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4C0E" w14:textId="77777777" w:rsidR="00D50A03" w:rsidRPr="00D50A03" w:rsidRDefault="00D50A03" w:rsidP="00D50A03">
      <w:pPr>
        <w:spacing w:line="360" w:lineRule="auto"/>
        <w:jc w:val="right"/>
        <w:rPr>
          <w:rFonts w:eastAsia="Calibri"/>
          <w:sz w:val="20"/>
          <w:szCs w:val="20"/>
          <w:lang w:val="es-ES" w:eastAsia="en-US"/>
        </w:rPr>
      </w:pPr>
      <w:r w:rsidRPr="00D50A03">
        <w:rPr>
          <w:rFonts w:eastAsia="Calibri"/>
          <w:sz w:val="20"/>
          <w:szCs w:val="20"/>
          <w:lang w:val="es-ES" w:eastAsia="en-US"/>
        </w:rPr>
        <w:t>Presentación de caso</w:t>
      </w:r>
    </w:p>
    <w:p w14:paraId="412AA45B" w14:textId="77777777" w:rsidR="00D50A03" w:rsidRPr="00D50A03" w:rsidRDefault="00D50A03" w:rsidP="00D50A03">
      <w:pPr>
        <w:spacing w:line="360" w:lineRule="auto"/>
        <w:jc w:val="center"/>
        <w:rPr>
          <w:rFonts w:eastAsia="Calibri"/>
          <w:b/>
          <w:lang w:val="es-ES" w:eastAsia="en-US"/>
        </w:rPr>
      </w:pPr>
    </w:p>
    <w:p w14:paraId="1BF01240" w14:textId="77777777" w:rsidR="00D50A03" w:rsidRPr="00D50A03" w:rsidRDefault="00D50A03" w:rsidP="00D50A03">
      <w:pPr>
        <w:spacing w:line="360" w:lineRule="auto"/>
        <w:jc w:val="center"/>
        <w:rPr>
          <w:rFonts w:eastAsia="Calibri"/>
          <w:b/>
          <w:sz w:val="28"/>
          <w:szCs w:val="28"/>
          <w:lang w:val="es-ES" w:eastAsia="en-US"/>
        </w:rPr>
      </w:pPr>
      <w:r w:rsidRPr="00D50A03">
        <w:rPr>
          <w:rFonts w:eastAsia="Calibri"/>
          <w:b/>
          <w:sz w:val="28"/>
          <w:szCs w:val="28"/>
          <w:lang w:val="es-ES" w:eastAsia="en-US"/>
        </w:rPr>
        <w:t>Ecografía pulmonar y neumonitis por aspiración de queroseno</w:t>
      </w:r>
    </w:p>
    <w:p w14:paraId="63F8D6E6" w14:textId="77777777" w:rsidR="00D50A03" w:rsidRPr="00D50A03" w:rsidRDefault="00D50A03" w:rsidP="00D50A03">
      <w:pPr>
        <w:autoSpaceDE w:val="0"/>
        <w:autoSpaceDN w:val="0"/>
        <w:adjustRightInd w:val="0"/>
        <w:spacing w:line="360" w:lineRule="auto"/>
        <w:jc w:val="center"/>
        <w:rPr>
          <w:rFonts w:eastAsia="Calibri"/>
          <w:sz w:val="28"/>
          <w:szCs w:val="28"/>
          <w:lang w:val="en-US" w:eastAsia="en-US"/>
        </w:rPr>
      </w:pPr>
      <w:r w:rsidRPr="00D50A03">
        <w:rPr>
          <w:rFonts w:eastAsia="Calibri"/>
          <w:sz w:val="28"/>
          <w:szCs w:val="28"/>
          <w:lang w:val="en-US" w:eastAsia="en-US"/>
        </w:rPr>
        <w:t>Lung ultrasound and kerosene aspiration pneumonitis</w:t>
      </w:r>
    </w:p>
    <w:p w14:paraId="5C59117E" w14:textId="77777777" w:rsidR="00D50A03" w:rsidRPr="00D50A03" w:rsidRDefault="00D50A03" w:rsidP="00D50A03">
      <w:pPr>
        <w:autoSpaceDE w:val="0"/>
        <w:autoSpaceDN w:val="0"/>
        <w:adjustRightInd w:val="0"/>
        <w:spacing w:line="360" w:lineRule="auto"/>
        <w:jc w:val="center"/>
        <w:rPr>
          <w:rFonts w:eastAsia="Calibri"/>
          <w:lang w:val="en-US" w:eastAsia="en-US"/>
        </w:rPr>
      </w:pPr>
    </w:p>
    <w:p w14:paraId="6000E3BE" w14:textId="77777777" w:rsidR="00D50A03" w:rsidRPr="00D50A03" w:rsidRDefault="00D50A03" w:rsidP="00D50A03">
      <w:pPr>
        <w:autoSpaceDE w:val="0"/>
        <w:autoSpaceDN w:val="0"/>
        <w:adjustRightInd w:val="0"/>
        <w:spacing w:line="360" w:lineRule="auto"/>
        <w:rPr>
          <w:rFonts w:eastAsia="Calibri"/>
          <w:lang w:val="es-CU" w:eastAsia="en-US"/>
        </w:rPr>
      </w:pPr>
      <w:r w:rsidRPr="00D50A03">
        <w:rPr>
          <w:rFonts w:eastAsia="Calibri"/>
          <w:lang w:val="es-CU" w:eastAsia="en-US"/>
        </w:rPr>
        <w:t xml:space="preserve">Luis </w:t>
      </w:r>
      <w:proofErr w:type="spellStart"/>
      <w:r w:rsidRPr="00D50A03">
        <w:rPr>
          <w:rFonts w:eastAsia="Calibri"/>
          <w:lang w:val="es-CU" w:eastAsia="en-US"/>
        </w:rPr>
        <w:t>Fong</w:t>
      </w:r>
      <w:proofErr w:type="spellEnd"/>
      <w:r w:rsidRPr="00D50A03">
        <w:rPr>
          <w:rFonts w:eastAsia="Calibri"/>
          <w:lang w:val="es-CU" w:eastAsia="en-US"/>
        </w:rPr>
        <w:t xml:space="preserve"> </w:t>
      </w:r>
      <w:proofErr w:type="spellStart"/>
      <w:r w:rsidRPr="00D50A03">
        <w:rPr>
          <w:rFonts w:eastAsia="Calibri"/>
          <w:lang w:val="es-CU" w:eastAsia="en-US"/>
        </w:rPr>
        <w:t>Pantoja</w:t>
      </w:r>
      <w:r w:rsidRPr="00D50A03">
        <w:rPr>
          <w:rFonts w:eastAsia="Calibri"/>
          <w:vertAlign w:val="superscript"/>
          <w:lang w:val="es-CU" w:eastAsia="en-US"/>
        </w:rPr>
        <w:t>1</w:t>
      </w:r>
      <w:proofErr w:type="spellEnd"/>
      <w:r w:rsidRPr="00D50A03">
        <w:rPr>
          <w:rFonts w:eastAsia="Calibri"/>
          <w:lang w:val="es-CU" w:eastAsia="en-US"/>
        </w:rPr>
        <w:t xml:space="preserve">* </w:t>
      </w:r>
      <w:hyperlink r:id="rId7" w:history="1">
        <w:r w:rsidRPr="00D50A03">
          <w:rPr>
            <w:rFonts w:eastAsia="Calibri"/>
            <w:color w:val="0000FF"/>
            <w:u w:val="single"/>
            <w:lang w:val="es-CU" w:eastAsia="en-US"/>
          </w:rPr>
          <w:t>https://orcid.org/0000-0002-7184-621X</w:t>
        </w:r>
      </w:hyperlink>
      <w:r w:rsidRPr="00D50A03">
        <w:rPr>
          <w:rFonts w:eastAsia="Calibri"/>
          <w:lang w:val="es-CU" w:eastAsia="en-US"/>
        </w:rPr>
        <w:t xml:space="preserve"> </w:t>
      </w:r>
    </w:p>
    <w:p w14:paraId="1D2DC91E" w14:textId="77777777" w:rsidR="00D50A03" w:rsidRPr="00D50A03" w:rsidRDefault="00D50A03" w:rsidP="00D50A03">
      <w:pPr>
        <w:autoSpaceDE w:val="0"/>
        <w:autoSpaceDN w:val="0"/>
        <w:adjustRightInd w:val="0"/>
        <w:spacing w:line="360" w:lineRule="auto"/>
        <w:rPr>
          <w:rFonts w:eastAsia="Calibri"/>
          <w:lang w:val="es-CU" w:eastAsia="en-US"/>
        </w:rPr>
      </w:pPr>
      <w:r w:rsidRPr="00D50A03">
        <w:rPr>
          <w:rFonts w:eastAsia="Calibri"/>
          <w:lang w:val="es-CU" w:eastAsia="en-US"/>
        </w:rPr>
        <w:t xml:space="preserve">Elizabeth Bárbara </w:t>
      </w:r>
      <w:proofErr w:type="spellStart"/>
      <w:r w:rsidRPr="00D50A03">
        <w:rPr>
          <w:rFonts w:eastAsia="Calibri"/>
          <w:lang w:val="es-CU" w:eastAsia="en-US"/>
        </w:rPr>
        <w:t>Dieguez</w:t>
      </w:r>
      <w:proofErr w:type="spellEnd"/>
      <w:r w:rsidRPr="00D50A03">
        <w:rPr>
          <w:rFonts w:eastAsia="Calibri"/>
          <w:lang w:val="es-CU" w:eastAsia="en-US"/>
        </w:rPr>
        <w:t xml:space="preserve"> </w:t>
      </w:r>
      <w:proofErr w:type="spellStart"/>
      <w:r w:rsidRPr="00D50A03">
        <w:rPr>
          <w:rFonts w:eastAsia="Calibri"/>
          <w:lang w:val="es-CU" w:eastAsia="en-US"/>
        </w:rPr>
        <w:t>Matamoros</w:t>
      </w:r>
      <w:r w:rsidRPr="00D50A03">
        <w:rPr>
          <w:rFonts w:eastAsia="Calibri"/>
          <w:vertAlign w:val="superscript"/>
          <w:lang w:val="es-CU" w:eastAsia="en-US"/>
        </w:rPr>
        <w:t>1</w:t>
      </w:r>
      <w:proofErr w:type="spellEnd"/>
      <w:r w:rsidRPr="00D50A03">
        <w:rPr>
          <w:rFonts w:eastAsia="Calibri"/>
          <w:lang w:val="es-CU" w:eastAsia="en-US"/>
        </w:rPr>
        <w:t xml:space="preserve"> </w:t>
      </w:r>
      <w:hyperlink r:id="rId8" w:history="1">
        <w:r w:rsidRPr="00D50A03">
          <w:rPr>
            <w:rFonts w:eastAsia="Calibri"/>
            <w:color w:val="0000FF"/>
            <w:u w:val="single"/>
            <w:lang w:val="es-CU" w:eastAsia="en-US"/>
          </w:rPr>
          <w:t>https://orcid.org/0000-0002-9572-0056</w:t>
        </w:r>
      </w:hyperlink>
      <w:r w:rsidRPr="00D50A03">
        <w:rPr>
          <w:rFonts w:eastAsia="Calibri"/>
          <w:lang w:val="es-CU" w:eastAsia="en-US"/>
        </w:rPr>
        <w:t xml:space="preserve">  </w:t>
      </w:r>
    </w:p>
    <w:p w14:paraId="00893641" w14:textId="77777777" w:rsidR="00D50A03" w:rsidRPr="00D50A03" w:rsidRDefault="00D50A03" w:rsidP="00D50A03">
      <w:pPr>
        <w:autoSpaceDE w:val="0"/>
        <w:autoSpaceDN w:val="0"/>
        <w:adjustRightInd w:val="0"/>
        <w:spacing w:line="360" w:lineRule="auto"/>
        <w:rPr>
          <w:rFonts w:eastAsia="Calibri"/>
          <w:lang w:val="es-CU" w:eastAsia="en-US"/>
        </w:rPr>
      </w:pPr>
    </w:p>
    <w:p w14:paraId="2AF3117D" w14:textId="77777777" w:rsidR="00D50A03" w:rsidRPr="00D50A03" w:rsidRDefault="00D50A03" w:rsidP="00D50A03">
      <w:pPr>
        <w:autoSpaceDE w:val="0"/>
        <w:autoSpaceDN w:val="0"/>
        <w:adjustRightInd w:val="0"/>
        <w:spacing w:line="360" w:lineRule="auto"/>
        <w:rPr>
          <w:rFonts w:eastAsia="Calibri"/>
          <w:lang w:val="es-CU" w:eastAsia="en-US"/>
        </w:rPr>
      </w:pPr>
      <w:proofErr w:type="spellStart"/>
      <w:r w:rsidRPr="00D50A03">
        <w:rPr>
          <w:rFonts w:eastAsia="Calibri"/>
          <w:vertAlign w:val="superscript"/>
          <w:lang w:val="es-CU" w:eastAsia="en-US"/>
        </w:rPr>
        <w:t>1</w:t>
      </w:r>
      <w:r w:rsidRPr="00D50A03">
        <w:rPr>
          <w:rFonts w:eastAsia="Calibri"/>
          <w:lang w:val="es-CU" w:eastAsia="en-US"/>
        </w:rPr>
        <w:t>Hospital</w:t>
      </w:r>
      <w:proofErr w:type="spellEnd"/>
      <w:r w:rsidRPr="00D50A03">
        <w:rPr>
          <w:rFonts w:eastAsia="Calibri"/>
          <w:lang w:val="es-CU" w:eastAsia="en-US"/>
        </w:rPr>
        <w:t xml:space="preserve"> General Docente “Orlando Pantoja Tamayo”. Contramaestre, Santiago de Cuba, Cuba. </w:t>
      </w:r>
    </w:p>
    <w:p w14:paraId="49F2B2E4" w14:textId="77777777" w:rsidR="00D50A03" w:rsidRPr="00D50A03" w:rsidRDefault="00D50A03" w:rsidP="00D50A03">
      <w:pPr>
        <w:autoSpaceDE w:val="0"/>
        <w:autoSpaceDN w:val="0"/>
        <w:adjustRightInd w:val="0"/>
        <w:spacing w:line="360" w:lineRule="auto"/>
        <w:rPr>
          <w:rFonts w:eastAsia="Calibri"/>
          <w:lang w:val="es-CU" w:eastAsia="en-US"/>
        </w:rPr>
      </w:pPr>
    </w:p>
    <w:p w14:paraId="7EC5A8EE" w14:textId="77777777" w:rsidR="00D50A03" w:rsidRPr="00D50A03" w:rsidRDefault="00D50A03" w:rsidP="00D50A03">
      <w:pPr>
        <w:autoSpaceDE w:val="0"/>
        <w:autoSpaceDN w:val="0"/>
        <w:adjustRightInd w:val="0"/>
        <w:spacing w:line="360" w:lineRule="auto"/>
        <w:rPr>
          <w:rFonts w:eastAsia="Calibri"/>
          <w:lang w:val="es-CU" w:eastAsia="en-US"/>
        </w:rPr>
      </w:pPr>
      <w:r w:rsidRPr="00D50A03">
        <w:rPr>
          <w:rFonts w:eastAsia="Calibri"/>
          <w:lang w:val="es-CU" w:eastAsia="en-US"/>
        </w:rPr>
        <w:t xml:space="preserve">*Autor para la correspondencia. Correo electrónico: </w:t>
      </w:r>
      <w:hyperlink r:id="rId9" w:history="1">
        <w:r w:rsidRPr="00D50A03">
          <w:rPr>
            <w:rFonts w:eastAsia="Calibri"/>
            <w:color w:val="0000FF"/>
            <w:u w:val="single"/>
            <w:lang w:val="es-CU" w:eastAsia="en-US"/>
          </w:rPr>
          <w:t>luisfong87@nauta.cu</w:t>
        </w:r>
      </w:hyperlink>
      <w:r w:rsidRPr="00D50A03">
        <w:rPr>
          <w:rFonts w:eastAsia="Calibri"/>
          <w:lang w:val="es-CU" w:eastAsia="en-US"/>
        </w:rPr>
        <w:t xml:space="preserve"> </w:t>
      </w:r>
    </w:p>
    <w:p w14:paraId="7FEEC1B8" w14:textId="77777777" w:rsidR="00D50A03" w:rsidRPr="00D50A03" w:rsidRDefault="00D50A03" w:rsidP="00D50A03">
      <w:pPr>
        <w:autoSpaceDE w:val="0"/>
        <w:autoSpaceDN w:val="0"/>
        <w:adjustRightInd w:val="0"/>
        <w:spacing w:line="360" w:lineRule="auto"/>
        <w:rPr>
          <w:rFonts w:eastAsia="Calibri"/>
          <w:color w:val="000000"/>
          <w:lang w:val="es-CU" w:eastAsia="en-US"/>
        </w:rPr>
      </w:pPr>
    </w:p>
    <w:p w14:paraId="058ABB70" w14:textId="77777777" w:rsidR="00D50A03" w:rsidRPr="00D50A03" w:rsidRDefault="00D50A03" w:rsidP="00D50A03">
      <w:pPr>
        <w:spacing w:line="360" w:lineRule="auto"/>
        <w:jc w:val="both"/>
        <w:rPr>
          <w:rFonts w:eastAsia="Calibri"/>
          <w:b/>
          <w:lang w:val="es-ES" w:eastAsia="en-US"/>
        </w:rPr>
      </w:pPr>
      <w:r w:rsidRPr="00D50A03">
        <w:rPr>
          <w:rFonts w:eastAsia="Calibri"/>
          <w:b/>
          <w:lang w:val="es-ES" w:eastAsia="en-US"/>
        </w:rPr>
        <w:t>RESUMEN</w:t>
      </w:r>
    </w:p>
    <w:p w14:paraId="36457A73" w14:textId="77777777" w:rsidR="00D50A03" w:rsidRPr="00D50A03" w:rsidRDefault="00D50A03" w:rsidP="00D50A03">
      <w:pPr>
        <w:spacing w:line="360" w:lineRule="auto"/>
        <w:jc w:val="both"/>
        <w:rPr>
          <w:rFonts w:eastAsia="Calibri"/>
          <w:b/>
          <w:lang w:val="es-ES" w:eastAsia="en-US"/>
        </w:rPr>
      </w:pPr>
      <w:r w:rsidRPr="00D50A03">
        <w:rPr>
          <w:rFonts w:eastAsia="Calibri"/>
          <w:b/>
          <w:lang w:val="es-ES" w:eastAsia="en-US"/>
        </w:rPr>
        <w:t xml:space="preserve">Introducción: </w:t>
      </w:r>
      <w:r w:rsidRPr="00D50A03">
        <w:rPr>
          <w:rFonts w:eastAsia="Calibri"/>
          <w:lang w:val="es-ES" w:eastAsia="en-US"/>
        </w:rPr>
        <w:t>La ingestión de queroseno conduce a la aparición de diversas complicaciones. Dada su baja viscosidad, en el sistema respiratorio es capaz de llegar a las vías aéreas distales y provocar lesión pulmonar, lo cual requiere atención urgente. La ecografía pulmonar, en la emergencia médica es un pilar que ha aumentado la capacidad de diagnóstico, guía la toma de decisiones y permite estratificar el pronóstico del paciente.</w:t>
      </w:r>
    </w:p>
    <w:p w14:paraId="2277618D" w14:textId="77777777" w:rsidR="00D50A03" w:rsidRPr="00D50A03" w:rsidRDefault="00D50A03" w:rsidP="00D50A03">
      <w:pPr>
        <w:spacing w:line="360" w:lineRule="auto"/>
        <w:jc w:val="both"/>
        <w:rPr>
          <w:rFonts w:eastAsia="Calibri"/>
          <w:lang w:val="es-ES" w:eastAsia="en-US"/>
        </w:rPr>
      </w:pPr>
      <w:r w:rsidRPr="00D50A03">
        <w:rPr>
          <w:rFonts w:eastAsia="Calibri"/>
          <w:b/>
          <w:lang w:val="es-ES" w:eastAsia="en-US"/>
        </w:rPr>
        <w:t xml:space="preserve">Objetivo: </w:t>
      </w:r>
      <w:r w:rsidRPr="00D50A03">
        <w:rPr>
          <w:rFonts w:eastAsia="Calibri"/>
          <w:lang w:val="es-ES" w:eastAsia="en-US"/>
        </w:rPr>
        <w:t>Presentar un paciente con neumonitis química por aspiración de queroseno, sus características clínicas y procedimiento ecográfico pulmonar empleado.</w:t>
      </w:r>
    </w:p>
    <w:p w14:paraId="58E6148B" w14:textId="77777777" w:rsidR="00D50A03" w:rsidRPr="00D50A03" w:rsidRDefault="00D50A03" w:rsidP="00D50A03">
      <w:pPr>
        <w:spacing w:line="360" w:lineRule="auto"/>
        <w:jc w:val="both"/>
        <w:rPr>
          <w:rFonts w:eastAsia="Calibri"/>
          <w:lang w:val="es-ES" w:eastAsia="en-US"/>
        </w:rPr>
      </w:pPr>
      <w:r w:rsidRPr="00D50A03">
        <w:rPr>
          <w:rFonts w:eastAsia="Calibri"/>
          <w:b/>
          <w:lang w:val="es-ES" w:eastAsia="en-US"/>
        </w:rPr>
        <w:t xml:space="preserve">Caso clínico: </w:t>
      </w:r>
      <w:r w:rsidRPr="00D50A03">
        <w:rPr>
          <w:rFonts w:eastAsia="Calibri"/>
          <w:lang w:val="es-ES" w:eastAsia="en-US"/>
        </w:rPr>
        <w:t xml:space="preserve">Paciente masculino de 68 años de edad con antecedentes de alcoholismo y epilepsia, que hace tratamiento irregular. Asistió al servicio de urgencias con dificultad respiratoria de varios días de evolución y el precedente de ingesta de queroseno, con broncoaspiración. Se le realizó ecografía pulmonar, según el protocolo </w:t>
      </w:r>
      <w:proofErr w:type="spellStart"/>
      <w:r w:rsidRPr="00D50A03">
        <w:rPr>
          <w:rFonts w:eastAsia="Calibri"/>
          <w:i/>
          <w:lang w:val="es-ES" w:eastAsia="en-US"/>
        </w:rPr>
        <w:t>Bedside</w:t>
      </w:r>
      <w:proofErr w:type="spellEnd"/>
      <w:r w:rsidRPr="00D50A03">
        <w:rPr>
          <w:rFonts w:eastAsia="Calibri"/>
          <w:i/>
          <w:lang w:val="es-ES" w:eastAsia="en-US"/>
        </w:rPr>
        <w:t xml:space="preserve"> </w:t>
      </w:r>
      <w:proofErr w:type="spellStart"/>
      <w:r w:rsidRPr="00D50A03">
        <w:rPr>
          <w:rFonts w:eastAsia="Calibri"/>
          <w:i/>
          <w:lang w:val="es-ES" w:eastAsia="en-US"/>
        </w:rPr>
        <w:t>Lung</w:t>
      </w:r>
      <w:proofErr w:type="spellEnd"/>
      <w:r w:rsidRPr="00D50A03">
        <w:rPr>
          <w:rFonts w:eastAsia="Calibri"/>
          <w:i/>
          <w:lang w:val="es-ES" w:eastAsia="en-US"/>
        </w:rPr>
        <w:t xml:space="preserve"> </w:t>
      </w:r>
      <w:proofErr w:type="spellStart"/>
      <w:r w:rsidRPr="00D50A03">
        <w:rPr>
          <w:rFonts w:eastAsia="Calibri"/>
          <w:i/>
          <w:lang w:val="es-ES" w:eastAsia="en-US"/>
        </w:rPr>
        <w:t>Ultrasound</w:t>
      </w:r>
      <w:proofErr w:type="spellEnd"/>
      <w:r w:rsidRPr="00D50A03">
        <w:rPr>
          <w:rFonts w:eastAsia="Calibri"/>
          <w:i/>
          <w:lang w:val="es-ES" w:eastAsia="en-US"/>
        </w:rPr>
        <w:t xml:space="preserve"> in </w:t>
      </w:r>
      <w:proofErr w:type="spellStart"/>
      <w:r w:rsidRPr="00D50A03">
        <w:rPr>
          <w:rFonts w:eastAsia="Calibri"/>
          <w:i/>
          <w:lang w:val="es-CU" w:eastAsia="en-US"/>
        </w:rPr>
        <w:t>Emergency</w:t>
      </w:r>
      <w:proofErr w:type="spellEnd"/>
      <w:r w:rsidRPr="00D50A03">
        <w:rPr>
          <w:rFonts w:eastAsia="Calibri"/>
          <w:iCs/>
          <w:lang w:val="es-ES" w:eastAsia="en-US"/>
        </w:rPr>
        <w:t>;</w:t>
      </w:r>
      <w:r w:rsidRPr="00D50A03">
        <w:rPr>
          <w:rFonts w:eastAsia="Calibri"/>
          <w:lang w:val="es-ES" w:eastAsia="en-US"/>
        </w:rPr>
        <w:t xml:space="preserve"> se observó síndrome intersticio alveolar grave, engrosamiento de la línea pleural, </w:t>
      </w:r>
      <w:proofErr w:type="spellStart"/>
      <w:r w:rsidRPr="00D50A03">
        <w:rPr>
          <w:rFonts w:eastAsia="Calibri"/>
          <w:lang w:val="es-ES" w:eastAsia="en-US"/>
        </w:rPr>
        <w:t>microconsolidaciones</w:t>
      </w:r>
      <w:proofErr w:type="spellEnd"/>
      <w:r w:rsidRPr="00D50A03">
        <w:rPr>
          <w:rFonts w:eastAsia="Calibri"/>
          <w:lang w:val="es-ES" w:eastAsia="en-US"/>
        </w:rPr>
        <w:t xml:space="preserve"> subpleurales y pérdida grave de la aireación pulmonar. Se le instauró tratamiento con ventilación mecánica invasiva y antibiótico terapia; mejoró el puntaje de aireación pulmonar y el paciente se recuperó.</w:t>
      </w:r>
    </w:p>
    <w:p w14:paraId="0DAF0CCA" w14:textId="77777777" w:rsidR="00D50A03" w:rsidRPr="00D50A03" w:rsidRDefault="00D50A03" w:rsidP="00D50A03">
      <w:pPr>
        <w:spacing w:line="360" w:lineRule="auto"/>
        <w:jc w:val="both"/>
        <w:rPr>
          <w:rFonts w:eastAsia="Calibri"/>
          <w:lang w:val="es-ES" w:eastAsia="en-US"/>
        </w:rPr>
      </w:pPr>
      <w:r w:rsidRPr="00D50A03">
        <w:rPr>
          <w:rFonts w:eastAsia="Calibri"/>
          <w:b/>
          <w:lang w:val="es-ES" w:eastAsia="en-US"/>
        </w:rPr>
        <w:lastRenderedPageBreak/>
        <w:t xml:space="preserve">Conclusiones: </w:t>
      </w:r>
      <w:r w:rsidRPr="00D50A03">
        <w:rPr>
          <w:rFonts w:eastAsia="Calibri"/>
          <w:lang w:val="es-ES" w:eastAsia="en-US"/>
        </w:rPr>
        <w:t>La insuficiencia respiratoria aguda secundaria a neumonitis química por queroseno, es una entidad clínica compleja en su evaluación; el uso de la ecografía pulmonar constituye una herramienta vital que permite valorar en tiempo real el parénquima pulmonar y la pleura, para tomar decisiones terapéuticas oportunas y precisas.</w:t>
      </w:r>
    </w:p>
    <w:p w14:paraId="0F8A5144" w14:textId="77777777" w:rsidR="00D50A03" w:rsidRPr="00D50A03" w:rsidRDefault="00D50A03" w:rsidP="00D50A03">
      <w:pPr>
        <w:spacing w:line="360" w:lineRule="auto"/>
        <w:jc w:val="both"/>
        <w:rPr>
          <w:rFonts w:eastAsia="Calibri"/>
          <w:lang w:val="es-ES" w:eastAsia="en-US"/>
        </w:rPr>
      </w:pPr>
      <w:r w:rsidRPr="00D50A03">
        <w:rPr>
          <w:rFonts w:eastAsia="Calibri"/>
          <w:b/>
          <w:lang w:val="es-ES" w:eastAsia="en-US"/>
        </w:rPr>
        <w:t>Palabras clave:</w:t>
      </w:r>
      <w:r w:rsidRPr="00D50A03">
        <w:rPr>
          <w:rFonts w:eastAsia="Calibri"/>
          <w:lang w:val="es-ES" w:eastAsia="en-US"/>
        </w:rPr>
        <w:t xml:space="preserve"> ecografía pulmonar; neumonitis por queroseno; insuficiencia respiratoria.</w:t>
      </w:r>
    </w:p>
    <w:p w14:paraId="485C53CD" w14:textId="77777777" w:rsidR="00D50A03" w:rsidRPr="00D50A03" w:rsidRDefault="00D50A03" w:rsidP="00D50A03">
      <w:pPr>
        <w:spacing w:line="360" w:lineRule="auto"/>
        <w:jc w:val="both"/>
        <w:rPr>
          <w:rFonts w:eastAsia="Calibri"/>
          <w:b/>
          <w:lang w:val="es-ES" w:eastAsia="en-US"/>
        </w:rPr>
      </w:pPr>
    </w:p>
    <w:p w14:paraId="1907BEDC" w14:textId="77777777" w:rsidR="00D50A03" w:rsidRPr="00D50A03" w:rsidRDefault="00D50A03" w:rsidP="00D50A03">
      <w:pPr>
        <w:spacing w:line="360" w:lineRule="auto"/>
        <w:jc w:val="both"/>
        <w:rPr>
          <w:rFonts w:eastAsia="Calibri"/>
          <w:b/>
          <w:lang w:val="en-US" w:eastAsia="en-US"/>
        </w:rPr>
      </w:pPr>
      <w:r w:rsidRPr="00D50A03">
        <w:rPr>
          <w:rFonts w:eastAsia="Calibri"/>
          <w:b/>
          <w:lang w:val="en-US" w:eastAsia="en-US"/>
        </w:rPr>
        <w:t>ABSTRACT</w:t>
      </w:r>
    </w:p>
    <w:p w14:paraId="5931BA2A" w14:textId="77777777" w:rsidR="00D50A03" w:rsidRPr="00D50A03" w:rsidRDefault="00D50A03" w:rsidP="00D50A03">
      <w:pPr>
        <w:spacing w:line="360" w:lineRule="auto"/>
        <w:jc w:val="both"/>
        <w:rPr>
          <w:rFonts w:eastAsia="Calibri"/>
          <w:bCs/>
          <w:lang w:val="en-US" w:eastAsia="en-US"/>
        </w:rPr>
      </w:pPr>
      <w:r w:rsidRPr="00D50A03">
        <w:rPr>
          <w:rFonts w:eastAsia="Calibri"/>
          <w:b/>
          <w:lang w:val="en-US" w:eastAsia="en-US"/>
        </w:rPr>
        <w:t xml:space="preserve">Introduction: </w:t>
      </w:r>
      <w:r w:rsidRPr="00D50A03">
        <w:rPr>
          <w:rFonts w:eastAsia="Calibri"/>
          <w:bCs/>
          <w:lang w:val="en-US" w:eastAsia="en-US"/>
        </w:rPr>
        <w:t>The ingestion of kerosene leads to the appearance of various complications. Given its low viscosity, in the respiratory system, it is capable of reaching the distal airways and causing lung injury, which requires urgent attention. Lung ultrasound, in medical emergencies, is a pillar that has increased diagnostic capacity, guides decision-making and allows stratifying the patient's prognosis.</w:t>
      </w:r>
    </w:p>
    <w:p w14:paraId="63BFB898" w14:textId="77777777" w:rsidR="00D50A03" w:rsidRPr="00D50A03" w:rsidRDefault="00D50A03" w:rsidP="00D50A03">
      <w:pPr>
        <w:spacing w:line="360" w:lineRule="auto"/>
        <w:jc w:val="both"/>
        <w:rPr>
          <w:rFonts w:eastAsia="Calibri"/>
          <w:bCs/>
          <w:lang w:val="en-US" w:eastAsia="en-US"/>
        </w:rPr>
      </w:pPr>
      <w:r w:rsidRPr="00D50A03">
        <w:rPr>
          <w:rFonts w:eastAsia="Calibri"/>
          <w:b/>
          <w:lang w:val="en-US" w:eastAsia="en-US"/>
        </w:rPr>
        <w:t>Objective:</w:t>
      </w:r>
      <w:r w:rsidRPr="00D50A03">
        <w:rPr>
          <w:rFonts w:eastAsia="Calibri"/>
          <w:bCs/>
          <w:lang w:val="en-US" w:eastAsia="en-US"/>
        </w:rPr>
        <w:t xml:space="preserve"> To present a patient with chemical pneumonitis due to aspiration of kerosene, its clinical characteristics and pulmonary ultrasound procedure used.</w:t>
      </w:r>
    </w:p>
    <w:p w14:paraId="4D19892B" w14:textId="77777777" w:rsidR="00D50A03" w:rsidRPr="00D50A03" w:rsidRDefault="00D50A03" w:rsidP="00D50A03">
      <w:pPr>
        <w:spacing w:line="360" w:lineRule="auto"/>
        <w:jc w:val="both"/>
        <w:rPr>
          <w:rFonts w:eastAsia="Calibri"/>
          <w:bCs/>
          <w:lang w:val="en-US" w:eastAsia="en-US"/>
        </w:rPr>
      </w:pPr>
      <w:r w:rsidRPr="00D50A03">
        <w:rPr>
          <w:rFonts w:eastAsia="Calibri"/>
          <w:b/>
          <w:lang w:val="en-US" w:eastAsia="en-US"/>
        </w:rPr>
        <w:t>Clinical case:</w:t>
      </w:r>
      <w:r w:rsidRPr="00D50A03">
        <w:rPr>
          <w:rFonts w:eastAsia="Calibri"/>
          <w:bCs/>
          <w:lang w:val="en-US" w:eastAsia="en-US"/>
        </w:rPr>
        <w:t xml:space="preserve"> 68-year-old male patient with a history of alcoholism and epilepsy, which undergoes irregular treatment. He attended Emergency with respiratory distress of several days of evolution and the precedent of ingestion of kerosene, with bronchial aspiration. Lung ultrasound was performed, according to the Bedside Lung Ultrasound in Emergency protocol; severe alveolar interstitial syndrome, thickening of the pleural line, subpleural micro-consolidations, and severe loss of pulmonary aeration were observed. Treatment with invasive mechanical ventilation and antibiotic therapy was established; the pulmonary aeration score improved, and the patient recovered.</w:t>
      </w:r>
    </w:p>
    <w:p w14:paraId="67B00A50" w14:textId="77777777" w:rsidR="00D50A03" w:rsidRPr="00D50A03" w:rsidRDefault="00D50A03" w:rsidP="00D50A03">
      <w:pPr>
        <w:spacing w:line="360" w:lineRule="auto"/>
        <w:jc w:val="both"/>
        <w:rPr>
          <w:rFonts w:eastAsia="Calibri"/>
          <w:bCs/>
          <w:lang w:val="en-US" w:eastAsia="en-US"/>
        </w:rPr>
      </w:pPr>
      <w:r w:rsidRPr="00D50A03">
        <w:rPr>
          <w:rFonts w:eastAsia="Calibri"/>
          <w:b/>
          <w:lang w:val="en-US" w:eastAsia="en-US"/>
        </w:rPr>
        <w:t>Conclusions:</w:t>
      </w:r>
      <w:r w:rsidRPr="00D50A03">
        <w:rPr>
          <w:rFonts w:eastAsia="Calibri"/>
          <w:bCs/>
          <w:lang w:val="en-US" w:eastAsia="en-US"/>
        </w:rPr>
        <w:t xml:space="preserve"> Acute respiratory failure secondary to chemical pneumonitis due to kerosene is a complex clinical entity in its evaluation; the use of lung ultrasound is a vital tool that allows the lung parenchyma and pleura to be assessed in real time, in order to make timely and precise therapeutic decisions.</w:t>
      </w:r>
      <w:r w:rsidRPr="00D50A03" w:rsidDel="00115F52">
        <w:rPr>
          <w:rFonts w:eastAsia="Calibri"/>
          <w:bCs/>
          <w:lang w:val="en-US" w:eastAsia="en-US"/>
        </w:rPr>
        <w:t xml:space="preserve"> </w:t>
      </w:r>
    </w:p>
    <w:p w14:paraId="67889B24" w14:textId="77777777" w:rsidR="00D50A03" w:rsidRPr="00D50A03" w:rsidRDefault="00D50A03" w:rsidP="00D50A03">
      <w:pPr>
        <w:spacing w:line="360" w:lineRule="auto"/>
        <w:jc w:val="both"/>
        <w:rPr>
          <w:rFonts w:eastAsia="Calibri"/>
          <w:lang w:val="en-US" w:eastAsia="en-US"/>
        </w:rPr>
      </w:pPr>
      <w:r w:rsidRPr="00D50A03">
        <w:rPr>
          <w:rFonts w:eastAsia="Calibri"/>
          <w:b/>
          <w:lang w:val="en-US" w:eastAsia="en-US"/>
        </w:rPr>
        <w:t xml:space="preserve">Keywords: </w:t>
      </w:r>
      <w:r w:rsidRPr="00D50A03">
        <w:rPr>
          <w:rFonts w:eastAsia="Calibri"/>
          <w:lang w:val="en-US" w:eastAsia="en-US"/>
        </w:rPr>
        <w:t>lung ultrasound; kerosene pneumonitis; respiratory insufficiency.</w:t>
      </w:r>
    </w:p>
    <w:p w14:paraId="7EB4AC7C" w14:textId="77777777" w:rsidR="00D50A03" w:rsidRPr="00D50A03" w:rsidRDefault="00D50A03" w:rsidP="00D50A03">
      <w:pPr>
        <w:spacing w:line="360" w:lineRule="auto"/>
        <w:jc w:val="both"/>
        <w:rPr>
          <w:rFonts w:eastAsia="Calibri"/>
          <w:lang w:val="en-US" w:eastAsia="en-US"/>
        </w:rPr>
      </w:pPr>
    </w:p>
    <w:p w14:paraId="744A0D46" w14:textId="77777777" w:rsidR="00D50A03" w:rsidRPr="00D50A03" w:rsidRDefault="00D50A03" w:rsidP="00D50A03">
      <w:pPr>
        <w:spacing w:line="360" w:lineRule="auto"/>
        <w:jc w:val="both"/>
        <w:rPr>
          <w:rFonts w:eastAsia="Calibri"/>
          <w:lang w:val="en-US" w:eastAsia="en-US"/>
        </w:rPr>
      </w:pPr>
    </w:p>
    <w:p w14:paraId="57EC3CED" w14:textId="77777777" w:rsidR="00D50A03" w:rsidRPr="00D50A03" w:rsidRDefault="00D50A03" w:rsidP="00D50A03">
      <w:pPr>
        <w:spacing w:line="360" w:lineRule="auto"/>
        <w:jc w:val="both"/>
        <w:rPr>
          <w:rFonts w:eastAsia="Calibri"/>
          <w:lang w:val="es-CU" w:eastAsia="en-US"/>
        </w:rPr>
      </w:pPr>
      <w:r w:rsidRPr="00D50A03">
        <w:rPr>
          <w:rFonts w:eastAsia="Calibri"/>
          <w:lang w:val="es-CU" w:eastAsia="en-US"/>
        </w:rPr>
        <w:t>Recibido: 09/07/2022</w:t>
      </w:r>
    </w:p>
    <w:p w14:paraId="1CEA2BBD" w14:textId="77777777" w:rsidR="00D50A03" w:rsidRPr="00D50A03" w:rsidRDefault="00D50A03" w:rsidP="00D50A03">
      <w:pPr>
        <w:spacing w:line="360" w:lineRule="auto"/>
        <w:jc w:val="both"/>
        <w:rPr>
          <w:rFonts w:eastAsia="Calibri"/>
          <w:lang w:val="es-CU" w:eastAsia="en-US"/>
        </w:rPr>
      </w:pPr>
      <w:r w:rsidRPr="00D50A03">
        <w:rPr>
          <w:rFonts w:eastAsia="Calibri"/>
          <w:lang w:val="es-CU" w:eastAsia="en-US"/>
        </w:rPr>
        <w:t>Aprobado: 31/08/2022</w:t>
      </w:r>
    </w:p>
    <w:p w14:paraId="5E9CAAC1" w14:textId="77777777" w:rsidR="00D50A03" w:rsidRPr="00D50A03" w:rsidRDefault="00D50A03" w:rsidP="00D50A03">
      <w:pPr>
        <w:spacing w:line="360" w:lineRule="auto"/>
        <w:jc w:val="both"/>
        <w:rPr>
          <w:rFonts w:eastAsia="Calibri"/>
          <w:lang w:val="es-CU" w:eastAsia="en-US"/>
        </w:rPr>
      </w:pPr>
    </w:p>
    <w:p w14:paraId="3B4F97B0" w14:textId="77777777" w:rsidR="00D50A03" w:rsidRPr="00D50A03" w:rsidRDefault="00D50A03" w:rsidP="00D50A03">
      <w:pPr>
        <w:spacing w:line="360" w:lineRule="auto"/>
        <w:jc w:val="both"/>
        <w:rPr>
          <w:rFonts w:eastAsia="Calibri"/>
          <w:b/>
          <w:lang w:val="es-CU" w:eastAsia="en-US"/>
        </w:rPr>
      </w:pPr>
    </w:p>
    <w:p w14:paraId="777B1227" w14:textId="77777777" w:rsidR="00D50A03" w:rsidRPr="00D50A03" w:rsidRDefault="00D50A03" w:rsidP="00D50A03">
      <w:pPr>
        <w:spacing w:line="360" w:lineRule="auto"/>
        <w:jc w:val="center"/>
        <w:rPr>
          <w:rFonts w:eastAsia="Calibri"/>
          <w:b/>
          <w:sz w:val="32"/>
          <w:szCs w:val="32"/>
          <w:lang w:val="es-ES" w:eastAsia="en-US"/>
        </w:rPr>
      </w:pPr>
      <w:r w:rsidRPr="00D50A03">
        <w:rPr>
          <w:rFonts w:eastAsia="Calibri"/>
          <w:b/>
          <w:sz w:val="32"/>
          <w:szCs w:val="32"/>
          <w:lang w:val="es-ES" w:eastAsia="en-US"/>
        </w:rPr>
        <w:t>INTRODUCCIÓN</w:t>
      </w:r>
    </w:p>
    <w:p w14:paraId="47744C7E"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 xml:space="preserve">El queroseno es un hidrocarburo derivado de la destilación del petróleo y su ingestión constituye causa de emergencia médica en países en vía de desarrollo. La ingestión de queroseno conduce a la aparición de diversas complicaciones neurológicas, cardiovasculares, digestivas y respiratorias. Dada su baja viscosidad es capaz de llegar a las vías aéreas distales y alcanzar los alveolos, lo cual propicia una respuesta inflamatoria grave y lesión </w:t>
      </w:r>
      <w:proofErr w:type="gramStart"/>
      <w:r w:rsidRPr="00D50A03">
        <w:rPr>
          <w:rFonts w:eastAsia="Calibri"/>
          <w:lang w:val="es-ES" w:eastAsia="en-US"/>
        </w:rPr>
        <w:t>pulmonar.</w:t>
      </w:r>
      <w:r w:rsidRPr="00D50A03">
        <w:rPr>
          <w:rFonts w:eastAsia="Calibri"/>
          <w:vertAlign w:val="superscript"/>
          <w:lang w:val="es-ES" w:eastAsia="en-US"/>
        </w:rPr>
        <w:t>(</w:t>
      </w:r>
      <w:proofErr w:type="gramEnd"/>
      <w:r w:rsidRPr="00D50A03">
        <w:rPr>
          <w:rFonts w:eastAsia="Calibri"/>
          <w:vertAlign w:val="superscript"/>
          <w:lang w:val="es-ES" w:eastAsia="en-US"/>
        </w:rPr>
        <w:t>1,2,3)</w:t>
      </w:r>
    </w:p>
    <w:p w14:paraId="53A74E05"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 xml:space="preserve">En la atención de la emergencia médica, la ecografía pulmonar adquiere relevancia en el diagnóstico y seguimiento de los pacientes con las enfermedades respiratorias; permite complementar el interrogatorio y el examen físico; aumenta la capacidad diagnóstica del profesional, es clave en la toma de decisiones sobre el paciente y en la estratificación </w:t>
      </w:r>
      <w:proofErr w:type="gramStart"/>
      <w:r w:rsidRPr="00D50A03">
        <w:rPr>
          <w:rFonts w:eastAsia="Calibri"/>
          <w:lang w:val="es-ES" w:eastAsia="en-US"/>
        </w:rPr>
        <w:t>pronóstica.</w:t>
      </w:r>
      <w:r w:rsidRPr="00D50A03">
        <w:rPr>
          <w:rFonts w:eastAsia="Calibri"/>
          <w:vertAlign w:val="superscript"/>
          <w:lang w:val="es-ES" w:eastAsia="en-US"/>
        </w:rPr>
        <w:t>(</w:t>
      </w:r>
      <w:proofErr w:type="gramEnd"/>
      <w:r w:rsidRPr="00D50A03">
        <w:rPr>
          <w:rFonts w:eastAsia="Calibri"/>
          <w:vertAlign w:val="superscript"/>
          <w:lang w:val="es-ES" w:eastAsia="en-US"/>
        </w:rPr>
        <w:t>4,5)</w:t>
      </w:r>
    </w:p>
    <w:p w14:paraId="54690443"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El objetivo de este artículo es presentar un paciente con neumonitis química por aspiración de queroseno, sus características clínicas y procedimiento ecográfico pulmonar empleado.</w:t>
      </w:r>
    </w:p>
    <w:p w14:paraId="5BD54E23" w14:textId="77777777" w:rsidR="00D50A03" w:rsidRPr="00D50A03" w:rsidRDefault="00D50A03" w:rsidP="00D50A03">
      <w:pPr>
        <w:spacing w:line="360" w:lineRule="auto"/>
        <w:jc w:val="both"/>
        <w:rPr>
          <w:rFonts w:eastAsia="Calibri"/>
          <w:lang w:val="es-ES" w:eastAsia="en-US"/>
        </w:rPr>
      </w:pPr>
    </w:p>
    <w:p w14:paraId="21237FB7" w14:textId="77777777" w:rsidR="00D50A03" w:rsidRPr="00D50A03" w:rsidRDefault="00D50A03" w:rsidP="00D50A03">
      <w:pPr>
        <w:spacing w:line="360" w:lineRule="auto"/>
        <w:jc w:val="center"/>
        <w:rPr>
          <w:rFonts w:eastAsia="Calibri"/>
          <w:b/>
          <w:lang w:val="es-ES" w:eastAsia="en-US"/>
        </w:rPr>
      </w:pPr>
    </w:p>
    <w:p w14:paraId="69E751A4" w14:textId="77777777" w:rsidR="00D50A03" w:rsidRPr="00D50A03" w:rsidRDefault="00D50A03" w:rsidP="00D50A03">
      <w:pPr>
        <w:spacing w:line="360" w:lineRule="auto"/>
        <w:jc w:val="center"/>
        <w:rPr>
          <w:rFonts w:eastAsia="Calibri"/>
          <w:b/>
          <w:sz w:val="32"/>
          <w:szCs w:val="32"/>
          <w:lang w:val="es-ES" w:eastAsia="en-US"/>
        </w:rPr>
      </w:pPr>
      <w:r w:rsidRPr="00D50A03">
        <w:rPr>
          <w:rFonts w:eastAsia="Calibri"/>
          <w:b/>
          <w:sz w:val="32"/>
          <w:szCs w:val="32"/>
          <w:lang w:val="es-ES" w:eastAsia="en-US"/>
        </w:rPr>
        <w:t>CASO CLÍNICO</w:t>
      </w:r>
    </w:p>
    <w:p w14:paraId="6A33E953"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 xml:space="preserve">Paciente masculino de 68 años de edad, con antecedentes de epilepsia, desde hace 10 años, para lo cual realiza tratamiento irregular. Tiene antecedentes de alcoholismo. Asistió al cuerpo de guardia del hospital por presentar falta de aire, desde hacía 5 días, la cual se incrementó con el transcurso del tiempo, hasta ser intolerable. Se acompañaba de tos húmeda y expectoración blanquecina abundante. El paciente no tiene otros síntomas. </w:t>
      </w:r>
    </w:p>
    <w:p w14:paraId="648B12CE"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Durante el interrogatorio se recoge el antecedente de ingesta de queroseno, aproximadamente un cuarto de litro y broncoaspiración del hidrocarburo. Los síntomas comenzaron después de ese antecedente.</w:t>
      </w:r>
    </w:p>
    <w:p w14:paraId="465D5A21"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Al examen físico se constata: peso: 60 kg; talla: 185 cm; índice de masa corporal: 17,5 kg/</w:t>
      </w:r>
      <w:proofErr w:type="spellStart"/>
      <w:r w:rsidRPr="00D50A03">
        <w:rPr>
          <w:rFonts w:eastAsia="Calibri"/>
          <w:lang w:val="es-ES" w:eastAsia="en-US"/>
        </w:rPr>
        <w:t>m</w:t>
      </w:r>
      <w:r w:rsidRPr="00D50A03">
        <w:rPr>
          <w:rFonts w:eastAsia="Calibri"/>
          <w:vertAlign w:val="superscript"/>
          <w:lang w:val="es-ES" w:eastAsia="en-US"/>
        </w:rPr>
        <w:t>2</w:t>
      </w:r>
      <w:proofErr w:type="spellEnd"/>
      <w:r w:rsidRPr="00D50A03">
        <w:rPr>
          <w:rFonts w:eastAsia="Calibri"/>
          <w:lang w:val="es-ES" w:eastAsia="en-US"/>
        </w:rPr>
        <w:t xml:space="preserve"> (delgadez leve).</w:t>
      </w:r>
    </w:p>
    <w:p w14:paraId="0657700B"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lastRenderedPageBreak/>
        <w:t>Aparato respiratorio: aleteo nasal, tiraje intercostal supraclavicular e infraclavicular, frecuencia respiratoria de 30 respiraciones por minuto, con estertores crepitantes diseminados bilateralmente, ausencia de ruidos transmitidos.</w:t>
      </w:r>
    </w:p>
    <w:p w14:paraId="6372177B"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Aparato cardiovascular: ruidos cardíacos taquicárdicos y rítmicos, frecuencia cardíaca central de 115 latidos por minuto.</w:t>
      </w:r>
    </w:p>
    <w:p w14:paraId="2AFBC072" w14:textId="77777777" w:rsidR="00D50A03" w:rsidRPr="00D50A03" w:rsidRDefault="00D50A03" w:rsidP="00D50A03">
      <w:pPr>
        <w:spacing w:line="360" w:lineRule="auto"/>
        <w:jc w:val="both"/>
        <w:rPr>
          <w:rFonts w:eastAsia="Calibri"/>
          <w:lang w:val="en-US" w:eastAsia="en-US"/>
        </w:rPr>
      </w:pPr>
      <w:r w:rsidRPr="00D50A03">
        <w:rPr>
          <w:rFonts w:eastAsia="Calibri"/>
          <w:i/>
          <w:iCs/>
          <w:lang w:val="en-US" w:eastAsia="en-US"/>
        </w:rPr>
        <w:t>Sequential Organ Failure Assessment</w:t>
      </w:r>
      <w:r w:rsidRPr="00D50A03">
        <w:rPr>
          <w:rFonts w:eastAsia="Calibri"/>
          <w:lang w:val="en-US" w:eastAsia="en-US"/>
        </w:rPr>
        <w:t xml:space="preserve"> (SOFA): 2 puntos (≤ 33,3 % </w:t>
      </w:r>
      <w:proofErr w:type="spellStart"/>
      <w:r w:rsidRPr="00D50A03">
        <w:rPr>
          <w:rFonts w:eastAsia="Calibri"/>
          <w:lang w:val="en-US" w:eastAsia="en-US"/>
        </w:rPr>
        <w:t>mortalidad</w:t>
      </w:r>
      <w:proofErr w:type="spellEnd"/>
      <w:r w:rsidRPr="00D50A03">
        <w:rPr>
          <w:rFonts w:eastAsia="Calibri"/>
          <w:lang w:val="en-US" w:eastAsia="en-US"/>
        </w:rPr>
        <w:t>).</w:t>
      </w:r>
    </w:p>
    <w:p w14:paraId="1712AB6F" w14:textId="77777777" w:rsidR="00D50A03" w:rsidRPr="00D50A03" w:rsidRDefault="00D50A03" w:rsidP="00D50A03">
      <w:pPr>
        <w:spacing w:line="360" w:lineRule="auto"/>
        <w:jc w:val="both"/>
        <w:rPr>
          <w:rFonts w:eastAsia="Calibri"/>
          <w:lang w:val="en-US" w:eastAsia="en-US"/>
        </w:rPr>
      </w:pPr>
      <w:r w:rsidRPr="00D50A03">
        <w:rPr>
          <w:rFonts w:eastAsia="Calibri"/>
          <w:i/>
          <w:iCs/>
          <w:lang w:val="en-US" w:eastAsia="en-US"/>
        </w:rPr>
        <w:t>National Early Warning 2</w:t>
      </w:r>
      <w:r w:rsidRPr="00D50A03">
        <w:rPr>
          <w:rFonts w:eastAsia="Calibri"/>
          <w:lang w:val="en-US" w:eastAsia="en-US"/>
        </w:rPr>
        <w:t xml:space="preserve"> (</w:t>
      </w:r>
      <w:proofErr w:type="spellStart"/>
      <w:r w:rsidRPr="00D50A03">
        <w:rPr>
          <w:rFonts w:eastAsia="Calibri"/>
          <w:lang w:val="en-US" w:eastAsia="en-US"/>
        </w:rPr>
        <w:t>NEWS2</w:t>
      </w:r>
      <w:proofErr w:type="spellEnd"/>
      <w:r w:rsidRPr="00D50A03">
        <w:rPr>
          <w:rFonts w:eastAsia="Calibri"/>
          <w:lang w:val="en-US" w:eastAsia="en-US"/>
        </w:rPr>
        <w:t xml:space="preserve">): 10 puntos (alto </w:t>
      </w:r>
      <w:proofErr w:type="spellStart"/>
      <w:r w:rsidRPr="00D50A03">
        <w:rPr>
          <w:rFonts w:eastAsia="Calibri"/>
          <w:lang w:val="en-US" w:eastAsia="en-US"/>
        </w:rPr>
        <w:t>riesgo</w:t>
      </w:r>
      <w:proofErr w:type="spellEnd"/>
      <w:r w:rsidRPr="00D50A03">
        <w:rPr>
          <w:rFonts w:eastAsia="Calibri"/>
          <w:lang w:val="en-US" w:eastAsia="en-US"/>
        </w:rPr>
        <w:t>).</w:t>
      </w:r>
    </w:p>
    <w:p w14:paraId="424788E2"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Exámenes complementarios:</w:t>
      </w:r>
    </w:p>
    <w:p w14:paraId="4D5B0B7C" w14:textId="77777777" w:rsidR="00D50A03" w:rsidRPr="00D50A03" w:rsidRDefault="00D50A03" w:rsidP="005B2509">
      <w:pPr>
        <w:spacing w:line="360" w:lineRule="auto"/>
        <w:jc w:val="both"/>
        <w:rPr>
          <w:rFonts w:eastAsia="Calibri"/>
          <w:lang w:val="es-ES" w:eastAsia="en-US"/>
        </w:rPr>
      </w:pPr>
    </w:p>
    <w:p w14:paraId="38D47588"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Hemograma completo: hemoglobina: 122 g/L; hematocrito: 0,44 %; leucocitos: 11,9 x 10</w:t>
      </w:r>
      <w:r w:rsidRPr="00D50A03">
        <w:rPr>
          <w:rFonts w:eastAsia="Calibri"/>
          <w:vertAlign w:val="superscript"/>
          <w:lang w:val="es-ES" w:eastAsia="en-US"/>
        </w:rPr>
        <w:t>9</w:t>
      </w:r>
      <w:r w:rsidRPr="00D50A03">
        <w:rPr>
          <w:rFonts w:eastAsia="Calibri"/>
          <w:lang w:val="es-ES" w:eastAsia="en-US"/>
        </w:rPr>
        <w:t>/L, neutrófilos: 0,89; linfocitos: 0,09; eosinófilos: 0,01; monocitos: 0,01.</w:t>
      </w:r>
    </w:p>
    <w:p w14:paraId="49ADA1F2"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Índice neutrófilos/linfocitos: 10 (estrés fisiológico leve).</w:t>
      </w:r>
    </w:p>
    <w:p w14:paraId="252A9BF4"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 xml:space="preserve">Gasometría arterial: pH= 7,21; </w:t>
      </w:r>
      <w:proofErr w:type="spellStart"/>
      <w:r w:rsidRPr="00D50A03">
        <w:rPr>
          <w:rFonts w:eastAsia="Calibri"/>
          <w:lang w:val="es-ES" w:eastAsia="en-US"/>
        </w:rPr>
        <w:t>P</w:t>
      </w:r>
      <w:r w:rsidRPr="00D50A03">
        <w:rPr>
          <w:rFonts w:eastAsia="Calibri"/>
          <w:vertAlign w:val="subscript"/>
          <w:lang w:val="es-ES" w:eastAsia="en-US"/>
        </w:rPr>
        <w:t>a</w:t>
      </w:r>
      <w:r w:rsidRPr="00D50A03">
        <w:rPr>
          <w:rFonts w:eastAsia="Calibri"/>
          <w:lang w:val="es-ES" w:eastAsia="en-US"/>
        </w:rPr>
        <w:t>O</w:t>
      </w:r>
      <w:r w:rsidRPr="00D50A03">
        <w:rPr>
          <w:rFonts w:eastAsia="Calibri"/>
          <w:vertAlign w:val="subscript"/>
          <w:lang w:val="es-ES" w:eastAsia="en-US"/>
        </w:rPr>
        <w:t>2</w:t>
      </w:r>
      <w:proofErr w:type="spellEnd"/>
      <w:r w:rsidRPr="00D50A03">
        <w:rPr>
          <w:rFonts w:eastAsia="Calibri"/>
          <w:lang w:val="es-ES" w:eastAsia="en-US"/>
        </w:rPr>
        <w:t xml:space="preserve">= 56 mmHg; </w:t>
      </w:r>
      <w:proofErr w:type="spellStart"/>
      <w:r w:rsidRPr="00D50A03">
        <w:rPr>
          <w:rFonts w:eastAsia="Calibri"/>
          <w:lang w:val="es-ES" w:eastAsia="en-US"/>
        </w:rPr>
        <w:t>P</w:t>
      </w:r>
      <w:r w:rsidRPr="00D50A03">
        <w:rPr>
          <w:rFonts w:eastAsia="Calibri"/>
          <w:vertAlign w:val="subscript"/>
          <w:lang w:val="es-ES" w:eastAsia="en-US"/>
        </w:rPr>
        <w:t>a</w:t>
      </w:r>
      <w:r w:rsidRPr="00D50A03">
        <w:rPr>
          <w:rFonts w:eastAsia="Calibri"/>
          <w:lang w:val="es-ES" w:eastAsia="en-US"/>
        </w:rPr>
        <w:t>CO</w:t>
      </w:r>
      <w:r w:rsidRPr="00D50A03">
        <w:rPr>
          <w:rFonts w:eastAsia="Calibri"/>
          <w:vertAlign w:val="subscript"/>
          <w:lang w:val="es-ES" w:eastAsia="en-US"/>
        </w:rPr>
        <w:t>2</w:t>
      </w:r>
      <w:proofErr w:type="spellEnd"/>
      <w:r w:rsidRPr="00D50A03">
        <w:rPr>
          <w:rFonts w:eastAsia="Calibri"/>
          <w:lang w:val="es-ES" w:eastAsia="en-US"/>
        </w:rPr>
        <w:t xml:space="preserve">= 60 mmHg; </w:t>
      </w:r>
      <w:proofErr w:type="spellStart"/>
      <w:r w:rsidRPr="00D50A03">
        <w:rPr>
          <w:rFonts w:eastAsia="Calibri"/>
          <w:lang w:val="es-ES" w:eastAsia="en-US"/>
        </w:rPr>
        <w:t>S</w:t>
      </w:r>
      <w:r w:rsidRPr="00D50A03">
        <w:rPr>
          <w:rFonts w:eastAsia="Calibri"/>
          <w:vertAlign w:val="subscript"/>
          <w:lang w:val="es-ES" w:eastAsia="en-US"/>
        </w:rPr>
        <w:t>a</w:t>
      </w:r>
      <w:r w:rsidRPr="00D50A03">
        <w:rPr>
          <w:rFonts w:eastAsia="Calibri"/>
          <w:lang w:val="es-ES" w:eastAsia="en-US"/>
        </w:rPr>
        <w:t>O</w:t>
      </w:r>
      <w:r w:rsidRPr="00D50A03">
        <w:rPr>
          <w:rFonts w:eastAsia="Calibri"/>
          <w:vertAlign w:val="subscript"/>
          <w:lang w:val="es-ES" w:eastAsia="en-US"/>
        </w:rPr>
        <w:t>2</w:t>
      </w:r>
      <w:proofErr w:type="spellEnd"/>
      <w:r w:rsidRPr="00D50A03">
        <w:rPr>
          <w:rFonts w:eastAsia="Calibri"/>
          <w:lang w:val="es-ES" w:eastAsia="en-US"/>
        </w:rPr>
        <w:t xml:space="preserve">= 81 %; </w:t>
      </w:r>
      <w:proofErr w:type="spellStart"/>
      <w:r w:rsidRPr="00D50A03">
        <w:rPr>
          <w:rFonts w:eastAsia="Calibri"/>
          <w:lang w:val="es-ES" w:eastAsia="en-US"/>
        </w:rPr>
        <w:t>CHO</w:t>
      </w:r>
      <w:r w:rsidRPr="00D50A03">
        <w:rPr>
          <w:rFonts w:eastAsia="Calibri"/>
          <w:vertAlign w:val="subscript"/>
          <w:lang w:val="es-ES" w:eastAsia="en-US"/>
        </w:rPr>
        <w:t>3</w:t>
      </w:r>
      <w:proofErr w:type="spellEnd"/>
      <w:r w:rsidRPr="00D50A03">
        <w:rPr>
          <w:rFonts w:eastAsia="Calibri"/>
          <w:lang w:val="es-ES" w:eastAsia="en-US"/>
        </w:rPr>
        <w:t>= 30 mmol/L; DB= - 2,5 mmol/L.</w:t>
      </w:r>
    </w:p>
    <w:p w14:paraId="6EADADB7"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proofErr w:type="spellStart"/>
      <w:r w:rsidRPr="00D50A03">
        <w:rPr>
          <w:rFonts w:eastAsia="Calibri"/>
          <w:lang w:val="es-ES" w:eastAsia="en-US"/>
        </w:rPr>
        <w:t>P</w:t>
      </w:r>
      <w:r w:rsidRPr="00D50A03">
        <w:rPr>
          <w:rFonts w:eastAsia="Calibri"/>
          <w:vertAlign w:val="subscript"/>
          <w:lang w:val="es-ES" w:eastAsia="en-US"/>
        </w:rPr>
        <w:t>a</w:t>
      </w:r>
      <w:r w:rsidRPr="00D50A03">
        <w:rPr>
          <w:rFonts w:eastAsia="Calibri"/>
          <w:lang w:val="es-ES" w:eastAsia="en-US"/>
        </w:rPr>
        <w:t>O</w:t>
      </w:r>
      <w:r w:rsidRPr="00D50A03">
        <w:rPr>
          <w:rFonts w:eastAsia="Calibri"/>
          <w:vertAlign w:val="subscript"/>
          <w:lang w:val="es-ES" w:eastAsia="en-US"/>
        </w:rPr>
        <w:t>2</w:t>
      </w:r>
      <w:proofErr w:type="spellEnd"/>
      <w:r w:rsidRPr="00D50A03">
        <w:rPr>
          <w:rFonts w:eastAsia="Calibri"/>
          <w:lang w:val="es-ES" w:eastAsia="en-US"/>
        </w:rPr>
        <w:t>/</w:t>
      </w:r>
      <w:proofErr w:type="spellStart"/>
      <w:r w:rsidRPr="00D50A03">
        <w:rPr>
          <w:rFonts w:eastAsia="Calibri"/>
          <w:lang w:val="es-ES" w:eastAsia="en-US"/>
        </w:rPr>
        <w:t>F</w:t>
      </w:r>
      <w:r w:rsidRPr="00D50A03">
        <w:rPr>
          <w:rFonts w:eastAsia="Calibri"/>
          <w:vertAlign w:val="subscript"/>
          <w:lang w:val="es-ES" w:eastAsia="en-US"/>
        </w:rPr>
        <w:t>i</w:t>
      </w:r>
      <w:r w:rsidRPr="00D50A03">
        <w:rPr>
          <w:rFonts w:eastAsia="Calibri"/>
          <w:lang w:val="es-ES" w:eastAsia="en-US"/>
        </w:rPr>
        <w:t>O</w:t>
      </w:r>
      <w:r w:rsidRPr="00D50A03">
        <w:rPr>
          <w:rFonts w:eastAsia="Calibri"/>
          <w:vertAlign w:val="subscript"/>
          <w:lang w:val="es-ES" w:eastAsia="en-US"/>
        </w:rPr>
        <w:t>2</w:t>
      </w:r>
      <w:proofErr w:type="spellEnd"/>
      <w:r w:rsidRPr="00D50A03">
        <w:rPr>
          <w:rFonts w:eastAsia="Calibri"/>
          <w:lang w:val="es-ES" w:eastAsia="en-US"/>
        </w:rPr>
        <w:t>= 266 mmHg.</w:t>
      </w:r>
    </w:p>
    <w:p w14:paraId="17EE29AA"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Gradiente alveolo – arterial de oxígeno (G</w:t>
      </w:r>
      <w:r w:rsidRPr="00D50A03">
        <w:rPr>
          <w:rFonts w:eastAsia="Calibri"/>
          <w:vertAlign w:val="subscript"/>
          <w:lang w:val="es-ES" w:eastAsia="en-US"/>
        </w:rPr>
        <w:t>A-</w:t>
      </w:r>
      <w:proofErr w:type="spellStart"/>
      <w:r w:rsidRPr="00D50A03">
        <w:rPr>
          <w:rFonts w:eastAsia="Calibri"/>
          <w:vertAlign w:val="subscript"/>
          <w:lang w:val="es-ES" w:eastAsia="en-US"/>
        </w:rPr>
        <w:t>a</w:t>
      </w:r>
      <w:r w:rsidRPr="00D50A03">
        <w:rPr>
          <w:rFonts w:eastAsia="Calibri"/>
          <w:lang w:val="es-ES" w:eastAsia="en-US"/>
        </w:rPr>
        <w:t>O</w:t>
      </w:r>
      <w:r w:rsidRPr="00D50A03">
        <w:rPr>
          <w:rFonts w:eastAsia="Calibri"/>
          <w:vertAlign w:val="subscript"/>
          <w:lang w:val="es-ES" w:eastAsia="en-US"/>
        </w:rPr>
        <w:t>2</w:t>
      </w:r>
      <w:proofErr w:type="spellEnd"/>
      <w:r w:rsidRPr="00D50A03">
        <w:rPr>
          <w:rFonts w:eastAsia="Calibri"/>
          <w:lang w:val="es-ES" w:eastAsia="en-US"/>
        </w:rPr>
        <w:t>): 18,7 mmHg.</w:t>
      </w:r>
    </w:p>
    <w:p w14:paraId="26C10CB1"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 xml:space="preserve">Rayos X de tórax (vista </w:t>
      </w:r>
      <w:proofErr w:type="spellStart"/>
      <w:r w:rsidRPr="00D50A03">
        <w:rPr>
          <w:rFonts w:eastAsia="Calibri"/>
          <w:lang w:val="es-ES" w:eastAsia="en-US"/>
        </w:rPr>
        <w:t>posteroanterior</w:t>
      </w:r>
      <w:proofErr w:type="spellEnd"/>
      <w:r w:rsidRPr="00D50A03">
        <w:rPr>
          <w:rFonts w:eastAsia="Calibri"/>
          <w:lang w:val="es-ES" w:eastAsia="en-US"/>
        </w:rPr>
        <w:t xml:space="preserve">): </w:t>
      </w:r>
      <w:proofErr w:type="spellStart"/>
      <w:r w:rsidRPr="00D50A03">
        <w:rPr>
          <w:rFonts w:eastAsia="Calibri"/>
          <w:lang w:val="es-ES" w:eastAsia="en-US"/>
        </w:rPr>
        <w:t>radiopacidad</w:t>
      </w:r>
      <w:proofErr w:type="spellEnd"/>
      <w:r w:rsidRPr="00D50A03">
        <w:rPr>
          <w:rFonts w:eastAsia="Calibri"/>
          <w:lang w:val="es-ES" w:eastAsia="en-US"/>
        </w:rPr>
        <w:t xml:space="preserve"> heterogénea bilateral en ambas bases pulmonares, no tiene derrame pleural.</w:t>
      </w:r>
    </w:p>
    <w:p w14:paraId="5710A30A"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 xml:space="preserve">Ultrasonido pulmonar: se observa predominio de perfil B (Fig. 1), con deslizamiento de la línea pleural, con líneas B juntas y coalescentes, distribución difusa multifocal de carácter heterogéneo y bilateral; línea pleural engrosada con </w:t>
      </w:r>
      <w:proofErr w:type="spellStart"/>
      <w:r w:rsidRPr="00D50A03">
        <w:rPr>
          <w:rFonts w:eastAsia="Calibri"/>
          <w:lang w:val="es-ES" w:eastAsia="en-US"/>
        </w:rPr>
        <w:t>microconsolidaciones</w:t>
      </w:r>
      <w:proofErr w:type="spellEnd"/>
      <w:r w:rsidRPr="00D50A03">
        <w:rPr>
          <w:rFonts w:eastAsia="Calibri"/>
          <w:lang w:val="es-ES" w:eastAsia="en-US"/>
        </w:rPr>
        <w:t xml:space="preserve"> subpleurales (síndrome intersticial-alveolar grave). No derrame pleural. </w:t>
      </w:r>
    </w:p>
    <w:p w14:paraId="344B8E13" w14:textId="77777777" w:rsidR="00D50A03" w:rsidRPr="00D50A03" w:rsidRDefault="00D50A03" w:rsidP="005B2509">
      <w:pPr>
        <w:numPr>
          <w:ilvl w:val="0"/>
          <w:numId w:val="2"/>
        </w:numPr>
        <w:spacing w:line="360" w:lineRule="auto"/>
        <w:ind w:left="284" w:hanging="284"/>
        <w:contextualSpacing/>
        <w:jc w:val="both"/>
        <w:rPr>
          <w:rFonts w:eastAsia="Calibri"/>
          <w:lang w:val="es-ES" w:eastAsia="en-US"/>
        </w:rPr>
      </w:pPr>
      <w:r w:rsidRPr="00D50A03">
        <w:rPr>
          <w:rFonts w:eastAsia="Calibri"/>
          <w:lang w:val="es-ES" w:eastAsia="en-US"/>
        </w:rPr>
        <w:t>Puntaje de aireación pulmonar: 22 puntos (seria pérdida de la aireación pulmonar).</w:t>
      </w:r>
    </w:p>
    <w:p w14:paraId="519647C4" w14:textId="77777777" w:rsidR="00D50A03" w:rsidRPr="00D50A03" w:rsidRDefault="00D50A03" w:rsidP="005B2509">
      <w:pPr>
        <w:spacing w:line="360" w:lineRule="auto"/>
        <w:jc w:val="both"/>
        <w:rPr>
          <w:rFonts w:eastAsia="Calibri"/>
          <w:lang w:val="es-ES" w:eastAsia="en-US"/>
        </w:rPr>
      </w:pPr>
    </w:p>
    <w:p w14:paraId="0D4C1461" w14:textId="2FD683E3" w:rsidR="00D50A03" w:rsidRPr="00D50A03" w:rsidRDefault="00D50A03" w:rsidP="00D50A03">
      <w:pPr>
        <w:spacing w:line="360" w:lineRule="auto"/>
        <w:jc w:val="center"/>
        <w:rPr>
          <w:rFonts w:eastAsia="Calibri"/>
          <w:lang w:val="es-MX" w:eastAsia="en-US"/>
        </w:rPr>
      </w:pPr>
      <w:r w:rsidRPr="00D50A03">
        <w:rPr>
          <w:rFonts w:eastAsia="Calibri"/>
          <w:noProof/>
          <w:lang w:val="es-MX" w:eastAsia="en-US"/>
        </w:rPr>
        <w:lastRenderedPageBreak/>
        <w:drawing>
          <wp:inline distT="0" distB="0" distL="0" distR="0" wp14:anchorId="6C52061B" wp14:editId="435BB25D">
            <wp:extent cx="4286250" cy="49911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4991100"/>
                    </a:xfrm>
                    <a:prstGeom prst="rect">
                      <a:avLst/>
                    </a:prstGeom>
                    <a:noFill/>
                    <a:ln>
                      <a:noFill/>
                    </a:ln>
                  </pic:spPr>
                </pic:pic>
              </a:graphicData>
            </a:graphic>
          </wp:inline>
        </w:drawing>
      </w:r>
    </w:p>
    <w:p w14:paraId="3AB68F7A" w14:textId="77777777" w:rsidR="00D50A03" w:rsidRPr="00D50A03" w:rsidRDefault="00D50A03" w:rsidP="00D50A03">
      <w:pPr>
        <w:spacing w:line="360" w:lineRule="auto"/>
        <w:jc w:val="center"/>
        <w:rPr>
          <w:rFonts w:eastAsia="Calibri"/>
          <w:lang w:val="es-ES" w:eastAsia="en-US"/>
        </w:rPr>
      </w:pPr>
      <w:r w:rsidRPr="00D50A03">
        <w:rPr>
          <w:rFonts w:eastAsia="Calibri"/>
          <w:b/>
          <w:lang w:val="es-ES" w:eastAsia="en-US"/>
        </w:rPr>
        <w:t>Fig. 1</w:t>
      </w:r>
      <w:r w:rsidRPr="00D50A03">
        <w:rPr>
          <w:rFonts w:eastAsia="Calibri"/>
          <w:lang w:val="es-ES" w:eastAsia="en-US"/>
        </w:rPr>
        <w:t xml:space="preserve"> – Ultrasonido pulmonar en modalidad B. (A: punto azul superior derecho, B: punto azul superior izquierdo, C: punto azul inferior derecho, D: punto azul inferior izquierdo, E: punto posterolateral derecho, E: punto posterolateral izquierdo).</w:t>
      </w:r>
    </w:p>
    <w:p w14:paraId="08AB04AE" w14:textId="77777777" w:rsidR="00D50A03" w:rsidRPr="00D50A03" w:rsidRDefault="00D50A03" w:rsidP="00D50A03">
      <w:pPr>
        <w:spacing w:line="360" w:lineRule="auto"/>
        <w:jc w:val="center"/>
        <w:rPr>
          <w:rFonts w:eastAsia="Calibri"/>
          <w:lang w:val="es-ES" w:eastAsia="en-US"/>
        </w:rPr>
      </w:pPr>
    </w:p>
    <w:p w14:paraId="23DF3405"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Al paciente se le diagnosticó una neumonitis por queroseno. Se le instauró tratamiento con ventilación mecánica invasiva, a través de tubo endotraqueal, previa secuencia de intubación rápida. Se administró ceftriaxona (bulbo 1 g), 1 bulbo cada 12 horas por vía parenteral y se le calcularon los líquidos totales a 1500 mL/</w:t>
      </w:r>
      <w:proofErr w:type="spellStart"/>
      <w:r w:rsidRPr="00D50A03">
        <w:rPr>
          <w:rFonts w:eastAsia="Calibri"/>
          <w:lang w:val="es-ES" w:eastAsia="en-US"/>
        </w:rPr>
        <w:t>m</w:t>
      </w:r>
      <w:r w:rsidRPr="005B2509">
        <w:rPr>
          <w:rFonts w:eastAsia="Calibri"/>
          <w:vertAlign w:val="superscript"/>
          <w:lang w:val="es-ES" w:eastAsia="en-US"/>
        </w:rPr>
        <w:t>2</w:t>
      </w:r>
      <w:proofErr w:type="spellEnd"/>
      <w:r w:rsidRPr="00D50A03">
        <w:rPr>
          <w:rFonts w:eastAsia="Calibri"/>
          <w:lang w:val="es-ES" w:eastAsia="en-US"/>
        </w:rPr>
        <w:t xml:space="preserve"> de superficie corporal. </w:t>
      </w:r>
    </w:p>
    <w:p w14:paraId="44DB6F1F"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lastRenderedPageBreak/>
        <w:t xml:space="preserve">Evolutivamente, en la evaluación ultrasonográfica de los pulmones se constató mejoría del puntaje de aireación pulmonar (9 puntos), con aparición de derrame pleural de pequeña cuantía (100 mL en la base pulmonar derecha). Mejoró el cuadro clínico y todos los parámetros de monitorización ventilatoria – respiratoria, lo cual permitió avanzar en el destete y lograr la extubación del paciente. </w:t>
      </w:r>
    </w:p>
    <w:p w14:paraId="3142C0CB" w14:textId="77777777" w:rsidR="00D50A03" w:rsidRPr="00D50A03" w:rsidRDefault="00D50A03" w:rsidP="00D50A03">
      <w:pPr>
        <w:spacing w:line="360" w:lineRule="auto"/>
        <w:jc w:val="both"/>
        <w:rPr>
          <w:rFonts w:eastAsia="Calibri"/>
          <w:lang w:val="es-ES" w:eastAsia="en-US"/>
        </w:rPr>
      </w:pPr>
    </w:p>
    <w:p w14:paraId="68EAFEFD" w14:textId="77777777" w:rsidR="00D50A03" w:rsidRPr="00D50A03" w:rsidRDefault="00D50A03" w:rsidP="00D50A03">
      <w:pPr>
        <w:spacing w:line="360" w:lineRule="auto"/>
        <w:jc w:val="center"/>
        <w:rPr>
          <w:rFonts w:eastAsia="Calibri"/>
          <w:b/>
          <w:lang w:val="es-ES" w:eastAsia="en-US"/>
        </w:rPr>
      </w:pPr>
    </w:p>
    <w:p w14:paraId="1A45288C" w14:textId="77777777" w:rsidR="00D50A03" w:rsidRPr="00D50A03" w:rsidRDefault="00D50A03" w:rsidP="00D50A03">
      <w:pPr>
        <w:spacing w:line="360" w:lineRule="auto"/>
        <w:jc w:val="center"/>
        <w:rPr>
          <w:rFonts w:eastAsia="Calibri"/>
          <w:b/>
          <w:sz w:val="32"/>
          <w:szCs w:val="32"/>
          <w:lang w:val="es-ES" w:eastAsia="en-US"/>
        </w:rPr>
      </w:pPr>
      <w:r w:rsidRPr="00D50A03">
        <w:rPr>
          <w:rFonts w:eastAsia="Calibri"/>
          <w:b/>
          <w:sz w:val="32"/>
          <w:szCs w:val="32"/>
          <w:lang w:val="es-ES" w:eastAsia="en-US"/>
        </w:rPr>
        <w:t>COMENTARIOS</w:t>
      </w:r>
    </w:p>
    <w:p w14:paraId="6A314744"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 xml:space="preserve">La ingesta de queroseno en adultos es poco frecuente y cuando esta ocurre, se asociada a suicidio o ingesta accidental. La morbilidad y mortalidad asociada a esta intoxicación está primariamente relacionada con la aspiración pulmonar, produce inactivación de los neumocitos tipo </w:t>
      </w:r>
      <w:proofErr w:type="gramStart"/>
      <w:r w:rsidRPr="00D50A03">
        <w:rPr>
          <w:rFonts w:eastAsia="Calibri"/>
          <w:lang w:val="es-ES" w:eastAsia="en-US"/>
        </w:rPr>
        <w:t>II  y</w:t>
      </w:r>
      <w:proofErr w:type="gramEnd"/>
      <w:r w:rsidRPr="00D50A03">
        <w:rPr>
          <w:rFonts w:eastAsia="Calibri"/>
          <w:lang w:val="es-ES" w:eastAsia="en-US"/>
        </w:rPr>
        <w:t xml:space="preserve"> resulta en una deficiencia de surfactante.</w:t>
      </w:r>
      <w:r w:rsidRPr="00D50A03">
        <w:rPr>
          <w:rFonts w:eastAsia="Calibri"/>
          <w:vertAlign w:val="superscript"/>
          <w:lang w:val="es-ES" w:eastAsia="en-US"/>
        </w:rPr>
        <w:t>(6,7)</w:t>
      </w:r>
    </w:p>
    <w:p w14:paraId="7F87F5AF"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 xml:space="preserve">La radiografía de tórax realizada a la admisión del paciente, no presentó correlación con la gravedad clínica, por lo que se utilizó la ecografía pulmonar a través del protocolo </w:t>
      </w:r>
      <w:proofErr w:type="spellStart"/>
      <w:r w:rsidRPr="00D50A03">
        <w:rPr>
          <w:rFonts w:eastAsia="Calibri"/>
          <w:i/>
          <w:lang w:val="es-ES" w:eastAsia="en-US"/>
        </w:rPr>
        <w:t>Bedside</w:t>
      </w:r>
      <w:proofErr w:type="spellEnd"/>
      <w:r w:rsidRPr="00D50A03">
        <w:rPr>
          <w:rFonts w:eastAsia="Calibri"/>
          <w:i/>
          <w:lang w:val="es-ES" w:eastAsia="en-US"/>
        </w:rPr>
        <w:t xml:space="preserve"> </w:t>
      </w:r>
      <w:proofErr w:type="spellStart"/>
      <w:r w:rsidRPr="00D50A03">
        <w:rPr>
          <w:rFonts w:eastAsia="Calibri"/>
          <w:i/>
          <w:lang w:val="es-ES" w:eastAsia="en-US"/>
        </w:rPr>
        <w:t>Lung</w:t>
      </w:r>
      <w:proofErr w:type="spellEnd"/>
      <w:r w:rsidRPr="00D50A03">
        <w:rPr>
          <w:rFonts w:eastAsia="Calibri"/>
          <w:i/>
          <w:lang w:val="es-ES" w:eastAsia="en-US"/>
        </w:rPr>
        <w:t xml:space="preserve"> </w:t>
      </w:r>
      <w:proofErr w:type="spellStart"/>
      <w:r w:rsidRPr="00D50A03">
        <w:rPr>
          <w:rFonts w:eastAsia="Calibri"/>
          <w:i/>
          <w:lang w:val="es-ES" w:eastAsia="en-US"/>
        </w:rPr>
        <w:t>Ultrasound</w:t>
      </w:r>
      <w:proofErr w:type="spellEnd"/>
      <w:r w:rsidRPr="00D50A03">
        <w:rPr>
          <w:rFonts w:eastAsia="Calibri"/>
          <w:i/>
          <w:lang w:val="es-ES" w:eastAsia="en-US"/>
        </w:rPr>
        <w:t xml:space="preserve"> in </w:t>
      </w:r>
      <w:proofErr w:type="spellStart"/>
      <w:r w:rsidRPr="00D50A03">
        <w:rPr>
          <w:rFonts w:eastAsia="Calibri"/>
          <w:i/>
          <w:lang w:val="es-ES" w:eastAsia="en-US"/>
        </w:rPr>
        <w:t>Emergency</w:t>
      </w:r>
      <w:proofErr w:type="spellEnd"/>
      <w:r w:rsidRPr="00D50A03">
        <w:rPr>
          <w:rFonts w:eastAsia="Calibri"/>
          <w:i/>
          <w:lang w:val="es-ES" w:eastAsia="en-US"/>
        </w:rPr>
        <w:t xml:space="preserve"> </w:t>
      </w:r>
      <w:r w:rsidRPr="00D50A03">
        <w:rPr>
          <w:rFonts w:eastAsia="Calibri"/>
          <w:lang w:val="es-ES" w:eastAsia="en-US"/>
        </w:rPr>
        <w:t>(</w:t>
      </w:r>
      <w:r w:rsidRPr="00D50A03">
        <w:rPr>
          <w:rFonts w:eastAsia="Calibri"/>
          <w:i/>
          <w:lang w:val="es-ES" w:eastAsia="en-US"/>
        </w:rPr>
        <w:t>BLUE</w:t>
      </w:r>
      <w:r w:rsidRPr="00D50A03">
        <w:rPr>
          <w:rFonts w:eastAsia="Calibri"/>
          <w:lang w:val="es-ES" w:eastAsia="en-US"/>
        </w:rPr>
        <w:t xml:space="preserve">) y se aplicó el puntaje de aireación pulmonar, que permitió constatar un síndrome </w:t>
      </w:r>
      <w:proofErr w:type="spellStart"/>
      <w:r w:rsidRPr="00D50A03">
        <w:rPr>
          <w:rFonts w:eastAsia="Calibri"/>
          <w:lang w:val="es-ES" w:eastAsia="en-US"/>
        </w:rPr>
        <w:t>intersticioalveolar</w:t>
      </w:r>
      <w:proofErr w:type="spellEnd"/>
      <w:r w:rsidRPr="00D50A03">
        <w:rPr>
          <w:rFonts w:eastAsia="Calibri"/>
          <w:lang w:val="es-ES" w:eastAsia="en-US"/>
        </w:rPr>
        <w:t xml:space="preserve"> grave, con pérdida seria de la aireación pulmonar, hallazgos que guardaron relación con el detrimento de la función respiratoria y que condujo a la decisión de iniciar la ventilación mecánica invasiva a través de tubo endotraqueal, ante la falla de los métodos de rescate no invasivos. </w:t>
      </w:r>
    </w:p>
    <w:p w14:paraId="1DE92FB1"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La realización de la ecografía pulmonar y las numerosas ventajas de su uso hacen de la técnica el nuevo estetoscopio del siglo XXI, por lo que debería considerarse el quinto pilar del examen físico, no solamente para el sistema respiratorio.</w:t>
      </w:r>
      <w:r w:rsidRPr="00D50A03">
        <w:rPr>
          <w:rFonts w:eastAsia="Calibri"/>
          <w:vertAlign w:val="superscript"/>
          <w:lang w:val="es-ES" w:eastAsia="en-US"/>
        </w:rPr>
        <w:t xml:space="preserve"> </w:t>
      </w:r>
      <w:r w:rsidRPr="00D50A03">
        <w:rPr>
          <w:rFonts w:eastAsia="Calibri"/>
          <w:lang w:val="es-ES" w:eastAsia="en-US"/>
        </w:rPr>
        <w:t xml:space="preserve">Al revisar la </w:t>
      </w:r>
      <w:proofErr w:type="gramStart"/>
      <w:r w:rsidRPr="00D50A03">
        <w:rPr>
          <w:rFonts w:eastAsia="Calibri"/>
          <w:lang w:val="es-ES" w:eastAsia="en-US"/>
        </w:rPr>
        <w:t>bibliografía,</w:t>
      </w:r>
      <w:r w:rsidRPr="00D50A03">
        <w:rPr>
          <w:rFonts w:eastAsia="Calibri"/>
          <w:vertAlign w:val="superscript"/>
          <w:lang w:val="es-ES" w:eastAsia="en-US"/>
        </w:rPr>
        <w:t>(</w:t>
      </w:r>
      <w:proofErr w:type="gramEnd"/>
      <w:r w:rsidRPr="00D50A03">
        <w:rPr>
          <w:rFonts w:eastAsia="Calibri"/>
          <w:vertAlign w:val="superscript"/>
          <w:lang w:val="es-ES" w:eastAsia="en-US"/>
        </w:rPr>
        <w:t xml:space="preserve">8,9,10,11) </w:t>
      </w:r>
      <w:r w:rsidRPr="00D50A03">
        <w:rPr>
          <w:rFonts w:eastAsia="Calibri"/>
          <w:lang w:val="es-ES" w:eastAsia="en-US"/>
        </w:rPr>
        <w:t xml:space="preserve">los estudios plantean mayor sensibilidad y especificidad de la ecografía pulmonar en el diagnóstico de los derrames pleurales, consolidaciones alveolares, síndrome </w:t>
      </w:r>
      <w:proofErr w:type="spellStart"/>
      <w:r w:rsidRPr="00D50A03">
        <w:rPr>
          <w:rFonts w:eastAsia="Calibri"/>
          <w:lang w:val="es-ES" w:eastAsia="en-US"/>
        </w:rPr>
        <w:t>intersticioalveolar</w:t>
      </w:r>
      <w:proofErr w:type="spellEnd"/>
      <w:r w:rsidRPr="00D50A03">
        <w:rPr>
          <w:rFonts w:eastAsia="Calibri"/>
          <w:lang w:val="es-ES" w:eastAsia="en-US"/>
        </w:rPr>
        <w:t xml:space="preserve"> sobre la radiografía de tórax y equiparable a la tomografía simple de tórax.</w:t>
      </w:r>
    </w:p>
    <w:p w14:paraId="15D7492F"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 xml:space="preserve">El puntaje de aireación pulmonar permite evaluar la gravedad de la insuficiencia respiratoria y la respuesta al tratamiento; se comprobó que descensos superiores a 8 puntos del puntaje inicial equivalen al reclutamiento de más de 400 ml de aire, por lo que presenta alto valor pronóstico. El uso de antimicrobianos en la neumonitis química por queroseno no está indicado y la administración en el </w:t>
      </w:r>
      <w:r w:rsidRPr="00D50A03">
        <w:rPr>
          <w:rFonts w:eastAsia="Calibri"/>
          <w:lang w:val="es-ES" w:eastAsia="en-US"/>
        </w:rPr>
        <w:lastRenderedPageBreak/>
        <w:t xml:space="preserve">paciente estuvo justificado, debido a la gravedad del cuadro y la presencia de </w:t>
      </w:r>
      <w:proofErr w:type="spellStart"/>
      <w:r w:rsidRPr="00D50A03">
        <w:rPr>
          <w:rFonts w:eastAsia="Calibri"/>
          <w:lang w:val="es-ES" w:eastAsia="en-US"/>
        </w:rPr>
        <w:t>microconsolidaciones</w:t>
      </w:r>
      <w:proofErr w:type="spellEnd"/>
      <w:r w:rsidRPr="00D50A03">
        <w:rPr>
          <w:rFonts w:eastAsia="Calibri"/>
          <w:lang w:val="es-ES" w:eastAsia="en-US"/>
        </w:rPr>
        <w:t xml:space="preserve"> </w:t>
      </w:r>
      <w:proofErr w:type="gramStart"/>
      <w:r w:rsidRPr="00D50A03">
        <w:rPr>
          <w:rFonts w:eastAsia="Calibri"/>
          <w:lang w:val="es-ES" w:eastAsia="en-US"/>
        </w:rPr>
        <w:t>subpleurales.</w:t>
      </w:r>
      <w:r w:rsidRPr="00D50A03">
        <w:rPr>
          <w:rFonts w:eastAsia="Calibri"/>
          <w:vertAlign w:val="superscript"/>
          <w:lang w:val="es-ES" w:eastAsia="en-US"/>
        </w:rPr>
        <w:t>(</w:t>
      </w:r>
      <w:proofErr w:type="gramEnd"/>
      <w:r w:rsidRPr="00D50A03">
        <w:rPr>
          <w:rFonts w:eastAsia="Calibri"/>
          <w:vertAlign w:val="superscript"/>
          <w:lang w:val="es-ES" w:eastAsia="en-US"/>
        </w:rPr>
        <w:t>7,12,13)</w:t>
      </w:r>
    </w:p>
    <w:p w14:paraId="7F1F462B" w14:textId="77777777" w:rsidR="00D50A03" w:rsidRPr="00D50A03" w:rsidRDefault="00D50A03" w:rsidP="00D50A03">
      <w:pPr>
        <w:spacing w:line="360" w:lineRule="auto"/>
        <w:jc w:val="both"/>
        <w:rPr>
          <w:rFonts w:eastAsia="Calibri"/>
          <w:lang w:val="es-ES" w:eastAsia="en-US"/>
        </w:rPr>
      </w:pPr>
      <w:r w:rsidRPr="00D50A03">
        <w:rPr>
          <w:rFonts w:eastAsia="Calibri"/>
          <w:lang w:val="es-ES" w:eastAsia="en-US"/>
        </w:rPr>
        <w:t>La insuficiencia respiratoria aguda secundaria a neumonitis química por queroseno, es una entidad clínica compleja en su evaluación; el uso de la ecografía pulmonar constituye una herramienta vital que permite valorar en tiempo real el parénquima pulmonar y la pleura, para tomar decisiones terapéuticas oportunas y precisas.</w:t>
      </w:r>
    </w:p>
    <w:p w14:paraId="6DD3E55E" w14:textId="77777777" w:rsidR="00D50A03" w:rsidRPr="00D50A03" w:rsidRDefault="00D50A03" w:rsidP="00D50A03">
      <w:pPr>
        <w:spacing w:line="360" w:lineRule="auto"/>
        <w:jc w:val="both"/>
        <w:rPr>
          <w:rFonts w:eastAsia="Calibri"/>
          <w:lang w:val="es-ES" w:eastAsia="en-US"/>
        </w:rPr>
      </w:pPr>
    </w:p>
    <w:p w14:paraId="751329D3" w14:textId="77777777" w:rsidR="00D50A03" w:rsidRPr="00D50A03" w:rsidRDefault="00D50A03" w:rsidP="00D50A03">
      <w:pPr>
        <w:spacing w:line="360" w:lineRule="auto"/>
        <w:jc w:val="both"/>
        <w:rPr>
          <w:rFonts w:eastAsia="Calibri"/>
          <w:b/>
          <w:lang w:val="es-ES" w:eastAsia="en-US"/>
        </w:rPr>
      </w:pPr>
    </w:p>
    <w:p w14:paraId="7B388C65" w14:textId="77777777" w:rsidR="00D50A03" w:rsidRPr="00D50A03" w:rsidRDefault="00D50A03" w:rsidP="00D50A03">
      <w:pPr>
        <w:spacing w:line="360" w:lineRule="auto"/>
        <w:jc w:val="center"/>
        <w:rPr>
          <w:rFonts w:eastAsia="Calibri"/>
          <w:b/>
          <w:sz w:val="32"/>
          <w:szCs w:val="32"/>
          <w:lang w:val="en-US" w:eastAsia="en-US"/>
        </w:rPr>
      </w:pPr>
      <w:proofErr w:type="spellStart"/>
      <w:r w:rsidRPr="00D50A03">
        <w:rPr>
          <w:rFonts w:eastAsia="Calibri"/>
          <w:b/>
          <w:sz w:val="32"/>
          <w:szCs w:val="32"/>
          <w:lang w:val="en-US" w:eastAsia="en-US"/>
        </w:rPr>
        <w:t>REFERENCIAS</w:t>
      </w:r>
      <w:proofErr w:type="spellEnd"/>
      <w:r w:rsidRPr="00D50A03">
        <w:rPr>
          <w:rFonts w:eastAsia="Calibri"/>
          <w:b/>
          <w:sz w:val="32"/>
          <w:szCs w:val="32"/>
          <w:lang w:val="en-US" w:eastAsia="en-US"/>
        </w:rPr>
        <w:t xml:space="preserve"> </w:t>
      </w:r>
      <w:proofErr w:type="spellStart"/>
      <w:r w:rsidRPr="00D50A03">
        <w:rPr>
          <w:rFonts w:eastAsia="Calibri"/>
          <w:b/>
          <w:sz w:val="32"/>
          <w:szCs w:val="32"/>
          <w:lang w:val="en-US" w:eastAsia="en-US"/>
        </w:rPr>
        <w:t>BIBLIOGRÁFICAS</w:t>
      </w:r>
      <w:proofErr w:type="spellEnd"/>
    </w:p>
    <w:p w14:paraId="436EEB90"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n-US" w:eastAsia="en-US"/>
        </w:rPr>
        <w:t xml:space="preserve">1. </w:t>
      </w:r>
      <w:proofErr w:type="spellStart"/>
      <w:r w:rsidRPr="00D50A03">
        <w:rPr>
          <w:rFonts w:eastAsia="Calibri"/>
          <w:lang w:val="en-US" w:eastAsia="en-US"/>
        </w:rPr>
        <w:t>Esashi</w:t>
      </w:r>
      <w:proofErr w:type="spellEnd"/>
      <w:r w:rsidRPr="00D50A03">
        <w:rPr>
          <w:rFonts w:eastAsia="Calibri"/>
          <w:lang w:val="en-US" w:eastAsia="en-US"/>
        </w:rPr>
        <w:t xml:space="preserve"> R, Fujikawa H, Kataoka Y, Saito M. Double gastric fluid level and aspiration </w:t>
      </w:r>
      <w:proofErr w:type="spellStart"/>
      <w:r w:rsidRPr="00D50A03">
        <w:rPr>
          <w:rFonts w:eastAsia="Calibri"/>
          <w:lang w:val="en-US" w:eastAsia="en-US"/>
        </w:rPr>
        <w:t>neumonitis</w:t>
      </w:r>
      <w:proofErr w:type="spellEnd"/>
      <w:r w:rsidRPr="00D50A03">
        <w:rPr>
          <w:rFonts w:eastAsia="Calibri"/>
          <w:lang w:val="en-US" w:eastAsia="en-US"/>
        </w:rPr>
        <w:t xml:space="preserve"> in kerosene poisoning. </w:t>
      </w:r>
      <w:proofErr w:type="spellStart"/>
      <w:r w:rsidRPr="00D50A03">
        <w:rPr>
          <w:rFonts w:eastAsia="Calibri"/>
          <w:lang w:val="en-US" w:eastAsia="en-US"/>
        </w:rPr>
        <w:t>BMJ</w:t>
      </w:r>
      <w:proofErr w:type="spellEnd"/>
      <w:r w:rsidRPr="00D50A03">
        <w:rPr>
          <w:rFonts w:eastAsia="Calibri"/>
          <w:lang w:val="en-US" w:eastAsia="en-US"/>
        </w:rPr>
        <w:t xml:space="preserve"> Case Rep. 2021; </w:t>
      </w:r>
      <w:proofErr w:type="spellStart"/>
      <w:proofErr w:type="gramStart"/>
      <w:r w:rsidRPr="00D50A03">
        <w:rPr>
          <w:rFonts w:eastAsia="Calibri"/>
          <w:lang w:val="en-US" w:eastAsia="en-US"/>
        </w:rPr>
        <w:t>14:e</w:t>
      </w:r>
      <w:proofErr w:type="gramEnd"/>
      <w:r w:rsidRPr="00D50A03">
        <w:rPr>
          <w:rFonts w:eastAsia="Calibri"/>
          <w:lang w:val="en-US" w:eastAsia="en-US"/>
        </w:rPr>
        <w:t>241560</w:t>
      </w:r>
      <w:proofErr w:type="spellEnd"/>
      <w:r w:rsidRPr="00D50A03">
        <w:rPr>
          <w:rFonts w:eastAsia="Calibri"/>
          <w:lang w:val="en-US" w:eastAsia="en-US"/>
        </w:rPr>
        <w:t>. DOI: 10.1136/</w:t>
      </w:r>
      <w:proofErr w:type="spellStart"/>
      <w:r w:rsidRPr="00D50A03">
        <w:rPr>
          <w:rFonts w:eastAsia="Calibri"/>
          <w:lang w:val="en-US" w:eastAsia="en-US"/>
        </w:rPr>
        <w:t>bcr</w:t>
      </w:r>
      <w:proofErr w:type="spellEnd"/>
      <w:r w:rsidRPr="00D50A03">
        <w:rPr>
          <w:rFonts w:eastAsia="Calibri"/>
          <w:lang w:val="en-US" w:eastAsia="en-US"/>
        </w:rPr>
        <w:t xml:space="preserve">-2021-241560 </w:t>
      </w:r>
    </w:p>
    <w:p w14:paraId="114FCA4F"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n-US" w:eastAsia="en-US"/>
        </w:rPr>
        <w:t xml:space="preserve">2. </w:t>
      </w:r>
      <w:proofErr w:type="spellStart"/>
      <w:r w:rsidRPr="00D50A03">
        <w:rPr>
          <w:rFonts w:eastAsia="Calibri"/>
          <w:lang w:val="en-US" w:eastAsia="en-US"/>
        </w:rPr>
        <w:t>Binte</w:t>
      </w:r>
      <w:proofErr w:type="spellEnd"/>
      <w:r w:rsidRPr="00D50A03">
        <w:rPr>
          <w:rFonts w:eastAsia="Calibri"/>
          <w:lang w:val="en-US" w:eastAsia="en-US"/>
        </w:rPr>
        <w:t xml:space="preserve"> Rahman S, Rahman H, Sultana S, Ferdous Khan S, Hossain S, et al. Evaluate the Complication of Kerosene Ingestion. Sch J App Med Sci, 2021 [</w:t>
      </w:r>
      <w:proofErr w:type="spellStart"/>
      <w:r w:rsidRPr="00D50A03">
        <w:rPr>
          <w:rFonts w:eastAsia="Calibri"/>
          <w:lang w:val="en-US" w:eastAsia="en-US"/>
        </w:rPr>
        <w:t>acceso</w:t>
      </w:r>
      <w:proofErr w:type="spellEnd"/>
      <w:r w:rsidRPr="00D50A03">
        <w:rPr>
          <w:rFonts w:eastAsia="Calibri"/>
          <w:lang w:val="en-US" w:eastAsia="en-US"/>
        </w:rPr>
        <w:t xml:space="preserve">: 30/05/2022]; 9(4):601-4. Disponible </w:t>
      </w:r>
      <w:proofErr w:type="spellStart"/>
      <w:r w:rsidRPr="00D50A03">
        <w:rPr>
          <w:rFonts w:eastAsia="Calibri"/>
          <w:lang w:val="en-US" w:eastAsia="en-US"/>
        </w:rPr>
        <w:t>en</w:t>
      </w:r>
      <w:proofErr w:type="spellEnd"/>
      <w:r w:rsidRPr="00D50A03">
        <w:rPr>
          <w:rFonts w:eastAsia="Calibri"/>
          <w:lang w:val="en-US" w:eastAsia="en-US"/>
        </w:rPr>
        <w:t xml:space="preserve">: </w:t>
      </w:r>
      <w:hyperlink r:id="rId11" w:history="1">
        <w:r w:rsidRPr="00D50A03">
          <w:rPr>
            <w:rFonts w:eastAsia="Calibri"/>
            <w:color w:val="0000FF"/>
            <w:u w:val="single"/>
            <w:lang w:val="en-US" w:eastAsia="en-US"/>
          </w:rPr>
          <w:t>https://saspublishers.com/media/articles/SJAMS_94_601-604.pdf</w:t>
        </w:r>
      </w:hyperlink>
    </w:p>
    <w:p w14:paraId="3D10E7C1"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n-US" w:eastAsia="en-US"/>
        </w:rPr>
        <w:t xml:space="preserve">3. Ragab </w:t>
      </w:r>
      <w:proofErr w:type="spellStart"/>
      <w:r w:rsidRPr="00D50A03">
        <w:rPr>
          <w:rFonts w:eastAsia="Calibri"/>
          <w:lang w:val="en-US" w:eastAsia="en-US"/>
        </w:rPr>
        <w:t>Slima</w:t>
      </w:r>
      <w:proofErr w:type="spellEnd"/>
      <w:r w:rsidRPr="00D50A03">
        <w:rPr>
          <w:rFonts w:eastAsia="Calibri"/>
          <w:lang w:val="en-US" w:eastAsia="en-US"/>
        </w:rPr>
        <w:t xml:space="preserve"> S, Ragab E, </w:t>
      </w:r>
      <w:proofErr w:type="spellStart"/>
      <w:r w:rsidRPr="00D50A03">
        <w:rPr>
          <w:rFonts w:eastAsia="Calibri"/>
          <w:lang w:val="en-US" w:eastAsia="en-US"/>
        </w:rPr>
        <w:t>Abdalaleem</w:t>
      </w:r>
      <w:proofErr w:type="spellEnd"/>
      <w:r w:rsidRPr="00D50A03">
        <w:rPr>
          <w:rFonts w:eastAsia="Calibri"/>
          <w:lang w:val="en-US" w:eastAsia="en-US"/>
        </w:rPr>
        <w:t xml:space="preserve"> </w:t>
      </w:r>
      <w:proofErr w:type="spellStart"/>
      <w:r w:rsidRPr="00D50A03">
        <w:rPr>
          <w:rFonts w:eastAsia="Calibri"/>
          <w:lang w:val="en-US" w:eastAsia="en-US"/>
        </w:rPr>
        <w:t>Abdalgeleel</w:t>
      </w:r>
      <w:proofErr w:type="spellEnd"/>
      <w:r w:rsidRPr="00D50A03">
        <w:rPr>
          <w:rFonts w:eastAsia="Calibri"/>
          <w:lang w:val="en-US" w:eastAsia="en-US"/>
        </w:rPr>
        <w:t xml:space="preserve"> S. Evaluation of cases of kerosene poisoning: A 3-year prospective study at Menoufia University Hospitals. Ain Shams J Forensic Med Clin </w:t>
      </w:r>
      <w:proofErr w:type="spellStart"/>
      <w:r w:rsidRPr="00D50A03">
        <w:rPr>
          <w:rFonts w:eastAsia="Calibri"/>
          <w:lang w:val="en-US" w:eastAsia="en-US"/>
        </w:rPr>
        <w:t>Toxicol</w:t>
      </w:r>
      <w:proofErr w:type="spellEnd"/>
      <w:r w:rsidRPr="00D50A03">
        <w:rPr>
          <w:rFonts w:eastAsia="Calibri"/>
          <w:lang w:val="en-US" w:eastAsia="en-US"/>
        </w:rPr>
        <w:t>. 2021 [</w:t>
      </w:r>
      <w:proofErr w:type="spellStart"/>
      <w:r w:rsidRPr="00D50A03">
        <w:rPr>
          <w:rFonts w:eastAsia="Calibri"/>
          <w:lang w:val="en-US" w:eastAsia="en-US"/>
        </w:rPr>
        <w:t>acceso</w:t>
      </w:r>
      <w:proofErr w:type="spellEnd"/>
      <w:r w:rsidRPr="00D50A03">
        <w:rPr>
          <w:rFonts w:eastAsia="Calibri"/>
          <w:lang w:val="en-US" w:eastAsia="en-US"/>
        </w:rPr>
        <w:t xml:space="preserve">: 30/05/2022]; 37(2):34-42. Disponible </w:t>
      </w:r>
      <w:proofErr w:type="spellStart"/>
      <w:r w:rsidRPr="00D50A03">
        <w:rPr>
          <w:rFonts w:eastAsia="Calibri"/>
          <w:lang w:val="en-US" w:eastAsia="en-US"/>
        </w:rPr>
        <w:t>en</w:t>
      </w:r>
      <w:proofErr w:type="spellEnd"/>
      <w:r w:rsidRPr="00D50A03">
        <w:rPr>
          <w:rFonts w:eastAsia="Calibri"/>
          <w:lang w:val="en-US" w:eastAsia="en-US"/>
        </w:rPr>
        <w:t xml:space="preserve">:  </w:t>
      </w:r>
      <w:r w:rsidRPr="00D50A03">
        <w:rPr>
          <w:rFonts w:eastAsia="Calibri"/>
          <w:color w:val="0000FF"/>
          <w:u w:val="single"/>
          <w:lang w:val="en-US" w:eastAsia="en-US"/>
        </w:rPr>
        <w:t>https://ajfm.journals.ekb.eg/article_176834.html</w:t>
      </w:r>
    </w:p>
    <w:p w14:paraId="4C97B3A6" w14:textId="77777777" w:rsidR="00D50A03" w:rsidRPr="00D50A03" w:rsidRDefault="00D50A03" w:rsidP="00D50A03">
      <w:pPr>
        <w:autoSpaceDE w:val="0"/>
        <w:autoSpaceDN w:val="0"/>
        <w:adjustRightInd w:val="0"/>
        <w:spacing w:line="360" w:lineRule="auto"/>
        <w:rPr>
          <w:rFonts w:eastAsia="Calibri"/>
          <w:color w:val="0000FF"/>
          <w:lang w:val="es-ES" w:eastAsia="en-US"/>
        </w:rPr>
      </w:pPr>
      <w:r w:rsidRPr="00D50A03">
        <w:rPr>
          <w:rFonts w:eastAsia="Calibri"/>
          <w:lang w:val="en-US" w:eastAsia="en-US"/>
        </w:rPr>
        <w:t xml:space="preserve">4. </w:t>
      </w:r>
      <w:proofErr w:type="spellStart"/>
      <w:r w:rsidRPr="00D50A03">
        <w:rPr>
          <w:rFonts w:eastAsia="Calibri"/>
          <w:lang w:val="en-US" w:eastAsia="en-US"/>
        </w:rPr>
        <w:t>Wangüemert</w:t>
      </w:r>
      <w:proofErr w:type="spellEnd"/>
      <w:r w:rsidRPr="00D50A03">
        <w:rPr>
          <w:rFonts w:eastAsia="Calibri"/>
          <w:lang w:val="en-US" w:eastAsia="en-US"/>
        </w:rPr>
        <w:t xml:space="preserve"> Pérez AL. </w:t>
      </w:r>
      <w:r w:rsidRPr="00D50A03">
        <w:rPr>
          <w:rFonts w:eastAsia="Calibri"/>
          <w:lang w:val="es-ES" w:eastAsia="en-US"/>
        </w:rPr>
        <w:t xml:space="preserve">Aplicaciones clínicas de la ecografía pulmonar. </w:t>
      </w:r>
      <w:proofErr w:type="spellStart"/>
      <w:r w:rsidRPr="00D50A03">
        <w:rPr>
          <w:rFonts w:eastAsia="Calibri"/>
          <w:lang w:val="es-ES" w:eastAsia="en-US"/>
        </w:rPr>
        <w:t>Med</w:t>
      </w:r>
      <w:proofErr w:type="spellEnd"/>
      <w:r w:rsidRPr="00D50A03">
        <w:rPr>
          <w:rFonts w:eastAsia="Calibri"/>
          <w:lang w:val="es-ES" w:eastAsia="en-US"/>
        </w:rPr>
        <w:t xml:space="preserve"> Clin (</w:t>
      </w:r>
      <w:proofErr w:type="spellStart"/>
      <w:r w:rsidRPr="00D50A03">
        <w:rPr>
          <w:rFonts w:eastAsia="Calibri"/>
          <w:lang w:val="es-ES" w:eastAsia="en-US"/>
        </w:rPr>
        <w:t>Barc</w:t>
      </w:r>
      <w:proofErr w:type="spellEnd"/>
      <w:r w:rsidRPr="00D50A03">
        <w:rPr>
          <w:rFonts w:eastAsia="Calibri"/>
          <w:lang w:val="es-ES" w:eastAsia="en-US"/>
        </w:rPr>
        <w:t>), 2020 [acceso: 31/05/2022]; 154(7):260-8. Disponible en:</w:t>
      </w:r>
      <w:hyperlink r:id="rId12" w:history="1">
        <w:r w:rsidRPr="00D50A03">
          <w:rPr>
            <w:rFonts w:eastAsia="Calibri"/>
            <w:color w:val="0000FF"/>
            <w:u w:val="single"/>
            <w:lang w:val="es-ES" w:eastAsia="en-US"/>
          </w:rPr>
          <w:t xml:space="preserve"> https://doi.org/10.1016/j.medcli.2019.11.001</w:t>
        </w:r>
      </w:hyperlink>
    </w:p>
    <w:p w14:paraId="72D3CDA7"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s-ES" w:eastAsia="en-US"/>
        </w:rPr>
        <w:t xml:space="preserve">5. García de </w:t>
      </w:r>
      <w:proofErr w:type="spellStart"/>
      <w:r w:rsidRPr="00D50A03">
        <w:rPr>
          <w:rFonts w:eastAsia="Calibri"/>
          <w:lang w:val="es-ES" w:eastAsia="en-US"/>
        </w:rPr>
        <w:t>Casasolaa</w:t>
      </w:r>
      <w:proofErr w:type="spellEnd"/>
      <w:r w:rsidRPr="00D50A03">
        <w:rPr>
          <w:rFonts w:eastAsia="Calibri"/>
          <w:lang w:val="es-ES" w:eastAsia="en-US"/>
        </w:rPr>
        <w:t xml:space="preserve"> G, Casado </w:t>
      </w:r>
      <w:proofErr w:type="spellStart"/>
      <w:r w:rsidRPr="00D50A03">
        <w:rPr>
          <w:rFonts w:eastAsia="Calibri"/>
          <w:lang w:val="es-ES" w:eastAsia="en-US"/>
        </w:rPr>
        <w:t>Lópeza</w:t>
      </w:r>
      <w:proofErr w:type="spellEnd"/>
      <w:r w:rsidRPr="00D50A03">
        <w:rPr>
          <w:rFonts w:eastAsia="Calibri"/>
          <w:lang w:val="es-ES" w:eastAsia="en-US"/>
        </w:rPr>
        <w:t xml:space="preserve"> I, Torres Macho J. </w:t>
      </w:r>
      <w:proofErr w:type="spellStart"/>
      <w:r w:rsidRPr="00D50A03">
        <w:rPr>
          <w:rFonts w:eastAsia="Calibri"/>
          <w:lang w:val="es-ES" w:eastAsia="en-US"/>
        </w:rPr>
        <w:t>Clinical</w:t>
      </w:r>
      <w:proofErr w:type="spellEnd"/>
      <w:r w:rsidRPr="00D50A03">
        <w:rPr>
          <w:rFonts w:eastAsia="Calibri"/>
          <w:lang w:val="es-ES" w:eastAsia="en-US"/>
        </w:rPr>
        <w:t xml:space="preserve"> </w:t>
      </w:r>
      <w:proofErr w:type="spellStart"/>
      <w:r w:rsidRPr="00D50A03">
        <w:rPr>
          <w:rFonts w:eastAsia="Calibri"/>
          <w:lang w:val="es-ES" w:eastAsia="en-US"/>
        </w:rPr>
        <w:t>ultrasonography</w:t>
      </w:r>
      <w:proofErr w:type="spellEnd"/>
      <w:r w:rsidRPr="00D50A03">
        <w:rPr>
          <w:rFonts w:eastAsia="Calibri"/>
          <w:lang w:val="es-ES" w:eastAsia="en-US"/>
        </w:rPr>
        <w:t xml:space="preserve"> in </w:t>
      </w:r>
      <w:proofErr w:type="spellStart"/>
      <w:r w:rsidRPr="00D50A03">
        <w:rPr>
          <w:rFonts w:eastAsia="Calibri"/>
          <w:lang w:val="es-ES" w:eastAsia="en-US"/>
        </w:rPr>
        <w:t>the</w:t>
      </w:r>
      <w:proofErr w:type="spellEnd"/>
      <w:r w:rsidRPr="00D50A03">
        <w:rPr>
          <w:rFonts w:eastAsia="Calibri"/>
          <w:lang w:val="es-ES" w:eastAsia="en-US"/>
        </w:rPr>
        <w:t xml:space="preserve"> </w:t>
      </w:r>
      <w:proofErr w:type="spellStart"/>
      <w:r w:rsidRPr="00D50A03">
        <w:rPr>
          <w:rFonts w:eastAsia="Calibri"/>
          <w:lang w:val="es-ES" w:eastAsia="en-US"/>
        </w:rPr>
        <w:t>decision-making</w:t>
      </w:r>
      <w:proofErr w:type="spellEnd"/>
      <w:r w:rsidRPr="00D50A03">
        <w:rPr>
          <w:rFonts w:eastAsia="Calibri"/>
          <w:lang w:val="es-ES" w:eastAsia="en-US"/>
        </w:rPr>
        <w:t xml:space="preserve"> </w:t>
      </w:r>
      <w:proofErr w:type="spellStart"/>
      <w:r w:rsidRPr="00D50A03">
        <w:rPr>
          <w:rFonts w:eastAsia="Calibri"/>
          <w:lang w:val="es-ES" w:eastAsia="en-US"/>
        </w:rPr>
        <w:t>process</w:t>
      </w:r>
      <w:proofErr w:type="spellEnd"/>
      <w:r w:rsidRPr="00D50A03">
        <w:rPr>
          <w:rFonts w:eastAsia="Calibri"/>
          <w:lang w:val="es-ES" w:eastAsia="en-US"/>
        </w:rPr>
        <w:t xml:space="preserve"> in medicine. </w:t>
      </w:r>
      <w:proofErr w:type="spellStart"/>
      <w:r w:rsidRPr="00D50A03">
        <w:rPr>
          <w:rFonts w:eastAsia="Calibri"/>
          <w:lang w:val="es-ES" w:eastAsia="en-US"/>
        </w:rPr>
        <w:t>Rev</w:t>
      </w:r>
      <w:proofErr w:type="spellEnd"/>
      <w:r w:rsidRPr="00D50A03">
        <w:rPr>
          <w:rFonts w:eastAsia="Calibri"/>
          <w:lang w:val="es-ES" w:eastAsia="en-US"/>
        </w:rPr>
        <w:t xml:space="preserve"> Clin Esp. 2019 [acceso: 31/05/2022]; 220(1):49-56. </w:t>
      </w:r>
      <w:r w:rsidRPr="00D50A03">
        <w:rPr>
          <w:rFonts w:eastAsia="Calibri"/>
          <w:lang w:val="en-US" w:eastAsia="en-US"/>
        </w:rPr>
        <w:t xml:space="preserve">Disponible </w:t>
      </w:r>
      <w:proofErr w:type="spellStart"/>
      <w:r w:rsidRPr="00D50A03">
        <w:rPr>
          <w:rFonts w:eastAsia="Calibri"/>
          <w:lang w:val="en-US" w:eastAsia="en-US"/>
        </w:rPr>
        <w:t>en</w:t>
      </w:r>
      <w:proofErr w:type="spellEnd"/>
      <w:r w:rsidRPr="00D50A03">
        <w:rPr>
          <w:rFonts w:eastAsia="Calibri"/>
          <w:lang w:val="en-US" w:eastAsia="en-US"/>
        </w:rPr>
        <w:t>:</w:t>
      </w:r>
      <w:hyperlink r:id="rId13" w:history="1">
        <w:r w:rsidRPr="00D50A03">
          <w:rPr>
            <w:rFonts w:eastAsia="Calibri"/>
            <w:lang w:val="en-US" w:eastAsia="en-US"/>
          </w:rPr>
          <w:t xml:space="preserve"> </w:t>
        </w:r>
        <w:r w:rsidRPr="00D50A03">
          <w:rPr>
            <w:rFonts w:eastAsia="Calibri"/>
            <w:color w:val="0000FF"/>
            <w:u w:val="single"/>
            <w:lang w:val="en-US" w:eastAsia="en-US"/>
          </w:rPr>
          <w:t>https://doi.org/10.1016/j.rceng.2019.04.004</w:t>
        </w:r>
      </w:hyperlink>
      <w:r w:rsidRPr="00D50A03">
        <w:rPr>
          <w:rFonts w:eastAsia="Calibri"/>
          <w:lang w:val="en-US" w:eastAsia="en-US"/>
        </w:rPr>
        <w:t xml:space="preserve">  </w:t>
      </w:r>
    </w:p>
    <w:p w14:paraId="42858484"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n-US" w:eastAsia="en-US"/>
        </w:rPr>
        <w:t xml:space="preserve">6.  </w:t>
      </w:r>
      <w:proofErr w:type="spellStart"/>
      <w:r w:rsidRPr="00D50A03">
        <w:rPr>
          <w:rFonts w:eastAsia="Calibri"/>
          <w:lang w:val="en-US" w:eastAsia="en-US"/>
        </w:rPr>
        <w:t>Abdulkhafor</w:t>
      </w:r>
      <w:proofErr w:type="spellEnd"/>
      <w:r w:rsidRPr="00D50A03">
        <w:rPr>
          <w:rFonts w:eastAsia="Calibri"/>
          <w:lang w:val="en-US" w:eastAsia="en-US"/>
        </w:rPr>
        <w:t xml:space="preserve"> </w:t>
      </w:r>
      <w:proofErr w:type="spellStart"/>
      <w:r w:rsidRPr="00D50A03">
        <w:rPr>
          <w:rFonts w:eastAsia="Calibri"/>
          <w:lang w:val="en-US" w:eastAsia="en-US"/>
        </w:rPr>
        <w:t>Mutlak</w:t>
      </w:r>
      <w:proofErr w:type="spellEnd"/>
      <w:r w:rsidRPr="00D50A03">
        <w:rPr>
          <w:rFonts w:eastAsia="Calibri"/>
          <w:lang w:val="en-US" w:eastAsia="en-US"/>
        </w:rPr>
        <w:t xml:space="preserve"> Y, Ibrahim Mahdi H, Ibrahim Azeez J. Kerosene poisoning in children in Kirkuk city.  Kirkuk Journal of Medical Sciences. 2021 [</w:t>
      </w:r>
      <w:proofErr w:type="spellStart"/>
      <w:r w:rsidRPr="00D50A03">
        <w:rPr>
          <w:rFonts w:eastAsia="Calibri"/>
          <w:lang w:val="en-US" w:eastAsia="en-US"/>
        </w:rPr>
        <w:t>acceso</w:t>
      </w:r>
      <w:proofErr w:type="spellEnd"/>
      <w:r w:rsidRPr="00D50A03">
        <w:rPr>
          <w:rFonts w:eastAsia="Calibri"/>
          <w:lang w:val="en-US" w:eastAsia="en-US"/>
        </w:rPr>
        <w:t xml:space="preserve">: 01/06/2022]; 9(1):30-46.  Disponible </w:t>
      </w:r>
      <w:proofErr w:type="spellStart"/>
      <w:r w:rsidRPr="00D50A03">
        <w:rPr>
          <w:rFonts w:eastAsia="Calibri"/>
          <w:lang w:val="en-US" w:eastAsia="en-US"/>
        </w:rPr>
        <w:t>en</w:t>
      </w:r>
      <w:proofErr w:type="spellEnd"/>
      <w:r w:rsidRPr="00D50A03">
        <w:rPr>
          <w:rFonts w:eastAsia="Calibri"/>
          <w:lang w:val="en-US" w:eastAsia="en-US"/>
        </w:rPr>
        <w:t xml:space="preserve">: </w:t>
      </w:r>
      <w:hyperlink r:id="rId14" w:history="1">
        <w:r w:rsidRPr="00D50A03">
          <w:rPr>
            <w:rFonts w:eastAsia="Calibri"/>
            <w:color w:val="0000FF"/>
            <w:u w:val="single"/>
            <w:lang w:val="en-US" w:eastAsia="en-US"/>
          </w:rPr>
          <w:t>https://www.iraqjournals.com/article_169936_064b7befc96aeb4f521471417b6b9f04.pdf</w:t>
        </w:r>
      </w:hyperlink>
    </w:p>
    <w:p w14:paraId="173997BE"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n-US" w:eastAsia="en-US"/>
        </w:rPr>
        <w:t xml:space="preserve">7. Das S, Kumar Behera S, Stanley Xavier A, </w:t>
      </w:r>
      <w:proofErr w:type="spellStart"/>
      <w:r w:rsidRPr="00D50A03">
        <w:rPr>
          <w:rFonts w:eastAsia="Calibri"/>
          <w:lang w:val="en-US" w:eastAsia="en-US"/>
        </w:rPr>
        <w:t>Selvarajan</w:t>
      </w:r>
      <w:proofErr w:type="spellEnd"/>
      <w:r w:rsidRPr="00D50A03">
        <w:rPr>
          <w:rFonts w:eastAsia="Calibri"/>
          <w:lang w:val="en-US" w:eastAsia="en-US"/>
        </w:rPr>
        <w:t xml:space="preserve"> S. Prophylactic Use of Steroids and Antibiotics in Acute Hydrocarbon Poisoning in Children. Journal of Pharmacy Practice. 2020 [</w:t>
      </w:r>
      <w:proofErr w:type="spellStart"/>
      <w:r w:rsidRPr="00D50A03">
        <w:rPr>
          <w:rFonts w:eastAsia="Calibri"/>
          <w:lang w:val="en-US" w:eastAsia="en-US"/>
        </w:rPr>
        <w:t>acceso</w:t>
      </w:r>
      <w:proofErr w:type="spellEnd"/>
      <w:r w:rsidRPr="00D50A03">
        <w:rPr>
          <w:rFonts w:eastAsia="Calibri"/>
          <w:lang w:val="en-US" w:eastAsia="en-US"/>
        </w:rPr>
        <w:t xml:space="preserve">: </w:t>
      </w:r>
      <w:r w:rsidRPr="00D50A03">
        <w:rPr>
          <w:rFonts w:eastAsia="Calibri"/>
          <w:lang w:val="en-US" w:eastAsia="en-US"/>
        </w:rPr>
        <w:lastRenderedPageBreak/>
        <w:t xml:space="preserve">01/06/2022]; 33(1):90-95. Disponible </w:t>
      </w:r>
      <w:proofErr w:type="spellStart"/>
      <w:r w:rsidRPr="00D50A03">
        <w:rPr>
          <w:rFonts w:eastAsia="Calibri"/>
          <w:lang w:val="en-US" w:eastAsia="en-US"/>
        </w:rPr>
        <w:t>en</w:t>
      </w:r>
      <w:proofErr w:type="spellEnd"/>
      <w:r w:rsidRPr="00D50A03">
        <w:rPr>
          <w:rFonts w:eastAsia="Calibri"/>
          <w:lang w:val="en-US" w:eastAsia="en-US"/>
        </w:rPr>
        <w:t xml:space="preserve">:  </w:t>
      </w:r>
      <w:hyperlink r:id="rId15" w:history="1">
        <w:r w:rsidRPr="00D50A03">
          <w:rPr>
            <w:rFonts w:eastAsia="Calibri"/>
            <w:color w:val="0000FF"/>
            <w:u w:val="single"/>
            <w:lang w:val="en-US" w:eastAsia="en-US"/>
          </w:rPr>
          <w:t>https://journals.sagepub.com/doi/pdf/10.1177/0897190018771520</w:t>
        </w:r>
      </w:hyperlink>
    </w:p>
    <w:p w14:paraId="177F1B0F" w14:textId="77777777" w:rsidR="00D50A03" w:rsidRPr="00D50A03" w:rsidRDefault="00D50A03" w:rsidP="00D50A03">
      <w:pPr>
        <w:autoSpaceDE w:val="0"/>
        <w:autoSpaceDN w:val="0"/>
        <w:adjustRightInd w:val="0"/>
        <w:spacing w:line="360" w:lineRule="auto"/>
        <w:rPr>
          <w:rFonts w:eastAsia="Calibri"/>
          <w:color w:val="0000FF"/>
          <w:u w:val="single"/>
          <w:lang w:val="es-ES" w:eastAsia="en-US"/>
        </w:rPr>
      </w:pPr>
      <w:r w:rsidRPr="00D50A03">
        <w:rPr>
          <w:rFonts w:eastAsia="Calibri"/>
          <w:lang w:val="es-ES" w:eastAsia="en-US"/>
        </w:rPr>
        <w:t xml:space="preserve">8. </w:t>
      </w:r>
      <w:proofErr w:type="spellStart"/>
      <w:r w:rsidRPr="00D50A03">
        <w:rPr>
          <w:rFonts w:eastAsia="Calibri"/>
          <w:lang w:val="es-ES" w:eastAsia="en-US"/>
        </w:rPr>
        <w:t>Heili</w:t>
      </w:r>
      <w:proofErr w:type="spellEnd"/>
      <w:r w:rsidRPr="00D50A03">
        <w:rPr>
          <w:rFonts w:eastAsia="Calibri"/>
          <w:lang w:val="es-ES" w:eastAsia="en-US"/>
        </w:rPr>
        <w:t xml:space="preserve"> SB, Peces Barba G. Ecografía pulmonar. El nuevo estetoscopio del Neumólogo del siglo XXI. Medicina Respiratoria. 2014 [acceso: 02/06/2022]; 7(3):55-67. Disponible en: </w:t>
      </w:r>
      <w:hyperlink r:id="rId16" w:history="1">
        <w:r w:rsidRPr="00D50A03">
          <w:rPr>
            <w:rFonts w:eastAsia="Calibri"/>
            <w:color w:val="0000FF"/>
            <w:u w:val="single"/>
            <w:lang w:val="es-ES" w:eastAsia="en-US"/>
          </w:rPr>
          <w:t>http://www.neumologiaysalud.es/descargas/R7/R73-7.pdf</w:t>
        </w:r>
      </w:hyperlink>
    </w:p>
    <w:p w14:paraId="023DC96C" w14:textId="77777777" w:rsidR="00D50A03" w:rsidRPr="00D50A03" w:rsidRDefault="00D50A03" w:rsidP="00D50A03">
      <w:pPr>
        <w:autoSpaceDE w:val="0"/>
        <w:autoSpaceDN w:val="0"/>
        <w:adjustRightInd w:val="0"/>
        <w:spacing w:line="360" w:lineRule="auto"/>
        <w:rPr>
          <w:rFonts w:eastAsia="Calibri"/>
          <w:lang w:val="en-US" w:eastAsia="en-US"/>
        </w:rPr>
      </w:pPr>
      <w:r w:rsidRPr="00D50A03">
        <w:rPr>
          <w:rFonts w:eastAsia="Calibri"/>
          <w:lang w:val="en-US" w:eastAsia="en-US"/>
        </w:rPr>
        <w:t xml:space="preserve">9. Narula J, Chandrashekhar Y, </w:t>
      </w:r>
      <w:proofErr w:type="spellStart"/>
      <w:r w:rsidRPr="00D50A03">
        <w:rPr>
          <w:rFonts w:eastAsia="Calibri"/>
          <w:lang w:val="en-US" w:eastAsia="en-US"/>
        </w:rPr>
        <w:t>Braunwald</w:t>
      </w:r>
      <w:proofErr w:type="spellEnd"/>
      <w:r w:rsidRPr="00D50A03">
        <w:rPr>
          <w:rFonts w:eastAsia="Calibri"/>
          <w:lang w:val="en-US" w:eastAsia="en-US"/>
        </w:rPr>
        <w:t xml:space="preserve"> E. Time to Add a Fifth Pillar to Bedside Physical Examination: Inspection, Palpation, Percussion, Auscultation, and </w:t>
      </w:r>
      <w:proofErr w:type="spellStart"/>
      <w:r w:rsidRPr="00D50A03">
        <w:rPr>
          <w:rFonts w:eastAsia="Calibri"/>
          <w:lang w:val="en-US" w:eastAsia="en-US"/>
        </w:rPr>
        <w:t>Insonation</w:t>
      </w:r>
      <w:proofErr w:type="spellEnd"/>
      <w:r w:rsidRPr="00D50A03">
        <w:rPr>
          <w:rFonts w:eastAsia="Calibri"/>
          <w:lang w:val="en-US" w:eastAsia="en-US"/>
        </w:rPr>
        <w:t xml:space="preserve">. JAMA </w:t>
      </w:r>
      <w:proofErr w:type="spellStart"/>
      <w:r w:rsidRPr="00D50A03">
        <w:rPr>
          <w:rFonts w:eastAsia="Calibri"/>
          <w:lang w:val="en-US" w:eastAsia="en-US"/>
        </w:rPr>
        <w:t>Cardiol</w:t>
      </w:r>
      <w:proofErr w:type="spellEnd"/>
      <w:r w:rsidRPr="00D50A03">
        <w:rPr>
          <w:rFonts w:eastAsia="Calibri"/>
          <w:lang w:val="en-US" w:eastAsia="en-US"/>
        </w:rPr>
        <w:t>. 2018 [</w:t>
      </w:r>
      <w:proofErr w:type="spellStart"/>
      <w:r w:rsidRPr="00D50A03">
        <w:rPr>
          <w:rFonts w:eastAsia="Calibri"/>
          <w:lang w:val="en-US" w:eastAsia="en-US"/>
        </w:rPr>
        <w:t>acceso</w:t>
      </w:r>
      <w:proofErr w:type="spellEnd"/>
      <w:r w:rsidRPr="00D50A03">
        <w:rPr>
          <w:rFonts w:eastAsia="Calibri"/>
          <w:lang w:val="en-US" w:eastAsia="en-US"/>
        </w:rPr>
        <w:t xml:space="preserve">: 02/06/2022]; 3(4):346-50. Disponible </w:t>
      </w:r>
      <w:proofErr w:type="spellStart"/>
      <w:r w:rsidRPr="00D50A03">
        <w:rPr>
          <w:rFonts w:eastAsia="Calibri"/>
          <w:lang w:val="en-US" w:eastAsia="en-US"/>
        </w:rPr>
        <w:t>en</w:t>
      </w:r>
      <w:proofErr w:type="spellEnd"/>
      <w:r w:rsidRPr="00D50A03">
        <w:rPr>
          <w:rFonts w:eastAsia="Calibri"/>
          <w:lang w:val="en-US" w:eastAsia="en-US"/>
        </w:rPr>
        <w:t xml:space="preserve">: </w:t>
      </w:r>
      <w:hyperlink r:id="rId17" w:history="1">
        <w:r w:rsidRPr="00D50A03">
          <w:rPr>
            <w:rFonts w:eastAsia="Calibri"/>
            <w:color w:val="0000FF"/>
            <w:u w:val="single"/>
            <w:lang w:val="en-US" w:eastAsia="en-US"/>
          </w:rPr>
          <w:t>https://doi.org/10.1001/jamacardio.2018.0001</w:t>
        </w:r>
      </w:hyperlink>
    </w:p>
    <w:p w14:paraId="1764E5D7" w14:textId="77777777" w:rsidR="00D50A03" w:rsidRPr="00D50A03" w:rsidRDefault="00D50A03" w:rsidP="00D50A03">
      <w:pPr>
        <w:autoSpaceDE w:val="0"/>
        <w:autoSpaceDN w:val="0"/>
        <w:adjustRightInd w:val="0"/>
        <w:spacing w:line="360" w:lineRule="auto"/>
        <w:rPr>
          <w:rFonts w:eastAsia="Calibri"/>
          <w:lang w:val="es-ES" w:eastAsia="en-US"/>
        </w:rPr>
      </w:pPr>
      <w:r w:rsidRPr="00D50A03">
        <w:rPr>
          <w:rFonts w:eastAsia="Calibri"/>
          <w:lang w:val="en-US" w:eastAsia="en-US"/>
        </w:rPr>
        <w:t xml:space="preserve">10. Lichtenstein D, Goldstein I, </w:t>
      </w:r>
      <w:proofErr w:type="spellStart"/>
      <w:r w:rsidRPr="00D50A03">
        <w:rPr>
          <w:rFonts w:eastAsia="Calibri"/>
          <w:lang w:val="en-US" w:eastAsia="en-US"/>
        </w:rPr>
        <w:t>Mourgeon</w:t>
      </w:r>
      <w:proofErr w:type="spellEnd"/>
      <w:r w:rsidRPr="00D50A03">
        <w:rPr>
          <w:rFonts w:eastAsia="Calibri"/>
          <w:lang w:val="en-US" w:eastAsia="en-US"/>
        </w:rPr>
        <w:t xml:space="preserve"> E, </w:t>
      </w:r>
      <w:proofErr w:type="spellStart"/>
      <w:r w:rsidRPr="00D50A03">
        <w:rPr>
          <w:rFonts w:eastAsia="Calibri"/>
          <w:lang w:val="en-US" w:eastAsia="en-US"/>
        </w:rPr>
        <w:t>Cluzel</w:t>
      </w:r>
      <w:proofErr w:type="spellEnd"/>
      <w:r w:rsidRPr="00D50A03">
        <w:rPr>
          <w:rFonts w:eastAsia="Calibri"/>
          <w:lang w:val="en-US" w:eastAsia="en-US"/>
        </w:rPr>
        <w:t xml:space="preserve"> P, </w:t>
      </w:r>
      <w:proofErr w:type="spellStart"/>
      <w:r w:rsidRPr="00D50A03">
        <w:rPr>
          <w:rFonts w:eastAsia="Calibri"/>
          <w:lang w:val="en-US" w:eastAsia="en-US"/>
        </w:rPr>
        <w:t>Grenier</w:t>
      </w:r>
      <w:proofErr w:type="spellEnd"/>
      <w:r w:rsidRPr="00D50A03">
        <w:rPr>
          <w:rFonts w:eastAsia="Calibri"/>
          <w:lang w:val="en-US" w:eastAsia="en-US"/>
        </w:rPr>
        <w:t xml:space="preserve"> P, </w:t>
      </w:r>
      <w:proofErr w:type="spellStart"/>
      <w:r w:rsidRPr="00D50A03">
        <w:rPr>
          <w:rFonts w:eastAsia="Calibri"/>
          <w:lang w:val="en-US" w:eastAsia="en-US"/>
        </w:rPr>
        <w:t>Rouby</w:t>
      </w:r>
      <w:proofErr w:type="spellEnd"/>
      <w:r w:rsidRPr="00D50A03">
        <w:rPr>
          <w:rFonts w:eastAsia="Calibri"/>
          <w:lang w:val="en-US" w:eastAsia="en-US"/>
        </w:rPr>
        <w:t xml:space="preserve"> JJ. Comparative Diagnostic Performances of Auscultation, Chest Radiography, and Lung Ultrasonography in Acute Respiratory Distress Syndrome. </w:t>
      </w:r>
      <w:proofErr w:type="spellStart"/>
      <w:r w:rsidRPr="00D50A03">
        <w:rPr>
          <w:rFonts w:eastAsia="Calibri"/>
          <w:lang w:val="es-ES" w:eastAsia="en-US"/>
        </w:rPr>
        <w:t>Anesthesiology</w:t>
      </w:r>
      <w:proofErr w:type="spellEnd"/>
      <w:r w:rsidRPr="00D50A03">
        <w:rPr>
          <w:rFonts w:eastAsia="Calibri"/>
          <w:lang w:val="es-ES" w:eastAsia="en-US"/>
        </w:rPr>
        <w:t xml:space="preserve">, 2004 [acceso: 03/06/2022]; 100:9-15. Disponible en: </w:t>
      </w:r>
      <w:hyperlink r:id="rId18" w:history="1">
        <w:r w:rsidRPr="00D50A03">
          <w:rPr>
            <w:rFonts w:eastAsia="Calibri"/>
            <w:lang w:val="es-ES" w:eastAsia="en-US"/>
          </w:rPr>
          <w:t xml:space="preserve"> </w:t>
        </w:r>
        <w:r w:rsidRPr="00D50A03">
          <w:rPr>
            <w:rFonts w:eastAsia="Calibri"/>
            <w:color w:val="0000FF"/>
            <w:u w:val="single"/>
            <w:lang w:val="es-ES" w:eastAsia="en-US"/>
          </w:rPr>
          <w:t>https://doi.org/10.1097/00000542-200401000-00006</w:t>
        </w:r>
      </w:hyperlink>
    </w:p>
    <w:p w14:paraId="14D22607" w14:textId="77777777" w:rsidR="00D50A03" w:rsidRPr="00D50A03" w:rsidRDefault="00D50A03" w:rsidP="00D50A03">
      <w:pPr>
        <w:autoSpaceDE w:val="0"/>
        <w:autoSpaceDN w:val="0"/>
        <w:adjustRightInd w:val="0"/>
        <w:spacing w:line="360" w:lineRule="auto"/>
        <w:rPr>
          <w:rFonts w:eastAsia="Calibri"/>
          <w:lang w:val="es-ES" w:eastAsia="en-US"/>
        </w:rPr>
      </w:pPr>
      <w:r w:rsidRPr="00D50A03">
        <w:rPr>
          <w:rFonts w:eastAsia="Calibri"/>
          <w:lang w:val="es-ES" w:eastAsia="en-US"/>
        </w:rPr>
        <w:t xml:space="preserve">11. Meza Medina CA. Correlación de hallazgos por ultrasonografía pulmonar vs tomografía simple de tórax en pacientes con neumonía por COVID-19 en la unidad de cuidados intensivos del Hospital General las Américas [Tesis de especialidad]. Toluca, México: Universidad Autónoma del Estado de México, Facultad de Medicina, Coordinación de la Especialidad en Medicina del Enfermo en Estado Crítico; 2021 [acceso: 03/06/2022]. Disponible en: </w:t>
      </w:r>
      <w:hyperlink r:id="rId19" w:history="1">
        <w:r w:rsidRPr="00D50A03">
          <w:rPr>
            <w:rFonts w:eastAsia="Calibri"/>
            <w:color w:val="0000FF"/>
            <w:u w:val="single"/>
            <w:lang w:val="es-ES" w:eastAsia="en-US"/>
          </w:rPr>
          <w:t>http://ri.uaemex.mx/bitstream/handle/20.500.11799/110805/CINTHIA%20ADRIANA%20MEZA%20MEDINA_TESIS.pdf?sequence=1&amp;isAllowed=y</w:t>
        </w:r>
      </w:hyperlink>
    </w:p>
    <w:p w14:paraId="5D099882" w14:textId="77777777" w:rsidR="00D50A03" w:rsidRPr="00D50A03" w:rsidRDefault="00D50A03" w:rsidP="00D50A03">
      <w:pPr>
        <w:autoSpaceDE w:val="0"/>
        <w:autoSpaceDN w:val="0"/>
        <w:adjustRightInd w:val="0"/>
        <w:spacing w:line="360" w:lineRule="auto"/>
        <w:rPr>
          <w:rFonts w:eastAsia="Calibri"/>
          <w:lang w:val="es-ES" w:eastAsia="en-US"/>
        </w:rPr>
      </w:pPr>
      <w:r w:rsidRPr="00D50A03">
        <w:rPr>
          <w:rFonts w:eastAsia="Calibri"/>
          <w:lang w:val="en-US" w:eastAsia="en-US"/>
        </w:rPr>
        <w:t xml:space="preserve">12. Yang Y, Huang Y, Gao F, Yuan L, Wang Z. Lung ultrasonography versus chest CT in COVID – 19 </w:t>
      </w:r>
      <w:proofErr w:type="gramStart"/>
      <w:r w:rsidRPr="00D50A03">
        <w:rPr>
          <w:rFonts w:eastAsia="Calibri"/>
          <w:lang w:val="en-US" w:eastAsia="en-US"/>
        </w:rPr>
        <w:t>pneumonia</w:t>
      </w:r>
      <w:proofErr w:type="gramEnd"/>
      <w:r w:rsidRPr="00D50A03">
        <w:rPr>
          <w:rFonts w:eastAsia="Calibri"/>
          <w:lang w:val="en-US" w:eastAsia="en-US"/>
        </w:rPr>
        <w:t xml:space="preserve">: a two – centered retrospective comparison study from China. </w:t>
      </w:r>
      <w:r w:rsidRPr="00D50A03">
        <w:rPr>
          <w:rFonts w:eastAsia="Calibri"/>
          <w:lang w:val="es-ES" w:eastAsia="en-US"/>
        </w:rPr>
        <w:t xml:space="preserve">Intensive Care </w:t>
      </w:r>
      <w:proofErr w:type="spellStart"/>
      <w:r w:rsidRPr="00D50A03">
        <w:rPr>
          <w:rFonts w:eastAsia="Calibri"/>
          <w:lang w:val="es-ES" w:eastAsia="en-US"/>
        </w:rPr>
        <w:t>Med</w:t>
      </w:r>
      <w:proofErr w:type="spellEnd"/>
      <w:r w:rsidRPr="00D50A03">
        <w:rPr>
          <w:rFonts w:eastAsia="Calibri"/>
          <w:lang w:val="es-ES" w:eastAsia="en-US"/>
        </w:rPr>
        <w:t xml:space="preserve">. 2020 [acceso: 04/06/2022]; 46:1761-3. Disponible en: </w:t>
      </w:r>
      <w:hyperlink r:id="rId20" w:history="1">
        <w:r w:rsidRPr="00D50A03">
          <w:rPr>
            <w:rFonts w:eastAsia="Calibri"/>
            <w:color w:val="0000FF"/>
            <w:u w:val="single"/>
            <w:lang w:val="es-ES" w:eastAsia="en-US"/>
          </w:rPr>
          <w:t>https://doi.org/10.1007/s00134-020-06096-1</w:t>
        </w:r>
      </w:hyperlink>
    </w:p>
    <w:p w14:paraId="542C9562" w14:textId="77777777" w:rsidR="00D50A03" w:rsidRPr="00D50A03" w:rsidRDefault="00D50A03" w:rsidP="00D50A03">
      <w:pPr>
        <w:autoSpaceDE w:val="0"/>
        <w:autoSpaceDN w:val="0"/>
        <w:adjustRightInd w:val="0"/>
        <w:spacing w:line="360" w:lineRule="auto"/>
        <w:rPr>
          <w:rFonts w:eastAsia="Calibri"/>
          <w:color w:val="0000FF"/>
          <w:u w:val="single"/>
          <w:lang w:val="es-ES" w:eastAsia="en-US"/>
        </w:rPr>
      </w:pPr>
      <w:r w:rsidRPr="00D50A03">
        <w:rPr>
          <w:rFonts w:eastAsia="Calibri"/>
          <w:lang w:val="es-ES" w:eastAsia="en-US"/>
        </w:rPr>
        <w:t xml:space="preserve">13. </w:t>
      </w:r>
      <w:proofErr w:type="spellStart"/>
      <w:r w:rsidRPr="00D50A03">
        <w:rPr>
          <w:rFonts w:eastAsia="Calibri"/>
          <w:lang w:val="es-ES" w:eastAsia="en-US"/>
        </w:rPr>
        <w:t>Rios</w:t>
      </w:r>
      <w:proofErr w:type="spellEnd"/>
      <w:r w:rsidRPr="00D50A03">
        <w:rPr>
          <w:rFonts w:eastAsia="Calibri"/>
          <w:lang w:val="es-ES" w:eastAsia="en-US"/>
        </w:rPr>
        <w:t xml:space="preserve"> </w:t>
      </w:r>
      <w:proofErr w:type="spellStart"/>
      <w:r w:rsidRPr="00D50A03">
        <w:rPr>
          <w:rFonts w:eastAsia="Calibri"/>
          <w:lang w:val="es-ES" w:eastAsia="en-US"/>
        </w:rPr>
        <w:t>Ramirez</w:t>
      </w:r>
      <w:proofErr w:type="spellEnd"/>
      <w:r w:rsidRPr="00D50A03">
        <w:rPr>
          <w:rFonts w:eastAsia="Calibri"/>
          <w:lang w:val="es-ES" w:eastAsia="en-US"/>
        </w:rPr>
        <w:t xml:space="preserve"> CA.  Evaluación ultrasonográfica de la aireación pulmonar y su comportamiento con la maniobra de reclutamiento alveolar en el paciente con síndrome de </w:t>
      </w:r>
      <w:proofErr w:type="spellStart"/>
      <w:r w:rsidRPr="00D50A03">
        <w:rPr>
          <w:rFonts w:eastAsia="Calibri"/>
          <w:lang w:val="es-ES" w:eastAsia="en-US"/>
        </w:rPr>
        <w:t>distres</w:t>
      </w:r>
      <w:proofErr w:type="spellEnd"/>
      <w:r w:rsidRPr="00D50A03">
        <w:rPr>
          <w:rFonts w:eastAsia="Calibri"/>
          <w:lang w:val="es-ES" w:eastAsia="en-US"/>
        </w:rPr>
        <w:t xml:space="preserve"> respiratorio agudo grave secundario a COVID – 19 en la unidad de cuidados intensivos del Hospital General las Américas [Tesis de especialidad]. Toluca, México: Universidad Autónoma del Estado de México, Facultad de Medicina, Coordinación de la Especialidad en Medicina del Enfermo en Estado Crítico; 2021 [acceso: 04/06/2022]. Disponible en: </w:t>
      </w:r>
      <w:hyperlink r:id="rId21" w:history="1">
        <w:r w:rsidRPr="00D50A03">
          <w:rPr>
            <w:rFonts w:eastAsia="Calibri"/>
            <w:color w:val="0000FF"/>
            <w:u w:val="single"/>
            <w:lang w:val="es-ES" w:eastAsia="en-US"/>
          </w:rPr>
          <w:t>http://ri.uaemex.mx/bitstream/handle/20.500.11799/110814/CARLOS%20AARON%20RIOS%20RAMIREZ_TESIS.pdf?sequence=1&amp;isAllowed=y</w:t>
        </w:r>
      </w:hyperlink>
    </w:p>
    <w:p w14:paraId="4D6BA87E" w14:textId="77777777" w:rsidR="00D50A03" w:rsidRPr="00D50A03" w:rsidRDefault="00D50A03" w:rsidP="00D50A03">
      <w:pPr>
        <w:autoSpaceDE w:val="0"/>
        <w:autoSpaceDN w:val="0"/>
        <w:adjustRightInd w:val="0"/>
        <w:spacing w:line="360" w:lineRule="auto"/>
        <w:jc w:val="both"/>
        <w:rPr>
          <w:rFonts w:eastAsia="Calibri"/>
          <w:color w:val="0000FF"/>
          <w:u w:val="single"/>
          <w:lang w:val="es-ES" w:eastAsia="en-US"/>
        </w:rPr>
      </w:pPr>
    </w:p>
    <w:p w14:paraId="362BC616" w14:textId="77777777" w:rsidR="00D50A03" w:rsidRPr="00D50A03" w:rsidRDefault="00D50A03" w:rsidP="00D50A03">
      <w:pPr>
        <w:autoSpaceDE w:val="0"/>
        <w:autoSpaceDN w:val="0"/>
        <w:adjustRightInd w:val="0"/>
        <w:spacing w:line="360" w:lineRule="auto"/>
        <w:jc w:val="center"/>
        <w:rPr>
          <w:rFonts w:eastAsia="Calibri"/>
          <w:b/>
          <w:bCs/>
          <w:iCs/>
          <w:shd w:val="clear" w:color="auto" w:fill="FFFFFF"/>
          <w:lang w:val="es-ES" w:eastAsia="en-US"/>
        </w:rPr>
      </w:pPr>
    </w:p>
    <w:p w14:paraId="485B0B70" w14:textId="77777777" w:rsidR="00D50A03" w:rsidRPr="00D50A03" w:rsidRDefault="00D50A03" w:rsidP="00D50A03">
      <w:pPr>
        <w:autoSpaceDE w:val="0"/>
        <w:autoSpaceDN w:val="0"/>
        <w:adjustRightInd w:val="0"/>
        <w:spacing w:line="360" w:lineRule="auto"/>
        <w:jc w:val="center"/>
        <w:rPr>
          <w:rFonts w:eastAsia="Calibri"/>
          <w:b/>
          <w:bCs/>
          <w:iCs/>
          <w:shd w:val="clear" w:color="auto" w:fill="FFFFFF"/>
          <w:lang w:val="es-ES" w:eastAsia="en-US"/>
        </w:rPr>
      </w:pPr>
      <w:r w:rsidRPr="00D50A03">
        <w:rPr>
          <w:rFonts w:eastAsia="Calibri"/>
          <w:b/>
          <w:bCs/>
          <w:iCs/>
          <w:shd w:val="clear" w:color="auto" w:fill="FFFFFF"/>
          <w:lang w:val="es-ES" w:eastAsia="en-US"/>
        </w:rPr>
        <w:t>Conflictos de interés</w:t>
      </w:r>
    </w:p>
    <w:p w14:paraId="67D2B288" w14:textId="77777777" w:rsidR="00D50A03" w:rsidRPr="00D50A03" w:rsidRDefault="00D50A03" w:rsidP="00D50A03">
      <w:pPr>
        <w:autoSpaceDE w:val="0"/>
        <w:autoSpaceDN w:val="0"/>
        <w:adjustRightInd w:val="0"/>
        <w:spacing w:line="360" w:lineRule="auto"/>
        <w:jc w:val="both"/>
        <w:rPr>
          <w:rFonts w:eastAsia="Calibri"/>
          <w:shd w:val="clear" w:color="auto" w:fill="FFFFFF"/>
          <w:lang w:val="es-ES" w:eastAsia="en-US"/>
        </w:rPr>
      </w:pPr>
      <w:r w:rsidRPr="00D50A03">
        <w:rPr>
          <w:rFonts w:eastAsia="Calibri"/>
          <w:shd w:val="clear" w:color="auto" w:fill="FFFFFF"/>
          <w:lang w:val="es-ES" w:eastAsia="en-US"/>
        </w:rPr>
        <w:t>No se declaran conflictos de interés en relación con el trabajo.</w:t>
      </w:r>
    </w:p>
    <w:p w14:paraId="32C3DC9D" w14:textId="77777777" w:rsidR="00675476" w:rsidRPr="00D50A03" w:rsidRDefault="00675476" w:rsidP="00EA1FEF">
      <w:pPr>
        <w:pStyle w:val="PDFRevista"/>
        <w:rPr>
          <w:lang w:val="es-ES"/>
        </w:rPr>
      </w:pPr>
    </w:p>
    <w:sectPr w:rsidR="00675476" w:rsidRPr="00D50A03"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F426" w14:textId="77777777" w:rsidR="009B7D5B" w:rsidRDefault="009B7D5B">
      <w:r>
        <w:separator/>
      </w:r>
    </w:p>
  </w:endnote>
  <w:endnote w:type="continuationSeparator" w:id="0">
    <w:p w14:paraId="72DAA4D1" w14:textId="77777777" w:rsidR="009B7D5B" w:rsidRDefault="009B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389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43050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5B27" w14:textId="521CB6FF" w:rsidR="000F3690" w:rsidRPr="00AE044C" w:rsidRDefault="00D50A0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04F841F" wp14:editId="2C6FA514">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FD7E73"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C1EF155"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A1D47F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05F5CFF" w14:textId="308FC5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50A03" w:rsidRPr="00D50A03">
      <w:rPr>
        <w:rFonts w:ascii="Verdana" w:hAnsi="Verdana"/>
        <w:noProof/>
        <w:sz w:val="18"/>
        <w:szCs w:val="18"/>
        <w:lang w:val="en-US" w:eastAsia="en-US"/>
      </w:rPr>
      <w:drawing>
        <wp:inline distT="0" distB="0" distL="0" distR="0" wp14:anchorId="358C7E6A" wp14:editId="3A8F8FE3">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713C" w14:textId="77777777" w:rsidR="009B7D5B" w:rsidRDefault="009B7D5B">
      <w:r>
        <w:separator/>
      </w:r>
    </w:p>
  </w:footnote>
  <w:footnote w:type="continuationSeparator" w:id="0">
    <w:p w14:paraId="34567881" w14:textId="77777777" w:rsidR="009B7D5B" w:rsidRDefault="009B7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9075" w14:textId="0259D380" w:rsidR="00CC376A" w:rsidRPr="00AE044C" w:rsidRDefault="00D50A0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02302191</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C72081C" wp14:editId="6FF76E92">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18BF88" w14:textId="21EC3EDC" w:rsidR="00A477DE" w:rsidRDefault="00D50A03">
    <w:r>
      <w:rPr>
        <w:noProof/>
      </w:rPr>
      <mc:AlternateContent>
        <mc:Choice Requires="wps">
          <w:drawing>
            <wp:anchor distT="0" distB="0" distL="114300" distR="114300" simplePos="0" relativeHeight="251654144" behindDoc="0" locked="0" layoutInCell="1" allowOverlap="1" wp14:anchorId="5DADD19E" wp14:editId="7DCFA4A5">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CB3667"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0A21737"/>
    <w:multiLevelType w:val="hybridMultilevel"/>
    <w:tmpl w:val="AA0AAB3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42500451">
    <w:abstractNumId w:val="0"/>
  </w:num>
  <w:num w:numId="2" w16cid:durableId="179760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03"/>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B2509"/>
    <w:rsid w:val="006173A6"/>
    <w:rsid w:val="00675476"/>
    <w:rsid w:val="007C430F"/>
    <w:rsid w:val="007D2D0C"/>
    <w:rsid w:val="007D614D"/>
    <w:rsid w:val="00960D6A"/>
    <w:rsid w:val="009A0560"/>
    <w:rsid w:val="009B0917"/>
    <w:rsid w:val="009B7D5B"/>
    <w:rsid w:val="009F0F96"/>
    <w:rsid w:val="00A23C0C"/>
    <w:rsid w:val="00A477DE"/>
    <w:rsid w:val="00A71E65"/>
    <w:rsid w:val="00AE044C"/>
    <w:rsid w:val="00B31971"/>
    <w:rsid w:val="00B4380A"/>
    <w:rsid w:val="00B66ECB"/>
    <w:rsid w:val="00C7523A"/>
    <w:rsid w:val="00CC1B6E"/>
    <w:rsid w:val="00CC376A"/>
    <w:rsid w:val="00CC48A1"/>
    <w:rsid w:val="00CF50E0"/>
    <w:rsid w:val="00D50A03"/>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95386"/>
  <w15:docId w15:val="{CDC9A500-3ED6-49AB-93E6-9DC6E4AA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572-0056" TargetMode="External"/><Relationship Id="rId13" Type="http://schemas.openxmlformats.org/officeDocument/2006/relationships/hyperlink" Target="https://sci-hub.mksa.top/10.1016/j.rceng.2019.04.004" TargetMode="External"/><Relationship Id="rId18" Type="http://schemas.openxmlformats.org/officeDocument/2006/relationships/hyperlink" Target="https://sci-hub.mksa.top/10.1097/00000542-200401000-0000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i.uaemex.mx/bitstream/handle/20.500.11799/110814/CARLOS%20AARON%20RIOS%20RAMIREZ_TESIS.pdf?sequence=1&amp;isAllowed=y" TargetMode="External"/><Relationship Id="rId7" Type="http://schemas.openxmlformats.org/officeDocument/2006/relationships/hyperlink" Target="https://orcid.org/0000-0002-7184-621X" TargetMode="External"/><Relationship Id="rId12" Type="http://schemas.openxmlformats.org/officeDocument/2006/relationships/hyperlink" Target="%20https://doi.org/10.1016/j.medcli.2019.11.001" TargetMode="External"/><Relationship Id="rId17" Type="http://schemas.openxmlformats.org/officeDocument/2006/relationships/hyperlink" Target="https://doi.org/10.1001/jamacardio.2018.00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umologiaysalud.es/descargas/R7/R73-7.pdf" TargetMode="External"/><Relationship Id="rId20" Type="http://schemas.openxmlformats.org/officeDocument/2006/relationships/hyperlink" Target="https://doi.org/10.1007/s00134-020-0609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spublishers.com/media/articles/SJAMS_94_601-604.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journals.sagepub.com/doi/pdf/10.1177/0897190018771520"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ri.uaemex.mx/bitstream/handle/20.500.11799/110805/CINTHIA%20ADRIANA%20MEZA%20MEDINA_TESIS.pdf?sequence=1&amp;isAllowed=y" TargetMode="External"/><Relationship Id="rId4" Type="http://schemas.openxmlformats.org/officeDocument/2006/relationships/webSettings" Target="webSettings.xml"/><Relationship Id="rId9" Type="http://schemas.openxmlformats.org/officeDocument/2006/relationships/hyperlink" Target="mailto:luisfong87@nauta.cu" TargetMode="External"/><Relationship Id="rId14" Type="http://schemas.openxmlformats.org/officeDocument/2006/relationships/hyperlink" Target="https://www.iraqjournals.com/article_169936_064b7befc96aeb4f521471417b6b9f04.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9</Pages>
  <Words>2419</Words>
  <Characters>13305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15693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2022-12-30T17:19:00Z</dcterms:created>
  <dcterms:modified xsi:type="dcterms:W3CDTF">2022-12-30T17:20:00Z</dcterms:modified>
</cp:coreProperties>
</file>