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4C0E" w14:textId="77777777" w:rsidR="00D50A03" w:rsidRPr="00D50A03" w:rsidRDefault="00D50A03" w:rsidP="00D50A03">
      <w:pPr>
        <w:spacing w:line="360" w:lineRule="auto"/>
        <w:jc w:val="right"/>
        <w:rPr>
          <w:rFonts w:eastAsia="Calibri"/>
          <w:sz w:val="20"/>
          <w:szCs w:val="20"/>
          <w:lang w:val="es-ES" w:eastAsia="en-US"/>
        </w:rPr>
      </w:pPr>
      <w:r w:rsidRPr="00D50A03">
        <w:rPr>
          <w:rFonts w:eastAsia="Calibri"/>
          <w:sz w:val="20"/>
          <w:szCs w:val="20"/>
          <w:lang w:val="es-ES" w:eastAsia="en-US"/>
        </w:rPr>
        <w:t>Presentación de caso</w:t>
      </w:r>
    </w:p>
    <w:p w14:paraId="412AA45B" w14:textId="77777777" w:rsidR="00D50A03" w:rsidRPr="00D50A03" w:rsidRDefault="00D50A03" w:rsidP="00D50A03">
      <w:pPr>
        <w:spacing w:line="360" w:lineRule="auto"/>
        <w:jc w:val="center"/>
        <w:rPr>
          <w:rFonts w:eastAsia="Calibri"/>
          <w:b/>
          <w:lang w:val="es-ES" w:eastAsia="en-US"/>
        </w:rPr>
      </w:pPr>
    </w:p>
    <w:p w14:paraId="1BF01240" w14:textId="77777777" w:rsidR="00D50A03" w:rsidRPr="00D50A03" w:rsidRDefault="00D50A03" w:rsidP="00D50A03">
      <w:pPr>
        <w:spacing w:line="360" w:lineRule="auto"/>
        <w:jc w:val="center"/>
        <w:rPr>
          <w:rFonts w:eastAsia="Calibri"/>
          <w:b/>
          <w:sz w:val="28"/>
          <w:szCs w:val="28"/>
          <w:lang w:val="es-ES" w:eastAsia="en-US"/>
        </w:rPr>
      </w:pPr>
      <w:r w:rsidRPr="00D50A03">
        <w:rPr>
          <w:rFonts w:eastAsia="Calibri"/>
          <w:b/>
          <w:sz w:val="28"/>
          <w:szCs w:val="28"/>
          <w:lang w:val="es-ES" w:eastAsia="en-US"/>
        </w:rPr>
        <w:t>Ecografía pulmonar y neumonitis por aspiración de queroseno</w:t>
      </w:r>
    </w:p>
    <w:p w14:paraId="63F8D6E6" w14:textId="77777777" w:rsidR="00D50A03" w:rsidRPr="00D50A03" w:rsidRDefault="00D50A03" w:rsidP="00D50A03">
      <w:pPr>
        <w:autoSpaceDE w:val="0"/>
        <w:autoSpaceDN w:val="0"/>
        <w:adjustRightInd w:val="0"/>
        <w:spacing w:line="360" w:lineRule="auto"/>
        <w:jc w:val="center"/>
        <w:rPr>
          <w:rFonts w:eastAsia="Calibri"/>
          <w:sz w:val="28"/>
          <w:szCs w:val="28"/>
          <w:lang w:val="en-US" w:eastAsia="en-US"/>
        </w:rPr>
      </w:pPr>
      <w:r w:rsidRPr="00D50A03">
        <w:rPr>
          <w:rFonts w:eastAsia="Calibri"/>
          <w:sz w:val="28"/>
          <w:szCs w:val="28"/>
          <w:lang w:val="en-US" w:eastAsia="en-US"/>
        </w:rPr>
        <w:t>Lung ultrasound and kerosene aspiration pneumonitis</w:t>
      </w:r>
    </w:p>
    <w:p w14:paraId="5C59117E" w14:textId="77777777" w:rsidR="00D50A03" w:rsidRPr="00D50A03" w:rsidRDefault="00D50A03" w:rsidP="00D50A03">
      <w:pPr>
        <w:autoSpaceDE w:val="0"/>
        <w:autoSpaceDN w:val="0"/>
        <w:adjustRightInd w:val="0"/>
        <w:spacing w:line="360" w:lineRule="auto"/>
        <w:jc w:val="center"/>
        <w:rPr>
          <w:rFonts w:eastAsia="Calibri"/>
          <w:lang w:val="en-US" w:eastAsia="en-US"/>
        </w:rPr>
      </w:pPr>
    </w:p>
    <w:p w14:paraId="6000E3BE" w14:textId="77777777" w:rsidR="00D50A03" w:rsidRPr="00D50A03" w:rsidRDefault="00D50A03" w:rsidP="00D50A03">
      <w:pPr>
        <w:autoSpaceDE w:val="0"/>
        <w:autoSpaceDN w:val="0"/>
        <w:adjustRightInd w:val="0"/>
        <w:spacing w:line="360" w:lineRule="auto"/>
        <w:rPr>
          <w:rFonts w:eastAsia="Calibri"/>
          <w:lang w:val="es-CU" w:eastAsia="en-US"/>
        </w:rPr>
      </w:pPr>
      <w:r w:rsidRPr="00D50A03">
        <w:rPr>
          <w:rFonts w:eastAsia="Calibri"/>
          <w:lang w:val="es-CU" w:eastAsia="en-US"/>
        </w:rPr>
        <w:t xml:space="preserve">Luis </w:t>
      </w:r>
      <w:proofErr w:type="spellStart"/>
      <w:r w:rsidRPr="00D50A03">
        <w:rPr>
          <w:rFonts w:eastAsia="Calibri"/>
          <w:lang w:val="es-CU" w:eastAsia="en-US"/>
        </w:rPr>
        <w:t>Fong</w:t>
      </w:r>
      <w:proofErr w:type="spellEnd"/>
      <w:r w:rsidRPr="00D50A03">
        <w:rPr>
          <w:rFonts w:eastAsia="Calibri"/>
          <w:lang w:val="es-CU" w:eastAsia="en-US"/>
        </w:rPr>
        <w:t xml:space="preserve"> </w:t>
      </w:r>
      <w:proofErr w:type="spellStart"/>
      <w:r w:rsidRPr="00D50A03">
        <w:rPr>
          <w:rFonts w:eastAsia="Calibri"/>
          <w:lang w:val="es-CU" w:eastAsia="en-US"/>
        </w:rPr>
        <w:t>Pantoja</w:t>
      </w:r>
      <w:r w:rsidRPr="00D50A03">
        <w:rPr>
          <w:rFonts w:eastAsia="Calibri"/>
          <w:vertAlign w:val="superscript"/>
          <w:lang w:val="es-CU" w:eastAsia="en-US"/>
        </w:rPr>
        <w:t>1</w:t>
      </w:r>
      <w:proofErr w:type="spellEnd"/>
      <w:r w:rsidRPr="00D50A03">
        <w:rPr>
          <w:rFonts w:eastAsia="Calibri"/>
          <w:lang w:val="es-CU" w:eastAsia="en-US"/>
        </w:rPr>
        <w:t xml:space="preserve">* </w:t>
      </w:r>
      <w:hyperlink r:id="rId7" w:history="1">
        <w:r w:rsidRPr="00D50A03">
          <w:rPr>
            <w:rFonts w:eastAsia="Calibri"/>
            <w:color w:val="0000FF"/>
            <w:u w:val="single"/>
            <w:lang w:val="es-CU" w:eastAsia="en-US"/>
          </w:rPr>
          <w:t>https://orcid.org/0000-0002-7184-621X</w:t>
        </w:r>
      </w:hyperlink>
      <w:r w:rsidRPr="00D50A03">
        <w:rPr>
          <w:rFonts w:eastAsia="Calibri"/>
          <w:lang w:val="es-CU" w:eastAsia="en-US"/>
        </w:rPr>
        <w:t xml:space="preserve"> </w:t>
      </w:r>
    </w:p>
    <w:p w14:paraId="1D2DC91E" w14:textId="77777777" w:rsidR="00D50A03" w:rsidRPr="00D50A03" w:rsidRDefault="00D50A03" w:rsidP="00D50A03">
      <w:pPr>
        <w:autoSpaceDE w:val="0"/>
        <w:autoSpaceDN w:val="0"/>
        <w:adjustRightInd w:val="0"/>
        <w:spacing w:line="360" w:lineRule="auto"/>
        <w:rPr>
          <w:rFonts w:eastAsia="Calibri"/>
          <w:lang w:val="es-CU" w:eastAsia="en-US"/>
        </w:rPr>
      </w:pPr>
      <w:r w:rsidRPr="00D50A03">
        <w:rPr>
          <w:rFonts w:eastAsia="Calibri"/>
          <w:lang w:val="es-CU" w:eastAsia="en-US"/>
        </w:rPr>
        <w:t xml:space="preserve">Elizabeth Bárbara </w:t>
      </w:r>
      <w:proofErr w:type="spellStart"/>
      <w:r w:rsidRPr="00D50A03">
        <w:rPr>
          <w:rFonts w:eastAsia="Calibri"/>
          <w:lang w:val="es-CU" w:eastAsia="en-US"/>
        </w:rPr>
        <w:t>Dieguez</w:t>
      </w:r>
      <w:proofErr w:type="spellEnd"/>
      <w:r w:rsidRPr="00D50A03">
        <w:rPr>
          <w:rFonts w:eastAsia="Calibri"/>
          <w:lang w:val="es-CU" w:eastAsia="en-US"/>
        </w:rPr>
        <w:t xml:space="preserve"> </w:t>
      </w:r>
      <w:proofErr w:type="spellStart"/>
      <w:r w:rsidRPr="00D50A03">
        <w:rPr>
          <w:rFonts w:eastAsia="Calibri"/>
          <w:lang w:val="es-CU" w:eastAsia="en-US"/>
        </w:rPr>
        <w:t>Matamoros</w:t>
      </w:r>
      <w:r w:rsidRPr="00D50A03">
        <w:rPr>
          <w:rFonts w:eastAsia="Calibri"/>
          <w:vertAlign w:val="superscript"/>
          <w:lang w:val="es-CU" w:eastAsia="en-US"/>
        </w:rPr>
        <w:t>1</w:t>
      </w:r>
      <w:proofErr w:type="spellEnd"/>
      <w:r w:rsidRPr="00D50A03">
        <w:rPr>
          <w:rFonts w:eastAsia="Calibri"/>
          <w:lang w:val="es-CU" w:eastAsia="en-US"/>
        </w:rPr>
        <w:t xml:space="preserve"> </w:t>
      </w:r>
      <w:hyperlink r:id="rId8" w:history="1">
        <w:r w:rsidRPr="00D50A03">
          <w:rPr>
            <w:rFonts w:eastAsia="Calibri"/>
            <w:color w:val="0000FF"/>
            <w:u w:val="single"/>
            <w:lang w:val="es-CU" w:eastAsia="en-US"/>
          </w:rPr>
          <w:t>https://orcid.org/0000-0002-9572-0056</w:t>
        </w:r>
      </w:hyperlink>
      <w:r w:rsidRPr="00D50A03">
        <w:rPr>
          <w:rFonts w:eastAsia="Calibri"/>
          <w:lang w:val="es-CU" w:eastAsia="en-US"/>
        </w:rPr>
        <w:t xml:space="preserve">  </w:t>
      </w:r>
    </w:p>
    <w:p w14:paraId="00893641" w14:textId="77777777" w:rsidR="00D50A03" w:rsidRPr="00D50A03" w:rsidRDefault="00D50A03" w:rsidP="00D50A03">
      <w:pPr>
        <w:autoSpaceDE w:val="0"/>
        <w:autoSpaceDN w:val="0"/>
        <w:adjustRightInd w:val="0"/>
        <w:spacing w:line="360" w:lineRule="auto"/>
        <w:rPr>
          <w:rFonts w:eastAsia="Calibri"/>
          <w:lang w:val="es-CU" w:eastAsia="en-US"/>
        </w:rPr>
      </w:pPr>
    </w:p>
    <w:p w14:paraId="2AF3117D" w14:textId="77777777" w:rsidR="00D50A03" w:rsidRPr="00D50A03" w:rsidRDefault="00D50A03" w:rsidP="00D50A03">
      <w:pPr>
        <w:autoSpaceDE w:val="0"/>
        <w:autoSpaceDN w:val="0"/>
        <w:adjustRightInd w:val="0"/>
        <w:spacing w:line="360" w:lineRule="auto"/>
        <w:rPr>
          <w:rFonts w:eastAsia="Calibri"/>
          <w:lang w:val="es-CU" w:eastAsia="en-US"/>
        </w:rPr>
      </w:pPr>
      <w:proofErr w:type="spellStart"/>
      <w:r w:rsidRPr="00D50A03">
        <w:rPr>
          <w:rFonts w:eastAsia="Calibri"/>
          <w:vertAlign w:val="superscript"/>
          <w:lang w:val="es-CU" w:eastAsia="en-US"/>
        </w:rPr>
        <w:t>1</w:t>
      </w:r>
      <w:r w:rsidRPr="00D50A03">
        <w:rPr>
          <w:rFonts w:eastAsia="Calibri"/>
          <w:lang w:val="es-CU" w:eastAsia="en-US"/>
        </w:rPr>
        <w:t>Hospital</w:t>
      </w:r>
      <w:proofErr w:type="spellEnd"/>
      <w:r w:rsidRPr="00D50A03">
        <w:rPr>
          <w:rFonts w:eastAsia="Calibri"/>
          <w:lang w:val="es-CU" w:eastAsia="en-US"/>
        </w:rPr>
        <w:t xml:space="preserve"> General Docente “Orlando Pantoja Tamayo”. Contramaestre, Santiago de Cuba, Cuba. </w:t>
      </w:r>
    </w:p>
    <w:p w14:paraId="49F2B2E4" w14:textId="77777777" w:rsidR="00D50A03" w:rsidRPr="00D50A03" w:rsidRDefault="00D50A03" w:rsidP="00D50A03">
      <w:pPr>
        <w:autoSpaceDE w:val="0"/>
        <w:autoSpaceDN w:val="0"/>
        <w:adjustRightInd w:val="0"/>
        <w:spacing w:line="360" w:lineRule="auto"/>
        <w:rPr>
          <w:rFonts w:eastAsia="Calibri"/>
          <w:lang w:val="es-CU" w:eastAsia="en-US"/>
        </w:rPr>
      </w:pPr>
    </w:p>
    <w:p w14:paraId="7EC5A8EE" w14:textId="77777777" w:rsidR="00D50A03" w:rsidRPr="00D50A03" w:rsidRDefault="00D50A03" w:rsidP="00D50A03">
      <w:pPr>
        <w:autoSpaceDE w:val="0"/>
        <w:autoSpaceDN w:val="0"/>
        <w:adjustRightInd w:val="0"/>
        <w:spacing w:line="360" w:lineRule="auto"/>
        <w:rPr>
          <w:rFonts w:eastAsia="Calibri"/>
          <w:lang w:val="es-CU" w:eastAsia="en-US"/>
        </w:rPr>
      </w:pPr>
      <w:r w:rsidRPr="00D50A03">
        <w:rPr>
          <w:rFonts w:eastAsia="Calibri"/>
          <w:lang w:val="es-CU" w:eastAsia="en-US"/>
        </w:rPr>
        <w:t xml:space="preserve">*Autor para la correspondencia. Correo electrónico: </w:t>
      </w:r>
      <w:hyperlink r:id="rId9" w:history="1">
        <w:r w:rsidRPr="00D50A03">
          <w:rPr>
            <w:rFonts w:eastAsia="Calibri"/>
            <w:color w:val="0000FF"/>
            <w:u w:val="single"/>
            <w:lang w:val="es-CU" w:eastAsia="en-US"/>
          </w:rPr>
          <w:t>luisfong87@nauta.cu</w:t>
        </w:r>
      </w:hyperlink>
      <w:r w:rsidRPr="00D50A03">
        <w:rPr>
          <w:rFonts w:eastAsia="Calibri"/>
          <w:lang w:val="es-CU" w:eastAsia="en-US"/>
        </w:rPr>
        <w:t xml:space="preserve"> </w:t>
      </w:r>
    </w:p>
    <w:p w14:paraId="7FEEC1B8" w14:textId="77777777" w:rsidR="00D50A03" w:rsidRPr="00D50A03" w:rsidRDefault="00D50A03" w:rsidP="00D50A03">
      <w:pPr>
        <w:autoSpaceDE w:val="0"/>
        <w:autoSpaceDN w:val="0"/>
        <w:adjustRightInd w:val="0"/>
        <w:spacing w:line="360" w:lineRule="auto"/>
        <w:rPr>
          <w:rFonts w:eastAsia="Calibri"/>
          <w:color w:val="000000"/>
          <w:lang w:val="es-CU" w:eastAsia="en-US"/>
        </w:rPr>
      </w:pPr>
    </w:p>
    <w:p w14:paraId="058ABB70" w14:textId="77777777" w:rsidR="00D50A03" w:rsidRPr="00D50A03" w:rsidRDefault="00D50A03" w:rsidP="00D50A03">
      <w:pPr>
        <w:spacing w:line="360" w:lineRule="auto"/>
        <w:jc w:val="both"/>
        <w:rPr>
          <w:rFonts w:eastAsia="Calibri"/>
          <w:b/>
          <w:lang w:val="es-ES" w:eastAsia="en-US"/>
        </w:rPr>
      </w:pPr>
      <w:r w:rsidRPr="00D50A03">
        <w:rPr>
          <w:rFonts w:eastAsia="Calibri"/>
          <w:b/>
          <w:lang w:val="es-ES" w:eastAsia="en-US"/>
        </w:rPr>
        <w:t>RESUMEN</w:t>
      </w:r>
    </w:p>
    <w:p w14:paraId="36457A73" w14:textId="77777777" w:rsidR="00D50A03" w:rsidRPr="00D50A03" w:rsidRDefault="00D50A03" w:rsidP="00D50A03">
      <w:pPr>
        <w:spacing w:line="360" w:lineRule="auto"/>
        <w:jc w:val="both"/>
        <w:rPr>
          <w:rFonts w:eastAsia="Calibri"/>
          <w:b/>
          <w:lang w:val="es-ES" w:eastAsia="en-US"/>
        </w:rPr>
      </w:pPr>
      <w:r w:rsidRPr="00D50A03">
        <w:rPr>
          <w:rFonts w:eastAsia="Calibri"/>
          <w:b/>
          <w:lang w:val="es-ES" w:eastAsia="en-US"/>
        </w:rPr>
        <w:t xml:space="preserve">Introducción: </w:t>
      </w:r>
      <w:r w:rsidRPr="00D50A03">
        <w:rPr>
          <w:rFonts w:eastAsia="Calibri"/>
          <w:lang w:val="es-ES" w:eastAsia="en-US"/>
        </w:rPr>
        <w:t>La ingestión de queroseno conduce a la aparición de diversas complicaciones. Dada su baja viscosidad, en el sistema respiratorio es capaz de llegar a las vías aéreas distales y provocar lesión pulmonar, lo cual requiere atención urgente. La ecografía pulmonar, en la emergencia médica es un pilar que ha aumentado la capacidad de diagnóstico, guía la toma de decisiones y permite estratificar el pronóstico del paciente.</w:t>
      </w:r>
    </w:p>
    <w:p w14:paraId="2277618D" w14:textId="77777777" w:rsidR="00D50A03" w:rsidRPr="00D50A03" w:rsidRDefault="00D50A03" w:rsidP="00D50A03">
      <w:pPr>
        <w:spacing w:line="360" w:lineRule="auto"/>
        <w:jc w:val="both"/>
        <w:rPr>
          <w:rFonts w:eastAsia="Calibri"/>
          <w:lang w:val="es-ES" w:eastAsia="en-US"/>
        </w:rPr>
      </w:pPr>
      <w:r w:rsidRPr="00D50A03">
        <w:rPr>
          <w:rFonts w:eastAsia="Calibri"/>
          <w:b/>
          <w:lang w:val="es-ES" w:eastAsia="en-US"/>
        </w:rPr>
        <w:t xml:space="preserve">Objetivo: </w:t>
      </w:r>
      <w:r w:rsidRPr="00D50A03">
        <w:rPr>
          <w:rFonts w:eastAsia="Calibri"/>
          <w:lang w:val="es-ES" w:eastAsia="en-US"/>
        </w:rPr>
        <w:t>Presentar un paciente con neumonitis química por aspiración de queroseno, sus características clínicas y procedimiento ecográfico pulmonar empleado.</w:t>
      </w:r>
    </w:p>
    <w:p w14:paraId="58E6148B" w14:textId="77777777" w:rsidR="00D50A03" w:rsidRPr="00D50A03" w:rsidRDefault="00D50A03" w:rsidP="00D50A03">
      <w:pPr>
        <w:spacing w:line="360" w:lineRule="auto"/>
        <w:jc w:val="both"/>
        <w:rPr>
          <w:rFonts w:eastAsia="Calibri"/>
          <w:lang w:val="es-ES" w:eastAsia="en-US"/>
        </w:rPr>
      </w:pPr>
      <w:r w:rsidRPr="00D50A03">
        <w:rPr>
          <w:rFonts w:eastAsia="Calibri"/>
          <w:b/>
          <w:lang w:val="es-ES" w:eastAsia="en-US"/>
        </w:rPr>
        <w:t xml:space="preserve">Caso clínico: </w:t>
      </w:r>
      <w:r w:rsidRPr="00D50A03">
        <w:rPr>
          <w:rFonts w:eastAsia="Calibri"/>
          <w:lang w:val="es-ES" w:eastAsia="en-US"/>
        </w:rPr>
        <w:t xml:space="preserve">Paciente masculino de 68 años de edad con antecedentes de alcoholismo y epilepsia, que hace tratamiento irregular. Asistió al servicio de urgencias con dificultad respiratoria de varios días de evolución y el precedente de ingesta de queroseno, con broncoaspiración. Se le realizó ecografía pulmonar, según el protocolo </w:t>
      </w:r>
      <w:proofErr w:type="spellStart"/>
      <w:r w:rsidRPr="00D50A03">
        <w:rPr>
          <w:rFonts w:eastAsia="Calibri"/>
          <w:i/>
          <w:lang w:val="es-ES" w:eastAsia="en-US"/>
        </w:rPr>
        <w:t>Bedside</w:t>
      </w:r>
      <w:proofErr w:type="spellEnd"/>
      <w:r w:rsidRPr="00D50A03">
        <w:rPr>
          <w:rFonts w:eastAsia="Calibri"/>
          <w:i/>
          <w:lang w:val="es-ES" w:eastAsia="en-US"/>
        </w:rPr>
        <w:t xml:space="preserve"> </w:t>
      </w:r>
      <w:proofErr w:type="spellStart"/>
      <w:r w:rsidRPr="00D50A03">
        <w:rPr>
          <w:rFonts w:eastAsia="Calibri"/>
          <w:i/>
          <w:lang w:val="es-ES" w:eastAsia="en-US"/>
        </w:rPr>
        <w:t>Lung</w:t>
      </w:r>
      <w:proofErr w:type="spellEnd"/>
      <w:r w:rsidRPr="00D50A03">
        <w:rPr>
          <w:rFonts w:eastAsia="Calibri"/>
          <w:i/>
          <w:lang w:val="es-ES" w:eastAsia="en-US"/>
        </w:rPr>
        <w:t xml:space="preserve"> </w:t>
      </w:r>
      <w:proofErr w:type="spellStart"/>
      <w:r w:rsidRPr="00D50A03">
        <w:rPr>
          <w:rFonts w:eastAsia="Calibri"/>
          <w:i/>
          <w:lang w:val="es-ES" w:eastAsia="en-US"/>
        </w:rPr>
        <w:t>Ultrasound</w:t>
      </w:r>
      <w:proofErr w:type="spellEnd"/>
      <w:r w:rsidRPr="00D50A03">
        <w:rPr>
          <w:rFonts w:eastAsia="Calibri"/>
          <w:i/>
          <w:lang w:val="es-ES" w:eastAsia="en-US"/>
        </w:rPr>
        <w:t xml:space="preserve"> in </w:t>
      </w:r>
      <w:proofErr w:type="spellStart"/>
      <w:r w:rsidRPr="00D50A03">
        <w:rPr>
          <w:rFonts w:eastAsia="Calibri"/>
          <w:i/>
          <w:lang w:val="es-CU" w:eastAsia="en-US"/>
        </w:rPr>
        <w:t>Emergency</w:t>
      </w:r>
      <w:proofErr w:type="spellEnd"/>
      <w:r w:rsidRPr="00D50A03">
        <w:rPr>
          <w:rFonts w:eastAsia="Calibri"/>
          <w:iCs/>
          <w:lang w:val="es-ES" w:eastAsia="en-US"/>
        </w:rPr>
        <w:t>;</w:t>
      </w:r>
      <w:r w:rsidRPr="00D50A03">
        <w:rPr>
          <w:rFonts w:eastAsia="Calibri"/>
          <w:lang w:val="es-ES" w:eastAsia="en-US"/>
        </w:rPr>
        <w:t xml:space="preserve"> se observó síndrome intersticio alveolar grave, engrosamiento de la línea pleural, </w:t>
      </w:r>
      <w:proofErr w:type="spellStart"/>
      <w:r w:rsidRPr="00D50A03">
        <w:rPr>
          <w:rFonts w:eastAsia="Calibri"/>
          <w:lang w:val="es-ES" w:eastAsia="en-US"/>
        </w:rPr>
        <w:t>microconsolidaciones</w:t>
      </w:r>
      <w:proofErr w:type="spellEnd"/>
      <w:r w:rsidRPr="00D50A03">
        <w:rPr>
          <w:rFonts w:eastAsia="Calibri"/>
          <w:lang w:val="es-ES" w:eastAsia="en-US"/>
        </w:rPr>
        <w:t xml:space="preserve"> subpleurales y pérdida grave de la aireación pulmonar. Se le instauró tratamiento con ventilación mecánica invasiva y antibiótico terapia; mejoró el puntaje de aireación pulmonar y el paciente se recuperó.</w:t>
      </w:r>
    </w:p>
    <w:p w14:paraId="0DAF0CCA" w14:textId="77777777" w:rsidR="00D50A03" w:rsidRPr="00D50A03" w:rsidRDefault="00D50A03" w:rsidP="00D50A03">
      <w:pPr>
        <w:spacing w:line="360" w:lineRule="auto"/>
        <w:jc w:val="both"/>
        <w:rPr>
          <w:rFonts w:eastAsia="Calibri"/>
          <w:lang w:val="es-ES" w:eastAsia="en-US"/>
        </w:rPr>
      </w:pPr>
      <w:r w:rsidRPr="00D50A03">
        <w:rPr>
          <w:rFonts w:eastAsia="Calibri"/>
          <w:b/>
          <w:lang w:val="es-ES" w:eastAsia="en-US"/>
        </w:rPr>
        <w:lastRenderedPageBreak/>
        <w:t xml:space="preserve">Conclusiones: </w:t>
      </w:r>
      <w:r w:rsidRPr="00D50A03">
        <w:rPr>
          <w:rFonts w:eastAsia="Calibri"/>
          <w:lang w:val="es-ES" w:eastAsia="en-US"/>
        </w:rPr>
        <w:t>La insuficiencia respiratoria aguda secundaria a neumonitis química por queroseno, es una entidad clínica compleja en su evaluación; el uso de la ecografía pulmonar constituye una herramienta vital que permite valorar en tiempo real el parénquima pulmonar y la pleura, para tomar decisiones terapéuticas oportunas y precisas.</w:t>
      </w:r>
    </w:p>
    <w:p w14:paraId="0F8A5144" w14:textId="77777777" w:rsidR="00D50A03" w:rsidRPr="00D50A03" w:rsidRDefault="00D50A03" w:rsidP="00D50A03">
      <w:pPr>
        <w:spacing w:line="360" w:lineRule="auto"/>
        <w:jc w:val="both"/>
        <w:rPr>
          <w:rFonts w:eastAsia="Calibri"/>
          <w:lang w:val="es-ES" w:eastAsia="en-US"/>
        </w:rPr>
      </w:pPr>
      <w:r w:rsidRPr="00D50A03">
        <w:rPr>
          <w:rFonts w:eastAsia="Calibri"/>
          <w:b/>
          <w:lang w:val="es-ES" w:eastAsia="en-US"/>
        </w:rPr>
        <w:t>Palabras clave:</w:t>
      </w:r>
      <w:r w:rsidRPr="00D50A03">
        <w:rPr>
          <w:rFonts w:eastAsia="Calibri"/>
          <w:lang w:val="es-ES" w:eastAsia="en-US"/>
        </w:rPr>
        <w:t xml:space="preserve"> ecografía pulmonar; neumonitis por queroseno; insuficiencia respiratoria.</w:t>
      </w:r>
    </w:p>
    <w:p w14:paraId="485C53CD" w14:textId="77777777" w:rsidR="00D50A03" w:rsidRPr="00D50A03" w:rsidRDefault="00D50A03" w:rsidP="00D50A03">
      <w:pPr>
        <w:spacing w:line="360" w:lineRule="auto"/>
        <w:jc w:val="both"/>
        <w:rPr>
          <w:rFonts w:eastAsia="Calibri"/>
          <w:b/>
          <w:lang w:val="es-ES" w:eastAsia="en-US"/>
        </w:rPr>
      </w:pPr>
    </w:p>
    <w:p w14:paraId="1907BEDC" w14:textId="77777777" w:rsidR="00D50A03" w:rsidRPr="00D50A03" w:rsidRDefault="00D50A03" w:rsidP="00D50A03">
      <w:pPr>
        <w:spacing w:line="360" w:lineRule="auto"/>
        <w:jc w:val="both"/>
        <w:rPr>
          <w:rFonts w:eastAsia="Calibri"/>
          <w:b/>
          <w:lang w:val="en-US" w:eastAsia="en-US"/>
        </w:rPr>
      </w:pPr>
      <w:r w:rsidRPr="00D50A03">
        <w:rPr>
          <w:rFonts w:eastAsia="Calibri"/>
          <w:b/>
          <w:lang w:val="en-US" w:eastAsia="en-US"/>
        </w:rPr>
        <w:t>ABSTRACT</w:t>
      </w:r>
    </w:p>
    <w:p w14:paraId="5931BA2A" w14:textId="77777777" w:rsidR="00D50A03" w:rsidRPr="00D50A03" w:rsidRDefault="00D50A03" w:rsidP="00D50A03">
      <w:pPr>
        <w:spacing w:line="360" w:lineRule="auto"/>
        <w:jc w:val="both"/>
        <w:rPr>
          <w:rFonts w:eastAsia="Calibri"/>
          <w:bCs/>
          <w:lang w:val="en-US" w:eastAsia="en-US"/>
        </w:rPr>
      </w:pPr>
      <w:r w:rsidRPr="00D50A03">
        <w:rPr>
          <w:rFonts w:eastAsia="Calibri"/>
          <w:b/>
          <w:lang w:val="en-US" w:eastAsia="en-US"/>
        </w:rPr>
        <w:t xml:space="preserve">Introduction: </w:t>
      </w:r>
      <w:r w:rsidRPr="00D50A03">
        <w:rPr>
          <w:rFonts w:eastAsia="Calibri"/>
          <w:bCs/>
          <w:lang w:val="en-US" w:eastAsia="en-US"/>
        </w:rPr>
        <w:t>The ingestion of kerosene leads to the appearance of various complications. Given its low viscosity, in the respiratory system, it is capable of reaching the distal airways and causing lung injury, which requires urgent attention. Lung ultrasound, in medical emergencies, is a pillar that has increased diagnostic capacity, guides decision-making and allows stratifying the patient's prognosis.</w:t>
      </w:r>
    </w:p>
    <w:p w14:paraId="63BFB898" w14:textId="77777777" w:rsidR="00D50A03" w:rsidRPr="00D50A03" w:rsidRDefault="00D50A03" w:rsidP="00D50A03">
      <w:pPr>
        <w:spacing w:line="360" w:lineRule="auto"/>
        <w:jc w:val="both"/>
        <w:rPr>
          <w:rFonts w:eastAsia="Calibri"/>
          <w:bCs/>
          <w:lang w:val="en-US" w:eastAsia="en-US"/>
        </w:rPr>
      </w:pPr>
      <w:r w:rsidRPr="00D50A03">
        <w:rPr>
          <w:rFonts w:eastAsia="Calibri"/>
          <w:b/>
          <w:lang w:val="en-US" w:eastAsia="en-US"/>
        </w:rPr>
        <w:t>Objective:</w:t>
      </w:r>
      <w:r w:rsidRPr="00D50A03">
        <w:rPr>
          <w:rFonts w:eastAsia="Calibri"/>
          <w:bCs/>
          <w:lang w:val="en-US" w:eastAsia="en-US"/>
        </w:rPr>
        <w:t xml:space="preserve"> To present a patient with chemical pneumonitis due to aspiration of kerosene, its clinical characteristics and pulmonary ultrasound procedure used.</w:t>
      </w:r>
    </w:p>
    <w:p w14:paraId="4D19892B" w14:textId="77777777" w:rsidR="00D50A03" w:rsidRPr="00D50A03" w:rsidRDefault="00D50A03" w:rsidP="00D50A03">
      <w:pPr>
        <w:spacing w:line="360" w:lineRule="auto"/>
        <w:jc w:val="both"/>
        <w:rPr>
          <w:rFonts w:eastAsia="Calibri"/>
          <w:bCs/>
          <w:lang w:val="en-US" w:eastAsia="en-US"/>
        </w:rPr>
      </w:pPr>
      <w:r w:rsidRPr="00D50A03">
        <w:rPr>
          <w:rFonts w:eastAsia="Calibri"/>
          <w:b/>
          <w:lang w:val="en-US" w:eastAsia="en-US"/>
        </w:rPr>
        <w:t>Clinical case:</w:t>
      </w:r>
      <w:r w:rsidRPr="00D50A03">
        <w:rPr>
          <w:rFonts w:eastAsia="Calibri"/>
          <w:bCs/>
          <w:lang w:val="en-US" w:eastAsia="en-US"/>
        </w:rPr>
        <w:t xml:space="preserve"> 68-year-old male patient with a history of alcoholism and epilepsy, which undergoes irregular treatment. He attended Emergency with respiratory distress of several days of evolution and the precedent of ingestion of kerosene, with bronchial aspiration. Lung ultrasound was performed, according to the Bedside Lung Ultrasound in Emergency protocol; severe alveolar interstitial syndrome, thickening of the pleural line, subpleural micro-consolidations, and severe loss of pulmonary aeration were observed. Treatment with invasive mechanical ventilation and antibiotic therapy was established; the pulmonary aeration score improved, and the patient recovered.</w:t>
      </w:r>
    </w:p>
    <w:p w14:paraId="67B00A50" w14:textId="77777777" w:rsidR="00D50A03" w:rsidRPr="00D50A03" w:rsidRDefault="00D50A03" w:rsidP="00D50A03">
      <w:pPr>
        <w:spacing w:line="360" w:lineRule="auto"/>
        <w:jc w:val="both"/>
        <w:rPr>
          <w:rFonts w:eastAsia="Calibri"/>
          <w:bCs/>
          <w:lang w:val="en-US" w:eastAsia="en-US"/>
        </w:rPr>
      </w:pPr>
      <w:r w:rsidRPr="00D50A03">
        <w:rPr>
          <w:rFonts w:eastAsia="Calibri"/>
          <w:b/>
          <w:lang w:val="en-US" w:eastAsia="en-US"/>
        </w:rPr>
        <w:t>Conclusions:</w:t>
      </w:r>
      <w:r w:rsidRPr="00D50A03">
        <w:rPr>
          <w:rFonts w:eastAsia="Calibri"/>
          <w:bCs/>
          <w:lang w:val="en-US" w:eastAsia="en-US"/>
        </w:rPr>
        <w:t xml:space="preserve"> Acute respiratory failure secondary to chemical pneumonitis due to kerosene is a complex clinical entity in its evaluation; the use of lung ultrasound is a vital tool that allows the lung parenchyma and pleura to be assessed in real time, in order to make timely and precise therapeutic decisions.</w:t>
      </w:r>
      <w:r w:rsidRPr="00D50A03" w:rsidDel="00115F52">
        <w:rPr>
          <w:rFonts w:eastAsia="Calibri"/>
          <w:bCs/>
          <w:lang w:val="en-US" w:eastAsia="en-US"/>
        </w:rPr>
        <w:t xml:space="preserve"> </w:t>
      </w:r>
    </w:p>
    <w:p w14:paraId="67889B24" w14:textId="77777777" w:rsidR="00D50A03" w:rsidRPr="00D50A03" w:rsidRDefault="00D50A03" w:rsidP="00D50A03">
      <w:pPr>
        <w:spacing w:line="360" w:lineRule="auto"/>
        <w:jc w:val="both"/>
        <w:rPr>
          <w:rFonts w:eastAsia="Calibri"/>
          <w:lang w:val="en-US" w:eastAsia="en-US"/>
        </w:rPr>
      </w:pPr>
      <w:r w:rsidRPr="00D50A03">
        <w:rPr>
          <w:rFonts w:eastAsia="Calibri"/>
          <w:b/>
          <w:lang w:val="en-US" w:eastAsia="en-US"/>
        </w:rPr>
        <w:t xml:space="preserve">Keywords: </w:t>
      </w:r>
      <w:r w:rsidRPr="00D50A03">
        <w:rPr>
          <w:rFonts w:eastAsia="Calibri"/>
          <w:lang w:val="en-US" w:eastAsia="en-US"/>
        </w:rPr>
        <w:t>lung ultrasound; kerosene pneumonitis; respiratory insufficiency.</w:t>
      </w:r>
    </w:p>
    <w:p w14:paraId="7EB4AC7C" w14:textId="77777777" w:rsidR="00D50A03" w:rsidRPr="00D50A03" w:rsidRDefault="00D50A03" w:rsidP="00D50A03">
      <w:pPr>
        <w:spacing w:line="360" w:lineRule="auto"/>
        <w:jc w:val="both"/>
        <w:rPr>
          <w:rFonts w:eastAsia="Calibri"/>
          <w:lang w:val="en-US" w:eastAsia="en-US"/>
        </w:rPr>
      </w:pPr>
    </w:p>
    <w:p w14:paraId="744A0D46" w14:textId="77777777" w:rsidR="00D50A03" w:rsidRPr="00D50A03" w:rsidRDefault="00D50A03" w:rsidP="00D50A03">
      <w:pPr>
        <w:spacing w:line="360" w:lineRule="auto"/>
        <w:jc w:val="both"/>
        <w:rPr>
          <w:rFonts w:eastAsia="Calibri"/>
          <w:lang w:val="en-US" w:eastAsia="en-US"/>
        </w:rPr>
      </w:pPr>
    </w:p>
    <w:p w14:paraId="57EC3CED" w14:textId="77777777" w:rsidR="00D50A03" w:rsidRPr="00D50A03" w:rsidRDefault="00D50A03" w:rsidP="00D50A03">
      <w:pPr>
        <w:spacing w:line="360" w:lineRule="auto"/>
        <w:jc w:val="both"/>
        <w:rPr>
          <w:rFonts w:eastAsia="Calibri"/>
          <w:lang w:val="es-CU" w:eastAsia="en-US"/>
        </w:rPr>
      </w:pPr>
      <w:r w:rsidRPr="00D50A03">
        <w:rPr>
          <w:rFonts w:eastAsia="Calibri"/>
          <w:lang w:val="es-CU" w:eastAsia="en-US"/>
        </w:rPr>
        <w:t>Recibido: 09/07/2022</w:t>
      </w:r>
    </w:p>
    <w:p w14:paraId="1CEA2BBD" w14:textId="77777777" w:rsidR="00D50A03" w:rsidRPr="00D50A03" w:rsidRDefault="00D50A03" w:rsidP="00D50A03">
      <w:pPr>
        <w:spacing w:line="360" w:lineRule="auto"/>
        <w:jc w:val="both"/>
        <w:rPr>
          <w:rFonts w:eastAsia="Calibri"/>
          <w:lang w:val="es-CU" w:eastAsia="en-US"/>
        </w:rPr>
      </w:pPr>
      <w:r w:rsidRPr="00D50A03">
        <w:rPr>
          <w:rFonts w:eastAsia="Calibri"/>
          <w:lang w:val="es-CU" w:eastAsia="en-US"/>
        </w:rPr>
        <w:t>Aprobado: 31/08/2022</w:t>
      </w:r>
    </w:p>
    <w:p w14:paraId="5E9CAAC1" w14:textId="77777777" w:rsidR="00D50A03" w:rsidRPr="00D50A03" w:rsidRDefault="00D50A03" w:rsidP="00D50A03">
      <w:pPr>
        <w:spacing w:line="360" w:lineRule="auto"/>
        <w:jc w:val="both"/>
        <w:rPr>
          <w:rFonts w:eastAsia="Calibri"/>
          <w:lang w:val="es-CU" w:eastAsia="en-US"/>
        </w:rPr>
      </w:pPr>
    </w:p>
    <w:p w14:paraId="3B4F97B0" w14:textId="77777777" w:rsidR="00D50A03" w:rsidRPr="00D50A03" w:rsidRDefault="00D50A03" w:rsidP="00D50A03">
      <w:pPr>
        <w:spacing w:line="360" w:lineRule="auto"/>
        <w:jc w:val="both"/>
        <w:rPr>
          <w:rFonts w:eastAsia="Calibri"/>
          <w:b/>
          <w:lang w:val="es-CU" w:eastAsia="en-US"/>
        </w:rPr>
      </w:pPr>
    </w:p>
    <w:p w14:paraId="777B1227" w14:textId="77777777" w:rsidR="00D50A03" w:rsidRPr="00D50A03" w:rsidRDefault="00D50A03" w:rsidP="00D50A03">
      <w:pPr>
        <w:spacing w:line="360" w:lineRule="auto"/>
        <w:jc w:val="center"/>
        <w:rPr>
          <w:rFonts w:eastAsia="Calibri"/>
          <w:b/>
          <w:sz w:val="32"/>
          <w:szCs w:val="32"/>
          <w:lang w:val="es-ES" w:eastAsia="en-US"/>
        </w:rPr>
      </w:pPr>
      <w:r w:rsidRPr="00D50A03">
        <w:rPr>
          <w:rFonts w:eastAsia="Calibri"/>
          <w:b/>
          <w:sz w:val="32"/>
          <w:szCs w:val="32"/>
          <w:lang w:val="es-ES" w:eastAsia="en-US"/>
        </w:rPr>
        <w:t>INTRODUCCIÓN</w:t>
      </w:r>
    </w:p>
    <w:p w14:paraId="47744C7E" w14:textId="77777777" w:rsidR="00D50A03" w:rsidRPr="00D50A03" w:rsidRDefault="00D50A03" w:rsidP="00D50A03">
      <w:pPr>
        <w:spacing w:line="360" w:lineRule="auto"/>
        <w:jc w:val="both"/>
        <w:rPr>
          <w:rFonts w:eastAsia="Calibri"/>
          <w:lang w:val="es-ES" w:eastAsia="en-US"/>
        </w:rPr>
      </w:pPr>
      <w:r w:rsidRPr="00D50A03">
        <w:rPr>
          <w:rFonts w:eastAsia="Calibri"/>
          <w:lang w:val="es-ES" w:eastAsia="en-US"/>
        </w:rPr>
        <w:t xml:space="preserve">El queroseno es un hidrocarburo derivado de la destilación del petróleo y su ingestión constituye causa de emergencia médica en países en vía de desarrollo. La ingestión de queroseno conduce a la aparición de diversas complicaciones neurológicas, cardiovasculares, digestivas y respiratorias. Dada su baja viscosidad es capaz de llegar a las vías aéreas distales y alcanzar los alveolos, lo cual propicia una respuesta inflamatoria grave y lesión </w:t>
      </w:r>
      <w:proofErr w:type="gramStart"/>
      <w:r w:rsidRPr="00D50A03">
        <w:rPr>
          <w:rFonts w:eastAsia="Calibri"/>
          <w:lang w:val="es-ES" w:eastAsia="en-US"/>
        </w:rPr>
        <w:t>pulmonar.</w:t>
      </w:r>
      <w:r w:rsidRPr="00D50A03">
        <w:rPr>
          <w:rFonts w:eastAsia="Calibri"/>
          <w:vertAlign w:val="superscript"/>
          <w:lang w:val="es-ES" w:eastAsia="en-US"/>
        </w:rPr>
        <w:t>(</w:t>
      </w:r>
      <w:proofErr w:type="gramEnd"/>
      <w:r w:rsidRPr="00D50A03">
        <w:rPr>
          <w:rFonts w:eastAsia="Calibri"/>
          <w:vertAlign w:val="superscript"/>
          <w:lang w:val="es-ES" w:eastAsia="en-US"/>
        </w:rPr>
        <w:t>1,2,3)</w:t>
      </w:r>
    </w:p>
    <w:p w14:paraId="53A74E05" w14:textId="77777777" w:rsidR="00D50A03" w:rsidRPr="00D50A03" w:rsidRDefault="00D50A03" w:rsidP="00D50A03">
      <w:pPr>
        <w:spacing w:line="360" w:lineRule="auto"/>
        <w:jc w:val="both"/>
        <w:rPr>
          <w:rFonts w:eastAsia="Calibri"/>
          <w:lang w:val="es-ES" w:eastAsia="en-US"/>
        </w:rPr>
      </w:pPr>
      <w:r w:rsidRPr="00D50A03">
        <w:rPr>
          <w:rFonts w:eastAsia="Calibri"/>
          <w:lang w:val="es-ES" w:eastAsia="en-US"/>
        </w:rPr>
        <w:t xml:space="preserve">En la atención de la emergencia médica, la ecografía pulmonar adquiere relevancia en el diagnóstico y seguimiento de los pacientes con las enfermedades respiratorias; permite complementar el interrogatorio y el examen físico; aumenta la capacidad diagnóstica del profesional, es clave en la toma de decisiones sobre el paciente y en la estratificación </w:t>
      </w:r>
      <w:proofErr w:type="gramStart"/>
      <w:r w:rsidRPr="00D50A03">
        <w:rPr>
          <w:rFonts w:eastAsia="Calibri"/>
          <w:lang w:val="es-ES" w:eastAsia="en-US"/>
        </w:rPr>
        <w:t>pronóstica.</w:t>
      </w:r>
      <w:r w:rsidRPr="00D50A03">
        <w:rPr>
          <w:rFonts w:eastAsia="Calibri"/>
          <w:vertAlign w:val="superscript"/>
          <w:lang w:val="es-ES" w:eastAsia="en-US"/>
        </w:rPr>
        <w:t>(</w:t>
      </w:r>
      <w:proofErr w:type="gramEnd"/>
      <w:r w:rsidRPr="00D50A03">
        <w:rPr>
          <w:rFonts w:eastAsia="Calibri"/>
          <w:vertAlign w:val="superscript"/>
          <w:lang w:val="es-ES" w:eastAsia="en-US"/>
        </w:rPr>
        <w:t>4,5)</w:t>
      </w:r>
    </w:p>
    <w:p w14:paraId="54690443" w14:textId="77777777" w:rsidR="00D50A03" w:rsidRPr="00D50A03" w:rsidRDefault="00D50A03" w:rsidP="00D50A03">
      <w:pPr>
        <w:spacing w:line="360" w:lineRule="auto"/>
        <w:jc w:val="both"/>
        <w:rPr>
          <w:rFonts w:eastAsia="Calibri"/>
          <w:lang w:val="es-ES" w:eastAsia="en-US"/>
        </w:rPr>
      </w:pPr>
      <w:r w:rsidRPr="00D50A03">
        <w:rPr>
          <w:rFonts w:eastAsia="Calibri"/>
          <w:lang w:val="es-ES" w:eastAsia="en-US"/>
        </w:rPr>
        <w:t>El objetivo de este artículo es presentar un paciente con neumonitis química por aspiración de queroseno, sus características clínicas y procedimiento ecográfico pulmonar empleado.</w:t>
      </w:r>
    </w:p>
    <w:p w14:paraId="5BD54E23" w14:textId="77777777" w:rsidR="00D50A03" w:rsidRPr="00D50A03" w:rsidRDefault="00D50A03" w:rsidP="00D50A03">
      <w:pPr>
        <w:spacing w:line="360" w:lineRule="auto"/>
        <w:jc w:val="both"/>
        <w:rPr>
          <w:rFonts w:eastAsia="Calibri"/>
          <w:lang w:val="es-ES" w:eastAsia="en-US"/>
        </w:rPr>
      </w:pPr>
    </w:p>
    <w:p w14:paraId="21237FB7" w14:textId="77777777" w:rsidR="00D50A03" w:rsidRPr="00D50A03" w:rsidRDefault="00D50A03" w:rsidP="00D50A03">
      <w:pPr>
        <w:spacing w:line="360" w:lineRule="auto"/>
        <w:jc w:val="center"/>
        <w:rPr>
          <w:rFonts w:eastAsia="Calibri"/>
          <w:b/>
          <w:lang w:val="es-ES" w:eastAsia="en-US"/>
        </w:rPr>
      </w:pPr>
    </w:p>
    <w:p w14:paraId="69E751A4" w14:textId="77777777" w:rsidR="00D50A03" w:rsidRPr="00D50A03" w:rsidRDefault="00D50A03" w:rsidP="00D50A03">
      <w:pPr>
        <w:spacing w:line="360" w:lineRule="auto"/>
        <w:jc w:val="center"/>
        <w:rPr>
          <w:rFonts w:eastAsia="Calibri"/>
          <w:b/>
          <w:sz w:val="32"/>
          <w:szCs w:val="32"/>
          <w:lang w:val="es-ES" w:eastAsia="en-US"/>
        </w:rPr>
      </w:pPr>
      <w:r w:rsidRPr="00D50A03">
        <w:rPr>
          <w:rFonts w:eastAsia="Calibri"/>
          <w:b/>
          <w:sz w:val="32"/>
          <w:szCs w:val="32"/>
          <w:lang w:val="es-ES" w:eastAsia="en-US"/>
        </w:rPr>
        <w:t>CASO CLÍNICO</w:t>
      </w:r>
    </w:p>
    <w:p w14:paraId="6A33E953" w14:textId="77777777" w:rsidR="00D50A03" w:rsidRPr="00D50A03" w:rsidRDefault="00D50A03" w:rsidP="00D50A03">
      <w:pPr>
        <w:spacing w:line="360" w:lineRule="auto"/>
        <w:jc w:val="both"/>
        <w:rPr>
          <w:rFonts w:eastAsia="Calibri"/>
          <w:lang w:val="es-ES" w:eastAsia="en-US"/>
        </w:rPr>
      </w:pPr>
      <w:r w:rsidRPr="00D50A03">
        <w:rPr>
          <w:rFonts w:eastAsia="Calibri"/>
          <w:lang w:val="es-ES" w:eastAsia="en-US"/>
        </w:rPr>
        <w:t xml:space="preserve">Paciente masculino de 68 años de edad, con antecedentes de epilepsia, desde hace 10 años, para lo cual realiza tratamiento irregular. Tiene antecedentes de alcoholismo. Asistió al cuerpo de guardia del hospital por presentar falta de aire, desde hacía 5 días, la cual se incrementó con el transcurso del tiempo, hasta ser intolerable. Se acompañaba de tos húmeda y expectoración blanquecina abundante. El paciente no tiene otros síntomas. </w:t>
      </w:r>
    </w:p>
    <w:p w14:paraId="648B12CE" w14:textId="77777777" w:rsidR="00D50A03" w:rsidRPr="00D50A03" w:rsidRDefault="00D50A03" w:rsidP="00D50A03">
      <w:pPr>
        <w:spacing w:line="360" w:lineRule="auto"/>
        <w:jc w:val="both"/>
        <w:rPr>
          <w:rFonts w:eastAsia="Calibri"/>
          <w:lang w:val="es-ES" w:eastAsia="en-US"/>
        </w:rPr>
      </w:pPr>
      <w:r w:rsidRPr="00D50A03">
        <w:rPr>
          <w:rFonts w:eastAsia="Calibri"/>
          <w:lang w:val="es-ES" w:eastAsia="en-US"/>
        </w:rPr>
        <w:t>Durante el interrogatorio se recoge el antecedente de ingesta de queroseno, aproximadamente un cuarto de litro y broncoaspiración del hidrocarburo. Los síntomas comenzaron después de ese antecedente.</w:t>
      </w:r>
    </w:p>
    <w:p w14:paraId="465D5A21" w14:textId="77777777" w:rsidR="00D50A03" w:rsidRPr="00D50A03" w:rsidRDefault="00D50A03" w:rsidP="00D50A03">
      <w:pPr>
        <w:spacing w:line="360" w:lineRule="auto"/>
        <w:jc w:val="both"/>
        <w:rPr>
          <w:rFonts w:eastAsia="Calibri"/>
          <w:lang w:val="es-ES" w:eastAsia="en-US"/>
        </w:rPr>
      </w:pPr>
      <w:r w:rsidRPr="00D50A03">
        <w:rPr>
          <w:rFonts w:eastAsia="Calibri"/>
          <w:lang w:val="es-ES" w:eastAsia="en-US"/>
        </w:rPr>
        <w:t>Al examen físico se constata: peso: 60 kg; talla: 185 cm; índice de masa corporal: 17,5 kg/</w:t>
      </w:r>
      <w:proofErr w:type="spellStart"/>
      <w:r w:rsidRPr="00D50A03">
        <w:rPr>
          <w:rFonts w:eastAsia="Calibri"/>
          <w:lang w:val="es-ES" w:eastAsia="en-US"/>
        </w:rPr>
        <w:t>m</w:t>
      </w:r>
      <w:r w:rsidRPr="00D50A03">
        <w:rPr>
          <w:rFonts w:eastAsia="Calibri"/>
          <w:vertAlign w:val="superscript"/>
          <w:lang w:val="es-ES" w:eastAsia="en-US"/>
        </w:rPr>
        <w:t>2</w:t>
      </w:r>
      <w:proofErr w:type="spellEnd"/>
      <w:r w:rsidRPr="00D50A03">
        <w:rPr>
          <w:rFonts w:eastAsia="Calibri"/>
          <w:lang w:val="es-ES" w:eastAsia="en-US"/>
        </w:rPr>
        <w:t xml:space="preserve"> (delgadez leve).</w:t>
      </w:r>
    </w:p>
    <w:p w14:paraId="0657700B" w14:textId="77777777" w:rsidR="00D50A03" w:rsidRPr="00D50A03" w:rsidRDefault="00D50A03" w:rsidP="00D50A03">
      <w:pPr>
        <w:spacing w:line="360" w:lineRule="auto"/>
        <w:jc w:val="both"/>
        <w:rPr>
          <w:rFonts w:eastAsia="Calibri"/>
          <w:lang w:val="es-ES" w:eastAsia="en-US"/>
        </w:rPr>
      </w:pPr>
      <w:r w:rsidRPr="00D50A03">
        <w:rPr>
          <w:rFonts w:eastAsia="Calibri"/>
          <w:lang w:val="es-ES" w:eastAsia="en-US"/>
        </w:rPr>
        <w:lastRenderedPageBreak/>
        <w:t>Aparato respiratorio: aleteo nasal, tiraje intercostal supraclavicular e infraclavicular, frecuencia respiratoria de 30 respiraciones por minuto, con estertores crepitantes diseminados bilateralmente, ausencia de ruidos transmitidos.</w:t>
      </w:r>
    </w:p>
    <w:p w14:paraId="6372177B" w14:textId="77777777" w:rsidR="00D50A03" w:rsidRPr="00D50A03" w:rsidRDefault="00D50A03" w:rsidP="00D50A03">
      <w:pPr>
        <w:spacing w:line="360" w:lineRule="auto"/>
        <w:jc w:val="both"/>
        <w:rPr>
          <w:rFonts w:eastAsia="Calibri"/>
          <w:lang w:val="es-ES" w:eastAsia="en-US"/>
        </w:rPr>
      </w:pPr>
      <w:r w:rsidRPr="00D50A03">
        <w:rPr>
          <w:rFonts w:eastAsia="Calibri"/>
          <w:lang w:val="es-ES" w:eastAsia="en-US"/>
        </w:rPr>
        <w:t>Aparato cardiovascular: ruidos cardíacos taquicárdicos y rítmicos, frecuencia cardíaca central de 115 latidos por minuto.</w:t>
      </w:r>
    </w:p>
    <w:p w14:paraId="2AFBC072" w14:textId="77777777" w:rsidR="00D50A03" w:rsidRPr="00D50A03" w:rsidRDefault="00D50A03" w:rsidP="00D50A03">
      <w:pPr>
        <w:spacing w:line="360" w:lineRule="auto"/>
        <w:jc w:val="both"/>
        <w:rPr>
          <w:rFonts w:eastAsia="Calibri"/>
          <w:lang w:val="en-US" w:eastAsia="en-US"/>
        </w:rPr>
      </w:pPr>
      <w:r w:rsidRPr="00D50A03">
        <w:rPr>
          <w:rFonts w:eastAsia="Calibri"/>
          <w:i/>
          <w:iCs/>
          <w:lang w:val="en-US" w:eastAsia="en-US"/>
        </w:rPr>
        <w:t>Sequential Organ Failure Assessment</w:t>
      </w:r>
      <w:r w:rsidRPr="00D50A03">
        <w:rPr>
          <w:rFonts w:eastAsia="Calibri"/>
          <w:lang w:val="en-US" w:eastAsia="en-US"/>
        </w:rPr>
        <w:t xml:space="preserve"> (SOFA): 2 puntos (≤ 33,3 % </w:t>
      </w:r>
      <w:proofErr w:type="spellStart"/>
      <w:r w:rsidRPr="00D50A03">
        <w:rPr>
          <w:rFonts w:eastAsia="Calibri"/>
          <w:lang w:val="en-US" w:eastAsia="en-US"/>
        </w:rPr>
        <w:t>mortalidad</w:t>
      </w:r>
      <w:proofErr w:type="spellEnd"/>
      <w:r w:rsidRPr="00D50A03">
        <w:rPr>
          <w:rFonts w:eastAsia="Calibri"/>
          <w:lang w:val="en-US" w:eastAsia="en-US"/>
        </w:rPr>
        <w:t>).</w:t>
      </w:r>
    </w:p>
    <w:p w14:paraId="1712AB6F" w14:textId="77777777" w:rsidR="00D50A03" w:rsidRPr="00D50A03" w:rsidRDefault="00D50A03" w:rsidP="00D50A03">
      <w:pPr>
        <w:spacing w:line="360" w:lineRule="auto"/>
        <w:jc w:val="both"/>
        <w:rPr>
          <w:rFonts w:eastAsia="Calibri"/>
          <w:lang w:val="en-US" w:eastAsia="en-US"/>
        </w:rPr>
      </w:pPr>
      <w:r w:rsidRPr="00D50A03">
        <w:rPr>
          <w:rFonts w:eastAsia="Calibri"/>
          <w:i/>
          <w:iCs/>
          <w:lang w:val="en-US" w:eastAsia="en-US"/>
        </w:rPr>
        <w:t>National Early Warning 2</w:t>
      </w:r>
      <w:r w:rsidRPr="00D50A03">
        <w:rPr>
          <w:rFonts w:eastAsia="Calibri"/>
          <w:lang w:val="en-US" w:eastAsia="en-US"/>
        </w:rPr>
        <w:t xml:space="preserve"> (</w:t>
      </w:r>
      <w:proofErr w:type="spellStart"/>
      <w:r w:rsidRPr="00D50A03">
        <w:rPr>
          <w:rFonts w:eastAsia="Calibri"/>
          <w:lang w:val="en-US" w:eastAsia="en-US"/>
        </w:rPr>
        <w:t>NEWS2</w:t>
      </w:r>
      <w:proofErr w:type="spellEnd"/>
      <w:r w:rsidRPr="00D50A03">
        <w:rPr>
          <w:rFonts w:eastAsia="Calibri"/>
          <w:lang w:val="en-US" w:eastAsia="en-US"/>
        </w:rPr>
        <w:t xml:space="preserve">): 10 puntos (alto </w:t>
      </w:r>
      <w:proofErr w:type="spellStart"/>
      <w:r w:rsidRPr="00D50A03">
        <w:rPr>
          <w:rFonts w:eastAsia="Calibri"/>
          <w:lang w:val="en-US" w:eastAsia="en-US"/>
        </w:rPr>
        <w:t>riesgo</w:t>
      </w:r>
      <w:proofErr w:type="spellEnd"/>
      <w:r w:rsidRPr="00D50A03">
        <w:rPr>
          <w:rFonts w:eastAsia="Calibri"/>
          <w:lang w:val="en-US" w:eastAsia="en-US"/>
        </w:rPr>
        <w:t>).</w:t>
      </w:r>
    </w:p>
    <w:p w14:paraId="424788E2" w14:textId="77777777" w:rsidR="00D50A03" w:rsidRPr="00D50A03" w:rsidRDefault="00D50A03" w:rsidP="00D50A03">
      <w:pPr>
        <w:spacing w:line="360" w:lineRule="auto"/>
        <w:jc w:val="both"/>
        <w:rPr>
          <w:rFonts w:eastAsia="Calibri"/>
          <w:lang w:val="es-ES" w:eastAsia="en-US"/>
        </w:rPr>
      </w:pPr>
      <w:r w:rsidRPr="00D50A03">
        <w:rPr>
          <w:rFonts w:eastAsia="Calibri"/>
          <w:lang w:val="es-ES" w:eastAsia="en-US"/>
        </w:rPr>
        <w:t>Exámenes complementarios:</w:t>
      </w:r>
    </w:p>
    <w:p w14:paraId="4D5B0B7C" w14:textId="77777777" w:rsidR="00D50A03" w:rsidRPr="00D50A03" w:rsidRDefault="00D50A03" w:rsidP="005B2509">
      <w:pPr>
        <w:spacing w:line="360" w:lineRule="auto"/>
        <w:jc w:val="both"/>
        <w:rPr>
          <w:rFonts w:eastAsia="Calibri"/>
          <w:lang w:val="es-ES" w:eastAsia="en-US"/>
        </w:rPr>
      </w:pPr>
    </w:p>
    <w:p w14:paraId="38D47588" w14:textId="77777777" w:rsidR="00D50A03" w:rsidRPr="00D50A03" w:rsidRDefault="00D50A03" w:rsidP="005B2509">
      <w:pPr>
        <w:numPr>
          <w:ilvl w:val="0"/>
          <w:numId w:val="2"/>
        </w:numPr>
        <w:spacing w:line="360" w:lineRule="auto"/>
        <w:ind w:left="284" w:hanging="284"/>
        <w:contextualSpacing/>
        <w:jc w:val="both"/>
        <w:rPr>
          <w:rFonts w:eastAsia="Calibri"/>
          <w:lang w:val="es-ES" w:eastAsia="en-US"/>
        </w:rPr>
      </w:pPr>
      <w:r w:rsidRPr="00D50A03">
        <w:rPr>
          <w:rFonts w:eastAsia="Calibri"/>
          <w:lang w:val="es-ES" w:eastAsia="en-US"/>
        </w:rPr>
        <w:t>Hemograma completo: hemoglobina: 122 g/L; hematocrito: 0,44 %; leucocitos: 11,9 x 10</w:t>
      </w:r>
      <w:r w:rsidRPr="00D50A03">
        <w:rPr>
          <w:rFonts w:eastAsia="Calibri"/>
          <w:vertAlign w:val="superscript"/>
          <w:lang w:val="es-ES" w:eastAsia="en-US"/>
        </w:rPr>
        <w:t>9</w:t>
      </w:r>
      <w:r w:rsidRPr="00D50A03">
        <w:rPr>
          <w:rFonts w:eastAsia="Calibri"/>
          <w:lang w:val="es-ES" w:eastAsia="en-US"/>
        </w:rPr>
        <w:t>/L, neutrófilos: 0,89; linfocitos: 0,09; eosinófilos: 0,01; monocitos: 0,01.</w:t>
      </w:r>
    </w:p>
    <w:p w14:paraId="49ADA1F2" w14:textId="77777777" w:rsidR="00D50A03" w:rsidRPr="00D50A03" w:rsidRDefault="00D50A03" w:rsidP="005B2509">
      <w:pPr>
        <w:numPr>
          <w:ilvl w:val="0"/>
          <w:numId w:val="2"/>
        </w:numPr>
        <w:spacing w:line="360" w:lineRule="auto"/>
        <w:ind w:left="284" w:hanging="284"/>
        <w:contextualSpacing/>
        <w:jc w:val="both"/>
        <w:rPr>
          <w:rFonts w:eastAsia="Calibri"/>
          <w:lang w:val="es-ES" w:eastAsia="en-US"/>
        </w:rPr>
      </w:pPr>
      <w:r w:rsidRPr="00D50A03">
        <w:rPr>
          <w:rFonts w:eastAsia="Calibri"/>
          <w:lang w:val="es-ES" w:eastAsia="en-US"/>
        </w:rPr>
        <w:t>Índice neutrófilos/linfocitos: 10 (estrés fisiológico leve).</w:t>
      </w:r>
    </w:p>
    <w:p w14:paraId="252A9BF4" w14:textId="77777777" w:rsidR="00D50A03" w:rsidRPr="00D50A03" w:rsidRDefault="00D50A03" w:rsidP="005B2509">
      <w:pPr>
        <w:numPr>
          <w:ilvl w:val="0"/>
          <w:numId w:val="2"/>
        </w:numPr>
        <w:spacing w:line="360" w:lineRule="auto"/>
        <w:ind w:left="284" w:hanging="284"/>
        <w:contextualSpacing/>
        <w:jc w:val="both"/>
        <w:rPr>
          <w:rFonts w:eastAsia="Calibri"/>
          <w:lang w:val="es-ES" w:eastAsia="en-US"/>
        </w:rPr>
      </w:pPr>
      <w:r w:rsidRPr="00D50A03">
        <w:rPr>
          <w:rFonts w:eastAsia="Calibri"/>
          <w:lang w:val="es-ES" w:eastAsia="en-US"/>
        </w:rPr>
        <w:t xml:space="preserve">Gasometría arterial: pH= 7,21; </w:t>
      </w:r>
      <w:proofErr w:type="spellStart"/>
      <w:r w:rsidRPr="00D50A03">
        <w:rPr>
          <w:rFonts w:eastAsia="Calibri"/>
          <w:lang w:val="es-ES" w:eastAsia="en-US"/>
        </w:rPr>
        <w:t>P</w:t>
      </w:r>
      <w:r w:rsidRPr="00D50A03">
        <w:rPr>
          <w:rFonts w:eastAsia="Calibri"/>
          <w:vertAlign w:val="subscript"/>
          <w:lang w:val="es-ES" w:eastAsia="en-US"/>
        </w:rPr>
        <w:t>a</w:t>
      </w:r>
      <w:r w:rsidRPr="00D50A03">
        <w:rPr>
          <w:rFonts w:eastAsia="Calibri"/>
          <w:lang w:val="es-ES" w:eastAsia="en-US"/>
        </w:rPr>
        <w:t>O</w:t>
      </w:r>
      <w:r w:rsidRPr="00D50A03">
        <w:rPr>
          <w:rFonts w:eastAsia="Calibri"/>
          <w:vertAlign w:val="subscript"/>
          <w:lang w:val="es-ES" w:eastAsia="en-US"/>
        </w:rPr>
        <w:t>2</w:t>
      </w:r>
      <w:proofErr w:type="spellEnd"/>
      <w:r w:rsidRPr="00D50A03">
        <w:rPr>
          <w:rFonts w:eastAsia="Calibri"/>
          <w:lang w:val="es-ES" w:eastAsia="en-US"/>
        </w:rPr>
        <w:t xml:space="preserve">= 56 mmHg; </w:t>
      </w:r>
      <w:proofErr w:type="spellStart"/>
      <w:r w:rsidRPr="00D50A03">
        <w:rPr>
          <w:rFonts w:eastAsia="Calibri"/>
          <w:lang w:val="es-ES" w:eastAsia="en-US"/>
        </w:rPr>
        <w:t>P</w:t>
      </w:r>
      <w:r w:rsidRPr="00D50A03">
        <w:rPr>
          <w:rFonts w:eastAsia="Calibri"/>
          <w:vertAlign w:val="subscript"/>
          <w:lang w:val="es-ES" w:eastAsia="en-US"/>
        </w:rPr>
        <w:t>a</w:t>
      </w:r>
      <w:r w:rsidRPr="00D50A03">
        <w:rPr>
          <w:rFonts w:eastAsia="Calibri"/>
          <w:lang w:val="es-ES" w:eastAsia="en-US"/>
        </w:rPr>
        <w:t>CO</w:t>
      </w:r>
      <w:r w:rsidRPr="00D50A03">
        <w:rPr>
          <w:rFonts w:eastAsia="Calibri"/>
          <w:vertAlign w:val="subscript"/>
          <w:lang w:val="es-ES" w:eastAsia="en-US"/>
        </w:rPr>
        <w:t>2</w:t>
      </w:r>
      <w:proofErr w:type="spellEnd"/>
      <w:r w:rsidRPr="00D50A03">
        <w:rPr>
          <w:rFonts w:eastAsia="Calibri"/>
          <w:lang w:val="es-ES" w:eastAsia="en-US"/>
        </w:rPr>
        <w:t xml:space="preserve">= 60 mmHg; </w:t>
      </w:r>
      <w:proofErr w:type="spellStart"/>
      <w:r w:rsidRPr="00D50A03">
        <w:rPr>
          <w:rFonts w:eastAsia="Calibri"/>
          <w:lang w:val="es-ES" w:eastAsia="en-US"/>
        </w:rPr>
        <w:t>S</w:t>
      </w:r>
      <w:r w:rsidRPr="00D50A03">
        <w:rPr>
          <w:rFonts w:eastAsia="Calibri"/>
          <w:vertAlign w:val="subscript"/>
          <w:lang w:val="es-ES" w:eastAsia="en-US"/>
        </w:rPr>
        <w:t>a</w:t>
      </w:r>
      <w:r w:rsidRPr="00D50A03">
        <w:rPr>
          <w:rFonts w:eastAsia="Calibri"/>
          <w:lang w:val="es-ES" w:eastAsia="en-US"/>
        </w:rPr>
        <w:t>O</w:t>
      </w:r>
      <w:r w:rsidRPr="00D50A03">
        <w:rPr>
          <w:rFonts w:eastAsia="Calibri"/>
          <w:vertAlign w:val="subscript"/>
          <w:lang w:val="es-ES" w:eastAsia="en-US"/>
        </w:rPr>
        <w:t>2</w:t>
      </w:r>
      <w:proofErr w:type="spellEnd"/>
      <w:r w:rsidRPr="00D50A03">
        <w:rPr>
          <w:rFonts w:eastAsia="Calibri"/>
          <w:lang w:val="es-ES" w:eastAsia="en-US"/>
        </w:rPr>
        <w:t xml:space="preserve">= 81 %; </w:t>
      </w:r>
      <w:proofErr w:type="spellStart"/>
      <w:r w:rsidRPr="00D50A03">
        <w:rPr>
          <w:rFonts w:eastAsia="Calibri"/>
          <w:lang w:val="es-ES" w:eastAsia="en-US"/>
        </w:rPr>
        <w:t>CHO</w:t>
      </w:r>
      <w:r w:rsidRPr="00D50A03">
        <w:rPr>
          <w:rFonts w:eastAsia="Calibri"/>
          <w:vertAlign w:val="subscript"/>
          <w:lang w:val="es-ES" w:eastAsia="en-US"/>
        </w:rPr>
        <w:t>3</w:t>
      </w:r>
      <w:proofErr w:type="spellEnd"/>
      <w:r w:rsidRPr="00D50A03">
        <w:rPr>
          <w:rFonts w:eastAsia="Calibri"/>
          <w:lang w:val="es-ES" w:eastAsia="en-US"/>
        </w:rPr>
        <w:t>= 30 mmol/L; DB= - 2,5 mmol/L.</w:t>
      </w:r>
    </w:p>
    <w:p w14:paraId="6EADADB7" w14:textId="77777777" w:rsidR="00D50A03" w:rsidRPr="00D50A03" w:rsidRDefault="00D50A03" w:rsidP="005B2509">
      <w:pPr>
        <w:numPr>
          <w:ilvl w:val="0"/>
          <w:numId w:val="2"/>
        </w:numPr>
        <w:spacing w:line="360" w:lineRule="auto"/>
        <w:ind w:left="284" w:hanging="284"/>
        <w:contextualSpacing/>
        <w:jc w:val="both"/>
        <w:rPr>
          <w:rFonts w:eastAsia="Calibri"/>
          <w:lang w:val="es-ES" w:eastAsia="en-US"/>
        </w:rPr>
      </w:pPr>
      <w:proofErr w:type="spellStart"/>
      <w:r w:rsidRPr="00D50A03">
        <w:rPr>
          <w:rFonts w:eastAsia="Calibri"/>
          <w:lang w:val="es-ES" w:eastAsia="en-US"/>
        </w:rPr>
        <w:t>P</w:t>
      </w:r>
      <w:r w:rsidRPr="00D50A03">
        <w:rPr>
          <w:rFonts w:eastAsia="Calibri"/>
          <w:vertAlign w:val="subscript"/>
          <w:lang w:val="es-ES" w:eastAsia="en-US"/>
        </w:rPr>
        <w:t>a</w:t>
      </w:r>
      <w:r w:rsidRPr="00D50A03">
        <w:rPr>
          <w:rFonts w:eastAsia="Calibri"/>
          <w:lang w:val="es-ES" w:eastAsia="en-US"/>
        </w:rPr>
        <w:t>O</w:t>
      </w:r>
      <w:r w:rsidRPr="00D50A03">
        <w:rPr>
          <w:rFonts w:eastAsia="Calibri"/>
          <w:vertAlign w:val="subscript"/>
          <w:lang w:val="es-ES" w:eastAsia="en-US"/>
        </w:rPr>
        <w:t>2</w:t>
      </w:r>
      <w:proofErr w:type="spellEnd"/>
      <w:r w:rsidRPr="00D50A03">
        <w:rPr>
          <w:rFonts w:eastAsia="Calibri"/>
          <w:lang w:val="es-ES" w:eastAsia="en-US"/>
        </w:rPr>
        <w:t>/</w:t>
      </w:r>
      <w:proofErr w:type="spellStart"/>
      <w:r w:rsidRPr="00D50A03">
        <w:rPr>
          <w:rFonts w:eastAsia="Calibri"/>
          <w:lang w:val="es-ES" w:eastAsia="en-US"/>
        </w:rPr>
        <w:t>F</w:t>
      </w:r>
      <w:r w:rsidRPr="00D50A03">
        <w:rPr>
          <w:rFonts w:eastAsia="Calibri"/>
          <w:vertAlign w:val="subscript"/>
          <w:lang w:val="es-ES" w:eastAsia="en-US"/>
        </w:rPr>
        <w:t>i</w:t>
      </w:r>
      <w:r w:rsidRPr="00D50A03">
        <w:rPr>
          <w:rFonts w:eastAsia="Calibri"/>
          <w:lang w:val="es-ES" w:eastAsia="en-US"/>
        </w:rPr>
        <w:t>O</w:t>
      </w:r>
      <w:r w:rsidRPr="00D50A03">
        <w:rPr>
          <w:rFonts w:eastAsia="Calibri"/>
          <w:vertAlign w:val="subscript"/>
          <w:lang w:val="es-ES" w:eastAsia="en-US"/>
        </w:rPr>
        <w:t>2</w:t>
      </w:r>
      <w:proofErr w:type="spellEnd"/>
      <w:r w:rsidRPr="00D50A03">
        <w:rPr>
          <w:rFonts w:eastAsia="Calibri"/>
          <w:lang w:val="es-ES" w:eastAsia="en-US"/>
        </w:rPr>
        <w:t>= 266 mmHg.</w:t>
      </w:r>
    </w:p>
    <w:p w14:paraId="17EE29AA" w14:textId="77777777" w:rsidR="00D50A03" w:rsidRPr="00D50A03" w:rsidRDefault="00D50A03" w:rsidP="005B2509">
      <w:pPr>
        <w:numPr>
          <w:ilvl w:val="0"/>
          <w:numId w:val="2"/>
        </w:numPr>
        <w:spacing w:line="360" w:lineRule="auto"/>
        <w:ind w:left="284" w:hanging="284"/>
        <w:contextualSpacing/>
        <w:jc w:val="both"/>
        <w:rPr>
          <w:rFonts w:eastAsia="Calibri"/>
          <w:lang w:val="es-ES" w:eastAsia="en-US"/>
        </w:rPr>
      </w:pPr>
      <w:r w:rsidRPr="00D50A03">
        <w:rPr>
          <w:rFonts w:eastAsia="Calibri"/>
          <w:lang w:val="es-ES" w:eastAsia="en-US"/>
        </w:rPr>
        <w:t>Gradiente alveolo – arterial de oxígeno (G</w:t>
      </w:r>
      <w:r w:rsidRPr="00D50A03">
        <w:rPr>
          <w:rFonts w:eastAsia="Calibri"/>
          <w:vertAlign w:val="subscript"/>
          <w:lang w:val="es-ES" w:eastAsia="en-US"/>
        </w:rPr>
        <w:t>A-</w:t>
      </w:r>
      <w:proofErr w:type="spellStart"/>
      <w:r w:rsidRPr="00D50A03">
        <w:rPr>
          <w:rFonts w:eastAsia="Calibri"/>
          <w:vertAlign w:val="subscript"/>
          <w:lang w:val="es-ES" w:eastAsia="en-US"/>
        </w:rPr>
        <w:t>a</w:t>
      </w:r>
      <w:r w:rsidRPr="00D50A03">
        <w:rPr>
          <w:rFonts w:eastAsia="Calibri"/>
          <w:lang w:val="es-ES" w:eastAsia="en-US"/>
        </w:rPr>
        <w:t>O</w:t>
      </w:r>
      <w:r w:rsidRPr="00D50A03">
        <w:rPr>
          <w:rFonts w:eastAsia="Calibri"/>
          <w:vertAlign w:val="subscript"/>
          <w:lang w:val="es-ES" w:eastAsia="en-US"/>
        </w:rPr>
        <w:t>2</w:t>
      </w:r>
      <w:proofErr w:type="spellEnd"/>
      <w:r w:rsidRPr="00D50A03">
        <w:rPr>
          <w:rFonts w:eastAsia="Calibri"/>
          <w:lang w:val="es-ES" w:eastAsia="en-US"/>
        </w:rPr>
        <w:t>): 18,7 mmHg.</w:t>
      </w:r>
    </w:p>
    <w:p w14:paraId="26C10CB1" w14:textId="77777777" w:rsidR="00D50A03" w:rsidRPr="00D50A03" w:rsidRDefault="00D50A03" w:rsidP="005B2509">
      <w:pPr>
        <w:numPr>
          <w:ilvl w:val="0"/>
          <w:numId w:val="2"/>
        </w:numPr>
        <w:spacing w:line="360" w:lineRule="auto"/>
        <w:ind w:left="284" w:hanging="284"/>
        <w:contextualSpacing/>
        <w:jc w:val="both"/>
        <w:rPr>
          <w:rFonts w:eastAsia="Calibri"/>
          <w:lang w:val="es-ES" w:eastAsia="en-US"/>
        </w:rPr>
      </w:pPr>
      <w:r w:rsidRPr="00D50A03">
        <w:rPr>
          <w:rFonts w:eastAsia="Calibri"/>
          <w:lang w:val="es-ES" w:eastAsia="en-US"/>
        </w:rPr>
        <w:t xml:space="preserve">Rayos X de tórax (vista </w:t>
      </w:r>
      <w:proofErr w:type="spellStart"/>
      <w:r w:rsidRPr="00D50A03">
        <w:rPr>
          <w:rFonts w:eastAsia="Calibri"/>
          <w:lang w:val="es-ES" w:eastAsia="en-US"/>
        </w:rPr>
        <w:t>posteroanterior</w:t>
      </w:r>
      <w:proofErr w:type="spellEnd"/>
      <w:r w:rsidRPr="00D50A03">
        <w:rPr>
          <w:rFonts w:eastAsia="Calibri"/>
          <w:lang w:val="es-ES" w:eastAsia="en-US"/>
        </w:rPr>
        <w:t xml:space="preserve">): </w:t>
      </w:r>
      <w:proofErr w:type="spellStart"/>
      <w:r w:rsidRPr="00D50A03">
        <w:rPr>
          <w:rFonts w:eastAsia="Calibri"/>
          <w:lang w:val="es-ES" w:eastAsia="en-US"/>
        </w:rPr>
        <w:t>radiopacidad</w:t>
      </w:r>
      <w:proofErr w:type="spellEnd"/>
      <w:r w:rsidRPr="00D50A03">
        <w:rPr>
          <w:rFonts w:eastAsia="Calibri"/>
          <w:lang w:val="es-ES" w:eastAsia="en-US"/>
        </w:rPr>
        <w:t xml:space="preserve"> heterogénea bilateral en ambas bases pulmonares, no tiene derrame pleural.</w:t>
      </w:r>
    </w:p>
    <w:p w14:paraId="5710A30A" w14:textId="77777777" w:rsidR="00D50A03" w:rsidRPr="00D50A03" w:rsidRDefault="00D50A03" w:rsidP="005B2509">
      <w:pPr>
        <w:numPr>
          <w:ilvl w:val="0"/>
          <w:numId w:val="2"/>
        </w:numPr>
        <w:spacing w:line="360" w:lineRule="auto"/>
        <w:ind w:left="284" w:hanging="284"/>
        <w:contextualSpacing/>
        <w:jc w:val="both"/>
        <w:rPr>
          <w:rFonts w:eastAsia="Calibri"/>
          <w:lang w:val="es-ES" w:eastAsia="en-US"/>
        </w:rPr>
      </w:pPr>
      <w:r w:rsidRPr="00D50A03">
        <w:rPr>
          <w:rFonts w:eastAsia="Calibri"/>
          <w:lang w:val="es-ES" w:eastAsia="en-US"/>
        </w:rPr>
        <w:t xml:space="preserve">Ultrasonido pulmonar: se observa predominio de perfil B (Fig. 1), con deslizamiento de la línea pleural, con líneas B juntas y coalescentes, distribución difusa multifocal de carácter heterogéneo y bilateral; línea pleural engrosada con </w:t>
      </w:r>
      <w:proofErr w:type="spellStart"/>
      <w:r w:rsidRPr="00D50A03">
        <w:rPr>
          <w:rFonts w:eastAsia="Calibri"/>
          <w:lang w:val="es-ES" w:eastAsia="en-US"/>
        </w:rPr>
        <w:t>microconsolidaciones</w:t>
      </w:r>
      <w:proofErr w:type="spellEnd"/>
      <w:r w:rsidRPr="00D50A03">
        <w:rPr>
          <w:rFonts w:eastAsia="Calibri"/>
          <w:lang w:val="es-ES" w:eastAsia="en-US"/>
        </w:rPr>
        <w:t xml:space="preserve"> subpleurales (síndrome intersticial-alveolar grave). No derrame pleural. </w:t>
      </w:r>
    </w:p>
    <w:p w14:paraId="344B8E13" w14:textId="77777777" w:rsidR="00D50A03" w:rsidRPr="00D50A03" w:rsidRDefault="00D50A03" w:rsidP="005B2509">
      <w:pPr>
        <w:numPr>
          <w:ilvl w:val="0"/>
          <w:numId w:val="2"/>
        </w:numPr>
        <w:spacing w:line="360" w:lineRule="auto"/>
        <w:ind w:left="284" w:hanging="284"/>
        <w:contextualSpacing/>
        <w:jc w:val="both"/>
        <w:rPr>
          <w:rFonts w:eastAsia="Calibri"/>
          <w:lang w:val="es-ES" w:eastAsia="en-US"/>
        </w:rPr>
      </w:pPr>
      <w:r w:rsidRPr="00D50A03">
        <w:rPr>
          <w:rFonts w:eastAsia="Calibri"/>
          <w:lang w:val="es-ES" w:eastAsia="en-US"/>
        </w:rPr>
        <w:t>Puntaje de aireación pulmonar: 22 puntos (seria pérdida de la aireación pulmonar).</w:t>
      </w:r>
    </w:p>
    <w:p w14:paraId="519647C4" w14:textId="77777777" w:rsidR="00D50A03" w:rsidRPr="00D50A03" w:rsidRDefault="00D50A03" w:rsidP="005B2509">
      <w:pPr>
        <w:spacing w:line="360" w:lineRule="auto"/>
        <w:jc w:val="both"/>
        <w:rPr>
          <w:rFonts w:eastAsia="Calibri"/>
          <w:lang w:val="es-ES" w:eastAsia="en-US"/>
        </w:rPr>
      </w:pPr>
    </w:p>
    <w:p w14:paraId="0D4C1461" w14:textId="2FD683E3" w:rsidR="00D50A03" w:rsidRPr="00D50A03" w:rsidRDefault="00D50A03" w:rsidP="00D50A03">
      <w:pPr>
        <w:spacing w:line="360" w:lineRule="auto"/>
        <w:jc w:val="center"/>
        <w:rPr>
          <w:rFonts w:eastAsia="Calibri"/>
          <w:lang w:val="es-MX" w:eastAsia="en-US"/>
        </w:rPr>
      </w:pPr>
      <w:r w:rsidRPr="00D50A03">
        <w:rPr>
          <w:rFonts w:eastAsia="Calibri"/>
          <w:noProof/>
          <w:lang w:val="es-MX" w:eastAsia="en-US"/>
        </w:rPr>
        <w:lastRenderedPageBreak/>
        <w:drawing>
          <wp:inline distT="0" distB="0" distL="0" distR="0" wp14:anchorId="6C52061B" wp14:editId="435BB25D">
            <wp:extent cx="4286250" cy="499110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4991100"/>
                    </a:xfrm>
                    <a:prstGeom prst="rect">
                      <a:avLst/>
                    </a:prstGeom>
                    <a:noFill/>
                    <a:ln>
                      <a:noFill/>
                    </a:ln>
                  </pic:spPr>
                </pic:pic>
              </a:graphicData>
            </a:graphic>
          </wp:inline>
        </w:drawing>
      </w:r>
    </w:p>
    <w:p w14:paraId="3AB68F7A" w14:textId="77777777" w:rsidR="00D50A03" w:rsidRPr="00D50A03" w:rsidRDefault="00D50A03" w:rsidP="00D50A03">
      <w:pPr>
        <w:spacing w:line="360" w:lineRule="auto"/>
        <w:jc w:val="center"/>
        <w:rPr>
          <w:rFonts w:eastAsia="Calibri"/>
          <w:lang w:val="es-ES" w:eastAsia="en-US"/>
        </w:rPr>
      </w:pPr>
      <w:r w:rsidRPr="00D50A03">
        <w:rPr>
          <w:rFonts w:eastAsia="Calibri"/>
          <w:b/>
          <w:lang w:val="es-ES" w:eastAsia="en-US"/>
        </w:rPr>
        <w:t>Fig. 1</w:t>
      </w:r>
      <w:r w:rsidRPr="00D50A03">
        <w:rPr>
          <w:rFonts w:eastAsia="Calibri"/>
          <w:lang w:val="es-ES" w:eastAsia="en-US"/>
        </w:rPr>
        <w:t xml:space="preserve"> – Ultrasonido pulmonar en modalidad B. (A: punto azul superior derecho, B: punto azul superior izquierdo, C: punto azul inferior derecho, D: punto azul inferior izquierdo, E: punto posterolateral derecho, E: punto posterolateral izquierdo).</w:t>
      </w:r>
    </w:p>
    <w:p w14:paraId="08AB04AE" w14:textId="77777777" w:rsidR="00D50A03" w:rsidRPr="00D50A03" w:rsidRDefault="00D50A03" w:rsidP="00D50A03">
      <w:pPr>
        <w:spacing w:line="360" w:lineRule="auto"/>
        <w:jc w:val="center"/>
        <w:rPr>
          <w:rFonts w:eastAsia="Calibri"/>
          <w:lang w:val="es-ES" w:eastAsia="en-US"/>
        </w:rPr>
      </w:pPr>
    </w:p>
    <w:p w14:paraId="23DF3405" w14:textId="77777777" w:rsidR="00D50A03" w:rsidRPr="00D50A03" w:rsidRDefault="00D50A03" w:rsidP="00D50A03">
      <w:pPr>
        <w:spacing w:line="360" w:lineRule="auto"/>
        <w:jc w:val="both"/>
        <w:rPr>
          <w:rFonts w:eastAsia="Calibri"/>
          <w:lang w:val="es-ES" w:eastAsia="en-US"/>
        </w:rPr>
      </w:pPr>
      <w:r w:rsidRPr="00D50A03">
        <w:rPr>
          <w:rFonts w:eastAsia="Calibri"/>
          <w:lang w:val="es-ES" w:eastAsia="en-US"/>
        </w:rPr>
        <w:t>Al paciente se le diagnosticó una neumonitis por queroseno. Se le instauró tratamiento con ventilación mecánica invasiva, a través de tubo endotraqueal, previa secuencia de intubación rápida. Se administró ceftriaxona (bulbo 1 g), 1 bulbo cada 12 horas por vía parenteral y se le calcularon los líquidos totales a 1500 mL/</w:t>
      </w:r>
      <w:proofErr w:type="spellStart"/>
      <w:r w:rsidRPr="00D50A03">
        <w:rPr>
          <w:rFonts w:eastAsia="Calibri"/>
          <w:lang w:val="es-ES" w:eastAsia="en-US"/>
        </w:rPr>
        <w:t>m</w:t>
      </w:r>
      <w:r w:rsidRPr="005B2509">
        <w:rPr>
          <w:rFonts w:eastAsia="Calibri"/>
          <w:vertAlign w:val="superscript"/>
          <w:lang w:val="es-ES" w:eastAsia="en-US"/>
        </w:rPr>
        <w:t>2</w:t>
      </w:r>
      <w:proofErr w:type="spellEnd"/>
      <w:r w:rsidRPr="00D50A03">
        <w:rPr>
          <w:rFonts w:eastAsia="Calibri"/>
          <w:lang w:val="es-ES" w:eastAsia="en-US"/>
        </w:rPr>
        <w:t xml:space="preserve"> de superficie corporal. </w:t>
      </w:r>
    </w:p>
    <w:p w14:paraId="44DB6F1F" w14:textId="77777777" w:rsidR="00D50A03" w:rsidRPr="00D50A03" w:rsidRDefault="00D50A03" w:rsidP="00D50A03">
      <w:pPr>
        <w:spacing w:line="360" w:lineRule="auto"/>
        <w:jc w:val="both"/>
        <w:rPr>
          <w:rFonts w:eastAsia="Calibri"/>
          <w:lang w:val="es-ES" w:eastAsia="en-US"/>
        </w:rPr>
      </w:pPr>
      <w:r w:rsidRPr="00D50A03">
        <w:rPr>
          <w:rFonts w:eastAsia="Calibri"/>
          <w:lang w:val="es-ES" w:eastAsia="en-US"/>
        </w:rPr>
        <w:lastRenderedPageBreak/>
        <w:t xml:space="preserve">Evolutivamente, en la evaluación ultrasonográfica de los pulmones se constató mejoría del puntaje de aireación pulmonar (9 puntos), con aparición de derrame pleural de pequeña cuantía (100 mL en la base pulmonar derecha). Mejoró el cuadro clínico y todos los parámetros de monitorización ventilatoria – respiratoria, lo cual permitió avanzar en el destete y lograr la extubación del paciente. </w:t>
      </w:r>
    </w:p>
    <w:p w14:paraId="3142C0CB" w14:textId="77777777" w:rsidR="00D50A03" w:rsidRPr="00D50A03" w:rsidRDefault="00D50A03" w:rsidP="00D50A03">
      <w:pPr>
        <w:spacing w:line="360" w:lineRule="auto"/>
        <w:jc w:val="both"/>
        <w:rPr>
          <w:rFonts w:eastAsia="Calibri"/>
          <w:lang w:val="es-ES" w:eastAsia="en-US"/>
        </w:rPr>
      </w:pPr>
    </w:p>
    <w:p w14:paraId="68EAFEFD" w14:textId="77777777" w:rsidR="00D50A03" w:rsidRPr="00D50A03" w:rsidRDefault="00D50A03" w:rsidP="00D50A03">
      <w:pPr>
        <w:spacing w:line="360" w:lineRule="auto"/>
        <w:jc w:val="center"/>
        <w:rPr>
          <w:rFonts w:eastAsia="Calibri"/>
          <w:b/>
          <w:lang w:val="es-ES" w:eastAsia="en-US"/>
        </w:rPr>
      </w:pPr>
    </w:p>
    <w:p w14:paraId="1A45288C" w14:textId="77777777" w:rsidR="00D50A03" w:rsidRPr="00D50A03" w:rsidRDefault="00D50A03" w:rsidP="00D50A03">
      <w:pPr>
        <w:spacing w:line="360" w:lineRule="auto"/>
        <w:jc w:val="center"/>
        <w:rPr>
          <w:rFonts w:eastAsia="Calibri"/>
          <w:b/>
          <w:sz w:val="32"/>
          <w:szCs w:val="32"/>
          <w:lang w:val="es-ES" w:eastAsia="en-US"/>
        </w:rPr>
      </w:pPr>
      <w:r w:rsidRPr="00D50A03">
        <w:rPr>
          <w:rFonts w:eastAsia="Calibri"/>
          <w:b/>
          <w:sz w:val="32"/>
          <w:szCs w:val="32"/>
          <w:lang w:val="es-ES" w:eastAsia="en-US"/>
        </w:rPr>
        <w:t>COMENTARIOS</w:t>
      </w:r>
    </w:p>
    <w:p w14:paraId="6A314744" w14:textId="77777777" w:rsidR="00D50A03" w:rsidRPr="00D50A03" w:rsidRDefault="00D50A03" w:rsidP="00D50A03">
      <w:pPr>
        <w:spacing w:line="360" w:lineRule="auto"/>
        <w:jc w:val="both"/>
        <w:rPr>
          <w:rFonts w:eastAsia="Calibri"/>
          <w:lang w:val="es-ES" w:eastAsia="en-US"/>
        </w:rPr>
      </w:pPr>
      <w:r w:rsidRPr="00D50A03">
        <w:rPr>
          <w:rFonts w:eastAsia="Calibri"/>
          <w:lang w:val="es-ES" w:eastAsia="en-US"/>
        </w:rPr>
        <w:t xml:space="preserve">La ingesta de queroseno en adultos es poco frecuente y cuando esta ocurre, se asociada a suicidio o ingesta accidental. La morbilidad y mortalidad asociada a esta intoxicación está primariamente relacionada con la aspiración pulmonar, produce inactivación de los neumocitos tipo </w:t>
      </w:r>
      <w:proofErr w:type="gramStart"/>
      <w:r w:rsidRPr="00D50A03">
        <w:rPr>
          <w:rFonts w:eastAsia="Calibri"/>
          <w:lang w:val="es-ES" w:eastAsia="en-US"/>
        </w:rPr>
        <w:t>II  y</w:t>
      </w:r>
      <w:proofErr w:type="gramEnd"/>
      <w:r w:rsidRPr="00D50A03">
        <w:rPr>
          <w:rFonts w:eastAsia="Calibri"/>
          <w:lang w:val="es-ES" w:eastAsia="en-US"/>
        </w:rPr>
        <w:t xml:space="preserve"> resulta en una deficiencia de surfactante.</w:t>
      </w:r>
      <w:r w:rsidRPr="00D50A03">
        <w:rPr>
          <w:rFonts w:eastAsia="Calibri"/>
          <w:vertAlign w:val="superscript"/>
          <w:lang w:val="es-ES" w:eastAsia="en-US"/>
        </w:rPr>
        <w:t>(6,7)</w:t>
      </w:r>
    </w:p>
    <w:p w14:paraId="7F87F5AF" w14:textId="77777777" w:rsidR="00D50A03" w:rsidRPr="00D50A03" w:rsidRDefault="00D50A03" w:rsidP="00D50A03">
      <w:pPr>
        <w:spacing w:line="360" w:lineRule="auto"/>
        <w:jc w:val="both"/>
        <w:rPr>
          <w:rFonts w:eastAsia="Calibri"/>
          <w:lang w:val="es-ES" w:eastAsia="en-US"/>
        </w:rPr>
      </w:pPr>
      <w:r w:rsidRPr="00D50A03">
        <w:rPr>
          <w:rFonts w:eastAsia="Calibri"/>
          <w:lang w:val="es-ES" w:eastAsia="en-US"/>
        </w:rPr>
        <w:t xml:space="preserve">La radiografía de tórax realizada a la admisión del paciente, no presentó correlación con la gravedad clínica, por lo que se utilizó la ecografía pulmonar a través del protocolo </w:t>
      </w:r>
      <w:proofErr w:type="spellStart"/>
      <w:r w:rsidRPr="00D50A03">
        <w:rPr>
          <w:rFonts w:eastAsia="Calibri"/>
          <w:i/>
          <w:lang w:val="es-ES" w:eastAsia="en-US"/>
        </w:rPr>
        <w:t>Bedside</w:t>
      </w:r>
      <w:proofErr w:type="spellEnd"/>
      <w:r w:rsidRPr="00D50A03">
        <w:rPr>
          <w:rFonts w:eastAsia="Calibri"/>
          <w:i/>
          <w:lang w:val="es-ES" w:eastAsia="en-US"/>
        </w:rPr>
        <w:t xml:space="preserve"> </w:t>
      </w:r>
      <w:proofErr w:type="spellStart"/>
      <w:r w:rsidRPr="00D50A03">
        <w:rPr>
          <w:rFonts w:eastAsia="Calibri"/>
          <w:i/>
          <w:lang w:val="es-ES" w:eastAsia="en-US"/>
        </w:rPr>
        <w:t>Lung</w:t>
      </w:r>
      <w:proofErr w:type="spellEnd"/>
      <w:r w:rsidRPr="00D50A03">
        <w:rPr>
          <w:rFonts w:eastAsia="Calibri"/>
          <w:i/>
          <w:lang w:val="es-ES" w:eastAsia="en-US"/>
        </w:rPr>
        <w:t xml:space="preserve"> </w:t>
      </w:r>
      <w:proofErr w:type="spellStart"/>
      <w:r w:rsidRPr="00D50A03">
        <w:rPr>
          <w:rFonts w:eastAsia="Calibri"/>
          <w:i/>
          <w:lang w:val="es-ES" w:eastAsia="en-US"/>
        </w:rPr>
        <w:t>Ultrasound</w:t>
      </w:r>
      <w:proofErr w:type="spellEnd"/>
      <w:r w:rsidRPr="00D50A03">
        <w:rPr>
          <w:rFonts w:eastAsia="Calibri"/>
          <w:i/>
          <w:lang w:val="es-ES" w:eastAsia="en-US"/>
        </w:rPr>
        <w:t xml:space="preserve"> in </w:t>
      </w:r>
      <w:proofErr w:type="spellStart"/>
      <w:r w:rsidRPr="00D50A03">
        <w:rPr>
          <w:rFonts w:eastAsia="Calibri"/>
          <w:i/>
          <w:lang w:val="es-ES" w:eastAsia="en-US"/>
        </w:rPr>
        <w:t>Emergency</w:t>
      </w:r>
      <w:proofErr w:type="spellEnd"/>
      <w:r w:rsidRPr="00D50A03">
        <w:rPr>
          <w:rFonts w:eastAsia="Calibri"/>
          <w:i/>
          <w:lang w:val="es-ES" w:eastAsia="en-US"/>
        </w:rPr>
        <w:t xml:space="preserve"> </w:t>
      </w:r>
      <w:r w:rsidRPr="00D50A03">
        <w:rPr>
          <w:rFonts w:eastAsia="Calibri"/>
          <w:lang w:val="es-ES" w:eastAsia="en-US"/>
        </w:rPr>
        <w:t>(</w:t>
      </w:r>
      <w:r w:rsidRPr="00D50A03">
        <w:rPr>
          <w:rFonts w:eastAsia="Calibri"/>
          <w:i/>
          <w:lang w:val="es-ES" w:eastAsia="en-US"/>
        </w:rPr>
        <w:t>BLUE</w:t>
      </w:r>
      <w:r w:rsidRPr="00D50A03">
        <w:rPr>
          <w:rFonts w:eastAsia="Calibri"/>
          <w:lang w:val="es-ES" w:eastAsia="en-US"/>
        </w:rPr>
        <w:t xml:space="preserve">) y se aplicó el puntaje de aireación pulmonar, que permitió constatar un síndrome </w:t>
      </w:r>
      <w:proofErr w:type="spellStart"/>
      <w:r w:rsidRPr="00D50A03">
        <w:rPr>
          <w:rFonts w:eastAsia="Calibri"/>
          <w:lang w:val="es-ES" w:eastAsia="en-US"/>
        </w:rPr>
        <w:t>intersticioalveolar</w:t>
      </w:r>
      <w:proofErr w:type="spellEnd"/>
      <w:r w:rsidRPr="00D50A03">
        <w:rPr>
          <w:rFonts w:eastAsia="Calibri"/>
          <w:lang w:val="es-ES" w:eastAsia="en-US"/>
        </w:rPr>
        <w:t xml:space="preserve"> grave, con pérdida seria de la aireación pulmonar, hallazgos que guardaron relación con el detrimento de la función respiratoria y que condujo a la decisión de iniciar la ventilación mecánica invasiva a través de tubo endotraqueal, ante la falla de los métodos de rescate no invasivos. </w:t>
      </w:r>
    </w:p>
    <w:p w14:paraId="1DE92FB1" w14:textId="77777777" w:rsidR="00D50A03" w:rsidRPr="00D50A03" w:rsidRDefault="00D50A03" w:rsidP="00D50A03">
      <w:pPr>
        <w:spacing w:line="360" w:lineRule="auto"/>
        <w:jc w:val="both"/>
        <w:rPr>
          <w:rFonts w:eastAsia="Calibri"/>
          <w:lang w:val="es-ES" w:eastAsia="en-US"/>
        </w:rPr>
      </w:pPr>
      <w:r w:rsidRPr="00D50A03">
        <w:rPr>
          <w:rFonts w:eastAsia="Calibri"/>
          <w:lang w:val="es-ES" w:eastAsia="en-US"/>
        </w:rPr>
        <w:t>La realización de la ecografía pulmonar y las numerosas ventajas de su uso hacen de la técnica el nuevo estetoscopio del siglo XXI, por lo que debería considerarse el quinto pilar del examen físico, no solamente para el sistema respiratorio.</w:t>
      </w:r>
      <w:r w:rsidRPr="00D50A03">
        <w:rPr>
          <w:rFonts w:eastAsia="Calibri"/>
          <w:vertAlign w:val="superscript"/>
          <w:lang w:val="es-ES" w:eastAsia="en-US"/>
        </w:rPr>
        <w:t xml:space="preserve"> </w:t>
      </w:r>
      <w:r w:rsidRPr="00D50A03">
        <w:rPr>
          <w:rFonts w:eastAsia="Calibri"/>
          <w:lang w:val="es-ES" w:eastAsia="en-US"/>
        </w:rPr>
        <w:t xml:space="preserve">Al revisar la </w:t>
      </w:r>
      <w:proofErr w:type="gramStart"/>
      <w:r w:rsidRPr="00D50A03">
        <w:rPr>
          <w:rFonts w:eastAsia="Calibri"/>
          <w:lang w:val="es-ES" w:eastAsia="en-US"/>
        </w:rPr>
        <w:t>bibliografía,</w:t>
      </w:r>
      <w:r w:rsidRPr="00D50A03">
        <w:rPr>
          <w:rFonts w:eastAsia="Calibri"/>
          <w:vertAlign w:val="superscript"/>
          <w:lang w:val="es-ES" w:eastAsia="en-US"/>
        </w:rPr>
        <w:t>(</w:t>
      </w:r>
      <w:proofErr w:type="gramEnd"/>
      <w:r w:rsidRPr="00D50A03">
        <w:rPr>
          <w:rFonts w:eastAsia="Calibri"/>
          <w:vertAlign w:val="superscript"/>
          <w:lang w:val="es-ES" w:eastAsia="en-US"/>
        </w:rPr>
        <w:t xml:space="preserve">8,9,10,11) </w:t>
      </w:r>
      <w:r w:rsidRPr="00D50A03">
        <w:rPr>
          <w:rFonts w:eastAsia="Calibri"/>
          <w:lang w:val="es-ES" w:eastAsia="en-US"/>
        </w:rPr>
        <w:t xml:space="preserve">los estudios plantean mayor sensibilidad y especificidad de la ecografía pulmonar en el diagnóstico de los derrames pleurales, consolidaciones alveolares, síndrome </w:t>
      </w:r>
      <w:proofErr w:type="spellStart"/>
      <w:r w:rsidRPr="00D50A03">
        <w:rPr>
          <w:rFonts w:eastAsia="Calibri"/>
          <w:lang w:val="es-ES" w:eastAsia="en-US"/>
        </w:rPr>
        <w:t>intersticioalveolar</w:t>
      </w:r>
      <w:proofErr w:type="spellEnd"/>
      <w:r w:rsidRPr="00D50A03">
        <w:rPr>
          <w:rFonts w:eastAsia="Calibri"/>
          <w:lang w:val="es-ES" w:eastAsia="en-US"/>
        </w:rPr>
        <w:t xml:space="preserve"> sobre la radiografía de tórax y equiparable a la tomografía simple de tórax.</w:t>
      </w:r>
    </w:p>
    <w:p w14:paraId="15D7492F" w14:textId="77777777" w:rsidR="00D50A03" w:rsidRPr="00D50A03" w:rsidRDefault="00D50A03" w:rsidP="00D50A03">
      <w:pPr>
        <w:spacing w:line="360" w:lineRule="auto"/>
        <w:jc w:val="both"/>
        <w:rPr>
          <w:rFonts w:eastAsia="Calibri"/>
          <w:lang w:val="es-ES" w:eastAsia="en-US"/>
        </w:rPr>
      </w:pPr>
      <w:r w:rsidRPr="00D50A03">
        <w:rPr>
          <w:rFonts w:eastAsia="Calibri"/>
          <w:lang w:val="es-ES" w:eastAsia="en-US"/>
        </w:rPr>
        <w:t xml:space="preserve">El puntaje de aireación pulmonar permite evaluar la gravedad de la insuficiencia respiratoria y la respuesta al tratamiento; se comprobó que descensos superiores a 8 puntos del puntaje inicial equivalen al reclutamiento de más de 400 ml de aire, por lo que presenta alto valor pronóstico. El uso de antimicrobianos en la neumonitis química por queroseno no está indicado y la administración en el </w:t>
      </w:r>
      <w:r w:rsidRPr="00D50A03">
        <w:rPr>
          <w:rFonts w:eastAsia="Calibri"/>
          <w:lang w:val="es-ES" w:eastAsia="en-US"/>
        </w:rPr>
        <w:lastRenderedPageBreak/>
        <w:t xml:space="preserve">paciente estuvo justificado, debido a la gravedad del cuadro y la presencia de </w:t>
      </w:r>
      <w:proofErr w:type="spellStart"/>
      <w:r w:rsidRPr="00D50A03">
        <w:rPr>
          <w:rFonts w:eastAsia="Calibri"/>
          <w:lang w:val="es-ES" w:eastAsia="en-US"/>
        </w:rPr>
        <w:t>microconsolidaciones</w:t>
      </w:r>
      <w:proofErr w:type="spellEnd"/>
      <w:r w:rsidRPr="00D50A03">
        <w:rPr>
          <w:rFonts w:eastAsia="Calibri"/>
          <w:lang w:val="es-ES" w:eastAsia="en-US"/>
        </w:rPr>
        <w:t xml:space="preserve"> </w:t>
      </w:r>
      <w:proofErr w:type="gramStart"/>
      <w:r w:rsidRPr="00D50A03">
        <w:rPr>
          <w:rFonts w:eastAsia="Calibri"/>
          <w:lang w:val="es-ES" w:eastAsia="en-US"/>
        </w:rPr>
        <w:t>subpleurales.</w:t>
      </w:r>
      <w:r w:rsidRPr="00D50A03">
        <w:rPr>
          <w:rFonts w:eastAsia="Calibri"/>
          <w:vertAlign w:val="superscript"/>
          <w:lang w:val="es-ES" w:eastAsia="en-US"/>
        </w:rPr>
        <w:t>(</w:t>
      </w:r>
      <w:proofErr w:type="gramEnd"/>
      <w:r w:rsidRPr="00D50A03">
        <w:rPr>
          <w:rFonts w:eastAsia="Calibri"/>
          <w:vertAlign w:val="superscript"/>
          <w:lang w:val="es-ES" w:eastAsia="en-US"/>
        </w:rPr>
        <w:t>7,12,13)</w:t>
      </w:r>
    </w:p>
    <w:p w14:paraId="7F1F462B" w14:textId="77777777" w:rsidR="00D50A03" w:rsidRPr="00D50A03" w:rsidRDefault="00D50A03" w:rsidP="00D50A03">
      <w:pPr>
        <w:spacing w:line="360" w:lineRule="auto"/>
        <w:jc w:val="both"/>
        <w:rPr>
          <w:rFonts w:eastAsia="Calibri"/>
          <w:lang w:val="es-ES" w:eastAsia="en-US"/>
        </w:rPr>
      </w:pPr>
      <w:r w:rsidRPr="00D50A03">
        <w:rPr>
          <w:rFonts w:eastAsia="Calibri"/>
          <w:lang w:val="es-ES" w:eastAsia="en-US"/>
        </w:rPr>
        <w:t>La insuficiencia respiratoria aguda secundaria a neumonitis química por queroseno, es una entidad clínica compleja en su evaluación; el uso de la ecografía pulmonar constituye una herramienta vital que permite valorar en tiempo real el parénquima pulmonar y la pleura, para tomar decisiones terapéuticas oportunas y precisas.</w:t>
      </w:r>
    </w:p>
    <w:p w14:paraId="6DD3E55E" w14:textId="77777777" w:rsidR="00D50A03" w:rsidRPr="00D50A03" w:rsidRDefault="00D50A03" w:rsidP="00D50A03">
      <w:pPr>
        <w:spacing w:line="360" w:lineRule="auto"/>
        <w:jc w:val="both"/>
        <w:rPr>
          <w:rFonts w:eastAsia="Calibri"/>
          <w:lang w:val="es-ES" w:eastAsia="en-US"/>
        </w:rPr>
      </w:pPr>
    </w:p>
    <w:p w14:paraId="751329D3" w14:textId="77777777" w:rsidR="00D50A03" w:rsidRPr="00D50A03" w:rsidRDefault="00D50A03" w:rsidP="00D50A03">
      <w:pPr>
        <w:spacing w:line="360" w:lineRule="auto"/>
        <w:jc w:val="both"/>
        <w:rPr>
          <w:rFonts w:eastAsia="Calibri"/>
          <w:b/>
          <w:lang w:val="es-ES" w:eastAsia="en-US"/>
        </w:rPr>
      </w:pPr>
    </w:p>
    <w:p w14:paraId="7B388C65" w14:textId="77777777" w:rsidR="00D50A03" w:rsidRPr="00D50A03" w:rsidRDefault="00D50A03" w:rsidP="00D50A03">
      <w:pPr>
        <w:spacing w:line="360" w:lineRule="auto"/>
        <w:jc w:val="center"/>
        <w:rPr>
          <w:rFonts w:eastAsia="Calibri"/>
          <w:b/>
          <w:sz w:val="32"/>
          <w:szCs w:val="32"/>
          <w:lang w:val="en-US" w:eastAsia="en-US"/>
        </w:rPr>
      </w:pPr>
      <w:proofErr w:type="spellStart"/>
      <w:r w:rsidRPr="00D50A03">
        <w:rPr>
          <w:rFonts w:eastAsia="Calibri"/>
          <w:b/>
          <w:sz w:val="32"/>
          <w:szCs w:val="32"/>
          <w:lang w:val="en-US" w:eastAsia="en-US"/>
        </w:rPr>
        <w:t>REFERENCIAS</w:t>
      </w:r>
      <w:proofErr w:type="spellEnd"/>
      <w:r w:rsidRPr="00D50A03">
        <w:rPr>
          <w:rFonts w:eastAsia="Calibri"/>
          <w:b/>
          <w:sz w:val="32"/>
          <w:szCs w:val="32"/>
          <w:lang w:val="en-US" w:eastAsia="en-US"/>
        </w:rPr>
        <w:t xml:space="preserve"> </w:t>
      </w:r>
      <w:proofErr w:type="spellStart"/>
      <w:r w:rsidRPr="00D50A03">
        <w:rPr>
          <w:rFonts w:eastAsia="Calibri"/>
          <w:b/>
          <w:sz w:val="32"/>
          <w:szCs w:val="32"/>
          <w:lang w:val="en-US" w:eastAsia="en-US"/>
        </w:rPr>
        <w:t>BIBLIOGRÁFICAS</w:t>
      </w:r>
      <w:proofErr w:type="spellEnd"/>
    </w:p>
    <w:p w14:paraId="436EEB90" w14:textId="77777777" w:rsidR="00D50A03" w:rsidRPr="00D50A03" w:rsidRDefault="00D50A03" w:rsidP="00D50A03">
      <w:pPr>
        <w:autoSpaceDE w:val="0"/>
        <w:autoSpaceDN w:val="0"/>
        <w:adjustRightInd w:val="0"/>
        <w:spacing w:line="360" w:lineRule="auto"/>
        <w:rPr>
          <w:rFonts w:eastAsia="Calibri"/>
          <w:lang w:val="en-US" w:eastAsia="en-US"/>
        </w:rPr>
      </w:pPr>
      <w:r w:rsidRPr="00D50A03">
        <w:rPr>
          <w:rFonts w:eastAsia="Calibri"/>
          <w:lang w:val="en-US" w:eastAsia="en-US"/>
        </w:rPr>
        <w:t xml:space="preserve">1. </w:t>
      </w:r>
      <w:proofErr w:type="spellStart"/>
      <w:r w:rsidRPr="00D50A03">
        <w:rPr>
          <w:rFonts w:eastAsia="Calibri"/>
          <w:lang w:val="en-US" w:eastAsia="en-US"/>
        </w:rPr>
        <w:t>Esashi</w:t>
      </w:r>
      <w:proofErr w:type="spellEnd"/>
      <w:r w:rsidRPr="00D50A03">
        <w:rPr>
          <w:rFonts w:eastAsia="Calibri"/>
          <w:lang w:val="en-US" w:eastAsia="en-US"/>
        </w:rPr>
        <w:t xml:space="preserve"> R, Fujikawa H, Kataoka Y, Saito M. Double gastric fluid level and aspiration </w:t>
      </w:r>
      <w:proofErr w:type="spellStart"/>
      <w:r w:rsidRPr="00D50A03">
        <w:rPr>
          <w:rFonts w:eastAsia="Calibri"/>
          <w:lang w:val="en-US" w:eastAsia="en-US"/>
        </w:rPr>
        <w:t>neumonitis</w:t>
      </w:r>
      <w:proofErr w:type="spellEnd"/>
      <w:r w:rsidRPr="00D50A03">
        <w:rPr>
          <w:rFonts w:eastAsia="Calibri"/>
          <w:lang w:val="en-US" w:eastAsia="en-US"/>
        </w:rPr>
        <w:t xml:space="preserve"> in kerosene poisoning. </w:t>
      </w:r>
      <w:proofErr w:type="spellStart"/>
      <w:r w:rsidRPr="00D50A03">
        <w:rPr>
          <w:rFonts w:eastAsia="Calibri"/>
          <w:lang w:val="en-US" w:eastAsia="en-US"/>
        </w:rPr>
        <w:t>BMJ</w:t>
      </w:r>
      <w:proofErr w:type="spellEnd"/>
      <w:r w:rsidRPr="00D50A03">
        <w:rPr>
          <w:rFonts w:eastAsia="Calibri"/>
          <w:lang w:val="en-US" w:eastAsia="en-US"/>
        </w:rPr>
        <w:t xml:space="preserve"> Case Rep. 2021; </w:t>
      </w:r>
      <w:proofErr w:type="spellStart"/>
      <w:proofErr w:type="gramStart"/>
      <w:r w:rsidRPr="00D50A03">
        <w:rPr>
          <w:rFonts w:eastAsia="Calibri"/>
          <w:lang w:val="en-US" w:eastAsia="en-US"/>
        </w:rPr>
        <w:t>14:e</w:t>
      </w:r>
      <w:proofErr w:type="gramEnd"/>
      <w:r w:rsidRPr="00D50A03">
        <w:rPr>
          <w:rFonts w:eastAsia="Calibri"/>
          <w:lang w:val="en-US" w:eastAsia="en-US"/>
        </w:rPr>
        <w:t>241560</w:t>
      </w:r>
      <w:proofErr w:type="spellEnd"/>
      <w:r w:rsidRPr="00D50A03">
        <w:rPr>
          <w:rFonts w:eastAsia="Calibri"/>
          <w:lang w:val="en-US" w:eastAsia="en-US"/>
        </w:rPr>
        <w:t>. DOI: 10.1136/</w:t>
      </w:r>
      <w:proofErr w:type="spellStart"/>
      <w:r w:rsidRPr="00D50A03">
        <w:rPr>
          <w:rFonts w:eastAsia="Calibri"/>
          <w:lang w:val="en-US" w:eastAsia="en-US"/>
        </w:rPr>
        <w:t>bcr</w:t>
      </w:r>
      <w:proofErr w:type="spellEnd"/>
      <w:r w:rsidRPr="00D50A03">
        <w:rPr>
          <w:rFonts w:eastAsia="Calibri"/>
          <w:lang w:val="en-US" w:eastAsia="en-US"/>
        </w:rPr>
        <w:t xml:space="preserve">-2021-241560 </w:t>
      </w:r>
    </w:p>
    <w:p w14:paraId="114FCA4F" w14:textId="77777777" w:rsidR="00D50A03" w:rsidRPr="00D50A03" w:rsidRDefault="00D50A03" w:rsidP="00D50A03">
      <w:pPr>
        <w:autoSpaceDE w:val="0"/>
        <w:autoSpaceDN w:val="0"/>
        <w:adjustRightInd w:val="0"/>
        <w:spacing w:line="360" w:lineRule="auto"/>
        <w:rPr>
          <w:rFonts w:eastAsia="Calibri"/>
          <w:lang w:val="en-US" w:eastAsia="en-US"/>
        </w:rPr>
      </w:pPr>
      <w:r w:rsidRPr="00D50A03">
        <w:rPr>
          <w:rFonts w:eastAsia="Calibri"/>
          <w:lang w:val="en-US" w:eastAsia="en-US"/>
        </w:rPr>
        <w:t xml:space="preserve">2. </w:t>
      </w:r>
      <w:proofErr w:type="spellStart"/>
      <w:r w:rsidRPr="00D50A03">
        <w:rPr>
          <w:rFonts w:eastAsia="Calibri"/>
          <w:lang w:val="en-US" w:eastAsia="en-US"/>
        </w:rPr>
        <w:t>Binte</w:t>
      </w:r>
      <w:proofErr w:type="spellEnd"/>
      <w:r w:rsidRPr="00D50A03">
        <w:rPr>
          <w:rFonts w:eastAsia="Calibri"/>
          <w:lang w:val="en-US" w:eastAsia="en-US"/>
        </w:rPr>
        <w:t xml:space="preserve"> Rahman S, Rahman H, Sultana S, Ferdous Khan S, Hossain S, et al. Evaluate the Complication of Kerosene Ingestion. Sch J App Med Sci, 2021 [</w:t>
      </w:r>
      <w:proofErr w:type="spellStart"/>
      <w:r w:rsidRPr="00D50A03">
        <w:rPr>
          <w:rFonts w:eastAsia="Calibri"/>
          <w:lang w:val="en-US" w:eastAsia="en-US"/>
        </w:rPr>
        <w:t>acceso</w:t>
      </w:r>
      <w:proofErr w:type="spellEnd"/>
      <w:r w:rsidRPr="00D50A03">
        <w:rPr>
          <w:rFonts w:eastAsia="Calibri"/>
          <w:lang w:val="en-US" w:eastAsia="en-US"/>
        </w:rPr>
        <w:t xml:space="preserve">: 30/05/2022]; 9(4):601-4. Disponible </w:t>
      </w:r>
      <w:proofErr w:type="spellStart"/>
      <w:r w:rsidRPr="00D50A03">
        <w:rPr>
          <w:rFonts w:eastAsia="Calibri"/>
          <w:lang w:val="en-US" w:eastAsia="en-US"/>
        </w:rPr>
        <w:t>en</w:t>
      </w:r>
      <w:proofErr w:type="spellEnd"/>
      <w:r w:rsidRPr="00D50A03">
        <w:rPr>
          <w:rFonts w:eastAsia="Calibri"/>
          <w:lang w:val="en-US" w:eastAsia="en-US"/>
        </w:rPr>
        <w:t xml:space="preserve">: </w:t>
      </w:r>
      <w:hyperlink r:id="rId11" w:history="1">
        <w:r w:rsidRPr="00D50A03">
          <w:rPr>
            <w:rFonts w:eastAsia="Calibri"/>
            <w:color w:val="0000FF"/>
            <w:u w:val="single"/>
            <w:lang w:val="en-US" w:eastAsia="en-US"/>
          </w:rPr>
          <w:t>https://saspublishers.com/media/articles/SJAMS_94_601-604.pdf</w:t>
        </w:r>
      </w:hyperlink>
    </w:p>
    <w:p w14:paraId="3D10E7C1" w14:textId="77777777" w:rsidR="00D50A03" w:rsidRPr="00D50A03" w:rsidRDefault="00D50A03" w:rsidP="00D50A03">
      <w:pPr>
        <w:autoSpaceDE w:val="0"/>
        <w:autoSpaceDN w:val="0"/>
        <w:adjustRightInd w:val="0"/>
        <w:spacing w:line="360" w:lineRule="auto"/>
        <w:rPr>
          <w:rFonts w:eastAsia="Calibri"/>
          <w:lang w:val="en-US" w:eastAsia="en-US"/>
        </w:rPr>
      </w:pPr>
      <w:r w:rsidRPr="00D50A03">
        <w:rPr>
          <w:rFonts w:eastAsia="Calibri"/>
          <w:lang w:val="en-US" w:eastAsia="en-US"/>
        </w:rPr>
        <w:t xml:space="preserve">3. Ragab </w:t>
      </w:r>
      <w:proofErr w:type="spellStart"/>
      <w:r w:rsidRPr="00D50A03">
        <w:rPr>
          <w:rFonts w:eastAsia="Calibri"/>
          <w:lang w:val="en-US" w:eastAsia="en-US"/>
        </w:rPr>
        <w:t>Slima</w:t>
      </w:r>
      <w:proofErr w:type="spellEnd"/>
      <w:r w:rsidRPr="00D50A03">
        <w:rPr>
          <w:rFonts w:eastAsia="Calibri"/>
          <w:lang w:val="en-US" w:eastAsia="en-US"/>
        </w:rPr>
        <w:t xml:space="preserve"> S, Ragab E, </w:t>
      </w:r>
      <w:proofErr w:type="spellStart"/>
      <w:r w:rsidRPr="00D50A03">
        <w:rPr>
          <w:rFonts w:eastAsia="Calibri"/>
          <w:lang w:val="en-US" w:eastAsia="en-US"/>
        </w:rPr>
        <w:t>Abdalaleem</w:t>
      </w:r>
      <w:proofErr w:type="spellEnd"/>
      <w:r w:rsidRPr="00D50A03">
        <w:rPr>
          <w:rFonts w:eastAsia="Calibri"/>
          <w:lang w:val="en-US" w:eastAsia="en-US"/>
        </w:rPr>
        <w:t xml:space="preserve"> </w:t>
      </w:r>
      <w:proofErr w:type="spellStart"/>
      <w:r w:rsidRPr="00D50A03">
        <w:rPr>
          <w:rFonts w:eastAsia="Calibri"/>
          <w:lang w:val="en-US" w:eastAsia="en-US"/>
        </w:rPr>
        <w:t>Abdalgeleel</w:t>
      </w:r>
      <w:proofErr w:type="spellEnd"/>
      <w:r w:rsidRPr="00D50A03">
        <w:rPr>
          <w:rFonts w:eastAsia="Calibri"/>
          <w:lang w:val="en-US" w:eastAsia="en-US"/>
        </w:rPr>
        <w:t xml:space="preserve"> S. Evaluation of cases of kerosene poisoning: A 3-year prospective study at Menoufia University Hospitals. Ain Shams J Forensic Med Clin </w:t>
      </w:r>
      <w:proofErr w:type="spellStart"/>
      <w:r w:rsidRPr="00D50A03">
        <w:rPr>
          <w:rFonts w:eastAsia="Calibri"/>
          <w:lang w:val="en-US" w:eastAsia="en-US"/>
        </w:rPr>
        <w:t>Toxicol</w:t>
      </w:r>
      <w:proofErr w:type="spellEnd"/>
      <w:r w:rsidRPr="00D50A03">
        <w:rPr>
          <w:rFonts w:eastAsia="Calibri"/>
          <w:lang w:val="en-US" w:eastAsia="en-US"/>
        </w:rPr>
        <w:t>. 2021 [</w:t>
      </w:r>
      <w:proofErr w:type="spellStart"/>
      <w:r w:rsidRPr="00D50A03">
        <w:rPr>
          <w:rFonts w:eastAsia="Calibri"/>
          <w:lang w:val="en-US" w:eastAsia="en-US"/>
        </w:rPr>
        <w:t>acceso</w:t>
      </w:r>
      <w:proofErr w:type="spellEnd"/>
      <w:r w:rsidRPr="00D50A03">
        <w:rPr>
          <w:rFonts w:eastAsia="Calibri"/>
          <w:lang w:val="en-US" w:eastAsia="en-US"/>
        </w:rPr>
        <w:t xml:space="preserve">: 30/05/2022]; 37(2):34-42. Disponible </w:t>
      </w:r>
      <w:proofErr w:type="spellStart"/>
      <w:r w:rsidRPr="00D50A03">
        <w:rPr>
          <w:rFonts w:eastAsia="Calibri"/>
          <w:lang w:val="en-US" w:eastAsia="en-US"/>
        </w:rPr>
        <w:t>en</w:t>
      </w:r>
      <w:proofErr w:type="spellEnd"/>
      <w:r w:rsidRPr="00D50A03">
        <w:rPr>
          <w:rFonts w:eastAsia="Calibri"/>
          <w:lang w:val="en-US" w:eastAsia="en-US"/>
        </w:rPr>
        <w:t xml:space="preserve">:  </w:t>
      </w:r>
      <w:r w:rsidRPr="00D50A03">
        <w:rPr>
          <w:rFonts w:eastAsia="Calibri"/>
          <w:color w:val="0000FF"/>
          <w:u w:val="single"/>
          <w:lang w:val="en-US" w:eastAsia="en-US"/>
        </w:rPr>
        <w:t>https://ajfm.journals.ekb.eg/article_176834.html</w:t>
      </w:r>
    </w:p>
    <w:p w14:paraId="4C97B3A6" w14:textId="77777777" w:rsidR="00D50A03" w:rsidRPr="00D50A03" w:rsidRDefault="00D50A03" w:rsidP="00D50A03">
      <w:pPr>
        <w:autoSpaceDE w:val="0"/>
        <w:autoSpaceDN w:val="0"/>
        <w:adjustRightInd w:val="0"/>
        <w:spacing w:line="360" w:lineRule="auto"/>
        <w:rPr>
          <w:rFonts w:eastAsia="Calibri"/>
          <w:color w:val="0000FF"/>
          <w:lang w:val="es-ES" w:eastAsia="en-US"/>
        </w:rPr>
      </w:pPr>
      <w:r w:rsidRPr="00D50A03">
        <w:rPr>
          <w:rFonts w:eastAsia="Calibri"/>
          <w:lang w:val="en-US" w:eastAsia="en-US"/>
        </w:rPr>
        <w:t xml:space="preserve">4. </w:t>
      </w:r>
      <w:proofErr w:type="spellStart"/>
      <w:r w:rsidRPr="00D50A03">
        <w:rPr>
          <w:rFonts w:eastAsia="Calibri"/>
          <w:lang w:val="en-US" w:eastAsia="en-US"/>
        </w:rPr>
        <w:t>Wangüemert</w:t>
      </w:r>
      <w:proofErr w:type="spellEnd"/>
      <w:r w:rsidRPr="00D50A03">
        <w:rPr>
          <w:rFonts w:eastAsia="Calibri"/>
          <w:lang w:val="en-US" w:eastAsia="en-US"/>
        </w:rPr>
        <w:t xml:space="preserve"> Pérez AL. </w:t>
      </w:r>
      <w:r w:rsidRPr="00D50A03">
        <w:rPr>
          <w:rFonts w:eastAsia="Calibri"/>
          <w:lang w:val="es-ES" w:eastAsia="en-US"/>
        </w:rPr>
        <w:t xml:space="preserve">Aplicaciones clínicas de la ecografía pulmonar. </w:t>
      </w:r>
      <w:proofErr w:type="spellStart"/>
      <w:r w:rsidRPr="00D50A03">
        <w:rPr>
          <w:rFonts w:eastAsia="Calibri"/>
          <w:lang w:val="es-ES" w:eastAsia="en-US"/>
        </w:rPr>
        <w:t>Med</w:t>
      </w:r>
      <w:proofErr w:type="spellEnd"/>
      <w:r w:rsidRPr="00D50A03">
        <w:rPr>
          <w:rFonts w:eastAsia="Calibri"/>
          <w:lang w:val="es-ES" w:eastAsia="en-US"/>
        </w:rPr>
        <w:t xml:space="preserve"> Clin (</w:t>
      </w:r>
      <w:proofErr w:type="spellStart"/>
      <w:r w:rsidRPr="00D50A03">
        <w:rPr>
          <w:rFonts w:eastAsia="Calibri"/>
          <w:lang w:val="es-ES" w:eastAsia="en-US"/>
        </w:rPr>
        <w:t>Barc</w:t>
      </w:r>
      <w:proofErr w:type="spellEnd"/>
      <w:r w:rsidRPr="00D50A03">
        <w:rPr>
          <w:rFonts w:eastAsia="Calibri"/>
          <w:lang w:val="es-ES" w:eastAsia="en-US"/>
        </w:rPr>
        <w:t>), 2020 [acceso: 31/05/2022]; 154(7):260-8. Disponible en:</w:t>
      </w:r>
      <w:hyperlink r:id="rId12" w:history="1">
        <w:r w:rsidRPr="00D50A03">
          <w:rPr>
            <w:rFonts w:eastAsia="Calibri"/>
            <w:color w:val="0000FF"/>
            <w:u w:val="single"/>
            <w:lang w:val="es-ES" w:eastAsia="en-US"/>
          </w:rPr>
          <w:t xml:space="preserve"> https://doi.org/10.1016/j.medcli.2019.11.001</w:t>
        </w:r>
      </w:hyperlink>
    </w:p>
    <w:p w14:paraId="72D3CDA7" w14:textId="77777777" w:rsidR="00D50A03" w:rsidRPr="00D50A03" w:rsidRDefault="00D50A03" w:rsidP="00D50A03">
      <w:pPr>
        <w:autoSpaceDE w:val="0"/>
        <w:autoSpaceDN w:val="0"/>
        <w:adjustRightInd w:val="0"/>
        <w:spacing w:line="360" w:lineRule="auto"/>
        <w:rPr>
          <w:rFonts w:eastAsia="Calibri"/>
          <w:lang w:val="en-US" w:eastAsia="en-US"/>
        </w:rPr>
      </w:pPr>
      <w:r w:rsidRPr="00D50A03">
        <w:rPr>
          <w:rFonts w:eastAsia="Calibri"/>
          <w:lang w:val="es-ES" w:eastAsia="en-US"/>
        </w:rPr>
        <w:t xml:space="preserve">5. García de </w:t>
      </w:r>
      <w:proofErr w:type="spellStart"/>
      <w:r w:rsidRPr="00D50A03">
        <w:rPr>
          <w:rFonts w:eastAsia="Calibri"/>
          <w:lang w:val="es-ES" w:eastAsia="en-US"/>
        </w:rPr>
        <w:t>Casasolaa</w:t>
      </w:r>
      <w:proofErr w:type="spellEnd"/>
      <w:r w:rsidRPr="00D50A03">
        <w:rPr>
          <w:rFonts w:eastAsia="Calibri"/>
          <w:lang w:val="es-ES" w:eastAsia="en-US"/>
        </w:rPr>
        <w:t xml:space="preserve"> G, Casado </w:t>
      </w:r>
      <w:proofErr w:type="spellStart"/>
      <w:r w:rsidRPr="00D50A03">
        <w:rPr>
          <w:rFonts w:eastAsia="Calibri"/>
          <w:lang w:val="es-ES" w:eastAsia="en-US"/>
        </w:rPr>
        <w:t>Lópeza</w:t>
      </w:r>
      <w:proofErr w:type="spellEnd"/>
      <w:r w:rsidRPr="00D50A03">
        <w:rPr>
          <w:rFonts w:eastAsia="Calibri"/>
          <w:lang w:val="es-ES" w:eastAsia="en-US"/>
        </w:rPr>
        <w:t xml:space="preserve"> I, Torres Macho J. </w:t>
      </w:r>
      <w:proofErr w:type="spellStart"/>
      <w:r w:rsidRPr="00D50A03">
        <w:rPr>
          <w:rFonts w:eastAsia="Calibri"/>
          <w:lang w:val="es-ES" w:eastAsia="en-US"/>
        </w:rPr>
        <w:t>Clinical</w:t>
      </w:r>
      <w:proofErr w:type="spellEnd"/>
      <w:r w:rsidRPr="00D50A03">
        <w:rPr>
          <w:rFonts w:eastAsia="Calibri"/>
          <w:lang w:val="es-ES" w:eastAsia="en-US"/>
        </w:rPr>
        <w:t xml:space="preserve"> </w:t>
      </w:r>
      <w:proofErr w:type="spellStart"/>
      <w:r w:rsidRPr="00D50A03">
        <w:rPr>
          <w:rFonts w:eastAsia="Calibri"/>
          <w:lang w:val="es-ES" w:eastAsia="en-US"/>
        </w:rPr>
        <w:t>ultrasonography</w:t>
      </w:r>
      <w:proofErr w:type="spellEnd"/>
      <w:r w:rsidRPr="00D50A03">
        <w:rPr>
          <w:rFonts w:eastAsia="Calibri"/>
          <w:lang w:val="es-ES" w:eastAsia="en-US"/>
        </w:rPr>
        <w:t xml:space="preserve"> in </w:t>
      </w:r>
      <w:proofErr w:type="spellStart"/>
      <w:r w:rsidRPr="00D50A03">
        <w:rPr>
          <w:rFonts w:eastAsia="Calibri"/>
          <w:lang w:val="es-ES" w:eastAsia="en-US"/>
        </w:rPr>
        <w:t>the</w:t>
      </w:r>
      <w:proofErr w:type="spellEnd"/>
      <w:r w:rsidRPr="00D50A03">
        <w:rPr>
          <w:rFonts w:eastAsia="Calibri"/>
          <w:lang w:val="es-ES" w:eastAsia="en-US"/>
        </w:rPr>
        <w:t xml:space="preserve"> </w:t>
      </w:r>
      <w:proofErr w:type="spellStart"/>
      <w:r w:rsidRPr="00D50A03">
        <w:rPr>
          <w:rFonts w:eastAsia="Calibri"/>
          <w:lang w:val="es-ES" w:eastAsia="en-US"/>
        </w:rPr>
        <w:t>decision-making</w:t>
      </w:r>
      <w:proofErr w:type="spellEnd"/>
      <w:r w:rsidRPr="00D50A03">
        <w:rPr>
          <w:rFonts w:eastAsia="Calibri"/>
          <w:lang w:val="es-ES" w:eastAsia="en-US"/>
        </w:rPr>
        <w:t xml:space="preserve"> </w:t>
      </w:r>
      <w:proofErr w:type="spellStart"/>
      <w:r w:rsidRPr="00D50A03">
        <w:rPr>
          <w:rFonts w:eastAsia="Calibri"/>
          <w:lang w:val="es-ES" w:eastAsia="en-US"/>
        </w:rPr>
        <w:t>process</w:t>
      </w:r>
      <w:proofErr w:type="spellEnd"/>
      <w:r w:rsidRPr="00D50A03">
        <w:rPr>
          <w:rFonts w:eastAsia="Calibri"/>
          <w:lang w:val="es-ES" w:eastAsia="en-US"/>
        </w:rPr>
        <w:t xml:space="preserve"> in medicine. </w:t>
      </w:r>
      <w:proofErr w:type="spellStart"/>
      <w:r w:rsidRPr="00D50A03">
        <w:rPr>
          <w:rFonts w:eastAsia="Calibri"/>
          <w:lang w:val="es-ES" w:eastAsia="en-US"/>
        </w:rPr>
        <w:t>Rev</w:t>
      </w:r>
      <w:proofErr w:type="spellEnd"/>
      <w:r w:rsidRPr="00D50A03">
        <w:rPr>
          <w:rFonts w:eastAsia="Calibri"/>
          <w:lang w:val="es-ES" w:eastAsia="en-US"/>
        </w:rPr>
        <w:t xml:space="preserve"> Clin Esp. 2019 [acceso: 31/05/2022]; 220(1):49-56. </w:t>
      </w:r>
      <w:r w:rsidRPr="00D50A03">
        <w:rPr>
          <w:rFonts w:eastAsia="Calibri"/>
          <w:lang w:val="en-US" w:eastAsia="en-US"/>
        </w:rPr>
        <w:t xml:space="preserve">Disponible </w:t>
      </w:r>
      <w:proofErr w:type="spellStart"/>
      <w:r w:rsidRPr="00D50A03">
        <w:rPr>
          <w:rFonts w:eastAsia="Calibri"/>
          <w:lang w:val="en-US" w:eastAsia="en-US"/>
        </w:rPr>
        <w:t>en</w:t>
      </w:r>
      <w:proofErr w:type="spellEnd"/>
      <w:r w:rsidRPr="00D50A03">
        <w:rPr>
          <w:rFonts w:eastAsia="Calibri"/>
          <w:lang w:val="en-US" w:eastAsia="en-US"/>
        </w:rPr>
        <w:t>:</w:t>
      </w:r>
      <w:hyperlink r:id="rId13" w:history="1">
        <w:r w:rsidRPr="00D50A03">
          <w:rPr>
            <w:rFonts w:eastAsia="Calibri"/>
            <w:lang w:val="en-US" w:eastAsia="en-US"/>
          </w:rPr>
          <w:t xml:space="preserve"> </w:t>
        </w:r>
        <w:r w:rsidRPr="00D50A03">
          <w:rPr>
            <w:rFonts w:eastAsia="Calibri"/>
            <w:color w:val="0000FF"/>
            <w:u w:val="single"/>
            <w:lang w:val="en-US" w:eastAsia="en-US"/>
          </w:rPr>
          <w:t>https://doi.org/10.1016/j.rceng.2019.04.004</w:t>
        </w:r>
      </w:hyperlink>
      <w:r w:rsidRPr="00D50A03">
        <w:rPr>
          <w:rFonts w:eastAsia="Calibri"/>
          <w:lang w:val="en-US" w:eastAsia="en-US"/>
        </w:rPr>
        <w:t xml:space="preserve">  </w:t>
      </w:r>
    </w:p>
    <w:p w14:paraId="42858484" w14:textId="77777777" w:rsidR="00D50A03" w:rsidRPr="00D50A03" w:rsidRDefault="00D50A03" w:rsidP="00D50A03">
      <w:pPr>
        <w:autoSpaceDE w:val="0"/>
        <w:autoSpaceDN w:val="0"/>
        <w:adjustRightInd w:val="0"/>
        <w:spacing w:line="360" w:lineRule="auto"/>
        <w:rPr>
          <w:rFonts w:eastAsia="Calibri"/>
          <w:lang w:val="en-US" w:eastAsia="en-US"/>
        </w:rPr>
      </w:pPr>
      <w:r w:rsidRPr="00D50A03">
        <w:rPr>
          <w:rFonts w:eastAsia="Calibri"/>
          <w:lang w:val="en-US" w:eastAsia="en-US"/>
        </w:rPr>
        <w:t xml:space="preserve">6.  </w:t>
      </w:r>
      <w:proofErr w:type="spellStart"/>
      <w:r w:rsidRPr="00D50A03">
        <w:rPr>
          <w:rFonts w:eastAsia="Calibri"/>
          <w:lang w:val="en-US" w:eastAsia="en-US"/>
        </w:rPr>
        <w:t>Abdulkhafor</w:t>
      </w:r>
      <w:proofErr w:type="spellEnd"/>
      <w:r w:rsidRPr="00D50A03">
        <w:rPr>
          <w:rFonts w:eastAsia="Calibri"/>
          <w:lang w:val="en-US" w:eastAsia="en-US"/>
        </w:rPr>
        <w:t xml:space="preserve"> </w:t>
      </w:r>
      <w:proofErr w:type="spellStart"/>
      <w:r w:rsidRPr="00D50A03">
        <w:rPr>
          <w:rFonts w:eastAsia="Calibri"/>
          <w:lang w:val="en-US" w:eastAsia="en-US"/>
        </w:rPr>
        <w:t>Mutlak</w:t>
      </w:r>
      <w:proofErr w:type="spellEnd"/>
      <w:r w:rsidRPr="00D50A03">
        <w:rPr>
          <w:rFonts w:eastAsia="Calibri"/>
          <w:lang w:val="en-US" w:eastAsia="en-US"/>
        </w:rPr>
        <w:t xml:space="preserve"> Y, Ibrahim Mahdi H, Ibrahim Azeez J. Kerosene poisoning in children in Kirkuk city.  Kirkuk Journal of Medical Sciences. 2021 [</w:t>
      </w:r>
      <w:proofErr w:type="spellStart"/>
      <w:r w:rsidRPr="00D50A03">
        <w:rPr>
          <w:rFonts w:eastAsia="Calibri"/>
          <w:lang w:val="en-US" w:eastAsia="en-US"/>
        </w:rPr>
        <w:t>acceso</w:t>
      </w:r>
      <w:proofErr w:type="spellEnd"/>
      <w:r w:rsidRPr="00D50A03">
        <w:rPr>
          <w:rFonts w:eastAsia="Calibri"/>
          <w:lang w:val="en-US" w:eastAsia="en-US"/>
        </w:rPr>
        <w:t xml:space="preserve">: 01/06/2022]; 9(1):30-46.  Disponible </w:t>
      </w:r>
      <w:proofErr w:type="spellStart"/>
      <w:r w:rsidRPr="00D50A03">
        <w:rPr>
          <w:rFonts w:eastAsia="Calibri"/>
          <w:lang w:val="en-US" w:eastAsia="en-US"/>
        </w:rPr>
        <w:t>en</w:t>
      </w:r>
      <w:proofErr w:type="spellEnd"/>
      <w:r w:rsidRPr="00D50A03">
        <w:rPr>
          <w:rFonts w:eastAsia="Calibri"/>
          <w:lang w:val="en-US" w:eastAsia="en-US"/>
        </w:rPr>
        <w:t xml:space="preserve">: </w:t>
      </w:r>
      <w:hyperlink r:id="rId14" w:history="1">
        <w:r w:rsidRPr="00D50A03">
          <w:rPr>
            <w:rFonts w:eastAsia="Calibri"/>
            <w:color w:val="0000FF"/>
            <w:u w:val="single"/>
            <w:lang w:val="en-US" w:eastAsia="en-US"/>
          </w:rPr>
          <w:t>https://www.iraqjournals.com/article_169936_064b7befc96aeb4f521471417b6b9f04.pdf</w:t>
        </w:r>
      </w:hyperlink>
    </w:p>
    <w:p w14:paraId="173997BE" w14:textId="77777777" w:rsidR="00D50A03" w:rsidRPr="00D50A03" w:rsidRDefault="00D50A03" w:rsidP="00D50A03">
      <w:pPr>
        <w:autoSpaceDE w:val="0"/>
        <w:autoSpaceDN w:val="0"/>
        <w:adjustRightInd w:val="0"/>
        <w:spacing w:line="360" w:lineRule="auto"/>
        <w:rPr>
          <w:rFonts w:eastAsia="Calibri"/>
          <w:lang w:val="en-US" w:eastAsia="en-US"/>
        </w:rPr>
      </w:pPr>
      <w:r w:rsidRPr="00D50A03">
        <w:rPr>
          <w:rFonts w:eastAsia="Calibri"/>
          <w:lang w:val="en-US" w:eastAsia="en-US"/>
        </w:rPr>
        <w:t xml:space="preserve">7. Das S, Kumar Behera S, Stanley Xavier A, </w:t>
      </w:r>
      <w:proofErr w:type="spellStart"/>
      <w:r w:rsidRPr="00D50A03">
        <w:rPr>
          <w:rFonts w:eastAsia="Calibri"/>
          <w:lang w:val="en-US" w:eastAsia="en-US"/>
        </w:rPr>
        <w:t>Selvarajan</w:t>
      </w:r>
      <w:proofErr w:type="spellEnd"/>
      <w:r w:rsidRPr="00D50A03">
        <w:rPr>
          <w:rFonts w:eastAsia="Calibri"/>
          <w:lang w:val="en-US" w:eastAsia="en-US"/>
        </w:rPr>
        <w:t xml:space="preserve"> S. Prophylactic Use of Steroids and Antibiotics in Acute Hydrocarbon Poisoning in Children. Journal of Pharmacy Practice. 2020 [</w:t>
      </w:r>
      <w:proofErr w:type="spellStart"/>
      <w:r w:rsidRPr="00D50A03">
        <w:rPr>
          <w:rFonts w:eastAsia="Calibri"/>
          <w:lang w:val="en-US" w:eastAsia="en-US"/>
        </w:rPr>
        <w:t>acceso</w:t>
      </w:r>
      <w:proofErr w:type="spellEnd"/>
      <w:r w:rsidRPr="00D50A03">
        <w:rPr>
          <w:rFonts w:eastAsia="Calibri"/>
          <w:lang w:val="en-US" w:eastAsia="en-US"/>
        </w:rPr>
        <w:t xml:space="preserve">: </w:t>
      </w:r>
      <w:r w:rsidRPr="00D50A03">
        <w:rPr>
          <w:rFonts w:eastAsia="Calibri"/>
          <w:lang w:val="en-US" w:eastAsia="en-US"/>
        </w:rPr>
        <w:lastRenderedPageBreak/>
        <w:t xml:space="preserve">01/06/2022]; 33(1):90-95. Disponible </w:t>
      </w:r>
      <w:proofErr w:type="spellStart"/>
      <w:r w:rsidRPr="00D50A03">
        <w:rPr>
          <w:rFonts w:eastAsia="Calibri"/>
          <w:lang w:val="en-US" w:eastAsia="en-US"/>
        </w:rPr>
        <w:t>en</w:t>
      </w:r>
      <w:proofErr w:type="spellEnd"/>
      <w:r w:rsidRPr="00D50A03">
        <w:rPr>
          <w:rFonts w:eastAsia="Calibri"/>
          <w:lang w:val="en-US" w:eastAsia="en-US"/>
        </w:rPr>
        <w:t xml:space="preserve">:  </w:t>
      </w:r>
      <w:hyperlink r:id="rId15" w:history="1">
        <w:r w:rsidRPr="00D50A03">
          <w:rPr>
            <w:rFonts w:eastAsia="Calibri"/>
            <w:color w:val="0000FF"/>
            <w:u w:val="single"/>
            <w:lang w:val="en-US" w:eastAsia="en-US"/>
          </w:rPr>
          <w:t>https://journals.sagepub.com/doi/pdf/10.1177/0897190018771520</w:t>
        </w:r>
      </w:hyperlink>
    </w:p>
    <w:p w14:paraId="177F1B0F" w14:textId="77777777" w:rsidR="00D50A03" w:rsidRPr="00D50A03" w:rsidRDefault="00D50A03" w:rsidP="00D50A03">
      <w:pPr>
        <w:autoSpaceDE w:val="0"/>
        <w:autoSpaceDN w:val="0"/>
        <w:adjustRightInd w:val="0"/>
        <w:spacing w:line="360" w:lineRule="auto"/>
        <w:rPr>
          <w:rFonts w:eastAsia="Calibri"/>
          <w:color w:val="0000FF"/>
          <w:u w:val="single"/>
          <w:lang w:val="es-ES" w:eastAsia="en-US"/>
        </w:rPr>
      </w:pPr>
      <w:r w:rsidRPr="00D50A03">
        <w:rPr>
          <w:rFonts w:eastAsia="Calibri"/>
          <w:lang w:val="es-ES" w:eastAsia="en-US"/>
        </w:rPr>
        <w:t xml:space="preserve">8. </w:t>
      </w:r>
      <w:proofErr w:type="spellStart"/>
      <w:r w:rsidRPr="00D50A03">
        <w:rPr>
          <w:rFonts w:eastAsia="Calibri"/>
          <w:lang w:val="es-ES" w:eastAsia="en-US"/>
        </w:rPr>
        <w:t>Heili</w:t>
      </w:r>
      <w:proofErr w:type="spellEnd"/>
      <w:r w:rsidRPr="00D50A03">
        <w:rPr>
          <w:rFonts w:eastAsia="Calibri"/>
          <w:lang w:val="es-ES" w:eastAsia="en-US"/>
        </w:rPr>
        <w:t xml:space="preserve"> SB, Peces Barba G. Ecografía pulmonar. El nuevo estetoscopio del Neumólogo del siglo XXI. Medicina Respiratoria. 2014 [acceso: 02/06/2022]; 7(3):55-67. Disponible en: </w:t>
      </w:r>
      <w:hyperlink r:id="rId16" w:history="1">
        <w:r w:rsidRPr="00D50A03">
          <w:rPr>
            <w:rFonts w:eastAsia="Calibri"/>
            <w:color w:val="0000FF"/>
            <w:u w:val="single"/>
            <w:lang w:val="es-ES" w:eastAsia="en-US"/>
          </w:rPr>
          <w:t>http://www.neumologiaysalud.es/descargas/R7/R73-7.pdf</w:t>
        </w:r>
      </w:hyperlink>
    </w:p>
    <w:p w14:paraId="023DC96C" w14:textId="77777777" w:rsidR="00D50A03" w:rsidRPr="00D50A03" w:rsidRDefault="00D50A03" w:rsidP="00D50A03">
      <w:pPr>
        <w:autoSpaceDE w:val="0"/>
        <w:autoSpaceDN w:val="0"/>
        <w:adjustRightInd w:val="0"/>
        <w:spacing w:line="360" w:lineRule="auto"/>
        <w:rPr>
          <w:rFonts w:eastAsia="Calibri"/>
          <w:lang w:val="en-US" w:eastAsia="en-US"/>
        </w:rPr>
      </w:pPr>
      <w:r w:rsidRPr="00D50A03">
        <w:rPr>
          <w:rFonts w:eastAsia="Calibri"/>
          <w:lang w:val="en-US" w:eastAsia="en-US"/>
        </w:rPr>
        <w:t xml:space="preserve">9. Narula J, Chandrashekhar Y, </w:t>
      </w:r>
      <w:proofErr w:type="spellStart"/>
      <w:r w:rsidRPr="00D50A03">
        <w:rPr>
          <w:rFonts w:eastAsia="Calibri"/>
          <w:lang w:val="en-US" w:eastAsia="en-US"/>
        </w:rPr>
        <w:t>Braunwald</w:t>
      </w:r>
      <w:proofErr w:type="spellEnd"/>
      <w:r w:rsidRPr="00D50A03">
        <w:rPr>
          <w:rFonts w:eastAsia="Calibri"/>
          <w:lang w:val="en-US" w:eastAsia="en-US"/>
        </w:rPr>
        <w:t xml:space="preserve"> E. Time to Add a Fifth Pillar to Bedside Physical Examination: Inspection, Palpation, Percussion, Auscultation, and </w:t>
      </w:r>
      <w:proofErr w:type="spellStart"/>
      <w:r w:rsidRPr="00D50A03">
        <w:rPr>
          <w:rFonts w:eastAsia="Calibri"/>
          <w:lang w:val="en-US" w:eastAsia="en-US"/>
        </w:rPr>
        <w:t>Insonation</w:t>
      </w:r>
      <w:proofErr w:type="spellEnd"/>
      <w:r w:rsidRPr="00D50A03">
        <w:rPr>
          <w:rFonts w:eastAsia="Calibri"/>
          <w:lang w:val="en-US" w:eastAsia="en-US"/>
        </w:rPr>
        <w:t xml:space="preserve">. JAMA </w:t>
      </w:r>
      <w:proofErr w:type="spellStart"/>
      <w:r w:rsidRPr="00D50A03">
        <w:rPr>
          <w:rFonts w:eastAsia="Calibri"/>
          <w:lang w:val="en-US" w:eastAsia="en-US"/>
        </w:rPr>
        <w:t>Cardiol</w:t>
      </w:r>
      <w:proofErr w:type="spellEnd"/>
      <w:r w:rsidRPr="00D50A03">
        <w:rPr>
          <w:rFonts w:eastAsia="Calibri"/>
          <w:lang w:val="en-US" w:eastAsia="en-US"/>
        </w:rPr>
        <w:t>. 2018 [</w:t>
      </w:r>
      <w:proofErr w:type="spellStart"/>
      <w:r w:rsidRPr="00D50A03">
        <w:rPr>
          <w:rFonts w:eastAsia="Calibri"/>
          <w:lang w:val="en-US" w:eastAsia="en-US"/>
        </w:rPr>
        <w:t>acceso</w:t>
      </w:r>
      <w:proofErr w:type="spellEnd"/>
      <w:r w:rsidRPr="00D50A03">
        <w:rPr>
          <w:rFonts w:eastAsia="Calibri"/>
          <w:lang w:val="en-US" w:eastAsia="en-US"/>
        </w:rPr>
        <w:t xml:space="preserve">: 02/06/2022]; 3(4):346-50. Disponible </w:t>
      </w:r>
      <w:proofErr w:type="spellStart"/>
      <w:r w:rsidRPr="00D50A03">
        <w:rPr>
          <w:rFonts w:eastAsia="Calibri"/>
          <w:lang w:val="en-US" w:eastAsia="en-US"/>
        </w:rPr>
        <w:t>en</w:t>
      </w:r>
      <w:proofErr w:type="spellEnd"/>
      <w:r w:rsidRPr="00D50A03">
        <w:rPr>
          <w:rFonts w:eastAsia="Calibri"/>
          <w:lang w:val="en-US" w:eastAsia="en-US"/>
        </w:rPr>
        <w:t xml:space="preserve">: </w:t>
      </w:r>
      <w:hyperlink r:id="rId17" w:history="1">
        <w:r w:rsidRPr="00D50A03">
          <w:rPr>
            <w:rFonts w:eastAsia="Calibri"/>
            <w:color w:val="0000FF"/>
            <w:u w:val="single"/>
            <w:lang w:val="en-US" w:eastAsia="en-US"/>
          </w:rPr>
          <w:t>https://doi.org/10.1001/jamacardio.2018.0001</w:t>
        </w:r>
      </w:hyperlink>
    </w:p>
    <w:p w14:paraId="1764E5D7" w14:textId="77777777" w:rsidR="00D50A03" w:rsidRPr="00D50A03" w:rsidRDefault="00D50A03" w:rsidP="00D50A03">
      <w:pPr>
        <w:autoSpaceDE w:val="0"/>
        <w:autoSpaceDN w:val="0"/>
        <w:adjustRightInd w:val="0"/>
        <w:spacing w:line="360" w:lineRule="auto"/>
        <w:rPr>
          <w:rFonts w:eastAsia="Calibri"/>
          <w:lang w:val="es-ES" w:eastAsia="en-US"/>
        </w:rPr>
      </w:pPr>
      <w:r w:rsidRPr="00D50A03">
        <w:rPr>
          <w:rFonts w:eastAsia="Calibri"/>
          <w:lang w:val="en-US" w:eastAsia="en-US"/>
        </w:rPr>
        <w:t xml:space="preserve">10. Lichtenstein D, Goldstein I, </w:t>
      </w:r>
      <w:proofErr w:type="spellStart"/>
      <w:r w:rsidRPr="00D50A03">
        <w:rPr>
          <w:rFonts w:eastAsia="Calibri"/>
          <w:lang w:val="en-US" w:eastAsia="en-US"/>
        </w:rPr>
        <w:t>Mourgeon</w:t>
      </w:r>
      <w:proofErr w:type="spellEnd"/>
      <w:r w:rsidRPr="00D50A03">
        <w:rPr>
          <w:rFonts w:eastAsia="Calibri"/>
          <w:lang w:val="en-US" w:eastAsia="en-US"/>
        </w:rPr>
        <w:t xml:space="preserve"> E, </w:t>
      </w:r>
      <w:proofErr w:type="spellStart"/>
      <w:r w:rsidRPr="00D50A03">
        <w:rPr>
          <w:rFonts w:eastAsia="Calibri"/>
          <w:lang w:val="en-US" w:eastAsia="en-US"/>
        </w:rPr>
        <w:t>Cluzel</w:t>
      </w:r>
      <w:proofErr w:type="spellEnd"/>
      <w:r w:rsidRPr="00D50A03">
        <w:rPr>
          <w:rFonts w:eastAsia="Calibri"/>
          <w:lang w:val="en-US" w:eastAsia="en-US"/>
        </w:rPr>
        <w:t xml:space="preserve"> P, </w:t>
      </w:r>
      <w:proofErr w:type="spellStart"/>
      <w:r w:rsidRPr="00D50A03">
        <w:rPr>
          <w:rFonts w:eastAsia="Calibri"/>
          <w:lang w:val="en-US" w:eastAsia="en-US"/>
        </w:rPr>
        <w:t>Grenier</w:t>
      </w:r>
      <w:proofErr w:type="spellEnd"/>
      <w:r w:rsidRPr="00D50A03">
        <w:rPr>
          <w:rFonts w:eastAsia="Calibri"/>
          <w:lang w:val="en-US" w:eastAsia="en-US"/>
        </w:rPr>
        <w:t xml:space="preserve"> P, </w:t>
      </w:r>
      <w:proofErr w:type="spellStart"/>
      <w:r w:rsidRPr="00D50A03">
        <w:rPr>
          <w:rFonts w:eastAsia="Calibri"/>
          <w:lang w:val="en-US" w:eastAsia="en-US"/>
        </w:rPr>
        <w:t>Rouby</w:t>
      </w:r>
      <w:proofErr w:type="spellEnd"/>
      <w:r w:rsidRPr="00D50A03">
        <w:rPr>
          <w:rFonts w:eastAsia="Calibri"/>
          <w:lang w:val="en-US" w:eastAsia="en-US"/>
        </w:rPr>
        <w:t xml:space="preserve"> JJ. Comparative Diagnostic Performances of Auscultation, Chest Radiography, and Lung Ultrasonography in Acute Respiratory Distress Syndrome. </w:t>
      </w:r>
      <w:proofErr w:type="spellStart"/>
      <w:r w:rsidRPr="00D50A03">
        <w:rPr>
          <w:rFonts w:eastAsia="Calibri"/>
          <w:lang w:val="es-ES" w:eastAsia="en-US"/>
        </w:rPr>
        <w:t>Anesthesiology</w:t>
      </w:r>
      <w:proofErr w:type="spellEnd"/>
      <w:r w:rsidRPr="00D50A03">
        <w:rPr>
          <w:rFonts w:eastAsia="Calibri"/>
          <w:lang w:val="es-ES" w:eastAsia="en-US"/>
        </w:rPr>
        <w:t xml:space="preserve">, 2004 [acceso: 03/06/2022]; 100:9-15. Disponible en: </w:t>
      </w:r>
      <w:hyperlink r:id="rId18" w:history="1">
        <w:r w:rsidRPr="00D50A03">
          <w:rPr>
            <w:rFonts w:eastAsia="Calibri"/>
            <w:lang w:val="es-ES" w:eastAsia="en-US"/>
          </w:rPr>
          <w:t xml:space="preserve"> </w:t>
        </w:r>
        <w:r w:rsidRPr="00D50A03">
          <w:rPr>
            <w:rFonts w:eastAsia="Calibri"/>
            <w:color w:val="0000FF"/>
            <w:u w:val="single"/>
            <w:lang w:val="es-ES" w:eastAsia="en-US"/>
          </w:rPr>
          <w:t>https://doi.org/10.1097/00000542-200401000-00006</w:t>
        </w:r>
      </w:hyperlink>
    </w:p>
    <w:p w14:paraId="14D22607" w14:textId="77777777" w:rsidR="00D50A03" w:rsidRPr="00D50A03" w:rsidRDefault="00D50A03" w:rsidP="00D50A03">
      <w:pPr>
        <w:autoSpaceDE w:val="0"/>
        <w:autoSpaceDN w:val="0"/>
        <w:adjustRightInd w:val="0"/>
        <w:spacing w:line="360" w:lineRule="auto"/>
        <w:rPr>
          <w:rFonts w:eastAsia="Calibri"/>
          <w:lang w:val="es-ES" w:eastAsia="en-US"/>
        </w:rPr>
      </w:pPr>
      <w:r w:rsidRPr="00D50A03">
        <w:rPr>
          <w:rFonts w:eastAsia="Calibri"/>
          <w:lang w:val="es-ES" w:eastAsia="en-US"/>
        </w:rPr>
        <w:t xml:space="preserve">11. Meza Medina CA. Correlación de hallazgos por ultrasonografía pulmonar vs tomografía simple de tórax en pacientes con neumonía por COVID-19 en la unidad de cuidados intensivos del Hospital General las Américas [Tesis de especialidad]. Toluca, México: Universidad Autónoma del Estado de México, Facultad de Medicina, Coordinación de la Especialidad en Medicina del Enfermo en Estado Crítico; 2021 [acceso: 03/06/2022]. Disponible en: </w:t>
      </w:r>
      <w:hyperlink r:id="rId19" w:history="1">
        <w:r w:rsidRPr="00D50A03">
          <w:rPr>
            <w:rFonts w:eastAsia="Calibri"/>
            <w:color w:val="0000FF"/>
            <w:u w:val="single"/>
            <w:lang w:val="es-ES" w:eastAsia="en-US"/>
          </w:rPr>
          <w:t>http://ri.uaemex.mx/bitstream/handle/20.500.11799/110805/CINTHIA%20ADRIANA%20MEZA%20MEDINA_TESIS.pdf?sequence=1&amp;isAllowed=y</w:t>
        </w:r>
      </w:hyperlink>
    </w:p>
    <w:p w14:paraId="5D099882" w14:textId="77777777" w:rsidR="00D50A03" w:rsidRPr="00D50A03" w:rsidRDefault="00D50A03" w:rsidP="00D50A03">
      <w:pPr>
        <w:autoSpaceDE w:val="0"/>
        <w:autoSpaceDN w:val="0"/>
        <w:adjustRightInd w:val="0"/>
        <w:spacing w:line="360" w:lineRule="auto"/>
        <w:rPr>
          <w:rFonts w:eastAsia="Calibri"/>
          <w:lang w:val="es-ES" w:eastAsia="en-US"/>
        </w:rPr>
      </w:pPr>
      <w:r w:rsidRPr="00D50A03">
        <w:rPr>
          <w:rFonts w:eastAsia="Calibri"/>
          <w:lang w:val="en-US" w:eastAsia="en-US"/>
        </w:rPr>
        <w:t xml:space="preserve">12. Yang Y, Huang Y, Gao F, Yuan L, Wang Z. Lung ultrasonography versus chest CT in COVID – 19 </w:t>
      </w:r>
      <w:proofErr w:type="gramStart"/>
      <w:r w:rsidRPr="00D50A03">
        <w:rPr>
          <w:rFonts w:eastAsia="Calibri"/>
          <w:lang w:val="en-US" w:eastAsia="en-US"/>
        </w:rPr>
        <w:t>pneumonia</w:t>
      </w:r>
      <w:proofErr w:type="gramEnd"/>
      <w:r w:rsidRPr="00D50A03">
        <w:rPr>
          <w:rFonts w:eastAsia="Calibri"/>
          <w:lang w:val="en-US" w:eastAsia="en-US"/>
        </w:rPr>
        <w:t xml:space="preserve">: a two – centered retrospective comparison study from China. </w:t>
      </w:r>
      <w:r w:rsidRPr="00D50A03">
        <w:rPr>
          <w:rFonts w:eastAsia="Calibri"/>
          <w:lang w:val="es-ES" w:eastAsia="en-US"/>
        </w:rPr>
        <w:t xml:space="preserve">Intensive Care </w:t>
      </w:r>
      <w:proofErr w:type="spellStart"/>
      <w:r w:rsidRPr="00D50A03">
        <w:rPr>
          <w:rFonts w:eastAsia="Calibri"/>
          <w:lang w:val="es-ES" w:eastAsia="en-US"/>
        </w:rPr>
        <w:t>Med</w:t>
      </w:r>
      <w:proofErr w:type="spellEnd"/>
      <w:r w:rsidRPr="00D50A03">
        <w:rPr>
          <w:rFonts w:eastAsia="Calibri"/>
          <w:lang w:val="es-ES" w:eastAsia="en-US"/>
        </w:rPr>
        <w:t xml:space="preserve">. 2020 [acceso: 04/06/2022]; 46:1761-3. Disponible en: </w:t>
      </w:r>
      <w:hyperlink r:id="rId20" w:history="1">
        <w:r w:rsidRPr="00D50A03">
          <w:rPr>
            <w:rFonts w:eastAsia="Calibri"/>
            <w:color w:val="0000FF"/>
            <w:u w:val="single"/>
            <w:lang w:val="es-ES" w:eastAsia="en-US"/>
          </w:rPr>
          <w:t>https://doi.org/10.1007/s00134-020-06096-1</w:t>
        </w:r>
      </w:hyperlink>
    </w:p>
    <w:p w14:paraId="542C9562" w14:textId="77777777" w:rsidR="00D50A03" w:rsidRPr="00D50A03" w:rsidRDefault="00D50A03" w:rsidP="00D50A03">
      <w:pPr>
        <w:autoSpaceDE w:val="0"/>
        <w:autoSpaceDN w:val="0"/>
        <w:adjustRightInd w:val="0"/>
        <w:spacing w:line="360" w:lineRule="auto"/>
        <w:rPr>
          <w:rFonts w:eastAsia="Calibri"/>
          <w:color w:val="0000FF"/>
          <w:u w:val="single"/>
          <w:lang w:val="es-ES" w:eastAsia="en-US"/>
        </w:rPr>
      </w:pPr>
      <w:r w:rsidRPr="00D50A03">
        <w:rPr>
          <w:rFonts w:eastAsia="Calibri"/>
          <w:lang w:val="es-ES" w:eastAsia="en-US"/>
        </w:rPr>
        <w:t xml:space="preserve">13. </w:t>
      </w:r>
      <w:proofErr w:type="spellStart"/>
      <w:r w:rsidRPr="00D50A03">
        <w:rPr>
          <w:rFonts w:eastAsia="Calibri"/>
          <w:lang w:val="es-ES" w:eastAsia="en-US"/>
        </w:rPr>
        <w:t>Rios</w:t>
      </w:r>
      <w:proofErr w:type="spellEnd"/>
      <w:r w:rsidRPr="00D50A03">
        <w:rPr>
          <w:rFonts w:eastAsia="Calibri"/>
          <w:lang w:val="es-ES" w:eastAsia="en-US"/>
        </w:rPr>
        <w:t xml:space="preserve"> </w:t>
      </w:r>
      <w:proofErr w:type="spellStart"/>
      <w:r w:rsidRPr="00D50A03">
        <w:rPr>
          <w:rFonts w:eastAsia="Calibri"/>
          <w:lang w:val="es-ES" w:eastAsia="en-US"/>
        </w:rPr>
        <w:t>Ramirez</w:t>
      </w:r>
      <w:proofErr w:type="spellEnd"/>
      <w:r w:rsidRPr="00D50A03">
        <w:rPr>
          <w:rFonts w:eastAsia="Calibri"/>
          <w:lang w:val="es-ES" w:eastAsia="en-US"/>
        </w:rPr>
        <w:t xml:space="preserve"> CA.  Evaluación ultrasonográfica de la aireación pulmonar y su comportamiento con la maniobra de reclutamiento alveolar en el paciente con síndrome de </w:t>
      </w:r>
      <w:proofErr w:type="spellStart"/>
      <w:r w:rsidRPr="00D50A03">
        <w:rPr>
          <w:rFonts w:eastAsia="Calibri"/>
          <w:lang w:val="es-ES" w:eastAsia="en-US"/>
        </w:rPr>
        <w:t>distres</w:t>
      </w:r>
      <w:proofErr w:type="spellEnd"/>
      <w:r w:rsidRPr="00D50A03">
        <w:rPr>
          <w:rFonts w:eastAsia="Calibri"/>
          <w:lang w:val="es-ES" w:eastAsia="en-US"/>
        </w:rPr>
        <w:t xml:space="preserve"> respiratorio agudo grave secundario a COVID – 19 en la unidad de cuidados intensivos del Hospital General las Américas [Tesis de especialidad]. Toluca, México: Universidad Autónoma del Estado de México, Facultad de Medicina, Coordinación de la Especialidad en Medicina del Enfermo en Estado Crítico; 2021 [acceso: 04/06/2022]. Disponible en: </w:t>
      </w:r>
      <w:hyperlink r:id="rId21" w:history="1">
        <w:r w:rsidRPr="00D50A03">
          <w:rPr>
            <w:rFonts w:eastAsia="Calibri"/>
            <w:color w:val="0000FF"/>
            <w:u w:val="single"/>
            <w:lang w:val="es-ES" w:eastAsia="en-US"/>
          </w:rPr>
          <w:t>http://ri.uaemex.mx/bitstream/handle/20.500.11799/110814/CARLOS%20AARON%20RIOS%20RAMIREZ_TESIS.pdf?sequence=1&amp;isAllowed=y</w:t>
        </w:r>
      </w:hyperlink>
    </w:p>
    <w:p w14:paraId="4D6BA87E" w14:textId="77777777" w:rsidR="00D50A03" w:rsidRPr="00D50A03" w:rsidRDefault="00D50A03" w:rsidP="00D50A03">
      <w:pPr>
        <w:autoSpaceDE w:val="0"/>
        <w:autoSpaceDN w:val="0"/>
        <w:adjustRightInd w:val="0"/>
        <w:spacing w:line="360" w:lineRule="auto"/>
        <w:jc w:val="both"/>
        <w:rPr>
          <w:rFonts w:eastAsia="Calibri"/>
          <w:color w:val="0000FF"/>
          <w:u w:val="single"/>
          <w:lang w:val="es-ES" w:eastAsia="en-US"/>
        </w:rPr>
      </w:pPr>
    </w:p>
    <w:p w14:paraId="362BC616" w14:textId="77777777" w:rsidR="00D50A03" w:rsidRPr="00D50A03" w:rsidRDefault="00D50A03" w:rsidP="00D50A03">
      <w:pPr>
        <w:autoSpaceDE w:val="0"/>
        <w:autoSpaceDN w:val="0"/>
        <w:adjustRightInd w:val="0"/>
        <w:spacing w:line="360" w:lineRule="auto"/>
        <w:jc w:val="center"/>
        <w:rPr>
          <w:rFonts w:eastAsia="Calibri"/>
          <w:b/>
          <w:bCs/>
          <w:iCs/>
          <w:shd w:val="clear" w:color="auto" w:fill="FFFFFF"/>
          <w:lang w:val="es-ES" w:eastAsia="en-US"/>
        </w:rPr>
      </w:pPr>
    </w:p>
    <w:p w14:paraId="485B0B70" w14:textId="77777777" w:rsidR="00D50A03" w:rsidRPr="00D50A03" w:rsidRDefault="00D50A03" w:rsidP="00D50A03">
      <w:pPr>
        <w:autoSpaceDE w:val="0"/>
        <w:autoSpaceDN w:val="0"/>
        <w:adjustRightInd w:val="0"/>
        <w:spacing w:line="360" w:lineRule="auto"/>
        <w:jc w:val="center"/>
        <w:rPr>
          <w:rFonts w:eastAsia="Calibri"/>
          <w:b/>
          <w:bCs/>
          <w:iCs/>
          <w:shd w:val="clear" w:color="auto" w:fill="FFFFFF"/>
          <w:lang w:val="es-ES" w:eastAsia="en-US"/>
        </w:rPr>
      </w:pPr>
      <w:r w:rsidRPr="00D50A03">
        <w:rPr>
          <w:rFonts w:eastAsia="Calibri"/>
          <w:b/>
          <w:bCs/>
          <w:iCs/>
          <w:shd w:val="clear" w:color="auto" w:fill="FFFFFF"/>
          <w:lang w:val="es-ES" w:eastAsia="en-US"/>
        </w:rPr>
        <w:t>Conflictos de interés</w:t>
      </w:r>
    </w:p>
    <w:p w14:paraId="67D2B288" w14:textId="77777777" w:rsidR="00D50A03" w:rsidRPr="00D50A03" w:rsidRDefault="00D50A03" w:rsidP="00D50A03">
      <w:pPr>
        <w:autoSpaceDE w:val="0"/>
        <w:autoSpaceDN w:val="0"/>
        <w:adjustRightInd w:val="0"/>
        <w:spacing w:line="360" w:lineRule="auto"/>
        <w:jc w:val="both"/>
        <w:rPr>
          <w:rFonts w:eastAsia="Calibri"/>
          <w:shd w:val="clear" w:color="auto" w:fill="FFFFFF"/>
          <w:lang w:val="es-ES" w:eastAsia="en-US"/>
        </w:rPr>
      </w:pPr>
      <w:r w:rsidRPr="00D50A03">
        <w:rPr>
          <w:rFonts w:eastAsia="Calibri"/>
          <w:shd w:val="clear" w:color="auto" w:fill="FFFFFF"/>
          <w:lang w:val="es-ES" w:eastAsia="en-US"/>
        </w:rPr>
        <w:t>No se declaran conflictos de interés en relación con el trabajo.</w:t>
      </w:r>
    </w:p>
    <w:p w14:paraId="32C3DC9D" w14:textId="77777777" w:rsidR="00675476" w:rsidRPr="00D50A03" w:rsidRDefault="00675476" w:rsidP="00EA1FEF">
      <w:pPr>
        <w:pStyle w:val="PDFRevista"/>
        <w:rPr>
          <w:lang w:val="es-ES"/>
        </w:rPr>
      </w:pPr>
    </w:p>
    <w:sectPr w:rsidR="00675476" w:rsidRPr="00D50A03" w:rsidSect="00FD3DF8">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F426" w14:textId="77777777" w:rsidR="009B7D5B" w:rsidRDefault="009B7D5B">
      <w:r>
        <w:separator/>
      </w:r>
    </w:p>
  </w:endnote>
  <w:endnote w:type="continuationSeparator" w:id="0">
    <w:p w14:paraId="72DAA4D1" w14:textId="77777777" w:rsidR="009B7D5B" w:rsidRDefault="009B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389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43050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5B27" w14:textId="521CB6FF" w:rsidR="000F3690" w:rsidRPr="00AE044C" w:rsidRDefault="00D50A0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04F841F" wp14:editId="2C6FA514">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FD7E73"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C1EF155"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A1D47FC"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05F5CFF" w14:textId="308FC5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D50A03" w:rsidRPr="00D50A03">
      <w:rPr>
        <w:rFonts w:ascii="Verdana" w:hAnsi="Verdana"/>
        <w:noProof/>
        <w:sz w:val="18"/>
        <w:szCs w:val="18"/>
        <w:lang w:val="en-US" w:eastAsia="en-US"/>
      </w:rPr>
      <w:drawing>
        <wp:inline distT="0" distB="0" distL="0" distR="0" wp14:anchorId="358C7E6A" wp14:editId="3A8F8FE3">
          <wp:extent cx="638175" cy="15240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713C" w14:textId="77777777" w:rsidR="009B7D5B" w:rsidRDefault="009B7D5B">
      <w:r>
        <w:separator/>
      </w:r>
    </w:p>
  </w:footnote>
  <w:footnote w:type="continuationSeparator" w:id="0">
    <w:p w14:paraId="34567881" w14:textId="77777777" w:rsidR="009B7D5B" w:rsidRDefault="009B7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9075" w14:textId="0259D380" w:rsidR="00CC376A" w:rsidRPr="00AE044C" w:rsidRDefault="00D50A03"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02302191</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1C72081C" wp14:editId="6FF76E92">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8BF88" w14:textId="21EC3EDC" w:rsidR="00A477DE" w:rsidRDefault="00D50A03">
    <w:r>
      <w:rPr>
        <w:noProof/>
      </w:rPr>
      <mc:AlternateContent>
        <mc:Choice Requires="wps">
          <w:drawing>
            <wp:anchor distT="0" distB="0" distL="114300" distR="114300" simplePos="0" relativeHeight="251654144" behindDoc="0" locked="0" layoutInCell="1" allowOverlap="1" wp14:anchorId="5DADD19E" wp14:editId="7DCFA4A5">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CB3667"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50A21737"/>
    <w:multiLevelType w:val="hybridMultilevel"/>
    <w:tmpl w:val="AA0AAB3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842500451">
    <w:abstractNumId w:val="0"/>
  </w:num>
  <w:num w:numId="2" w16cid:durableId="1797604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03"/>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5B2509"/>
    <w:rsid w:val="006173A6"/>
    <w:rsid w:val="00675476"/>
    <w:rsid w:val="007C430F"/>
    <w:rsid w:val="007D2D0C"/>
    <w:rsid w:val="007D614D"/>
    <w:rsid w:val="00960D6A"/>
    <w:rsid w:val="009A0560"/>
    <w:rsid w:val="009B0917"/>
    <w:rsid w:val="009B7D5B"/>
    <w:rsid w:val="009F0F96"/>
    <w:rsid w:val="00A23C0C"/>
    <w:rsid w:val="00A477DE"/>
    <w:rsid w:val="00A71E65"/>
    <w:rsid w:val="00AE044C"/>
    <w:rsid w:val="00B31971"/>
    <w:rsid w:val="00B4380A"/>
    <w:rsid w:val="00B66ECB"/>
    <w:rsid w:val="00C7523A"/>
    <w:rsid w:val="00CC1B6E"/>
    <w:rsid w:val="00CC376A"/>
    <w:rsid w:val="00CC48A1"/>
    <w:rsid w:val="00CF50E0"/>
    <w:rsid w:val="00D50A03"/>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95386"/>
  <w15:docId w15:val="{CDC9A500-3ED6-49AB-93E6-9DC6E4AA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572-0056" TargetMode="External"/><Relationship Id="rId13" Type="http://schemas.openxmlformats.org/officeDocument/2006/relationships/hyperlink" Target="https://sci-hub.mksa.top/10.1016/j.rceng.2019.04.004" TargetMode="External"/><Relationship Id="rId18" Type="http://schemas.openxmlformats.org/officeDocument/2006/relationships/hyperlink" Target="https://sci-hub.mksa.top/10.1097/00000542-200401000-0000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i.uaemex.mx/bitstream/handle/20.500.11799/110814/CARLOS%20AARON%20RIOS%20RAMIREZ_TESIS.pdf?sequence=1&amp;isAllowed=y" TargetMode="External"/><Relationship Id="rId7" Type="http://schemas.openxmlformats.org/officeDocument/2006/relationships/hyperlink" Target="https://orcid.org/0000-0002-7184-621X" TargetMode="External"/><Relationship Id="rId12" Type="http://schemas.openxmlformats.org/officeDocument/2006/relationships/hyperlink" Target="%20https://doi.org/10.1016/j.medcli.2019.11.001" TargetMode="External"/><Relationship Id="rId17" Type="http://schemas.openxmlformats.org/officeDocument/2006/relationships/hyperlink" Target="https://doi.org/10.1001/jamacardio.2018.00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umologiaysalud.es/descargas/R7/R73-7.pdf" TargetMode="External"/><Relationship Id="rId20" Type="http://schemas.openxmlformats.org/officeDocument/2006/relationships/hyperlink" Target="https://doi.org/10.1007/s00134-020-0609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spublishers.com/media/articles/SJAMS_94_601-604.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journals.sagepub.com/doi/pdf/10.1177/0897190018771520"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ri.uaemex.mx/bitstream/handle/20.500.11799/110805/CINTHIA%20ADRIANA%20MEZA%20MEDINA_TESIS.pdf?sequence=1&amp;isAllowed=y" TargetMode="External"/><Relationship Id="rId4" Type="http://schemas.openxmlformats.org/officeDocument/2006/relationships/webSettings" Target="webSettings.xml"/><Relationship Id="rId9" Type="http://schemas.openxmlformats.org/officeDocument/2006/relationships/hyperlink" Target="mailto:luisfong87@nauta.cu" TargetMode="External"/><Relationship Id="rId14" Type="http://schemas.openxmlformats.org/officeDocument/2006/relationships/hyperlink" Target="https://www.iraqjournals.com/article_169936_064b7befc96aeb4f521471417b6b9f04.pdf"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9</Pages>
  <Words>2419</Words>
  <Characters>13305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15693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2</cp:revision>
  <cp:lastPrinted>2010-09-13T21:29:00Z</cp:lastPrinted>
  <dcterms:created xsi:type="dcterms:W3CDTF">2022-12-30T17:19:00Z</dcterms:created>
  <dcterms:modified xsi:type="dcterms:W3CDTF">2022-12-30T17:20:00Z</dcterms:modified>
</cp:coreProperties>
</file>