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92D7" w14:textId="77777777" w:rsidR="001179FF" w:rsidRPr="001179FF" w:rsidRDefault="001179FF" w:rsidP="001179FF">
      <w:pPr>
        <w:keepNext/>
        <w:spacing w:line="360" w:lineRule="auto"/>
        <w:jc w:val="right"/>
        <w:outlineLvl w:val="0"/>
        <w:rPr>
          <w:bCs/>
          <w:kern w:val="32"/>
          <w:sz w:val="20"/>
          <w:szCs w:val="20"/>
          <w:lang w:val="es-ES" w:eastAsia="en-US"/>
        </w:rPr>
      </w:pPr>
      <w:r w:rsidRPr="001179FF">
        <w:rPr>
          <w:bCs/>
          <w:kern w:val="32"/>
          <w:sz w:val="20"/>
          <w:szCs w:val="20"/>
          <w:lang w:val="es-ES" w:eastAsia="en-US"/>
        </w:rPr>
        <w:t>Presentación de caso</w:t>
      </w:r>
    </w:p>
    <w:p w14:paraId="1B473426" w14:textId="77777777" w:rsidR="001179FF" w:rsidRPr="001179FF" w:rsidRDefault="001179FF" w:rsidP="001179FF">
      <w:pPr>
        <w:keepNext/>
        <w:spacing w:line="360" w:lineRule="auto"/>
        <w:jc w:val="right"/>
        <w:outlineLvl w:val="0"/>
        <w:rPr>
          <w:b/>
          <w:bCs/>
          <w:kern w:val="32"/>
          <w:lang w:val="es-ES" w:eastAsia="en-US"/>
        </w:rPr>
      </w:pPr>
    </w:p>
    <w:p w14:paraId="15A85AD1" w14:textId="77777777" w:rsidR="001179FF" w:rsidRPr="001179FF" w:rsidRDefault="001179FF" w:rsidP="001179FF">
      <w:pPr>
        <w:keepNext/>
        <w:spacing w:line="360" w:lineRule="auto"/>
        <w:jc w:val="center"/>
        <w:outlineLvl w:val="0"/>
        <w:rPr>
          <w:b/>
          <w:bCs/>
          <w:kern w:val="32"/>
          <w:sz w:val="28"/>
          <w:szCs w:val="28"/>
          <w:lang w:val="es-ES" w:eastAsia="en-US"/>
        </w:rPr>
      </w:pPr>
      <w:r w:rsidRPr="001179FF">
        <w:rPr>
          <w:b/>
          <w:bCs/>
          <w:kern w:val="32"/>
          <w:sz w:val="28"/>
          <w:szCs w:val="28"/>
          <w:lang w:val="es-ES" w:eastAsia="en-US"/>
        </w:rPr>
        <w:t>Hematoma de la vaina de los rectos abdominales en el curso de la COVID-19</w:t>
      </w:r>
    </w:p>
    <w:p w14:paraId="76B0C290" w14:textId="77777777" w:rsidR="001179FF" w:rsidRPr="001179FF" w:rsidRDefault="001179FF" w:rsidP="001179FF">
      <w:pPr>
        <w:spacing w:line="360" w:lineRule="auto"/>
        <w:jc w:val="center"/>
        <w:rPr>
          <w:sz w:val="28"/>
          <w:szCs w:val="28"/>
          <w:lang w:val="en-US" w:eastAsia="es-ES"/>
        </w:rPr>
      </w:pPr>
      <w:r w:rsidRPr="001179FF">
        <w:rPr>
          <w:sz w:val="28"/>
          <w:szCs w:val="28"/>
          <w:lang w:val="en-US" w:eastAsia="es-ES"/>
        </w:rPr>
        <w:t>Hematoma of the rectus abdominis sheath in the course of COVID-19</w:t>
      </w:r>
    </w:p>
    <w:p w14:paraId="762508D1" w14:textId="77777777" w:rsidR="001179FF" w:rsidRPr="001179FF" w:rsidRDefault="001179FF" w:rsidP="001179FF">
      <w:pPr>
        <w:spacing w:line="360" w:lineRule="auto"/>
        <w:jc w:val="center"/>
        <w:rPr>
          <w:sz w:val="28"/>
          <w:szCs w:val="28"/>
          <w:lang w:val="en-US" w:eastAsia="es-ES"/>
        </w:rPr>
      </w:pPr>
    </w:p>
    <w:p w14:paraId="05D03988" w14:textId="77777777" w:rsidR="001179FF" w:rsidRPr="001179FF" w:rsidRDefault="001179FF" w:rsidP="001179FF">
      <w:pPr>
        <w:spacing w:line="360" w:lineRule="auto"/>
        <w:jc w:val="both"/>
        <w:rPr>
          <w:lang w:val="fr-FR" w:eastAsia="es-ES"/>
        </w:rPr>
      </w:pPr>
      <w:r w:rsidRPr="001179FF">
        <w:rPr>
          <w:lang w:val="fr-FR" w:eastAsia="es-ES"/>
        </w:rPr>
        <w:t xml:space="preserve">Jorge Félix Nuñez </w:t>
      </w:r>
      <w:proofErr w:type="spellStart"/>
      <w:r w:rsidRPr="001179FF">
        <w:rPr>
          <w:lang w:val="fr-FR" w:eastAsia="es-ES"/>
        </w:rPr>
        <w:t>Martínez</w:t>
      </w:r>
      <w:r w:rsidRPr="001179FF">
        <w:rPr>
          <w:vertAlign w:val="superscript"/>
          <w:lang w:val="fr-FR" w:eastAsia="es-ES"/>
        </w:rPr>
        <w:t>1</w:t>
      </w:r>
      <w:proofErr w:type="spellEnd"/>
      <w:r w:rsidRPr="001179FF">
        <w:rPr>
          <w:lang w:val="fr-FR" w:eastAsia="es-ES"/>
        </w:rPr>
        <w:t xml:space="preserve">* </w:t>
      </w:r>
      <w:hyperlink r:id="rId7" w:history="1">
        <w:r w:rsidRPr="001179FF">
          <w:rPr>
            <w:color w:val="0000FF"/>
            <w:u w:val="single"/>
            <w:lang w:val="fr-FR" w:eastAsia="es-ES"/>
          </w:rPr>
          <w:t>https://orcid.org/0000-0001-7262-3977</w:t>
        </w:r>
      </w:hyperlink>
      <w:r w:rsidRPr="001179FF">
        <w:rPr>
          <w:lang w:val="fr-FR" w:eastAsia="es-ES"/>
        </w:rPr>
        <w:t xml:space="preserve"> </w:t>
      </w:r>
    </w:p>
    <w:p w14:paraId="203BD6C6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Catherine Madruga </w:t>
      </w:r>
      <w:proofErr w:type="spellStart"/>
      <w:r w:rsidRPr="001179FF">
        <w:rPr>
          <w:lang w:val="es-ES" w:eastAsia="es-ES"/>
        </w:rPr>
        <w:t>Vásquez</w:t>
      </w:r>
      <w:r w:rsidRPr="001179FF">
        <w:rPr>
          <w:vertAlign w:val="superscript"/>
          <w:lang w:val="es-ES" w:eastAsia="es-ES"/>
        </w:rPr>
        <w:t>1</w:t>
      </w:r>
      <w:proofErr w:type="spellEnd"/>
      <w:r w:rsidRPr="001179FF">
        <w:rPr>
          <w:lang w:val="es-ES" w:eastAsia="es-ES"/>
        </w:rPr>
        <w:t xml:space="preserve"> </w:t>
      </w:r>
      <w:hyperlink r:id="rId8" w:history="1">
        <w:r w:rsidRPr="001179FF">
          <w:rPr>
            <w:color w:val="0000FF"/>
            <w:u w:val="single"/>
            <w:lang w:val="es-ES" w:eastAsia="es-ES"/>
          </w:rPr>
          <w:t>https://orcid.org/0000-0001-9185-5618</w:t>
        </w:r>
      </w:hyperlink>
      <w:r w:rsidRPr="001179FF">
        <w:rPr>
          <w:lang w:val="es-ES" w:eastAsia="es-ES"/>
        </w:rPr>
        <w:t xml:space="preserve"> </w:t>
      </w:r>
    </w:p>
    <w:p w14:paraId="32AB1E88" w14:textId="77777777" w:rsidR="001179FF" w:rsidRPr="001179FF" w:rsidRDefault="001179FF" w:rsidP="001179FF">
      <w:pPr>
        <w:keepNext/>
        <w:spacing w:line="360" w:lineRule="auto"/>
        <w:jc w:val="both"/>
        <w:outlineLvl w:val="1"/>
        <w:rPr>
          <w:lang w:val="es-CU" w:eastAsia="en-US"/>
        </w:rPr>
      </w:pPr>
      <w:r w:rsidRPr="001179FF">
        <w:rPr>
          <w:lang w:val="es-CU" w:eastAsia="en-US"/>
        </w:rPr>
        <w:t xml:space="preserve">Iliana Bouza </w:t>
      </w:r>
      <w:proofErr w:type="spellStart"/>
      <w:r w:rsidRPr="001179FF">
        <w:rPr>
          <w:lang w:val="es-CU" w:eastAsia="en-US"/>
        </w:rPr>
        <w:t>Denis</w:t>
      </w:r>
      <w:r w:rsidRPr="001179FF">
        <w:rPr>
          <w:vertAlign w:val="superscript"/>
          <w:lang w:val="es-CU" w:eastAsia="en-US"/>
        </w:rPr>
        <w:t>2</w:t>
      </w:r>
      <w:proofErr w:type="spellEnd"/>
      <w:r w:rsidRPr="001179FF">
        <w:rPr>
          <w:lang w:val="es-CU" w:eastAsia="en-US"/>
        </w:rPr>
        <w:t xml:space="preserve"> </w:t>
      </w:r>
      <w:hyperlink r:id="rId9" w:history="1">
        <w:r w:rsidRPr="001179FF">
          <w:rPr>
            <w:color w:val="0000FF"/>
            <w:u w:val="single"/>
            <w:lang w:val="es-CU" w:eastAsia="en-US"/>
          </w:rPr>
          <w:t>https://orcid.org/0000-0003-3642-342X</w:t>
        </w:r>
      </w:hyperlink>
    </w:p>
    <w:p w14:paraId="69BF0E83" w14:textId="77777777" w:rsidR="001179FF" w:rsidRPr="001179FF" w:rsidRDefault="001179FF" w:rsidP="001179FF">
      <w:pPr>
        <w:spacing w:line="360" w:lineRule="auto"/>
        <w:rPr>
          <w:sz w:val="22"/>
          <w:szCs w:val="22"/>
          <w:lang w:val="es-CU" w:eastAsia="en-US"/>
        </w:rPr>
      </w:pPr>
    </w:p>
    <w:p w14:paraId="619C9FE3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proofErr w:type="spellStart"/>
      <w:r w:rsidRPr="001179FF">
        <w:rPr>
          <w:vertAlign w:val="superscript"/>
          <w:lang w:val="es-ES" w:eastAsia="es-ES"/>
        </w:rPr>
        <w:t>1</w:t>
      </w:r>
      <w:r w:rsidRPr="001179FF">
        <w:rPr>
          <w:lang w:val="es-ES" w:eastAsia="es-ES"/>
        </w:rPr>
        <w:t>Unidad</w:t>
      </w:r>
      <w:proofErr w:type="spellEnd"/>
      <w:r w:rsidRPr="001179FF">
        <w:rPr>
          <w:lang w:val="es-ES" w:eastAsia="es-ES"/>
        </w:rPr>
        <w:t xml:space="preserve"> de Cuidados Intensivos. Hospital Militar “Dr. Mario Muñoz Monroy”. Matanzas, Cuba.</w:t>
      </w:r>
    </w:p>
    <w:p w14:paraId="50AEC1AC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proofErr w:type="spellStart"/>
      <w:r w:rsidRPr="001179FF">
        <w:rPr>
          <w:vertAlign w:val="superscript"/>
          <w:lang w:val="es-ES" w:eastAsia="es-ES"/>
        </w:rPr>
        <w:t>2</w:t>
      </w:r>
      <w:r w:rsidRPr="001179FF">
        <w:rPr>
          <w:lang w:val="es-ES" w:eastAsia="es-ES"/>
        </w:rPr>
        <w:t>Unidad</w:t>
      </w:r>
      <w:proofErr w:type="spellEnd"/>
      <w:r w:rsidRPr="001179FF">
        <w:rPr>
          <w:lang w:val="es-ES" w:eastAsia="es-ES"/>
        </w:rPr>
        <w:t xml:space="preserve"> de Atención a Enfermedades Respiratorias. Hospital Pediátrico “Eliseo Noel Caamaño”. Matanzas, Cuba.</w:t>
      </w:r>
    </w:p>
    <w:p w14:paraId="5B48C723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</w:p>
    <w:p w14:paraId="120C79E3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*Autor para la correspondencia. Correo electrónico: </w:t>
      </w:r>
      <w:hyperlink r:id="rId10" w:history="1">
        <w:r w:rsidRPr="001179FF">
          <w:rPr>
            <w:color w:val="0000FF"/>
            <w:u w:val="single"/>
            <w:lang w:val="es-ES" w:eastAsia="es-ES"/>
          </w:rPr>
          <w:t>jorgefelixnunezmartinez@gmail.com</w:t>
        </w:r>
      </w:hyperlink>
      <w:r w:rsidRPr="001179FF">
        <w:rPr>
          <w:lang w:val="es-ES" w:eastAsia="es-ES"/>
        </w:rPr>
        <w:t xml:space="preserve"> </w:t>
      </w:r>
    </w:p>
    <w:p w14:paraId="03ACA9B9" w14:textId="77777777" w:rsidR="001179FF" w:rsidRPr="001179FF" w:rsidRDefault="001179FF" w:rsidP="001179FF">
      <w:pPr>
        <w:keepNext/>
        <w:spacing w:line="360" w:lineRule="auto"/>
        <w:jc w:val="both"/>
        <w:outlineLvl w:val="1"/>
        <w:rPr>
          <w:b/>
          <w:bCs/>
          <w:lang w:val="es-ES" w:eastAsia="en-US"/>
        </w:rPr>
      </w:pPr>
    </w:p>
    <w:p w14:paraId="11F7D0C9" w14:textId="77777777" w:rsidR="001179FF" w:rsidRPr="001179FF" w:rsidRDefault="001179FF" w:rsidP="001179FF">
      <w:pPr>
        <w:keepNext/>
        <w:spacing w:line="360" w:lineRule="auto"/>
        <w:jc w:val="both"/>
        <w:outlineLvl w:val="1"/>
        <w:rPr>
          <w:b/>
          <w:bCs/>
          <w:lang w:val="es-ES" w:eastAsia="en-US"/>
        </w:rPr>
      </w:pPr>
      <w:r w:rsidRPr="001179FF">
        <w:rPr>
          <w:b/>
          <w:bCs/>
          <w:lang w:val="es-ES" w:eastAsia="en-US"/>
        </w:rPr>
        <w:t>RESUMEN</w:t>
      </w:r>
    </w:p>
    <w:p w14:paraId="6B1179CC" w14:textId="77777777" w:rsidR="001179FF" w:rsidRPr="001179FF" w:rsidRDefault="001179FF" w:rsidP="001179FF">
      <w:pPr>
        <w:keepNext/>
        <w:spacing w:line="360" w:lineRule="auto"/>
        <w:jc w:val="both"/>
        <w:outlineLvl w:val="1"/>
        <w:rPr>
          <w:bCs/>
          <w:lang w:val="es-ES" w:eastAsia="en-US"/>
        </w:rPr>
      </w:pPr>
      <w:r w:rsidRPr="001179FF">
        <w:rPr>
          <w:b/>
          <w:bCs/>
          <w:lang w:val="es-ES" w:eastAsia="en-US"/>
        </w:rPr>
        <w:t>Introducción:</w:t>
      </w:r>
      <w:r w:rsidRPr="001179FF">
        <w:rPr>
          <w:bCs/>
          <w:lang w:val="es-ES" w:eastAsia="en-US"/>
        </w:rPr>
        <w:t xml:space="preserve"> El hematoma espontáneo de la pared abdominal constituye una entidad clínica poco frecuente en la práctica médica. En el contexto de la COVID-19 el hematoma intraabdominal se presentó como complicación de la terapéutica impuesta y no fue tomado en consideración al realizar el diagnóstico diferencial del dolor abdominal e hipotensión arterial.</w:t>
      </w:r>
    </w:p>
    <w:p w14:paraId="187A6B97" w14:textId="77777777" w:rsidR="001179FF" w:rsidRPr="001179FF" w:rsidRDefault="001179FF" w:rsidP="001179FF">
      <w:pPr>
        <w:spacing w:line="360" w:lineRule="auto"/>
        <w:jc w:val="both"/>
        <w:rPr>
          <w:i/>
          <w:lang w:val="es-ES" w:eastAsia="es-ES"/>
        </w:rPr>
      </w:pPr>
      <w:r w:rsidRPr="001179FF">
        <w:rPr>
          <w:b/>
          <w:lang w:val="es-ES" w:eastAsia="es-ES"/>
        </w:rPr>
        <w:t>Objetivo:</w:t>
      </w:r>
      <w:r w:rsidRPr="001179FF">
        <w:rPr>
          <w:lang w:val="es-ES" w:eastAsia="es-ES"/>
        </w:rPr>
        <w:t xml:space="preserve"> Reportar la aparición de hematoma de la vaina de los rectos abdominales como complicación del empleo de anticoagulantes en el curso del tratamiento de la COVID-19.</w:t>
      </w:r>
    </w:p>
    <w:p w14:paraId="2B7E49A9" w14:textId="77777777" w:rsidR="001179FF" w:rsidRPr="001179FF" w:rsidRDefault="001179FF" w:rsidP="001179FF">
      <w:pPr>
        <w:spacing w:line="360" w:lineRule="auto"/>
        <w:jc w:val="both"/>
        <w:rPr>
          <w:sz w:val="22"/>
          <w:szCs w:val="22"/>
          <w:lang w:val="es-ES" w:eastAsia="en-US"/>
        </w:rPr>
      </w:pPr>
      <w:r w:rsidRPr="001179FF">
        <w:rPr>
          <w:b/>
          <w:lang w:val="es-ES" w:eastAsia="es-ES"/>
        </w:rPr>
        <w:t>Caso clínico</w:t>
      </w:r>
      <w:r w:rsidRPr="001179FF">
        <w:rPr>
          <w:lang w:val="es-ES" w:eastAsia="es-ES"/>
        </w:rPr>
        <w:t>:</w:t>
      </w:r>
      <w:r w:rsidRPr="001179FF">
        <w:rPr>
          <w:b/>
          <w:lang w:val="es-ES" w:eastAsia="es-ES"/>
        </w:rPr>
        <w:t xml:space="preserve"> </w:t>
      </w:r>
      <w:r w:rsidRPr="001179FF">
        <w:rPr>
          <w:lang w:val="es-ES" w:eastAsia="es-ES"/>
        </w:rPr>
        <w:t xml:space="preserve">Se presenta una paciente de 71 años de edad con la COVID-19 que se encontraba con tratamiento anticoagulante y comenzó con dolor abdominal agudo, con ecografía abdominal que no fue concluyente, se realizó laparotomía y se encontró gran hematoma en el espacio de </w:t>
      </w:r>
      <w:proofErr w:type="spellStart"/>
      <w:r w:rsidRPr="001179FF">
        <w:rPr>
          <w:lang w:val="es-ES" w:eastAsia="es-ES"/>
        </w:rPr>
        <w:t>Retzius</w:t>
      </w:r>
      <w:proofErr w:type="spellEnd"/>
      <w:r w:rsidRPr="001179FF">
        <w:rPr>
          <w:lang w:val="es-ES" w:eastAsia="es-ES"/>
        </w:rPr>
        <w:t xml:space="preserve">. Evolucionó favorablemente y es dada de alta a los 7 días. </w:t>
      </w:r>
    </w:p>
    <w:p w14:paraId="26DCAF03" w14:textId="77777777" w:rsidR="001179FF" w:rsidRPr="001179FF" w:rsidRDefault="001179FF" w:rsidP="001179FF">
      <w:pPr>
        <w:keepNext/>
        <w:spacing w:line="360" w:lineRule="auto"/>
        <w:jc w:val="both"/>
        <w:outlineLvl w:val="1"/>
        <w:rPr>
          <w:bCs/>
          <w:lang w:val="es-ES" w:eastAsia="en-US"/>
        </w:rPr>
      </w:pPr>
      <w:r w:rsidRPr="001179FF">
        <w:rPr>
          <w:b/>
          <w:bCs/>
          <w:lang w:val="es-ES" w:eastAsia="en-US"/>
        </w:rPr>
        <w:lastRenderedPageBreak/>
        <w:t xml:space="preserve">Conclusiones: </w:t>
      </w:r>
      <w:r w:rsidRPr="001179FF">
        <w:rPr>
          <w:bCs/>
          <w:lang w:val="es-ES" w:eastAsia="en-US"/>
        </w:rPr>
        <w:t xml:space="preserve">El diagnóstico transoperatorio conjuntamente con el drenaje del hematoma y la fluidoterapia oportuna permitió una evolución favorable y la recuperación de la paciente. </w:t>
      </w:r>
    </w:p>
    <w:p w14:paraId="7B32DF07" w14:textId="77777777" w:rsidR="001179FF" w:rsidRPr="001179FF" w:rsidRDefault="001179FF" w:rsidP="001179FF">
      <w:pPr>
        <w:keepNext/>
        <w:spacing w:line="360" w:lineRule="auto"/>
        <w:jc w:val="both"/>
        <w:outlineLvl w:val="1"/>
        <w:rPr>
          <w:bCs/>
          <w:lang w:val="es-ES" w:eastAsia="en-US"/>
        </w:rPr>
      </w:pPr>
      <w:r w:rsidRPr="001179FF">
        <w:rPr>
          <w:b/>
          <w:bCs/>
          <w:lang w:val="es-ES" w:eastAsia="en-US"/>
        </w:rPr>
        <w:t>Palabras clave:</w:t>
      </w:r>
      <w:r w:rsidRPr="001179FF">
        <w:rPr>
          <w:bCs/>
          <w:lang w:val="es-ES" w:eastAsia="en-US"/>
        </w:rPr>
        <w:t xml:space="preserve"> dolor abdominal; hematoma; anticoagulantes.</w:t>
      </w:r>
    </w:p>
    <w:p w14:paraId="69A300AF" w14:textId="77777777" w:rsidR="001179FF" w:rsidRPr="001179FF" w:rsidRDefault="001179FF" w:rsidP="001179FF">
      <w:pPr>
        <w:keepNext/>
        <w:spacing w:line="360" w:lineRule="auto"/>
        <w:jc w:val="both"/>
        <w:outlineLvl w:val="0"/>
        <w:rPr>
          <w:b/>
          <w:bCs/>
          <w:kern w:val="32"/>
          <w:lang w:val="es-ES" w:eastAsia="en-US"/>
        </w:rPr>
      </w:pPr>
    </w:p>
    <w:p w14:paraId="2D5E1E34" w14:textId="77777777" w:rsidR="001179FF" w:rsidRPr="001179FF" w:rsidRDefault="001179FF" w:rsidP="001179FF">
      <w:pPr>
        <w:keepNext/>
        <w:spacing w:line="360" w:lineRule="auto"/>
        <w:jc w:val="both"/>
        <w:outlineLvl w:val="0"/>
        <w:rPr>
          <w:b/>
          <w:bCs/>
          <w:kern w:val="32"/>
          <w:lang w:val="en-GB" w:eastAsia="en-US"/>
        </w:rPr>
      </w:pPr>
      <w:r w:rsidRPr="001179FF">
        <w:rPr>
          <w:b/>
          <w:bCs/>
          <w:kern w:val="32"/>
          <w:lang w:val="en-GB" w:eastAsia="en-US"/>
        </w:rPr>
        <w:t>ABSTRACT</w:t>
      </w:r>
    </w:p>
    <w:p w14:paraId="0EB9888F" w14:textId="77777777" w:rsidR="001179FF" w:rsidRPr="001179FF" w:rsidRDefault="001179FF" w:rsidP="001179FF">
      <w:pPr>
        <w:spacing w:line="360" w:lineRule="auto"/>
        <w:jc w:val="both"/>
        <w:rPr>
          <w:bCs/>
          <w:lang w:val="en-GB" w:eastAsia="en-US"/>
        </w:rPr>
      </w:pPr>
      <w:r w:rsidRPr="001179FF">
        <w:rPr>
          <w:b/>
          <w:lang w:val="en-GB" w:eastAsia="en-US"/>
        </w:rPr>
        <w:t>Introduction:</w:t>
      </w:r>
      <w:r w:rsidRPr="001179FF">
        <w:rPr>
          <w:bCs/>
          <w:lang w:val="en-GB" w:eastAsia="en-US"/>
        </w:rPr>
        <w:t xml:space="preserve"> Spontaneous abdominal wall hematoma is a rare clinical entity in medical practice. In the context of COVID-19, intra-abdominal hematoma presented as a complication of the imposed therapy and was not taken into consideration when making the differential diagnosis of abdominal pain and arterial hypotension.</w:t>
      </w:r>
    </w:p>
    <w:p w14:paraId="7EB89D5A" w14:textId="77777777" w:rsidR="001179FF" w:rsidRPr="001179FF" w:rsidRDefault="001179FF" w:rsidP="001179FF">
      <w:pPr>
        <w:spacing w:line="360" w:lineRule="auto"/>
        <w:jc w:val="both"/>
        <w:rPr>
          <w:bCs/>
          <w:lang w:val="en-GB" w:eastAsia="en-US"/>
        </w:rPr>
      </w:pPr>
      <w:r w:rsidRPr="001179FF">
        <w:rPr>
          <w:b/>
          <w:lang w:val="en-GB" w:eastAsia="en-US"/>
        </w:rPr>
        <w:t>Objective:</w:t>
      </w:r>
      <w:r w:rsidRPr="001179FF">
        <w:rPr>
          <w:bCs/>
          <w:lang w:val="en-GB" w:eastAsia="en-US"/>
        </w:rPr>
        <w:t xml:space="preserve"> To report the appearance of rectus abdominis sheath hematoma as a complication of the use of anticoagulants in the course of COVID-19 treatment.</w:t>
      </w:r>
    </w:p>
    <w:p w14:paraId="0B7989DF" w14:textId="77777777" w:rsidR="001179FF" w:rsidRPr="001179FF" w:rsidRDefault="001179FF" w:rsidP="001179FF">
      <w:pPr>
        <w:spacing w:line="360" w:lineRule="auto"/>
        <w:jc w:val="both"/>
        <w:rPr>
          <w:bCs/>
          <w:lang w:val="en-GB" w:eastAsia="en-US"/>
        </w:rPr>
      </w:pPr>
      <w:r w:rsidRPr="001179FF">
        <w:rPr>
          <w:b/>
          <w:lang w:val="en-GB" w:eastAsia="en-US"/>
        </w:rPr>
        <w:t xml:space="preserve">Clinical case: </w:t>
      </w:r>
      <w:r w:rsidRPr="001179FF">
        <w:rPr>
          <w:bCs/>
          <w:lang w:val="en-GB" w:eastAsia="en-US"/>
        </w:rPr>
        <w:t xml:space="preserve">A 71-year-old patient with COVID-19 is presented who was receiving anticoagulant treatment and began with acute abdominal pain, with abdominal ultrasound that was inconclusive, laparotomy was performed and a large hematoma was found in the abdominal </w:t>
      </w:r>
      <w:proofErr w:type="spellStart"/>
      <w:r w:rsidRPr="001179FF">
        <w:rPr>
          <w:bCs/>
          <w:lang w:val="en-GB" w:eastAsia="en-US"/>
        </w:rPr>
        <w:t>Retzius</w:t>
      </w:r>
      <w:proofErr w:type="spellEnd"/>
      <w:r w:rsidRPr="001179FF">
        <w:rPr>
          <w:bCs/>
          <w:lang w:val="en-GB" w:eastAsia="en-US"/>
        </w:rPr>
        <w:t xml:space="preserve"> space. She evolved favourably and is discharged after 7 days.</w:t>
      </w:r>
    </w:p>
    <w:p w14:paraId="50AAF35F" w14:textId="77777777" w:rsidR="001179FF" w:rsidRPr="001179FF" w:rsidRDefault="001179FF" w:rsidP="001179FF">
      <w:pPr>
        <w:spacing w:line="360" w:lineRule="auto"/>
        <w:jc w:val="both"/>
        <w:rPr>
          <w:lang w:val="en-GB" w:eastAsia="en-US"/>
        </w:rPr>
      </w:pPr>
      <w:r w:rsidRPr="001179FF">
        <w:rPr>
          <w:bCs/>
          <w:lang w:val="en-GB" w:eastAsia="en-US"/>
        </w:rPr>
        <w:t>Conclusions: The trans-operative diagnosis together with the drainage of the hematoma and the opportune fluid therapy allowed a favourable evolution and the recovery of the patient.</w:t>
      </w:r>
      <w:r w:rsidRPr="001179FF">
        <w:rPr>
          <w:lang w:val="en-GB" w:eastAsia="en-US"/>
        </w:rPr>
        <w:t xml:space="preserve"> </w:t>
      </w:r>
    </w:p>
    <w:p w14:paraId="494768AA" w14:textId="77777777" w:rsidR="001179FF" w:rsidRPr="001179FF" w:rsidRDefault="001179FF" w:rsidP="001179FF">
      <w:pPr>
        <w:spacing w:line="360" w:lineRule="auto"/>
        <w:jc w:val="both"/>
        <w:rPr>
          <w:lang w:val="en-US" w:eastAsia="es-ES"/>
        </w:rPr>
      </w:pPr>
      <w:r w:rsidRPr="001179FF">
        <w:rPr>
          <w:b/>
          <w:lang w:val="en-US" w:eastAsia="es-ES"/>
        </w:rPr>
        <w:t>Keywords</w:t>
      </w:r>
      <w:r w:rsidRPr="001179FF">
        <w:rPr>
          <w:lang w:val="en-US" w:eastAsia="es-ES"/>
        </w:rPr>
        <w:t xml:space="preserve">: abdominal pain; hematoma; anticoagulants. </w:t>
      </w:r>
    </w:p>
    <w:p w14:paraId="538723D7" w14:textId="77777777" w:rsidR="001179FF" w:rsidRPr="001179FF" w:rsidRDefault="001179FF" w:rsidP="001179FF">
      <w:pPr>
        <w:spacing w:line="360" w:lineRule="auto"/>
        <w:jc w:val="both"/>
        <w:rPr>
          <w:lang w:val="en-US" w:eastAsia="es-ES"/>
        </w:rPr>
      </w:pPr>
    </w:p>
    <w:p w14:paraId="0276C008" w14:textId="77777777" w:rsidR="001179FF" w:rsidRPr="001179FF" w:rsidRDefault="001179FF" w:rsidP="001179FF">
      <w:pPr>
        <w:spacing w:line="360" w:lineRule="auto"/>
        <w:jc w:val="both"/>
        <w:rPr>
          <w:lang w:val="en-US" w:eastAsia="es-ES"/>
        </w:rPr>
      </w:pPr>
    </w:p>
    <w:p w14:paraId="20B1ACFA" w14:textId="77777777" w:rsidR="001179FF" w:rsidRPr="001179FF" w:rsidRDefault="001179FF" w:rsidP="001179FF">
      <w:pPr>
        <w:spacing w:line="360" w:lineRule="auto"/>
        <w:jc w:val="both"/>
        <w:rPr>
          <w:lang w:val="es-CU" w:eastAsia="es-ES"/>
        </w:rPr>
      </w:pPr>
      <w:r w:rsidRPr="001179FF">
        <w:rPr>
          <w:lang w:val="es-CU" w:eastAsia="es-ES"/>
        </w:rPr>
        <w:t>Recibido: 14/07/2022</w:t>
      </w:r>
    </w:p>
    <w:p w14:paraId="5B45C3E5" w14:textId="77777777" w:rsidR="001179FF" w:rsidRPr="001179FF" w:rsidRDefault="001179FF" w:rsidP="001179FF">
      <w:pPr>
        <w:spacing w:line="360" w:lineRule="auto"/>
        <w:jc w:val="both"/>
        <w:rPr>
          <w:lang w:val="es-CU" w:eastAsia="en-US"/>
        </w:rPr>
      </w:pPr>
      <w:r w:rsidRPr="001179FF">
        <w:rPr>
          <w:lang w:val="es-CU" w:eastAsia="es-ES"/>
        </w:rPr>
        <w:t>Aprobado: 04/10/2022</w:t>
      </w:r>
    </w:p>
    <w:p w14:paraId="1E790734" w14:textId="77777777" w:rsidR="001179FF" w:rsidRPr="001179FF" w:rsidRDefault="001179FF" w:rsidP="001179FF">
      <w:pPr>
        <w:keepNext/>
        <w:spacing w:line="360" w:lineRule="auto"/>
        <w:jc w:val="both"/>
        <w:outlineLvl w:val="0"/>
        <w:rPr>
          <w:b/>
          <w:bCs/>
          <w:kern w:val="32"/>
          <w:lang w:val="es-CU" w:eastAsia="en-US"/>
        </w:rPr>
      </w:pPr>
    </w:p>
    <w:p w14:paraId="241615A8" w14:textId="77777777" w:rsidR="001179FF" w:rsidRPr="001179FF" w:rsidRDefault="001179FF" w:rsidP="001179FF">
      <w:pPr>
        <w:keepNext/>
        <w:spacing w:line="360" w:lineRule="auto"/>
        <w:jc w:val="center"/>
        <w:outlineLvl w:val="0"/>
        <w:rPr>
          <w:b/>
          <w:bCs/>
          <w:kern w:val="32"/>
          <w:sz w:val="32"/>
          <w:szCs w:val="32"/>
          <w:lang w:val="es-CU" w:eastAsia="en-US"/>
        </w:rPr>
      </w:pPr>
    </w:p>
    <w:p w14:paraId="7E49979B" w14:textId="77777777" w:rsidR="001179FF" w:rsidRPr="001179FF" w:rsidRDefault="001179FF" w:rsidP="001179FF">
      <w:pPr>
        <w:keepNext/>
        <w:spacing w:line="360" w:lineRule="auto"/>
        <w:jc w:val="center"/>
        <w:outlineLvl w:val="0"/>
        <w:rPr>
          <w:b/>
          <w:bCs/>
          <w:kern w:val="32"/>
          <w:sz w:val="32"/>
          <w:szCs w:val="32"/>
          <w:lang w:val="es-CU" w:eastAsia="en-US"/>
        </w:rPr>
      </w:pPr>
      <w:r w:rsidRPr="001179FF">
        <w:rPr>
          <w:b/>
          <w:bCs/>
          <w:kern w:val="32"/>
          <w:sz w:val="32"/>
          <w:szCs w:val="32"/>
          <w:lang w:val="es-CU" w:eastAsia="en-US"/>
        </w:rPr>
        <w:t>INTRODUCCIÓN</w:t>
      </w:r>
    </w:p>
    <w:p w14:paraId="684A23BF" w14:textId="77777777" w:rsidR="001179FF" w:rsidRPr="001179FF" w:rsidRDefault="001179FF" w:rsidP="001179FF">
      <w:pPr>
        <w:spacing w:line="360" w:lineRule="auto"/>
        <w:jc w:val="both"/>
        <w:rPr>
          <w:vertAlign w:val="superscript"/>
          <w:lang w:val="es-ES" w:eastAsia="es-ES"/>
        </w:rPr>
      </w:pPr>
      <w:r w:rsidRPr="001179FF">
        <w:rPr>
          <w:lang w:val="es-ES" w:eastAsia="es-ES"/>
        </w:rPr>
        <w:t xml:space="preserve">El hematoma de la vaina de los rectos es una entidad infrecuente e infradiagnosticada, de dolor abdominal. Se produce por lesiones de la arteria epigástrica inferior y sus ramas o por un traumatismo </w:t>
      </w:r>
      <w:r w:rsidRPr="001179FF">
        <w:rPr>
          <w:lang w:val="es-ES" w:eastAsia="es-ES"/>
        </w:rPr>
        <w:lastRenderedPageBreak/>
        <w:t xml:space="preserve">directo sobre el músculo. Generalmente se localiza en la región infraumbilical, debido a que sus características anatómicas favorecen la lesión vascular. </w:t>
      </w:r>
      <w:proofErr w:type="spellStart"/>
      <w:r w:rsidRPr="001179FF">
        <w:rPr>
          <w:i/>
          <w:lang w:val="es-ES" w:eastAsia="es-ES"/>
        </w:rPr>
        <w:t>Berná</w:t>
      </w:r>
      <w:proofErr w:type="spellEnd"/>
      <w:r w:rsidRPr="001179FF">
        <w:rPr>
          <w:i/>
          <w:lang w:val="es-ES" w:eastAsia="es-ES"/>
        </w:rPr>
        <w:t xml:space="preserve"> </w:t>
      </w:r>
      <w:r w:rsidRPr="001179FF">
        <w:rPr>
          <w:iCs/>
          <w:lang w:val="es-ES" w:eastAsia="es-ES"/>
        </w:rPr>
        <w:t xml:space="preserve">y </w:t>
      </w:r>
      <w:proofErr w:type="gramStart"/>
      <w:r w:rsidRPr="001179FF">
        <w:rPr>
          <w:iCs/>
          <w:lang w:val="es-ES" w:eastAsia="es-ES"/>
        </w:rPr>
        <w:t>otros</w:t>
      </w:r>
      <w:r w:rsidRPr="001179FF">
        <w:rPr>
          <w:vertAlign w:val="superscript"/>
          <w:lang w:val="es-ES" w:eastAsia="es-ES"/>
        </w:rPr>
        <w:t>(</w:t>
      </w:r>
      <w:proofErr w:type="gramEnd"/>
      <w:r w:rsidRPr="001179FF">
        <w:rPr>
          <w:vertAlign w:val="superscript"/>
          <w:lang w:val="es-ES" w:eastAsia="es-ES"/>
        </w:rPr>
        <w:t>1)</w:t>
      </w:r>
      <w:r w:rsidRPr="001179FF">
        <w:rPr>
          <w:lang w:val="es-ES" w:eastAsia="es-ES"/>
        </w:rPr>
        <w:t xml:space="preserve"> proponen una sencilla clasificación de los hematomas de la vainas de los rectos en 3 tipos: tipo I (intramuscular unilateral), tipo II (intramuscular bilateral) y tipo III (abierto al espacio </w:t>
      </w:r>
      <w:proofErr w:type="spellStart"/>
      <w:r w:rsidRPr="001179FF">
        <w:rPr>
          <w:lang w:val="es-ES" w:eastAsia="es-ES"/>
        </w:rPr>
        <w:t>prevesical</w:t>
      </w:r>
      <w:proofErr w:type="spellEnd"/>
      <w:r w:rsidRPr="001179FF">
        <w:rPr>
          <w:lang w:val="es-ES" w:eastAsia="es-ES"/>
        </w:rPr>
        <w:t xml:space="preserve"> o de </w:t>
      </w:r>
      <w:proofErr w:type="spellStart"/>
      <w:r w:rsidRPr="001179FF">
        <w:rPr>
          <w:lang w:val="es-ES" w:eastAsia="es-ES"/>
        </w:rPr>
        <w:t>Retzius</w:t>
      </w:r>
      <w:proofErr w:type="spellEnd"/>
      <w:r w:rsidRPr="001179FF">
        <w:rPr>
          <w:lang w:val="es-ES" w:eastAsia="es-ES"/>
        </w:rPr>
        <w:t>).</w:t>
      </w:r>
      <w:r w:rsidRPr="001179FF">
        <w:rPr>
          <w:vertAlign w:val="superscript"/>
          <w:lang w:val="es-ES" w:eastAsia="es-ES"/>
        </w:rPr>
        <w:t>(1,2)</w:t>
      </w:r>
    </w:p>
    <w:p w14:paraId="7F4A3BC3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Estos hematomas se presentan en menos del 2 % de los pacientes que aquejan dolor abdominal; son más comunes en mujeres que en hombres, en una proporción de 2-3:1 y parecen aumentar con la edad. Se producen debido a un sangrado espontáneo de la arteria epigástrica inferior y sus factores predisponentes son: traumas, tratamiento anticoagulante, operaciones quirúrgicas, iatrogenia u otras situaciones médicas que causan daño a los vasos sanguíneos, o trastornos de la </w:t>
      </w:r>
      <w:proofErr w:type="gramStart"/>
      <w:r w:rsidRPr="001179FF">
        <w:rPr>
          <w:lang w:val="es-ES" w:eastAsia="es-ES"/>
        </w:rPr>
        <w:t>coagulación.</w:t>
      </w:r>
      <w:r w:rsidRPr="001179FF">
        <w:rPr>
          <w:vertAlign w:val="superscript"/>
          <w:lang w:val="es-ES" w:eastAsia="es-ES"/>
        </w:rPr>
        <w:t>(</w:t>
      </w:r>
      <w:proofErr w:type="gramEnd"/>
      <w:r w:rsidRPr="001179FF">
        <w:rPr>
          <w:vertAlign w:val="superscript"/>
          <w:lang w:val="es-ES" w:eastAsia="es-ES"/>
        </w:rPr>
        <w:t>3,4)</w:t>
      </w:r>
    </w:p>
    <w:p w14:paraId="5DE39ED3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Esta complicación es infrecuente en el curso de la COVID-19. El objetivo de esta presentación es reportar la aparición de un hematoma en el espacio de </w:t>
      </w:r>
      <w:proofErr w:type="spellStart"/>
      <w:r w:rsidRPr="001179FF">
        <w:rPr>
          <w:lang w:val="es-ES" w:eastAsia="es-ES"/>
        </w:rPr>
        <w:t>Retzius</w:t>
      </w:r>
      <w:proofErr w:type="spellEnd"/>
      <w:r w:rsidRPr="001179FF">
        <w:rPr>
          <w:lang w:val="es-ES" w:eastAsia="es-ES"/>
        </w:rPr>
        <w:t xml:space="preserve">, con dolor abdominal y signos de </w:t>
      </w:r>
      <w:r w:rsidRPr="001179FF">
        <w:rPr>
          <w:i/>
          <w:iCs/>
          <w:lang w:val="es-ES" w:eastAsia="es-ES"/>
        </w:rPr>
        <w:t>shock</w:t>
      </w:r>
      <w:r w:rsidRPr="001179FF">
        <w:rPr>
          <w:lang w:val="es-ES" w:eastAsia="es-ES"/>
        </w:rPr>
        <w:t xml:space="preserve">, diagnosticado durante el transoperatorio, a pesar de las evidencias ultrasonográficas y de esta manera evitar cirugías exploradoras extensas. </w:t>
      </w:r>
    </w:p>
    <w:p w14:paraId="0050EF94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</w:p>
    <w:p w14:paraId="3C03BBF6" w14:textId="77777777" w:rsidR="001179FF" w:rsidRPr="001179FF" w:rsidRDefault="001179FF" w:rsidP="001179FF">
      <w:pPr>
        <w:keepNext/>
        <w:spacing w:line="360" w:lineRule="auto"/>
        <w:jc w:val="center"/>
        <w:outlineLvl w:val="0"/>
        <w:rPr>
          <w:b/>
          <w:bCs/>
          <w:kern w:val="32"/>
          <w:sz w:val="32"/>
          <w:szCs w:val="32"/>
          <w:lang w:val="es-ES" w:eastAsia="en-US"/>
        </w:rPr>
      </w:pPr>
    </w:p>
    <w:p w14:paraId="764E92E0" w14:textId="77777777" w:rsidR="001179FF" w:rsidRPr="001179FF" w:rsidRDefault="001179FF" w:rsidP="001179FF">
      <w:pPr>
        <w:keepNext/>
        <w:spacing w:line="360" w:lineRule="auto"/>
        <w:jc w:val="center"/>
        <w:outlineLvl w:val="0"/>
        <w:rPr>
          <w:b/>
          <w:bCs/>
          <w:kern w:val="32"/>
          <w:sz w:val="32"/>
          <w:szCs w:val="32"/>
          <w:lang w:val="es-ES" w:eastAsia="en-US"/>
        </w:rPr>
      </w:pPr>
      <w:r w:rsidRPr="001179FF">
        <w:rPr>
          <w:b/>
          <w:bCs/>
          <w:kern w:val="32"/>
          <w:sz w:val="32"/>
          <w:szCs w:val="32"/>
          <w:lang w:val="es-ES" w:eastAsia="en-US"/>
        </w:rPr>
        <w:t>CASO CLÍNICO</w:t>
      </w:r>
    </w:p>
    <w:p w14:paraId="3F6580AE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>Paciente femenina, de piel blanca, de 71 años de edad, contacto de caso confirmado de la COVID-19, con antecedentes patológicos personales de hipertensión arterial que se controla con amlodipino, 10 mg diarios, débil visual y con insuficiencia suprarrenal crónica, que lleva tratamiento con 10 mg de prednisona diarios.</w:t>
      </w:r>
    </w:p>
    <w:p w14:paraId="34065CDE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>Refiere que comenzó con dolores articulares generalizados, fiebre de 39 </w:t>
      </w:r>
      <w:proofErr w:type="spellStart"/>
      <w:r w:rsidRPr="001179FF">
        <w:rPr>
          <w:lang w:val="es-ES" w:eastAsia="es-ES"/>
        </w:rPr>
        <w:t>ºC</w:t>
      </w:r>
      <w:proofErr w:type="spellEnd"/>
      <w:r w:rsidRPr="001179FF">
        <w:rPr>
          <w:lang w:val="es-ES" w:eastAsia="es-ES"/>
        </w:rPr>
        <w:t xml:space="preserve">, tos seca frecuente y anorexia. Acude a su área de salud y se le realiza </w:t>
      </w:r>
      <w:proofErr w:type="spellStart"/>
      <w:r w:rsidRPr="001179FF">
        <w:rPr>
          <w:lang w:val="es-ES" w:eastAsia="es-ES"/>
        </w:rPr>
        <w:t>RT</w:t>
      </w:r>
      <w:proofErr w:type="spellEnd"/>
      <w:r w:rsidRPr="001179FF">
        <w:rPr>
          <w:lang w:val="es-ES" w:eastAsia="es-ES"/>
        </w:rPr>
        <w:t>-PCR que es positivo a la COVID-19. Se remite al Hospital Militar “Dr. Mario Muñoz Monrroy” de Matanzas.</w:t>
      </w:r>
    </w:p>
    <w:p w14:paraId="73257953" w14:textId="4AEC7AC1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Se recibe afebril, </w:t>
      </w:r>
      <w:r w:rsidR="00BE43AC" w:rsidRPr="001179FF">
        <w:rPr>
          <w:lang w:val="es-ES" w:eastAsia="es-ES"/>
        </w:rPr>
        <w:t>consciente</w:t>
      </w:r>
      <w:r w:rsidRPr="001179FF">
        <w:rPr>
          <w:lang w:val="es-ES" w:eastAsia="es-ES"/>
        </w:rPr>
        <w:t>, coherente, respirando espontáneamente sin oxígeno suplementario y adecuada oxigenación.</w:t>
      </w:r>
    </w:p>
    <w:p w14:paraId="7FAC6CB2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>Como datos positivos al examen físico:</w:t>
      </w:r>
    </w:p>
    <w:p w14:paraId="14D2D922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Sistema respiratorio: murmullo vesicular globalmente disminuido; crepitantes finos bibasales. </w:t>
      </w:r>
    </w:p>
    <w:p w14:paraId="77E0B98D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lastRenderedPageBreak/>
        <w:t>Sistema cardiovascular: ruidos cardiacos rítmicos; se ausculta soplo sistólico en la punta, grado III/VI. No tiene gradiente térmico distal. Tensión arterial 120/80 mmHg; frecuencia cardiaca 80 latidos por minuto.</w:t>
      </w:r>
    </w:p>
    <w:p w14:paraId="033B4C04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>En la radiografía de tórax se informan escasas lesiones intersticiales bibasales.</w:t>
      </w:r>
    </w:p>
    <w:p w14:paraId="14DFD740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Se inició tratamiento con </w:t>
      </w:r>
      <w:proofErr w:type="spellStart"/>
      <w:r w:rsidRPr="001179FF">
        <w:rPr>
          <w:lang w:val="es-ES" w:eastAsia="es-ES"/>
        </w:rPr>
        <w:t>ceftriaxone</w:t>
      </w:r>
      <w:proofErr w:type="spellEnd"/>
      <w:r w:rsidRPr="001179FF">
        <w:rPr>
          <w:lang w:val="es-ES" w:eastAsia="es-ES"/>
        </w:rPr>
        <w:t xml:space="preserve">, 4 g al día </w:t>
      </w:r>
      <w:proofErr w:type="spellStart"/>
      <w:r w:rsidRPr="001179FF">
        <w:rPr>
          <w:lang w:val="es-ES" w:eastAsia="es-ES"/>
        </w:rPr>
        <w:t>i.v</w:t>
      </w:r>
      <w:proofErr w:type="spellEnd"/>
      <w:r w:rsidRPr="001179FF">
        <w:rPr>
          <w:lang w:val="es-ES" w:eastAsia="es-ES"/>
        </w:rPr>
        <w:t xml:space="preserve">., </w:t>
      </w:r>
      <w:proofErr w:type="spellStart"/>
      <w:r w:rsidRPr="001179FF">
        <w:rPr>
          <w:lang w:val="es-ES" w:eastAsia="es-ES"/>
        </w:rPr>
        <w:t>enoxiparina</w:t>
      </w:r>
      <w:proofErr w:type="spellEnd"/>
      <w:r w:rsidRPr="001179FF">
        <w:rPr>
          <w:lang w:val="es-ES" w:eastAsia="es-ES"/>
        </w:rPr>
        <w:t xml:space="preserve">, 0,6 mL subcutáneo al día, omeprazol, 40 mg </w:t>
      </w:r>
      <w:proofErr w:type="spellStart"/>
      <w:r w:rsidRPr="001179FF">
        <w:rPr>
          <w:lang w:val="es-ES" w:eastAsia="es-ES"/>
        </w:rPr>
        <w:t>i.v</w:t>
      </w:r>
      <w:proofErr w:type="spellEnd"/>
      <w:r w:rsidRPr="001179FF">
        <w:rPr>
          <w:lang w:val="es-ES" w:eastAsia="es-ES"/>
        </w:rPr>
        <w:t xml:space="preserve">. y dexametasona, 8 mg diario </w:t>
      </w:r>
      <w:proofErr w:type="spellStart"/>
      <w:r w:rsidRPr="001179FF">
        <w:rPr>
          <w:lang w:val="es-ES" w:eastAsia="es-ES"/>
        </w:rPr>
        <w:t>i.v</w:t>
      </w:r>
      <w:proofErr w:type="spellEnd"/>
      <w:r w:rsidRPr="001179FF">
        <w:rPr>
          <w:lang w:val="es-ES" w:eastAsia="es-ES"/>
        </w:rPr>
        <w:t>.</w:t>
      </w:r>
      <w:r w:rsidRPr="001179FF">
        <w:rPr>
          <w:highlight w:val="yellow"/>
          <w:lang w:val="es-ES" w:eastAsia="es-ES"/>
        </w:rPr>
        <w:t xml:space="preserve">  </w:t>
      </w:r>
    </w:p>
    <w:p w14:paraId="6A5162A7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>Del primero al sexto día de evolución se mantuvo estable clínicamente, afebril, sin disnea, (</w:t>
      </w:r>
      <w:proofErr w:type="spellStart"/>
      <w:r w:rsidRPr="001179FF">
        <w:rPr>
          <w:lang w:val="es-ES" w:eastAsia="es-ES"/>
        </w:rPr>
        <w:t>SpO</w:t>
      </w:r>
      <w:r w:rsidRPr="001179FF">
        <w:rPr>
          <w:vertAlign w:val="subscript"/>
          <w:lang w:val="es-ES" w:eastAsia="es-ES"/>
        </w:rPr>
        <w:t>2</w:t>
      </w:r>
      <w:proofErr w:type="spellEnd"/>
      <w:r w:rsidRPr="001179FF">
        <w:rPr>
          <w:lang w:val="es-ES" w:eastAsia="es-ES"/>
        </w:rPr>
        <w:t xml:space="preserve"> de 95 %), diuresis conservada, normotensa y los complementarios dentro de límites normales. Se recibió resultado de </w:t>
      </w:r>
      <w:proofErr w:type="spellStart"/>
      <w:r w:rsidRPr="001179FF">
        <w:rPr>
          <w:lang w:val="es-ES" w:eastAsia="es-ES"/>
        </w:rPr>
        <w:t>RT</w:t>
      </w:r>
      <w:proofErr w:type="spellEnd"/>
      <w:r w:rsidRPr="001179FF">
        <w:rPr>
          <w:lang w:val="es-ES" w:eastAsia="es-ES"/>
        </w:rPr>
        <w:t xml:space="preserve">-PCR negativo para SARS-CoV-2. </w:t>
      </w:r>
    </w:p>
    <w:p w14:paraId="4F429E8C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Después continuó sin disnea, afebril, normotensa, </w:t>
      </w:r>
      <w:proofErr w:type="spellStart"/>
      <w:r w:rsidRPr="001179FF">
        <w:rPr>
          <w:lang w:val="es-ES" w:eastAsia="es-ES"/>
        </w:rPr>
        <w:t>SpO</w:t>
      </w:r>
      <w:r w:rsidRPr="001179FF">
        <w:rPr>
          <w:vertAlign w:val="subscript"/>
          <w:lang w:val="es-ES" w:eastAsia="es-ES"/>
        </w:rPr>
        <w:t>2</w:t>
      </w:r>
      <w:proofErr w:type="spellEnd"/>
      <w:r w:rsidRPr="001179FF">
        <w:rPr>
          <w:lang w:val="es-ES" w:eastAsia="es-ES"/>
        </w:rPr>
        <w:t xml:space="preserve"> de 98 %, diuresis conservada, pero refiere disuria y dolor ligero en hipogastrio. Al examen físico se constata una masa tumoral de alrededor de 5 cm de diámetro en la región del hipogastrio, dolorosa a la palpación. Se realizó ecografía abdominal (Fig. 1) que informa: vejiga con paredes engrosadas, que impresiona de lucha, desplazada en sentido caudal y a la izquierda, con presencia de imagen tumoral de </w:t>
      </w:r>
      <w:proofErr w:type="spellStart"/>
      <w:r w:rsidRPr="001179FF">
        <w:rPr>
          <w:lang w:val="es-ES" w:eastAsia="es-ES"/>
        </w:rPr>
        <w:t>15x12x9</w:t>
      </w:r>
      <w:proofErr w:type="spellEnd"/>
      <w:r w:rsidRPr="001179FF">
        <w:rPr>
          <w:lang w:val="es-ES" w:eastAsia="es-ES"/>
        </w:rPr>
        <w:t xml:space="preserve"> cm. La impresión diagnóstica fue </w:t>
      </w:r>
      <w:proofErr w:type="spellStart"/>
      <w:r w:rsidRPr="001179FF">
        <w:rPr>
          <w:lang w:val="es-ES" w:eastAsia="es-ES"/>
        </w:rPr>
        <w:t>cistoadenoma</w:t>
      </w:r>
      <w:proofErr w:type="spellEnd"/>
      <w:r w:rsidRPr="001179FF">
        <w:rPr>
          <w:lang w:val="es-ES" w:eastAsia="es-ES"/>
        </w:rPr>
        <w:t xml:space="preserve"> </w:t>
      </w:r>
      <w:proofErr w:type="spellStart"/>
      <w:r w:rsidRPr="001179FF">
        <w:rPr>
          <w:lang w:val="es-ES" w:eastAsia="es-ES"/>
        </w:rPr>
        <w:t>anexial</w:t>
      </w:r>
      <w:proofErr w:type="spellEnd"/>
      <w:r w:rsidRPr="001179FF">
        <w:rPr>
          <w:lang w:val="es-ES" w:eastAsia="es-ES"/>
        </w:rPr>
        <w:t xml:space="preserve"> derecho con hemorragia </w:t>
      </w:r>
      <w:proofErr w:type="spellStart"/>
      <w:r w:rsidRPr="001179FF">
        <w:rPr>
          <w:lang w:val="es-ES" w:eastAsia="es-ES"/>
        </w:rPr>
        <w:t>intraquística</w:t>
      </w:r>
      <w:proofErr w:type="spellEnd"/>
      <w:r w:rsidRPr="001179FF">
        <w:rPr>
          <w:lang w:val="es-ES" w:eastAsia="es-ES"/>
        </w:rPr>
        <w:t>. Se valora con cirugía y se decide tratamiento conservador. Se suspendieron los anticoagulantes y se indicó analgesia según necesidad.</w:t>
      </w:r>
    </w:p>
    <w:p w14:paraId="49C940B1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</w:p>
    <w:p w14:paraId="48C3AC5A" w14:textId="6BA7033F" w:rsidR="001179FF" w:rsidRPr="001179FF" w:rsidRDefault="001179FF" w:rsidP="001179FF">
      <w:pPr>
        <w:spacing w:line="360" w:lineRule="auto"/>
        <w:jc w:val="center"/>
        <w:rPr>
          <w:noProof/>
          <w:lang w:val="x-none" w:eastAsia="x-none"/>
        </w:rPr>
      </w:pPr>
      <w:r w:rsidRPr="001179FF">
        <w:rPr>
          <w:noProof/>
          <w:lang w:val="x-none" w:eastAsia="x-none"/>
        </w:rPr>
        <w:drawing>
          <wp:inline distT="0" distB="0" distL="0" distR="0" wp14:anchorId="34ACA047" wp14:editId="4327DF1C">
            <wp:extent cx="3438525" cy="2409825"/>
            <wp:effectExtent l="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7E1AC" w14:textId="77777777" w:rsidR="001179FF" w:rsidRPr="001179FF" w:rsidRDefault="001179FF" w:rsidP="001179FF">
      <w:pPr>
        <w:spacing w:line="360" w:lineRule="auto"/>
        <w:jc w:val="center"/>
        <w:rPr>
          <w:sz w:val="22"/>
          <w:szCs w:val="22"/>
          <w:lang w:val="es-ES" w:eastAsia="es-ES"/>
        </w:rPr>
      </w:pPr>
      <w:r w:rsidRPr="001179FF">
        <w:rPr>
          <w:b/>
          <w:sz w:val="22"/>
          <w:szCs w:val="22"/>
          <w:lang w:val="es-ES" w:eastAsia="es-ES"/>
        </w:rPr>
        <w:t xml:space="preserve">Fig. 1 </w:t>
      </w:r>
      <w:r w:rsidRPr="001179FF">
        <w:rPr>
          <w:sz w:val="22"/>
          <w:szCs w:val="22"/>
          <w:lang w:val="es-ES" w:eastAsia="es-ES"/>
        </w:rPr>
        <w:t xml:space="preserve">- Ultrasonido abdominal que muestra imagen </w:t>
      </w:r>
      <w:proofErr w:type="spellStart"/>
      <w:r w:rsidRPr="001179FF">
        <w:rPr>
          <w:sz w:val="22"/>
          <w:szCs w:val="22"/>
          <w:lang w:val="es-ES" w:eastAsia="es-ES"/>
        </w:rPr>
        <w:t>ecolúcida</w:t>
      </w:r>
      <w:proofErr w:type="spellEnd"/>
      <w:r w:rsidRPr="001179FF">
        <w:rPr>
          <w:sz w:val="22"/>
          <w:szCs w:val="22"/>
          <w:lang w:val="es-ES" w:eastAsia="es-ES"/>
        </w:rPr>
        <w:t xml:space="preserve"> en el espacio </w:t>
      </w:r>
      <w:proofErr w:type="spellStart"/>
      <w:r w:rsidRPr="001179FF">
        <w:rPr>
          <w:sz w:val="22"/>
          <w:szCs w:val="22"/>
          <w:lang w:val="es-ES" w:eastAsia="es-ES"/>
        </w:rPr>
        <w:t>prevesical</w:t>
      </w:r>
      <w:proofErr w:type="spellEnd"/>
      <w:r w:rsidRPr="001179FF">
        <w:rPr>
          <w:sz w:val="22"/>
          <w:szCs w:val="22"/>
          <w:lang w:val="es-ES" w:eastAsia="es-ES"/>
        </w:rPr>
        <w:t xml:space="preserve"> (flecha).</w:t>
      </w:r>
    </w:p>
    <w:p w14:paraId="4A594951" w14:textId="77777777" w:rsidR="001179FF" w:rsidRPr="001179FF" w:rsidRDefault="001179FF" w:rsidP="001179FF">
      <w:pPr>
        <w:spacing w:line="360" w:lineRule="auto"/>
        <w:jc w:val="both"/>
        <w:rPr>
          <w:noProof/>
          <w:lang w:val="es-ES" w:eastAsia="x-none"/>
        </w:rPr>
      </w:pPr>
    </w:p>
    <w:p w14:paraId="5E5E8D5A" w14:textId="1BCF1C43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lastRenderedPageBreak/>
        <w:t>Al octavo</w:t>
      </w:r>
      <w:r w:rsidRPr="001179FF">
        <w:rPr>
          <w:vertAlign w:val="superscript"/>
          <w:lang w:val="es-ES" w:eastAsia="es-ES"/>
        </w:rPr>
        <w:t xml:space="preserve"> </w:t>
      </w:r>
      <w:r w:rsidRPr="001179FF">
        <w:rPr>
          <w:lang w:val="es-ES" w:eastAsia="es-ES"/>
        </w:rPr>
        <w:t>día de evolución refiere astenia marcada, continúa el dolor abdominal; en la noche presenta piel fría, sudorosa, taquicardia de 110 por minuto y tensión arterial de 80/40 mmHg, con hemat</w:t>
      </w:r>
      <w:r w:rsidR="001425D5">
        <w:rPr>
          <w:lang w:val="es-ES" w:eastAsia="es-ES"/>
        </w:rPr>
        <w:t>o</w:t>
      </w:r>
      <w:r w:rsidRPr="001179FF">
        <w:rPr>
          <w:lang w:val="es-ES" w:eastAsia="es-ES"/>
        </w:rPr>
        <w:t xml:space="preserve">crito de urgencia de 0,20/L. Se interpreta como </w:t>
      </w:r>
      <w:r w:rsidRPr="001179FF">
        <w:rPr>
          <w:i/>
          <w:iCs/>
          <w:lang w:val="es-ES" w:eastAsia="es-ES"/>
        </w:rPr>
        <w:t>shock</w:t>
      </w:r>
      <w:r w:rsidRPr="001179FF">
        <w:rPr>
          <w:lang w:val="es-ES" w:eastAsia="es-ES"/>
        </w:rPr>
        <w:t xml:space="preserve"> hipovolémico. Se comenzó con fluidoterapia y se traslada al salón de operaciones para laparotomía exploradora. Se visualiza hematoma en el espacio de </w:t>
      </w:r>
      <w:proofErr w:type="spellStart"/>
      <w:r w:rsidRPr="001179FF">
        <w:rPr>
          <w:lang w:val="es-ES" w:eastAsia="es-ES"/>
        </w:rPr>
        <w:t>Retzius</w:t>
      </w:r>
      <w:proofErr w:type="spellEnd"/>
      <w:r w:rsidRPr="001179FF">
        <w:rPr>
          <w:lang w:val="es-ES" w:eastAsia="es-ES"/>
        </w:rPr>
        <w:t>, por sangrado reciente, de 600 mL, que se evacua, se empaqueta con apósitos para preservar hemostasia y se cierra parcialmente la cavidad abdominal.</w:t>
      </w:r>
    </w:p>
    <w:p w14:paraId="6C61A93B" w14:textId="7632ACA9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>Se traslada a la unidad de cuidados intensivos, con intubación orotraqueal, bajo sedación continua con midazola</w:t>
      </w:r>
      <w:r w:rsidR="001425D5">
        <w:rPr>
          <w:lang w:val="es-ES" w:eastAsia="es-ES"/>
        </w:rPr>
        <w:t>m</w:t>
      </w:r>
      <w:r w:rsidRPr="001179FF">
        <w:rPr>
          <w:lang w:val="es-ES" w:eastAsia="es-ES"/>
        </w:rPr>
        <w:t xml:space="preserve"> en infusión a 0,1 mg/kg/h. Se acopla a la ventilación mecánica artificial. La </w:t>
      </w:r>
      <w:proofErr w:type="spellStart"/>
      <w:r w:rsidRPr="001179FF">
        <w:rPr>
          <w:lang w:val="es-ES" w:eastAsia="es-ES"/>
        </w:rPr>
        <w:t>hemogasometría</w:t>
      </w:r>
      <w:proofErr w:type="spellEnd"/>
      <w:r w:rsidRPr="001179FF">
        <w:rPr>
          <w:lang w:val="es-ES" w:eastAsia="es-ES"/>
        </w:rPr>
        <w:t xml:space="preserve"> era normal. </w:t>
      </w:r>
      <w:proofErr w:type="spellStart"/>
      <w:r w:rsidRPr="001179FF">
        <w:rPr>
          <w:lang w:val="es-ES" w:eastAsia="es-ES"/>
        </w:rPr>
        <w:t>Hemodinámicamente</w:t>
      </w:r>
      <w:proofErr w:type="spellEnd"/>
      <w:r w:rsidRPr="001179FF">
        <w:rPr>
          <w:lang w:val="es-ES" w:eastAsia="es-ES"/>
        </w:rPr>
        <w:t xml:space="preserve"> estable, con tensión arterial de 100/60 mmHg, frecuencia cardiaca 100 por minuto y </w:t>
      </w:r>
      <w:proofErr w:type="spellStart"/>
      <w:r w:rsidRPr="001179FF">
        <w:rPr>
          <w:lang w:val="es-ES" w:eastAsia="es-ES"/>
        </w:rPr>
        <w:t>SpO</w:t>
      </w:r>
      <w:r w:rsidRPr="001179FF">
        <w:rPr>
          <w:vertAlign w:val="subscript"/>
          <w:lang w:val="es-ES" w:eastAsia="es-ES"/>
        </w:rPr>
        <w:t>2</w:t>
      </w:r>
      <w:proofErr w:type="spellEnd"/>
      <w:r w:rsidRPr="001179FF">
        <w:rPr>
          <w:lang w:val="es-ES" w:eastAsia="es-ES"/>
        </w:rPr>
        <w:t xml:space="preserve"> de 96 %. Se realizó fluidoterapia, se transfunden 3 unidades de glóbulos y se pone cobertura antibiótica con </w:t>
      </w:r>
      <w:proofErr w:type="spellStart"/>
      <w:r w:rsidRPr="001179FF">
        <w:rPr>
          <w:lang w:val="es-ES" w:eastAsia="es-ES"/>
        </w:rPr>
        <w:t>trifamox</w:t>
      </w:r>
      <w:proofErr w:type="spellEnd"/>
      <w:r w:rsidRPr="001179FF">
        <w:rPr>
          <w:lang w:val="es-ES" w:eastAsia="es-ES"/>
        </w:rPr>
        <w:t xml:space="preserve"> (bulbo 750 mg), 3 bulbos </w:t>
      </w:r>
      <w:proofErr w:type="spellStart"/>
      <w:r w:rsidRPr="001179FF">
        <w:rPr>
          <w:lang w:val="es-ES" w:eastAsia="es-ES"/>
        </w:rPr>
        <w:t>i.v</w:t>
      </w:r>
      <w:proofErr w:type="spellEnd"/>
      <w:r w:rsidRPr="001179FF">
        <w:rPr>
          <w:lang w:val="es-ES" w:eastAsia="es-ES"/>
        </w:rPr>
        <w:t xml:space="preserve">. cada 8 h. </w:t>
      </w:r>
    </w:p>
    <w:p w14:paraId="79A64014" w14:textId="5E6BFEFE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Primer día de operada: estable, ventilada, </w:t>
      </w:r>
      <w:proofErr w:type="spellStart"/>
      <w:r w:rsidRPr="001179FF">
        <w:rPr>
          <w:lang w:val="es-ES" w:eastAsia="es-ES"/>
        </w:rPr>
        <w:t>hemogasometría</w:t>
      </w:r>
      <w:proofErr w:type="spellEnd"/>
      <w:r w:rsidRPr="001179FF">
        <w:rPr>
          <w:lang w:val="es-ES" w:eastAsia="es-ES"/>
        </w:rPr>
        <w:t xml:space="preserve"> normal, hemodinamia estable, tensión arterial 120/80 mmHg, frecuencia cardiaca 86, ritmo diurético de 0,9 mL/kg/h, hemat</w:t>
      </w:r>
      <w:r w:rsidR="001425D5">
        <w:rPr>
          <w:lang w:val="es-ES" w:eastAsia="es-ES"/>
        </w:rPr>
        <w:t>o</w:t>
      </w:r>
      <w:r w:rsidRPr="001179FF">
        <w:rPr>
          <w:lang w:val="es-ES" w:eastAsia="es-ES"/>
        </w:rPr>
        <w:t xml:space="preserve">crito </w:t>
      </w:r>
      <w:proofErr w:type="spellStart"/>
      <w:r w:rsidRPr="001179FF">
        <w:rPr>
          <w:lang w:val="es-ES" w:eastAsia="es-ES"/>
        </w:rPr>
        <w:t>postransfusional</w:t>
      </w:r>
      <w:proofErr w:type="spellEnd"/>
      <w:r w:rsidRPr="001179FF">
        <w:rPr>
          <w:lang w:val="es-ES" w:eastAsia="es-ES"/>
        </w:rPr>
        <w:t xml:space="preserve"> 0,31/L. </w:t>
      </w:r>
    </w:p>
    <w:p w14:paraId="79F54502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>Fue llevada al salón de operaciones; se revisa la zona de sangrado, la cual no sangra, por lo que se retira el empaquetamiento hemostático y se realiza cierre definitivo de cavidad abdominal.</w:t>
      </w:r>
    </w:p>
    <w:p w14:paraId="516566C5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Segundo día de operada: estable, con ventilación mecánica asistida, </w:t>
      </w:r>
      <w:proofErr w:type="spellStart"/>
      <w:r w:rsidRPr="001179FF">
        <w:rPr>
          <w:lang w:val="es-ES" w:eastAsia="es-ES"/>
        </w:rPr>
        <w:t>SpO</w:t>
      </w:r>
      <w:r w:rsidRPr="001179FF">
        <w:rPr>
          <w:vertAlign w:val="subscript"/>
          <w:lang w:val="es-ES" w:eastAsia="es-ES"/>
        </w:rPr>
        <w:t>2</w:t>
      </w:r>
      <w:proofErr w:type="spellEnd"/>
      <w:r w:rsidRPr="001179FF">
        <w:rPr>
          <w:lang w:val="es-ES" w:eastAsia="es-ES"/>
        </w:rPr>
        <w:t xml:space="preserve"> de 97 %, hemodinamia conservada, tensión arterial 130/80 mmHg, frecuencia cardiaca 86 por minuto, afebril, ritmo diurético de 1,1 mL/kg/h. Se procede a la extubación.</w:t>
      </w:r>
    </w:p>
    <w:p w14:paraId="3A2475F3" w14:textId="31F0804C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Tercer día de operada: estable, con hemodinamia conservada, normotensa, frecuencia cardiaca 90 por minuto, diuresis conservada, sin dolor abdominal, </w:t>
      </w:r>
      <w:proofErr w:type="spellStart"/>
      <w:r w:rsidRPr="001179FF">
        <w:rPr>
          <w:lang w:val="es-ES" w:eastAsia="es-ES"/>
        </w:rPr>
        <w:t>hemogasometría</w:t>
      </w:r>
      <w:proofErr w:type="spellEnd"/>
      <w:r w:rsidRPr="001179FF">
        <w:rPr>
          <w:lang w:val="es-ES" w:eastAsia="es-ES"/>
        </w:rPr>
        <w:t xml:space="preserve"> normal, </w:t>
      </w:r>
      <w:proofErr w:type="spellStart"/>
      <w:r w:rsidRPr="001179FF">
        <w:rPr>
          <w:lang w:val="es-ES" w:eastAsia="es-ES"/>
        </w:rPr>
        <w:t>PO</w:t>
      </w:r>
      <w:r w:rsidRPr="001179FF">
        <w:rPr>
          <w:vertAlign w:val="subscript"/>
          <w:lang w:val="es-ES" w:eastAsia="es-ES"/>
        </w:rPr>
        <w:t>2</w:t>
      </w:r>
      <w:proofErr w:type="spellEnd"/>
      <w:r w:rsidRPr="001179FF">
        <w:rPr>
          <w:lang w:val="es-ES" w:eastAsia="es-ES"/>
        </w:rPr>
        <w:t xml:space="preserve"> de 90</w:t>
      </w:r>
      <w:r w:rsidRPr="001179FF">
        <w:rPr>
          <w:sz w:val="22"/>
          <w:szCs w:val="22"/>
          <w:lang w:val="es-ES" w:eastAsia="es-ES"/>
        </w:rPr>
        <w:t xml:space="preserve"> </w:t>
      </w:r>
      <w:r w:rsidRPr="001179FF">
        <w:rPr>
          <w:lang w:val="es-ES" w:eastAsia="es-ES"/>
        </w:rPr>
        <w:t>mmHg, afebril, hemat</w:t>
      </w:r>
      <w:r w:rsidR="001425D5">
        <w:rPr>
          <w:lang w:val="es-ES" w:eastAsia="es-ES"/>
        </w:rPr>
        <w:t>o</w:t>
      </w:r>
      <w:r w:rsidRPr="001179FF">
        <w:rPr>
          <w:lang w:val="es-ES" w:eastAsia="es-ES"/>
        </w:rPr>
        <w:t>crito evolutivo en 0,33/L. Se traslada al servicio de cirugía.</w:t>
      </w:r>
    </w:p>
    <w:p w14:paraId="23CDB1B6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>Los siguientes días mantiene evolución favorable, sin dolor. Fue dada de alta, con seguimiento por consulta externa.</w:t>
      </w:r>
    </w:p>
    <w:p w14:paraId="25276311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</w:p>
    <w:p w14:paraId="731055BE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</w:p>
    <w:p w14:paraId="54B660AB" w14:textId="77777777" w:rsidR="001179FF" w:rsidRPr="001179FF" w:rsidRDefault="001179FF" w:rsidP="001179FF">
      <w:pPr>
        <w:keepNext/>
        <w:spacing w:line="360" w:lineRule="auto"/>
        <w:jc w:val="center"/>
        <w:outlineLvl w:val="0"/>
        <w:rPr>
          <w:b/>
          <w:bCs/>
          <w:kern w:val="32"/>
          <w:sz w:val="32"/>
          <w:szCs w:val="32"/>
          <w:lang w:val="es-ES" w:eastAsia="en-US"/>
        </w:rPr>
      </w:pPr>
      <w:r w:rsidRPr="001179FF">
        <w:rPr>
          <w:b/>
          <w:bCs/>
          <w:kern w:val="32"/>
          <w:sz w:val="32"/>
          <w:szCs w:val="32"/>
          <w:lang w:val="es-ES" w:eastAsia="en-US"/>
        </w:rPr>
        <w:lastRenderedPageBreak/>
        <w:t>COMENTARIOS</w:t>
      </w:r>
    </w:p>
    <w:p w14:paraId="73A769B1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El hematoma del espacio de </w:t>
      </w:r>
      <w:proofErr w:type="spellStart"/>
      <w:r w:rsidRPr="001179FF">
        <w:rPr>
          <w:lang w:val="es-ES" w:eastAsia="es-ES"/>
        </w:rPr>
        <w:t>Retzius</w:t>
      </w:r>
      <w:proofErr w:type="spellEnd"/>
      <w:r w:rsidRPr="001179FF">
        <w:rPr>
          <w:lang w:val="es-ES" w:eastAsia="es-ES"/>
        </w:rPr>
        <w:t xml:space="preserve"> es causa infrecuente de dolor en </w:t>
      </w:r>
      <w:proofErr w:type="spellStart"/>
      <w:r w:rsidRPr="001179FF">
        <w:rPr>
          <w:lang w:val="es-ES" w:eastAsia="es-ES"/>
        </w:rPr>
        <w:t>hemiabdomen</w:t>
      </w:r>
      <w:proofErr w:type="spellEnd"/>
      <w:r w:rsidRPr="001179FF">
        <w:rPr>
          <w:lang w:val="es-ES" w:eastAsia="es-ES"/>
        </w:rPr>
        <w:t xml:space="preserve"> inferior. El factor de riesgo más importante es la anticoagulación, hallazgo concordante en esta paciente, que tenía, como lo indica el protocolo de tratamiento para la COVID-19, antiagregación plaquetaria y </w:t>
      </w:r>
      <w:proofErr w:type="gramStart"/>
      <w:r w:rsidRPr="001179FF">
        <w:rPr>
          <w:lang w:val="es-ES" w:eastAsia="es-ES"/>
        </w:rPr>
        <w:t>anticoagulación.</w:t>
      </w:r>
      <w:r w:rsidRPr="001179FF">
        <w:rPr>
          <w:vertAlign w:val="superscript"/>
          <w:lang w:val="es-ES" w:eastAsia="es-ES"/>
        </w:rPr>
        <w:t>(</w:t>
      </w:r>
      <w:proofErr w:type="gramEnd"/>
      <w:r w:rsidRPr="001179FF">
        <w:rPr>
          <w:vertAlign w:val="superscript"/>
          <w:lang w:val="es-ES" w:eastAsia="es-ES"/>
        </w:rPr>
        <w:t>5,6)</w:t>
      </w:r>
      <w:r w:rsidRPr="001179FF">
        <w:rPr>
          <w:lang w:val="es-ES" w:eastAsia="es-ES"/>
        </w:rPr>
        <w:t xml:space="preserve">  </w:t>
      </w:r>
    </w:p>
    <w:p w14:paraId="788EA8E1" w14:textId="4EFE6594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La presentación clínica puede estar acompañada de una masa en </w:t>
      </w:r>
      <w:proofErr w:type="spellStart"/>
      <w:r w:rsidRPr="001179FF">
        <w:rPr>
          <w:lang w:val="es-ES" w:eastAsia="es-ES"/>
        </w:rPr>
        <w:t>hemiabdomen</w:t>
      </w:r>
      <w:proofErr w:type="spellEnd"/>
      <w:r w:rsidRPr="001179FF">
        <w:rPr>
          <w:lang w:val="es-ES" w:eastAsia="es-ES"/>
        </w:rPr>
        <w:t xml:space="preserve"> inferior, signos de hipovolemia y descenso del hemat</w:t>
      </w:r>
      <w:r w:rsidR="001425D5">
        <w:rPr>
          <w:lang w:val="es-ES" w:eastAsia="es-ES"/>
        </w:rPr>
        <w:t>o</w:t>
      </w:r>
      <w:r w:rsidRPr="001179FF">
        <w:rPr>
          <w:lang w:val="es-ES" w:eastAsia="es-ES"/>
        </w:rPr>
        <w:t xml:space="preserve">crito. La confirmación diagnóstica se realiza mediante ecografía abdominal o tomografía axial computarizada, con contraste endovenoso, que permite conocer la extensión y complicaciones. Establecer un diagnóstico preciso y temprano permite instaurar una terapéutica </w:t>
      </w:r>
      <w:proofErr w:type="gramStart"/>
      <w:r w:rsidRPr="001179FF">
        <w:rPr>
          <w:lang w:val="es-ES" w:eastAsia="es-ES"/>
        </w:rPr>
        <w:t>adecuada.</w:t>
      </w:r>
      <w:r w:rsidRPr="001179FF">
        <w:rPr>
          <w:vertAlign w:val="superscript"/>
          <w:lang w:val="es-ES" w:eastAsia="es-ES"/>
        </w:rPr>
        <w:t>(</w:t>
      </w:r>
      <w:proofErr w:type="gramEnd"/>
      <w:r w:rsidRPr="001179FF">
        <w:rPr>
          <w:vertAlign w:val="superscript"/>
          <w:lang w:val="es-ES" w:eastAsia="es-ES"/>
        </w:rPr>
        <w:t>7,8)</w:t>
      </w:r>
    </w:p>
    <w:p w14:paraId="13F1AA11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Actualmente, el tratamiento habitual suele ser conservador mediante fluidoterapia endovenosa, corrección del tratamiento anticoagulante y transfundir hemoderivados, si es </w:t>
      </w:r>
      <w:proofErr w:type="gramStart"/>
      <w:r w:rsidRPr="001179FF">
        <w:rPr>
          <w:lang w:val="es-ES" w:eastAsia="es-ES"/>
        </w:rPr>
        <w:t>necesario.</w:t>
      </w:r>
      <w:r w:rsidRPr="001179FF">
        <w:rPr>
          <w:vertAlign w:val="superscript"/>
          <w:lang w:val="es-ES" w:eastAsia="es-ES"/>
        </w:rPr>
        <w:t>(</w:t>
      </w:r>
      <w:proofErr w:type="gramEnd"/>
      <w:r w:rsidRPr="001179FF">
        <w:rPr>
          <w:vertAlign w:val="superscript"/>
          <w:lang w:val="es-ES" w:eastAsia="es-ES"/>
        </w:rPr>
        <w:t xml:space="preserve">9,10) </w:t>
      </w:r>
      <w:r w:rsidRPr="001179FF">
        <w:rPr>
          <w:lang w:val="es-ES" w:eastAsia="es-ES"/>
        </w:rPr>
        <w:t xml:space="preserve">La arteriografía con embolización de ramas de la arteria epigástrica inferior es considerada la terapéutica de elección para los casos que no mejoran con las medidas conservadoras y los que presentan sangrado activo. Sin embargo, en algunos casos en los que se presenta signos de </w:t>
      </w:r>
      <w:r w:rsidRPr="001179FF">
        <w:rPr>
          <w:i/>
          <w:lang w:val="es-ES" w:eastAsia="es-ES"/>
        </w:rPr>
        <w:t>shock</w:t>
      </w:r>
      <w:r w:rsidRPr="001179FF">
        <w:rPr>
          <w:lang w:val="es-ES" w:eastAsia="es-ES"/>
        </w:rPr>
        <w:t xml:space="preserve">, necrosis muscular o síndrome compartimental se procederá al tratamiento </w:t>
      </w:r>
      <w:proofErr w:type="gramStart"/>
      <w:r w:rsidRPr="001179FF">
        <w:rPr>
          <w:lang w:val="es-ES" w:eastAsia="es-ES"/>
        </w:rPr>
        <w:t>quirúrgico.</w:t>
      </w:r>
      <w:r w:rsidRPr="001179FF">
        <w:rPr>
          <w:vertAlign w:val="superscript"/>
          <w:lang w:val="es-ES" w:eastAsia="es-ES"/>
        </w:rPr>
        <w:t>(</w:t>
      </w:r>
      <w:proofErr w:type="gramEnd"/>
      <w:r w:rsidRPr="001179FF">
        <w:rPr>
          <w:vertAlign w:val="superscript"/>
          <w:lang w:val="es-ES" w:eastAsia="es-ES"/>
        </w:rPr>
        <w:t>11,12)</w:t>
      </w:r>
    </w:p>
    <w:p w14:paraId="3915F810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El pronóstico suele ser favorable, sin embargo, en series publicadas se han descrito variaciones en la mortalidad que oscilan entre 0 % y 12 %, en las cuales se plantea que la edad avanzada y las comorbilidades aumentan estos </w:t>
      </w:r>
      <w:proofErr w:type="gramStart"/>
      <w:r w:rsidRPr="001179FF">
        <w:rPr>
          <w:lang w:val="es-ES" w:eastAsia="es-ES"/>
        </w:rPr>
        <w:t>porcentajes.</w:t>
      </w:r>
      <w:r w:rsidRPr="001179FF">
        <w:rPr>
          <w:vertAlign w:val="superscript"/>
          <w:lang w:val="es-ES" w:eastAsia="es-ES"/>
        </w:rPr>
        <w:t>(</w:t>
      </w:r>
      <w:proofErr w:type="gramEnd"/>
      <w:r w:rsidRPr="001179FF">
        <w:rPr>
          <w:vertAlign w:val="superscript"/>
          <w:lang w:val="es-ES" w:eastAsia="es-ES"/>
        </w:rPr>
        <w:t>13,14)</w:t>
      </w:r>
    </w:p>
    <w:p w14:paraId="1ADA45E5" w14:textId="77777777" w:rsidR="001179FF" w:rsidRPr="001179FF" w:rsidRDefault="001179FF" w:rsidP="001179FF">
      <w:pPr>
        <w:spacing w:line="360" w:lineRule="auto"/>
        <w:jc w:val="both"/>
        <w:rPr>
          <w:lang w:val="es-ES" w:eastAsia="es-ES"/>
        </w:rPr>
      </w:pPr>
      <w:r w:rsidRPr="001179FF">
        <w:rPr>
          <w:lang w:val="es-ES" w:eastAsia="es-ES"/>
        </w:rPr>
        <w:t xml:space="preserve">El hematoma espontáneo de la vaina de los rectos es una entidad probablemente más frecuente de lo previamente descrito, en los últimos años la tendencia ha ido cambiando y se debe fundamentalmente al incremento de indicaciones para la anticoagulación, especialmente en pacientes ancianos. Debe ser tenida en cuenta en el diagnóstico diferencial de las masas abdominales. En ocasiones llegan a alcanzar gran tamaño y pueden diseminarse, con frecuencia al espacio </w:t>
      </w:r>
      <w:proofErr w:type="spellStart"/>
      <w:r w:rsidRPr="001179FF">
        <w:rPr>
          <w:lang w:val="es-ES" w:eastAsia="es-ES"/>
        </w:rPr>
        <w:t>prevesical</w:t>
      </w:r>
      <w:proofErr w:type="spellEnd"/>
      <w:r w:rsidRPr="001179FF">
        <w:rPr>
          <w:lang w:val="es-ES" w:eastAsia="es-ES"/>
        </w:rPr>
        <w:t xml:space="preserve"> de </w:t>
      </w:r>
      <w:proofErr w:type="spellStart"/>
      <w:r w:rsidRPr="001179FF">
        <w:rPr>
          <w:lang w:val="es-ES" w:eastAsia="es-ES"/>
        </w:rPr>
        <w:t>Retzius</w:t>
      </w:r>
      <w:proofErr w:type="spellEnd"/>
      <w:r w:rsidRPr="001179FF">
        <w:rPr>
          <w:lang w:val="es-ES" w:eastAsia="es-ES"/>
        </w:rPr>
        <w:t>, lo que puede poner en riesgo la situación clínica del paciente, especialmente en aquellos individuos con trastornos de la coagulación, edad avanzada e importante comorbilidad. Un diagnóstico positivo precoz evitaría las laparotomías innecesarias, disminuiría la estadía hospitalaria y la mortalidad asociada.</w:t>
      </w:r>
    </w:p>
    <w:p w14:paraId="42B831FD" w14:textId="77777777" w:rsidR="001179FF" w:rsidRPr="001179FF" w:rsidRDefault="001179FF" w:rsidP="001179FF">
      <w:pPr>
        <w:spacing w:line="360" w:lineRule="auto"/>
        <w:jc w:val="both"/>
        <w:rPr>
          <w:bCs/>
          <w:vertAlign w:val="superscript"/>
          <w:lang w:val="es-ES" w:eastAsia="es-ES"/>
        </w:rPr>
      </w:pPr>
      <w:r w:rsidRPr="001179FF">
        <w:rPr>
          <w:bCs/>
          <w:lang w:val="es-ES" w:eastAsia="es-ES"/>
        </w:rPr>
        <w:t>El diagnóstico transoperatorio conjuntamente con el drenaje del hematoma y la fluidoterapia oportuna permitió una evolución favorable y la recuperación de la paciente.</w:t>
      </w:r>
    </w:p>
    <w:p w14:paraId="2F62A1E9" w14:textId="77777777" w:rsidR="001179FF" w:rsidRPr="001179FF" w:rsidRDefault="001179FF" w:rsidP="001179FF">
      <w:pPr>
        <w:keepNext/>
        <w:spacing w:line="360" w:lineRule="auto"/>
        <w:jc w:val="both"/>
        <w:outlineLvl w:val="0"/>
        <w:rPr>
          <w:b/>
          <w:bCs/>
          <w:kern w:val="32"/>
          <w:lang w:val="es-ES" w:eastAsia="en-US"/>
        </w:rPr>
      </w:pPr>
    </w:p>
    <w:p w14:paraId="75EA29CE" w14:textId="77777777" w:rsidR="001179FF" w:rsidRPr="001179FF" w:rsidRDefault="001179FF" w:rsidP="001179FF">
      <w:pPr>
        <w:keepNext/>
        <w:spacing w:line="360" w:lineRule="auto"/>
        <w:jc w:val="center"/>
        <w:outlineLvl w:val="0"/>
        <w:rPr>
          <w:b/>
          <w:bCs/>
          <w:kern w:val="32"/>
          <w:lang w:val="es-CU" w:eastAsia="en-US"/>
        </w:rPr>
      </w:pPr>
    </w:p>
    <w:p w14:paraId="3352AC96" w14:textId="77777777" w:rsidR="001179FF" w:rsidRPr="001179FF" w:rsidRDefault="001179FF" w:rsidP="001179FF">
      <w:pPr>
        <w:keepNext/>
        <w:spacing w:line="360" w:lineRule="auto"/>
        <w:jc w:val="center"/>
        <w:outlineLvl w:val="0"/>
        <w:rPr>
          <w:b/>
          <w:bCs/>
          <w:kern w:val="32"/>
          <w:sz w:val="32"/>
          <w:szCs w:val="32"/>
          <w:lang w:val="es-CU" w:eastAsia="en-US"/>
        </w:rPr>
      </w:pPr>
      <w:r w:rsidRPr="001179FF">
        <w:rPr>
          <w:b/>
          <w:bCs/>
          <w:kern w:val="32"/>
          <w:sz w:val="32"/>
          <w:szCs w:val="32"/>
          <w:lang w:val="es-CU" w:eastAsia="en-US"/>
        </w:rPr>
        <w:t>REFERENCIAS BIBLIOGRÁFICAS</w:t>
      </w:r>
    </w:p>
    <w:p w14:paraId="05B3CDF0" w14:textId="77777777" w:rsidR="001179FF" w:rsidRPr="001179FF" w:rsidRDefault="001179FF" w:rsidP="001179FF">
      <w:pPr>
        <w:spacing w:line="360" w:lineRule="auto"/>
        <w:rPr>
          <w:lang w:val="es-CU" w:eastAsia="es-ES"/>
        </w:rPr>
      </w:pPr>
      <w:r w:rsidRPr="001179FF">
        <w:rPr>
          <w:rFonts w:eastAsia="Calibri"/>
          <w:lang w:val="es-CU" w:eastAsia="en-US"/>
        </w:rPr>
        <w:t>1.</w:t>
      </w:r>
      <w:r w:rsidRPr="001179FF">
        <w:rPr>
          <w:lang w:val="es-CU" w:eastAsia="es-ES"/>
        </w:rPr>
        <w:t xml:space="preserve"> </w:t>
      </w:r>
      <w:proofErr w:type="spellStart"/>
      <w:r w:rsidRPr="001179FF">
        <w:rPr>
          <w:lang w:val="es-CU" w:eastAsia="es-ES"/>
        </w:rPr>
        <w:t>Berná</w:t>
      </w:r>
      <w:proofErr w:type="spellEnd"/>
      <w:r w:rsidRPr="001179FF">
        <w:rPr>
          <w:lang w:val="es-CU" w:eastAsia="es-ES"/>
        </w:rPr>
        <w:t xml:space="preserve"> </w:t>
      </w:r>
      <w:proofErr w:type="spellStart"/>
      <w:r w:rsidRPr="001179FF">
        <w:rPr>
          <w:lang w:val="es-CU" w:eastAsia="es-ES"/>
        </w:rPr>
        <w:t>JD</w:t>
      </w:r>
      <w:proofErr w:type="spellEnd"/>
      <w:r w:rsidRPr="001179FF">
        <w:rPr>
          <w:lang w:val="es-CU" w:eastAsia="es-ES"/>
        </w:rPr>
        <w:t xml:space="preserve">, </w:t>
      </w:r>
      <w:proofErr w:type="spellStart"/>
      <w:r w:rsidRPr="001179FF">
        <w:rPr>
          <w:lang w:val="es-CU" w:eastAsia="es-ES"/>
        </w:rPr>
        <w:t>Garcia</w:t>
      </w:r>
      <w:proofErr w:type="spellEnd"/>
      <w:r w:rsidRPr="001179FF">
        <w:rPr>
          <w:lang w:val="es-CU" w:eastAsia="es-ES"/>
        </w:rPr>
        <w:t xml:space="preserve">-Medina V, Guirao J, </w:t>
      </w:r>
      <w:proofErr w:type="spellStart"/>
      <w:r w:rsidRPr="001179FF">
        <w:rPr>
          <w:lang w:val="es-CU" w:eastAsia="es-ES"/>
        </w:rPr>
        <w:t>Garcia</w:t>
      </w:r>
      <w:proofErr w:type="spellEnd"/>
      <w:r w:rsidRPr="001179FF">
        <w:rPr>
          <w:lang w:val="es-CU" w:eastAsia="es-ES"/>
        </w:rPr>
        <w:t xml:space="preserve">-Medina J. </w:t>
      </w:r>
      <w:proofErr w:type="spellStart"/>
      <w:r w:rsidRPr="001179FF">
        <w:rPr>
          <w:lang w:val="es-CU" w:eastAsia="es-ES"/>
        </w:rPr>
        <w:t>Rectus</w:t>
      </w:r>
      <w:proofErr w:type="spellEnd"/>
      <w:r w:rsidRPr="001179FF">
        <w:rPr>
          <w:lang w:val="es-CU" w:eastAsia="es-ES"/>
        </w:rPr>
        <w:t xml:space="preserve"> </w:t>
      </w:r>
      <w:proofErr w:type="spellStart"/>
      <w:r w:rsidRPr="001179FF">
        <w:rPr>
          <w:lang w:val="es-CU" w:eastAsia="es-ES"/>
        </w:rPr>
        <w:t>sheath</w:t>
      </w:r>
      <w:proofErr w:type="spellEnd"/>
      <w:r w:rsidRPr="001179FF">
        <w:rPr>
          <w:lang w:val="es-CU" w:eastAsia="es-ES"/>
        </w:rPr>
        <w:t xml:space="preserve"> hematoma: </w:t>
      </w:r>
      <w:proofErr w:type="spellStart"/>
      <w:r w:rsidRPr="001179FF">
        <w:rPr>
          <w:lang w:val="es-CU" w:eastAsia="es-ES"/>
        </w:rPr>
        <w:t>diagnostic</w:t>
      </w:r>
      <w:proofErr w:type="spellEnd"/>
      <w:r w:rsidRPr="001179FF">
        <w:rPr>
          <w:lang w:val="es-CU" w:eastAsia="es-ES"/>
        </w:rPr>
        <w:t xml:space="preserve"> </w:t>
      </w:r>
      <w:proofErr w:type="spellStart"/>
      <w:r w:rsidRPr="001179FF">
        <w:rPr>
          <w:lang w:val="es-CU" w:eastAsia="es-ES"/>
        </w:rPr>
        <w:t>classification</w:t>
      </w:r>
      <w:proofErr w:type="spellEnd"/>
      <w:r w:rsidRPr="001179FF">
        <w:rPr>
          <w:lang w:val="es-CU" w:eastAsia="es-ES"/>
        </w:rPr>
        <w:t xml:space="preserve"> </w:t>
      </w:r>
      <w:proofErr w:type="spellStart"/>
      <w:r w:rsidRPr="001179FF">
        <w:rPr>
          <w:lang w:val="es-CU" w:eastAsia="es-ES"/>
        </w:rPr>
        <w:t>by</w:t>
      </w:r>
      <w:proofErr w:type="spellEnd"/>
      <w:r w:rsidRPr="001179FF">
        <w:rPr>
          <w:lang w:val="es-CU" w:eastAsia="es-ES"/>
        </w:rPr>
        <w:t xml:space="preserve"> </w:t>
      </w:r>
      <w:proofErr w:type="spellStart"/>
      <w:r w:rsidRPr="001179FF">
        <w:rPr>
          <w:lang w:val="es-CU" w:eastAsia="es-ES"/>
        </w:rPr>
        <w:t>CT</w:t>
      </w:r>
      <w:proofErr w:type="spellEnd"/>
      <w:r w:rsidRPr="001179FF">
        <w:rPr>
          <w:lang w:val="es-CU" w:eastAsia="es-ES"/>
        </w:rPr>
        <w:t xml:space="preserve">. </w:t>
      </w:r>
      <w:proofErr w:type="spellStart"/>
      <w:r w:rsidRPr="001179FF">
        <w:rPr>
          <w:lang w:val="es-CU" w:eastAsia="es-ES"/>
        </w:rPr>
        <w:t>Abdom</w:t>
      </w:r>
      <w:proofErr w:type="spellEnd"/>
      <w:r w:rsidRPr="001179FF">
        <w:rPr>
          <w:lang w:val="es-CU" w:eastAsia="es-ES"/>
        </w:rPr>
        <w:t xml:space="preserve"> </w:t>
      </w:r>
      <w:proofErr w:type="spellStart"/>
      <w:r w:rsidRPr="001179FF">
        <w:rPr>
          <w:lang w:val="es-CU" w:eastAsia="es-ES"/>
        </w:rPr>
        <w:t>Imaging</w:t>
      </w:r>
      <w:proofErr w:type="spellEnd"/>
      <w:r w:rsidRPr="001179FF">
        <w:rPr>
          <w:lang w:val="es-CU" w:eastAsia="es-ES"/>
        </w:rPr>
        <w:t>. 1996</w:t>
      </w:r>
      <w:r w:rsidRPr="001179FF">
        <w:rPr>
          <w:sz w:val="22"/>
          <w:szCs w:val="22"/>
          <w:lang w:val="es-CU" w:eastAsia="es-ES"/>
        </w:rPr>
        <w:t xml:space="preserve"> </w:t>
      </w:r>
      <w:r w:rsidRPr="001179FF">
        <w:rPr>
          <w:lang w:val="es-CU" w:eastAsia="es-ES"/>
        </w:rPr>
        <w:t xml:space="preserve">[acceso: 23/12/2021]; 21(1):62-4. Disponible en: </w:t>
      </w:r>
      <w:hyperlink r:id="rId12" w:history="1">
        <w:r w:rsidRPr="001179FF">
          <w:rPr>
            <w:color w:val="0000FF"/>
            <w:u w:val="single"/>
            <w:lang w:val="es-CU" w:eastAsia="es-ES"/>
          </w:rPr>
          <w:t>https://pubmed.ncbi.nlm.nih.gov/8672975/</w:t>
        </w:r>
      </w:hyperlink>
      <w:r w:rsidRPr="001179FF">
        <w:rPr>
          <w:lang w:val="es-CU" w:eastAsia="es-ES"/>
        </w:rPr>
        <w:t xml:space="preserve"> </w:t>
      </w:r>
    </w:p>
    <w:p w14:paraId="5DF022B0" w14:textId="77777777" w:rsidR="001179FF" w:rsidRPr="001179FF" w:rsidRDefault="001179FF" w:rsidP="001179FF">
      <w:pPr>
        <w:spacing w:line="360" w:lineRule="auto"/>
        <w:rPr>
          <w:rFonts w:eastAsia="Calibri"/>
          <w:lang w:val="en-US" w:eastAsia="en-US"/>
        </w:rPr>
      </w:pPr>
      <w:r w:rsidRPr="001179FF">
        <w:rPr>
          <w:rFonts w:eastAsia="Calibri"/>
          <w:lang w:val="en-US" w:eastAsia="en-US"/>
        </w:rPr>
        <w:t>2.</w:t>
      </w:r>
      <w:r w:rsidRPr="001179FF">
        <w:rPr>
          <w:sz w:val="22"/>
          <w:szCs w:val="22"/>
          <w:lang w:val="en-US" w:eastAsia="es-ES"/>
        </w:rPr>
        <w:t xml:space="preserve"> </w:t>
      </w:r>
      <w:r w:rsidRPr="001179FF">
        <w:rPr>
          <w:rFonts w:eastAsia="Calibri"/>
          <w:lang w:val="en-US" w:eastAsia="en-US"/>
        </w:rPr>
        <w:t>Zhou Y, Logan K. Rectus sheath hematoma associated with commencement of therapeutic low molecular weight heparin injections: a case report. J Med Case Reports. 2022 [</w:t>
      </w:r>
      <w:proofErr w:type="spellStart"/>
      <w:r w:rsidRPr="001179FF">
        <w:rPr>
          <w:rFonts w:eastAsia="Calibri"/>
          <w:lang w:val="en-US" w:eastAsia="en-US"/>
        </w:rPr>
        <w:t>acceso</w:t>
      </w:r>
      <w:proofErr w:type="spellEnd"/>
      <w:r w:rsidRPr="001179FF">
        <w:rPr>
          <w:rFonts w:eastAsia="Calibri"/>
          <w:lang w:val="en-US" w:eastAsia="en-US"/>
        </w:rPr>
        <w:t>: 23/12/2021]; 16(1</w:t>
      </w:r>
      <w:proofErr w:type="gramStart"/>
      <w:r w:rsidRPr="001179FF">
        <w:rPr>
          <w:rFonts w:eastAsia="Calibri"/>
          <w:lang w:val="en-US" w:eastAsia="en-US"/>
        </w:rPr>
        <w:t>):[</w:t>
      </w:r>
      <w:proofErr w:type="spellStart"/>
      <w:proofErr w:type="gramEnd"/>
      <w:r w:rsidRPr="001179FF">
        <w:rPr>
          <w:rFonts w:eastAsia="Calibri"/>
          <w:lang w:val="en-US" w:eastAsia="en-US"/>
        </w:rPr>
        <w:t>aprox</w:t>
      </w:r>
      <w:proofErr w:type="spellEnd"/>
      <w:r w:rsidRPr="001179FF">
        <w:rPr>
          <w:rFonts w:eastAsia="Calibri"/>
          <w:lang w:val="en-US" w:eastAsia="en-US"/>
        </w:rPr>
        <w:t xml:space="preserve">. 4 </w:t>
      </w:r>
      <w:proofErr w:type="gramStart"/>
      <w:r w:rsidRPr="001179FF">
        <w:rPr>
          <w:rFonts w:eastAsia="Calibri"/>
          <w:lang w:val="en-US" w:eastAsia="en-US"/>
        </w:rPr>
        <w:t>pant</w:t>
      </w:r>
      <w:proofErr w:type="gramEnd"/>
      <w:r w:rsidRPr="001179FF">
        <w:rPr>
          <w:rFonts w:eastAsia="Calibri"/>
          <w:lang w:val="en-US" w:eastAsia="en-US"/>
        </w:rPr>
        <w:t xml:space="preserve">.]. Disponible </w:t>
      </w:r>
      <w:proofErr w:type="spellStart"/>
      <w:r w:rsidRPr="001179FF">
        <w:rPr>
          <w:rFonts w:eastAsia="Calibri"/>
          <w:lang w:val="en-US" w:eastAsia="en-US"/>
        </w:rPr>
        <w:t>en</w:t>
      </w:r>
      <w:proofErr w:type="spellEnd"/>
      <w:r w:rsidRPr="001179FF">
        <w:rPr>
          <w:rFonts w:eastAsia="Calibri"/>
          <w:lang w:val="en-US" w:eastAsia="en-US"/>
        </w:rPr>
        <w:t xml:space="preserve">: </w:t>
      </w:r>
      <w:hyperlink r:id="rId13" w:history="1">
        <w:r w:rsidRPr="001179FF">
          <w:rPr>
            <w:rFonts w:eastAsia="Calibri"/>
            <w:color w:val="0000FF"/>
            <w:u w:val="single"/>
            <w:lang w:val="en-US" w:eastAsia="en-US"/>
          </w:rPr>
          <w:t>https://doi.org/10.1186/s13256-022-03318-6</w:t>
        </w:r>
      </w:hyperlink>
      <w:r w:rsidRPr="001179FF">
        <w:rPr>
          <w:rFonts w:eastAsia="Calibri"/>
          <w:lang w:val="en-US" w:eastAsia="en-US"/>
        </w:rPr>
        <w:t xml:space="preserve"> </w:t>
      </w:r>
    </w:p>
    <w:p w14:paraId="606FA41C" w14:textId="77777777" w:rsidR="001179FF" w:rsidRPr="001179FF" w:rsidRDefault="001179FF" w:rsidP="001179FF">
      <w:pPr>
        <w:spacing w:line="360" w:lineRule="auto"/>
        <w:rPr>
          <w:rFonts w:eastAsia="Calibri"/>
          <w:lang w:val="es-ES" w:eastAsia="en-US"/>
        </w:rPr>
      </w:pPr>
      <w:r w:rsidRPr="001179FF">
        <w:rPr>
          <w:rFonts w:eastAsia="Calibri"/>
          <w:lang w:val="en-US" w:eastAsia="en-US"/>
        </w:rPr>
        <w:t xml:space="preserve">3. </w:t>
      </w:r>
      <w:proofErr w:type="spellStart"/>
      <w:r w:rsidRPr="001179FF">
        <w:rPr>
          <w:rFonts w:eastAsia="Calibri"/>
          <w:lang w:val="en-US" w:eastAsia="en-US"/>
        </w:rPr>
        <w:t>Drinnon</w:t>
      </w:r>
      <w:proofErr w:type="spellEnd"/>
      <w:r w:rsidRPr="001179FF">
        <w:rPr>
          <w:rFonts w:eastAsia="Calibri"/>
          <w:lang w:val="en-US" w:eastAsia="en-US"/>
        </w:rPr>
        <w:t xml:space="preserve"> K, Simpson SS, Puckett Y, </w:t>
      </w:r>
      <w:proofErr w:type="spellStart"/>
      <w:r w:rsidRPr="001179FF">
        <w:rPr>
          <w:rFonts w:eastAsia="Calibri"/>
          <w:lang w:val="en-US" w:eastAsia="en-US"/>
        </w:rPr>
        <w:t>Ronaghan</w:t>
      </w:r>
      <w:proofErr w:type="spellEnd"/>
      <w:r w:rsidRPr="001179FF">
        <w:rPr>
          <w:rFonts w:eastAsia="Calibri"/>
          <w:lang w:val="en-US" w:eastAsia="en-US"/>
        </w:rPr>
        <w:t xml:space="preserve"> CA, Richmond RE. Rectus sheath hematoma: A rare surgical emergency. </w:t>
      </w:r>
      <w:proofErr w:type="spellStart"/>
      <w:r w:rsidRPr="001179FF">
        <w:rPr>
          <w:rFonts w:eastAsia="Calibri"/>
          <w:lang w:val="es-CU" w:eastAsia="en-US"/>
        </w:rPr>
        <w:t>Cureus</w:t>
      </w:r>
      <w:proofErr w:type="spellEnd"/>
      <w:r w:rsidRPr="001179FF">
        <w:rPr>
          <w:rFonts w:eastAsia="Calibri"/>
          <w:lang w:val="es-CU" w:eastAsia="en-US"/>
        </w:rPr>
        <w:t>. 2020 [acceso: 23/12/ 2021]; 12(12</w:t>
      </w:r>
      <w:proofErr w:type="gramStart"/>
      <w:r w:rsidRPr="001179FF">
        <w:rPr>
          <w:rFonts w:eastAsia="Calibri"/>
          <w:lang w:val="es-CU" w:eastAsia="en-US"/>
        </w:rPr>
        <w:t>):[</w:t>
      </w:r>
      <w:proofErr w:type="gramEnd"/>
      <w:r w:rsidRPr="001179FF">
        <w:rPr>
          <w:rFonts w:eastAsia="Calibri"/>
          <w:lang w:val="es-CU" w:eastAsia="en-US"/>
        </w:rPr>
        <w:t xml:space="preserve">aprox. 4 </w:t>
      </w:r>
      <w:proofErr w:type="spellStart"/>
      <w:r w:rsidRPr="001179FF">
        <w:rPr>
          <w:rFonts w:eastAsia="Calibri"/>
          <w:lang w:val="es-CU" w:eastAsia="en-US"/>
        </w:rPr>
        <w:t>pant</w:t>
      </w:r>
      <w:proofErr w:type="spellEnd"/>
      <w:r w:rsidRPr="001179FF">
        <w:rPr>
          <w:rFonts w:eastAsia="Calibri"/>
          <w:lang w:val="es-CU" w:eastAsia="en-US"/>
        </w:rPr>
        <w:t xml:space="preserve">.]. Disponible en: </w:t>
      </w:r>
      <w:hyperlink r:id="rId14" w:history="1">
        <w:r w:rsidRPr="001179FF">
          <w:rPr>
            <w:rFonts w:eastAsia="Calibri"/>
            <w:color w:val="0000FF"/>
            <w:u w:val="single"/>
            <w:lang w:val="es-CU" w:eastAsia="en-US"/>
          </w:rPr>
          <w:t>ht</w:t>
        </w:r>
        <w:r w:rsidRPr="001179FF">
          <w:rPr>
            <w:rFonts w:eastAsia="Calibri"/>
            <w:color w:val="0000FF"/>
            <w:u w:val="single"/>
            <w:lang w:val="es-ES" w:eastAsia="en-US"/>
          </w:rPr>
          <w:t>tps://www.ncbi.nlm.nih.gov/pmc/articles/PMC7811892/pdf/cureus-0012-00000012156.pdf</w:t>
        </w:r>
      </w:hyperlink>
      <w:r w:rsidRPr="001179FF">
        <w:rPr>
          <w:rFonts w:eastAsia="Calibri"/>
          <w:lang w:val="es-ES" w:eastAsia="en-US"/>
        </w:rPr>
        <w:t xml:space="preserve"> </w:t>
      </w:r>
    </w:p>
    <w:p w14:paraId="35F7AEC6" w14:textId="77777777" w:rsidR="001179FF" w:rsidRPr="001179FF" w:rsidRDefault="001179FF" w:rsidP="001179FF">
      <w:pPr>
        <w:spacing w:line="360" w:lineRule="auto"/>
        <w:rPr>
          <w:rFonts w:eastAsia="Calibri"/>
          <w:lang w:val="es-ES" w:eastAsia="en-US"/>
        </w:rPr>
      </w:pPr>
      <w:r w:rsidRPr="001179FF">
        <w:rPr>
          <w:rFonts w:eastAsia="Calibri"/>
          <w:lang w:val="es-ES" w:eastAsia="en-US"/>
        </w:rPr>
        <w:t>4. García-Mayor-Fernández L, Fernández-González M, Díaz-</w:t>
      </w:r>
      <w:proofErr w:type="spellStart"/>
      <w:r w:rsidRPr="001179FF">
        <w:rPr>
          <w:rFonts w:eastAsia="Calibri"/>
          <w:lang w:val="es-ES" w:eastAsia="en-US"/>
        </w:rPr>
        <w:t>Cardamas</w:t>
      </w:r>
      <w:proofErr w:type="spellEnd"/>
      <w:r w:rsidRPr="001179FF">
        <w:rPr>
          <w:rFonts w:eastAsia="Calibri"/>
          <w:lang w:val="es-ES" w:eastAsia="en-US"/>
        </w:rPr>
        <w:t xml:space="preserve"> P, Martínez-Almeida-Fernández R. Hematoma espontáneo del recto anterior abdominal en paciente anticoagulado. Revista Cubana de Cirugía. 2017 [acceso: 23/12/2021]; 56(4):1-6. Disponible en: </w:t>
      </w:r>
      <w:hyperlink r:id="rId15" w:history="1">
        <w:r w:rsidRPr="001179FF">
          <w:rPr>
            <w:rFonts w:eastAsia="Calibri"/>
            <w:color w:val="0000FF"/>
            <w:u w:val="single"/>
            <w:lang w:val="es-ES" w:eastAsia="en-US"/>
          </w:rPr>
          <w:t>http://www.revcirugia.sld.cu/index.php/cir/article/view/438</w:t>
        </w:r>
      </w:hyperlink>
    </w:p>
    <w:p w14:paraId="79F8AB48" w14:textId="77777777" w:rsidR="001179FF" w:rsidRPr="001179FF" w:rsidRDefault="001179FF" w:rsidP="001179FF">
      <w:pPr>
        <w:spacing w:line="360" w:lineRule="auto"/>
        <w:rPr>
          <w:rFonts w:eastAsia="Calibri"/>
          <w:lang w:val="es-ES" w:eastAsia="en-US"/>
        </w:rPr>
      </w:pPr>
      <w:r w:rsidRPr="001179FF">
        <w:rPr>
          <w:rFonts w:eastAsia="Calibri"/>
          <w:lang w:val="es-ES" w:eastAsia="en-US"/>
        </w:rPr>
        <w:t xml:space="preserve">5. Milena Muñoz A, Valero González MA, </w:t>
      </w:r>
      <w:proofErr w:type="spellStart"/>
      <w:r w:rsidRPr="001179FF">
        <w:rPr>
          <w:rFonts w:eastAsia="Calibri"/>
          <w:lang w:val="es-ES" w:eastAsia="en-US"/>
        </w:rPr>
        <w:t>Eisman</w:t>
      </w:r>
      <w:proofErr w:type="spellEnd"/>
      <w:r w:rsidRPr="001179FF">
        <w:rPr>
          <w:rFonts w:eastAsia="Calibri"/>
          <w:lang w:val="es-ES" w:eastAsia="en-US"/>
        </w:rPr>
        <w:t xml:space="preserve"> Hidalgo M. Hematoma de la vaina del recto abdominal como causa de abdomen agudo. Revista Andaluza de Patología Digestiva. 2018 [acceso: 20/11/2021]; 41(2):105-6. Disponible en:  </w:t>
      </w:r>
      <w:hyperlink r:id="rId16" w:history="1">
        <w:r w:rsidRPr="001179FF">
          <w:rPr>
            <w:rFonts w:eastAsia="Calibri"/>
            <w:color w:val="0000FF"/>
            <w:u w:val="single"/>
            <w:lang w:val="es-ES" w:eastAsia="en-US"/>
          </w:rPr>
          <w:t>https://www.sapd.es/revista/2018/41/2/09</w:t>
        </w:r>
      </w:hyperlink>
    </w:p>
    <w:p w14:paraId="53CFE2B0" w14:textId="77777777" w:rsidR="001179FF" w:rsidRPr="001179FF" w:rsidRDefault="001179FF" w:rsidP="001179FF">
      <w:pPr>
        <w:spacing w:line="360" w:lineRule="auto"/>
        <w:rPr>
          <w:rFonts w:eastAsia="Calibri"/>
          <w:lang w:val="es-ES" w:eastAsia="en-US"/>
        </w:rPr>
      </w:pPr>
      <w:proofErr w:type="spellStart"/>
      <w:r w:rsidRPr="001179FF">
        <w:rPr>
          <w:rFonts w:eastAsia="Calibri"/>
          <w:lang w:val="es-ES" w:eastAsia="en-US"/>
        </w:rPr>
        <w:t>6.Valentim</w:t>
      </w:r>
      <w:proofErr w:type="spellEnd"/>
      <w:r w:rsidRPr="001179FF">
        <w:rPr>
          <w:rFonts w:eastAsia="Calibri"/>
          <w:lang w:val="es-ES" w:eastAsia="en-US"/>
        </w:rPr>
        <w:t xml:space="preserve"> </w:t>
      </w:r>
      <w:proofErr w:type="spellStart"/>
      <w:r w:rsidRPr="001179FF">
        <w:rPr>
          <w:rFonts w:eastAsia="Calibri"/>
          <w:lang w:val="es-ES" w:eastAsia="en-US"/>
        </w:rPr>
        <w:t>LF</w:t>
      </w:r>
      <w:proofErr w:type="spellEnd"/>
      <w:r w:rsidRPr="001179FF">
        <w:rPr>
          <w:rFonts w:eastAsia="Calibri"/>
          <w:lang w:val="es-ES" w:eastAsia="en-US"/>
        </w:rPr>
        <w:t xml:space="preserve">, de Lima RG, de Medina CR. Hematoma </w:t>
      </w:r>
      <w:proofErr w:type="spellStart"/>
      <w:r w:rsidRPr="001179FF">
        <w:rPr>
          <w:rFonts w:eastAsia="Calibri"/>
          <w:lang w:val="es-ES" w:eastAsia="en-US"/>
        </w:rPr>
        <w:t>espontâneo</w:t>
      </w:r>
      <w:proofErr w:type="spellEnd"/>
      <w:r w:rsidRPr="001179FF">
        <w:rPr>
          <w:rFonts w:eastAsia="Calibri"/>
          <w:lang w:val="es-ES" w:eastAsia="en-US"/>
        </w:rPr>
        <w:t xml:space="preserve"> do músculo reto abdominal. Revista do </w:t>
      </w:r>
      <w:proofErr w:type="spellStart"/>
      <w:r w:rsidRPr="001179FF">
        <w:rPr>
          <w:rFonts w:eastAsia="Calibri"/>
          <w:lang w:val="es-ES" w:eastAsia="en-US"/>
        </w:rPr>
        <w:t>Colégio</w:t>
      </w:r>
      <w:proofErr w:type="spellEnd"/>
      <w:r w:rsidRPr="001179FF">
        <w:rPr>
          <w:rFonts w:eastAsia="Calibri"/>
          <w:lang w:val="es-ES" w:eastAsia="en-US"/>
        </w:rPr>
        <w:t xml:space="preserve"> Brasileiro de </w:t>
      </w:r>
      <w:proofErr w:type="spellStart"/>
      <w:r w:rsidRPr="001179FF">
        <w:rPr>
          <w:rFonts w:eastAsia="Calibri"/>
          <w:lang w:val="es-ES" w:eastAsia="en-US"/>
        </w:rPr>
        <w:t>Cirurgiões</w:t>
      </w:r>
      <w:proofErr w:type="spellEnd"/>
      <w:r w:rsidRPr="001179FF">
        <w:rPr>
          <w:rFonts w:eastAsia="Calibri"/>
          <w:lang w:val="es-ES" w:eastAsia="en-US"/>
        </w:rPr>
        <w:t xml:space="preserve">. 2005 [acceso: 20/11/2021]; 32(3):165-66. Disponible en: </w:t>
      </w:r>
      <w:hyperlink r:id="rId17" w:history="1">
        <w:r w:rsidRPr="001179FF">
          <w:rPr>
            <w:rFonts w:eastAsia="Calibri"/>
            <w:color w:val="0000FF"/>
            <w:u w:val="single"/>
            <w:lang w:val="es-ES" w:eastAsia="en-US"/>
          </w:rPr>
          <w:t>https://www.scielo.br/j/rcbc/a/BwbVfBSK8vYH6pXX7JF8xTp/?lang=pt</w:t>
        </w:r>
      </w:hyperlink>
    </w:p>
    <w:p w14:paraId="69386BC0" w14:textId="77777777" w:rsidR="001179FF" w:rsidRPr="001179FF" w:rsidRDefault="001179FF" w:rsidP="001179FF">
      <w:pPr>
        <w:spacing w:line="360" w:lineRule="auto"/>
        <w:rPr>
          <w:rFonts w:eastAsia="Calibri"/>
          <w:lang w:val="es-ES" w:eastAsia="en-US"/>
        </w:rPr>
      </w:pPr>
      <w:r w:rsidRPr="001179FF">
        <w:rPr>
          <w:rFonts w:eastAsia="Calibri"/>
          <w:lang w:val="en-US" w:eastAsia="en-US"/>
        </w:rPr>
        <w:t xml:space="preserve">7. Khan A, Strain J, Leung PS, Kaplan MJ. Abdominal compartment syndrome due to spontaneous rectus sheath hematoma with extension into the retroperitoneal space. </w:t>
      </w:r>
      <w:r w:rsidRPr="001179FF">
        <w:rPr>
          <w:rFonts w:eastAsia="Calibri"/>
          <w:lang w:val="es-ES" w:eastAsia="en-US"/>
        </w:rPr>
        <w:t xml:space="preserve">J </w:t>
      </w:r>
      <w:proofErr w:type="spellStart"/>
      <w:r w:rsidRPr="001179FF">
        <w:rPr>
          <w:rFonts w:eastAsia="Calibri"/>
          <w:lang w:val="es-ES" w:eastAsia="en-US"/>
        </w:rPr>
        <w:t>Surg</w:t>
      </w:r>
      <w:proofErr w:type="spellEnd"/>
      <w:r w:rsidRPr="001179FF">
        <w:rPr>
          <w:rFonts w:eastAsia="Calibri"/>
          <w:lang w:val="es-ES" w:eastAsia="en-US"/>
        </w:rPr>
        <w:t xml:space="preserve"> Case Rep. 2017 [acceso: 20/11/2021]; 11:1-3. Disponible en:</w:t>
      </w:r>
      <w:r w:rsidRPr="001179FF">
        <w:rPr>
          <w:sz w:val="22"/>
          <w:szCs w:val="22"/>
          <w:lang w:val="es-ES" w:eastAsia="es-ES"/>
        </w:rPr>
        <w:t xml:space="preserve"> </w:t>
      </w:r>
      <w:hyperlink r:id="rId18" w:history="1">
        <w:r w:rsidRPr="001179FF">
          <w:rPr>
            <w:rFonts w:eastAsia="Calibri"/>
            <w:color w:val="0000FF"/>
            <w:u w:val="single"/>
            <w:lang w:val="es-ES" w:eastAsia="en-US"/>
          </w:rPr>
          <w:t>https://www.ncbi.nlm.nih.gov/pmc/articles/PMC5697400/pdf/rjx226.pdf</w:t>
        </w:r>
      </w:hyperlink>
      <w:r w:rsidRPr="001179FF">
        <w:rPr>
          <w:rFonts w:eastAsia="Calibri"/>
          <w:lang w:val="es-ES" w:eastAsia="en-US"/>
        </w:rPr>
        <w:t xml:space="preserve">  </w:t>
      </w:r>
    </w:p>
    <w:p w14:paraId="348AA195" w14:textId="77777777" w:rsidR="001179FF" w:rsidRPr="001179FF" w:rsidRDefault="001179FF" w:rsidP="001179FF">
      <w:pPr>
        <w:spacing w:line="360" w:lineRule="auto"/>
        <w:rPr>
          <w:rFonts w:eastAsia="Calibri"/>
          <w:lang w:val="es-ES" w:eastAsia="en-US"/>
        </w:rPr>
      </w:pPr>
      <w:r w:rsidRPr="001179FF">
        <w:rPr>
          <w:rFonts w:eastAsia="Calibri"/>
          <w:lang w:val="en-US" w:eastAsia="en-US"/>
        </w:rPr>
        <w:lastRenderedPageBreak/>
        <w:t xml:space="preserve">8. Bello G, Blanco P. Giant rectus sheath hematoma. </w:t>
      </w:r>
      <w:proofErr w:type="spellStart"/>
      <w:r w:rsidRPr="001179FF">
        <w:rPr>
          <w:rFonts w:eastAsia="Calibri"/>
          <w:lang w:val="es-ES" w:eastAsia="en-US"/>
        </w:rPr>
        <w:t>Ultrasound</w:t>
      </w:r>
      <w:proofErr w:type="spellEnd"/>
      <w:r w:rsidRPr="001179FF">
        <w:rPr>
          <w:rFonts w:eastAsia="Calibri"/>
          <w:lang w:val="es-ES" w:eastAsia="en-US"/>
        </w:rPr>
        <w:t xml:space="preserve"> J. 2019 [acceso: 20/11/2021]; 11(1):1-5. Disponible en:</w:t>
      </w:r>
      <w:r w:rsidRPr="001179FF">
        <w:rPr>
          <w:sz w:val="22"/>
          <w:szCs w:val="22"/>
          <w:lang w:val="es-ES" w:eastAsia="es-ES"/>
        </w:rPr>
        <w:t xml:space="preserve"> </w:t>
      </w:r>
      <w:hyperlink r:id="rId19" w:history="1">
        <w:r w:rsidRPr="001179FF">
          <w:rPr>
            <w:rFonts w:eastAsia="Calibri"/>
            <w:color w:val="0000FF"/>
            <w:u w:val="single"/>
            <w:lang w:val="es-ES" w:eastAsia="en-US"/>
          </w:rPr>
          <w:t>https://www.ncbi.nlm.nih.gov/pmc/articles/PMC6638606/pdf/13089_2019_Article_129.pdf</w:t>
        </w:r>
      </w:hyperlink>
      <w:r w:rsidRPr="001179FF">
        <w:rPr>
          <w:rFonts w:eastAsia="Calibri"/>
          <w:lang w:val="es-ES" w:eastAsia="en-US"/>
        </w:rPr>
        <w:t xml:space="preserve"> </w:t>
      </w:r>
    </w:p>
    <w:p w14:paraId="45659C22" w14:textId="77777777" w:rsidR="001179FF" w:rsidRPr="001179FF" w:rsidRDefault="001179FF" w:rsidP="001179FF">
      <w:pPr>
        <w:spacing w:line="360" w:lineRule="auto"/>
        <w:rPr>
          <w:rFonts w:eastAsia="Calibri"/>
          <w:lang w:val="en-US" w:eastAsia="en-US"/>
        </w:rPr>
      </w:pPr>
      <w:r w:rsidRPr="001179FF">
        <w:rPr>
          <w:rFonts w:eastAsia="Calibri"/>
          <w:lang w:val="es-ES" w:eastAsia="en-US"/>
        </w:rPr>
        <w:t xml:space="preserve">9. Bitar </w:t>
      </w:r>
      <w:proofErr w:type="spellStart"/>
      <w:r w:rsidRPr="001179FF">
        <w:rPr>
          <w:rFonts w:eastAsia="Calibri"/>
          <w:lang w:val="es-ES" w:eastAsia="en-US"/>
        </w:rPr>
        <w:t>ZI</w:t>
      </w:r>
      <w:proofErr w:type="spellEnd"/>
      <w:r w:rsidRPr="001179FF">
        <w:rPr>
          <w:rFonts w:eastAsia="Calibri"/>
          <w:lang w:val="es-ES" w:eastAsia="en-US"/>
        </w:rPr>
        <w:t xml:space="preserve">, </w:t>
      </w:r>
      <w:proofErr w:type="spellStart"/>
      <w:r w:rsidRPr="001179FF">
        <w:rPr>
          <w:rFonts w:eastAsia="Calibri"/>
          <w:lang w:val="es-ES" w:eastAsia="en-US"/>
        </w:rPr>
        <w:t>Elshabasy</w:t>
      </w:r>
      <w:proofErr w:type="spellEnd"/>
      <w:r w:rsidRPr="001179FF">
        <w:rPr>
          <w:rFonts w:eastAsia="Calibri"/>
          <w:lang w:val="es-ES" w:eastAsia="en-US"/>
        </w:rPr>
        <w:t xml:space="preserve"> RD, </w:t>
      </w:r>
      <w:proofErr w:type="spellStart"/>
      <w:r w:rsidRPr="001179FF">
        <w:rPr>
          <w:rFonts w:eastAsia="Calibri"/>
          <w:lang w:val="es-ES" w:eastAsia="en-US"/>
        </w:rPr>
        <w:t>Mohsen</w:t>
      </w:r>
      <w:proofErr w:type="spellEnd"/>
      <w:r w:rsidRPr="001179FF">
        <w:rPr>
          <w:rFonts w:eastAsia="Calibri"/>
          <w:lang w:val="es-ES" w:eastAsia="en-US"/>
        </w:rPr>
        <w:t xml:space="preserve"> </w:t>
      </w:r>
      <w:proofErr w:type="spellStart"/>
      <w:r w:rsidRPr="001179FF">
        <w:rPr>
          <w:rFonts w:eastAsia="Calibri"/>
          <w:lang w:val="es-ES" w:eastAsia="en-US"/>
        </w:rPr>
        <w:t>MJ</w:t>
      </w:r>
      <w:proofErr w:type="spellEnd"/>
      <w:r w:rsidRPr="001179FF">
        <w:rPr>
          <w:rFonts w:eastAsia="Calibri"/>
          <w:lang w:val="es-ES" w:eastAsia="en-US"/>
        </w:rPr>
        <w:t xml:space="preserve">, </w:t>
      </w:r>
      <w:proofErr w:type="spellStart"/>
      <w:r w:rsidRPr="001179FF">
        <w:rPr>
          <w:rFonts w:eastAsia="Calibri"/>
          <w:lang w:val="es-ES" w:eastAsia="en-US"/>
        </w:rPr>
        <w:t>Maadarani</w:t>
      </w:r>
      <w:proofErr w:type="spellEnd"/>
      <w:r w:rsidRPr="001179FF">
        <w:rPr>
          <w:rFonts w:eastAsia="Calibri"/>
          <w:lang w:val="es-ES" w:eastAsia="en-US"/>
        </w:rPr>
        <w:t xml:space="preserve"> OS, </w:t>
      </w:r>
      <w:proofErr w:type="spellStart"/>
      <w:r w:rsidRPr="001179FF">
        <w:rPr>
          <w:rFonts w:eastAsia="Calibri"/>
          <w:lang w:val="es-ES" w:eastAsia="en-US"/>
        </w:rPr>
        <w:t>Elzoueiry</w:t>
      </w:r>
      <w:proofErr w:type="spellEnd"/>
      <w:r w:rsidRPr="001179FF">
        <w:rPr>
          <w:rFonts w:eastAsia="Calibri"/>
          <w:lang w:val="es-ES" w:eastAsia="en-US"/>
        </w:rPr>
        <w:t xml:space="preserve"> MM, </w:t>
      </w:r>
      <w:proofErr w:type="spellStart"/>
      <w:r w:rsidRPr="001179FF">
        <w:rPr>
          <w:rFonts w:eastAsia="Calibri"/>
          <w:lang w:val="es-ES" w:eastAsia="en-US"/>
        </w:rPr>
        <w:t>Gohar</w:t>
      </w:r>
      <w:proofErr w:type="spellEnd"/>
      <w:r w:rsidRPr="001179FF">
        <w:rPr>
          <w:rFonts w:eastAsia="Calibri"/>
          <w:lang w:val="es-ES" w:eastAsia="en-US"/>
        </w:rPr>
        <w:t xml:space="preserve"> MR. </w:t>
      </w:r>
      <w:r w:rsidRPr="001179FF">
        <w:rPr>
          <w:rFonts w:eastAsia="Calibri"/>
          <w:lang w:val="en-US" w:eastAsia="en-US"/>
        </w:rPr>
        <w:t>Detecting spontaneous retroperitoneal hemorrhage using a modified RUSH protocol: a case report. Int J Surg Case Rep. 2022 [</w:t>
      </w:r>
      <w:proofErr w:type="spellStart"/>
      <w:r w:rsidRPr="001179FF">
        <w:rPr>
          <w:rFonts w:eastAsia="Calibri"/>
          <w:lang w:val="en-US" w:eastAsia="en-US"/>
        </w:rPr>
        <w:t>acceso</w:t>
      </w:r>
      <w:proofErr w:type="spellEnd"/>
      <w:r w:rsidRPr="001179FF">
        <w:rPr>
          <w:rFonts w:eastAsia="Calibri"/>
          <w:lang w:val="en-US" w:eastAsia="en-US"/>
        </w:rPr>
        <w:t xml:space="preserve">: 20/11/2021]; </w:t>
      </w:r>
      <w:proofErr w:type="gramStart"/>
      <w:r w:rsidRPr="001179FF">
        <w:rPr>
          <w:rFonts w:eastAsia="Calibri"/>
          <w:lang w:val="en-US" w:eastAsia="en-US"/>
        </w:rPr>
        <w:t>92:[</w:t>
      </w:r>
      <w:proofErr w:type="spellStart"/>
      <w:proofErr w:type="gramEnd"/>
      <w:r w:rsidRPr="001179FF">
        <w:rPr>
          <w:rFonts w:eastAsia="Calibri"/>
          <w:lang w:val="en-US" w:eastAsia="en-US"/>
        </w:rPr>
        <w:t>aprox</w:t>
      </w:r>
      <w:proofErr w:type="spellEnd"/>
      <w:r w:rsidRPr="001179FF">
        <w:rPr>
          <w:rFonts w:eastAsia="Calibri"/>
          <w:lang w:val="en-US" w:eastAsia="en-US"/>
        </w:rPr>
        <w:t xml:space="preserve">. 4 </w:t>
      </w:r>
      <w:proofErr w:type="gramStart"/>
      <w:r w:rsidRPr="001179FF">
        <w:rPr>
          <w:rFonts w:eastAsia="Calibri"/>
          <w:lang w:val="en-US" w:eastAsia="en-US"/>
        </w:rPr>
        <w:t>pant</w:t>
      </w:r>
      <w:proofErr w:type="gramEnd"/>
      <w:r w:rsidRPr="001179FF">
        <w:rPr>
          <w:rFonts w:eastAsia="Calibri"/>
          <w:lang w:val="en-US" w:eastAsia="en-US"/>
        </w:rPr>
        <w:t xml:space="preserve">.]. Disponible </w:t>
      </w:r>
      <w:proofErr w:type="spellStart"/>
      <w:r w:rsidRPr="001179FF">
        <w:rPr>
          <w:rFonts w:eastAsia="Calibri"/>
          <w:lang w:val="en-US" w:eastAsia="en-US"/>
        </w:rPr>
        <w:t>en</w:t>
      </w:r>
      <w:proofErr w:type="spellEnd"/>
      <w:r w:rsidRPr="001179FF">
        <w:rPr>
          <w:rFonts w:eastAsia="Calibri"/>
          <w:lang w:val="en-US" w:eastAsia="en-US"/>
        </w:rPr>
        <w:t xml:space="preserve">: </w:t>
      </w:r>
      <w:hyperlink r:id="rId20" w:history="1">
        <w:r w:rsidRPr="001179FF">
          <w:rPr>
            <w:rFonts w:eastAsia="Calibri"/>
            <w:color w:val="0000FF"/>
            <w:u w:val="single"/>
            <w:lang w:val="en-US" w:eastAsia="en-US"/>
          </w:rPr>
          <w:t>https://www.ncbi.nlm.nih.gov/pmc/articles/PMC8857422/</w:t>
        </w:r>
      </w:hyperlink>
      <w:r w:rsidRPr="001179FF">
        <w:rPr>
          <w:rFonts w:eastAsia="Calibri"/>
          <w:lang w:val="en-US" w:eastAsia="en-US"/>
        </w:rPr>
        <w:t xml:space="preserve"> </w:t>
      </w:r>
    </w:p>
    <w:p w14:paraId="6623975F" w14:textId="77777777" w:rsidR="001179FF" w:rsidRPr="001179FF" w:rsidRDefault="001179FF" w:rsidP="001179FF">
      <w:pPr>
        <w:spacing w:line="360" w:lineRule="auto"/>
        <w:rPr>
          <w:rFonts w:eastAsia="Calibri"/>
          <w:lang w:val="es-CU" w:eastAsia="en-US"/>
        </w:rPr>
      </w:pPr>
      <w:r w:rsidRPr="001179FF">
        <w:rPr>
          <w:rFonts w:eastAsia="Calibri"/>
          <w:lang w:val="en-US" w:eastAsia="en-US"/>
        </w:rPr>
        <w:t xml:space="preserve">10. Liao ED, Puckett Y. A Proposed Algorithm on the Modern Management of Rectus Sheath Hematoma: A Literature Review. </w:t>
      </w:r>
      <w:proofErr w:type="spellStart"/>
      <w:r w:rsidRPr="001179FF">
        <w:rPr>
          <w:rFonts w:eastAsia="Calibri"/>
          <w:lang w:val="es-CU" w:eastAsia="en-US"/>
        </w:rPr>
        <w:t>Cureus</w:t>
      </w:r>
      <w:proofErr w:type="spellEnd"/>
      <w:r w:rsidRPr="001179FF">
        <w:rPr>
          <w:rFonts w:eastAsia="Calibri"/>
          <w:lang w:val="es-CU" w:eastAsia="en-US"/>
        </w:rPr>
        <w:t>. 2021[acceso: 20/11/2021]; 13(11</w:t>
      </w:r>
      <w:proofErr w:type="gramStart"/>
      <w:r w:rsidRPr="001179FF">
        <w:rPr>
          <w:rFonts w:eastAsia="Calibri"/>
          <w:lang w:val="es-CU" w:eastAsia="en-US"/>
        </w:rPr>
        <w:t>):[</w:t>
      </w:r>
      <w:proofErr w:type="gramEnd"/>
      <w:r w:rsidRPr="001179FF">
        <w:rPr>
          <w:rFonts w:eastAsia="Calibri"/>
          <w:lang w:val="es-CU" w:eastAsia="en-US"/>
        </w:rPr>
        <w:t xml:space="preserve">aprox. 4 </w:t>
      </w:r>
      <w:proofErr w:type="spellStart"/>
      <w:r w:rsidRPr="001179FF">
        <w:rPr>
          <w:rFonts w:eastAsia="Calibri"/>
          <w:lang w:val="es-CU" w:eastAsia="en-US"/>
        </w:rPr>
        <w:t>pant</w:t>
      </w:r>
      <w:proofErr w:type="spellEnd"/>
      <w:r w:rsidRPr="001179FF">
        <w:rPr>
          <w:rFonts w:eastAsia="Calibri"/>
          <w:lang w:val="es-CU" w:eastAsia="en-US"/>
        </w:rPr>
        <w:t xml:space="preserve">.]. Disponible en: </w:t>
      </w:r>
      <w:hyperlink r:id="rId21" w:history="1">
        <w:r w:rsidRPr="001179FF">
          <w:rPr>
            <w:rFonts w:eastAsia="Calibri"/>
            <w:color w:val="0000FF"/>
            <w:u w:val="single"/>
            <w:lang w:val="es-CU" w:eastAsia="en-US"/>
          </w:rPr>
          <w:t>https://www.ncbi.nlm.nih.gov/pmc/articles/PMC8716009/</w:t>
        </w:r>
      </w:hyperlink>
      <w:r w:rsidRPr="001179FF">
        <w:rPr>
          <w:rFonts w:eastAsia="Calibri"/>
          <w:lang w:val="es-CU" w:eastAsia="en-US"/>
        </w:rPr>
        <w:t xml:space="preserve"> </w:t>
      </w:r>
    </w:p>
    <w:p w14:paraId="7E72FB3D" w14:textId="77777777" w:rsidR="001179FF" w:rsidRPr="001179FF" w:rsidRDefault="001179FF" w:rsidP="001179FF">
      <w:pPr>
        <w:spacing w:line="360" w:lineRule="auto"/>
        <w:rPr>
          <w:rFonts w:eastAsia="Calibri"/>
          <w:lang w:val="en-US" w:eastAsia="en-US"/>
        </w:rPr>
      </w:pPr>
      <w:r w:rsidRPr="001179FF">
        <w:rPr>
          <w:rFonts w:eastAsia="Calibri"/>
          <w:lang w:val="en-US" w:eastAsia="en-US"/>
        </w:rPr>
        <w:t xml:space="preserve">11. </w:t>
      </w:r>
      <w:proofErr w:type="spellStart"/>
      <w:r w:rsidRPr="001179FF">
        <w:rPr>
          <w:rFonts w:eastAsia="Calibri"/>
          <w:lang w:val="en-US" w:eastAsia="en-US"/>
        </w:rPr>
        <w:t>Börekci</w:t>
      </w:r>
      <w:proofErr w:type="spellEnd"/>
      <w:r w:rsidRPr="001179FF">
        <w:rPr>
          <w:rFonts w:eastAsia="Calibri"/>
          <w:lang w:val="en-US" w:eastAsia="en-US"/>
        </w:rPr>
        <w:t xml:space="preserve"> E. Rectus sheath hematoma and retroperitoneal bleeding due to rivaroxaban: a case report. African Health Sciences. 2019 [</w:t>
      </w:r>
      <w:proofErr w:type="spellStart"/>
      <w:r w:rsidRPr="001179FF">
        <w:rPr>
          <w:rFonts w:eastAsia="Calibri"/>
          <w:lang w:val="en-US" w:eastAsia="en-US"/>
        </w:rPr>
        <w:t>acceso</w:t>
      </w:r>
      <w:proofErr w:type="spellEnd"/>
      <w:r w:rsidRPr="001179FF">
        <w:rPr>
          <w:rFonts w:eastAsia="Calibri"/>
          <w:lang w:val="en-US" w:eastAsia="en-US"/>
        </w:rPr>
        <w:t xml:space="preserve">: 20/11/2021]; 19(2):2290–93. Disponible </w:t>
      </w:r>
      <w:proofErr w:type="spellStart"/>
      <w:r w:rsidRPr="001179FF">
        <w:rPr>
          <w:rFonts w:eastAsia="Calibri"/>
          <w:lang w:val="en-US" w:eastAsia="en-US"/>
        </w:rPr>
        <w:t>en</w:t>
      </w:r>
      <w:proofErr w:type="spellEnd"/>
      <w:r w:rsidRPr="001179FF">
        <w:rPr>
          <w:rFonts w:eastAsia="Calibri"/>
          <w:lang w:val="en-US" w:eastAsia="en-US"/>
        </w:rPr>
        <w:t xml:space="preserve">: </w:t>
      </w:r>
      <w:hyperlink r:id="rId22" w:history="1">
        <w:r w:rsidRPr="001179FF">
          <w:rPr>
            <w:rFonts w:eastAsia="Calibri"/>
            <w:color w:val="0000FF"/>
            <w:u w:val="single"/>
            <w:lang w:val="en-US" w:eastAsia="en-US"/>
          </w:rPr>
          <w:t>https://www.ncbi.nlm.nih.gov/pmc/articles/PMC6794513/pdf/AFHS1902-2290.pdf</w:t>
        </w:r>
      </w:hyperlink>
      <w:r w:rsidRPr="001179FF">
        <w:rPr>
          <w:rFonts w:eastAsia="Calibri"/>
          <w:lang w:val="en-US" w:eastAsia="en-US"/>
        </w:rPr>
        <w:t xml:space="preserve"> </w:t>
      </w:r>
    </w:p>
    <w:p w14:paraId="1C1D4A4C" w14:textId="77777777" w:rsidR="001179FF" w:rsidRPr="001179FF" w:rsidRDefault="001179FF" w:rsidP="001179FF">
      <w:pPr>
        <w:spacing w:line="360" w:lineRule="auto"/>
        <w:rPr>
          <w:rFonts w:eastAsia="Calibri"/>
          <w:lang w:val="en-US" w:eastAsia="en-US"/>
        </w:rPr>
      </w:pPr>
      <w:r w:rsidRPr="001179FF">
        <w:rPr>
          <w:rFonts w:eastAsia="Calibri"/>
          <w:lang w:val="en-US" w:eastAsia="en-US"/>
        </w:rPr>
        <w:t xml:space="preserve">12. </w:t>
      </w:r>
      <w:proofErr w:type="spellStart"/>
      <w:r w:rsidRPr="001179FF">
        <w:rPr>
          <w:rFonts w:eastAsia="Calibri"/>
          <w:lang w:val="en-US" w:eastAsia="en-US"/>
        </w:rPr>
        <w:t>Karapolat</w:t>
      </w:r>
      <w:proofErr w:type="spellEnd"/>
      <w:r w:rsidRPr="001179FF">
        <w:rPr>
          <w:rFonts w:eastAsia="Calibri"/>
          <w:lang w:val="en-US" w:eastAsia="en-US"/>
        </w:rPr>
        <w:t xml:space="preserve"> B, </w:t>
      </w:r>
      <w:proofErr w:type="spellStart"/>
      <w:r w:rsidRPr="001179FF">
        <w:rPr>
          <w:rFonts w:eastAsia="Calibri"/>
          <w:lang w:val="en-US" w:eastAsia="en-US"/>
        </w:rPr>
        <w:t>Tasdelen</w:t>
      </w:r>
      <w:proofErr w:type="spellEnd"/>
      <w:r w:rsidRPr="001179FF">
        <w:rPr>
          <w:rFonts w:eastAsia="Calibri"/>
          <w:lang w:val="en-US" w:eastAsia="en-US"/>
        </w:rPr>
        <w:t xml:space="preserve"> HA, Korkmaz HAA. Conservative Treatment of Spontaneous Rectus Sheath Hematomas: Single Center Experience and Literature Review. </w:t>
      </w:r>
      <w:proofErr w:type="spellStart"/>
      <w:r w:rsidRPr="001179FF">
        <w:rPr>
          <w:rFonts w:eastAsia="Calibri"/>
          <w:lang w:val="en-US" w:eastAsia="en-US"/>
        </w:rPr>
        <w:t>Emerg</w:t>
      </w:r>
      <w:proofErr w:type="spellEnd"/>
      <w:r w:rsidRPr="001179FF">
        <w:rPr>
          <w:rFonts w:eastAsia="Calibri"/>
          <w:lang w:val="en-US" w:eastAsia="en-US"/>
        </w:rPr>
        <w:t xml:space="preserve"> Med Int. 2019 [</w:t>
      </w:r>
      <w:proofErr w:type="spellStart"/>
      <w:r w:rsidRPr="001179FF">
        <w:rPr>
          <w:rFonts w:eastAsia="Calibri"/>
          <w:lang w:val="en-US" w:eastAsia="en-US"/>
        </w:rPr>
        <w:t>acceso</w:t>
      </w:r>
      <w:proofErr w:type="spellEnd"/>
      <w:r w:rsidRPr="001179FF">
        <w:rPr>
          <w:rFonts w:eastAsia="Calibri"/>
          <w:lang w:val="en-US" w:eastAsia="en-US"/>
        </w:rPr>
        <w:t xml:space="preserve">: 20/11/2021]; </w:t>
      </w:r>
      <w:proofErr w:type="gramStart"/>
      <w:r w:rsidRPr="001179FF">
        <w:rPr>
          <w:rFonts w:eastAsia="Calibri"/>
          <w:lang w:val="en-US" w:eastAsia="en-US"/>
        </w:rPr>
        <w:t>2019:[</w:t>
      </w:r>
      <w:proofErr w:type="spellStart"/>
      <w:proofErr w:type="gramEnd"/>
      <w:r w:rsidRPr="001179FF">
        <w:rPr>
          <w:rFonts w:eastAsia="Calibri"/>
          <w:lang w:val="en-US" w:eastAsia="en-US"/>
        </w:rPr>
        <w:t>aprox</w:t>
      </w:r>
      <w:proofErr w:type="spellEnd"/>
      <w:r w:rsidRPr="001179FF">
        <w:rPr>
          <w:rFonts w:eastAsia="Calibri"/>
          <w:lang w:val="en-US" w:eastAsia="en-US"/>
        </w:rPr>
        <w:t xml:space="preserve">. 7 </w:t>
      </w:r>
      <w:proofErr w:type="gramStart"/>
      <w:r w:rsidRPr="001179FF">
        <w:rPr>
          <w:rFonts w:eastAsia="Calibri"/>
          <w:lang w:val="en-US" w:eastAsia="en-US"/>
        </w:rPr>
        <w:t>pant</w:t>
      </w:r>
      <w:proofErr w:type="gramEnd"/>
      <w:r w:rsidRPr="001179FF">
        <w:rPr>
          <w:rFonts w:eastAsia="Calibri"/>
          <w:lang w:val="en-US" w:eastAsia="en-US"/>
        </w:rPr>
        <w:t xml:space="preserve">.]. Disponible </w:t>
      </w:r>
      <w:proofErr w:type="spellStart"/>
      <w:r w:rsidRPr="001179FF">
        <w:rPr>
          <w:rFonts w:eastAsia="Calibri"/>
          <w:lang w:val="en-US" w:eastAsia="en-US"/>
        </w:rPr>
        <w:t>en</w:t>
      </w:r>
      <w:proofErr w:type="spellEnd"/>
      <w:r w:rsidRPr="001179FF">
        <w:rPr>
          <w:rFonts w:eastAsia="Calibri"/>
          <w:lang w:val="en-US" w:eastAsia="en-US"/>
        </w:rPr>
        <w:t xml:space="preserve">: </w:t>
      </w:r>
      <w:hyperlink r:id="rId23" w:history="1">
        <w:r w:rsidRPr="001179FF">
          <w:rPr>
            <w:rFonts w:eastAsia="Calibri"/>
            <w:color w:val="0000FF"/>
            <w:u w:val="single"/>
            <w:lang w:val="en-US" w:eastAsia="en-US"/>
          </w:rPr>
          <w:t>https://www.ncbi.nlm.nih.gov/pmc/articles/PMC6409064/pdf/EMI2019-2406873.pdf</w:t>
        </w:r>
      </w:hyperlink>
      <w:r w:rsidRPr="001179FF">
        <w:rPr>
          <w:rFonts w:eastAsia="Calibri"/>
          <w:lang w:val="en-US" w:eastAsia="en-US"/>
        </w:rPr>
        <w:t xml:space="preserve">  </w:t>
      </w:r>
    </w:p>
    <w:p w14:paraId="2AB81842" w14:textId="77777777" w:rsidR="001179FF" w:rsidRPr="001179FF" w:rsidRDefault="001179FF" w:rsidP="001179FF">
      <w:pPr>
        <w:spacing w:line="360" w:lineRule="auto"/>
        <w:rPr>
          <w:rFonts w:eastAsia="Calibri"/>
          <w:lang w:val="es-ES" w:eastAsia="en-US"/>
        </w:rPr>
      </w:pPr>
      <w:r w:rsidRPr="001179FF">
        <w:rPr>
          <w:rFonts w:eastAsia="Calibri"/>
          <w:lang w:val="en-US" w:eastAsia="en-US"/>
        </w:rPr>
        <w:t xml:space="preserve">13. </w:t>
      </w:r>
      <w:proofErr w:type="spellStart"/>
      <w:r w:rsidRPr="001179FF">
        <w:rPr>
          <w:rFonts w:eastAsia="Calibri"/>
          <w:lang w:val="en-US" w:eastAsia="en-US"/>
        </w:rPr>
        <w:t>Carr</w:t>
      </w:r>
      <w:proofErr w:type="spellEnd"/>
      <w:r w:rsidRPr="001179FF">
        <w:rPr>
          <w:rFonts w:eastAsia="Calibri"/>
          <w:lang w:val="en-US" w:eastAsia="en-US"/>
        </w:rPr>
        <w:t xml:space="preserve"> C, Rhyne R. Diagnosis of Rectus Sheath Hematoma by Point-of-Care Ultrasound. </w:t>
      </w:r>
      <w:r w:rsidRPr="001179FF">
        <w:rPr>
          <w:rFonts w:eastAsia="Calibri"/>
          <w:lang w:val="es-ES" w:eastAsia="en-US"/>
        </w:rPr>
        <w:t xml:space="preserve">J </w:t>
      </w:r>
      <w:proofErr w:type="spellStart"/>
      <w:r w:rsidRPr="001179FF">
        <w:rPr>
          <w:rFonts w:eastAsia="Calibri"/>
          <w:lang w:val="es-ES" w:eastAsia="en-US"/>
        </w:rPr>
        <w:t>Emerg</w:t>
      </w:r>
      <w:proofErr w:type="spellEnd"/>
      <w:r w:rsidRPr="001179FF">
        <w:rPr>
          <w:rFonts w:eastAsia="Calibri"/>
          <w:lang w:val="es-ES" w:eastAsia="en-US"/>
        </w:rPr>
        <w:t xml:space="preserve"> </w:t>
      </w:r>
      <w:proofErr w:type="spellStart"/>
      <w:r w:rsidRPr="001179FF">
        <w:rPr>
          <w:rFonts w:eastAsia="Calibri"/>
          <w:lang w:val="es-ES" w:eastAsia="en-US"/>
        </w:rPr>
        <w:t>Med</w:t>
      </w:r>
      <w:proofErr w:type="spellEnd"/>
      <w:r w:rsidRPr="001179FF">
        <w:rPr>
          <w:rFonts w:eastAsia="Calibri"/>
          <w:lang w:val="es-ES" w:eastAsia="en-US"/>
        </w:rPr>
        <w:t>. 2019 [acceso: 20/11/2021]; 56(6):680-83. Disponible:</w:t>
      </w:r>
      <w:r w:rsidRPr="001179FF">
        <w:rPr>
          <w:sz w:val="22"/>
          <w:szCs w:val="22"/>
          <w:lang w:val="es-ES" w:eastAsia="es-ES"/>
        </w:rPr>
        <w:t xml:space="preserve"> </w:t>
      </w:r>
      <w:hyperlink r:id="rId24" w:history="1">
        <w:r w:rsidRPr="001179FF">
          <w:rPr>
            <w:rFonts w:eastAsia="Calibri"/>
            <w:color w:val="0000FF"/>
            <w:u w:val="single"/>
            <w:lang w:val="es-ES" w:eastAsia="en-US"/>
          </w:rPr>
          <w:t>https://www.sciencedirect.com/science/article/abs/pii/S0736467919300289</w:t>
        </w:r>
      </w:hyperlink>
      <w:r w:rsidRPr="001179FF">
        <w:rPr>
          <w:rFonts w:eastAsia="Calibri"/>
          <w:lang w:val="es-ES" w:eastAsia="en-US"/>
        </w:rPr>
        <w:t xml:space="preserve">   </w:t>
      </w:r>
    </w:p>
    <w:p w14:paraId="73875CDD" w14:textId="77777777" w:rsidR="001179FF" w:rsidRPr="001179FF" w:rsidRDefault="001179FF" w:rsidP="001179FF">
      <w:pPr>
        <w:spacing w:line="360" w:lineRule="auto"/>
        <w:rPr>
          <w:rFonts w:eastAsia="Calibri"/>
          <w:lang w:val="es-ES" w:eastAsia="en-US"/>
        </w:rPr>
      </w:pPr>
      <w:r w:rsidRPr="001179FF">
        <w:rPr>
          <w:rFonts w:eastAsia="Calibri"/>
          <w:lang w:val="es-ES" w:eastAsia="en-US"/>
        </w:rPr>
        <w:t xml:space="preserve">14. </w:t>
      </w:r>
      <w:proofErr w:type="spellStart"/>
      <w:r w:rsidRPr="001179FF">
        <w:rPr>
          <w:rFonts w:eastAsia="Calibri"/>
          <w:lang w:val="es-ES" w:eastAsia="en-US"/>
        </w:rPr>
        <w:t>Povar</w:t>
      </w:r>
      <w:proofErr w:type="spellEnd"/>
      <w:r w:rsidRPr="001179FF">
        <w:rPr>
          <w:rFonts w:eastAsia="Calibri"/>
          <w:lang w:val="es-ES" w:eastAsia="en-US"/>
        </w:rPr>
        <w:t xml:space="preserve"> M, Lasala M, Ruiz A, </w:t>
      </w:r>
      <w:proofErr w:type="spellStart"/>
      <w:r w:rsidRPr="001179FF">
        <w:rPr>
          <w:rFonts w:eastAsia="Calibri"/>
          <w:lang w:val="es-ES" w:eastAsia="en-US"/>
        </w:rPr>
        <w:t>Povar</w:t>
      </w:r>
      <w:proofErr w:type="spellEnd"/>
      <w:r w:rsidRPr="001179FF">
        <w:rPr>
          <w:rFonts w:eastAsia="Calibri"/>
          <w:lang w:val="es-ES" w:eastAsia="en-US"/>
        </w:rPr>
        <w:t xml:space="preserve"> </w:t>
      </w:r>
      <w:proofErr w:type="spellStart"/>
      <w:r w:rsidRPr="001179FF">
        <w:rPr>
          <w:rFonts w:eastAsia="Calibri"/>
          <w:lang w:val="es-ES" w:eastAsia="en-US"/>
        </w:rPr>
        <w:t>BJ</w:t>
      </w:r>
      <w:proofErr w:type="spellEnd"/>
      <w:r w:rsidRPr="001179FF">
        <w:rPr>
          <w:rFonts w:eastAsia="Calibri"/>
          <w:lang w:val="es-ES" w:eastAsia="en-US"/>
        </w:rPr>
        <w:t xml:space="preserve">. Hematoma espontáneo de recto anterior del abdomen: experiencia en nuestro centro. </w:t>
      </w:r>
      <w:proofErr w:type="spellStart"/>
      <w:r w:rsidRPr="001179FF">
        <w:rPr>
          <w:rFonts w:eastAsia="Calibri"/>
          <w:lang w:val="es-ES" w:eastAsia="en-US"/>
        </w:rPr>
        <w:t>An</w:t>
      </w:r>
      <w:proofErr w:type="spellEnd"/>
      <w:r w:rsidRPr="001179FF">
        <w:rPr>
          <w:rFonts w:eastAsia="Calibri"/>
          <w:lang w:val="es-ES" w:eastAsia="en-US"/>
        </w:rPr>
        <w:t xml:space="preserve"> </w:t>
      </w:r>
      <w:proofErr w:type="spellStart"/>
      <w:r w:rsidRPr="001179FF">
        <w:rPr>
          <w:rFonts w:eastAsia="Calibri"/>
          <w:lang w:val="es-ES" w:eastAsia="en-US"/>
        </w:rPr>
        <w:t>Sist</w:t>
      </w:r>
      <w:proofErr w:type="spellEnd"/>
      <w:r w:rsidRPr="001179FF">
        <w:rPr>
          <w:rFonts w:eastAsia="Calibri"/>
          <w:lang w:val="es-ES" w:eastAsia="en-US"/>
        </w:rPr>
        <w:t xml:space="preserve"> </w:t>
      </w:r>
      <w:proofErr w:type="spellStart"/>
      <w:r w:rsidRPr="001179FF">
        <w:rPr>
          <w:rFonts w:eastAsia="Calibri"/>
          <w:lang w:val="es-ES" w:eastAsia="en-US"/>
        </w:rPr>
        <w:t>Sanit</w:t>
      </w:r>
      <w:proofErr w:type="spellEnd"/>
      <w:r w:rsidRPr="001179FF">
        <w:rPr>
          <w:rFonts w:eastAsia="Calibri"/>
          <w:lang w:val="es-ES" w:eastAsia="en-US"/>
        </w:rPr>
        <w:t xml:space="preserve"> </w:t>
      </w:r>
      <w:proofErr w:type="spellStart"/>
      <w:r w:rsidRPr="001179FF">
        <w:rPr>
          <w:rFonts w:eastAsia="Calibri"/>
          <w:lang w:val="es-ES" w:eastAsia="en-US"/>
        </w:rPr>
        <w:t>Navar</w:t>
      </w:r>
      <w:proofErr w:type="spellEnd"/>
      <w:r w:rsidRPr="001179FF">
        <w:rPr>
          <w:rFonts w:eastAsia="Calibri"/>
          <w:lang w:val="es-ES" w:eastAsia="en-US"/>
        </w:rPr>
        <w:t xml:space="preserve">. 2017 [acceso: 20/11/2021]; 40(3):361-69. Disponible en:  </w:t>
      </w:r>
      <w:hyperlink r:id="rId25" w:history="1">
        <w:r w:rsidRPr="001179FF">
          <w:rPr>
            <w:rFonts w:eastAsia="Calibri"/>
            <w:color w:val="0000FF"/>
            <w:u w:val="single"/>
            <w:lang w:val="es-ES" w:eastAsia="en-US"/>
          </w:rPr>
          <w:t>http://scielo.isciii.es/scielo.php?script=sci_arttext&amp;pid=S1137-66272017000300361&amp;lng=es</w:t>
        </w:r>
      </w:hyperlink>
      <w:r w:rsidRPr="001179FF">
        <w:rPr>
          <w:rFonts w:eastAsia="Calibri"/>
          <w:lang w:val="es-ES" w:eastAsia="en-US"/>
        </w:rPr>
        <w:t xml:space="preserve"> </w:t>
      </w:r>
    </w:p>
    <w:p w14:paraId="2B026FAA" w14:textId="77777777" w:rsidR="001179FF" w:rsidRPr="001179FF" w:rsidRDefault="001179FF" w:rsidP="001179FF">
      <w:pPr>
        <w:spacing w:line="360" w:lineRule="auto"/>
        <w:jc w:val="both"/>
        <w:rPr>
          <w:rFonts w:eastAsia="Calibri"/>
          <w:lang w:val="es-ES" w:eastAsia="en-US"/>
        </w:rPr>
      </w:pPr>
    </w:p>
    <w:p w14:paraId="17829D75" w14:textId="77777777" w:rsidR="001179FF" w:rsidRPr="001179FF" w:rsidRDefault="001179FF" w:rsidP="001179FF">
      <w:pPr>
        <w:spacing w:line="360" w:lineRule="auto"/>
        <w:jc w:val="both"/>
        <w:rPr>
          <w:rFonts w:eastAsia="Calibri"/>
          <w:lang w:val="es-ES" w:eastAsia="en-US"/>
        </w:rPr>
      </w:pPr>
    </w:p>
    <w:p w14:paraId="08DF5D09" w14:textId="77777777" w:rsidR="001179FF" w:rsidRPr="001179FF" w:rsidRDefault="001179FF" w:rsidP="001179FF">
      <w:pPr>
        <w:spacing w:line="360" w:lineRule="auto"/>
        <w:jc w:val="center"/>
        <w:rPr>
          <w:rFonts w:eastAsia="Calibri"/>
          <w:lang w:val="es-ES" w:eastAsia="en-US"/>
        </w:rPr>
      </w:pPr>
      <w:r w:rsidRPr="001179FF">
        <w:rPr>
          <w:rFonts w:eastAsia="Calibri"/>
          <w:b/>
          <w:bCs/>
          <w:lang w:val="es-ES" w:eastAsia="en-US"/>
        </w:rPr>
        <w:t>Conflictos de interés</w:t>
      </w:r>
    </w:p>
    <w:p w14:paraId="50D71CF9" w14:textId="123B5DBD" w:rsidR="00675476" w:rsidRPr="001179FF" w:rsidRDefault="001179FF" w:rsidP="001179FF">
      <w:pPr>
        <w:spacing w:line="360" w:lineRule="auto"/>
        <w:jc w:val="both"/>
        <w:rPr>
          <w:rFonts w:eastAsia="Calibri"/>
          <w:lang w:val="es-ES" w:eastAsia="en-US"/>
        </w:rPr>
      </w:pPr>
      <w:r w:rsidRPr="001179FF">
        <w:rPr>
          <w:rFonts w:eastAsia="Calibri"/>
          <w:lang w:val="es-ES" w:eastAsia="en-US"/>
        </w:rPr>
        <w:t>Los autores no reportan conflictos de interés.</w:t>
      </w:r>
    </w:p>
    <w:sectPr w:rsidR="00675476" w:rsidRPr="001179FF" w:rsidSect="00FD3DF8">
      <w:headerReference w:type="default" r:id="rId26"/>
      <w:footerReference w:type="even" r:id="rId27"/>
      <w:footerReference w:type="default" r:id="rId28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B6C0" w14:textId="77777777" w:rsidR="00F43F88" w:rsidRDefault="00F43F88">
      <w:r>
        <w:separator/>
      </w:r>
    </w:p>
  </w:endnote>
  <w:endnote w:type="continuationSeparator" w:id="0">
    <w:p w14:paraId="3BC7EDF3" w14:textId="77777777" w:rsidR="00F43F88" w:rsidRDefault="00F4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F06E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5475EA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4302" w14:textId="2FF1A75B" w:rsidR="000F3690" w:rsidRPr="00AE044C" w:rsidRDefault="001179FF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4DC305" wp14:editId="7845FC6C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8FED8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6720959E" w14:textId="77777777" w:rsidR="00675476" w:rsidRPr="00AE044C" w:rsidRDefault="00000000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6818ABD5" w14:textId="77777777" w:rsidR="00391509" w:rsidRPr="00AE044C" w:rsidRDefault="00000000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1584F7A1" w14:textId="62BE10F0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 w:rsidR="001179FF" w:rsidRPr="001179FF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753F8449" wp14:editId="1B889B64">
          <wp:extent cx="638175" cy="152400"/>
          <wp:effectExtent l="0" t="0" r="0" b="0"/>
          <wp:docPr id="1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E87A" w14:textId="77777777" w:rsidR="00F43F88" w:rsidRDefault="00F43F88">
      <w:r>
        <w:separator/>
      </w:r>
    </w:p>
  </w:footnote>
  <w:footnote w:type="continuationSeparator" w:id="0">
    <w:p w14:paraId="3656F6F5" w14:textId="77777777" w:rsidR="00F43F88" w:rsidRDefault="00F4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088B" w14:textId="704F1A9A" w:rsidR="00CC376A" w:rsidRPr="00AE044C" w:rsidRDefault="001179FF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2023</w:t>
    </w:r>
    <w:r w:rsidR="007D2D0C">
      <w:rPr>
        <w:sz w:val="22"/>
        <w:szCs w:val="22"/>
      </w:rPr>
      <w:t>;</w:t>
    </w:r>
    <w:r>
      <w:rPr>
        <w:sz w:val="22"/>
        <w:szCs w:val="22"/>
      </w:rPr>
      <w:t>52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1</w:t>
    </w:r>
    <w:proofErr w:type="gramStart"/>
    <w:r w:rsidR="007D2D0C" w:rsidRPr="00AE044C">
      <w:rPr>
        <w:sz w:val="22"/>
        <w:szCs w:val="22"/>
      </w:rPr>
      <w:t>):</w:t>
    </w:r>
    <w:proofErr w:type="spellStart"/>
    <w:r>
      <w:rPr>
        <w:sz w:val="22"/>
        <w:szCs w:val="22"/>
      </w:rPr>
      <w:t>e</w:t>
    </w:r>
    <w:proofErr w:type="gramEnd"/>
    <w:r>
      <w:rPr>
        <w:sz w:val="22"/>
        <w:szCs w:val="22"/>
      </w:rPr>
      <w:t>02302193</w:t>
    </w:r>
    <w:proofErr w:type="spellEnd"/>
    <w:r w:rsidR="007D2D0C" w:rsidRPr="007D2D0C">
      <w:rPr>
        <w:b/>
        <w:noProof/>
        <w:color w:val="00FFFF"/>
        <w:sz w:val="22"/>
        <w:szCs w:val="22"/>
        <w:lang w:val="es-CU" w:eastAsia="en-US"/>
      </w:rPr>
      <w:t xml:space="preserve"> 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25202116" wp14:editId="3E8430C0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376CB" w14:textId="577F8822" w:rsidR="00A477DE" w:rsidRDefault="001179FF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CA2095B" wp14:editId="40033E73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509ED" id="Conector recto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7539"/>
    <w:multiLevelType w:val="hybridMultilevel"/>
    <w:tmpl w:val="EC6A2A4A"/>
    <w:lvl w:ilvl="0" w:tplc="FCEA4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71DE1"/>
    <w:multiLevelType w:val="hybridMultilevel"/>
    <w:tmpl w:val="CBF89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1019">
    <w:abstractNumId w:val="1"/>
  </w:num>
  <w:num w:numId="2" w16cid:durableId="238682273">
    <w:abstractNumId w:val="0"/>
  </w:num>
  <w:num w:numId="3" w16cid:durableId="147922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FF"/>
    <w:rsid w:val="00057F45"/>
    <w:rsid w:val="000D3958"/>
    <w:rsid w:val="000F3690"/>
    <w:rsid w:val="001179FF"/>
    <w:rsid w:val="001221D1"/>
    <w:rsid w:val="001425D5"/>
    <w:rsid w:val="00165CB5"/>
    <w:rsid w:val="00180CE9"/>
    <w:rsid w:val="00230DD5"/>
    <w:rsid w:val="00250AE9"/>
    <w:rsid w:val="00380D64"/>
    <w:rsid w:val="00391509"/>
    <w:rsid w:val="003E03D5"/>
    <w:rsid w:val="00486BFA"/>
    <w:rsid w:val="00493701"/>
    <w:rsid w:val="004E2065"/>
    <w:rsid w:val="005508A2"/>
    <w:rsid w:val="0055115D"/>
    <w:rsid w:val="00566F71"/>
    <w:rsid w:val="005918BD"/>
    <w:rsid w:val="006173A6"/>
    <w:rsid w:val="00675476"/>
    <w:rsid w:val="007C430F"/>
    <w:rsid w:val="007D2D0C"/>
    <w:rsid w:val="007D614D"/>
    <w:rsid w:val="00960D6A"/>
    <w:rsid w:val="009A0560"/>
    <w:rsid w:val="009B0917"/>
    <w:rsid w:val="009F0F96"/>
    <w:rsid w:val="00A23C0C"/>
    <w:rsid w:val="00A477DE"/>
    <w:rsid w:val="00A71E65"/>
    <w:rsid w:val="00AE044C"/>
    <w:rsid w:val="00B31971"/>
    <w:rsid w:val="00B4380A"/>
    <w:rsid w:val="00B66ECB"/>
    <w:rsid w:val="00BE43AC"/>
    <w:rsid w:val="00C7523A"/>
    <w:rsid w:val="00CC1B6E"/>
    <w:rsid w:val="00CC376A"/>
    <w:rsid w:val="00CC48A1"/>
    <w:rsid w:val="00CF50E0"/>
    <w:rsid w:val="00D85951"/>
    <w:rsid w:val="00E62606"/>
    <w:rsid w:val="00EA1FEF"/>
    <w:rsid w:val="00EC5A6B"/>
    <w:rsid w:val="00EE301D"/>
    <w:rsid w:val="00F43F88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86822"/>
  <w15:docId w15:val="{9AC08D76-CDD9-4D0B-8C7A-2ABF86E2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U" w:eastAsia="es-C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117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qFormat/>
    <w:rsid w:val="001179FF"/>
    <w:pPr>
      <w:keepNext/>
      <w:spacing w:before="240" w:after="60"/>
      <w:outlineLvl w:val="1"/>
    </w:pPr>
    <w:rPr>
      <w:rFonts w:ascii="Arial" w:hAnsi="Arial" w:cs="Arial"/>
      <w:b/>
      <w:bCs/>
      <w:sz w:val="22"/>
      <w:szCs w:val="28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  <w:style w:type="character" w:customStyle="1" w:styleId="Ttulo1Car">
    <w:name w:val="Título 1 Car"/>
    <w:basedOn w:val="Fuentedeprrafopredeter"/>
    <w:link w:val="Ttulo1"/>
    <w:rsid w:val="001179FF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Ttulo2Car">
    <w:name w:val="Título 2 Car"/>
    <w:basedOn w:val="Fuentedeprrafopredeter"/>
    <w:link w:val="Ttulo2"/>
    <w:rsid w:val="001179FF"/>
    <w:rPr>
      <w:rFonts w:ascii="Arial" w:hAnsi="Arial" w:cs="Arial"/>
      <w:b/>
      <w:bCs/>
      <w:sz w:val="22"/>
      <w:szCs w:val="28"/>
      <w:lang w:val="en-GB" w:eastAsia="en-US"/>
    </w:rPr>
  </w:style>
  <w:style w:type="numbering" w:customStyle="1" w:styleId="Sinlista1">
    <w:name w:val="Sin lista1"/>
    <w:next w:val="Sinlista"/>
    <w:semiHidden/>
    <w:rsid w:val="001179FF"/>
  </w:style>
  <w:style w:type="character" w:styleId="Hipervnculovisitado">
    <w:name w:val="FollowedHyperlink"/>
    <w:rsid w:val="001179FF"/>
    <w:rPr>
      <w:color w:val="800080"/>
      <w:u w:val="single"/>
    </w:rPr>
  </w:style>
  <w:style w:type="character" w:styleId="Refdecomentario">
    <w:name w:val="annotation reference"/>
    <w:rsid w:val="001179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179FF"/>
    <w:pPr>
      <w:spacing w:after="200" w:line="276" w:lineRule="auto"/>
    </w:pPr>
    <w:rPr>
      <w:rFonts w:ascii="Calibri" w:hAnsi="Calibri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1179FF"/>
    <w:rPr>
      <w:rFonts w:ascii="Calibri" w:hAnsi="Calibri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17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179FF"/>
    <w:rPr>
      <w:rFonts w:ascii="Calibri" w:hAnsi="Calibri"/>
      <w:b/>
      <w:bCs/>
      <w:lang w:val="es-ES" w:eastAsia="es-ES"/>
    </w:rPr>
  </w:style>
  <w:style w:type="character" w:styleId="Textoennegrita">
    <w:name w:val="Strong"/>
    <w:uiPriority w:val="22"/>
    <w:qFormat/>
    <w:rsid w:val="001179FF"/>
    <w:rPr>
      <w:b/>
      <w:bCs/>
    </w:rPr>
  </w:style>
  <w:style w:type="character" w:styleId="nfasis">
    <w:name w:val="Emphasis"/>
    <w:uiPriority w:val="20"/>
    <w:qFormat/>
    <w:rsid w:val="001179FF"/>
    <w:rPr>
      <w:i/>
      <w:iCs/>
    </w:rPr>
  </w:style>
  <w:style w:type="paragraph" w:styleId="Revisin">
    <w:name w:val="Revision"/>
    <w:hidden/>
    <w:uiPriority w:val="99"/>
    <w:semiHidden/>
    <w:rsid w:val="001179FF"/>
    <w:rPr>
      <w:rFonts w:ascii="Calibri" w:hAnsi="Calibri"/>
      <w:sz w:val="22"/>
      <w:szCs w:val="22"/>
      <w:lang w:val="es-ES" w:eastAsia="es-ES"/>
    </w:rPr>
  </w:style>
  <w:style w:type="character" w:styleId="Mencinsinresolver">
    <w:name w:val="Unresolved Mention"/>
    <w:uiPriority w:val="99"/>
    <w:semiHidden/>
    <w:unhideWhenUsed/>
    <w:rsid w:val="00117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185-5618" TargetMode="External"/><Relationship Id="rId13" Type="http://schemas.openxmlformats.org/officeDocument/2006/relationships/hyperlink" Target="https://doi.org/10.1186/s13256-022-03318-6" TargetMode="External"/><Relationship Id="rId18" Type="http://schemas.openxmlformats.org/officeDocument/2006/relationships/hyperlink" Target="https://www.ncbi.nlm.nih.gov/pmc/articles/PMC5697400/pdf/rjx226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mc/articles/PMC8716009/" TargetMode="External"/><Relationship Id="rId7" Type="http://schemas.openxmlformats.org/officeDocument/2006/relationships/hyperlink" Target="https://orcid.org/0000-0001-7262-3977" TargetMode="External"/><Relationship Id="rId12" Type="http://schemas.openxmlformats.org/officeDocument/2006/relationships/hyperlink" Target="https://pubmed.ncbi.nlm.nih.gov/8672975/" TargetMode="External"/><Relationship Id="rId17" Type="http://schemas.openxmlformats.org/officeDocument/2006/relationships/hyperlink" Target="https://www.scielo.br/j/rcbc/a/BwbVfBSK8vYH6pXX7JF8xTp/?lang=pt" TargetMode="External"/><Relationship Id="rId25" Type="http://schemas.openxmlformats.org/officeDocument/2006/relationships/hyperlink" Target="http://scielo.isciii.es/scielo.php?script=sci_arttext&amp;pid=S1137-66272017000300361&amp;lng=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pd.es/revista/2018/41/2/09" TargetMode="External"/><Relationship Id="rId20" Type="http://schemas.openxmlformats.org/officeDocument/2006/relationships/hyperlink" Target="https://www.ncbi.nlm.nih.gov/pmc/articles/PMC8857422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yperlink" Target="https://www.sciencedirect.com/science/article/abs/pii/S07364679193002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vcirugia.sld.cu/index.php/cir/article/view/438" TargetMode="External"/><Relationship Id="rId23" Type="http://schemas.openxmlformats.org/officeDocument/2006/relationships/hyperlink" Target="https://www.ncbi.nlm.nih.gov/pmc/articles/PMC6409064/pdf/EMI2019-2406873.pdf" TargetMode="External"/><Relationship Id="rId28" Type="http://schemas.openxmlformats.org/officeDocument/2006/relationships/footer" Target="footer2.xml"/><Relationship Id="rId10" Type="http://schemas.openxmlformats.org/officeDocument/2006/relationships/hyperlink" Target="mailto:jorgefelixnunezmartinez@gmail.com" TargetMode="External"/><Relationship Id="rId19" Type="http://schemas.openxmlformats.org/officeDocument/2006/relationships/hyperlink" Target="https://www.ncbi.nlm.nih.gov/pmc/articles/PMC6638606/pdf/13089_2019_Article_1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3642-342X" TargetMode="External"/><Relationship Id="rId14" Type="http://schemas.openxmlformats.org/officeDocument/2006/relationships/hyperlink" Target="https://www.ncbi.nlm.nih.gov/pmc/articles/PMC7811892/pdf/cureus-0012-00000012156.pdf" TargetMode="External"/><Relationship Id="rId22" Type="http://schemas.openxmlformats.org/officeDocument/2006/relationships/hyperlink" Target="https://www.ncbi.nlm.nih.gov/pmc/articles/PMC6794513/pdf/AFHS1902-2290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5</TotalTime>
  <Pages>8</Pages>
  <Words>2527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16398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SG</dc:creator>
  <cp:lastModifiedBy>SG</cp:lastModifiedBy>
  <cp:revision>3</cp:revision>
  <cp:lastPrinted>2010-09-13T21:29:00Z</cp:lastPrinted>
  <dcterms:created xsi:type="dcterms:W3CDTF">2022-12-30T18:00:00Z</dcterms:created>
  <dcterms:modified xsi:type="dcterms:W3CDTF">2022-12-30T18:05:00Z</dcterms:modified>
</cp:coreProperties>
</file>