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0CE3" w14:textId="77777777" w:rsidR="009D29E6" w:rsidRPr="009D29E6" w:rsidRDefault="009D29E6" w:rsidP="009D29E6">
      <w:pPr>
        <w:spacing w:line="360" w:lineRule="auto"/>
        <w:jc w:val="right"/>
        <w:rPr>
          <w:rFonts w:eastAsia="Arial"/>
          <w:sz w:val="20"/>
          <w:szCs w:val="20"/>
          <w:lang w:val="es-419" w:eastAsia="es-PE"/>
        </w:rPr>
      </w:pPr>
      <w:r w:rsidRPr="009D29E6">
        <w:rPr>
          <w:rFonts w:eastAsia="Arial"/>
          <w:sz w:val="20"/>
          <w:szCs w:val="20"/>
          <w:lang w:val="es-419" w:eastAsia="es-PE"/>
        </w:rPr>
        <w:t>Artículo de investigación</w:t>
      </w:r>
    </w:p>
    <w:p w14:paraId="237A55F4" w14:textId="77777777" w:rsidR="009D29E6" w:rsidRPr="009D29E6" w:rsidRDefault="009D29E6" w:rsidP="009D29E6">
      <w:pPr>
        <w:spacing w:line="360" w:lineRule="auto"/>
        <w:jc w:val="right"/>
        <w:rPr>
          <w:rFonts w:eastAsia="Arial"/>
          <w:lang w:val="es-419" w:eastAsia="es-PE"/>
        </w:rPr>
      </w:pPr>
    </w:p>
    <w:p w14:paraId="2740444A" w14:textId="77777777" w:rsidR="009D29E6" w:rsidRPr="009D29E6" w:rsidRDefault="009D29E6" w:rsidP="009D29E6">
      <w:pPr>
        <w:spacing w:line="360" w:lineRule="auto"/>
        <w:jc w:val="center"/>
        <w:rPr>
          <w:rFonts w:eastAsia="Arial"/>
          <w:b/>
          <w:bCs/>
          <w:sz w:val="28"/>
          <w:szCs w:val="28"/>
          <w:lang w:val="es-419" w:eastAsia="es-PE"/>
        </w:rPr>
      </w:pPr>
      <w:r w:rsidRPr="009D29E6">
        <w:rPr>
          <w:rFonts w:eastAsia="Arial"/>
          <w:b/>
          <w:bCs/>
          <w:sz w:val="28"/>
          <w:szCs w:val="28"/>
          <w:lang w:val="es-419" w:eastAsia="es-PE"/>
        </w:rPr>
        <w:t>Frecuencia y tendencia temporal de búsqueda de fármacos para combatir la COVID-19 en Sudamérica</w:t>
      </w:r>
    </w:p>
    <w:p w14:paraId="67888BC5" w14:textId="77777777" w:rsidR="009D29E6" w:rsidRPr="009D29E6" w:rsidRDefault="009D29E6" w:rsidP="009D29E6">
      <w:pPr>
        <w:spacing w:line="360" w:lineRule="auto"/>
        <w:jc w:val="center"/>
        <w:rPr>
          <w:rFonts w:eastAsia="Arial"/>
          <w:sz w:val="28"/>
          <w:szCs w:val="28"/>
          <w:lang w:val="en-US" w:eastAsia="es-PE"/>
        </w:rPr>
      </w:pPr>
      <w:r w:rsidRPr="009D29E6">
        <w:rPr>
          <w:rFonts w:eastAsia="Arial"/>
          <w:sz w:val="28"/>
          <w:szCs w:val="28"/>
          <w:lang w:val="en-US" w:eastAsia="es-PE"/>
        </w:rPr>
        <w:t>Frequency and time trend of drug search for COVID-19 in South America</w:t>
      </w:r>
    </w:p>
    <w:p w14:paraId="7C66E9F1" w14:textId="77777777" w:rsidR="009D29E6" w:rsidRPr="009D29E6" w:rsidRDefault="009D29E6" w:rsidP="009D29E6">
      <w:pPr>
        <w:spacing w:line="360" w:lineRule="auto"/>
        <w:jc w:val="center"/>
        <w:rPr>
          <w:rFonts w:eastAsia="Arial"/>
          <w:lang w:val="en-US" w:eastAsia="es-PE"/>
        </w:rPr>
      </w:pPr>
    </w:p>
    <w:p w14:paraId="1329B98A" w14:textId="77777777" w:rsidR="009D29E6" w:rsidRPr="009D29E6" w:rsidRDefault="009D29E6" w:rsidP="009D29E6">
      <w:pPr>
        <w:spacing w:line="360" w:lineRule="auto"/>
        <w:rPr>
          <w:rFonts w:eastAsia="Arial"/>
          <w:lang w:val="es-CU" w:eastAsia="es-PE"/>
        </w:rPr>
      </w:pPr>
      <w:r w:rsidRPr="009D29E6">
        <w:rPr>
          <w:rFonts w:eastAsia="Arial"/>
          <w:lang w:val="es-CU" w:eastAsia="es-PE"/>
        </w:rPr>
        <w:t>Angela V. Anaya-</w:t>
      </w:r>
      <w:proofErr w:type="spellStart"/>
      <w:r w:rsidRPr="009D29E6">
        <w:rPr>
          <w:rFonts w:eastAsia="Arial"/>
          <w:lang w:val="es-CU" w:eastAsia="es-PE"/>
        </w:rPr>
        <w:t>Albinagorta</w:t>
      </w:r>
      <w:r w:rsidRPr="009D29E6">
        <w:rPr>
          <w:rFonts w:eastAsia="Arial"/>
          <w:vertAlign w:val="superscript"/>
          <w:lang w:val="es-CU" w:eastAsia="es-PE"/>
        </w:rPr>
        <w:t>1</w:t>
      </w:r>
      <w:proofErr w:type="spellEnd"/>
      <w:r w:rsidRPr="009D29E6">
        <w:rPr>
          <w:rFonts w:eastAsia="Arial"/>
          <w:vertAlign w:val="superscript"/>
          <w:lang w:val="es-CU" w:eastAsia="es-PE"/>
        </w:rPr>
        <w:t xml:space="preserve"> </w:t>
      </w:r>
      <w:hyperlink r:id="rId7" w:history="1">
        <w:r w:rsidRPr="009D29E6">
          <w:rPr>
            <w:rFonts w:eastAsia="Arial"/>
            <w:color w:val="0000FF"/>
            <w:u w:val="single"/>
            <w:lang w:val="es-CU" w:eastAsia="es-PE"/>
          </w:rPr>
          <w:t>https://orcid.org/0000-0002-4405-4460</w:t>
        </w:r>
      </w:hyperlink>
      <w:r w:rsidRPr="009D29E6">
        <w:rPr>
          <w:rFonts w:eastAsia="Arial"/>
          <w:lang w:val="es-CU" w:eastAsia="es-PE"/>
        </w:rPr>
        <w:t xml:space="preserve"> </w:t>
      </w:r>
    </w:p>
    <w:p w14:paraId="42BFA7B1" w14:textId="77777777" w:rsidR="009D29E6" w:rsidRPr="009D29E6" w:rsidRDefault="009D29E6" w:rsidP="009D29E6">
      <w:pPr>
        <w:spacing w:line="360" w:lineRule="auto"/>
        <w:rPr>
          <w:rFonts w:eastAsia="Arial"/>
          <w:lang w:val="es-CU" w:eastAsia="es-PE"/>
        </w:rPr>
      </w:pPr>
      <w:r w:rsidRPr="009D29E6">
        <w:rPr>
          <w:rFonts w:eastAsia="Arial"/>
          <w:lang w:val="es-CU" w:eastAsia="es-PE"/>
        </w:rPr>
        <w:t xml:space="preserve">Karla Ximena </w:t>
      </w:r>
      <w:proofErr w:type="spellStart"/>
      <w:r w:rsidRPr="009D29E6">
        <w:rPr>
          <w:rFonts w:eastAsia="Arial"/>
          <w:lang w:val="es-CU" w:eastAsia="es-PE"/>
        </w:rPr>
        <w:t>Balcazar-Aniceto</w:t>
      </w:r>
      <w:r w:rsidRPr="009D29E6">
        <w:rPr>
          <w:rFonts w:eastAsia="Arial"/>
          <w:vertAlign w:val="superscript"/>
          <w:lang w:val="es-CU" w:eastAsia="es-PE"/>
        </w:rPr>
        <w:t>1</w:t>
      </w:r>
      <w:proofErr w:type="spellEnd"/>
      <w:r w:rsidRPr="009D29E6">
        <w:rPr>
          <w:rFonts w:eastAsia="Arial"/>
          <w:lang w:val="es-CU" w:eastAsia="es-PE"/>
        </w:rPr>
        <w:t xml:space="preserve"> </w:t>
      </w:r>
      <w:hyperlink r:id="rId8" w:history="1">
        <w:r w:rsidRPr="009D29E6">
          <w:rPr>
            <w:rFonts w:eastAsia="Arial"/>
            <w:color w:val="0000FF"/>
            <w:u w:val="single"/>
            <w:lang w:val="es-CU" w:eastAsia="es-PE"/>
          </w:rPr>
          <w:t>https://orcid.org/0000-0002-2786-8067</w:t>
        </w:r>
      </w:hyperlink>
      <w:r w:rsidRPr="009D29E6">
        <w:rPr>
          <w:rFonts w:eastAsia="Arial"/>
          <w:lang w:val="es-CU" w:eastAsia="es-PE"/>
        </w:rPr>
        <w:t xml:space="preserve"> </w:t>
      </w:r>
    </w:p>
    <w:p w14:paraId="4D9112DB" w14:textId="77777777" w:rsidR="009D29E6" w:rsidRPr="009D29E6" w:rsidRDefault="009D29E6" w:rsidP="009D29E6">
      <w:pPr>
        <w:spacing w:line="360" w:lineRule="auto"/>
        <w:rPr>
          <w:rFonts w:eastAsia="Arial"/>
          <w:lang w:val="es-CU" w:eastAsia="es-PE"/>
        </w:rPr>
      </w:pPr>
      <w:r w:rsidRPr="009D29E6">
        <w:rPr>
          <w:rFonts w:eastAsia="Arial"/>
          <w:lang w:val="es-CU" w:eastAsia="es-PE"/>
        </w:rPr>
        <w:t>Estrella Bravo-</w:t>
      </w:r>
      <w:proofErr w:type="spellStart"/>
      <w:r w:rsidRPr="009D29E6">
        <w:rPr>
          <w:rFonts w:eastAsia="Arial"/>
          <w:lang w:val="es-CU" w:eastAsia="es-PE"/>
        </w:rPr>
        <w:t>Verastegui</w:t>
      </w:r>
      <w:r w:rsidRPr="009D29E6">
        <w:rPr>
          <w:rFonts w:eastAsia="Arial"/>
          <w:vertAlign w:val="superscript"/>
          <w:lang w:val="es-CU" w:eastAsia="es-PE"/>
        </w:rPr>
        <w:t>1</w:t>
      </w:r>
      <w:proofErr w:type="spellEnd"/>
      <w:r w:rsidRPr="009D29E6">
        <w:rPr>
          <w:rFonts w:eastAsia="Arial"/>
          <w:lang w:val="es-CU" w:eastAsia="es-PE"/>
        </w:rPr>
        <w:t xml:space="preserve"> </w:t>
      </w:r>
      <w:hyperlink r:id="rId9" w:history="1">
        <w:r w:rsidRPr="009D29E6">
          <w:rPr>
            <w:rFonts w:eastAsia="Arial"/>
            <w:color w:val="0000FF"/>
            <w:u w:val="single"/>
            <w:lang w:val="es-CU" w:eastAsia="es-PE"/>
          </w:rPr>
          <w:t>https://orcid.org/0000-0002-7978-4850</w:t>
        </w:r>
      </w:hyperlink>
      <w:r w:rsidRPr="009D29E6">
        <w:rPr>
          <w:rFonts w:eastAsia="Arial"/>
          <w:lang w:val="es-CU" w:eastAsia="es-PE"/>
        </w:rPr>
        <w:t xml:space="preserve"> </w:t>
      </w:r>
    </w:p>
    <w:p w14:paraId="518D486E" w14:textId="77777777" w:rsidR="009D29E6" w:rsidRPr="009D29E6" w:rsidRDefault="009D29E6" w:rsidP="009D29E6">
      <w:pPr>
        <w:spacing w:line="360" w:lineRule="auto"/>
        <w:rPr>
          <w:rFonts w:eastAsia="Arial"/>
          <w:lang w:val="es-CU" w:eastAsia="es-PE"/>
        </w:rPr>
      </w:pPr>
      <w:r w:rsidRPr="009D29E6">
        <w:rPr>
          <w:rFonts w:eastAsia="Arial"/>
          <w:lang w:val="es-CU" w:eastAsia="es-PE"/>
        </w:rPr>
        <w:t xml:space="preserve">Vanessa </w:t>
      </w:r>
      <w:proofErr w:type="spellStart"/>
      <w:r w:rsidRPr="009D29E6">
        <w:rPr>
          <w:rFonts w:eastAsia="Arial"/>
          <w:lang w:val="es-CU" w:eastAsia="es-PE"/>
        </w:rPr>
        <w:t>Chuquiruna-Mantilla</w:t>
      </w:r>
      <w:r w:rsidRPr="009D29E6">
        <w:rPr>
          <w:rFonts w:eastAsia="Arial"/>
          <w:vertAlign w:val="superscript"/>
          <w:lang w:val="es-CU" w:eastAsia="es-PE"/>
        </w:rPr>
        <w:t>1</w:t>
      </w:r>
      <w:proofErr w:type="spellEnd"/>
      <w:r w:rsidRPr="009D29E6">
        <w:rPr>
          <w:rFonts w:eastAsia="Arial"/>
          <w:lang w:val="es-CU" w:eastAsia="es-PE"/>
        </w:rPr>
        <w:t xml:space="preserve"> </w:t>
      </w:r>
      <w:hyperlink r:id="rId10" w:history="1">
        <w:r w:rsidRPr="009D29E6">
          <w:rPr>
            <w:rFonts w:eastAsia="Arial"/>
            <w:color w:val="0000FF"/>
            <w:u w:val="single"/>
            <w:lang w:val="es-CU" w:eastAsia="es-PE"/>
          </w:rPr>
          <w:t>https://orcid.org/0000-0001-8602-3227</w:t>
        </w:r>
      </w:hyperlink>
      <w:r w:rsidRPr="009D29E6">
        <w:rPr>
          <w:rFonts w:eastAsia="Arial"/>
          <w:lang w:val="es-CU" w:eastAsia="es-PE"/>
        </w:rPr>
        <w:t xml:space="preserve"> </w:t>
      </w:r>
    </w:p>
    <w:p w14:paraId="34207AE1" w14:textId="77777777" w:rsidR="009D29E6" w:rsidRPr="009D29E6" w:rsidRDefault="009D29E6" w:rsidP="009D29E6">
      <w:pPr>
        <w:spacing w:line="360" w:lineRule="auto"/>
        <w:rPr>
          <w:rFonts w:eastAsia="Arial"/>
          <w:lang w:val="es-CU" w:eastAsia="es-PE"/>
        </w:rPr>
      </w:pPr>
      <w:r w:rsidRPr="009D29E6">
        <w:rPr>
          <w:rFonts w:eastAsia="Arial"/>
          <w:lang w:val="es-CU" w:eastAsia="es-PE"/>
        </w:rPr>
        <w:t>Claudia Murga-</w:t>
      </w:r>
      <w:proofErr w:type="spellStart"/>
      <w:r w:rsidRPr="009D29E6">
        <w:rPr>
          <w:rFonts w:eastAsia="Arial"/>
          <w:lang w:val="es-CU" w:eastAsia="es-PE"/>
        </w:rPr>
        <w:t>Mogollon</w:t>
      </w:r>
      <w:r w:rsidRPr="009D29E6">
        <w:rPr>
          <w:rFonts w:eastAsia="Arial"/>
          <w:vertAlign w:val="superscript"/>
          <w:lang w:val="es-CU" w:eastAsia="es-PE"/>
        </w:rPr>
        <w:t>1</w:t>
      </w:r>
      <w:proofErr w:type="spellEnd"/>
      <w:r w:rsidRPr="009D29E6">
        <w:rPr>
          <w:rFonts w:eastAsia="Arial"/>
          <w:lang w:val="es-CU" w:eastAsia="es-PE"/>
        </w:rPr>
        <w:t xml:space="preserve"> </w:t>
      </w:r>
      <w:hyperlink r:id="rId11" w:history="1">
        <w:r w:rsidRPr="009D29E6">
          <w:rPr>
            <w:rFonts w:eastAsia="Arial"/>
            <w:color w:val="0000FF"/>
            <w:u w:val="single"/>
            <w:lang w:val="es-CU" w:eastAsia="es-PE"/>
          </w:rPr>
          <w:t>https://orcid.org/0000-0001-5264-6143</w:t>
        </w:r>
      </w:hyperlink>
      <w:r w:rsidRPr="009D29E6">
        <w:rPr>
          <w:rFonts w:eastAsia="Arial"/>
          <w:lang w:val="es-CU" w:eastAsia="es-PE"/>
        </w:rPr>
        <w:t xml:space="preserve"> </w:t>
      </w:r>
    </w:p>
    <w:p w14:paraId="5D16D830" w14:textId="6AA2F9B6" w:rsidR="009D29E6" w:rsidRPr="009D29E6" w:rsidRDefault="009D29E6" w:rsidP="009D29E6">
      <w:pPr>
        <w:spacing w:line="360" w:lineRule="auto"/>
        <w:rPr>
          <w:rFonts w:eastAsia="Arial"/>
          <w:lang w:val="es-CU" w:eastAsia="es-PE"/>
        </w:rPr>
      </w:pPr>
      <w:proofErr w:type="spellStart"/>
      <w:r w:rsidRPr="009D29E6">
        <w:rPr>
          <w:rFonts w:eastAsia="Arial"/>
          <w:lang w:val="es-CU" w:eastAsia="es-PE"/>
        </w:rPr>
        <w:t>Daniella</w:t>
      </w:r>
      <w:proofErr w:type="spellEnd"/>
      <w:r w:rsidRPr="009D29E6">
        <w:rPr>
          <w:rFonts w:eastAsia="Arial"/>
          <w:lang w:val="es-CU" w:eastAsia="es-PE"/>
        </w:rPr>
        <w:t xml:space="preserve"> Vinelli-</w:t>
      </w:r>
      <w:proofErr w:type="spellStart"/>
      <w:r w:rsidRPr="009D29E6">
        <w:rPr>
          <w:rFonts w:eastAsia="Arial"/>
          <w:lang w:val="es-CU" w:eastAsia="es-PE"/>
        </w:rPr>
        <w:t>Arzubiaga</w:t>
      </w:r>
      <w:r w:rsidRPr="009D29E6">
        <w:rPr>
          <w:rFonts w:eastAsia="Arial"/>
          <w:vertAlign w:val="superscript"/>
          <w:lang w:val="es-CU" w:eastAsia="es-PE"/>
        </w:rPr>
        <w:t>2</w:t>
      </w:r>
      <w:proofErr w:type="spellEnd"/>
      <w:r w:rsidRPr="009D29E6">
        <w:rPr>
          <w:rFonts w:eastAsia="Arial"/>
          <w:lang w:val="es-CU" w:eastAsia="es-PE"/>
        </w:rPr>
        <w:t>*</w:t>
      </w:r>
      <w:r w:rsidR="00D311AA">
        <w:rPr>
          <w:rFonts w:eastAsia="Arial"/>
          <w:lang w:val="es-CU" w:eastAsia="es-PE"/>
        </w:rPr>
        <w:t xml:space="preserve"> </w:t>
      </w:r>
      <w:hyperlink r:id="rId12" w:history="1">
        <w:r w:rsidRPr="009D29E6">
          <w:rPr>
            <w:rFonts w:eastAsia="Arial"/>
            <w:color w:val="0000FF"/>
            <w:u w:val="single"/>
            <w:lang w:val="es-CU" w:eastAsia="es-PE"/>
          </w:rPr>
          <w:t>https://orcid.org/0000-0002-8793-2446</w:t>
        </w:r>
      </w:hyperlink>
      <w:r w:rsidRPr="009D29E6">
        <w:rPr>
          <w:rFonts w:eastAsia="Arial"/>
          <w:lang w:val="es-CU" w:eastAsia="es-PE"/>
        </w:rPr>
        <w:t xml:space="preserve"> </w:t>
      </w:r>
    </w:p>
    <w:p w14:paraId="50708A18" w14:textId="77777777" w:rsidR="009D29E6" w:rsidRPr="009D29E6" w:rsidRDefault="009D29E6" w:rsidP="009D29E6">
      <w:pPr>
        <w:spacing w:line="360" w:lineRule="auto"/>
        <w:rPr>
          <w:rFonts w:eastAsia="Arial"/>
          <w:lang w:val="en-US" w:eastAsia="es-PE"/>
        </w:rPr>
      </w:pPr>
      <w:r w:rsidRPr="009D29E6">
        <w:rPr>
          <w:rFonts w:eastAsia="Arial"/>
          <w:lang w:val="en-US" w:eastAsia="es-PE"/>
        </w:rPr>
        <w:t xml:space="preserve">Christian R. </w:t>
      </w:r>
      <w:proofErr w:type="spellStart"/>
      <w:r w:rsidRPr="009D29E6">
        <w:rPr>
          <w:rFonts w:eastAsia="Arial"/>
          <w:lang w:val="en-US" w:eastAsia="es-PE"/>
        </w:rPr>
        <w:t>Mejia</w:t>
      </w:r>
      <w:r w:rsidRPr="009D29E6">
        <w:rPr>
          <w:rFonts w:eastAsia="Arial"/>
          <w:vertAlign w:val="superscript"/>
          <w:lang w:val="en-US" w:eastAsia="es-PE"/>
        </w:rPr>
        <w:t>2,3</w:t>
      </w:r>
      <w:proofErr w:type="spellEnd"/>
      <w:r w:rsidRPr="009D29E6">
        <w:rPr>
          <w:rFonts w:eastAsia="Arial"/>
          <w:lang w:val="en-US" w:eastAsia="es-PE"/>
        </w:rPr>
        <w:t xml:space="preserve"> </w:t>
      </w:r>
      <w:hyperlink r:id="rId13" w:history="1">
        <w:r w:rsidRPr="009D29E6">
          <w:rPr>
            <w:rFonts w:eastAsia="Arial"/>
            <w:color w:val="0000FF"/>
            <w:u w:val="single"/>
            <w:lang w:val="en-US" w:eastAsia="es-PE"/>
          </w:rPr>
          <w:t>https://orcid.org/0000-0002-5940-7281</w:t>
        </w:r>
      </w:hyperlink>
      <w:r w:rsidRPr="009D29E6">
        <w:rPr>
          <w:rFonts w:eastAsia="Arial"/>
          <w:lang w:val="en-US" w:eastAsia="es-PE"/>
        </w:rPr>
        <w:t xml:space="preserve"> </w:t>
      </w:r>
    </w:p>
    <w:p w14:paraId="086EA0B3" w14:textId="77777777" w:rsidR="009D29E6" w:rsidRPr="009D29E6" w:rsidRDefault="009D29E6" w:rsidP="009D29E6">
      <w:pPr>
        <w:spacing w:line="360" w:lineRule="auto"/>
        <w:rPr>
          <w:rFonts w:eastAsia="Arial"/>
          <w:lang w:val="en-US" w:eastAsia="es-PE"/>
        </w:rPr>
      </w:pPr>
    </w:p>
    <w:p w14:paraId="1717AEAC" w14:textId="77777777" w:rsidR="009D29E6" w:rsidRPr="009D29E6" w:rsidRDefault="009D29E6" w:rsidP="009D29E6">
      <w:pPr>
        <w:spacing w:line="360" w:lineRule="auto"/>
        <w:rPr>
          <w:rFonts w:eastAsia="Arial"/>
          <w:lang w:val="es-CU" w:eastAsia="es-PE"/>
        </w:rPr>
      </w:pPr>
      <w:proofErr w:type="spellStart"/>
      <w:r w:rsidRPr="009D29E6">
        <w:rPr>
          <w:rFonts w:eastAsia="Arial"/>
          <w:vertAlign w:val="superscript"/>
          <w:lang w:val="es-CU" w:eastAsia="es-PE"/>
        </w:rPr>
        <w:t>1</w:t>
      </w:r>
      <w:r w:rsidRPr="009D29E6">
        <w:rPr>
          <w:rFonts w:eastAsia="Arial"/>
          <w:lang w:val="es-CU" w:eastAsia="es-PE"/>
        </w:rPr>
        <w:t>Escuela</w:t>
      </w:r>
      <w:proofErr w:type="spellEnd"/>
      <w:r w:rsidRPr="009D29E6">
        <w:rPr>
          <w:rFonts w:eastAsia="Arial"/>
          <w:lang w:val="es-CU" w:eastAsia="es-PE"/>
        </w:rPr>
        <w:t xml:space="preserve"> Profesional de Medicina Humana. Universidad Norbert Wiener. Lima, Perú.</w:t>
      </w:r>
    </w:p>
    <w:p w14:paraId="0294C671" w14:textId="77777777" w:rsidR="009D29E6" w:rsidRPr="009D29E6" w:rsidRDefault="009D29E6" w:rsidP="009D29E6">
      <w:pPr>
        <w:spacing w:line="360" w:lineRule="auto"/>
        <w:rPr>
          <w:rFonts w:eastAsia="Arial"/>
          <w:lang w:val="es-CU" w:eastAsia="es-PE"/>
        </w:rPr>
      </w:pPr>
      <w:proofErr w:type="spellStart"/>
      <w:r w:rsidRPr="009D29E6">
        <w:rPr>
          <w:rFonts w:eastAsia="Arial"/>
          <w:vertAlign w:val="superscript"/>
          <w:lang w:val="es-CU" w:eastAsia="es-PE"/>
        </w:rPr>
        <w:t>2</w:t>
      </w:r>
      <w:r w:rsidRPr="009D29E6">
        <w:rPr>
          <w:rFonts w:eastAsia="Arial"/>
          <w:lang w:val="es-CU" w:eastAsia="es-PE"/>
        </w:rPr>
        <w:t>Asociación</w:t>
      </w:r>
      <w:proofErr w:type="spellEnd"/>
      <w:r w:rsidRPr="009D29E6">
        <w:rPr>
          <w:rFonts w:eastAsia="Arial"/>
          <w:lang w:val="es-CU" w:eastAsia="es-PE"/>
        </w:rPr>
        <w:t xml:space="preserve"> Médica de Investigación y Servicios de Salud. Lima, Perú.</w:t>
      </w:r>
    </w:p>
    <w:p w14:paraId="208D9B3E" w14:textId="77777777" w:rsidR="009D29E6" w:rsidRPr="009D29E6" w:rsidRDefault="009D29E6" w:rsidP="009D29E6">
      <w:pPr>
        <w:spacing w:line="360" w:lineRule="auto"/>
        <w:rPr>
          <w:rFonts w:eastAsia="Arial"/>
          <w:lang w:val="es-CU" w:eastAsia="es-PE"/>
        </w:rPr>
      </w:pPr>
      <w:proofErr w:type="spellStart"/>
      <w:r w:rsidRPr="009D29E6">
        <w:rPr>
          <w:rFonts w:eastAsia="Arial"/>
          <w:vertAlign w:val="superscript"/>
          <w:lang w:val="es-CU" w:eastAsia="es-PE"/>
        </w:rPr>
        <w:t>3</w:t>
      </w:r>
      <w:r w:rsidRPr="009D29E6">
        <w:rPr>
          <w:rFonts w:eastAsia="Arial"/>
          <w:lang w:val="es-CU" w:eastAsia="es-PE"/>
        </w:rPr>
        <w:t>Universidad</w:t>
      </w:r>
      <w:proofErr w:type="spellEnd"/>
      <w:r w:rsidRPr="009D29E6">
        <w:rPr>
          <w:rFonts w:eastAsia="Arial"/>
          <w:lang w:val="es-CU" w:eastAsia="es-PE"/>
        </w:rPr>
        <w:t xml:space="preserve"> Continental. Lima, Perú.</w:t>
      </w:r>
    </w:p>
    <w:p w14:paraId="73896A39" w14:textId="77777777" w:rsidR="009D29E6" w:rsidRPr="009D29E6" w:rsidRDefault="009D29E6" w:rsidP="009D29E6">
      <w:pPr>
        <w:spacing w:line="360" w:lineRule="auto"/>
        <w:jc w:val="both"/>
        <w:rPr>
          <w:rFonts w:eastAsia="Arial"/>
          <w:lang w:val="es-CU" w:eastAsia="es-PE"/>
        </w:rPr>
      </w:pPr>
    </w:p>
    <w:p w14:paraId="79BCEF3C" w14:textId="77777777" w:rsidR="009D29E6" w:rsidRPr="009D29E6" w:rsidRDefault="009D29E6" w:rsidP="009D29E6">
      <w:pPr>
        <w:spacing w:line="360" w:lineRule="auto"/>
        <w:jc w:val="both"/>
        <w:rPr>
          <w:rFonts w:eastAsia="Arial"/>
          <w:lang w:val="es-CU" w:eastAsia="es-PE"/>
        </w:rPr>
      </w:pPr>
      <w:r w:rsidRPr="009D29E6">
        <w:rPr>
          <w:rFonts w:eastAsia="Arial"/>
          <w:lang w:val="es-CU" w:eastAsia="es-PE"/>
        </w:rPr>
        <w:t xml:space="preserve">*Autor para la correspondencia. Correo electrónico: </w:t>
      </w:r>
      <w:hyperlink r:id="rId14" w:history="1">
        <w:r w:rsidRPr="009D29E6">
          <w:rPr>
            <w:rFonts w:eastAsia="Arial"/>
            <w:color w:val="0000FF"/>
            <w:u w:val="single"/>
            <w:lang w:val="es-CU" w:eastAsia="es-PE"/>
          </w:rPr>
          <w:t>vinelli.daniella@gmail.com</w:t>
        </w:r>
      </w:hyperlink>
      <w:r w:rsidRPr="009D29E6">
        <w:rPr>
          <w:rFonts w:eastAsia="Arial"/>
          <w:lang w:val="es-CU" w:eastAsia="es-PE"/>
        </w:rPr>
        <w:t xml:space="preserve"> </w:t>
      </w:r>
    </w:p>
    <w:p w14:paraId="6032CB9A" w14:textId="77777777" w:rsidR="009D29E6" w:rsidRPr="009D29E6" w:rsidRDefault="009D29E6" w:rsidP="009D29E6">
      <w:pPr>
        <w:spacing w:line="360" w:lineRule="auto"/>
        <w:jc w:val="both"/>
        <w:rPr>
          <w:rFonts w:eastAsia="Arial"/>
          <w:b/>
          <w:lang w:val="es-PE" w:eastAsia="es-PE"/>
        </w:rPr>
      </w:pPr>
    </w:p>
    <w:p w14:paraId="17B9C810" w14:textId="77777777" w:rsidR="009D29E6" w:rsidRPr="009D29E6" w:rsidRDefault="009D29E6" w:rsidP="009D29E6">
      <w:pPr>
        <w:spacing w:line="360" w:lineRule="auto"/>
        <w:jc w:val="both"/>
        <w:rPr>
          <w:rFonts w:eastAsia="Arial"/>
          <w:b/>
          <w:lang w:val="es-PE" w:eastAsia="es-PE"/>
        </w:rPr>
      </w:pPr>
      <w:r w:rsidRPr="009D29E6">
        <w:rPr>
          <w:rFonts w:eastAsia="Arial"/>
          <w:b/>
          <w:lang w:val="es-PE" w:eastAsia="es-PE"/>
        </w:rPr>
        <w:t>RESUMEN</w:t>
      </w:r>
    </w:p>
    <w:p w14:paraId="4D3CBD9E" w14:textId="77777777" w:rsidR="009D29E6" w:rsidRPr="009D29E6" w:rsidRDefault="009D29E6" w:rsidP="009D29E6">
      <w:pPr>
        <w:spacing w:line="360" w:lineRule="auto"/>
        <w:jc w:val="both"/>
        <w:rPr>
          <w:rFonts w:eastAsia="Arial"/>
          <w:lang w:val="es-419" w:eastAsia="es-PE"/>
        </w:rPr>
      </w:pPr>
      <w:r w:rsidRPr="009D29E6">
        <w:rPr>
          <w:rFonts w:eastAsia="Arial"/>
          <w:b/>
          <w:bCs/>
          <w:lang w:val="es-419" w:eastAsia="es-PE"/>
        </w:rPr>
        <w:t>Introducción:</w:t>
      </w:r>
      <w:r w:rsidRPr="009D29E6">
        <w:rPr>
          <w:rFonts w:eastAsia="Arial"/>
          <w:lang w:val="es-419" w:eastAsia="es-PE"/>
        </w:rPr>
        <w:t xml:space="preserve"> Durante la pandemia por la COVID-19 se han utilizado diversos fármacos, pero se desconoce la tendencia de búsqueda que se tuvo durante el periodo del 2020 al 2021. </w:t>
      </w:r>
    </w:p>
    <w:p w14:paraId="2E432BE5" w14:textId="77777777" w:rsidR="009D29E6" w:rsidRPr="009D29E6" w:rsidRDefault="009D29E6" w:rsidP="009D29E6">
      <w:pPr>
        <w:spacing w:line="360" w:lineRule="auto"/>
        <w:jc w:val="both"/>
        <w:rPr>
          <w:rFonts w:eastAsia="Arial"/>
          <w:lang w:val="es-419" w:eastAsia="es-PE"/>
        </w:rPr>
      </w:pPr>
      <w:r w:rsidRPr="009D29E6">
        <w:rPr>
          <w:rFonts w:eastAsia="Arial"/>
          <w:b/>
          <w:bCs/>
          <w:lang w:val="es-419" w:eastAsia="es-PE"/>
        </w:rPr>
        <w:t xml:space="preserve">Objetivo: </w:t>
      </w:r>
      <w:r w:rsidRPr="009D29E6">
        <w:rPr>
          <w:rFonts w:eastAsia="Arial"/>
          <w:lang w:val="es-419" w:eastAsia="es-PE"/>
        </w:rPr>
        <w:t xml:space="preserve">Determinar la frecuencia y tendencia temporal de búsqueda de fármacos para combatir la COVID-19 en 5 países sudamericanos. </w:t>
      </w:r>
    </w:p>
    <w:p w14:paraId="61F7AD55" w14:textId="77777777" w:rsidR="009D29E6" w:rsidRPr="009D29E6" w:rsidRDefault="009D29E6" w:rsidP="009D29E6">
      <w:pPr>
        <w:spacing w:line="360" w:lineRule="auto"/>
        <w:jc w:val="both"/>
        <w:rPr>
          <w:rFonts w:eastAsia="Arial"/>
          <w:lang w:val="es-419" w:eastAsia="es-PE"/>
        </w:rPr>
      </w:pPr>
      <w:r w:rsidRPr="009D29E6">
        <w:rPr>
          <w:rFonts w:eastAsia="Arial"/>
          <w:b/>
          <w:bCs/>
          <w:lang w:val="es-419" w:eastAsia="es-PE"/>
        </w:rPr>
        <w:t>Métodos:</w:t>
      </w:r>
      <w:r w:rsidRPr="009D29E6">
        <w:rPr>
          <w:rFonts w:eastAsia="Arial"/>
          <w:lang w:val="es-419" w:eastAsia="es-PE"/>
        </w:rPr>
        <w:t xml:space="preserve"> Se realizó un estudio de análisis secundario de datos, se obtuvo la información a través de la plataforma de </w:t>
      </w:r>
      <w:r w:rsidRPr="009D29E6">
        <w:rPr>
          <w:rFonts w:eastAsia="Arial"/>
          <w:i/>
          <w:iCs/>
          <w:lang w:val="es-419" w:eastAsia="es-PE"/>
        </w:rPr>
        <w:t xml:space="preserve">Google </w:t>
      </w:r>
      <w:proofErr w:type="spellStart"/>
      <w:r w:rsidRPr="009D29E6">
        <w:rPr>
          <w:rFonts w:eastAsia="Arial"/>
          <w:i/>
          <w:iCs/>
          <w:lang w:val="es-419" w:eastAsia="es-PE"/>
        </w:rPr>
        <w:t>Trends</w:t>
      </w:r>
      <w:proofErr w:type="spellEnd"/>
      <w:r w:rsidRPr="009D29E6">
        <w:rPr>
          <w:rFonts w:eastAsia="Arial"/>
          <w:lang w:val="es-419" w:eastAsia="es-PE"/>
        </w:rPr>
        <w:t xml:space="preserve">, con la búsqueda de 4 fármacos y 1 sustancia, durante todo el período de la pandemia. Se obtuvieron resultados descriptivos. </w:t>
      </w:r>
    </w:p>
    <w:p w14:paraId="75C1781B" w14:textId="77777777" w:rsidR="009D29E6" w:rsidRPr="009D29E6" w:rsidRDefault="009D29E6" w:rsidP="009D29E6">
      <w:pPr>
        <w:spacing w:line="360" w:lineRule="auto"/>
        <w:jc w:val="both"/>
        <w:rPr>
          <w:rFonts w:eastAsia="Arial"/>
          <w:lang w:val="es-419" w:eastAsia="es-PE"/>
        </w:rPr>
      </w:pPr>
      <w:r w:rsidRPr="009D29E6">
        <w:rPr>
          <w:rFonts w:eastAsia="Arial"/>
          <w:b/>
          <w:bCs/>
          <w:lang w:val="es-419" w:eastAsia="es-PE"/>
        </w:rPr>
        <w:lastRenderedPageBreak/>
        <w:t>Resultados:</w:t>
      </w:r>
      <w:r w:rsidRPr="009D29E6">
        <w:rPr>
          <w:rFonts w:eastAsia="Arial"/>
          <w:lang w:val="es-419" w:eastAsia="es-PE"/>
        </w:rPr>
        <w:t xml:space="preserve"> El término “paracetamol”, abarcó una mayor tendencia de búsqueda en abril-mayo en Perú, manteniendo porcentajes altos hasta la fecha en los 5 países. Para el término “hidroxicloroquina”, la búsqueda llegó al 100 % el 15 de marzo de 2020 en Brasil. En la búsqueda de “ivermectina”, Perú obtuvo el 100 % de búsquedas con la aparición de los primeros reportes de casos, Brasil obtuvo un 65 % recién en la quinta semana. En el caso de la “azitromicina”, tuvo una tendencia de búsqueda alta en Perú, con un pico del 100 % en abril-mayo de 2020. En el “dióxido de cloro”, el país con mayor índice de búsqueda fue Argentina, en agosto de 2020 llegó al 100 %. </w:t>
      </w:r>
    </w:p>
    <w:p w14:paraId="1A29A909" w14:textId="77777777" w:rsidR="009D29E6" w:rsidRPr="009D29E6" w:rsidRDefault="009D29E6" w:rsidP="009D29E6">
      <w:pPr>
        <w:spacing w:line="360" w:lineRule="auto"/>
        <w:jc w:val="both"/>
        <w:rPr>
          <w:rFonts w:eastAsia="Arial"/>
          <w:lang w:val="es-419" w:eastAsia="es-PE"/>
        </w:rPr>
      </w:pPr>
      <w:r w:rsidRPr="009D29E6">
        <w:rPr>
          <w:rFonts w:eastAsia="Arial"/>
          <w:b/>
          <w:bCs/>
          <w:lang w:val="es-419" w:eastAsia="es-PE"/>
        </w:rPr>
        <w:t>Conclusiones:</w:t>
      </w:r>
      <w:r w:rsidRPr="009D29E6">
        <w:rPr>
          <w:rFonts w:eastAsia="Arial"/>
          <w:lang w:val="es-419" w:eastAsia="es-PE"/>
        </w:rPr>
        <w:t xml:space="preserve"> Algunos de los fármacos tuvieron una tendencia de búsqueda similar durante los inicios de la pandemia, como es el caso del paracetamol, sin embargo, otros obedecieron a diversas tendencias y disminuyeron en los últimos meses. </w:t>
      </w:r>
    </w:p>
    <w:p w14:paraId="4B46703F" w14:textId="77777777" w:rsidR="009D29E6" w:rsidRPr="009D29E6" w:rsidRDefault="009D29E6" w:rsidP="009D29E6">
      <w:pPr>
        <w:spacing w:line="360" w:lineRule="auto"/>
        <w:jc w:val="both"/>
        <w:rPr>
          <w:rFonts w:eastAsia="Arial"/>
          <w:i/>
          <w:lang w:val="es-419" w:eastAsia="es-PE"/>
        </w:rPr>
      </w:pPr>
      <w:bookmarkStart w:id="0" w:name="_w4cagg98lel4" w:colFirst="0" w:colLast="0"/>
      <w:bookmarkEnd w:id="0"/>
      <w:r w:rsidRPr="009D29E6">
        <w:rPr>
          <w:rFonts w:eastAsia="Arial"/>
          <w:b/>
          <w:bCs/>
          <w:lang w:val="es-419" w:eastAsia="es-PE"/>
        </w:rPr>
        <w:t>Palabras clave:</w:t>
      </w:r>
      <w:r w:rsidRPr="009D29E6">
        <w:rPr>
          <w:rFonts w:eastAsia="Arial"/>
          <w:lang w:val="es-419" w:eastAsia="es-PE"/>
        </w:rPr>
        <w:t xml:space="preserve"> infecciones por coronavirus; terapéutica; tratamiento farmacológico; Google </w:t>
      </w:r>
      <w:proofErr w:type="spellStart"/>
      <w:r w:rsidRPr="009D29E6">
        <w:rPr>
          <w:rFonts w:eastAsia="Arial"/>
          <w:lang w:val="es-419" w:eastAsia="es-PE"/>
        </w:rPr>
        <w:t>Trends</w:t>
      </w:r>
      <w:proofErr w:type="spellEnd"/>
      <w:r w:rsidRPr="009D29E6">
        <w:rPr>
          <w:rFonts w:eastAsia="Arial"/>
          <w:lang w:val="es-419" w:eastAsia="es-PE"/>
        </w:rPr>
        <w:t>, América del Sur.</w:t>
      </w:r>
    </w:p>
    <w:p w14:paraId="684D00A5" w14:textId="77777777" w:rsidR="009D29E6" w:rsidRPr="009D29E6" w:rsidRDefault="009D29E6" w:rsidP="009D29E6">
      <w:pPr>
        <w:spacing w:line="360" w:lineRule="auto"/>
        <w:jc w:val="both"/>
        <w:rPr>
          <w:rFonts w:eastAsia="Arial"/>
          <w:b/>
          <w:bCs/>
          <w:lang w:val="es-PE" w:eastAsia="es-PE"/>
        </w:rPr>
      </w:pPr>
      <w:bookmarkStart w:id="1" w:name="_efk6f6qo54dk" w:colFirst="0" w:colLast="0"/>
      <w:bookmarkEnd w:id="1"/>
    </w:p>
    <w:p w14:paraId="6D1E9906" w14:textId="77777777" w:rsidR="009D29E6" w:rsidRPr="009D29E6" w:rsidRDefault="009D29E6" w:rsidP="009D29E6">
      <w:pPr>
        <w:spacing w:line="360" w:lineRule="auto"/>
        <w:jc w:val="both"/>
        <w:rPr>
          <w:rFonts w:eastAsia="Arial"/>
          <w:b/>
          <w:bCs/>
          <w:lang w:val="en-US" w:eastAsia="es-PE"/>
        </w:rPr>
      </w:pPr>
      <w:r w:rsidRPr="009D29E6">
        <w:rPr>
          <w:rFonts w:eastAsia="Arial"/>
          <w:b/>
          <w:bCs/>
          <w:lang w:val="en-US" w:eastAsia="es-PE"/>
        </w:rPr>
        <w:t>ABSTRACT</w:t>
      </w:r>
    </w:p>
    <w:p w14:paraId="49E16846" w14:textId="77777777" w:rsidR="009D29E6" w:rsidRPr="009D29E6" w:rsidRDefault="009D29E6" w:rsidP="009D29E6">
      <w:pPr>
        <w:spacing w:line="360" w:lineRule="auto"/>
        <w:jc w:val="both"/>
        <w:rPr>
          <w:rFonts w:eastAsia="Arial"/>
          <w:lang w:val="en-US" w:eastAsia="es-PE"/>
        </w:rPr>
      </w:pPr>
      <w:r w:rsidRPr="009D29E6">
        <w:rPr>
          <w:rFonts w:eastAsia="Arial"/>
          <w:b/>
          <w:bCs/>
          <w:lang w:val="en-US" w:eastAsia="es-PE"/>
        </w:rPr>
        <w:t>Introduction:</w:t>
      </w:r>
      <w:r w:rsidRPr="009D29E6">
        <w:rPr>
          <w:rFonts w:eastAsia="Arial"/>
          <w:lang w:val="en-US" w:eastAsia="es-PE"/>
        </w:rPr>
        <w:t xml:space="preserve"> A variety of drugs have been used throughout the COVID-19 pandemic, but the search trend during the period 2020-2021 is unknown. </w:t>
      </w:r>
    </w:p>
    <w:p w14:paraId="676A3140" w14:textId="77777777" w:rsidR="009D29E6" w:rsidRPr="009D29E6" w:rsidRDefault="009D29E6" w:rsidP="009D29E6">
      <w:pPr>
        <w:spacing w:line="360" w:lineRule="auto"/>
        <w:jc w:val="both"/>
        <w:rPr>
          <w:rFonts w:eastAsia="Arial"/>
          <w:lang w:val="en-US" w:eastAsia="es-PE"/>
        </w:rPr>
      </w:pPr>
      <w:r w:rsidRPr="009D29E6">
        <w:rPr>
          <w:rFonts w:eastAsia="Arial"/>
          <w:b/>
          <w:bCs/>
          <w:lang w:val="en-US" w:eastAsia="es-PE"/>
        </w:rPr>
        <w:t xml:space="preserve">Objective: </w:t>
      </w:r>
      <w:r w:rsidRPr="009D29E6">
        <w:rPr>
          <w:rFonts w:eastAsia="Arial"/>
          <w:lang w:val="en-US" w:eastAsia="es-PE"/>
        </w:rPr>
        <w:t xml:space="preserve">To determine the frequency and time trend in the search for drugs to combat COVID-19 in 5 South American countries. </w:t>
      </w:r>
    </w:p>
    <w:p w14:paraId="6FF04CB3" w14:textId="77777777" w:rsidR="009D29E6" w:rsidRPr="009D29E6" w:rsidRDefault="009D29E6" w:rsidP="009D29E6">
      <w:pPr>
        <w:spacing w:line="360" w:lineRule="auto"/>
        <w:jc w:val="both"/>
        <w:rPr>
          <w:rFonts w:eastAsia="Arial"/>
          <w:lang w:val="en-US" w:eastAsia="es-PE"/>
        </w:rPr>
      </w:pPr>
      <w:r w:rsidRPr="009D29E6">
        <w:rPr>
          <w:rFonts w:eastAsia="Arial"/>
          <w:b/>
          <w:bCs/>
          <w:lang w:val="en-US" w:eastAsia="es-PE"/>
        </w:rPr>
        <w:t>Methods:</w:t>
      </w:r>
      <w:r w:rsidRPr="009D29E6">
        <w:rPr>
          <w:rFonts w:eastAsia="Arial"/>
          <w:lang w:val="en-US" w:eastAsia="es-PE"/>
        </w:rPr>
        <w:t xml:space="preserve"> A secondary data analysis study was carried out, obtaining the information through the Google Trends platform, with the search for 4 drugs and 1 substance during the entire period of the pandemic. Descriptive results were obtained. </w:t>
      </w:r>
    </w:p>
    <w:p w14:paraId="70BB50CE" w14:textId="77777777" w:rsidR="009D29E6" w:rsidRPr="009D29E6" w:rsidRDefault="009D29E6" w:rsidP="009D29E6">
      <w:pPr>
        <w:spacing w:line="360" w:lineRule="auto"/>
        <w:jc w:val="both"/>
        <w:rPr>
          <w:rFonts w:eastAsia="Arial"/>
          <w:lang w:val="en-US" w:eastAsia="es-PE"/>
        </w:rPr>
      </w:pPr>
      <w:r w:rsidRPr="009D29E6">
        <w:rPr>
          <w:rFonts w:eastAsia="Arial"/>
          <w:b/>
          <w:bCs/>
          <w:lang w:val="en-US" w:eastAsia="es-PE"/>
        </w:rPr>
        <w:t>Results:</w:t>
      </w:r>
      <w:r w:rsidRPr="009D29E6">
        <w:rPr>
          <w:rFonts w:eastAsia="Arial"/>
          <w:lang w:val="en-US" w:eastAsia="es-PE"/>
        </w:rPr>
        <w:t xml:space="preserve"> The term "paracetamol" had the highest search trend in April-May in Peru, maintaining high percentages to date in all five countries. For the term "hydroxychloroquine", the search reached 100% on 15 March 2020 in Brazil. For the search term "ivermectin", Peru reached 100% of searches with the appearance of the first case reports, Brazil reached 65% only in the fifth week. In the case of "azithromycin", there was a high search trend in Peru with a peak of 100% in April-May 2020. For "chlorine dioxide", the country with the highest search rate was Argentina, in August 2020 it reached 100%. </w:t>
      </w:r>
    </w:p>
    <w:p w14:paraId="5D17F0AF" w14:textId="77777777" w:rsidR="009D29E6" w:rsidRPr="009D29E6" w:rsidRDefault="009D29E6" w:rsidP="009D29E6">
      <w:pPr>
        <w:spacing w:line="360" w:lineRule="auto"/>
        <w:jc w:val="both"/>
        <w:rPr>
          <w:rFonts w:eastAsia="Arial"/>
          <w:lang w:val="en-US" w:eastAsia="es-PE"/>
        </w:rPr>
      </w:pPr>
      <w:r w:rsidRPr="009D29E6">
        <w:rPr>
          <w:rFonts w:eastAsia="Arial"/>
          <w:b/>
          <w:bCs/>
          <w:lang w:val="en-US" w:eastAsia="es-PE"/>
        </w:rPr>
        <w:lastRenderedPageBreak/>
        <w:t>Conclusions:</w:t>
      </w:r>
      <w:r w:rsidRPr="009D29E6">
        <w:rPr>
          <w:rFonts w:eastAsia="Arial"/>
          <w:lang w:val="en-US" w:eastAsia="es-PE"/>
        </w:rPr>
        <w:t xml:space="preserve"> Some of the drugs had a similar search trend during the beginning of the pandemic, such as paracetamol, but others followed different trends, decreasing in recent months. </w:t>
      </w:r>
    </w:p>
    <w:p w14:paraId="7A796188" w14:textId="77777777" w:rsidR="009D29E6" w:rsidRPr="009D29E6" w:rsidRDefault="009D29E6" w:rsidP="009D29E6">
      <w:pPr>
        <w:spacing w:line="360" w:lineRule="auto"/>
        <w:jc w:val="both"/>
        <w:rPr>
          <w:rFonts w:eastAsia="Arial"/>
          <w:lang w:val="en-US" w:eastAsia="es-PE"/>
        </w:rPr>
      </w:pPr>
      <w:bookmarkStart w:id="2" w:name="_kei00j12x1p3" w:colFirst="0" w:colLast="0"/>
      <w:bookmarkStart w:id="3" w:name="_3kz5ump2ub5v" w:colFirst="0" w:colLast="0"/>
      <w:bookmarkEnd w:id="2"/>
      <w:bookmarkEnd w:id="3"/>
      <w:r w:rsidRPr="009D29E6">
        <w:rPr>
          <w:rFonts w:eastAsia="Arial"/>
          <w:b/>
          <w:bCs/>
          <w:iCs/>
          <w:lang w:val="en-US" w:eastAsia="es-PE"/>
        </w:rPr>
        <w:t>Keywords:</w:t>
      </w:r>
      <w:r w:rsidRPr="009D29E6">
        <w:rPr>
          <w:rFonts w:eastAsia="Arial"/>
          <w:i/>
          <w:lang w:val="en-US" w:eastAsia="es-PE"/>
        </w:rPr>
        <w:t xml:space="preserve"> </w:t>
      </w:r>
      <w:r w:rsidRPr="009D29E6">
        <w:rPr>
          <w:rFonts w:eastAsia="Arial"/>
          <w:lang w:val="en-US" w:eastAsia="es-PE"/>
        </w:rPr>
        <w:t>coronavirus infections; therapeutics; drug therapy; Google Trends, South America.</w:t>
      </w:r>
    </w:p>
    <w:p w14:paraId="1D9F9731" w14:textId="77777777" w:rsidR="009D29E6" w:rsidRPr="009D29E6" w:rsidRDefault="009D29E6" w:rsidP="009D29E6">
      <w:pPr>
        <w:spacing w:line="360" w:lineRule="auto"/>
        <w:jc w:val="both"/>
        <w:rPr>
          <w:rFonts w:eastAsia="Arial"/>
          <w:lang w:val="en-US" w:eastAsia="es-PE"/>
        </w:rPr>
      </w:pPr>
    </w:p>
    <w:p w14:paraId="0E780526" w14:textId="77777777" w:rsidR="009D29E6" w:rsidRPr="009D29E6" w:rsidRDefault="009D29E6" w:rsidP="009D29E6">
      <w:pPr>
        <w:spacing w:line="360" w:lineRule="auto"/>
        <w:jc w:val="both"/>
        <w:rPr>
          <w:rFonts w:eastAsia="Arial"/>
          <w:lang w:val="en-US" w:eastAsia="es-PE"/>
        </w:rPr>
      </w:pPr>
    </w:p>
    <w:p w14:paraId="2D6A4E2F" w14:textId="77777777" w:rsidR="009D29E6" w:rsidRPr="009D29E6" w:rsidRDefault="009D29E6" w:rsidP="009D29E6">
      <w:pPr>
        <w:spacing w:line="360" w:lineRule="auto"/>
        <w:jc w:val="both"/>
        <w:rPr>
          <w:rFonts w:eastAsia="Arial"/>
          <w:lang w:val="es-CU" w:eastAsia="es-PE"/>
        </w:rPr>
      </w:pPr>
      <w:r w:rsidRPr="009D29E6">
        <w:rPr>
          <w:rFonts w:eastAsia="Arial"/>
          <w:lang w:val="es-CU" w:eastAsia="es-PE"/>
        </w:rPr>
        <w:t>Recibido: 15/07/2022</w:t>
      </w:r>
    </w:p>
    <w:p w14:paraId="62463092" w14:textId="77777777" w:rsidR="009D29E6" w:rsidRPr="009D29E6" w:rsidRDefault="009D29E6" w:rsidP="009D29E6">
      <w:pPr>
        <w:spacing w:line="360" w:lineRule="auto"/>
        <w:jc w:val="both"/>
        <w:rPr>
          <w:rFonts w:eastAsia="Arial"/>
          <w:lang w:val="es-CU" w:eastAsia="es-PE"/>
        </w:rPr>
      </w:pPr>
      <w:r w:rsidRPr="009D29E6">
        <w:rPr>
          <w:rFonts w:eastAsia="Arial"/>
          <w:lang w:val="es-CU" w:eastAsia="es-PE"/>
        </w:rPr>
        <w:t>Aprobado: 04/10/2022</w:t>
      </w:r>
    </w:p>
    <w:p w14:paraId="39C24687" w14:textId="77777777" w:rsidR="009D29E6" w:rsidRPr="009D29E6" w:rsidRDefault="009D29E6" w:rsidP="009D29E6">
      <w:pPr>
        <w:spacing w:line="360" w:lineRule="auto"/>
        <w:jc w:val="both"/>
        <w:rPr>
          <w:rFonts w:eastAsia="Arial"/>
          <w:b/>
          <w:bCs/>
          <w:lang w:val="es-CU" w:eastAsia="es-PE"/>
        </w:rPr>
      </w:pPr>
    </w:p>
    <w:p w14:paraId="6D187BB0" w14:textId="77777777" w:rsidR="009D29E6" w:rsidRPr="009D29E6" w:rsidRDefault="009D29E6" w:rsidP="009D29E6">
      <w:pPr>
        <w:spacing w:line="360" w:lineRule="auto"/>
        <w:jc w:val="center"/>
        <w:rPr>
          <w:rFonts w:eastAsia="Arial"/>
          <w:b/>
          <w:bCs/>
          <w:lang w:val="es-PE" w:eastAsia="es-PE"/>
        </w:rPr>
      </w:pPr>
    </w:p>
    <w:p w14:paraId="5F4DF630" w14:textId="77777777" w:rsidR="009D29E6" w:rsidRPr="009D29E6" w:rsidRDefault="009D29E6" w:rsidP="009D29E6">
      <w:pPr>
        <w:spacing w:line="360" w:lineRule="auto"/>
        <w:jc w:val="center"/>
        <w:rPr>
          <w:rFonts w:eastAsia="Arial"/>
          <w:b/>
          <w:bCs/>
          <w:sz w:val="32"/>
          <w:szCs w:val="32"/>
          <w:lang w:val="es-PE" w:eastAsia="es-PE"/>
        </w:rPr>
      </w:pPr>
      <w:r w:rsidRPr="009D29E6">
        <w:rPr>
          <w:rFonts w:eastAsia="Arial"/>
          <w:b/>
          <w:bCs/>
          <w:sz w:val="32"/>
          <w:szCs w:val="32"/>
          <w:lang w:val="es-PE" w:eastAsia="es-PE"/>
        </w:rPr>
        <w:t>INTRODUCCIÓN</w:t>
      </w:r>
    </w:p>
    <w:p w14:paraId="4CEA74F7"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Hubo múltiples repercusiones en el mundo desde que la Organización Mundial de la Salud (OMS) notificó como una pandemia la COVID-</w:t>
      </w:r>
      <w:proofErr w:type="gramStart"/>
      <w:r w:rsidRPr="009D29E6">
        <w:rPr>
          <w:rFonts w:eastAsia="Arial"/>
          <w:lang w:val="es-419" w:eastAsia="es-PE"/>
        </w:rPr>
        <w:t>19.</w:t>
      </w:r>
      <w:r w:rsidRPr="009D29E6">
        <w:rPr>
          <w:rFonts w:eastAsia="Arial"/>
          <w:vertAlign w:val="superscript"/>
          <w:lang w:val="es-419" w:eastAsia="es-PE"/>
        </w:rPr>
        <w:t>(</w:t>
      </w:r>
      <w:proofErr w:type="gramEnd"/>
      <w:r w:rsidRPr="009D29E6">
        <w:rPr>
          <w:rFonts w:eastAsia="Arial"/>
          <w:vertAlign w:val="superscript"/>
          <w:lang w:val="es-419" w:eastAsia="es-PE"/>
        </w:rPr>
        <w:t>1)</w:t>
      </w:r>
      <w:r w:rsidRPr="009D29E6">
        <w:rPr>
          <w:rFonts w:eastAsia="Arial"/>
          <w:lang w:val="es-419" w:eastAsia="es-PE"/>
        </w:rPr>
        <w:t xml:space="preserve"> Si bien antes hubo algunas enfermedades respiratorias causadas por coronavirus, como el síndrome respiratorio agudo grave (SARS) y el síndrome respiratorio de Oriente Medio (MERS),</w:t>
      </w:r>
      <w:r w:rsidRPr="009D29E6">
        <w:rPr>
          <w:rFonts w:eastAsia="Arial"/>
          <w:vertAlign w:val="superscript"/>
          <w:lang w:val="es-419" w:eastAsia="es-PE"/>
        </w:rPr>
        <w:t>(2)</w:t>
      </w:r>
      <w:r w:rsidRPr="009D29E6">
        <w:rPr>
          <w:rFonts w:eastAsia="Arial"/>
          <w:lang w:val="es-419" w:eastAsia="es-PE"/>
        </w:rPr>
        <w:t xml:space="preserve"> estas no habían tenido el impacto que tuvo el SARS-CoV-2. Esta nueva enfermedad generó cuarentenas, desastres económicos, colapso de la salud pública, entre otras </w:t>
      </w:r>
      <w:proofErr w:type="gramStart"/>
      <w:r w:rsidRPr="009D29E6">
        <w:rPr>
          <w:rFonts w:eastAsia="Arial"/>
          <w:lang w:val="es-419" w:eastAsia="es-PE"/>
        </w:rPr>
        <w:t>muchas.</w:t>
      </w:r>
      <w:r w:rsidRPr="009D29E6">
        <w:rPr>
          <w:rFonts w:eastAsia="Arial"/>
          <w:vertAlign w:val="superscript"/>
          <w:lang w:val="es-419" w:eastAsia="es-PE"/>
        </w:rPr>
        <w:t>(</w:t>
      </w:r>
      <w:proofErr w:type="gramEnd"/>
      <w:r w:rsidRPr="009D29E6">
        <w:rPr>
          <w:rFonts w:eastAsia="Arial"/>
          <w:vertAlign w:val="superscript"/>
          <w:lang w:val="es-419" w:eastAsia="es-PE"/>
        </w:rPr>
        <w:t>3,4)</w:t>
      </w:r>
      <w:r w:rsidRPr="009D29E6">
        <w:rPr>
          <w:rFonts w:eastAsia="Arial"/>
          <w:lang w:val="es-419" w:eastAsia="es-PE"/>
        </w:rPr>
        <w:t xml:space="preserve"> Al ser una enfermedad poco conocida, al inicio de la pandemia se utilizaron y recomendaron fármacos que ya se tenían a disposición, para el tratamiento de enfermedades preexistentes similares.</w:t>
      </w:r>
      <w:r w:rsidRPr="009D29E6">
        <w:rPr>
          <w:rFonts w:eastAsia="Arial"/>
          <w:vertAlign w:val="superscript"/>
          <w:lang w:val="es-419" w:eastAsia="es-PE"/>
        </w:rPr>
        <w:t>(5,6)</w:t>
      </w:r>
      <w:r w:rsidRPr="009D29E6">
        <w:rPr>
          <w:rFonts w:eastAsia="Arial"/>
          <w:lang w:val="es-419" w:eastAsia="es-PE"/>
        </w:rPr>
        <w:t xml:space="preserve"> No obstante, se fueron publicando estudios que no apoyaban el uso de estos fármacos para tratar los síntomas de la COVID-19.</w:t>
      </w:r>
      <w:r w:rsidRPr="009D29E6">
        <w:rPr>
          <w:rFonts w:eastAsia="Arial"/>
          <w:vertAlign w:val="superscript"/>
          <w:lang w:val="es-419" w:eastAsia="es-PE"/>
        </w:rPr>
        <w:t>(7,8)</w:t>
      </w:r>
      <w:r w:rsidRPr="009D29E6">
        <w:rPr>
          <w:rFonts w:eastAsia="Arial"/>
          <w:lang w:val="es-419" w:eastAsia="es-PE"/>
        </w:rPr>
        <w:t xml:space="preserve"> </w:t>
      </w:r>
    </w:p>
    <w:p w14:paraId="5996064A"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En los primeros meses de la pandemia, la hidroxicloroquina se promocionó como un posible fármaco antiviral, para el tratamiento de la COVID-19, pues en estudios </w:t>
      </w:r>
      <w:r w:rsidRPr="009D29E6">
        <w:rPr>
          <w:rFonts w:eastAsia="Arial"/>
          <w:i/>
          <w:iCs/>
          <w:lang w:val="es-419" w:eastAsia="es-PE"/>
        </w:rPr>
        <w:t>in vitro</w:t>
      </w:r>
      <w:r w:rsidRPr="009D29E6">
        <w:rPr>
          <w:rFonts w:eastAsia="Arial"/>
          <w:lang w:val="es-419" w:eastAsia="es-PE"/>
        </w:rPr>
        <w:t xml:space="preserve"> había demostrado ser más potente que la cloroquina para inhibir el SARS-CoV-2.</w:t>
      </w:r>
      <w:r w:rsidRPr="009D29E6">
        <w:rPr>
          <w:rFonts w:eastAsia="Arial"/>
          <w:vertAlign w:val="superscript"/>
          <w:lang w:val="es-419" w:eastAsia="es-PE"/>
        </w:rPr>
        <w:t>(9)</w:t>
      </w:r>
      <w:r w:rsidRPr="009D29E6">
        <w:rPr>
          <w:rFonts w:eastAsia="Arial"/>
          <w:lang w:val="es-419" w:eastAsia="es-PE"/>
        </w:rPr>
        <w:t xml:space="preserve"> Posteriormente se propuso utilizar azitromicina, por sus propiedades </w:t>
      </w:r>
      <w:proofErr w:type="spellStart"/>
      <w:r w:rsidRPr="009D29E6">
        <w:rPr>
          <w:rFonts w:eastAsia="Arial"/>
          <w:lang w:val="es-419" w:eastAsia="es-PE"/>
        </w:rPr>
        <w:t>inmunomoduladoras</w:t>
      </w:r>
      <w:proofErr w:type="spellEnd"/>
      <w:r w:rsidRPr="009D29E6">
        <w:rPr>
          <w:rFonts w:eastAsia="Arial"/>
          <w:lang w:val="es-419" w:eastAsia="es-PE"/>
        </w:rPr>
        <w:t xml:space="preserve"> y antivirales.</w:t>
      </w:r>
      <w:r w:rsidRPr="009D29E6">
        <w:rPr>
          <w:rFonts w:eastAsia="Arial"/>
          <w:vertAlign w:val="superscript"/>
          <w:lang w:val="es-419" w:eastAsia="es-PE"/>
        </w:rPr>
        <w:t>(10)</w:t>
      </w:r>
      <w:r w:rsidRPr="009D29E6">
        <w:rPr>
          <w:rFonts w:eastAsia="Arial"/>
          <w:lang w:val="es-419" w:eastAsia="es-PE"/>
        </w:rPr>
        <w:t xml:space="preserve"> Además, la utilización en conjunto de la hidroxicloroquina y la azitromicina tuvo resultados aceptables en diversos estudios.</w:t>
      </w:r>
      <w:r w:rsidRPr="009D29E6">
        <w:rPr>
          <w:rFonts w:eastAsia="Arial"/>
          <w:vertAlign w:val="superscript"/>
          <w:lang w:val="es-419" w:eastAsia="es-PE"/>
        </w:rPr>
        <w:t>(8)</w:t>
      </w:r>
      <w:r w:rsidRPr="009D29E6">
        <w:rPr>
          <w:rFonts w:eastAsia="Arial"/>
          <w:lang w:val="es-419" w:eastAsia="es-PE"/>
        </w:rPr>
        <w:t xml:space="preserve"> También se utilizó la ivermectina para tratamiento y profilaxis; incluso el Ministerio de Salud en el Perú (MINSA) optó por incluirla en el protocolo de tratamiento, a pesar de no contar con evidencia que respaldara su uso.</w:t>
      </w:r>
      <w:r w:rsidRPr="009D29E6">
        <w:rPr>
          <w:rFonts w:eastAsia="Arial"/>
          <w:vertAlign w:val="superscript"/>
          <w:lang w:val="es-419" w:eastAsia="es-PE"/>
        </w:rPr>
        <w:t>(11)</w:t>
      </w:r>
      <w:r w:rsidRPr="009D29E6">
        <w:rPr>
          <w:rFonts w:eastAsia="Arial"/>
          <w:lang w:val="es-419" w:eastAsia="es-PE"/>
        </w:rPr>
        <w:t xml:space="preserve"> Otro fármaco fue el paracetamol (acetaminofén), que se utilizó como alternativa a los medicamentos antiinflamatorios no esteroideos (AINES).</w:t>
      </w:r>
      <w:r w:rsidRPr="009D29E6">
        <w:rPr>
          <w:rFonts w:eastAsia="Arial"/>
          <w:vertAlign w:val="superscript"/>
          <w:lang w:val="es-419" w:eastAsia="es-PE"/>
        </w:rPr>
        <w:t>(12)</w:t>
      </w:r>
      <w:r w:rsidRPr="009D29E6">
        <w:rPr>
          <w:rFonts w:eastAsia="Arial"/>
          <w:lang w:val="es-419" w:eastAsia="es-PE"/>
        </w:rPr>
        <w:t xml:space="preserve"> Por su parte, la población utilizó el dióxido de cloro, </w:t>
      </w:r>
      <w:r w:rsidRPr="009D29E6">
        <w:rPr>
          <w:rFonts w:eastAsia="Arial"/>
          <w:lang w:val="es-419" w:eastAsia="es-PE"/>
        </w:rPr>
        <w:lastRenderedPageBreak/>
        <w:t>aunque ya se había reportado que esta sustancia no tenía ningún efecto y, por el contrario, podía producir serias consecuencias en la salud.</w:t>
      </w:r>
      <w:r w:rsidRPr="009D29E6">
        <w:rPr>
          <w:rFonts w:eastAsia="Arial"/>
          <w:vertAlign w:val="superscript"/>
          <w:lang w:val="es-419" w:eastAsia="es-PE"/>
        </w:rPr>
        <w:t>(13)</w:t>
      </w:r>
      <w:r w:rsidRPr="009D29E6">
        <w:rPr>
          <w:rFonts w:eastAsia="Arial"/>
          <w:lang w:val="es-419" w:eastAsia="es-PE"/>
        </w:rPr>
        <w:t xml:space="preserve"> </w:t>
      </w:r>
    </w:p>
    <w:p w14:paraId="6B7C2790"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Si bien se han realizado estudios que evidencian el efecto del uso de estos fármacos y diversas sustancias para tratar y prevenir la COVID-19, no hay estudios que permitan evaluar su tendencia de búsqueda en Latinoamérica, la cual es importante, pues da una idea del comportamiento de la población durante la pandemia. </w:t>
      </w:r>
    </w:p>
    <w:p w14:paraId="1506A19F"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El objetivo del trabajo es el determinar la frecuencia y tendencia temporal de búsqueda de fármacos para combatir la COVID-19 en 5 países sudamericanos. </w:t>
      </w:r>
    </w:p>
    <w:p w14:paraId="3A73103A" w14:textId="77777777" w:rsidR="009D29E6" w:rsidRPr="009D29E6" w:rsidRDefault="009D29E6" w:rsidP="009D29E6">
      <w:pPr>
        <w:spacing w:line="360" w:lineRule="auto"/>
        <w:jc w:val="both"/>
        <w:rPr>
          <w:rFonts w:eastAsia="Arial"/>
          <w:lang w:val="es-419" w:eastAsia="es-PE"/>
        </w:rPr>
      </w:pPr>
    </w:p>
    <w:p w14:paraId="6B425523" w14:textId="77777777" w:rsidR="009D29E6" w:rsidRPr="009D29E6" w:rsidRDefault="009D29E6" w:rsidP="009D29E6">
      <w:pPr>
        <w:spacing w:line="360" w:lineRule="auto"/>
        <w:jc w:val="center"/>
        <w:rPr>
          <w:rFonts w:eastAsia="Arial"/>
          <w:b/>
          <w:lang w:val="es-419" w:eastAsia="es-PE"/>
        </w:rPr>
      </w:pPr>
      <w:bookmarkStart w:id="4" w:name="_xbwn27hpmsiw" w:colFirst="0" w:colLast="0"/>
      <w:bookmarkEnd w:id="4"/>
    </w:p>
    <w:p w14:paraId="6AC91846" w14:textId="77777777" w:rsidR="009D29E6" w:rsidRPr="009D29E6" w:rsidRDefault="009D29E6" w:rsidP="009D29E6">
      <w:pPr>
        <w:spacing w:line="360" w:lineRule="auto"/>
        <w:jc w:val="center"/>
        <w:rPr>
          <w:rFonts w:eastAsia="Arial"/>
          <w:b/>
          <w:sz w:val="32"/>
          <w:szCs w:val="32"/>
          <w:lang w:val="es-419" w:eastAsia="es-PE"/>
        </w:rPr>
      </w:pPr>
      <w:r w:rsidRPr="009D29E6">
        <w:rPr>
          <w:rFonts w:eastAsia="Arial"/>
          <w:b/>
          <w:sz w:val="32"/>
          <w:szCs w:val="32"/>
          <w:lang w:val="es-419" w:eastAsia="es-PE"/>
        </w:rPr>
        <w:t>MÉTODOS</w:t>
      </w:r>
    </w:p>
    <w:p w14:paraId="3FB5194F" w14:textId="77777777" w:rsidR="009D29E6" w:rsidRPr="009D29E6" w:rsidRDefault="009D29E6" w:rsidP="009D29E6">
      <w:pPr>
        <w:spacing w:line="360" w:lineRule="auto"/>
        <w:jc w:val="both"/>
        <w:rPr>
          <w:rFonts w:eastAsia="Arial"/>
          <w:lang w:val="es-419" w:eastAsia="es-PE"/>
        </w:rPr>
      </w:pPr>
      <w:r w:rsidRPr="009D29E6">
        <w:rPr>
          <w:rFonts w:eastAsia="Arial"/>
          <w:highlight w:val="white"/>
          <w:lang w:val="es-419" w:eastAsia="es-PE"/>
        </w:rPr>
        <w:t>Se realizó un estudio descriptivo transversal de las tendencias de búsqueda de información de los fármacos más utilizados durante la pandemia de la COVID-19 en los 5 países de Sudamérica con mayor tasa de mortalidad: Perú, Brasil, Argentina, Colombia y Chile</w:t>
      </w:r>
      <w:r w:rsidRPr="009D29E6">
        <w:rPr>
          <w:rFonts w:eastAsia="Arial"/>
          <w:lang w:val="es-419" w:eastAsia="es-PE"/>
        </w:rPr>
        <w:t xml:space="preserve">. </w:t>
      </w:r>
    </w:p>
    <w:p w14:paraId="2198CA7C"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Los datos sobre búsqueda de información se obtuvieron de la consulta directa, mediante acceso </w:t>
      </w:r>
      <w:r w:rsidRPr="009D29E6">
        <w:rPr>
          <w:rFonts w:eastAsia="Arial"/>
          <w:i/>
          <w:iCs/>
          <w:lang w:val="es-419" w:eastAsia="es-PE"/>
        </w:rPr>
        <w:t>online</w:t>
      </w:r>
      <w:r w:rsidRPr="009D29E6">
        <w:rPr>
          <w:rFonts w:eastAsia="Arial"/>
          <w:lang w:val="es-419" w:eastAsia="es-PE"/>
        </w:rPr>
        <w:t xml:space="preserve">, a través de </w:t>
      </w:r>
      <w:r w:rsidRPr="009D29E6">
        <w:rPr>
          <w:rFonts w:eastAsia="Arial"/>
          <w:i/>
          <w:iCs/>
          <w:lang w:val="es-419" w:eastAsia="es-PE"/>
        </w:rPr>
        <w:t xml:space="preserve">Google </w:t>
      </w:r>
      <w:proofErr w:type="spellStart"/>
      <w:r w:rsidRPr="009D29E6">
        <w:rPr>
          <w:rFonts w:eastAsia="Arial"/>
          <w:i/>
          <w:iCs/>
          <w:lang w:val="es-419" w:eastAsia="es-PE"/>
        </w:rPr>
        <w:t>Trends</w:t>
      </w:r>
      <w:proofErr w:type="spellEnd"/>
      <w:r w:rsidRPr="009D29E6">
        <w:rPr>
          <w:rFonts w:eastAsia="Arial"/>
          <w:lang w:val="es-419" w:eastAsia="es-PE"/>
        </w:rPr>
        <w:t xml:space="preserve"> (</w:t>
      </w:r>
      <w:hyperlink r:id="rId15">
        <w:r w:rsidRPr="009D29E6">
          <w:rPr>
            <w:rFonts w:eastAsia="Arial"/>
            <w:lang w:val="es-419" w:eastAsia="es-PE"/>
          </w:rPr>
          <w:t>https://trends.google.es/</w:t>
        </w:r>
      </w:hyperlink>
      <w:r w:rsidRPr="009D29E6">
        <w:rPr>
          <w:rFonts w:eastAsia="Arial"/>
          <w:lang w:val="es-419" w:eastAsia="es-PE"/>
        </w:rPr>
        <w:t xml:space="preserve">). El periodo de estudio fue desde el 19 de febrero de 2020, una semana antes del primer caso de la COVID-19 en Brasil (26 de febrero de 2020), hasta el 20 de noviembre del 2021.   </w:t>
      </w:r>
    </w:p>
    <w:p w14:paraId="7D9CC844"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El ámbito de búsqueda fue en los 5 países mencionados y en la categoría de salud. Las búsquedas se realizaron con los términos: “paracetamol”, “hidroxicloroquina”, “ivermectina”, “azitromicina” y “</w:t>
      </w:r>
      <w:proofErr w:type="spellStart"/>
      <w:r w:rsidRPr="009D29E6">
        <w:rPr>
          <w:rFonts w:eastAsia="Arial"/>
          <w:lang w:val="es-419" w:eastAsia="es-PE"/>
        </w:rPr>
        <w:t>dioxido</w:t>
      </w:r>
      <w:proofErr w:type="spellEnd"/>
      <w:r w:rsidRPr="009D29E6">
        <w:rPr>
          <w:rFonts w:eastAsia="Arial"/>
          <w:lang w:val="es-419" w:eastAsia="es-PE"/>
        </w:rPr>
        <w:t xml:space="preserve"> de cloro”; todas las palabras fueron buscadas en letra minúscula y sin tilde, para obtener mejores resultados. Los datos resultantes fueron descargados en formato normalizado </w:t>
      </w:r>
      <w:proofErr w:type="spellStart"/>
      <w:r w:rsidRPr="009D29E6">
        <w:rPr>
          <w:rFonts w:eastAsia="Arial"/>
          <w:i/>
          <w:lang w:val="es-419" w:eastAsia="es-PE"/>
        </w:rPr>
        <w:t>comma-separated</w:t>
      </w:r>
      <w:proofErr w:type="spellEnd"/>
      <w:r w:rsidRPr="009D29E6">
        <w:rPr>
          <w:rFonts w:eastAsia="Arial"/>
          <w:i/>
          <w:lang w:val="es-419" w:eastAsia="es-PE"/>
        </w:rPr>
        <w:t xml:space="preserve"> </w:t>
      </w:r>
      <w:proofErr w:type="spellStart"/>
      <w:r w:rsidRPr="009D29E6">
        <w:rPr>
          <w:rFonts w:eastAsia="Arial"/>
          <w:i/>
          <w:lang w:val="es-419" w:eastAsia="es-PE"/>
        </w:rPr>
        <w:t>values</w:t>
      </w:r>
      <w:proofErr w:type="spellEnd"/>
      <w:r w:rsidRPr="009D29E6">
        <w:rPr>
          <w:rFonts w:eastAsia="Arial"/>
          <w:i/>
          <w:lang w:val="es-419" w:eastAsia="es-PE"/>
        </w:rPr>
        <w:t xml:space="preserve"> (</w:t>
      </w:r>
      <w:proofErr w:type="spellStart"/>
      <w:r w:rsidRPr="009D29E6">
        <w:rPr>
          <w:rFonts w:eastAsia="Arial"/>
          <w:lang w:val="es-419" w:eastAsia="es-PE"/>
        </w:rPr>
        <w:t>CSV</w:t>
      </w:r>
      <w:proofErr w:type="spellEnd"/>
      <w:r w:rsidRPr="009D29E6">
        <w:rPr>
          <w:rFonts w:eastAsia="Arial"/>
          <w:lang w:val="es-419" w:eastAsia="es-PE"/>
        </w:rPr>
        <w:t>), que permitió su almacenamiento posterior en un archivo Microsoft Excel 2019.</w:t>
      </w:r>
    </w:p>
    <w:p w14:paraId="02BBD503"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Se incluyó al paracetamol porque fue unos de los principales fármacos y considerado como una alternativa segura. Su uso fue sugerido de forma continua por diversas instituciones para el tratamiento ambulatorio de pacientes con síntomas leves de la COVID-</w:t>
      </w:r>
      <w:proofErr w:type="gramStart"/>
      <w:r w:rsidRPr="009D29E6">
        <w:rPr>
          <w:rFonts w:eastAsia="Arial"/>
          <w:lang w:val="es-419" w:eastAsia="es-PE"/>
        </w:rPr>
        <w:t>19,</w:t>
      </w:r>
      <w:r w:rsidRPr="009D29E6">
        <w:rPr>
          <w:rFonts w:eastAsia="Arial"/>
          <w:vertAlign w:val="superscript"/>
          <w:lang w:val="es-419" w:eastAsia="es-PE"/>
        </w:rPr>
        <w:t>(</w:t>
      </w:r>
      <w:proofErr w:type="gramEnd"/>
      <w:r w:rsidRPr="009D29E6">
        <w:rPr>
          <w:rFonts w:eastAsia="Arial"/>
          <w:vertAlign w:val="superscript"/>
          <w:lang w:val="es-419" w:eastAsia="es-PE"/>
        </w:rPr>
        <w:t>14)</w:t>
      </w:r>
      <w:r w:rsidRPr="009D29E6">
        <w:rPr>
          <w:rFonts w:eastAsia="Arial"/>
          <w:lang w:val="es-419" w:eastAsia="es-PE"/>
        </w:rPr>
        <w:t xml:space="preserve"> pues resultaba una mejor alternativa al uso de los AINES, los cuales podían presentar efectos adversos y agravar la enfermedad.</w:t>
      </w:r>
      <w:r w:rsidRPr="009D29E6">
        <w:rPr>
          <w:rFonts w:eastAsia="Arial"/>
          <w:vertAlign w:val="superscript"/>
          <w:lang w:val="es-419" w:eastAsia="es-PE"/>
        </w:rPr>
        <w:t>(15)</w:t>
      </w:r>
    </w:p>
    <w:p w14:paraId="7AE794C0" w14:textId="77777777" w:rsidR="009D29E6" w:rsidRPr="009D29E6" w:rsidRDefault="009D29E6" w:rsidP="009D29E6">
      <w:pPr>
        <w:spacing w:line="360" w:lineRule="auto"/>
        <w:jc w:val="both"/>
        <w:rPr>
          <w:rFonts w:eastAsia="Arial"/>
          <w:shd w:val="clear" w:color="auto" w:fill="FDFDFD"/>
          <w:lang w:val="es-419" w:eastAsia="es-PE"/>
        </w:rPr>
      </w:pPr>
      <w:r w:rsidRPr="009D29E6">
        <w:rPr>
          <w:rFonts w:eastAsia="Arial"/>
          <w:lang w:val="es-419" w:eastAsia="es-PE"/>
        </w:rPr>
        <w:lastRenderedPageBreak/>
        <w:t xml:space="preserve">Se incluyó a la hidroxicloroquina debido a que su uso se magnificó a raíz de las publicaciones de ensayos </w:t>
      </w:r>
      <w:r w:rsidRPr="009D29E6">
        <w:rPr>
          <w:rFonts w:eastAsia="Arial"/>
          <w:i/>
          <w:iCs/>
          <w:lang w:val="es-419" w:eastAsia="es-PE"/>
        </w:rPr>
        <w:t>in vitro</w:t>
      </w:r>
      <w:r w:rsidRPr="009D29E6">
        <w:rPr>
          <w:rFonts w:eastAsia="Arial"/>
          <w:lang w:val="es-419" w:eastAsia="es-PE"/>
        </w:rPr>
        <w:t>, en los cuales se sugería que podría ser efectiva contra la COVID-</w:t>
      </w:r>
      <w:proofErr w:type="gramStart"/>
      <w:r w:rsidRPr="009D29E6">
        <w:rPr>
          <w:rFonts w:eastAsia="Arial"/>
          <w:lang w:val="es-419" w:eastAsia="es-PE"/>
        </w:rPr>
        <w:t>19.</w:t>
      </w:r>
      <w:r w:rsidRPr="009D29E6">
        <w:rPr>
          <w:rFonts w:eastAsia="Arial"/>
          <w:vertAlign w:val="superscript"/>
          <w:lang w:val="es-419" w:eastAsia="es-PE"/>
        </w:rPr>
        <w:t>(</w:t>
      </w:r>
      <w:proofErr w:type="gramEnd"/>
      <w:r w:rsidRPr="009D29E6">
        <w:rPr>
          <w:rFonts w:eastAsia="Arial"/>
          <w:vertAlign w:val="superscript"/>
          <w:lang w:val="es-419" w:eastAsia="es-PE"/>
        </w:rPr>
        <w:t>9)</w:t>
      </w:r>
      <w:r w:rsidRPr="009D29E6">
        <w:rPr>
          <w:rFonts w:eastAsia="Arial"/>
          <w:lang w:val="es-419" w:eastAsia="es-PE"/>
        </w:rPr>
        <w:t xml:space="preserve"> No obstante, </w:t>
      </w:r>
      <w:r w:rsidRPr="009D29E6">
        <w:rPr>
          <w:rFonts w:eastAsia="Arial"/>
          <w:i/>
          <w:iCs/>
          <w:lang w:val="es-419" w:eastAsia="es-PE"/>
        </w:rPr>
        <w:t>in vivo</w:t>
      </w:r>
      <w:r w:rsidRPr="009D29E6">
        <w:rPr>
          <w:rFonts w:eastAsia="Arial"/>
          <w:lang w:val="es-419" w:eastAsia="es-PE"/>
        </w:rPr>
        <w:t xml:space="preserve"> mostró mayor eficacia si se acompañaba de azitromicina, por lo cual, varios centros de salud usaron inicialmente esta combinación para tratar a sus pacientes.</w:t>
      </w:r>
      <w:r w:rsidRPr="009D29E6">
        <w:rPr>
          <w:rFonts w:eastAsia="Arial"/>
          <w:vertAlign w:val="superscript"/>
          <w:lang w:val="es-419" w:eastAsia="es-PE"/>
        </w:rPr>
        <w:t>(16)</w:t>
      </w:r>
      <w:r w:rsidRPr="009D29E6">
        <w:rPr>
          <w:rFonts w:eastAsia="Arial"/>
          <w:lang w:val="es-419" w:eastAsia="es-PE"/>
        </w:rPr>
        <w:t xml:space="preserve"> </w:t>
      </w:r>
    </w:p>
    <w:p w14:paraId="21428097"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Por otro lado, el uso de la ivermectina contra la COVID-19 recibió una especial atención con la realización de varios estudios clínicos en diversos países, que demostraron que poseía efectos antivirales contra los virus del </w:t>
      </w:r>
      <w:proofErr w:type="gramStart"/>
      <w:r w:rsidRPr="009D29E6">
        <w:rPr>
          <w:rFonts w:eastAsia="Arial"/>
          <w:lang w:val="es-419" w:eastAsia="es-PE"/>
        </w:rPr>
        <w:t>ADN.</w:t>
      </w:r>
      <w:r w:rsidRPr="009D29E6">
        <w:rPr>
          <w:rFonts w:eastAsia="Arial"/>
          <w:vertAlign w:val="superscript"/>
          <w:lang w:val="es-419" w:eastAsia="es-PE"/>
        </w:rPr>
        <w:t>(</w:t>
      </w:r>
      <w:proofErr w:type="gramEnd"/>
      <w:r w:rsidRPr="009D29E6">
        <w:rPr>
          <w:rFonts w:eastAsia="Arial"/>
          <w:vertAlign w:val="superscript"/>
          <w:lang w:val="es-419" w:eastAsia="es-PE"/>
        </w:rPr>
        <w:t>17)</w:t>
      </w:r>
      <w:r w:rsidRPr="009D29E6">
        <w:rPr>
          <w:rFonts w:eastAsia="Arial"/>
          <w:lang w:val="es-419" w:eastAsia="es-PE"/>
        </w:rPr>
        <w:t xml:space="preserve"> </w:t>
      </w:r>
    </w:p>
    <w:p w14:paraId="0F4BEE8F"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Se incluyó al dióxido de cloro pues, a pesar de que no había un estudio científico que respalde su uso, la población lo usó como método de prevención y tratamiento para el SARS-CoV-2. Es importante aclarar que esta sustancia es utilizada como un agente desinfectante de aguas y se mencionaba que podría tener un efecto antimicrobiano, antiviral y antibacteriano, lo que constituía un tratamiento para distintas enfermedades, incluyendo la COVID-19, pero hasta la fecha los estudios realizados no avalan su </w:t>
      </w:r>
      <w:proofErr w:type="gramStart"/>
      <w:r w:rsidRPr="009D29E6">
        <w:rPr>
          <w:rFonts w:eastAsia="Arial"/>
          <w:lang w:val="es-419" w:eastAsia="es-PE"/>
        </w:rPr>
        <w:t>uso.</w:t>
      </w:r>
      <w:r w:rsidRPr="009D29E6">
        <w:rPr>
          <w:rFonts w:eastAsia="Arial"/>
          <w:vertAlign w:val="superscript"/>
          <w:lang w:val="es-419" w:eastAsia="es-PE"/>
        </w:rPr>
        <w:t>(</w:t>
      </w:r>
      <w:proofErr w:type="gramEnd"/>
      <w:r w:rsidRPr="009D29E6">
        <w:rPr>
          <w:rFonts w:eastAsia="Arial"/>
          <w:vertAlign w:val="superscript"/>
          <w:lang w:val="es-419" w:eastAsia="es-PE"/>
        </w:rPr>
        <w:t>13)</w:t>
      </w:r>
    </w:p>
    <w:p w14:paraId="6F0BA549" w14:textId="77777777" w:rsidR="009D29E6" w:rsidRPr="009D29E6" w:rsidRDefault="009D29E6" w:rsidP="009D29E6">
      <w:pPr>
        <w:spacing w:line="360" w:lineRule="auto"/>
        <w:jc w:val="both"/>
        <w:rPr>
          <w:rFonts w:eastAsia="Arial"/>
          <w:shd w:val="clear" w:color="auto" w:fill="FDFDFD"/>
          <w:lang w:val="es-419" w:eastAsia="es-PE"/>
        </w:rPr>
      </w:pPr>
      <w:r w:rsidRPr="009D29E6">
        <w:rPr>
          <w:rFonts w:eastAsia="Arial"/>
          <w:lang w:val="es-419" w:eastAsia="es-PE"/>
        </w:rPr>
        <w:t>Las gráficas mostradas en este trabajo representan la frecuencia con la que se realiza la búsqueda de un término particular; el eje vertical representa la frecuencia de búsqueda y el eje horizontal el tiempo</w:t>
      </w:r>
      <w:r w:rsidRPr="009D29E6">
        <w:rPr>
          <w:rFonts w:eastAsia="Arial"/>
          <w:shd w:val="clear" w:color="auto" w:fill="FDFDFD"/>
          <w:lang w:val="es-419" w:eastAsia="es-PE"/>
        </w:rPr>
        <w:t xml:space="preserve">. </w:t>
      </w:r>
    </w:p>
    <w:p w14:paraId="2CD0CA59" w14:textId="77777777" w:rsidR="009D29E6" w:rsidRPr="009D29E6" w:rsidRDefault="009D29E6" w:rsidP="009D29E6">
      <w:pPr>
        <w:spacing w:line="360" w:lineRule="auto"/>
        <w:jc w:val="both"/>
        <w:rPr>
          <w:rFonts w:eastAsia="Arial"/>
          <w:lang w:val="es-419" w:eastAsia="es-PE"/>
        </w:rPr>
      </w:pPr>
      <w:r w:rsidRPr="009D29E6">
        <w:rPr>
          <w:rFonts w:eastAsia="Arial"/>
          <w:shd w:val="clear" w:color="auto" w:fill="FDFDFD"/>
          <w:lang w:val="es-419" w:eastAsia="es-PE"/>
        </w:rPr>
        <w:t>Al ser información pública no se requirió la aprobación de un comité de ética; además, los datos se muestran agregados, así que, no se tiene información sensible.</w:t>
      </w:r>
    </w:p>
    <w:p w14:paraId="60EF704D" w14:textId="77777777" w:rsidR="009D29E6" w:rsidRPr="009D29E6" w:rsidRDefault="009D29E6" w:rsidP="009D29E6">
      <w:pPr>
        <w:spacing w:line="360" w:lineRule="auto"/>
        <w:jc w:val="center"/>
        <w:rPr>
          <w:rFonts w:eastAsia="Arial"/>
          <w:b/>
          <w:bCs/>
          <w:lang w:val="es-419" w:eastAsia="es-PE"/>
        </w:rPr>
      </w:pPr>
      <w:bookmarkStart w:id="5" w:name="_hwceh2wxhvp8" w:colFirst="0" w:colLast="0"/>
      <w:bookmarkEnd w:id="5"/>
    </w:p>
    <w:p w14:paraId="5CB42E1C" w14:textId="77777777" w:rsidR="009D29E6" w:rsidRPr="009D29E6" w:rsidRDefault="009D29E6" w:rsidP="009D29E6">
      <w:pPr>
        <w:spacing w:line="360" w:lineRule="auto"/>
        <w:jc w:val="center"/>
        <w:rPr>
          <w:rFonts w:eastAsia="Arial"/>
          <w:b/>
          <w:bCs/>
          <w:lang w:val="es-419" w:eastAsia="es-PE"/>
        </w:rPr>
      </w:pPr>
    </w:p>
    <w:p w14:paraId="0759D6D8" w14:textId="77777777" w:rsidR="009D29E6" w:rsidRPr="009D29E6" w:rsidRDefault="009D29E6" w:rsidP="009D29E6">
      <w:pPr>
        <w:spacing w:line="360" w:lineRule="auto"/>
        <w:jc w:val="center"/>
        <w:rPr>
          <w:rFonts w:eastAsia="Arial"/>
          <w:b/>
          <w:bCs/>
          <w:sz w:val="32"/>
          <w:szCs w:val="32"/>
          <w:lang w:val="es-419" w:eastAsia="es-PE"/>
        </w:rPr>
      </w:pPr>
      <w:r w:rsidRPr="009D29E6">
        <w:rPr>
          <w:rFonts w:eastAsia="Arial"/>
          <w:b/>
          <w:bCs/>
          <w:sz w:val="32"/>
          <w:szCs w:val="32"/>
          <w:lang w:val="es-419" w:eastAsia="es-PE"/>
        </w:rPr>
        <w:t>RESULTADOS</w:t>
      </w:r>
    </w:p>
    <w:p w14:paraId="1C93DAD0" w14:textId="77777777" w:rsidR="009D29E6" w:rsidRPr="009D29E6" w:rsidRDefault="009D29E6" w:rsidP="009D29E6">
      <w:pPr>
        <w:spacing w:line="360" w:lineRule="auto"/>
        <w:jc w:val="both"/>
        <w:rPr>
          <w:rFonts w:eastAsia="Arial"/>
          <w:shd w:val="clear" w:color="auto" w:fill="FDFDFD"/>
          <w:lang w:val="es-419" w:eastAsia="es-PE"/>
        </w:rPr>
      </w:pPr>
      <w:r w:rsidRPr="009D29E6">
        <w:rPr>
          <w:rFonts w:eastAsia="Arial"/>
          <w:lang w:val="es-419" w:eastAsia="es-PE"/>
        </w:rPr>
        <w:t xml:space="preserve">En los resultados de la búsqueda de </w:t>
      </w:r>
      <w:r w:rsidRPr="009D29E6">
        <w:rPr>
          <w:rFonts w:eastAsia="Arial"/>
          <w:i/>
          <w:iCs/>
          <w:lang w:val="es-419" w:eastAsia="es-PE"/>
        </w:rPr>
        <w:t xml:space="preserve">Google </w:t>
      </w:r>
      <w:proofErr w:type="spellStart"/>
      <w:r w:rsidRPr="009D29E6">
        <w:rPr>
          <w:rFonts w:eastAsia="Arial"/>
          <w:i/>
          <w:iCs/>
          <w:lang w:val="es-419" w:eastAsia="es-PE"/>
        </w:rPr>
        <w:t>Trends</w:t>
      </w:r>
      <w:proofErr w:type="spellEnd"/>
      <w:r w:rsidRPr="009D29E6">
        <w:rPr>
          <w:rFonts w:eastAsia="Arial"/>
          <w:lang w:val="es-419" w:eastAsia="es-PE"/>
        </w:rPr>
        <w:t xml:space="preserve">, los valores con picos más altos obtenidos son del fármaco “paracetamol”; </w:t>
      </w:r>
      <w:r w:rsidRPr="009D29E6">
        <w:rPr>
          <w:rFonts w:eastAsia="Arial"/>
          <w:shd w:val="clear" w:color="auto" w:fill="FDFDFD"/>
          <w:lang w:val="es-419" w:eastAsia="es-PE"/>
        </w:rPr>
        <w:t xml:space="preserve">la “hidroxicloroquina” fue el fármaco que tuvo menor porcentaje de búsqueda según esta herramienta. </w:t>
      </w:r>
    </w:p>
    <w:p w14:paraId="6F3E15D5"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Se observó una tendencia de búsqueda ascendente en el porcentaje de búsquedas del “paracetamol”, esto desde el mes de febrero del 2020, en todos los países estudiados. Asimismo, se puede apreciar que en Perú existió una mayor tendencia en comparación con los otros países, específicamente en la semana del 10 de mayo y 26 de abril del 2020, en la cual se alcanzaron picos de 100 % y 93 %, respectivamente. </w:t>
      </w:r>
    </w:p>
    <w:p w14:paraId="3BD87607"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En Brasil se obtuvieron resultados relativamente bajos; en la semana del 15 de marzo de 2020 se alcanzó 49 %. Este fue su pico más alto durante todo el periodo estudiado. Con respecto a Colombia, obtuvo su </w:t>
      </w:r>
      <w:r w:rsidRPr="009D29E6">
        <w:rPr>
          <w:rFonts w:eastAsia="Arial"/>
          <w:lang w:val="es-419" w:eastAsia="es-PE"/>
        </w:rPr>
        <w:lastRenderedPageBreak/>
        <w:t>pico máximo en la semana del 15 de marzo del 2020, luego tuvo una curva con tendencia a descender hasta el año actual. En Argentina se observó un porcentaje de búsqueda de 67 % en la semana del 15 de marzo del 2020, continuando de manera descendente hasta el 11 de julio del 2021, cuando volvió a alcanzar un pico del 55 %. En relación con Chile, se aprecian picos altos a lo largo del primer mes de pandemia; los más altos en la semana del 15 de marzo del 2020 y la del 7 de julio del 2021 (Fig. 1).</w:t>
      </w:r>
    </w:p>
    <w:p w14:paraId="7A34C8E0" w14:textId="77777777" w:rsidR="009D29E6" w:rsidRPr="009D29E6" w:rsidRDefault="009D29E6" w:rsidP="009D29E6">
      <w:pPr>
        <w:spacing w:line="360" w:lineRule="auto"/>
        <w:jc w:val="center"/>
        <w:rPr>
          <w:rFonts w:eastAsia="Arial"/>
          <w:b/>
          <w:bCs/>
          <w:lang w:val="es-419" w:eastAsia="es-PE"/>
        </w:rPr>
      </w:pPr>
    </w:p>
    <w:p w14:paraId="560B2D83" w14:textId="0DAFCE22" w:rsidR="009D29E6" w:rsidRPr="009D29E6" w:rsidRDefault="009D29E6" w:rsidP="009D29E6">
      <w:pPr>
        <w:spacing w:line="360" w:lineRule="auto"/>
        <w:jc w:val="center"/>
        <w:rPr>
          <w:rFonts w:eastAsia="Arial"/>
          <w:sz w:val="20"/>
          <w:szCs w:val="20"/>
          <w:lang w:val="es-419" w:eastAsia="es-PE"/>
        </w:rPr>
      </w:pPr>
      <w:r w:rsidRPr="009D29E6">
        <w:rPr>
          <w:rFonts w:eastAsia="Arial"/>
          <w:noProof/>
          <w:sz w:val="20"/>
          <w:szCs w:val="20"/>
          <w:lang w:val="es-419" w:eastAsia="es-PE"/>
        </w:rPr>
        <w:drawing>
          <wp:inline distT="0" distB="0" distL="0" distR="0" wp14:anchorId="4AC85C6B" wp14:editId="0EEBF8AD">
            <wp:extent cx="4338955" cy="3614420"/>
            <wp:effectExtent l="0" t="0" r="0" b="0"/>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8955" cy="3614420"/>
                    </a:xfrm>
                    <a:prstGeom prst="rect">
                      <a:avLst/>
                    </a:prstGeom>
                    <a:noFill/>
                    <a:ln>
                      <a:noFill/>
                    </a:ln>
                  </pic:spPr>
                </pic:pic>
              </a:graphicData>
            </a:graphic>
          </wp:inline>
        </w:drawing>
      </w:r>
    </w:p>
    <w:p w14:paraId="05DDE96A" w14:textId="77777777" w:rsidR="009D29E6" w:rsidRPr="009D29E6" w:rsidRDefault="009D29E6" w:rsidP="009D29E6">
      <w:pPr>
        <w:spacing w:line="360" w:lineRule="auto"/>
        <w:jc w:val="center"/>
        <w:rPr>
          <w:rFonts w:eastAsia="Arial"/>
          <w:sz w:val="22"/>
          <w:szCs w:val="22"/>
          <w:lang w:val="es-419" w:eastAsia="es-PE"/>
        </w:rPr>
      </w:pPr>
      <w:r w:rsidRPr="009D29E6">
        <w:rPr>
          <w:rFonts w:eastAsia="Arial"/>
          <w:b/>
          <w:bCs/>
          <w:sz w:val="22"/>
          <w:szCs w:val="22"/>
          <w:lang w:val="es-419" w:eastAsia="es-PE"/>
        </w:rPr>
        <w:t>Fig. 1 -</w:t>
      </w:r>
      <w:r w:rsidRPr="009D29E6">
        <w:rPr>
          <w:rFonts w:eastAsia="Arial"/>
          <w:sz w:val="22"/>
          <w:szCs w:val="22"/>
          <w:lang w:val="es-419" w:eastAsia="es-PE"/>
        </w:rPr>
        <w:t xml:space="preserve"> Resultados de búsqueda de "paracetamol" según datos de </w:t>
      </w:r>
      <w:r w:rsidRPr="009D29E6">
        <w:rPr>
          <w:rFonts w:eastAsia="Arial"/>
          <w:i/>
          <w:iCs/>
          <w:sz w:val="22"/>
          <w:szCs w:val="22"/>
          <w:lang w:val="es-419" w:eastAsia="es-PE"/>
        </w:rPr>
        <w:t xml:space="preserve">Google </w:t>
      </w:r>
      <w:proofErr w:type="spellStart"/>
      <w:r w:rsidRPr="009D29E6">
        <w:rPr>
          <w:rFonts w:eastAsia="Arial"/>
          <w:i/>
          <w:iCs/>
          <w:sz w:val="22"/>
          <w:szCs w:val="22"/>
          <w:lang w:val="es-419" w:eastAsia="es-PE"/>
        </w:rPr>
        <w:t>Trends</w:t>
      </w:r>
      <w:proofErr w:type="spellEnd"/>
      <w:r w:rsidRPr="009D29E6">
        <w:rPr>
          <w:rFonts w:eastAsia="Arial"/>
          <w:sz w:val="22"/>
          <w:szCs w:val="22"/>
          <w:lang w:val="es-419" w:eastAsia="es-PE"/>
        </w:rPr>
        <w:t xml:space="preserve"> en 5 países de Sudamérica durante la pandemia de la COVID-19.</w:t>
      </w:r>
    </w:p>
    <w:p w14:paraId="2D502D6C" w14:textId="77777777" w:rsidR="009D29E6" w:rsidRPr="009D29E6" w:rsidRDefault="009D29E6" w:rsidP="009D29E6">
      <w:pPr>
        <w:spacing w:line="360" w:lineRule="auto"/>
        <w:jc w:val="center"/>
        <w:rPr>
          <w:rFonts w:eastAsia="Arial"/>
          <w:lang w:val="es-419" w:eastAsia="es-PE"/>
        </w:rPr>
      </w:pPr>
    </w:p>
    <w:p w14:paraId="77EB5EA0"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Con el término “hidroxicloroquina” se observa que la tendencia de búsqueda fue alta; llegó en Brasil a un 100 % el 15 de marzo del 2020. Además, a través del tiempo, la tendencia disminuyó progresivamente en el año 2020, para luego en el 2021 mantenerse con valores inferiores al 10 % en todos los países mencionados (Fig. 2).</w:t>
      </w:r>
    </w:p>
    <w:p w14:paraId="1B9A0A87" w14:textId="77777777" w:rsidR="009D29E6" w:rsidRPr="009D29E6" w:rsidRDefault="009D29E6" w:rsidP="009D29E6">
      <w:pPr>
        <w:spacing w:line="360" w:lineRule="auto"/>
        <w:jc w:val="both"/>
        <w:rPr>
          <w:rFonts w:eastAsia="Arial"/>
          <w:lang w:val="es-419" w:eastAsia="es-PE"/>
        </w:rPr>
      </w:pPr>
    </w:p>
    <w:p w14:paraId="7F928DD1" w14:textId="5DAB6724" w:rsidR="009D29E6" w:rsidRPr="009D29E6" w:rsidRDefault="009D29E6" w:rsidP="009D29E6">
      <w:pPr>
        <w:spacing w:line="360" w:lineRule="auto"/>
        <w:jc w:val="center"/>
        <w:rPr>
          <w:rFonts w:eastAsia="Arial"/>
          <w:lang w:val="es-419" w:eastAsia="es-PE"/>
        </w:rPr>
      </w:pPr>
      <w:r w:rsidRPr="009D29E6">
        <w:rPr>
          <w:rFonts w:eastAsia="Arial"/>
          <w:noProof/>
          <w:lang w:val="es-419" w:eastAsia="es-PE"/>
        </w:rPr>
        <w:lastRenderedPageBreak/>
        <w:drawing>
          <wp:inline distT="0" distB="0" distL="0" distR="0" wp14:anchorId="09F8E1AA" wp14:editId="4BECFCCF">
            <wp:extent cx="4537710" cy="2984500"/>
            <wp:effectExtent l="0" t="0" r="0" b="0"/>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7710" cy="2984500"/>
                    </a:xfrm>
                    <a:prstGeom prst="rect">
                      <a:avLst/>
                    </a:prstGeom>
                    <a:noFill/>
                    <a:ln>
                      <a:noFill/>
                    </a:ln>
                  </pic:spPr>
                </pic:pic>
              </a:graphicData>
            </a:graphic>
          </wp:inline>
        </w:drawing>
      </w:r>
    </w:p>
    <w:p w14:paraId="345794A5" w14:textId="77777777" w:rsidR="009D29E6" w:rsidRPr="009D29E6" w:rsidRDefault="009D29E6" w:rsidP="009D29E6">
      <w:pPr>
        <w:spacing w:line="360" w:lineRule="auto"/>
        <w:jc w:val="center"/>
        <w:rPr>
          <w:rFonts w:eastAsia="Arial"/>
          <w:sz w:val="22"/>
          <w:szCs w:val="22"/>
          <w:lang w:val="es-419" w:eastAsia="es-PE"/>
        </w:rPr>
      </w:pPr>
      <w:r w:rsidRPr="009D29E6">
        <w:rPr>
          <w:rFonts w:eastAsia="Arial"/>
          <w:b/>
          <w:bCs/>
          <w:sz w:val="22"/>
          <w:szCs w:val="22"/>
          <w:lang w:val="es-419" w:eastAsia="es-PE"/>
        </w:rPr>
        <w:t>Fig. 2 -</w:t>
      </w:r>
      <w:r w:rsidRPr="009D29E6">
        <w:rPr>
          <w:rFonts w:eastAsia="Arial"/>
          <w:sz w:val="22"/>
          <w:szCs w:val="22"/>
          <w:lang w:val="es-419" w:eastAsia="es-PE"/>
        </w:rPr>
        <w:t xml:space="preserve"> Resultados de búsqueda de "hidroxicloroquina" según datos de </w:t>
      </w:r>
      <w:r w:rsidRPr="009D29E6">
        <w:rPr>
          <w:rFonts w:eastAsia="Arial"/>
          <w:i/>
          <w:iCs/>
          <w:sz w:val="22"/>
          <w:szCs w:val="22"/>
          <w:lang w:val="es-419" w:eastAsia="es-PE"/>
        </w:rPr>
        <w:t xml:space="preserve">Google </w:t>
      </w:r>
      <w:proofErr w:type="spellStart"/>
      <w:r w:rsidRPr="009D29E6">
        <w:rPr>
          <w:rFonts w:eastAsia="Arial"/>
          <w:i/>
          <w:iCs/>
          <w:sz w:val="22"/>
          <w:szCs w:val="22"/>
          <w:lang w:val="es-419" w:eastAsia="es-PE"/>
        </w:rPr>
        <w:t>Trends</w:t>
      </w:r>
      <w:proofErr w:type="spellEnd"/>
      <w:r w:rsidRPr="009D29E6">
        <w:rPr>
          <w:rFonts w:eastAsia="Arial"/>
          <w:sz w:val="22"/>
          <w:szCs w:val="22"/>
          <w:lang w:val="es-419" w:eastAsia="es-PE"/>
        </w:rPr>
        <w:t xml:space="preserve"> en 5 países de Sudamérica durante la pandemia de la COVID-19.</w:t>
      </w:r>
    </w:p>
    <w:p w14:paraId="1EEE5263" w14:textId="77777777" w:rsidR="009D29E6" w:rsidRPr="009D29E6" w:rsidRDefault="009D29E6" w:rsidP="009D29E6">
      <w:pPr>
        <w:spacing w:line="360" w:lineRule="auto"/>
        <w:jc w:val="both"/>
        <w:rPr>
          <w:rFonts w:eastAsia="Arial"/>
          <w:lang w:val="es-419" w:eastAsia="es-PE"/>
        </w:rPr>
      </w:pPr>
    </w:p>
    <w:p w14:paraId="37DB6EA4"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Al buscar con el término “ivermectina” dio como resultado que al inicio todos los países tenían resultados menores al 15-20 %; sin embargo, Brasil aumentó su tendencia entre la segunda y tercera semana y llegó a un 25 % de búsquedas. En la semana 3 Perú ingresó a la lista; mostró un pico superior a los demás países, obtuvo un 100 % de búsquedas y mantuvo esta curva de elevación hasta la octava semana. En conjunto con Brasil obtuvieron un 65 % de búsquedas alrededor de la séptima semana, cuando se aprecia una disminución de las búsquedas paulatinamente. La segunda ola en Perú mostró un incremento de las búsquedas los primeros meses del 2021, en los otros países también hubo un aumento, pero con porcentajes menores al 30 % en la mayoría de los casos (Fig. 3).</w:t>
      </w:r>
    </w:p>
    <w:p w14:paraId="783058C6" w14:textId="77777777" w:rsidR="009D29E6" w:rsidRPr="009D29E6" w:rsidRDefault="009D29E6" w:rsidP="009D29E6">
      <w:pPr>
        <w:spacing w:line="360" w:lineRule="auto"/>
        <w:jc w:val="center"/>
        <w:rPr>
          <w:rFonts w:eastAsia="Arial"/>
          <w:lang w:val="es-419" w:eastAsia="es-PE"/>
        </w:rPr>
      </w:pPr>
    </w:p>
    <w:p w14:paraId="71CAA3E8" w14:textId="1403FE7E" w:rsidR="009D29E6" w:rsidRPr="009D29E6" w:rsidRDefault="009D29E6" w:rsidP="009D29E6">
      <w:pPr>
        <w:spacing w:line="360" w:lineRule="auto"/>
        <w:jc w:val="center"/>
        <w:rPr>
          <w:rFonts w:eastAsia="Arial"/>
          <w:lang w:val="es-419" w:eastAsia="es-PE"/>
        </w:rPr>
      </w:pPr>
      <w:r w:rsidRPr="009D29E6">
        <w:rPr>
          <w:rFonts w:eastAsia="Arial"/>
          <w:noProof/>
          <w:lang w:val="es-419" w:eastAsia="es-PE"/>
        </w:rPr>
        <w:lastRenderedPageBreak/>
        <w:drawing>
          <wp:inline distT="0" distB="0" distL="0" distR="0" wp14:anchorId="4B7F0384" wp14:editId="1A679D23">
            <wp:extent cx="4261485" cy="3277870"/>
            <wp:effectExtent l="0" t="0" r="0" b="0"/>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1485" cy="3277870"/>
                    </a:xfrm>
                    <a:prstGeom prst="rect">
                      <a:avLst/>
                    </a:prstGeom>
                    <a:noFill/>
                    <a:ln>
                      <a:noFill/>
                    </a:ln>
                  </pic:spPr>
                </pic:pic>
              </a:graphicData>
            </a:graphic>
          </wp:inline>
        </w:drawing>
      </w:r>
    </w:p>
    <w:p w14:paraId="05FEDE6A" w14:textId="77777777" w:rsidR="009D29E6" w:rsidRPr="009D29E6" w:rsidRDefault="009D29E6" w:rsidP="009D29E6">
      <w:pPr>
        <w:spacing w:line="360" w:lineRule="auto"/>
        <w:jc w:val="center"/>
        <w:rPr>
          <w:rFonts w:eastAsia="Arial"/>
          <w:sz w:val="22"/>
          <w:szCs w:val="22"/>
          <w:lang w:val="es-419" w:eastAsia="es-PE"/>
        </w:rPr>
      </w:pPr>
      <w:r w:rsidRPr="009D29E6">
        <w:rPr>
          <w:rFonts w:eastAsia="Arial"/>
          <w:b/>
          <w:bCs/>
          <w:sz w:val="22"/>
          <w:szCs w:val="22"/>
          <w:lang w:val="es-419" w:eastAsia="es-PE"/>
        </w:rPr>
        <w:t>Fig. 3 -</w:t>
      </w:r>
      <w:r w:rsidRPr="009D29E6">
        <w:rPr>
          <w:rFonts w:eastAsia="Arial"/>
          <w:sz w:val="22"/>
          <w:szCs w:val="22"/>
          <w:lang w:val="es-419" w:eastAsia="es-PE"/>
        </w:rPr>
        <w:t xml:space="preserve"> Resultados de búsqueda de "ivermectina" según datos de </w:t>
      </w:r>
      <w:r w:rsidRPr="009D29E6">
        <w:rPr>
          <w:rFonts w:eastAsia="Arial"/>
          <w:i/>
          <w:iCs/>
          <w:sz w:val="22"/>
          <w:szCs w:val="22"/>
          <w:lang w:val="es-419" w:eastAsia="es-PE"/>
        </w:rPr>
        <w:t xml:space="preserve">Google </w:t>
      </w:r>
      <w:proofErr w:type="spellStart"/>
      <w:r w:rsidRPr="009D29E6">
        <w:rPr>
          <w:rFonts w:eastAsia="Arial"/>
          <w:i/>
          <w:iCs/>
          <w:sz w:val="22"/>
          <w:szCs w:val="22"/>
          <w:lang w:val="es-419" w:eastAsia="es-PE"/>
        </w:rPr>
        <w:t>Trends</w:t>
      </w:r>
      <w:proofErr w:type="spellEnd"/>
      <w:r w:rsidRPr="009D29E6">
        <w:rPr>
          <w:rFonts w:eastAsia="Arial"/>
          <w:sz w:val="22"/>
          <w:szCs w:val="22"/>
          <w:lang w:val="es-419" w:eastAsia="es-PE"/>
        </w:rPr>
        <w:t xml:space="preserve"> en 5 países de Sudamérica durante la pandemia de la COVID-19.</w:t>
      </w:r>
    </w:p>
    <w:p w14:paraId="1DA747F9" w14:textId="77777777" w:rsidR="009D29E6" w:rsidRPr="009D29E6" w:rsidRDefault="009D29E6" w:rsidP="009D29E6">
      <w:pPr>
        <w:spacing w:line="360" w:lineRule="auto"/>
        <w:jc w:val="both"/>
        <w:rPr>
          <w:rFonts w:eastAsia="Arial"/>
          <w:lang w:val="es-419" w:eastAsia="es-PE"/>
        </w:rPr>
      </w:pPr>
    </w:p>
    <w:p w14:paraId="3580EF87"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El término “azitromicina” tuvo una tendencia de búsqueda alta, sobre todo al inicio de los primeros casos reportados en Perú; llegó a un nivel de interés del 100 % entre abril y mayo del 2020. Un segundo pico se dio entre julio y agosto del 2020, con un nivel de interés del 45 % y en la tercera ola, la tendencia fue menor al 30 %, esto en enero - marzo del 2021. Los niveles de búsqueda fueron menores al 30 % en Colombia, Brasil, Argentina y Chile. Se observa que Colombia y Brasil fueron los que más buscaron este fármaco en diversos momentos, pero en el segundo semestre del 2021 los porcentajes fueron mínimos para los 5 países de estudio (Fig. 4).</w:t>
      </w:r>
    </w:p>
    <w:p w14:paraId="2E71E03E" w14:textId="77777777" w:rsidR="009D29E6" w:rsidRPr="009D29E6" w:rsidRDefault="009D29E6" w:rsidP="009D29E6">
      <w:pPr>
        <w:spacing w:line="360" w:lineRule="auto"/>
        <w:jc w:val="both"/>
        <w:rPr>
          <w:rFonts w:eastAsia="Arial"/>
          <w:lang w:val="es-419" w:eastAsia="es-PE"/>
        </w:rPr>
      </w:pPr>
    </w:p>
    <w:p w14:paraId="61B467F7" w14:textId="09C31ABF" w:rsidR="009D29E6" w:rsidRPr="009D29E6" w:rsidRDefault="009D29E6" w:rsidP="009D29E6">
      <w:pPr>
        <w:spacing w:line="360" w:lineRule="auto"/>
        <w:jc w:val="center"/>
        <w:rPr>
          <w:rFonts w:eastAsia="Arial"/>
          <w:b/>
          <w:bCs/>
          <w:sz w:val="22"/>
          <w:szCs w:val="22"/>
          <w:lang w:val="es-419" w:eastAsia="es-PE"/>
        </w:rPr>
      </w:pPr>
      <w:r w:rsidRPr="009D29E6">
        <w:rPr>
          <w:rFonts w:eastAsia="Arial"/>
          <w:b/>
          <w:noProof/>
          <w:sz w:val="22"/>
          <w:szCs w:val="22"/>
          <w:lang w:val="es-419" w:eastAsia="es-PE"/>
        </w:rPr>
        <w:lastRenderedPageBreak/>
        <w:drawing>
          <wp:inline distT="0" distB="0" distL="0" distR="0" wp14:anchorId="4FB4C5A4" wp14:editId="0651C36F">
            <wp:extent cx="3950970" cy="3079750"/>
            <wp:effectExtent l="0" t="0" r="0"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50970" cy="3079750"/>
                    </a:xfrm>
                    <a:prstGeom prst="rect">
                      <a:avLst/>
                    </a:prstGeom>
                    <a:noFill/>
                    <a:ln>
                      <a:noFill/>
                    </a:ln>
                  </pic:spPr>
                </pic:pic>
              </a:graphicData>
            </a:graphic>
          </wp:inline>
        </w:drawing>
      </w:r>
      <w:r w:rsidRPr="009D29E6">
        <w:rPr>
          <w:rFonts w:eastAsia="Arial"/>
          <w:b/>
          <w:bCs/>
          <w:sz w:val="22"/>
          <w:szCs w:val="22"/>
          <w:lang w:val="es-419" w:eastAsia="es-PE"/>
        </w:rPr>
        <w:t xml:space="preserve"> </w:t>
      </w:r>
    </w:p>
    <w:p w14:paraId="61054678" w14:textId="77777777" w:rsidR="009D29E6" w:rsidRPr="009D29E6" w:rsidRDefault="009D29E6" w:rsidP="009D29E6">
      <w:pPr>
        <w:spacing w:line="360" w:lineRule="auto"/>
        <w:jc w:val="center"/>
        <w:rPr>
          <w:rFonts w:eastAsia="Arial"/>
          <w:lang w:val="es-419" w:eastAsia="es-PE"/>
        </w:rPr>
      </w:pPr>
      <w:r w:rsidRPr="009D29E6">
        <w:rPr>
          <w:rFonts w:eastAsia="Arial"/>
          <w:b/>
          <w:bCs/>
          <w:sz w:val="22"/>
          <w:szCs w:val="22"/>
          <w:lang w:val="es-419" w:eastAsia="es-PE"/>
        </w:rPr>
        <w:t>Fig. 4 -</w:t>
      </w:r>
      <w:r w:rsidRPr="009D29E6">
        <w:rPr>
          <w:rFonts w:eastAsia="Arial"/>
          <w:sz w:val="22"/>
          <w:szCs w:val="22"/>
          <w:lang w:val="es-419" w:eastAsia="es-PE"/>
        </w:rPr>
        <w:t xml:space="preserve"> Resultados de búsqueda de "azitromicina" según datos de </w:t>
      </w:r>
      <w:r w:rsidRPr="009D29E6">
        <w:rPr>
          <w:rFonts w:eastAsia="Arial"/>
          <w:i/>
          <w:iCs/>
          <w:sz w:val="22"/>
          <w:szCs w:val="22"/>
          <w:lang w:val="es-419" w:eastAsia="es-PE"/>
        </w:rPr>
        <w:t xml:space="preserve">Google </w:t>
      </w:r>
      <w:proofErr w:type="spellStart"/>
      <w:r w:rsidRPr="009D29E6">
        <w:rPr>
          <w:rFonts w:eastAsia="Arial"/>
          <w:i/>
          <w:iCs/>
          <w:sz w:val="22"/>
          <w:szCs w:val="22"/>
          <w:lang w:val="es-419" w:eastAsia="es-PE"/>
        </w:rPr>
        <w:t>Trends</w:t>
      </w:r>
      <w:proofErr w:type="spellEnd"/>
      <w:r w:rsidRPr="009D29E6">
        <w:rPr>
          <w:rFonts w:eastAsia="Arial"/>
          <w:sz w:val="22"/>
          <w:szCs w:val="22"/>
          <w:lang w:val="es-419" w:eastAsia="es-PE"/>
        </w:rPr>
        <w:t xml:space="preserve"> en 5 países de Sudamérica durante la pandemia de la COVID-19.</w:t>
      </w:r>
    </w:p>
    <w:p w14:paraId="226D5E56" w14:textId="77777777" w:rsidR="009D29E6" w:rsidRPr="009D29E6" w:rsidRDefault="009D29E6" w:rsidP="009D29E6">
      <w:pPr>
        <w:spacing w:line="360" w:lineRule="auto"/>
        <w:jc w:val="center"/>
        <w:rPr>
          <w:rFonts w:eastAsia="Arial"/>
          <w:lang w:val="es-419" w:eastAsia="es-PE"/>
        </w:rPr>
      </w:pPr>
    </w:p>
    <w:p w14:paraId="58C8BC91"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Con el término de búsqueda "</w:t>
      </w:r>
      <w:proofErr w:type="spellStart"/>
      <w:r w:rsidRPr="009D29E6">
        <w:rPr>
          <w:rFonts w:eastAsia="Arial"/>
          <w:lang w:val="es-419" w:eastAsia="es-PE"/>
        </w:rPr>
        <w:t>dioxido</w:t>
      </w:r>
      <w:proofErr w:type="spellEnd"/>
      <w:r w:rsidRPr="009D29E6">
        <w:rPr>
          <w:rFonts w:eastAsia="Arial"/>
          <w:lang w:val="es-419" w:eastAsia="es-PE"/>
        </w:rPr>
        <w:t xml:space="preserve"> de cloro" se observó que Argentina presenta 2 picos de búsqueda; tuvo una búsqueda del 100 % entre julio y agosto del 2020 y un segundo pico del 35 % en diciembre de 2020 y enero de 2021. El segundo país con mayor índice de búsqueda es Perú, que tiene un pico del 90 % entre junio y julio del 2020. Colombia presenta un pico del 50 % en enero de 2021. Se evidencia que la tendencia de búsqueda a partir de febrero del 2021 es constante y se hizo mínimo en los meses restantes del año, menor del 10 % en los 5 países (Fig. 5).</w:t>
      </w:r>
    </w:p>
    <w:p w14:paraId="27F6F0C7" w14:textId="77777777" w:rsidR="009D29E6" w:rsidRPr="009D29E6" w:rsidRDefault="009D29E6" w:rsidP="009D29E6">
      <w:pPr>
        <w:spacing w:line="360" w:lineRule="auto"/>
        <w:jc w:val="both"/>
        <w:rPr>
          <w:rFonts w:eastAsia="Arial"/>
          <w:lang w:val="es-419" w:eastAsia="es-PE"/>
        </w:rPr>
      </w:pPr>
    </w:p>
    <w:p w14:paraId="477FBD90" w14:textId="16990508" w:rsidR="009D29E6" w:rsidRPr="009D29E6" w:rsidRDefault="009D29E6" w:rsidP="009D29E6">
      <w:pPr>
        <w:spacing w:line="360" w:lineRule="auto"/>
        <w:jc w:val="center"/>
        <w:rPr>
          <w:rFonts w:eastAsia="Arial"/>
          <w:b/>
          <w:bCs/>
          <w:sz w:val="22"/>
          <w:szCs w:val="22"/>
          <w:lang w:val="es-419" w:eastAsia="es-PE"/>
        </w:rPr>
      </w:pPr>
      <w:r w:rsidRPr="009D29E6">
        <w:rPr>
          <w:rFonts w:eastAsia="Arial"/>
          <w:b/>
          <w:noProof/>
          <w:sz w:val="22"/>
          <w:szCs w:val="22"/>
          <w:lang w:val="es-419" w:eastAsia="es-PE"/>
        </w:rPr>
        <w:lastRenderedPageBreak/>
        <w:drawing>
          <wp:inline distT="0" distB="0" distL="0" distR="0" wp14:anchorId="3D90255B" wp14:editId="28C487C3">
            <wp:extent cx="4201160" cy="3148330"/>
            <wp:effectExtent l="0" t="0" r="0" b="0"/>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01160" cy="3148330"/>
                    </a:xfrm>
                    <a:prstGeom prst="rect">
                      <a:avLst/>
                    </a:prstGeom>
                    <a:noFill/>
                    <a:ln>
                      <a:noFill/>
                    </a:ln>
                  </pic:spPr>
                </pic:pic>
              </a:graphicData>
            </a:graphic>
          </wp:inline>
        </w:drawing>
      </w:r>
    </w:p>
    <w:p w14:paraId="0A980ACB" w14:textId="77777777" w:rsidR="009D29E6" w:rsidRPr="009D29E6" w:rsidRDefault="009D29E6" w:rsidP="009D29E6">
      <w:pPr>
        <w:spacing w:line="360" w:lineRule="auto"/>
        <w:jc w:val="center"/>
        <w:rPr>
          <w:rFonts w:eastAsia="Arial"/>
          <w:lang w:val="es-419" w:eastAsia="es-PE"/>
        </w:rPr>
      </w:pPr>
      <w:r w:rsidRPr="009D29E6">
        <w:rPr>
          <w:rFonts w:eastAsia="Arial"/>
          <w:b/>
          <w:bCs/>
          <w:sz w:val="22"/>
          <w:szCs w:val="22"/>
          <w:lang w:val="es-419" w:eastAsia="es-PE"/>
        </w:rPr>
        <w:t>Fig. 5 -</w:t>
      </w:r>
      <w:r w:rsidRPr="009D29E6">
        <w:rPr>
          <w:rFonts w:eastAsia="Arial"/>
          <w:sz w:val="22"/>
          <w:szCs w:val="22"/>
          <w:lang w:val="es-419" w:eastAsia="es-PE"/>
        </w:rPr>
        <w:t xml:space="preserve"> Resultados de búsqueda de "</w:t>
      </w:r>
      <w:proofErr w:type="spellStart"/>
      <w:r w:rsidRPr="009D29E6">
        <w:rPr>
          <w:rFonts w:eastAsia="Arial"/>
          <w:sz w:val="22"/>
          <w:szCs w:val="22"/>
          <w:lang w:val="es-419" w:eastAsia="es-PE"/>
        </w:rPr>
        <w:t>dioxido</w:t>
      </w:r>
      <w:proofErr w:type="spellEnd"/>
      <w:r w:rsidRPr="009D29E6">
        <w:rPr>
          <w:rFonts w:eastAsia="Arial"/>
          <w:sz w:val="22"/>
          <w:szCs w:val="22"/>
          <w:lang w:val="es-419" w:eastAsia="es-PE"/>
        </w:rPr>
        <w:t xml:space="preserve"> de cloro" según datos de </w:t>
      </w:r>
      <w:r w:rsidRPr="009D29E6">
        <w:rPr>
          <w:rFonts w:eastAsia="Arial"/>
          <w:i/>
          <w:iCs/>
          <w:sz w:val="22"/>
          <w:szCs w:val="22"/>
          <w:lang w:val="es-419" w:eastAsia="es-PE"/>
        </w:rPr>
        <w:t xml:space="preserve">Google </w:t>
      </w:r>
      <w:proofErr w:type="spellStart"/>
      <w:r w:rsidRPr="009D29E6">
        <w:rPr>
          <w:rFonts w:eastAsia="Arial"/>
          <w:i/>
          <w:iCs/>
          <w:sz w:val="22"/>
          <w:szCs w:val="22"/>
          <w:lang w:val="es-419" w:eastAsia="es-PE"/>
        </w:rPr>
        <w:t>Trends</w:t>
      </w:r>
      <w:proofErr w:type="spellEnd"/>
      <w:r w:rsidRPr="009D29E6">
        <w:rPr>
          <w:rFonts w:eastAsia="Arial"/>
          <w:sz w:val="22"/>
          <w:szCs w:val="22"/>
          <w:lang w:val="es-419" w:eastAsia="es-PE"/>
        </w:rPr>
        <w:t xml:space="preserve"> en 5 países de Sudamérica durante la pandemia de la COVID-19</w:t>
      </w:r>
      <w:r w:rsidRPr="009D29E6">
        <w:rPr>
          <w:rFonts w:eastAsia="Arial"/>
          <w:lang w:val="es-419" w:eastAsia="es-PE"/>
        </w:rPr>
        <w:t>.</w:t>
      </w:r>
    </w:p>
    <w:p w14:paraId="05E2BA2F" w14:textId="77777777" w:rsidR="009D29E6" w:rsidRPr="009D29E6" w:rsidRDefault="009D29E6" w:rsidP="009D29E6">
      <w:pPr>
        <w:spacing w:line="360" w:lineRule="auto"/>
        <w:jc w:val="center"/>
        <w:rPr>
          <w:rFonts w:eastAsia="Arial"/>
          <w:b/>
          <w:bCs/>
          <w:lang w:val="es-419" w:eastAsia="es-PE"/>
        </w:rPr>
      </w:pPr>
      <w:bookmarkStart w:id="6" w:name="_pkhc0suwdm46" w:colFirst="0" w:colLast="0"/>
      <w:bookmarkEnd w:id="6"/>
    </w:p>
    <w:p w14:paraId="660D4589" w14:textId="77777777" w:rsidR="009D29E6" w:rsidRPr="009D29E6" w:rsidRDefault="009D29E6" w:rsidP="009D29E6">
      <w:pPr>
        <w:spacing w:line="360" w:lineRule="auto"/>
        <w:jc w:val="center"/>
        <w:rPr>
          <w:rFonts w:eastAsia="Arial"/>
          <w:b/>
          <w:bCs/>
          <w:lang w:val="es-419" w:eastAsia="es-PE"/>
        </w:rPr>
      </w:pPr>
    </w:p>
    <w:p w14:paraId="263175E8" w14:textId="77777777" w:rsidR="009D29E6" w:rsidRPr="009D29E6" w:rsidRDefault="009D29E6" w:rsidP="009D29E6">
      <w:pPr>
        <w:spacing w:line="360" w:lineRule="auto"/>
        <w:jc w:val="center"/>
        <w:rPr>
          <w:rFonts w:eastAsia="Arial"/>
          <w:b/>
          <w:bCs/>
          <w:sz w:val="32"/>
          <w:szCs w:val="32"/>
          <w:lang w:val="es-419" w:eastAsia="es-PE"/>
        </w:rPr>
      </w:pPr>
      <w:r w:rsidRPr="009D29E6">
        <w:rPr>
          <w:rFonts w:eastAsia="Arial"/>
          <w:b/>
          <w:bCs/>
          <w:sz w:val="32"/>
          <w:szCs w:val="32"/>
          <w:lang w:val="es-419" w:eastAsia="es-PE"/>
        </w:rPr>
        <w:t>DISCUSIÓN</w:t>
      </w:r>
    </w:p>
    <w:p w14:paraId="528516A7"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Se encontró una tendencia de búsqueda que podría haber obedecido a factores externos, como el respaldo de los gobiernos para su uso, la recomendación de algunos médicos, la automedicación, entre </w:t>
      </w:r>
      <w:proofErr w:type="gramStart"/>
      <w:r w:rsidRPr="009D29E6">
        <w:rPr>
          <w:rFonts w:eastAsia="Arial"/>
          <w:lang w:val="es-419" w:eastAsia="es-PE"/>
        </w:rPr>
        <w:t>otros.</w:t>
      </w:r>
      <w:r w:rsidRPr="009D29E6">
        <w:rPr>
          <w:rFonts w:eastAsia="Arial"/>
          <w:vertAlign w:val="superscript"/>
          <w:lang w:val="es-419" w:eastAsia="es-PE"/>
        </w:rPr>
        <w:t>(</w:t>
      </w:r>
      <w:proofErr w:type="gramEnd"/>
      <w:r w:rsidRPr="009D29E6">
        <w:rPr>
          <w:rFonts w:eastAsia="Arial"/>
          <w:vertAlign w:val="superscript"/>
          <w:lang w:val="es-419" w:eastAsia="es-PE"/>
        </w:rPr>
        <w:t>18,19)</w:t>
      </w:r>
      <w:r w:rsidRPr="009D29E6">
        <w:rPr>
          <w:rFonts w:eastAsia="Arial"/>
          <w:lang w:val="es-419" w:eastAsia="es-PE"/>
        </w:rPr>
        <w:t xml:space="preserve"> Muchos de estos fármacos fueron recomendados, basados en algunos avances de estudios </w:t>
      </w:r>
      <w:r w:rsidRPr="009D29E6">
        <w:rPr>
          <w:rFonts w:eastAsia="Arial"/>
          <w:i/>
          <w:iCs/>
          <w:lang w:val="es-419" w:eastAsia="es-PE"/>
        </w:rPr>
        <w:t>in vitro</w:t>
      </w:r>
      <w:r w:rsidRPr="009D29E6">
        <w:rPr>
          <w:rFonts w:eastAsia="Arial"/>
          <w:lang w:val="es-419" w:eastAsia="es-PE"/>
        </w:rPr>
        <w:t>,</w:t>
      </w:r>
      <w:r w:rsidRPr="009D29E6">
        <w:rPr>
          <w:rFonts w:eastAsia="Arial"/>
          <w:vertAlign w:val="superscript"/>
          <w:lang w:val="es-419" w:eastAsia="es-PE"/>
        </w:rPr>
        <w:t>(20)</w:t>
      </w:r>
      <w:r w:rsidRPr="009D29E6">
        <w:rPr>
          <w:rFonts w:eastAsia="Arial"/>
          <w:lang w:val="es-419" w:eastAsia="es-PE"/>
        </w:rPr>
        <w:t xml:space="preserve"> con poblaciones pequeñas o por su efectividad con enfermedades similares,</w:t>
      </w:r>
      <w:r w:rsidRPr="009D29E6">
        <w:rPr>
          <w:rFonts w:eastAsia="Arial"/>
          <w:vertAlign w:val="superscript"/>
          <w:lang w:val="es-419" w:eastAsia="es-PE"/>
        </w:rPr>
        <w:t>(21)</w:t>
      </w:r>
      <w:r w:rsidRPr="009D29E6">
        <w:rPr>
          <w:rFonts w:eastAsia="Arial"/>
          <w:lang w:val="es-419" w:eastAsia="es-PE"/>
        </w:rPr>
        <w:t xml:space="preserve"> que se mostraron sobre todo, al inicio de la pandemia. Se mencionaba que su uso suponía efectos beneficiosos para el paciente. Esto conllevó a que algunos de los profesionales de la salud, e incluso algunas instituciones, los prescriban y </w:t>
      </w:r>
      <w:proofErr w:type="gramStart"/>
      <w:r w:rsidRPr="009D29E6">
        <w:rPr>
          <w:rFonts w:eastAsia="Arial"/>
          <w:lang w:val="es-419" w:eastAsia="es-PE"/>
        </w:rPr>
        <w:t>recomienden.</w:t>
      </w:r>
      <w:r w:rsidRPr="009D29E6">
        <w:rPr>
          <w:rFonts w:eastAsia="Arial"/>
          <w:vertAlign w:val="superscript"/>
          <w:lang w:val="es-419" w:eastAsia="es-PE"/>
        </w:rPr>
        <w:t>(</w:t>
      </w:r>
      <w:proofErr w:type="gramEnd"/>
      <w:r w:rsidRPr="009D29E6">
        <w:rPr>
          <w:rFonts w:eastAsia="Arial"/>
          <w:vertAlign w:val="superscript"/>
          <w:lang w:val="es-419" w:eastAsia="es-PE"/>
        </w:rPr>
        <w:t>22)</w:t>
      </w:r>
      <w:r w:rsidRPr="009D29E6">
        <w:rPr>
          <w:rFonts w:eastAsia="Arial"/>
          <w:lang w:val="es-419" w:eastAsia="es-PE"/>
        </w:rPr>
        <w:t xml:space="preserve"> No obstante empezó a publicarse evidencia científica que reportaba que no existía un beneficio real</w:t>
      </w:r>
      <w:r w:rsidRPr="009D29E6">
        <w:rPr>
          <w:rFonts w:eastAsia="Arial"/>
          <w:vertAlign w:val="superscript"/>
          <w:lang w:val="es-419" w:eastAsia="es-PE"/>
        </w:rPr>
        <w:t>(23)</w:t>
      </w:r>
      <w:r w:rsidRPr="009D29E6">
        <w:rPr>
          <w:rFonts w:eastAsia="Arial"/>
          <w:lang w:val="es-419" w:eastAsia="es-PE"/>
        </w:rPr>
        <w:t xml:space="preserve"> y en muchos casos, el uso podría conllevar riesgos para la salud.</w:t>
      </w:r>
      <w:r w:rsidRPr="009D29E6">
        <w:rPr>
          <w:rFonts w:eastAsia="Arial"/>
          <w:vertAlign w:val="superscript"/>
          <w:lang w:val="es-419" w:eastAsia="es-PE"/>
        </w:rPr>
        <w:t>(24)</w:t>
      </w:r>
      <w:r w:rsidRPr="009D29E6">
        <w:rPr>
          <w:rFonts w:eastAsia="Arial"/>
          <w:lang w:val="es-419" w:eastAsia="es-PE"/>
        </w:rPr>
        <w:t xml:space="preserve"> </w:t>
      </w:r>
    </w:p>
    <w:p w14:paraId="56C2E88C"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Uno de los medicamentos más utilizados fue el paracetamol, el cual ha mostrado tener una tendencia de búsqueda casi constante. Esto puede deberse a que fue el único fármaco utilizado de manera regular por la población, pues fue recomendado por médicos y diversas instituciones que respaldaron su uso.</w:t>
      </w:r>
      <w:r w:rsidRPr="009D29E6">
        <w:rPr>
          <w:rFonts w:eastAsia="Arial"/>
          <w:vertAlign w:val="superscript"/>
          <w:lang w:val="es-419" w:eastAsia="es-PE"/>
        </w:rPr>
        <w:t>(14,25)</w:t>
      </w:r>
      <w:r w:rsidRPr="009D29E6">
        <w:rPr>
          <w:rFonts w:eastAsia="Arial"/>
          <w:lang w:val="es-419" w:eastAsia="es-PE"/>
        </w:rPr>
        <w:t xml:space="preserve"> </w:t>
      </w:r>
      <w:r w:rsidRPr="009D29E6">
        <w:rPr>
          <w:rFonts w:eastAsia="Arial"/>
          <w:lang w:val="es-419" w:eastAsia="es-PE"/>
        </w:rPr>
        <w:lastRenderedPageBreak/>
        <w:t>Durante las primeras semanas de inicio de la pandemia se reportó que el uso indiscriminado de antiinflamatorios podría conllevar a manifestaciones graves de la COVID-19, sobre todo en pacientes con diabetes o hipertensión, pues en ellos existía un aumento de la enzima convertidora de angiotensina 2 (</w:t>
      </w:r>
      <w:proofErr w:type="spellStart"/>
      <w:r w:rsidRPr="009D29E6">
        <w:rPr>
          <w:rFonts w:eastAsia="Arial"/>
          <w:lang w:val="es-419" w:eastAsia="es-PE"/>
        </w:rPr>
        <w:t>ECA</w:t>
      </w:r>
      <w:proofErr w:type="spellEnd"/>
      <w:r w:rsidRPr="009D29E6">
        <w:rPr>
          <w:rFonts w:eastAsia="Arial"/>
          <w:lang w:val="es-419" w:eastAsia="es-PE"/>
        </w:rPr>
        <w:t>-2), la cual es utilizada por el SARS-CoV-2 para unirse a su objetivo;</w:t>
      </w:r>
      <w:r w:rsidRPr="009D29E6">
        <w:rPr>
          <w:rFonts w:eastAsia="Arial"/>
          <w:vertAlign w:val="superscript"/>
          <w:lang w:val="es-419" w:eastAsia="es-PE"/>
        </w:rPr>
        <w:t>(26)</w:t>
      </w:r>
      <w:r w:rsidRPr="009D29E6">
        <w:rPr>
          <w:rFonts w:eastAsia="Arial"/>
          <w:lang w:val="es-419" w:eastAsia="es-PE"/>
        </w:rPr>
        <w:t xml:space="preserve"> por lo que, se recomendó el uso del paracetamol. </w:t>
      </w:r>
    </w:p>
    <w:p w14:paraId="0E602192"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Esto podría tener relación con los picos altos de búsqueda de este fármaco durante los meses de marzo a abril del 2020. Asimismo, la OMS se pronunció al respecto en los primeros meses y mencionó que se aconsejaba utilizar este medicamento para tratar los síntomas leves de la COVID-19 e incluso, se le daba prioridad en relación a otros fármacos;</w:t>
      </w:r>
      <w:r w:rsidRPr="009D29E6">
        <w:rPr>
          <w:rFonts w:eastAsia="Arial"/>
          <w:vertAlign w:val="superscript"/>
          <w:lang w:val="es-419" w:eastAsia="es-PE"/>
        </w:rPr>
        <w:t>(14)</w:t>
      </w:r>
      <w:r w:rsidRPr="009D29E6">
        <w:rPr>
          <w:rFonts w:eastAsia="Arial"/>
          <w:lang w:val="es-419" w:eastAsia="es-PE"/>
        </w:rPr>
        <w:t xml:space="preserve"> por lo que, nuevamente se observó un incremento de búsqueda significativo durante los meses de abril a mayo del 2020.</w:t>
      </w:r>
    </w:p>
    <w:p w14:paraId="18F4A84C"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En relación con la hidroxicloroquina, esta tuvo una gran búsqueda en las primeras semanas de la pandemia, luego fue disminuyendo progresivamente. El uso de este fármaco estuvo basado en los resultados de estudios </w:t>
      </w:r>
      <w:r w:rsidRPr="009D29E6">
        <w:rPr>
          <w:rFonts w:eastAsia="Arial"/>
          <w:i/>
          <w:iCs/>
          <w:lang w:val="es-419" w:eastAsia="es-PE"/>
        </w:rPr>
        <w:t>in vitro</w:t>
      </w:r>
      <w:r w:rsidRPr="009D29E6">
        <w:rPr>
          <w:rFonts w:eastAsia="Arial"/>
          <w:lang w:val="es-419" w:eastAsia="es-PE"/>
        </w:rPr>
        <w:t xml:space="preserve"> en los que la cloroquina mostró que podía limitar la replicación del SARS-CoV-2.</w:t>
      </w:r>
      <w:r w:rsidRPr="009D29E6">
        <w:rPr>
          <w:rFonts w:eastAsia="Arial"/>
          <w:vertAlign w:val="superscript"/>
          <w:lang w:val="es-419" w:eastAsia="es-PE"/>
        </w:rPr>
        <w:t>(27)</w:t>
      </w:r>
      <w:r w:rsidRPr="009D29E6">
        <w:rPr>
          <w:rFonts w:eastAsia="Arial"/>
          <w:lang w:val="es-419" w:eastAsia="es-PE"/>
        </w:rPr>
        <w:t xml:space="preserve"> Además, en Perú</w:t>
      </w:r>
      <w:r w:rsidRPr="009D29E6">
        <w:rPr>
          <w:rFonts w:eastAsia="Arial"/>
          <w:vertAlign w:val="superscript"/>
          <w:lang w:val="es-419" w:eastAsia="es-PE"/>
        </w:rPr>
        <w:t>(28)</w:t>
      </w:r>
      <w:r w:rsidRPr="009D29E6">
        <w:rPr>
          <w:rFonts w:eastAsia="Arial"/>
          <w:lang w:val="es-419" w:eastAsia="es-PE"/>
        </w:rPr>
        <w:t xml:space="preserve"> y Brasil,</w:t>
      </w:r>
      <w:r w:rsidRPr="009D29E6">
        <w:rPr>
          <w:rFonts w:eastAsia="Arial"/>
          <w:vertAlign w:val="superscript"/>
          <w:lang w:val="es-419" w:eastAsia="es-PE"/>
        </w:rPr>
        <w:t>(29)</w:t>
      </w:r>
      <w:r w:rsidRPr="009D29E6">
        <w:rPr>
          <w:rFonts w:eastAsia="Arial"/>
          <w:lang w:val="es-419" w:eastAsia="es-PE"/>
        </w:rPr>
        <w:t xml:space="preserve"> hubo mucho debate en cuanto al uso indiscriminado de la azitromicina e hidroxicloroquina, debido a que los ministerios de salud de ambos países los incluyeron en los primeros esquemas de tratamiento contra la COVID-19, lo que significó que se siga recetando al inicio de la primera ola.</w:t>
      </w:r>
      <w:r w:rsidRPr="009D29E6">
        <w:rPr>
          <w:rFonts w:eastAsia="Arial"/>
          <w:vertAlign w:val="superscript"/>
          <w:lang w:val="es-419" w:eastAsia="es-PE"/>
        </w:rPr>
        <w:t>(29)</w:t>
      </w:r>
      <w:r w:rsidRPr="009D29E6">
        <w:rPr>
          <w:rFonts w:eastAsia="Arial"/>
          <w:lang w:val="es-419" w:eastAsia="es-PE"/>
        </w:rPr>
        <w:t xml:space="preserve"> No obstante, varios estudios </w:t>
      </w:r>
      <w:r w:rsidRPr="009D29E6">
        <w:rPr>
          <w:rFonts w:eastAsia="Arial"/>
          <w:i/>
          <w:iCs/>
          <w:lang w:val="es-419" w:eastAsia="es-PE"/>
        </w:rPr>
        <w:t>in vivo</w:t>
      </w:r>
      <w:r w:rsidRPr="009D29E6">
        <w:rPr>
          <w:rFonts w:eastAsia="Arial"/>
          <w:vertAlign w:val="superscript"/>
          <w:lang w:val="es-419" w:eastAsia="es-PE"/>
        </w:rPr>
        <w:t>(30,31)</w:t>
      </w:r>
      <w:r w:rsidRPr="009D29E6">
        <w:rPr>
          <w:rFonts w:eastAsia="Arial"/>
          <w:shd w:val="clear" w:color="auto" w:fill="FDFDFD"/>
          <w:lang w:val="es-419" w:eastAsia="es-PE"/>
        </w:rPr>
        <w:t xml:space="preserve"> </w:t>
      </w:r>
      <w:r w:rsidRPr="009D29E6">
        <w:rPr>
          <w:rFonts w:eastAsia="Arial"/>
          <w:lang w:val="es-419" w:eastAsia="es-PE"/>
        </w:rPr>
        <w:t>demostraron que este fármaco no reducía la mortalidad a corto plazo, ni disminuía el riesgo de hospitalización en pacientes ambulatorios.</w:t>
      </w:r>
      <w:r w:rsidRPr="009D29E6">
        <w:rPr>
          <w:rFonts w:eastAsia="Arial"/>
          <w:shd w:val="clear" w:color="auto" w:fill="FDFDFD"/>
          <w:lang w:val="es-419" w:eastAsia="es-PE"/>
        </w:rPr>
        <w:t xml:space="preserve"> </w:t>
      </w:r>
      <w:r w:rsidRPr="009D29E6">
        <w:rPr>
          <w:rFonts w:eastAsia="Arial"/>
          <w:lang w:val="es-419" w:eastAsia="es-PE"/>
        </w:rPr>
        <w:t xml:space="preserve">Esto podría explicar la disminución de su búsqueda en Google; además, estudios </w:t>
      </w:r>
      <w:proofErr w:type="gramStart"/>
      <w:r w:rsidRPr="009D29E6">
        <w:rPr>
          <w:rFonts w:eastAsia="Arial"/>
          <w:lang w:val="es-419" w:eastAsia="es-PE"/>
        </w:rPr>
        <w:t>recientes</w:t>
      </w:r>
      <w:r w:rsidRPr="009D29E6">
        <w:rPr>
          <w:rFonts w:eastAsia="Arial"/>
          <w:vertAlign w:val="superscript"/>
          <w:lang w:val="es-419" w:eastAsia="es-PE"/>
        </w:rPr>
        <w:t>(</w:t>
      </w:r>
      <w:proofErr w:type="gramEnd"/>
      <w:r w:rsidRPr="009D29E6">
        <w:rPr>
          <w:rFonts w:eastAsia="Arial"/>
          <w:vertAlign w:val="superscript"/>
          <w:lang w:val="es-419" w:eastAsia="es-PE"/>
        </w:rPr>
        <w:t>32)</w:t>
      </w:r>
      <w:r w:rsidRPr="009D29E6">
        <w:rPr>
          <w:rFonts w:eastAsia="Arial"/>
          <w:lang w:val="es-419" w:eastAsia="es-PE"/>
        </w:rPr>
        <w:t xml:space="preserve">  reportan que la hidroxicloroquina podría aumentar la mortalidad de pacientes con la COVID-19. Frente a esta nueva evidencia científica, la </w:t>
      </w:r>
      <w:proofErr w:type="gramStart"/>
      <w:r w:rsidRPr="009D29E6">
        <w:rPr>
          <w:rFonts w:eastAsia="Arial"/>
          <w:lang w:val="es-419" w:eastAsia="es-PE"/>
        </w:rPr>
        <w:t>OMS</w:t>
      </w:r>
      <w:r w:rsidRPr="009D29E6">
        <w:rPr>
          <w:rFonts w:eastAsia="Arial"/>
          <w:vertAlign w:val="superscript"/>
          <w:lang w:val="es-419" w:eastAsia="es-PE"/>
        </w:rPr>
        <w:t>(</w:t>
      </w:r>
      <w:proofErr w:type="gramEnd"/>
      <w:r w:rsidRPr="009D29E6">
        <w:rPr>
          <w:rFonts w:eastAsia="Arial"/>
          <w:vertAlign w:val="superscript"/>
          <w:lang w:val="es-419" w:eastAsia="es-PE"/>
        </w:rPr>
        <w:t>33)</w:t>
      </w:r>
      <w:r w:rsidRPr="009D29E6">
        <w:rPr>
          <w:rFonts w:eastAsia="Arial"/>
          <w:lang w:val="es-419" w:eastAsia="es-PE"/>
        </w:rPr>
        <w:t xml:space="preserve"> y la </w:t>
      </w:r>
      <w:r w:rsidRPr="009D29E6">
        <w:rPr>
          <w:rFonts w:eastAsia="Arial"/>
          <w:lang w:val="es-PE" w:eastAsia="es-PE"/>
        </w:rPr>
        <w:t xml:space="preserve">Administración de Medicamentos y Alimentos </w:t>
      </w:r>
      <w:r w:rsidRPr="009D29E6">
        <w:rPr>
          <w:rFonts w:eastAsia="Arial"/>
          <w:lang w:val="es-419" w:eastAsia="es-PE"/>
        </w:rPr>
        <w:t>(FDA)</w:t>
      </w:r>
      <w:r w:rsidRPr="009D29E6">
        <w:rPr>
          <w:rFonts w:eastAsia="Arial"/>
          <w:vertAlign w:val="superscript"/>
          <w:lang w:val="es-419" w:eastAsia="es-PE"/>
        </w:rPr>
        <w:t>(34)</w:t>
      </w:r>
      <w:r w:rsidRPr="009D29E6">
        <w:rPr>
          <w:rFonts w:eastAsia="Arial"/>
          <w:lang w:val="es-419" w:eastAsia="es-PE"/>
        </w:rPr>
        <w:t xml:space="preserve"> revocaron el uso de la hidroxicloroquina y la azitromicina en pacientes con la COVID-19. </w:t>
      </w:r>
    </w:p>
    <w:p w14:paraId="7CE91F4E"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Para el caso de la ivermectina, mostró 2 grandes picos de búsqueda que coincidieron con la primera y segunda ola en la región sudamericana. En </w:t>
      </w:r>
      <w:r w:rsidRPr="009D29E6">
        <w:rPr>
          <w:rFonts w:eastAsia="Arial"/>
          <w:highlight w:val="white"/>
          <w:lang w:val="es-419" w:eastAsia="es-PE"/>
        </w:rPr>
        <w:t xml:space="preserve">estudios </w:t>
      </w:r>
      <w:r w:rsidRPr="009D29E6">
        <w:rPr>
          <w:rFonts w:eastAsia="Arial"/>
          <w:i/>
          <w:iCs/>
          <w:highlight w:val="white"/>
          <w:lang w:val="es-419" w:eastAsia="es-PE"/>
        </w:rPr>
        <w:t xml:space="preserve">in </w:t>
      </w:r>
      <w:proofErr w:type="gramStart"/>
      <w:r w:rsidRPr="009D29E6">
        <w:rPr>
          <w:rFonts w:eastAsia="Arial"/>
          <w:i/>
          <w:iCs/>
          <w:highlight w:val="white"/>
          <w:lang w:val="es-419" w:eastAsia="es-PE"/>
        </w:rPr>
        <w:t>vitro</w:t>
      </w:r>
      <w:r w:rsidRPr="009D29E6">
        <w:rPr>
          <w:rFonts w:eastAsia="Arial"/>
          <w:highlight w:val="white"/>
          <w:vertAlign w:val="superscript"/>
          <w:lang w:val="es-419" w:eastAsia="es-PE"/>
        </w:rPr>
        <w:t>(</w:t>
      </w:r>
      <w:proofErr w:type="gramEnd"/>
      <w:r w:rsidRPr="009D29E6">
        <w:rPr>
          <w:rFonts w:eastAsia="Arial"/>
          <w:highlight w:val="white"/>
          <w:vertAlign w:val="superscript"/>
          <w:lang w:val="es-419" w:eastAsia="es-PE"/>
        </w:rPr>
        <w:t>35,36)</w:t>
      </w:r>
      <w:r w:rsidRPr="009D29E6">
        <w:rPr>
          <w:rFonts w:eastAsia="Arial"/>
          <w:highlight w:val="white"/>
          <w:lang w:val="es-419" w:eastAsia="es-PE"/>
        </w:rPr>
        <w:t xml:space="preserve">  se encontró que en cultivos de células este fármaco presentaba una reducción muy rápida del contenido de ARN viral a las 48 horas, pero se debía tener en cuenta que las dosis utilizadas superaban en más de 50 veces a la concentración máxima que se logra con una dosis estándar de 200 μg/kg, un factor que generó una fuerte controversia y que terminó por desacreditar su uso. No</w:t>
      </w:r>
      <w:r w:rsidRPr="009D29E6">
        <w:rPr>
          <w:rFonts w:eastAsia="Arial"/>
          <w:lang w:val="es-419" w:eastAsia="es-PE"/>
        </w:rPr>
        <w:t xml:space="preserve"> obstante, se evidenció una búsqueda regular hasta julio del 2021; </w:t>
      </w:r>
      <w:r w:rsidRPr="009D29E6">
        <w:rPr>
          <w:rFonts w:eastAsia="Arial"/>
          <w:lang w:val="es-419" w:eastAsia="es-PE"/>
        </w:rPr>
        <w:lastRenderedPageBreak/>
        <w:t>esto puede deberse a que en diversos estudios el tratamiento con ivermectina se asoció a una menor mortalidad durante el tratamiento de la COVID-19, especialmente en los pacientes con una afectación pulmonar grave,</w:t>
      </w:r>
      <w:r w:rsidRPr="009D29E6">
        <w:rPr>
          <w:rFonts w:eastAsia="Arial"/>
          <w:vertAlign w:val="superscript"/>
          <w:lang w:val="es-419" w:eastAsia="es-PE"/>
        </w:rPr>
        <w:t>(37)</w:t>
      </w:r>
      <w:r w:rsidRPr="009D29E6">
        <w:rPr>
          <w:rFonts w:eastAsia="Arial"/>
          <w:lang w:val="es-419" w:eastAsia="es-PE"/>
        </w:rPr>
        <w:t xml:space="preserve"> e incluso su uso en una fase temprana de la COVID-19 podría disminuir la probabilidad de padecer manifestaciones clínicas graves.</w:t>
      </w:r>
      <w:r w:rsidRPr="009D29E6">
        <w:rPr>
          <w:rFonts w:eastAsia="Arial"/>
          <w:vertAlign w:val="superscript"/>
          <w:lang w:val="es-419" w:eastAsia="es-PE"/>
        </w:rPr>
        <w:t>(38)</w:t>
      </w:r>
      <w:r w:rsidRPr="009D29E6">
        <w:rPr>
          <w:rFonts w:eastAsia="Arial"/>
          <w:lang w:val="es-419" w:eastAsia="es-PE"/>
        </w:rPr>
        <w:t xml:space="preserve"> Aun así, no hay evidencia científica acerca de la eficacia y seguridad del uso de la ivermectina para tratar o prevenir la COVID-19;</w:t>
      </w:r>
      <w:r w:rsidRPr="009D29E6">
        <w:rPr>
          <w:rFonts w:eastAsia="Arial"/>
          <w:vertAlign w:val="superscript"/>
          <w:lang w:val="es-419" w:eastAsia="es-PE"/>
        </w:rPr>
        <w:t>(39)</w:t>
      </w:r>
      <w:r w:rsidRPr="009D29E6">
        <w:rPr>
          <w:rFonts w:eastAsia="Arial"/>
          <w:lang w:val="es-419" w:eastAsia="es-PE"/>
        </w:rPr>
        <w:t xml:space="preserve"> por el contrario, un estudio realizado en Perú</w:t>
      </w:r>
      <w:r w:rsidRPr="009D29E6">
        <w:rPr>
          <w:rFonts w:eastAsia="Arial"/>
          <w:vertAlign w:val="superscript"/>
          <w:lang w:val="es-419" w:eastAsia="es-PE"/>
        </w:rPr>
        <w:t>(23)</w:t>
      </w:r>
      <w:r w:rsidRPr="009D29E6">
        <w:rPr>
          <w:rFonts w:eastAsia="Arial"/>
          <w:lang w:val="es-419" w:eastAsia="es-PE"/>
        </w:rPr>
        <w:t xml:space="preserve"> encontró que el uso de ivermectina no logró prevenir la hospitalización, el ingreso a la unidad de cuidados intensivos ni el requerimiento de oxigenoterapia a alto flujo; tampoco redujo el tiempo de hospitalización ni la mortalidad en pacientes con la COVID-19. Incluso algunas instituciones, como la FDA, se manifestaron en contra de su uso de este </w:t>
      </w:r>
      <w:proofErr w:type="gramStart"/>
      <w:r w:rsidRPr="009D29E6">
        <w:rPr>
          <w:rFonts w:eastAsia="Arial"/>
          <w:lang w:val="es-419" w:eastAsia="es-PE"/>
        </w:rPr>
        <w:t>medicamento.</w:t>
      </w:r>
      <w:r w:rsidRPr="009D29E6">
        <w:rPr>
          <w:rFonts w:eastAsia="Arial"/>
          <w:vertAlign w:val="superscript"/>
          <w:lang w:val="es-419" w:eastAsia="es-PE"/>
        </w:rPr>
        <w:t>(</w:t>
      </w:r>
      <w:proofErr w:type="gramEnd"/>
      <w:r w:rsidRPr="009D29E6">
        <w:rPr>
          <w:rFonts w:eastAsia="Arial"/>
          <w:vertAlign w:val="superscript"/>
          <w:lang w:val="es-419" w:eastAsia="es-PE"/>
        </w:rPr>
        <w:t>40)</w:t>
      </w:r>
      <w:r w:rsidRPr="009D29E6">
        <w:rPr>
          <w:rFonts w:eastAsia="Arial"/>
          <w:lang w:val="es-419" w:eastAsia="es-PE"/>
        </w:rPr>
        <w:t xml:space="preserve"> </w:t>
      </w:r>
    </w:p>
    <w:p w14:paraId="16630047" w14:textId="77777777" w:rsidR="009D29E6" w:rsidRPr="009D29E6" w:rsidRDefault="009D29E6" w:rsidP="009D29E6">
      <w:pPr>
        <w:spacing w:line="360" w:lineRule="auto"/>
        <w:jc w:val="both"/>
        <w:rPr>
          <w:rFonts w:eastAsia="Arial"/>
          <w:lang w:val="es-419" w:eastAsia="es-PE"/>
        </w:rPr>
      </w:pPr>
      <w:r w:rsidRPr="009D29E6">
        <w:rPr>
          <w:rFonts w:eastAsia="Arial"/>
          <w:shd w:val="clear" w:color="auto" w:fill="FDFDFD"/>
          <w:lang w:val="es-419" w:eastAsia="es-PE"/>
        </w:rPr>
        <w:t xml:space="preserve">Para el caso del dióxido de cloro, se vio que en Argentina y Perú hubo un mayor índice de búsqueda, que coincidió en Perú con la primera ola. A su vez se observó que en Colombia hubo un aumento de las tendencias de búsquedas, que coincidió con el incremento de casos durante enero de 2021. Resultados similares se encontraron en otro </w:t>
      </w:r>
      <w:proofErr w:type="gramStart"/>
      <w:r w:rsidRPr="009D29E6">
        <w:rPr>
          <w:rFonts w:eastAsia="Arial"/>
          <w:shd w:val="clear" w:color="auto" w:fill="FDFDFD"/>
          <w:lang w:val="es-419" w:eastAsia="es-PE"/>
        </w:rPr>
        <w:t>estudio,</w:t>
      </w:r>
      <w:r w:rsidRPr="009D29E6">
        <w:rPr>
          <w:rFonts w:eastAsia="Arial"/>
          <w:vertAlign w:val="superscript"/>
          <w:lang w:val="es-419" w:eastAsia="es-PE"/>
        </w:rPr>
        <w:t>(</w:t>
      </w:r>
      <w:proofErr w:type="gramEnd"/>
      <w:r w:rsidRPr="009D29E6">
        <w:rPr>
          <w:rFonts w:eastAsia="Arial"/>
          <w:vertAlign w:val="superscript"/>
          <w:lang w:val="es-419" w:eastAsia="es-PE"/>
        </w:rPr>
        <w:t>41)</w:t>
      </w:r>
      <w:r w:rsidRPr="009D29E6">
        <w:rPr>
          <w:rFonts w:eastAsia="Arial"/>
          <w:shd w:val="clear" w:color="auto" w:fill="FDFDFD"/>
          <w:lang w:val="es-419" w:eastAsia="es-PE"/>
        </w:rPr>
        <w:t xml:space="preserve"> en el cual los países con mayor índice de búsqueda de este término fueron Bolivia, Perú, Ecuador, Argentina y México; además, en Argentina se encontró una correlación positiva alta entre el nivel de búsqueda y el número de casos en este país, aunque no sucedió lo mismo con Perú, Ecuador y México. Esto podría ser indicativo de que la población utilizó esta sustancia a pesar de que ya había estudios que demostraban que no brindaba ningún beneficio y que el consumo podría ocasionar riesgos mortales, como insuficiencia hepática aguda, insuficiencia renal, prolongación del intervalo QT con riesgo de arritmias, entre </w:t>
      </w:r>
      <w:proofErr w:type="gramStart"/>
      <w:r w:rsidRPr="009D29E6">
        <w:rPr>
          <w:rFonts w:eastAsia="Arial"/>
          <w:shd w:val="clear" w:color="auto" w:fill="FDFDFD"/>
          <w:lang w:val="es-419" w:eastAsia="es-PE"/>
        </w:rPr>
        <w:t>otros.</w:t>
      </w:r>
      <w:r w:rsidRPr="009D29E6">
        <w:rPr>
          <w:rFonts w:eastAsia="Arial"/>
          <w:vertAlign w:val="superscript"/>
          <w:lang w:val="es-419" w:eastAsia="es-PE"/>
        </w:rPr>
        <w:t>(</w:t>
      </w:r>
      <w:proofErr w:type="gramEnd"/>
      <w:r w:rsidRPr="009D29E6">
        <w:rPr>
          <w:rFonts w:eastAsia="Arial"/>
          <w:vertAlign w:val="superscript"/>
          <w:lang w:val="es-419" w:eastAsia="es-PE"/>
        </w:rPr>
        <w:t>24)</w:t>
      </w:r>
      <w:r w:rsidRPr="009D29E6">
        <w:rPr>
          <w:rFonts w:eastAsia="Arial"/>
          <w:shd w:val="clear" w:color="auto" w:fill="FDFDFD"/>
          <w:lang w:val="es-419" w:eastAsia="es-PE"/>
        </w:rPr>
        <w:t xml:space="preserve"> No obstante, en los últimos meses la tendencia de búsqueda fue menor al 5 %. Esto podría deberse a que la población cuenta con mayor información acerca de los riesgos del dióxido de cloro, sumado a la disminución de casos de la COVID-19. </w:t>
      </w:r>
    </w:p>
    <w:p w14:paraId="6F0E70E4" w14:textId="77777777" w:rsidR="009D29E6" w:rsidRPr="009D29E6" w:rsidRDefault="009D29E6" w:rsidP="009D29E6">
      <w:pPr>
        <w:spacing w:line="360" w:lineRule="auto"/>
        <w:jc w:val="both"/>
        <w:rPr>
          <w:rFonts w:eastAsia="Arial"/>
          <w:shd w:val="clear" w:color="auto" w:fill="FDFDFD"/>
          <w:lang w:val="es-419" w:eastAsia="es-PE"/>
        </w:rPr>
      </w:pPr>
      <w:bookmarkStart w:id="7" w:name="_lfty50qjm8fs" w:colFirst="0" w:colLast="0"/>
      <w:bookmarkStart w:id="8" w:name="_ntsbfin5k3ed" w:colFirst="0" w:colLast="0"/>
      <w:bookmarkEnd w:id="7"/>
      <w:bookmarkEnd w:id="8"/>
      <w:r w:rsidRPr="009D29E6">
        <w:rPr>
          <w:rFonts w:eastAsia="Arial"/>
          <w:shd w:val="clear" w:color="auto" w:fill="FDFDFD"/>
          <w:lang w:val="es-419" w:eastAsia="es-PE"/>
        </w:rPr>
        <w:t xml:space="preserve">Se tuvo la limitación de no poder contar con más datos/variables, las cuales permitirían realizar un estudio más amplio, puesto que, al utilizar la información que surgió de la plataforma </w:t>
      </w:r>
      <w:r w:rsidRPr="009D29E6">
        <w:rPr>
          <w:rFonts w:eastAsia="Arial"/>
          <w:i/>
          <w:iCs/>
          <w:shd w:val="clear" w:color="auto" w:fill="FDFDFD"/>
          <w:lang w:val="es-419" w:eastAsia="es-PE"/>
        </w:rPr>
        <w:t xml:space="preserve">Google </w:t>
      </w:r>
      <w:proofErr w:type="spellStart"/>
      <w:r w:rsidRPr="009D29E6">
        <w:rPr>
          <w:rFonts w:eastAsia="Arial"/>
          <w:i/>
          <w:iCs/>
          <w:shd w:val="clear" w:color="auto" w:fill="FDFDFD"/>
          <w:lang w:val="es-419" w:eastAsia="es-PE"/>
        </w:rPr>
        <w:t>Trends</w:t>
      </w:r>
      <w:proofErr w:type="spellEnd"/>
      <w:r w:rsidRPr="009D29E6">
        <w:rPr>
          <w:rFonts w:eastAsia="Arial"/>
          <w:shd w:val="clear" w:color="auto" w:fill="FDFDFD"/>
          <w:lang w:val="es-419" w:eastAsia="es-PE"/>
        </w:rPr>
        <w:t>, solo se pudieron obtener las frecuencias de cambio durante el tiempo. No obstante, esta investigación muestra un resultado importante según la tendencia de búsqueda de algunos fármacos y sustancias utilizadas durante la pandemia, por lo que, podría brindar un panorama global y servir como línea base para futuras investigaciones.</w:t>
      </w:r>
    </w:p>
    <w:p w14:paraId="180DD783" w14:textId="77777777" w:rsidR="009D29E6" w:rsidRPr="009D29E6" w:rsidRDefault="009D29E6" w:rsidP="009D29E6">
      <w:pPr>
        <w:spacing w:line="360" w:lineRule="auto"/>
        <w:jc w:val="both"/>
        <w:rPr>
          <w:rFonts w:eastAsia="Arial"/>
          <w:lang w:val="es-419" w:eastAsia="es-PE"/>
        </w:rPr>
      </w:pPr>
      <w:bookmarkStart w:id="9" w:name="_no4whn7w99z" w:colFirst="0" w:colLast="0"/>
      <w:bookmarkEnd w:id="9"/>
      <w:r w:rsidRPr="009D29E6">
        <w:rPr>
          <w:rFonts w:eastAsia="Arial"/>
          <w:shd w:val="clear" w:color="auto" w:fill="FDFDFD"/>
          <w:lang w:val="es-419" w:eastAsia="es-PE"/>
        </w:rPr>
        <w:lastRenderedPageBreak/>
        <w:t>En los 5 países de Sudamérica se tuvo un comportamiento diverso para la búsqueda de los 4 fármacos y del dióxido de cloro; a</w:t>
      </w:r>
      <w:r w:rsidRPr="009D29E6">
        <w:rPr>
          <w:rFonts w:eastAsia="Arial"/>
          <w:lang w:val="es-419" w:eastAsia="es-PE"/>
        </w:rPr>
        <w:t xml:space="preserve">lgunos de los fármacos tuvieron una tendencia de búsqueda similar durante los inicios de la pandemia, como el paracetamol; sin embargo, otros obedecieron diversas tendencias y disminuyeron en los últimos meses. </w:t>
      </w:r>
      <w:r w:rsidRPr="009D29E6">
        <w:rPr>
          <w:rFonts w:eastAsia="Arial"/>
          <w:shd w:val="clear" w:color="auto" w:fill="FDFDFD"/>
          <w:lang w:val="es-419" w:eastAsia="es-PE"/>
        </w:rPr>
        <w:t>En algunos casos esta tendencia obedeció a las olas que se presentaron en toda la pandemia. Por lo tanto, s</w:t>
      </w:r>
      <w:r w:rsidRPr="009D29E6">
        <w:rPr>
          <w:rFonts w:eastAsia="Arial"/>
          <w:lang w:val="es-419" w:eastAsia="es-PE"/>
        </w:rPr>
        <w:t xml:space="preserve">e recomienda el uso del </w:t>
      </w:r>
      <w:r w:rsidRPr="009D29E6">
        <w:rPr>
          <w:rFonts w:eastAsia="Arial"/>
          <w:i/>
          <w:iCs/>
          <w:lang w:val="es-419" w:eastAsia="es-PE"/>
        </w:rPr>
        <w:t xml:space="preserve">Google </w:t>
      </w:r>
      <w:proofErr w:type="spellStart"/>
      <w:r w:rsidRPr="009D29E6">
        <w:rPr>
          <w:rFonts w:eastAsia="Arial"/>
          <w:i/>
          <w:iCs/>
          <w:lang w:val="es-419" w:eastAsia="es-PE"/>
        </w:rPr>
        <w:t>Trends</w:t>
      </w:r>
      <w:proofErr w:type="spellEnd"/>
      <w:r w:rsidRPr="009D29E6">
        <w:rPr>
          <w:rFonts w:eastAsia="Arial"/>
          <w:lang w:val="es-419" w:eastAsia="es-PE"/>
        </w:rPr>
        <w:t xml:space="preserve"> como herramienta de búsqueda para orientar al personal responsable sobre las tendencias de búsqueda de diversos fármacos y su consumo indiscriminado, que a largo plazo podría conllevar a un problema de salud pública.</w:t>
      </w:r>
    </w:p>
    <w:p w14:paraId="661179A8" w14:textId="77777777" w:rsidR="009D29E6" w:rsidRPr="009D29E6" w:rsidRDefault="009D29E6" w:rsidP="009D29E6">
      <w:pPr>
        <w:spacing w:line="360" w:lineRule="auto"/>
        <w:jc w:val="center"/>
        <w:rPr>
          <w:rFonts w:eastAsia="Arial"/>
          <w:b/>
          <w:bCs/>
          <w:lang w:val="es-419" w:eastAsia="es-PE"/>
        </w:rPr>
      </w:pPr>
      <w:bookmarkStart w:id="10" w:name="_tqslhksr6ku7" w:colFirst="0" w:colLast="0"/>
      <w:bookmarkStart w:id="11" w:name="_nfbdhjmxtb1g" w:colFirst="0" w:colLast="0"/>
      <w:bookmarkEnd w:id="10"/>
      <w:bookmarkEnd w:id="11"/>
    </w:p>
    <w:p w14:paraId="4774FD4B" w14:textId="77777777" w:rsidR="009D29E6" w:rsidRPr="009D29E6" w:rsidRDefault="009D29E6" w:rsidP="009D29E6">
      <w:pPr>
        <w:spacing w:line="360" w:lineRule="auto"/>
        <w:jc w:val="center"/>
        <w:rPr>
          <w:rFonts w:eastAsia="Arial"/>
          <w:b/>
          <w:bCs/>
          <w:lang w:val="es-419" w:eastAsia="es-PE"/>
        </w:rPr>
      </w:pPr>
    </w:p>
    <w:p w14:paraId="6E260939" w14:textId="77777777" w:rsidR="009D29E6" w:rsidRPr="009D29E6" w:rsidRDefault="009D29E6" w:rsidP="009D29E6">
      <w:pPr>
        <w:spacing w:line="360" w:lineRule="auto"/>
        <w:jc w:val="center"/>
        <w:rPr>
          <w:rFonts w:eastAsia="Arial"/>
          <w:sz w:val="32"/>
          <w:szCs w:val="32"/>
          <w:lang w:val="es-419" w:eastAsia="es-PE"/>
        </w:rPr>
      </w:pPr>
      <w:r w:rsidRPr="009D29E6">
        <w:rPr>
          <w:rFonts w:eastAsia="Arial"/>
          <w:b/>
          <w:bCs/>
          <w:sz w:val="32"/>
          <w:szCs w:val="32"/>
          <w:lang w:val="es-419" w:eastAsia="es-PE"/>
        </w:rPr>
        <w:t>REFERENCIAS BIBLIOGRÁFICAS</w:t>
      </w:r>
    </w:p>
    <w:p w14:paraId="443CCDE3" w14:textId="77777777" w:rsidR="009D29E6" w:rsidRPr="009D29E6" w:rsidRDefault="009D29E6" w:rsidP="009D29E6">
      <w:pPr>
        <w:spacing w:line="360" w:lineRule="auto"/>
        <w:rPr>
          <w:rFonts w:eastAsia="Arial"/>
          <w:lang w:val="en-US" w:eastAsia="es-PE"/>
        </w:rPr>
      </w:pPr>
      <w:bookmarkStart w:id="12" w:name="_Hlk107427558"/>
      <w:r w:rsidRPr="009D29E6">
        <w:rPr>
          <w:rFonts w:eastAsia="Arial"/>
          <w:lang w:val="es-419" w:eastAsia="es-PE"/>
        </w:rPr>
        <w:t xml:space="preserve">1. Maguiña Vargas C, </w:t>
      </w:r>
      <w:proofErr w:type="spellStart"/>
      <w:r w:rsidRPr="009D29E6">
        <w:rPr>
          <w:rFonts w:eastAsia="Arial"/>
          <w:lang w:val="es-419" w:eastAsia="es-PE"/>
        </w:rPr>
        <w:t>Gastelo</w:t>
      </w:r>
      <w:proofErr w:type="spellEnd"/>
      <w:r w:rsidRPr="009D29E6">
        <w:rPr>
          <w:rFonts w:eastAsia="Arial"/>
          <w:lang w:val="es-419" w:eastAsia="es-PE"/>
        </w:rPr>
        <w:t xml:space="preserve"> Acosta R, </w:t>
      </w:r>
      <w:proofErr w:type="spellStart"/>
      <w:r w:rsidRPr="009D29E6">
        <w:rPr>
          <w:rFonts w:eastAsia="Arial"/>
          <w:lang w:val="es-419" w:eastAsia="es-PE"/>
        </w:rPr>
        <w:t>Tequen</w:t>
      </w:r>
      <w:proofErr w:type="spellEnd"/>
      <w:r w:rsidRPr="009D29E6">
        <w:rPr>
          <w:rFonts w:eastAsia="Arial"/>
          <w:lang w:val="es-419" w:eastAsia="es-PE"/>
        </w:rPr>
        <w:t xml:space="preserve"> </w:t>
      </w:r>
      <w:proofErr w:type="spellStart"/>
      <w:r w:rsidRPr="009D29E6">
        <w:rPr>
          <w:rFonts w:eastAsia="Arial"/>
          <w:lang w:val="es-419" w:eastAsia="es-PE"/>
        </w:rPr>
        <w:t>Bernilla</w:t>
      </w:r>
      <w:proofErr w:type="spellEnd"/>
      <w:r w:rsidRPr="009D29E6">
        <w:rPr>
          <w:rFonts w:eastAsia="Arial"/>
          <w:lang w:val="es-419" w:eastAsia="es-PE"/>
        </w:rPr>
        <w:t xml:space="preserve"> A. El nuevo Coronavirus y la pandemia del </w:t>
      </w:r>
      <w:proofErr w:type="spellStart"/>
      <w:r w:rsidRPr="009D29E6">
        <w:rPr>
          <w:rFonts w:eastAsia="Arial"/>
          <w:lang w:val="es-419" w:eastAsia="es-PE"/>
        </w:rPr>
        <w:t>Covid-19</w:t>
      </w:r>
      <w:proofErr w:type="spellEnd"/>
      <w:r w:rsidRPr="009D29E6">
        <w:rPr>
          <w:rFonts w:eastAsia="Arial"/>
          <w:lang w:val="es-419" w:eastAsia="es-PE"/>
        </w:rPr>
        <w:t xml:space="preserve">. </w:t>
      </w:r>
      <w:r w:rsidRPr="009D29E6">
        <w:rPr>
          <w:rFonts w:eastAsia="Arial"/>
          <w:lang w:val="en-US" w:eastAsia="es-PE"/>
        </w:rPr>
        <w:t xml:space="preserve">Rev Medica </w:t>
      </w:r>
      <w:proofErr w:type="spellStart"/>
      <w:r w:rsidRPr="009D29E6">
        <w:rPr>
          <w:rFonts w:eastAsia="Arial"/>
          <w:lang w:val="en-US" w:eastAsia="es-PE"/>
        </w:rPr>
        <w:t>Hered</w:t>
      </w:r>
      <w:proofErr w:type="spellEnd"/>
      <w:r w:rsidRPr="009D29E6">
        <w:rPr>
          <w:rFonts w:eastAsia="Arial"/>
          <w:lang w:val="en-US" w:eastAsia="es-PE"/>
        </w:rPr>
        <w:t>. 2020; 31(2):125-31. DOI: 10.20453/</w:t>
      </w:r>
      <w:proofErr w:type="spellStart"/>
      <w:proofErr w:type="gramStart"/>
      <w:r w:rsidRPr="009D29E6">
        <w:rPr>
          <w:rFonts w:eastAsia="Arial"/>
          <w:lang w:val="en-US" w:eastAsia="es-PE"/>
        </w:rPr>
        <w:t>rmh.v</w:t>
      </w:r>
      <w:proofErr w:type="gramEnd"/>
      <w:r w:rsidRPr="009D29E6">
        <w:rPr>
          <w:rFonts w:eastAsia="Arial"/>
          <w:lang w:val="en-US" w:eastAsia="es-PE"/>
        </w:rPr>
        <w:t>31i2.3776</w:t>
      </w:r>
      <w:proofErr w:type="spellEnd"/>
    </w:p>
    <w:p w14:paraId="6BB352CE" w14:textId="77777777" w:rsidR="009D29E6" w:rsidRPr="009D29E6" w:rsidRDefault="009D29E6" w:rsidP="009D29E6">
      <w:pPr>
        <w:spacing w:line="360" w:lineRule="auto"/>
        <w:rPr>
          <w:rFonts w:eastAsia="Arial"/>
          <w:lang w:val="es-419" w:eastAsia="es-PE"/>
        </w:rPr>
      </w:pPr>
      <w:r w:rsidRPr="009D29E6">
        <w:rPr>
          <w:rFonts w:eastAsia="Arial"/>
          <w:lang w:val="en-US" w:eastAsia="es-PE"/>
        </w:rPr>
        <w:t xml:space="preserve">2. Kumar V. Emerging human coronavirus infections (SARS, MERS, and COVID-19): Where they are leading us. </w:t>
      </w:r>
      <w:proofErr w:type="spellStart"/>
      <w:r w:rsidRPr="009D29E6">
        <w:rPr>
          <w:rFonts w:eastAsia="Arial"/>
          <w:lang w:val="es-419" w:eastAsia="es-PE"/>
        </w:rPr>
        <w:t>Int</w:t>
      </w:r>
      <w:proofErr w:type="spellEnd"/>
      <w:r w:rsidRPr="009D29E6">
        <w:rPr>
          <w:rFonts w:eastAsia="Arial"/>
          <w:lang w:val="es-419" w:eastAsia="es-PE"/>
        </w:rPr>
        <w:t xml:space="preserve"> </w:t>
      </w:r>
      <w:proofErr w:type="spellStart"/>
      <w:r w:rsidRPr="009D29E6">
        <w:rPr>
          <w:rFonts w:eastAsia="Arial"/>
          <w:lang w:val="es-419" w:eastAsia="es-PE"/>
        </w:rPr>
        <w:t>Rev</w:t>
      </w:r>
      <w:proofErr w:type="spellEnd"/>
      <w:r w:rsidRPr="009D29E6">
        <w:rPr>
          <w:rFonts w:eastAsia="Arial"/>
          <w:lang w:val="es-419" w:eastAsia="es-PE"/>
        </w:rPr>
        <w:t xml:space="preserve"> </w:t>
      </w:r>
      <w:proofErr w:type="spellStart"/>
      <w:r w:rsidRPr="009D29E6">
        <w:rPr>
          <w:rFonts w:eastAsia="Arial"/>
          <w:lang w:val="es-419" w:eastAsia="es-PE"/>
        </w:rPr>
        <w:t>Immunol</w:t>
      </w:r>
      <w:proofErr w:type="spellEnd"/>
      <w:r w:rsidRPr="009D29E6">
        <w:rPr>
          <w:rFonts w:eastAsia="Arial"/>
          <w:lang w:val="es-419" w:eastAsia="es-PE"/>
        </w:rPr>
        <w:t xml:space="preserve">. 2021; 40(1-2):5-53. </w:t>
      </w:r>
      <w:proofErr w:type="spellStart"/>
      <w:r w:rsidRPr="009D29E6">
        <w:rPr>
          <w:rFonts w:eastAsia="Arial"/>
          <w:lang w:val="es-419" w:eastAsia="es-PE"/>
        </w:rPr>
        <w:t>DOI</w:t>
      </w:r>
      <w:proofErr w:type="spellEnd"/>
      <w:r w:rsidRPr="009D29E6">
        <w:rPr>
          <w:rFonts w:eastAsia="Arial"/>
          <w:lang w:val="es-419" w:eastAsia="es-PE"/>
        </w:rPr>
        <w:t>: 10.1080/08830185.2020.1800688</w:t>
      </w:r>
    </w:p>
    <w:p w14:paraId="597CA4C4" w14:textId="77777777" w:rsidR="009D29E6" w:rsidRPr="009D29E6" w:rsidRDefault="009D29E6" w:rsidP="009D29E6">
      <w:pPr>
        <w:spacing w:line="360" w:lineRule="auto"/>
        <w:rPr>
          <w:rFonts w:eastAsia="Arial"/>
          <w:lang w:val="en-US" w:eastAsia="es-PE"/>
        </w:rPr>
      </w:pPr>
      <w:r w:rsidRPr="009D29E6">
        <w:rPr>
          <w:rFonts w:eastAsia="Arial"/>
          <w:lang w:val="es-419" w:eastAsia="es-PE"/>
        </w:rPr>
        <w:t xml:space="preserve">3. Córdova-Aguilar A, </w:t>
      </w:r>
      <w:proofErr w:type="spellStart"/>
      <w:r w:rsidRPr="009D29E6">
        <w:rPr>
          <w:rFonts w:eastAsia="Arial"/>
          <w:lang w:val="es-419" w:eastAsia="es-PE"/>
        </w:rPr>
        <w:t>Rossani</w:t>
      </w:r>
      <w:proofErr w:type="spellEnd"/>
      <w:r w:rsidRPr="009D29E6">
        <w:rPr>
          <w:rFonts w:eastAsia="Arial"/>
          <w:lang w:val="es-419" w:eastAsia="es-PE"/>
        </w:rPr>
        <w:t xml:space="preserve"> A. G. COVID-19: Revisión de la literatura y su impacto en la realidad sanitaria peruana. </w:t>
      </w:r>
      <w:r w:rsidRPr="009D29E6">
        <w:rPr>
          <w:rFonts w:eastAsia="Arial"/>
          <w:lang w:val="en-US" w:eastAsia="es-PE"/>
        </w:rPr>
        <w:t>Rev Fac Med Humana. 2020; 20(3):471-7. DOI: 10.25176/</w:t>
      </w:r>
      <w:proofErr w:type="spellStart"/>
      <w:proofErr w:type="gramStart"/>
      <w:r w:rsidRPr="009D29E6">
        <w:rPr>
          <w:rFonts w:eastAsia="Arial"/>
          <w:lang w:val="en-US" w:eastAsia="es-PE"/>
        </w:rPr>
        <w:t>rfmh.v</w:t>
      </w:r>
      <w:proofErr w:type="gramEnd"/>
      <w:r w:rsidRPr="009D29E6">
        <w:rPr>
          <w:rFonts w:eastAsia="Arial"/>
          <w:lang w:val="en-US" w:eastAsia="es-PE"/>
        </w:rPr>
        <w:t>20i3.2984</w:t>
      </w:r>
      <w:proofErr w:type="spellEnd"/>
    </w:p>
    <w:p w14:paraId="1DC9DDD4" w14:textId="77777777" w:rsidR="009D29E6" w:rsidRPr="009D29E6" w:rsidRDefault="009D29E6" w:rsidP="009D29E6">
      <w:pPr>
        <w:spacing w:line="360" w:lineRule="auto"/>
        <w:rPr>
          <w:rFonts w:eastAsia="Arial"/>
          <w:lang w:val="en-US" w:eastAsia="es-PE"/>
        </w:rPr>
      </w:pPr>
      <w:r w:rsidRPr="009D29E6">
        <w:rPr>
          <w:rFonts w:eastAsia="Arial"/>
          <w:lang w:val="en-US" w:eastAsia="es-PE"/>
        </w:rPr>
        <w:t xml:space="preserve">4. </w:t>
      </w:r>
      <w:proofErr w:type="spellStart"/>
      <w:r w:rsidRPr="009D29E6">
        <w:rPr>
          <w:rFonts w:eastAsia="Arial"/>
          <w:lang w:val="en-US" w:eastAsia="es-PE"/>
        </w:rPr>
        <w:t>Nwokolo</w:t>
      </w:r>
      <w:proofErr w:type="spellEnd"/>
      <w:r w:rsidRPr="009D29E6">
        <w:rPr>
          <w:rFonts w:eastAsia="Arial"/>
          <w:lang w:val="en-US" w:eastAsia="es-PE"/>
        </w:rPr>
        <w:t xml:space="preserve"> CI, </w:t>
      </w:r>
      <w:proofErr w:type="spellStart"/>
      <w:r w:rsidRPr="009D29E6">
        <w:rPr>
          <w:rFonts w:eastAsia="Arial"/>
          <w:lang w:val="en-US" w:eastAsia="es-PE"/>
        </w:rPr>
        <w:t>Ogbuagu</w:t>
      </w:r>
      <w:proofErr w:type="spellEnd"/>
      <w:r w:rsidRPr="009D29E6">
        <w:rPr>
          <w:rFonts w:eastAsia="Arial"/>
          <w:lang w:val="en-US" w:eastAsia="es-PE"/>
        </w:rPr>
        <w:t xml:space="preserve"> MI, </w:t>
      </w:r>
      <w:proofErr w:type="spellStart"/>
      <w:r w:rsidRPr="009D29E6">
        <w:rPr>
          <w:rFonts w:eastAsia="Arial"/>
          <w:lang w:val="en-US" w:eastAsia="es-PE"/>
        </w:rPr>
        <w:t>Iwegbu</w:t>
      </w:r>
      <w:proofErr w:type="spellEnd"/>
      <w:r w:rsidRPr="009D29E6">
        <w:rPr>
          <w:rFonts w:eastAsia="Arial"/>
          <w:lang w:val="en-US" w:eastAsia="es-PE"/>
        </w:rPr>
        <w:t xml:space="preserve"> O. The global shock in economic activities: Covid-19 pandemonium. </w:t>
      </w:r>
      <w:proofErr w:type="spellStart"/>
      <w:r w:rsidRPr="009D29E6">
        <w:rPr>
          <w:rFonts w:eastAsia="Arial"/>
          <w:lang w:val="en-US" w:eastAsia="es-PE"/>
        </w:rPr>
        <w:t>BizEcons</w:t>
      </w:r>
      <w:proofErr w:type="spellEnd"/>
      <w:r w:rsidRPr="009D29E6">
        <w:rPr>
          <w:rFonts w:eastAsia="Arial"/>
          <w:lang w:val="en-US" w:eastAsia="es-PE"/>
        </w:rPr>
        <w:t xml:space="preserve"> Q. 2020; 10(1):21-30. DOI: 10.21203/rs.3.rs-20705/</w:t>
      </w:r>
      <w:proofErr w:type="spellStart"/>
      <w:r w:rsidRPr="009D29E6">
        <w:rPr>
          <w:rFonts w:eastAsia="Arial"/>
          <w:lang w:val="en-US" w:eastAsia="es-PE"/>
        </w:rPr>
        <w:t>v1</w:t>
      </w:r>
      <w:proofErr w:type="spellEnd"/>
    </w:p>
    <w:p w14:paraId="644FD3B2" w14:textId="77777777" w:rsidR="009D29E6" w:rsidRPr="009D29E6" w:rsidRDefault="009D29E6" w:rsidP="009D29E6">
      <w:pPr>
        <w:spacing w:line="360" w:lineRule="auto"/>
        <w:rPr>
          <w:rFonts w:eastAsia="Arial"/>
          <w:lang w:val="en-US" w:eastAsia="es-PE"/>
        </w:rPr>
      </w:pPr>
      <w:r w:rsidRPr="009D29E6">
        <w:rPr>
          <w:rFonts w:eastAsia="Arial"/>
          <w:lang w:val="en-US" w:eastAsia="es-PE"/>
        </w:rPr>
        <w:t xml:space="preserve">5. </w:t>
      </w:r>
      <w:proofErr w:type="spellStart"/>
      <w:r w:rsidRPr="009D29E6">
        <w:rPr>
          <w:rFonts w:eastAsia="Arial"/>
          <w:lang w:val="en-US" w:eastAsia="es-PE"/>
        </w:rPr>
        <w:t>Zumla</w:t>
      </w:r>
      <w:proofErr w:type="spellEnd"/>
      <w:r w:rsidRPr="009D29E6">
        <w:rPr>
          <w:rFonts w:eastAsia="Arial"/>
          <w:lang w:val="en-US" w:eastAsia="es-PE"/>
        </w:rPr>
        <w:t xml:space="preserve"> A, Chan </w:t>
      </w:r>
      <w:proofErr w:type="spellStart"/>
      <w:r w:rsidRPr="009D29E6">
        <w:rPr>
          <w:rFonts w:eastAsia="Arial"/>
          <w:lang w:val="en-US" w:eastAsia="es-PE"/>
        </w:rPr>
        <w:t>JFW</w:t>
      </w:r>
      <w:proofErr w:type="spellEnd"/>
      <w:r w:rsidRPr="009D29E6">
        <w:rPr>
          <w:rFonts w:eastAsia="Arial"/>
          <w:lang w:val="en-US" w:eastAsia="es-PE"/>
        </w:rPr>
        <w:t xml:space="preserve">, </w:t>
      </w:r>
      <w:proofErr w:type="spellStart"/>
      <w:r w:rsidRPr="009D29E6">
        <w:rPr>
          <w:rFonts w:eastAsia="Arial"/>
          <w:lang w:val="en-US" w:eastAsia="es-PE"/>
        </w:rPr>
        <w:t>Azhar</w:t>
      </w:r>
      <w:proofErr w:type="spellEnd"/>
      <w:r w:rsidRPr="009D29E6">
        <w:rPr>
          <w:rFonts w:eastAsia="Arial"/>
          <w:lang w:val="en-US" w:eastAsia="es-PE"/>
        </w:rPr>
        <w:t xml:space="preserve"> EI, Hui DSC, Yuen K-Y. Coronaviruses - drug discovery and therapeutic options. Nat Rev Drug </w:t>
      </w:r>
      <w:proofErr w:type="spellStart"/>
      <w:r w:rsidRPr="009D29E6">
        <w:rPr>
          <w:rFonts w:eastAsia="Arial"/>
          <w:lang w:val="en-US" w:eastAsia="es-PE"/>
        </w:rPr>
        <w:t>Discov</w:t>
      </w:r>
      <w:proofErr w:type="spellEnd"/>
      <w:r w:rsidRPr="009D29E6">
        <w:rPr>
          <w:rFonts w:eastAsia="Arial"/>
          <w:lang w:val="en-US" w:eastAsia="es-PE"/>
        </w:rPr>
        <w:t>. 2016; 15(5):327-47. DOI: 10.1038/</w:t>
      </w:r>
      <w:proofErr w:type="spellStart"/>
      <w:r w:rsidRPr="009D29E6">
        <w:rPr>
          <w:rFonts w:eastAsia="Arial"/>
          <w:lang w:val="en-US" w:eastAsia="es-PE"/>
        </w:rPr>
        <w:t>nrd.2015.37</w:t>
      </w:r>
      <w:proofErr w:type="spellEnd"/>
    </w:p>
    <w:p w14:paraId="65795104" w14:textId="77777777" w:rsidR="009D29E6" w:rsidRPr="009D29E6" w:rsidRDefault="009D29E6" w:rsidP="009D29E6">
      <w:pPr>
        <w:spacing w:line="360" w:lineRule="auto"/>
        <w:rPr>
          <w:rFonts w:eastAsia="Arial"/>
          <w:lang w:val="en-US" w:eastAsia="es-PE"/>
        </w:rPr>
      </w:pPr>
      <w:r w:rsidRPr="009D29E6">
        <w:rPr>
          <w:rFonts w:eastAsia="Arial"/>
          <w:lang w:val="en-US" w:eastAsia="es-PE"/>
        </w:rPr>
        <w:t xml:space="preserve">6. Huang B, Ling R, Cheng Y, Wen J, Dai Y, Huang W, et al. Characteristics of the Coronavirus Disease 2019 and related Therapeutic Options. Mol </w:t>
      </w:r>
      <w:proofErr w:type="spellStart"/>
      <w:r w:rsidRPr="009D29E6">
        <w:rPr>
          <w:rFonts w:eastAsia="Arial"/>
          <w:lang w:val="en-US" w:eastAsia="es-PE"/>
        </w:rPr>
        <w:t>Ther</w:t>
      </w:r>
      <w:proofErr w:type="spellEnd"/>
      <w:r w:rsidRPr="009D29E6">
        <w:rPr>
          <w:rFonts w:eastAsia="Arial"/>
          <w:lang w:val="en-US" w:eastAsia="es-PE"/>
        </w:rPr>
        <w:t xml:space="preserve"> Methods Clin Dev. 2020; 18:367-75. DOI: 10.1016/</w:t>
      </w:r>
      <w:proofErr w:type="spellStart"/>
      <w:r w:rsidRPr="009D29E6">
        <w:rPr>
          <w:rFonts w:eastAsia="Arial"/>
          <w:lang w:val="en-US" w:eastAsia="es-PE"/>
        </w:rPr>
        <w:t>j.omtm.2020.06.013</w:t>
      </w:r>
      <w:proofErr w:type="spellEnd"/>
    </w:p>
    <w:p w14:paraId="7A26023B" w14:textId="77777777" w:rsidR="009D29E6" w:rsidRPr="009D29E6" w:rsidRDefault="009D29E6" w:rsidP="009D29E6">
      <w:pPr>
        <w:spacing w:line="360" w:lineRule="auto"/>
        <w:rPr>
          <w:rFonts w:eastAsia="Arial"/>
          <w:lang w:val="en-US" w:eastAsia="es-PE"/>
        </w:rPr>
      </w:pPr>
      <w:r w:rsidRPr="009D29E6">
        <w:rPr>
          <w:rFonts w:eastAsia="Arial"/>
          <w:lang w:val="en-US" w:eastAsia="es-PE"/>
        </w:rPr>
        <w:t xml:space="preserve">7. Stasi C, </w:t>
      </w:r>
      <w:proofErr w:type="spellStart"/>
      <w:r w:rsidRPr="009D29E6">
        <w:rPr>
          <w:rFonts w:eastAsia="Arial"/>
          <w:lang w:val="en-US" w:eastAsia="es-PE"/>
        </w:rPr>
        <w:t>Fallani</w:t>
      </w:r>
      <w:proofErr w:type="spellEnd"/>
      <w:r w:rsidRPr="009D29E6">
        <w:rPr>
          <w:rFonts w:eastAsia="Arial"/>
          <w:lang w:val="en-US" w:eastAsia="es-PE"/>
        </w:rPr>
        <w:t xml:space="preserve"> S, </w:t>
      </w:r>
      <w:proofErr w:type="spellStart"/>
      <w:r w:rsidRPr="009D29E6">
        <w:rPr>
          <w:rFonts w:eastAsia="Arial"/>
          <w:lang w:val="en-US" w:eastAsia="es-PE"/>
        </w:rPr>
        <w:t>Voller</w:t>
      </w:r>
      <w:proofErr w:type="spellEnd"/>
      <w:r w:rsidRPr="009D29E6">
        <w:rPr>
          <w:rFonts w:eastAsia="Arial"/>
          <w:lang w:val="en-US" w:eastAsia="es-PE"/>
        </w:rPr>
        <w:t xml:space="preserve"> F, Silvestri C. Treatment for COVID-19: An overview. </w:t>
      </w:r>
      <w:proofErr w:type="spellStart"/>
      <w:r w:rsidRPr="009D29E6">
        <w:rPr>
          <w:rFonts w:eastAsia="Arial"/>
          <w:lang w:val="en-US" w:eastAsia="es-PE"/>
        </w:rPr>
        <w:t>Eur</w:t>
      </w:r>
      <w:proofErr w:type="spellEnd"/>
      <w:r w:rsidRPr="009D29E6">
        <w:rPr>
          <w:rFonts w:eastAsia="Arial"/>
          <w:lang w:val="en-US" w:eastAsia="es-PE"/>
        </w:rPr>
        <w:t xml:space="preserve"> J </w:t>
      </w:r>
      <w:proofErr w:type="spellStart"/>
      <w:r w:rsidRPr="009D29E6">
        <w:rPr>
          <w:rFonts w:eastAsia="Arial"/>
          <w:lang w:val="en-US" w:eastAsia="es-PE"/>
        </w:rPr>
        <w:t>Pharmacol</w:t>
      </w:r>
      <w:proofErr w:type="spellEnd"/>
      <w:r w:rsidRPr="009D29E6">
        <w:rPr>
          <w:rFonts w:eastAsia="Arial"/>
          <w:lang w:val="en-US" w:eastAsia="es-PE"/>
        </w:rPr>
        <w:t>. 2020; 889(173644):1-9. DOI: 10.1016/</w:t>
      </w:r>
      <w:proofErr w:type="spellStart"/>
      <w:r w:rsidRPr="009D29E6">
        <w:rPr>
          <w:rFonts w:eastAsia="Arial"/>
          <w:lang w:val="en-US" w:eastAsia="es-PE"/>
        </w:rPr>
        <w:t>j.ejphar.2020.173644</w:t>
      </w:r>
      <w:proofErr w:type="spellEnd"/>
    </w:p>
    <w:p w14:paraId="1F309456" w14:textId="77777777" w:rsidR="009D29E6" w:rsidRPr="009D29E6" w:rsidRDefault="009D29E6" w:rsidP="009D29E6">
      <w:pPr>
        <w:spacing w:line="360" w:lineRule="auto"/>
        <w:rPr>
          <w:rFonts w:eastAsia="Arial"/>
          <w:lang w:val="en-US" w:eastAsia="es-PE"/>
        </w:rPr>
      </w:pPr>
      <w:r w:rsidRPr="009D29E6">
        <w:rPr>
          <w:rFonts w:eastAsia="Arial"/>
          <w:lang w:val="en-US" w:eastAsia="es-PE"/>
        </w:rPr>
        <w:t xml:space="preserve">8. Jean S-S, Lee P-I, Hsueh P-R. Treatment options for COVID-19: The reality and challenges. J </w:t>
      </w:r>
      <w:proofErr w:type="spellStart"/>
      <w:r w:rsidRPr="009D29E6">
        <w:rPr>
          <w:rFonts w:eastAsia="Arial"/>
          <w:lang w:val="en-US" w:eastAsia="es-PE"/>
        </w:rPr>
        <w:t>Microbiol</w:t>
      </w:r>
      <w:proofErr w:type="spellEnd"/>
      <w:r w:rsidRPr="009D29E6">
        <w:rPr>
          <w:rFonts w:eastAsia="Arial"/>
          <w:lang w:val="en-US" w:eastAsia="es-PE"/>
        </w:rPr>
        <w:t xml:space="preserve"> Immunol Infect. 2020; 53(3):436-43. DOI: 10.1016/</w:t>
      </w:r>
      <w:proofErr w:type="spellStart"/>
      <w:r w:rsidRPr="009D29E6">
        <w:rPr>
          <w:rFonts w:eastAsia="Arial"/>
          <w:lang w:val="en-US" w:eastAsia="es-PE"/>
        </w:rPr>
        <w:t>j.jmii.2020.03.034</w:t>
      </w:r>
      <w:proofErr w:type="spellEnd"/>
    </w:p>
    <w:p w14:paraId="25B7674F" w14:textId="77777777" w:rsidR="009D29E6" w:rsidRPr="009D29E6" w:rsidRDefault="009D29E6" w:rsidP="009D29E6">
      <w:pPr>
        <w:spacing w:line="360" w:lineRule="auto"/>
        <w:rPr>
          <w:rFonts w:eastAsia="Arial"/>
          <w:lang w:val="en-US" w:eastAsia="es-PE"/>
        </w:rPr>
      </w:pPr>
      <w:r w:rsidRPr="009D29E6">
        <w:rPr>
          <w:rFonts w:eastAsia="Arial"/>
          <w:lang w:val="en-US" w:eastAsia="es-PE"/>
        </w:rPr>
        <w:lastRenderedPageBreak/>
        <w:t xml:space="preserve">9. Yao X, Ye F, Zhang M, Cui C, Huang B, </w:t>
      </w:r>
      <w:proofErr w:type="spellStart"/>
      <w:r w:rsidRPr="009D29E6">
        <w:rPr>
          <w:rFonts w:eastAsia="Arial"/>
          <w:lang w:val="en-US" w:eastAsia="es-PE"/>
        </w:rPr>
        <w:t>Niu</w:t>
      </w:r>
      <w:proofErr w:type="spellEnd"/>
      <w:r w:rsidRPr="009D29E6">
        <w:rPr>
          <w:rFonts w:eastAsia="Arial"/>
          <w:lang w:val="en-US" w:eastAsia="es-PE"/>
        </w:rPr>
        <w:t xml:space="preserve"> P, et al. In vitro antiviral activity and projection of optimized dosing design of hydroxychloroquine for the treatment of severe acute respiratory syndrome coronavirus 2 (SARS-CoV-2). Clin Infect Dis. 2020; 71(15):732-9. DOI: 10.1093/</w:t>
      </w:r>
      <w:proofErr w:type="spellStart"/>
      <w:r w:rsidRPr="009D29E6">
        <w:rPr>
          <w:rFonts w:eastAsia="Arial"/>
          <w:lang w:val="en-US" w:eastAsia="es-PE"/>
        </w:rPr>
        <w:t>cid</w:t>
      </w:r>
      <w:proofErr w:type="spellEnd"/>
      <w:r w:rsidRPr="009D29E6">
        <w:rPr>
          <w:rFonts w:eastAsia="Arial"/>
          <w:lang w:val="en-US" w:eastAsia="es-PE"/>
        </w:rPr>
        <w:t>/</w:t>
      </w:r>
      <w:proofErr w:type="spellStart"/>
      <w:r w:rsidRPr="009D29E6">
        <w:rPr>
          <w:rFonts w:eastAsia="Arial"/>
          <w:lang w:val="en-US" w:eastAsia="es-PE"/>
        </w:rPr>
        <w:t>ciaa237</w:t>
      </w:r>
      <w:proofErr w:type="spellEnd"/>
    </w:p>
    <w:p w14:paraId="080300CB" w14:textId="77777777" w:rsidR="009D29E6" w:rsidRPr="009D29E6" w:rsidRDefault="009D29E6" w:rsidP="009D29E6">
      <w:pPr>
        <w:spacing w:line="360" w:lineRule="auto"/>
        <w:rPr>
          <w:rFonts w:eastAsia="Arial"/>
          <w:lang w:val="es-419" w:eastAsia="es-PE"/>
        </w:rPr>
      </w:pPr>
      <w:r w:rsidRPr="009D29E6">
        <w:rPr>
          <w:rFonts w:eastAsia="Arial"/>
          <w:lang w:val="en-US" w:eastAsia="es-PE"/>
        </w:rPr>
        <w:t xml:space="preserve">10. </w:t>
      </w:r>
      <w:proofErr w:type="spellStart"/>
      <w:r w:rsidRPr="009D29E6">
        <w:rPr>
          <w:rFonts w:eastAsia="Arial"/>
          <w:lang w:val="en-US" w:eastAsia="es-PE"/>
        </w:rPr>
        <w:t>Bleyzac</w:t>
      </w:r>
      <w:proofErr w:type="spellEnd"/>
      <w:r w:rsidRPr="009D29E6">
        <w:rPr>
          <w:rFonts w:eastAsia="Arial"/>
          <w:lang w:val="en-US" w:eastAsia="es-PE"/>
        </w:rPr>
        <w:t xml:space="preserve"> N, </w:t>
      </w:r>
      <w:proofErr w:type="spellStart"/>
      <w:r w:rsidRPr="009D29E6">
        <w:rPr>
          <w:rFonts w:eastAsia="Arial"/>
          <w:lang w:val="en-US" w:eastAsia="es-PE"/>
        </w:rPr>
        <w:t>Goutelle</w:t>
      </w:r>
      <w:proofErr w:type="spellEnd"/>
      <w:r w:rsidRPr="009D29E6">
        <w:rPr>
          <w:rFonts w:eastAsia="Arial"/>
          <w:lang w:val="en-US" w:eastAsia="es-PE"/>
        </w:rPr>
        <w:t xml:space="preserve"> S, Bourguignon L, Tod M. Azithromycin for COVID-19: More than just an antimicrobial? </w:t>
      </w:r>
      <w:r w:rsidRPr="009D29E6">
        <w:rPr>
          <w:rFonts w:eastAsia="Arial"/>
          <w:lang w:val="es-419" w:eastAsia="es-PE"/>
        </w:rPr>
        <w:t xml:space="preserve">Clin </w:t>
      </w:r>
      <w:proofErr w:type="spellStart"/>
      <w:r w:rsidRPr="009D29E6">
        <w:rPr>
          <w:rFonts w:eastAsia="Arial"/>
          <w:lang w:val="es-419" w:eastAsia="es-PE"/>
        </w:rPr>
        <w:t>Drug</w:t>
      </w:r>
      <w:proofErr w:type="spellEnd"/>
      <w:r w:rsidRPr="009D29E6">
        <w:rPr>
          <w:rFonts w:eastAsia="Arial"/>
          <w:lang w:val="es-419" w:eastAsia="es-PE"/>
        </w:rPr>
        <w:t xml:space="preserve"> </w:t>
      </w:r>
      <w:proofErr w:type="spellStart"/>
      <w:r w:rsidRPr="009D29E6">
        <w:rPr>
          <w:rFonts w:eastAsia="Arial"/>
          <w:lang w:val="es-419" w:eastAsia="es-PE"/>
        </w:rPr>
        <w:t>Investig</w:t>
      </w:r>
      <w:proofErr w:type="spellEnd"/>
      <w:r w:rsidRPr="009D29E6">
        <w:rPr>
          <w:rFonts w:eastAsia="Arial"/>
          <w:lang w:val="es-419" w:eastAsia="es-PE"/>
        </w:rPr>
        <w:t xml:space="preserve">. 2020; 40(8):683-6. </w:t>
      </w:r>
      <w:proofErr w:type="spellStart"/>
      <w:r w:rsidRPr="009D29E6">
        <w:rPr>
          <w:rFonts w:eastAsia="Arial"/>
          <w:lang w:val="es-419" w:eastAsia="es-PE"/>
        </w:rPr>
        <w:t>DOI</w:t>
      </w:r>
      <w:proofErr w:type="spellEnd"/>
      <w:r w:rsidRPr="009D29E6">
        <w:rPr>
          <w:rFonts w:eastAsia="Arial"/>
          <w:lang w:val="es-419" w:eastAsia="es-PE"/>
        </w:rPr>
        <w:t>: 10.1007/</w:t>
      </w:r>
      <w:proofErr w:type="spellStart"/>
      <w:r w:rsidRPr="009D29E6">
        <w:rPr>
          <w:rFonts w:eastAsia="Arial"/>
          <w:lang w:val="es-419" w:eastAsia="es-PE"/>
        </w:rPr>
        <w:t>s40261</w:t>
      </w:r>
      <w:proofErr w:type="spellEnd"/>
      <w:r w:rsidRPr="009D29E6">
        <w:rPr>
          <w:rFonts w:eastAsia="Arial"/>
          <w:lang w:val="es-419" w:eastAsia="es-PE"/>
        </w:rPr>
        <w:t>-020-00933-3</w:t>
      </w:r>
    </w:p>
    <w:p w14:paraId="76421CF9" w14:textId="77777777" w:rsidR="009D29E6" w:rsidRPr="009D29E6" w:rsidRDefault="009D29E6" w:rsidP="009D29E6">
      <w:pPr>
        <w:spacing w:line="360" w:lineRule="auto"/>
        <w:rPr>
          <w:rFonts w:eastAsia="Arial"/>
          <w:lang w:val="es-419" w:eastAsia="es-PE"/>
        </w:rPr>
      </w:pPr>
      <w:r w:rsidRPr="009D29E6">
        <w:rPr>
          <w:rFonts w:eastAsia="Arial"/>
          <w:lang w:val="es-419" w:eastAsia="es-PE"/>
        </w:rPr>
        <w:t xml:space="preserve">11. </w:t>
      </w:r>
      <w:proofErr w:type="spellStart"/>
      <w:r w:rsidRPr="009D29E6">
        <w:rPr>
          <w:rFonts w:eastAsia="Arial"/>
          <w:lang w:val="es-419" w:eastAsia="es-PE"/>
        </w:rPr>
        <w:t>Lescano</w:t>
      </w:r>
      <w:proofErr w:type="spellEnd"/>
      <w:r w:rsidRPr="009D29E6">
        <w:rPr>
          <w:rFonts w:eastAsia="Arial"/>
          <w:lang w:val="es-419" w:eastAsia="es-PE"/>
        </w:rPr>
        <w:t xml:space="preserve"> J, Pinto C. Ivermectina dentro del protocolo de tratamiento para la COVID-19 en Perú: Uso sin evidencia científica. Salud </w:t>
      </w:r>
      <w:proofErr w:type="spellStart"/>
      <w:r w:rsidRPr="009D29E6">
        <w:rPr>
          <w:rFonts w:eastAsia="Arial"/>
          <w:lang w:val="es-419" w:eastAsia="es-PE"/>
        </w:rPr>
        <w:t>Tecnol</w:t>
      </w:r>
      <w:proofErr w:type="spellEnd"/>
      <w:r w:rsidRPr="009D29E6">
        <w:rPr>
          <w:rFonts w:eastAsia="Arial"/>
          <w:lang w:val="es-419" w:eastAsia="es-PE"/>
        </w:rPr>
        <w:t xml:space="preserve"> </w:t>
      </w:r>
      <w:proofErr w:type="spellStart"/>
      <w:r w:rsidRPr="009D29E6">
        <w:rPr>
          <w:rFonts w:eastAsia="Arial"/>
          <w:lang w:val="es-419" w:eastAsia="es-PE"/>
        </w:rPr>
        <w:t>Vet</w:t>
      </w:r>
      <w:proofErr w:type="spellEnd"/>
      <w:r w:rsidRPr="009D29E6">
        <w:rPr>
          <w:rFonts w:eastAsia="Arial"/>
          <w:lang w:val="es-419" w:eastAsia="es-PE"/>
        </w:rPr>
        <w:t xml:space="preserve">. 2020; 8(1):27-34. </w:t>
      </w:r>
      <w:proofErr w:type="spellStart"/>
      <w:r w:rsidRPr="009D29E6">
        <w:rPr>
          <w:rFonts w:eastAsia="Arial"/>
          <w:lang w:val="es-419" w:eastAsia="es-PE"/>
        </w:rPr>
        <w:t>DOI</w:t>
      </w:r>
      <w:proofErr w:type="spellEnd"/>
      <w:r w:rsidRPr="009D29E6">
        <w:rPr>
          <w:rFonts w:eastAsia="Arial"/>
          <w:lang w:val="es-419" w:eastAsia="es-PE"/>
        </w:rPr>
        <w:t>: 10.20453/</w:t>
      </w:r>
      <w:proofErr w:type="spellStart"/>
      <w:proofErr w:type="gramStart"/>
      <w:r w:rsidRPr="009D29E6">
        <w:rPr>
          <w:rFonts w:eastAsia="Arial"/>
          <w:lang w:val="es-419" w:eastAsia="es-PE"/>
        </w:rPr>
        <w:t>stv.v</w:t>
      </w:r>
      <w:proofErr w:type="gramEnd"/>
      <w:r w:rsidRPr="009D29E6">
        <w:rPr>
          <w:rFonts w:eastAsia="Arial"/>
          <w:lang w:val="es-419" w:eastAsia="es-PE"/>
        </w:rPr>
        <w:t>8i1.3789</w:t>
      </w:r>
      <w:proofErr w:type="spellEnd"/>
    </w:p>
    <w:p w14:paraId="615E6342" w14:textId="77777777" w:rsidR="009D29E6" w:rsidRPr="009D29E6" w:rsidRDefault="009D29E6" w:rsidP="009D29E6">
      <w:pPr>
        <w:spacing w:line="360" w:lineRule="auto"/>
        <w:rPr>
          <w:rFonts w:eastAsia="Arial"/>
          <w:lang w:val="es-419" w:eastAsia="es-PE"/>
        </w:rPr>
      </w:pPr>
      <w:r w:rsidRPr="009D29E6">
        <w:rPr>
          <w:rFonts w:eastAsia="Arial"/>
          <w:lang w:val="es-419" w:eastAsia="es-PE"/>
        </w:rPr>
        <w:t xml:space="preserve">12. </w:t>
      </w:r>
      <w:proofErr w:type="spellStart"/>
      <w:r w:rsidRPr="009D29E6">
        <w:rPr>
          <w:rFonts w:eastAsia="Arial"/>
          <w:lang w:val="es-419" w:eastAsia="es-PE"/>
        </w:rPr>
        <w:t>Pergolizzi</w:t>
      </w:r>
      <w:proofErr w:type="spellEnd"/>
      <w:r w:rsidRPr="009D29E6">
        <w:rPr>
          <w:rFonts w:eastAsia="Arial"/>
          <w:lang w:val="es-419" w:eastAsia="es-PE"/>
        </w:rPr>
        <w:t xml:space="preserve"> </w:t>
      </w:r>
      <w:proofErr w:type="spellStart"/>
      <w:r w:rsidRPr="009D29E6">
        <w:rPr>
          <w:rFonts w:eastAsia="Arial"/>
          <w:lang w:val="es-419" w:eastAsia="es-PE"/>
        </w:rPr>
        <w:t>JV</w:t>
      </w:r>
      <w:proofErr w:type="spellEnd"/>
      <w:r w:rsidRPr="009D29E6">
        <w:rPr>
          <w:rFonts w:eastAsia="Arial"/>
          <w:lang w:val="es-419" w:eastAsia="es-PE"/>
        </w:rPr>
        <w:t xml:space="preserve">, </w:t>
      </w:r>
      <w:proofErr w:type="spellStart"/>
      <w:r w:rsidRPr="009D29E6">
        <w:rPr>
          <w:rFonts w:eastAsia="Arial"/>
          <w:lang w:val="es-419" w:eastAsia="es-PE"/>
        </w:rPr>
        <w:t>Varrassi</w:t>
      </w:r>
      <w:proofErr w:type="spellEnd"/>
      <w:r w:rsidRPr="009D29E6">
        <w:rPr>
          <w:rFonts w:eastAsia="Arial"/>
          <w:lang w:val="es-419" w:eastAsia="es-PE"/>
        </w:rPr>
        <w:t xml:space="preserve"> G, Magnusson P, </w:t>
      </w:r>
      <w:proofErr w:type="spellStart"/>
      <w:r w:rsidRPr="009D29E6">
        <w:rPr>
          <w:rFonts w:eastAsia="Arial"/>
          <w:lang w:val="es-419" w:eastAsia="es-PE"/>
        </w:rPr>
        <w:t>LeQuang</w:t>
      </w:r>
      <w:proofErr w:type="spellEnd"/>
      <w:r w:rsidRPr="009D29E6">
        <w:rPr>
          <w:rFonts w:eastAsia="Arial"/>
          <w:lang w:val="es-419" w:eastAsia="es-PE"/>
        </w:rPr>
        <w:t xml:space="preserve"> JA, Paladini A, Taylor R, et al. </w:t>
      </w:r>
      <w:r w:rsidRPr="009D29E6">
        <w:rPr>
          <w:rFonts w:eastAsia="Arial"/>
          <w:lang w:val="en-US" w:eastAsia="es-PE"/>
        </w:rPr>
        <w:t xml:space="preserve">COVID-19 and NSAIDS: A narrative review of knowns and unknowns. </w:t>
      </w:r>
      <w:proofErr w:type="spellStart"/>
      <w:r w:rsidRPr="009D29E6">
        <w:rPr>
          <w:rFonts w:eastAsia="Arial"/>
          <w:lang w:val="es-419" w:eastAsia="es-PE"/>
        </w:rPr>
        <w:t>Pain</w:t>
      </w:r>
      <w:proofErr w:type="spellEnd"/>
      <w:r w:rsidRPr="009D29E6">
        <w:rPr>
          <w:rFonts w:eastAsia="Arial"/>
          <w:lang w:val="es-419" w:eastAsia="es-PE"/>
        </w:rPr>
        <w:t xml:space="preserve"> </w:t>
      </w:r>
      <w:proofErr w:type="spellStart"/>
      <w:r w:rsidRPr="009D29E6">
        <w:rPr>
          <w:rFonts w:eastAsia="Arial"/>
          <w:lang w:val="es-419" w:eastAsia="es-PE"/>
        </w:rPr>
        <w:t>Ther</w:t>
      </w:r>
      <w:proofErr w:type="spellEnd"/>
      <w:r w:rsidRPr="009D29E6">
        <w:rPr>
          <w:rFonts w:eastAsia="Arial"/>
          <w:lang w:val="es-419" w:eastAsia="es-PE"/>
        </w:rPr>
        <w:t xml:space="preserve">. 2020; 9(2):353-8. </w:t>
      </w:r>
      <w:proofErr w:type="spellStart"/>
      <w:r w:rsidRPr="009D29E6">
        <w:rPr>
          <w:rFonts w:eastAsia="Arial"/>
          <w:lang w:val="es-419" w:eastAsia="es-PE"/>
        </w:rPr>
        <w:t>DOI</w:t>
      </w:r>
      <w:proofErr w:type="spellEnd"/>
      <w:r w:rsidRPr="009D29E6">
        <w:rPr>
          <w:rFonts w:eastAsia="Arial"/>
          <w:lang w:val="es-419" w:eastAsia="es-PE"/>
        </w:rPr>
        <w:t>: 10.1007/</w:t>
      </w:r>
      <w:proofErr w:type="spellStart"/>
      <w:r w:rsidRPr="009D29E6">
        <w:rPr>
          <w:rFonts w:eastAsia="Arial"/>
          <w:lang w:val="es-419" w:eastAsia="es-PE"/>
        </w:rPr>
        <w:t>s40122</w:t>
      </w:r>
      <w:proofErr w:type="spellEnd"/>
      <w:r w:rsidRPr="009D29E6">
        <w:rPr>
          <w:rFonts w:eastAsia="Arial"/>
          <w:lang w:val="es-419" w:eastAsia="es-PE"/>
        </w:rPr>
        <w:t>-020-00173-5</w:t>
      </w:r>
    </w:p>
    <w:p w14:paraId="7D12BCE8" w14:textId="77777777" w:rsidR="009D29E6" w:rsidRPr="009D29E6" w:rsidRDefault="009D29E6" w:rsidP="009D29E6">
      <w:pPr>
        <w:spacing w:line="360" w:lineRule="auto"/>
        <w:rPr>
          <w:rFonts w:eastAsia="Arial"/>
          <w:lang w:val="es-419" w:eastAsia="es-PE"/>
        </w:rPr>
      </w:pPr>
      <w:r w:rsidRPr="009D29E6">
        <w:rPr>
          <w:rFonts w:eastAsia="Arial"/>
          <w:lang w:val="es-419" w:eastAsia="es-PE"/>
        </w:rPr>
        <w:t xml:space="preserve">13. </w:t>
      </w:r>
      <w:proofErr w:type="spellStart"/>
      <w:r w:rsidRPr="009D29E6">
        <w:rPr>
          <w:rFonts w:eastAsia="Arial"/>
          <w:lang w:val="es-419" w:eastAsia="es-PE"/>
        </w:rPr>
        <w:t>Burela</w:t>
      </w:r>
      <w:proofErr w:type="spellEnd"/>
      <w:r w:rsidRPr="009D29E6">
        <w:rPr>
          <w:rFonts w:eastAsia="Arial"/>
          <w:lang w:val="es-419" w:eastAsia="es-PE"/>
        </w:rPr>
        <w:t xml:space="preserve"> A, Hernández-Vásquez A, Comandé D, Peralta V, Fiestas F. Dióxido de cloro y derivados del cloro para prevenir o tratar la COVID-19: revisión sistemática. </w:t>
      </w:r>
      <w:proofErr w:type="spellStart"/>
      <w:r w:rsidRPr="009D29E6">
        <w:rPr>
          <w:rFonts w:eastAsia="Arial"/>
          <w:lang w:val="es-419" w:eastAsia="es-PE"/>
        </w:rPr>
        <w:t>Rev</w:t>
      </w:r>
      <w:proofErr w:type="spellEnd"/>
      <w:r w:rsidRPr="009D29E6">
        <w:rPr>
          <w:rFonts w:eastAsia="Arial"/>
          <w:lang w:val="es-419" w:eastAsia="es-PE"/>
        </w:rPr>
        <w:t xml:space="preserve"> </w:t>
      </w:r>
      <w:proofErr w:type="spellStart"/>
      <w:r w:rsidRPr="009D29E6">
        <w:rPr>
          <w:rFonts w:eastAsia="Arial"/>
          <w:lang w:val="es-419" w:eastAsia="es-PE"/>
        </w:rPr>
        <w:t>Peru</w:t>
      </w:r>
      <w:proofErr w:type="spellEnd"/>
      <w:r w:rsidRPr="009D29E6">
        <w:rPr>
          <w:rFonts w:eastAsia="Arial"/>
          <w:lang w:val="es-419" w:eastAsia="es-PE"/>
        </w:rPr>
        <w:t xml:space="preserve"> </w:t>
      </w:r>
      <w:proofErr w:type="spellStart"/>
      <w:r w:rsidRPr="009D29E6">
        <w:rPr>
          <w:rFonts w:eastAsia="Arial"/>
          <w:lang w:val="es-419" w:eastAsia="es-PE"/>
        </w:rPr>
        <w:t>Med</w:t>
      </w:r>
      <w:proofErr w:type="spellEnd"/>
      <w:r w:rsidRPr="009D29E6">
        <w:rPr>
          <w:rFonts w:eastAsia="Arial"/>
          <w:lang w:val="es-419" w:eastAsia="es-PE"/>
        </w:rPr>
        <w:t xml:space="preserve"> </w:t>
      </w:r>
      <w:proofErr w:type="spellStart"/>
      <w:r w:rsidRPr="009D29E6">
        <w:rPr>
          <w:rFonts w:eastAsia="Arial"/>
          <w:lang w:val="es-419" w:eastAsia="es-PE"/>
        </w:rPr>
        <w:t>Exp</w:t>
      </w:r>
      <w:proofErr w:type="spellEnd"/>
      <w:r w:rsidRPr="009D29E6">
        <w:rPr>
          <w:rFonts w:eastAsia="Arial"/>
          <w:lang w:val="es-419" w:eastAsia="es-PE"/>
        </w:rPr>
        <w:t xml:space="preserve"> Salud Pública. 2021; 37(4):605-10. </w:t>
      </w:r>
      <w:proofErr w:type="spellStart"/>
      <w:r w:rsidRPr="009D29E6">
        <w:rPr>
          <w:rFonts w:eastAsia="Arial"/>
          <w:lang w:val="es-419" w:eastAsia="es-PE"/>
        </w:rPr>
        <w:t>DOI</w:t>
      </w:r>
      <w:proofErr w:type="spellEnd"/>
      <w:r w:rsidRPr="009D29E6">
        <w:rPr>
          <w:rFonts w:eastAsia="Arial"/>
          <w:lang w:val="es-419" w:eastAsia="es-PE"/>
        </w:rPr>
        <w:t>: 10.17843/</w:t>
      </w:r>
      <w:proofErr w:type="spellStart"/>
      <w:r w:rsidRPr="009D29E6">
        <w:rPr>
          <w:rFonts w:eastAsia="Arial"/>
          <w:lang w:val="es-419" w:eastAsia="es-PE"/>
        </w:rPr>
        <w:t>rpmesp.2020.374.6330</w:t>
      </w:r>
      <w:proofErr w:type="spellEnd"/>
    </w:p>
    <w:p w14:paraId="52E5F9A1" w14:textId="77777777" w:rsidR="009D29E6" w:rsidRPr="009D29E6" w:rsidRDefault="009D29E6" w:rsidP="009D29E6">
      <w:pPr>
        <w:spacing w:line="360" w:lineRule="auto"/>
        <w:rPr>
          <w:rFonts w:eastAsia="Arial"/>
          <w:lang w:val="es-419" w:eastAsia="es-PE"/>
        </w:rPr>
      </w:pPr>
      <w:r w:rsidRPr="009D29E6">
        <w:rPr>
          <w:rFonts w:eastAsia="Arial"/>
          <w:lang w:val="es-419" w:eastAsia="es-PE"/>
        </w:rPr>
        <w:t xml:space="preserve">14. Ministerio de Salud de Chile. Recomendaciones clínicas basadas en evidencias. Coronavirus / COVID-19: Recomendación ibuprofeno u otros AINES vs paracetamol. Organización Panamericana de la Salud. 2020 [acceso: 04/01/2022]. Disponible en: </w:t>
      </w:r>
      <w:hyperlink r:id="rId21" w:history="1">
        <w:r w:rsidRPr="009D29E6">
          <w:rPr>
            <w:rFonts w:eastAsia="Arial"/>
            <w:color w:val="0000FF"/>
            <w:u w:val="single"/>
            <w:lang w:val="es-419" w:eastAsia="es-PE"/>
          </w:rPr>
          <w:t>https://covid19-evidence.paho.org/handle/20.500.12663/504</w:t>
        </w:r>
      </w:hyperlink>
      <w:r w:rsidRPr="009D29E6">
        <w:rPr>
          <w:rFonts w:eastAsia="Arial"/>
          <w:lang w:val="es-419" w:eastAsia="es-PE"/>
        </w:rPr>
        <w:t xml:space="preserve"> </w:t>
      </w:r>
    </w:p>
    <w:p w14:paraId="5BA67E50" w14:textId="77777777" w:rsidR="009D29E6" w:rsidRPr="009D29E6" w:rsidRDefault="009D29E6" w:rsidP="009D29E6">
      <w:pPr>
        <w:spacing w:line="360" w:lineRule="auto"/>
        <w:rPr>
          <w:rFonts w:eastAsia="Arial"/>
          <w:lang w:val="es-419" w:eastAsia="es-PE"/>
        </w:rPr>
      </w:pPr>
      <w:r w:rsidRPr="009D29E6">
        <w:rPr>
          <w:rFonts w:eastAsia="Arial"/>
          <w:lang w:val="es-419" w:eastAsia="es-PE"/>
        </w:rPr>
        <w:t xml:space="preserve">15. </w:t>
      </w:r>
      <w:proofErr w:type="spellStart"/>
      <w:r w:rsidRPr="009D29E6">
        <w:rPr>
          <w:rFonts w:eastAsia="Arial"/>
          <w:lang w:val="es-419" w:eastAsia="es-PE"/>
        </w:rPr>
        <w:t>Mass</w:t>
      </w:r>
      <w:proofErr w:type="spellEnd"/>
      <w:r w:rsidRPr="009D29E6">
        <w:rPr>
          <w:rFonts w:eastAsia="Arial"/>
          <w:lang w:val="es-419" w:eastAsia="es-PE"/>
        </w:rPr>
        <w:t xml:space="preserve"> General. El uso de </w:t>
      </w:r>
      <w:proofErr w:type="spellStart"/>
      <w:r w:rsidRPr="009D29E6">
        <w:rPr>
          <w:rFonts w:eastAsia="Arial"/>
          <w:lang w:val="es-419" w:eastAsia="es-PE"/>
        </w:rPr>
        <w:t>AINEs</w:t>
      </w:r>
      <w:proofErr w:type="spellEnd"/>
      <w:r w:rsidRPr="009D29E6">
        <w:rPr>
          <w:rFonts w:eastAsia="Arial"/>
          <w:lang w:val="es-419" w:eastAsia="es-PE"/>
        </w:rPr>
        <w:t xml:space="preserve"> en pacientes con COVID-19: Preguntas y respuestas con Bryan D. Hayes, farmacéutico. Massachusetts General Hospital. 2020 [acceso: 04/01/2022]. Disponible en: </w:t>
      </w:r>
      <w:hyperlink r:id="rId22" w:history="1">
        <w:r w:rsidRPr="009D29E6">
          <w:rPr>
            <w:rFonts w:eastAsia="Arial"/>
            <w:color w:val="0000FF"/>
            <w:u w:val="single"/>
            <w:lang w:val="es-419" w:eastAsia="es-PE"/>
          </w:rPr>
          <w:t>https://www.massgeneral.org/es/coronavirus/el-uso-de-aines-en-pacientes-con-covid-19</w:t>
        </w:r>
      </w:hyperlink>
      <w:r w:rsidRPr="009D29E6">
        <w:rPr>
          <w:rFonts w:eastAsia="Arial"/>
          <w:lang w:val="es-419" w:eastAsia="es-PE"/>
        </w:rPr>
        <w:t xml:space="preserve"> </w:t>
      </w:r>
    </w:p>
    <w:p w14:paraId="1D48A153" w14:textId="77777777" w:rsidR="009D29E6" w:rsidRPr="009D29E6" w:rsidRDefault="009D29E6" w:rsidP="009D29E6">
      <w:pPr>
        <w:spacing w:line="360" w:lineRule="auto"/>
        <w:rPr>
          <w:rFonts w:eastAsia="Arial"/>
          <w:lang w:val="en-US" w:eastAsia="es-PE"/>
        </w:rPr>
      </w:pPr>
      <w:r w:rsidRPr="009D29E6">
        <w:rPr>
          <w:rFonts w:eastAsia="Arial"/>
          <w:lang w:val="es-419" w:eastAsia="es-PE"/>
        </w:rPr>
        <w:t xml:space="preserve">16. Rosenberg ES, </w:t>
      </w:r>
      <w:proofErr w:type="spellStart"/>
      <w:r w:rsidRPr="009D29E6">
        <w:rPr>
          <w:rFonts w:eastAsia="Arial"/>
          <w:lang w:val="es-419" w:eastAsia="es-PE"/>
        </w:rPr>
        <w:t>Dufort</w:t>
      </w:r>
      <w:proofErr w:type="spellEnd"/>
      <w:r w:rsidRPr="009D29E6">
        <w:rPr>
          <w:rFonts w:eastAsia="Arial"/>
          <w:lang w:val="es-419" w:eastAsia="es-PE"/>
        </w:rPr>
        <w:t xml:space="preserve"> EM, </w:t>
      </w:r>
      <w:proofErr w:type="spellStart"/>
      <w:r w:rsidRPr="009D29E6">
        <w:rPr>
          <w:rFonts w:eastAsia="Arial"/>
          <w:lang w:val="es-419" w:eastAsia="es-PE"/>
        </w:rPr>
        <w:t>Udo</w:t>
      </w:r>
      <w:proofErr w:type="spellEnd"/>
      <w:r w:rsidRPr="009D29E6">
        <w:rPr>
          <w:rFonts w:eastAsia="Arial"/>
          <w:lang w:val="es-419" w:eastAsia="es-PE"/>
        </w:rPr>
        <w:t xml:space="preserve"> T, </w:t>
      </w:r>
      <w:proofErr w:type="spellStart"/>
      <w:r w:rsidRPr="009D29E6">
        <w:rPr>
          <w:rFonts w:eastAsia="Arial"/>
          <w:lang w:val="es-419" w:eastAsia="es-PE"/>
        </w:rPr>
        <w:t>Wilberschied</w:t>
      </w:r>
      <w:proofErr w:type="spellEnd"/>
      <w:r w:rsidRPr="009D29E6">
        <w:rPr>
          <w:rFonts w:eastAsia="Arial"/>
          <w:lang w:val="es-419" w:eastAsia="es-PE"/>
        </w:rPr>
        <w:t xml:space="preserve"> LA, Kumar J, </w:t>
      </w:r>
      <w:proofErr w:type="spellStart"/>
      <w:r w:rsidRPr="009D29E6">
        <w:rPr>
          <w:rFonts w:eastAsia="Arial"/>
          <w:lang w:val="es-419" w:eastAsia="es-PE"/>
        </w:rPr>
        <w:t>Tesoriero</w:t>
      </w:r>
      <w:proofErr w:type="spellEnd"/>
      <w:r w:rsidRPr="009D29E6">
        <w:rPr>
          <w:rFonts w:eastAsia="Arial"/>
          <w:lang w:val="es-419" w:eastAsia="es-PE"/>
        </w:rPr>
        <w:t xml:space="preserve"> J, et al. </w:t>
      </w:r>
      <w:r w:rsidRPr="009D29E6">
        <w:rPr>
          <w:rFonts w:eastAsia="Arial"/>
          <w:lang w:val="en-US" w:eastAsia="es-PE"/>
        </w:rPr>
        <w:t>Association of treatment with hydroxychloroquine or azithromycin with in-hospital mortality in patients with COVID-19 in New York State. JAMA. 2020; 323(24):2493-502. DOI: 10.1001/</w:t>
      </w:r>
      <w:proofErr w:type="spellStart"/>
      <w:r w:rsidRPr="009D29E6">
        <w:rPr>
          <w:rFonts w:eastAsia="Arial"/>
          <w:lang w:val="en-US" w:eastAsia="es-PE"/>
        </w:rPr>
        <w:t>jama.2020.8630</w:t>
      </w:r>
      <w:proofErr w:type="spellEnd"/>
    </w:p>
    <w:p w14:paraId="0661B3F7" w14:textId="77777777" w:rsidR="009D29E6" w:rsidRPr="009D29E6" w:rsidRDefault="009D29E6" w:rsidP="009D29E6">
      <w:pPr>
        <w:spacing w:line="360" w:lineRule="auto"/>
        <w:rPr>
          <w:rFonts w:eastAsia="Arial"/>
          <w:lang w:val="es-419" w:eastAsia="es-PE"/>
        </w:rPr>
      </w:pPr>
      <w:r w:rsidRPr="009D29E6">
        <w:rPr>
          <w:rFonts w:eastAsia="Arial"/>
          <w:lang w:val="en-US" w:eastAsia="es-PE"/>
        </w:rPr>
        <w:t xml:space="preserve">17. </w:t>
      </w:r>
      <w:proofErr w:type="spellStart"/>
      <w:r w:rsidRPr="009D29E6">
        <w:rPr>
          <w:rFonts w:eastAsia="Arial"/>
          <w:lang w:val="en-US" w:eastAsia="es-PE"/>
        </w:rPr>
        <w:t>Heidary</w:t>
      </w:r>
      <w:proofErr w:type="spellEnd"/>
      <w:r w:rsidRPr="009D29E6">
        <w:rPr>
          <w:rFonts w:eastAsia="Arial"/>
          <w:lang w:val="en-US" w:eastAsia="es-PE"/>
        </w:rPr>
        <w:t xml:space="preserve"> F, </w:t>
      </w:r>
      <w:proofErr w:type="spellStart"/>
      <w:r w:rsidRPr="009D29E6">
        <w:rPr>
          <w:rFonts w:eastAsia="Arial"/>
          <w:lang w:val="en-US" w:eastAsia="es-PE"/>
        </w:rPr>
        <w:t>Gharebaghi</w:t>
      </w:r>
      <w:proofErr w:type="spellEnd"/>
      <w:r w:rsidRPr="009D29E6">
        <w:rPr>
          <w:rFonts w:eastAsia="Arial"/>
          <w:lang w:val="en-US" w:eastAsia="es-PE"/>
        </w:rPr>
        <w:t xml:space="preserve"> R. Ivermectin: a systematic review from antiviral effects to COVID-19 complementary regimen. </w:t>
      </w:r>
      <w:r w:rsidRPr="009D29E6">
        <w:rPr>
          <w:rFonts w:eastAsia="Arial"/>
          <w:lang w:val="es-419" w:eastAsia="es-PE"/>
        </w:rPr>
        <w:t xml:space="preserve">J </w:t>
      </w:r>
      <w:proofErr w:type="spellStart"/>
      <w:r w:rsidRPr="009D29E6">
        <w:rPr>
          <w:rFonts w:eastAsia="Arial"/>
          <w:lang w:val="es-419" w:eastAsia="es-PE"/>
        </w:rPr>
        <w:t>Antibiot</w:t>
      </w:r>
      <w:proofErr w:type="spellEnd"/>
      <w:r w:rsidRPr="009D29E6">
        <w:rPr>
          <w:rFonts w:eastAsia="Arial"/>
          <w:lang w:val="es-419" w:eastAsia="es-PE"/>
        </w:rPr>
        <w:t xml:space="preserve"> (</w:t>
      </w:r>
      <w:proofErr w:type="spellStart"/>
      <w:r w:rsidRPr="009D29E6">
        <w:rPr>
          <w:rFonts w:eastAsia="Arial"/>
          <w:lang w:val="es-419" w:eastAsia="es-PE"/>
        </w:rPr>
        <w:t>Tokyo</w:t>
      </w:r>
      <w:proofErr w:type="spellEnd"/>
      <w:r w:rsidRPr="009D29E6">
        <w:rPr>
          <w:rFonts w:eastAsia="Arial"/>
          <w:lang w:val="es-419" w:eastAsia="es-PE"/>
        </w:rPr>
        <w:t xml:space="preserve">). 2020; 73(9):593-602. </w:t>
      </w:r>
      <w:proofErr w:type="spellStart"/>
      <w:r w:rsidRPr="009D29E6">
        <w:rPr>
          <w:rFonts w:eastAsia="Arial"/>
          <w:lang w:val="es-419" w:eastAsia="es-PE"/>
        </w:rPr>
        <w:t>DOI</w:t>
      </w:r>
      <w:proofErr w:type="spellEnd"/>
      <w:r w:rsidRPr="009D29E6">
        <w:rPr>
          <w:rFonts w:eastAsia="Arial"/>
          <w:lang w:val="es-419" w:eastAsia="es-PE"/>
        </w:rPr>
        <w:t>: 10.1038/</w:t>
      </w:r>
      <w:proofErr w:type="spellStart"/>
      <w:r w:rsidRPr="009D29E6">
        <w:rPr>
          <w:rFonts w:eastAsia="Arial"/>
          <w:lang w:val="es-419" w:eastAsia="es-PE"/>
        </w:rPr>
        <w:t>s41429</w:t>
      </w:r>
      <w:proofErr w:type="spellEnd"/>
      <w:r w:rsidRPr="009D29E6">
        <w:rPr>
          <w:rFonts w:eastAsia="Arial"/>
          <w:lang w:val="es-419" w:eastAsia="es-PE"/>
        </w:rPr>
        <w:t>-020-0336-z</w:t>
      </w:r>
    </w:p>
    <w:p w14:paraId="6D41B0CB" w14:textId="77777777" w:rsidR="009D29E6" w:rsidRPr="009D29E6" w:rsidRDefault="009D29E6" w:rsidP="009D29E6">
      <w:pPr>
        <w:spacing w:line="360" w:lineRule="auto"/>
        <w:rPr>
          <w:rFonts w:eastAsia="Arial"/>
          <w:lang w:val="es-419" w:eastAsia="es-PE"/>
        </w:rPr>
      </w:pPr>
      <w:r w:rsidRPr="009D29E6">
        <w:rPr>
          <w:rFonts w:eastAsia="Arial"/>
          <w:lang w:val="es-419" w:eastAsia="es-PE"/>
        </w:rPr>
        <w:t xml:space="preserve">18. Zavala-Flores E, Salcedo-Matienzo J. Medicación prehospitalaria en pacientes hospitalizados por COVID-19 en un hospital público de Lima-Perú. Acta Médica </w:t>
      </w:r>
      <w:proofErr w:type="spellStart"/>
      <w:r w:rsidRPr="009D29E6">
        <w:rPr>
          <w:rFonts w:eastAsia="Arial"/>
          <w:lang w:val="es-419" w:eastAsia="es-PE"/>
        </w:rPr>
        <w:t>Peru</w:t>
      </w:r>
      <w:proofErr w:type="spellEnd"/>
      <w:r w:rsidRPr="009D29E6">
        <w:rPr>
          <w:rFonts w:eastAsia="Arial"/>
          <w:lang w:val="es-419" w:eastAsia="es-PE"/>
        </w:rPr>
        <w:t xml:space="preserve">. 2020; 37(3):393-5. </w:t>
      </w:r>
      <w:proofErr w:type="spellStart"/>
      <w:r w:rsidRPr="009D29E6">
        <w:rPr>
          <w:rFonts w:eastAsia="Arial"/>
          <w:lang w:val="es-419" w:eastAsia="es-PE"/>
        </w:rPr>
        <w:t>DOI</w:t>
      </w:r>
      <w:proofErr w:type="spellEnd"/>
      <w:r w:rsidRPr="009D29E6">
        <w:rPr>
          <w:rFonts w:eastAsia="Arial"/>
          <w:lang w:val="es-419" w:eastAsia="es-PE"/>
        </w:rPr>
        <w:t>: 10.35663/</w:t>
      </w:r>
      <w:proofErr w:type="spellStart"/>
      <w:r w:rsidRPr="009D29E6">
        <w:rPr>
          <w:rFonts w:eastAsia="Arial"/>
          <w:lang w:val="es-419" w:eastAsia="es-PE"/>
        </w:rPr>
        <w:t>amp.2020.373.1277</w:t>
      </w:r>
      <w:proofErr w:type="spellEnd"/>
    </w:p>
    <w:p w14:paraId="0C284014" w14:textId="77777777" w:rsidR="009D29E6" w:rsidRPr="009D29E6" w:rsidRDefault="009D29E6" w:rsidP="009D29E6">
      <w:pPr>
        <w:spacing w:line="360" w:lineRule="auto"/>
        <w:rPr>
          <w:rFonts w:eastAsia="Arial"/>
          <w:lang w:val="it-IT" w:eastAsia="es-PE"/>
        </w:rPr>
      </w:pPr>
      <w:r w:rsidRPr="009D29E6">
        <w:rPr>
          <w:rFonts w:eastAsia="Arial"/>
          <w:lang w:val="es-419" w:eastAsia="es-PE"/>
        </w:rPr>
        <w:lastRenderedPageBreak/>
        <w:t xml:space="preserve">19. Quispe-Cañari </w:t>
      </w:r>
      <w:proofErr w:type="spellStart"/>
      <w:r w:rsidRPr="009D29E6">
        <w:rPr>
          <w:rFonts w:eastAsia="Arial"/>
          <w:lang w:val="es-419" w:eastAsia="es-PE"/>
        </w:rPr>
        <w:t>JF</w:t>
      </w:r>
      <w:proofErr w:type="spellEnd"/>
      <w:r w:rsidRPr="009D29E6">
        <w:rPr>
          <w:rFonts w:eastAsia="Arial"/>
          <w:lang w:val="es-419" w:eastAsia="es-PE"/>
        </w:rPr>
        <w:t>, Fidel-Rosales E, Manrique D, Mascaró-</w:t>
      </w:r>
      <w:proofErr w:type="spellStart"/>
      <w:r w:rsidRPr="009D29E6">
        <w:rPr>
          <w:rFonts w:eastAsia="Arial"/>
          <w:lang w:val="es-419" w:eastAsia="es-PE"/>
        </w:rPr>
        <w:t>Zan</w:t>
      </w:r>
      <w:proofErr w:type="spellEnd"/>
      <w:r w:rsidRPr="009D29E6">
        <w:rPr>
          <w:rFonts w:eastAsia="Arial"/>
          <w:lang w:val="es-419" w:eastAsia="es-PE"/>
        </w:rPr>
        <w:t xml:space="preserve"> J, Huamán-Castillón KM, Chamorro-Espinoza SE, et al. </w:t>
      </w:r>
      <w:r w:rsidRPr="009D29E6">
        <w:rPr>
          <w:rFonts w:eastAsia="Arial"/>
          <w:lang w:val="en-US" w:eastAsia="es-PE"/>
        </w:rPr>
        <w:t xml:space="preserve">Self-medication practices during the COVID-19 pandemic among the adult population in Peru: A cross-sectional survey. </w:t>
      </w:r>
      <w:r w:rsidRPr="009D29E6">
        <w:rPr>
          <w:rFonts w:eastAsia="Arial"/>
          <w:lang w:val="it-IT" w:eastAsia="es-PE"/>
        </w:rPr>
        <w:t>Saudi Pharm J. 2021; 29(1):1-11. DOI: 10.1016/j.jsps.2020.12.001</w:t>
      </w:r>
    </w:p>
    <w:p w14:paraId="7F2EFB21" w14:textId="77777777" w:rsidR="009D29E6" w:rsidRPr="009D29E6" w:rsidRDefault="009D29E6" w:rsidP="009D29E6">
      <w:pPr>
        <w:spacing w:line="360" w:lineRule="auto"/>
        <w:rPr>
          <w:rFonts w:eastAsia="Arial"/>
          <w:lang w:val="en-US" w:eastAsia="es-PE"/>
        </w:rPr>
      </w:pPr>
      <w:r w:rsidRPr="009D29E6">
        <w:rPr>
          <w:rFonts w:eastAsia="Arial"/>
          <w:lang w:val="it-IT" w:eastAsia="es-PE"/>
        </w:rPr>
        <w:t xml:space="preserve">20. Marcolino VA, Pimentel TC, Barão CE. </w:t>
      </w:r>
      <w:r w:rsidRPr="009D29E6">
        <w:rPr>
          <w:rFonts w:eastAsia="Arial"/>
          <w:lang w:val="en-US" w:eastAsia="es-PE"/>
        </w:rPr>
        <w:t xml:space="preserve">What to expect from different drugs used in the treatment of COVID-19: A study on applications and in vivo and in vitro results. </w:t>
      </w:r>
      <w:proofErr w:type="spellStart"/>
      <w:r w:rsidRPr="009D29E6">
        <w:rPr>
          <w:rFonts w:eastAsia="Arial"/>
          <w:lang w:val="en-US" w:eastAsia="es-PE"/>
        </w:rPr>
        <w:t>Eur</w:t>
      </w:r>
      <w:proofErr w:type="spellEnd"/>
      <w:r w:rsidRPr="009D29E6">
        <w:rPr>
          <w:rFonts w:eastAsia="Arial"/>
          <w:lang w:val="en-US" w:eastAsia="es-PE"/>
        </w:rPr>
        <w:t xml:space="preserve"> J </w:t>
      </w:r>
      <w:proofErr w:type="spellStart"/>
      <w:r w:rsidRPr="009D29E6">
        <w:rPr>
          <w:rFonts w:eastAsia="Arial"/>
          <w:lang w:val="en-US" w:eastAsia="es-PE"/>
        </w:rPr>
        <w:t>Pharmacol</w:t>
      </w:r>
      <w:proofErr w:type="spellEnd"/>
      <w:r w:rsidRPr="009D29E6">
        <w:rPr>
          <w:rFonts w:eastAsia="Arial"/>
          <w:lang w:val="en-US" w:eastAsia="es-PE"/>
        </w:rPr>
        <w:t>. 2020; 887(173467):173467. DOI: 10.1016/</w:t>
      </w:r>
      <w:proofErr w:type="spellStart"/>
      <w:r w:rsidRPr="009D29E6">
        <w:rPr>
          <w:rFonts w:eastAsia="Arial"/>
          <w:lang w:val="en-US" w:eastAsia="es-PE"/>
        </w:rPr>
        <w:t>j.ejphar.2020.173467</w:t>
      </w:r>
      <w:proofErr w:type="spellEnd"/>
    </w:p>
    <w:p w14:paraId="48652636" w14:textId="77777777" w:rsidR="009D29E6" w:rsidRPr="009D29E6" w:rsidRDefault="009D29E6" w:rsidP="009D29E6">
      <w:pPr>
        <w:spacing w:line="360" w:lineRule="auto"/>
        <w:rPr>
          <w:rFonts w:eastAsia="Arial"/>
          <w:lang w:val="en-US" w:eastAsia="es-PE"/>
        </w:rPr>
      </w:pPr>
      <w:r w:rsidRPr="009D29E6">
        <w:rPr>
          <w:rFonts w:eastAsia="Arial"/>
          <w:lang w:val="en-US" w:eastAsia="es-PE"/>
        </w:rPr>
        <w:t xml:space="preserve">21. Ali MJ, Hanif M, Haider MA, Ahmed MU, </w:t>
      </w:r>
      <w:proofErr w:type="spellStart"/>
      <w:r w:rsidRPr="009D29E6">
        <w:rPr>
          <w:rFonts w:eastAsia="Arial"/>
          <w:lang w:val="en-US" w:eastAsia="es-PE"/>
        </w:rPr>
        <w:t>Sundas</w:t>
      </w:r>
      <w:proofErr w:type="spellEnd"/>
      <w:r w:rsidRPr="009D29E6">
        <w:rPr>
          <w:rFonts w:eastAsia="Arial"/>
          <w:lang w:val="en-US" w:eastAsia="es-PE"/>
        </w:rPr>
        <w:t xml:space="preserve"> F, Hirani A, et al. Treatment options for COVID-19: A review. Front Med (Lausanne). 2020; 7:480. DOI: 10.3389/</w:t>
      </w:r>
      <w:proofErr w:type="spellStart"/>
      <w:r w:rsidRPr="009D29E6">
        <w:rPr>
          <w:rFonts w:eastAsia="Arial"/>
          <w:lang w:val="en-US" w:eastAsia="es-PE"/>
        </w:rPr>
        <w:t>fmed.2020.00480</w:t>
      </w:r>
      <w:proofErr w:type="spellEnd"/>
    </w:p>
    <w:p w14:paraId="6B77BDF5" w14:textId="77777777" w:rsidR="009D29E6" w:rsidRPr="009D29E6" w:rsidRDefault="009D29E6" w:rsidP="009D29E6">
      <w:pPr>
        <w:spacing w:line="360" w:lineRule="auto"/>
        <w:rPr>
          <w:rFonts w:eastAsia="Arial"/>
          <w:lang w:val="es-419" w:eastAsia="es-PE"/>
        </w:rPr>
      </w:pPr>
      <w:r w:rsidRPr="009D29E6">
        <w:rPr>
          <w:rFonts w:eastAsia="Arial"/>
          <w:lang w:val="en-US" w:eastAsia="es-PE"/>
        </w:rPr>
        <w:t xml:space="preserve">22. Mega ER. Latin America’s embrace of an unproven COVID treatment is hindering drug trials. </w:t>
      </w:r>
      <w:proofErr w:type="spellStart"/>
      <w:r w:rsidRPr="009D29E6">
        <w:rPr>
          <w:rFonts w:eastAsia="Arial"/>
          <w:lang w:val="es-419" w:eastAsia="es-PE"/>
        </w:rPr>
        <w:t>Nature</w:t>
      </w:r>
      <w:proofErr w:type="spellEnd"/>
      <w:r w:rsidRPr="009D29E6">
        <w:rPr>
          <w:rFonts w:eastAsia="Arial"/>
          <w:lang w:val="es-419" w:eastAsia="es-PE"/>
        </w:rPr>
        <w:t xml:space="preserve">. 2020; 586(7830):481–2. </w:t>
      </w:r>
      <w:proofErr w:type="spellStart"/>
      <w:r w:rsidRPr="009D29E6">
        <w:rPr>
          <w:rFonts w:eastAsia="Arial"/>
          <w:lang w:val="es-419" w:eastAsia="es-PE"/>
        </w:rPr>
        <w:t>DOI</w:t>
      </w:r>
      <w:proofErr w:type="spellEnd"/>
      <w:r w:rsidRPr="009D29E6">
        <w:rPr>
          <w:rFonts w:eastAsia="Arial"/>
          <w:lang w:val="es-419" w:eastAsia="es-PE"/>
        </w:rPr>
        <w:t>: 10.1038/</w:t>
      </w:r>
      <w:proofErr w:type="spellStart"/>
      <w:r w:rsidRPr="009D29E6">
        <w:rPr>
          <w:rFonts w:eastAsia="Arial"/>
          <w:lang w:val="es-419" w:eastAsia="es-PE"/>
        </w:rPr>
        <w:t>d41586</w:t>
      </w:r>
      <w:proofErr w:type="spellEnd"/>
      <w:r w:rsidRPr="009D29E6">
        <w:rPr>
          <w:rFonts w:eastAsia="Arial"/>
          <w:lang w:val="es-419" w:eastAsia="es-PE"/>
        </w:rPr>
        <w:t>-020-02958-2</w:t>
      </w:r>
    </w:p>
    <w:p w14:paraId="6BBF3FC3" w14:textId="77777777" w:rsidR="009D29E6" w:rsidRPr="009D29E6" w:rsidRDefault="009D29E6" w:rsidP="009D29E6">
      <w:pPr>
        <w:spacing w:line="360" w:lineRule="auto"/>
        <w:rPr>
          <w:rFonts w:eastAsia="Arial"/>
          <w:lang w:val="es-419" w:eastAsia="es-PE"/>
        </w:rPr>
      </w:pPr>
      <w:r w:rsidRPr="009D29E6">
        <w:rPr>
          <w:rFonts w:eastAsia="Arial"/>
          <w:lang w:val="es-419" w:eastAsia="es-PE"/>
        </w:rPr>
        <w:t xml:space="preserve">23. Mujica </w:t>
      </w:r>
      <w:proofErr w:type="spellStart"/>
      <w:r w:rsidRPr="009D29E6">
        <w:rPr>
          <w:rFonts w:eastAsia="Arial"/>
          <w:lang w:val="es-419" w:eastAsia="es-PE"/>
        </w:rPr>
        <w:t>Alvarez</w:t>
      </w:r>
      <w:proofErr w:type="spellEnd"/>
      <w:r w:rsidRPr="009D29E6">
        <w:rPr>
          <w:rFonts w:eastAsia="Arial"/>
          <w:lang w:val="es-419" w:eastAsia="es-PE"/>
        </w:rPr>
        <w:t xml:space="preserve"> AL, </w:t>
      </w:r>
      <w:proofErr w:type="spellStart"/>
      <w:r w:rsidRPr="009D29E6">
        <w:rPr>
          <w:rFonts w:eastAsia="Arial"/>
          <w:lang w:val="es-419" w:eastAsia="es-PE"/>
        </w:rPr>
        <w:t>Mejia</w:t>
      </w:r>
      <w:proofErr w:type="spellEnd"/>
      <w:r w:rsidRPr="009D29E6">
        <w:rPr>
          <w:rFonts w:eastAsia="Arial"/>
          <w:lang w:val="es-419" w:eastAsia="es-PE"/>
        </w:rPr>
        <w:t xml:space="preserve"> CR. Asociación del uso de ivermectina en la mortalidad de pacientes con la COVID-19. Revista Cubana de Medicina Militar. 2022 [acceso: 29/06/2022]; 51(2</w:t>
      </w:r>
      <w:proofErr w:type="gramStart"/>
      <w:r w:rsidRPr="009D29E6">
        <w:rPr>
          <w:rFonts w:eastAsia="Arial"/>
          <w:lang w:val="es-419" w:eastAsia="es-PE"/>
        </w:rPr>
        <w:t>):</w:t>
      </w:r>
      <w:proofErr w:type="spellStart"/>
      <w:r w:rsidRPr="009D29E6">
        <w:rPr>
          <w:rFonts w:eastAsia="Arial"/>
          <w:lang w:val="es-419" w:eastAsia="es-PE"/>
        </w:rPr>
        <w:t>e</w:t>
      </w:r>
      <w:proofErr w:type="gramEnd"/>
      <w:r w:rsidRPr="009D29E6">
        <w:rPr>
          <w:rFonts w:eastAsia="Arial"/>
          <w:lang w:val="es-419" w:eastAsia="es-PE"/>
        </w:rPr>
        <w:t>02201913</w:t>
      </w:r>
      <w:proofErr w:type="spellEnd"/>
      <w:r w:rsidRPr="009D29E6">
        <w:rPr>
          <w:rFonts w:eastAsia="Arial"/>
          <w:lang w:val="es-419" w:eastAsia="es-PE"/>
        </w:rPr>
        <w:t xml:space="preserve">. Disponible en: </w:t>
      </w:r>
      <w:hyperlink r:id="rId23" w:history="1">
        <w:r w:rsidRPr="009D29E6">
          <w:rPr>
            <w:rFonts w:eastAsia="Arial"/>
            <w:color w:val="0000FF"/>
            <w:u w:val="single"/>
            <w:lang w:val="es-419" w:eastAsia="es-PE"/>
          </w:rPr>
          <w:t>http://www.revmedmilitar.sld.cu/index.php/mil/article/view/1913</w:t>
        </w:r>
      </w:hyperlink>
      <w:r w:rsidRPr="009D29E6">
        <w:rPr>
          <w:rFonts w:eastAsia="Arial"/>
          <w:lang w:val="es-419" w:eastAsia="es-PE"/>
        </w:rPr>
        <w:t xml:space="preserve"> </w:t>
      </w:r>
    </w:p>
    <w:p w14:paraId="22FDFB13" w14:textId="77777777" w:rsidR="009D29E6" w:rsidRPr="009D29E6" w:rsidRDefault="009D29E6" w:rsidP="009D29E6">
      <w:pPr>
        <w:spacing w:line="360" w:lineRule="auto"/>
        <w:rPr>
          <w:rFonts w:eastAsia="Arial"/>
          <w:lang w:val="es-419" w:eastAsia="es-PE"/>
        </w:rPr>
      </w:pPr>
      <w:r w:rsidRPr="009D29E6">
        <w:rPr>
          <w:rFonts w:eastAsia="Arial"/>
          <w:lang w:val="it-IT" w:eastAsia="es-PE"/>
        </w:rPr>
        <w:t xml:space="preserve">24. Giachetto G, Pardo L, Speranza N, Rodríguez A, Zunino C, Notejane M, et al. </w:t>
      </w:r>
      <w:r w:rsidRPr="009D29E6">
        <w:rPr>
          <w:rFonts w:eastAsia="Arial"/>
          <w:lang w:val="es-419" w:eastAsia="es-PE"/>
        </w:rPr>
        <w:t xml:space="preserve">Dióxido de cloro y derivados en la prevención y tratamiento de la COVID-19. </w:t>
      </w:r>
      <w:proofErr w:type="spellStart"/>
      <w:r w:rsidRPr="009D29E6">
        <w:rPr>
          <w:rFonts w:eastAsia="Arial"/>
          <w:lang w:val="es-419" w:eastAsia="es-PE"/>
        </w:rPr>
        <w:t>Arch</w:t>
      </w:r>
      <w:proofErr w:type="spellEnd"/>
      <w:r w:rsidRPr="009D29E6">
        <w:rPr>
          <w:rFonts w:eastAsia="Arial"/>
          <w:lang w:val="es-419" w:eastAsia="es-PE"/>
        </w:rPr>
        <w:t xml:space="preserve"> Pediatría </w:t>
      </w:r>
      <w:proofErr w:type="spellStart"/>
      <w:r w:rsidRPr="009D29E6">
        <w:rPr>
          <w:rFonts w:eastAsia="Arial"/>
          <w:lang w:val="es-419" w:eastAsia="es-PE"/>
        </w:rPr>
        <w:t>Urug</w:t>
      </w:r>
      <w:proofErr w:type="spellEnd"/>
      <w:r w:rsidRPr="009D29E6">
        <w:rPr>
          <w:rFonts w:eastAsia="Arial"/>
          <w:lang w:val="es-419" w:eastAsia="es-PE"/>
        </w:rPr>
        <w:t>. 2021; 92(1</w:t>
      </w:r>
      <w:proofErr w:type="gramStart"/>
      <w:r w:rsidRPr="009D29E6">
        <w:rPr>
          <w:rFonts w:eastAsia="Arial"/>
          <w:lang w:val="es-419" w:eastAsia="es-PE"/>
        </w:rPr>
        <w:t>):</w:t>
      </w:r>
      <w:proofErr w:type="spellStart"/>
      <w:r w:rsidRPr="009D29E6">
        <w:rPr>
          <w:rFonts w:eastAsia="Arial"/>
          <w:lang w:val="es-419" w:eastAsia="es-PE"/>
        </w:rPr>
        <w:t>e</w:t>
      </w:r>
      <w:proofErr w:type="gramEnd"/>
      <w:r w:rsidRPr="009D29E6">
        <w:rPr>
          <w:rFonts w:eastAsia="Arial"/>
          <w:lang w:val="es-419" w:eastAsia="es-PE"/>
        </w:rPr>
        <w:t>501</w:t>
      </w:r>
      <w:proofErr w:type="spellEnd"/>
      <w:r w:rsidRPr="009D29E6">
        <w:rPr>
          <w:rFonts w:eastAsia="Arial"/>
          <w:lang w:val="es-419" w:eastAsia="es-PE"/>
        </w:rPr>
        <w:t xml:space="preserve">. </w:t>
      </w:r>
      <w:proofErr w:type="spellStart"/>
      <w:r w:rsidRPr="009D29E6">
        <w:rPr>
          <w:rFonts w:eastAsia="Arial"/>
          <w:lang w:val="es-419" w:eastAsia="es-PE"/>
        </w:rPr>
        <w:t>DOI</w:t>
      </w:r>
      <w:proofErr w:type="spellEnd"/>
      <w:r w:rsidRPr="009D29E6">
        <w:rPr>
          <w:rFonts w:eastAsia="Arial"/>
          <w:lang w:val="es-419" w:eastAsia="es-PE"/>
        </w:rPr>
        <w:t>: 10.31134/</w:t>
      </w:r>
      <w:proofErr w:type="spellStart"/>
      <w:r w:rsidRPr="009D29E6">
        <w:rPr>
          <w:rFonts w:eastAsia="Arial"/>
          <w:lang w:val="es-419" w:eastAsia="es-PE"/>
        </w:rPr>
        <w:t>ap.92.1.10</w:t>
      </w:r>
      <w:proofErr w:type="spellEnd"/>
    </w:p>
    <w:p w14:paraId="0495DCA6" w14:textId="77777777" w:rsidR="009D29E6" w:rsidRPr="009D29E6" w:rsidRDefault="009D29E6" w:rsidP="009D29E6">
      <w:pPr>
        <w:spacing w:line="360" w:lineRule="auto"/>
        <w:rPr>
          <w:rFonts w:eastAsia="Arial"/>
          <w:lang w:val="es-419" w:eastAsia="es-PE"/>
        </w:rPr>
      </w:pPr>
      <w:r w:rsidRPr="009D29E6">
        <w:rPr>
          <w:rFonts w:eastAsia="Arial"/>
          <w:lang w:val="es-419" w:eastAsia="es-PE"/>
        </w:rPr>
        <w:t xml:space="preserve">25. </w:t>
      </w:r>
      <w:proofErr w:type="spellStart"/>
      <w:r w:rsidRPr="009D29E6">
        <w:rPr>
          <w:rFonts w:eastAsia="Arial"/>
          <w:lang w:val="es-419" w:eastAsia="es-PE"/>
        </w:rPr>
        <w:t>Direction</w:t>
      </w:r>
      <w:proofErr w:type="spellEnd"/>
      <w:r w:rsidRPr="009D29E6">
        <w:rPr>
          <w:rFonts w:eastAsia="Arial"/>
          <w:lang w:val="es-419" w:eastAsia="es-PE"/>
        </w:rPr>
        <w:t xml:space="preserve"> </w:t>
      </w:r>
      <w:proofErr w:type="spellStart"/>
      <w:r w:rsidRPr="009D29E6">
        <w:rPr>
          <w:rFonts w:eastAsia="Arial"/>
          <w:lang w:val="es-419" w:eastAsia="es-PE"/>
        </w:rPr>
        <w:t>générale</w:t>
      </w:r>
      <w:proofErr w:type="spellEnd"/>
      <w:r w:rsidRPr="009D29E6">
        <w:rPr>
          <w:rFonts w:eastAsia="Arial"/>
          <w:lang w:val="es-419" w:eastAsia="es-PE"/>
        </w:rPr>
        <w:t xml:space="preserve"> de la </w:t>
      </w:r>
      <w:proofErr w:type="spellStart"/>
      <w:r w:rsidRPr="009D29E6">
        <w:rPr>
          <w:rFonts w:eastAsia="Arial"/>
          <w:lang w:val="es-419" w:eastAsia="es-PE"/>
        </w:rPr>
        <w:t>Santé</w:t>
      </w:r>
      <w:proofErr w:type="spellEnd"/>
      <w:r w:rsidRPr="009D29E6">
        <w:rPr>
          <w:rFonts w:eastAsia="Arial"/>
          <w:lang w:val="es-419" w:eastAsia="es-PE"/>
        </w:rPr>
        <w:t xml:space="preserve">. Comunicado oficial de la Dirección General de Sanidad de Francia sobre el uso del ibuprofeno para tratar el COVID-19. </w:t>
      </w:r>
      <w:proofErr w:type="spellStart"/>
      <w:r w:rsidRPr="009D29E6">
        <w:rPr>
          <w:rFonts w:eastAsia="Arial"/>
          <w:lang w:val="es-419" w:eastAsia="es-PE"/>
        </w:rPr>
        <w:t>ASSCAT</w:t>
      </w:r>
      <w:proofErr w:type="spellEnd"/>
      <w:r w:rsidRPr="009D29E6">
        <w:rPr>
          <w:rFonts w:eastAsia="Arial"/>
          <w:lang w:val="es-419" w:eastAsia="es-PE"/>
        </w:rPr>
        <w:t xml:space="preserve">. 2020 [acceso: 05/01/20222]. Disponible en: </w:t>
      </w:r>
      <w:hyperlink r:id="rId24" w:history="1">
        <w:r w:rsidRPr="009D29E6">
          <w:rPr>
            <w:rFonts w:eastAsia="Arial"/>
            <w:color w:val="0000FF"/>
            <w:u w:val="single"/>
            <w:lang w:val="es-419" w:eastAsia="es-PE"/>
          </w:rPr>
          <w:t>https://asscat-hepatitis.org/comunicado-oficial-de-la-direccion-general-de-sanidad-de-francia-sobre-el-uso-del-ibuprofeno-para-tratar-el-covid-19/</w:t>
        </w:r>
      </w:hyperlink>
      <w:r w:rsidRPr="009D29E6">
        <w:rPr>
          <w:rFonts w:eastAsia="Arial"/>
          <w:lang w:val="es-419" w:eastAsia="es-PE"/>
        </w:rPr>
        <w:t xml:space="preserve"> </w:t>
      </w:r>
    </w:p>
    <w:p w14:paraId="043E907E" w14:textId="77777777" w:rsidR="009D29E6" w:rsidRPr="009D29E6" w:rsidRDefault="009D29E6" w:rsidP="009D29E6">
      <w:pPr>
        <w:spacing w:line="360" w:lineRule="auto"/>
        <w:rPr>
          <w:rFonts w:eastAsia="Arial"/>
          <w:lang w:val="en-US" w:eastAsia="es-PE"/>
        </w:rPr>
      </w:pPr>
      <w:r w:rsidRPr="009D29E6">
        <w:rPr>
          <w:rFonts w:eastAsia="Arial"/>
          <w:lang w:val="en-US" w:eastAsia="es-PE"/>
        </w:rPr>
        <w:t xml:space="preserve">26. Fang L, </w:t>
      </w:r>
      <w:proofErr w:type="spellStart"/>
      <w:r w:rsidRPr="009D29E6">
        <w:rPr>
          <w:rFonts w:eastAsia="Arial"/>
          <w:lang w:val="en-US" w:eastAsia="es-PE"/>
        </w:rPr>
        <w:t>Karakiulakis</w:t>
      </w:r>
      <w:proofErr w:type="spellEnd"/>
      <w:r w:rsidRPr="009D29E6">
        <w:rPr>
          <w:rFonts w:eastAsia="Arial"/>
          <w:lang w:val="en-US" w:eastAsia="es-PE"/>
        </w:rPr>
        <w:t xml:space="preserve"> G, Roth M. Are patients with hypertension and diabetes mellitus at increased risk for COVID-19 infection? Lancet Respir Med. 2020; 8(4</w:t>
      </w:r>
      <w:proofErr w:type="gramStart"/>
      <w:r w:rsidRPr="009D29E6">
        <w:rPr>
          <w:rFonts w:eastAsia="Arial"/>
          <w:lang w:val="en-US" w:eastAsia="es-PE"/>
        </w:rPr>
        <w:t>):</w:t>
      </w:r>
      <w:proofErr w:type="spellStart"/>
      <w:r w:rsidRPr="009D29E6">
        <w:rPr>
          <w:rFonts w:eastAsia="Arial"/>
          <w:lang w:val="en-US" w:eastAsia="es-PE"/>
        </w:rPr>
        <w:t>e</w:t>
      </w:r>
      <w:proofErr w:type="gramEnd"/>
      <w:r w:rsidRPr="009D29E6">
        <w:rPr>
          <w:rFonts w:eastAsia="Arial"/>
          <w:lang w:val="en-US" w:eastAsia="es-PE"/>
        </w:rPr>
        <w:t>21</w:t>
      </w:r>
      <w:proofErr w:type="spellEnd"/>
      <w:r w:rsidRPr="009D29E6">
        <w:rPr>
          <w:rFonts w:eastAsia="Arial"/>
          <w:lang w:val="en-US" w:eastAsia="es-PE"/>
        </w:rPr>
        <w:t>. DOI: 10.1016/</w:t>
      </w:r>
      <w:proofErr w:type="spellStart"/>
      <w:r w:rsidRPr="009D29E6">
        <w:rPr>
          <w:rFonts w:eastAsia="Arial"/>
          <w:lang w:val="en-US" w:eastAsia="es-PE"/>
        </w:rPr>
        <w:t>S2213</w:t>
      </w:r>
      <w:proofErr w:type="spellEnd"/>
      <w:r w:rsidRPr="009D29E6">
        <w:rPr>
          <w:rFonts w:eastAsia="Arial"/>
          <w:lang w:val="en-US" w:eastAsia="es-PE"/>
        </w:rPr>
        <w:t>-2600(20)30116-8</w:t>
      </w:r>
    </w:p>
    <w:p w14:paraId="6F39F07C" w14:textId="77777777" w:rsidR="009D29E6" w:rsidRPr="009D29E6" w:rsidRDefault="009D29E6" w:rsidP="009D29E6">
      <w:pPr>
        <w:spacing w:line="360" w:lineRule="auto"/>
        <w:rPr>
          <w:rFonts w:eastAsia="Arial"/>
          <w:lang w:val="es-419" w:eastAsia="es-PE"/>
        </w:rPr>
      </w:pPr>
      <w:r w:rsidRPr="009D29E6">
        <w:rPr>
          <w:rFonts w:eastAsia="Arial"/>
          <w:lang w:val="en-US" w:eastAsia="es-PE"/>
        </w:rPr>
        <w:t xml:space="preserve">27. </w:t>
      </w:r>
      <w:proofErr w:type="spellStart"/>
      <w:r w:rsidRPr="009D29E6">
        <w:rPr>
          <w:rFonts w:eastAsia="Arial"/>
          <w:lang w:val="en-US" w:eastAsia="es-PE"/>
        </w:rPr>
        <w:t>Cortegiani</w:t>
      </w:r>
      <w:proofErr w:type="spellEnd"/>
      <w:r w:rsidRPr="009D29E6">
        <w:rPr>
          <w:rFonts w:eastAsia="Arial"/>
          <w:lang w:val="en-US" w:eastAsia="es-PE"/>
        </w:rPr>
        <w:t xml:space="preserve"> A, Ingoglia G, Ippolito M, </w:t>
      </w:r>
      <w:proofErr w:type="spellStart"/>
      <w:r w:rsidRPr="009D29E6">
        <w:rPr>
          <w:rFonts w:eastAsia="Arial"/>
          <w:lang w:val="en-US" w:eastAsia="es-PE"/>
        </w:rPr>
        <w:t>Giarratano</w:t>
      </w:r>
      <w:proofErr w:type="spellEnd"/>
      <w:r w:rsidRPr="009D29E6">
        <w:rPr>
          <w:rFonts w:eastAsia="Arial"/>
          <w:lang w:val="en-US" w:eastAsia="es-PE"/>
        </w:rPr>
        <w:t xml:space="preserve"> A, </w:t>
      </w:r>
      <w:proofErr w:type="spellStart"/>
      <w:r w:rsidRPr="009D29E6">
        <w:rPr>
          <w:rFonts w:eastAsia="Arial"/>
          <w:lang w:val="en-US" w:eastAsia="es-PE"/>
        </w:rPr>
        <w:t>Einav</w:t>
      </w:r>
      <w:proofErr w:type="spellEnd"/>
      <w:r w:rsidRPr="009D29E6">
        <w:rPr>
          <w:rFonts w:eastAsia="Arial"/>
          <w:lang w:val="en-US" w:eastAsia="es-PE"/>
        </w:rPr>
        <w:t xml:space="preserve"> S. A systematic review on the efficacy and safety of chloroquine for the treatment of COVID-19. </w:t>
      </w:r>
      <w:r w:rsidRPr="009D29E6">
        <w:rPr>
          <w:rFonts w:eastAsia="Arial"/>
          <w:lang w:val="es-419" w:eastAsia="es-PE"/>
        </w:rPr>
        <w:t xml:space="preserve">J </w:t>
      </w:r>
      <w:proofErr w:type="spellStart"/>
      <w:r w:rsidRPr="009D29E6">
        <w:rPr>
          <w:rFonts w:eastAsia="Arial"/>
          <w:lang w:val="es-419" w:eastAsia="es-PE"/>
        </w:rPr>
        <w:t>Crit</w:t>
      </w:r>
      <w:proofErr w:type="spellEnd"/>
      <w:r w:rsidRPr="009D29E6">
        <w:rPr>
          <w:rFonts w:eastAsia="Arial"/>
          <w:lang w:val="es-419" w:eastAsia="es-PE"/>
        </w:rPr>
        <w:t xml:space="preserve"> Care. 2020; 57(1):279-83. </w:t>
      </w:r>
      <w:proofErr w:type="spellStart"/>
      <w:r w:rsidRPr="009D29E6">
        <w:rPr>
          <w:rFonts w:eastAsia="Arial"/>
          <w:lang w:val="es-419" w:eastAsia="es-PE"/>
        </w:rPr>
        <w:t>DOI</w:t>
      </w:r>
      <w:proofErr w:type="spellEnd"/>
      <w:r w:rsidRPr="009D29E6">
        <w:rPr>
          <w:rFonts w:eastAsia="Arial"/>
          <w:lang w:val="es-419" w:eastAsia="es-PE"/>
        </w:rPr>
        <w:t>: 10.1016/</w:t>
      </w:r>
      <w:proofErr w:type="spellStart"/>
      <w:r w:rsidRPr="009D29E6">
        <w:rPr>
          <w:rFonts w:eastAsia="Arial"/>
          <w:lang w:val="es-419" w:eastAsia="es-PE"/>
        </w:rPr>
        <w:t>j.jcrc.2020.03.005</w:t>
      </w:r>
      <w:proofErr w:type="spellEnd"/>
    </w:p>
    <w:p w14:paraId="1CCBC687" w14:textId="77777777" w:rsidR="009D29E6" w:rsidRPr="009D29E6" w:rsidRDefault="009D29E6" w:rsidP="009D29E6">
      <w:pPr>
        <w:spacing w:line="360" w:lineRule="auto"/>
        <w:rPr>
          <w:rFonts w:eastAsia="Arial"/>
          <w:lang w:val="es-419" w:eastAsia="es-PE"/>
        </w:rPr>
      </w:pPr>
      <w:r w:rsidRPr="009D29E6">
        <w:rPr>
          <w:rFonts w:eastAsia="Arial"/>
          <w:lang w:val="es-419" w:eastAsia="es-PE"/>
        </w:rPr>
        <w:lastRenderedPageBreak/>
        <w:t xml:space="preserve">28. MINSA. MINSA aprueba documento técnico que establece el uso de determinados fármacos en tratamiento de personas afectadas por COVID-19. </w:t>
      </w:r>
      <w:proofErr w:type="spellStart"/>
      <w:r w:rsidRPr="009D29E6">
        <w:rPr>
          <w:rFonts w:eastAsia="Arial"/>
          <w:lang w:val="es-419" w:eastAsia="es-PE"/>
        </w:rPr>
        <w:t>DIRIS</w:t>
      </w:r>
      <w:proofErr w:type="spellEnd"/>
      <w:r w:rsidRPr="009D29E6">
        <w:rPr>
          <w:rFonts w:eastAsia="Arial"/>
          <w:lang w:val="es-419" w:eastAsia="es-PE"/>
        </w:rPr>
        <w:t xml:space="preserve"> Lima Norte. 2020 [acceso: 05/01/2022]. Disponible en: </w:t>
      </w:r>
      <w:hyperlink r:id="rId25" w:history="1">
        <w:r w:rsidRPr="009D29E6">
          <w:rPr>
            <w:rFonts w:eastAsia="Arial"/>
            <w:color w:val="0000FF"/>
            <w:u w:val="single"/>
            <w:lang w:val="es-419" w:eastAsia="es-PE"/>
          </w:rPr>
          <w:t>https://www.dirislimanorte.gob.pe/minsa-aprueba-documento-tecnico-que-establece-el-uso-de-determinados-farmacos-en-tratamiento-de-personas-afectadas-por-covid-19/</w:t>
        </w:r>
      </w:hyperlink>
      <w:r w:rsidRPr="009D29E6">
        <w:rPr>
          <w:rFonts w:eastAsia="Arial"/>
          <w:lang w:val="es-419" w:eastAsia="es-PE"/>
        </w:rPr>
        <w:t xml:space="preserve"> </w:t>
      </w:r>
    </w:p>
    <w:p w14:paraId="508BD7B9" w14:textId="77777777" w:rsidR="009D29E6" w:rsidRPr="009D29E6" w:rsidRDefault="009D29E6" w:rsidP="009D29E6">
      <w:pPr>
        <w:spacing w:line="360" w:lineRule="auto"/>
        <w:rPr>
          <w:rFonts w:eastAsia="Arial"/>
          <w:lang w:val="it-IT" w:eastAsia="es-PE"/>
        </w:rPr>
      </w:pPr>
      <w:r w:rsidRPr="009D29E6">
        <w:rPr>
          <w:rFonts w:eastAsia="Arial"/>
          <w:lang w:val="es-419" w:eastAsia="es-PE"/>
        </w:rPr>
        <w:t xml:space="preserve">29. </w:t>
      </w:r>
      <w:proofErr w:type="spellStart"/>
      <w:r w:rsidRPr="009D29E6">
        <w:rPr>
          <w:rFonts w:eastAsia="Arial"/>
          <w:lang w:val="es-419" w:eastAsia="es-PE"/>
        </w:rPr>
        <w:t>Madacki</w:t>
      </w:r>
      <w:proofErr w:type="spellEnd"/>
      <w:r w:rsidRPr="009D29E6">
        <w:rPr>
          <w:rFonts w:eastAsia="Arial"/>
          <w:lang w:val="es-419" w:eastAsia="es-PE"/>
        </w:rPr>
        <w:t xml:space="preserve"> </w:t>
      </w:r>
      <w:proofErr w:type="spellStart"/>
      <w:r w:rsidRPr="009D29E6">
        <w:rPr>
          <w:rFonts w:eastAsia="Arial"/>
          <w:lang w:val="es-419" w:eastAsia="es-PE"/>
        </w:rPr>
        <w:t>ACA</w:t>
      </w:r>
      <w:proofErr w:type="spellEnd"/>
      <w:r w:rsidRPr="009D29E6">
        <w:rPr>
          <w:rFonts w:eastAsia="Arial"/>
          <w:lang w:val="es-419" w:eastAsia="es-PE"/>
        </w:rPr>
        <w:t xml:space="preserve">. Infodemia e </w:t>
      </w:r>
      <w:proofErr w:type="spellStart"/>
      <w:r w:rsidRPr="009D29E6">
        <w:rPr>
          <w:rFonts w:eastAsia="Arial"/>
          <w:lang w:val="es-419" w:eastAsia="es-PE"/>
        </w:rPr>
        <w:t>desinformação</w:t>
      </w:r>
      <w:proofErr w:type="spellEnd"/>
      <w:r w:rsidRPr="009D29E6">
        <w:rPr>
          <w:rFonts w:eastAsia="Arial"/>
          <w:lang w:val="es-419" w:eastAsia="es-PE"/>
        </w:rPr>
        <w:t xml:space="preserve"> sobre o “</w:t>
      </w:r>
      <w:proofErr w:type="spellStart"/>
      <w:r w:rsidRPr="009D29E6">
        <w:rPr>
          <w:rFonts w:eastAsia="Arial"/>
          <w:lang w:val="es-419" w:eastAsia="es-PE"/>
        </w:rPr>
        <w:t>tratamento</w:t>
      </w:r>
      <w:proofErr w:type="spellEnd"/>
      <w:r w:rsidRPr="009D29E6">
        <w:rPr>
          <w:rFonts w:eastAsia="Arial"/>
          <w:lang w:val="es-419" w:eastAsia="es-PE"/>
        </w:rPr>
        <w:t xml:space="preserve"> </w:t>
      </w:r>
      <w:proofErr w:type="spellStart"/>
      <w:r w:rsidRPr="009D29E6">
        <w:rPr>
          <w:rFonts w:eastAsia="Arial"/>
          <w:lang w:val="es-419" w:eastAsia="es-PE"/>
        </w:rPr>
        <w:t>precoce</w:t>
      </w:r>
      <w:proofErr w:type="spellEnd"/>
      <w:r w:rsidRPr="009D29E6">
        <w:rPr>
          <w:rFonts w:eastAsia="Arial"/>
          <w:lang w:val="es-419" w:eastAsia="es-PE"/>
        </w:rPr>
        <w:t xml:space="preserve"> da </w:t>
      </w:r>
      <w:proofErr w:type="spellStart"/>
      <w:r w:rsidRPr="009D29E6">
        <w:rPr>
          <w:rFonts w:eastAsia="Arial"/>
          <w:lang w:val="es-419" w:eastAsia="es-PE"/>
        </w:rPr>
        <w:t>covid-19</w:t>
      </w:r>
      <w:proofErr w:type="spellEnd"/>
      <w:r w:rsidRPr="009D29E6">
        <w:rPr>
          <w:rFonts w:eastAsia="Arial"/>
          <w:lang w:val="es-419" w:eastAsia="es-PE"/>
        </w:rPr>
        <w:t xml:space="preserve">” no Twitter </w:t>
      </w:r>
      <w:proofErr w:type="gramStart"/>
      <w:r w:rsidRPr="009D29E6">
        <w:rPr>
          <w:rFonts w:eastAsia="Arial"/>
          <w:lang w:val="es-419" w:eastAsia="es-PE"/>
        </w:rPr>
        <w:t>e</w:t>
      </w:r>
      <w:proofErr w:type="gramEnd"/>
      <w:r w:rsidRPr="009D29E6">
        <w:rPr>
          <w:rFonts w:eastAsia="Arial"/>
          <w:lang w:val="es-419" w:eastAsia="es-PE"/>
        </w:rPr>
        <w:t xml:space="preserve"> no Facebook de </w:t>
      </w:r>
      <w:proofErr w:type="spellStart"/>
      <w:r w:rsidRPr="009D29E6">
        <w:rPr>
          <w:rFonts w:eastAsia="Arial"/>
          <w:lang w:val="es-419" w:eastAsia="es-PE"/>
        </w:rPr>
        <w:t>Bolsonaro</w:t>
      </w:r>
      <w:proofErr w:type="spellEnd"/>
      <w:r w:rsidRPr="009D29E6">
        <w:rPr>
          <w:rFonts w:eastAsia="Arial"/>
          <w:lang w:val="es-419" w:eastAsia="es-PE"/>
        </w:rPr>
        <w:t xml:space="preserve">. J </w:t>
      </w:r>
      <w:proofErr w:type="spellStart"/>
      <w:r w:rsidRPr="009D29E6">
        <w:rPr>
          <w:rFonts w:eastAsia="Arial"/>
          <w:lang w:val="es-419" w:eastAsia="es-PE"/>
        </w:rPr>
        <w:t>Sci</w:t>
      </w:r>
      <w:proofErr w:type="spellEnd"/>
      <w:r w:rsidRPr="009D29E6">
        <w:rPr>
          <w:rFonts w:eastAsia="Arial"/>
          <w:lang w:val="es-419" w:eastAsia="es-PE"/>
        </w:rPr>
        <w:t xml:space="preserve"> </w:t>
      </w:r>
      <w:proofErr w:type="spellStart"/>
      <w:r w:rsidRPr="009D29E6">
        <w:rPr>
          <w:rFonts w:eastAsia="Arial"/>
          <w:lang w:val="es-419" w:eastAsia="es-PE"/>
        </w:rPr>
        <w:t>Commun</w:t>
      </w:r>
      <w:proofErr w:type="spellEnd"/>
      <w:r w:rsidRPr="009D29E6">
        <w:rPr>
          <w:rFonts w:eastAsia="Arial"/>
          <w:lang w:val="es-419" w:eastAsia="es-PE"/>
        </w:rPr>
        <w:t xml:space="preserve"> América Lat. 2021; 4(2</w:t>
      </w:r>
      <w:proofErr w:type="gramStart"/>
      <w:r w:rsidRPr="009D29E6">
        <w:rPr>
          <w:rFonts w:eastAsia="Arial"/>
          <w:lang w:val="es-419" w:eastAsia="es-PE"/>
        </w:rPr>
        <w:t>):</w:t>
      </w:r>
      <w:proofErr w:type="spellStart"/>
      <w:r w:rsidRPr="009D29E6">
        <w:rPr>
          <w:rFonts w:eastAsia="Arial"/>
          <w:lang w:val="es-419" w:eastAsia="es-PE"/>
        </w:rPr>
        <w:t>A</w:t>
      </w:r>
      <w:proofErr w:type="gramEnd"/>
      <w:r w:rsidRPr="009D29E6">
        <w:rPr>
          <w:rFonts w:eastAsia="Arial"/>
          <w:lang w:val="es-419" w:eastAsia="es-PE"/>
        </w:rPr>
        <w:t>02</w:t>
      </w:r>
      <w:proofErr w:type="spellEnd"/>
      <w:r w:rsidRPr="009D29E6">
        <w:rPr>
          <w:rFonts w:eastAsia="Arial"/>
          <w:lang w:val="es-419" w:eastAsia="es-PE"/>
        </w:rPr>
        <w:t xml:space="preserve">. </w:t>
      </w:r>
      <w:r w:rsidRPr="009D29E6">
        <w:rPr>
          <w:rFonts w:eastAsia="Arial"/>
          <w:lang w:val="it-IT" w:eastAsia="es-PE"/>
        </w:rPr>
        <w:t>DOI: 10.22323/3.04020202</w:t>
      </w:r>
    </w:p>
    <w:p w14:paraId="1FDFB444" w14:textId="77777777" w:rsidR="009D29E6" w:rsidRPr="009D29E6" w:rsidRDefault="009D29E6" w:rsidP="009D29E6">
      <w:pPr>
        <w:spacing w:line="360" w:lineRule="auto"/>
        <w:rPr>
          <w:rFonts w:eastAsia="Arial"/>
          <w:lang w:val="en-US" w:eastAsia="es-PE"/>
        </w:rPr>
      </w:pPr>
      <w:r w:rsidRPr="009D29E6">
        <w:rPr>
          <w:rFonts w:eastAsia="Arial"/>
          <w:lang w:val="it-IT" w:eastAsia="es-PE"/>
        </w:rPr>
        <w:t xml:space="preserve">30. Kashour Z, Riaz M, Garbati MA, AlDosary O, Tlayjeh H, Gerberi D, et al. </w:t>
      </w:r>
      <w:r w:rsidRPr="009D29E6">
        <w:rPr>
          <w:rFonts w:eastAsia="Arial"/>
          <w:lang w:val="en-US" w:eastAsia="es-PE"/>
        </w:rPr>
        <w:t xml:space="preserve">Efficacy of chloroquine or hydroxychloroquine in COVID-19 patients: a systematic review and meta-analysis. J </w:t>
      </w:r>
      <w:proofErr w:type="spellStart"/>
      <w:r w:rsidRPr="009D29E6">
        <w:rPr>
          <w:rFonts w:eastAsia="Arial"/>
          <w:lang w:val="en-US" w:eastAsia="es-PE"/>
        </w:rPr>
        <w:t>Antimicrob</w:t>
      </w:r>
      <w:proofErr w:type="spellEnd"/>
      <w:r w:rsidRPr="009D29E6">
        <w:rPr>
          <w:rFonts w:eastAsia="Arial"/>
          <w:lang w:val="en-US" w:eastAsia="es-PE"/>
        </w:rPr>
        <w:t xml:space="preserve"> </w:t>
      </w:r>
      <w:proofErr w:type="spellStart"/>
      <w:r w:rsidRPr="009D29E6">
        <w:rPr>
          <w:rFonts w:eastAsia="Arial"/>
          <w:lang w:val="en-US" w:eastAsia="es-PE"/>
        </w:rPr>
        <w:t>Chemother</w:t>
      </w:r>
      <w:proofErr w:type="spellEnd"/>
      <w:r w:rsidRPr="009D29E6">
        <w:rPr>
          <w:rFonts w:eastAsia="Arial"/>
          <w:lang w:val="en-US" w:eastAsia="es-PE"/>
        </w:rPr>
        <w:t>. 2021; 76(1):30-42. DOI: 10.1093/</w:t>
      </w:r>
      <w:proofErr w:type="spellStart"/>
      <w:r w:rsidRPr="009D29E6">
        <w:rPr>
          <w:rFonts w:eastAsia="Arial"/>
          <w:lang w:val="en-US" w:eastAsia="es-PE"/>
        </w:rPr>
        <w:t>jac</w:t>
      </w:r>
      <w:proofErr w:type="spellEnd"/>
      <w:r w:rsidRPr="009D29E6">
        <w:rPr>
          <w:rFonts w:eastAsia="Arial"/>
          <w:lang w:val="en-US" w:eastAsia="es-PE"/>
        </w:rPr>
        <w:t>/</w:t>
      </w:r>
      <w:proofErr w:type="spellStart"/>
      <w:r w:rsidRPr="009D29E6">
        <w:rPr>
          <w:rFonts w:eastAsia="Arial"/>
          <w:lang w:val="en-US" w:eastAsia="es-PE"/>
        </w:rPr>
        <w:t>dkaa403</w:t>
      </w:r>
      <w:proofErr w:type="spellEnd"/>
    </w:p>
    <w:p w14:paraId="6413694C" w14:textId="77777777" w:rsidR="009D29E6" w:rsidRPr="009D29E6" w:rsidRDefault="009D29E6" w:rsidP="009D29E6">
      <w:pPr>
        <w:spacing w:line="360" w:lineRule="auto"/>
        <w:rPr>
          <w:rFonts w:eastAsia="Arial"/>
          <w:lang w:val="en-US" w:eastAsia="es-PE"/>
        </w:rPr>
      </w:pPr>
      <w:r w:rsidRPr="009D29E6">
        <w:rPr>
          <w:rFonts w:eastAsia="Arial"/>
          <w:lang w:val="en-US" w:eastAsia="es-PE"/>
        </w:rPr>
        <w:t xml:space="preserve">31. Skipper CP, </w:t>
      </w:r>
      <w:proofErr w:type="spellStart"/>
      <w:r w:rsidRPr="009D29E6">
        <w:rPr>
          <w:rFonts w:eastAsia="Arial"/>
          <w:lang w:val="en-US" w:eastAsia="es-PE"/>
        </w:rPr>
        <w:t>Pastick</w:t>
      </w:r>
      <w:proofErr w:type="spellEnd"/>
      <w:r w:rsidRPr="009D29E6">
        <w:rPr>
          <w:rFonts w:eastAsia="Arial"/>
          <w:lang w:val="en-US" w:eastAsia="es-PE"/>
        </w:rPr>
        <w:t xml:space="preserve"> KA, Engen NW, </w:t>
      </w:r>
      <w:proofErr w:type="spellStart"/>
      <w:r w:rsidRPr="009D29E6">
        <w:rPr>
          <w:rFonts w:eastAsia="Arial"/>
          <w:lang w:val="en-US" w:eastAsia="es-PE"/>
        </w:rPr>
        <w:t>Bangdiwala</w:t>
      </w:r>
      <w:proofErr w:type="spellEnd"/>
      <w:r w:rsidRPr="009D29E6">
        <w:rPr>
          <w:rFonts w:eastAsia="Arial"/>
          <w:lang w:val="en-US" w:eastAsia="es-PE"/>
        </w:rPr>
        <w:t xml:space="preserve"> AS, </w:t>
      </w:r>
      <w:proofErr w:type="spellStart"/>
      <w:r w:rsidRPr="009D29E6">
        <w:rPr>
          <w:rFonts w:eastAsia="Arial"/>
          <w:lang w:val="en-US" w:eastAsia="es-PE"/>
        </w:rPr>
        <w:t>Abassi</w:t>
      </w:r>
      <w:proofErr w:type="spellEnd"/>
      <w:r w:rsidRPr="009D29E6">
        <w:rPr>
          <w:rFonts w:eastAsia="Arial"/>
          <w:lang w:val="en-US" w:eastAsia="es-PE"/>
        </w:rPr>
        <w:t xml:space="preserve"> M, Lofgren SM, et al. Hydroxychloroquine in </w:t>
      </w:r>
      <w:proofErr w:type="spellStart"/>
      <w:r w:rsidRPr="009D29E6">
        <w:rPr>
          <w:rFonts w:eastAsia="Arial"/>
          <w:lang w:val="en-US" w:eastAsia="es-PE"/>
        </w:rPr>
        <w:t>nonhospitalized</w:t>
      </w:r>
      <w:proofErr w:type="spellEnd"/>
      <w:r w:rsidRPr="009D29E6">
        <w:rPr>
          <w:rFonts w:eastAsia="Arial"/>
          <w:lang w:val="en-US" w:eastAsia="es-PE"/>
        </w:rPr>
        <w:t xml:space="preserve"> adults with early COVID-19. Ann Intern Med. 2020; 173(8):623-31. DOI: 10.7326/</w:t>
      </w:r>
      <w:proofErr w:type="spellStart"/>
      <w:r w:rsidRPr="009D29E6">
        <w:rPr>
          <w:rFonts w:eastAsia="Arial"/>
          <w:lang w:val="en-US" w:eastAsia="es-PE"/>
        </w:rPr>
        <w:t>M20</w:t>
      </w:r>
      <w:proofErr w:type="spellEnd"/>
      <w:r w:rsidRPr="009D29E6">
        <w:rPr>
          <w:rFonts w:eastAsia="Arial"/>
          <w:lang w:val="en-US" w:eastAsia="es-PE"/>
        </w:rPr>
        <w:t>-4207</w:t>
      </w:r>
    </w:p>
    <w:p w14:paraId="57BB6538" w14:textId="77777777" w:rsidR="009D29E6" w:rsidRPr="009D29E6" w:rsidRDefault="009D29E6" w:rsidP="009D29E6">
      <w:pPr>
        <w:spacing w:line="360" w:lineRule="auto"/>
        <w:rPr>
          <w:rFonts w:eastAsia="Arial"/>
          <w:lang w:val="es-419" w:eastAsia="es-PE"/>
        </w:rPr>
      </w:pPr>
      <w:r w:rsidRPr="009D29E6">
        <w:rPr>
          <w:rFonts w:eastAsia="Arial"/>
          <w:lang w:val="en-US" w:eastAsia="es-PE"/>
        </w:rPr>
        <w:t xml:space="preserve">32. </w:t>
      </w:r>
      <w:proofErr w:type="spellStart"/>
      <w:r w:rsidRPr="009D29E6">
        <w:rPr>
          <w:rFonts w:eastAsia="Arial"/>
          <w:lang w:val="en-US" w:eastAsia="es-PE"/>
        </w:rPr>
        <w:t>Axfors</w:t>
      </w:r>
      <w:proofErr w:type="spellEnd"/>
      <w:r w:rsidRPr="009D29E6">
        <w:rPr>
          <w:rFonts w:eastAsia="Arial"/>
          <w:lang w:val="en-US" w:eastAsia="es-PE"/>
        </w:rPr>
        <w:t xml:space="preserve"> C, Schmitt AM, </w:t>
      </w:r>
      <w:proofErr w:type="spellStart"/>
      <w:r w:rsidRPr="009D29E6">
        <w:rPr>
          <w:rFonts w:eastAsia="Arial"/>
          <w:lang w:val="en-US" w:eastAsia="es-PE"/>
        </w:rPr>
        <w:t>Janiaud</w:t>
      </w:r>
      <w:proofErr w:type="spellEnd"/>
      <w:r w:rsidRPr="009D29E6">
        <w:rPr>
          <w:rFonts w:eastAsia="Arial"/>
          <w:lang w:val="en-US" w:eastAsia="es-PE"/>
        </w:rPr>
        <w:t xml:space="preserve"> P, </w:t>
      </w:r>
      <w:proofErr w:type="spellStart"/>
      <w:r w:rsidRPr="009D29E6">
        <w:rPr>
          <w:rFonts w:eastAsia="Arial"/>
          <w:lang w:val="en-US" w:eastAsia="es-PE"/>
        </w:rPr>
        <w:t>van’t</w:t>
      </w:r>
      <w:proofErr w:type="spellEnd"/>
      <w:r w:rsidRPr="009D29E6">
        <w:rPr>
          <w:rFonts w:eastAsia="Arial"/>
          <w:lang w:val="en-US" w:eastAsia="es-PE"/>
        </w:rPr>
        <w:t xml:space="preserve"> Hooft J, Abd-</w:t>
      </w:r>
      <w:proofErr w:type="spellStart"/>
      <w:r w:rsidRPr="009D29E6">
        <w:rPr>
          <w:rFonts w:eastAsia="Arial"/>
          <w:lang w:val="en-US" w:eastAsia="es-PE"/>
        </w:rPr>
        <w:t>Elsalam</w:t>
      </w:r>
      <w:proofErr w:type="spellEnd"/>
      <w:r w:rsidRPr="009D29E6">
        <w:rPr>
          <w:rFonts w:eastAsia="Arial"/>
          <w:lang w:val="en-US" w:eastAsia="es-PE"/>
        </w:rPr>
        <w:t xml:space="preserve"> S, Abdo EF, et al. Mortality outcomes with hydroxychloroquine and chloroquine in COVID-19 from an international collaborative meta-analysis of randomized trials. </w:t>
      </w:r>
      <w:proofErr w:type="spellStart"/>
      <w:r w:rsidRPr="009D29E6">
        <w:rPr>
          <w:rFonts w:eastAsia="Arial"/>
          <w:lang w:val="es-419" w:eastAsia="es-PE"/>
        </w:rPr>
        <w:t>Nat</w:t>
      </w:r>
      <w:proofErr w:type="spellEnd"/>
      <w:r w:rsidRPr="009D29E6">
        <w:rPr>
          <w:rFonts w:eastAsia="Arial"/>
          <w:lang w:val="es-419" w:eastAsia="es-PE"/>
        </w:rPr>
        <w:t xml:space="preserve"> </w:t>
      </w:r>
      <w:proofErr w:type="spellStart"/>
      <w:r w:rsidRPr="009D29E6">
        <w:rPr>
          <w:rFonts w:eastAsia="Arial"/>
          <w:lang w:val="es-419" w:eastAsia="es-PE"/>
        </w:rPr>
        <w:t>Commun</w:t>
      </w:r>
      <w:proofErr w:type="spellEnd"/>
      <w:r w:rsidRPr="009D29E6">
        <w:rPr>
          <w:rFonts w:eastAsia="Arial"/>
          <w:lang w:val="es-419" w:eastAsia="es-PE"/>
        </w:rPr>
        <w:t xml:space="preserve">. 2021; 12(1):2349. </w:t>
      </w:r>
      <w:proofErr w:type="spellStart"/>
      <w:r w:rsidRPr="009D29E6">
        <w:rPr>
          <w:rFonts w:eastAsia="Arial"/>
          <w:lang w:val="es-419" w:eastAsia="es-PE"/>
        </w:rPr>
        <w:t>DOI</w:t>
      </w:r>
      <w:proofErr w:type="spellEnd"/>
      <w:r w:rsidRPr="009D29E6">
        <w:rPr>
          <w:rFonts w:eastAsia="Arial"/>
          <w:lang w:val="es-419" w:eastAsia="es-PE"/>
        </w:rPr>
        <w:t>: 10.1038/</w:t>
      </w:r>
      <w:proofErr w:type="spellStart"/>
      <w:r w:rsidRPr="009D29E6">
        <w:rPr>
          <w:rFonts w:eastAsia="Arial"/>
          <w:lang w:val="es-419" w:eastAsia="es-PE"/>
        </w:rPr>
        <w:t>s41467</w:t>
      </w:r>
      <w:proofErr w:type="spellEnd"/>
      <w:r w:rsidRPr="009D29E6">
        <w:rPr>
          <w:rFonts w:eastAsia="Arial"/>
          <w:lang w:val="es-419" w:eastAsia="es-PE"/>
        </w:rPr>
        <w:t>-021-22446-z</w:t>
      </w:r>
    </w:p>
    <w:p w14:paraId="4B2702AA" w14:textId="77777777" w:rsidR="009D29E6" w:rsidRPr="009D29E6" w:rsidRDefault="009D29E6" w:rsidP="009D29E6">
      <w:pPr>
        <w:spacing w:line="360" w:lineRule="auto"/>
        <w:rPr>
          <w:rFonts w:eastAsia="Arial"/>
          <w:lang w:val="es-419" w:eastAsia="es-PE"/>
        </w:rPr>
      </w:pPr>
      <w:r w:rsidRPr="009D29E6">
        <w:rPr>
          <w:rFonts w:eastAsia="Arial"/>
          <w:lang w:val="es-419" w:eastAsia="es-PE"/>
        </w:rPr>
        <w:t xml:space="preserve">33. OMS. La OMS interrumpe los grupos de tratamiento de la COVID-19 con hidroxicloroquina y con la combinación lopinavir/ritonavir. Organización Mundial de la Salud. 2020 [acceso: 05/01/2022]. Disponible en: </w:t>
      </w:r>
      <w:hyperlink r:id="rId26" w:history="1">
        <w:r w:rsidRPr="009D29E6">
          <w:rPr>
            <w:rFonts w:eastAsia="Arial"/>
            <w:color w:val="0000FF"/>
            <w:u w:val="single"/>
            <w:lang w:val="es-419" w:eastAsia="es-PE"/>
          </w:rPr>
          <w:t>https://www.who.int/es/news/item/04-07-2020-who-discontinues-hydroxychloroquine-and-lopinavir-ritonavir-treatment-arms-for-covid-19</w:t>
        </w:r>
      </w:hyperlink>
      <w:r w:rsidRPr="009D29E6">
        <w:rPr>
          <w:rFonts w:eastAsia="Arial"/>
          <w:lang w:val="es-419" w:eastAsia="es-PE"/>
        </w:rPr>
        <w:t xml:space="preserve"> </w:t>
      </w:r>
    </w:p>
    <w:p w14:paraId="329E0E1F" w14:textId="77777777" w:rsidR="009D29E6" w:rsidRPr="009D29E6" w:rsidRDefault="009D29E6" w:rsidP="009D29E6">
      <w:pPr>
        <w:spacing w:line="360" w:lineRule="auto"/>
        <w:rPr>
          <w:rFonts w:eastAsia="Arial"/>
          <w:lang w:val="en-US" w:eastAsia="es-PE"/>
        </w:rPr>
      </w:pPr>
      <w:r w:rsidRPr="009D29E6">
        <w:rPr>
          <w:rFonts w:eastAsia="Arial"/>
          <w:lang w:val="en-US" w:eastAsia="es-PE"/>
        </w:rPr>
        <w:t xml:space="preserve">34. FDA Newsroom. Coronavirus (COVID-19) update: FDA revokes emergency use authorization for chloroquine and </w:t>
      </w:r>
      <w:proofErr w:type="spellStart"/>
      <w:r w:rsidRPr="009D29E6">
        <w:rPr>
          <w:rFonts w:eastAsia="Arial"/>
          <w:lang w:val="en-US" w:eastAsia="es-PE"/>
        </w:rPr>
        <w:t>hydroxychloroquin</w:t>
      </w:r>
      <w:proofErr w:type="spellEnd"/>
      <w:r w:rsidRPr="009D29E6">
        <w:rPr>
          <w:rFonts w:eastAsia="Arial"/>
          <w:lang w:val="en-US" w:eastAsia="es-PE"/>
        </w:rPr>
        <w:t>. U.S. Food and Drug Administration. FDA; 2020 [</w:t>
      </w:r>
      <w:proofErr w:type="spellStart"/>
      <w:r w:rsidRPr="009D29E6">
        <w:rPr>
          <w:rFonts w:eastAsia="Arial"/>
          <w:lang w:val="en-US" w:eastAsia="es-PE"/>
        </w:rPr>
        <w:t>acceso</w:t>
      </w:r>
      <w:proofErr w:type="spellEnd"/>
      <w:r w:rsidRPr="009D29E6">
        <w:rPr>
          <w:rFonts w:eastAsia="Arial"/>
          <w:lang w:val="en-US" w:eastAsia="es-PE"/>
        </w:rPr>
        <w:t xml:space="preserve">: 05/01/2022]. Disponible </w:t>
      </w:r>
      <w:proofErr w:type="spellStart"/>
      <w:r w:rsidRPr="009D29E6">
        <w:rPr>
          <w:rFonts w:eastAsia="Arial"/>
          <w:lang w:val="en-US" w:eastAsia="es-PE"/>
        </w:rPr>
        <w:t>en</w:t>
      </w:r>
      <w:proofErr w:type="spellEnd"/>
      <w:r w:rsidRPr="009D29E6">
        <w:rPr>
          <w:rFonts w:eastAsia="Arial"/>
          <w:lang w:val="en-US" w:eastAsia="es-PE"/>
        </w:rPr>
        <w:t xml:space="preserve">: </w:t>
      </w:r>
      <w:hyperlink r:id="rId27" w:history="1">
        <w:r w:rsidRPr="009D29E6">
          <w:rPr>
            <w:rFonts w:eastAsia="Arial"/>
            <w:color w:val="0000FF"/>
            <w:u w:val="single"/>
            <w:lang w:val="en-US" w:eastAsia="es-PE"/>
          </w:rPr>
          <w:t>https://www.fda.gov/news-events/press-announcements/coronavirus-covid-19-update-fda-revokes-emergency-use-authorization-chloroquine-and</w:t>
        </w:r>
      </w:hyperlink>
      <w:r w:rsidRPr="009D29E6">
        <w:rPr>
          <w:rFonts w:eastAsia="Arial"/>
          <w:lang w:val="en-US" w:eastAsia="es-PE"/>
        </w:rPr>
        <w:t xml:space="preserve"> </w:t>
      </w:r>
    </w:p>
    <w:p w14:paraId="74909759" w14:textId="77777777" w:rsidR="009D29E6" w:rsidRPr="009D29E6" w:rsidRDefault="009D29E6" w:rsidP="009D29E6">
      <w:pPr>
        <w:spacing w:line="360" w:lineRule="auto"/>
        <w:rPr>
          <w:rFonts w:eastAsia="Arial"/>
          <w:lang w:val="es-CU" w:eastAsia="es-PE"/>
        </w:rPr>
      </w:pPr>
      <w:r w:rsidRPr="009D29E6">
        <w:rPr>
          <w:rFonts w:eastAsia="Arial"/>
          <w:lang w:val="en-US" w:eastAsia="es-PE"/>
        </w:rPr>
        <w:t xml:space="preserve">35. Gupta D, Sahoo AK, Singh A. Ivermectin: potential candidate for the treatment of Covid 19. </w:t>
      </w:r>
      <w:proofErr w:type="spellStart"/>
      <w:r w:rsidRPr="009D29E6">
        <w:rPr>
          <w:rFonts w:eastAsia="Arial"/>
          <w:lang w:val="es-CU" w:eastAsia="es-PE"/>
        </w:rPr>
        <w:t>Braz</w:t>
      </w:r>
      <w:proofErr w:type="spellEnd"/>
      <w:r w:rsidRPr="009D29E6">
        <w:rPr>
          <w:rFonts w:eastAsia="Arial"/>
          <w:lang w:val="es-CU" w:eastAsia="es-PE"/>
        </w:rPr>
        <w:t xml:space="preserve"> J </w:t>
      </w:r>
      <w:proofErr w:type="spellStart"/>
      <w:r w:rsidRPr="009D29E6">
        <w:rPr>
          <w:rFonts w:eastAsia="Arial"/>
          <w:lang w:val="es-CU" w:eastAsia="es-PE"/>
        </w:rPr>
        <w:t>Infect</w:t>
      </w:r>
      <w:proofErr w:type="spellEnd"/>
      <w:r w:rsidRPr="009D29E6">
        <w:rPr>
          <w:rFonts w:eastAsia="Arial"/>
          <w:lang w:val="es-CU" w:eastAsia="es-PE"/>
        </w:rPr>
        <w:t xml:space="preserve"> </w:t>
      </w:r>
      <w:proofErr w:type="spellStart"/>
      <w:r w:rsidRPr="009D29E6">
        <w:rPr>
          <w:rFonts w:eastAsia="Arial"/>
          <w:lang w:val="es-CU" w:eastAsia="es-PE"/>
        </w:rPr>
        <w:t>Dis</w:t>
      </w:r>
      <w:proofErr w:type="spellEnd"/>
      <w:r w:rsidRPr="009D29E6">
        <w:rPr>
          <w:rFonts w:eastAsia="Arial"/>
          <w:lang w:val="es-CU" w:eastAsia="es-PE"/>
        </w:rPr>
        <w:t xml:space="preserve">. 2020; 24(4):369-71. </w:t>
      </w:r>
      <w:proofErr w:type="spellStart"/>
      <w:r w:rsidRPr="009D29E6">
        <w:rPr>
          <w:rFonts w:eastAsia="Arial"/>
          <w:lang w:val="es-CU" w:eastAsia="es-PE"/>
        </w:rPr>
        <w:t>DOI</w:t>
      </w:r>
      <w:proofErr w:type="spellEnd"/>
      <w:r w:rsidRPr="009D29E6">
        <w:rPr>
          <w:rFonts w:eastAsia="Arial"/>
          <w:lang w:val="es-CU" w:eastAsia="es-PE"/>
        </w:rPr>
        <w:t>:  10.1016/</w:t>
      </w:r>
      <w:proofErr w:type="spellStart"/>
      <w:r w:rsidRPr="009D29E6">
        <w:rPr>
          <w:rFonts w:eastAsia="Arial"/>
          <w:lang w:val="es-CU" w:eastAsia="es-PE"/>
        </w:rPr>
        <w:t>j.bjid.2020.06.002</w:t>
      </w:r>
      <w:proofErr w:type="spellEnd"/>
    </w:p>
    <w:p w14:paraId="6A0B143C" w14:textId="77777777" w:rsidR="009D29E6" w:rsidRPr="009D29E6" w:rsidRDefault="009D29E6" w:rsidP="009D29E6">
      <w:pPr>
        <w:spacing w:line="360" w:lineRule="auto"/>
        <w:rPr>
          <w:rFonts w:eastAsia="Arial"/>
          <w:lang w:val="en-US" w:eastAsia="es-PE"/>
        </w:rPr>
      </w:pPr>
      <w:r w:rsidRPr="009D29E6">
        <w:rPr>
          <w:rFonts w:eastAsia="Arial"/>
          <w:lang w:val="es-CU" w:eastAsia="es-PE"/>
        </w:rPr>
        <w:lastRenderedPageBreak/>
        <w:t xml:space="preserve">36. Román </w:t>
      </w:r>
      <w:proofErr w:type="spellStart"/>
      <w:r w:rsidRPr="009D29E6">
        <w:rPr>
          <w:rFonts w:eastAsia="Arial"/>
          <w:lang w:val="es-CU" w:eastAsia="es-PE"/>
        </w:rPr>
        <w:t>YM</w:t>
      </w:r>
      <w:proofErr w:type="spellEnd"/>
      <w:r w:rsidRPr="009D29E6">
        <w:rPr>
          <w:rFonts w:eastAsia="Arial"/>
          <w:lang w:val="es-CU" w:eastAsia="es-PE"/>
        </w:rPr>
        <w:t xml:space="preserve">, </w:t>
      </w:r>
      <w:proofErr w:type="spellStart"/>
      <w:r w:rsidRPr="009D29E6">
        <w:rPr>
          <w:rFonts w:eastAsia="Arial"/>
          <w:lang w:val="es-CU" w:eastAsia="es-PE"/>
        </w:rPr>
        <w:t>Burela</w:t>
      </w:r>
      <w:proofErr w:type="spellEnd"/>
      <w:r w:rsidRPr="009D29E6">
        <w:rPr>
          <w:rFonts w:eastAsia="Arial"/>
          <w:lang w:val="es-CU" w:eastAsia="es-PE"/>
        </w:rPr>
        <w:t xml:space="preserve"> </w:t>
      </w:r>
      <w:proofErr w:type="spellStart"/>
      <w:r w:rsidRPr="009D29E6">
        <w:rPr>
          <w:rFonts w:eastAsia="Arial"/>
          <w:lang w:val="es-CU" w:eastAsia="es-PE"/>
        </w:rPr>
        <w:t>PA</w:t>
      </w:r>
      <w:proofErr w:type="spellEnd"/>
      <w:r w:rsidRPr="009D29E6">
        <w:rPr>
          <w:rFonts w:eastAsia="Arial"/>
          <w:lang w:val="es-CU" w:eastAsia="es-PE"/>
        </w:rPr>
        <w:t xml:space="preserve">, </w:t>
      </w:r>
      <w:proofErr w:type="spellStart"/>
      <w:r w:rsidRPr="009D29E6">
        <w:rPr>
          <w:rFonts w:eastAsia="Arial"/>
          <w:lang w:val="es-CU" w:eastAsia="es-PE"/>
        </w:rPr>
        <w:t>Pasupuleti</w:t>
      </w:r>
      <w:proofErr w:type="spellEnd"/>
      <w:r w:rsidRPr="009D29E6">
        <w:rPr>
          <w:rFonts w:eastAsia="Arial"/>
          <w:lang w:val="es-CU" w:eastAsia="es-PE"/>
        </w:rPr>
        <w:t xml:space="preserve"> V, Piscoya Rivera JA, Vidal JE, Hernández Diaz AV. </w:t>
      </w:r>
      <w:r w:rsidRPr="009D29E6">
        <w:rPr>
          <w:rFonts w:eastAsia="Arial"/>
          <w:lang w:val="en-US" w:eastAsia="es-PE"/>
        </w:rPr>
        <w:t>Ivermectin for the treatment of COVID-19: A systematic review and meta-analysis of randomized controlled trials. Clin Infect Dis. 2021; 74(6):1022-9. DOI: 10.1093/</w:t>
      </w:r>
      <w:proofErr w:type="spellStart"/>
      <w:r w:rsidRPr="009D29E6">
        <w:rPr>
          <w:rFonts w:eastAsia="Arial"/>
          <w:lang w:val="en-US" w:eastAsia="es-PE"/>
        </w:rPr>
        <w:t>cid</w:t>
      </w:r>
      <w:proofErr w:type="spellEnd"/>
      <w:r w:rsidRPr="009D29E6">
        <w:rPr>
          <w:rFonts w:eastAsia="Arial"/>
          <w:lang w:val="en-US" w:eastAsia="es-PE"/>
        </w:rPr>
        <w:t>/</w:t>
      </w:r>
      <w:proofErr w:type="spellStart"/>
      <w:r w:rsidRPr="009D29E6">
        <w:rPr>
          <w:rFonts w:eastAsia="Arial"/>
          <w:lang w:val="en-US" w:eastAsia="es-PE"/>
        </w:rPr>
        <w:t>ciab591</w:t>
      </w:r>
      <w:proofErr w:type="spellEnd"/>
    </w:p>
    <w:p w14:paraId="46143902" w14:textId="77777777" w:rsidR="009D29E6" w:rsidRPr="009D29E6" w:rsidRDefault="009D29E6" w:rsidP="009D29E6">
      <w:pPr>
        <w:spacing w:line="360" w:lineRule="auto"/>
        <w:rPr>
          <w:rFonts w:eastAsia="Arial"/>
          <w:lang w:val="en-US" w:eastAsia="es-PE"/>
        </w:rPr>
      </w:pPr>
      <w:r w:rsidRPr="009D29E6">
        <w:rPr>
          <w:rFonts w:eastAsia="Arial"/>
          <w:lang w:val="en-US" w:eastAsia="es-PE"/>
        </w:rPr>
        <w:t xml:space="preserve">37. </w:t>
      </w:r>
      <w:proofErr w:type="spellStart"/>
      <w:r w:rsidRPr="009D29E6">
        <w:rPr>
          <w:rFonts w:eastAsia="Arial"/>
          <w:lang w:val="en-US" w:eastAsia="es-PE"/>
        </w:rPr>
        <w:t>Cepelowicz</w:t>
      </w:r>
      <w:proofErr w:type="spellEnd"/>
      <w:r w:rsidRPr="009D29E6">
        <w:rPr>
          <w:rFonts w:eastAsia="Arial"/>
          <w:lang w:val="en-US" w:eastAsia="es-PE"/>
        </w:rPr>
        <w:t xml:space="preserve"> </w:t>
      </w:r>
      <w:proofErr w:type="spellStart"/>
      <w:r w:rsidRPr="009D29E6">
        <w:rPr>
          <w:rFonts w:eastAsia="Arial"/>
          <w:lang w:val="en-US" w:eastAsia="es-PE"/>
        </w:rPr>
        <w:t>Rajter</w:t>
      </w:r>
      <w:proofErr w:type="spellEnd"/>
      <w:r w:rsidRPr="009D29E6">
        <w:rPr>
          <w:rFonts w:eastAsia="Arial"/>
          <w:lang w:val="en-US" w:eastAsia="es-PE"/>
        </w:rPr>
        <w:t xml:space="preserve"> J, Sherman MS, </w:t>
      </w:r>
      <w:proofErr w:type="spellStart"/>
      <w:r w:rsidRPr="009D29E6">
        <w:rPr>
          <w:rFonts w:eastAsia="Arial"/>
          <w:lang w:val="en-US" w:eastAsia="es-PE"/>
        </w:rPr>
        <w:t>Fatteh</w:t>
      </w:r>
      <w:proofErr w:type="spellEnd"/>
      <w:r w:rsidRPr="009D29E6">
        <w:rPr>
          <w:rFonts w:eastAsia="Arial"/>
          <w:lang w:val="en-US" w:eastAsia="es-PE"/>
        </w:rPr>
        <w:t xml:space="preserve"> N, Vogel F, Sacks J, </w:t>
      </w:r>
      <w:proofErr w:type="spellStart"/>
      <w:r w:rsidRPr="009D29E6">
        <w:rPr>
          <w:rFonts w:eastAsia="Arial"/>
          <w:lang w:val="en-US" w:eastAsia="es-PE"/>
        </w:rPr>
        <w:t>Rajter</w:t>
      </w:r>
      <w:proofErr w:type="spellEnd"/>
      <w:r w:rsidRPr="009D29E6">
        <w:rPr>
          <w:rFonts w:eastAsia="Arial"/>
          <w:lang w:val="en-US" w:eastAsia="es-PE"/>
        </w:rPr>
        <w:t xml:space="preserve"> J-J. Use of ivermectin is associated with lower mortality in hospitalized patients with coronavirus disease 2019: The ivermectin in COVID nineteen study. Chest. 2021; 159(1):85-92. DOI: 10.1016/</w:t>
      </w:r>
      <w:proofErr w:type="spellStart"/>
      <w:r w:rsidRPr="009D29E6">
        <w:rPr>
          <w:rFonts w:eastAsia="Arial"/>
          <w:lang w:val="en-US" w:eastAsia="es-PE"/>
        </w:rPr>
        <w:t>j.chest.2020.10.009</w:t>
      </w:r>
      <w:proofErr w:type="spellEnd"/>
    </w:p>
    <w:p w14:paraId="10DBDB32" w14:textId="77777777" w:rsidR="009D29E6" w:rsidRPr="009D29E6" w:rsidRDefault="009D29E6" w:rsidP="009D29E6">
      <w:pPr>
        <w:spacing w:line="360" w:lineRule="auto"/>
        <w:rPr>
          <w:rFonts w:eastAsia="Arial"/>
          <w:lang w:val="en-US" w:eastAsia="es-PE"/>
        </w:rPr>
      </w:pPr>
      <w:r w:rsidRPr="009D29E6">
        <w:rPr>
          <w:rFonts w:eastAsia="Arial"/>
          <w:lang w:val="en-US" w:eastAsia="es-PE"/>
        </w:rPr>
        <w:t xml:space="preserve">38. </w:t>
      </w:r>
      <w:proofErr w:type="spellStart"/>
      <w:r w:rsidRPr="009D29E6">
        <w:rPr>
          <w:rFonts w:eastAsia="Arial"/>
          <w:lang w:val="en-US" w:eastAsia="es-PE"/>
        </w:rPr>
        <w:t>Cadegiani</w:t>
      </w:r>
      <w:proofErr w:type="spellEnd"/>
      <w:r w:rsidRPr="009D29E6">
        <w:rPr>
          <w:rFonts w:eastAsia="Arial"/>
          <w:lang w:val="en-US" w:eastAsia="es-PE"/>
        </w:rPr>
        <w:t xml:space="preserve"> FA, Goren A, </w:t>
      </w:r>
      <w:proofErr w:type="spellStart"/>
      <w:r w:rsidRPr="009D29E6">
        <w:rPr>
          <w:rFonts w:eastAsia="Arial"/>
          <w:lang w:val="en-US" w:eastAsia="es-PE"/>
        </w:rPr>
        <w:t>Wambier</w:t>
      </w:r>
      <w:proofErr w:type="spellEnd"/>
      <w:r w:rsidRPr="009D29E6">
        <w:rPr>
          <w:rFonts w:eastAsia="Arial"/>
          <w:lang w:val="en-US" w:eastAsia="es-PE"/>
        </w:rPr>
        <w:t xml:space="preserve"> CG, McCoy J. Early COVID-19 therapy with azithromycin plus nitazoxanide, ivermectin or hydroxychloroquine in outpatient settings significantly improved COVID-19 outcomes compared to known outcomes in untreated patients. New Microbes New Infect. 2021; 43(1):1-12. DOI: 10.1016/</w:t>
      </w:r>
      <w:proofErr w:type="spellStart"/>
      <w:r w:rsidRPr="009D29E6">
        <w:rPr>
          <w:rFonts w:eastAsia="Arial"/>
          <w:lang w:val="en-US" w:eastAsia="es-PE"/>
        </w:rPr>
        <w:t>j.nmni.2021.100915</w:t>
      </w:r>
      <w:proofErr w:type="spellEnd"/>
    </w:p>
    <w:p w14:paraId="5D74BBFE" w14:textId="77777777" w:rsidR="009D29E6" w:rsidRPr="009D29E6" w:rsidRDefault="009D29E6" w:rsidP="009D29E6">
      <w:pPr>
        <w:spacing w:line="360" w:lineRule="auto"/>
        <w:rPr>
          <w:rFonts w:eastAsia="Arial"/>
          <w:lang w:val="es-CU" w:eastAsia="es-PE"/>
        </w:rPr>
      </w:pPr>
      <w:r w:rsidRPr="009D29E6">
        <w:rPr>
          <w:rFonts w:eastAsia="Arial"/>
          <w:lang w:val="en-US" w:eastAsia="es-PE"/>
        </w:rPr>
        <w:t xml:space="preserve">39. Popp M, </w:t>
      </w:r>
      <w:proofErr w:type="spellStart"/>
      <w:r w:rsidRPr="009D29E6">
        <w:rPr>
          <w:rFonts w:eastAsia="Arial"/>
          <w:lang w:val="en-US" w:eastAsia="es-PE"/>
        </w:rPr>
        <w:t>Stegemann</w:t>
      </w:r>
      <w:proofErr w:type="spellEnd"/>
      <w:r w:rsidRPr="009D29E6">
        <w:rPr>
          <w:rFonts w:eastAsia="Arial"/>
          <w:lang w:val="en-US" w:eastAsia="es-PE"/>
        </w:rPr>
        <w:t xml:space="preserve"> M, </w:t>
      </w:r>
      <w:proofErr w:type="spellStart"/>
      <w:r w:rsidRPr="009D29E6">
        <w:rPr>
          <w:rFonts w:eastAsia="Arial"/>
          <w:lang w:val="en-US" w:eastAsia="es-PE"/>
        </w:rPr>
        <w:t>Metzendorf</w:t>
      </w:r>
      <w:proofErr w:type="spellEnd"/>
      <w:r w:rsidRPr="009D29E6">
        <w:rPr>
          <w:rFonts w:eastAsia="Arial"/>
          <w:lang w:val="en-US" w:eastAsia="es-PE"/>
        </w:rPr>
        <w:t xml:space="preserve"> M-I, Gould S, </w:t>
      </w:r>
      <w:proofErr w:type="spellStart"/>
      <w:r w:rsidRPr="009D29E6">
        <w:rPr>
          <w:rFonts w:eastAsia="Arial"/>
          <w:lang w:val="en-US" w:eastAsia="es-PE"/>
        </w:rPr>
        <w:t>Kranke</w:t>
      </w:r>
      <w:proofErr w:type="spellEnd"/>
      <w:r w:rsidRPr="009D29E6">
        <w:rPr>
          <w:rFonts w:eastAsia="Arial"/>
          <w:lang w:val="en-US" w:eastAsia="es-PE"/>
        </w:rPr>
        <w:t xml:space="preserve"> P, </w:t>
      </w:r>
      <w:proofErr w:type="spellStart"/>
      <w:r w:rsidRPr="009D29E6">
        <w:rPr>
          <w:rFonts w:eastAsia="Arial"/>
          <w:lang w:val="en-US" w:eastAsia="es-PE"/>
        </w:rPr>
        <w:t>Meybohm</w:t>
      </w:r>
      <w:proofErr w:type="spellEnd"/>
      <w:r w:rsidRPr="009D29E6">
        <w:rPr>
          <w:rFonts w:eastAsia="Arial"/>
          <w:lang w:val="en-US" w:eastAsia="es-PE"/>
        </w:rPr>
        <w:t xml:space="preserve"> P, et al. Ivermectin for preventing and treating COVID‐19. Cochrane Database Syst Rev. 2021; 7(</w:t>
      </w:r>
      <w:proofErr w:type="spellStart"/>
      <w:r w:rsidRPr="009D29E6">
        <w:rPr>
          <w:rFonts w:eastAsia="Arial"/>
          <w:lang w:val="en-US" w:eastAsia="es-PE"/>
        </w:rPr>
        <w:t>CD0150</w:t>
      </w:r>
      <w:proofErr w:type="spellEnd"/>
      <w:r w:rsidRPr="009D29E6">
        <w:rPr>
          <w:rFonts w:eastAsia="Arial"/>
          <w:lang w:val="en-US" w:eastAsia="es-PE"/>
        </w:rPr>
        <w:t xml:space="preserve">):1-159. </w:t>
      </w:r>
      <w:proofErr w:type="spellStart"/>
      <w:r w:rsidRPr="009D29E6">
        <w:rPr>
          <w:rFonts w:eastAsia="Arial"/>
          <w:lang w:val="es-CU" w:eastAsia="es-PE"/>
        </w:rPr>
        <w:t>DOI</w:t>
      </w:r>
      <w:proofErr w:type="spellEnd"/>
      <w:r w:rsidRPr="009D29E6">
        <w:rPr>
          <w:rFonts w:eastAsia="Arial"/>
          <w:lang w:val="es-CU" w:eastAsia="es-PE"/>
        </w:rPr>
        <w:t>: 10.1002/</w:t>
      </w:r>
      <w:proofErr w:type="spellStart"/>
      <w:r w:rsidRPr="009D29E6">
        <w:rPr>
          <w:rFonts w:eastAsia="Arial"/>
          <w:lang w:val="es-CU" w:eastAsia="es-PE"/>
        </w:rPr>
        <w:t>14651858.CD015017.pub3</w:t>
      </w:r>
      <w:proofErr w:type="spellEnd"/>
    </w:p>
    <w:p w14:paraId="625CED44" w14:textId="77777777" w:rsidR="009D29E6" w:rsidRPr="009D29E6" w:rsidRDefault="009D29E6" w:rsidP="009D29E6">
      <w:pPr>
        <w:spacing w:line="360" w:lineRule="auto"/>
        <w:rPr>
          <w:rFonts w:eastAsia="Arial"/>
          <w:lang w:val="en-US" w:eastAsia="es-PE"/>
        </w:rPr>
      </w:pPr>
      <w:r w:rsidRPr="009D29E6">
        <w:rPr>
          <w:rFonts w:eastAsia="Arial"/>
          <w:lang w:val="es-CU" w:eastAsia="es-PE"/>
        </w:rPr>
        <w:t xml:space="preserve">40. FDA </w:t>
      </w:r>
      <w:proofErr w:type="spellStart"/>
      <w:r w:rsidRPr="009D29E6">
        <w:rPr>
          <w:rFonts w:eastAsia="Arial"/>
          <w:lang w:val="es-CU" w:eastAsia="es-PE"/>
        </w:rPr>
        <w:t>Consmumers</w:t>
      </w:r>
      <w:proofErr w:type="spellEnd"/>
      <w:r w:rsidRPr="009D29E6">
        <w:rPr>
          <w:rFonts w:eastAsia="Arial"/>
          <w:lang w:val="es-CU" w:eastAsia="es-PE"/>
        </w:rPr>
        <w:t xml:space="preserve"> </w:t>
      </w:r>
      <w:proofErr w:type="spellStart"/>
      <w:r w:rsidRPr="009D29E6">
        <w:rPr>
          <w:rFonts w:eastAsia="Arial"/>
          <w:lang w:val="es-CU" w:eastAsia="es-PE"/>
        </w:rPr>
        <w:t>Update</w:t>
      </w:r>
      <w:proofErr w:type="spellEnd"/>
      <w:r w:rsidRPr="009D29E6">
        <w:rPr>
          <w:rFonts w:eastAsia="Arial"/>
          <w:lang w:val="es-CU" w:eastAsia="es-PE"/>
        </w:rPr>
        <w:t xml:space="preserve"> O </w:t>
      </w:r>
      <w:proofErr w:type="spellStart"/>
      <w:r w:rsidRPr="009D29E6">
        <w:rPr>
          <w:rFonts w:eastAsia="Arial"/>
          <w:lang w:val="es-CU" w:eastAsia="es-PE"/>
        </w:rPr>
        <w:t>of</w:t>
      </w:r>
      <w:proofErr w:type="spellEnd"/>
      <w:r w:rsidRPr="009D29E6">
        <w:rPr>
          <w:rFonts w:eastAsia="Arial"/>
          <w:lang w:val="es-CU" w:eastAsia="es-PE"/>
        </w:rPr>
        <w:t xml:space="preserve"> </w:t>
      </w:r>
      <w:proofErr w:type="spellStart"/>
      <w:r w:rsidRPr="009D29E6">
        <w:rPr>
          <w:rFonts w:eastAsia="Arial"/>
          <w:lang w:val="es-CU" w:eastAsia="es-PE"/>
        </w:rPr>
        <w:t>the</w:t>
      </w:r>
      <w:proofErr w:type="spellEnd"/>
      <w:r w:rsidRPr="009D29E6">
        <w:rPr>
          <w:rFonts w:eastAsia="Arial"/>
          <w:lang w:val="es-CU" w:eastAsia="es-PE"/>
        </w:rPr>
        <w:t xml:space="preserve">. </w:t>
      </w:r>
      <w:r w:rsidRPr="009D29E6">
        <w:rPr>
          <w:rFonts w:eastAsia="Arial"/>
          <w:lang w:val="es-419" w:eastAsia="es-PE"/>
        </w:rPr>
        <w:t xml:space="preserve">Por qué no debe utilizar la ivermectina para tratar o prevenir el COVID-19. </w:t>
      </w:r>
      <w:r w:rsidRPr="009D29E6">
        <w:rPr>
          <w:rFonts w:eastAsia="Arial"/>
          <w:lang w:val="en-US" w:eastAsia="es-PE"/>
        </w:rPr>
        <w:t>U.S. Food and Drug Administration. FDA; 2021 [</w:t>
      </w:r>
      <w:proofErr w:type="spellStart"/>
      <w:r w:rsidRPr="009D29E6">
        <w:rPr>
          <w:rFonts w:eastAsia="Arial"/>
          <w:lang w:val="en-US" w:eastAsia="es-PE"/>
        </w:rPr>
        <w:t>acceso</w:t>
      </w:r>
      <w:proofErr w:type="spellEnd"/>
      <w:r w:rsidRPr="009D29E6">
        <w:rPr>
          <w:rFonts w:eastAsia="Arial"/>
          <w:lang w:val="en-US" w:eastAsia="es-PE"/>
        </w:rPr>
        <w:t xml:space="preserve">: 05/01/2022]. Disponible </w:t>
      </w:r>
      <w:proofErr w:type="spellStart"/>
      <w:r w:rsidRPr="009D29E6">
        <w:rPr>
          <w:rFonts w:eastAsia="Arial"/>
          <w:lang w:val="en-US" w:eastAsia="es-PE"/>
        </w:rPr>
        <w:t>en</w:t>
      </w:r>
      <w:proofErr w:type="spellEnd"/>
      <w:r w:rsidRPr="009D29E6">
        <w:rPr>
          <w:rFonts w:eastAsia="Arial"/>
          <w:lang w:val="en-US" w:eastAsia="es-PE"/>
        </w:rPr>
        <w:t xml:space="preserve">: </w:t>
      </w:r>
      <w:hyperlink r:id="rId28" w:history="1">
        <w:r w:rsidRPr="009D29E6">
          <w:rPr>
            <w:rFonts w:eastAsia="Arial"/>
            <w:color w:val="0000FF"/>
            <w:u w:val="single"/>
            <w:lang w:val="en-US" w:eastAsia="es-PE"/>
          </w:rPr>
          <w:t>https://www.fda.gov/consumers/articulos-en-espanol/por-que-no-debe-utilizar-la-ivermectina-para-tratar-o-prevenir-el-covid-19</w:t>
        </w:r>
      </w:hyperlink>
      <w:r w:rsidRPr="009D29E6">
        <w:rPr>
          <w:rFonts w:eastAsia="Arial"/>
          <w:lang w:val="en-US" w:eastAsia="es-PE"/>
        </w:rPr>
        <w:t xml:space="preserve"> </w:t>
      </w:r>
    </w:p>
    <w:p w14:paraId="22073C6C" w14:textId="77777777" w:rsidR="009D29E6" w:rsidRPr="009D29E6" w:rsidRDefault="009D29E6" w:rsidP="009D29E6">
      <w:pPr>
        <w:spacing w:line="360" w:lineRule="auto"/>
        <w:rPr>
          <w:rFonts w:eastAsia="Arial"/>
          <w:lang w:val="es-419" w:eastAsia="es-PE"/>
        </w:rPr>
      </w:pPr>
      <w:r w:rsidRPr="009D29E6">
        <w:rPr>
          <w:rFonts w:eastAsia="Arial"/>
          <w:lang w:val="es-419" w:eastAsia="es-PE"/>
        </w:rPr>
        <w:t xml:space="preserve">41. Iglesias Osores SA, Saavedra Camacho </w:t>
      </w:r>
      <w:proofErr w:type="spellStart"/>
      <w:r w:rsidRPr="009D29E6">
        <w:rPr>
          <w:rFonts w:eastAsia="Arial"/>
          <w:lang w:val="es-419" w:eastAsia="es-PE"/>
        </w:rPr>
        <w:t>JL</w:t>
      </w:r>
      <w:proofErr w:type="spellEnd"/>
      <w:r w:rsidRPr="009D29E6">
        <w:rPr>
          <w:rFonts w:eastAsia="Arial"/>
          <w:lang w:val="es-419" w:eastAsia="es-PE"/>
        </w:rPr>
        <w:t xml:space="preserve">, Alcántara </w:t>
      </w:r>
      <w:proofErr w:type="spellStart"/>
      <w:r w:rsidRPr="009D29E6">
        <w:rPr>
          <w:rFonts w:eastAsia="Arial"/>
          <w:lang w:val="es-419" w:eastAsia="es-PE"/>
        </w:rPr>
        <w:t>Mimbela</w:t>
      </w:r>
      <w:proofErr w:type="spellEnd"/>
      <w:r w:rsidRPr="009D29E6">
        <w:rPr>
          <w:rFonts w:eastAsia="Arial"/>
          <w:lang w:val="es-419" w:eastAsia="es-PE"/>
        </w:rPr>
        <w:t xml:space="preserve"> M, Córdova Rojas LM. Dióxido de cloro y su repercusión en las tendencias de búsquedas en internet en tiempos de la COVID-19. </w:t>
      </w:r>
      <w:proofErr w:type="spellStart"/>
      <w:r w:rsidRPr="009D29E6">
        <w:rPr>
          <w:rFonts w:eastAsia="Arial"/>
          <w:lang w:val="es-419" w:eastAsia="es-PE"/>
        </w:rPr>
        <w:t>Rev</w:t>
      </w:r>
      <w:proofErr w:type="spellEnd"/>
      <w:r w:rsidRPr="009D29E6">
        <w:rPr>
          <w:rFonts w:eastAsia="Arial"/>
          <w:lang w:val="es-419" w:eastAsia="es-PE"/>
        </w:rPr>
        <w:t xml:space="preserve"> </w:t>
      </w:r>
      <w:proofErr w:type="spellStart"/>
      <w:r w:rsidRPr="009D29E6">
        <w:rPr>
          <w:rFonts w:eastAsia="Arial"/>
          <w:lang w:val="es-419" w:eastAsia="es-PE"/>
        </w:rPr>
        <w:t>Inf</w:t>
      </w:r>
      <w:proofErr w:type="spellEnd"/>
      <w:r w:rsidRPr="009D29E6">
        <w:rPr>
          <w:rFonts w:eastAsia="Arial"/>
          <w:lang w:val="es-419" w:eastAsia="es-PE"/>
        </w:rPr>
        <w:t xml:space="preserve"> Científica. 2021 [acceso: 06/01/2022]; 100(3</w:t>
      </w:r>
      <w:proofErr w:type="gramStart"/>
      <w:r w:rsidRPr="009D29E6">
        <w:rPr>
          <w:rFonts w:eastAsia="Arial"/>
          <w:lang w:val="es-419" w:eastAsia="es-PE"/>
        </w:rPr>
        <w:t>):</w:t>
      </w:r>
      <w:proofErr w:type="spellStart"/>
      <w:r w:rsidRPr="009D29E6">
        <w:rPr>
          <w:rFonts w:eastAsia="Arial"/>
          <w:lang w:val="es-419" w:eastAsia="es-PE"/>
        </w:rPr>
        <w:t>e</w:t>
      </w:r>
      <w:proofErr w:type="gramEnd"/>
      <w:r w:rsidRPr="009D29E6">
        <w:rPr>
          <w:rFonts w:eastAsia="Arial"/>
          <w:lang w:val="es-419" w:eastAsia="es-PE"/>
        </w:rPr>
        <w:t>3435</w:t>
      </w:r>
      <w:proofErr w:type="spellEnd"/>
      <w:r w:rsidRPr="009D29E6">
        <w:rPr>
          <w:rFonts w:eastAsia="Arial"/>
          <w:lang w:val="es-419" w:eastAsia="es-PE"/>
        </w:rPr>
        <w:t xml:space="preserve">. Disponible en: </w:t>
      </w:r>
      <w:hyperlink r:id="rId29" w:history="1">
        <w:r w:rsidRPr="009D29E6">
          <w:rPr>
            <w:rFonts w:eastAsia="Arial"/>
            <w:color w:val="0000FF"/>
            <w:u w:val="single"/>
            <w:lang w:val="es-419" w:eastAsia="es-PE"/>
          </w:rPr>
          <w:t>http://revinfcientifica.sld.cu/index.php/ric/article/view/3442/4671</w:t>
        </w:r>
      </w:hyperlink>
      <w:r w:rsidRPr="009D29E6">
        <w:rPr>
          <w:rFonts w:eastAsia="Arial"/>
          <w:lang w:val="es-419" w:eastAsia="es-PE"/>
        </w:rPr>
        <w:t xml:space="preserve"> </w:t>
      </w:r>
    </w:p>
    <w:p w14:paraId="0AA5B23C"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ab/>
      </w:r>
      <w:bookmarkEnd w:id="12"/>
    </w:p>
    <w:p w14:paraId="11B367B7" w14:textId="77777777" w:rsidR="009D29E6" w:rsidRPr="009D29E6" w:rsidRDefault="009D29E6" w:rsidP="009D29E6">
      <w:pPr>
        <w:spacing w:line="360" w:lineRule="auto"/>
        <w:jc w:val="both"/>
        <w:rPr>
          <w:rFonts w:eastAsia="Arial"/>
          <w:lang w:val="es-419" w:eastAsia="es-PE"/>
        </w:rPr>
      </w:pPr>
    </w:p>
    <w:p w14:paraId="2A9E88A3" w14:textId="77777777" w:rsidR="009D29E6" w:rsidRPr="009D29E6" w:rsidRDefault="009D29E6" w:rsidP="009D29E6">
      <w:pPr>
        <w:spacing w:line="360" w:lineRule="auto"/>
        <w:jc w:val="center"/>
        <w:rPr>
          <w:rFonts w:eastAsia="Arial"/>
          <w:b/>
          <w:lang w:val="es-419" w:eastAsia="es-PE"/>
        </w:rPr>
      </w:pPr>
      <w:r w:rsidRPr="009D29E6">
        <w:rPr>
          <w:rFonts w:eastAsia="Arial"/>
          <w:b/>
          <w:lang w:val="es-419" w:eastAsia="es-PE"/>
        </w:rPr>
        <w:t>Conflictos de interés</w:t>
      </w:r>
    </w:p>
    <w:p w14:paraId="1EEC8EB0"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Los autores declaran no tener conflicto de interés en relación al presente artículo.</w:t>
      </w:r>
    </w:p>
    <w:p w14:paraId="742AB5A0" w14:textId="77777777" w:rsidR="009D29E6" w:rsidRPr="009D29E6" w:rsidRDefault="009D29E6" w:rsidP="009D29E6">
      <w:pPr>
        <w:spacing w:line="360" w:lineRule="auto"/>
        <w:jc w:val="both"/>
        <w:rPr>
          <w:rFonts w:eastAsia="Arial"/>
          <w:lang w:val="es-419" w:eastAsia="es-PE"/>
        </w:rPr>
      </w:pPr>
    </w:p>
    <w:p w14:paraId="7AB92717" w14:textId="77777777" w:rsidR="00285A6B" w:rsidRDefault="00285A6B">
      <w:pPr>
        <w:rPr>
          <w:rFonts w:eastAsia="Arial"/>
          <w:b/>
          <w:lang w:val="es-419" w:eastAsia="es-PE"/>
        </w:rPr>
      </w:pPr>
      <w:r>
        <w:rPr>
          <w:rFonts w:eastAsia="Arial"/>
          <w:b/>
          <w:lang w:val="es-419" w:eastAsia="es-PE"/>
        </w:rPr>
        <w:br w:type="page"/>
      </w:r>
    </w:p>
    <w:p w14:paraId="2586A41A" w14:textId="0E3AA42E" w:rsidR="009D29E6" w:rsidRPr="009D29E6" w:rsidRDefault="009D29E6" w:rsidP="009D29E6">
      <w:pPr>
        <w:spacing w:line="360" w:lineRule="auto"/>
        <w:jc w:val="center"/>
        <w:rPr>
          <w:rFonts w:eastAsia="Arial"/>
          <w:b/>
          <w:lang w:val="es-419" w:eastAsia="es-PE"/>
        </w:rPr>
      </w:pPr>
      <w:r w:rsidRPr="009D29E6">
        <w:rPr>
          <w:rFonts w:eastAsia="Arial"/>
          <w:b/>
          <w:lang w:val="es-419" w:eastAsia="es-PE"/>
        </w:rPr>
        <w:lastRenderedPageBreak/>
        <w:t>Contribuciones de los autores</w:t>
      </w:r>
    </w:p>
    <w:p w14:paraId="39523F5B" w14:textId="77777777" w:rsidR="009D29E6" w:rsidRPr="009D29E6" w:rsidRDefault="009D29E6" w:rsidP="009D29E6">
      <w:pPr>
        <w:spacing w:line="360" w:lineRule="auto"/>
        <w:jc w:val="both"/>
        <w:rPr>
          <w:rFonts w:eastAsia="Arial"/>
          <w:i/>
          <w:iCs/>
          <w:highlight w:val="white"/>
          <w:lang w:val="es-419" w:eastAsia="es-PE"/>
        </w:rPr>
      </w:pPr>
      <w:r w:rsidRPr="009D29E6">
        <w:rPr>
          <w:rFonts w:eastAsia="Arial"/>
          <w:lang w:val="es-419" w:eastAsia="es-PE"/>
        </w:rPr>
        <w:t xml:space="preserve"> Conceptualización: </w:t>
      </w:r>
      <w:r w:rsidRPr="009D29E6">
        <w:rPr>
          <w:rFonts w:eastAsia="Arial"/>
          <w:i/>
          <w:iCs/>
          <w:lang w:val="es-PE" w:eastAsia="es-PE"/>
        </w:rPr>
        <w:t xml:space="preserve">Angela V. Anaya-Albinagorta, </w:t>
      </w:r>
      <w:proofErr w:type="spellStart"/>
      <w:r w:rsidRPr="009D29E6">
        <w:rPr>
          <w:rFonts w:eastAsia="Arial"/>
          <w:i/>
          <w:iCs/>
          <w:lang w:val="es-PE" w:eastAsia="es-PE"/>
        </w:rPr>
        <w:t>Balcazar</w:t>
      </w:r>
      <w:proofErr w:type="spellEnd"/>
      <w:r w:rsidRPr="009D29E6">
        <w:rPr>
          <w:rFonts w:eastAsia="Arial"/>
          <w:i/>
          <w:iCs/>
          <w:lang w:val="es-PE" w:eastAsia="es-PE"/>
        </w:rPr>
        <w:t xml:space="preserve">-Aniceto Karla Ximena, Bravo-Verástegui Estrella, </w:t>
      </w:r>
      <w:proofErr w:type="spellStart"/>
      <w:r w:rsidRPr="009D29E6">
        <w:rPr>
          <w:rFonts w:eastAsia="Arial"/>
          <w:i/>
          <w:iCs/>
          <w:lang w:val="es-PE" w:eastAsia="es-PE"/>
        </w:rPr>
        <w:t>Chuquiruna</w:t>
      </w:r>
      <w:proofErr w:type="spellEnd"/>
      <w:r w:rsidRPr="009D29E6">
        <w:rPr>
          <w:rFonts w:eastAsia="Arial"/>
          <w:i/>
          <w:iCs/>
          <w:lang w:val="es-PE" w:eastAsia="es-PE"/>
        </w:rPr>
        <w:t>-Mantilla Vanessa, Murga-</w:t>
      </w:r>
      <w:proofErr w:type="spellStart"/>
      <w:r w:rsidRPr="009D29E6">
        <w:rPr>
          <w:rFonts w:eastAsia="Arial"/>
          <w:i/>
          <w:iCs/>
          <w:lang w:val="es-PE" w:eastAsia="es-PE"/>
        </w:rPr>
        <w:t>Mogollon</w:t>
      </w:r>
      <w:proofErr w:type="spellEnd"/>
      <w:r w:rsidRPr="009D29E6">
        <w:rPr>
          <w:rFonts w:eastAsia="Arial"/>
          <w:i/>
          <w:iCs/>
          <w:lang w:val="es-PE" w:eastAsia="es-PE"/>
        </w:rPr>
        <w:t xml:space="preserve"> Claudia y Christian R. </w:t>
      </w:r>
      <w:proofErr w:type="spellStart"/>
      <w:r w:rsidRPr="009D29E6">
        <w:rPr>
          <w:rFonts w:eastAsia="Arial"/>
          <w:i/>
          <w:iCs/>
          <w:lang w:val="es-PE" w:eastAsia="es-PE"/>
        </w:rPr>
        <w:t>Mejia</w:t>
      </w:r>
      <w:proofErr w:type="spellEnd"/>
    </w:p>
    <w:p w14:paraId="23554B98" w14:textId="77777777" w:rsidR="009D29E6" w:rsidRPr="009D29E6" w:rsidRDefault="009D29E6" w:rsidP="009D29E6">
      <w:pPr>
        <w:spacing w:line="360" w:lineRule="auto"/>
        <w:jc w:val="both"/>
        <w:rPr>
          <w:rFonts w:eastAsia="Arial"/>
          <w:i/>
          <w:iCs/>
          <w:lang w:val="es-419" w:eastAsia="es-PE"/>
        </w:rPr>
      </w:pPr>
      <w:r w:rsidRPr="009D29E6">
        <w:rPr>
          <w:rFonts w:eastAsia="Arial"/>
          <w:lang w:val="es-419" w:eastAsia="es-PE"/>
        </w:rPr>
        <w:t xml:space="preserve">Curación de datos: </w:t>
      </w:r>
      <w:r w:rsidRPr="009D29E6">
        <w:rPr>
          <w:rFonts w:eastAsia="Arial"/>
          <w:i/>
          <w:iCs/>
          <w:lang w:val="es-PE" w:eastAsia="es-PE"/>
        </w:rPr>
        <w:t xml:space="preserve">Angela V. Anaya-Albinagorta, </w:t>
      </w:r>
      <w:proofErr w:type="spellStart"/>
      <w:r w:rsidRPr="009D29E6">
        <w:rPr>
          <w:rFonts w:eastAsia="Arial"/>
          <w:i/>
          <w:iCs/>
          <w:lang w:val="es-PE" w:eastAsia="es-PE"/>
        </w:rPr>
        <w:t>Balcazar</w:t>
      </w:r>
      <w:proofErr w:type="spellEnd"/>
      <w:r w:rsidRPr="009D29E6">
        <w:rPr>
          <w:rFonts w:eastAsia="Arial"/>
          <w:i/>
          <w:iCs/>
          <w:lang w:val="es-PE" w:eastAsia="es-PE"/>
        </w:rPr>
        <w:t xml:space="preserve">-Aniceto Karla Ximena, Bravo-Verástegui Estrella, </w:t>
      </w:r>
      <w:proofErr w:type="spellStart"/>
      <w:r w:rsidRPr="009D29E6">
        <w:rPr>
          <w:rFonts w:eastAsia="Arial"/>
          <w:i/>
          <w:iCs/>
          <w:lang w:val="es-PE" w:eastAsia="es-PE"/>
        </w:rPr>
        <w:t>Chuquiruna</w:t>
      </w:r>
      <w:proofErr w:type="spellEnd"/>
      <w:r w:rsidRPr="009D29E6">
        <w:rPr>
          <w:rFonts w:eastAsia="Arial"/>
          <w:i/>
          <w:iCs/>
          <w:lang w:val="es-PE" w:eastAsia="es-PE"/>
        </w:rPr>
        <w:t>-Mantilla Vanessa y Murga-</w:t>
      </w:r>
      <w:proofErr w:type="spellStart"/>
      <w:r w:rsidRPr="009D29E6">
        <w:rPr>
          <w:rFonts w:eastAsia="Arial"/>
          <w:i/>
          <w:iCs/>
          <w:lang w:val="es-PE" w:eastAsia="es-PE"/>
        </w:rPr>
        <w:t>Mogollon</w:t>
      </w:r>
      <w:proofErr w:type="spellEnd"/>
      <w:r w:rsidRPr="009D29E6">
        <w:rPr>
          <w:rFonts w:eastAsia="Arial"/>
          <w:i/>
          <w:iCs/>
          <w:lang w:val="es-PE" w:eastAsia="es-PE"/>
        </w:rPr>
        <w:t xml:space="preserve"> Claudia.</w:t>
      </w:r>
    </w:p>
    <w:p w14:paraId="1A41CF47" w14:textId="77777777" w:rsidR="009D29E6" w:rsidRPr="009D29E6" w:rsidRDefault="009D29E6" w:rsidP="009D29E6">
      <w:pPr>
        <w:spacing w:line="360" w:lineRule="auto"/>
        <w:jc w:val="both"/>
        <w:rPr>
          <w:rFonts w:eastAsia="Arial"/>
          <w:i/>
          <w:iCs/>
          <w:lang w:val="es-419" w:eastAsia="es-PE"/>
        </w:rPr>
      </w:pPr>
      <w:r w:rsidRPr="009D29E6">
        <w:rPr>
          <w:rFonts w:eastAsia="Arial"/>
          <w:lang w:val="es-419" w:eastAsia="es-PE"/>
        </w:rPr>
        <w:t xml:space="preserve">Análisis formal: </w:t>
      </w:r>
      <w:r w:rsidRPr="009D29E6">
        <w:rPr>
          <w:rFonts w:eastAsia="Arial"/>
          <w:i/>
          <w:iCs/>
          <w:lang w:val="es-419" w:eastAsia="es-PE"/>
        </w:rPr>
        <w:t xml:space="preserve">Angela V. Anaya-Albinagorta, </w:t>
      </w:r>
      <w:proofErr w:type="spellStart"/>
      <w:r w:rsidRPr="009D29E6">
        <w:rPr>
          <w:rFonts w:eastAsia="Arial"/>
          <w:i/>
          <w:iCs/>
          <w:lang w:val="es-419" w:eastAsia="es-PE"/>
        </w:rPr>
        <w:t>Balcazar</w:t>
      </w:r>
      <w:proofErr w:type="spellEnd"/>
      <w:r w:rsidRPr="009D29E6">
        <w:rPr>
          <w:rFonts w:eastAsia="Arial"/>
          <w:i/>
          <w:iCs/>
          <w:lang w:val="es-419" w:eastAsia="es-PE"/>
        </w:rPr>
        <w:t xml:space="preserve">-Aniceto Karla Ximena, Bravo-Verástegui Estrella, </w:t>
      </w:r>
      <w:proofErr w:type="spellStart"/>
      <w:r w:rsidRPr="009D29E6">
        <w:rPr>
          <w:rFonts w:eastAsia="Arial"/>
          <w:i/>
          <w:iCs/>
          <w:lang w:val="es-419" w:eastAsia="es-PE"/>
        </w:rPr>
        <w:t>Chuquiruna</w:t>
      </w:r>
      <w:proofErr w:type="spellEnd"/>
      <w:r w:rsidRPr="009D29E6">
        <w:rPr>
          <w:rFonts w:eastAsia="Arial"/>
          <w:i/>
          <w:iCs/>
          <w:lang w:val="es-419" w:eastAsia="es-PE"/>
        </w:rPr>
        <w:t>-Mantilla Vanessa y Murga-</w:t>
      </w:r>
      <w:proofErr w:type="spellStart"/>
      <w:r w:rsidRPr="009D29E6">
        <w:rPr>
          <w:rFonts w:eastAsia="Arial"/>
          <w:i/>
          <w:iCs/>
          <w:lang w:val="es-419" w:eastAsia="es-PE"/>
        </w:rPr>
        <w:t>Mogollon</w:t>
      </w:r>
      <w:proofErr w:type="spellEnd"/>
      <w:r w:rsidRPr="009D29E6">
        <w:rPr>
          <w:rFonts w:eastAsia="Arial"/>
          <w:i/>
          <w:iCs/>
          <w:lang w:val="es-419" w:eastAsia="es-PE"/>
        </w:rPr>
        <w:t xml:space="preserve"> Claudia.</w:t>
      </w:r>
    </w:p>
    <w:p w14:paraId="69B98E16" w14:textId="77777777" w:rsidR="009D29E6" w:rsidRPr="009D29E6" w:rsidRDefault="009D29E6" w:rsidP="009D29E6">
      <w:pPr>
        <w:spacing w:line="360" w:lineRule="auto"/>
        <w:jc w:val="both"/>
        <w:rPr>
          <w:rFonts w:eastAsia="Arial"/>
          <w:i/>
          <w:iCs/>
          <w:lang w:val="es-419" w:eastAsia="es-PE"/>
        </w:rPr>
      </w:pPr>
      <w:r w:rsidRPr="009D29E6">
        <w:rPr>
          <w:rFonts w:eastAsia="Arial"/>
          <w:lang w:val="es-419" w:eastAsia="es-PE"/>
        </w:rPr>
        <w:t xml:space="preserve">Investigación: </w:t>
      </w:r>
      <w:r w:rsidRPr="009D29E6">
        <w:rPr>
          <w:rFonts w:eastAsia="Arial"/>
          <w:i/>
          <w:iCs/>
          <w:lang w:val="es-419" w:eastAsia="es-PE"/>
        </w:rPr>
        <w:t xml:space="preserve">Angela V. Anaya-Albinagorta, </w:t>
      </w:r>
      <w:proofErr w:type="spellStart"/>
      <w:r w:rsidRPr="009D29E6">
        <w:rPr>
          <w:rFonts w:eastAsia="Arial"/>
          <w:i/>
          <w:iCs/>
          <w:lang w:val="es-419" w:eastAsia="es-PE"/>
        </w:rPr>
        <w:t>Balcazar</w:t>
      </w:r>
      <w:proofErr w:type="spellEnd"/>
      <w:r w:rsidRPr="009D29E6">
        <w:rPr>
          <w:rFonts w:eastAsia="Arial"/>
          <w:i/>
          <w:iCs/>
          <w:lang w:val="es-419" w:eastAsia="es-PE"/>
        </w:rPr>
        <w:t xml:space="preserve">-Aniceto Karla Ximena, Bravo-Verástegui Estrella, </w:t>
      </w:r>
      <w:proofErr w:type="spellStart"/>
      <w:r w:rsidRPr="009D29E6">
        <w:rPr>
          <w:rFonts w:eastAsia="Arial"/>
          <w:i/>
          <w:iCs/>
          <w:lang w:val="es-419" w:eastAsia="es-PE"/>
        </w:rPr>
        <w:t>Chuquiruna</w:t>
      </w:r>
      <w:proofErr w:type="spellEnd"/>
      <w:r w:rsidRPr="009D29E6">
        <w:rPr>
          <w:rFonts w:eastAsia="Arial"/>
          <w:i/>
          <w:iCs/>
          <w:lang w:val="es-419" w:eastAsia="es-PE"/>
        </w:rPr>
        <w:t>-Mantilla Vanessa, Murga-</w:t>
      </w:r>
      <w:proofErr w:type="spellStart"/>
      <w:r w:rsidRPr="009D29E6">
        <w:rPr>
          <w:rFonts w:eastAsia="Arial"/>
          <w:i/>
          <w:iCs/>
          <w:lang w:val="es-419" w:eastAsia="es-PE"/>
        </w:rPr>
        <w:t>Mogollon</w:t>
      </w:r>
      <w:proofErr w:type="spellEnd"/>
      <w:r w:rsidRPr="009D29E6">
        <w:rPr>
          <w:rFonts w:eastAsia="Arial"/>
          <w:i/>
          <w:iCs/>
          <w:lang w:val="es-419" w:eastAsia="es-PE"/>
        </w:rPr>
        <w:t xml:space="preserve"> Claudia, </w:t>
      </w:r>
      <w:proofErr w:type="spellStart"/>
      <w:r w:rsidRPr="009D29E6">
        <w:rPr>
          <w:rFonts w:eastAsia="Arial"/>
          <w:i/>
          <w:iCs/>
          <w:lang w:val="es-419" w:eastAsia="es-PE"/>
        </w:rPr>
        <w:t>Daniella</w:t>
      </w:r>
      <w:proofErr w:type="spellEnd"/>
      <w:r w:rsidRPr="009D29E6">
        <w:rPr>
          <w:rFonts w:eastAsia="Arial"/>
          <w:i/>
          <w:iCs/>
          <w:lang w:val="es-419" w:eastAsia="es-PE"/>
        </w:rPr>
        <w:t xml:space="preserve"> Vinelli-Arzubiaga y Christian R. </w:t>
      </w:r>
      <w:proofErr w:type="spellStart"/>
      <w:r w:rsidRPr="009D29E6">
        <w:rPr>
          <w:rFonts w:eastAsia="Arial"/>
          <w:i/>
          <w:iCs/>
          <w:lang w:val="es-419" w:eastAsia="es-PE"/>
        </w:rPr>
        <w:t>Mejia</w:t>
      </w:r>
      <w:proofErr w:type="spellEnd"/>
      <w:r w:rsidRPr="009D29E6">
        <w:rPr>
          <w:rFonts w:eastAsia="Arial"/>
          <w:i/>
          <w:iCs/>
          <w:lang w:val="es-419" w:eastAsia="es-PE"/>
        </w:rPr>
        <w:t>.</w:t>
      </w:r>
    </w:p>
    <w:p w14:paraId="0E8CE425" w14:textId="77777777" w:rsidR="009D29E6" w:rsidRPr="009D29E6" w:rsidRDefault="009D29E6" w:rsidP="009D29E6">
      <w:pPr>
        <w:spacing w:line="360" w:lineRule="auto"/>
        <w:jc w:val="both"/>
        <w:rPr>
          <w:rFonts w:eastAsia="Arial"/>
          <w:i/>
          <w:iCs/>
          <w:lang w:val="es-419" w:eastAsia="es-PE"/>
        </w:rPr>
      </w:pPr>
      <w:r w:rsidRPr="009D29E6">
        <w:rPr>
          <w:rFonts w:eastAsia="Arial"/>
          <w:lang w:val="es-419" w:eastAsia="es-PE"/>
        </w:rPr>
        <w:t xml:space="preserve">Metodología: </w:t>
      </w:r>
      <w:r w:rsidRPr="009D29E6">
        <w:rPr>
          <w:rFonts w:eastAsia="Arial"/>
          <w:i/>
          <w:iCs/>
          <w:lang w:val="es-PE" w:eastAsia="es-PE"/>
        </w:rPr>
        <w:t xml:space="preserve">Christian R. </w:t>
      </w:r>
      <w:proofErr w:type="spellStart"/>
      <w:r w:rsidRPr="009D29E6">
        <w:rPr>
          <w:rFonts w:eastAsia="Arial"/>
          <w:i/>
          <w:iCs/>
          <w:lang w:val="es-PE" w:eastAsia="es-PE"/>
        </w:rPr>
        <w:t>Mejia</w:t>
      </w:r>
      <w:proofErr w:type="spellEnd"/>
      <w:r w:rsidRPr="009D29E6">
        <w:rPr>
          <w:rFonts w:eastAsia="Arial"/>
          <w:i/>
          <w:iCs/>
          <w:lang w:val="es-PE" w:eastAsia="es-PE"/>
        </w:rPr>
        <w:t>.</w:t>
      </w:r>
    </w:p>
    <w:p w14:paraId="4E192679"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Administración del proyecto: </w:t>
      </w:r>
      <w:r w:rsidRPr="009D29E6">
        <w:rPr>
          <w:rFonts w:eastAsia="Arial"/>
          <w:i/>
          <w:iCs/>
          <w:lang w:val="es-PE" w:eastAsia="es-PE"/>
        </w:rPr>
        <w:t xml:space="preserve">Christian R. </w:t>
      </w:r>
      <w:proofErr w:type="spellStart"/>
      <w:r w:rsidRPr="009D29E6">
        <w:rPr>
          <w:rFonts w:eastAsia="Arial"/>
          <w:i/>
          <w:iCs/>
          <w:lang w:val="es-PE" w:eastAsia="es-PE"/>
        </w:rPr>
        <w:t>Mejia</w:t>
      </w:r>
      <w:proofErr w:type="spellEnd"/>
      <w:r w:rsidRPr="009D29E6">
        <w:rPr>
          <w:rFonts w:eastAsia="Arial"/>
          <w:i/>
          <w:iCs/>
          <w:lang w:val="es-PE" w:eastAsia="es-PE"/>
        </w:rPr>
        <w:t>.</w:t>
      </w:r>
    </w:p>
    <w:p w14:paraId="35E5D14A"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Supervisión: </w:t>
      </w:r>
      <w:r w:rsidRPr="009D29E6">
        <w:rPr>
          <w:rFonts w:eastAsia="Arial"/>
          <w:i/>
          <w:iCs/>
          <w:lang w:val="es-419" w:eastAsia="es-PE"/>
        </w:rPr>
        <w:t xml:space="preserve">Christian R. </w:t>
      </w:r>
      <w:proofErr w:type="spellStart"/>
      <w:r w:rsidRPr="009D29E6">
        <w:rPr>
          <w:rFonts w:eastAsia="Arial"/>
          <w:i/>
          <w:iCs/>
          <w:lang w:val="es-419" w:eastAsia="es-PE"/>
        </w:rPr>
        <w:t>Mejia</w:t>
      </w:r>
      <w:proofErr w:type="spellEnd"/>
      <w:r w:rsidRPr="009D29E6">
        <w:rPr>
          <w:rFonts w:eastAsia="Arial"/>
          <w:i/>
          <w:iCs/>
          <w:lang w:val="es-419" w:eastAsia="es-PE"/>
        </w:rPr>
        <w:t>.</w:t>
      </w:r>
    </w:p>
    <w:p w14:paraId="4C9ADBD9"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Validación: </w:t>
      </w:r>
      <w:r w:rsidRPr="009D29E6">
        <w:rPr>
          <w:rFonts w:eastAsia="Arial"/>
          <w:i/>
          <w:iCs/>
          <w:lang w:val="es-419" w:eastAsia="es-PE"/>
        </w:rPr>
        <w:t xml:space="preserve">Angela V. Anaya-Albinagorta, </w:t>
      </w:r>
      <w:proofErr w:type="spellStart"/>
      <w:r w:rsidRPr="009D29E6">
        <w:rPr>
          <w:rFonts w:eastAsia="Arial"/>
          <w:i/>
          <w:iCs/>
          <w:lang w:val="es-419" w:eastAsia="es-PE"/>
        </w:rPr>
        <w:t>Balcazar</w:t>
      </w:r>
      <w:proofErr w:type="spellEnd"/>
      <w:r w:rsidRPr="009D29E6">
        <w:rPr>
          <w:rFonts w:eastAsia="Arial"/>
          <w:i/>
          <w:iCs/>
          <w:lang w:val="es-419" w:eastAsia="es-PE"/>
        </w:rPr>
        <w:t xml:space="preserve">-Aniceto Karla Ximena, Bravo-Verástegui Estrella, </w:t>
      </w:r>
      <w:proofErr w:type="spellStart"/>
      <w:r w:rsidRPr="009D29E6">
        <w:rPr>
          <w:rFonts w:eastAsia="Arial"/>
          <w:i/>
          <w:iCs/>
          <w:lang w:val="es-419" w:eastAsia="es-PE"/>
        </w:rPr>
        <w:t>Chuquiruna</w:t>
      </w:r>
      <w:proofErr w:type="spellEnd"/>
      <w:r w:rsidRPr="009D29E6">
        <w:rPr>
          <w:rFonts w:eastAsia="Arial"/>
          <w:i/>
          <w:iCs/>
          <w:lang w:val="es-419" w:eastAsia="es-PE"/>
        </w:rPr>
        <w:t>-Mantilla Vanessa, Murga-</w:t>
      </w:r>
      <w:proofErr w:type="spellStart"/>
      <w:r w:rsidRPr="009D29E6">
        <w:rPr>
          <w:rFonts w:eastAsia="Arial"/>
          <w:i/>
          <w:iCs/>
          <w:lang w:val="es-419" w:eastAsia="es-PE"/>
        </w:rPr>
        <w:t>Mogollon</w:t>
      </w:r>
      <w:proofErr w:type="spellEnd"/>
      <w:r w:rsidRPr="009D29E6">
        <w:rPr>
          <w:rFonts w:eastAsia="Arial"/>
          <w:i/>
          <w:iCs/>
          <w:lang w:val="es-419" w:eastAsia="es-PE"/>
        </w:rPr>
        <w:t xml:space="preserve"> Claudia, </w:t>
      </w:r>
      <w:proofErr w:type="spellStart"/>
      <w:r w:rsidRPr="009D29E6">
        <w:rPr>
          <w:rFonts w:eastAsia="Arial"/>
          <w:i/>
          <w:iCs/>
          <w:lang w:val="es-419" w:eastAsia="es-PE"/>
        </w:rPr>
        <w:t>Daniella</w:t>
      </w:r>
      <w:proofErr w:type="spellEnd"/>
      <w:r w:rsidRPr="009D29E6">
        <w:rPr>
          <w:rFonts w:eastAsia="Arial"/>
          <w:i/>
          <w:iCs/>
          <w:lang w:val="es-419" w:eastAsia="es-PE"/>
        </w:rPr>
        <w:t xml:space="preserve"> Vinelli-Arzubiaga y Christian R. </w:t>
      </w:r>
      <w:proofErr w:type="spellStart"/>
      <w:r w:rsidRPr="009D29E6">
        <w:rPr>
          <w:rFonts w:eastAsia="Arial"/>
          <w:i/>
          <w:iCs/>
          <w:lang w:val="es-419" w:eastAsia="es-PE"/>
        </w:rPr>
        <w:t>Mejia</w:t>
      </w:r>
      <w:proofErr w:type="spellEnd"/>
      <w:r w:rsidRPr="009D29E6">
        <w:rPr>
          <w:rFonts w:eastAsia="Arial"/>
          <w:i/>
          <w:iCs/>
          <w:lang w:val="es-419" w:eastAsia="es-PE"/>
        </w:rPr>
        <w:t>.</w:t>
      </w:r>
    </w:p>
    <w:p w14:paraId="6BF0F71C"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Visualización: </w:t>
      </w:r>
      <w:proofErr w:type="spellStart"/>
      <w:r w:rsidRPr="009D29E6">
        <w:rPr>
          <w:rFonts w:eastAsia="Arial"/>
          <w:i/>
          <w:iCs/>
          <w:lang w:val="es-PE" w:eastAsia="es-PE"/>
        </w:rPr>
        <w:t>Daniella</w:t>
      </w:r>
      <w:proofErr w:type="spellEnd"/>
      <w:r w:rsidRPr="009D29E6">
        <w:rPr>
          <w:rFonts w:eastAsia="Arial"/>
          <w:i/>
          <w:iCs/>
          <w:lang w:val="es-PE" w:eastAsia="es-PE"/>
        </w:rPr>
        <w:t xml:space="preserve"> Vinelli-Arzubiaga y Christian R. </w:t>
      </w:r>
      <w:proofErr w:type="spellStart"/>
      <w:r w:rsidRPr="009D29E6">
        <w:rPr>
          <w:rFonts w:eastAsia="Arial"/>
          <w:i/>
          <w:iCs/>
          <w:lang w:val="es-PE" w:eastAsia="es-PE"/>
        </w:rPr>
        <w:t>Mejia</w:t>
      </w:r>
      <w:proofErr w:type="spellEnd"/>
      <w:r w:rsidRPr="009D29E6">
        <w:rPr>
          <w:rFonts w:eastAsia="Arial"/>
          <w:i/>
          <w:iCs/>
          <w:lang w:val="es-PE" w:eastAsia="es-PE"/>
        </w:rPr>
        <w:t>.</w:t>
      </w:r>
    </w:p>
    <w:p w14:paraId="1644E0DD"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Redacción – borrador original: </w:t>
      </w:r>
      <w:r w:rsidRPr="009D29E6">
        <w:rPr>
          <w:rFonts w:eastAsia="Arial"/>
          <w:i/>
          <w:iCs/>
          <w:lang w:val="es-419" w:eastAsia="es-PE"/>
        </w:rPr>
        <w:t xml:space="preserve">Angela V. Anaya-Albinagorta, </w:t>
      </w:r>
      <w:proofErr w:type="spellStart"/>
      <w:r w:rsidRPr="009D29E6">
        <w:rPr>
          <w:rFonts w:eastAsia="Arial"/>
          <w:i/>
          <w:iCs/>
          <w:lang w:val="es-419" w:eastAsia="es-PE"/>
        </w:rPr>
        <w:t>Balcazar</w:t>
      </w:r>
      <w:proofErr w:type="spellEnd"/>
      <w:r w:rsidRPr="009D29E6">
        <w:rPr>
          <w:rFonts w:eastAsia="Arial"/>
          <w:i/>
          <w:iCs/>
          <w:lang w:val="es-419" w:eastAsia="es-PE"/>
        </w:rPr>
        <w:t xml:space="preserve">-Aniceto Karla Ximena, Bravo-Verástegui Estrella, </w:t>
      </w:r>
      <w:proofErr w:type="spellStart"/>
      <w:r w:rsidRPr="009D29E6">
        <w:rPr>
          <w:rFonts w:eastAsia="Arial"/>
          <w:i/>
          <w:iCs/>
          <w:lang w:val="es-419" w:eastAsia="es-PE"/>
        </w:rPr>
        <w:t>Chuquiruna</w:t>
      </w:r>
      <w:proofErr w:type="spellEnd"/>
      <w:r w:rsidRPr="009D29E6">
        <w:rPr>
          <w:rFonts w:eastAsia="Arial"/>
          <w:i/>
          <w:iCs/>
          <w:lang w:val="es-419" w:eastAsia="es-PE"/>
        </w:rPr>
        <w:t>-Mantilla Vanessa, Murga-</w:t>
      </w:r>
      <w:proofErr w:type="spellStart"/>
      <w:r w:rsidRPr="009D29E6">
        <w:rPr>
          <w:rFonts w:eastAsia="Arial"/>
          <w:i/>
          <w:iCs/>
          <w:lang w:val="es-419" w:eastAsia="es-PE"/>
        </w:rPr>
        <w:t>Mogollon</w:t>
      </w:r>
      <w:proofErr w:type="spellEnd"/>
      <w:r w:rsidRPr="009D29E6">
        <w:rPr>
          <w:rFonts w:eastAsia="Arial"/>
          <w:i/>
          <w:iCs/>
          <w:lang w:val="es-419" w:eastAsia="es-PE"/>
        </w:rPr>
        <w:t xml:space="preserve"> Claudia, </w:t>
      </w:r>
      <w:proofErr w:type="spellStart"/>
      <w:r w:rsidRPr="009D29E6">
        <w:rPr>
          <w:rFonts w:eastAsia="Arial"/>
          <w:i/>
          <w:iCs/>
          <w:lang w:val="es-419" w:eastAsia="es-PE"/>
        </w:rPr>
        <w:t>Daniella</w:t>
      </w:r>
      <w:proofErr w:type="spellEnd"/>
      <w:r w:rsidRPr="009D29E6">
        <w:rPr>
          <w:rFonts w:eastAsia="Arial"/>
          <w:i/>
          <w:iCs/>
          <w:lang w:val="es-419" w:eastAsia="es-PE"/>
        </w:rPr>
        <w:t xml:space="preserve"> Vinelli-Arzubiaga y Christian R. </w:t>
      </w:r>
      <w:proofErr w:type="spellStart"/>
      <w:r w:rsidRPr="009D29E6">
        <w:rPr>
          <w:rFonts w:eastAsia="Arial"/>
          <w:i/>
          <w:iCs/>
          <w:lang w:val="es-419" w:eastAsia="es-PE"/>
        </w:rPr>
        <w:t>Mejia</w:t>
      </w:r>
      <w:proofErr w:type="spellEnd"/>
      <w:r w:rsidRPr="009D29E6">
        <w:rPr>
          <w:rFonts w:eastAsia="Arial"/>
          <w:i/>
          <w:iCs/>
          <w:lang w:val="es-419" w:eastAsia="es-PE"/>
        </w:rPr>
        <w:t>.</w:t>
      </w:r>
    </w:p>
    <w:p w14:paraId="6B734324" w14:textId="77777777" w:rsidR="009D29E6" w:rsidRPr="009D29E6" w:rsidRDefault="009D29E6" w:rsidP="009D29E6">
      <w:pPr>
        <w:spacing w:line="360" w:lineRule="auto"/>
        <w:jc w:val="both"/>
        <w:rPr>
          <w:rFonts w:eastAsia="Arial"/>
          <w:lang w:val="es-419" w:eastAsia="es-PE"/>
        </w:rPr>
      </w:pPr>
      <w:r w:rsidRPr="009D29E6">
        <w:rPr>
          <w:rFonts w:eastAsia="Arial"/>
          <w:lang w:val="es-419" w:eastAsia="es-PE"/>
        </w:rPr>
        <w:t xml:space="preserve">Redacción – revisión y edición: </w:t>
      </w:r>
      <w:r w:rsidRPr="009D29E6">
        <w:rPr>
          <w:rFonts w:eastAsia="Arial"/>
          <w:i/>
          <w:iCs/>
          <w:lang w:val="es-419" w:eastAsia="es-PE"/>
        </w:rPr>
        <w:t xml:space="preserve">Angela V. Anaya-Albinagorta, </w:t>
      </w:r>
      <w:proofErr w:type="spellStart"/>
      <w:r w:rsidRPr="009D29E6">
        <w:rPr>
          <w:rFonts w:eastAsia="Arial"/>
          <w:i/>
          <w:iCs/>
          <w:lang w:val="es-419" w:eastAsia="es-PE"/>
        </w:rPr>
        <w:t>Balcazar</w:t>
      </w:r>
      <w:proofErr w:type="spellEnd"/>
      <w:r w:rsidRPr="009D29E6">
        <w:rPr>
          <w:rFonts w:eastAsia="Arial"/>
          <w:i/>
          <w:iCs/>
          <w:lang w:val="es-419" w:eastAsia="es-PE"/>
        </w:rPr>
        <w:t xml:space="preserve">-Aniceto Karla Ximena, Bravo-Verástegui Estrella, </w:t>
      </w:r>
      <w:proofErr w:type="spellStart"/>
      <w:r w:rsidRPr="009D29E6">
        <w:rPr>
          <w:rFonts w:eastAsia="Arial"/>
          <w:i/>
          <w:iCs/>
          <w:lang w:val="es-419" w:eastAsia="es-PE"/>
        </w:rPr>
        <w:t>Chuquiruna</w:t>
      </w:r>
      <w:proofErr w:type="spellEnd"/>
      <w:r w:rsidRPr="009D29E6">
        <w:rPr>
          <w:rFonts w:eastAsia="Arial"/>
          <w:i/>
          <w:iCs/>
          <w:lang w:val="es-419" w:eastAsia="es-PE"/>
        </w:rPr>
        <w:t>-Mantilla Vanessa, Murga-</w:t>
      </w:r>
      <w:proofErr w:type="spellStart"/>
      <w:r w:rsidRPr="009D29E6">
        <w:rPr>
          <w:rFonts w:eastAsia="Arial"/>
          <w:i/>
          <w:iCs/>
          <w:lang w:val="es-419" w:eastAsia="es-PE"/>
        </w:rPr>
        <w:t>Mogollon</w:t>
      </w:r>
      <w:proofErr w:type="spellEnd"/>
      <w:r w:rsidRPr="009D29E6">
        <w:rPr>
          <w:rFonts w:eastAsia="Arial"/>
          <w:i/>
          <w:iCs/>
          <w:lang w:val="es-419" w:eastAsia="es-PE"/>
        </w:rPr>
        <w:t xml:space="preserve"> Claudia, </w:t>
      </w:r>
      <w:proofErr w:type="spellStart"/>
      <w:r w:rsidRPr="009D29E6">
        <w:rPr>
          <w:rFonts w:eastAsia="Arial"/>
          <w:i/>
          <w:iCs/>
          <w:lang w:val="es-419" w:eastAsia="es-PE"/>
        </w:rPr>
        <w:t>Daniella</w:t>
      </w:r>
      <w:proofErr w:type="spellEnd"/>
      <w:r w:rsidRPr="009D29E6">
        <w:rPr>
          <w:rFonts w:eastAsia="Arial"/>
          <w:i/>
          <w:iCs/>
          <w:lang w:val="es-419" w:eastAsia="es-PE"/>
        </w:rPr>
        <w:t xml:space="preserve"> Vinelli-Arzubiaga y Christian R. </w:t>
      </w:r>
      <w:proofErr w:type="spellStart"/>
      <w:r w:rsidRPr="009D29E6">
        <w:rPr>
          <w:rFonts w:eastAsia="Arial"/>
          <w:i/>
          <w:iCs/>
          <w:lang w:val="es-419" w:eastAsia="es-PE"/>
        </w:rPr>
        <w:t>Mejia</w:t>
      </w:r>
      <w:proofErr w:type="spellEnd"/>
      <w:r w:rsidRPr="009D29E6">
        <w:rPr>
          <w:rFonts w:eastAsia="Arial"/>
          <w:i/>
          <w:iCs/>
          <w:lang w:val="es-419" w:eastAsia="es-PE"/>
        </w:rPr>
        <w:t>.</w:t>
      </w:r>
    </w:p>
    <w:p w14:paraId="43AC1754" w14:textId="77777777" w:rsidR="00675476" w:rsidRPr="009D29E6" w:rsidRDefault="00675476" w:rsidP="00EA1FEF">
      <w:pPr>
        <w:pStyle w:val="PDFRevista"/>
        <w:rPr>
          <w:lang w:val="es-419"/>
        </w:rPr>
      </w:pPr>
    </w:p>
    <w:sectPr w:rsidR="00675476" w:rsidRPr="009D29E6"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7CB3" w14:textId="77777777" w:rsidR="002C074D" w:rsidRDefault="002C074D">
      <w:r>
        <w:separator/>
      </w:r>
    </w:p>
  </w:endnote>
  <w:endnote w:type="continuationSeparator" w:id="0">
    <w:p w14:paraId="73B9CB37" w14:textId="77777777" w:rsidR="002C074D" w:rsidRDefault="002C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758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29762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E44B" w14:textId="2BE796B2" w:rsidR="000F3690" w:rsidRPr="00AE044C" w:rsidRDefault="009D29E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2C427D0" wp14:editId="19E972D8">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98743C"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4A1B12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A1680A2"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C51AD47" w14:textId="65AC5413"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9D29E6" w:rsidRPr="009D29E6">
      <w:rPr>
        <w:rFonts w:ascii="Verdana" w:hAnsi="Verdana"/>
        <w:noProof/>
        <w:sz w:val="18"/>
        <w:szCs w:val="18"/>
        <w:lang w:val="en-US" w:eastAsia="en-US"/>
      </w:rPr>
      <w:drawing>
        <wp:inline distT="0" distB="0" distL="0" distR="0" wp14:anchorId="1A384BAE" wp14:editId="35FDD39F">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B682" w14:textId="77777777" w:rsidR="002C074D" w:rsidRDefault="002C074D">
      <w:r>
        <w:separator/>
      </w:r>
    </w:p>
  </w:footnote>
  <w:footnote w:type="continuationSeparator" w:id="0">
    <w:p w14:paraId="5FC4D2F1" w14:textId="77777777" w:rsidR="002C074D" w:rsidRDefault="002C0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73FD" w14:textId="52700D3A" w:rsidR="00CC376A" w:rsidRPr="00AE044C" w:rsidRDefault="009D29E6"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25E5B8AF" wp14:editId="4AA90D4D">
          <wp:simplePos x="0" y="0"/>
          <wp:positionH relativeFrom="column">
            <wp:posOffset>2540</wp:posOffset>
          </wp:positionH>
          <wp:positionV relativeFrom="paragraph">
            <wp:posOffset>-598805</wp:posOffset>
          </wp:positionV>
          <wp:extent cx="6333490" cy="593725"/>
          <wp:effectExtent l="0" t="0" r="0" b="0"/>
          <wp:wrapNone/>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e02202210</w:t>
    </w:r>
    <w:proofErr w:type="spellEnd"/>
  </w:p>
  <w:p w14:paraId="2C1374DF" w14:textId="05538D6E" w:rsidR="00A477DE" w:rsidRDefault="009D29E6">
    <w:r>
      <w:rPr>
        <w:noProof/>
      </w:rPr>
      <mc:AlternateContent>
        <mc:Choice Requires="wps">
          <w:drawing>
            <wp:anchor distT="0" distB="0" distL="114300" distR="114300" simplePos="0" relativeHeight="251654144" behindDoc="0" locked="0" layoutInCell="1" allowOverlap="1" wp14:anchorId="78EACCEA" wp14:editId="00C0F3BF">
              <wp:simplePos x="0" y="0"/>
              <wp:positionH relativeFrom="column">
                <wp:posOffset>635</wp:posOffset>
              </wp:positionH>
              <wp:positionV relativeFrom="paragraph">
                <wp:posOffset>42545</wp:posOffset>
              </wp:positionV>
              <wp:extent cx="6307455" cy="28575"/>
              <wp:effectExtent l="19050" t="19050" r="17145" b="952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36E5C8" id="Conector recto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837CF"/>
    <w:multiLevelType w:val="multilevel"/>
    <w:tmpl w:val="706A1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669D5A7C"/>
    <w:multiLevelType w:val="multilevel"/>
    <w:tmpl w:val="13E204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17948290">
    <w:abstractNumId w:val="1"/>
  </w:num>
  <w:num w:numId="2" w16cid:durableId="153492047">
    <w:abstractNumId w:val="0"/>
  </w:num>
  <w:num w:numId="3" w16cid:durableId="211622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E6"/>
    <w:rsid w:val="00057F45"/>
    <w:rsid w:val="000D3958"/>
    <w:rsid w:val="000F3690"/>
    <w:rsid w:val="001221D1"/>
    <w:rsid w:val="00165CB5"/>
    <w:rsid w:val="00180CE9"/>
    <w:rsid w:val="00230DD5"/>
    <w:rsid w:val="00250AE9"/>
    <w:rsid w:val="00285A6B"/>
    <w:rsid w:val="002C074D"/>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D29E6"/>
    <w:rsid w:val="009F0F96"/>
    <w:rsid w:val="00A23C0C"/>
    <w:rsid w:val="00A477DE"/>
    <w:rsid w:val="00A71E65"/>
    <w:rsid w:val="00AE044C"/>
    <w:rsid w:val="00B31971"/>
    <w:rsid w:val="00B4380A"/>
    <w:rsid w:val="00B66ECB"/>
    <w:rsid w:val="00C7523A"/>
    <w:rsid w:val="00CC1B6E"/>
    <w:rsid w:val="00CC376A"/>
    <w:rsid w:val="00CC48A1"/>
    <w:rsid w:val="00CF50E0"/>
    <w:rsid w:val="00D311AA"/>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628F2"/>
  <w15:docId w15:val="{D3567F16-2A66-474E-9071-C411C676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9D29E6"/>
    <w:pPr>
      <w:keepNext/>
      <w:keepLines/>
      <w:spacing w:line="276" w:lineRule="auto"/>
      <w:jc w:val="both"/>
      <w:outlineLvl w:val="0"/>
    </w:pPr>
    <w:rPr>
      <w:rFonts w:ascii="Arial" w:eastAsia="Arial" w:hAnsi="Arial" w:cs="Arial"/>
      <w:b/>
      <w:lang w:val="es-419" w:eastAsia="es-PE"/>
    </w:rPr>
  </w:style>
  <w:style w:type="paragraph" w:styleId="Ttulo2">
    <w:name w:val="heading 2"/>
    <w:basedOn w:val="Normal"/>
    <w:next w:val="Normal"/>
    <w:link w:val="Ttulo2Car"/>
    <w:uiPriority w:val="9"/>
    <w:semiHidden/>
    <w:unhideWhenUsed/>
    <w:qFormat/>
    <w:rsid w:val="009D29E6"/>
    <w:pPr>
      <w:keepNext/>
      <w:keepLines/>
      <w:spacing w:before="360" w:after="120" w:line="276" w:lineRule="auto"/>
      <w:outlineLvl w:val="1"/>
    </w:pPr>
    <w:rPr>
      <w:rFonts w:ascii="Arial" w:eastAsia="Arial" w:hAnsi="Arial" w:cs="Arial"/>
      <w:sz w:val="32"/>
      <w:szCs w:val="32"/>
      <w:lang w:val="es-419" w:eastAsia="es-PE"/>
    </w:rPr>
  </w:style>
  <w:style w:type="paragraph" w:styleId="Ttulo3">
    <w:name w:val="heading 3"/>
    <w:basedOn w:val="Normal"/>
    <w:next w:val="Normal"/>
    <w:link w:val="Ttulo3Car"/>
    <w:uiPriority w:val="9"/>
    <w:semiHidden/>
    <w:unhideWhenUsed/>
    <w:qFormat/>
    <w:rsid w:val="009D29E6"/>
    <w:pPr>
      <w:keepNext/>
      <w:keepLines/>
      <w:spacing w:before="320" w:after="80" w:line="276" w:lineRule="auto"/>
      <w:outlineLvl w:val="2"/>
    </w:pPr>
    <w:rPr>
      <w:rFonts w:ascii="Arial" w:eastAsia="Arial" w:hAnsi="Arial" w:cs="Arial"/>
      <w:color w:val="434343"/>
      <w:sz w:val="28"/>
      <w:szCs w:val="28"/>
      <w:lang w:val="es-419" w:eastAsia="es-PE"/>
    </w:rPr>
  </w:style>
  <w:style w:type="paragraph" w:styleId="Ttulo4">
    <w:name w:val="heading 4"/>
    <w:basedOn w:val="Normal"/>
    <w:next w:val="Normal"/>
    <w:link w:val="Ttulo4Car"/>
    <w:uiPriority w:val="9"/>
    <w:semiHidden/>
    <w:unhideWhenUsed/>
    <w:qFormat/>
    <w:rsid w:val="009D29E6"/>
    <w:pPr>
      <w:keepNext/>
      <w:keepLines/>
      <w:spacing w:before="280" w:after="80" w:line="276" w:lineRule="auto"/>
      <w:outlineLvl w:val="3"/>
    </w:pPr>
    <w:rPr>
      <w:rFonts w:ascii="Arial" w:eastAsia="Arial" w:hAnsi="Arial" w:cs="Arial"/>
      <w:color w:val="666666"/>
      <w:lang w:val="es-419" w:eastAsia="es-PE"/>
    </w:rPr>
  </w:style>
  <w:style w:type="paragraph" w:styleId="Ttulo5">
    <w:name w:val="heading 5"/>
    <w:basedOn w:val="Normal"/>
    <w:next w:val="Normal"/>
    <w:link w:val="Ttulo5Car"/>
    <w:uiPriority w:val="9"/>
    <w:semiHidden/>
    <w:unhideWhenUsed/>
    <w:qFormat/>
    <w:rsid w:val="009D29E6"/>
    <w:pPr>
      <w:keepNext/>
      <w:keepLines/>
      <w:spacing w:before="240" w:after="80" w:line="276" w:lineRule="auto"/>
      <w:outlineLvl w:val="4"/>
    </w:pPr>
    <w:rPr>
      <w:rFonts w:ascii="Arial" w:eastAsia="Arial" w:hAnsi="Arial" w:cs="Arial"/>
      <w:color w:val="666666"/>
      <w:sz w:val="22"/>
      <w:szCs w:val="22"/>
      <w:lang w:val="es-419" w:eastAsia="es-PE"/>
    </w:rPr>
  </w:style>
  <w:style w:type="paragraph" w:styleId="Ttulo6">
    <w:name w:val="heading 6"/>
    <w:basedOn w:val="Normal"/>
    <w:next w:val="Normal"/>
    <w:link w:val="Ttulo6Car"/>
    <w:uiPriority w:val="9"/>
    <w:semiHidden/>
    <w:unhideWhenUsed/>
    <w:qFormat/>
    <w:rsid w:val="009D29E6"/>
    <w:pPr>
      <w:keepNext/>
      <w:keepLines/>
      <w:spacing w:before="240" w:after="80" w:line="276" w:lineRule="auto"/>
      <w:outlineLvl w:val="5"/>
    </w:pPr>
    <w:rPr>
      <w:rFonts w:ascii="Arial" w:eastAsia="Arial" w:hAnsi="Arial" w:cs="Arial"/>
      <w:i/>
      <w:color w:val="666666"/>
      <w:sz w:val="22"/>
      <w:szCs w:val="22"/>
      <w:lang w:val="es-419"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9D29E6"/>
    <w:rPr>
      <w:rFonts w:ascii="Arial" w:eastAsia="Arial" w:hAnsi="Arial" w:cs="Arial"/>
      <w:b/>
      <w:sz w:val="24"/>
      <w:szCs w:val="24"/>
      <w:lang w:val="es-419" w:eastAsia="es-PE"/>
    </w:rPr>
  </w:style>
  <w:style w:type="character" w:customStyle="1" w:styleId="Ttulo2Car">
    <w:name w:val="Título 2 Car"/>
    <w:basedOn w:val="Fuentedeprrafopredeter"/>
    <w:link w:val="Ttulo2"/>
    <w:uiPriority w:val="9"/>
    <w:semiHidden/>
    <w:rsid w:val="009D29E6"/>
    <w:rPr>
      <w:rFonts w:ascii="Arial" w:eastAsia="Arial" w:hAnsi="Arial" w:cs="Arial"/>
      <w:sz w:val="32"/>
      <w:szCs w:val="32"/>
      <w:lang w:val="es-419" w:eastAsia="es-PE"/>
    </w:rPr>
  </w:style>
  <w:style w:type="character" w:customStyle="1" w:styleId="Ttulo3Car">
    <w:name w:val="Título 3 Car"/>
    <w:basedOn w:val="Fuentedeprrafopredeter"/>
    <w:link w:val="Ttulo3"/>
    <w:uiPriority w:val="9"/>
    <w:semiHidden/>
    <w:rsid w:val="009D29E6"/>
    <w:rPr>
      <w:rFonts w:ascii="Arial" w:eastAsia="Arial" w:hAnsi="Arial" w:cs="Arial"/>
      <w:color w:val="434343"/>
      <w:sz w:val="28"/>
      <w:szCs w:val="28"/>
      <w:lang w:val="es-419" w:eastAsia="es-PE"/>
    </w:rPr>
  </w:style>
  <w:style w:type="character" w:customStyle="1" w:styleId="Ttulo4Car">
    <w:name w:val="Título 4 Car"/>
    <w:basedOn w:val="Fuentedeprrafopredeter"/>
    <w:link w:val="Ttulo4"/>
    <w:uiPriority w:val="9"/>
    <w:semiHidden/>
    <w:rsid w:val="009D29E6"/>
    <w:rPr>
      <w:rFonts w:ascii="Arial" w:eastAsia="Arial" w:hAnsi="Arial" w:cs="Arial"/>
      <w:color w:val="666666"/>
      <w:sz w:val="24"/>
      <w:szCs w:val="24"/>
      <w:lang w:val="es-419" w:eastAsia="es-PE"/>
    </w:rPr>
  </w:style>
  <w:style w:type="character" w:customStyle="1" w:styleId="Ttulo5Car">
    <w:name w:val="Título 5 Car"/>
    <w:basedOn w:val="Fuentedeprrafopredeter"/>
    <w:link w:val="Ttulo5"/>
    <w:uiPriority w:val="9"/>
    <w:semiHidden/>
    <w:rsid w:val="009D29E6"/>
    <w:rPr>
      <w:rFonts w:ascii="Arial" w:eastAsia="Arial" w:hAnsi="Arial" w:cs="Arial"/>
      <w:color w:val="666666"/>
      <w:sz w:val="22"/>
      <w:szCs w:val="22"/>
      <w:lang w:val="es-419" w:eastAsia="es-PE"/>
    </w:rPr>
  </w:style>
  <w:style w:type="character" w:customStyle="1" w:styleId="Ttulo6Car">
    <w:name w:val="Título 6 Car"/>
    <w:basedOn w:val="Fuentedeprrafopredeter"/>
    <w:link w:val="Ttulo6"/>
    <w:uiPriority w:val="9"/>
    <w:semiHidden/>
    <w:rsid w:val="009D29E6"/>
    <w:rPr>
      <w:rFonts w:ascii="Arial" w:eastAsia="Arial" w:hAnsi="Arial" w:cs="Arial"/>
      <w:i/>
      <w:color w:val="666666"/>
      <w:sz w:val="22"/>
      <w:szCs w:val="22"/>
      <w:lang w:val="es-419" w:eastAsia="es-PE"/>
    </w:rPr>
  </w:style>
  <w:style w:type="numbering" w:customStyle="1" w:styleId="Sinlista1">
    <w:name w:val="Sin lista1"/>
    <w:next w:val="Sinlista"/>
    <w:uiPriority w:val="99"/>
    <w:semiHidden/>
    <w:unhideWhenUsed/>
    <w:rsid w:val="009D29E6"/>
  </w:style>
  <w:style w:type="table" w:customStyle="1" w:styleId="TableNormal1">
    <w:name w:val="Table Normal1"/>
    <w:rsid w:val="009D29E6"/>
    <w:pPr>
      <w:spacing w:line="276" w:lineRule="auto"/>
    </w:pPr>
    <w:rPr>
      <w:rFonts w:ascii="Arial" w:eastAsia="Arial" w:hAnsi="Arial" w:cs="Arial"/>
      <w:sz w:val="22"/>
      <w:szCs w:val="22"/>
      <w:lang w:val="es-419" w:eastAsia="es-PE"/>
    </w:rPr>
    <w:tblPr>
      <w:tblCellMar>
        <w:top w:w="0" w:type="dxa"/>
        <w:left w:w="0" w:type="dxa"/>
        <w:bottom w:w="0" w:type="dxa"/>
        <w:right w:w="0" w:type="dxa"/>
      </w:tblCellMar>
    </w:tblPr>
  </w:style>
  <w:style w:type="paragraph" w:styleId="Ttulo">
    <w:name w:val="Title"/>
    <w:basedOn w:val="Normal"/>
    <w:next w:val="Normal"/>
    <w:link w:val="TtuloCar"/>
    <w:uiPriority w:val="10"/>
    <w:qFormat/>
    <w:rsid w:val="009D29E6"/>
    <w:pPr>
      <w:keepNext/>
      <w:keepLines/>
      <w:spacing w:after="60" w:line="276" w:lineRule="auto"/>
    </w:pPr>
    <w:rPr>
      <w:rFonts w:ascii="Arial" w:eastAsia="Arial" w:hAnsi="Arial" w:cs="Arial"/>
      <w:sz w:val="52"/>
      <w:szCs w:val="52"/>
      <w:lang w:val="es-419" w:eastAsia="es-PE"/>
    </w:rPr>
  </w:style>
  <w:style w:type="character" w:customStyle="1" w:styleId="TtuloCar">
    <w:name w:val="Título Car"/>
    <w:basedOn w:val="Fuentedeprrafopredeter"/>
    <w:link w:val="Ttulo"/>
    <w:uiPriority w:val="10"/>
    <w:rsid w:val="009D29E6"/>
    <w:rPr>
      <w:rFonts w:ascii="Arial" w:eastAsia="Arial" w:hAnsi="Arial" w:cs="Arial"/>
      <w:sz w:val="52"/>
      <w:szCs w:val="52"/>
      <w:lang w:val="es-419" w:eastAsia="es-PE"/>
    </w:rPr>
  </w:style>
  <w:style w:type="paragraph" w:styleId="Subttulo">
    <w:name w:val="Subtitle"/>
    <w:basedOn w:val="Normal"/>
    <w:next w:val="Normal"/>
    <w:link w:val="SubttuloCar"/>
    <w:uiPriority w:val="11"/>
    <w:qFormat/>
    <w:rsid w:val="009D29E6"/>
    <w:pPr>
      <w:keepNext/>
      <w:keepLines/>
      <w:spacing w:after="320" w:line="276" w:lineRule="auto"/>
    </w:pPr>
    <w:rPr>
      <w:rFonts w:ascii="Arial" w:eastAsia="Arial" w:hAnsi="Arial" w:cs="Arial"/>
      <w:color w:val="666666"/>
      <w:sz w:val="30"/>
      <w:szCs w:val="30"/>
      <w:lang w:val="es-419" w:eastAsia="es-PE"/>
    </w:rPr>
  </w:style>
  <w:style w:type="character" w:customStyle="1" w:styleId="SubttuloCar">
    <w:name w:val="Subtítulo Car"/>
    <w:basedOn w:val="Fuentedeprrafopredeter"/>
    <w:link w:val="Subttulo"/>
    <w:uiPriority w:val="11"/>
    <w:rsid w:val="009D29E6"/>
    <w:rPr>
      <w:rFonts w:ascii="Arial" w:eastAsia="Arial" w:hAnsi="Arial" w:cs="Arial"/>
      <w:color w:val="666666"/>
      <w:sz w:val="30"/>
      <w:szCs w:val="30"/>
      <w:lang w:val="es-419" w:eastAsia="es-PE"/>
    </w:rPr>
  </w:style>
  <w:style w:type="paragraph" w:styleId="Bibliografa">
    <w:name w:val="Bibliography"/>
    <w:basedOn w:val="Normal"/>
    <w:next w:val="Normal"/>
    <w:uiPriority w:val="37"/>
    <w:unhideWhenUsed/>
    <w:rsid w:val="009D29E6"/>
    <w:pPr>
      <w:tabs>
        <w:tab w:val="left" w:pos="504"/>
      </w:tabs>
      <w:spacing w:after="240"/>
      <w:ind w:left="504" w:hanging="504"/>
    </w:pPr>
    <w:rPr>
      <w:rFonts w:ascii="Arial" w:eastAsia="Arial" w:hAnsi="Arial" w:cs="Arial"/>
      <w:sz w:val="22"/>
      <w:szCs w:val="22"/>
      <w:lang w:val="es-419" w:eastAsia="es-PE"/>
    </w:rPr>
  </w:style>
  <w:style w:type="character" w:customStyle="1" w:styleId="Mencinsinresolver1">
    <w:name w:val="Mención sin resolver1"/>
    <w:uiPriority w:val="99"/>
    <w:semiHidden/>
    <w:unhideWhenUsed/>
    <w:rsid w:val="009D29E6"/>
    <w:rPr>
      <w:color w:val="605E5C"/>
      <w:shd w:val="clear" w:color="auto" w:fill="E1DFDD"/>
    </w:rPr>
  </w:style>
  <w:style w:type="character" w:styleId="Refdecomentario">
    <w:name w:val="annotation reference"/>
    <w:uiPriority w:val="99"/>
    <w:semiHidden/>
    <w:unhideWhenUsed/>
    <w:rsid w:val="009D29E6"/>
    <w:rPr>
      <w:sz w:val="16"/>
      <w:szCs w:val="16"/>
    </w:rPr>
  </w:style>
  <w:style w:type="paragraph" w:styleId="Textocomentario">
    <w:name w:val="annotation text"/>
    <w:basedOn w:val="Normal"/>
    <w:link w:val="TextocomentarioCar"/>
    <w:uiPriority w:val="99"/>
    <w:semiHidden/>
    <w:unhideWhenUsed/>
    <w:rsid w:val="009D29E6"/>
    <w:rPr>
      <w:rFonts w:ascii="Arial" w:eastAsia="Arial" w:hAnsi="Arial" w:cs="Arial"/>
      <w:sz w:val="20"/>
      <w:szCs w:val="20"/>
      <w:lang w:val="es-419" w:eastAsia="es-PE"/>
    </w:rPr>
  </w:style>
  <w:style w:type="character" w:customStyle="1" w:styleId="TextocomentarioCar">
    <w:name w:val="Texto comentario Car"/>
    <w:basedOn w:val="Fuentedeprrafopredeter"/>
    <w:link w:val="Textocomentario"/>
    <w:uiPriority w:val="99"/>
    <w:semiHidden/>
    <w:rsid w:val="009D29E6"/>
    <w:rPr>
      <w:rFonts w:ascii="Arial" w:eastAsia="Arial" w:hAnsi="Arial" w:cs="Arial"/>
      <w:lang w:val="es-419" w:eastAsia="es-PE"/>
    </w:rPr>
  </w:style>
  <w:style w:type="paragraph" w:styleId="Asuntodelcomentario">
    <w:name w:val="annotation subject"/>
    <w:basedOn w:val="Textocomentario"/>
    <w:next w:val="Textocomentario"/>
    <w:link w:val="AsuntodelcomentarioCar"/>
    <w:uiPriority w:val="99"/>
    <w:semiHidden/>
    <w:unhideWhenUsed/>
    <w:rsid w:val="009D29E6"/>
    <w:rPr>
      <w:b/>
      <w:bCs/>
    </w:rPr>
  </w:style>
  <w:style w:type="character" w:customStyle="1" w:styleId="AsuntodelcomentarioCar">
    <w:name w:val="Asunto del comentario Car"/>
    <w:basedOn w:val="TextocomentarioCar"/>
    <w:link w:val="Asuntodelcomentario"/>
    <w:uiPriority w:val="99"/>
    <w:semiHidden/>
    <w:rsid w:val="009D29E6"/>
    <w:rPr>
      <w:rFonts w:ascii="Arial" w:eastAsia="Arial" w:hAnsi="Arial" w:cs="Arial"/>
      <w:b/>
      <w:bCs/>
      <w:lang w:val="es-419" w:eastAsia="es-PE"/>
    </w:rPr>
  </w:style>
  <w:style w:type="character" w:styleId="Mencinsinresolver">
    <w:name w:val="Unresolved Mention"/>
    <w:uiPriority w:val="99"/>
    <w:semiHidden/>
    <w:unhideWhenUsed/>
    <w:rsid w:val="009D29E6"/>
    <w:rPr>
      <w:color w:val="605E5C"/>
      <w:shd w:val="clear" w:color="auto" w:fill="E1DFDD"/>
    </w:rPr>
  </w:style>
  <w:style w:type="paragraph" w:styleId="Revisin">
    <w:name w:val="Revision"/>
    <w:hidden/>
    <w:uiPriority w:val="99"/>
    <w:semiHidden/>
    <w:rsid w:val="009D29E6"/>
    <w:rPr>
      <w:rFonts w:ascii="Arial" w:eastAsia="Arial" w:hAnsi="Arial" w:cs="Arial"/>
      <w:sz w:val="22"/>
      <w:szCs w:val="22"/>
      <w:lang w:val="es-419"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786-8067" TargetMode="External"/><Relationship Id="rId13" Type="http://schemas.openxmlformats.org/officeDocument/2006/relationships/hyperlink" Target="https://orcid.org/0000-0002-5940-7281" TargetMode="External"/><Relationship Id="rId18" Type="http://schemas.openxmlformats.org/officeDocument/2006/relationships/image" Target="media/image3.jpeg"/><Relationship Id="rId26" Type="http://schemas.openxmlformats.org/officeDocument/2006/relationships/hyperlink" Target="https://www.who.int/es/news/item/04-07-2020-who-discontinues-hydroxychloroquine-and-lopinavir-ritonavir-treatment-arms-for-covid-19" TargetMode="External"/><Relationship Id="rId3" Type="http://schemas.openxmlformats.org/officeDocument/2006/relationships/settings" Target="settings.xml"/><Relationship Id="rId21" Type="http://schemas.openxmlformats.org/officeDocument/2006/relationships/hyperlink" Target="https://covid19-evidence.paho.org/handle/20.500.12663/504" TargetMode="External"/><Relationship Id="rId34" Type="http://schemas.openxmlformats.org/officeDocument/2006/relationships/theme" Target="theme/theme1.xml"/><Relationship Id="rId7" Type="http://schemas.openxmlformats.org/officeDocument/2006/relationships/hyperlink" Target="https://orcid.org/0000-0002-4405-4460" TargetMode="External"/><Relationship Id="rId12" Type="http://schemas.openxmlformats.org/officeDocument/2006/relationships/hyperlink" Target="https://orcid.org/0000-0002-8793-2446" TargetMode="External"/><Relationship Id="rId17" Type="http://schemas.openxmlformats.org/officeDocument/2006/relationships/image" Target="media/image2.jpeg"/><Relationship Id="rId25" Type="http://schemas.openxmlformats.org/officeDocument/2006/relationships/hyperlink" Target="https://www.dirislimanorte.gob.pe/minsa-aprueba-documento-tecnico-que-establece-el-uso-de-determinados-farmacos-en-tratamiento-de-personas-afectadas-por-covid-1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yperlink" Target="http://revinfcientifica.sld.cu/index.php/ric/article/view/3442/46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5264-6143" TargetMode="External"/><Relationship Id="rId24" Type="http://schemas.openxmlformats.org/officeDocument/2006/relationships/hyperlink" Target="https://asscat-hepatitis.org/comunicado-oficial-de-la-direccion-general-de-sanidad-de-francia-sobre-el-uso-del-ibuprofeno-para-tratar-el-covid-19/"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trends.google.es/" TargetMode="External"/><Relationship Id="rId23" Type="http://schemas.openxmlformats.org/officeDocument/2006/relationships/hyperlink" Target="http://www.revmedmilitar.sld.cu/index.php/mil/article/view/1913" TargetMode="External"/><Relationship Id="rId28" Type="http://schemas.openxmlformats.org/officeDocument/2006/relationships/hyperlink" Target="https://www.fda.gov/consumers/articulos-en-espanol/por-que-no-debe-utilizar-la-ivermectina-para-tratar-o-prevenir-el-covid-19" TargetMode="External"/><Relationship Id="rId10" Type="http://schemas.openxmlformats.org/officeDocument/2006/relationships/hyperlink" Target="https://orcid.org/0000-0001-8602-3227" TargetMode="External"/><Relationship Id="rId19" Type="http://schemas.openxmlformats.org/officeDocument/2006/relationships/image" Target="media/image4.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7978-4850" TargetMode="External"/><Relationship Id="rId14" Type="http://schemas.openxmlformats.org/officeDocument/2006/relationships/hyperlink" Target="mailto:vinelli.daniella@gmail.com" TargetMode="External"/><Relationship Id="rId22" Type="http://schemas.openxmlformats.org/officeDocument/2006/relationships/hyperlink" Target="https://www.massgeneral.org/es/coronavirus/el-uso-de-aines-en-pacientes-con-covid-19" TargetMode="External"/><Relationship Id="rId27" Type="http://schemas.openxmlformats.org/officeDocument/2006/relationships/hyperlink" Target="https://www.fda.gov/news-events/press-announcements/coronavirus-covid-19-update-fda-revokes-emergency-use-authorization-chloroquine-and"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18</Pages>
  <Words>5245</Words>
  <Characters>28848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34025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2010-09-13T21:29:00Z</cp:lastPrinted>
  <dcterms:created xsi:type="dcterms:W3CDTF">2022-11-04T23:47:00Z</dcterms:created>
  <dcterms:modified xsi:type="dcterms:W3CDTF">2022-11-04T23:50:00Z</dcterms:modified>
</cp:coreProperties>
</file>