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2783" w14:textId="77777777" w:rsidR="00A3447E" w:rsidRPr="00A3447E" w:rsidRDefault="00A3447E" w:rsidP="0038720B">
      <w:pPr>
        <w:spacing w:line="360" w:lineRule="auto"/>
        <w:jc w:val="right"/>
        <w:rPr>
          <w:rFonts w:eastAsia="Calibri"/>
          <w:sz w:val="20"/>
          <w:szCs w:val="20"/>
          <w:lang w:val="es-PE" w:eastAsia="en-US"/>
        </w:rPr>
      </w:pPr>
      <w:r w:rsidRPr="00A3447E">
        <w:rPr>
          <w:rFonts w:eastAsia="Calibri"/>
          <w:sz w:val="20"/>
          <w:szCs w:val="20"/>
          <w:lang w:val="es-PE" w:eastAsia="en-US"/>
        </w:rPr>
        <w:t>Comunicación breve</w:t>
      </w:r>
    </w:p>
    <w:p w14:paraId="4F118862" w14:textId="77777777" w:rsidR="00A3447E" w:rsidRPr="00A3447E" w:rsidRDefault="00A3447E" w:rsidP="0038720B">
      <w:pPr>
        <w:spacing w:line="360" w:lineRule="auto"/>
        <w:jc w:val="right"/>
        <w:rPr>
          <w:rFonts w:eastAsia="Calibri"/>
          <w:b/>
          <w:bCs/>
          <w:lang w:val="es-PE" w:eastAsia="en-US"/>
        </w:rPr>
      </w:pPr>
    </w:p>
    <w:p w14:paraId="6EA9EF7D" w14:textId="77777777" w:rsidR="00A3447E" w:rsidRPr="00A3447E" w:rsidRDefault="00A3447E" w:rsidP="0038720B">
      <w:pPr>
        <w:spacing w:line="360" w:lineRule="auto"/>
        <w:jc w:val="center"/>
        <w:rPr>
          <w:rFonts w:eastAsia="Calibri"/>
          <w:b/>
          <w:bCs/>
          <w:sz w:val="28"/>
          <w:szCs w:val="28"/>
          <w:lang w:val="es-PE" w:eastAsia="en-US"/>
        </w:rPr>
      </w:pPr>
      <w:r w:rsidRPr="00A3447E">
        <w:rPr>
          <w:rFonts w:eastAsia="Calibri"/>
          <w:b/>
          <w:bCs/>
          <w:sz w:val="28"/>
          <w:szCs w:val="28"/>
          <w:lang w:val="es-PE" w:eastAsia="en-US"/>
        </w:rPr>
        <w:t xml:space="preserve">Calidad de vida laboral y compromiso con el trabajo en el personal de enfermería </w:t>
      </w:r>
    </w:p>
    <w:p w14:paraId="08559117" w14:textId="77777777" w:rsidR="00A3447E" w:rsidRPr="00A3447E" w:rsidRDefault="00A3447E" w:rsidP="0038720B">
      <w:pPr>
        <w:spacing w:line="360" w:lineRule="auto"/>
        <w:jc w:val="center"/>
        <w:rPr>
          <w:rFonts w:eastAsia="Calibri"/>
          <w:sz w:val="28"/>
          <w:szCs w:val="28"/>
          <w:lang w:val="en-US" w:eastAsia="en-US"/>
        </w:rPr>
      </w:pPr>
      <w:r w:rsidRPr="00A3447E">
        <w:rPr>
          <w:rFonts w:eastAsia="Calibri"/>
          <w:sz w:val="28"/>
          <w:szCs w:val="28"/>
          <w:lang w:val="en-US" w:eastAsia="en-US"/>
        </w:rPr>
        <w:t xml:space="preserve">Quality of work life and </w:t>
      </w:r>
      <w:r w:rsidRPr="00A3447E">
        <w:rPr>
          <w:rFonts w:eastAsia="Calibri"/>
          <w:iCs/>
          <w:sz w:val="28"/>
          <w:szCs w:val="28"/>
          <w:lang w:val="en-US" w:eastAsia="en-US"/>
        </w:rPr>
        <w:t>engagement</w:t>
      </w:r>
      <w:r w:rsidRPr="00A3447E">
        <w:rPr>
          <w:rFonts w:eastAsia="Calibri"/>
          <w:sz w:val="28"/>
          <w:szCs w:val="28"/>
          <w:lang w:val="en-US" w:eastAsia="en-US"/>
        </w:rPr>
        <w:t xml:space="preserve"> in the nursing staff</w:t>
      </w:r>
    </w:p>
    <w:p w14:paraId="55ABCA70" w14:textId="77777777" w:rsidR="00A3447E" w:rsidRPr="00A3447E" w:rsidRDefault="00A3447E" w:rsidP="0038720B">
      <w:pPr>
        <w:spacing w:line="360" w:lineRule="auto"/>
        <w:rPr>
          <w:rFonts w:eastAsia="Calibri"/>
          <w:lang w:val="en-US" w:eastAsia="en-US"/>
        </w:rPr>
      </w:pPr>
    </w:p>
    <w:p w14:paraId="3A821589" w14:textId="77777777" w:rsidR="00A3447E" w:rsidRPr="00A3447E" w:rsidRDefault="00A3447E" w:rsidP="0038720B">
      <w:pPr>
        <w:spacing w:line="360" w:lineRule="auto"/>
        <w:rPr>
          <w:rFonts w:eastAsia="Calibri"/>
          <w:lang w:val="pt-BR" w:eastAsia="en-US"/>
        </w:rPr>
      </w:pPr>
      <w:r w:rsidRPr="00A3447E">
        <w:rPr>
          <w:rFonts w:eastAsia="Calibri"/>
          <w:lang w:val="pt-BR" w:eastAsia="en-US"/>
        </w:rPr>
        <w:t>Mayra Cerda-</w:t>
      </w:r>
      <w:proofErr w:type="spellStart"/>
      <w:r w:rsidRPr="00A3447E">
        <w:rPr>
          <w:rFonts w:eastAsia="Calibri"/>
          <w:lang w:val="pt-BR" w:eastAsia="en-US"/>
        </w:rPr>
        <w:t>Sanchez</w:t>
      </w:r>
      <w:r w:rsidRPr="00A3447E">
        <w:rPr>
          <w:rFonts w:eastAsia="Calibri"/>
          <w:vertAlign w:val="superscript"/>
          <w:lang w:val="pt-BR" w:eastAsia="en-US"/>
        </w:rPr>
        <w:t>1</w:t>
      </w:r>
      <w:proofErr w:type="spellEnd"/>
      <w:r w:rsidRPr="00A3447E">
        <w:rPr>
          <w:rFonts w:eastAsia="Calibri"/>
          <w:lang w:val="pt-BR" w:eastAsia="en-US"/>
        </w:rPr>
        <w:t xml:space="preserve"> </w:t>
      </w:r>
      <w:hyperlink r:id="rId7" w:history="1">
        <w:r w:rsidRPr="00A3447E">
          <w:rPr>
            <w:rFonts w:eastAsia="Calibri"/>
            <w:color w:val="0563C1"/>
            <w:u w:val="single"/>
            <w:lang w:val="pt-BR" w:eastAsia="en-US"/>
          </w:rPr>
          <w:t>https://orcid.org/0000-0001-7978-3279</w:t>
        </w:r>
      </w:hyperlink>
      <w:r w:rsidRPr="00A3447E">
        <w:rPr>
          <w:rFonts w:eastAsia="Calibri"/>
          <w:lang w:val="pt-BR" w:eastAsia="en-US"/>
        </w:rPr>
        <w:t xml:space="preserve"> </w:t>
      </w:r>
    </w:p>
    <w:p w14:paraId="2B81035C" w14:textId="77777777" w:rsidR="00A3447E" w:rsidRPr="00A3447E" w:rsidRDefault="00A3447E" w:rsidP="0038720B">
      <w:pPr>
        <w:spacing w:line="360" w:lineRule="auto"/>
        <w:rPr>
          <w:rFonts w:eastAsia="Calibri"/>
          <w:lang w:val="pt-BR" w:eastAsia="en-US"/>
        </w:rPr>
      </w:pPr>
      <w:r w:rsidRPr="00A3447E">
        <w:rPr>
          <w:rFonts w:eastAsia="Calibri"/>
          <w:lang w:val="pt-BR" w:eastAsia="en-US"/>
        </w:rPr>
        <w:t>Alicia Fernandez-</w:t>
      </w:r>
      <w:proofErr w:type="spellStart"/>
      <w:r w:rsidRPr="00A3447E">
        <w:rPr>
          <w:rFonts w:eastAsia="Calibri"/>
          <w:lang w:val="pt-BR" w:eastAsia="en-US"/>
        </w:rPr>
        <w:t>Giusti</w:t>
      </w:r>
      <w:r w:rsidRPr="00A3447E">
        <w:rPr>
          <w:rFonts w:eastAsia="Calibri"/>
          <w:vertAlign w:val="superscript"/>
          <w:lang w:val="pt-BR" w:eastAsia="en-US"/>
        </w:rPr>
        <w:t>1</w:t>
      </w:r>
      <w:proofErr w:type="spellEnd"/>
      <w:r w:rsidRPr="00A3447E">
        <w:rPr>
          <w:rFonts w:eastAsia="Calibri"/>
          <w:lang w:val="pt-BR" w:eastAsia="en-US"/>
        </w:rPr>
        <w:t xml:space="preserve"> </w:t>
      </w:r>
      <w:hyperlink r:id="rId8" w:history="1">
        <w:r w:rsidRPr="00A3447E">
          <w:rPr>
            <w:rFonts w:eastAsia="Calibri"/>
            <w:color w:val="0563C1"/>
            <w:u w:val="single"/>
            <w:lang w:val="pt-BR" w:eastAsia="en-US"/>
          </w:rPr>
          <w:t>https://orcid.org/0000-0002-6945-0582</w:t>
        </w:r>
      </w:hyperlink>
      <w:r w:rsidRPr="00A3447E">
        <w:rPr>
          <w:rFonts w:eastAsia="Calibri"/>
          <w:lang w:val="pt-BR" w:eastAsia="en-US"/>
        </w:rPr>
        <w:t xml:space="preserve"> </w:t>
      </w:r>
    </w:p>
    <w:p w14:paraId="0F6AAB0E" w14:textId="77777777" w:rsidR="00A3447E" w:rsidRPr="00A3447E" w:rsidRDefault="00A3447E" w:rsidP="0038720B">
      <w:pPr>
        <w:spacing w:line="360" w:lineRule="auto"/>
        <w:rPr>
          <w:rFonts w:eastAsia="Calibri"/>
          <w:lang w:val="en-US" w:eastAsia="en-US"/>
        </w:rPr>
      </w:pPr>
      <w:r w:rsidRPr="00A3447E">
        <w:rPr>
          <w:rFonts w:eastAsia="Calibri"/>
          <w:lang w:val="en-US" w:eastAsia="en-US"/>
        </w:rPr>
        <w:t xml:space="preserve">John </w:t>
      </w:r>
      <w:proofErr w:type="spellStart"/>
      <w:r w:rsidRPr="00A3447E">
        <w:rPr>
          <w:rFonts w:eastAsia="Calibri"/>
          <w:lang w:val="en-US" w:eastAsia="en-US"/>
        </w:rPr>
        <w:t>Barja-Ore</w:t>
      </w:r>
      <w:r w:rsidRPr="00A3447E">
        <w:rPr>
          <w:rFonts w:eastAsia="Calibri"/>
          <w:vertAlign w:val="superscript"/>
          <w:lang w:val="en-US" w:eastAsia="en-US"/>
        </w:rPr>
        <w:t>2</w:t>
      </w:r>
      <w:proofErr w:type="spellEnd"/>
      <w:r w:rsidRPr="00A3447E">
        <w:rPr>
          <w:rFonts w:eastAsia="Calibri"/>
          <w:lang w:val="en-US" w:eastAsia="en-US"/>
        </w:rPr>
        <w:t xml:space="preserve">* </w:t>
      </w:r>
      <w:r w:rsidR="00000000">
        <w:fldChar w:fldCharType="begin"/>
      </w:r>
      <w:r w:rsidR="00000000" w:rsidRPr="00020706">
        <w:rPr>
          <w:lang w:val="en-US"/>
        </w:rPr>
        <w:instrText xml:space="preserve"> HYPERLINK "https://orcid.org/0000-0002-9455-0876" </w:instrText>
      </w:r>
      <w:r w:rsidR="00000000">
        <w:fldChar w:fldCharType="separate"/>
      </w:r>
      <w:r w:rsidRPr="00A3447E">
        <w:rPr>
          <w:rFonts w:eastAsia="Calibri"/>
          <w:color w:val="0563C1"/>
          <w:u w:val="single"/>
          <w:lang w:val="en-US" w:eastAsia="en-US"/>
        </w:rPr>
        <w:t>https://orcid.org/0000-0002-9455-0876</w:t>
      </w:r>
      <w:r w:rsidR="00000000">
        <w:rPr>
          <w:rFonts w:eastAsia="Calibri"/>
          <w:color w:val="0563C1"/>
          <w:u w:val="single"/>
          <w:lang w:val="en-US" w:eastAsia="en-US"/>
        </w:rPr>
        <w:fldChar w:fldCharType="end"/>
      </w:r>
      <w:r w:rsidRPr="00A3447E">
        <w:rPr>
          <w:rFonts w:eastAsia="Calibri"/>
          <w:lang w:val="en-US" w:eastAsia="en-US"/>
        </w:rPr>
        <w:t xml:space="preserve"> </w:t>
      </w:r>
    </w:p>
    <w:p w14:paraId="0A30E845" w14:textId="77777777" w:rsidR="00A3447E" w:rsidRPr="00A3447E" w:rsidRDefault="00A3447E" w:rsidP="0038720B">
      <w:pPr>
        <w:spacing w:line="360" w:lineRule="auto"/>
        <w:rPr>
          <w:rFonts w:eastAsia="Calibri"/>
          <w:lang w:val="pt-BR" w:eastAsia="en-US"/>
        </w:rPr>
      </w:pPr>
      <w:proofErr w:type="spellStart"/>
      <w:r w:rsidRPr="00A3447E">
        <w:rPr>
          <w:rFonts w:eastAsia="Calibri"/>
          <w:lang w:val="pt-BR" w:eastAsia="en-US"/>
        </w:rPr>
        <w:t>Julio</w:t>
      </w:r>
      <w:proofErr w:type="spellEnd"/>
      <w:r w:rsidRPr="00A3447E">
        <w:rPr>
          <w:rFonts w:eastAsia="Calibri"/>
          <w:lang w:val="pt-BR" w:eastAsia="en-US"/>
        </w:rPr>
        <w:t xml:space="preserve"> Silva </w:t>
      </w:r>
      <w:proofErr w:type="spellStart"/>
      <w:r w:rsidRPr="00A3447E">
        <w:rPr>
          <w:rFonts w:eastAsia="Calibri"/>
          <w:lang w:val="pt-BR" w:eastAsia="en-US"/>
        </w:rPr>
        <w:t>Ramos</w:t>
      </w:r>
      <w:r w:rsidRPr="00A3447E">
        <w:rPr>
          <w:rFonts w:eastAsia="Calibri"/>
          <w:vertAlign w:val="superscript"/>
          <w:lang w:val="pt-BR" w:eastAsia="en-US"/>
        </w:rPr>
        <w:t>3</w:t>
      </w:r>
      <w:proofErr w:type="spellEnd"/>
      <w:r w:rsidRPr="00A3447E">
        <w:rPr>
          <w:rFonts w:eastAsia="Calibri"/>
          <w:lang w:val="pt-BR" w:eastAsia="en-US"/>
        </w:rPr>
        <w:t xml:space="preserve"> </w:t>
      </w:r>
      <w:hyperlink r:id="rId9" w:history="1">
        <w:r w:rsidRPr="00A3447E">
          <w:rPr>
            <w:rFonts w:eastAsia="Calibri"/>
            <w:color w:val="0563C1"/>
            <w:u w:val="single"/>
            <w:lang w:val="pt-BR" w:eastAsia="en-US"/>
          </w:rPr>
          <w:t>https://orcid.org/0000-0001-8390-6665</w:t>
        </w:r>
      </w:hyperlink>
      <w:r w:rsidRPr="00A3447E">
        <w:rPr>
          <w:rFonts w:eastAsia="Calibri"/>
          <w:lang w:val="pt-BR" w:eastAsia="en-US"/>
        </w:rPr>
        <w:t xml:space="preserve"> </w:t>
      </w:r>
    </w:p>
    <w:p w14:paraId="114B4AAE" w14:textId="77777777" w:rsidR="00A3447E" w:rsidRPr="00A3447E" w:rsidRDefault="00A3447E" w:rsidP="0038720B">
      <w:pPr>
        <w:spacing w:line="360" w:lineRule="auto"/>
        <w:rPr>
          <w:rFonts w:eastAsia="Calibri"/>
          <w:lang w:val="es-CU" w:eastAsia="en-US"/>
        </w:rPr>
      </w:pPr>
      <w:r w:rsidRPr="00A3447E">
        <w:rPr>
          <w:rFonts w:eastAsia="Calibri"/>
          <w:lang w:val="es-CU" w:eastAsia="en-US"/>
        </w:rPr>
        <w:t xml:space="preserve">Mireya González </w:t>
      </w:r>
      <w:proofErr w:type="spellStart"/>
      <w:r w:rsidRPr="00A3447E">
        <w:rPr>
          <w:rFonts w:eastAsia="Calibri"/>
          <w:lang w:val="es-CU" w:eastAsia="en-US"/>
        </w:rPr>
        <w:t>Blanco</w:t>
      </w:r>
      <w:r w:rsidRPr="00A3447E">
        <w:rPr>
          <w:rFonts w:eastAsia="Calibri"/>
          <w:vertAlign w:val="superscript"/>
          <w:lang w:val="es-CU" w:eastAsia="en-US"/>
        </w:rPr>
        <w:t>4</w:t>
      </w:r>
      <w:proofErr w:type="spellEnd"/>
      <w:r w:rsidRPr="00A3447E">
        <w:rPr>
          <w:rFonts w:eastAsia="Calibri"/>
          <w:lang w:val="es-CU" w:eastAsia="en-US"/>
        </w:rPr>
        <w:t xml:space="preserve"> </w:t>
      </w:r>
      <w:hyperlink r:id="rId10" w:history="1">
        <w:r w:rsidRPr="00A3447E">
          <w:rPr>
            <w:rFonts w:eastAsia="Calibri"/>
            <w:color w:val="0563C1"/>
            <w:u w:val="single"/>
            <w:lang w:val="es-CU" w:eastAsia="en-US"/>
          </w:rPr>
          <w:t>https://orcid.org/0000-0002-1977-1767</w:t>
        </w:r>
      </w:hyperlink>
      <w:r w:rsidRPr="00A3447E">
        <w:rPr>
          <w:rFonts w:eastAsia="Calibri"/>
          <w:lang w:val="es-CU" w:eastAsia="en-US"/>
        </w:rPr>
        <w:t xml:space="preserve"> </w:t>
      </w:r>
    </w:p>
    <w:p w14:paraId="107C9DC0" w14:textId="77777777" w:rsidR="00A3447E" w:rsidRPr="00A3447E" w:rsidRDefault="00A3447E" w:rsidP="0038720B">
      <w:pPr>
        <w:spacing w:line="360" w:lineRule="auto"/>
        <w:rPr>
          <w:rFonts w:eastAsia="Calibri"/>
          <w:lang w:val="es-CU" w:eastAsia="en-US"/>
        </w:rPr>
      </w:pPr>
    </w:p>
    <w:p w14:paraId="17BC8C7E" w14:textId="77777777" w:rsidR="00A3447E" w:rsidRPr="00A3447E" w:rsidRDefault="00A3447E" w:rsidP="0038720B">
      <w:pPr>
        <w:spacing w:line="360" w:lineRule="auto"/>
        <w:rPr>
          <w:rFonts w:eastAsia="Calibri"/>
          <w:lang w:val="es-CU" w:eastAsia="en-US"/>
        </w:rPr>
      </w:pPr>
      <w:proofErr w:type="spellStart"/>
      <w:r w:rsidRPr="00A3447E">
        <w:rPr>
          <w:rFonts w:eastAsia="Calibri"/>
          <w:vertAlign w:val="superscript"/>
          <w:lang w:val="es-CU" w:eastAsia="en-US"/>
        </w:rPr>
        <w:t>1</w:t>
      </w:r>
      <w:r w:rsidRPr="00A3447E">
        <w:rPr>
          <w:rFonts w:eastAsia="Calibri"/>
          <w:lang w:val="es-CU" w:eastAsia="en-US"/>
        </w:rPr>
        <w:t>Universidad</w:t>
      </w:r>
      <w:proofErr w:type="spellEnd"/>
      <w:r w:rsidRPr="00A3447E">
        <w:rPr>
          <w:rFonts w:eastAsia="Calibri"/>
          <w:lang w:val="es-CU" w:eastAsia="en-US"/>
        </w:rPr>
        <w:t xml:space="preserve"> Nacional Mayor de San Marcos, Lima. Perú.</w:t>
      </w:r>
    </w:p>
    <w:p w14:paraId="37668B06" w14:textId="77777777" w:rsidR="00A3447E" w:rsidRPr="00A3447E" w:rsidRDefault="00A3447E" w:rsidP="0038720B">
      <w:pPr>
        <w:spacing w:line="360" w:lineRule="auto"/>
        <w:rPr>
          <w:rFonts w:eastAsia="Calibri"/>
          <w:lang w:val="es-CU" w:eastAsia="en-US"/>
        </w:rPr>
      </w:pPr>
      <w:proofErr w:type="spellStart"/>
      <w:r w:rsidRPr="00A3447E">
        <w:rPr>
          <w:rFonts w:eastAsia="Calibri"/>
          <w:vertAlign w:val="superscript"/>
          <w:lang w:val="es-CU" w:eastAsia="en-US"/>
        </w:rPr>
        <w:t>2</w:t>
      </w:r>
      <w:r w:rsidRPr="00A3447E">
        <w:rPr>
          <w:rFonts w:eastAsia="Calibri"/>
          <w:lang w:val="es-CU" w:eastAsia="en-US"/>
        </w:rPr>
        <w:t>Universidad</w:t>
      </w:r>
      <w:proofErr w:type="spellEnd"/>
      <w:r w:rsidRPr="00A3447E">
        <w:rPr>
          <w:rFonts w:eastAsia="Calibri"/>
          <w:lang w:val="es-CU" w:eastAsia="en-US"/>
        </w:rPr>
        <w:t xml:space="preserve"> Privada del Norte. Lima, Perú.</w:t>
      </w:r>
    </w:p>
    <w:p w14:paraId="73F0496E" w14:textId="77777777" w:rsidR="00A3447E" w:rsidRPr="00A3447E" w:rsidRDefault="00A3447E" w:rsidP="0038720B">
      <w:pPr>
        <w:spacing w:line="360" w:lineRule="auto"/>
        <w:rPr>
          <w:rFonts w:eastAsia="Calibri"/>
          <w:lang w:val="es-CU" w:eastAsia="en-US"/>
        </w:rPr>
      </w:pPr>
      <w:proofErr w:type="spellStart"/>
      <w:r w:rsidRPr="00A3447E">
        <w:rPr>
          <w:rFonts w:eastAsia="Calibri"/>
          <w:vertAlign w:val="superscript"/>
          <w:lang w:val="es-CU" w:eastAsia="en-US"/>
        </w:rPr>
        <w:t>3</w:t>
      </w:r>
      <w:r w:rsidRPr="00A3447E">
        <w:rPr>
          <w:rFonts w:eastAsia="Calibri"/>
          <w:lang w:val="es-CU" w:eastAsia="en-US"/>
        </w:rPr>
        <w:t>Universidad</w:t>
      </w:r>
      <w:proofErr w:type="spellEnd"/>
      <w:r w:rsidRPr="00A3447E">
        <w:rPr>
          <w:rFonts w:eastAsia="Calibri"/>
          <w:lang w:val="es-CU" w:eastAsia="en-US"/>
        </w:rPr>
        <w:t xml:space="preserve"> Privada San Juan Bautista. Lima, Perú.</w:t>
      </w:r>
    </w:p>
    <w:p w14:paraId="643E0283" w14:textId="77777777" w:rsidR="00A3447E" w:rsidRPr="00A3447E" w:rsidRDefault="00A3447E" w:rsidP="0038720B">
      <w:pPr>
        <w:spacing w:line="360" w:lineRule="auto"/>
        <w:rPr>
          <w:rFonts w:eastAsia="Calibri"/>
          <w:lang w:val="es-CU" w:eastAsia="en-US"/>
        </w:rPr>
      </w:pPr>
      <w:proofErr w:type="spellStart"/>
      <w:r w:rsidRPr="00A3447E">
        <w:rPr>
          <w:rFonts w:eastAsia="Calibri"/>
          <w:vertAlign w:val="superscript"/>
          <w:lang w:val="es-CU" w:eastAsia="en-US"/>
        </w:rPr>
        <w:t>4</w:t>
      </w:r>
      <w:r w:rsidRPr="00A3447E">
        <w:rPr>
          <w:rFonts w:eastAsia="Calibri"/>
          <w:lang w:val="es-CU" w:eastAsia="en-US"/>
        </w:rPr>
        <w:t>Universidad</w:t>
      </w:r>
      <w:proofErr w:type="spellEnd"/>
      <w:r w:rsidRPr="00A3447E">
        <w:rPr>
          <w:rFonts w:eastAsia="Calibri"/>
          <w:lang w:val="es-CU" w:eastAsia="en-US"/>
        </w:rPr>
        <w:t xml:space="preserve"> Central de Venezuela. Unidad de Promoción y Desarrollo de la Investigación de la Facultad de Medicina. Caracas, Venezuela.</w:t>
      </w:r>
    </w:p>
    <w:p w14:paraId="39F337AD" w14:textId="77777777" w:rsidR="00A3447E" w:rsidRPr="00A3447E" w:rsidRDefault="00A3447E" w:rsidP="0038720B">
      <w:pPr>
        <w:spacing w:line="360" w:lineRule="auto"/>
        <w:rPr>
          <w:rFonts w:eastAsia="Calibri"/>
          <w:lang w:val="es-CU" w:eastAsia="en-US"/>
        </w:rPr>
      </w:pPr>
    </w:p>
    <w:p w14:paraId="42ABCAC1" w14:textId="77777777" w:rsidR="00A3447E" w:rsidRPr="00A3447E" w:rsidRDefault="00A3447E" w:rsidP="0038720B">
      <w:pPr>
        <w:spacing w:line="360" w:lineRule="auto"/>
        <w:rPr>
          <w:rFonts w:eastAsia="Calibri"/>
          <w:lang w:val="es-CU" w:eastAsia="en-US"/>
        </w:rPr>
      </w:pPr>
      <w:r w:rsidRPr="00A3447E">
        <w:rPr>
          <w:rFonts w:eastAsia="Calibri"/>
          <w:lang w:val="es-CU" w:eastAsia="en-US"/>
        </w:rPr>
        <w:t xml:space="preserve">*Autor para la correspondencia. Correo electrónico: </w:t>
      </w:r>
      <w:hyperlink r:id="rId11" w:history="1">
        <w:r w:rsidRPr="00A3447E">
          <w:rPr>
            <w:rFonts w:eastAsia="Calibri"/>
            <w:color w:val="0563C1"/>
            <w:u w:val="single"/>
            <w:lang w:val="es-CU" w:eastAsia="en-US"/>
          </w:rPr>
          <w:t>john.barja@upn.edu.pe</w:t>
        </w:r>
      </w:hyperlink>
      <w:r w:rsidRPr="00A3447E">
        <w:rPr>
          <w:rFonts w:eastAsia="Calibri"/>
          <w:lang w:val="es-CU" w:eastAsia="en-US"/>
        </w:rPr>
        <w:t xml:space="preserve">  </w:t>
      </w:r>
    </w:p>
    <w:p w14:paraId="538E1EF6" w14:textId="77777777" w:rsidR="00A3447E" w:rsidRPr="00A3447E" w:rsidRDefault="00A3447E" w:rsidP="0038720B">
      <w:pPr>
        <w:spacing w:line="360" w:lineRule="auto"/>
        <w:rPr>
          <w:rFonts w:eastAsia="Calibri"/>
          <w:lang w:val="es-CU" w:eastAsia="en-US"/>
        </w:rPr>
      </w:pPr>
    </w:p>
    <w:p w14:paraId="0E469CD6" w14:textId="77777777" w:rsidR="00A3447E" w:rsidRPr="00A3447E" w:rsidRDefault="00A3447E" w:rsidP="0038720B">
      <w:pPr>
        <w:spacing w:line="360" w:lineRule="auto"/>
        <w:rPr>
          <w:rFonts w:eastAsia="Calibri"/>
          <w:b/>
          <w:bCs/>
          <w:lang w:val="es-PE" w:eastAsia="en-US"/>
        </w:rPr>
      </w:pPr>
      <w:r w:rsidRPr="00A3447E">
        <w:rPr>
          <w:rFonts w:eastAsia="Calibri"/>
          <w:b/>
          <w:bCs/>
          <w:lang w:val="es-PE" w:eastAsia="en-US"/>
        </w:rPr>
        <w:t>RESUMEN</w:t>
      </w:r>
    </w:p>
    <w:p w14:paraId="45FB6C93" w14:textId="77777777" w:rsidR="00A3447E" w:rsidRPr="00A3447E" w:rsidRDefault="00A3447E" w:rsidP="0038720B">
      <w:pPr>
        <w:spacing w:line="360" w:lineRule="auto"/>
        <w:jc w:val="both"/>
        <w:rPr>
          <w:rFonts w:eastAsia="Calibri"/>
          <w:lang w:val="es-PE" w:eastAsia="en-US"/>
        </w:rPr>
      </w:pPr>
      <w:r w:rsidRPr="00A3447E">
        <w:rPr>
          <w:rFonts w:eastAsia="Calibri"/>
          <w:b/>
          <w:bCs/>
          <w:lang w:val="es-PE" w:eastAsia="en-US"/>
        </w:rPr>
        <w:t>Introducción:</w:t>
      </w:r>
      <w:r w:rsidRPr="00A3447E">
        <w:rPr>
          <w:rFonts w:eastAsia="Calibri"/>
          <w:lang w:val="es-PE" w:eastAsia="en-US"/>
        </w:rPr>
        <w:t xml:space="preserve"> La calidad de vida laboral es un proceso dinámico que favorece el desarrollo humano y el bienestar de los trabajadores, cuya percepción puede determinar el compromiso con su organización. </w:t>
      </w:r>
    </w:p>
    <w:p w14:paraId="59810B08" w14:textId="77777777" w:rsidR="00A3447E" w:rsidRPr="00A3447E" w:rsidRDefault="00A3447E" w:rsidP="0038720B">
      <w:pPr>
        <w:spacing w:line="360" w:lineRule="auto"/>
        <w:jc w:val="both"/>
        <w:rPr>
          <w:rFonts w:eastAsia="Calibri"/>
          <w:lang w:val="es-PE" w:eastAsia="en-US"/>
        </w:rPr>
      </w:pPr>
      <w:r w:rsidRPr="00A3447E">
        <w:rPr>
          <w:rFonts w:eastAsia="Calibri"/>
          <w:b/>
          <w:bCs/>
          <w:lang w:val="es-PE" w:eastAsia="en-US"/>
        </w:rPr>
        <w:t xml:space="preserve">Objetivo: </w:t>
      </w:r>
      <w:r w:rsidRPr="00A3447E">
        <w:rPr>
          <w:rFonts w:eastAsia="Calibri"/>
          <w:lang w:val="es-PE" w:eastAsia="en-US"/>
        </w:rPr>
        <w:t xml:space="preserve">Determinar la relación entre la calidad de vida laboral y el compromiso con el trabajo en el personal de enfermería de un hospital público. </w:t>
      </w:r>
    </w:p>
    <w:p w14:paraId="4691249F" w14:textId="77777777" w:rsidR="00A3447E" w:rsidRPr="00A3447E" w:rsidRDefault="00A3447E" w:rsidP="0038720B">
      <w:pPr>
        <w:spacing w:line="360" w:lineRule="auto"/>
        <w:jc w:val="both"/>
        <w:rPr>
          <w:rFonts w:eastAsia="Calibri"/>
          <w:lang w:val="es-PE" w:eastAsia="en-US"/>
        </w:rPr>
      </w:pPr>
      <w:r w:rsidRPr="00A3447E">
        <w:rPr>
          <w:rFonts w:eastAsia="Calibri"/>
          <w:b/>
          <w:bCs/>
          <w:lang w:val="es-PE" w:eastAsia="en-US"/>
        </w:rPr>
        <w:t xml:space="preserve">Métodos: </w:t>
      </w:r>
      <w:r w:rsidRPr="00A3447E">
        <w:rPr>
          <w:rFonts w:eastAsia="Calibri"/>
          <w:lang w:val="es-PE" w:eastAsia="en-US"/>
        </w:rPr>
        <w:t>Estudio transversal realizado en una muestra constituida por 43 enfermeros de un servicio de emergencia, los cuales respondieron el cuestionario de calidad de vida laboral en hospitales públicos y la escala Utrecht de compromiso en el trabajo. Se estimaron frecuencias y porcentaje, medias y desviación estándar. Se utilizó la prueba de correlación de Spearman.</w:t>
      </w:r>
    </w:p>
    <w:p w14:paraId="4936C51F" w14:textId="77777777" w:rsidR="00A3447E" w:rsidRPr="00A3447E" w:rsidRDefault="00A3447E" w:rsidP="0038720B">
      <w:pPr>
        <w:spacing w:line="360" w:lineRule="auto"/>
        <w:jc w:val="both"/>
        <w:rPr>
          <w:rFonts w:eastAsia="Calibri"/>
          <w:lang w:val="es-PE" w:eastAsia="en-US"/>
        </w:rPr>
      </w:pPr>
      <w:r w:rsidRPr="00A3447E">
        <w:rPr>
          <w:rFonts w:eastAsia="Calibri"/>
          <w:b/>
          <w:bCs/>
          <w:lang w:val="es-PE" w:eastAsia="en-US"/>
        </w:rPr>
        <w:lastRenderedPageBreak/>
        <w:t>Resultados:</w:t>
      </w:r>
      <w:r w:rsidRPr="00A3447E">
        <w:rPr>
          <w:rFonts w:eastAsia="Calibri"/>
          <w:lang w:val="es-PE" w:eastAsia="en-US"/>
        </w:rPr>
        <w:t xml:space="preserve"> Los enfermeros presentaron un buen nivel de compromiso en el trabajo (4,70 ± 0,99), la dedicación fue la dimensión mejor valorada, seguida del vigor (4,74 ± 0,85) y absorción (4,59 ± 1,35). La calidad de vida laboral media fue alta (2,18 ± 0,34). El bienestar logrado a través del trabajo fue la dimensión mejor valorada. El compromiso en el trabajo y la calidad de vida laboral tuvieron una relación significativa (rho= 0,875; </w:t>
      </w:r>
      <w:r w:rsidRPr="00A3447E">
        <w:rPr>
          <w:rFonts w:eastAsia="Calibri"/>
          <w:iCs/>
          <w:lang w:val="es-PE" w:eastAsia="en-US"/>
        </w:rPr>
        <w:t>p</w:t>
      </w:r>
      <w:r w:rsidRPr="00A3447E">
        <w:rPr>
          <w:rFonts w:eastAsia="Calibri"/>
          <w:lang w:val="es-PE" w:eastAsia="en-US"/>
        </w:rPr>
        <w:t>≤ 0,001).</w:t>
      </w:r>
    </w:p>
    <w:p w14:paraId="55351C8A" w14:textId="77777777" w:rsidR="00A3447E" w:rsidRPr="00A3447E" w:rsidRDefault="00A3447E" w:rsidP="0038720B">
      <w:pPr>
        <w:spacing w:line="360" w:lineRule="auto"/>
        <w:jc w:val="both"/>
        <w:rPr>
          <w:rFonts w:eastAsia="Calibri"/>
          <w:lang w:val="es-PE" w:eastAsia="en-US"/>
        </w:rPr>
      </w:pPr>
      <w:r w:rsidRPr="00A3447E">
        <w:rPr>
          <w:rFonts w:eastAsia="Calibri"/>
          <w:b/>
          <w:bCs/>
          <w:lang w:val="es-PE" w:eastAsia="en-US"/>
        </w:rPr>
        <w:t xml:space="preserve">Conclusiones: </w:t>
      </w:r>
      <w:r w:rsidRPr="00A3447E">
        <w:rPr>
          <w:rFonts w:eastAsia="Calibri"/>
          <w:lang w:val="es-PE" w:eastAsia="en-US"/>
        </w:rPr>
        <w:t xml:space="preserve">La calidad de vida laboral en el personal de enfermería tiene una relación directa y alta con el </w:t>
      </w:r>
      <w:r w:rsidRPr="00A3447E">
        <w:rPr>
          <w:rFonts w:eastAsia="Calibri"/>
          <w:iCs/>
          <w:lang w:val="es-PE" w:eastAsia="en-US"/>
        </w:rPr>
        <w:t>compromiso.</w:t>
      </w:r>
    </w:p>
    <w:p w14:paraId="7194B1A5" w14:textId="77777777" w:rsidR="00A3447E" w:rsidRPr="00A3447E" w:rsidRDefault="00A3447E" w:rsidP="0038720B">
      <w:pPr>
        <w:spacing w:line="360" w:lineRule="auto"/>
        <w:jc w:val="both"/>
        <w:rPr>
          <w:rFonts w:eastAsia="Calibri"/>
          <w:lang w:val="es-PE" w:eastAsia="en-US"/>
        </w:rPr>
      </w:pPr>
      <w:r w:rsidRPr="00A3447E">
        <w:rPr>
          <w:rFonts w:eastAsia="Calibri"/>
          <w:b/>
          <w:bCs/>
          <w:lang w:val="es-PE" w:eastAsia="en-US"/>
        </w:rPr>
        <w:t xml:space="preserve">Palabras clave: </w:t>
      </w:r>
      <w:r w:rsidRPr="00A3447E">
        <w:rPr>
          <w:rFonts w:eastAsia="Calibri"/>
          <w:lang w:val="es-PE" w:eastAsia="en-US"/>
        </w:rPr>
        <w:t>calidad de vida; enfermeros; compromiso laboral; condiciones de trabajo; hospitales.</w:t>
      </w:r>
    </w:p>
    <w:p w14:paraId="70700D23" w14:textId="77777777" w:rsidR="00A3447E" w:rsidRPr="00A3447E" w:rsidRDefault="00A3447E" w:rsidP="0038720B">
      <w:pPr>
        <w:spacing w:line="360" w:lineRule="auto"/>
        <w:jc w:val="both"/>
        <w:rPr>
          <w:rFonts w:eastAsia="Calibri"/>
          <w:lang w:val="es-PE" w:eastAsia="en-US"/>
        </w:rPr>
      </w:pPr>
    </w:p>
    <w:p w14:paraId="15B4DDD8" w14:textId="77777777" w:rsidR="00A3447E" w:rsidRPr="00A3447E" w:rsidRDefault="00A3447E" w:rsidP="0038720B">
      <w:pPr>
        <w:spacing w:line="360" w:lineRule="auto"/>
        <w:jc w:val="both"/>
        <w:rPr>
          <w:rFonts w:eastAsia="Calibri"/>
          <w:lang w:val="en-US" w:eastAsia="en-US"/>
        </w:rPr>
      </w:pPr>
      <w:r w:rsidRPr="00A3447E">
        <w:rPr>
          <w:rFonts w:eastAsia="Calibri"/>
          <w:b/>
          <w:bCs/>
          <w:lang w:val="en-US" w:eastAsia="en-US"/>
        </w:rPr>
        <w:t>ABSTRACT</w:t>
      </w:r>
    </w:p>
    <w:p w14:paraId="56AF711F" w14:textId="77777777" w:rsidR="00A3447E" w:rsidRPr="00A3447E" w:rsidRDefault="00A3447E" w:rsidP="0038720B">
      <w:pPr>
        <w:spacing w:line="360" w:lineRule="auto"/>
        <w:jc w:val="both"/>
        <w:rPr>
          <w:rFonts w:eastAsia="Calibri"/>
          <w:lang w:val="en-US" w:eastAsia="en-US"/>
        </w:rPr>
      </w:pPr>
      <w:r w:rsidRPr="00A3447E">
        <w:rPr>
          <w:rFonts w:eastAsia="Calibri"/>
          <w:b/>
          <w:bCs/>
          <w:lang w:val="en-US" w:eastAsia="en-US"/>
        </w:rPr>
        <w:t xml:space="preserve">Introduction: </w:t>
      </w:r>
      <w:r w:rsidRPr="00A3447E">
        <w:rPr>
          <w:rFonts w:eastAsia="Calibri"/>
          <w:bCs/>
          <w:lang w:val="en-US" w:eastAsia="en-US"/>
        </w:rPr>
        <w:t>The quality of working life is a dynamic process that favors human development and the well-being of workers, whose perception can determine the commitment to their organization.</w:t>
      </w:r>
    </w:p>
    <w:p w14:paraId="2393A14F" w14:textId="77777777" w:rsidR="00A3447E" w:rsidRPr="00A3447E" w:rsidRDefault="00A3447E" w:rsidP="0038720B">
      <w:pPr>
        <w:spacing w:line="360" w:lineRule="auto"/>
        <w:jc w:val="both"/>
        <w:rPr>
          <w:rFonts w:eastAsia="Calibri"/>
          <w:lang w:val="en-US" w:eastAsia="en-US"/>
        </w:rPr>
      </w:pPr>
      <w:r w:rsidRPr="00A3447E">
        <w:rPr>
          <w:rFonts w:eastAsia="Calibri"/>
          <w:b/>
          <w:bCs/>
          <w:lang w:val="en-US" w:eastAsia="en-US"/>
        </w:rPr>
        <w:t xml:space="preserve">Objective: </w:t>
      </w:r>
      <w:r w:rsidRPr="00A3447E">
        <w:rPr>
          <w:rFonts w:eastAsia="Calibri"/>
          <w:bCs/>
          <w:lang w:val="en-US" w:eastAsia="en-US"/>
        </w:rPr>
        <w:t xml:space="preserve">To determine the relationship between the quality of working life and the engagement </w:t>
      </w:r>
      <w:r w:rsidRPr="00A3447E">
        <w:rPr>
          <w:rFonts w:eastAsia="Calibri"/>
          <w:lang w:val="en-US" w:eastAsia="en-US"/>
        </w:rPr>
        <w:t>in the nursing staff</w:t>
      </w:r>
      <w:r w:rsidRPr="00A3447E">
        <w:rPr>
          <w:rFonts w:eastAsia="Calibri"/>
          <w:bCs/>
          <w:lang w:val="en-US" w:eastAsia="en-US"/>
        </w:rPr>
        <w:t xml:space="preserve"> of a public hospital.</w:t>
      </w:r>
    </w:p>
    <w:p w14:paraId="71A00E84" w14:textId="77777777" w:rsidR="00A3447E" w:rsidRPr="00A3447E" w:rsidRDefault="00A3447E" w:rsidP="0038720B">
      <w:pPr>
        <w:spacing w:line="360" w:lineRule="auto"/>
        <w:jc w:val="both"/>
        <w:rPr>
          <w:rFonts w:eastAsia="Calibri"/>
          <w:lang w:val="en-US" w:eastAsia="en-US"/>
        </w:rPr>
      </w:pPr>
      <w:r w:rsidRPr="00A3447E">
        <w:rPr>
          <w:rFonts w:eastAsia="Calibri"/>
          <w:b/>
          <w:bCs/>
          <w:lang w:val="en-US" w:eastAsia="en-US"/>
        </w:rPr>
        <w:t xml:space="preserve">Methods: </w:t>
      </w:r>
      <w:r w:rsidRPr="00A3447E">
        <w:rPr>
          <w:rFonts w:eastAsia="Calibri"/>
          <w:bCs/>
          <w:lang w:val="en-US" w:eastAsia="en-US"/>
        </w:rPr>
        <w:t>Cross-sectional study carried out in a sample of 43 nurses from an emergency department, who answered the questionnaire of quality of working life in public hospitals and the Utrecht scale of commitment at work. Frequencies and percentage, means and standard deviation were estimated. The Spearman correlation test was used.</w:t>
      </w:r>
    </w:p>
    <w:p w14:paraId="2459CE59" w14:textId="77777777" w:rsidR="00A3447E" w:rsidRPr="00A3447E" w:rsidRDefault="00A3447E" w:rsidP="0038720B">
      <w:pPr>
        <w:spacing w:line="360" w:lineRule="auto"/>
        <w:jc w:val="both"/>
        <w:rPr>
          <w:rFonts w:eastAsia="Calibri"/>
          <w:lang w:val="en-US" w:eastAsia="en-US"/>
        </w:rPr>
      </w:pPr>
      <w:r w:rsidRPr="00A3447E">
        <w:rPr>
          <w:rFonts w:eastAsia="Calibri"/>
          <w:b/>
          <w:bCs/>
          <w:lang w:val="en-US" w:eastAsia="en-US"/>
        </w:rPr>
        <w:t xml:space="preserve">Results: </w:t>
      </w:r>
      <w:r w:rsidRPr="00A3447E">
        <w:rPr>
          <w:rFonts w:eastAsia="Calibri"/>
          <w:bCs/>
          <w:lang w:val="en-US" w:eastAsia="en-US"/>
        </w:rPr>
        <w:t>Nurses presented a good level of commitment at work (4.70 ± 0.99), dedication was the best valued dimension, followed by vigor (4.74 ± 0.85) and absorption (4.59 ± 1.35). The mean quality of working life was high (2.18 ± 0.34). The well-being achieved through work was the dimension best valued. Work engagement and quality of working life had a significant relationship (rho= 0.875; p≤ 0.001).</w:t>
      </w:r>
    </w:p>
    <w:p w14:paraId="244DF17E" w14:textId="77777777" w:rsidR="00A3447E" w:rsidRPr="00A3447E" w:rsidRDefault="00A3447E" w:rsidP="0038720B">
      <w:pPr>
        <w:spacing w:line="360" w:lineRule="auto"/>
        <w:jc w:val="both"/>
        <w:rPr>
          <w:rFonts w:eastAsia="Calibri"/>
          <w:lang w:val="en-US" w:eastAsia="en-US"/>
        </w:rPr>
      </w:pPr>
      <w:r w:rsidRPr="00A3447E">
        <w:rPr>
          <w:rFonts w:eastAsia="Calibri"/>
          <w:b/>
          <w:bCs/>
          <w:lang w:val="en-US" w:eastAsia="en-US"/>
        </w:rPr>
        <w:t xml:space="preserve">Conclusions: </w:t>
      </w:r>
      <w:r w:rsidRPr="00A3447E">
        <w:rPr>
          <w:rFonts w:eastAsia="Calibri"/>
          <w:bCs/>
          <w:lang w:val="en-US" w:eastAsia="en-US"/>
        </w:rPr>
        <w:t>The quality of working life in the nursing staff had a direct and high relationship with engagement.</w:t>
      </w:r>
    </w:p>
    <w:p w14:paraId="5D363B59" w14:textId="77777777" w:rsidR="00A3447E" w:rsidRPr="00A3447E" w:rsidRDefault="00A3447E" w:rsidP="0038720B">
      <w:pPr>
        <w:spacing w:line="360" w:lineRule="auto"/>
        <w:rPr>
          <w:rFonts w:eastAsia="Calibri"/>
          <w:lang w:val="en-US" w:eastAsia="en-US"/>
        </w:rPr>
      </w:pPr>
      <w:r w:rsidRPr="00A3447E">
        <w:rPr>
          <w:rFonts w:eastAsia="Calibri"/>
          <w:b/>
          <w:bCs/>
          <w:lang w:val="en-US" w:eastAsia="en-US"/>
        </w:rPr>
        <w:t>Keywords:</w:t>
      </w:r>
      <w:r w:rsidRPr="00A3447E">
        <w:rPr>
          <w:rFonts w:eastAsia="Calibri"/>
          <w:lang w:val="en-US" w:eastAsia="en-US"/>
        </w:rPr>
        <w:t xml:space="preserve"> quality of life; nurses; work engagement; working conditions; hospitals.</w:t>
      </w:r>
    </w:p>
    <w:p w14:paraId="048FB79A" w14:textId="77777777" w:rsidR="00A3447E" w:rsidRPr="00A3447E" w:rsidRDefault="00A3447E" w:rsidP="0038720B">
      <w:pPr>
        <w:spacing w:line="360" w:lineRule="auto"/>
        <w:rPr>
          <w:rFonts w:eastAsia="Calibri"/>
          <w:lang w:val="en-US" w:eastAsia="en-US"/>
        </w:rPr>
      </w:pPr>
    </w:p>
    <w:p w14:paraId="18834280" w14:textId="77777777" w:rsidR="00A3447E" w:rsidRPr="00A3447E" w:rsidRDefault="00A3447E" w:rsidP="0038720B">
      <w:pPr>
        <w:spacing w:line="360" w:lineRule="auto"/>
        <w:rPr>
          <w:rFonts w:eastAsia="Calibri"/>
          <w:lang w:val="en-US" w:eastAsia="en-US"/>
        </w:rPr>
      </w:pPr>
    </w:p>
    <w:p w14:paraId="7E9ADAC6" w14:textId="77777777" w:rsidR="00A3447E" w:rsidRPr="00A3447E" w:rsidRDefault="00A3447E" w:rsidP="0038720B">
      <w:pPr>
        <w:spacing w:line="360" w:lineRule="auto"/>
        <w:rPr>
          <w:rFonts w:eastAsia="Calibri"/>
          <w:lang w:val="es-PE" w:eastAsia="en-US"/>
        </w:rPr>
      </w:pPr>
      <w:r w:rsidRPr="00A3447E">
        <w:rPr>
          <w:rFonts w:eastAsia="Calibri"/>
          <w:lang w:val="es-PE" w:eastAsia="en-US"/>
        </w:rPr>
        <w:lastRenderedPageBreak/>
        <w:t>Recibido: 15/07/2022</w:t>
      </w:r>
    </w:p>
    <w:p w14:paraId="15C7D990" w14:textId="77777777" w:rsidR="00A3447E" w:rsidRPr="00A3447E" w:rsidRDefault="00A3447E" w:rsidP="0038720B">
      <w:pPr>
        <w:spacing w:line="360" w:lineRule="auto"/>
        <w:rPr>
          <w:rFonts w:eastAsia="Calibri"/>
          <w:lang w:val="es-PE" w:eastAsia="en-US"/>
        </w:rPr>
      </w:pPr>
      <w:r w:rsidRPr="00A3447E">
        <w:rPr>
          <w:rFonts w:eastAsia="Calibri"/>
          <w:lang w:val="es-PE" w:eastAsia="en-US"/>
        </w:rPr>
        <w:t>Aprobado: 05/10/2022</w:t>
      </w:r>
    </w:p>
    <w:p w14:paraId="2EF23810" w14:textId="77777777" w:rsidR="00A3447E" w:rsidRPr="00A3447E" w:rsidRDefault="00A3447E" w:rsidP="0038720B">
      <w:pPr>
        <w:spacing w:line="360" w:lineRule="auto"/>
        <w:rPr>
          <w:rFonts w:eastAsia="Calibri"/>
          <w:lang w:val="es-PE" w:eastAsia="en-US"/>
        </w:rPr>
      </w:pPr>
    </w:p>
    <w:p w14:paraId="1D5D93FC" w14:textId="77777777" w:rsidR="00A3447E" w:rsidRPr="00A3447E" w:rsidRDefault="00A3447E" w:rsidP="0038720B">
      <w:pPr>
        <w:spacing w:line="360" w:lineRule="auto"/>
        <w:rPr>
          <w:rFonts w:eastAsia="Calibri"/>
          <w:lang w:val="es-PE" w:eastAsia="en-US"/>
        </w:rPr>
      </w:pPr>
    </w:p>
    <w:p w14:paraId="2A02D9AE" w14:textId="77777777" w:rsidR="00A3447E" w:rsidRPr="00A3447E" w:rsidRDefault="00A3447E" w:rsidP="0038720B">
      <w:pPr>
        <w:spacing w:line="360" w:lineRule="auto"/>
        <w:jc w:val="center"/>
        <w:rPr>
          <w:rFonts w:eastAsia="Calibri"/>
          <w:b/>
          <w:bCs/>
          <w:sz w:val="32"/>
          <w:szCs w:val="32"/>
          <w:lang w:val="es-PE" w:eastAsia="en-US"/>
        </w:rPr>
      </w:pPr>
      <w:r w:rsidRPr="00A3447E">
        <w:rPr>
          <w:rFonts w:eastAsia="Calibri"/>
          <w:b/>
          <w:bCs/>
          <w:sz w:val="32"/>
          <w:szCs w:val="32"/>
          <w:lang w:val="es-PE" w:eastAsia="en-US"/>
        </w:rPr>
        <w:t>INTRODUCCIÓN</w:t>
      </w:r>
    </w:p>
    <w:p w14:paraId="4A65A55A" w14:textId="77777777" w:rsidR="00A3447E" w:rsidRPr="00A3447E" w:rsidRDefault="00A3447E" w:rsidP="0038720B">
      <w:pPr>
        <w:spacing w:line="360" w:lineRule="auto"/>
        <w:jc w:val="both"/>
        <w:rPr>
          <w:rFonts w:eastAsia="Calibri"/>
          <w:vertAlign w:val="superscript"/>
          <w:lang w:val="es-PE" w:eastAsia="en-US"/>
        </w:rPr>
      </w:pPr>
      <w:r w:rsidRPr="00A3447E">
        <w:rPr>
          <w:rFonts w:eastAsia="Calibri"/>
          <w:lang w:val="es-PE" w:eastAsia="en-US"/>
        </w:rPr>
        <w:t xml:space="preserve">Los recursos humanos en salud son los profesionales encargados de promover el bienestar de la </w:t>
      </w:r>
      <w:proofErr w:type="gramStart"/>
      <w:r w:rsidRPr="00A3447E">
        <w:rPr>
          <w:rFonts w:eastAsia="Calibri"/>
          <w:lang w:val="es-PE" w:eastAsia="en-US"/>
        </w:rPr>
        <w:t>población,</w:t>
      </w:r>
      <w:r w:rsidRPr="00A3447E">
        <w:rPr>
          <w:rFonts w:eastAsia="Calibri"/>
          <w:vertAlign w:val="superscript"/>
          <w:lang w:val="es-PE" w:eastAsia="en-US"/>
        </w:rPr>
        <w:t>(</w:t>
      </w:r>
      <w:proofErr w:type="gramEnd"/>
      <w:r w:rsidRPr="00A3447E">
        <w:rPr>
          <w:rFonts w:eastAsia="Calibri"/>
          <w:vertAlign w:val="superscript"/>
          <w:lang w:val="es-PE" w:eastAsia="en-US"/>
        </w:rPr>
        <w:t>1)</w:t>
      </w:r>
      <w:r w:rsidRPr="00A3447E">
        <w:rPr>
          <w:rFonts w:eastAsia="Calibri"/>
          <w:lang w:val="es-PE" w:eastAsia="en-US"/>
        </w:rPr>
        <w:t xml:space="preserve"> a partir de un desempeño que garantice la prestación de un servicio de calidad.</w:t>
      </w:r>
      <w:r w:rsidRPr="00A3447E">
        <w:rPr>
          <w:rFonts w:eastAsia="Calibri"/>
          <w:vertAlign w:val="superscript"/>
          <w:lang w:val="es-PE" w:eastAsia="en-US"/>
        </w:rPr>
        <w:t>(2)</w:t>
      </w:r>
      <w:r w:rsidRPr="00A3447E">
        <w:rPr>
          <w:rFonts w:eastAsia="Calibri"/>
          <w:lang w:val="es-PE" w:eastAsia="en-US"/>
        </w:rPr>
        <w:t xml:space="preserve"> Existen diversas condiciones en el sistema sanitario que necesitan especial consideración como la dotación, distribución y cualificación del personal de salud.</w:t>
      </w:r>
      <w:r w:rsidRPr="00A3447E">
        <w:rPr>
          <w:rFonts w:eastAsia="Calibri"/>
          <w:vertAlign w:val="superscript"/>
          <w:lang w:val="es-PE" w:eastAsia="en-US"/>
        </w:rPr>
        <w:t>(3)</w:t>
      </w:r>
    </w:p>
    <w:p w14:paraId="38854FED" w14:textId="77777777" w:rsidR="00A3447E" w:rsidRPr="00A3447E" w:rsidRDefault="00A3447E" w:rsidP="0038720B">
      <w:pPr>
        <w:spacing w:line="360" w:lineRule="auto"/>
        <w:jc w:val="both"/>
        <w:rPr>
          <w:rFonts w:eastAsia="Calibri"/>
          <w:b/>
          <w:bCs/>
          <w:lang w:val="es-PE" w:eastAsia="en-US"/>
        </w:rPr>
      </w:pPr>
      <w:r w:rsidRPr="00A3447E">
        <w:rPr>
          <w:rFonts w:eastAsia="Calibri"/>
          <w:lang w:val="es-PE" w:eastAsia="en-US"/>
        </w:rPr>
        <w:t>El desempeño de estos profesionales en su centro de trabajo está determinado por sus propios objetivos personales, que pueden o no estar alineados al diseño organizacional, por las posibilidades de desarrollo y la confianza con los otros miembros de la organización, así como la seguridad y confort que percibe en su establecimiento de salud.</w:t>
      </w:r>
      <w:r w:rsidRPr="00A3447E">
        <w:rPr>
          <w:rFonts w:eastAsia="Calibri"/>
          <w:vertAlign w:val="superscript"/>
          <w:lang w:val="es-PE" w:eastAsia="en-US"/>
        </w:rPr>
        <w:t>(4)</w:t>
      </w:r>
      <w:r w:rsidRPr="00A3447E">
        <w:rPr>
          <w:rFonts w:eastAsia="Calibri"/>
          <w:lang w:val="es-PE" w:eastAsia="en-US"/>
        </w:rPr>
        <w:t xml:space="preserve"> Ello puede afectar su calidad de vida laboral, entendida como un proceso dinámico y sostenido que refleja el bienestar de los trabajadores durante el desempeño de sus actividades</w:t>
      </w:r>
      <w:r w:rsidRPr="00A3447E">
        <w:rPr>
          <w:rFonts w:eastAsia="Calibri"/>
          <w:vertAlign w:val="superscript"/>
          <w:lang w:val="es-PE" w:eastAsia="en-US"/>
        </w:rPr>
        <w:t>(5)</w:t>
      </w:r>
      <w:r w:rsidRPr="00A3447E">
        <w:rPr>
          <w:rFonts w:eastAsia="Calibri"/>
          <w:lang w:val="es-PE" w:eastAsia="en-US"/>
        </w:rPr>
        <w:t xml:space="preserve"> y, cuya importancia recae sobre la mayor productividad y competitividad que se genera dentro de la organización.</w:t>
      </w:r>
      <w:r w:rsidRPr="00A3447E">
        <w:rPr>
          <w:rFonts w:eastAsia="Calibri"/>
          <w:vertAlign w:val="superscript"/>
          <w:lang w:val="es-PE" w:eastAsia="en-US"/>
        </w:rPr>
        <w:t>(6,7)</w:t>
      </w:r>
      <w:r w:rsidRPr="00A3447E">
        <w:rPr>
          <w:rFonts w:eastAsia="Calibri"/>
          <w:lang w:val="es-PE" w:eastAsia="en-US"/>
        </w:rPr>
        <w:t xml:space="preserve"> </w:t>
      </w:r>
    </w:p>
    <w:p w14:paraId="6D5815F4" w14:textId="77777777" w:rsidR="00A3447E" w:rsidRPr="00A3447E" w:rsidRDefault="00A3447E" w:rsidP="0038720B">
      <w:pPr>
        <w:spacing w:line="360" w:lineRule="auto"/>
        <w:jc w:val="both"/>
        <w:rPr>
          <w:rFonts w:eastAsia="Calibri"/>
          <w:b/>
          <w:bCs/>
          <w:lang w:val="es-PE" w:eastAsia="en-US"/>
        </w:rPr>
      </w:pPr>
      <w:r w:rsidRPr="00A3447E">
        <w:rPr>
          <w:rFonts w:eastAsia="Calibri"/>
          <w:lang w:val="es-PE" w:eastAsia="en-US"/>
        </w:rPr>
        <w:t>La percepción acerca del medio ambiente laboral está vinculada al compromiso con el trabajo;</w:t>
      </w:r>
      <w:r w:rsidRPr="00A3447E">
        <w:rPr>
          <w:rFonts w:eastAsia="Calibri"/>
          <w:vertAlign w:val="superscript"/>
          <w:lang w:val="es-PE" w:eastAsia="en-US"/>
        </w:rPr>
        <w:t>(8)</w:t>
      </w:r>
      <w:r w:rsidRPr="00A3447E">
        <w:rPr>
          <w:rFonts w:eastAsia="Calibri"/>
          <w:lang w:val="es-PE" w:eastAsia="en-US"/>
        </w:rPr>
        <w:t xml:space="preserve"> es decir, al estado mental respecto al cumplimiento de sus funciones en la organización, con relación a la energía, dedicación y absorción, es decir, estar </w:t>
      </w:r>
      <w:proofErr w:type="gramStart"/>
      <w:r w:rsidRPr="00A3447E">
        <w:rPr>
          <w:rFonts w:eastAsia="Calibri"/>
          <w:lang w:val="es-PE" w:eastAsia="en-US"/>
        </w:rPr>
        <w:t>inmerso.</w:t>
      </w:r>
      <w:r w:rsidRPr="00A3447E">
        <w:rPr>
          <w:rFonts w:eastAsia="Calibri"/>
          <w:vertAlign w:val="superscript"/>
          <w:lang w:val="es-PE" w:eastAsia="en-US"/>
        </w:rPr>
        <w:t>(</w:t>
      </w:r>
      <w:proofErr w:type="gramEnd"/>
      <w:r w:rsidRPr="00A3447E">
        <w:rPr>
          <w:rFonts w:eastAsia="Calibri"/>
          <w:vertAlign w:val="superscript"/>
          <w:lang w:val="es-PE" w:eastAsia="en-US"/>
        </w:rPr>
        <w:t>9)</w:t>
      </w:r>
      <w:r w:rsidRPr="00A3447E">
        <w:rPr>
          <w:rFonts w:eastAsia="Calibri"/>
          <w:lang w:val="es-PE" w:eastAsia="en-US"/>
        </w:rPr>
        <w:t xml:space="preserve"> </w:t>
      </w:r>
    </w:p>
    <w:p w14:paraId="674F3031" w14:textId="77777777" w:rsidR="00A3447E" w:rsidRPr="00A3447E" w:rsidRDefault="00A3447E" w:rsidP="0038720B">
      <w:pPr>
        <w:spacing w:line="360" w:lineRule="auto"/>
        <w:jc w:val="both"/>
        <w:rPr>
          <w:rFonts w:eastAsia="Calibri"/>
          <w:b/>
          <w:bCs/>
          <w:lang w:val="es-PE" w:eastAsia="en-US"/>
        </w:rPr>
      </w:pPr>
      <w:r w:rsidRPr="00A3447E">
        <w:rPr>
          <w:rFonts w:eastAsia="Calibri"/>
          <w:lang w:val="es-PE" w:eastAsia="en-US"/>
        </w:rPr>
        <w:t>La gestión directiva de un establecimiento de salud debe pensar en los profesionales de salud como la fuente más importante de ventaja competitiva para su organización;</w:t>
      </w:r>
      <w:r w:rsidRPr="00A3447E">
        <w:rPr>
          <w:rFonts w:eastAsia="Calibri"/>
          <w:vertAlign w:val="superscript"/>
          <w:lang w:val="es-PE" w:eastAsia="en-US"/>
        </w:rPr>
        <w:t>(10)</w:t>
      </w:r>
      <w:r w:rsidRPr="00A3447E">
        <w:rPr>
          <w:rFonts w:eastAsia="Calibri"/>
          <w:lang w:val="es-PE" w:eastAsia="en-US"/>
        </w:rPr>
        <w:t xml:space="preserve"> por ello, se reconoce como fundamental la generación de un alto grado de compromiso y de sentido de pertenencia </w:t>
      </w:r>
      <w:proofErr w:type="gramStart"/>
      <w:r w:rsidRPr="00A3447E">
        <w:rPr>
          <w:rFonts w:eastAsia="Calibri"/>
          <w:lang w:val="es-PE" w:eastAsia="en-US"/>
        </w:rPr>
        <w:t>laboral,</w:t>
      </w:r>
      <w:r w:rsidRPr="00A3447E">
        <w:rPr>
          <w:rFonts w:eastAsia="Calibri"/>
          <w:vertAlign w:val="superscript"/>
          <w:lang w:val="es-PE" w:eastAsia="en-US"/>
        </w:rPr>
        <w:t>(</w:t>
      </w:r>
      <w:proofErr w:type="gramEnd"/>
      <w:r w:rsidRPr="00A3447E">
        <w:rPr>
          <w:rFonts w:eastAsia="Calibri"/>
          <w:vertAlign w:val="superscript"/>
          <w:lang w:val="es-PE" w:eastAsia="en-US"/>
        </w:rPr>
        <w:t>11)</w:t>
      </w:r>
      <w:r w:rsidRPr="00A3447E">
        <w:rPr>
          <w:rFonts w:eastAsia="Calibri"/>
          <w:lang w:val="es-PE" w:eastAsia="en-US"/>
        </w:rPr>
        <w:t xml:space="preserve"> a partir de un espacio que satisfaga y priorice sus necesidades.</w:t>
      </w:r>
    </w:p>
    <w:p w14:paraId="63F8C00F" w14:textId="77777777" w:rsidR="00A3447E" w:rsidRPr="00A3447E" w:rsidRDefault="00A3447E" w:rsidP="0038720B">
      <w:pPr>
        <w:spacing w:line="360" w:lineRule="auto"/>
        <w:jc w:val="both"/>
        <w:rPr>
          <w:rFonts w:eastAsia="Calibri"/>
          <w:b/>
          <w:bCs/>
          <w:lang w:val="es-PE" w:eastAsia="en-US"/>
        </w:rPr>
      </w:pPr>
      <w:r w:rsidRPr="00A3447E">
        <w:rPr>
          <w:rFonts w:eastAsia="Calibri"/>
          <w:lang w:val="es-PE" w:eastAsia="en-US"/>
        </w:rPr>
        <w:t>En tal sentido, se plantea como objetivo determinar la relación entre la calidad de vida laboral y el compromiso con el trabajo</w:t>
      </w:r>
      <w:r w:rsidRPr="00A3447E">
        <w:rPr>
          <w:rFonts w:eastAsia="Calibri"/>
          <w:i/>
          <w:lang w:val="es-PE" w:eastAsia="en-US"/>
        </w:rPr>
        <w:t xml:space="preserve"> </w:t>
      </w:r>
      <w:r w:rsidRPr="00A3447E">
        <w:rPr>
          <w:rFonts w:eastAsia="Calibri"/>
          <w:lang w:val="es-PE" w:eastAsia="en-US"/>
        </w:rPr>
        <w:t xml:space="preserve">en enfermeros de un hospital público. </w:t>
      </w:r>
    </w:p>
    <w:p w14:paraId="58ECEDBE" w14:textId="77777777" w:rsidR="00A3447E" w:rsidRPr="00A3447E" w:rsidRDefault="00A3447E" w:rsidP="0038720B">
      <w:pPr>
        <w:spacing w:line="360" w:lineRule="auto"/>
        <w:jc w:val="both"/>
        <w:rPr>
          <w:rFonts w:eastAsia="Calibri"/>
          <w:lang w:val="es-PE" w:eastAsia="en-US"/>
        </w:rPr>
      </w:pPr>
    </w:p>
    <w:p w14:paraId="14697A40" w14:textId="77777777" w:rsidR="00A3447E" w:rsidRPr="00A3447E" w:rsidRDefault="00A3447E" w:rsidP="0038720B">
      <w:pPr>
        <w:spacing w:line="360" w:lineRule="auto"/>
        <w:jc w:val="center"/>
        <w:rPr>
          <w:rFonts w:eastAsia="Calibri"/>
          <w:b/>
          <w:bCs/>
          <w:lang w:val="es-PE" w:eastAsia="en-US"/>
        </w:rPr>
      </w:pPr>
    </w:p>
    <w:p w14:paraId="4372A614" w14:textId="77777777" w:rsidR="00603A2D" w:rsidRPr="0038720B" w:rsidRDefault="00603A2D" w:rsidP="0038720B">
      <w:pPr>
        <w:spacing w:line="360" w:lineRule="auto"/>
        <w:rPr>
          <w:rFonts w:eastAsia="Calibri"/>
          <w:b/>
          <w:bCs/>
          <w:sz w:val="32"/>
          <w:szCs w:val="32"/>
          <w:lang w:val="es-PE" w:eastAsia="en-US"/>
        </w:rPr>
      </w:pPr>
      <w:r w:rsidRPr="0038720B">
        <w:rPr>
          <w:rFonts w:eastAsia="Calibri"/>
          <w:b/>
          <w:bCs/>
          <w:sz w:val="32"/>
          <w:szCs w:val="32"/>
          <w:lang w:val="es-PE" w:eastAsia="en-US"/>
        </w:rPr>
        <w:br w:type="page"/>
      </w:r>
    </w:p>
    <w:p w14:paraId="2D83B621" w14:textId="2A9579E9" w:rsidR="00A3447E" w:rsidRPr="00A3447E" w:rsidRDefault="00A3447E" w:rsidP="0038720B">
      <w:pPr>
        <w:spacing w:line="360" w:lineRule="auto"/>
        <w:jc w:val="center"/>
        <w:rPr>
          <w:rFonts w:eastAsia="Calibri"/>
          <w:b/>
          <w:bCs/>
          <w:sz w:val="32"/>
          <w:szCs w:val="32"/>
          <w:lang w:val="es-PE" w:eastAsia="en-US"/>
        </w:rPr>
      </w:pPr>
      <w:r w:rsidRPr="00A3447E">
        <w:rPr>
          <w:rFonts w:eastAsia="Calibri"/>
          <w:b/>
          <w:bCs/>
          <w:sz w:val="32"/>
          <w:szCs w:val="32"/>
          <w:lang w:val="es-PE" w:eastAsia="en-US"/>
        </w:rPr>
        <w:lastRenderedPageBreak/>
        <w:t>MÉTODOS</w:t>
      </w:r>
    </w:p>
    <w:p w14:paraId="30EED167"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Se desarrolló un estudio transversal, que contó con la participación del personal de enfermería del servicio de emergencia de un hospital público, entre enero y febrero de 2022.</w:t>
      </w:r>
    </w:p>
    <w:p w14:paraId="54E425D9"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La población estuvo conformada por 70 enfermeros y se incluyó una muestra no probabilística de 48 enfermeros, según los siguientes criterios: contrato vigente, experiencia mínima de 6 meses en la institución, independientemente del sexo y participación voluntaria. Se excluyeron los que cumplían funciones administrativas de manera exclusiva y los que respondieron de manera incompleta a los instrumentos.</w:t>
      </w:r>
    </w:p>
    <w:p w14:paraId="4F8CCFF8"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Las variables de estudio fueron: a) calidad de vida laboral: proceso dinámico dentro de una organización, que favorece el desarrollo humano y bienestar de los trabajadores;</w:t>
      </w:r>
      <w:r w:rsidRPr="00A3447E">
        <w:rPr>
          <w:rFonts w:eastAsia="Calibri"/>
          <w:vertAlign w:val="superscript"/>
          <w:lang w:val="es-PE" w:eastAsia="en-US"/>
        </w:rPr>
        <w:t>(5)</w:t>
      </w:r>
      <w:r w:rsidRPr="00A3447E">
        <w:rPr>
          <w:rFonts w:eastAsia="Calibri"/>
          <w:lang w:val="es-PE" w:eastAsia="en-US"/>
        </w:rPr>
        <w:t xml:space="preserve"> b) compromiso con el trabajo: estado mental positivo sostenido que influye sobre el trabajo dentro de la organización, caracterizado por el vigor, dedicación y absorción;</w:t>
      </w:r>
      <w:r w:rsidRPr="00A3447E">
        <w:rPr>
          <w:rFonts w:eastAsia="Calibri"/>
          <w:vertAlign w:val="superscript"/>
          <w:lang w:val="es-PE" w:eastAsia="en-US"/>
        </w:rPr>
        <w:t xml:space="preserve">(9) </w:t>
      </w:r>
      <w:r w:rsidRPr="00A3447E">
        <w:rPr>
          <w:rFonts w:eastAsia="Calibri"/>
          <w:lang w:val="es-PE" w:eastAsia="en-US"/>
        </w:rPr>
        <w:t>c) características sociolaborales de los individuos, que incluyó edad, sexo, estado civil, especialidad y tiempo de servicio.</w:t>
      </w:r>
    </w:p>
    <w:p w14:paraId="68134AA3"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Se utilizó el cuestionario de calidad de vida laboral en hospitales públicos (</w:t>
      </w:r>
      <w:proofErr w:type="spellStart"/>
      <w:r w:rsidRPr="00A3447E">
        <w:rPr>
          <w:rFonts w:eastAsia="Calibri"/>
          <w:lang w:val="es-PE" w:eastAsia="en-US"/>
        </w:rPr>
        <w:t>CVL</w:t>
      </w:r>
      <w:proofErr w:type="spellEnd"/>
      <w:r w:rsidRPr="00A3447E">
        <w:rPr>
          <w:rFonts w:eastAsia="Calibri"/>
          <w:lang w:val="es-PE" w:eastAsia="en-US"/>
        </w:rPr>
        <w:t xml:space="preserve">-HP), elaborado y validado en contenido, criterio y constructo por </w:t>
      </w:r>
      <w:r w:rsidRPr="00A3447E">
        <w:rPr>
          <w:rFonts w:eastAsia="Calibri"/>
          <w:i/>
          <w:lang w:val="es-PE" w:eastAsia="en-US"/>
        </w:rPr>
        <w:t>Hernández-Vicente</w:t>
      </w:r>
      <w:r w:rsidRPr="00A3447E">
        <w:rPr>
          <w:rFonts w:eastAsia="Calibri"/>
          <w:lang w:val="es-PE" w:eastAsia="en-US"/>
        </w:rPr>
        <w:t xml:space="preserve"> y </w:t>
      </w:r>
      <w:proofErr w:type="gramStart"/>
      <w:r w:rsidRPr="00A3447E">
        <w:rPr>
          <w:rFonts w:eastAsia="Calibri"/>
          <w:lang w:val="es-PE" w:eastAsia="en-US"/>
        </w:rPr>
        <w:t>otros.</w:t>
      </w:r>
      <w:r w:rsidRPr="00A3447E">
        <w:rPr>
          <w:rFonts w:eastAsia="Calibri"/>
          <w:vertAlign w:val="superscript"/>
          <w:lang w:val="es-PE" w:eastAsia="en-US"/>
        </w:rPr>
        <w:t>(</w:t>
      </w:r>
      <w:proofErr w:type="gramEnd"/>
      <w:r w:rsidRPr="00A3447E">
        <w:rPr>
          <w:rFonts w:eastAsia="Calibri"/>
          <w:vertAlign w:val="superscript"/>
          <w:lang w:val="es-PE" w:eastAsia="en-US"/>
        </w:rPr>
        <w:t>12)</w:t>
      </w:r>
      <w:r w:rsidRPr="00A3447E">
        <w:rPr>
          <w:rFonts w:eastAsia="Calibri"/>
          <w:lang w:val="es-PE" w:eastAsia="en-US"/>
        </w:rPr>
        <w:t xml:space="preserve"> El </w:t>
      </w:r>
      <w:proofErr w:type="spellStart"/>
      <w:r w:rsidRPr="00A3447E">
        <w:rPr>
          <w:rFonts w:eastAsia="Calibri"/>
          <w:lang w:val="es-PE" w:eastAsia="en-US"/>
        </w:rPr>
        <w:t>CVL</w:t>
      </w:r>
      <w:proofErr w:type="spellEnd"/>
      <w:r w:rsidRPr="00A3447E">
        <w:rPr>
          <w:rFonts w:eastAsia="Calibri"/>
          <w:lang w:val="es-PE" w:eastAsia="en-US"/>
        </w:rPr>
        <w:t>-HP está conformado por 4 dimensiones: “bienestar individual” con 14 ítems, “condiciones y medio ambiente de trabajo” con 12 ítems, “organización” con 14 ítems y “bienestar logrado a través del trabajo” con 15 ítems. El instrumento posee una confiabilidad alta (α= 0,919). Las opciones de respuesta de sus ítems son en escala, desde nada (0 puntos) hasta mucho (3 puntos).</w:t>
      </w:r>
    </w:p>
    <w:p w14:paraId="47233E7C"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Para el compromiso con el trabajo se utilizó la versión corta de la Escala Utrecht de Compromiso con el Trabajo (en inglés </w:t>
      </w:r>
      <w:r w:rsidRPr="00A3447E">
        <w:rPr>
          <w:rFonts w:eastAsia="Calibri"/>
          <w:i/>
          <w:iCs/>
          <w:lang w:val="es-PE" w:eastAsia="en-US"/>
        </w:rPr>
        <w:t xml:space="preserve">Utrecht </w:t>
      </w:r>
      <w:proofErr w:type="spellStart"/>
      <w:r w:rsidRPr="00A3447E">
        <w:rPr>
          <w:rFonts w:eastAsia="Calibri"/>
          <w:i/>
          <w:iCs/>
          <w:lang w:val="es-PE" w:eastAsia="en-US"/>
        </w:rPr>
        <w:t>Work</w:t>
      </w:r>
      <w:proofErr w:type="spellEnd"/>
      <w:r w:rsidRPr="00A3447E">
        <w:rPr>
          <w:rFonts w:eastAsia="Calibri"/>
          <w:i/>
          <w:iCs/>
          <w:lang w:val="es-PE" w:eastAsia="en-US"/>
        </w:rPr>
        <w:t xml:space="preserve"> </w:t>
      </w:r>
      <w:proofErr w:type="spellStart"/>
      <w:r w:rsidRPr="00A3447E">
        <w:rPr>
          <w:rFonts w:eastAsia="Calibri"/>
          <w:i/>
          <w:iCs/>
          <w:lang w:val="es-PE" w:eastAsia="en-US"/>
        </w:rPr>
        <w:t>Engagement</w:t>
      </w:r>
      <w:proofErr w:type="spellEnd"/>
      <w:r w:rsidRPr="00A3447E">
        <w:rPr>
          <w:rFonts w:eastAsia="Calibri"/>
          <w:i/>
          <w:iCs/>
          <w:lang w:val="es-PE" w:eastAsia="en-US"/>
        </w:rPr>
        <w:t xml:space="preserve"> </w:t>
      </w:r>
      <w:proofErr w:type="spellStart"/>
      <w:r w:rsidRPr="00A3447E">
        <w:rPr>
          <w:rFonts w:eastAsia="Calibri"/>
          <w:i/>
          <w:iCs/>
          <w:lang w:val="es-PE" w:eastAsia="en-US"/>
        </w:rPr>
        <w:t>Scale</w:t>
      </w:r>
      <w:proofErr w:type="spellEnd"/>
      <w:r w:rsidRPr="00A3447E">
        <w:rPr>
          <w:rFonts w:eastAsia="Calibri"/>
          <w:lang w:val="es-PE" w:eastAsia="en-US"/>
        </w:rPr>
        <w:t xml:space="preserve"> o </w:t>
      </w:r>
      <w:proofErr w:type="spellStart"/>
      <w:r w:rsidRPr="00A3447E">
        <w:rPr>
          <w:rFonts w:eastAsia="Calibri"/>
          <w:lang w:val="es-PE" w:eastAsia="en-US"/>
        </w:rPr>
        <w:t>UWES</w:t>
      </w:r>
      <w:proofErr w:type="spellEnd"/>
      <w:r w:rsidRPr="00A3447E">
        <w:rPr>
          <w:rFonts w:eastAsia="Calibri"/>
          <w:lang w:val="es-PE" w:eastAsia="en-US"/>
        </w:rPr>
        <w:t xml:space="preserve">-9), elaborado por </w:t>
      </w:r>
      <w:proofErr w:type="spellStart"/>
      <w:r w:rsidRPr="00A3447E">
        <w:rPr>
          <w:rFonts w:eastAsia="Calibri"/>
          <w:i/>
          <w:lang w:val="es-PE" w:eastAsia="en-US"/>
        </w:rPr>
        <w:t>Schaufeli</w:t>
      </w:r>
      <w:proofErr w:type="spellEnd"/>
      <w:r w:rsidRPr="00A3447E">
        <w:rPr>
          <w:rFonts w:eastAsia="Calibri"/>
          <w:i/>
          <w:lang w:val="es-PE" w:eastAsia="en-US"/>
        </w:rPr>
        <w:t xml:space="preserve"> </w:t>
      </w:r>
      <w:r w:rsidRPr="00A3447E">
        <w:rPr>
          <w:rFonts w:eastAsia="Calibri"/>
          <w:iCs/>
          <w:lang w:val="es-PE" w:eastAsia="en-US"/>
        </w:rPr>
        <w:t xml:space="preserve">y </w:t>
      </w:r>
      <w:proofErr w:type="gramStart"/>
      <w:r w:rsidRPr="00A3447E">
        <w:rPr>
          <w:rFonts w:eastAsia="Calibri"/>
          <w:iCs/>
          <w:lang w:val="es-PE" w:eastAsia="en-US"/>
        </w:rPr>
        <w:t>otros</w:t>
      </w:r>
      <w:r w:rsidRPr="00A3447E">
        <w:rPr>
          <w:rFonts w:eastAsia="Calibri"/>
          <w:lang w:val="es-PE" w:eastAsia="en-US"/>
        </w:rPr>
        <w:t>.</w:t>
      </w:r>
      <w:r w:rsidRPr="00A3447E">
        <w:rPr>
          <w:rFonts w:eastAsia="Calibri"/>
          <w:vertAlign w:val="superscript"/>
          <w:lang w:val="es-PE" w:eastAsia="en-US"/>
        </w:rPr>
        <w:t>(</w:t>
      </w:r>
      <w:proofErr w:type="gramEnd"/>
      <w:r w:rsidRPr="00A3447E">
        <w:rPr>
          <w:rFonts w:eastAsia="Calibri"/>
          <w:vertAlign w:val="superscript"/>
          <w:lang w:val="es-PE" w:eastAsia="en-US"/>
        </w:rPr>
        <w:t>9)</w:t>
      </w:r>
      <w:r w:rsidRPr="00A3447E">
        <w:rPr>
          <w:rFonts w:eastAsia="Calibri"/>
          <w:lang w:val="es-PE" w:eastAsia="en-US"/>
        </w:rPr>
        <w:t xml:space="preserve"> Este instrumento presenta 3 dimensiones: “vigor”, “dedicación” y “absorción”, cada una con 3 ítems. Presenta una confiabilidad alta (0,90). La escala de respuesta va desde nada (0 puntos) hasta siempre (6 puntos).</w:t>
      </w:r>
    </w:p>
    <w:p w14:paraId="2E20EAC6"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Los instrumentos se presentaron en un formulario de Google, cuyo </w:t>
      </w:r>
      <w:r w:rsidRPr="00A3447E">
        <w:rPr>
          <w:rFonts w:eastAsia="Calibri"/>
          <w:i/>
          <w:lang w:val="es-PE" w:eastAsia="en-US"/>
        </w:rPr>
        <w:t xml:space="preserve">link </w:t>
      </w:r>
      <w:r w:rsidRPr="00A3447E">
        <w:rPr>
          <w:rFonts w:eastAsia="Calibri"/>
          <w:lang w:val="es-PE" w:eastAsia="en-US"/>
        </w:rPr>
        <w:t xml:space="preserve">de acceso se distribuyó a cada enfermero que aceptó participar en el estudio. El formulario presentó, en su primera sección, el consentimiento informado con la declaración de participación voluntaria. </w:t>
      </w:r>
    </w:p>
    <w:p w14:paraId="3FDB6B99"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lastRenderedPageBreak/>
        <w:t xml:space="preserve">La base de datos obtenida fue procesada en el programa SPSS versión 26. Para el procesamiento de las características del individuo se utilizaron medidas de tendencia central, media y desviación estándar, en las variables cuantitativas, y frecuencia absoluta y relativa en las variables cualitativas. </w:t>
      </w:r>
    </w:p>
    <w:p w14:paraId="5FBB92DD"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En las variables, calidad de vida laboral y compromiso con el trabajo, se utilizaron medias y desviación estándar y, para la correlación entre ellas, la prueba de correlación de </w:t>
      </w:r>
      <w:r w:rsidRPr="00A3447E">
        <w:rPr>
          <w:rFonts w:eastAsia="Calibri"/>
          <w:i/>
          <w:lang w:val="es-PE" w:eastAsia="en-US"/>
        </w:rPr>
        <w:t>Spearman</w:t>
      </w:r>
      <w:r w:rsidRPr="00A3447E">
        <w:rPr>
          <w:rFonts w:eastAsia="Calibri"/>
          <w:lang w:val="es-PE" w:eastAsia="en-US"/>
        </w:rPr>
        <w:t xml:space="preserve"> a un 95 % de nivel de confianza, previa aplicación de la prueba de normalidad de </w:t>
      </w:r>
      <w:proofErr w:type="spellStart"/>
      <w:r w:rsidRPr="00A3447E">
        <w:rPr>
          <w:rFonts w:eastAsia="Calibri"/>
          <w:i/>
          <w:lang w:val="es-PE" w:eastAsia="en-US"/>
        </w:rPr>
        <w:t>Shipiro-Wilk</w:t>
      </w:r>
      <w:proofErr w:type="spellEnd"/>
      <w:r w:rsidRPr="00A3447E">
        <w:rPr>
          <w:rFonts w:eastAsia="Calibri"/>
          <w:lang w:val="es-PE" w:eastAsia="en-US"/>
        </w:rPr>
        <w:t>. El nivel de significación se estableció para una p˂ 0,05.</w:t>
      </w:r>
    </w:p>
    <w:p w14:paraId="39FE10A9"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La investigación fue aprobada por el comité de ética en investigación del Hospital “Sergio Bernales” (Acta </w:t>
      </w:r>
      <w:proofErr w:type="spellStart"/>
      <w:r w:rsidRPr="00A3447E">
        <w:rPr>
          <w:rFonts w:eastAsia="Calibri"/>
          <w:lang w:val="es-PE" w:eastAsia="en-US"/>
        </w:rPr>
        <w:t>N°0082</w:t>
      </w:r>
      <w:proofErr w:type="spellEnd"/>
      <w:r w:rsidRPr="00A3447E">
        <w:rPr>
          <w:rFonts w:eastAsia="Calibri"/>
          <w:lang w:val="es-PE" w:eastAsia="en-US"/>
        </w:rPr>
        <w:t>-2021), además, todos los sujetos firmaron un consentimiento informado y se garantizó la confidencialidad de los datos en todo el proceso.</w:t>
      </w:r>
    </w:p>
    <w:p w14:paraId="62D1FE35" w14:textId="77777777" w:rsidR="00A3447E" w:rsidRPr="00A3447E" w:rsidRDefault="00A3447E" w:rsidP="0038720B">
      <w:pPr>
        <w:spacing w:line="360" w:lineRule="auto"/>
        <w:jc w:val="both"/>
        <w:rPr>
          <w:rFonts w:eastAsia="Calibri"/>
          <w:b/>
          <w:bCs/>
          <w:lang w:val="es-PE" w:eastAsia="en-US"/>
        </w:rPr>
      </w:pPr>
    </w:p>
    <w:p w14:paraId="2D1216CA" w14:textId="77777777" w:rsidR="00A3447E" w:rsidRPr="00A3447E" w:rsidRDefault="00A3447E" w:rsidP="0038720B">
      <w:pPr>
        <w:spacing w:line="360" w:lineRule="auto"/>
        <w:jc w:val="both"/>
        <w:rPr>
          <w:rFonts w:eastAsia="Calibri"/>
          <w:b/>
          <w:bCs/>
          <w:lang w:val="es-PE" w:eastAsia="en-US"/>
        </w:rPr>
      </w:pPr>
    </w:p>
    <w:p w14:paraId="2A010D90" w14:textId="77777777" w:rsidR="00A3447E" w:rsidRPr="00A3447E" w:rsidRDefault="00A3447E" w:rsidP="0038720B">
      <w:pPr>
        <w:spacing w:line="360" w:lineRule="auto"/>
        <w:jc w:val="center"/>
        <w:rPr>
          <w:rFonts w:eastAsia="Calibri"/>
          <w:b/>
          <w:bCs/>
          <w:sz w:val="32"/>
          <w:szCs w:val="32"/>
          <w:lang w:val="es-PE" w:eastAsia="en-US"/>
        </w:rPr>
      </w:pPr>
      <w:r w:rsidRPr="00A3447E">
        <w:rPr>
          <w:rFonts w:eastAsia="Calibri"/>
          <w:b/>
          <w:bCs/>
          <w:sz w:val="32"/>
          <w:szCs w:val="32"/>
          <w:lang w:val="es-PE" w:eastAsia="en-US"/>
        </w:rPr>
        <w:t>RESULTADOS</w:t>
      </w:r>
    </w:p>
    <w:p w14:paraId="05722069"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La edad promedio de los enfermeros fue de 32,96 ± 8,31 años, la mayor proporción era de sexo femenino (95,8 %), solteros (70,8 %), sin especialidad (54,2 %). El tiempo promedio de servicio fue de 3,99 ± 5,17 años (tabla 1).</w:t>
      </w:r>
    </w:p>
    <w:p w14:paraId="0652207C" w14:textId="77777777" w:rsidR="00A3447E" w:rsidRPr="00A3447E" w:rsidRDefault="00A3447E" w:rsidP="0038720B">
      <w:pPr>
        <w:spacing w:line="360" w:lineRule="auto"/>
        <w:jc w:val="both"/>
        <w:rPr>
          <w:rFonts w:eastAsia="Calibri"/>
          <w:lang w:val="es-PE" w:eastAsia="en-US"/>
        </w:rPr>
      </w:pPr>
    </w:p>
    <w:p w14:paraId="17B4DB57" w14:textId="77777777" w:rsidR="00A3447E" w:rsidRPr="00A3447E" w:rsidRDefault="00A3447E" w:rsidP="0038720B">
      <w:pPr>
        <w:spacing w:line="360" w:lineRule="auto"/>
        <w:jc w:val="center"/>
        <w:rPr>
          <w:rFonts w:eastAsia="Calibri"/>
          <w:sz w:val="22"/>
          <w:szCs w:val="22"/>
          <w:lang w:val="es-PE" w:eastAsia="en-US"/>
        </w:rPr>
      </w:pPr>
      <w:r w:rsidRPr="00A3447E">
        <w:rPr>
          <w:rFonts w:eastAsia="Calibri"/>
          <w:b/>
          <w:bCs/>
          <w:sz w:val="22"/>
          <w:szCs w:val="22"/>
          <w:lang w:val="es-PE" w:eastAsia="en-US"/>
        </w:rPr>
        <w:t>Tabla 1 -</w:t>
      </w:r>
      <w:r w:rsidRPr="00A3447E">
        <w:rPr>
          <w:rFonts w:eastAsia="Calibri"/>
          <w:sz w:val="22"/>
          <w:szCs w:val="22"/>
          <w:lang w:val="es-PE" w:eastAsia="en-US"/>
        </w:rPr>
        <w:t xml:space="preserve"> Características sociolaborales de los enfermeros</w:t>
      </w:r>
    </w:p>
    <w:p w14:paraId="60A914FA" w14:textId="4F39ADD7" w:rsidR="00A3447E" w:rsidRPr="0038720B" w:rsidRDefault="008D63D7" w:rsidP="0038720B">
      <w:pPr>
        <w:spacing w:line="360" w:lineRule="auto"/>
        <w:jc w:val="center"/>
        <w:rPr>
          <w:rFonts w:eastAsia="Calibri"/>
          <w:lang w:val="es-PE" w:eastAsia="en-US"/>
        </w:rPr>
      </w:pPr>
      <w:r w:rsidRPr="0038720B">
        <w:rPr>
          <w:rFonts w:eastAsia="Calibri"/>
          <w:noProof/>
          <w:lang w:val="es-PE" w:eastAsia="en-US"/>
        </w:rPr>
        <w:drawing>
          <wp:inline distT="0" distB="0" distL="0" distR="0" wp14:anchorId="72CF028B" wp14:editId="72F1FA83">
            <wp:extent cx="1780952" cy="229523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1780952" cy="2295238"/>
                    </a:xfrm>
                    <a:prstGeom prst="rect">
                      <a:avLst/>
                    </a:prstGeom>
                  </pic:spPr>
                </pic:pic>
              </a:graphicData>
            </a:graphic>
          </wp:inline>
        </w:drawing>
      </w:r>
    </w:p>
    <w:p w14:paraId="76F45691" w14:textId="77777777" w:rsidR="008D63D7" w:rsidRPr="00A3447E" w:rsidRDefault="008D63D7" w:rsidP="0038720B">
      <w:pPr>
        <w:spacing w:line="360" w:lineRule="auto"/>
        <w:ind w:left="2268"/>
        <w:jc w:val="center"/>
        <w:rPr>
          <w:rFonts w:eastAsia="Calibri"/>
          <w:lang w:val="es-PE" w:eastAsia="en-US"/>
        </w:rPr>
      </w:pPr>
    </w:p>
    <w:p w14:paraId="5196B0E8" w14:textId="77777777" w:rsidR="00A3447E" w:rsidRPr="00A3447E" w:rsidRDefault="00A3447E" w:rsidP="0038720B">
      <w:pPr>
        <w:tabs>
          <w:tab w:val="center" w:pos="4680"/>
          <w:tab w:val="left" w:pos="6751"/>
        </w:tabs>
        <w:spacing w:line="360" w:lineRule="auto"/>
        <w:jc w:val="both"/>
        <w:rPr>
          <w:rFonts w:eastAsia="Calibri"/>
          <w:lang w:val="es-PE" w:eastAsia="en-US"/>
        </w:rPr>
      </w:pPr>
      <w:r w:rsidRPr="00A3447E">
        <w:rPr>
          <w:rFonts w:eastAsia="Calibri"/>
          <w:lang w:val="es-PE" w:eastAsia="en-US"/>
        </w:rPr>
        <w:lastRenderedPageBreak/>
        <w:t>Los enfermeros presentaron un buen nivel de compromiso con el trabajo (4,70 ± 0,99). El indicador de mejor valoración fue sentirse lleno de energía en el trabajo (4,96 ± 0,88) (tabla 2).</w:t>
      </w:r>
    </w:p>
    <w:p w14:paraId="1D0D9850" w14:textId="77777777" w:rsidR="00A3447E" w:rsidRPr="00A3447E" w:rsidRDefault="00A3447E" w:rsidP="0038720B">
      <w:pPr>
        <w:tabs>
          <w:tab w:val="center" w:pos="4680"/>
          <w:tab w:val="left" w:pos="6751"/>
        </w:tabs>
        <w:spacing w:line="360" w:lineRule="auto"/>
        <w:jc w:val="both"/>
        <w:rPr>
          <w:rFonts w:eastAsia="Calibri"/>
          <w:b/>
          <w:bCs/>
          <w:lang w:val="es-PE" w:eastAsia="en-US"/>
        </w:rPr>
      </w:pPr>
    </w:p>
    <w:p w14:paraId="2D98FB59" w14:textId="77777777" w:rsidR="00A3447E" w:rsidRPr="00A3447E" w:rsidRDefault="00A3447E" w:rsidP="0038720B">
      <w:pPr>
        <w:tabs>
          <w:tab w:val="center" w:pos="4680"/>
          <w:tab w:val="left" w:pos="6751"/>
        </w:tabs>
        <w:spacing w:line="360" w:lineRule="auto"/>
        <w:jc w:val="center"/>
        <w:rPr>
          <w:rFonts w:eastAsia="Calibri"/>
          <w:b/>
          <w:bCs/>
          <w:sz w:val="22"/>
          <w:szCs w:val="22"/>
          <w:lang w:val="es-PE" w:eastAsia="en-US"/>
        </w:rPr>
      </w:pPr>
      <w:r w:rsidRPr="00A3447E">
        <w:rPr>
          <w:rFonts w:eastAsia="Calibri"/>
          <w:b/>
          <w:bCs/>
          <w:sz w:val="22"/>
          <w:szCs w:val="22"/>
          <w:lang w:val="es-PE" w:eastAsia="en-US"/>
        </w:rPr>
        <w:t xml:space="preserve">Tabla 2 - </w:t>
      </w:r>
      <w:r w:rsidRPr="00A3447E">
        <w:rPr>
          <w:rFonts w:eastAsia="Calibri"/>
          <w:sz w:val="22"/>
          <w:szCs w:val="22"/>
          <w:lang w:val="es-PE" w:eastAsia="en-US"/>
        </w:rPr>
        <w:t>Dimensiones e indicadores del</w:t>
      </w:r>
      <w:r w:rsidRPr="00A3447E">
        <w:rPr>
          <w:rFonts w:eastAsia="Calibri"/>
          <w:b/>
          <w:bCs/>
          <w:sz w:val="22"/>
          <w:szCs w:val="22"/>
          <w:lang w:val="es-PE" w:eastAsia="en-US"/>
        </w:rPr>
        <w:t xml:space="preserve"> </w:t>
      </w:r>
      <w:r w:rsidRPr="00A3447E">
        <w:rPr>
          <w:rFonts w:eastAsia="Calibri"/>
          <w:sz w:val="22"/>
          <w:szCs w:val="22"/>
          <w:lang w:val="es-PE" w:eastAsia="en-US"/>
        </w:rPr>
        <w:t>compromiso con el trabajo en enfermeros</w:t>
      </w:r>
    </w:p>
    <w:tbl>
      <w:tblPr>
        <w:tblStyle w:val="Tablaconcuadrcula1"/>
        <w:tblW w:w="0" w:type="auto"/>
        <w:jc w:val="center"/>
        <w:tblLook w:val="04A0" w:firstRow="1" w:lastRow="0" w:firstColumn="1" w:lastColumn="0" w:noHBand="0" w:noVBand="1"/>
      </w:tblPr>
      <w:tblGrid>
        <w:gridCol w:w="4815"/>
        <w:gridCol w:w="1701"/>
      </w:tblGrid>
      <w:tr w:rsidR="00A3447E" w:rsidRPr="00A3447E" w14:paraId="0D663931" w14:textId="77777777" w:rsidTr="00F438A4">
        <w:trPr>
          <w:jc w:val="center"/>
        </w:trPr>
        <w:tc>
          <w:tcPr>
            <w:tcW w:w="4815" w:type="dxa"/>
            <w:vAlign w:val="center"/>
          </w:tcPr>
          <w:p w14:paraId="60EF4758" w14:textId="77777777" w:rsidR="00A3447E" w:rsidRPr="00A3447E" w:rsidRDefault="00A3447E" w:rsidP="0038720B">
            <w:pPr>
              <w:spacing w:line="360" w:lineRule="auto"/>
              <w:jc w:val="center"/>
              <w:rPr>
                <w:rFonts w:ascii="Times New Roman" w:hAnsi="Times New Roman"/>
                <w:b/>
                <w:bCs/>
                <w:sz w:val="18"/>
                <w:szCs w:val="18"/>
                <w:lang w:val="es-PE" w:eastAsia="en-US"/>
              </w:rPr>
            </w:pPr>
            <w:r w:rsidRPr="00A3447E">
              <w:rPr>
                <w:rFonts w:ascii="Times New Roman" w:hAnsi="Times New Roman"/>
                <w:b/>
                <w:bCs/>
                <w:sz w:val="18"/>
                <w:szCs w:val="18"/>
                <w:lang w:val="es-PE" w:eastAsia="en-US"/>
              </w:rPr>
              <w:t>Dimensiones e indicadores</w:t>
            </w:r>
          </w:p>
        </w:tc>
        <w:tc>
          <w:tcPr>
            <w:tcW w:w="1701" w:type="dxa"/>
            <w:vAlign w:val="center"/>
          </w:tcPr>
          <w:p w14:paraId="5690D5C8" w14:textId="77777777" w:rsidR="00A3447E" w:rsidRPr="00A3447E" w:rsidRDefault="00A3447E" w:rsidP="0038720B">
            <w:pPr>
              <w:spacing w:line="360" w:lineRule="auto"/>
              <w:jc w:val="center"/>
              <w:rPr>
                <w:rFonts w:ascii="Times New Roman" w:hAnsi="Times New Roman"/>
                <w:b/>
                <w:bCs/>
                <w:sz w:val="18"/>
                <w:szCs w:val="18"/>
                <w:lang w:val="es-PE" w:eastAsia="en-US"/>
              </w:rPr>
            </w:pPr>
            <w:r w:rsidRPr="00A3447E">
              <w:rPr>
                <w:rFonts w:ascii="Times New Roman" w:hAnsi="Times New Roman"/>
                <w:b/>
                <w:bCs/>
                <w:sz w:val="18"/>
                <w:szCs w:val="18"/>
                <w:lang w:val="es-PE" w:eastAsia="en-US"/>
              </w:rPr>
              <w:t>(</w:t>
            </w:r>
            <w:r w:rsidRPr="00A3447E">
              <w:rPr>
                <w:rFonts w:ascii="Times New Roman" w:hAnsi="Times New Roman"/>
                <w:b/>
                <w:bCs/>
                <w:sz w:val="18"/>
                <w:szCs w:val="18"/>
                <w:lang w:val="en-US" w:eastAsia="en-US"/>
              </w:rPr>
              <w:t xml:space="preserve">Media </w:t>
            </w:r>
            <w:r w:rsidRPr="00A3447E">
              <w:rPr>
                <w:rFonts w:ascii="Times New Roman" w:hAnsi="Times New Roman"/>
                <w:b/>
                <w:bCs/>
                <w:sz w:val="18"/>
                <w:szCs w:val="18"/>
                <w:lang w:val="es-PE" w:eastAsia="en-US"/>
              </w:rPr>
              <w:t>± DE)</w:t>
            </w:r>
          </w:p>
        </w:tc>
      </w:tr>
      <w:tr w:rsidR="00A3447E" w:rsidRPr="00A3447E" w14:paraId="51BC447D" w14:textId="77777777" w:rsidTr="00F438A4">
        <w:trPr>
          <w:jc w:val="center"/>
        </w:trPr>
        <w:tc>
          <w:tcPr>
            <w:tcW w:w="4815" w:type="dxa"/>
            <w:vAlign w:val="center"/>
          </w:tcPr>
          <w:p w14:paraId="25ACD6FB" w14:textId="77777777" w:rsidR="00A3447E" w:rsidRPr="00A3447E" w:rsidRDefault="00A3447E" w:rsidP="0038720B">
            <w:pPr>
              <w:spacing w:line="360" w:lineRule="auto"/>
              <w:rPr>
                <w:rFonts w:ascii="Times New Roman" w:hAnsi="Times New Roman"/>
                <w:i/>
                <w:iCs/>
                <w:sz w:val="18"/>
                <w:szCs w:val="18"/>
                <w:lang w:val="es-PE" w:eastAsia="en-US"/>
              </w:rPr>
            </w:pPr>
            <w:r w:rsidRPr="00A3447E">
              <w:rPr>
                <w:rFonts w:ascii="Times New Roman" w:hAnsi="Times New Roman"/>
                <w:sz w:val="18"/>
                <w:szCs w:val="18"/>
                <w:lang w:val="es-PE" w:eastAsia="en-US"/>
              </w:rPr>
              <w:t>Compromiso con el trabajo</w:t>
            </w:r>
          </w:p>
        </w:tc>
        <w:tc>
          <w:tcPr>
            <w:tcW w:w="1701" w:type="dxa"/>
            <w:vAlign w:val="center"/>
          </w:tcPr>
          <w:p w14:paraId="72C02E47"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4,70 ± 0,99</w:t>
            </w:r>
          </w:p>
        </w:tc>
      </w:tr>
      <w:tr w:rsidR="00A3447E" w:rsidRPr="00A3447E" w14:paraId="03C94B64" w14:textId="77777777" w:rsidTr="00F438A4">
        <w:trPr>
          <w:jc w:val="center"/>
        </w:trPr>
        <w:tc>
          <w:tcPr>
            <w:tcW w:w="4815" w:type="dxa"/>
            <w:vAlign w:val="center"/>
          </w:tcPr>
          <w:p w14:paraId="3E9C626D"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Vigor</w:t>
            </w:r>
          </w:p>
        </w:tc>
        <w:tc>
          <w:tcPr>
            <w:tcW w:w="1701" w:type="dxa"/>
            <w:vAlign w:val="center"/>
          </w:tcPr>
          <w:p w14:paraId="1078C279"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4,74 ± 0,85</w:t>
            </w:r>
          </w:p>
        </w:tc>
      </w:tr>
      <w:tr w:rsidR="00A3447E" w:rsidRPr="00A3447E" w14:paraId="298E95D2" w14:textId="77777777" w:rsidTr="00F438A4">
        <w:trPr>
          <w:jc w:val="center"/>
        </w:trPr>
        <w:tc>
          <w:tcPr>
            <w:tcW w:w="4815" w:type="dxa"/>
            <w:vAlign w:val="center"/>
          </w:tcPr>
          <w:p w14:paraId="5C5DEDFA"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En mi trabajo me siento lleno de energía</w:t>
            </w:r>
          </w:p>
        </w:tc>
        <w:tc>
          <w:tcPr>
            <w:tcW w:w="1701" w:type="dxa"/>
            <w:vAlign w:val="center"/>
          </w:tcPr>
          <w:p w14:paraId="1A7F87EF" w14:textId="77777777" w:rsidR="00A3447E" w:rsidRPr="00A3447E" w:rsidRDefault="00A3447E" w:rsidP="0038720B">
            <w:pPr>
              <w:spacing w:line="360" w:lineRule="auto"/>
              <w:jc w:val="center"/>
              <w:rPr>
                <w:rFonts w:ascii="Times New Roman" w:hAnsi="Times New Roman"/>
                <w:sz w:val="18"/>
                <w:szCs w:val="18"/>
                <w:lang w:val="es-PE" w:eastAsia="en-US"/>
              </w:rPr>
            </w:pPr>
            <w:bookmarkStart w:id="0" w:name="_Hlk100258118"/>
            <w:r w:rsidRPr="00A3447E">
              <w:rPr>
                <w:rFonts w:ascii="Times New Roman" w:hAnsi="Times New Roman"/>
                <w:sz w:val="18"/>
                <w:szCs w:val="18"/>
                <w:lang w:val="es-PE" w:eastAsia="en-US"/>
              </w:rPr>
              <w:t>4,96 ± 0,88</w:t>
            </w:r>
            <w:bookmarkEnd w:id="0"/>
          </w:p>
        </w:tc>
      </w:tr>
      <w:tr w:rsidR="00A3447E" w:rsidRPr="00A3447E" w14:paraId="5D5071BE" w14:textId="77777777" w:rsidTr="00F438A4">
        <w:trPr>
          <w:jc w:val="center"/>
        </w:trPr>
        <w:tc>
          <w:tcPr>
            <w:tcW w:w="4815" w:type="dxa"/>
            <w:vAlign w:val="center"/>
          </w:tcPr>
          <w:p w14:paraId="5E166364"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Soy fuerte y vigoroso en mi trabajo</w:t>
            </w:r>
          </w:p>
        </w:tc>
        <w:tc>
          <w:tcPr>
            <w:tcW w:w="1701" w:type="dxa"/>
            <w:vAlign w:val="center"/>
          </w:tcPr>
          <w:p w14:paraId="1BEFE5D2"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4,79 ± 0,94</w:t>
            </w:r>
          </w:p>
        </w:tc>
      </w:tr>
      <w:tr w:rsidR="00A3447E" w:rsidRPr="00A3447E" w14:paraId="323BE447" w14:textId="77777777" w:rsidTr="00F438A4">
        <w:trPr>
          <w:jc w:val="center"/>
        </w:trPr>
        <w:tc>
          <w:tcPr>
            <w:tcW w:w="4815" w:type="dxa"/>
            <w:vAlign w:val="center"/>
          </w:tcPr>
          <w:p w14:paraId="722878A9"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Cuando me levanto por las mañanas tengo ganas de ir a trabajar</w:t>
            </w:r>
          </w:p>
        </w:tc>
        <w:tc>
          <w:tcPr>
            <w:tcW w:w="1701" w:type="dxa"/>
            <w:vAlign w:val="center"/>
          </w:tcPr>
          <w:p w14:paraId="15A9E827"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4,50 ± 1,03</w:t>
            </w:r>
          </w:p>
        </w:tc>
      </w:tr>
      <w:tr w:rsidR="00A3447E" w:rsidRPr="00A3447E" w14:paraId="17DDD2D7" w14:textId="77777777" w:rsidTr="00F438A4">
        <w:trPr>
          <w:jc w:val="center"/>
        </w:trPr>
        <w:tc>
          <w:tcPr>
            <w:tcW w:w="4815" w:type="dxa"/>
            <w:vAlign w:val="center"/>
          </w:tcPr>
          <w:p w14:paraId="3EB155E7"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Dedicación</w:t>
            </w:r>
          </w:p>
        </w:tc>
        <w:tc>
          <w:tcPr>
            <w:tcW w:w="1701" w:type="dxa"/>
            <w:vAlign w:val="center"/>
          </w:tcPr>
          <w:p w14:paraId="34395E27"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4,78 ± 1,02</w:t>
            </w:r>
          </w:p>
        </w:tc>
      </w:tr>
      <w:tr w:rsidR="00A3447E" w:rsidRPr="00A3447E" w14:paraId="5C5865A6" w14:textId="77777777" w:rsidTr="00F438A4">
        <w:trPr>
          <w:jc w:val="center"/>
        </w:trPr>
        <w:tc>
          <w:tcPr>
            <w:tcW w:w="4815" w:type="dxa"/>
            <w:vAlign w:val="center"/>
          </w:tcPr>
          <w:p w14:paraId="33EE3F53"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Estoy entusiasmado con mi trabajo</w:t>
            </w:r>
          </w:p>
        </w:tc>
        <w:tc>
          <w:tcPr>
            <w:tcW w:w="1701" w:type="dxa"/>
            <w:vAlign w:val="center"/>
          </w:tcPr>
          <w:p w14:paraId="560015FD"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4,56 ± 1,09</w:t>
            </w:r>
          </w:p>
        </w:tc>
      </w:tr>
      <w:tr w:rsidR="00A3447E" w:rsidRPr="00A3447E" w14:paraId="6470F5C8" w14:textId="77777777" w:rsidTr="00F438A4">
        <w:trPr>
          <w:jc w:val="center"/>
        </w:trPr>
        <w:tc>
          <w:tcPr>
            <w:tcW w:w="4815" w:type="dxa"/>
            <w:vAlign w:val="center"/>
          </w:tcPr>
          <w:p w14:paraId="464069DF"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Mi trabajo me inspira</w:t>
            </w:r>
          </w:p>
        </w:tc>
        <w:tc>
          <w:tcPr>
            <w:tcW w:w="1701" w:type="dxa"/>
            <w:vAlign w:val="center"/>
          </w:tcPr>
          <w:p w14:paraId="302A5E5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4,90 ± 0,90</w:t>
            </w:r>
          </w:p>
        </w:tc>
      </w:tr>
      <w:tr w:rsidR="00A3447E" w:rsidRPr="00A3447E" w14:paraId="1F09E0DA" w14:textId="77777777" w:rsidTr="00F438A4">
        <w:trPr>
          <w:jc w:val="center"/>
        </w:trPr>
        <w:tc>
          <w:tcPr>
            <w:tcW w:w="4815" w:type="dxa"/>
            <w:vAlign w:val="center"/>
          </w:tcPr>
          <w:p w14:paraId="5C91E7E0"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Estoy orgulloso del trabajo que hago</w:t>
            </w:r>
          </w:p>
        </w:tc>
        <w:tc>
          <w:tcPr>
            <w:tcW w:w="1701" w:type="dxa"/>
            <w:vAlign w:val="center"/>
          </w:tcPr>
          <w:p w14:paraId="64795DA1"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4,90 ± 1,49</w:t>
            </w:r>
          </w:p>
        </w:tc>
      </w:tr>
      <w:tr w:rsidR="00A3447E" w:rsidRPr="00A3447E" w14:paraId="13A71C22" w14:textId="77777777" w:rsidTr="00F438A4">
        <w:trPr>
          <w:jc w:val="center"/>
        </w:trPr>
        <w:tc>
          <w:tcPr>
            <w:tcW w:w="4815" w:type="dxa"/>
            <w:vAlign w:val="center"/>
          </w:tcPr>
          <w:p w14:paraId="5903CC3B"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Absorción</w:t>
            </w:r>
          </w:p>
        </w:tc>
        <w:tc>
          <w:tcPr>
            <w:tcW w:w="1701" w:type="dxa"/>
            <w:vAlign w:val="center"/>
          </w:tcPr>
          <w:p w14:paraId="01BEE6C1"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4,59 ± 1,35</w:t>
            </w:r>
          </w:p>
        </w:tc>
      </w:tr>
      <w:tr w:rsidR="00A3447E" w:rsidRPr="00A3447E" w14:paraId="7E819099" w14:textId="77777777" w:rsidTr="00F438A4">
        <w:trPr>
          <w:jc w:val="center"/>
        </w:trPr>
        <w:tc>
          <w:tcPr>
            <w:tcW w:w="4815" w:type="dxa"/>
            <w:vAlign w:val="center"/>
          </w:tcPr>
          <w:p w14:paraId="0CEF09AB"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 xml:space="preserve">Soy feliz cuando estoy absorto en mi trabajo </w:t>
            </w:r>
          </w:p>
        </w:tc>
        <w:tc>
          <w:tcPr>
            <w:tcW w:w="1701" w:type="dxa"/>
            <w:vAlign w:val="center"/>
          </w:tcPr>
          <w:p w14:paraId="495289E9"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4,56 ± 1,35</w:t>
            </w:r>
          </w:p>
        </w:tc>
      </w:tr>
      <w:tr w:rsidR="00A3447E" w:rsidRPr="00A3447E" w14:paraId="5CA66E27" w14:textId="77777777" w:rsidTr="00F438A4">
        <w:trPr>
          <w:jc w:val="center"/>
        </w:trPr>
        <w:tc>
          <w:tcPr>
            <w:tcW w:w="4815" w:type="dxa"/>
            <w:vAlign w:val="center"/>
          </w:tcPr>
          <w:p w14:paraId="4B953F6F" w14:textId="77777777" w:rsidR="00A3447E" w:rsidRPr="00A3447E" w:rsidRDefault="00A3447E" w:rsidP="0038720B">
            <w:pPr>
              <w:spacing w:line="360" w:lineRule="auto"/>
              <w:rPr>
                <w:rFonts w:ascii="Times New Roman" w:hAnsi="Times New Roman"/>
                <w:sz w:val="18"/>
                <w:szCs w:val="18"/>
                <w:lang w:val="es-PE" w:eastAsia="en-US"/>
              </w:rPr>
            </w:pPr>
            <w:bookmarkStart w:id="1" w:name="_Hlk100258632"/>
            <w:r w:rsidRPr="00A3447E">
              <w:rPr>
                <w:rFonts w:ascii="Times New Roman" w:hAnsi="Times New Roman"/>
                <w:sz w:val="18"/>
                <w:szCs w:val="18"/>
                <w:lang w:val="es-PE" w:eastAsia="en-US"/>
              </w:rPr>
              <w:t>Estoy inmerso en mi trabajo</w:t>
            </w:r>
          </w:p>
        </w:tc>
        <w:tc>
          <w:tcPr>
            <w:tcW w:w="1701" w:type="dxa"/>
            <w:vAlign w:val="center"/>
          </w:tcPr>
          <w:p w14:paraId="37AF56EC"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4,75 ± 1,55</w:t>
            </w:r>
          </w:p>
        </w:tc>
      </w:tr>
      <w:bookmarkEnd w:id="1"/>
      <w:tr w:rsidR="00A3447E" w:rsidRPr="00A3447E" w14:paraId="36EE5B8C" w14:textId="77777777" w:rsidTr="00F438A4">
        <w:trPr>
          <w:jc w:val="center"/>
        </w:trPr>
        <w:tc>
          <w:tcPr>
            <w:tcW w:w="4815" w:type="dxa"/>
            <w:vAlign w:val="center"/>
          </w:tcPr>
          <w:p w14:paraId="77DCC6E0"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Me «dejo llevar» por mi trabajo</w:t>
            </w:r>
          </w:p>
        </w:tc>
        <w:tc>
          <w:tcPr>
            <w:tcW w:w="1701" w:type="dxa"/>
            <w:vAlign w:val="center"/>
          </w:tcPr>
          <w:p w14:paraId="6BC6711D"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4,46 ± 1,47</w:t>
            </w:r>
          </w:p>
        </w:tc>
      </w:tr>
    </w:tbl>
    <w:p w14:paraId="713AE6FE" w14:textId="77777777" w:rsidR="00A3447E" w:rsidRPr="00A3447E" w:rsidRDefault="00A3447E" w:rsidP="0038720B">
      <w:pPr>
        <w:spacing w:line="360" w:lineRule="auto"/>
        <w:ind w:left="851"/>
        <w:jc w:val="center"/>
        <w:rPr>
          <w:rFonts w:eastAsia="Calibri"/>
          <w:sz w:val="16"/>
          <w:szCs w:val="16"/>
          <w:lang w:val="es-PE" w:eastAsia="en-US"/>
        </w:rPr>
      </w:pPr>
      <w:r w:rsidRPr="00A3447E">
        <w:rPr>
          <w:rFonts w:eastAsia="Calibri"/>
          <w:sz w:val="16"/>
          <w:szCs w:val="16"/>
          <w:lang w:val="es-PE" w:eastAsia="en-US"/>
        </w:rPr>
        <w:t>DE: desviación estándar.</w:t>
      </w:r>
    </w:p>
    <w:p w14:paraId="7BBC9601" w14:textId="77777777" w:rsidR="00A3447E" w:rsidRPr="00A3447E" w:rsidRDefault="00A3447E" w:rsidP="0038720B">
      <w:pPr>
        <w:tabs>
          <w:tab w:val="center" w:pos="4680"/>
          <w:tab w:val="left" w:pos="6751"/>
        </w:tabs>
        <w:spacing w:line="360" w:lineRule="auto"/>
        <w:jc w:val="both"/>
        <w:rPr>
          <w:rFonts w:eastAsia="Calibri"/>
          <w:lang w:val="es-PE" w:eastAsia="en-US"/>
        </w:rPr>
      </w:pPr>
    </w:p>
    <w:p w14:paraId="0CD3AEC2" w14:textId="77777777" w:rsidR="00A3447E" w:rsidRPr="00A3447E" w:rsidRDefault="00A3447E" w:rsidP="0038720B">
      <w:pPr>
        <w:tabs>
          <w:tab w:val="center" w:pos="4680"/>
          <w:tab w:val="left" w:pos="6751"/>
        </w:tabs>
        <w:spacing w:line="360" w:lineRule="auto"/>
        <w:jc w:val="both"/>
        <w:rPr>
          <w:rFonts w:eastAsia="Calibri"/>
          <w:lang w:val="es-PE" w:eastAsia="en-US"/>
        </w:rPr>
      </w:pPr>
      <w:r w:rsidRPr="00A3447E">
        <w:rPr>
          <w:rFonts w:eastAsia="Calibri"/>
          <w:lang w:val="es-PE" w:eastAsia="en-US"/>
        </w:rPr>
        <w:t>El puntaje medio de la calidad de vida laboral fue alto (2,18 ± 0,34). Los indicadores mejor valorados fueron el interés laboral (2,58 ± 0,73), la salud general (2,58 ± 0,49) y responsabilidad laboral (2,60 ± 0,84) (tabla 3).</w:t>
      </w:r>
    </w:p>
    <w:p w14:paraId="2FE40ED6" w14:textId="77777777" w:rsidR="00A3447E" w:rsidRPr="00A3447E" w:rsidRDefault="00A3447E" w:rsidP="0038720B">
      <w:pPr>
        <w:tabs>
          <w:tab w:val="center" w:pos="4680"/>
          <w:tab w:val="left" w:pos="6751"/>
        </w:tabs>
        <w:spacing w:line="360" w:lineRule="auto"/>
        <w:jc w:val="both"/>
        <w:rPr>
          <w:rFonts w:eastAsia="Calibri"/>
          <w:lang w:val="es-PE" w:eastAsia="en-US"/>
        </w:rPr>
      </w:pPr>
    </w:p>
    <w:p w14:paraId="6AC50186" w14:textId="77777777" w:rsidR="00EA1726" w:rsidRPr="0038720B" w:rsidRDefault="00EA1726" w:rsidP="0038720B">
      <w:pPr>
        <w:spacing w:line="360" w:lineRule="auto"/>
        <w:rPr>
          <w:rFonts w:eastAsia="Calibri"/>
          <w:b/>
          <w:bCs/>
          <w:sz w:val="22"/>
          <w:szCs w:val="22"/>
          <w:lang w:val="es-PE" w:eastAsia="en-US"/>
        </w:rPr>
      </w:pPr>
      <w:r w:rsidRPr="0038720B">
        <w:rPr>
          <w:rFonts w:eastAsia="Calibri"/>
          <w:b/>
          <w:bCs/>
          <w:sz w:val="22"/>
          <w:szCs w:val="22"/>
          <w:lang w:val="es-PE" w:eastAsia="en-US"/>
        </w:rPr>
        <w:br w:type="page"/>
      </w:r>
    </w:p>
    <w:p w14:paraId="5B19F0B9" w14:textId="497363B5" w:rsidR="00A3447E" w:rsidRPr="00A3447E" w:rsidRDefault="00A3447E" w:rsidP="0038720B">
      <w:pPr>
        <w:spacing w:line="360" w:lineRule="auto"/>
        <w:jc w:val="center"/>
        <w:rPr>
          <w:rFonts w:eastAsia="Calibri"/>
          <w:lang w:val="es-PE" w:eastAsia="en-US"/>
        </w:rPr>
      </w:pPr>
      <w:r w:rsidRPr="00A3447E">
        <w:rPr>
          <w:rFonts w:eastAsia="Calibri"/>
          <w:b/>
          <w:bCs/>
          <w:sz w:val="22"/>
          <w:szCs w:val="22"/>
          <w:lang w:val="es-PE" w:eastAsia="en-US"/>
        </w:rPr>
        <w:lastRenderedPageBreak/>
        <w:t xml:space="preserve">Tabla 3 - </w:t>
      </w:r>
      <w:r w:rsidRPr="00A3447E">
        <w:rPr>
          <w:rFonts w:eastAsia="Calibri"/>
          <w:sz w:val="22"/>
          <w:szCs w:val="22"/>
          <w:lang w:val="es-PE" w:eastAsia="en-US"/>
        </w:rPr>
        <w:t>Dimensiones e indicadores de la calidad de vida laboral en enfermeros</w:t>
      </w:r>
    </w:p>
    <w:tbl>
      <w:tblPr>
        <w:tblStyle w:val="Tablaconcuadrcula1"/>
        <w:tblW w:w="4688" w:type="pct"/>
        <w:jc w:val="center"/>
        <w:tblLook w:val="04A0" w:firstRow="1" w:lastRow="0" w:firstColumn="1" w:lastColumn="0" w:noHBand="0" w:noVBand="1"/>
      </w:tblPr>
      <w:tblGrid>
        <w:gridCol w:w="3452"/>
        <w:gridCol w:w="1381"/>
        <w:gridCol w:w="3130"/>
        <w:gridCol w:w="1379"/>
      </w:tblGrid>
      <w:tr w:rsidR="00A3447E" w:rsidRPr="00A3447E" w14:paraId="13FE0A00" w14:textId="77777777" w:rsidTr="00F438A4">
        <w:trPr>
          <w:jc w:val="center"/>
        </w:trPr>
        <w:tc>
          <w:tcPr>
            <w:tcW w:w="1848" w:type="pct"/>
            <w:vAlign w:val="center"/>
          </w:tcPr>
          <w:p w14:paraId="0D34BFE7" w14:textId="77777777" w:rsidR="00A3447E" w:rsidRPr="00A3447E" w:rsidRDefault="00A3447E" w:rsidP="0038720B">
            <w:pPr>
              <w:spacing w:line="360" w:lineRule="auto"/>
              <w:jc w:val="center"/>
              <w:rPr>
                <w:rFonts w:ascii="Times New Roman" w:hAnsi="Times New Roman"/>
                <w:b/>
                <w:bCs/>
                <w:sz w:val="18"/>
                <w:szCs w:val="18"/>
                <w:lang w:val="es-PE" w:eastAsia="en-US"/>
              </w:rPr>
            </w:pPr>
            <w:r w:rsidRPr="00A3447E">
              <w:rPr>
                <w:rFonts w:ascii="Times New Roman" w:hAnsi="Times New Roman"/>
                <w:b/>
                <w:bCs/>
                <w:sz w:val="18"/>
                <w:szCs w:val="18"/>
                <w:lang w:val="es-PE" w:eastAsia="en-US"/>
              </w:rPr>
              <w:t>Dimensión / indicador</w:t>
            </w:r>
          </w:p>
        </w:tc>
        <w:tc>
          <w:tcPr>
            <w:tcW w:w="739" w:type="pct"/>
            <w:vAlign w:val="center"/>
          </w:tcPr>
          <w:p w14:paraId="3BB2BA77" w14:textId="77777777" w:rsidR="00A3447E" w:rsidRPr="00A3447E" w:rsidRDefault="00A3447E" w:rsidP="0038720B">
            <w:pPr>
              <w:spacing w:line="360" w:lineRule="auto"/>
              <w:jc w:val="center"/>
              <w:rPr>
                <w:rFonts w:ascii="Times New Roman" w:hAnsi="Times New Roman"/>
                <w:b/>
                <w:bCs/>
                <w:sz w:val="18"/>
                <w:szCs w:val="18"/>
                <w:lang w:val="es-PE" w:eastAsia="en-US"/>
              </w:rPr>
            </w:pPr>
            <w:r w:rsidRPr="00A3447E">
              <w:rPr>
                <w:rFonts w:ascii="Times New Roman" w:hAnsi="Times New Roman"/>
                <w:b/>
                <w:bCs/>
                <w:sz w:val="18"/>
                <w:szCs w:val="18"/>
                <w:lang w:val="es-PE" w:eastAsia="en-US"/>
              </w:rPr>
              <w:t>(</w:t>
            </w:r>
            <w:r w:rsidRPr="00A3447E">
              <w:rPr>
                <w:rFonts w:ascii="Times New Roman" w:hAnsi="Times New Roman"/>
                <w:b/>
                <w:bCs/>
                <w:sz w:val="18"/>
                <w:szCs w:val="18"/>
                <w:lang w:val="en-US" w:eastAsia="en-US"/>
              </w:rPr>
              <w:t xml:space="preserve">Media </w:t>
            </w:r>
            <w:r w:rsidRPr="00A3447E">
              <w:rPr>
                <w:rFonts w:ascii="Times New Roman" w:hAnsi="Times New Roman"/>
                <w:b/>
                <w:bCs/>
                <w:sz w:val="18"/>
                <w:szCs w:val="18"/>
                <w:lang w:val="es-PE" w:eastAsia="en-US"/>
              </w:rPr>
              <w:t>± DE)</w:t>
            </w:r>
          </w:p>
        </w:tc>
        <w:tc>
          <w:tcPr>
            <w:tcW w:w="1675" w:type="pct"/>
            <w:vAlign w:val="center"/>
          </w:tcPr>
          <w:p w14:paraId="52A82DE3" w14:textId="77777777" w:rsidR="00A3447E" w:rsidRPr="00A3447E" w:rsidRDefault="00A3447E" w:rsidP="0038720B">
            <w:pPr>
              <w:spacing w:line="360" w:lineRule="auto"/>
              <w:jc w:val="center"/>
              <w:rPr>
                <w:rFonts w:ascii="Times New Roman" w:hAnsi="Times New Roman"/>
                <w:b/>
                <w:bCs/>
                <w:sz w:val="18"/>
                <w:szCs w:val="18"/>
                <w:lang w:val="es-PE" w:eastAsia="en-US"/>
              </w:rPr>
            </w:pPr>
            <w:r w:rsidRPr="00A3447E">
              <w:rPr>
                <w:rFonts w:ascii="Times New Roman" w:hAnsi="Times New Roman"/>
                <w:b/>
                <w:bCs/>
                <w:sz w:val="18"/>
                <w:szCs w:val="18"/>
                <w:lang w:val="es-PE" w:eastAsia="en-US"/>
              </w:rPr>
              <w:t>Dimensión / indicador</w:t>
            </w:r>
          </w:p>
        </w:tc>
        <w:tc>
          <w:tcPr>
            <w:tcW w:w="738" w:type="pct"/>
            <w:vAlign w:val="center"/>
          </w:tcPr>
          <w:p w14:paraId="18F54252" w14:textId="77777777" w:rsidR="00A3447E" w:rsidRPr="00A3447E" w:rsidRDefault="00A3447E" w:rsidP="0038720B">
            <w:pPr>
              <w:spacing w:line="360" w:lineRule="auto"/>
              <w:jc w:val="center"/>
              <w:rPr>
                <w:rFonts w:ascii="Times New Roman" w:hAnsi="Times New Roman"/>
                <w:b/>
                <w:bCs/>
                <w:sz w:val="18"/>
                <w:szCs w:val="18"/>
                <w:lang w:val="es-PE" w:eastAsia="en-US"/>
              </w:rPr>
            </w:pPr>
            <w:r w:rsidRPr="00A3447E">
              <w:rPr>
                <w:rFonts w:ascii="Times New Roman" w:hAnsi="Times New Roman"/>
                <w:b/>
                <w:bCs/>
                <w:sz w:val="18"/>
                <w:szCs w:val="18"/>
                <w:lang w:val="es-PE" w:eastAsia="en-US"/>
              </w:rPr>
              <w:t>(</w:t>
            </w:r>
            <w:r w:rsidRPr="00A3447E">
              <w:rPr>
                <w:rFonts w:ascii="Times New Roman" w:hAnsi="Times New Roman"/>
                <w:b/>
                <w:bCs/>
                <w:sz w:val="18"/>
                <w:szCs w:val="18"/>
                <w:lang w:val="en-US" w:eastAsia="en-US"/>
              </w:rPr>
              <w:t xml:space="preserve">Media </w:t>
            </w:r>
            <w:r w:rsidRPr="00A3447E">
              <w:rPr>
                <w:rFonts w:ascii="Times New Roman" w:hAnsi="Times New Roman"/>
                <w:b/>
                <w:bCs/>
                <w:sz w:val="18"/>
                <w:szCs w:val="18"/>
                <w:lang w:val="es-PE" w:eastAsia="en-US"/>
              </w:rPr>
              <w:t>± DE)</w:t>
            </w:r>
          </w:p>
        </w:tc>
      </w:tr>
      <w:tr w:rsidR="00A3447E" w:rsidRPr="00A3447E" w14:paraId="69252591" w14:textId="77777777" w:rsidTr="00F438A4">
        <w:trPr>
          <w:jc w:val="center"/>
        </w:trPr>
        <w:tc>
          <w:tcPr>
            <w:tcW w:w="1848" w:type="pct"/>
            <w:vAlign w:val="center"/>
          </w:tcPr>
          <w:p w14:paraId="13D25D0C"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Bienestar individual</w:t>
            </w:r>
          </w:p>
        </w:tc>
        <w:tc>
          <w:tcPr>
            <w:tcW w:w="739" w:type="pct"/>
            <w:vAlign w:val="center"/>
          </w:tcPr>
          <w:p w14:paraId="08484DEF"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2,26 ± 0,41</w:t>
            </w:r>
          </w:p>
        </w:tc>
        <w:tc>
          <w:tcPr>
            <w:tcW w:w="1675" w:type="pct"/>
            <w:vAlign w:val="center"/>
          </w:tcPr>
          <w:p w14:paraId="58E2829E"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Organización</w:t>
            </w:r>
          </w:p>
        </w:tc>
        <w:tc>
          <w:tcPr>
            <w:tcW w:w="738" w:type="pct"/>
            <w:vAlign w:val="center"/>
          </w:tcPr>
          <w:p w14:paraId="04B9DB77"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2,08 ± 0,53</w:t>
            </w:r>
          </w:p>
        </w:tc>
      </w:tr>
      <w:tr w:rsidR="00A3447E" w:rsidRPr="00A3447E" w14:paraId="56082D43" w14:textId="77777777" w:rsidTr="00F438A4">
        <w:trPr>
          <w:jc w:val="center"/>
        </w:trPr>
        <w:tc>
          <w:tcPr>
            <w:tcW w:w="1848" w:type="pct"/>
            <w:vAlign w:val="center"/>
          </w:tcPr>
          <w:p w14:paraId="511F1480"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Equipo de trabajo</w:t>
            </w:r>
          </w:p>
        </w:tc>
        <w:tc>
          <w:tcPr>
            <w:tcW w:w="739" w:type="pct"/>
            <w:vAlign w:val="center"/>
          </w:tcPr>
          <w:p w14:paraId="306250C3"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2,52 ± 0,50</w:t>
            </w:r>
          </w:p>
        </w:tc>
        <w:tc>
          <w:tcPr>
            <w:tcW w:w="1675" w:type="pct"/>
            <w:vAlign w:val="center"/>
          </w:tcPr>
          <w:p w14:paraId="46C10FA6"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Comunicación efectiva</w:t>
            </w:r>
          </w:p>
        </w:tc>
        <w:tc>
          <w:tcPr>
            <w:tcW w:w="738" w:type="pct"/>
            <w:vAlign w:val="center"/>
          </w:tcPr>
          <w:p w14:paraId="77821FBA"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2,33 ± 0,47</w:t>
            </w:r>
          </w:p>
        </w:tc>
      </w:tr>
      <w:tr w:rsidR="00A3447E" w:rsidRPr="00A3447E" w14:paraId="038F1394" w14:textId="77777777" w:rsidTr="00F438A4">
        <w:trPr>
          <w:jc w:val="center"/>
        </w:trPr>
        <w:tc>
          <w:tcPr>
            <w:tcW w:w="1848" w:type="pct"/>
            <w:vAlign w:val="center"/>
          </w:tcPr>
          <w:p w14:paraId="12BD4593"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Misión organizacional</w:t>
            </w:r>
          </w:p>
        </w:tc>
        <w:tc>
          <w:tcPr>
            <w:tcW w:w="739" w:type="pct"/>
            <w:vAlign w:val="center"/>
          </w:tcPr>
          <w:p w14:paraId="0222D0E7"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2,46 ± 0,68</w:t>
            </w:r>
          </w:p>
        </w:tc>
        <w:tc>
          <w:tcPr>
            <w:tcW w:w="1675" w:type="pct"/>
            <w:vAlign w:val="center"/>
          </w:tcPr>
          <w:p w14:paraId="0CB4DFC0"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Libertad de expresión</w:t>
            </w:r>
          </w:p>
        </w:tc>
        <w:tc>
          <w:tcPr>
            <w:tcW w:w="738" w:type="pct"/>
            <w:vAlign w:val="center"/>
          </w:tcPr>
          <w:p w14:paraId="11F87437"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1,90 ± 0,75</w:t>
            </w:r>
          </w:p>
        </w:tc>
      </w:tr>
      <w:tr w:rsidR="00A3447E" w:rsidRPr="00A3447E" w14:paraId="2CE41849" w14:textId="77777777" w:rsidTr="00F438A4">
        <w:trPr>
          <w:jc w:val="center"/>
        </w:trPr>
        <w:tc>
          <w:tcPr>
            <w:tcW w:w="1848" w:type="pct"/>
            <w:vAlign w:val="center"/>
          </w:tcPr>
          <w:p w14:paraId="22EEC270"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 xml:space="preserve">Mantenimiento </w:t>
            </w:r>
          </w:p>
        </w:tc>
        <w:tc>
          <w:tcPr>
            <w:tcW w:w="739" w:type="pct"/>
            <w:vAlign w:val="center"/>
          </w:tcPr>
          <w:p w14:paraId="3CA5FE38" w14:textId="77777777" w:rsidR="00A3447E" w:rsidRPr="00A3447E" w:rsidRDefault="00A3447E" w:rsidP="0038720B">
            <w:pPr>
              <w:spacing w:line="360" w:lineRule="auto"/>
              <w:jc w:val="center"/>
              <w:rPr>
                <w:rFonts w:ascii="Times New Roman" w:hAnsi="Times New Roman"/>
                <w:sz w:val="18"/>
                <w:szCs w:val="18"/>
                <w:lang w:val="es-PE" w:eastAsia="en-US"/>
              </w:rPr>
            </w:pPr>
            <w:bookmarkStart w:id="2" w:name="_Hlk101030596"/>
            <w:r w:rsidRPr="00A3447E">
              <w:rPr>
                <w:rFonts w:ascii="Times New Roman" w:hAnsi="Times New Roman"/>
                <w:sz w:val="18"/>
                <w:szCs w:val="18"/>
                <w:lang w:val="es-PE" w:eastAsia="en-US"/>
              </w:rPr>
              <w:t>1,81 ± 0,67</w:t>
            </w:r>
            <w:bookmarkEnd w:id="2"/>
          </w:p>
        </w:tc>
        <w:tc>
          <w:tcPr>
            <w:tcW w:w="1675" w:type="pct"/>
            <w:vAlign w:val="center"/>
          </w:tcPr>
          <w:p w14:paraId="47167D07"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Creatividad e innovación</w:t>
            </w:r>
          </w:p>
        </w:tc>
        <w:tc>
          <w:tcPr>
            <w:tcW w:w="738" w:type="pct"/>
            <w:vAlign w:val="center"/>
          </w:tcPr>
          <w:p w14:paraId="44C74D0F"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2,33 ± 0,47</w:t>
            </w:r>
          </w:p>
        </w:tc>
      </w:tr>
      <w:tr w:rsidR="00A3447E" w:rsidRPr="00A3447E" w14:paraId="4230241A" w14:textId="77777777" w:rsidTr="00F438A4">
        <w:trPr>
          <w:jc w:val="center"/>
        </w:trPr>
        <w:tc>
          <w:tcPr>
            <w:tcW w:w="1848" w:type="pct"/>
            <w:vAlign w:val="center"/>
          </w:tcPr>
          <w:p w14:paraId="45846835"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Evaluación justa</w:t>
            </w:r>
          </w:p>
        </w:tc>
        <w:tc>
          <w:tcPr>
            <w:tcW w:w="739" w:type="pct"/>
            <w:vAlign w:val="center"/>
          </w:tcPr>
          <w:p w14:paraId="039EA23C"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2,35 ± 0,72</w:t>
            </w:r>
          </w:p>
        </w:tc>
        <w:tc>
          <w:tcPr>
            <w:tcW w:w="1675" w:type="pct"/>
            <w:vAlign w:val="center"/>
          </w:tcPr>
          <w:p w14:paraId="77C27744"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Oportunidad de ascenso</w:t>
            </w:r>
          </w:p>
        </w:tc>
        <w:tc>
          <w:tcPr>
            <w:tcW w:w="738" w:type="pct"/>
            <w:vAlign w:val="center"/>
          </w:tcPr>
          <w:p w14:paraId="7A6650A1"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1,54 ± 1,09</w:t>
            </w:r>
          </w:p>
        </w:tc>
      </w:tr>
      <w:tr w:rsidR="00A3447E" w:rsidRPr="00A3447E" w14:paraId="148DF3F5" w14:textId="77777777" w:rsidTr="00F438A4">
        <w:trPr>
          <w:jc w:val="center"/>
        </w:trPr>
        <w:tc>
          <w:tcPr>
            <w:tcW w:w="1848" w:type="pct"/>
            <w:vAlign w:val="center"/>
          </w:tcPr>
          <w:p w14:paraId="4BE5DDC6"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 xml:space="preserve">Retroalimentación </w:t>
            </w:r>
          </w:p>
        </w:tc>
        <w:tc>
          <w:tcPr>
            <w:tcW w:w="739" w:type="pct"/>
            <w:vAlign w:val="center"/>
          </w:tcPr>
          <w:p w14:paraId="4C79D716"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2,23 ± 0,83</w:t>
            </w:r>
          </w:p>
        </w:tc>
        <w:tc>
          <w:tcPr>
            <w:tcW w:w="1675" w:type="pct"/>
            <w:vAlign w:val="center"/>
          </w:tcPr>
          <w:p w14:paraId="793D3EE1"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Reconocimiento del jefe</w:t>
            </w:r>
          </w:p>
        </w:tc>
        <w:tc>
          <w:tcPr>
            <w:tcW w:w="738" w:type="pct"/>
            <w:vAlign w:val="center"/>
          </w:tcPr>
          <w:p w14:paraId="3DA2406A"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1,77 ± 1,17</w:t>
            </w:r>
          </w:p>
        </w:tc>
      </w:tr>
      <w:tr w:rsidR="00A3447E" w:rsidRPr="00A3447E" w14:paraId="1AE0A9E1" w14:textId="77777777" w:rsidTr="00F438A4">
        <w:trPr>
          <w:jc w:val="center"/>
        </w:trPr>
        <w:tc>
          <w:tcPr>
            <w:tcW w:w="1848" w:type="pct"/>
            <w:vAlign w:val="center"/>
          </w:tcPr>
          <w:p w14:paraId="24D4C27E"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Relación de trabajo</w:t>
            </w:r>
          </w:p>
        </w:tc>
        <w:tc>
          <w:tcPr>
            <w:tcW w:w="739" w:type="pct"/>
            <w:vAlign w:val="center"/>
          </w:tcPr>
          <w:p w14:paraId="1136100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2,35 ± 0,48</w:t>
            </w:r>
          </w:p>
        </w:tc>
        <w:tc>
          <w:tcPr>
            <w:tcW w:w="1675" w:type="pct"/>
            <w:vAlign w:val="center"/>
          </w:tcPr>
          <w:p w14:paraId="62109AA0"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Fomento de trabajo en equipo</w:t>
            </w:r>
          </w:p>
        </w:tc>
        <w:tc>
          <w:tcPr>
            <w:tcW w:w="738" w:type="pct"/>
            <w:vAlign w:val="center"/>
          </w:tcPr>
          <w:p w14:paraId="3208E908"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2,37 ± 0,48</w:t>
            </w:r>
          </w:p>
        </w:tc>
      </w:tr>
      <w:tr w:rsidR="00A3447E" w:rsidRPr="00A3447E" w14:paraId="5ECC3586" w14:textId="77777777" w:rsidTr="00F438A4">
        <w:trPr>
          <w:jc w:val="center"/>
        </w:trPr>
        <w:tc>
          <w:tcPr>
            <w:tcW w:w="1848" w:type="pct"/>
            <w:vAlign w:val="center"/>
          </w:tcPr>
          <w:p w14:paraId="37E1EBA3"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Capacitación</w:t>
            </w:r>
          </w:p>
        </w:tc>
        <w:tc>
          <w:tcPr>
            <w:tcW w:w="739" w:type="pct"/>
            <w:vAlign w:val="center"/>
          </w:tcPr>
          <w:p w14:paraId="7119B051"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2,21 ± 0,82</w:t>
            </w:r>
          </w:p>
        </w:tc>
        <w:tc>
          <w:tcPr>
            <w:tcW w:w="1675" w:type="pct"/>
            <w:vAlign w:val="center"/>
          </w:tcPr>
          <w:p w14:paraId="018E070B"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Iniciativa laboral</w:t>
            </w:r>
          </w:p>
        </w:tc>
        <w:tc>
          <w:tcPr>
            <w:tcW w:w="738" w:type="pct"/>
            <w:vAlign w:val="center"/>
          </w:tcPr>
          <w:p w14:paraId="40B0EEF6"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1,96 ± 0,77</w:t>
            </w:r>
          </w:p>
        </w:tc>
      </w:tr>
      <w:tr w:rsidR="00A3447E" w:rsidRPr="00A3447E" w14:paraId="1B127525" w14:textId="77777777" w:rsidTr="00F438A4">
        <w:trPr>
          <w:jc w:val="center"/>
        </w:trPr>
        <w:tc>
          <w:tcPr>
            <w:tcW w:w="1848" w:type="pct"/>
            <w:vAlign w:val="center"/>
          </w:tcPr>
          <w:p w14:paraId="5B2E3909" w14:textId="77777777" w:rsidR="00A3447E" w:rsidRPr="00A3447E" w:rsidRDefault="00A3447E" w:rsidP="0038720B">
            <w:pPr>
              <w:spacing w:line="360" w:lineRule="auto"/>
              <w:jc w:val="both"/>
              <w:rPr>
                <w:rFonts w:ascii="Times New Roman" w:hAnsi="Times New Roman"/>
                <w:sz w:val="18"/>
                <w:szCs w:val="18"/>
                <w:lang w:val="es-PE" w:eastAsia="en-US"/>
              </w:rPr>
            </w:pPr>
            <w:r w:rsidRPr="00A3447E">
              <w:rPr>
                <w:rFonts w:ascii="Times New Roman" w:hAnsi="Times New Roman"/>
                <w:sz w:val="18"/>
                <w:szCs w:val="18"/>
                <w:lang w:val="es-PE" w:eastAsia="en-US"/>
              </w:rPr>
              <w:t>Logros personales</w:t>
            </w:r>
          </w:p>
        </w:tc>
        <w:tc>
          <w:tcPr>
            <w:tcW w:w="739" w:type="pct"/>
            <w:vAlign w:val="center"/>
          </w:tcPr>
          <w:p w14:paraId="174EE291"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2,27 ± 0,73</w:t>
            </w:r>
          </w:p>
        </w:tc>
        <w:tc>
          <w:tcPr>
            <w:tcW w:w="1675" w:type="pct"/>
            <w:vAlign w:val="center"/>
          </w:tcPr>
          <w:p w14:paraId="4856956A"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Colaboración</w:t>
            </w:r>
          </w:p>
        </w:tc>
        <w:tc>
          <w:tcPr>
            <w:tcW w:w="738" w:type="pct"/>
            <w:vAlign w:val="center"/>
          </w:tcPr>
          <w:p w14:paraId="3CAEDAF3"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2,15 ± 0,94</w:t>
            </w:r>
          </w:p>
        </w:tc>
      </w:tr>
      <w:tr w:rsidR="00A3447E" w:rsidRPr="00A3447E" w14:paraId="3563F0FF" w14:textId="77777777" w:rsidTr="00F438A4">
        <w:trPr>
          <w:jc w:val="center"/>
        </w:trPr>
        <w:tc>
          <w:tcPr>
            <w:tcW w:w="1848" w:type="pct"/>
            <w:vAlign w:val="center"/>
          </w:tcPr>
          <w:p w14:paraId="2E24D041"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Ayuda de compañeros</w:t>
            </w:r>
          </w:p>
        </w:tc>
        <w:tc>
          <w:tcPr>
            <w:tcW w:w="739" w:type="pct"/>
            <w:vAlign w:val="center"/>
          </w:tcPr>
          <w:p w14:paraId="55560FD9"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2,48 ± 0,50</w:t>
            </w:r>
          </w:p>
        </w:tc>
        <w:tc>
          <w:tcPr>
            <w:tcW w:w="1675" w:type="pct"/>
            <w:vAlign w:val="center"/>
          </w:tcPr>
          <w:p w14:paraId="61AAE78C"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Interés laboral</w:t>
            </w:r>
          </w:p>
        </w:tc>
        <w:tc>
          <w:tcPr>
            <w:tcW w:w="738" w:type="pct"/>
            <w:vAlign w:val="center"/>
          </w:tcPr>
          <w:p w14:paraId="7481DF64"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2,58 ± 0,73</w:t>
            </w:r>
          </w:p>
        </w:tc>
      </w:tr>
      <w:tr w:rsidR="00A3447E" w:rsidRPr="00A3447E" w14:paraId="1A298995" w14:textId="77777777" w:rsidTr="00F438A4">
        <w:trPr>
          <w:jc w:val="center"/>
        </w:trPr>
        <w:tc>
          <w:tcPr>
            <w:tcW w:w="1848" w:type="pct"/>
            <w:vAlign w:val="center"/>
          </w:tcPr>
          <w:p w14:paraId="56212F3E"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Desarrollo personal</w:t>
            </w:r>
          </w:p>
        </w:tc>
        <w:tc>
          <w:tcPr>
            <w:tcW w:w="739" w:type="pct"/>
            <w:vAlign w:val="center"/>
          </w:tcPr>
          <w:p w14:paraId="521E37BC"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2,60 ± 0,49</w:t>
            </w:r>
          </w:p>
        </w:tc>
        <w:tc>
          <w:tcPr>
            <w:tcW w:w="1675" w:type="pct"/>
            <w:vAlign w:val="center"/>
          </w:tcPr>
          <w:p w14:paraId="6C4D1BCF"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Disposición de apoyo</w:t>
            </w:r>
          </w:p>
        </w:tc>
        <w:tc>
          <w:tcPr>
            <w:tcW w:w="738" w:type="pct"/>
            <w:vAlign w:val="center"/>
          </w:tcPr>
          <w:p w14:paraId="6530BF58"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2,02 ± 0,83</w:t>
            </w:r>
          </w:p>
        </w:tc>
      </w:tr>
      <w:tr w:rsidR="00A3447E" w:rsidRPr="00A3447E" w14:paraId="1EB410B8" w14:textId="77777777" w:rsidTr="00F438A4">
        <w:trPr>
          <w:jc w:val="center"/>
        </w:trPr>
        <w:tc>
          <w:tcPr>
            <w:tcW w:w="1848" w:type="pct"/>
            <w:vAlign w:val="center"/>
          </w:tcPr>
          <w:p w14:paraId="468FE136"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Instalaciones limpias</w:t>
            </w:r>
          </w:p>
        </w:tc>
        <w:tc>
          <w:tcPr>
            <w:tcW w:w="739" w:type="pct"/>
            <w:vAlign w:val="center"/>
          </w:tcPr>
          <w:p w14:paraId="18BFA46B"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1,92 ± 0,67</w:t>
            </w:r>
          </w:p>
        </w:tc>
        <w:tc>
          <w:tcPr>
            <w:tcW w:w="1675" w:type="pct"/>
            <w:vAlign w:val="center"/>
          </w:tcPr>
          <w:p w14:paraId="0B136182"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Pertenencia institucional</w:t>
            </w:r>
          </w:p>
        </w:tc>
        <w:tc>
          <w:tcPr>
            <w:tcW w:w="738" w:type="pct"/>
            <w:vAlign w:val="center"/>
          </w:tcPr>
          <w:p w14:paraId="01907A64"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2,23 ± ,059</w:t>
            </w:r>
          </w:p>
        </w:tc>
      </w:tr>
      <w:tr w:rsidR="00A3447E" w:rsidRPr="00A3447E" w14:paraId="3C3F170A" w14:textId="77777777" w:rsidTr="00F438A4">
        <w:trPr>
          <w:jc w:val="center"/>
        </w:trPr>
        <w:tc>
          <w:tcPr>
            <w:tcW w:w="1848" w:type="pct"/>
            <w:vAlign w:val="center"/>
          </w:tcPr>
          <w:p w14:paraId="7CF213C5"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Planes de jubilación</w:t>
            </w:r>
          </w:p>
        </w:tc>
        <w:tc>
          <w:tcPr>
            <w:tcW w:w="739" w:type="pct"/>
            <w:vAlign w:val="center"/>
          </w:tcPr>
          <w:p w14:paraId="6DED695B"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1,92 ± 1,02</w:t>
            </w:r>
          </w:p>
        </w:tc>
        <w:tc>
          <w:tcPr>
            <w:tcW w:w="1675" w:type="pct"/>
            <w:vAlign w:val="center"/>
          </w:tcPr>
          <w:p w14:paraId="47EFC929"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Inducción al puesto</w:t>
            </w:r>
          </w:p>
        </w:tc>
        <w:tc>
          <w:tcPr>
            <w:tcW w:w="738" w:type="pct"/>
            <w:vAlign w:val="center"/>
          </w:tcPr>
          <w:p w14:paraId="55050289"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1,67 ± 1,05</w:t>
            </w:r>
          </w:p>
        </w:tc>
      </w:tr>
      <w:tr w:rsidR="00A3447E" w:rsidRPr="00A3447E" w14:paraId="1BB92323" w14:textId="77777777" w:rsidTr="00F438A4">
        <w:trPr>
          <w:jc w:val="center"/>
        </w:trPr>
        <w:tc>
          <w:tcPr>
            <w:tcW w:w="1848" w:type="pct"/>
            <w:vAlign w:val="center"/>
          </w:tcPr>
          <w:p w14:paraId="5B63A93B"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Funciones definidas</w:t>
            </w:r>
          </w:p>
        </w:tc>
        <w:tc>
          <w:tcPr>
            <w:tcW w:w="739" w:type="pct"/>
            <w:vAlign w:val="center"/>
          </w:tcPr>
          <w:p w14:paraId="19602B08"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2,58 ± 0,89</w:t>
            </w:r>
          </w:p>
        </w:tc>
        <w:tc>
          <w:tcPr>
            <w:tcW w:w="1675" w:type="pct"/>
            <w:vAlign w:val="center"/>
          </w:tcPr>
          <w:p w14:paraId="195F8948"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Manuales actualizados</w:t>
            </w:r>
          </w:p>
        </w:tc>
        <w:tc>
          <w:tcPr>
            <w:tcW w:w="738" w:type="pct"/>
            <w:vAlign w:val="center"/>
          </w:tcPr>
          <w:p w14:paraId="01224B8D"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1,73 ± 0,98</w:t>
            </w:r>
          </w:p>
        </w:tc>
      </w:tr>
      <w:tr w:rsidR="00A3447E" w:rsidRPr="00A3447E" w14:paraId="4560939C" w14:textId="77777777" w:rsidTr="00F438A4">
        <w:trPr>
          <w:jc w:val="center"/>
        </w:trPr>
        <w:tc>
          <w:tcPr>
            <w:tcW w:w="1848" w:type="pct"/>
            <w:vAlign w:val="center"/>
          </w:tcPr>
          <w:p w14:paraId="2885B110"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Puesto de trabajo</w:t>
            </w:r>
          </w:p>
        </w:tc>
        <w:tc>
          <w:tcPr>
            <w:tcW w:w="739" w:type="pct"/>
            <w:vAlign w:val="center"/>
          </w:tcPr>
          <w:p w14:paraId="2BE66C65"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2,02 ± 0,88</w:t>
            </w:r>
          </w:p>
        </w:tc>
        <w:tc>
          <w:tcPr>
            <w:tcW w:w="1675" w:type="pct"/>
            <w:vAlign w:val="center"/>
          </w:tcPr>
          <w:p w14:paraId="41D93C04"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Identificación en servicio</w:t>
            </w:r>
          </w:p>
        </w:tc>
        <w:tc>
          <w:tcPr>
            <w:tcW w:w="738" w:type="pct"/>
            <w:vAlign w:val="center"/>
          </w:tcPr>
          <w:p w14:paraId="45E0351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2,54 ± 0,50</w:t>
            </w:r>
          </w:p>
        </w:tc>
      </w:tr>
      <w:tr w:rsidR="00A3447E" w:rsidRPr="00A3447E" w14:paraId="5BBFD2F0" w14:textId="77777777" w:rsidTr="00F438A4">
        <w:trPr>
          <w:jc w:val="center"/>
        </w:trPr>
        <w:tc>
          <w:tcPr>
            <w:tcW w:w="1848" w:type="pct"/>
            <w:vAlign w:val="center"/>
          </w:tcPr>
          <w:p w14:paraId="250B979F"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Condiciones y medio ambiente de trabajo</w:t>
            </w:r>
          </w:p>
        </w:tc>
        <w:tc>
          <w:tcPr>
            <w:tcW w:w="739" w:type="pct"/>
            <w:vAlign w:val="center"/>
          </w:tcPr>
          <w:p w14:paraId="48C48155"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2,05 ± 0,37</w:t>
            </w:r>
          </w:p>
        </w:tc>
        <w:tc>
          <w:tcPr>
            <w:tcW w:w="1675" w:type="pct"/>
            <w:vAlign w:val="center"/>
          </w:tcPr>
          <w:p w14:paraId="35A27A2A"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Bienestar logrado a través del trabajo</w:t>
            </w:r>
          </w:p>
        </w:tc>
        <w:tc>
          <w:tcPr>
            <w:tcW w:w="738" w:type="pct"/>
            <w:vAlign w:val="center"/>
          </w:tcPr>
          <w:p w14:paraId="35356065"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2,31 ± 0,41</w:t>
            </w:r>
          </w:p>
        </w:tc>
      </w:tr>
      <w:tr w:rsidR="00A3447E" w:rsidRPr="00A3447E" w14:paraId="6D3D8AE3" w14:textId="77777777" w:rsidTr="00F438A4">
        <w:trPr>
          <w:jc w:val="center"/>
        </w:trPr>
        <w:tc>
          <w:tcPr>
            <w:tcW w:w="1848" w:type="pct"/>
            <w:vAlign w:val="center"/>
          </w:tcPr>
          <w:p w14:paraId="690C2FA1"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Condiciones físicas</w:t>
            </w:r>
          </w:p>
        </w:tc>
        <w:tc>
          <w:tcPr>
            <w:tcW w:w="739" w:type="pct"/>
            <w:vAlign w:val="center"/>
          </w:tcPr>
          <w:p w14:paraId="138C29A7"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2,10 ± 0,66</w:t>
            </w:r>
          </w:p>
        </w:tc>
        <w:tc>
          <w:tcPr>
            <w:tcW w:w="1675" w:type="pct"/>
            <w:vAlign w:val="center"/>
          </w:tcPr>
          <w:p w14:paraId="0326B04E"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Opinión de la organización</w:t>
            </w:r>
          </w:p>
        </w:tc>
        <w:tc>
          <w:tcPr>
            <w:tcW w:w="738" w:type="pct"/>
            <w:vAlign w:val="center"/>
          </w:tcPr>
          <w:p w14:paraId="7E46627F"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2,50 ± 0,50</w:t>
            </w:r>
          </w:p>
        </w:tc>
      </w:tr>
      <w:tr w:rsidR="00A3447E" w:rsidRPr="00A3447E" w14:paraId="16D32D94" w14:textId="77777777" w:rsidTr="00F438A4">
        <w:trPr>
          <w:jc w:val="center"/>
        </w:trPr>
        <w:tc>
          <w:tcPr>
            <w:tcW w:w="1848" w:type="pct"/>
            <w:vAlign w:val="center"/>
          </w:tcPr>
          <w:p w14:paraId="6D0614D5"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Estabilidad</w:t>
            </w:r>
          </w:p>
        </w:tc>
        <w:tc>
          <w:tcPr>
            <w:tcW w:w="739" w:type="pct"/>
            <w:vAlign w:val="center"/>
          </w:tcPr>
          <w:p w14:paraId="1D5A1EA6"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2,31 ± 0,46</w:t>
            </w:r>
          </w:p>
        </w:tc>
        <w:tc>
          <w:tcPr>
            <w:tcW w:w="1675" w:type="pct"/>
            <w:vAlign w:val="center"/>
          </w:tcPr>
          <w:p w14:paraId="2556961B"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Motivación laboral</w:t>
            </w:r>
          </w:p>
        </w:tc>
        <w:tc>
          <w:tcPr>
            <w:tcW w:w="738" w:type="pct"/>
            <w:vAlign w:val="center"/>
          </w:tcPr>
          <w:p w14:paraId="05C94E72"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2,33 ± 0,78</w:t>
            </w:r>
          </w:p>
        </w:tc>
      </w:tr>
      <w:tr w:rsidR="00A3447E" w:rsidRPr="00A3447E" w14:paraId="5AC237BE" w14:textId="77777777" w:rsidTr="00F438A4">
        <w:trPr>
          <w:jc w:val="center"/>
        </w:trPr>
        <w:tc>
          <w:tcPr>
            <w:tcW w:w="1848" w:type="pct"/>
            <w:vAlign w:val="center"/>
          </w:tcPr>
          <w:p w14:paraId="3E884927"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Disposiciones de equipo</w:t>
            </w:r>
          </w:p>
        </w:tc>
        <w:tc>
          <w:tcPr>
            <w:tcW w:w="739" w:type="pct"/>
            <w:vAlign w:val="center"/>
          </w:tcPr>
          <w:p w14:paraId="0D6B3476"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2,33 ± 0,47</w:t>
            </w:r>
          </w:p>
        </w:tc>
        <w:tc>
          <w:tcPr>
            <w:tcW w:w="1675" w:type="pct"/>
            <w:vAlign w:val="center"/>
          </w:tcPr>
          <w:p w14:paraId="64C85DCB"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Reconocimiento de clientes</w:t>
            </w:r>
          </w:p>
        </w:tc>
        <w:tc>
          <w:tcPr>
            <w:tcW w:w="738" w:type="pct"/>
            <w:vAlign w:val="center"/>
          </w:tcPr>
          <w:p w14:paraId="75C32729"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2,00 ± 0,46</w:t>
            </w:r>
          </w:p>
        </w:tc>
      </w:tr>
      <w:tr w:rsidR="00A3447E" w:rsidRPr="00A3447E" w14:paraId="037F364C" w14:textId="77777777" w:rsidTr="00F438A4">
        <w:trPr>
          <w:jc w:val="center"/>
        </w:trPr>
        <w:tc>
          <w:tcPr>
            <w:tcW w:w="1848" w:type="pct"/>
            <w:vAlign w:val="center"/>
          </w:tcPr>
          <w:p w14:paraId="67E16AEF"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Derechohabiente</w:t>
            </w:r>
          </w:p>
        </w:tc>
        <w:tc>
          <w:tcPr>
            <w:tcW w:w="739" w:type="pct"/>
            <w:vAlign w:val="center"/>
          </w:tcPr>
          <w:p w14:paraId="4DD036C7"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2,10 ± 0,30</w:t>
            </w:r>
          </w:p>
        </w:tc>
        <w:tc>
          <w:tcPr>
            <w:tcW w:w="1675" w:type="pct"/>
            <w:vAlign w:val="center"/>
          </w:tcPr>
          <w:p w14:paraId="47D255F8"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Nivel de vida</w:t>
            </w:r>
          </w:p>
        </w:tc>
        <w:tc>
          <w:tcPr>
            <w:tcW w:w="738" w:type="pct"/>
            <w:vAlign w:val="center"/>
          </w:tcPr>
          <w:p w14:paraId="6B38F796"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2,58 ± 0,67</w:t>
            </w:r>
          </w:p>
        </w:tc>
      </w:tr>
      <w:tr w:rsidR="00A3447E" w:rsidRPr="00A3447E" w14:paraId="0061315D" w14:textId="77777777" w:rsidTr="00F438A4">
        <w:trPr>
          <w:jc w:val="center"/>
        </w:trPr>
        <w:tc>
          <w:tcPr>
            <w:tcW w:w="1848" w:type="pct"/>
            <w:vAlign w:val="center"/>
          </w:tcPr>
          <w:p w14:paraId="4252BE60"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Insumos de calidad</w:t>
            </w:r>
          </w:p>
        </w:tc>
        <w:tc>
          <w:tcPr>
            <w:tcW w:w="739" w:type="pct"/>
            <w:vAlign w:val="center"/>
          </w:tcPr>
          <w:p w14:paraId="7B5E4EA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1,67 ± 0,66</w:t>
            </w:r>
          </w:p>
        </w:tc>
        <w:tc>
          <w:tcPr>
            <w:tcW w:w="1675" w:type="pct"/>
            <w:vAlign w:val="center"/>
          </w:tcPr>
          <w:p w14:paraId="6BFB4396"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Habilidades</w:t>
            </w:r>
          </w:p>
        </w:tc>
        <w:tc>
          <w:tcPr>
            <w:tcW w:w="738" w:type="pct"/>
            <w:vAlign w:val="center"/>
          </w:tcPr>
          <w:p w14:paraId="215CCE4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2,58 ± 0,49</w:t>
            </w:r>
          </w:p>
        </w:tc>
      </w:tr>
      <w:tr w:rsidR="00A3447E" w:rsidRPr="00A3447E" w14:paraId="01394971" w14:textId="77777777" w:rsidTr="00F438A4">
        <w:trPr>
          <w:jc w:val="center"/>
        </w:trPr>
        <w:tc>
          <w:tcPr>
            <w:tcW w:w="1848" w:type="pct"/>
            <w:vAlign w:val="center"/>
          </w:tcPr>
          <w:p w14:paraId="2BAF7489"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Fatiga muscular</w:t>
            </w:r>
          </w:p>
        </w:tc>
        <w:tc>
          <w:tcPr>
            <w:tcW w:w="739" w:type="pct"/>
            <w:vAlign w:val="center"/>
          </w:tcPr>
          <w:p w14:paraId="051664A5"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1,67 ± 0,90</w:t>
            </w:r>
          </w:p>
        </w:tc>
        <w:tc>
          <w:tcPr>
            <w:tcW w:w="1675" w:type="pct"/>
            <w:vAlign w:val="center"/>
          </w:tcPr>
          <w:p w14:paraId="471FCAA2"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Imagen del trabajo</w:t>
            </w:r>
          </w:p>
        </w:tc>
        <w:tc>
          <w:tcPr>
            <w:tcW w:w="738" w:type="pct"/>
            <w:vAlign w:val="center"/>
          </w:tcPr>
          <w:p w14:paraId="29AD87A3"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2,48 ± 0,50</w:t>
            </w:r>
          </w:p>
        </w:tc>
      </w:tr>
      <w:tr w:rsidR="00A3447E" w:rsidRPr="00A3447E" w14:paraId="047BA3FC" w14:textId="77777777" w:rsidTr="00F438A4">
        <w:trPr>
          <w:jc w:val="center"/>
        </w:trPr>
        <w:tc>
          <w:tcPr>
            <w:tcW w:w="1848" w:type="pct"/>
            <w:vAlign w:val="center"/>
          </w:tcPr>
          <w:p w14:paraId="0DC323A2"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Condiciones ambientales</w:t>
            </w:r>
          </w:p>
        </w:tc>
        <w:tc>
          <w:tcPr>
            <w:tcW w:w="739" w:type="pct"/>
            <w:vAlign w:val="center"/>
          </w:tcPr>
          <w:p w14:paraId="123ABE72"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2,06 ± 0,59</w:t>
            </w:r>
          </w:p>
        </w:tc>
        <w:tc>
          <w:tcPr>
            <w:tcW w:w="1675" w:type="pct"/>
            <w:vAlign w:val="center"/>
          </w:tcPr>
          <w:p w14:paraId="72A8CA0E"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Equilibrio laboral y personal</w:t>
            </w:r>
          </w:p>
        </w:tc>
        <w:tc>
          <w:tcPr>
            <w:tcW w:w="738" w:type="pct"/>
            <w:vAlign w:val="center"/>
          </w:tcPr>
          <w:p w14:paraId="505C6AD7"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2,44 ± 0,50</w:t>
            </w:r>
          </w:p>
        </w:tc>
      </w:tr>
      <w:tr w:rsidR="00A3447E" w:rsidRPr="00A3447E" w14:paraId="4A619206" w14:textId="77777777" w:rsidTr="00F438A4">
        <w:trPr>
          <w:jc w:val="center"/>
        </w:trPr>
        <w:tc>
          <w:tcPr>
            <w:tcW w:w="1848" w:type="pct"/>
            <w:vAlign w:val="center"/>
          </w:tcPr>
          <w:p w14:paraId="164EA0EA"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Contratación</w:t>
            </w:r>
          </w:p>
        </w:tc>
        <w:tc>
          <w:tcPr>
            <w:tcW w:w="739" w:type="pct"/>
            <w:vAlign w:val="center"/>
          </w:tcPr>
          <w:p w14:paraId="617FE47B"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1,98 ± 1,02</w:t>
            </w:r>
          </w:p>
        </w:tc>
        <w:tc>
          <w:tcPr>
            <w:tcW w:w="1675" w:type="pct"/>
            <w:vAlign w:val="center"/>
          </w:tcPr>
          <w:p w14:paraId="026D3AB9"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Remuneración</w:t>
            </w:r>
          </w:p>
        </w:tc>
        <w:tc>
          <w:tcPr>
            <w:tcW w:w="738" w:type="pct"/>
            <w:vAlign w:val="center"/>
          </w:tcPr>
          <w:p w14:paraId="33727E3C"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2,37 ± 0,73</w:t>
            </w:r>
          </w:p>
        </w:tc>
      </w:tr>
      <w:tr w:rsidR="00A3447E" w:rsidRPr="00A3447E" w14:paraId="0E405CB2" w14:textId="77777777" w:rsidTr="00F438A4">
        <w:trPr>
          <w:jc w:val="center"/>
        </w:trPr>
        <w:tc>
          <w:tcPr>
            <w:tcW w:w="1848" w:type="pct"/>
            <w:vAlign w:val="center"/>
          </w:tcPr>
          <w:p w14:paraId="1C2BD2F0"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Capacidad técnica</w:t>
            </w:r>
          </w:p>
        </w:tc>
        <w:tc>
          <w:tcPr>
            <w:tcW w:w="739" w:type="pct"/>
            <w:vAlign w:val="center"/>
          </w:tcPr>
          <w:p w14:paraId="58480419"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1,48 ± 0,82</w:t>
            </w:r>
          </w:p>
        </w:tc>
        <w:tc>
          <w:tcPr>
            <w:tcW w:w="1675" w:type="pct"/>
            <w:vAlign w:val="center"/>
          </w:tcPr>
          <w:p w14:paraId="5DD214C9"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Logro de metas</w:t>
            </w:r>
          </w:p>
        </w:tc>
        <w:tc>
          <w:tcPr>
            <w:tcW w:w="738" w:type="pct"/>
            <w:vAlign w:val="center"/>
          </w:tcPr>
          <w:p w14:paraId="5F745DD3"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2,02 ± 0,72</w:t>
            </w:r>
          </w:p>
        </w:tc>
      </w:tr>
      <w:tr w:rsidR="00A3447E" w:rsidRPr="00A3447E" w14:paraId="6995FDB0" w14:textId="77777777" w:rsidTr="00F438A4">
        <w:trPr>
          <w:jc w:val="center"/>
        </w:trPr>
        <w:tc>
          <w:tcPr>
            <w:tcW w:w="1848" w:type="pct"/>
            <w:vAlign w:val="center"/>
          </w:tcPr>
          <w:p w14:paraId="5630C180"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Ambiente grato</w:t>
            </w:r>
          </w:p>
        </w:tc>
        <w:tc>
          <w:tcPr>
            <w:tcW w:w="739" w:type="pct"/>
            <w:vAlign w:val="center"/>
          </w:tcPr>
          <w:p w14:paraId="277C251E"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2,31 ± 0,46</w:t>
            </w:r>
          </w:p>
        </w:tc>
        <w:tc>
          <w:tcPr>
            <w:tcW w:w="1675" w:type="pct"/>
            <w:vAlign w:val="center"/>
          </w:tcPr>
          <w:p w14:paraId="60A8ACAA"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Relación con las personas</w:t>
            </w:r>
          </w:p>
        </w:tc>
        <w:tc>
          <w:tcPr>
            <w:tcW w:w="738" w:type="pct"/>
            <w:vAlign w:val="center"/>
          </w:tcPr>
          <w:p w14:paraId="41F4DB83"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2,29 ± 0,77</w:t>
            </w:r>
          </w:p>
        </w:tc>
      </w:tr>
      <w:tr w:rsidR="00A3447E" w:rsidRPr="00A3447E" w14:paraId="3DC7F6BF" w14:textId="77777777" w:rsidTr="00F438A4">
        <w:trPr>
          <w:jc w:val="center"/>
        </w:trPr>
        <w:tc>
          <w:tcPr>
            <w:tcW w:w="1848" w:type="pct"/>
            <w:vAlign w:val="center"/>
          </w:tcPr>
          <w:p w14:paraId="3A32459E"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Salud general</w:t>
            </w:r>
          </w:p>
        </w:tc>
        <w:tc>
          <w:tcPr>
            <w:tcW w:w="739" w:type="pct"/>
            <w:vAlign w:val="center"/>
          </w:tcPr>
          <w:p w14:paraId="35A5A1D4"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2,58 ± 0,49</w:t>
            </w:r>
          </w:p>
        </w:tc>
        <w:tc>
          <w:tcPr>
            <w:tcW w:w="1675" w:type="pct"/>
            <w:vAlign w:val="center"/>
          </w:tcPr>
          <w:p w14:paraId="2E3E1D48"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Satisfacción en el trabajo</w:t>
            </w:r>
          </w:p>
        </w:tc>
        <w:tc>
          <w:tcPr>
            <w:tcW w:w="738" w:type="pct"/>
            <w:vAlign w:val="center"/>
          </w:tcPr>
          <w:p w14:paraId="1FF60FC7"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2,31 ± 0,80</w:t>
            </w:r>
          </w:p>
        </w:tc>
      </w:tr>
      <w:tr w:rsidR="00A3447E" w:rsidRPr="00A3447E" w14:paraId="624AE0E8" w14:textId="77777777" w:rsidTr="00F438A4">
        <w:trPr>
          <w:jc w:val="center"/>
        </w:trPr>
        <w:tc>
          <w:tcPr>
            <w:tcW w:w="1848" w:type="pct"/>
            <w:vAlign w:val="center"/>
          </w:tcPr>
          <w:p w14:paraId="3B51D2BB"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Presión laboral</w:t>
            </w:r>
          </w:p>
        </w:tc>
        <w:tc>
          <w:tcPr>
            <w:tcW w:w="739" w:type="pct"/>
            <w:vAlign w:val="center"/>
          </w:tcPr>
          <w:p w14:paraId="4D0E258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2,00 ± 0,61</w:t>
            </w:r>
          </w:p>
        </w:tc>
        <w:tc>
          <w:tcPr>
            <w:tcW w:w="1675" w:type="pct"/>
            <w:vAlign w:val="center"/>
          </w:tcPr>
          <w:p w14:paraId="32C189F9"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Relevancia social</w:t>
            </w:r>
          </w:p>
        </w:tc>
        <w:tc>
          <w:tcPr>
            <w:tcW w:w="738" w:type="pct"/>
            <w:vAlign w:val="center"/>
          </w:tcPr>
          <w:p w14:paraId="45D6F391"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2,27 ± 0,79</w:t>
            </w:r>
          </w:p>
        </w:tc>
      </w:tr>
      <w:tr w:rsidR="00A3447E" w:rsidRPr="00A3447E" w14:paraId="589F595C" w14:textId="77777777" w:rsidTr="00F438A4">
        <w:trPr>
          <w:jc w:val="center"/>
        </w:trPr>
        <w:tc>
          <w:tcPr>
            <w:tcW w:w="1848" w:type="pct"/>
            <w:vAlign w:val="center"/>
          </w:tcPr>
          <w:p w14:paraId="6DA31F50"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w:t>
            </w:r>
          </w:p>
        </w:tc>
        <w:tc>
          <w:tcPr>
            <w:tcW w:w="739" w:type="pct"/>
            <w:vAlign w:val="center"/>
          </w:tcPr>
          <w:p w14:paraId="25F523A5"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w:t>
            </w:r>
          </w:p>
        </w:tc>
        <w:tc>
          <w:tcPr>
            <w:tcW w:w="1675" w:type="pct"/>
            <w:vAlign w:val="center"/>
          </w:tcPr>
          <w:p w14:paraId="486533DA"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Tiempo libre</w:t>
            </w:r>
          </w:p>
        </w:tc>
        <w:tc>
          <w:tcPr>
            <w:tcW w:w="738" w:type="pct"/>
            <w:vAlign w:val="center"/>
          </w:tcPr>
          <w:p w14:paraId="6D8313E6"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2,17 ± 1,01</w:t>
            </w:r>
          </w:p>
        </w:tc>
      </w:tr>
      <w:tr w:rsidR="00A3447E" w:rsidRPr="00A3447E" w14:paraId="22C4007F" w14:textId="77777777" w:rsidTr="00F438A4">
        <w:trPr>
          <w:jc w:val="center"/>
        </w:trPr>
        <w:tc>
          <w:tcPr>
            <w:tcW w:w="1848" w:type="pct"/>
            <w:vAlign w:val="center"/>
          </w:tcPr>
          <w:p w14:paraId="74341388"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w:t>
            </w:r>
          </w:p>
        </w:tc>
        <w:tc>
          <w:tcPr>
            <w:tcW w:w="739" w:type="pct"/>
            <w:vAlign w:val="center"/>
          </w:tcPr>
          <w:p w14:paraId="0CDE44F1"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w:t>
            </w:r>
          </w:p>
        </w:tc>
        <w:tc>
          <w:tcPr>
            <w:tcW w:w="1675" w:type="pct"/>
            <w:vAlign w:val="center"/>
          </w:tcPr>
          <w:p w14:paraId="460780D5"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Muestras de gratitud</w:t>
            </w:r>
          </w:p>
        </w:tc>
        <w:tc>
          <w:tcPr>
            <w:tcW w:w="738" w:type="pct"/>
            <w:vAlign w:val="center"/>
          </w:tcPr>
          <w:p w14:paraId="28E63675"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1,81 ± 1,17</w:t>
            </w:r>
          </w:p>
        </w:tc>
      </w:tr>
      <w:tr w:rsidR="00A3447E" w:rsidRPr="00A3447E" w14:paraId="21AD6C4A" w14:textId="77777777" w:rsidTr="00F438A4">
        <w:trPr>
          <w:jc w:val="center"/>
        </w:trPr>
        <w:tc>
          <w:tcPr>
            <w:tcW w:w="1848" w:type="pct"/>
            <w:vAlign w:val="center"/>
          </w:tcPr>
          <w:p w14:paraId="5453C162"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w:t>
            </w:r>
          </w:p>
        </w:tc>
        <w:tc>
          <w:tcPr>
            <w:tcW w:w="739" w:type="pct"/>
            <w:vAlign w:val="center"/>
          </w:tcPr>
          <w:p w14:paraId="2C2E9DC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w:t>
            </w:r>
          </w:p>
        </w:tc>
        <w:tc>
          <w:tcPr>
            <w:tcW w:w="1675" w:type="pct"/>
            <w:vAlign w:val="center"/>
          </w:tcPr>
          <w:p w14:paraId="13669DBA"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Responsabilidad laboral</w:t>
            </w:r>
          </w:p>
        </w:tc>
        <w:tc>
          <w:tcPr>
            <w:tcW w:w="738" w:type="pct"/>
            <w:vAlign w:val="center"/>
          </w:tcPr>
          <w:p w14:paraId="62BDAD47"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2,60 ± 0,84</w:t>
            </w:r>
          </w:p>
        </w:tc>
      </w:tr>
    </w:tbl>
    <w:p w14:paraId="15201127" w14:textId="77777777" w:rsidR="00A3447E" w:rsidRPr="00A3447E" w:rsidRDefault="00A3447E" w:rsidP="0038720B">
      <w:pPr>
        <w:spacing w:line="360" w:lineRule="auto"/>
        <w:ind w:left="142"/>
        <w:jc w:val="center"/>
        <w:rPr>
          <w:rFonts w:eastAsia="Calibri"/>
          <w:sz w:val="16"/>
          <w:szCs w:val="16"/>
          <w:lang w:val="es-PE" w:eastAsia="en-US"/>
        </w:rPr>
      </w:pPr>
      <w:r w:rsidRPr="00A3447E">
        <w:rPr>
          <w:rFonts w:eastAsia="Calibri"/>
          <w:sz w:val="16"/>
          <w:szCs w:val="16"/>
          <w:lang w:val="es-PE" w:eastAsia="en-US"/>
        </w:rPr>
        <w:t>DE: desviación estándar.</w:t>
      </w:r>
    </w:p>
    <w:p w14:paraId="0A3EB679" w14:textId="77777777" w:rsidR="00A3447E" w:rsidRPr="00A3447E" w:rsidRDefault="00A3447E" w:rsidP="0038720B">
      <w:pPr>
        <w:tabs>
          <w:tab w:val="center" w:pos="4680"/>
          <w:tab w:val="left" w:pos="6751"/>
        </w:tabs>
        <w:spacing w:line="360" w:lineRule="auto"/>
        <w:jc w:val="both"/>
        <w:rPr>
          <w:rFonts w:eastAsia="Calibri"/>
          <w:lang w:val="es-PE" w:eastAsia="en-US"/>
        </w:rPr>
      </w:pPr>
    </w:p>
    <w:p w14:paraId="22EB075E" w14:textId="77777777" w:rsidR="00A3447E" w:rsidRPr="00A3447E" w:rsidRDefault="00A3447E" w:rsidP="0038720B">
      <w:pPr>
        <w:tabs>
          <w:tab w:val="center" w:pos="4680"/>
          <w:tab w:val="left" w:pos="6751"/>
        </w:tabs>
        <w:spacing w:line="360" w:lineRule="auto"/>
        <w:jc w:val="both"/>
        <w:rPr>
          <w:rFonts w:eastAsia="Calibri"/>
          <w:lang w:val="es-PE" w:eastAsia="en-US"/>
        </w:rPr>
      </w:pPr>
      <w:r w:rsidRPr="00A3447E">
        <w:rPr>
          <w:rFonts w:eastAsia="Calibri"/>
          <w:lang w:val="es-PE" w:eastAsia="en-US"/>
        </w:rPr>
        <w:lastRenderedPageBreak/>
        <w:t xml:space="preserve">El compromiso con el trabajo y la calidad de vida laboral en el personal de enfermería tuvieron una relación directa y alta (rho= 0,875; </w:t>
      </w:r>
      <w:r w:rsidRPr="00A3447E">
        <w:rPr>
          <w:rFonts w:eastAsia="Calibri"/>
          <w:iCs/>
          <w:lang w:val="es-PE" w:eastAsia="en-US"/>
        </w:rPr>
        <w:t>p</w:t>
      </w:r>
      <w:r w:rsidRPr="00A3447E">
        <w:rPr>
          <w:rFonts w:eastAsia="Calibri"/>
          <w:lang w:val="es-PE" w:eastAsia="en-US"/>
        </w:rPr>
        <w:t xml:space="preserve">≤ 0,001), además, el bienestar individual mantuvo las relaciones de mayor magnitud con el vigor (rho= 0,683; </w:t>
      </w:r>
      <w:r w:rsidRPr="00A3447E">
        <w:rPr>
          <w:rFonts w:eastAsia="Calibri"/>
          <w:iCs/>
          <w:lang w:val="es-PE" w:eastAsia="en-US"/>
        </w:rPr>
        <w:t>p</w:t>
      </w:r>
      <w:r w:rsidRPr="00A3447E">
        <w:rPr>
          <w:rFonts w:eastAsia="Calibri"/>
          <w:lang w:val="es-PE" w:eastAsia="en-US"/>
        </w:rPr>
        <w:t xml:space="preserve">≤ 0,001), dedicación (rho= 0,713; </w:t>
      </w:r>
      <w:r w:rsidRPr="00A3447E">
        <w:rPr>
          <w:rFonts w:eastAsia="Calibri"/>
          <w:iCs/>
          <w:lang w:val="es-PE" w:eastAsia="en-US"/>
        </w:rPr>
        <w:t>p</w:t>
      </w:r>
      <w:r w:rsidRPr="00A3447E">
        <w:rPr>
          <w:rFonts w:eastAsia="Calibri"/>
          <w:lang w:val="es-PE" w:eastAsia="en-US"/>
        </w:rPr>
        <w:t xml:space="preserve">≤ 0,001) y absorción (rho= 0,892; </w:t>
      </w:r>
      <w:r w:rsidRPr="00A3447E">
        <w:rPr>
          <w:rFonts w:eastAsia="Calibri"/>
          <w:iCs/>
          <w:lang w:val="es-PE" w:eastAsia="en-US"/>
        </w:rPr>
        <w:t>p</w:t>
      </w:r>
      <w:r w:rsidRPr="00A3447E">
        <w:rPr>
          <w:rFonts w:eastAsia="Calibri"/>
          <w:lang w:val="es-PE" w:eastAsia="en-US"/>
        </w:rPr>
        <w:t>≤ 0,001) (tabla 4).</w:t>
      </w:r>
    </w:p>
    <w:p w14:paraId="2D865899" w14:textId="77777777" w:rsidR="00A3447E" w:rsidRPr="00A3447E" w:rsidRDefault="00A3447E" w:rsidP="0038720B">
      <w:pPr>
        <w:tabs>
          <w:tab w:val="center" w:pos="4680"/>
          <w:tab w:val="left" w:pos="6751"/>
        </w:tabs>
        <w:spacing w:line="360" w:lineRule="auto"/>
        <w:jc w:val="center"/>
        <w:rPr>
          <w:rFonts w:eastAsia="Calibri"/>
          <w:b/>
          <w:bCs/>
          <w:lang w:val="es-PE" w:eastAsia="en-US"/>
        </w:rPr>
      </w:pPr>
    </w:p>
    <w:p w14:paraId="1601A8F2" w14:textId="77777777" w:rsidR="00A3447E" w:rsidRPr="00A3447E" w:rsidRDefault="00A3447E" w:rsidP="0038720B">
      <w:pPr>
        <w:tabs>
          <w:tab w:val="center" w:pos="4680"/>
          <w:tab w:val="left" w:pos="6751"/>
        </w:tabs>
        <w:spacing w:line="360" w:lineRule="auto"/>
        <w:jc w:val="center"/>
        <w:rPr>
          <w:rFonts w:eastAsia="Calibri"/>
          <w:b/>
          <w:bCs/>
          <w:sz w:val="22"/>
          <w:szCs w:val="22"/>
          <w:lang w:val="es-PE" w:eastAsia="en-US"/>
        </w:rPr>
      </w:pPr>
      <w:r w:rsidRPr="00A3447E">
        <w:rPr>
          <w:rFonts w:eastAsia="Calibri"/>
          <w:b/>
          <w:bCs/>
          <w:sz w:val="22"/>
          <w:szCs w:val="22"/>
          <w:lang w:val="es-PE" w:eastAsia="en-US"/>
        </w:rPr>
        <w:t xml:space="preserve">Tabla 4 - </w:t>
      </w:r>
      <w:r w:rsidRPr="00A3447E">
        <w:rPr>
          <w:rFonts w:eastAsia="Calibri"/>
          <w:sz w:val="22"/>
          <w:szCs w:val="22"/>
          <w:lang w:val="es-PE" w:eastAsia="en-US"/>
        </w:rPr>
        <w:t>Relación entre la calidad de vida laboral y el compromiso con el trabajo en enfermeros</w:t>
      </w:r>
    </w:p>
    <w:tbl>
      <w:tblPr>
        <w:tblStyle w:val="Tablaconcuadrcula1"/>
        <w:tblW w:w="4147" w:type="pct"/>
        <w:jc w:val="center"/>
        <w:tblLook w:val="04A0" w:firstRow="1" w:lastRow="0" w:firstColumn="1" w:lastColumn="0" w:noHBand="0" w:noVBand="1"/>
      </w:tblPr>
      <w:tblGrid>
        <w:gridCol w:w="3751"/>
        <w:gridCol w:w="1050"/>
        <w:gridCol w:w="1198"/>
        <w:gridCol w:w="1068"/>
        <w:gridCol w:w="1197"/>
      </w:tblGrid>
      <w:tr w:rsidR="00A3447E" w:rsidRPr="00A3447E" w14:paraId="04514B76" w14:textId="77777777" w:rsidTr="00F438A4">
        <w:trPr>
          <w:jc w:val="center"/>
        </w:trPr>
        <w:tc>
          <w:tcPr>
            <w:tcW w:w="2270" w:type="pct"/>
            <w:vAlign w:val="center"/>
          </w:tcPr>
          <w:p w14:paraId="58BB0AB4" w14:textId="77777777" w:rsidR="00A3447E" w:rsidRPr="00A3447E" w:rsidRDefault="00A3447E" w:rsidP="0038720B">
            <w:pPr>
              <w:spacing w:line="360" w:lineRule="auto"/>
              <w:jc w:val="center"/>
              <w:rPr>
                <w:rFonts w:ascii="Times New Roman" w:hAnsi="Times New Roman"/>
                <w:b/>
                <w:bCs/>
                <w:sz w:val="18"/>
                <w:szCs w:val="18"/>
                <w:lang w:val="es-PE" w:eastAsia="en-US"/>
              </w:rPr>
            </w:pPr>
            <w:r w:rsidRPr="00A3447E">
              <w:rPr>
                <w:rFonts w:ascii="Times New Roman" w:hAnsi="Times New Roman"/>
                <w:b/>
                <w:bCs/>
                <w:sz w:val="18"/>
                <w:szCs w:val="18"/>
                <w:lang w:val="es-PE" w:eastAsia="en-US"/>
              </w:rPr>
              <w:t>Calidad de vida</w:t>
            </w:r>
          </w:p>
        </w:tc>
        <w:tc>
          <w:tcPr>
            <w:tcW w:w="635" w:type="pct"/>
            <w:vAlign w:val="center"/>
          </w:tcPr>
          <w:p w14:paraId="1A967D79" w14:textId="77777777" w:rsidR="00A3447E" w:rsidRPr="00A3447E" w:rsidRDefault="00A3447E" w:rsidP="0038720B">
            <w:pPr>
              <w:spacing w:line="360" w:lineRule="auto"/>
              <w:jc w:val="center"/>
              <w:rPr>
                <w:rFonts w:ascii="Times New Roman" w:hAnsi="Times New Roman"/>
                <w:b/>
                <w:bCs/>
                <w:sz w:val="18"/>
                <w:szCs w:val="18"/>
                <w:lang w:val="es-PE" w:eastAsia="en-US"/>
              </w:rPr>
            </w:pPr>
            <w:r w:rsidRPr="00A3447E">
              <w:rPr>
                <w:rFonts w:ascii="Times New Roman" w:hAnsi="Times New Roman"/>
                <w:b/>
                <w:bCs/>
                <w:sz w:val="18"/>
                <w:szCs w:val="18"/>
                <w:lang w:val="es-PE" w:eastAsia="en-US"/>
              </w:rPr>
              <w:t>Vigor</w:t>
            </w:r>
          </w:p>
        </w:tc>
        <w:tc>
          <w:tcPr>
            <w:tcW w:w="725" w:type="pct"/>
            <w:vAlign w:val="center"/>
          </w:tcPr>
          <w:p w14:paraId="1A585BE2" w14:textId="77777777" w:rsidR="00A3447E" w:rsidRPr="00A3447E" w:rsidRDefault="00A3447E" w:rsidP="0038720B">
            <w:pPr>
              <w:spacing w:line="360" w:lineRule="auto"/>
              <w:jc w:val="center"/>
              <w:rPr>
                <w:rFonts w:ascii="Times New Roman" w:hAnsi="Times New Roman"/>
                <w:b/>
                <w:bCs/>
                <w:sz w:val="18"/>
                <w:szCs w:val="18"/>
                <w:lang w:val="es-PE" w:eastAsia="en-US"/>
              </w:rPr>
            </w:pPr>
            <w:r w:rsidRPr="00A3447E">
              <w:rPr>
                <w:rFonts w:ascii="Times New Roman" w:hAnsi="Times New Roman"/>
                <w:b/>
                <w:bCs/>
                <w:sz w:val="18"/>
                <w:szCs w:val="18"/>
                <w:lang w:val="es-PE" w:eastAsia="en-US"/>
              </w:rPr>
              <w:t>Dedicación</w:t>
            </w:r>
          </w:p>
        </w:tc>
        <w:tc>
          <w:tcPr>
            <w:tcW w:w="646" w:type="pct"/>
            <w:vAlign w:val="center"/>
          </w:tcPr>
          <w:p w14:paraId="4AC9A72C" w14:textId="77777777" w:rsidR="00A3447E" w:rsidRPr="00A3447E" w:rsidRDefault="00A3447E" w:rsidP="0038720B">
            <w:pPr>
              <w:spacing w:line="360" w:lineRule="auto"/>
              <w:jc w:val="center"/>
              <w:rPr>
                <w:rFonts w:ascii="Times New Roman" w:hAnsi="Times New Roman"/>
                <w:b/>
                <w:bCs/>
                <w:sz w:val="18"/>
                <w:szCs w:val="18"/>
                <w:lang w:val="es-PE" w:eastAsia="en-US"/>
              </w:rPr>
            </w:pPr>
            <w:r w:rsidRPr="00A3447E">
              <w:rPr>
                <w:rFonts w:ascii="Times New Roman" w:hAnsi="Times New Roman"/>
                <w:b/>
                <w:bCs/>
                <w:sz w:val="18"/>
                <w:szCs w:val="18"/>
                <w:lang w:val="es-PE" w:eastAsia="en-US"/>
              </w:rPr>
              <w:t>Absorción</w:t>
            </w:r>
          </w:p>
        </w:tc>
        <w:tc>
          <w:tcPr>
            <w:tcW w:w="724" w:type="pct"/>
            <w:vAlign w:val="center"/>
          </w:tcPr>
          <w:p w14:paraId="351F140F" w14:textId="77777777" w:rsidR="00A3447E" w:rsidRPr="00A3447E" w:rsidRDefault="00A3447E" w:rsidP="0038720B">
            <w:pPr>
              <w:spacing w:line="360" w:lineRule="auto"/>
              <w:jc w:val="center"/>
              <w:rPr>
                <w:rFonts w:ascii="Times New Roman" w:hAnsi="Times New Roman"/>
                <w:b/>
                <w:bCs/>
                <w:i/>
                <w:iCs/>
                <w:sz w:val="18"/>
                <w:szCs w:val="18"/>
                <w:lang w:val="es-PE" w:eastAsia="en-US"/>
              </w:rPr>
            </w:pPr>
            <w:proofErr w:type="spellStart"/>
            <w:r w:rsidRPr="00A3447E">
              <w:rPr>
                <w:rFonts w:ascii="Times New Roman" w:hAnsi="Times New Roman"/>
                <w:b/>
                <w:bCs/>
                <w:i/>
                <w:iCs/>
                <w:sz w:val="18"/>
                <w:szCs w:val="18"/>
                <w:lang w:val="es-PE" w:eastAsia="en-US"/>
              </w:rPr>
              <w:t>Engagement</w:t>
            </w:r>
            <w:proofErr w:type="spellEnd"/>
          </w:p>
        </w:tc>
      </w:tr>
      <w:tr w:rsidR="00A3447E" w:rsidRPr="00A3447E" w14:paraId="35B89FB6" w14:textId="77777777" w:rsidTr="00F438A4">
        <w:trPr>
          <w:jc w:val="center"/>
        </w:trPr>
        <w:tc>
          <w:tcPr>
            <w:tcW w:w="2270" w:type="pct"/>
            <w:vAlign w:val="center"/>
          </w:tcPr>
          <w:p w14:paraId="3DC89056"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Bienestar individual</w:t>
            </w:r>
          </w:p>
        </w:tc>
        <w:tc>
          <w:tcPr>
            <w:tcW w:w="635" w:type="pct"/>
            <w:vAlign w:val="center"/>
          </w:tcPr>
          <w:p w14:paraId="5255FBFF"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0,683</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725" w:type="pct"/>
            <w:vAlign w:val="center"/>
          </w:tcPr>
          <w:p w14:paraId="47B14DC9"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0,713</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646" w:type="pct"/>
            <w:vAlign w:val="center"/>
          </w:tcPr>
          <w:p w14:paraId="7802044A"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0,892</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724" w:type="pct"/>
            <w:vAlign w:val="center"/>
          </w:tcPr>
          <w:p w14:paraId="006B76C9"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0,788</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r>
      <w:tr w:rsidR="00A3447E" w:rsidRPr="00A3447E" w14:paraId="24370982" w14:textId="77777777" w:rsidTr="00F438A4">
        <w:trPr>
          <w:jc w:val="center"/>
        </w:trPr>
        <w:tc>
          <w:tcPr>
            <w:tcW w:w="2270" w:type="pct"/>
            <w:vAlign w:val="center"/>
          </w:tcPr>
          <w:p w14:paraId="06D3E6C8"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Condiciones y medio ambiente del trabajo</w:t>
            </w:r>
          </w:p>
        </w:tc>
        <w:tc>
          <w:tcPr>
            <w:tcW w:w="635" w:type="pct"/>
            <w:vAlign w:val="center"/>
          </w:tcPr>
          <w:p w14:paraId="0A49478C"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0,619</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725" w:type="pct"/>
            <w:vAlign w:val="center"/>
          </w:tcPr>
          <w:p w14:paraId="384A84E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0,672</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646" w:type="pct"/>
            <w:vAlign w:val="center"/>
          </w:tcPr>
          <w:p w14:paraId="1DD8560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0,760</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724" w:type="pct"/>
            <w:vAlign w:val="center"/>
          </w:tcPr>
          <w:p w14:paraId="0F68029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0,741</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r>
      <w:tr w:rsidR="00A3447E" w:rsidRPr="00A3447E" w14:paraId="51F1A4E1" w14:textId="77777777" w:rsidTr="00F438A4">
        <w:trPr>
          <w:jc w:val="center"/>
        </w:trPr>
        <w:tc>
          <w:tcPr>
            <w:tcW w:w="2270" w:type="pct"/>
            <w:vAlign w:val="center"/>
          </w:tcPr>
          <w:p w14:paraId="6E7486BB"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Organización</w:t>
            </w:r>
          </w:p>
        </w:tc>
        <w:tc>
          <w:tcPr>
            <w:tcW w:w="635" w:type="pct"/>
            <w:vAlign w:val="center"/>
          </w:tcPr>
          <w:p w14:paraId="0761B138"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0,498</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725" w:type="pct"/>
            <w:vAlign w:val="center"/>
          </w:tcPr>
          <w:p w14:paraId="49D8596E"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0,581</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646" w:type="pct"/>
            <w:vAlign w:val="center"/>
          </w:tcPr>
          <w:p w14:paraId="0BEBB19F"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0,781</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724" w:type="pct"/>
            <w:vAlign w:val="center"/>
          </w:tcPr>
          <w:p w14:paraId="6C09E06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0,660</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r>
      <w:tr w:rsidR="00A3447E" w:rsidRPr="00A3447E" w14:paraId="2460A32B" w14:textId="77777777" w:rsidTr="00F438A4">
        <w:trPr>
          <w:jc w:val="center"/>
        </w:trPr>
        <w:tc>
          <w:tcPr>
            <w:tcW w:w="2270" w:type="pct"/>
            <w:vAlign w:val="center"/>
          </w:tcPr>
          <w:p w14:paraId="3E4F3C0E"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Bienestar logrado a través del trabajo</w:t>
            </w:r>
          </w:p>
        </w:tc>
        <w:tc>
          <w:tcPr>
            <w:tcW w:w="635" w:type="pct"/>
            <w:vAlign w:val="center"/>
          </w:tcPr>
          <w:p w14:paraId="00BFC9A5"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0,652</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725" w:type="pct"/>
            <w:vAlign w:val="center"/>
          </w:tcPr>
          <w:p w14:paraId="58A76946"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0,569</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646" w:type="pct"/>
            <w:vAlign w:val="center"/>
          </w:tcPr>
          <w:p w14:paraId="297E9453"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0,492</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724" w:type="pct"/>
            <w:vAlign w:val="center"/>
          </w:tcPr>
          <w:p w14:paraId="780CF6B0"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0,583</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r>
      <w:tr w:rsidR="00A3447E" w:rsidRPr="00A3447E" w14:paraId="7FAEE50F" w14:textId="77777777" w:rsidTr="00F438A4">
        <w:trPr>
          <w:jc w:val="center"/>
        </w:trPr>
        <w:tc>
          <w:tcPr>
            <w:tcW w:w="2270" w:type="pct"/>
            <w:vAlign w:val="center"/>
          </w:tcPr>
          <w:p w14:paraId="2A606B62" w14:textId="77777777" w:rsidR="00A3447E" w:rsidRPr="00A3447E" w:rsidRDefault="00A3447E" w:rsidP="0038720B">
            <w:pPr>
              <w:spacing w:line="360" w:lineRule="auto"/>
              <w:rPr>
                <w:rFonts w:ascii="Times New Roman" w:hAnsi="Times New Roman"/>
                <w:sz w:val="18"/>
                <w:szCs w:val="18"/>
                <w:lang w:val="es-PE" w:eastAsia="en-US"/>
              </w:rPr>
            </w:pPr>
            <w:r w:rsidRPr="00A3447E">
              <w:rPr>
                <w:rFonts w:ascii="Times New Roman" w:hAnsi="Times New Roman"/>
                <w:sz w:val="18"/>
                <w:szCs w:val="18"/>
                <w:lang w:val="es-PE" w:eastAsia="en-US"/>
              </w:rPr>
              <w:t>Calidad de vida laboral</w:t>
            </w:r>
          </w:p>
        </w:tc>
        <w:tc>
          <w:tcPr>
            <w:tcW w:w="635" w:type="pct"/>
            <w:vAlign w:val="center"/>
          </w:tcPr>
          <w:p w14:paraId="5004625F"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0,767</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725" w:type="pct"/>
            <w:vAlign w:val="center"/>
          </w:tcPr>
          <w:p w14:paraId="533EB332"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0,806</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646" w:type="pct"/>
            <w:vAlign w:val="center"/>
          </w:tcPr>
          <w:p w14:paraId="276D7974"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0,906</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c>
          <w:tcPr>
            <w:tcW w:w="724" w:type="pct"/>
            <w:vAlign w:val="center"/>
          </w:tcPr>
          <w:p w14:paraId="2DD92D62" w14:textId="77777777" w:rsidR="00A3447E" w:rsidRPr="00A3447E" w:rsidRDefault="00A3447E" w:rsidP="0038720B">
            <w:pPr>
              <w:spacing w:line="360" w:lineRule="auto"/>
              <w:jc w:val="center"/>
              <w:rPr>
                <w:rFonts w:ascii="Times New Roman" w:hAnsi="Times New Roman"/>
                <w:sz w:val="18"/>
                <w:szCs w:val="18"/>
                <w:lang w:val="es-PE" w:eastAsia="en-US"/>
              </w:rPr>
            </w:pPr>
            <w:r w:rsidRPr="00A3447E">
              <w:rPr>
                <w:rFonts w:ascii="Times New Roman" w:hAnsi="Times New Roman"/>
                <w:sz w:val="18"/>
                <w:szCs w:val="18"/>
                <w:lang w:val="es-PE" w:eastAsia="en-US"/>
              </w:rPr>
              <w:t>0,875</w:t>
            </w:r>
            <w:r w:rsidRPr="00A3447E">
              <w:rPr>
                <w:rFonts w:ascii="Times New Roman" w:hAnsi="Times New Roman"/>
                <w:sz w:val="18"/>
                <w:szCs w:val="18"/>
                <w:vertAlign w:val="superscript"/>
                <w:lang w:val="es-PE" w:eastAsia="en-US"/>
              </w:rPr>
              <w:t>†</w:t>
            </w:r>
            <w:r w:rsidRPr="00A3447E">
              <w:rPr>
                <w:rFonts w:ascii="Times New Roman" w:hAnsi="Times New Roman"/>
                <w:sz w:val="18"/>
                <w:szCs w:val="18"/>
                <w:vertAlign w:val="superscript"/>
                <w:lang w:val="en-US" w:eastAsia="en-US"/>
              </w:rPr>
              <w:t>*</w:t>
            </w:r>
          </w:p>
        </w:tc>
      </w:tr>
    </w:tbl>
    <w:p w14:paraId="73967632" w14:textId="77777777" w:rsidR="00A3447E" w:rsidRPr="00A3447E" w:rsidRDefault="00A3447E" w:rsidP="0038720B">
      <w:pPr>
        <w:spacing w:line="360" w:lineRule="auto"/>
        <w:jc w:val="center"/>
        <w:rPr>
          <w:rFonts w:eastAsia="Calibri"/>
          <w:sz w:val="16"/>
          <w:szCs w:val="16"/>
          <w:lang w:val="es-PE" w:eastAsia="en-US"/>
        </w:rPr>
      </w:pPr>
      <w:r w:rsidRPr="00A3447E">
        <w:rPr>
          <w:rFonts w:eastAsia="Calibri"/>
          <w:sz w:val="16"/>
          <w:szCs w:val="16"/>
          <w:vertAlign w:val="superscript"/>
          <w:lang w:val="es-PE" w:eastAsia="en-US"/>
        </w:rPr>
        <w:t xml:space="preserve">† </w:t>
      </w:r>
      <w:r w:rsidRPr="00A3447E">
        <w:rPr>
          <w:rFonts w:eastAsia="Calibri"/>
          <w:sz w:val="16"/>
          <w:szCs w:val="16"/>
          <w:lang w:val="es-PE" w:eastAsia="en-US"/>
        </w:rPr>
        <w:t>Coeficiente de correlación de Spearman.</w:t>
      </w:r>
    </w:p>
    <w:p w14:paraId="6E413ED8" w14:textId="77777777" w:rsidR="00A3447E" w:rsidRPr="00A3447E" w:rsidRDefault="00A3447E" w:rsidP="0038720B">
      <w:pPr>
        <w:spacing w:line="360" w:lineRule="auto"/>
        <w:jc w:val="center"/>
        <w:rPr>
          <w:rFonts w:eastAsia="Calibri"/>
          <w:sz w:val="16"/>
          <w:szCs w:val="16"/>
          <w:lang w:val="es-PE" w:eastAsia="en-US"/>
        </w:rPr>
      </w:pPr>
      <w:r w:rsidRPr="00A3447E">
        <w:rPr>
          <w:rFonts w:eastAsia="Calibri"/>
          <w:sz w:val="16"/>
          <w:szCs w:val="16"/>
          <w:vertAlign w:val="superscript"/>
          <w:lang w:val="es-PE" w:eastAsia="en-US"/>
        </w:rPr>
        <w:t xml:space="preserve">* </w:t>
      </w:r>
      <w:r w:rsidRPr="00A3447E">
        <w:rPr>
          <w:rFonts w:eastAsia="Calibri"/>
          <w:sz w:val="16"/>
          <w:szCs w:val="16"/>
          <w:lang w:val="es-PE" w:eastAsia="en-US"/>
        </w:rPr>
        <w:t>valor p≤ 0,001</w:t>
      </w:r>
    </w:p>
    <w:p w14:paraId="5814C6D9" w14:textId="77777777" w:rsidR="00A3447E" w:rsidRPr="00A3447E" w:rsidRDefault="00A3447E" w:rsidP="0038720B">
      <w:pPr>
        <w:spacing w:line="360" w:lineRule="auto"/>
        <w:jc w:val="center"/>
        <w:rPr>
          <w:rFonts w:eastAsia="Calibri"/>
          <w:b/>
          <w:bCs/>
          <w:lang w:val="es-PE" w:eastAsia="en-US"/>
        </w:rPr>
      </w:pPr>
    </w:p>
    <w:p w14:paraId="301D5FB4" w14:textId="77777777" w:rsidR="00A3447E" w:rsidRPr="00A3447E" w:rsidRDefault="00A3447E" w:rsidP="0038720B">
      <w:pPr>
        <w:spacing w:line="360" w:lineRule="auto"/>
        <w:jc w:val="center"/>
        <w:rPr>
          <w:rFonts w:eastAsia="Calibri"/>
          <w:b/>
          <w:bCs/>
          <w:lang w:val="es-PE" w:eastAsia="en-US"/>
        </w:rPr>
      </w:pPr>
    </w:p>
    <w:p w14:paraId="71ED534E" w14:textId="77777777" w:rsidR="00A3447E" w:rsidRPr="00A3447E" w:rsidRDefault="00A3447E" w:rsidP="0038720B">
      <w:pPr>
        <w:spacing w:line="360" w:lineRule="auto"/>
        <w:jc w:val="center"/>
        <w:rPr>
          <w:rFonts w:eastAsia="Calibri"/>
          <w:b/>
          <w:bCs/>
          <w:sz w:val="32"/>
          <w:szCs w:val="32"/>
          <w:lang w:val="es-PE" w:eastAsia="en-US"/>
        </w:rPr>
      </w:pPr>
      <w:r w:rsidRPr="00A3447E">
        <w:rPr>
          <w:rFonts w:eastAsia="Calibri"/>
          <w:b/>
          <w:bCs/>
          <w:sz w:val="32"/>
          <w:szCs w:val="32"/>
          <w:lang w:val="es-PE" w:eastAsia="en-US"/>
        </w:rPr>
        <w:t>DISCUSIÓN</w:t>
      </w:r>
    </w:p>
    <w:p w14:paraId="38A1CC26"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Para el personal que labora en los establecimientos de salud es necesario que existan condiciones, dadas por la propia organización, que satisfagan sus necesidades personales y profesionales, para mejorar su desempeño y generar un compromiso que influya directamente sobre la productividad de los servicios, con un enfoque de calidad y calidez hacia el usuario. </w:t>
      </w:r>
    </w:p>
    <w:p w14:paraId="3221AE8A" w14:textId="77777777" w:rsidR="00A3447E" w:rsidRPr="00A3447E" w:rsidRDefault="00A3447E" w:rsidP="0038720B">
      <w:pPr>
        <w:tabs>
          <w:tab w:val="center" w:pos="4680"/>
          <w:tab w:val="left" w:pos="6751"/>
        </w:tabs>
        <w:spacing w:line="360" w:lineRule="auto"/>
        <w:jc w:val="both"/>
        <w:rPr>
          <w:rFonts w:eastAsia="Calibri"/>
          <w:lang w:val="es-PE" w:eastAsia="en-US"/>
        </w:rPr>
      </w:pPr>
      <w:r w:rsidRPr="00A3447E">
        <w:rPr>
          <w:rFonts w:eastAsia="Calibri"/>
          <w:lang w:val="es-PE" w:eastAsia="en-US"/>
        </w:rPr>
        <w:t xml:space="preserve">En la presente investigación se obtuvo un puntaje promedio de calidad de vida alto, contrario a lo descrito </w:t>
      </w:r>
      <w:proofErr w:type="gramStart"/>
      <w:r w:rsidRPr="00A3447E">
        <w:rPr>
          <w:rFonts w:eastAsia="Calibri"/>
          <w:lang w:val="es-PE" w:eastAsia="en-US"/>
        </w:rPr>
        <w:t>previamente.</w:t>
      </w:r>
      <w:r w:rsidRPr="00A3447E">
        <w:rPr>
          <w:rFonts w:eastAsia="Calibri"/>
          <w:vertAlign w:val="superscript"/>
          <w:lang w:val="es-PE" w:eastAsia="en-US"/>
        </w:rPr>
        <w:t>(</w:t>
      </w:r>
      <w:proofErr w:type="gramEnd"/>
      <w:r w:rsidRPr="00A3447E">
        <w:rPr>
          <w:rFonts w:eastAsia="Calibri"/>
          <w:vertAlign w:val="superscript"/>
          <w:lang w:val="es-PE" w:eastAsia="en-US"/>
        </w:rPr>
        <w:t>13,14)</w:t>
      </w:r>
      <w:r w:rsidRPr="00A3447E">
        <w:rPr>
          <w:rFonts w:eastAsia="Calibri"/>
          <w:lang w:val="es-PE" w:eastAsia="en-US"/>
        </w:rPr>
        <w:t xml:space="preserve"> Esta diferencia negativa puede deberse a las condiciones políticas o laborales de la organización; </w:t>
      </w:r>
      <w:proofErr w:type="spellStart"/>
      <w:r w:rsidRPr="00A3447E">
        <w:rPr>
          <w:rFonts w:eastAsia="Calibri"/>
          <w:i/>
          <w:lang w:val="es-PE" w:eastAsia="en-US"/>
        </w:rPr>
        <w:t>Raeissi</w:t>
      </w:r>
      <w:proofErr w:type="spellEnd"/>
      <w:r w:rsidRPr="00A3447E">
        <w:rPr>
          <w:rFonts w:eastAsia="Calibri"/>
          <w:lang w:val="es-PE" w:eastAsia="en-US"/>
        </w:rPr>
        <w:t xml:space="preserve"> y otros</w:t>
      </w:r>
      <w:r w:rsidRPr="00A3447E">
        <w:rPr>
          <w:rFonts w:eastAsia="Calibri"/>
          <w:vertAlign w:val="superscript"/>
          <w:lang w:val="es-PE" w:eastAsia="en-US"/>
        </w:rPr>
        <w:t>(15)</w:t>
      </w:r>
      <w:r w:rsidRPr="00A3447E">
        <w:rPr>
          <w:rFonts w:eastAsia="Calibri"/>
          <w:lang w:val="es-PE" w:eastAsia="en-US"/>
        </w:rPr>
        <w:t xml:space="preserve"> señalan que alguno de estos factores pueden ser el salario inadecuado, la insuficiente capacidad resolutiva de problemas del personal, la inseguridad laboral y el escaso apoyo de los directivos.</w:t>
      </w:r>
    </w:p>
    <w:p w14:paraId="5131AAB7" w14:textId="77777777" w:rsidR="00A3447E" w:rsidRPr="00A3447E" w:rsidRDefault="00A3447E" w:rsidP="0038720B">
      <w:pPr>
        <w:tabs>
          <w:tab w:val="center" w:pos="4680"/>
          <w:tab w:val="left" w:pos="6751"/>
        </w:tabs>
        <w:spacing w:line="360" w:lineRule="auto"/>
        <w:jc w:val="both"/>
        <w:rPr>
          <w:rFonts w:eastAsia="Calibri"/>
          <w:lang w:val="es-PE" w:eastAsia="en-US"/>
        </w:rPr>
      </w:pPr>
      <w:r w:rsidRPr="00A3447E">
        <w:rPr>
          <w:rFonts w:eastAsia="Calibri"/>
          <w:lang w:val="es-PE" w:eastAsia="en-US"/>
        </w:rPr>
        <w:t xml:space="preserve">El compromiso con el trabajo tuvo un promedio alto y la dedicación fue la dimensión mejor valorada. Un estudio realizado por </w:t>
      </w:r>
      <w:proofErr w:type="spellStart"/>
      <w:r w:rsidRPr="00A3447E">
        <w:rPr>
          <w:rFonts w:eastAsia="Calibri"/>
          <w:i/>
          <w:color w:val="212121"/>
          <w:shd w:val="clear" w:color="auto" w:fill="FFFFFF"/>
          <w:lang w:val="es-VE" w:eastAsia="en-US"/>
        </w:rPr>
        <w:t>Aboshaiqah</w:t>
      </w:r>
      <w:proofErr w:type="spellEnd"/>
      <w:r w:rsidRPr="00A3447E">
        <w:rPr>
          <w:rFonts w:eastAsia="Calibri"/>
          <w:lang w:val="es-PE" w:eastAsia="en-US"/>
        </w:rPr>
        <w:t xml:space="preserve"> y </w:t>
      </w:r>
      <w:proofErr w:type="gramStart"/>
      <w:r w:rsidRPr="00A3447E">
        <w:rPr>
          <w:rFonts w:eastAsia="Calibri"/>
          <w:lang w:val="es-PE" w:eastAsia="en-US"/>
        </w:rPr>
        <w:t>otros,</w:t>
      </w:r>
      <w:r w:rsidRPr="00A3447E">
        <w:rPr>
          <w:rFonts w:eastAsia="Calibri"/>
          <w:vertAlign w:val="superscript"/>
          <w:lang w:val="es-PE" w:eastAsia="en-US"/>
        </w:rPr>
        <w:t>(</w:t>
      </w:r>
      <w:proofErr w:type="gramEnd"/>
      <w:r w:rsidRPr="00A3447E">
        <w:rPr>
          <w:rFonts w:eastAsia="Calibri"/>
          <w:vertAlign w:val="superscript"/>
          <w:lang w:val="es-PE" w:eastAsia="en-US"/>
        </w:rPr>
        <w:t xml:space="preserve">16) </w:t>
      </w:r>
      <w:r w:rsidRPr="00A3447E">
        <w:rPr>
          <w:rFonts w:eastAsia="Calibri"/>
          <w:lang w:val="es-PE" w:eastAsia="en-US"/>
        </w:rPr>
        <w:t>en enfermeras de un hospital de Arabia Saudita, demostró niveles altos de compromiso con el trabajo, especialmente en el factor dedicación.</w:t>
      </w:r>
      <w:r w:rsidRPr="00A3447E">
        <w:rPr>
          <w:rFonts w:eastAsia="Calibri"/>
          <w:vertAlign w:val="superscript"/>
          <w:lang w:val="es-PE" w:eastAsia="en-US"/>
        </w:rPr>
        <w:t xml:space="preserve"> </w:t>
      </w:r>
      <w:r w:rsidRPr="00A3447E">
        <w:rPr>
          <w:rFonts w:eastAsia="Calibri"/>
          <w:lang w:val="es-PE" w:eastAsia="en-US"/>
        </w:rPr>
        <w:t xml:space="preserve">En el caso contrario, </w:t>
      </w:r>
      <w:proofErr w:type="spellStart"/>
      <w:r w:rsidRPr="00A3447E">
        <w:rPr>
          <w:rFonts w:eastAsia="Calibri"/>
          <w:i/>
          <w:lang w:val="es-PE" w:eastAsia="en-US"/>
        </w:rPr>
        <w:t>Marti</w:t>
      </w:r>
      <w:proofErr w:type="spellEnd"/>
      <w:r w:rsidRPr="00A3447E">
        <w:rPr>
          <w:rFonts w:eastAsia="Calibri"/>
          <w:lang w:val="es-PE" w:eastAsia="en-US"/>
        </w:rPr>
        <w:t xml:space="preserve"> y </w:t>
      </w:r>
      <w:proofErr w:type="gramStart"/>
      <w:r w:rsidRPr="00A3447E">
        <w:rPr>
          <w:rFonts w:eastAsia="Calibri"/>
          <w:lang w:val="es-PE" w:eastAsia="en-US"/>
        </w:rPr>
        <w:t>otros</w:t>
      </w:r>
      <w:r w:rsidRPr="00A3447E">
        <w:rPr>
          <w:rFonts w:eastAsia="Calibri"/>
          <w:vertAlign w:val="superscript"/>
          <w:lang w:val="es-PE" w:eastAsia="en-US"/>
        </w:rPr>
        <w:t>(</w:t>
      </w:r>
      <w:proofErr w:type="gramEnd"/>
      <w:r w:rsidRPr="00A3447E">
        <w:rPr>
          <w:rFonts w:eastAsia="Calibri"/>
          <w:vertAlign w:val="superscript"/>
          <w:lang w:val="es-PE" w:eastAsia="en-US"/>
        </w:rPr>
        <w:t>17)</w:t>
      </w:r>
      <w:r w:rsidRPr="00A3447E">
        <w:rPr>
          <w:rFonts w:eastAsia="Calibri"/>
          <w:lang w:val="es-PE" w:eastAsia="en-US"/>
        </w:rPr>
        <w:t xml:space="preserve"> destacan valores regulares del vigor y absorción del compromiso con el </w:t>
      </w:r>
      <w:r w:rsidRPr="00A3447E">
        <w:rPr>
          <w:rFonts w:eastAsia="Calibri"/>
          <w:lang w:val="es-PE" w:eastAsia="en-US"/>
        </w:rPr>
        <w:lastRenderedPageBreak/>
        <w:t xml:space="preserve">trabajo. Pese a estas diferencias se reconoce que esta cualidad en el personal de salud es fundamental para fortalecer los procesos de atención de los servicios de salud y lograr la satisfacción de los usuarios. Se debe tener en cuenta que, más experiencia laboral, asumir un cargo directivo, estar satisfecho con el salario y tener un horario fijo son aspectos que propician un mayor compromiso </w:t>
      </w:r>
      <w:proofErr w:type="gramStart"/>
      <w:r w:rsidRPr="00A3447E">
        <w:rPr>
          <w:rFonts w:eastAsia="Calibri"/>
          <w:lang w:val="es-PE" w:eastAsia="en-US"/>
        </w:rPr>
        <w:t>laboral.</w:t>
      </w:r>
      <w:r w:rsidRPr="00A3447E">
        <w:rPr>
          <w:rFonts w:eastAsia="Calibri"/>
          <w:vertAlign w:val="superscript"/>
          <w:lang w:val="es-PE" w:eastAsia="en-US"/>
        </w:rPr>
        <w:t>(</w:t>
      </w:r>
      <w:proofErr w:type="gramEnd"/>
      <w:r w:rsidRPr="00A3447E">
        <w:rPr>
          <w:rFonts w:eastAsia="Calibri"/>
          <w:vertAlign w:val="superscript"/>
          <w:lang w:val="es-PE" w:eastAsia="en-US"/>
        </w:rPr>
        <w:t xml:space="preserve">18) </w:t>
      </w:r>
    </w:p>
    <w:p w14:paraId="796F0C5D" w14:textId="77777777" w:rsidR="00A3447E" w:rsidRPr="00A3447E" w:rsidRDefault="00A3447E" w:rsidP="0038720B">
      <w:pPr>
        <w:tabs>
          <w:tab w:val="center" w:pos="4680"/>
          <w:tab w:val="left" w:pos="6751"/>
        </w:tabs>
        <w:spacing w:line="360" w:lineRule="auto"/>
        <w:jc w:val="both"/>
        <w:rPr>
          <w:rFonts w:eastAsia="Calibri"/>
          <w:lang w:val="es-PE" w:eastAsia="en-US"/>
        </w:rPr>
      </w:pPr>
      <w:r w:rsidRPr="00A3447E">
        <w:rPr>
          <w:rFonts w:eastAsia="Calibri"/>
          <w:lang w:val="es-PE" w:eastAsia="en-US"/>
        </w:rPr>
        <w:t xml:space="preserve">El entorno laboral de los profesionales de salud es determinante para que puedan lograr su desarrollo. Este estudio demostró que la calidad de vida laboral de los enfermeros se relacionó directa y positivamente con el compromiso con el trabajo, </w:t>
      </w:r>
      <w:proofErr w:type="spellStart"/>
      <w:r w:rsidRPr="00A3447E">
        <w:rPr>
          <w:rFonts w:eastAsia="Calibri"/>
          <w:i/>
          <w:lang w:val="es-PE" w:eastAsia="en-US"/>
        </w:rPr>
        <w:t>Sun</w:t>
      </w:r>
      <w:proofErr w:type="spellEnd"/>
      <w:r w:rsidRPr="00A3447E">
        <w:rPr>
          <w:rFonts w:eastAsia="Calibri"/>
          <w:lang w:val="es-PE" w:eastAsia="en-US"/>
        </w:rPr>
        <w:t xml:space="preserve"> y </w:t>
      </w:r>
      <w:proofErr w:type="gramStart"/>
      <w:r w:rsidRPr="00A3447E">
        <w:rPr>
          <w:rFonts w:eastAsia="Calibri"/>
          <w:lang w:val="es-PE" w:eastAsia="en-US"/>
        </w:rPr>
        <w:t>otros</w:t>
      </w:r>
      <w:r w:rsidRPr="00A3447E">
        <w:rPr>
          <w:rFonts w:eastAsia="Calibri"/>
          <w:vertAlign w:val="superscript"/>
          <w:lang w:val="es-PE" w:eastAsia="en-US"/>
        </w:rPr>
        <w:t>(</w:t>
      </w:r>
      <w:proofErr w:type="gramEnd"/>
      <w:r w:rsidRPr="00A3447E">
        <w:rPr>
          <w:rFonts w:eastAsia="Calibri"/>
          <w:vertAlign w:val="superscript"/>
          <w:lang w:val="es-PE" w:eastAsia="en-US"/>
        </w:rPr>
        <w:t>19)</w:t>
      </w:r>
      <w:r w:rsidRPr="00A3447E">
        <w:rPr>
          <w:rFonts w:eastAsia="Calibri"/>
          <w:lang w:val="es-PE" w:eastAsia="en-US"/>
        </w:rPr>
        <w:t xml:space="preserve"> también informan esta relación. Además, el compromiso con el trabajo tuvo una menor relación con el bienestar logrado a través del trabajo, a cuenta de un posible vínculo con la satisfacción laboral, como han informado </w:t>
      </w:r>
      <w:proofErr w:type="spellStart"/>
      <w:r w:rsidRPr="00A3447E">
        <w:rPr>
          <w:rFonts w:eastAsia="Calibri"/>
          <w:i/>
          <w:lang w:val="es-PE" w:eastAsia="en-US"/>
        </w:rPr>
        <w:t>Slåtten</w:t>
      </w:r>
      <w:proofErr w:type="spellEnd"/>
      <w:r w:rsidRPr="00A3447E">
        <w:rPr>
          <w:rFonts w:eastAsia="Calibri"/>
          <w:lang w:val="es-PE" w:eastAsia="en-US"/>
        </w:rPr>
        <w:t xml:space="preserve"> y </w:t>
      </w:r>
      <w:proofErr w:type="gramStart"/>
      <w:r w:rsidRPr="00A3447E">
        <w:rPr>
          <w:rFonts w:eastAsia="Calibri"/>
          <w:lang w:val="es-PE" w:eastAsia="en-US"/>
        </w:rPr>
        <w:t>otros.</w:t>
      </w:r>
      <w:r w:rsidRPr="00A3447E">
        <w:rPr>
          <w:rFonts w:eastAsia="Calibri"/>
          <w:vertAlign w:val="superscript"/>
          <w:lang w:val="es-PE" w:eastAsia="en-US"/>
        </w:rPr>
        <w:t>(</w:t>
      </w:r>
      <w:proofErr w:type="gramEnd"/>
      <w:r w:rsidRPr="00A3447E">
        <w:rPr>
          <w:rFonts w:eastAsia="Calibri"/>
          <w:vertAlign w:val="superscript"/>
          <w:lang w:val="es-PE" w:eastAsia="en-US"/>
        </w:rPr>
        <w:t xml:space="preserve">20) </w:t>
      </w:r>
    </w:p>
    <w:p w14:paraId="343A3C7A" w14:textId="77777777" w:rsidR="00A3447E" w:rsidRPr="00A3447E" w:rsidRDefault="00A3447E" w:rsidP="0038720B">
      <w:pPr>
        <w:tabs>
          <w:tab w:val="center" w:pos="4680"/>
          <w:tab w:val="left" w:pos="6751"/>
        </w:tabs>
        <w:spacing w:line="360" w:lineRule="auto"/>
        <w:jc w:val="both"/>
        <w:rPr>
          <w:rFonts w:eastAsia="Calibri"/>
          <w:lang w:val="es-PE" w:eastAsia="en-US"/>
        </w:rPr>
      </w:pPr>
      <w:r w:rsidRPr="00A3447E">
        <w:rPr>
          <w:rFonts w:eastAsia="Calibri"/>
          <w:lang w:val="es-PE" w:eastAsia="en-US"/>
        </w:rPr>
        <w:t xml:space="preserve">Entre las limitaciones de esta investigación están: no poder establecer relaciones de causa y efecto entre las variables, por ser un estudio transversal, no poder inferir los hallazgos a la población de todo el hospital, porque se incluyeron enfermeros de un solo servicio seleccionados de manera no aleatoria. Cabe resaltar que los instrumentos fueron </w:t>
      </w:r>
      <w:proofErr w:type="spellStart"/>
      <w:r w:rsidRPr="00A3447E">
        <w:rPr>
          <w:rFonts w:eastAsia="Calibri"/>
          <w:lang w:val="es-PE" w:eastAsia="en-US"/>
        </w:rPr>
        <w:t>autoaplicados</w:t>
      </w:r>
      <w:proofErr w:type="spellEnd"/>
      <w:r w:rsidRPr="00A3447E">
        <w:rPr>
          <w:rFonts w:eastAsia="Calibri"/>
          <w:lang w:val="es-PE" w:eastAsia="en-US"/>
        </w:rPr>
        <w:t>, lo que podría generar un sesgo en medición de las variables; sin embargo, los instrumentos presentan una confiabilidad elevada, lo que garantizaría su uso.</w:t>
      </w:r>
    </w:p>
    <w:p w14:paraId="392EF55A" w14:textId="77777777" w:rsidR="00A3447E" w:rsidRPr="00A3447E" w:rsidRDefault="00A3447E" w:rsidP="0038720B">
      <w:pPr>
        <w:tabs>
          <w:tab w:val="center" w:pos="4680"/>
          <w:tab w:val="left" w:pos="6751"/>
        </w:tabs>
        <w:spacing w:line="360" w:lineRule="auto"/>
        <w:jc w:val="both"/>
        <w:rPr>
          <w:rFonts w:eastAsia="Calibri"/>
          <w:lang w:val="es-PE" w:eastAsia="en-US"/>
        </w:rPr>
      </w:pPr>
      <w:r w:rsidRPr="00A3447E">
        <w:rPr>
          <w:rFonts w:eastAsia="Calibri"/>
          <w:lang w:val="es-PE" w:eastAsia="en-US"/>
        </w:rPr>
        <w:t>La calidad de vida laboral en el personal de enfermería tiene una relación directa y alta con el compromiso con el trabajo, además, el bienestar individual, así como el logrado a través del trabajo son las dimensiones con mayor y menor magnitud de relación con el compromiso y sus dimensiones, respectivamente.</w:t>
      </w:r>
    </w:p>
    <w:p w14:paraId="59876026" w14:textId="77777777" w:rsidR="00A3447E" w:rsidRPr="00A3447E" w:rsidRDefault="00A3447E" w:rsidP="0038720B">
      <w:pPr>
        <w:tabs>
          <w:tab w:val="center" w:pos="4680"/>
          <w:tab w:val="left" w:pos="6751"/>
        </w:tabs>
        <w:spacing w:line="360" w:lineRule="auto"/>
        <w:jc w:val="both"/>
        <w:rPr>
          <w:rFonts w:eastAsia="Calibri"/>
          <w:lang w:val="es-PE" w:eastAsia="en-US"/>
        </w:rPr>
      </w:pPr>
    </w:p>
    <w:p w14:paraId="39808592" w14:textId="77777777" w:rsidR="00A3447E" w:rsidRPr="00A3447E" w:rsidRDefault="00A3447E" w:rsidP="0038720B">
      <w:pPr>
        <w:spacing w:line="360" w:lineRule="auto"/>
        <w:jc w:val="center"/>
        <w:rPr>
          <w:rFonts w:eastAsia="Calibri"/>
          <w:b/>
          <w:bCs/>
          <w:lang w:val="es-PE" w:eastAsia="en-US"/>
        </w:rPr>
      </w:pPr>
    </w:p>
    <w:p w14:paraId="1290FDDF" w14:textId="77777777" w:rsidR="00A3447E" w:rsidRPr="00A3447E" w:rsidRDefault="00A3447E" w:rsidP="0038720B">
      <w:pPr>
        <w:spacing w:line="360" w:lineRule="auto"/>
        <w:jc w:val="center"/>
        <w:rPr>
          <w:rFonts w:eastAsia="Calibri"/>
          <w:b/>
          <w:bCs/>
          <w:sz w:val="32"/>
          <w:szCs w:val="32"/>
          <w:lang w:val="es-PE" w:eastAsia="en-US"/>
        </w:rPr>
      </w:pPr>
      <w:r w:rsidRPr="00A3447E">
        <w:rPr>
          <w:rFonts w:eastAsia="Calibri"/>
          <w:b/>
          <w:bCs/>
          <w:sz w:val="32"/>
          <w:szCs w:val="32"/>
          <w:lang w:val="es-PE" w:eastAsia="en-US"/>
        </w:rPr>
        <w:t>REFERENCIAS BIBLIOGRÁFICAS</w:t>
      </w:r>
    </w:p>
    <w:p w14:paraId="5F680098" w14:textId="77777777" w:rsidR="00A3447E" w:rsidRPr="00A3447E" w:rsidRDefault="00A3447E" w:rsidP="0038720B">
      <w:pPr>
        <w:spacing w:line="360" w:lineRule="auto"/>
        <w:rPr>
          <w:rFonts w:eastAsia="Calibri"/>
          <w:color w:val="212121"/>
          <w:shd w:val="clear" w:color="auto" w:fill="FFFFFF"/>
          <w:lang w:val="es-CU" w:eastAsia="en-US"/>
        </w:rPr>
      </w:pPr>
      <w:r w:rsidRPr="00A3447E">
        <w:rPr>
          <w:rFonts w:eastAsia="Calibri"/>
          <w:color w:val="212121"/>
          <w:shd w:val="clear" w:color="auto" w:fill="FFFFFF"/>
          <w:lang w:val="es-CU" w:eastAsia="en-US"/>
        </w:rPr>
        <w:t xml:space="preserve">1. Organización Panamericana de la Salud. Estrategia de recursos humanos para el acceso universal a la salud y la cobertura universal de salud. Washington, DC: </w:t>
      </w:r>
      <w:proofErr w:type="spellStart"/>
      <w:r w:rsidRPr="00A3447E">
        <w:rPr>
          <w:rFonts w:eastAsia="Calibri"/>
          <w:color w:val="212121"/>
          <w:shd w:val="clear" w:color="auto" w:fill="FFFFFF"/>
          <w:lang w:val="es-CU" w:eastAsia="en-US"/>
        </w:rPr>
        <w:t>OPS</w:t>
      </w:r>
      <w:proofErr w:type="spellEnd"/>
      <w:r w:rsidRPr="00A3447E">
        <w:rPr>
          <w:rFonts w:eastAsia="Calibri"/>
          <w:color w:val="212121"/>
          <w:shd w:val="clear" w:color="auto" w:fill="FFFFFF"/>
          <w:lang w:val="es-CU" w:eastAsia="en-US"/>
        </w:rPr>
        <w:t xml:space="preserve">; 2017. [acceso: 15/02/2022]. Disponible en: </w:t>
      </w:r>
      <w:hyperlink r:id="rId13" w:history="1">
        <w:r w:rsidRPr="00A3447E">
          <w:rPr>
            <w:rFonts w:eastAsia="Calibri"/>
            <w:color w:val="0563C1"/>
            <w:sz w:val="22"/>
            <w:szCs w:val="22"/>
            <w:u w:val="single"/>
            <w:lang w:val="es-CU" w:eastAsia="en-US"/>
          </w:rPr>
          <w:t>https://www.observatoriorh.org/sites/default/files/webfiles/fulltext/2017/CSP29-10-s.pdf</w:t>
        </w:r>
      </w:hyperlink>
      <w:r w:rsidRPr="00A3447E">
        <w:rPr>
          <w:rFonts w:eastAsia="Calibri"/>
          <w:color w:val="212121"/>
          <w:shd w:val="clear" w:color="auto" w:fill="FFFFFF"/>
          <w:lang w:val="es-CU" w:eastAsia="en-US"/>
        </w:rPr>
        <w:t xml:space="preserve"> </w:t>
      </w:r>
    </w:p>
    <w:p w14:paraId="33EBA3FB" w14:textId="77777777" w:rsidR="00A3447E" w:rsidRPr="00A3447E" w:rsidRDefault="00A3447E" w:rsidP="0038720B">
      <w:pPr>
        <w:spacing w:line="360" w:lineRule="auto"/>
        <w:rPr>
          <w:rFonts w:eastAsia="Calibri"/>
          <w:color w:val="212121"/>
          <w:shd w:val="clear" w:color="auto" w:fill="FFFFFF"/>
          <w:lang w:val="es-CU" w:eastAsia="en-US"/>
        </w:rPr>
      </w:pPr>
      <w:r w:rsidRPr="00A3447E">
        <w:rPr>
          <w:rFonts w:eastAsia="Calibri"/>
          <w:color w:val="212121"/>
          <w:shd w:val="clear" w:color="auto" w:fill="FFFFFF"/>
          <w:lang w:val="es-CU" w:eastAsia="en-US"/>
        </w:rPr>
        <w:t xml:space="preserve">2. Inga-Berrospi F, </w:t>
      </w:r>
      <w:proofErr w:type="spellStart"/>
      <w:r w:rsidRPr="00A3447E">
        <w:rPr>
          <w:rFonts w:eastAsia="Calibri"/>
          <w:color w:val="212121"/>
          <w:shd w:val="clear" w:color="auto" w:fill="FFFFFF"/>
          <w:lang w:val="es-CU" w:eastAsia="en-US"/>
        </w:rPr>
        <w:t>Arosquipa</w:t>
      </w:r>
      <w:proofErr w:type="spellEnd"/>
      <w:r w:rsidRPr="00A3447E">
        <w:rPr>
          <w:rFonts w:eastAsia="Calibri"/>
          <w:color w:val="212121"/>
          <w:shd w:val="clear" w:color="auto" w:fill="FFFFFF"/>
          <w:lang w:val="es-CU" w:eastAsia="en-US"/>
        </w:rPr>
        <w:t xml:space="preserve"> C. Avances en el desarrollo de los recursos humanos en salud en el Perú y su importancia en la calidad de atención. </w:t>
      </w:r>
      <w:proofErr w:type="spellStart"/>
      <w:r w:rsidRPr="00A3447E">
        <w:rPr>
          <w:rFonts w:eastAsia="Calibri"/>
          <w:color w:val="212121"/>
          <w:shd w:val="clear" w:color="auto" w:fill="FFFFFF"/>
          <w:lang w:val="es-CU" w:eastAsia="en-US"/>
        </w:rPr>
        <w:t>Rev</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Peru</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Med</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Exp</w:t>
      </w:r>
      <w:proofErr w:type="spellEnd"/>
      <w:r w:rsidRPr="00A3447E">
        <w:rPr>
          <w:rFonts w:eastAsia="Calibri"/>
          <w:color w:val="212121"/>
          <w:shd w:val="clear" w:color="auto" w:fill="FFFFFF"/>
          <w:lang w:val="es-CU" w:eastAsia="en-US"/>
        </w:rPr>
        <w:t xml:space="preserve"> Salud Pública. 2019; 36(2):312-318. </w:t>
      </w:r>
      <w:proofErr w:type="spellStart"/>
      <w:r w:rsidRPr="00A3447E">
        <w:rPr>
          <w:rFonts w:eastAsia="Calibri"/>
          <w:color w:val="212121"/>
          <w:shd w:val="clear" w:color="auto" w:fill="FFFFFF"/>
          <w:lang w:val="es-CU" w:eastAsia="en-US"/>
        </w:rPr>
        <w:t>DOI</w:t>
      </w:r>
      <w:proofErr w:type="spellEnd"/>
      <w:r w:rsidRPr="00A3447E">
        <w:rPr>
          <w:rFonts w:eastAsia="Calibri"/>
          <w:color w:val="212121"/>
          <w:shd w:val="clear" w:color="auto" w:fill="FFFFFF"/>
          <w:lang w:val="es-CU" w:eastAsia="en-US"/>
        </w:rPr>
        <w:t>: 10.17843/</w:t>
      </w:r>
      <w:proofErr w:type="spellStart"/>
      <w:r w:rsidRPr="00A3447E">
        <w:rPr>
          <w:rFonts w:eastAsia="Calibri"/>
          <w:color w:val="212121"/>
          <w:shd w:val="clear" w:color="auto" w:fill="FFFFFF"/>
          <w:lang w:val="es-CU" w:eastAsia="en-US"/>
        </w:rPr>
        <w:t>rpmesp.2019.362.4493</w:t>
      </w:r>
      <w:proofErr w:type="spellEnd"/>
    </w:p>
    <w:p w14:paraId="71FEA913" w14:textId="77777777" w:rsidR="00A3447E" w:rsidRPr="00A3447E" w:rsidRDefault="00A3447E" w:rsidP="0038720B">
      <w:pPr>
        <w:spacing w:line="360" w:lineRule="auto"/>
        <w:rPr>
          <w:rFonts w:eastAsia="Calibri"/>
          <w:color w:val="212121"/>
          <w:shd w:val="clear" w:color="auto" w:fill="FFFFFF"/>
          <w:lang w:val="es-CU" w:eastAsia="en-US"/>
        </w:rPr>
      </w:pPr>
      <w:r w:rsidRPr="00A3447E">
        <w:rPr>
          <w:rFonts w:eastAsia="Calibri"/>
          <w:color w:val="212121"/>
          <w:shd w:val="clear" w:color="auto" w:fill="FFFFFF"/>
          <w:lang w:val="es-CU" w:eastAsia="en-US"/>
        </w:rPr>
        <w:lastRenderedPageBreak/>
        <w:t xml:space="preserve">3. Artaza O, Santacruz J, Girard J, </w:t>
      </w:r>
      <w:proofErr w:type="spellStart"/>
      <w:r w:rsidRPr="00A3447E">
        <w:rPr>
          <w:rFonts w:eastAsia="Calibri"/>
          <w:color w:val="212121"/>
          <w:shd w:val="clear" w:color="auto" w:fill="FFFFFF"/>
          <w:lang w:val="es-CU" w:eastAsia="en-US"/>
        </w:rPr>
        <w:t>Alvarez</w:t>
      </w:r>
      <w:proofErr w:type="spellEnd"/>
      <w:r w:rsidRPr="00A3447E">
        <w:rPr>
          <w:rFonts w:eastAsia="Calibri"/>
          <w:color w:val="212121"/>
          <w:shd w:val="clear" w:color="auto" w:fill="FFFFFF"/>
          <w:lang w:val="es-CU" w:eastAsia="en-US"/>
        </w:rPr>
        <w:t xml:space="preserve"> D, Barría S, </w:t>
      </w:r>
      <w:proofErr w:type="spellStart"/>
      <w:r w:rsidRPr="00A3447E">
        <w:rPr>
          <w:rFonts w:eastAsia="Calibri"/>
          <w:color w:val="212121"/>
          <w:shd w:val="clear" w:color="auto" w:fill="FFFFFF"/>
          <w:lang w:val="es-CU" w:eastAsia="en-US"/>
        </w:rPr>
        <w:t>Tetelboin</w:t>
      </w:r>
      <w:proofErr w:type="spellEnd"/>
      <w:r w:rsidRPr="00A3447E">
        <w:rPr>
          <w:rFonts w:eastAsia="Calibri"/>
          <w:color w:val="212121"/>
          <w:shd w:val="clear" w:color="auto" w:fill="FFFFFF"/>
          <w:lang w:val="es-CU" w:eastAsia="en-US"/>
        </w:rPr>
        <w:t xml:space="preserve"> C, et al. Formación de recursos humanos para la salud universal: acciones estratégicas desde las instituciones académicas. </w:t>
      </w:r>
      <w:proofErr w:type="spellStart"/>
      <w:r w:rsidRPr="00A3447E">
        <w:rPr>
          <w:rFonts w:eastAsia="Calibri"/>
          <w:color w:val="212121"/>
          <w:shd w:val="clear" w:color="auto" w:fill="FFFFFF"/>
          <w:lang w:val="es-CU" w:eastAsia="en-US"/>
        </w:rPr>
        <w:t>Rev</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Panam</w:t>
      </w:r>
      <w:proofErr w:type="spellEnd"/>
      <w:r w:rsidRPr="00A3447E">
        <w:rPr>
          <w:rFonts w:eastAsia="Calibri"/>
          <w:color w:val="212121"/>
          <w:shd w:val="clear" w:color="auto" w:fill="FFFFFF"/>
          <w:lang w:val="es-CU" w:eastAsia="en-US"/>
        </w:rPr>
        <w:t xml:space="preserve"> Salud Publica. 2020; </w:t>
      </w:r>
      <w:proofErr w:type="spellStart"/>
      <w:proofErr w:type="gramStart"/>
      <w:r w:rsidRPr="00A3447E">
        <w:rPr>
          <w:rFonts w:eastAsia="Calibri"/>
          <w:color w:val="212121"/>
          <w:shd w:val="clear" w:color="auto" w:fill="FFFFFF"/>
          <w:lang w:val="es-CU" w:eastAsia="en-US"/>
        </w:rPr>
        <w:t>44:e</w:t>
      </w:r>
      <w:proofErr w:type="gramEnd"/>
      <w:r w:rsidRPr="00A3447E">
        <w:rPr>
          <w:rFonts w:eastAsia="Calibri"/>
          <w:color w:val="212121"/>
          <w:shd w:val="clear" w:color="auto" w:fill="FFFFFF"/>
          <w:lang w:val="es-CU" w:eastAsia="en-US"/>
        </w:rPr>
        <w:t>83</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DOI</w:t>
      </w:r>
      <w:proofErr w:type="spellEnd"/>
      <w:r w:rsidRPr="00A3447E">
        <w:rPr>
          <w:rFonts w:eastAsia="Calibri"/>
          <w:color w:val="212121"/>
          <w:shd w:val="clear" w:color="auto" w:fill="FFFFFF"/>
          <w:lang w:val="es-CU" w:eastAsia="en-US"/>
        </w:rPr>
        <w:t>: 10.26633/</w:t>
      </w:r>
      <w:proofErr w:type="spellStart"/>
      <w:r w:rsidRPr="00A3447E">
        <w:rPr>
          <w:rFonts w:eastAsia="Calibri"/>
          <w:color w:val="212121"/>
          <w:shd w:val="clear" w:color="auto" w:fill="FFFFFF"/>
          <w:lang w:val="es-CU" w:eastAsia="en-US"/>
        </w:rPr>
        <w:t>RPSP.2020.83</w:t>
      </w:r>
      <w:proofErr w:type="spellEnd"/>
    </w:p>
    <w:p w14:paraId="51A93663" w14:textId="77777777" w:rsidR="00A3447E" w:rsidRPr="00A3447E" w:rsidRDefault="00A3447E" w:rsidP="0038720B">
      <w:pPr>
        <w:spacing w:line="360" w:lineRule="auto"/>
        <w:rPr>
          <w:rFonts w:eastAsia="Calibri"/>
          <w:color w:val="212121"/>
          <w:shd w:val="clear" w:color="auto" w:fill="FFFFFF"/>
          <w:lang w:val="es-CU" w:eastAsia="en-US"/>
        </w:rPr>
      </w:pPr>
      <w:r w:rsidRPr="00A3447E">
        <w:rPr>
          <w:rFonts w:eastAsia="Calibri"/>
          <w:color w:val="212121"/>
          <w:shd w:val="clear" w:color="auto" w:fill="FFFFFF"/>
          <w:lang w:val="es-CU" w:eastAsia="en-US"/>
        </w:rPr>
        <w:t xml:space="preserve">4. </w:t>
      </w:r>
      <w:proofErr w:type="spellStart"/>
      <w:r w:rsidRPr="00A3447E">
        <w:rPr>
          <w:rFonts w:eastAsia="Calibri"/>
          <w:color w:val="212121"/>
          <w:shd w:val="clear" w:color="auto" w:fill="FFFFFF"/>
          <w:lang w:val="es-CU" w:eastAsia="en-US"/>
        </w:rPr>
        <w:t>Antonietti</w:t>
      </w:r>
      <w:proofErr w:type="spellEnd"/>
      <w:r w:rsidRPr="00A3447E">
        <w:rPr>
          <w:rFonts w:eastAsia="Calibri"/>
          <w:color w:val="212121"/>
          <w:shd w:val="clear" w:color="auto" w:fill="FFFFFF"/>
          <w:lang w:val="es-CU" w:eastAsia="en-US"/>
        </w:rPr>
        <w:t xml:space="preserve"> L, Ortiz Z, </w:t>
      </w:r>
      <w:proofErr w:type="spellStart"/>
      <w:r w:rsidRPr="00A3447E">
        <w:rPr>
          <w:rFonts w:eastAsia="Calibri"/>
          <w:color w:val="212121"/>
          <w:shd w:val="clear" w:color="auto" w:fill="FFFFFF"/>
          <w:lang w:val="es-CU" w:eastAsia="en-US"/>
        </w:rPr>
        <w:t>Esandi</w:t>
      </w:r>
      <w:proofErr w:type="spellEnd"/>
      <w:r w:rsidRPr="00A3447E">
        <w:rPr>
          <w:rFonts w:eastAsia="Calibri"/>
          <w:color w:val="212121"/>
          <w:shd w:val="clear" w:color="auto" w:fill="FFFFFF"/>
          <w:lang w:val="es-CU" w:eastAsia="en-US"/>
        </w:rPr>
        <w:t xml:space="preserve"> ME, Duré I, Cho M. Condiciones y medio ambiente de trabajo en salud: modelo conceptual para áreas remotas y rurales. </w:t>
      </w:r>
      <w:proofErr w:type="spellStart"/>
      <w:r w:rsidRPr="00A3447E">
        <w:rPr>
          <w:rFonts w:eastAsia="Calibri"/>
          <w:color w:val="212121"/>
          <w:shd w:val="clear" w:color="auto" w:fill="FFFFFF"/>
          <w:lang w:val="es-CU" w:eastAsia="en-US"/>
        </w:rPr>
        <w:t>Rev</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Panam</w:t>
      </w:r>
      <w:proofErr w:type="spellEnd"/>
      <w:r w:rsidRPr="00A3447E">
        <w:rPr>
          <w:rFonts w:eastAsia="Calibri"/>
          <w:color w:val="212121"/>
          <w:shd w:val="clear" w:color="auto" w:fill="FFFFFF"/>
          <w:lang w:val="es-CU" w:eastAsia="en-US"/>
        </w:rPr>
        <w:t xml:space="preserve"> Salud Pública. 2020; </w:t>
      </w:r>
      <w:proofErr w:type="spellStart"/>
      <w:proofErr w:type="gramStart"/>
      <w:r w:rsidRPr="00A3447E">
        <w:rPr>
          <w:rFonts w:eastAsia="Calibri"/>
          <w:color w:val="212121"/>
          <w:shd w:val="clear" w:color="auto" w:fill="FFFFFF"/>
          <w:lang w:val="es-CU" w:eastAsia="en-US"/>
        </w:rPr>
        <w:t>44:e</w:t>
      </w:r>
      <w:proofErr w:type="gramEnd"/>
      <w:r w:rsidRPr="00A3447E">
        <w:rPr>
          <w:rFonts w:eastAsia="Calibri"/>
          <w:color w:val="212121"/>
          <w:shd w:val="clear" w:color="auto" w:fill="FFFFFF"/>
          <w:lang w:val="es-CU" w:eastAsia="en-US"/>
        </w:rPr>
        <w:t>111</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DOI</w:t>
      </w:r>
      <w:proofErr w:type="spellEnd"/>
      <w:r w:rsidRPr="00A3447E">
        <w:rPr>
          <w:rFonts w:eastAsia="Calibri"/>
          <w:color w:val="212121"/>
          <w:shd w:val="clear" w:color="auto" w:fill="FFFFFF"/>
          <w:lang w:val="es-CU" w:eastAsia="en-US"/>
        </w:rPr>
        <w:t>: 10.26633/</w:t>
      </w:r>
      <w:proofErr w:type="spellStart"/>
      <w:r w:rsidRPr="00A3447E">
        <w:rPr>
          <w:rFonts w:eastAsia="Calibri"/>
          <w:color w:val="212121"/>
          <w:shd w:val="clear" w:color="auto" w:fill="FFFFFF"/>
          <w:lang w:val="es-CU" w:eastAsia="en-US"/>
        </w:rPr>
        <w:t>RPSP.2020.111</w:t>
      </w:r>
      <w:proofErr w:type="spellEnd"/>
      <w:r w:rsidRPr="00A3447E">
        <w:rPr>
          <w:rFonts w:eastAsia="Calibri"/>
          <w:color w:val="212121"/>
          <w:shd w:val="clear" w:color="auto" w:fill="FFFFFF"/>
          <w:lang w:val="es-CU" w:eastAsia="en-US"/>
        </w:rPr>
        <w:t xml:space="preserve"> </w:t>
      </w:r>
    </w:p>
    <w:p w14:paraId="639850CD" w14:textId="77777777" w:rsidR="00A3447E" w:rsidRPr="00A3447E" w:rsidRDefault="00A3447E" w:rsidP="0038720B">
      <w:pPr>
        <w:spacing w:line="360" w:lineRule="auto"/>
        <w:rPr>
          <w:rFonts w:eastAsia="Calibri"/>
          <w:color w:val="212121"/>
          <w:shd w:val="clear" w:color="auto" w:fill="FFFFFF"/>
          <w:lang w:val="es-CU" w:eastAsia="en-US"/>
        </w:rPr>
      </w:pPr>
      <w:r w:rsidRPr="00A3447E">
        <w:rPr>
          <w:rFonts w:eastAsia="Calibri"/>
          <w:color w:val="212121"/>
          <w:shd w:val="clear" w:color="auto" w:fill="FFFFFF"/>
          <w:lang w:val="es-CU" w:eastAsia="en-US"/>
        </w:rPr>
        <w:t>5. Chiavenato I. Gestión del talento humano. Tercera Edición. México: McGraw Hill; 2009.</w:t>
      </w:r>
    </w:p>
    <w:p w14:paraId="6560A455" w14:textId="77777777" w:rsidR="00A3447E" w:rsidRPr="00A3447E" w:rsidRDefault="00A3447E" w:rsidP="0038720B">
      <w:pPr>
        <w:spacing w:line="360" w:lineRule="auto"/>
        <w:rPr>
          <w:rFonts w:eastAsia="Calibri"/>
          <w:color w:val="212121"/>
          <w:shd w:val="clear" w:color="auto" w:fill="FFFFFF"/>
          <w:lang w:val="en-US" w:eastAsia="en-US"/>
        </w:rPr>
      </w:pPr>
      <w:r w:rsidRPr="00A3447E">
        <w:rPr>
          <w:rFonts w:eastAsia="Calibri"/>
          <w:color w:val="212121"/>
          <w:shd w:val="clear" w:color="auto" w:fill="FFFFFF"/>
          <w:lang w:val="es-CU" w:eastAsia="en-US"/>
        </w:rPr>
        <w:t xml:space="preserve">6. García M, Forero C. Calidad de vida laboral y la disposición al cambio organizacional en funcionarios de empresas de la ciudad de Bogotá - Colombia. </w:t>
      </w:r>
      <w:r w:rsidRPr="00A3447E">
        <w:rPr>
          <w:rFonts w:eastAsia="Calibri"/>
          <w:color w:val="212121"/>
          <w:shd w:val="clear" w:color="auto" w:fill="FFFFFF"/>
          <w:lang w:val="en-US" w:eastAsia="en-US"/>
        </w:rPr>
        <w:t xml:space="preserve">Acta </w:t>
      </w:r>
      <w:proofErr w:type="spellStart"/>
      <w:r w:rsidRPr="00A3447E">
        <w:rPr>
          <w:rFonts w:eastAsia="Calibri"/>
          <w:color w:val="212121"/>
          <w:shd w:val="clear" w:color="auto" w:fill="FFFFFF"/>
          <w:lang w:val="en-US" w:eastAsia="en-US"/>
        </w:rPr>
        <w:t>Colomb</w:t>
      </w:r>
      <w:proofErr w:type="spellEnd"/>
      <w:r w:rsidRPr="00A3447E">
        <w:rPr>
          <w:rFonts w:eastAsia="Calibri"/>
          <w:color w:val="212121"/>
          <w:shd w:val="clear" w:color="auto" w:fill="FFFFFF"/>
          <w:lang w:val="en-US" w:eastAsia="en-US"/>
        </w:rPr>
        <w:t xml:space="preserve"> </w:t>
      </w:r>
      <w:proofErr w:type="spellStart"/>
      <w:r w:rsidRPr="00A3447E">
        <w:rPr>
          <w:rFonts w:eastAsia="Calibri"/>
          <w:color w:val="212121"/>
          <w:shd w:val="clear" w:color="auto" w:fill="FFFFFF"/>
          <w:lang w:val="en-US" w:eastAsia="en-US"/>
        </w:rPr>
        <w:t>Psicol</w:t>
      </w:r>
      <w:proofErr w:type="spellEnd"/>
      <w:r w:rsidRPr="00A3447E">
        <w:rPr>
          <w:rFonts w:eastAsia="Calibri"/>
          <w:color w:val="212121"/>
          <w:shd w:val="clear" w:color="auto" w:fill="FFFFFF"/>
          <w:lang w:val="en-US" w:eastAsia="en-US"/>
        </w:rPr>
        <w:t>. 2016; 19(1):79-90. DOI: 10.14718/</w:t>
      </w:r>
      <w:proofErr w:type="spellStart"/>
      <w:r w:rsidRPr="00A3447E">
        <w:rPr>
          <w:rFonts w:eastAsia="Calibri"/>
          <w:color w:val="212121"/>
          <w:shd w:val="clear" w:color="auto" w:fill="FFFFFF"/>
          <w:lang w:val="en-US" w:eastAsia="en-US"/>
        </w:rPr>
        <w:t>ACP.2016.19.1.5</w:t>
      </w:r>
      <w:proofErr w:type="spellEnd"/>
    </w:p>
    <w:p w14:paraId="478D453E" w14:textId="77777777" w:rsidR="00A3447E" w:rsidRPr="00A3447E" w:rsidRDefault="00A3447E" w:rsidP="0038720B">
      <w:pPr>
        <w:spacing w:line="360" w:lineRule="auto"/>
        <w:rPr>
          <w:rFonts w:eastAsia="Calibri"/>
          <w:color w:val="212121"/>
          <w:shd w:val="clear" w:color="auto" w:fill="FFFFFF"/>
          <w:lang w:val="es-CU" w:eastAsia="en-US"/>
        </w:rPr>
      </w:pPr>
      <w:r w:rsidRPr="00A3447E">
        <w:rPr>
          <w:rFonts w:eastAsia="Calibri"/>
          <w:color w:val="212121"/>
          <w:shd w:val="clear" w:color="auto" w:fill="FFFFFF"/>
          <w:lang w:val="en-US" w:eastAsia="en-US"/>
        </w:rPr>
        <w:t xml:space="preserve">7. </w:t>
      </w:r>
      <w:proofErr w:type="spellStart"/>
      <w:r w:rsidRPr="00A3447E">
        <w:rPr>
          <w:rFonts w:eastAsia="Calibri"/>
          <w:color w:val="212121"/>
          <w:shd w:val="clear" w:color="auto" w:fill="FFFFFF"/>
          <w:lang w:val="en-US" w:eastAsia="en-US"/>
        </w:rPr>
        <w:t>Yongxing</w:t>
      </w:r>
      <w:proofErr w:type="spellEnd"/>
      <w:r w:rsidRPr="00A3447E">
        <w:rPr>
          <w:rFonts w:eastAsia="Calibri"/>
          <w:color w:val="212121"/>
          <w:shd w:val="clear" w:color="auto" w:fill="FFFFFF"/>
          <w:lang w:val="en-US" w:eastAsia="en-US"/>
        </w:rPr>
        <w:t xml:space="preserve"> G, </w:t>
      </w:r>
      <w:proofErr w:type="spellStart"/>
      <w:r w:rsidRPr="00A3447E">
        <w:rPr>
          <w:rFonts w:eastAsia="Calibri"/>
          <w:color w:val="212121"/>
          <w:shd w:val="clear" w:color="auto" w:fill="FFFFFF"/>
          <w:lang w:val="en-US" w:eastAsia="en-US"/>
        </w:rPr>
        <w:t>Hongfei</w:t>
      </w:r>
      <w:proofErr w:type="spellEnd"/>
      <w:r w:rsidRPr="00A3447E">
        <w:rPr>
          <w:rFonts w:eastAsia="Calibri"/>
          <w:color w:val="212121"/>
          <w:shd w:val="clear" w:color="auto" w:fill="FFFFFF"/>
          <w:lang w:val="en-US" w:eastAsia="en-US"/>
        </w:rPr>
        <w:t xml:space="preserve"> D, </w:t>
      </w:r>
      <w:proofErr w:type="spellStart"/>
      <w:r w:rsidRPr="00A3447E">
        <w:rPr>
          <w:rFonts w:eastAsia="Calibri"/>
          <w:color w:val="212121"/>
          <w:shd w:val="clear" w:color="auto" w:fill="FFFFFF"/>
          <w:lang w:val="en-US" w:eastAsia="en-US"/>
        </w:rPr>
        <w:t>Baoguo</w:t>
      </w:r>
      <w:proofErr w:type="spellEnd"/>
      <w:r w:rsidRPr="00A3447E">
        <w:rPr>
          <w:rFonts w:eastAsia="Calibri"/>
          <w:color w:val="212121"/>
          <w:shd w:val="clear" w:color="auto" w:fill="FFFFFF"/>
          <w:lang w:val="en-US" w:eastAsia="en-US"/>
        </w:rPr>
        <w:t xml:space="preserve"> X, Lei M. Work engagement and job performance: the moderating role of perceived organizational support. </w:t>
      </w:r>
      <w:proofErr w:type="spellStart"/>
      <w:r w:rsidRPr="00A3447E">
        <w:rPr>
          <w:rFonts w:eastAsia="Calibri"/>
          <w:color w:val="212121"/>
          <w:shd w:val="clear" w:color="auto" w:fill="FFFFFF"/>
          <w:lang w:val="es-CU" w:eastAsia="en-US"/>
        </w:rPr>
        <w:t>An</w:t>
      </w:r>
      <w:proofErr w:type="spellEnd"/>
      <w:r w:rsidRPr="00A3447E">
        <w:rPr>
          <w:rFonts w:eastAsia="Calibri"/>
          <w:color w:val="212121"/>
          <w:shd w:val="clear" w:color="auto" w:fill="FFFFFF"/>
          <w:lang w:val="es-CU" w:eastAsia="en-US"/>
        </w:rPr>
        <w:t xml:space="preserve"> de </w:t>
      </w:r>
      <w:proofErr w:type="spellStart"/>
      <w:r w:rsidRPr="00A3447E">
        <w:rPr>
          <w:rFonts w:eastAsia="Calibri"/>
          <w:color w:val="212121"/>
          <w:shd w:val="clear" w:color="auto" w:fill="FFFFFF"/>
          <w:lang w:val="es-CU" w:eastAsia="en-US"/>
        </w:rPr>
        <w:t>Psicol</w:t>
      </w:r>
      <w:proofErr w:type="spellEnd"/>
      <w:r w:rsidRPr="00A3447E">
        <w:rPr>
          <w:rFonts w:eastAsia="Calibri"/>
          <w:color w:val="212121"/>
          <w:shd w:val="clear" w:color="auto" w:fill="FFFFFF"/>
          <w:lang w:val="es-CU" w:eastAsia="en-US"/>
        </w:rPr>
        <w:t xml:space="preserve">. 2017; 33(3):708-13. </w:t>
      </w:r>
      <w:proofErr w:type="spellStart"/>
      <w:r w:rsidRPr="00A3447E">
        <w:rPr>
          <w:rFonts w:eastAsia="Calibri"/>
          <w:color w:val="212121"/>
          <w:shd w:val="clear" w:color="auto" w:fill="FFFFFF"/>
          <w:lang w:val="es-CU" w:eastAsia="en-US"/>
        </w:rPr>
        <w:t>DOI</w:t>
      </w:r>
      <w:proofErr w:type="spellEnd"/>
      <w:r w:rsidRPr="00A3447E">
        <w:rPr>
          <w:rFonts w:eastAsia="Calibri"/>
          <w:color w:val="212121"/>
          <w:shd w:val="clear" w:color="auto" w:fill="FFFFFF"/>
          <w:lang w:val="es-CU" w:eastAsia="en-US"/>
        </w:rPr>
        <w:t>: 10.6018/</w:t>
      </w:r>
      <w:proofErr w:type="spellStart"/>
      <w:r w:rsidRPr="00A3447E">
        <w:rPr>
          <w:rFonts w:eastAsia="Calibri"/>
          <w:color w:val="212121"/>
          <w:shd w:val="clear" w:color="auto" w:fill="FFFFFF"/>
          <w:lang w:val="es-CU" w:eastAsia="en-US"/>
        </w:rPr>
        <w:t>analesps.33.3.238571</w:t>
      </w:r>
      <w:proofErr w:type="spellEnd"/>
    </w:p>
    <w:p w14:paraId="11A638BD" w14:textId="77777777" w:rsidR="00A3447E" w:rsidRPr="00A3447E" w:rsidRDefault="00A3447E" w:rsidP="0038720B">
      <w:pPr>
        <w:spacing w:line="360" w:lineRule="auto"/>
        <w:rPr>
          <w:rFonts w:eastAsia="Calibri"/>
          <w:color w:val="212121"/>
          <w:shd w:val="clear" w:color="auto" w:fill="FFFFFF"/>
          <w:lang w:val="en-US" w:eastAsia="en-US"/>
        </w:rPr>
      </w:pPr>
      <w:r w:rsidRPr="00A3447E">
        <w:rPr>
          <w:rFonts w:eastAsia="Calibri"/>
          <w:color w:val="212121"/>
          <w:shd w:val="clear" w:color="auto" w:fill="FFFFFF"/>
          <w:lang w:val="es-CU" w:eastAsia="en-US"/>
        </w:rPr>
        <w:t>8. Toscano-</w:t>
      </w:r>
      <w:proofErr w:type="spellStart"/>
      <w:r w:rsidRPr="00A3447E">
        <w:rPr>
          <w:rFonts w:eastAsia="Calibri"/>
          <w:color w:val="212121"/>
          <w:shd w:val="clear" w:color="auto" w:fill="FFFFFF"/>
          <w:lang w:val="es-CU" w:eastAsia="en-US"/>
        </w:rPr>
        <w:t>deCairo</w:t>
      </w:r>
      <w:proofErr w:type="spellEnd"/>
      <w:r w:rsidRPr="00A3447E">
        <w:rPr>
          <w:rFonts w:eastAsia="Calibri"/>
          <w:color w:val="212121"/>
          <w:shd w:val="clear" w:color="auto" w:fill="FFFFFF"/>
          <w:lang w:val="es-CU" w:eastAsia="en-US"/>
        </w:rPr>
        <w:t xml:space="preserve"> CA, Vesga-Rodríguez </w:t>
      </w:r>
      <w:proofErr w:type="spellStart"/>
      <w:r w:rsidRPr="00A3447E">
        <w:rPr>
          <w:rFonts w:eastAsia="Calibri"/>
          <w:color w:val="212121"/>
          <w:shd w:val="clear" w:color="auto" w:fill="FFFFFF"/>
          <w:lang w:val="es-CU" w:eastAsia="en-US"/>
        </w:rPr>
        <w:t>JJ</w:t>
      </w:r>
      <w:proofErr w:type="spellEnd"/>
      <w:r w:rsidRPr="00A3447E">
        <w:rPr>
          <w:rFonts w:eastAsia="Calibri"/>
          <w:color w:val="212121"/>
          <w:shd w:val="clear" w:color="auto" w:fill="FFFFFF"/>
          <w:lang w:val="es-CU" w:eastAsia="en-US"/>
        </w:rPr>
        <w:t xml:space="preserve">, Avendaño-Prieto </w:t>
      </w:r>
      <w:proofErr w:type="spellStart"/>
      <w:r w:rsidRPr="00A3447E">
        <w:rPr>
          <w:rFonts w:eastAsia="Calibri"/>
          <w:color w:val="212121"/>
          <w:shd w:val="clear" w:color="auto" w:fill="FFFFFF"/>
          <w:lang w:val="es-CU" w:eastAsia="en-US"/>
        </w:rPr>
        <w:t>BL</w:t>
      </w:r>
      <w:proofErr w:type="spellEnd"/>
      <w:r w:rsidRPr="00A3447E">
        <w:rPr>
          <w:rFonts w:eastAsia="Calibri"/>
          <w:color w:val="212121"/>
          <w:shd w:val="clear" w:color="auto" w:fill="FFFFFF"/>
          <w:lang w:val="es-CU" w:eastAsia="en-US"/>
        </w:rPr>
        <w:t xml:space="preserve">. </w:t>
      </w:r>
      <w:r w:rsidRPr="00A3447E">
        <w:rPr>
          <w:rFonts w:eastAsia="Calibri"/>
          <w:color w:val="212121"/>
          <w:shd w:val="clear" w:color="auto" w:fill="FFFFFF"/>
          <w:lang w:val="en-US" w:eastAsia="en-US"/>
        </w:rPr>
        <w:t xml:space="preserve">Quality of life at work and its relationship with engagement. Acta </w:t>
      </w:r>
      <w:proofErr w:type="spellStart"/>
      <w:r w:rsidRPr="00A3447E">
        <w:rPr>
          <w:rFonts w:eastAsia="Calibri"/>
          <w:color w:val="212121"/>
          <w:shd w:val="clear" w:color="auto" w:fill="FFFFFF"/>
          <w:lang w:val="en-US" w:eastAsia="en-US"/>
        </w:rPr>
        <w:t>Colomb</w:t>
      </w:r>
      <w:proofErr w:type="spellEnd"/>
      <w:r w:rsidRPr="00A3447E">
        <w:rPr>
          <w:rFonts w:eastAsia="Calibri"/>
          <w:color w:val="212121"/>
          <w:shd w:val="clear" w:color="auto" w:fill="FFFFFF"/>
          <w:lang w:val="en-US" w:eastAsia="en-US"/>
        </w:rPr>
        <w:t xml:space="preserve"> </w:t>
      </w:r>
      <w:proofErr w:type="spellStart"/>
      <w:r w:rsidRPr="00A3447E">
        <w:rPr>
          <w:rFonts w:eastAsia="Calibri"/>
          <w:color w:val="212121"/>
          <w:shd w:val="clear" w:color="auto" w:fill="FFFFFF"/>
          <w:lang w:val="en-US" w:eastAsia="en-US"/>
        </w:rPr>
        <w:t>Psicol</w:t>
      </w:r>
      <w:proofErr w:type="spellEnd"/>
      <w:r w:rsidRPr="00A3447E">
        <w:rPr>
          <w:rFonts w:eastAsia="Calibri"/>
          <w:color w:val="212121"/>
          <w:shd w:val="clear" w:color="auto" w:fill="FFFFFF"/>
          <w:lang w:val="en-US" w:eastAsia="en-US"/>
        </w:rPr>
        <w:t>. 2020; 23(1):128-137. DOI: 10.14718/</w:t>
      </w:r>
      <w:proofErr w:type="spellStart"/>
      <w:r w:rsidRPr="00A3447E">
        <w:rPr>
          <w:rFonts w:eastAsia="Calibri"/>
          <w:color w:val="212121"/>
          <w:shd w:val="clear" w:color="auto" w:fill="FFFFFF"/>
          <w:lang w:val="en-US" w:eastAsia="en-US"/>
        </w:rPr>
        <w:t>ACP.2020.23.1.7</w:t>
      </w:r>
      <w:proofErr w:type="spellEnd"/>
    </w:p>
    <w:p w14:paraId="30DB5CA3" w14:textId="77777777" w:rsidR="00A3447E" w:rsidRPr="00A3447E" w:rsidRDefault="00A3447E" w:rsidP="0038720B">
      <w:pPr>
        <w:spacing w:line="360" w:lineRule="auto"/>
        <w:rPr>
          <w:rFonts w:eastAsia="Calibri"/>
          <w:color w:val="212121"/>
          <w:shd w:val="clear" w:color="auto" w:fill="FFFFFF"/>
          <w:lang w:val="en-US" w:eastAsia="en-US"/>
        </w:rPr>
      </w:pPr>
      <w:r w:rsidRPr="00A3447E">
        <w:rPr>
          <w:rFonts w:eastAsia="Calibri"/>
          <w:color w:val="212121"/>
          <w:shd w:val="clear" w:color="auto" w:fill="FFFFFF"/>
          <w:lang w:val="en-US" w:eastAsia="en-US"/>
        </w:rPr>
        <w:t>9. Schaufeli W, Bakker A. Utrecht Work Engagement Scale Preliminary Manual. Utrecht: Occupational Health Psychology Unit, Utrecht University; 2004. [</w:t>
      </w:r>
      <w:proofErr w:type="spellStart"/>
      <w:r w:rsidRPr="00A3447E">
        <w:rPr>
          <w:rFonts w:eastAsia="Calibri"/>
          <w:color w:val="212121"/>
          <w:shd w:val="clear" w:color="auto" w:fill="FFFFFF"/>
          <w:lang w:val="en-US" w:eastAsia="en-US"/>
        </w:rPr>
        <w:t>acceso</w:t>
      </w:r>
      <w:proofErr w:type="spellEnd"/>
      <w:r w:rsidRPr="00A3447E">
        <w:rPr>
          <w:rFonts w:eastAsia="Calibri"/>
          <w:color w:val="212121"/>
          <w:shd w:val="clear" w:color="auto" w:fill="FFFFFF"/>
          <w:lang w:val="en-US" w:eastAsia="en-US"/>
        </w:rPr>
        <w:t xml:space="preserve">: 06/03/2022]. Disponible </w:t>
      </w:r>
      <w:proofErr w:type="spellStart"/>
      <w:r w:rsidRPr="00A3447E">
        <w:rPr>
          <w:rFonts w:eastAsia="Calibri"/>
          <w:color w:val="212121"/>
          <w:shd w:val="clear" w:color="auto" w:fill="FFFFFF"/>
          <w:lang w:val="en-US" w:eastAsia="en-US"/>
        </w:rPr>
        <w:t>en</w:t>
      </w:r>
      <w:proofErr w:type="spellEnd"/>
      <w:r w:rsidRPr="00A3447E">
        <w:rPr>
          <w:rFonts w:eastAsia="Calibri"/>
          <w:color w:val="212121"/>
          <w:shd w:val="clear" w:color="auto" w:fill="FFFFFF"/>
          <w:lang w:val="en-US" w:eastAsia="en-US"/>
        </w:rPr>
        <w:t xml:space="preserve">: </w:t>
      </w:r>
      <w:r w:rsidR="00000000">
        <w:fldChar w:fldCharType="begin"/>
      </w:r>
      <w:r w:rsidR="00000000" w:rsidRPr="00020706">
        <w:rPr>
          <w:lang w:val="en-US"/>
        </w:rPr>
        <w:instrText xml:space="preserve"> HYPERLINK "https://www.wilmarschaufeli.nl/publications/Schaufeli/Test%20Manuals/Test_manual_UWES_English.pdf" </w:instrText>
      </w:r>
      <w:r w:rsidR="00000000">
        <w:fldChar w:fldCharType="separate"/>
      </w:r>
      <w:r w:rsidRPr="00A3447E">
        <w:rPr>
          <w:rFonts w:eastAsia="Calibri"/>
          <w:color w:val="0563C1"/>
          <w:u w:val="single"/>
          <w:shd w:val="clear" w:color="auto" w:fill="FFFFFF"/>
          <w:lang w:val="en-US" w:eastAsia="en-US"/>
        </w:rPr>
        <w:t>https://www.wilmarschaufeli.nl/publications/Schaufeli/Test%20Manuals/Test_manual_UWES_English.pdf</w:t>
      </w:r>
      <w:r w:rsidR="00000000">
        <w:rPr>
          <w:rFonts w:eastAsia="Calibri"/>
          <w:color w:val="0563C1"/>
          <w:u w:val="single"/>
          <w:shd w:val="clear" w:color="auto" w:fill="FFFFFF"/>
          <w:lang w:val="en-US" w:eastAsia="en-US"/>
        </w:rPr>
        <w:fldChar w:fldCharType="end"/>
      </w:r>
      <w:r w:rsidRPr="00A3447E">
        <w:rPr>
          <w:rFonts w:eastAsia="Calibri"/>
          <w:color w:val="212121"/>
          <w:shd w:val="clear" w:color="auto" w:fill="FFFFFF"/>
          <w:lang w:val="en-US" w:eastAsia="en-US"/>
        </w:rPr>
        <w:t xml:space="preserve"> </w:t>
      </w:r>
    </w:p>
    <w:p w14:paraId="6A7DB8F9" w14:textId="77777777" w:rsidR="00A3447E" w:rsidRPr="00A3447E" w:rsidRDefault="00A3447E" w:rsidP="0038720B">
      <w:pPr>
        <w:spacing w:line="360" w:lineRule="auto"/>
        <w:rPr>
          <w:rFonts w:eastAsia="Calibri"/>
          <w:color w:val="212121"/>
          <w:shd w:val="clear" w:color="auto" w:fill="FFFFFF"/>
          <w:lang w:val="en-US" w:eastAsia="en-US"/>
        </w:rPr>
      </w:pPr>
      <w:r w:rsidRPr="00A3447E">
        <w:rPr>
          <w:rFonts w:eastAsia="Calibri"/>
          <w:color w:val="212121"/>
          <w:shd w:val="clear" w:color="auto" w:fill="FFFFFF"/>
          <w:lang w:val="es-CU" w:eastAsia="en-US"/>
        </w:rPr>
        <w:t>10. Al-</w:t>
      </w:r>
      <w:proofErr w:type="spellStart"/>
      <w:r w:rsidRPr="00A3447E">
        <w:rPr>
          <w:rFonts w:eastAsia="Calibri"/>
          <w:color w:val="212121"/>
          <w:shd w:val="clear" w:color="auto" w:fill="FFFFFF"/>
          <w:lang w:val="es-CU" w:eastAsia="en-US"/>
        </w:rPr>
        <w:t>Haroon</w:t>
      </w:r>
      <w:proofErr w:type="spellEnd"/>
      <w:r w:rsidRPr="00A3447E">
        <w:rPr>
          <w:rFonts w:eastAsia="Calibri"/>
          <w:color w:val="212121"/>
          <w:shd w:val="clear" w:color="auto" w:fill="FFFFFF"/>
          <w:lang w:val="es-CU" w:eastAsia="en-US"/>
        </w:rPr>
        <w:t xml:space="preserve"> HI, Al-</w:t>
      </w:r>
      <w:proofErr w:type="spellStart"/>
      <w:r w:rsidRPr="00A3447E">
        <w:rPr>
          <w:rFonts w:eastAsia="Calibri"/>
          <w:color w:val="212121"/>
          <w:shd w:val="clear" w:color="auto" w:fill="FFFFFF"/>
          <w:lang w:val="es-CU" w:eastAsia="en-US"/>
        </w:rPr>
        <w:t>Qahtani</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MF</w:t>
      </w:r>
      <w:proofErr w:type="spellEnd"/>
      <w:r w:rsidRPr="00A3447E">
        <w:rPr>
          <w:rFonts w:eastAsia="Calibri"/>
          <w:color w:val="212121"/>
          <w:shd w:val="clear" w:color="auto" w:fill="FFFFFF"/>
          <w:lang w:val="es-CU" w:eastAsia="en-US"/>
        </w:rPr>
        <w:t xml:space="preserve">. </w:t>
      </w:r>
      <w:r w:rsidRPr="00A3447E">
        <w:rPr>
          <w:rFonts w:eastAsia="Calibri"/>
          <w:color w:val="212121"/>
          <w:shd w:val="clear" w:color="auto" w:fill="FFFFFF"/>
          <w:lang w:val="en-US" w:eastAsia="en-US"/>
        </w:rPr>
        <w:t xml:space="preserve">Assessment of Organizational Commitment Among Nurses in a Major Public Hospital in Saudi Arabia. J </w:t>
      </w:r>
      <w:proofErr w:type="spellStart"/>
      <w:r w:rsidRPr="00A3447E">
        <w:rPr>
          <w:rFonts w:eastAsia="Calibri"/>
          <w:color w:val="212121"/>
          <w:shd w:val="clear" w:color="auto" w:fill="FFFFFF"/>
          <w:lang w:val="en-US" w:eastAsia="en-US"/>
        </w:rPr>
        <w:t>Multidiscip</w:t>
      </w:r>
      <w:proofErr w:type="spellEnd"/>
      <w:r w:rsidRPr="00A3447E">
        <w:rPr>
          <w:rFonts w:eastAsia="Calibri"/>
          <w:color w:val="212121"/>
          <w:shd w:val="clear" w:color="auto" w:fill="FFFFFF"/>
          <w:lang w:val="en-US" w:eastAsia="en-US"/>
        </w:rPr>
        <w:t xml:space="preserve"> </w:t>
      </w:r>
      <w:proofErr w:type="spellStart"/>
      <w:r w:rsidRPr="00A3447E">
        <w:rPr>
          <w:rFonts w:eastAsia="Calibri"/>
          <w:color w:val="212121"/>
          <w:shd w:val="clear" w:color="auto" w:fill="FFFFFF"/>
          <w:lang w:val="en-US" w:eastAsia="en-US"/>
        </w:rPr>
        <w:t>Healthc</w:t>
      </w:r>
      <w:proofErr w:type="spellEnd"/>
      <w:r w:rsidRPr="00A3447E">
        <w:rPr>
          <w:rFonts w:eastAsia="Calibri"/>
          <w:color w:val="212121"/>
          <w:shd w:val="clear" w:color="auto" w:fill="FFFFFF"/>
          <w:lang w:val="en-US" w:eastAsia="en-US"/>
        </w:rPr>
        <w:t>. 2020; 13:519-526. DOI: 10.2147/</w:t>
      </w:r>
      <w:proofErr w:type="spellStart"/>
      <w:r w:rsidRPr="00A3447E">
        <w:rPr>
          <w:rFonts w:eastAsia="Calibri"/>
          <w:color w:val="212121"/>
          <w:shd w:val="clear" w:color="auto" w:fill="FFFFFF"/>
          <w:lang w:val="en-US" w:eastAsia="en-US"/>
        </w:rPr>
        <w:t>JMDH.S256856</w:t>
      </w:r>
      <w:proofErr w:type="spellEnd"/>
      <w:r w:rsidRPr="00A3447E">
        <w:rPr>
          <w:rFonts w:eastAsia="Calibri"/>
          <w:color w:val="212121"/>
          <w:shd w:val="clear" w:color="auto" w:fill="FFFFFF"/>
          <w:lang w:val="en-US" w:eastAsia="en-US"/>
        </w:rPr>
        <w:t xml:space="preserve"> </w:t>
      </w:r>
    </w:p>
    <w:p w14:paraId="742E078A" w14:textId="77777777" w:rsidR="00A3447E" w:rsidRPr="00A3447E" w:rsidRDefault="00A3447E" w:rsidP="0038720B">
      <w:pPr>
        <w:spacing w:line="360" w:lineRule="auto"/>
        <w:rPr>
          <w:rFonts w:eastAsia="Calibri"/>
          <w:color w:val="212121"/>
          <w:shd w:val="clear" w:color="auto" w:fill="FFFFFF"/>
          <w:lang w:val="es-CU" w:eastAsia="en-US"/>
        </w:rPr>
      </w:pPr>
      <w:r w:rsidRPr="00A3447E">
        <w:rPr>
          <w:rFonts w:eastAsia="Calibri"/>
          <w:color w:val="212121"/>
          <w:shd w:val="clear" w:color="auto" w:fill="FFFFFF"/>
          <w:lang w:val="en-US" w:eastAsia="en-US"/>
        </w:rPr>
        <w:t xml:space="preserve">11. </w:t>
      </w:r>
      <w:proofErr w:type="spellStart"/>
      <w:r w:rsidRPr="00A3447E">
        <w:rPr>
          <w:rFonts w:eastAsia="Calibri"/>
          <w:color w:val="212121"/>
          <w:shd w:val="clear" w:color="auto" w:fill="FFFFFF"/>
          <w:lang w:val="en-US" w:eastAsia="en-US"/>
        </w:rPr>
        <w:t>Agurto</w:t>
      </w:r>
      <w:proofErr w:type="spellEnd"/>
      <w:r w:rsidRPr="00A3447E">
        <w:rPr>
          <w:rFonts w:eastAsia="Calibri"/>
          <w:color w:val="212121"/>
          <w:shd w:val="clear" w:color="auto" w:fill="FFFFFF"/>
          <w:lang w:val="en-US" w:eastAsia="en-US"/>
        </w:rPr>
        <w:t xml:space="preserve"> </w:t>
      </w:r>
      <w:proofErr w:type="spellStart"/>
      <w:r w:rsidRPr="00A3447E">
        <w:rPr>
          <w:rFonts w:eastAsia="Calibri"/>
          <w:color w:val="212121"/>
          <w:shd w:val="clear" w:color="auto" w:fill="FFFFFF"/>
          <w:lang w:val="en-US" w:eastAsia="en-US"/>
        </w:rPr>
        <w:t>KP</w:t>
      </w:r>
      <w:proofErr w:type="spellEnd"/>
      <w:r w:rsidRPr="00A3447E">
        <w:rPr>
          <w:rFonts w:eastAsia="Calibri"/>
          <w:color w:val="212121"/>
          <w:shd w:val="clear" w:color="auto" w:fill="FFFFFF"/>
          <w:lang w:val="en-US" w:eastAsia="en-US"/>
        </w:rPr>
        <w:t xml:space="preserve">, </w:t>
      </w:r>
      <w:proofErr w:type="spellStart"/>
      <w:r w:rsidRPr="00A3447E">
        <w:rPr>
          <w:rFonts w:eastAsia="Calibri"/>
          <w:color w:val="212121"/>
          <w:shd w:val="clear" w:color="auto" w:fill="FFFFFF"/>
          <w:lang w:val="en-US" w:eastAsia="en-US"/>
        </w:rPr>
        <w:t>Mogollón</w:t>
      </w:r>
      <w:proofErr w:type="spellEnd"/>
      <w:r w:rsidRPr="00A3447E">
        <w:rPr>
          <w:rFonts w:eastAsia="Calibri"/>
          <w:color w:val="212121"/>
          <w:shd w:val="clear" w:color="auto" w:fill="FFFFFF"/>
          <w:lang w:val="en-US" w:eastAsia="en-US"/>
        </w:rPr>
        <w:t xml:space="preserve"> FS, Castillo LB. </w:t>
      </w:r>
      <w:r w:rsidRPr="00A3447E">
        <w:rPr>
          <w:rFonts w:eastAsia="Calibri"/>
          <w:color w:val="212121"/>
          <w:shd w:val="clear" w:color="auto" w:fill="FFFFFF"/>
          <w:lang w:val="es-CU" w:eastAsia="en-US"/>
        </w:rPr>
        <w:t xml:space="preserve">El papel del </w:t>
      </w:r>
      <w:proofErr w:type="spellStart"/>
      <w:r w:rsidRPr="00A3447E">
        <w:rPr>
          <w:rFonts w:eastAsia="Calibri"/>
          <w:color w:val="212121"/>
          <w:shd w:val="clear" w:color="auto" w:fill="FFFFFF"/>
          <w:lang w:val="es-CU" w:eastAsia="en-US"/>
        </w:rPr>
        <w:t>engagement</w:t>
      </w:r>
      <w:proofErr w:type="spellEnd"/>
      <w:r w:rsidRPr="00A3447E">
        <w:rPr>
          <w:rFonts w:eastAsia="Calibri"/>
          <w:color w:val="212121"/>
          <w:shd w:val="clear" w:color="auto" w:fill="FFFFFF"/>
          <w:lang w:val="es-CU" w:eastAsia="en-US"/>
        </w:rPr>
        <w:t xml:space="preserve"> ocupacional como alternativa para mejorar la satisfacción laboral de los colaboradores. Revista Universidad y Sociedad. 2020 [acceso: 10/03/2022]; 12(4):112-19. Disponible en: </w:t>
      </w:r>
      <w:hyperlink r:id="rId14" w:history="1">
        <w:r w:rsidRPr="00A3447E">
          <w:rPr>
            <w:rFonts w:eastAsia="Calibri"/>
            <w:color w:val="0563C1"/>
            <w:sz w:val="22"/>
            <w:szCs w:val="22"/>
            <w:u w:val="single"/>
            <w:lang w:val="es-CU" w:eastAsia="en-US"/>
          </w:rPr>
          <w:t>http://scielo.sld.cu/pdf/rus/v12n4/2218-3620-rus-12-04-112.pdf</w:t>
        </w:r>
      </w:hyperlink>
      <w:r w:rsidRPr="00A3447E">
        <w:rPr>
          <w:rFonts w:eastAsia="Calibri"/>
          <w:color w:val="212121"/>
          <w:shd w:val="clear" w:color="auto" w:fill="FFFFFF"/>
          <w:lang w:val="es-CU" w:eastAsia="en-US"/>
        </w:rPr>
        <w:t xml:space="preserve"> </w:t>
      </w:r>
    </w:p>
    <w:p w14:paraId="24E4263B" w14:textId="77777777" w:rsidR="00A3447E" w:rsidRPr="00A3447E" w:rsidRDefault="00A3447E" w:rsidP="0038720B">
      <w:pPr>
        <w:spacing w:line="360" w:lineRule="auto"/>
        <w:rPr>
          <w:rFonts w:eastAsia="Calibri"/>
          <w:color w:val="212121"/>
          <w:shd w:val="clear" w:color="auto" w:fill="FFFFFF"/>
          <w:lang w:val="es-CU" w:eastAsia="en-US"/>
        </w:rPr>
      </w:pPr>
      <w:r w:rsidRPr="00A3447E">
        <w:rPr>
          <w:rFonts w:eastAsia="Calibri"/>
          <w:color w:val="212121"/>
          <w:shd w:val="clear" w:color="auto" w:fill="FFFFFF"/>
          <w:lang w:val="es-CU" w:eastAsia="en-US"/>
        </w:rPr>
        <w:lastRenderedPageBreak/>
        <w:t xml:space="preserve">12. Hernández-Vicente IA, Lumbreras-Guzmán M, Méndez-Hernández P, Rojas-Lima E, Cervantes-Rodríguez M, Juárez-Flores CA. Validación de una escala para medir la calidad de vida laboral en hospitales públicos de Tlaxcala. Salud Pública Mex. 2017; 59:183-192. </w:t>
      </w:r>
      <w:proofErr w:type="spellStart"/>
      <w:r w:rsidRPr="00A3447E">
        <w:rPr>
          <w:rFonts w:eastAsia="Calibri"/>
          <w:color w:val="212121"/>
          <w:shd w:val="clear" w:color="auto" w:fill="FFFFFF"/>
          <w:lang w:val="es-CU" w:eastAsia="en-US"/>
        </w:rPr>
        <w:t>DOI</w:t>
      </w:r>
      <w:proofErr w:type="spellEnd"/>
      <w:r w:rsidRPr="00A3447E">
        <w:rPr>
          <w:rFonts w:eastAsia="Calibri"/>
          <w:color w:val="212121"/>
          <w:shd w:val="clear" w:color="auto" w:fill="FFFFFF"/>
          <w:lang w:val="es-CU" w:eastAsia="en-US"/>
        </w:rPr>
        <w:t xml:space="preserve">: 10.21149/7758 </w:t>
      </w:r>
    </w:p>
    <w:p w14:paraId="5F9B6AE4" w14:textId="77777777" w:rsidR="00A3447E" w:rsidRPr="00A3447E" w:rsidRDefault="00A3447E" w:rsidP="0038720B">
      <w:pPr>
        <w:spacing w:line="360" w:lineRule="auto"/>
        <w:rPr>
          <w:rFonts w:eastAsia="Calibri"/>
          <w:color w:val="212121"/>
          <w:shd w:val="clear" w:color="auto" w:fill="FFFFFF"/>
          <w:lang w:val="es-CU" w:eastAsia="en-US"/>
        </w:rPr>
      </w:pPr>
      <w:r w:rsidRPr="00A3447E">
        <w:rPr>
          <w:rFonts w:eastAsia="Calibri"/>
          <w:color w:val="212121"/>
          <w:shd w:val="clear" w:color="auto" w:fill="FFFFFF"/>
          <w:lang w:val="es-CU" w:eastAsia="en-US"/>
        </w:rPr>
        <w:t>13. Al-</w:t>
      </w:r>
      <w:proofErr w:type="spellStart"/>
      <w:r w:rsidRPr="00A3447E">
        <w:rPr>
          <w:rFonts w:eastAsia="Calibri"/>
          <w:color w:val="212121"/>
          <w:shd w:val="clear" w:color="auto" w:fill="FFFFFF"/>
          <w:lang w:val="es-CU" w:eastAsia="en-US"/>
        </w:rPr>
        <w:t>Maskari</w:t>
      </w:r>
      <w:proofErr w:type="spellEnd"/>
      <w:r w:rsidRPr="00A3447E">
        <w:rPr>
          <w:rFonts w:eastAsia="Calibri"/>
          <w:color w:val="212121"/>
          <w:shd w:val="clear" w:color="auto" w:fill="FFFFFF"/>
          <w:lang w:val="es-CU" w:eastAsia="en-US"/>
        </w:rPr>
        <w:t xml:space="preserve"> MA, </w:t>
      </w:r>
      <w:proofErr w:type="spellStart"/>
      <w:r w:rsidRPr="00A3447E">
        <w:rPr>
          <w:rFonts w:eastAsia="Calibri"/>
          <w:color w:val="212121"/>
          <w:shd w:val="clear" w:color="auto" w:fill="FFFFFF"/>
          <w:lang w:val="es-CU" w:eastAsia="en-US"/>
        </w:rPr>
        <w:t>Dupo</w:t>
      </w:r>
      <w:proofErr w:type="spellEnd"/>
      <w:r w:rsidRPr="00A3447E">
        <w:rPr>
          <w:rFonts w:eastAsia="Calibri"/>
          <w:color w:val="212121"/>
          <w:shd w:val="clear" w:color="auto" w:fill="FFFFFF"/>
          <w:lang w:val="es-CU" w:eastAsia="en-US"/>
        </w:rPr>
        <w:t xml:space="preserve"> JU, Al-</w:t>
      </w:r>
      <w:proofErr w:type="spellStart"/>
      <w:r w:rsidRPr="00A3447E">
        <w:rPr>
          <w:rFonts w:eastAsia="Calibri"/>
          <w:color w:val="212121"/>
          <w:shd w:val="clear" w:color="auto" w:fill="FFFFFF"/>
          <w:lang w:val="es-CU" w:eastAsia="en-US"/>
        </w:rPr>
        <w:t>Sulaimi</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NK</w:t>
      </w:r>
      <w:proofErr w:type="spellEnd"/>
      <w:r w:rsidRPr="00A3447E">
        <w:rPr>
          <w:rFonts w:eastAsia="Calibri"/>
          <w:color w:val="212121"/>
          <w:shd w:val="clear" w:color="auto" w:fill="FFFFFF"/>
          <w:lang w:val="es-CU" w:eastAsia="en-US"/>
        </w:rPr>
        <w:t xml:space="preserve">. </w:t>
      </w:r>
      <w:r w:rsidRPr="00A3447E">
        <w:rPr>
          <w:rFonts w:eastAsia="Calibri"/>
          <w:color w:val="212121"/>
          <w:shd w:val="clear" w:color="auto" w:fill="FFFFFF"/>
          <w:lang w:val="en-US" w:eastAsia="en-US"/>
        </w:rPr>
        <w:t xml:space="preserve">Quality of Work Life Among Nurses: A case study from Ad </w:t>
      </w:r>
      <w:proofErr w:type="spellStart"/>
      <w:r w:rsidRPr="00A3447E">
        <w:rPr>
          <w:rFonts w:eastAsia="Calibri"/>
          <w:color w:val="212121"/>
          <w:shd w:val="clear" w:color="auto" w:fill="FFFFFF"/>
          <w:lang w:val="en-US" w:eastAsia="en-US"/>
        </w:rPr>
        <w:t>Dakhiliyah</w:t>
      </w:r>
      <w:proofErr w:type="spellEnd"/>
      <w:r w:rsidRPr="00A3447E">
        <w:rPr>
          <w:rFonts w:eastAsia="Calibri"/>
          <w:color w:val="212121"/>
          <w:shd w:val="clear" w:color="auto" w:fill="FFFFFF"/>
          <w:lang w:val="en-US" w:eastAsia="en-US"/>
        </w:rPr>
        <w:t xml:space="preserve"> Governorate, Oman. </w:t>
      </w:r>
      <w:proofErr w:type="spellStart"/>
      <w:r w:rsidRPr="00A3447E">
        <w:rPr>
          <w:rFonts w:eastAsia="Calibri"/>
          <w:color w:val="212121"/>
          <w:shd w:val="clear" w:color="auto" w:fill="FFFFFF"/>
          <w:lang w:val="es-CU" w:eastAsia="en-US"/>
        </w:rPr>
        <w:t>Sultan</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Qaboos</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Univ</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Med</w:t>
      </w:r>
      <w:proofErr w:type="spellEnd"/>
      <w:r w:rsidRPr="00A3447E">
        <w:rPr>
          <w:rFonts w:eastAsia="Calibri"/>
          <w:color w:val="212121"/>
          <w:shd w:val="clear" w:color="auto" w:fill="FFFFFF"/>
          <w:lang w:val="es-CU" w:eastAsia="en-US"/>
        </w:rPr>
        <w:t xml:space="preserve"> J. 2020; 20(4</w:t>
      </w:r>
      <w:proofErr w:type="gramStart"/>
      <w:r w:rsidRPr="00A3447E">
        <w:rPr>
          <w:rFonts w:eastAsia="Calibri"/>
          <w:color w:val="212121"/>
          <w:shd w:val="clear" w:color="auto" w:fill="FFFFFF"/>
          <w:lang w:val="es-CU" w:eastAsia="en-US"/>
        </w:rPr>
        <w:t>):</w:t>
      </w:r>
      <w:proofErr w:type="spellStart"/>
      <w:r w:rsidRPr="00A3447E">
        <w:rPr>
          <w:rFonts w:eastAsia="Calibri"/>
          <w:color w:val="212121"/>
          <w:shd w:val="clear" w:color="auto" w:fill="FFFFFF"/>
          <w:lang w:val="es-CU" w:eastAsia="en-US"/>
        </w:rPr>
        <w:t>e</w:t>
      </w:r>
      <w:proofErr w:type="gramEnd"/>
      <w:r w:rsidRPr="00A3447E">
        <w:rPr>
          <w:rFonts w:eastAsia="Calibri"/>
          <w:color w:val="212121"/>
          <w:shd w:val="clear" w:color="auto" w:fill="FFFFFF"/>
          <w:lang w:val="es-CU" w:eastAsia="en-US"/>
        </w:rPr>
        <w:t>304-e311</w:t>
      </w:r>
      <w:proofErr w:type="spellEnd"/>
      <w:r w:rsidRPr="00A3447E">
        <w:rPr>
          <w:rFonts w:eastAsia="Calibri"/>
          <w:color w:val="212121"/>
          <w:shd w:val="clear" w:color="auto" w:fill="FFFFFF"/>
          <w:lang w:val="es-CU" w:eastAsia="en-US"/>
        </w:rPr>
        <w:t xml:space="preserve">. </w:t>
      </w:r>
      <w:proofErr w:type="spellStart"/>
      <w:r w:rsidRPr="00A3447E">
        <w:rPr>
          <w:rFonts w:eastAsia="Calibri"/>
          <w:color w:val="212121"/>
          <w:shd w:val="clear" w:color="auto" w:fill="FFFFFF"/>
          <w:lang w:val="es-CU" w:eastAsia="en-US"/>
        </w:rPr>
        <w:t>DOI</w:t>
      </w:r>
      <w:proofErr w:type="spellEnd"/>
      <w:r w:rsidRPr="00A3447E">
        <w:rPr>
          <w:rFonts w:eastAsia="Calibri"/>
          <w:color w:val="212121"/>
          <w:shd w:val="clear" w:color="auto" w:fill="FFFFFF"/>
          <w:lang w:val="es-CU" w:eastAsia="en-US"/>
        </w:rPr>
        <w:t>: 10.18295/</w:t>
      </w:r>
      <w:proofErr w:type="spellStart"/>
      <w:r w:rsidRPr="00A3447E">
        <w:rPr>
          <w:rFonts w:eastAsia="Calibri"/>
          <w:color w:val="212121"/>
          <w:shd w:val="clear" w:color="auto" w:fill="FFFFFF"/>
          <w:lang w:val="es-CU" w:eastAsia="en-US"/>
        </w:rPr>
        <w:t>squmj.2020.20.04.005</w:t>
      </w:r>
      <w:proofErr w:type="spellEnd"/>
    </w:p>
    <w:p w14:paraId="68609547" w14:textId="77777777" w:rsidR="00A3447E" w:rsidRPr="00A3447E" w:rsidRDefault="00A3447E" w:rsidP="0038720B">
      <w:pPr>
        <w:spacing w:line="360" w:lineRule="auto"/>
        <w:rPr>
          <w:rFonts w:eastAsia="Calibri"/>
          <w:color w:val="212121"/>
          <w:shd w:val="clear" w:color="auto" w:fill="FFFFFF"/>
          <w:lang w:val="en-US" w:eastAsia="en-US"/>
        </w:rPr>
      </w:pPr>
      <w:r w:rsidRPr="00A3447E">
        <w:rPr>
          <w:rFonts w:eastAsia="Calibri"/>
          <w:color w:val="212121"/>
          <w:shd w:val="clear" w:color="auto" w:fill="FFFFFF"/>
          <w:lang w:val="es-CU" w:eastAsia="en-US"/>
        </w:rPr>
        <w:t xml:space="preserve">14. dos Santos E, Vieira da Silva </w:t>
      </w:r>
      <w:proofErr w:type="spellStart"/>
      <w:r w:rsidRPr="00A3447E">
        <w:rPr>
          <w:rFonts w:eastAsia="Calibri"/>
          <w:color w:val="212121"/>
          <w:shd w:val="clear" w:color="auto" w:fill="FFFFFF"/>
          <w:lang w:val="es-CU" w:eastAsia="en-US"/>
        </w:rPr>
        <w:t>EK</w:t>
      </w:r>
      <w:proofErr w:type="spellEnd"/>
      <w:r w:rsidRPr="00A3447E">
        <w:rPr>
          <w:rFonts w:eastAsia="Calibri"/>
          <w:color w:val="212121"/>
          <w:shd w:val="clear" w:color="auto" w:fill="FFFFFF"/>
          <w:lang w:val="es-CU" w:eastAsia="en-US"/>
        </w:rPr>
        <w:t xml:space="preserve">, de Albuquerque L, Nogueira W, Nogueira L. Calidad de vida en el trabajo de enfermeros de instituciones hospitalarias de la red pública. </w:t>
      </w:r>
      <w:proofErr w:type="spellStart"/>
      <w:r w:rsidRPr="00A3447E">
        <w:rPr>
          <w:rFonts w:eastAsia="Calibri"/>
          <w:color w:val="212121"/>
          <w:shd w:val="clear" w:color="auto" w:fill="FFFFFF"/>
          <w:lang w:val="en-US" w:eastAsia="en-US"/>
        </w:rPr>
        <w:t>Enferm</w:t>
      </w:r>
      <w:proofErr w:type="spellEnd"/>
      <w:r w:rsidRPr="00A3447E">
        <w:rPr>
          <w:rFonts w:eastAsia="Calibri"/>
          <w:color w:val="212121"/>
          <w:shd w:val="clear" w:color="auto" w:fill="FFFFFF"/>
          <w:lang w:val="en-US" w:eastAsia="en-US"/>
        </w:rPr>
        <w:t xml:space="preserve"> Glob.  2021; 20(3):461-501. DOI: 10.6018/</w:t>
      </w:r>
      <w:proofErr w:type="spellStart"/>
      <w:r w:rsidRPr="00A3447E">
        <w:rPr>
          <w:rFonts w:eastAsia="Calibri"/>
          <w:color w:val="212121"/>
          <w:shd w:val="clear" w:color="auto" w:fill="FFFFFF"/>
          <w:lang w:val="en-US" w:eastAsia="en-US"/>
        </w:rPr>
        <w:t>eglobal.456911</w:t>
      </w:r>
      <w:proofErr w:type="spellEnd"/>
      <w:r w:rsidRPr="00A3447E">
        <w:rPr>
          <w:rFonts w:eastAsia="Calibri"/>
          <w:color w:val="212121"/>
          <w:shd w:val="clear" w:color="auto" w:fill="FFFFFF"/>
          <w:lang w:val="en-US" w:eastAsia="en-US"/>
        </w:rPr>
        <w:t xml:space="preserve"> </w:t>
      </w:r>
    </w:p>
    <w:p w14:paraId="5C4BA693" w14:textId="77777777" w:rsidR="00A3447E" w:rsidRPr="00A3447E" w:rsidRDefault="00A3447E" w:rsidP="0038720B">
      <w:pPr>
        <w:spacing w:line="360" w:lineRule="auto"/>
        <w:rPr>
          <w:rFonts w:eastAsia="Calibri"/>
          <w:color w:val="212121"/>
          <w:shd w:val="clear" w:color="auto" w:fill="FFFFFF"/>
          <w:lang w:val="en-US" w:eastAsia="en-US"/>
        </w:rPr>
      </w:pPr>
      <w:r w:rsidRPr="00A3447E">
        <w:rPr>
          <w:rFonts w:eastAsia="Calibri"/>
          <w:color w:val="212121"/>
          <w:shd w:val="clear" w:color="auto" w:fill="FFFFFF"/>
          <w:lang w:val="en-US" w:eastAsia="en-US"/>
        </w:rPr>
        <w:t xml:space="preserve">15. </w:t>
      </w:r>
      <w:proofErr w:type="spellStart"/>
      <w:r w:rsidRPr="00A3447E">
        <w:rPr>
          <w:rFonts w:eastAsia="Calibri"/>
          <w:color w:val="212121"/>
          <w:shd w:val="clear" w:color="auto" w:fill="FFFFFF"/>
          <w:lang w:val="en-US" w:eastAsia="en-US"/>
        </w:rPr>
        <w:t>Raeissi</w:t>
      </w:r>
      <w:proofErr w:type="spellEnd"/>
      <w:r w:rsidRPr="00A3447E">
        <w:rPr>
          <w:rFonts w:eastAsia="Calibri"/>
          <w:color w:val="212121"/>
          <w:shd w:val="clear" w:color="auto" w:fill="FFFFFF"/>
          <w:lang w:val="en-US" w:eastAsia="en-US"/>
        </w:rPr>
        <w:t xml:space="preserve"> P, </w:t>
      </w:r>
      <w:proofErr w:type="spellStart"/>
      <w:r w:rsidRPr="00A3447E">
        <w:rPr>
          <w:rFonts w:eastAsia="Calibri"/>
          <w:color w:val="212121"/>
          <w:shd w:val="clear" w:color="auto" w:fill="FFFFFF"/>
          <w:lang w:val="en-US" w:eastAsia="en-US"/>
        </w:rPr>
        <w:t>Rajabi</w:t>
      </w:r>
      <w:proofErr w:type="spellEnd"/>
      <w:r w:rsidRPr="00A3447E">
        <w:rPr>
          <w:rFonts w:eastAsia="Calibri"/>
          <w:color w:val="212121"/>
          <w:shd w:val="clear" w:color="auto" w:fill="FFFFFF"/>
          <w:lang w:val="en-US" w:eastAsia="en-US"/>
        </w:rPr>
        <w:t xml:space="preserve"> MR, </w:t>
      </w:r>
      <w:proofErr w:type="spellStart"/>
      <w:r w:rsidRPr="00A3447E">
        <w:rPr>
          <w:rFonts w:eastAsia="Calibri"/>
          <w:color w:val="212121"/>
          <w:shd w:val="clear" w:color="auto" w:fill="FFFFFF"/>
          <w:lang w:val="en-US" w:eastAsia="en-US"/>
        </w:rPr>
        <w:t>Ahmadizadeh</w:t>
      </w:r>
      <w:proofErr w:type="spellEnd"/>
      <w:r w:rsidRPr="00A3447E">
        <w:rPr>
          <w:rFonts w:eastAsia="Calibri"/>
          <w:color w:val="212121"/>
          <w:shd w:val="clear" w:color="auto" w:fill="FFFFFF"/>
          <w:lang w:val="en-US" w:eastAsia="en-US"/>
        </w:rPr>
        <w:t xml:space="preserve"> E, </w:t>
      </w:r>
      <w:proofErr w:type="spellStart"/>
      <w:r w:rsidRPr="00A3447E">
        <w:rPr>
          <w:rFonts w:eastAsia="Calibri"/>
          <w:color w:val="212121"/>
          <w:shd w:val="clear" w:color="auto" w:fill="FFFFFF"/>
          <w:lang w:val="en-US" w:eastAsia="en-US"/>
        </w:rPr>
        <w:t>Rajabkhah</w:t>
      </w:r>
      <w:proofErr w:type="spellEnd"/>
      <w:r w:rsidRPr="00A3447E">
        <w:rPr>
          <w:rFonts w:eastAsia="Calibri"/>
          <w:color w:val="212121"/>
          <w:shd w:val="clear" w:color="auto" w:fill="FFFFFF"/>
          <w:lang w:val="en-US" w:eastAsia="en-US"/>
        </w:rPr>
        <w:t xml:space="preserve"> K, </w:t>
      </w:r>
      <w:proofErr w:type="spellStart"/>
      <w:r w:rsidRPr="00A3447E">
        <w:rPr>
          <w:rFonts w:eastAsia="Calibri"/>
          <w:color w:val="212121"/>
          <w:shd w:val="clear" w:color="auto" w:fill="FFFFFF"/>
          <w:lang w:val="en-US" w:eastAsia="en-US"/>
        </w:rPr>
        <w:t>Kakemam</w:t>
      </w:r>
      <w:proofErr w:type="spellEnd"/>
      <w:r w:rsidRPr="00A3447E">
        <w:rPr>
          <w:rFonts w:eastAsia="Calibri"/>
          <w:color w:val="212121"/>
          <w:shd w:val="clear" w:color="auto" w:fill="FFFFFF"/>
          <w:lang w:val="en-US" w:eastAsia="en-US"/>
        </w:rPr>
        <w:t xml:space="preserve"> E. Quality of work life and factors associated with it among nurses in public hospitals, Iran. J Egypt Public Health Assoc. 2019; 94(1):25. DOI: 10.1186/</w:t>
      </w:r>
      <w:proofErr w:type="spellStart"/>
      <w:r w:rsidRPr="00A3447E">
        <w:rPr>
          <w:rFonts w:eastAsia="Calibri"/>
          <w:color w:val="212121"/>
          <w:shd w:val="clear" w:color="auto" w:fill="FFFFFF"/>
          <w:lang w:val="en-US" w:eastAsia="en-US"/>
        </w:rPr>
        <w:t>s42506</w:t>
      </w:r>
      <w:proofErr w:type="spellEnd"/>
      <w:r w:rsidRPr="00A3447E">
        <w:rPr>
          <w:rFonts w:eastAsia="Calibri"/>
          <w:color w:val="212121"/>
          <w:shd w:val="clear" w:color="auto" w:fill="FFFFFF"/>
          <w:lang w:val="en-US" w:eastAsia="en-US"/>
        </w:rPr>
        <w:t xml:space="preserve">-019-0029-2 </w:t>
      </w:r>
    </w:p>
    <w:p w14:paraId="5D4230D0" w14:textId="77777777" w:rsidR="00A3447E" w:rsidRPr="00A3447E" w:rsidRDefault="00A3447E" w:rsidP="0038720B">
      <w:pPr>
        <w:spacing w:line="360" w:lineRule="auto"/>
        <w:rPr>
          <w:rFonts w:eastAsia="Calibri"/>
          <w:color w:val="212121"/>
          <w:shd w:val="clear" w:color="auto" w:fill="FFFFFF"/>
          <w:lang w:val="en-US" w:eastAsia="en-US"/>
        </w:rPr>
      </w:pPr>
      <w:r w:rsidRPr="00A3447E">
        <w:rPr>
          <w:rFonts w:eastAsia="Calibri"/>
          <w:color w:val="212121"/>
          <w:shd w:val="clear" w:color="auto" w:fill="FFFFFF"/>
          <w:lang w:val="en-US" w:eastAsia="en-US"/>
        </w:rPr>
        <w:t xml:space="preserve">16. </w:t>
      </w:r>
      <w:proofErr w:type="spellStart"/>
      <w:r w:rsidRPr="00A3447E">
        <w:rPr>
          <w:rFonts w:eastAsia="Calibri"/>
          <w:color w:val="212121"/>
          <w:shd w:val="clear" w:color="auto" w:fill="FFFFFF"/>
          <w:lang w:val="en-US" w:eastAsia="en-US"/>
        </w:rPr>
        <w:t>Aboshaiqah</w:t>
      </w:r>
      <w:proofErr w:type="spellEnd"/>
      <w:r w:rsidRPr="00A3447E">
        <w:rPr>
          <w:rFonts w:eastAsia="Calibri"/>
          <w:color w:val="212121"/>
          <w:shd w:val="clear" w:color="auto" w:fill="FFFFFF"/>
          <w:lang w:val="en-US" w:eastAsia="en-US"/>
        </w:rPr>
        <w:t xml:space="preserve"> AE, Hamadi HY, Salem OA, Zakari NM. The work engagement of nurses in multiple hospital sectors in Saudi Arabia: a comparative study. J </w:t>
      </w:r>
      <w:proofErr w:type="spellStart"/>
      <w:r w:rsidRPr="00A3447E">
        <w:rPr>
          <w:rFonts w:eastAsia="Calibri"/>
          <w:color w:val="212121"/>
          <w:shd w:val="clear" w:color="auto" w:fill="FFFFFF"/>
          <w:lang w:val="en-US" w:eastAsia="en-US"/>
        </w:rPr>
        <w:t>Nurs</w:t>
      </w:r>
      <w:proofErr w:type="spellEnd"/>
      <w:r w:rsidRPr="00A3447E">
        <w:rPr>
          <w:rFonts w:eastAsia="Calibri"/>
          <w:color w:val="212121"/>
          <w:shd w:val="clear" w:color="auto" w:fill="FFFFFF"/>
          <w:lang w:val="en-US" w:eastAsia="en-US"/>
        </w:rPr>
        <w:t xml:space="preserve"> </w:t>
      </w:r>
      <w:proofErr w:type="spellStart"/>
      <w:r w:rsidRPr="00A3447E">
        <w:rPr>
          <w:rFonts w:eastAsia="Calibri"/>
          <w:color w:val="212121"/>
          <w:shd w:val="clear" w:color="auto" w:fill="FFFFFF"/>
          <w:lang w:val="en-US" w:eastAsia="en-US"/>
        </w:rPr>
        <w:t>Manag</w:t>
      </w:r>
      <w:proofErr w:type="spellEnd"/>
      <w:r w:rsidRPr="00A3447E">
        <w:rPr>
          <w:rFonts w:eastAsia="Calibri"/>
          <w:color w:val="212121"/>
          <w:shd w:val="clear" w:color="auto" w:fill="FFFFFF"/>
          <w:lang w:val="en-US" w:eastAsia="en-US"/>
        </w:rPr>
        <w:t>. 2016; 24(4):540-8. DOI: 10.1111/</w:t>
      </w:r>
      <w:proofErr w:type="spellStart"/>
      <w:r w:rsidRPr="00A3447E">
        <w:rPr>
          <w:rFonts w:eastAsia="Calibri"/>
          <w:color w:val="212121"/>
          <w:shd w:val="clear" w:color="auto" w:fill="FFFFFF"/>
          <w:lang w:val="en-US" w:eastAsia="en-US"/>
        </w:rPr>
        <w:t>jonm.12356</w:t>
      </w:r>
      <w:proofErr w:type="spellEnd"/>
    </w:p>
    <w:p w14:paraId="4F578C7B" w14:textId="77777777" w:rsidR="00A3447E" w:rsidRPr="00A3447E" w:rsidRDefault="00A3447E" w:rsidP="0038720B">
      <w:pPr>
        <w:spacing w:line="360" w:lineRule="auto"/>
        <w:rPr>
          <w:rFonts w:eastAsia="Calibri"/>
          <w:color w:val="212121"/>
          <w:shd w:val="clear" w:color="auto" w:fill="FFFFFF"/>
          <w:lang w:val="en-US" w:eastAsia="en-US"/>
        </w:rPr>
      </w:pPr>
      <w:r w:rsidRPr="00A3447E">
        <w:rPr>
          <w:rFonts w:eastAsia="Calibri"/>
          <w:color w:val="212121"/>
          <w:shd w:val="clear" w:color="auto" w:fill="FFFFFF"/>
          <w:lang w:val="en-US" w:eastAsia="en-US"/>
        </w:rPr>
        <w:t xml:space="preserve">17. Marti F, Giannarelli D, </w:t>
      </w:r>
      <w:proofErr w:type="spellStart"/>
      <w:r w:rsidRPr="00A3447E">
        <w:rPr>
          <w:rFonts w:eastAsia="Calibri"/>
          <w:color w:val="212121"/>
          <w:shd w:val="clear" w:color="auto" w:fill="FFFFFF"/>
          <w:lang w:val="en-US" w:eastAsia="en-US"/>
        </w:rPr>
        <w:t>Mitello</w:t>
      </w:r>
      <w:proofErr w:type="spellEnd"/>
      <w:r w:rsidRPr="00A3447E">
        <w:rPr>
          <w:rFonts w:eastAsia="Calibri"/>
          <w:color w:val="212121"/>
          <w:shd w:val="clear" w:color="auto" w:fill="FFFFFF"/>
          <w:lang w:val="en-US" w:eastAsia="en-US"/>
        </w:rPr>
        <w:t xml:space="preserve"> L, </w:t>
      </w:r>
      <w:proofErr w:type="spellStart"/>
      <w:r w:rsidRPr="00A3447E">
        <w:rPr>
          <w:rFonts w:eastAsia="Calibri"/>
          <w:color w:val="212121"/>
          <w:shd w:val="clear" w:color="auto" w:fill="FFFFFF"/>
          <w:lang w:val="en-US" w:eastAsia="en-US"/>
        </w:rPr>
        <w:t>Fabriani</w:t>
      </w:r>
      <w:proofErr w:type="spellEnd"/>
      <w:r w:rsidRPr="00A3447E">
        <w:rPr>
          <w:rFonts w:eastAsia="Calibri"/>
          <w:color w:val="212121"/>
          <w:shd w:val="clear" w:color="auto" w:fill="FFFFFF"/>
          <w:lang w:val="en-US" w:eastAsia="en-US"/>
        </w:rPr>
        <w:t xml:space="preserve"> L, Latina R, Mauro L. Correlation between Work Engagement and Burnout among Registered Nurses: </w:t>
      </w:r>
      <w:proofErr w:type="gramStart"/>
      <w:r w:rsidRPr="00A3447E">
        <w:rPr>
          <w:rFonts w:eastAsia="Calibri"/>
          <w:color w:val="212121"/>
          <w:shd w:val="clear" w:color="auto" w:fill="FFFFFF"/>
          <w:lang w:val="en-US" w:eastAsia="en-US"/>
        </w:rPr>
        <w:t>an</w:t>
      </w:r>
      <w:proofErr w:type="gramEnd"/>
      <w:r w:rsidRPr="00A3447E">
        <w:rPr>
          <w:rFonts w:eastAsia="Calibri"/>
          <w:color w:val="212121"/>
          <w:shd w:val="clear" w:color="auto" w:fill="FFFFFF"/>
          <w:lang w:val="en-US" w:eastAsia="en-US"/>
        </w:rPr>
        <w:t xml:space="preserve"> Italian hospital survey. Prof </w:t>
      </w:r>
      <w:proofErr w:type="spellStart"/>
      <w:r w:rsidRPr="00A3447E">
        <w:rPr>
          <w:rFonts w:eastAsia="Calibri"/>
          <w:color w:val="212121"/>
          <w:shd w:val="clear" w:color="auto" w:fill="FFFFFF"/>
          <w:lang w:val="en-US" w:eastAsia="en-US"/>
        </w:rPr>
        <w:t>Inferm</w:t>
      </w:r>
      <w:proofErr w:type="spellEnd"/>
      <w:r w:rsidRPr="00A3447E">
        <w:rPr>
          <w:rFonts w:eastAsia="Calibri"/>
          <w:color w:val="212121"/>
          <w:shd w:val="clear" w:color="auto" w:fill="FFFFFF"/>
          <w:lang w:val="en-US" w:eastAsia="en-US"/>
        </w:rPr>
        <w:t>. 2019; 72(1):42-49. DOI: 10.7429/</w:t>
      </w:r>
      <w:proofErr w:type="spellStart"/>
      <w:r w:rsidRPr="00A3447E">
        <w:rPr>
          <w:rFonts w:eastAsia="Calibri"/>
          <w:color w:val="212121"/>
          <w:shd w:val="clear" w:color="auto" w:fill="FFFFFF"/>
          <w:lang w:val="en-US" w:eastAsia="en-US"/>
        </w:rPr>
        <w:t>pi.2019.72042</w:t>
      </w:r>
      <w:proofErr w:type="spellEnd"/>
      <w:r w:rsidRPr="00A3447E">
        <w:rPr>
          <w:rFonts w:eastAsia="Calibri"/>
          <w:color w:val="212121"/>
          <w:shd w:val="clear" w:color="auto" w:fill="FFFFFF"/>
          <w:lang w:val="en-US" w:eastAsia="en-US"/>
        </w:rPr>
        <w:t xml:space="preserve"> </w:t>
      </w:r>
    </w:p>
    <w:p w14:paraId="6CB51A41" w14:textId="77777777" w:rsidR="00A3447E" w:rsidRPr="00A3447E" w:rsidRDefault="00A3447E" w:rsidP="0038720B">
      <w:pPr>
        <w:spacing w:line="360" w:lineRule="auto"/>
        <w:rPr>
          <w:rFonts w:eastAsia="Calibri"/>
          <w:color w:val="212121"/>
          <w:shd w:val="clear" w:color="auto" w:fill="FFFFFF"/>
          <w:lang w:val="en-US" w:eastAsia="en-US"/>
        </w:rPr>
      </w:pPr>
      <w:r w:rsidRPr="00A3447E">
        <w:rPr>
          <w:rFonts w:eastAsia="Calibri"/>
          <w:color w:val="212121"/>
          <w:shd w:val="clear" w:color="auto" w:fill="FFFFFF"/>
          <w:lang w:val="en-US" w:eastAsia="en-US"/>
        </w:rPr>
        <w:t xml:space="preserve">18. Kim H, </w:t>
      </w:r>
      <w:proofErr w:type="spellStart"/>
      <w:r w:rsidRPr="00A3447E">
        <w:rPr>
          <w:rFonts w:eastAsia="Calibri"/>
          <w:color w:val="212121"/>
          <w:shd w:val="clear" w:color="auto" w:fill="FFFFFF"/>
          <w:lang w:val="en-US" w:eastAsia="en-US"/>
        </w:rPr>
        <w:t>Seo</w:t>
      </w:r>
      <w:proofErr w:type="spellEnd"/>
      <w:r w:rsidRPr="00A3447E">
        <w:rPr>
          <w:rFonts w:eastAsia="Calibri"/>
          <w:color w:val="212121"/>
          <w:shd w:val="clear" w:color="auto" w:fill="FFFFFF"/>
          <w:lang w:val="en-US" w:eastAsia="en-US"/>
        </w:rPr>
        <w:t xml:space="preserve"> K. Impact of Job Engagement on the Quality of Nursing Services: The Effect of Person-Centered Nursing in South Korean Nurses. Healthcare (Basel). 2021; 9(7):826. DOI: 10.3390/</w:t>
      </w:r>
      <w:proofErr w:type="spellStart"/>
      <w:r w:rsidRPr="00A3447E">
        <w:rPr>
          <w:rFonts w:eastAsia="Calibri"/>
          <w:color w:val="212121"/>
          <w:shd w:val="clear" w:color="auto" w:fill="FFFFFF"/>
          <w:lang w:val="en-US" w:eastAsia="en-US"/>
        </w:rPr>
        <w:t>healthcare9070826</w:t>
      </w:r>
      <w:proofErr w:type="spellEnd"/>
      <w:r w:rsidRPr="00A3447E">
        <w:rPr>
          <w:rFonts w:eastAsia="Calibri"/>
          <w:color w:val="212121"/>
          <w:shd w:val="clear" w:color="auto" w:fill="FFFFFF"/>
          <w:lang w:val="en-US" w:eastAsia="en-US"/>
        </w:rPr>
        <w:t xml:space="preserve"> </w:t>
      </w:r>
    </w:p>
    <w:p w14:paraId="7ABD2C11" w14:textId="77777777" w:rsidR="00A3447E" w:rsidRPr="00A3447E" w:rsidRDefault="00A3447E" w:rsidP="0038720B">
      <w:pPr>
        <w:spacing w:line="360" w:lineRule="auto"/>
        <w:rPr>
          <w:rFonts w:eastAsia="Calibri"/>
          <w:color w:val="212121"/>
          <w:shd w:val="clear" w:color="auto" w:fill="FFFFFF"/>
          <w:lang w:val="en-US" w:eastAsia="en-US"/>
        </w:rPr>
      </w:pPr>
      <w:r w:rsidRPr="00A3447E">
        <w:rPr>
          <w:rFonts w:eastAsia="Calibri"/>
          <w:color w:val="212121"/>
          <w:shd w:val="clear" w:color="auto" w:fill="FFFFFF"/>
          <w:lang w:val="en-US" w:eastAsia="en-US"/>
        </w:rPr>
        <w:t xml:space="preserve">19. Sun B, Fu L, Yan C, Wang Y, Fan L. Quality of work life and work engagement among nurses with </w:t>
      </w:r>
      <w:proofErr w:type="spellStart"/>
      <w:r w:rsidRPr="00A3447E">
        <w:rPr>
          <w:rFonts w:eastAsia="Calibri"/>
          <w:color w:val="212121"/>
          <w:shd w:val="clear" w:color="auto" w:fill="FFFFFF"/>
          <w:lang w:val="en-US" w:eastAsia="en-US"/>
        </w:rPr>
        <w:t>standardised</w:t>
      </w:r>
      <w:proofErr w:type="spellEnd"/>
      <w:r w:rsidRPr="00A3447E">
        <w:rPr>
          <w:rFonts w:eastAsia="Calibri"/>
          <w:color w:val="212121"/>
          <w:shd w:val="clear" w:color="auto" w:fill="FFFFFF"/>
          <w:lang w:val="en-US" w:eastAsia="en-US"/>
        </w:rPr>
        <w:t xml:space="preserve"> training: The mediating role of burnout and career identity. Nurse Educ </w:t>
      </w:r>
      <w:proofErr w:type="spellStart"/>
      <w:r w:rsidRPr="00A3447E">
        <w:rPr>
          <w:rFonts w:eastAsia="Calibri"/>
          <w:color w:val="212121"/>
          <w:shd w:val="clear" w:color="auto" w:fill="FFFFFF"/>
          <w:lang w:val="en-US" w:eastAsia="en-US"/>
        </w:rPr>
        <w:t>Pract</w:t>
      </w:r>
      <w:proofErr w:type="spellEnd"/>
      <w:r w:rsidRPr="00A3447E">
        <w:rPr>
          <w:rFonts w:eastAsia="Calibri"/>
          <w:color w:val="212121"/>
          <w:shd w:val="clear" w:color="auto" w:fill="FFFFFF"/>
          <w:lang w:val="en-US" w:eastAsia="en-US"/>
        </w:rPr>
        <w:t>. 2022; 58:103276. DOI: 10.1016/</w:t>
      </w:r>
      <w:proofErr w:type="spellStart"/>
      <w:r w:rsidRPr="00A3447E">
        <w:rPr>
          <w:rFonts w:eastAsia="Calibri"/>
          <w:color w:val="212121"/>
          <w:shd w:val="clear" w:color="auto" w:fill="FFFFFF"/>
          <w:lang w:val="en-US" w:eastAsia="en-US"/>
        </w:rPr>
        <w:t>j.nepr.2021.103276</w:t>
      </w:r>
      <w:proofErr w:type="spellEnd"/>
    </w:p>
    <w:p w14:paraId="46507D24" w14:textId="77777777" w:rsidR="00A3447E" w:rsidRPr="00A3447E" w:rsidRDefault="00A3447E" w:rsidP="0038720B">
      <w:pPr>
        <w:spacing w:line="360" w:lineRule="auto"/>
        <w:rPr>
          <w:rFonts w:eastAsia="Calibri"/>
          <w:color w:val="212121"/>
          <w:shd w:val="clear" w:color="auto" w:fill="FFFFFF"/>
          <w:lang w:val="es-PE" w:eastAsia="en-US"/>
        </w:rPr>
      </w:pPr>
      <w:r w:rsidRPr="00A3447E">
        <w:rPr>
          <w:rFonts w:eastAsia="Calibri"/>
          <w:color w:val="212121"/>
          <w:shd w:val="clear" w:color="auto" w:fill="FFFFFF"/>
          <w:lang w:val="en-US" w:eastAsia="en-US"/>
        </w:rPr>
        <w:t xml:space="preserve">20. </w:t>
      </w:r>
      <w:proofErr w:type="spellStart"/>
      <w:r w:rsidRPr="00A3447E">
        <w:rPr>
          <w:rFonts w:eastAsia="Calibri"/>
          <w:color w:val="212121"/>
          <w:shd w:val="clear" w:color="auto" w:fill="FFFFFF"/>
          <w:lang w:val="en-US" w:eastAsia="en-US"/>
        </w:rPr>
        <w:t>Slåtten</w:t>
      </w:r>
      <w:proofErr w:type="spellEnd"/>
      <w:r w:rsidRPr="00A3447E">
        <w:rPr>
          <w:rFonts w:eastAsia="Calibri"/>
          <w:color w:val="212121"/>
          <w:shd w:val="clear" w:color="auto" w:fill="FFFFFF"/>
          <w:lang w:val="en-US" w:eastAsia="en-US"/>
        </w:rPr>
        <w:t xml:space="preserve"> T, Lien G, </w:t>
      </w:r>
      <w:proofErr w:type="spellStart"/>
      <w:r w:rsidRPr="00A3447E">
        <w:rPr>
          <w:rFonts w:eastAsia="Calibri"/>
          <w:color w:val="212121"/>
          <w:shd w:val="clear" w:color="auto" w:fill="FFFFFF"/>
          <w:lang w:val="en-US" w:eastAsia="en-US"/>
        </w:rPr>
        <w:t>Mutonyi</w:t>
      </w:r>
      <w:proofErr w:type="spellEnd"/>
      <w:r w:rsidRPr="00A3447E">
        <w:rPr>
          <w:rFonts w:eastAsia="Calibri"/>
          <w:color w:val="212121"/>
          <w:shd w:val="clear" w:color="auto" w:fill="FFFFFF"/>
          <w:lang w:val="en-US" w:eastAsia="en-US"/>
        </w:rPr>
        <w:t xml:space="preserve"> BR. Precursors and outcomes of work engagement among nursing professionals-a cross-sectional study. </w:t>
      </w:r>
      <w:proofErr w:type="spellStart"/>
      <w:r w:rsidRPr="00A3447E">
        <w:rPr>
          <w:rFonts w:eastAsia="Calibri"/>
          <w:color w:val="212121"/>
          <w:shd w:val="clear" w:color="auto" w:fill="FFFFFF"/>
          <w:lang w:val="es-PE" w:eastAsia="en-US"/>
        </w:rPr>
        <w:t>BMC</w:t>
      </w:r>
      <w:proofErr w:type="spellEnd"/>
      <w:r w:rsidRPr="00A3447E">
        <w:rPr>
          <w:rFonts w:eastAsia="Calibri"/>
          <w:color w:val="212121"/>
          <w:shd w:val="clear" w:color="auto" w:fill="FFFFFF"/>
          <w:lang w:val="es-PE" w:eastAsia="en-US"/>
        </w:rPr>
        <w:t xml:space="preserve"> </w:t>
      </w:r>
      <w:proofErr w:type="spellStart"/>
      <w:r w:rsidRPr="00A3447E">
        <w:rPr>
          <w:rFonts w:eastAsia="Calibri"/>
          <w:color w:val="212121"/>
          <w:shd w:val="clear" w:color="auto" w:fill="FFFFFF"/>
          <w:lang w:val="es-PE" w:eastAsia="en-US"/>
        </w:rPr>
        <w:t>Health</w:t>
      </w:r>
      <w:proofErr w:type="spellEnd"/>
      <w:r w:rsidRPr="00A3447E">
        <w:rPr>
          <w:rFonts w:eastAsia="Calibri"/>
          <w:color w:val="212121"/>
          <w:shd w:val="clear" w:color="auto" w:fill="FFFFFF"/>
          <w:lang w:val="es-PE" w:eastAsia="en-US"/>
        </w:rPr>
        <w:t xml:space="preserve"> </w:t>
      </w:r>
      <w:proofErr w:type="spellStart"/>
      <w:r w:rsidRPr="00A3447E">
        <w:rPr>
          <w:rFonts w:eastAsia="Calibri"/>
          <w:color w:val="212121"/>
          <w:shd w:val="clear" w:color="auto" w:fill="FFFFFF"/>
          <w:lang w:val="es-PE" w:eastAsia="en-US"/>
        </w:rPr>
        <w:t>Serv</w:t>
      </w:r>
      <w:proofErr w:type="spellEnd"/>
      <w:r w:rsidRPr="00A3447E">
        <w:rPr>
          <w:rFonts w:eastAsia="Calibri"/>
          <w:color w:val="212121"/>
          <w:shd w:val="clear" w:color="auto" w:fill="FFFFFF"/>
          <w:lang w:val="es-PE" w:eastAsia="en-US"/>
        </w:rPr>
        <w:t xml:space="preserve"> Res. 2022; 22(1):21. </w:t>
      </w:r>
      <w:proofErr w:type="spellStart"/>
      <w:r w:rsidRPr="00A3447E">
        <w:rPr>
          <w:rFonts w:eastAsia="Calibri"/>
          <w:color w:val="212121"/>
          <w:shd w:val="clear" w:color="auto" w:fill="FFFFFF"/>
          <w:lang w:val="es-PE" w:eastAsia="en-US"/>
        </w:rPr>
        <w:t>DOI</w:t>
      </w:r>
      <w:proofErr w:type="spellEnd"/>
      <w:r w:rsidRPr="00A3447E">
        <w:rPr>
          <w:rFonts w:eastAsia="Calibri"/>
          <w:color w:val="212121"/>
          <w:shd w:val="clear" w:color="auto" w:fill="FFFFFF"/>
          <w:lang w:val="es-PE" w:eastAsia="en-US"/>
        </w:rPr>
        <w:t>: 10.1186/</w:t>
      </w:r>
      <w:proofErr w:type="spellStart"/>
      <w:r w:rsidRPr="00A3447E">
        <w:rPr>
          <w:rFonts w:eastAsia="Calibri"/>
          <w:color w:val="212121"/>
          <w:shd w:val="clear" w:color="auto" w:fill="FFFFFF"/>
          <w:lang w:val="es-PE" w:eastAsia="en-US"/>
        </w:rPr>
        <w:t>s12913</w:t>
      </w:r>
      <w:proofErr w:type="spellEnd"/>
      <w:r w:rsidRPr="00A3447E">
        <w:rPr>
          <w:rFonts w:eastAsia="Calibri"/>
          <w:color w:val="212121"/>
          <w:shd w:val="clear" w:color="auto" w:fill="FFFFFF"/>
          <w:lang w:val="es-PE" w:eastAsia="en-US"/>
        </w:rPr>
        <w:t>-021-07405-0 </w:t>
      </w:r>
    </w:p>
    <w:p w14:paraId="18DD9663" w14:textId="77777777" w:rsidR="00A3447E" w:rsidRPr="00A3447E" w:rsidRDefault="00A3447E" w:rsidP="0038720B">
      <w:pPr>
        <w:spacing w:line="360" w:lineRule="auto"/>
        <w:jc w:val="center"/>
        <w:rPr>
          <w:rFonts w:eastAsia="Calibri"/>
          <w:b/>
          <w:bCs/>
          <w:lang w:val="es-PE" w:eastAsia="en-US"/>
        </w:rPr>
      </w:pPr>
    </w:p>
    <w:p w14:paraId="07DF124F" w14:textId="77777777" w:rsidR="00A3447E" w:rsidRPr="00A3447E" w:rsidRDefault="00A3447E" w:rsidP="0038720B">
      <w:pPr>
        <w:spacing w:line="360" w:lineRule="auto"/>
        <w:jc w:val="center"/>
        <w:rPr>
          <w:rFonts w:eastAsia="Calibri"/>
          <w:b/>
          <w:bCs/>
          <w:lang w:val="es-PE" w:eastAsia="en-US"/>
        </w:rPr>
      </w:pPr>
    </w:p>
    <w:p w14:paraId="13CE18F9" w14:textId="77777777" w:rsidR="00A3447E" w:rsidRPr="00A3447E" w:rsidRDefault="00A3447E" w:rsidP="0038720B">
      <w:pPr>
        <w:spacing w:line="360" w:lineRule="auto"/>
        <w:jc w:val="center"/>
        <w:rPr>
          <w:rFonts w:eastAsia="Calibri"/>
          <w:b/>
          <w:bCs/>
          <w:lang w:val="es-PE" w:eastAsia="en-US"/>
        </w:rPr>
      </w:pPr>
      <w:r w:rsidRPr="00A3447E">
        <w:rPr>
          <w:rFonts w:eastAsia="Calibri"/>
          <w:b/>
          <w:bCs/>
          <w:lang w:val="es-PE" w:eastAsia="en-US"/>
        </w:rPr>
        <w:t>Conflictos de interés</w:t>
      </w:r>
    </w:p>
    <w:p w14:paraId="64A0CBBE"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Los autores declaran no tener ningún conflicto de interés.</w:t>
      </w:r>
    </w:p>
    <w:p w14:paraId="07B51636" w14:textId="77777777" w:rsidR="00A3447E" w:rsidRPr="00A3447E" w:rsidRDefault="00A3447E" w:rsidP="0038720B">
      <w:pPr>
        <w:spacing w:line="360" w:lineRule="auto"/>
        <w:jc w:val="center"/>
        <w:rPr>
          <w:rFonts w:eastAsia="Calibri"/>
          <w:lang w:val="es-PE" w:eastAsia="en-US"/>
        </w:rPr>
      </w:pPr>
    </w:p>
    <w:p w14:paraId="4921D575" w14:textId="77777777" w:rsidR="00A3447E" w:rsidRPr="00A3447E" w:rsidRDefault="00A3447E" w:rsidP="0038720B">
      <w:pPr>
        <w:spacing w:line="360" w:lineRule="auto"/>
        <w:jc w:val="center"/>
        <w:rPr>
          <w:rFonts w:eastAsia="Calibri"/>
          <w:b/>
          <w:bCs/>
          <w:lang w:val="es-PE" w:eastAsia="en-US"/>
        </w:rPr>
      </w:pPr>
      <w:r w:rsidRPr="00A3447E">
        <w:rPr>
          <w:rFonts w:eastAsia="Calibri"/>
          <w:b/>
          <w:bCs/>
          <w:lang w:val="es-PE" w:eastAsia="en-US"/>
        </w:rPr>
        <w:t>Contribuciones de los autores</w:t>
      </w:r>
    </w:p>
    <w:p w14:paraId="3206BA0E" w14:textId="77777777" w:rsidR="00A3447E" w:rsidRPr="00A3447E" w:rsidRDefault="00A3447E" w:rsidP="0038720B">
      <w:pPr>
        <w:spacing w:line="360" w:lineRule="auto"/>
        <w:jc w:val="both"/>
        <w:rPr>
          <w:rFonts w:eastAsia="Calibri"/>
          <w:i/>
          <w:iCs/>
          <w:lang w:val="es-PE" w:eastAsia="en-US"/>
        </w:rPr>
      </w:pPr>
      <w:r w:rsidRPr="00A3447E">
        <w:rPr>
          <w:rFonts w:eastAsia="Calibri"/>
          <w:lang w:val="es-PE" w:eastAsia="en-US"/>
        </w:rPr>
        <w:t xml:space="preserve">Conceptualización: </w:t>
      </w:r>
      <w:r w:rsidRPr="00A3447E">
        <w:rPr>
          <w:rFonts w:eastAsia="Calibri"/>
          <w:i/>
          <w:iCs/>
          <w:lang w:val="es-PE" w:eastAsia="en-US"/>
        </w:rPr>
        <w:t>Mayra Cerda-</w:t>
      </w:r>
      <w:proofErr w:type="spellStart"/>
      <w:r w:rsidRPr="00A3447E">
        <w:rPr>
          <w:rFonts w:eastAsia="Calibri"/>
          <w:i/>
          <w:iCs/>
          <w:lang w:val="es-PE" w:eastAsia="en-US"/>
        </w:rPr>
        <w:t>Sanchez</w:t>
      </w:r>
      <w:proofErr w:type="spellEnd"/>
      <w:r w:rsidRPr="00A3447E">
        <w:rPr>
          <w:rFonts w:eastAsia="Calibri"/>
          <w:i/>
          <w:iCs/>
          <w:lang w:val="es-PE" w:eastAsia="en-US"/>
        </w:rPr>
        <w:t xml:space="preserve">, Alicia </w:t>
      </w:r>
      <w:proofErr w:type="spellStart"/>
      <w:r w:rsidRPr="00A3447E">
        <w:rPr>
          <w:rFonts w:eastAsia="Calibri"/>
          <w:i/>
          <w:iCs/>
          <w:lang w:val="es-PE" w:eastAsia="en-US"/>
        </w:rPr>
        <w:t>Fernandez-Giusti</w:t>
      </w:r>
      <w:proofErr w:type="spellEnd"/>
      <w:r w:rsidRPr="00A3447E">
        <w:rPr>
          <w:rFonts w:eastAsia="Calibri"/>
          <w:i/>
          <w:iCs/>
          <w:lang w:val="es-PE" w:eastAsia="en-US"/>
        </w:rPr>
        <w:t>.</w:t>
      </w:r>
    </w:p>
    <w:p w14:paraId="471C68AD" w14:textId="77777777" w:rsidR="00A3447E" w:rsidRPr="00A3447E" w:rsidRDefault="00A3447E" w:rsidP="0038720B">
      <w:pPr>
        <w:spacing w:line="360" w:lineRule="auto"/>
        <w:jc w:val="both"/>
        <w:rPr>
          <w:rFonts w:eastAsia="Calibri"/>
          <w:lang w:val="pt-BR" w:eastAsia="en-US"/>
        </w:rPr>
      </w:pPr>
      <w:proofErr w:type="spellStart"/>
      <w:r w:rsidRPr="00A3447E">
        <w:rPr>
          <w:rFonts w:eastAsia="Calibri"/>
          <w:lang w:val="pt-BR" w:eastAsia="en-US"/>
        </w:rPr>
        <w:t>Análisis</w:t>
      </w:r>
      <w:proofErr w:type="spellEnd"/>
      <w:r w:rsidRPr="00A3447E">
        <w:rPr>
          <w:rFonts w:eastAsia="Calibri"/>
          <w:lang w:val="pt-BR" w:eastAsia="en-US"/>
        </w:rPr>
        <w:t xml:space="preserve"> formal: </w:t>
      </w:r>
      <w:r w:rsidRPr="00A3447E">
        <w:rPr>
          <w:rFonts w:eastAsia="Calibri"/>
          <w:i/>
          <w:iCs/>
          <w:lang w:val="pt-BR" w:eastAsia="en-US"/>
        </w:rPr>
        <w:t xml:space="preserve">John </w:t>
      </w:r>
      <w:proofErr w:type="spellStart"/>
      <w:r w:rsidRPr="00A3447E">
        <w:rPr>
          <w:rFonts w:eastAsia="Calibri"/>
          <w:i/>
          <w:iCs/>
          <w:lang w:val="pt-BR" w:eastAsia="en-US"/>
        </w:rPr>
        <w:t>Barja</w:t>
      </w:r>
      <w:proofErr w:type="spellEnd"/>
      <w:r w:rsidRPr="00A3447E">
        <w:rPr>
          <w:rFonts w:eastAsia="Calibri"/>
          <w:i/>
          <w:iCs/>
          <w:lang w:val="pt-BR" w:eastAsia="en-US"/>
        </w:rPr>
        <w:t xml:space="preserve">-Ore, </w:t>
      </w:r>
      <w:proofErr w:type="spellStart"/>
      <w:r w:rsidRPr="00A3447E">
        <w:rPr>
          <w:rFonts w:eastAsia="Calibri"/>
          <w:i/>
          <w:iCs/>
          <w:lang w:val="pt-BR" w:eastAsia="en-US"/>
        </w:rPr>
        <w:t>Julio</w:t>
      </w:r>
      <w:proofErr w:type="spellEnd"/>
      <w:r w:rsidRPr="00A3447E">
        <w:rPr>
          <w:rFonts w:eastAsia="Calibri"/>
          <w:i/>
          <w:iCs/>
          <w:lang w:val="pt-BR" w:eastAsia="en-US"/>
        </w:rPr>
        <w:t xml:space="preserve"> Silva Ramos.</w:t>
      </w:r>
    </w:p>
    <w:p w14:paraId="27E89A87"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Investigación: </w:t>
      </w:r>
      <w:r w:rsidRPr="00A3447E">
        <w:rPr>
          <w:rFonts w:eastAsia="Calibri"/>
          <w:i/>
          <w:iCs/>
          <w:lang w:val="es-PE" w:eastAsia="en-US"/>
        </w:rPr>
        <w:t>Mayra Cerda-</w:t>
      </w:r>
      <w:proofErr w:type="spellStart"/>
      <w:r w:rsidRPr="00A3447E">
        <w:rPr>
          <w:rFonts w:eastAsia="Calibri"/>
          <w:i/>
          <w:iCs/>
          <w:lang w:val="es-PE" w:eastAsia="en-US"/>
        </w:rPr>
        <w:t>Sanchez</w:t>
      </w:r>
      <w:proofErr w:type="spellEnd"/>
      <w:r w:rsidRPr="00A3447E">
        <w:rPr>
          <w:rFonts w:eastAsia="Calibri"/>
          <w:i/>
          <w:iCs/>
          <w:lang w:val="es-PE" w:eastAsia="en-US"/>
        </w:rPr>
        <w:t xml:space="preserve">, Alicia </w:t>
      </w:r>
      <w:proofErr w:type="spellStart"/>
      <w:r w:rsidRPr="00A3447E">
        <w:rPr>
          <w:rFonts w:eastAsia="Calibri"/>
          <w:i/>
          <w:iCs/>
          <w:lang w:val="es-PE" w:eastAsia="en-US"/>
        </w:rPr>
        <w:t>Fernandez-Giusti</w:t>
      </w:r>
      <w:proofErr w:type="spellEnd"/>
      <w:r w:rsidRPr="00A3447E">
        <w:rPr>
          <w:rFonts w:eastAsia="Calibri"/>
          <w:i/>
          <w:iCs/>
          <w:lang w:val="es-PE" w:eastAsia="en-US"/>
        </w:rPr>
        <w:t>, John Barja-Ore, Julio Silva Ramos, Mireya González Blanco.</w:t>
      </w:r>
    </w:p>
    <w:p w14:paraId="217CF32E"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Metodología: </w:t>
      </w:r>
      <w:r w:rsidRPr="00A3447E">
        <w:rPr>
          <w:rFonts w:eastAsia="Calibri"/>
          <w:i/>
          <w:iCs/>
          <w:lang w:val="es-PE" w:eastAsia="en-US"/>
        </w:rPr>
        <w:t>Mayra Cerda-</w:t>
      </w:r>
      <w:proofErr w:type="spellStart"/>
      <w:r w:rsidRPr="00A3447E">
        <w:rPr>
          <w:rFonts w:eastAsia="Calibri"/>
          <w:i/>
          <w:iCs/>
          <w:lang w:val="es-PE" w:eastAsia="en-US"/>
        </w:rPr>
        <w:t>Sanchez</w:t>
      </w:r>
      <w:proofErr w:type="spellEnd"/>
      <w:r w:rsidRPr="00A3447E">
        <w:rPr>
          <w:rFonts w:eastAsia="Calibri"/>
          <w:i/>
          <w:iCs/>
          <w:lang w:val="es-PE" w:eastAsia="en-US"/>
        </w:rPr>
        <w:t xml:space="preserve">, Alicia </w:t>
      </w:r>
      <w:proofErr w:type="spellStart"/>
      <w:r w:rsidRPr="00A3447E">
        <w:rPr>
          <w:rFonts w:eastAsia="Calibri"/>
          <w:i/>
          <w:iCs/>
          <w:lang w:val="es-PE" w:eastAsia="en-US"/>
        </w:rPr>
        <w:t>Fernandez-Giusti</w:t>
      </w:r>
      <w:proofErr w:type="spellEnd"/>
      <w:r w:rsidRPr="00A3447E">
        <w:rPr>
          <w:rFonts w:eastAsia="Calibri"/>
          <w:i/>
          <w:iCs/>
          <w:lang w:val="es-PE" w:eastAsia="en-US"/>
        </w:rPr>
        <w:t>.</w:t>
      </w:r>
    </w:p>
    <w:p w14:paraId="5189DFC9"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Administración del proyecto: </w:t>
      </w:r>
      <w:r w:rsidRPr="00A3447E">
        <w:rPr>
          <w:rFonts w:eastAsia="Calibri"/>
          <w:i/>
          <w:iCs/>
          <w:lang w:val="es-PE" w:eastAsia="en-US"/>
        </w:rPr>
        <w:t>Mayra Cerda-</w:t>
      </w:r>
      <w:proofErr w:type="spellStart"/>
      <w:r w:rsidRPr="00A3447E">
        <w:rPr>
          <w:rFonts w:eastAsia="Calibri"/>
          <w:i/>
          <w:iCs/>
          <w:lang w:val="es-PE" w:eastAsia="en-US"/>
        </w:rPr>
        <w:t>Sanchez</w:t>
      </w:r>
      <w:proofErr w:type="spellEnd"/>
      <w:r w:rsidRPr="00A3447E">
        <w:rPr>
          <w:rFonts w:eastAsia="Calibri"/>
          <w:i/>
          <w:iCs/>
          <w:lang w:val="es-PE" w:eastAsia="en-US"/>
        </w:rPr>
        <w:t xml:space="preserve">, Alicia </w:t>
      </w:r>
      <w:proofErr w:type="spellStart"/>
      <w:r w:rsidRPr="00A3447E">
        <w:rPr>
          <w:rFonts w:eastAsia="Calibri"/>
          <w:i/>
          <w:iCs/>
          <w:lang w:val="es-PE" w:eastAsia="en-US"/>
        </w:rPr>
        <w:t>Fernandez-Giusti</w:t>
      </w:r>
      <w:proofErr w:type="spellEnd"/>
      <w:r w:rsidRPr="00A3447E">
        <w:rPr>
          <w:rFonts w:eastAsia="Calibri"/>
          <w:i/>
          <w:iCs/>
          <w:lang w:val="es-PE" w:eastAsia="en-US"/>
        </w:rPr>
        <w:t>, John Barja-Ore.</w:t>
      </w:r>
    </w:p>
    <w:p w14:paraId="315B0513"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Recursos: </w:t>
      </w:r>
      <w:r w:rsidRPr="00A3447E">
        <w:rPr>
          <w:rFonts w:eastAsia="Calibri"/>
          <w:i/>
          <w:iCs/>
          <w:lang w:val="es-PE" w:eastAsia="en-US"/>
        </w:rPr>
        <w:t>Mayra Cerda-</w:t>
      </w:r>
      <w:proofErr w:type="spellStart"/>
      <w:r w:rsidRPr="00A3447E">
        <w:rPr>
          <w:rFonts w:eastAsia="Calibri"/>
          <w:i/>
          <w:iCs/>
          <w:lang w:val="es-PE" w:eastAsia="en-US"/>
        </w:rPr>
        <w:t>Sanchez</w:t>
      </w:r>
      <w:proofErr w:type="spellEnd"/>
      <w:r w:rsidRPr="00A3447E">
        <w:rPr>
          <w:rFonts w:eastAsia="Calibri"/>
          <w:i/>
          <w:iCs/>
          <w:lang w:val="es-PE" w:eastAsia="en-US"/>
        </w:rPr>
        <w:t xml:space="preserve">, Alicia </w:t>
      </w:r>
      <w:proofErr w:type="spellStart"/>
      <w:r w:rsidRPr="00A3447E">
        <w:rPr>
          <w:rFonts w:eastAsia="Calibri"/>
          <w:i/>
          <w:iCs/>
          <w:lang w:val="es-PE" w:eastAsia="en-US"/>
        </w:rPr>
        <w:t>Fernandez-Giusti</w:t>
      </w:r>
      <w:proofErr w:type="spellEnd"/>
      <w:r w:rsidRPr="00A3447E">
        <w:rPr>
          <w:rFonts w:eastAsia="Calibri"/>
          <w:i/>
          <w:iCs/>
          <w:lang w:val="es-PE" w:eastAsia="en-US"/>
        </w:rPr>
        <w:t>, Julio Silva Ramos.</w:t>
      </w:r>
    </w:p>
    <w:p w14:paraId="0BDE88B1" w14:textId="77777777" w:rsidR="00A3447E" w:rsidRPr="00A3447E" w:rsidRDefault="00A3447E" w:rsidP="0038720B">
      <w:pPr>
        <w:spacing w:line="360" w:lineRule="auto"/>
        <w:jc w:val="both"/>
        <w:rPr>
          <w:rFonts w:eastAsia="Calibri"/>
          <w:lang w:val="pt-BR" w:eastAsia="en-US"/>
        </w:rPr>
      </w:pPr>
      <w:r w:rsidRPr="00A3447E">
        <w:rPr>
          <w:rFonts w:eastAsia="Calibri"/>
          <w:lang w:val="pt-BR" w:eastAsia="en-US"/>
        </w:rPr>
        <w:t xml:space="preserve">Software: </w:t>
      </w:r>
      <w:r w:rsidRPr="00A3447E">
        <w:rPr>
          <w:rFonts w:eastAsia="Calibri"/>
          <w:i/>
          <w:iCs/>
          <w:lang w:val="pt-BR" w:eastAsia="en-US"/>
        </w:rPr>
        <w:t>Mayra Cerda-Sanchez, Alicia Fernandez-</w:t>
      </w:r>
      <w:proofErr w:type="spellStart"/>
      <w:r w:rsidRPr="00A3447E">
        <w:rPr>
          <w:rFonts w:eastAsia="Calibri"/>
          <w:i/>
          <w:iCs/>
          <w:lang w:val="pt-BR" w:eastAsia="en-US"/>
        </w:rPr>
        <w:t>Giusti</w:t>
      </w:r>
      <w:proofErr w:type="spellEnd"/>
      <w:r w:rsidRPr="00A3447E">
        <w:rPr>
          <w:rFonts w:eastAsia="Calibri"/>
          <w:i/>
          <w:iCs/>
          <w:lang w:val="pt-BR" w:eastAsia="en-US"/>
        </w:rPr>
        <w:t xml:space="preserve">, John </w:t>
      </w:r>
      <w:proofErr w:type="spellStart"/>
      <w:r w:rsidRPr="00A3447E">
        <w:rPr>
          <w:rFonts w:eastAsia="Calibri"/>
          <w:i/>
          <w:iCs/>
          <w:lang w:val="pt-BR" w:eastAsia="en-US"/>
        </w:rPr>
        <w:t>Barja</w:t>
      </w:r>
      <w:proofErr w:type="spellEnd"/>
      <w:r w:rsidRPr="00A3447E">
        <w:rPr>
          <w:rFonts w:eastAsia="Calibri"/>
          <w:i/>
          <w:iCs/>
          <w:lang w:val="pt-BR" w:eastAsia="en-US"/>
        </w:rPr>
        <w:t xml:space="preserve">-Ore, </w:t>
      </w:r>
      <w:proofErr w:type="spellStart"/>
      <w:r w:rsidRPr="00A3447E">
        <w:rPr>
          <w:rFonts w:eastAsia="Calibri"/>
          <w:i/>
          <w:iCs/>
          <w:lang w:val="pt-BR" w:eastAsia="en-US"/>
        </w:rPr>
        <w:t>Julio</w:t>
      </w:r>
      <w:proofErr w:type="spellEnd"/>
      <w:r w:rsidRPr="00A3447E">
        <w:rPr>
          <w:rFonts w:eastAsia="Calibri"/>
          <w:i/>
          <w:iCs/>
          <w:lang w:val="pt-BR" w:eastAsia="en-US"/>
        </w:rPr>
        <w:t xml:space="preserve"> Silva Ramos.</w:t>
      </w:r>
    </w:p>
    <w:p w14:paraId="732E9928"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Supervisión: </w:t>
      </w:r>
      <w:r w:rsidRPr="00A3447E">
        <w:rPr>
          <w:rFonts w:eastAsia="Calibri"/>
          <w:i/>
          <w:iCs/>
          <w:lang w:val="es-PE" w:eastAsia="en-US"/>
        </w:rPr>
        <w:t xml:space="preserve">Alicia </w:t>
      </w:r>
      <w:proofErr w:type="spellStart"/>
      <w:r w:rsidRPr="00A3447E">
        <w:rPr>
          <w:rFonts w:eastAsia="Calibri"/>
          <w:i/>
          <w:iCs/>
          <w:lang w:val="es-PE" w:eastAsia="en-US"/>
        </w:rPr>
        <w:t>Fernandez-Giusti</w:t>
      </w:r>
      <w:proofErr w:type="spellEnd"/>
      <w:r w:rsidRPr="00A3447E">
        <w:rPr>
          <w:rFonts w:eastAsia="Calibri"/>
          <w:i/>
          <w:iCs/>
          <w:lang w:val="es-PE" w:eastAsia="en-US"/>
        </w:rPr>
        <w:t>, John Barja-Ore, Julio Silva Ramos.</w:t>
      </w:r>
    </w:p>
    <w:p w14:paraId="5DB68FD6"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Validación: </w:t>
      </w:r>
      <w:r w:rsidRPr="00A3447E">
        <w:rPr>
          <w:rFonts w:eastAsia="Calibri"/>
          <w:i/>
          <w:iCs/>
          <w:lang w:val="es-PE" w:eastAsia="en-US"/>
        </w:rPr>
        <w:t xml:space="preserve">Alicia </w:t>
      </w:r>
      <w:proofErr w:type="spellStart"/>
      <w:r w:rsidRPr="00A3447E">
        <w:rPr>
          <w:rFonts w:eastAsia="Calibri"/>
          <w:i/>
          <w:iCs/>
          <w:lang w:val="es-PE" w:eastAsia="en-US"/>
        </w:rPr>
        <w:t>Fernandez-Giusti</w:t>
      </w:r>
      <w:proofErr w:type="spellEnd"/>
      <w:r w:rsidRPr="00A3447E">
        <w:rPr>
          <w:rFonts w:eastAsia="Calibri"/>
          <w:i/>
          <w:iCs/>
          <w:lang w:val="es-PE" w:eastAsia="en-US"/>
        </w:rPr>
        <w:t>, John Barja-Ore, Mireya González Blanco.</w:t>
      </w:r>
    </w:p>
    <w:p w14:paraId="3FB8EBC5"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Redacción – borrador original: </w:t>
      </w:r>
      <w:r w:rsidRPr="00A3447E">
        <w:rPr>
          <w:rFonts w:eastAsia="Calibri"/>
          <w:i/>
          <w:iCs/>
          <w:lang w:val="es-PE" w:eastAsia="en-US"/>
        </w:rPr>
        <w:t>Mayra Cerda-</w:t>
      </w:r>
      <w:proofErr w:type="spellStart"/>
      <w:r w:rsidRPr="00A3447E">
        <w:rPr>
          <w:rFonts w:eastAsia="Calibri"/>
          <w:i/>
          <w:iCs/>
          <w:lang w:val="es-PE" w:eastAsia="en-US"/>
        </w:rPr>
        <w:t>Sanchez</w:t>
      </w:r>
      <w:proofErr w:type="spellEnd"/>
      <w:r w:rsidRPr="00A3447E">
        <w:rPr>
          <w:rFonts w:eastAsia="Calibri"/>
          <w:i/>
          <w:iCs/>
          <w:lang w:val="es-PE" w:eastAsia="en-US"/>
        </w:rPr>
        <w:t xml:space="preserve">, Alicia </w:t>
      </w:r>
      <w:proofErr w:type="spellStart"/>
      <w:r w:rsidRPr="00A3447E">
        <w:rPr>
          <w:rFonts w:eastAsia="Calibri"/>
          <w:i/>
          <w:iCs/>
          <w:lang w:val="es-PE" w:eastAsia="en-US"/>
        </w:rPr>
        <w:t>Fernandez-Giusti</w:t>
      </w:r>
      <w:proofErr w:type="spellEnd"/>
      <w:r w:rsidRPr="00A3447E">
        <w:rPr>
          <w:rFonts w:eastAsia="Calibri"/>
          <w:i/>
          <w:iCs/>
          <w:lang w:val="es-PE" w:eastAsia="en-US"/>
        </w:rPr>
        <w:t>, John Barja-Ore, Julio Silva Ramos, Mireya González Blanco.</w:t>
      </w:r>
    </w:p>
    <w:p w14:paraId="3439B50A" w14:textId="77777777" w:rsidR="00A3447E" w:rsidRPr="00A3447E" w:rsidRDefault="00A3447E" w:rsidP="0038720B">
      <w:pPr>
        <w:spacing w:line="360" w:lineRule="auto"/>
        <w:jc w:val="both"/>
        <w:rPr>
          <w:rFonts w:eastAsia="Calibri"/>
          <w:lang w:val="es-PE" w:eastAsia="en-US"/>
        </w:rPr>
      </w:pPr>
      <w:r w:rsidRPr="00A3447E">
        <w:rPr>
          <w:rFonts w:eastAsia="Calibri"/>
          <w:lang w:val="es-PE" w:eastAsia="en-US"/>
        </w:rPr>
        <w:t xml:space="preserve">Redacción - revisión y edición: </w:t>
      </w:r>
      <w:r w:rsidRPr="00A3447E">
        <w:rPr>
          <w:rFonts w:eastAsia="Calibri"/>
          <w:i/>
          <w:iCs/>
          <w:lang w:val="es-PE" w:eastAsia="en-US"/>
        </w:rPr>
        <w:t>Mayra Cerda-</w:t>
      </w:r>
      <w:proofErr w:type="spellStart"/>
      <w:r w:rsidRPr="00A3447E">
        <w:rPr>
          <w:rFonts w:eastAsia="Calibri"/>
          <w:i/>
          <w:iCs/>
          <w:lang w:val="es-PE" w:eastAsia="en-US"/>
        </w:rPr>
        <w:t>Sanchez</w:t>
      </w:r>
      <w:proofErr w:type="spellEnd"/>
      <w:r w:rsidRPr="00A3447E">
        <w:rPr>
          <w:rFonts w:eastAsia="Calibri"/>
          <w:i/>
          <w:iCs/>
          <w:lang w:val="es-PE" w:eastAsia="en-US"/>
        </w:rPr>
        <w:t xml:space="preserve">, Alicia </w:t>
      </w:r>
      <w:proofErr w:type="spellStart"/>
      <w:r w:rsidRPr="00A3447E">
        <w:rPr>
          <w:rFonts w:eastAsia="Calibri"/>
          <w:i/>
          <w:iCs/>
          <w:lang w:val="es-PE" w:eastAsia="en-US"/>
        </w:rPr>
        <w:t>Fernandez-Giusti</w:t>
      </w:r>
      <w:proofErr w:type="spellEnd"/>
      <w:r w:rsidRPr="00A3447E">
        <w:rPr>
          <w:rFonts w:eastAsia="Calibri"/>
          <w:i/>
          <w:iCs/>
          <w:lang w:val="es-PE" w:eastAsia="en-US"/>
        </w:rPr>
        <w:t>, John Barja-Ore, Julio Silva Ramos, Mireya González Blanco.</w:t>
      </w:r>
    </w:p>
    <w:p w14:paraId="24E31D9F" w14:textId="77777777" w:rsidR="00A3447E" w:rsidRPr="00A3447E" w:rsidRDefault="00A3447E" w:rsidP="0038720B">
      <w:pPr>
        <w:spacing w:line="360" w:lineRule="auto"/>
        <w:jc w:val="both"/>
        <w:rPr>
          <w:rFonts w:eastAsia="Calibri"/>
          <w:b/>
          <w:bCs/>
          <w:lang w:val="es-PE" w:eastAsia="en-US"/>
        </w:rPr>
      </w:pPr>
    </w:p>
    <w:p w14:paraId="616B4140" w14:textId="77777777" w:rsidR="00675476" w:rsidRPr="0038720B" w:rsidRDefault="00675476" w:rsidP="0038720B">
      <w:pPr>
        <w:pStyle w:val="PDFRevista"/>
        <w:rPr>
          <w:lang w:val="es-PE"/>
        </w:rPr>
      </w:pPr>
    </w:p>
    <w:sectPr w:rsidR="00675476" w:rsidRPr="0038720B"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5259E" w14:textId="77777777" w:rsidR="00A27B84" w:rsidRDefault="00A27B84">
      <w:r>
        <w:separator/>
      </w:r>
    </w:p>
  </w:endnote>
  <w:endnote w:type="continuationSeparator" w:id="0">
    <w:p w14:paraId="62CA3762" w14:textId="77777777" w:rsidR="00A27B84" w:rsidRDefault="00A2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0C5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555BF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BB7B" w14:textId="141065A5" w:rsidR="000F3690" w:rsidRPr="00AE044C" w:rsidRDefault="00A3447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1FB8F38" wp14:editId="74163C33">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9ACD71"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36220F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697A847"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31F91FE" w14:textId="5C5A040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A3447E" w:rsidRPr="00A3447E">
      <w:rPr>
        <w:rFonts w:ascii="Verdana" w:hAnsi="Verdana"/>
        <w:noProof/>
        <w:sz w:val="18"/>
        <w:szCs w:val="18"/>
        <w:lang w:val="en-US" w:eastAsia="en-US"/>
      </w:rPr>
      <w:drawing>
        <wp:inline distT="0" distB="0" distL="0" distR="0" wp14:anchorId="5AB23E4B" wp14:editId="41F48333">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4A31" w14:textId="77777777" w:rsidR="00A27B84" w:rsidRDefault="00A27B84">
      <w:r>
        <w:separator/>
      </w:r>
    </w:p>
  </w:footnote>
  <w:footnote w:type="continuationSeparator" w:id="0">
    <w:p w14:paraId="6E37B2E6" w14:textId="77777777" w:rsidR="00A27B84" w:rsidRDefault="00A2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04A5" w14:textId="30E6E183" w:rsidR="00CC376A" w:rsidRPr="00AE044C" w:rsidRDefault="00020706" w:rsidP="003F02BA">
    <w:pPr>
      <w:pStyle w:val="Encabezado"/>
      <w:tabs>
        <w:tab w:val="left" w:pos="420"/>
      </w:tabs>
      <w:ind w:left="420" w:hanging="420"/>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02302212</w:t>
    </w:r>
    <w:proofErr w:type="spellEnd"/>
    <w:r w:rsidR="007D2D0C" w:rsidRPr="007D2D0C">
      <w:rPr>
        <w:b/>
        <w:noProof/>
        <w:color w:val="00FFFF"/>
        <w:sz w:val="22"/>
        <w:szCs w:val="22"/>
        <w:lang w:val="es-CU" w:eastAsia="en-US"/>
      </w:rPr>
      <w:t xml:space="preserve"> </w:t>
    </w:r>
    <w:r w:rsidR="00A3447E">
      <w:rPr>
        <w:noProof/>
      </w:rPr>
      <w:drawing>
        <wp:anchor distT="0" distB="0" distL="114300" distR="114300" simplePos="0" relativeHeight="251663360" behindDoc="1" locked="0" layoutInCell="1" allowOverlap="1" wp14:anchorId="59DD9601" wp14:editId="21A8176C">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BF3A0" w14:textId="48F9CF57" w:rsidR="00A477DE" w:rsidRDefault="00A3447E">
    <w:r>
      <w:rPr>
        <w:noProof/>
      </w:rPr>
      <mc:AlternateContent>
        <mc:Choice Requires="wps">
          <w:drawing>
            <wp:anchor distT="0" distB="0" distL="114300" distR="114300" simplePos="0" relativeHeight="251654144" behindDoc="0" locked="0" layoutInCell="1" allowOverlap="1" wp14:anchorId="24D09BF3" wp14:editId="4A4B61F5">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B9737B"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C7A1C"/>
    <w:multiLevelType w:val="hybridMultilevel"/>
    <w:tmpl w:val="B75E3060"/>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 w15:restartNumberingAfterBreak="0">
    <w:nsid w:val="3B515299"/>
    <w:multiLevelType w:val="hybridMultilevel"/>
    <w:tmpl w:val="5902FFC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1F54B0E"/>
    <w:multiLevelType w:val="hybridMultilevel"/>
    <w:tmpl w:val="79C040A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030EB7"/>
    <w:multiLevelType w:val="hybridMultilevel"/>
    <w:tmpl w:val="FA7E467A"/>
    <w:lvl w:ilvl="0" w:tplc="2C449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309432">
    <w:abstractNumId w:val="2"/>
  </w:num>
  <w:num w:numId="2" w16cid:durableId="1505441070">
    <w:abstractNumId w:val="3"/>
  </w:num>
  <w:num w:numId="3" w16cid:durableId="1477988021">
    <w:abstractNumId w:val="4"/>
  </w:num>
  <w:num w:numId="4" w16cid:durableId="794105976">
    <w:abstractNumId w:val="0"/>
  </w:num>
  <w:num w:numId="5" w16cid:durableId="1824931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7E"/>
    <w:rsid w:val="00020706"/>
    <w:rsid w:val="00057F45"/>
    <w:rsid w:val="000D3958"/>
    <w:rsid w:val="000F3690"/>
    <w:rsid w:val="000F66DD"/>
    <w:rsid w:val="001221D1"/>
    <w:rsid w:val="00165CB5"/>
    <w:rsid w:val="00180CE9"/>
    <w:rsid w:val="00230DD5"/>
    <w:rsid w:val="00250AE9"/>
    <w:rsid w:val="00380D64"/>
    <w:rsid w:val="0038720B"/>
    <w:rsid w:val="00391509"/>
    <w:rsid w:val="003E03D5"/>
    <w:rsid w:val="003F02BA"/>
    <w:rsid w:val="00447F02"/>
    <w:rsid w:val="00486BFA"/>
    <w:rsid w:val="00493701"/>
    <w:rsid w:val="004E2065"/>
    <w:rsid w:val="005508A2"/>
    <w:rsid w:val="0055115D"/>
    <w:rsid w:val="00566F71"/>
    <w:rsid w:val="005918BD"/>
    <w:rsid w:val="00603A2D"/>
    <w:rsid w:val="006173A6"/>
    <w:rsid w:val="00675476"/>
    <w:rsid w:val="007C430F"/>
    <w:rsid w:val="007D2D0C"/>
    <w:rsid w:val="007D614D"/>
    <w:rsid w:val="008D63D7"/>
    <w:rsid w:val="00960D6A"/>
    <w:rsid w:val="009A0560"/>
    <w:rsid w:val="009B0917"/>
    <w:rsid w:val="009F0F96"/>
    <w:rsid w:val="00A23C0C"/>
    <w:rsid w:val="00A27B84"/>
    <w:rsid w:val="00A3447E"/>
    <w:rsid w:val="00A477DE"/>
    <w:rsid w:val="00A71E65"/>
    <w:rsid w:val="00AE044C"/>
    <w:rsid w:val="00B31971"/>
    <w:rsid w:val="00B4380A"/>
    <w:rsid w:val="00B66ECB"/>
    <w:rsid w:val="00C7523A"/>
    <w:rsid w:val="00CC1B6E"/>
    <w:rsid w:val="00CC376A"/>
    <w:rsid w:val="00CC48A1"/>
    <w:rsid w:val="00CF50E0"/>
    <w:rsid w:val="00D85951"/>
    <w:rsid w:val="00E62606"/>
    <w:rsid w:val="00EA1726"/>
    <w:rsid w:val="00EA1FEF"/>
    <w:rsid w:val="00EC5A6B"/>
    <w:rsid w:val="00EE301D"/>
    <w:rsid w:val="00EF532C"/>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60063"/>
  <w15:docId w15:val="{D3A9872B-CFB2-46B1-B1BE-1B29A4DD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A3447E"/>
  </w:style>
  <w:style w:type="paragraph" w:styleId="Sinespaciado">
    <w:name w:val="No Spacing"/>
    <w:uiPriority w:val="1"/>
    <w:qFormat/>
    <w:rsid w:val="00A3447E"/>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A3447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A3447E"/>
    <w:rPr>
      <w:color w:val="605E5C"/>
      <w:shd w:val="clear" w:color="auto" w:fill="E1DFDD"/>
    </w:rPr>
  </w:style>
  <w:style w:type="character" w:styleId="Refdecomentario">
    <w:name w:val="annotation reference"/>
    <w:uiPriority w:val="99"/>
    <w:semiHidden/>
    <w:unhideWhenUsed/>
    <w:rsid w:val="00A3447E"/>
    <w:rPr>
      <w:sz w:val="16"/>
      <w:szCs w:val="16"/>
    </w:rPr>
  </w:style>
  <w:style w:type="paragraph" w:styleId="Textocomentario">
    <w:name w:val="annotation text"/>
    <w:basedOn w:val="Normal"/>
    <w:link w:val="TextocomentarioCar"/>
    <w:uiPriority w:val="99"/>
    <w:semiHidden/>
    <w:unhideWhenUsed/>
    <w:rsid w:val="00A3447E"/>
    <w:pPr>
      <w:spacing w:after="160"/>
    </w:pPr>
    <w:rPr>
      <w:rFonts w:ascii="Calibri" w:eastAsia="Calibri" w:hAnsi="Calibri"/>
      <w:sz w:val="20"/>
      <w:szCs w:val="20"/>
      <w:lang w:val="en-US" w:eastAsia="en-US"/>
    </w:rPr>
  </w:style>
  <w:style w:type="character" w:customStyle="1" w:styleId="TextocomentarioCar">
    <w:name w:val="Texto comentario Car"/>
    <w:basedOn w:val="Fuentedeprrafopredeter"/>
    <w:link w:val="Textocomentario"/>
    <w:uiPriority w:val="99"/>
    <w:semiHidden/>
    <w:rsid w:val="00A3447E"/>
    <w:rPr>
      <w:rFonts w:ascii="Calibri" w:eastAsia="Calibri" w:hAnsi="Calibri"/>
      <w:lang w:val="en-US" w:eastAsia="en-US"/>
    </w:rPr>
  </w:style>
  <w:style w:type="paragraph" w:styleId="Asuntodelcomentario">
    <w:name w:val="annotation subject"/>
    <w:basedOn w:val="Textocomentario"/>
    <w:next w:val="Textocomentario"/>
    <w:link w:val="AsuntodelcomentarioCar"/>
    <w:uiPriority w:val="99"/>
    <w:semiHidden/>
    <w:unhideWhenUsed/>
    <w:rsid w:val="00A3447E"/>
    <w:rPr>
      <w:b/>
      <w:bCs/>
    </w:rPr>
  </w:style>
  <w:style w:type="character" w:customStyle="1" w:styleId="AsuntodelcomentarioCar">
    <w:name w:val="Asunto del comentario Car"/>
    <w:basedOn w:val="TextocomentarioCar"/>
    <w:link w:val="Asuntodelcomentario"/>
    <w:uiPriority w:val="99"/>
    <w:semiHidden/>
    <w:rsid w:val="00A3447E"/>
    <w:rPr>
      <w:rFonts w:ascii="Calibri" w:eastAsia="Calibri" w:hAnsi="Calibri"/>
      <w:b/>
      <w:bCs/>
      <w:lang w:val="en-US" w:eastAsia="en-US"/>
    </w:rPr>
  </w:style>
  <w:style w:type="character" w:customStyle="1" w:styleId="Mencinsinresolver2">
    <w:name w:val="Mención sin resolver2"/>
    <w:uiPriority w:val="99"/>
    <w:semiHidden/>
    <w:unhideWhenUsed/>
    <w:rsid w:val="00A3447E"/>
    <w:rPr>
      <w:color w:val="605E5C"/>
      <w:shd w:val="clear" w:color="auto" w:fill="E1DFDD"/>
    </w:rPr>
  </w:style>
  <w:style w:type="character" w:styleId="Mencinsinresolver">
    <w:name w:val="Unresolved Mention"/>
    <w:uiPriority w:val="99"/>
    <w:semiHidden/>
    <w:unhideWhenUsed/>
    <w:rsid w:val="00A3447E"/>
    <w:rPr>
      <w:color w:val="605E5C"/>
      <w:shd w:val="clear" w:color="auto" w:fill="E1DFDD"/>
    </w:rPr>
  </w:style>
  <w:style w:type="paragraph" w:styleId="Revisin">
    <w:name w:val="Revision"/>
    <w:hidden/>
    <w:uiPriority w:val="99"/>
    <w:semiHidden/>
    <w:rsid w:val="00A3447E"/>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945-0582" TargetMode="External"/><Relationship Id="rId13" Type="http://schemas.openxmlformats.org/officeDocument/2006/relationships/hyperlink" Target="https://www.observatoriorh.org/sites/default/files/webfiles/fulltext/2017/CSP29-10-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1-7978-3279"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barja@upn.edu.p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2-1977-17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8390-6665" TargetMode="External"/><Relationship Id="rId14" Type="http://schemas.openxmlformats.org/officeDocument/2006/relationships/hyperlink" Target="http://scielo.sld.cu/pdf/rus/v12n4/2218-3620-rus-12-04-112.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12</Pages>
  <Words>3419</Words>
  <Characters>18809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22184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2022-12-30T18:45:00Z</dcterms:created>
  <dcterms:modified xsi:type="dcterms:W3CDTF">2022-12-30T18:45:00Z</dcterms:modified>
</cp:coreProperties>
</file>