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7105" w14:textId="77777777" w:rsidR="005A57F2" w:rsidRPr="005A57F2" w:rsidRDefault="005A57F2" w:rsidP="005A57F2">
      <w:pPr>
        <w:spacing w:line="360" w:lineRule="auto"/>
        <w:jc w:val="right"/>
        <w:rPr>
          <w:sz w:val="20"/>
          <w:szCs w:val="20"/>
          <w:lang w:val="es" w:eastAsia="es-CU"/>
        </w:rPr>
      </w:pPr>
      <w:r w:rsidRPr="005A57F2">
        <w:rPr>
          <w:sz w:val="20"/>
          <w:szCs w:val="20"/>
          <w:lang w:val="es" w:eastAsia="es-CU"/>
        </w:rPr>
        <w:t xml:space="preserve">Presentación de caso </w:t>
      </w:r>
    </w:p>
    <w:p w14:paraId="3CA9AB27" w14:textId="77777777" w:rsidR="005A57F2" w:rsidRPr="005A57F2" w:rsidRDefault="005A57F2" w:rsidP="005A57F2">
      <w:pPr>
        <w:spacing w:line="360" w:lineRule="auto"/>
        <w:jc w:val="right"/>
        <w:rPr>
          <w:b/>
          <w:lang w:val="es" w:eastAsia="es-CU"/>
        </w:rPr>
      </w:pPr>
    </w:p>
    <w:p w14:paraId="5417C4F1" w14:textId="77777777" w:rsidR="005A57F2" w:rsidRPr="005A57F2" w:rsidRDefault="005A57F2" w:rsidP="005A57F2">
      <w:pPr>
        <w:spacing w:line="360" w:lineRule="auto"/>
        <w:jc w:val="center"/>
        <w:rPr>
          <w:b/>
          <w:sz w:val="28"/>
          <w:szCs w:val="28"/>
          <w:lang w:val="es" w:eastAsia="es-CU"/>
        </w:rPr>
      </w:pPr>
      <w:r w:rsidRPr="005A57F2">
        <w:rPr>
          <w:b/>
          <w:sz w:val="28"/>
          <w:szCs w:val="28"/>
          <w:lang w:val="es" w:eastAsia="es-CU"/>
        </w:rPr>
        <w:t xml:space="preserve">Histoplasmosis e infección por SARS-CoV-2 en un paciente críticamente enfermo </w:t>
      </w:r>
    </w:p>
    <w:p w14:paraId="2EEB4039" w14:textId="77777777" w:rsidR="005A57F2" w:rsidRPr="005A57F2" w:rsidRDefault="005A57F2" w:rsidP="005A57F2">
      <w:pPr>
        <w:spacing w:line="360" w:lineRule="auto"/>
        <w:jc w:val="center"/>
        <w:rPr>
          <w:lang w:val="en-US" w:eastAsia="es-CU"/>
        </w:rPr>
      </w:pPr>
      <w:r w:rsidRPr="005A57F2">
        <w:rPr>
          <w:sz w:val="28"/>
          <w:szCs w:val="28"/>
          <w:lang w:val="en-US" w:eastAsia="es-CU"/>
        </w:rPr>
        <w:t>Histoplasmosis and SARS-CoV-2 infection in a critically ill patient</w:t>
      </w:r>
    </w:p>
    <w:p w14:paraId="120B890D" w14:textId="77777777" w:rsidR="005A57F2" w:rsidRPr="005A57F2" w:rsidRDefault="005A57F2" w:rsidP="005A57F2">
      <w:pPr>
        <w:spacing w:line="360" w:lineRule="auto"/>
        <w:rPr>
          <w:lang w:val="en-US" w:eastAsia="es-CU"/>
        </w:rPr>
      </w:pPr>
    </w:p>
    <w:p w14:paraId="5F956FFE" w14:textId="77777777" w:rsidR="005A57F2" w:rsidRPr="005A57F2" w:rsidRDefault="005A57F2" w:rsidP="005A57F2">
      <w:pPr>
        <w:spacing w:line="360" w:lineRule="auto"/>
        <w:rPr>
          <w:lang w:val="es" w:eastAsia="es-CU"/>
        </w:rPr>
      </w:pPr>
      <w:proofErr w:type="spellStart"/>
      <w:r w:rsidRPr="005A57F2">
        <w:rPr>
          <w:lang w:val="es" w:eastAsia="es-CU"/>
        </w:rPr>
        <w:t>Isasio</w:t>
      </w:r>
      <w:proofErr w:type="spellEnd"/>
      <w:r w:rsidRPr="005A57F2">
        <w:rPr>
          <w:lang w:val="es" w:eastAsia="es-CU"/>
        </w:rPr>
        <w:t xml:space="preserve"> </w:t>
      </w:r>
      <w:proofErr w:type="spellStart"/>
      <w:r w:rsidRPr="005A57F2">
        <w:rPr>
          <w:lang w:val="es" w:eastAsia="es-CU"/>
        </w:rPr>
        <w:t>Serna</w:t>
      </w:r>
      <w:r w:rsidRPr="005A57F2">
        <w:rPr>
          <w:vertAlign w:val="superscript"/>
          <w:lang w:val="es" w:eastAsia="es-CU"/>
        </w:rPr>
        <w:t>1</w:t>
      </w:r>
      <w:proofErr w:type="spellEnd"/>
      <w:r w:rsidRPr="005A57F2">
        <w:rPr>
          <w:lang w:val="es" w:eastAsia="es-CU"/>
        </w:rPr>
        <w:t xml:space="preserve"> </w:t>
      </w:r>
      <w:hyperlink r:id="rId7">
        <w:r w:rsidRPr="005A57F2">
          <w:rPr>
            <w:color w:val="0000FF"/>
            <w:u w:val="single"/>
            <w:lang w:val="es" w:eastAsia="es-CU"/>
          </w:rPr>
          <w:t>https://orcid.org/0000-0003-4575-7843</w:t>
        </w:r>
      </w:hyperlink>
      <w:r w:rsidRPr="005A57F2">
        <w:rPr>
          <w:lang w:val="es" w:eastAsia="es-CU"/>
        </w:rPr>
        <w:t xml:space="preserve"> </w:t>
      </w:r>
    </w:p>
    <w:p w14:paraId="02F64CED" w14:textId="77777777" w:rsidR="005A57F2" w:rsidRPr="005A57F2" w:rsidRDefault="005A57F2" w:rsidP="005A57F2">
      <w:pPr>
        <w:spacing w:line="360" w:lineRule="auto"/>
        <w:rPr>
          <w:lang w:val="es" w:eastAsia="es-CU"/>
        </w:rPr>
      </w:pPr>
      <w:r w:rsidRPr="005A57F2">
        <w:rPr>
          <w:lang w:val="es" w:eastAsia="es-CU"/>
        </w:rPr>
        <w:t xml:space="preserve">Luisa </w:t>
      </w:r>
      <w:proofErr w:type="spellStart"/>
      <w:r w:rsidRPr="005A57F2">
        <w:rPr>
          <w:lang w:val="es" w:eastAsia="es-CU"/>
        </w:rPr>
        <w:t>Cabezas</w:t>
      </w:r>
      <w:r w:rsidRPr="005A57F2">
        <w:rPr>
          <w:vertAlign w:val="superscript"/>
          <w:lang w:val="es" w:eastAsia="es-CU"/>
        </w:rPr>
        <w:t>1</w:t>
      </w:r>
      <w:proofErr w:type="spellEnd"/>
      <w:r w:rsidRPr="005A57F2">
        <w:rPr>
          <w:lang w:val="es" w:eastAsia="es-CU"/>
        </w:rPr>
        <w:t xml:space="preserve"> </w:t>
      </w:r>
      <w:hyperlink r:id="rId8">
        <w:r w:rsidRPr="005A57F2">
          <w:rPr>
            <w:color w:val="0000FF"/>
            <w:u w:val="single"/>
            <w:lang w:val="es" w:eastAsia="es-CU"/>
          </w:rPr>
          <w:t>https://orcid.org/0000-0003-4683-4994</w:t>
        </w:r>
      </w:hyperlink>
      <w:r w:rsidRPr="005A57F2">
        <w:rPr>
          <w:lang w:val="es" w:eastAsia="es-CU"/>
        </w:rPr>
        <w:t xml:space="preserve"> </w:t>
      </w:r>
    </w:p>
    <w:p w14:paraId="3DF1D7EB" w14:textId="77777777" w:rsidR="005A57F2" w:rsidRPr="005A57F2" w:rsidRDefault="005A57F2" w:rsidP="005A57F2">
      <w:pPr>
        <w:spacing w:line="360" w:lineRule="auto"/>
        <w:rPr>
          <w:lang w:val="es" w:eastAsia="es-CU"/>
        </w:rPr>
      </w:pPr>
      <w:r w:rsidRPr="005A57F2">
        <w:rPr>
          <w:lang w:val="es" w:eastAsia="es-CU"/>
        </w:rPr>
        <w:t xml:space="preserve">Samuel </w:t>
      </w:r>
      <w:proofErr w:type="spellStart"/>
      <w:r w:rsidRPr="005A57F2">
        <w:rPr>
          <w:lang w:val="es" w:eastAsia="es-CU"/>
        </w:rPr>
        <w:t>Benitez</w:t>
      </w:r>
      <w:proofErr w:type="spellEnd"/>
      <w:r w:rsidRPr="005A57F2">
        <w:rPr>
          <w:lang w:val="es" w:eastAsia="es-CU"/>
        </w:rPr>
        <w:t xml:space="preserve"> </w:t>
      </w:r>
      <w:proofErr w:type="spellStart"/>
      <w:r w:rsidRPr="005A57F2">
        <w:rPr>
          <w:lang w:val="es" w:eastAsia="es-CU"/>
        </w:rPr>
        <w:t>Caraballo</w:t>
      </w:r>
      <w:r w:rsidRPr="005A57F2">
        <w:rPr>
          <w:vertAlign w:val="superscript"/>
          <w:lang w:val="es" w:eastAsia="es-CU"/>
        </w:rPr>
        <w:t>1</w:t>
      </w:r>
      <w:proofErr w:type="spellEnd"/>
      <w:r w:rsidRPr="005A57F2">
        <w:rPr>
          <w:lang w:val="es" w:eastAsia="es-CU"/>
        </w:rPr>
        <w:t xml:space="preserve"> </w:t>
      </w:r>
      <w:hyperlink r:id="rId9">
        <w:r w:rsidRPr="005A57F2">
          <w:rPr>
            <w:color w:val="0000FF"/>
            <w:u w:val="single"/>
            <w:lang w:val="es" w:eastAsia="es-CU"/>
          </w:rPr>
          <w:t>https://orcid.org/0000-0003-2582-4586</w:t>
        </w:r>
      </w:hyperlink>
      <w:r w:rsidRPr="005A57F2">
        <w:rPr>
          <w:lang w:val="es" w:eastAsia="es-CU"/>
        </w:rPr>
        <w:t xml:space="preserve"> </w:t>
      </w:r>
    </w:p>
    <w:p w14:paraId="01F53894" w14:textId="77777777" w:rsidR="005A57F2" w:rsidRPr="005A57F2" w:rsidRDefault="005A57F2" w:rsidP="005A57F2">
      <w:pPr>
        <w:spacing w:line="360" w:lineRule="auto"/>
        <w:rPr>
          <w:lang w:val="es" w:eastAsia="es-CU"/>
        </w:rPr>
      </w:pPr>
      <w:r w:rsidRPr="005A57F2">
        <w:rPr>
          <w:lang w:val="es" w:eastAsia="es-CU"/>
        </w:rPr>
        <w:t xml:space="preserve">Eduardo Tuta </w:t>
      </w:r>
      <w:proofErr w:type="spellStart"/>
      <w:r w:rsidRPr="005A57F2">
        <w:rPr>
          <w:lang w:val="es" w:eastAsia="es-CU"/>
        </w:rPr>
        <w:t>Quintero</w:t>
      </w:r>
      <w:r w:rsidRPr="005A57F2">
        <w:rPr>
          <w:vertAlign w:val="superscript"/>
          <w:lang w:val="es" w:eastAsia="es-CU"/>
        </w:rPr>
        <w:t>1</w:t>
      </w:r>
      <w:proofErr w:type="spellEnd"/>
      <w:r w:rsidRPr="005A57F2">
        <w:rPr>
          <w:lang w:val="es" w:eastAsia="es-CU"/>
        </w:rPr>
        <w:t xml:space="preserve">* </w:t>
      </w:r>
      <w:hyperlink r:id="rId10">
        <w:r w:rsidRPr="005A57F2">
          <w:rPr>
            <w:color w:val="0000FF"/>
            <w:u w:val="single"/>
            <w:lang w:val="es" w:eastAsia="es-CU"/>
          </w:rPr>
          <w:t>https://orcid.org/0000-0002-7243-2238</w:t>
        </w:r>
      </w:hyperlink>
      <w:r w:rsidRPr="005A57F2">
        <w:rPr>
          <w:lang w:val="es" w:eastAsia="es-CU"/>
        </w:rPr>
        <w:t xml:space="preserve"> </w:t>
      </w:r>
    </w:p>
    <w:p w14:paraId="378846F4" w14:textId="77777777" w:rsidR="005A57F2" w:rsidRPr="005A57F2" w:rsidRDefault="005A57F2" w:rsidP="005A57F2">
      <w:pPr>
        <w:spacing w:line="360" w:lineRule="auto"/>
        <w:rPr>
          <w:lang w:val="es" w:eastAsia="es-CU"/>
        </w:rPr>
      </w:pPr>
      <w:r w:rsidRPr="005A57F2">
        <w:rPr>
          <w:lang w:val="es" w:eastAsia="es-CU"/>
        </w:rPr>
        <w:t xml:space="preserve">Yesid </w:t>
      </w:r>
      <w:proofErr w:type="spellStart"/>
      <w:r w:rsidRPr="005A57F2">
        <w:rPr>
          <w:lang w:val="es" w:eastAsia="es-CU"/>
        </w:rPr>
        <w:t>Mantilla</w:t>
      </w:r>
      <w:r w:rsidRPr="005A57F2">
        <w:rPr>
          <w:vertAlign w:val="superscript"/>
          <w:lang w:val="es" w:eastAsia="es-CU"/>
        </w:rPr>
        <w:t>1</w:t>
      </w:r>
      <w:proofErr w:type="spellEnd"/>
      <w:r w:rsidRPr="005A57F2">
        <w:rPr>
          <w:lang w:val="es" w:eastAsia="es-CU"/>
        </w:rPr>
        <w:t xml:space="preserve"> </w:t>
      </w:r>
      <w:hyperlink r:id="rId11">
        <w:r w:rsidRPr="005A57F2">
          <w:rPr>
            <w:color w:val="0000FF"/>
            <w:u w:val="single"/>
            <w:lang w:val="es" w:eastAsia="es-CU"/>
          </w:rPr>
          <w:t>https://orcid.org/0000-0002-6276-7544</w:t>
        </w:r>
      </w:hyperlink>
      <w:r w:rsidRPr="005A57F2">
        <w:rPr>
          <w:lang w:val="es" w:eastAsia="es-CU"/>
        </w:rPr>
        <w:t xml:space="preserve"> </w:t>
      </w:r>
    </w:p>
    <w:p w14:paraId="0216D989" w14:textId="77777777" w:rsidR="005A57F2" w:rsidRPr="005A57F2" w:rsidRDefault="005A57F2" w:rsidP="005A57F2">
      <w:pPr>
        <w:spacing w:line="360" w:lineRule="auto"/>
        <w:rPr>
          <w:lang w:val="es" w:eastAsia="es-CU"/>
        </w:rPr>
      </w:pPr>
      <w:proofErr w:type="spellStart"/>
      <w:r w:rsidRPr="005A57F2">
        <w:rPr>
          <w:lang w:val="es" w:eastAsia="es-CU"/>
        </w:rPr>
        <w:t>Damian</w:t>
      </w:r>
      <w:proofErr w:type="spellEnd"/>
      <w:r w:rsidRPr="005A57F2">
        <w:rPr>
          <w:lang w:val="es" w:eastAsia="es-CU"/>
        </w:rPr>
        <w:t xml:space="preserve"> Ochoa </w:t>
      </w:r>
      <w:proofErr w:type="spellStart"/>
      <w:r w:rsidRPr="005A57F2">
        <w:rPr>
          <w:lang w:val="es" w:eastAsia="es-CU"/>
        </w:rPr>
        <w:t>Guette</w:t>
      </w:r>
      <w:r w:rsidRPr="005A57F2">
        <w:rPr>
          <w:vertAlign w:val="superscript"/>
          <w:lang w:val="es" w:eastAsia="es-CU"/>
        </w:rPr>
        <w:t>2</w:t>
      </w:r>
      <w:proofErr w:type="spellEnd"/>
      <w:r w:rsidRPr="005A57F2">
        <w:rPr>
          <w:lang w:val="es" w:eastAsia="es-CU"/>
        </w:rPr>
        <w:t xml:space="preserve"> </w:t>
      </w:r>
      <w:hyperlink r:id="rId12">
        <w:r w:rsidRPr="005A57F2">
          <w:rPr>
            <w:color w:val="0000FF"/>
            <w:u w:val="single"/>
            <w:lang w:val="es" w:eastAsia="es-CU"/>
          </w:rPr>
          <w:t>https://orcid.org/0000-0001-8460-1476</w:t>
        </w:r>
      </w:hyperlink>
      <w:r w:rsidRPr="005A57F2">
        <w:rPr>
          <w:lang w:val="es" w:eastAsia="es-CU"/>
        </w:rPr>
        <w:t xml:space="preserve"> </w:t>
      </w:r>
    </w:p>
    <w:p w14:paraId="41A40D8C" w14:textId="3CE4EEC9" w:rsidR="005A57F2" w:rsidRPr="005A57F2" w:rsidRDefault="005A57F2" w:rsidP="005A57F2">
      <w:pPr>
        <w:spacing w:line="360" w:lineRule="auto"/>
        <w:rPr>
          <w:vertAlign w:val="superscript"/>
          <w:lang w:val="es" w:eastAsia="es-CU"/>
        </w:rPr>
      </w:pPr>
      <w:proofErr w:type="spellStart"/>
      <w:r w:rsidRPr="005A57F2">
        <w:rPr>
          <w:lang w:val="es" w:eastAsia="es-CU"/>
        </w:rPr>
        <w:t>Estefania</w:t>
      </w:r>
      <w:proofErr w:type="spellEnd"/>
      <w:r w:rsidRPr="005A57F2">
        <w:rPr>
          <w:lang w:val="es" w:eastAsia="es-CU"/>
        </w:rPr>
        <w:t xml:space="preserve"> </w:t>
      </w:r>
      <w:proofErr w:type="spellStart"/>
      <w:r w:rsidRPr="005A57F2">
        <w:rPr>
          <w:lang w:val="es" w:eastAsia="es-CU"/>
        </w:rPr>
        <w:t>Collazos</w:t>
      </w:r>
      <w:r w:rsidRPr="005A57F2">
        <w:rPr>
          <w:vertAlign w:val="superscript"/>
          <w:lang w:val="es" w:eastAsia="es-CU"/>
        </w:rPr>
        <w:t>1</w:t>
      </w:r>
      <w:proofErr w:type="spellEnd"/>
      <w:r w:rsidRPr="005A57F2">
        <w:rPr>
          <w:vertAlign w:val="superscript"/>
          <w:lang w:val="es" w:eastAsia="es-CU"/>
        </w:rPr>
        <w:t xml:space="preserve"> </w:t>
      </w:r>
      <w:hyperlink r:id="rId13">
        <w:r w:rsidRPr="005A57F2">
          <w:rPr>
            <w:color w:val="1155CC"/>
            <w:u w:val="single"/>
            <w:lang w:val="es" w:eastAsia="es-CU"/>
          </w:rPr>
          <w:t>https://orcid.org/0000-0003-1104-428X</w:t>
        </w:r>
      </w:hyperlink>
      <w:r w:rsidRPr="005A57F2">
        <w:rPr>
          <w:lang w:val="es" w:eastAsia="es-CU"/>
        </w:rPr>
        <w:t xml:space="preserve"> </w:t>
      </w:r>
    </w:p>
    <w:p w14:paraId="4DA89737" w14:textId="77777777" w:rsidR="005A57F2" w:rsidRPr="005A57F2" w:rsidRDefault="005A57F2" w:rsidP="005A57F2">
      <w:pPr>
        <w:spacing w:line="360" w:lineRule="auto"/>
        <w:rPr>
          <w:lang w:val="es" w:eastAsia="es-CU"/>
        </w:rPr>
      </w:pPr>
      <w:r w:rsidRPr="005A57F2">
        <w:rPr>
          <w:lang w:val="es" w:eastAsia="es-CU"/>
        </w:rPr>
        <w:t xml:space="preserve">Dianny Carolina Vergara </w:t>
      </w:r>
      <w:proofErr w:type="spellStart"/>
      <w:r w:rsidRPr="005A57F2">
        <w:rPr>
          <w:lang w:val="es" w:eastAsia="es-CU"/>
        </w:rPr>
        <w:t>Melendez</w:t>
      </w:r>
      <w:r w:rsidRPr="005A57F2">
        <w:rPr>
          <w:vertAlign w:val="superscript"/>
          <w:lang w:val="es" w:eastAsia="es-CU"/>
        </w:rPr>
        <w:t>1</w:t>
      </w:r>
      <w:proofErr w:type="spellEnd"/>
      <w:r w:rsidRPr="005A57F2">
        <w:rPr>
          <w:lang w:val="es" w:eastAsia="es-CU"/>
        </w:rPr>
        <w:t xml:space="preserve"> </w:t>
      </w:r>
      <w:hyperlink r:id="rId14">
        <w:r w:rsidRPr="005A57F2">
          <w:rPr>
            <w:color w:val="0000FF"/>
            <w:u w:val="single"/>
            <w:lang w:val="es" w:eastAsia="es-CU"/>
          </w:rPr>
          <w:t>https://orcid.org/0000-0003-2550-7222</w:t>
        </w:r>
      </w:hyperlink>
      <w:r w:rsidRPr="005A57F2">
        <w:rPr>
          <w:lang w:val="es" w:eastAsia="es-CU"/>
        </w:rPr>
        <w:t xml:space="preserve"> </w:t>
      </w:r>
    </w:p>
    <w:p w14:paraId="57BE0447" w14:textId="77777777" w:rsidR="005A57F2" w:rsidRPr="005A57F2" w:rsidRDefault="005A57F2" w:rsidP="005A57F2">
      <w:pPr>
        <w:spacing w:line="360" w:lineRule="auto"/>
        <w:rPr>
          <w:lang w:val="es" w:eastAsia="es-CU"/>
        </w:rPr>
      </w:pPr>
      <w:r w:rsidRPr="005A57F2">
        <w:rPr>
          <w:lang w:val="es" w:eastAsia="es-CU"/>
        </w:rPr>
        <w:t xml:space="preserve">Angelica Vanesa Mora </w:t>
      </w:r>
      <w:proofErr w:type="spellStart"/>
      <w:r w:rsidRPr="005A57F2">
        <w:rPr>
          <w:lang w:val="es" w:eastAsia="es-CU"/>
        </w:rPr>
        <w:t>Barrero</w:t>
      </w:r>
      <w:r w:rsidRPr="005A57F2">
        <w:rPr>
          <w:vertAlign w:val="superscript"/>
          <w:lang w:val="es" w:eastAsia="es-CU"/>
        </w:rPr>
        <w:t>1</w:t>
      </w:r>
      <w:proofErr w:type="spellEnd"/>
      <w:r w:rsidRPr="005A57F2">
        <w:rPr>
          <w:lang w:val="es" w:eastAsia="es-CU"/>
        </w:rPr>
        <w:t xml:space="preserve"> </w:t>
      </w:r>
      <w:hyperlink r:id="rId15">
        <w:r w:rsidRPr="005A57F2">
          <w:rPr>
            <w:color w:val="0000FF"/>
            <w:u w:val="single"/>
            <w:lang w:val="es" w:eastAsia="es-CU"/>
          </w:rPr>
          <w:t>https://orcid.org/0000-0002-9288-5445</w:t>
        </w:r>
      </w:hyperlink>
      <w:r w:rsidRPr="005A57F2">
        <w:rPr>
          <w:lang w:val="es" w:eastAsia="es-CU"/>
        </w:rPr>
        <w:t xml:space="preserve"> </w:t>
      </w:r>
    </w:p>
    <w:p w14:paraId="2FB6F5D4" w14:textId="77777777" w:rsidR="005A57F2" w:rsidRPr="005A57F2" w:rsidRDefault="005A57F2" w:rsidP="005A57F2">
      <w:pPr>
        <w:spacing w:line="360" w:lineRule="auto"/>
        <w:rPr>
          <w:lang w:val="es" w:eastAsia="es-CU"/>
        </w:rPr>
      </w:pPr>
      <w:r w:rsidRPr="005A57F2">
        <w:rPr>
          <w:lang w:val="es" w:eastAsia="es-CU"/>
        </w:rPr>
        <w:t xml:space="preserve">Sergio Román </w:t>
      </w:r>
      <w:proofErr w:type="spellStart"/>
      <w:r w:rsidRPr="005A57F2">
        <w:rPr>
          <w:lang w:val="es" w:eastAsia="es-CU"/>
        </w:rPr>
        <w:t>León</w:t>
      </w:r>
      <w:r w:rsidRPr="005A57F2">
        <w:rPr>
          <w:vertAlign w:val="superscript"/>
          <w:lang w:val="es" w:eastAsia="es-CU"/>
        </w:rPr>
        <w:t>1</w:t>
      </w:r>
      <w:proofErr w:type="spellEnd"/>
      <w:r w:rsidRPr="005A57F2">
        <w:rPr>
          <w:lang w:val="es" w:eastAsia="es-CU"/>
        </w:rPr>
        <w:t xml:space="preserve"> </w:t>
      </w:r>
      <w:hyperlink r:id="rId16">
        <w:r w:rsidRPr="005A57F2">
          <w:rPr>
            <w:color w:val="0000FF"/>
            <w:u w:val="single"/>
            <w:lang w:val="es" w:eastAsia="es-CU"/>
          </w:rPr>
          <w:t>https://orcid.org/0000-0002-9564-7063</w:t>
        </w:r>
      </w:hyperlink>
      <w:r w:rsidRPr="005A57F2">
        <w:rPr>
          <w:lang w:val="es" w:eastAsia="es-CU"/>
        </w:rPr>
        <w:t xml:space="preserve"> </w:t>
      </w:r>
    </w:p>
    <w:p w14:paraId="19019E49" w14:textId="77777777" w:rsidR="005A57F2" w:rsidRPr="005A57F2" w:rsidRDefault="005A57F2" w:rsidP="005A57F2">
      <w:pPr>
        <w:spacing w:line="360" w:lineRule="auto"/>
        <w:rPr>
          <w:lang w:val="es" w:eastAsia="es-CU"/>
        </w:rPr>
      </w:pPr>
    </w:p>
    <w:p w14:paraId="6E2208F2" w14:textId="77777777" w:rsidR="005A57F2" w:rsidRPr="005A57F2" w:rsidRDefault="005A57F2" w:rsidP="005A57F2">
      <w:pPr>
        <w:spacing w:line="360" w:lineRule="auto"/>
        <w:rPr>
          <w:lang w:val="es" w:eastAsia="es-CU"/>
        </w:rPr>
      </w:pPr>
      <w:proofErr w:type="spellStart"/>
      <w:r w:rsidRPr="005A57F2">
        <w:rPr>
          <w:vertAlign w:val="superscript"/>
          <w:lang w:val="es" w:eastAsia="es-CU"/>
        </w:rPr>
        <w:t>1</w:t>
      </w:r>
      <w:r w:rsidRPr="005A57F2">
        <w:rPr>
          <w:lang w:val="es" w:eastAsia="es-CU"/>
        </w:rPr>
        <w:t>Facultad</w:t>
      </w:r>
      <w:proofErr w:type="spellEnd"/>
      <w:r w:rsidRPr="005A57F2">
        <w:rPr>
          <w:lang w:val="es" w:eastAsia="es-CU"/>
        </w:rPr>
        <w:t xml:space="preserve"> de Medicina, Universidad de La Sabana. Chía, Cundinamarca‎.</w:t>
      </w:r>
    </w:p>
    <w:p w14:paraId="2ABE0F1F" w14:textId="77777777" w:rsidR="005A57F2" w:rsidRPr="005A57F2" w:rsidRDefault="005A57F2" w:rsidP="005A57F2">
      <w:pPr>
        <w:spacing w:line="360" w:lineRule="auto"/>
        <w:rPr>
          <w:lang w:val="es" w:eastAsia="es-CU"/>
        </w:rPr>
      </w:pPr>
      <w:proofErr w:type="spellStart"/>
      <w:r w:rsidRPr="005A57F2">
        <w:rPr>
          <w:vertAlign w:val="superscript"/>
          <w:lang w:val="es" w:eastAsia="es-CU"/>
        </w:rPr>
        <w:t>2</w:t>
      </w:r>
      <w:r w:rsidRPr="005A57F2">
        <w:rPr>
          <w:lang w:val="es" w:eastAsia="es-CU"/>
        </w:rPr>
        <w:t>Universidad</w:t>
      </w:r>
      <w:proofErr w:type="spellEnd"/>
      <w:r w:rsidRPr="005A57F2">
        <w:rPr>
          <w:lang w:val="es" w:eastAsia="es-CU"/>
        </w:rPr>
        <w:t xml:space="preserve"> Libre. Bogotá, Colombia.</w:t>
      </w:r>
    </w:p>
    <w:p w14:paraId="5856DE9E" w14:textId="77777777" w:rsidR="005A57F2" w:rsidRPr="005A57F2" w:rsidRDefault="005A57F2" w:rsidP="005A57F2">
      <w:pPr>
        <w:spacing w:line="360" w:lineRule="auto"/>
        <w:rPr>
          <w:lang w:val="es" w:eastAsia="es-CU"/>
        </w:rPr>
      </w:pPr>
    </w:p>
    <w:p w14:paraId="17A742BF" w14:textId="77777777" w:rsidR="005A57F2" w:rsidRPr="005A57F2" w:rsidRDefault="005A57F2" w:rsidP="005A57F2">
      <w:pPr>
        <w:spacing w:line="360" w:lineRule="auto"/>
        <w:rPr>
          <w:lang w:val="es" w:eastAsia="es-CU"/>
        </w:rPr>
      </w:pPr>
      <w:r w:rsidRPr="005A57F2">
        <w:rPr>
          <w:lang w:val="es" w:eastAsia="es-CU"/>
        </w:rPr>
        <w:t xml:space="preserve">*Autor para la correspondencia. Correo electrónico: </w:t>
      </w:r>
      <w:hyperlink r:id="rId17">
        <w:r w:rsidRPr="005A57F2">
          <w:rPr>
            <w:color w:val="0000FF"/>
            <w:u w:val="single"/>
            <w:lang w:val="es" w:eastAsia="es-CU"/>
          </w:rPr>
          <w:t>eduardotuta9@gmail.com</w:t>
        </w:r>
      </w:hyperlink>
      <w:r w:rsidRPr="005A57F2">
        <w:rPr>
          <w:lang w:val="es" w:eastAsia="es-CU"/>
        </w:rPr>
        <w:t xml:space="preserve"> </w:t>
      </w:r>
    </w:p>
    <w:p w14:paraId="06B849B8" w14:textId="77777777" w:rsidR="005A57F2" w:rsidRPr="005A57F2" w:rsidRDefault="005A57F2" w:rsidP="005A57F2">
      <w:pPr>
        <w:spacing w:line="360" w:lineRule="auto"/>
        <w:rPr>
          <w:lang w:val="es" w:eastAsia="es-CU"/>
        </w:rPr>
      </w:pPr>
    </w:p>
    <w:p w14:paraId="66F0D163" w14:textId="77777777" w:rsidR="005A57F2" w:rsidRPr="005A57F2" w:rsidRDefault="005A57F2" w:rsidP="005A57F2">
      <w:pPr>
        <w:spacing w:line="360" w:lineRule="auto"/>
        <w:rPr>
          <w:b/>
          <w:lang w:val="es" w:eastAsia="es-CU"/>
        </w:rPr>
      </w:pPr>
      <w:r w:rsidRPr="005A57F2">
        <w:rPr>
          <w:b/>
          <w:lang w:val="es" w:eastAsia="es-CU"/>
        </w:rPr>
        <w:t>RESUMEN</w:t>
      </w:r>
    </w:p>
    <w:p w14:paraId="3F9DAFFC" w14:textId="77777777" w:rsidR="005A57F2" w:rsidRPr="005A57F2" w:rsidRDefault="005A57F2" w:rsidP="005A57F2">
      <w:pPr>
        <w:spacing w:line="360" w:lineRule="auto"/>
        <w:jc w:val="both"/>
        <w:rPr>
          <w:b/>
          <w:lang w:val="es" w:eastAsia="es-CU"/>
        </w:rPr>
      </w:pPr>
      <w:r w:rsidRPr="005A57F2">
        <w:rPr>
          <w:b/>
          <w:lang w:val="es" w:eastAsia="es-CU"/>
        </w:rPr>
        <w:t xml:space="preserve">Introducción: </w:t>
      </w:r>
      <w:r w:rsidRPr="005A57F2">
        <w:rPr>
          <w:lang w:val="es" w:eastAsia="es-CU"/>
        </w:rPr>
        <w:t xml:space="preserve">La histoplasmosis es causada por el hongo </w:t>
      </w:r>
      <w:proofErr w:type="spellStart"/>
      <w:r w:rsidRPr="005A57F2">
        <w:rPr>
          <w:lang w:val="es" w:eastAsia="es-CU"/>
        </w:rPr>
        <w:t>dimórfico</w:t>
      </w:r>
      <w:proofErr w:type="spellEnd"/>
      <w:r w:rsidRPr="005A57F2">
        <w:rPr>
          <w:lang w:val="es" w:eastAsia="es-CU"/>
        </w:rPr>
        <w:t xml:space="preserve"> </w:t>
      </w:r>
      <w:r w:rsidRPr="005A57F2">
        <w:rPr>
          <w:i/>
          <w:lang w:val="es" w:eastAsia="es-CU"/>
        </w:rPr>
        <w:t xml:space="preserve">Histoplasma </w:t>
      </w:r>
      <w:proofErr w:type="spellStart"/>
      <w:r w:rsidRPr="005A57F2">
        <w:rPr>
          <w:i/>
          <w:lang w:val="es" w:eastAsia="es-CU"/>
        </w:rPr>
        <w:t>capsulatum</w:t>
      </w:r>
      <w:proofErr w:type="spellEnd"/>
      <w:r w:rsidRPr="005A57F2">
        <w:rPr>
          <w:lang w:val="es" w:eastAsia="es-CU"/>
        </w:rPr>
        <w:t>, cuyas manifestaciones clínicas varían desde un cuadro asintomático hasta una enfermedad diseminada y altamente mortal.</w:t>
      </w:r>
    </w:p>
    <w:p w14:paraId="1F753B67" w14:textId="77777777" w:rsidR="005A57F2" w:rsidRPr="005A57F2" w:rsidRDefault="005A57F2" w:rsidP="005A57F2">
      <w:pPr>
        <w:spacing w:line="360" w:lineRule="auto"/>
        <w:jc w:val="both"/>
        <w:rPr>
          <w:lang w:val="es" w:eastAsia="es-CU"/>
        </w:rPr>
      </w:pPr>
      <w:r w:rsidRPr="005A57F2">
        <w:rPr>
          <w:b/>
          <w:lang w:val="es" w:eastAsia="es-CU"/>
        </w:rPr>
        <w:t>Objetivo:</w:t>
      </w:r>
      <w:r w:rsidRPr="005A57F2">
        <w:rPr>
          <w:lang w:val="es" w:eastAsia="es-CU"/>
        </w:rPr>
        <w:t xml:space="preserve"> Presentar el caso de un paciente con diagnóstico de histoplasmosis diseminada e infección por SARS-CoV-2. </w:t>
      </w:r>
    </w:p>
    <w:p w14:paraId="6F74A4A0" w14:textId="77777777" w:rsidR="005A57F2" w:rsidRPr="005A57F2" w:rsidRDefault="005A57F2" w:rsidP="005A57F2">
      <w:pPr>
        <w:spacing w:line="360" w:lineRule="auto"/>
        <w:jc w:val="both"/>
        <w:rPr>
          <w:lang w:val="es" w:eastAsia="es-CU"/>
        </w:rPr>
      </w:pPr>
      <w:r w:rsidRPr="005A57F2">
        <w:rPr>
          <w:b/>
          <w:lang w:val="es" w:eastAsia="es-CU"/>
        </w:rPr>
        <w:lastRenderedPageBreak/>
        <w:t>Caso clínico:</w:t>
      </w:r>
      <w:r w:rsidRPr="005A57F2">
        <w:rPr>
          <w:lang w:val="es" w:eastAsia="es-CU"/>
        </w:rPr>
        <w:t xml:space="preserve"> Se presenta el caso de un hombre de 79 años con antecedentes de hipertensión arterial sistémica y diabetes mellitus tipo 2. Ingresa por tos no productiva de una semana de evolución, disnea y fatiga de medianos esfuerzos; refiere tener prueba de antígeno positivo para infección por SARS-CoV-2. Durante la hospitalización presenta un deterioro clínico, dado por necesidad de ventilación mecánica, por infección respiratoria asociada a la COVID-19. Además, presenta adenopatías, hepatoesplenomegalia y pápulas umbilicadas del color de la piel sugestivas de infección fúngica diseminada. Ante e la sospecha de coinfección, se confirma la infección por </w:t>
      </w:r>
      <w:r w:rsidRPr="005A57F2">
        <w:rPr>
          <w:i/>
          <w:lang w:val="es" w:eastAsia="es-CU"/>
        </w:rPr>
        <w:t xml:space="preserve">Histoplasma </w:t>
      </w:r>
      <w:proofErr w:type="spellStart"/>
      <w:r w:rsidRPr="005A57F2">
        <w:rPr>
          <w:i/>
          <w:lang w:val="es" w:eastAsia="es-CU"/>
        </w:rPr>
        <w:t>capsulatum</w:t>
      </w:r>
      <w:proofErr w:type="spellEnd"/>
      <w:r w:rsidRPr="005A57F2">
        <w:rPr>
          <w:i/>
          <w:lang w:val="es" w:eastAsia="es-CU"/>
        </w:rPr>
        <w:t xml:space="preserve"> </w:t>
      </w:r>
      <w:r w:rsidRPr="005A57F2">
        <w:rPr>
          <w:lang w:val="es" w:eastAsia="es-CU"/>
        </w:rPr>
        <w:t xml:space="preserve">por medio de </w:t>
      </w:r>
      <w:proofErr w:type="spellStart"/>
      <w:r w:rsidRPr="005A57F2">
        <w:rPr>
          <w:lang w:val="es" w:eastAsia="es-CU"/>
        </w:rPr>
        <w:t>minilavado</w:t>
      </w:r>
      <w:proofErr w:type="spellEnd"/>
      <w:r w:rsidRPr="005A57F2">
        <w:rPr>
          <w:lang w:val="es" w:eastAsia="es-CU"/>
        </w:rPr>
        <w:t xml:space="preserve"> </w:t>
      </w:r>
      <w:proofErr w:type="spellStart"/>
      <w:r w:rsidRPr="005A57F2">
        <w:rPr>
          <w:lang w:val="es" w:eastAsia="es-CU"/>
        </w:rPr>
        <w:t>broncoalveolar</w:t>
      </w:r>
      <w:proofErr w:type="spellEnd"/>
      <w:r w:rsidRPr="005A57F2">
        <w:rPr>
          <w:lang w:val="es" w:eastAsia="es-CU"/>
        </w:rPr>
        <w:t xml:space="preserve"> e inicia tratamiento antifúngico; sin embargo, el paciente presenta deterioro clínico persistente y fallece.  </w:t>
      </w:r>
    </w:p>
    <w:p w14:paraId="68DC6F88" w14:textId="77777777" w:rsidR="005A57F2" w:rsidRPr="005A57F2" w:rsidRDefault="005A57F2" w:rsidP="005A57F2">
      <w:pPr>
        <w:spacing w:line="360" w:lineRule="auto"/>
        <w:jc w:val="both"/>
        <w:rPr>
          <w:lang w:val="es" w:eastAsia="es-CU"/>
        </w:rPr>
      </w:pPr>
      <w:r w:rsidRPr="005A57F2">
        <w:rPr>
          <w:b/>
          <w:lang w:val="es" w:eastAsia="es-CU"/>
        </w:rPr>
        <w:t>Conclusión:</w:t>
      </w:r>
      <w:r w:rsidRPr="005A57F2">
        <w:rPr>
          <w:lang w:val="es" w:eastAsia="es-CU"/>
        </w:rPr>
        <w:t xml:space="preserve"> Los casos de coinfecciones con la COVID-19 en pacientes sin enfermedades crónicas o estados de inmunosupresión son escasos, es un reto para el personal médico su diagnóstico y requiere tener en cuenta infecciones micóticas pulmonares como la criptococosis o la histoplasmosis en la insuficiencia respiratoria asociada a la infección por el SARS-CoV-2.</w:t>
      </w:r>
    </w:p>
    <w:p w14:paraId="6BAF9357" w14:textId="77777777" w:rsidR="005A57F2" w:rsidRPr="005A57F2" w:rsidRDefault="005A57F2" w:rsidP="005A57F2">
      <w:pPr>
        <w:spacing w:line="360" w:lineRule="auto"/>
        <w:jc w:val="both"/>
        <w:rPr>
          <w:lang w:val="es" w:eastAsia="es-CU"/>
        </w:rPr>
      </w:pPr>
      <w:r w:rsidRPr="005A57F2">
        <w:rPr>
          <w:b/>
          <w:lang w:val="es" w:eastAsia="es-CU"/>
        </w:rPr>
        <w:t xml:space="preserve">Palabras clave: </w:t>
      </w:r>
      <w:r w:rsidRPr="005A57F2">
        <w:rPr>
          <w:lang w:val="es" w:eastAsia="es-CU"/>
        </w:rPr>
        <w:t xml:space="preserve">COVID-19; SARS-CoV-2; histoplasmosis; inmunocompetente. </w:t>
      </w:r>
    </w:p>
    <w:p w14:paraId="49B44FC4" w14:textId="77777777" w:rsidR="005A57F2" w:rsidRPr="005A57F2" w:rsidRDefault="005A57F2" w:rsidP="005A57F2">
      <w:pPr>
        <w:spacing w:line="360" w:lineRule="auto"/>
        <w:jc w:val="both"/>
        <w:rPr>
          <w:b/>
          <w:lang w:val="es" w:eastAsia="es-CU"/>
        </w:rPr>
      </w:pPr>
    </w:p>
    <w:p w14:paraId="2564E00E" w14:textId="77777777" w:rsidR="005A57F2" w:rsidRPr="005A57F2" w:rsidRDefault="005A57F2" w:rsidP="005A57F2">
      <w:pPr>
        <w:spacing w:line="360" w:lineRule="auto"/>
        <w:jc w:val="both"/>
        <w:rPr>
          <w:b/>
          <w:lang w:val="en-US" w:eastAsia="es-CU"/>
        </w:rPr>
      </w:pPr>
      <w:r w:rsidRPr="005A57F2">
        <w:rPr>
          <w:b/>
          <w:lang w:val="en-US" w:eastAsia="es-CU"/>
        </w:rPr>
        <w:t xml:space="preserve">ABSTRACT </w:t>
      </w:r>
    </w:p>
    <w:p w14:paraId="29F4485D" w14:textId="3A17DC2C" w:rsidR="005A57F2" w:rsidRPr="005A57F2" w:rsidRDefault="00FA6675" w:rsidP="005A57F2">
      <w:pPr>
        <w:spacing w:line="360" w:lineRule="auto"/>
        <w:jc w:val="both"/>
        <w:rPr>
          <w:lang w:val="en-US" w:eastAsia="es-CU"/>
        </w:rPr>
      </w:pPr>
      <w:r>
        <w:rPr>
          <w:b/>
          <w:lang w:val="en-US" w:eastAsia="es-CU"/>
        </w:rPr>
        <w:t>Introduction</w:t>
      </w:r>
      <w:r w:rsidR="005A57F2" w:rsidRPr="005A57F2">
        <w:rPr>
          <w:b/>
          <w:bCs/>
          <w:lang w:val="en-US" w:eastAsia="es-CU"/>
        </w:rPr>
        <w:t>:</w:t>
      </w:r>
      <w:r w:rsidR="005A57F2" w:rsidRPr="005A57F2">
        <w:rPr>
          <w:lang w:val="en-US" w:eastAsia="es-CU"/>
        </w:rPr>
        <w:t xml:space="preserve"> Histoplasmosis is caused by the dimorphic fungus </w:t>
      </w:r>
      <w:r w:rsidR="005A57F2" w:rsidRPr="005A57F2">
        <w:rPr>
          <w:i/>
          <w:lang w:val="en-US" w:eastAsia="es-CU"/>
        </w:rPr>
        <w:t>Histoplasma capsulatum</w:t>
      </w:r>
      <w:r w:rsidR="005A57F2" w:rsidRPr="005A57F2">
        <w:rPr>
          <w:lang w:val="en-US" w:eastAsia="es-CU"/>
        </w:rPr>
        <w:t>, whose clinical manifestations range from asymptomatic to disseminated and highly fatal disease.</w:t>
      </w:r>
    </w:p>
    <w:p w14:paraId="1B88D202" w14:textId="77777777" w:rsidR="005A57F2" w:rsidRPr="005A57F2" w:rsidRDefault="005A57F2" w:rsidP="005A57F2">
      <w:pPr>
        <w:spacing w:line="360" w:lineRule="auto"/>
        <w:jc w:val="both"/>
        <w:rPr>
          <w:lang w:val="en-US" w:eastAsia="es-CU"/>
        </w:rPr>
      </w:pPr>
      <w:r w:rsidRPr="005A57F2">
        <w:rPr>
          <w:b/>
          <w:lang w:val="en-US" w:eastAsia="es-CU"/>
        </w:rPr>
        <w:t>Objective:</w:t>
      </w:r>
      <w:r w:rsidRPr="005A57F2">
        <w:rPr>
          <w:lang w:val="en-US" w:eastAsia="es-CU"/>
        </w:rPr>
        <w:t xml:space="preserve"> To present the case of a patient diagnosed with disseminated histoplasmosis and SARS-CoV-2 infection.</w:t>
      </w:r>
    </w:p>
    <w:p w14:paraId="6AED4F5F" w14:textId="77777777" w:rsidR="005A57F2" w:rsidRPr="005A57F2" w:rsidRDefault="005A57F2" w:rsidP="005A57F2">
      <w:pPr>
        <w:spacing w:line="360" w:lineRule="auto"/>
        <w:jc w:val="both"/>
        <w:rPr>
          <w:lang w:val="en-US" w:eastAsia="es-CU"/>
        </w:rPr>
      </w:pPr>
      <w:r w:rsidRPr="005A57F2">
        <w:rPr>
          <w:b/>
          <w:lang w:val="en-US" w:eastAsia="es-CU"/>
        </w:rPr>
        <w:t>Clinical case:</w:t>
      </w:r>
      <w:r w:rsidRPr="005A57F2">
        <w:rPr>
          <w:lang w:val="en-US" w:eastAsia="es-CU"/>
        </w:rPr>
        <w:t xml:space="preserve"> The case of a 79-year-old man is presented with a history of systemic arterial hypertension and type 2 diabetes mellitus. He was admitted for a week with nonproductive cough, dyspnea, and fatigue on moderate exertion, and reported having a positive antigen test for SARS- </w:t>
      </w:r>
      <w:proofErr w:type="spellStart"/>
      <w:r w:rsidRPr="005A57F2">
        <w:rPr>
          <w:lang w:val="en-US" w:eastAsia="es-CU"/>
        </w:rPr>
        <w:t>CoV</w:t>
      </w:r>
      <w:proofErr w:type="spellEnd"/>
      <w:r w:rsidRPr="005A57F2">
        <w:rPr>
          <w:lang w:val="en-US" w:eastAsia="es-CU"/>
        </w:rPr>
        <w:t xml:space="preserve">-2. During hospitalization, he presented clinical deterioration, needing mechanical ventilation due to respiratory infection associated with COVID-19. Despite this, he presented lymphadenopathy, hepatosplenomegaly, and umbilicated skin-colored papules suggestive of disseminated fungal infection. Suspecting co-infection, infection by </w:t>
      </w:r>
      <w:r w:rsidRPr="005A57F2">
        <w:rPr>
          <w:i/>
          <w:lang w:val="en-US" w:eastAsia="es-CU"/>
        </w:rPr>
        <w:t>Histoplasma capsulatum</w:t>
      </w:r>
      <w:r w:rsidRPr="005A57F2">
        <w:rPr>
          <w:lang w:val="en-US" w:eastAsia="es-CU"/>
        </w:rPr>
        <w:t xml:space="preserve"> was confirmed by means of mini-bronchoalveolar lavage </w:t>
      </w:r>
      <w:r w:rsidRPr="005A57F2">
        <w:rPr>
          <w:lang w:val="en-US" w:eastAsia="es-CU"/>
        </w:rPr>
        <w:lastRenderedPageBreak/>
        <w:t>and antifungal treatment was initiated; however, the patient presented persistent clinical deterioration and died.</w:t>
      </w:r>
    </w:p>
    <w:p w14:paraId="2D0AD5A4" w14:textId="77777777" w:rsidR="005A57F2" w:rsidRPr="005A57F2" w:rsidRDefault="005A57F2" w:rsidP="005A57F2">
      <w:pPr>
        <w:spacing w:line="360" w:lineRule="auto"/>
        <w:jc w:val="both"/>
        <w:rPr>
          <w:lang w:val="en-US" w:eastAsia="es-CU"/>
        </w:rPr>
      </w:pPr>
      <w:r w:rsidRPr="005A57F2">
        <w:rPr>
          <w:b/>
          <w:lang w:val="en-US" w:eastAsia="es-CU"/>
        </w:rPr>
        <w:t>Conclusion:</w:t>
      </w:r>
      <w:r w:rsidRPr="005A57F2">
        <w:rPr>
          <w:lang w:val="en-US" w:eastAsia="es-CU"/>
        </w:rPr>
        <w:t xml:space="preserve"> Cases of co-infections with COVID-19 in patients without chronic diseases or immunosuppressive states are rare, their diagnosis being a challenge for medical personnel and requiring consideration of pulmonary fungal infections such as cryptococcosis or histoplasmosis in associated respiratory failure. to SARS-CoV-2 infection.</w:t>
      </w:r>
    </w:p>
    <w:p w14:paraId="13B2BE3C" w14:textId="77777777" w:rsidR="005A57F2" w:rsidRPr="005A57F2" w:rsidRDefault="005A57F2" w:rsidP="005A57F2">
      <w:pPr>
        <w:spacing w:line="360" w:lineRule="auto"/>
        <w:jc w:val="both"/>
        <w:rPr>
          <w:lang w:val="en-US" w:eastAsia="es-CU"/>
        </w:rPr>
      </w:pPr>
      <w:r w:rsidRPr="005A57F2">
        <w:rPr>
          <w:b/>
          <w:lang w:val="en-US" w:eastAsia="es-CU"/>
        </w:rPr>
        <w:t xml:space="preserve">Keywords: </w:t>
      </w:r>
      <w:r w:rsidRPr="005A57F2">
        <w:rPr>
          <w:lang w:val="en-US" w:eastAsia="es-CU"/>
        </w:rPr>
        <w:t>COVID-19; SARS-CoV-2; histoplasmosis; immunocompetent.</w:t>
      </w:r>
    </w:p>
    <w:p w14:paraId="4B38CC7A" w14:textId="77777777" w:rsidR="005A57F2" w:rsidRPr="005A57F2" w:rsidRDefault="005A57F2" w:rsidP="005A57F2">
      <w:pPr>
        <w:spacing w:line="360" w:lineRule="auto"/>
        <w:jc w:val="both"/>
        <w:rPr>
          <w:lang w:val="en-US" w:eastAsia="es-CU"/>
        </w:rPr>
      </w:pPr>
    </w:p>
    <w:p w14:paraId="5D094580" w14:textId="77777777" w:rsidR="005A57F2" w:rsidRPr="005A57F2" w:rsidRDefault="005A57F2" w:rsidP="005A57F2">
      <w:pPr>
        <w:spacing w:line="360" w:lineRule="auto"/>
        <w:jc w:val="both"/>
        <w:rPr>
          <w:lang w:val="en-US" w:eastAsia="es-CU"/>
        </w:rPr>
      </w:pPr>
    </w:p>
    <w:p w14:paraId="47BC2FE4" w14:textId="77777777" w:rsidR="005A57F2" w:rsidRPr="005A57F2" w:rsidRDefault="005A57F2" w:rsidP="005A57F2">
      <w:pPr>
        <w:spacing w:line="360" w:lineRule="auto"/>
        <w:jc w:val="both"/>
        <w:rPr>
          <w:lang w:val="es" w:eastAsia="es-CU"/>
        </w:rPr>
      </w:pPr>
      <w:r w:rsidRPr="005A57F2">
        <w:rPr>
          <w:lang w:val="es" w:eastAsia="es-CU"/>
        </w:rPr>
        <w:t>Recibido: 22/07/2022</w:t>
      </w:r>
    </w:p>
    <w:p w14:paraId="1986295A" w14:textId="77777777" w:rsidR="005A57F2" w:rsidRPr="005A57F2" w:rsidRDefault="005A57F2" w:rsidP="005A57F2">
      <w:pPr>
        <w:spacing w:line="360" w:lineRule="auto"/>
        <w:jc w:val="both"/>
        <w:rPr>
          <w:lang w:val="es" w:eastAsia="es-CU"/>
        </w:rPr>
      </w:pPr>
      <w:r w:rsidRPr="005A57F2">
        <w:rPr>
          <w:lang w:val="es" w:eastAsia="es-CU"/>
        </w:rPr>
        <w:t>Aprobado: 07/10/2022</w:t>
      </w:r>
    </w:p>
    <w:p w14:paraId="4AED2E46" w14:textId="77777777" w:rsidR="005A57F2" w:rsidRPr="005A57F2" w:rsidRDefault="005A57F2" w:rsidP="005A57F2">
      <w:pPr>
        <w:spacing w:line="360" w:lineRule="auto"/>
        <w:rPr>
          <w:lang w:val="es" w:eastAsia="es-CU"/>
        </w:rPr>
      </w:pPr>
    </w:p>
    <w:p w14:paraId="0814FF56" w14:textId="77777777" w:rsidR="005A57F2" w:rsidRPr="005A57F2" w:rsidRDefault="005A57F2" w:rsidP="005A57F2">
      <w:pPr>
        <w:spacing w:line="360" w:lineRule="auto"/>
        <w:rPr>
          <w:lang w:val="es" w:eastAsia="es-CU"/>
        </w:rPr>
      </w:pPr>
    </w:p>
    <w:p w14:paraId="289439CB" w14:textId="77777777" w:rsidR="005A57F2" w:rsidRPr="005A57F2" w:rsidRDefault="005A57F2" w:rsidP="005A57F2">
      <w:pPr>
        <w:spacing w:line="360" w:lineRule="auto"/>
        <w:jc w:val="center"/>
        <w:rPr>
          <w:b/>
          <w:sz w:val="32"/>
          <w:szCs w:val="32"/>
          <w:lang w:val="es" w:eastAsia="es-CU"/>
        </w:rPr>
      </w:pPr>
      <w:r w:rsidRPr="005A57F2">
        <w:rPr>
          <w:b/>
          <w:sz w:val="32"/>
          <w:szCs w:val="32"/>
          <w:lang w:val="es" w:eastAsia="es-CU"/>
        </w:rPr>
        <w:t>INTRODUCCIÓN</w:t>
      </w:r>
    </w:p>
    <w:p w14:paraId="5979F963" w14:textId="77777777" w:rsidR="005A57F2" w:rsidRPr="005A57F2" w:rsidRDefault="005A57F2" w:rsidP="005A57F2">
      <w:pPr>
        <w:spacing w:line="360" w:lineRule="auto"/>
        <w:jc w:val="both"/>
        <w:rPr>
          <w:lang w:val="es" w:eastAsia="es-CU"/>
        </w:rPr>
      </w:pPr>
      <w:r w:rsidRPr="005A57F2">
        <w:rPr>
          <w:lang w:val="es" w:eastAsia="es-CU"/>
        </w:rPr>
        <w:t xml:space="preserve">La infección por el coronavirus de tipo 2, causante del síndrome respiratorio agudo grave (SARS-CoV-2) ha sido responsable de la enfermedad por coronavirus (COVID-19) que ha afectado a millones de personas en el </w:t>
      </w:r>
      <w:proofErr w:type="gramStart"/>
      <w:r w:rsidRPr="005A57F2">
        <w:rPr>
          <w:lang w:val="es" w:eastAsia="es-CU"/>
        </w:rPr>
        <w:t>mundo.</w:t>
      </w:r>
      <w:r w:rsidRPr="005A57F2">
        <w:rPr>
          <w:vertAlign w:val="superscript"/>
          <w:lang w:val="es" w:eastAsia="es-CU"/>
        </w:rPr>
        <w:t>(</w:t>
      </w:r>
      <w:proofErr w:type="gramEnd"/>
      <w:r w:rsidRPr="005A57F2">
        <w:rPr>
          <w:vertAlign w:val="superscript"/>
          <w:lang w:val="es" w:eastAsia="es-CU"/>
        </w:rPr>
        <w:t>1)</w:t>
      </w:r>
      <w:r w:rsidRPr="005A57F2">
        <w:rPr>
          <w:lang w:val="es" w:eastAsia="es-CU"/>
        </w:rPr>
        <w:t xml:space="preserve"> La transmisión de persona a persona es la principal forma de causar infección, lo cual generó la propagación masiva y una emergencia de salud pública de importancia internacional.</w:t>
      </w:r>
      <w:r w:rsidRPr="005A57F2">
        <w:rPr>
          <w:vertAlign w:val="superscript"/>
          <w:lang w:val="es" w:eastAsia="es-CU"/>
        </w:rPr>
        <w:t>(2)</w:t>
      </w:r>
    </w:p>
    <w:p w14:paraId="3761203C" w14:textId="77777777" w:rsidR="005A57F2" w:rsidRPr="005A57F2" w:rsidRDefault="005A57F2" w:rsidP="005A57F2">
      <w:pPr>
        <w:spacing w:line="360" w:lineRule="auto"/>
        <w:jc w:val="both"/>
        <w:rPr>
          <w:lang w:val="es" w:eastAsia="es-CU"/>
        </w:rPr>
      </w:pPr>
      <w:r w:rsidRPr="005A57F2">
        <w:rPr>
          <w:lang w:val="es" w:eastAsia="es-CU"/>
        </w:rPr>
        <w:t xml:space="preserve">La histoplasmosis es causada por el hongo dismórfico </w:t>
      </w:r>
      <w:r w:rsidRPr="005A57F2">
        <w:rPr>
          <w:i/>
          <w:lang w:val="es" w:eastAsia="es-CU"/>
        </w:rPr>
        <w:t xml:space="preserve">Histoplasma </w:t>
      </w:r>
      <w:proofErr w:type="spellStart"/>
      <w:r w:rsidRPr="005A57F2">
        <w:rPr>
          <w:i/>
          <w:lang w:val="es" w:eastAsia="es-CU"/>
        </w:rPr>
        <w:t>capsulatum</w:t>
      </w:r>
      <w:proofErr w:type="spellEnd"/>
      <w:r w:rsidRPr="005A57F2">
        <w:rPr>
          <w:i/>
          <w:lang w:val="es" w:eastAsia="es-CU"/>
        </w:rPr>
        <w:t xml:space="preserve"> (</w:t>
      </w:r>
      <w:proofErr w:type="spellStart"/>
      <w:r w:rsidRPr="005A57F2">
        <w:rPr>
          <w:i/>
          <w:lang w:val="es" w:eastAsia="es-CU"/>
        </w:rPr>
        <w:t>HC</w:t>
      </w:r>
      <w:proofErr w:type="spellEnd"/>
      <w:r w:rsidRPr="005A57F2">
        <w:rPr>
          <w:i/>
          <w:lang w:val="es" w:eastAsia="es-CU"/>
        </w:rPr>
        <w:t>)</w:t>
      </w:r>
      <w:r w:rsidRPr="005A57F2">
        <w:rPr>
          <w:lang w:val="es" w:eastAsia="es-CU"/>
        </w:rPr>
        <w:t>, cuyas manifestaciones clínicas varían desde un cuadro asintomático hasta una enfermedad diseminada y altamente mortal, localizada principalmente a en los pulmones.</w:t>
      </w:r>
      <w:r w:rsidRPr="005A57F2">
        <w:rPr>
          <w:vertAlign w:val="superscript"/>
          <w:lang w:val="es" w:eastAsia="es-CU"/>
        </w:rPr>
        <w:t>(3)</w:t>
      </w:r>
      <w:r w:rsidRPr="005A57F2">
        <w:rPr>
          <w:lang w:val="es" w:eastAsia="es-CU"/>
        </w:rPr>
        <w:t xml:space="preserve"> Los pacientes inmunodeprimidos con síndrome de inmunodeficiencia adquirida o terapias inmunosupresoras presentan mayor riesgo de desarrollar formas más graves de la histoplasmosis.</w:t>
      </w:r>
      <w:r w:rsidRPr="005A57F2">
        <w:rPr>
          <w:vertAlign w:val="superscript"/>
          <w:lang w:val="es" w:eastAsia="es-CU"/>
        </w:rPr>
        <w:t>(4)</w:t>
      </w:r>
      <w:r w:rsidRPr="005A57F2">
        <w:rPr>
          <w:lang w:val="es" w:eastAsia="es-CU"/>
        </w:rPr>
        <w:t xml:space="preserve"> Las infecciones fúngicas diseminadas se acompañan de una alta morbilidad y mortalidad en el paciente inmunodeprimido. </w:t>
      </w:r>
    </w:p>
    <w:p w14:paraId="241E6C66" w14:textId="77777777" w:rsidR="005A57F2" w:rsidRPr="005A57F2" w:rsidRDefault="005A57F2" w:rsidP="005A57F2">
      <w:pPr>
        <w:spacing w:line="360" w:lineRule="auto"/>
        <w:jc w:val="both"/>
        <w:rPr>
          <w:lang w:val="es" w:eastAsia="es-CU"/>
        </w:rPr>
      </w:pPr>
      <w:r w:rsidRPr="005A57F2">
        <w:rPr>
          <w:lang w:val="es" w:eastAsia="es-CU"/>
        </w:rPr>
        <w:t>La COVID-19 grave o crítica afecta principalmente el pulmón, produce el síndrome de dificultad respiratoria aguda (</w:t>
      </w:r>
      <w:proofErr w:type="spellStart"/>
      <w:r w:rsidRPr="005A57F2">
        <w:rPr>
          <w:lang w:val="es" w:eastAsia="es-CU"/>
        </w:rPr>
        <w:t>SDRA</w:t>
      </w:r>
      <w:proofErr w:type="spellEnd"/>
      <w:r w:rsidRPr="005A57F2">
        <w:rPr>
          <w:lang w:val="es" w:eastAsia="es-CU"/>
        </w:rPr>
        <w:t xml:space="preserve">) y daño multiorgánico, que en determinadas condiciones puede acompañarse de coinfecciones virales, bacterianas o fúngicas; sin embargo, no es clara la asociación con la histoplasmosis y el impacto en los desenlaces </w:t>
      </w:r>
      <w:proofErr w:type="gramStart"/>
      <w:r w:rsidRPr="005A57F2">
        <w:rPr>
          <w:lang w:val="es" w:eastAsia="es-CU"/>
        </w:rPr>
        <w:t>clínicos.</w:t>
      </w:r>
      <w:r w:rsidRPr="005A57F2">
        <w:rPr>
          <w:vertAlign w:val="superscript"/>
          <w:lang w:val="es" w:eastAsia="es-CU"/>
        </w:rPr>
        <w:t>(</w:t>
      </w:r>
      <w:proofErr w:type="gramEnd"/>
      <w:r w:rsidRPr="005A57F2">
        <w:rPr>
          <w:vertAlign w:val="superscript"/>
          <w:lang w:val="es" w:eastAsia="es-CU"/>
        </w:rPr>
        <w:t>3,4)</w:t>
      </w:r>
      <w:r w:rsidRPr="005A57F2">
        <w:rPr>
          <w:lang w:val="es" w:eastAsia="es-CU"/>
        </w:rPr>
        <w:t xml:space="preserve"> </w:t>
      </w:r>
    </w:p>
    <w:p w14:paraId="3E314D49" w14:textId="77777777" w:rsidR="005A57F2" w:rsidRPr="005A57F2" w:rsidRDefault="005A57F2" w:rsidP="005A57F2">
      <w:pPr>
        <w:spacing w:line="360" w:lineRule="auto"/>
        <w:jc w:val="both"/>
        <w:rPr>
          <w:b/>
          <w:lang w:val="es" w:eastAsia="es-CU"/>
        </w:rPr>
      </w:pPr>
      <w:r w:rsidRPr="005A57F2">
        <w:rPr>
          <w:lang w:val="es" w:eastAsia="es-CU"/>
        </w:rPr>
        <w:lastRenderedPageBreak/>
        <w:t>El objetivo de este artículo es presentar el caso de un paciente con diagnóstico de histoplasmosis diseminada e infección por SARS-CoV-2.</w:t>
      </w:r>
    </w:p>
    <w:p w14:paraId="046EC742" w14:textId="77777777" w:rsidR="005A57F2" w:rsidRPr="005A57F2" w:rsidRDefault="005A57F2" w:rsidP="005A57F2">
      <w:pPr>
        <w:spacing w:line="360" w:lineRule="auto"/>
        <w:rPr>
          <w:b/>
          <w:lang w:val="es" w:eastAsia="es-CU"/>
        </w:rPr>
      </w:pPr>
    </w:p>
    <w:p w14:paraId="28DEEB5F" w14:textId="77777777" w:rsidR="005A57F2" w:rsidRPr="005A57F2" w:rsidRDefault="005A57F2" w:rsidP="005A57F2">
      <w:pPr>
        <w:spacing w:line="360" w:lineRule="auto"/>
        <w:jc w:val="center"/>
        <w:rPr>
          <w:b/>
          <w:lang w:val="es" w:eastAsia="es-CU"/>
        </w:rPr>
      </w:pPr>
    </w:p>
    <w:p w14:paraId="0AF85E6D" w14:textId="77777777" w:rsidR="005A57F2" w:rsidRPr="005A57F2" w:rsidRDefault="005A57F2" w:rsidP="005A57F2">
      <w:pPr>
        <w:spacing w:line="360" w:lineRule="auto"/>
        <w:jc w:val="center"/>
        <w:rPr>
          <w:b/>
          <w:sz w:val="32"/>
          <w:szCs w:val="32"/>
          <w:lang w:val="es" w:eastAsia="es-CU"/>
        </w:rPr>
      </w:pPr>
      <w:r w:rsidRPr="005A57F2">
        <w:rPr>
          <w:b/>
          <w:sz w:val="32"/>
          <w:szCs w:val="32"/>
          <w:lang w:val="es" w:eastAsia="es-CU"/>
        </w:rPr>
        <w:t xml:space="preserve">CASO CLÍNICO </w:t>
      </w:r>
    </w:p>
    <w:p w14:paraId="754B36F0" w14:textId="77777777" w:rsidR="005A57F2" w:rsidRPr="005A57F2" w:rsidRDefault="005A57F2" w:rsidP="005A57F2">
      <w:pPr>
        <w:spacing w:line="360" w:lineRule="auto"/>
        <w:jc w:val="both"/>
        <w:rPr>
          <w:lang w:val="es" w:eastAsia="es-CU"/>
        </w:rPr>
      </w:pPr>
      <w:r w:rsidRPr="005A57F2">
        <w:rPr>
          <w:lang w:val="es" w:eastAsia="es-CU"/>
        </w:rPr>
        <w:t xml:space="preserve">Paciente masculino de 79 años de edad, con antecedentes de hipertensión arterial sistémica controlada y diabetes mellitus tipo 2, en tratamiento con antidiabéticos orales, cuyo último control estaba con niveles normales de glucemia basal y hemoglobina glicosilada. Quién acude al servicio de urgencias por un cuadro clínico de una semana de evolución, consistente en tos no productiva, disnea y fatiga con los esfuerzos medianos. El paciente refiere trabajo virtual, desde su domicilio, durante aproximadamente 3 meses; sin embargo, asistió a una reunión familiar 3 días previo al inicio de los síntomas, por lo cual se decide realizar una prueba de antígeno, que fue positivo para infección por SARS-CoV-2, 3 días previos al ingreso. </w:t>
      </w:r>
    </w:p>
    <w:p w14:paraId="61878FFE" w14:textId="77777777" w:rsidR="005A57F2" w:rsidRPr="005A57F2" w:rsidRDefault="005A57F2" w:rsidP="005A57F2">
      <w:pPr>
        <w:spacing w:line="360" w:lineRule="auto"/>
        <w:jc w:val="both"/>
        <w:rPr>
          <w:lang w:val="es" w:eastAsia="es-CU"/>
        </w:rPr>
      </w:pPr>
      <w:r w:rsidRPr="005A57F2">
        <w:rPr>
          <w:lang w:val="es" w:eastAsia="es-CU"/>
        </w:rPr>
        <w:t xml:space="preserve">Al ingresar al hospital se realizan exámenes de laboratorio que muestran elevación de leucocitos a expensas de neutrófilos, proteína c reactiva alta, gases arteriales con un trastorno grave de la oxigenación, pese al tratamiento con máscara de no </w:t>
      </w:r>
      <w:proofErr w:type="spellStart"/>
      <w:r w:rsidRPr="005A57F2">
        <w:rPr>
          <w:lang w:val="es" w:eastAsia="es-CU"/>
        </w:rPr>
        <w:t>reinhalación</w:t>
      </w:r>
      <w:proofErr w:type="spellEnd"/>
      <w:r w:rsidRPr="005A57F2">
        <w:rPr>
          <w:lang w:val="es" w:eastAsia="es-CU"/>
        </w:rPr>
        <w:t xml:space="preserve">. En una radiografía de tórax se evidencian infiltrados intersticiales reticulares finos en ambos campos pulmonares (Fig. </w:t>
      </w:r>
      <w:proofErr w:type="spellStart"/>
      <w:r w:rsidRPr="005A57F2">
        <w:rPr>
          <w:lang w:val="es" w:eastAsia="es-CU"/>
        </w:rPr>
        <w:t>1A</w:t>
      </w:r>
      <w:proofErr w:type="spellEnd"/>
      <w:r w:rsidRPr="005A57F2">
        <w:rPr>
          <w:lang w:val="es" w:eastAsia="es-CU"/>
        </w:rPr>
        <w:t xml:space="preserve">). </w:t>
      </w:r>
    </w:p>
    <w:p w14:paraId="28ABF863" w14:textId="77777777" w:rsidR="005A57F2" w:rsidRPr="005A57F2" w:rsidRDefault="005A57F2" w:rsidP="005A57F2">
      <w:pPr>
        <w:spacing w:line="360" w:lineRule="auto"/>
        <w:rPr>
          <w:b/>
          <w:lang w:val="es" w:eastAsia="es-CU"/>
        </w:rPr>
      </w:pPr>
    </w:p>
    <w:p w14:paraId="6864C421" w14:textId="7CDF138C" w:rsidR="005A57F2" w:rsidRPr="005A57F2" w:rsidRDefault="005A57F2" w:rsidP="005A57F2">
      <w:pPr>
        <w:spacing w:line="360" w:lineRule="auto"/>
        <w:jc w:val="center"/>
        <w:rPr>
          <w:b/>
          <w:lang w:val="es" w:eastAsia="es-CU"/>
        </w:rPr>
      </w:pPr>
      <w:r w:rsidRPr="005A57F2">
        <w:rPr>
          <w:b/>
          <w:noProof/>
          <w:lang w:val="es" w:eastAsia="es-CU"/>
        </w:rPr>
        <w:lastRenderedPageBreak/>
        <w:drawing>
          <wp:inline distT="0" distB="0" distL="0" distR="0" wp14:anchorId="62873CB2" wp14:editId="65CB9784">
            <wp:extent cx="5011824" cy="2793185"/>
            <wp:effectExtent l="0" t="0" r="0" b="7620"/>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7804" cy="2796518"/>
                    </a:xfrm>
                    <a:prstGeom prst="rect">
                      <a:avLst/>
                    </a:prstGeom>
                    <a:noFill/>
                    <a:ln>
                      <a:noFill/>
                    </a:ln>
                  </pic:spPr>
                </pic:pic>
              </a:graphicData>
            </a:graphic>
          </wp:inline>
        </w:drawing>
      </w:r>
    </w:p>
    <w:p w14:paraId="7CC521D7" w14:textId="77777777" w:rsidR="005A57F2" w:rsidRPr="005A57F2" w:rsidRDefault="005A57F2" w:rsidP="005A57F2">
      <w:pPr>
        <w:spacing w:line="360" w:lineRule="auto"/>
        <w:jc w:val="center"/>
        <w:rPr>
          <w:sz w:val="22"/>
          <w:szCs w:val="22"/>
          <w:lang w:val="es" w:eastAsia="es-CU"/>
        </w:rPr>
      </w:pPr>
      <w:r w:rsidRPr="005A57F2">
        <w:rPr>
          <w:b/>
          <w:sz w:val="22"/>
          <w:szCs w:val="22"/>
          <w:lang w:val="es" w:eastAsia="es-CU"/>
        </w:rPr>
        <w:t xml:space="preserve">Fig. 1 - </w:t>
      </w:r>
      <w:r w:rsidRPr="005A57F2">
        <w:rPr>
          <w:sz w:val="22"/>
          <w:szCs w:val="22"/>
          <w:lang w:val="es" w:eastAsia="es-CU"/>
        </w:rPr>
        <w:t xml:space="preserve">Evolución radiológica. Se observa un deterioro en las radiografías de tórax, dado por infiltrados intersticiales reticulares finos en ambos campos pulmonares, los cuales con el transcurrir de la estancia clínica, muestran opacidad que compromete la totalidad de ambos campos pulmonares por un proceso inflamatorio neumónico </w:t>
      </w:r>
      <w:proofErr w:type="spellStart"/>
      <w:r w:rsidRPr="005A57F2">
        <w:rPr>
          <w:sz w:val="22"/>
          <w:szCs w:val="22"/>
          <w:lang w:val="es" w:eastAsia="es-CU"/>
        </w:rPr>
        <w:t>multilobar</w:t>
      </w:r>
      <w:proofErr w:type="spellEnd"/>
      <w:r w:rsidRPr="005A57F2">
        <w:rPr>
          <w:sz w:val="22"/>
          <w:szCs w:val="22"/>
          <w:lang w:val="es" w:eastAsia="es-CU"/>
        </w:rPr>
        <w:t xml:space="preserve"> de aspecto radiológico atípico, que borra los ángulos costofrénico y cardiofrénico, bilateralmente. </w:t>
      </w:r>
    </w:p>
    <w:p w14:paraId="31B03EFA" w14:textId="77777777" w:rsidR="005A57F2" w:rsidRPr="005A57F2" w:rsidRDefault="005A57F2" w:rsidP="005A57F2">
      <w:pPr>
        <w:spacing w:line="360" w:lineRule="auto"/>
        <w:jc w:val="both"/>
        <w:rPr>
          <w:lang w:val="es" w:eastAsia="es-CU"/>
        </w:rPr>
      </w:pPr>
    </w:p>
    <w:p w14:paraId="516CB8B0" w14:textId="77777777" w:rsidR="005A57F2" w:rsidRPr="005A57F2" w:rsidRDefault="005A57F2" w:rsidP="005A57F2">
      <w:pPr>
        <w:spacing w:line="360" w:lineRule="auto"/>
        <w:jc w:val="both"/>
        <w:rPr>
          <w:lang w:val="es" w:eastAsia="es-CU"/>
        </w:rPr>
      </w:pPr>
      <w:r w:rsidRPr="005A57F2">
        <w:rPr>
          <w:lang w:val="es" w:eastAsia="es-CU"/>
        </w:rPr>
        <w:t xml:space="preserve">Se inicia tratamiento con dexametasona, ampicilina/sulbactam y enoxaparina a dosis de 1 miligramo por kilogramo de peso. Debido al deterioro clínico y aumento en las necesidades de oxígeno suplementario se traslada a la unidad de cuidados intensivos (UCI), con necesidad de intubación orotraqueal inmediata e inicio de noradrenalina a dosis de 0,1 µg/kg/min. En la UCI, una angiografía por tomografía computarizada de tórax muestra opacidades en vidrio esmerilado, periféricas, bilaterales, consolidaciones bibasales, con engrosamiento de paredes bronquiales y ausencia de signos de tromboembolismo pulmonar (Fig. 2). Se solicita panel </w:t>
      </w:r>
      <w:proofErr w:type="spellStart"/>
      <w:r w:rsidRPr="005A57F2">
        <w:rPr>
          <w:i/>
          <w:lang w:val="es" w:eastAsia="es-CU"/>
        </w:rPr>
        <w:t>FilmArray</w:t>
      </w:r>
      <w:proofErr w:type="spellEnd"/>
      <w:r w:rsidRPr="005A57F2">
        <w:rPr>
          <w:lang w:val="es" w:eastAsia="es-CU"/>
        </w:rPr>
        <w:t xml:space="preserve"> para neumonía, el cual reportó </w:t>
      </w:r>
      <w:proofErr w:type="spellStart"/>
      <w:r w:rsidRPr="005A57F2">
        <w:rPr>
          <w:i/>
          <w:lang w:val="es" w:eastAsia="es-CU"/>
        </w:rPr>
        <w:t>Serratia</w:t>
      </w:r>
      <w:proofErr w:type="spellEnd"/>
      <w:r w:rsidRPr="005A57F2">
        <w:rPr>
          <w:i/>
          <w:lang w:val="es" w:eastAsia="es-CU"/>
        </w:rPr>
        <w:t xml:space="preserve"> </w:t>
      </w:r>
      <w:proofErr w:type="spellStart"/>
      <w:r w:rsidRPr="005A57F2">
        <w:rPr>
          <w:i/>
          <w:lang w:val="es" w:eastAsia="es-CU"/>
        </w:rPr>
        <w:t>marcescens</w:t>
      </w:r>
      <w:proofErr w:type="spellEnd"/>
      <w:r w:rsidRPr="005A57F2">
        <w:rPr>
          <w:lang w:val="es" w:eastAsia="es-CU"/>
        </w:rPr>
        <w:t xml:space="preserve"> y </w:t>
      </w:r>
      <w:proofErr w:type="spellStart"/>
      <w:r w:rsidRPr="005A57F2">
        <w:rPr>
          <w:i/>
          <w:lang w:val="es" w:eastAsia="es-CU"/>
        </w:rPr>
        <w:t>Klebsiella</w:t>
      </w:r>
      <w:proofErr w:type="spellEnd"/>
      <w:r w:rsidRPr="005A57F2">
        <w:rPr>
          <w:i/>
          <w:lang w:val="es" w:eastAsia="es-CU"/>
        </w:rPr>
        <w:t xml:space="preserve"> </w:t>
      </w:r>
      <w:proofErr w:type="spellStart"/>
      <w:r w:rsidRPr="005A57F2">
        <w:rPr>
          <w:i/>
          <w:lang w:val="es" w:eastAsia="es-CU"/>
        </w:rPr>
        <w:t>oxytoca</w:t>
      </w:r>
      <w:proofErr w:type="spellEnd"/>
      <w:r w:rsidRPr="005A57F2">
        <w:rPr>
          <w:lang w:val="es" w:eastAsia="es-CU"/>
        </w:rPr>
        <w:t xml:space="preserve">, ambas productoras de </w:t>
      </w:r>
      <w:proofErr w:type="spellStart"/>
      <w:r w:rsidRPr="005A57F2">
        <w:rPr>
          <w:lang w:val="es" w:eastAsia="es-CU"/>
        </w:rPr>
        <w:t>carbapenemasa</w:t>
      </w:r>
      <w:proofErr w:type="spellEnd"/>
      <w:r w:rsidRPr="005A57F2">
        <w:rPr>
          <w:lang w:val="es" w:eastAsia="es-CU"/>
        </w:rPr>
        <w:t xml:space="preserve"> tipo </w:t>
      </w:r>
      <w:proofErr w:type="spellStart"/>
      <w:r w:rsidRPr="005A57F2">
        <w:rPr>
          <w:lang w:val="es" w:eastAsia="es-CU"/>
        </w:rPr>
        <w:t>KPC</w:t>
      </w:r>
      <w:proofErr w:type="spellEnd"/>
      <w:r w:rsidRPr="005A57F2">
        <w:rPr>
          <w:lang w:val="es" w:eastAsia="es-CU"/>
        </w:rPr>
        <w:t xml:space="preserve">, por lo cual se realiza cambio antibiótico a ceftazidima </w:t>
      </w:r>
      <w:proofErr w:type="spellStart"/>
      <w:r w:rsidRPr="005A57F2">
        <w:rPr>
          <w:lang w:val="es" w:eastAsia="es-CU"/>
        </w:rPr>
        <w:t>avibactam</w:t>
      </w:r>
      <w:proofErr w:type="spellEnd"/>
      <w:r w:rsidRPr="005A57F2">
        <w:rPr>
          <w:lang w:val="es" w:eastAsia="es-CU"/>
        </w:rPr>
        <w:t xml:space="preserve">, más amikacina. </w:t>
      </w:r>
    </w:p>
    <w:p w14:paraId="52F616CC" w14:textId="77777777" w:rsidR="005A57F2" w:rsidRPr="005A57F2" w:rsidRDefault="005A57F2" w:rsidP="005A57F2">
      <w:pPr>
        <w:spacing w:line="360" w:lineRule="auto"/>
        <w:jc w:val="both"/>
        <w:rPr>
          <w:lang w:val="es" w:eastAsia="es-CU"/>
        </w:rPr>
      </w:pPr>
    </w:p>
    <w:p w14:paraId="45D5684D" w14:textId="5047C5AB" w:rsidR="005A57F2" w:rsidRPr="005A57F2" w:rsidRDefault="005A57F2" w:rsidP="005A57F2">
      <w:pPr>
        <w:spacing w:line="360" w:lineRule="auto"/>
        <w:jc w:val="center"/>
        <w:rPr>
          <w:lang w:val="es" w:eastAsia="es-CU"/>
        </w:rPr>
      </w:pPr>
      <w:r w:rsidRPr="005A57F2">
        <w:rPr>
          <w:noProof/>
          <w:lang w:val="es" w:eastAsia="es-CU"/>
        </w:rPr>
        <w:lastRenderedPageBreak/>
        <w:drawing>
          <wp:inline distT="0" distB="0" distL="0" distR="0" wp14:anchorId="27C179EB" wp14:editId="545EB4B7">
            <wp:extent cx="5400675" cy="3038475"/>
            <wp:effectExtent l="0" t="0" r="0" b="0"/>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675" cy="3038475"/>
                    </a:xfrm>
                    <a:prstGeom prst="rect">
                      <a:avLst/>
                    </a:prstGeom>
                    <a:noFill/>
                    <a:ln>
                      <a:noFill/>
                    </a:ln>
                  </pic:spPr>
                </pic:pic>
              </a:graphicData>
            </a:graphic>
          </wp:inline>
        </w:drawing>
      </w:r>
    </w:p>
    <w:p w14:paraId="270F23CC" w14:textId="77777777" w:rsidR="005A57F2" w:rsidRPr="005A57F2" w:rsidRDefault="005A57F2" w:rsidP="005A57F2">
      <w:pPr>
        <w:spacing w:line="360" w:lineRule="auto"/>
        <w:jc w:val="center"/>
        <w:rPr>
          <w:sz w:val="22"/>
          <w:szCs w:val="22"/>
          <w:lang w:val="es" w:eastAsia="es-CU"/>
        </w:rPr>
      </w:pPr>
      <w:r w:rsidRPr="005A57F2">
        <w:rPr>
          <w:b/>
          <w:sz w:val="22"/>
          <w:szCs w:val="22"/>
          <w:lang w:val="es" w:eastAsia="es-CU"/>
        </w:rPr>
        <w:t xml:space="preserve">Fig. 2 - </w:t>
      </w:r>
      <w:r w:rsidRPr="005A57F2">
        <w:rPr>
          <w:sz w:val="22"/>
          <w:szCs w:val="22"/>
          <w:lang w:val="es" w:eastAsia="es-CU"/>
        </w:rPr>
        <w:t xml:space="preserve">Angiografía por tomografía computarizada de tórax. Se observan cortes transversales y coronal con opacidades en vidrio deslustrado periféricas, bilaterales, mayores de 3 cm, con engrosamiento de septos inter e intralobulillares, que configuran un patrón en empedrado; se asocia a consolidaciones bibasales con engrosamiento de las paredes bronquiales. Hay bronquiectasias cilíndricas bibasales asociadas a tractos fibróticos </w:t>
      </w:r>
      <w:proofErr w:type="spellStart"/>
      <w:r w:rsidRPr="005A57F2">
        <w:rPr>
          <w:sz w:val="22"/>
          <w:szCs w:val="22"/>
          <w:lang w:val="es" w:eastAsia="es-CU"/>
        </w:rPr>
        <w:t>atelectásicos</w:t>
      </w:r>
      <w:proofErr w:type="spellEnd"/>
      <w:r w:rsidRPr="005A57F2">
        <w:rPr>
          <w:sz w:val="22"/>
          <w:szCs w:val="22"/>
          <w:lang w:val="es" w:eastAsia="es-CU"/>
        </w:rPr>
        <w:t>.</w:t>
      </w:r>
    </w:p>
    <w:p w14:paraId="0ADD0A13" w14:textId="77777777" w:rsidR="005A57F2" w:rsidRPr="005A57F2" w:rsidRDefault="005A57F2" w:rsidP="005A57F2">
      <w:pPr>
        <w:spacing w:line="360" w:lineRule="auto"/>
        <w:jc w:val="both"/>
        <w:rPr>
          <w:lang w:val="es" w:eastAsia="es-CU"/>
        </w:rPr>
      </w:pPr>
    </w:p>
    <w:p w14:paraId="5CD840E2" w14:textId="51F26157" w:rsidR="005A57F2" w:rsidRPr="005A57F2" w:rsidRDefault="005A57F2" w:rsidP="005A57F2">
      <w:pPr>
        <w:spacing w:line="360" w:lineRule="auto"/>
        <w:jc w:val="both"/>
        <w:rPr>
          <w:lang w:val="es" w:eastAsia="es-CU"/>
        </w:rPr>
      </w:pPr>
      <w:r w:rsidRPr="005A57F2">
        <w:rPr>
          <w:lang w:val="es" w:eastAsia="es-CU"/>
        </w:rPr>
        <w:t xml:space="preserve">Pese al tratamiento antibiótico dirigido durante 10 días, el paciente permaneció con signos de respuesta inflamatoria sistémica y empeoramiento de la afectación radiológica (Fig. </w:t>
      </w:r>
      <w:proofErr w:type="spellStart"/>
      <w:r w:rsidRPr="005A57F2">
        <w:rPr>
          <w:lang w:val="es" w:eastAsia="es-CU"/>
        </w:rPr>
        <w:t>1B-1D</w:t>
      </w:r>
      <w:proofErr w:type="spellEnd"/>
      <w:r w:rsidRPr="005A57F2">
        <w:rPr>
          <w:lang w:val="es" w:eastAsia="es-CU"/>
        </w:rPr>
        <w:t xml:space="preserve">), con nuevos hallazgos al examen físico, dados por adenopatías cervicales e </w:t>
      </w:r>
      <w:r w:rsidR="00E06E6F" w:rsidRPr="005A57F2">
        <w:rPr>
          <w:lang w:val="es" w:eastAsia="es-CU"/>
        </w:rPr>
        <w:t>inguinales, hepatoesplenomegalia</w:t>
      </w:r>
      <w:r w:rsidRPr="005A57F2">
        <w:rPr>
          <w:lang w:val="es" w:eastAsia="es-CU"/>
        </w:rPr>
        <w:t xml:space="preserve"> y pápulas umbilicadas del color de la piel, en el tronco y las extremidades, altamente sugestivas de infección fúngica diseminada. Se inició tratamiento con voriconazol. La secreción orotraqueal para bacilos acidorresistentes fue </w:t>
      </w:r>
      <w:proofErr w:type="gramStart"/>
      <w:r w:rsidRPr="005A57F2">
        <w:rPr>
          <w:lang w:val="es" w:eastAsia="es-CU"/>
        </w:rPr>
        <w:t>negativo</w:t>
      </w:r>
      <w:proofErr w:type="gramEnd"/>
      <w:r w:rsidRPr="005A57F2">
        <w:rPr>
          <w:lang w:val="es" w:eastAsia="es-CU"/>
        </w:rPr>
        <w:t>.</w:t>
      </w:r>
    </w:p>
    <w:p w14:paraId="6F3E10F7" w14:textId="77777777" w:rsidR="005A57F2" w:rsidRPr="005A57F2" w:rsidRDefault="005A57F2" w:rsidP="005A57F2">
      <w:pPr>
        <w:spacing w:line="360" w:lineRule="auto"/>
        <w:jc w:val="both"/>
        <w:rPr>
          <w:lang w:val="es" w:eastAsia="es-CU"/>
        </w:rPr>
      </w:pPr>
      <w:r w:rsidRPr="005A57F2">
        <w:rPr>
          <w:lang w:val="es" w:eastAsia="es-CU"/>
        </w:rPr>
        <w:t xml:space="preserve">Ante la sospecha de sobreinfección micótica se realiza un </w:t>
      </w:r>
      <w:proofErr w:type="spellStart"/>
      <w:r w:rsidRPr="005A57F2">
        <w:rPr>
          <w:lang w:val="es" w:eastAsia="es-CU"/>
        </w:rPr>
        <w:t>minilavado</w:t>
      </w:r>
      <w:proofErr w:type="spellEnd"/>
      <w:r w:rsidRPr="005A57F2">
        <w:rPr>
          <w:lang w:val="es" w:eastAsia="es-CU"/>
        </w:rPr>
        <w:t xml:space="preserve"> </w:t>
      </w:r>
      <w:proofErr w:type="spellStart"/>
      <w:r w:rsidRPr="005A57F2">
        <w:rPr>
          <w:lang w:val="es" w:eastAsia="es-CU"/>
        </w:rPr>
        <w:t>broncoalveolar</w:t>
      </w:r>
      <w:proofErr w:type="spellEnd"/>
      <w:r w:rsidRPr="005A57F2">
        <w:rPr>
          <w:lang w:val="es" w:eastAsia="es-CU"/>
        </w:rPr>
        <w:t xml:space="preserve"> con hallazgos del </w:t>
      </w:r>
      <w:proofErr w:type="spellStart"/>
      <w:r w:rsidRPr="005A57F2">
        <w:rPr>
          <w:lang w:val="es" w:eastAsia="es-CU"/>
        </w:rPr>
        <w:t>HC</w:t>
      </w:r>
      <w:proofErr w:type="spellEnd"/>
      <w:r w:rsidRPr="005A57F2">
        <w:rPr>
          <w:lang w:val="es" w:eastAsia="es-CU"/>
        </w:rPr>
        <w:t xml:space="preserve">, por lo cual realiza cambio al tratamiento antimicótico por anfotericina B </w:t>
      </w:r>
      <w:proofErr w:type="spellStart"/>
      <w:r w:rsidRPr="005A57F2">
        <w:rPr>
          <w:lang w:val="es" w:eastAsia="es-CU"/>
        </w:rPr>
        <w:t>liposomal</w:t>
      </w:r>
      <w:proofErr w:type="spellEnd"/>
      <w:r w:rsidRPr="005A57F2">
        <w:rPr>
          <w:lang w:val="es" w:eastAsia="es-CU"/>
        </w:rPr>
        <w:t xml:space="preserve"> (Fig. 3). El paciente presenta un marcado deterioro clínico, radiológico (Fig. </w:t>
      </w:r>
      <w:proofErr w:type="spellStart"/>
      <w:r w:rsidRPr="005A57F2">
        <w:rPr>
          <w:lang w:val="es" w:eastAsia="es-CU"/>
        </w:rPr>
        <w:t>1E</w:t>
      </w:r>
      <w:proofErr w:type="spellEnd"/>
      <w:r w:rsidRPr="005A57F2">
        <w:rPr>
          <w:lang w:val="es" w:eastAsia="es-CU"/>
        </w:rPr>
        <w:t xml:space="preserve"> y </w:t>
      </w:r>
      <w:proofErr w:type="spellStart"/>
      <w:r w:rsidRPr="005A57F2">
        <w:rPr>
          <w:lang w:val="es" w:eastAsia="es-CU"/>
        </w:rPr>
        <w:t>1F</w:t>
      </w:r>
      <w:proofErr w:type="spellEnd"/>
      <w:r w:rsidRPr="005A57F2">
        <w:rPr>
          <w:lang w:val="es" w:eastAsia="es-CU"/>
        </w:rPr>
        <w:t>) y persistencia de la necesidad de altos parámetros ventilatorios, hipoxemia refractaria y falla multiorgánica. Falleció posteriormente.</w:t>
      </w:r>
    </w:p>
    <w:p w14:paraId="3B1DBF07" w14:textId="77777777" w:rsidR="005A57F2" w:rsidRPr="005A57F2" w:rsidRDefault="005A57F2" w:rsidP="005A57F2">
      <w:pPr>
        <w:spacing w:line="360" w:lineRule="auto"/>
        <w:rPr>
          <w:b/>
          <w:lang w:val="es" w:eastAsia="es-CU"/>
        </w:rPr>
      </w:pPr>
    </w:p>
    <w:p w14:paraId="7F364D93" w14:textId="6F3D6A0C" w:rsidR="005A57F2" w:rsidRPr="005A57F2" w:rsidRDefault="005A57F2" w:rsidP="005A57F2">
      <w:pPr>
        <w:spacing w:line="360" w:lineRule="auto"/>
        <w:jc w:val="center"/>
        <w:rPr>
          <w:lang w:val="es" w:eastAsia="es-CU"/>
        </w:rPr>
      </w:pPr>
      <w:r w:rsidRPr="005A57F2">
        <w:rPr>
          <w:noProof/>
          <w:lang w:val="es" w:eastAsia="es-CU"/>
        </w:rPr>
        <w:lastRenderedPageBreak/>
        <w:drawing>
          <wp:inline distT="0" distB="0" distL="0" distR="0" wp14:anchorId="0269EED4" wp14:editId="36C2EE51">
            <wp:extent cx="5400675" cy="2200275"/>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675" cy="2200275"/>
                    </a:xfrm>
                    <a:prstGeom prst="rect">
                      <a:avLst/>
                    </a:prstGeom>
                    <a:noFill/>
                    <a:ln>
                      <a:noFill/>
                    </a:ln>
                  </pic:spPr>
                </pic:pic>
              </a:graphicData>
            </a:graphic>
          </wp:inline>
        </w:drawing>
      </w:r>
    </w:p>
    <w:p w14:paraId="614AFF08" w14:textId="77777777" w:rsidR="005A57F2" w:rsidRPr="005A57F2" w:rsidRDefault="005A57F2" w:rsidP="005A57F2">
      <w:pPr>
        <w:spacing w:line="360" w:lineRule="auto"/>
        <w:jc w:val="center"/>
        <w:rPr>
          <w:sz w:val="22"/>
          <w:szCs w:val="22"/>
          <w:lang w:val="es" w:eastAsia="es-CU"/>
        </w:rPr>
      </w:pPr>
      <w:r w:rsidRPr="005A57F2">
        <w:rPr>
          <w:b/>
          <w:sz w:val="22"/>
          <w:szCs w:val="22"/>
          <w:lang w:val="es" w:eastAsia="es-CU"/>
        </w:rPr>
        <w:t>Fig. 3 -</w:t>
      </w:r>
      <w:r w:rsidRPr="005A57F2">
        <w:rPr>
          <w:sz w:val="22"/>
          <w:szCs w:val="22"/>
          <w:lang w:val="es" w:eastAsia="es-CU"/>
        </w:rPr>
        <w:t xml:space="preserve"> Hallazgos microbiológicos. Se observa un agar Sabouraud con moho blanco compatible con </w:t>
      </w:r>
      <w:r w:rsidRPr="005A57F2">
        <w:rPr>
          <w:i/>
          <w:sz w:val="22"/>
          <w:szCs w:val="22"/>
          <w:lang w:val="es" w:eastAsia="es-CU"/>
        </w:rPr>
        <w:t xml:space="preserve">H. </w:t>
      </w:r>
      <w:proofErr w:type="spellStart"/>
      <w:r w:rsidRPr="005A57F2">
        <w:rPr>
          <w:i/>
          <w:sz w:val="22"/>
          <w:szCs w:val="22"/>
          <w:lang w:val="es" w:eastAsia="es-CU"/>
        </w:rPr>
        <w:t>capsulatum</w:t>
      </w:r>
      <w:proofErr w:type="spellEnd"/>
      <w:r w:rsidRPr="005A57F2">
        <w:rPr>
          <w:sz w:val="22"/>
          <w:szCs w:val="22"/>
          <w:lang w:val="es" w:eastAsia="es-CU"/>
        </w:rPr>
        <w:t xml:space="preserve"> y la microscopía óptica muestra macro y </w:t>
      </w:r>
      <w:proofErr w:type="spellStart"/>
      <w:r w:rsidRPr="005A57F2">
        <w:rPr>
          <w:sz w:val="22"/>
          <w:szCs w:val="22"/>
          <w:lang w:val="es" w:eastAsia="es-CU"/>
        </w:rPr>
        <w:t>microconidios</w:t>
      </w:r>
      <w:proofErr w:type="spellEnd"/>
      <w:r w:rsidRPr="005A57F2">
        <w:rPr>
          <w:sz w:val="22"/>
          <w:szCs w:val="22"/>
          <w:lang w:val="es" w:eastAsia="es-CU"/>
        </w:rPr>
        <w:t xml:space="preserve"> compatibles </w:t>
      </w:r>
      <w:r w:rsidRPr="005A57F2">
        <w:rPr>
          <w:i/>
          <w:sz w:val="22"/>
          <w:szCs w:val="22"/>
          <w:lang w:val="es" w:eastAsia="es-CU"/>
        </w:rPr>
        <w:t xml:space="preserve">con H. </w:t>
      </w:r>
      <w:proofErr w:type="spellStart"/>
      <w:r w:rsidRPr="005A57F2">
        <w:rPr>
          <w:i/>
          <w:sz w:val="22"/>
          <w:szCs w:val="22"/>
          <w:lang w:val="es" w:eastAsia="es-CU"/>
        </w:rPr>
        <w:t>capsulatum</w:t>
      </w:r>
      <w:proofErr w:type="spellEnd"/>
      <w:r w:rsidRPr="005A57F2">
        <w:rPr>
          <w:sz w:val="22"/>
          <w:szCs w:val="22"/>
          <w:lang w:val="es" w:eastAsia="es-CU"/>
        </w:rPr>
        <w:t>.</w:t>
      </w:r>
    </w:p>
    <w:p w14:paraId="1526AED9" w14:textId="77777777" w:rsidR="005A57F2" w:rsidRPr="005A57F2" w:rsidRDefault="005A57F2" w:rsidP="005A57F2">
      <w:pPr>
        <w:spacing w:line="360" w:lineRule="auto"/>
        <w:ind w:left="-160"/>
        <w:jc w:val="center"/>
        <w:rPr>
          <w:b/>
          <w:lang w:val="es" w:eastAsia="es-CU"/>
        </w:rPr>
      </w:pPr>
    </w:p>
    <w:p w14:paraId="080E859D" w14:textId="77777777" w:rsidR="005A57F2" w:rsidRPr="005A57F2" w:rsidRDefault="005A57F2" w:rsidP="005A57F2">
      <w:pPr>
        <w:spacing w:line="360" w:lineRule="auto"/>
        <w:jc w:val="center"/>
        <w:rPr>
          <w:b/>
          <w:lang w:val="es" w:eastAsia="es-CU"/>
        </w:rPr>
      </w:pPr>
    </w:p>
    <w:p w14:paraId="30289627" w14:textId="77777777" w:rsidR="005A57F2" w:rsidRPr="005A57F2" w:rsidRDefault="005A57F2" w:rsidP="005A57F2">
      <w:pPr>
        <w:spacing w:line="360" w:lineRule="auto"/>
        <w:jc w:val="center"/>
        <w:rPr>
          <w:b/>
          <w:sz w:val="32"/>
          <w:szCs w:val="32"/>
          <w:lang w:val="es" w:eastAsia="es-CU"/>
        </w:rPr>
      </w:pPr>
      <w:r w:rsidRPr="005A57F2">
        <w:rPr>
          <w:b/>
          <w:sz w:val="32"/>
          <w:szCs w:val="32"/>
          <w:lang w:val="es" w:eastAsia="es-CU"/>
        </w:rPr>
        <w:t xml:space="preserve">COMENTARIOS </w:t>
      </w:r>
    </w:p>
    <w:p w14:paraId="20151FE6" w14:textId="77777777" w:rsidR="005A57F2" w:rsidRPr="005A57F2" w:rsidRDefault="005A57F2" w:rsidP="005A57F2">
      <w:pPr>
        <w:spacing w:line="360" w:lineRule="auto"/>
        <w:jc w:val="both"/>
        <w:rPr>
          <w:lang w:val="es" w:eastAsia="es-CU"/>
        </w:rPr>
      </w:pPr>
      <w:r w:rsidRPr="005A57F2">
        <w:rPr>
          <w:lang w:val="es" w:eastAsia="es-CU"/>
        </w:rPr>
        <w:t xml:space="preserve">El </w:t>
      </w:r>
      <w:proofErr w:type="spellStart"/>
      <w:r w:rsidRPr="005A57F2">
        <w:rPr>
          <w:lang w:val="es" w:eastAsia="es-CU"/>
        </w:rPr>
        <w:t>HC</w:t>
      </w:r>
      <w:proofErr w:type="spellEnd"/>
      <w:r w:rsidRPr="005A57F2">
        <w:rPr>
          <w:lang w:val="es" w:eastAsia="es-CU"/>
        </w:rPr>
        <w:t xml:space="preserve"> es un hongo </w:t>
      </w:r>
      <w:proofErr w:type="spellStart"/>
      <w:r w:rsidRPr="005A57F2">
        <w:rPr>
          <w:lang w:val="es" w:eastAsia="es-CU"/>
        </w:rPr>
        <w:t>dimórfico</w:t>
      </w:r>
      <w:proofErr w:type="spellEnd"/>
      <w:r w:rsidRPr="005A57F2">
        <w:rPr>
          <w:lang w:val="es" w:eastAsia="es-CU"/>
        </w:rPr>
        <w:t xml:space="preserve"> intracelular que infecta a los macrófagos y causa inflamación granulomatosa, transmitida a través de la inhalación de </w:t>
      </w:r>
      <w:proofErr w:type="gramStart"/>
      <w:r w:rsidRPr="005A57F2">
        <w:rPr>
          <w:lang w:val="es" w:eastAsia="es-CU"/>
        </w:rPr>
        <w:t>esporas.</w:t>
      </w:r>
      <w:r w:rsidRPr="005A57F2">
        <w:rPr>
          <w:vertAlign w:val="superscript"/>
          <w:lang w:val="es" w:eastAsia="es-CU"/>
        </w:rPr>
        <w:t>(</w:t>
      </w:r>
      <w:proofErr w:type="gramEnd"/>
      <w:r w:rsidRPr="005A57F2">
        <w:rPr>
          <w:vertAlign w:val="superscript"/>
          <w:lang w:val="es" w:eastAsia="es-CU"/>
        </w:rPr>
        <w:t>3)</w:t>
      </w:r>
      <w:r w:rsidRPr="005A57F2">
        <w:rPr>
          <w:lang w:val="es" w:eastAsia="es-CU"/>
        </w:rPr>
        <w:t xml:space="preserve"> La diseminación y gravedad de la enfermedad depende en gran medida de la capacidad del sistema inmune en evitar la diseminación de la infección de los pulmones, ganglios linfáticos o vísceras. Antecedentes de infección por histoplasma, síndrome de inmunodeficiencia adquirida, neoplasias malignas y tratamiento crónico con </w:t>
      </w:r>
      <w:proofErr w:type="gramStart"/>
      <w:r w:rsidRPr="005A57F2">
        <w:rPr>
          <w:lang w:val="es" w:eastAsia="es-CU"/>
        </w:rPr>
        <w:t>corticosteroides,</w:t>
      </w:r>
      <w:r w:rsidRPr="005A57F2">
        <w:rPr>
          <w:vertAlign w:val="superscript"/>
          <w:lang w:val="es" w:eastAsia="es-CU"/>
        </w:rPr>
        <w:t>(</w:t>
      </w:r>
      <w:proofErr w:type="gramEnd"/>
      <w:r w:rsidRPr="005A57F2">
        <w:rPr>
          <w:vertAlign w:val="superscript"/>
          <w:lang w:val="es" w:eastAsia="es-CU"/>
        </w:rPr>
        <w:t>5,6,7)</w:t>
      </w:r>
      <w:r w:rsidRPr="005A57F2">
        <w:rPr>
          <w:lang w:val="es" w:eastAsia="es-CU"/>
        </w:rPr>
        <w:t xml:space="preserve"> son factores de riesgo para presentar histoplasmosis diseminada.</w:t>
      </w:r>
    </w:p>
    <w:p w14:paraId="65758A34" w14:textId="77777777" w:rsidR="005A57F2" w:rsidRPr="005A57F2" w:rsidRDefault="005A57F2" w:rsidP="005A57F2">
      <w:pPr>
        <w:spacing w:line="360" w:lineRule="auto"/>
        <w:jc w:val="both"/>
        <w:rPr>
          <w:lang w:val="es" w:eastAsia="es-CU"/>
        </w:rPr>
      </w:pPr>
      <w:r w:rsidRPr="005A57F2">
        <w:rPr>
          <w:lang w:val="es" w:eastAsia="es-CU"/>
        </w:rPr>
        <w:t xml:space="preserve">En este caso, la carga inflamatoria asociada a la infección “tormenta de citocinas” por SARS-CoV-2, el tratamiento inmunomodulador requerido, ventilación mecánica y el bajo recuento de células </w:t>
      </w:r>
      <w:proofErr w:type="spellStart"/>
      <w:r w:rsidRPr="005A57F2">
        <w:rPr>
          <w:lang w:val="es" w:eastAsia="es-CU"/>
        </w:rPr>
        <w:t>CD4</w:t>
      </w:r>
      <w:proofErr w:type="spellEnd"/>
      <w:r w:rsidRPr="005A57F2">
        <w:rPr>
          <w:lang w:val="es" w:eastAsia="es-CU"/>
        </w:rPr>
        <w:t xml:space="preserve"> pudo haberse relacionado con el desenlace fatal del </w:t>
      </w:r>
      <w:proofErr w:type="gramStart"/>
      <w:r w:rsidRPr="005A57F2">
        <w:rPr>
          <w:lang w:val="es" w:eastAsia="es-CU"/>
        </w:rPr>
        <w:t>paciente.</w:t>
      </w:r>
      <w:r w:rsidRPr="005A57F2">
        <w:rPr>
          <w:vertAlign w:val="superscript"/>
          <w:lang w:val="es" w:eastAsia="es-CU"/>
        </w:rPr>
        <w:t>(</w:t>
      </w:r>
      <w:proofErr w:type="gramEnd"/>
      <w:r w:rsidRPr="005A57F2">
        <w:rPr>
          <w:vertAlign w:val="superscript"/>
          <w:lang w:val="es" w:eastAsia="es-CU"/>
        </w:rPr>
        <w:t>8)</w:t>
      </w:r>
      <w:r w:rsidRPr="005A57F2">
        <w:rPr>
          <w:lang w:val="es" w:eastAsia="es-CU"/>
        </w:rPr>
        <w:t xml:space="preserve">  </w:t>
      </w:r>
    </w:p>
    <w:p w14:paraId="6943C9F3" w14:textId="77777777" w:rsidR="005A57F2" w:rsidRPr="005A57F2" w:rsidRDefault="005A57F2" w:rsidP="005A57F2">
      <w:pPr>
        <w:spacing w:line="360" w:lineRule="auto"/>
        <w:jc w:val="both"/>
        <w:rPr>
          <w:lang w:val="es" w:eastAsia="es-CU"/>
        </w:rPr>
      </w:pPr>
      <w:r w:rsidRPr="005A57F2">
        <w:rPr>
          <w:lang w:val="es" w:eastAsia="es-CU"/>
        </w:rPr>
        <w:t>El antecedente de diabetes mellitus que describe el paciente puede presentar un estado de inflamación crónica, que conlleva a un proceso inmunológico, deterioro en la fagocitosis de macrófagos alveolares y reducción de la producción de citocinas, como el factor de necrosis tumoral alfa en el tejido pulmonar.</w:t>
      </w:r>
      <w:r w:rsidRPr="005A57F2">
        <w:rPr>
          <w:vertAlign w:val="superscript"/>
          <w:lang w:val="es" w:eastAsia="es-CU"/>
        </w:rPr>
        <w:t>(9,10)</w:t>
      </w:r>
      <w:r w:rsidRPr="005A57F2">
        <w:rPr>
          <w:lang w:val="es" w:eastAsia="es-CU"/>
        </w:rPr>
        <w:t xml:space="preserve"> Debido a lo anterior, la infección activa por el SARS-CoV-2, la edad avanzada, el </w:t>
      </w:r>
      <w:r w:rsidRPr="005A57F2">
        <w:rPr>
          <w:lang w:val="es" w:eastAsia="es-CU"/>
        </w:rPr>
        <w:lastRenderedPageBreak/>
        <w:t>tratamiento médico en UCI y el antecedente de enfermedad metabólica crónica provocan una respuesta inmune innata y adaptativa débil y predisposición al desenlace fatal en el paciente.</w:t>
      </w:r>
    </w:p>
    <w:p w14:paraId="68A7600B" w14:textId="77777777" w:rsidR="005A57F2" w:rsidRPr="005A57F2" w:rsidRDefault="005A57F2" w:rsidP="005A57F2">
      <w:pPr>
        <w:spacing w:line="360" w:lineRule="auto"/>
        <w:jc w:val="both"/>
        <w:rPr>
          <w:vertAlign w:val="superscript"/>
          <w:lang w:val="es" w:eastAsia="es-CU"/>
        </w:rPr>
      </w:pPr>
      <w:r w:rsidRPr="005A57F2">
        <w:rPr>
          <w:lang w:val="es" w:eastAsia="es-CU"/>
        </w:rPr>
        <w:t xml:space="preserve">El diagnóstico de la infección por </w:t>
      </w:r>
      <w:proofErr w:type="spellStart"/>
      <w:r w:rsidRPr="005A57F2">
        <w:rPr>
          <w:lang w:val="es" w:eastAsia="es-CU"/>
        </w:rPr>
        <w:t>HC</w:t>
      </w:r>
      <w:proofErr w:type="spellEnd"/>
      <w:r w:rsidRPr="005A57F2">
        <w:rPr>
          <w:lang w:val="es" w:eastAsia="es-CU"/>
        </w:rPr>
        <w:t xml:space="preserve"> incluye pruebas serológicas como fijación del complemento, inmunoensayos enzimáticos y cultivo de lavado alveolar </w:t>
      </w:r>
      <w:proofErr w:type="spellStart"/>
      <w:r w:rsidRPr="005A57F2">
        <w:rPr>
          <w:lang w:val="es" w:eastAsia="es-CU"/>
        </w:rPr>
        <w:t>broncoscópico</w:t>
      </w:r>
      <w:proofErr w:type="spellEnd"/>
      <w:r w:rsidRPr="005A57F2">
        <w:rPr>
          <w:lang w:val="es" w:eastAsia="es-CU"/>
        </w:rPr>
        <w:t>, indispensables para descartar otras infecciones pulmonares secundarias e iniciar el tratamiento médico adecuado.</w:t>
      </w:r>
      <w:r w:rsidRPr="005A57F2">
        <w:rPr>
          <w:vertAlign w:val="superscript"/>
          <w:lang w:val="es" w:eastAsia="es-CU"/>
        </w:rPr>
        <w:t>(11)</w:t>
      </w:r>
      <w:r w:rsidRPr="005A57F2">
        <w:rPr>
          <w:lang w:val="es" w:eastAsia="es-CU"/>
        </w:rPr>
        <w:t xml:space="preserve"> Durante la pandemia por la COVID-19 los procedimientos médicos, como la broncoscopia y el lavado </w:t>
      </w:r>
      <w:proofErr w:type="spellStart"/>
      <w:r w:rsidRPr="005A57F2">
        <w:rPr>
          <w:lang w:val="es" w:eastAsia="es-CU"/>
        </w:rPr>
        <w:t>broncoalveolar</w:t>
      </w:r>
      <w:proofErr w:type="spellEnd"/>
      <w:r w:rsidRPr="005A57F2">
        <w:rPr>
          <w:lang w:val="es" w:eastAsia="es-CU"/>
        </w:rPr>
        <w:t xml:space="preserve"> estaban limitados, debido a la generación de aerosoles, lo cual pudo haber retrasado el diagnóstico de la histoplasmosis diseminada y aumentado el deterioro clínico del paciente.</w:t>
      </w:r>
      <w:r w:rsidRPr="005A57F2">
        <w:rPr>
          <w:vertAlign w:val="superscript"/>
          <w:lang w:val="es" w:eastAsia="es-CU"/>
        </w:rPr>
        <w:t>(12)</w:t>
      </w:r>
    </w:p>
    <w:p w14:paraId="781C6DFE" w14:textId="77777777" w:rsidR="005A57F2" w:rsidRPr="005A57F2" w:rsidRDefault="005A57F2" w:rsidP="005A57F2">
      <w:pPr>
        <w:spacing w:line="360" w:lineRule="auto"/>
        <w:jc w:val="both"/>
        <w:rPr>
          <w:lang w:val="es" w:eastAsia="es-CU"/>
        </w:rPr>
      </w:pPr>
      <w:r w:rsidRPr="005A57F2">
        <w:rPr>
          <w:lang w:val="es" w:eastAsia="es-CU"/>
        </w:rPr>
        <w:t xml:space="preserve">La histoplasmosis afecta en mayor proporción a hombres, cuyas presentaciones más graves se presentan principalmente en niños y adultos mayores con inmunodeficiencia. Un estado de inmunosupresión y la exposición al hongo en ambientes relacionados con excremento de aves y guano de murciélagos son necesarios para el desarrollo de la </w:t>
      </w:r>
      <w:proofErr w:type="gramStart"/>
      <w:r w:rsidRPr="005A57F2">
        <w:rPr>
          <w:lang w:val="es" w:eastAsia="es-CU"/>
        </w:rPr>
        <w:t>histoplasmosis.</w:t>
      </w:r>
      <w:r w:rsidRPr="005A57F2">
        <w:rPr>
          <w:vertAlign w:val="superscript"/>
          <w:lang w:val="es" w:eastAsia="es-CU"/>
        </w:rPr>
        <w:t>(</w:t>
      </w:r>
      <w:proofErr w:type="gramEnd"/>
      <w:r w:rsidRPr="005A57F2">
        <w:rPr>
          <w:vertAlign w:val="superscript"/>
          <w:lang w:val="es" w:eastAsia="es-CU"/>
        </w:rPr>
        <w:t>9,10,12)</w:t>
      </w:r>
      <w:r w:rsidRPr="005A57F2">
        <w:rPr>
          <w:lang w:val="es" w:eastAsia="es-CU"/>
        </w:rPr>
        <w:t xml:space="preserve"> Pese a ello, en la actualidad son escasos los reportes que describen el desarrollo de la infección por </w:t>
      </w:r>
      <w:proofErr w:type="spellStart"/>
      <w:r w:rsidRPr="005A57F2">
        <w:rPr>
          <w:lang w:val="es" w:eastAsia="es-CU"/>
        </w:rPr>
        <w:t>HC</w:t>
      </w:r>
      <w:proofErr w:type="spellEnd"/>
      <w:r w:rsidRPr="005A57F2">
        <w:rPr>
          <w:lang w:val="es" w:eastAsia="es-CU"/>
        </w:rPr>
        <w:t xml:space="preserve"> en un paciente con una enfermedad metabólica crónica.</w:t>
      </w:r>
    </w:p>
    <w:p w14:paraId="75B4ADF8" w14:textId="77777777" w:rsidR="005A57F2" w:rsidRPr="005A57F2" w:rsidRDefault="005A57F2" w:rsidP="005A57F2">
      <w:pPr>
        <w:spacing w:line="360" w:lineRule="auto"/>
        <w:jc w:val="both"/>
        <w:rPr>
          <w:lang w:val="es" w:eastAsia="es-CU"/>
        </w:rPr>
      </w:pPr>
      <w:r w:rsidRPr="005A57F2">
        <w:rPr>
          <w:lang w:val="es" w:eastAsia="es-CU"/>
        </w:rPr>
        <w:t>Para el estándar de oro en el diagnóstico de histoplasmosis se requiere tejido para cultivo de hongos, pero este puede requerir de 4 a 6 semanas para su crecimiento</w:t>
      </w:r>
      <w:r w:rsidRPr="005A57F2">
        <w:rPr>
          <w:vertAlign w:val="superscript"/>
          <w:lang w:val="es" w:eastAsia="es-CU"/>
        </w:rPr>
        <w:t>(3)</w:t>
      </w:r>
      <w:r w:rsidRPr="005A57F2">
        <w:rPr>
          <w:lang w:val="es" w:eastAsia="es-CU"/>
        </w:rPr>
        <w:t xml:space="preserve"> y la histopatología del órgano afectado, generalmente muestra inflamación granulomatosa, con granulomas necrotizantes.</w:t>
      </w:r>
      <w:r w:rsidRPr="005A57F2">
        <w:rPr>
          <w:vertAlign w:val="superscript"/>
          <w:lang w:val="es" w:eastAsia="es-CU"/>
        </w:rPr>
        <w:t>(9,10,11)</w:t>
      </w:r>
      <w:r w:rsidRPr="005A57F2">
        <w:rPr>
          <w:lang w:val="es" w:eastAsia="es-CU"/>
        </w:rPr>
        <w:t xml:space="preserve"> En el caso que se presenta, el frotis de la secreción orotraqueal permite la visualización del </w:t>
      </w:r>
      <w:proofErr w:type="spellStart"/>
      <w:r w:rsidRPr="005A57F2">
        <w:rPr>
          <w:lang w:val="es" w:eastAsia="es-CU"/>
        </w:rPr>
        <w:t>HC</w:t>
      </w:r>
      <w:proofErr w:type="spellEnd"/>
      <w:r w:rsidRPr="005A57F2">
        <w:rPr>
          <w:lang w:val="es" w:eastAsia="es-CU"/>
        </w:rPr>
        <w:t xml:space="preserve">, que al correlacionarse con las lesiones cutáneas y el empeoramiento clínico, se decide iniciar tratamiento antifúngico. </w:t>
      </w:r>
    </w:p>
    <w:p w14:paraId="2F82F74F" w14:textId="77777777" w:rsidR="005A57F2" w:rsidRPr="005A57F2" w:rsidRDefault="005A57F2" w:rsidP="005A57F2">
      <w:pPr>
        <w:spacing w:line="360" w:lineRule="auto"/>
        <w:jc w:val="both"/>
        <w:rPr>
          <w:lang w:val="es" w:eastAsia="es-CU"/>
        </w:rPr>
      </w:pPr>
      <w:r w:rsidRPr="005A57F2">
        <w:rPr>
          <w:lang w:val="es" w:eastAsia="es-CU"/>
        </w:rPr>
        <w:t xml:space="preserve">Los casos de infecciones por </w:t>
      </w:r>
      <w:proofErr w:type="spellStart"/>
      <w:r w:rsidRPr="005A57F2">
        <w:rPr>
          <w:lang w:val="es" w:eastAsia="es-CU"/>
        </w:rPr>
        <w:t>HC</w:t>
      </w:r>
      <w:proofErr w:type="spellEnd"/>
      <w:r w:rsidRPr="005A57F2">
        <w:rPr>
          <w:lang w:val="es" w:eastAsia="es-CU"/>
        </w:rPr>
        <w:t xml:space="preserve"> y SARS-CoV-2 en pacientes con edad avanzada y enfermedades metabólicas crónicas son limitados, siendo un reto para el personal médico su diagnóstico y requiriendo tener en cuenta infecciones micóticas pulmonares como la criptococosis o la histoplasmosis en la insuficiencia respiratoria asociados a la infección por SARS-CoV-2.</w:t>
      </w:r>
    </w:p>
    <w:p w14:paraId="4E56610C" w14:textId="77777777" w:rsidR="005A57F2" w:rsidRPr="005A57F2" w:rsidRDefault="005A57F2" w:rsidP="005A57F2">
      <w:pPr>
        <w:spacing w:line="360" w:lineRule="auto"/>
        <w:jc w:val="both"/>
        <w:rPr>
          <w:lang w:val="es" w:eastAsia="es-CU"/>
        </w:rPr>
      </w:pPr>
    </w:p>
    <w:p w14:paraId="62D5F0E9" w14:textId="77777777" w:rsidR="005A57F2" w:rsidRPr="005A57F2" w:rsidRDefault="005A57F2" w:rsidP="005A57F2">
      <w:pPr>
        <w:spacing w:line="360" w:lineRule="auto"/>
        <w:jc w:val="center"/>
        <w:rPr>
          <w:b/>
          <w:lang w:val="es" w:eastAsia="es-CU"/>
        </w:rPr>
      </w:pPr>
    </w:p>
    <w:p w14:paraId="76168512" w14:textId="77777777" w:rsidR="00E06E6F" w:rsidRDefault="00E06E6F">
      <w:pPr>
        <w:rPr>
          <w:b/>
          <w:sz w:val="32"/>
          <w:szCs w:val="32"/>
          <w:lang w:val="en-US" w:eastAsia="es-CU"/>
        </w:rPr>
      </w:pPr>
      <w:r>
        <w:rPr>
          <w:b/>
          <w:sz w:val="32"/>
          <w:szCs w:val="32"/>
          <w:lang w:val="en-US" w:eastAsia="es-CU"/>
        </w:rPr>
        <w:br w:type="page"/>
      </w:r>
    </w:p>
    <w:p w14:paraId="4487F588" w14:textId="5A8D3426" w:rsidR="005A57F2" w:rsidRPr="005A57F2" w:rsidRDefault="005A57F2" w:rsidP="005A57F2">
      <w:pPr>
        <w:spacing w:line="360" w:lineRule="auto"/>
        <w:jc w:val="center"/>
        <w:rPr>
          <w:b/>
          <w:sz w:val="32"/>
          <w:szCs w:val="32"/>
          <w:lang w:val="en-US" w:eastAsia="es-CU"/>
        </w:rPr>
      </w:pPr>
      <w:proofErr w:type="spellStart"/>
      <w:r w:rsidRPr="005A57F2">
        <w:rPr>
          <w:b/>
          <w:sz w:val="32"/>
          <w:szCs w:val="32"/>
          <w:lang w:val="en-US" w:eastAsia="es-CU"/>
        </w:rPr>
        <w:lastRenderedPageBreak/>
        <w:t>REFERENCIAS</w:t>
      </w:r>
      <w:proofErr w:type="spellEnd"/>
      <w:r w:rsidRPr="005A57F2">
        <w:rPr>
          <w:b/>
          <w:sz w:val="32"/>
          <w:szCs w:val="32"/>
          <w:lang w:val="en-US" w:eastAsia="es-CU"/>
        </w:rPr>
        <w:t xml:space="preserve"> </w:t>
      </w:r>
      <w:proofErr w:type="spellStart"/>
      <w:r w:rsidRPr="005A57F2">
        <w:rPr>
          <w:b/>
          <w:sz w:val="32"/>
          <w:szCs w:val="32"/>
          <w:lang w:val="en-US" w:eastAsia="es-CU"/>
        </w:rPr>
        <w:t>BIBLIOGRÁFICAS</w:t>
      </w:r>
      <w:proofErr w:type="spellEnd"/>
      <w:r w:rsidRPr="005A57F2">
        <w:rPr>
          <w:b/>
          <w:sz w:val="32"/>
          <w:szCs w:val="32"/>
          <w:lang w:val="en-US" w:eastAsia="es-CU"/>
        </w:rPr>
        <w:t xml:space="preserve"> </w:t>
      </w:r>
    </w:p>
    <w:p w14:paraId="2EE348E9" w14:textId="77777777" w:rsidR="005A57F2" w:rsidRPr="005A57F2" w:rsidRDefault="005A57F2" w:rsidP="005A57F2">
      <w:pPr>
        <w:spacing w:line="360" w:lineRule="auto"/>
        <w:rPr>
          <w:lang w:val="en-US" w:eastAsia="es-CU"/>
        </w:rPr>
      </w:pPr>
      <w:r w:rsidRPr="005A57F2">
        <w:rPr>
          <w:lang w:val="en-US" w:eastAsia="es-CU"/>
        </w:rPr>
        <w:t>1. Johns Hopkins University of Medicine Coronavirus Resource Center. COVID-19 Map – Johns Hopkins Coronavirus Resource Center. Tracking Home; 2020. [</w:t>
      </w:r>
      <w:proofErr w:type="spellStart"/>
      <w:r w:rsidRPr="005A57F2">
        <w:rPr>
          <w:lang w:val="en-US" w:eastAsia="es-CU"/>
        </w:rPr>
        <w:t>acceso</w:t>
      </w:r>
      <w:proofErr w:type="spellEnd"/>
      <w:r w:rsidRPr="005A57F2">
        <w:rPr>
          <w:lang w:val="en-US" w:eastAsia="es-CU"/>
        </w:rPr>
        <w:t xml:space="preserve">: 22/06/2022]. Disponible </w:t>
      </w:r>
      <w:proofErr w:type="spellStart"/>
      <w:r w:rsidRPr="005A57F2">
        <w:rPr>
          <w:lang w:val="en-US" w:eastAsia="es-CU"/>
        </w:rPr>
        <w:t>en</w:t>
      </w:r>
      <w:proofErr w:type="spellEnd"/>
      <w:r w:rsidRPr="005A57F2">
        <w:rPr>
          <w:lang w:val="en-US" w:eastAsia="es-CU"/>
        </w:rPr>
        <w:t xml:space="preserve">: </w:t>
      </w:r>
      <w:hyperlink r:id="rId21">
        <w:r w:rsidRPr="005A57F2">
          <w:rPr>
            <w:color w:val="0000FF"/>
            <w:u w:val="single"/>
            <w:lang w:val="en-US" w:eastAsia="es-CU"/>
          </w:rPr>
          <w:t>https://coronavirus.jhu.edu/map.html</w:t>
        </w:r>
      </w:hyperlink>
      <w:r w:rsidRPr="005A57F2">
        <w:rPr>
          <w:lang w:val="en-US" w:eastAsia="es-CU"/>
        </w:rPr>
        <w:t xml:space="preserve"> </w:t>
      </w:r>
    </w:p>
    <w:p w14:paraId="6070D8B3" w14:textId="77777777" w:rsidR="005A57F2" w:rsidRPr="005A57F2" w:rsidRDefault="005A57F2" w:rsidP="005A57F2">
      <w:pPr>
        <w:spacing w:line="360" w:lineRule="auto"/>
        <w:rPr>
          <w:lang w:val="en-US" w:eastAsia="es-CU"/>
        </w:rPr>
      </w:pPr>
      <w:r w:rsidRPr="005A57F2">
        <w:rPr>
          <w:lang w:val="en-US" w:eastAsia="es-CU"/>
        </w:rPr>
        <w:t xml:space="preserve">2. Rawson TM, Wilson RC, Holmes A. Understanding the role of bacterial and fungal infection in COVID-19. Clin </w:t>
      </w:r>
      <w:proofErr w:type="spellStart"/>
      <w:r w:rsidRPr="005A57F2">
        <w:rPr>
          <w:lang w:val="en-US" w:eastAsia="es-CU"/>
        </w:rPr>
        <w:t>Microbiol</w:t>
      </w:r>
      <w:proofErr w:type="spellEnd"/>
      <w:r w:rsidRPr="005A57F2">
        <w:rPr>
          <w:lang w:val="en-US" w:eastAsia="es-CU"/>
        </w:rPr>
        <w:t xml:space="preserve"> Infect. 2021; 27(1):9-11. DOI: 10.1016/</w:t>
      </w:r>
      <w:proofErr w:type="spellStart"/>
      <w:r w:rsidRPr="005A57F2">
        <w:rPr>
          <w:lang w:val="en-US" w:eastAsia="es-CU"/>
        </w:rPr>
        <w:t>j.cmi.2020.09.025</w:t>
      </w:r>
      <w:proofErr w:type="spellEnd"/>
      <w:r w:rsidRPr="005A57F2">
        <w:rPr>
          <w:lang w:val="en-US" w:eastAsia="es-CU"/>
        </w:rPr>
        <w:t xml:space="preserve"> </w:t>
      </w:r>
    </w:p>
    <w:p w14:paraId="643644DC" w14:textId="77777777" w:rsidR="005A57F2" w:rsidRPr="005A57F2" w:rsidRDefault="005A57F2" w:rsidP="005A57F2">
      <w:pPr>
        <w:spacing w:line="360" w:lineRule="auto"/>
        <w:rPr>
          <w:lang w:val="en-US" w:eastAsia="es-CU"/>
        </w:rPr>
      </w:pPr>
      <w:r w:rsidRPr="005A57F2">
        <w:rPr>
          <w:lang w:val="en-US" w:eastAsia="es-CU"/>
        </w:rPr>
        <w:t xml:space="preserve">3. </w:t>
      </w:r>
      <w:proofErr w:type="spellStart"/>
      <w:r w:rsidRPr="005A57F2">
        <w:rPr>
          <w:lang w:val="en-US" w:eastAsia="es-CU"/>
        </w:rPr>
        <w:t>Araúz</w:t>
      </w:r>
      <w:proofErr w:type="spellEnd"/>
      <w:r w:rsidRPr="005A57F2">
        <w:rPr>
          <w:lang w:val="en-US" w:eastAsia="es-CU"/>
        </w:rPr>
        <w:t xml:space="preserve"> AB, </w:t>
      </w:r>
      <w:proofErr w:type="spellStart"/>
      <w:r w:rsidRPr="005A57F2">
        <w:rPr>
          <w:lang w:val="en-US" w:eastAsia="es-CU"/>
        </w:rPr>
        <w:t>Papineni</w:t>
      </w:r>
      <w:proofErr w:type="spellEnd"/>
      <w:r w:rsidRPr="005A57F2">
        <w:rPr>
          <w:lang w:val="en-US" w:eastAsia="es-CU"/>
        </w:rPr>
        <w:t xml:space="preserve"> P. Histoplasmosis. Infect Dis Clin North Am. 2021; 35(2):471-91. DOI: 10.1016/</w:t>
      </w:r>
      <w:proofErr w:type="spellStart"/>
      <w:r w:rsidRPr="005A57F2">
        <w:rPr>
          <w:lang w:val="en-US" w:eastAsia="es-CU"/>
        </w:rPr>
        <w:t>j.idc.2021.03.011</w:t>
      </w:r>
      <w:proofErr w:type="spellEnd"/>
    </w:p>
    <w:p w14:paraId="10FC931A" w14:textId="77777777" w:rsidR="005A57F2" w:rsidRPr="005A57F2" w:rsidRDefault="005A57F2" w:rsidP="005A57F2">
      <w:pPr>
        <w:spacing w:line="360" w:lineRule="auto"/>
        <w:rPr>
          <w:lang w:val="en-US" w:eastAsia="es-CU"/>
        </w:rPr>
      </w:pPr>
      <w:r w:rsidRPr="005A57F2">
        <w:rPr>
          <w:lang w:val="en-US" w:eastAsia="es-CU"/>
        </w:rPr>
        <w:t xml:space="preserve">4. </w:t>
      </w:r>
      <w:proofErr w:type="spellStart"/>
      <w:r w:rsidRPr="005A57F2">
        <w:rPr>
          <w:lang w:val="en-US" w:eastAsia="es-CU"/>
        </w:rPr>
        <w:t>Myint</w:t>
      </w:r>
      <w:proofErr w:type="spellEnd"/>
      <w:r w:rsidRPr="005A57F2">
        <w:rPr>
          <w:lang w:val="en-US" w:eastAsia="es-CU"/>
        </w:rPr>
        <w:t xml:space="preserve"> T, </w:t>
      </w:r>
      <w:proofErr w:type="spellStart"/>
      <w:r w:rsidRPr="005A57F2">
        <w:rPr>
          <w:lang w:val="en-US" w:eastAsia="es-CU"/>
        </w:rPr>
        <w:t>Leedy</w:t>
      </w:r>
      <w:proofErr w:type="spellEnd"/>
      <w:r w:rsidRPr="005A57F2">
        <w:rPr>
          <w:lang w:val="en-US" w:eastAsia="es-CU"/>
        </w:rPr>
        <w:t xml:space="preserve"> N, </w:t>
      </w:r>
      <w:proofErr w:type="spellStart"/>
      <w:r w:rsidRPr="005A57F2">
        <w:rPr>
          <w:lang w:val="en-US" w:eastAsia="es-CU"/>
        </w:rPr>
        <w:t>Villacorta</w:t>
      </w:r>
      <w:proofErr w:type="spellEnd"/>
      <w:r w:rsidRPr="005A57F2">
        <w:rPr>
          <w:lang w:val="en-US" w:eastAsia="es-CU"/>
        </w:rPr>
        <w:t xml:space="preserve"> Cari E, Wheat LJ. HIV-Associated Histoplasmosis: Current Perspectives. HIV AIDS (</w:t>
      </w:r>
      <w:proofErr w:type="spellStart"/>
      <w:r w:rsidRPr="005A57F2">
        <w:rPr>
          <w:lang w:val="en-US" w:eastAsia="es-CU"/>
        </w:rPr>
        <w:t>Auckl</w:t>
      </w:r>
      <w:proofErr w:type="spellEnd"/>
      <w:r w:rsidRPr="005A57F2">
        <w:rPr>
          <w:lang w:val="en-US" w:eastAsia="es-CU"/>
        </w:rPr>
        <w:t>). 2020; 12:113-125. DOI: 10.2147/</w:t>
      </w:r>
      <w:proofErr w:type="spellStart"/>
      <w:r w:rsidRPr="005A57F2">
        <w:rPr>
          <w:lang w:val="en-US" w:eastAsia="es-CU"/>
        </w:rPr>
        <w:t>HIV.S185631</w:t>
      </w:r>
      <w:proofErr w:type="spellEnd"/>
    </w:p>
    <w:p w14:paraId="44A4047E" w14:textId="77777777" w:rsidR="005A57F2" w:rsidRPr="005A57F2" w:rsidRDefault="005A57F2" w:rsidP="005A57F2">
      <w:pPr>
        <w:spacing w:line="360" w:lineRule="auto"/>
        <w:rPr>
          <w:lang w:val="en-US" w:eastAsia="es-CU"/>
        </w:rPr>
      </w:pPr>
      <w:r w:rsidRPr="005A57F2">
        <w:rPr>
          <w:lang w:val="en-US" w:eastAsia="es-CU"/>
        </w:rPr>
        <w:t xml:space="preserve">5. Basso RP, </w:t>
      </w:r>
      <w:proofErr w:type="spellStart"/>
      <w:r w:rsidRPr="005A57F2">
        <w:rPr>
          <w:lang w:val="en-US" w:eastAsia="es-CU"/>
        </w:rPr>
        <w:t>Poester</w:t>
      </w:r>
      <w:proofErr w:type="spellEnd"/>
      <w:r w:rsidRPr="005A57F2">
        <w:rPr>
          <w:lang w:val="en-US" w:eastAsia="es-CU"/>
        </w:rPr>
        <w:t xml:space="preserve"> VR, Benelli </w:t>
      </w:r>
      <w:proofErr w:type="spellStart"/>
      <w:r w:rsidRPr="005A57F2">
        <w:rPr>
          <w:lang w:val="en-US" w:eastAsia="es-CU"/>
        </w:rPr>
        <w:t>JL</w:t>
      </w:r>
      <w:proofErr w:type="spellEnd"/>
      <w:r w:rsidRPr="005A57F2">
        <w:rPr>
          <w:lang w:val="en-US" w:eastAsia="es-CU"/>
        </w:rPr>
        <w:t xml:space="preserve">, Stevens DA, </w:t>
      </w:r>
      <w:proofErr w:type="spellStart"/>
      <w:r w:rsidRPr="005A57F2">
        <w:rPr>
          <w:lang w:val="en-US" w:eastAsia="es-CU"/>
        </w:rPr>
        <w:t>Zogbi</w:t>
      </w:r>
      <w:proofErr w:type="spellEnd"/>
      <w:r w:rsidRPr="005A57F2">
        <w:rPr>
          <w:lang w:val="en-US" w:eastAsia="es-CU"/>
        </w:rPr>
        <w:t xml:space="preserve"> HE, Vasconcellos ICDS, et al. COVID-19-Associated Histoplasmosis in an AIDS Patient. </w:t>
      </w:r>
      <w:proofErr w:type="spellStart"/>
      <w:r w:rsidRPr="005A57F2">
        <w:rPr>
          <w:lang w:val="en-US" w:eastAsia="es-CU"/>
        </w:rPr>
        <w:t>Mycopathologia</w:t>
      </w:r>
      <w:proofErr w:type="spellEnd"/>
      <w:r w:rsidRPr="005A57F2">
        <w:rPr>
          <w:lang w:val="en-US" w:eastAsia="es-CU"/>
        </w:rPr>
        <w:t>. 2021; 186(1):109-12. DOI: 10.1007/</w:t>
      </w:r>
      <w:proofErr w:type="spellStart"/>
      <w:r w:rsidRPr="005A57F2">
        <w:rPr>
          <w:lang w:val="en-US" w:eastAsia="es-CU"/>
        </w:rPr>
        <w:t>s11046</w:t>
      </w:r>
      <w:proofErr w:type="spellEnd"/>
      <w:r w:rsidRPr="005A57F2">
        <w:rPr>
          <w:lang w:val="en-US" w:eastAsia="es-CU"/>
        </w:rPr>
        <w:t>-020-00505-1</w:t>
      </w:r>
    </w:p>
    <w:p w14:paraId="634D2A84" w14:textId="77777777" w:rsidR="005A57F2" w:rsidRPr="005A57F2" w:rsidRDefault="005A57F2" w:rsidP="005A57F2">
      <w:pPr>
        <w:spacing w:line="360" w:lineRule="auto"/>
        <w:rPr>
          <w:lang w:val="en-US" w:eastAsia="es-CU"/>
        </w:rPr>
      </w:pPr>
      <w:r w:rsidRPr="005A57F2">
        <w:rPr>
          <w:lang w:val="es-CU" w:eastAsia="es-CU"/>
        </w:rPr>
        <w:t xml:space="preserve">6. Bertolini M, </w:t>
      </w:r>
      <w:proofErr w:type="spellStart"/>
      <w:r w:rsidRPr="005A57F2">
        <w:rPr>
          <w:lang w:val="es-CU" w:eastAsia="es-CU"/>
        </w:rPr>
        <w:t>Mutti</w:t>
      </w:r>
      <w:proofErr w:type="spellEnd"/>
      <w:r w:rsidRPr="005A57F2">
        <w:rPr>
          <w:lang w:val="es-CU" w:eastAsia="es-CU"/>
        </w:rPr>
        <w:t xml:space="preserve"> </w:t>
      </w:r>
      <w:proofErr w:type="spellStart"/>
      <w:r w:rsidRPr="005A57F2">
        <w:rPr>
          <w:lang w:val="es-CU" w:eastAsia="es-CU"/>
        </w:rPr>
        <w:t>MF</w:t>
      </w:r>
      <w:proofErr w:type="spellEnd"/>
      <w:r w:rsidRPr="005A57F2">
        <w:rPr>
          <w:lang w:val="es-CU" w:eastAsia="es-CU"/>
        </w:rPr>
        <w:t xml:space="preserve">, </w:t>
      </w:r>
      <w:proofErr w:type="spellStart"/>
      <w:r w:rsidRPr="005A57F2">
        <w:rPr>
          <w:lang w:val="es-CU" w:eastAsia="es-CU"/>
        </w:rPr>
        <w:t>Barletta</w:t>
      </w:r>
      <w:proofErr w:type="spellEnd"/>
      <w:r w:rsidRPr="005A57F2">
        <w:rPr>
          <w:lang w:val="es-CU" w:eastAsia="es-CU"/>
        </w:rPr>
        <w:t xml:space="preserve"> JA, </w:t>
      </w:r>
      <w:proofErr w:type="spellStart"/>
      <w:r w:rsidRPr="005A57F2">
        <w:rPr>
          <w:lang w:val="es-CU" w:eastAsia="es-CU"/>
        </w:rPr>
        <w:t>Falak</w:t>
      </w:r>
      <w:proofErr w:type="spellEnd"/>
      <w:r w:rsidRPr="005A57F2">
        <w:rPr>
          <w:lang w:val="es-CU" w:eastAsia="es-CU"/>
        </w:rPr>
        <w:t xml:space="preserve"> A, </w:t>
      </w:r>
      <w:proofErr w:type="spellStart"/>
      <w:r w:rsidRPr="005A57F2">
        <w:rPr>
          <w:lang w:val="es-CU" w:eastAsia="es-CU"/>
        </w:rPr>
        <w:t>Cuatz</w:t>
      </w:r>
      <w:proofErr w:type="spellEnd"/>
      <w:r w:rsidRPr="005A57F2">
        <w:rPr>
          <w:lang w:val="es-CU" w:eastAsia="es-CU"/>
        </w:rPr>
        <w:t xml:space="preserve"> D, </w:t>
      </w:r>
      <w:proofErr w:type="spellStart"/>
      <w:r w:rsidRPr="005A57F2">
        <w:rPr>
          <w:lang w:val="es-CU" w:eastAsia="es-CU"/>
        </w:rPr>
        <w:t>Sisto</w:t>
      </w:r>
      <w:proofErr w:type="spellEnd"/>
      <w:r w:rsidRPr="005A57F2">
        <w:rPr>
          <w:lang w:val="es-CU" w:eastAsia="es-CU"/>
        </w:rPr>
        <w:t xml:space="preserve"> A, et al. </w:t>
      </w:r>
      <w:r w:rsidRPr="005A57F2">
        <w:rPr>
          <w:lang w:val="en-US" w:eastAsia="es-CU"/>
        </w:rPr>
        <w:t>COVID-19 associated with AIDS-related disseminated histoplasmosis: a case report. Int J STD AIDS. 2020; 31(12):1222-4. DOI: 10.1177/0956462420957518</w:t>
      </w:r>
    </w:p>
    <w:p w14:paraId="2264F481" w14:textId="77777777" w:rsidR="005A57F2" w:rsidRPr="005A57F2" w:rsidRDefault="005A57F2" w:rsidP="005A57F2">
      <w:pPr>
        <w:spacing w:line="360" w:lineRule="auto"/>
        <w:rPr>
          <w:lang w:val="es" w:eastAsia="es-CU"/>
        </w:rPr>
      </w:pPr>
      <w:r w:rsidRPr="005A57F2">
        <w:rPr>
          <w:lang w:val="en-US" w:eastAsia="es-CU"/>
        </w:rPr>
        <w:t xml:space="preserve">7. </w:t>
      </w:r>
      <w:proofErr w:type="spellStart"/>
      <w:r w:rsidRPr="005A57F2">
        <w:rPr>
          <w:lang w:val="en-US" w:eastAsia="es-CU"/>
        </w:rPr>
        <w:t>Cafardi</w:t>
      </w:r>
      <w:proofErr w:type="spellEnd"/>
      <w:r w:rsidRPr="005A57F2">
        <w:rPr>
          <w:lang w:val="en-US" w:eastAsia="es-CU"/>
        </w:rPr>
        <w:t xml:space="preserve"> J, Haas D, Lamarre T, Feinberg J. Opportunistic Fungal Infection Associated With COVID-19. </w:t>
      </w:r>
      <w:r w:rsidRPr="005A57F2">
        <w:rPr>
          <w:lang w:val="es" w:eastAsia="es-CU"/>
        </w:rPr>
        <w:t xml:space="preserve">Open </w:t>
      </w:r>
      <w:proofErr w:type="spellStart"/>
      <w:r w:rsidRPr="005A57F2">
        <w:rPr>
          <w:lang w:val="es" w:eastAsia="es-CU"/>
        </w:rPr>
        <w:t>Forum</w:t>
      </w:r>
      <w:proofErr w:type="spellEnd"/>
      <w:r w:rsidRPr="005A57F2">
        <w:rPr>
          <w:lang w:val="es" w:eastAsia="es-CU"/>
        </w:rPr>
        <w:t xml:space="preserve"> </w:t>
      </w:r>
      <w:proofErr w:type="spellStart"/>
      <w:r w:rsidRPr="005A57F2">
        <w:rPr>
          <w:lang w:val="es" w:eastAsia="es-CU"/>
        </w:rPr>
        <w:t>Infect</w:t>
      </w:r>
      <w:proofErr w:type="spellEnd"/>
      <w:r w:rsidRPr="005A57F2">
        <w:rPr>
          <w:lang w:val="es" w:eastAsia="es-CU"/>
        </w:rPr>
        <w:t xml:space="preserve"> </w:t>
      </w:r>
      <w:proofErr w:type="spellStart"/>
      <w:r w:rsidRPr="005A57F2">
        <w:rPr>
          <w:lang w:val="es" w:eastAsia="es-CU"/>
        </w:rPr>
        <w:t>Dis</w:t>
      </w:r>
      <w:proofErr w:type="spellEnd"/>
      <w:r w:rsidRPr="005A57F2">
        <w:rPr>
          <w:lang w:val="es" w:eastAsia="es-CU"/>
        </w:rPr>
        <w:t>. 2021; 8(7</w:t>
      </w:r>
      <w:proofErr w:type="gramStart"/>
      <w:r w:rsidRPr="005A57F2">
        <w:rPr>
          <w:lang w:val="es" w:eastAsia="es-CU"/>
        </w:rPr>
        <w:t>):</w:t>
      </w:r>
      <w:proofErr w:type="spellStart"/>
      <w:r w:rsidRPr="005A57F2">
        <w:rPr>
          <w:lang w:val="es" w:eastAsia="es-CU"/>
        </w:rPr>
        <w:t>ofab</w:t>
      </w:r>
      <w:proofErr w:type="gramEnd"/>
      <w:r w:rsidRPr="005A57F2">
        <w:rPr>
          <w:lang w:val="es" w:eastAsia="es-CU"/>
        </w:rPr>
        <w:t>016</w:t>
      </w:r>
      <w:proofErr w:type="spellEnd"/>
      <w:r w:rsidRPr="005A57F2">
        <w:rPr>
          <w:lang w:val="es" w:eastAsia="es-CU"/>
        </w:rPr>
        <w:t xml:space="preserve">. </w:t>
      </w:r>
      <w:proofErr w:type="spellStart"/>
      <w:r w:rsidRPr="005A57F2">
        <w:rPr>
          <w:lang w:val="es" w:eastAsia="es-CU"/>
        </w:rPr>
        <w:t>DOI</w:t>
      </w:r>
      <w:proofErr w:type="spellEnd"/>
      <w:r w:rsidRPr="005A57F2">
        <w:rPr>
          <w:lang w:val="es" w:eastAsia="es-CU"/>
        </w:rPr>
        <w:t>: 10.1093/</w:t>
      </w:r>
      <w:proofErr w:type="spellStart"/>
      <w:r w:rsidRPr="005A57F2">
        <w:rPr>
          <w:lang w:val="es" w:eastAsia="es-CU"/>
        </w:rPr>
        <w:t>ofid</w:t>
      </w:r>
      <w:proofErr w:type="spellEnd"/>
      <w:r w:rsidRPr="005A57F2">
        <w:rPr>
          <w:lang w:val="es" w:eastAsia="es-CU"/>
        </w:rPr>
        <w:t>/</w:t>
      </w:r>
      <w:proofErr w:type="spellStart"/>
      <w:r w:rsidRPr="005A57F2">
        <w:rPr>
          <w:lang w:val="es" w:eastAsia="es-CU"/>
        </w:rPr>
        <w:t>ofab016</w:t>
      </w:r>
      <w:proofErr w:type="spellEnd"/>
    </w:p>
    <w:p w14:paraId="1604B795" w14:textId="77777777" w:rsidR="005A57F2" w:rsidRPr="005A57F2" w:rsidRDefault="005A57F2" w:rsidP="005A57F2">
      <w:pPr>
        <w:spacing w:line="360" w:lineRule="auto"/>
        <w:rPr>
          <w:lang w:val="en-US" w:eastAsia="es-CU"/>
        </w:rPr>
      </w:pPr>
      <w:r w:rsidRPr="005A57F2">
        <w:rPr>
          <w:lang w:val="es" w:eastAsia="es-CU"/>
        </w:rPr>
        <w:t xml:space="preserve">8. Tuta E, Vega M, Perdomo L, Pimentel J. Colchicina, perspectivas de un viejo amigo para la reumatología en la COVID-19: una revisión exploratoria. </w:t>
      </w:r>
      <w:r w:rsidRPr="005A57F2">
        <w:rPr>
          <w:lang w:val="en-US" w:eastAsia="es-CU"/>
        </w:rPr>
        <w:t xml:space="preserve">Rev Col </w:t>
      </w:r>
      <w:proofErr w:type="spellStart"/>
      <w:r w:rsidRPr="005A57F2">
        <w:rPr>
          <w:lang w:val="en-US" w:eastAsia="es-CU"/>
        </w:rPr>
        <w:t>Reum</w:t>
      </w:r>
      <w:proofErr w:type="spellEnd"/>
      <w:r w:rsidRPr="005A57F2">
        <w:rPr>
          <w:lang w:val="en-US" w:eastAsia="es-CU"/>
        </w:rPr>
        <w:t>. 2022; 29:35-</w:t>
      </w:r>
      <w:proofErr w:type="spellStart"/>
      <w:r w:rsidRPr="005A57F2">
        <w:rPr>
          <w:lang w:val="en-US" w:eastAsia="es-CU"/>
        </w:rPr>
        <w:t>S47</w:t>
      </w:r>
      <w:proofErr w:type="spellEnd"/>
      <w:r w:rsidRPr="005A57F2">
        <w:rPr>
          <w:lang w:val="en-US" w:eastAsia="es-CU"/>
        </w:rPr>
        <w:t>. DOI: 10.1016/</w:t>
      </w:r>
      <w:proofErr w:type="spellStart"/>
      <w:r w:rsidRPr="005A57F2">
        <w:rPr>
          <w:lang w:val="en-US" w:eastAsia="es-CU"/>
        </w:rPr>
        <w:t>j.rcreu.2021.02.002</w:t>
      </w:r>
      <w:proofErr w:type="spellEnd"/>
    </w:p>
    <w:p w14:paraId="4E0383E1" w14:textId="77777777" w:rsidR="005A57F2" w:rsidRPr="005A57F2" w:rsidRDefault="005A57F2" w:rsidP="005A57F2">
      <w:pPr>
        <w:spacing w:line="360" w:lineRule="auto"/>
        <w:rPr>
          <w:lang w:val="en-US" w:eastAsia="es-CU"/>
        </w:rPr>
      </w:pPr>
      <w:r w:rsidRPr="005A57F2">
        <w:rPr>
          <w:lang w:val="en-US" w:eastAsia="es-CU"/>
        </w:rPr>
        <w:t xml:space="preserve">9. </w:t>
      </w:r>
      <w:proofErr w:type="spellStart"/>
      <w:r w:rsidRPr="005A57F2">
        <w:rPr>
          <w:lang w:val="en-US" w:eastAsia="es-CU"/>
        </w:rPr>
        <w:t>Myint</w:t>
      </w:r>
      <w:proofErr w:type="spellEnd"/>
      <w:r w:rsidRPr="005A57F2">
        <w:rPr>
          <w:lang w:val="en-US" w:eastAsia="es-CU"/>
        </w:rPr>
        <w:t xml:space="preserve"> T, </w:t>
      </w:r>
      <w:proofErr w:type="spellStart"/>
      <w:r w:rsidRPr="005A57F2">
        <w:rPr>
          <w:lang w:val="en-US" w:eastAsia="es-CU"/>
        </w:rPr>
        <w:t>Leedy</w:t>
      </w:r>
      <w:proofErr w:type="spellEnd"/>
      <w:r w:rsidRPr="005A57F2">
        <w:rPr>
          <w:lang w:val="en-US" w:eastAsia="es-CU"/>
        </w:rPr>
        <w:t xml:space="preserve"> N, </w:t>
      </w:r>
      <w:proofErr w:type="spellStart"/>
      <w:r w:rsidRPr="005A57F2">
        <w:rPr>
          <w:lang w:val="en-US" w:eastAsia="es-CU"/>
        </w:rPr>
        <w:t>Villacorta</w:t>
      </w:r>
      <w:proofErr w:type="spellEnd"/>
      <w:r w:rsidRPr="005A57F2">
        <w:rPr>
          <w:lang w:val="en-US" w:eastAsia="es-CU"/>
        </w:rPr>
        <w:t xml:space="preserve"> Cari E, Wheat LJ. HIV-Associated Histoplasmosis: Current Perspectives. HIV AIDS (</w:t>
      </w:r>
      <w:proofErr w:type="spellStart"/>
      <w:r w:rsidRPr="005A57F2">
        <w:rPr>
          <w:lang w:val="en-US" w:eastAsia="es-CU"/>
        </w:rPr>
        <w:t>Auckl</w:t>
      </w:r>
      <w:proofErr w:type="spellEnd"/>
      <w:r w:rsidRPr="005A57F2">
        <w:rPr>
          <w:lang w:val="en-US" w:eastAsia="es-CU"/>
        </w:rPr>
        <w:t>). 2020; 12:113-25. DOI: 10.2147/</w:t>
      </w:r>
      <w:proofErr w:type="spellStart"/>
      <w:r w:rsidRPr="005A57F2">
        <w:rPr>
          <w:lang w:val="en-US" w:eastAsia="es-CU"/>
        </w:rPr>
        <w:t>HIV.S185631</w:t>
      </w:r>
      <w:proofErr w:type="spellEnd"/>
    </w:p>
    <w:p w14:paraId="77E723C7" w14:textId="77777777" w:rsidR="005A57F2" w:rsidRPr="005A57F2" w:rsidRDefault="005A57F2" w:rsidP="005A57F2">
      <w:pPr>
        <w:spacing w:line="360" w:lineRule="auto"/>
        <w:rPr>
          <w:lang w:val="en-US" w:eastAsia="es-CU"/>
        </w:rPr>
      </w:pPr>
      <w:r w:rsidRPr="005A57F2">
        <w:rPr>
          <w:lang w:val="en-US" w:eastAsia="es-CU"/>
        </w:rPr>
        <w:t xml:space="preserve">10. </w:t>
      </w:r>
      <w:proofErr w:type="spellStart"/>
      <w:r w:rsidRPr="005A57F2">
        <w:rPr>
          <w:lang w:val="en-US" w:eastAsia="es-CU"/>
        </w:rPr>
        <w:t>Berbudi</w:t>
      </w:r>
      <w:proofErr w:type="spellEnd"/>
      <w:r w:rsidRPr="005A57F2">
        <w:rPr>
          <w:lang w:val="en-US" w:eastAsia="es-CU"/>
        </w:rPr>
        <w:t xml:space="preserve"> A, </w:t>
      </w:r>
      <w:proofErr w:type="spellStart"/>
      <w:r w:rsidRPr="005A57F2">
        <w:rPr>
          <w:lang w:val="en-US" w:eastAsia="es-CU"/>
        </w:rPr>
        <w:t>Rahmadika</w:t>
      </w:r>
      <w:proofErr w:type="spellEnd"/>
      <w:r w:rsidRPr="005A57F2">
        <w:rPr>
          <w:lang w:val="en-US" w:eastAsia="es-CU"/>
        </w:rPr>
        <w:t xml:space="preserve"> N, </w:t>
      </w:r>
      <w:proofErr w:type="spellStart"/>
      <w:r w:rsidRPr="005A57F2">
        <w:rPr>
          <w:lang w:val="en-US" w:eastAsia="es-CU"/>
        </w:rPr>
        <w:t>Tjahjadi</w:t>
      </w:r>
      <w:proofErr w:type="spellEnd"/>
      <w:r w:rsidRPr="005A57F2">
        <w:rPr>
          <w:lang w:val="en-US" w:eastAsia="es-CU"/>
        </w:rPr>
        <w:t xml:space="preserve"> AI, </w:t>
      </w:r>
      <w:proofErr w:type="spellStart"/>
      <w:r w:rsidRPr="005A57F2">
        <w:rPr>
          <w:lang w:val="en-US" w:eastAsia="es-CU"/>
        </w:rPr>
        <w:t>Ruslami</w:t>
      </w:r>
      <w:proofErr w:type="spellEnd"/>
      <w:r w:rsidRPr="005A57F2">
        <w:rPr>
          <w:lang w:val="en-US" w:eastAsia="es-CU"/>
        </w:rPr>
        <w:t xml:space="preserve"> R. Type 2 Diabetes and its Impact on the Immune System. </w:t>
      </w:r>
      <w:proofErr w:type="spellStart"/>
      <w:r w:rsidRPr="005A57F2">
        <w:rPr>
          <w:lang w:val="en-US" w:eastAsia="es-CU"/>
        </w:rPr>
        <w:t>Curr</w:t>
      </w:r>
      <w:proofErr w:type="spellEnd"/>
      <w:r w:rsidRPr="005A57F2">
        <w:rPr>
          <w:lang w:val="en-US" w:eastAsia="es-CU"/>
        </w:rPr>
        <w:t xml:space="preserve"> Diabetes Rev. 2020; 16(5):442-9. DOI: 10.2174/1573399815666191024085838</w:t>
      </w:r>
    </w:p>
    <w:p w14:paraId="79548FB6" w14:textId="77777777" w:rsidR="005A57F2" w:rsidRPr="005A57F2" w:rsidRDefault="005A57F2" w:rsidP="005A57F2">
      <w:pPr>
        <w:spacing w:line="360" w:lineRule="auto"/>
        <w:rPr>
          <w:lang w:val="en-US" w:eastAsia="es-CU"/>
        </w:rPr>
      </w:pPr>
      <w:r w:rsidRPr="005A57F2">
        <w:rPr>
          <w:lang w:val="en-US" w:eastAsia="es-CU"/>
        </w:rPr>
        <w:t xml:space="preserve">11. Benedict K, Beer </w:t>
      </w:r>
      <w:proofErr w:type="spellStart"/>
      <w:r w:rsidRPr="005A57F2">
        <w:rPr>
          <w:lang w:val="en-US" w:eastAsia="es-CU"/>
        </w:rPr>
        <w:t>KD</w:t>
      </w:r>
      <w:proofErr w:type="spellEnd"/>
      <w:r w:rsidRPr="005A57F2">
        <w:rPr>
          <w:lang w:val="en-US" w:eastAsia="es-CU"/>
        </w:rPr>
        <w:t>, Jackson BR. Histoplasmosis-related Healthcare Use, Diagnosis, and Treatment in a Commercially Insured Population, United States. Clin Infect Dis. 2020; 70(6):1003-10. DOI: 10.1093/</w:t>
      </w:r>
      <w:proofErr w:type="spellStart"/>
      <w:r w:rsidRPr="005A57F2">
        <w:rPr>
          <w:lang w:val="en-US" w:eastAsia="es-CU"/>
        </w:rPr>
        <w:t>cid</w:t>
      </w:r>
      <w:proofErr w:type="spellEnd"/>
      <w:r w:rsidRPr="005A57F2">
        <w:rPr>
          <w:lang w:val="en-US" w:eastAsia="es-CU"/>
        </w:rPr>
        <w:t>/</w:t>
      </w:r>
      <w:proofErr w:type="spellStart"/>
      <w:r w:rsidRPr="005A57F2">
        <w:rPr>
          <w:lang w:val="en-US" w:eastAsia="es-CU"/>
        </w:rPr>
        <w:t>ciz324</w:t>
      </w:r>
      <w:proofErr w:type="spellEnd"/>
    </w:p>
    <w:p w14:paraId="3C1A343A" w14:textId="77777777" w:rsidR="005A57F2" w:rsidRPr="005A57F2" w:rsidRDefault="005A57F2" w:rsidP="005A57F2">
      <w:pPr>
        <w:spacing w:line="360" w:lineRule="auto"/>
        <w:rPr>
          <w:lang w:val="en-US" w:eastAsia="es-CU"/>
        </w:rPr>
      </w:pPr>
      <w:r w:rsidRPr="005A57F2">
        <w:rPr>
          <w:lang w:val="en-US" w:eastAsia="es-CU"/>
        </w:rPr>
        <w:lastRenderedPageBreak/>
        <w:t xml:space="preserve">12. </w:t>
      </w:r>
      <w:proofErr w:type="spellStart"/>
      <w:r w:rsidRPr="005A57F2">
        <w:rPr>
          <w:lang w:val="en-US" w:eastAsia="es-CU"/>
        </w:rPr>
        <w:t>Morote</w:t>
      </w:r>
      <w:proofErr w:type="spellEnd"/>
      <w:r w:rsidRPr="005A57F2">
        <w:rPr>
          <w:lang w:val="en-US" w:eastAsia="es-CU"/>
        </w:rPr>
        <w:t xml:space="preserve"> S, </w:t>
      </w:r>
      <w:proofErr w:type="spellStart"/>
      <w:r w:rsidRPr="005A57F2">
        <w:rPr>
          <w:lang w:val="en-US" w:eastAsia="es-CU"/>
        </w:rPr>
        <w:t>Nacher</w:t>
      </w:r>
      <w:proofErr w:type="spellEnd"/>
      <w:r w:rsidRPr="005A57F2">
        <w:rPr>
          <w:lang w:val="en-US" w:eastAsia="es-CU"/>
        </w:rPr>
        <w:t xml:space="preserve"> M, </w:t>
      </w:r>
      <w:proofErr w:type="spellStart"/>
      <w:r w:rsidRPr="005A57F2">
        <w:rPr>
          <w:lang w:val="en-US" w:eastAsia="es-CU"/>
        </w:rPr>
        <w:t>Blaizot</w:t>
      </w:r>
      <w:proofErr w:type="spellEnd"/>
      <w:r w:rsidRPr="005A57F2">
        <w:rPr>
          <w:lang w:val="en-US" w:eastAsia="es-CU"/>
        </w:rPr>
        <w:t xml:space="preserve"> R, </w:t>
      </w:r>
      <w:proofErr w:type="spellStart"/>
      <w:r w:rsidRPr="005A57F2">
        <w:rPr>
          <w:lang w:val="en-US" w:eastAsia="es-CU"/>
        </w:rPr>
        <w:t>Ntab</w:t>
      </w:r>
      <w:proofErr w:type="spellEnd"/>
      <w:r w:rsidRPr="005A57F2">
        <w:rPr>
          <w:lang w:val="en-US" w:eastAsia="es-CU"/>
        </w:rPr>
        <w:t xml:space="preserve"> B, Blanchet D, </w:t>
      </w:r>
      <w:proofErr w:type="spellStart"/>
      <w:r w:rsidRPr="005A57F2">
        <w:rPr>
          <w:lang w:val="en-US" w:eastAsia="es-CU"/>
        </w:rPr>
        <w:t>Drak</w:t>
      </w:r>
      <w:proofErr w:type="spellEnd"/>
      <w:r w:rsidRPr="005A57F2">
        <w:rPr>
          <w:lang w:val="en-US" w:eastAsia="es-CU"/>
        </w:rPr>
        <w:t xml:space="preserve"> </w:t>
      </w:r>
      <w:proofErr w:type="spellStart"/>
      <w:r w:rsidRPr="005A57F2">
        <w:rPr>
          <w:lang w:val="en-US" w:eastAsia="es-CU"/>
        </w:rPr>
        <w:t>Alsibai</w:t>
      </w:r>
      <w:proofErr w:type="spellEnd"/>
      <w:r w:rsidRPr="005A57F2">
        <w:rPr>
          <w:lang w:val="en-US" w:eastAsia="es-CU"/>
        </w:rPr>
        <w:t xml:space="preserve"> K, et al. Comparison of Disseminated Histoplasmosis with and without </w:t>
      </w:r>
      <w:proofErr w:type="spellStart"/>
      <w:r w:rsidRPr="005A57F2">
        <w:rPr>
          <w:lang w:val="en-US" w:eastAsia="es-CU"/>
        </w:rPr>
        <w:t>Cutaneo</w:t>
      </w:r>
      <w:proofErr w:type="spellEnd"/>
      <w:r w:rsidRPr="005A57F2">
        <w:rPr>
          <w:lang w:val="en-US" w:eastAsia="es-CU"/>
        </w:rPr>
        <w:t>-Mucous Lesions in Persons Living with HIV in French Guiana. J Fungi (Basel). 2020; 6(3):133. DOI: 10.3390/</w:t>
      </w:r>
      <w:proofErr w:type="spellStart"/>
      <w:r w:rsidRPr="005A57F2">
        <w:rPr>
          <w:lang w:val="en-US" w:eastAsia="es-CU"/>
        </w:rPr>
        <w:t>jof6030133</w:t>
      </w:r>
      <w:proofErr w:type="spellEnd"/>
    </w:p>
    <w:p w14:paraId="54525954" w14:textId="77777777" w:rsidR="005A57F2" w:rsidRPr="005A57F2" w:rsidRDefault="005A57F2" w:rsidP="005A57F2">
      <w:pPr>
        <w:spacing w:line="360" w:lineRule="auto"/>
        <w:rPr>
          <w:lang w:val="en-US" w:eastAsia="es-CU"/>
        </w:rPr>
      </w:pPr>
    </w:p>
    <w:p w14:paraId="7639D78F" w14:textId="77777777" w:rsidR="005A57F2" w:rsidRPr="005A57F2" w:rsidRDefault="005A57F2" w:rsidP="005A57F2">
      <w:pPr>
        <w:spacing w:line="360" w:lineRule="auto"/>
        <w:rPr>
          <w:lang w:val="en-US" w:eastAsia="es-CU"/>
        </w:rPr>
      </w:pPr>
    </w:p>
    <w:p w14:paraId="240F864E" w14:textId="77777777" w:rsidR="005A57F2" w:rsidRPr="005A57F2" w:rsidRDefault="005A57F2" w:rsidP="005A57F2">
      <w:pPr>
        <w:spacing w:line="360" w:lineRule="auto"/>
        <w:jc w:val="center"/>
        <w:rPr>
          <w:b/>
          <w:lang w:val="es" w:eastAsia="es-CU"/>
        </w:rPr>
      </w:pPr>
      <w:r w:rsidRPr="005A57F2">
        <w:rPr>
          <w:b/>
          <w:lang w:val="es" w:eastAsia="es-CU"/>
        </w:rPr>
        <w:t>Conflictos de interés</w:t>
      </w:r>
    </w:p>
    <w:p w14:paraId="02A033D5" w14:textId="77777777" w:rsidR="005A57F2" w:rsidRPr="005A57F2" w:rsidRDefault="005A57F2" w:rsidP="005A57F2">
      <w:pPr>
        <w:spacing w:line="360" w:lineRule="auto"/>
        <w:jc w:val="center"/>
        <w:rPr>
          <w:lang w:val="es" w:eastAsia="es-CU"/>
        </w:rPr>
      </w:pPr>
      <w:r w:rsidRPr="005A57F2">
        <w:rPr>
          <w:lang w:val="es" w:eastAsia="es-CU"/>
        </w:rPr>
        <w:t>Los autores no plantean conflictos de intereses relacionados con el presente artículo.</w:t>
      </w:r>
    </w:p>
    <w:p w14:paraId="356EBA9B" w14:textId="77777777" w:rsidR="00675476" w:rsidRPr="005A57F2" w:rsidRDefault="00675476" w:rsidP="00EA1FEF">
      <w:pPr>
        <w:pStyle w:val="PDFRevista"/>
        <w:rPr>
          <w:lang w:val="es"/>
        </w:rPr>
      </w:pPr>
    </w:p>
    <w:sectPr w:rsidR="00675476" w:rsidRPr="005A57F2" w:rsidSect="00FD3DF8">
      <w:headerReference w:type="default" r:id="rId22"/>
      <w:footerReference w:type="even" r:id="rId23"/>
      <w:footerReference w:type="default" r:id="rId2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8FCD9" w14:textId="77777777" w:rsidR="00DE0E51" w:rsidRDefault="00DE0E51">
      <w:r>
        <w:separator/>
      </w:r>
    </w:p>
  </w:endnote>
  <w:endnote w:type="continuationSeparator" w:id="0">
    <w:p w14:paraId="1258C08E" w14:textId="77777777" w:rsidR="00DE0E51" w:rsidRDefault="00DE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3ECF7"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76BA4F"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ACCD" w14:textId="77E5FA18" w:rsidR="000F3690" w:rsidRPr="00AE044C" w:rsidRDefault="005A57F2"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2FE39609" wp14:editId="4652F74C">
              <wp:simplePos x="0" y="0"/>
              <wp:positionH relativeFrom="column">
                <wp:posOffset>3810</wp:posOffset>
              </wp:positionH>
              <wp:positionV relativeFrom="paragraph">
                <wp:posOffset>50165</wp:posOffset>
              </wp:positionV>
              <wp:extent cx="6286500" cy="19050"/>
              <wp:effectExtent l="19050" t="19050" r="0" b="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BCCC3E" id="Conector recto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561613EE"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8077B09"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207DF7C" w14:textId="27CA859D"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5A57F2" w:rsidRPr="005A57F2">
      <w:rPr>
        <w:rFonts w:ascii="Verdana" w:hAnsi="Verdana"/>
        <w:noProof/>
        <w:sz w:val="18"/>
        <w:szCs w:val="18"/>
        <w:lang w:val="en-US" w:eastAsia="en-US"/>
      </w:rPr>
      <w:drawing>
        <wp:inline distT="0" distB="0" distL="0" distR="0" wp14:anchorId="48FF9742" wp14:editId="79D62807">
          <wp:extent cx="638175" cy="152400"/>
          <wp:effectExtent l="0" t="0" r="0" b="0"/>
          <wp:docPr id="4"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35682" w14:textId="77777777" w:rsidR="00DE0E51" w:rsidRDefault="00DE0E51">
      <w:r>
        <w:separator/>
      </w:r>
    </w:p>
  </w:footnote>
  <w:footnote w:type="continuationSeparator" w:id="0">
    <w:p w14:paraId="4B0288BA" w14:textId="77777777" w:rsidR="00DE0E51" w:rsidRDefault="00DE0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8436" w14:textId="6C7D0123" w:rsidR="00CC376A" w:rsidRPr="00AE044C" w:rsidRDefault="005A57F2"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proofErr w:type="gramStart"/>
    <w:r w:rsidR="007D2D0C" w:rsidRPr="00AE044C">
      <w:rPr>
        <w:sz w:val="22"/>
        <w:szCs w:val="22"/>
      </w:rPr>
      <w:t>):</w:t>
    </w:r>
    <w:proofErr w:type="spellStart"/>
    <w:r>
      <w:rPr>
        <w:sz w:val="22"/>
        <w:szCs w:val="22"/>
      </w:rPr>
      <w:t>e</w:t>
    </w:r>
    <w:proofErr w:type="gramEnd"/>
    <w:r>
      <w:rPr>
        <w:sz w:val="22"/>
        <w:szCs w:val="22"/>
      </w:rPr>
      <w:t>02302225</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7DAA31B0" wp14:editId="78017F49">
          <wp:simplePos x="0" y="0"/>
          <wp:positionH relativeFrom="column">
            <wp:posOffset>2540</wp:posOffset>
          </wp:positionH>
          <wp:positionV relativeFrom="paragraph">
            <wp:posOffset>-598805</wp:posOffset>
          </wp:positionV>
          <wp:extent cx="6333490" cy="593725"/>
          <wp:effectExtent l="0" t="0" r="0" b="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16C04B" w14:textId="09AB2B6A" w:rsidR="00A477DE" w:rsidRDefault="005A57F2">
    <w:r>
      <w:rPr>
        <w:noProof/>
      </w:rPr>
      <mc:AlternateContent>
        <mc:Choice Requires="wps">
          <w:drawing>
            <wp:anchor distT="0" distB="0" distL="114300" distR="114300" simplePos="0" relativeHeight="251654144" behindDoc="0" locked="0" layoutInCell="1" allowOverlap="1" wp14:anchorId="0541298C" wp14:editId="2BBCEBB4">
              <wp:simplePos x="0" y="0"/>
              <wp:positionH relativeFrom="column">
                <wp:posOffset>635</wp:posOffset>
              </wp:positionH>
              <wp:positionV relativeFrom="paragraph">
                <wp:posOffset>42545</wp:posOffset>
              </wp:positionV>
              <wp:extent cx="6307455" cy="28575"/>
              <wp:effectExtent l="19050" t="19050" r="17145" b="952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4BBB73" id="Conector recto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867475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7F2"/>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5A57F2"/>
    <w:rsid w:val="006173A6"/>
    <w:rsid w:val="00675476"/>
    <w:rsid w:val="006C1955"/>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DE0E51"/>
    <w:rsid w:val="00E06E6F"/>
    <w:rsid w:val="00E62606"/>
    <w:rsid w:val="00EA1FEF"/>
    <w:rsid w:val="00EC5A6B"/>
    <w:rsid w:val="00EE301D"/>
    <w:rsid w:val="00FA6675"/>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79393"/>
  <w15:docId w15:val="{20C7F17A-D760-493E-9FBE-7C7BC12B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683-4994" TargetMode="External"/><Relationship Id="rId13" Type="http://schemas.openxmlformats.org/officeDocument/2006/relationships/hyperlink" Target="https://orcid.org/0000-0003-1104-428X" TargetMode="External"/><Relationship Id="rId1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oronavirus.jhu.edu/map.html" TargetMode="External"/><Relationship Id="rId7" Type="http://schemas.openxmlformats.org/officeDocument/2006/relationships/hyperlink" Target="https://orcid.org/0000-0003-4575-7843" TargetMode="External"/><Relationship Id="rId12" Type="http://schemas.openxmlformats.org/officeDocument/2006/relationships/hyperlink" Target="https://orcid.org/0000-0001-8460-1476" TargetMode="External"/><Relationship Id="rId17" Type="http://schemas.openxmlformats.org/officeDocument/2006/relationships/hyperlink" Target="mailto:eduardotuta9@gmail.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rcid.org/0000-0002-9564-7063"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6276-7544"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orcid.org/0000-0002-9288-5445" TargetMode="External"/><Relationship Id="rId23" Type="http://schemas.openxmlformats.org/officeDocument/2006/relationships/footer" Target="footer1.xml"/><Relationship Id="rId10" Type="http://schemas.openxmlformats.org/officeDocument/2006/relationships/hyperlink" Target="https://orcid.org/0000-0002-7243-2238"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orcid.org/0000-0003-2582-4586" TargetMode="External"/><Relationship Id="rId14" Type="http://schemas.openxmlformats.org/officeDocument/2006/relationships/hyperlink" Target="https://orcid.org/0000-0003-2550-7222"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6</TotalTime>
  <Pages>10</Pages>
  <Words>2490</Words>
  <Characters>13696</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16154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5</cp:revision>
  <cp:lastPrinted>2023-01-17T00:57:00Z</cp:lastPrinted>
  <dcterms:created xsi:type="dcterms:W3CDTF">2023-01-17T00:55:00Z</dcterms:created>
  <dcterms:modified xsi:type="dcterms:W3CDTF">2023-01-17T01:01:00Z</dcterms:modified>
</cp:coreProperties>
</file>