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3EB4" w14:textId="77777777" w:rsidR="003B7143" w:rsidRPr="003B7143" w:rsidRDefault="003B7143" w:rsidP="003B7143">
      <w:pPr>
        <w:spacing w:line="360" w:lineRule="auto"/>
        <w:jc w:val="right"/>
        <w:rPr>
          <w:rFonts w:eastAsia="Calibri"/>
          <w:bCs/>
          <w:color w:val="000000"/>
          <w:sz w:val="20"/>
          <w:szCs w:val="20"/>
          <w:lang w:eastAsia="es-PE"/>
        </w:rPr>
      </w:pPr>
      <w:bookmarkStart w:id="0" w:name="_Hlk101637106"/>
      <w:r w:rsidRPr="003B7143">
        <w:rPr>
          <w:rFonts w:eastAsia="Calibri"/>
          <w:bCs/>
          <w:color w:val="000000"/>
          <w:sz w:val="20"/>
          <w:szCs w:val="20"/>
          <w:lang w:eastAsia="es-PE"/>
        </w:rPr>
        <w:t>Artículo de investigación</w:t>
      </w:r>
    </w:p>
    <w:p w14:paraId="176A51BD" w14:textId="77777777" w:rsidR="003B7143" w:rsidRPr="003B7143" w:rsidRDefault="003B7143" w:rsidP="003B7143">
      <w:pPr>
        <w:spacing w:line="360" w:lineRule="auto"/>
        <w:jc w:val="center"/>
        <w:rPr>
          <w:rFonts w:eastAsia="Calibri"/>
          <w:b/>
          <w:color w:val="000000"/>
          <w:lang w:eastAsia="es-PE"/>
        </w:rPr>
      </w:pPr>
    </w:p>
    <w:p w14:paraId="64CE8B09" w14:textId="77777777" w:rsidR="003B7143" w:rsidRPr="003B7143" w:rsidRDefault="003B7143" w:rsidP="003B7143">
      <w:pPr>
        <w:spacing w:line="360" w:lineRule="auto"/>
        <w:jc w:val="center"/>
        <w:rPr>
          <w:rFonts w:eastAsia="Calibri"/>
          <w:b/>
          <w:color w:val="000000"/>
          <w:sz w:val="28"/>
          <w:szCs w:val="28"/>
          <w:lang w:eastAsia="es-PE"/>
        </w:rPr>
      </w:pPr>
      <w:r w:rsidRPr="003B7143">
        <w:rPr>
          <w:rFonts w:eastAsia="Calibri"/>
          <w:b/>
          <w:color w:val="000000"/>
          <w:sz w:val="28"/>
          <w:szCs w:val="28"/>
          <w:lang w:eastAsia="es-PE"/>
        </w:rPr>
        <w:t>Aceptabilidad de vacunación contra el virus del papiloma humano en estudiantes de salud</w:t>
      </w:r>
    </w:p>
    <w:p w14:paraId="62B8CE21" w14:textId="77777777" w:rsidR="003B7143" w:rsidRPr="003B7143" w:rsidRDefault="003B7143" w:rsidP="003B7143">
      <w:pPr>
        <w:spacing w:line="360" w:lineRule="auto"/>
        <w:jc w:val="center"/>
        <w:rPr>
          <w:rFonts w:eastAsia="Calibri"/>
          <w:color w:val="000000"/>
          <w:sz w:val="28"/>
          <w:szCs w:val="28"/>
          <w:lang w:val="en-US" w:eastAsia="es-PE"/>
        </w:rPr>
      </w:pPr>
      <w:r w:rsidRPr="003B7143">
        <w:rPr>
          <w:rFonts w:eastAsia="Calibri"/>
          <w:color w:val="000000"/>
          <w:sz w:val="28"/>
          <w:szCs w:val="28"/>
          <w:lang w:val="en-US" w:eastAsia="es-PE"/>
        </w:rPr>
        <w:t>Acceptability of vaccination against human papillomavirus in health students</w:t>
      </w:r>
      <w:bookmarkEnd w:id="0"/>
    </w:p>
    <w:p w14:paraId="66C8BD79" w14:textId="77777777" w:rsidR="003B7143" w:rsidRPr="003B7143" w:rsidRDefault="003B7143" w:rsidP="003B7143">
      <w:pPr>
        <w:spacing w:line="360" w:lineRule="auto"/>
        <w:jc w:val="center"/>
        <w:rPr>
          <w:rFonts w:eastAsia="Calibri"/>
          <w:b/>
          <w:color w:val="000000"/>
          <w:lang w:val="en-US" w:eastAsia="es-PE"/>
        </w:rPr>
      </w:pPr>
    </w:p>
    <w:p w14:paraId="3E19C3F7" w14:textId="77777777" w:rsidR="003B7143" w:rsidRPr="003B7143" w:rsidRDefault="003B7143" w:rsidP="003B7143">
      <w:pPr>
        <w:spacing w:line="360" w:lineRule="auto"/>
        <w:jc w:val="both"/>
        <w:rPr>
          <w:rFonts w:eastAsia="Calibri"/>
          <w:bCs/>
          <w:color w:val="000000"/>
          <w:lang w:val="es-CU" w:eastAsia="es-PE"/>
        </w:rPr>
      </w:pPr>
      <w:r w:rsidRPr="003B7143">
        <w:rPr>
          <w:rFonts w:eastAsia="Calibri"/>
          <w:bCs/>
          <w:color w:val="000000"/>
          <w:lang w:val="es-CU" w:eastAsia="es-PE"/>
        </w:rPr>
        <w:t xml:space="preserve">Selene Marian Montalvo </w:t>
      </w:r>
      <w:proofErr w:type="spellStart"/>
      <w:r w:rsidRPr="003B7143">
        <w:rPr>
          <w:rFonts w:eastAsia="Calibri"/>
          <w:bCs/>
          <w:color w:val="000000"/>
          <w:lang w:val="es-CU" w:eastAsia="es-PE"/>
        </w:rPr>
        <w:t>Molero</w:t>
      </w:r>
      <w:r w:rsidRPr="003B7143">
        <w:rPr>
          <w:rFonts w:eastAsia="Calibri"/>
          <w:bCs/>
          <w:color w:val="000000"/>
          <w:vertAlign w:val="superscript"/>
          <w:lang w:val="es-CU" w:eastAsia="es-PE"/>
        </w:rPr>
        <w:t>1</w:t>
      </w:r>
      <w:proofErr w:type="spellEnd"/>
      <w:r w:rsidRPr="003B7143">
        <w:rPr>
          <w:rFonts w:eastAsia="Calibri"/>
          <w:bCs/>
          <w:color w:val="000000"/>
          <w:lang w:val="es-CU" w:eastAsia="es-PE"/>
        </w:rPr>
        <w:t xml:space="preserve">* </w:t>
      </w:r>
      <w:hyperlink r:id="rId7" w:history="1">
        <w:r w:rsidRPr="003B7143">
          <w:rPr>
            <w:rFonts w:eastAsia="Calibri"/>
            <w:bCs/>
            <w:color w:val="0000FF"/>
            <w:u w:val="single"/>
            <w:lang w:val="es-CU" w:eastAsia="es-PE"/>
          </w:rPr>
          <w:t>https://orcid.org/0000-0002-9620-8935</w:t>
        </w:r>
      </w:hyperlink>
      <w:r w:rsidRPr="003B7143">
        <w:rPr>
          <w:rFonts w:eastAsia="Calibri"/>
          <w:bCs/>
          <w:color w:val="000000"/>
          <w:lang w:val="es-CU" w:eastAsia="es-PE"/>
        </w:rPr>
        <w:t xml:space="preserve"> </w:t>
      </w:r>
    </w:p>
    <w:p w14:paraId="7D7FC1FA" w14:textId="77777777" w:rsidR="003B7143" w:rsidRPr="003B7143" w:rsidRDefault="003B7143" w:rsidP="003B7143">
      <w:pPr>
        <w:spacing w:line="360" w:lineRule="auto"/>
        <w:jc w:val="both"/>
        <w:rPr>
          <w:rFonts w:eastAsia="Calibri"/>
          <w:bCs/>
          <w:color w:val="000000"/>
          <w:lang w:val="es-CU" w:eastAsia="es-PE"/>
        </w:rPr>
      </w:pPr>
      <w:r w:rsidRPr="003B7143">
        <w:rPr>
          <w:rFonts w:eastAsia="Calibri"/>
          <w:bCs/>
          <w:color w:val="000000"/>
          <w:lang w:val="es-CU" w:eastAsia="es-PE"/>
        </w:rPr>
        <w:t xml:space="preserve">Joseph </w:t>
      </w:r>
      <w:proofErr w:type="spellStart"/>
      <w:r w:rsidRPr="003B7143">
        <w:rPr>
          <w:rFonts w:eastAsia="Calibri"/>
          <w:bCs/>
          <w:color w:val="000000"/>
          <w:lang w:val="es-CU" w:eastAsia="es-PE"/>
        </w:rPr>
        <w:t>Alburqueque-Melgarejo</w:t>
      </w:r>
      <w:r w:rsidRPr="003B7143">
        <w:rPr>
          <w:rFonts w:eastAsia="Calibri"/>
          <w:bCs/>
          <w:color w:val="000000"/>
          <w:vertAlign w:val="superscript"/>
          <w:lang w:val="es-CU" w:eastAsia="es-PE"/>
        </w:rPr>
        <w:t>2</w:t>
      </w:r>
      <w:proofErr w:type="spellEnd"/>
      <w:r w:rsidRPr="003B7143">
        <w:rPr>
          <w:rFonts w:eastAsia="Calibri"/>
          <w:bCs/>
          <w:color w:val="000000"/>
          <w:lang w:val="es-CU" w:eastAsia="es-PE"/>
        </w:rPr>
        <w:t xml:space="preserve"> </w:t>
      </w:r>
      <w:hyperlink r:id="rId8" w:history="1">
        <w:r w:rsidRPr="003B7143">
          <w:rPr>
            <w:rFonts w:eastAsia="Calibri"/>
            <w:bCs/>
            <w:color w:val="0000FF"/>
            <w:u w:val="single"/>
            <w:lang w:val="es-CU" w:eastAsia="es-PE"/>
          </w:rPr>
          <w:t>https://orcid.org/0000-0002-8846-8884</w:t>
        </w:r>
      </w:hyperlink>
      <w:r w:rsidRPr="003B7143">
        <w:rPr>
          <w:rFonts w:eastAsia="Calibri"/>
          <w:bCs/>
          <w:color w:val="000000"/>
          <w:lang w:val="es-CU" w:eastAsia="es-PE"/>
        </w:rPr>
        <w:t xml:space="preserve"> </w:t>
      </w:r>
    </w:p>
    <w:p w14:paraId="29419F90" w14:textId="77777777" w:rsidR="003B7143" w:rsidRPr="003B7143" w:rsidRDefault="003B7143" w:rsidP="003B7143">
      <w:pPr>
        <w:spacing w:line="360" w:lineRule="auto"/>
        <w:jc w:val="both"/>
        <w:rPr>
          <w:rFonts w:eastAsia="Calibri"/>
          <w:bCs/>
          <w:color w:val="000000"/>
          <w:lang w:val="es-CU" w:eastAsia="es-PE"/>
        </w:rPr>
      </w:pPr>
      <w:r w:rsidRPr="003B7143">
        <w:rPr>
          <w:rFonts w:eastAsia="Calibri"/>
          <w:bCs/>
          <w:color w:val="000000"/>
          <w:lang w:val="es-CU" w:eastAsia="es-PE"/>
        </w:rPr>
        <w:t>Juan Carlos Roque-</w:t>
      </w:r>
      <w:proofErr w:type="spellStart"/>
      <w:r w:rsidRPr="003B7143">
        <w:rPr>
          <w:rFonts w:eastAsia="Calibri"/>
          <w:bCs/>
          <w:color w:val="000000"/>
          <w:lang w:val="es-CU" w:eastAsia="es-PE"/>
        </w:rPr>
        <w:t>Quezada</w:t>
      </w:r>
      <w:r w:rsidRPr="003B7143">
        <w:rPr>
          <w:rFonts w:eastAsia="Calibri"/>
          <w:bCs/>
          <w:color w:val="000000"/>
          <w:vertAlign w:val="superscript"/>
          <w:lang w:val="es-CU" w:eastAsia="es-PE"/>
        </w:rPr>
        <w:t>2,3</w:t>
      </w:r>
      <w:proofErr w:type="spellEnd"/>
      <w:r w:rsidRPr="003B7143">
        <w:rPr>
          <w:rFonts w:eastAsia="Calibri"/>
          <w:bCs/>
          <w:color w:val="000000"/>
          <w:lang w:val="es-CU" w:eastAsia="es-PE"/>
        </w:rPr>
        <w:t xml:space="preserve"> </w:t>
      </w:r>
      <w:hyperlink r:id="rId9" w:history="1">
        <w:r w:rsidRPr="003B7143">
          <w:rPr>
            <w:rFonts w:eastAsia="Calibri"/>
            <w:bCs/>
            <w:color w:val="0000FF"/>
            <w:u w:val="single"/>
            <w:lang w:val="es-CU" w:eastAsia="es-PE"/>
          </w:rPr>
          <w:t>https://orcid.org/0000-0002-1886-0426</w:t>
        </w:r>
      </w:hyperlink>
      <w:r w:rsidRPr="003B7143">
        <w:rPr>
          <w:rFonts w:eastAsia="Calibri"/>
          <w:bCs/>
          <w:color w:val="000000"/>
          <w:lang w:val="es-CU" w:eastAsia="es-PE"/>
        </w:rPr>
        <w:t xml:space="preserve"> </w:t>
      </w:r>
    </w:p>
    <w:p w14:paraId="55932802" w14:textId="77777777" w:rsidR="003B7143" w:rsidRPr="003B7143" w:rsidRDefault="003B7143" w:rsidP="003B7143">
      <w:pPr>
        <w:spacing w:line="360" w:lineRule="auto"/>
        <w:jc w:val="both"/>
        <w:rPr>
          <w:rFonts w:eastAsia="Calibri"/>
          <w:bCs/>
          <w:color w:val="000000"/>
          <w:lang w:val="en-US" w:eastAsia="es-PE"/>
        </w:rPr>
      </w:pPr>
      <w:r w:rsidRPr="003B7143">
        <w:rPr>
          <w:rFonts w:eastAsia="Calibri"/>
          <w:bCs/>
          <w:color w:val="000000"/>
          <w:lang w:val="en-US" w:eastAsia="es-PE"/>
        </w:rPr>
        <w:t xml:space="preserve">Willer David </w:t>
      </w:r>
      <w:proofErr w:type="spellStart"/>
      <w:r w:rsidRPr="003B7143">
        <w:rPr>
          <w:rFonts w:eastAsia="Calibri"/>
          <w:bCs/>
          <w:color w:val="000000"/>
          <w:lang w:val="en-US" w:eastAsia="es-PE"/>
        </w:rPr>
        <w:t>Chanduví</w:t>
      </w:r>
      <w:proofErr w:type="spellEnd"/>
      <w:r w:rsidRPr="003B7143">
        <w:rPr>
          <w:rFonts w:eastAsia="Calibri"/>
          <w:bCs/>
          <w:color w:val="000000"/>
          <w:lang w:val="en-US" w:eastAsia="es-PE"/>
        </w:rPr>
        <w:t xml:space="preserve"> </w:t>
      </w:r>
      <w:proofErr w:type="spellStart"/>
      <w:r w:rsidRPr="003B7143">
        <w:rPr>
          <w:rFonts w:eastAsia="Calibri"/>
          <w:bCs/>
          <w:color w:val="000000"/>
          <w:lang w:val="en-US" w:eastAsia="es-PE"/>
        </w:rPr>
        <w:t>Puicon</w:t>
      </w:r>
      <w:r w:rsidRPr="003B7143">
        <w:rPr>
          <w:rFonts w:eastAsia="Calibri"/>
          <w:bCs/>
          <w:color w:val="000000"/>
          <w:vertAlign w:val="superscript"/>
          <w:lang w:val="en-US" w:eastAsia="es-PE"/>
        </w:rPr>
        <w:t>1</w:t>
      </w:r>
      <w:proofErr w:type="spellEnd"/>
      <w:r w:rsidRPr="003B7143">
        <w:rPr>
          <w:rFonts w:eastAsia="Calibri"/>
          <w:bCs/>
          <w:color w:val="000000"/>
          <w:lang w:val="en-US" w:eastAsia="es-PE"/>
        </w:rPr>
        <w:t xml:space="preserve"> </w:t>
      </w:r>
      <w:hyperlink r:id="rId10" w:history="1">
        <w:r w:rsidRPr="003B7143">
          <w:rPr>
            <w:rFonts w:eastAsia="Calibri"/>
            <w:bCs/>
            <w:color w:val="0000FF"/>
            <w:u w:val="single"/>
            <w:lang w:val="en-US" w:eastAsia="es-PE"/>
          </w:rPr>
          <w:t>https://orcid.org/0000-0001-7163-6856</w:t>
        </w:r>
      </w:hyperlink>
      <w:r w:rsidRPr="003B7143">
        <w:rPr>
          <w:rFonts w:eastAsia="Calibri"/>
          <w:bCs/>
          <w:color w:val="000000"/>
          <w:lang w:val="en-US" w:eastAsia="es-PE"/>
        </w:rPr>
        <w:t xml:space="preserve"> </w:t>
      </w:r>
    </w:p>
    <w:p w14:paraId="0972C69F" w14:textId="77777777" w:rsidR="003B7143" w:rsidRPr="003B7143" w:rsidRDefault="003B7143" w:rsidP="003B7143">
      <w:pPr>
        <w:spacing w:line="360" w:lineRule="auto"/>
        <w:jc w:val="both"/>
        <w:rPr>
          <w:rFonts w:eastAsia="Calibri"/>
          <w:bCs/>
          <w:color w:val="000000"/>
          <w:lang w:val="es-CU" w:eastAsia="es-PE"/>
        </w:rPr>
      </w:pPr>
      <w:r w:rsidRPr="003B7143">
        <w:rPr>
          <w:rFonts w:eastAsia="Calibri"/>
          <w:bCs/>
          <w:color w:val="000000"/>
          <w:lang w:val="es-CU" w:eastAsia="es-PE"/>
        </w:rPr>
        <w:t xml:space="preserve">Jorge Enrique Vidal </w:t>
      </w:r>
      <w:proofErr w:type="spellStart"/>
      <w:r w:rsidRPr="003B7143">
        <w:rPr>
          <w:rFonts w:eastAsia="Calibri"/>
          <w:bCs/>
          <w:color w:val="000000"/>
          <w:lang w:val="es-CU" w:eastAsia="es-PE"/>
        </w:rPr>
        <w:t>Olcese</w:t>
      </w:r>
      <w:r w:rsidRPr="003B7143">
        <w:rPr>
          <w:rFonts w:eastAsia="Calibri"/>
          <w:bCs/>
          <w:color w:val="000000"/>
          <w:vertAlign w:val="superscript"/>
          <w:lang w:val="es-CU" w:eastAsia="es-PE"/>
        </w:rPr>
        <w:t>1</w:t>
      </w:r>
      <w:proofErr w:type="spellEnd"/>
      <w:r w:rsidRPr="003B7143">
        <w:rPr>
          <w:rFonts w:eastAsia="Calibri"/>
          <w:bCs/>
          <w:color w:val="000000"/>
          <w:lang w:val="es-CU" w:eastAsia="es-PE"/>
        </w:rPr>
        <w:t xml:space="preserve"> </w:t>
      </w:r>
      <w:hyperlink r:id="rId11" w:history="1">
        <w:r w:rsidRPr="003B7143">
          <w:rPr>
            <w:rFonts w:eastAsia="Calibri"/>
            <w:bCs/>
            <w:color w:val="0000FF"/>
            <w:u w:val="single"/>
            <w:lang w:val="es-CU" w:eastAsia="es-PE"/>
          </w:rPr>
          <w:t>https://orcid.org/0000-0002-0403-6436</w:t>
        </w:r>
      </w:hyperlink>
      <w:r w:rsidRPr="003B7143">
        <w:rPr>
          <w:rFonts w:eastAsia="Calibri"/>
          <w:bCs/>
          <w:color w:val="000000"/>
          <w:lang w:val="es-CU" w:eastAsia="es-PE"/>
        </w:rPr>
        <w:t xml:space="preserve"> </w:t>
      </w:r>
    </w:p>
    <w:p w14:paraId="133A78D6" w14:textId="77777777" w:rsidR="003B7143" w:rsidRPr="003B7143" w:rsidRDefault="003B7143" w:rsidP="003B7143">
      <w:pPr>
        <w:spacing w:line="360" w:lineRule="auto"/>
        <w:jc w:val="both"/>
        <w:rPr>
          <w:rFonts w:eastAsia="Calibri"/>
          <w:bCs/>
          <w:color w:val="000000"/>
          <w:lang w:val="es-CU" w:eastAsia="es-PE"/>
        </w:rPr>
      </w:pPr>
    </w:p>
    <w:p w14:paraId="453A70A0" w14:textId="77777777" w:rsidR="003B7143" w:rsidRPr="003B7143" w:rsidRDefault="003B7143" w:rsidP="003B7143">
      <w:pPr>
        <w:spacing w:line="360" w:lineRule="auto"/>
        <w:jc w:val="both"/>
        <w:rPr>
          <w:rFonts w:eastAsia="Calibri"/>
          <w:bCs/>
          <w:color w:val="000000"/>
          <w:lang w:val="es-CU" w:eastAsia="es-PE"/>
        </w:rPr>
      </w:pPr>
      <w:proofErr w:type="spellStart"/>
      <w:r w:rsidRPr="003B7143">
        <w:rPr>
          <w:rFonts w:eastAsia="Calibri"/>
          <w:bCs/>
          <w:color w:val="000000"/>
          <w:vertAlign w:val="superscript"/>
          <w:lang w:val="es-CU" w:eastAsia="es-PE"/>
        </w:rPr>
        <w:t>1</w:t>
      </w:r>
      <w:r w:rsidRPr="003B7143">
        <w:rPr>
          <w:rFonts w:eastAsia="Calibri"/>
          <w:bCs/>
          <w:color w:val="000000"/>
          <w:lang w:val="es-CU" w:eastAsia="es-PE"/>
        </w:rPr>
        <w:t>Universidad</w:t>
      </w:r>
      <w:proofErr w:type="spellEnd"/>
      <w:r w:rsidRPr="003B7143">
        <w:rPr>
          <w:rFonts w:eastAsia="Calibri"/>
          <w:bCs/>
          <w:color w:val="000000"/>
          <w:lang w:val="es-CU" w:eastAsia="es-PE"/>
        </w:rPr>
        <w:t xml:space="preserve"> Ricardo Palma. Lima, Perú.</w:t>
      </w:r>
    </w:p>
    <w:p w14:paraId="6DFF7D85" w14:textId="77777777" w:rsidR="003B7143" w:rsidRPr="003B7143" w:rsidRDefault="003B7143" w:rsidP="003B7143">
      <w:pPr>
        <w:spacing w:line="360" w:lineRule="auto"/>
        <w:jc w:val="both"/>
        <w:rPr>
          <w:rFonts w:eastAsia="Calibri"/>
          <w:bCs/>
          <w:color w:val="000000"/>
          <w:lang w:val="es-CU" w:eastAsia="es-PE"/>
        </w:rPr>
      </w:pPr>
      <w:proofErr w:type="spellStart"/>
      <w:r w:rsidRPr="003B7143">
        <w:rPr>
          <w:rFonts w:eastAsia="Calibri"/>
          <w:bCs/>
          <w:color w:val="000000"/>
          <w:vertAlign w:val="superscript"/>
          <w:lang w:val="es-CU" w:eastAsia="es-PE"/>
        </w:rPr>
        <w:t>2</w:t>
      </w:r>
      <w:r w:rsidRPr="003B7143">
        <w:rPr>
          <w:rFonts w:eastAsia="Calibri"/>
          <w:bCs/>
          <w:color w:val="000000"/>
          <w:lang w:val="es-CU" w:eastAsia="es-PE"/>
        </w:rPr>
        <w:t>Instituto</w:t>
      </w:r>
      <w:proofErr w:type="spellEnd"/>
      <w:r w:rsidRPr="003B7143">
        <w:rPr>
          <w:rFonts w:eastAsia="Calibri"/>
          <w:bCs/>
          <w:color w:val="000000"/>
          <w:lang w:val="es-CU" w:eastAsia="es-PE"/>
        </w:rPr>
        <w:t xml:space="preserve"> de Investigaciones en Ciencias Biomédicas. Facultad de Medicina Humana. Universidad Ricardo Palma. Lima, Perú.</w:t>
      </w:r>
    </w:p>
    <w:p w14:paraId="7D7F3785" w14:textId="77777777" w:rsidR="003B7143" w:rsidRPr="003B7143" w:rsidRDefault="003B7143" w:rsidP="003B7143">
      <w:pPr>
        <w:spacing w:line="360" w:lineRule="auto"/>
        <w:jc w:val="both"/>
        <w:rPr>
          <w:rFonts w:eastAsia="Calibri"/>
          <w:bCs/>
          <w:color w:val="000000"/>
          <w:lang w:val="es-CU" w:eastAsia="es-PE"/>
        </w:rPr>
      </w:pPr>
      <w:proofErr w:type="spellStart"/>
      <w:r w:rsidRPr="003B7143">
        <w:rPr>
          <w:rFonts w:eastAsia="Calibri"/>
          <w:bCs/>
          <w:color w:val="000000"/>
          <w:vertAlign w:val="superscript"/>
          <w:lang w:val="es-CU" w:eastAsia="es-PE"/>
        </w:rPr>
        <w:t>3</w:t>
      </w:r>
      <w:r w:rsidRPr="003B7143">
        <w:rPr>
          <w:rFonts w:eastAsia="Calibri"/>
          <w:bCs/>
          <w:color w:val="000000"/>
          <w:lang w:val="es-CU" w:eastAsia="es-PE"/>
        </w:rPr>
        <w:t>Universidad</w:t>
      </w:r>
      <w:proofErr w:type="spellEnd"/>
      <w:r w:rsidRPr="003B7143">
        <w:rPr>
          <w:rFonts w:eastAsia="Calibri"/>
          <w:bCs/>
          <w:color w:val="000000"/>
          <w:lang w:val="es-CU" w:eastAsia="es-PE"/>
        </w:rPr>
        <w:t xml:space="preserve"> San Juan Bautista. Facultad de Medicina Humana. Lima, Perú.</w:t>
      </w:r>
    </w:p>
    <w:p w14:paraId="1481F237" w14:textId="77777777" w:rsidR="003B7143" w:rsidRPr="003B7143" w:rsidRDefault="003B7143" w:rsidP="003B7143">
      <w:pPr>
        <w:spacing w:line="360" w:lineRule="auto"/>
        <w:jc w:val="both"/>
        <w:rPr>
          <w:rFonts w:eastAsia="Calibri"/>
          <w:bCs/>
          <w:color w:val="000000"/>
          <w:lang w:val="es-CU" w:eastAsia="es-PE"/>
        </w:rPr>
      </w:pPr>
    </w:p>
    <w:p w14:paraId="5835D60F" w14:textId="77777777" w:rsidR="003B7143" w:rsidRPr="003B7143" w:rsidRDefault="003B7143" w:rsidP="003B7143">
      <w:pPr>
        <w:spacing w:line="360" w:lineRule="auto"/>
        <w:jc w:val="both"/>
        <w:rPr>
          <w:rFonts w:eastAsia="Calibri"/>
          <w:bCs/>
          <w:color w:val="000000"/>
          <w:lang w:val="es-CU" w:eastAsia="es-PE"/>
        </w:rPr>
      </w:pPr>
      <w:r w:rsidRPr="003B7143">
        <w:rPr>
          <w:rFonts w:eastAsia="Calibri"/>
          <w:bCs/>
          <w:color w:val="000000"/>
          <w:lang w:val="es-CU" w:eastAsia="es-PE"/>
        </w:rPr>
        <w:t xml:space="preserve">*Autor para la correspondencia. Correo electrónico: </w:t>
      </w:r>
      <w:hyperlink r:id="rId12" w:history="1">
        <w:r w:rsidRPr="003B7143">
          <w:rPr>
            <w:rFonts w:eastAsia="Calibri"/>
            <w:bCs/>
            <w:color w:val="0000FF"/>
            <w:u w:val="single"/>
            <w:lang w:val="es-CU" w:eastAsia="es-PE"/>
          </w:rPr>
          <w:t>selenemontalvo7@gmail.com</w:t>
        </w:r>
      </w:hyperlink>
      <w:r w:rsidRPr="003B7143">
        <w:rPr>
          <w:rFonts w:eastAsia="Calibri"/>
          <w:bCs/>
          <w:color w:val="000000"/>
          <w:lang w:val="es-CU" w:eastAsia="es-PE"/>
        </w:rPr>
        <w:t xml:space="preserve"> </w:t>
      </w:r>
    </w:p>
    <w:p w14:paraId="2461F27D" w14:textId="77777777" w:rsidR="003B7143" w:rsidRPr="003B7143" w:rsidRDefault="003B7143" w:rsidP="003B7143">
      <w:pPr>
        <w:spacing w:line="360" w:lineRule="auto"/>
        <w:jc w:val="both"/>
        <w:rPr>
          <w:rFonts w:eastAsia="Calibri"/>
          <w:b/>
          <w:color w:val="000000"/>
          <w:lang w:eastAsia="es-PE"/>
        </w:rPr>
      </w:pPr>
    </w:p>
    <w:p w14:paraId="5CA0749C" w14:textId="77777777" w:rsidR="003B7143" w:rsidRPr="003B7143" w:rsidRDefault="003B7143" w:rsidP="003B7143">
      <w:pPr>
        <w:spacing w:line="360" w:lineRule="auto"/>
        <w:jc w:val="both"/>
        <w:rPr>
          <w:rFonts w:eastAsia="Calibri"/>
          <w:b/>
          <w:color w:val="000000"/>
          <w:lang w:eastAsia="es-PE"/>
        </w:rPr>
      </w:pPr>
      <w:r w:rsidRPr="003B7143">
        <w:rPr>
          <w:rFonts w:eastAsia="Calibri"/>
          <w:b/>
          <w:color w:val="000000"/>
          <w:lang w:eastAsia="es-PE"/>
        </w:rPr>
        <w:t>RESUMEN</w:t>
      </w:r>
    </w:p>
    <w:p w14:paraId="12A65E4A" w14:textId="77777777" w:rsidR="003B7143" w:rsidRPr="003B7143" w:rsidRDefault="003B7143" w:rsidP="003B7143">
      <w:pPr>
        <w:pBdr>
          <w:top w:val="nil"/>
          <w:left w:val="nil"/>
          <w:bottom w:val="nil"/>
          <w:right w:val="nil"/>
          <w:between w:val="nil"/>
          <w:bar w:val="nil"/>
        </w:pBdr>
        <w:spacing w:line="360" w:lineRule="auto"/>
        <w:jc w:val="both"/>
        <w:rPr>
          <w:rFonts w:eastAsia="Arial Unicode MS"/>
          <w:b/>
          <w:u w:color="000000"/>
          <w:bdr w:val="nil"/>
          <w:lang w:eastAsia="es-PE"/>
        </w:rPr>
      </w:pPr>
      <w:bookmarkStart w:id="1" w:name="_Hlk54913015"/>
      <w:r w:rsidRPr="003B7143">
        <w:rPr>
          <w:rFonts w:eastAsia="Arial Unicode MS"/>
          <w:b/>
          <w:u w:color="000000"/>
          <w:bdr w:val="nil"/>
          <w:lang w:eastAsia="es-PE"/>
        </w:rPr>
        <w:t xml:space="preserve">Introducción: </w:t>
      </w:r>
      <w:r w:rsidRPr="003B7143">
        <w:rPr>
          <w:rFonts w:eastAsia="Arial Unicode MS"/>
          <w:bCs/>
          <w:u w:color="000000"/>
          <w:bdr w:val="nil"/>
          <w:lang w:eastAsia="es-PE"/>
        </w:rPr>
        <w:t>La infección por el virus del papiloma humano es una enfermedad inmunoprevenible, cuya prevalencia continúa siendo bastante alta en mujeres jóvenes</w:t>
      </w:r>
      <w:r w:rsidRPr="003B7143">
        <w:rPr>
          <w:rFonts w:eastAsia="Arial Unicode MS"/>
          <w:b/>
          <w:u w:color="000000"/>
          <w:bdr w:val="nil"/>
          <w:lang w:eastAsia="es-PE"/>
        </w:rPr>
        <w:t xml:space="preserve"> </w:t>
      </w:r>
      <w:r w:rsidRPr="003B7143">
        <w:rPr>
          <w:rFonts w:eastAsia="Arial Unicode MS"/>
          <w:u w:color="000000"/>
          <w:bdr w:val="nil"/>
          <w:lang w:eastAsia="es-PE"/>
        </w:rPr>
        <w:t>en países de bajos recursos.</w:t>
      </w:r>
    </w:p>
    <w:p w14:paraId="137BF9A7"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u w:color="000000"/>
          <w:bdr w:val="nil"/>
          <w:lang w:eastAsia="es-PE"/>
        </w:rPr>
      </w:pPr>
      <w:r w:rsidRPr="003B7143">
        <w:rPr>
          <w:rFonts w:eastAsia="Arial Unicode MS"/>
          <w:b/>
          <w:u w:color="000000"/>
          <w:bdr w:val="nil"/>
          <w:lang w:eastAsia="es-PE"/>
        </w:rPr>
        <w:t>Objetivo:</w:t>
      </w:r>
      <w:r w:rsidRPr="003B7143">
        <w:rPr>
          <w:rFonts w:eastAsia="Arial Unicode MS"/>
          <w:bCs/>
          <w:u w:color="000000"/>
          <w:bdr w:val="nil"/>
          <w:lang w:eastAsia="es-PE"/>
        </w:rPr>
        <w:t xml:space="preserve"> Determinar la asociación de los conocimientos, la actitud y factores sociodemográficos con la aceptabilidad de la vacunación contra el virus del papiloma humano en estudiantes de medicina. </w:t>
      </w:r>
    </w:p>
    <w:p w14:paraId="16253B0F"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color w:val="000000"/>
          <w:u w:color="000000"/>
          <w:bdr w:val="nil"/>
          <w:lang w:eastAsia="es-PE"/>
        </w:rPr>
      </w:pPr>
      <w:r w:rsidRPr="003B7143">
        <w:rPr>
          <w:rFonts w:eastAsia="Arial Unicode MS"/>
          <w:b/>
          <w:color w:val="000000"/>
          <w:u w:color="000000"/>
          <w:bdr w:val="nil"/>
          <w:lang w:eastAsia="es-PE"/>
        </w:rPr>
        <w:t>Métodos:</w:t>
      </w:r>
      <w:r w:rsidRPr="003B7143">
        <w:rPr>
          <w:rFonts w:eastAsia="Arial Unicode MS"/>
          <w:bCs/>
          <w:color w:val="000000"/>
          <w:u w:color="000000"/>
          <w:bdr w:val="nil"/>
          <w:lang w:eastAsia="es-PE"/>
        </w:rPr>
        <w:t xml:space="preserve"> Estudio de tipo cuantitativo, observacional y transversal con una muestra de 371 estudiantes de medicina humana de una universidad </w:t>
      </w:r>
      <w:bookmarkEnd w:id="1"/>
      <w:r w:rsidRPr="003B7143">
        <w:rPr>
          <w:rFonts w:eastAsia="Arial Unicode MS"/>
          <w:bCs/>
          <w:color w:val="000000"/>
          <w:u w:color="000000"/>
          <w:bdr w:val="nil"/>
          <w:lang w:eastAsia="es-PE"/>
        </w:rPr>
        <w:t>peruana durante el periodo noviembre 2020 a enero 2021. El muestreo fue probabilístico.</w:t>
      </w:r>
    </w:p>
    <w:p w14:paraId="2D577B8D"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color w:val="000000"/>
          <w:u w:color="000000"/>
          <w:bdr w:val="nil"/>
          <w:lang w:eastAsia="es-PE"/>
        </w:rPr>
      </w:pPr>
      <w:r w:rsidRPr="003B7143">
        <w:rPr>
          <w:rFonts w:eastAsia="Arial Unicode MS"/>
          <w:b/>
          <w:color w:val="000000"/>
          <w:u w:color="000000"/>
          <w:bdr w:val="nil"/>
          <w:lang w:eastAsia="es-PE"/>
        </w:rPr>
        <w:lastRenderedPageBreak/>
        <w:t xml:space="preserve">Resultados: </w:t>
      </w:r>
      <w:r w:rsidRPr="003B7143">
        <w:rPr>
          <w:rFonts w:eastAsia="Arial Unicode MS"/>
          <w:bCs/>
          <w:color w:val="000000"/>
          <w:u w:color="000000"/>
          <w:bdr w:val="nil"/>
          <w:lang w:eastAsia="es-PE"/>
        </w:rPr>
        <w:t>De los 371 encuestados</w:t>
      </w:r>
      <w:r w:rsidRPr="003B7143">
        <w:rPr>
          <w:rFonts w:eastAsia="Arial Unicode MS"/>
          <w:b/>
          <w:color w:val="000000"/>
          <w:u w:color="000000"/>
          <w:bdr w:val="nil"/>
          <w:lang w:eastAsia="es-PE"/>
        </w:rPr>
        <w:t xml:space="preserve">, </w:t>
      </w:r>
      <w:r w:rsidRPr="003B7143">
        <w:rPr>
          <w:rFonts w:eastAsia="Arial Unicode MS"/>
          <w:bCs/>
          <w:color w:val="000000"/>
          <w:u w:color="000000"/>
          <w:bdr w:val="nil"/>
          <w:lang w:eastAsia="es-PE"/>
        </w:rPr>
        <w:t>el 84,9 % manifestó tener aceptabilidad hacia la vacunación contra el v</w:t>
      </w:r>
      <w:r w:rsidRPr="003B7143">
        <w:rPr>
          <w:rFonts w:eastAsia="Arial Unicode MS"/>
          <w:bCs/>
          <w:u w:color="000000"/>
          <w:bdr w:val="nil"/>
          <w:lang w:eastAsia="es-PE"/>
        </w:rPr>
        <w:t>irus del papiloma humano</w:t>
      </w:r>
      <w:r w:rsidRPr="003B7143">
        <w:rPr>
          <w:rFonts w:eastAsia="Arial Unicode MS"/>
          <w:bCs/>
          <w:color w:val="000000"/>
          <w:u w:color="000000"/>
          <w:bdr w:val="nil"/>
          <w:lang w:eastAsia="es-PE"/>
        </w:rPr>
        <w:t>. En el análisis multivariado se observó que la actitud (RP: 2,86; IC: 1,99 - 4,11), el sexo (RP: 1,17; IC: 1,05 - 1,31), edad (RP: 0,88; IC:</w:t>
      </w:r>
      <w:bookmarkStart w:id="2" w:name="_Hlk103554861"/>
      <w:r w:rsidRPr="003B7143">
        <w:rPr>
          <w:rFonts w:eastAsia="Arial Unicode MS"/>
          <w:bCs/>
          <w:color w:val="000000"/>
          <w:u w:color="000000"/>
          <w:bdr w:val="nil"/>
          <w:lang w:eastAsia="es-PE"/>
        </w:rPr>
        <w:t xml:space="preserve"> 1,78 -0,98</w:t>
      </w:r>
      <w:bookmarkEnd w:id="2"/>
      <w:r w:rsidRPr="003B7143">
        <w:rPr>
          <w:rFonts w:eastAsia="Arial Unicode MS"/>
          <w:bCs/>
          <w:color w:val="000000"/>
          <w:u w:color="000000"/>
          <w:bdr w:val="nil"/>
          <w:lang w:eastAsia="es-PE"/>
        </w:rPr>
        <w:t xml:space="preserve">) tuvieron significación estadística. Respecto a los conocimientos no se encontró diferencia significativa con la aceptabilidad de la vacunación contra el </w:t>
      </w:r>
      <w:r w:rsidRPr="003B7143">
        <w:rPr>
          <w:rFonts w:eastAsia="Arial Unicode MS"/>
          <w:bCs/>
          <w:u w:color="000000"/>
          <w:bdr w:val="nil"/>
          <w:lang w:eastAsia="es-PE"/>
        </w:rPr>
        <w:t>virus del papiloma humano</w:t>
      </w:r>
      <w:r w:rsidRPr="003B7143">
        <w:rPr>
          <w:rFonts w:eastAsia="Arial Unicode MS"/>
          <w:bCs/>
          <w:color w:val="000000"/>
          <w:u w:color="000000"/>
          <w:bdr w:val="nil"/>
          <w:lang w:eastAsia="es-PE"/>
        </w:rPr>
        <w:t xml:space="preserve"> (RP: 1,03; IC: 0,93 - 1,13).</w:t>
      </w:r>
    </w:p>
    <w:p w14:paraId="102BA68B"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color w:val="000000"/>
          <w:u w:color="000000"/>
          <w:bdr w:val="nil"/>
          <w:lang w:eastAsia="es-PE"/>
        </w:rPr>
      </w:pPr>
      <w:r w:rsidRPr="003B7143">
        <w:rPr>
          <w:rFonts w:eastAsia="Arial Unicode MS"/>
          <w:b/>
          <w:color w:val="000000"/>
          <w:u w:color="000000"/>
          <w:bdr w:val="nil"/>
          <w:lang w:eastAsia="es-PE"/>
        </w:rPr>
        <w:t>Conclusión:</w:t>
      </w:r>
      <w:r w:rsidRPr="003B7143">
        <w:rPr>
          <w:rFonts w:eastAsia="Arial Unicode MS"/>
          <w:bCs/>
          <w:color w:val="000000"/>
          <w:u w:color="000000"/>
          <w:bdr w:val="nil"/>
          <w:lang w:eastAsia="es-PE"/>
        </w:rPr>
        <w:t xml:space="preserve"> Se encuentra asociación entre la actitud, el sexo femenino y la edad mayor de 20 años. No se encuentra asociación entre los conocimientos sobre el </w:t>
      </w:r>
      <w:r w:rsidRPr="003B7143">
        <w:rPr>
          <w:rFonts w:eastAsia="Arial Unicode MS"/>
          <w:bCs/>
          <w:u w:color="000000"/>
          <w:bdr w:val="nil"/>
          <w:lang w:eastAsia="es-PE"/>
        </w:rPr>
        <w:t>virus del papiloma humano</w:t>
      </w:r>
      <w:r w:rsidRPr="003B7143">
        <w:rPr>
          <w:rFonts w:eastAsia="Arial Unicode MS"/>
          <w:bCs/>
          <w:color w:val="000000"/>
          <w:u w:color="000000"/>
          <w:bdr w:val="nil"/>
          <w:lang w:eastAsia="es-PE"/>
        </w:rPr>
        <w:t xml:space="preserve"> con la aceptabilidad de la vacunación.</w:t>
      </w:r>
    </w:p>
    <w:p w14:paraId="75A0DF8F"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bookmarkStart w:id="3" w:name="_Hlk101165900"/>
      <w:bookmarkStart w:id="4" w:name="_Hlk101168146"/>
      <w:r w:rsidRPr="003B7143">
        <w:rPr>
          <w:rFonts w:eastAsia="Arial Unicode MS"/>
          <w:b/>
          <w:bdr w:val="nil"/>
          <w:lang w:eastAsia="en-US"/>
        </w:rPr>
        <w:t xml:space="preserve">Palabras clave: </w:t>
      </w:r>
      <w:r w:rsidRPr="003B7143">
        <w:rPr>
          <w:rFonts w:eastAsia="Arial Unicode MS"/>
          <w:bCs/>
          <w:bdr w:val="nil"/>
          <w:lang w:eastAsia="en-US"/>
        </w:rPr>
        <w:t>conocimiento; actitud; infección por papilomavirus humano; vacunación; estudiantes de medicina</w:t>
      </w:r>
      <w:bookmarkEnd w:id="3"/>
      <w:r w:rsidRPr="003B7143">
        <w:rPr>
          <w:rFonts w:eastAsia="Arial Unicode MS"/>
          <w:bCs/>
          <w:bdr w:val="nil"/>
          <w:lang w:eastAsia="en-US"/>
        </w:rPr>
        <w:t xml:space="preserve">. </w:t>
      </w:r>
    </w:p>
    <w:bookmarkEnd w:id="4"/>
    <w:p w14:paraId="37AD7293" w14:textId="77777777" w:rsidR="003B7143" w:rsidRPr="003B7143" w:rsidRDefault="003B7143" w:rsidP="003B7143">
      <w:pPr>
        <w:pBdr>
          <w:top w:val="nil"/>
          <w:left w:val="nil"/>
          <w:bottom w:val="nil"/>
          <w:right w:val="nil"/>
          <w:between w:val="nil"/>
          <w:bar w:val="nil"/>
        </w:pBdr>
        <w:spacing w:line="360" w:lineRule="auto"/>
        <w:rPr>
          <w:rFonts w:eastAsia="Arial Unicode MS"/>
          <w:bdr w:val="nil"/>
          <w:lang w:eastAsia="en-US"/>
        </w:rPr>
      </w:pPr>
    </w:p>
    <w:p w14:paraId="14115489" w14:textId="77777777" w:rsidR="003B7143" w:rsidRPr="003B7143" w:rsidRDefault="003B7143" w:rsidP="003B7143">
      <w:pPr>
        <w:spacing w:line="360" w:lineRule="auto"/>
        <w:jc w:val="both"/>
        <w:rPr>
          <w:rFonts w:eastAsia="Calibri"/>
          <w:b/>
          <w:color w:val="000000"/>
          <w:lang w:val="en-US" w:eastAsia="es-PE"/>
        </w:rPr>
      </w:pPr>
      <w:r w:rsidRPr="003B7143">
        <w:rPr>
          <w:rFonts w:eastAsia="Calibri"/>
          <w:b/>
          <w:color w:val="000000"/>
          <w:lang w:val="en-US" w:eastAsia="es-PE"/>
        </w:rPr>
        <w:t>ABSTRACT</w:t>
      </w:r>
    </w:p>
    <w:p w14:paraId="77E4CB28" w14:textId="77777777" w:rsidR="003B7143" w:rsidRPr="003B7143" w:rsidRDefault="003B7143" w:rsidP="003B7143">
      <w:pPr>
        <w:spacing w:line="360" w:lineRule="auto"/>
        <w:jc w:val="both"/>
        <w:rPr>
          <w:rFonts w:eastAsia="Calibri"/>
          <w:color w:val="000000"/>
          <w:lang w:val="en-US" w:eastAsia="es-PE"/>
        </w:rPr>
      </w:pPr>
      <w:r w:rsidRPr="003B7143">
        <w:rPr>
          <w:rFonts w:eastAsia="Calibri"/>
          <w:b/>
          <w:color w:val="000000"/>
          <w:lang w:val="en-US" w:eastAsia="es-PE"/>
        </w:rPr>
        <w:t xml:space="preserve">Introduction: </w:t>
      </w:r>
      <w:r w:rsidRPr="003B7143">
        <w:rPr>
          <w:rFonts w:eastAsia="Calibri"/>
          <w:color w:val="000000"/>
          <w:lang w:val="en-US" w:eastAsia="es-PE"/>
        </w:rPr>
        <w:t>Human Papillomavirus infection is a vaccine-preventable disease whose prevalence continues to be quite high in young women in low-income countries.</w:t>
      </w:r>
    </w:p>
    <w:p w14:paraId="1F52B100" w14:textId="77777777" w:rsidR="003B7143" w:rsidRPr="003B7143" w:rsidRDefault="003B7143" w:rsidP="003B7143">
      <w:pPr>
        <w:spacing w:line="360" w:lineRule="auto"/>
        <w:jc w:val="both"/>
        <w:rPr>
          <w:rFonts w:eastAsia="Calibri"/>
          <w:color w:val="000000"/>
          <w:lang w:val="en-US" w:eastAsia="es-PE"/>
        </w:rPr>
      </w:pPr>
      <w:r w:rsidRPr="003B7143">
        <w:rPr>
          <w:rFonts w:eastAsia="Calibri"/>
          <w:b/>
          <w:bCs/>
          <w:color w:val="000000"/>
          <w:lang w:val="en-US" w:eastAsia="es-PE"/>
        </w:rPr>
        <w:t>Objective:</w:t>
      </w:r>
      <w:r w:rsidRPr="003B7143">
        <w:rPr>
          <w:rFonts w:eastAsia="Calibri"/>
          <w:color w:val="000000"/>
          <w:lang w:val="en-US" w:eastAsia="es-PE"/>
        </w:rPr>
        <w:t xml:space="preserve"> To determine the association of knowledge, attitude and sociodemographic factors with the acceptability of vaccination against Human Papillomavirus in human medicine students.</w:t>
      </w:r>
    </w:p>
    <w:p w14:paraId="425CFD07" w14:textId="77777777" w:rsidR="003B7143" w:rsidRPr="003B7143" w:rsidRDefault="003B7143" w:rsidP="003B7143">
      <w:pPr>
        <w:spacing w:line="360" w:lineRule="auto"/>
        <w:jc w:val="both"/>
        <w:rPr>
          <w:rFonts w:eastAsia="Calibri"/>
          <w:b/>
          <w:color w:val="000000"/>
          <w:lang w:val="en-US" w:eastAsia="es-PE"/>
        </w:rPr>
      </w:pPr>
      <w:r w:rsidRPr="003B7143">
        <w:rPr>
          <w:rFonts w:eastAsia="Calibri"/>
          <w:b/>
          <w:color w:val="000000"/>
          <w:lang w:val="en-US" w:eastAsia="es-PE"/>
        </w:rPr>
        <w:t xml:space="preserve">Methods: </w:t>
      </w:r>
      <w:r w:rsidRPr="003B7143">
        <w:rPr>
          <w:rFonts w:eastAsia="Calibri"/>
          <w:color w:val="000000"/>
          <w:lang w:val="en-US" w:eastAsia="es-PE"/>
        </w:rPr>
        <w:t>A quantitative, observational, analytical and cross-sectional study was performed with a sample of 371 human medicine students from a Peruvian university during the period November 2020 to January 2021. The sampling was probabilistic.</w:t>
      </w:r>
    </w:p>
    <w:p w14:paraId="0463DFF2" w14:textId="77777777" w:rsidR="003B7143" w:rsidRPr="003B7143" w:rsidRDefault="003B7143" w:rsidP="003B7143">
      <w:pPr>
        <w:spacing w:line="360" w:lineRule="auto"/>
        <w:jc w:val="both"/>
        <w:rPr>
          <w:rFonts w:eastAsia="Calibri"/>
          <w:b/>
          <w:color w:val="000000"/>
          <w:lang w:val="en-US" w:eastAsia="es-PE"/>
        </w:rPr>
      </w:pPr>
      <w:r w:rsidRPr="003B7143">
        <w:rPr>
          <w:rFonts w:eastAsia="Calibri"/>
          <w:b/>
          <w:color w:val="000000"/>
          <w:lang w:val="en-US" w:eastAsia="es-PE"/>
        </w:rPr>
        <w:t xml:space="preserve">Results: </w:t>
      </w:r>
      <w:r w:rsidRPr="003B7143">
        <w:rPr>
          <w:rFonts w:eastAsia="Calibri"/>
          <w:color w:val="000000"/>
          <w:lang w:val="en-US" w:eastAsia="es-PE"/>
        </w:rPr>
        <w:t>Of the 371 respondents, 84.9% stated that they were accepting of vaccination against the Human Papillomavirus. In the multivariate analysis, it was observed that attitude (OR: 2.86; CI: 1.99 - 4.11), gender (OR: 1.17; CI: 1.05 - 1.31), age (OR: 0.88, CI: 1.78 -0.98) were statistically significant. Regarding knowledge, no significant difference was found with the acceptability of vaccination against Human Papillomavirus (OR: 1.03; CI: 0.93-1.13).</w:t>
      </w:r>
    </w:p>
    <w:p w14:paraId="0692F7B2" w14:textId="77777777" w:rsidR="003B7143" w:rsidRPr="003B7143" w:rsidRDefault="003B7143" w:rsidP="003B7143">
      <w:pPr>
        <w:spacing w:line="360" w:lineRule="auto"/>
        <w:jc w:val="both"/>
        <w:rPr>
          <w:rFonts w:eastAsia="Calibri"/>
          <w:b/>
          <w:color w:val="000000"/>
          <w:lang w:val="en-US" w:eastAsia="es-PE"/>
        </w:rPr>
      </w:pPr>
      <w:r w:rsidRPr="003B7143">
        <w:rPr>
          <w:rFonts w:eastAsia="Calibri"/>
          <w:b/>
          <w:color w:val="000000"/>
          <w:lang w:val="en-US" w:eastAsia="es-PE"/>
        </w:rPr>
        <w:t xml:space="preserve">Conclusion: </w:t>
      </w:r>
      <w:r w:rsidRPr="003B7143">
        <w:rPr>
          <w:rFonts w:eastAsia="Calibri"/>
          <w:color w:val="000000"/>
          <w:lang w:val="en-US" w:eastAsia="es-PE"/>
        </w:rPr>
        <w:t>An association was found between attitude, female gender and age over 20 years. No association was found between knowledge about the Human Papillomavirus and the acceptability of vaccination.</w:t>
      </w:r>
    </w:p>
    <w:p w14:paraId="4F3524A8" w14:textId="77777777" w:rsidR="003B7143" w:rsidRPr="003B7143" w:rsidRDefault="003B7143" w:rsidP="003B7143">
      <w:pPr>
        <w:spacing w:line="360" w:lineRule="auto"/>
        <w:jc w:val="both"/>
        <w:rPr>
          <w:rFonts w:eastAsia="Calibri"/>
          <w:color w:val="000000"/>
          <w:lang w:val="en-US" w:eastAsia="es-PE"/>
        </w:rPr>
      </w:pPr>
      <w:r w:rsidRPr="003B7143">
        <w:rPr>
          <w:rFonts w:eastAsia="Calibri"/>
          <w:b/>
          <w:color w:val="000000"/>
          <w:lang w:val="en-US" w:eastAsia="es-PE"/>
        </w:rPr>
        <w:t xml:space="preserve">Keywords: </w:t>
      </w:r>
      <w:r w:rsidRPr="003B7143">
        <w:rPr>
          <w:rFonts w:eastAsia="Calibri"/>
          <w:color w:val="000000"/>
          <w:lang w:val="en-US" w:eastAsia="es-PE"/>
        </w:rPr>
        <w:t>knowledge; attitude; Human Papillomavirus infection; vaccination; medical students.</w:t>
      </w:r>
    </w:p>
    <w:p w14:paraId="44CC1553" w14:textId="77777777" w:rsidR="003B7143" w:rsidRPr="003B7143" w:rsidRDefault="003B7143" w:rsidP="003B7143">
      <w:pPr>
        <w:pBdr>
          <w:top w:val="nil"/>
          <w:left w:val="nil"/>
          <w:bottom w:val="nil"/>
          <w:right w:val="nil"/>
          <w:between w:val="nil"/>
          <w:bar w:val="nil"/>
        </w:pBdr>
        <w:spacing w:line="360" w:lineRule="auto"/>
        <w:rPr>
          <w:rFonts w:eastAsia="Arial Unicode MS"/>
          <w:bdr w:val="nil"/>
          <w:lang w:val="en-US" w:eastAsia="en-US"/>
        </w:rPr>
      </w:pPr>
    </w:p>
    <w:p w14:paraId="645AF840" w14:textId="77777777" w:rsidR="003B7143" w:rsidRPr="003B7143" w:rsidRDefault="003B7143" w:rsidP="003B7143">
      <w:pPr>
        <w:pBdr>
          <w:top w:val="nil"/>
          <w:left w:val="nil"/>
          <w:bottom w:val="nil"/>
          <w:right w:val="nil"/>
          <w:between w:val="nil"/>
          <w:bar w:val="nil"/>
        </w:pBdr>
        <w:spacing w:line="360" w:lineRule="auto"/>
        <w:rPr>
          <w:rFonts w:eastAsia="Arial Unicode MS"/>
          <w:bdr w:val="nil"/>
          <w:lang w:val="en-US" w:eastAsia="en-US"/>
        </w:rPr>
      </w:pPr>
    </w:p>
    <w:p w14:paraId="10F2AD0F" w14:textId="77777777" w:rsidR="003B7143" w:rsidRPr="003B7143" w:rsidRDefault="003B7143" w:rsidP="003B7143">
      <w:pPr>
        <w:spacing w:line="360" w:lineRule="auto"/>
        <w:jc w:val="both"/>
        <w:rPr>
          <w:rFonts w:eastAsia="Calibri"/>
          <w:color w:val="000000"/>
          <w:lang w:val="es-PE" w:eastAsia="es-PE"/>
        </w:rPr>
      </w:pPr>
      <w:r w:rsidRPr="003B7143">
        <w:rPr>
          <w:rFonts w:eastAsia="Calibri"/>
          <w:color w:val="000000"/>
          <w:lang w:val="es-PE" w:eastAsia="es-PE"/>
        </w:rPr>
        <w:t>Recibido: 15/07/2022</w:t>
      </w:r>
    </w:p>
    <w:p w14:paraId="48E5CAF3" w14:textId="77777777" w:rsidR="003B7143" w:rsidRPr="003B7143" w:rsidRDefault="003B7143" w:rsidP="003B7143">
      <w:pPr>
        <w:spacing w:line="360" w:lineRule="auto"/>
        <w:jc w:val="both"/>
        <w:rPr>
          <w:rFonts w:eastAsia="Calibri"/>
          <w:b/>
          <w:color w:val="000000"/>
          <w:lang w:val="es-PE" w:eastAsia="es-PE"/>
        </w:rPr>
      </w:pPr>
      <w:r w:rsidRPr="003B7143">
        <w:rPr>
          <w:rFonts w:eastAsia="Calibri"/>
          <w:color w:val="000000"/>
          <w:lang w:val="es-PE" w:eastAsia="es-PE"/>
        </w:rPr>
        <w:t>Aprobado: 17/11/2022</w:t>
      </w:r>
    </w:p>
    <w:p w14:paraId="32A7B674" w14:textId="77777777" w:rsidR="003B7143" w:rsidRPr="003B7143" w:rsidRDefault="003B7143" w:rsidP="003B7143">
      <w:pPr>
        <w:spacing w:line="360" w:lineRule="auto"/>
        <w:jc w:val="both"/>
        <w:rPr>
          <w:rFonts w:eastAsia="Calibri"/>
          <w:b/>
          <w:color w:val="000000"/>
          <w:lang w:val="es-PE" w:eastAsia="es-PE"/>
        </w:rPr>
      </w:pPr>
    </w:p>
    <w:p w14:paraId="670F4260" w14:textId="77777777" w:rsidR="003B7143" w:rsidRPr="003B7143" w:rsidRDefault="003B7143" w:rsidP="003B7143">
      <w:pPr>
        <w:spacing w:line="360" w:lineRule="auto"/>
        <w:jc w:val="both"/>
        <w:rPr>
          <w:rFonts w:eastAsia="Calibri"/>
          <w:b/>
          <w:color w:val="000000"/>
          <w:lang w:val="es-PE" w:eastAsia="es-PE"/>
        </w:rPr>
      </w:pPr>
    </w:p>
    <w:p w14:paraId="4F724C98" w14:textId="77777777" w:rsidR="003B7143" w:rsidRPr="003B7143" w:rsidRDefault="003B7143" w:rsidP="003B7143">
      <w:pPr>
        <w:spacing w:line="360" w:lineRule="auto"/>
        <w:jc w:val="center"/>
        <w:rPr>
          <w:rFonts w:eastAsia="Calibri"/>
          <w:b/>
          <w:color w:val="000000"/>
          <w:sz w:val="32"/>
          <w:szCs w:val="32"/>
          <w:lang w:eastAsia="es-PE"/>
        </w:rPr>
      </w:pPr>
      <w:r w:rsidRPr="003B7143">
        <w:rPr>
          <w:rFonts w:eastAsia="Calibri"/>
          <w:b/>
          <w:color w:val="000000"/>
          <w:sz w:val="32"/>
          <w:szCs w:val="32"/>
          <w:lang w:eastAsia="es-PE"/>
        </w:rPr>
        <w:t>INTRODUCCIÓN</w:t>
      </w:r>
    </w:p>
    <w:p w14:paraId="6EF13663"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color w:val="000000"/>
          <w:u w:color="000000"/>
          <w:bdr w:val="nil"/>
          <w:lang w:eastAsia="es-PE"/>
        </w:rPr>
      </w:pPr>
      <w:r w:rsidRPr="003B7143">
        <w:rPr>
          <w:rFonts w:eastAsia="Arial Unicode MS"/>
          <w:bCs/>
          <w:color w:val="000000"/>
          <w:u w:color="000000"/>
          <w:bdr w:val="nil"/>
          <w:lang w:eastAsia="es-PE"/>
        </w:rPr>
        <w:t>El virus del papiloma humano (VPH) es el agente causante del cáncer de cuello uterino, así como de una variedad de lesiones en las superficies cutáneas y mucosas.</w:t>
      </w:r>
      <w:r w:rsidRPr="003B7143">
        <w:rPr>
          <w:rFonts w:eastAsia="Arial Unicode MS"/>
          <w:b/>
          <w:u w:color="000000"/>
          <w:bdr w:val="nil"/>
          <w:lang w:eastAsia="es-PE"/>
        </w:rPr>
        <w:t xml:space="preserve"> </w:t>
      </w:r>
      <w:r w:rsidRPr="003B7143">
        <w:rPr>
          <w:rFonts w:eastAsia="Arial Unicode MS"/>
          <w:bCs/>
          <w:color w:val="000000"/>
          <w:u w:color="000000"/>
          <w:bdr w:val="nil"/>
          <w:lang w:eastAsia="es-PE"/>
        </w:rPr>
        <w:t>De acuerdo con la Organización Mundial de la Salud (OMS</w:t>
      </w:r>
      <w:proofErr w:type="gramStart"/>
      <w:r w:rsidRPr="003B7143">
        <w:rPr>
          <w:rFonts w:eastAsia="Arial Unicode MS"/>
          <w:bCs/>
          <w:color w:val="000000"/>
          <w:u w:color="000000"/>
          <w:bdr w:val="nil"/>
          <w:lang w:eastAsia="es-PE"/>
        </w:rPr>
        <w:t>),</w:t>
      </w:r>
      <w:r w:rsidRPr="003B7143">
        <w:rPr>
          <w:rFonts w:eastAsia="Arial Unicode MS"/>
          <w:bCs/>
          <w:color w:val="000000"/>
          <w:u w:color="000000"/>
          <w:bdr w:val="nil"/>
          <w:vertAlign w:val="superscript"/>
          <w:lang w:eastAsia="es-PE"/>
        </w:rPr>
        <w:t>(</w:t>
      </w:r>
      <w:proofErr w:type="gramEnd"/>
      <w:r w:rsidRPr="003B7143">
        <w:rPr>
          <w:rFonts w:eastAsia="Arial Unicode MS"/>
          <w:bCs/>
          <w:color w:val="000000"/>
          <w:u w:color="000000"/>
          <w:bdr w:val="nil"/>
          <w:vertAlign w:val="superscript"/>
          <w:lang w:eastAsia="es-PE"/>
        </w:rPr>
        <w:t>1)</w:t>
      </w:r>
      <w:r w:rsidRPr="003B7143">
        <w:rPr>
          <w:rFonts w:eastAsia="Arial Unicode MS"/>
          <w:u w:color="000000"/>
          <w:bdr w:val="nil"/>
          <w:vertAlign w:val="superscript"/>
          <w:lang w:eastAsia="en-US"/>
        </w:rPr>
        <w:t xml:space="preserve"> </w:t>
      </w:r>
      <w:r w:rsidRPr="003B7143">
        <w:rPr>
          <w:rFonts w:eastAsia="Arial Unicode MS"/>
          <w:bCs/>
          <w:color w:val="000000"/>
          <w:u w:color="000000"/>
          <w:bdr w:val="nil"/>
          <w:lang w:eastAsia="es-PE"/>
        </w:rPr>
        <w:t>el cáncer de cuello uterino (</w:t>
      </w:r>
      <w:proofErr w:type="spellStart"/>
      <w:r w:rsidRPr="003B7143">
        <w:rPr>
          <w:rFonts w:eastAsia="Arial Unicode MS"/>
          <w:bCs/>
          <w:color w:val="000000"/>
          <w:u w:color="000000"/>
          <w:bdr w:val="nil"/>
          <w:lang w:eastAsia="es-PE"/>
        </w:rPr>
        <w:t>CCU</w:t>
      </w:r>
      <w:proofErr w:type="spellEnd"/>
      <w:r w:rsidRPr="003B7143">
        <w:rPr>
          <w:rFonts w:eastAsia="Arial Unicode MS"/>
          <w:bCs/>
          <w:color w:val="000000"/>
          <w:u w:color="000000"/>
          <w:bdr w:val="nil"/>
          <w:lang w:eastAsia="es-PE"/>
        </w:rPr>
        <w:t xml:space="preserve">) es considerado el cuarto cáncer más frecuentemente diagnosticado en el mundo. Se estiman aproximadamente 570 000 casos nuevos durante el año 2018 y se registraron un total de 311 365 </w:t>
      </w:r>
      <w:proofErr w:type="gramStart"/>
      <w:r w:rsidRPr="003B7143">
        <w:rPr>
          <w:rFonts w:eastAsia="Arial Unicode MS"/>
          <w:bCs/>
          <w:color w:val="000000"/>
          <w:u w:color="000000"/>
          <w:bdr w:val="nil"/>
          <w:lang w:eastAsia="es-PE"/>
        </w:rPr>
        <w:t>muertes.</w:t>
      </w:r>
      <w:r w:rsidRPr="003B7143">
        <w:rPr>
          <w:rFonts w:eastAsia="Arial Unicode MS"/>
          <w:bCs/>
          <w:color w:val="000000"/>
          <w:u w:color="000000"/>
          <w:bdr w:val="nil"/>
          <w:vertAlign w:val="superscript"/>
          <w:lang w:eastAsia="es-PE"/>
        </w:rPr>
        <w:t>(</w:t>
      </w:r>
      <w:proofErr w:type="gramEnd"/>
      <w:r w:rsidRPr="003B7143">
        <w:rPr>
          <w:rFonts w:eastAsia="Arial Unicode MS"/>
          <w:bCs/>
          <w:color w:val="000000"/>
          <w:u w:color="000000"/>
          <w:bdr w:val="nil"/>
          <w:vertAlign w:val="superscript"/>
          <w:lang w:eastAsia="es-PE"/>
        </w:rPr>
        <w:t>1)</w:t>
      </w:r>
    </w:p>
    <w:p w14:paraId="36C065A2" w14:textId="77777777" w:rsidR="003B7143" w:rsidRPr="003B7143" w:rsidRDefault="003B7143" w:rsidP="003B7143">
      <w:pPr>
        <w:pBdr>
          <w:top w:val="nil"/>
          <w:left w:val="nil"/>
          <w:bottom w:val="nil"/>
          <w:right w:val="nil"/>
          <w:between w:val="nil"/>
          <w:bar w:val="nil"/>
        </w:pBdr>
        <w:spacing w:line="360" w:lineRule="auto"/>
        <w:jc w:val="both"/>
        <w:rPr>
          <w:rFonts w:eastAsia="Arial Unicode MS"/>
          <w:u w:color="000000"/>
          <w:bdr w:val="nil"/>
          <w:lang w:eastAsia="es-PE"/>
        </w:rPr>
      </w:pPr>
      <w:r w:rsidRPr="003B7143">
        <w:rPr>
          <w:rFonts w:eastAsia="Arial Unicode MS"/>
          <w:u w:color="000000"/>
          <w:bdr w:val="nil"/>
          <w:lang w:eastAsia="es-PE"/>
        </w:rPr>
        <w:t xml:space="preserve">Las infecciones por el VPH representan un problema de salud pública debido a que pueden conllevar al desarrollo de neoplasias prevenibles, como en el caso del cáncer de cuello uterino. Actualmente existe desconocimiento por parte de la población, con respecto a la transmisión y consecuencias negativas, lo que dificulta la prevención y el diagnóstico temprano de las </w:t>
      </w:r>
      <w:proofErr w:type="gramStart"/>
      <w:r w:rsidRPr="003B7143">
        <w:rPr>
          <w:rFonts w:eastAsia="Arial Unicode MS"/>
          <w:u w:color="000000"/>
          <w:bdr w:val="nil"/>
          <w:lang w:eastAsia="es-PE"/>
        </w:rPr>
        <w:t>lesiones.</w:t>
      </w:r>
      <w:r w:rsidRPr="003B7143">
        <w:rPr>
          <w:rFonts w:eastAsia="Arial Unicode MS"/>
          <w:u w:color="000000"/>
          <w:bdr w:val="nil"/>
          <w:vertAlign w:val="superscript"/>
          <w:lang w:eastAsia="es-PE"/>
        </w:rPr>
        <w:t>(</w:t>
      </w:r>
      <w:proofErr w:type="gramEnd"/>
      <w:r w:rsidRPr="003B7143">
        <w:rPr>
          <w:rFonts w:eastAsia="Arial Unicode MS"/>
          <w:u w:color="000000"/>
          <w:bdr w:val="nil"/>
          <w:vertAlign w:val="superscript"/>
          <w:lang w:eastAsia="es-PE"/>
        </w:rPr>
        <w:t>2,3)</w:t>
      </w:r>
    </w:p>
    <w:p w14:paraId="0E07C076" w14:textId="77777777" w:rsidR="003B7143" w:rsidRPr="003B7143" w:rsidRDefault="003B7143" w:rsidP="003B7143">
      <w:pPr>
        <w:pBdr>
          <w:top w:val="nil"/>
          <w:left w:val="nil"/>
          <w:bottom w:val="nil"/>
          <w:right w:val="nil"/>
          <w:between w:val="nil"/>
          <w:bar w:val="nil"/>
        </w:pBdr>
        <w:spacing w:line="360" w:lineRule="auto"/>
        <w:jc w:val="both"/>
        <w:rPr>
          <w:rFonts w:eastAsia="Arial Unicode MS"/>
          <w:b/>
          <w:color w:val="000000"/>
          <w:u w:color="000000"/>
          <w:bdr w:val="nil"/>
          <w:lang w:eastAsia="es-PE"/>
        </w:rPr>
      </w:pPr>
      <w:r w:rsidRPr="003B7143">
        <w:rPr>
          <w:rFonts w:eastAsia="Arial Unicode MS"/>
          <w:u w:color="000000"/>
          <w:bdr w:val="nil"/>
          <w:lang w:eastAsia="es-PE"/>
        </w:rPr>
        <w:t xml:space="preserve">La vacuna contra el VPH se encuentra presente en el programa de vacunación del Ministerio de Salud del Perú (MINSA) y está indicada en niñas con edades de 9 a 13 años, cuya cobertura es importante para mitigar la morbilidad y mortalidad del cáncer de cuello uterino en el </w:t>
      </w:r>
      <w:proofErr w:type="gramStart"/>
      <w:r w:rsidRPr="003B7143">
        <w:rPr>
          <w:rFonts w:eastAsia="Arial Unicode MS"/>
          <w:u w:color="000000"/>
          <w:bdr w:val="nil"/>
          <w:lang w:eastAsia="es-PE"/>
        </w:rPr>
        <w:t>Perú.</w:t>
      </w:r>
      <w:r w:rsidRPr="003B7143">
        <w:rPr>
          <w:rFonts w:eastAsia="Arial Unicode MS"/>
          <w:u w:color="000000"/>
          <w:bdr w:val="nil"/>
          <w:vertAlign w:val="superscript"/>
          <w:lang w:eastAsia="es-PE"/>
        </w:rPr>
        <w:t>(</w:t>
      </w:r>
      <w:proofErr w:type="gramEnd"/>
      <w:r w:rsidRPr="003B7143">
        <w:rPr>
          <w:rFonts w:eastAsia="Arial Unicode MS"/>
          <w:u w:color="000000"/>
          <w:bdr w:val="nil"/>
          <w:vertAlign w:val="superscript"/>
          <w:lang w:eastAsia="es-PE"/>
        </w:rPr>
        <w:t>4)</w:t>
      </w:r>
      <w:r w:rsidRPr="003B7143">
        <w:rPr>
          <w:rFonts w:eastAsia="Arial Unicode MS"/>
          <w:u w:color="000000"/>
          <w:bdr w:val="nil"/>
          <w:lang w:eastAsia="es-PE"/>
        </w:rPr>
        <w:t xml:space="preserve"> </w:t>
      </w:r>
    </w:p>
    <w:p w14:paraId="5A6F22B7"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r w:rsidRPr="003B7143">
        <w:rPr>
          <w:rFonts w:eastAsia="Arial Unicode MS"/>
          <w:bCs/>
          <w:bdr w:val="nil"/>
          <w:lang w:eastAsia="en-US"/>
        </w:rPr>
        <w:t>Actualmente se han desarrollado 3 vacunas: la tetravalente contra el VPH (Gardasil), la cual se dirige contra los tipos 6, 11, 16 y 18 del VPH; la vacuna 9-</w:t>
      </w:r>
      <w:proofErr w:type="spellStart"/>
      <w:r w:rsidRPr="003B7143">
        <w:rPr>
          <w:rFonts w:eastAsia="Arial Unicode MS"/>
          <w:bCs/>
          <w:bdr w:val="nil"/>
          <w:lang w:eastAsia="en-US"/>
        </w:rPr>
        <w:t>valente</w:t>
      </w:r>
      <w:proofErr w:type="spellEnd"/>
      <w:r w:rsidRPr="003B7143">
        <w:rPr>
          <w:rFonts w:eastAsia="Arial Unicode MS"/>
          <w:bCs/>
          <w:bdr w:val="nil"/>
          <w:lang w:eastAsia="en-US"/>
        </w:rPr>
        <w:t xml:space="preserve"> (Gardasil 9), que se dirige a los mismos tipos de VPH que la vacuna tetravalente (6, 11, 16 y 18), así como a los tipos 31, 33, 45, 52 y 58; y la vacuna bivalente (Cervarix) que se dirige a los tipos de VPH 16 y </w:t>
      </w:r>
      <w:proofErr w:type="gramStart"/>
      <w:r w:rsidRPr="003B7143">
        <w:rPr>
          <w:rFonts w:eastAsia="Arial Unicode MS"/>
          <w:bCs/>
          <w:bdr w:val="nil"/>
          <w:lang w:eastAsia="en-US"/>
        </w:rPr>
        <w:t>18.</w:t>
      </w:r>
      <w:r w:rsidRPr="003B7143">
        <w:rPr>
          <w:rFonts w:eastAsia="Arial Unicode MS"/>
          <w:bCs/>
          <w:bdr w:val="nil"/>
          <w:vertAlign w:val="superscript"/>
          <w:lang w:eastAsia="en-US"/>
        </w:rPr>
        <w:t>(</w:t>
      </w:r>
      <w:proofErr w:type="gramEnd"/>
      <w:r w:rsidRPr="003B7143">
        <w:rPr>
          <w:rFonts w:eastAsia="Arial Unicode MS"/>
          <w:bCs/>
          <w:bdr w:val="nil"/>
          <w:vertAlign w:val="superscript"/>
          <w:lang w:eastAsia="en-US"/>
        </w:rPr>
        <w:t>5)</w:t>
      </w:r>
    </w:p>
    <w:p w14:paraId="7493BAFE"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vertAlign w:val="superscript"/>
          <w:lang w:eastAsia="en-US"/>
        </w:rPr>
      </w:pPr>
      <w:bookmarkStart w:id="5" w:name="_Hlk62769704"/>
      <w:r w:rsidRPr="003B7143">
        <w:rPr>
          <w:rFonts w:eastAsia="Arial Unicode MS"/>
          <w:bCs/>
          <w:bdr w:val="nil"/>
          <w:lang w:eastAsia="en-US"/>
        </w:rPr>
        <w:t xml:space="preserve">La aceptabilidad de la vacunación contra el VPH depende de las barreras sociales y culturales. Varios </w:t>
      </w:r>
      <w:proofErr w:type="gramStart"/>
      <w:r w:rsidRPr="003B7143">
        <w:rPr>
          <w:rFonts w:eastAsia="Arial Unicode MS"/>
          <w:bCs/>
          <w:bdr w:val="nil"/>
          <w:lang w:eastAsia="en-US"/>
        </w:rPr>
        <w:t>estudios</w:t>
      </w:r>
      <w:r w:rsidRPr="003B7143">
        <w:rPr>
          <w:rFonts w:eastAsia="Arial Unicode MS"/>
          <w:bCs/>
          <w:bdr w:val="nil"/>
          <w:vertAlign w:val="superscript"/>
          <w:lang w:eastAsia="en-US"/>
        </w:rPr>
        <w:t>(</w:t>
      </w:r>
      <w:proofErr w:type="gramEnd"/>
      <w:r w:rsidRPr="003B7143">
        <w:rPr>
          <w:rFonts w:eastAsia="Arial Unicode MS"/>
          <w:bCs/>
          <w:bdr w:val="nil"/>
          <w:vertAlign w:val="superscript"/>
          <w:lang w:eastAsia="en-US"/>
        </w:rPr>
        <w:t>6)</w:t>
      </w:r>
      <w:r w:rsidRPr="003B7143">
        <w:rPr>
          <w:rFonts w:eastAsia="Arial Unicode MS"/>
          <w:bCs/>
          <w:bdr w:val="nil"/>
          <w:lang w:eastAsia="en-US"/>
        </w:rPr>
        <w:t xml:space="preserve"> sostienen que el desconocimiento de estos factores socioculturales podría tener implicaciones en la tasa de vacunación.</w:t>
      </w:r>
    </w:p>
    <w:p w14:paraId="62798D6B"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r w:rsidRPr="003B7143">
        <w:rPr>
          <w:rFonts w:eastAsia="Arial Unicode MS"/>
          <w:bCs/>
          <w:bdr w:val="nil"/>
          <w:lang w:eastAsia="en-US"/>
        </w:rPr>
        <w:t xml:space="preserve">Por otro lado, los estudiantes de medicina juegan un papel clave en la prevención de la infección por VPH, como proveedores de salud, debido a que poseen el conocimiento sobre las consecuencias de la </w:t>
      </w:r>
      <w:r w:rsidRPr="003B7143">
        <w:rPr>
          <w:rFonts w:eastAsia="Arial Unicode MS"/>
          <w:bCs/>
          <w:bdr w:val="nil"/>
          <w:lang w:eastAsia="en-US"/>
        </w:rPr>
        <w:lastRenderedPageBreak/>
        <w:t xml:space="preserve">infección por VPH y son conscientes de la responsabilidad que conlleva la vacunación, por lo que recomiendan su administración en la población con el fin de evitar condiciones malignas totalmente </w:t>
      </w:r>
      <w:proofErr w:type="gramStart"/>
      <w:r w:rsidRPr="003B7143">
        <w:rPr>
          <w:rFonts w:eastAsia="Arial Unicode MS"/>
          <w:bCs/>
          <w:bdr w:val="nil"/>
          <w:lang w:eastAsia="en-US"/>
        </w:rPr>
        <w:t>prevenibles.</w:t>
      </w:r>
      <w:r w:rsidRPr="003B7143">
        <w:rPr>
          <w:rFonts w:eastAsia="Arial Unicode MS"/>
          <w:bCs/>
          <w:bdr w:val="nil"/>
          <w:vertAlign w:val="superscript"/>
          <w:lang w:eastAsia="en-US"/>
        </w:rPr>
        <w:t>(</w:t>
      </w:r>
      <w:proofErr w:type="gramEnd"/>
      <w:r w:rsidRPr="003B7143">
        <w:rPr>
          <w:rFonts w:eastAsia="Arial Unicode MS"/>
          <w:bCs/>
          <w:bdr w:val="nil"/>
          <w:vertAlign w:val="superscript"/>
          <w:lang w:eastAsia="en-US"/>
        </w:rPr>
        <w:t>7,8)</w:t>
      </w:r>
    </w:p>
    <w:p w14:paraId="6C33387B"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r w:rsidRPr="003B7143">
        <w:rPr>
          <w:rFonts w:eastAsia="Arial Unicode MS"/>
          <w:bCs/>
          <w:bdr w:val="nil"/>
          <w:lang w:eastAsia="en-US"/>
        </w:rPr>
        <w:t>El conocimiento y actitud sobre las infecciones por VPH y la vacunación influye en la aceptabilidad de la vacunación y en su recomendación. Es por esto que el presente estudio pretende determinar la asociación entre conocimientos, actitud y factores sociodemográficos con la aceptabilidad de la vacunación contra el VPH, en estudiantes de medicina, de primero a sexto año.</w:t>
      </w:r>
      <w:bookmarkEnd w:id="5"/>
    </w:p>
    <w:p w14:paraId="040AB522" w14:textId="77777777" w:rsidR="003B7143" w:rsidRPr="003B7143" w:rsidRDefault="003B7143" w:rsidP="003B7143">
      <w:pPr>
        <w:pBdr>
          <w:top w:val="nil"/>
          <w:left w:val="nil"/>
          <w:bottom w:val="nil"/>
          <w:right w:val="nil"/>
          <w:between w:val="nil"/>
          <w:bar w:val="nil"/>
        </w:pBdr>
        <w:spacing w:line="360" w:lineRule="auto"/>
        <w:rPr>
          <w:rFonts w:eastAsia="Arial Unicode MS"/>
          <w:bdr w:val="nil"/>
          <w:lang w:eastAsia="en-US"/>
        </w:rPr>
      </w:pPr>
    </w:p>
    <w:p w14:paraId="29D382F0" w14:textId="77777777" w:rsidR="003B7143" w:rsidRPr="003B7143" w:rsidRDefault="003B7143" w:rsidP="003B7143">
      <w:pPr>
        <w:spacing w:line="360" w:lineRule="auto"/>
        <w:jc w:val="center"/>
        <w:rPr>
          <w:rFonts w:eastAsia="Calibri"/>
          <w:b/>
          <w:color w:val="000000"/>
          <w:sz w:val="32"/>
          <w:szCs w:val="32"/>
          <w:lang w:eastAsia="es-PE"/>
        </w:rPr>
      </w:pPr>
    </w:p>
    <w:p w14:paraId="325303C2" w14:textId="77777777" w:rsidR="003B7143" w:rsidRPr="003B7143" w:rsidRDefault="003B7143" w:rsidP="003B7143">
      <w:pPr>
        <w:spacing w:line="360" w:lineRule="auto"/>
        <w:jc w:val="center"/>
        <w:rPr>
          <w:rFonts w:eastAsia="Calibri"/>
          <w:b/>
          <w:color w:val="000000"/>
          <w:sz w:val="32"/>
          <w:szCs w:val="32"/>
          <w:lang w:eastAsia="es-PE"/>
        </w:rPr>
      </w:pPr>
      <w:r w:rsidRPr="003B7143">
        <w:rPr>
          <w:rFonts w:eastAsia="Calibri"/>
          <w:b/>
          <w:color w:val="000000"/>
          <w:sz w:val="32"/>
          <w:szCs w:val="32"/>
          <w:lang w:eastAsia="es-PE"/>
        </w:rPr>
        <w:t>MÉTODOS</w:t>
      </w:r>
    </w:p>
    <w:p w14:paraId="35C409C3" w14:textId="77777777" w:rsidR="003B7143" w:rsidRPr="003B7143" w:rsidRDefault="003B7143" w:rsidP="003B7143">
      <w:pPr>
        <w:spacing w:line="360" w:lineRule="auto"/>
        <w:jc w:val="center"/>
        <w:rPr>
          <w:rFonts w:eastAsia="Calibri"/>
          <w:b/>
          <w:bCs/>
          <w:iCs/>
          <w:color w:val="000000"/>
          <w:sz w:val="28"/>
          <w:szCs w:val="28"/>
          <w:lang w:eastAsia="es-PE"/>
        </w:rPr>
      </w:pPr>
      <w:r w:rsidRPr="003B7143">
        <w:rPr>
          <w:rFonts w:eastAsia="Calibri"/>
          <w:b/>
          <w:bCs/>
          <w:iCs/>
          <w:color w:val="000000"/>
          <w:sz w:val="28"/>
          <w:szCs w:val="28"/>
          <w:lang w:eastAsia="es-PE"/>
        </w:rPr>
        <w:t>Diseño del estudio</w:t>
      </w:r>
    </w:p>
    <w:p w14:paraId="3CB740FA" w14:textId="77777777" w:rsidR="003B7143" w:rsidRPr="003B7143" w:rsidRDefault="003B7143" w:rsidP="003B7143">
      <w:pPr>
        <w:spacing w:line="360" w:lineRule="auto"/>
        <w:jc w:val="both"/>
        <w:rPr>
          <w:rFonts w:eastAsia="Calibri"/>
          <w:lang w:eastAsia="es-PE"/>
        </w:rPr>
      </w:pPr>
      <w:r w:rsidRPr="003B7143">
        <w:rPr>
          <w:rFonts w:eastAsia="Calibri"/>
          <w:bCs/>
          <w:iCs/>
          <w:color w:val="000000"/>
          <w:lang w:eastAsia="es-PE"/>
        </w:rPr>
        <w:t>Se empleó un diseño de tipo</w:t>
      </w:r>
      <w:r w:rsidRPr="003B7143">
        <w:rPr>
          <w:rFonts w:eastAsia="Calibri"/>
          <w:bCs/>
          <w:iCs/>
          <w:lang w:eastAsia="es-PE"/>
        </w:rPr>
        <w:t xml:space="preserve"> cuantitativo, observacional, y transversal</w:t>
      </w:r>
      <w:r w:rsidRPr="003B7143">
        <w:rPr>
          <w:rFonts w:eastAsia="Calibri"/>
          <w:iCs/>
          <w:color w:val="000000"/>
          <w:lang w:eastAsia="es-PE"/>
        </w:rPr>
        <w:t xml:space="preserve">. </w:t>
      </w:r>
      <w:r w:rsidRPr="003B7143">
        <w:rPr>
          <w:rFonts w:eastAsia="Calibri"/>
          <w:lang w:eastAsia="es-PE"/>
        </w:rPr>
        <w:t xml:space="preserve">Se aplicó la lista de verificación </w:t>
      </w:r>
      <w:proofErr w:type="spellStart"/>
      <w:r w:rsidRPr="003B7143">
        <w:rPr>
          <w:rFonts w:eastAsia="Calibri"/>
          <w:lang w:eastAsia="es-PE"/>
        </w:rPr>
        <w:t>STROBE</w:t>
      </w:r>
      <w:proofErr w:type="spellEnd"/>
      <w:r w:rsidRPr="003B7143">
        <w:rPr>
          <w:rFonts w:eastAsia="Calibri"/>
          <w:lang w:eastAsia="es-PE"/>
        </w:rPr>
        <w:t xml:space="preserve"> para estudios </w:t>
      </w:r>
      <w:proofErr w:type="gramStart"/>
      <w:r w:rsidRPr="003B7143">
        <w:rPr>
          <w:rFonts w:eastAsia="Calibri"/>
          <w:lang w:eastAsia="es-PE"/>
        </w:rPr>
        <w:t>transversales.</w:t>
      </w:r>
      <w:r w:rsidRPr="003B7143">
        <w:rPr>
          <w:rFonts w:eastAsia="Calibri"/>
          <w:vertAlign w:val="superscript"/>
          <w:lang w:eastAsia="es-PE"/>
        </w:rPr>
        <w:t>(</w:t>
      </w:r>
      <w:proofErr w:type="gramEnd"/>
      <w:r w:rsidRPr="003B7143">
        <w:rPr>
          <w:rFonts w:eastAsia="Calibri"/>
          <w:vertAlign w:val="superscript"/>
          <w:lang w:eastAsia="es-PE"/>
        </w:rPr>
        <w:t>9)</w:t>
      </w:r>
    </w:p>
    <w:p w14:paraId="5D448711" w14:textId="77777777" w:rsidR="003B7143" w:rsidRPr="003B7143" w:rsidRDefault="003B7143" w:rsidP="003B7143">
      <w:pPr>
        <w:pBdr>
          <w:top w:val="nil"/>
          <w:left w:val="nil"/>
          <w:bottom w:val="nil"/>
          <w:right w:val="nil"/>
          <w:between w:val="nil"/>
          <w:bar w:val="nil"/>
        </w:pBdr>
        <w:spacing w:line="360" w:lineRule="auto"/>
        <w:jc w:val="center"/>
        <w:rPr>
          <w:rFonts w:eastAsia="Arial Unicode MS"/>
          <w:b/>
          <w:sz w:val="28"/>
          <w:szCs w:val="28"/>
          <w:bdr w:val="nil"/>
          <w:lang w:eastAsia="en-US"/>
        </w:rPr>
      </w:pPr>
      <w:r w:rsidRPr="003B7143">
        <w:rPr>
          <w:rFonts w:eastAsia="Arial Unicode MS"/>
          <w:b/>
          <w:sz w:val="28"/>
          <w:szCs w:val="28"/>
          <w:bdr w:val="nil"/>
          <w:lang w:eastAsia="en-US"/>
        </w:rPr>
        <w:t>Población y muestra</w:t>
      </w:r>
    </w:p>
    <w:p w14:paraId="28FE859F" w14:textId="77777777" w:rsidR="003B7143" w:rsidRPr="003B7143" w:rsidRDefault="003B7143" w:rsidP="003B7143">
      <w:pPr>
        <w:pBdr>
          <w:top w:val="nil"/>
          <w:left w:val="nil"/>
          <w:bottom w:val="nil"/>
          <w:right w:val="nil"/>
          <w:between w:val="nil"/>
          <w:bar w:val="nil"/>
        </w:pBdr>
        <w:spacing w:line="360" w:lineRule="auto"/>
        <w:jc w:val="both"/>
        <w:rPr>
          <w:rFonts w:eastAsia="Arial Unicode MS"/>
          <w:color w:val="000000"/>
          <w:bdr w:val="nil"/>
          <w:lang w:eastAsia="en-US"/>
        </w:rPr>
      </w:pPr>
      <w:r w:rsidRPr="003B7143">
        <w:rPr>
          <w:rFonts w:eastAsia="Arial Unicode MS"/>
          <w:color w:val="000000"/>
          <w:bdr w:val="nil"/>
          <w:lang w:eastAsia="en-US"/>
        </w:rPr>
        <w:t xml:space="preserve">La población estuvo conformada por estudiantes de medicina humana de la Universidad Ricardo Palma que cursaban un ciclo comprendido entre el primer y sexto año de la carrera, durante el periodo noviembre 2020 a enero 2021, pertenecientes al ciclo regular. </w:t>
      </w:r>
    </w:p>
    <w:p w14:paraId="4758F48F" w14:textId="77777777" w:rsidR="003B7143" w:rsidRPr="003B7143" w:rsidRDefault="003B7143" w:rsidP="003B7143">
      <w:pPr>
        <w:spacing w:line="360" w:lineRule="auto"/>
        <w:jc w:val="both"/>
        <w:rPr>
          <w:rFonts w:eastAsia="Calibri"/>
          <w:color w:val="000000"/>
          <w:lang w:eastAsia="es-PE"/>
        </w:rPr>
      </w:pPr>
      <w:r w:rsidRPr="003B7143">
        <w:rPr>
          <w:rFonts w:eastAsia="Calibri"/>
          <w:color w:val="000000"/>
          <w:lang w:eastAsia="es-PE"/>
        </w:rPr>
        <w:t xml:space="preserve">Se empleó un muestreo probabilístico de tipo aleatorio simple, </w:t>
      </w:r>
      <w:proofErr w:type="spellStart"/>
      <w:r w:rsidRPr="003B7143">
        <w:rPr>
          <w:rFonts w:eastAsia="Calibri"/>
          <w:color w:val="000000"/>
          <w:lang w:eastAsia="es-PE"/>
        </w:rPr>
        <w:t>unietápico</w:t>
      </w:r>
      <w:proofErr w:type="spellEnd"/>
      <w:r w:rsidRPr="003B7143">
        <w:rPr>
          <w:rFonts w:eastAsia="Calibri"/>
          <w:color w:val="000000"/>
          <w:lang w:eastAsia="es-PE"/>
        </w:rPr>
        <w:t xml:space="preserve"> sin reposición. Se realizó un cálculo de tamaño muestral para estimar una proporción con un nivel de confianza del 95 % y un poder estadístico del 80 %. A partir del estudio de </w:t>
      </w:r>
      <w:proofErr w:type="spellStart"/>
      <w:r w:rsidRPr="003B7143">
        <w:rPr>
          <w:rFonts w:eastAsia="Calibri"/>
          <w:i/>
          <w:color w:val="000000"/>
          <w:lang w:eastAsia="es-PE"/>
        </w:rPr>
        <w:t>Ortashi</w:t>
      </w:r>
      <w:proofErr w:type="spellEnd"/>
      <w:r w:rsidRPr="003B7143">
        <w:rPr>
          <w:rFonts w:eastAsia="Calibri"/>
          <w:i/>
          <w:color w:val="000000"/>
          <w:lang w:eastAsia="es-PE"/>
        </w:rPr>
        <w:t xml:space="preserve"> </w:t>
      </w:r>
      <w:r w:rsidRPr="003B7143">
        <w:rPr>
          <w:rFonts w:eastAsia="Calibri"/>
          <w:iCs/>
          <w:color w:val="000000"/>
          <w:lang w:eastAsia="es-PE"/>
        </w:rPr>
        <w:t xml:space="preserve">y </w:t>
      </w:r>
      <w:proofErr w:type="gramStart"/>
      <w:r w:rsidRPr="003B7143">
        <w:rPr>
          <w:rFonts w:eastAsia="Calibri"/>
          <w:iCs/>
          <w:color w:val="000000"/>
          <w:lang w:eastAsia="es-PE"/>
        </w:rPr>
        <w:t>otros</w:t>
      </w:r>
      <w:r w:rsidRPr="003B7143">
        <w:rPr>
          <w:rFonts w:eastAsia="Calibri"/>
          <w:color w:val="000000"/>
          <w:vertAlign w:val="superscript"/>
          <w:lang w:eastAsia="es-PE"/>
        </w:rPr>
        <w:t>(</w:t>
      </w:r>
      <w:proofErr w:type="gramEnd"/>
      <w:r w:rsidRPr="003B7143">
        <w:rPr>
          <w:rFonts w:eastAsia="Calibri"/>
          <w:color w:val="000000"/>
          <w:vertAlign w:val="superscript"/>
          <w:lang w:eastAsia="es-PE"/>
        </w:rPr>
        <w:t>10)</w:t>
      </w:r>
      <w:r w:rsidRPr="003B7143">
        <w:rPr>
          <w:rFonts w:eastAsia="Calibri"/>
          <w:color w:val="000000"/>
          <w:lang w:eastAsia="es-PE"/>
        </w:rPr>
        <w:t xml:space="preserve"> se determinó una frecuencia esperada de 46 % de estudiantes que aceptaran la vacunación contra el VPH.</w:t>
      </w:r>
      <w:r w:rsidRPr="003B7143">
        <w:rPr>
          <w:rFonts w:eastAsia="Calibri"/>
          <w:color w:val="000000"/>
          <w:vertAlign w:val="superscript"/>
          <w:lang w:eastAsia="es-PE"/>
        </w:rPr>
        <w:t xml:space="preserve"> </w:t>
      </w:r>
      <w:r w:rsidRPr="003B7143">
        <w:rPr>
          <w:rFonts w:eastAsia="Calibri"/>
          <w:color w:val="000000"/>
          <w:lang w:eastAsia="es-PE"/>
        </w:rPr>
        <w:t xml:space="preserve">De modo similar, a partir del estudio de </w:t>
      </w:r>
      <w:r w:rsidRPr="003B7143">
        <w:rPr>
          <w:rFonts w:eastAsia="Calibri"/>
          <w:i/>
          <w:color w:val="000000"/>
          <w:lang w:eastAsia="es-PE"/>
        </w:rPr>
        <w:t xml:space="preserve">Chun-Jing </w:t>
      </w:r>
      <w:r w:rsidRPr="003B7143">
        <w:rPr>
          <w:rFonts w:eastAsia="Calibri"/>
          <w:iCs/>
          <w:color w:val="000000"/>
          <w:lang w:eastAsia="es-PE"/>
        </w:rPr>
        <w:t xml:space="preserve">y </w:t>
      </w:r>
      <w:proofErr w:type="gramStart"/>
      <w:r w:rsidRPr="003B7143">
        <w:rPr>
          <w:rFonts w:eastAsia="Calibri"/>
          <w:iCs/>
          <w:color w:val="000000"/>
          <w:lang w:eastAsia="es-PE"/>
        </w:rPr>
        <w:t>otros</w:t>
      </w:r>
      <w:r w:rsidRPr="003B7143">
        <w:rPr>
          <w:rFonts w:eastAsia="Calibri"/>
          <w:color w:val="000000"/>
          <w:vertAlign w:val="superscript"/>
          <w:lang w:eastAsia="es-PE"/>
        </w:rPr>
        <w:t>(</w:t>
      </w:r>
      <w:proofErr w:type="gramEnd"/>
      <w:r w:rsidRPr="003B7143">
        <w:rPr>
          <w:rFonts w:eastAsia="Calibri"/>
          <w:color w:val="000000"/>
          <w:vertAlign w:val="superscript"/>
          <w:lang w:eastAsia="es-PE"/>
        </w:rPr>
        <w:t>11)</w:t>
      </w:r>
      <w:r w:rsidRPr="003B7143">
        <w:rPr>
          <w:rFonts w:eastAsia="Calibri"/>
          <w:color w:val="000000"/>
          <w:lang w:eastAsia="es-PE"/>
        </w:rPr>
        <w:t xml:space="preserve"> se evidencia que el 21,9 % de estudiantes no aceptan la vacunación contra el VPH. Se calculó un tamaño muestral de 138 estudiantes. Al momento de realizar la encuesta se seleccionaron 379 estudiantes con la finalidad de que la ausencia de respuesta no afectara el tamaño de la muestra. Se excluyeron del estudio a los estudiantes </w:t>
      </w:r>
      <w:r w:rsidRPr="003B7143">
        <w:rPr>
          <w:rFonts w:eastAsia="Calibri"/>
          <w:bCs/>
          <w:color w:val="000000"/>
          <w:lang w:eastAsia="es-PE"/>
        </w:rPr>
        <w:t>que resolvieron de manera incompleta o inconsistente el cuestionario.</w:t>
      </w:r>
      <w:r w:rsidRPr="003B7143">
        <w:rPr>
          <w:rFonts w:eastAsia="Calibri"/>
          <w:color w:val="000000"/>
          <w:lang w:eastAsia="es-PE"/>
        </w:rPr>
        <w:t xml:space="preserve"> Al finalizar la recolección de datos, respondieron la encuesta 371 estudiantes y este el tamaño final de la muestra.</w:t>
      </w:r>
    </w:p>
    <w:p w14:paraId="3AAAFCF3" w14:textId="77777777" w:rsidR="003B7143" w:rsidRPr="003B7143" w:rsidRDefault="003B7143" w:rsidP="003B7143">
      <w:pPr>
        <w:pBdr>
          <w:top w:val="nil"/>
          <w:left w:val="nil"/>
          <w:bottom w:val="nil"/>
          <w:right w:val="nil"/>
          <w:between w:val="nil"/>
          <w:bar w:val="nil"/>
        </w:pBdr>
        <w:spacing w:line="360" w:lineRule="auto"/>
        <w:jc w:val="center"/>
        <w:rPr>
          <w:rFonts w:eastAsia="Arial Unicode MS"/>
          <w:b/>
          <w:sz w:val="28"/>
          <w:szCs w:val="28"/>
          <w:bdr w:val="nil"/>
          <w:lang w:eastAsia="en-US"/>
        </w:rPr>
      </w:pPr>
      <w:r w:rsidRPr="003B7143">
        <w:rPr>
          <w:rFonts w:eastAsia="Arial Unicode MS"/>
          <w:b/>
          <w:sz w:val="28"/>
          <w:szCs w:val="28"/>
          <w:bdr w:val="nil"/>
          <w:lang w:eastAsia="en-US"/>
        </w:rPr>
        <w:lastRenderedPageBreak/>
        <w:t>Variables</w:t>
      </w:r>
    </w:p>
    <w:p w14:paraId="4CB6B870" w14:textId="77777777" w:rsidR="003B7143" w:rsidRPr="003B7143" w:rsidRDefault="003B7143" w:rsidP="003B7143">
      <w:pPr>
        <w:spacing w:line="360" w:lineRule="auto"/>
        <w:jc w:val="both"/>
        <w:rPr>
          <w:rFonts w:eastAsia="Calibri"/>
          <w:lang w:eastAsia="es-PE"/>
        </w:rPr>
      </w:pPr>
      <w:r w:rsidRPr="003B7143">
        <w:rPr>
          <w:rFonts w:eastAsia="Calibri"/>
          <w:lang w:eastAsia="es-PE"/>
        </w:rPr>
        <w:t xml:space="preserve">Conocimiento sobre el VPH y la vacunación: para evaluarla se utilizó un cuestionario en línea con los ítems de una encuesta realizada en un estudio previo por los autores </w:t>
      </w:r>
      <w:proofErr w:type="spellStart"/>
      <w:r w:rsidRPr="003B7143">
        <w:rPr>
          <w:rFonts w:eastAsia="Calibri"/>
          <w:i/>
          <w:lang w:eastAsia="es-PE"/>
        </w:rPr>
        <w:t>Shetty</w:t>
      </w:r>
      <w:proofErr w:type="spellEnd"/>
      <w:r w:rsidRPr="003B7143">
        <w:rPr>
          <w:rFonts w:eastAsia="Calibri"/>
          <w:i/>
          <w:lang w:eastAsia="es-PE"/>
        </w:rPr>
        <w:t xml:space="preserve"> </w:t>
      </w:r>
      <w:proofErr w:type="spellStart"/>
      <w:r w:rsidRPr="003B7143">
        <w:rPr>
          <w:rFonts w:eastAsia="Calibri"/>
          <w:i/>
          <w:lang w:eastAsia="es-PE"/>
        </w:rPr>
        <w:t>Seemitha</w:t>
      </w:r>
      <w:proofErr w:type="spellEnd"/>
      <w:r w:rsidRPr="003B7143">
        <w:rPr>
          <w:rFonts w:eastAsia="Calibri"/>
          <w:i/>
          <w:lang w:eastAsia="es-PE"/>
        </w:rPr>
        <w:t xml:space="preserve"> </w:t>
      </w:r>
      <w:r w:rsidRPr="003B7143">
        <w:rPr>
          <w:rFonts w:eastAsia="Calibri"/>
          <w:iCs/>
          <w:lang w:eastAsia="es-PE"/>
        </w:rPr>
        <w:t xml:space="preserve">y </w:t>
      </w:r>
      <w:proofErr w:type="gramStart"/>
      <w:r w:rsidRPr="003B7143">
        <w:rPr>
          <w:rFonts w:eastAsia="Calibri"/>
          <w:iCs/>
          <w:lang w:eastAsia="es-PE"/>
        </w:rPr>
        <w:t>otros.</w:t>
      </w:r>
      <w:r w:rsidRPr="003B7143">
        <w:rPr>
          <w:rFonts w:eastAsia="Calibri"/>
          <w:vertAlign w:val="superscript"/>
          <w:lang w:eastAsia="es-PE"/>
        </w:rPr>
        <w:t>(</w:t>
      </w:r>
      <w:proofErr w:type="gramEnd"/>
      <w:r w:rsidRPr="003B7143">
        <w:rPr>
          <w:rFonts w:eastAsia="Calibri"/>
          <w:vertAlign w:val="superscript"/>
          <w:lang w:eastAsia="es-PE"/>
        </w:rPr>
        <w:t>8)</w:t>
      </w:r>
      <w:r w:rsidRPr="003B7143">
        <w:rPr>
          <w:rFonts w:eastAsia="Calibri"/>
          <w:lang w:eastAsia="es-PE"/>
        </w:rPr>
        <w:t xml:space="preserve"> Esta encuesta se encontraba originalmente en el idioma inglés, por lo que se realizó una traducción adecuada del idioma inglés al idioma español y del idioma español al inglés. Además, se sometió a una revisión por 5 expertos en el área y se realizó una prueba piloto en 13 participantes aleatorios, para determinar la compresión de las preguntas. </w:t>
      </w:r>
    </w:p>
    <w:p w14:paraId="18CE8971" w14:textId="77777777" w:rsidR="003B7143" w:rsidRPr="003B7143" w:rsidRDefault="003B7143" w:rsidP="003B7143">
      <w:pPr>
        <w:spacing w:line="360" w:lineRule="auto"/>
        <w:jc w:val="both"/>
        <w:rPr>
          <w:rFonts w:eastAsia="Calibri"/>
          <w:lang w:eastAsia="es-PE"/>
        </w:rPr>
      </w:pPr>
      <w:bookmarkStart w:id="6" w:name="_Hlk63208414"/>
      <w:r w:rsidRPr="003B7143">
        <w:rPr>
          <w:rFonts w:eastAsia="Calibri"/>
          <w:lang w:eastAsia="es-PE"/>
        </w:rPr>
        <w:t>Los ítems se relacionan con la infección y vacunación del VPH y el cáncer de cérvix; cada respuesta correcta se evalúa con puntuación de 1 y las respuestas incorrectas con puntuación de 0</w:t>
      </w:r>
      <w:bookmarkEnd w:id="6"/>
      <w:r w:rsidRPr="003B7143">
        <w:rPr>
          <w:rFonts w:eastAsia="Calibri"/>
          <w:lang w:eastAsia="es-PE"/>
        </w:rPr>
        <w:t xml:space="preserve">. </w:t>
      </w:r>
    </w:p>
    <w:p w14:paraId="467B64FB" w14:textId="77777777" w:rsidR="003B7143" w:rsidRPr="003B7143" w:rsidRDefault="003B7143" w:rsidP="003B7143">
      <w:pPr>
        <w:spacing w:line="360" w:lineRule="auto"/>
        <w:jc w:val="both"/>
        <w:rPr>
          <w:rFonts w:eastAsia="Calibri"/>
          <w:lang w:eastAsia="es-PE"/>
        </w:rPr>
      </w:pPr>
      <w:r w:rsidRPr="003B7143">
        <w:rPr>
          <w:rFonts w:eastAsia="Calibri"/>
          <w:lang w:eastAsia="es-PE"/>
        </w:rPr>
        <w:t xml:space="preserve">Actitud frente a la vacunación: se evaluó mediante los ítems del cuestionario de los autores </w:t>
      </w:r>
      <w:proofErr w:type="spellStart"/>
      <w:r w:rsidRPr="003B7143">
        <w:rPr>
          <w:rFonts w:eastAsia="Calibri"/>
          <w:i/>
          <w:lang w:eastAsia="es-PE"/>
        </w:rPr>
        <w:t>Shetty</w:t>
      </w:r>
      <w:proofErr w:type="spellEnd"/>
      <w:r w:rsidRPr="003B7143">
        <w:rPr>
          <w:rFonts w:eastAsia="Calibri"/>
          <w:i/>
          <w:lang w:eastAsia="es-PE"/>
        </w:rPr>
        <w:t xml:space="preserve"> </w:t>
      </w:r>
      <w:proofErr w:type="spellStart"/>
      <w:r w:rsidRPr="003B7143">
        <w:rPr>
          <w:rFonts w:eastAsia="Calibri"/>
          <w:i/>
          <w:lang w:eastAsia="es-PE"/>
        </w:rPr>
        <w:t>Seemitha</w:t>
      </w:r>
      <w:proofErr w:type="spellEnd"/>
      <w:r w:rsidRPr="003B7143">
        <w:rPr>
          <w:rFonts w:eastAsia="Calibri"/>
          <w:i/>
          <w:lang w:eastAsia="es-PE"/>
        </w:rPr>
        <w:t xml:space="preserve"> </w:t>
      </w:r>
      <w:r w:rsidRPr="003B7143">
        <w:rPr>
          <w:rFonts w:eastAsia="Calibri"/>
          <w:iCs/>
          <w:lang w:eastAsia="es-PE"/>
        </w:rPr>
        <w:t xml:space="preserve">y </w:t>
      </w:r>
      <w:proofErr w:type="gramStart"/>
      <w:r w:rsidRPr="003B7143">
        <w:rPr>
          <w:rFonts w:eastAsia="Calibri"/>
          <w:iCs/>
          <w:lang w:eastAsia="es-PE"/>
        </w:rPr>
        <w:t>otros</w:t>
      </w:r>
      <w:r w:rsidRPr="003B7143">
        <w:rPr>
          <w:rFonts w:eastAsia="Calibri"/>
          <w:vertAlign w:val="superscript"/>
          <w:lang w:eastAsia="es-PE"/>
        </w:rPr>
        <w:t>(</w:t>
      </w:r>
      <w:proofErr w:type="gramEnd"/>
      <w:r w:rsidRPr="003B7143">
        <w:rPr>
          <w:rFonts w:eastAsia="Calibri"/>
          <w:vertAlign w:val="superscript"/>
          <w:lang w:eastAsia="es-PE"/>
        </w:rPr>
        <w:t>8)</w:t>
      </w:r>
      <w:r w:rsidRPr="003B7143">
        <w:rPr>
          <w:rFonts w:eastAsia="Calibri"/>
          <w:lang w:eastAsia="es-PE"/>
        </w:rPr>
        <w:t xml:space="preserve">, a través de los 14 </w:t>
      </w:r>
      <w:proofErr w:type="spellStart"/>
      <w:r w:rsidRPr="003B7143">
        <w:rPr>
          <w:rFonts w:eastAsia="Calibri"/>
          <w:lang w:eastAsia="es-PE"/>
        </w:rPr>
        <w:t>items</w:t>
      </w:r>
      <w:proofErr w:type="spellEnd"/>
      <w:r w:rsidRPr="003B7143">
        <w:rPr>
          <w:rFonts w:eastAsia="Calibri"/>
          <w:lang w:eastAsia="es-PE"/>
        </w:rPr>
        <w:t xml:space="preserve"> relacionados con la variable actitud frente a la vacunación, los cuales reciben una puntuación de la manera siguiente: muy de acuerdo (5 puntos), de acuerdo (4 puntos), neutro (3 puntos), en desacuerdo (2 puntos) y totalmente en desacuerdo (1 punto). </w:t>
      </w:r>
    </w:p>
    <w:p w14:paraId="06DDBC1E" w14:textId="77777777" w:rsidR="003B7143" w:rsidRPr="003B7143" w:rsidRDefault="003B7143" w:rsidP="003B7143">
      <w:pPr>
        <w:spacing w:line="360" w:lineRule="auto"/>
        <w:jc w:val="both"/>
        <w:rPr>
          <w:rFonts w:eastAsia="Calibri"/>
          <w:lang w:eastAsia="es-PE"/>
        </w:rPr>
      </w:pPr>
      <w:r w:rsidRPr="003B7143">
        <w:rPr>
          <w:rFonts w:eastAsia="Calibri"/>
          <w:lang w:eastAsia="es-PE"/>
        </w:rPr>
        <w:t>Aceptabilidad de la vacunación: se evaluó con el ítem perteneciente al cuestionario de actitud: “Si la vacuna contra el VPH está disponible gratuitamente en las escuelas y clínicas, ¿La recibiría?”.</w:t>
      </w:r>
      <w:r w:rsidRPr="003B7143">
        <w:rPr>
          <w:rFonts w:eastAsia="Calibri"/>
          <w:bCs/>
          <w:lang w:eastAsia="es-PE"/>
        </w:rPr>
        <w:t xml:space="preserve"> </w:t>
      </w:r>
    </w:p>
    <w:p w14:paraId="03867097" w14:textId="77777777" w:rsidR="003B7143" w:rsidRPr="003B7143" w:rsidRDefault="003B7143" w:rsidP="003B7143">
      <w:pPr>
        <w:spacing w:line="360" w:lineRule="auto"/>
        <w:jc w:val="both"/>
        <w:rPr>
          <w:rFonts w:eastAsia="Calibri"/>
          <w:bCs/>
          <w:lang w:eastAsia="es-PE"/>
        </w:rPr>
      </w:pPr>
      <w:r w:rsidRPr="003B7143">
        <w:rPr>
          <w:rFonts w:eastAsia="Calibri"/>
          <w:bCs/>
          <w:lang w:eastAsia="es-PE"/>
        </w:rPr>
        <w:t>Variables sociodemográficas: se tomaron desde el propio cuestionario. La edad (dividida en 2 categorías, de acuerdo a si los participantes eran mayores o menores de 20 años); sexo; año académico (evaluada a través de una escala ordinal de acuerdo a los ciclos que cursaban los participantes); estado civil (clasificada como una cualitativa dicotómica de acuerdo a si el participante tenía o no pareja). Con respecto al lugar de origen se evaluaron participantes que provenían de Lima, Callao o de provincia. El lugar de residencia se clasificó a participantes que residían en Lima este, Lima centro, Lima norte, Lima sur, Callao y provincia. Asimismo, se evaluó si los participantes eran creyentes o no de alguna religión. Finalmente, se evaluó la fuente de información sobre el VPH dentro de la que se incluyó la universidad, el colegio, personas del entorno, medios de comunicación, colegios y hospitales.</w:t>
      </w:r>
    </w:p>
    <w:p w14:paraId="579A1257" w14:textId="77777777" w:rsidR="003B7143" w:rsidRPr="003B7143" w:rsidRDefault="003B7143" w:rsidP="003B7143">
      <w:pPr>
        <w:pBdr>
          <w:top w:val="nil"/>
          <w:left w:val="nil"/>
          <w:bottom w:val="nil"/>
          <w:right w:val="nil"/>
          <w:between w:val="nil"/>
          <w:bar w:val="nil"/>
        </w:pBdr>
        <w:spacing w:line="360" w:lineRule="auto"/>
        <w:jc w:val="center"/>
        <w:rPr>
          <w:rFonts w:eastAsia="Arial Unicode MS"/>
          <w:b/>
          <w:sz w:val="28"/>
          <w:szCs w:val="28"/>
          <w:bdr w:val="nil"/>
          <w:lang w:eastAsia="en-US"/>
        </w:rPr>
      </w:pPr>
      <w:r w:rsidRPr="003B7143">
        <w:rPr>
          <w:rFonts w:eastAsia="Arial Unicode MS"/>
          <w:b/>
          <w:sz w:val="28"/>
          <w:szCs w:val="28"/>
          <w:bdr w:val="nil"/>
          <w:lang w:eastAsia="en-US"/>
        </w:rPr>
        <w:t>Análisis estadístico</w:t>
      </w:r>
    </w:p>
    <w:p w14:paraId="4CBE8A5E" w14:textId="77777777" w:rsidR="003B7143" w:rsidRPr="003B7143" w:rsidRDefault="003B7143" w:rsidP="003B7143">
      <w:pPr>
        <w:spacing w:line="360" w:lineRule="auto"/>
        <w:jc w:val="both"/>
        <w:rPr>
          <w:rFonts w:eastAsia="Calibri"/>
          <w:color w:val="000000"/>
          <w:lang w:eastAsia="es-PE"/>
        </w:rPr>
      </w:pPr>
      <w:r w:rsidRPr="003B7143">
        <w:rPr>
          <w:rFonts w:eastAsia="Calibri"/>
          <w:color w:val="000000"/>
          <w:lang w:eastAsia="es-PE"/>
        </w:rPr>
        <w:t xml:space="preserve">Para el análisis estadístico se utilizó el paquete estadístico SPSS versión 26. Las variables cuantitativas como la edad se analizaron a través del cálculo de medidas de tendencia central (media y mediana) y medidas de dispersión (desviación estándar y el rango intercuartílico). </w:t>
      </w:r>
    </w:p>
    <w:p w14:paraId="44CF0E2B" w14:textId="77777777" w:rsidR="003B7143" w:rsidRPr="003B7143" w:rsidRDefault="003B7143" w:rsidP="003B7143">
      <w:pPr>
        <w:spacing w:line="360" w:lineRule="auto"/>
        <w:jc w:val="both"/>
        <w:rPr>
          <w:rFonts w:eastAsia="Calibri"/>
          <w:color w:val="000000"/>
          <w:lang w:eastAsia="es-PE"/>
        </w:rPr>
      </w:pPr>
      <w:r w:rsidRPr="003B7143">
        <w:rPr>
          <w:rFonts w:eastAsia="Calibri"/>
          <w:color w:val="000000"/>
          <w:lang w:eastAsia="es-PE"/>
        </w:rPr>
        <w:lastRenderedPageBreak/>
        <w:t>Para las variables cualitativas</w:t>
      </w:r>
      <w:r w:rsidRPr="003B7143">
        <w:rPr>
          <w:rFonts w:eastAsia="Arial Unicode MS"/>
          <w:bdr w:val="nil"/>
          <w:lang w:eastAsia="en-US"/>
        </w:rPr>
        <w:t xml:space="preserve"> (aceptabilidad de la vacunación, actitud frente al virus del papiloma humano, sexo, conocimiento sobre el virus del papiloma humano, año de estudio, estado civil, distrito, lugar de origen, religión, fuente información) s</w:t>
      </w:r>
      <w:r w:rsidRPr="003B7143">
        <w:rPr>
          <w:rFonts w:eastAsia="Calibri"/>
          <w:color w:val="000000"/>
          <w:lang w:eastAsia="es-PE"/>
        </w:rPr>
        <w:t xml:space="preserve">e construyeron tablas de frecuencias y se calcularon porcentajes. Para evaluar la asociación entre variables cualitativas, se utilizó la prueba estadística </w:t>
      </w:r>
      <w:r w:rsidRPr="003B7143">
        <w:rPr>
          <w:rFonts w:eastAsia="Calibri"/>
          <w:i/>
          <w:iCs/>
          <w:color w:val="000000"/>
          <w:lang w:eastAsia="es-PE"/>
        </w:rPr>
        <w:t xml:space="preserve">ji </w:t>
      </w:r>
      <w:r w:rsidRPr="003B7143">
        <w:rPr>
          <w:rFonts w:eastAsia="Calibri"/>
          <w:color w:val="000000"/>
          <w:lang w:eastAsia="es-PE"/>
        </w:rPr>
        <w:t>cuadrado de independencia. Como medida para evaluar la asociación entre las variables de interés (aceptabilidad de la vacunación, actitud frente al virus del papiloma humano y conocimiento sobre el virus del papiloma humano) se utilizaron razones de prevalencia, acompañado de su respectivo intervalo de confianza al 95 %. Para el análisis multivariado se empleó un modelo de regresión de Poisson con varianza robusta a través del cual se calcularon razones de prevalencia (RP) crudas y ajustadas.</w:t>
      </w:r>
    </w:p>
    <w:p w14:paraId="565F4F2D" w14:textId="77777777" w:rsidR="003B7143" w:rsidRPr="003B7143" w:rsidRDefault="003B7143" w:rsidP="003B7143">
      <w:pPr>
        <w:spacing w:line="360" w:lineRule="auto"/>
        <w:jc w:val="center"/>
        <w:rPr>
          <w:rFonts w:eastAsia="Calibri"/>
          <w:b/>
          <w:color w:val="000000"/>
          <w:sz w:val="28"/>
          <w:szCs w:val="28"/>
          <w:lang w:eastAsia="es-PE"/>
        </w:rPr>
      </w:pPr>
      <w:r w:rsidRPr="003B7143">
        <w:rPr>
          <w:rFonts w:eastAsia="Calibri"/>
          <w:b/>
          <w:color w:val="000000"/>
          <w:sz w:val="28"/>
          <w:szCs w:val="28"/>
          <w:lang w:eastAsia="es-PE"/>
        </w:rPr>
        <w:t>Cuestiones éticas</w:t>
      </w:r>
    </w:p>
    <w:p w14:paraId="216D5D19" w14:textId="77777777" w:rsidR="003B7143" w:rsidRPr="003B7143" w:rsidRDefault="003B7143" w:rsidP="003B7143">
      <w:pPr>
        <w:spacing w:line="360" w:lineRule="auto"/>
        <w:jc w:val="both"/>
        <w:rPr>
          <w:rFonts w:eastAsia="Calibri"/>
          <w:color w:val="000000"/>
          <w:lang w:eastAsia="es-PE"/>
        </w:rPr>
      </w:pPr>
      <w:r w:rsidRPr="003B7143">
        <w:rPr>
          <w:rFonts w:eastAsia="Calibri"/>
          <w:color w:val="000000"/>
          <w:lang w:eastAsia="es-PE"/>
        </w:rPr>
        <w:t xml:space="preserve">La presente investigación contó con la aprobación del Comité de Ética de la Universidad Ricardo Palma. La información recolectada se utilizó con fines de investigación, se </w:t>
      </w:r>
      <w:r w:rsidRPr="003B7143">
        <w:rPr>
          <w:rFonts w:eastAsia="Calibri"/>
          <w:bCs/>
          <w:lang w:eastAsia="es-PE"/>
        </w:rPr>
        <w:t>preservó el anonimato de los sujetos participantes, se respetaron los principios éticos en todo momento.</w:t>
      </w:r>
    </w:p>
    <w:p w14:paraId="7B994332" w14:textId="77777777" w:rsidR="003B7143" w:rsidRPr="003B7143" w:rsidRDefault="003B7143" w:rsidP="003B7143">
      <w:pPr>
        <w:pBdr>
          <w:top w:val="nil"/>
          <w:left w:val="nil"/>
          <w:bottom w:val="nil"/>
          <w:right w:val="nil"/>
          <w:between w:val="nil"/>
          <w:bar w:val="nil"/>
        </w:pBdr>
        <w:spacing w:line="360" w:lineRule="auto"/>
        <w:rPr>
          <w:rFonts w:eastAsia="Arial Unicode MS"/>
          <w:bdr w:val="nil"/>
          <w:lang w:eastAsia="en-US"/>
        </w:rPr>
      </w:pPr>
    </w:p>
    <w:p w14:paraId="41B3E16E" w14:textId="77777777" w:rsidR="003B7143" w:rsidRPr="003B7143" w:rsidRDefault="003B7143" w:rsidP="003B7143">
      <w:pPr>
        <w:spacing w:line="360" w:lineRule="auto"/>
        <w:jc w:val="center"/>
        <w:rPr>
          <w:rFonts w:eastAsia="Calibri"/>
          <w:b/>
          <w:color w:val="000000"/>
          <w:sz w:val="32"/>
          <w:szCs w:val="32"/>
          <w:lang w:eastAsia="es-PE"/>
        </w:rPr>
      </w:pPr>
    </w:p>
    <w:p w14:paraId="2CDC1400" w14:textId="77777777" w:rsidR="003B7143" w:rsidRPr="003B7143" w:rsidRDefault="003B7143" w:rsidP="003B7143">
      <w:pPr>
        <w:spacing w:line="360" w:lineRule="auto"/>
        <w:jc w:val="center"/>
        <w:rPr>
          <w:rFonts w:eastAsia="Calibri"/>
          <w:b/>
          <w:color w:val="000000"/>
          <w:sz w:val="32"/>
          <w:szCs w:val="32"/>
          <w:lang w:eastAsia="es-PE"/>
        </w:rPr>
      </w:pPr>
      <w:r w:rsidRPr="003B7143">
        <w:rPr>
          <w:rFonts w:eastAsia="Calibri"/>
          <w:b/>
          <w:color w:val="000000"/>
          <w:sz w:val="32"/>
          <w:szCs w:val="32"/>
          <w:lang w:eastAsia="es-PE"/>
        </w:rPr>
        <w:t>RESULTADOS</w:t>
      </w:r>
    </w:p>
    <w:p w14:paraId="11F81214" w14:textId="77777777" w:rsidR="003B7143" w:rsidRPr="003B7143" w:rsidRDefault="003B7143" w:rsidP="003B7143">
      <w:pPr>
        <w:spacing w:line="360" w:lineRule="auto"/>
        <w:jc w:val="both"/>
        <w:rPr>
          <w:rFonts w:eastAsia="Calibri"/>
          <w:bCs/>
          <w:color w:val="000000"/>
          <w:lang w:eastAsia="es-PE"/>
        </w:rPr>
      </w:pPr>
      <w:r w:rsidRPr="003B7143">
        <w:rPr>
          <w:rFonts w:eastAsia="Calibri"/>
          <w:color w:val="000000"/>
          <w:lang w:eastAsia="es-PE"/>
        </w:rPr>
        <w:t>Se analizó un total de 371 estudiantes de medicina humana de la Universidad Ricardo Palma. Se encontró que el mayor porcentaje de personas encuestadas tenían edades mayores a 20 años (73 %) y pertenecían al sexo femenino (68,5 %). La mayoría de los encuestados eran originarios de Lima y Callao (74,4 %), tenían una creencia religiosa (88,4 %), su situación laboral consistía en solo estudiar (87,6 %) y cursaban el segundo año académico (24,5 %). La fuente de información más reportada fue la universidad (58,8 %) seguida de los medios de comunicación (16,4 %) y el colegio (10,8 %)</w:t>
      </w:r>
      <w:r w:rsidRPr="003B7143">
        <w:rPr>
          <w:rFonts w:eastAsia="Calibri"/>
          <w:bCs/>
          <w:color w:val="000000"/>
          <w:lang w:eastAsia="es-PE"/>
        </w:rPr>
        <w:t xml:space="preserve"> (tabla 1).</w:t>
      </w:r>
    </w:p>
    <w:p w14:paraId="74DA4714" w14:textId="77777777" w:rsidR="003B7143" w:rsidRPr="003B7143" w:rsidRDefault="003B7143" w:rsidP="003B7143">
      <w:pPr>
        <w:spacing w:line="360" w:lineRule="auto"/>
        <w:jc w:val="both"/>
        <w:rPr>
          <w:rFonts w:eastAsia="Calibri"/>
          <w:bCs/>
          <w:color w:val="000000"/>
          <w:lang w:eastAsia="es-PE"/>
        </w:rPr>
      </w:pPr>
    </w:p>
    <w:p w14:paraId="680C881A" w14:textId="77777777" w:rsidR="002A5F59" w:rsidRDefault="002A5F59">
      <w:pPr>
        <w:rPr>
          <w:b/>
          <w:bCs/>
          <w:color w:val="000000"/>
          <w:sz w:val="22"/>
          <w:szCs w:val="22"/>
          <w:lang w:eastAsia="es-PE"/>
        </w:rPr>
      </w:pPr>
      <w:r>
        <w:rPr>
          <w:b/>
          <w:bCs/>
          <w:color w:val="000000"/>
          <w:sz w:val="22"/>
          <w:szCs w:val="22"/>
          <w:lang w:eastAsia="es-PE"/>
        </w:rPr>
        <w:br w:type="page"/>
      </w:r>
    </w:p>
    <w:p w14:paraId="74E5C4D8" w14:textId="394D5D99" w:rsidR="003B7143" w:rsidRPr="003B7143" w:rsidRDefault="003B7143" w:rsidP="003B7143">
      <w:pPr>
        <w:spacing w:line="360" w:lineRule="auto"/>
        <w:jc w:val="center"/>
        <w:rPr>
          <w:color w:val="000000"/>
          <w:sz w:val="22"/>
          <w:szCs w:val="22"/>
          <w:lang w:eastAsia="es-PE"/>
        </w:rPr>
      </w:pPr>
      <w:r w:rsidRPr="003B7143">
        <w:rPr>
          <w:b/>
          <w:bCs/>
          <w:color w:val="000000"/>
          <w:sz w:val="22"/>
          <w:szCs w:val="22"/>
          <w:lang w:eastAsia="es-PE"/>
        </w:rPr>
        <w:lastRenderedPageBreak/>
        <w:t xml:space="preserve">Tabla 1 - </w:t>
      </w:r>
      <w:r w:rsidRPr="003B7143">
        <w:rPr>
          <w:color w:val="000000"/>
          <w:sz w:val="22"/>
          <w:szCs w:val="22"/>
          <w:lang w:eastAsia="es-PE"/>
        </w:rPr>
        <w:t>Características sociodemográficas de los estudiantes de medicina</w:t>
      </w:r>
    </w:p>
    <w:p w14:paraId="2DBD98F7" w14:textId="7A853916" w:rsidR="003B7143" w:rsidRPr="003B7143" w:rsidRDefault="003B7143" w:rsidP="003B7143">
      <w:pPr>
        <w:spacing w:line="360" w:lineRule="auto"/>
        <w:jc w:val="center"/>
        <w:rPr>
          <w:rFonts w:eastAsia="Calibri"/>
          <w:lang w:eastAsia="es-PE"/>
        </w:rPr>
      </w:pPr>
      <w:r w:rsidRPr="003B7143">
        <w:rPr>
          <w:rFonts w:eastAsia="Calibri"/>
          <w:noProof/>
          <w:lang w:eastAsia="es-PE"/>
        </w:rPr>
        <w:drawing>
          <wp:inline distT="0" distB="0" distL="0" distR="0" wp14:anchorId="721A18EE" wp14:editId="7BF82A8C">
            <wp:extent cx="2838450" cy="655320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6553200"/>
                    </a:xfrm>
                    <a:prstGeom prst="rect">
                      <a:avLst/>
                    </a:prstGeom>
                    <a:noFill/>
                    <a:ln>
                      <a:noFill/>
                    </a:ln>
                  </pic:spPr>
                </pic:pic>
              </a:graphicData>
            </a:graphic>
          </wp:inline>
        </w:drawing>
      </w:r>
    </w:p>
    <w:p w14:paraId="5DA2175E" w14:textId="77777777" w:rsidR="003B7143" w:rsidRPr="003B7143" w:rsidRDefault="003B7143" w:rsidP="003B7143">
      <w:pPr>
        <w:spacing w:line="360" w:lineRule="auto"/>
        <w:jc w:val="center"/>
        <w:rPr>
          <w:rFonts w:eastAsia="Calibri"/>
          <w:lang w:eastAsia="es-PE"/>
        </w:rPr>
      </w:pPr>
    </w:p>
    <w:p w14:paraId="2E67509C" w14:textId="77777777" w:rsidR="003B7143" w:rsidRPr="003B7143" w:rsidRDefault="003B7143" w:rsidP="003B7143">
      <w:pPr>
        <w:spacing w:line="360" w:lineRule="auto"/>
        <w:jc w:val="both"/>
        <w:rPr>
          <w:rFonts w:eastAsia="Calibri"/>
          <w:b/>
          <w:lang w:eastAsia="es-PE"/>
        </w:rPr>
      </w:pPr>
      <w:r w:rsidRPr="003B7143">
        <w:rPr>
          <w:rFonts w:eastAsia="Calibri"/>
          <w:lang w:eastAsia="es-PE"/>
        </w:rPr>
        <w:lastRenderedPageBreak/>
        <w:t xml:space="preserve">De los encuestados, el 84,9 % reportó aceptabilidad con respecto a la vacuna contra el VPH, el 77,6 % reportó tener conocimientos sobre el tema y el 84,4 % mostró una actitud positiva con respecto al tema </w:t>
      </w:r>
      <w:r w:rsidRPr="003B7143">
        <w:rPr>
          <w:rFonts w:eastAsia="Calibri"/>
          <w:bCs/>
          <w:lang w:eastAsia="es-PE"/>
        </w:rPr>
        <w:t>(tabla 2).</w:t>
      </w:r>
    </w:p>
    <w:p w14:paraId="4C8C33E2" w14:textId="77777777" w:rsidR="003B7143" w:rsidRPr="003B7143" w:rsidRDefault="003B7143" w:rsidP="003B7143">
      <w:pPr>
        <w:spacing w:line="360" w:lineRule="auto"/>
        <w:jc w:val="center"/>
        <w:rPr>
          <w:color w:val="000000"/>
          <w:sz w:val="22"/>
          <w:szCs w:val="22"/>
          <w:lang w:eastAsia="es-PE"/>
        </w:rPr>
      </w:pPr>
    </w:p>
    <w:p w14:paraId="12A9D9C1" w14:textId="77777777" w:rsidR="003B7143" w:rsidRPr="003B7143" w:rsidRDefault="003B7143" w:rsidP="003B7143">
      <w:pPr>
        <w:spacing w:line="360" w:lineRule="auto"/>
        <w:jc w:val="center"/>
        <w:rPr>
          <w:color w:val="000000"/>
          <w:sz w:val="22"/>
          <w:szCs w:val="22"/>
          <w:lang w:eastAsia="es-PE"/>
        </w:rPr>
      </w:pPr>
      <w:r w:rsidRPr="003B7143">
        <w:rPr>
          <w:b/>
          <w:bCs/>
          <w:color w:val="000000"/>
          <w:sz w:val="22"/>
          <w:szCs w:val="22"/>
          <w:lang w:eastAsia="es-PE"/>
        </w:rPr>
        <w:t>Tabla 2 -</w:t>
      </w:r>
      <w:r w:rsidRPr="003B7143">
        <w:rPr>
          <w:color w:val="000000"/>
          <w:sz w:val="22"/>
          <w:szCs w:val="22"/>
          <w:lang w:eastAsia="es-PE"/>
        </w:rPr>
        <w:t xml:space="preserve"> Aceptabilidad, conocimiento y actitud hacia la vacunación</w:t>
      </w:r>
    </w:p>
    <w:p w14:paraId="19136AED" w14:textId="44CFC8C6" w:rsidR="003B7143" w:rsidRPr="003B7143" w:rsidRDefault="003B7143" w:rsidP="003B7143">
      <w:pPr>
        <w:spacing w:line="360" w:lineRule="auto"/>
        <w:jc w:val="center"/>
        <w:rPr>
          <w:rFonts w:eastAsia="Calibri"/>
          <w:lang w:eastAsia="es-PE"/>
        </w:rPr>
      </w:pPr>
      <w:r w:rsidRPr="003B7143">
        <w:rPr>
          <w:rFonts w:eastAsia="Calibri"/>
          <w:noProof/>
          <w:lang w:eastAsia="es-PE"/>
        </w:rPr>
        <w:drawing>
          <wp:inline distT="0" distB="0" distL="0" distR="0" wp14:anchorId="06BFA288" wp14:editId="1560FCD2">
            <wp:extent cx="2638425" cy="210502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2105025"/>
                    </a:xfrm>
                    <a:prstGeom prst="rect">
                      <a:avLst/>
                    </a:prstGeom>
                    <a:noFill/>
                    <a:ln>
                      <a:noFill/>
                    </a:ln>
                  </pic:spPr>
                </pic:pic>
              </a:graphicData>
            </a:graphic>
          </wp:inline>
        </w:drawing>
      </w:r>
    </w:p>
    <w:p w14:paraId="18F9C737" w14:textId="77777777" w:rsidR="003B7143" w:rsidRPr="003B7143" w:rsidRDefault="003B7143" w:rsidP="003B7143">
      <w:pPr>
        <w:spacing w:line="360" w:lineRule="auto"/>
        <w:jc w:val="center"/>
        <w:rPr>
          <w:rFonts w:eastAsia="Calibri"/>
          <w:lang w:eastAsia="es-PE"/>
        </w:rPr>
      </w:pPr>
    </w:p>
    <w:p w14:paraId="415C368A" w14:textId="77777777" w:rsidR="003B7143" w:rsidRPr="003B7143" w:rsidRDefault="003B7143" w:rsidP="003B7143">
      <w:pPr>
        <w:spacing w:line="360" w:lineRule="auto"/>
        <w:jc w:val="both"/>
        <w:rPr>
          <w:rFonts w:eastAsia="Calibri"/>
          <w:bCs/>
          <w:lang w:eastAsia="es-PE"/>
        </w:rPr>
      </w:pPr>
      <w:r w:rsidRPr="003B7143">
        <w:rPr>
          <w:rFonts w:eastAsia="Calibri"/>
          <w:lang w:eastAsia="es-PE"/>
        </w:rPr>
        <w:t xml:space="preserve">Los estudiantes que mostraron aceptabilidad de la vacuna (78,7 %) evidenciaron tener conocimientos sobre el VPH, mientras que entre los que no aceptaron la vacunación el porcentaje de conocimiento fue menor (71,4 %). El 94 % de los estudiantes que aceptaron la vacunación manifestaron tener una actitud positiva hacia la vacunación, mientras que solo el 30,4 % de los estudiantes que no la aceptaron presentaron la misma actitud </w:t>
      </w:r>
      <w:r w:rsidRPr="003B7143">
        <w:rPr>
          <w:rFonts w:eastAsia="Calibri"/>
          <w:bCs/>
          <w:lang w:eastAsia="es-PE"/>
        </w:rPr>
        <w:t>(tabla 3).</w:t>
      </w:r>
    </w:p>
    <w:p w14:paraId="09A51065" w14:textId="77777777" w:rsidR="003B7143" w:rsidRPr="003B7143" w:rsidRDefault="003B7143" w:rsidP="003B7143">
      <w:pPr>
        <w:spacing w:line="360" w:lineRule="auto"/>
        <w:jc w:val="center"/>
        <w:rPr>
          <w:b/>
          <w:bCs/>
          <w:color w:val="000000"/>
          <w:szCs w:val="22"/>
          <w:lang w:eastAsia="es-PE"/>
        </w:rPr>
      </w:pPr>
    </w:p>
    <w:p w14:paraId="1C72B861" w14:textId="77777777" w:rsidR="003B7143" w:rsidRPr="003B7143" w:rsidRDefault="003B7143" w:rsidP="003B7143">
      <w:pPr>
        <w:spacing w:line="360" w:lineRule="auto"/>
        <w:jc w:val="center"/>
        <w:rPr>
          <w:color w:val="000000"/>
          <w:sz w:val="22"/>
          <w:szCs w:val="22"/>
          <w:lang w:eastAsia="es-PE"/>
        </w:rPr>
      </w:pPr>
      <w:r w:rsidRPr="003B7143">
        <w:rPr>
          <w:b/>
          <w:bCs/>
          <w:color w:val="000000"/>
          <w:sz w:val="22"/>
          <w:szCs w:val="22"/>
          <w:lang w:eastAsia="es-PE"/>
        </w:rPr>
        <w:t>Tabla 3 -</w:t>
      </w:r>
      <w:bookmarkStart w:id="7" w:name="_Hlk62736847"/>
      <w:r w:rsidRPr="003B7143">
        <w:rPr>
          <w:b/>
          <w:bCs/>
          <w:color w:val="000000"/>
          <w:sz w:val="22"/>
          <w:szCs w:val="22"/>
          <w:lang w:eastAsia="es-PE"/>
        </w:rPr>
        <w:t xml:space="preserve"> </w:t>
      </w:r>
      <w:r w:rsidRPr="003B7143">
        <w:rPr>
          <w:color w:val="000000"/>
          <w:sz w:val="22"/>
          <w:szCs w:val="22"/>
          <w:lang w:eastAsia="es-PE"/>
        </w:rPr>
        <w:t>Análisis bivariado de conocimientos y actitud con la aceptabilidad de la vacunación</w:t>
      </w:r>
      <w:bookmarkEnd w:id="7"/>
    </w:p>
    <w:p w14:paraId="781811DD" w14:textId="7833DDCB" w:rsidR="003B7143" w:rsidRPr="003B7143" w:rsidRDefault="003B7143" w:rsidP="003B7143">
      <w:pPr>
        <w:spacing w:line="360" w:lineRule="auto"/>
        <w:jc w:val="center"/>
        <w:rPr>
          <w:color w:val="000000"/>
          <w:sz w:val="22"/>
          <w:szCs w:val="22"/>
          <w:lang w:eastAsia="es-PE"/>
        </w:rPr>
      </w:pPr>
      <w:r w:rsidRPr="003B7143">
        <w:rPr>
          <w:noProof/>
          <w:color w:val="000000"/>
          <w:sz w:val="22"/>
          <w:szCs w:val="22"/>
          <w:lang w:eastAsia="es-PE"/>
        </w:rPr>
        <w:drawing>
          <wp:inline distT="0" distB="0" distL="0" distR="0" wp14:anchorId="4ABCC39D" wp14:editId="3185E1CA">
            <wp:extent cx="2743200" cy="16764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676400"/>
                    </a:xfrm>
                    <a:prstGeom prst="rect">
                      <a:avLst/>
                    </a:prstGeom>
                    <a:noFill/>
                    <a:ln>
                      <a:noFill/>
                    </a:ln>
                  </pic:spPr>
                </pic:pic>
              </a:graphicData>
            </a:graphic>
          </wp:inline>
        </w:drawing>
      </w:r>
    </w:p>
    <w:p w14:paraId="4E724711" w14:textId="77777777" w:rsidR="003B7143" w:rsidRPr="003B7143" w:rsidRDefault="003B7143" w:rsidP="003B7143">
      <w:pPr>
        <w:spacing w:line="360" w:lineRule="auto"/>
        <w:jc w:val="center"/>
        <w:rPr>
          <w:rFonts w:eastAsia="Calibri"/>
          <w:sz w:val="16"/>
          <w:szCs w:val="16"/>
          <w:lang w:eastAsia="en-US"/>
        </w:rPr>
      </w:pPr>
      <w:bookmarkStart w:id="8" w:name="_Hlk62736821"/>
      <w:r w:rsidRPr="003B7143">
        <w:rPr>
          <w:color w:val="000000"/>
          <w:sz w:val="16"/>
          <w:szCs w:val="16"/>
          <w:lang w:eastAsia="es-PE"/>
        </w:rPr>
        <w:t xml:space="preserve">El valor p se obtuvo a partir de la prueba </w:t>
      </w:r>
      <w:r w:rsidRPr="003B7143">
        <w:rPr>
          <w:i/>
          <w:iCs/>
          <w:color w:val="000000"/>
          <w:sz w:val="16"/>
          <w:szCs w:val="16"/>
          <w:lang w:eastAsia="es-PE"/>
        </w:rPr>
        <w:t>ji</w:t>
      </w:r>
      <w:r w:rsidRPr="003B7143">
        <w:rPr>
          <w:color w:val="000000"/>
          <w:sz w:val="16"/>
          <w:szCs w:val="16"/>
          <w:lang w:eastAsia="es-PE"/>
        </w:rPr>
        <w:t xml:space="preserve"> cuadrado de independencia</w:t>
      </w:r>
      <w:bookmarkEnd w:id="8"/>
      <w:r w:rsidRPr="003B7143">
        <w:rPr>
          <w:color w:val="000000"/>
          <w:sz w:val="16"/>
          <w:szCs w:val="16"/>
          <w:lang w:eastAsia="es-PE"/>
        </w:rPr>
        <w:t>.</w:t>
      </w:r>
    </w:p>
    <w:p w14:paraId="111D33B7" w14:textId="77777777" w:rsidR="003B7143" w:rsidRPr="003B7143" w:rsidRDefault="003B7143" w:rsidP="003B7143">
      <w:pPr>
        <w:spacing w:line="360" w:lineRule="auto"/>
        <w:jc w:val="both"/>
        <w:rPr>
          <w:rFonts w:eastAsia="Calibri"/>
          <w:lang w:eastAsia="es-PE"/>
        </w:rPr>
      </w:pPr>
    </w:p>
    <w:p w14:paraId="2855B379" w14:textId="77777777" w:rsidR="003B7143" w:rsidRPr="003B7143" w:rsidRDefault="003B7143" w:rsidP="003B7143">
      <w:pPr>
        <w:spacing w:line="360" w:lineRule="auto"/>
        <w:jc w:val="both"/>
        <w:rPr>
          <w:rFonts w:eastAsia="Calibri"/>
          <w:lang w:eastAsia="es-PE"/>
        </w:rPr>
      </w:pPr>
      <w:r w:rsidRPr="003B7143">
        <w:rPr>
          <w:rFonts w:eastAsia="Calibri"/>
          <w:lang w:eastAsia="es-PE"/>
        </w:rPr>
        <w:t xml:space="preserve">En el análisis multivariado </w:t>
      </w:r>
      <w:r w:rsidRPr="003B7143">
        <w:rPr>
          <w:rFonts w:eastAsia="Calibri"/>
          <w:bCs/>
          <w:lang w:eastAsia="es-PE"/>
        </w:rPr>
        <w:t>(tabla 4)</w:t>
      </w:r>
      <w:r w:rsidRPr="003B7143">
        <w:rPr>
          <w:rFonts w:eastAsia="Calibri"/>
          <w:lang w:eastAsia="es-PE"/>
        </w:rPr>
        <w:t xml:space="preserve"> se encontró asociación estadísticamente significativa entre la aceptabilidad de la vacunación contra el VPH y las variables sexo, edad y la actitud hacia la infección por VPH. Se evidencia que las mujeres tienen una RP= 1,17 de aceptar la vacunación (</w:t>
      </w:r>
      <w:proofErr w:type="spellStart"/>
      <w:r w:rsidRPr="003B7143">
        <w:rPr>
          <w:rFonts w:eastAsia="Calibri"/>
          <w:lang w:eastAsia="es-PE"/>
        </w:rPr>
        <w:t>IC95</w:t>
      </w:r>
      <w:proofErr w:type="spellEnd"/>
      <w:r w:rsidRPr="003B7143">
        <w:rPr>
          <w:rFonts w:eastAsia="Calibri"/>
          <w:lang w:eastAsia="es-PE"/>
        </w:rPr>
        <w:t> %: 1,05-1,31), en comparación con los varones. Aquellos con edad &gt; 20 años cuentan con una RP= 0,89 comparado con los menores de 20 años (</w:t>
      </w:r>
      <w:proofErr w:type="spellStart"/>
      <w:r w:rsidRPr="003B7143">
        <w:rPr>
          <w:rFonts w:eastAsia="Calibri"/>
          <w:lang w:eastAsia="es-PE"/>
        </w:rPr>
        <w:t>IC95</w:t>
      </w:r>
      <w:proofErr w:type="spellEnd"/>
      <w:r w:rsidRPr="003B7143">
        <w:rPr>
          <w:rFonts w:eastAsia="Calibri"/>
          <w:lang w:eastAsia="es-PE"/>
        </w:rPr>
        <w:t> %: 1,78 -0,98). En relación a la actitud, los estudiantes con una actitud positiva presentan una RP= 2,88 de aceptar la vacunación (</w:t>
      </w:r>
      <w:proofErr w:type="spellStart"/>
      <w:r w:rsidRPr="003B7143">
        <w:rPr>
          <w:rFonts w:eastAsia="Calibri"/>
          <w:lang w:eastAsia="es-PE"/>
        </w:rPr>
        <w:t>IC95</w:t>
      </w:r>
      <w:proofErr w:type="spellEnd"/>
      <w:r w:rsidRPr="003B7143">
        <w:rPr>
          <w:rFonts w:eastAsia="Calibri"/>
          <w:lang w:eastAsia="es-PE"/>
        </w:rPr>
        <w:t xml:space="preserve"> %: 1,99 - 4,11), en comparación a los que no aceptaron. Respecto a los conocimientos no se encontró una asociación con la aceptabilidad de la vacunación contra el VPH, pues p&gt; 0,05. El intervalo de confianza de la RP contiene la unidad (RP= 1,06; </w:t>
      </w:r>
      <w:proofErr w:type="spellStart"/>
      <w:r w:rsidRPr="003B7143">
        <w:rPr>
          <w:rFonts w:eastAsia="Calibri"/>
          <w:lang w:eastAsia="es-PE"/>
        </w:rPr>
        <w:t>IC95</w:t>
      </w:r>
      <w:proofErr w:type="spellEnd"/>
      <w:r w:rsidRPr="003B7143">
        <w:rPr>
          <w:rFonts w:eastAsia="Calibri"/>
          <w:lang w:eastAsia="es-PE"/>
        </w:rPr>
        <w:t> %: 0,95-1,19).</w:t>
      </w:r>
    </w:p>
    <w:p w14:paraId="7AD2E113" w14:textId="77777777" w:rsidR="003B7143" w:rsidRPr="003B7143" w:rsidRDefault="003B7143" w:rsidP="003B7143">
      <w:pPr>
        <w:spacing w:line="360" w:lineRule="auto"/>
        <w:jc w:val="center"/>
        <w:rPr>
          <w:b/>
          <w:bCs/>
          <w:color w:val="000000"/>
          <w:sz w:val="22"/>
          <w:szCs w:val="22"/>
          <w:lang w:eastAsia="es-PE"/>
        </w:rPr>
      </w:pPr>
    </w:p>
    <w:p w14:paraId="071197FB" w14:textId="77777777" w:rsidR="003B7143" w:rsidRPr="003B7143" w:rsidRDefault="003B7143" w:rsidP="003B7143">
      <w:pPr>
        <w:spacing w:line="360" w:lineRule="auto"/>
        <w:jc w:val="center"/>
        <w:rPr>
          <w:color w:val="000000"/>
          <w:sz w:val="22"/>
          <w:szCs w:val="22"/>
          <w:lang w:eastAsia="es-PE"/>
        </w:rPr>
      </w:pPr>
      <w:r w:rsidRPr="003B7143">
        <w:rPr>
          <w:b/>
          <w:bCs/>
          <w:color w:val="000000"/>
          <w:sz w:val="22"/>
          <w:szCs w:val="22"/>
          <w:lang w:eastAsia="es-PE"/>
        </w:rPr>
        <w:t xml:space="preserve">Tabla </w:t>
      </w:r>
      <w:bookmarkStart w:id="9" w:name="_Hlk63209963"/>
      <w:r w:rsidRPr="003B7143">
        <w:rPr>
          <w:b/>
          <w:bCs/>
          <w:color w:val="000000"/>
          <w:sz w:val="22"/>
          <w:szCs w:val="22"/>
          <w:lang w:eastAsia="es-PE"/>
        </w:rPr>
        <w:t>4 -</w:t>
      </w:r>
      <w:r w:rsidRPr="003B7143">
        <w:rPr>
          <w:color w:val="000000"/>
          <w:sz w:val="22"/>
          <w:szCs w:val="22"/>
          <w:lang w:eastAsia="es-PE"/>
        </w:rPr>
        <w:t xml:space="preserve"> Razones de prevalencia crudas y ajustadas de los factores asociados a la aceptabilidad de la vacunación</w:t>
      </w:r>
    </w:p>
    <w:bookmarkEnd w:id="9"/>
    <w:p w14:paraId="4900383F" w14:textId="1BC6A330" w:rsidR="003B7143" w:rsidRPr="003B7143" w:rsidRDefault="003B7143" w:rsidP="003B7143">
      <w:pPr>
        <w:spacing w:line="360" w:lineRule="auto"/>
        <w:jc w:val="center"/>
        <w:rPr>
          <w:rFonts w:eastAsia="Calibri"/>
          <w:b/>
          <w:bCs/>
          <w:lang w:eastAsia="en-US"/>
        </w:rPr>
      </w:pPr>
      <w:r w:rsidRPr="003B7143">
        <w:rPr>
          <w:rFonts w:eastAsia="Calibri"/>
          <w:b/>
          <w:noProof/>
          <w:lang w:eastAsia="en-US"/>
        </w:rPr>
        <w:drawing>
          <wp:inline distT="0" distB="0" distL="0" distR="0" wp14:anchorId="0D24E804" wp14:editId="30572F84">
            <wp:extent cx="4562475" cy="393382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2475" cy="3933825"/>
                    </a:xfrm>
                    <a:prstGeom prst="rect">
                      <a:avLst/>
                    </a:prstGeom>
                    <a:noFill/>
                    <a:ln>
                      <a:noFill/>
                    </a:ln>
                  </pic:spPr>
                </pic:pic>
              </a:graphicData>
            </a:graphic>
          </wp:inline>
        </w:drawing>
      </w:r>
    </w:p>
    <w:p w14:paraId="287AAE57" w14:textId="77777777" w:rsidR="003B7143" w:rsidRPr="003B7143" w:rsidRDefault="003B7143" w:rsidP="003B7143">
      <w:pPr>
        <w:spacing w:line="360" w:lineRule="auto"/>
        <w:jc w:val="both"/>
        <w:rPr>
          <w:rFonts w:eastAsia="Calibri"/>
          <w:b/>
          <w:bCs/>
          <w:lang w:eastAsia="en-US"/>
        </w:rPr>
      </w:pPr>
    </w:p>
    <w:p w14:paraId="057F1733" w14:textId="77777777" w:rsidR="003B7143" w:rsidRPr="003B7143" w:rsidRDefault="003B7143" w:rsidP="003B7143">
      <w:pPr>
        <w:spacing w:line="360" w:lineRule="auto"/>
        <w:jc w:val="both"/>
        <w:rPr>
          <w:rFonts w:eastAsia="Calibri"/>
          <w:b/>
          <w:bCs/>
          <w:lang w:eastAsia="en-US"/>
        </w:rPr>
      </w:pPr>
    </w:p>
    <w:p w14:paraId="77A9BFF6" w14:textId="77777777" w:rsidR="003B7143" w:rsidRPr="003B7143" w:rsidRDefault="003B7143" w:rsidP="003B7143">
      <w:pPr>
        <w:spacing w:line="360" w:lineRule="auto"/>
        <w:jc w:val="center"/>
        <w:rPr>
          <w:rFonts w:eastAsia="Calibri"/>
          <w:b/>
          <w:bCs/>
          <w:sz w:val="32"/>
          <w:szCs w:val="32"/>
          <w:lang w:eastAsia="en-US"/>
        </w:rPr>
      </w:pPr>
      <w:r w:rsidRPr="003B7143">
        <w:rPr>
          <w:rFonts w:eastAsia="Calibri"/>
          <w:b/>
          <w:bCs/>
          <w:sz w:val="32"/>
          <w:szCs w:val="32"/>
          <w:lang w:eastAsia="en-US"/>
        </w:rPr>
        <w:t>DISCUSIÓN</w:t>
      </w:r>
    </w:p>
    <w:p w14:paraId="463648A9"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Se encontró asociación entre la aceptabilidad de la vacunación y una actitud positiva hacia la vacunación contra el VPH. Estos hallazgos son similares a los resultados de </w:t>
      </w:r>
      <w:proofErr w:type="spellStart"/>
      <w:r w:rsidRPr="003B7143">
        <w:rPr>
          <w:rFonts w:eastAsia="Calibri"/>
          <w:i/>
          <w:lang w:eastAsia="en-US"/>
        </w:rPr>
        <w:t>Uzunlar</w:t>
      </w:r>
      <w:proofErr w:type="spellEnd"/>
      <w:r w:rsidRPr="003B7143">
        <w:rPr>
          <w:rFonts w:eastAsia="Calibri"/>
          <w:i/>
          <w:lang w:eastAsia="en-US"/>
        </w:rPr>
        <w:t xml:space="preserve">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lang w:eastAsia="en-US"/>
        </w:rPr>
        <w:t>,</w:t>
      </w:r>
      <w:r w:rsidRPr="003B7143">
        <w:rPr>
          <w:rFonts w:eastAsia="Calibri"/>
          <w:vertAlign w:val="superscript"/>
          <w:lang w:eastAsia="en-US"/>
        </w:rPr>
        <w:t>(</w:t>
      </w:r>
      <w:proofErr w:type="gramEnd"/>
      <w:r w:rsidRPr="003B7143">
        <w:rPr>
          <w:rFonts w:eastAsia="Calibri"/>
          <w:vertAlign w:val="superscript"/>
          <w:lang w:eastAsia="en-US"/>
        </w:rPr>
        <w:t>12)</w:t>
      </w:r>
      <w:r w:rsidRPr="003B7143">
        <w:rPr>
          <w:rFonts w:eastAsia="Calibri"/>
          <w:lang w:eastAsia="en-US"/>
        </w:rPr>
        <w:t xml:space="preserve"> que emplearon un diseño transversal, en Turquía, en una población de estudiantes de salud, en la cual se encontró asociación estadísticamente significativa entre la actitud hacia la vacunación y la aceptabilidad de la vacunación (p&lt; 0,001). De modo similar, el estudio de </w:t>
      </w:r>
      <w:r w:rsidRPr="003B7143">
        <w:rPr>
          <w:rFonts w:eastAsia="Calibri"/>
          <w:i/>
          <w:lang w:eastAsia="en-US"/>
        </w:rPr>
        <w:t xml:space="preserve">Liu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13)</w:t>
      </w:r>
      <w:r w:rsidRPr="003B7143">
        <w:rPr>
          <w:rFonts w:eastAsia="Calibri"/>
          <w:lang w:eastAsia="en-US"/>
        </w:rPr>
        <w:t xml:space="preserve"> en una población de estudiantes de medicina en China, determina asociación entre la actitud hacia el VPH y la aceptabilidad de la vacunación, a través de un análisis multivariado, que emplea un modelo de regresión logística: </w:t>
      </w:r>
      <w:proofErr w:type="spellStart"/>
      <w:r w:rsidRPr="003B7143">
        <w:rPr>
          <w:rFonts w:eastAsia="Calibri"/>
          <w:lang w:eastAsia="en-US"/>
        </w:rPr>
        <w:t>OR</w:t>
      </w:r>
      <w:proofErr w:type="spellEnd"/>
      <w:r w:rsidRPr="003B7143">
        <w:rPr>
          <w:rFonts w:eastAsia="Calibri"/>
          <w:lang w:eastAsia="en-US"/>
        </w:rPr>
        <w:t>= 1,77 (</w:t>
      </w:r>
      <w:proofErr w:type="spellStart"/>
      <w:r w:rsidRPr="003B7143">
        <w:rPr>
          <w:rFonts w:eastAsia="Calibri"/>
          <w:lang w:eastAsia="en-US"/>
        </w:rPr>
        <w:t>IC95</w:t>
      </w:r>
      <w:proofErr w:type="spellEnd"/>
      <w:r w:rsidRPr="003B7143">
        <w:rPr>
          <w:rFonts w:eastAsia="Calibri"/>
          <w:lang w:eastAsia="en-US"/>
        </w:rPr>
        <w:t xml:space="preserve"> %:1,48-2,12; p&lt; 0,001). </w:t>
      </w:r>
    </w:p>
    <w:p w14:paraId="2B8E64D2"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Varios </w:t>
      </w:r>
      <w:proofErr w:type="gramStart"/>
      <w:r w:rsidRPr="003B7143">
        <w:rPr>
          <w:rFonts w:eastAsia="Calibri"/>
          <w:lang w:eastAsia="en-US"/>
        </w:rPr>
        <w:t>estudios</w:t>
      </w:r>
      <w:r w:rsidRPr="003B7143">
        <w:rPr>
          <w:rFonts w:eastAsia="Calibri"/>
          <w:vertAlign w:val="superscript"/>
          <w:lang w:eastAsia="en-US"/>
        </w:rPr>
        <w:t>(</w:t>
      </w:r>
      <w:proofErr w:type="gramEnd"/>
      <w:r w:rsidRPr="003B7143">
        <w:rPr>
          <w:rFonts w:eastAsia="Calibri"/>
          <w:vertAlign w:val="superscript"/>
          <w:lang w:eastAsia="en-US"/>
        </w:rPr>
        <w:t>8,14)</w:t>
      </w:r>
      <w:r w:rsidRPr="003B7143">
        <w:rPr>
          <w:rFonts w:eastAsia="Calibri"/>
          <w:lang w:eastAsia="en-US"/>
        </w:rPr>
        <w:t xml:space="preserve"> han mostrado que el conocimiento sobre el VPH y la vacunación es un factor asociado con la aceptabilidad de la vacunación. Por ejemplo, en el estudio de </w:t>
      </w:r>
      <w:proofErr w:type="spellStart"/>
      <w:r w:rsidRPr="003B7143">
        <w:rPr>
          <w:rFonts w:eastAsia="Calibri"/>
          <w:i/>
          <w:lang w:eastAsia="en-US"/>
        </w:rPr>
        <w:t>Shetty</w:t>
      </w:r>
      <w:proofErr w:type="spellEnd"/>
      <w:r w:rsidRPr="003B7143">
        <w:rPr>
          <w:rFonts w:eastAsia="Calibri"/>
          <w:i/>
          <w:lang w:eastAsia="en-US"/>
        </w:rPr>
        <w:t xml:space="preserve">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8)</w:t>
      </w:r>
      <w:r w:rsidRPr="003B7143">
        <w:rPr>
          <w:rFonts w:eastAsia="Calibri"/>
          <w:lang w:eastAsia="en-US"/>
        </w:rPr>
        <w:t xml:space="preserve"> se observó asociación entre tener un conocimiento moderado y la intención de recibir la vacuna (</w:t>
      </w:r>
      <w:proofErr w:type="spellStart"/>
      <w:r w:rsidRPr="003B7143">
        <w:rPr>
          <w:rFonts w:eastAsia="Calibri"/>
          <w:lang w:eastAsia="en-US"/>
        </w:rPr>
        <w:t>OR</w:t>
      </w:r>
      <w:proofErr w:type="spellEnd"/>
      <w:r w:rsidRPr="003B7143">
        <w:rPr>
          <w:rFonts w:eastAsia="Calibri"/>
          <w:lang w:eastAsia="en-US"/>
        </w:rPr>
        <w:t xml:space="preserve">= 1,14; </w:t>
      </w:r>
      <w:proofErr w:type="spellStart"/>
      <w:r w:rsidRPr="003B7143">
        <w:rPr>
          <w:rFonts w:eastAsia="Calibri"/>
          <w:lang w:eastAsia="en-US"/>
        </w:rPr>
        <w:t>IC95</w:t>
      </w:r>
      <w:proofErr w:type="spellEnd"/>
      <w:r w:rsidRPr="003B7143">
        <w:rPr>
          <w:rFonts w:eastAsia="Calibri"/>
          <w:lang w:eastAsia="en-US"/>
        </w:rPr>
        <w:t xml:space="preserve"> %: 1,04-1,24). De modo similar, en el estudio de </w:t>
      </w:r>
      <w:r w:rsidRPr="003B7143">
        <w:rPr>
          <w:rFonts w:eastAsia="Calibri"/>
          <w:i/>
          <w:lang w:eastAsia="en-US"/>
        </w:rPr>
        <w:t xml:space="preserve">Chiang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14)</w:t>
      </w:r>
      <w:r w:rsidRPr="003B7143">
        <w:rPr>
          <w:rFonts w:eastAsia="Calibri"/>
          <w:lang w:eastAsia="en-US"/>
        </w:rPr>
        <w:t xml:space="preserve"> se encontró asociación estadísticamente significativa entre estas variables (p&lt; 0,001). Sin embargo, en el presente estudio no se encontró asociación entre el nivel de conocimiento y la intención de recibir la vacuna contra el VPH. Este hallazgo es similar al resultado de </w:t>
      </w:r>
      <w:r w:rsidRPr="003B7143">
        <w:rPr>
          <w:rFonts w:eastAsia="Calibri"/>
          <w:i/>
          <w:lang w:eastAsia="en-US"/>
        </w:rPr>
        <w:t xml:space="preserve">Farsi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15)</w:t>
      </w:r>
      <w:r w:rsidRPr="003B7143">
        <w:rPr>
          <w:rFonts w:eastAsia="Calibri"/>
          <w:lang w:eastAsia="en-US"/>
        </w:rPr>
        <w:t xml:space="preserve"> en el cual no se encontró asociación entre el conocimiento sobre la infección por VPH y el conocimiento sobre la vacuna contra el VPH y la variable aceptabilidad de la vacuna: </w:t>
      </w:r>
      <w:proofErr w:type="spellStart"/>
      <w:r w:rsidRPr="003B7143">
        <w:rPr>
          <w:rFonts w:eastAsia="Calibri"/>
          <w:lang w:eastAsia="en-US"/>
        </w:rPr>
        <w:t>OR</w:t>
      </w:r>
      <w:proofErr w:type="spellEnd"/>
      <w:r w:rsidRPr="003B7143">
        <w:rPr>
          <w:rFonts w:eastAsia="Calibri"/>
          <w:lang w:eastAsia="en-US"/>
        </w:rPr>
        <w:t xml:space="preserve"> ajustado= 1,110; </w:t>
      </w:r>
      <w:proofErr w:type="spellStart"/>
      <w:r w:rsidRPr="003B7143">
        <w:rPr>
          <w:rFonts w:eastAsia="Calibri"/>
          <w:lang w:eastAsia="en-US"/>
        </w:rPr>
        <w:t>IC95</w:t>
      </w:r>
      <w:proofErr w:type="spellEnd"/>
      <w:r w:rsidRPr="003B7143">
        <w:rPr>
          <w:rFonts w:eastAsia="Calibri"/>
          <w:lang w:eastAsia="en-US"/>
        </w:rPr>
        <w:t xml:space="preserve"> %: 0,57-2,11; </w:t>
      </w:r>
      <w:proofErr w:type="spellStart"/>
      <w:r w:rsidRPr="003B7143">
        <w:rPr>
          <w:rFonts w:eastAsia="Calibri"/>
          <w:lang w:eastAsia="en-US"/>
        </w:rPr>
        <w:t>ORa</w:t>
      </w:r>
      <w:proofErr w:type="spellEnd"/>
      <w:r w:rsidRPr="003B7143">
        <w:rPr>
          <w:rFonts w:eastAsia="Calibri"/>
          <w:lang w:eastAsia="en-US"/>
        </w:rPr>
        <w:t xml:space="preserve">= 2,8; </w:t>
      </w:r>
      <w:proofErr w:type="spellStart"/>
      <w:r w:rsidRPr="003B7143">
        <w:rPr>
          <w:rFonts w:eastAsia="Calibri"/>
          <w:lang w:eastAsia="en-US"/>
        </w:rPr>
        <w:t>IC95</w:t>
      </w:r>
      <w:proofErr w:type="spellEnd"/>
      <w:r w:rsidRPr="003B7143">
        <w:rPr>
          <w:rFonts w:eastAsia="Calibri"/>
          <w:lang w:eastAsia="en-US"/>
        </w:rPr>
        <w:t xml:space="preserve"> %: 0,41-19,9. </w:t>
      </w:r>
    </w:p>
    <w:p w14:paraId="10BE9592"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El estudio de </w:t>
      </w:r>
      <w:proofErr w:type="spellStart"/>
      <w:r w:rsidRPr="003B7143">
        <w:rPr>
          <w:rFonts w:eastAsia="Calibri"/>
          <w:i/>
          <w:lang w:eastAsia="en-US"/>
        </w:rPr>
        <w:t>Idowu</w:t>
      </w:r>
      <w:proofErr w:type="spellEnd"/>
      <w:r w:rsidRPr="003B7143">
        <w:rPr>
          <w:rFonts w:eastAsia="Calibri"/>
          <w:i/>
          <w:lang w:eastAsia="en-US"/>
        </w:rPr>
        <w:t xml:space="preserve">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16)</w:t>
      </w:r>
      <w:r w:rsidRPr="003B7143">
        <w:rPr>
          <w:rFonts w:eastAsia="Calibri"/>
          <w:color w:val="FF0000"/>
          <w:lang w:eastAsia="en-US"/>
        </w:rPr>
        <w:t xml:space="preserve"> </w:t>
      </w:r>
      <w:r w:rsidRPr="003B7143">
        <w:rPr>
          <w:rFonts w:eastAsia="Calibri"/>
          <w:lang w:eastAsia="en-US"/>
        </w:rPr>
        <w:t>muestra un resultado similar, el cual empleó un diseño transversal en una población de estudiantes de salud en Nigeria, en el cual tampoco se evidencia asociación estadísticamente significativa entre el conocimiento de VPH y la vacunación y la aceptabilidad de la vacunación (</w:t>
      </w:r>
      <w:r w:rsidRPr="003B7143">
        <w:rPr>
          <w:rFonts w:eastAsia="Calibri"/>
          <w:i/>
          <w:iCs/>
          <w:lang w:eastAsia="en-US"/>
        </w:rPr>
        <w:t>ji</w:t>
      </w:r>
      <w:r w:rsidRPr="003B7143">
        <w:rPr>
          <w:rFonts w:eastAsia="Calibri"/>
          <w:lang w:eastAsia="en-US"/>
        </w:rPr>
        <w:t xml:space="preserve"> cuadrado= 3,142; p= 0,076). Una explicación para este hallazgo puede ser, que el hecho de ser estudiante de ciencias de salud y tener el conocimiento sobre temas de salud pública, no garantiza una práctica adecuada con respecto a temas de salud pública, como en el caso de la aceptabilidad de la vacunación. Otra posible explicación puede ser que, debido a la extensión del cuestionario, los encuestados hayan respondido algunas preguntas de manera inconsistente.</w:t>
      </w:r>
    </w:p>
    <w:p w14:paraId="7A7CCE3D" w14:textId="77777777" w:rsidR="003B7143" w:rsidRPr="003B7143" w:rsidRDefault="003B7143" w:rsidP="003B7143">
      <w:pPr>
        <w:spacing w:line="360" w:lineRule="auto"/>
        <w:jc w:val="both"/>
        <w:rPr>
          <w:rFonts w:eastAsia="Calibri"/>
          <w:lang w:eastAsia="en-US"/>
        </w:rPr>
      </w:pPr>
      <w:r w:rsidRPr="003B7143">
        <w:rPr>
          <w:rFonts w:eastAsia="Calibri"/>
          <w:lang w:eastAsia="en-US"/>
        </w:rPr>
        <w:lastRenderedPageBreak/>
        <w:t xml:space="preserve">Entre las variables sociodemográficas se observó que las mujeres presentaron mayor conocimiento e intención de aceptar la vacunación, en comparación a los varones. En el estudio de </w:t>
      </w:r>
      <w:r w:rsidRPr="003B7143">
        <w:rPr>
          <w:rFonts w:eastAsia="Calibri"/>
          <w:i/>
          <w:lang w:eastAsia="en-US"/>
        </w:rPr>
        <w:t xml:space="preserve">Liu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13)</w:t>
      </w:r>
      <w:r w:rsidRPr="003B7143">
        <w:rPr>
          <w:rFonts w:eastAsia="Calibri"/>
          <w:lang w:eastAsia="en-US"/>
        </w:rPr>
        <w:t xml:space="preserve"> se observa un resultado similar con la población femenina (</w:t>
      </w:r>
      <w:proofErr w:type="spellStart"/>
      <w:r w:rsidRPr="003B7143">
        <w:rPr>
          <w:rFonts w:eastAsia="Calibri"/>
          <w:lang w:eastAsia="en-US"/>
        </w:rPr>
        <w:t>OR</w:t>
      </w:r>
      <w:proofErr w:type="spellEnd"/>
      <w:r w:rsidRPr="003B7143">
        <w:rPr>
          <w:rFonts w:eastAsia="Calibri"/>
          <w:lang w:eastAsia="en-US"/>
        </w:rPr>
        <w:t xml:space="preserve">= 1,33; </w:t>
      </w:r>
      <w:proofErr w:type="spellStart"/>
      <w:r w:rsidRPr="003B7143">
        <w:rPr>
          <w:rFonts w:eastAsia="Calibri"/>
          <w:lang w:eastAsia="en-US"/>
        </w:rPr>
        <w:t>IC95</w:t>
      </w:r>
      <w:proofErr w:type="spellEnd"/>
      <w:r w:rsidRPr="003B7143">
        <w:rPr>
          <w:rFonts w:eastAsia="Calibri"/>
          <w:lang w:eastAsia="en-US"/>
        </w:rPr>
        <w:t> %: 1,20-1,47), así como en la investigación realizada en Brasil</w:t>
      </w:r>
      <w:r w:rsidRPr="003B7143">
        <w:rPr>
          <w:rFonts w:eastAsia="Calibri"/>
          <w:color w:val="FF0000"/>
          <w:lang w:eastAsia="en-US"/>
        </w:rPr>
        <w:t xml:space="preserve"> </w:t>
      </w:r>
      <w:r w:rsidRPr="003B7143">
        <w:rPr>
          <w:rFonts w:eastAsia="Calibri"/>
          <w:lang w:eastAsia="en-US"/>
        </w:rPr>
        <w:t>por</w:t>
      </w:r>
      <w:r w:rsidRPr="003B7143">
        <w:rPr>
          <w:rFonts w:eastAsia="Calibri"/>
          <w:color w:val="FF0000"/>
          <w:lang w:eastAsia="en-US"/>
        </w:rPr>
        <w:t xml:space="preserve"> </w:t>
      </w:r>
      <w:r w:rsidRPr="003B7143">
        <w:rPr>
          <w:rFonts w:eastAsia="Calibri"/>
          <w:i/>
          <w:lang w:eastAsia="en-US"/>
        </w:rPr>
        <w:t xml:space="preserve">Da Silva </w:t>
      </w:r>
      <w:r w:rsidRPr="003B7143">
        <w:rPr>
          <w:rFonts w:eastAsia="Calibri"/>
          <w:iCs/>
          <w:lang w:eastAsia="en-US"/>
        </w:rPr>
        <w:t>y otros</w:t>
      </w:r>
      <w:r w:rsidRPr="003B7143">
        <w:rPr>
          <w:rFonts w:eastAsia="Calibri"/>
          <w:vertAlign w:val="superscript"/>
          <w:lang w:eastAsia="en-US"/>
        </w:rPr>
        <w:t xml:space="preserve">(17) </w:t>
      </w:r>
      <w:r w:rsidRPr="003B7143">
        <w:rPr>
          <w:rFonts w:eastAsia="Calibri"/>
          <w:lang w:eastAsia="en-US"/>
        </w:rPr>
        <w:t>(</w:t>
      </w:r>
      <w:proofErr w:type="spellStart"/>
      <w:r w:rsidRPr="003B7143">
        <w:rPr>
          <w:rFonts w:eastAsia="Calibri"/>
          <w:lang w:eastAsia="en-US"/>
        </w:rPr>
        <w:t>OR</w:t>
      </w:r>
      <w:proofErr w:type="spellEnd"/>
      <w:r w:rsidRPr="003B7143">
        <w:rPr>
          <w:rFonts w:eastAsia="Calibri"/>
          <w:lang w:eastAsia="en-US"/>
        </w:rPr>
        <w:t xml:space="preserve">= 4,74; </w:t>
      </w:r>
      <w:proofErr w:type="spellStart"/>
      <w:r w:rsidRPr="003B7143">
        <w:rPr>
          <w:rFonts w:eastAsia="Calibri"/>
          <w:lang w:eastAsia="en-US"/>
        </w:rPr>
        <w:t>IC95</w:t>
      </w:r>
      <w:proofErr w:type="spellEnd"/>
      <w:r w:rsidRPr="003B7143">
        <w:rPr>
          <w:rFonts w:eastAsia="Calibri"/>
          <w:lang w:eastAsia="en-US"/>
        </w:rPr>
        <w:t> %: 2,38-9,44). Estos hallazgos pueden explicarse debido al riesgo que representan las infecciones por VPH para esta población, pues en su mayoría, las infecciones persisten y terminan produciendo cáncer de cuello uterino, lo que refuerza esta actitud de prevención en la población femenina.</w:t>
      </w:r>
    </w:p>
    <w:p w14:paraId="2100EFF3"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En el análisis multivariado se encontró mayor intención de vacunación en personas mayores de 20 años. Un resultado similar se observó en el estudio de </w:t>
      </w:r>
      <w:proofErr w:type="spellStart"/>
      <w:r w:rsidRPr="003B7143">
        <w:rPr>
          <w:rFonts w:eastAsia="Calibri"/>
          <w:i/>
          <w:lang w:eastAsia="en-US"/>
        </w:rPr>
        <w:t>Durusoy</w:t>
      </w:r>
      <w:proofErr w:type="spellEnd"/>
      <w:r w:rsidRPr="003B7143">
        <w:rPr>
          <w:rFonts w:eastAsia="Calibri"/>
          <w:i/>
          <w:lang w:eastAsia="en-US"/>
        </w:rPr>
        <w:t xml:space="preserve"> R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18)</w:t>
      </w:r>
      <w:r w:rsidRPr="003B7143">
        <w:rPr>
          <w:rFonts w:eastAsia="Calibri"/>
          <w:lang w:eastAsia="en-US"/>
        </w:rPr>
        <w:t xml:space="preserve"> en Turquía; este grupo etario fue un factor influyente para la disposición de vacunarse (</w:t>
      </w:r>
      <w:proofErr w:type="spellStart"/>
      <w:r w:rsidRPr="003B7143">
        <w:rPr>
          <w:rFonts w:eastAsia="Calibri"/>
          <w:lang w:eastAsia="en-US"/>
        </w:rPr>
        <w:t>OR</w:t>
      </w:r>
      <w:proofErr w:type="spellEnd"/>
      <w:r w:rsidRPr="003B7143">
        <w:rPr>
          <w:rFonts w:eastAsia="Calibri"/>
          <w:lang w:eastAsia="en-US"/>
        </w:rPr>
        <w:t xml:space="preserve">= 0,41; </w:t>
      </w:r>
      <w:proofErr w:type="spellStart"/>
      <w:r w:rsidRPr="003B7143">
        <w:rPr>
          <w:rFonts w:eastAsia="Calibri"/>
          <w:lang w:eastAsia="en-US"/>
        </w:rPr>
        <w:t>IC95</w:t>
      </w:r>
      <w:proofErr w:type="spellEnd"/>
      <w:r w:rsidRPr="003B7143">
        <w:rPr>
          <w:rFonts w:eastAsia="Calibri"/>
          <w:lang w:eastAsia="en-US"/>
        </w:rPr>
        <w:t xml:space="preserve"> %: 0,18 -0.96). Estos hallazgos refuerzan la idea de que los estudiantes de medicina de los últimos años presentan actitudes adecuadas en promoción y prevención de salud, debido al contacto cercano con sus pacientes; se establece una relación que da origen al estímulo del conocimiento sobre aspectos </w:t>
      </w:r>
      <w:proofErr w:type="gramStart"/>
      <w:r w:rsidRPr="003B7143">
        <w:rPr>
          <w:rFonts w:eastAsia="Calibri"/>
          <w:lang w:eastAsia="en-US"/>
        </w:rPr>
        <w:t>preventivos.</w:t>
      </w:r>
      <w:r w:rsidRPr="003B7143">
        <w:rPr>
          <w:rFonts w:eastAsia="Calibri"/>
          <w:vertAlign w:val="superscript"/>
          <w:lang w:eastAsia="en-US"/>
        </w:rPr>
        <w:t>(</w:t>
      </w:r>
      <w:proofErr w:type="gramEnd"/>
      <w:r w:rsidRPr="003B7143">
        <w:rPr>
          <w:rFonts w:eastAsia="Calibri"/>
          <w:vertAlign w:val="superscript"/>
          <w:lang w:eastAsia="en-US"/>
        </w:rPr>
        <w:t>19)</w:t>
      </w:r>
    </w:p>
    <w:p w14:paraId="3C02056F"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Este estudio no evidenció asociación entre las otras características sociodemográficas, como el estado civil. Este resultado es similar al encontrado en el estudio de </w:t>
      </w:r>
      <w:proofErr w:type="spellStart"/>
      <w:r w:rsidRPr="003B7143">
        <w:rPr>
          <w:rFonts w:eastAsia="Calibri"/>
          <w:i/>
          <w:lang w:eastAsia="en-US"/>
        </w:rPr>
        <w:t>Idowu</w:t>
      </w:r>
      <w:proofErr w:type="spellEnd"/>
      <w:r w:rsidRPr="003B7143">
        <w:rPr>
          <w:rFonts w:eastAsia="Calibri"/>
          <w:i/>
          <w:lang w:eastAsia="en-US"/>
        </w:rPr>
        <w:t xml:space="preserve">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16)</w:t>
      </w:r>
      <w:r w:rsidRPr="003B7143">
        <w:rPr>
          <w:rFonts w:eastAsia="Calibri"/>
          <w:lang w:eastAsia="en-US"/>
        </w:rPr>
        <w:t xml:space="preserve"> (p= 0,951). Pertenecer a una religión (p= 0,234); semejante al resultado en esta investigación (p= 0,499). Sin embargo, este resultado contrasta con el estudio de </w:t>
      </w:r>
      <w:proofErr w:type="spellStart"/>
      <w:r w:rsidRPr="003B7143">
        <w:rPr>
          <w:rFonts w:eastAsia="Calibri"/>
          <w:i/>
          <w:lang w:eastAsia="en-US"/>
        </w:rPr>
        <w:t>Chaupis</w:t>
      </w:r>
      <w:proofErr w:type="spellEnd"/>
      <w:r w:rsidRPr="003B7143">
        <w:rPr>
          <w:rFonts w:eastAsia="Calibri"/>
          <w:i/>
          <w:lang w:eastAsia="en-US"/>
        </w:rPr>
        <w:t xml:space="preserve"> Z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20)</w:t>
      </w:r>
      <w:r w:rsidRPr="003B7143">
        <w:rPr>
          <w:rFonts w:eastAsia="Calibri"/>
          <w:lang w:eastAsia="en-US"/>
        </w:rPr>
        <w:t xml:space="preserve"> en Perú, en el cual se evaluó la aceptación en padres de familia y se asoció con el ser de religión católica (p= 0,002). Este resultado puede diferir entre los diferentes grupos poblaciones debido a su distinta percepción.</w:t>
      </w:r>
    </w:p>
    <w:p w14:paraId="34974A18"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Con respecto a la situación laboral, al igual que el estudio de </w:t>
      </w:r>
      <w:proofErr w:type="spellStart"/>
      <w:r w:rsidRPr="003B7143">
        <w:rPr>
          <w:rFonts w:eastAsia="Calibri"/>
          <w:i/>
          <w:lang w:eastAsia="en-US"/>
        </w:rPr>
        <w:t>Shetty</w:t>
      </w:r>
      <w:proofErr w:type="spellEnd"/>
      <w:r w:rsidRPr="003B7143">
        <w:rPr>
          <w:rFonts w:eastAsia="Calibri"/>
          <w:i/>
          <w:lang w:eastAsia="en-US"/>
        </w:rPr>
        <w:t xml:space="preserve"> S </w:t>
      </w:r>
      <w:r w:rsidRPr="003B7143">
        <w:rPr>
          <w:rFonts w:eastAsia="Calibri"/>
          <w:iCs/>
          <w:lang w:eastAsia="en-US"/>
        </w:rPr>
        <w:t>y otros,</w:t>
      </w:r>
      <w:r w:rsidRPr="003B7143">
        <w:rPr>
          <w:rFonts w:eastAsia="Calibri"/>
          <w:vertAlign w:val="superscript"/>
          <w:lang w:eastAsia="en-US"/>
        </w:rPr>
        <w:t>(8)</w:t>
      </w:r>
      <w:r w:rsidRPr="003B7143">
        <w:rPr>
          <w:rFonts w:eastAsia="Calibri"/>
          <w:lang w:eastAsia="en-US"/>
        </w:rPr>
        <w:t xml:space="preserve"> no se observa una asociación con el estatus socioeconómico (p= 0,157), el año académico (p= 0,216); comparable con el estudio de </w:t>
      </w:r>
      <w:r w:rsidRPr="003B7143">
        <w:rPr>
          <w:rFonts w:eastAsia="Calibri"/>
          <w:i/>
          <w:lang w:eastAsia="en-US"/>
        </w:rPr>
        <w:t xml:space="preserve">Da Silva </w:t>
      </w:r>
      <w:r w:rsidRPr="003B7143">
        <w:rPr>
          <w:rFonts w:eastAsia="Calibri"/>
          <w:iCs/>
          <w:lang w:eastAsia="en-US"/>
        </w:rPr>
        <w:t>y otros,</w:t>
      </w:r>
      <w:r w:rsidRPr="003B7143">
        <w:rPr>
          <w:rFonts w:eastAsia="Calibri"/>
          <w:vertAlign w:val="superscript"/>
          <w:lang w:eastAsia="en-US"/>
        </w:rPr>
        <w:t>(20)</w:t>
      </w:r>
      <w:r w:rsidRPr="003B7143">
        <w:rPr>
          <w:rFonts w:eastAsia="Calibri"/>
          <w:lang w:eastAsia="en-US"/>
        </w:rPr>
        <w:t xml:space="preserve"> en el cual el nivel de estudios en la carrera de medicina humana, no influye en la aceptación de la vacunación (p= 0,90); el lugar de origen (RP= 0,95; </w:t>
      </w:r>
      <w:proofErr w:type="spellStart"/>
      <w:r w:rsidRPr="003B7143">
        <w:rPr>
          <w:rFonts w:eastAsia="Calibri"/>
          <w:lang w:eastAsia="en-US"/>
        </w:rPr>
        <w:t>IC95</w:t>
      </w:r>
      <w:proofErr w:type="spellEnd"/>
      <w:r w:rsidRPr="003B7143">
        <w:rPr>
          <w:rFonts w:eastAsia="Calibri"/>
          <w:lang w:eastAsia="en-US"/>
        </w:rPr>
        <w:t> %: 0,87-1,04) resultó similar en el estudio de</w:t>
      </w:r>
      <w:r w:rsidRPr="003B7143">
        <w:rPr>
          <w:rFonts w:eastAsia="Calibri"/>
          <w:color w:val="FF0000"/>
          <w:lang w:eastAsia="en-US"/>
        </w:rPr>
        <w:t xml:space="preserve"> </w:t>
      </w:r>
      <w:proofErr w:type="spellStart"/>
      <w:r w:rsidRPr="003B7143">
        <w:rPr>
          <w:rFonts w:eastAsia="Calibri"/>
          <w:i/>
          <w:lang w:eastAsia="en-US"/>
        </w:rPr>
        <w:t>Chaupis</w:t>
      </w:r>
      <w:proofErr w:type="spellEnd"/>
      <w:r w:rsidRPr="003B7143">
        <w:rPr>
          <w:rFonts w:eastAsia="Calibri"/>
          <w:i/>
          <w:lang w:eastAsia="en-US"/>
        </w:rPr>
        <w:t xml:space="preserve"> Z</w:t>
      </w:r>
      <w:r w:rsidRPr="003B7143">
        <w:rPr>
          <w:rFonts w:eastAsia="Calibri"/>
          <w:iCs/>
          <w:lang w:eastAsia="en-US"/>
        </w:rPr>
        <w:t xml:space="preserve"> y otros</w:t>
      </w:r>
      <w:r w:rsidRPr="003B7143">
        <w:rPr>
          <w:rFonts w:eastAsia="Calibri"/>
          <w:vertAlign w:val="superscript"/>
          <w:lang w:eastAsia="en-US"/>
        </w:rPr>
        <w:t>(20)</w:t>
      </w:r>
      <w:r w:rsidRPr="003B7143">
        <w:rPr>
          <w:rFonts w:eastAsia="Calibri"/>
          <w:lang w:eastAsia="en-US"/>
        </w:rPr>
        <w:t xml:space="preserve"> (RP= 1,30; </w:t>
      </w:r>
      <w:proofErr w:type="spellStart"/>
      <w:r w:rsidRPr="003B7143">
        <w:rPr>
          <w:rFonts w:eastAsia="Calibri"/>
          <w:lang w:eastAsia="en-US"/>
        </w:rPr>
        <w:t>IC95</w:t>
      </w:r>
      <w:proofErr w:type="spellEnd"/>
      <w:r w:rsidRPr="003B7143">
        <w:rPr>
          <w:rFonts w:eastAsia="Calibri"/>
          <w:lang w:eastAsia="en-US"/>
        </w:rPr>
        <w:t xml:space="preserve"> %: 0,81-2,07), en el cual ser de procedencia urbana o rural, no interfiere con la aceptación de la vacuna, a pesar de que existen estudios en los cuales se demuestra que las personas procedentes de áreas rurales están menos preocupados en adquirir la vacunación contra el VPH. Con respecto a la fuente de información (p= 0,590), los hallazgos fueron consistentes con lo reportado en el estudio de </w:t>
      </w:r>
      <w:r w:rsidRPr="003B7143">
        <w:rPr>
          <w:rFonts w:eastAsia="Calibri"/>
          <w:i/>
          <w:lang w:eastAsia="en-US"/>
        </w:rPr>
        <w:t xml:space="preserve">Lui A </w:t>
      </w:r>
      <w:r w:rsidRPr="003B7143">
        <w:rPr>
          <w:rFonts w:eastAsia="Calibri"/>
          <w:iCs/>
          <w:lang w:eastAsia="en-US"/>
        </w:rPr>
        <w:t xml:space="preserve">y </w:t>
      </w:r>
      <w:proofErr w:type="gramStart"/>
      <w:r w:rsidRPr="003B7143">
        <w:rPr>
          <w:rFonts w:eastAsia="Calibri"/>
          <w:iCs/>
          <w:lang w:eastAsia="en-US"/>
        </w:rPr>
        <w:t>otros,</w:t>
      </w:r>
      <w:r w:rsidRPr="003B7143">
        <w:rPr>
          <w:rFonts w:eastAsia="Calibri"/>
          <w:vertAlign w:val="superscript"/>
          <w:lang w:eastAsia="en-US"/>
        </w:rPr>
        <w:t>(</w:t>
      </w:r>
      <w:proofErr w:type="gramEnd"/>
      <w:r w:rsidRPr="003B7143">
        <w:rPr>
          <w:rFonts w:eastAsia="Calibri"/>
          <w:vertAlign w:val="superscript"/>
          <w:lang w:eastAsia="en-US"/>
        </w:rPr>
        <w:t>13)</w:t>
      </w:r>
      <w:r w:rsidRPr="003B7143">
        <w:rPr>
          <w:rFonts w:eastAsia="Calibri"/>
          <w:lang w:eastAsia="en-US"/>
        </w:rPr>
        <w:t xml:space="preserve"> en el cual, realizar una promoción sobre </w:t>
      </w:r>
      <w:r w:rsidRPr="003B7143">
        <w:rPr>
          <w:rFonts w:eastAsia="Calibri"/>
          <w:lang w:eastAsia="en-US"/>
        </w:rPr>
        <w:lastRenderedPageBreak/>
        <w:t>la vacunación en medios de comunicación, no se asocia como una razón para el recibir la vacunación (p= 1,00). Estas variables no resultaron significativas para influir en la toma de decisión de vacunarse, a pesar de que podrían reflejar diferencias en la formación de actitud preventiva.</w:t>
      </w:r>
    </w:p>
    <w:p w14:paraId="2B023B3C" w14:textId="77777777" w:rsidR="003B7143" w:rsidRPr="003B7143" w:rsidRDefault="003B7143" w:rsidP="003B7143">
      <w:pPr>
        <w:spacing w:line="360" w:lineRule="auto"/>
        <w:jc w:val="both"/>
        <w:rPr>
          <w:rFonts w:eastAsia="Calibri"/>
          <w:lang w:eastAsia="en-US"/>
        </w:rPr>
      </w:pPr>
      <w:r w:rsidRPr="003B7143">
        <w:rPr>
          <w:rFonts w:eastAsia="Calibri"/>
          <w:lang w:eastAsia="en-US"/>
        </w:rPr>
        <w:t xml:space="preserve">El presente estudio cuenta con algunas limitaciones. Primero, se trata de un estudio </w:t>
      </w:r>
      <w:proofErr w:type="spellStart"/>
      <w:r w:rsidRPr="003B7143">
        <w:rPr>
          <w:rFonts w:eastAsia="Calibri"/>
          <w:lang w:eastAsia="en-US"/>
        </w:rPr>
        <w:t>unicéntrico</w:t>
      </w:r>
      <w:proofErr w:type="spellEnd"/>
      <w:r w:rsidRPr="003B7143">
        <w:rPr>
          <w:rFonts w:eastAsia="Calibri"/>
          <w:lang w:eastAsia="en-US"/>
        </w:rPr>
        <w:t>, el cual fue realizado en una población de estudiantes de medicina de una sola universidad, lo que limita su generalización. Segundo, los datos obtenidos para evaluar las variables de interés fueron recolectados a través de una encuesta, lo que podría generar sesgos por parte del encuestado como en el caso del sesgo de reacción consciente del entrevistado, que puede alterar sistemáticamente sus respuestas, para poder ser percibido como una persona socialmente deseada por el investigador. Por otro lado, al tratarse de un cuestionario en línea, debido a la pandemia COVID-19 podría aumentar la probabilidad de un sesgo de respuesta. Además, no se incluyeron otras variables que podrían ser de interés para el tema en cuestión, como antecedente personal o familiar de enfermedad relacionada con el VPH, presencia de otras infecciones de transmisión sexual y actividad sexual.</w:t>
      </w:r>
    </w:p>
    <w:p w14:paraId="0FA72F56" w14:textId="77777777" w:rsidR="003B7143" w:rsidRPr="003B7143" w:rsidRDefault="003B7143" w:rsidP="003B7143">
      <w:pPr>
        <w:pBdr>
          <w:top w:val="nil"/>
          <w:left w:val="nil"/>
          <w:bottom w:val="nil"/>
          <w:right w:val="nil"/>
          <w:between w:val="nil"/>
          <w:bar w:val="nil"/>
        </w:pBdr>
        <w:spacing w:line="360" w:lineRule="auto"/>
        <w:jc w:val="both"/>
        <w:rPr>
          <w:rFonts w:eastAsia="Arial Unicode MS"/>
          <w:bdr w:val="nil"/>
          <w:lang w:eastAsia="en-US"/>
        </w:rPr>
      </w:pPr>
      <w:r w:rsidRPr="003B7143">
        <w:rPr>
          <w:rFonts w:eastAsia="Arial Unicode MS"/>
          <w:bdr w:val="nil"/>
          <w:lang w:eastAsia="en-US"/>
        </w:rPr>
        <w:t xml:space="preserve">Se recomienda la implementación de programas educativos sobre las diversas enfermedades relacionadas con el VPH y de esta manera optimizar los programas de inmunización en la población, teniendo en cuenta la alta carga de enfermedad que presenta el cáncer de cérvix en el Perú, comparada con otros países de Latinoamérica. Se sugiere realizar estudios nacionales en los que se evalúe el nivel de conocimiento, actitudes y otros factores asociados a la infección por VPH, en asociación con la aceptabilidad de su vacunación en estudiantes de medicina humana. </w:t>
      </w:r>
    </w:p>
    <w:p w14:paraId="1BCFB51C" w14:textId="77777777" w:rsidR="003B7143" w:rsidRPr="003B7143" w:rsidRDefault="003B7143" w:rsidP="003B7143">
      <w:pPr>
        <w:pBdr>
          <w:top w:val="nil"/>
          <w:left w:val="nil"/>
          <w:bottom w:val="nil"/>
          <w:right w:val="nil"/>
          <w:between w:val="nil"/>
          <w:bar w:val="nil"/>
        </w:pBdr>
        <w:spacing w:line="360" w:lineRule="auto"/>
        <w:jc w:val="both"/>
        <w:rPr>
          <w:rFonts w:eastAsia="Arial Unicode MS"/>
          <w:bdr w:val="nil"/>
          <w:lang w:eastAsia="en-US"/>
        </w:rPr>
      </w:pPr>
      <w:r w:rsidRPr="003B7143">
        <w:rPr>
          <w:rFonts w:eastAsia="Arial Unicode MS"/>
          <w:bdr w:val="nil"/>
          <w:lang w:eastAsia="en-US"/>
        </w:rPr>
        <w:t>Además, es importante considerar la posibilidad del uso de una carta de presentación, previo al envío del cuestionario, con el fin de concientizar a la población sobre el tema en cuestión. Se recomienda que la encuesta sea realizada en periodos que no afecten al desempeño académico de los estudiantes, de tal forma se obtenga la mayor disponibilidad de parte de los estudiantes para responder la encuesta.</w:t>
      </w:r>
    </w:p>
    <w:p w14:paraId="0A63B5DD"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r w:rsidRPr="003B7143">
        <w:rPr>
          <w:rFonts w:eastAsia="Arial Unicode MS"/>
          <w:bCs/>
          <w:bdr w:val="nil"/>
          <w:lang w:eastAsia="en-US"/>
        </w:rPr>
        <w:t>Se encuentra asociación entre la actitud, el sexo femenino y la edad mayor de 20 años. No se encuentra asociación entre los conocimientos sobre el virus del papiloma humano con la aceptabilidad de la vacunación.</w:t>
      </w:r>
    </w:p>
    <w:p w14:paraId="2E4485BA"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p>
    <w:p w14:paraId="15CAEB04" w14:textId="77777777" w:rsidR="003B7143" w:rsidRPr="003B7143" w:rsidRDefault="003B7143" w:rsidP="003B7143">
      <w:pPr>
        <w:pBdr>
          <w:top w:val="nil"/>
          <w:left w:val="nil"/>
          <w:bottom w:val="nil"/>
          <w:right w:val="nil"/>
          <w:between w:val="nil"/>
          <w:bar w:val="nil"/>
        </w:pBdr>
        <w:spacing w:line="360" w:lineRule="auto"/>
        <w:jc w:val="both"/>
        <w:rPr>
          <w:rFonts w:eastAsia="Arial Unicode MS"/>
          <w:bCs/>
          <w:bdr w:val="nil"/>
          <w:lang w:eastAsia="en-US"/>
        </w:rPr>
      </w:pPr>
    </w:p>
    <w:p w14:paraId="24A6C602" w14:textId="77777777" w:rsidR="003B7143" w:rsidRPr="003B7143" w:rsidRDefault="003B7143" w:rsidP="003B7143">
      <w:pPr>
        <w:spacing w:line="360" w:lineRule="auto"/>
        <w:jc w:val="center"/>
        <w:rPr>
          <w:rFonts w:eastAsia="Calibri"/>
          <w:b/>
          <w:color w:val="000000"/>
          <w:sz w:val="32"/>
          <w:szCs w:val="32"/>
          <w:lang w:eastAsia="es-PE"/>
        </w:rPr>
      </w:pPr>
      <w:r w:rsidRPr="003B7143">
        <w:rPr>
          <w:rFonts w:eastAsia="Calibri"/>
          <w:b/>
          <w:color w:val="000000"/>
          <w:sz w:val="32"/>
          <w:szCs w:val="32"/>
          <w:lang w:eastAsia="es-PE"/>
        </w:rPr>
        <w:lastRenderedPageBreak/>
        <w:t>REFERENCIAS BIBLIOGRÁFICAS</w:t>
      </w:r>
    </w:p>
    <w:p w14:paraId="2D06EE21" w14:textId="77777777" w:rsidR="003B7143" w:rsidRPr="003B7143" w:rsidRDefault="003B7143" w:rsidP="003B7143">
      <w:pPr>
        <w:spacing w:line="360" w:lineRule="auto"/>
        <w:rPr>
          <w:rFonts w:eastAsia="Calibri"/>
          <w:bdr w:val="nil"/>
          <w:shd w:val="clear" w:color="auto" w:fill="FFFFFF"/>
          <w:lang w:val="en-US" w:eastAsia="es-PE"/>
        </w:rPr>
      </w:pPr>
      <w:r w:rsidRPr="003B7143">
        <w:rPr>
          <w:rFonts w:eastAsia="Calibri"/>
          <w:bdr w:val="nil"/>
          <w:shd w:val="clear" w:color="auto" w:fill="FFFFFF"/>
          <w:lang w:eastAsia="es-PE"/>
        </w:rPr>
        <w:t xml:space="preserve">1. Narváez C. Conocimientos de cáncer de cérvix y actitudes sobre su prevención en mujeres en edad fértil atendidas en consulta ginecológica en el hospital nacional arzobispo Loayza – 2020. [Tesis de grado]. Lima, Perú: Universidad Nacional Federico Villareal; 2020. [acceso: 01/09/2017]. </w:t>
      </w:r>
      <w:r w:rsidRPr="003B7143">
        <w:rPr>
          <w:rFonts w:eastAsia="Calibri"/>
          <w:bdr w:val="nil"/>
          <w:shd w:val="clear" w:color="auto" w:fill="FFFFFF"/>
          <w:lang w:val="en-US" w:eastAsia="es-PE"/>
        </w:rPr>
        <w:t xml:space="preserve">Disponible </w:t>
      </w:r>
      <w:proofErr w:type="spellStart"/>
      <w:r w:rsidRPr="003B7143">
        <w:rPr>
          <w:rFonts w:eastAsia="Calibri"/>
          <w:bdr w:val="nil"/>
          <w:shd w:val="clear" w:color="auto" w:fill="FFFFFF"/>
          <w:lang w:val="en-US" w:eastAsia="es-PE"/>
        </w:rPr>
        <w:t>en</w:t>
      </w:r>
      <w:proofErr w:type="spellEnd"/>
      <w:r w:rsidRPr="003B7143">
        <w:rPr>
          <w:rFonts w:eastAsia="Calibri"/>
          <w:bdr w:val="nil"/>
          <w:shd w:val="clear" w:color="auto" w:fill="FFFFFF"/>
          <w:lang w:val="en-US" w:eastAsia="es-PE"/>
        </w:rPr>
        <w:t xml:space="preserve">:  </w:t>
      </w:r>
      <w:hyperlink r:id="rId17" w:history="1">
        <w:r w:rsidRPr="003B7143">
          <w:rPr>
            <w:rFonts w:eastAsia="Calibri"/>
            <w:color w:val="0000FF"/>
            <w:u w:val="single"/>
            <w:bdr w:val="nil"/>
            <w:shd w:val="clear" w:color="auto" w:fill="FFFFFF"/>
            <w:lang w:val="en-US" w:eastAsia="es-PE"/>
          </w:rPr>
          <w:t>https://repositorio.unfv.edu.pe/handle/20.500.13084/4217</w:t>
        </w:r>
      </w:hyperlink>
      <w:r w:rsidRPr="003B7143">
        <w:rPr>
          <w:rFonts w:eastAsia="Calibri"/>
          <w:bdr w:val="nil"/>
          <w:shd w:val="clear" w:color="auto" w:fill="FFFFFF"/>
          <w:lang w:val="en-US" w:eastAsia="es-PE"/>
        </w:rPr>
        <w:t xml:space="preserve"> </w:t>
      </w:r>
    </w:p>
    <w:p w14:paraId="7DEA32B0"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2. Patel H, Austin-Smith K, Sherman SM, </w:t>
      </w:r>
      <w:proofErr w:type="spellStart"/>
      <w:r w:rsidRPr="003B7143">
        <w:rPr>
          <w:rFonts w:eastAsia="Calibri"/>
          <w:bdr w:val="nil"/>
          <w:shd w:val="clear" w:color="auto" w:fill="FFFFFF"/>
          <w:lang w:val="en-US" w:eastAsia="es-PE"/>
        </w:rPr>
        <w:t>Tincello</w:t>
      </w:r>
      <w:proofErr w:type="spellEnd"/>
      <w:r w:rsidRPr="003B7143">
        <w:rPr>
          <w:rFonts w:eastAsia="Calibri"/>
          <w:bdr w:val="nil"/>
          <w:shd w:val="clear" w:color="auto" w:fill="FFFFFF"/>
          <w:lang w:val="en-US" w:eastAsia="es-PE"/>
        </w:rPr>
        <w:t xml:space="preserve"> D, Moss EL. Knowledge, attitudes and awareness of the human papillomavirus amongst primary care practice nurses: an evaluation of current training in England. </w:t>
      </w:r>
      <w:r w:rsidRPr="003B7143">
        <w:rPr>
          <w:rFonts w:eastAsia="Calibri"/>
          <w:bdr w:val="nil"/>
          <w:shd w:val="clear" w:color="auto" w:fill="FFFFFF"/>
          <w:lang w:eastAsia="es-PE"/>
        </w:rPr>
        <w:t xml:space="preserve">J </w:t>
      </w:r>
      <w:proofErr w:type="spellStart"/>
      <w:r w:rsidRPr="003B7143">
        <w:rPr>
          <w:rFonts w:eastAsia="Calibri"/>
          <w:bdr w:val="nil"/>
          <w:shd w:val="clear" w:color="auto" w:fill="FFFFFF"/>
          <w:lang w:eastAsia="es-PE"/>
        </w:rPr>
        <w:t>Public</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Health</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Oxf</w:t>
      </w:r>
      <w:proofErr w:type="spellEnd"/>
      <w:r w:rsidRPr="003B7143">
        <w:rPr>
          <w:rFonts w:eastAsia="Calibri"/>
          <w:bdr w:val="nil"/>
          <w:shd w:val="clear" w:color="auto" w:fill="FFFFFF"/>
          <w:lang w:eastAsia="es-PE"/>
        </w:rPr>
        <w:t xml:space="preserve">). 2017 [acceso: 01/09/2017]; 39(3):601-8.  Disponible en: </w:t>
      </w:r>
      <w:hyperlink r:id="rId18" w:history="1">
        <w:r w:rsidRPr="003B7143">
          <w:rPr>
            <w:rFonts w:eastAsia="Calibri"/>
            <w:color w:val="0000FF"/>
            <w:u w:val="single"/>
            <w:bdr w:val="nil"/>
            <w:shd w:val="clear" w:color="auto" w:fill="FFFFFF"/>
            <w:lang w:eastAsia="es-PE"/>
          </w:rPr>
          <w:t>https://doi.org/10.1093/pubmed/fdw063</w:t>
        </w:r>
      </w:hyperlink>
      <w:r w:rsidRPr="003B7143">
        <w:rPr>
          <w:rFonts w:eastAsia="Calibri"/>
          <w:bdr w:val="nil"/>
          <w:shd w:val="clear" w:color="auto" w:fill="FFFFFF"/>
          <w:lang w:eastAsia="es-PE"/>
        </w:rPr>
        <w:t xml:space="preserve"> </w:t>
      </w:r>
    </w:p>
    <w:p w14:paraId="1CA78DD0"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eastAsia="es-PE"/>
        </w:rPr>
        <w:t xml:space="preserve">3. Murillo Z, Suárez Y, Hinestroza L, Bedoya AM, Sánchez GI, Baena A. Conocimiento de los estudiantes y docentes de la Escuela de Microbiología de la Universidad de Antioquia sobre la infección por el virus del papiloma humano. Rev. </w:t>
      </w:r>
      <w:proofErr w:type="spellStart"/>
      <w:r w:rsidRPr="003B7143">
        <w:rPr>
          <w:rFonts w:eastAsia="Calibri"/>
          <w:bdr w:val="nil"/>
          <w:shd w:val="clear" w:color="auto" w:fill="FFFFFF"/>
          <w:lang w:eastAsia="es-PE"/>
        </w:rPr>
        <w:t>Fac</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Nac</w:t>
      </w:r>
      <w:proofErr w:type="spellEnd"/>
      <w:r w:rsidRPr="003B7143">
        <w:rPr>
          <w:rFonts w:eastAsia="Calibri"/>
          <w:bdr w:val="nil"/>
          <w:shd w:val="clear" w:color="auto" w:fill="FFFFFF"/>
          <w:lang w:eastAsia="es-PE"/>
        </w:rPr>
        <w:t xml:space="preserve">. Salud Pública. 2010 [acceso: 02/08/2020]; 28(2):125-31. Disponible en: </w:t>
      </w:r>
      <w:hyperlink r:id="rId19" w:history="1">
        <w:r w:rsidRPr="003B7143">
          <w:rPr>
            <w:rFonts w:eastAsia="Calibri"/>
            <w:color w:val="0000FF"/>
            <w:u w:val="single"/>
            <w:bdr w:val="nil"/>
            <w:shd w:val="clear" w:color="auto" w:fill="FFFFFF"/>
            <w:lang w:eastAsia="es-PE"/>
          </w:rPr>
          <w:t>http://www.scielo.org.co/pdf/rfnsp/v28n2/v28n2a04.pdf</w:t>
        </w:r>
      </w:hyperlink>
      <w:r w:rsidRPr="003B7143">
        <w:rPr>
          <w:rFonts w:eastAsia="Calibri"/>
          <w:bdr w:val="nil"/>
          <w:shd w:val="clear" w:color="auto" w:fill="FFFFFF"/>
          <w:lang w:eastAsia="es-PE"/>
        </w:rPr>
        <w:t xml:space="preserve"> </w:t>
      </w:r>
    </w:p>
    <w:p w14:paraId="62F83269"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eastAsia="es-PE"/>
        </w:rPr>
        <w:t xml:space="preserve">4. </w:t>
      </w:r>
      <w:proofErr w:type="spellStart"/>
      <w:r w:rsidRPr="003B7143">
        <w:rPr>
          <w:rFonts w:eastAsia="Calibri"/>
          <w:bdr w:val="nil"/>
          <w:shd w:val="clear" w:color="auto" w:fill="FFFFFF"/>
          <w:lang w:eastAsia="es-PE"/>
        </w:rPr>
        <w:t>Galdos</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Kajatt</w:t>
      </w:r>
      <w:proofErr w:type="spellEnd"/>
      <w:r w:rsidRPr="003B7143">
        <w:rPr>
          <w:rFonts w:eastAsia="Calibri"/>
          <w:bdr w:val="nil"/>
          <w:shd w:val="clear" w:color="auto" w:fill="FFFFFF"/>
          <w:lang w:eastAsia="es-PE"/>
        </w:rPr>
        <w:t xml:space="preserve"> O. Vacunas contra el virus papiloma humano. </w:t>
      </w:r>
      <w:proofErr w:type="spellStart"/>
      <w:r w:rsidRPr="003B7143">
        <w:rPr>
          <w:rFonts w:eastAsia="Calibri"/>
          <w:bdr w:val="nil"/>
          <w:shd w:val="clear" w:color="auto" w:fill="FFFFFF"/>
          <w:lang w:eastAsia="es-PE"/>
        </w:rPr>
        <w:t>Rev</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Peru</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Ginecol</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Obstet</w:t>
      </w:r>
      <w:proofErr w:type="spellEnd"/>
      <w:r w:rsidRPr="003B7143">
        <w:rPr>
          <w:rFonts w:eastAsia="Calibri"/>
          <w:bdr w:val="nil"/>
          <w:shd w:val="clear" w:color="auto" w:fill="FFFFFF"/>
          <w:lang w:eastAsia="es-PE"/>
        </w:rPr>
        <w:t xml:space="preserve">. 2018 [acceso: 02/08/2020]; 4(3):437-43 Disponible en: </w:t>
      </w:r>
      <w:hyperlink r:id="rId20" w:history="1">
        <w:r w:rsidRPr="003B7143">
          <w:rPr>
            <w:rFonts w:eastAsia="Calibri"/>
            <w:color w:val="0000FF"/>
            <w:u w:val="single"/>
            <w:bdr w:val="nil"/>
            <w:shd w:val="clear" w:color="auto" w:fill="FFFFFF"/>
            <w:lang w:eastAsia="es-PE"/>
          </w:rPr>
          <w:t>http://www.scielo.org.pe/scielo.php?script=sci_abstract&amp;pid=S2304-51322018000300018&amp;lng=es&amp;nrm=iso</w:t>
        </w:r>
      </w:hyperlink>
      <w:r w:rsidRPr="003B7143">
        <w:rPr>
          <w:rFonts w:eastAsia="Calibri"/>
          <w:bdr w:val="nil"/>
          <w:shd w:val="clear" w:color="auto" w:fill="FFFFFF"/>
          <w:lang w:eastAsia="es-PE"/>
        </w:rPr>
        <w:t xml:space="preserve"> </w:t>
      </w:r>
    </w:p>
    <w:p w14:paraId="66B2DBC8"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5. Cox JT, </w:t>
      </w:r>
      <w:proofErr w:type="spellStart"/>
      <w:r w:rsidRPr="003B7143">
        <w:rPr>
          <w:rFonts w:eastAsia="Calibri"/>
          <w:bdr w:val="nil"/>
          <w:shd w:val="clear" w:color="auto" w:fill="FFFFFF"/>
          <w:lang w:val="en-US" w:eastAsia="es-PE"/>
        </w:rPr>
        <w:t>Palefsky</w:t>
      </w:r>
      <w:proofErr w:type="spellEnd"/>
      <w:r w:rsidRPr="003B7143">
        <w:rPr>
          <w:rFonts w:eastAsia="Calibri"/>
          <w:bdr w:val="nil"/>
          <w:shd w:val="clear" w:color="auto" w:fill="FFFFFF"/>
          <w:lang w:val="en-US" w:eastAsia="es-PE"/>
        </w:rPr>
        <w:t xml:space="preserve"> J. Human papillomavirus vaccination. </w:t>
      </w:r>
      <w:proofErr w:type="spellStart"/>
      <w:r w:rsidRPr="003B7143">
        <w:rPr>
          <w:rFonts w:eastAsia="Calibri"/>
          <w:bdr w:val="nil"/>
          <w:shd w:val="clear" w:color="auto" w:fill="FFFFFF"/>
          <w:lang w:val="es-CU" w:eastAsia="es-PE"/>
        </w:rPr>
        <w:t>Uptodate</w:t>
      </w:r>
      <w:proofErr w:type="spellEnd"/>
      <w:r w:rsidRPr="003B7143">
        <w:rPr>
          <w:rFonts w:eastAsia="Calibri"/>
          <w:bdr w:val="nil"/>
          <w:shd w:val="clear" w:color="auto" w:fill="FFFFFF"/>
          <w:lang w:val="es-CU" w:eastAsia="es-PE"/>
        </w:rPr>
        <w:t xml:space="preserve">. </w:t>
      </w:r>
      <w:proofErr w:type="spellStart"/>
      <w:r w:rsidRPr="003B7143">
        <w:rPr>
          <w:rFonts w:eastAsia="Calibri"/>
          <w:bdr w:val="nil"/>
          <w:shd w:val="clear" w:color="auto" w:fill="FFFFFF"/>
          <w:lang w:val="es-CU" w:eastAsia="es-PE"/>
        </w:rPr>
        <w:t>Ouline</w:t>
      </w:r>
      <w:proofErr w:type="spellEnd"/>
      <w:r w:rsidRPr="003B7143">
        <w:rPr>
          <w:rFonts w:eastAsia="Calibri"/>
          <w:bdr w:val="nil"/>
          <w:shd w:val="clear" w:color="auto" w:fill="FFFFFF"/>
          <w:lang w:val="es-CU" w:eastAsia="es-PE"/>
        </w:rPr>
        <w:t xml:space="preserve">. 2022 </w:t>
      </w:r>
      <w:r w:rsidRPr="003B7143">
        <w:rPr>
          <w:rFonts w:eastAsia="Calibri"/>
          <w:bdr w:val="nil"/>
          <w:shd w:val="clear" w:color="auto" w:fill="FFFFFF"/>
          <w:lang w:eastAsia="es-PE"/>
        </w:rPr>
        <w:t xml:space="preserve">[acceso: 03/08/2022]. Disponible en: </w:t>
      </w:r>
      <w:hyperlink r:id="rId21" w:history="1">
        <w:r w:rsidRPr="003B7143">
          <w:rPr>
            <w:rFonts w:eastAsia="Calibri"/>
            <w:color w:val="0000FF"/>
            <w:u w:val="single"/>
            <w:bdr w:val="nil"/>
            <w:shd w:val="clear" w:color="auto" w:fill="FFFFFF"/>
            <w:lang w:eastAsia="es-PE"/>
          </w:rPr>
          <w:t>https://www.uptodate.com/contents/human-papillomavirus-vaccination</w:t>
        </w:r>
      </w:hyperlink>
      <w:r w:rsidRPr="003B7143">
        <w:rPr>
          <w:rFonts w:eastAsia="Calibri"/>
          <w:bdr w:val="nil"/>
          <w:shd w:val="clear" w:color="auto" w:fill="FFFFFF"/>
          <w:lang w:eastAsia="es-PE"/>
        </w:rPr>
        <w:t xml:space="preserve"> </w:t>
      </w:r>
    </w:p>
    <w:p w14:paraId="76A6683C"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eastAsia="es-PE"/>
        </w:rPr>
        <w:t xml:space="preserve">6. Palencia-Sánchez F, Echeverry-Coral </w:t>
      </w:r>
      <w:proofErr w:type="spellStart"/>
      <w:r w:rsidRPr="003B7143">
        <w:rPr>
          <w:rFonts w:eastAsia="Calibri"/>
          <w:bdr w:val="nil"/>
          <w:shd w:val="clear" w:color="auto" w:fill="FFFFFF"/>
          <w:lang w:eastAsia="es-PE"/>
        </w:rPr>
        <w:t>SJ</w:t>
      </w:r>
      <w:proofErr w:type="spellEnd"/>
      <w:r w:rsidRPr="003B7143">
        <w:rPr>
          <w:rFonts w:eastAsia="Calibri"/>
          <w:bdr w:val="nil"/>
          <w:shd w:val="clear" w:color="auto" w:fill="FFFFFF"/>
          <w:lang w:eastAsia="es-PE"/>
        </w:rPr>
        <w:t xml:space="preserve">. Aspectos sociales que han afectado la aceptación de la vacunación contra el Virus del Papiloma Humano en Colombia. Una revisión sistemática. Rev. </w:t>
      </w:r>
      <w:proofErr w:type="spellStart"/>
      <w:r w:rsidRPr="003B7143">
        <w:rPr>
          <w:rFonts w:eastAsia="Calibri"/>
          <w:bdr w:val="nil"/>
          <w:shd w:val="clear" w:color="auto" w:fill="FFFFFF"/>
          <w:lang w:eastAsia="es-PE"/>
        </w:rPr>
        <w:t>Colomb</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Obstet</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Ginecol</w:t>
      </w:r>
      <w:proofErr w:type="spellEnd"/>
      <w:r w:rsidRPr="003B7143">
        <w:rPr>
          <w:rFonts w:eastAsia="Calibri"/>
          <w:bdr w:val="nil"/>
          <w:shd w:val="clear" w:color="auto" w:fill="FFFFFF"/>
          <w:lang w:eastAsia="es-PE"/>
        </w:rPr>
        <w:t xml:space="preserve">. 2020 [acceso: 20/05/2020]; 71(2):178-94. Disponible en: </w:t>
      </w:r>
      <w:hyperlink r:id="rId22" w:history="1">
        <w:r w:rsidRPr="003B7143">
          <w:rPr>
            <w:rFonts w:eastAsia="Calibri"/>
            <w:color w:val="0000FF"/>
            <w:u w:val="single"/>
            <w:bdr w:val="nil"/>
            <w:shd w:val="clear" w:color="auto" w:fill="FFFFFF"/>
            <w:lang w:eastAsia="es-PE"/>
          </w:rPr>
          <w:t>http://www.scielo.org.co/pdf/rcog/v71n2/2463-0225-rcog-71-02-00178.pdf</w:t>
        </w:r>
      </w:hyperlink>
      <w:r w:rsidRPr="003B7143">
        <w:rPr>
          <w:rFonts w:eastAsia="Calibri"/>
          <w:bdr w:val="nil"/>
          <w:shd w:val="clear" w:color="auto" w:fill="FFFFFF"/>
          <w:lang w:eastAsia="es-PE"/>
        </w:rPr>
        <w:t xml:space="preserve"> </w:t>
      </w:r>
    </w:p>
    <w:p w14:paraId="68F9CB2B"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7. Costa </w:t>
      </w:r>
      <w:proofErr w:type="spellStart"/>
      <w:r w:rsidRPr="003B7143">
        <w:rPr>
          <w:rFonts w:eastAsia="Calibri"/>
          <w:bdr w:val="nil"/>
          <w:shd w:val="clear" w:color="auto" w:fill="FFFFFF"/>
          <w:lang w:val="en-US" w:eastAsia="es-PE"/>
        </w:rPr>
        <w:t>AdS</w:t>
      </w:r>
      <w:proofErr w:type="spellEnd"/>
      <w:r w:rsidRPr="003B7143">
        <w:rPr>
          <w:rFonts w:eastAsia="Calibri"/>
          <w:bdr w:val="nil"/>
          <w:shd w:val="clear" w:color="auto" w:fill="FFFFFF"/>
          <w:lang w:val="en-US" w:eastAsia="es-PE"/>
        </w:rPr>
        <w:t xml:space="preserve">, Gomes JM, </w:t>
      </w:r>
      <w:proofErr w:type="spellStart"/>
      <w:r w:rsidRPr="003B7143">
        <w:rPr>
          <w:rFonts w:eastAsia="Calibri"/>
          <w:bdr w:val="nil"/>
          <w:shd w:val="clear" w:color="auto" w:fill="FFFFFF"/>
          <w:lang w:val="en-US" w:eastAsia="es-PE"/>
        </w:rPr>
        <w:t>Germani</w:t>
      </w:r>
      <w:proofErr w:type="spellEnd"/>
      <w:r w:rsidRPr="003B7143">
        <w:rPr>
          <w:rFonts w:eastAsia="Calibri"/>
          <w:bdr w:val="nil"/>
          <w:shd w:val="clear" w:color="auto" w:fill="FFFFFF"/>
          <w:lang w:val="en-US" w:eastAsia="es-PE"/>
        </w:rPr>
        <w:t xml:space="preserve"> ACCG, da Silva MR, Santos </w:t>
      </w:r>
      <w:proofErr w:type="spellStart"/>
      <w:r w:rsidRPr="003B7143">
        <w:rPr>
          <w:rFonts w:eastAsia="Calibri"/>
          <w:bdr w:val="nil"/>
          <w:shd w:val="clear" w:color="auto" w:fill="FFFFFF"/>
          <w:lang w:val="en-US" w:eastAsia="es-PE"/>
        </w:rPr>
        <w:t>EFdS</w:t>
      </w:r>
      <w:proofErr w:type="spellEnd"/>
      <w:r w:rsidRPr="003B7143">
        <w:rPr>
          <w:rFonts w:eastAsia="Calibri"/>
          <w:bdr w:val="nil"/>
          <w:shd w:val="clear" w:color="auto" w:fill="FFFFFF"/>
          <w:lang w:val="en-US" w:eastAsia="es-PE"/>
        </w:rPr>
        <w:t xml:space="preserve">, Soares Júnior JM, et al. Knowledge gaps and acquisition about HPV and its vaccine among Brazilian medical students. </w:t>
      </w:r>
      <w:proofErr w:type="spellStart"/>
      <w:r w:rsidRPr="003B7143">
        <w:rPr>
          <w:rFonts w:eastAsia="Calibri"/>
          <w:bdr w:val="nil"/>
          <w:shd w:val="clear" w:color="auto" w:fill="FFFFFF"/>
          <w:lang w:eastAsia="es-PE"/>
        </w:rPr>
        <w:t>PLoS</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ONE</w:t>
      </w:r>
      <w:proofErr w:type="spellEnd"/>
      <w:r w:rsidRPr="003B7143">
        <w:rPr>
          <w:rFonts w:eastAsia="Calibri"/>
          <w:bdr w:val="nil"/>
          <w:shd w:val="clear" w:color="auto" w:fill="FFFFFF"/>
          <w:lang w:eastAsia="es-PE"/>
        </w:rPr>
        <w:t>. 2020 [acceso: 02/08/2020]; 15(3</w:t>
      </w:r>
      <w:proofErr w:type="gramStart"/>
      <w:r w:rsidRPr="003B7143">
        <w:rPr>
          <w:rFonts w:eastAsia="Calibri"/>
          <w:bdr w:val="nil"/>
          <w:shd w:val="clear" w:color="auto" w:fill="FFFFFF"/>
          <w:lang w:eastAsia="es-PE"/>
        </w:rPr>
        <w:t>):</w:t>
      </w:r>
      <w:proofErr w:type="spellStart"/>
      <w:r w:rsidRPr="003B7143">
        <w:rPr>
          <w:rFonts w:eastAsia="Calibri"/>
          <w:bdr w:val="nil"/>
          <w:shd w:val="clear" w:color="auto" w:fill="FFFFFF"/>
          <w:lang w:eastAsia="es-PE"/>
        </w:rPr>
        <w:t>e</w:t>
      </w:r>
      <w:proofErr w:type="gramEnd"/>
      <w:r w:rsidRPr="003B7143">
        <w:rPr>
          <w:rFonts w:eastAsia="Calibri"/>
          <w:bdr w:val="nil"/>
          <w:shd w:val="clear" w:color="auto" w:fill="FFFFFF"/>
          <w:lang w:eastAsia="es-PE"/>
        </w:rPr>
        <w:t>0230058</w:t>
      </w:r>
      <w:proofErr w:type="spellEnd"/>
      <w:r w:rsidRPr="003B7143">
        <w:rPr>
          <w:rFonts w:eastAsia="Calibri"/>
          <w:bdr w:val="nil"/>
          <w:shd w:val="clear" w:color="auto" w:fill="FFFFFF"/>
          <w:lang w:eastAsia="es-PE"/>
        </w:rPr>
        <w:t xml:space="preserve">. Disponible en: </w:t>
      </w:r>
      <w:hyperlink r:id="rId23" w:history="1">
        <w:r w:rsidRPr="003B7143">
          <w:rPr>
            <w:rFonts w:eastAsia="Calibri"/>
            <w:color w:val="0000FF"/>
            <w:u w:val="single"/>
            <w:bdr w:val="nil"/>
            <w:shd w:val="clear" w:color="auto" w:fill="FFFFFF"/>
            <w:lang w:eastAsia="es-PE"/>
          </w:rPr>
          <w:t>https://journals.plos.org/plosone/article?id=10.1371/journal.pone.0230058</w:t>
        </w:r>
      </w:hyperlink>
      <w:r w:rsidRPr="003B7143">
        <w:rPr>
          <w:rFonts w:eastAsia="Calibri"/>
          <w:bdr w:val="nil"/>
          <w:shd w:val="clear" w:color="auto" w:fill="FFFFFF"/>
          <w:lang w:eastAsia="es-PE"/>
        </w:rPr>
        <w:t xml:space="preserve"> </w:t>
      </w:r>
    </w:p>
    <w:p w14:paraId="51F416BF" w14:textId="77777777" w:rsidR="003B7143" w:rsidRPr="003B7143" w:rsidRDefault="003B7143" w:rsidP="003B7143">
      <w:pPr>
        <w:spacing w:line="360" w:lineRule="auto"/>
        <w:rPr>
          <w:rFonts w:eastAsia="Calibri"/>
          <w:bdr w:val="nil"/>
          <w:shd w:val="clear" w:color="auto" w:fill="FFFFFF"/>
          <w:lang w:val="en-US" w:eastAsia="es-PE"/>
        </w:rPr>
      </w:pPr>
      <w:r w:rsidRPr="003B7143">
        <w:rPr>
          <w:rFonts w:eastAsia="Calibri"/>
          <w:bdr w:val="nil"/>
          <w:shd w:val="clear" w:color="auto" w:fill="FFFFFF"/>
          <w:lang w:val="en-US" w:eastAsia="es-PE"/>
        </w:rPr>
        <w:lastRenderedPageBreak/>
        <w:t xml:space="preserve">8. Shetty S, Prabhu S, Shetty V, Shetty AK. Knowledge, attitudes and factors associated with acceptability of human papillomavirus vaccination among undergraduate medical, dental and nursing students in South India. Human Vaccines &amp; </w:t>
      </w:r>
      <w:proofErr w:type="spellStart"/>
      <w:r w:rsidRPr="003B7143">
        <w:rPr>
          <w:rFonts w:eastAsia="Calibri"/>
          <w:bdr w:val="nil"/>
          <w:shd w:val="clear" w:color="auto" w:fill="FFFFFF"/>
          <w:lang w:val="en-US" w:eastAsia="es-PE"/>
        </w:rPr>
        <w:t>Immunotherapeutics</w:t>
      </w:r>
      <w:proofErr w:type="spellEnd"/>
      <w:r w:rsidRPr="003B7143">
        <w:rPr>
          <w:rFonts w:eastAsia="Calibri"/>
          <w:bdr w:val="nil"/>
          <w:shd w:val="clear" w:color="auto" w:fill="FFFFFF"/>
          <w:lang w:val="en-US" w:eastAsia="es-PE"/>
        </w:rPr>
        <w:t>. 2019 [</w:t>
      </w:r>
      <w:proofErr w:type="spellStart"/>
      <w:r w:rsidRPr="003B7143">
        <w:rPr>
          <w:rFonts w:eastAsia="Calibri"/>
          <w:bdr w:val="nil"/>
          <w:shd w:val="clear" w:color="auto" w:fill="FFFFFF"/>
          <w:lang w:val="en-US" w:eastAsia="es-PE"/>
        </w:rPr>
        <w:t>acceso</w:t>
      </w:r>
      <w:proofErr w:type="spellEnd"/>
      <w:r w:rsidRPr="003B7143">
        <w:rPr>
          <w:rFonts w:eastAsia="Calibri"/>
          <w:bdr w:val="nil"/>
          <w:shd w:val="clear" w:color="auto" w:fill="FFFFFF"/>
          <w:lang w:val="en-US" w:eastAsia="es-PE"/>
        </w:rPr>
        <w:t xml:space="preserve">: 01/09/2022]; 5(7-8):1656. Disponible </w:t>
      </w:r>
      <w:proofErr w:type="spellStart"/>
      <w:r w:rsidRPr="003B7143">
        <w:rPr>
          <w:rFonts w:eastAsia="Calibri"/>
          <w:bdr w:val="nil"/>
          <w:shd w:val="clear" w:color="auto" w:fill="FFFFFF"/>
          <w:lang w:val="en-US" w:eastAsia="es-PE"/>
        </w:rPr>
        <w:t>en</w:t>
      </w:r>
      <w:proofErr w:type="spellEnd"/>
      <w:r w:rsidRPr="003B7143">
        <w:rPr>
          <w:rFonts w:eastAsia="Calibri"/>
          <w:bdr w:val="nil"/>
          <w:shd w:val="clear" w:color="auto" w:fill="FFFFFF"/>
          <w:lang w:val="en-US" w:eastAsia="es-PE"/>
        </w:rPr>
        <w:t xml:space="preserve">: </w:t>
      </w:r>
      <w:hyperlink r:id="rId24" w:history="1">
        <w:r w:rsidRPr="003B7143">
          <w:rPr>
            <w:rFonts w:eastAsia="Calibri"/>
            <w:color w:val="0000FF"/>
            <w:u w:val="single"/>
            <w:bdr w:val="nil"/>
            <w:shd w:val="clear" w:color="auto" w:fill="FFFFFF"/>
            <w:lang w:val="en-US" w:eastAsia="es-PE"/>
          </w:rPr>
          <w:t>https://pubmed.ncbi.nlm.nih.gov/30648913/</w:t>
        </w:r>
      </w:hyperlink>
      <w:r w:rsidRPr="003B7143">
        <w:rPr>
          <w:rFonts w:eastAsia="Calibri"/>
          <w:bdr w:val="nil"/>
          <w:shd w:val="clear" w:color="auto" w:fill="FFFFFF"/>
          <w:lang w:val="en-US" w:eastAsia="es-PE"/>
        </w:rPr>
        <w:t xml:space="preserve"> </w:t>
      </w:r>
    </w:p>
    <w:p w14:paraId="1C198D55" w14:textId="77777777" w:rsidR="003B7143" w:rsidRPr="003B7143" w:rsidRDefault="003B7143" w:rsidP="003B7143">
      <w:pPr>
        <w:spacing w:line="360" w:lineRule="auto"/>
        <w:rPr>
          <w:rFonts w:eastAsia="Calibri"/>
          <w:bdr w:val="nil"/>
          <w:shd w:val="clear" w:color="auto" w:fill="FFFFFF"/>
          <w:lang w:val="es-CU" w:eastAsia="es-PE"/>
        </w:rPr>
      </w:pPr>
      <w:r w:rsidRPr="003B7143">
        <w:rPr>
          <w:rFonts w:eastAsia="Calibri"/>
          <w:bdr w:val="nil"/>
          <w:shd w:val="clear" w:color="auto" w:fill="FFFFFF"/>
          <w:lang w:val="en-US" w:eastAsia="es-PE"/>
        </w:rPr>
        <w:t xml:space="preserve">9. STROBE Checklists. </w:t>
      </w:r>
      <w:proofErr w:type="spellStart"/>
      <w:r w:rsidRPr="003B7143">
        <w:rPr>
          <w:rFonts w:eastAsia="Calibri"/>
          <w:bdr w:val="nil"/>
          <w:shd w:val="clear" w:color="auto" w:fill="FFFFFF"/>
          <w:lang w:val="es-PE" w:eastAsia="es-PE"/>
        </w:rPr>
        <w:t>STROBE</w:t>
      </w:r>
      <w:proofErr w:type="spellEnd"/>
      <w:r w:rsidRPr="003B7143">
        <w:rPr>
          <w:rFonts w:eastAsia="Calibri"/>
          <w:bdr w:val="nil"/>
          <w:shd w:val="clear" w:color="auto" w:fill="FFFFFF"/>
          <w:lang w:val="es-CU" w:eastAsia="es-PE"/>
        </w:rPr>
        <w:t xml:space="preserve">; 2022 [acceso: 16/06/2022]. Disponible en: </w:t>
      </w:r>
      <w:hyperlink r:id="rId25" w:history="1">
        <w:r w:rsidRPr="003B7143">
          <w:rPr>
            <w:rFonts w:eastAsia="Calibri"/>
            <w:color w:val="0000FF"/>
            <w:u w:val="single"/>
            <w:bdr w:val="nil"/>
            <w:shd w:val="clear" w:color="auto" w:fill="FFFFFF"/>
            <w:lang w:val="es-CU" w:eastAsia="es-PE"/>
          </w:rPr>
          <w:t>https://www.strobe-statement.org/checklists/</w:t>
        </w:r>
      </w:hyperlink>
      <w:r w:rsidRPr="003B7143">
        <w:rPr>
          <w:rFonts w:eastAsia="Calibri"/>
          <w:bdr w:val="nil"/>
          <w:shd w:val="clear" w:color="auto" w:fill="FFFFFF"/>
          <w:lang w:val="es-CU" w:eastAsia="es-PE"/>
        </w:rPr>
        <w:t xml:space="preserve"> </w:t>
      </w:r>
    </w:p>
    <w:p w14:paraId="1B4FB798"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10. </w:t>
      </w:r>
      <w:proofErr w:type="spellStart"/>
      <w:r w:rsidRPr="003B7143">
        <w:rPr>
          <w:rFonts w:eastAsia="Calibri"/>
          <w:bdr w:val="nil"/>
          <w:shd w:val="clear" w:color="auto" w:fill="FFFFFF"/>
          <w:lang w:val="en-US" w:eastAsia="es-PE"/>
        </w:rPr>
        <w:t>Ortashi</w:t>
      </w:r>
      <w:proofErr w:type="spellEnd"/>
      <w:r w:rsidRPr="003B7143">
        <w:rPr>
          <w:rFonts w:eastAsia="Calibri"/>
          <w:bdr w:val="nil"/>
          <w:shd w:val="clear" w:color="auto" w:fill="FFFFFF"/>
          <w:lang w:val="en-US" w:eastAsia="es-PE"/>
        </w:rPr>
        <w:t xml:space="preserve"> O, </w:t>
      </w:r>
      <w:proofErr w:type="spellStart"/>
      <w:r w:rsidRPr="003B7143">
        <w:rPr>
          <w:rFonts w:eastAsia="Calibri"/>
          <w:bdr w:val="nil"/>
          <w:shd w:val="clear" w:color="auto" w:fill="FFFFFF"/>
          <w:lang w:val="en-US" w:eastAsia="es-PE"/>
        </w:rPr>
        <w:t>Raheel</w:t>
      </w:r>
      <w:proofErr w:type="spellEnd"/>
      <w:r w:rsidRPr="003B7143">
        <w:rPr>
          <w:rFonts w:eastAsia="Calibri"/>
          <w:bdr w:val="nil"/>
          <w:shd w:val="clear" w:color="auto" w:fill="FFFFFF"/>
          <w:lang w:val="en-US" w:eastAsia="es-PE"/>
        </w:rPr>
        <w:t xml:space="preserve"> H, Khamis J. Acceptability of human papillomavirus vaccination among male university students in the United Arab Emirates. </w:t>
      </w:r>
      <w:proofErr w:type="spellStart"/>
      <w:r w:rsidRPr="003B7143">
        <w:rPr>
          <w:rFonts w:eastAsia="Calibri"/>
          <w:bdr w:val="nil"/>
          <w:shd w:val="clear" w:color="auto" w:fill="FFFFFF"/>
          <w:lang w:eastAsia="es-PE"/>
        </w:rPr>
        <w:t>Vaccine</w:t>
      </w:r>
      <w:proofErr w:type="spellEnd"/>
      <w:r w:rsidRPr="003B7143">
        <w:rPr>
          <w:rFonts w:eastAsia="Calibri"/>
          <w:bdr w:val="nil"/>
          <w:shd w:val="clear" w:color="auto" w:fill="FFFFFF"/>
          <w:lang w:eastAsia="es-PE"/>
        </w:rPr>
        <w:t xml:space="preserve">. 2013 [acceso: 01/08/2022]; 31(44):5141–4. Disponible en: </w:t>
      </w:r>
      <w:hyperlink r:id="rId26" w:history="1">
        <w:r w:rsidRPr="003B7143">
          <w:rPr>
            <w:rFonts w:eastAsia="Calibri"/>
            <w:color w:val="0000FF"/>
            <w:u w:val="single"/>
            <w:bdr w:val="nil"/>
            <w:shd w:val="clear" w:color="auto" w:fill="FFFFFF"/>
            <w:lang w:eastAsia="es-PE"/>
          </w:rPr>
          <w:t>https://pubmed.ncbi.nlm.nih.gov/23965182/</w:t>
        </w:r>
      </w:hyperlink>
      <w:r w:rsidRPr="003B7143">
        <w:rPr>
          <w:rFonts w:eastAsia="Calibri"/>
          <w:bdr w:val="nil"/>
          <w:shd w:val="clear" w:color="auto" w:fill="FFFFFF"/>
          <w:lang w:eastAsia="es-PE"/>
        </w:rPr>
        <w:t xml:space="preserve"> </w:t>
      </w:r>
    </w:p>
    <w:p w14:paraId="5C430128"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11. Fu C-J, Pan X-F, Zhao Z-M, Saheb-</w:t>
      </w:r>
      <w:proofErr w:type="spellStart"/>
      <w:r w:rsidRPr="003B7143">
        <w:rPr>
          <w:rFonts w:eastAsia="Calibri"/>
          <w:bdr w:val="nil"/>
          <w:shd w:val="clear" w:color="auto" w:fill="FFFFFF"/>
          <w:lang w:val="en-US" w:eastAsia="es-PE"/>
        </w:rPr>
        <w:t>Kashaf</w:t>
      </w:r>
      <w:proofErr w:type="spellEnd"/>
      <w:r w:rsidRPr="003B7143">
        <w:rPr>
          <w:rFonts w:eastAsia="Calibri"/>
          <w:bdr w:val="nil"/>
          <w:shd w:val="clear" w:color="auto" w:fill="FFFFFF"/>
          <w:lang w:val="en-US" w:eastAsia="es-PE"/>
        </w:rPr>
        <w:t xml:space="preserve"> M, Chen F, Wen Y, et al. Knowledge, perceptions and acceptability of HPV vaccination among medical students in Chongqing, China. </w:t>
      </w:r>
      <w:proofErr w:type="spellStart"/>
      <w:r w:rsidRPr="003B7143">
        <w:rPr>
          <w:rFonts w:eastAsia="Calibri"/>
          <w:bdr w:val="nil"/>
          <w:shd w:val="clear" w:color="auto" w:fill="FFFFFF"/>
          <w:lang w:eastAsia="es-PE"/>
        </w:rPr>
        <w:t>Asian</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Pac</w:t>
      </w:r>
      <w:proofErr w:type="spellEnd"/>
      <w:r w:rsidRPr="003B7143">
        <w:rPr>
          <w:rFonts w:eastAsia="Calibri"/>
          <w:bdr w:val="nil"/>
          <w:shd w:val="clear" w:color="auto" w:fill="FFFFFF"/>
          <w:lang w:eastAsia="es-PE"/>
        </w:rPr>
        <w:t xml:space="preserve"> J </w:t>
      </w:r>
      <w:proofErr w:type="spellStart"/>
      <w:r w:rsidRPr="003B7143">
        <w:rPr>
          <w:rFonts w:eastAsia="Calibri"/>
          <w:bdr w:val="nil"/>
          <w:shd w:val="clear" w:color="auto" w:fill="FFFFFF"/>
          <w:lang w:eastAsia="es-PE"/>
        </w:rPr>
        <w:t>Cancer</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Prev</w:t>
      </w:r>
      <w:proofErr w:type="spellEnd"/>
      <w:r w:rsidRPr="003B7143">
        <w:rPr>
          <w:rFonts w:eastAsia="Calibri"/>
          <w:bdr w:val="nil"/>
          <w:shd w:val="clear" w:color="auto" w:fill="FFFFFF"/>
          <w:lang w:eastAsia="es-PE"/>
        </w:rPr>
        <w:t xml:space="preserve">. 2014 [acceso: 16/06/2022]; 15(15):6187–93. Disponible en: </w:t>
      </w:r>
      <w:hyperlink r:id="rId27" w:history="1">
        <w:r w:rsidRPr="003B7143">
          <w:rPr>
            <w:rFonts w:eastAsia="Calibri"/>
            <w:color w:val="0000FF"/>
            <w:u w:val="single"/>
            <w:bdr w:val="nil"/>
            <w:shd w:val="clear" w:color="auto" w:fill="FFFFFF"/>
            <w:lang w:eastAsia="es-PE"/>
          </w:rPr>
          <w:t>https://pubmed.ncbi.nlm.nih.gov/25124596/</w:t>
        </w:r>
      </w:hyperlink>
      <w:r w:rsidRPr="003B7143">
        <w:rPr>
          <w:rFonts w:eastAsia="Calibri"/>
          <w:bdr w:val="nil"/>
          <w:shd w:val="clear" w:color="auto" w:fill="FFFFFF"/>
          <w:lang w:eastAsia="es-PE"/>
        </w:rPr>
        <w:t xml:space="preserve"> </w:t>
      </w:r>
    </w:p>
    <w:p w14:paraId="11904B8D"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12. </w:t>
      </w:r>
      <w:proofErr w:type="spellStart"/>
      <w:r w:rsidRPr="003B7143">
        <w:rPr>
          <w:rFonts w:eastAsia="Calibri"/>
          <w:bdr w:val="nil"/>
          <w:shd w:val="clear" w:color="auto" w:fill="FFFFFF"/>
          <w:lang w:val="en-US" w:eastAsia="es-PE"/>
        </w:rPr>
        <w:t>Uzunlar</w:t>
      </w:r>
      <w:proofErr w:type="spellEnd"/>
      <w:r w:rsidRPr="003B7143">
        <w:rPr>
          <w:rFonts w:eastAsia="Calibri"/>
          <w:bdr w:val="nil"/>
          <w:shd w:val="clear" w:color="auto" w:fill="FFFFFF"/>
          <w:lang w:val="en-US" w:eastAsia="es-PE"/>
        </w:rPr>
        <w:t xml:space="preserve"> Ö, </w:t>
      </w:r>
      <w:proofErr w:type="spellStart"/>
      <w:r w:rsidRPr="003B7143">
        <w:rPr>
          <w:rFonts w:eastAsia="Calibri"/>
          <w:bdr w:val="nil"/>
          <w:shd w:val="clear" w:color="auto" w:fill="FFFFFF"/>
          <w:lang w:val="en-US" w:eastAsia="es-PE"/>
        </w:rPr>
        <w:t>Özyer</w:t>
      </w:r>
      <w:proofErr w:type="spellEnd"/>
      <w:r w:rsidRPr="003B7143">
        <w:rPr>
          <w:rFonts w:eastAsia="Calibri"/>
          <w:bdr w:val="nil"/>
          <w:shd w:val="clear" w:color="auto" w:fill="FFFFFF"/>
          <w:lang w:val="en-US" w:eastAsia="es-PE"/>
        </w:rPr>
        <w:t xml:space="preserve"> Ş, </w:t>
      </w:r>
      <w:proofErr w:type="spellStart"/>
      <w:r w:rsidRPr="003B7143">
        <w:rPr>
          <w:rFonts w:eastAsia="Calibri"/>
          <w:bdr w:val="nil"/>
          <w:shd w:val="clear" w:color="auto" w:fill="FFFFFF"/>
          <w:lang w:val="en-US" w:eastAsia="es-PE"/>
        </w:rPr>
        <w:t>Başer</w:t>
      </w:r>
      <w:proofErr w:type="spellEnd"/>
      <w:r w:rsidRPr="003B7143">
        <w:rPr>
          <w:rFonts w:eastAsia="Calibri"/>
          <w:bdr w:val="nil"/>
          <w:shd w:val="clear" w:color="auto" w:fill="FFFFFF"/>
          <w:lang w:val="en-US" w:eastAsia="es-PE"/>
        </w:rPr>
        <w:t xml:space="preserve"> E, </w:t>
      </w:r>
      <w:proofErr w:type="spellStart"/>
      <w:r w:rsidRPr="003B7143">
        <w:rPr>
          <w:rFonts w:eastAsia="Calibri"/>
          <w:bdr w:val="nil"/>
          <w:shd w:val="clear" w:color="auto" w:fill="FFFFFF"/>
          <w:lang w:val="en-US" w:eastAsia="es-PE"/>
        </w:rPr>
        <w:t>Toğrul</w:t>
      </w:r>
      <w:proofErr w:type="spellEnd"/>
      <w:r w:rsidRPr="003B7143">
        <w:rPr>
          <w:rFonts w:eastAsia="Calibri"/>
          <w:bdr w:val="nil"/>
          <w:shd w:val="clear" w:color="auto" w:fill="FFFFFF"/>
          <w:lang w:val="en-US" w:eastAsia="es-PE"/>
        </w:rPr>
        <w:t xml:space="preserve"> C, </w:t>
      </w:r>
      <w:proofErr w:type="spellStart"/>
      <w:r w:rsidRPr="003B7143">
        <w:rPr>
          <w:rFonts w:eastAsia="Calibri"/>
          <w:bdr w:val="nil"/>
          <w:shd w:val="clear" w:color="auto" w:fill="FFFFFF"/>
          <w:lang w:val="en-US" w:eastAsia="es-PE"/>
        </w:rPr>
        <w:t>Karaca</w:t>
      </w:r>
      <w:proofErr w:type="spellEnd"/>
      <w:r w:rsidRPr="003B7143">
        <w:rPr>
          <w:rFonts w:eastAsia="Calibri"/>
          <w:bdr w:val="nil"/>
          <w:shd w:val="clear" w:color="auto" w:fill="FFFFFF"/>
          <w:lang w:val="en-US" w:eastAsia="es-PE"/>
        </w:rPr>
        <w:t xml:space="preserve"> M, </w:t>
      </w:r>
      <w:proofErr w:type="spellStart"/>
      <w:r w:rsidRPr="003B7143">
        <w:rPr>
          <w:rFonts w:eastAsia="Calibri"/>
          <w:bdr w:val="nil"/>
          <w:shd w:val="clear" w:color="auto" w:fill="FFFFFF"/>
          <w:lang w:val="en-US" w:eastAsia="es-PE"/>
        </w:rPr>
        <w:t>Güngör</w:t>
      </w:r>
      <w:proofErr w:type="spellEnd"/>
      <w:r w:rsidRPr="003B7143">
        <w:rPr>
          <w:rFonts w:eastAsia="Calibri"/>
          <w:bdr w:val="nil"/>
          <w:shd w:val="clear" w:color="auto" w:fill="FFFFFF"/>
          <w:lang w:val="en-US" w:eastAsia="es-PE"/>
        </w:rPr>
        <w:t xml:space="preserve"> T. A survey on human papillomavirus awareness and acceptance of vaccination among nursing students in a tertiary hospital in Ankara, Turkey. </w:t>
      </w:r>
      <w:proofErr w:type="spellStart"/>
      <w:r w:rsidRPr="003B7143">
        <w:rPr>
          <w:rFonts w:eastAsia="Calibri"/>
          <w:bdr w:val="nil"/>
          <w:shd w:val="clear" w:color="auto" w:fill="FFFFFF"/>
          <w:lang w:eastAsia="es-PE"/>
        </w:rPr>
        <w:t>Vaccine</w:t>
      </w:r>
      <w:proofErr w:type="spellEnd"/>
      <w:r w:rsidRPr="003B7143">
        <w:rPr>
          <w:rFonts w:eastAsia="Calibri"/>
          <w:bdr w:val="nil"/>
          <w:shd w:val="clear" w:color="auto" w:fill="FFFFFF"/>
          <w:lang w:eastAsia="es-PE"/>
        </w:rPr>
        <w:t xml:space="preserve">. 2013 [acceso: 02/09/2022]; 31(17):2191–5. Disponible en: </w:t>
      </w:r>
      <w:hyperlink r:id="rId28" w:history="1">
        <w:r w:rsidRPr="003B7143">
          <w:rPr>
            <w:rFonts w:eastAsia="Calibri"/>
            <w:color w:val="0000FF"/>
            <w:u w:val="single"/>
            <w:bdr w:val="nil"/>
            <w:shd w:val="clear" w:color="auto" w:fill="FFFFFF"/>
            <w:lang w:eastAsia="es-PE"/>
          </w:rPr>
          <w:t>https://www.sciencedirect.com/science/article/pii/S0264410X1300090X?via%3Dihub</w:t>
        </w:r>
      </w:hyperlink>
    </w:p>
    <w:p w14:paraId="67AF28E7" w14:textId="77777777" w:rsidR="003B7143" w:rsidRPr="003B7143" w:rsidRDefault="003B7143" w:rsidP="003B7143">
      <w:pPr>
        <w:spacing w:line="360" w:lineRule="auto"/>
        <w:rPr>
          <w:rFonts w:eastAsia="Calibri"/>
          <w:bdr w:val="nil"/>
          <w:shd w:val="clear" w:color="auto" w:fill="FFFFFF"/>
          <w:lang w:val="en-US" w:eastAsia="es-PE"/>
        </w:rPr>
      </w:pPr>
      <w:r w:rsidRPr="003B7143">
        <w:rPr>
          <w:rFonts w:eastAsia="Calibri"/>
          <w:bdr w:val="nil"/>
          <w:shd w:val="clear" w:color="auto" w:fill="FFFFFF"/>
          <w:lang w:val="en-US" w:eastAsia="es-PE"/>
        </w:rPr>
        <w:t xml:space="preserve">13. Liu A, Ho FK, Chan LK, Ng </w:t>
      </w:r>
      <w:proofErr w:type="spellStart"/>
      <w:r w:rsidRPr="003B7143">
        <w:rPr>
          <w:rFonts w:eastAsia="Calibri"/>
          <w:bdr w:val="nil"/>
          <w:shd w:val="clear" w:color="auto" w:fill="FFFFFF"/>
          <w:lang w:val="en-US" w:eastAsia="es-PE"/>
        </w:rPr>
        <w:t>YW</w:t>
      </w:r>
      <w:proofErr w:type="spellEnd"/>
      <w:r w:rsidRPr="003B7143">
        <w:rPr>
          <w:rFonts w:eastAsia="Calibri"/>
          <w:bdr w:val="nil"/>
          <w:shd w:val="clear" w:color="auto" w:fill="FFFFFF"/>
          <w:lang w:val="en-US" w:eastAsia="es-PE"/>
        </w:rPr>
        <w:t xml:space="preserve">, Li SL, Chan GC, et al. Chinese medical students’ knowledge, attitude and practice towards human papillomavirus vaccination and their intention to recommend the vaccine. Journal of </w:t>
      </w:r>
      <w:proofErr w:type="spellStart"/>
      <w:r w:rsidRPr="003B7143">
        <w:rPr>
          <w:rFonts w:eastAsia="Calibri"/>
          <w:bdr w:val="nil"/>
          <w:shd w:val="clear" w:color="auto" w:fill="FFFFFF"/>
          <w:lang w:val="en-US" w:eastAsia="es-PE"/>
        </w:rPr>
        <w:t>Paediatrics</w:t>
      </w:r>
      <w:proofErr w:type="spellEnd"/>
      <w:r w:rsidRPr="003B7143">
        <w:rPr>
          <w:rFonts w:eastAsia="Calibri"/>
          <w:bdr w:val="nil"/>
          <w:shd w:val="clear" w:color="auto" w:fill="FFFFFF"/>
          <w:lang w:val="en-US" w:eastAsia="es-PE"/>
        </w:rPr>
        <w:t xml:space="preserve"> and Child Health. 2018 [</w:t>
      </w:r>
      <w:proofErr w:type="spellStart"/>
      <w:r w:rsidRPr="003B7143">
        <w:rPr>
          <w:rFonts w:eastAsia="Calibri"/>
          <w:bdr w:val="nil"/>
          <w:shd w:val="clear" w:color="auto" w:fill="FFFFFF"/>
          <w:lang w:val="en-US" w:eastAsia="es-PE"/>
        </w:rPr>
        <w:t>acceso</w:t>
      </w:r>
      <w:proofErr w:type="spellEnd"/>
      <w:r w:rsidRPr="003B7143">
        <w:rPr>
          <w:rFonts w:eastAsia="Calibri"/>
          <w:bdr w:val="nil"/>
          <w:shd w:val="clear" w:color="auto" w:fill="FFFFFF"/>
          <w:lang w:val="en-US" w:eastAsia="es-PE"/>
        </w:rPr>
        <w:t xml:space="preserve">: 02/08/2020]; 54(3):302–10. Disponible </w:t>
      </w:r>
      <w:proofErr w:type="spellStart"/>
      <w:r w:rsidRPr="003B7143">
        <w:rPr>
          <w:rFonts w:eastAsia="Calibri"/>
          <w:bdr w:val="nil"/>
          <w:shd w:val="clear" w:color="auto" w:fill="FFFFFF"/>
          <w:lang w:val="en-US" w:eastAsia="es-PE"/>
        </w:rPr>
        <w:t>en</w:t>
      </w:r>
      <w:proofErr w:type="spellEnd"/>
      <w:r w:rsidRPr="003B7143">
        <w:rPr>
          <w:rFonts w:eastAsia="Calibri"/>
          <w:bdr w:val="nil"/>
          <w:shd w:val="clear" w:color="auto" w:fill="FFFFFF"/>
          <w:lang w:val="en-US" w:eastAsia="es-PE"/>
        </w:rPr>
        <w:t xml:space="preserve">:  </w:t>
      </w:r>
      <w:hyperlink r:id="rId29" w:history="1">
        <w:r w:rsidRPr="003B7143">
          <w:rPr>
            <w:rFonts w:eastAsia="Calibri"/>
            <w:color w:val="0000FF"/>
            <w:u w:val="single"/>
            <w:bdr w:val="nil"/>
            <w:shd w:val="clear" w:color="auto" w:fill="FFFFFF"/>
            <w:lang w:val="en-US" w:eastAsia="es-PE"/>
          </w:rPr>
          <w:t>https://onlinelibrary.wiley.com/doi/10.1111/jpc.13693</w:t>
        </w:r>
      </w:hyperlink>
    </w:p>
    <w:p w14:paraId="45C1071A" w14:textId="77777777" w:rsidR="003B7143" w:rsidRPr="003B7143" w:rsidRDefault="003B7143" w:rsidP="003B7143">
      <w:pPr>
        <w:spacing w:line="360" w:lineRule="auto"/>
        <w:rPr>
          <w:rFonts w:eastAsia="Calibri"/>
          <w:bdr w:val="nil"/>
          <w:shd w:val="clear" w:color="auto" w:fill="FFFFFF"/>
          <w:lang w:val="es-CU" w:eastAsia="es-PE"/>
        </w:rPr>
      </w:pPr>
      <w:r w:rsidRPr="003B7143">
        <w:rPr>
          <w:rFonts w:eastAsia="Calibri"/>
          <w:bdr w:val="nil"/>
          <w:shd w:val="clear" w:color="auto" w:fill="FFFFFF"/>
          <w:lang w:val="en-US" w:eastAsia="es-PE"/>
        </w:rPr>
        <w:t xml:space="preserve">14. Chiang VC, Wong HT, Yeung PC, Choi YK, </w:t>
      </w:r>
      <w:proofErr w:type="spellStart"/>
      <w:r w:rsidRPr="003B7143">
        <w:rPr>
          <w:rFonts w:eastAsia="Calibri"/>
          <w:bdr w:val="nil"/>
          <w:shd w:val="clear" w:color="auto" w:fill="FFFFFF"/>
          <w:lang w:val="en-US" w:eastAsia="es-PE"/>
        </w:rPr>
        <w:t>Fok</w:t>
      </w:r>
      <w:proofErr w:type="spellEnd"/>
      <w:r w:rsidRPr="003B7143">
        <w:rPr>
          <w:rFonts w:eastAsia="Calibri"/>
          <w:bdr w:val="nil"/>
          <w:shd w:val="clear" w:color="auto" w:fill="FFFFFF"/>
          <w:lang w:val="en-US" w:eastAsia="es-PE"/>
        </w:rPr>
        <w:t xml:space="preserve"> MS, </w:t>
      </w:r>
      <w:proofErr w:type="spellStart"/>
      <w:r w:rsidRPr="003B7143">
        <w:rPr>
          <w:rFonts w:eastAsia="Calibri"/>
          <w:bdr w:val="nil"/>
          <w:shd w:val="clear" w:color="auto" w:fill="FFFFFF"/>
          <w:lang w:val="en-US" w:eastAsia="es-PE"/>
        </w:rPr>
        <w:t>Mak</w:t>
      </w:r>
      <w:proofErr w:type="spellEnd"/>
      <w:r w:rsidRPr="003B7143">
        <w:rPr>
          <w:rFonts w:eastAsia="Calibri"/>
          <w:bdr w:val="nil"/>
          <w:shd w:val="clear" w:color="auto" w:fill="FFFFFF"/>
          <w:lang w:val="en-US" w:eastAsia="es-PE"/>
        </w:rPr>
        <w:t xml:space="preserve"> OI, et al. Attitude, Acceptability and Knowledge of HPV Vaccination among Local University Students in Hong Kong. </w:t>
      </w:r>
      <w:proofErr w:type="spellStart"/>
      <w:r w:rsidRPr="003B7143">
        <w:rPr>
          <w:rFonts w:eastAsia="Calibri"/>
          <w:bdr w:val="nil"/>
          <w:shd w:val="clear" w:color="auto" w:fill="FFFFFF"/>
          <w:lang w:val="es-CU" w:eastAsia="es-PE"/>
        </w:rPr>
        <w:t>Int</w:t>
      </w:r>
      <w:proofErr w:type="spellEnd"/>
      <w:r w:rsidRPr="003B7143">
        <w:rPr>
          <w:rFonts w:eastAsia="Calibri"/>
          <w:bdr w:val="nil"/>
          <w:shd w:val="clear" w:color="auto" w:fill="FFFFFF"/>
          <w:lang w:val="es-CU" w:eastAsia="es-PE"/>
        </w:rPr>
        <w:t xml:space="preserve"> J </w:t>
      </w:r>
      <w:proofErr w:type="spellStart"/>
      <w:r w:rsidRPr="003B7143">
        <w:rPr>
          <w:rFonts w:eastAsia="Calibri"/>
          <w:bdr w:val="nil"/>
          <w:shd w:val="clear" w:color="auto" w:fill="FFFFFF"/>
          <w:lang w:val="es-CU" w:eastAsia="es-PE"/>
        </w:rPr>
        <w:t>Environ</w:t>
      </w:r>
      <w:proofErr w:type="spellEnd"/>
      <w:r w:rsidRPr="003B7143">
        <w:rPr>
          <w:rFonts w:eastAsia="Calibri"/>
          <w:bdr w:val="nil"/>
          <w:shd w:val="clear" w:color="auto" w:fill="FFFFFF"/>
          <w:lang w:val="es-CU" w:eastAsia="es-PE"/>
        </w:rPr>
        <w:t xml:space="preserve"> Res </w:t>
      </w:r>
      <w:proofErr w:type="spellStart"/>
      <w:r w:rsidRPr="003B7143">
        <w:rPr>
          <w:rFonts w:eastAsia="Calibri"/>
          <w:bdr w:val="nil"/>
          <w:shd w:val="clear" w:color="auto" w:fill="FFFFFF"/>
          <w:lang w:val="es-CU" w:eastAsia="es-PE"/>
        </w:rPr>
        <w:t>Public</w:t>
      </w:r>
      <w:proofErr w:type="spellEnd"/>
      <w:r w:rsidRPr="003B7143">
        <w:rPr>
          <w:rFonts w:eastAsia="Calibri"/>
          <w:bdr w:val="nil"/>
          <w:shd w:val="clear" w:color="auto" w:fill="FFFFFF"/>
          <w:lang w:val="es-CU" w:eastAsia="es-PE"/>
        </w:rPr>
        <w:t xml:space="preserve"> </w:t>
      </w:r>
      <w:proofErr w:type="spellStart"/>
      <w:r w:rsidRPr="003B7143">
        <w:rPr>
          <w:rFonts w:eastAsia="Calibri"/>
          <w:bdr w:val="nil"/>
          <w:shd w:val="clear" w:color="auto" w:fill="FFFFFF"/>
          <w:lang w:val="es-CU" w:eastAsia="es-PE"/>
        </w:rPr>
        <w:t>Health</w:t>
      </w:r>
      <w:proofErr w:type="spellEnd"/>
      <w:r w:rsidRPr="003B7143">
        <w:rPr>
          <w:rFonts w:eastAsia="Calibri"/>
          <w:bdr w:val="nil"/>
          <w:shd w:val="clear" w:color="auto" w:fill="FFFFFF"/>
          <w:lang w:val="es-CU" w:eastAsia="es-PE"/>
        </w:rPr>
        <w:t xml:space="preserve">. 2016; [acceso: 11/04/2019]; 13(5):486.  Disponible en: </w:t>
      </w:r>
      <w:hyperlink r:id="rId30" w:history="1">
        <w:r w:rsidRPr="003B7143">
          <w:rPr>
            <w:rFonts w:eastAsia="Calibri"/>
            <w:color w:val="0000FF"/>
            <w:u w:val="single"/>
            <w:bdr w:val="nil"/>
            <w:shd w:val="clear" w:color="auto" w:fill="FFFFFF"/>
            <w:lang w:val="es-CU" w:eastAsia="es-PE"/>
          </w:rPr>
          <w:t>https://www.ncbi.nlm.nih.gov/pmc/articles/PMC4881111/</w:t>
        </w:r>
      </w:hyperlink>
    </w:p>
    <w:p w14:paraId="193A3A7A" w14:textId="77777777" w:rsidR="003B7143" w:rsidRPr="003B7143" w:rsidRDefault="003B7143" w:rsidP="003B7143">
      <w:pPr>
        <w:spacing w:line="360" w:lineRule="auto"/>
        <w:rPr>
          <w:rFonts w:eastAsia="Calibri"/>
          <w:bdr w:val="nil"/>
          <w:shd w:val="clear" w:color="auto" w:fill="FFFFFF"/>
          <w:lang w:val="es-CU" w:eastAsia="es-PE"/>
        </w:rPr>
      </w:pPr>
      <w:r w:rsidRPr="003B7143">
        <w:rPr>
          <w:rFonts w:eastAsia="Calibri"/>
          <w:bdr w:val="nil"/>
          <w:shd w:val="clear" w:color="auto" w:fill="FFFFFF"/>
          <w:lang w:val="es-CU" w:eastAsia="es-PE"/>
        </w:rPr>
        <w:t xml:space="preserve">15. </w:t>
      </w:r>
      <w:r w:rsidRPr="003B7143">
        <w:rPr>
          <w:rFonts w:eastAsia="Calibri"/>
          <w:bdr w:val="nil"/>
          <w:shd w:val="clear" w:color="auto" w:fill="FFFFFF"/>
          <w:lang w:eastAsia="es-PE"/>
        </w:rPr>
        <w:t xml:space="preserve">Farsi NJ, </w:t>
      </w:r>
      <w:proofErr w:type="spellStart"/>
      <w:r w:rsidRPr="003B7143">
        <w:rPr>
          <w:rFonts w:eastAsia="Calibri"/>
          <w:bdr w:val="nil"/>
          <w:shd w:val="clear" w:color="auto" w:fill="FFFFFF"/>
          <w:lang w:eastAsia="es-PE"/>
        </w:rPr>
        <w:t>Baharoon</w:t>
      </w:r>
      <w:proofErr w:type="spellEnd"/>
      <w:r w:rsidRPr="003B7143">
        <w:rPr>
          <w:rFonts w:eastAsia="Calibri"/>
          <w:bdr w:val="nil"/>
          <w:shd w:val="clear" w:color="auto" w:fill="FFFFFF"/>
          <w:lang w:eastAsia="es-PE"/>
        </w:rPr>
        <w:t xml:space="preserve"> AH, </w:t>
      </w:r>
      <w:proofErr w:type="spellStart"/>
      <w:r w:rsidRPr="003B7143">
        <w:rPr>
          <w:rFonts w:eastAsia="Calibri"/>
          <w:bdr w:val="nil"/>
          <w:shd w:val="clear" w:color="auto" w:fill="FFFFFF"/>
          <w:lang w:eastAsia="es-PE"/>
        </w:rPr>
        <w:t>Jiffri</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AE</w:t>
      </w:r>
      <w:proofErr w:type="spellEnd"/>
      <w:r w:rsidRPr="003B7143">
        <w:rPr>
          <w:rFonts w:eastAsia="Calibri"/>
          <w:bdr w:val="nil"/>
          <w:shd w:val="clear" w:color="auto" w:fill="FFFFFF"/>
          <w:lang w:eastAsia="es-PE"/>
        </w:rPr>
        <w:t xml:space="preserve">, Marzouki HZ, </w:t>
      </w:r>
      <w:proofErr w:type="spellStart"/>
      <w:r w:rsidRPr="003B7143">
        <w:rPr>
          <w:rFonts w:eastAsia="Calibri"/>
          <w:bdr w:val="nil"/>
          <w:shd w:val="clear" w:color="auto" w:fill="FFFFFF"/>
          <w:lang w:eastAsia="es-PE"/>
        </w:rPr>
        <w:t>Merdad</w:t>
      </w:r>
      <w:proofErr w:type="spellEnd"/>
      <w:r w:rsidRPr="003B7143">
        <w:rPr>
          <w:rFonts w:eastAsia="Calibri"/>
          <w:bdr w:val="nil"/>
          <w:shd w:val="clear" w:color="auto" w:fill="FFFFFF"/>
          <w:lang w:eastAsia="es-PE"/>
        </w:rPr>
        <w:t xml:space="preserve"> MA, </w:t>
      </w:r>
      <w:proofErr w:type="spellStart"/>
      <w:r w:rsidRPr="003B7143">
        <w:rPr>
          <w:rFonts w:eastAsia="Calibri"/>
          <w:bdr w:val="nil"/>
          <w:shd w:val="clear" w:color="auto" w:fill="FFFFFF"/>
          <w:lang w:eastAsia="es-PE"/>
        </w:rPr>
        <w:t>Merdad</w:t>
      </w:r>
      <w:proofErr w:type="spellEnd"/>
      <w:r w:rsidRPr="003B7143">
        <w:rPr>
          <w:rFonts w:eastAsia="Calibri"/>
          <w:bdr w:val="nil"/>
          <w:shd w:val="clear" w:color="auto" w:fill="FFFFFF"/>
          <w:lang w:eastAsia="es-PE"/>
        </w:rPr>
        <w:t xml:space="preserve"> LA. </w:t>
      </w:r>
      <w:r w:rsidRPr="003B7143">
        <w:rPr>
          <w:rFonts w:eastAsia="Calibri"/>
          <w:bdr w:val="nil"/>
          <w:shd w:val="clear" w:color="auto" w:fill="FFFFFF"/>
          <w:lang w:val="en-US" w:eastAsia="es-PE"/>
        </w:rPr>
        <w:t xml:space="preserve">Human papillomavirus knowledge and vaccine acceptability among male medical students in Saudi Arabia. </w:t>
      </w:r>
      <w:r w:rsidRPr="003B7143">
        <w:rPr>
          <w:rFonts w:eastAsia="Calibri"/>
          <w:bdr w:val="nil"/>
          <w:shd w:val="clear" w:color="auto" w:fill="FFFFFF"/>
          <w:lang w:eastAsia="es-PE"/>
        </w:rPr>
        <w:t xml:space="preserve">Hum </w:t>
      </w:r>
      <w:proofErr w:type="spellStart"/>
      <w:r w:rsidRPr="003B7143">
        <w:rPr>
          <w:rFonts w:eastAsia="Calibri"/>
          <w:bdr w:val="nil"/>
          <w:shd w:val="clear" w:color="auto" w:fill="FFFFFF"/>
          <w:lang w:eastAsia="es-PE"/>
        </w:rPr>
        <w:t>Vaccin</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lastRenderedPageBreak/>
        <w:t>Immunother</w:t>
      </w:r>
      <w:proofErr w:type="spellEnd"/>
      <w:r w:rsidRPr="003B7143">
        <w:rPr>
          <w:rFonts w:eastAsia="Calibri"/>
          <w:bdr w:val="nil"/>
          <w:shd w:val="clear" w:color="auto" w:fill="FFFFFF"/>
          <w:lang w:eastAsia="es-PE"/>
        </w:rPr>
        <w:t xml:space="preserve">. </w:t>
      </w:r>
      <w:r w:rsidRPr="003B7143">
        <w:rPr>
          <w:rFonts w:eastAsia="Calibri"/>
          <w:bdr w:val="nil"/>
          <w:shd w:val="clear" w:color="auto" w:fill="FFFFFF"/>
          <w:lang w:val="es-CU" w:eastAsia="es-PE"/>
        </w:rPr>
        <w:t xml:space="preserve">2021 [acceso: 05/11/2021]; 7(7):1968-74. Disponible en: </w:t>
      </w:r>
      <w:hyperlink r:id="rId31" w:history="1">
        <w:r w:rsidRPr="003B7143">
          <w:rPr>
            <w:rFonts w:eastAsia="Calibri"/>
            <w:color w:val="0000FF"/>
            <w:u w:val="single"/>
            <w:bdr w:val="nil"/>
            <w:shd w:val="clear" w:color="auto" w:fill="FFFFFF"/>
            <w:lang w:val="es-CU" w:eastAsia="es-PE"/>
          </w:rPr>
          <w:t>https://www.tandfonline.com/doi/full/10.1080/21645515.2020.1856597</w:t>
        </w:r>
      </w:hyperlink>
      <w:r w:rsidRPr="003B7143">
        <w:rPr>
          <w:rFonts w:eastAsia="Calibri"/>
          <w:bdr w:val="nil"/>
          <w:shd w:val="clear" w:color="auto" w:fill="FFFFFF"/>
          <w:lang w:val="es-CU" w:eastAsia="es-PE"/>
        </w:rPr>
        <w:t xml:space="preserve"> </w:t>
      </w:r>
    </w:p>
    <w:p w14:paraId="69E21F7A" w14:textId="77777777" w:rsidR="003B7143" w:rsidRPr="003B7143" w:rsidRDefault="003B7143" w:rsidP="003B7143">
      <w:pPr>
        <w:spacing w:line="360" w:lineRule="auto"/>
        <w:rPr>
          <w:rFonts w:eastAsia="Calibri"/>
          <w:bdr w:val="nil"/>
          <w:shd w:val="clear" w:color="auto" w:fill="FFFFFF"/>
          <w:lang w:val="es-CU" w:eastAsia="es-PE"/>
        </w:rPr>
      </w:pPr>
      <w:r w:rsidRPr="003B7143">
        <w:rPr>
          <w:rFonts w:eastAsia="Calibri"/>
          <w:bdr w:val="nil"/>
          <w:shd w:val="clear" w:color="auto" w:fill="FFFFFF"/>
          <w:lang w:val="en-US" w:eastAsia="es-PE"/>
        </w:rPr>
        <w:t xml:space="preserve">16. Idowu A, </w:t>
      </w:r>
      <w:proofErr w:type="spellStart"/>
      <w:r w:rsidRPr="003B7143">
        <w:rPr>
          <w:rFonts w:eastAsia="Calibri"/>
          <w:bdr w:val="nil"/>
          <w:shd w:val="clear" w:color="auto" w:fill="FFFFFF"/>
          <w:lang w:val="en-US" w:eastAsia="es-PE"/>
        </w:rPr>
        <w:t>Olowookere</w:t>
      </w:r>
      <w:proofErr w:type="spellEnd"/>
      <w:r w:rsidRPr="003B7143">
        <w:rPr>
          <w:rFonts w:eastAsia="Calibri"/>
          <w:bdr w:val="nil"/>
          <w:shd w:val="clear" w:color="auto" w:fill="FFFFFF"/>
          <w:lang w:val="en-US" w:eastAsia="es-PE"/>
        </w:rPr>
        <w:t xml:space="preserve"> S, Israel O, </w:t>
      </w:r>
      <w:proofErr w:type="spellStart"/>
      <w:r w:rsidRPr="003B7143">
        <w:rPr>
          <w:rFonts w:eastAsia="Calibri"/>
          <w:bdr w:val="nil"/>
          <w:shd w:val="clear" w:color="auto" w:fill="FFFFFF"/>
          <w:lang w:val="en-US" w:eastAsia="es-PE"/>
        </w:rPr>
        <w:t>Akinwumi</w:t>
      </w:r>
      <w:proofErr w:type="spellEnd"/>
      <w:r w:rsidRPr="003B7143">
        <w:rPr>
          <w:rFonts w:eastAsia="Calibri"/>
          <w:bdr w:val="nil"/>
          <w:shd w:val="clear" w:color="auto" w:fill="FFFFFF"/>
          <w:lang w:val="en-US" w:eastAsia="es-PE"/>
        </w:rPr>
        <w:t xml:space="preserve"> A. Human Papillomavirus Vaccine Acceptability and Uptake among Medical and Paramedical Students of a Nigerian Tertiary Health Institution. </w:t>
      </w:r>
      <w:r w:rsidRPr="003B7143">
        <w:rPr>
          <w:rFonts w:eastAsia="Calibri"/>
          <w:bdr w:val="nil"/>
          <w:shd w:val="clear" w:color="auto" w:fill="FFFFFF"/>
          <w:lang w:val="es-CU" w:eastAsia="es-PE"/>
        </w:rPr>
        <w:t xml:space="preserve">Am J Pub </w:t>
      </w:r>
      <w:proofErr w:type="spellStart"/>
      <w:r w:rsidRPr="003B7143">
        <w:rPr>
          <w:rFonts w:eastAsia="Calibri"/>
          <w:bdr w:val="nil"/>
          <w:shd w:val="clear" w:color="auto" w:fill="FFFFFF"/>
          <w:lang w:val="es-CU" w:eastAsia="es-PE"/>
        </w:rPr>
        <w:t>Health</w:t>
      </w:r>
      <w:proofErr w:type="spellEnd"/>
      <w:r w:rsidRPr="003B7143">
        <w:rPr>
          <w:rFonts w:eastAsia="Calibri"/>
          <w:bdr w:val="nil"/>
          <w:shd w:val="clear" w:color="auto" w:fill="FFFFFF"/>
          <w:lang w:val="es-CU" w:eastAsia="es-PE"/>
        </w:rPr>
        <w:t xml:space="preserve"> Res. 2019 [acceso: 06/07/2019]; 7(4):143-50. Disponible en: </w:t>
      </w:r>
      <w:hyperlink r:id="rId32" w:history="1">
        <w:r w:rsidRPr="003B7143">
          <w:rPr>
            <w:rFonts w:eastAsia="Calibri"/>
            <w:color w:val="0000FF"/>
            <w:u w:val="single"/>
            <w:bdr w:val="nil"/>
            <w:shd w:val="clear" w:color="auto" w:fill="FFFFFF"/>
            <w:lang w:val="es-CU" w:eastAsia="es-PE"/>
          </w:rPr>
          <w:t>http://www.sciepub.com/AJPHR/abstract/10758</w:t>
        </w:r>
      </w:hyperlink>
    </w:p>
    <w:p w14:paraId="22DE7E43"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s-CU" w:eastAsia="es-PE"/>
        </w:rPr>
        <w:t xml:space="preserve">17. </w:t>
      </w:r>
      <w:proofErr w:type="spellStart"/>
      <w:r w:rsidRPr="003B7143">
        <w:rPr>
          <w:rFonts w:eastAsia="Calibri"/>
          <w:bdr w:val="nil"/>
          <w:shd w:val="clear" w:color="auto" w:fill="FFFFFF"/>
          <w:lang w:val="es-PE" w:eastAsia="es-PE"/>
        </w:rPr>
        <w:t>Wanderley</w:t>
      </w:r>
      <w:proofErr w:type="spellEnd"/>
      <w:r w:rsidRPr="003B7143">
        <w:rPr>
          <w:rFonts w:eastAsia="Calibri"/>
          <w:bdr w:val="nil"/>
          <w:shd w:val="clear" w:color="auto" w:fill="FFFFFF"/>
          <w:lang w:val="es-PE" w:eastAsia="es-PE"/>
        </w:rPr>
        <w:t xml:space="preserve"> M da S, Sobral </w:t>
      </w:r>
      <w:proofErr w:type="spellStart"/>
      <w:r w:rsidRPr="003B7143">
        <w:rPr>
          <w:rFonts w:eastAsia="Calibri"/>
          <w:bdr w:val="nil"/>
          <w:shd w:val="clear" w:color="auto" w:fill="FFFFFF"/>
          <w:lang w:val="es-PE" w:eastAsia="es-PE"/>
        </w:rPr>
        <w:t>DT</w:t>
      </w:r>
      <w:proofErr w:type="spellEnd"/>
      <w:r w:rsidRPr="003B7143">
        <w:rPr>
          <w:rFonts w:eastAsia="Calibri"/>
          <w:bdr w:val="nil"/>
          <w:shd w:val="clear" w:color="auto" w:fill="FFFFFF"/>
          <w:lang w:val="es-PE" w:eastAsia="es-PE"/>
        </w:rPr>
        <w:t xml:space="preserve">, </w:t>
      </w:r>
      <w:proofErr w:type="spellStart"/>
      <w:r w:rsidRPr="003B7143">
        <w:rPr>
          <w:rFonts w:eastAsia="Calibri"/>
          <w:bdr w:val="nil"/>
          <w:shd w:val="clear" w:color="auto" w:fill="FFFFFF"/>
          <w:lang w:val="es-PE" w:eastAsia="es-PE"/>
        </w:rPr>
        <w:t>Levino</w:t>
      </w:r>
      <w:proofErr w:type="spellEnd"/>
      <w:r w:rsidRPr="003B7143">
        <w:rPr>
          <w:rFonts w:eastAsia="Calibri"/>
          <w:bdr w:val="nil"/>
          <w:shd w:val="clear" w:color="auto" w:fill="FFFFFF"/>
          <w:lang w:val="es-PE" w:eastAsia="es-PE"/>
        </w:rPr>
        <w:t xml:space="preserve"> L de A, Marques L de A, </w:t>
      </w:r>
      <w:proofErr w:type="spellStart"/>
      <w:r w:rsidRPr="003B7143">
        <w:rPr>
          <w:rFonts w:eastAsia="Calibri"/>
          <w:bdr w:val="nil"/>
          <w:shd w:val="clear" w:color="auto" w:fill="FFFFFF"/>
          <w:lang w:val="es-PE" w:eastAsia="es-PE"/>
        </w:rPr>
        <w:t>Feijó</w:t>
      </w:r>
      <w:proofErr w:type="spellEnd"/>
      <w:r w:rsidRPr="003B7143">
        <w:rPr>
          <w:rFonts w:eastAsia="Calibri"/>
          <w:bdr w:val="nil"/>
          <w:shd w:val="clear" w:color="auto" w:fill="FFFFFF"/>
          <w:lang w:val="es-PE" w:eastAsia="es-PE"/>
        </w:rPr>
        <w:t xml:space="preserve"> MS, </w:t>
      </w:r>
      <w:proofErr w:type="spellStart"/>
      <w:r w:rsidRPr="003B7143">
        <w:rPr>
          <w:rFonts w:eastAsia="Calibri"/>
          <w:bdr w:val="nil"/>
          <w:shd w:val="clear" w:color="auto" w:fill="FFFFFF"/>
          <w:lang w:val="es-PE" w:eastAsia="es-PE"/>
        </w:rPr>
        <w:t>Aragão</w:t>
      </w:r>
      <w:proofErr w:type="spellEnd"/>
      <w:r w:rsidRPr="003B7143">
        <w:rPr>
          <w:rFonts w:eastAsia="Calibri"/>
          <w:bdr w:val="nil"/>
          <w:shd w:val="clear" w:color="auto" w:fill="FFFFFF"/>
          <w:lang w:val="es-PE" w:eastAsia="es-PE"/>
        </w:rPr>
        <w:t xml:space="preserve"> </w:t>
      </w:r>
      <w:proofErr w:type="spellStart"/>
      <w:r w:rsidRPr="003B7143">
        <w:rPr>
          <w:rFonts w:eastAsia="Calibri"/>
          <w:bdr w:val="nil"/>
          <w:shd w:val="clear" w:color="auto" w:fill="FFFFFF"/>
          <w:lang w:val="es-PE" w:eastAsia="es-PE"/>
        </w:rPr>
        <w:t>NRC</w:t>
      </w:r>
      <w:proofErr w:type="spellEnd"/>
      <w:r w:rsidRPr="003B7143">
        <w:rPr>
          <w:rFonts w:eastAsia="Calibri"/>
          <w:bdr w:val="nil"/>
          <w:shd w:val="clear" w:color="auto" w:fill="FFFFFF"/>
          <w:lang w:val="es-PE" w:eastAsia="es-PE"/>
        </w:rPr>
        <w:t xml:space="preserve">. </w:t>
      </w:r>
      <w:r w:rsidRPr="003B7143">
        <w:rPr>
          <w:rFonts w:eastAsia="Calibri"/>
          <w:bdr w:val="nil"/>
          <w:shd w:val="clear" w:color="auto" w:fill="FFFFFF"/>
          <w:lang w:val="en-US" w:eastAsia="es-PE"/>
        </w:rPr>
        <w:t xml:space="preserve">Students’ HPV vaccination rates are associated with demographics, sexuality, and source of advice but not level of study in medical school. </w:t>
      </w:r>
      <w:proofErr w:type="spellStart"/>
      <w:r w:rsidRPr="003B7143">
        <w:rPr>
          <w:rFonts w:eastAsia="Calibri"/>
          <w:bdr w:val="nil"/>
          <w:shd w:val="clear" w:color="auto" w:fill="FFFFFF"/>
          <w:lang w:eastAsia="es-PE"/>
        </w:rPr>
        <w:t>Rev</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Inst</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Med</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Trop</w:t>
      </w:r>
      <w:proofErr w:type="spellEnd"/>
      <w:r w:rsidRPr="003B7143">
        <w:rPr>
          <w:rFonts w:eastAsia="Calibri"/>
          <w:bdr w:val="nil"/>
          <w:shd w:val="clear" w:color="auto" w:fill="FFFFFF"/>
          <w:lang w:eastAsia="es-PE"/>
        </w:rPr>
        <w:t xml:space="preserve"> Sao Paulo. 2019 [acceso: 09/01/2021]; </w:t>
      </w:r>
      <w:proofErr w:type="spellStart"/>
      <w:proofErr w:type="gramStart"/>
      <w:r w:rsidRPr="003B7143">
        <w:rPr>
          <w:rFonts w:eastAsia="Calibri"/>
          <w:bdr w:val="nil"/>
          <w:shd w:val="clear" w:color="auto" w:fill="FFFFFF"/>
          <w:lang w:eastAsia="es-PE"/>
        </w:rPr>
        <w:t>61:e</w:t>
      </w:r>
      <w:proofErr w:type="gramEnd"/>
      <w:r w:rsidRPr="003B7143">
        <w:rPr>
          <w:rFonts w:eastAsia="Calibri"/>
          <w:bdr w:val="nil"/>
          <w:shd w:val="clear" w:color="auto" w:fill="FFFFFF"/>
          <w:lang w:eastAsia="es-PE"/>
        </w:rPr>
        <w:t>70</w:t>
      </w:r>
      <w:proofErr w:type="spellEnd"/>
      <w:r w:rsidRPr="003B7143">
        <w:rPr>
          <w:rFonts w:eastAsia="Calibri"/>
          <w:bdr w:val="nil"/>
          <w:shd w:val="clear" w:color="auto" w:fill="FFFFFF"/>
          <w:lang w:eastAsia="es-PE"/>
        </w:rPr>
        <w:t xml:space="preserve">. Disponible en: </w:t>
      </w:r>
      <w:hyperlink r:id="rId33" w:history="1">
        <w:r w:rsidRPr="003B7143">
          <w:rPr>
            <w:rFonts w:eastAsia="Calibri"/>
            <w:color w:val="0000FF"/>
            <w:u w:val="single"/>
            <w:bdr w:val="nil"/>
            <w:shd w:val="clear" w:color="auto" w:fill="FFFFFF"/>
            <w:lang w:eastAsia="es-PE"/>
          </w:rPr>
          <w:t>https://www.ncbi.nlm.nih.gov/pmc/articles/PMC6922017/</w:t>
        </w:r>
      </w:hyperlink>
      <w:r w:rsidRPr="003B7143">
        <w:rPr>
          <w:rFonts w:eastAsia="Calibri"/>
          <w:bdr w:val="nil"/>
          <w:shd w:val="clear" w:color="auto" w:fill="FFFFFF"/>
          <w:lang w:eastAsia="es-PE"/>
        </w:rPr>
        <w:t xml:space="preserve"> </w:t>
      </w:r>
    </w:p>
    <w:p w14:paraId="4C9E9C3E"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val="en-US" w:eastAsia="es-PE"/>
        </w:rPr>
        <w:t xml:space="preserve">18. </w:t>
      </w:r>
      <w:proofErr w:type="spellStart"/>
      <w:r w:rsidRPr="003B7143">
        <w:rPr>
          <w:rFonts w:eastAsia="Calibri"/>
          <w:bdr w:val="nil"/>
          <w:shd w:val="clear" w:color="auto" w:fill="FFFFFF"/>
          <w:lang w:val="en-US" w:eastAsia="es-PE"/>
        </w:rPr>
        <w:t>Durusoy</w:t>
      </w:r>
      <w:proofErr w:type="spellEnd"/>
      <w:r w:rsidRPr="003B7143">
        <w:rPr>
          <w:rFonts w:eastAsia="Calibri"/>
          <w:bdr w:val="nil"/>
          <w:shd w:val="clear" w:color="auto" w:fill="FFFFFF"/>
          <w:lang w:val="en-US" w:eastAsia="es-PE"/>
        </w:rPr>
        <w:t xml:space="preserve"> R, </w:t>
      </w:r>
      <w:proofErr w:type="spellStart"/>
      <w:r w:rsidRPr="003B7143">
        <w:rPr>
          <w:rFonts w:eastAsia="Calibri"/>
          <w:bdr w:val="nil"/>
          <w:shd w:val="clear" w:color="auto" w:fill="FFFFFF"/>
          <w:lang w:val="en-US" w:eastAsia="es-PE"/>
        </w:rPr>
        <w:t>Yamazhan</w:t>
      </w:r>
      <w:proofErr w:type="spellEnd"/>
      <w:r w:rsidRPr="003B7143">
        <w:rPr>
          <w:rFonts w:eastAsia="Calibri"/>
          <w:bdr w:val="nil"/>
          <w:shd w:val="clear" w:color="auto" w:fill="FFFFFF"/>
          <w:lang w:val="en-US" w:eastAsia="es-PE"/>
        </w:rPr>
        <w:t xml:space="preserve"> M, </w:t>
      </w:r>
      <w:proofErr w:type="spellStart"/>
      <w:r w:rsidRPr="003B7143">
        <w:rPr>
          <w:rFonts w:eastAsia="Calibri"/>
          <w:bdr w:val="nil"/>
          <w:shd w:val="clear" w:color="auto" w:fill="FFFFFF"/>
          <w:lang w:val="en-US" w:eastAsia="es-PE"/>
        </w:rPr>
        <w:t>Taşbakan</w:t>
      </w:r>
      <w:proofErr w:type="spellEnd"/>
      <w:r w:rsidRPr="003B7143">
        <w:rPr>
          <w:rFonts w:eastAsia="Calibri"/>
          <w:bdr w:val="nil"/>
          <w:shd w:val="clear" w:color="auto" w:fill="FFFFFF"/>
          <w:lang w:val="en-US" w:eastAsia="es-PE"/>
        </w:rPr>
        <w:t xml:space="preserve"> MI, </w:t>
      </w:r>
      <w:proofErr w:type="spellStart"/>
      <w:r w:rsidRPr="003B7143">
        <w:rPr>
          <w:rFonts w:eastAsia="Calibri"/>
          <w:bdr w:val="nil"/>
          <w:shd w:val="clear" w:color="auto" w:fill="FFFFFF"/>
          <w:lang w:val="en-US" w:eastAsia="es-PE"/>
        </w:rPr>
        <w:t>Ergin</w:t>
      </w:r>
      <w:proofErr w:type="spellEnd"/>
      <w:r w:rsidRPr="003B7143">
        <w:rPr>
          <w:rFonts w:eastAsia="Calibri"/>
          <w:bdr w:val="nil"/>
          <w:shd w:val="clear" w:color="auto" w:fill="FFFFFF"/>
          <w:lang w:val="en-US" w:eastAsia="es-PE"/>
        </w:rPr>
        <w:t xml:space="preserve"> I, </w:t>
      </w:r>
      <w:proofErr w:type="spellStart"/>
      <w:r w:rsidRPr="003B7143">
        <w:rPr>
          <w:rFonts w:eastAsia="Calibri"/>
          <w:bdr w:val="nil"/>
          <w:shd w:val="clear" w:color="auto" w:fill="FFFFFF"/>
          <w:lang w:val="en-US" w:eastAsia="es-PE"/>
        </w:rPr>
        <w:t>Aysin</w:t>
      </w:r>
      <w:proofErr w:type="spellEnd"/>
      <w:r w:rsidRPr="003B7143">
        <w:rPr>
          <w:rFonts w:eastAsia="Calibri"/>
          <w:bdr w:val="nil"/>
          <w:shd w:val="clear" w:color="auto" w:fill="FFFFFF"/>
          <w:lang w:val="en-US" w:eastAsia="es-PE"/>
        </w:rPr>
        <w:t xml:space="preserve"> M, </w:t>
      </w:r>
      <w:proofErr w:type="spellStart"/>
      <w:r w:rsidRPr="003B7143">
        <w:rPr>
          <w:rFonts w:eastAsia="Calibri"/>
          <w:bdr w:val="nil"/>
          <w:shd w:val="clear" w:color="auto" w:fill="FFFFFF"/>
          <w:lang w:val="en-US" w:eastAsia="es-PE"/>
        </w:rPr>
        <w:t>Pullukçu</w:t>
      </w:r>
      <w:proofErr w:type="spellEnd"/>
      <w:r w:rsidRPr="003B7143">
        <w:rPr>
          <w:rFonts w:eastAsia="Calibri"/>
          <w:bdr w:val="nil"/>
          <w:shd w:val="clear" w:color="auto" w:fill="FFFFFF"/>
          <w:lang w:val="en-US" w:eastAsia="es-PE"/>
        </w:rPr>
        <w:t xml:space="preserve"> H, et al. HPV vaccine awareness and willingness of first-year students entering university in Western Turkey. </w:t>
      </w:r>
      <w:proofErr w:type="spellStart"/>
      <w:r w:rsidRPr="003B7143">
        <w:rPr>
          <w:rFonts w:eastAsia="Calibri"/>
          <w:bdr w:val="nil"/>
          <w:shd w:val="clear" w:color="auto" w:fill="FFFFFF"/>
          <w:lang w:eastAsia="es-PE"/>
        </w:rPr>
        <w:t>Asian</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Pac</w:t>
      </w:r>
      <w:proofErr w:type="spellEnd"/>
      <w:r w:rsidRPr="003B7143">
        <w:rPr>
          <w:rFonts w:eastAsia="Calibri"/>
          <w:bdr w:val="nil"/>
          <w:shd w:val="clear" w:color="auto" w:fill="FFFFFF"/>
          <w:lang w:eastAsia="es-PE"/>
        </w:rPr>
        <w:t xml:space="preserve"> J </w:t>
      </w:r>
      <w:proofErr w:type="spellStart"/>
      <w:r w:rsidRPr="003B7143">
        <w:rPr>
          <w:rFonts w:eastAsia="Calibri"/>
          <w:bdr w:val="nil"/>
          <w:shd w:val="clear" w:color="auto" w:fill="FFFFFF"/>
          <w:lang w:eastAsia="es-PE"/>
        </w:rPr>
        <w:t>Cancer</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Prev</w:t>
      </w:r>
      <w:proofErr w:type="spellEnd"/>
      <w:r w:rsidRPr="003B7143">
        <w:rPr>
          <w:rFonts w:eastAsia="Calibri"/>
          <w:bdr w:val="nil"/>
          <w:shd w:val="clear" w:color="auto" w:fill="FFFFFF"/>
          <w:lang w:eastAsia="es-PE"/>
        </w:rPr>
        <w:t xml:space="preserve">. 2010 [acceso: 02/07/2020]; 11(6):1695-701. Disponible en: </w:t>
      </w:r>
      <w:hyperlink r:id="rId34" w:history="1">
        <w:r w:rsidRPr="003B7143">
          <w:rPr>
            <w:rFonts w:eastAsia="Calibri"/>
            <w:color w:val="0000FF"/>
            <w:u w:val="single"/>
            <w:bdr w:val="nil"/>
            <w:shd w:val="clear" w:color="auto" w:fill="FFFFFF"/>
            <w:lang w:eastAsia="es-PE"/>
          </w:rPr>
          <w:t>https://pubmed.ncbi.nlm.nih.gov/21338218/</w:t>
        </w:r>
      </w:hyperlink>
      <w:r w:rsidRPr="003B7143">
        <w:rPr>
          <w:rFonts w:eastAsia="Calibri"/>
          <w:bdr w:val="nil"/>
          <w:shd w:val="clear" w:color="auto" w:fill="FFFFFF"/>
          <w:lang w:eastAsia="es-PE"/>
        </w:rPr>
        <w:t xml:space="preserve">  </w:t>
      </w:r>
    </w:p>
    <w:p w14:paraId="7BDCD06F"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eastAsia="es-PE"/>
        </w:rPr>
        <w:t xml:space="preserve">19. </w:t>
      </w:r>
      <w:proofErr w:type="spellStart"/>
      <w:r w:rsidRPr="003B7143">
        <w:rPr>
          <w:rFonts w:eastAsia="Calibri"/>
          <w:bdr w:val="nil"/>
          <w:shd w:val="clear" w:color="auto" w:fill="FFFFFF"/>
          <w:lang w:eastAsia="es-PE"/>
        </w:rPr>
        <w:t>lanos</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Zavalaga</w:t>
      </w:r>
      <w:proofErr w:type="spellEnd"/>
      <w:r w:rsidRPr="003B7143">
        <w:rPr>
          <w:rFonts w:eastAsia="Calibri"/>
          <w:bdr w:val="nil"/>
          <w:shd w:val="clear" w:color="auto" w:fill="FFFFFF"/>
          <w:lang w:eastAsia="es-PE"/>
        </w:rPr>
        <w:t xml:space="preserve"> L, </w:t>
      </w:r>
      <w:proofErr w:type="spellStart"/>
      <w:r w:rsidRPr="003B7143">
        <w:rPr>
          <w:rFonts w:eastAsia="Calibri"/>
          <w:bdr w:val="nil"/>
          <w:shd w:val="clear" w:color="auto" w:fill="FFFFFF"/>
          <w:lang w:eastAsia="es-PE"/>
        </w:rPr>
        <w:t>Velasquez</w:t>
      </w:r>
      <w:proofErr w:type="spellEnd"/>
      <w:r w:rsidRPr="003B7143">
        <w:rPr>
          <w:rFonts w:eastAsia="Calibri"/>
          <w:bdr w:val="nil"/>
          <w:shd w:val="clear" w:color="auto" w:fill="FFFFFF"/>
          <w:lang w:eastAsia="es-PE"/>
        </w:rPr>
        <w:t xml:space="preserve"> Hurtado J, Ventosilla Villanueva R, Reyes </w:t>
      </w:r>
      <w:proofErr w:type="spellStart"/>
      <w:r w:rsidRPr="003B7143">
        <w:rPr>
          <w:rFonts w:eastAsia="Calibri"/>
          <w:bdr w:val="nil"/>
          <w:shd w:val="clear" w:color="auto" w:fill="FFFFFF"/>
          <w:lang w:eastAsia="es-PE"/>
        </w:rPr>
        <w:t>Lecca</w:t>
      </w:r>
      <w:proofErr w:type="spellEnd"/>
      <w:r w:rsidRPr="003B7143">
        <w:rPr>
          <w:rFonts w:eastAsia="Calibri"/>
          <w:bdr w:val="nil"/>
          <w:shd w:val="clear" w:color="auto" w:fill="FFFFFF"/>
          <w:lang w:eastAsia="es-PE"/>
        </w:rPr>
        <w:t xml:space="preserve"> R. Actitudes hacia prevención y promoción en salud en estudiantes de medicina de una universidad peruana. </w:t>
      </w:r>
      <w:proofErr w:type="spellStart"/>
      <w:r w:rsidRPr="003B7143">
        <w:rPr>
          <w:rFonts w:eastAsia="Calibri"/>
          <w:bdr w:val="nil"/>
          <w:shd w:val="clear" w:color="auto" w:fill="FFFFFF"/>
          <w:lang w:eastAsia="es-PE"/>
        </w:rPr>
        <w:t>Rev</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Med</w:t>
      </w:r>
      <w:proofErr w:type="spellEnd"/>
      <w:r w:rsidRPr="003B7143">
        <w:rPr>
          <w:rFonts w:eastAsia="Calibri"/>
          <w:bdr w:val="nil"/>
          <w:shd w:val="clear" w:color="auto" w:fill="FFFFFF"/>
          <w:lang w:eastAsia="es-PE"/>
        </w:rPr>
        <w:t xml:space="preserve"> </w:t>
      </w:r>
      <w:proofErr w:type="spellStart"/>
      <w:r w:rsidRPr="003B7143">
        <w:rPr>
          <w:rFonts w:eastAsia="Calibri"/>
          <w:bdr w:val="nil"/>
          <w:shd w:val="clear" w:color="auto" w:fill="FFFFFF"/>
          <w:lang w:eastAsia="es-PE"/>
        </w:rPr>
        <w:t>Hered</w:t>
      </w:r>
      <w:proofErr w:type="spellEnd"/>
      <w:r w:rsidRPr="003B7143">
        <w:rPr>
          <w:rFonts w:eastAsia="Calibri"/>
          <w:bdr w:val="nil"/>
          <w:shd w:val="clear" w:color="auto" w:fill="FFFFFF"/>
          <w:lang w:eastAsia="es-PE"/>
        </w:rPr>
        <w:t xml:space="preserve">. 2006 [acceso: 21/01/2021]; 17(2):81-9. Disponible en: </w:t>
      </w:r>
      <w:hyperlink r:id="rId35" w:history="1">
        <w:r w:rsidRPr="003B7143">
          <w:rPr>
            <w:rFonts w:eastAsia="Calibri"/>
            <w:color w:val="0000FF"/>
            <w:u w:val="single"/>
            <w:bdr w:val="nil"/>
            <w:shd w:val="clear" w:color="auto" w:fill="FFFFFF"/>
            <w:lang w:eastAsia="es-PE"/>
          </w:rPr>
          <w:t>http://www.scielo.org.pe/scielo.php?script=sci_arttext&amp;pid=S1018-130X2006000200005&amp;lng=es</w:t>
        </w:r>
      </w:hyperlink>
    </w:p>
    <w:p w14:paraId="61353153" w14:textId="77777777" w:rsidR="003B7143" w:rsidRPr="003B7143" w:rsidRDefault="003B7143" w:rsidP="003B7143">
      <w:pPr>
        <w:spacing w:line="360" w:lineRule="auto"/>
        <w:rPr>
          <w:rFonts w:eastAsia="Calibri"/>
          <w:bdr w:val="nil"/>
          <w:shd w:val="clear" w:color="auto" w:fill="FFFFFF"/>
          <w:lang w:eastAsia="es-PE"/>
        </w:rPr>
      </w:pPr>
      <w:r w:rsidRPr="003B7143">
        <w:rPr>
          <w:rFonts w:eastAsia="Calibri"/>
          <w:bdr w:val="nil"/>
          <w:shd w:val="clear" w:color="auto" w:fill="FFFFFF"/>
          <w:lang w:eastAsia="es-PE"/>
        </w:rPr>
        <w:t xml:space="preserve">20. </w:t>
      </w:r>
      <w:proofErr w:type="spellStart"/>
      <w:r w:rsidRPr="003B7143">
        <w:rPr>
          <w:rFonts w:eastAsia="Calibri"/>
          <w:bdr w:val="nil"/>
          <w:shd w:val="clear" w:color="auto" w:fill="FFFFFF"/>
          <w:lang w:eastAsia="es-PE"/>
        </w:rPr>
        <w:t>Chaupis</w:t>
      </w:r>
      <w:proofErr w:type="spellEnd"/>
      <w:r w:rsidRPr="003B7143">
        <w:rPr>
          <w:rFonts w:eastAsia="Calibri"/>
          <w:bdr w:val="nil"/>
          <w:shd w:val="clear" w:color="auto" w:fill="FFFFFF"/>
          <w:lang w:eastAsia="es-PE"/>
        </w:rPr>
        <w:t xml:space="preserve">-Zevallos J, </w:t>
      </w:r>
      <w:proofErr w:type="spellStart"/>
      <w:r w:rsidRPr="003B7143">
        <w:rPr>
          <w:rFonts w:eastAsia="Calibri"/>
          <w:bdr w:val="nil"/>
          <w:shd w:val="clear" w:color="auto" w:fill="FFFFFF"/>
          <w:lang w:eastAsia="es-PE"/>
        </w:rPr>
        <w:t>Ramirez-Angel</w:t>
      </w:r>
      <w:proofErr w:type="spellEnd"/>
      <w:r w:rsidRPr="003B7143">
        <w:rPr>
          <w:rFonts w:eastAsia="Calibri"/>
          <w:bdr w:val="nil"/>
          <w:shd w:val="clear" w:color="auto" w:fill="FFFFFF"/>
          <w:lang w:eastAsia="es-PE"/>
        </w:rPr>
        <w:t xml:space="preserve"> F, Dámaso-Mata B, Panduro-Correa V, </w:t>
      </w:r>
      <w:proofErr w:type="spellStart"/>
      <w:r w:rsidRPr="003B7143">
        <w:rPr>
          <w:rFonts w:eastAsia="Calibri"/>
          <w:bdr w:val="nil"/>
          <w:shd w:val="clear" w:color="auto" w:fill="FFFFFF"/>
          <w:lang w:eastAsia="es-PE"/>
        </w:rPr>
        <w:t>Rodriguez</w:t>
      </w:r>
      <w:proofErr w:type="spellEnd"/>
      <w:r w:rsidRPr="003B7143">
        <w:rPr>
          <w:rFonts w:eastAsia="Calibri"/>
          <w:bdr w:val="nil"/>
          <w:shd w:val="clear" w:color="auto" w:fill="FFFFFF"/>
          <w:lang w:eastAsia="es-PE"/>
        </w:rPr>
        <w:t>-Morales AJ, Arteaga-</w:t>
      </w:r>
      <w:proofErr w:type="spellStart"/>
      <w:r w:rsidRPr="003B7143">
        <w:rPr>
          <w:rFonts w:eastAsia="Calibri"/>
          <w:bdr w:val="nil"/>
          <w:shd w:val="clear" w:color="auto" w:fill="FFFFFF"/>
          <w:lang w:eastAsia="es-PE"/>
        </w:rPr>
        <w:t>Livias</w:t>
      </w:r>
      <w:proofErr w:type="spellEnd"/>
      <w:r w:rsidRPr="003B7143">
        <w:rPr>
          <w:rFonts w:eastAsia="Calibri"/>
          <w:bdr w:val="nil"/>
          <w:shd w:val="clear" w:color="auto" w:fill="FFFFFF"/>
          <w:lang w:eastAsia="es-PE"/>
        </w:rPr>
        <w:t xml:space="preserve"> K. Factores asociados a la aceptabilidad de la vacuna contra el virus del papiloma humano, Huánuco, Perú. Revista Chilena de Infectología. 2020 [acceso: 25/01/2021]; 37(6):694-700 Disponible en: </w:t>
      </w:r>
      <w:hyperlink r:id="rId36" w:history="1">
        <w:r w:rsidRPr="003B7143">
          <w:rPr>
            <w:rFonts w:eastAsia="Calibri"/>
            <w:color w:val="0000FF"/>
            <w:u w:val="single"/>
            <w:bdr w:val="nil"/>
            <w:shd w:val="clear" w:color="auto" w:fill="FFFFFF"/>
            <w:lang w:eastAsia="es-PE"/>
          </w:rPr>
          <w:t>https://www.revinf.cl/index.php/revinf/article/view/624</w:t>
        </w:r>
      </w:hyperlink>
    </w:p>
    <w:p w14:paraId="50B238DC" w14:textId="77777777" w:rsidR="003B7143" w:rsidRPr="003B7143" w:rsidRDefault="003B7143" w:rsidP="003B7143">
      <w:pPr>
        <w:spacing w:line="360" w:lineRule="auto"/>
        <w:jc w:val="both"/>
        <w:rPr>
          <w:rFonts w:eastAsia="Calibri"/>
          <w:bdr w:val="nil"/>
          <w:shd w:val="clear" w:color="auto" w:fill="FFFFFF"/>
          <w:lang w:eastAsia="es-PE"/>
        </w:rPr>
      </w:pPr>
    </w:p>
    <w:p w14:paraId="603C257D" w14:textId="77777777" w:rsidR="003B7143" w:rsidRPr="003B7143" w:rsidRDefault="003B7143" w:rsidP="003B7143">
      <w:pPr>
        <w:spacing w:line="360" w:lineRule="auto"/>
        <w:jc w:val="both"/>
        <w:rPr>
          <w:rFonts w:eastAsia="Arial Unicode MS"/>
          <w:b/>
          <w:bdr w:val="nil"/>
          <w:lang w:eastAsia="en-US"/>
        </w:rPr>
      </w:pPr>
    </w:p>
    <w:p w14:paraId="7E7716E1" w14:textId="77777777" w:rsidR="003B7143" w:rsidRPr="003B7143" w:rsidRDefault="003B7143" w:rsidP="003B7143">
      <w:pPr>
        <w:pBdr>
          <w:top w:val="nil"/>
          <w:left w:val="nil"/>
          <w:bottom w:val="nil"/>
          <w:right w:val="nil"/>
          <w:between w:val="nil"/>
          <w:bar w:val="nil"/>
        </w:pBdr>
        <w:spacing w:line="360" w:lineRule="auto"/>
        <w:jc w:val="center"/>
        <w:rPr>
          <w:rFonts w:eastAsia="Arial Unicode MS"/>
          <w:b/>
          <w:bdr w:val="nil"/>
          <w:lang w:eastAsia="en-US"/>
        </w:rPr>
      </w:pPr>
      <w:r w:rsidRPr="003B7143">
        <w:rPr>
          <w:rFonts w:eastAsia="Arial Unicode MS"/>
          <w:b/>
          <w:bdr w:val="nil"/>
          <w:lang w:eastAsia="en-US"/>
        </w:rPr>
        <w:t>Conflicto de interés</w:t>
      </w:r>
    </w:p>
    <w:p w14:paraId="39B5BA36" w14:textId="77777777" w:rsidR="003B7143" w:rsidRPr="003B7143" w:rsidRDefault="003B7143" w:rsidP="003B7143">
      <w:pPr>
        <w:pBdr>
          <w:top w:val="nil"/>
          <w:left w:val="nil"/>
          <w:bottom w:val="nil"/>
          <w:right w:val="nil"/>
          <w:between w:val="nil"/>
          <w:bar w:val="nil"/>
        </w:pBdr>
        <w:spacing w:line="360" w:lineRule="auto"/>
        <w:jc w:val="both"/>
        <w:rPr>
          <w:rFonts w:eastAsia="Arial Unicode MS"/>
          <w:bdr w:val="nil"/>
          <w:lang w:eastAsia="en-US"/>
        </w:rPr>
      </w:pPr>
      <w:r w:rsidRPr="003B7143">
        <w:rPr>
          <w:rFonts w:eastAsia="Arial Unicode MS"/>
          <w:bdr w:val="nil"/>
          <w:lang w:eastAsia="en-US"/>
        </w:rPr>
        <w:t>Los autores declaran no tener conflictos de interés con respecto a la investigación, autoría y publicación del presente artículo de investigación. Los autores no recibieron apoyo financiero de ningún tipo para la realización de la presente investigación.</w:t>
      </w:r>
    </w:p>
    <w:p w14:paraId="0BB588DB" w14:textId="77777777" w:rsidR="003B7143" w:rsidRPr="003B7143" w:rsidRDefault="003B7143" w:rsidP="003B7143">
      <w:pPr>
        <w:spacing w:line="360" w:lineRule="auto"/>
        <w:jc w:val="both"/>
        <w:rPr>
          <w:rFonts w:eastAsia="Calibri"/>
          <w:b/>
          <w:lang w:val="es-PE" w:eastAsia="en-US"/>
        </w:rPr>
      </w:pPr>
    </w:p>
    <w:p w14:paraId="4E4FE7DD" w14:textId="77777777" w:rsidR="003B7143" w:rsidRPr="003B7143" w:rsidRDefault="003B7143" w:rsidP="003B7143">
      <w:pPr>
        <w:spacing w:line="360" w:lineRule="auto"/>
        <w:jc w:val="center"/>
        <w:rPr>
          <w:rFonts w:eastAsia="Calibri"/>
          <w:b/>
          <w:lang w:val="es-PE" w:eastAsia="en-US"/>
        </w:rPr>
      </w:pPr>
      <w:r w:rsidRPr="003B7143">
        <w:rPr>
          <w:rFonts w:eastAsia="Calibri"/>
          <w:b/>
          <w:lang w:val="es-PE" w:eastAsia="en-US"/>
        </w:rPr>
        <w:t>Contribuciones de los autores</w:t>
      </w:r>
    </w:p>
    <w:p w14:paraId="6A7EECDD"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Conceptualización: </w:t>
      </w:r>
      <w:r w:rsidRPr="003B7143">
        <w:rPr>
          <w:rFonts w:eastAsia="Arial Unicode MS"/>
          <w:bCs/>
          <w:i/>
          <w:iCs/>
          <w:color w:val="000000"/>
          <w:bdr w:val="nil"/>
          <w:lang w:val="es-CU" w:eastAsia="en-US"/>
        </w:rPr>
        <w:t xml:space="preserve">Selene Marian Montalvo Molero, </w:t>
      </w:r>
      <w:proofErr w:type="spellStart"/>
      <w:r w:rsidRPr="003B7143">
        <w:rPr>
          <w:rFonts w:eastAsia="Arial Unicode MS"/>
          <w:bCs/>
          <w:i/>
          <w:iCs/>
          <w:color w:val="000000"/>
          <w:bdr w:val="nil"/>
          <w:lang w:val="es-PE" w:eastAsia="en-US"/>
        </w:rPr>
        <w:t>Willer</w:t>
      </w:r>
      <w:proofErr w:type="spellEnd"/>
      <w:r w:rsidRPr="003B7143">
        <w:rPr>
          <w:rFonts w:eastAsia="Arial Unicode MS"/>
          <w:bCs/>
          <w:i/>
          <w:iCs/>
          <w:color w:val="000000"/>
          <w:bdr w:val="nil"/>
          <w:lang w:val="es-PE" w:eastAsia="en-US"/>
        </w:rPr>
        <w:t xml:space="preserve"> David </w:t>
      </w:r>
      <w:proofErr w:type="spellStart"/>
      <w:r w:rsidRPr="003B7143">
        <w:rPr>
          <w:rFonts w:eastAsia="Arial Unicode MS"/>
          <w:bCs/>
          <w:i/>
          <w:iCs/>
          <w:color w:val="000000"/>
          <w:bdr w:val="nil"/>
          <w:lang w:val="es-PE" w:eastAsia="en-US"/>
        </w:rPr>
        <w:t>Chanduví</w:t>
      </w:r>
      <w:proofErr w:type="spellEnd"/>
      <w:r w:rsidRPr="003B7143">
        <w:rPr>
          <w:rFonts w:eastAsia="Arial Unicode MS"/>
          <w:bCs/>
          <w:i/>
          <w:iCs/>
          <w:color w:val="000000"/>
          <w:bdr w:val="nil"/>
          <w:lang w:val="es-PE" w:eastAsia="en-US"/>
        </w:rPr>
        <w:t xml:space="preserve"> </w:t>
      </w:r>
      <w:proofErr w:type="spellStart"/>
      <w:r w:rsidRPr="003B7143">
        <w:rPr>
          <w:rFonts w:eastAsia="Arial Unicode MS"/>
          <w:bCs/>
          <w:i/>
          <w:iCs/>
          <w:color w:val="000000"/>
          <w:bdr w:val="nil"/>
          <w:lang w:val="es-PE" w:eastAsia="en-US"/>
        </w:rPr>
        <w:t>Puicon</w:t>
      </w:r>
      <w:proofErr w:type="spellEnd"/>
      <w:r w:rsidRPr="003B7143">
        <w:rPr>
          <w:rFonts w:eastAsia="Arial Unicode MS"/>
          <w:bCs/>
          <w:i/>
          <w:iCs/>
          <w:color w:val="000000"/>
          <w:bdr w:val="nil"/>
          <w:lang w:val="es-PE" w:eastAsia="en-US"/>
        </w:rPr>
        <w:t>.</w:t>
      </w:r>
    </w:p>
    <w:p w14:paraId="2251C37D"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Curación de datos: </w:t>
      </w:r>
      <w:r w:rsidRPr="003B7143">
        <w:rPr>
          <w:rFonts w:eastAsia="Calibri"/>
          <w:i/>
          <w:iCs/>
          <w:lang w:val="es-PE" w:eastAsia="en-US"/>
        </w:rPr>
        <w:t xml:space="preserve">Joseph </w:t>
      </w:r>
      <w:proofErr w:type="spellStart"/>
      <w:r w:rsidRPr="003B7143">
        <w:rPr>
          <w:rFonts w:eastAsia="Calibri"/>
          <w:i/>
          <w:iCs/>
          <w:lang w:val="es-PE" w:eastAsia="en-US"/>
        </w:rPr>
        <w:t>Alburqueque</w:t>
      </w:r>
      <w:proofErr w:type="spellEnd"/>
      <w:r w:rsidRPr="003B7143">
        <w:rPr>
          <w:rFonts w:eastAsia="Calibri"/>
          <w:i/>
          <w:iCs/>
          <w:lang w:val="es-PE" w:eastAsia="en-US"/>
        </w:rPr>
        <w:t xml:space="preserve"> Melgarejo, </w:t>
      </w:r>
      <w:r w:rsidRPr="003B7143">
        <w:rPr>
          <w:rFonts w:eastAsia="Arial Unicode MS"/>
          <w:bCs/>
          <w:i/>
          <w:iCs/>
          <w:color w:val="000000"/>
          <w:bdr w:val="nil"/>
          <w:lang w:val="es-CU" w:eastAsia="en-US"/>
        </w:rPr>
        <w:t>Juan Carlos Roque-Quezada, Selene Marian Montalvo Molero.</w:t>
      </w:r>
    </w:p>
    <w:p w14:paraId="35C546C9"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Análisis formal: </w:t>
      </w:r>
      <w:proofErr w:type="spellStart"/>
      <w:r w:rsidRPr="003B7143">
        <w:rPr>
          <w:rFonts w:eastAsia="Arial Unicode MS"/>
          <w:bCs/>
          <w:i/>
          <w:iCs/>
          <w:color w:val="000000"/>
          <w:bdr w:val="nil"/>
          <w:lang w:val="es-PE" w:eastAsia="en-US"/>
        </w:rPr>
        <w:t>Willer</w:t>
      </w:r>
      <w:proofErr w:type="spellEnd"/>
      <w:r w:rsidRPr="003B7143">
        <w:rPr>
          <w:rFonts w:eastAsia="Arial Unicode MS"/>
          <w:bCs/>
          <w:i/>
          <w:iCs/>
          <w:color w:val="000000"/>
          <w:bdr w:val="nil"/>
          <w:lang w:val="es-PE" w:eastAsia="en-US"/>
        </w:rPr>
        <w:t xml:space="preserve"> David </w:t>
      </w:r>
      <w:proofErr w:type="spellStart"/>
      <w:r w:rsidRPr="003B7143">
        <w:rPr>
          <w:rFonts w:eastAsia="Arial Unicode MS"/>
          <w:bCs/>
          <w:i/>
          <w:iCs/>
          <w:color w:val="000000"/>
          <w:bdr w:val="nil"/>
          <w:lang w:val="es-PE" w:eastAsia="en-US"/>
        </w:rPr>
        <w:t>Chanduví</w:t>
      </w:r>
      <w:proofErr w:type="spellEnd"/>
      <w:r w:rsidRPr="003B7143">
        <w:rPr>
          <w:rFonts w:eastAsia="Arial Unicode MS"/>
          <w:bCs/>
          <w:i/>
          <w:iCs/>
          <w:color w:val="000000"/>
          <w:bdr w:val="nil"/>
          <w:lang w:val="es-PE" w:eastAsia="en-US"/>
        </w:rPr>
        <w:t xml:space="preserve"> </w:t>
      </w:r>
      <w:proofErr w:type="spellStart"/>
      <w:r w:rsidRPr="003B7143">
        <w:rPr>
          <w:rFonts w:eastAsia="Arial Unicode MS"/>
          <w:bCs/>
          <w:i/>
          <w:iCs/>
          <w:color w:val="000000"/>
          <w:bdr w:val="nil"/>
          <w:lang w:val="es-PE" w:eastAsia="en-US"/>
        </w:rPr>
        <w:t>Puicon</w:t>
      </w:r>
      <w:proofErr w:type="spellEnd"/>
      <w:r w:rsidRPr="003B7143">
        <w:rPr>
          <w:rFonts w:eastAsia="Arial Unicode MS"/>
          <w:bCs/>
          <w:i/>
          <w:iCs/>
          <w:color w:val="000000"/>
          <w:bdr w:val="nil"/>
          <w:lang w:val="es-PE" w:eastAsia="en-US"/>
        </w:rPr>
        <w:t xml:space="preserve">, </w:t>
      </w:r>
      <w:r w:rsidRPr="003B7143">
        <w:rPr>
          <w:rFonts w:eastAsia="Arial Unicode MS"/>
          <w:bCs/>
          <w:i/>
          <w:iCs/>
          <w:color w:val="000000"/>
          <w:bdr w:val="nil"/>
          <w:lang w:val="es-CU" w:eastAsia="en-US"/>
        </w:rPr>
        <w:t>Selene Marian Montalvo Molero.</w:t>
      </w:r>
    </w:p>
    <w:p w14:paraId="6C396595" w14:textId="77777777" w:rsidR="003B7143" w:rsidRPr="003B7143" w:rsidRDefault="003B7143" w:rsidP="003B7143">
      <w:pPr>
        <w:spacing w:line="360" w:lineRule="auto"/>
        <w:jc w:val="both"/>
        <w:rPr>
          <w:rFonts w:eastAsia="Calibri"/>
          <w:i/>
          <w:iCs/>
          <w:lang w:val="es-PE" w:eastAsia="en-US"/>
        </w:rPr>
      </w:pPr>
      <w:r w:rsidRPr="003B7143">
        <w:rPr>
          <w:rFonts w:eastAsia="Calibri"/>
          <w:lang w:val="es-PE" w:eastAsia="en-US"/>
        </w:rPr>
        <w:t xml:space="preserve">Investigación: </w:t>
      </w:r>
      <w:r w:rsidRPr="003B7143">
        <w:rPr>
          <w:rFonts w:eastAsia="Arial Unicode MS"/>
          <w:bCs/>
          <w:i/>
          <w:iCs/>
          <w:color w:val="000000"/>
          <w:bdr w:val="nil"/>
          <w:lang w:val="es-CU" w:eastAsia="en-US"/>
        </w:rPr>
        <w:t>Selene Marian Montalvo Molero</w:t>
      </w:r>
      <w:r w:rsidRPr="003B7143">
        <w:rPr>
          <w:rFonts w:eastAsia="Calibri"/>
          <w:i/>
          <w:iCs/>
          <w:lang w:val="es-PE" w:eastAsia="en-US"/>
        </w:rPr>
        <w:t xml:space="preserve">, Joseph </w:t>
      </w:r>
      <w:proofErr w:type="spellStart"/>
      <w:r w:rsidRPr="003B7143">
        <w:rPr>
          <w:rFonts w:eastAsia="Calibri"/>
          <w:i/>
          <w:iCs/>
          <w:lang w:val="es-PE" w:eastAsia="en-US"/>
        </w:rPr>
        <w:t>Alburqueque</w:t>
      </w:r>
      <w:proofErr w:type="spellEnd"/>
      <w:r w:rsidRPr="003B7143">
        <w:rPr>
          <w:rFonts w:eastAsia="Calibri"/>
          <w:i/>
          <w:iCs/>
          <w:lang w:val="es-PE" w:eastAsia="en-US"/>
        </w:rPr>
        <w:t xml:space="preserve"> Melgarejo.</w:t>
      </w:r>
    </w:p>
    <w:p w14:paraId="70FAF9CA"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Metodología: </w:t>
      </w:r>
      <w:r w:rsidRPr="003B7143">
        <w:rPr>
          <w:rFonts w:eastAsia="Calibri"/>
          <w:i/>
          <w:iCs/>
          <w:lang w:val="es-PE" w:eastAsia="en-US"/>
        </w:rPr>
        <w:t xml:space="preserve">Juan Carlos Roque Quezada, </w:t>
      </w:r>
      <w:r w:rsidRPr="003B7143">
        <w:rPr>
          <w:rFonts w:eastAsia="Arial Unicode MS"/>
          <w:bCs/>
          <w:i/>
          <w:iCs/>
          <w:color w:val="000000"/>
          <w:bdr w:val="nil"/>
          <w:lang w:val="es-CU" w:eastAsia="en-US"/>
        </w:rPr>
        <w:t xml:space="preserve">Jorge Enrique Vidal </w:t>
      </w:r>
      <w:proofErr w:type="spellStart"/>
      <w:r w:rsidRPr="003B7143">
        <w:rPr>
          <w:rFonts w:eastAsia="Arial Unicode MS"/>
          <w:bCs/>
          <w:i/>
          <w:iCs/>
          <w:color w:val="000000"/>
          <w:bdr w:val="nil"/>
          <w:lang w:val="es-CU" w:eastAsia="en-US"/>
        </w:rPr>
        <w:t>Olcese</w:t>
      </w:r>
      <w:proofErr w:type="spellEnd"/>
      <w:r w:rsidRPr="003B7143">
        <w:rPr>
          <w:rFonts w:eastAsia="Arial Unicode MS"/>
          <w:bCs/>
          <w:i/>
          <w:iCs/>
          <w:color w:val="000000"/>
          <w:bdr w:val="nil"/>
          <w:lang w:val="es-CU" w:eastAsia="en-US"/>
        </w:rPr>
        <w:t>.</w:t>
      </w:r>
    </w:p>
    <w:p w14:paraId="674DB38A" w14:textId="77777777" w:rsidR="003B7143" w:rsidRPr="003B7143" w:rsidRDefault="003B7143" w:rsidP="003B7143">
      <w:pPr>
        <w:spacing w:line="360" w:lineRule="auto"/>
        <w:jc w:val="both"/>
        <w:rPr>
          <w:rFonts w:eastAsia="Arial Unicode MS"/>
          <w:bCs/>
          <w:color w:val="000000"/>
          <w:bdr w:val="nil"/>
          <w:lang w:val="es-PE" w:eastAsia="en-US"/>
        </w:rPr>
      </w:pPr>
      <w:r w:rsidRPr="003B7143">
        <w:rPr>
          <w:rFonts w:eastAsia="Calibri"/>
          <w:lang w:val="es-PE" w:eastAsia="en-US"/>
        </w:rPr>
        <w:t xml:space="preserve">Administración del proyecto: </w:t>
      </w:r>
      <w:proofErr w:type="spellStart"/>
      <w:r w:rsidRPr="003B7143">
        <w:rPr>
          <w:rFonts w:eastAsia="Arial Unicode MS"/>
          <w:bCs/>
          <w:i/>
          <w:iCs/>
          <w:color w:val="000000"/>
          <w:bdr w:val="nil"/>
          <w:lang w:val="es-PE" w:eastAsia="en-US"/>
        </w:rPr>
        <w:t>Willer</w:t>
      </w:r>
      <w:proofErr w:type="spellEnd"/>
      <w:r w:rsidRPr="003B7143">
        <w:rPr>
          <w:rFonts w:eastAsia="Arial Unicode MS"/>
          <w:bCs/>
          <w:i/>
          <w:iCs/>
          <w:color w:val="000000"/>
          <w:bdr w:val="nil"/>
          <w:lang w:val="es-PE" w:eastAsia="en-US"/>
        </w:rPr>
        <w:t xml:space="preserve"> David </w:t>
      </w:r>
      <w:proofErr w:type="spellStart"/>
      <w:r w:rsidRPr="003B7143">
        <w:rPr>
          <w:rFonts w:eastAsia="Arial Unicode MS"/>
          <w:bCs/>
          <w:i/>
          <w:iCs/>
          <w:color w:val="000000"/>
          <w:bdr w:val="nil"/>
          <w:lang w:val="es-PE" w:eastAsia="en-US"/>
        </w:rPr>
        <w:t>Chanduví</w:t>
      </w:r>
      <w:proofErr w:type="spellEnd"/>
      <w:r w:rsidRPr="003B7143">
        <w:rPr>
          <w:rFonts w:eastAsia="Arial Unicode MS"/>
          <w:bCs/>
          <w:i/>
          <w:iCs/>
          <w:color w:val="000000"/>
          <w:bdr w:val="nil"/>
          <w:lang w:val="es-PE" w:eastAsia="en-US"/>
        </w:rPr>
        <w:t xml:space="preserve"> </w:t>
      </w:r>
      <w:proofErr w:type="spellStart"/>
      <w:r w:rsidRPr="003B7143">
        <w:rPr>
          <w:rFonts w:eastAsia="Arial Unicode MS"/>
          <w:bCs/>
          <w:i/>
          <w:iCs/>
          <w:color w:val="000000"/>
          <w:bdr w:val="nil"/>
          <w:lang w:val="es-PE" w:eastAsia="en-US"/>
        </w:rPr>
        <w:t>Puicon</w:t>
      </w:r>
      <w:proofErr w:type="spellEnd"/>
      <w:r w:rsidRPr="003B7143">
        <w:rPr>
          <w:rFonts w:eastAsia="Arial Unicode MS"/>
          <w:bCs/>
          <w:i/>
          <w:iCs/>
          <w:color w:val="000000"/>
          <w:bdr w:val="nil"/>
          <w:lang w:val="es-PE" w:eastAsia="en-US"/>
        </w:rPr>
        <w:t xml:space="preserve">, </w:t>
      </w:r>
      <w:r w:rsidRPr="003B7143">
        <w:rPr>
          <w:rFonts w:eastAsia="Arial Unicode MS"/>
          <w:bCs/>
          <w:i/>
          <w:iCs/>
          <w:color w:val="000000"/>
          <w:bdr w:val="nil"/>
          <w:lang w:val="es-CU" w:eastAsia="en-US"/>
        </w:rPr>
        <w:t>Juan Carlos Roque-Quezada.</w:t>
      </w:r>
    </w:p>
    <w:p w14:paraId="2AEDAA66"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Recursos materiales: </w:t>
      </w:r>
      <w:r w:rsidRPr="003B7143">
        <w:rPr>
          <w:rFonts w:eastAsia="Calibri"/>
          <w:i/>
          <w:iCs/>
          <w:lang w:val="es-PE" w:eastAsia="en-US"/>
        </w:rPr>
        <w:t xml:space="preserve">Juan Carlos Roque Quezada, </w:t>
      </w:r>
      <w:r w:rsidRPr="003B7143">
        <w:rPr>
          <w:rFonts w:eastAsia="Arial Unicode MS"/>
          <w:bCs/>
          <w:i/>
          <w:iCs/>
          <w:color w:val="000000"/>
          <w:bdr w:val="nil"/>
          <w:lang w:val="es-CU" w:eastAsia="en-US"/>
        </w:rPr>
        <w:t>Selene Marian Montalvo Molero.</w:t>
      </w:r>
    </w:p>
    <w:p w14:paraId="7AAEC8CB"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Software: </w:t>
      </w:r>
      <w:r w:rsidRPr="003B7143">
        <w:rPr>
          <w:rFonts w:eastAsia="Calibri"/>
          <w:i/>
          <w:iCs/>
          <w:lang w:val="es-PE" w:eastAsia="en-US"/>
        </w:rPr>
        <w:t xml:space="preserve">Juan Carlos Roque Quezada, Joseph </w:t>
      </w:r>
      <w:proofErr w:type="spellStart"/>
      <w:r w:rsidRPr="003B7143">
        <w:rPr>
          <w:rFonts w:eastAsia="Calibri"/>
          <w:i/>
          <w:iCs/>
          <w:lang w:val="es-PE" w:eastAsia="en-US"/>
        </w:rPr>
        <w:t>Alburqueque</w:t>
      </w:r>
      <w:proofErr w:type="spellEnd"/>
      <w:r w:rsidRPr="003B7143">
        <w:rPr>
          <w:rFonts w:eastAsia="Calibri"/>
          <w:i/>
          <w:iCs/>
          <w:lang w:val="es-PE" w:eastAsia="en-US"/>
        </w:rPr>
        <w:t xml:space="preserve"> Melgarejo.</w:t>
      </w:r>
    </w:p>
    <w:p w14:paraId="1E5A075D" w14:textId="77777777" w:rsidR="003B7143" w:rsidRPr="003B7143" w:rsidRDefault="003B7143" w:rsidP="003B7143">
      <w:pPr>
        <w:spacing w:line="360" w:lineRule="auto"/>
        <w:jc w:val="both"/>
        <w:rPr>
          <w:rFonts w:eastAsia="Arial Unicode MS"/>
          <w:bCs/>
          <w:color w:val="000000"/>
          <w:bdr w:val="nil"/>
          <w:vertAlign w:val="superscript"/>
          <w:lang w:val="es-CU" w:eastAsia="en-US"/>
        </w:rPr>
      </w:pPr>
      <w:r w:rsidRPr="003B7143">
        <w:rPr>
          <w:rFonts w:eastAsia="Calibri"/>
          <w:lang w:val="es-PE" w:eastAsia="en-US"/>
        </w:rPr>
        <w:t xml:space="preserve">Supervisión: </w:t>
      </w:r>
      <w:r w:rsidRPr="003B7143">
        <w:rPr>
          <w:rFonts w:eastAsia="Arial Unicode MS"/>
          <w:bCs/>
          <w:i/>
          <w:iCs/>
          <w:color w:val="000000"/>
          <w:bdr w:val="nil"/>
          <w:lang w:val="es-CU" w:eastAsia="en-US"/>
        </w:rPr>
        <w:t xml:space="preserve">Jorge Enrique Vidal </w:t>
      </w:r>
      <w:proofErr w:type="spellStart"/>
      <w:r w:rsidRPr="003B7143">
        <w:rPr>
          <w:rFonts w:eastAsia="Arial Unicode MS"/>
          <w:bCs/>
          <w:i/>
          <w:iCs/>
          <w:color w:val="000000"/>
          <w:bdr w:val="nil"/>
          <w:lang w:val="es-CU" w:eastAsia="en-US"/>
        </w:rPr>
        <w:t>Olcese</w:t>
      </w:r>
      <w:proofErr w:type="spellEnd"/>
      <w:r w:rsidRPr="003B7143">
        <w:rPr>
          <w:rFonts w:eastAsia="Arial Unicode MS"/>
          <w:bCs/>
          <w:i/>
          <w:iCs/>
          <w:color w:val="000000"/>
          <w:bdr w:val="nil"/>
          <w:lang w:val="es-CU" w:eastAsia="en-US"/>
        </w:rPr>
        <w:t>, Juan Carlos Roque-Quezada.</w:t>
      </w:r>
    </w:p>
    <w:p w14:paraId="7ED938BF" w14:textId="77777777" w:rsidR="003B7143" w:rsidRPr="003B7143" w:rsidRDefault="003B7143" w:rsidP="003B7143">
      <w:pPr>
        <w:spacing w:line="360" w:lineRule="auto"/>
        <w:jc w:val="both"/>
        <w:rPr>
          <w:rFonts w:eastAsia="Calibri"/>
          <w:lang w:val="es-PE" w:eastAsia="en-US"/>
        </w:rPr>
      </w:pPr>
      <w:r w:rsidRPr="003B7143">
        <w:rPr>
          <w:rFonts w:eastAsia="Calibri"/>
          <w:lang w:val="es-PE" w:eastAsia="en-US"/>
        </w:rPr>
        <w:t xml:space="preserve">Validación: </w:t>
      </w:r>
      <w:r w:rsidRPr="003B7143">
        <w:rPr>
          <w:rFonts w:eastAsia="Calibri"/>
          <w:i/>
          <w:iCs/>
          <w:lang w:val="es-PE" w:eastAsia="en-US"/>
        </w:rPr>
        <w:t>S</w:t>
      </w:r>
      <w:r w:rsidRPr="003B7143">
        <w:rPr>
          <w:rFonts w:eastAsia="Arial Unicode MS"/>
          <w:bCs/>
          <w:i/>
          <w:iCs/>
          <w:color w:val="000000"/>
          <w:bdr w:val="nil"/>
          <w:lang w:val="es-CU" w:eastAsia="en-US"/>
        </w:rPr>
        <w:t>elene Marian Montalvo Molero, Juan Carlos Roque-Quezada.</w:t>
      </w:r>
    </w:p>
    <w:p w14:paraId="6E62FFE7" w14:textId="77777777" w:rsidR="003B7143" w:rsidRPr="003B7143" w:rsidRDefault="003B7143" w:rsidP="003B7143">
      <w:pPr>
        <w:spacing w:line="360" w:lineRule="auto"/>
        <w:jc w:val="both"/>
        <w:rPr>
          <w:rFonts w:eastAsia="Arial Unicode MS"/>
          <w:bCs/>
          <w:color w:val="000000"/>
          <w:bdr w:val="nil"/>
          <w:vertAlign w:val="superscript"/>
          <w:lang w:val="es-PE" w:eastAsia="en-US"/>
        </w:rPr>
      </w:pPr>
      <w:r w:rsidRPr="003B7143">
        <w:rPr>
          <w:rFonts w:eastAsia="Calibri"/>
          <w:lang w:val="es-PE" w:eastAsia="en-US"/>
        </w:rPr>
        <w:t xml:space="preserve">Visualización: </w:t>
      </w:r>
      <w:r w:rsidRPr="003B7143">
        <w:rPr>
          <w:rFonts w:eastAsia="Arial Unicode MS"/>
          <w:bCs/>
          <w:i/>
          <w:iCs/>
          <w:color w:val="000000"/>
          <w:bdr w:val="nil"/>
          <w:lang w:val="es-CU" w:eastAsia="en-US"/>
        </w:rPr>
        <w:t xml:space="preserve">Joseph </w:t>
      </w:r>
      <w:proofErr w:type="spellStart"/>
      <w:r w:rsidRPr="003B7143">
        <w:rPr>
          <w:rFonts w:eastAsia="Arial Unicode MS"/>
          <w:bCs/>
          <w:i/>
          <w:iCs/>
          <w:color w:val="000000"/>
          <w:bdr w:val="nil"/>
          <w:lang w:val="es-CU" w:eastAsia="en-US"/>
        </w:rPr>
        <w:t>Alburqueque</w:t>
      </w:r>
      <w:proofErr w:type="spellEnd"/>
      <w:r w:rsidRPr="003B7143">
        <w:rPr>
          <w:rFonts w:eastAsia="Arial Unicode MS"/>
          <w:bCs/>
          <w:i/>
          <w:iCs/>
          <w:color w:val="000000"/>
          <w:bdr w:val="nil"/>
          <w:lang w:val="es-CU" w:eastAsia="en-US"/>
        </w:rPr>
        <w:t xml:space="preserve">-Melgarejo, </w:t>
      </w:r>
      <w:proofErr w:type="spellStart"/>
      <w:r w:rsidRPr="003B7143">
        <w:rPr>
          <w:rFonts w:eastAsia="Arial Unicode MS"/>
          <w:bCs/>
          <w:i/>
          <w:iCs/>
          <w:color w:val="000000"/>
          <w:bdr w:val="nil"/>
          <w:lang w:val="es-PE" w:eastAsia="en-US"/>
        </w:rPr>
        <w:t>Willer</w:t>
      </w:r>
      <w:proofErr w:type="spellEnd"/>
      <w:r w:rsidRPr="003B7143">
        <w:rPr>
          <w:rFonts w:eastAsia="Arial Unicode MS"/>
          <w:bCs/>
          <w:i/>
          <w:iCs/>
          <w:color w:val="000000"/>
          <w:bdr w:val="nil"/>
          <w:lang w:val="es-PE" w:eastAsia="en-US"/>
        </w:rPr>
        <w:t xml:space="preserve"> David </w:t>
      </w:r>
      <w:proofErr w:type="spellStart"/>
      <w:r w:rsidRPr="003B7143">
        <w:rPr>
          <w:rFonts w:eastAsia="Arial Unicode MS"/>
          <w:bCs/>
          <w:i/>
          <w:iCs/>
          <w:color w:val="000000"/>
          <w:bdr w:val="nil"/>
          <w:lang w:val="es-PE" w:eastAsia="en-US"/>
        </w:rPr>
        <w:t>Chanduví</w:t>
      </w:r>
      <w:proofErr w:type="spellEnd"/>
      <w:r w:rsidRPr="003B7143">
        <w:rPr>
          <w:rFonts w:eastAsia="Arial Unicode MS"/>
          <w:bCs/>
          <w:i/>
          <w:iCs/>
          <w:color w:val="000000"/>
          <w:bdr w:val="nil"/>
          <w:lang w:val="es-PE" w:eastAsia="en-US"/>
        </w:rPr>
        <w:t xml:space="preserve"> </w:t>
      </w:r>
      <w:proofErr w:type="spellStart"/>
      <w:r w:rsidRPr="003B7143">
        <w:rPr>
          <w:rFonts w:eastAsia="Arial Unicode MS"/>
          <w:bCs/>
          <w:i/>
          <w:iCs/>
          <w:color w:val="000000"/>
          <w:bdr w:val="nil"/>
          <w:lang w:val="es-PE" w:eastAsia="en-US"/>
        </w:rPr>
        <w:t>Puicon</w:t>
      </w:r>
      <w:proofErr w:type="spellEnd"/>
      <w:r w:rsidRPr="003B7143">
        <w:rPr>
          <w:rFonts w:eastAsia="Arial Unicode MS"/>
          <w:bCs/>
          <w:i/>
          <w:iCs/>
          <w:color w:val="000000"/>
          <w:bdr w:val="nil"/>
          <w:lang w:val="es-PE" w:eastAsia="en-US"/>
        </w:rPr>
        <w:t>.</w:t>
      </w:r>
    </w:p>
    <w:p w14:paraId="67003F52" w14:textId="77777777" w:rsidR="003B7143" w:rsidRPr="003B7143" w:rsidRDefault="003B7143" w:rsidP="003B7143">
      <w:pPr>
        <w:spacing w:line="360" w:lineRule="auto"/>
        <w:jc w:val="both"/>
        <w:rPr>
          <w:rFonts w:eastAsia="Arial Unicode MS"/>
          <w:bCs/>
          <w:color w:val="000000"/>
          <w:bdr w:val="nil"/>
          <w:vertAlign w:val="superscript"/>
          <w:lang w:val="es-CU" w:eastAsia="en-US"/>
        </w:rPr>
      </w:pPr>
      <w:r w:rsidRPr="003B7143">
        <w:rPr>
          <w:rFonts w:eastAsia="Calibri"/>
          <w:lang w:val="es-PE" w:eastAsia="en-US"/>
        </w:rPr>
        <w:t xml:space="preserve">Redacción - borrador original: </w:t>
      </w:r>
      <w:r w:rsidRPr="003B7143">
        <w:rPr>
          <w:rFonts w:eastAsia="Calibri"/>
          <w:i/>
          <w:iCs/>
          <w:lang w:val="es-PE" w:eastAsia="en-US"/>
        </w:rPr>
        <w:t xml:space="preserve">Joseph </w:t>
      </w:r>
      <w:proofErr w:type="spellStart"/>
      <w:r w:rsidRPr="003B7143">
        <w:rPr>
          <w:rFonts w:eastAsia="Calibri"/>
          <w:i/>
          <w:iCs/>
          <w:lang w:val="es-PE" w:eastAsia="en-US"/>
        </w:rPr>
        <w:t>Alburqueque</w:t>
      </w:r>
      <w:proofErr w:type="spellEnd"/>
      <w:r w:rsidRPr="003B7143">
        <w:rPr>
          <w:rFonts w:eastAsia="Calibri"/>
          <w:i/>
          <w:iCs/>
          <w:lang w:val="es-PE" w:eastAsia="en-US"/>
        </w:rPr>
        <w:t xml:space="preserve"> Melgarejo, </w:t>
      </w:r>
      <w:r w:rsidRPr="003B7143">
        <w:rPr>
          <w:rFonts w:eastAsia="Arial Unicode MS"/>
          <w:bCs/>
          <w:i/>
          <w:iCs/>
          <w:color w:val="000000"/>
          <w:bdr w:val="nil"/>
          <w:lang w:val="es-CU" w:eastAsia="en-US"/>
        </w:rPr>
        <w:t>Selene Marian Montalvo Molero.</w:t>
      </w:r>
    </w:p>
    <w:p w14:paraId="0F8A171E" w14:textId="77777777" w:rsidR="003B7143" w:rsidRPr="003B7143" w:rsidRDefault="003B7143" w:rsidP="003B7143">
      <w:pPr>
        <w:spacing w:line="360" w:lineRule="auto"/>
        <w:jc w:val="both"/>
        <w:rPr>
          <w:rFonts w:eastAsia="Arial Unicode MS"/>
          <w:bdr w:val="nil"/>
          <w:lang w:val="es-PE" w:eastAsia="en-US"/>
        </w:rPr>
      </w:pPr>
      <w:r w:rsidRPr="003B7143">
        <w:rPr>
          <w:rFonts w:eastAsia="Calibri"/>
          <w:lang w:val="es-PE" w:eastAsia="en-US"/>
        </w:rPr>
        <w:t xml:space="preserve">Redacción - revisión y edición: </w:t>
      </w:r>
      <w:r w:rsidRPr="003B7143">
        <w:rPr>
          <w:rFonts w:eastAsia="Calibri"/>
          <w:i/>
          <w:iCs/>
          <w:lang w:val="es-PE" w:eastAsia="en-US"/>
        </w:rPr>
        <w:t xml:space="preserve">Joseph </w:t>
      </w:r>
      <w:proofErr w:type="spellStart"/>
      <w:r w:rsidRPr="003B7143">
        <w:rPr>
          <w:rFonts w:eastAsia="Calibri"/>
          <w:i/>
          <w:iCs/>
          <w:lang w:val="es-PE" w:eastAsia="en-US"/>
        </w:rPr>
        <w:t>Alburqueque</w:t>
      </w:r>
      <w:proofErr w:type="spellEnd"/>
      <w:r w:rsidRPr="003B7143">
        <w:rPr>
          <w:rFonts w:eastAsia="Calibri"/>
          <w:i/>
          <w:iCs/>
          <w:lang w:val="es-PE" w:eastAsia="en-US"/>
        </w:rPr>
        <w:t xml:space="preserve"> Melgarejo, </w:t>
      </w:r>
      <w:r w:rsidRPr="003B7143">
        <w:rPr>
          <w:rFonts w:eastAsia="Arial Unicode MS"/>
          <w:bCs/>
          <w:i/>
          <w:iCs/>
          <w:color w:val="000000"/>
          <w:bdr w:val="nil"/>
          <w:lang w:val="es-CU" w:eastAsia="en-US"/>
        </w:rPr>
        <w:t xml:space="preserve">Juan Carlos Roque-Quezada, Jorge Enrique Vidal </w:t>
      </w:r>
      <w:proofErr w:type="spellStart"/>
      <w:r w:rsidRPr="003B7143">
        <w:rPr>
          <w:rFonts w:eastAsia="Arial Unicode MS"/>
          <w:bCs/>
          <w:i/>
          <w:iCs/>
          <w:color w:val="000000"/>
          <w:bdr w:val="nil"/>
          <w:lang w:val="es-CU" w:eastAsia="en-US"/>
        </w:rPr>
        <w:t>Olcese</w:t>
      </w:r>
      <w:proofErr w:type="spellEnd"/>
      <w:r w:rsidRPr="003B7143">
        <w:rPr>
          <w:rFonts w:eastAsia="Arial Unicode MS"/>
          <w:bCs/>
          <w:i/>
          <w:iCs/>
          <w:color w:val="000000"/>
          <w:bdr w:val="nil"/>
          <w:lang w:val="es-CU" w:eastAsia="en-US"/>
        </w:rPr>
        <w:t>.</w:t>
      </w:r>
    </w:p>
    <w:p w14:paraId="7FEEB7A3" w14:textId="77777777" w:rsidR="00675476" w:rsidRPr="003B7143" w:rsidRDefault="00675476" w:rsidP="00EA1FEF">
      <w:pPr>
        <w:pStyle w:val="PDFRevista"/>
        <w:rPr>
          <w:lang w:val="es-PE"/>
        </w:rPr>
      </w:pPr>
    </w:p>
    <w:sectPr w:rsidR="00675476" w:rsidRPr="003B7143"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8D6B" w14:textId="77777777" w:rsidR="002D413C" w:rsidRDefault="002D413C">
      <w:r>
        <w:separator/>
      </w:r>
    </w:p>
  </w:endnote>
  <w:endnote w:type="continuationSeparator" w:id="0">
    <w:p w14:paraId="602DCACC" w14:textId="77777777" w:rsidR="002D413C" w:rsidRDefault="002D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B67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5C805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AE5D" w14:textId="3CC1CC40" w:rsidR="000F3690" w:rsidRPr="00AE044C" w:rsidRDefault="003B714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E1A480D" wp14:editId="36DFA4CB">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3F64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15E025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E8BEA2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8A24590" w14:textId="0C341C8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B7143" w:rsidRPr="003B7143">
      <w:rPr>
        <w:rFonts w:ascii="Verdana" w:hAnsi="Verdana"/>
        <w:noProof/>
        <w:sz w:val="18"/>
        <w:szCs w:val="18"/>
        <w:lang w:val="en-US" w:eastAsia="en-US"/>
      </w:rPr>
      <w:drawing>
        <wp:inline distT="0" distB="0" distL="0" distR="0" wp14:anchorId="714AD5EA" wp14:editId="0D86ECB9">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BAE0" w14:textId="77777777" w:rsidR="002D413C" w:rsidRDefault="002D413C">
      <w:r>
        <w:separator/>
      </w:r>
    </w:p>
  </w:footnote>
  <w:footnote w:type="continuationSeparator" w:id="0">
    <w:p w14:paraId="01605F4F" w14:textId="77777777" w:rsidR="002D413C" w:rsidRDefault="002D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218C" w14:textId="3E1AB531" w:rsidR="00CC376A" w:rsidRPr="00AE044C" w:rsidRDefault="003B714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02202238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5FAB716" wp14:editId="6E293672">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3D932" w14:textId="09BC716B" w:rsidR="00A477DE" w:rsidRDefault="003B7143">
    <w:r>
      <w:rPr>
        <w:noProof/>
      </w:rPr>
      <mc:AlternateContent>
        <mc:Choice Requires="wps">
          <w:drawing>
            <wp:anchor distT="0" distB="0" distL="114300" distR="114300" simplePos="0" relativeHeight="251654144" behindDoc="0" locked="0" layoutInCell="1" allowOverlap="1" wp14:anchorId="2E4EBFA1" wp14:editId="2B0F6C5A">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5D658"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9225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43"/>
    <w:rsid w:val="00057F45"/>
    <w:rsid w:val="000D3958"/>
    <w:rsid w:val="000F3690"/>
    <w:rsid w:val="001221D1"/>
    <w:rsid w:val="00165CB5"/>
    <w:rsid w:val="00180CE9"/>
    <w:rsid w:val="00230DD5"/>
    <w:rsid w:val="00250AE9"/>
    <w:rsid w:val="002A5F59"/>
    <w:rsid w:val="002D413C"/>
    <w:rsid w:val="00380D64"/>
    <w:rsid w:val="00391509"/>
    <w:rsid w:val="003B7143"/>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DB4BB"/>
  <w15:docId w15:val="{98B68796-58E4-4F07-87A6-BF15BB2D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46-8884" TargetMode="External"/><Relationship Id="rId13" Type="http://schemas.openxmlformats.org/officeDocument/2006/relationships/image" Target="media/image1.png"/><Relationship Id="rId18" Type="http://schemas.openxmlformats.org/officeDocument/2006/relationships/hyperlink" Target="https://doi.org/10.1093/pubmed/fdw063" TargetMode="External"/><Relationship Id="rId26" Type="http://schemas.openxmlformats.org/officeDocument/2006/relationships/hyperlink" Target="https://pubmed.ncbi.nlm.nih.gov/23965182/"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ptodate.com/contents/human-papillomavirus-vaccination" TargetMode="External"/><Relationship Id="rId34" Type="http://schemas.openxmlformats.org/officeDocument/2006/relationships/hyperlink" Target="https://pubmed.ncbi.nlm.nih.gov/21338218/" TargetMode="External"/><Relationship Id="rId7" Type="http://schemas.openxmlformats.org/officeDocument/2006/relationships/hyperlink" Target="https://orcid.org/0000-0002-9620-8935" TargetMode="External"/><Relationship Id="rId12" Type="http://schemas.openxmlformats.org/officeDocument/2006/relationships/hyperlink" Target="mailto:selenemontalvo7@gmail.com" TargetMode="External"/><Relationship Id="rId17" Type="http://schemas.openxmlformats.org/officeDocument/2006/relationships/hyperlink" Target="https://repositorio.unfv.edu.pe/handle/20.500.13084/4217" TargetMode="External"/><Relationship Id="rId25" Type="http://schemas.openxmlformats.org/officeDocument/2006/relationships/hyperlink" Target="https://www.strobe-statement.org/checklists/" TargetMode="External"/><Relationship Id="rId33" Type="http://schemas.openxmlformats.org/officeDocument/2006/relationships/hyperlink" Target="https://www.ncbi.nlm.nih.gov/pmc/articles/PMC692201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scielo.org.pe/scielo.php?script=sci_abstract&amp;pid=S2304-51322018000300018&amp;lng=es&amp;nrm=iso" TargetMode="External"/><Relationship Id="rId29" Type="http://schemas.openxmlformats.org/officeDocument/2006/relationships/hyperlink" Target="https://onlinelibrary.wiley.com/doi/10.1111/jpc.1369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403-6436" TargetMode="External"/><Relationship Id="rId24" Type="http://schemas.openxmlformats.org/officeDocument/2006/relationships/hyperlink" Target="https://pubmed.ncbi.nlm.nih.gov/30648913/" TargetMode="External"/><Relationship Id="rId32" Type="http://schemas.openxmlformats.org/officeDocument/2006/relationships/hyperlink" Target="http://www.sciepub.com/AJPHR/abstract/10758"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journals.plos.org/plosone/article?id=10.1371/journal.pone.0230058" TargetMode="External"/><Relationship Id="rId28" Type="http://schemas.openxmlformats.org/officeDocument/2006/relationships/hyperlink" Target="https://www.sciencedirect.com/science/article/pii/S0264410X1300090X?via%3Dihub" TargetMode="External"/><Relationship Id="rId36" Type="http://schemas.openxmlformats.org/officeDocument/2006/relationships/hyperlink" Target="https://www.revinf.cl/index.php/revinf/article/view/624" TargetMode="External"/><Relationship Id="rId10" Type="http://schemas.openxmlformats.org/officeDocument/2006/relationships/hyperlink" Target="https://orcid.org/0000-0001-7163-6856" TargetMode="External"/><Relationship Id="rId19" Type="http://schemas.openxmlformats.org/officeDocument/2006/relationships/hyperlink" Target="http://www.scielo.org.co/pdf/rfnsp/v28n2/v28n2a04.pdf" TargetMode="External"/><Relationship Id="rId31" Type="http://schemas.openxmlformats.org/officeDocument/2006/relationships/hyperlink" Target="https://www.tandfonline.com/doi/full/10.1080/21645515.2020.1856597" TargetMode="External"/><Relationship Id="rId4" Type="http://schemas.openxmlformats.org/officeDocument/2006/relationships/webSettings" Target="webSettings.xml"/><Relationship Id="rId9" Type="http://schemas.openxmlformats.org/officeDocument/2006/relationships/hyperlink" Target="https://orcid.org/0000-0002-1886-0426" TargetMode="External"/><Relationship Id="rId14" Type="http://schemas.openxmlformats.org/officeDocument/2006/relationships/image" Target="media/image2.png"/><Relationship Id="rId22" Type="http://schemas.openxmlformats.org/officeDocument/2006/relationships/hyperlink" Target="http://www.scielo.org.co/pdf/rcog/v71n2/2463-0225-rcog-71-02-00178.pdf" TargetMode="External"/><Relationship Id="rId27" Type="http://schemas.openxmlformats.org/officeDocument/2006/relationships/hyperlink" Target="https://pubmed.ncbi.nlm.nih.gov/25124596/" TargetMode="External"/><Relationship Id="rId30" Type="http://schemas.openxmlformats.org/officeDocument/2006/relationships/hyperlink" Target="https://www.ncbi.nlm.nih.gov/pmc/articles/PMC4881111/" TargetMode="External"/><Relationship Id="rId35" Type="http://schemas.openxmlformats.org/officeDocument/2006/relationships/hyperlink" Target="http://www.scielo.org.pe/scielo.php?script=sci_arttext&amp;pid=S1018-130X2006000200005&amp;lng=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16</Pages>
  <Words>4774</Words>
  <Characters>26257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30970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2022-12-12T17:01:00Z</dcterms:created>
  <dcterms:modified xsi:type="dcterms:W3CDTF">2022-12-12T17:03:00Z</dcterms:modified>
</cp:coreProperties>
</file>