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4830A" w14:textId="77777777" w:rsidR="0002490C" w:rsidRPr="0002490C" w:rsidRDefault="0002490C" w:rsidP="0002490C">
      <w:pPr>
        <w:spacing w:line="360" w:lineRule="auto"/>
        <w:jc w:val="right"/>
        <w:rPr>
          <w:rFonts w:eastAsia="Calibri"/>
          <w:bCs/>
          <w:sz w:val="20"/>
          <w:szCs w:val="20"/>
          <w:lang w:val="es-ES" w:eastAsia="es-ES"/>
        </w:rPr>
      </w:pPr>
      <w:r w:rsidRPr="0002490C">
        <w:rPr>
          <w:rFonts w:eastAsia="Calibri"/>
          <w:bCs/>
          <w:sz w:val="20"/>
          <w:szCs w:val="20"/>
          <w:lang w:val="es-ES" w:eastAsia="es-ES"/>
        </w:rPr>
        <w:t>Artículo de investigación</w:t>
      </w:r>
    </w:p>
    <w:p w14:paraId="6A23CE61" w14:textId="77777777" w:rsidR="0002490C" w:rsidRPr="0002490C" w:rsidRDefault="0002490C" w:rsidP="0002490C">
      <w:pPr>
        <w:spacing w:line="360" w:lineRule="auto"/>
        <w:jc w:val="right"/>
        <w:rPr>
          <w:rFonts w:eastAsia="Calibri"/>
          <w:b/>
          <w:lang w:val="es-ES" w:eastAsia="es-ES"/>
        </w:rPr>
      </w:pPr>
    </w:p>
    <w:p w14:paraId="7AB13E78" w14:textId="77777777" w:rsidR="0002490C" w:rsidRPr="0002490C" w:rsidRDefault="0002490C" w:rsidP="0002490C">
      <w:pPr>
        <w:spacing w:line="360" w:lineRule="auto"/>
        <w:jc w:val="center"/>
        <w:rPr>
          <w:rFonts w:eastAsia="Calibri"/>
          <w:b/>
          <w:sz w:val="28"/>
          <w:szCs w:val="28"/>
          <w:lang w:val="es-ES" w:eastAsia="es-ES"/>
        </w:rPr>
      </w:pPr>
      <w:r w:rsidRPr="0002490C">
        <w:rPr>
          <w:rFonts w:eastAsia="Calibri"/>
          <w:b/>
          <w:sz w:val="28"/>
          <w:szCs w:val="28"/>
          <w:lang w:val="es-ES" w:eastAsia="es-ES"/>
        </w:rPr>
        <w:t>Factores asociados a recurrencia de crisis en la cirugía de epilepsia del lóbulo temporal farmacorresistente</w:t>
      </w:r>
    </w:p>
    <w:p w14:paraId="7CB67C9F" w14:textId="77777777" w:rsidR="0002490C" w:rsidRPr="0002490C" w:rsidRDefault="0002490C" w:rsidP="0002490C">
      <w:pPr>
        <w:spacing w:line="360" w:lineRule="auto"/>
        <w:jc w:val="center"/>
        <w:rPr>
          <w:rFonts w:eastAsia="Calibri"/>
          <w:lang w:val="en-US" w:eastAsia="es-ES"/>
        </w:rPr>
      </w:pPr>
      <w:r w:rsidRPr="0002490C">
        <w:rPr>
          <w:rFonts w:eastAsia="Calibri"/>
          <w:sz w:val="28"/>
          <w:szCs w:val="28"/>
          <w:lang w:val="en-US" w:eastAsia="es-ES"/>
        </w:rPr>
        <w:t>Factors associated with seizure recurrence in drug-resistant temporal epilepsy surgery</w:t>
      </w:r>
    </w:p>
    <w:p w14:paraId="7FD7E9DA" w14:textId="77777777" w:rsidR="0002490C" w:rsidRPr="0002490C" w:rsidRDefault="0002490C" w:rsidP="0002490C">
      <w:pPr>
        <w:suppressAutoHyphens/>
        <w:spacing w:line="360" w:lineRule="auto"/>
        <w:jc w:val="both"/>
        <w:rPr>
          <w:rFonts w:eastAsia="Calibri"/>
          <w:bCs/>
          <w:lang w:val="en-US" w:eastAsia="es-ES"/>
        </w:rPr>
      </w:pPr>
    </w:p>
    <w:p w14:paraId="19334769" w14:textId="1A93B64B" w:rsidR="0002490C" w:rsidRPr="0002490C" w:rsidRDefault="0002490C" w:rsidP="0002490C">
      <w:pPr>
        <w:suppressAutoHyphens/>
        <w:spacing w:line="360" w:lineRule="auto"/>
        <w:jc w:val="both"/>
        <w:rPr>
          <w:rFonts w:eastAsia="Calibri"/>
          <w:bCs/>
          <w:lang w:val="es-ES" w:eastAsia="es-ES"/>
        </w:rPr>
      </w:pPr>
      <w:proofErr w:type="spellStart"/>
      <w:r w:rsidRPr="0002490C">
        <w:rPr>
          <w:rFonts w:eastAsia="Calibri"/>
          <w:bCs/>
          <w:lang w:val="es-ES" w:eastAsia="es-ES"/>
        </w:rPr>
        <w:t>Aisel</w:t>
      </w:r>
      <w:proofErr w:type="spellEnd"/>
      <w:r w:rsidRPr="0002490C">
        <w:rPr>
          <w:rFonts w:eastAsia="Calibri"/>
          <w:bCs/>
          <w:lang w:val="es-ES" w:eastAsia="es-ES"/>
        </w:rPr>
        <w:t xml:space="preserve"> Santos </w:t>
      </w:r>
      <w:proofErr w:type="spellStart"/>
      <w:r w:rsidRPr="0002490C">
        <w:rPr>
          <w:rFonts w:eastAsia="Calibri"/>
          <w:bCs/>
          <w:lang w:val="es-ES" w:eastAsia="es-ES"/>
        </w:rPr>
        <w:t>Santos</w:t>
      </w:r>
      <w:r w:rsidRPr="0002490C">
        <w:rPr>
          <w:rFonts w:eastAsia="Calibri"/>
          <w:bCs/>
          <w:vertAlign w:val="superscript"/>
          <w:lang w:val="es-ES" w:eastAsia="es-ES"/>
        </w:rPr>
        <w:t>1</w:t>
      </w:r>
      <w:proofErr w:type="spellEnd"/>
      <w:r w:rsidR="00606D24">
        <w:rPr>
          <w:rFonts w:eastAsia="Calibri"/>
          <w:bCs/>
          <w:lang w:val="es-ES" w:eastAsia="es-ES"/>
        </w:rPr>
        <w:t>*</w:t>
      </w:r>
      <w:r w:rsidRPr="0002490C">
        <w:rPr>
          <w:rFonts w:eastAsia="Calibri"/>
          <w:bCs/>
          <w:vertAlign w:val="superscript"/>
          <w:lang w:val="es-ES" w:eastAsia="es-ES"/>
        </w:rPr>
        <w:t xml:space="preserve"> </w:t>
      </w:r>
      <w:hyperlink r:id="rId7" w:history="1">
        <w:r w:rsidRPr="0002490C">
          <w:rPr>
            <w:rFonts w:eastAsia="Calibri"/>
            <w:bCs/>
            <w:color w:val="0563C1"/>
            <w:u w:val="single"/>
            <w:lang w:val="es-ES" w:eastAsia="es-ES"/>
          </w:rPr>
          <w:t>https://orcid.org/0000-0002-3815-2136</w:t>
        </w:r>
      </w:hyperlink>
    </w:p>
    <w:p w14:paraId="5F473A52" w14:textId="77777777" w:rsidR="0002490C" w:rsidRPr="0002490C" w:rsidRDefault="0002490C" w:rsidP="0002490C">
      <w:pPr>
        <w:suppressAutoHyphens/>
        <w:spacing w:line="360" w:lineRule="auto"/>
        <w:jc w:val="both"/>
        <w:rPr>
          <w:rFonts w:eastAsia="Calibri"/>
          <w:bCs/>
          <w:lang w:val="es-ES" w:eastAsia="es-ES"/>
        </w:rPr>
      </w:pPr>
      <w:r w:rsidRPr="0002490C">
        <w:rPr>
          <w:rFonts w:eastAsia="Calibri"/>
          <w:bCs/>
          <w:lang w:val="es-ES" w:eastAsia="es-ES"/>
        </w:rPr>
        <w:t xml:space="preserve">Tania Arrieta </w:t>
      </w:r>
      <w:proofErr w:type="spellStart"/>
      <w:r w:rsidRPr="0002490C">
        <w:rPr>
          <w:rFonts w:eastAsia="Calibri"/>
          <w:bCs/>
          <w:lang w:val="es-ES" w:eastAsia="es-ES"/>
        </w:rPr>
        <w:t>Hernández</w:t>
      </w:r>
      <w:r w:rsidRPr="0002490C">
        <w:rPr>
          <w:rFonts w:eastAsia="Calibri"/>
          <w:bCs/>
          <w:vertAlign w:val="superscript"/>
          <w:lang w:val="es-ES" w:eastAsia="es-ES"/>
        </w:rPr>
        <w:t>1,2</w:t>
      </w:r>
      <w:proofErr w:type="spellEnd"/>
      <w:r w:rsidRPr="0002490C">
        <w:rPr>
          <w:rFonts w:eastAsia="Calibri"/>
          <w:bCs/>
          <w:vertAlign w:val="superscript"/>
          <w:lang w:val="es-ES" w:eastAsia="es-ES"/>
        </w:rPr>
        <w:t xml:space="preserve"> </w:t>
      </w:r>
      <w:hyperlink r:id="rId8" w:history="1">
        <w:r w:rsidRPr="0002490C">
          <w:rPr>
            <w:rFonts w:eastAsia="Calibri"/>
            <w:bCs/>
            <w:color w:val="0563C1"/>
            <w:u w:val="single"/>
            <w:lang w:val="es-ES" w:eastAsia="es-ES"/>
          </w:rPr>
          <w:t>https://orcid.org/0000-0002-6869-4753</w:t>
        </w:r>
      </w:hyperlink>
    </w:p>
    <w:p w14:paraId="4A9537F3" w14:textId="77777777" w:rsidR="0002490C" w:rsidRPr="0002490C" w:rsidRDefault="0002490C" w:rsidP="0002490C">
      <w:pPr>
        <w:suppressAutoHyphens/>
        <w:spacing w:line="360" w:lineRule="auto"/>
        <w:jc w:val="both"/>
        <w:rPr>
          <w:rFonts w:eastAsia="Calibri"/>
          <w:bCs/>
          <w:lang w:val="es-ES" w:eastAsia="es-ES"/>
        </w:rPr>
      </w:pPr>
      <w:r w:rsidRPr="0002490C">
        <w:rPr>
          <w:rFonts w:eastAsia="Calibri"/>
          <w:bCs/>
          <w:lang w:val="es-ES" w:eastAsia="es-ES"/>
        </w:rPr>
        <w:t xml:space="preserve">Ana </w:t>
      </w:r>
      <w:proofErr w:type="spellStart"/>
      <w:r w:rsidRPr="0002490C">
        <w:rPr>
          <w:rFonts w:eastAsia="Calibri"/>
          <w:bCs/>
          <w:lang w:val="es-ES" w:eastAsia="es-ES"/>
        </w:rPr>
        <w:t>Ivis</w:t>
      </w:r>
      <w:proofErr w:type="spellEnd"/>
      <w:r w:rsidRPr="0002490C">
        <w:rPr>
          <w:rFonts w:eastAsia="Calibri"/>
          <w:bCs/>
          <w:lang w:val="es-ES" w:eastAsia="es-ES"/>
        </w:rPr>
        <w:t xml:space="preserve"> Peñalver </w:t>
      </w:r>
      <w:proofErr w:type="spellStart"/>
      <w:r w:rsidRPr="0002490C">
        <w:rPr>
          <w:rFonts w:eastAsia="Calibri"/>
          <w:bCs/>
          <w:lang w:val="es-ES" w:eastAsia="es-ES"/>
        </w:rPr>
        <w:t>Guía</w:t>
      </w:r>
      <w:r w:rsidRPr="0002490C">
        <w:rPr>
          <w:rFonts w:eastAsia="Calibri"/>
          <w:bCs/>
          <w:vertAlign w:val="superscript"/>
          <w:lang w:val="es-ES" w:eastAsia="es-ES"/>
        </w:rPr>
        <w:t>1</w:t>
      </w:r>
      <w:proofErr w:type="spellEnd"/>
      <w:r w:rsidRPr="0002490C">
        <w:rPr>
          <w:rFonts w:eastAsia="Calibri"/>
          <w:bCs/>
          <w:vertAlign w:val="superscript"/>
          <w:lang w:val="es-ES" w:eastAsia="es-ES"/>
        </w:rPr>
        <w:t xml:space="preserve"> </w:t>
      </w:r>
      <w:hyperlink r:id="rId9" w:history="1">
        <w:r w:rsidRPr="0002490C">
          <w:rPr>
            <w:rFonts w:eastAsia="Calibri"/>
            <w:bCs/>
            <w:color w:val="0563C1"/>
            <w:u w:val="single"/>
            <w:lang w:val="es-ES" w:eastAsia="es-ES"/>
          </w:rPr>
          <w:t>https://orcid.org/0000-0001-7202-7403</w:t>
        </w:r>
      </w:hyperlink>
    </w:p>
    <w:p w14:paraId="59904F26" w14:textId="77777777" w:rsidR="0002490C" w:rsidRPr="0002490C" w:rsidRDefault="0002490C" w:rsidP="0002490C">
      <w:pPr>
        <w:suppressAutoHyphens/>
        <w:spacing w:line="360" w:lineRule="auto"/>
        <w:jc w:val="both"/>
        <w:rPr>
          <w:rFonts w:eastAsia="Calibri"/>
          <w:bCs/>
          <w:lang w:val="es-ES" w:eastAsia="es-ES"/>
        </w:rPr>
      </w:pPr>
      <w:r w:rsidRPr="0002490C">
        <w:rPr>
          <w:rFonts w:eastAsia="Calibri"/>
          <w:bCs/>
          <w:lang w:val="es-ES" w:eastAsia="es-ES"/>
        </w:rPr>
        <w:t xml:space="preserve">Manuel Ulises de Arriba </w:t>
      </w:r>
      <w:proofErr w:type="spellStart"/>
      <w:r w:rsidRPr="0002490C">
        <w:rPr>
          <w:rFonts w:eastAsia="Calibri"/>
          <w:bCs/>
          <w:lang w:val="es-ES" w:eastAsia="es-ES"/>
        </w:rPr>
        <w:t>Romanidy</w:t>
      </w:r>
      <w:r w:rsidRPr="0002490C">
        <w:rPr>
          <w:rFonts w:eastAsia="Calibri"/>
          <w:bCs/>
          <w:vertAlign w:val="superscript"/>
          <w:lang w:val="es-ES" w:eastAsia="es-ES"/>
        </w:rPr>
        <w:t>1</w:t>
      </w:r>
      <w:proofErr w:type="spellEnd"/>
      <w:r w:rsidRPr="0002490C">
        <w:rPr>
          <w:rFonts w:eastAsia="Calibri"/>
          <w:bCs/>
          <w:vertAlign w:val="superscript"/>
          <w:lang w:val="es-ES" w:eastAsia="es-ES"/>
        </w:rPr>
        <w:t xml:space="preserve"> </w:t>
      </w:r>
      <w:hyperlink r:id="rId10" w:history="1">
        <w:r w:rsidRPr="0002490C">
          <w:rPr>
            <w:rFonts w:eastAsia="Calibri"/>
            <w:bCs/>
            <w:color w:val="0563C1"/>
            <w:u w:val="single"/>
            <w:lang w:val="es-ES" w:eastAsia="es-ES"/>
          </w:rPr>
          <w:t>https://orcid.org/0000-0001-7812-647X</w:t>
        </w:r>
      </w:hyperlink>
    </w:p>
    <w:p w14:paraId="103957E6" w14:textId="77777777" w:rsidR="0002490C" w:rsidRPr="0002490C" w:rsidRDefault="0002490C" w:rsidP="0002490C">
      <w:pPr>
        <w:suppressAutoHyphens/>
        <w:spacing w:line="360" w:lineRule="auto"/>
        <w:jc w:val="both"/>
        <w:rPr>
          <w:rFonts w:eastAsia="Calibri"/>
          <w:bCs/>
          <w:lang w:val="es-ES" w:eastAsia="es-ES"/>
        </w:rPr>
      </w:pPr>
      <w:r w:rsidRPr="0002490C">
        <w:rPr>
          <w:rFonts w:eastAsia="Calibri"/>
          <w:bCs/>
          <w:lang w:val="es-ES" w:eastAsia="es-ES"/>
        </w:rPr>
        <w:t xml:space="preserve">Lisbeth Fernández </w:t>
      </w:r>
      <w:proofErr w:type="spellStart"/>
      <w:r w:rsidRPr="0002490C">
        <w:rPr>
          <w:rFonts w:eastAsia="Calibri"/>
          <w:bCs/>
          <w:lang w:val="es-ES" w:eastAsia="es-ES"/>
        </w:rPr>
        <w:t>González</w:t>
      </w:r>
      <w:r w:rsidRPr="0002490C">
        <w:rPr>
          <w:rFonts w:eastAsia="Calibri"/>
          <w:bCs/>
          <w:vertAlign w:val="superscript"/>
          <w:lang w:val="es-ES" w:eastAsia="es-ES"/>
        </w:rPr>
        <w:t>3</w:t>
      </w:r>
      <w:proofErr w:type="spellEnd"/>
      <w:r w:rsidRPr="0002490C">
        <w:rPr>
          <w:rFonts w:eastAsia="Calibri"/>
          <w:bCs/>
          <w:vertAlign w:val="superscript"/>
          <w:lang w:val="es-ES" w:eastAsia="es-ES"/>
        </w:rPr>
        <w:t xml:space="preserve"> </w:t>
      </w:r>
      <w:hyperlink r:id="rId11" w:history="1">
        <w:r w:rsidRPr="0002490C">
          <w:rPr>
            <w:rFonts w:eastAsia="Calibri"/>
            <w:bCs/>
            <w:color w:val="0563C1"/>
            <w:u w:val="single"/>
            <w:lang w:val="es-ES" w:eastAsia="es-ES"/>
          </w:rPr>
          <w:t>https://orcid.org/0000-0002-7708-7584</w:t>
        </w:r>
      </w:hyperlink>
    </w:p>
    <w:p w14:paraId="02EDC609" w14:textId="77777777" w:rsidR="0002490C" w:rsidRPr="0002490C" w:rsidRDefault="0002490C" w:rsidP="0002490C">
      <w:pPr>
        <w:suppressAutoHyphens/>
        <w:spacing w:line="360" w:lineRule="auto"/>
        <w:jc w:val="both"/>
        <w:rPr>
          <w:rFonts w:eastAsia="Calibri"/>
          <w:bCs/>
          <w:lang w:val="es-ES" w:eastAsia="es-ES"/>
        </w:rPr>
      </w:pPr>
    </w:p>
    <w:p w14:paraId="76D2F293" w14:textId="77777777" w:rsidR="0002490C" w:rsidRPr="0002490C" w:rsidRDefault="0002490C" w:rsidP="0002490C">
      <w:pPr>
        <w:suppressAutoHyphens/>
        <w:spacing w:line="360" w:lineRule="auto"/>
        <w:jc w:val="both"/>
        <w:rPr>
          <w:rFonts w:eastAsia="Calibri"/>
          <w:bCs/>
          <w:lang w:val="es-ES" w:eastAsia="es-ES"/>
        </w:rPr>
      </w:pPr>
      <w:proofErr w:type="spellStart"/>
      <w:r w:rsidRPr="0002490C">
        <w:rPr>
          <w:rFonts w:eastAsia="Calibri"/>
          <w:bCs/>
          <w:vertAlign w:val="superscript"/>
          <w:lang w:val="es-ES" w:eastAsia="es-ES"/>
        </w:rPr>
        <w:t>1</w:t>
      </w:r>
      <w:r w:rsidRPr="0002490C">
        <w:rPr>
          <w:rFonts w:eastAsia="Calibri"/>
          <w:bCs/>
          <w:lang w:val="es-ES" w:eastAsia="es-ES"/>
        </w:rPr>
        <w:t>Instituto</w:t>
      </w:r>
      <w:proofErr w:type="spellEnd"/>
      <w:r w:rsidRPr="0002490C">
        <w:rPr>
          <w:rFonts w:eastAsia="Calibri"/>
          <w:bCs/>
          <w:lang w:val="es-ES" w:eastAsia="es-ES"/>
        </w:rPr>
        <w:t xml:space="preserve"> Nacional de Neurología y Neurocirugía. La Habana, Cuba.</w:t>
      </w:r>
    </w:p>
    <w:p w14:paraId="15B0F129" w14:textId="77777777" w:rsidR="0002490C" w:rsidRPr="0002490C" w:rsidRDefault="0002490C" w:rsidP="0002490C">
      <w:pPr>
        <w:suppressAutoHyphens/>
        <w:spacing w:line="360" w:lineRule="auto"/>
        <w:jc w:val="both"/>
        <w:rPr>
          <w:rFonts w:eastAsia="Calibri"/>
          <w:bCs/>
          <w:lang w:val="es-ES" w:eastAsia="es-ES"/>
        </w:rPr>
      </w:pPr>
      <w:proofErr w:type="spellStart"/>
      <w:r w:rsidRPr="0002490C">
        <w:rPr>
          <w:rFonts w:eastAsia="Calibri"/>
          <w:bCs/>
          <w:vertAlign w:val="superscript"/>
          <w:lang w:val="es-ES" w:eastAsia="es-ES"/>
        </w:rPr>
        <w:t>2</w:t>
      </w:r>
      <w:r w:rsidRPr="0002490C">
        <w:rPr>
          <w:rFonts w:eastAsia="Calibri"/>
          <w:bCs/>
          <w:lang w:val="es-ES" w:eastAsia="es-ES"/>
        </w:rPr>
        <w:t>Hospital</w:t>
      </w:r>
      <w:proofErr w:type="spellEnd"/>
      <w:r w:rsidRPr="0002490C">
        <w:rPr>
          <w:rFonts w:eastAsia="Calibri"/>
          <w:bCs/>
          <w:lang w:val="es-ES" w:eastAsia="es-ES"/>
        </w:rPr>
        <w:t xml:space="preserve"> Militar Central “Dr. Carlos J. </w:t>
      </w:r>
      <w:proofErr w:type="spellStart"/>
      <w:r w:rsidRPr="0002490C">
        <w:rPr>
          <w:rFonts w:eastAsia="Calibri"/>
          <w:bCs/>
          <w:lang w:val="es-ES" w:eastAsia="es-ES"/>
        </w:rPr>
        <w:t>Finlay</w:t>
      </w:r>
      <w:proofErr w:type="spellEnd"/>
      <w:r w:rsidRPr="0002490C">
        <w:rPr>
          <w:rFonts w:eastAsia="Calibri"/>
          <w:bCs/>
          <w:lang w:val="es-ES" w:eastAsia="es-ES"/>
        </w:rPr>
        <w:t>”. La Habana, Cuba.</w:t>
      </w:r>
    </w:p>
    <w:p w14:paraId="402070C2" w14:textId="77777777" w:rsidR="0002490C" w:rsidRPr="0002490C" w:rsidRDefault="0002490C" w:rsidP="0002490C">
      <w:pPr>
        <w:suppressAutoHyphens/>
        <w:spacing w:line="360" w:lineRule="auto"/>
        <w:jc w:val="both"/>
        <w:rPr>
          <w:rFonts w:eastAsia="Calibri"/>
          <w:bCs/>
          <w:lang w:val="es-ES" w:eastAsia="es-ES"/>
        </w:rPr>
      </w:pPr>
      <w:proofErr w:type="spellStart"/>
      <w:r w:rsidRPr="0002490C">
        <w:rPr>
          <w:rFonts w:eastAsia="Calibri"/>
          <w:bCs/>
          <w:vertAlign w:val="superscript"/>
          <w:lang w:val="es-ES" w:eastAsia="es-ES"/>
        </w:rPr>
        <w:t>3</w:t>
      </w:r>
      <w:r w:rsidRPr="0002490C">
        <w:rPr>
          <w:rFonts w:eastAsia="Calibri"/>
          <w:bCs/>
          <w:lang w:val="es-ES" w:eastAsia="es-ES"/>
        </w:rPr>
        <w:t>Instituto</w:t>
      </w:r>
      <w:proofErr w:type="spellEnd"/>
      <w:r w:rsidRPr="0002490C">
        <w:rPr>
          <w:rFonts w:eastAsia="Calibri"/>
          <w:bCs/>
          <w:lang w:val="es-ES" w:eastAsia="es-ES"/>
        </w:rPr>
        <w:t xml:space="preserve"> Nacional de Higiene Epidemiología y Microbiología. La Habana, Cuba.</w:t>
      </w:r>
    </w:p>
    <w:p w14:paraId="3792AB87" w14:textId="77777777" w:rsidR="0002490C" w:rsidRPr="0002490C" w:rsidRDefault="0002490C" w:rsidP="0002490C">
      <w:pPr>
        <w:suppressAutoHyphens/>
        <w:spacing w:line="360" w:lineRule="auto"/>
        <w:jc w:val="both"/>
        <w:rPr>
          <w:rFonts w:eastAsia="Calibri"/>
          <w:bCs/>
          <w:lang w:val="es-ES" w:eastAsia="es-ES"/>
        </w:rPr>
      </w:pPr>
    </w:p>
    <w:p w14:paraId="10CB26D9" w14:textId="77777777" w:rsidR="0002490C" w:rsidRPr="0002490C" w:rsidRDefault="0002490C" w:rsidP="0002490C">
      <w:pPr>
        <w:suppressAutoHyphens/>
        <w:spacing w:line="360" w:lineRule="auto"/>
        <w:jc w:val="both"/>
        <w:rPr>
          <w:rFonts w:eastAsia="Calibri"/>
          <w:bCs/>
          <w:lang w:val="es-ES" w:eastAsia="es-ES"/>
        </w:rPr>
      </w:pPr>
      <w:r w:rsidRPr="0002490C">
        <w:rPr>
          <w:rFonts w:eastAsia="Calibri"/>
          <w:bCs/>
          <w:lang w:val="es-ES" w:eastAsia="es-ES"/>
        </w:rPr>
        <w:t xml:space="preserve">*Autor para la correspondencia. Correo electrónico: </w:t>
      </w:r>
      <w:hyperlink r:id="rId12" w:history="1">
        <w:r w:rsidRPr="0002490C">
          <w:rPr>
            <w:rFonts w:eastAsia="Calibri"/>
            <w:bCs/>
            <w:color w:val="0563C1"/>
            <w:u w:val="single"/>
            <w:lang w:val="es-ES" w:eastAsia="es-ES"/>
          </w:rPr>
          <w:t>aisel.santos@gmail.com</w:t>
        </w:r>
      </w:hyperlink>
    </w:p>
    <w:p w14:paraId="5C9E0D46" w14:textId="77777777" w:rsidR="0002490C" w:rsidRPr="0002490C" w:rsidRDefault="0002490C" w:rsidP="0002490C">
      <w:pPr>
        <w:suppressAutoHyphens/>
        <w:spacing w:line="360" w:lineRule="auto"/>
        <w:jc w:val="both"/>
        <w:rPr>
          <w:rFonts w:eastAsia="Calibri"/>
          <w:bCs/>
          <w:lang w:val="es-ES" w:eastAsia="es-ES"/>
        </w:rPr>
      </w:pPr>
    </w:p>
    <w:p w14:paraId="36702A58" w14:textId="77777777" w:rsidR="0002490C" w:rsidRPr="0002490C" w:rsidRDefault="0002490C" w:rsidP="0002490C">
      <w:pPr>
        <w:suppressAutoHyphens/>
        <w:spacing w:line="360" w:lineRule="auto"/>
        <w:jc w:val="both"/>
        <w:rPr>
          <w:rFonts w:eastAsia="Arial"/>
          <w:u w:val="single"/>
          <w:lang w:val="es-ES" w:eastAsia="es-ES"/>
        </w:rPr>
      </w:pPr>
      <w:r w:rsidRPr="0002490C">
        <w:rPr>
          <w:rFonts w:eastAsia="Calibri"/>
          <w:b/>
          <w:lang w:val="es-ES" w:eastAsia="es-ES"/>
        </w:rPr>
        <w:t>RESUMEN</w:t>
      </w:r>
    </w:p>
    <w:p w14:paraId="08154BBD" w14:textId="77777777" w:rsidR="0002490C" w:rsidRPr="0002490C" w:rsidRDefault="0002490C" w:rsidP="0002490C">
      <w:pPr>
        <w:spacing w:line="360" w:lineRule="auto"/>
        <w:jc w:val="both"/>
        <w:rPr>
          <w:rFonts w:eastAsia="Arial"/>
          <w:lang w:val="es-ES" w:eastAsia="es-ES"/>
        </w:rPr>
      </w:pPr>
      <w:r w:rsidRPr="0002490C">
        <w:rPr>
          <w:rFonts w:eastAsia="Arial"/>
          <w:b/>
          <w:lang w:val="es-ES" w:eastAsia="es-ES"/>
        </w:rPr>
        <w:t>Introducción:</w:t>
      </w:r>
      <w:r w:rsidRPr="0002490C">
        <w:rPr>
          <w:rFonts w:eastAsia="Arial"/>
          <w:lang w:val="es-ES" w:eastAsia="es-ES"/>
        </w:rPr>
        <w:t xml:space="preserve"> La epilepsia del lóbulo temporal es la forma más común de epilepsia focal, un tercio de los pacientes son farmacorresistentes, la cirugía en estos casos tiene una relación de costo - efectividad superior al tratamiento médico.</w:t>
      </w:r>
    </w:p>
    <w:p w14:paraId="34073600" w14:textId="77777777" w:rsidR="0002490C" w:rsidRPr="0002490C" w:rsidRDefault="0002490C" w:rsidP="0002490C">
      <w:pPr>
        <w:spacing w:line="360" w:lineRule="auto"/>
        <w:jc w:val="both"/>
        <w:rPr>
          <w:rFonts w:eastAsia="Arial"/>
          <w:lang w:val="es-ES" w:eastAsia="es-ES"/>
        </w:rPr>
      </w:pPr>
      <w:r w:rsidRPr="0002490C">
        <w:rPr>
          <w:rFonts w:eastAsia="Arial"/>
          <w:b/>
          <w:lang w:val="es-ES" w:eastAsia="es-ES"/>
        </w:rPr>
        <w:t>Objetivos:</w:t>
      </w:r>
      <w:r w:rsidRPr="0002490C">
        <w:rPr>
          <w:rFonts w:eastAsia="Arial"/>
          <w:lang w:val="es-ES" w:eastAsia="es-ES"/>
        </w:rPr>
        <w:t xml:space="preserve"> Identificar si existe relación entre las variables de la fase prequirúrgica, </w:t>
      </w:r>
      <w:proofErr w:type="spellStart"/>
      <w:r w:rsidRPr="0002490C">
        <w:rPr>
          <w:rFonts w:eastAsia="Arial"/>
          <w:lang w:val="es-ES" w:eastAsia="es-ES"/>
        </w:rPr>
        <w:t>transquirúrgica</w:t>
      </w:r>
      <w:proofErr w:type="spellEnd"/>
      <w:r w:rsidRPr="0002490C">
        <w:rPr>
          <w:rFonts w:eastAsia="Arial"/>
          <w:lang w:val="es-ES" w:eastAsia="es-ES"/>
        </w:rPr>
        <w:t xml:space="preserve"> y postquirúrgica y la recurrencia de crisis (Engel II-IV), en pacientes con epilepsia temporal farmacorresistente sometidos a cirugía de epilepsia.</w:t>
      </w:r>
    </w:p>
    <w:p w14:paraId="13AF7B83" w14:textId="77777777" w:rsidR="0002490C" w:rsidRPr="0002490C" w:rsidRDefault="0002490C" w:rsidP="0002490C">
      <w:pPr>
        <w:spacing w:line="360" w:lineRule="auto"/>
        <w:jc w:val="both"/>
        <w:rPr>
          <w:rFonts w:eastAsia="Calibri"/>
          <w:lang w:val="es-ES" w:eastAsia="es-ES"/>
        </w:rPr>
      </w:pPr>
      <w:r w:rsidRPr="0002490C">
        <w:rPr>
          <w:rFonts w:eastAsia="Arial"/>
          <w:b/>
          <w:color w:val="000000"/>
          <w:lang w:val="es-ES" w:eastAsia="es-ES"/>
        </w:rPr>
        <w:t>Metodología:</w:t>
      </w:r>
      <w:r w:rsidRPr="0002490C">
        <w:rPr>
          <w:rFonts w:eastAsia="Arial"/>
          <w:color w:val="000000"/>
          <w:lang w:val="es-ES" w:eastAsia="es-ES"/>
        </w:rPr>
        <w:t xml:space="preserve"> Se realizó un estudio descriptivo con una serie de 24 casos, evaluados e intervenidos quirúrgicamente por epilepsia focal del lóbulo temporal. A todos los pacientes se les realizó una historia clínica detallada, </w:t>
      </w:r>
      <w:proofErr w:type="spellStart"/>
      <w:r w:rsidRPr="0002490C">
        <w:rPr>
          <w:rFonts w:eastAsia="Arial"/>
          <w:color w:val="000000"/>
          <w:lang w:val="es-ES" w:eastAsia="es-ES"/>
        </w:rPr>
        <w:t>videotelemetría</w:t>
      </w:r>
      <w:proofErr w:type="spellEnd"/>
      <w:r w:rsidRPr="0002490C">
        <w:rPr>
          <w:rFonts w:eastAsia="Arial"/>
          <w:color w:val="000000"/>
          <w:lang w:val="es-ES" w:eastAsia="es-ES"/>
        </w:rPr>
        <w:t xml:space="preserve">, resonancia magnética y neuropsicología. Se utilizaron técnicas </w:t>
      </w:r>
      <w:proofErr w:type="spellStart"/>
      <w:r w:rsidRPr="0002490C">
        <w:rPr>
          <w:rFonts w:eastAsia="Arial"/>
          <w:color w:val="000000"/>
          <w:lang w:val="es-ES" w:eastAsia="es-ES"/>
        </w:rPr>
        <w:lastRenderedPageBreak/>
        <w:t>resectivas</w:t>
      </w:r>
      <w:proofErr w:type="spellEnd"/>
      <w:r w:rsidRPr="0002490C">
        <w:rPr>
          <w:rFonts w:eastAsia="Arial"/>
          <w:color w:val="000000"/>
          <w:lang w:val="es-ES" w:eastAsia="es-ES"/>
        </w:rPr>
        <w:t xml:space="preserve"> y la </w:t>
      </w:r>
      <w:proofErr w:type="spellStart"/>
      <w:r w:rsidRPr="0002490C">
        <w:rPr>
          <w:rFonts w:eastAsia="Arial"/>
          <w:color w:val="000000"/>
          <w:lang w:val="es-ES" w:eastAsia="es-ES"/>
        </w:rPr>
        <w:t>electrocorticografía</w:t>
      </w:r>
      <w:proofErr w:type="spellEnd"/>
      <w:r w:rsidRPr="0002490C">
        <w:rPr>
          <w:rFonts w:eastAsia="Arial"/>
          <w:color w:val="000000"/>
          <w:lang w:val="es-ES" w:eastAsia="es-ES"/>
        </w:rPr>
        <w:t xml:space="preserve"> </w:t>
      </w:r>
      <w:proofErr w:type="spellStart"/>
      <w:r w:rsidRPr="0002490C">
        <w:rPr>
          <w:rFonts w:eastAsia="Arial"/>
          <w:color w:val="000000"/>
          <w:lang w:val="es-ES" w:eastAsia="es-ES"/>
        </w:rPr>
        <w:t>prerresección</w:t>
      </w:r>
      <w:proofErr w:type="spellEnd"/>
      <w:r w:rsidRPr="0002490C">
        <w:rPr>
          <w:rFonts w:eastAsia="Arial"/>
          <w:color w:val="000000"/>
          <w:lang w:val="es-ES" w:eastAsia="es-ES"/>
        </w:rPr>
        <w:t xml:space="preserve"> y </w:t>
      </w:r>
      <w:proofErr w:type="spellStart"/>
      <w:r w:rsidRPr="0002490C">
        <w:rPr>
          <w:rFonts w:eastAsia="Arial"/>
          <w:color w:val="000000"/>
          <w:lang w:val="es-ES" w:eastAsia="es-ES"/>
        </w:rPr>
        <w:t>posresección</w:t>
      </w:r>
      <w:proofErr w:type="spellEnd"/>
      <w:r w:rsidRPr="0002490C">
        <w:rPr>
          <w:rFonts w:eastAsia="Arial"/>
          <w:color w:val="000000"/>
          <w:lang w:val="es-ES" w:eastAsia="es-ES"/>
        </w:rPr>
        <w:t xml:space="preserve"> para ajustar el sitio de resección. Se evaluaron a los pacientes con la escala de Engel a un año de la cirugía. Se utilizó el test exacto de Fisher para determinar la asociación entre las variables. </w:t>
      </w:r>
      <w:r w:rsidRPr="0002490C">
        <w:rPr>
          <w:rFonts w:eastAsia="Calibri"/>
          <w:lang w:val="es-ES" w:eastAsia="es-ES"/>
        </w:rPr>
        <w:t>El valor de p≤ 0,05 fue considerado significativo.</w:t>
      </w:r>
    </w:p>
    <w:p w14:paraId="4E221E71" w14:textId="77777777" w:rsidR="0002490C" w:rsidRPr="0002490C" w:rsidRDefault="0002490C" w:rsidP="0002490C">
      <w:pPr>
        <w:spacing w:line="360" w:lineRule="auto"/>
        <w:jc w:val="both"/>
        <w:rPr>
          <w:rFonts w:eastAsia="Arial"/>
          <w:lang w:val="es-ES" w:eastAsia="es-ES"/>
        </w:rPr>
      </w:pPr>
      <w:r w:rsidRPr="0002490C">
        <w:rPr>
          <w:rFonts w:eastAsia="Arial"/>
          <w:b/>
          <w:lang w:val="es-ES" w:eastAsia="es-ES"/>
        </w:rPr>
        <w:t>Resultados:</w:t>
      </w:r>
      <w:r w:rsidRPr="0002490C">
        <w:rPr>
          <w:rFonts w:eastAsia="Arial"/>
          <w:lang w:val="es-ES" w:eastAsia="es-ES"/>
        </w:rPr>
        <w:t xml:space="preserve"> Al año de la cirugía, el 79,2 % de los casos estuvo libre de crisis (Engel I). La resección incompleta de la zona </w:t>
      </w:r>
      <w:proofErr w:type="spellStart"/>
      <w:r w:rsidRPr="0002490C">
        <w:rPr>
          <w:rFonts w:eastAsia="Arial"/>
          <w:lang w:val="es-ES" w:eastAsia="es-ES"/>
        </w:rPr>
        <w:t>epileptogénica</w:t>
      </w:r>
      <w:proofErr w:type="spellEnd"/>
      <w:r w:rsidRPr="0002490C">
        <w:rPr>
          <w:rFonts w:eastAsia="Arial"/>
          <w:lang w:val="es-ES" w:eastAsia="es-ES"/>
        </w:rPr>
        <w:t xml:space="preserve"> (p= 0,028), la presencia de crisis postoperatorias agudas (p= 0,036) y en los primeros 6 meses de la cirugía (p= 0,002), fueron factores asociados con la recurrencia de crisis (Engel II-IV).</w:t>
      </w:r>
    </w:p>
    <w:p w14:paraId="0DF6A454" w14:textId="77777777" w:rsidR="0002490C" w:rsidRPr="0002490C" w:rsidRDefault="0002490C" w:rsidP="0002490C">
      <w:pPr>
        <w:spacing w:line="360" w:lineRule="auto"/>
        <w:jc w:val="both"/>
        <w:rPr>
          <w:rFonts w:eastAsia="Arial"/>
          <w:lang w:val="es-ES" w:eastAsia="es-ES"/>
        </w:rPr>
      </w:pPr>
      <w:r w:rsidRPr="0002490C">
        <w:rPr>
          <w:rFonts w:eastAsia="Arial"/>
          <w:b/>
          <w:color w:val="000000"/>
          <w:lang w:val="es-ES" w:eastAsia="es-ES"/>
        </w:rPr>
        <w:t>Conclusiones:</w:t>
      </w:r>
      <w:r w:rsidRPr="0002490C">
        <w:rPr>
          <w:rFonts w:eastAsia="Arial"/>
          <w:color w:val="000000"/>
          <w:lang w:val="es-ES" w:eastAsia="es-ES"/>
        </w:rPr>
        <w:t xml:space="preserve"> La mayoría de los pacientes operados estuvieron libre de crisis al año del tratamiento. La resección incompleta de la zona </w:t>
      </w:r>
      <w:proofErr w:type="spellStart"/>
      <w:r w:rsidRPr="0002490C">
        <w:rPr>
          <w:rFonts w:eastAsia="Arial"/>
          <w:color w:val="000000"/>
          <w:lang w:val="es-ES" w:eastAsia="es-ES"/>
        </w:rPr>
        <w:t>epileptogénica</w:t>
      </w:r>
      <w:proofErr w:type="spellEnd"/>
      <w:r w:rsidRPr="0002490C">
        <w:rPr>
          <w:rFonts w:eastAsia="Arial"/>
          <w:color w:val="000000"/>
          <w:lang w:val="es-ES" w:eastAsia="es-ES"/>
        </w:rPr>
        <w:t xml:space="preserve"> y la presencia de crisis </w:t>
      </w:r>
      <w:r w:rsidRPr="0002490C">
        <w:rPr>
          <w:rFonts w:eastAsia="Arial"/>
          <w:lang w:val="es-ES" w:eastAsia="es-ES"/>
        </w:rPr>
        <w:t xml:space="preserve">postoperatorias agudas </w:t>
      </w:r>
      <w:r w:rsidRPr="0002490C">
        <w:rPr>
          <w:rFonts w:eastAsia="Arial"/>
          <w:color w:val="000000"/>
          <w:lang w:val="es-ES" w:eastAsia="es-ES"/>
        </w:rPr>
        <w:t>se relacionaron con recurrencia de crisis.</w:t>
      </w:r>
    </w:p>
    <w:p w14:paraId="4A0AE4BC" w14:textId="77777777" w:rsidR="0002490C" w:rsidRPr="0002490C" w:rsidRDefault="0002490C" w:rsidP="0002490C">
      <w:pPr>
        <w:suppressAutoHyphens/>
        <w:spacing w:line="360" w:lineRule="auto"/>
        <w:jc w:val="both"/>
        <w:rPr>
          <w:rFonts w:eastAsia="Arial"/>
          <w:lang w:val="es-ES" w:eastAsia="es-ES"/>
        </w:rPr>
      </w:pPr>
      <w:r w:rsidRPr="0002490C">
        <w:rPr>
          <w:rFonts w:eastAsia="Arial"/>
          <w:b/>
          <w:lang w:val="es-ES" w:eastAsia="es-ES"/>
        </w:rPr>
        <w:t>Palabras clave</w:t>
      </w:r>
      <w:r w:rsidRPr="0002490C">
        <w:rPr>
          <w:rFonts w:eastAsia="Arial"/>
          <w:b/>
          <w:bCs/>
          <w:lang w:val="es-ES" w:eastAsia="es-ES"/>
        </w:rPr>
        <w:t xml:space="preserve">: </w:t>
      </w:r>
      <w:r w:rsidRPr="0002490C">
        <w:rPr>
          <w:rFonts w:eastAsia="Arial"/>
          <w:lang w:val="es-ES" w:eastAsia="es-ES"/>
        </w:rPr>
        <w:t>cirugía de epilepsia del lóbulo temporal; pronóstico posquirúrgico; predictores.</w:t>
      </w:r>
    </w:p>
    <w:p w14:paraId="1EF5DF4F" w14:textId="77777777" w:rsidR="0002490C" w:rsidRPr="0002490C" w:rsidRDefault="0002490C" w:rsidP="0002490C">
      <w:pPr>
        <w:suppressAutoHyphens/>
        <w:spacing w:line="360" w:lineRule="auto"/>
        <w:jc w:val="both"/>
        <w:rPr>
          <w:rFonts w:eastAsia="Arial"/>
          <w:lang w:val="es-ES" w:eastAsia="es-ES"/>
        </w:rPr>
      </w:pPr>
    </w:p>
    <w:p w14:paraId="59849976" w14:textId="77777777" w:rsidR="0002490C" w:rsidRPr="0002490C" w:rsidRDefault="0002490C" w:rsidP="0002490C">
      <w:pPr>
        <w:spacing w:line="360" w:lineRule="auto"/>
        <w:jc w:val="both"/>
        <w:rPr>
          <w:rFonts w:eastAsia="Calibri"/>
          <w:b/>
          <w:lang w:val="en-US" w:eastAsia="es-ES"/>
        </w:rPr>
      </w:pPr>
      <w:r w:rsidRPr="0002490C">
        <w:rPr>
          <w:rFonts w:eastAsia="Calibri"/>
          <w:b/>
          <w:lang w:val="en-US" w:eastAsia="es-ES"/>
        </w:rPr>
        <w:t>ABSTRACT</w:t>
      </w:r>
    </w:p>
    <w:p w14:paraId="4F0033CF" w14:textId="77777777" w:rsidR="0002490C" w:rsidRPr="0002490C" w:rsidRDefault="0002490C" w:rsidP="0002490C">
      <w:pPr>
        <w:spacing w:line="360" w:lineRule="auto"/>
        <w:jc w:val="both"/>
        <w:rPr>
          <w:rFonts w:eastAsia="Arial"/>
          <w:lang w:val="en-US" w:eastAsia="es-ES"/>
        </w:rPr>
      </w:pPr>
      <w:r w:rsidRPr="0002490C">
        <w:rPr>
          <w:rFonts w:eastAsia="Arial"/>
          <w:b/>
          <w:lang w:val="en-US" w:eastAsia="es-ES"/>
        </w:rPr>
        <w:t>Introduction:</w:t>
      </w:r>
      <w:r w:rsidRPr="0002490C">
        <w:rPr>
          <w:rFonts w:eastAsia="Arial"/>
          <w:lang w:val="en-US" w:eastAsia="es-ES"/>
        </w:rPr>
        <w:t xml:space="preserve"> Temporal lobe epilepsy is the most common form of focal epilepsy, 30% of cases are drug-resistant. Surgery in these patients is cost-effective superior to medical treatment.</w:t>
      </w:r>
    </w:p>
    <w:p w14:paraId="55D07446" w14:textId="77777777" w:rsidR="0002490C" w:rsidRPr="0002490C" w:rsidRDefault="0002490C" w:rsidP="0002490C">
      <w:pPr>
        <w:spacing w:line="360" w:lineRule="auto"/>
        <w:jc w:val="both"/>
        <w:rPr>
          <w:rFonts w:eastAsia="Calibri"/>
          <w:lang w:val="en-US" w:eastAsia="es-ES"/>
        </w:rPr>
      </w:pPr>
      <w:r w:rsidRPr="0002490C">
        <w:rPr>
          <w:rFonts w:eastAsia="Calibri"/>
          <w:b/>
          <w:lang w:val="en-US" w:eastAsia="es-ES"/>
        </w:rPr>
        <w:t>Objective</w:t>
      </w:r>
      <w:r w:rsidRPr="0002490C">
        <w:rPr>
          <w:rFonts w:eastAsia="Calibri"/>
          <w:b/>
          <w:bCs/>
          <w:lang w:val="en-US" w:eastAsia="es-ES"/>
        </w:rPr>
        <w:t xml:space="preserve">: </w:t>
      </w:r>
      <w:r w:rsidRPr="0002490C">
        <w:rPr>
          <w:rFonts w:eastAsia="Calibri"/>
          <w:lang w:val="en-US" w:eastAsia="es-ES"/>
        </w:rPr>
        <w:t>To identify variables of the pre-surgical, trans-surgical and post-surgical phase related to seizure recurrence, one year after surgery.</w:t>
      </w:r>
    </w:p>
    <w:p w14:paraId="390986BC" w14:textId="77777777" w:rsidR="0002490C" w:rsidRPr="0002490C" w:rsidRDefault="0002490C" w:rsidP="0002490C">
      <w:pPr>
        <w:spacing w:line="360" w:lineRule="auto"/>
        <w:jc w:val="both"/>
        <w:rPr>
          <w:lang w:val="en-US" w:eastAsia="es-ES"/>
        </w:rPr>
      </w:pPr>
      <w:r w:rsidRPr="0002490C">
        <w:rPr>
          <w:rFonts w:eastAsia="Calibri"/>
          <w:b/>
          <w:lang w:val="en-US" w:eastAsia="es-ES"/>
        </w:rPr>
        <w:t>Methods</w:t>
      </w:r>
      <w:r w:rsidRPr="0002490C">
        <w:rPr>
          <w:rFonts w:eastAsia="Calibri"/>
          <w:b/>
          <w:bCs/>
          <w:lang w:val="en-US" w:eastAsia="es-ES"/>
        </w:rPr>
        <w:t xml:space="preserve">: </w:t>
      </w:r>
      <w:r w:rsidRPr="0002490C">
        <w:rPr>
          <w:lang w:val="en-US" w:eastAsia="es-ES"/>
        </w:rPr>
        <w:t xml:space="preserve">A descriptive study was carried out with a series of 24 cases, </w:t>
      </w:r>
      <w:r w:rsidRPr="0002490C">
        <w:rPr>
          <w:rFonts w:eastAsia="Calibri"/>
          <w:lang w:val="en-US" w:eastAsia="es-ES"/>
        </w:rPr>
        <w:t xml:space="preserve">evaluated and surgically intervened with drug-resistant temporal lobe epilepsy; </w:t>
      </w:r>
      <w:r w:rsidRPr="0002490C">
        <w:rPr>
          <w:lang w:val="en-US" w:eastAsia="es-ES"/>
        </w:rPr>
        <w:t>all patients underwent a detailed clinical history, video telemetry, magnetic resonance imaging and neuropsychology. Receptive techniques and pre- and post-resection electrocorticography were used to adjust the resection site. Patients were evaluated with the Engel scale one year after surgery. Fisher's exact test was used to determine the association between the variables. The value of p≤ 0.05 was significant.</w:t>
      </w:r>
    </w:p>
    <w:p w14:paraId="3D82A3F4" w14:textId="77777777" w:rsidR="0002490C" w:rsidRPr="0002490C" w:rsidRDefault="0002490C" w:rsidP="0002490C">
      <w:pPr>
        <w:spacing w:line="360" w:lineRule="auto"/>
        <w:jc w:val="both"/>
        <w:rPr>
          <w:rFonts w:eastAsia="Calibri"/>
          <w:lang w:val="en-US" w:eastAsia="es-ES"/>
        </w:rPr>
      </w:pPr>
      <w:r w:rsidRPr="0002490C">
        <w:rPr>
          <w:rFonts w:eastAsia="Calibri"/>
          <w:b/>
          <w:lang w:val="en-US" w:eastAsia="es-ES"/>
        </w:rPr>
        <w:t>Results</w:t>
      </w:r>
      <w:r w:rsidRPr="0002490C">
        <w:rPr>
          <w:rFonts w:eastAsia="Calibri"/>
          <w:b/>
          <w:bCs/>
          <w:lang w:val="en-US" w:eastAsia="es-ES"/>
        </w:rPr>
        <w:t xml:space="preserve">: </w:t>
      </w:r>
      <w:r w:rsidRPr="0002490C">
        <w:rPr>
          <w:rFonts w:eastAsia="Calibri"/>
          <w:lang w:val="en-US" w:eastAsia="es-ES"/>
        </w:rPr>
        <w:t xml:space="preserve">Post-surgical follow-up was one year. Seizure freedom (Engel I) was obtained in 79.2% of cases. The incomplete resection of the epileptogenic zone </w:t>
      </w:r>
      <w:r w:rsidRPr="0002490C">
        <w:rPr>
          <w:rFonts w:eastAsia="Arial"/>
          <w:lang w:val="en-US" w:eastAsia="es-ES"/>
        </w:rPr>
        <w:t xml:space="preserve">(p= 0.028), </w:t>
      </w:r>
      <w:r w:rsidRPr="0002490C">
        <w:rPr>
          <w:rFonts w:eastAsia="Calibri"/>
          <w:lang w:val="en-US" w:eastAsia="es-ES"/>
        </w:rPr>
        <w:t>the presence of acute postoperative seizures</w:t>
      </w:r>
      <w:r w:rsidRPr="0002490C">
        <w:rPr>
          <w:rFonts w:eastAsia="Arial"/>
          <w:lang w:val="en-US" w:eastAsia="es-ES"/>
        </w:rPr>
        <w:t xml:space="preserve"> (p= 0.036) </w:t>
      </w:r>
      <w:r w:rsidRPr="0002490C">
        <w:rPr>
          <w:rFonts w:eastAsia="Calibri"/>
          <w:lang w:val="en-US" w:eastAsia="es-ES"/>
        </w:rPr>
        <w:t xml:space="preserve">and seizure six months after surgery </w:t>
      </w:r>
      <w:r w:rsidRPr="0002490C">
        <w:rPr>
          <w:rFonts w:eastAsia="Arial"/>
          <w:lang w:val="en-US" w:eastAsia="es-ES"/>
        </w:rPr>
        <w:t xml:space="preserve">(p= 0.002), </w:t>
      </w:r>
      <w:r w:rsidRPr="0002490C">
        <w:rPr>
          <w:rFonts w:eastAsia="Calibri"/>
          <w:lang w:val="en-US" w:eastAsia="es-ES"/>
        </w:rPr>
        <w:t xml:space="preserve">was statistically associated with seizure recurrence. </w:t>
      </w:r>
    </w:p>
    <w:p w14:paraId="57D89052" w14:textId="77777777" w:rsidR="0002490C" w:rsidRPr="0002490C" w:rsidRDefault="0002490C" w:rsidP="0002490C">
      <w:pPr>
        <w:spacing w:line="360" w:lineRule="auto"/>
        <w:jc w:val="both"/>
        <w:rPr>
          <w:rFonts w:eastAsia="Calibri"/>
          <w:lang w:val="en-US" w:eastAsia="es-ES"/>
        </w:rPr>
      </w:pPr>
      <w:r w:rsidRPr="0002490C">
        <w:rPr>
          <w:rFonts w:eastAsia="Calibri"/>
          <w:b/>
          <w:lang w:val="en-US" w:eastAsia="es-ES"/>
        </w:rPr>
        <w:lastRenderedPageBreak/>
        <w:t>Conclusions</w:t>
      </w:r>
      <w:r w:rsidRPr="0002490C">
        <w:rPr>
          <w:rFonts w:eastAsia="Calibri"/>
          <w:b/>
          <w:bCs/>
          <w:lang w:val="en-US" w:eastAsia="es-ES"/>
        </w:rPr>
        <w:t>:</w:t>
      </w:r>
      <w:r w:rsidRPr="0002490C">
        <w:rPr>
          <w:rFonts w:eastAsia="Calibri"/>
          <w:lang w:val="en-US" w:eastAsia="es-ES"/>
        </w:rPr>
        <w:t xml:space="preserve"> One year after surgery, most of the operated patients still seizure free. The incomplete resection of the epileptogenic zone, the acute postoperative seizures and the presence of seizure six months after surgery was statistically associated with seizure recurrence. </w:t>
      </w:r>
    </w:p>
    <w:p w14:paraId="2A257AF9" w14:textId="77777777" w:rsidR="0002490C" w:rsidRPr="0002490C" w:rsidRDefault="0002490C" w:rsidP="0002490C">
      <w:pPr>
        <w:spacing w:line="360" w:lineRule="auto"/>
        <w:jc w:val="both"/>
        <w:rPr>
          <w:rFonts w:eastAsia="Calibri"/>
          <w:lang w:val="en-US" w:eastAsia="es-ES"/>
        </w:rPr>
      </w:pPr>
      <w:r w:rsidRPr="0002490C">
        <w:rPr>
          <w:rFonts w:eastAsia="Calibri"/>
          <w:b/>
          <w:lang w:val="en-US" w:eastAsia="es-ES"/>
        </w:rPr>
        <w:t>Keywords</w:t>
      </w:r>
      <w:r w:rsidRPr="0002490C">
        <w:rPr>
          <w:rFonts w:eastAsia="Calibri"/>
          <w:b/>
          <w:bCs/>
          <w:lang w:val="en-US" w:eastAsia="es-ES"/>
        </w:rPr>
        <w:t>:</w:t>
      </w:r>
      <w:r w:rsidRPr="0002490C">
        <w:rPr>
          <w:rFonts w:eastAsia="Calibri"/>
          <w:lang w:val="en-US" w:eastAsia="es-ES"/>
        </w:rPr>
        <w:t xml:space="preserve"> temporal lobe epilepsy surgery; epilepsy surgery outcome; predictors.</w:t>
      </w:r>
    </w:p>
    <w:p w14:paraId="7AEB6C7C" w14:textId="77777777" w:rsidR="0002490C" w:rsidRPr="0002490C" w:rsidRDefault="0002490C" w:rsidP="0002490C">
      <w:pPr>
        <w:spacing w:line="360" w:lineRule="auto"/>
        <w:jc w:val="both"/>
        <w:rPr>
          <w:rFonts w:eastAsia="Calibri"/>
          <w:lang w:val="en-US" w:eastAsia="es-ES"/>
        </w:rPr>
      </w:pPr>
    </w:p>
    <w:p w14:paraId="34ADBC92" w14:textId="77777777" w:rsidR="0002490C" w:rsidRPr="0002490C" w:rsidRDefault="0002490C" w:rsidP="0002490C">
      <w:pPr>
        <w:spacing w:line="360" w:lineRule="auto"/>
        <w:jc w:val="both"/>
        <w:rPr>
          <w:rFonts w:eastAsia="Calibri"/>
          <w:lang w:val="en-US" w:eastAsia="es-ES"/>
        </w:rPr>
      </w:pPr>
    </w:p>
    <w:p w14:paraId="0827F9B2" w14:textId="77777777" w:rsidR="0002490C" w:rsidRPr="0002490C" w:rsidRDefault="0002490C" w:rsidP="0002490C">
      <w:pPr>
        <w:spacing w:line="360" w:lineRule="auto"/>
        <w:jc w:val="both"/>
        <w:rPr>
          <w:rFonts w:eastAsia="Calibri"/>
          <w:lang w:val="es-ES" w:eastAsia="es-ES"/>
        </w:rPr>
      </w:pPr>
      <w:r w:rsidRPr="0002490C">
        <w:rPr>
          <w:rFonts w:eastAsia="Calibri"/>
          <w:lang w:val="es-ES" w:eastAsia="es-ES"/>
        </w:rPr>
        <w:t>Recibido: 22/07/2022</w:t>
      </w:r>
    </w:p>
    <w:p w14:paraId="00A2CE2D" w14:textId="77777777" w:rsidR="0002490C" w:rsidRPr="0002490C" w:rsidRDefault="0002490C" w:rsidP="0002490C">
      <w:pPr>
        <w:spacing w:line="360" w:lineRule="auto"/>
        <w:jc w:val="both"/>
        <w:rPr>
          <w:rFonts w:eastAsia="Calibri"/>
          <w:lang w:val="es-ES" w:eastAsia="es-ES"/>
        </w:rPr>
      </w:pPr>
      <w:r w:rsidRPr="0002490C">
        <w:rPr>
          <w:rFonts w:eastAsia="Calibri"/>
          <w:lang w:val="es-ES" w:eastAsia="es-ES"/>
        </w:rPr>
        <w:t>Aprobado: 19/10/2022</w:t>
      </w:r>
    </w:p>
    <w:p w14:paraId="00CC43C8" w14:textId="77777777" w:rsidR="0002490C" w:rsidRPr="0002490C" w:rsidRDefault="0002490C" w:rsidP="0002490C">
      <w:pPr>
        <w:spacing w:line="360" w:lineRule="auto"/>
        <w:jc w:val="both"/>
        <w:rPr>
          <w:rFonts w:eastAsia="Calibri"/>
          <w:b/>
          <w:color w:val="FF0000"/>
          <w:lang w:val="es-ES" w:eastAsia="es-ES"/>
        </w:rPr>
      </w:pPr>
    </w:p>
    <w:p w14:paraId="3751024F" w14:textId="77777777" w:rsidR="0002490C" w:rsidRPr="0002490C" w:rsidRDefault="0002490C" w:rsidP="0002490C">
      <w:pPr>
        <w:spacing w:line="360" w:lineRule="auto"/>
        <w:jc w:val="both"/>
        <w:rPr>
          <w:rFonts w:eastAsia="Calibri"/>
          <w:b/>
          <w:color w:val="FF0000"/>
          <w:lang w:val="es-ES" w:eastAsia="es-ES"/>
        </w:rPr>
      </w:pPr>
    </w:p>
    <w:p w14:paraId="39D26DF2" w14:textId="77777777" w:rsidR="0002490C" w:rsidRPr="0002490C" w:rsidRDefault="0002490C" w:rsidP="0002490C">
      <w:pPr>
        <w:spacing w:line="360" w:lineRule="auto"/>
        <w:jc w:val="center"/>
        <w:rPr>
          <w:rFonts w:eastAsia="Calibri"/>
          <w:b/>
          <w:sz w:val="32"/>
          <w:szCs w:val="32"/>
          <w:lang w:val="es-CO" w:eastAsia="es-ES"/>
        </w:rPr>
      </w:pPr>
      <w:r w:rsidRPr="0002490C">
        <w:rPr>
          <w:rFonts w:eastAsia="Calibri"/>
          <w:b/>
          <w:sz w:val="32"/>
          <w:szCs w:val="32"/>
          <w:lang w:val="es-CO" w:eastAsia="es-ES"/>
        </w:rPr>
        <w:t>INTRODUCCIÓN</w:t>
      </w:r>
    </w:p>
    <w:p w14:paraId="58D0B4F4" w14:textId="77777777" w:rsidR="0002490C" w:rsidRPr="0002490C" w:rsidRDefault="0002490C" w:rsidP="0002490C">
      <w:pPr>
        <w:spacing w:line="360" w:lineRule="auto"/>
        <w:jc w:val="both"/>
        <w:rPr>
          <w:rFonts w:eastAsia="Calibri"/>
          <w:vertAlign w:val="superscript"/>
          <w:lang w:val="es-ES" w:eastAsia="es-ES"/>
        </w:rPr>
      </w:pPr>
      <w:r w:rsidRPr="0002490C">
        <w:rPr>
          <w:rFonts w:eastAsia="Calibri"/>
          <w:lang w:val="es-CO" w:eastAsia="es-ES"/>
        </w:rPr>
        <w:t xml:space="preserve">La epilepsia es la forma más común de enfermedad neurológica crónica, afecta un estimado de 65 millones de personas en todo el mundo, </w:t>
      </w:r>
      <w:r w:rsidRPr="0002490C">
        <w:rPr>
          <w:rFonts w:eastAsia="Calibri"/>
          <w:lang w:val="es-ES" w:eastAsia="es-ES"/>
        </w:rPr>
        <w:t xml:space="preserve">lo que representa del 0,5 % al 1 % de la población mundial, de estos, 5 millones vive en la región de las </w:t>
      </w:r>
      <w:proofErr w:type="gramStart"/>
      <w:r w:rsidRPr="0002490C">
        <w:rPr>
          <w:rFonts w:eastAsia="Calibri"/>
          <w:lang w:val="es-ES" w:eastAsia="es-ES"/>
        </w:rPr>
        <w:t>Américas.</w:t>
      </w:r>
      <w:r w:rsidRPr="0002490C">
        <w:rPr>
          <w:rFonts w:eastAsia="Calibri"/>
          <w:vertAlign w:val="superscript"/>
          <w:lang w:val="es-ES" w:eastAsia="es-ES"/>
        </w:rPr>
        <w:t>(</w:t>
      </w:r>
      <w:proofErr w:type="gramEnd"/>
      <w:r w:rsidRPr="0002490C">
        <w:rPr>
          <w:rFonts w:eastAsia="Calibri"/>
          <w:vertAlign w:val="superscript"/>
          <w:lang w:val="es-ES" w:eastAsia="es-ES"/>
        </w:rPr>
        <w:t>1,2)</w:t>
      </w:r>
    </w:p>
    <w:p w14:paraId="59BADEE3" w14:textId="631988ED" w:rsidR="0002490C" w:rsidRPr="0002490C" w:rsidRDefault="0002490C" w:rsidP="0002490C">
      <w:pPr>
        <w:spacing w:line="360" w:lineRule="auto"/>
        <w:jc w:val="both"/>
        <w:rPr>
          <w:rFonts w:eastAsia="Calibri"/>
          <w:bCs/>
          <w:lang w:val="es-CO" w:eastAsia="es-ES"/>
        </w:rPr>
      </w:pPr>
      <w:r w:rsidRPr="0002490C">
        <w:rPr>
          <w:rFonts w:eastAsia="Calibri"/>
          <w:bCs/>
          <w:lang w:val="es-CO" w:eastAsia="es-ES"/>
        </w:rPr>
        <w:t xml:space="preserve">Un tercio de los pacientes con epilepsia, </w:t>
      </w:r>
      <w:r w:rsidRPr="0002490C">
        <w:rPr>
          <w:rFonts w:eastAsia="Calibri"/>
          <w:lang w:val="es-ES" w:eastAsia="es-ES"/>
        </w:rPr>
        <w:t xml:space="preserve">son considerados farmacorresistentes y constituyen el grupo más vulnerable, </w:t>
      </w:r>
      <w:r w:rsidRPr="0002490C">
        <w:rPr>
          <w:rFonts w:eastAsia="Calibri"/>
          <w:bCs/>
          <w:lang w:val="es-CO" w:eastAsia="es-ES"/>
        </w:rPr>
        <w:t xml:space="preserve">por la frecuencia con que experimentan crisis epilépticas, ingresos hospitalarios repetidos, presencia de comorbilidades, </w:t>
      </w:r>
      <w:proofErr w:type="spellStart"/>
      <w:r w:rsidRPr="0002490C">
        <w:rPr>
          <w:rFonts w:eastAsia="Calibri"/>
          <w:bCs/>
          <w:lang w:val="es-CO" w:eastAsia="es-ES"/>
        </w:rPr>
        <w:t>politerapia</w:t>
      </w:r>
      <w:proofErr w:type="spellEnd"/>
      <w:r w:rsidRPr="0002490C">
        <w:rPr>
          <w:rFonts w:eastAsia="Calibri"/>
          <w:bCs/>
          <w:lang w:val="es-CO" w:eastAsia="es-ES"/>
        </w:rPr>
        <w:t xml:space="preserve"> y sus reacciones adversas, disfunción psicológica, estigmatización social, calidad de vida reducida, discapacidad y mayor riesgo de </w:t>
      </w:r>
      <w:proofErr w:type="gramStart"/>
      <w:r w:rsidRPr="0002490C">
        <w:rPr>
          <w:rFonts w:eastAsia="Calibri"/>
          <w:bCs/>
          <w:lang w:val="es-CO" w:eastAsia="es-ES"/>
        </w:rPr>
        <w:t>mortalidad.</w:t>
      </w:r>
      <w:r w:rsidRPr="0002490C">
        <w:rPr>
          <w:vertAlign w:val="superscript"/>
          <w:lang w:eastAsia="es-ES"/>
        </w:rPr>
        <w:t>(</w:t>
      </w:r>
      <w:proofErr w:type="gramEnd"/>
      <w:r w:rsidRPr="0002490C">
        <w:rPr>
          <w:vertAlign w:val="superscript"/>
          <w:lang w:eastAsia="es-ES"/>
        </w:rPr>
        <w:t>3,4,5)</w:t>
      </w:r>
    </w:p>
    <w:p w14:paraId="71059A08" w14:textId="77777777" w:rsidR="0002490C" w:rsidRPr="0002490C" w:rsidRDefault="0002490C" w:rsidP="0002490C">
      <w:pPr>
        <w:autoSpaceDE w:val="0"/>
        <w:autoSpaceDN w:val="0"/>
        <w:adjustRightInd w:val="0"/>
        <w:spacing w:line="360" w:lineRule="auto"/>
        <w:jc w:val="both"/>
        <w:rPr>
          <w:rFonts w:eastAsia="Calibri"/>
          <w:lang w:val="es-ES" w:eastAsia="es-ES"/>
        </w:rPr>
      </w:pPr>
      <w:r w:rsidRPr="0002490C">
        <w:rPr>
          <w:rFonts w:eastAsia="Arial"/>
          <w:lang w:val="es-ES" w:eastAsia="es-ES"/>
        </w:rPr>
        <w:t>La cirugía en estos casos tiene una relación de costo y efectividad superior al tratamiento médico.</w:t>
      </w:r>
      <w:r w:rsidRPr="0002490C">
        <w:rPr>
          <w:vertAlign w:val="superscript"/>
          <w:lang w:eastAsia="es-ES"/>
        </w:rPr>
        <w:t xml:space="preserve">(6,7) </w:t>
      </w:r>
      <w:r w:rsidRPr="0002490C">
        <w:rPr>
          <w:rFonts w:eastAsia="Calibri"/>
          <w:lang w:val="es-ES" w:eastAsia="es-ES"/>
        </w:rPr>
        <w:t>El rango de remisión completa de crisis luego de los primeros 5 años de la cirugía de epilepsia del lóbulo temporal es del 60 % al 70 %, lo cual contrasta con el 4,3 % de los pacientes que quedan sin crisis, si continúan solo con tratamiento farmacológico.</w:t>
      </w:r>
      <w:r w:rsidRPr="0002490C">
        <w:rPr>
          <w:rFonts w:eastAsia="Calibri"/>
          <w:vertAlign w:val="superscript"/>
          <w:lang w:val="es-ES" w:eastAsia="es-ES"/>
        </w:rPr>
        <w:t xml:space="preserve">(11) </w:t>
      </w:r>
      <w:r w:rsidRPr="0002490C">
        <w:rPr>
          <w:rFonts w:eastAsia="Calibri"/>
          <w:lang w:val="es-ES" w:eastAsia="es-ES"/>
        </w:rPr>
        <w:t>Esos r</w:t>
      </w:r>
      <w:proofErr w:type="spellStart"/>
      <w:r w:rsidRPr="0002490C">
        <w:rPr>
          <w:rFonts w:eastAsia="Calibri"/>
          <w:lang w:val="es-CO" w:eastAsia="es-ES"/>
        </w:rPr>
        <w:t>esultados</w:t>
      </w:r>
      <w:proofErr w:type="spellEnd"/>
      <w:r w:rsidRPr="0002490C">
        <w:rPr>
          <w:rFonts w:eastAsia="Calibri"/>
          <w:lang w:val="es-CO" w:eastAsia="es-ES"/>
        </w:rPr>
        <w:t xml:space="preserve"> están demostrados en varios estudios publicados en el mundo.</w:t>
      </w:r>
      <w:r w:rsidRPr="0002490C">
        <w:rPr>
          <w:vertAlign w:val="superscript"/>
          <w:lang w:eastAsia="es-ES"/>
        </w:rPr>
        <w:t xml:space="preserve">(8,9,10,11) </w:t>
      </w:r>
      <w:r w:rsidRPr="0002490C">
        <w:rPr>
          <w:rFonts w:eastAsia="Calibri"/>
          <w:lang w:val="es-ES" w:eastAsia="es-ES"/>
        </w:rPr>
        <w:t xml:space="preserve">En Cuba, </w:t>
      </w:r>
      <w:r w:rsidRPr="0002490C">
        <w:rPr>
          <w:rFonts w:eastAsia="Calibri"/>
          <w:i/>
          <w:iCs/>
          <w:lang w:val="es-ES" w:eastAsia="es-ES"/>
        </w:rPr>
        <w:t xml:space="preserve">Morales </w:t>
      </w:r>
      <w:r w:rsidRPr="0002490C">
        <w:rPr>
          <w:rFonts w:eastAsia="Calibri"/>
          <w:lang w:val="es-ES" w:eastAsia="es-ES"/>
        </w:rPr>
        <w:t>y otros</w:t>
      </w:r>
      <w:r w:rsidRPr="0002490C">
        <w:rPr>
          <w:vertAlign w:val="superscript"/>
          <w:lang w:eastAsia="es-ES"/>
        </w:rPr>
        <w:t xml:space="preserve">(12) </w:t>
      </w:r>
      <w:r w:rsidRPr="0002490C">
        <w:rPr>
          <w:rFonts w:eastAsia="Calibri"/>
          <w:lang w:val="es-ES" w:eastAsia="es-ES"/>
        </w:rPr>
        <w:t xml:space="preserve">encuentran Engel I en cirugía de epilepsia temporal, de 70 % al año. </w:t>
      </w:r>
    </w:p>
    <w:p w14:paraId="7EF31080" w14:textId="77777777" w:rsidR="0002490C" w:rsidRPr="0002490C" w:rsidRDefault="0002490C" w:rsidP="0002490C">
      <w:pPr>
        <w:autoSpaceDE w:val="0"/>
        <w:autoSpaceDN w:val="0"/>
        <w:adjustRightInd w:val="0"/>
        <w:spacing w:line="360" w:lineRule="auto"/>
        <w:jc w:val="both"/>
        <w:rPr>
          <w:rFonts w:eastAsia="Calibri"/>
          <w:lang w:val="es-CO" w:eastAsia="es-ES"/>
        </w:rPr>
      </w:pPr>
      <w:r w:rsidRPr="0002490C">
        <w:rPr>
          <w:rFonts w:eastAsia="Calibri"/>
          <w:color w:val="000000"/>
          <w:lang w:val="es-ES" w:eastAsia="es-ES"/>
        </w:rPr>
        <w:t xml:space="preserve">A pesar de todos los avances, la cirugía de epilepsia se encuentra subutilizada, </w:t>
      </w:r>
      <w:r w:rsidRPr="0002490C">
        <w:rPr>
          <w:rFonts w:eastAsia="Calibri"/>
          <w:lang w:val="es-CO" w:eastAsia="es-ES"/>
        </w:rPr>
        <w:t xml:space="preserve">solo el 1 % de los casos que pudieran beneficiarse con este procedimiento, son remitidos para evaluación prequirúrgica, con un promedio de 20 años o más desde el inicio de su </w:t>
      </w:r>
      <w:proofErr w:type="gramStart"/>
      <w:r w:rsidRPr="0002490C">
        <w:rPr>
          <w:rFonts w:eastAsia="Calibri"/>
          <w:lang w:val="es-CO" w:eastAsia="es-ES"/>
        </w:rPr>
        <w:t>enfermedad,</w:t>
      </w:r>
      <w:r w:rsidRPr="0002490C">
        <w:rPr>
          <w:vertAlign w:val="superscript"/>
          <w:lang w:eastAsia="es-ES"/>
        </w:rPr>
        <w:t>(</w:t>
      </w:r>
      <w:proofErr w:type="gramEnd"/>
      <w:r w:rsidRPr="0002490C">
        <w:rPr>
          <w:vertAlign w:val="superscript"/>
          <w:lang w:eastAsia="es-ES"/>
        </w:rPr>
        <w:t xml:space="preserve">3) </w:t>
      </w:r>
      <w:r w:rsidRPr="0002490C">
        <w:rPr>
          <w:rFonts w:eastAsia="Calibri"/>
          <w:color w:val="000000"/>
          <w:lang w:val="es-ES" w:eastAsia="es-ES"/>
        </w:rPr>
        <w:t>s</w:t>
      </w:r>
      <w:r w:rsidRPr="0002490C">
        <w:rPr>
          <w:rFonts w:eastAsia="Calibri"/>
          <w:lang w:val="es-ES" w:eastAsia="es-ES"/>
        </w:rPr>
        <w:t>ituación que se repite en Cuba.</w:t>
      </w:r>
      <w:r w:rsidRPr="0002490C">
        <w:rPr>
          <w:vertAlign w:val="superscript"/>
          <w:lang w:eastAsia="es-ES"/>
        </w:rPr>
        <w:t>(12,13)</w:t>
      </w:r>
    </w:p>
    <w:p w14:paraId="4DCCF868" w14:textId="77777777" w:rsidR="0002490C" w:rsidRPr="0002490C" w:rsidRDefault="0002490C" w:rsidP="0002490C">
      <w:pPr>
        <w:spacing w:line="360" w:lineRule="auto"/>
        <w:jc w:val="both"/>
        <w:rPr>
          <w:rFonts w:eastAsia="Calibri"/>
          <w:lang w:val="es-ES" w:eastAsia="es-ES"/>
        </w:rPr>
      </w:pPr>
      <w:r w:rsidRPr="0002490C">
        <w:rPr>
          <w:rFonts w:eastAsia="Calibri"/>
          <w:lang w:val="es-CO" w:eastAsia="es-ES"/>
        </w:rPr>
        <w:lastRenderedPageBreak/>
        <w:t>El presente trabajo se realizó p</w:t>
      </w:r>
      <w:r w:rsidRPr="0002490C">
        <w:rPr>
          <w:rFonts w:eastAsia="Calibri"/>
          <w:lang w:val="es-ES" w:eastAsia="es-ES"/>
        </w:rPr>
        <w:t xml:space="preserve">ara determinar la evolución posquirúrgica de los pacientes sometidos a cirugía de epilepsia farmacorresistente del lóbulo temporal e identificar la posible relación entre las variables de la fase prequirúrgica, </w:t>
      </w:r>
      <w:proofErr w:type="spellStart"/>
      <w:r w:rsidRPr="0002490C">
        <w:rPr>
          <w:rFonts w:eastAsia="Calibri"/>
          <w:lang w:val="es-ES" w:eastAsia="es-ES"/>
        </w:rPr>
        <w:t>transquirúrgica</w:t>
      </w:r>
      <w:proofErr w:type="spellEnd"/>
      <w:r w:rsidRPr="0002490C">
        <w:rPr>
          <w:rFonts w:eastAsia="Calibri"/>
          <w:lang w:val="es-ES" w:eastAsia="es-ES"/>
        </w:rPr>
        <w:t xml:space="preserve"> y posquirúrgica con la recurrencia de crisis al año de la cirugía.</w:t>
      </w:r>
    </w:p>
    <w:p w14:paraId="4B629C00" w14:textId="77777777" w:rsidR="0002490C" w:rsidRPr="0002490C" w:rsidRDefault="0002490C" w:rsidP="0002490C">
      <w:pPr>
        <w:spacing w:line="360" w:lineRule="auto"/>
        <w:jc w:val="both"/>
        <w:rPr>
          <w:rFonts w:eastAsia="Calibri"/>
          <w:lang w:val="es-ES" w:eastAsia="es-ES"/>
        </w:rPr>
      </w:pPr>
    </w:p>
    <w:p w14:paraId="21078D42" w14:textId="77777777" w:rsidR="0002490C" w:rsidRPr="0002490C" w:rsidRDefault="0002490C" w:rsidP="0002490C">
      <w:pPr>
        <w:spacing w:line="360" w:lineRule="auto"/>
        <w:jc w:val="both"/>
        <w:rPr>
          <w:rFonts w:eastAsia="Calibri"/>
          <w:lang w:val="es-ES" w:eastAsia="es-ES"/>
        </w:rPr>
      </w:pPr>
    </w:p>
    <w:p w14:paraId="39C2EDFA" w14:textId="77777777" w:rsidR="0002490C" w:rsidRPr="0002490C" w:rsidRDefault="0002490C" w:rsidP="0002490C">
      <w:pPr>
        <w:keepNext/>
        <w:keepLines/>
        <w:spacing w:line="360" w:lineRule="auto"/>
        <w:jc w:val="center"/>
        <w:outlineLvl w:val="0"/>
        <w:rPr>
          <w:b/>
          <w:bCs/>
          <w:iCs/>
          <w:sz w:val="32"/>
          <w:szCs w:val="32"/>
          <w:lang w:val="es-ES" w:eastAsia="es-ES"/>
        </w:rPr>
      </w:pPr>
      <w:r w:rsidRPr="0002490C">
        <w:rPr>
          <w:b/>
          <w:bCs/>
          <w:iCs/>
          <w:sz w:val="32"/>
          <w:szCs w:val="32"/>
          <w:lang w:val="es-ES" w:eastAsia="es-ES"/>
        </w:rPr>
        <w:t>MÉTODOS</w:t>
      </w:r>
    </w:p>
    <w:p w14:paraId="063050DD" w14:textId="67B01D3D" w:rsidR="0002490C" w:rsidRPr="0002490C" w:rsidRDefault="0002490C" w:rsidP="0002490C">
      <w:pPr>
        <w:spacing w:line="360" w:lineRule="auto"/>
        <w:jc w:val="both"/>
        <w:rPr>
          <w:rFonts w:eastAsia="Calibri"/>
          <w:lang w:val="es-ES" w:eastAsia="es-ES"/>
        </w:rPr>
      </w:pPr>
      <w:r w:rsidRPr="0002490C">
        <w:rPr>
          <w:rFonts w:eastAsia="Calibri"/>
          <w:lang w:val="es-ES" w:eastAsia="es-ES"/>
        </w:rPr>
        <w:t xml:space="preserve">Se realizó un estudio </w:t>
      </w:r>
      <w:r w:rsidRPr="0002490C">
        <w:rPr>
          <w:rFonts w:eastAsia="Calibri"/>
          <w:lang w:val="es-CO" w:eastAsia="es-ES"/>
        </w:rPr>
        <w:t xml:space="preserve">observacional descriptivo con una serie de 24 casos consecutivos, </w:t>
      </w:r>
      <w:r w:rsidRPr="0002490C">
        <w:rPr>
          <w:rFonts w:eastAsia="Arial"/>
          <w:lang w:val="es-ES" w:eastAsia="es-ES"/>
        </w:rPr>
        <w:t xml:space="preserve">con diagnóstico de epilepsia farmacorresistente del lóbulo temporal, evaluados e intervenidos quirúrgicamente por el grupo de cirugía de epilepsia, en el </w:t>
      </w:r>
      <w:r w:rsidRPr="0002490C">
        <w:rPr>
          <w:rFonts w:eastAsia="Calibri"/>
          <w:lang w:val="es-CO" w:eastAsia="es-ES"/>
        </w:rPr>
        <w:t>Instituto Nacional de Neurología y Neurocirugía</w:t>
      </w:r>
      <w:r w:rsidR="00781BF6">
        <w:rPr>
          <w:rFonts w:eastAsia="Calibri"/>
          <w:lang w:val="es-CO" w:eastAsia="es-ES"/>
        </w:rPr>
        <w:t>,</w:t>
      </w:r>
      <w:r w:rsidRPr="0002490C">
        <w:rPr>
          <w:rFonts w:eastAsia="Calibri"/>
          <w:lang w:val="es-CO" w:eastAsia="es-ES"/>
        </w:rPr>
        <w:t xml:space="preserve"> entre </w:t>
      </w:r>
      <w:r w:rsidRPr="0002490C">
        <w:rPr>
          <w:rFonts w:eastAsia="Calibri"/>
          <w:lang w:val="es-ES" w:eastAsia="es-ES"/>
        </w:rPr>
        <w:t xml:space="preserve">septiembre del 2014 y abril del 2020. Todos los pacientes tenían </w:t>
      </w:r>
      <w:r w:rsidRPr="0002490C">
        <w:rPr>
          <w:rFonts w:eastAsia="Arial"/>
          <w:lang w:val="es-ES" w:eastAsia="es-ES"/>
        </w:rPr>
        <w:t>al menos un año de seguimiento posquirúrgico.</w:t>
      </w:r>
    </w:p>
    <w:p w14:paraId="069AD4E1" w14:textId="77777777" w:rsidR="0002490C" w:rsidRPr="0002490C" w:rsidRDefault="0002490C" w:rsidP="0002490C">
      <w:pPr>
        <w:spacing w:line="360" w:lineRule="auto"/>
        <w:jc w:val="center"/>
        <w:rPr>
          <w:rFonts w:eastAsia="Calibri"/>
          <w:sz w:val="28"/>
          <w:szCs w:val="28"/>
          <w:lang w:val="es-ES" w:eastAsia="es-ES"/>
        </w:rPr>
      </w:pPr>
      <w:r w:rsidRPr="0002490C">
        <w:rPr>
          <w:rFonts w:eastAsia="Calibri"/>
          <w:b/>
          <w:sz w:val="28"/>
          <w:szCs w:val="28"/>
          <w:lang w:val="es-ES" w:eastAsia="es-ES"/>
        </w:rPr>
        <w:t>Procedimientos</w:t>
      </w:r>
    </w:p>
    <w:p w14:paraId="7CE55DC1" w14:textId="77777777" w:rsidR="0002490C" w:rsidRPr="0002490C" w:rsidRDefault="0002490C" w:rsidP="0002490C">
      <w:pPr>
        <w:autoSpaceDE w:val="0"/>
        <w:autoSpaceDN w:val="0"/>
        <w:adjustRightInd w:val="0"/>
        <w:spacing w:line="360" w:lineRule="auto"/>
        <w:jc w:val="both"/>
        <w:rPr>
          <w:lang w:val="es-CO"/>
        </w:rPr>
      </w:pPr>
      <w:r w:rsidRPr="0002490C">
        <w:rPr>
          <w:lang w:val="es-CO"/>
        </w:rPr>
        <w:t xml:space="preserve">A todos los pacientes se les realizó una evaluación prequirúrgica no invasiva, consistente en: historia clínica detallada, estudio neuropsicológico, un video-electroencefalograma </w:t>
      </w:r>
      <w:r w:rsidRPr="0002490C">
        <w:rPr>
          <w:rFonts w:eastAsia="Calibri"/>
          <w:color w:val="000000"/>
          <w:lang w:val="es-ES" w:eastAsia="es-ES"/>
        </w:rPr>
        <w:t>con colocación de electrodos según sistema</w:t>
      </w:r>
      <w:r w:rsidRPr="0002490C">
        <w:rPr>
          <w:rFonts w:eastAsia="Calibri"/>
          <w:lang w:val="es-ES" w:eastAsia="es-ES"/>
        </w:rPr>
        <w:t xml:space="preserve"> internacional 10-20, más electrodos adicionales temporales verdaderos, </w:t>
      </w:r>
      <w:r w:rsidRPr="0002490C">
        <w:rPr>
          <w:lang w:val="es-CO"/>
        </w:rPr>
        <w:t>resonancia magnética (</w:t>
      </w:r>
      <w:proofErr w:type="spellStart"/>
      <w:r w:rsidRPr="0002490C">
        <w:rPr>
          <w:lang w:val="es-CO"/>
        </w:rPr>
        <w:t>RM</w:t>
      </w:r>
      <w:proofErr w:type="spellEnd"/>
      <w:r w:rsidRPr="0002490C">
        <w:rPr>
          <w:lang w:val="es-CO"/>
        </w:rPr>
        <w:t xml:space="preserve">) de 1,5 o 3 Tesla con protocolo para epilepsia. En los casos con </w:t>
      </w:r>
      <w:proofErr w:type="spellStart"/>
      <w:r w:rsidRPr="0002490C">
        <w:rPr>
          <w:lang w:val="es-CO"/>
        </w:rPr>
        <w:t>RM</w:t>
      </w:r>
      <w:proofErr w:type="spellEnd"/>
      <w:r w:rsidRPr="0002490C">
        <w:rPr>
          <w:lang w:val="es-CO"/>
        </w:rPr>
        <w:t xml:space="preserve"> normal, se realizó tomografía por emisión de fotón único (</w:t>
      </w:r>
      <w:proofErr w:type="spellStart"/>
      <w:r w:rsidRPr="0002490C">
        <w:rPr>
          <w:lang w:val="es-CO"/>
        </w:rPr>
        <w:t>SPECT</w:t>
      </w:r>
      <w:proofErr w:type="spellEnd"/>
      <w:r w:rsidRPr="0002490C">
        <w:rPr>
          <w:lang w:val="es-CO"/>
        </w:rPr>
        <w:t xml:space="preserve"> por sus siglas en inglé</w:t>
      </w:r>
      <w:r w:rsidRPr="0002490C">
        <w:rPr>
          <w:i/>
          <w:lang w:val="es-CO"/>
        </w:rPr>
        <w:t>s</w:t>
      </w:r>
      <w:r w:rsidRPr="0002490C">
        <w:rPr>
          <w:lang w:val="es-CO"/>
        </w:rPr>
        <w:t xml:space="preserve">) </w:t>
      </w:r>
      <w:proofErr w:type="spellStart"/>
      <w:r w:rsidRPr="0002490C">
        <w:rPr>
          <w:lang w:val="es-CO"/>
        </w:rPr>
        <w:t>ictal</w:t>
      </w:r>
      <w:proofErr w:type="spellEnd"/>
      <w:r w:rsidRPr="0002490C">
        <w:rPr>
          <w:lang w:val="es-CO"/>
        </w:rPr>
        <w:t xml:space="preserve">/ </w:t>
      </w:r>
      <w:proofErr w:type="spellStart"/>
      <w:r w:rsidRPr="0002490C">
        <w:rPr>
          <w:lang w:val="es-CO"/>
        </w:rPr>
        <w:t>interictal</w:t>
      </w:r>
      <w:proofErr w:type="spellEnd"/>
      <w:r w:rsidRPr="0002490C">
        <w:rPr>
          <w:lang w:val="es-CO"/>
        </w:rPr>
        <w:t xml:space="preserve"> </w:t>
      </w:r>
      <w:proofErr w:type="spellStart"/>
      <w:r w:rsidRPr="0002490C">
        <w:rPr>
          <w:lang w:val="es-CO"/>
        </w:rPr>
        <w:t>corregistrado</w:t>
      </w:r>
      <w:proofErr w:type="spellEnd"/>
      <w:r w:rsidRPr="0002490C">
        <w:rPr>
          <w:lang w:val="es-CO"/>
        </w:rPr>
        <w:t xml:space="preserve"> con </w:t>
      </w:r>
      <w:proofErr w:type="spellStart"/>
      <w:r w:rsidRPr="0002490C">
        <w:rPr>
          <w:lang w:val="es-CO"/>
        </w:rPr>
        <w:t>RM</w:t>
      </w:r>
      <w:proofErr w:type="spellEnd"/>
      <w:r w:rsidRPr="0002490C">
        <w:rPr>
          <w:lang w:val="es-CO"/>
        </w:rPr>
        <w:t xml:space="preserve"> (</w:t>
      </w:r>
      <w:proofErr w:type="spellStart"/>
      <w:r w:rsidRPr="0002490C">
        <w:rPr>
          <w:iCs/>
          <w:lang w:val="es-CO"/>
        </w:rPr>
        <w:t>SISCOM</w:t>
      </w:r>
      <w:proofErr w:type="spellEnd"/>
      <w:r w:rsidRPr="0002490C">
        <w:rPr>
          <w:iCs/>
          <w:lang w:val="es-CO"/>
        </w:rPr>
        <w:t>,</w:t>
      </w:r>
      <w:r w:rsidRPr="0002490C">
        <w:rPr>
          <w:lang w:val="es-CO"/>
        </w:rPr>
        <w:t xml:space="preserve"> por sus siglas en inglés), </w:t>
      </w:r>
      <w:proofErr w:type="spellStart"/>
      <w:r w:rsidRPr="0002490C">
        <w:rPr>
          <w:lang w:val="es-CO"/>
        </w:rPr>
        <w:t>electrocorticografía</w:t>
      </w:r>
      <w:proofErr w:type="spellEnd"/>
      <w:r w:rsidRPr="0002490C">
        <w:rPr>
          <w:lang w:val="es-CO"/>
        </w:rPr>
        <w:t xml:space="preserve"> (</w:t>
      </w:r>
      <w:proofErr w:type="spellStart"/>
      <w:r w:rsidRPr="0002490C">
        <w:rPr>
          <w:lang w:val="es-CO"/>
        </w:rPr>
        <w:t>ECoG</w:t>
      </w:r>
      <w:proofErr w:type="spellEnd"/>
      <w:r w:rsidRPr="0002490C">
        <w:rPr>
          <w:lang w:val="es-CO"/>
        </w:rPr>
        <w:t xml:space="preserve">) secuencial </w:t>
      </w:r>
      <w:proofErr w:type="spellStart"/>
      <w:r w:rsidRPr="0002490C">
        <w:rPr>
          <w:lang w:val="es-CO"/>
        </w:rPr>
        <w:t>prerresección</w:t>
      </w:r>
      <w:proofErr w:type="spellEnd"/>
      <w:r w:rsidRPr="0002490C">
        <w:rPr>
          <w:lang w:val="es-CO"/>
        </w:rPr>
        <w:t xml:space="preserve"> y </w:t>
      </w:r>
      <w:proofErr w:type="spellStart"/>
      <w:r w:rsidRPr="0002490C">
        <w:rPr>
          <w:lang w:val="es-CO"/>
        </w:rPr>
        <w:t>posresección</w:t>
      </w:r>
      <w:proofErr w:type="spellEnd"/>
      <w:r w:rsidRPr="0002490C">
        <w:rPr>
          <w:lang w:val="es-CO"/>
        </w:rPr>
        <w:t>, combinada con mapeos de áreas elocuentes en el hemisferio dominante para el lenguaje.</w:t>
      </w:r>
    </w:p>
    <w:p w14:paraId="064AA0CA" w14:textId="77777777" w:rsidR="0002490C" w:rsidRPr="0002490C" w:rsidRDefault="0002490C" w:rsidP="0002490C">
      <w:pPr>
        <w:autoSpaceDE w:val="0"/>
        <w:autoSpaceDN w:val="0"/>
        <w:adjustRightInd w:val="0"/>
        <w:spacing w:line="360" w:lineRule="auto"/>
        <w:jc w:val="center"/>
        <w:rPr>
          <w:b/>
          <w:sz w:val="28"/>
          <w:szCs w:val="28"/>
          <w:lang w:val="es-CO"/>
        </w:rPr>
      </w:pPr>
      <w:r w:rsidRPr="0002490C">
        <w:rPr>
          <w:b/>
          <w:sz w:val="28"/>
          <w:szCs w:val="28"/>
          <w:lang w:val="es-CO"/>
        </w:rPr>
        <w:t>Variables</w:t>
      </w:r>
    </w:p>
    <w:p w14:paraId="7807199B" w14:textId="5C57DD28" w:rsidR="0002490C" w:rsidRPr="0002490C" w:rsidRDefault="0002490C" w:rsidP="0002490C">
      <w:pPr>
        <w:autoSpaceDE w:val="0"/>
        <w:autoSpaceDN w:val="0"/>
        <w:adjustRightInd w:val="0"/>
        <w:spacing w:line="360" w:lineRule="auto"/>
        <w:jc w:val="both"/>
        <w:rPr>
          <w:lang w:val="es-CO"/>
        </w:rPr>
      </w:pPr>
      <w:r w:rsidRPr="0002490C">
        <w:rPr>
          <w:lang w:val="es-CO"/>
        </w:rPr>
        <w:t xml:space="preserve">La variable dependiente del estudio fue la Escala de Engel evaluada al año de la cirugía, </w:t>
      </w:r>
      <w:r w:rsidRPr="0002490C">
        <w:rPr>
          <w:rFonts w:eastAsia="Calibri"/>
          <w:lang w:val="es-ES" w:eastAsia="es-ES"/>
        </w:rPr>
        <w:t>escala internacional para analizar los resultados posquirúrgicos. Se consideró buen pronóstico (Engel I) libertad de crisis incapacitantes y recurrencia de crisis (Engel II a IV)</w:t>
      </w:r>
      <w:r w:rsidR="00D1019A">
        <w:rPr>
          <w:rFonts w:eastAsia="Calibri"/>
          <w:lang w:val="es-ES" w:eastAsia="es-ES"/>
        </w:rPr>
        <w:t>.</w:t>
      </w:r>
      <w:r w:rsidRPr="0002490C">
        <w:rPr>
          <w:rFonts w:eastAsia="Calibri"/>
          <w:lang w:val="es-ES" w:eastAsia="es-ES"/>
        </w:rPr>
        <w:t xml:space="preserve"> Las variables independientes fueron:</w:t>
      </w:r>
    </w:p>
    <w:p w14:paraId="436E404D" w14:textId="77777777" w:rsidR="0002490C" w:rsidRPr="0002490C" w:rsidRDefault="0002490C" w:rsidP="0002490C">
      <w:pPr>
        <w:autoSpaceDE w:val="0"/>
        <w:autoSpaceDN w:val="0"/>
        <w:adjustRightInd w:val="0"/>
        <w:spacing w:line="360" w:lineRule="auto"/>
        <w:jc w:val="both"/>
        <w:rPr>
          <w:rFonts w:eastAsia="Calibri"/>
          <w:lang w:val="es-ES" w:eastAsia="es-ES"/>
        </w:rPr>
      </w:pPr>
      <w:r w:rsidRPr="0002490C">
        <w:rPr>
          <w:rFonts w:eastAsia="Calibri"/>
          <w:lang w:val="es-ES" w:eastAsia="es-ES"/>
        </w:rPr>
        <w:t>Variables demográficas: edad en años cumplidos en el momento de la cirugía y sexo.</w:t>
      </w:r>
    </w:p>
    <w:p w14:paraId="77A5A083" w14:textId="77777777" w:rsidR="0002490C" w:rsidRPr="0002490C" w:rsidRDefault="0002490C" w:rsidP="0002490C">
      <w:pPr>
        <w:autoSpaceDE w:val="0"/>
        <w:autoSpaceDN w:val="0"/>
        <w:adjustRightInd w:val="0"/>
        <w:spacing w:line="360" w:lineRule="auto"/>
        <w:jc w:val="both"/>
        <w:rPr>
          <w:rFonts w:eastAsia="Calibri"/>
          <w:lang w:val="es-ES" w:eastAsia="es-ES"/>
        </w:rPr>
      </w:pPr>
      <w:r w:rsidRPr="0002490C">
        <w:rPr>
          <w:rFonts w:eastAsia="Calibri"/>
          <w:lang w:val="es-ES" w:eastAsia="es-ES"/>
        </w:rPr>
        <w:t>Variables prequirúrgicas:</w:t>
      </w:r>
    </w:p>
    <w:p w14:paraId="280BB9ED" w14:textId="77777777" w:rsidR="0002490C" w:rsidRPr="0002490C" w:rsidRDefault="0002490C" w:rsidP="0002490C">
      <w:pPr>
        <w:autoSpaceDE w:val="0"/>
        <w:autoSpaceDN w:val="0"/>
        <w:adjustRightInd w:val="0"/>
        <w:spacing w:line="360" w:lineRule="auto"/>
        <w:jc w:val="both"/>
        <w:rPr>
          <w:rFonts w:eastAsia="Calibri"/>
          <w:lang w:val="es-ES" w:eastAsia="es-ES"/>
        </w:rPr>
      </w:pPr>
    </w:p>
    <w:p w14:paraId="64E88825" w14:textId="77777777" w:rsidR="0002490C" w:rsidRPr="0002490C" w:rsidRDefault="0002490C">
      <w:pPr>
        <w:numPr>
          <w:ilvl w:val="0"/>
          <w:numId w:val="2"/>
        </w:numPr>
        <w:autoSpaceDE w:val="0"/>
        <w:autoSpaceDN w:val="0"/>
        <w:adjustRightInd w:val="0"/>
        <w:spacing w:after="120" w:line="360" w:lineRule="auto"/>
        <w:ind w:left="426" w:hanging="426"/>
        <w:contextualSpacing/>
        <w:jc w:val="both"/>
        <w:rPr>
          <w:rFonts w:eastAsia="Calibri"/>
          <w:lang w:val="es-ES" w:eastAsia="en-US"/>
        </w:rPr>
      </w:pPr>
      <w:r w:rsidRPr="0002490C">
        <w:rPr>
          <w:rFonts w:eastAsia="Calibri"/>
          <w:lang w:val="es-ES" w:eastAsia="en-US"/>
        </w:rPr>
        <w:t>Tiempo entre el diagnóstico de epilepsia y la cirugía: menos de 15 años, 15 años y más.</w:t>
      </w:r>
    </w:p>
    <w:p w14:paraId="47BBE57B" w14:textId="77777777" w:rsidR="0002490C" w:rsidRPr="0002490C" w:rsidRDefault="0002490C">
      <w:pPr>
        <w:numPr>
          <w:ilvl w:val="0"/>
          <w:numId w:val="2"/>
        </w:numPr>
        <w:autoSpaceDE w:val="0"/>
        <w:autoSpaceDN w:val="0"/>
        <w:adjustRightInd w:val="0"/>
        <w:spacing w:after="120" w:line="360" w:lineRule="auto"/>
        <w:ind w:left="426" w:hanging="426"/>
        <w:contextualSpacing/>
        <w:jc w:val="both"/>
        <w:rPr>
          <w:rFonts w:eastAsia="Calibri"/>
          <w:color w:val="000000"/>
          <w:lang w:val="es-ES" w:eastAsia="en-US"/>
        </w:rPr>
      </w:pPr>
      <w:r w:rsidRPr="0002490C">
        <w:rPr>
          <w:rFonts w:eastAsia="Calibri"/>
          <w:lang w:val="es-ES" w:eastAsia="en-US"/>
        </w:rPr>
        <w:lastRenderedPageBreak/>
        <w:t>Tipo de crisis: focal con o sin trastorno de la conciencia (</w:t>
      </w:r>
      <w:r w:rsidRPr="0002490C">
        <w:rPr>
          <w:rFonts w:eastAsia="Calibri"/>
          <w:color w:val="000000"/>
          <w:lang w:val="es-ES" w:eastAsia="en-US"/>
        </w:rPr>
        <w:t>según consenso de la Liga Internacional de Lucha contra la Epilepsia (</w:t>
      </w:r>
      <w:proofErr w:type="spellStart"/>
      <w:r w:rsidRPr="0002490C">
        <w:rPr>
          <w:rFonts w:eastAsia="Calibri"/>
          <w:color w:val="000000"/>
          <w:lang w:val="es-ES" w:eastAsia="en-US"/>
        </w:rPr>
        <w:t>ILAE</w:t>
      </w:r>
      <w:proofErr w:type="spellEnd"/>
      <w:r w:rsidRPr="0002490C">
        <w:rPr>
          <w:rFonts w:eastAsia="Calibri"/>
          <w:color w:val="000000"/>
          <w:lang w:val="es-ES" w:eastAsia="en-US"/>
        </w:rPr>
        <w:t xml:space="preserve"> por sus siglas en inglés) en </w:t>
      </w:r>
      <w:proofErr w:type="gramStart"/>
      <w:r w:rsidRPr="0002490C">
        <w:rPr>
          <w:rFonts w:eastAsia="Calibri"/>
          <w:color w:val="000000"/>
          <w:lang w:val="es-ES" w:eastAsia="en-US"/>
        </w:rPr>
        <w:t>2017.</w:t>
      </w:r>
      <w:r w:rsidRPr="0002490C">
        <w:rPr>
          <w:vertAlign w:val="superscript"/>
          <w:lang w:eastAsia="en-US"/>
        </w:rPr>
        <w:t>(</w:t>
      </w:r>
      <w:proofErr w:type="gramEnd"/>
      <w:r w:rsidRPr="0002490C">
        <w:rPr>
          <w:vertAlign w:val="superscript"/>
          <w:lang w:eastAsia="en-US"/>
        </w:rPr>
        <w:t>14)</w:t>
      </w:r>
    </w:p>
    <w:p w14:paraId="0E5F8B0F" w14:textId="12BD3AB2" w:rsidR="0002490C" w:rsidRPr="0002490C" w:rsidRDefault="0002490C">
      <w:pPr>
        <w:numPr>
          <w:ilvl w:val="0"/>
          <w:numId w:val="2"/>
        </w:numPr>
        <w:autoSpaceDE w:val="0"/>
        <w:autoSpaceDN w:val="0"/>
        <w:adjustRightInd w:val="0"/>
        <w:spacing w:after="120" w:line="360" w:lineRule="auto"/>
        <w:ind w:left="426" w:hanging="426"/>
        <w:contextualSpacing/>
        <w:jc w:val="both"/>
        <w:rPr>
          <w:rFonts w:eastAsia="Calibri"/>
          <w:color w:val="000000"/>
          <w:lang w:val="es-ES" w:eastAsia="en-US"/>
        </w:rPr>
      </w:pPr>
      <w:r w:rsidRPr="0002490C">
        <w:rPr>
          <w:rFonts w:eastAsia="Calibri"/>
          <w:color w:val="000000"/>
          <w:lang w:val="es-ES" w:eastAsia="en-US"/>
        </w:rPr>
        <w:t>Crisis tónico-clónicas bilaterales: sí o no</w:t>
      </w:r>
      <w:r w:rsidR="00D3363A">
        <w:rPr>
          <w:rFonts w:eastAsia="Calibri"/>
          <w:color w:val="000000"/>
          <w:lang w:val="es-ES" w:eastAsia="en-US"/>
        </w:rPr>
        <w:t>.</w:t>
      </w:r>
    </w:p>
    <w:p w14:paraId="02667D18" w14:textId="77777777" w:rsidR="0002490C" w:rsidRPr="0002490C" w:rsidRDefault="0002490C">
      <w:pPr>
        <w:numPr>
          <w:ilvl w:val="0"/>
          <w:numId w:val="2"/>
        </w:numPr>
        <w:autoSpaceDE w:val="0"/>
        <w:autoSpaceDN w:val="0"/>
        <w:adjustRightInd w:val="0"/>
        <w:spacing w:after="120" w:line="360" w:lineRule="auto"/>
        <w:ind w:left="426" w:hanging="426"/>
        <w:contextualSpacing/>
        <w:jc w:val="both"/>
        <w:rPr>
          <w:rFonts w:eastAsia="Calibri"/>
          <w:color w:val="000000"/>
          <w:lang w:val="es-ES" w:eastAsia="en-US"/>
        </w:rPr>
      </w:pPr>
      <w:r w:rsidRPr="0002490C">
        <w:rPr>
          <w:rFonts w:eastAsia="Calibri"/>
          <w:color w:val="000000"/>
          <w:lang w:val="es-ES" w:eastAsia="en-US"/>
        </w:rPr>
        <w:t>Número de crisis por mes: menos de 10 o 10 y más.</w:t>
      </w:r>
    </w:p>
    <w:p w14:paraId="30D9AF80" w14:textId="77777777" w:rsidR="0002490C" w:rsidRPr="0002490C" w:rsidRDefault="0002490C">
      <w:pPr>
        <w:numPr>
          <w:ilvl w:val="0"/>
          <w:numId w:val="2"/>
        </w:numPr>
        <w:autoSpaceDE w:val="0"/>
        <w:autoSpaceDN w:val="0"/>
        <w:adjustRightInd w:val="0"/>
        <w:spacing w:after="120" w:line="360" w:lineRule="auto"/>
        <w:ind w:left="426" w:hanging="426"/>
        <w:contextualSpacing/>
        <w:jc w:val="both"/>
        <w:rPr>
          <w:rFonts w:eastAsia="Calibri"/>
          <w:color w:val="000000"/>
          <w:lang w:val="es-ES" w:eastAsia="en-US"/>
        </w:rPr>
      </w:pPr>
      <w:r w:rsidRPr="0002490C">
        <w:rPr>
          <w:rFonts w:eastAsia="Calibri"/>
          <w:color w:val="000000"/>
          <w:lang w:val="es-ES" w:eastAsia="en-US"/>
        </w:rPr>
        <w:t>Antecedentes prenatales, perinatales o posnatales (sufrimiento fetal, meningoencefalitis, traumas craneales, convulsiones febriles): sí o no.</w:t>
      </w:r>
    </w:p>
    <w:p w14:paraId="2A2E9AAB" w14:textId="445E3D04" w:rsidR="0002490C" w:rsidRPr="0002490C" w:rsidRDefault="00D3363A">
      <w:pPr>
        <w:numPr>
          <w:ilvl w:val="0"/>
          <w:numId w:val="2"/>
        </w:numPr>
        <w:autoSpaceDE w:val="0"/>
        <w:autoSpaceDN w:val="0"/>
        <w:adjustRightInd w:val="0"/>
        <w:spacing w:after="120" w:line="360" w:lineRule="auto"/>
        <w:ind w:left="426" w:hanging="426"/>
        <w:contextualSpacing/>
        <w:jc w:val="both"/>
        <w:rPr>
          <w:lang w:val="es-CO"/>
        </w:rPr>
      </w:pPr>
      <w:r>
        <w:rPr>
          <w:rFonts w:eastAsia="Calibri"/>
          <w:color w:val="000000"/>
          <w:lang w:val="es-ES" w:eastAsia="en-US"/>
        </w:rPr>
        <w:t>Electroencefalograma (</w:t>
      </w:r>
      <w:proofErr w:type="spellStart"/>
      <w:r w:rsidR="0002490C" w:rsidRPr="0002490C">
        <w:rPr>
          <w:rFonts w:eastAsia="Calibri"/>
          <w:color w:val="000000"/>
          <w:lang w:val="es-ES" w:eastAsia="en-US"/>
        </w:rPr>
        <w:t>EEG</w:t>
      </w:r>
      <w:proofErr w:type="spellEnd"/>
      <w:r>
        <w:rPr>
          <w:rFonts w:eastAsia="Calibri"/>
          <w:color w:val="000000"/>
          <w:lang w:val="es-ES" w:eastAsia="en-US"/>
        </w:rPr>
        <w:t>)</w:t>
      </w:r>
      <w:r w:rsidR="0002490C" w:rsidRPr="0002490C">
        <w:rPr>
          <w:rFonts w:eastAsia="Calibri"/>
          <w:color w:val="000000"/>
          <w:lang w:val="es-ES" w:eastAsia="en-US"/>
        </w:rPr>
        <w:t xml:space="preserve"> interictal: actividad epileptiforme unilateral (más del 80 % de las descargas epileptiformes estaban en un solo lado) y bilateral.</w:t>
      </w:r>
    </w:p>
    <w:p w14:paraId="58F06271" w14:textId="77777777" w:rsidR="0002490C" w:rsidRPr="0002490C" w:rsidRDefault="0002490C">
      <w:pPr>
        <w:numPr>
          <w:ilvl w:val="0"/>
          <w:numId w:val="2"/>
        </w:numPr>
        <w:autoSpaceDE w:val="0"/>
        <w:autoSpaceDN w:val="0"/>
        <w:adjustRightInd w:val="0"/>
        <w:spacing w:after="120" w:line="360" w:lineRule="auto"/>
        <w:ind w:left="426" w:hanging="426"/>
        <w:contextualSpacing/>
        <w:jc w:val="both"/>
        <w:rPr>
          <w:lang w:val="es-CO"/>
        </w:rPr>
      </w:pPr>
      <w:r w:rsidRPr="0002490C">
        <w:rPr>
          <w:rFonts w:eastAsia="Calibri"/>
          <w:color w:val="000000"/>
          <w:lang w:val="es-CO" w:eastAsia="en-US"/>
        </w:rPr>
        <w:t>Z</w:t>
      </w:r>
      <w:proofErr w:type="spellStart"/>
      <w:r w:rsidRPr="0002490C">
        <w:rPr>
          <w:rFonts w:eastAsia="Calibri"/>
          <w:color w:val="000000"/>
          <w:lang w:val="es-ES" w:eastAsia="en-US"/>
        </w:rPr>
        <w:t>ona</w:t>
      </w:r>
      <w:proofErr w:type="spellEnd"/>
      <w:r w:rsidRPr="0002490C">
        <w:rPr>
          <w:rFonts w:eastAsia="Calibri"/>
          <w:color w:val="000000"/>
          <w:lang w:val="es-ES" w:eastAsia="en-US"/>
        </w:rPr>
        <w:t xml:space="preserve"> de inicio </w:t>
      </w:r>
      <w:proofErr w:type="spellStart"/>
      <w:r w:rsidRPr="0002490C">
        <w:rPr>
          <w:rFonts w:eastAsia="Calibri"/>
          <w:color w:val="000000"/>
          <w:lang w:val="es-ES" w:eastAsia="en-US"/>
        </w:rPr>
        <w:t>ictal</w:t>
      </w:r>
      <w:proofErr w:type="spellEnd"/>
      <w:r w:rsidRPr="0002490C">
        <w:rPr>
          <w:rFonts w:eastAsia="Calibri"/>
          <w:color w:val="000000"/>
          <w:lang w:val="es-ES" w:eastAsia="en-US"/>
        </w:rPr>
        <w:t xml:space="preserve">: temporal </w:t>
      </w:r>
      <w:proofErr w:type="spellStart"/>
      <w:r w:rsidRPr="0002490C">
        <w:rPr>
          <w:rFonts w:eastAsia="Calibri"/>
          <w:color w:val="000000"/>
          <w:lang w:val="es-ES" w:eastAsia="en-US"/>
        </w:rPr>
        <w:t>ántero</w:t>
      </w:r>
      <w:proofErr w:type="spellEnd"/>
      <w:r w:rsidRPr="0002490C">
        <w:rPr>
          <w:rFonts w:eastAsia="Calibri"/>
          <w:color w:val="000000"/>
          <w:lang w:val="es-ES" w:eastAsia="en-US"/>
        </w:rPr>
        <w:t>-mesial y regional.</w:t>
      </w:r>
    </w:p>
    <w:p w14:paraId="18FD7E77" w14:textId="77777777" w:rsidR="0002490C" w:rsidRPr="0002490C" w:rsidRDefault="0002490C">
      <w:pPr>
        <w:numPr>
          <w:ilvl w:val="0"/>
          <w:numId w:val="2"/>
        </w:numPr>
        <w:autoSpaceDE w:val="0"/>
        <w:autoSpaceDN w:val="0"/>
        <w:adjustRightInd w:val="0"/>
        <w:spacing w:after="120" w:line="360" w:lineRule="auto"/>
        <w:ind w:left="426" w:hanging="426"/>
        <w:contextualSpacing/>
        <w:jc w:val="both"/>
        <w:rPr>
          <w:lang w:val="es-CO"/>
        </w:rPr>
      </w:pPr>
      <w:proofErr w:type="spellStart"/>
      <w:r w:rsidRPr="0002490C">
        <w:rPr>
          <w:lang w:val="es-CO"/>
        </w:rPr>
        <w:t>RM</w:t>
      </w:r>
      <w:proofErr w:type="spellEnd"/>
      <w:r w:rsidRPr="0002490C">
        <w:rPr>
          <w:lang w:val="es-CO"/>
        </w:rPr>
        <w:t xml:space="preserve">: lesional, no lesional o normal. </w:t>
      </w:r>
    </w:p>
    <w:p w14:paraId="4FE966E8" w14:textId="77777777" w:rsidR="0002490C" w:rsidRPr="0002490C" w:rsidRDefault="0002490C" w:rsidP="0002490C">
      <w:pPr>
        <w:pBdr>
          <w:top w:val="nil"/>
          <w:left w:val="nil"/>
          <w:bottom w:val="nil"/>
          <w:right w:val="nil"/>
          <w:between w:val="nil"/>
        </w:pBdr>
        <w:autoSpaceDE w:val="0"/>
        <w:autoSpaceDN w:val="0"/>
        <w:adjustRightInd w:val="0"/>
        <w:spacing w:line="360" w:lineRule="auto"/>
        <w:ind w:left="283" w:hanging="283"/>
        <w:contextualSpacing/>
        <w:jc w:val="both"/>
        <w:rPr>
          <w:lang w:val="es-CO"/>
        </w:rPr>
      </w:pPr>
    </w:p>
    <w:p w14:paraId="481DBDA7" w14:textId="77777777" w:rsidR="0002490C" w:rsidRPr="0002490C" w:rsidRDefault="0002490C" w:rsidP="0002490C">
      <w:pPr>
        <w:pBdr>
          <w:top w:val="nil"/>
          <w:left w:val="nil"/>
          <w:bottom w:val="nil"/>
          <w:right w:val="nil"/>
          <w:between w:val="nil"/>
        </w:pBdr>
        <w:autoSpaceDE w:val="0"/>
        <w:autoSpaceDN w:val="0"/>
        <w:adjustRightInd w:val="0"/>
        <w:spacing w:line="360" w:lineRule="auto"/>
        <w:ind w:left="283" w:hanging="283"/>
        <w:contextualSpacing/>
        <w:jc w:val="both"/>
        <w:rPr>
          <w:lang w:val="es-CO"/>
        </w:rPr>
      </w:pPr>
      <w:r w:rsidRPr="0002490C">
        <w:rPr>
          <w:lang w:val="es-CO"/>
        </w:rPr>
        <w:t xml:space="preserve">Variables </w:t>
      </w:r>
      <w:proofErr w:type="spellStart"/>
      <w:r w:rsidRPr="0002490C">
        <w:rPr>
          <w:lang w:val="es-CO"/>
        </w:rPr>
        <w:t>transquirúrgicas</w:t>
      </w:r>
      <w:proofErr w:type="spellEnd"/>
      <w:r w:rsidRPr="0002490C">
        <w:rPr>
          <w:lang w:val="es-CO"/>
        </w:rPr>
        <w:t>:</w:t>
      </w:r>
    </w:p>
    <w:p w14:paraId="380194AC" w14:textId="77777777" w:rsidR="0002490C" w:rsidRPr="0002490C" w:rsidRDefault="0002490C" w:rsidP="0002490C">
      <w:pPr>
        <w:pBdr>
          <w:top w:val="nil"/>
          <w:left w:val="nil"/>
          <w:bottom w:val="nil"/>
          <w:right w:val="nil"/>
          <w:between w:val="nil"/>
        </w:pBdr>
        <w:autoSpaceDE w:val="0"/>
        <w:autoSpaceDN w:val="0"/>
        <w:adjustRightInd w:val="0"/>
        <w:spacing w:line="360" w:lineRule="auto"/>
        <w:ind w:left="283" w:hanging="283"/>
        <w:contextualSpacing/>
        <w:jc w:val="both"/>
        <w:rPr>
          <w:vertAlign w:val="superscript"/>
          <w:lang w:eastAsia="en-US"/>
        </w:rPr>
      </w:pPr>
    </w:p>
    <w:p w14:paraId="2FB15EA1" w14:textId="77777777" w:rsidR="0002490C" w:rsidRPr="0002490C" w:rsidRDefault="0002490C">
      <w:pPr>
        <w:numPr>
          <w:ilvl w:val="0"/>
          <w:numId w:val="3"/>
        </w:numPr>
        <w:pBdr>
          <w:top w:val="nil"/>
          <w:left w:val="nil"/>
          <w:bottom w:val="nil"/>
          <w:right w:val="nil"/>
          <w:between w:val="nil"/>
        </w:pBdr>
        <w:autoSpaceDE w:val="0"/>
        <w:autoSpaceDN w:val="0"/>
        <w:adjustRightInd w:val="0"/>
        <w:spacing w:after="120" w:line="360" w:lineRule="auto"/>
        <w:ind w:left="426" w:hanging="426"/>
        <w:contextualSpacing/>
        <w:jc w:val="both"/>
        <w:rPr>
          <w:rFonts w:eastAsia="Calibri"/>
          <w:lang w:val="es-ES" w:eastAsia="en-US"/>
        </w:rPr>
      </w:pPr>
      <w:proofErr w:type="spellStart"/>
      <w:r w:rsidRPr="0002490C">
        <w:rPr>
          <w:lang w:val="es-CO"/>
        </w:rPr>
        <w:t>ECoG</w:t>
      </w:r>
      <w:proofErr w:type="spellEnd"/>
      <w:r w:rsidRPr="0002490C">
        <w:rPr>
          <w:lang w:val="es-CO"/>
        </w:rPr>
        <w:t xml:space="preserve"> </w:t>
      </w:r>
      <w:proofErr w:type="spellStart"/>
      <w:r w:rsidRPr="0002490C">
        <w:rPr>
          <w:lang w:val="es-CO"/>
        </w:rPr>
        <w:t>prerresección</w:t>
      </w:r>
      <w:proofErr w:type="spellEnd"/>
      <w:r w:rsidRPr="0002490C">
        <w:rPr>
          <w:lang w:val="es-CO"/>
        </w:rPr>
        <w:t>: patrones clásicos, no clásicos (</w:t>
      </w:r>
      <w:proofErr w:type="spellStart"/>
      <w:r w:rsidRPr="0002490C">
        <w:rPr>
          <w:rFonts w:eastAsia="Calibri"/>
          <w:i/>
          <w:iCs/>
          <w:lang w:val="es-ES" w:eastAsia="en-US"/>
        </w:rPr>
        <w:t>Boonyapisit</w:t>
      </w:r>
      <w:proofErr w:type="spellEnd"/>
      <w:r w:rsidRPr="0002490C">
        <w:rPr>
          <w:rFonts w:eastAsia="Calibri"/>
          <w:lang w:val="es-ES" w:eastAsia="en-US"/>
        </w:rPr>
        <w:t xml:space="preserve"> y otros</w:t>
      </w:r>
      <w:proofErr w:type="gramStart"/>
      <w:r w:rsidRPr="0002490C">
        <w:rPr>
          <w:rFonts w:eastAsia="Calibri"/>
          <w:lang w:val="es-ES" w:eastAsia="en-US"/>
        </w:rPr>
        <w:t>).</w:t>
      </w:r>
      <w:r w:rsidRPr="0002490C">
        <w:rPr>
          <w:vertAlign w:val="superscript"/>
          <w:lang w:eastAsia="en-US"/>
        </w:rPr>
        <w:t>(</w:t>
      </w:r>
      <w:proofErr w:type="gramEnd"/>
      <w:r w:rsidRPr="0002490C">
        <w:rPr>
          <w:vertAlign w:val="superscript"/>
          <w:lang w:eastAsia="en-US"/>
        </w:rPr>
        <w:t>15)</w:t>
      </w:r>
    </w:p>
    <w:p w14:paraId="42881FA7" w14:textId="77777777" w:rsidR="0002490C" w:rsidRPr="0002490C" w:rsidRDefault="0002490C">
      <w:pPr>
        <w:numPr>
          <w:ilvl w:val="0"/>
          <w:numId w:val="3"/>
        </w:numPr>
        <w:pBdr>
          <w:top w:val="nil"/>
          <w:left w:val="nil"/>
          <w:bottom w:val="nil"/>
          <w:right w:val="nil"/>
          <w:between w:val="nil"/>
        </w:pBdr>
        <w:autoSpaceDE w:val="0"/>
        <w:autoSpaceDN w:val="0"/>
        <w:adjustRightInd w:val="0"/>
        <w:spacing w:after="120" w:line="360" w:lineRule="auto"/>
        <w:ind w:left="426" w:hanging="426"/>
        <w:contextualSpacing/>
        <w:jc w:val="both"/>
        <w:rPr>
          <w:rFonts w:eastAsia="Calibri"/>
          <w:lang w:val="es-ES" w:eastAsia="en-US"/>
        </w:rPr>
      </w:pPr>
      <w:r w:rsidRPr="0002490C">
        <w:rPr>
          <w:rFonts w:eastAsia="Calibri"/>
          <w:lang w:val="es-ES" w:eastAsia="en-US"/>
        </w:rPr>
        <w:t xml:space="preserve">Técnica </w:t>
      </w:r>
      <w:proofErr w:type="spellStart"/>
      <w:r w:rsidRPr="0002490C">
        <w:rPr>
          <w:rFonts w:eastAsia="Calibri"/>
          <w:lang w:val="es-ES" w:eastAsia="en-US"/>
        </w:rPr>
        <w:t>resectiva</w:t>
      </w:r>
      <w:proofErr w:type="spellEnd"/>
      <w:r w:rsidRPr="0002490C">
        <w:rPr>
          <w:rFonts w:eastAsia="Calibri"/>
          <w:lang w:val="es-ES" w:eastAsia="en-US"/>
        </w:rPr>
        <w:t xml:space="preserve"> utilizada: lobectomía estándar, ajustada con </w:t>
      </w:r>
      <w:proofErr w:type="spellStart"/>
      <w:r w:rsidRPr="0002490C">
        <w:rPr>
          <w:rFonts w:eastAsia="Calibri"/>
          <w:lang w:val="es-ES" w:eastAsia="en-US"/>
        </w:rPr>
        <w:t>ECoG</w:t>
      </w:r>
      <w:proofErr w:type="spellEnd"/>
      <w:r w:rsidRPr="0002490C">
        <w:rPr>
          <w:rFonts w:eastAsia="Calibri"/>
          <w:lang w:val="es-ES" w:eastAsia="en-US"/>
        </w:rPr>
        <w:t>.</w:t>
      </w:r>
    </w:p>
    <w:p w14:paraId="7B332959" w14:textId="77777777" w:rsidR="0002490C" w:rsidRPr="0002490C" w:rsidRDefault="0002490C">
      <w:pPr>
        <w:numPr>
          <w:ilvl w:val="0"/>
          <w:numId w:val="3"/>
        </w:numPr>
        <w:pBdr>
          <w:top w:val="nil"/>
          <w:left w:val="nil"/>
          <w:bottom w:val="nil"/>
          <w:right w:val="nil"/>
          <w:between w:val="nil"/>
        </w:pBdr>
        <w:autoSpaceDE w:val="0"/>
        <w:autoSpaceDN w:val="0"/>
        <w:adjustRightInd w:val="0"/>
        <w:spacing w:after="120" w:line="360" w:lineRule="auto"/>
        <w:ind w:left="426" w:hanging="426"/>
        <w:contextualSpacing/>
        <w:jc w:val="both"/>
        <w:rPr>
          <w:rFonts w:eastAsia="Calibri"/>
          <w:lang w:val="es-ES" w:eastAsia="en-US"/>
        </w:rPr>
      </w:pPr>
      <w:proofErr w:type="spellStart"/>
      <w:r w:rsidRPr="0002490C">
        <w:rPr>
          <w:rFonts w:eastAsia="Calibri"/>
          <w:lang w:val="es-ES" w:eastAsia="en-US"/>
        </w:rPr>
        <w:t>ECoG</w:t>
      </w:r>
      <w:proofErr w:type="spellEnd"/>
      <w:r w:rsidRPr="0002490C">
        <w:rPr>
          <w:rFonts w:eastAsia="Calibri"/>
          <w:lang w:val="es-ES" w:eastAsia="en-US"/>
        </w:rPr>
        <w:t xml:space="preserve"> </w:t>
      </w:r>
      <w:proofErr w:type="spellStart"/>
      <w:r w:rsidRPr="0002490C">
        <w:rPr>
          <w:rFonts w:eastAsia="Calibri"/>
          <w:lang w:val="es-ES" w:eastAsia="en-US"/>
        </w:rPr>
        <w:t>posresección</w:t>
      </w:r>
      <w:proofErr w:type="spellEnd"/>
      <w:r w:rsidRPr="0002490C">
        <w:rPr>
          <w:rFonts w:eastAsia="Calibri"/>
          <w:lang w:val="es-ES" w:eastAsia="en-US"/>
        </w:rPr>
        <w:t xml:space="preserve">: se analizó si el patrón desapareció o se modificó (disminución de un 50 % o más de las descargas epileptiformes por minuto en relación al estudio </w:t>
      </w:r>
      <w:proofErr w:type="spellStart"/>
      <w:r w:rsidRPr="0002490C">
        <w:rPr>
          <w:rFonts w:eastAsia="Calibri"/>
          <w:lang w:val="es-ES" w:eastAsia="en-US"/>
        </w:rPr>
        <w:t>prerresección</w:t>
      </w:r>
      <w:proofErr w:type="spellEnd"/>
      <w:r w:rsidRPr="0002490C">
        <w:rPr>
          <w:rFonts w:eastAsia="Calibri"/>
          <w:lang w:val="es-ES" w:eastAsia="en-US"/>
        </w:rPr>
        <w:t xml:space="preserve">). </w:t>
      </w:r>
    </w:p>
    <w:p w14:paraId="74C639CF" w14:textId="707512F4" w:rsidR="0002490C" w:rsidRPr="0002490C" w:rsidRDefault="0002490C">
      <w:pPr>
        <w:numPr>
          <w:ilvl w:val="0"/>
          <w:numId w:val="3"/>
        </w:numPr>
        <w:pBdr>
          <w:top w:val="nil"/>
          <w:left w:val="nil"/>
          <w:bottom w:val="nil"/>
          <w:right w:val="nil"/>
          <w:between w:val="nil"/>
        </w:pBdr>
        <w:autoSpaceDE w:val="0"/>
        <w:autoSpaceDN w:val="0"/>
        <w:adjustRightInd w:val="0"/>
        <w:spacing w:after="120" w:line="360" w:lineRule="auto"/>
        <w:ind w:left="426" w:hanging="426"/>
        <w:contextualSpacing/>
        <w:jc w:val="both"/>
        <w:rPr>
          <w:lang w:val="es-CO"/>
        </w:rPr>
      </w:pPr>
      <w:r w:rsidRPr="0002490C">
        <w:rPr>
          <w:rFonts w:eastAsia="Calibri"/>
          <w:lang w:val="es-ES" w:eastAsia="en-US"/>
        </w:rPr>
        <w:t>Resultados anatomopatológicos</w:t>
      </w:r>
      <w:r w:rsidR="00F25638">
        <w:rPr>
          <w:rFonts w:eastAsia="Calibri"/>
          <w:lang w:val="es-ES" w:eastAsia="en-US"/>
        </w:rPr>
        <w:t>,</w:t>
      </w:r>
      <w:r w:rsidRPr="0002490C">
        <w:rPr>
          <w:rFonts w:eastAsia="Calibri"/>
          <w:lang w:val="es-ES" w:eastAsia="en-US"/>
        </w:rPr>
        <w:t xml:space="preserve"> según consenso propuesto por la </w:t>
      </w:r>
      <w:proofErr w:type="spellStart"/>
      <w:proofErr w:type="gramStart"/>
      <w:r w:rsidRPr="0002490C">
        <w:rPr>
          <w:rFonts w:eastAsia="Calibri"/>
          <w:lang w:val="es-ES" w:eastAsia="en-US"/>
        </w:rPr>
        <w:t>ILAE</w:t>
      </w:r>
      <w:proofErr w:type="spellEnd"/>
      <w:r w:rsidRPr="0002490C">
        <w:rPr>
          <w:rFonts w:eastAsia="Calibri"/>
          <w:lang w:val="es-ES" w:eastAsia="en-US"/>
        </w:rPr>
        <w:t>.</w:t>
      </w:r>
      <w:r w:rsidRPr="0002490C">
        <w:rPr>
          <w:vertAlign w:val="superscript"/>
          <w:lang w:eastAsia="en-US"/>
        </w:rPr>
        <w:t>(</w:t>
      </w:r>
      <w:proofErr w:type="gramEnd"/>
      <w:r w:rsidRPr="0002490C">
        <w:rPr>
          <w:vertAlign w:val="superscript"/>
          <w:lang w:eastAsia="en-US"/>
        </w:rPr>
        <w:t>16)</w:t>
      </w:r>
    </w:p>
    <w:p w14:paraId="73A4AB6A" w14:textId="77777777" w:rsidR="0002490C" w:rsidRPr="0002490C" w:rsidRDefault="0002490C" w:rsidP="0002490C">
      <w:pPr>
        <w:pBdr>
          <w:top w:val="nil"/>
          <w:left w:val="nil"/>
          <w:bottom w:val="nil"/>
          <w:right w:val="nil"/>
          <w:between w:val="nil"/>
        </w:pBdr>
        <w:autoSpaceDE w:val="0"/>
        <w:autoSpaceDN w:val="0"/>
        <w:adjustRightInd w:val="0"/>
        <w:spacing w:line="360" w:lineRule="auto"/>
        <w:jc w:val="both"/>
        <w:rPr>
          <w:lang w:val="es-CO"/>
        </w:rPr>
      </w:pPr>
    </w:p>
    <w:p w14:paraId="0F50ED09" w14:textId="77777777" w:rsidR="0002490C" w:rsidRPr="0002490C" w:rsidRDefault="0002490C" w:rsidP="0002490C">
      <w:pPr>
        <w:pBdr>
          <w:top w:val="nil"/>
          <w:left w:val="nil"/>
          <w:bottom w:val="nil"/>
          <w:right w:val="nil"/>
          <w:between w:val="nil"/>
        </w:pBdr>
        <w:autoSpaceDE w:val="0"/>
        <w:autoSpaceDN w:val="0"/>
        <w:adjustRightInd w:val="0"/>
        <w:spacing w:line="360" w:lineRule="auto"/>
        <w:jc w:val="both"/>
        <w:rPr>
          <w:lang w:val="es-CO"/>
        </w:rPr>
      </w:pPr>
      <w:r w:rsidRPr="0002490C">
        <w:rPr>
          <w:lang w:val="es-CO"/>
        </w:rPr>
        <w:t>Variables posquirúrgicas:</w:t>
      </w:r>
    </w:p>
    <w:p w14:paraId="2EA2188F" w14:textId="77777777" w:rsidR="0002490C" w:rsidRPr="0002490C" w:rsidRDefault="0002490C" w:rsidP="0002490C">
      <w:pPr>
        <w:pBdr>
          <w:top w:val="nil"/>
          <w:left w:val="nil"/>
          <w:bottom w:val="nil"/>
          <w:right w:val="nil"/>
          <w:between w:val="nil"/>
        </w:pBdr>
        <w:autoSpaceDE w:val="0"/>
        <w:autoSpaceDN w:val="0"/>
        <w:adjustRightInd w:val="0"/>
        <w:spacing w:line="360" w:lineRule="auto"/>
        <w:jc w:val="both"/>
        <w:rPr>
          <w:lang w:val="es-CO"/>
        </w:rPr>
      </w:pPr>
    </w:p>
    <w:p w14:paraId="1B94F8D3" w14:textId="77777777" w:rsidR="0002490C" w:rsidRPr="0002490C" w:rsidRDefault="0002490C">
      <w:pPr>
        <w:numPr>
          <w:ilvl w:val="0"/>
          <w:numId w:val="1"/>
        </w:numPr>
        <w:pBdr>
          <w:top w:val="nil"/>
          <w:left w:val="nil"/>
          <w:bottom w:val="nil"/>
          <w:right w:val="nil"/>
          <w:between w:val="nil"/>
        </w:pBdr>
        <w:autoSpaceDE w:val="0"/>
        <w:autoSpaceDN w:val="0"/>
        <w:adjustRightInd w:val="0"/>
        <w:spacing w:after="120" w:line="360" w:lineRule="auto"/>
        <w:ind w:left="426" w:hanging="426"/>
        <w:contextualSpacing/>
        <w:jc w:val="both"/>
        <w:rPr>
          <w:lang w:val="es-CO"/>
        </w:rPr>
      </w:pPr>
      <w:proofErr w:type="spellStart"/>
      <w:r w:rsidRPr="0002490C">
        <w:rPr>
          <w:lang w:val="es-CO"/>
        </w:rPr>
        <w:t>EEG</w:t>
      </w:r>
      <w:proofErr w:type="spellEnd"/>
      <w:r w:rsidRPr="0002490C">
        <w:rPr>
          <w:lang w:val="es-CO"/>
        </w:rPr>
        <w:t xml:space="preserve"> posquirúrgico: presencia de descargas epileptiformes: sí o no.</w:t>
      </w:r>
    </w:p>
    <w:p w14:paraId="3D1A6615" w14:textId="5665063D" w:rsidR="0002490C" w:rsidRPr="0002490C" w:rsidRDefault="0002490C">
      <w:pPr>
        <w:numPr>
          <w:ilvl w:val="0"/>
          <w:numId w:val="1"/>
        </w:numPr>
        <w:pBdr>
          <w:top w:val="nil"/>
          <w:left w:val="nil"/>
          <w:bottom w:val="nil"/>
          <w:right w:val="nil"/>
          <w:between w:val="nil"/>
        </w:pBdr>
        <w:autoSpaceDE w:val="0"/>
        <w:autoSpaceDN w:val="0"/>
        <w:adjustRightInd w:val="0"/>
        <w:spacing w:after="120" w:line="360" w:lineRule="auto"/>
        <w:ind w:left="426" w:hanging="426"/>
        <w:contextualSpacing/>
        <w:jc w:val="both"/>
        <w:rPr>
          <w:rFonts w:eastAsia="Calibri"/>
          <w:lang w:val="es-ES" w:eastAsia="en-US"/>
        </w:rPr>
      </w:pPr>
      <w:r w:rsidRPr="0002490C">
        <w:rPr>
          <w:lang w:val="es-CO"/>
        </w:rPr>
        <w:t xml:space="preserve">Resección de la zona </w:t>
      </w:r>
      <w:proofErr w:type="spellStart"/>
      <w:r w:rsidRPr="0002490C">
        <w:rPr>
          <w:lang w:val="es-CO"/>
        </w:rPr>
        <w:t>epileptogénica</w:t>
      </w:r>
      <w:proofErr w:type="spellEnd"/>
      <w:r w:rsidRPr="0002490C">
        <w:rPr>
          <w:lang w:val="es-CO"/>
        </w:rPr>
        <w:t>: completa (</w:t>
      </w:r>
      <w:r w:rsidRPr="0002490C">
        <w:rPr>
          <w:rFonts w:eastAsia="Calibri"/>
          <w:lang w:val="es-ES" w:eastAsia="en-US"/>
        </w:rPr>
        <w:t xml:space="preserve">si se pudo resecar toda el área de inicio </w:t>
      </w:r>
      <w:proofErr w:type="spellStart"/>
      <w:r w:rsidRPr="0002490C">
        <w:rPr>
          <w:rFonts w:eastAsia="Calibri"/>
          <w:lang w:val="es-ES" w:eastAsia="en-US"/>
        </w:rPr>
        <w:t>ictal</w:t>
      </w:r>
      <w:proofErr w:type="spellEnd"/>
      <w:r w:rsidRPr="0002490C">
        <w:rPr>
          <w:rFonts w:eastAsia="Calibri"/>
          <w:lang w:val="es-ES" w:eastAsia="en-US"/>
        </w:rPr>
        <w:t xml:space="preserve"> identificada y la corteza que mostró actividad epileptiforme en la </w:t>
      </w:r>
      <w:proofErr w:type="spellStart"/>
      <w:r w:rsidRPr="0002490C">
        <w:rPr>
          <w:rFonts w:eastAsia="Calibri"/>
          <w:lang w:val="es-ES" w:eastAsia="en-US"/>
        </w:rPr>
        <w:t>ECoG</w:t>
      </w:r>
      <w:proofErr w:type="spellEnd"/>
      <w:r w:rsidRPr="0002490C">
        <w:rPr>
          <w:rFonts w:eastAsia="Calibri"/>
          <w:lang w:val="es-ES" w:eastAsia="en-US"/>
        </w:rPr>
        <w:t xml:space="preserve"> y en pacientes con lesión en </w:t>
      </w:r>
      <w:proofErr w:type="spellStart"/>
      <w:r w:rsidRPr="0002490C">
        <w:rPr>
          <w:rFonts w:eastAsia="Calibri"/>
          <w:lang w:val="es-ES" w:eastAsia="en-US"/>
        </w:rPr>
        <w:t>RM</w:t>
      </w:r>
      <w:proofErr w:type="spellEnd"/>
      <w:r w:rsidRPr="0002490C">
        <w:rPr>
          <w:rFonts w:eastAsia="Calibri"/>
          <w:lang w:val="es-ES" w:eastAsia="en-US"/>
        </w:rPr>
        <w:t xml:space="preserve">, resección total de dicha lesión guiada por </w:t>
      </w:r>
      <w:proofErr w:type="spellStart"/>
      <w:r w:rsidRPr="0002490C">
        <w:rPr>
          <w:rFonts w:eastAsia="Calibri"/>
          <w:lang w:val="es-ES" w:eastAsia="en-US"/>
        </w:rPr>
        <w:t>ECoG</w:t>
      </w:r>
      <w:proofErr w:type="spellEnd"/>
      <w:r w:rsidR="00F25638">
        <w:rPr>
          <w:rFonts w:eastAsia="Calibri"/>
          <w:lang w:val="es-ES" w:eastAsia="en-US"/>
        </w:rPr>
        <w:t>,</w:t>
      </w:r>
      <w:r w:rsidRPr="0002490C">
        <w:rPr>
          <w:rFonts w:eastAsia="Calibri"/>
          <w:lang w:val="es-ES" w:eastAsia="en-US"/>
        </w:rPr>
        <w:t xml:space="preserve"> con ausencia de actividad epileptiforme en los bordes de resección</w:t>
      </w:r>
      <w:r w:rsidRPr="0002490C">
        <w:rPr>
          <w:lang w:val="es-CO"/>
        </w:rPr>
        <w:t>) o incompleta.</w:t>
      </w:r>
    </w:p>
    <w:p w14:paraId="38CB0CA5" w14:textId="198C588A" w:rsidR="0002490C" w:rsidRPr="0002490C" w:rsidRDefault="0002490C">
      <w:pPr>
        <w:numPr>
          <w:ilvl w:val="0"/>
          <w:numId w:val="1"/>
        </w:numPr>
        <w:pBdr>
          <w:top w:val="nil"/>
          <w:left w:val="nil"/>
          <w:bottom w:val="nil"/>
          <w:right w:val="nil"/>
          <w:between w:val="nil"/>
        </w:pBdr>
        <w:autoSpaceDE w:val="0"/>
        <w:autoSpaceDN w:val="0"/>
        <w:adjustRightInd w:val="0"/>
        <w:spacing w:after="120" w:line="360" w:lineRule="auto"/>
        <w:ind w:left="426" w:hanging="426"/>
        <w:contextualSpacing/>
        <w:jc w:val="both"/>
        <w:rPr>
          <w:lang w:val="es-CO"/>
        </w:rPr>
      </w:pPr>
      <w:r w:rsidRPr="0002490C">
        <w:rPr>
          <w:lang w:val="es-ES"/>
        </w:rPr>
        <w:t>C</w:t>
      </w:r>
      <w:proofErr w:type="spellStart"/>
      <w:r w:rsidRPr="0002490C">
        <w:rPr>
          <w:lang w:val="es-CO"/>
        </w:rPr>
        <w:t>risis</w:t>
      </w:r>
      <w:proofErr w:type="spellEnd"/>
      <w:r w:rsidRPr="0002490C">
        <w:rPr>
          <w:lang w:val="es-CO"/>
        </w:rPr>
        <w:t xml:space="preserve"> </w:t>
      </w:r>
      <w:r w:rsidRPr="0002490C">
        <w:rPr>
          <w:rFonts w:eastAsia="Calibri"/>
          <w:lang w:val="es-ES" w:eastAsia="en-US"/>
        </w:rPr>
        <w:t>posoperatorias agudas (crisis en los primeros 7 días de la cirugía): s</w:t>
      </w:r>
      <w:r w:rsidR="00F25638">
        <w:rPr>
          <w:rFonts w:eastAsia="Calibri"/>
          <w:lang w:val="es-ES" w:eastAsia="en-US"/>
        </w:rPr>
        <w:t>í</w:t>
      </w:r>
      <w:r w:rsidRPr="0002490C">
        <w:rPr>
          <w:rFonts w:eastAsia="Calibri"/>
          <w:lang w:val="es-ES" w:eastAsia="en-US"/>
        </w:rPr>
        <w:t xml:space="preserve"> o no.</w:t>
      </w:r>
    </w:p>
    <w:p w14:paraId="60B0E7B0" w14:textId="3EEA864F" w:rsidR="0002490C" w:rsidRPr="0002490C" w:rsidRDefault="0002490C">
      <w:pPr>
        <w:numPr>
          <w:ilvl w:val="0"/>
          <w:numId w:val="1"/>
        </w:numPr>
        <w:pBdr>
          <w:top w:val="nil"/>
          <w:left w:val="nil"/>
          <w:bottom w:val="nil"/>
          <w:right w:val="nil"/>
          <w:between w:val="nil"/>
        </w:pBdr>
        <w:autoSpaceDE w:val="0"/>
        <w:autoSpaceDN w:val="0"/>
        <w:adjustRightInd w:val="0"/>
        <w:spacing w:after="120" w:line="360" w:lineRule="auto"/>
        <w:ind w:left="426" w:hanging="426"/>
        <w:contextualSpacing/>
        <w:jc w:val="both"/>
        <w:rPr>
          <w:lang w:val="es-CO"/>
        </w:rPr>
      </w:pPr>
      <w:r w:rsidRPr="0002490C">
        <w:rPr>
          <w:lang w:val="es-ES"/>
        </w:rPr>
        <w:t>Crisis en los primeros 6 meses de la cirugía: s</w:t>
      </w:r>
      <w:r w:rsidR="00F25638">
        <w:rPr>
          <w:lang w:val="es-ES"/>
        </w:rPr>
        <w:t>í</w:t>
      </w:r>
      <w:r w:rsidRPr="0002490C">
        <w:rPr>
          <w:lang w:val="es-ES"/>
        </w:rPr>
        <w:t xml:space="preserve"> o no.</w:t>
      </w:r>
    </w:p>
    <w:p w14:paraId="7DB52B4B" w14:textId="77777777" w:rsidR="0002490C" w:rsidRPr="0002490C" w:rsidRDefault="0002490C" w:rsidP="0002490C">
      <w:pPr>
        <w:pBdr>
          <w:top w:val="nil"/>
          <w:left w:val="nil"/>
          <w:bottom w:val="nil"/>
          <w:right w:val="nil"/>
          <w:between w:val="nil"/>
        </w:pBdr>
        <w:autoSpaceDE w:val="0"/>
        <w:autoSpaceDN w:val="0"/>
        <w:adjustRightInd w:val="0"/>
        <w:spacing w:line="360" w:lineRule="auto"/>
        <w:jc w:val="both"/>
        <w:rPr>
          <w:vertAlign w:val="superscript"/>
          <w:lang w:val="es-CO" w:eastAsia="es-ES"/>
        </w:rPr>
      </w:pPr>
    </w:p>
    <w:p w14:paraId="2A4ACCB7" w14:textId="77777777" w:rsidR="0002490C" w:rsidRPr="0002490C" w:rsidRDefault="0002490C" w:rsidP="0002490C">
      <w:pPr>
        <w:keepNext/>
        <w:keepLines/>
        <w:spacing w:line="360" w:lineRule="auto"/>
        <w:jc w:val="center"/>
        <w:outlineLvl w:val="1"/>
        <w:rPr>
          <w:color w:val="2E74B5"/>
          <w:sz w:val="28"/>
          <w:szCs w:val="28"/>
          <w:lang w:val="es-ES" w:eastAsia="es-ES"/>
        </w:rPr>
      </w:pPr>
      <w:r w:rsidRPr="0002490C">
        <w:rPr>
          <w:b/>
          <w:sz w:val="28"/>
          <w:szCs w:val="28"/>
          <w:lang w:val="es-ES" w:eastAsia="es-ES"/>
        </w:rPr>
        <w:t>Análisis estadístico</w:t>
      </w:r>
    </w:p>
    <w:p w14:paraId="129C54B0" w14:textId="77777777" w:rsidR="0002490C" w:rsidRPr="0002490C" w:rsidRDefault="0002490C" w:rsidP="0002490C">
      <w:pPr>
        <w:spacing w:line="360" w:lineRule="auto"/>
        <w:jc w:val="both"/>
        <w:rPr>
          <w:rFonts w:eastAsia="Calibri"/>
          <w:lang w:val="es-ES" w:eastAsia="es-ES"/>
        </w:rPr>
      </w:pPr>
      <w:r w:rsidRPr="0002490C">
        <w:rPr>
          <w:rFonts w:eastAsia="Calibri"/>
          <w:lang w:val="es-ES" w:eastAsia="es-ES"/>
        </w:rPr>
        <w:t xml:space="preserve">Se almacenó la información en una base de datos en Microsoft Excel y el análisis se llevó a cabo en el sistema SPSS versión 20.1. Las variables categóricas se presentaron como frecuencias y porcentajes. Se empleó el test exacto de Fisher para la asociación de las variables dicotómicas las cuales se distribuyeron en tablas de contingencia de </w:t>
      </w:r>
      <w:proofErr w:type="spellStart"/>
      <w:r w:rsidRPr="0002490C">
        <w:rPr>
          <w:rFonts w:eastAsia="Calibri"/>
          <w:lang w:val="es-ES" w:eastAsia="es-ES"/>
        </w:rPr>
        <w:t>2x2</w:t>
      </w:r>
      <w:proofErr w:type="spellEnd"/>
      <w:r w:rsidRPr="0002490C">
        <w:rPr>
          <w:rFonts w:eastAsia="Calibri"/>
          <w:lang w:val="es-ES" w:eastAsia="es-ES"/>
        </w:rPr>
        <w:t>; la escala de Engel fue la variable dependiente y el resto fueron independientes o covariables. Se consideró como significativo un valor de p≤ 0,05.</w:t>
      </w:r>
    </w:p>
    <w:p w14:paraId="12698D00" w14:textId="77777777" w:rsidR="0002490C" w:rsidRPr="0002490C" w:rsidRDefault="0002490C" w:rsidP="0002490C">
      <w:pPr>
        <w:keepNext/>
        <w:keepLines/>
        <w:spacing w:line="360" w:lineRule="auto"/>
        <w:jc w:val="center"/>
        <w:outlineLvl w:val="1"/>
        <w:rPr>
          <w:b/>
          <w:sz w:val="28"/>
          <w:szCs w:val="28"/>
          <w:lang w:val="es-ES" w:eastAsia="es-ES"/>
        </w:rPr>
      </w:pPr>
      <w:r w:rsidRPr="0002490C">
        <w:rPr>
          <w:b/>
          <w:sz w:val="28"/>
          <w:szCs w:val="28"/>
          <w:lang w:val="es-ES" w:eastAsia="es-ES"/>
        </w:rPr>
        <w:t>Aspectos éticos</w:t>
      </w:r>
    </w:p>
    <w:p w14:paraId="76530127" w14:textId="12EEF603" w:rsidR="0002490C" w:rsidRPr="0002490C" w:rsidRDefault="0002490C" w:rsidP="0002490C">
      <w:pPr>
        <w:spacing w:line="360" w:lineRule="auto"/>
        <w:jc w:val="both"/>
        <w:rPr>
          <w:rFonts w:eastAsia="Arial"/>
          <w:lang w:val="es-ES" w:eastAsia="es-ES"/>
        </w:rPr>
      </w:pPr>
      <w:r w:rsidRPr="0002490C">
        <w:rPr>
          <w:rFonts w:eastAsia="Calibri"/>
          <w:lang w:val="es-ES" w:eastAsia="es-ES"/>
        </w:rPr>
        <w:t xml:space="preserve">El presente trabajo se aprobó por el Comité de Ética del Instituto Nacional de </w:t>
      </w:r>
      <w:r w:rsidR="00F25638" w:rsidRPr="0002490C">
        <w:rPr>
          <w:rFonts w:eastAsia="Calibri"/>
          <w:lang w:val="es-ES" w:eastAsia="es-ES"/>
        </w:rPr>
        <w:t>Neurología y</w:t>
      </w:r>
      <w:r w:rsidRPr="0002490C">
        <w:rPr>
          <w:rFonts w:eastAsia="Calibri"/>
          <w:lang w:val="es-ES" w:eastAsia="es-ES"/>
        </w:rPr>
        <w:t xml:space="preserve"> Neurocirugía, que actuó en conformidad con las leyes y reglamentos dictados por el Ministerio de Salud Pública y que contempla los principios enunciados en la Declaración de Helsinki. </w:t>
      </w:r>
      <w:r w:rsidRPr="0002490C">
        <w:rPr>
          <w:rFonts w:eastAsia="Arial"/>
          <w:lang w:val="es-ES" w:eastAsia="es-ES"/>
        </w:rPr>
        <w:t xml:space="preserve">Todos los pacientes firmaron el consentimiento informado en conocimiento de los beneficios del procedimiento y de los riesgos derivados. </w:t>
      </w:r>
    </w:p>
    <w:p w14:paraId="6960324C" w14:textId="77777777" w:rsidR="0002490C" w:rsidRPr="0002490C" w:rsidRDefault="0002490C" w:rsidP="0002490C">
      <w:pPr>
        <w:spacing w:line="360" w:lineRule="auto"/>
        <w:jc w:val="center"/>
        <w:rPr>
          <w:rFonts w:eastAsia="Calibri"/>
          <w:b/>
          <w:lang w:val="es-ES" w:eastAsia="es-ES"/>
        </w:rPr>
      </w:pPr>
    </w:p>
    <w:p w14:paraId="2A7674A3" w14:textId="77777777" w:rsidR="0002490C" w:rsidRPr="0002490C" w:rsidRDefault="0002490C" w:rsidP="0002490C">
      <w:pPr>
        <w:spacing w:line="360" w:lineRule="auto"/>
        <w:jc w:val="center"/>
        <w:rPr>
          <w:rFonts w:eastAsia="Calibri"/>
          <w:b/>
          <w:lang w:val="es-ES" w:eastAsia="es-ES"/>
        </w:rPr>
      </w:pPr>
    </w:p>
    <w:p w14:paraId="1D6561B1" w14:textId="77777777" w:rsidR="0002490C" w:rsidRPr="0002490C" w:rsidRDefault="0002490C" w:rsidP="0002490C">
      <w:pPr>
        <w:spacing w:line="360" w:lineRule="auto"/>
        <w:jc w:val="center"/>
        <w:rPr>
          <w:rFonts w:eastAsia="Arial"/>
          <w:sz w:val="32"/>
          <w:szCs w:val="32"/>
          <w:lang w:val="es-ES" w:eastAsia="es-ES"/>
        </w:rPr>
      </w:pPr>
      <w:r w:rsidRPr="0002490C">
        <w:rPr>
          <w:rFonts w:eastAsia="Calibri"/>
          <w:b/>
          <w:sz w:val="32"/>
          <w:szCs w:val="32"/>
          <w:lang w:val="es-ES" w:eastAsia="es-ES"/>
        </w:rPr>
        <w:t>RESULTADOS</w:t>
      </w:r>
    </w:p>
    <w:p w14:paraId="556179EC" w14:textId="77777777" w:rsidR="0002490C" w:rsidRPr="0002490C" w:rsidRDefault="0002490C" w:rsidP="0002490C">
      <w:pPr>
        <w:spacing w:line="360" w:lineRule="auto"/>
        <w:jc w:val="both"/>
        <w:rPr>
          <w:rFonts w:eastAsia="Arial"/>
          <w:lang w:val="es-ES" w:eastAsia="es-ES"/>
        </w:rPr>
      </w:pPr>
      <w:r w:rsidRPr="0002490C">
        <w:rPr>
          <w:rFonts w:eastAsia="Arial"/>
          <w:lang w:val="es-ES" w:eastAsia="es-ES"/>
        </w:rPr>
        <w:t>Existió un ligero predominio de sexo masculino (</w:t>
      </w:r>
      <w:r w:rsidRPr="0002490C">
        <w:rPr>
          <w:rFonts w:eastAsia="Arial"/>
          <w:color w:val="000000"/>
          <w:lang w:val="es-ES" w:eastAsia="es-ES"/>
        </w:rPr>
        <w:t>58,3 %) sobre el femenino (41,7 %)</w:t>
      </w:r>
      <w:r w:rsidRPr="0002490C">
        <w:rPr>
          <w:rFonts w:eastAsia="Arial"/>
          <w:lang w:val="es-ES" w:eastAsia="es-ES"/>
        </w:rPr>
        <w:t>. La mitad de los pacientes tenían 30 o más años de edad, en el momento de la operación y el 12,5 % menos de 20 años, con un rango de edad de 11 a 61 años.</w:t>
      </w:r>
    </w:p>
    <w:p w14:paraId="178F3C89" w14:textId="77777777" w:rsidR="0002490C" w:rsidRPr="0002490C" w:rsidRDefault="0002490C" w:rsidP="0002490C">
      <w:pPr>
        <w:spacing w:line="360" w:lineRule="auto"/>
        <w:jc w:val="both"/>
        <w:rPr>
          <w:rFonts w:eastAsia="Arial"/>
          <w:lang w:val="es-ES" w:eastAsia="es-ES"/>
        </w:rPr>
      </w:pPr>
      <w:r w:rsidRPr="0002490C">
        <w:rPr>
          <w:rFonts w:eastAsia="Arial"/>
          <w:lang w:val="es-ES" w:eastAsia="es-ES"/>
        </w:rPr>
        <w:t>En relación con la evolución posquirúrgica (escala de Engel). Al año de la cirugía, se obtuvo libertad de crisis (Engel I) en el 79,2 % de los pacientes, solo 5 pacientes (21 %) fueron clasificados en escala de Engel II y ningún paciente se clasificó como Engel III o IV.</w:t>
      </w:r>
    </w:p>
    <w:p w14:paraId="6D121986" w14:textId="77777777" w:rsidR="0002490C" w:rsidRPr="0002490C" w:rsidRDefault="0002490C" w:rsidP="0002490C">
      <w:pPr>
        <w:spacing w:line="360" w:lineRule="auto"/>
        <w:jc w:val="both"/>
        <w:rPr>
          <w:rFonts w:eastAsia="Arial"/>
          <w:lang w:val="es-ES" w:eastAsia="es-ES"/>
        </w:rPr>
      </w:pPr>
      <w:r w:rsidRPr="0002490C">
        <w:rPr>
          <w:rFonts w:eastAsia="Arial"/>
          <w:lang w:val="es-ES" w:eastAsia="es-ES"/>
        </w:rPr>
        <w:t xml:space="preserve">En la </w:t>
      </w:r>
      <w:r w:rsidRPr="0002490C">
        <w:rPr>
          <w:rFonts w:eastAsia="Arial"/>
          <w:bCs/>
          <w:lang w:val="es-ES" w:eastAsia="es-ES"/>
        </w:rPr>
        <w:t xml:space="preserve">tabla 1 </w:t>
      </w:r>
      <w:r w:rsidRPr="0002490C">
        <w:rPr>
          <w:rFonts w:eastAsia="Arial"/>
          <w:lang w:val="es-ES" w:eastAsia="es-ES"/>
        </w:rPr>
        <w:t>se muestran las variables prequirúrgicas y su relación con la escala de Engel.</w:t>
      </w:r>
    </w:p>
    <w:p w14:paraId="6A6A2E00" w14:textId="77777777" w:rsidR="0002490C" w:rsidRPr="0002490C" w:rsidRDefault="0002490C" w:rsidP="0002490C">
      <w:pPr>
        <w:tabs>
          <w:tab w:val="left" w:pos="1945"/>
        </w:tabs>
        <w:spacing w:line="360" w:lineRule="auto"/>
        <w:jc w:val="both"/>
        <w:rPr>
          <w:rFonts w:eastAsia="Arial"/>
          <w:lang w:val="es-ES" w:eastAsia="es-ES"/>
        </w:rPr>
      </w:pPr>
      <w:r w:rsidRPr="0002490C">
        <w:rPr>
          <w:rFonts w:eastAsia="Arial"/>
          <w:lang w:val="es-ES" w:eastAsia="es-ES"/>
        </w:rPr>
        <w:tab/>
      </w:r>
    </w:p>
    <w:p w14:paraId="0CB74DDD" w14:textId="77777777" w:rsidR="0028049F" w:rsidRDefault="0028049F">
      <w:pPr>
        <w:rPr>
          <w:rFonts w:eastAsia="Arial"/>
          <w:b/>
          <w:sz w:val="22"/>
          <w:szCs w:val="22"/>
          <w:lang w:val="es-ES" w:eastAsia="es-ES"/>
        </w:rPr>
      </w:pPr>
      <w:r>
        <w:rPr>
          <w:rFonts w:eastAsia="Arial"/>
          <w:b/>
          <w:sz w:val="22"/>
          <w:szCs w:val="22"/>
          <w:lang w:val="es-ES" w:eastAsia="es-ES"/>
        </w:rPr>
        <w:br w:type="page"/>
      </w:r>
    </w:p>
    <w:p w14:paraId="0673ADD0" w14:textId="7210E1E7" w:rsidR="0002490C" w:rsidRPr="0002490C" w:rsidRDefault="0002490C" w:rsidP="0002490C">
      <w:pPr>
        <w:spacing w:line="360" w:lineRule="auto"/>
        <w:jc w:val="center"/>
        <w:rPr>
          <w:rFonts w:eastAsia="Arial"/>
          <w:b/>
          <w:sz w:val="22"/>
          <w:szCs w:val="22"/>
          <w:lang w:val="es-ES" w:eastAsia="es-ES"/>
        </w:rPr>
      </w:pPr>
      <w:r w:rsidRPr="0002490C">
        <w:rPr>
          <w:rFonts w:eastAsia="Arial"/>
          <w:b/>
          <w:sz w:val="22"/>
          <w:szCs w:val="22"/>
          <w:lang w:val="es-ES" w:eastAsia="es-ES"/>
        </w:rPr>
        <w:lastRenderedPageBreak/>
        <w:t>Tabla 1 -</w:t>
      </w:r>
      <w:r w:rsidRPr="0002490C">
        <w:rPr>
          <w:rFonts w:eastAsia="Arial"/>
          <w:bCs/>
          <w:sz w:val="22"/>
          <w:szCs w:val="22"/>
          <w:lang w:val="es-ES" w:eastAsia="es-ES"/>
        </w:rPr>
        <w:t xml:space="preserve"> Variables prequirúrgicas y su relación con la escala de Engel al año de la cirugía</w:t>
      </w:r>
    </w:p>
    <w:p w14:paraId="7BB4A583" w14:textId="6838FFFD" w:rsidR="0028049F" w:rsidRDefault="0028049F" w:rsidP="0002490C">
      <w:pPr>
        <w:spacing w:line="360" w:lineRule="auto"/>
        <w:ind w:left="-709" w:firstLine="567"/>
        <w:jc w:val="center"/>
        <w:rPr>
          <w:rFonts w:eastAsia="Arial"/>
          <w:sz w:val="16"/>
          <w:szCs w:val="16"/>
          <w:lang w:val="es-ES" w:eastAsia="es-ES"/>
        </w:rPr>
      </w:pPr>
      <w:r>
        <w:rPr>
          <w:rFonts w:eastAsia="Arial"/>
          <w:noProof/>
          <w:sz w:val="16"/>
          <w:szCs w:val="16"/>
          <w:lang w:val="es-ES" w:eastAsia="es-ES"/>
        </w:rPr>
        <w:drawing>
          <wp:inline distT="0" distB="0" distL="0" distR="0" wp14:anchorId="6DC18ACA" wp14:editId="75DFCEC0">
            <wp:extent cx="5980952" cy="3628571"/>
            <wp:effectExtent l="0" t="0" r="127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3">
                      <a:extLst>
                        <a:ext uri="{28A0092B-C50C-407E-A947-70E740481C1C}">
                          <a14:useLocalDpi xmlns:a14="http://schemas.microsoft.com/office/drawing/2010/main" val="0"/>
                        </a:ext>
                      </a:extLst>
                    </a:blip>
                    <a:stretch>
                      <a:fillRect/>
                    </a:stretch>
                  </pic:blipFill>
                  <pic:spPr>
                    <a:xfrm>
                      <a:off x="0" y="0"/>
                      <a:ext cx="5980952" cy="3628571"/>
                    </a:xfrm>
                    <a:prstGeom prst="rect">
                      <a:avLst/>
                    </a:prstGeom>
                  </pic:spPr>
                </pic:pic>
              </a:graphicData>
            </a:graphic>
          </wp:inline>
        </w:drawing>
      </w:r>
    </w:p>
    <w:p w14:paraId="5180C888" w14:textId="65D37176" w:rsidR="0002490C" w:rsidRPr="0002490C" w:rsidRDefault="0002490C" w:rsidP="0002490C">
      <w:pPr>
        <w:spacing w:line="360" w:lineRule="auto"/>
        <w:ind w:left="-709" w:firstLine="567"/>
        <w:jc w:val="center"/>
        <w:rPr>
          <w:rFonts w:eastAsia="Arial"/>
          <w:sz w:val="16"/>
          <w:szCs w:val="16"/>
          <w:lang w:val="es-ES" w:eastAsia="es-ES"/>
        </w:rPr>
      </w:pPr>
      <w:proofErr w:type="spellStart"/>
      <w:r w:rsidRPr="0002490C">
        <w:rPr>
          <w:rFonts w:eastAsia="Arial"/>
          <w:sz w:val="16"/>
          <w:szCs w:val="16"/>
          <w:lang w:val="es-ES" w:eastAsia="es-ES"/>
        </w:rPr>
        <w:t>RM</w:t>
      </w:r>
      <w:proofErr w:type="spellEnd"/>
      <w:r w:rsidRPr="0002490C">
        <w:rPr>
          <w:rFonts w:eastAsia="Arial"/>
          <w:sz w:val="16"/>
          <w:szCs w:val="16"/>
          <w:lang w:val="es-ES" w:eastAsia="es-ES"/>
        </w:rPr>
        <w:t xml:space="preserve">: Resonancia magnética; </w:t>
      </w:r>
      <w:proofErr w:type="spellStart"/>
      <w:r w:rsidRPr="0002490C">
        <w:rPr>
          <w:rFonts w:eastAsia="Arial"/>
          <w:sz w:val="16"/>
          <w:szCs w:val="16"/>
          <w:lang w:val="es-ES" w:eastAsia="es-ES"/>
        </w:rPr>
        <w:t>ZE</w:t>
      </w:r>
      <w:proofErr w:type="spellEnd"/>
      <w:r w:rsidRPr="0002490C">
        <w:rPr>
          <w:rFonts w:eastAsia="Arial"/>
          <w:sz w:val="16"/>
          <w:szCs w:val="16"/>
          <w:lang w:val="es-ES" w:eastAsia="es-ES"/>
        </w:rPr>
        <w:t xml:space="preserve">: zona </w:t>
      </w:r>
      <w:proofErr w:type="spellStart"/>
      <w:r w:rsidRPr="0002490C">
        <w:rPr>
          <w:rFonts w:eastAsia="Arial"/>
          <w:sz w:val="16"/>
          <w:szCs w:val="16"/>
          <w:lang w:val="es-ES" w:eastAsia="es-ES"/>
        </w:rPr>
        <w:t>epileptogénica</w:t>
      </w:r>
      <w:proofErr w:type="spellEnd"/>
      <w:r w:rsidRPr="0002490C">
        <w:rPr>
          <w:rFonts w:eastAsia="Arial"/>
          <w:sz w:val="16"/>
          <w:szCs w:val="16"/>
          <w:lang w:val="es-ES" w:eastAsia="es-ES"/>
        </w:rPr>
        <w:t>.</w:t>
      </w:r>
    </w:p>
    <w:p w14:paraId="5499FC32" w14:textId="77777777" w:rsidR="0002490C" w:rsidRPr="0002490C" w:rsidRDefault="0002490C" w:rsidP="0002490C">
      <w:pPr>
        <w:spacing w:line="360" w:lineRule="auto"/>
        <w:jc w:val="both"/>
        <w:rPr>
          <w:rFonts w:eastAsia="Arial"/>
          <w:lang w:val="es-ES" w:eastAsia="es-ES"/>
        </w:rPr>
      </w:pPr>
    </w:p>
    <w:p w14:paraId="326CEE7F" w14:textId="77777777" w:rsidR="0002490C" w:rsidRPr="0002490C" w:rsidRDefault="0002490C" w:rsidP="0002490C">
      <w:pPr>
        <w:spacing w:line="360" w:lineRule="auto"/>
        <w:jc w:val="both"/>
        <w:rPr>
          <w:rFonts w:eastAsia="Arial"/>
          <w:color w:val="000000"/>
          <w:lang w:val="es-ES" w:eastAsia="es-ES"/>
        </w:rPr>
      </w:pPr>
      <w:r w:rsidRPr="0002490C">
        <w:rPr>
          <w:rFonts w:eastAsia="Arial"/>
          <w:lang w:val="es-ES" w:eastAsia="es-ES"/>
        </w:rPr>
        <w:t>Llama la atención que los 9 pacientes que tenían menos de 10 crisis mensuales antes de la operación se mantuvieron libres de crisis luego de 1 año de realizada y la mayoría de los pacientes acudieron a evaluación prequirúrgica, con 15 años o más, entre el diagnóstico de epilepsia y la operación. Estas variables no tuvieron asociación estadística con la evolución posquirúrgica.</w:t>
      </w:r>
    </w:p>
    <w:p w14:paraId="180639EF" w14:textId="77777777" w:rsidR="0002490C" w:rsidRPr="0002490C" w:rsidRDefault="0002490C" w:rsidP="0002490C">
      <w:pPr>
        <w:spacing w:line="360" w:lineRule="auto"/>
        <w:jc w:val="both"/>
        <w:rPr>
          <w:rFonts w:eastAsia="Arial"/>
          <w:lang w:val="es-ES" w:eastAsia="es-ES"/>
        </w:rPr>
      </w:pPr>
      <w:r w:rsidRPr="0002490C">
        <w:rPr>
          <w:rFonts w:eastAsia="Arial"/>
          <w:color w:val="000000"/>
          <w:lang w:val="es-ES" w:eastAsia="es-ES"/>
        </w:rPr>
        <w:t>La presencia de antecedentes o factores precipitantes iniciales de las crisis (10/41,6 %) no estuvo relacionado con los resultados posquirúrgicos (p= 0,668).</w:t>
      </w:r>
    </w:p>
    <w:p w14:paraId="41E9375A" w14:textId="24817189" w:rsidR="0002490C" w:rsidRPr="0002490C" w:rsidRDefault="0002490C" w:rsidP="0002490C">
      <w:pPr>
        <w:spacing w:line="360" w:lineRule="auto"/>
        <w:jc w:val="both"/>
        <w:rPr>
          <w:rFonts w:eastAsia="Calibri"/>
          <w:bCs/>
          <w:iCs/>
          <w:lang w:val="es-ES" w:eastAsia="es-ES"/>
        </w:rPr>
      </w:pPr>
      <w:r w:rsidRPr="0002490C">
        <w:rPr>
          <w:rFonts w:eastAsia="Calibri"/>
          <w:bCs/>
          <w:iCs/>
          <w:lang w:val="es-ES" w:eastAsia="es-ES"/>
        </w:rPr>
        <w:t xml:space="preserve">En la tabla 2 se muestran las variables del transoperatorio en relación </w:t>
      </w:r>
      <w:r w:rsidR="005340C7">
        <w:rPr>
          <w:rFonts w:eastAsia="Calibri"/>
          <w:bCs/>
          <w:iCs/>
          <w:lang w:val="es-ES" w:eastAsia="es-ES"/>
        </w:rPr>
        <w:t>con</w:t>
      </w:r>
      <w:r w:rsidRPr="0002490C">
        <w:rPr>
          <w:rFonts w:eastAsia="Calibri"/>
          <w:bCs/>
          <w:iCs/>
          <w:lang w:val="es-ES" w:eastAsia="es-ES"/>
        </w:rPr>
        <w:t xml:space="preserve"> la escala de Engel. En 18 pacientes se utilizó la </w:t>
      </w:r>
      <w:proofErr w:type="spellStart"/>
      <w:r w:rsidRPr="0002490C">
        <w:rPr>
          <w:rFonts w:eastAsia="Calibri"/>
          <w:bCs/>
          <w:iCs/>
          <w:lang w:val="es-ES" w:eastAsia="es-ES"/>
        </w:rPr>
        <w:t>ECoG</w:t>
      </w:r>
      <w:proofErr w:type="spellEnd"/>
      <w:r w:rsidRPr="0002490C">
        <w:rPr>
          <w:rFonts w:eastAsia="Calibri"/>
          <w:bCs/>
          <w:iCs/>
          <w:lang w:val="es-ES" w:eastAsia="es-ES"/>
        </w:rPr>
        <w:t xml:space="preserve"> </w:t>
      </w:r>
      <w:proofErr w:type="spellStart"/>
      <w:r w:rsidRPr="0002490C">
        <w:rPr>
          <w:rFonts w:eastAsia="Calibri"/>
          <w:bCs/>
          <w:iCs/>
          <w:lang w:val="es-ES" w:eastAsia="es-ES"/>
        </w:rPr>
        <w:t>prerresección</w:t>
      </w:r>
      <w:proofErr w:type="spellEnd"/>
      <w:r w:rsidRPr="0002490C">
        <w:rPr>
          <w:rFonts w:eastAsia="Calibri"/>
          <w:bCs/>
          <w:iCs/>
          <w:lang w:val="es-ES" w:eastAsia="es-ES"/>
        </w:rPr>
        <w:t xml:space="preserve"> y </w:t>
      </w:r>
      <w:proofErr w:type="spellStart"/>
      <w:r w:rsidRPr="0002490C">
        <w:rPr>
          <w:rFonts w:eastAsia="Calibri"/>
          <w:bCs/>
          <w:iCs/>
          <w:lang w:val="es-ES" w:eastAsia="es-ES"/>
        </w:rPr>
        <w:t>posresección</w:t>
      </w:r>
      <w:proofErr w:type="spellEnd"/>
      <w:r w:rsidRPr="0002490C">
        <w:rPr>
          <w:rFonts w:eastAsia="Calibri"/>
          <w:bCs/>
          <w:iCs/>
          <w:lang w:val="es-ES" w:eastAsia="es-ES"/>
        </w:rPr>
        <w:t xml:space="preserve">, 16 tenían patrones clásicos </w:t>
      </w:r>
      <w:proofErr w:type="spellStart"/>
      <w:r w:rsidRPr="0002490C">
        <w:rPr>
          <w:rFonts w:eastAsia="Calibri"/>
          <w:bCs/>
          <w:iCs/>
          <w:lang w:val="es-ES" w:eastAsia="es-ES"/>
        </w:rPr>
        <w:t>prerresección</w:t>
      </w:r>
      <w:proofErr w:type="spellEnd"/>
      <w:r w:rsidRPr="0002490C">
        <w:rPr>
          <w:rFonts w:eastAsia="Calibri"/>
          <w:bCs/>
          <w:iCs/>
          <w:lang w:val="es-ES" w:eastAsia="es-ES"/>
        </w:rPr>
        <w:t xml:space="preserve">; luego de la cirugía, en 11 pacientes desapareció dicho patrón, 10 de los cuales permanecieron en Engel I al año de la cirugía. En la mayoría de los pacientes se realizó lobectomía temporal ajustada por </w:t>
      </w:r>
      <w:proofErr w:type="spellStart"/>
      <w:r w:rsidRPr="0002490C">
        <w:rPr>
          <w:rFonts w:eastAsia="Calibri"/>
          <w:bCs/>
          <w:iCs/>
          <w:lang w:val="es-ES" w:eastAsia="es-ES"/>
        </w:rPr>
        <w:t>ECoG</w:t>
      </w:r>
      <w:proofErr w:type="spellEnd"/>
      <w:r w:rsidRPr="0002490C">
        <w:rPr>
          <w:rFonts w:eastAsia="Calibri"/>
          <w:bCs/>
          <w:iCs/>
          <w:lang w:val="es-ES" w:eastAsia="es-ES"/>
        </w:rPr>
        <w:t xml:space="preserve"> con o sin </w:t>
      </w:r>
      <w:proofErr w:type="spellStart"/>
      <w:r w:rsidRPr="0002490C">
        <w:rPr>
          <w:rFonts w:eastAsia="Calibri"/>
          <w:bCs/>
          <w:iCs/>
          <w:lang w:val="es-ES" w:eastAsia="es-ES"/>
        </w:rPr>
        <w:t>amigdalohipocampectomía</w:t>
      </w:r>
      <w:proofErr w:type="spellEnd"/>
      <w:r w:rsidRPr="0002490C">
        <w:rPr>
          <w:rFonts w:eastAsia="Calibri"/>
          <w:bCs/>
          <w:iCs/>
          <w:lang w:val="es-ES" w:eastAsia="es-ES"/>
        </w:rPr>
        <w:t>. No existió asociación estadística de estas variables con la escala de Engel.</w:t>
      </w:r>
    </w:p>
    <w:p w14:paraId="2AFD5402" w14:textId="77777777" w:rsidR="0002490C" w:rsidRPr="0002490C" w:rsidRDefault="0002490C" w:rsidP="0002490C">
      <w:pPr>
        <w:tabs>
          <w:tab w:val="left" w:pos="1698"/>
        </w:tabs>
        <w:spacing w:line="360" w:lineRule="auto"/>
        <w:jc w:val="both"/>
        <w:rPr>
          <w:rFonts w:eastAsia="Arial"/>
          <w:lang w:val="es-ES" w:eastAsia="es-ES"/>
        </w:rPr>
      </w:pPr>
    </w:p>
    <w:p w14:paraId="538CA22C" w14:textId="77777777" w:rsidR="0002490C" w:rsidRPr="0002490C" w:rsidRDefault="0002490C" w:rsidP="0002490C">
      <w:pPr>
        <w:tabs>
          <w:tab w:val="left" w:pos="1698"/>
        </w:tabs>
        <w:spacing w:line="360" w:lineRule="auto"/>
        <w:jc w:val="center"/>
        <w:rPr>
          <w:rFonts w:eastAsia="Calibri"/>
          <w:b/>
          <w:bCs/>
          <w:sz w:val="22"/>
          <w:szCs w:val="22"/>
          <w:lang w:val="es-ES" w:eastAsia="es-ES"/>
        </w:rPr>
      </w:pPr>
      <w:r w:rsidRPr="0002490C">
        <w:rPr>
          <w:rFonts w:eastAsia="Arial"/>
          <w:b/>
          <w:bCs/>
          <w:sz w:val="22"/>
          <w:szCs w:val="22"/>
          <w:lang w:val="es-ES" w:eastAsia="es-ES"/>
        </w:rPr>
        <w:t>T</w:t>
      </w:r>
      <w:r w:rsidRPr="0002490C">
        <w:rPr>
          <w:rFonts w:eastAsia="Calibri"/>
          <w:b/>
          <w:bCs/>
          <w:sz w:val="22"/>
          <w:szCs w:val="22"/>
          <w:lang w:val="es-ES" w:eastAsia="es-ES"/>
        </w:rPr>
        <w:t>abla 2 -</w:t>
      </w:r>
      <w:r w:rsidRPr="0002490C">
        <w:rPr>
          <w:rFonts w:eastAsia="Calibri"/>
          <w:sz w:val="22"/>
          <w:szCs w:val="22"/>
          <w:lang w:val="es-ES" w:eastAsia="es-ES"/>
        </w:rPr>
        <w:t xml:space="preserve"> Variables del transoperatorio y su relación con la escala de Engel al año de la cirugía</w:t>
      </w:r>
    </w:p>
    <w:p w14:paraId="43786E4B" w14:textId="7AF0774F" w:rsidR="005340C7" w:rsidRDefault="005340C7" w:rsidP="0002490C">
      <w:pPr>
        <w:spacing w:line="360" w:lineRule="auto"/>
        <w:jc w:val="center"/>
        <w:rPr>
          <w:rFonts w:eastAsia="Calibri"/>
          <w:sz w:val="16"/>
          <w:szCs w:val="16"/>
          <w:lang w:val="es-ES" w:eastAsia="es-ES"/>
        </w:rPr>
      </w:pPr>
      <w:r>
        <w:rPr>
          <w:rFonts w:eastAsia="Calibri"/>
          <w:noProof/>
          <w:sz w:val="16"/>
          <w:szCs w:val="16"/>
          <w:lang w:val="es-ES" w:eastAsia="es-ES"/>
        </w:rPr>
        <w:drawing>
          <wp:inline distT="0" distB="0" distL="0" distR="0" wp14:anchorId="761DFFC4" wp14:editId="084A85E2">
            <wp:extent cx="5285714" cy="2019048"/>
            <wp:effectExtent l="0" t="0" r="0" b="63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4">
                      <a:extLst>
                        <a:ext uri="{28A0092B-C50C-407E-A947-70E740481C1C}">
                          <a14:useLocalDpi xmlns:a14="http://schemas.microsoft.com/office/drawing/2010/main" val="0"/>
                        </a:ext>
                      </a:extLst>
                    </a:blip>
                    <a:stretch>
                      <a:fillRect/>
                    </a:stretch>
                  </pic:blipFill>
                  <pic:spPr>
                    <a:xfrm>
                      <a:off x="0" y="0"/>
                      <a:ext cx="5285714" cy="2019048"/>
                    </a:xfrm>
                    <a:prstGeom prst="rect">
                      <a:avLst/>
                    </a:prstGeom>
                  </pic:spPr>
                </pic:pic>
              </a:graphicData>
            </a:graphic>
          </wp:inline>
        </w:drawing>
      </w:r>
    </w:p>
    <w:p w14:paraId="171EB4B8" w14:textId="25E27DF7" w:rsidR="0002490C" w:rsidRPr="0002490C" w:rsidRDefault="0002490C" w:rsidP="0002490C">
      <w:pPr>
        <w:spacing w:line="360" w:lineRule="auto"/>
        <w:jc w:val="center"/>
        <w:rPr>
          <w:rFonts w:eastAsia="Calibri"/>
          <w:sz w:val="16"/>
          <w:szCs w:val="16"/>
          <w:lang w:val="es-ES" w:eastAsia="es-ES"/>
        </w:rPr>
      </w:pPr>
      <w:proofErr w:type="spellStart"/>
      <w:r w:rsidRPr="0002490C">
        <w:rPr>
          <w:rFonts w:eastAsia="Calibri"/>
          <w:sz w:val="16"/>
          <w:szCs w:val="16"/>
          <w:lang w:val="es-ES" w:eastAsia="es-ES"/>
        </w:rPr>
        <w:t>ECoG</w:t>
      </w:r>
      <w:proofErr w:type="spellEnd"/>
      <w:r w:rsidRPr="0002490C">
        <w:rPr>
          <w:rFonts w:eastAsia="Calibri"/>
          <w:sz w:val="16"/>
          <w:szCs w:val="16"/>
          <w:lang w:val="es-ES" w:eastAsia="es-ES"/>
        </w:rPr>
        <w:t xml:space="preserve">: </w:t>
      </w:r>
      <w:proofErr w:type="spellStart"/>
      <w:r w:rsidR="005340C7">
        <w:rPr>
          <w:rFonts w:eastAsia="Calibri"/>
          <w:sz w:val="16"/>
          <w:szCs w:val="16"/>
          <w:lang w:val="es-ES" w:eastAsia="es-ES"/>
        </w:rPr>
        <w:t>e</w:t>
      </w:r>
      <w:r w:rsidRPr="0002490C">
        <w:rPr>
          <w:rFonts w:eastAsia="Calibri"/>
          <w:sz w:val="16"/>
          <w:szCs w:val="16"/>
          <w:lang w:val="es-ES" w:eastAsia="es-ES"/>
        </w:rPr>
        <w:t>lectrocorticografía</w:t>
      </w:r>
      <w:proofErr w:type="spellEnd"/>
      <w:r w:rsidRPr="0002490C">
        <w:rPr>
          <w:rFonts w:eastAsia="Calibri"/>
          <w:sz w:val="16"/>
          <w:szCs w:val="16"/>
          <w:lang w:val="es-ES" w:eastAsia="es-ES"/>
        </w:rPr>
        <w:t xml:space="preserve">, AH: </w:t>
      </w:r>
      <w:proofErr w:type="spellStart"/>
      <w:r w:rsidRPr="0002490C">
        <w:rPr>
          <w:rFonts w:eastAsia="Calibri"/>
          <w:sz w:val="16"/>
          <w:szCs w:val="16"/>
          <w:lang w:val="es-ES" w:eastAsia="es-ES"/>
        </w:rPr>
        <w:t>amigdalohipocampectomia</w:t>
      </w:r>
      <w:proofErr w:type="spellEnd"/>
      <w:r w:rsidR="00663E4B">
        <w:rPr>
          <w:rFonts w:eastAsia="Calibri"/>
          <w:sz w:val="16"/>
          <w:szCs w:val="16"/>
          <w:lang w:val="es-ES" w:eastAsia="es-ES"/>
        </w:rPr>
        <w:t>.</w:t>
      </w:r>
    </w:p>
    <w:p w14:paraId="1007BA22" w14:textId="77777777" w:rsidR="0002490C" w:rsidRPr="0002490C" w:rsidRDefault="0002490C" w:rsidP="0002490C">
      <w:pPr>
        <w:spacing w:line="360" w:lineRule="auto"/>
        <w:jc w:val="both"/>
        <w:rPr>
          <w:rFonts w:eastAsia="Calibri"/>
          <w:lang w:val="es-ES" w:eastAsia="es-ES"/>
        </w:rPr>
      </w:pPr>
    </w:p>
    <w:p w14:paraId="137C622D" w14:textId="77777777" w:rsidR="0002490C" w:rsidRPr="0002490C" w:rsidRDefault="0002490C" w:rsidP="0002490C">
      <w:pPr>
        <w:spacing w:line="360" w:lineRule="auto"/>
        <w:jc w:val="both"/>
        <w:rPr>
          <w:rFonts w:eastAsia="Calibri"/>
          <w:lang w:val="es-ES" w:eastAsia="es-ES"/>
        </w:rPr>
      </w:pPr>
      <w:r w:rsidRPr="0002490C">
        <w:rPr>
          <w:rFonts w:eastAsia="Calibri"/>
          <w:lang w:val="es-ES" w:eastAsia="es-ES"/>
        </w:rPr>
        <w:t xml:space="preserve">La tabla 3 muestra las variables del posoperatorio relacionadas con el resultado de Engel. La resección incompleta de la zona </w:t>
      </w:r>
      <w:proofErr w:type="spellStart"/>
      <w:r w:rsidRPr="0002490C">
        <w:rPr>
          <w:rFonts w:eastAsia="Calibri"/>
          <w:lang w:val="es-ES" w:eastAsia="es-ES"/>
        </w:rPr>
        <w:t>epileptogénica</w:t>
      </w:r>
      <w:proofErr w:type="spellEnd"/>
      <w:r w:rsidRPr="0002490C">
        <w:rPr>
          <w:rFonts w:eastAsia="Calibri"/>
          <w:lang w:val="es-ES" w:eastAsia="es-ES"/>
        </w:rPr>
        <w:t xml:space="preserve"> (</w:t>
      </w:r>
      <w:proofErr w:type="spellStart"/>
      <w:r w:rsidRPr="0002490C">
        <w:rPr>
          <w:rFonts w:eastAsia="Calibri"/>
          <w:lang w:val="es-ES" w:eastAsia="es-ES"/>
        </w:rPr>
        <w:t>ZE</w:t>
      </w:r>
      <w:proofErr w:type="spellEnd"/>
      <w:r w:rsidRPr="0002490C">
        <w:rPr>
          <w:rFonts w:eastAsia="Calibri"/>
          <w:lang w:val="es-ES" w:eastAsia="es-ES"/>
        </w:rPr>
        <w:t xml:space="preserve">) (p= 0,028), las crisis posoperatorias agudas </w:t>
      </w:r>
      <w:r w:rsidRPr="0002490C">
        <w:rPr>
          <w:rFonts w:eastAsia="Calibri"/>
          <w:bCs/>
          <w:lang w:val="es-ES" w:eastAsia="es-ES"/>
        </w:rPr>
        <w:t xml:space="preserve">(p= 0,036) </w:t>
      </w:r>
      <w:r w:rsidRPr="0002490C">
        <w:rPr>
          <w:rFonts w:eastAsia="Calibri"/>
          <w:lang w:val="es-ES" w:eastAsia="es-ES"/>
        </w:rPr>
        <w:t>y la presencia de crisis en los primeros 6 meses de la cirugía (p</w:t>
      </w:r>
      <w:r w:rsidRPr="0002490C">
        <w:rPr>
          <w:rFonts w:eastAsia="Calibri"/>
          <w:b/>
          <w:lang w:val="es-ES" w:eastAsia="es-ES"/>
        </w:rPr>
        <w:t>= </w:t>
      </w:r>
      <w:r w:rsidRPr="0002490C">
        <w:rPr>
          <w:rFonts w:eastAsia="Calibri"/>
          <w:bCs/>
          <w:lang w:val="es-ES" w:eastAsia="es-ES"/>
        </w:rPr>
        <w:t xml:space="preserve">0,002) </w:t>
      </w:r>
      <w:r w:rsidRPr="0002490C">
        <w:rPr>
          <w:rFonts w:eastAsia="Calibri"/>
          <w:lang w:val="es-ES" w:eastAsia="es-ES"/>
        </w:rPr>
        <w:t>se asociaron estadísticamente con la recurrencia de crisis al año de la cirugía.</w:t>
      </w:r>
    </w:p>
    <w:p w14:paraId="25CF1830" w14:textId="77777777" w:rsidR="0002490C" w:rsidRPr="0002490C" w:rsidRDefault="0002490C" w:rsidP="0002490C">
      <w:pPr>
        <w:spacing w:line="360" w:lineRule="auto"/>
        <w:jc w:val="both"/>
        <w:rPr>
          <w:rFonts w:eastAsia="Calibri"/>
          <w:b/>
          <w:lang w:val="es-ES" w:eastAsia="es-ES"/>
        </w:rPr>
      </w:pPr>
    </w:p>
    <w:p w14:paraId="14DFB9FD" w14:textId="77777777" w:rsidR="0002490C" w:rsidRPr="0002490C" w:rsidRDefault="0002490C" w:rsidP="0002490C">
      <w:pPr>
        <w:spacing w:line="360" w:lineRule="auto"/>
        <w:jc w:val="center"/>
        <w:rPr>
          <w:rFonts w:eastAsia="Calibri"/>
          <w:bCs/>
          <w:iCs/>
          <w:sz w:val="22"/>
          <w:szCs w:val="22"/>
          <w:lang w:val="es-ES" w:eastAsia="es-ES"/>
        </w:rPr>
      </w:pPr>
      <w:r w:rsidRPr="0002490C">
        <w:rPr>
          <w:rFonts w:eastAsia="Calibri"/>
          <w:b/>
          <w:sz w:val="22"/>
          <w:szCs w:val="22"/>
          <w:lang w:val="es-ES" w:eastAsia="es-ES"/>
        </w:rPr>
        <w:t>Tabla 3 -</w:t>
      </w:r>
      <w:r w:rsidRPr="0002490C">
        <w:rPr>
          <w:rFonts w:eastAsia="Calibri"/>
          <w:bCs/>
          <w:sz w:val="22"/>
          <w:szCs w:val="22"/>
          <w:lang w:val="es-ES" w:eastAsia="es-ES"/>
        </w:rPr>
        <w:t>Variables del seguimiento posquirúrgico y su relación con la escala de Engel al año de la cirugía</w:t>
      </w:r>
    </w:p>
    <w:p w14:paraId="038BC536" w14:textId="7C08B539" w:rsidR="00E234CC" w:rsidRDefault="00E234CC" w:rsidP="0002490C">
      <w:pPr>
        <w:spacing w:line="360" w:lineRule="auto"/>
        <w:jc w:val="center"/>
        <w:rPr>
          <w:rFonts w:eastAsia="Arial"/>
          <w:sz w:val="16"/>
          <w:szCs w:val="16"/>
          <w:lang w:val="es-ES" w:eastAsia="es-ES"/>
        </w:rPr>
      </w:pPr>
      <w:r>
        <w:rPr>
          <w:rFonts w:eastAsia="Arial"/>
          <w:noProof/>
          <w:sz w:val="16"/>
          <w:szCs w:val="16"/>
          <w:lang w:val="es-ES" w:eastAsia="es-ES"/>
        </w:rPr>
        <w:drawing>
          <wp:inline distT="0" distB="0" distL="0" distR="0" wp14:anchorId="751D4CBB" wp14:editId="00EFE50A">
            <wp:extent cx="4876190" cy="2371429"/>
            <wp:effectExtent l="0" t="0" r="63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5">
                      <a:extLst>
                        <a:ext uri="{28A0092B-C50C-407E-A947-70E740481C1C}">
                          <a14:useLocalDpi xmlns:a14="http://schemas.microsoft.com/office/drawing/2010/main" val="0"/>
                        </a:ext>
                      </a:extLst>
                    </a:blip>
                    <a:stretch>
                      <a:fillRect/>
                    </a:stretch>
                  </pic:blipFill>
                  <pic:spPr>
                    <a:xfrm>
                      <a:off x="0" y="0"/>
                      <a:ext cx="4876190" cy="2371429"/>
                    </a:xfrm>
                    <a:prstGeom prst="rect">
                      <a:avLst/>
                    </a:prstGeom>
                  </pic:spPr>
                </pic:pic>
              </a:graphicData>
            </a:graphic>
          </wp:inline>
        </w:drawing>
      </w:r>
    </w:p>
    <w:p w14:paraId="17F77C31" w14:textId="1F9A751E" w:rsidR="0002490C" w:rsidRPr="0002490C" w:rsidRDefault="0002490C" w:rsidP="0002490C">
      <w:pPr>
        <w:spacing w:line="360" w:lineRule="auto"/>
        <w:jc w:val="center"/>
        <w:rPr>
          <w:rFonts w:eastAsia="Arial"/>
          <w:sz w:val="16"/>
          <w:szCs w:val="16"/>
          <w:lang w:val="es-ES" w:eastAsia="es-ES"/>
        </w:rPr>
      </w:pPr>
      <w:r w:rsidRPr="0002490C">
        <w:rPr>
          <w:rFonts w:eastAsia="Arial"/>
          <w:sz w:val="16"/>
          <w:szCs w:val="16"/>
          <w:lang w:val="es-ES" w:eastAsia="es-ES"/>
        </w:rPr>
        <w:t xml:space="preserve">DEI: descargas epileptiformes </w:t>
      </w:r>
      <w:proofErr w:type="spellStart"/>
      <w:r w:rsidRPr="0002490C">
        <w:rPr>
          <w:rFonts w:eastAsia="Arial"/>
          <w:sz w:val="16"/>
          <w:szCs w:val="16"/>
          <w:lang w:val="es-ES" w:eastAsia="es-ES"/>
        </w:rPr>
        <w:t>interictales</w:t>
      </w:r>
      <w:proofErr w:type="spellEnd"/>
      <w:r w:rsidRPr="0002490C">
        <w:rPr>
          <w:rFonts w:eastAsia="Arial"/>
          <w:sz w:val="16"/>
          <w:szCs w:val="16"/>
          <w:lang w:val="es-ES" w:eastAsia="es-ES"/>
        </w:rPr>
        <w:t xml:space="preserve">, </w:t>
      </w:r>
      <w:proofErr w:type="spellStart"/>
      <w:r w:rsidRPr="0002490C">
        <w:rPr>
          <w:rFonts w:eastAsia="Arial"/>
          <w:sz w:val="16"/>
          <w:szCs w:val="16"/>
          <w:lang w:val="es-ES" w:eastAsia="es-ES"/>
        </w:rPr>
        <w:t>RM</w:t>
      </w:r>
      <w:proofErr w:type="spellEnd"/>
      <w:r w:rsidRPr="0002490C">
        <w:rPr>
          <w:rFonts w:eastAsia="Arial"/>
          <w:sz w:val="16"/>
          <w:szCs w:val="16"/>
          <w:lang w:val="es-ES" w:eastAsia="es-ES"/>
        </w:rPr>
        <w:t>: resonancia magnética.</w:t>
      </w:r>
    </w:p>
    <w:p w14:paraId="0C6421EB" w14:textId="77777777" w:rsidR="0002490C" w:rsidRPr="0002490C" w:rsidRDefault="0002490C" w:rsidP="0002490C">
      <w:pPr>
        <w:spacing w:line="360" w:lineRule="auto"/>
        <w:rPr>
          <w:rFonts w:eastAsia="Arial"/>
          <w:lang w:val="es-ES" w:eastAsia="es-ES"/>
        </w:rPr>
      </w:pPr>
    </w:p>
    <w:p w14:paraId="7875FE19" w14:textId="789183C1" w:rsidR="0002490C" w:rsidRPr="0002490C" w:rsidRDefault="0002490C" w:rsidP="0002490C">
      <w:pPr>
        <w:spacing w:line="360" w:lineRule="auto"/>
        <w:jc w:val="both"/>
        <w:rPr>
          <w:rFonts w:eastAsia="Calibri"/>
          <w:lang w:val="es-ES" w:eastAsia="es-ES"/>
        </w:rPr>
      </w:pPr>
      <w:r w:rsidRPr="0002490C">
        <w:rPr>
          <w:rFonts w:eastAsia="Calibri"/>
          <w:lang w:val="es-ES" w:eastAsia="es-ES"/>
        </w:rPr>
        <w:lastRenderedPageBreak/>
        <w:t xml:space="preserve">En relación </w:t>
      </w:r>
      <w:r w:rsidR="00E234CC">
        <w:rPr>
          <w:rFonts w:eastAsia="Calibri"/>
          <w:lang w:val="es-ES" w:eastAsia="es-ES"/>
        </w:rPr>
        <w:t>con</w:t>
      </w:r>
      <w:r w:rsidRPr="0002490C">
        <w:rPr>
          <w:rFonts w:eastAsia="Calibri"/>
          <w:lang w:val="es-ES" w:eastAsia="es-ES"/>
        </w:rPr>
        <w:t xml:space="preserve"> los resultados anatomopatológicos (Fig. </w:t>
      </w:r>
      <w:r w:rsidR="003A36CD">
        <w:rPr>
          <w:rFonts w:eastAsia="Calibri"/>
          <w:lang w:val="es-ES" w:eastAsia="es-ES"/>
        </w:rPr>
        <w:t>1</w:t>
      </w:r>
      <w:r w:rsidRPr="0002490C">
        <w:rPr>
          <w:rFonts w:eastAsia="Calibri"/>
          <w:lang w:val="es-ES" w:eastAsia="es-ES"/>
        </w:rPr>
        <w:t>), predominaron las displasias corticales focales (</w:t>
      </w:r>
      <w:proofErr w:type="spellStart"/>
      <w:r w:rsidRPr="0002490C">
        <w:rPr>
          <w:rFonts w:eastAsia="Calibri"/>
          <w:lang w:val="es-ES" w:eastAsia="es-ES"/>
        </w:rPr>
        <w:t>DCF</w:t>
      </w:r>
      <w:proofErr w:type="spellEnd"/>
      <w:r w:rsidRPr="0002490C">
        <w:rPr>
          <w:rFonts w:eastAsia="Calibri"/>
          <w:lang w:val="es-ES" w:eastAsia="es-ES"/>
        </w:rPr>
        <w:t xml:space="preserve">) tipo </w:t>
      </w:r>
      <w:proofErr w:type="spellStart"/>
      <w:r w:rsidRPr="0002490C">
        <w:rPr>
          <w:rFonts w:eastAsia="Calibri"/>
          <w:lang w:val="es-ES" w:eastAsia="es-ES"/>
        </w:rPr>
        <w:t>IIIa</w:t>
      </w:r>
      <w:proofErr w:type="spellEnd"/>
      <w:r w:rsidRPr="0002490C">
        <w:rPr>
          <w:rFonts w:eastAsia="Calibri"/>
          <w:lang w:val="es-ES" w:eastAsia="es-ES"/>
        </w:rPr>
        <w:t xml:space="preserve"> en asociación con esclerosis hipocampal, en 10 pacientes (41,6 %), seguida por la </w:t>
      </w:r>
      <w:proofErr w:type="spellStart"/>
      <w:r w:rsidRPr="0002490C">
        <w:rPr>
          <w:rFonts w:eastAsia="Calibri"/>
          <w:lang w:val="es-ES" w:eastAsia="es-ES"/>
        </w:rPr>
        <w:t>DCF</w:t>
      </w:r>
      <w:proofErr w:type="spellEnd"/>
      <w:r w:rsidRPr="0002490C">
        <w:rPr>
          <w:rFonts w:eastAsia="Calibri"/>
          <w:lang w:val="es-ES" w:eastAsia="es-ES"/>
        </w:rPr>
        <w:t xml:space="preserve"> tipo </w:t>
      </w:r>
      <w:proofErr w:type="spellStart"/>
      <w:r w:rsidRPr="0002490C">
        <w:rPr>
          <w:rFonts w:eastAsia="Calibri"/>
          <w:lang w:val="es-ES" w:eastAsia="es-ES"/>
        </w:rPr>
        <w:t>IIIb</w:t>
      </w:r>
      <w:proofErr w:type="spellEnd"/>
      <w:r w:rsidRPr="0002490C">
        <w:rPr>
          <w:rFonts w:eastAsia="Calibri"/>
          <w:lang w:val="es-ES" w:eastAsia="es-ES"/>
        </w:rPr>
        <w:t xml:space="preserve">, relacionada con tumores y epilepsia de larga evolución, en 6 pacientes (25 %) y 2 pacientes (8,3 %) con </w:t>
      </w:r>
      <w:proofErr w:type="spellStart"/>
      <w:r w:rsidRPr="0002490C">
        <w:rPr>
          <w:rFonts w:eastAsia="Calibri"/>
          <w:lang w:val="es-ES" w:eastAsia="es-ES"/>
        </w:rPr>
        <w:t>DCF</w:t>
      </w:r>
      <w:proofErr w:type="spellEnd"/>
      <w:r w:rsidRPr="0002490C">
        <w:rPr>
          <w:rFonts w:eastAsia="Calibri"/>
          <w:lang w:val="es-ES" w:eastAsia="es-ES"/>
        </w:rPr>
        <w:t xml:space="preserve"> tipo </w:t>
      </w:r>
      <w:proofErr w:type="spellStart"/>
      <w:r w:rsidRPr="0002490C">
        <w:rPr>
          <w:rFonts w:eastAsia="Calibri"/>
          <w:lang w:val="es-ES" w:eastAsia="es-ES"/>
        </w:rPr>
        <w:t>IIIc</w:t>
      </w:r>
      <w:proofErr w:type="spellEnd"/>
      <w:r w:rsidRPr="0002490C">
        <w:rPr>
          <w:rFonts w:eastAsia="Calibri"/>
          <w:lang w:val="es-ES" w:eastAsia="es-ES"/>
        </w:rPr>
        <w:t xml:space="preserve">, asociada a malformaciones vasculares. </w:t>
      </w:r>
    </w:p>
    <w:p w14:paraId="61A1FB18" w14:textId="77777777" w:rsidR="0002490C" w:rsidRPr="0002490C" w:rsidRDefault="0002490C" w:rsidP="0002490C">
      <w:pPr>
        <w:spacing w:line="360" w:lineRule="auto"/>
        <w:jc w:val="both"/>
        <w:rPr>
          <w:rFonts w:eastAsia="Calibri"/>
          <w:lang w:val="es-ES" w:eastAsia="es-ES"/>
        </w:rPr>
      </w:pPr>
    </w:p>
    <w:p w14:paraId="1E2AA4DB" w14:textId="07354A6A" w:rsidR="0002490C" w:rsidRPr="0002490C" w:rsidRDefault="00A64A2D" w:rsidP="0002490C">
      <w:pPr>
        <w:autoSpaceDE w:val="0"/>
        <w:autoSpaceDN w:val="0"/>
        <w:adjustRightInd w:val="0"/>
        <w:spacing w:line="360" w:lineRule="auto"/>
        <w:jc w:val="center"/>
        <w:rPr>
          <w:rFonts w:eastAsia="Calibri"/>
          <w:b/>
          <w:lang w:val="es-ES" w:eastAsia="es-ES"/>
        </w:rPr>
      </w:pPr>
      <w:r>
        <w:rPr>
          <w:rFonts w:eastAsia="Calibri"/>
          <w:b/>
          <w:noProof/>
          <w:lang w:val="es-ES" w:eastAsia="es-ES"/>
        </w:rPr>
        <w:drawing>
          <wp:inline distT="0" distB="0" distL="0" distR="0" wp14:anchorId="227475E3" wp14:editId="588BADD8">
            <wp:extent cx="4572000" cy="2333625"/>
            <wp:effectExtent l="0" t="0" r="0"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6">
                      <a:extLst>
                        <a:ext uri="{28A0092B-C50C-407E-A947-70E740481C1C}">
                          <a14:useLocalDpi xmlns:a14="http://schemas.microsoft.com/office/drawing/2010/main" val="0"/>
                        </a:ext>
                      </a:extLst>
                    </a:blip>
                    <a:stretch>
                      <a:fillRect/>
                    </a:stretch>
                  </pic:blipFill>
                  <pic:spPr>
                    <a:xfrm>
                      <a:off x="0" y="0"/>
                      <a:ext cx="4572000" cy="2333625"/>
                    </a:xfrm>
                    <a:prstGeom prst="rect">
                      <a:avLst/>
                    </a:prstGeom>
                  </pic:spPr>
                </pic:pic>
              </a:graphicData>
            </a:graphic>
          </wp:inline>
        </w:drawing>
      </w:r>
    </w:p>
    <w:p w14:paraId="650336EE" w14:textId="77777777" w:rsidR="0002490C" w:rsidRPr="0002490C" w:rsidRDefault="0002490C" w:rsidP="0002490C">
      <w:pPr>
        <w:autoSpaceDE w:val="0"/>
        <w:autoSpaceDN w:val="0"/>
        <w:adjustRightInd w:val="0"/>
        <w:spacing w:line="360" w:lineRule="auto"/>
        <w:jc w:val="center"/>
        <w:rPr>
          <w:rFonts w:eastAsia="Calibri"/>
          <w:sz w:val="20"/>
          <w:szCs w:val="20"/>
          <w:lang w:val="es-ES" w:eastAsia="es-ES"/>
        </w:rPr>
      </w:pPr>
      <w:r w:rsidRPr="0002490C">
        <w:rPr>
          <w:rFonts w:eastAsia="Calibri"/>
          <w:sz w:val="20"/>
          <w:szCs w:val="20"/>
          <w:lang w:val="es-ES" w:eastAsia="es-ES"/>
        </w:rPr>
        <w:t xml:space="preserve">Leyenda: </w:t>
      </w:r>
      <w:proofErr w:type="spellStart"/>
      <w:r w:rsidRPr="0002490C">
        <w:rPr>
          <w:rFonts w:eastAsia="Calibri"/>
          <w:sz w:val="20"/>
          <w:szCs w:val="20"/>
          <w:lang w:val="es-ES" w:eastAsia="es-ES"/>
        </w:rPr>
        <w:t>DCF</w:t>
      </w:r>
      <w:proofErr w:type="spellEnd"/>
      <w:r w:rsidRPr="0002490C">
        <w:rPr>
          <w:rFonts w:eastAsia="Calibri"/>
          <w:sz w:val="20"/>
          <w:szCs w:val="20"/>
          <w:lang w:val="es-ES" w:eastAsia="es-ES"/>
        </w:rPr>
        <w:t xml:space="preserve">: displasia cortical focal </w:t>
      </w:r>
      <w:proofErr w:type="spellStart"/>
      <w:r w:rsidRPr="0002490C">
        <w:rPr>
          <w:rFonts w:eastAsia="Calibri"/>
          <w:sz w:val="20"/>
          <w:szCs w:val="20"/>
          <w:lang w:val="es-ES" w:eastAsia="es-ES"/>
        </w:rPr>
        <w:t>Ia</w:t>
      </w:r>
      <w:proofErr w:type="spellEnd"/>
      <w:r w:rsidRPr="0002490C">
        <w:rPr>
          <w:rFonts w:eastAsia="Calibri"/>
          <w:sz w:val="20"/>
          <w:szCs w:val="20"/>
          <w:lang w:val="es-ES" w:eastAsia="es-ES"/>
        </w:rPr>
        <w:t xml:space="preserve">: laminación cortical anormal radial, </w:t>
      </w:r>
      <w:proofErr w:type="spellStart"/>
      <w:r w:rsidRPr="0002490C">
        <w:rPr>
          <w:rFonts w:eastAsia="Calibri"/>
          <w:sz w:val="20"/>
          <w:szCs w:val="20"/>
          <w:lang w:val="es-ES" w:eastAsia="es-ES"/>
        </w:rPr>
        <w:t>Ib</w:t>
      </w:r>
      <w:proofErr w:type="spellEnd"/>
      <w:r w:rsidRPr="0002490C">
        <w:rPr>
          <w:rFonts w:eastAsia="Calibri"/>
          <w:sz w:val="20"/>
          <w:szCs w:val="20"/>
          <w:lang w:val="es-ES" w:eastAsia="es-ES"/>
        </w:rPr>
        <w:t xml:space="preserve"> laminación cortical anormal tangencial, </w:t>
      </w:r>
      <w:proofErr w:type="spellStart"/>
      <w:r w:rsidRPr="0002490C">
        <w:rPr>
          <w:rFonts w:eastAsia="Calibri"/>
          <w:sz w:val="20"/>
          <w:szCs w:val="20"/>
          <w:lang w:val="es-ES" w:eastAsia="es-ES"/>
        </w:rPr>
        <w:t>IIa</w:t>
      </w:r>
      <w:proofErr w:type="spellEnd"/>
      <w:r w:rsidRPr="0002490C">
        <w:rPr>
          <w:rFonts w:eastAsia="Calibri"/>
          <w:sz w:val="20"/>
          <w:szCs w:val="20"/>
          <w:lang w:val="es-ES" w:eastAsia="es-ES"/>
        </w:rPr>
        <w:t xml:space="preserve"> neuronas dismórficas, III displasia cortical asociada a otra enfermedad, a: esclerosis hipocampal, b: tumores de bajo grado, c: malformaciones vasculares. </w:t>
      </w:r>
      <w:proofErr w:type="spellStart"/>
      <w:r w:rsidRPr="0002490C">
        <w:rPr>
          <w:rFonts w:eastAsia="Calibri"/>
          <w:sz w:val="20"/>
          <w:szCs w:val="20"/>
          <w:lang w:val="es-ES" w:eastAsia="es-ES"/>
        </w:rPr>
        <w:t>DNET</w:t>
      </w:r>
      <w:proofErr w:type="spellEnd"/>
      <w:r w:rsidRPr="0002490C">
        <w:rPr>
          <w:rFonts w:eastAsia="Calibri"/>
          <w:sz w:val="20"/>
          <w:szCs w:val="20"/>
          <w:lang w:val="es-ES" w:eastAsia="es-ES"/>
        </w:rPr>
        <w:t xml:space="preserve">; tumor neuroepitelial </w:t>
      </w:r>
      <w:proofErr w:type="spellStart"/>
      <w:r w:rsidRPr="0002490C">
        <w:rPr>
          <w:rFonts w:eastAsia="Calibri"/>
          <w:sz w:val="20"/>
          <w:szCs w:val="20"/>
          <w:lang w:val="es-ES" w:eastAsia="es-ES"/>
        </w:rPr>
        <w:t>disembrioblástico</w:t>
      </w:r>
      <w:proofErr w:type="spellEnd"/>
      <w:r w:rsidRPr="0002490C">
        <w:rPr>
          <w:rFonts w:eastAsia="Calibri"/>
          <w:sz w:val="20"/>
          <w:szCs w:val="20"/>
          <w:lang w:val="es-ES" w:eastAsia="es-ES"/>
        </w:rPr>
        <w:t>.</w:t>
      </w:r>
    </w:p>
    <w:p w14:paraId="475F2C57" w14:textId="77777777" w:rsidR="0002490C" w:rsidRPr="0002490C" w:rsidRDefault="0002490C" w:rsidP="0002490C">
      <w:pPr>
        <w:spacing w:line="360" w:lineRule="auto"/>
        <w:jc w:val="center"/>
        <w:rPr>
          <w:rFonts w:eastAsia="Arial"/>
          <w:bCs/>
          <w:sz w:val="22"/>
          <w:szCs w:val="22"/>
          <w:lang w:val="es-ES" w:eastAsia="es-ES"/>
        </w:rPr>
      </w:pPr>
      <w:r w:rsidRPr="0002490C">
        <w:rPr>
          <w:rFonts w:eastAsia="Arial"/>
          <w:b/>
          <w:sz w:val="22"/>
          <w:szCs w:val="22"/>
          <w:lang w:val="es-ES" w:eastAsia="es-ES"/>
        </w:rPr>
        <w:t>Fig. 1 -</w:t>
      </w:r>
      <w:r w:rsidRPr="0002490C">
        <w:rPr>
          <w:rFonts w:eastAsia="Arial"/>
          <w:bCs/>
          <w:sz w:val="22"/>
          <w:szCs w:val="22"/>
          <w:lang w:val="es-ES" w:eastAsia="es-ES"/>
        </w:rPr>
        <w:t xml:space="preserve"> Resultados anatomopatológicos en la cirugía del lóbulo temporal farmacorresistente.</w:t>
      </w:r>
    </w:p>
    <w:p w14:paraId="2934E451" w14:textId="77777777" w:rsidR="0002490C" w:rsidRPr="0002490C" w:rsidRDefault="0002490C" w:rsidP="0002490C">
      <w:pPr>
        <w:spacing w:line="360" w:lineRule="auto"/>
        <w:jc w:val="both"/>
        <w:rPr>
          <w:rFonts w:eastAsia="Calibri"/>
          <w:lang w:val="es-ES" w:eastAsia="es-ES"/>
        </w:rPr>
      </w:pPr>
    </w:p>
    <w:p w14:paraId="6D27C1AD" w14:textId="77777777" w:rsidR="0002490C" w:rsidRPr="0002490C" w:rsidRDefault="0002490C" w:rsidP="0002490C">
      <w:pPr>
        <w:spacing w:line="360" w:lineRule="auto"/>
        <w:jc w:val="both"/>
        <w:rPr>
          <w:rFonts w:eastAsia="Calibri"/>
          <w:lang w:val="es-CO" w:eastAsia="es-ES"/>
        </w:rPr>
      </w:pPr>
      <w:r w:rsidRPr="0002490C">
        <w:rPr>
          <w:rFonts w:eastAsia="Calibri"/>
          <w:lang w:val="es-ES" w:eastAsia="es-ES"/>
        </w:rPr>
        <w:t xml:space="preserve">La evolución de los pacientes luego de la cirugía fue muy favorable, solo 3 presentaron complicaciones posquirúrgicas permanentes; uno con un infarto de la arteria cerebral media y 2 pacientes operados del lóbulo temporal izquierdo, presentaron complicaciones propias del tipo de cirugía (disminución de la memoria verbal y </w:t>
      </w:r>
      <w:proofErr w:type="spellStart"/>
      <w:r w:rsidRPr="0002490C">
        <w:rPr>
          <w:rFonts w:eastAsia="Calibri"/>
          <w:lang w:val="es-ES" w:eastAsia="es-ES"/>
        </w:rPr>
        <w:t>disnomia</w:t>
      </w:r>
      <w:proofErr w:type="spellEnd"/>
      <w:r w:rsidRPr="0002490C">
        <w:rPr>
          <w:rFonts w:eastAsia="Calibri"/>
          <w:lang w:val="es-ES" w:eastAsia="es-ES"/>
        </w:rPr>
        <w:t xml:space="preserve">). </w:t>
      </w:r>
      <w:r w:rsidRPr="0002490C">
        <w:rPr>
          <w:rFonts w:eastAsia="Calibri"/>
          <w:lang w:val="es-CO" w:eastAsia="es-ES"/>
        </w:rPr>
        <w:t>Ningún paciente falleció durante el estudio.</w:t>
      </w:r>
    </w:p>
    <w:p w14:paraId="293E0A47" w14:textId="77777777" w:rsidR="0002490C" w:rsidRPr="0002490C" w:rsidRDefault="0002490C" w:rsidP="0002490C">
      <w:pPr>
        <w:spacing w:line="360" w:lineRule="auto"/>
        <w:jc w:val="both"/>
        <w:rPr>
          <w:rFonts w:eastAsia="Calibri"/>
          <w:lang w:val="es-CO" w:eastAsia="es-ES"/>
        </w:rPr>
      </w:pPr>
    </w:p>
    <w:p w14:paraId="4C1D0628" w14:textId="77777777" w:rsidR="0002490C" w:rsidRPr="0002490C" w:rsidRDefault="0002490C" w:rsidP="0002490C">
      <w:pPr>
        <w:autoSpaceDE w:val="0"/>
        <w:autoSpaceDN w:val="0"/>
        <w:adjustRightInd w:val="0"/>
        <w:spacing w:line="360" w:lineRule="auto"/>
        <w:jc w:val="center"/>
        <w:rPr>
          <w:rFonts w:eastAsia="Calibri"/>
          <w:b/>
          <w:lang w:val="es-ES" w:eastAsia="es-ES"/>
        </w:rPr>
      </w:pPr>
    </w:p>
    <w:p w14:paraId="1082077F" w14:textId="77777777" w:rsidR="0002490C" w:rsidRPr="0002490C" w:rsidRDefault="0002490C" w:rsidP="0002490C">
      <w:pPr>
        <w:autoSpaceDE w:val="0"/>
        <w:autoSpaceDN w:val="0"/>
        <w:adjustRightInd w:val="0"/>
        <w:spacing w:line="360" w:lineRule="auto"/>
        <w:jc w:val="center"/>
        <w:rPr>
          <w:rFonts w:eastAsia="Calibri"/>
          <w:b/>
          <w:sz w:val="32"/>
          <w:szCs w:val="32"/>
          <w:lang w:val="es-ES" w:eastAsia="es-ES"/>
        </w:rPr>
      </w:pPr>
      <w:r w:rsidRPr="0002490C">
        <w:rPr>
          <w:rFonts w:eastAsia="Calibri"/>
          <w:b/>
          <w:sz w:val="32"/>
          <w:szCs w:val="32"/>
          <w:lang w:val="es-ES" w:eastAsia="es-ES"/>
        </w:rPr>
        <w:t>DISCUSIÓN</w:t>
      </w:r>
    </w:p>
    <w:p w14:paraId="67665A3E" w14:textId="630CD927" w:rsidR="0002490C" w:rsidRPr="0002490C" w:rsidRDefault="0002490C" w:rsidP="0002490C">
      <w:pPr>
        <w:spacing w:line="360" w:lineRule="auto"/>
        <w:jc w:val="both"/>
        <w:rPr>
          <w:rFonts w:eastAsia="Calibri"/>
          <w:lang w:val="es-CO" w:eastAsia="es-ES"/>
        </w:rPr>
      </w:pPr>
      <w:r w:rsidRPr="0002490C">
        <w:rPr>
          <w:rFonts w:eastAsia="Calibri"/>
          <w:lang w:val="es-ES" w:eastAsia="es-ES"/>
        </w:rPr>
        <w:t>El presente trabajo muestra l</w:t>
      </w:r>
      <w:r w:rsidR="002B7550">
        <w:rPr>
          <w:rFonts w:eastAsia="Calibri"/>
          <w:lang w:val="es-ES" w:eastAsia="es-ES"/>
        </w:rPr>
        <w:t>os</w:t>
      </w:r>
      <w:r w:rsidRPr="0002490C">
        <w:rPr>
          <w:rFonts w:eastAsia="Calibri"/>
          <w:lang w:val="es-ES" w:eastAsia="es-ES"/>
        </w:rPr>
        <w:t xml:space="preserve"> </w:t>
      </w:r>
      <w:r w:rsidR="002B7550">
        <w:rPr>
          <w:rFonts w:eastAsia="Calibri"/>
          <w:lang w:val="es-ES" w:eastAsia="es-ES"/>
        </w:rPr>
        <w:t>resultados</w:t>
      </w:r>
      <w:r w:rsidRPr="0002490C">
        <w:rPr>
          <w:rFonts w:eastAsia="Calibri"/>
          <w:lang w:val="es-ES" w:eastAsia="es-ES"/>
        </w:rPr>
        <w:t xml:space="preserve"> del tratamiento quirúrgico en una serie de pacientes con epilepsia farmacorresistente del lóbulo temporal</w:t>
      </w:r>
      <w:r w:rsidR="00513D8A">
        <w:rPr>
          <w:rFonts w:eastAsia="Calibri"/>
          <w:lang w:val="es-ES" w:eastAsia="es-ES"/>
        </w:rPr>
        <w:t>;</w:t>
      </w:r>
      <w:r w:rsidRPr="0002490C">
        <w:rPr>
          <w:rFonts w:eastAsia="Calibri"/>
          <w:lang w:val="es-ES" w:eastAsia="es-ES"/>
        </w:rPr>
        <w:t xml:space="preserve"> dichos resultados concuerdan con lo que publican </w:t>
      </w:r>
      <w:r w:rsidRPr="0002490C">
        <w:rPr>
          <w:rFonts w:eastAsia="Calibri"/>
          <w:i/>
          <w:iCs/>
          <w:lang w:val="es-ES" w:eastAsia="es-ES"/>
        </w:rPr>
        <w:lastRenderedPageBreak/>
        <w:t>Morale</w:t>
      </w:r>
      <w:r w:rsidRPr="0002490C">
        <w:rPr>
          <w:rFonts w:eastAsia="Calibri"/>
          <w:lang w:val="es-ES" w:eastAsia="es-ES"/>
        </w:rPr>
        <w:t xml:space="preserve">s y </w:t>
      </w:r>
      <w:proofErr w:type="gramStart"/>
      <w:r w:rsidRPr="0002490C">
        <w:rPr>
          <w:rFonts w:eastAsia="Calibri"/>
          <w:lang w:val="es-ES" w:eastAsia="es-ES"/>
        </w:rPr>
        <w:t>otros</w:t>
      </w:r>
      <w:r w:rsidRPr="0002490C">
        <w:rPr>
          <w:rFonts w:eastAsia="Calibri"/>
          <w:vertAlign w:val="superscript"/>
          <w:lang w:val="es-ES" w:eastAsia="es-ES"/>
        </w:rPr>
        <w:t>(</w:t>
      </w:r>
      <w:proofErr w:type="gramEnd"/>
      <w:r w:rsidRPr="0002490C">
        <w:rPr>
          <w:rFonts w:eastAsia="Calibri"/>
          <w:vertAlign w:val="superscript"/>
          <w:lang w:val="es-ES" w:eastAsia="es-ES"/>
        </w:rPr>
        <w:t>12)</w:t>
      </w:r>
      <w:r w:rsidRPr="0002490C">
        <w:rPr>
          <w:rFonts w:eastAsia="Calibri"/>
          <w:lang w:val="es-ES" w:eastAsia="es-ES"/>
        </w:rPr>
        <w:t xml:space="preserve"> en Cuba, que encuentran el</w:t>
      </w:r>
      <w:r w:rsidRPr="0002490C">
        <w:rPr>
          <w:rFonts w:eastAsia="Calibri"/>
          <w:lang w:val="es-CO" w:eastAsia="es-ES"/>
        </w:rPr>
        <w:t xml:space="preserve"> 70 % de los pacientes en Engel I al año y 55,2 % a los 2 años. Otros autores resaltan resultados similares, </w:t>
      </w:r>
      <w:proofErr w:type="spellStart"/>
      <w:r w:rsidRPr="0002490C">
        <w:rPr>
          <w:rFonts w:eastAsia="Calibri"/>
          <w:i/>
          <w:iCs/>
          <w:lang w:val="es-CO" w:eastAsia="es-ES"/>
        </w:rPr>
        <w:t>Zhenxing</w:t>
      </w:r>
      <w:proofErr w:type="spellEnd"/>
      <w:r w:rsidRPr="0002490C">
        <w:rPr>
          <w:rFonts w:eastAsia="Calibri"/>
          <w:lang w:val="es-CO" w:eastAsia="es-ES"/>
        </w:rPr>
        <w:t xml:space="preserve"> y </w:t>
      </w:r>
      <w:proofErr w:type="gramStart"/>
      <w:r w:rsidRPr="0002490C">
        <w:rPr>
          <w:rFonts w:eastAsia="Calibri"/>
          <w:lang w:val="es-CO" w:eastAsia="es-ES"/>
        </w:rPr>
        <w:t>otros</w:t>
      </w:r>
      <w:r w:rsidRPr="0002490C">
        <w:rPr>
          <w:rFonts w:eastAsia="Calibri"/>
          <w:vertAlign w:val="superscript"/>
          <w:lang w:val="es-ES" w:eastAsia="es-ES"/>
        </w:rPr>
        <w:t>(</w:t>
      </w:r>
      <w:proofErr w:type="gramEnd"/>
      <w:r w:rsidRPr="0002490C">
        <w:rPr>
          <w:rFonts w:eastAsia="Calibri"/>
          <w:vertAlign w:val="superscript"/>
          <w:lang w:val="es-ES" w:eastAsia="es-ES"/>
        </w:rPr>
        <w:t xml:space="preserve">17) </w:t>
      </w:r>
      <w:r w:rsidRPr="0002490C">
        <w:rPr>
          <w:rFonts w:eastAsia="Calibri"/>
          <w:lang w:val="es-CO" w:eastAsia="es-ES"/>
        </w:rPr>
        <w:t xml:space="preserve">identifican un 71,9 % de libertad de crisis al final del </w:t>
      </w:r>
      <w:r w:rsidR="00513D8A">
        <w:rPr>
          <w:rFonts w:eastAsia="Calibri"/>
          <w:lang w:val="es-CO" w:eastAsia="es-ES"/>
        </w:rPr>
        <w:t>primer</w:t>
      </w:r>
      <w:r w:rsidRPr="0002490C">
        <w:rPr>
          <w:rFonts w:eastAsia="Calibri"/>
          <w:lang w:val="es-CO" w:eastAsia="es-ES"/>
        </w:rPr>
        <w:t xml:space="preserve"> año de la cirugía, por su parte </w:t>
      </w:r>
      <w:proofErr w:type="spellStart"/>
      <w:r w:rsidRPr="0002490C">
        <w:rPr>
          <w:rFonts w:eastAsia="Calibri"/>
          <w:i/>
          <w:iCs/>
          <w:lang w:val="es-CO" w:eastAsia="en-US"/>
        </w:rPr>
        <w:t>Jayalakshmi</w:t>
      </w:r>
      <w:r w:rsidRPr="0002490C">
        <w:rPr>
          <w:rFonts w:eastAsia="Calibri"/>
          <w:lang w:val="es-CO" w:eastAsia="en-US"/>
        </w:rPr>
        <w:t>y</w:t>
      </w:r>
      <w:proofErr w:type="spellEnd"/>
      <w:r w:rsidRPr="0002490C">
        <w:rPr>
          <w:rFonts w:eastAsia="Calibri"/>
          <w:lang w:val="es-CO" w:eastAsia="en-US"/>
        </w:rPr>
        <w:t xml:space="preserve"> otros,</w:t>
      </w:r>
      <w:r w:rsidRPr="0002490C">
        <w:rPr>
          <w:rFonts w:eastAsia="Calibri"/>
          <w:vertAlign w:val="superscript"/>
          <w:lang w:val="es-ES" w:eastAsia="es-ES"/>
        </w:rPr>
        <w:t>(18)</w:t>
      </w:r>
      <w:r w:rsidRPr="0002490C">
        <w:rPr>
          <w:rFonts w:eastAsia="Calibri"/>
          <w:lang w:val="es-CO" w:eastAsia="es-ES"/>
        </w:rPr>
        <w:t xml:space="preserve"> en 288 pacientes con evolución de 1 a 10 años, el 73 % se mantuvo libre de crisis en el último seguimiento. </w:t>
      </w:r>
      <w:r w:rsidRPr="0002490C">
        <w:rPr>
          <w:rFonts w:eastAsia="Calibri"/>
          <w:i/>
          <w:iCs/>
          <w:lang w:val="es-CO" w:eastAsia="es-ES"/>
        </w:rPr>
        <w:t xml:space="preserve">Mariani </w:t>
      </w:r>
      <w:r w:rsidRPr="0002490C">
        <w:rPr>
          <w:rFonts w:eastAsia="Calibri"/>
          <w:lang w:val="es-CO" w:eastAsia="es-ES"/>
        </w:rPr>
        <w:t xml:space="preserve">y </w:t>
      </w:r>
      <w:proofErr w:type="gramStart"/>
      <w:r w:rsidRPr="0002490C">
        <w:rPr>
          <w:rFonts w:eastAsia="Calibri"/>
          <w:lang w:val="es-CO" w:eastAsia="es-ES"/>
        </w:rPr>
        <w:t>otros</w:t>
      </w:r>
      <w:r w:rsidRPr="0002490C">
        <w:rPr>
          <w:rFonts w:eastAsia="Calibri"/>
          <w:vertAlign w:val="superscript"/>
          <w:lang w:val="es-ES" w:eastAsia="es-ES"/>
        </w:rPr>
        <w:t>(</w:t>
      </w:r>
      <w:proofErr w:type="gramEnd"/>
      <w:r w:rsidRPr="0002490C">
        <w:rPr>
          <w:rFonts w:eastAsia="Calibri"/>
          <w:vertAlign w:val="superscript"/>
          <w:lang w:val="es-ES" w:eastAsia="es-ES"/>
        </w:rPr>
        <w:t xml:space="preserve">7) </w:t>
      </w:r>
      <w:r w:rsidRPr="0002490C">
        <w:rPr>
          <w:rFonts w:eastAsia="Calibri"/>
          <w:lang w:val="es-CO" w:eastAsia="es-ES"/>
        </w:rPr>
        <w:t xml:space="preserve">encuentran un 58,3 % de libertad de crisis, con un rango entre 12 a 252 meses de seguimiento posquirúrgico. La mayoría de los pacientes de la presente investigación tenían lesión en </w:t>
      </w:r>
      <w:proofErr w:type="spellStart"/>
      <w:r w:rsidRPr="0002490C">
        <w:rPr>
          <w:rFonts w:eastAsia="Calibri"/>
          <w:lang w:val="es-CO" w:eastAsia="es-ES"/>
        </w:rPr>
        <w:t>RM</w:t>
      </w:r>
      <w:proofErr w:type="spellEnd"/>
      <w:r w:rsidRPr="0002490C">
        <w:rPr>
          <w:rFonts w:eastAsia="Calibri"/>
          <w:lang w:val="es-CO" w:eastAsia="es-ES"/>
        </w:rPr>
        <w:t xml:space="preserve">, lo cual, en opinión de los autores, está relacionado con los resultados; este grupo de casos son los </w:t>
      </w:r>
      <w:proofErr w:type="gramStart"/>
      <w:r w:rsidRPr="0002490C">
        <w:rPr>
          <w:rFonts w:eastAsia="Calibri"/>
          <w:lang w:val="es-CO" w:eastAsia="es-ES"/>
        </w:rPr>
        <w:t>que</w:t>
      </w:r>
      <w:proofErr w:type="gramEnd"/>
      <w:r w:rsidRPr="0002490C">
        <w:rPr>
          <w:rFonts w:eastAsia="Calibri"/>
          <w:lang w:val="es-CO" w:eastAsia="es-ES"/>
        </w:rPr>
        <w:t xml:space="preserve"> por tradición, obtienen mejores resultados con el procedimiento quirúrgico.</w:t>
      </w:r>
    </w:p>
    <w:p w14:paraId="5CA0E4D2" w14:textId="2B200FAC" w:rsidR="0002490C" w:rsidRPr="0002490C" w:rsidRDefault="00422A26" w:rsidP="0002490C">
      <w:pPr>
        <w:spacing w:line="360" w:lineRule="auto"/>
        <w:jc w:val="both"/>
        <w:rPr>
          <w:rFonts w:eastAsia="Calibri"/>
          <w:lang w:val="es-ES" w:eastAsia="es-ES"/>
        </w:rPr>
      </w:pPr>
      <w:r>
        <w:rPr>
          <w:rFonts w:eastAsia="Calibri"/>
          <w:lang w:val="es-ES" w:eastAsia="es-ES"/>
        </w:rPr>
        <w:t>Con</w:t>
      </w:r>
      <w:r w:rsidR="0002490C" w:rsidRPr="0002490C">
        <w:rPr>
          <w:rFonts w:eastAsia="Calibri"/>
          <w:lang w:val="es-ES" w:eastAsia="es-ES"/>
        </w:rPr>
        <w:t xml:space="preserve"> relación a la edad y el sexo, los resultados del presente trabajo son similares a otros estudios revisados. </w:t>
      </w:r>
      <w:proofErr w:type="spellStart"/>
      <w:r w:rsidR="0002490C" w:rsidRPr="0002490C">
        <w:rPr>
          <w:rFonts w:eastAsia="Calibri"/>
          <w:i/>
          <w:iCs/>
          <w:lang w:val="es-ES" w:eastAsia="es-ES"/>
        </w:rPr>
        <w:t>Morales</w:t>
      </w:r>
      <w:r w:rsidR="0002490C" w:rsidRPr="0002490C">
        <w:rPr>
          <w:rFonts w:eastAsia="Calibri"/>
          <w:lang w:val="es-ES" w:eastAsia="es-ES"/>
        </w:rPr>
        <w:t>y</w:t>
      </w:r>
      <w:proofErr w:type="spellEnd"/>
      <w:r w:rsidR="0002490C" w:rsidRPr="0002490C">
        <w:rPr>
          <w:rFonts w:eastAsia="Calibri"/>
          <w:lang w:val="es-ES" w:eastAsia="es-ES"/>
        </w:rPr>
        <w:t xml:space="preserve"> </w:t>
      </w:r>
      <w:proofErr w:type="gramStart"/>
      <w:r w:rsidR="0002490C" w:rsidRPr="0002490C">
        <w:rPr>
          <w:rFonts w:eastAsia="Calibri"/>
          <w:lang w:val="es-ES" w:eastAsia="es-ES"/>
        </w:rPr>
        <w:t>otros</w:t>
      </w:r>
      <w:r w:rsidR="0002490C" w:rsidRPr="0002490C">
        <w:rPr>
          <w:rFonts w:eastAsia="Calibri"/>
          <w:vertAlign w:val="superscript"/>
          <w:lang w:val="es-ES" w:eastAsia="es-ES"/>
        </w:rPr>
        <w:t>(</w:t>
      </w:r>
      <w:proofErr w:type="gramEnd"/>
      <w:r w:rsidR="0002490C" w:rsidRPr="0002490C">
        <w:rPr>
          <w:rFonts w:eastAsia="Calibri"/>
          <w:vertAlign w:val="superscript"/>
          <w:lang w:val="es-ES" w:eastAsia="es-ES"/>
        </w:rPr>
        <w:t xml:space="preserve">12) </w:t>
      </w:r>
      <w:r w:rsidR="0002490C" w:rsidRPr="0002490C">
        <w:rPr>
          <w:rFonts w:eastAsia="Calibri"/>
          <w:lang w:val="es-ES" w:eastAsia="es-ES"/>
        </w:rPr>
        <w:t xml:space="preserve">encuentran un predominio del sexo masculino (55 %) y un rango de edad entre 9 y 52 años.  </w:t>
      </w:r>
      <w:proofErr w:type="spellStart"/>
      <w:r w:rsidR="0002490C" w:rsidRPr="0002490C">
        <w:rPr>
          <w:rFonts w:eastAsia="Calibri"/>
          <w:i/>
          <w:iCs/>
          <w:lang w:val="es-ES" w:eastAsia="en-US"/>
        </w:rPr>
        <w:t>Jayalakshmi</w:t>
      </w:r>
      <w:proofErr w:type="spellEnd"/>
      <w:r w:rsidR="0002490C" w:rsidRPr="0002490C">
        <w:rPr>
          <w:rFonts w:eastAsia="Calibri"/>
          <w:i/>
          <w:iCs/>
          <w:lang w:val="es-ES" w:eastAsia="en-US"/>
        </w:rPr>
        <w:t xml:space="preserve"> </w:t>
      </w:r>
      <w:r w:rsidR="0002490C" w:rsidRPr="0002490C">
        <w:rPr>
          <w:rFonts w:eastAsia="Calibri"/>
          <w:lang w:val="es-ES" w:eastAsia="en-US"/>
        </w:rPr>
        <w:t xml:space="preserve">y </w:t>
      </w:r>
      <w:proofErr w:type="gramStart"/>
      <w:r w:rsidR="0002490C" w:rsidRPr="0002490C">
        <w:rPr>
          <w:rFonts w:eastAsia="Calibri"/>
          <w:lang w:val="es-ES" w:eastAsia="en-US"/>
        </w:rPr>
        <w:t>otros</w:t>
      </w:r>
      <w:r w:rsidR="0002490C" w:rsidRPr="0002490C">
        <w:rPr>
          <w:rFonts w:eastAsia="Calibri"/>
          <w:vertAlign w:val="superscript"/>
          <w:lang w:val="es-ES" w:eastAsia="es-ES"/>
        </w:rPr>
        <w:t>(</w:t>
      </w:r>
      <w:proofErr w:type="gramEnd"/>
      <w:r w:rsidR="0002490C" w:rsidRPr="0002490C">
        <w:rPr>
          <w:rFonts w:eastAsia="Calibri"/>
          <w:vertAlign w:val="superscript"/>
          <w:lang w:val="es-ES" w:eastAsia="es-ES"/>
        </w:rPr>
        <w:t>18)</w:t>
      </w:r>
      <w:r w:rsidR="0002490C" w:rsidRPr="0002490C">
        <w:rPr>
          <w:rFonts w:eastAsia="Calibri"/>
          <w:lang w:val="es-ES" w:eastAsia="es-ES"/>
        </w:rPr>
        <w:t xml:space="preserve"> publican una media de edad de 32,16 ± 9,45 años y el 43,4 % de los casos fueron del sexo femenino.</w:t>
      </w:r>
    </w:p>
    <w:p w14:paraId="23774680" w14:textId="77777777" w:rsidR="0002490C" w:rsidRPr="0002490C" w:rsidRDefault="0002490C" w:rsidP="0002490C">
      <w:pPr>
        <w:spacing w:line="360" w:lineRule="auto"/>
        <w:jc w:val="both"/>
        <w:rPr>
          <w:rFonts w:eastAsia="Calibri"/>
          <w:lang w:val="es-ES" w:eastAsia="es-ES"/>
        </w:rPr>
      </w:pPr>
      <w:r w:rsidRPr="0002490C">
        <w:rPr>
          <w:rFonts w:eastAsia="Calibri"/>
          <w:lang w:val="es-ES" w:eastAsia="es-ES"/>
        </w:rPr>
        <w:t>La mayoría de los pacientes evaluados, tienen un tiempo prolongado entre el diagnóstico de epilepsia y la cirugía, lo cual aumenta las posibilidades de daños neurológicos, psicológicos y físicos irreversibles con el</w:t>
      </w:r>
      <w:r w:rsidRPr="0002490C">
        <w:rPr>
          <w:rFonts w:eastAsia="Calibri"/>
          <w:lang w:val="es-CO" w:eastAsia="es-ES"/>
        </w:rPr>
        <w:t xml:space="preserve"> consiguiente empeoramiento de la enfermedad y atrofia cortical </w:t>
      </w:r>
      <w:proofErr w:type="gramStart"/>
      <w:r w:rsidRPr="0002490C">
        <w:rPr>
          <w:rFonts w:eastAsia="Calibri"/>
          <w:lang w:val="es-CO" w:eastAsia="es-ES"/>
        </w:rPr>
        <w:t>progresiva.</w:t>
      </w:r>
      <w:r w:rsidRPr="0002490C">
        <w:rPr>
          <w:rFonts w:eastAsia="Calibri"/>
          <w:vertAlign w:val="superscript"/>
          <w:lang w:val="es-ES" w:eastAsia="es-ES"/>
        </w:rPr>
        <w:t>(</w:t>
      </w:r>
      <w:proofErr w:type="gramEnd"/>
      <w:r w:rsidRPr="0002490C">
        <w:rPr>
          <w:rFonts w:eastAsia="Calibri"/>
          <w:vertAlign w:val="superscript"/>
          <w:lang w:val="es-ES" w:eastAsia="es-ES"/>
        </w:rPr>
        <w:t xml:space="preserve">19) </w:t>
      </w:r>
      <w:r w:rsidRPr="0002490C">
        <w:rPr>
          <w:rFonts w:eastAsia="Calibri"/>
          <w:lang w:val="es-ES" w:eastAsia="es-ES"/>
        </w:rPr>
        <w:t xml:space="preserve">En el presente estudio, esta variable no estuvo asociada estadísticamente con la escala de Engel, pero es el factor modificable más importante sobre el cual se debe actuar. Dos estudios sobre cirugía de epilepsia del lóbulo temporal, revelan como predictor de libertad de crisis la cirugía precoz en los primeros 10 años de realizado el </w:t>
      </w:r>
      <w:proofErr w:type="gramStart"/>
      <w:r w:rsidRPr="0002490C">
        <w:rPr>
          <w:rFonts w:eastAsia="Calibri"/>
          <w:lang w:val="es-ES" w:eastAsia="es-ES"/>
        </w:rPr>
        <w:t>diagnóstico.</w:t>
      </w:r>
      <w:r w:rsidRPr="0002490C">
        <w:rPr>
          <w:rFonts w:eastAsia="Calibri"/>
          <w:vertAlign w:val="superscript"/>
          <w:lang w:val="es-ES" w:eastAsia="es-ES"/>
        </w:rPr>
        <w:t>(</w:t>
      </w:r>
      <w:proofErr w:type="gramEnd"/>
      <w:r w:rsidRPr="0002490C">
        <w:rPr>
          <w:rFonts w:eastAsia="Calibri"/>
          <w:vertAlign w:val="superscript"/>
          <w:lang w:val="es-ES" w:eastAsia="es-ES"/>
        </w:rPr>
        <w:t>17,18)</w:t>
      </w:r>
    </w:p>
    <w:p w14:paraId="31D859CB" w14:textId="77777777" w:rsidR="0002490C" w:rsidRPr="0002490C" w:rsidRDefault="0002490C" w:rsidP="0002490C">
      <w:pPr>
        <w:spacing w:line="360" w:lineRule="auto"/>
        <w:jc w:val="both"/>
        <w:rPr>
          <w:rFonts w:eastAsia="Calibri"/>
          <w:lang w:val="es-ES" w:eastAsia="es-ES"/>
        </w:rPr>
      </w:pPr>
      <w:proofErr w:type="spellStart"/>
      <w:r w:rsidRPr="0002490C">
        <w:rPr>
          <w:rFonts w:eastAsia="Calibri"/>
          <w:i/>
          <w:iCs/>
          <w:lang w:val="es-ES" w:eastAsia="es-ES"/>
        </w:rPr>
        <w:t>Malmgren</w:t>
      </w:r>
      <w:proofErr w:type="spellEnd"/>
      <w:r w:rsidRPr="0002490C">
        <w:rPr>
          <w:rFonts w:eastAsia="Calibri"/>
          <w:lang w:val="es-ES" w:eastAsia="es-ES"/>
        </w:rPr>
        <w:t xml:space="preserve"> y </w:t>
      </w:r>
      <w:proofErr w:type="gramStart"/>
      <w:r w:rsidRPr="0002490C">
        <w:rPr>
          <w:rFonts w:eastAsia="Calibri"/>
          <w:lang w:val="es-ES" w:eastAsia="es-ES"/>
        </w:rPr>
        <w:t>otros</w:t>
      </w:r>
      <w:r w:rsidRPr="0002490C">
        <w:rPr>
          <w:rFonts w:eastAsia="Calibri"/>
          <w:vertAlign w:val="superscript"/>
          <w:lang w:val="es-ES" w:eastAsia="es-ES"/>
        </w:rPr>
        <w:t>(</w:t>
      </w:r>
      <w:proofErr w:type="gramEnd"/>
      <w:r w:rsidRPr="0002490C">
        <w:rPr>
          <w:rFonts w:eastAsia="Calibri"/>
          <w:vertAlign w:val="superscript"/>
          <w:lang w:val="es-ES" w:eastAsia="es-ES"/>
        </w:rPr>
        <w:t>20)</w:t>
      </w:r>
      <w:r w:rsidRPr="0002490C">
        <w:rPr>
          <w:rFonts w:eastAsia="Calibri"/>
          <w:lang w:val="es-ES" w:eastAsia="es-ES"/>
        </w:rPr>
        <w:t xml:space="preserve"> en una revisión de la literatura encuentran como predictor de mal pronóstico, la alta frecuencia de crisis antes de la cirugía. Por su parte </w:t>
      </w:r>
      <w:proofErr w:type="spellStart"/>
      <w:r w:rsidRPr="0002490C">
        <w:rPr>
          <w:rFonts w:eastAsia="Calibri"/>
          <w:i/>
          <w:iCs/>
          <w:lang w:val="es-ES" w:eastAsia="es-ES"/>
        </w:rPr>
        <w:t>Ngoa</w:t>
      </w:r>
      <w:proofErr w:type="spellEnd"/>
      <w:r w:rsidRPr="0002490C">
        <w:rPr>
          <w:rFonts w:eastAsia="Calibri"/>
          <w:lang w:val="es-ES" w:eastAsia="es-ES"/>
        </w:rPr>
        <w:t xml:space="preserve"> y </w:t>
      </w:r>
      <w:proofErr w:type="gramStart"/>
      <w:r w:rsidRPr="0002490C">
        <w:rPr>
          <w:rFonts w:eastAsia="Calibri"/>
          <w:lang w:val="es-ES" w:eastAsia="es-ES"/>
        </w:rPr>
        <w:t>otros</w:t>
      </w:r>
      <w:r w:rsidRPr="0002490C">
        <w:rPr>
          <w:rFonts w:eastAsia="Calibri"/>
          <w:vertAlign w:val="superscript"/>
          <w:lang w:val="es-ES" w:eastAsia="es-ES"/>
        </w:rPr>
        <w:t>(</w:t>
      </w:r>
      <w:proofErr w:type="gramEnd"/>
      <w:r w:rsidRPr="0002490C">
        <w:rPr>
          <w:rFonts w:eastAsia="Calibri"/>
          <w:vertAlign w:val="superscript"/>
          <w:lang w:val="es-ES" w:eastAsia="es-ES"/>
        </w:rPr>
        <w:t xml:space="preserve">21) </w:t>
      </w:r>
      <w:r w:rsidRPr="0002490C">
        <w:rPr>
          <w:rFonts w:eastAsia="Calibri"/>
          <w:lang w:val="es-ES" w:eastAsia="es-ES"/>
        </w:rPr>
        <w:t xml:space="preserve">apuntan que una frecuencia de crisis parciales preoperatoria mayor de 20 por mes y la presencia de crisis tónico-clónicas generalizadas se relacionaron con peor pronóstico, sobre todo cuando ocurren un año previo a la cirugía. </w:t>
      </w:r>
      <w:r w:rsidRPr="0002490C">
        <w:rPr>
          <w:rFonts w:eastAsia="Calibri"/>
          <w:i/>
          <w:iCs/>
          <w:lang w:val="es-ES" w:eastAsia="es-ES"/>
        </w:rPr>
        <w:t>Mariani</w:t>
      </w:r>
      <w:r w:rsidRPr="0002490C">
        <w:rPr>
          <w:rFonts w:eastAsia="Calibri"/>
          <w:lang w:val="es-ES" w:eastAsia="es-ES"/>
        </w:rPr>
        <w:t xml:space="preserve"> y </w:t>
      </w:r>
      <w:proofErr w:type="gramStart"/>
      <w:r w:rsidRPr="0002490C">
        <w:rPr>
          <w:rFonts w:eastAsia="Calibri"/>
          <w:lang w:val="es-ES" w:eastAsia="es-ES"/>
        </w:rPr>
        <w:t>otros</w:t>
      </w:r>
      <w:r w:rsidRPr="0002490C">
        <w:rPr>
          <w:rFonts w:eastAsia="Calibri"/>
          <w:vertAlign w:val="superscript"/>
          <w:lang w:val="es-ES" w:eastAsia="es-ES"/>
        </w:rPr>
        <w:t>(</w:t>
      </w:r>
      <w:proofErr w:type="gramEnd"/>
      <w:r w:rsidRPr="0002490C">
        <w:rPr>
          <w:rFonts w:eastAsia="Calibri"/>
          <w:vertAlign w:val="superscript"/>
          <w:lang w:val="es-ES" w:eastAsia="es-ES"/>
        </w:rPr>
        <w:t xml:space="preserve">7) </w:t>
      </w:r>
      <w:r w:rsidRPr="0002490C">
        <w:rPr>
          <w:rFonts w:eastAsia="Calibri"/>
          <w:lang w:val="es-ES" w:eastAsia="es-ES"/>
        </w:rPr>
        <w:t xml:space="preserve">no identifican asociación con el número de crisis previo a la cirugía y el pronóstico posquirúrgico, lo cual concuerda con el presente estudio.  </w:t>
      </w:r>
    </w:p>
    <w:p w14:paraId="53F98A8D" w14:textId="77777777" w:rsidR="0002490C" w:rsidRPr="0002490C" w:rsidRDefault="0002490C" w:rsidP="0002490C">
      <w:pPr>
        <w:spacing w:line="360" w:lineRule="auto"/>
        <w:jc w:val="both"/>
        <w:rPr>
          <w:rFonts w:eastAsia="Calibri"/>
          <w:bCs/>
          <w:iCs/>
          <w:lang w:val="es-ES" w:eastAsia="es-ES"/>
        </w:rPr>
      </w:pPr>
      <w:r w:rsidRPr="0002490C">
        <w:rPr>
          <w:rFonts w:eastAsia="Calibri"/>
          <w:lang w:val="es-ES" w:eastAsia="es-ES"/>
        </w:rPr>
        <w:t xml:space="preserve">En relación a la </w:t>
      </w:r>
      <w:proofErr w:type="spellStart"/>
      <w:r w:rsidRPr="0002490C">
        <w:rPr>
          <w:rFonts w:eastAsia="Calibri"/>
          <w:lang w:val="es-ES" w:eastAsia="es-ES"/>
        </w:rPr>
        <w:t>ECoG</w:t>
      </w:r>
      <w:proofErr w:type="spellEnd"/>
      <w:r w:rsidRPr="0002490C">
        <w:rPr>
          <w:rFonts w:eastAsia="Calibri"/>
          <w:lang w:val="es-ES" w:eastAsia="es-ES"/>
        </w:rPr>
        <w:t xml:space="preserve"> transoperatoria, es un método eficaz para garantizar una resección completa de la lesión en muchos casos; </w:t>
      </w:r>
      <w:proofErr w:type="spellStart"/>
      <w:r w:rsidRPr="0002490C">
        <w:rPr>
          <w:rFonts w:eastAsia="Calibri"/>
          <w:i/>
          <w:iCs/>
          <w:lang w:val="es-ES" w:eastAsia="es-ES"/>
        </w:rPr>
        <w:t>Morales</w:t>
      </w:r>
      <w:r w:rsidRPr="0002490C">
        <w:rPr>
          <w:rFonts w:eastAsia="Calibri"/>
          <w:lang w:val="es-ES" w:eastAsia="es-ES"/>
        </w:rPr>
        <w:t>y</w:t>
      </w:r>
      <w:proofErr w:type="spellEnd"/>
      <w:r w:rsidRPr="0002490C">
        <w:rPr>
          <w:rFonts w:eastAsia="Calibri"/>
          <w:lang w:val="es-ES" w:eastAsia="es-ES"/>
        </w:rPr>
        <w:t xml:space="preserve"> </w:t>
      </w:r>
      <w:proofErr w:type="gramStart"/>
      <w:r w:rsidRPr="0002490C">
        <w:rPr>
          <w:rFonts w:eastAsia="Calibri"/>
          <w:lang w:val="es-ES" w:eastAsia="es-ES"/>
        </w:rPr>
        <w:t>otros</w:t>
      </w:r>
      <w:r w:rsidRPr="0002490C">
        <w:rPr>
          <w:rFonts w:eastAsia="Calibri"/>
          <w:vertAlign w:val="superscript"/>
          <w:lang w:val="es-ES" w:eastAsia="es-ES"/>
        </w:rPr>
        <w:t>(</w:t>
      </w:r>
      <w:proofErr w:type="gramEnd"/>
      <w:r w:rsidRPr="0002490C">
        <w:rPr>
          <w:rFonts w:eastAsia="Calibri"/>
          <w:vertAlign w:val="superscript"/>
          <w:lang w:val="es-ES" w:eastAsia="es-ES"/>
        </w:rPr>
        <w:t xml:space="preserve">22) </w:t>
      </w:r>
      <w:r w:rsidRPr="0002490C">
        <w:rPr>
          <w:rFonts w:eastAsia="Calibri"/>
          <w:lang w:val="es-ES" w:eastAsia="es-ES"/>
        </w:rPr>
        <w:t xml:space="preserve">demuestran que la presencia de patrones específicos en la </w:t>
      </w:r>
      <w:proofErr w:type="spellStart"/>
      <w:r w:rsidRPr="0002490C">
        <w:rPr>
          <w:rFonts w:eastAsia="Calibri"/>
          <w:lang w:val="es-ES" w:eastAsia="es-ES"/>
        </w:rPr>
        <w:t>ECoG</w:t>
      </w:r>
      <w:proofErr w:type="spellEnd"/>
      <w:r w:rsidRPr="0002490C">
        <w:rPr>
          <w:rFonts w:eastAsia="Calibri"/>
          <w:lang w:val="es-ES" w:eastAsia="es-ES"/>
        </w:rPr>
        <w:t xml:space="preserve"> puede predecir la coexistencia de </w:t>
      </w:r>
      <w:proofErr w:type="spellStart"/>
      <w:r w:rsidRPr="0002490C">
        <w:rPr>
          <w:rFonts w:eastAsia="Calibri"/>
          <w:lang w:val="es-ES" w:eastAsia="es-ES"/>
        </w:rPr>
        <w:t>DCF</w:t>
      </w:r>
      <w:proofErr w:type="spellEnd"/>
      <w:r w:rsidRPr="0002490C">
        <w:rPr>
          <w:rFonts w:eastAsia="Calibri"/>
          <w:lang w:val="es-ES" w:eastAsia="es-ES"/>
        </w:rPr>
        <w:t xml:space="preserve"> tipo I en pacientes con epilepsia del lóbulo temporal y </w:t>
      </w:r>
      <w:r w:rsidRPr="0002490C">
        <w:rPr>
          <w:rFonts w:eastAsia="Calibri"/>
          <w:lang w:val="es-ES" w:eastAsia="es-ES"/>
        </w:rPr>
        <w:lastRenderedPageBreak/>
        <w:t xml:space="preserve">patología dual y que la extensión de la resección en relación con este patrón, influye en el pronóstico electro-clínico luego de la cirugía. En el presente estudio no existió asociación estadística entre la </w:t>
      </w:r>
      <w:proofErr w:type="spellStart"/>
      <w:r w:rsidRPr="0002490C">
        <w:rPr>
          <w:rFonts w:eastAsia="Calibri"/>
          <w:lang w:val="es-ES" w:eastAsia="es-ES"/>
        </w:rPr>
        <w:t>ECoG</w:t>
      </w:r>
      <w:proofErr w:type="spellEnd"/>
      <w:r w:rsidRPr="0002490C">
        <w:rPr>
          <w:rFonts w:eastAsia="Calibri"/>
          <w:lang w:val="es-ES" w:eastAsia="es-ES"/>
        </w:rPr>
        <w:t xml:space="preserve"> </w:t>
      </w:r>
      <w:proofErr w:type="spellStart"/>
      <w:r w:rsidRPr="0002490C">
        <w:rPr>
          <w:rFonts w:eastAsia="Calibri"/>
          <w:lang w:val="es-ES" w:eastAsia="es-ES"/>
        </w:rPr>
        <w:t>posresección</w:t>
      </w:r>
      <w:proofErr w:type="spellEnd"/>
      <w:r w:rsidRPr="0002490C">
        <w:rPr>
          <w:rFonts w:eastAsia="Calibri"/>
          <w:lang w:val="es-ES" w:eastAsia="es-ES"/>
        </w:rPr>
        <w:t xml:space="preserve"> y los resultados de la escala de Engel al año de la cirugía, sin </w:t>
      </w:r>
      <w:proofErr w:type="gramStart"/>
      <w:r w:rsidRPr="0002490C">
        <w:rPr>
          <w:rFonts w:eastAsia="Calibri"/>
          <w:lang w:val="es-ES" w:eastAsia="es-ES"/>
        </w:rPr>
        <w:t>embargo</w:t>
      </w:r>
      <w:proofErr w:type="gramEnd"/>
      <w:r w:rsidRPr="0002490C">
        <w:rPr>
          <w:rFonts w:eastAsia="Calibri"/>
          <w:lang w:val="es-ES" w:eastAsia="es-ES"/>
        </w:rPr>
        <w:t xml:space="preserve"> es de destacar que la mayoría de los pacientes en los cuales desapareció el patrón en la </w:t>
      </w:r>
      <w:proofErr w:type="spellStart"/>
      <w:r w:rsidRPr="0002490C">
        <w:rPr>
          <w:rFonts w:eastAsia="Calibri"/>
          <w:lang w:val="es-ES" w:eastAsia="es-ES"/>
        </w:rPr>
        <w:t>ECoG</w:t>
      </w:r>
      <w:proofErr w:type="spellEnd"/>
      <w:r w:rsidRPr="0002490C">
        <w:rPr>
          <w:rFonts w:eastAsia="Calibri"/>
          <w:lang w:val="es-ES" w:eastAsia="es-ES"/>
        </w:rPr>
        <w:t xml:space="preserve"> prequirúrgica, se mantuvieron libre de crisis al año de la cirugía y en todos los casos se diagnosticó una </w:t>
      </w:r>
      <w:proofErr w:type="spellStart"/>
      <w:r w:rsidRPr="0002490C">
        <w:rPr>
          <w:rFonts w:eastAsia="Calibri"/>
          <w:lang w:val="es-ES" w:eastAsia="es-ES"/>
        </w:rPr>
        <w:t>DCF</w:t>
      </w:r>
      <w:proofErr w:type="spellEnd"/>
      <w:r w:rsidRPr="0002490C">
        <w:rPr>
          <w:rFonts w:eastAsia="Calibri"/>
          <w:lang w:val="es-ES" w:eastAsia="es-ES"/>
        </w:rPr>
        <w:t>.</w:t>
      </w:r>
    </w:p>
    <w:p w14:paraId="274519D7" w14:textId="77777777" w:rsidR="0002490C" w:rsidRPr="0002490C" w:rsidRDefault="0002490C" w:rsidP="0002490C">
      <w:pPr>
        <w:spacing w:line="360" w:lineRule="auto"/>
        <w:jc w:val="both"/>
        <w:rPr>
          <w:rFonts w:eastAsia="Calibri"/>
          <w:lang w:val="es-ES" w:eastAsia="es-ES"/>
        </w:rPr>
      </w:pPr>
      <w:r w:rsidRPr="0002490C">
        <w:rPr>
          <w:rFonts w:eastAsia="Calibri"/>
          <w:lang w:val="es-ES" w:eastAsia="es-ES"/>
        </w:rPr>
        <w:t xml:space="preserve">La resección completa de la zona </w:t>
      </w:r>
      <w:proofErr w:type="spellStart"/>
      <w:r w:rsidRPr="0002490C">
        <w:rPr>
          <w:rFonts w:eastAsia="Calibri"/>
          <w:lang w:val="es-ES" w:eastAsia="es-ES"/>
        </w:rPr>
        <w:t>epileptogénica</w:t>
      </w:r>
      <w:proofErr w:type="spellEnd"/>
      <w:r w:rsidRPr="0002490C">
        <w:rPr>
          <w:rFonts w:eastAsia="Calibri"/>
          <w:lang w:val="es-ES" w:eastAsia="es-ES"/>
        </w:rPr>
        <w:t xml:space="preserve">, es el resultado esperado por todo el equipo multidisciplinario que trabaja en cirugía de epilepsia, pues es la traducción de que la evaluación prequirúrgica fue exitosa y que se logró con la cirugía, que el paciente quedara libre de crisis. Varios investigadores concuerdan, que la resección incompleta de la </w:t>
      </w:r>
      <w:proofErr w:type="spellStart"/>
      <w:r w:rsidRPr="0002490C">
        <w:rPr>
          <w:rFonts w:eastAsia="Calibri"/>
          <w:lang w:val="es-ES" w:eastAsia="es-ES"/>
        </w:rPr>
        <w:t>ZE</w:t>
      </w:r>
      <w:proofErr w:type="spellEnd"/>
      <w:r w:rsidRPr="0002490C">
        <w:rPr>
          <w:rFonts w:eastAsia="Calibri"/>
          <w:lang w:val="es-ES" w:eastAsia="es-ES"/>
        </w:rPr>
        <w:t xml:space="preserve"> es predictor de recurrencia de </w:t>
      </w:r>
      <w:proofErr w:type="gramStart"/>
      <w:r w:rsidRPr="0002490C">
        <w:rPr>
          <w:rFonts w:eastAsia="Calibri"/>
          <w:lang w:val="es-ES" w:eastAsia="es-ES"/>
        </w:rPr>
        <w:t>crisis.</w:t>
      </w:r>
      <w:r w:rsidRPr="0002490C">
        <w:rPr>
          <w:rFonts w:eastAsia="Calibri"/>
          <w:vertAlign w:val="superscript"/>
          <w:lang w:val="es-ES" w:eastAsia="es-ES"/>
        </w:rPr>
        <w:t>(</w:t>
      </w:r>
      <w:proofErr w:type="gramEnd"/>
      <w:r w:rsidRPr="0002490C">
        <w:rPr>
          <w:rFonts w:eastAsia="Calibri"/>
          <w:vertAlign w:val="superscript"/>
          <w:lang w:val="es-ES" w:eastAsia="es-ES"/>
        </w:rPr>
        <w:t>10,12,23)</w:t>
      </w:r>
    </w:p>
    <w:p w14:paraId="20FD260C" w14:textId="77777777" w:rsidR="0002490C" w:rsidRPr="0002490C" w:rsidRDefault="0002490C" w:rsidP="0002490C">
      <w:pPr>
        <w:spacing w:line="360" w:lineRule="auto"/>
        <w:jc w:val="both"/>
        <w:rPr>
          <w:rFonts w:eastAsia="Calibri"/>
          <w:lang w:val="es-ES" w:eastAsia="es-ES"/>
        </w:rPr>
      </w:pPr>
      <w:proofErr w:type="spellStart"/>
      <w:r w:rsidRPr="0002490C">
        <w:rPr>
          <w:rFonts w:eastAsia="Calibri"/>
          <w:i/>
          <w:iCs/>
          <w:lang w:val="es-ES" w:eastAsia="es-ES"/>
        </w:rPr>
        <w:t>Giridharan</w:t>
      </w:r>
      <w:proofErr w:type="spellEnd"/>
      <w:r w:rsidRPr="0002490C">
        <w:rPr>
          <w:rFonts w:eastAsia="Calibri"/>
          <w:lang w:val="es-ES" w:eastAsia="es-ES"/>
        </w:rPr>
        <w:t xml:space="preserve"> y </w:t>
      </w:r>
      <w:proofErr w:type="gramStart"/>
      <w:r w:rsidRPr="0002490C">
        <w:rPr>
          <w:rFonts w:eastAsia="Calibri"/>
          <w:lang w:val="es-ES" w:eastAsia="es-ES"/>
        </w:rPr>
        <w:t>otros</w:t>
      </w:r>
      <w:r w:rsidRPr="0002490C">
        <w:rPr>
          <w:rFonts w:eastAsia="Calibri"/>
          <w:vertAlign w:val="superscript"/>
          <w:lang w:val="es-ES" w:eastAsia="es-ES"/>
        </w:rPr>
        <w:t>(</w:t>
      </w:r>
      <w:proofErr w:type="gramEnd"/>
      <w:r w:rsidRPr="0002490C">
        <w:rPr>
          <w:rFonts w:eastAsia="Calibri"/>
          <w:vertAlign w:val="superscript"/>
          <w:lang w:val="es-ES" w:eastAsia="es-ES"/>
        </w:rPr>
        <w:t xml:space="preserve">24) </w:t>
      </w:r>
      <w:r w:rsidRPr="0002490C">
        <w:rPr>
          <w:rFonts w:eastAsia="Calibri"/>
          <w:lang w:val="es-ES" w:eastAsia="es-ES"/>
        </w:rPr>
        <w:t>encuentran la presencia de crisis posoperatorias agudas (</w:t>
      </w:r>
      <w:proofErr w:type="spellStart"/>
      <w:r w:rsidRPr="0002490C">
        <w:rPr>
          <w:rFonts w:eastAsia="Calibri"/>
          <w:lang w:val="es-ES" w:eastAsia="es-ES"/>
        </w:rPr>
        <w:t>CPOA</w:t>
      </w:r>
      <w:proofErr w:type="spellEnd"/>
      <w:r w:rsidRPr="0002490C">
        <w:rPr>
          <w:rFonts w:eastAsia="Calibri"/>
          <w:lang w:val="es-ES" w:eastAsia="es-ES"/>
        </w:rPr>
        <w:t xml:space="preserve">) en el 20,7 % de los casos y concluyen que estos pacientes tuvieron 4,2 veces de probabilidad de permanecer libres de crisis por un año o más en comparación con el resto. Por su parte </w:t>
      </w:r>
      <w:proofErr w:type="spellStart"/>
      <w:r w:rsidRPr="0002490C">
        <w:rPr>
          <w:rFonts w:eastAsia="Calibri"/>
          <w:i/>
          <w:iCs/>
          <w:lang w:val="es-CO" w:eastAsia="es-ES"/>
        </w:rPr>
        <w:t>Jayalakshmi</w:t>
      </w:r>
      <w:r w:rsidRPr="0002490C">
        <w:rPr>
          <w:rFonts w:eastAsia="Calibri"/>
          <w:lang w:val="es-CO" w:eastAsia="es-ES"/>
        </w:rPr>
        <w:t>y</w:t>
      </w:r>
      <w:proofErr w:type="spellEnd"/>
      <w:r w:rsidRPr="0002490C">
        <w:rPr>
          <w:rFonts w:eastAsia="Calibri"/>
          <w:lang w:val="es-CO" w:eastAsia="es-ES"/>
        </w:rPr>
        <w:t xml:space="preserve"> </w:t>
      </w:r>
      <w:proofErr w:type="gramStart"/>
      <w:r w:rsidRPr="0002490C">
        <w:rPr>
          <w:rFonts w:eastAsia="Calibri"/>
          <w:lang w:val="es-CO" w:eastAsia="es-ES"/>
        </w:rPr>
        <w:t>otros</w:t>
      </w:r>
      <w:r w:rsidRPr="0002490C">
        <w:rPr>
          <w:rFonts w:eastAsia="Calibri"/>
          <w:vertAlign w:val="superscript"/>
          <w:lang w:val="es-ES" w:eastAsia="es-ES"/>
        </w:rPr>
        <w:t>(</w:t>
      </w:r>
      <w:proofErr w:type="gramEnd"/>
      <w:r w:rsidRPr="0002490C">
        <w:rPr>
          <w:rFonts w:eastAsia="Calibri"/>
          <w:vertAlign w:val="superscript"/>
          <w:lang w:val="es-ES" w:eastAsia="es-ES"/>
        </w:rPr>
        <w:t xml:space="preserve">18) </w:t>
      </w:r>
      <w:r w:rsidRPr="0002490C">
        <w:rPr>
          <w:rFonts w:eastAsia="Calibri"/>
          <w:lang w:val="es-ES" w:eastAsia="es-ES"/>
        </w:rPr>
        <w:t xml:space="preserve">identifican que un cuarto de los pacientes con evolución desfavorable presentan </w:t>
      </w:r>
      <w:proofErr w:type="spellStart"/>
      <w:r w:rsidRPr="0002490C">
        <w:rPr>
          <w:rFonts w:eastAsia="Calibri"/>
          <w:lang w:val="es-ES" w:eastAsia="es-ES"/>
        </w:rPr>
        <w:t>CPOA</w:t>
      </w:r>
      <w:proofErr w:type="spellEnd"/>
      <w:r w:rsidRPr="0002490C">
        <w:rPr>
          <w:rFonts w:eastAsia="Calibri"/>
          <w:lang w:val="es-ES" w:eastAsia="es-ES"/>
        </w:rPr>
        <w:t>, resultados similares al presente estudio.</w:t>
      </w:r>
    </w:p>
    <w:p w14:paraId="2AA96524" w14:textId="398056A5" w:rsidR="0002490C" w:rsidRPr="0002490C" w:rsidRDefault="0002490C" w:rsidP="0002490C">
      <w:pPr>
        <w:spacing w:line="360" w:lineRule="auto"/>
        <w:jc w:val="both"/>
        <w:rPr>
          <w:rFonts w:eastAsia="Calibri"/>
          <w:lang w:val="es-CO" w:eastAsia="es-ES"/>
        </w:rPr>
      </w:pPr>
      <w:r w:rsidRPr="0002490C">
        <w:rPr>
          <w:rFonts w:eastAsia="Calibri"/>
          <w:lang w:val="es-CO" w:eastAsia="es-ES"/>
        </w:rPr>
        <w:t>Hoy se sabe que las crisis recurren en cerca de la mitad de los pacientes operados y que cerca de un cuarto de los casos quedan libres de crisis sin tomar medicamentos. Se discute mucho en la literatura sobre la recurrencia precoz, antes de los 6 meses y la recurrencia tardía después de los 6 meses; se han identificado diferentes mecanismos para ambas. Se sabe que casi la mitad de los operados de epilepsia recurren entre los 2 a 6</w:t>
      </w:r>
      <w:r w:rsidR="006E254D">
        <w:rPr>
          <w:rFonts w:eastAsia="Calibri"/>
          <w:lang w:val="es-CO" w:eastAsia="es-ES"/>
        </w:rPr>
        <w:t xml:space="preserve"> </w:t>
      </w:r>
      <w:r w:rsidRPr="0002490C">
        <w:rPr>
          <w:rFonts w:eastAsia="Calibri"/>
          <w:lang w:val="es-CO" w:eastAsia="es-ES"/>
        </w:rPr>
        <w:t xml:space="preserve">meses (de forma precoz), lo cual está relacionado con la resección incompleta de la zona </w:t>
      </w:r>
      <w:proofErr w:type="spellStart"/>
      <w:r w:rsidRPr="0002490C">
        <w:rPr>
          <w:rFonts w:eastAsia="Calibri"/>
          <w:lang w:val="es-CO" w:eastAsia="es-ES"/>
        </w:rPr>
        <w:t>epileptogénica</w:t>
      </w:r>
      <w:proofErr w:type="spellEnd"/>
      <w:r w:rsidRPr="0002490C">
        <w:rPr>
          <w:rFonts w:eastAsia="Calibri"/>
          <w:lang w:val="es-CO" w:eastAsia="es-ES"/>
        </w:rPr>
        <w:t xml:space="preserve"> o la incorrecta determinación de esta. Los predictores de esta temprana recurrencia se relacionan con la </w:t>
      </w:r>
      <w:proofErr w:type="spellStart"/>
      <w:r w:rsidRPr="0002490C">
        <w:rPr>
          <w:rFonts w:eastAsia="Calibri"/>
          <w:lang w:val="es-CO" w:eastAsia="es-ES"/>
        </w:rPr>
        <w:t>ZE</w:t>
      </w:r>
      <w:proofErr w:type="spellEnd"/>
      <w:r w:rsidRPr="0002490C">
        <w:rPr>
          <w:rFonts w:eastAsia="Calibri"/>
          <w:lang w:val="es-CO" w:eastAsia="es-ES"/>
        </w:rPr>
        <w:t xml:space="preserve"> difusa o mal localizada, debido a lesiones bilaterales en </w:t>
      </w:r>
      <w:proofErr w:type="spellStart"/>
      <w:r w:rsidRPr="0002490C">
        <w:rPr>
          <w:rFonts w:eastAsia="Calibri"/>
          <w:lang w:val="es-CO" w:eastAsia="es-ES"/>
        </w:rPr>
        <w:t>RM</w:t>
      </w:r>
      <w:proofErr w:type="spellEnd"/>
      <w:r w:rsidRPr="0002490C">
        <w:rPr>
          <w:rFonts w:eastAsia="Calibri"/>
          <w:lang w:val="es-CO" w:eastAsia="es-ES"/>
        </w:rPr>
        <w:t xml:space="preserve"> y la necesidad de estudios invasivos para delimitar bien la </w:t>
      </w:r>
      <w:proofErr w:type="spellStart"/>
      <w:r w:rsidRPr="0002490C">
        <w:rPr>
          <w:rFonts w:eastAsia="Calibri"/>
          <w:lang w:val="es-CO" w:eastAsia="es-ES"/>
        </w:rPr>
        <w:t>ZE</w:t>
      </w:r>
      <w:proofErr w:type="spellEnd"/>
      <w:r w:rsidRPr="0002490C">
        <w:rPr>
          <w:rFonts w:eastAsia="Calibri"/>
          <w:lang w:val="es-CO" w:eastAsia="es-ES"/>
        </w:rPr>
        <w:t xml:space="preserve"> y </w:t>
      </w:r>
      <w:proofErr w:type="spellStart"/>
      <w:r w:rsidRPr="0002490C">
        <w:rPr>
          <w:rFonts w:eastAsia="Calibri"/>
          <w:lang w:val="es-CO" w:eastAsia="es-ES"/>
        </w:rPr>
        <w:t>EEG</w:t>
      </w:r>
      <w:proofErr w:type="spellEnd"/>
      <w:r w:rsidRPr="0002490C">
        <w:rPr>
          <w:rFonts w:eastAsia="Calibri"/>
          <w:lang w:val="es-CO" w:eastAsia="es-ES"/>
        </w:rPr>
        <w:t xml:space="preserve"> </w:t>
      </w:r>
      <w:proofErr w:type="spellStart"/>
      <w:r w:rsidRPr="0002490C">
        <w:rPr>
          <w:rFonts w:eastAsia="Calibri"/>
          <w:lang w:val="es-CO" w:eastAsia="es-ES"/>
        </w:rPr>
        <w:t>interictal</w:t>
      </w:r>
      <w:proofErr w:type="spellEnd"/>
      <w:r w:rsidRPr="0002490C">
        <w:rPr>
          <w:rFonts w:eastAsia="Calibri"/>
          <w:lang w:val="es-CO" w:eastAsia="es-ES"/>
        </w:rPr>
        <w:t xml:space="preserve"> posquirúrgico </w:t>
      </w:r>
      <w:proofErr w:type="gramStart"/>
      <w:r w:rsidRPr="0002490C">
        <w:rPr>
          <w:rFonts w:eastAsia="Calibri"/>
          <w:lang w:val="es-CO" w:eastAsia="es-ES"/>
        </w:rPr>
        <w:t>anormal.</w:t>
      </w:r>
      <w:r w:rsidRPr="0002490C">
        <w:rPr>
          <w:rFonts w:eastAsia="Calibri"/>
          <w:vertAlign w:val="superscript"/>
          <w:lang w:val="es-ES" w:eastAsia="es-ES"/>
        </w:rPr>
        <w:t>(</w:t>
      </w:r>
      <w:proofErr w:type="gramEnd"/>
      <w:r w:rsidRPr="0002490C">
        <w:rPr>
          <w:rFonts w:eastAsia="Calibri"/>
          <w:vertAlign w:val="superscript"/>
          <w:lang w:val="es-ES" w:eastAsia="es-ES"/>
        </w:rPr>
        <w:t>4)</w:t>
      </w:r>
    </w:p>
    <w:p w14:paraId="3F99D432" w14:textId="77777777" w:rsidR="0002490C" w:rsidRPr="0002490C" w:rsidRDefault="0002490C" w:rsidP="0002490C">
      <w:pPr>
        <w:spacing w:line="360" w:lineRule="auto"/>
        <w:jc w:val="both"/>
        <w:rPr>
          <w:rFonts w:eastAsia="Calibri"/>
          <w:lang w:val="es-ES" w:eastAsia="es-ES"/>
        </w:rPr>
      </w:pPr>
      <w:r w:rsidRPr="0002490C">
        <w:rPr>
          <w:rFonts w:eastAsia="Calibri"/>
          <w:lang w:val="es-ES" w:eastAsia="es-ES"/>
        </w:rPr>
        <w:t xml:space="preserve">Los hallazgos anatomopatológicos de la presente investigación, son similares a los encontrados por autores como </w:t>
      </w:r>
      <w:r w:rsidRPr="0002490C">
        <w:rPr>
          <w:rFonts w:eastAsia="Calibri"/>
          <w:i/>
          <w:iCs/>
          <w:lang w:val="es-ES" w:eastAsia="es-ES"/>
        </w:rPr>
        <w:t>Morales</w:t>
      </w:r>
      <w:r w:rsidRPr="0002490C">
        <w:rPr>
          <w:rFonts w:eastAsia="Calibri"/>
          <w:lang w:val="es-ES" w:eastAsia="es-ES"/>
        </w:rPr>
        <w:t xml:space="preserve"> y </w:t>
      </w:r>
      <w:proofErr w:type="gramStart"/>
      <w:r w:rsidRPr="0002490C">
        <w:rPr>
          <w:rFonts w:eastAsia="Calibri"/>
          <w:lang w:val="es-ES" w:eastAsia="es-ES"/>
        </w:rPr>
        <w:t>otros,</w:t>
      </w:r>
      <w:r w:rsidRPr="0002490C">
        <w:rPr>
          <w:rFonts w:eastAsia="Calibri"/>
          <w:vertAlign w:val="superscript"/>
          <w:lang w:val="es-ES" w:eastAsia="es-ES"/>
        </w:rPr>
        <w:t>(</w:t>
      </w:r>
      <w:proofErr w:type="gramEnd"/>
      <w:r w:rsidRPr="0002490C">
        <w:rPr>
          <w:rFonts w:eastAsia="Calibri"/>
          <w:vertAlign w:val="superscript"/>
          <w:lang w:val="es-ES" w:eastAsia="es-ES"/>
        </w:rPr>
        <w:t xml:space="preserve">12) </w:t>
      </w:r>
      <w:r w:rsidRPr="0002490C">
        <w:rPr>
          <w:rFonts w:eastAsia="Calibri"/>
          <w:lang w:val="es-ES" w:eastAsia="es-ES"/>
        </w:rPr>
        <w:t xml:space="preserve">que plantean que la etiología más común es la </w:t>
      </w:r>
      <w:proofErr w:type="spellStart"/>
      <w:r w:rsidRPr="0002490C">
        <w:rPr>
          <w:rFonts w:eastAsia="Calibri"/>
          <w:lang w:val="es-ES" w:eastAsia="es-ES"/>
        </w:rPr>
        <w:t>DCF</w:t>
      </w:r>
      <w:proofErr w:type="spellEnd"/>
      <w:r w:rsidRPr="0002490C">
        <w:rPr>
          <w:rFonts w:eastAsia="Calibri"/>
          <w:lang w:val="es-ES" w:eastAsia="es-ES"/>
        </w:rPr>
        <w:t xml:space="preserve"> asociada a una lesión principal, el 67,5 % tiene </w:t>
      </w:r>
      <w:proofErr w:type="spellStart"/>
      <w:r w:rsidRPr="0002490C">
        <w:rPr>
          <w:rFonts w:eastAsia="Calibri"/>
          <w:lang w:val="es-ES" w:eastAsia="es-ES"/>
        </w:rPr>
        <w:t>DCF</w:t>
      </w:r>
      <w:proofErr w:type="spellEnd"/>
      <w:r w:rsidRPr="0002490C">
        <w:rPr>
          <w:rFonts w:eastAsia="Calibri"/>
          <w:lang w:val="es-ES" w:eastAsia="es-ES"/>
        </w:rPr>
        <w:t xml:space="preserve"> tipo </w:t>
      </w:r>
      <w:proofErr w:type="spellStart"/>
      <w:r w:rsidRPr="0002490C">
        <w:rPr>
          <w:rFonts w:eastAsia="Calibri"/>
          <w:lang w:val="es-ES" w:eastAsia="es-ES"/>
        </w:rPr>
        <w:t>IIIa</w:t>
      </w:r>
      <w:proofErr w:type="spellEnd"/>
      <w:r w:rsidRPr="0002490C">
        <w:rPr>
          <w:rFonts w:eastAsia="Calibri"/>
          <w:lang w:val="es-ES" w:eastAsia="es-ES"/>
        </w:rPr>
        <w:t xml:space="preserve"> y el 10 % la </w:t>
      </w:r>
      <w:proofErr w:type="spellStart"/>
      <w:r w:rsidRPr="0002490C">
        <w:rPr>
          <w:rFonts w:eastAsia="Calibri"/>
          <w:lang w:val="es-ES" w:eastAsia="es-ES"/>
        </w:rPr>
        <w:t>DCF</w:t>
      </w:r>
      <w:proofErr w:type="spellEnd"/>
      <w:r w:rsidRPr="0002490C">
        <w:rPr>
          <w:rFonts w:eastAsia="Calibri"/>
          <w:lang w:val="es-ES" w:eastAsia="es-ES"/>
        </w:rPr>
        <w:t xml:space="preserve"> tipo </w:t>
      </w:r>
      <w:proofErr w:type="spellStart"/>
      <w:r w:rsidRPr="0002490C">
        <w:rPr>
          <w:rFonts w:eastAsia="Calibri"/>
          <w:lang w:val="es-ES" w:eastAsia="es-ES"/>
        </w:rPr>
        <w:t>IIIb</w:t>
      </w:r>
      <w:proofErr w:type="spellEnd"/>
      <w:r w:rsidRPr="0002490C">
        <w:rPr>
          <w:rFonts w:eastAsia="Calibri"/>
          <w:lang w:val="es-ES" w:eastAsia="es-ES"/>
        </w:rPr>
        <w:t>.</w:t>
      </w:r>
    </w:p>
    <w:p w14:paraId="0B6E4BE6" w14:textId="77777777" w:rsidR="0002490C" w:rsidRPr="0002490C" w:rsidRDefault="0002490C" w:rsidP="0002490C">
      <w:pPr>
        <w:spacing w:line="360" w:lineRule="auto"/>
        <w:jc w:val="both"/>
        <w:rPr>
          <w:rFonts w:eastAsia="Calibri"/>
          <w:lang w:val="es-ES" w:eastAsia="es-ES"/>
        </w:rPr>
      </w:pPr>
      <w:r w:rsidRPr="0002490C">
        <w:rPr>
          <w:rFonts w:eastAsia="Calibri"/>
          <w:lang w:val="es-ES" w:eastAsia="es-ES"/>
        </w:rPr>
        <w:lastRenderedPageBreak/>
        <w:t xml:space="preserve">El metanálisis </w:t>
      </w:r>
      <w:proofErr w:type="gramStart"/>
      <w:r w:rsidRPr="0002490C">
        <w:rPr>
          <w:rFonts w:eastAsia="Calibri"/>
          <w:lang w:val="es-ES" w:eastAsia="es-ES"/>
        </w:rPr>
        <w:t>Cochrane</w:t>
      </w:r>
      <w:r w:rsidRPr="0002490C">
        <w:rPr>
          <w:rFonts w:eastAsia="Calibri"/>
          <w:vertAlign w:val="superscript"/>
          <w:lang w:val="es-ES" w:eastAsia="es-ES"/>
        </w:rPr>
        <w:t>(</w:t>
      </w:r>
      <w:proofErr w:type="gramEnd"/>
      <w:r w:rsidRPr="0002490C">
        <w:rPr>
          <w:rFonts w:eastAsia="Calibri"/>
          <w:vertAlign w:val="superscript"/>
          <w:lang w:val="es-ES" w:eastAsia="es-ES"/>
        </w:rPr>
        <w:t>13)</w:t>
      </w:r>
      <w:r w:rsidRPr="0002490C">
        <w:rPr>
          <w:rFonts w:eastAsia="Calibri"/>
          <w:lang w:val="es-ES" w:eastAsia="es-ES"/>
        </w:rPr>
        <w:t xml:space="preserve"> que revisa 182 estudios con 16 855 pacientes, niños y adultos, encuentra la esclerosis hipocampal (EH) o los tumores relacionados con epilepsia de larga duración, como la etiología más frecuente.</w:t>
      </w:r>
    </w:p>
    <w:p w14:paraId="21625FD8" w14:textId="77777777" w:rsidR="0002490C" w:rsidRPr="0002490C" w:rsidRDefault="0002490C" w:rsidP="0002490C">
      <w:pPr>
        <w:spacing w:line="360" w:lineRule="auto"/>
        <w:jc w:val="both"/>
        <w:rPr>
          <w:rFonts w:eastAsia="Calibri"/>
          <w:vertAlign w:val="superscript"/>
          <w:lang w:val="es-ES" w:eastAsia="es-ES"/>
        </w:rPr>
      </w:pPr>
      <w:r w:rsidRPr="0002490C">
        <w:rPr>
          <w:rFonts w:eastAsia="Calibri"/>
          <w:lang w:val="es-ES" w:eastAsia="es-ES"/>
        </w:rPr>
        <w:t xml:space="preserve">Las complicaciones encontradas en este trabajo, son similares a la que reportan varios estudios </w:t>
      </w:r>
      <w:proofErr w:type="gramStart"/>
      <w:r w:rsidRPr="0002490C">
        <w:rPr>
          <w:rFonts w:eastAsia="Calibri"/>
          <w:lang w:val="es-ES" w:eastAsia="es-ES"/>
        </w:rPr>
        <w:t>revisados.</w:t>
      </w:r>
      <w:r w:rsidRPr="0002490C">
        <w:rPr>
          <w:rFonts w:eastAsia="Calibri"/>
          <w:vertAlign w:val="superscript"/>
          <w:lang w:val="es-ES" w:eastAsia="es-ES"/>
        </w:rPr>
        <w:t>(</w:t>
      </w:r>
      <w:proofErr w:type="gramEnd"/>
      <w:r w:rsidRPr="0002490C">
        <w:rPr>
          <w:rFonts w:eastAsia="Calibri"/>
          <w:vertAlign w:val="superscript"/>
          <w:lang w:val="es-ES" w:eastAsia="es-ES"/>
        </w:rPr>
        <w:t xml:space="preserve">8,17,25) </w:t>
      </w:r>
      <w:r w:rsidRPr="0002490C">
        <w:rPr>
          <w:rFonts w:eastAsia="Calibri"/>
          <w:lang w:val="es-ES" w:eastAsia="es-ES"/>
        </w:rPr>
        <w:t>Las más comunes están en relación con la manipulación del tejido cerebral, entre ellas la hemiparesia y las disfasias temporales que son producidas por el edema cerebral postoperatorio inmediato; también se describen otras complicaciones tales como hemorragia e infecciones.</w:t>
      </w:r>
    </w:p>
    <w:p w14:paraId="5603982A" w14:textId="77777777" w:rsidR="0002490C" w:rsidRPr="0002490C" w:rsidRDefault="0002490C" w:rsidP="0002490C">
      <w:pPr>
        <w:spacing w:line="360" w:lineRule="auto"/>
        <w:jc w:val="both"/>
        <w:rPr>
          <w:rFonts w:eastAsia="Calibri"/>
          <w:lang w:val="es-ES" w:eastAsia="es-ES"/>
        </w:rPr>
      </w:pPr>
      <w:r w:rsidRPr="0002490C">
        <w:rPr>
          <w:rFonts w:eastAsia="Calibri"/>
          <w:lang w:val="es-ES" w:eastAsia="es-ES"/>
        </w:rPr>
        <w:t xml:space="preserve">La principal limitación del estudio es el relativo pequeño tamaño de la muestra que dificulta el cálculo estadístico de predictores de recurrencia de crisis. Sin embargo, los resultados de la actual investigación sirven de precedentes a futuros estudios y soportan la posibilidad de realizar con éxito la cirugía de epilepsia como el tratamiento más efectivo en pacientes bien seleccionados de epilepsia farmacorresistente del lóbulo temporal y reafirma que la evaluación prequirúrgica multimodal, no invasiva basada en los resultados del video-electroencefalograma, las técnicas de neuroimágenes, en asociación con técnicas neurofisiológicas como el </w:t>
      </w:r>
      <w:proofErr w:type="spellStart"/>
      <w:r w:rsidRPr="0002490C">
        <w:rPr>
          <w:rFonts w:eastAsia="Calibri"/>
          <w:lang w:val="es-ES" w:eastAsia="es-ES"/>
        </w:rPr>
        <w:t>ECoG</w:t>
      </w:r>
      <w:proofErr w:type="spellEnd"/>
      <w:r w:rsidRPr="0002490C">
        <w:rPr>
          <w:rFonts w:eastAsia="Calibri"/>
          <w:lang w:val="es-ES" w:eastAsia="es-ES"/>
        </w:rPr>
        <w:t xml:space="preserve"> secuencial y el monitoreo de zonas elocuentes, permite la delimitación dela zona </w:t>
      </w:r>
      <w:proofErr w:type="spellStart"/>
      <w:r w:rsidRPr="0002490C">
        <w:rPr>
          <w:rFonts w:eastAsia="Calibri"/>
          <w:lang w:val="es-ES" w:eastAsia="es-ES"/>
        </w:rPr>
        <w:t>epileptogénica</w:t>
      </w:r>
      <w:proofErr w:type="spellEnd"/>
      <w:r w:rsidRPr="0002490C">
        <w:rPr>
          <w:rFonts w:eastAsia="Calibri"/>
          <w:lang w:val="es-ES" w:eastAsia="es-ES"/>
        </w:rPr>
        <w:t xml:space="preserve"> de forma eficiente en estos pacientes.</w:t>
      </w:r>
    </w:p>
    <w:p w14:paraId="62F17406" w14:textId="77777777" w:rsidR="0002490C" w:rsidRPr="0002490C" w:rsidRDefault="0002490C" w:rsidP="0002490C">
      <w:pPr>
        <w:pBdr>
          <w:top w:val="nil"/>
          <w:left w:val="nil"/>
          <w:bottom w:val="nil"/>
          <w:right w:val="nil"/>
          <w:between w:val="nil"/>
        </w:pBdr>
        <w:spacing w:line="360" w:lineRule="auto"/>
        <w:jc w:val="both"/>
        <w:rPr>
          <w:rFonts w:eastAsia="Calibri"/>
          <w:color w:val="000000"/>
          <w:highlight w:val="blue"/>
          <w:lang w:val="es-ES" w:eastAsia="es-ES"/>
        </w:rPr>
      </w:pPr>
      <w:r w:rsidRPr="0002490C">
        <w:rPr>
          <w:rFonts w:eastAsia="Calibri"/>
          <w:color w:val="000000"/>
          <w:lang w:val="es-ES" w:eastAsia="es-ES"/>
        </w:rPr>
        <w:t xml:space="preserve">La mayoría de los pacientes operados de epilepsia del lóbulo temporal farmacorresistente quedaron libre de crisis incapacitantes luego de la cirugía. </w:t>
      </w:r>
      <w:r w:rsidRPr="0002490C">
        <w:rPr>
          <w:rFonts w:eastAsia="Calibri"/>
          <w:lang w:val="es-ES" w:eastAsia="es-ES"/>
        </w:rPr>
        <w:t xml:space="preserve">La resección incompleta de la zona </w:t>
      </w:r>
      <w:proofErr w:type="spellStart"/>
      <w:r w:rsidRPr="0002490C">
        <w:rPr>
          <w:rFonts w:eastAsia="Calibri"/>
          <w:lang w:val="es-ES" w:eastAsia="es-ES"/>
        </w:rPr>
        <w:t>epileptogénica</w:t>
      </w:r>
      <w:proofErr w:type="spellEnd"/>
      <w:r w:rsidRPr="0002490C">
        <w:rPr>
          <w:rFonts w:eastAsia="Calibri"/>
          <w:lang w:val="es-ES" w:eastAsia="es-ES"/>
        </w:rPr>
        <w:t>, la presencia de crisis en los primeros 6 meses de la cirugía y las crisis postoperatorias agudas, se asociaron a recurrencia de crisis transcurrido el primer año.</w:t>
      </w:r>
    </w:p>
    <w:p w14:paraId="63FCF22E" w14:textId="77777777" w:rsidR="0002490C" w:rsidRPr="0002490C" w:rsidRDefault="0002490C" w:rsidP="0002490C">
      <w:pPr>
        <w:pBdr>
          <w:top w:val="nil"/>
          <w:left w:val="nil"/>
          <w:bottom w:val="nil"/>
          <w:right w:val="nil"/>
          <w:between w:val="nil"/>
        </w:pBdr>
        <w:spacing w:line="360" w:lineRule="auto"/>
        <w:jc w:val="both"/>
        <w:rPr>
          <w:rFonts w:eastAsia="Calibri"/>
          <w:color w:val="000000"/>
          <w:lang w:val="es-ES" w:eastAsia="es-ES"/>
        </w:rPr>
      </w:pPr>
    </w:p>
    <w:p w14:paraId="79E3AD0B" w14:textId="77777777" w:rsidR="0002490C" w:rsidRPr="0002490C" w:rsidRDefault="0002490C" w:rsidP="0002490C">
      <w:pPr>
        <w:spacing w:line="360" w:lineRule="auto"/>
        <w:jc w:val="center"/>
        <w:rPr>
          <w:rFonts w:eastAsia="Calibri"/>
          <w:b/>
          <w:lang w:val="es-ES" w:eastAsia="es-ES"/>
        </w:rPr>
      </w:pPr>
    </w:p>
    <w:p w14:paraId="2E727323" w14:textId="77777777" w:rsidR="0002490C" w:rsidRPr="0002490C" w:rsidRDefault="0002490C" w:rsidP="0002490C">
      <w:pPr>
        <w:spacing w:line="360" w:lineRule="auto"/>
        <w:jc w:val="center"/>
        <w:rPr>
          <w:rFonts w:eastAsia="Calibri"/>
          <w:b/>
          <w:sz w:val="32"/>
          <w:szCs w:val="32"/>
          <w:lang w:val="en-US" w:eastAsia="es-ES"/>
        </w:rPr>
      </w:pPr>
      <w:proofErr w:type="spellStart"/>
      <w:r w:rsidRPr="0002490C">
        <w:rPr>
          <w:rFonts w:eastAsia="Calibri"/>
          <w:b/>
          <w:sz w:val="32"/>
          <w:szCs w:val="32"/>
          <w:lang w:val="en-US" w:eastAsia="es-ES"/>
        </w:rPr>
        <w:t>REFERENCIAS</w:t>
      </w:r>
      <w:proofErr w:type="spellEnd"/>
      <w:r w:rsidRPr="0002490C">
        <w:rPr>
          <w:rFonts w:eastAsia="Calibri"/>
          <w:b/>
          <w:sz w:val="32"/>
          <w:szCs w:val="32"/>
          <w:lang w:val="en-US" w:eastAsia="es-ES"/>
        </w:rPr>
        <w:t xml:space="preserve"> </w:t>
      </w:r>
      <w:proofErr w:type="spellStart"/>
      <w:r w:rsidRPr="0002490C">
        <w:rPr>
          <w:rFonts w:eastAsia="Calibri"/>
          <w:b/>
          <w:sz w:val="32"/>
          <w:szCs w:val="32"/>
          <w:lang w:val="en-US" w:eastAsia="es-ES"/>
        </w:rPr>
        <w:t>BIBLIOGRÁFICAS</w:t>
      </w:r>
      <w:proofErr w:type="spellEnd"/>
    </w:p>
    <w:p w14:paraId="77B7CE2B" w14:textId="77777777" w:rsidR="0002490C" w:rsidRPr="0002490C" w:rsidRDefault="0002490C" w:rsidP="0002490C">
      <w:pPr>
        <w:widowControl w:val="0"/>
        <w:tabs>
          <w:tab w:val="left" w:pos="426"/>
        </w:tabs>
        <w:autoSpaceDE w:val="0"/>
        <w:autoSpaceDN w:val="0"/>
        <w:adjustRightInd w:val="0"/>
        <w:spacing w:line="360" w:lineRule="auto"/>
        <w:rPr>
          <w:rFonts w:eastAsia="Calibri"/>
          <w:lang w:val="en-US" w:eastAsia="en-US"/>
        </w:rPr>
      </w:pPr>
      <w:r w:rsidRPr="0002490C">
        <w:rPr>
          <w:rFonts w:eastAsia="Calibri"/>
          <w:lang w:val="en-US" w:eastAsia="en-US"/>
        </w:rPr>
        <w:t xml:space="preserve">1. Cramer S, McGovern R, Wang S, Chen C, Par M. </w:t>
      </w:r>
      <w:proofErr w:type="spellStart"/>
      <w:r w:rsidRPr="0002490C">
        <w:rPr>
          <w:rFonts w:eastAsia="Calibri"/>
          <w:lang w:val="en-US" w:eastAsia="en-US"/>
        </w:rPr>
        <w:t>Resective</w:t>
      </w:r>
      <w:proofErr w:type="spellEnd"/>
      <w:r w:rsidRPr="0002490C">
        <w:rPr>
          <w:rFonts w:eastAsia="Calibri"/>
          <w:lang w:val="en-US" w:eastAsia="en-US"/>
        </w:rPr>
        <w:t xml:space="preserve"> epilepsy surgery: assessment of randomized controlled trials. Neurosurgical </w:t>
      </w:r>
      <w:proofErr w:type="spellStart"/>
      <w:r w:rsidRPr="0002490C">
        <w:rPr>
          <w:rFonts w:eastAsia="Calibri"/>
          <w:lang w:val="en-US" w:eastAsia="en-US"/>
        </w:rPr>
        <w:t>Review.2021</w:t>
      </w:r>
      <w:proofErr w:type="spellEnd"/>
      <w:r w:rsidRPr="0002490C">
        <w:rPr>
          <w:rFonts w:eastAsia="Calibri"/>
          <w:lang w:val="en-US" w:eastAsia="en-US"/>
        </w:rPr>
        <w:t>; 44: 2059-2067. DOI: 10.1007/</w:t>
      </w:r>
      <w:proofErr w:type="spellStart"/>
      <w:r w:rsidRPr="0002490C">
        <w:rPr>
          <w:rFonts w:eastAsia="Calibri"/>
          <w:lang w:val="en-US" w:eastAsia="en-US"/>
        </w:rPr>
        <w:t>s10143</w:t>
      </w:r>
      <w:proofErr w:type="spellEnd"/>
      <w:r w:rsidRPr="0002490C">
        <w:rPr>
          <w:rFonts w:eastAsia="Calibri"/>
          <w:lang w:val="en-US" w:eastAsia="en-US"/>
        </w:rPr>
        <w:t>-020-01432-x</w:t>
      </w:r>
    </w:p>
    <w:p w14:paraId="616D3A42" w14:textId="77777777" w:rsidR="0002490C" w:rsidRPr="0002490C" w:rsidRDefault="0002490C" w:rsidP="0002490C">
      <w:pPr>
        <w:widowControl w:val="0"/>
        <w:tabs>
          <w:tab w:val="left" w:pos="426"/>
        </w:tabs>
        <w:autoSpaceDE w:val="0"/>
        <w:autoSpaceDN w:val="0"/>
        <w:adjustRightInd w:val="0"/>
        <w:spacing w:line="360" w:lineRule="auto"/>
        <w:rPr>
          <w:rFonts w:eastAsia="Calibri"/>
          <w:lang w:val="en-US" w:eastAsia="en-US"/>
        </w:rPr>
      </w:pPr>
      <w:r w:rsidRPr="0002490C">
        <w:rPr>
          <w:rFonts w:eastAsia="Calibri"/>
          <w:lang w:val="en-US" w:eastAsia="en-US"/>
        </w:rPr>
        <w:t xml:space="preserve">2. </w:t>
      </w:r>
      <w:proofErr w:type="spellStart"/>
      <w:r w:rsidRPr="0002490C">
        <w:rPr>
          <w:rFonts w:eastAsia="Calibri"/>
          <w:lang w:val="en-US" w:eastAsia="en-US"/>
        </w:rPr>
        <w:t>Jehi</w:t>
      </w:r>
      <w:proofErr w:type="spellEnd"/>
      <w:r w:rsidRPr="0002490C">
        <w:rPr>
          <w:rFonts w:eastAsia="Calibri"/>
          <w:lang w:val="en-US" w:eastAsia="en-US"/>
        </w:rPr>
        <w:t xml:space="preserve"> L, Yardi R, </w:t>
      </w:r>
      <w:proofErr w:type="spellStart"/>
      <w:r w:rsidRPr="0002490C">
        <w:rPr>
          <w:rFonts w:eastAsia="Calibri"/>
          <w:lang w:val="en-US" w:eastAsia="en-US"/>
        </w:rPr>
        <w:t>Chagin</w:t>
      </w:r>
      <w:proofErr w:type="spellEnd"/>
      <w:r w:rsidRPr="0002490C">
        <w:rPr>
          <w:rFonts w:eastAsia="Calibri"/>
          <w:lang w:val="en-US" w:eastAsia="en-US"/>
        </w:rPr>
        <w:t xml:space="preserve"> K, </w:t>
      </w:r>
      <w:proofErr w:type="spellStart"/>
      <w:r w:rsidRPr="0002490C">
        <w:rPr>
          <w:rFonts w:eastAsia="Calibri"/>
          <w:lang w:val="en-US" w:eastAsia="en-US"/>
        </w:rPr>
        <w:t>Tassi</w:t>
      </w:r>
      <w:proofErr w:type="spellEnd"/>
      <w:r w:rsidRPr="0002490C">
        <w:rPr>
          <w:rFonts w:eastAsia="Calibri"/>
          <w:lang w:val="en-US" w:eastAsia="en-US"/>
        </w:rPr>
        <w:t xml:space="preserve"> L, Lo Russo G, </w:t>
      </w:r>
      <w:proofErr w:type="spellStart"/>
      <w:r w:rsidRPr="0002490C">
        <w:rPr>
          <w:rFonts w:eastAsia="Calibri"/>
          <w:lang w:val="en-US" w:eastAsia="en-US"/>
        </w:rPr>
        <w:t>Cendes</w:t>
      </w:r>
      <w:proofErr w:type="spellEnd"/>
      <w:r w:rsidRPr="0002490C">
        <w:rPr>
          <w:rFonts w:eastAsia="Calibri"/>
          <w:lang w:val="en-US" w:eastAsia="en-US"/>
        </w:rPr>
        <w:t xml:space="preserve"> F, et al. Development and validation of nomograms to provide </w:t>
      </w:r>
      <w:proofErr w:type="spellStart"/>
      <w:r w:rsidRPr="0002490C">
        <w:rPr>
          <w:rFonts w:eastAsia="Calibri"/>
          <w:lang w:val="en-US" w:eastAsia="en-US"/>
        </w:rPr>
        <w:t>individualised</w:t>
      </w:r>
      <w:proofErr w:type="spellEnd"/>
      <w:r w:rsidRPr="0002490C">
        <w:rPr>
          <w:rFonts w:eastAsia="Calibri"/>
          <w:lang w:val="en-US" w:eastAsia="en-US"/>
        </w:rPr>
        <w:t xml:space="preserve"> predictions of seizure outcomes after epilepsy surgery: a retrospective analysis. Lancet Neurol. 2015 [; 14(3):283-90. DOI: 10.1016/</w:t>
      </w:r>
      <w:proofErr w:type="spellStart"/>
      <w:r w:rsidRPr="0002490C">
        <w:rPr>
          <w:rFonts w:eastAsia="Calibri"/>
          <w:lang w:val="en-US" w:eastAsia="en-US"/>
        </w:rPr>
        <w:t>S1474</w:t>
      </w:r>
      <w:proofErr w:type="spellEnd"/>
      <w:r w:rsidRPr="0002490C">
        <w:rPr>
          <w:rFonts w:eastAsia="Calibri"/>
          <w:lang w:val="en-US" w:eastAsia="en-US"/>
        </w:rPr>
        <w:t>-4422(15)70011-6</w:t>
      </w:r>
    </w:p>
    <w:p w14:paraId="3660F2E2" w14:textId="77777777" w:rsidR="0002490C" w:rsidRPr="0002490C" w:rsidRDefault="0002490C" w:rsidP="0002490C">
      <w:pPr>
        <w:widowControl w:val="0"/>
        <w:tabs>
          <w:tab w:val="left" w:pos="426"/>
        </w:tabs>
        <w:autoSpaceDE w:val="0"/>
        <w:autoSpaceDN w:val="0"/>
        <w:adjustRightInd w:val="0"/>
        <w:spacing w:line="360" w:lineRule="auto"/>
        <w:rPr>
          <w:rFonts w:eastAsia="Calibri"/>
          <w:lang w:val="es-ES" w:eastAsia="en-US"/>
        </w:rPr>
      </w:pPr>
      <w:r w:rsidRPr="0002490C">
        <w:rPr>
          <w:rFonts w:eastAsia="Calibri"/>
          <w:lang w:val="en-US" w:eastAsia="en-US"/>
        </w:rPr>
        <w:lastRenderedPageBreak/>
        <w:t xml:space="preserve">3. </w:t>
      </w:r>
      <w:proofErr w:type="spellStart"/>
      <w:r w:rsidRPr="0002490C">
        <w:rPr>
          <w:rFonts w:eastAsia="Calibri"/>
          <w:lang w:val="en-US" w:eastAsia="en-US"/>
        </w:rPr>
        <w:t>YeounYoo</w:t>
      </w:r>
      <w:proofErr w:type="spellEnd"/>
      <w:r w:rsidRPr="0002490C">
        <w:rPr>
          <w:rFonts w:eastAsia="Calibri"/>
          <w:lang w:val="en-US" w:eastAsia="en-US"/>
        </w:rPr>
        <w:t xml:space="preserve"> L, </w:t>
      </w:r>
      <w:proofErr w:type="spellStart"/>
      <w:r w:rsidRPr="0002490C">
        <w:rPr>
          <w:rFonts w:eastAsia="Calibri"/>
          <w:lang w:val="en-US" w:eastAsia="en-US"/>
        </w:rPr>
        <w:t>Panov</w:t>
      </w:r>
      <w:proofErr w:type="spellEnd"/>
      <w:r w:rsidRPr="0002490C">
        <w:rPr>
          <w:rFonts w:eastAsia="Calibri"/>
          <w:lang w:val="en-US" w:eastAsia="en-US"/>
        </w:rPr>
        <w:t xml:space="preserve"> F. Identification and Treatment of Drug-Resistant Epilepsy. </w:t>
      </w:r>
      <w:r w:rsidRPr="0002490C">
        <w:rPr>
          <w:rFonts w:eastAsia="Calibri"/>
          <w:lang w:val="es-ES" w:eastAsia="en-US"/>
        </w:rPr>
        <w:t>Continuum (</w:t>
      </w:r>
      <w:proofErr w:type="spellStart"/>
      <w:r w:rsidRPr="0002490C">
        <w:rPr>
          <w:rFonts w:eastAsia="Calibri"/>
          <w:lang w:val="es-ES" w:eastAsia="en-US"/>
        </w:rPr>
        <w:t>MinneapMinn</w:t>
      </w:r>
      <w:proofErr w:type="spellEnd"/>
      <w:r w:rsidRPr="0002490C">
        <w:rPr>
          <w:rFonts w:eastAsia="Calibri"/>
          <w:lang w:val="es-ES" w:eastAsia="en-US"/>
        </w:rPr>
        <w:t xml:space="preserve">). 2019 [acceso: 23/11/2020]; 25(2):362-80. Disponible en: </w:t>
      </w:r>
      <w:hyperlink r:id="rId17" w:history="1">
        <w:r w:rsidRPr="0002490C">
          <w:rPr>
            <w:rFonts w:eastAsia="Calibri"/>
            <w:color w:val="0563C1"/>
            <w:u w:val="single"/>
            <w:lang w:val="es-ES" w:eastAsia="en-US"/>
          </w:rPr>
          <w:t>https://pubmed.ncbi.nlm.nih.gov/27920283/</w:t>
        </w:r>
      </w:hyperlink>
      <w:r w:rsidRPr="0002490C">
        <w:rPr>
          <w:rFonts w:eastAsia="Calibri"/>
          <w:lang w:val="es-ES" w:eastAsia="en-US"/>
        </w:rPr>
        <w:t xml:space="preserve"> </w:t>
      </w:r>
    </w:p>
    <w:p w14:paraId="40529A13" w14:textId="77777777" w:rsidR="0002490C" w:rsidRPr="0002490C" w:rsidRDefault="0002490C" w:rsidP="0002490C">
      <w:pPr>
        <w:widowControl w:val="0"/>
        <w:tabs>
          <w:tab w:val="left" w:pos="426"/>
        </w:tabs>
        <w:autoSpaceDE w:val="0"/>
        <w:autoSpaceDN w:val="0"/>
        <w:adjustRightInd w:val="0"/>
        <w:spacing w:line="360" w:lineRule="auto"/>
        <w:rPr>
          <w:rFonts w:eastAsia="Calibri"/>
          <w:lang w:val="es-ES" w:eastAsia="en-US"/>
        </w:rPr>
      </w:pPr>
      <w:r w:rsidRPr="0002490C">
        <w:rPr>
          <w:rFonts w:eastAsia="Calibri"/>
          <w:lang w:val="en-US" w:eastAsia="en-US"/>
        </w:rPr>
        <w:t xml:space="preserve">4. </w:t>
      </w:r>
      <w:proofErr w:type="spellStart"/>
      <w:r w:rsidRPr="0002490C">
        <w:rPr>
          <w:rFonts w:eastAsia="Calibri"/>
          <w:lang w:val="en-US" w:eastAsia="en-US"/>
        </w:rPr>
        <w:t>Jehi</w:t>
      </w:r>
      <w:proofErr w:type="spellEnd"/>
      <w:r w:rsidRPr="0002490C">
        <w:rPr>
          <w:rFonts w:eastAsia="Calibri"/>
          <w:lang w:val="en-US" w:eastAsia="en-US"/>
        </w:rPr>
        <w:t xml:space="preserve"> L, Yehia L, Peterson Ch, </w:t>
      </w:r>
      <w:proofErr w:type="spellStart"/>
      <w:r w:rsidRPr="0002490C">
        <w:rPr>
          <w:rFonts w:eastAsia="Calibri"/>
          <w:lang w:val="en-US" w:eastAsia="en-US"/>
        </w:rPr>
        <w:t>Niazi</w:t>
      </w:r>
      <w:proofErr w:type="spellEnd"/>
      <w:r w:rsidRPr="0002490C">
        <w:rPr>
          <w:rFonts w:eastAsia="Calibri"/>
          <w:lang w:val="en-US" w:eastAsia="en-US"/>
        </w:rPr>
        <w:t xml:space="preserve"> F, Busch R, </w:t>
      </w:r>
      <w:proofErr w:type="spellStart"/>
      <w:r w:rsidRPr="0002490C">
        <w:rPr>
          <w:rFonts w:eastAsia="Calibri"/>
          <w:lang w:val="en-US" w:eastAsia="en-US"/>
        </w:rPr>
        <w:t>Prayson</w:t>
      </w:r>
      <w:proofErr w:type="spellEnd"/>
      <w:r w:rsidRPr="0002490C">
        <w:rPr>
          <w:rFonts w:eastAsia="Calibri"/>
          <w:lang w:val="en-US" w:eastAsia="en-US"/>
        </w:rPr>
        <w:t xml:space="preserve"> R, et al. Preliminary report: Late seizure recurrence years after epilepsy surgery may be associated with alterations in brain tissue transcriptome. </w:t>
      </w:r>
      <w:proofErr w:type="spellStart"/>
      <w:r w:rsidRPr="0002490C">
        <w:rPr>
          <w:rFonts w:eastAsia="Calibri"/>
          <w:lang w:val="es-ES" w:eastAsia="en-US"/>
        </w:rPr>
        <w:t>Epilepsy</w:t>
      </w:r>
      <w:proofErr w:type="spellEnd"/>
      <w:r w:rsidRPr="0002490C">
        <w:rPr>
          <w:rFonts w:eastAsia="Calibri"/>
          <w:lang w:val="es-ES" w:eastAsia="en-US"/>
        </w:rPr>
        <w:t xml:space="preserve"> open. 2018; 3(2):299–304. </w:t>
      </w:r>
      <w:proofErr w:type="spellStart"/>
      <w:r w:rsidRPr="0002490C">
        <w:rPr>
          <w:rFonts w:eastAsia="Calibri"/>
          <w:lang w:val="es-ES" w:eastAsia="en-US"/>
        </w:rPr>
        <w:t>DOI</w:t>
      </w:r>
      <w:proofErr w:type="spellEnd"/>
      <w:r w:rsidRPr="0002490C">
        <w:rPr>
          <w:rFonts w:eastAsia="Calibri"/>
          <w:lang w:val="es-ES" w:eastAsia="en-US"/>
        </w:rPr>
        <w:t>: 10.1002/</w:t>
      </w:r>
      <w:proofErr w:type="spellStart"/>
      <w:r w:rsidRPr="0002490C">
        <w:rPr>
          <w:rFonts w:eastAsia="Calibri"/>
          <w:lang w:val="es-ES" w:eastAsia="en-US"/>
        </w:rPr>
        <w:t>epi4.12119</w:t>
      </w:r>
      <w:proofErr w:type="spellEnd"/>
    </w:p>
    <w:p w14:paraId="3BED99CD" w14:textId="77777777" w:rsidR="0002490C" w:rsidRPr="0002490C" w:rsidRDefault="0002490C" w:rsidP="0002490C">
      <w:pPr>
        <w:widowControl w:val="0"/>
        <w:tabs>
          <w:tab w:val="left" w:pos="426"/>
        </w:tabs>
        <w:autoSpaceDE w:val="0"/>
        <w:autoSpaceDN w:val="0"/>
        <w:adjustRightInd w:val="0"/>
        <w:spacing w:line="360" w:lineRule="auto"/>
        <w:rPr>
          <w:rFonts w:eastAsia="Calibri"/>
          <w:lang w:val="en-US" w:eastAsia="en-US"/>
        </w:rPr>
      </w:pPr>
      <w:r w:rsidRPr="0002490C">
        <w:rPr>
          <w:rFonts w:eastAsia="Calibri"/>
          <w:lang w:val="es-ES" w:eastAsia="en-US"/>
        </w:rPr>
        <w:t xml:space="preserve">5. Morales L. Evaluación clínica pre y post quirúrgica. Epilepsias farmacorresistentes su tratamiento en Cuba. </w:t>
      </w:r>
      <w:r w:rsidRPr="0002490C">
        <w:rPr>
          <w:rFonts w:eastAsia="Calibri"/>
          <w:lang w:val="en-US" w:eastAsia="en-US"/>
        </w:rPr>
        <w:t xml:space="preserve">Habana: </w:t>
      </w:r>
      <w:proofErr w:type="spellStart"/>
      <w:r w:rsidRPr="0002490C">
        <w:rPr>
          <w:rFonts w:eastAsia="Calibri"/>
          <w:lang w:val="en-US" w:eastAsia="en-US"/>
        </w:rPr>
        <w:t>ECIMED</w:t>
      </w:r>
      <w:proofErr w:type="spellEnd"/>
      <w:r w:rsidRPr="0002490C">
        <w:rPr>
          <w:rFonts w:eastAsia="Calibri"/>
          <w:lang w:val="en-US" w:eastAsia="en-US"/>
        </w:rPr>
        <w:t>; 2017.</w:t>
      </w:r>
    </w:p>
    <w:p w14:paraId="25323194" w14:textId="77777777" w:rsidR="0002490C" w:rsidRPr="0002490C" w:rsidRDefault="0002490C" w:rsidP="0002490C">
      <w:pPr>
        <w:widowControl w:val="0"/>
        <w:tabs>
          <w:tab w:val="left" w:pos="426"/>
        </w:tabs>
        <w:autoSpaceDE w:val="0"/>
        <w:autoSpaceDN w:val="0"/>
        <w:adjustRightInd w:val="0"/>
        <w:spacing w:line="360" w:lineRule="auto"/>
        <w:rPr>
          <w:rFonts w:eastAsia="Calibri"/>
          <w:lang w:val="es-ES" w:eastAsia="en-US"/>
        </w:rPr>
      </w:pPr>
      <w:r w:rsidRPr="0002490C">
        <w:rPr>
          <w:rFonts w:eastAsia="Calibri"/>
          <w:lang w:val="en-US" w:eastAsia="en-US"/>
        </w:rPr>
        <w:t xml:space="preserve">6. </w:t>
      </w:r>
      <w:proofErr w:type="gramStart"/>
      <w:r w:rsidRPr="0002490C">
        <w:rPr>
          <w:rFonts w:eastAsia="Calibri"/>
          <w:lang w:val="en-US" w:eastAsia="en-US"/>
        </w:rPr>
        <w:t>Samuel  P</w:t>
      </w:r>
      <w:proofErr w:type="gramEnd"/>
      <w:r w:rsidRPr="0002490C">
        <w:rPr>
          <w:rFonts w:eastAsia="Calibri"/>
          <w:lang w:val="en-US" w:eastAsia="en-US"/>
        </w:rPr>
        <w:t xml:space="preserve">,  Menon R, Chandran A,  Thomas S, </w:t>
      </w:r>
      <w:proofErr w:type="spellStart"/>
      <w:r w:rsidRPr="0002490C">
        <w:rPr>
          <w:rFonts w:eastAsia="Calibri"/>
          <w:lang w:val="en-US" w:eastAsia="en-US"/>
        </w:rPr>
        <w:t>Vilanilam</w:t>
      </w:r>
      <w:proofErr w:type="spellEnd"/>
      <w:r w:rsidRPr="0002490C">
        <w:rPr>
          <w:rFonts w:eastAsia="Calibri"/>
          <w:lang w:val="en-US" w:eastAsia="en-US"/>
        </w:rPr>
        <w:t xml:space="preserve"> G,  Abraham M, et al. Seizure outcome and its predictors after frontal lobe epilepsy surgery. </w:t>
      </w:r>
      <w:r w:rsidRPr="0002490C">
        <w:rPr>
          <w:rFonts w:eastAsia="Calibri"/>
          <w:lang w:val="es-ES" w:eastAsia="en-US"/>
        </w:rPr>
        <w:t xml:space="preserve">Acta Neurol </w:t>
      </w:r>
      <w:proofErr w:type="spellStart"/>
      <w:r w:rsidRPr="0002490C">
        <w:rPr>
          <w:rFonts w:eastAsia="Calibri"/>
          <w:lang w:val="es-ES" w:eastAsia="en-US"/>
        </w:rPr>
        <w:t>Scand</w:t>
      </w:r>
      <w:proofErr w:type="spellEnd"/>
      <w:r w:rsidRPr="0002490C">
        <w:rPr>
          <w:rFonts w:eastAsia="Calibri"/>
          <w:lang w:val="es-ES" w:eastAsia="en-US"/>
        </w:rPr>
        <w:t xml:space="preserve">. 2019 [acceso: 04/01/2021]; 140(4):259-67. Disponible en: </w:t>
      </w:r>
      <w:hyperlink r:id="rId18" w:history="1">
        <w:r w:rsidRPr="0002490C">
          <w:rPr>
            <w:rFonts w:eastAsia="Calibri"/>
            <w:color w:val="0563C1"/>
            <w:u w:val="single"/>
            <w:lang w:val="es-ES" w:eastAsia="en-US"/>
          </w:rPr>
          <w:t>https://pubmed.ncbi.nlm.nih.gov/31188464/</w:t>
        </w:r>
      </w:hyperlink>
      <w:r w:rsidRPr="0002490C">
        <w:rPr>
          <w:rFonts w:eastAsia="Calibri"/>
          <w:lang w:val="es-ES" w:eastAsia="en-US"/>
        </w:rPr>
        <w:t xml:space="preserve"> </w:t>
      </w:r>
    </w:p>
    <w:p w14:paraId="11A4C805" w14:textId="77777777" w:rsidR="0002490C" w:rsidRPr="0002490C" w:rsidRDefault="0002490C" w:rsidP="0002490C">
      <w:pPr>
        <w:widowControl w:val="0"/>
        <w:tabs>
          <w:tab w:val="left" w:pos="426"/>
        </w:tabs>
        <w:autoSpaceDE w:val="0"/>
        <w:autoSpaceDN w:val="0"/>
        <w:adjustRightInd w:val="0"/>
        <w:spacing w:line="360" w:lineRule="auto"/>
        <w:rPr>
          <w:rFonts w:eastAsia="Calibri"/>
          <w:lang w:val="en-US" w:eastAsia="en-US"/>
        </w:rPr>
      </w:pPr>
      <w:r w:rsidRPr="0002490C">
        <w:rPr>
          <w:rFonts w:eastAsia="Calibri"/>
          <w:lang w:val="es-ES" w:eastAsia="en-US"/>
        </w:rPr>
        <w:t xml:space="preserve">7. Mariani V, </w:t>
      </w:r>
      <w:proofErr w:type="spellStart"/>
      <w:r w:rsidRPr="0002490C">
        <w:rPr>
          <w:rFonts w:eastAsia="Calibri"/>
          <w:lang w:val="es-ES" w:eastAsia="en-US"/>
        </w:rPr>
        <w:t>Revay</w:t>
      </w:r>
      <w:proofErr w:type="spellEnd"/>
      <w:r w:rsidRPr="0002490C">
        <w:rPr>
          <w:rFonts w:eastAsia="Calibri"/>
          <w:lang w:val="es-ES" w:eastAsia="en-US"/>
        </w:rPr>
        <w:t xml:space="preserve"> M, </w:t>
      </w:r>
      <w:proofErr w:type="spellStart"/>
      <w:r w:rsidRPr="0002490C">
        <w:rPr>
          <w:rFonts w:eastAsia="Calibri"/>
          <w:lang w:val="es-ES" w:eastAsia="en-US"/>
        </w:rPr>
        <w:t>D’Orio</w:t>
      </w:r>
      <w:proofErr w:type="spellEnd"/>
      <w:r w:rsidRPr="0002490C">
        <w:rPr>
          <w:rFonts w:eastAsia="Calibri"/>
          <w:lang w:val="es-ES" w:eastAsia="en-US"/>
        </w:rPr>
        <w:t xml:space="preserve"> P, </w:t>
      </w:r>
      <w:proofErr w:type="spellStart"/>
      <w:r w:rsidRPr="0002490C">
        <w:rPr>
          <w:rFonts w:eastAsia="Calibri"/>
          <w:lang w:val="es-ES" w:eastAsia="en-US"/>
        </w:rPr>
        <w:t>Rizzi</w:t>
      </w:r>
      <w:proofErr w:type="spellEnd"/>
      <w:r w:rsidRPr="0002490C">
        <w:rPr>
          <w:rFonts w:eastAsia="Calibri"/>
          <w:lang w:val="es-ES" w:eastAsia="en-US"/>
        </w:rPr>
        <w:t xml:space="preserve"> M, </w:t>
      </w:r>
      <w:proofErr w:type="spellStart"/>
      <w:r w:rsidRPr="0002490C">
        <w:rPr>
          <w:rFonts w:eastAsia="Calibri"/>
          <w:lang w:val="es-ES" w:eastAsia="en-US"/>
        </w:rPr>
        <w:t>Pelliccia</w:t>
      </w:r>
      <w:proofErr w:type="spellEnd"/>
      <w:r w:rsidRPr="0002490C">
        <w:rPr>
          <w:rFonts w:eastAsia="Calibri"/>
          <w:lang w:val="es-ES" w:eastAsia="en-US"/>
        </w:rPr>
        <w:t xml:space="preserve"> V, </w:t>
      </w:r>
      <w:proofErr w:type="spellStart"/>
      <w:r w:rsidRPr="0002490C">
        <w:rPr>
          <w:rFonts w:eastAsia="Calibri"/>
          <w:lang w:val="es-ES" w:eastAsia="en-US"/>
        </w:rPr>
        <w:t>Nichelatti</w:t>
      </w:r>
      <w:proofErr w:type="spellEnd"/>
      <w:r w:rsidRPr="0002490C">
        <w:rPr>
          <w:rFonts w:eastAsia="Calibri"/>
          <w:lang w:val="es-ES" w:eastAsia="en-US"/>
        </w:rPr>
        <w:t xml:space="preserve"> M, et al. </w:t>
      </w:r>
      <w:r w:rsidRPr="0002490C">
        <w:rPr>
          <w:rFonts w:eastAsia="Calibri"/>
          <w:lang w:val="en-US" w:eastAsia="en-US"/>
        </w:rPr>
        <w:t>Prognostic factors of postoperative seizure outcome in patients with temporal lobe epilepsy and normal magnetic resonance imaging. Journal of Neurology. 2019 [</w:t>
      </w:r>
      <w:proofErr w:type="spellStart"/>
      <w:r w:rsidRPr="0002490C">
        <w:rPr>
          <w:rFonts w:eastAsia="Calibri"/>
          <w:lang w:val="en-US" w:eastAsia="en-US"/>
        </w:rPr>
        <w:t>acceso</w:t>
      </w:r>
      <w:proofErr w:type="spellEnd"/>
      <w:r w:rsidRPr="0002490C">
        <w:rPr>
          <w:rFonts w:eastAsia="Calibri"/>
          <w:lang w:val="en-US" w:eastAsia="en-US"/>
        </w:rPr>
        <w:t xml:space="preserve">: 22/12/2021]; 266(9):2144–56. Disponible </w:t>
      </w:r>
      <w:proofErr w:type="spellStart"/>
      <w:r w:rsidRPr="0002490C">
        <w:rPr>
          <w:rFonts w:eastAsia="Calibri"/>
          <w:lang w:val="en-US" w:eastAsia="en-US"/>
        </w:rPr>
        <w:t>en</w:t>
      </w:r>
      <w:proofErr w:type="spellEnd"/>
      <w:r w:rsidRPr="0002490C">
        <w:rPr>
          <w:rFonts w:eastAsia="Calibri"/>
          <w:lang w:val="en-US" w:eastAsia="en-US"/>
        </w:rPr>
        <w:t xml:space="preserve">: </w:t>
      </w:r>
      <w:hyperlink r:id="rId19" w:history="1">
        <w:r w:rsidRPr="0002490C">
          <w:rPr>
            <w:rFonts w:eastAsia="Calibri"/>
            <w:color w:val="0563C1"/>
            <w:u w:val="single"/>
            <w:lang w:val="en-US" w:eastAsia="en-US"/>
          </w:rPr>
          <w:t>https://pubmed.ncbi.nlm.nih.gov/31127383/</w:t>
        </w:r>
      </w:hyperlink>
      <w:r w:rsidRPr="0002490C">
        <w:rPr>
          <w:rFonts w:eastAsia="Calibri"/>
          <w:lang w:val="en-US" w:eastAsia="en-US"/>
        </w:rPr>
        <w:t xml:space="preserve"> </w:t>
      </w:r>
    </w:p>
    <w:p w14:paraId="799A25B4" w14:textId="77777777" w:rsidR="0002490C" w:rsidRPr="0002490C" w:rsidRDefault="0002490C" w:rsidP="0002490C">
      <w:pPr>
        <w:widowControl w:val="0"/>
        <w:tabs>
          <w:tab w:val="left" w:pos="426"/>
        </w:tabs>
        <w:autoSpaceDE w:val="0"/>
        <w:autoSpaceDN w:val="0"/>
        <w:adjustRightInd w:val="0"/>
        <w:spacing w:line="360" w:lineRule="auto"/>
        <w:rPr>
          <w:rFonts w:eastAsia="Calibri"/>
          <w:lang w:val="en-US" w:eastAsia="en-US"/>
        </w:rPr>
      </w:pPr>
      <w:r w:rsidRPr="0002490C">
        <w:rPr>
          <w:rFonts w:eastAsia="Calibri"/>
          <w:lang w:val="en-US" w:eastAsia="en-US"/>
        </w:rPr>
        <w:t xml:space="preserve">8. </w:t>
      </w:r>
      <w:proofErr w:type="spellStart"/>
      <w:r w:rsidRPr="0002490C">
        <w:rPr>
          <w:rFonts w:eastAsia="Calibri"/>
          <w:lang w:val="en-US" w:eastAsia="en-US"/>
        </w:rPr>
        <w:t>Mathon</w:t>
      </w:r>
      <w:proofErr w:type="spellEnd"/>
      <w:r w:rsidRPr="0002490C">
        <w:rPr>
          <w:rFonts w:eastAsia="Calibri"/>
          <w:lang w:val="en-US" w:eastAsia="en-US"/>
        </w:rPr>
        <w:t xml:space="preserve"> B, </w:t>
      </w:r>
      <w:proofErr w:type="spellStart"/>
      <w:r w:rsidRPr="0002490C">
        <w:rPr>
          <w:rFonts w:eastAsia="Calibri"/>
          <w:lang w:val="en-US" w:eastAsia="en-US"/>
        </w:rPr>
        <w:t>Bielle</w:t>
      </w:r>
      <w:proofErr w:type="spellEnd"/>
      <w:r w:rsidRPr="0002490C">
        <w:rPr>
          <w:rFonts w:eastAsia="Calibri"/>
          <w:lang w:val="en-US" w:eastAsia="en-US"/>
        </w:rPr>
        <w:t xml:space="preserve"> F, Samson E, </w:t>
      </w:r>
      <w:proofErr w:type="spellStart"/>
      <w:r w:rsidRPr="0002490C">
        <w:rPr>
          <w:rFonts w:eastAsia="Calibri"/>
          <w:lang w:val="en-US" w:eastAsia="en-US"/>
        </w:rPr>
        <w:t>Plaisant</w:t>
      </w:r>
      <w:proofErr w:type="spellEnd"/>
      <w:r w:rsidRPr="0002490C">
        <w:rPr>
          <w:rFonts w:eastAsia="Calibri"/>
          <w:lang w:val="en-US" w:eastAsia="en-US"/>
        </w:rPr>
        <w:t xml:space="preserve"> O, Dupont S, Bertrand A, et al. Predictive factors of long-term outcomes of surgery for mesial temporal lobe epilepsy associated with hippocampal sclerosis. </w:t>
      </w:r>
      <w:proofErr w:type="spellStart"/>
      <w:r w:rsidRPr="0002490C">
        <w:rPr>
          <w:rFonts w:eastAsia="Calibri"/>
          <w:lang w:val="en-US" w:eastAsia="en-US"/>
        </w:rPr>
        <w:t>Epilepsia</w:t>
      </w:r>
      <w:proofErr w:type="spellEnd"/>
      <w:r w:rsidRPr="0002490C">
        <w:rPr>
          <w:rFonts w:eastAsia="Calibri"/>
          <w:lang w:val="en-US" w:eastAsia="en-US"/>
        </w:rPr>
        <w:t>. 2017; 58(8):1473-85. DOI: 10.1111/</w:t>
      </w:r>
      <w:proofErr w:type="spellStart"/>
      <w:r w:rsidRPr="0002490C">
        <w:rPr>
          <w:rFonts w:eastAsia="Calibri"/>
          <w:lang w:val="en-US" w:eastAsia="en-US"/>
        </w:rPr>
        <w:t>epi.13831</w:t>
      </w:r>
      <w:proofErr w:type="spellEnd"/>
    </w:p>
    <w:p w14:paraId="29A56BF1" w14:textId="77777777" w:rsidR="0002490C" w:rsidRPr="0002490C" w:rsidRDefault="0002490C" w:rsidP="0002490C">
      <w:pPr>
        <w:widowControl w:val="0"/>
        <w:tabs>
          <w:tab w:val="left" w:pos="426"/>
        </w:tabs>
        <w:autoSpaceDE w:val="0"/>
        <w:autoSpaceDN w:val="0"/>
        <w:adjustRightInd w:val="0"/>
        <w:spacing w:line="360" w:lineRule="auto"/>
        <w:rPr>
          <w:rFonts w:eastAsia="Calibri"/>
          <w:lang w:val="en-US" w:eastAsia="en-US"/>
        </w:rPr>
      </w:pPr>
      <w:r w:rsidRPr="0002490C">
        <w:rPr>
          <w:rFonts w:eastAsia="Calibri"/>
          <w:lang w:val="en-US" w:eastAsia="en-US"/>
        </w:rPr>
        <w:t xml:space="preserve">9. Shin JH, </w:t>
      </w:r>
      <w:proofErr w:type="spellStart"/>
      <w:r w:rsidRPr="0002490C">
        <w:rPr>
          <w:rFonts w:eastAsia="Calibri"/>
          <w:lang w:val="en-US" w:eastAsia="en-US"/>
        </w:rPr>
        <w:t>Joo</w:t>
      </w:r>
      <w:proofErr w:type="spellEnd"/>
      <w:r w:rsidRPr="0002490C">
        <w:rPr>
          <w:rFonts w:eastAsia="Calibri"/>
          <w:lang w:val="en-US" w:eastAsia="en-US"/>
        </w:rPr>
        <w:t xml:space="preserve"> EY, </w:t>
      </w:r>
      <w:proofErr w:type="spellStart"/>
      <w:r w:rsidRPr="0002490C">
        <w:rPr>
          <w:rFonts w:eastAsia="Calibri"/>
          <w:lang w:val="en-US" w:eastAsia="en-US"/>
        </w:rPr>
        <w:t>SeoDW</w:t>
      </w:r>
      <w:proofErr w:type="spellEnd"/>
      <w:r w:rsidRPr="0002490C">
        <w:rPr>
          <w:rFonts w:eastAsia="Calibri"/>
          <w:lang w:val="en-US" w:eastAsia="en-US"/>
        </w:rPr>
        <w:t xml:space="preserve">, Shon </w:t>
      </w:r>
      <w:proofErr w:type="spellStart"/>
      <w:r w:rsidRPr="0002490C">
        <w:rPr>
          <w:rFonts w:eastAsia="Calibri"/>
          <w:lang w:val="en-US" w:eastAsia="en-US"/>
        </w:rPr>
        <w:t>YM</w:t>
      </w:r>
      <w:proofErr w:type="spellEnd"/>
      <w:r w:rsidRPr="0002490C">
        <w:rPr>
          <w:rFonts w:eastAsia="Calibri"/>
          <w:lang w:val="en-US" w:eastAsia="en-US"/>
        </w:rPr>
        <w:t xml:space="preserve">, Hong SB, Hong SC. Prognostic factors determining poor postsurgical outcomes of mesial temporal lobe epilepsy. </w:t>
      </w:r>
      <w:proofErr w:type="spellStart"/>
      <w:r w:rsidRPr="0002490C">
        <w:rPr>
          <w:rFonts w:eastAsia="Calibri"/>
          <w:lang w:val="en-US" w:eastAsia="en-US"/>
        </w:rPr>
        <w:t>PLoS</w:t>
      </w:r>
      <w:proofErr w:type="spellEnd"/>
      <w:r w:rsidRPr="0002490C">
        <w:rPr>
          <w:rFonts w:eastAsia="Calibri"/>
          <w:lang w:val="en-US" w:eastAsia="en-US"/>
        </w:rPr>
        <w:t xml:space="preserve"> ONE. 2018; 13(10): </w:t>
      </w:r>
      <w:proofErr w:type="spellStart"/>
      <w:r w:rsidRPr="0002490C">
        <w:rPr>
          <w:rFonts w:eastAsia="Calibri"/>
          <w:lang w:val="en-US" w:eastAsia="en-US"/>
        </w:rPr>
        <w:t>e0206095</w:t>
      </w:r>
      <w:proofErr w:type="spellEnd"/>
      <w:r w:rsidRPr="0002490C">
        <w:rPr>
          <w:rFonts w:eastAsia="Calibri"/>
          <w:lang w:val="en-US" w:eastAsia="en-US"/>
        </w:rPr>
        <w:t>. DOI: 10.1371/</w:t>
      </w:r>
      <w:proofErr w:type="spellStart"/>
      <w:r w:rsidRPr="0002490C">
        <w:rPr>
          <w:rFonts w:eastAsia="Calibri"/>
          <w:lang w:val="en-US" w:eastAsia="en-US"/>
        </w:rPr>
        <w:t>journal.pone.0206095</w:t>
      </w:r>
      <w:proofErr w:type="spellEnd"/>
    </w:p>
    <w:p w14:paraId="4A2AD8A3" w14:textId="77777777" w:rsidR="0002490C" w:rsidRPr="0002490C" w:rsidRDefault="0002490C" w:rsidP="0002490C">
      <w:pPr>
        <w:widowControl w:val="0"/>
        <w:tabs>
          <w:tab w:val="left" w:pos="426"/>
        </w:tabs>
        <w:autoSpaceDE w:val="0"/>
        <w:autoSpaceDN w:val="0"/>
        <w:adjustRightInd w:val="0"/>
        <w:spacing w:line="360" w:lineRule="auto"/>
        <w:rPr>
          <w:rFonts w:eastAsia="Calibri"/>
          <w:lang w:val="en-US" w:eastAsia="en-US"/>
        </w:rPr>
      </w:pPr>
      <w:r w:rsidRPr="0002490C">
        <w:rPr>
          <w:rFonts w:eastAsia="Calibri"/>
          <w:lang w:val="en-US" w:eastAsia="en-US"/>
        </w:rPr>
        <w:t xml:space="preserve">10. West S, Nevitt </w:t>
      </w:r>
      <w:proofErr w:type="spellStart"/>
      <w:r w:rsidRPr="0002490C">
        <w:rPr>
          <w:rFonts w:eastAsia="Calibri"/>
          <w:lang w:val="en-US" w:eastAsia="en-US"/>
        </w:rPr>
        <w:t>SJ</w:t>
      </w:r>
      <w:proofErr w:type="spellEnd"/>
      <w:r w:rsidRPr="0002490C">
        <w:rPr>
          <w:rFonts w:eastAsia="Calibri"/>
          <w:lang w:val="en-US" w:eastAsia="en-US"/>
        </w:rPr>
        <w:t>, Cotton J, Gandhi S, Weston J, Sudan A, Ramirez R, Newton R. Surgery for epilepsy. Cochrane Database of Systematic Reviews. 2019; 6:1-205. DOI: 10.1002/14651858</w:t>
      </w:r>
    </w:p>
    <w:p w14:paraId="68C5C81E" w14:textId="77777777" w:rsidR="0002490C" w:rsidRPr="0002490C" w:rsidRDefault="0002490C" w:rsidP="0002490C">
      <w:pPr>
        <w:widowControl w:val="0"/>
        <w:tabs>
          <w:tab w:val="left" w:pos="426"/>
        </w:tabs>
        <w:autoSpaceDE w:val="0"/>
        <w:autoSpaceDN w:val="0"/>
        <w:adjustRightInd w:val="0"/>
        <w:spacing w:line="360" w:lineRule="auto"/>
        <w:rPr>
          <w:rFonts w:eastAsia="Calibri"/>
          <w:lang w:val="es-ES" w:eastAsia="en-US"/>
        </w:rPr>
      </w:pPr>
      <w:r w:rsidRPr="0002490C">
        <w:rPr>
          <w:rFonts w:eastAsia="Calibri"/>
          <w:lang w:val="en-US" w:eastAsia="en-US"/>
        </w:rPr>
        <w:t>11.</w:t>
      </w:r>
      <w:r w:rsidRPr="0002490C">
        <w:rPr>
          <w:rFonts w:eastAsia="Calibri"/>
          <w:lang w:val="en-US" w:eastAsia="en-US"/>
        </w:rPr>
        <w:tab/>
        <w:t xml:space="preserve">Sheikh S, </w:t>
      </w:r>
      <w:proofErr w:type="spellStart"/>
      <w:r w:rsidRPr="0002490C">
        <w:rPr>
          <w:rFonts w:eastAsia="Calibri"/>
          <w:lang w:val="en-US" w:eastAsia="en-US"/>
        </w:rPr>
        <w:t>Kattan</w:t>
      </w:r>
      <w:proofErr w:type="spellEnd"/>
      <w:r w:rsidRPr="0002490C">
        <w:rPr>
          <w:rFonts w:eastAsia="Calibri"/>
          <w:lang w:val="en-US" w:eastAsia="en-US"/>
        </w:rPr>
        <w:t xml:space="preserve"> M, Steinmetz M, Singer M, </w:t>
      </w:r>
      <w:proofErr w:type="spellStart"/>
      <w:r w:rsidRPr="0002490C">
        <w:rPr>
          <w:rFonts w:eastAsia="Calibri"/>
          <w:lang w:val="en-US" w:eastAsia="en-US"/>
        </w:rPr>
        <w:t>Udeh</w:t>
      </w:r>
      <w:proofErr w:type="spellEnd"/>
      <w:r w:rsidRPr="0002490C">
        <w:rPr>
          <w:rFonts w:eastAsia="Calibri"/>
          <w:lang w:val="en-US" w:eastAsia="en-US"/>
        </w:rPr>
        <w:t xml:space="preserve"> B, </w:t>
      </w:r>
      <w:proofErr w:type="spellStart"/>
      <w:r w:rsidRPr="0002490C">
        <w:rPr>
          <w:rFonts w:eastAsia="Calibri"/>
          <w:lang w:val="en-US" w:eastAsia="en-US"/>
        </w:rPr>
        <w:t>Jehi</w:t>
      </w:r>
      <w:proofErr w:type="spellEnd"/>
      <w:r w:rsidRPr="0002490C">
        <w:rPr>
          <w:rFonts w:eastAsia="Calibri"/>
          <w:lang w:val="en-US" w:eastAsia="en-US"/>
        </w:rPr>
        <w:t xml:space="preserve"> L. Cost effectiveness of surgery for drug resistant temporal lobe epilepsy in the US. </w:t>
      </w:r>
      <w:proofErr w:type="spellStart"/>
      <w:r w:rsidRPr="0002490C">
        <w:rPr>
          <w:rFonts w:eastAsia="Calibri"/>
          <w:lang w:val="es-ES" w:eastAsia="en-US"/>
        </w:rPr>
        <w:t>Neurology</w:t>
      </w:r>
      <w:proofErr w:type="spellEnd"/>
      <w:r w:rsidRPr="0002490C">
        <w:rPr>
          <w:rFonts w:eastAsia="Calibri"/>
          <w:lang w:val="es-ES" w:eastAsia="en-US"/>
        </w:rPr>
        <w:t xml:space="preserve">. 2020; 95(10):1404-16. </w:t>
      </w:r>
      <w:proofErr w:type="spellStart"/>
      <w:r w:rsidRPr="0002490C">
        <w:rPr>
          <w:rFonts w:eastAsia="Calibri"/>
          <w:lang w:val="es-ES" w:eastAsia="en-US"/>
        </w:rPr>
        <w:t>DOI</w:t>
      </w:r>
      <w:proofErr w:type="spellEnd"/>
      <w:r w:rsidRPr="0002490C">
        <w:rPr>
          <w:rFonts w:eastAsia="Calibri"/>
          <w:lang w:val="es-ES" w:eastAsia="en-US"/>
        </w:rPr>
        <w:t>: 10.1212/</w:t>
      </w:r>
      <w:proofErr w:type="spellStart"/>
      <w:r w:rsidRPr="0002490C">
        <w:rPr>
          <w:rFonts w:eastAsia="Calibri"/>
          <w:lang w:val="es-ES" w:eastAsia="en-US"/>
        </w:rPr>
        <w:t>WNL.0000000000010185</w:t>
      </w:r>
      <w:proofErr w:type="spellEnd"/>
    </w:p>
    <w:p w14:paraId="069B1E1D" w14:textId="77777777" w:rsidR="0002490C" w:rsidRPr="0002490C" w:rsidRDefault="0002490C" w:rsidP="0002490C">
      <w:pPr>
        <w:widowControl w:val="0"/>
        <w:tabs>
          <w:tab w:val="left" w:pos="426"/>
        </w:tabs>
        <w:autoSpaceDE w:val="0"/>
        <w:autoSpaceDN w:val="0"/>
        <w:adjustRightInd w:val="0"/>
        <w:spacing w:line="360" w:lineRule="auto"/>
        <w:rPr>
          <w:rFonts w:eastAsia="Calibri"/>
          <w:lang w:val="es-ES" w:eastAsia="en-US"/>
        </w:rPr>
      </w:pPr>
      <w:r w:rsidRPr="0002490C">
        <w:rPr>
          <w:rFonts w:eastAsia="Calibri"/>
          <w:lang w:val="es-ES" w:eastAsia="en-US"/>
        </w:rPr>
        <w:t>12.</w:t>
      </w:r>
      <w:r w:rsidRPr="0002490C">
        <w:rPr>
          <w:rFonts w:eastAsia="Calibri"/>
          <w:lang w:val="es-ES" w:eastAsia="en-US"/>
        </w:rPr>
        <w:tab/>
        <w:t xml:space="preserve">Morales Chacón LM, García Maeso I, Báez Martin MM, Bender del Busto J, García Navarro ME, Quintanal Cordero N, et al.  </w:t>
      </w:r>
      <w:r w:rsidRPr="0002490C">
        <w:rPr>
          <w:rFonts w:eastAsia="Calibri"/>
          <w:lang w:val="en-US" w:eastAsia="en-US"/>
        </w:rPr>
        <w:t xml:space="preserve">Long-Term Electroclinical and Employment Follow up in Temporal Lobe </w:t>
      </w:r>
      <w:r w:rsidRPr="0002490C">
        <w:rPr>
          <w:rFonts w:eastAsia="Calibri"/>
          <w:lang w:val="en-US" w:eastAsia="en-US"/>
        </w:rPr>
        <w:lastRenderedPageBreak/>
        <w:t xml:space="preserve">Epilepsy Surgery. </w:t>
      </w:r>
      <w:r w:rsidRPr="0002490C">
        <w:rPr>
          <w:rFonts w:eastAsia="Calibri"/>
          <w:lang w:val="es-ES" w:eastAsia="en-US"/>
        </w:rPr>
        <w:t xml:space="preserve">A Cuban Comprehensive </w:t>
      </w:r>
      <w:proofErr w:type="spellStart"/>
      <w:r w:rsidRPr="0002490C">
        <w:rPr>
          <w:rFonts w:eastAsia="Calibri"/>
          <w:lang w:val="es-ES" w:eastAsia="en-US"/>
        </w:rPr>
        <w:t>Epilepsy</w:t>
      </w:r>
      <w:proofErr w:type="spellEnd"/>
      <w:r w:rsidRPr="0002490C">
        <w:rPr>
          <w:rFonts w:eastAsia="Calibri"/>
          <w:lang w:val="es-ES" w:eastAsia="en-US"/>
        </w:rPr>
        <w:t xml:space="preserve"> </w:t>
      </w:r>
      <w:proofErr w:type="spellStart"/>
      <w:r w:rsidRPr="0002490C">
        <w:rPr>
          <w:rFonts w:eastAsia="Calibri"/>
          <w:lang w:val="es-ES" w:eastAsia="en-US"/>
        </w:rPr>
        <w:t>Surgery</w:t>
      </w:r>
      <w:proofErr w:type="spellEnd"/>
      <w:r w:rsidRPr="0002490C">
        <w:rPr>
          <w:rFonts w:eastAsia="Calibri"/>
          <w:lang w:val="es-ES" w:eastAsia="en-US"/>
        </w:rPr>
        <w:t xml:space="preserve"> </w:t>
      </w:r>
      <w:proofErr w:type="spellStart"/>
      <w:r w:rsidRPr="0002490C">
        <w:rPr>
          <w:rFonts w:eastAsia="Calibri"/>
          <w:lang w:val="es-ES" w:eastAsia="en-US"/>
        </w:rPr>
        <w:t>Program</w:t>
      </w:r>
      <w:proofErr w:type="spellEnd"/>
      <w:r w:rsidRPr="0002490C">
        <w:rPr>
          <w:rFonts w:eastAsia="Calibri"/>
          <w:lang w:val="es-ES" w:eastAsia="en-US"/>
        </w:rPr>
        <w:t xml:space="preserve">. </w:t>
      </w:r>
      <w:proofErr w:type="spellStart"/>
      <w:r w:rsidRPr="0002490C">
        <w:rPr>
          <w:rFonts w:eastAsia="Calibri"/>
          <w:lang w:val="es-ES" w:eastAsia="en-US"/>
        </w:rPr>
        <w:t>Behav</w:t>
      </w:r>
      <w:proofErr w:type="spellEnd"/>
      <w:r w:rsidRPr="0002490C">
        <w:rPr>
          <w:rFonts w:eastAsia="Calibri"/>
          <w:lang w:val="es-ES" w:eastAsia="en-US"/>
        </w:rPr>
        <w:t xml:space="preserve">. </w:t>
      </w:r>
      <w:proofErr w:type="spellStart"/>
      <w:r w:rsidRPr="0002490C">
        <w:rPr>
          <w:rFonts w:eastAsia="Calibri"/>
          <w:lang w:val="es-ES" w:eastAsia="en-US"/>
        </w:rPr>
        <w:t>Sci</w:t>
      </w:r>
      <w:proofErr w:type="spellEnd"/>
      <w:r w:rsidRPr="0002490C">
        <w:rPr>
          <w:rFonts w:eastAsia="Calibri"/>
          <w:lang w:val="es-ES" w:eastAsia="en-US"/>
        </w:rPr>
        <w:t xml:space="preserve">. 2018; 8:19. </w:t>
      </w:r>
      <w:proofErr w:type="spellStart"/>
      <w:r w:rsidRPr="0002490C">
        <w:rPr>
          <w:rFonts w:eastAsia="Calibri"/>
          <w:lang w:val="es-ES" w:eastAsia="en-US"/>
        </w:rPr>
        <w:t>DOI</w:t>
      </w:r>
      <w:proofErr w:type="spellEnd"/>
      <w:r w:rsidRPr="0002490C">
        <w:rPr>
          <w:rFonts w:eastAsia="Calibri"/>
          <w:lang w:val="es-ES" w:eastAsia="en-US"/>
        </w:rPr>
        <w:t>: 10.3390/</w:t>
      </w:r>
      <w:proofErr w:type="spellStart"/>
      <w:r w:rsidRPr="0002490C">
        <w:rPr>
          <w:rFonts w:eastAsia="Calibri"/>
          <w:lang w:val="es-ES" w:eastAsia="en-US"/>
        </w:rPr>
        <w:t>bs8020019</w:t>
      </w:r>
      <w:proofErr w:type="spellEnd"/>
    </w:p>
    <w:p w14:paraId="07DEF1A4" w14:textId="77777777" w:rsidR="0002490C" w:rsidRPr="0002490C" w:rsidRDefault="0002490C" w:rsidP="0002490C">
      <w:pPr>
        <w:widowControl w:val="0"/>
        <w:tabs>
          <w:tab w:val="left" w:pos="426"/>
        </w:tabs>
        <w:autoSpaceDE w:val="0"/>
        <w:autoSpaceDN w:val="0"/>
        <w:adjustRightInd w:val="0"/>
        <w:spacing w:line="360" w:lineRule="auto"/>
        <w:rPr>
          <w:rFonts w:eastAsia="Calibri"/>
          <w:lang w:val="en-US" w:eastAsia="en-US"/>
        </w:rPr>
      </w:pPr>
      <w:r w:rsidRPr="0002490C">
        <w:rPr>
          <w:rFonts w:eastAsia="Calibri"/>
          <w:lang w:val="es-ES" w:eastAsia="en-US"/>
        </w:rPr>
        <w:t>13.</w:t>
      </w:r>
      <w:r w:rsidRPr="0002490C">
        <w:rPr>
          <w:rFonts w:eastAsia="Calibri"/>
          <w:lang w:val="es-ES" w:eastAsia="en-US"/>
        </w:rPr>
        <w:tab/>
        <w:t xml:space="preserve">Santos-Santos A, Morales LM, Castillo N, </w:t>
      </w:r>
      <w:proofErr w:type="spellStart"/>
      <w:r w:rsidRPr="0002490C">
        <w:rPr>
          <w:rFonts w:eastAsia="Calibri"/>
          <w:lang w:val="es-ES" w:eastAsia="en-US"/>
        </w:rPr>
        <w:t>Dearriba</w:t>
      </w:r>
      <w:proofErr w:type="spellEnd"/>
      <w:r w:rsidRPr="0002490C">
        <w:rPr>
          <w:rFonts w:eastAsia="Calibri"/>
          <w:lang w:val="es-ES" w:eastAsia="en-US"/>
        </w:rPr>
        <w:t xml:space="preserve"> M, Portela L, et al. </w:t>
      </w:r>
      <w:r w:rsidRPr="0002490C">
        <w:rPr>
          <w:rFonts w:eastAsia="Calibri"/>
          <w:lang w:val="en-US" w:eastAsia="en-US"/>
        </w:rPr>
        <w:t>Factors Associated with Short-Term Seizure Recurrence in Extratemporal Epilepsy Surgery. J. Neuroscience and Neurological Surgery. 2021; 9(2): [</w:t>
      </w:r>
      <w:proofErr w:type="spellStart"/>
      <w:r w:rsidRPr="0002490C">
        <w:rPr>
          <w:rFonts w:eastAsia="Calibri"/>
          <w:lang w:val="en-US" w:eastAsia="en-US"/>
        </w:rPr>
        <w:t>aprox</w:t>
      </w:r>
      <w:proofErr w:type="spellEnd"/>
      <w:r w:rsidRPr="0002490C">
        <w:rPr>
          <w:rFonts w:eastAsia="Calibri"/>
          <w:lang w:val="en-US" w:eastAsia="en-US"/>
        </w:rPr>
        <w:t xml:space="preserve">. 10 p.]. </w:t>
      </w:r>
      <w:proofErr w:type="spellStart"/>
      <w:r w:rsidRPr="0002490C">
        <w:rPr>
          <w:rFonts w:eastAsia="Calibri"/>
          <w:lang w:val="en-US" w:eastAsia="en-US"/>
        </w:rPr>
        <w:t>DOI:10.31579</w:t>
      </w:r>
      <w:proofErr w:type="spellEnd"/>
      <w:r w:rsidRPr="0002490C">
        <w:rPr>
          <w:rFonts w:eastAsia="Calibri"/>
          <w:lang w:val="en-US" w:eastAsia="en-US"/>
        </w:rPr>
        <w:t>/2578-8868/196</w:t>
      </w:r>
    </w:p>
    <w:p w14:paraId="0EE8CF69" w14:textId="77777777" w:rsidR="0002490C" w:rsidRPr="0002490C" w:rsidRDefault="0002490C" w:rsidP="0002490C">
      <w:pPr>
        <w:widowControl w:val="0"/>
        <w:tabs>
          <w:tab w:val="left" w:pos="426"/>
        </w:tabs>
        <w:autoSpaceDE w:val="0"/>
        <w:autoSpaceDN w:val="0"/>
        <w:adjustRightInd w:val="0"/>
        <w:spacing w:line="360" w:lineRule="auto"/>
        <w:rPr>
          <w:rFonts w:eastAsia="Calibri"/>
          <w:lang w:val="en-US" w:eastAsia="en-US"/>
        </w:rPr>
      </w:pPr>
      <w:r w:rsidRPr="0002490C">
        <w:rPr>
          <w:rFonts w:eastAsia="Calibri"/>
          <w:lang w:val="en-US" w:eastAsia="en-US"/>
        </w:rPr>
        <w:t>14.</w:t>
      </w:r>
      <w:r w:rsidRPr="0002490C">
        <w:rPr>
          <w:rFonts w:eastAsia="Calibri"/>
          <w:lang w:val="en-US" w:eastAsia="en-US"/>
        </w:rPr>
        <w:tab/>
      </w:r>
      <w:proofErr w:type="spellStart"/>
      <w:r w:rsidRPr="0002490C">
        <w:rPr>
          <w:rFonts w:eastAsia="Calibri"/>
          <w:lang w:val="en-US" w:eastAsia="en-US"/>
        </w:rPr>
        <w:t>Scheffer</w:t>
      </w:r>
      <w:proofErr w:type="spellEnd"/>
      <w:r w:rsidRPr="0002490C">
        <w:rPr>
          <w:rFonts w:eastAsia="Calibri"/>
          <w:lang w:val="en-US" w:eastAsia="en-US"/>
        </w:rPr>
        <w:t xml:space="preserve"> Ingrid. </w:t>
      </w:r>
      <w:proofErr w:type="spellStart"/>
      <w:r w:rsidRPr="0002490C">
        <w:rPr>
          <w:rFonts w:eastAsia="Calibri"/>
          <w:lang w:val="en-US" w:eastAsia="en-US"/>
        </w:rPr>
        <w:t>ILAE</w:t>
      </w:r>
      <w:proofErr w:type="spellEnd"/>
      <w:r w:rsidRPr="0002490C">
        <w:rPr>
          <w:rFonts w:eastAsia="Calibri"/>
          <w:lang w:val="en-US" w:eastAsia="en-US"/>
        </w:rPr>
        <w:t xml:space="preserve"> classification of the epilepsies: position paper of the </w:t>
      </w:r>
      <w:proofErr w:type="spellStart"/>
      <w:r w:rsidRPr="0002490C">
        <w:rPr>
          <w:rFonts w:eastAsia="Calibri"/>
          <w:lang w:val="en-US" w:eastAsia="en-US"/>
        </w:rPr>
        <w:t>ILAE</w:t>
      </w:r>
      <w:proofErr w:type="spellEnd"/>
      <w:r w:rsidRPr="0002490C">
        <w:rPr>
          <w:rFonts w:eastAsia="Calibri"/>
          <w:lang w:val="en-US" w:eastAsia="en-US"/>
        </w:rPr>
        <w:t xml:space="preserve"> Commission for Classification and Terminology. Epilepsy. 2017; 58:512-21. DOI: 10.1111/</w:t>
      </w:r>
      <w:proofErr w:type="spellStart"/>
      <w:r w:rsidRPr="0002490C">
        <w:rPr>
          <w:rFonts w:eastAsia="Calibri"/>
          <w:lang w:val="en-US" w:eastAsia="en-US"/>
        </w:rPr>
        <w:t>epi.13709</w:t>
      </w:r>
      <w:proofErr w:type="spellEnd"/>
    </w:p>
    <w:p w14:paraId="1469B6C7" w14:textId="77777777" w:rsidR="0002490C" w:rsidRPr="0002490C" w:rsidRDefault="0002490C" w:rsidP="0002490C">
      <w:pPr>
        <w:widowControl w:val="0"/>
        <w:tabs>
          <w:tab w:val="left" w:pos="426"/>
        </w:tabs>
        <w:autoSpaceDE w:val="0"/>
        <w:autoSpaceDN w:val="0"/>
        <w:adjustRightInd w:val="0"/>
        <w:spacing w:line="360" w:lineRule="auto"/>
        <w:rPr>
          <w:rFonts w:eastAsia="Calibri"/>
          <w:lang w:val="en-US" w:eastAsia="en-US"/>
        </w:rPr>
      </w:pPr>
      <w:r w:rsidRPr="0002490C">
        <w:rPr>
          <w:rFonts w:eastAsia="Calibri"/>
          <w:lang w:val="en-US" w:eastAsia="en-US"/>
        </w:rPr>
        <w:t>15.</w:t>
      </w:r>
      <w:r w:rsidRPr="0002490C">
        <w:rPr>
          <w:rFonts w:eastAsia="Calibri"/>
          <w:lang w:val="en-US" w:eastAsia="en-US"/>
        </w:rPr>
        <w:tab/>
      </w:r>
      <w:proofErr w:type="spellStart"/>
      <w:r w:rsidRPr="0002490C">
        <w:rPr>
          <w:rFonts w:eastAsia="Calibri"/>
          <w:lang w:val="en-US" w:eastAsia="en-US"/>
        </w:rPr>
        <w:t>Boonyapisit</w:t>
      </w:r>
      <w:proofErr w:type="spellEnd"/>
      <w:r w:rsidRPr="0002490C">
        <w:rPr>
          <w:rFonts w:eastAsia="Calibri"/>
          <w:lang w:val="en-US" w:eastAsia="en-US"/>
        </w:rPr>
        <w:t xml:space="preserve"> K, </w:t>
      </w:r>
      <w:proofErr w:type="spellStart"/>
      <w:r w:rsidRPr="0002490C">
        <w:rPr>
          <w:rFonts w:eastAsia="Calibri"/>
          <w:lang w:val="en-US" w:eastAsia="en-US"/>
        </w:rPr>
        <w:t>Najm</w:t>
      </w:r>
      <w:proofErr w:type="spellEnd"/>
      <w:r w:rsidRPr="0002490C">
        <w:rPr>
          <w:rFonts w:eastAsia="Calibri"/>
          <w:lang w:val="en-US" w:eastAsia="en-US"/>
        </w:rPr>
        <w:t xml:space="preserve"> I, Klem G, Ying Z, Burrier C, </w:t>
      </w:r>
      <w:proofErr w:type="spellStart"/>
      <w:r w:rsidRPr="0002490C">
        <w:rPr>
          <w:rFonts w:eastAsia="Calibri"/>
          <w:lang w:val="en-US" w:eastAsia="en-US"/>
        </w:rPr>
        <w:t>LaPresto</w:t>
      </w:r>
      <w:proofErr w:type="spellEnd"/>
      <w:r w:rsidRPr="0002490C">
        <w:rPr>
          <w:rFonts w:eastAsia="Calibri"/>
          <w:lang w:val="en-US" w:eastAsia="en-US"/>
        </w:rPr>
        <w:t xml:space="preserve"> E, et al. Epileptogenicity of Focal Malformations Due to Abnormal Cortical Development: Direct Electrocorticographic–Histopathologic Correlations. </w:t>
      </w:r>
      <w:proofErr w:type="spellStart"/>
      <w:r w:rsidRPr="0002490C">
        <w:rPr>
          <w:rFonts w:eastAsia="Calibri"/>
          <w:lang w:val="en-US" w:eastAsia="en-US"/>
        </w:rPr>
        <w:t>Epilepsia</w:t>
      </w:r>
      <w:proofErr w:type="spellEnd"/>
      <w:r w:rsidRPr="0002490C">
        <w:rPr>
          <w:rFonts w:eastAsia="Calibri"/>
          <w:lang w:val="en-US" w:eastAsia="en-US"/>
        </w:rPr>
        <w:t>. 2003; 44(1):69–76. DOI: 10.1046/</w:t>
      </w:r>
      <w:proofErr w:type="spellStart"/>
      <w:r w:rsidRPr="0002490C">
        <w:rPr>
          <w:rFonts w:eastAsia="Calibri"/>
          <w:lang w:val="en-US" w:eastAsia="en-US"/>
        </w:rPr>
        <w:t>j.1528-1157.</w:t>
      </w:r>
      <w:proofErr w:type="gramStart"/>
      <w:r w:rsidRPr="0002490C">
        <w:rPr>
          <w:rFonts w:eastAsia="Calibri"/>
          <w:lang w:val="en-US" w:eastAsia="en-US"/>
        </w:rPr>
        <w:t>2003.08102.x</w:t>
      </w:r>
      <w:proofErr w:type="spellEnd"/>
      <w:proofErr w:type="gramEnd"/>
    </w:p>
    <w:p w14:paraId="3695BCA5" w14:textId="77777777" w:rsidR="0002490C" w:rsidRPr="0002490C" w:rsidRDefault="0002490C" w:rsidP="0002490C">
      <w:pPr>
        <w:widowControl w:val="0"/>
        <w:tabs>
          <w:tab w:val="left" w:pos="426"/>
        </w:tabs>
        <w:autoSpaceDE w:val="0"/>
        <w:autoSpaceDN w:val="0"/>
        <w:adjustRightInd w:val="0"/>
        <w:spacing w:line="360" w:lineRule="auto"/>
        <w:rPr>
          <w:rFonts w:eastAsia="Calibri"/>
          <w:lang w:val="en-US" w:eastAsia="en-US"/>
        </w:rPr>
      </w:pPr>
      <w:r w:rsidRPr="0002490C">
        <w:rPr>
          <w:rFonts w:eastAsia="Calibri"/>
          <w:lang w:val="en-US" w:eastAsia="en-US"/>
        </w:rPr>
        <w:t>16.</w:t>
      </w:r>
      <w:r w:rsidRPr="0002490C">
        <w:rPr>
          <w:rFonts w:eastAsia="Calibri"/>
          <w:lang w:val="en-US" w:eastAsia="en-US"/>
        </w:rPr>
        <w:tab/>
      </w:r>
      <w:proofErr w:type="spellStart"/>
      <w:r w:rsidRPr="0002490C">
        <w:rPr>
          <w:rFonts w:eastAsia="Calibri"/>
          <w:lang w:val="en-US" w:eastAsia="en-US"/>
        </w:rPr>
        <w:t>Blümcke</w:t>
      </w:r>
      <w:proofErr w:type="spellEnd"/>
      <w:r w:rsidRPr="0002490C">
        <w:rPr>
          <w:rFonts w:eastAsia="Calibri"/>
          <w:lang w:val="en-US" w:eastAsia="en-US"/>
        </w:rPr>
        <w:t xml:space="preserve"> I. The clinicopathologic spectrum of focal cortical </w:t>
      </w:r>
      <w:proofErr w:type="spellStart"/>
      <w:r w:rsidRPr="0002490C">
        <w:rPr>
          <w:rFonts w:eastAsia="Calibri"/>
          <w:lang w:val="en-US" w:eastAsia="en-US"/>
        </w:rPr>
        <w:t>dysplasias</w:t>
      </w:r>
      <w:proofErr w:type="spellEnd"/>
      <w:r w:rsidRPr="0002490C">
        <w:rPr>
          <w:rFonts w:eastAsia="Calibri"/>
          <w:lang w:val="en-US" w:eastAsia="en-US"/>
        </w:rPr>
        <w:t xml:space="preserve">: A consensus classification proposed by an ad hoc Task force of the </w:t>
      </w:r>
      <w:proofErr w:type="spellStart"/>
      <w:r w:rsidRPr="0002490C">
        <w:rPr>
          <w:rFonts w:eastAsia="Calibri"/>
          <w:lang w:val="en-US" w:eastAsia="en-US"/>
        </w:rPr>
        <w:t>ILAE</w:t>
      </w:r>
      <w:proofErr w:type="spellEnd"/>
      <w:r w:rsidRPr="0002490C">
        <w:rPr>
          <w:rFonts w:eastAsia="Calibri"/>
          <w:lang w:val="en-US" w:eastAsia="en-US"/>
        </w:rPr>
        <w:t xml:space="preserve"> Diagnostic Methods Commission Epilepsy. 2011; 52: 158-74. DOI: 10.1111/</w:t>
      </w:r>
      <w:proofErr w:type="spellStart"/>
      <w:r w:rsidRPr="0002490C">
        <w:rPr>
          <w:rFonts w:eastAsia="Calibri"/>
          <w:lang w:val="en-US" w:eastAsia="en-US"/>
        </w:rPr>
        <w:t>j.1528-116.</w:t>
      </w:r>
      <w:proofErr w:type="gramStart"/>
      <w:r w:rsidRPr="0002490C">
        <w:rPr>
          <w:rFonts w:eastAsia="Calibri"/>
          <w:lang w:val="en-US" w:eastAsia="en-US"/>
        </w:rPr>
        <w:t>2010.02777.x</w:t>
      </w:r>
      <w:proofErr w:type="spellEnd"/>
      <w:proofErr w:type="gramEnd"/>
    </w:p>
    <w:p w14:paraId="2972E34E" w14:textId="77777777" w:rsidR="0002490C" w:rsidRPr="0002490C" w:rsidRDefault="0002490C" w:rsidP="0002490C">
      <w:pPr>
        <w:widowControl w:val="0"/>
        <w:tabs>
          <w:tab w:val="left" w:pos="426"/>
        </w:tabs>
        <w:autoSpaceDE w:val="0"/>
        <w:autoSpaceDN w:val="0"/>
        <w:adjustRightInd w:val="0"/>
        <w:spacing w:line="360" w:lineRule="auto"/>
        <w:rPr>
          <w:rFonts w:eastAsia="Calibri"/>
          <w:lang w:val="en-US" w:eastAsia="en-US"/>
        </w:rPr>
      </w:pPr>
      <w:r w:rsidRPr="0002490C">
        <w:rPr>
          <w:rFonts w:eastAsia="Calibri"/>
          <w:lang w:val="en-US" w:eastAsia="en-US"/>
        </w:rPr>
        <w:t>17.</w:t>
      </w:r>
      <w:r w:rsidRPr="0002490C">
        <w:rPr>
          <w:rFonts w:eastAsia="Calibri"/>
          <w:lang w:val="en-US" w:eastAsia="en-US"/>
        </w:rPr>
        <w:tab/>
      </w:r>
      <w:proofErr w:type="spellStart"/>
      <w:r w:rsidRPr="0002490C">
        <w:rPr>
          <w:rFonts w:eastAsia="Calibri"/>
          <w:lang w:val="en-US" w:eastAsia="en-US"/>
        </w:rPr>
        <w:t>Zhenxing</w:t>
      </w:r>
      <w:proofErr w:type="spellEnd"/>
      <w:r w:rsidRPr="0002490C">
        <w:rPr>
          <w:rFonts w:eastAsia="Calibri"/>
          <w:lang w:val="en-US" w:eastAsia="en-US"/>
        </w:rPr>
        <w:t xml:space="preserve"> S, </w:t>
      </w:r>
      <w:proofErr w:type="spellStart"/>
      <w:r w:rsidRPr="0002490C">
        <w:rPr>
          <w:rFonts w:eastAsia="Calibri"/>
          <w:lang w:val="en-US" w:eastAsia="en-US"/>
        </w:rPr>
        <w:t>Huancong</w:t>
      </w:r>
      <w:proofErr w:type="spellEnd"/>
      <w:r w:rsidRPr="0002490C">
        <w:rPr>
          <w:rFonts w:eastAsia="Calibri"/>
          <w:lang w:val="en-US" w:eastAsia="en-US"/>
        </w:rPr>
        <w:t xml:space="preserve"> Z, Dan Y, </w:t>
      </w:r>
      <w:proofErr w:type="spellStart"/>
      <w:r w:rsidRPr="0002490C">
        <w:rPr>
          <w:rFonts w:eastAsia="Calibri"/>
          <w:lang w:val="en-US" w:eastAsia="en-US"/>
        </w:rPr>
        <w:t>Yaxing</w:t>
      </w:r>
      <w:proofErr w:type="spellEnd"/>
      <w:r w:rsidRPr="0002490C">
        <w:rPr>
          <w:rFonts w:eastAsia="Calibri"/>
          <w:lang w:val="en-US" w:eastAsia="en-US"/>
        </w:rPr>
        <w:t xml:space="preserve"> S, Kai Z, </w:t>
      </w:r>
      <w:proofErr w:type="spellStart"/>
      <w:r w:rsidRPr="0002490C">
        <w:rPr>
          <w:rFonts w:eastAsia="Calibri"/>
          <w:lang w:val="en-US" w:eastAsia="en-US"/>
        </w:rPr>
        <w:t>Zhiqiang</w:t>
      </w:r>
      <w:proofErr w:type="spellEnd"/>
      <w:r w:rsidRPr="0002490C">
        <w:rPr>
          <w:rFonts w:eastAsia="Calibri"/>
          <w:lang w:val="en-US" w:eastAsia="en-US"/>
        </w:rPr>
        <w:t xml:space="preserve"> C, et al. Predictors of prognosis in patients with temporal lobe epilepsy after anterior temporal lobectomy. Exp </w:t>
      </w:r>
      <w:proofErr w:type="spellStart"/>
      <w:r w:rsidRPr="0002490C">
        <w:rPr>
          <w:rFonts w:eastAsia="Calibri"/>
          <w:lang w:val="en-US" w:eastAsia="en-US"/>
        </w:rPr>
        <w:t>Ther</w:t>
      </w:r>
      <w:proofErr w:type="spellEnd"/>
      <w:r w:rsidRPr="0002490C">
        <w:rPr>
          <w:rFonts w:eastAsia="Calibri"/>
          <w:lang w:val="en-US" w:eastAsia="en-US"/>
        </w:rPr>
        <w:t xml:space="preserve"> Med. 2015; 10:1896-902. DOI: 10.3892/</w:t>
      </w:r>
      <w:proofErr w:type="spellStart"/>
      <w:r w:rsidRPr="0002490C">
        <w:rPr>
          <w:rFonts w:eastAsia="Calibri"/>
          <w:lang w:val="en-US" w:eastAsia="en-US"/>
        </w:rPr>
        <w:t>etm.2015.2753</w:t>
      </w:r>
      <w:proofErr w:type="spellEnd"/>
    </w:p>
    <w:p w14:paraId="3786E740" w14:textId="77777777" w:rsidR="0002490C" w:rsidRPr="0002490C" w:rsidRDefault="0002490C" w:rsidP="0002490C">
      <w:pPr>
        <w:widowControl w:val="0"/>
        <w:tabs>
          <w:tab w:val="left" w:pos="426"/>
        </w:tabs>
        <w:autoSpaceDE w:val="0"/>
        <w:autoSpaceDN w:val="0"/>
        <w:adjustRightInd w:val="0"/>
        <w:spacing w:line="360" w:lineRule="auto"/>
        <w:rPr>
          <w:rFonts w:eastAsia="Calibri"/>
          <w:lang w:val="en-US" w:eastAsia="en-US"/>
        </w:rPr>
      </w:pPr>
      <w:r w:rsidRPr="0002490C">
        <w:rPr>
          <w:rFonts w:eastAsia="Calibri"/>
          <w:lang w:val="en-US" w:eastAsia="en-US"/>
        </w:rPr>
        <w:t>18.</w:t>
      </w:r>
      <w:r w:rsidRPr="0002490C">
        <w:rPr>
          <w:rFonts w:eastAsia="Calibri"/>
          <w:lang w:val="en-US" w:eastAsia="en-US"/>
        </w:rPr>
        <w:tab/>
        <w:t xml:space="preserve">Jayalakshmi </w:t>
      </w:r>
      <w:proofErr w:type="gramStart"/>
      <w:r w:rsidRPr="0002490C">
        <w:rPr>
          <w:rFonts w:eastAsia="Calibri"/>
          <w:lang w:val="en-US" w:eastAsia="en-US"/>
        </w:rPr>
        <w:t xml:space="preserve">S,  </w:t>
      </w:r>
      <w:proofErr w:type="spellStart"/>
      <w:r w:rsidRPr="0002490C">
        <w:rPr>
          <w:rFonts w:eastAsia="Calibri"/>
          <w:lang w:val="en-US" w:eastAsia="en-US"/>
        </w:rPr>
        <w:t>Vooturi</w:t>
      </w:r>
      <w:proofErr w:type="spellEnd"/>
      <w:proofErr w:type="gramEnd"/>
      <w:r w:rsidRPr="0002490C">
        <w:rPr>
          <w:rFonts w:eastAsia="Calibri"/>
          <w:lang w:val="en-US" w:eastAsia="en-US"/>
        </w:rPr>
        <w:t xml:space="preserve"> S, </w:t>
      </w:r>
      <w:proofErr w:type="spellStart"/>
      <w:r w:rsidRPr="0002490C">
        <w:rPr>
          <w:rFonts w:eastAsia="Calibri"/>
          <w:lang w:val="en-US" w:eastAsia="en-US"/>
        </w:rPr>
        <w:t>Vadapalli</w:t>
      </w:r>
      <w:proofErr w:type="spellEnd"/>
      <w:r w:rsidRPr="0002490C">
        <w:rPr>
          <w:rFonts w:eastAsia="Calibri"/>
          <w:lang w:val="en-US" w:eastAsia="en-US"/>
        </w:rPr>
        <w:t xml:space="preserve"> R,  </w:t>
      </w:r>
      <w:proofErr w:type="spellStart"/>
      <w:r w:rsidRPr="0002490C">
        <w:rPr>
          <w:rFonts w:eastAsia="Calibri"/>
          <w:lang w:val="en-US" w:eastAsia="en-US"/>
        </w:rPr>
        <w:t>Somayajula</w:t>
      </w:r>
      <w:proofErr w:type="spellEnd"/>
      <w:r w:rsidRPr="0002490C">
        <w:rPr>
          <w:rFonts w:eastAsia="Calibri"/>
          <w:lang w:val="en-US" w:eastAsia="en-US"/>
        </w:rPr>
        <w:t xml:space="preserve"> S, </w:t>
      </w:r>
      <w:proofErr w:type="spellStart"/>
      <w:r w:rsidRPr="0002490C">
        <w:rPr>
          <w:rFonts w:eastAsia="Calibri"/>
          <w:lang w:val="en-US" w:eastAsia="en-US"/>
        </w:rPr>
        <w:t>Madigubba</w:t>
      </w:r>
      <w:proofErr w:type="spellEnd"/>
      <w:r w:rsidRPr="0002490C">
        <w:rPr>
          <w:rFonts w:eastAsia="Calibri"/>
          <w:lang w:val="en-US" w:eastAsia="en-US"/>
        </w:rPr>
        <w:t xml:space="preserve">  S, </w:t>
      </w:r>
      <w:proofErr w:type="spellStart"/>
      <w:r w:rsidRPr="0002490C">
        <w:rPr>
          <w:rFonts w:eastAsia="Calibri"/>
          <w:lang w:val="en-US" w:eastAsia="en-US"/>
        </w:rPr>
        <w:t>Panigrahi</w:t>
      </w:r>
      <w:proofErr w:type="spellEnd"/>
      <w:r w:rsidRPr="0002490C">
        <w:rPr>
          <w:rFonts w:eastAsia="Calibri"/>
          <w:lang w:val="en-US" w:eastAsia="en-US"/>
        </w:rPr>
        <w:t xml:space="preserve"> M. Outcome of surgery for temporal lobe epilepsy in adults. A cohort </w:t>
      </w:r>
      <w:proofErr w:type="gramStart"/>
      <w:r w:rsidRPr="0002490C">
        <w:rPr>
          <w:rFonts w:eastAsia="Calibri"/>
          <w:lang w:val="en-US" w:eastAsia="en-US"/>
        </w:rPr>
        <w:t>study</w:t>
      </w:r>
      <w:proofErr w:type="gramEnd"/>
      <w:r w:rsidRPr="0002490C">
        <w:rPr>
          <w:rFonts w:eastAsia="Calibri"/>
          <w:lang w:val="en-US" w:eastAsia="en-US"/>
        </w:rPr>
        <w:t xml:space="preserve">. International Journal of Surgery. 2016; 36:443-47. DOI: </w:t>
      </w:r>
      <w:proofErr w:type="spellStart"/>
      <w:r w:rsidRPr="0002490C">
        <w:rPr>
          <w:rFonts w:eastAsia="Calibri"/>
          <w:lang w:val="en-US" w:eastAsia="en-US"/>
        </w:rPr>
        <w:t>10.1016%2Fj.ijsu.2015.05.006</w:t>
      </w:r>
      <w:proofErr w:type="spellEnd"/>
    </w:p>
    <w:p w14:paraId="4D6259C4" w14:textId="77777777" w:rsidR="0002490C" w:rsidRPr="0002490C" w:rsidRDefault="0002490C" w:rsidP="0002490C">
      <w:pPr>
        <w:widowControl w:val="0"/>
        <w:tabs>
          <w:tab w:val="left" w:pos="426"/>
        </w:tabs>
        <w:autoSpaceDE w:val="0"/>
        <w:autoSpaceDN w:val="0"/>
        <w:adjustRightInd w:val="0"/>
        <w:spacing w:line="360" w:lineRule="auto"/>
        <w:rPr>
          <w:rFonts w:eastAsia="Calibri"/>
          <w:lang w:val="en-US" w:eastAsia="en-US"/>
        </w:rPr>
      </w:pPr>
      <w:r w:rsidRPr="0002490C">
        <w:rPr>
          <w:rFonts w:eastAsia="Calibri"/>
          <w:lang w:val="en-US" w:eastAsia="en-US"/>
        </w:rPr>
        <w:t>19.</w:t>
      </w:r>
      <w:r w:rsidRPr="0002490C">
        <w:rPr>
          <w:rFonts w:eastAsia="Calibri"/>
          <w:lang w:val="en-US" w:eastAsia="en-US"/>
        </w:rPr>
        <w:tab/>
      </w:r>
      <w:proofErr w:type="spellStart"/>
      <w:r w:rsidRPr="0002490C">
        <w:rPr>
          <w:rFonts w:eastAsia="Calibri"/>
          <w:lang w:val="en-US" w:eastAsia="en-US"/>
        </w:rPr>
        <w:t>Caciagli</w:t>
      </w:r>
      <w:proofErr w:type="spellEnd"/>
      <w:r w:rsidRPr="0002490C">
        <w:rPr>
          <w:rFonts w:eastAsia="Calibri"/>
          <w:lang w:val="en-US" w:eastAsia="en-US"/>
        </w:rPr>
        <w:t xml:space="preserve"> L, </w:t>
      </w:r>
      <w:proofErr w:type="spellStart"/>
      <w:r w:rsidRPr="0002490C">
        <w:rPr>
          <w:rFonts w:eastAsia="Calibri"/>
          <w:lang w:val="en-US" w:eastAsia="en-US"/>
        </w:rPr>
        <w:t>Bernasconi</w:t>
      </w:r>
      <w:proofErr w:type="spellEnd"/>
      <w:r w:rsidRPr="0002490C">
        <w:rPr>
          <w:rFonts w:eastAsia="Calibri"/>
          <w:lang w:val="en-US" w:eastAsia="en-US"/>
        </w:rPr>
        <w:t xml:space="preserve"> A, Wiebe S, Koepp M, </w:t>
      </w:r>
      <w:proofErr w:type="spellStart"/>
      <w:r w:rsidRPr="0002490C">
        <w:rPr>
          <w:rFonts w:eastAsia="Calibri"/>
          <w:lang w:val="en-US" w:eastAsia="en-US"/>
        </w:rPr>
        <w:t>Bernasconi</w:t>
      </w:r>
      <w:proofErr w:type="spellEnd"/>
      <w:r w:rsidRPr="0002490C">
        <w:rPr>
          <w:rFonts w:eastAsia="Calibri"/>
          <w:lang w:val="en-US" w:eastAsia="en-US"/>
        </w:rPr>
        <w:t xml:space="preserve">   N, Bernhardt B. A meta-analysis on progressive atrophy in intractable temporal lobe epilepsy. Time is brain? Neurology. 2017; 89(5):506-16. DOI: 10.3892/</w:t>
      </w:r>
      <w:proofErr w:type="spellStart"/>
      <w:r w:rsidRPr="0002490C">
        <w:rPr>
          <w:rFonts w:eastAsia="Calibri"/>
          <w:lang w:val="en-US" w:eastAsia="en-US"/>
        </w:rPr>
        <w:t>etm.2015.2753</w:t>
      </w:r>
      <w:proofErr w:type="spellEnd"/>
    </w:p>
    <w:p w14:paraId="511A9409" w14:textId="77777777" w:rsidR="0002490C" w:rsidRPr="0002490C" w:rsidRDefault="0002490C" w:rsidP="0002490C">
      <w:pPr>
        <w:widowControl w:val="0"/>
        <w:tabs>
          <w:tab w:val="left" w:pos="426"/>
        </w:tabs>
        <w:autoSpaceDE w:val="0"/>
        <w:autoSpaceDN w:val="0"/>
        <w:adjustRightInd w:val="0"/>
        <w:spacing w:line="360" w:lineRule="auto"/>
        <w:rPr>
          <w:rFonts w:eastAsia="Calibri"/>
          <w:lang w:val="en-US" w:eastAsia="en-US"/>
        </w:rPr>
      </w:pPr>
      <w:r w:rsidRPr="0002490C">
        <w:rPr>
          <w:rFonts w:eastAsia="Calibri"/>
          <w:lang w:val="en-US" w:eastAsia="en-US"/>
        </w:rPr>
        <w:t>20.</w:t>
      </w:r>
      <w:r w:rsidRPr="0002490C">
        <w:rPr>
          <w:rFonts w:eastAsia="Calibri"/>
          <w:lang w:val="en-US" w:eastAsia="en-US"/>
        </w:rPr>
        <w:tab/>
      </w:r>
      <w:proofErr w:type="spellStart"/>
      <w:r w:rsidRPr="0002490C">
        <w:rPr>
          <w:rFonts w:eastAsia="Calibri"/>
          <w:lang w:val="en-US" w:eastAsia="en-US"/>
        </w:rPr>
        <w:t>Malmgren</w:t>
      </w:r>
      <w:proofErr w:type="spellEnd"/>
      <w:r w:rsidRPr="0002490C">
        <w:rPr>
          <w:rFonts w:eastAsia="Calibri"/>
          <w:lang w:val="en-US" w:eastAsia="en-US"/>
        </w:rPr>
        <w:t xml:space="preserve"> K, </w:t>
      </w:r>
      <w:proofErr w:type="spellStart"/>
      <w:r w:rsidRPr="0002490C">
        <w:rPr>
          <w:rFonts w:eastAsia="Calibri"/>
          <w:lang w:val="en-US" w:eastAsia="en-US"/>
        </w:rPr>
        <w:t>Edelvik</w:t>
      </w:r>
      <w:proofErr w:type="spellEnd"/>
      <w:r w:rsidRPr="0002490C">
        <w:rPr>
          <w:rFonts w:eastAsia="Calibri"/>
          <w:lang w:val="en-US" w:eastAsia="en-US"/>
        </w:rPr>
        <w:t xml:space="preserve"> A. Long-term outcomes of surgical treatment for epilepsy in adults with regard to seizures, antiepileptic drug treatment and employment. Seizure. 2017; 44:217-24. DOI: 10.1016/</w:t>
      </w:r>
      <w:proofErr w:type="spellStart"/>
      <w:r w:rsidRPr="0002490C">
        <w:rPr>
          <w:rFonts w:eastAsia="Calibri"/>
          <w:lang w:val="en-US" w:eastAsia="en-US"/>
        </w:rPr>
        <w:t>j.seizure.2016.10.015</w:t>
      </w:r>
      <w:proofErr w:type="spellEnd"/>
    </w:p>
    <w:p w14:paraId="03AE0353" w14:textId="77777777" w:rsidR="0002490C" w:rsidRPr="0002490C" w:rsidRDefault="0002490C" w:rsidP="0002490C">
      <w:pPr>
        <w:widowControl w:val="0"/>
        <w:tabs>
          <w:tab w:val="left" w:pos="426"/>
        </w:tabs>
        <w:autoSpaceDE w:val="0"/>
        <w:autoSpaceDN w:val="0"/>
        <w:adjustRightInd w:val="0"/>
        <w:spacing w:line="360" w:lineRule="auto"/>
        <w:rPr>
          <w:rFonts w:eastAsia="Calibri"/>
          <w:lang w:val="es-ES" w:eastAsia="en-US"/>
        </w:rPr>
      </w:pPr>
      <w:r w:rsidRPr="0002490C">
        <w:rPr>
          <w:rFonts w:eastAsia="Calibri"/>
          <w:lang w:val="en-US" w:eastAsia="en-US"/>
        </w:rPr>
        <w:t>21.</w:t>
      </w:r>
      <w:r w:rsidRPr="0002490C">
        <w:rPr>
          <w:rFonts w:eastAsia="Calibri"/>
          <w:lang w:val="en-US" w:eastAsia="en-US"/>
        </w:rPr>
        <w:tab/>
      </w:r>
      <w:proofErr w:type="spellStart"/>
      <w:r w:rsidRPr="0002490C">
        <w:rPr>
          <w:rFonts w:eastAsia="Calibri"/>
          <w:lang w:val="en-US" w:eastAsia="en-US"/>
        </w:rPr>
        <w:t>Ngoa</w:t>
      </w:r>
      <w:proofErr w:type="spellEnd"/>
      <w:r w:rsidRPr="0002490C">
        <w:rPr>
          <w:rFonts w:eastAsia="Calibri"/>
          <w:lang w:val="en-US" w:eastAsia="en-US"/>
        </w:rPr>
        <w:t xml:space="preserve"> L, Sperling M, </w:t>
      </w:r>
      <w:proofErr w:type="spellStart"/>
      <w:r w:rsidRPr="0002490C">
        <w:rPr>
          <w:rFonts w:eastAsia="Calibri"/>
          <w:lang w:val="en-US" w:eastAsia="en-US"/>
        </w:rPr>
        <w:t>Skidmoreb</w:t>
      </w:r>
      <w:proofErr w:type="spellEnd"/>
      <w:r w:rsidRPr="0002490C">
        <w:rPr>
          <w:rFonts w:eastAsia="Calibri"/>
          <w:lang w:val="en-US" w:eastAsia="en-US"/>
        </w:rPr>
        <w:t xml:space="preserve"> C, </w:t>
      </w:r>
      <w:proofErr w:type="spellStart"/>
      <w:r w:rsidRPr="0002490C">
        <w:rPr>
          <w:rFonts w:eastAsia="Calibri"/>
          <w:lang w:val="en-US" w:eastAsia="en-US"/>
        </w:rPr>
        <w:t>Mintzer</w:t>
      </w:r>
      <w:proofErr w:type="spellEnd"/>
      <w:r w:rsidRPr="0002490C">
        <w:rPr>
          <w:rFonts w:eastAsia="Calibri"/>
          <w:lang w:val="en-US" w:eastAsia="en-US"/>
        </w:rPr>
        <w:t xml:space="preserve"> C, </w:t>
      </w:r>
      <w:proofErr w:type="spellStart"/>
      <w:r w:rsidRPr="0002490C">
        <w:rPr>
          <w:rFonts w:eastAsia="Calibri"/>
          <w:lang w:val="en-US" w:eastAsia="en-US"/>
        </w:rPr>
        <w:t>Nei</w:t>
      </w:r>
      <w:proofErr w:type="spellEnd"/>
      <w:r w:rsidRPr="0002490C">
        <w:rPr>
          <w:rFonts w:eastAsia="Calibri"/>
          <w:lang w:val="en-US" w:eastAsia="en-US"/>
        </w:rPr>
        <w:t xml:space="preserve"> M.  </w:t>
      </w:r>
      <w:proofErr w:type="gramStart"/>
      <w:r w:rsidRPr="0002490C">
        <w:rPr>
          <w:rFonts w:eastAsia="Calibri"/>
          <w:lang w:val="en-US" w:eastAsia="en-US"/>
        </w:rPr>
        <w:t>Absolute  spike</w:t>
      </w:r>
      <w:proofErr w:type="gramEnd"/>
      <w:r w:rsidRPr="0002490C">
        <w:rPr>
          <w:rFonts w:eastAsia="Calibri"/>
          <w:lang w:val="en-US" w:eastAsia="en-US"/>
        </w:rPr>
        <w:t xml:space="preserve">  frequency  as  a  predictor  of  surgical  outcome  in  temporal lobe  epilepsy. </w:t>
      </w:r>
      <w:proofErr w:type="spellStart"/>
      <w:r w:rsidRPr="0002490C">
        <w:rPr>
          <w:rFonts w:eastAsia="Calibri"/>
          <w:lang w:val="es-ES" w:eastAsia="en-US"/>
        </w:rPr>
        <w:t>Seizure</w:t>
      </w:r>
      <w:proofErr w:type="spellEnd"/>
      <w:r w:rsidRPr="0002490C">
        <w:rPr>
          <w:rFonts w:eastAsia="Calibri"/>
          <w:lang w:val="es-ES" w:eastAsia="en-US"/>
        </w:rPr>
        <w:t xml:space="preserve">. 2017; 47: 83–6. </w:t>
      </w:r>
      <w:proofErr w:type="spellStart"/>
      <w:r w:rsidRPr="0002490C">
        <w:rPr>
          <w:rFonts w:eastAsia="Calibri"/>
          <w:lang w:val="es-ES" w:eastAsia="en-US"/>
        </w:rPr>
        <w:t>DOI</w:t>
      </w:r>
      <w:proofErr w:type="spellEnd"/>
      <w:r w:rsidRPr="0002490C">
        <w:rPr>
          <w:rFonts w:eastAsia="Calibri"/>
          <w:lang w:val="es-ES" w:eastAsia="en-US"/>
        </w:rPr>
        <w:t>: 10.1016/</w:t>
      </w:r>
      <w:proofErr w:type="spellStart"/>
      <w:r w:rsidRPr="0002490C">
        <w:rPr>
          <w:rFonts w:eastAsia="Calibri"/>
          <w:lang w:val="es-ES" w:eastAsia="en-US"/>
        </w:rPr>
        <w:t>j.seizure.2017.03.008</w:t>
      </w:r>
      <w:proofErr w:type="spellEnd"/>
    </w:p>
    <w:p w14:paraId="45C249C3" w14:textId="77777777" w:rsidR="0002490C" w:rsidRPr="0002490C" w:rsidRDefault="0002490C" w:rsidP="0002490C">
      <w:pPr>
        <w:widowControl w:val="0"/>
        <w:tabs>
          <w:tab w:val="left" w:pos="426"/>
        </w:tabs>
        <w:autoSpaceDE w:val="0"/>
        <w:autoSpaceDN w:val="0"/>
        <w:adjustRightInd w:val="0"/>
        <w:spacing w:line="360" w:lineRule="auto"/>
        <w:rPr>
          <w:rFonts w:eastAsia="Calibri"/>
          <w:lang w:val="en-US" w:eastAsia="en-US"/>
        </w:rPr>
      </w:pPr>
      <w:r w:rsidRPr="0002490C">
        <w:rPr>
          <w:rFonts w:eastAsia="Calibri"/>
          <w:lang w:val="es-ES" w:eastAsia="en-US"/>
        </w:rPr>
        <w:lastRenderedPageBreak/>
        <w:t>22.</w:t>
      </w:r>
      <w:r w:rsidRPr="0002490C">
        <w:rPr>
          <w:rFonts w:eastAsia="Calibri"/>
          <w:lang w:val="es-ES" w:eastAsia="en-US"/>
        </w:rPr>
        <w:tab/>
        <w:t xml:space="preserve">Morales </w:t>
      </w:r>
      <w:proofErr w:type="spellStart"/>
      <w:r w:rsidRPr="0002490C">
        <w:rPr>
          <w:rFonts w:eastAsia="Calibri"/>
          <w:lang w:val="es-ES" w:eastAsia="en-US"/>
        </w:rPr>
        <w:t>Chacon</w:t>
      </w:r>
      <w:proofErr w:type="spellEnd"/>
      <w:r w:rsidRPr="0002490C">
        <w:rPr>
          <w:rFonts w:eastAsia="Calibri"/>
          <w:lang w:val="es-ES" w:eastAsia="en-US"/>
        </w:rPr>
        <w:t xml:space="preserve"> L, Estupiñán B, Lorigados L, </w:t>
      </w:r>
      <w:proofErr w:type="spellStart"/>
      <w:r w:rsidRPr="0002490C">
        <w:rPr>
          <w:rFonts w:eastAsia="Calibri"/>
          <w:lang w:val="es-ES" w:eastAsia="en-US"/>
        </w:rPr>
        <w:t>Trapaga</w:t>
      </w:r>
      <w:proofErr w:type="spellEnd"/>
      <w:r w:rsidRPr="0002490C">
        <w:rPr>
          <w:rFonts w:eastAsia="Calibri"/>
          <w:lang w:val="es-ES" w:eastAsia="en-US"/>
        </w:rPr>
        <w:t xml:space="preserve"> O, García Maeso I, Sánchez A, et al. </w:t>
      </w:r>
      <w:r w:rsidRPr="0002490C">
        <w:rPr>
          <w:rFonts w:eastAsia="Calibri"/>
          <w:lang w:val="en-US" w:eastAsia="en-US"/>
        </w:rPr>
        <w:t xml:space="preserve">Microscopic mild focal cortical dysplasia in temporal lobe dual pathology: An electrocorticography study. Seizure. 2009; 18:593–600. </w:t>
      </w:r>
      <w:proofErr w:type="spellStart"/>
      <w:proofErr w:type="gramStart"/>
      <w:r w:rsidRPr="0002490C">
        <w:rPr>
          <w:rFonts w:eastAsia="Calibri"/>
          <w:szCs w:val="20"/>
          <w:lang w:val="en-US" w:eastAsia="es-ES"/>
        </w:rPr>
        <w:t>DOI</w:t>
      </w:r>
      <w:r w:rsidRPr="0002490C">
        <w:rPr>
          <w:rFonts w:eastAsia="Calibri"/>
          <w:lang w:val="en-US" w:eastAsia="es-ES"/>
        </w:rPr>
        <w:t>:10.1016</w:t>
      </w:r>
      <w:proofErr w:type="spellEnd"/>
      <w:r w:rsidRPr="0002490C">
        <w:rPr>
          <w:rFonts w:eastAsia="Calibri"/>
          <w:lang w:val="en-US" w:eastAsia="es-ES"/>
        </w:rPr>
        <w:t>/</w:t>
      </w:r>
      <w:proofErr w:type="spellStart"/>
      <w:r w:rsidRPr="0002490C">
        <w:rPr>
          <w:rFonts w:eastAsia="Calibri"/>
          <w:lang w:val="en-US" w:eastAsia="es-ES"/>
        </w:rPr>
        <w:t>j.seizure</w:t>
      </w:r>
      <w:proofErr w:type="gramEnd"/>
      <w:r w:rsidRPr="0002490C">
        <w:rPr>
          <w:rFonts w:eastAsia="Calibri"/>
          <w:lang w:val="en-US" w:eastAsia="es-ES"/>
        </w:rPr>
        <w:t>.2009.06.008</w:t>
      </w:r>
      <w:proofErr w:type="spellEnd"/>
    </w:p>
    <w:p w14:paraId="4994AA09" w14:textId="77777777" w:rsidR="0002490C" w:rsidRPr="0002490C" w:rsidRDefault="0002490C" w:rsidP="0002490C">
      <w:pPr>
        <w:widowControl w:val="0"/>
        <w:tabs>
          <w:tab w:val="left" w:pos="426"/>
        </w:tabs>
        <w:autoSpaceDE w:val="0"/>
        <w:autoSpaceDN w:val="0"/>
        <w:adjustRightInd w:val="0"/>
        <w:spacing w:line="360" w:lineRule="auto"/>
        <w:rPr>
          <w:rFonts w:eastAsia="Calibri"/>
          <w:lang w:val="en-US" w:eastAsia="en-US"/>
        </w:rPr>
      </w:pPr>
      <w:r w:rsidRPr="0002490C">
        <w:rPr>
          <w:rFonts w:eastAsia="Calibri"/>
          <w:lang w:val="en-US" w:eastAsia="en-US"/>
        </w:rPr>
        <w:t>23.</w:t>
      </w:r>
      <w:r w:rsidRPr="0002490C">
        <w:rPr>
          <w:rFonts w:eastAsia="Calibri"/>
          <w:lang w:val="en-US" w:eastAsia="en-US"/>
        </w:rPr>
        <w:tab/>
      </w:r>
      <w:proofErr w:type="spellStart"/>
      <w:r w:rsidRPr="0002490C">
        <w:rPr>
          <w:rFonts w:eastAsia="Calibri"/>
          <w:lang w:val="en-US" w:eastAsia="en-US"/>
        </w:rPr>
        <w:t>Widjaja</w:t>
      </w:r>
      <w:proofErr w:type="spellEnd"/>
      <w:r w:rsidRPr="0002490C">
        <w:rPr>
          <w:rFonts w:eastAsia="Calibri"/>
          <w:lang w:val="en-US" w:eastAsia="en-US"/>
        </w:rPr>
        <w:t xml:space="preserve"> E, Jain P, </w:t>
      </w:r>
      <w:proofErr w:type="spellStart"/>
      <w:r w:rsidRPr="0002490C">
        <w:rPr>
          <w:rFonts w:eastAsia="Calibri"/>
          <w:lang w:val="en-US" w:eastAsia="en-US"/>
        </w:rPr>
        <w:t>Demoe</w:t>
      </w:r>
      <w:proofErr w:type="spellEnd"/>
      <w:r w:rsidRPr="0002490C">
        <w:rPr>
          <w:rFonts w:eastAsia="Calibri"/>
          <w:lang w:val="en-US" w:eastAsia="en-US"/>
        </w:rPr>
        <w:t xml:space="preserve"> L, Guttmann A, Tomlinson </w:t>
      </w:r>
      <w:proofErr w:type="gramStart"/>
      <w:r w:rsidRPr="0002490C">
        <w:rPr>
          <w:rFonts w:eastAsia="Calibri"/>
          <w:lang w:val="en-US" w:eastAsia="en-US"/>
        </w:rPr>
        <w:t>G,  Sander</w:t>
      </w:r>
      <w:proofErr w:type="gramEnd"/>
      <w:r w:rsidRPr="0002490C">
        <w:rPr>
          <w:rFonts w:eastAsia="Calibri"/>
          <w:lang w:val="en-US" w:eastAsia="en-US"/>
        </w:rPr>
        <w:t xml:space="preserve"> B. Seizure outcome of pediatric epilepsy surgery. Systematic review and meta-analyses. Neurology. 2020; 94(7):311-21. DOI: 10.1212/</w:t>
      </w:r>
      <w:proofErr w:type="spellStart"/>
      <w:r w:rsidRPr="0002490C">
        <w:rPr>
          <w:rFonts w:eastAsia="Calibri"/>
          <w:lang w:val="en-US" w:eastAsia="en-US"/>
        </w:rPr>
        <w:t>WNL.0000000000008966</w:t>
      </w:r>
      <w:proofErr w:type="spellEnd"/>
    </w:p>
    <w:p w14:paraId="674C0032" w14:textId="77777777" w:rsidR="0002490C" w:rsidRPr="0002490C" w:rsidRDefault="0002490C" w:rsidP="0002490C">
      <w:pPr>
        <w:widowControl w:val="0"/>
        <w:tabs>
          <w:tab w:val="left" w:pos="426"/>
        </w:tabs>
        <w:autoSpaceDE w:val="0"/>
        <w:autoSpaceDN w:val="0"/>
        <w:adjustRightInd w:val="0"/>
        <w:spacing w:line="360" w:lineRule="auto"/>
        <w:rPr>
          <w:rFonts w:eastAsia="Calibri"/>
          <w:lang w:val="en-US" w:eastAsia="en-US"/>
        </w:rPr>
      </w:pPr>
      <w:r w:rsidRPr="0002490C">
        <w:rPr>
          <w:rFonts w:eastAsia="Calibri"/>
          <w:lang w:val="en-US" w:eastAsia="en-US"/>
        </w:rPr>
        <w:t>24.</w:t>
      </w:r>
      <w:r w:rsidRPr="0002490C">
        <w:rPr>
          <w:rFonts w:eastAsia="Calibri"/>
          <w:lang w:val="en-US" w:eastAsia="en-US"/>
        </w:rPr>
        <w:tab/>
      </w:r>
      <w:proofErr w:type="spellStart"/>
      <w:r w:rsidRPr="0002490C">
        <w:rPr>
          <w:rFonts w:eastAsia="Calibri"/>
          <w:lang w:val="en-US" w:eastAsia="en-US"/>
        </w:rPr>
        <w:t>Giridharan</w:t>
      </w:r>
      <w:proofErr w:type="spellEnd"/>
      <w:r w:rsidRPr="0002490C">
        <w:rPr>
          <w:rFonts w:eastAsia="Calibri"/>
          <w:lang w:val="en-US" w:eastAsia="en-US"/>
        </w:rPr>
        <w:t xml:space="preserve"> N, </w:t>
      </w:r>
      <w:proofErr w:type="spellStart"/>
      <w:r w:rsidRPr="0002490C">
        <w:rPr>
          <w:rFonts w:eastAsia="Calibri"/>
          <w:lang w:val="en-US" w:eastAsia="en-US"/>
        </w:rPr>
        <w:t>Horna</w:t>
      </w:r>
      <w:proofErr w:type="spellEnd"/>
      <w:r w:rsidRPr="0002490C">
        <w:rPr>
          <w:rFonts w:eastAsia="Calibri"/>
          <w:lang w:val="en-US" w:eastAsia="en-US"/>
        </w:rPr>
        <w:t xml:space="preserve"> P, </w:t>
      </w:r>
      <w:proofErr w:type="spellStart"/>
      <w:r w:rsidRPr="0002490C">
        <w:rPr>
          <w:rFonts w:eastAsia="Calibri"/>
          <w:lang w:val="en-US" w:eastAsia="en-US"/>
        </w:rPr>
        <w:t>Greinera</w:t>
      </w:r>
      <w:proofErr w:type="spellEnd"/>
      <w:r w:rsidRPr="0002490C">
        <w:rPr>
          <w:rFonts w:eastAsia="Calibri"/>
          <w:lang w:val="en-US" w:eastAsia="en-US"/>
        </w:rPr>
        <w:t xml:space="preserve"> H, </w:t>
      </w:r>
      <w:proofErr w:type="spellStart"/>
      <w:proofErr w:type="gramStart"/>
      <w:r w:rsidRPr="0002490C">
        <w:rPr>
          <w:rFonts w:eastAsia="Calibri"/>
          <w:lang w:val="en-US" w:eastAsia="en-US"/>
        </w:rPr>
        <w:t>HollandaK</w:t>
      </w:r>
      <w:proofErr w:type="spellEnd"/>
      <w:r w:rsidRPr="0002490C">
        <w:rPr>
          <w:rFonts w:eastAsia="Calibri"/>
          <w:lang w:val="en-US" w:eastAsia="en-US"/>
        </w:rPr>
        <w:t xml:space="preserve">,  </w:t>
      </w:r>
      <w:proofErr w:type="spellStart"/>
      <w:r w:rsidRPr="0002490C">
        <w:rPr>
          <w:rFonts w:eastAsia="Calibri"/>
          <w:lang w:val="en-US" w:eastAsia="en-US"/>
        </w:rPr>
        <w:t>Manganoc</w:t>
      </w:r>
      <w:proofErr w:type="spellEnd"/>
      <w:proofErr w:type="gramEnd"/>
      <w:r w:rsidRPr="0002490C">
        <w:rPr>
          <w:rFonts w:eastAsia="Calibri"/>
          <w:lang w:val="en-US" w:eastAsia="en-US"/>
        </w:rPr>
        <w:t xml:space="preserve"> F, </w:t>
      </w:r>
      <w:proofErr w:type="spellStart"/>
      <w:r w:rsidRPr="0002490C">
        <w:rPr>
          <w:rFonts w:eastAsia="Calibri"/>
          <w:lang w:val="en-US" w:eastAsia="en-US"/>
        </w:rPr>
        <w:t>Aryaa</w:t>
      </w:r>
      <w:proofErr w:type="spellEnd"/>
      <w:r w:rsidRPr="0002490C">
        <w:rPr>
          <w:rFonts w:eastAsia="Calibri"/>
          <w:lang w:val="en-US" w:eastAsia="en-US"/>
        </w:rPr>
        <w:t xml:space="preserve"> R, et al. Acute  postoperative seizures as predictors of seizure outcomes after epilepsy surgery. Epilepsy Research. 2016; 127:119–25. DOI: 10.1016/</w:t>
      </w:r>
      <w:proofErr w:type="spellStart"/>
      <w:r w:rsidRPr="0002490C">
        <w:rPr>
          <w:rFonts w:eastAsia="Calibri"/>
          <w:lang w:val="en-US" w:eastAsia="en-US"/>
        </w:rPr>
        <w:t>j.eplepsyres.2016.08.026</w:t>
      </w:r>
      <w:proofErr w:type="spellEnd"/>
    </w:p>
    <w:p w14:paraId="69B071B4" w14:textId="77777777" w:rsidR="0002490C" w:rsidRPr="0002490C" w:rsidRDefault="0002490C" w:rsidP="0002490C">
      <w:pPr>
        <w:widowControl w:val="0"/>
        <w:tabs>
          <w:tab w:val="left" w:pos="426"/>
        </w:tabs>
        <w:autoSpaceDE w:val="0"/>
        <w:autoSpaceDN w:val="0"/>
        <w:adjustRightInd w:val="0"/>
        <w:spacing w:line="360" w:lineRule="auto"/>
        <w:rPr>
          <w:rFonts w:eastAsia="Calibri"/>
          <w:lang w:val="es-ES" w:eastAsia="es-ES"/>
        </w:rPr>
      </w:pPr>
      <w:r w:rsidRPr="0002490C">
        <w:rPr>
          <w:rFonts w:eastAsia="Calibri"/>
          <w:lang w:val="en-US" w:eastAsia="en-US"/>
        </w:rPr>
        <w:t xml:space="preserve">25. </w:t>
      </w:r>
      <w:proofErr w:type="spellStart"/>
      <w:r w:rsidRPr="0002490C">
        <w:rPr>
          <w:rFonts w:eastAsia="Calibri"/>
          <w:lang w:val="en-US" w:eastAsia="en-US"/>
        </w:rPr>
        <w:t>Prayson</w:t>
      </w:r>
      <w:proofErr w:type="spellEnd"/>
      <w:r w:rsidRPr="0002490C">
        <w:rPr>
          <w:rFonts w:eastAsia="Calibri"/>
          <w:lang w:val="en-US" w:eastAsia="en-US"/>
        </w:rPr>
        <w:t xml:space="preserve"> B, </w:t>
      </w:r>
      <w:proofErr w:type="spellStart"/>
      <w:r w:rsidRPr="0002490C">
        <w:rPr>
          <w:rFonts w:eastAsia="Calibri"/>
          <w:lang w:val="en-US" w:eastAsia="en-US"/>
        </w:rPr>
        <w:t>Floden</w:t>
      </w:r>
      <w:proofErr w:type="spellEnd"/>
      <w:r w:rsidRPr="0002490C">
        <w:rPr>
          <w:rFonts w:eastAsia="Calibri"/>
          <w:lang w:val="en-US" w:eastAsia="en-US"/>
        </w:rPr>
        <w:t xml:space="preserve"> D, Ferguson L, Kim K, </w:t>
      </w:r>
      <w:proofErr w:type="spellStart"/>
      <w:r w:rsidRPr="0002490C">
        <w:rPr>
          <w:rFonts w:eastAsia="Calibri"/>
          <w:lang w:val="en-US" w:eastAsia="en-US"/>
        </w:rPr>
        <w:t>Jehi</w:t>
      </w:r>
      <w:proofErr w:type="spellEnd"/>
      <w:r w:rsidRPr="0002490C">
        <w:rPr>
          <w:rFonts w:eastAsia="Calibri"/>
          <w:lang w:val="en-US" w:eastAsia="en-US"/>
        </w:rPr>
        <w:t xml:space="preserve"> L, Busch R. Effects of surgical side and site on psychological symptoms following epilepsy surgery in adults. </w:t>
      </w:r>
      <w:proofErr w:type="spellStart"/>
      <w:r w:rsidRPr="0002490C">
        <w:rPr>
          <w:rFonts w:eastAsia="Calibri"/>
          <w:lang w:val="es-ES" w:eastAsia="en-US"/>
        </w:rPr>
        <w:t>Epilepsy</w:t>
      </w:r>
      <w:proofErr w:type="spellEnd"/>
      <w:r w:rsidRPr="0002490C">
        <w:rPr>
          <w:rFonts w:eastAsia="Calibri"/>
          <w:lang w:val="es-ES" w:eastAsia="en-US"/>
        </w:rPr>
        <w:t xml:space="preserve"> &amp; </w:t>
      </w:r>
      <w:proofErr w:type="spellStart"/>
      <w:r w:rsidRPr="0002490C">
        <w:rPr>
          <w:rFonts w:eastAsia="Calibri"/>
          <w:lang w:val="es-ES" w:eastAsia="en-US"/>
        </w:rPr>
        <w:t>Behavior</w:t>
      </w:r>
      <w:proofErr w:type="spellEnd"/>
      <w:r w:rsidRPr="0002490C">
        <w:rPr>
          <w:rFonts w:eastAsia="Calibri"/>
          <w:lang w:val="es-ES" w:eastAsia="en-US"/>
        </w:rPr>
        <w:t xml:space="preserve"> 2017; 68:108–114. </w:t>
      </w:r>
      <w:proofErr w:type="spellStart"/>
      <w:r w:rsidRPr="0002490C">
        <w:rPr>
          <w:rFonts w:eastAsia="Calibri"/>
          <w:lang w:val="es-ES" w:eastAsia="en-US"/>
        </w:rPr>
        <w:t>DOI</w:t>
      </w:r>
      <w:proofErr w:type="spellEnd"/>
      <w:r w:rsidRPr="0002490C">
        <w:rPr>
          <w:rFonts w:eastAsia="Calibri"/>
          <w:lang w:val="es-ES" w:eastAsia="en-US"/>
        </w:rPr>
        <w:t>: 10.1016/</w:t>
      </w:r>
      <w:proofErr w:type="spellStart"/>
      <w:r w:rsidRPr="0002490C">
        <w:rPr>
          <w:rFonts w:eastAsia="Calibri"/>
          <w:lang w:val="es-ES" w:eastAsia="en-US"/>
        </w:rPr>
        <w:t>j.yebeh.2016.11.004</w:t>
      </w:r>
      <w:proofErr w:type="spellEnd"/>
    </w:p>
    <w:p w14:paraId="3106E3AD" w14:textId="77777777" w:rsidR="0002490C" w:rsidRPr="0002490C" w:rsidRDefault="0002490C" w:rsidP="0002490C">
      <w:pPr>
        <w:widowControl w:val="0"/>
        <w:tabs>
          <w:tab w:val="left" w:pos="426"/>
        </w:tabs>
        <w:autoSpaceDE w:val="0"/>
        <w:autoSpaceDN w:val="0"/>
        <w:adjustRightInd w:val="0"/>
        <w:spacing w:line="360" w:lineRule="auto"/>
        <w:ind w:left="360"/>
        <w:jc w:val="both"/>
        <w:rPr>
          <w:rFonts w:eastAsia="Calibri"/>
          <w:b/>
          <w:lang w:val="es-ES" w:eastAsia="es-ES"/>
        </w:rPr>
      </w:pPr>
    </w:p>
    <w:p w14:paraId="70594327" w14:textId="77777777" w:rsidR="0002490C" w:rsidRPr="0002490C" w:rsidRDefault="0002490C" w:rsidP="0002490C">
      <w:pPr>
        <w:widowControl w:val="0"/>
        <w:tabs>
          <w:tab w:val="left" w:pos="426"/>
        </w:tabs>
        <w:autoSpaceDE w:val="0"/>
        <w:autoSpaceDN w:val="0"/>
        <w:adjustRightInd w:val="0"/>
        <w:spacing w:line="360" w:lineRule="auto"/>
        <w:jc w:val="both"/>
        <w:rPr>
          <w:rFonts w:eastAsia="Calibri"/>
          <w:b/>
          <w:lang w:val="es-ES" w:eastAsia="es-ES"/>
        </w:rPr>
      </w:pPr>
    </w:p>
    <w:p w14:paraId="2B72312C" w14:textId="77777777" w:rsidR="0002490C" w:rsidRPr="0002490C" w:rsidRDefault="0002490C" w:rsidP="0002490C">
      <w:pPr>
        <w:widowControl w:val="0"/>
        <w:tabs>
          <w:tab w:val="left" w:pos="426"/>
        </w:tabs>
        <w:autoSpaceDE w:val="0"/>
        <w:autoSpaceDN w:val="0"/>
        <w:adjustRightInd w:val="0"/>
        <w:spacing w:line="360" w:lineRule="auto"/>
        <w:jc w:val="center"/>
        <w:rPr>
          <w:rFonts w:eastAsia="Calibri"/>
          <w:b/>
          <w:lang w:val="es-ES" w:eastAsia="es-ES"/>
        </w:rPr>
      </w:pPr>
      <w:r w:rsidRPr="0002490C">
        <w:rPr>
          <w:rFonts w:eastAsia="Calibri"/>
          <w:b/>
          <w:lang w:val="es-ES" w:eastAsia="es-ES"/>
        </w:rPr>
        <w:t>Conflictos de interés</w:t>
      </w:r>
    </w:p>
    <w:p w14:paraId="56D51E27" w14:textId="77777777" w:rsidR="0002490C" w:rsidRPr="0002490C" w:rsidRDefault="0002490C" w:rsidP="0002490C">
      <w:pPr>
        <w:widowControl w:val="0"/>
        <w:tabs>
          <w:tab w:val="left" w:pos="426"/>
        </w:tabs>
        <w:autoSpaceDE w:val="0"/>
        <w:autoSpaceDN w:val="0"/>
        <w:adjustRightInd w:val="0"/>
        <w:spacing w:line="360" w:lineRule="auto"/>
        <w:jc w:val="both"/>
        <w:rPr>
          <w:rFonts w:eastAsia="Calibri"/>
          <w:lang w:val="es-ES" w:eastAsia="es-ES"/>
        </w:rPr>
      </w:pPr>
      <w:r w:rsidRPr="0002490C">
        <w:rPr>
          <w:rFonts w:eastAsia="Calibri"/>
          <w:lang w:val="es-ES" w:eastAsia="es-ES"/>
        </w:rPr>
        <w:t>Los autores declaran que no existen conflictos de interés.</w:t>
      </w:r>
    </w:p>
    <w:p w14:paraId="48F2AEB6" w14:textId="77777777" w:rsidR="0002490C" w:rsidRPr="0002490C" w:rsidRDefault="0002490C" w:rsidP="0002490C">
      <w:pPr>
        <w:widowControl w:val="0"/>
        <w:tabs>
          <w:tab w:val="left" w:pos="426"/>
        </w:tabs>
        <w:autoSpaceDE w:val="0"/>
        <w:autoSpaceDN w:val="0"/>
        <w:adjustRightInd w:val="0"/>
        <w:spacing w:line="360" w:lineRule="auto"/>
        <w:jc w:val="both"/>
        <w:rPr>
          <w:rFonts w:eastAsia="Calibri"/>
          <w:lang w:val="es-ES" w:eastAsia="es-ES"/>
        </w:rPr>
      </w:pPr>
    </w:p>
    <w:p w14:paraId="21254F37" w14:textId="77777777" w:rsidR="0002490C" w:rsidRPr="0002490C" w:rsidRDefault="0002490C" w:rsidP="0002490C">
      <w:pPr>
        <w:widowControl w:val="0"/>
        <w:tabs>
          <w:tab w:val="left" w:pos="426"/>
        </w:tabs>
        <w:autoSpaceDE w:val="0"/>
        <w:autoSpaceDN w:val="0"/>
        <w:adjustRightInd w:val="0"/>
        <w:spacing w:line="360" w:lineRule="auto"/>
        <w:ind w:firstLine="426"/>
        <w:jc w:val="center"/>
        <w:rPr>
          <w:b/>
          <w:bCs/>
          <w:lang w:val="es-ES" w:eastAsia="es-ES"/>
        </w:rPr>
      </w:pPr>
      <w:r w:rsidRPr="0002490C">
        <w:rPr>
          <w:b/>
          <w:bCs/>
          <w:lang w:val="es-ES" w:eastAsia="es-ES"/>
        </w:rPr>
        <w:t>Contribuciones de los autores</w:t>
      </w:r>
    </w:p>
    <w:p w14:paraId="2F5CB551" w14:textId="77777777" w:rsidR="0002490C" w:rsidRPr="0002490C" w:rsidRDefault="0002490C" w:rsidP="0002490C">
      <w:pPr>
        <w:spacing w:line="360" w:lineRule="auto"/>
        <w:rPr>
          <w:lang w:val="es-ES" w:eastAsia="es-ES"/>
        </w:rPr>
      </w:pPr>
      <w:r w:rsidRPr="0002490C">
        <w:rPr>
          <w:lang w:val="es-ES" w:eastAsia="es-ES"/>
        </w:rPr>
        <w:t xml:space="preserve">Conceptualización: </w:t>
      </w:r>
      <w:proofErr w:type="spellStart"/>
      <w:r w:rsidRPr="0002490C">
        <w:rPr>
          <w:i/>
          <w:iCs/>
          <w:lang w:val="es-ES" w:eastAsia="es-ES"/>
        </w:rPr>
        <w:t>Aisel</w:t>
      </w:r>
      <w:proofErr w:type="spellEnd"/>
      <w:r w:rsidRPr="0002490C">
        <w:rPr>
          <w:i/>
          <w:iCs/>
          <w:lang w:val="es-ES" w:eastAsia="es-ES"/>
        </w:rPr>
        <w:t xml:space="preserve"> Santos </w:t>
      </w:r>
      <w:proofErr w:type="spellStart"/>
      <w:r w:rsidRPr="0002490C">
        <w:rPr>
          <w:i/>
          <w:iCs/>
          <w:lang w:val="es-ES" w:eastAsia="es-ES"/>
        </w:rPr>
        <w:t>Santos</w:t>
      </w:r>
      <w:proofErr w:type="spellEnd"/>
      <w:r w:rsidRPr="0002490C">
        <w:rPr>
          <w:i/>
          <w:iCs/>
          <w:lang w:val="es-ES" w:eastAsia="es-ES"/>
        </w:rPr>
        <w:t>.</w:t>
      </w:r>
    </w:p>
    <w:p w14:paraId="12A4B115" w14:textId="77777777" w:rsidR="0002490C" w:rsidRPr="0002490C" w:rsidRDefault="0002490C" w:rsidP="0002490C">
      <w:pPr>
        <w:spacing w:line="360" w:lineRule="auto"/>
        <w:rPr>
          <w:i/>
          <w:iCs/>
          <w:lang w:val="es-ES" w:eastAsia="es-ES"/>
        </w:rPr>
      </w:pPr>
      <w:r w:rsidRPr="0002490C">
        <w:rPr>
          <w:lang w:val="es-ES" w:eastAsia="es-ES"/>
        </w:rPr>
        <w:t xml:space="preserve">Curación de datos: </w:t>
      </w:r>
      <w:proofErr w:type="spellStart"/>
      <w:r w:rsidRPr="0002490C">
        <w:rPr>
          <w:i/>
          <w:iCs/>
          <w:lang w:val="es-ES" w:eastAsia="es-ES"/>
        </w:rPr>
        <w:t>Aisel</w:t>
      </w:r>
      <w:proofErr w:type="spellEnd"/>
      <w:r w:rsidRPr="0002490C">
        <w:rPr>
          <w:i/>
          <w:iCs/>
          <w:lang w:val="es-ES" w:eastAsia="es-ES"/>
        </w:rPr>
        <w:t xml:space="preserve"> Santos </w:t>
      </w:r>
      <w:proofErr w:type="spellStart"/>
      <w:r w:rsidRPr="0002490C">
        <w:rPr>
          <w:i/>
          <w:iCs/>
          <w:lang w:val="es-ES" w:eastAsia="es-ES"/>
        </w:rPr>
        <w:t>Santos</w:t>
      </w:r>
      <w:proofErr w:type="spellEnd"/>
      <w:r w:rsidRPr="0002490C">
        <w:rPr>
          <w:i/>
          <w:iCs/>
          <w:lang w:val="es-ES" w:eastAsia="es-ES"/>
        </w:rPr>
        <w:t xml:space="preserve">, </w:t>
      </w:r>
      <w:r w:rsidRPr="0002490C">
        <w:rPr>
          <w:rFonts w:eastAsia="Calibri"/>
          <w:i/>
          <w:iCs/>
          <w:lang w:val="es-ES" w:eastAsia="es-ES"/>
        </w:rPr>
        <w:t xml:space="preserve">Tania Arrieta Hernández, Manuel </w:t>
      </w:r>
      <w:proofErr w:type="spellStart"/>
      <w:r w:rsidRPr="0002490C">
        <w:rPr>
          <w:rFonts w:eastAsia="Calibri"/>
          <w:i/>
          <w:iCs/>
          <w:lang w:val="es-ES" w:eastAsia="es-ES"/>
        </w:rPr>
        <w:t>Dearriba</w:t>
      </w:r>
      <w:proofErr w:type="spellEnd"/>
      <w:r w:rsidRPr="0002490C">
        <w:rPr>
          <w:rFonts w:eastAsia="Calibri"/>
          <w:i/>
          <w:iCs/>
          <w:lang w:val="es-ES" w:eastAsia="es-ES"/>
        </w:rPr>
        <w:t xml:space="preserve"> </w:t>
      </w:r>
      <w:proofErr w:type="spellStart"/>
      <w:r w:rsidRPr="0002490C">
        <w:rPr>
          <w:rFonts w:eastAsia="Calibri"/>
          <w:i/>
          <w:iCs/>
          <w:lang w:val="es-ES" w:eastAsia="es-ES"/>
        </w:rPr>
        <w:t>Romanidy</w:t>
      </w:r>
      <w:proofErr w:type="spellEnd"/>
      <w:r w:rsidRPr="0002490C">
        <w:rPr>
          <w:rFonts w:eastAsia="Calibri"/>
          <w:i/>
          <w:iCs/>
          <w:lang w:val="es-ES" w:eastAsia="es-ES"/>
        </w:rPr>
        <w:t xml:space="preserve">, Ana </w:t>
      </w:r>
      <w:proofErr w:type="spellStart"/>
      <w:r w:rsidRPr="0002490C">
        <w:rPr>
          <w:rFonts w:eastAsia="Calibri"/>
          <w:i/>
          <w:iCs/>
          <w:lang w:val="es-ES" w:eastAsia="es-ES"/>
        </w:rPr>
        <w:t>IvisPeñalver</w:t>
      </w:r>
      <w:proofErr w:type="spellEnd"/>
      <w:r w:rsidRPr="0002490C">
        <w:rPr>
          <w:rFonts w:eastAsia="Calibri"/>
          <w:i/>
          <w:iCs/>
          <w:lang w:val="es-ES" w:eastAsia="es-ES"/>
        </w:rPr>
        <w:t>.</w:t>
      </w:r>
    </w:p>
    <w:p w14:paraId="532A1F23" w14:textId="77777777" w:rsidR="0002490C" w:rsidRPr="0002490C" w:rsidRDefault="0002490C" w:rsidP="0002490C">
      <w:pPr>
        <w:spacing w:line="360" w:lineRule="auto"/>
        <w:rPr>
          <w:i/>
          <w:iCs/>
          <w:lang w:val="es-ES" w:eastAsia="es-ES"/>
        </w:rPr>
      </w:pPr>
      <w:r w:rsidRPr="0002490C">
        <w:rPr>
          <w:lang w:val="es-ES" w:eastAsia="es-ES"/>
        </w:rPr>
        <w:t xml:space="preserve">Análisis formal: </w:t>
      </w:r>
      <w:proofErr w:type="spellStart"/>
      <w:r w:rsidRPr="0002490C">
        <w:rPr>
          <w:i/>
          <w:iCs/>
          <w:lang w:val="es-ES" w:eastAsia="es-ES"/>
        </w:rPr>
        <w:t>Aisel</w:t>
      </w:r>
      <w:proofErr w:type="spellEnd"/>
      <w:r w:rsidRPr="0002490C">
        <w:rPr>
          <w:i/>
          <w:iCs/>
          <w:lang w:val="es-ES" w:eastAsia="es-ES"/>
        </w:rPr>
        <w:t xml:space="preserve"> Santos </w:t>
      </w:r>
      <w:proofErr w:type="spellStart"/>
      <w:r w:rsidRPr="0002490C">
        <w:rPr>
          <w:i/>
          <w:iCs/>
          <w:lang w:val="es-ES" w:eastAsia="es-ES"/>
        </w:rPr>
        <w:t>Santos</w:t>
      </w:r>
      <w:proofErr w:type="spellEnd"/>
      <w:r w:rsidRPr="0002490C">
        <w:rPr>
          <w:i/>
          <w:iCs/>
          <w:lang w:val="es-ES" w:eastAsia="es-ES"/>
        </w:rPr>
        <w:t xml:space="preserve">, </w:t>
      </w:r>
      <w:r w:rsidRPr="0002490C">
        <w:rPr>
          <w:rFonts w:eastAsia="Calibri"/>
          <w:i/>
          <w:iCs/>
          <w:lang w:val="es-ES" w:eastAsia="es-ES"/>
        </w:rPr>
        <w:t xml:space="preserve">Ana </w:t>
      </w:r>
      <w:proofErr w:type="spellStart"/>
      <w:r w:rsidRPr="0002490C">
        <w:rPr>
          <w:rFonts w:eastAsia="Calibri"/>
          <w:i/>
          <w:iCs/>
          <w:lang w:val="es-ES" w:eastAsia="es-ES"/>
        </w:rPr>
        <w:t>Ivis</w:t>
      </w:r>
      <w:proofErr w:type="spellEnd"/>
      <w:r w:rsidRPr="0002490C">
        <w:rPr>
          <w:rFonts w:eastAsia="Calibri"/>
          <w:i/>
          <w:iCs/>
          <w:lang w:val="es-ES" w:eastAsia="es-ES"/>
        </w:rPr>
        <w:t xml:space="preserve"> Peñalver, Lisbeth Fernández.</w:t>
      </w:r>
    </w:p>
    <w:p w14:paraId="11F95783" w14:textId="77777777" w:rsidR="0002490C" w:rsidRPr="0002490C" w:rsidRDefault="0002490C" w:rsidP="0002490C">
      <w:pPr>
        <w:spacing w:line="360" w:lineRule="auto"/>
        <w:rPr>
          <w:lang w:val="es-ES" w:eastAsia="es-ES"/>
        </w:rPr>
      </w:pPr>
      <w:r w:rsidRPr="0002490C">
        <w:rPr>
          <w:lang w:val="es-ES" w:eastAsia="es-ES"/>
        </w:rPr>
        <w:t xml:space="preserve">Investigación: </w:t>
      </w:r>
      <w:proofErr w:type="spellStart"/>
      <w:r w:rsidRPr="0002490C">
        <w:rPr>
          <w:i/>
          <w:iCs/>
          <w:lang w:val="es-ES" w:eastAsia="es-ES"/>
        </w:rPr>
        <w:t>Aisel</w:t>
      </w:r>
      <w:proofErr w:type="spellEnd"/>
      <w:r w:rsidRPr="0002490C">
        <w:rPr>
          <w:i/>
          <w:iCs/>
          <w:lang w:val="es-ES" w:eastAsia="es-ES"/>
        </w:rPr>
        <w:t xml:space="preserve"> Santos </w:t>
      </w:r>
      <w:proofErr w:type="spellStart"/>
      <w:r w:rsidRPr="0002490C">
        <w:rPr>
          <w:i/>
          <w:iCs/>
          <w:lang w:val="es-ES" w:eastAsia="es-ES"/>
        </w:rPr>
        <w:t>Santos</w:t>
      </w:r>
      <w:proofErr w:type="spellEnd"/>
      <w:r w:rsidRPr="0002490C">
        <w:rPr>
          <w:i/>
          <w:iCs/>
          <w:lang w:val="es-ES" w:eastAsia="es-ES"/>
        </w:rPr>
        <w:t xml:space="preserve">, </w:t>
      </w:r>
      <w:r w:rsidRPr="0002490C">
        <w:rPr>
          <w:rFonts w:eastAsia="Calibri"/>
          <w:i/>
          <w:iCs/>
          <w:lang w:val="es-ES" w:eastAsia="es-ES"/>
        </w:rPr>
        <w:t xml:space="preserve">Tania Arrieta Hernández, Ana </w:t>
      </w:r>
      <w:proofErr w:type="spellStart"/>
      <w:r w:rsidRPr="0002490C">
        <w:rPr>
          <w:rFonts w:eastAsia="Calibri"/>
          <w:i/>
          <w:iCs/>
          <w:lang w:val="es-ES" w:eastAsia="es-ES"/>
        </w:rPr>
        <w:t>Ivis</w:t>
      </w:r>
      <w:proofErr w:type="spellEnd"/>
      <w:r w:rsidRPr="0002490C">
        <w:rPr>
          <w:rFonts w:eastAsia="Calibri"/>
          <w:i/>
          <w:iCs/>
          <w:lang w:val="es-ES" w:eastAsia="es-ES"/>
        </w:rPr>
        <w:t xml:space="preserve"> Peñalver, Manuel </w:t>
      </w:r>
      <w:proofErr w:type="spellStart"/>
      <w:r w:rsidRPr="0002490C">
        <w:rPr>
          <w:rFonts w:eastAsia="Calibri"/>
          <w:i/>
          <w:iCs/>
          <w:lang w:val="es-ES" w:eastAsia="es-ES"/>
        </w:rPr>
        <w:t>Dearriba</w:t>
      </w:r>
      <w:proofErr w:type="spellEnd"/>
      <w:r w:rsidRPr="0002490C">
        <w:rPr>
          <w:rFonts w:eastAsia="Calibri"/>
          <w:i/>
          <w:iCs/>
          <w:lang w:val="es-ES" w:eastAsia="es-ES"/>
        </w:rPr>
        <w:t xml:space="preserve"> </w:t>
      </w:r>
      <w:proofErr w:type="spellStart"/>
      <w:r w:rsidRPr="0002490C">
        <w:rPr>
          <w:rFonts w:eastAsia="Calibri"/>
          <w:i/>
          <w:iCs/>
          <w:lang w:val="es-ES" w:eastAsia="es-ES"/>
        </w:rPr>
        <w:t>Romanidy</w:t>
      </w:r>
      <w:proofErr w:type="spellEnd"/>
      <w:r w:rsidRPr="0002490C">
        <w:rPr>
          <w:rFonts w:eastAsia="Calibri"/>
          <w:i/>
          <w:iCs/>
          <w:lang w:val="es-ES" w:eastAsia="es-ES"/>
        </w:rPr>
        <w:t>.</w:t>
      </w:r>
    </w:p>
    <w:p w14:paraId="259EEF3E" w14:textId="77777777" w:rsidR="0002490C" w:rsidRPr="0002490C" w:rsidRDefault="0002490C" w:rsidP="0002490C">
      <w:pPr>
        <w:spacing w:line="360" w:lineRule="auto"/>
        <w:rPr>
          <w:i/>
          <w:iCs/>
          <w:lang w:val="es-ES" w:eastAsia="es-ES"/>
        </w:rPr>
      </w:pPr>
      <w:r w:rsidRPr="0002490C">
        <w:rPr>
          <w:lang w:val="es-ES" w:eastAsia="es-ES"/>
        </w:rPr>
        <w:t xml:space="preserve">Metodología: </w:t>
      </w:r>
      <w:proofErr w:type="spellStart"/>
      <w:r w:rsidRPr="0002490C">
        <w:rPr>
          <w:i/>
          <w:iCs/>
          <w:lang w:val="es-ES" w:eastAsia="es-ES"/>
        </w:rPr>
        <w:t>Aisel</w:t>
      </w:r>
      <w:proofErr w:type="spellEnd"/>
      <w:r w:rsidRPr="0002490C">
        <w:rPr>
          <w:i/>
          <w:iCs/>
          <w:lang w:val="es-ES" w:eastAsia="es-ES"/>
        </w:rPr>
        <w:t xml:space="preserve"> Santos </w:t>
      </w:r>
      <w:proofErr w:type="spellStart"/>
      <w:r w:rsidRPr="0002490C">
        <w:rPr>
          <w:i/>
          <w:iCs/>
          <w:lang w:val="es-ES" w:eastAsia="es-ES"/>
        </w:rPr>
        <w:t>Santos</w:t>
      </w:r>
      <w:proofErr w:type="spellEnd"/>
      <w:r w:rsidRPr="0002490C">
        <w:rPr>
          <w:i/>
          <w:iCs/>
          <w:lang w:val="es-ES" w:eastAsia="es-ES"/>
        </w:rPr>
        <w:t xml:space="preserve">, </w:t>
      </w:r>
      <w:r w:rsidRPr="0002490C">
        <w:rPr>
          <w:rFonts w:eastAsia="Calibri"/>
          <w:i/>
          <w:iCs/>
          <w:lang w:val="es-ES" w:eastAsia="es-ES"/>
        </w:rPr>
        <w:t>Tania Arrieta Hernández, Lisbeth Fernández.</w:t>
      </w:r>
    </w:p>
    <w:p w14:paraId="5D4CEF45" w14:textId="77777777" w:rsidR="0002490C" w:rsidRPr="0002490C" w:rsidRDefault="0002490C" w:rsidP="0002490C">
      <w:pPr>
        <w:spacing w:line="360" w:lineRule="auto"/>
        <w:rPr>
          <w:i/>
          <w:iCs/>
          <w:lang w:val="es-ES" w:eastAsia="es-ES"/>
        </w:rPr>
      </w:pPr>
      <w:r w:rsidRPr="0002490C">
        <w:rPr>
          <w:lang w:val="es-ES" w:eastAsia="es-ES"/>
        </w:rPr>
        <w:t xml:space="preserve">Administración del proyecto: </w:t>
      </w:r>
      <w:proofErr w:type="spellStart"/>
      <w:r w:rsidRPr="0002490C">
        <w:rPr>
          <w:i/>
          <w:iCs/>
          <w:lang w:val="es-ES" w:eastAsia="es-ES"/>
        </w:rPr>
        <w:t>Aisel</w:t>
      </w:r>
      <w:proofErr w:type="spellEnd"/>
      <w:r w:rsidRPr="0002490C">
        <w:rPr>
          <w:i/>
          <w:iCs/>
          <w:lang w:val="es-ES" w:eastAsia="es-ES"/>
        </w:rPr>
        <w:t xml:space="preserve"> Santos </w:t>
      </w:r>
      <w:proofErr w:type="spellStart"/>
      <w:r w:rsidRPr="0002490C">
        <w:rPr>
          <w:i/>
          <w:iCs/>
          <w:lang w:val="es-ES" w:eastAsia="es-ES"/>
        </w:rPr>
        <w:t>Santos</w:t>
      </w:r>
      <w:proofErr w:type="spellEnd"/>
      <w:r w:rsidRPr="0002490C">
        <w:rPr>
          <w:i/>
          <w:iCs/>
          <w:lang w:val="es-ES" w:eastAsia="es-ES"/>
        </w:rPr>
        <w:t>.</w:t>
      </w:r>
    </w:p>
    <w:p w14:paraId="6B840A6C" w14:textId="77777777" w:rsidR="0002490C" w:rsidRPr="0002490C" w:rsidRDefault="0002490C" w:rsidP="0002490C">
      <w:pPr>
        <w:spacing w:line="360" w:lineRule="auto"/>
        <w:rPr>
          <w:i/>
          <w:iCs/>
          <w:lang w:val="es-ES" w:eastAsia="es-ES"/>
        </w:rPr>
      </w:pPr>
      <w:r w:rsidRPr="0002490C">
        <w:rPr>
          <w:lang w:val="es-ES" w:eastAsia="es-ES"/>
        </w:rPr>
        <w:t xml:space="preserve">Recursos: </w:t>
      </w:r>
      <w:proofErr w:type="spellStart"/>
      <w:r w:rsidRPr="0002490C">
        <w:rPr>
          <w:i/>
          <w:iCs/>
          <w:lang w:val="es-ES" w:eastAsia="es-ES"/>
        </w:rPr>
        <w:t>Aisel</w:t>
      </w:r>
      <w:proofErr w:type="spellEnd"/>
      <w:r w:rsidRPr="0002490C">
        <w:rPr>
          <w:i/>
          <w:iCs/>
          <w:lang w:val="es-ES" w:eastAsia="es-ES"/>
        </w:rPr>
        <w:t xml:space="preserve"> Santos </w:t>
      </w:r>
      <w:proofErr w:type="spellStart"/>
      <w:r w:rsidRPr="0002490C">
        <w:rPr>
          <w:i/>
          <w:iCs/>
          <w:lang w:val="es-ES" w:eastAsia="es-ES"/>
        </w:rPr>
        <w:t>Santos</w:t>
      </w:r>
      <w:proofErr w:type="spellEnd"/>
      <w:r w:rsidRPr="0002490C">
        <w:rPr>
          <w:i/>
          <w:iCs/>
          <w:lang w:val="es-ES" w:eastAsia="es-ES"/>
        </w:rPr>
        <w:t xml:space="preserve">, </w:t>
      </w:r>
      <w:r w:rsidRPr="0002490C">
        <w:rPr>
          <w:rFonts w:eastAsia="Calibri"/>
          <w:i/>
          <w:iCs/>
          <w:lang w:val="es-ES" w:eastAsia="es-ES"/>
        </w:rPr>
        <w:t xml:space="preserve">Manuel </w:t>
      </w:r>
      <w:proofErr w:type="spellStart"/>
      <w:r w:rsidRPr="0002490C">
        <w:rPr>
          <w:rFonts w:eastAsia="Calibri"/>
          <w:i/>
          <w:iCs/>
          <w:lang w:val="es-ES" w:eastAsia="es-ES"/>
        </w:rPr>
        <w:t>Dearriba</w:t>
      </w:r>
      <w:proofErr w:type="spellEnd"/>
      <w:r w:rsidRPr="0002490C">
        <w:rPr>
          <w:rFonts w:eastAsia="Calibri"/>
          <w:i/>
          <w:iCs/>
          <w:lang w:val="es-ES" w:eastAsia="es-ES"/>
        </w:rPr>
        <w:t xml:space="preserve"> </w:t>
      </w:r>
      <w:proofErr w:type="spellStart"/>
      <w:r w:rsidRPr="0002490C">
        <w:rPr>
          <w:rFonts w:eastAsia="Calibri"/>
          <w:i/>
          <w:iCs/>
          <w:lang w:val="es-ES" w:eastAsia="es-ES"/>
        </w:rPr>
        <w:t>Romanidy</w:t>
      </w:r>
      <w:proofErr w:type="spellEnd"/>
      <w:r w:rsidRPr="0002490C">
        <w:rPr>
          <w:rFonts w:eastAsia="Calibri"/>
          <w:i/>
          <w:iCs/>
          <w:lang w:val="es-ES" w:eastAsia="es-ES"/>
        </w:rPr>
        <w:t>.</w:t>
      </w:r>
    </w:p>
    <w:p w14:paraId="4390C1B4" w14:textId="77777777" w:rsidR="0002490C" w:rsidRPr="0002490C" w:rsidRDefault="0002490C" w:rsidP="0002490C">
      <w:pPr>
        <w:spacing w:line="360" w:lineRule="auto"/>
        <w:rPr>
          <w:lang w:val="es-ES" w:eastAsia="es-ES"/>
        </w:rPr>
      </w:pPr>
      <w:r w:rsidRPr="0002490C">
        <w:rPr>
          <w:lang w:val="es-ES" w:eastAsia="es-ES"/>
        </w:rPr>
        <w:t xml:space="preserve">Supervisión: </w:t>
      </w:r>
      <w:proofErr w:type="spellStart"/>
      <w:r w:rsidRPr="0002490C">
        <w:rPr>
          <w:i/>
          <w:iCs/>
          <w:lang w:val="es-ES" w:eastAsia="es-ES"/>
        </w:rPr>
        <w:t>Aisel</w:t>
      </w:r>
      <w:proofErr w:type="spellEnd"/>
      <w:r w:rsidRPr="0002490C">
        <w:rPr>
          <w:i/>
          <w:iCs/>
          <w:lang w:val="es-ES" w:eastAsia="es-ES"/>
        </w:rPr>
        <w:t xml:space="preserve"> Santos </w:t>
      </w:r>
      <w:proofErr w:type="spellStart"/>
      <w:r w:rsidRPr="0002490C">
        <w:rPr>
          <w:i/>
          <w:iCs/>
          <w:lang w:val="es-ES" w:eastAsia="es-ES"/>
        </w:rPr>
        <w:t>Santos</w:t>
      </w:r>
      <w:proofErr w:type="spellEnd"/>
      <w:r w:rsidRPr="0002490C">
        <w:rPr>
          <w:i/>
          <w:iCs/>
          <w:lang w:val="es-ES" w:eastAsia="es-ES"/>
        </w:rPr>
        <w:t>.</w:t>
      </w:r>
    </w:p>
    <w:p w14:paraId="2363E298" w14:textId="77777777" w:rsidR="0002490C" w:rsidRPr="0002490C" w:rsidRDefault="0002490C" w:rsidP="0002490C">
      <w:pPr>
        <w:spacing w:line="360" w:lineRule="auto"/>
        <w:rPr>
          <w:lang w:val="es-ES" w:eastAsia="es-ES"/>
        </w:rPr>
      </w:pPr>
      <w:r w:rsidRPr="0002490C">
        <w:rPr>
          <w:lang w:val="es-ES" w:eastAsia="es-ES"/>
        </w:rPr>
        <w:lastRenderedPageBreak/>
        <w:t xml:space="preserve">Validación: </w:t>
      </w:r>
      <w:proofErr w:type="spellStart"/>
      <w:r w:rsidRPr="0002490C">
        <w:rPr>
          <w:i/>
          <w:iCs/>
          <w:lang w:val="es-ES" w:eastAsia="es-ES"/>
        </w:rPr>
        <w:t>Aisel</w:t>
      </w:r>
      <w:proofErr w:type="spellEnd"/>
      <w:r w:rsidRPr="0002490C">
        <w:rPr>
          <w:i/>
          <w:iCs/>
          <w:lang w:val="es-ES" w:eastAsia="es-ES"/>
        </w:rPr>
        <w:t xml:space="preserve"> Santos </w:t>
      </w:r>
      <w:proofErr w:type="spellStart"/>
      <w:r w:rsidRPr="0002490C">
        <w:rPr>
          <w:i/>
          <w:iCs/>
          <w:lang w:val="es-ES" w:eastAsia="es-ES"/>
        </w:rPr>
        <w:t>Santos</w:t>
      </w:r>
      <w:proofErr w:type="spellEnd"/>
      <w:r w:rsidRPr="0002490C">
        <w:rPr>
          <w:i/>
          <w:iCs/>
          <w:lang w:val="es-ES" w:eastAsia="es-ES"/>
        </w:rPr>
        <w:t xml:space="preserve">, </w:t>
      </w:r>
      <w:r w:rsidRPr="0002490C">
        <w:rPr>
          <w:rFonts w:eastAsia="Calibri"/>
          <w:i/>
          <w:iCs/>
          <w:lang w:val="es-ES" w:eastAsia="es-ES"/>
        </w:rPr>
        <w:t xml:space="preserve">Lisbeth Fernández, Ana </w:t>
      </w:r>
      <w:proofErr w:type="spellStart"/>
      <w:r w:rsidRPr="0002490C">
        <w:rPr>
          <w:rFonts w:eastAsia="Calibri"/>
          <w:i/>
          <w:iCs/>
          <w:lang w:val="es-ES" w:eastAsia="es-ES"/>
        </w:rPr>
        <w:t>Ivis</w:t>
      </w:r>
      <w:proofErr w:type="spellEnd"/>
      <w:r w:rsidRPr="0002490C">
        <w:rPr>
          <w:rFonts w:eastAsia="Calibri"/>
          <w:i/>
          <w:iCs/>
          <w:lang w:val="es-ES" w:eastAsia="es-ES"/>
        </w:rPr>
        <w:t xml:space="preserve"> Peñalver, Manuel </w:t>
      </w:r>
      <w:proofErr w:type="spellStart"/>
      <w:r w:rsidRPr="0002490C">
        <w:rPr>
          <w:rFonts w:eastAsia="Calibri"/>
          <w:i/>
          <w:iCs/>
          <w:lang w:val="es-ES" w:eastAsia="es-ES"/>
        </w:rPr>
        <w:t>Dearriba</w:t>
      </w:r>
      <w:proofErr w:type="spellEnd"/>
      <w:r w:rsidRPr="0002490C">
        <w:rPr>
          <w:rFonts w:eastAsia="Calibri"/>
          <w:i/>
          <w:iCs/>
          <w:lang w:val="es-ES" w:eastAsia="es-ES"/>
        </w:rPr>
        <w:t xml:space="preserve"> </w:t>
      </w:r>
      <w:proofErr w:type="spellStart"/>
      <w:r w:rsidRPr="0002490C">
        <w:rPr>
          <w:rFonts w:eastAsia="Calibri"/>
          <w:i/>
          <w:iCs/>
          <w:lang w:val="es-ES" w:eastAsia="es-ES"/>
        </w:rPr>
        <w:t>Romanidy</w:t>
      </w:r>
      <w:proofErr w:type="spellEnd"/>
      <w:r w:rsidRPr="0002490C">
        <w:rPr>
          <w:rFonts w:eastAsia="Calibri"/>
          <w:i/>
          <w:iCs/>
          <w:lang w:val="es-ES" w:eastAsia="es-ES"/>
        </w:rPr>
        <w:t>.</w:t>
      </w:r>
    </w:p>
    <w:p w14:paraId="49F8B0A4" w14:textId="77777777" w:rsidR="0002490C" w:rsidRPr="0002490C" w:rsidRDefault="0002490C" w:rsidP="0002490C">
      <w:pPr>
        <w:spacing w:line="360" w:lineRule="auto"/>
        <w:rPr>
          <w:lang w:val="es-ES" w:eastAsia="es-ES"/>
        </w:rPr>
      </w:pPr>
      <w:r w:rsidRPr="0002490C">
        <w:rPr>
          <w:lang w:val="es-ES" w:eastAsia="es-ES"/>
        </w:rPr>
        <w:t xml:space="preserve">Visualización: </w:t>
      </w:r>
      <w:proofErr w:type="spellStart"/>
      <w:r w:rsidRPr="0002490C">
        <w:rPr>
          <w:i/>
          <w:iCs/>
          <w:lang w:val="es-ES" w:eastAsia="es-ES"/>
        </w:rPr>
        <w:t>Aisel</w:t>
      </w:r>
      <w:proofErr w:type="spellEnd"/>
      <w:r w:rsidRPr="0002490C">
        <w:rPr>
          <w:i/>
          <w:iCs/>
          <w:lang w:val="es-ES" w:eastAsia="es-ES"/>
        </w:rPr>
        <w:t xml:space="preserve"> Santos </w:t>
      </w:r>
      <w:proofErr w:type="spellStart"/>
      <w:r w:rsidRPr="0002490C">
        <w:rPr>
          <w:i/>
          <w:iCs/>
          <w:lang w:val="es-ES" w:eastAsia="es-ES"/>
        </w:rPr>
        <w:t>Santos</w:t>
      </w:r>
      <w:proofErr w:type="spellEnd"/>
      <w:r w:rsidRPr="0002490C">
        <w:rPr>
          <w:i/>
          <w:iCs/>
          <w:lang w:val="es-ES" w:eastAsia="es-ES"/>
        </w:rPr>
        <w:t>.</w:t>
      </w:r>
    </w:p>
    <w:p w14:paraId="649D7218" w14:textId="77777777" w:rsidR="0002490C" w:rsidRPr="0002490C" w:rsidRDefault="0002490C" w:rsidP="0002490C">
      <w:pPr>
        <w:spacing w:line="360" w:lineRule="auto"/>
        <w:rPr>
          <w:i/>
          <w:iCs/>
          <w:lang w:val="es-ES" w:eastAsia="es-ES"/>
        </w:rPr>
      </w:pPr>
      <w:r w:rsidRPr="0002490C">
        <w:rPr>
          <w:lang w:val="es-ES" w:eastAsia="es-ES"/>
        </w:rPr>
        <w:t xml:space="preserve">Redacción – borrador original: </w:t>
      </w:r>
      <w:proofErr w:type="spellStart"/>
      <w:r w:rsidRPr="0002490C">
        <w:rPr>
          <w:i/>
          <w:iCs/>
          <w:lang w:val="es-ES" w:eastAsia="es-ES"/>
        </w:rPr>
        <w:t>Aisel</w:t>
      </w:r>
      <w:proofErr w:type="spellEnd"/>
      <w:r w:rsidRPr="0002490C">
        <w:rPr>
          <w:i/>
          <w:iCs/>
          <w:lang w:val="es-ES" w:eastAsia="es-ES"/>
        </w:rPr>
        <w:t xml:space="preserve"> Santos </w:t>
      </w:r>
      <w:proofErr w:type="spellStart"/>
      <w:r w:rsidRPr="0002490C">
        <w:rPr>
          <w:i/>
          <w:iCs/>
          <w:lang w:val="es-ES" w:eastAsia="es-ES"/>
        </w:rPr>
        <w:t>Santos</w:t>
      </w:r>
      <w:proofErr w:type="spellEnd"/>
      <w:r w:rsidRPr="0002490C">
        <w:rPr>
          <w:i/>
          <w:iCs/>
          <w:lang w:val="es-ES" w:eastAsia="es-ES"/>
        </w:rPr>
        <w:t>.</w:t>
      </w:r>
    </w:p>
    <w:p w14:paraId="072EFFDA" w14:textId="77777777" w:rsidR="0002490C" w:rsidRPr="0002490C" w:rsidRDefault="0002490C" w:rsidP="0002490C">
      <w:pPr>
        <w:widowControl w:val="0"/>
        <w:autoSpaceDE w:val="0"/>
        <w:autoSpaceDN w:val="0"/>
        <w:adjustRightInd w:val="0"/>
        <w:spacing w:line="360" w:lineRule="auto"/>
        <w:jc w:val="both"/>
        <w:rPr>
          <w:rFonts w:eastAsia="Calibri"/>
          <w:i/>
          <w:iCs/>
          <w:lang w:val="es-ES" w:eastAsia="en-US"/>
        </w:rPr>
      </w:pPr>
      <w:r w:rsidRPr="0002490C">
        <w:rPr>
          <w:lang w:val="es-ES" w:eastAsia="es-ES"/>
        </w:rPr>
        <w:t xml:space="preserve">Redacción – revisión y edición: </w:t>
      </w:r>
      <w:proofErr w:type="spellStart"/>
      <w:r w:rsidRPr="0002490C">
        <w:rPr>
          <w:i/>
          <w:iCs/>
          <w:lang w:val="es-ES" w:eastAsia="es-ES"/>
        </w:rPr>
        <w:t>Aisel</w:t>
      </w:r>
      <w:proofErr w:type="spellEnd"/>
      <w:r w:rsidRPr="0002490C">
        <w:rPr>
          <w:i/>
          <w:iCs/>
          <w:lang w:val="es-ES" w:eastAsia="es-ES"/>
        </w:rPr>
        <w:t xml:space="preserve"> Santos </w:t>
      </w:r>
      <w:proofErr w:type="spellStart"/>
      <w:r w:rsidRPr="0002490C">
        <w:rPr>
          <w:i/>
          <w:iCs/>
          <w:lang w:val="es-ES" w:eastAsia="es-ES"/>
        </w:rPr>
        <w:t>Santos</w:t>
      </w:r>
      <w:proofErr w:type="spellEnd"/>
      <w:r w:rsidRPr="0002490C">
        <w:rPr>
          <w:i/>
          <w:iCs/>
          <w:lang w:val="es-ES" w:eastAsia="es-ES"/>
        </w:rPr>
        <w:t xml:space="preserve">, </w:t>
      </w:r>
      <w:r w:rsidRPr="0002490C">
        <w:rPr>
          <w:rFonts w:eastAsia="Calibri"/>
          <w:i/>
          <w:iCs/>
          <w:lang w:val="es-ES" w:eastAsia="es-ES"/>
        </w:rPr>
        <w:t xml:space="preserve">Tania Arrieta Hernández, Manuel </w:t>
      </w:r>
      <w:proofErr w:type="spellStart"/>
      <w:r w:rsidRPr="0002490C">
        <w:rPr>
          <w:rFonts w:eastAsia="Calibri"/>
          <w:i/>
          <w:iCs/>
          <w:lang w:val="es-ES" w:eastAsia="es-ES"/>
        </w:rPr>
        <w:t>Dearriba</w:t>
      </w:r>
      <w:proofErr w:type="spellEnd"/>
      <w:r w:rsidRPr="0002490C">
        <w:rPr>
          <w:rFonts w:eastAsia="Calibri"/>
          <w:i/>
          <w:iCs/>
          <w:lang w:val="es-ES" w:eastAsia="es-ES"/>
        </w:rPr>
        <w:t xml:space="preserve"> </w:t>
      </w:r>
      <w:proofErr w:type="spellStart"/>
      <w:r w:rsidRPr="0002490C">
        <w:rPr>
          <w:rFonts w:eastAsia="Calibri"/>
          <w:i/>
          <w:iCs/>
          <w:lang w:val="es-ES" w:eastAsia="es-ES"/>
        </w:rPr>
        <w:t>Romanidy</w:t>
      </w:r>
      <w:proofErr w:type="spellEnd"/>
      <w:r w:rsidRPr="0002490C">
        <w:rPr>
          <w:rFonts w:eastAsia="Calibri"/>
          <w:i/>
          <w:iCs/>
          <w:lang w:val="es-ES" w:eastAsia="es-ES"/>
        </w:rPr>
        <w:t xml:space="preserve">, Ana </w:t>
      </w:r>
      <w:proofErr w:type="spellStart"/>
      <w:r w:rsidRPr="0002490C">
        <w:rPr>
          <w:rFonts w:eastAsia="Calibri"/>
          <w:i/>
          <w:iCs/>
          <w:lang w:val="es-ES" w:eastAsia="es-ES"/>
        </w:rPr>
        <w:t>Ivis</w:t>
      </w:r>
      <w:proofErr w:type="spellEnd"/>
      <w:r w:rsidRPr="0002490C">
        <w:rPr>
          <w:rFonts w:eastAsia="Calibri"/>
          <w:i/>
          <w:iCs/>
          <w:lang w:val="es-ES" w:eastAsia="es-ES"/>
        </w:rPr>
        <w:t xml:space="preserve"> Peñalver, Lisbeth Fernández.</w:t>
      </w:r>
    </w:p>
    <w:p w14:paraId="09C4D025" w14:textId="77777777" w:rsidR="00675476" w:rsidRPr="0002490C" w:rsidRDefault="00675476" w:rsidP="00EA1FEF">
      <w:pPr>
        <w:pStyle w:val="PDFRevista"/>
        <w:rPr>
          <w:lang w:val="es-ES"/>
        </w:rPr>
      </w:pPr>
    </w:p>
    <w:sectPr w:rsidR="00675476" w:rsidRPr="0002490C" w:rsidSect="00FD3DF8">
      <w:headerReference w:type="default" r:id="rId20"/>
      <w:footerReference w:type="even" r:id="rId21"/>
      <w:footerReference w:type="default" r:id="rId22"/>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EEC01" w14:textId="77777777" w:rsidR="00D77874" w:rsidRDefault="00D77874">
      <w:r>
        <w:separator/>
      </w:r>
    </w:p>
  </w:endnote>
  <w:endnote w:type="continuationSeparator" w:id="0">
    <w:p w14:paraId="6D70161C" w14:textId="77777777" w:rsidR="00D77874" w:rsidRDefault="00D77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DCED0"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973D050"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AA3EE" w14:textId="40BCAA89" w:rsidR="000F3690" w:rsidRPr="00AE044C" w:rsidRDefault="0002490C"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71D063F7" wp14:editId="15B7A188">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BB84693"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5A9F9E9A"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38945C2D"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2EA10935" w14:textId="0DCA2234"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02490C" w:rsidRPr="0002490C">
      <w:rPr>
        <w:rFonts w:ascii="Verdana" w:hAnsi="Verdana"/>
        <w:noProof/>
        <w:sz w:val="18"/>
        <w:szCs w:val="18"/>
        <w:lang w:val="en-US" w:eastAsia="en-US"/>
      </w:rPr>
      <w:drawing>
        <wp:inline distT="0" distB="0" distL="0" distR="0" wp14:anchorId="6297DDEF" wp14:editId="7E7FF43F">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40330" w14:textId="77777777" w:rsidR="00D77874" w:rsidRDefault="00D77874">
      <w:r>
        <w:separator/>
      </w:r>
    </w:p>
  </w:footnote>
  <w:footnote w:type="continuationSeparator" w:id="0">
    <w:p w14:paraId="009CF2C2" w14:textId="77777777" w:rsidR="00D77874" w:rsidRDefault="00D778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65D9E" w14:textId="6DFF3273" w:rsidR="00CC376A" w:rsidRPr="00AE044C" w:rsidRDefault="00585CF4"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4</w:t>
    </w:r>
    <w:r w:rsidR="007D2D0C" w:rsidRPr="00AE044C">
      <w:rPr>
        <w:sz w:val="22"/>
        <w:szCs w:val="22"/>
      </w:rPr>
      <w:t>):</w:t>
    </w:r>
    <w:proofErr w:type="spellStart"/>
    <w:r w:rsidR="0002490C">
      <w:rPr>
        <w:noProof/>
      </w:rPr>
      <w:drawing>
        <wp:anchor distT="0" distB="0" distL="114300" distR="114300" simplePos="0" relativeHeight="251663360" behindDoc="1" locked="0" layoutInCell="1" allowOverlap="1" wp14:anchorId="4A8A9731" wp14:editId="567F8870">
          <wp:simplePos x="0" y="0"/>
          <wp:positionH relativeFrom="column">
            <wp:posOffset>2540</wp:posOffset>
          </wp:positionH>
          <wp:positionV relativeFrom="paragraph">
            <wp:posOffset>-598805</wp:posOffset>
          </wp:positionV>
          <wp:extent cx="6333490" cy="593725"/>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e02202248</w:t>
    </w:r>
    <w:proofErr w:type="spellEnd"/>
  </w:p>
  <w:p w14:paraId="33E248AC" w14:textId="5C18F773" w:rsidR="00A477DE" w:rsidRDefault="0002490C">
    <w:r>
      <w:rPr>
        <w:noProof/>
      </w:rPr>
      <mc:AlternateContent>
        <mc:Choice Requires="wps">
          <w:drawing>
            <wp:anchor distT="0" distB="0" distL="114300" distR="114300" simplePos="0" relativeHeight="251654144" behindDoc="0" locked="0" layoutInCell="1" allowOverlap="1" wp14:anchorId="41D70B11" wp14:editId="3AEE1E9B">
              <wp:simplePos x="0" y="0"/>
              <wp:positionH relativeFrom="column">
                <wp:posOffset>635</wp:posOffset>
              </wp:positionH>
              <wp:positionV relativeFrom="paragraph">
                <wp:posOffset>42545</wp:posOffset>
              </wp:positionV>
              <wp:extent cx="6307455" cy="28575"/>
              <wp:effectExtent l="19050" t="19050" r="17145" b="952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E6D7AD0" id="Conector recto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B0FD5"/>
    <w:multiLevelType w:val="hybridMultilevel"/>
    <w:tmpl w:val="2AE01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34422A0"/>
    <w:multiLevelType w:val="hybridMultilevel"/>
    <w:tmpl w:val="131C6A62"/>
    <w:lvl w:ilvl="0" w:tplc="296C75E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B6640E3"/>
    <w:multiLevelType w:val="hybridMultilevel"/>
    <w:tmpl w:val="29D8B692"/>
    <w:lvl w:ilvl="0" w:tplc="296C75EC">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33268274">
    <w:abstractNumId w:val="0"/>
  </w:num>
  <w:num w:numId="2" w16cid:durableId="783573841">
    <w:abstractNumId w:val="1"/>
  </w:num>
  <w:num w:numId="3" w16cid:durableId="182184173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90C"/>
    <w:rsid w:val="0002490C"/>
    <w:rsid w:val="00057F45"/>
    <w:rsid w:val="000D1C0D"/>
    <w:rsid w:val="000D3958"/>
    <w:rsid w:val="000F3690"/>
    <w:rsid w:val="001221D1"/>
    <w:rsid w:val="00165CB5"/>
    <w:rsid w:val="00180CE9"/>
    <w:rsid w:val="00230DD5"/>
    <w:rsid w:val="00250AE9"/>
    <w:rsid w:val="0028049F"/>
    <w:rsid w:val="002B7550"/>
    <w:rsid w:val="00380D64"/>
    <w:rsid w:val="00391509"/>
    <w:rsid w:val="003A36CD"/>
    <w:rsid w:val="003E03D5"/>
    <w:rsid w:val="00422A26"/>
    <w:rsid w:val="00486BFA"/>
    <w:rsid w:val="00493701"/>
    <w:rsid w:val="004E2065"/>
    <w:rsid w:val="00513D8A"/>
    <w:rsid w:val="005340C7"/>
    <w:rsid w:val="005508A2"/>
    <w:rsid w:val="0055115D"/>
    <w:rsid w:val="00566F71"/>
    <w:rsid w:val="00585CF4"/>
    <w:rsid w:val="005918BD"/>
    <w:rsid w:val="00606D24"/>
    <w:rsid w:val="006173A6"/>
    <w:rsid w:val="00663E4B"/>
    <w:rsid w:val="00675476"/>
    <w:rsid w:val="006E254D"/>
    <w:rsid w:val="006F7CD5"/>
    <w:rsid w:val="00781BF6"/>
    <w:rsid w:val="007C430F"/>
    <w:rsid w:val="007D2D0C"/>
    <w:rsid w:val="007D614D"/>
    <w:rsid w:val="0087037F"/>
    <w:rsid w:val="00885F58"/>
    <w:rsid w:val="008E2BCC"/>
    <w:rsid w:val="00960D6A"/>
    <w:rsid w:val="009A0560"/>
    <w:rsid w:val="009B0917"/>
    <w:rsid w:val="009F0F96"/>
    <w:rsid w:val="00A23C0C"/>
    <w:rsid w:val="00A477DE"/>
    <w:rsid w:val="00A64A2D"/>
    <w:rsid w:val="00A71E65"/>
    <w:rsid w:val="00AE044C"/>
    <w:rsid w:val="00B31971"/>
    <w:rsid w:val="00B4380A"/>
    <w:rsid w:val="00B66ECB"/>
    <w:rsid w:val="00BF4BBC"/>
    <w:rsid w:val="00C7523A"/>
    <w:rsid w:val="00CC0BB0"/>
    <w:rsid w:val="00CC1B6E"/>
    <w:rsid w:val="00CC376A"/>
    <w:rsid w:val="00CC48A1"/>
    <w:rsid w:val="00CF50E0"/>
    <w:rsid w:val="00CF72C4"/>
    <w:rsid w:val="00D1019A"/>
    <w:rsid w:val="00D3363A"/>
    <w:rsid w:val="00D77874"/>
    <w:rsid w:val="00D85951"/>
    <w:rsid w:val="00E02F9A"/>
    <w:rsid w:val="00E21041"/>
    <w:rsid w:val="00E234CC"/>
    <w:rsid w:val="00E62606"/>
    <w:rsid w:val="00EA1FEF"/>
    <w:rsid w:val="00EC5A6B"/>
    <w:rsid w:val="00EE301D"/>
    <w:rsid w:val="00F25638"/>
    <w:rsid w:val="00F62296"/>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49F1D7"/>
  <w15:docId w15:val="{B67B9FEF-3245-4E49-86A8-1744FF1C6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qFormat="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
    <w:uiPriority w:val="9"/>
    <w:qFormat/>
    <w:rsid w:val="0002490C"/>
    <w:pPr>
      <w:keepNext/>
      <w:keepLines/>
      <w:spacing w:before="480" w:line="360" w:lineRule="auto"/>
      <w:outlineLvl w:val="0"/>
    </w:pPr>
    <w:rPr>
      <w:rFonts w:ascii="Cambria" w:hAnsi="Cambria"/>
      <w:b/>
      <w:bCs/>
      <w:color w:val="365F91"/>
      <w:sz w:val="28"/>
      <w:szCs w:val="28"/>
      <w:lang w:val="es-ES" w:eastAsia="es-ES"/>
    </w:rPr>
  </w:style>
  <w:style w:type="paragraph" w:styleId="Ttulo2">
    <w:name w:val="heading 2"/>
    <w:basedOn w:val="Normal"/>
    <w:link w:val="Ttulo2Car"/>
    <w:uiPriority w:val="9"/>
    <w:qFormat/>
    <w:rsid w:val="0002490C"/>
    <w:pPr>
      <w:keepNext/>
      <w:keepLines/>
      <w:spacing w:before="40" w:line="276" w:lineRule="auto"/>
      <w:outlineLvl w:val="1"/>
    </w:pPr>
    <w:rPr>
      <w:rFonts w:ascii="Calibri Light" w:hAnsi="Calibri"/>
      <w:color w:val="2E74B5"/>
      <w:sz w:val="26"/>
      <w:szCs w:val="26"/>
      <w:lang w:val="es-ES" w:eastAsia="es-ES"/>
    </w:rPr>
  </w:style>
  <w:style w:type="paragraph" w:styleId="Ttulo3">
    <w:name w:val="heading 3"/>
    <w:basedOn w:val="Normal"/>
    <w:next w:val="Normal"/>
    <w:link w:val="Ttulo3Car"/>
    <w:uiPriority w:val="9"/>
    <w:semiHidden/>
    <w:unhideWhenUsed/>
    <w:qFormat/>
    <w:rsid w:val="0002490C"/>
    <w:pPr>
      <w:keepNext/>
      <w:spacing w:before="240" w:after="60"/>
      <w:outlineLvl w:val="2"/>
    </w:pPr>
    <w:rPr>
      <w:rFonts w:ascii="Cambria" w:hAnsi="Cambria"/>
      <w:b/>
      <w:bCs/>
      <w:color w:val="4F81BD"/>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customStyle="1" w:styleId="Ttulo1Car">
    <w:name w:val="Título 1 Car"/>
    <w:basedOn w:val="Fuentedeprrafopredeter"/>
    <w:link w:val="Ttulo1"/>
    <w:uiPriority w:val="9"/>
    <w:rsid w:val="0002490C"/>
    <w:rPr>
      <w:rFonts w:ascii="Cambria" w:hAnsi="Cambria"/>
      <w:b/>
      <w:bCs/>
      <w:color w:val="365F91"/>
      <w:sz w:val="28"/>
      <w:szCs w:val="28"/>
      <w:lang w:val="es-ES" w:eastAsia="es-ES"/>
    </w:rPr>
  </w:style>
  <w:style w:type="character" w:customStyle="1" w:styleId="Ttulo2Car">
    <w:name w:val="Título 2 Car"/>
    <w:basedOn w:val="Fuentedeprrafopredeter"/>
    <w:link w:val="Ttulo2"/>
    <w:uiPriority w:val="9"/>
    <w:rsid w:val="0002490C"/>
    <w:rPr>
      <w:rFonts w:ascii="Calibri Light" w:hAnsi="Calibri"/>
      <w:color w:val="2E74B5"/>
      <w:sz w:val="26"/>
      <w:szCs w:val="26"/>
      <w:lang w:val="es-ES" w:eastAsia="es-ES"/>
    </w:rPr>
  </w:style>
  <w:style w:type="paragraph" w:customStyle="1" w:styleId="Ttulo31">
    <w:name w:val="Título 31"/>
    <w:basedOn w:val="Normal"/>
    <w:next w:val="Normal"/>
    <w:uiPriority w:val="9"/>
    <w:unhideWhenUsed/>
    <w:qFormat/>
    <w:rsid w:val="0002490C"/>
    <w:pPr>
      <w:keepNext/>
      <w:keepLines/>
      <w:spacing w:before="200" w:line="360" w:lineRule="auto"/>
      <w:outlineLvl w:val="2"/>
    </w:pPr>
    <w:rPr>
      <w:rFonts w:ascii="Cambria" w:hAnsi="Cambria"/>
      <w:b/>
      <w:bCs/>
      <w:color w:val="4F81BD"/>
      <w:szCs w:val="20"/>
      <w:lang w:val="es-ES" w:eastAsia="es-ES"/>
    </w:rPr>
  </w:style>
  <w:style w:type="numbering" w:customStyle="1" w:styleId="Sinlista1">
    <w:name w:val="Sin lista1"/>
    <w:next w:val="Sinlista"/>
    <w:uiPriority w:val="99"/>
    <w:semiHidden/>
    <w:unhideWhenUsed/>
    <w:rsid w:val="0002490C"/>
  </w:style>
  <w:style w:type="paragraph" w:customStyle="1" w:styleId="Default">
    <w:name w:val="Default"/>
    <w:rsid w:val="0002490C"/>
    <w:rPr>
      <w:rFonts w:ascii="Arial" w:eastAsia="Calibri" w:hAnsi="Arial" w:cs="Arial"/>
      <w:color w:val="000000"/>
      <w:sz w:val="24"/>
      <w:szCs w:val="24"/>
      <w:lang w:val="es-ES" w:eastAsia="en-US"/>
    </w:rPr>
  </w:style>
  <w:style w:type="paragraph" w:styleId="Prrafodelista">
    <w:name w:val="List Paragraph"/>
    <w:basedOn w:val="Normal"/>
    <w:uiPriority w:val="34"/>
    <w:qFormat/>
    <w:rsid w:val="0002490C"/>
    <w:pPr>
      <w:spacing w:after="160" w:line="259" w:lineRule="auto"/>
      <w:ind w:left="720"/>
      <w:contextualSpacing/>
    </w:pPr>
    <w:rPr>
      <w:rFonts w:ascii="Calibri" w:eastAsia="Calibri" w:hAnsi="Calibri"/>
      <w:sz w:val="22"/>
      <w:szCs w:val="22"/>
      <w:lang w:val="es-ES" w:eastAsia="en-US"/>
    </w:rPr>
  </w:style>
  <w:style w:type="character" w:styleId="Ttulodellibro">
    <w:name w:val="Book Title"/>
    <w:uiPriority w:val="33"/>
    <w:qFormat/>
    <w:rsid w:val="0002490C"/>
    <w:rPr>
      <w:b/>
      <w:bCs/>
      <w:i/>
      <w:iCs/>
      <w:spacing w:val="5"/>
      <w:sz w:val="32"/>
    </w:rPr>
  </w:style>
  <w:style w:type="character" w:styleId="Refdecomentario">
    <w:name w:val="annotation reference"/>
    <w:uiPriority w:val="99"/>
    <w:semiHidden/>
    <w:unhideWhenUsed/>
    <w:rsid w:val="0002490C"/>
    <w:rPr>
      <w:sz w:val="16"/>
      <w:szCs w:val="16"/>
    </w:rPr>
  </w:style>
  <w:style w:type="table" w:customStyle="1" w:styleId="Tablaconcuadrcula1">
    <w:name w:val="Tabla con cuadrícula1"/>
    <w:basedOn w:val="Tablanormal"/>
    <w:next w:val="Tablaconcuadrcula"/>
    <w:uiPriority w:val="59"/>
    <w:rsid w:val="0002490C"/>
    <w:rPr>
      <w:rFonts w:ascii="Calibri" w:eastAsia="Calibri" w:hAnsi="Calibri"/>
      <w:lang w:val="es-VE"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dice6">
    <w:name w:val="index 6"/>
    <w:basedOn w:val="Normal"/>
    <w:qFormat/>
    <w:rsid w:val="0002490C"/>
    <w:pPr>
      <w:spacing w:after="200" w:line="276" w:lineRule="auto"/>
      <w:ind w:left="720"/>
      <w:contextualSpacing/>
    </w:pPr>
    <w:rPr>
      <w:rFonts w:ascii="Calibri" w:hAnsi="Calibri"/>
      <w:sz w:val="22"/>
      <w:szCs w:val="22"/>
      <w:lang w:val="es-ES" w:eastAsia="es-CO"/>
    </w:rPr>
  </w:style>
  <w:style w:type="paragraph" w:customStyle="1" w:styleId="EndNoteBibliography">
    <w:name w:val="EndNote Bibliography"/>
    <w:basedOn w:val="Normal"/>
    <w:rsid w:val="0002490C"/>
    <w:pPr>
      <w:spacing w:after="200"/>
      <w:jc w:val="both"/>
    </w:pPr>
    <w:rPr>
      <w:rFonts w:ascii="Calibri" w:hAnsi="Calibri"/>
      <w:sz w:val="22"/>
      <w:szCs w:val="22"/>
      <w:lang w:val="es-ES" w:eastAsia="es-CO"/>
    </w:rPr>
  </w:style>
  <w:style w:type="paragraph" w:styleId="Remitedesobre">
    <w:name w:val="envelope return"/>
    <w:qFormat/>
    <w:rsid w:val="0002490C"/>
    <w:rPr>
      <w:rFonts w:ascii="Calibri" w:eastAsia="Calibri" w:hAnsi="Calibri"/>
      <w:sz w:val="22"/>
      <w:szCs w:val="22"/>
      <w:lang w:val="es-CO" w:eastAsia="es-CO"/>
    </w:rPr>
  </w:style>
  <w:style w:type="paragraph" w:styleId="Sinespaciado">
    <w:name w:val="No Spacing"/>
    <w:uiPriority w:val="1"/>
    <w:qFormat/>
    <w:rsid w:val="0002490C"/>
    <w:rPr>
      <w:rFonts w:ascii="Calibri" w:eastAsia="Calibri" w:hAnsi="Calibri"/>
      <w:sz w:val="22"/>
      <w:szCs w:val="22"/>
      <w:lang w:val="es-CO" w:eastAsia="en-US"/>
    </w:rPr>
  </w:style>
  <w:style w:type="paragraph" w:styleId="TtuloTDC">
    <w:name w:val="TOC Heading"/>
    <w:basedOn w:val="Ttulo1"/>
    <w:uiPriority w:val="39"/>
    <w:qFormat/>
    <w:rsid w:val="0002490C"/>
    <w:pPr>
      <w:spacing w:before="240" w:line="259" w:lineRule="auto"/>
      <w:outlineLvl w:val="9"/>
    </w:pPr>
    <w:rPr>
      <w:rFonts w:ascii="Calibri Light" w:hAnsi="Calibri Light"/>
      <w:bCs w:val="0"/>
      <w:caps/>
      <w:color w:val="2E74B5"/>
      <w:sz w:val="24"/>
      <w:szCs w:val="32"/>
    </w:rPr>
  </w:style>
  <w:style w:type="paragraph" w:styleId="Textocomentario">
    <w:name w:val="annotation text"/>
    <w:basedOn w:val="Normal"/>
    <w:link w:val="TextocomentarioCar"/>
    <w:uiPriority w:val="99"/>
    <w:unhideWhenUsed/>
    <w:rsid w:val="0002490C"/>
    <w:pPr>
      <w:spacing w:after="120" w:line="360" w:lineRule="auto"/>
    </w:pPr>
    <w:rPr>
      <w:rFonts w:ascii="Arial" w:eastAsia="Calibri" w:hAnsi="Arial"/>
      <w:sz w:val="20"/>
      <w:szCs w:val="20"/>
      <w:lang w:val="es-ES" w:eastAsia="es-ES"/>
    </w:rPr>
  </w:style>
  <w:style w:type="character" w:customStyle="1" w:styleId="TextocomentarioCar">
    <w:name w:val="Texto comentario Car"/>
    <w:basedOn w:val="Fuentedeprrafopredeter"/>
    <w:link w:val="Textocomentario"/>
    <w:uiPriority w:val="99"/>
    <w:rsid w:val="0002490C"/>
    <w:rPr>
      <w:rFonts w:ascii="Arial" w:eastAsia="Calibri" w:hAnsi="Arial"/>
      <w:lang w:val="es-ES" w:eastAsia="es-ES"/>
    </w:rPr>
  </w:style>
  <w:style w:type="paragraph" w:styleId="Asuntodelcomentario">
    <w:name w:val="annotation subject"/>
    <w:basedOn w:val="Textocomentario"/>
    <w:next w:val="Textocomentario"/>
    <w:link w:val="AsuntodelcomentarioCar"/>
    <w:uiPriority w:val="99"/>
    <w:semiHidden/>
    <w:unhideWhenUsed/>
    <w:rsid w:val="0002490C"/>
    <w:rPr>
      <w:b/>
      <w:bCs/>
    </w:rPr>
  </w:style>
  <w:style w:type="character" w:customStyle="1" w:styleId="AsuntodelcomentarioCar">
    <w:name w:val="Asunto del comentario Car"/>
    <w:basedOn w:val="TextocomentarioCar"/>
    <w:link w:val="Asuntodelcomentario"/>
    <w:uiPriority w:val="99"/>
    <w:semiHidden/>
    <w:rsid w:val="0002490C"/>
    <w:rPr>
      <w:rFonts w:ascii="Arial" w:eastAsia="Calibri" w:hAnsi="Arial"/>
      <w:b/>
      <w:bCs/>
      <w:lang w:val="es-ES" w:eastAsia="es-ES"/>
    </w:rPr>
  </w:style>
  <w:style w:type="character" w:customStyle="1" w:styleId="Ttulo3Car">
    <w:name w:val="Título 3 Car"/>
    <w:link w:val="Ttulo3"/>
    <w:uiPriority w:val="9"/>
    <w:rsid w:val="0002490C"/>
    <w:rPr>
      <w:rFonts w:ascii="Cambria" w:eastAsia="Times New Roman" w:hAnsi="Cambria" w:cs="Times New Roman"/>
      <w:b/>
      <w:bCs/>
      <w:color w:val="4F81BD"/>
      <w:sz w:val="24"/>
      <w:szCs w:val="20"/>
      <w:lang w:val="es-ES" w:eastAsia="es-ES"/>
    </w:rPr>
  </w:style>
  <w:style w:type="paragraph" w:styleId="Subttulo">
    <w:name w:val="Subtitle"/>
    <w:basedOn w:val="Normal"/>
    <w:link w:val="SubttuloCar"/>
    <w:uiPriority w:val="11"/>
    <w:qFormat/>
    <w:rsid w:val="0002490C"/>
    <w:pPr>
      <w:numPr>
        <w:ilvl w:val="1"/>
      </w:numPr>
      <w:spacing w:after="160" w:line="360" w:lineRule="auto"/>
    </w:pPr>
    <w:rPr>
      <w:rFonts w:ascii="Arial" w:eastAsia="Calibri" w:hAnsi="Arial"/>
      <w:b/>
      <w:spacing w:val="15"/>
      <w:szCs w:val="22"/>
      <w:lang w:val="es-ES" w:eastAsia="es-ES"/>
    </w:rPr>
  </w:style>
  <w:style w:type="character" w:customStyle="1" w:styleId="SubttuloCar">
    <w:name w:val="Subtítulo Car"/>
    <w:basedOn w:val="Fuentedeprrafopredeter"/>
    <w:link w:val="Subttulo"/>
    <w:uiPriority w:val="11"/>
    <w:rsid w:val="0002490C"/>
    <w:rPr>
      <w:rFonts w:ascii="Arial" w:eastAsia="Calibri" w:hAnsi="Arial"/>
      <w:b/>
      <w:spacing w:val="15"/>
      <w:sz w:val="24"/>
      <w:szCs w:val="22"/>
      <w:lang w:val="es-ES" w:eastAsia="es-ES"/>
    </w:rPr>
  </w:style>
  <w:style w:type="character" w:styleId="nfasis">
    <w:name w:val="Emphasis"/>
    <w:uiPriority w:val="20"/>
    <w:qFormat/>
    <w:rsid w:val="0002490C"/>
    <w:rPr>
      <w:rFonts w:ascii="Arial" w:hAnsi="Arial"/>
      <w:b/>
      <w:i/>
      <w:sz w:val="24"/>
    </w:rPr>
  </w:style>
  <w:style w:type="table" w:customStyle="1" w:styleId="Tablaconcuadrcula11">
    <w:name w:val="Tabla con cuadrícula11"/>
    <w:basedOn w:val="Tablanormal"/>
    <w:uiPriority w:val="39"/>
    <w:rsid w:val="0002490C"/>
    <w:pPr>
      <w:spacing w:after="120" w:line="360" w:lineRule="auto"/>
    </w:pPr>
    <w:rPr>
      <w:rFonts w:ascii="Calibri" w:eastAsia="Calibri" w:hAnsi="Arial"/>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semiHidden/>
    <w:unhideWhenUsed/>
    <w:rsid w:val="0002490C"/>
    <w:rPr>
      <w:rFonts w:ascii="Consolas" w:eastAsia="Calibri" w:hAnsi="Consolas" w:cs="Consolas"/>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02490C"/>
    <w:rPr>
      <w:rFonts w:ascii="Consolas" w:eastAsia="Calibri" w:hAnsi="Consolas" w:cs="Consolas"/>
      <w:lang w:val="es-ES" w:eastAsia="es-ES"/>
    </w:rPr>
  </w:style>
  <w:style w:type="character" w:customStyle="1" w:styleId="Mencinsinresolver1">
    <w:name w:val="Mención sin resolver1"/>
    <w:uiPriority w:val="99"/>
    <w:semiHidden/>
    <w:unhideWhenUsed/>
    <w:rsid w:val="0002490C"/>
    <w:rPr>
      <w:color w:val="605E5C"/>
      <w:shd w:val="clear" w:color="auto" w:fill="E1DFDD"/>
    </w:rPr>
  </w:style>
  <w:style w:type="paragraph" w:styleId="Revisin">
    <w:name w:val="Revision"/>
    <w:hidden/>
    <w:uiPriority w:val="99"/>
    <w:semiHidden/>
    <w:rsid w:val="0002490C"/>
    <w:rPr>
      <w:rFonts w:ascii="Arial" w:eastAsia="Calibri" w:hAnsi="Arial"/>
      <w:sz w:val="24"/>
      <w:lang w:val="es-ES" w:eastAsia="es-ES"/>
    </w:rPr>
  </w:style>
  <w:style w:type="character" w:customStyle="1" w:styleId="Ttulo3Car1">
    <w:name w:val="Título 3 Car1"/>
    <w:basedOn w:val="Fuentedeprrafopredeter"/>
    <w:link w:val="Ttulo3"/>
    <w:semiHidden/>
    <w:rsid w:val="0002490C"/>
    <w:rPr>
      <w:rFonts w:asciiTheme="majorHAnsi" w:eastAsiaTheme="majorEastAsia" w:hAnsiTheme="majorHAnsi" w:cstheme="majorBidi"/>
      <w:b/>
      <w:bCs/>
      <w:sz w:val="26"/>
      <w:szCs w:val="26"/>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6869-4753" TargetMode="External"/><Relationship Id="rId13" Type="http://schemas.openxmlformats.org/officeDocument/2006/relationships/image" Target="media/image1.png"/><Relationship Id="rId18" Type="http://schemas.openxmlformats.org/officeDocument/2006/relationships/hyperlink" Target="https://pubmed.ncbi.nlm.nih.gov/31188464/"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orcid.org/0000-0002-3815-2136" TargetMode="External"/><Relationship Id="rId12" Type="http://schemas.openxmlformats.org/officeDocument/2006/relationships/hyperlink" Target="mailto:aisel.santos@gmail.com" TargetMode="External"/><Relationship Id="rId17" Type="http://schemas.openxmlformats.org/officeDocument/2006/relationships/hyperlink" Target="https://pubmed.ncbi.nlm.nih.gov/27920283/" TargetMode="External"/><Relationship Id="rId2" Type="http://schemas.openxmlformats.org/officeDocument/2006/relationships/styles" Target="styles.xml"/><Relationship Id="rId16" Type="http://schemas.openxmlformats.org/officeDocument/2006/relationships/image" Target="media/image4.jp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7708-7584"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https://orcid.org/0000-0001-7812-647X" TargetMode="External"/><Relationship Id="rId19" Type="http://schemas.openxmlformats.org/officeDocument/2006/relationships/hyperlink" Target="https://pubmed.ncbi.nlm.nih.gov/31127383/" TargetMode="External"/><Relationship Id="rId4" Type="http://schemas.openxmlformats.org/officeDocument/2006/relationships/webSettings" Target="webSettings.xml"/><Relationship Id="rId9" Type="http://schemas.openxmlformats.org/officeDocument/2006/relationships/hyperlink" Target="https://orcid.org/0000-0001-7202-7403" TargetMode="External"/><Relationship Id="rId14" Type="http://schemas.openxmlformats.org/officeDocument/2006/relationships/image" Target="media/image2.png"/><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59</TotalTime>
  <Pages>16</Pages>
  <Words>4399</Words>
  <Characters>24196</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28538</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29</cp:revision>
  <cp:lastPrinted>2022-11-11T20:18:00Z</cp:lastPrinted>
  <dcterms:created xsi:type="dcterms:W3CDTF">2022-11-11T17:29:00Z</dcterms:created>
  <dcterms:modified xsi:type="dcterms:W3CDTF">2022-11-11T20:20:00Z</dcterms:modified>
</cp:coreProperties>
</file>