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07BE89" w14:textId="77777777" w:rsidR="006229E4" w:rsidRPr="006229E4" w:rsidRDefault="006229E4" w:rsidP="006229E4">
      <w:pPr>
        <w:spacing w:line="360" w:lineRule="auto"/>
        <w:jc w:val="right"/>
        <w:rPr>
          <w:rFonts w:eastAsia="Arial"/>
          <w:lang w:val="es-PE" w:eastAsia="en-US"/>
        </w:rPr>
      </w:pPr>
      <w:r w:rsidRPr="006229E4">
        <w:rPr>
          <w:rFonts w:eastAsia="Arial"/>
          <w:lang w:val="es-PE" w:eastAsia="en-US"/>
        </w:rPr>
        <w:t>Artículo de investigación</w:t>
      </w:r>
    </w:p>
    <w:p w14:paraId="60256CDA" w14:textId="77777777" w:rsidR="006229E4" w:rsidRPr="006229E4" w:rsidRDefault="006229E4" w:rsidP="006229E4">
      <w:pPr>
        <w:spacing w:line="360" w:lineRule="auto"/>
        <w:jc w:val="center"/>
        <w:rPr>
          <w:rFonts w:eastAsia="Arial"/>
          <w:b/>
          <w:lang w:val="es-PE" w:eastAsia="en-US"/>
        </w:rPr>
      </w:pPr>
    </w:p>
    <w:p w14:paraId="16CDD44B" w14:textId="77777777" w:rsidR="006229E4" w:rsidRPr="006229E4" w:rsidRDefault="006229E4" w:rsidP="006229E4">
      <w:pPr>
        <w:spacing w:line="360" w:lineRule="auto"/>
        <w:jc w:val="center"/>
        <w:rPr>
          <w:rFonts w:eastAsia="Arial"/>
          <w:b/>
          <w:lang w:val="es-PE" w:eastAsia="en-US"/>
        </w:rPr>
      </w:pPr>
      <w:bookmarkStart w:id="0" w:name="_Hlk109205205"/>
      <w:r w:rsidRPr="006229E4">
        <w:rPr>
          <w:rFonts w:eastAsia="Arial"/>
          <w:b/>
          <w:lang w:val="es-PE" w:eastAsia="en-US"/>
        </w:rPr>
        <w:t>Precisión de la prueba de riesgo del ADA y la prueba de riesgo peruana como cribado para prediabetes</w:t>
      </w:r>
    </w:p>
    <w:p w14:paraId="715606B4" w14:textId="77777777" w:rsidR="006229E4" w:rsidRPr="006229E4" w:rsidRDefault="006229E4" w:rsidP="006229E4">
      <w:pPr>
        <w:spacing w:line="360" w:lineRule="auto"/>
        <w:jc w:val="center"/>
        <w:rPr>
          <w:rFonts w:eastAsia="Arial"/>
          <w:lang w:val="en-US" w:eastAsia="en-US"/>
        </w:rPr>
      </w:pPr>
      <w:r w:rsidRPr="006229E4">
        <w:rPr>
          <w:rFonts w:eastAsia="Arial"/>
          <w:lang w:val="en-US" w:eastAsia="en-US"/>
        </w:rPr>
        <w:t>Diagnostic of the Ada Test Risk Score and the Peruvian Risk Score as screening for prediabetes</w:t>
      </w:r>
    </w:p>
    <w:p w14:paraId="0C4C0FD8" w14:textId="77777777" w:rsidR="006229E4" w:rsidRPr="006229E4" w:rsidRDefault="006229E4" w:rsidP="006229E4">
      <w:pPr>
        <w:spacing w:line="360" w:lineRule="auto"/>
        <w:rPr>
          <w:rFonts w:eastAsia="Arial"/>
          <w:lang w:val="en-US" w:eastAsia="en-US"/>
        </w:rPr>
      </w:pPr>
    </w:p>
    <w:p w14:paraId="5D088D09" w14:textId="77777777" w:rsidR="006229E4" w:rsidRPr="006229E4" w:rsidRDefault="006229E4" w:rsidP="006229E4">
      <w:pPr>
        <w:spacing w:line="360" w:lineRule="auto"/>
        <w:rPr>
          <w:rFonts w:eastAsia="Arial"/>
          <w:lang w:val="es-ES" w:eastAsia="en-US"/>
        </w:rPr>
      </w:pPr>
      <w:r w:rsidRPr="006229E4">
        <w:rPr>
          <w:rFonts w:eastAsia="Arial"/>
          <w:lang w:val="es-ES" w:eastAsia="en-US"/>
        </w:rPr>
        <w:t xml:space="preserve">Felipe </w:t>
      </w:r>
      <w:proofErr w:type="spellStart"/>
      <w:r w:rsidRPr="006229E4">
        <w:rPr>
          <w:rFonts w:eastAsia="Arial"/>
          <w:lang w:val="es-ES" w:eastAsia="en-US"/>
        </w:rPr>
        <w:t>Lepage</w:t>
      </w:r>
      <w:r w:rsidRPr="006229E4">
        <w:rPr>
          <w:rFonts w:eastAsia="Arial"/>
          <w:vertAlign w:val="superscript"/>
          <w:lang w:val="es-ES" w:eastAsia="en-US"/>
        </w:rPr>
        <w:t>1</w:t>
      </w:r>
      <w:proofErr w:type="spellEnd"/>
      <w:r w:rsidRPr="006229E4">
        <w:rPr>
          <w:rFonts w:eastAsia="Arial"/>
          <w:lang w:val="es-ES" w:eastAsia="en-US"/>
        </w:rPr>
        <w:t xml:space="preserve"> </w:t>
      </w:r>
      <w:hyperlink r:id="rId7" w:history="1">
        <w:r w:rsidRPr="006229E4">
          <w:rPr>
            <w:rFonts w:eastAsia="Arial"/>
            <w:color w:val="0563C1"/>
            <w:u w:val="single"/>
            <w:lang w:val="es-ES" w:eastAsia="en-US"/>
          </w:rPr>
          <w:t>https://orcid.org/0000-0001-7580-1839</w:t>
        </w:r>
      </w:hyperlink>
      <w:r w:rsidRPr="006229E4">
        <w:rPr>
          <w:rFonts w:eastAsia="Arial"/>
          <w:lang w:val="es-ES" w:eastAsia="en-US"/>
        </w:rPr>
        <w:t xml:space="preserve">    </w:t>
      </w:r>
    </w:p>
    <w:p w14:paraId="2C177B9F" w14:textId="77777777" w:rsidR="006229E4" w:rsidRPr="006229E4" w:rsidRDefault="006229E4" w:rsidP="006229E4">
      <w:pPr>
        <w:spacing w:line="360" w:lineRule="auto"/>
        <w:rPr>
          <w:rFonts w:eastAsia="Arial"/>
          <w:lang w:val="es-ES" w:eastAsia="en-US"/>
        </w:rPr>
      </w:pPr>
      <w:r w:rsidRPr="006229E4">
        <w:rPr>
          <w:rFonts w:eastAsia="Arial"/>
          <w:lang w:val="es-ES" w:eastAsia="en-US"/>
        </w:rPr>
        <w:t xml:space="preserve">Jesús E. </w:t>
      </w:r>
      <w:proofErr w:type="spellStart"/>
      <w:r w:rsidRPr="006229E4">
        <w:rPr>
          <w:rFonts w:eastAsia="Arial"/>
          <w:lang w:val="es-ES" w:eastAsia="en-US"/>
        </w:rPr>
        <w:t>Talavera</w:t>
      </w:r>
      <w:r w:rsidRPr="006229E4">
        <w:rPr>
          <w:rFonts w:eastAsia="Arial"/>
          <w:vertAlign w:val="superscript"/>
          <w:lang w:val="es-ES" w:eastAsia="en-US"/>
        </w:rPr>
        <w:t>1</w:t>
      </w:r>
      <w:proofErr w:type="spellEnd"/>
      <w:r w:rsidRPr="006229E4">
        <w:rPr>
          <w:rFonts w:eastAsia="Arial"/>
          <w:lang w:val="es-ES" w:eastAsia="en-US"/>
        </w:rPr>
        <w:t xml:space="preserve"> </w:t>
      </w:r>
      <w:hyperlink r:id="rId8" w:history="1">
        <w:r w:rsidRPr="006229E4">
          <w:rPr>
            <w:rFonts w:eastAsia="Arial"/>
            <w:color w:val="0563C1"/>
            <w:u w:val="single"/>
            <w:lang w:val="es-ES" w:eastAsia="en-US"/>
          </w:rPr>
          <w:t>https://orcid.org/0000-0002-0267-2105</w:t>
        </w:r>
      </w:hyperlink>
      <w:r w:rsidRPr="006229E4">
        <w:rPr>
          <w:rFonts w:eastAsia="Arial"/>
          <w:lang w:val="es-ES" w:eastAsia="en-US"/>
        </w:rPr>
        <w:t xml:space="preserve">   </w:t>
      </w:r>
    </w:p>
    <w:p w14:paraId="1BEE4513" w14:textId="77777777" w:rsidR="006229E4" w:rsidRPr="006229E4" w:rsidRDefault="006229E4" w:rsidP="006229E4">
      <w:pPr>
        <w:spacing w:line="360" w:lineRule="auto"/>
        <w:rPr>
          <w:rFonts w:eastAsia="Arial"/>
          <w:lang w:val="es-ES" w:eastAsia="en-US"/>
        </w:rPr>
      </w:pPr>
      <w:r w:rsidRPr="006229E4">
        <w:rPr>
          <w:rFonts w:eastAsia="Arial"/>
          <w:lang w:val="es-ES" w:eastAsia="en-US"/>
        </w:rPr>
        <w:t>Jenny Raquel Torres-</w:t>
      </w:r>
      <w:proofErr w:type="spellStart"/>
      <w:r w:rsidRPr="006229E4">
        <w:rPr>
          <w:rFonts w:eastAsia="Arial"/>
          <w:lang w:val="es-ES" w:eastAsia="en-US"/>
        </w:rPr>
        <w:t>Malca</w:t>
      </w:r>
      <w:r w:rsidRPr="006229E4">
        <w:rPr>
          <w:rFonts w:eastAsia="Arial"/>
          <w:vertAlign w:val="superscript"/>
          <w:lang w:val="es-ES" w:eastAsia="en-US"/>
        </w:rPr>
        <w:t>1,2</w:t>
      </w:r>
      <w:proofErr w:type="spellEnd"/>
      <w:r w:rsidRPr="006229E4">
        <w:rPr>
          <w:rFonts w:eastAsia="Arial"/>
          <w:lang w:val="es-ES" w:eastAsia="en-US"/>
        </w:rPr>
        <w:t xml:space="preserve"> </w:t>
      </w:r>
      <w:hyperlink r:id="rId9" w:history="1">
        <w:r w:rsidRPr="006229E4">
          <w:rPr>
            <w:rFonts w:eastAsia="Arial"/>
            <w:color w:val="0563C1"/>
            <w:u w:val="single"/>
            <w:lang w:val="es-ES" w:eastAsia="en-US"/>
          </w:rPr>
          <w:t>https://orcid.org/0000-0002-7199-8475</w:t>
        </w:r>
      </w:hyperlink>
      <w:r w:rsidRPr="006229E4">
        <w:rPr>
          <w:rFonts w:eastAsia="Arial"/>
          <w:lang w:val="es-ES" w:eastAsia="en-US"/>
        </w:rPr>
        <w:t xml:space="preserve"> </w:t>
      </w:r>
    </w:p>
    <w:p w14:paraId="1EDCBA3A" w14:textId="77777777" w:rsidR="006229E4" w:rsidRPr="006229E4" w:rsidRDefault="006229E4" w:rsidP="006229E4">
      <w:pPr>
        <w:spacing w:line="360" w:lineRule="auto"/>
        <w:rPr>
          <w:rFonts w:eastAsia="Arial"/>
          <w:lang w:val="es-ES" w:eastAsia="en-US"/>
        </w:rPr>
      </w:pPr>
      <w:r w:rsidRPr="006229E4">
        <w:rPr>
          <w:rFonts w:eastAsia="Arial"/>
          <w:lang w:val="es-ES" w:eastAsia="en-US"/>
        </w:rPr>
        <w:t>Fiorella E. Zuzunaga-</w:t>
      </w:r>
      <w:proofErr w:type="spellStart"/>
      <w:r w:rsidRPr="006229E4">
        <w:rPr>
          <w:rFonts w:eastAsia="Arial"/>
          <w:lang w:val="es-ES" w:eastAsia="en-US"/>
        </w:rPr>
        <w:t>Montoya</w:t>
      </w:r>
      <w:r w:rsidRPr="006229E4">
        <w:rPr>
          <w:rFonts w:eastAsia="Arial"/>
          <w:vertAlign w:val="superscript"/>
          <w:lang w:val="es-ES" w:eastAsia="en-US"/>
        </w:rPr>
        <w:t>1</w:t>
      </w:r>
      <w:proofErr w:type="spellEnd"/>
      <w:r w:rsidRPr="006229E4">
        <w:rPr>
          <w:rFonts w:eastAsia="Arial"/>
          <w:lang w:val="es-ES" w:eastAsia="en-US"/>
        </w:rPr>
        <w:t xml:space="preserve"> </w:t>
      </w:r>
      <w:hyperlink r:id="rId10" w:history="1">
        <w:r w:rsidRPr="006229E4">
          <w:rPr>
            <w:rFonts w:eastAsia="Arial"/>
            <w:color w:val="0563C1"/>
            <w:u w:val="single"/>
            <w:lang w:val="es-ES" w:eastAsia="en-US"/>
          </w:rPr>
          <w:t>https://orcid.org/0000-0002-2354-273X</w:t>
        </w:r>
      </w:hyperlink>
      <w:r w:rsidRPr="006229E4">
        <w:rPr>
          <w:rFonts w:eastAsia="Arial"/>
          <w:lang w:val="es-ES" w:eastAsia="en-US"/>
        </w:rPr>
        <w:t xml:space="preserve"> </w:t>
      </w:r>
    </w:p>
    <w:p w14:paraId="14E1121F" w14:textId="77777777" w:rsidR="006229E4" w:rsidRPr="006229E4" w:rsidRDefault="006229E4" w:rsidP="006229E4">
      <w:pPr>
        <w:spacing w:line="360" w:lineRule="auto"/>
        <w:rPr>
          <w:rFonts w:eastAsia="Arial"/>
          <w:lang w:val="es-ES" w:eastAsia="en-US"/>
        </w:rPr>
      </w:pPr>
      <w:r w:rsidRPr="006229E4">
        <w:rPr>
          <w:rFonts w:eastAsia="Arial"/>
          <w:lang w:val="es-ES" w:eastAsia="en-US"/>
        </w:rPr>
        <w:t>Liliana Cruz-</w:t>
      </w:r>
      <w:proofErr w:type="spellStart"/>
      <w:r w:rsidRPr="006229E4">
        <w:rPr>
          <w:rFonts w:eastAsia="Arial"/>
          <w:lang w:val="es-ES" w:eastAsia="en-US"/>
        </w:rPr>
        <w:t>Ausejo</w:t>
      </w:r>
      <w:r w:rsidRPr="006229E4">
        <w:rPr>
          <w:rFonts w:eastAsia="Arial"/>
          <w:vertAlign w:val="superscript"/>
          <w:lang w:val="es-ES" w:eastAsia="en-US"/>
        </w:rPr>
        <w:t>1</w:t>
      </w:r>
      <w:proofErr w:type="spellEnd"/>
      <w:r w:rsidRPr="006229E4">
        <w:rPr>
          <w:rFonts w:eastAsia="Arial"/>
          <w:lang w:val="es-ES" w:eastAsia="en-US"/>
        </w:rPr>
        <w:t xml:space="preserve"> </w:t>
      </w:r>
      <w:hyperlink r:id="rId11" w:history="1">
        <w:r w:rsidRPr="006229E4">
          <w:rPr>
            <w:rFonts w:eastAsia="Arial"/>
            <w:color w:val="0563C1"/>
            <w:u w:val="single"/>
            <w:lang w:val="es-ES" w:eastAsia="en-US"/>
          </w:rPr>
          <w:t>https://orcid.org/0000-0001-7506-4939</w:t>
        </w:r>
      </w:hyperlink>
      <w:r w:rsidRPr="006229E4">
        <w:rPr>
          <w:rFonts w:eastAsia="Arial"/>
          <w:lang w:val="es-ES" w:eastAsia="en-US"/>
        </w:rPr>
        <w:t xml:space="preserve"> </w:t>
      </w:r>
    </w:p>
    <w:p w14:paraId="1980FAF1" w14:textId="77777777" w:rsidR="006229E4" w:rsidRPr="006229E4" w:rsidRDefault="006229E4" w:rsidP="006229E4">
      <w:pPr>
        <w:spacing w:line="360" w:lineRule="auto"/>
        <w:rPr>
          <w:rFonts w:eastAsia="Arial"/>
          <w:lang w:val="es-ES" w:eastAsia="en-US"/>
        </w:rPr>
      </w:pPr>
      <w:r w:rsidRPr="006229E4">
        <w:rPr>
          <w:rFonts w:eastAsia="Arial"/>
          <w:lang w:val="es-ES" w:eastAsia="en-US"/>
        </w:rPr>
        <w:t>Jhony A. De La Cruz-</w:t>
      </w:r>
      <w:proofErr w:type="spellStart"/>
      <w:r w:rsidRPr="006229E4">
        <w:rPr>
          <w:rFonts w:eastAsia="Arial"/>
          <w:lang w:val="es-ES" w:eastAsia="en-US"/>
        </w:rPr>
        <w:t>Vargas</w:t>
      </w:r>
      <w:r w:rsidRPr="006229E4">
        <w:rPr>
          <w:rFonts w:eastAsia="Arial"/>
          <w:vertAlign w:val="superscript"/>
          <w:lang w:val="es-ES" w:eastAsia="en-US"/>
        </w:rPr>
        <w:t>1</w:t>
      </w:r>
      <w:proofErr w:type="spellEnd"/>
      <w:r w:rsidRPr="006229E4">
        <w:rPr>
          <w:rFonts w:eastAsia="Arial"/>
          <w:lang w:val="es-ES" w:eastAsia="en-US"/>
        </w:rPr>
        <w:t xml:space="preserve"> </w:t>
      </w:r>
      <w:hyperlink r:id="rId12" w:history="1">
        <w:r w:rsidRPr="006229E4">
          <w:rPr>
            <w:rFonts w:eastAsia="Arial"/>
            <w:color w:val="0563C1"/>
            <w:u w:val="single"/>
            <w:lang w:val="es-ES" w:eastAsia="en-US"/>
          </w:rPr>
          <w:t>https://orcid.org/0000-0002-5592-0504</w:t>
        </w:r>
      </w:hyperlink>
      <w:r w:rsidRPr="006229E4">
        <w:rPr>
          <w:rFonts w:eastAsia="Arial"/>
          <w:lang w:val="es-ES" w:eastAsia="en-US"/>
        </w:rPr>
        <w:t xml:space="preserve"> </w:t>
      </w:r>
    </w:p>
    <w:p w14:paraId="0427B490" w14:textId="77777777" w:rsidR="006229E4" w:rsidRPr="006229E4" w:rsidRDefault="006229E4" w:rsidP="006229E4">
      <w:pPr>
        <w:spacing w:line="360" w:lineRule="auto"/>
        <w:rPr>
          <w:rFonts w:eastAsia="Arial"/>
          <w:lang w:val="es-ES" w:eastAsia="en-US"/>
        </w:rPr>
      </w:pPr>
      <w:r w:rsidRPr="006229E4">
        <w:rPr>
          <w:rFonts w:eastAsia="Arial"/>
          <w:lang w:val="es-ES" w:eastAsia="en-US"/>
        </w:rPr>
        <w:t>Víctor Juan Vera-</w:t>
      </w:r>
      <w:proofErr w:type="spellStart"/>
      <w:r w:rsidRPr="006229E4">
        <w:rPr>
          <w:rFonts w:eastAsia="Arial"/>
          <w:lang w:val="es-ES" w:eastAsia="en-US"/>
        </w:rPr>
        <w:t>Ponce</w:t>
      </w:r>
      <w:r w:rsidRPr="006229E4">
        <w:rPr>
          <w:rFonts w:eastAsia="Arial"/>
          <w:vertAlign w:val="superscript"/>
          <w:lang w:val="es-ES" w:eastAsia="en-US"/>
        </w:rPr>
        <w:t>1</w:t>
      </w:r>
      <w:proofErr w:type="spellEnd"/>
      <w:r w:rsidRPr="006229E4">
        <w:rPr>
          <w:rFonts w:eastAsia="Arial"/>
          <w:lang w:val="es-ES" w:eastAsia="en-US"/>
        </w:rPr>
        <w:t xml:space="preserve">* </w:t>
      </w:r>
      <w:hyperlink r:id="rId13" w:history="1">
        <w:r w:rsidRPr="006229E4">
          <w:rPr>
            <w:rFonts w:eastAsia="Arial"/>
            <w:color w:val="0563C1"/>
            <w:u w:val="single"/>
            <w:lang w:val="es-ES" w:eastAsia="en-US"/>
          </w:rPr>
          <w:t>https://orcid.org/0000-0003-4075-9049</w:t>
        </w:r>
      </w:hyperlink>
      <w:r w:rsidRPr="006229E4">
        <w:rPr>
          <w:rFonts w:eastAsia="Arial"/>
          <w:lang w:val="es-ES" w:eastAsia="en-US"/>
        </w:rPr>
        <w:t xml:space="preserve"> </w:t>
      </w:r>
    </w:p>
    <w:p w14:paraId="0246B6F5" w14:textId="77777777" w:rsidR="006229E4" w:rsidRPr="006229E4" w:rsidRDefault="006229E4" w:rsidP="006229E4">
      <w:pPr>
        <w:spacing w:line="360" w:lineRule="auto"/>
        <w:rPr>
          <w:rFonts w:eastAsia="Arial"/>
          <w:lang w:val="es-ES" w:eastAsia="en-US"/>
        </w:rPr>
      </w:pPr>
    </w:p>
    <w:p w14:paraId="6DE582C8" w14:textId="77777777" w:rsidR="006229E4" w:rsidRPr="006229E4" w:rsidRDefault="006229E4" w:rsidP="006229E4">
      <w:pPr>
        <w:spacing w:line="360" w:lineRule="auto"/>
        <w:rPr>
          <w:rFonts w:eastAsia="Arial"/>
          <w:lang w:val="es-ES" w:eastAsia="en-US"/>
        </w:rPr>
      </w:pPr>
      <w:proofErr w:type="spellStart"/>
      <w:r w:rsidRPr="006229E4">
        <w:rPr>
          <w:rFonts w:eastAsia="Arial"/>
          <w:vertAlign w:val="superscript"/>
          <w:lang w:val="es-ES" w:eastAsia="en-US"/>
        </w:rPr>
        <w:t>1</w:t>
      </w:r>
      <w:r w:rsidRPr="006229E4">
        <w:rPr>
          <w:rFonts w:eastAsia="Arial"/>
          <w:lang w:val="es-ES" w:eastAsia="en-US"/>
        </w:rPr>
        <w:t>Instituto</w:t>
      </w:r>
      <w:proofErr w:type="spellEnd"/>
      <w:r w:rsidRPr="006229E4">
        <w:rPr>
          <w:rFonts w:eastAsia="Arial"/>
          <w:lang w:val="es-ES" w:eastAsia="en-US"/>
        </w:rPr>
        <w:t xml:space="preserve"> de Investigación en Ciencias Biomédicas. Universidad Ricardo Palma. Lima, Perú.</w:t>
      </w:r>
    </w:p>
    <w:p w14:paraId="18D73230" w14:textId="77777777" w:rsidR="006229E4" w:rsidRPr="006229E4" w:rsidRDefault="006229E4" w:rsidP="006229E4">
      <w:pPr>
        <w:spacing w:line="360" w:lineRule="auto"/>
        <w:rPr>
          <w:rFonts w:eastAsia="Arial"/>
          <w:lang w:val="es-ES" w:eastAsia="en-US"/>
        </w:rPr>
      </w:pPr>
      <w:proofErr w:type="spellStart"/>
      <w:r w:rsidRPr="006229E4">
        <w:rPr>
          <w:rFonts w:eastAsia="Arial"/>
          <w:vertAlign w:val="superscript"/>
          <w:lang w:val="es-ES" w:eastAsia="en-US"/>
        </w:rPr>
        <w:t>2</w:t>
      </w:r>
      <w:r w:rsidRPr="006229E4">
        <w:rPr>
          <w:rFonts w:eastAsia="Arial"/>
          <w:lang w:val="es-ES" w:eastAsia="en-US"/>
        </w:rPr>
        <w:t>Universidad</w:t>
      </w:r>
      <w:proofErr w:type="spellEnd"/>
      <w:r w:rsidRPr="006229E4">
        <w:rPr>
          <w:rFonts w:eastAsia="Arial"/>
          <w:lang w:val="es-ES" w:eastAsia="en-US"/>
        </w:rPr>
        <w:t xml:space="preserve"> Tecnológica del Perú. Lima, Perú.</w:t>
      </w:r>
    </w:p>
    <w:p w14:paraId="12AD2BD7" w14:textId="77777777" w:rsidR="006229E4" w:rsidRPr="006229E4" w:rsidRDefault="006229E4" w:rsidP="006229E4">
      <w:pPr>
        <w:spacing w:line="360" w:lineRule="auto"/>
        <w:rPr>
          <w:rFonts w:eastAsia="Arial"/>
          <w:lang w:val="es-ES" w:eastAsia="en-US"/>
        </w:rPr>
      </w:pPr>
    </w:p>
    <w:p w14:paraId="187786C3" w14:textId="77777777" w:rsidR="006229E4" w:rsidRPr="006229E4" w:rsidRDefault="006229E4" w:rsidP="006229E4">
      <w:pPr>
        <w:spacing w:line="360" w:lineRule="auto"/>
        <w:rPr>
          <w:rFonts w:eastAsia="Arial"/>
          <w:lang w:val="es-ES" w:eastAsia="en-US"/>
        </w:rPr>
      </w:pPr>
      <w:r w:rsidRPr="006229E4">
        <w:rPr>
          <w:rFonts w:eastAsia="Arial"/>
          <w:lang w:val="es-ES" w:eastAsia="en-US"/>
        </w:rPr>
        <w:t xml:space="preserve">*Autor para la correspondencia. Correo electrónico: </w:t>
      </w:r>
      <w:hyperlink r:id="rId14" w:history="1">
        <w:r w:rsidRPr="006229E4">
          <w:rPr>
            <w:rFonts w:eastAsia="Arial"/>
            <w:color w:val="0563C1"/>
            <w:u w:val="single"/>
            <w:lang w:val="es-ES" w:eastAsia="en-US"/>
          </w:rPr>
          <w:t>victor.vera@urp.edu.pe</w:t>
        </w:r>
      </w:hyperlink>
      <w:r w:rsidRPr="006229E4">
        <w:rPr>
          <w:rFonts w:eastAsia="Arial"/>
          <w:lang w:val="es-ES" w:eastAsia="en-US"/>
        </w:rPr>
        <w:t xml:space="preserve"> </w:t>
      </w:r>
    </w:p>
    <w:p w14:paraId="3C79AE66" w14:textId="77777777" w:rsidR="006229E4" w:rsidRPr="006229E4" w:rsidRDefault="006229E4" w:rsidP="006229E4">
      <w:pPr>
        <w:spacing w:line="360" w:lineRule="auto"/>
        <w:rPr>
          <w:rFonts w:eastAsia="Calibri"/>
          <w:b/>
          <w:bCs/>
          <w:lang w:val="es-ES" w:eastAsia="en-US"/>
        </w:rPr>
      </w:pPr>
    </w:p>
    <w:bookmarkEnd w:id="0"/>
    <w:p w14:paraId="23244471" w14:textId="77777777" w:rsidR="006229E4" w:rsidRPr="006229E4" w:rsidRDefault="006229E4" w:rsidP="006229E4">
      <w:pPr>
        <w:spacing w:line="360" w:lineRule="auto"/>
        <w:rPr>
          <w:rFonts w:eastAsia="Calibri"/>
          <w:b/>
          <w:lang w:val="es-MX" w:eastAsia="en-US"/>
        </w:rPr>
      </w:pPr>
      <w:r w:rsidRPr="006229E4">
        <w:rPr>
          <w:rFonts w:eastAsia="Calibri"/>
          <w:b/>
          <w:lang w:val="es-MX" w:eastAsia="en-US"/>
        </w:rPr>
        <w:t>RESUMEN</w:t>
      </w:r>
    </w:p>
    <w:p w14:paraId="41625E2B" w14:textId="77777777" w:rsidR="006229E4" w:rsidRPr="006229E4" w:rsidRDefault="006229E4" w:rsidP="006229E4">
      <w:pPr>
        <w:spacing w:line="360" w:lineRule="auto"/>
        <w:jc w:val="both"/>
        <w:rPr>
          <w:rFonts w:eastAsia="Calibri"/>
          <w:bCs/>
          <w:lang w:val="es-MX" w:eastAsia="en-US"/>
        </w:rPr>
      </w:pPr>
      <w:r w:rsidRPr="006229E4">
        <w:rPr>
          <w:rFonts w:eastAsia="Calibri"/>
          <w:b/>
          <w:lang w:val="es-MX" w:eastAsia="en-US"/>
        </w:rPr>
        <w:t>Introducción:</w:t>
      </w:r>
      <w:r w:rsidRPr="006229E4">
        <w:rPr>
          <w:rFonts w:eastAsia="Calibri"/>
          <w:bCs/>
          <w:lang w:val="es-MX" w:eastAsia="en-US"/>
        </w:rPr>
        <w:t xml:space="preserve"> La prediabetes, en su gran mayoría evolucionará hacia diabetes mellitus; por ello, es importante su detección temprana, a través de pruebas de cribado.</w:t>
      </w:r>
    </w:p>
    <w:p w14:paraId="75C37D85" w14:textId="77777777" w:rsidR="006229E4" w:rsidRPr="006229E4" w:rsidRDefault="006229E4" w:rsidP="006229E4">
      <w:pPr>
        <w:spacing w:line="360" w:lineRule="auto"/>
        <w:jc w:val="both"/>
        <w:rPr>
          <w:rFonts w:eastAsia="Calibri"/>
          <w:b/>
          <w:lang w:val="es-MX" w:eastAsia="en-US"/>
        </w:rPr>
      </w:pPr>
      <w:r w:rsidRPr="006229E4">
        <w:rPr>
          <w:rFonts w:eastAsia="Calibri"/>
          <w:b/>
          <w:lang w:val="es-MX" w:eastAsia="en-US"/>
        </w:rPr>
        <w:t>Objetivo</w:t>
      </w:r>
      <w:r w:rsidRPr="006229E4">
        <w:rPr>
          <w:rFonts w:eastAsia="Calibri"/>
          <w:bCs/>
          <w:lang w:val="es-MX" w:eastAsia="en-US"/>
        </w:rPr>
        <w:t xml:space="preserve">: </w:t>
      </w:r>
      <w:r w:rsidRPr="006229E4">
        <w:rPr>
          <w:rFonts w:eastAsia="Calibri"/>
          <w:bCs/>
          <w:lang w:val="es-PE" w:eastAsia="en-US"/>
        </w:rPr>
        <w:t>Estimar la precisión de la p</w:t>
      </w:r>
      <w:r w:rsidRPr="006229E4">
        <w:rPr>
          <w:rFonts w:eastAsia="Arial"/>
          <w:bCs/>
          <w:iCs/>
          <w:lang w:val="es-PE" w:eastAsia="en-US"/>
        </w:rPr>
        <w:t xml:space="preserve">rueba de riesgo del ADA y </w:t>
      </w:r>
      <w:r w:rsidRPr="006229E4">
        <w:rPr>
          <w:rFonts w:eastAsia="Arial"/>
          <w:bCs/>
          <w:lang w:val="es-PE" w:eastAsia="en-US"/>
        </w:rPr>
        <w:t>la</w:t>
      </w:r>
      <w:r w:rsidRPr="006229E4">
        <w:rPr>
          <w:rFonts w:eastAsia="Arial"/>
          <w:bCs/>
          <w:iCs/>
          <w:lang w:val="es-PE" w:eastAsia="en-US"/>
        </w:rPr>
        <w:t xml:space="preserve"> prueba de riesgo peruana</w:t>
      </w:r>
      <w:r w:rsidRPr="006229E4">
        <w:rPr>
          <w:rFonts w:eastAsia="Arial"/>
          <w:bCs/>
          <w:i/>
          <w:iCs/>
          <w:lang w:val="es-PE" w:eastAsia="en-US"/>
        </w:rPr>
        <w:t xml:space="preserve"> </w:t>
      </w:r>
      <w:r w:rsidRPr="006229E4">
        <w:rPr>
          <w:rFonts w:eastAsia="Calibri"/>
          <w:bCs/>
          <w:lang w:val="es-PE" w:eastAsia="en-US"/>
        </w:rPr>
        <w:t>como cribado para prediabetes.</w:t>
      </w:r>
      <w:r w:rsidRPr="006229E4">
        <w:rPr>
          <w:rFonts w:eastAsia="Calibri"/>
          <w:b/>
          <w:lang w:val="es-MX" w:eastAsia="en-US"/>
        </w:rPr>
        <w:t xml:space="preserve"> </w:t>
      </w:r>
    </w:p>
    <w:p w14:paraId="67B358B7" w14:textId="77777777" w:rsidR="006229E4" w:rsidRPr="006229E4" w:rsidRDefault="006229E4" w:rsidP="006229E4">
      <w:pPr>
        <w:spacing w:line="360" w:lineRule="auto"/>
        <w:jc w:val="both"/>
        <w:rPr>
          <w:rFonts w:eastAsia="Calibri"/>
          <w:bCs/>
          <w:lang w:val="es-MX" w:eastAsia="en-US"/>
        </w:rPr>
      </w:pPr>
      <w:r w:rsidRPr="006229E4">
        <w:rPr>
          <w:rFonts w:eastAsia="Calibri"/>
          <w:b/>
          <w:lang w:val="es-MX" w:eastAsia="en-US"/>
        </w:rPr>
        <w:t>Métodos:</w:t>
      </w:r>
      <w:r w:rsidRPr="006229E4">
        <w:rPr>
          <w:rFonts w:eastAsia="Calibri"/>
          <w:bCs/>
          <w:lang w:val="es-MX" w:eastAsia="en-US"/>
        </w:rPr>
        <w:t xml:space="preserve"> Estudio transversal para pruebas diagnósticas. Para el diagnóstico de prediabetes se utilizó la glucosa en ayunas como prueba de referencia. </w:t>
      </w:r>
      <w:bookmarkStart w:id="1" w:name="_Hlk89012522"/>
      <w:r w:rsidRPr="006229E4">
        <w:rPr>
          <w:rFonts w:eastAsia="Calibri"/>
          <w:bCs/>
          <w:lang w:val="es-MX" w:eastAsia="en-US"/>
        </w:rPr>
        <w:t xml:space="preserve">Para evaluar el rendimiento diagnóstico discriminativo se utilizó el gráfico de curvas </w:t>
      </w:r>
      <w:proofErr w:type="spellStart"/>
      <w:r w:rsidRPr="006229E4">
        <w:rPr>
          <w:rFonts w:eastAsia="Calibri"/>
          <w:bCs/>
          <w:lang w:val="es-MX" w:eastAsia="en-US"/>
        </w:rPr>
        <w:t>COR</w:t>
      </w:r>
      <w:proofErr w:type="spellEnd"/>
      <w:r w:rsidRPr="006229E4">
        <w:rPr>
          <w:rFonts w:eastAsia="Calibri"/>
          <w:bCs/>
          <w:lang w:val="es-MX" w:eastAsia="en-US"/>
        </w:rPr>
        <w:t xml:space="preserve"> que se presentó con el área bajo la curva y se tomó en cuenta la a sensibilidad para determinar el punto de corte. Se calcularon los intervalos de confianza al 95 %</w:t>
      </w:r>
      <w:bookmarkEnd w:id="1"/>
      <w:r w:rsidRPr="006229E4">
        <w:rPr>
          <w:rFonts w:eastAsia="Calibri"/>
          <w:bCs/>
          <w:lang w:val="es-MX" w:eastAsia="en-US"/>
        </w:rPr>
        <w:t xml:space="preserve">. Se trabajó con un total de </w:t>
      </w:r>
      <w:r w:rsidRPr="006229E4">
        <w:rPr>
          <w:rFonts w:eastAsia="Calibri"/>
          <w:lang w:val="es-PE" w:eastAsia="en-US"/>
        </w:rPr>
        <w:t>441 sujetos.</w:t>
      </w:r>
    </w:p>
    <w:p w14:paraId="665F58FE" w14:textId="77777777" w:rsidR="006229E4" w:rsidRPr="006229E4" w:rsidRDefault="006229E4" w:rsidP="006229E4">
      <w:pPr>
        <w:spacing w:line="360" w:lineRule="auto"/>
        <w:jc w:val="both"/>
        <w:rPr>
          <w:rFonts w:eastAsia="Calibri"/>
          <w:bCs/>
          <w:lang w:val="es-MX" w:eastAsia="en-US"/>
        </w:rPr>
      </w:pPr>
      <w:r w:rsidRPr="006229E4">
        <w:rPr>
          <w:rFonts w:eastAsia="Calibri"/>
          <w:b/>
          <w:lang w:val="es-MX" w:eastAsia="en-US"/>
        </w:rPr>
        <w:lastRenderedPageBreak/>
        <w:t>Resultados:</w:t>
      </w:r>
      <w:r w:rsidRPr="006229E4">
        <w:rPr>
          <w:rFonts w:eastAsia="Calibri"/>
          <w:lang w:val="es-PE" w:eastAsia="en-US"/>
        </w:rPr>
        <w:t xml:space="preserve"> La prevalencia de prediabetes fue 14,29 %. El punto de corte de la </w:t>
      </w:r>
      <w:r w:rsidRPr="006229E4">
        <w:rPr>
          <w:rFonts w:eastAsia="Calibri"/>
          <w:iCs/>
          <w:lang w:val="es-PE" w:eastAsia="en-US"/>
        </w:rPr>
        <w:t xml:space="preserve">prueba de riesgo del </w:t>
      </w:r>
      <w:r w:rsidRPr="006229E4">
        <w:rPr>
          <w:rFonts w:eastAsia="Arial"/>
          <w:bCs/>
          <w:iCs/>
          <w:lang w:val="es-PE" w:eastAsia="en-US"/>
        </w:rPr>
        <w:t>ADA</w:t>
      </w:r>
      <w:r w:rsidRPr="006229E4">
        <w:rPr>
          <w:rFonts w:eastAsia="Arial"/>
          <w:bCs/>
          <w:i/>
          <w:iCs/>
          <w:lang w:val="es-PE" w:eastAsia="en-US"/>
        </w:rPr>
        <w:t xml:space="preserve"> </w:t>
      </w:r>
      <w:r w:rsidRPr="006229E4">
        <w:rPr>
          <w:rFonts w:eastAsia="Calibri"/>
          <w:lang w:val="es-PE" w:eastAsia="en-US"/>
        </w:rPr>
        <w:t xml:space="preserve">fue 4; presentó un </w:t>
      </w:r>
      <w:r w:rsidRPr="006229E4">
        <w:rPr>
          <w:rFonts w:eastAsia="Calibri"/>
          <w:bCs/>
          <w:lang w:val="es-MX" w:eastAsia="en-US"/>
        </w:rPr>
        <w:t>área bajo la curva</w:t>
      </w:r>
      <w:r w:rsidRPr="006229E4">
        <w:rPr>
          <w:rFonts w:eastAsia="Calibri"/>
          <w:lang w:val="es-PE" w:eastAsia="en-US"/>
        </w:rPr>
        <w:t xml:space="preserve"> de 0,79 (</w:t>
      </w:r>
      <w:proofErr w:type="spellStart"/>
      <w:r w:rsidRPr="006229E4">
        <w:rPr>
          <w:rFonts w:eastAsia="Calibri"/>
          <w:lang w:val="es-PE" w:eastAsia="en-US"/>
        </w:rPr>
        <w:t>IC95</w:t>
      </w:r>
      <w:proofErr w:type="spellEnd"/>
      <w:r w:rsidRPr="006229E4">
        <w:rPr>
          <w:rFonts w:eastAsia="Calibri"/>
          <w:lang w:val="es-PE" w:eastAsia="en-US"/>
        </w:rPr>
        <w:t> %: 0,75 – 0,83) y la sensibilidad del 93,7 % (</w:t>
      </w:r>
      <w:proofErr w:type="spellStart"/>
      <w:r w:rsidRPr="006229E4">
        <w:rPr>
          <w:rFonts w:eastAsia="Calibri"/>
          <w:lang w:val="es-PE" w:eastAsia="en-US"/>
        </w:rPr>
        <w:t>IC95</w:t>
      </w:r>
      <w:proofErr w:type="spellEnd"/>
      <w:r w:rsidRPr="006229E4">
        <w:rPr>
          <w:rFonts w:eastAsia="Calibri"/>
          <w:lang w:val="es-PE" w:eastAsia="en-US"/>
        </w:rPr>
        <w:t xml:space="preserve"> %: 84,5 – 98,2). Mientras que para la </w:t>
      </w:r>
      <w:r w:rsidRPr="006229E4">
        <w:rPr>
          <w:rFonts w:eastAsia="Arial"/>
          <w:bCs/>
          <w:iCs/>
          <w:lang w:val="es-PE" w:eastAsia="en-US"/>
        </w:rPr>
        <w:t>prueba de riesgo peruana</w:t>
      </w:r>
      <w:r w:rsidRPr="006229E4">
        <w:rPr>
          <w:rFonts w:eastAsia="Arial"/>
          <w:bCs/>
          <w:i/>
          <w:iCs/>
          <w:lang w:val="es-PE" w:eastAsia="en-US"/>
        </w:rPr>
        <w:t xml:space="preserve"> </w:t>
      </w:r>
      <w:r w:rsidRPr="006229E4">
        <w:rPr>
          <w:rFonts w:eastAsia="Calibri"/>
          <w:lang w:val="es-PE" w:eastAsia="en-US"/>
        </w:rPr>
        <w:t xml:space="preserve">se escogió un corte de 2. El </w:t>
      </w:r>
      <w:r w:rsidRPr="006229E4">
        <w:rPr>
          <w:rFonts w:eastAsia="Calibri"/>
          <w:bCs/>
          <w:lang w:val="es-MX" w:eastAsia="en-US"/>
        </w:rPr>
        <w:t>área bajo la curva</w:t>
      </w:r>
      <w:r w:rsidRPr="006229E4">
        <w:rPr>
          <w:rFonts w:eastAsia="Calibri"/>
          <w:lang w:val="es-PE" w:eastAsia="en-US"/>
        </w:rPr>
        <w:t xml:space="preserve"> fue de 0,72 (</w:t>
      </w:r>
      <w:proofErr w:type="spellStart"/>
      <w:r w:rsidRPr="006229E4">
        <w:rPr>
          <w:rFonts w:eastAsia="Calibri"/>
          <w:lang w:val="es-PE" w:eastAsia="en-US"/>
        </w:rPr>
        <w:t>IC95</w:t>
      </w:r>
      <w:proofErr w:type="spellEnd"/>
      <w:r w:rsidRPr="006229E4">
        <w:rPr>
          <w:rFonts w:eastAsia="Calibri"/>
          <w:lang w:val="es-PE" w:eastAsia="en-US"/>
        </w:rPr>
        <w:t> %: 0,67 – 0,78) y la sensibilidad del 79,4 (</w:t>
      </w:r>
      <w:proofErr w:type="spellStart"/>
      <w:r w:rsidRPr="006229E4">
        <w:rPr>
          <w:rFonts w:eastAsia="Calibri"/>
          <w:lang w:val="es-PE" w:eastAsia="en-US"/>
        </w:rPr>
        <w:t>IC95</w:t>
      </w:r>
      <w:proofErr w:type="spellEnd"/>
      <w:r w:rsidRPr="006229E4">
        <w:rPr>
          <w:rFonts w:eastAsia="Calibri"/>
          <w:lang w:val="es-PE" w:eastAsia="en-US"/>
        </w:rPr>
        <w:t> %: 67,3 – 88,5).</w:t>
      </w:r>
    </w:p>
    <w:p w14:paraId="72E5F36B" w14:textId="77777777" w:rsidR="006229E4" w:rsidRPr="006229E4" w:rsidRDefault="006229E4" w:rsidP="006229E4">
      <w:pPr>
        <w:spacing w:line="360" w:lineRule="auto"/>
        <w:jc w:val="both"/>
        <w:rPr>
          <w:rFonts w:eastAsia="Calibri"/>
          <w:i/>
          <w:iCs/>
          <w:lang w:val="es-PE" w:eastAsia="en-US"/>
        </w:rPr>
      </w:pPr>
      <w:r w:rsidRPr="006229E4">
        <w:rPr>
          <w:rFonts w:eastAsia="Calibri"/>
          <w:b/>
          <w:lang w:val="es-MX" w:eastAsia="en-US"/>
        </w:rPr>
        <w:t>Conclusiones:</w:t>
      </w:r>
      <w:r w:rsidRPr="006229E4">
        <w:rPr>
          <w:rFonts w:eastAsia="Calibri"/>
          <w:bCs/>
          <w:lang w:val="es-MX" w:eastAsia="en-US"/>
        </w:rPr>
        <w:t xml:space="preserve"> </w:t>
      </w:r>
      <w:r w:rsidRPr="006229E4">
        <w:rPr>
          <w:rFonts w:eastAsia="Calibri"/>
          <w:lang w:val="es-PE" w:eastAsia="en-US"/>
        </w:rPr>
        <w:t xml:space="preserve">La </w:t>
      </w:r>
      <w:r w:rsidRPr="006229E4">
        <w:rPr>
          <w:rFonts w:eastAsia="Calibri"/>
          <w:iCs/>
          <w:lang w:val="es-PE" w:eastAsia="en-US"/>
        </w:rPr>
        <w:t xml:space="preserve">prueba de riesgo del </w:t>
      </w:r>
      <w:r w:rsidRPr="006229E4">
        <w:rPr>
          <w:rFonts w:eastAsia="Arial"/>
          <w:bCs/>
          <w:iCs/>
          <w:lang w:val="es-PE" w:eastAsia="en-US"/>
        </w:rPr>
        <w:t>ADA</w:t>
      </w:r>
      <w:r w:rsidRPr="006229E4">
        <w:rPr>
          <w:rFonts w:eastAsia="Calibri"/>
          <w:lang w:val="es-PE" w:eastAsia="en-US"/>
        </w:rPr>
        <w:t xml:space="preserve">, con un punto de corte de 4, supera a la </w:t>
      </w:r>
      <w:r w:rsidRPr="006229E4">
        <w:rPr>
          <w:rFonts w:eastAsia="Arial"/>
          <w:bCs/>
          <w:iCs/>
          <w:lang w:val="es-PE" w:eastAsia="en-US"/>
        </w:rPr>
        <w:t>prueba de riesgo peruana</w:t>
      </w:r>
      <w:r w:rsidRPr="006229E4">
        <w:rPr>
          <w:rFonts w:eastAsia="Calibri"/>
          <w:lang w:val="es-PE" w:eastAsia="en-US"/>
        </w:rPr>
        <w:t xml:space="preserve"> como método de cribado para prediabetes. De confirmarse dichos resultados en otros trabajos prospectivos, se puede recomendar su uso en zonas donde se tenga poco acceso a análisis de laboratorio. </w:t>
      </w:r>
    </w:p>
    <w:p w14:paraId="7AB84654" w14:textId="77777777" w:rsidR="006229E4" w:rsidRPr="006229E4" w:rsidRDefault="006229E4" w:rsidP="006229E4">
      <w:pPr>
        <w:spacing w:line="360" w:lineRule="auto"/>
        <w:rPr>
          <w:rFonts w:eastAsia="Calibri"/>
          <w:bCs/>
          <w:lang w:val="es-MX" w:eastAsia="en-US"/>
        </w:rPr>
      </w:pPr>
      <w:r w:rsidRPr="006229E4">
        <w:rPr>
          <w:rFonts w:eastAsia="Calibri"/>
          <w:b/>
          <w:bCs/>
          <w:lang w:val="es-MX" w:eastAsia="en-US"/>
        </w:rPr>
        <w:t>Palabras clave</w:t>
      </w:r>
      <w:r w:rsidRPr="006229E4">
        <w:rPr>
          <w:rFonts w:eastAsia="Calibri"/>
          <w:bCs/>
          <w:lang w:val="es-MX" w:eastAsia="en-US"/>
        </w:rPr>
        <w:t>: prediabetes; cribado; prevención primaria; Perú.</w:t>
      </w:r>
    </w:p>
    <w:p w14:paraId="0A6F0B77" w14:textId="77777777" w:rsidR="006229E4" w:rsidRPr="006229E4" w:rsidRDefault="006229E4" w:rsidP="006229E4">
      <w:pPr>
        <w:spacing w:line="360" w:lineRule="auto"/>
        <w:rPr>
          <w:rFonts w:eastAsia="Calibri"/>
          <w:bCs/>
          <w:lang w:val="es-MX" w:eastAsia="en-US"/>
        </w:rPr>
      </w:pPr>
    </w:p>
    <w:p w14:paraId="61178CF3" w14:textId="77777777" w:rsidR="006229E4" w:rsidRPr="006229E4" w:rsidRDefault="006229E4" w:rsidP="006229E4">
      <w:pPr>
        <w:spacing w:line="360" w:lineRule="auto"/>
        <w:rPr>
          <w:rFonts w:eastAsia="Calibri"/>
          <w:b/>
          <w:lang w:val="en-US" w:eastAsia="en-US"/>
        </w:rPr>
      </w:pPr>
      <w:r w:rsidRPr="006229E4">
        <w:rPr>
          <w:rFonts w:eastAsia="Calibri"/>
          <w:b/>
          <w:lang w:val="en-US" w:eastAsia="en-US"/>
        </w:rPr>
        <w:t>ABSTRACT</w:t>
      </w:r>
    </w:p>
    <w:p w14:paraId="5F87335F" w14:textId="77777777" w:rsidR="006229E4" w:rsidRPr="006229E4" w:rsidRDefault="006229E4" w:rsidP="006229E4">
      <w:pPr>
        <w:spacing w:line="360" w:lineRule="auto"/>
        <w:rPr>
          <w:rFonts w:eastAsia="Calibri"/>
          <w:bCs/>
          <w:lang w:val="en-US" w:eastAsia="en-US"/>
        </w:rPr>
      </w:pPr>
      <w:r w:rsidRPr="006229E4">
        <w:rPr>
          <w:rFonts w:eastAsia="Calibri"/>
          <w:b/>
          <w:lang w:val="en-US" w:eastAsia="en-US"/>
        </w:rPr>
        <w:t>Introduction:</w:t>
      </w:r>
      <w:r w:rsidRPr="006229E4">
        <w:rPr>
          <w:rFonts w:eastAsia="Calibri"/>
          <w:bCs/>
          <w:lang w:val="en-US" w:eastAsia="en-US"/>
        </w:rPr>
        <w:t xml:space="preserve"> Prediabetes in great majority will develop into diabetes mellitus; therefore, early detection through screening tests is important.</w:t>
      </w:r>
    </w:p>
    <w:p w14:paraId="60CAAF55" w14:textId="77777777" w:rsidR="006229E4" w:rsidRPr="006229E4" w:rsidRDefault="006229E4" w:rsidP="006229E4">
      <w:pPr>
        <w:spacing w:line="360" w:lineRule="auto"/>
        <w:jc w:val="both"/>
        <w:rPr>
          <w:rFonts w:eastAsia="Calibri"/>
          <w:bCs/>
          <w:lang w:val="en-US" w:eastAsia="en-US"/>
        </w:rPr>
      </w:pPr>
      <w:r w:rsidRPr="006229E4">
        <w:rPr>
          <w:rFonts w:eastAsia="Calibri"/>
          <w:b/>
          <w:lang w:val="en-US" w:eastAsia="en-US"/>
        </w:rPr>
        <w:t>Objective:</w:t>
      </w:r>
      <w:r w:rsidRPr="006229E4">
        <w:rPr>
          <w:rFonts w:eastAsia="Calibri"/>
          <w:bCs/>
          <w:lang w:val="en-US" w:eastAsia="en-US"/>
        </w:rPr>
        <w:t xml:space="preserve"> To estimate the accuracy of the ADA Risk Test and the Peruvian Risk Test as a screening for prediabetes.</w:t>
      </w:r>
    </w:p>
    <w:p w14:paraId="5AB53854" w14:textId="77777777" w:rsidR="006229E4" w:rsidRPr="006229E4" w:rsidRDefault="006229E4" w:rsidP="006229E4">
      <w:pPr>
        <w:spacing w:line="360" w:lineRule="auto"/>
        <w:jc w:val="both"/>
        <w:rPr>
          <w:rFonts w:eastAsia="Calibri"/>
          <w:bCs/>
          <w:lang w:val="en-US" w:eastAsia="en-US"/>
        </w:rPr>
      </w:pPr>
      <w:r w:rsidRPr="006229E4">
        <w:rPr>
          <w:rFonts w:eastAsia="Calibri"/>
          <w:b/>
          <w:lang w:val="en-US" w:eastAsia="en-US"/>
        </w:rPr>
        <w:t>Methods:</w:t>
      </w:r>
      <w:r w:rsidRPr="006229E4">
        <w:rPr>
          <w:rFonts w:eastAsia="Calibri"/>
          <w:bCs/>
          <w:lang w:val="en-US" w:eastAsia="en-US"/>
        </w:rPr>
        <w:t xml:space="preserve"> Cross-sectional study of diagnostic tests. For the diagnosis of prediabetes, fasting glucose was extracted as the reference test. To evaluate the discriminative diagnostic performance, the graph of the receiver's operating characteristic curves was produced, which was presented with the area under the curve, and the sensitivity was taken into account to determine the cut-off point. Confidence intervals at 95% are calculated. We worked with a total of 441 subjects.</w:t>
      </w:r>
    </w:p>
    <w:p w14:paraId="753ED04B" w14:textId="77777777" w:rsidR="006229E4" w:rsidRPr="006229E4" w:rsidRDefault="006229E4" w:rsidP="006229E4">
      <w:pPr>
        <w:spacing w:line="360" w:lineRule="auto"/>
        <w:jc w:val="both"/>
        <w:rPr>
          <w:rFonts w:eastAsia="Calibri"/>
          <w:bCs/>
          <w:lang w:val="en-US" w:eastAsia="en-US"/>
        </w:rPr>
      </w:pPr>
      <w:r w:rsidRPr="006229E4">
        <w:rPr>
          <w:rFonts w:eastAsia="Calibri"/>
          <w:b/>
          <w:lang w:val="en-US" w:eastAsia="en-US"/>
        </w:rPr>
        <w:t>Results:</w:t>
      </w:r>
      <w:r w:rsidRPr="006229E4">
        <w:rPr>
          <w:rFonts w:eastAsia="Calibri"/>
          <w:bCs/>
          <w:lang w:val="en-US" w:eastAsia="en-US"/>
        </w:rPr>
        <w:t xml:space="preserve"> The prevalence of prediabetes was 14.29%. The cut-off point of the ADA Risk Test was 4. This had an area under the curve of 0.79 (</w:t>
      </w:r>
      <w:proofErr w:type="spellStart"/>
      <w:r w:rsidRPr="006229E4">
        <w:rPr>
          <w:rFonts w:eastAsia="Calibri"/>
          <w:bCs/>
          <w:lang w:val="en-US" w:eastAsia="en-US"/>
        </w:rPr>
        <w:t>CI95</w:t>
      </w:r>
      <w:proofErr w:type="spellEnd"/>
      <w:r w:rsidRPr="006229E4">
        <w:rPr>
          <w:rFonts w:eastAsia="Calibri"/>
          <w:bCs/>
          <w:lang w:val="en-US" w:eastAsia="en-US"/>
        </w:rPr>
        <w:t>%: 0.75 – 0.83) and a sensitivity of 93.7% (</w:t>
      </w:r>
      <w:proofErr w:type="spellStart"/>
      <w:r w:rsidRPr="006229E4">
        <w:rPr>
          <w:rFonts w:eastAsia="Calibri"/>
          <w:bCs/>
          <w:lang w:val="en-US" w:eastAsia="en-US"/>
        </w:rPr>
        <w:t>CI95</w:t>
      </w:r>
      <w:proofErr w:type="spellEnd"/>
      <w:r w:rsidRPr="006229E4">
        <w:rPr>
          <w:rFonts w:eastAsia="Calibri"/>
          <w:bCs/>
          <w:lang w:val="en-US" w:eastAsia="en-US"/>
        </w:rPr>
        <w:t>%: 84.5 – 98.2). While for the Peruvian Risk Test a cutoff of 2 was chosen. The area under the curve was 0.72 (</w:t>
      </w:r>
      <w:proofErr w:type="spellStart"/>
      <w:r w:rsidRPr="006229E4">
        <w:rPr>
          <w:rFonts w:eastAsia="Calibri"/>
          <w:bCs/>
          <w:lang w:val="en-US" w:eastAsia="en-US"/>
        </w:rPr>
        <w:t>CI95</w:t>
      </w:r>
      <w:proofErr w:type="spellEnd"/>
      <w:r w:rsidRPr="006229E4">
        <w:rPr>
          <w:rFonts w:eastAsia="Calibri"/>
          <w:bCs/>
          <w:lang w:val="en-US" w:eastAsia="en-US"/>
        </w:rPr>
        <w:t>%: 0.67 – 0.78) and the sensitivity was 79.4 (</w:t>
      </w:r>
      <w:proofErr w:type="spellStart"/>
      <w:r w:rsidRPr="006229E4">
        <w:rPr>
          <w:rFonts w:eastAsia="Calibri"/>
          <w:bCs/>
          <w:lang w:val="en-US" w:eastAsia="en-US"/>
        </w:rPr>
        <w:t>CI95</w:t>
      </w:r>
      <w:proofErr w:type="spellEnd"/>
      <w:r w:rsidRPr="006229E4">
        <w:rPr>
          <w:rFonts w:eastAsia="Calibri"/>
          <w:bCs/>
          <w:lang w:val="en-US" w:eastAsia="en-US"/>
        </w:rPr>
        <w:t>%: 67.3 – 88.5).</w:t>
      </w:r>
    </w:p>
    <w:p w14:paraId="05C9CF07" w14:textId="77777777" w:rsidR="006229E4" w:rsidRPr="006229E4" w:rsidRDefault="006229E4" w:rsidP="006229E4">
      <w:pPr>
        <w:spacing w:line="360" w:lineRule="auto"/>
        <w:jc w:val="both"/>
        <w:rPr>
          <w:rFonts w:eastAsia="Calibri"/>
          <w:bCs/>
          <w:lang w:val="en-US" w:eastAsia="en-US"/>
        </w:rPr>
      </w:pPr>
      <w:r w:rsidRPr="006229E4">
        <w:rPr>
          <w:rFonts w:eastAsia="Calibri"/>
          <w:b/>
          <w:lang w:val="en-US" w:eastAsia="en-US"/>
        </w:rPr>
        <w:t>Conclusions:</w:t>
      </w:r>
      <w:r w:rsidRPr="006229E4">
        <w:rPr>
          <w:rFonts w:eastAsia="Calibri"/>
          <w:bCs/>
          <w:lang w:val="en-US" w:eastAsia="en-US"/>
        </w:rPr>
        <w:t xml:space="preserve"> The ADA Risk Test, with a cut-off point of 4, outperforms the Peruvian Risk Test as a screening method for prediabetes. If these results are confirmed in other prospective studies, its use can be recommended in areas where there is little access to laboratory analysis.</w:t>
      </w:r>
    </w:p>
    <w:p w14:paraId="2A17E3BC" w14:textId="77777777" w:rsidR="006229E4" w:rsidRPr="006229E4" w:rsidRDefault="006229E4" w:rsidP="006229E4">
      <w:pPr>
        <w:spacing w:line="360" w:lineRule="auto"/>
        <w:rPr>
          <w:rFonts w:eastAsia="Calibri"/>
          <w:bCs/>
          <w:lang w:val="en-US" w:eastAsia="en-US"/>
        </w:rPr>
      </w:pPr>
      <w:r w:rsidRPr="006229E4">
        <w:rPr>
          <w:rFonts w:eastAsia="Calibri"/>
          <w:b/>
          <w:bCs/>
          <w:lang w:val="en-US" w:eastAsia="en-US"/>
        </w:rPr>
        <w:t>Keywords:</w:t>
      </w:r>
      <w:r w:rsidRPr="006229E4">
        <w:rPr>
          <w:rFonts w:eastAsia="Calibri"/>
          <w:bCs/>
          <w:lang w:val="en-US" w:eastAsia="en-US"/>
        </w:rPr>
        <w:t xml:space="preserve"> prediabetes; diabetes; screening; primary prevention; Perú.</w:t>
      </w:r>
    </w:p>
    <w:p w14:paraId="718872DE" w14:textId="77777777" w:rsidR="006229E4" w:rsidRPr="006229E4" w:rsidRDefault="006229E4" w:rsidP="006229E4">
      <w:pPr>
        <w:spacing w:line="360" w:lineRule="auto"/>
        <w:rPr>
          <w:rFonts w:eastAsia="Calibri"/>
          <w:bCs/>
          <w:lang w:val="en-US" w:eastAsia="en-US"/>
        </w:rPr>
      </w:pPr>
    </w:p>
    <w:p w14:paraId="1AABAB1B" w14:textId="77777777" w:rsidR="006229E4" w:rsidRPr="006229E4" w:rsidRDefault="006229E4" w:rsidP="006229E4">
      <w:pPr>
        <w:spacing w:line="360" w:lineRule="auto"/>
        <w:rPr>
          <w:rFonts w:eastAsia="Calibri"/>
          <w:bCs/>
          <w:lang w:val="en-US" w:eastAsia="en-US"/>
        </w:rPr>
      </w:pPr>
    </w:p>
    <w:p w14:paraId="46CFF969" w14:textId="77777777" w:rsidR="006229E4" w:rsidRPr="006229E4" w:rsidRDefault="006229E4" w:rsidP="006229E4">
      <w:pPr>
        <w:spacing w:line="360" w:lineRule="auto"/>
        <w:rPr>
          <w:rFonts w:eastAsia="Calibri"/>
          <w:bCs/>
          <w:lang w:val="es-ES" w:eastAsia="en-US"/>
        </w:rPr>
      </w:pPr>
      <w:r w:rsidRPr="006229E4">
        <w:rPr>
          <w:rFonts w:eastAsia="Calibri"/>
          <w:bCs/>
          <w:lang w:val="es-ES" w:eastAsia="en-US"/>
        </w:rPr>
        <w:t>Recibido: 22/07/2022</w:t>
      </w:r>
    </w:p>
    <w:p w14:paraId="339FF960" w14:textId="77777777" w:rsidR="006229E4" w:rsidRPr="006229E4" w:rsidRDefault="006229E4" w:rsidP="006229E4">
      <w:pPr>
        <w:spacing w:line="360" w:lineRule="auto"/>
        <w:rPr>
          <w:rFonts w:eastAsia="Calibri"/>
          <w:bCs/>
          <w:lang w:val="es-ES" w:eastAsia="en-US"/>
        </w:rPr>
      </w:pPr>
      <w:r w:rsidRPr="006229E4">
        <w:rPr>
          <w:rFonts w:eastAsia="Calibri"/>
          <w:bCs/>
          <w:lang w:val="es-ES" w:eastAsia="en-US"/>
        </w:rPr>
        <w:t>Aprobado: 18/10/2022</w:t>
      </w:r>
    </w:p>
    <w:p w14:paraId="1B2EB59D" w14:textId="77777777" w:rsidR="006229E4" w:rsidRPr="006229E4" w:rsidRDefault="006229E4" w:rsidP="006229E4">
      <w:pPr>
        <w:spacing w:line="360" w:lineRule="auto"/>
        <w:rPr>
          <w:rFonts w:eastAsia="Calibri"/>
          <w:bCs/>
          <w:lang w:val="es-ES" w:eastAsia="en-US"/>
        </w:rPr>
      </w:pPr>
    </w:p>
    <w:p w14:paraId="69FA046D" w14:textId="77777777" w:rsidR="006229E4" w:rsidRPr="006229E4" w:rsidRDefault="006229E4" w:rsidP="006229E4">
      <w:pPr>
        <w:spacing w:line="360" w:lineRule="auto"/>
        <w:rPr>
          <w:rFonts w:eastAsia="Calibri"/>
          <w:bCs/>
          <w:lang w:val="es-ES" w:eastAsia="en-US"/>
        </w:rPr>
      </w:pPr>
    </w:p>
    <w:p w14:paraId="3788B2DF" w14:textId="77777777" w:rsidR="006229E4" w:rsidRPr="006229E4" w:rsidRDefault="006229E4" w:rsidP="006229E4">
      <w:pPr>
        <w:spacing w:line="360" w:lineRule="auto"/>
        <w:jc w:val="center"/>
        <w:rPr>
          <w:rFonts w:eastAsia="Calibri"/>
          <w:b/>
          <w:bCs/>
          <w:sz w:val="32"/>
          <w:szCs w:val="32"/>
          <w:lang w:val="es-MX" w:eastAsia="en-US"/>
        </w:rPr>
      </w:pPr>
      <w:r w:rsidRPr="006229E4">
        <w:rPr>
          <w:rFonts w:eastAsia="Calibri"/>
          <w:b/>
          <w:bCs/>
          <w:sz w:val="32"/>
          <w:szCs w:val="32"/>
          <w:lang w:val="es-MX" w:eastAsia="en-US"/>
        </w:rPr>
        <w:t>INTRODUCCIÓN</w:t>
      </w:r>
    </w:p>
    <w:p w14:paraId="1242F6B9" w14:textId="77777777" w:rsidR="006229E4" w:rsidRPr="006229E4" w:rsidRDefault="006229E4" w:rsidP="006229E4">
      <w:pPr>
        <w:spacing w:line="360" w:lineRule="auto"/>
        <w:jc w:val="both"/>
        <w:rPr>
          <w:rFonts w:eastAsia="Calibri"/>
          <w:bCs/>
          <w:lang w:val="es-MX" w:eastAsia="en-US"/>
        </w:rPr>
      </w:pPr>
      <w:r w:rsidRPr="006229E4">
        <w:rPr>
          <w:rFonts w:eastAsia="Calibri"/>
          <w:bCs/>
          <w:lang w:val="es-PE" w:eastAsia="en-US"/>
        </w:rPr>
        <w:t>La prediabetes está caracterizada por concentraciones de glucosa en sangre mayores de lo normal, pero menores a los umbrales establecidos para el diagnóstico de diabetes mellitus tipo 2 (</w:t>
      </w:r>
      <w:proofErr w:type="spellStart"/>
      <w:r w:rsidRPr="006229E4">
        <w:rPr>
          <w:rFonts w:eastAsia="Calibri"/>
          <w:bCs/>
          <w:lang w:val="es-PE" w:eastAsia="en-US"/>
        </w:rPr>
        <w:t>DM2</w:t>
      </w:r>
      <w:proofErr w:type="spellEnd"/>
      <w:proofErr w:type="gramStart"/>
      <w:r w:rsidRPr="006229E4">
        <w:rPr>
          <w:rFonts w:eastAsia="Calibri"/>
          <w:bCs/>
          <w:lang w:val="es-PE" w:eastAsia="en-US"/>
        </w:rPr>
        <w:t>).</w:t>
      </w:r>
      <w:r w:rsidRPr="006229E4">
        <w:rPr>
          <w:rFonts w:eastAsia="Calibri"/>
          <w:bCs/>
          <w:vertAlign w:val="superscript"/>
          <w:lang w:val="es-PE" w:eastAsia="en-US"/>
        </w:rPr>
        <w:t>(</w:t>
      </w:r>
      <w:proofErr w:type="gramEnd"/>
      <w:r w:rsidRPr="006229E4">
        <w:rPr>
          <w:rFonts w:eastAsia="Calibri"/>
          <w:bCs/>
          <w:vertAlign w:val="superscript"/>
          <w:lang w:val="es-PE" w:eastAsia="en-US"/>
        </w:rPr>
        <w:t>1)</w:t>
      </w:r>
      <w:r w:rsidRPr="006229E4">
        <w:rPr>
          <w:rFonts w:ascii="Calibri" w:eastAsia="Calibri" w:hAnsi="Calibri"/>
          <w:sz w:val="16"/>
          <w:szCs w:val="16"/>
          <w:lang w:val="es-PE" w:eastAsia="en-US"/>
        </w:rPr>
        <w:t xml:space="preserve"> </w:t>
      </w:r>
      <w:r w:rsidRPr="006229E4">
        <w:rPr>
          <w:rFonts w:eastAsia="Calibri"/>
          <w:bCs/>
          <w:lang w:val="es-PE" w:eastAsia="en-US"/>
        </w:rPr>
        <w:t xml:space="preserve"> Alrededor de un 10 % de las personas diagnosticadas con esta enfermedad desarrollará </w:t>
      </w:r>
      <w:proofErr w:type="spellStart"/>
      <w:r w:rsidRPr="006229E4">
        <w:rPr>
          <w:rFonts w:eastAsia="Calibri"/>
          <w:bCs/>
          <w:lang w:val="es-PE" w:eastAsia="en-US"/>
        </w:rPr>
        <w:t>DM2</w:t>
      </w:r>
      <w:proofErr w:type="spellEnd"/>
      <w:r w:rsidRPr="006229E4">
        <w:rPr>
          <w:rFonts w:eastAsia="Calibri"/>
          <w:bCs/>
          <w:lang w:val="es-PE" w:eastAsia="en-US"/>
        </w:rPr>
        <w:t xml:space="preserve"> cada año y un 70 % desarrollará </w:t>
      </w:r>
      <w:proofErr w:type="spellStart"/>
      <w:r w:rsidRPr="006229E4">
        <w:rPr>
          <w:rFonts w:eastAsia="Calibri"/>
          <w:bCs/>
          <w:lang w:val="es-PE" w:eastAsia="en-US"/>
        </w:rPr>
        <w:t>DM2</w:t>
      </w:r>
      <w:proofErr w:type="spellEnd"/>
      <w:r w:rsidRPr="006229E4">
        <w:rPr>
          <w:rFonts w:eastAsia="Calibri"/>
          <w:bCs/>
          <w:lang w:val="es-PE" w:eastAsia="en-US"/>
        </w:rPr>
        <w:t xml:space="preserve"> a lo largo de su vida.</w:t>
      </w:r>
      <w:r w:rsidRPr="006229E4">
        <w:rPr>
          <w:rFonts w:eastAsia="Calibri"/>
          <w:bCs/>
          <w:vertAlign w:val="superscript"/>
          <w:lang w:val="es-PE" w:eastAsia="en-US"/>
        </w:rPr>
        <w:t>(2)</w:t>
      </w:r>
      <w:r w:rsidRPr="006229E4">
        <w:rPr>
          <w:rFonts w:eastAsia="Calibri"/>
          <w:bCs/>
          <w:lang w:val="es-MX" w:eastAsia="en-US"/>
        </w:rPr>
        <w:t xml:space="preserve"> </w:t>
      </w:r>
      <w:r w:rsidRPr="006229E4">
        <w:rPr>
          <w:rFonts w:eastAsia="Calibri"/>
          <w:lang w:val="es-PE" w:eastAsia="en-US"/>
        </w:rPr>
        <w:t>La prevalencia de prediabetes se presenta en más de un tercio de los estadounidenses, mientras que en el Perú, es aproximadamente un 22,3 %.</w:t>
      </w:r>
      <w:r w:rsidRPr="006229E4">
        <w:rPr>
          <w:rFonts w:eastAsia="Calibri"/>
          <w:vertAlign w:val="superscript"/>
          <w:lang w:val="es-PE" w:eastAsia="en-US"/>
        </w:rPr>
        <w:t>(3)</w:t>
      </w:r>
      <w:r w:rsidRPr="006229E4">
        <w:rPr>
          <w:rFonts w:eastAsia="Calibri"/>
          <w:bCs/>
          <w:lang w:val="es-MX" w:eastAsia="en-US"/>
        </w:rPr>
        <w:t xml:space="preserve"> </w:t>
      </w:r>
    </w:p>
    <w:p w14:paraId="2DFFC54A" w14:textId="77777777" w:rsidR="006229E4" w:rsidRPr="006229E4" w:rsidRDefault="006229E4" w:rsidP="006229E4">
      <w:pPr>
        <w:spacing w:line="360" w:lineRule="auto"/>
        <w:jc w:val="both"/>
        <w:rPr>
          <w:rFonts w:eastAsia="Calibri"/>
          <w:lang w:val="es-PE" w:eastAsia="en-US"/>
        </w:rPr>
      </w:pPr>
      <w:r w:rsidRPr="006229E4">
        <w:rPr>
          <w:rFonts w:eastAsia="Calibri"/>
          <w:bCs/>
          <w:lang w:val="es-PE" w:eastAsia="en-US"/>
        </w:rPr>
        <w:t xml:space="preserve">La prediabetes se asocia a una mayor frecuencia de aparición de complicaciones cardiovasculares, afectación renal y </w:t>
      </w:r>
      <w:proofErr w:type="gramStart"/>
      <w:r w:rsidRPr="006229E4">
        <w:rPr>
          <w:rFonts w:eastAsia="Calibri"/>
          <w:bCs/>
          <w:lang w:val="es-PE" w:eastAsia="en-US"/>
        </w:rPr>
        <w:t>neurológica.</w:t>
      </w:r>
      <w:r w:rsidRPr="006229E4">
        <w:rPr>
          <w:rFonts w:eastAsia="Calibri"/>
          <w:bCs/>
          <w:vertAlign w:val="superscript"/>
          <w:lang w:val="es-PE" w:eastAsia="en-US"/>
        </w:rPr>
        <w:t>(</w:t>
      </w:r>
      <w:proofErr w:type="gramEnd"/>
      <w:r w:rsidRPr="006229E4">
        <w:rPr>
          <w:rFonts w:eastAsia="Calibri"/>
          <w:bCs/>
          <w:vertAlign w:val="superscript"/>
          <w:lang w:val="es-PE" w:eastAsia="en-US"/>
        </w:rPr>
        <w:t>4)</w:t>
      </w:r>
      <w:r w:rsidRPr="006229E4">
        <w:rPr>
          <w:rFonts w:eastAsia="Calibri"/>
          <w:lang w:val="es-PE" w:eastAsia="en-US"/>
        </w:rPr>
        <w:t xml:space="preserve"> </w:t>
      </w:r>
      <w:r w:rsidRPr="006229E4">
        <w:rPr>
          <w:rFonts w:eastAsia="Calibri"/>
          <w:bCs/>
          <w:lang w:val="es-PE" w:eastAsia="en-US"/>
        </w:rPr>
        <w:t>Por eso mismo, es importante su detección y tratamiento temprano,</w:t>
      </w:r>
      <w:r w:rsidRPr="006229E4">
        <w:rPr>
          <w:rFonts w:eastAsia="Calibri"/>
          <w:bCs/>
          <w:vertAlign w:val="superscript"/>
          <w:lang w:val="es-PE" w:eastAsia="en-US"/>
        </w:rPr>
        <w:t>(5,6)</w:t>
      </w:r>
      <w:r w:rsidRPr="006229E4">
        <w:rPr>
          <w:rFonts w:eastAsia="Calibri"/>
          <w:bCs/>
          <w:lang w:val="es-PE" w:eastAsia="en-US"/>
        </w:rPr>
        <w:t xml:space="preserve"> para así </w:t>
      </w:r>
      <w:r w:rsidRPr="006229E4">
        <w:rPr>
          <w:rFonts w:eastAsia="Calibri"/>
          <w:lang w:val="es-PE" w:eastAsia="en-US"/>
        </w:rPr>
        <w:t xml:space="preserve">prevenir el desarrollo de </w:t>
      </w:r>
      <w:proofErr w:type="spellStart"/>
      <w:r w:rsidRPr="006229E4">
        <w:rPr>
          <w:rFonts w:eastAsia="Calibri"/>
          <w:lang w:val="es-PE" w:eastAsia="en-US"/>
        </w:rPr>
        <w:t>DM2</w:t>
      </w:r>
      <w:proofErr w:type="spellEnd"/>
      <w:r w:rsidRPr="006229E4">
        <w:rPr>
          <w:rFonts w:eastAsia="Calibri"/>
          <w:lang w:val="es-PE" w:eastAsia="en-US"/>
        </w:rPr>
        <w:t>.</w:t>
      </w:r>
      <w:r w:rsidRPr="006229E4">
        <w:rPr>
          <w:rFonts w:eastAsia="Calibri"/>
          <w:vertAlign w:val="superscript"/>
          <w:lang w:val="es-PE" w:eastAsia="en-US"/>
        </w:rPr>
        <w:t>(7,8)</w:t>
      </w:r>
      <w:r w:rsidRPr="006229E4">
        <w:rPr>
          <w:rFonts w:eastAsia="Calibri"/>
          <w:bCs/>
          <w:lang w:val="es-PE" w:eastAsia="en-US"/>
        </w:rPr>
        <w:t xml:space="preserve"> Si bien las pruebas de laboratorio se deberían utilizar para ello, el acceso a estas es difícil en </w:t>
      </w:r>
      <w:r w:rsidRPr="006229E4">
        <w:rPr>
          <w:rFonts w:eastAsia="Calibri"/>
          <w:lang w:val="es-PE" w:eastAsia="en-US"/>
        </w:rPr>
        <w:t xml:space="preserve">algunas zonas del. Como consecuencia es ideal aplicar una prueba que sea económica, sencilla de evaluar como método de cribado, para posteriormente realizar los análisis a un grupo </w:t>
      </w:r>
      <w:proofErr w:type="gramStart"/>
      <w:r w:rsidRPr="006229E4">
        <w:rPr>
          <w:rFonts w:eastAsia="Calibri"/>
          <w:lang w:val="es-PE" w:eastAsia="en-US"/>
        </w:rPr>
        <w:t>seleccionado.</w:t>
      </w:r>
      <w:r w:rsidRPr="006229E4">
        <w:rPr>
          <w:rFonts w:eastAsia="Calibri"/>
          <w:vertAlign w:val="superscript"/>
          <w:lang w:val="es-PE" w:eastAsia="en-US"/>
        </w:rPr>
        <w:t>(</w:t>
      </w:r>
      <w:proofErr w:type="gramEnd"/>
      <w:r w:rsidRPr="006229E4">
        <w:rPr>
          <w:rFonts w:eastAsia="Calibri"/>
          <w:vertAlign w:val="superscript"/>
          <w:lang w:val="es-PE" w:eastAsia="en-US"/>
        </w:rPr>
        <w:t>9,10,11,12,13)</w:t>
      </w:r>
      <w:r w:rsidRPr="006229E4">
        <w:rPr>
          <w:rFonts w:eastAsia="Calibri"/>
          <w:bCs/>
          <w:lang w:val="es-ES" w:eastAsia="en-US"/>
        </w:rPr>
        <w:t xml:space="preserve"> L</w:t>
      </w:r>
      <w:r w:rsidRPr="006229E4">
        <w:rPr>
          <w:rFonts w:eastAsia="Calibri"/>
          <w:lang w:val="es-ES" w:eastAsia="en-US"/>
        </w:rPr>
        <w:t xml:space="preserve">a </w:t>
      </w:r>
      <w:r w:rsidRPr="006229E4">
        <w:rPr>
          <w:rFonts w:eastAsia="Calibri"/>
          <w:bCs/>
          <w:lang w:val="es-PE" w:eastAsia="en-US"/>
        </w:rPr>
        <w:t>p</w:t>
      </w:r>
      <w:r w:rsidRPr="006229E4">
        <w:rPr>
          <w:rFonts w:eastAsia="Arial"/>
          <w:bCs/>
          <w:iCs/>
          <w:lang w:val="es-PE" w:eastAsia="en-US"/>
        </w:rPr>
        <w:t>rueba del ADA</w:t>
      </w:r>
      <w:r w:rsidRPr="006229E4">
        <w:rPr>
          <w:rFonts w:eastAsia="Calibri"/>
          <w:lang w:val="es-ES" w:eastAsia="en-US"/>
        </w:rPr>
        <w:t xml:space="preserve"> (PADA)</w:t>
      </w:r>
      <w:r w:rsidRPr="006229E4">
        <w:rPr>
          <w:rFonts w:eastAsia="Calibri"/>
          <w:vertAlign w:val="superscript"/>
          <w:lang w:val="es-ES" w:eastAsia="en-US"/>
        </w:rPr>
        <w:t>(14)</w:t>
      </w:r>
      <w:r w:rsidRPr="006229E4">
        <w:rPr>
          <w:rFonts w:eastAsia="Calibri"/>
          <w:lang w:val="es-ES" w:eastAsia="en-US"/>
        </w:rPr>
        <w:t xml:space="preserve"> y la </w:t>
      </w:r>
      <w:r w:rsidRPr="006229E4">
        <w:rPr>
          <w:rFonts w:eastAsia="Arial"/>
          <w:bCs/>
          <w:iCs/>
          <w:lang w:val="es-PE" w:eastAsia="en-US"/>
        </w:rPr>
        <w:t>prueba de riesgo peruana</w:t>
      </w:r>
      <w:r w:rsidRPr="006229E4">
        <w:rPr>
          <w:rFonts w:eastAsia="Calibri"/>
          <w:lang w:val="es-ES" w:eastAsia="en-US"/>
        </w:rPr>
        <w:t xml:space="preserve"> (</w:t>
      </w:r>
      <w:proofErr w:type="spellStart"/>
      <w:r w:rsidRPr="006229E4">
        <w:rPr>
          <w:rFonts w:eastAsia="Calibri"/>
          <w:lang w:val="es-ES" w:eastAsia="en-US"/>
        </w:rPr>
        <w:t>PRP</w:t>
      </w:r>
      <w:proofErr w:type="spellEnd"/>
      <w:r w:rsidRPr="006229E4">
        <w:rPr>
          <w:rFonts w:eastAsia="Calibri"/>
          <w:lang w:val="es-ES" w:eastAsia="en-US"/>
        </w:rPr>
        <w:t xml:space="preserve">) </w:t>
      </w:r>
      <w:r w:rsidRPr="006229E4">
        <w:rPr>
          <w:rFonts w:eastAsia="Calibri"/>
          <w:bCs/>
          <w:lang w:val="es-ES" w:eastAsia="en-US"/>
        </w:rPr>
        <w:t>podrían ser utilizadas como cribado para esta enfermedad, en la población peruana</w:t>
      </w:r>
      <w:r w:rsidRPr="006229E4">
        <w:rPr>
          <w:rFonts w:eastAsia="Calibri"/>
          <w:lang w:val="es-ES" w:eastAsia="en-US"/>
        </w:rPr>
        <w:t>.</w:t>
      </w:r>
      <w:r w:rsidRPr="006229E4">
        <w:rPr>
          <w:rFonts w:eastAsia="Calibri"/>
          <w:vertAlign w:val="superscript"/>
          <w:lang w:val="es-ES" w:eastAsia="en-US"/>
        </w:rPr>
        <w:t>(15)</w:t>
      </w:r>
      <w:r w:rsidRPr="006229E4">
        <w:rPr>
          <w:rFonts w:eastAsia="Calibri"/>
          <w:lang w:val="es-PE" w:eastAsia="en-US"/>
        </w:rPr>
        <w:t xml:space="preserve"> </w:t>
      </w:r>
    </w:p>
    <w:p w14:paraId="4840768F"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 xml:space="preserve">La PADA es una herramienta que consta de 7 preguntas sobre antecedentes y datos de examen físico, que lleva una puntuación de 0 a 11 </w:t>
      </w:r>
      <w:proofErr w:type="gramStart"/>
      <w:r w:rsidRPr="006229E4">
        <w:rPr>
          <w:rFonts w:eastAsia="Calibri"/>
          <w:lang w:val="es-PE" w:eastAsia="en-US"/>
        </w:rPr>
        <w:t>puntos.</w:t>
      </w:r>
      <w:r w:rsidRPr="006229E4">
        <w:rPr>
          <w:rFonts w:eastAsia="Calibri"/>
          <w:vertAlign w:val="superscript"/>
          <w:lang w:val="es-PE" w:eastAsia="en-US"/>
        </w:rPr>
        <w:t>(</w:t>
      </w:r>
      <w:proofErr w:type="gramEnd"/>
      <w:r w:rsidRPr="006229E4">
        <w:rPr>
          <w:rFonts w:eastAsia="Calibri"/>
          <w:vertAlign w:val="superscript"/>
          <w:lang w:val="es-PE" w:eastAsia="en-US"/>
        </w:rPr>
        <w:t>16,17)</w:t>
      </w:r>
      <w:r w:rsidRPr="006229E4">
        <w:rPr>
          <w:rFonts w:eastAsia="Calibri"/>
          <w:lang w:val="es-PE" w:eastAsia="en-US"/>
        </w:rPr>
        <w:t xml:space="preserve"> El </w:t>
      </w:r>
      <w:proofErr w:type="spellStart"/>
      <w:r w:rsidRPr="006229E4">
        <w:rPr>
          <w:rFonts w:eastAsia="Calibri"/>
          <w:lang w:val="es-MX" w:eastAsia="en-US"/>
        </w:rPr>
        <w:t>PRP</w:t>
      </w:r>
      <w:proofErr w:type="spellEnd"/>
      <w:r w:rsidRPr="006229E4">
        <w:rPr>
          <w:rFonts w:eastAsia="Calibri"/>
          <w:lang w:val="es-PE" w:eastAsia="en-US"/>
        </w:rPr>
        <w:t xml:space="preserve"> es una encuesta creada para el medio peruano, que fue construida con las variables edad, la diabetes </w:t>
      </w:r>
      <w:proofErr w:type="spellStart"/>
      <w:r w:rsidRPr="006229E4">
        <w:rPr>
          <w:rFonts w:eastAsia="Calibri"/>
          <w:lang w:val="es-PE" w:eastAsia="en-US"/>
        </w:rPr>
        <w:t>autoinformada</w:t>
      </w:r>
      <w:proofErr w:type="spellEnd"/>
      <w:r w:rsidRPr="006229E4">
        <w:rPr>
          <w:rFonts w:eastAsia="Calibri"/>
          <w:lang w:val="es-PE" w:eastAsia="en-US"/>
        </w:rPr>
        <w:t xml:space="preserve"> en familiares de primer grado y la circunferencia de la cintura (CC).</w:t>
      </w:r>
      <w:r w:rsidRPr="006229E4">
        <w:rPr>
          <w:rFonts w:eastAsia="Calibri"/>
          <w:vertAlign w:val="superscript"/>
          <w:lang w:val="es-PE" w:eastAsia="en-US"/>
        </w:rPr>
        <w:t>(15)</w:t>
      </w:r>
      <w:r w:rsidRPr="006229E4">
        <w:rPr>
          <w:rFonts w:eastAsia="Calibri"/>
          <w:lang w:val="es-PE" w:eastAsia="en-US"/>
        </w:rPr>
        <w:t xml:space="preserve"> </w:t>
      </w:r>
    </w:p>
    <w:p w14:paraId="6C111B25" w14:textId="77777777" w:rsidR="006229E4" w:rsidRPr="006229E4" w:rsidRDefault="006229E4" w:rsidP="006229E4">
      <w:pPr>
        <w:spacing w:line="360" w:lineRule="auto"/>
        <w:jc w:val="both"/>
        <w:rPr>
          <w:rFonts w:eastAsia="Calibri"/>
          <w:bCs/>
          <w:lang w:val="es-PE" w:eastAsia="en-US"/>
        </w:rPr>
      </w:pPr>
      <w:r w:rsidRPr="006229E4">
        <w:rPr>
          <w:rFonts w:eastAsia="Calibri"/>
          <w:bCs/>
          <w:lang w:val="es-PE" w:eastAsia="en-US"/>
        </w:rPr>
        <w:t xml:space="preserve">Esta investigación tiene como objetivo estimar la precisión de la PADA y del </w:t>
      </w:r>
      <w:proofErr w:type="spellStart"/>
      <w:r w:rsidRPr="006229E4">
        <w:rPr>
          <w:rFonts w:eastAsia="Calibri"/>
          <w:bCs/>
          <w:lang w:val="es-PE" w:eastAsia="en-US"/>
        </w:rPr>
        <w:t>PRP</w:t>
      </w:r>
      <w:proofErr w:type="spellEnd"/>
      <w:r w:rsidRPr="006229E4">
        <w:rPr>
          <w:rFonts w:eastAsia="Calibri"/>
          <w:bCs/>
          <w:lang w:val="es-PE" w:eastAsia="en-US"/>
        </w:rPr>
        <w:t xml:space="preserve"> como cribado para prediabetes.</w:t>
      </w:r>
    </w:p>
    <w:p w14:paraId="674B5A6B" w14:textId="77777777" w:rsidR="006229E4" w:rsidRPr="006229E4" w:rsidRDefault="006229E4" w:rsidP="006229E4">
      <w:pPr>
        <w:spacing w:line="360" w:lineRule="auto"/>
        <w:jc w:val="both"/>
        <w:rPr>
          <w:rFonts w:eastAsia="Calibri"/>
          <w:bCs/>
          <w:lang w:val="es-PE" w:eastAsia="en-US"/>
        </w:rPr>
      </w:pPr>
    </w:p>
    <w:p w14:paraId="50D89E00" w14:textId="77777777" w:rsidR="006229E4" w:rsidRPr="006229E4" w:rsidRDefault="006229E4" w:rsidP="006229E4">
      <w:pPr>
        <w:spacing w:line="360" w:lineRule="auto"/>
        <w:jc w:val="center"/>
        <w:rPr>
          <w:rFonts w:eastAsia="Calibri"/>
          <w:b/>
          <w:lang w:val="es-MX" w:eastAsia="en-US"/>
        </w:rPr>
      </w:pPr>
    </w:p>
    <w:p w14:paraId="21324BC1" w14:textId="77777777" w:rsidR="006229E4" w:rsidRPr="006229E4" w:rsidRDefault="006229E4" w:rsidP="006229E4">
      <w:pPr>
        <w:spacing w:line="360" w:lineRule="auto"/>
        <w:jc w:val="center"/>
        <w:rPr>
          <w:rFonts w:eastAsia="Calibri"/>
          <w:b/>
          <w:sz w:val="32"/>
          <w:szCs w:val="32"/>
          <w:lang w:val="es-MX" w:eastAsia="en-US"/>
        </w:rPr>
      </w:pPr>
      <w:r w:rsidRPr="006229E4">
        <w:rPr>
          <w:rFonts w:eastAsia="Calibri"/>
          <w:b/>
          <w:sz w:val="32"/>
          <w:szCs w:val="32"/>
          <w:lang w:val="es-MX" w:eastAsia="en-US"/>
        </w:rPr>
        <w:t>MÉTODOS</w:t>
      </w:r>
    </w:p>
    <w:p w14:paraId="2190F837" w14:textId="77777777" w:rsidR="006229E4" w:rsidRPr="006229E4" w:rsidRDefault="006229E4" w:rsidP="006229E4">
      <w:pPr>
        <w:spacing w:line="360" w:lineRule="auto"/>
        <w:jc w:val="center"/>
        <w:rPr>
          <w:rFonts w:eastAsia="Calibri"/>
          <w:b/>
          <w:bCs/>
          <w:sz w:val="28"/>
          <w:szCs w:val="28"/>
          <w:lang w:val="es-MX" w:eastAsia="en-US"/>
        </w:rPr>
      </w:pPr>
      <w:bookmarkStart w:id="2" w:name="_Hlk88735833"/>
      <w:r w:rsidRPr="006229E4">
        <w:rPr>
          <w:rFonts w:eastAsia="Calibri"/>
          <w:b/>
          <w:bCs/>
          <w:iCs/>
          <w:sz w:val="28"/>
          <w:szCs w:val="28"/>
          <w:lang w:val="es-MX" w:eastAsia="en-US"/>
        </w:rPr>
        <w:t>Diseño del estudio</w:t>
      </w:r>
    </w:p>
    <w:p w14:paraId="518F2C4C" w14:textId="77777777" w:rsidR="006229E4" w:rsidRPr="006229E4" w:rsidRDefault="006229E4" w:rsidP="006229E4">
      <w:pPr>
        <w:spacing w:line="360" w:lineRule="auto"/>
        <w:rPr>
          <w:rFonts w:eastAsia="Calibri"/>
          <w:bCs/>
          <w:lang w:val="es-MX" w:eastAsia="en-US"/>
        </w:rPr>
      </w:pPr>
      <w:r w:rsidRPr="006229E4">
        <w:rPr>
          <w:rFonts w:eastAsia="Calibri"/>
          <w:bCs/>
          <w:lang w:val="es-MX" w:eastAsia="en-US"/>
        </w:rPr>
        <w:t xml:space="preserve">Estudio transversal de pruebas diagnósticas. </w:t>
      </w:r>
    </w:p>
    <w:p w14:paraId="7CA34309" w14:textId="77777777" w:rsidR="006229E4" w:rsidRPr="006229E4" w:rsidRDefault="006229E4" w:rsidP="006229E4">
      <w:pPr>
        <w:spacing w:line="360" w:lineRule="auto"/>
        <w:jc w:val="center"/>
        <w:rPr>
          <w:rFonts w:eastAsia="Calibri"/>
          <w:b/>
          <w:bCs/>
          <w:iCs/>
          <w:sz w:val="28"/>
          <w:szCs w:val="28"/>
          <w:lang w:val="es-MX" w:eastAsia="en-US"/>
        </w:rPr>
      </w:pPr>
      <w:r w:rsidRPr="006229E4">
        <w:rPr>
          <w:rFonts w:eastAsia="Calibri"/>
          <w:b/>
          <w:bCs/>
          <w:iCs/>
          <w:sz w:val="28"/>
          <w:szCs w:val="28"/>
          <w:lang w:val="es-MX" w:eastAsia="en-US"/>
        </w:rPr>
        <w:t>Población y muestra</w:t>
      </w:r>
    </w:p>
    <w:p w14:paraId="1E4FB1E6" w14:textId="77777777" w:rsidR="006229E4" w:rsidRPr="006229E4" w:rsidRDefault="006229E4" w:rsidP="006229E4">
      <w:pPr>
        <w:spacing w:line="360" w:lineRule="auto"/>
        <w:jc w:val="both"/>
        <w:rPr>
          <w:rFonts w:eastAsia="Arial Unicode MS"/>
          <w:lang w:val="es-MX" w:eastAsia="en-US"/>
        </w:rPr>
      </w:pPr>
      <w:r w:rsidRPr="006229E4">
        <w:rPr>
          <w:rFonts w:eastAsia="Arial Unicode MS"/>
          <w:lang w:val="es-MX" w:eastAsia="en-US"/>
        </w:rPr>
        <w:t xml:space="preserve">La población estuvo conformada con los pacientes del centro de salud </w:t>
      </w:r>
      <w:r w:rsidRPr="006229E4">
        <w:rPr>
          <w:rFonts w:eastAsia="Arial Unicode MS"/>
          <w:bCs/>
          <w:lang w:val="es-ES" w:eastAsia="en-US"/>
        </w:rPr>
        <w:t>Todos Los Santos, de Lima, Perú.</w:t>
      </w:r>
      <w:r w:rsidRPr="006229E4">
        <w:rPr>
          <w:rFonts w:eastAsia="Arial Unicode MS"/>
          <w:lang w:val="es-MX" w:eastAsia="en-US"/>
        </w:rPr>
        <w:t xml:space="preserve"> Se incluyó a: 1) todas las personas que aceptaran llenar la prueba; 2) que tuvieran una glucosa &lt; 126 mg/</w:t>
      </w:r>
      <w:proofErr w:type="spellStart"/>
      <w:r w:rsidRPr="006229E4">
        <w:rPr>
          <w:rFonts w:eastAsia="Arial Unicode MS"/>
          <w:lang w:val="es-MX" w:eastAsia="en-US"/>
        </w:rPr>
        <w:t>dL</w:t>
      </w:r>
      <w:proofErr w:type="spellEnd"/>
      <w:r w:rsidRPr="006229E4">
        <w:rPr>
          <w:rFonts w:eastAsia="Arial Unicode MS"/>
          <w:lang w:val="es-MX" w:eastAsia="en-US"/>
        </w:rPr>
        <w:t xml:space="preserve">; 3) no tuvieran el diagnóstico de </w:t>
      </w:r>
      <w:proofErr w:type="spellStart"/>
      <w:r w:rsidRPr="006229E4">
        <w:rPr>
          <w:rFonts w:eastAsia="Arial Unicode MS"/>
          <w:lang w:val="es-MX" w:eastAsia="en-US"/>
        </w:rPr>
        <w:t>DM2</w:t>
      </w:r>
      <w:proofErr w:type="spellEnd"/>
      <w:r w:rsidRPr="006229E4">
        <w:rPr>
          <w:rFonts w:eastAsia="Arial Unicode MS"/>
          <w:lang w:val="es-MX" w:eastAsia="en-US"/>
        </w:rPr>
        <w:t xml:space="preserve"> o prediabetes. Se excluyó a: 1) gestantes; 2) sujetos que tomen medicamentos que modifiquen los niveles de glucosa. </w:t>
      </w:r>
    </w:p>
    <w:p w14:paraId="72688152" w14:textId="77777777" w:rsidR="006229E4" w:rsidRPr="006229E4" w:rsidRDefault="006229E4" w:rsidP="006229E4">
      <w:pPr>
        <w:spacing w:line="360" w:lineRule="auto"/>
        <w:jc w:val="both"/>
        <w:rPr>
          <w:rFonts w:eastAsia="Arial Unicode MS"/>
          <w:lang w:val="es-MX" w:eastAsia="en-US"/>
        </w:rPr>
      </w:pPr>
      <w:r w:rsidRPr="006229E4">
        <w:rPr>
          <w:rFonts w:eastAsia="Arial Unicode MS"/>
          <w:lang w:val="es-MX" w:eastAsia="en-US"/>
        </w:rPr>
        <w:t>La muestra estuvo constituida por los pacientes que acudieron al centro de salud durante los meses de setiembre a noviembre del 2021, seleccionados mediante un muestreo no probabilístico consecutivo.</w:t>
      </w:r>
    </w:p>
    <w:p w14:paraId="2E360C8B" w14:textId="77777777" w:rsidR="006229E4" w:rsidRPr="006229E4" w:rsidRDefault="006229E4" w:rsidP="006229E4">
      <w:pPr>
        <w:spacing w:line="360" w:lineRule="auto"/>
        <w:jc w:val="both"/>
        <w:rPr>
          <w:rFonts w:eastAsia="Arial Unicode MS"/>
          <w:lang w:val="es-MX" w:eastAsia="en-US"/>
        </w:rPr>
      </w:pPr>
      <w:r w:rsidRPr="006229E4">
        <w:rPr>
          <w:rFonts w:eastAsia="Arial Unicode MS"/>
          <w:lang w:val="es-MX" w:eastAsia="en-US"/>
        </w:rPr>
        <w:t xml:space="preserve">Para el tamaño de muestra se hizo un cálculo para grupos emparejados, con base en las PADA y </w:t>
      </w:r>
      <w:proofErr w:type="spellStart"/>
      <w:r w:rsidRPr="006229E4">
        <w:rPr>
          <w:rFonts w:eastAsia="Arial Unicode MS"/>
          <w:lang w:val="es-MX" w:eastAsia="en-US"/>
        </w:rPr>
        <w:t>PRP</w:t>
      </w:r>
      <w:proofErr w:type="spellEnd"/>
      <w:r w:rsidRPr="006229E4">
        <w:rPr>
          <w:rFonts w:eastAsia="Arial Unicode MS"/>
          <w:lang w:val="es-MX" w:eastAsia="en-US"/>
        </w:rPr>
        <w:t xml:space="preserve">, con una sensibilidad y especificidad esperada de 83,5 % y 83,3 %; y 64,8 % y 53,7 %, respectivamente. Se consideró una prevalencia del 23 %, un nivel de confianza del 95 % y una potencia estadística del 80 %. El resultado fue de 381 participantes. Se </w:t>
      </w:r>
      <w:bookmarkStart w:id="3" w:name="_Hlk88929577"/>
      <w:r w:rsidRPr="006229E4">
        <w:rPr>
          <w:rFonts w:eastAsia="Arial Unicode MS"/>
          <w:lang w:val="es-MX" w:eastAsia="en-US"/>
        </w:rPr>
        <w:t xml:space="preserve">consideró una tasa de rechazo del 30 %; se decidió reclutar a un total de 495 </w:t>
      </w:r>
      <w:proofErr w:type="gramStart"/>
      <w:r w:rsidRPr="006229E4">
        <w:rPr>
          <w:rFonts w:eastAsia="Arial Unicode MS"/>
          <w:lang w:val="es-MX" w:eastAsia="en-US"/>
        </w:rPr>
        <w:t>pacientes.</w:t>
      </w:r>
      <w:r w:rsidRPr="006229E4">
        <w:rPr>
          <w:rFonts w:eastAsia="Arial Unicode MS"/>
          <w:vertAlign w:val="superscript"/>
          <w:lang w:val="es-MX" w:eastAsia="en-US"/>
        </w:rPr>
        <w:t>(</w:t>
      </w:r>
      <w:proofErr w:type="gramEnd"/>
      <w:r w:rsidRPr="006229E4">
        <w:rPr>
          <w:rFonts w:eastAsia="Arial Unicode MS"/>
          <w:vertAlign w:val="superscript"/>
          <w:lang w:val="es-MX" w:eastAsia="en-US"/>
        </w:rPr>
        <w:t>20)</w:t>
      </w:r>
      <w:r w:rsidRPr="006229E4">
        <w:rPr>
          <w:rFonts w:eastAsia="Arial Unicode MS"/>
          <w:lang w:val="es-MX" w:eastAsia="en-US"/>
        </w:rPr>
        <w:t xml:space="preserve"> </w:t>
      </w:r>
    </w:p>
    <w:bookmarkEnd w:id="3"/>
    <w:p w14:paraId="6A8BFDBF" w14:textId="77777777" w:rsidR="006229E4" w:rsidRPr="006229E4" w:rsidRDefault="006229E4" w:rsidP="006229E4">
      <w:pPr>
        <w:spacing w:line="360" w:lineRule="auto"/>
        <w:jc w:val="center"/>
        <w:rPr>
          <w:rFonts w:eastAsia="Calibri"/>
          <w:b/>
          <w:bCs/>
          <w:iCs/>
          <w:sz w:val="28"/>
          <w:szCs w:val="28"/>
          <w:lang w:val="es-MX" w:eastAsia="en-US"/>
        </w:rPr>
      </w:pPr>
      <w:r w:rsidRPr="006229E4">
        <w:rPr>
          <w:rFonts w:eastAsia="Calibri"/>
          <w:b/>
          <w:bCs/>
          <w:iCs/>
          <w:sz w:val="28"/>
          <w:szCs w:val="28"/>
          <w:lang w:val="es-MX" w:eastAsia="en-US"/>
        </w:rPr>
        <w:t>Definición de variables</w:t>
      </w:r>
    </w:p>
    <w:p w14:paraId="17926CA5" w14:textId="77777777" w:rsidR="006229E4" w:rsidRPr="006229E4" w:rsidRDefault="006229E4" w:rsidP="006229E4">
      <w:pPr>
        <w:spacing w:line="360" w:lineRule="auto"/>
        <w:jc w:val="both"/>
        <w:rPr>
          <w:rFonts w:eastAsia="Calibri"/>
          <w:bCs/>
          <w:lang w:val="es-MX" w:eastAsia="en-US"/>
        </w:rPr>
      </w:pPr>
      <w:r w:rsidRPr="006229E4">
        <w:rPr>
          <w:rFonts w:eastAsia="Calibri"/>
          <w:bCs/>
          <w:lang w:val="es-MX" w:eastAsia="en-US"/>
        </w:rPr>
        <w:t>Para el diagnóstico de prediabetes se utilizó la glucosa en ayunas como prueba de referencia, recomendada por la ADA;</w:t>
      </w:r>
      <w:r w:rsidRPr="006229E4">
        <w:rPr>
          <w:rFonts w:eastAsia="Calibri"/>
          <w:bCs/>
          <w:vertAlign w:val="superscript"/>
          <w:lang w:val="es-MX" w:eastAsia="en-US"/>
        </w:rPr>
        <w:t>(14)</w:t>
      </w:r>
      <w:r w:rsidRPr="006229E4">
        <w:rPr>
          <w:rFonts w:eastAsia="Calibri"/>
          <w:bCs/>
          <w:lang w:val="es-MX" w:eastAsia="en-US"/>
        </w:rPr>
        <w:t xml:space="preserve"> que tiene una alta </w:t>
      </w:r>
      <w:proofErr w:type="gramStart"/>
      <w:r w:rsidRPr="006229E4">
        <w:rPr>
          <w:rFonts w:eastAsia="Calibri"/>
          <w:bCs/>
          <w:lang w:val="es-MX" w:eastAsia="en-US"/>
        </w:rPr>
        <w:t>sensibilidad.</w:t>
      </w:r>
      <w:r w:rsidRPr="006229E4">
        <w:rPr>
          <w:rFonts w:eastAsia="Calibri"/>
          <w:bCs/>
          <w:vertAlign w:val="superscript"/>
          <w:lang w:val="es-MX" w:eastAsia="en-US"/>
        </w:rPr>
        <w:t>(</w:t>
      </w:r>
      <w:proofErr w:type="gramEnd"/>
      <w:r w:rsidRPr="006229E4">
        <w:rPr>
          <w:rFonts w:eastAsia="Calibri"/>
          <w:bCs/>
          <w:vertAlign w:val="superscript"/>
          <w:lang w:val="es-MX" w:eastAsia="en-US"/>
        </w:rPr>
        <w:t>21)</w:t>
      </w:r>
      <w:r w:rsidRPr="006229E4">
        <w:rPr>
          <w:rFonts w:eastAsia="Calibri"/>
          <w:bCs/>
          <w:lang w:val="es-MX" w:eastAsia="en-US"/>
        </w:rPr>
        <w:t xml:space="preserve"> Valores menores de 100 mg/</w:t>
      </w:r>
      <w:proofErr w:type="spellStart"/>
      <w:r w:rsidRPr="006229E4">
        <w:rPr>
          <w:rFonts w:eastAsia="Calibri"/>
          <w:bCs/>
          <w:lang w:val="es-MX" w:eastAsia="en-US"/>
        </w:rPr>
        <w:t>dL</w:t>
      </w:r>
      <w:proofErr w:type="spellEnd"/>
      <w:r w:rsidRPr="006229E4">
        <w:rPr>
          <w:rFonts w:eastAsia="Calibri"/>
          <w:bCs/>
          <w:lang w:val="es-MX" w:eastAsia="en-US"/>
        </w:rPr>
        <w:t xml:space="preserve"> se consideraron como </w:t>
      </w:r>
      <w:proofErr w:type="spellStart"/>
      <w:r w:rsidRPr="006229E4">
        <w:rPr>
          <w:rFonts w:eastAsia="Calibri"/>
          <w:bCs/>
          <w:lang w:val="es-MX" w:eastAsia="en-US"/>
        </w:rPr>
        <w:t>normoglicemia</w:t>
      </w:r>
      <w:proofErr w:type="spellEnd"/>
      <w:r w:rsidRPr="006229E4">
        <w:rPr>
          <w:rFonts w:eastAsia="Calibri"/>
          <w:bCs/>
          <w:lang w:val="es-MX" w:eastAsia="en-US"/>
        </w:rPr>
        <w:t>, y valores mayores o igual a 100 mg/</w:t>
      </w:r>
      <w:proofErr w:type="spellStart"/>
      <w:r w:rsidRPr="006229E4">
        <w:rPr>
          <w:rFonts w:eastAsia="Calibri"/>
          <w:bCs/>
          <w:lang w:val="es-MX" w:eastAsia="en-US"/>
        </w:rPr>
        <w:t>dL</w:t>
      </w:r>
      <w:proofErr w:type="spellEnd"/>
      <w:r w:rsidRPr="006229E4">
        <w:rPr>
          <w:rFonts w:eastAsia="Calibri"/>
          <w:bCs/>
          <w:lang w:val="es-MX" w:eastAsia="en-US"/>
        </w:rPr>
        <w:t>, hasta 125 mg/</w:t>
      </w:r>
      <w:proofErr w:type="spellStart"/>
      <w:r w:rsidRPr="006229E4">
        <w:rPr>
          <w:rFonts w:eastAsia="Calibri"/>
          <w:bCs/>
          <w:lang w:val="es-MX" w:eastAsia="en-US"/>
        </w:rPr>
        <w:t>dL</w:t>
      </w:r>
      <w:proofErr w:type="spellEnd"/>
      <w:r w:rsidRPr="006229E4">
        <w:rPr>
          <w:rFonts w:eastAsia="Calibri"/>
          <w:bCs/>
          <w:lang w:val="es-MX" w:eastAsia="en-US"/>
        </w:rPr>
        <w:t xml:space="preserve">, como prediabetes.  </w:t>
      </w:r>
    </w:p>
    <w:p w14:paraId="675EAAC4" w14:textId="77777777" w:rsidR="006229E4" w:rsidRPr="006229E4" w:rsidRDefault="006229E4" w:rsidP="006229E4">
      <w:pPr>
        <w:spacing w:line="360" w:lineRule="auto"/>
        <w:jc w:val="both"/>
        <w:rPr>
          <w:rFonts w:eastAsia="Calibri"/>
          <w:lang w:val="es-PE" w:eastAsia="en-US"/>
        </w:rPr>
      </w:pPr>
      <w:bookmarkStart w:id="4" w:name="_Hlk88929135"/>
      <w:r w:rsidRPr="006229E4">
        <w:rPr>
          <w:rFonts w:eastAsia="Calibri"/>
          <w:lang w:val="es-PE" w:eastAsia="en-US"/>
        </w:rPr>
        <w:t>La PADA consta de 7 preguntas:</w:t>
      </w:r>
      <w:r w:rsidRPr="006229E4">
        <w:rPr>
          <w:rFonts w:eastAsia="Calibri"/>
          <w:vertAlign w:val="superscript"/>
          <w:lang w:val="es-PE" w:eastAsia="en-US"/>
        </w:rPr>
        <w:t>(16)</w:t>
      </w:r>
      <w:r w:rsidRPr="006229E4">
        <w:rPr>
          <w:rFonts w:eastAsia="Calibri"/>
          <w:lang w:val="es-PE" w:eastAsia="en-US"/>
        </w:rPr>
        <w:t xml:space="preserve"> </w:t>
      </w:r>
    </w:p>
    <w:p w14:paraId="35C9FD37"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 xml:space="preserve">1) Edad, dividida en &lt; 40 años (0 puntos), 40 – 49 años (1 punto), 50 – 59 años (2 puntos), 60 años a más (3 puntos).  </w:t>
      </w:r>
    </w:p>
    <w:p w14:paraId="210402EB"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2) Sexo: femenino (0 puntos) y masculino (1 punto).</w:t>
      </w:r>
    </w:p>
    <w:p w14:paraId="31F0C657"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3) Antecedente de diabetes gestacional: no (0 puntos) y si (1 punto).</w:t>
      </w:r>
    </w:p>
    <w:p w14:paraId="7CF5D0B1"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4) Antecedentes familiares de diabetes: no (0 puntos) y si (1 punto).</w:t>
      </w:r>
    </w:p>
    <w:p w14:paraId="7D541560"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lastRenderedPageBreak/>
        <w:t>5) Antecedente de hipertensión: no (0 puntos) y si (1 punto).</w:t>
      </w:r>
    </w:p>
    <w:p w14:paraId="1DC5067A"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6) Realización o no de actividad física: no (0 puntos) y si (1 punto).</w:t>
      </w:r>
    </w:p>
    <w:p w14:paraId="2A9640E0"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 xml:space="preserve">7) Índice de masa corporal: </w:t>
      </w:r>
      <w:proofErr w:type="spellStart"/>
      <w:r w:rsidRPr="006229E4">
        <w:rPr>
          <w:rFonts w:eastAsia="Calibri"/>
          <w:lang w:val="es-PE" w:eastAsia="en-US"/>
        </w:rPr>
        <w:t>normopeso</w:t>
      </w:r>
      <w:proofErr w:type="spellEnd"/>
      <w:r w:rsidRPr="006229E4">
        <w:rPr>
          <w:rFonts w:eastAsia="Calibri"/>
          <w:lang w:val="es-PE" w:eastAsia="en-US"/>
        </w:rPr>
        <w:t xml:space="preserve"> (0 puntos), sobrepeso (1 punto), obesidad tipo I (2 puntos) y obesidad tipo II y III (3 puntos).</w:t>
      </w:r>
    </w:p>
    <w:p w14:paraId="6143A0F2"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 xml:space="preserve">Estas variables se suman en un puntaje que va de 0 a 11 puntos. </w:t>
      </w:r>
    </w:p>
    <w:p w14:paraId="7A82605E" w14:textId="77777777" w:rsidR="006229E4" w:rsidRPr="006229E4" w:rsidRDefault="006229E4" w:rsidP="006229E4">
      <w:pPr>
        <w:spacing w:line="360" w:lineRule="auto"/>
        <w:jc w:val="both"/>
        <w:rPr>
          <w:rFonts w:eastAsia="Calibri"/>
          <w:bCs/>
          <w:lang w:val="es-PE" w:eastAsia="en-US"/>
        </w:rPr>
      </w:pPr>
      <w:r w:rsidRPr="006229E4">
        <w:rPr>
          <w:rFonts w:eastAsia="Calibri"/>
          <w:lang w:val="es-ES" w:eastAsia="en-US"/>
        </w:rPr>
        <w:t xml:space="preserve">La </w:t>
      </w:r>
      <w:proofErr w:type="spellStart"/>
      <w:r w:rsidRPr="006229E4">
        <w:rPr>
          <w:rFonts w:eastAsia="Calibri"/>
          <w:lang w:val="es-ES" w:eastAsia="en-US"/>
        </w:rPr>
        <w:t>PRP</w:t>
      </w:r>
      <w:proofErr w:type="spellEnd"/>
      <w:r w:rsidRPr="006229E4">
        <w:rPr>
          <w:rFonts w:eastAsia="Calibri"/>
          <w:lang w:val="es-PE" w:eastAsia="en-US"/>
        </w:rPr>
        <w:t xml:space="preserve"> </w:t>
      </w:r>
      <w:r w:rsidRPr="006229E4">
        <w:rPr>
          <w:rFonts w:eastAsia="Calibri"/>
          <w:bCs/>
          <w:lang w:val="es-PE" w:eastAsia="en-US"/>
        </w:rPr>
        <w:t xml:space="preserve">consta de 3 </w:t>
      </w:r>
      <w:r w:rsidRPr="006229E4">
        <w:rPr>
          <w:rFonts w:eastAsia="Calibri"/>
          <w:lang w:val="es-PE" w:eastAsia="en-US"/>
        </w:rPr>
        <w:t>preguntas:</w:t>
      </w:r>
      <w:r w:rsidRPr="006229E4">
        <w:rPr>
          <w:rFonts w:eastAsia="Calibri"/>
          <w:vertAlign w:val="superscript"/>
          <w:lang w:val="es-PE" w:eastAsia="en-US"/>
        </w:rPr>
        <w:t>(15)</w:t>
      </w:r>
      <w:r w:rsidRPr="006229E4">
        <w:rPr>
          <w:rFonts w:eastAsia="Calibri"/>
          <w:bCs/>
          <w:lang w:val="es-PE" w:eastAsia="en-US"/>
        </w:rPr>
        <w:t xml:space="preserve"> </w:t>
      </w:r>
    </w:p>
    <w:p w14:paraId="76B7EB09" w14:textId="77777777" w:rsidR="006229E4" w:rsidRPr="006229E4" w:rsidRDefault="006229E4" w:rsidP="006229E4">
      <w:pPr>
        <w:spacing w:line="360" w:lineRule="auto"/>
        <w:jc w:val="both"/>
        <w:rPr>
          <w:rFonts w:eastAsia="Calibri"/>
          <w:bCs/>
          <w:lang w:val="es-PE" w:eastAsia="en-US"/>
        </w:rPr>
      </w:pPr>
      <w:r w:rsidRPr="006229E4">
        <w:rPr>
          <w:rFonts w:eastAsia="Calibri"/>
          <w:bCs/>
          <w:lang w:val="es-PE" w:eastAsia="en-US"/>
        </w:rPr>
        <w:t>1) Edad, que se categorizó en &lt; 55 años (0 puntos) y ≥ 55 años (1 punto).</w:t>
      </w:r>
    </w:p>
    <w:p w14:paraId="08C09FE6" w14:textId="77777777" w:rsidR="006229E4" w:rsidRPr="006229E4" w:rsidRDefault="006229E4" w:rsidP="006229E4">
      <w:pPr>
        <w:spacing w:line="360" w:lineRule="auto"/>
        <w:jc w:val="both"/>
        <w:rPr>
          <w:rFonts w:eastAsia="Calibri"/>
          <w:lang w:val="es-PE" w:eastAsia="en-US"/>
        </w:rPr>
      </w:pPr>
      <w:r w:rsidRPr="006229E4">
        <w:rPr>
          <w:rFonts w:eastAsia="Calibri"/>
          <w:bCs/>
          <w:lang w:val="es-PE" w:eastAsia="en-US"/>
        </w:rPr>
        <w:t>2) Circunferencia de cintura, dividido en</w:t>
      </w:r>
      <w:r w:rsidRPr="006229E4">
        <w:rPr>
          <w:rFonts w:eastAsia="Calibri"/>
          <w:lang w:val="es-PE" w:eastAsia="en-US"/>
        </w:rPr>
        <w:t xml:space="preserve"> &lt; 90 cm (0 puntos), de 90 </w:t>
      </w:r>
      <w:r w:rsidRPr="006229E4">
        <w:rPr>
          <w:rFonts w:eastAsia="Calibri"/>
          <w:bCs/>
          <w:lang w:val="es-PE" w:eastAsia="en-US"/>
        </w:rPr>
        <w:t xml:space="preserve">a </w:t>
      </w:r>
      <w:r w:rsidRPr="006229E4">
        <w:rPr>
          <w:rFonts w:eastAsia="Calibri"/>
          <w:lang w:val="es-PE" w:eastAsia="en-US"/>
        </w:rPr>
        <w:t>&lt; 100 cm (1 punto) y ≥ 100 cm (2 puntos).</w:t>
      </w:r>
    </w:p>
    <w:p w14:paraId="60C2F61F"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 xml:space="preserve">3) Antecedente de familiares directos con </w:t>
      </w:r>
      <w:proofErr w:type="spellStart"/>
      <w:r w:rsidRPr="006229E4">
        <w:rPr>
          <w:rFonts w:eastAsia="Calibri"/>
          <w:lang w:val="es-PE" w:eastAsia="en-US"/>
        </w:rPr>
        <w:t>DM2</w:t>
      </w:r>
      <w:proofErr w:type="spellEnd"/>
      <w:r w:rsidRPr="006229E4">
        <w:rPr>
          <w:rFonts w:eastAsia="Calibri"/>
          <w:lang w:val="es-PE" w:eastAsia="en-US"/>
        </w:rPr>
        <w:t>: no (0 puntos) y si (1 punto).</w:t>
      </w:r>
    </w:p>
    <w:bookmarkEnd w:id="4"/>
    <w:p w14:paraId="3268EC9D" w14:textId="77777777" w:rsidR="006229E4" w:rsidRPr="006229E4" w:rsidRDefault="006229E4" w:rsidP="006229E4">
      <w:pPr>
        <w:spacing w:line="360" w:lineRule="auto"/>
        <w:jc w:val="center"/>
        <w:rPr>
          <w:rFonts w:eastAsia="Calibri"/>
          <w:b/>
          <w:bCs/>
          <w:sz w:val="28"/>
          <w:szCs w:val="28"/>
          <w:lang w:val="es-MX" w:eastAsia="en-US"/>
        </w:rPr>
      </w:pPr>
      <w:r w:rsidRPr="006229E4">
        <w:rPr>
          <w:rFonts w:eastAsia="Calibri"/>
          <w:b/>
          <w:bCs/>
          <w:iCs/>
          <w:sz w:val="28"/>
          <w:szCs w:val="28"/>
          <w:lang w:val="es-MX" w:eastAsia="en-US"/>
        </w:rPr>
        <w:t>Procedimientos</w:t>
      </w:r>
    </w:p>
    <w:p w14:paraId="7E4A0558" w14:textId="77777777" w:rsidR="006229E4" w:rsidRPr="006229E4" w:rsidRDefault="006229E4" w:rsidP="006229E4">
      <w:pPr>
        <w:spacing w:line="360" w:lineRule="auto"/>
        <w:jc w:val="both"/>
        <w:rPr>
          <w:rFonts w:eastAsia="Calibri"/>
          <w:bCs/>
          <w:lang w:val="es-MX" w:eastAsia="en-US"/>
        </w:rPr>
      </w:pPr>
      <w:r w:rsidRPr="006229E4">
        <w:rPr>
          <w:rFonts w:eastAsia="Calibri"/>
          <w:bCs/>
          <w:lang w:val="es-MX" w:eastAsia="en-US"/>
        </w:rPr>
        <w:t xml:space="preserve">La manera en cómo se tomaron los datos se detalla a continuación: el personal de enfermería obtuvo el peso con una balanza mecánica, la talla con el uso del estadiómetro, la presión arterial con un tensiómetro </w:t>
      </w:r>
      <w:proofErr w:type="spellStart"/>
      <w:r w:rsidRPr="006229E4">
        <w:rPr>
          <w:rFonts w:eastAsia="Calibri"/>
          <w:bCs/>
          <w:lang w:val="es-MX" w:eastAsia="en-US"/>
        </w:rPr>
        <w:t>Riester</w:t>
      </w:r>
      <w:proofErr w:type="spellEnd"/>
      <w:r w:rsidRPr="006229E4">
        <w:rPr>
          <w:rFonts w:eastAsia="Calibri"/>
          <w:bCs/>
          <w:lang w:val="es-MX" w:eastAsia="en-US"/>
        </w:rPr>
        <w:t xml:space="preserve"> y un estetoscopio </w:t>
      </w:r>
      <w:proofErr w:type="spellStart"/>
      <w:r w:rsidRPr="006229E4">
        <w:rPr>
          <w:rFonts w:eastAsia="Calibri"/>
          <w:bCs/>
          <w:lang w:val="es-MX" w:eastAsia="en-US"/>
        </w:rPr>
        <w:t>Littmann</w:t>
      </w:r>
      <w:proofErr w:type="spellEnd"/>
      <w:r w:rsidRPr="006229E4">
        <w:rPr>
          <w:rFonts w:eastAsia="Calibri"/>
          <w:bCs/>
          <w:lang w:val="es-MX" w:eastAsia="en-US"/>
        </w:rPr>
        <w:t xml:space="preserve"> </w:t>
      </w:r>
      <w:proofErr w:type="spellStart"/>
      <w:r w:rsidRPr="006229E4">
        <w:rPr>
          <w:rFonts w:eastAsia="Calibri"/>
          <w:bCs/>
          <w:lang w:val="es-MX" w:eastAsia="en-US"/>
        </w:rPr>
        <w:t>Classic</w:t>
      </w:r>
      <w:proofErr w:type="spellEnd"/>
      <w:r w:rsidRPr="006229E4">
        <w:rPr>
          <w:rFonts w:eastAsia="Calibri"/>
          <w:bCs/>
          <w:lang w:val="es-MX" w:eastAsia="en-US"/>
        </w:rPr>
        <w:t xml:space="preserve"> III. La cintura abdominal se midió con una cinta métrica de 2 metros. </w:t>
      </w:r>
    </w:p>
    <w:p w14:paraId="78BBF7A7" w14:textId="77777777" w:rsidR="006229E4" w:rsidRPr="006229E4" w:rsidRDefault="006229E4" w:rsidP="006229E4">
      <w:pPr>
        <w:spacing w:line="360" w:lineRule="auto"/>
        <w:jc w:val="both"/>
        <w:rPr>
          <w:rFonts w:eastAsia="Calibri"/>
          <w:bCs/>
          <w:lang w:val="es-MX" w:eastAsia="en-US"/>
        </w:rPr>
      </w:pPr>
      <w:r w:rsidRPr="006229E4">
        <w:rPr>
          <w:rFonts w:eastAsia="Calibri"/>
          <w:bCs/>
          <w:lang w:val="es-MX" w:eastAsia="en-US"/>
        </w:rPr>
        <w:t>Para la toma de muestra de glucosa, el personal de laboratorio indicó a los pacientes que acudieran con 8 horas de ayuno como mínimo. Quienes habían cumplido las indicaciones se les extraía una muestra de sangre 10 mL, obtenida por venopunción. Se utilizó una pipeta automática Sartorius de 5 </w:t>
      </w:r>
      <w:proofErr w:type="spellStart"/>
      <w:r w:rsidRPr="006229E4">
        <w:rPr>
          <w:rFonts w:eastAsia="Calibri"/>
          <w:bCs/>
          <w:lang w:val="es-MX" w:eastAsia="en-US"/>
        </w:rPr>
        <w:t>uL</w:t>
      </w:r>
      <w:proofErr w:type="spellEnd"/>
      <w:r w:rsidRPr="006229E4">
        <w:rPr>
          <w:rFonts w:eastAsia="Calibri"/>
          <w:bCs/>
          <w:lang w:val="es-MX" w:eastAsia="en-US"/>
        </w:rPr>
        <w:t xml:space="preserve"> para recolectar la muestra de sangre. Se mezclaron 5 </w:t>
      </w:r>
      <w:proofErr w:type="spellStart"/>
      <w:r w:rsidRPr="006229E4">
        <w:rPr>
          <w:rFonts w:eastAsia="Calibri"/>
          <w:bCs/>
          <w:lang w:val="es-MX" w:eastAsia="en-US"/>
        </w:rPr>
        <w:t>uL</w:t>
      </w:r>
      <w:proofErr w:type="spellEnd"/>
      <w:r w:rsidRPr="006229E4">
        <w:rPr>
          <w:rFonts w:eastAsia="Calibri"/>
          <w:bCs/>
          <w:lang w:val="es-MX" w:eastAsia="en-US"/>
        </w:rPr>
        <w:t xml:space="preserve"> de la muestra de sangre con 500 </w:t>
      </w:r>
      <w:proofErr w:type="spellStart"/>
      <w:r w:rsidRPr="006229E4">
        <w:rPr>
          <w:rFonts w:eastAsia="Calibri"/>
          <w:bCs/>
          <w:lang w:val="es-MX" w:eastAsia="en-US"/>
        </w:rPr>
        <w:t>uL</w:t>
      </w:r>
      <w:proofErr w:type="spellEnd"/>
      <w:r w:rsidRPr="006229E4">
        <w:rPr>
          <w:rFonts w:eastAsia="Calibri"/>
          <w:bCs/>
          <w:lang w:val="es-MX" w:eastAsia="en-US"/>
        </w:rPr>
        <w:t xml:space="preserve"> del reactivo </w:t>
      </w:r>
      <w:proofErr w:type="spellStart"/>
      <w:r w:rsidRPr="006229E4">
        <w:rPr>
          <w:rFonts w:eastAsia="Calibri"/>
          <w:bCs/>
          <w:lang w:val="es-MX" w:eastAsia="en-US"/>
        </w:rPr>
        <w:t>Monlab</w:t>
      </w:r>
      <w:proofErr w:type="spellEnd"/>
      <w:r w:rsidRPr="006229E4">
        <w:rPr>
          <w:rFonts w:eastAsia="Calibri"/>
          <w:bCs/>
          <w:lang w:val="es-MX" w:eastAsia="en-US"/>
        </w:rPr>
        <w:t xml:space="preserve">; luego se colocó en baño María a 37 °C por 5 minutos. Pasados los 5 minutos se colocó la muestra combinada en el analizador automático </w:t>
      </w:r>
      <w:proofErr w:type="spellStart"/>
      <w:r w:rsidRPr="006229E4">
        <w:rPr>
          <w:rFonts w:eastAsia="Calibri"/>
          <w:bCs/>
          <w:lang w:val="es-MX" w:eastAsia="en-US"/>
        </w:rPr>
        <w:t>ByoSistem</w:t>
      </w:r>
      <w:proofErr w:type="spellEnd"/>
      <w:r w:rsidRPr="006229E4">
        <w:rPr>
          <w:rFonts w:eastAsia="Calibri"/>
          <w:bCs/>
          <w:lang w:val="es-MX" w:eastAsia="en-US"/>
        </w:rPr>
        <w:t xml:space="preserve"> </w:t>
      </w:r>
      <w:proofErr w:type="spellStart"/>
      <w:r w:rsidRPr="006229E4">
        <w:rPr>
          <w:rFonts w:eastAsia="Calibri"/>
          <w:bCs/>
          <w:lang w:val="es-MX" w:eastAsia="en-US"/>
        </w:rPr>
        <w:t>BTS</w:t>
      </w:r>
      <w:proofErr w:type="spellEnd"/>
      <w:r w:rsidRPr="006229E4">
        <w:rPr>
          <w:rFonts w:eastAsia="Calibri"/>
          <w:bCs/>
          <w:lang w:val="es-MX" w:eastAsia="en-US"/>
        </w:rPr>
        <w:t xml:space="preserve"> 350, que obtiene el nivel de glucosa en sangre en mg/</w:t>
      </w:r>
      <w:proofErr w:type="spellStart"/>
      <w:r w:rsidRPr="006229E4">
        <w:rPr>
          <w:rFonts w:eastAsia="Calibri"/>
          <w:bCs/>
          <w:lang w:val="es-MX" w:eastAsia="en-US"/>
        </w:rPr>
        <w:t>dL</w:t>
      </w:r>
      <w:proofErr w:type="spellEnd"/>
      <w:r w:rsidRPr="006229E4">
        <w:rPr>
          <w:rFonts w:eastAsia="Calibri"/>
          <w:bCs/>
          <w:lang w:val="es-MX" w:eastAsia="en-US"/>
        </w:rPr>
        <w:t>.</w:t>
      </w:r>
    </w:p>
    <w:p w14:paraId="5E18B714" w14:textId="77777777" w:rsidR="006229E4" w:rsidRPr="006229E4" w:rsidRDefault="006229E4" w:rsidP="006229E4">
      <w:pPr>
        <w:spacing w:line="360" w:lineRule="auto"/>
        <w:jc w:val="both"/>
        <w:rPr>
          <w:rFonts w:eastAsia="Calibri"/>
          <w:bCs/>
          <w:lang w:val="es-MX" w:eastAsia="en-US"/>
        </w:rPr>
      </w:pPr>
      <w:bookmarkStart w:id="5" w:name="_Hlk88929118"/>
      <w:r w:rsidRPr="006229E4">
        <w:rPr>
          <w:rFonts w:eastAsia="Calibri"/>
          <w:bCs/>
          <w:lang w:val="es-MX" w:eastAsia="en-US"/>
        </w:rPr>
        <w:t>Los pacientes eran reclutados por el investigador principal y les entregaba el consentimiento informado. De tener una respuesta positiva, se aplicaban los criterios de selección para finalmente entregar los cuestionarios. El paciente demoraba un promedio de 10 minutos en terminar lo solicitado.</w:t>
      </w:r>
    </w:p>
    <w:bookmarkEnd w:id="5"/>
    <w:p w14:paraId="67B3D7E3" w14:textId="77777777" w:rsidR="00D45F44" w:rsidRDefault="00D45F44">
      <w:pPr>
        <w:rPr>
          <w:rFonts w:eastAsia="Calibri"/>
          <w:b/>
          <w:bCs/>
          <w:iCs/>
          <w:sz w:val="28"/>
          <w:szCs w:val="28"/>
          <w:lang w:val="es-MX" w:eastAsia="en-US"/>
        </w:rPr>
      </w:pPr>
      <w:r>
        <w:rPr>
          <w:rFonts w:eastAsia="Calibri"/>
          <w:b/>
          <w:bCs/>
          <w:iCs/>
          <w:sz w:val="28"/>
          <w:szCs w:val="28"/>
          <w:lang w:val="es-MX" w:eastAsia="en-US"/>
        </w:rPr>
        <w:br w:type="page"/>
      </w:r>
    </w:p>
    <w:p w14:paraId="75346C61" w14:textId="0E54D674" w:rsidR="006229E4" w:rsidRPr="006229E4" w:rsidRDefault="006229E4" w:rsidP="006229E4">
      <w:pPr>
        <w:spacing w:line="360" w:lineRule="auto"/>
        <w:jc w:val="center"/>
        <w:rPr>
          <w:rFonts w:eastAsia="Calibri"/>
          <w:b/>
          <w:bCs/>
          <w:iCs/>
          <w:sz w:val="28"/>
          <w:szCs w:val="28"/>
          <w:lang w:val="es-MX" w:eastAsia="en-US"/>
        </w:rPr>
      </w:pPr>
      <w:r w:rsidRPr="006229E4">
        <w:rPr>
          <w:rFonts w:eastAsia="Calibri"/>
          <w:b/>
          <w:bCs/>
          <w:iCs/>
          <w:sz w:val="28"/>
          <w:szCs w:val="28"/>
          <w:lang w:val="es-MX" w:eastAsia="en-US"/>
        </w:rPr>
        <w:lastRenderedPageBreak/>
        <w:t>Análisis estadístico</w:t>
      </w:r>
    </w:p>
    <w:p w14:paraId="772EB793" w14:textId="77777777" w:rsidR="006229E4" w:rsidRPr="006229E4" w:rsidRDefault="006229E4" w:rsidP="006229E4">
      <w:pPr>
        <w:spacing w:line="360" w:lineRule="auto"/>
        <w:jc w:val="both"/>
        <w:rPr>
          <w:rFonts w:eastAsia="Calibri"/>
          <w:bCs/>
          <w:lang w:val="es-MX" w:eastAsia="en-US"/>
        </w:rPr>
      </w:pPr>
      <w:bookmarkStart w:id="6" w:name="_Hlk88929416"/>
      <w:r w:rsidRPr="006229E4">
        <w:rPr>
          <w:rFonts w:eastAsia="Calibri"/>
          <w:bCs/>
          <w:lang w:val="es-MX" w:eastAsia="en-US"/>
        </w:rPr>
        <w:t xml:space="preserve">Una vez obtenidos los resultados de cada prueba y de la glucosa en ayunas, pasó a ser tabulada en el programa Microsoft Excel y posteriormente se procedió a utilizar el STATA versión 17 para los análisis estadísticos. </w:t>
      </w:r>
    </w:p>
    <w:p w14:paraId="564589CC" w14:textId="77777777" w:rsidR="006229E4" w:rsidRPr="006229E4" w:rsidRDefault="006229E4" w:rsidP="006229E4">
      <w:pPr>
        <w:spacing w:line="360" w:lineRule="auto"/>
        <w:jc w:val="both"/>
        <w:rPr>
          <w:rFonts w:eastAsia="Calibri"/>
          <w:bCs/>
          <w:lang w:val="es-MX" w:eastAsia="en-US"/>
        </w:rPr>
      </w:pPr>
      <w:r w:rsidRPr="006229E4">
        <w:rPr>
          <w:rFonts w:eastAsia="Calibri"/>
          <w:bCs/>
          <w:lang w:val="es-MX" w:eastAsia="en-US"/>
        </w:rPr>
        <w:t>El análisis descriptivo se calculó en medidas absolutas y porcentajes para las variables categóricas y se calculó la mediana y rango intercuartílico (</w:t>
      </w:r>
      <w:proofErr w:type="spellStart"/>
      <w:r w:rsidRPr="006229E4">
        <w:rPr>
          <w:rFonts w:eastAsia="Calibri"/>
          <w:bCs/>
          <w:lang w:val="es-MX" w:eastAsia="en-US"/>
        </w:rPr>
        <w:t>RIQ</w:t>
      </w:r>
      <w:proofErr w:type="spellEnd"/>
      <w:r w:rsidRPr="006229E4">
        <w:rPr>
          <w:rFonts w:eastAsia="Calibri"/>
          <w:bCs/>
          <w:lang w:val="es-MX" w:eastAsia="en-US"/>
        </w:rPr>
        <w:t xml:space="preserve">) para las variables numéricas; por la distribución no normal de la variable edad y cintura abdominal, que se evaluó de manera gráfica con el histograma. </w:t>
      </w:r>
    </w:p>
    <w:p w14:paraId="44C439A4" w14:textId="77777777" w:rsidR="006229E4" w:rsidRPr="006229E4" w:rsidRDefault="006229E4" w:rsidP="006229E4">
      <w:pPr>
        <w:spacing w:line="360" w:lineRule="auto"/>
        <w:jc w:val="both"/>
        <w:rPr>
          <w:rFonts w:eastAsia="Calibri"/>
          <w:bCs/>
          <w:lang w:val="es-MX" w:eastAsia="en-US"/>
        </w:rPr>
      </w:pPr>
      <w:r w:rsidRPr="006229E4">
        <w:rPr>
          <w:rFonts w:eastAsia="Calibri"/>
          <w:bCs/>
          <w:lang w:val="es-MX" w:eastAsia="en-US"/>
        </w:rPr>
        <w:t>Para evaluar el rendimiento diagnóstico se utilizó como método estadístico y el gráfico de curvas ROC, que se presentó con el área bajo la curva (</w:t>
      </w:r>
      <w:proofErr w:type="spellStart"/>
      <w:r w:rsidRPr="006229E4">
        <w:rPr>
          <w:rFonts w:eastAsia="Calibri"/>
          <w:bCs/>
          <w:lang w:val="es-MX" w:eastAsia="en-US"/>
        </w:rPr>
        <w:t>AUC</w:t>
      </w:r>
      <w:proofErr w:type="spellEnd"/>
      <w:r w:rsidRPr="006229E4">
        <w:rPr>
          <w:rFonts w:eastAsia="Calibri"/>
          <w:bCs/>
          <w:lang w:val="es-MX" w:eastAsia="en-US"/>
        </w:rPr>
        <w:t>) para ambas pruebas. Se calculó la especificidad, sensibilidad, valor predictivo negativo (VPN) y positivo, (</w:t>
      </w:r>
      <w:proofErr w:type="spellStart"/>
      <w:r w:rsidRPr="006229E4">
        <w:rPr>
          <w:rFonts w:eastAsia="Calibri"/>
          <w:bCs/>
          <w:lang w:val="es-MX" w:eastAsia="en-US"/>
        </w:rPr>
        <w:t>VPP</w:t>
      </w:r>
      <w:proofErr w:type="spellEnd"/>
      <w:r w:rsidRPr="006229E4">
        <w:rPr>
          <w:rFonts w:eastAsia="Calibri"/>
          <w:bCs/>
          <w:lang w:val="es-MX" w:eastAsia="en-US"/>
        </w:rPr>
        <w:t xml:space="preserve">) y el </w:t>
      </w:r>
      <w:proofErr w:type="spellStart"/>
      <w:r w:rsidRPr="006229E4">
        <w:rPr>
          <w:rFonts w:eastAsia="Calibri"/>
          <w:bCs/>
          <w:i/>
          <w:iCs/>
          <w:lang w:val="es-MX" w:eastAsia="en-US"/>
        </w:rPr>
        <w:t>likelihood</w:t>
      </w:r>
      <w:proofErr w:type="spellEnd"/>
      <w:r w:rsidRPr="006229E4">
        <w:rPr>
          <w:rFonts w:eastAsia="Calibri"/>
          <w:bCs/>
          <w:i/>
          <w:iCs/>
          <w:lang w:val="es-MX" w:eastAsia="en-US"/>
        </w:rPr>
        <w:t xml:space="preserve"> ratio</w:t>
      </w:r>
      <w:r w:rsidRPr="006229E4">
        <w:rPr>
          <w:rFonts w:eastAsia="Calibri"/>
          <w:bCs/>
          <w:lang w:val="es-MX" w:eastAsia="en-US"/>
        </w:rPr>
        <w:t xml:space="preserve"> positivo (LR+) y negativo (LR-), con diferentes puntos de cortes de la PADA y del </w:t>
      </w:r>
      <w:proofErr w:type="spellStart"/>
      <w:r w:rsidRPr="006229E4">
        <w:rPr>
          <w:rFonts w:eastAsia="Calibri"/>
          <w:bCs/>
          <w:lang w:val="es-MX" w:eastAsia="en-US"/>
        </w:rPr>
        <w:t>PRP</w:t>
      </w:r>
      <w:proofErr w:type="spellEnd"/>
      <w:r w:rsidRPr="006229E4">
        <w:rPr>
          <w:rFonts w:eastAsia="Calibri"/>
          <w:bCs/>
          <w:lang w:val="es-MX" w:eastAsia="en-US"/>
        </w:rPr>
        <w:t xml:space="preserve">. </w:t>
      </w:r>
    </w:p>
    <w:p w14:paraId="36E41CF3" w14:textId="77777777" w:rsidR="006229E4" w:rsidRPr="006229E4" w:rsidRDefault="006229E4" w:rsidP="006229E4">
      <w:pPr>
        <w:spacing w:line="360" w:lineRule="auto"/>
        <w:jc w:val="both"/>
        <w:rPr>
          <w:rFonts w:eastAsia="Calibri"/>
          <w:bCs/>
          <w:lang w:val="es-MX" w:eastAsia="en-US"/>
        </w:rPr>
      </w:pPr>
      <w:r w:rsidRPr="006229E4">
        <w:rPr>
          <w:rFonts w:eastAsia="Calibri"/>
          <w:bCs/>
          <w:lang w:val="es-MX" w:eastAsia="en-US"/>
        </w:rPr>
        <w:t xml:space="preserve">Para calcular el punto de corte óptimo se utilizó el índice de </w:t>
      </w:r>
      <w:proofErr w:type="spellStart"/>
      <w:r w:rsidRPr="006229E4">
        <w:rPr>
          <w:rFonts w:eastAsia="Calibri"/>
          <w:bCs/>
          <w:lang w:val="es-MX" w:eastAsia="en-US"/>
        </w:rPr>
        <w:t>Youden</w:t>
      </w:r>
      <w:proofErr w:type="spellEnd"/>
      <w:r w:rsidRPr="006229E4">
        <w:rPr>
          <w:rFonts w:eastAsia="Calibri"/>
          <w:bCs/>
          <w:lang w:val="es-MX" w:eastAsia="en-US"/>
        </w:rPr>
        <w:t xml:space="preserve"> como referencia, y principalmente los valores de sensibilidad y especificidad intermedia. Se calcularon los respectivos intervalos de confianza al 95 % (</w:t>
      </w:r>
      <w:proofErr w:type="spellStart"/>
      <w:r w:rsidRPr="006229E4">
        <w:rPr>
          <w:rFonts w:eastAsia="Calibri"/>
          <w:bCs/>
          <w:lang w:val="es-MX" w:eastAsia="en-US"/>
        </w:rPr>
        <w:t>IC95</w:t>
      </w:r>
      <w:proofErr w:type="spellEnd"/>
      <w:r w:rsidRPr="006229E4">
        <w:rPr>
          <w:rFonts w:eastAsia="Calibri"/>
          <w:bCs/>
          <w:lang w:val="es-MX" w:eastAsia="en-US"/>
        </w:rPr>
        <w:t> %).</w:t>
      </w:r>
    </w:p>
    <w:bookmarkEnd w:id="6"/>
    <w:p w14:paraId="68375DFB" w14:textId="77777777" w:rsidR="006229E4" w:rsidRPr="006229E4" w:rsidRDefault="006229E4" w:rsidP="006229E4">
      <w:pPr>
        <w:spacing w:line="360" w:lineRule="auto"/>
        <w:jc w:val="center"/>
        <w:rPr>
          <w:rFonts w:eastAsia="Calibri"/>
          <w:b/>
          <w:bCs/>
          <w:iCs/>
          <w:sz w:val="28"/>
          <w:szCs w:val="28"/>
          <w:lang w:val="es-MX" w:eastAsia="en-US"/>
        </w:rPr>
      </w:pPr>
      <w:r w:rsidRPr="006229E4">
        <w:rPr>
          <w:rFonts w:eastAsia="Calibri"/>
          <w:b/>
          <w:bCs/>
          <w:iCs/>
          <w:sz w:val="28"/>
          <w:szCs w:val="28"/>
          <w:lang w:val="es-MX" w:eastAsia="en-US"/>
        </w:rPr>
        <w:t>Aspectos ético</w:t>
      </w:r>
      <w:bookmarkEnd w:id="2"/>
      <w:r w:rsidRPr="006229E4">
        <w:rPr>
          <w:rFonts w:eastAsia="Calibri"/>
          <w:b/>
          <w:bCs/>
          <w:iCs/>
          <w:sz w:val="28"/>
          <w:szCs w:val="28"/>
          <w:lang w:val="es-MX" w:eastAsia="en-US"/>
        </w:rPr>
        <w:t>s</w:t>
      </w:r>
    </w:p>
    <w:p w14:paraId="2F1D5FDE" w14:textId="77777777" w:rsidR="006229E4" w:rsidRPr="006229E4" w:rsidRDefault="006229E4" w:rsidP="006229E4">
      <w:pPr>
        <w:spacing w:line="360" w:lineRule="auto"/>
        <w:jc w:val="both"/>
        <w:rPr>
          <w:rFonts w:eastAsia="Calibri"/>
          <w:bCs/>
          <w:lang w:val="es-MX" w:eastAsia="en-US"/>
        </w:rPr>
      </w:pPr>
      <w:r w:rsidRPr="006229E4">
        <w:rPr>
          <w:rFonts w:eastAsia="Calibri"/>
          <w:bCs/>
          <w:lang w:val="es-MX" w:eastAsia="en-US"/>
        </w:rPr>
        <w:t xml:space="preserve">El presente trabajo contó con el permiso del centro de salud </w:t>
      </w:r>
      <w:r w:rsidRPr="006229E4">
        <w:rPr>
          <w:rFonts w:eastAsia="Calibri"/>
          <w:bCs/>
          <w:lang w:val="es-PE" w:eastAsia="en-US"/>
        </w:rPr>
        <w:t>Todos Los Santos</w:t>
      </w:r>
      <w:r w:rsidRPr="006229E4">
        <w:rPr>
          <w:rFonts w:eastAsia="Calibri"/>
          <w:bCs/>
          <w:lang w:val="es-MX" w:eastAsia="en-US"/>
        </w:rPr>
        <w:t xml:space="preserve"> y el proyecto de investigación fue aprobado por el Comité de Ética de la facultad de medicina de la Universidad Ricardo Palma. Se </w:t>
      </w:r>
      <w:r w:rsidRPr="006229E4">
        <w:rPr>
          <w:rFonts w:eastAsia="Calibri"/>
          <w:lang w:val="es-PE" w:eastAsia="en-US"/>
        </w:rPr>
        <w:t>respetaron todos los lineamientos de investigación ética y lo indicado en la Declaración de Helsinki</w:t>
      </w:r>
      <w:r w:rsidRPr="006229E4">
        <w:rPr>
          <w:rFonts w:eastAsia="Calibri"/>
          <w:bCs/>
          <w:lang w:val="es-MX" w:eastAsia="en-US"/>
        </w:rPr>
        <w:t xml:space="preserve">. </w:t>
      </w:r>
    </w:p>
    <w:p w14:paraId="14F3A0E4" w14:textId="77777777" w:rsidR="006229E4" w:rsidRPr="006229E4" w:rsidRDefault="006229E4" w:rsidP="006229E4">
      <w:pPr>
        <w:spacing w:line="360" w:lineRule="auto"/>
        <w:jc w:val="both"/>
        <w:rPr>
          <w:rFonts w:eastAsia="Calibri"/>
          <w:bCs/>
          <w:lang w:val="es-MX" w:eastAsia="en-US"/>
        </w:rPr>
      </w:pPr>
    </w:p>
    <w:p w14:paraId="61700B1D" w14:textId="77777777" w:rsidR="006229E4" w:rsidRPr="006229E4" w:rsidRDefault="006229E4" w:rsidP="006229E4">
      <w:pPr>
        <w:spacing w:line="360" w:lineRule="auto"/>
        <w:rPr>
          <w:rFonts w:eastAsia="Calibri"/>
          <w:b/>
          <w:bCs/>
          <w:lang w:val="es-PE" w:eastAsia="en-US"/>
        </w:rPr>
      </w:pPr>
    </w:p>
    <w:p w14:paraId="226751E5" w14:textId="4B0EF96D" w:rsidR="006229E4" w:rsidRPr="006229E4" w:rsidRDefault="006229E4" w:rsidP="006229E4">
      <w:pPr>
        <w:spacing w:line="360" w:lineRule="auto"/>
        <w:jc w:val="center"/>
        <w:rPr>
          <w:rFonts w:eastAsia="Calibri"/>
          <w:b/>
          <w:bCs/>
          <w:sz w:val="32"/>
          <w:szCs w:val="32"/>
          <w:lang w:val="es-PE" w:eastAsia="en-US"/>
        </w:rPr>
      </w:pPr>
      <w:r w:rsidRPr="006229E4">
        <w:rPr>
          <w:rFonts w:eastAsia="Calibri"/>
          <w:b/>
          <w:bCs/>
          <w:sz w:val="32"/>
          <w:szCs w:val="32"/>
          <w:lang w:val="es-PE" w:eastAsia="en-US"/>
        </w:rPr>
        <w:t>RESULTADOS</w:t>
      </w:r>
    </w:p>
    <w:p w14:paraId="70BD896B"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 xml:space="preserve">Se trabajó con un total de 441 sujetos. La selección y aplicación de criterios de inclusión/exclusión se encuentran en la figura 1. </w:t>
      </w:r>
    </w:p>
    <w:p w14:paraId="324DB5CC" w14:textId="77777777" w:rsidR="006229E4" w:rsidRPr="006229E4" w:rsidRDefault="006229E4" w:rsidP="006229E4">
      <w:pPr>
        <w:spacing w:line="360" w:lineRule="auto"/>
        <w:jc w:val="both"/>
        <w:rPr>
          <w:rFonts w:eastAsia="Calibri"/>
          <w:lang w:val="es-PE" w:eastAsia="en-US"/>
        </w:rPr>
      </w:pPr>
    </w:p>
    <w:p w14:paraId="6A442A8C" w14:textId="00C2C711" w:rsidR="006229E4" w:rsidRPr="006229E4" w:rsidRDefault="008563C3" w:rsidP="008563C3">
      <w:pPr>
        <w:spacing w:line="360" w:lineRule="auto"/>
        <w:jc w:val="center"/>
        <w:rPr>
          <w:rFonts w:eastAsia="Calibri"/>
          <w:lang w:val="es-PE" w:eastAsia="en-US"/>
        </w:rPr>
      </w:pPr>
      <w:r>
        <w:rPr>
          <w:rFonts w:eastAsia="Calibri"/>
          <w:noProof/>
          <w:lang w:val="es-PE" w:eastAsia="en-US"/>
        </w:rPr>
        <w:lastRenderedPageBreak/>
        <w:drawing>
          <wp:inline distT="0" distB="0" distL="0" distR="0" wp14:anchorId="4B5B99DD" wp14:editId="45BEC891">
            <wp:extent cx="4235570" cy="2788417"/>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Imagen 9"/>
                    <pic:cNvPicPr/>
                  </pic:nvPicPr>
                  <pic:blipFill>
                    <a:blip r:embed="rId15">
                      <a:extLst>
                        <a:ext uri="{28A0092B-C50C-407E-A947-70E740481C1C}">
                          <a14:useLocalDpi xmlns:a14="http://schemas.microsoft.com/office/drawing/2010/main" val="0"/>
                        </a:ext>
                      </a:extLst>
                    </a:blip>
                    <a:stretch>
                      <a:fillRect/>
                    </a:stretch>
                  </pic:blipFill>
                  <pic:spPr>
                    <a:xfrm>
                      <a:off x="0" y="0"/>
                      <a:ext cx="4240255" cy="2791501"/>
                    </a:xfrm>
                    <a:prstGeom prst="rect">
                      <a:avLst/>
                    </a:prstGeom>
                  </pic:spPr>
                </pic:pic>
              </a:graphicData>
            </a:graphic>
          </wp:inline>
        </w:drawing>
      </w:r>
    </w:p>
    <w:p w14:paraId="54213C16" w14:textId="77777777" w:rsidR="006229E4" w:rsidRPr="006229E4" w:rsidRDefault="006229E4" w:rsidP="006229E4">
      <w:pPr>
        <w:spacing w:line="360" w:lineRule="auto"/>
        <w:jc w:val="center"/>
        <w:rPr>
          <w:rFonts w:eastAsia="Calibri"/>
          <w:sz w:val="22"/>
          <w:szCs w:val="22"/>
          <w:lang w:val="es-PE" w:eastAsia="en-US"/>
        </w:rPr>
      </w:pPr>
      <w:r w:rsidRPr="006229E4">
        <w:rPr>
          <w:rFonts w:eastAsia="Calibri"/>
          <w:b/>
          <w:sz w:val="22"/>
          <w:szCs w:val="22"/>
          <w:lang w:val="es-PE" w:eastAsia="en-US"/>
        </w:rPr>
        <w:t>Fig. 1 -</w:t>
      </w:r>
      <w:r w:rsidRPr="006229E4">
        <w:rPr>
          <w:rFonts w:eastAsia="Calibri"/>
          <w:sz w:val="22"/>
          <w:szCs w:val="22"/>
          <w:lang w:val="es-PE" w:eastAsia="en-US"/>
        </w:rPr>
        <w:t xml:space="preserve"> Flujograma de la selección de participantes.</w:t>
      </w:r>
    </w:p>
    <w:p w14:paraId="1A0B022B" w14:textId="77777777" w:rsidR="006229E4" w:rsidRPr="006229E4" w:rsidRDefault="006229E4" w:rsidP="006229E4">
      <w:pPr>
        <w:spacing w:line="360" w:lineRule="auto"/>
        <w:jc w:val="both"/>
        <w:rPr>
          <w:rFonts w:eastAsia="Calibri"/>
          <w:lang w:val="es-PE" w:eastAsia="en-US"/>
        </w:rPr>
      </w:pPr>
    </w:p>
    <w:p w14:paraId="335EEDDC"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La prevalencia de prediabetes fue 14,29 %. El sexo masculino estuvo conformado por el 51,47 %. La media de la edad fue 42 años (</w:t>
      </w:r>
      <w:proofErr w:type="spellStart"/>
      <w:r w:rsidRPr="006229E4">
        <w:rPr>
          <w:rFonts w:eastAsia="Calibri"/>
          <w:lang w:val="es-PE" w:eastAsia="en-US"/>
        </w:rPr>
        <w:t>RIQ</w:t>
      </w:r>
      <w:proofErr w:type="spellEnd"/>
      <w:r w:rsidRPr="006229E4">
        <w:rPr>
          <w:rFonts w:eastAsia="Calibri"/>
          <w:lang w:val="es-PE" w:eastAsia="en-US"/>
        </w:rPr>
        <w:t xml:space="preserve"> de 31 a 53 años). El 19,5 % tuvo obesidad. En el grupo de mujeres, solo 1 de ellas tuvo antecedente de diabetes gestacional. El 59,41 % practicaba actividad física. El resto de los hallazgos se puede evaluar en la tabla 1. </w:t>
      </w:r>
    </w:p>
    <w:p w14:paraId="5BD7DA46" w14:textId="77777777" w:rsidR="006229E4" w:rsidRPr="006229E4" w:rsidRDefault="006229E4" w:rsidP="006229E4">
      <w:pPr>
        <w:spacing w:line="360" w:lineRule="auto"/>
        <w:rPr>
          <w:rFonts w:eastAsia="Calibri"/>
          <w:lang w:val="es-PE" w:eastAsia="en-US"/>
        </w:rPr>
      </w:pPr>
    </w:p>
    <w:p w14:paraId="39B2E7E7" w14:textId="77777777" w:rsidR="00A26A80" w:rsidRDefault="00A26A80">
      <w:pPr>
        <w:rPr>
          <w:rFonts w:eastAsia="Calibri"/>
          <w:b/>
          <w:sz w:val="22"/>
          <w:szCs w:val="22"/>
          <w:lang w:val="es-PE" w:eastAsia="en-US"/>
        </w:rPr>
      </w:pPr>
      <w:r>
        <w:rPr>
          <w:rFonts w:eastAsia="Calibri"/>
          <w:b/>
          <w:sz w:val="22"/>
          <w:szCs w:val="22"/>
          <w:lang w:val="es-PE" w:eastAsia="en-US"/>
        </w:rPr>
        <w:br w:type="page"/>
      </w:r>
    </w:p>
    <w:p w14:paraId="02DDA8F8" w14:textId="766C7434" w:rsidR="006229E4" w:rsidRPr="006229E4" w:rsidRDefault="006229E4" w:rsidP="006229E4">
      <w:pPr>
        <w:spacing w:line="360" w:lineRule="auto"/>
        <w:jc w:val="center"/>
        <w:rPr>
          <w:rFonts w:eastAsia="Calibri"/>
          <w:sz w:val="22"/>
          <w:szCs w:val="22"/>
          <w:lang w:val="es-PE" w:eastAsia="en-US"/>
        </w:rPr>
      </w:pPr>
      <w:r w:rsidRPr="006229E4">
        <w:rPr>
          <w:rFonts w:eastAsia="Calibri"/>
          <w:b/>
          <w:sz w:val="22"/>
          <w:szCs w:val="22"/>
          <w:lang w:val="es-PE" w:eastAsia="en-US"/>
        </w:rPr>
        <w:lastRenderedPageBreak/>
        <w:t>Tabla 1 -</w:t>
      </w:r>
      <w:r w:rsidRPr="006229E4">
        <w:rPr>
          <w:rFonts w:eastAsia="Calibri"/>
          <w:sz w:val="22"/>
          <w:szCs w:val="22"/>
          <w:lang w:val="es-PE" w:eastAsia="en-US"/>
        </w:rPr>
        <w:t xml:space="preserve"> Características descriptivas de la población de estudio</w:t>
      </w:r>
      <w:r w:rsidRPr="006229E4">
        <w:rPr>
          <w:rFonts w:eastAsia="Calibri"/>
          <w:sz w:val="22"/>
          <w:szCs w:val="22"/>
          <w:lang w:val="es-PE" w:eastAsia="en-US"/>
        </w:rPr>
        <w:fldChar w:fldCharType="begin"/>
      </w:r>
      <w:r w:rsidRPr="006229E4">
        <w:rPr>
          <w:rFonts w:eastAsia="Calibri"/>
          <w:sz w:val="22"/>
          <w:szCs w:val="22"/>
          <w:lang w:val="es-PE" w:eastAsia="en-US"/>
        </w:rPr>
        <w:instrText xml:space="preserve"> LINK Excel.Sheet.12 "C:\\Users\\HP\\Desktop\\Manuscritos\\01_Artículos enviados a publicar\\ADA test risk y Peruvian test risk\\Tabla Lepage.xlsx" Sheet1!F3C4:F39C5 \a \f 4 \h  \* MERGEFORMAT </w:instrText>
      </w:r>
      <w:r w:rsidRPr="006229E4">
        <w:rPr>
          <w:rFonts w:eastAsia="Calibri"/>
          <w:sz w:val="22"/>
          <w:szCs w:val="22"/>
          <w:lang w:val="es-PE" w:eastAsia="en-US"/>
        </w:rPr>
        <w:fldChar w:fldCharType="separate"/>
      </w:r>
    </w:p>
    <w:p w14:paraId="06375A6A" w14:textId="18CB1283" w:rsidR="008563C3" w:rsidRDefault="008563C3" w:rsidP="006229E4">
      <w:pPr>
        <w:spacing w:line="360" w:lineRule="auto"/>
        <w:jc w:val="center"/>
        <w:rPr>
          <w:rFonts w:eastAsia="Calibri"/>
          <w:lang w:val="es-PE" w:eastAsia="en-US"/>
        </w:rPr>
      </w:pPr>
      <w:r>
        <w:rPr>
          <w:rFonts w:eastAsia="Calibri"/>
          <w:noProof/>
          <w:lang w:val="es-PE" w:eastAsia="en-US"/>
        </w:rPr>
        <w:drawing>
          <wp:inline distT="0" distB="0" distL="0" distR="0" wp14:anchorId="4191F625" wp14:editId="1C6FD501">
            <wp:extent cx="2586452" cy="6754483"/>
            <wp:effectExtent l="0" t="0" r="4445" b="8890"/>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n 10"/>
                    <pic:cNvPicPr/>
                  </pic:nvPicPr>
                  <pic:blipFill>
                    <a:blip r:embed="rId16">
                      <a:extLst>
                        <a:ext uri="{28A0092B-C50C-407E-A947-70E740481C1C}">
                          <a14:useLocalDpi xmlns:a14="http://schemas.microsoft.com/office/drawing/2010/main" val="0"/>
                        </a:ext>
                      </a:extLst>
                    </a:blip>
                    <a:stretch>
                      <a:fillRect/>
                    </a:stretch>
                  </pic:blipFill>
                  <pic:spPr>
                    <a:xfrm>
                      <a:off x="0" y="0"/>
                      <a:ext cx="2605608" cy="6804510"/>
                    </a:xfrm>
                    <a:prstGeom prst="rect">
                      <a:avLst/>
                    </a:prstGeom>
                  </pic:spPr>
                </pic:pic>
              </a:graphicData>
            </a:graphic>
          </wp:inline>
        </w:drawing>
      </w:r>
    </w:p>
    <w:p w14:paraId="4B38CF73" w14:textId="7C0C7D7F" w:rsidR="006229E4" w:rsidRPr="006229E4" w:rsidRDefault="006229E4" w:rsidP="006229E4">
      <w:pPr>
        <w:spacing w:line="360" w:lineRule="auto"/>
        <w:jc w:val="center"/>
        <w:rPr>
          <w:rFonts w:eastAsia="Calibri"/>
          <w:sz w:val="16"/>
          <w:szCs w:val="16"/>
          <w:lang w:val="es-PE" w:eastAsia="en-US"/>
        </w:rPr>
      </w:pPr>
      <w:r w:rsidRPr="006229E4">
        <w:rPr>
          <w:rFonts w:eastAsia="Calibri"/>
          <w:lang w:val="es-PE" w:eastAsia="en-US"/>
        </w:rPr>
        <w:fldChar w:fldCharType="end"/>
      </w:r>
      <w:r w:rsidRPr="006229E4">
        <w:rPr>
          <w:rFonts w:eastAsia="Calibri"/>
          <w:sz w:val="16"/>
          <w:szCs w:val="16"/>
          <w:lang w:val="es-PE" w:eastAsia="en-US"/>
        </w:rPr>
        <w:t xml:space="preserve"> * mediana más rango intercuartílico.</w:t>
      </w:r>
    </w:p>
    <w:p w14:paraId="5D7B47F1" w14:textId="77777777" w:rsidR="006229E4" w:rsidRPr="006229E4" w:rsidRDefault="006229E4" w:rsidP="006229E4">
      <w:pPr>
        <w:spacing w:line="360" w:lineRule="auto"/>
        <w:jc w:val="center"/>
        <w:rPr>
          <w:rFonts w:eastAsia="Calibri"/>
          <w:lang w:val="es-PE" w:eastAsia="en-US"/>
        </w:rPr>
      </w:pPr>
      <w:r w:rsidRPr="006229E4">
        <w:rPr>
          <w:rFonts w:eastAsia="Calibri"/>
          <w:sz w:val="16"/>
          <w:szCs w:val="16"/>
          <w:lang w:val="es-PE" w:eastAsia="en-US"/>
        </w:rPr>
        <w:t>** Solo analizado para el sexo femenino.</w:t>
      </w:r>
    </w:p>
    <w:p w14:paraId="5D83C83C" w14:textId="77777777" w:rsidR="006229E4" w:rsidRPr="006229E4" w:rsidRDefault="006229E4" w:rsidP="006229E4">
      <w:pPr>
        <w:spacing w:line="360" w:lineRule="auto"/>
        <w:rPr>
          <w:rFonts w:eastAsia="Calibri"/>
          <w:lang w:val="es-PE" w:eastAsia="en-US"/>
        </w:rPr>
      </w:pPr>
    </w:p>
    <w:p w14:paraId="23A57DEA"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 xml:space="preserve">La tabla 2 presenta los puntos de corte seleccionados por cada prueba. Al tratarse de una prueba para cribado de prediabetes, se buscó el punto de corte que tuviera una alta sensibilidad y una especificidad regular. Para la PADA se seleccionó un punto de corte ≥ 4. El </w:t>
      </w:r>
      <w:proofErr w:type="spellStart"/>
      <w:r w:rsidRPr="006229E4">
        <w:rPr>
          <w:rFonts w:eastAsia="Calibri"/>
          <w:lang w:val="es-PE" w:eastAsia="en-US"/>
        </w:rPr>
        <w:t>AUC</w:t>
      </w:r>
      <w:proofErr w:type="spellEnd"/>
      <w:r w:rsidRPr="006229E4">
        <w:rPr>
          <w:rFonts w:eastAsia="Calibri"/>
          <w:lang w:val="es-PE" w:eastAsia="en-US"/>
        </w:rPr>
        <w:t xml:space="preserve"> fue de 0,79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0,75 – 0,83). La sensibilidad del 93,7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84,5 – 98,2), la especificidad del 63,8 %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 xml:space="preserve">58,7 – 68,6); un </w:t>
      </w:r>
      <w:proofErr w:type="spellStart"/>
      <w:r w:rsidRPr="006229E4">
        <w:rPr>
          <w:rFonts w:eastAsia="Calibri"/>
          <w:lang w:val="es-PE" w:eastAsia="en-US"/>
        </w:rPr>
        <w:t>VPP</w:t>
      </w:r>
      <w:proofErr w:type="spellEnd"/>
      <w:r w:rsidRPr="006229E4">
        <w:rPr>
          <w:rFonts w:eastAsia="Calibri"/>
          <w:lang w:val="es-PE" w:eastAsia="en-US"/>
        </w:rPr>
        <w:t xml:space="preserve"> de 30,1 %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23,8 – 37,0) y un VPN de 98,4 %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95,9 – 99,6). Por último, el LR+ calculado fue de 2,58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2,23 – 3,00) y el LR- de 0,10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 xml:space="preserve">0,04 – 0,26). </w:t>
      </w:r>
    </w:p>
    <w:p w14:paraId="1EDC44DD" w14:textId="65CD4096" w:rsidR="006229E4" w:rsidRDefault="006229E4" w:rsidP="006229E4">
      <w:pPr>
        <w:spacing w:line="360" w:lineRule="auto"/>
        <w:jc w:val="both"/>
        <w:rPr>
          <w:rFonts w:eastAsia="Calibri"/>
          <w:lang w:val="es-PE" w:eastAsia="en-US"/>
        </w:rPr>
      </w:pPr>
      <w:r w:rsidRPr="006229E4">
        <w:rPr>
          <w:rFonts w:eastAsia="Calibri"/>
          <w:lang w:val="es-PE" w:eastAsia="en-US"/>
        </w:rPr>
        <w:t xml:space="preserve">En el caso del </w:t>
      </w:r>
      <w:proofErr w:type="spellStart"/>
      <w:r w:rsidRPr="006229E4">
        <w:rPr>
          <w:rFonts w:eastAsia="Calibri"/>
          <w:lang w:val="es-PE" w:eastAsia="en-US"/>
        </w:rPr>
        <w:t>PRP</w:t>
      </w:r>
      <w:proofErr w:type="spellEnd"/>
      <w:r w:rsidRPr="006229E4">
        <w:rPr>
          <w:rFonts w:eastAsia="Calibri"/>
          <w:lang w:val="es-PE" w:eastAsia="en-US"/>
        </w:rPr>
        <w:t xml:space="preserve"> se seleccionó un punto de corte ≥ 3 puntos. El </w:t>
      </w:r>
      <w:proofErr w:type="spellStart"/>
      <w:r w:rsidRPr="006229E4">
        <w:rPr>
          <w:rFonts w:eastAsia="Calibri"/>
          <w:lang w:val="es-PE" w:eastAsia="en-US"/>
        </w:rPr>
        <w:t>AUC</w:t>
      </w:r>
      <w:proofErr w:type="spellEnd"/>
      <w:r w:rsidRPr="006229E4">
        <w:rPr>
          <w:rFonts w:eastAsia="Calibri"/>
          <w:lang w:val="es-PE" w:eastAsia="en-US"/>
        </w:rPr>
        <w:t xml:space="preserve"> fue de 0,72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0,67 – 0,78). La sensibilidad del 79,4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67,3 – 88,5), la especificidad del 64,8 %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 xml:space="preserve">59,8 – 69,6); un </w:t>
      </w:r>
      <w:proofErr w:type="spellStart"/>
      <w:r w:rsidRPr="006229E4">
        <w:rPr>
          <w:rFonts w:eastAsia="Calibri"/>
          <w:lang w:val="es-PE" w:eastAsia="en-US"/>
        </w:rPr>
        <w:t>VPP</w:t>
      </w:r>
      <w:proofErr w:type="spellEnd"/>
      <w:r w:rsidRPr="006229E4">
        <w:rPr>
          <w:rFonts w:eastAsia="Calibri"/>
          <w:lang w:val="es-PE" w:eastAsia="en-US"/>
        </w:rPr>
        <w:t xml:space="preserve"> de 27,3 %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21,0 – 34,4) y un VPN de 95,0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91,5 – 97,3). Por último, el LR+ calculado fue de 2,26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1,87 - 2,72) y el LR- de 0,32 (</w:t>
      </w:r>
      <w:proofErr w:type="spellStart"/>
      <w:r w:rsidRPr="006229E4">
        <w:rPr>
          <w:rFonts w:eastAsia="Calibri"/>
          <w:bCs/>
          <w:lang w:val="es-MX" w:eastAsia="en-US"/>
        </w:rPr>
        <w:t>IC95</w:t>
      </w:r>
      <w:proofErr w:type="spellEnd"/>
      <w:r w:rsidRPr="006229E4">
        <w:rPr>
          <w:rFonts w:eastAsia="Calibri"/>
          <w:bCs/>
          <w:lang w:val="es-MX" w:eastAsia="en-US"/>
        </w:rPr>
        <w:t xml:space="preserve"> %: </w:t>
      </w:r>
      <w:r w:rsidRPr="006229E4">
        <w:rPr>
          <w:rFonts w:eastAsia="Calibri"/>
          <w:lang w:val="es-PE" w:eastAsia="en-US"/>
        </w:rPr>
        <w:t>0,20 - 0,52).</w:t>
      </w:r>
    </w:p>
    <w:p w14:paraId="0E339E00" w14:textId="77777777" w:rsidR="00FA0EB2" w:rsidRPr="006229E4" w:rsidRDefault="00FA0EB2" w:rsidP="006229E4">
      <w:pPr>
        <w:spacing w:line="360" w:lineRule="auto"/>
        <w:jc w:val="both"/>
        <w:rPr>
          <w:rFonts w:eastAsia="Calibri"/>
          <w:lang w:val="es-PE" w:eastAsia="en-US"/>
        </w:rPr>
      </w:pPr>
    </w:p>
    <w:p w14:paraId="034A9760" w14:textId="77777777" w:rsidR="006229E4" w:rsidRPr="006229E4" w:rsidRDefault="006229E4" w:rsidP="006229E4">
      <w:pPr>
        <w:spacing w:line="360" w:lineRule="auto"/>
        <w:rPr>
          <w:rFonts w:eastAsia="Calibri"/>
          <w:lang w:val="es-PE" w:eastAsia="en-US"/>
        </w:rPr>
        <w:sectPr w:rsidR="006229E4" w:rsidRPr="006229E4" w:rsidSect="006229E4">
          <w:headerReference w:type="default" r:id="rId17"/>
          <w:footerReference w:type="default" r:id="rId18"/>
          <w:type w:val="continuous"/>
          <w:pgSz w:w="12240" w:h="15840"/>
          <w:pgMar w:top="1418" w:right="1418" w:bottom="1418" w:left="1418" w:header="708" w:footer="708" w:gutter="0"/>
          <w:cols w:space="708"/>
          <w:docGrid w:linePitch="360"/>
        </w:sectPr>
      </w:pPr>
    </w:p>
    <w:p w14:paraId="4638BE4A" w14:textId="77777777" w:rsidR="006229E4" w:rsidRPr="006229E4" w:rsidRDefault="006229E4" w:rsidP="006229E4">
      <w:pPr>
        <w:spacing w:line="360" w:lineRule="auto"/>
        <w:jc w:val="center"/>
        <w:rPr>
          <w:rFonts w:eastAsia="Calibri"/>
          <w:sz w:val="22"/>
          <w:szCs w:val="22"/>
          <w:lang w:val="es-PE" w:eastAsia="en-US"/>
        </w:rPr>
      </w:pPr>
      <w:r w:rsidRPr="006229E4">
        <w:rPr>
          <w:rFonts w:eastAsia="Calibri"/>
          <w:b/>
          <w:sz w:val="22"/>
          <w:szCs w:val="22"/>
          <w:lang w:val="es-PE" w:eastAsia="en-US"/>
        </w:rPr>
        <w:lastRenderedPageBreak/>
        <w:t>Tabla 2 -</w:t>
      </w:r>
      <w:r w:rsidRPr="006229E4">
        <w:rPr>
          <w:rFonts w:eastAsia="Calibri"/>
          <w:sz w:val="22"/>
          <w:szCs w:val="22"/>
          <w:lang w:val="es-PE" w:eastAsia="en-US"/>
        </w:rPr>
        <w:t xml:space="preserve"> Valores según punto de corte de la PADA y el </w:t>
      </w:r>
      <w:proofErr w:type="spellStart"/>
      <w:r w:rsidRPr="006229E4">
        <w:rPr>
          <w:rFonts w:eastAsia="Calibri"/>
          <w:sz w:val="22"/>
          <w:szCs w:val="22"/>
          <w:lang w:val="es-PE" w:eastAsia="en-US"/>
        </w:rPr>
        <w:t>PRP</w:t>
      </w:r>
      <w:proofErr w:type="spellEnd"/>
      <w:r w:rsidRPr="006229E4">
        <w:rPr>
          <w:rFonts w:eastAsia="Calibri"/>
          <w:sz w:val="22"/>
          <w:szCs w:val="22"/>
          <w:lang w:val="es-PE" w:eastAsia="en-US"/>
        </w:rPr>
        <w:t xml:space="preserve"> para prediabetes</w:t>
      </w:r>
    </w:p>
    <w:p w14:paraId="1F1DE6A9" w14:textId="2DEFFD67" w:rsidR="00F05B53" w:rsidRDefault="00F05B53" w:rsidP="006229E4">
      <w:pPr>
        <w:spacing w:line="360" w:lineRule="auto"/>
        <w:jc w:val="center"/>
        <w:rPr>
          <w:rFonts w:eastAsia="Calibri"/>
          <w:sz w:val="16"/>
          <w:szCs w:val="16"/>
          <w:lang w:val="es-PE" w:eastAsia="en-US"/>
        </w:rPr>
      </w:pPr>
      <w:r>
        <w:rPr>
          <w:rFonts w:eastAsia="Calibri"/>
          <w:noProof/>
          <w:sz w:val="16"/>
          <w:szCs w:val="16"/>
          <w:lang w:val="es-PE" w:eastAsia="en-US"/>
        </w:rPr>
        <w:drawing>
          <wp:inline distT="0" distB="0" distL="0" distR="0" wp14:anchorId="6AD9121C" wp14:editId="5D821B34">
            <wp:extent cx="7301917" cy="4615132"/>
            <wp:effectExtent l="0" t="0" r="0" b="0"/>
            <wp:docPr id="15" name="Imagen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Imagen 15"/>
                    <pic:cNvPicPr/>
                  </pic:nvPicPr>
                  <pic:blipFill>
                    <a:blip r:embed="rId19">
                      <a:extLst>
                        <a:ext uri="{28A0092B-C50C-407E-A947-70E740481C1C}">
                          <a14:useLocalDpi xmlns:a14="http://schemas.microsoft.com/office/drawing/2010/main" val="0"/>
                        </a:ext>
                      </a:extLst>
                    </a:blip>
                    <a:stretch>
                      <a:fillRect/>
                    </a:stretch>
                  </pic:blipFill>
                  <pic:spPr>
                    <a:xfrm>
                      <a:off x="0" y="0"/>
                      <a:ext cx="7329129" cy="4632331"/>
                    </a:xfrm>
                    <a:prstGeom prst="rect">
                      <a:avLst/>
                    </a:prstGeom>
                  </pic:spPr>
                </pic:pic>
              </a:graphicData>
            </a:graphic>
          </wp:inline>
        </w:drawing>
      </w:r>
    </w:p>
    <w:p w14:paraId="5041524A" w14:textId="0DBCCD55" w:rsidR="006229E4" w:rsidRPr="006229E4" w:rsidRDefault="006229E4" w:rsidP="006229E4">
      <w:pPr>
        <w:spacing w:line="360" w:lineRule="auto"/>
        <w:jc w:val="center"/>
        <w:rPr>
          <w:rFonts w:eastAsia="Calibri"/>
          <w:sz w:val="16"/>
          <w:szCs w:val="16"/>
          <w:lang w:val="es-PE" w:eastAsia="en-US"/>
        </w:rPr>
      </w:pPr>
      <w:r w:rsidRPr="006229E4">
        <w:rPr>
          <w:rFonts w:eastAsia="Calibri"/>
          <w:sz w:val="16"/>
          <w:szCs w:val="16"/>
          <w:lang w:val="es-PE" w:eastAsia="en-US"/>
        </w:rPr>
        <w:t xml:space="preserve">Sen: sensibilidad, </w:t>
      </w:r>
      <w:proofErr w:type="spellStart"/>
      <w:r w:rsidRPr="006229E4">
        <w:rPr>
          <w:rFonts w:eastAsia="Calibri"/>
          <w:sz w:val="16"/>
          <w:szCs w:val="16"/>
          <w:lang w:val="es-PE" w:eastAsia="en-US"/>
        </w:rPr>
        <w:t>Esp</w:t>
      </w:r>
      <w:proofErr w:type="spellEnd"/>
      <w:r w:rsidRPr="006229E4">
        <w:rPr>
          <w:rFonts w:eastAsia="Calibri"/>
          <w:sz w:val="16"/>
          <w:szCs w:val="16"/>
          <w:lang w:val="es-PE" w:eastAsia="en-US"/>
        </w:rPr>
        <w:t xml:space="preserve">: especificidad, </w:t>
      </w:r>
      <w:proofErr w:type="spellStart"/>
      <w:r w:rsidRPr="006229E4">
        <w:rPr>
          <w:rFonts w:eastAsia="Calibri"/>
          <w:sz w:val="16"/>
          <w:szCs w:val="16"/>
          <w:lang w:val="es-PE" w:eastAsia="en-US"/>
        </w:rPr>
        <w:t>VPP</w:t>
      </w:r>
      <w:proofErr w:type="spellEnd"/>
      <w:r w:rsidRPr="006229E4">
        <w:rPr>
          <w:rFonts w:eastAsia="Calibri"/>
          <w:sz w:val="16"/>
          <w:szCs w:val="16"/>
          <w:lang w:val="es-PE" w:eastAsia="en-US"/>
        </w:rPr>
        <w:t xml:space="preserve">: valor predictivo positivo, VPN: valor predictivo negativo, LR+: </w:t>
      </w:r>
      <w:proofErr w:type="spellStart"/>
      <w:r w:rsidRPr="006229E4">
        <w:rPr>
          <w:rFonts w:eastAsia="Calibri"/>
          <w:i/>
          <w:sz w:val="16"/>
          <w:szCs w:val="16"/>
          <w:lang w:val="es-PE" w:eastAsia="en-US"/>
        </w:rPr>
        <w:t>Likelihood</w:t>
      </w:r>
      <w:proofErr w:type="spellEnd"/>
      <w:r w:rsidRPr="006229E4">
        <w:rPr>
          <w:rFonts w:eastAsia="Calibri"/>
          <w:i/>
          <w:sz w:val="16"/>
          <w:szCs w:val="16"/>
          <w:lang w:val="es-PE" w:eastAsia="en-US"/>
        </w:rPr>
        <w:t xml:space="preserve"> ratio</w:t>
      </w:r>
      <w:r w:rsidRPr="006229E4">
        <w:rPr>
          <w:rFonts w:eastAsia="Calibri"/>
          <w:sz w:val="16"/>
          <w:szCs w:val="16"/>
          <w:lang w:val="es-PE" w:eastAsia="en-US"/>
        </w:rPr>
        <w:t xml:space="preserve"> positivo, LR-: </w:t>
      </w:r>
      <w:proofErr w:type="spellStart"/>
      <w:r w:rsidRPr="006229E4">
        <w:rPr>
          <w:rFonts w:eastAsia="Calibri"/>
          <w:i/>
          <w:sz w:val="16"/>
          <w:szCs w:val="16"/>
          <w:lang w:val="es-PE" w:eastAsia="en-US"/>
        </w:rPr>
        <w:t>Likelihood</w:t>
      </w:r>
      <w:proofErr w:type="spellEnd"/>
      <w:r w:rsidRPr="006229E4">
        <w:rPr>
          <w:rFonts w:eastAsia="Calibri"/>
          <w:i/>
          <w:sz w:val="16"/>
          <w:szCs w:val="16"/>
          <w:lang w:val="es-PE" w:eastAsia="en-US"/>
        </w:rPr>
        <w:t xml:space="preserve"> ratio</w:t>
      </w:r>
      <w:r w:rsidRPr="006229E4">
        <w:rPr>
          <w:rFonts w:eastAsia="Calibri"/>
          <w:sz w:val="16"/>
          <w:szCs w:val="16"/>
          <w:lang w:val="es-PE" w:eastAsia="en-US"/>
        </w:rPr>
        <w:t xml:space="preserve"> negativo, VP: verdaderos positivos, FP: falsos positivos, </w:t>
      </w:r>
      <w:proofErr w:type="spellStart"/>
      <w:r w:rsidRPr="006229E4">
        <w:rPr>
          <w:rFonts w:eastAsia="Calibri"/>
          <w:sz w:val="16"/>
          <w:szCs w:val="16"/>
          <w:lang w:val="es-PE" w:eastAsia="en-US"/>
        </w:rPr>
        <w:t>VN</w:t>
      </w:r>
      <w:proofErr w:type="spellEnd"/>
      <w:r w:rsidRPr="006229E4">
        <w:rPr>
          <w:rFonts w:eastAsia="Calibri"/>
          <w:sz w:val="16"/>
          <w:szCs w:val="16"/>
          <w:lang w:val="es-PE" w:eastAsia="en-US"/>
        </w:rPr>
        <w:t>: verdaderos negativos, FN: falsos negativos, IC 95: intervalo de confianza al 95 %.</w:t>
      </w:r>
    </w:p>
    <w:p w14:paraId="74FEBA32" w14:textId="77777777" w:rsidR="006229E4" w:rsidRPr="006229E4" w:rsidRDefault="006229E4" w:rsidP="006229E4">
      <w:pPr>
        <w:spacing w:line="360" w:lineRule="auto"/>
        <w:rPr>
          <w:rFonts w:eastAsia="Calibri"/>
          <w:lang w:val="es-PE" w:eastAsia="en-US"/>
        </w:rPr>
        <w:sectPr w:rsidR="006229E4" w:rsidRPr="006229E4" w:rsidSect="00E05AC1">
          <w:headerReference w:type="default" r:id="rId20"/>
          <w:footerReference w:type="default" r:id="rId21"/>
          <w:pgSz w:w="15840" w:h="12240" w:orient="landscape"/>
          <w:pgMar w:top="1418" w:right="1418" w:bottom="1418" w:left="1418" w:header="708" w:footer="708" w:gutter="0"/>
          <w:cols w:space="708"/>
          <w:docGrid w:linePitch="360"/>
        </w:sectPr>
      </w:pPr>
    </w:p>
    <w:p w14:paraId="6B39FDC8" w14:textId="77777777" w:rsidR="006229E4" w:rsidRPr="006229E4" w:rsidRDefault="006229E4" w:rsidP="006229E4">
      <w:pPr>
        <w:spacing w:line="360" w:lineRule="auto"/>
        <w:rPr>
          <w:rFonts w:eastAsia="Calibri"/>
          <w:lang w:val="es-PE" w:eastAsia="en-US"/>
        </w:rPr>
      </w:pPr>
    </w:p>
    <w:p w14:paraId="2AC9D7F8" w14:textId="43E3F528" w:rsidR="006229E4" w:rsidRPr="006229E4" w:rsidRDefault="006229E4" w:rsidP="006229E4">
      <w:pPr>
        <w:spacing w:line="360" w:lineRule="auto"/>
        <w:jc w:val="both"/>
        <w:rPr>
          <w:rFonts w:eastAsia="Calibri"/>
          <w:lang w:val="es-PE" w:eastAsia="en-US"/>
        </w:rPr>
      </w:pPr>
      <w:r w:rsidRPr="006229E4">
        <w:rPr>
          <w:rFonts w:eastAsia="Calibri"/>
          <w:lang w:val="es-PE" w:eastAsia="en-US"/>
        </w:rPr>
        <w:t>La comparación de curvas ROC entre ambas pruebas se observa en la figura 2. A su vez, dicha diferencia fue estadísticamente significativa (p= 0,0029).</w:t>
      </w:r>
    </w:p>
    <w:p w14:paraId="1C6F17BE" w14:textId="77777777" w:rsidR="006229E4" w:rsidRPr="006229E4" w:rsidRDefault="006229E4" w:rsidP="006229E4">
      <w:pPr>
        <w:spacing w:line="360" w:lineRule="auto"/>
        <w:rPr>
          <w:rFonts w:eastAsia="Calibri"/>
          <w:sz w:val="22"/>
          <w:szCs w:val="22"/>
          <w:lang w:val="es-PE" w:eastAsia="en-US"/>
        </w:rPr>
      </w:pPr>
      <w:r w:rsidRPr="006229E4">
        <w:rPr>
          <w:rFonts w:eastAsia="Calibri"/>
          <w:sz w:val="22"/>
          <w:szCs w:val="22"/>
          <w:lang w:val="es-PE" w:eastAsia="en-US"/>
        </w:rPr>
        <w:t xml:space="preserve"> </w:t>
      </w:r>
    </w:p>
    <w:p w14:paraId="6CEE94E9" w14:textId="69A42CEA" w:rsidR="006229E4" w:rsidRPr="006229E4" w:rsidRDefault="00DE7967" w:rsidP="006229E4">
      <w:pPr>
        <w:spacing w:line="360" w:lineRule="auto"/>
        <w:jc w:val="center"/>
        <w:rPr>
          <w:rFonts w:eastAsia="Calibri"/>
          <w:sz w:val="22"/>
          <w:szCs w:val="22"/>
          <w:lang w:val="es-PE" w:eastAsia="en-US"/>
        </w:rPr>
      </w:pPr>
      <w:r>
        <w:rPr>
          <w:rFonts w:eastAsia="Calibri"/>
          <w:noProof/>
          <w:sz w:val="22"/>
          <w:szCs w:val="22"/>
          <w:lang w:val="es-PE" w:eastAsia="en-US"/>
        </w:rPr>
        <w:drawing>
          <wp:inline distT="0" distB="0" distL="0" distR="0" wp14:anchorId="5A5BF562" wp14:editId="29BF00B7">
            <wp:extent cx="4163683" cy="2921294"/>
            <wp:effectExtent l="0" t="0" r="8890" b="0"/>
            <wp:docPr id="22" name="Imagen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n 22"/>
                    <pic:cNvPicPr/>
                  </pic:nvPicPr>
                  <pic:blipFill>
                    <a:blip r:embed="rId22">
                      <a:extLst>
                        <a:ext uri="{28A0092B-C50C-407E-A947-70E740481C1C}">
                          <a14:useLocalDpi xmlns:a14="http://schemas.microsoft.com/office/drawing/2010/main" val="0"/>
                        </a:ext>
                      </a:extLst>
                    </a:blip>
                    <a:stretch>
                      <a:fillRect/>
                    </a:stretch>
                  </pic:blipFill>
                  <pic:spPr>
                    <a:xfrm>
                      <a:off x="0" y="0"/>
                      <a:ext cx="4172139" cy="2927227"/>
                    </a:xfrm>
                    <a:prstGeom prst="rect">
                      <a:avLst/>
                    </a:prstGeom>
                  </pic:spPr>
                </pic:pic>
              </a:graphicData>
            </a:graphic>
          </wp:inline>
        </w:drawing>
      </w:r>
    </w:p>
    <w:p w14:paraId="17D39406" w14:textId="77777777" w:rsidR="006229E4" w:rsidRPr="006229E4" w:rsidRDefault="006229E4" w:rsidP="006229E4">
      <w:pPr>
        <w:spacing w:line="360" w:lineRule="auto"/>
        <w:jc w:val="center"/>
        <w:rPr>
          <w:rFonts w:eastAsia="Calibri"/>
          <w:sz w:val="22"/>
          <w:szCs w:val="22"/>
          <w:lang w:val="es-PE" w:eastAsia="en-US"/>
        </w:rPr>
      </w:pPr>
      <w:r w:rsidRPr="006229E4">
        <w:rPr>
          <w:rFonts w:eastAsia="Calibri"/>
          <w:b/>
          <w:sz w:val="22"/>
          <w:szCs w:val="22"/>
          <w:lang w:val="es-PE" w:eastAsia="en-US"/>
        </w:rPr>
        <w:t>Fig. 2 -</w:t>
      </w:r>
      <w:r w:rsidRPr="006229E4">
        <w:rPr>
          <w:rFonts w:eastAsia="Calibri"/>
          <w:sz w:val="22"/>
          <w:szCs w:val="22"/>
          <w:lang w:val="es-PE" w:eastAsia="en-US"/>
        </w:rPr>
        <w:t xml:space="preserve"> Curva ROC de la PADA y el </w:t>
      </w:r>
      <w:proofErr w:type="spellStart"/>
      <w:r w:rsidRPr="006229E4">
        <w:rPr>
          <w:rFonts w:eastAsia="Calibri"/>
          <w:sz w:val="22"/>
          <w:szCs w:val="22"/>
          <w:lang w:val="es-PE" w:eastAsia="en-US"/>
        </w:rPr>
        <w:t>PRP</w:t>
      </w:r>
      <w:proofErr w:type="spellEnd"/>
      <w:r w:rsidRPr="006229E4">
        <w:rPr>
          <w:rFonts w:eastAsia="Calibri"/>
          <w:sz w:val="22"/>
          <w:szCs w:val="22"/>
          <w:lang w:val="es-PE" w:eastAsia="en-US"/>
        </w:rPr>
        <w:t xml:space="preserve"> con respecto al cribado de prediabetes.</w:t>
      </w:r>
    </w:p>
    <w:p w14:paraId="2AE27AE1" w14:textId="77777777" w:rsidR="006229E4" w:rsidRPr="006229E4" w:rsidRDefault="006229E4" w:rsidP="006229E4">
      <w:pPr>
        <w:spacing w:line="360" w:lineRule="auto"/>
        <w:rPr>
          <w:rFonts w:eastAsia="Calibri"/>
          <w:sz w:val="22"/>
          <w:szCs w:val="22"/>
          <w:lang w:val="es-PE" w:eastAsia="en-US"/>
        </w:rPr>
      </w:pPr>
    </w:p>
    <w:p w14:paraId="4D90D544" w14:textId="77777777" w:rsidR="006229E4" w:rsidRPr="006229E4" w:rsidRDefault="006229E4" w:rsidP="006229E4">
      <w:pPr>
        <w:spacing w:line="360" w:lineRule="auto"/>
        <w:jc w:val="both"/>
        <w:rPr>
          <w:rFonts w:eastAsia="Calibri"/>
          <w:b/>
          <w:bCs/>
          <w:lang w:val="es-MX" w:eastAsia="en-US"/>
        </w:rPr>
      </w:pPr>
    </w:p>
    <w:p w14:paraId="48526F23" w14:textId="77777777" w:rsidR="006229E4" w:rsidRPr="006229E4" w:rsidRDefault="006229E4" w:rsidP="006229E4">
      <w:pPr>
        <w:spacing w:line="360" w:lineRule="auto"/>
        <w:jc w:val="center"/>
        <w:rPr>
          <w:rFonts w:eastAsia="Calibri"/>
          <w:b/>
          <w:bCs/>
          <w:sz w:val="32"/>
          <w:szCs w:val="32"/>
          <w:lang w:val="es-MX" w:eastAsia="en-US"/>
        </w:rPr>
      </w:pPr>
      <w:r w:rsidRPr="006229E4">
        <w:rPr>
          <w:rFonts w:eastAsia="Calibri"/>
          <w:b/>
          <w:bCs/>
          <w:sz w:val="32"/>
          <w:szCs w:val="32"/>
          <w:lang w:val="es-MX" w:eastAsia="en-US"/>
        </w:rPr>
        <w:t>DISCUSIÓN</w:t>
      </w:r>
    </w:p>
    <w:p w14:paraId="1D7E7EF6"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 xml:space="preserve">El presente estudio encontró que la PADA con un punto de corte de 4 sería un buen método; en segundo </w:t>
      </w:r>
      <w:proofErr w:type="gramStart"/>
      <w:r w:rsidRPr="006229E4">
        <w:rPr>
          <w:rFonts w:eastAsia="Calibri"/>
          <w:lang w:val="es-PE" w:eastAsia="en-US"/>
        </w:rPr>
        <w:t>lugar</w:t>
      </w:r>
      <w:proofErr w:type="gramEnd"/>
      <w:r w:rsidRPr="006229E4">
        <w:rPr>
          <w:rFonts w:eastAsia="Calibri"/>
          <w:lang w:val="es-PE" w:eastAsia="en-US"/>
        </w:rPr>
        <w:t xml:space="preserve"> el </w:t>
      </w:r>
      <w:proofErr w:type="spellStart"/>
      <w:r w:rsidRPr="006229E4">
        <w:rPr>
          <w:rFonts w:eastAsia="Calibri"/>
          <w:lang w:val="es-PE" w:eastAsia="en-US"/>
        </w:rPr>
        <w:t>PRP</w:t>
      </w:r>
      <w:proofErr w:type="spellEnd"/>
      <w:r w:rsidRPr="006229E4">
        <w:rPr>
          <w:rFonts w:eastAsia="Calibri"/>
          <w:lang w:val="es-PE" w:eastAsia="en-US"/>
        </w:rPr>
        <w:t xml:space="preserve"> con un corte de 2. Para escoger el punto de corte se escogió la mayor sensibilidad y una especificidad aceptable. De esa forma, con una sensibilidad de 93,7 % (</w:t>
      </w:r>
      <w:proofErr w:type="spellStart"/>
      <w:r w:rsidRPr="006229E4">
        <w:rPr>
          <w:rFonts w:eastAsia="Calibri"/>
          <w:lang w:val="es-PE" w:eastAsia="en-US"/>
        </w:rPr>
        <w:t>IC95</w:t>
      </w:r>
      <w:proofErr w:type="spellEnd"/>
      <w:r w:rsidRPr="006229E4">
        <w:rPr>
          <w:rFonts w:eastAsia="Calibri"/>
          <w:lang w:val="es-PE" w:eastAsia="en-US"/>
        </w:rPr>
        <w:t xml:space="preserve"> % 84,5 - 98,2) la PADA supera al </w:t>
      </w:r>
      <w:proofErr w:type="spellStart"/>
      <w:r w:rsidRPr="006229E4">
        <w:rPr>
          <w:rFonts w:eastAsia="Calibri"/>
          <w:lang w:val="es-PE" w:eastAsia="en-US"/>
        </w:rPr>
        <w:t>PRP</w:t>
      </w:r>
      <w:proofErr w:type="spellEnd"/>
      <w:r w:rsidRPr="006229E4">
        <w:rPr>
          <w:rFonts w:eastAsia="Calibri"/>
          <w:lang w:val="es-PE" w:eastAsia="en-US"/>
        </w:rPr>
        <w:t xml:space="preserve"> (sensibilidad del 79,4; </w:t>
      </w:r>
      <w:proofErr w:type="spellStart"/>
      <w:r w:rsidRPr="006229E4">
        <w:rPr>
          <w:rFonts w:eastAsia="Calibri"/>
          <w:lang w:val="es-PE" w:eastAsia="en-US"/>
        </w:rPr>
        <w:t>IC95</w:t>
      </w:r>
      <w:proofErr w:type="spellEnd"/>
      <w:r w:rsidRPr="006229E4">
        <w:rPr>
          <w:rFonts w:eastAsia="Calibri"/>
          <w:lang w:val="es-PE" w:eastAsia="en-US"/>
        </w:rPr>
        <w:t xml:space="preserve"> %: 67,3 – 88,5). </w:t>
      </w:r>
    </w:p>
    <w:p w14:paraId="18D976C4"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 xml:space="preserve">La mayoría de trabajos de investigación se han centrado en aplicar la prueba para </w:t>
      </w:r>
      <w:proofErr w:type="spellStart"/>
      <w:r w:rsidRPr="006229E4">
        <w:rPr>
          <w:rFonts w:eastAsia="Calibri"/>
          <w:lang w:val="es-PE" w:eastAsia="en-US"/>
        </w:rPr>
        <w:t>DM</w:t>
      </w:r>
      <w:proofErr w:type="gramStart"/>
      <w:r w:rsidRPr="006229E4">
        <w:rPr>
          <w:rFonts w:eastAsia="Calibri"/>
          <w:lang w:val="es-PE" w:eastAsia="en-US"/>
        </w:rPr>
        <w:t>2</w:t>
      </w:r>
      <w:proofErr w:type="spellEnd"/>
      <w:r w:rsidRPr="006229E4">
        <w:rPr>
          <w:rFonts w:eastAsia="Calibri"/>
          <w:lang w:val="es-PE" w:eastAsia="en-US"/>
        </w:rPr>
        <w:t>,</w:t>
      </w:r>
      <w:r w:rsidRPr="006229E4">
        <w:rPr>
          <w:rFonts w:eastAsia="Calibri"/>
          <w:vertAlign w:val="superscript"/>
          <w:lang w:val="es-PE" w:eastAsia="en-US"/>
        </w:rPr>
        <w:t>(</w:t>
      </w:r>
      <w:proofErr w:type="gramEnd"/>
      <w:r w:rsidRPr="006229E4">
        <w:rPr>
          <w:rFonts w:eastAsia="Calibri"/>
          <w:vertAlign w:val="superscript"/>
          <w:lang w:val="es-PE" w:eastAsia="en-US"/>
        </w:rPr>
        <w:t>17,22,23,24,25)</w:t>
      </w:r>
      <w:r w:rsidRPr="006229E4">
        <w:rPr>
          <w:rFonts w:eastAsia="Calibri"/>
          <w:lang w:val="es-PE" w:eastAsia="en-US"/>
        </w:rPr>
        <w:t xml:space="preserve">   y muy pocos para prediabéticos o ambos.</w:t>
      </w:r>
      <w:r w:rsidRPr="006229E4">
        <w:rPr>
          <w:rFonts w:eastAsia="Calibri"/>
          <w:vertAlign w:val="superscript"/>
          <w:lang w:val="es-PE" w:eastAsia="en-US"/>
        </w:rPr>
        <w:t>(16,26,27)</w:t>
      </w:r>
      <w:r w:rsidRPr="006229E4">
        <w:rPr>
          <w:rFonts w:eastAsia="Calibri"/>
          <w:lang w:val="es-PE" w:eastAsia="en-US"/>
        </w:rPr>
        <w:t xml:space="preserve"> El presente estudio consideró dirigirse a esta última debido a que su diagnóstico es más rápido, la Asociación Americana de Diabetes exige 2 tomas de la prueba alterada, en días diferentes, para </w:t>
      </w:r>
      <w:proofErr w:type="spellStart"/>
      <w:r w:rsidRPr="006229E4">
        <w:rPr>
          <w:rFonts w:eastAsia="Calibri"/>
          <w:lang w:val="es-PE" w:eastAsia="en-US"/>
        </w:rPr>
        <w:t>DM2</w:t>
      </w:r>
      <w:proofErr w:type="spellEnd"/>
      <w:r w:rsidRPr="006229E4">
        <w:rPr>
          <w:rFonts w:eastAsia="Calibri"/>
          <w:vertAlign w:val="superscript"/>
          <w:lang w:val="es-PE" w:eastAsia="en-US"/>
        </w:rPr>
        <w:t>(14)</w:t>
      </w:r>
      <w:r w:rsidRPr="006229E4">
        <w:rPr>
          <w:rFonts w:eastAsia="Calibri"/>
          <w:lang w:val="es-PE" w:eastAsia="en-US"/>
        </w:rPr>
        <w:t xml:space="preserve"> y porque se necesita detectar la enfermedad antes de que las probabilidades de reversión sean muy pocas.</w:t>
      </w:r>
      <w:r w:rsidRPr="006229E4">
        <w:rPr>
          <w:rFonts w:eastAsia="Calibri"/>
          <w:vertAlign w:val="superscript"/>
          <w:lang w:val="es-PE" w:eastAsia="en-US"/>
        </w:rPr>
        <w:t>(28)</w:t>
      </w:r>
      <w:r w:rsidRPr="006229E4">
        <w:rPr>
          <w:rFonts w:eastAsia="Calibri"/>
          <w:lang w:val="es-PE" w:eastAsia="en-US"/>
        </w:rPr>
        <w:t xml:space="preserve"> </w:t>
      </w:r>
    </w:p>
    <w:p w14:paraId="69ADF70C" w14:textId="77777777" w:rsidR="006229E4" w:rsidRPr="006229E4" w:rsidRDefault="006229E4" w:rsidP="006229E4">
      <w:pPr>
        <w:spacing w:line="360" w:lineRule="auto"/>
        <w:jc w:val="both"/>
        <w:rPr>
          <w:rFonts w:eastAsia="Calibri"/>
          <w:bCs/>
          <w:lang w:val="es-ES" w:eastAsia="en-US"/>
        </w:rPr>
      </w:pPr>
      <w:r w:rsidRPr="006229E4">
        <w:rPr>
          <w:rFonts w:eastAsia="Calibri"/>
          <w:lang w:val="es-PE" w:eastAsia="en-US"/>
        </w:rPr>
        <w:lastRenderedPageBreak/>
        <w:t xml:space="preserve">Este punto de corte escogido para la PADA se ha visto también en otros estudios, como en el trabajo de </w:t>
      </w:r>
      <w:proofErr w:type="spellStart"/>
      <w:proofErr w:type="gramStart"/>
      <w:r w:rsidRPr="006229E4">
        <w:rPr>
          <w:rFonts w:eastAsia="Calibri"/>
          <w:i/>
          <w:iCs/>
          <w:lang w:val="es-PE" w:eastAsia="en-US"/>
        </w:rPr>
        <w:t>Poltavskiy</w:t>
      </w:r>
      <w:proofErr w:type="spellEnd"/>
      <w:r w:rsidRPr="006229E4">
        <w:rPr>
          <w:rFonts w:eastAsia="Calibri"/>
          <w:vertAlign w:val="superscript"/>
          <w:lang w:val="es-PE" w:eastAsia="en-US"/>
        </w:rPr>
        <w:t>(</w:t>
      </w:r>
      <w:proofErr w:type="gramEnd"/>
      <w:r w:rsidRPr="006229E4">
        <w:rPr>
          <w:rFonts w:eastAsia="Calibri"/>
          <w:vertAlign w:val="superscript"/>
          <w:lang w:val="es-PE" w:eastAsia="en-US"/>
        </w:rPr>
        <w:t>16)</w:t>
      </w:r>
      <w:r w:rsidRPr="006229E4">
        <w:rPr>
          <w:rFonts w:eastAsia="Calibri"/>
          <w:lang w:val="es-PE" w:eastAsia="en-US"/>
        </w:rPr>
        <w:t xml:space="preserve"> y </w:t>
      </w:r>
      <w:proofErr w:type="spellStart"/>
      <w:r w:rsidRPr="006229E4">
        <w:rPr>
          <w:rFonts w:eastAsia="Calibri"/>
          <w:i/>
          <w:iCs/>
          <w:lang w:val="es-PE" w:eastAsia="en-US"/>
        </w:rPr>
        <w:t>Scanlan</w:t>
      </w:r>
      <w:proofErr w:type="spellEnd"/>
      <w:r w:rsidRPr="006229E4">
        <w:rPr>
          <w:rFonts w:eastAsia="Calibri"/>
          <w:lang w:val="es-PE" w:eastAsia="en-US"/>
        </w:rPr>
        <w:t xml:space="preserve"> y otros</w:t>
      </w:r>
      <w:r w:rsidRPr="006229E4">
        <w:rPr>
          <w:rFonts w:eastAsia="Calibri"/>
          <w:vertAlign w:val="superscript"/>
          <w:lang w:val="es-PE" w:eastAsia="en-US"/>
        </w:rPr>
        <w:t>(26)</w:t>
      </w:r>
      <w:r w:rsidRPr="006229E4">
        <w:rPr>
          <w:rFonts w:eastAsia="Calibri"/>
          <w:lang w:val="es-PE" w:eastAsia="en-US"/>
        </w:rPr>
        <w:t xml:space="preserve"> y </w:t>
      </w:r>
      <w:proofErr w:type="spellStart"/>
      <w:r w:rsidRPr="006229E4">
        <w:rPr>
          <w:rFonts w:eastAsia="Calibri"/>
          <w:i/>
          <w:iCs/>
          <w:lang w:val="es-PE" w:eastAsia="en-US"/>
        </w:rPr>
        <w:t>Harbuwono</w:t>
      </w:r>
      <w:proofErr w:type="spellEnd"/>
      <w:r w:rsidRPr="006229E4">
        <w:rPr>
          <w:rFonts w:eastAsia="Calibri"/>
          <w:lang w:val="es-PE" w:eastAsia="en-US"/>
        </w:rPr>
        <w:t xml:space="preserve"> y otros.</w:t>
      </w:r>
      <w:r w:rsidRPr="006229E4">
        <w:rPr>
          <w:rFonts w:eastAsia="Calibri"/>
          <w:vertAlign w:val="superscript"/>
          <w:lang w:val="es-PE" w:eastAsia="en-US"/>
        </w:rPr>
        <w:t>(27)</w:t>
      </w:r>
      <w:r w:rsidRPr="006229E4">
        <w:rPr>
          <w:rFonts w:eastAsia="Calibri"/>
          <w:lang w:val="es-PE" w:eastAsia="en-US"/>
        </w:rPr>
        <w:t xml:space="preserve"> Sin embargo, ello discrepa con el estudio aplicado en el Perú por </w:t>
      </w:r>
      <w:r w:rsidRPr="006229E4">
        <w:rPr>
          <w:rFonts w:eastAsia="Calibri"/>
          <w:i/>
          <w:iCs/>
          <w:lang w:val="es-PE" w:eastAsia="en-US"/>
        </w:rPr>
        <w:t>Vera</w:t>
      </w:r>
      <w:r w:rsidRPr="006229E4">
        <w:rPr>
          <w:rFonts w:eastAsia="Calibri"/>
          <w:lang w:val="es-PE" w:eastAsia="en-US"/>
        </w:rPr>
        <w:t xml:space="preserve"> y otros</w:t>
      </w:r>
      <w:r w:rsidRPr="006229E4">
        <w:rPr>
          <w:rFonts w:eastAsia="Calibri"/>
          <w:vertAlign w:val="superscript"/>
          <w:lang w:val="es-PE" w:eastAsia="en-US"/>
        </w:rPr>
        <w:t>(13)</w:t>
      </w:r>
      <w:r w:rsidRPr="006229E4">
        <w:rPr>
          <w:rFonts w:eastAsia="Calibri"/>
          <w:lang w:val="es-PE" w:eastAsia="en-US"/>
        </w:rPr>
        <w:t xml:space="preserve"> y </w:t>
      </w:r>
      <w:r w:rsidRPr="006229E4">
        <w:rPr>
          <w:rFonts w:eastAsia="Calibri"/>
          <w:i/>
          <w:iCs/>
          <w:lang w:val="es-PE" w:eastAsia="en-US"/>
        </w:rPr>
        <w:t>Agarwal</w:t>
      </w:r>
      <w:r w:rsidRPr="006229E4">
        <w:rPr>
          <w:rFonts w:eastAsia="Calibri"/>
          <w:lang w:val="es-PE" w:eastAsia="en-US"/>
        </w:rPr>
        <w:t xml:space="preserve"> y otros,</w:t>
      </w:r>
      <w:r w:rsidRPr="006229E4">
        <w:rPr>
          <w:rFonts w:eastAsia="Calibri"/>
          <w:vertAlign w:val="superscript"/>
          <w:lang w:val="es-PE" w:eastAsia="en-US"/>
        </w:rPr>
        <w:t>(25)</w:t>
      </w:r>
      <w:r w:rsidRPr="006229E4">
        <w:rPr>
          <w:rFonts w:eastAsia="Calibri"/>
          <w:bCs/>
          <w:lang w:val="es-ES" w:eastAsia="en-US"/>
        </w:rPr>
        <w:t xml:space="preserve"> </w:t>
      </w:r>
      <w:r w:rsidRPr="006229E4">
        <w:rPr>
          <w:rFonts w:eastAsia="Calibri"/>
          <w:lang w:val="es-PE" w:eastAsia="en-US"/>
        </w:rPr>
        <w:t xml:space="preserve">que utilizaron un </w:t>
      </w:r>
      <w:r w:rsidRPr="006229E4">
        <w:rPr>
          <w:rFonts w:eastAsia="Calibri"/>
          <w:bCs/>
          <w:lang w:val="es-ES" w:eastAsia="en-US"/>
        </w:rPr>
        <w:t xml:space="preserve">corte de 3 puntos. La diferencia entre estos puede deberse a que el primero fue enfocado específicamente en trabajadores, mientras que el segundo se trata de una población de filipinos, que presentan diferentes características a la población peruana. </w:t>
      </w:r>
      <w:r w:rsidRPr="006229E4">
        <w:rPr>
          <w:rFonts w:eastAsia="Calibri"/>
          <w:lang w:val="es-PE" w:eastAsia="en-US"/>
        </w:rPr>
        <w:t>Los estudios de</w:t>
      </w:r>
      <w:r w:rsidRPr="006229E4">
        <w:rPr>
          <w:rFonts w:eastAsia="Calibri"/>
          <w:bCs/>
          <w:lang w:val="es-ES" w:eastAsia="en-US"/>
        </w:rPr>
        <w:t xml:space="preserve"> </w:t>
      </w:r>
      <w:proofErr w:type="spellStart"/>
      <w:r w:rsidRPr="006229E4">
        <w:rPr>
          <w:rFonts w:eastAsia="Calibri"/>
          <w:bCs/>
          <w:i/>
          <w:iCs/>
          <w:lang w:val="es-ES" w:eastAsia="en-US"/>
        </w:rPr>
        <w:t>Bang</w:t>
      </w:r>
      <w:proofErr w:type="spellEnd"/>
      <w:r w:rsidRPr="006229E4">
        <w:rPr>
          <w:rFonts w:eastAsia="Calibri"/>
          <w:bCs/>
          <w:lang w:val="es-ES" w:eastAsia="en-US"/>
        </w:rPr>
        <w:t xml:space="preserve"> y </w:t>
      </w:r>
      <w:proofErr w:type="gramStart"/>
      <w:r w:rsidRPr="006229E4">
        <w:rPr>
          <w:rFonts w:eastAsia="Calibri"/>
          <w:bCs/>
          <w:lang w:val="es-ES" w:eastAsia="en-US"/>
        </w:rPr>
        <w:t>otros,</w:t>
      </w:r>
      <w:r w:rsidRPr="006229E4">
        <w:rPr>
          <w:rFonts w:eastAsia="Calibri"/>
          <w:bCs/>
          <w:vertAlign w:val="superscript"/>
          <w:lang w:val="es-ES" w:eastAsia="en-US"/>
        </w:rPr>
        <w:t>(</w:t>
      </w:r>
      <w:proofErr w:type="gramEnd"/>
      <w:r w:rsidRPr="006229E4">
        <w:rPr>
          <w:rFonts w:eastAsia="Calibri"/>
          <w:bCs/>
          <w:vertAlign w:val="superscript"/>
          <w:lang w:val="es-ES" w:eastAsia="en-US"/>
        </w:rPr>
        <w:t>17)</w:t>
      </w:r>
      <w:r w:rsidRPr="006229E4">
        <w:rPr>
          <w:rFonts w:eastAsia="Calibri"/>
          <w:bCs/>
          <w:lang w:val="es-ES" w:eastAsia="en-US"/>
        </w:rPr>
        <w:t xml:space="preserve"> </w:t>
      </w:r>
      <w:proofErr w:type="spellStart"/>
      <w:r w:rsidRPr="006229E4">
        <w:rPr>
          <w:rFonts w:eastAsia="Calibri"/>
          <w:bCs/>
          <w:i/>
          <w:iCs/>
          <w:lang w:val="es-ES" w:eastAsia="en-US"/>
        </w:rPr>
        <w:t>Woo</w:t>
      </w:r>
      <w:proofErr w:type="spellEnd"/>
      <w:r w:rsidRPr="006229E4">
        <w:rPr>
          <w:rFonts w:eastAsia="Calibri"/>
          <w:bCs/>
          <w:lang w:val="es-ES" w:eastAsia="en-US"/>
        </w:rPr>
        <w:t xml:space="preserve"> y otros,</w:t>
      </w:r>
      <w:r w:rsidRPr="006229E4">
        <w:rPr>
          <w:rFonts w:eastAsia="Calibri"/>
          <w:bCs/>
          <w:vertAlign w:val="superscript"/>
          <w:lang w:val="es-ES" w:eastAsia="en-US"/>
        </w:rPr>
        <w:t>(24)</w:t>
      </w:r>
      <w:r w:rsidRPr="006229E4">
        <w:rPr>
          <w:rFonts w:eastAsia="Calibri"/>
          <w:bCs/>
          <w:lang w:val="es-ES" w:eastAsia="en-US"/>
        </w:rPr>
        <w:t xml:space="preserve"> </w:t>
      </w:r>
      <w:proofErr w:type="spellStart"/>
      <w:r w:rsidRPr="006229E4">
        <w:rPr>
          <w:rFonts w:eastAsia="Calibri"/>
          <w:bCs/>
          <w:i/>
          <w:iCs/>
          <w:lang w:val="es-ES" w:eastAsia="en-US"/>
        </w:rPr>
        <w:t>Prabhu</w:t>
      </w:r>
      <w:proofErr w:type="spellEnd"/>
      <w:r w:rsidRPr="006229E4">
        <w:rPr>
          <w:rFonts w:eastAsia="Calibri"/>
          <w:bCs/>
          <w:lang w:val="es-ES" w:eastAsia="en-US"/>
        </w:rPr>
        <w:t xml:space="preserve"> y otros</w:t>
      </w:r>
      <w:r w:rsidRPr="006229E4">
        <w:rPr>
          <w:rFonts w:eastAsia="Calibri"/>
          <w:bCs/>
          <w:vertAlign w:val="superscript"/>
          <w:lang w:val="es-ES" w:eastAsia="en-US"/>
        </w:rPr>
        <w:t>(23)</w:t>
      </w:r>
      <w:r w:rsidRPr="006229E4">
        <w:rPr>
          <w:rFonts w:eastAsia="Calibri"/>
          <w:bCs/>
          <w:lang w:val="es-ES" w:eastAsia="en-US"/>
        </w:rPr>
        <w:t xml:space="preserve"> y </w:t>
      </w:r>
      <w:proofErr w:type="spellStart"/>
      <w:r w:rsidRPr="006229E4">
        <w:rPr>
          <w:rFonts w:eastAsia="Calibri"/>
          <w:bCs/>
          <w:i/>
          <w:iCs/>
          <w:lang w:val="es-ES" w:eastAsia="en-US"/>
        </w:rPr>
        <w:t>Gavaliz</w:t>
      </w:r>
      <w:proofErr w:type="spellEnd"/>
      <w:r w:rsidRPr="006229E4">
        <w:rPr>
          <w:rFonts w:eastAsia="Calibri"/>
          <w:bCs/>
          <w:lang w:val="es-ES" w:eastAsia="en-US"/>
        </w:rPr>
        <w:t xml:space="preserve"> y otros</w:t>
      </w:r>
      <w:r w:rsidRPr="006229E4">
        <w:rPr>
          <w:rFonts w:eastAsia="Calibri"/>
          <w:bCs/>
          <w:vertAlign w:val="superscript"/>
          <w:lang w:val="es-ES" w:eastAsia="en-US"/>
        </w:rPr>
        <w:t>(22)</w:t>
      </w:r>
      <w:r w:rsidRPr="006229E4">
        <w:rPr>
          <w:rFonts w:eastAsia="Calibri"/>
          <w:bCs/>
          <w:lang w:val="es-ES" w:eastAsia="en-US"/>
        </w:rPr>
        <w:t xml:space="preserve"> tuvieron un corte de 5 puntos; sin embargo, estos estudios se enfocan en detectar pacientes diabéticos.</w:t>
      </w:r>
    </w:p>
    <w:p w14:paraId="51EB69E4"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 xml:space="preserve">En relación con los valores de sensibilidad de esta prueba, para prediabetes, han sido diferentes en todos los estudios encontrados. </w:t>
      </w:r>
      <w:proofErr w:type="spellStart"/>
      <w:r w:rsidRPr="006229E4">
        <w:rPr>
          <w:rFonts w:eastAsia="Calibri"/>
          <w:i/>
          <w:iCs/>
          <w:lang w:val="es-PE" w:eastAsia="en-US"/>
        </w:rPr>
        <w:t>Poltavskiy</w:t>
      </w:r>
      <w:proofErr w:type="spellEnd"/>
      <w:r w:rsidRPr="006229E4">
        <w:rPr>
          <w:rFonts w:eastAsia="Calibri"/>
          <w:lang w:val="es-PE" w:eastAsia="en-US"/>
        </w:rPr>
        <w:t xml:space="preserve"> y </w:t>
      </w:r>
      <w:proofErr w:type="gramStart"/>
      <w:r w:rsidRPr="006229E4">
        <w:rPr>
          <w:rFonts w:eastAsia="Calibri"/>
          <w:lang w:val="es-PE" w:eastAsia="en-US"/>
        </w:rPr>
        <w:t>otros</w:t>
      </w:r>
      <w:r w:rsidRPr="006229E4">
        <w:rPr>
          <w:rFonts w:eastAsia="Calibri"/>
          <w:vertAlign w:val="superscript"/>
          <w:lang w:val="es-PE" w:eastAsia="en-US"/>
        </w:rPr>
        <w:t>(</w:t>
      </w:r>
      <w:proofErr w:type="gramEnd"/>
      <w:r w:rsidRPr="006229E4">
        <w:rPr>
          <w:rFonts w:eastAsia="Calibri"/>
          <w:vertAlign w:val="superscript"/>
          <w:lang w:val="es-PE" w:eastAsia="en-US"/>
        </w:rPr>
        <w:t>16)</w:t>
      </w:r>
      <w:r w:rsidRPr="006229E4">
        <w:rPr>
          <w:rFonts w:eastAsia="Calibri"/>
          <w:lang w:val="es-PE" w:eastAsia="en-US"/>
        </w:rPr>
        <w:t xml:space="preserve"> reportan una sensibilidad de 76 %, </w:t>
      </w:r>
      <w:proofErr w:type="spellStart"/>
      <w:r w:rsidRPr="006229E4">
        <w:rPr>
          <w:rFonts w:eastAsia="Calibri"/>
          <w:i/>
          <w:iCs/>
          <w:lang w:val="es-PE" w:eastAsia="en-US"/>
        </w:rPr>
        <w:t>Scanlan</w:t>
      </w:r>
      <w:proofErr w:type="spellEnd"/>
      <w:r w:rsidRPr="006229E4">
        <w:rPr>
          <w:rFonts w:eastAsia="Calibri"/>
          <w:lang w:val="es-PE" w:eastAsia="en-US"/>
        </w:rPr>
        <w:t xml:space="preserve"> y otros,</w:t>
      </w:r>
      <w:r w:rsidRPr="006229E4">
        <w:rPr>
          <w:rFonts w:eastAsia="Calibri"/>
          <w:vertAlign w:val="superscript"/>
          <w:lang w:val="es-PE" w:eastAsia="en-US"/>
        </w:rPr>
        <w:t>(26)</w:t>
      </w:r>
      <w:r w:rsidRPr="006229E4">
        <w:rPr>
          <w:rFonts w:eastAsia="Calibri"/>
          <w:lang w:val="es-PE" w:eastAsia="en-US"/>
        </w:rPr>
        <w:t xml:space="preserve"> del 96,5 % y </w:t>
      </w:r>
      <w:proofErr w:type="spellStart"/>
      <w:r w:rsidRPr="006229E4">
        <w:rPr>
          <w:rFonts w:eastAsia="Calibri"/>
          <w:i/>
          <w:iCs/>
          <w:lang w:val="es-PE" w:eastAsia="en-US"/>
        </w:rPr>
        <w:t>Harbuwono</w:t>
      </w:r>
      <w:proofErr w:type="spellEnd"/>
      <w:r w:rsidRPr="006229E4">
        <w:rPr>
          <w:rFonts w:eastAsia="Calibri"/>
          <w:lang w:val="es-PE" w:eastAsia="en-US"/>
        </w:rPr>
        <w:t xml:space="preserve"> y otros</w:t>
      </w:r>
      <w:r w:rsidRPr="006229E4">
        <w:rPr>
          <w:rFonts w:eastAsia="Calibri"/>
          <w:vertAlign w:val="superscript"/>
          <w:lang w:val="es-PE" w:eastAsia="en-US"/>
        </w:rPr>
        <w:t>(27)</w:t>
      </w:r>
      <w:r w:rsidRPr="006229E4">
        <w:rPr>
          <w:rFonts w:eastAsia="Calibri"/>
          <w:lang w:val="es-PE" w:eastAsia="en-US"/>
        </w:rPr>
        <w:t xml:space="preserve"> del 93 %. Si bien la especificidad no se tomó como criterio principal para escoger el corte, el valor del presente estudio fue mucho mayor que el resto de los estudios antes mencionados. De esta manera se permitirá también no aumentar considerablemente el número de falsos positivos. Las diferencias encontradas pueden deberse a la diferente metodología de cada estudio, las diferencias sociodemográficas y el método utilizado para definir el cuadro clínico.  </w:t>
      </w:r>
    </w:p>
    <w:p w14:paraId="4F4A2432" w14:textId="77777777" w:rsidR="006229E4" w:rsidRPr="006229E4" w:rsidRDefault="006229E4" w:rsidP="006229E4">
      <w:pPr>
        <w:spacing w:line="360" w:lineRule="auto"/>
        <w:jc w:val="both"/>
        <w:rPr>
          <w:rFonts w:eastAsia="Calibri"/>
          <w:bCs/>
          <w:lang w:val="es-PE" w:eastAsia="en-US"/>
        </w:rPr>
      </w:pPr>
      <w:r w:rsidRPr="006229E4">
        <w:rPr>
          <w:rFonts w:eastAsia="Calibri"/>
          <w:bCs/>
          <w:lang w:val="es-PE" w:eastAsia="en-US"/>
        </w:rPr>
        <w:t xml:space="preserve">Con respecto al </w:t>
      </w:r>
      <w:proofErr w:type="spellStart"/>
      <w:r w:rsidRPr="006229E4">
        <w:rPr>
          <w:rFonts w:eastAsia="Calibri"/>
          <w:bCs/>
          <w:lang w:val="es-PE" w:eastAsia="en-US"/>
        </w:rPr>
        <w:t>PRP</w:t>
      </w:r>
      <w:proofErr w:type="spellEnd"/>
      <w:r w:rsidRPr="006229E4">
        <w:rPr>
          <w:rFonts w:eastAsia="Calibri"/>
          <w:bCs/>
          <w:lang w:val="es-PE" w:eastAsia="en-US"/>
        </w:rPr>
        <w:t xml:space="preserve">, fue elaborado en Perú por </w:t>
      </w:r>
      <w:r w:rsidRPr="006229E4">
        <w:rPr>
          <w:rFonts w:eastAsia="Calibri"/>
          <w:bCs/>
          <w:i/>
          <w:iCs/>
          <w:lang w:val="es-PE" w:eastAsia="en-US"/>
        </w:rPr>
        <w:t>Bernabé-Ortiz</w:t>
      </w:r>
      <w:r w:rsidRPr="006229E4">
        <w:rPr>
          <w:rFonts w:eastAsia="Calibri"/>
          <w:bCs/>
          <w:lang w:val="es-PE" w:eastAsia="en-US"/>
        </w:rPr>
        <w:t xml:space="preserve"> y </w:t>
      </w:r>
      <w:proofErr w:type="gramStart"/>
      <w:r w:rsidRPr="006229E4">
        <w:rPr>
          <w:rFonts w:eastAsia="Calibri"/>
          <w:bCs/>
          <w:lang w:val="es-PE" w:eastAsia="en-US"/>
        </w:rPr>
        <w:t>otros,</w:t>
      </w:r>
      <w:r w:rsidRPr="006229E4">
        <w:rPr>
          <w:rFonts w:eastAsia="Calibri"/>
          <w:bCs/>
          <w:vertAlign w:val="superscript"/>
          <w:lang w:val="es-PE" w:eastAsia="en-US"/>
        </w:rPr>
        <w:t>(</w:t>
      </w:r>
      <w:proofErr w:type="gramEnd"/>
      <w:r w:rsidRPr="006229E4">
        <w:rPr>
          <w:rFonts w:eastAsia="Calibri"/>
          <w:bCs/>
          <w:vertAlign w:val="superscript"/>
          <w:lang w:val="es-PE" w:eastAsia="en-US"/>
        </w:rPr>
        <w:t>15)</w:t>
      </w:r>
      <w:r w:rsidRPr="006229E4">
        <w:rPr>
          <w:rFonts w:eastAsia="Calibri"/>
          <w:bCs/>
          <w:lang w:val="es-PE" w:eastAsia="en-US"/>
        </w:rPr>
        <w:t xml:space="preserve"> para el diagnóstico de </w:t>
      </w:r>
      <w:proofErr w:type="spellStart"/>
      <w:r w:rsidRPr="006229E4">
        <w:rPr>
          <w:rFonts w:eastAsia="Calibri"/>
          <w:bCs/>
          <w:lang w:val="es-PE" w:eastAsia="en-US"/>
        </w:rPr>
        <w:t>DM2</w:t>
      </w:r>
      <w:proofErr w:type="spellEnd"/>
      <w:r w:rsidRPr="006229E4">
        <w:rPr>
          <w:rFonts w:eastAsia="Calibri"/>
          <w:bCs/>
          <w:lang w:val="es-PE" w:eastAsia="en-US"/>
        </w:rPr>
        <w:t xml:space="preserve">, con un corte de 3 puntos, con una alta especificidad. En el presente trabajo se consideró un corte de 2 puntos, cuya sensibilidad difiere con el estudio original (79,4 % vs. 69,6 %, respectivamente).  </w:t>
      </w:r>
    </w:p>
    <w:p w14:paraId="6A5B803B" w14:textId="77777777" w:rsidR="006229E4" w:rsidRPr="006229E4" w:rsidRDefault="006229E4" w:rsidP="006229E4">
      <w:pPr>
        <w:spacing w:line="360" w:lineRule="auto"/>
        <w:jc w:val="both"/>
        <w:rPr>
          <w:rFonts w:eastAsia="Calibri"/>
          <w:bCs/>
          <w:lang w:val="es-PE" w:eastAsia="en-US"/>
        </w:rPr>
      </w:pPr>
      <w:r w:rsidRPr="006229E4">
        <w:rPr>
          <w:rFonts w:eastAsia="Calibri"/>
          <w:bCs/>
          <w:lang w:val="es-PE" w:eastAsia="en-US"/>
        </w:rPr>
        <w:t xml:space="preserve">Solo se ha encontrado un estudio que evaluó este trabajo en una población heterogénea, elaborado por el mismo autor que creó esta </w:t>
      </w:r>
      <w:proofErr w:type="gramStart"/>
      <w:r w:rsidRPr="006229E4">
        <w:rPr>
          <w:rFonts w:eastAsia="Calibri"/>
          <w:bCs/>
          <w:lang w:val="es-PE" w:eastAsia="en-US"/>
        </w:rPr>
        <w:t>herramienta.</w:t>
      </w:r>
      <w:r w:rsidRPr="006229E4">
        <w:rPr>
          <w:rFonts w:eastAsia="Calibri"/>
          <w:bCs/>
          <w:vertAlign w:val="superscript"/>
          <w:lang w:val="es-PE" w:eastAsia="en-US"/>
        </w:rPr>
        <w:t>(</w:t>
      </w:r>
      <w:proofErr w:type="gramEnd"/>
      <w:r w:rsidRPr="006229E4">
        <w:rPr>
          <w:rFonts w:eastAsia="Calibri"/>
          <w:bCs/>
          <w:vertAlign w:val="superscript"/>
          <w:lang w:val="es-PE" w:eastAsia="en-US"/>
        </w:rPr>
        <w:t>19)</w:t>
      </w:r>
      <w:r w:rsidRPr="006229E4">
        <w:rPr>
          <w:rFonts w:eastAsia="Calibri"/>
          <w:bCs/>
          <w:lang w:val="es-PE" w:eastAsia="en-US"/>
        </w:rPr>
        <w:t xml:space="preserve"> Se concluyó que el </w:t>
      </w:r>
      <w:proofErr w:type="spellStart"/>
      <w:r w:rsidRPr="006229E4">
        <w:rPr>
          <w:rFonts w:eastAsia="Calibri"/>
          <w:bCs/>
          <w:lang w:val="es-PE" w:eastAsia="en-US"/>
        </w:rPr>
        <w:t>PRP</w:t>
      </w:r>
      <w:proofErr w:type="spellEnd"/>
      <w:r w:rsidRPr="006229E4">
        <w:rPr>
          <w:rFonts w:eastAsia="Calibri"/>
          <w:bCs/>
          <w:lang w:val="es-PE" w:eastAsia="en-US"/>
        </w:rPr>
        <w:t xml:space="preserve"> tenía una precisión diagnóstica muy parecida a otras pruebas manuales usadas mundialmente para </w:t>
      </w:r>
      <w:proofErr w:type="spellStart"/>
      <w:r w:rsidRPr="006229E4">
        <w:rPr>
          <w:rFonts w:eastAsia="Calibri"/>
          <w:bCs/>
          <w:lang w:val="es-PE" w:eastAsia="en-US"/>
        </w:rPr>
        <w:t>DM2</w:t>
      </w:r>
      <w:proofErr w:type="spellEnd"/>
      <w:r w:rsidRPr="006229E4">
        <w:rPr>
          <w:rFonts w:eastAsia="Calibri"/>
          <w:bCs/>
          <w:lang w:val="es-PE" w:eastAsia="en-US"/>
        </w:rPr>
        <w:t xml:space="preserve">. </w:t>
      </w:r>
    </w:p>
    <w:p w14:paraId="5353511E" w14:textId="77777777" w:rsidR="006229E4" w:rsidRPr="006229E4" w:rsidRDefault="006229E4" w:rsidP="006229E4">
      <w:pPr>
        <w:spacing w:line="360" w:lineRule="auto"/>
        <w:jc w:val="both"/>
        <w:rPr>
          <w:rFonts w:eastAsia="Calibri"/>
          <w:bCs/>
          <w:lang w:val="es-PE" w:eastAsia="en-US"/>
        </w:rPr>
      </w:pPr>
      <w:r w:rsidRPr="006229E4">
        <w:rPr>
          <w:rFonts w:eastAsia="Calibri"/>
          <w:bCs/>
          <w:lang w:val="es-PE" w:eastAsia="en-US"/>
        </w:rPr>
        <w:t xml:space="preserve">Se deben considerar las siguientes limitaciones. En primer lugar, si bien se utilizó la prueba glucosa en ayunas para prediabetes, también se puede utilizar la hemoglobina glicosilada y la prueba de tolerancia a la glucosa oral, por lo que puede haber una pequeña proporción de individuos que no hayan sido </w:t>
      </w:r>
      <w:proofErr w:type="gramStart"/>
      <w:r w:rsidRPr="006229E4">
        <w:rPr>
          <w:rFonts w:eastAsia="Calibri"/>
          <w:bCs/>
          <w:lang w:val="es-PE" w:eastAsia="en-US"/>
        </w:rPr>
        <w:t>diagnosticados.</w:t>
      </w:r>
      <w:r w:rsidRPr="006229E4">
        <w:rPr>
          <w:rFonts w:eastAsia="Calibri"/>
          <w:bCs/>
          <w:vertAlign w:val="superscript"/>
          <w:lang w:val="es-PE" w:eastAsia="en-US"/>
        </w:rPr>
        <w:t>(</w:t>
      </w:r>
      <w:proofErr w:type="gramEnd"/>
      <w:r w:rsidRPr="006229E4">
        <w:rPr>
          <w:rFonts w:eastAsia="Calibri"/>
          <w:bCs/>
          <w:vertAlign w:val="superscript"/>
          <w:lang w:val="es-PE" w:eastAsia="en-US"/>
        </w:rPr>
        <w:t>21)</w:t>
      </w:r>
      <w:r w:rsidRPr="006229E4">
        <w:rPr>
          <w:rFonts w:eastAsia="Calibri"/>
          <w:bCs/>
          <w:lang w:val="es-PE" w:eastAsia="en-US"/>
        </w:rPr>
        <w:t xml:space="preserve"> En segundo lugar, la población de estudio solo fue quienes acudían a un centro médico en específico, lo cual puede no extrapolar los resultados a una población mayor. En tercer lugar, existen otros cuestionarios que actualmente se ponen a prueba en el </w:t>
      </w:r>
      <w:proofErr w:type="gramStart"/>
      <w:r w:rsidRPr="006229E4">
        <w:rPr>
          <w:rFonts w:eastAsia="Calibri"/>
          <w:bCs/>
          <w:lang w:val="es-PE" w:eastAsia="en-US"/>
        </w:rPr>
        <w:t>mundo,</w:t>
      </w:r>
      <w:r w:rsidRPr="006229E4">
        <w:rPr>
          <w:rFonts w:eastAsia="Calibri"/>
          <w:bCs/>
          <w:vertAlign w:val="superscript"/>
          <w:lang w:val="es-PE" w:eastAsia="en-US"/>
        </w:rPr>
        <w:t>(</w:t>
      </w:r>
      <w:proofErr w:type="gramEnd"/>
      <w:r w:rsidRPr="006229E4">
        <w:rPr>
          <w:rFonts w:eastAsia="Calibri"/>
          <w:bCs/>
          <w:vertAlign w:val="superscript"/>
          <w:lang w:val="es-PE" w:eastAsia="en-US"/>
        </w:rPr>
        <w:t>11,12,13)</w:t>
      </w:r>
      <w:r w:rsidRPr="006229E4">
        <w:rPr>
          <w:rFonts w:eastAsia="Calibri"/>
          <w:bCs/>
          <w:lang w:val="es-PE" w:eastAsia="en-US"/>
        </w:rPr>
        <w:t xml:space="preserve"> por lo que faltaría saber, si la </w:t>
      </w:r>
      <w:r w:rsidRPr="006229E4">
        <w:rPr>
          <w:rFonts w:eastAsia="Calibri"/>
          <w:bCs/>
          <w:lang w:val="es-PE" w:eastAsia="en-US"/>
        </w:rPr>
        <w:lastRenderedPageBreak/>
        <w:t xml:space="preserve">PADA supera a todas en este medio; no obstante, dada la alta sensibilidad encontrada, esta última muestra ser bastante buena. </w:t>
      </w:r>
    </w:p>
    <w:p w14:paraId="3E5BC523"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 xml:space="preserve">Finalmente, se resalta la importancia de utilizar la PADA como método de cribado. De salir positivo se considerará realizar un análisis que confirme la enfermedad, que puede ser cualquiera de las 3 formas recomendadas por el ADA. Este método de 2 pasos ya ha sido reportado como beneficioso para pacientes con esta enfermedad, como lo señala una revisión sistemática dirigida para el cribado de </w:t>
      </w:r>
      <w:proofErr w:type="spellStart"/>
      <w:r w:rsidRPr="006229E4">
        <w:rPr>
          <w:rFonts w:eastAsia="Calibri"/>
          <w:lang w:val="es-PE" w:eastAsia="en-US"/>
        </w:rPr>
        <w:t>DM</w:t>
      </w:r>
      <w:proofErr w:type="gramStart"/>
      <w:r w:rsidRPr="006229E4">
        <w:rPr>
          <w:rFonts w:eastAsia="Calibri"/>
          <w:lang w:val="es-PE" w:eastAsia="en-US"/>
        </w:rPr>
        <w:t>2</w:t>
      </w:r>
      <w:proofErr w:type="spellEnd"/>
      <w:r w:rsidRPr="006229E4">
        <w:rPr>
          <w:rFonts w:eastAsia="Calibri"/>
          <w:lang w:val="es-PE" w:eastAsia="en-US"/>
        </w:rPr>
        <w:t>.</w:t>
      </w:r>
      <w:r w:rsidRPr="006229E4">
        <w:rPr>
          <w:rFonts w:eastAsia="Calibri"/>
          <w:vertAlign w:val="superscript"/>
          <w:lang w:val="es-PE" w:eastAsia="en-US"/>
        </w:rPr>
        <w:t>(</w:t>
      </w:r>
      <w:proofErr w:type="gramEnd"/>
      <w:r w:rsidRPr="006229E4">
        <w:rPr>
          <w:rFonts w:eastAsia="Calibri"/>
          <w:vertAlign w:val="superscript"/>
          <w:lang w:val="es-PE" w:eastAsia="en-US"/>
        </w:rPr>
        <w:t>29)</w:t>
      </w:r>
      <w:r w:rsidRPr="006229E4">
        <w:rPr>
          <w:rFonts w:eastAsia="Calibri"/>
          <w:lang w:val="es-PE" w:eastAsia="en-US"/>
        </w:rPr>
        <w:t xml:space="preserve"> </w:t>
      </w:r>
    </w:p>
    <w:p w14:paraId="61A6B65D" w14:textId="77777777" w:rsidR="006229E4" w:rsidRPr="006229E4" w:rsidRDefault="006229E4" w:rsidP="006229E4">
      <w:pPr>
        <w:spacing w:line="360" w:lineRule="auto"/>
        <w:jc w:val="both"/>
        <w:rPr>
          <w:rFonts w:eastAsia="Calibri"/>
          <w:lang w:val="es-PE" w:eastAsia="en-US"/>
        </w:rPr>
      </w:pPr>
      <w:bookmarkStart w:id="7" w:name="_Hlk33004589"/>
      <w:r w:rsidRPr="006229E4">
        <w:rPr>
          <w:rFonts w:eastAsia="Calibri"/>
          <w:lang w:val="es-PE" w:eastAsia="en-US"/>
        </w:rPr>
        <w:t xml:space="preserve">Según los datos analizados, la PADA, con un punto de corte de 4, supera al </w:t>
      </w:r>
      <w:proofErr w:type="spellStart"/>
      <w:r w:rsidRPr="006229E4">
        <w:rPr>
          <w:rFonts w:eastAsia="Calibri"/>
          <w:lang w:val="es-PE" w:eastAsia="en-US"/>
        </w:rPr>
        <w:t>PRP</w:t>
      </w:r>
      <w:proofErr w:type="spellEnd"/>
      <w:r w:rsidRPr="006229E4">
        <w:rPr>
          <w:rFonts w:eastAsia="Calibri"/>
          <w:lang w:val="es-PE" w:eastAsia="en-US"/>
        </w:rPr>
        <w:t xml:space="preserve"> como método de cribado para prediabetes en la población estudiada. De confirmarse dichos resultados en otros trabajos prospectivos; se puede recomendar el uso de la PADA en zonas donde se tenga poco acceso a los análisis de laboratorio. </w:t>
      </w:r>
    </w:p>
    <w:bookmarkEnd w:id="7"/>
    <w:p w14:paraId="53AF0824" w14:textId="77777777" w:rsidR="006229E4" w:rsidRPr="006229E4" w:rsidRDefault="006229E4" w:rsidP="006229E4">
      <w:pPr>
        <w:spacing w:line="360" w:lineRule="auto"/>
        <w:rPr>
          <w:rFonts w:eastAsia="Calibri"/>
          <w:lang w:val="es-MX" w:eastAsia="en-US"/>
        </w:rPr>
      </w:pPr>
    </w:p>
    <w:p w14:paraId="7CD83EAB" w14:textId="77777777" w:rsidR="006229E4" w:rsidRPr="006229E4" w:rsidRDefault="006229E4" w:rsidP="006229E4">
      <w:pPr>
        <w:spacing w:line="360" w:lineRule="auto"/>
        <w:rPr>
          <w:rFonts w:eastAsia="Calibri"/>
          <w:b/>
          <w:bCs/>
          <w:lang w:val="es-MX" w:eastAsia="en-US"/>
        </w:rPr>
      </w:pPr>
    </w:p>
    <w:p w14:paraId="0EE90E0D" w14:textId="77777777" w:rsidR="006229E4" w:rsidRPr="006229E4" w:rsidRDefault="006229E4" w:rsidP="006229E4">
      <w:pPr>
        <w:spacing w:line="360" w:lineRule="auto"/>
        <w:jc w:val="center"/>
        <w:rPr>
          <w:rFonts w:eastAsia="Calibri"/>
          <w:b/>
          <w:bCs/>
          <w:sz w:val="32"/>
          <w:szCs w:val="32"/>
          <w:lang w:val="es-MX" w:eastAsia="en-US"/>
        </w:rPr>
      </w:pPr>
      <w:r w:rsidRPr="006229E4">
        <w:rPr>
          <w:rFonts w:eastAsia="Calibri"/>
          <w:b/>
          <w:bCs/>
          <w:sz w:val="32"/>
          <w:szCs w:val="32"/>
          <w:lang w:val="es-MX" w:eastAsia="en-US"/>
        </w:rPr>
        <w:t>REFERENCIAS BIBLIOGRÁFICAS</w:t>
      </w:r>
    </w:p>
    <w:p w14:paraId="1DCCB9CE" w14:textId="77777777" w:rsidR="006229E4" w:rsidRPr="006229E4" w:rsidRDefault="006229E4" w:rsidP="006229E4">
      <w:pPr>
        <w:spacing w:line="360" w:lineRule="auto"/>
        <w:rPr>
          <w:rFonts w:eastAsia="Calibri"/>
          <w:lang w:val="en-US" w:eastAsia="en-US"/>
        </w:rPr>
      </w:pPr>
      <w:r w:rsidRPr="006229E4">
        <w:rPr>
          <w:rFonts w:eastAsia="Calibri"/>
          <w:lang w:val="es-CU" w:eastAsia="en-US"/>
        </w:rPr>
        <w:t xml:space="preserve">1. </w:t>
      </w:r>
      <w:proofErr w:type="spellStart"/>
      <w:r w:rsidRPr="006229E4">
        <w:rPr>
          <w:rFonts w:eastAsia="Calibri"/>
          <w:lang w:val="es-CU" w:eastAsia="en-US"/>
        </w:rPr>
        <w:t>Khetan</w:t>
      </w:r>
      <w:proofErr w:type="spellEnd"/>
      <w:r w:rsidRPr="006229E4">
        <w:rPr>
          <w:rFonts w:eastAsia="Calibri"/>
          <w:lang w:val="es-CU" w:eastAsia="en-US"/>
        </w:rPr>
        <w:t xml:space="preserve"> </w:t>
      </w:r>
      <w:proofErr w:type="spellStart"/>
      <w:r w:rsidRPr="006229E4">
        <w:rPr>
          <w:rFonts w:eastAsia="Calibri"/>
          <w:lang w:val="es-CU" w:eastAsia="en-US"/>
        </w:rPr>
        <w:t>AK</w:t>
      </w:r>
      <w:proofErr w:type="spellEnd"/>
      <w:r w:rsidRPr="006229E4">
        <w:rPr>
          <w:rFonts w:eastAsia="Calibri"/>
          <w:lang w:val="es-CU" w:eastAsia="en-US"/>
        </w:rPr>
        <w:t xml:space="preserve">, </w:t>
      </w:r>
      <w:proofErr w:type="spellStart"/>
      <w:r w:rsidRPr="006229E4">
        <w:rPr>
          <w:rFonts w:eastAsia="Calibri"/>
          <w:lang w:val="es-CU" w:eastAsia="en-US"/>
        </w:rPr>
        <w:t>Rajagopalan</w:t>
      </w:r>
      <w:proofErr w:type="spellEnd"/>
      <w:r w:rsidRPr="006229E4">
        <w:rPr>
          <w:rFonts w:eastAsia="Calibri"/>
          <w:lang w:val="es-CU" w:eastAsia="en-US"/>
        </w:rPr>
        <w:t xml:space="preserve"> S. Prediabetes. </w:t>
      </w:r>
      <w:r w:rsidRPr="006229E4">
        <w:rPr>
          <w:rFonts w:eastAsia="Calibri"/>
          <w:lang w:val="en-US" w:eastAsia="en-US"/>
        </w:rPr>
        <w:t xml:space="preserve">Can J </w:t>
      </w:r>
      <w:proofErr w:type="spellStart"/>
      <w:r w:rsidRPr="006229E4">
        <w:rPr>
          <w:rFonts w:eastAsia="Calibri"/>
          <w:lang w:val="en-US" w:eastAsia="en-US"/>
        </w:rPr>
        <w:t>Cardiol</w:t>
      </w:r>
      <w:proofErr w:type="spellEnd"/>
      <w:r w:rsidRPr="006229E4">
        <w:rPr>
          <w:rFonts w:eastAsia="Calibri"/>
          <w:lang w:val="en-US" w:eastAsia="en-US"/>
        </w:rPr>
        <w:t>. 2018; 34(5):615–23. DOI: 10.1016/</w:t>
      </w:r>
      <w:proofErr w:type="spellStart"/>
      <w:r w:rsidRPr="006229E4">
        <w:rPr>
          <w:rFonts w:eastAsia="Calibri"/>
          <w:lang w:val="en-US" w:eastAsia="en-US"/>
        </w:rPr>
        <w:t>j.cjca.2017.12.030</w:t>
      </w:r>
      <w:proofErr w:type="spellEnd"/>
    </w:p>
    <w:p w14:paraId="5200C656" w14:textId="77777777" w:rsidR="006229E4" w:rsidRPr="006229E4" w:rsidRDefault="006229E4" w:rsidP="006229E4">
      <w:pPr>
        <w:spacing w:line="360" w:lineRule="auto"/>
        <w:rPr>
          <w:rFonts w:eastAsia="Calibri"/>
          <w:lang w:val="es-MX" w:eastAsia="en-US"/>
        </w:rPr>
      </w:pPr>
      <w:r w:rsidRPr="006229E4">
        <w:rPr>
          <w:rFonts w:eastAsia="Calibri"/>
          <w:lang w:val="en-US" w:eastAsia="en-US"/>
        </w:rPr>
        <w:t xml:space="preserve">2. </w:t>
      </w:r>
      <w:proofErr w:type="spellStart"/>
      <w:r w:rsidRPr="006229E4">
        <w:rPr>
          <w:rFonts w:eastAsia="Calibri"/>
          <w:lang w:val="en-US" w:eastAsia="en-US"/>
        </w:rPr>
        <w:t>Carris</w:t>
      </w:r>
      <w:proofErr w:type="spellEnd"/>
      <w:r w:rsidRPr="006229E4">
        <w:rPr>
          <w:rFonts w:eastAsia="Calibri"/>
          <w:lang w:val="en-US" w:eastAsia="en-US"/>
        </w:rPr>
        <w:t xml:space="preserve"> NW, Magness RR, </w:t>
      </w:r>
      <w:proofErr w:type="spellStart"/>
      <w:r w:rsidRPr="006229E4">
        <w:rPr>
          <w:rFonts w:eastAsia="Calibri"/>
          <w:lang w:val="en-US" w:eastAsia="en-US"/>
        </w:rPr>
        <w:t>Labovitz</w:t>
      </w:r>
      <w:proofErr w:type="spellEnd"/>
      <w:r w:rsidRPr="006229E4">
        <w:rPr>
          <w:rFonts w:eastAsia="Calibri"/>
          <w:lang w:val="en-US" w:eastAsia="en-US"/>
        </w:rPr>
        <w:t xml:space="preserve"> AJ. Prevention of Diabetes Mellitus in Patients </w:t>
      </w:r>
      <w:proofErr w:type="gramStart"/>
      <w:r w:rsidRPr="006229E4">
        <w:rPr>
          <w:rFonts w:eastAsia="Calibri"/>
          <w:lang w:val="en-US" w:eastAsia="en-US"/>
        </w:rPr>
        <w:t>With</w:t>
      </w:r>
      <w:proofErr w:type="gramEnd"/>
      <w:r w:rsidRPr="006229E4">
        <w:rPr>
          <w:rFonts w:eastAsia="Calibri"/>
          <w:lang w:val="en-US" w:eastAsia="en-US"/>
        </w:rPr>
        <w:t xml:space="preserve"> Prediabetes. </w:t>
      </w:r>
      <w:r w:rsidRPr="006229E4">
        <w:rPr>
          <w:rFonts w:eastAsia="Calibri"/>
          <w:lang w:val="es-MX" w:eastAsia="en-US"/>
        </w:rPr>
        <w:t xml:space="preserve">Am J </w:t>
      </w:r>
      <w:proofErr w:type="spellStart"/>
      <w:r w:rsidRPr="006229E4">
        <w:rPr>
          <w:rFonts w:eastAsia="Calibri"/>
          <w:lang w:val="es-MX" w:eastAsia="en-US"/>
        </w:rPr>
        <w:t>Cardiol</w:t>
      </w:r>
      <w:proofErr w:type="spellEnd"/>
      <w:r w:rsidRPr="006229E4">
        <w:rPr>
          <w:rFonts w:eastAsia="Calibri"/>
          <w:lang w:val="es-MX" w:eastAsia="en-US"/>
        </w:rPr>
        <w:t xml:space="preserve">. 2019; 123(3):507–12. </w:t>
      </w:r>
      <w:proofErr w:type="spellStart"/>
      <w:r w:rsidRPr="006229E4">
        <w:rPr>
          <w:rFonts w:eastAsia="Calibri"/>
          <w:lang w:val="es-MX" w:eastAsia="en-US"/>
        </w:rPr>
        <w:t>DOI</w:t>
      </w:r>
      <w:proofErr w:type="spellEnd"/>
      <w:r w:rsidRPr="006229E4">
        <w:rPr>
          <w:rFonts w:eastAsia="Calibri"/>
          <w:lang w:val="es-MX" w:eastAsia="en-US"/>
        </w:rPr>
        <w:t>: 10.1016/</w:t>
      </w:r>
      <w:proofErr w:type="spellStart"/>
      <w:r w:rsidRPr="006229E4">
        <w:rPr>
          <w:rFonts w:eastAsia="Calibri"/>
          <w:lang w:val="es-MX" w:eastAsia="en-US"/>
        </w:rPr>
        <w:t>j.amjcard.2018.10.032</w:t>
      </w:r>
      <w:proofErr w:type="spellEnd"/>
    </w:p>
    <w:p w14:paraId="02C5BB6B" w14:textId="77777777" w:rsidR="006229E4" w:rsidRPr="006229E4" w:rsidRDefault="006229E4" w:rsidP="006229E4">
      <w:pPr>
        <w:spacing w:line="360" w:lineRule="auto"/>
        <w:rPr>
          <w:rFonts w:eastAsia="Calibri"/>
          <w:lang w:val="en-US" w:eastAsia="en-US"/>
        </w:rPr>
      </w:pPr>
      <w:r w:rsidRPr="006229E4">
        <w:rPr>
          <w:rFonts w:eastAsia="Calibri"/>
          <w:lang w:val="es-MX" w:eastAsia="en-US"/>
        </w:rPr>
        <w:t xml:space="preserve">3. Carrillo-Larco </w:t>
      </w:r>
      <w:proofErr w:type="spellStart"/>
      <w:r w:rsidRPr="006229E4">
        <w:rPr>
          <w:rFonts w:eastAsia="Calibri"/>
          <w:lang w:val="es-MX" w:eastAsia="en-US"/>
        </w:rPr>
        <w:t>RM</w:t>
      </w:r>
      <w:proofErr w:type="spellEnd"/>
      <w:r w:rsidRPr="006229E4">
        <w:rPr>
          <w:rFonts w:eastAsia="Calibri"/>
          <w:lang w:val="es-MX" w:eastAsia="en-US"/>
        </w:rPr>
        <w:t xml:space="preserve">, Bernabé-Ortiz A. Diabetes mellitus tipo 2 en Perú: una revisión sistemática sobre la prevalencia e incidencia en población general. </w:t>
      </w:r>
      <w:r w:rsidRPr="006229E4">
        <w:rPr>
          <w:rFonts w:eastAsia="Calibri"/>
          <w:lang w:val="en-US" w:eastAsia="en-US"/>
        </w:rPr>
        <w:t xml:space="preserve">Rev Peru Med Exp </w:t>
      </w:r>
      <w:proofErr w:type="spellStart"/>
      <w:r w:rsidRPr="006229E4">
        <w:rPr>
          <w:rFonts w:eastAsia="Calibri"/>
          <w:lang w:val="en-US" w:eastAsia="en-US"/>
        </w:rPr>
        <w:t>Salud</w:t>
      </w:r>
      <w:proofErr w:type="spellEnd"/>
      <w:r w:rsidRPr="006229E4">
        <w:rPr>
          <w:rFonts w:eastAsia="Calibri"/>
          <w:lang w:val="en-US" w:eastAsia="en-US"/>
        </w:rPr>
        <w:t xml:space="preserve"> Publica. 2019; 36(1):26–36. DOI: 10.17843/</w:t>
      </w:r>
      <w:proofErr w:type="spellStart"/>
      <w:r w:rsidRPr="006229E4">
        <w:rPr>
          <w:rFonts w:eastAsia="Calibri"/>
          <w:lang w:val="en-US" w:eastAsia="en-US"/>
        </w:rPr>
        <w:t>rpmesp.2019.361.4027</w:t>
      </w:r>
      <w:proofErr w:type="spellEnd"/>
    </w:p>
    <w:p w14:paraId="76B3BA1B"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4. </w:t>
      </w:r>
      <w:proofErr w:type="spellStart"/>
      <w:r w:rsidRPr="006229E4">
        <w:rPr>
          <w:rFonts w:eastAsia="Calibri"/>
          <w:lang w:val="en-US" w:eastAsia="en-US"/>
        </w:rPr>
        <w:t>Tabák</w:t>
      </w:r>
      <w:proofErr w:type="spellEnd"/>
      <w:r w:rsidRPr="006229E4">
        <w:rPr>
          <w:rFonts w:eastAsia="Calibri"/>
          <w:lang w:val="en-US" w:eastAsia="en-US"/>
        </w:rPr>
        <w:t xml:space="preserve"> AG, Herder C, </w:t>
      </w:r>
      <w:proofErr w:type="spellStart"/>
      <w:r w:rsidRPr="006229E4">
        <w:rPr>
          <w:rFonts w:eastAsia="Calibri"/>
          <w:lang w:val="en-US" w:eastAsia="en-US"/>
        </w:rPr>
        <w:t>Rathmann</w:t>
      </w:r>
      <w:proofErr w:type="spellEnd"/>
      <w:r w:rsidRPr="006229E4">
        <w:rPr>
          <w:rFonts w:eastAsia="Calibri"/>
          <w:lang w:val="en-US" w:eastAsia="en-US"/>
        </w:rPr>
        <w:t xml:space="preserve"> W, Brunner </w:t>
      </w:r>
      <w:proofErr w:type="spellStart"/>
      <w:r w:rsidRPr="006229E4">
        <w:rPr>
          <w:rFonts w:eastAsia="Calibri"/>
          <w:lang w:val="en-US" w:eastAsia="en-US"/>
        </w:rPr>
        <w:t>EJ</w:t>
      </w:r>
      <w:proofErr w:type="spellEnd"/>
      <w:r w:rsidRPr="006229E4">
        <w:rPr>
          <w:rFonts w:eastAsia="Calibri"/>
          <w:lang w:val="en-US" w:eastAsia="en-US"/>
        </w:rPr>
        <w:t xml:space="preserve">, </w:t>
      </w:r>
      <w:proofErr w:type="spellStart"/>
      <w:r w:rsidRPr="006229E4">
        <w:rPr>
          <w:rFonts w:eastAsia="Calibri"/>
          <w:lang w:val="en-US" w:eastAsia="en-US"/>
        </w:rPr>
        <w:t>Kivimäki</w:t>
      </w:r>
      <w:proofErr w:type="spellEnd"/>
      <w:r w:rsidRPr="006229E4">
        <w:rPr>
          <w:rFonts w:eastAsia="Calibri"/>
          <w:lang w:val="en-US" w:eastAsia="en-US"/>
        </w:rPr>
        <w:t xml:space="preserve"> M. Prediabetes: a high-risk state for diabetes development. Lancet </w:t>
      </w:r>
      <w:proofErr w:type="spellStart"/>
      <w:r w:rsidRPr="006229E4">
        <w:rPr>
          <w:rFonts w:eastAsia="Calibri"/>
          <w:lang w:val="en-US" w:eastAsia="en-US"/>
        </w:rPr>
        <w:t>Lond</w:t>
      </w:r>
      <w:proofErr w:type="spellEnd"/>
      <w:r w:rsidRPr="006229E4">
        <w:rPr>
          <w:rFonts w:eastAsia="Calibri"/>
          <w:lang w:val="en-US" w:eastAsia="en-US"/>
        </w:rPr>
        <w:t xml:space="preserve"> Engl. 2012; 379(9833):2279–90. DOI: 10.1016/</w:t>
      </w:r>
      <w:proofErr w:type="spellStart"/>
      <w:r w:rsidRPr="006229E4">
        <w:rPr>
          <w:rFonts w:eastAsia="Calibri"/>
          <w:lang w:val="en-US" w:eastAsia="en-US"/>
        </w:rPr>
        <w:t>S0140</w:t>
      </w:r>
      <w:proofErr w:type="spellEnd"/>
      <w:r w:rsidRPr="006229E4">
        <w:rPr>
          <w:rFonts w:eastAsia="Calibri"/>
          <w:lang w:val="en-US" w:eastAsia="en-US"/>
        </w:rPr>
        <w:t>-6736(12)60283-9</w:t>
      </w:r>
    </w:p>
    <w:p w14:paraId="67F78D87"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5. Serrano R, García-</w:t>
      </w:r>
      <w:proofErr w:type="spellStart"/>
      <w:r w:rsidRPr="006229E4">
        <w:rPr>
          <w:rFonts w:eastAsia="Calibri"/>
          <w:lang w:val="en-US" w:eastAsia="en-US"/>
        </w:rPr>
        <w:t>Soidán</w:t>
      </w:r>
      <w:proofErr w:type="spellEnd"/>
      <w:r w:rsidRPr="006229E4">
        <w:rPr>
          <w:rFonts w:eastAsia="Calibri"/>
          <w:lang w:val="en-US" w:eastAsia="en-US"/>
        </w:rPr>
        <w:t xml:space="preserve"> FJ, Díaz-Redondo A, </w:t>
      </w:r>
      <w:proofErr w:type="spellStart"/>
      <w:r w:rsidRPr="006229E4">
        <w:rPr>
          <w:rFonts w:eastAsia="Calibri"/>
          <w:lang w:val="en-US" w:eastAsia="en-US"/>
        </w:rPr>
        <w:t>Artola</w:t>
      </w:r>
      <w:proofErr w:type="spellEnd"/>
      <w:r w:rsidRPr="006229E4">
        <w:rPr>
          <w:rFonts w:eastAsia="Calibri"/>
          <w:lang w:val="en-US" w:eastAsia="en-US"/>
        </w:rPr>
        <w:t xml:space="preserve"> S, </w:t>
      </w:r>
      <w:proofErr w:type="spellStart"/>
      <w:r w:rsidRPr="006229E4">
        <w:rPr>
          <w:rFonts w:eastAsia="Calibri"/>
          <w:lang w:val="en-US" w:eastAsia="en-US"/>
        </w:rPr>
        <w:t>Franch</w:t>
      </w:r>
      <w:proofErr w:type="spellEnd"/>
      <w:r w:rsidRPr="006229E4">
        <w:rPr>
          <w:rFonts w:eastAsia="Calibri"/>
          <w:lang w:val="en-US" w:eastAsia="en-US"/>
        </w:rPr>
        <w:t xml:space="preserve"> J, </w:t>
      </w:r>
      <w:proofErr w:type="spellStart"/>
      <w:r w:rsidRPr="006229E4">
        <w:rPr>
          <w:rFonts w:eastAsia="Calibri"/>
          <w:lang w:val="en-US" w:eastAsia="en-US"/>
        </w:rPr>
        <w:t>Díez</w:t>
      </w:r>
      <w:proofErr w:type="spellEnd"/>
      <w:r w:rsidRPr="006229E4">
        <w:rPr>
          <w:rFonts w:eastAsia="Calibri"/>
          <w:lang w:val="en-US" w:eastAsia="en-US"/>
        </w:rPr>
        <w:t xml:space="preserve"> J, et al. </w:t>
      </w:r>
      <w:r w:rsidRPr="006229E4">
        <w:rPr>
          <w:rFonts w:eastAsia="Calibri"/>
          <w:lang w:val="es-MX" w:eastAsia="en-US"/>
        </w:rPr>
        <w:t>Estudio de cohortes en atención primaria sobre la evolución de sujetos con prediabetes (</w:t>
      </w:r>
      <w:proofErr w:type="spellStart"/>
      <w:r w:rsidRPr="006229E4">
        <w:rPr>
          <w:rFonts w:eastAsia="Calibri"/>
          <w:lang w:val="es-MX" w:eastAsia="en-US"/>
        </w:rPr>
        <w:t>PREDAPS</w:t>
      </w:r>
      <w:proofErr w:type="spellEnd"/>
      <w:r w:rsidRPr="006229E4">
        <w:rPr>
          <w:rFonts w:eastAsia="Calibri"/>
          <w:lang w:val="es-MX" w:eastAsia="en-US"/>
        </w:rPr>
        <w:t xml:space="preserve">): Fundamentos y metodología. </w:t>
      </w:r>
      <w:r w:rsidRPr="006229E4">
        <w:rPr>
          <w:rFonts w:eastAsia="Calibri"/>
          <w:lang w:val="en-US" w:eastAsia="en-US"/>
        </w:rPr>
        <w:t xml:space="preserve">Rev </w:t>
      </w:r>
      <w:proofErr w:type="spellStart"/>
      <w:r w:rsidRPr="006229E4">
        <w:rPr>
          <w:rFonts w:eastAsia="Calibri"/>
          <w:lang w:val="en-US" w:eastAsia="en-US"/>
        </w:rPr>
        <w:t>Esp</w:t>
      </w:r>
      <w:proofErr w:type="spellEnd"/>
      <w:r w:rsidRPr="006229E4">
        <w:rPr>
          <w:rFonts w:eastAsia="Calibri"/>
          <w:lang w:val="en-US" w:eastAsia="en-US"/>
        </w:rPr>
        <w:t xml:space="preserve"> </w:t>
      </w:r>
      <w:proofErr w:type="spellStart"/>
      <w:r w:rsidRPr="006229E4">
        <w:rPr>
          <w:rFonts w:eastAsia="Calibri"/>
          <w:lang w:val="en-US" w:eastAsia="en-US"/>
        </w:rPr>
        <w:t>Salud</w:t>
      </w:r>
      <w:proofErr w:type="spellEnd"/>
      <w:r w:rsidRPr="006229E4">
        <w:rPr>
          <w:rFonts w:eastAsia="Calibri"/>
          <w:lang w:val="en-US" w:eastAsia="en-US"/>
        </w:rPr>
        <w:t xml:space="preserve"> </w:t>
      </w:r>
      <w:proofErr w:type="spellStart"/>
      <w:r w:rsidRPr="006229E4">
        <w:rPr>
          <w:rFonts w:eastAsia="Calibri"/>
          <w:lang w:val="en-US" w:eastAsia="en-US"/>
        </w:rPr>
        <w:t>Pública</w:t>
      </w:r>
      <w:proofErr w:type="spellEnd"/>
      <w:r w:rsidRPr="006229E4">
        <w:rPr>
          <w:rFonts w:eastAsia="Calibri"/>
          <w:lang w:val="en-US" w:eastAsia="en-US"/>
        </w:rPr>
        <w:t>. 2013; 87(2):121–35. DOI: 10.4321/</w:t>
      </w:r>
      <w:proofErr w:type="spellStart"/>
      <w:r w:rsidRPr="006229E4">
        <w:rPr>
          <w:rFonts w:eastAsia="Calibri"/>
          <w:lang w:val="en-US" w:eastAsia="en-US"/>
        </w:rPr>
        <w:t>S1135</w:t>
      </w:r>
      <w:proofErr w:type="spellEnd"/>
      <w:r w:rsidRPr="006229E4">
        <w:rPr>
          <w:rFonts w:eastAsia="Calibri"/>
          <w:lang w:val="en-US" w:eastAsia="en-US"/>
        </w:rPr>
        <w:t>-57272013000200003</w:t>
      </w:r>
    </w:p>
    <w:p w14:paraId="1EFD5E38" w14:textId="77777777" w:rsidR="006229E4" w:rsidRPr="006229E4" w:rsidRDefault="006229E4" w:rsidP="006229E4">
      <w:pPr>
        <w:spacing w:line="360" w:lineRule="auto"/>
        <w:rPr>
          <w:rFonts w:eastAsia="Calibri"/>
          <w:lang w:val="es-MX" w:eastAsia="en-US"/>
        </w:rPr>
      </w:pPr>
      <w:r w:rsidRPr="006229E4">
        <w:rPr>
          <w:rFonts w:eastAsia="Calibri"/>
          <w:lang w:val="en-US" w:eastAsia="en-US"/>
        </w:rPr>
        <w:t xml:space="preserve">6. </w:t>
      </w:r>
      <w:proofErr w:type="spellStart"/>
      <w:r w:rsidRPr="006229E4">
        <w:rPr>
          <w:rFonts w:eastAsia="Calibri"/>
          <w:lang w:val="en-US" w:eastAsia="en-US"/>
        </w:rPr>
        <w:t>Mainous</w:t>
      </w:r>
      <w:proofErr w:type="spellEnd"/>
      <w:r w:rsidRPr="006229E4">
        <w:rPr>
          <w:rFonts w:eastAsia="Calibri"/>
          <w:lang w:val="en-US" w:eastAsia="en-US"/>
        </w:rPr>
        <w:t xml:space="preserve"> AG, Tanner RJ, Baker R. Prediabetes Diagnosis and Treatment in Primary Care. </w:t>
      </w:r>
      <w:r w:rsidRPr="006229E4">
        <w:rPr>
          <w:rFonts w:eastAsia="Calibri"/>
          <w:lang w:val="es-MX" w:eastAsia="en-US"/>
        </w:rPr>
        <w:t xml:space="preserve">J Am </w:t>
      </w:r>
      <w:proofErr w:type="spellStart"/>
      <w:r w:rsidRPr="006229E4">
        <w:rPr>
          <w:rFonts w:eastAsia="Calibri"/>
          <w:lang w:val="es-MX" w:eastAsia="en-US"/>
        </w:rPr>
        <w:t>Board</w:t>
      </w:r>
      <w:proofErr w:type="spellEnd"/>
      <w:r w:rsidRPr="006229E4">
        <w:rPr>
          <w:rFonts w:eastAsia="Calibri"/>
          <w:lang w:val="es-MX" w:eastAsia="en-US"/>
        </w:rPr>
        <w:t xml:space="preserve"> </w:t>
      </w:r>
      <w:proofErr w:type="spellStart"/>
      <w:r w:rsidRPr="006229E4">
        <w:rPr>
          <w:rFonts w:eastAsia="Calibri"/>
          <w:lang w:val="es-MX" w:eastAsia="en-US"/>
        </w:rPr>
        <w:t>Fam</w:t>
      </w:r>
      <w:proofErr w:type="spellEnd"/>
      <w:r w:rsidRPr="006229E4">
        <w:rPr>
          <w:rFonts w:eastAsia="Calibri"/>
          <w:lang w:val="es-MX" w:eastAsia="en-US"/>
        </w:rPr>
        <w:t xml:space="preserve"> </w:t>
      </w:r>
      <w:proofErr w:type="spellStart"/>
      <w:r w:rsidRPr="006229E4">
        <w:rPr>
          <w:rFonts w:eastAsia="Calibri"/>
          <w:lang w:val="es-MX" w:eastAsia="en-US"/>
        </w:rPr>
        <w:t>Med</w:t>
      </w:r>
      <w:proofErr w:type="spellEnd"/>
      <w:r w:rsidRPr="006229E4">
        <w:rPr>
          <w:rFonts w:eastAsia="Calibri"/>
          <w:lang w:val="es-MX" w:eastAsia="en-US"/>
        </w:rPr>
        <w:t xml:space="preserve"> </w:t>
      </w:r>
      <w:proofErr w:type="spellStart"/>
      <w:r w:rsidRPr="006229E4">
        <w:rPr>
          <w:rFonts w:eastAsia="Calibri"/>
          <w:lang w:val="es-MX" w:eastAsia="en-US"/>
        </w:rPr>
        <w:t>JABFM</w:t>
      </w:r>
      <w:proofErr w:type="spellEnd"/>
      <w:r w:rsidRPr="006229E4">
        <w:rPr>
          <w:rFonts w:eastAsia="Calibri"/>
          <w:lang w:val="es-MX" w:eastAsia="en-US"/>
        </w:rPr>
        <w:t xml:space="preserve">. 2016; 29(2):283–5. </w:t>
      </w:r>
      <w:proofErr w:type="spellStart"/>
      <w:r w:rsidRPr="006229E4">
        <w:rPr>
          <w:rFonts w:eastAsia="Calibri"/>
          <w:lang w:val="es-MX" w:eastAsia="en-US"/>
        </w:rPr>
        <w:t>DOI:10.3122</w:t>
      </w:r>
      <w:proofErr w:type="spellEnd"/>
      <w:r w:rsidRPr="006229E4">
        <w:rPr>
          <w:rFonts w:eastAsia="Calibri"/>
          <w:lang w:val="es-MX" w:eastAsia="en-US"/>
        </w:rPr>
        <w:t>/</w:t>
      </w:r>
      <w:proofErr w:type="spellStart"/>
      <w:r w:rsidRPr="006229E4">
        <w:rPr>
          <w:rFonts w:eastAsia="Calibri"/>
          <w:lang w:val="es-MX" w:eastAsia="en-US"/>
        </w:rPr>
        <w:t>jabfm.2016.02.150252</w:t>
      </w:r>
      <w:proofErr w:type="spellEnd"/>
    </w:p>
    <w:p w14:paraId="79144C94" w14:textId="77777777" w:rsidR="006229E4" w:rsidRPr="006229E4" w:rsidRDefault="006229E4" w:rsidP="006229E4">
      <w:pPr>
        <w:spacing w:line="360" w:lineRule="auto"/>
        <w:rPr>
          <w:rFonts w:eastAsia="Calibri"/>
          <w:lang w:val="es-MX" w:eastAsia="en-US"/>
        </w:rPr>
      </w:pPr>
      <w:r w:rsidRPr="006229E4">
        <w:rPr>
          <w:rFonts w:eastAsia="Calibri"/>
          <w:lang w:val="es-MX" w:eastAsia="en-US"/>
        </w:rPr>
        <w:lastRenderedPageBreak/>
        <w:t xml:space="preserve">7. Costa À, Yuri A, </w:t>
      </w:r>
      <w:proofErr w:type="spellStart"/>
      <w:r w:rsidRPr="006229E4">
        <w:rPr>
          <w:rFonts w:eastAsia="Calibri"/>
          <w:lang w:val="es-MX" w:eastAsia="en-US"/>
        </w:rPr>
        <w:t>Solà</w:t>
      </w:r>
      <w:proofErr w:type="spellEnd"/>
      <w:r w:rsidRPr="006229E4">
        <w:rPr>
          <w:rFonts w:eastAsia="Calibri"/>
          <w:lang w:val="es-MX" w:eastAsia="en-US"/>
        </w:rPr>
        <w:t xml:space="preserve"> J, </w:t>
      </w:r>
      <w:proofErr w:type="spellStart"/>
      <w:r w:rsidRPr="006229E4">
        <w:rPr>
          <w:rFonts w:eastAsia="Calibri"/>
          <w:lang w:val="es-MX" w:eastAsia="en-US"/>
        </w:rPr>
        <w:t>Conget</w:t>
      </w:r>
      <w:proofErr w:type="spellEnd"/>
      <w:r w:rsidRPr="006229E4">
        <w:rPr>
          <w:rFonts w:eastAsia="Calibri"/>
          <w:lang w:val="es-MX" w:eastAsia="en-US"/>
        </w:rPr>
        <w:t xml:space="preserve"> I. Detección de la diabetes mellitus en consultas externas hospitalarias. Utilidad de un cuestionario de cribado. </w:t>
      </w:r>
      <w:proofErr w:type="spellStart"/>
      <w:r w:rsidRPr="006229E4">
        <w:rPr>
          <w:rFonts w:eastAsia="Calibri"/>
          <w:lang w:val="es-MX" w:eastAsia="en-US"/>
        </w:rPr>
        <w:t>Med</w:t>
      </w:r>
      <w:proofErr w:type="spellEnd"/>
      <w:r w:rsidRPr="006229E4">
        <w:rPr>
          <w:rFonts w:eastAsia="Calibri"/>
          <w:lang w:val="es-MX" w:eastAsia="en-US"/>
        </w:rPr>
        <w:t xml:space="preserve"> Clínica. 2003; 120(8):287–</w:t>
      </w:r>
      <w:proofErr w:type="spellStart"/>
      <w:r w:rsidRPr="006229E4">
        <w:rPr>
          <w:rFonts w:eastAsia="Calibri"/>
          <w:lang w:val="es-MX" w:eastAsia="en-US"/>
        </w:rPr>
        <w:t>91.DOI</w:t>
      </w:r>
      <w:proofErr w:type="spellEnd"/>
      <w:r w:rsidRPr="006229E4">
        <w:rPr>
          <w:rFonts w:eastAsia="Calibri"/>
          <w:lang w:val="es-MX" w:eastAsia="en-US"/>
        </w:rPr>
        <w:t>: 10.1016/</w:t>
      </w:r>
      <w:proofErr w:type="spellStart"/>
      <w:r w:rsidRPr="006229E4">
        <w:rPr>
          <w:rFonts w:eastAsia="Calibri"/>
          <w:lang w:val="es-MX" w:eastAsia="en-US"/>
        </w:rPr>
        <w:t>S0025</w:t>
      </w:r>
      <w:proofErr w:type="spellEnd"/>
      <w:r w:rsidRPr="006229E4">
        <w:rPr>
          <w:rFonts w:eastAsia="Calibri"/>
          <w:lang w:val="es-MX" w:eastAsia="en-US"/>
        </w:rPr>
        <w:t xml:space="preserve">-7753(03)73679-3 </w:t>
      </w:r>
    </w:p>
    <w:p w14:paraId="1ACAB97C" w14:textId="77777777" w:rsidR="006229E4" w:rsidRPr="006229E4" w:rsidRDefault="006229E4" w:rsidP="006229E4">
      <w:pPr>
        <w:spacing w:line="360" w:lineRule="auto"/>
        <w:rPr>
          <w:rFonts w:eastAsia="Calibri"/>
          <w:lang w:val="en-US" w:eastAsia="en-US"/>
        </w:rPr>
      </w:pPr>
      <w:r w:rsidRPr="006229E4">
        <w:rPr>
          <w:rFonts w:eastAsia="Calibri"/>
          <w:lang w:val="es-MX" w:eastAsia="en-US"/>
        </w:rPr>
        <w:t xml:space="preserve">8. </w:t>
      </w:r>
      <w:proofErr w:type="spellStart"/>
      <w:r w:rsidRPr="006229E4">
        <w:rPr>
          <w:rFonts w:eastAsia="Calibri"/>
          <w:lang w:val="es-MX" w:eastAsia="en-US"/>
        </w:rPr>
        <w:t>Duan</w:t>
      </w:r>
      <w:proofErr w:type="spellEnd"/>
      <w:r w:rsidRPr="006229E4">
        <w:rPr>
          <w:rFonts w:eastAsia="Calibri"/>
          <w:lang w:val="es-MX" w:eastAsia="en-US"/>
        </w:rPr>
        <w:t xml:space="preserve"> D, </w:t>
      </w:r>
      <w:proofErr w:type="spellStart"/>
      <w:r w:rsidRPr="006229E4">
        <w:rPr>
          <w:rFonts w:eastAsia="Calibri"/>
          <w:lang w:val="es-MX" w:eastAsia="en-US"/>
        </w:rPr>
        <w:t>Kengne</w:t>
      </w:r>
      <w:proofErr w:type="spellEnd"/>
      <w:r w:rsidRPr="006229E4">
        <w:rPr>
          <w:rFonts w:eastAsia="Calibri"/>
          <w:lang w:val="es-MX" w:eastAsia="en-US"/>
        </w:rPr>
        <w:t xml:space="preserve"> AP, </w:t>
      </w:r>
      <w:proofErr w:type="spellStart"/>
      <w:r w:rsidRPr="006229E4">
        <w:rPr>
          <w:rFonts w:eastAsia="Calibri"/>
          <w:lang w:val="es-MX" w:eastAsia="en-US"/>
        </w:rPr>
        <w:t>Echouffo-Tcheugui</w:t>
      </w:r>
      <w:proofErr w:type="spellEnd"/>
      <w:r w:rsidRPr="006229E4">
        <w:rPr>
          <w:rFonts w:eastAsia="Calibri"/>
          <w:lang w:val="es-MX" w:eastAsia="en-US"/>
        </w:rPr>
        <w:t xml:space="preserve"> </w:t>
      </w:r>
      <w:proofErr w:type="spellStart"/>
      <w:r w:rsidRPr="006229E4">
        <w:rPr>
          <w:rFonts w:eastAsia="Calibri"/>
          <w:lang w:val="es-MX" w:eastAsia="en-US"/>
        </w:rPr>
        <w:t>JB</w:t>
      </w:r>
      <w:proofErr w:type="spellEnd"/>
      <w:r w:rsidRPr="006229E4">
        <w:rPr>
          <w:rFonts w:eastAsia="Calibri"/>
          <w:lang w:val="es-MX" w:eastAsia="en-US"/>
        </w:rPr>
        <w:t xml:space="preserve">. </w:t>
      </w:r>
      <w:r w:rsidRPr="006229E4">
        <w:rPr>
          <w:rFonts w:eastAsia="Calibri"/>
          <w:lang w:val="en-US" w:eastAsia="en-US"/>
        </w:rPr>
        <w:t xml:space="preserve">Screening for Diabetes and Prediabetes. Endocrinol </w:t>
      </w:r>
      <w:proofErr w:type="spellStart"/>
      <w:r w:rsidRPr="006229E4">
        <w:rPr>
          <w:rFonts w:eastAsia="Calibri"/>
          <w:lang w:val="en-US" w:eastAsia="en-US"/>
        </w:rPr>
        <w:t>Metab</w:t>
      </w:r>
      <w:proofErr w:type="spellEnd"/>
      <w:r w:rsidRPr="006229E4">
        <w:rPr>
          <w:rFonts w:eastAsia="Calibri"/>
          <w:lang w:val="en-US" w:eastAsia="en-US"/>
        </w:rPr>
        <w:t xml:space="preserve"> Clin North Am. 2021; 50(3):369–85. </w:t>
      </w:r>
      <w:proofErr w:type="spellStart"/>
      <w:proofErr w:type="gramStart"/>
      <w:r w:rsidRPr="006229E4">
        <w:rPr>
          <w:rFonts w:eastAsia="Calibri"/>
          <w:lang w:val="en-US" w:eastAsia="en-US"/>
        </w:rPr>
        <w:t>DOI:10.1016</w:t>
      </w:r>
      <w:proofErr w:type="spellEnd"/>
      <w:r w:rsidRPr="006229E4">
        <w:rPr>
          <w:rFonts w:eastAsia="Calibri"/>
          <w:lang w:val="en-US" w:eastAsia="en-US"/>
        </w:rPr>
        <w:t>/</w:t>
      </w:r>
      <w:proofErr w:type="spellStart"/>
      <w:r w:rsidRPr="006229E4">
        <w:rPr>
          <w:rFonts w:eastAsia="Calibri"/>
          <w:lang w:val="en-US" w:eastAsia="en-US"/>
        </w:rPr>
        <w:t>j.ecl</w:t>
      </w:r>
      <w:proofErr w:type="gramEnd"/>
      <w:r w:rsidRPr="006229E4">
        <w:rPr>
          <w:rFonts w:eastAsia="Calibri"/>
          <w:lang w:val="en-US" w:eastAsia="en-US"/>
        </w:rPr>
        <w:t>.2021.05.002</w:t>
      </w:r>
      <w:proofErr w:type="spellEnd"/>
    </w:p>
    <w:p w14:paraId="6E3A9D4A"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9. Zhou X, </w:t>
      </w:r>
      <w:proofErr w:type="spellStart"/>
      <w:r w:rsidRPr="006229E4">
        <w:rPr>
          <w:rFonts w:eastAsia="Calibri"/>
          <w:lang w:val="en-US" w:eastAsia="en-US"/>
        </w:rPr>
        <w:t>Qiao</w:t>
      </w:r>
      <w:proofErr w:type="spellEnd"/>
      <w:r w:rsidRPr="006229E4">
        <w:rPr>
          <w:rFonts w:eastAsia="Calibri"/>
          <w:lang w:val="en-US" w:eastAsia="en-US"/>
        </w:rPr>
        <w:t xml:space="preserve"> Q, Ji L, Ning F, Yang W, Weng J, et al. Nonlaboratory-based risk assessment algorithm for undiagnosed type 2 diabetes developed on a nation-wide diabetes survey. Diabetes Care. 2013; 36(12):3944–52. </w:t>
      </w:r>
      <w:proofErr w:type="spellStart"/>
      <w:r w:rsidRPr="006229E4">
        <w:rPr>
          <w:rFonts w:eastAsia="Calibri"/>
          <w:lang w:val="en-US" w:eastAsia="en-US"/>
        </w:rPr>
        <w:t>DOI:10.2337</w:t>
      </w:r>
      <w:proofErr w:type="spellEnd"/>
      <w:r w:rsidRPr="006229E4">
        <w:rPr>
          <w:rFonts w:eastAsia="Calibri"/>
          <w:lang w:val="en-US" w:eastAsia="en-US"/>
        </w:rPr>
        <w:t>/</w:t>
      </w:r>
      <w:proofErr w:type="spellStart"/>
      <w:r w:rsidRPr="006229E4">
        <w:rPr>
          <w:rFonts w:eastAsia="Calibri"/>
          <w:lang w:val="en-US" w:eastAsia="en-US"/>
        </w:rPr>
        <w:t>dc13</w:t>
      </w:r>
      <w:proofErr w:type="spellEnd"/>
      <w:r w:rsidRPr="006229E4">
        <w:rPr>
          <w:rFonts w:eastAsia="Calibri"/>
          <w:lang w:val="en-US" w:eastAsia="en-US"/>
        </w:rPr>
        <w:t>-0593</w:t>
      </w:r>
    </w:p>
    <w:p w14:paraId="59B11884"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10. Wong </w:t>
      </w:r>
      <w:proofErr w:type="spellStart"/>
      <w:r w:rsidRPr="006229E4">
        <w:rPr>
          <w:rFonts w:eastAsia="Calibri"/>
          <w:lang w:val="en-US" w:eastAsia="en-US"/>
        </w:rPr>
        <w:t>CKH</w:t>
      </w:r>
      <w:proofErr w:type="spellEnd"/>
      <w:r w:rsidRPr="006229E4">
        <w:rPr>
          <w:rFonts w:eastAsia="Calibri"/>
          <w:lang w:val="en-US" w:eastAsia="en-US"/>
        </w:rPr>
        <w:t xml:space="preserve">, Siu S-C, Wan </w:t>
      </w:r>
      <w:proofErr w:type="spellStart"/>
      <w:r w:rsidRPr="006229E4">
        <w:rPr>
          <w:rFonts w:eastAsia="Calibri"/>
          <w:lang w:val="en-US" w:eastAsia="en-US"/>
        </w:rPr>
        <w:t>EYF</w:t>
      </w:r>
      <w:proofErr w:type="spellEnd"/>
      <w:r w:rsidRPr="006229E4">
        <w:rPr>
          <w:rFonts w:eastAsia="Calibri"/>
          <w:lang w:val="en-US" w:eastAsia="en-US"/>
        </w:rPr>
        <w:t xml:space="preserve">, Jiao F-F, Yu </w:t>
      </w:r>
      <w:proofErr w:type="spellStart"/>
      <w:r w:rsidRPr="006229E4">
        <w:rPr>
          <w:rFonts w:eastAsia="Calibri"/>
          <w:lang w:val="en-US" w:eastAsia="en-US"/>
        </w:rPr>
        <w:t>EYT</w:t>
      </w:r>
      <w:proofErr w:type="spellEnd"/>
      <w:r w:rsidRPr="006229E4">
        <w:rPr>
          <w:rFonts w:eastAsia="Calibri"/>
          <w:lang w:val="en-US" w:eastAsia="en-US"/>
        </w:rPr>
        <w:t xml:space="preserve">, Fung CSC, et al. Simple non-laboratory- and laboratory-based risk assessment algorithms and nomogram for detecting undiagnosed diabetes mellitus. J Diabetes. 2016; 8(3):414–21. </w:t>
      </w:r>
      <w:proofErr w:type="spellStart"/>
      <w:r w:rsidRPr="006229E4">
        <w:rPr>
          <w:rFonts w:eastAsia="Calibri"/>
          <w:lang w:val="en-US" w:eastAsia="en-US"/>
        </w:rPr>
        <w:t>DOI:10.1111</w:t>
      </w:r>
      <w:proofErr w:type="spellEnd"/>
      <w:r w:rsidRPr="006229E4">
        <w:rPr>
          <w:rFonts w:eastAsia="Calibri"/>
          <w:lang w:val="en-US" w:eastAsia="en-US"/>
        </w:rPr>
        <w:t>/1753-0407.12310</w:t>
      </w:r>
    </w:p>
    <w:p w14:paraId="7A066ADF"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11. Lemieux CL, </w:t>
      </w:r>
      <w:proofErr w:type="spellStart"/>
      <w:r w:rsidRPr="006229E4">
        <w:rPr>
          <w:rFonts w:eastAsia="Calibri"/>
          <w:lang w:val="en-US" w:eastAsia="en-US"/>
        </w:rPr>
        <w:t>deGroh</w:t>
      </w:r>
      <w:proofErr w:type="spellEnd"/>
      <w:r w:rsidRPr="006229E4">
        <w:rPr>
          <w:rFonts w:eastAsia="Calibri"/>
          <w:lang w:val="en-US" w:eastAsia="en-US"/>
        </w:rPr>
        <w:t xml:space="preserve"> M, Gibbons L, Morrison H, Jiang Y. A Tool to Assess Risk of Type 2 Diabetes in Canadian Adults. Can J Diabetes. 2020; 44(5):445–7. DOI: 10.1016/</w:t>
      </w:r>
      <w:proofErr w:type="spellStart"/>
      <w:r w:rsidRPr="006229E4">
        <w:rPr>
          <w:rFonts w:eastAsia="Calibri"/>
          <w:lang w:val="en-US" w:eastAsia="en-US"/>
        </w:rPr>
        <w:t>j.jcjd.2020.03.002</w:t>
      </w:r>
      <w:proofErr w:type="spellEnd"/>
    </w:p>
    <w:p w14:paraId="633EF4EE"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12. </w:t>
      </w:r>
      <w:proofErr w:type="spellStart"/>
      <w:r w:rsidRPr="006229E4">
        <w:rPr>
          <w:rFonts w:eastAsia="Calibri"/>
          <w:lang w:val="en-US" w:eastAsia="en-US"/>
        </w:rPr>
        <w:t>Heianza</w:t>
      </w:r>
      <w:proofErr w:type="spellEnd"/>
      <w:r w:rsidRPr="006229E4">
        <w:rPr>
          <w:rFonts w:eastAsia="Calibri"/>
          <w:lang w:val="en-US" w:eastAsia="en-US"/>
        </w:rPr>
        <w:t xml:space="preserve"> Y, Arase Y, Saito K, Hsieh SD, Tsuji H, Kodama S, et al. Development of a screening score for undiagnosed diabetes and its application in estimating absolute risk of future type 2 diabetes in Japan: </w:t>
      </w:r>
      <w:proofErr w:type="spellStart"/>
      <w:r w:rsidRPr="006229E4">
        <w:rPr>
          <w:rFonts w:eastAsia="Calibri"/>
          <w:lang w:val="en-US" w:eastAsia="en-US"/>
        </w:rPr>
        <w:t>Toranomon</w:t>
      </w:r>
      <w:proofErr w:type="spellEnd"/>
      <w:r w:rsidRPr="006229E4">
        <w:rPr>
          <w:rFonts w:eastAsia="Calibri"/>
          <w:lang w:val="en-US" w:eastAsia="en-US"/>
        </w:rPr>
        <w:t xml:space="preserve"> Hospital Health Management Center Study 10 (TOPICS 10). J Clin Endocrinol </w:t>
      </w:r>
      <w:proofErr w:type="spellStart"/>
      <w:r w:rsidRPr="006229E4">
        <w:rPr>
          <w:rFonts w:eastAsia="Calibri"/>
          <w:lang w:val="en-US" w:eastAsia="en-US"/>
        </w:rPr>
        <w:t>Metab</w:t>
      </w:r>
      <w:proofErr w:type="spellEnd"/>
      <w:r w:rsidRPr="006229E4">
        <w:rPr>
          <w:rFonts w:eastAsia="Calibri"/>
          <w:lang w:val="en-US" w:eastAsia="en-US"/>
        </w:rPr>
        <w:t>. 2013; 98(3):1051–60. DOI: 10.1210/</w:t>
      </w:r>
      <w:proofErr w:type="spellStart"/>
      <w:r w:rsidRPr="006229E4">
        <w:rPr>
          <w:rFonts w:eastAsia="Calibri"/>
          <w:lang w:val="en-US" w:eastAsia="en-US"/>
        </w:rPr>
        <w:t>jc.2012</w:t>
      </w:r>
      <w:proofErr w:type="spellEnd"/>
      <w:r w:rsidRPr="006229E4">
        <w:rPr>
          <w:rFonts w:eastAsia="Calibri"/>
          <w:lang w:val="en-US" w:eastAsia="en-US"/>
        </w:rPr>
        <w:t>-3092</w:t>
      </w:r>
    </w:p>
    <w:p w14:paraId="01473B7C"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13. Wu J, Hou X, Chen L, Chen P, Wei L, Jiang F, et al. Development and validation of a non-invasive assessment tool for screening prevalent undiagnosed diabetes in middle-aged and elderly Chinese. </w:t>
      </w:r>
      <w:proofErr w:type="spellStart"/>
      <w:r w:rsidRPr="006229E4">
        <w:rPr>
          <w:rFonts w:eastAsia="Calibri"/>
          <w:lang w:val="en-US" w:eastAsia="en-US"/>
        </w:rPr>
        <w:t>Prev</w:t>
      </w:r>
      <w:proofErr w:type="spellEnd"/>
      <w:r w:rsidRPr="006229E4">
        <w:rPr>
          <w:rFonts w:eastAsia="Calibri"/>
          <w:lang w:val="en-US" w:eastAsia="en-US"/>
        </w:rPr>
        <w:t xml:space="preserve"> Med. 2019; 119:145–52. DOI: 10.1016/</w:t>
      </w:r>
      <w:proofErr w:type="spellStart"/>
      <w:r w:rsidRPr="006229E4">
        <w:rPr>
          <w:rFonts w:eastAsia="Calibri"/>
          <w:lang w:val="en-US" w:eastAsia="en-US"/>
        </w:rPr>
        <w:t>j.ypmed.2018.12.025</w:t>
      </w:r>
      <w:proofErr w:type="spellEnd"/>
    </w:p>
    <w:p w14:paraId="24C1C28A"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14. Association AD. 3. Prevention or Delay of Type 2 Diabetes: Standards of Medical Care in Diabetes—2020. Diabetes Care. 2020; 43(Supplement 1</w:t>
      </w:r>
      <w:proofErr w:type="gramStart"/>
      <w:r w:rsidRPr="006229E4">
        <w:rPr>
          <w:rFonts w:eastAsia="Calibri"/>
          <w:lang w:val="en-US" w:eastAsia="en-US"/>
        </w:rPr>
        <w:t>):</w:t>
      </w:r>
      <w:proofErr w:type="spellStart"/>
      <w:r w:rsidRPr="006229E4">
        <w:rPr>
          <w:rFonts w:eastAsia="Calibri"/>
          <w:lang w:val="en-US" w:eastAsia="en-US"/>
        </w:rPr>
        <w:t>S</w:t>
      </w:r>
      <w:proofErr w:type="gramEnd"/>
      <w:r w:rsidRPr="006229E4">
        <w:rPr>
          <w:rFonts w:eastAsia="Calibri"/>
          <w:lang w:val="en-US" w:eastAsia="en-US"/>
        </w:rPr>
        <w:t>32</w:t>
      </w:r>
      <w:proofErr w:type="spellEnd"/>
      <w:r w:rsidRPr="006229E4">
        <w:rPr>
          <w:rFonts w:eastAsia="Calibri"/>
          <w:lang w:val="en-US" w:eastAsia="en-US"/>
        </w:rPr>
        <w:t>–6. DOI: 10.2337/</w:t>
      </w:r>
      <w:proofErr w:type="spellStart"/>
      <w:r w:rsidRPr="006229E4">
        <w:rPr>
          <w:rFonts w:eastAsia="Calibri"/>
          <w:lang w:val="en-US" w:eastAsia="en-US"/>
        </w:rPr>
        <w:t>dc20-S003</w:t>
      </w:r>
      <w:proofErr w:type="spellEnd"/>
    </w:p>
    <w:p w14:paraId="3850EE58"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15. Bernabe-Ortiz A, Smeeth L, Gilman RH, Sanchez-</w:t>
      </w:r>
      <w:proofErr w:type="spellStart"/>
      <w:r w:rsidRPr="006229E4">
        <w:rPr>
          <w:rFonts w:eastAsia="Calibri"/>
          <w:lang w:val="en-US" w:eastAsia="en-US"/>
        </w:rPr>
        <w:t>Abanto</w:t>
      </w:r>
      <w:proofErr w:type="spellEnd"/>
      <w:r w:rsidRPr="006229E4">
        <w:rPr>
          <w:rFonts w:eastAsia="Calibri"/>
          <w:lang w:val="en-US" w:eastAsia="en-US"/>
        </w:rPr>
        <w:t xml:space="preserve"> JR, Checkley W, Miranda JJ, et al. Development and Validation of a Simple Risk Score for Undiagnosed Type 2 Diabetes in a Resource-Constrained Setting. J Diabetes Res. 2016; </w:t>
      </w:r>
      <w:proofErr w:type="spellStart"/>
      <w:proofErr w:type="gramStart"/>
      <w:r w:rsidRPr="006229E4">
        <w:rPr>
          <w:rFonts w:eastAsia="Calibri"/>
          <w:lang w:val="en-US" w:eastAsia="en-US"/>
        </w:rPr>
        <w:t>2016:e</w:t>
      </w:r>
      <w:proofErr w:type="gramEnd"/>
      <w:r w:rsidRPr="006229E4">
        <w:rPr>
          <w:rFonts w:eastAsia="Calibri"/>
          <w:lang w:val="en-US" w:eastAsia="en-US"/>
        </w:rPr>
        <w:t>8790235</w:t>
      </w:r>
      <w:proofErr w:type="spellEnd"/>
      <w:r w:rsidRPr="006229E4">
        <w:rPr>
          <w:rFonts w:eastAsia="Calibri"/>
          <w:lang w:val="en-US" w:eastAsia="en-US"/>
        </w:rPr>
        <w:t>. DOI: 10.1155/2016/8790235</w:t>
      </w:r>
    </w:p>
    <w:p w14:paraId="13D46C84"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16. </w:t>
      </w:r>
      <w:proofErr w:type="spellStart"/>
      <w:r w:rsidRPr="006229E4">
        <w:rPr>
          <w:rFonts w:eastAsia="Calibri"/>
          <w:lang w:val="en-US" w:eastAsia="en-US"/>
        </w:rPr>
        <w:t>Poltavskiy</w:t>
      </w:r>
      <w:proofErr w:type="spellEnd"/>
      <w:r w:rsidRPr="006229E4">
        <w:rPr>
          <w:rFonts w:eastAsia="Calibri"/>
          <w:lang w:val="en-US" w:eastAsia="en-US"/>
        </w:rPr>
        <w:t xml:space="preserve"> E, Kim DJ, Bang H. Comparison of screening scores for diabetes and prediabetes. Diabetes Res Clin </w:t>
      </w:r>
      <w:proofErr w:type="spellStart"/>
      <w:r w:rsidRPr="006229E4">
        <w:rPr>
          <w:rFonts w:eastAsia="Calibri"/>
          <w:lang w:val="en-US" w:eastAsia="en-US"/>
        </w:rPr>
        <w:t>Pract</w:t>
      </w:r>
      <w:proofErr w:type="spellEnd"/>
      <w:r w:rsidRPr="006229E4">
        <w:rPr>
          <w:rFonts w:eastAsia="Calibri"/>
          <w:lang w:val="en-US" w:eastAsia="en-US"/>
        </w:rPr>
        <w:t>. 2016; 118:146–53. DOI: 10.1016/</w:t>
      </w:r>
      <w:proofErr w:type="spellStart"/>
      <w:r w:rsidRPr="006229E4">
        <w:rPr>
          <w:rFonts w:eastAsia="Calibri"/>
          <w:lang w:val="en-US" w:eastAsia="en-US"/>
        </w:rPr>
        <w:t>j.diabres.2016.06.022</w:t>
      </w:r>
      <w:proofErr w:type="spellEnd"/>
    </w:p>
    <w:p w14:paraId="5753CB22" w14:textId="77777777" w:rsidR="006229E4" w:rsidRPr="006229E4" w:rsidRDefault="006229E4" w:rsidP="006229E4">
      <w:pPr>
        <w:spacing w:line="360" w:lineRule="auto"/>
        <w:rPr>
          <w:rFonts w:eastAsia="Calibri"/>
          <w:lang w:val="es-MX" w:eastAsia="en-US"/>
        </w:rPr>
      </w:pPr>
      <w:r w:rsidRPr="006229E4">
        <w:rPr>
          <w:rFonts w:eastAsia="Calibri"/>
          <w:lang w:val="en-US" w:eastAsia="en-US"/>
        </w:rPr>
        <w:lastRenderedPageBreak/>
        <w:t xml:space="preserve">17. Bang H, Edwards A, </w:t>
      </w:r>
      <w:proofErr w:type="spellStart"/>
      <w:r w:rsidRPr="006229E4">
        <w:rPr>
          <w:rFonts w:eastAsia="Calibri"/>
          <w:lang w:val="en-US" w:eastAsia="en-US"/>
        </w:rPr>
        <w:t>Bomback</w:t>
      </w:r>
      <w:proofErr w:type="spellEnd"/>
      <w:r w:rsidRPr="006229E4">
        <w:rPr>
          <w:rFonts w:eastAsia="Calibri"/>
          <w:lang w:val="en-US" w:eastAsia="en-US"/>
        </w:rPr>
        <w:t xml:space="preserve"> A, Ballantyne C, </w:t>
      </w:r>
      <w:proofErr w:type="spellStart"/>
      <w:r w:rsidRPr="006229E4">
        <w:rPr>
          <w:rFonts w:eastAsia="Calibri"/>
          <w:lang w:val="en-US" w:eastAsia="en-US"/>
        </w:rPr>
        <w:t>Brillon</w:t>
      </w:r>
      <w:proofErr w:type="spellEnd"/>
      <w:r w:rsidRPr="006229E4">
        <w:rPr>
          <w:rFonts w:eastAsia="Calibri"/>
          <w:lang w:val="en-US" w:eastAsia="en-US"/>
        </w:rPr>
        <w:t xml:space="preserve"> D, Callahan M, et al. Development and validation of a patient self-assessment score for diabetes risk. </w:t>
      </w:r>
      <w:r w:rsidRPr="006229E4">
        <w:rPr>
          <w:rFonts w:eastAsia="Calibri"/>
          <w:lang w:val="es-MX" w:eastAsia="en-US"/>
        </w:rPr>
        <w:t xml:space="preserve">Ann </w:t>
      </w:r>
      <w:proofErr w:type="spellStart"/>
      <w:r w:rsidRPr="006229E4">
        <w:rPr>
          <w:rFonts w:eastAsia="Calibri"/>
          <w:lang w:val="es-MX" w:eastAsia="en-US"/>
        </w:rPr>
        <w:t>Intern</w:t>
      </w:r>
      <w:proofErr w:type="spellEnd"/>
      <w:r w:rsidRPr="006229E4">
        <w:rPr>
          <w:rFonts w:eastAsia="Calibri"/>
          <w:lang w:val="es-MX" w:eastAsia="en-US"/>
        </w:rPr>
        <w:t xml:space="preserve"> </w:t>
      </w:r>
      <w:proofErr w:type="spellStart"/>
      <w:r w:rsidRPr="006229E4">
        <w:rPr>
          <w:rFonts w:eastAsia="Calibri"/>
          <w:lang w:val="es-MX" w:eastAsia="en-US"/>
        </w:rPr>
        <w:t>Med</w:t>
      </w:r>
      <w:proofErr w:type="spellEnd"/>
      <w:r w:rsidRPr="006229E4">
        <w:rPr>
          <w:rFonts w:eastAsia="Calibri"/>
          <w:lang w:val="es-MX" w:eastAsia="en-US"/>
        </w:rPr>
        <w:t xml:space="preserve">. 2009; 151(11):775–83. </w:t>
      </w:r>
      <w:proofErr w:type="spellStart"/>
      <w:r w:rsidRPr="006229E4">
        <w:rPr>
          <w:rFonts w:eastAsia="Calibri"/>
          <w:lang w:val="es-MX" w:eastAsia="en-US"/>
        </w:rPr>
        <w:t>DOI</w:t>
      </w:r>
      <w:proofErr w:type="spellEnd"/>
      <w:r w:rsidRPr="006229E4">
        <w:rPr>
          <w:rFonts w:eastAsia="Calibri"/>
          <w:lang w:val="es-MX" w:eastAsia="en-US"/>
        </w:rPr>
        <w:t>: 10.7326/0003-4819-151-11-200912010-00005</w:t>
      </w:r>
    </w:p>
    <w:p w14:paraId="44A4C69F" w14:textId="77777777" w:rsidR="006229E4" w:rsidRPr="006229E4" w:rsidRDefault="006229E4" w:rsidP="006229E4">
      <w:pPr>
        <w:spacing w:line="360" w:lineRule="auto"/>
        <w:rPr>
          <w:rFonts w:eastAsia="Calibri"/>
          <w:lang w:val="en-US" w:eastAsia="en-US"/>
        </w:rPr>
      </w:pPr>
      <w:r w:rsidRPr="006229E4">
        <w:rPr>
          <w:rFonts w:eastAsia="Calibri"/>
          <w:lang w:val="es-MX" w:eastAsia="en-US"/>
        </w:rPr>
        <w:t xml:space="preserve">18. Vera-Ponce </w:t>
      </w:r>
      <w:proofErr w:type="spellStart"/>
      <w:r w:rsidRPr="006229E4">
        <w:rPr>
          <w:rFonts w:eastAsia="Calibri"/>
          <w:lang w:val="es-MX" w:eastAsia="en-US"/>
        </w:rPr>
        <w:t>VJ</w:t>
      </w:r>
      <w:proofErr w:type="spellEnd"/>
      <w:r w:rsidRPr="006229E4">
        <w:rPr>
          <w:rFonts w:eastAsia="Calibri"/>
          <w:lang w:val="es-MX" w:eastAsia="en-US"/>
        </w:rPr>
        <w:t xml:space="preserve">, </w:t>
      </w:r>
      <w:proofErr w:type="spellStart"/>
      <w:r w:rsidRPr="006229E4">
        <w:rPr>
          <w:rFonts w:eastAsia="Calibri"/>
          <w:lang w:val="es-MX" w:eastAsia="en-US"/>
        </w:rPr>
        <w:t>Liy</w:t>
      </w:r>
      <w:proofErr w:type="spellEnd"/>
      <w:r w:rsidRPr="006229E4">
        <w:rPr>
          <w:rFonts w:eastAsia="Calibri"/>
          <w:lang w:val="es-MX" w:eastAsia="en-US"/>
        </w:rPr>
        <w:t xml:space="preserve"> </w:t>
      </w:r>
      <w:proofErr w:type="spellStart"/>
      <w:r w:rsidRPr="006229E4">
        <w:rPr>
          <w:rFonts w:eastAsia="Calibri"/>
          <w:lang w:val="es-MX" w:eastAsia="en-US"/>
        </w:rPr>
        <w:t>JEO</w:t>
      </w:r>
      <w:proofErr w:type="spellEnd"/>
      <w:r w:rsidRPr="006229E4">
        <w:rPr>
          <w:rFonts w:eastAsia="Calibri"/>
          <w:lang w:val="es-MX" w:eastAsia="en-US"/>
        </w:rPr>
        <w:t xml:space="preserve">, Valladares-Garrido </w:t>
      </w:r>
      <w:proofErr w:type="spellStart"/>
      <w:r w:rsidRPr="006229E4">
        <w:rPr>
          <w:rFonts w:eastAsia="Calibri"/>
          <w:lang w:val="es-MX" w:eastAsia="en-US"/>
        </w:rPr>
        <w:t>MJ</w:t>
      </w:r>
      <w:proofErr w:type="spellEnd"/>
      <w:r w:rsidRPr="006229E4">
        <w:rPr>
          <w:rFonts w:eastAsia="Calibri"/>
          <w:lang w:val="es-MX" w:eastAsia="en-US"/>
        </w:rPr>
        <w:t xml:space="preserve">. Validez de la prueba de riesgo de la Asociación Americana de Diabetes como cribado para prediabetes en una muestra de trabajadores peruanos. </w:t>
      </w:r>
      <w:r w:rsidRPr="006229E4">
        <w:rPr>
          <w:rFonts w:eastAsia="Calibri"/>
          <w:lang w:val="en-US" w:eastAsia="en-US"/>
        </w:rPr>
        <w:t xml:space="preserve">Rev Fac Med Humana. 2021; 21(3): 30-3. </w:t>
      </w:r>
      <w:proofErr w:type="spellStart"/>
      <w:r w:rsidRPr="006229E4">
        <w:rPr>
          <w:rFonts w:eastAsia="Calibri"/>
          <w:lang w:val="en-US" w:eastAsia="en-US"/>
        </w:rPr>
        <w:t>DOI:10.25176</w:t>
      </w:r>
      <w:proofErr w:type="spellEnd"/>
      <w:r w:rsidRPr="006229E4">
        <w:rPr>
          <w:rFonts w:eastAsia="Calibri"/>
          <w:lang w:val="en-US" w:eastAsia="en-US"/>
        </w:rPr>
        <w:t>/</w:t>
      </w:r>
      <w:proofErr w:type="spellStart"/>
      <w:r w:rsidRPr="006229E4">
        <w:rPr>
          <w:rFonts w:eastAsia="Calibri"/>
          <w:lang w:val="en-US" w:eastAsia="en-US"/>
        </w:rPr>
        <w:t>RFMH.v21i3.3614</w:t>
      </w:r>
      <w:proofErr w:type="spellEnd"/>
      <w:r w:rsidRPr="006229E4">
        <w:rPr>
          <w:rFonts w:eastAsia="Calibri"/>
          <w:lang w:val="en-US" w:eastAsia="en-US"/>
        </w:rPr>
        <w:t xml:space="preserve">  </w:t>
      </w:r>
    </w:p>
    <w:p w14:paraId="0064917D"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19. Bernabe-Ortiz A, </w:t>
      </w:r>
      <w:proofErr w:type="spellStart"/>
      <w:r w:rsidRPr="006229E4">
        <w:rPr>
          <w:rFonts w:eastAsia="Calibri"/>
          <w:lang w:val="en-US" w:eastAsia="en-US"/>
        </w:rPr>
        <w:t>Perel</w:t>
      </w:r>
      <w:proofErr w:type="spellEnd"/>
      <w:r w:rsidRPr="006229E4">
        <w:rPr>
          <w:rFonts w:eastAsia="Calibri"/>
          <w:lang w:val="en-US" w:eastAsia="en-US"/>
        </w:rPr>
        <w:t xml:space="preserve"> P, Miranda JJ, Smeeth L. Diagnostic accuracy of the Finnish Diabetes Risk Score (</w:t>
      </w:r>
      <w:proofErr w:type="spellStart"/>
      <w:r w:rsidRPr="006229E4">
        <w:rPr>
          <w:rFonts w:eastAsia="Calibri"/>
          <w:lang w:val="en-US" w:eastAsia="en-US"/>
        </w:rPr>
        <w:t>FINDRISC</w:t>
      </w:r>
      <w:proofErr w:type="spellEnd"/>
      <w:r w:rsidRPr="006229E4">
        <w:rPr>
          <w:rFonts w:eastAsia="Calibri"/>
          <w:lang w:val="en-US" w:eastAsia="en-US"/>
        </w:rPr>
        <w:t xml:space="preserve">) for undiagnosed </w:t>
      </w:r>
      <w:proofErr w:type="spellStart"/>
      <w:r w:rsidRPr="006229E4">
        <w:rPr>
          <w:rFonts w:eastAsia="Calibri"/>
          <w:lang w:val="en-US" w:eastAsia="en-US"/>
        </w:rPr>
        <w:t>T2DM</w:t>
      </w:r>
      <w:proofErr w:type="spellEnd"/>
      <w:r w:rsidRPr="006229E4">
        <w:rPr>
          <w:rFonts w:eastAsia="Calibri"/>
          <w:lang w:val="en-US" w:eastAsia="en-US"/>
        </w:rPr>
        <w:t xml:space="preserve"> in Peruvian population. Prim Care Diabetes. 2018; 12(6):517–25. DOI: 10.1016/</w:t>
      </w:r>
      <w:proofErr w:type="spellStart"/>
      <w:r w:rsidRPr="006229E4">
        <w:rPr>
          <w:rFonts w:eastAsia="Calibri"/>
          <w:lang w:val="en-US" w:eastAsia="en-US"/>
        </w:rPr>
        <w:t>j.pcd.2018.07.015</w:t>
      </w:r>
      <w:proofErr w:type="spellEnd"/>
    </w:p>
    <w:p w14:paraId="2D2E2614"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20. Setia MS. Methodology Series Module 5: Sampling Strategies. Indian J Dermatol. 2016; 61(5):505–9. DOI: 10.4103/0019-5154.190118</w:t>
      </w:r>
    </w:p>
    <w:p w14:paraId="5E77938C"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21. </w:t>
      </w:r>
      <w:proofErr w:type="spellStart"/>
      <w:r w:rsidRPr="006229E4">
        <w:rPr>
          <w:rFonts w:eastAsia="Calibri"/>
          <w:lang w:val="en-US" w:eastAsia="en-US"/>
        </w:rPr>
        <w:t>Albitres</w:t>
      </w:r>
      <w:proofErr w:type="spellEnd"/>
      <w:r w:rsidRPr="006229E4">
        <w:rPr>
          <w:rFonts w:eastAsia="Calibri"/>
          <w:lang w:val="en-US" w:eastAsia="en-US"/>
        </w:rPr>
        <w:t xml:space="preserve">-Flores L, Bernabe-Ortiz A. Diagnostic accuracy of ADA 2020 criteria for undiagnosed diabetes in a Peruvian population. Diabetes Res Clin </w:t>
      </w:r>
      <w:proofErr w:type="spellStart"/>
      <w:r w:rsidRPr="006229E4">
        <w:rPr>
          <w:rFonts w:eastAsia="Calibri"/>
          <w:lang w:val="en-US" w:eastAsia="en-US"/>
        </w:rPr>
        <w:t>Pract</w:t>
      </w:r>
      <w:proofErr w:type="spellEnd"/>
      <w:r w:rsidRPr="006229E4">
        <w:rPr>
          <w:rFonts w:eastAsia="Calibri"/>
          <w:lang w:val="en-US" w:eastAsia="en-US"/>
        </w:rPr>
        <w:t>. 2020; 169:108475. DOI: 10.1016/</w:t>
      </w:r>
      <w:proofErr w:type="spellStart"/>
      <w:r w:rsidRPr="006229E4">
        <w:rPr>
          <w:rFonts w:eastAsia="Calibri"/>
          <w:lang w:val="en-US" w:eastAsia="en-US"/>
        </w:rPr>
        <w:t>j.diabres.2020.108475</w:t>
      </w:r>
      <w:proofErr w:type="spellEnd"/>
    </w:p>
    <w:p w14:paraId="2C64589F"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22. Galaviz KI, Schneider MF, Tien PC, Mehta CC, </w:t>
      </w:r>
      <w:proofErr w:type="spellStart"/>
      <w:r w:rsidRPr="006229E4">
        <w:rPr>
          <w:rFonts w:eastAsia="Calibri"/>
          <w:lang w:val="en-US" w:eastAsia="en-US"/>
        </w:rPr>
        <w:t>Ofotokun</w:t>
      </w:r>
      <w:proofErr w:type="spellEnd"/>
      <w:r w:rsidRPr="006229E4">
        <w:rPr>
          <w:rFonts w:eastAsia="Calibri"/>
          <w:lang w:val="en-US" w:eastAsia="en-US"/>
        </w:rPr>
        <w:t xml:space="preserve"> I, </w:t>
      </w:r>
      <w:proofErr w:type="spellStart"/>
      <w:r w:rsidRPr="006229E4">
        <w:rPr>
          <w:rFonts w:eastAsia="Calibri"/>
          <w:lang w:val="en-US" w:eastAsia="en-US"/>
        </w:rPr>
        <w:t>Colasanti</w:t>
      </w:r>
      <w:proofErr w:type="spellEnd"/>
      <w:r w:rsidRPr="006229E4">
        <w:rPr>
          <w:rFonts w:eastAsia="Calibri"/>
          <w:lang w:val="en-US" w:eastAsia="en-US"/>
        </w:rPr>
        <w:t xml:space="preserve"> J, et al. Predicting diabetes risk among HIV-positive and HIV-negative women. AIDS </w:t>
      </w:r>
      <w:proofErr w:type="spellStart"/>
      <w:r w:rsidRPr="006229E4">
        <w:rPr>
          <w:rFonts w:eastAsia="Calibri"/>
          <w:lang w:val="en-US" w:eastAsia="en-US"/>
        </w:rPr>
        <w:t>Lond</w:t>
      </w:r>
      <w:proofErr w:type="spellEnd"/>
      <w:r w:rsidRPr="006229E4">
        <w:rPr>
          <w:rFonts w:eastAsia="Calibri"/>
          <w:lang w:val="en-US" w:eastAsia="en-US"/>
        </w:rPr>
        <w:t xml:space="preserve"> Engl. 2018; 32(18):2767–75. DOI: 10.1097/</w:t>
      </w:r>
      <w:proofErr w:type="spellStart"/>
      <w:r w:rsidRPr="006229E4">
        <w:rPr>
          <w:rFonts w:eastAsia="Calibri"/>
          <w:lang w:val="en-US" w:eastAsia="en-US"/>
        </w:rPr>
        <w:t>QAD.0000000000002017</w:t>
      </w:r>
      <w:proofErr w:type="spellEnd"/>
    </w:p>
    <w:p w14:paraId="20A8A1C8" w14:textId="77777777" w:rsidR="006229E4" w:rsidRPr="006229E4" w:rsidRDefault="006229E4" w:rsidP="006229E4">
      <w:pPr>
        <w:autoSpaceDE w:val="0"/>
        <w:autoSpaceDN w:val="0"/>
        <w:adjustRightInd w:val="0"/>
        <w:spacing w:line="360" w:lineRule="auto"/>
        <w:rPr>
          <w:rFonts w:ascii="MS Shell Dlg 2" w:eastAsia="Calibri" w:hAnsi="MS Shell Dlg 2" w:cs="MS Shell Dlg 2"/>
          <w:sz w:val="16"/>
          <w:szCs w:val="16"/>
          <w:lang w:val="en-US" w:eastAsia="es-MX"/>
        </w:rPr>
      </w:pPr>
      <w:r w:rsidRPr="006229E4">
        <w:rPr>
          <w:rFonts w:eastAsia="Calibri"/>
          <w:lang w:val="en-US" w:eastAsia="en-US"/>
        </w:rPr>
        <w:t xml:space="preserve">23. Prabhu G, </w:t>
      </w:r>
      <w:proofErr w:type="spellStart"/>
      <w:r w:rsidRPr="006229E4">
        <w:rPr>
          <w:rFonts w:eastAsia="Calibri"/>
          <w:lang w:val="en-US" w:eastAsia="en-US"/>
        </w:rPr>
        <w:t>Poovitha</w:t>
      </w:r>
      <w:proofErr w:type="spellEnd"/>
      <w:r w:rsidRPr="006229E4">
        <w:rPr>
          <w:rFonts w:eastAsia="Calibri"/>
          <w:lang w:val="en-US" w:eastAsia="en-US"/>
        </w:rPr>
        <w:t xml:space="preserve"> M. To Determine the Usefulness of ADA Risk Score to Predict </w:t>
      </w:r>
      <w:proofErr w:type="spellStart"/>
      <w:r w:rsidRPr="006229E4">
        <w:rPr>
          <w:rFonts w:eastAsia="Calibri"/>
          <w:lang w:val="en-US" w:eastAsia="en-US"/>
        </w:rPr>
        <w:t>T2dm</w:t>
      </w:r>
      <w:proofErr w:type="spellEnd"/>
      <w:r w:rsidRPr="006229E4">
        <w:rPr>
          <w:rFonts w:eastAsia="Calibri"/>
          <w:lang w:val="en-US" w:eastAsia="en-US"/>
        </w:rPr>
        <w:t>/</w:t>
      </w:r>
      <w:proofErr w:type="gramStart"/>
      <w:r w:rsidRPr="006229E4">
        <w:rPr>
          <w:rFonts w:eastAsia="Calibri"/>
          <w:lang w:val="en-US" w:eastAsia="en-US"/>
        </w:rPr>
        <w:t>Pre Diabetes</w:t>
      </w:r>
      <w:proofErr w:type="gramEnd"/>
      <w:r w:rsidRPr="006229E4">
        <w:rPr>
          <w:rFonts w:eastAsia="Calibri"/>
          <w:lang w:val="en-US" w:eastAsia="en-US"/>
        </w:rPr>
        <w:t xml:space="preserve"> in South Indian Rural Population. International Journal of Contemporary Medical Research. 2019 </w:t>
      </w:r>
      <w:r w:rsidRPr="006229E4">
        <w:rPr>
          <w:rFonts w:eastAsia="Calibri"/>
          <w:lang w:val="en-US" w:eastAsia="es-MX"/>
        </w:rPr>
        <w:t>[</w:t>
      </w:r>
      <w:proofErr w:type="spellStart"/>
      <w:r w:rsidRPr="006229E4">
        <w:rPr>
          <w:rFonts w:eastAsia="Calibri"/>
          <w:lang w:val="en-US" w:eastAsia="es-MX"/>
        </w:rPr>
        <w:t>acceso</w:t>
      </w:r>
      <w:proofErr w:type="spellEnd"/>
      <w:r w:rsidRPr="006229E4">
        <w:rPr>
          <w:rFonts w:eastAsia="Calibri"/>
          <w:lang w:val="en-US" w:eastAsia="es-MX"/>
        </w:rPr>
        <w:t xml:space="preserve">: 27/09/2021]; </w:t>
      </w:r>
      <w:r w:rsidRPr="006229E4">
        <w:rPr>
          <w:rFonts w:eastAsia="Calibri"/>
          <w:lang w:val="en-US" w:eastAsia="en-US"/>
        </w:rPr>
        <w:t xml:space="preserve">6(8):27-30. Disponible </w:t>
      </w:r>
      <w:proofErr w:type="spellStart"/>
      <w:r w:rsidRPr="006229E4">
        <w:rPr>
          <w:rFonts w:eastAsia="Calibri"/>
          <w:lang w:val="en-US" w:eastAsia="en-US"/>
        </w:rPr>
        <w:t>en</w:t>
      </w:r>
      <w:proofErr w:type="spellEnd"/>
      <w:r w:rsidRPr="006229E4">
        <w:rPr>
          <w:rFonts w:eastAsia="Calibri"/>
          <w:lang w:val="en-US" w:eastAsia="en-US"/>
        </w:rPr>
        <w:t xml:space="preserve">: </w:t>
      </w:r>
      <w:hyperlink r:id="rId23" w:history="1">
        <w:r w:rsidRPr="006229E4">
          <w:rPr>
            <w:rFonts w:eastAsia="Calibri"/>
            <w:color w:val="0563C1"/>
            <w:u w:val="single"/>
            <w:lang w:val="en-US" w:eastAsia="en-US"/>
          </w:rPr>
          <w:t>https://imsear.searo.who.int/bitstream/123456789/202500/1/ijcmr2019v6n8pah27.pdf</w:t>
        </w:r>
      </w:hyperlink>
      <w:r w:rsidRPr="006229E4">
        <w:rPr>
          <w:rFonts w:eastAsia="Calibri"/>
          <w:lang w:val="en-US" w:eastAsia="en-US"/>
        </w:rPr>
        <w:t xml:space="preserve">  </w:t>
      </w:r>
    </w:p>
    <w:p w14:paraId="00533D38"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24. Woo Y, Lee C, Fong C, Tso A, Cheung B, Lam K. Validation of the diabetes screening tools proposed by the American Diabetes Association in an aging Chinese population. </w:t>
      </w:r>
      <w:proofErr w:type="spellStart"/>
      <w:r w:rsidRPr="006229E4">
        <w:rPr>
          <w:rFonts w:eastAsia="Calibri"/>
          <w:lang w:val="en-US" w:eastAsia="en-US"/>
        </w:rPr>
        <w:t>PloS</w:t>
      </w:r>
      <w:proofErr w:type="spellEnd"/>
      <w:r w:rsidRPr="006229E4">
        <w:rPr>
          <w:rFonts w:eastAsia="Calibri"/>
          <w:lang w:val="en-US" w:eastAsia="en-US"/>
        </w:rPr>
        <w:t xml:space="preserve"> One. 2017; 12(9</w:t>
      </w:r>
      <w:proofErr w:type="gramStart"/>
      <w:r w:rsidRPr="006229E4">
        <w:rPr>
          <w:rFonts w:eastAsia="Calibri"/>
          <w:lang w:val="en-US" w:eastAsia="en-US"/>
        </w:rPr>
        <w:t>):</w:t>
      </w:r>
      <w:proofErr w:type="spellStart"/>
      <w:r w:rsidRPr="006229E4">
        <w:rPr>
          <w:rFonts w:eastAsia="Calibri"/>
          <w:lang w:val="en-US" w:eastAsia="en-US"/>
        </w:rPr>
        <w:t>e</w:t>
      </w:r>
      <w:proofErr w:type="gramEnd"/>
      <w:r w:rsidRPr="006229E4">
        <w:rPr>
          <w:rFonts w:eastAsia="Calibri"/>
          <w:lang w:val="en-US" w:eastAsia="en-US"/>
        </w:rPr>
        <w:t>0184840</w:t>
      </w:r>
      <w:proofErr w:type="spellEnd"/>
      <w:r w:rsidRPr="006229E4">
        <w:rPr>
          <w:rFonts w:eastAsia="Calibri"/>
          <w:lang w:val="en-US" w:eastAsia="en-US"/>
        </w:rPr>
        <w:t>. DOI: 10.1371/</w:t>
      </w:r>
      <w:proofErr w:type="spellStart"/>
      <w:r w:rsidRPr="006229E4">
        <w:rPr>
          <w:rFonts w:eastAsia="Calibri"/>
          <w:lang w:val="en-US" w:eastAsia="en-US"/>
        </w:rPr>
        <w:t>journal.pone.0184840</w:t>
      </w:r>
      <w:proofErr w:type="spellEnd"/>
    </w:p>
    <w:p w14:paraId="14602C5E"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25. Agarwal G, Guingona MM, Gaber J, Angeles R, Rao S, Cristobal F. Choosing the most appropriate existing type 2 diabetes risk assessment tool for use in the Philippines: a case-control study with an urban Filipino population. BMC Public Health. 2019; 19(1):1169. DOI: 10.1186/</w:t>
      </w:r>
      <w:proofErr w:type="spellStart"/>
      <w:r w:rsidRPr="006229E4">
        <w:rPr>
          <w:rFonts w:eastAsia="Calibri"/>
          <w:lang w:val="en-US" w:eastAsia="en-US"/>
        </w:rPr>
        <w:t>s12889</w:t>
      </w:r>
      <w:proofErr w:type="spellEnd"/>
      <w:r w:rsidRPr="006229E4">
        <w:rPr>
          <w:rFonts w:eastAsia="Calibri"/>
          <w:lang w:val="en-US" w:eastAsia="en-US"/>
        </w:rPr>
        <w:t>-019-7402-0</w:t>
      </w:r>
    </w:p>
    <w:p w14:paraId="4892CD45" w14:textId="77777777" w:rsidR="006229E4" w:rsidRPr="006229E4" w:rsidRDefault="006229E4" w:rsidP="006229E4">
      <w:pPr>
        <w:spacing w:line="360" w:lineRule="auto"/>
        <w:rPr>
          <w:rFonts w:eastAsia="Calibri"/>
          <w:lang w:val="en-US" w:eastAsia="en-US"/>
        </w:rPr>
      </w:pPr>
      <w:r w:rsidRPr="006229E4">
        <w:rPr>
          <w:rFonts w:eastAsia="Calibri"/>
          <w:lang w:val="en-US" w:eastAsia="en-US"/>
        </w:rPr>
        <w:lastRenderedPageBreak/>
        <w:t xml:space="preserve">26. Scanlan AB, Maia CM, Perez A, </w:t>
      </w:r>
      <w:proofErr w:type="spellStart"/>
      <w:r w:rsidRPr="006229E4">
        <w:rPr>
          <w:rFonts w:eastAsia="Calibri"/>
          <w:lang w:val="en-US" w:eastAsia="en-US"/>
        </w:rPr>
        <w:t>Homko</w:t>
      </w:r>
      <w:proofErr w:type="spellEnd"/>
      <w:r w:rsidRPr="006229E4">
        <w:rPr>
          <w:rFonts w:eastAsia="Calibri"/>
          <w:lang w:val="en-US" w:eastAsia="en-US"/>
        </w:rPr>
        <w:t xml:space="preserve"> CJ, O’Brien MJ. Diabetes Risk Assessment in Latinas: Effectiveness of a Brief Diabetes Risk Questionnaire for Detecting Prediabetes in a Community-Based Sample. Diabetes </w:t>
      </w:r>
      <w:proofErr w:type="spellStart"/>
      <w:r w:rsidRPr="006229E4">
        <w:rPr>
          <w:rFonts w:eastAsia="Calibri"/>
          <w:lang w:val="en-US" w:eastAsia="en-US"/>
        </w:rPr>
        <w:t>Spectr</w:t>
      </w:r>
      <w:proofErr w:type="spellEnd"/>
      <w:r w:rsidRPr="006229E4">
        <w:rPr>
          <w:rFonts w:eastAsia="Calibri"/>
          <w:lang w:val="en-US" w:eastAsia="en-US"/>
        </w:rPr>
        <w:t xml:space="preserve"> </w:t>
      </w:r>
      <w:proofErr w:type="spellStart"/>
      <w:r w:rsidRPr="006229E4">
        <w:rPr>
          <w:rFonts w:eastAsia="Calibri"/>
          <w:lang w:val="en-US" w:eastAsia="en-US"/>
        </w:rPr>
        <w:t>Publ</w:t>
      </w:r>
      <w:proofErr w:type="spellEnd"/>
      <w:r w:rsidRPr="006229E4">
        <w:rPr>
          <w:rFonts w:eastAsia="Calibri"/>
          <w:lang w:val="en-US" w:eastAsia="en-US"/>
        </w:rPr>
        <w:t xml:space="preserve"> Am Diabetes Assoc. 2018; 31(1):31–6. DOI: 10.2337/</w:t>
      </w:r>
      <w:proofErr w:type="spellStart"/>
      <w:r w:rsidRPr="006229E4">
        <w:rPr>
          <w:rFonts w:eastAsia="Calibri"/>
          <w:lang w:val="en-US" w:eastAsia="en-US"/>
        </w:rPr>
        <w:t>ds16</w:t>
      </w:r>
      <w:proofErr w:type="spellEnd"/>
      <w:r w:rsidRPr="006229E4">
        <w:rPr>
          <w:rFonts w:eastAsia="Calibri"/>
          <w:lang w:val="en-US" w:eastAsia="en-US"/>
        </w:rPr>
        <w:t>-0051</w:t>
      </w:r>
    </w:p>
    <w:p w14:paraId="42D99DF9"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27. </w:t>
      </w:r>
      <w:proofErr w:type="spellStart"/>
      <w:r w:rsidRPr="006229E4">
        <w:rPr>
          <w:rFonts w:eastAsia="Calibri"/>
          <w:lang w:val="en-US" w:eastAsia="en-US"/>
        </w:rPr>
        <w:t>Harbuwono</w:t>
      </w:r>
      <w:proofErr w:type="spellEnd"/>
      <w:r w:rsidRPr="006229E4">
        <w:rPr>
          <w:rFonts w:eastAsia="Calibri"/>
          <w:lang w:val="en-US" w:eastAsia="en-US"/>
        </w:rPr>
        <w:t xml:space="preserve"> DS, </w:t>
      </w:r>
      <w:proofErr w:type="spellStart"/>
      <w:r w:rsidRPr="006229E4">
        <w:rPr>
          <w:rFonts w:eastAsia="Calibri"/>
          <w:lang w:val="en-US" w:eastAsia="en-US"/>
        </w:rPr>
        <w:t>Mokoagow</w:t>
      </w:r>
      <w:proofErr w:type="spellEnd"/>
      <w:r w:rsidRPr="006229E4">
        <w:rPr>
          <w:rFonts w:eastAsia="Calibri"/>
          <w:lang w:val="en-US" w:eastAsia="en-US"/>
        </w:rPr>
        <w:t xml:space="preserve"> MI, </w:t>
      </w:r>
      <w:proofErr w:type="spellStart"/>
      <w:r w:rsidRPr="006229E4">
        <w:rPr>
          <w:rFonts w:eastAsia="Calibri"/>
          <w:lang w:val="en-US" w:eastAsia="en-US"/>
        </w:rPr>
        <w:t>Magfira</w:t>
      </w:r>
      <w:proofErr w:type="spellEnd"/>
      <w:r w:rsidRPr="006229E4">
        <w:rPr>
          <w:rFonts w:eastAsia="Calibri"/>
          <w:lang w:val="en-US" w:eastAsia="en-US"/>
        </w:rPr>
        <w:t xml:space="preserve"> N, </w:t>
      </w:r>
      <w:proofErr w:type="spellStart"/>
      <w:r w:rsidRPr="006229E4">
        <w:rPr>
          <w:rFonts w:eastAsia="Calibri"/>
          <w:lang w:val="en-US" w:eastAsia="en-US"/>
        </w:rPr>
        <w:t>Helda</w:t>
      </w:r>
      <w:proofErr w:type="spellEnd"/>
      <w:r w:rsidRPr="006229E4">
        <w:rPr>
          <w:rFonts w:eastAsia="Calibri"/>
          <w:lang w:val="en-US" w:eastAsia="en-US"/>
        </w:rPr>
        <w:t xml:space="preserve"> H. ADA Diabetes Risk Test Adaptation in Indonesian Adult Populations: Can It Replace Random Blood Glucose Screening Test? J Prim Care Community Health. 2021; 12:21501327211021016. DOI: 10.1177/21501327211021015</w:t>
      </w:r>
    </w:p>
    <w:p w14:paraId="318E3791" w14:textId="77777777" w:rsidR="006229E4" w:rsidRPr="006229E4" w:rsidRDefault="006229E4" w:rsidP="006229E4">
      <w:pPr>
        <w:spacing w:line="360" w:lineRule="auto"/>
        <w:rPr>
          <w:rFonts w:eastAsia="Calibri"/>
          <w:lang w:val="en-US" w:eastAsia="en-US"/>
        </w:rPr>
      </w:pPr>
      <w:r w:rsidRPr="006229E4">
        <w:rPr>
          <w:rFonts w:eastAsia="Calibri"/>
          <w:lang w:val="en-US" w:eastAsia="en-US"/>
        </w:rPr>
        <w:t xml:space="preserve">28. Sheng Z, Cao J-Y, Pang Y-C, Xu H-C, Chen J-W, Yuan J-H, et al. Effects of Lifestyle Modification and Anti-diabetic Medicine on Prediabetes Progress: A Systematic Review and Meta-Analysis. Front Endocrinol. 2019; 10:455. </w:t>
      </w:r>
      <w:proofErr w:type="spellStart"/>
      <w:r w:rsidRPr="006229E4">
        <w:rPr>
          <w:rFonts w:eastAsia="Calibri"/>
          <w:lang w:val="en-US" w:eastAsia="en-US"/>
        </w:rPr>
        <w:t>DOI:10.3389</w:t>
      </w:r>
      <w:proofErr w:type="spellEnd"/>
      <w:r w:rsidRPr="006229E4">
        <w:rPr>
          <w:rFonts w:eastAsia="Calibri"/>
          <w:lang w:val="en-US" w:eastAsia="en-US"/>
        </w:rPr>
        <w:t>/</w:t>
      </w:r>
      <w:proofErr w:type="spellStart"/>
      <w:r w:rsidRPr="006229E4">
        <w:rPr>
          <w:rFonts w:eastAsia="Calibri"/>
          <w:lang w:val="en-US" w:eastAsia="en-US"/>
        </w:rPr>
        <w:t>fendo.2019.00455</w:t>
      </w:r>
      <w:proofErr w:type="spellEnd"/>
    </w:p>
    <w:p w14:paraId="37F694E9" w14:textId="77777777" w:rsidR="006229E4" w:rsidRPr="006229E4" w:rsidRDefault="006229E4" w:rsidP="006229E4">
      <w:pPr>
        <w:spacing w:line="360" w:lineRule="auto"/>
        <w:rPr>
          <w:rFonts w:eastAsia="Calibri"/>
          <w:lang w:val="es-MX" w:eastAsia="en-US"/>
        </w:rPr>
      </w:pPr>
      <w:r w:rsidRPr="006229E4">
        <w:rPr>
          <w:rFonts w:eastAsia="Calibri"/>
          <w:lang w:val="en-US" w:eastAsia="en-US"/>
        </w:rPr>
        <w:t xml:space="preserve">29. </w:t>
      </w:r>
      <w:proofErr w:type="spellStart"/>
      <w:r w:rsidRPr="006229E4">
        <w:rPr>
          <w:rFonts w:eastAsia="Calibri"/>
          <w:lang w:val="en-US" w:eastAsia="en-US"/>
        </w:rPr>
        <w:t>Khunti</w:t>
      </w:r>
      <w:proofErr w:type="spellEnd"/>
      <w:r w:rsidRPr="006229E4">
        <w:rPr>
          <w:rFonts w:eastAsia="Calibri"/>
          <w:lang w:val="en-US" w:eastAsia="en-US"/>
        </w:rPr>
        <w:t xml:space="preserve"> K, Mani H, </w:t>
      </w:r>
      <w:proofErr w:type="spellStart"/>
      <w:r w:rsidRPr="006229E4">
        <w:rPr>
          <w:rFonts w:eastAsia="Calibri"/>
          <w:lang w:val="en-US" w:eastAsia="en-US"/>
        </w:rPr>
        <w:t>Achana</w:t>
      </w:r>
      <w:proofErr w:type="spellEnd"/>
      <w:r w:rsidRPr="006229E4">
        <w:rPr>
          <w:rFonts w:eastAsia="Calibri"/>
          <w:lang w:val="en-US" w:eastAsia="en-US"/>
        </w:rPr>
        <w:t xml:space="preserve"> F, Cooper N, Gray LJ, Davies MJ. Systematic Review and Meta-Analysis of Response Rates and Diagnostic Yield of Screening for Type 2 Diabetes and Those at High Risk of Diabetes. </w:t>
      </w:r>
      <w:proofErr w:type="spellStart"/>
      <w:r w:rsidRPr="006229E4">
        <w:rPr>
          <w:rFonts w:eastAsia="Calibri"/>
          <w:lang w:val="es-MX" w:eastAsia="en-US"/>
        </w:rPr>
        <w:t>PloS</w:t>
      </w:r>
      <w:proofErr w:type="spellEnd"/>
      <w:r w:rsidRPr="006229E4">
        <w:rPr>
          <w:rFonts w:eastAsia="Calibri"/>
          <w:lang w:val="es-MX" w:eastAsia="en-US"/>
        </w:rPr>
        <w:t xml:space="preserve"> </w:t>
      </w:r>
      <w:proofErr w:type="spellStart"/>
      <w:r w:rsidRPr="006229E4">
        <w:rPr>
          <w:rFonts w:eastAsia="Calibri"/>
          <w:lang w:val="es-MX" w:eastAsia="en-US"/>
        </w:rPr>
        <w:t>One</w:t>
      </w:r>
      <w:proofErr w:type="spellEnd"/>
      <w:r w:rsidRPr="006229E4">
        <w:rPr>
          <w:rFonts w:eastAsia="Calibri"/>
          <w:lang w:val="es-MX" w:eastAsia="en-US"/>
        </w:rPr>
        <w:t>. 2015; 10(9</w:t>
      </w:r>
      <w:proofErr w:type="gramStart"/>
      <w:r w:rsidRPr="006229E4">
        <w:rPr>
          <w:rFonts w:eastAsia="Calibri"/>
          <w:lang w:val="es-MX" w:eastAsia="en-US"/>
        </w:rPr>
        <w:t>):</w:t>
      </w:r>
      <w:proofErr w:type="spellStart"/>
      <w:r w:rsidRPr="006229E4">
        <w:rPr>
          <w:rFonts w:eastAsia="Calibri"/>
          <w:lang w:val="es-MX" w:eastAsia="en-US"/>
        </w:rPr>
        <w:t>e</w:t>
      </w:r>
      <w:proofErr w:type="gramEnd"/>
      <w:r w:rsidRPr="006229E4">
        <w:rPr>
          <w:rFonts w:eastAsia="Calibri"/>
          <w:lang w:val="es-MX" w:eastAsia="en-US"/>
        </w:rPr>
        <w:t>0135702</w:t>
      </w:r>
      <w:proofErr w:type="spellEnd"/>
      <w:r w:rsidRPr="006229E4">
        <w:rPr>
          <w:rFonts w:eastAsia="Calibri"/>
          <w:lang w:val="es-MX" w:eastAsia="en-US"/>
        </w:rPr>
        <w:t xml:space="preserve">. </w:t>
      </w:r>
      <w:proofErr w:type="spellStart"/>
      <w:proofErr w:type="gramStart"/>
      <w:r w:rsidRPr="006229E4">
        <w:rPr>
          <w:rFonts w:eastAsia="Calibri"/>
          <w:lang w:val="es-MX" w:eastAsia="en-US"/>
        </w:rPr>
        <w:t>DOI:10.1371</w:t>
      </w:r>
      <w:proofErr w:type="spellEnd"/>
      <w:r w:rsidRPr="006229E4">
        <w:rPr>
          <w:rFonts w:eastAsia="Calibri"/>
          <w:lang w:val="es-MX" w:eastAsia="en-US"/>
        </w:rPr>
        <w:t>/</w:t>
      </w:r>
      <w:proofErr w:type="spellStart"/>
      <w:r w:rsidRPr="006229E4">
        <w:rPr>
          <w:rFonts w:eastAsia="Calibri"/>
          <w:lang w:val="es-MX" w:eastAsia="en-US"/>
        </w:rPr>
        <w:t>journal.pone</w:t>
      </w:r>
      <w:proofErr w:type="gramEnd"/>
      <w:r w:rsidRPr="006229E4">
        <w:rPr>
          <w:rFonts w:eastAsia="Calibri"/>
          <w:lang w:val="es-MX" w:eastAsia="en-US"/>
        </w:rPr>
        <w:t>.0135702</w:t>
      </w:r>
      <w:proofErr w:type="spellEnd"/>
    </w:p>
    <w:p w14:paraId="09BB8351" w14:textId="77777777" w:rsidR="006229E4" w:rsidRPr="006229E4" w:rsidRDefault="006229E4" w:rsidP="006229E4">
      <w:pPr>
        <w:spacing w:line="360" w:lineRule="auto"/>
        <w:rPr>
          <w:rFonts w:eastAsia="Calibri"/>
          <w:lang w:val="es-MX" w:eastAsia="en-US"/>
        </w:rPr>
      </w:pPr>
    </w:p>
    <w:p w14:paraId="79A977A4" w14:textId="77777777" w:rsidR="006229E4" w:rsidRPr="006229E4" w:rsidRDefault="006229E4" w:rsidP="006229E4">
      <w:pPr>
        <w:spacing w:line="360" w:lineRule="auto"/>
        <w:jc w:val="center"/>
        <w:rPr>
          <w:rFonts w:eastAsia="Calibri"/>
          <w:b/>
          <w:bCs/>
          <w:lang w:val="es-PE" w:eastAsia="en-US"/>
        </w:rPr>
      </w:pPr>
    </w:p>
    <w:p w14:paraId="755FB7C6" w14:textId="77777777" w:rsidR="006229E4" w:rsidRPr="006229E4" w:rsidRDefault="006229E4" w:rsidP="006229E4">
      <w:pPr>
        <w:spacing w:line="360" w:lineRule="auto"/>
        <w:jc w:val="center"/>
        <w:rPr>
          <w:rFonts w:eastAsia="Calibri"/>
          <w:b/>
          <w:bCs/>
          <w:lang w:val="es-PE" w:eastAsia="en-US"/>
        </w:rPr>
      </w:pPr>
      <w:r w:rsidRPr="006229E4">
        <w:rPr>
          <w:rFonts w:eastAsia="Calibri"/>
          <w:b/>
          <w:bCs/>
          <w:lang w:val="es-PE" w:eastAsia="en-US"/>
        </w:rPr>
        <w:t>Conflictos de interés</w:t>
      </w:r>
    </w:p>
    <w:p w14:paraId="741A2807" w14:textId="77777777" w:rsidR="006229E4" w:rsidRPr="006229E4" w:rsidRDefault="006229E4" w:rsidP="006229E4">
      <w:pPr>
        <w:spacing w:line="360" w:lineRule="auto"/>
        <w:jc w:val="both"/>
        <w:rPr>
          <w:rFonts w:eastAsia="Calibri"/>
          <w:lang w:val="es-PE" w:eastAsia="en-US"/>
        </w:rPr>
      </w:pPr>
      <w:r w:rsidRPr="006229E4">
        <w:rPr>
          <w:rFonts w:eastAsia="Calibri"/>
          <w:lang w:val="es-PE" w:eastAsia="en-US"/>
        </w:rPr>
        <w:t>Los autores declaran no tener ningún conflicto de intereses.</w:t>
      </w:r>
    </w:p>
    <w:p w14:paraId="2A7E938C" w14:textId="77777777" w:rsidR="006229E4" w:rsidRPr="006229E4" w:rsidRDefault="006229E4" w:rsidP="006229E4">
      <w:pPr>
        <w:spacing w:line="360" w:lineRule="auto"/>
        <w:jc w:val="center"/>
        <w:rPr>
          <w:rFonts w:eastAsia="Calibri"/>
          <w:b/>
          <w:lang w:val="es-PE" w:eastAsia="en-US"/>
        </w:rPr>
      </w:pPr>
    </w:p>
    <w:p w14:paraId="54EF3734" w14:textId="77777777" w:rsidR="006229E4" w:rsidRPr="006229E4" w:rsidRDefault="006229E4" w:rsidP="006229E4">
      <w:pPr>
        <w:spacing w:line="360" w:lineRule="auto"/>
        <w:jc w:val="center"/>
        <w:rPr>
          <w:rFonts w:eastAsia="Calibri"/>
          <w:b/>
          <w:lang w:val="es-PE" w:eastAsia="en-US"/>
        </w:rPr>
      </w:pPr>
      <w:r w:rsidRPr="006229E4">
        <w:rPr>
          <w:rFonts w:eastAsia="Calibri"/>
          <w:b/>
          <w:lang w:val="es-PE" w:eastAsia="en-US"/>
        </w:rPr>
        <w:t>Contribuciones de los autores</w:t>
      </w:r>
    </w:p>
    <w:p w14:paraId="78259B75" w14:textId="77777777" w:rsidR="006229E4" w:rsidRPr="006229E4" w:rsidRDefault="006229E4" w:rsidP="006229E4">
      <w:pPr>
        <w:spacing w:line="360" w:lineRule="auto"/>
        <w:rPr>
          <w:rFonts w:eastAsia="Calibri"/>
          <w:bCs/>
          <w:i/>
          <w:iCs/>
          <w:lang w:val="es-PE" w:eastAsia="en-US"/>
        </w:rPr>
      </w:pPr>
      <w:r w:rsidRPr="006229E4">
        <w:rPr>
          <w:rFonts w:eastAsia="Calibri"/>
          <w:bCs/>
          <w:lang w:val="es-PE" w:eastAsia="en-US"/>
        </w:rPr>
        <w:t xml:space="preserve">Conceptualización: </w:t>
      </w:r>
      <w:r w:rsidRPr="006229E4">
        <w:rPr>
          <w:rFonts w:eastAsia="Calibri"/>
          <w:i/>
          <w:iCs/>
          <w:lang w:val="es-PE" w:eastAsia="en-US"/>
        </w:rPr>
        <w:t xml:space="preserve">Felipe </w:t>
      </w:r>
      <w:proofErr w:type="spellStart"/>
      <w:r w:rsidRPr="006229E4">
        <w:rPr>
          <w:rFonts w:eastAsia="Calibri"/>
          <w:i/>
          <w:iCs/>
          <w:lang w:val="es-PE" w:eastAsia="en-US"/>
        </w:rPr>
        <w:t>Lepage</w:t>
      </w:r>
      <w:proofErr w:type="spellEnd"/>
      <w:r w:rsidRPr="006229E4">
        <w:rPr>
          <w:rFonts w:eastAsia="Calibri"/>
          <w:i/>
          <w:iCs/>
          <w:lang w:val="es-PE" w:eastAsia="en-US"/>
        </w:rPr>
        <w:t>, Víctor Vera Ponce.</w:t>
      </w:r>
    </w:p>
    <w:p w14:paraId="55C9C1FA" w14:textId="77777777" w:rsidR="006229E4" w:rsidRPr="006229E4" w:rsidRDefault="006229E4" w:rsidP="006229E4">
      <w:pPr>
        <w:spacing w:line="360" w:lineRule="auto"/>
        <w:rPr>
          <w:rFonts w:eastAsia="Calibri"/>
          <w:bCs/>
          <w:lang w:val="es-PE" w:eastAsia="en-US"/>
        </w:rPr>
      </w:pPr>
      <w:r w:rsidRPr="006229E4">
        <w:rPr>
          <w:rFonts w:eastAsia="Calibri"/>
          <w:bCs/>
          <w:lang w:val="es-PE" w:eastAsia="en-US"/>
        </w:rPr>
        <w:t xml:space="preserve">Curación de datos: </w:t>
      </w:r>
      <w:r w:rsidRPr="006229E4">
        <w:rPr>
          <w:rFonts w:eastAsia="Calibri"/>
          <w:bCs/>
          <w:i/>
          <w:iCs/>
          <w:lang w:val="es-PE" w:eastAsia="en-US"/>
        </w:rPr>
        <w:t>Jesús Talavera, Jenny Torres Malca.</w:t>
      </w:r>
    </w:p>
    <w:p w14:paraId="38237202" w14:textId="77777777" w:rsidR="006229E4" w:rsidRPr="006229E4" w:rsidRDefault="006229E4" w:rsidP="006229E4">
      <w:pPr>
        <w:spacing w:line="360" w:lineRule="auto"/>
        <w:rPr>
          <w:rFonts w:eastAsia="Calibri"/>
          <w:bCs/>
          <w:lang w:val="es-PE" w:eastAsia="en-US"/>
        </w:rPr>
      </w:pPr>
      <w:r w:rsidRPr="006229E4">
        <w:rPr>
          <w:rFonts w:eastAsia="Calibri"/>
          <w:bCs/>
          <w:lang w:val="es-PE" w:eastAsia="en-US"/>
        </w:rPr>
        <w:t xml:space="preserve">Análisis formal: </w:t>
      </w:r>
      <w:r w:rsidRPr="006229E4">
        <w:rPr>
          <w:rFonts w:eastAsia="Calibri"/>
          <w:i/>
          <w:iCs/>
          <w:lang w:val="es-PE" w:eastAsia="en-US"/>
        </w:rPr>
        <w:t xml:space="preserve">Víctor Vera Ponce, </w:t>
      </w:r>
      <w:r w:rsidRPr="006229E4">
        <w:rPr>
          <w:rFonts w:eastAsia="Calibri"/>
          <w:bCs/>
          <w:i/>
          <w:iCs/>
          <w:lang w:val="es-PE" w:eastAsia="en-US"/>
        </w:rPr>
        <w:t>Jesús Talavera</w:t>
      </w:r>
      <w:r w:rsidRPr="006229E4">
        <w:rPr>
          <w:rFonts w:eastAsia="Calibri"/>
          <w:i/>
          <w:iCs/>
          <w:lang w:val="es-PE" w:eastAsia="en-US"/>
        </w:rPr>
        <w:t>.</w:t>
      </w:r>
    </w:p>
    <w:p w14:paraId="42D97691" w14:textId="77777777" w:rsidR="006229E4" w:rsidRPr="006229E4" w:rsidRDefault="006229E4" w:rsidP="006229E4">
      <w:pPr>
        <w:spacing w:line="360" w:lineRule="auto"/>
        <w:rPr>
          <w:rFonts w:eastAsia="Calibri"/>
          <w:bCs/>
          <w:lang w:val="es-PE" w:eastAsia="en-US"/>
        </w:rPr>
      </w:pPr>
      <w:r w:rsidRPr="006229E4">
        <w:rPr>
          <w:rFonts w:eastAsia="Calibri"/>
          <w:bCs/>
          <w:lang w:val="es-PE" w:eastAsia="en-US"/>
        </w:rPr>
        <w:t xml:space="preserve">Investigación: </w:t>
      </w:r>
      <w:r w:rsidRPr="006229E4">
        <w:rPr>
          <w:rFonts w:eastAsia="Calibri"/>
          <w:i/>
          <w:iCs/>
          <w:lang w:val="es-PE" w:eastAsia="en-US"/>
        </w:rPr>
        <w:t xml:space="preserve">Felipe </w:t>
      </w:r>
      <w:proofErr w:type="spellStart"/>
      <w:r w:rsidRPr="006229E4">
        <w:rPr>
          <w:rFonts w:eastAsia="Calibri"/>
          <w:i/>
          <w:iCs/>
          <w:lang w:val="es-PE" w:eastAsia="en-US"/>
        </w:rPr>
        <w:t>Lepage</w:t>
      </w:r>
      <w:proofErr w:type="spellEnd"/>
      <w:r w:rsidRPr="006229E4">
        <w:rPr>
          <w:rFonts w:eastAsia="Calibri"/>
          <w:i/>
          <w:iCs/>
          <w:lang w:val="es-PE" w:eastAsia="en-US"/>
        </w:rPr>
        <w:t xml:space="preserve">, </w:t>
      </w:r>
      <w:r w:rsidRPr="006229E4">
        <w:rPr>
          <w:rFonts w:eastAsia="Calibri"/>
          <w:bCs/>
          <w:i/>
          <w:iCs/>
          <w:lang w:val="es-PE" w:eastAsia="en-US"/>
        </w:rPr>
        <w:t>Liliana Cruz-</w:t>
      </w:r>
      <w:proofErr w:type="spellStart"/>
      <w:r w:rsidRPr="006229E4">
        <w:rPr>
          <w:rFonts w:eastAsia="Calibri"/>
          <w:bCs/>
          <w:i/>
          <w:iCs/>
          <w:lang w:val="es-PE" w:eastAsia="en-US"/>
        </w:rPr>
        <w:t>Ausejo</w:t>
      </w:r>
      <w:proofErr w:type="spellEnd"/>
      <w:r w:rsidRPr="006229E4">
        <w:rPr>
          <w:rFonts w:eastAsia="Calibri"/>
          <w:bCs/>
          <w:i/>
          <w:iCs/>
          <w:lang w:val="es-PE" w:eastAsia="en-US"/>
        </w:rPr>
        <w:t>, Fiorella Zuzunaga Montoya</w:t>
      </w:r>
      <w:r w:rsidRPr="006229E4">
        <w:rPr>
          <w:rFonts w:eastAsia="Calibri"/>
          <w:i/>
          <w:iCs/>
          <w:lang w:val="es-PE" w:eastAsia="en-US"/>
        </w:rPr>
        <w:t>.</w:t>
      </w:r>
    </w:p>
    <w:p w14:paraId="2BA6693A" w14:textId="77777777" w:rsidR="006229E4" w:rsidRPr="006229E4" w:rsidRDefault="006229E4" w:rsidP="006229E4">
      <w:pPr>
        <w:spacing w:line="360" w:lineRule="auto"/>
        <w:rPr>
          <w:rFonts w:eastAsia="Calibri"/>
          <w:bCs/>
          <w:lang w:val="es-PE" w:eastAsia="en-US"/>
        </w:rPr>
      </w:pPr>
      <w:r w:rsidRPr="006229E4">
        <w:rPr>
          <w:rFonts w:eastAsia="Calibri"/>
          <w:bCs/>
          <w:lang w:val="es-PE" w:eastAsia="en-US"/>
        </w:rPr>
        <w:t xml:space="preserve">Metodología: </w:t>
      </w:r>
      <w:r w:rsidRPr="006229E4">
        <w:rPr>
          <w:rFonts w:eastAsia="Calibri"/>
          <w:i/>
          <w:iCs/>
          <w:lang w:val="es-PE" w:eastAsia="en-US"/>
        </w:rPr>
        <w:t xml:space="preserve">Víctor Vera Ponce, </w:t>
      </w:r>
      <w:r w:rsidRPr="006229E4">
        <w:rPr>
          <w:rFonts w:eastAsia="Calibri"/>
          <w:bCs/>
          <w:i/>
          <w:iCs/>
          <w:lang w:val="es-PE" w:eastAsia="en-US"/>
        </w:rPr>
        <w:t>Jenny Torres Malca</w:t>
      </w:r>
      <w:r w:rsidRPr="006229E4">
        <w:rPr>
          <w:rFonts w:eastAsia="Calibri"/>
          <w:i/>
          <w:iCs/>
          <w:lang w:val="es-PE" w:eastAsia="en-US"/>
        </w:rPr>
        <w:t>.</w:t>
      </w:r>
    </w:p>
    <w:p w14:paraId="2A1F93AA" w14:textId="77777777" w:rsidR="006229E4" w:rsidRPr="006229E4" w:rsidRDefault="006229E4" w:rsidP="006229E4">
      <w:pPr>
        <w:spacing w:line="360" w:lineRule="auto"/>
        <w:rPr>
          <w:rFonts w:eastAsia="Calibri"/>
          <w:bCs/>
          <w:lang w:val="es-PE" w:eastAsia="en-US"/>
        </w:rPr>
      </w:pPr>
      <w:r w:rsidRPr="006229E4">
        <w:rPr>
          <w:rFonts w:eastAsia="Calibri"/>
          <w:bCs/>
          <w:lang w:val="es-PE" w:eastAsia="en-US"/>
        </w:rPr>
        <w:t xml:space="preserve">Administración del proyecto: </w:t>
      </w:r>
      <w:r w:rsidRPr="006229E4">
        <w:rPr>
          <w:rFonts w:eastAsia="Calibri"/>
          <w:i/>
          <w:iCs/>
          <w:lang w:val="es-PE" w:eastAsia="en-US"/>
        </w:rPr>
        <w:t xml:space="preserve">Felipe </w:t>
      </w:r>
      <w:proofErr w:type="spellStart"/>
      <w:proofErr w:type="gramStart"/>
      <w:r w:rsidRPr="006229E4">
        <w:rPr>
          <w:rFonts w:eastAsia="Calibri"/>
          <w:i/>
          <w:iCs/>
          <w:lang w:val="es-PE" w:eastAsia="en-US"/>
        </w:rPr>
        <w:t>Lepage</w:t>
      </w:r>
      <w:proofErr w:type="spellEnd"/>
      <w:r w:rsidRPr="006229E4">
        <w:rPr>
          <w:rFonts w:eastAsia="Calibri"/>
          <w:i/>
          <w:iCs/>
          <w:lang w:val="es-PE" w:eastAsia="en-US"/>
        </w:rPr>
        <w:t xml:space="preserve"> ,</w:t>
      </w:r>
      <w:proofErr w:type="gramEnd"/>
      <w:r w:rsidRPr="006229E4">
        <w:rPr>
          <w:rFonts w:eastAsia="Calibri"/>
          <w:i/>
          <w:iCs/>
          <w:lang w:val="es-PE" w:eastAsia="en-US"/>
        </w:rPr>
        <w:t xml:space="preserve"> Víctor Vera Ponce.</w:t>
      </w:r>
    </w:p>
    <w:p w14:paraId="1870A013" w14:textId="77777777" w:rsidR="006229E4" w:rsidRPr="006229E4" w:rsidRDefault="006229E4" w:rsidP="006229E4">
      <w:pPr>
        <w:spacing w:line="360" w:lineRule="auto"/>
        <w:rPr>
          <w:rFonts w:eastAsia="Calibri"/>
          <w:bCs/>
          <w:lang w:val="es-PE" w:eastAsia="en-US"/>
        </w:rPr>
      </w:pPr>
      <w:r w:rsidRPr="006229E4">
        <w:rPr>
          <w:rFonts w:eastAsia="Calibri"/>
          <w:bCs/>
          <w:lang w:val="es-PE" w:eastAsia="en-US"/>
        </w:rPr>
        <w:t xml:space="preserve">Supervisión: </w:t>
      </w:r>
      <w:r w:rsidRPr="006229E4">
        <w:rPr>
          <w:rFonts w:eastAsia="Calibri"/>
          <w:i/>
          <w:iCs/>
          <w:lang w:val="es-PE" w:eastAsia="en-US"/>
        </w:rPr>
        <w:t xml:space="preserve">Víctor Vera Ponce, </w:t>
      </w:r>
      <w:r w:rsidRPr="006229E4">
        <w:rPr>
          <w:rFonts w:eastAsia="Calibri"/>
          <w:bCs/>
          <w:i/>
          <w:iCs/>
          <w:lang w:val="es-PE" w:eastAsia="en-US"/>
        </w:rPr>
        <w:t>Jhony De La Cruz Vargas.</w:t>
      </w:r>
    </w:p>
    <w:p w14:paraId="33B9BF09" w14:textId="77777777" w:rsidR="006229E4" w:rsidRPr="006229E4" w:rsidRDefault="006229E4" w:rsidP="006229E4">
      <w:pPr>
        <w:spacing w:line="360" w:lineRule="auto"/>
        <w:rPr>
          <w:rFonts w:eastAsia="Calibri"/>
          <w:bCs/>
          <w:lang w:val="es-PE" w:eastAsia="en-US"/>
        </w:rPr>
      </w:pPr>
      <w:r w:rsidRPr="006229E4">
        <w:rPr>
          <w:rFonts w:eastAsia="Calibri"/>
          <w:bCs/>
          <w:lang w:val="es-PE" w:eastAsia="en-US"/>
        </w:rPr>
        <w:t xml:space="preserve">Visualización: </w:t>
      </w:r>
      <w:r w:rsidRPr="006229E4">
        <w:rPr>
          <w:rFonts w:eastAsia="Calibri"/>
          <w:bCs/>
          <w:i/>
          <w:iCs/>
          <w:lang w:val="es-PE" w:eastAsia="en-US"/>
        </w:rPr>
        <w:t>Jesús Talavera, Jenny Torres Malca, Liliana Cruz-</w:t>
      </w:r>
      <w:proofErr w:type="spellStart"/>
      <w:r w:rsidRPr="006229E4">
        <w:rPr>
          <w:rFonts w:eastAsia="Calibri"/>
          <w:bCs/>
          <w:i/>
          <w:iCs/>
          <w:lang w:val="es-PE" w:eastAsia="en-US"/>
        </w:rPr>
        <w:t>Ausejo</w:t>
      </w:r>
      <w:proofErr w:type="spellEnd"/>
      <w:r w:rsidRPr="006229E4">
        <w:rPr>
          <w:rFonts w:eastAsia="Calibri"/>
          <w:bCs/>
          <w:i/>
          <w:iCs/>
          <w:lang w:val="es-PE" w:eastAsia="en-US"/>
        </w:rPr>
        <w:t>.</w:t>
      </w:r>
    </w:p>
    <w:p w14:paraId="77E296B4" w14:textId="77777777" w:rsidR="006229E4" w:rsidRPr="006229E4" w:rsidRDefault="006229E4" w:rsidP="006229E4">
      <w:pPr>
        <w:spacing w:line="360" w:lineRule="auto"/>
        <w:rPr>
          <w:rFonts w:eastAsia="Calibri"/>
          <w:b/>
          <w:lang w:val="es-PE" w:eastAsia="en-US"/>
        </w:rPr>
      </w:pPr>
      <w:r w:rsidRPr="006229E4">
        <w:rPr>
          <w:rFonts w:eastAsia="Calibri"/>
          <w:bCs/>
          <w:lang w:val="es-PE" w:eastAsia="en-US"/>
        </w:rPr>
        <w:t>Redacción – borrador original:</w:t>
      </w:r>
      <w:r w:rsidRPr="006229E4">
        <w:rPr>
          <w:rFonts w:eastAsia="Calibri"/>
          <w:i/>
          <w:iCs/>
          <w:lang w:val="es-PE" w:eastAsia="en-US"/>
        </w:rPr>
        <w:t xml:space="preserve"> </w:t>
      </w:r>
      <w:r w:rsidRPr="006229E4">
        <w:rPr>
          <w:rFonts w:eastAsia="Calibri"/>
          <w:bCs/>
          <w:i/>
          <w:iCs/>
          <w:lang w:val="es-PE" w:eastAsia="en-US"/>
        </w:rPr>
        <w:t>Jesús Talavera, Jenny Torres Malca, Fiorella Zuzunaga Montoya.</w:t>
      </w:r>
    </w:p>
    <w:p w14:paraId="4ABC80CF" w14:textId="77777777" w:rsidR="006229E4" w:rsidRPr="006229E4" w:rsidRDefault="006229E4" w:rsidP="006229E4">
      <w:pPr>
        <w:spacing w:line="360" w:lineRule="auto"/>
        <w:rPr>
          <w:rFonts w:eastAsia="Calibri"/>
          <w:lang w:val="es-PE" w:eastAsia="en-US"/>
        </w:rPr>
      </w:pPr>
      <w:r w:rsidRPr="006229E4">
        <w:rPr>
          <w:rFonts w:eastAsia="Calibri"/>
          <w:bCs/>
          <w:lang w:val="es-PE" w:eastAsia="en-US"/>
        </w:rPr>
        <w:lastRenderedPageBreak/>
        <w:t xml:space="preserve">Redacción – revisión y edición: </w:t>
      </w:r>
      <w:r w:rsidRPr="006229E4">
        <w:rPr>
          <w:rFonts w:eastAsia="Calibri"/>
          <w:i/>
          <w:iCs/>
          <w:lang w:val="es-PE" w:eastAsia="en-US"/>
        </w:rPr>
        <w:t xml:space="preserve">Felipe </w:t>
      </w:r>
      <w:proofErr w:type="spellStart"/>
      <w:r w:rsidRPr="006229E4">
        <w:rPr>
          <w:rFonts w:eastAsia="Calibri"/>
          <w:i/>
          <w:iCs/>
          <w:lang w:val="es-PE" w:eastAsia="en-US"/>
        </w:rPr>
        <w:t>Lepage</w:t>
      </w:r>
      <w:proofErr w:type="spellEnd"/>
      <w:r w:rsidRPr="006229E4">
        <w:rPr>
          <w:rFonts w:eastAsia="Calibri"/>
          <w:i/>
          <w:iCs/>
          <w:lang w:val="es-PE" w:eastAsia="en-US"/>
        </w:rPr>
        <w:t xml:space="preserve">, </w:t>
      </w:r>
      <w:r w:rsidRPr="006229E4">
        <w:rPr>
          <w:rFonts w:eastAsia="Calibri"/>
          <w:bCs/>
          <w:i/>
          <w:iCs/>
          <w:lang w:val="es-PE" w:eastAsia="en-US"/>
        </w:rPr>
        <w:t>Jesús Talavera, Fiorella Zuzunaga Montoya, Liliana Cruz-</w:t>
      </w:r>
      <w:proofErr w:type="spellStart"/>
      <w:r w:rsidRPr="006229E4">
        <w:rPr>
          <w:rFonts w:eastAsia="Calibri"/>
          <w:bCs/>
          <w:i/>
          <w:iCs/>
          <w:lang w:val="es-PE" w:eastAsia="en-US"/>
        </w:rPr>
        <w:t>Ausejo</w:t>
      </w:r>
      <w:proofErr w:type="spellEnd"/>
      <w:r w:rsidRPr="006229E4">
        <w:rPr>
          <w:rFonts w:eastAsia="Calibri"/>
          <w:bCs/>
          <w:i/>
          <w:iCs/>
          <w:lang w:val="es-PE" w:eastAsia="en-US"/>
        </w:rPr>
        <w:t>, Jenny Torres Malca,</w:t>
      </w:r>
      <w:r w:rsidRPr="006229E4">
        <w:rPr>
          <w:rFonts w:eastAsia="Calibri"/>
          <w:i/>
          <w:iCs/>
          <w:lang w:val="es-PE" w:eastAsia="en-US"/>
        </w:rPr>
        <w:t xml:space="preserve"> Víctor Vera, </w:t>
      </w:r>
      <w:r w:rsidRPr="006229E4">
        <w:rPr>
          <w:rFonts w:eastAsia="Calibri"/>
          <w:bCs/>
          <w:i/>
          <w:iCs/>
          <w:lang w:val="es-PE" w:eastAsia="en-US"/>
        </w:rPr>
        <w:t>Jhony De La Cruz Vargas.</w:t>
      </w:r>
    </w:p>
    <w:p w14:paraId="28C6B055" w14:textId="77777777" w:rsidR="00675476" w:rsidRPr="0055115D" w:rsidRDefault="00675476" w:rsidP="00EA1FEF">
      <w:pPr>
        <w:pStyle w:val="PDFRevista"/>
      </w:pPr>
    </w:p>
    <w:sectPr w:rsidR="00675476" w:rsidRPr="0055115D" w:rsidSect="00FD3DF8">
      <w:headerReference w:type="even" r:id="rId24"/>
      <w:headerReference w:type="default" r:id="rId25"/>
      <w:footerReference w:type="even" r:id="rId26"/>
      <w:footerReference w:type="default" r:id="rId27"/>
      <w:headerReference w:type="first" r:id="rId28"/>
      <w:footerReference w:type="first" r:id="rId29"/>
      <w:type w:val="continuous"/>
      <w:pgSz w:w="12242" w:h="15842" w:code="1"/>
      <w:pgMar w:top="1134" w:right="1134" w:bottom="1134" w:left="1134" w:header="1418" w:footer="1134"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5D7BB6" w14:textId="77777777" w:rsidR="004B2AE3" w:rsidRDefault="004B2AE3">
      <w:r>
        <w:separator/>
      </w:r>
    </w:p>
  </w:endnote>
  <w:endnote w:type="continuationSeparator" w:id="0">
    <w:p w14:paraId="401B7DA8" w14:textId="77777777" w:rsidR="004B2AE3" w:rsidRDefault="004B2A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MS Shell Dlg 2">
    <w:panose1 w:val="020B0604030504040204"/>
    <w:charset w:val="00"/>
    <w:family w:val="auto"/>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FD86F0" w14:textId="30FC7F10" w:rsidR="00A26A80" w:rsidRPr="00AE044C" w:rsidRDefault="00A26A80" w:rsidP="00A26A80">
    <w:pPr>
      <w:pStyle w:val="Piedepgina"/>
      <w:ind w:right="360"/>
      <w:rPr>
        <w:sz w:val="22"/>
        <w:szCs w:val="22"/>
      </w:rPr>
    </w:pPr>
    <w:r>
      <w:rPr>
        <w:noProof/>
      </w:rPr>
      <mc:AlternateContent>
        <mc:Choice Requires="wps">
          <w:drawing>
            <wp:anchor distT="0" distB="0" distL="114300" distR="114300" simplePos="0" relativeHeight="251664384" behindDoc="0" locked="0" layoutInCell="1" allowOverlap="1" wp14:anchorId="2938987C" wp14:editId="04ED3EE3">
              <wp:simplePos x="0" y="0"/>
              <wp:positionH relativeFrom="margin">
                <wp:align>left</wp:align>
              </wp:positionH>
              <wp:positionV relativeFrom="paragraph">
                <wp:posOffset>-20152</wp:posOffset>
              </wp:positionV>
              <wp:extent cx="5898515" cy="0"/>
              <wp:effectExtent l="0" t="19050" r="26035" b="19050"/>
              <wp:wrapThrough wrapText="bothSides">
                <wp:wrapPolygon edited="0">
                  <wp:start x="0" y="-1"/>
                  <wp:lineTo x="0" y="-1"/>
                  <wp:lineTo x="21626" y="-1"/>
                  <wp:lineTo x="21626" y="-1"/>
                  <wp:lineTo x="0" y="-1"/>
                </wp:wrapPolygon>
              </wp:wrapThrough>
              <wp:docPr id="13" name="Conector recto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8515" cy="0"/>
                      </a:xfrm>
                      <a:prstGeom prst="line">
                        <a:avLst/>
                      </a:prstGeom>
                      <a:noFill/>
                      <a:ln w="28575">
                        <a:solidFill>
                          <a:srgbClr val="0000FF"/>
                        </a:solidFill>
                        <a:round/>
                        <a:headEnd/>
                        <a:tailEnd/>
                      </a:ln>
                    </wps:spPr>
                    <wps:bodyPr/>
                  </wps:wsp>
                </a:graphicData>
              </a:graphic>
            </wp:anchor>
          </w:drawing>
        </mc:Choice>
        <mc:Fallback>
          <w:pict>
            <v:line w14:anchorId="5D694E13" id="Conector recto 13" o:spid="_x0000_s1026" style="position:absolute;z-index:251664384;visibility:visible;mso-wrap-style:square;mso-wrap-distance-left:9pt;mso-wrap-distance-top:0;mso-wrap-distance-right:9pt;mso-wrap-distance-bottom:0;mso-position-horizontal:left;mso-position-horizontal-relative:margin;mso-position-vertical:absolute;mso-position-vertical-relative:text" from="0,-1.6pt" to="464.45pt,-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" strokecolor="blue" strokeweight="2.25pt">
              <w10:wrap type="through" anchorx="margin"/>
            </v:line>
          </w:pict>
        </mc:Fallback>
      </mc:AlternateContent>
    </w:r>
    <w:hyperlink r:id="rId1" w:history="1">
      <w:r w:rsidRPr="00AE044C">
        <w:rPr>
          <w:rStyle w:val="Hipervnculo"/>
          <w:sz w:val="22"/>
          <w:szCs w:val="22"/>
        </w:rPr>
        <w:t>http://scielo.sld.cu</w:t>
      </w:r>
    </w:hyperlink>
  </w:p>
  <w:p w14:paraId="002E6C00" w14:textId="6D617DCD" w:rsidR="00A26A80" w:rsidRPr="00AE044C" w:rsidRDefault="00A26A80" w:rsidP="00A26A80">
    <w:pPr>
      <w:pStyle w:val="Piedepgina"/>
      <w:tabs>
        <w:tab w:val="clear" w:pos="4252"/>
        <w:tab w:val="left" w:pos="8504"/>
      </w:tabs>
      <w:ind w:right="360"/>
      <w:rPr>
        <w:sz w:val="22"/>
        <w:szCs w:val="22"/>
      </w:rPr>
    </w:pPr>
    <w:hyperlink r:id="rId2" w:history="1">
      <w:r w:rsidRPr="00AE044C">
        <w:rPr>
          <w:rStyle w:val="Hipervnculo"/>
          <w:sz w:val="22"/>
          <w:szCs w:val="22"/>
        </w:rPr>
        <w:t>http://www.revmedmilitar.sld.cu</w:t>
      </w:r>
    </w:hyperlink>
    <w:r w:rsidRPr="00AE044C">
      <w:rPr>
        <w:sz w:val="22"/>
        <w:szCs w:val="22"/>
      </w:rPr>
      <w:t xml:space="preserve"> </w:t>
    </w:r>
    <w:r>
      <w:rPr>
        <w:sz w:val="22"/>
        <w:szCs w:val="22"/>
      </w:rPr>
      <w:tab/>
    </w:r>
  </w:p>
  <w:p w14:paraId="0FF1E211" w14:textId="06036172" w:rsidR="00A26A80" w:rsidRPr="00CC376A" w:rsidRDefault="00A26A80" w:rsidP="00A26A80">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Pr="006229E4">
      <w:rPr>
        <w:rFonts w:ascii="Verdana" w:hAnsi="Verdana"/>
        <w:noProof/>
        <w:sz w:val="18"/>
        <w:szCs w:val="18"/>
        <w:lang w:val="en-US" w:eastAsia="en-US"/>
      </w:rPr>
      <w:drawing>
        <wp:inline distT="0" distB="0" distL="0" distR="0" wp14:anchorId="4D7A6424" wp14:editId="6B60A999">
          <wp:extent cx="638175" cy="152400"/>
          <wp:effectExtent l="0" t="0" r="0" b="0"/>
          <wp:docPr id="21"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p w14:paraId="071DBAD9" w14:textId="3AC19EF9" w:rsidR="00A26A80" w:rsidRDefault="00A26A80">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91E045" w14:textId="77777777" w:rsidR="00ED389A" w:rsidRPr="00AE044C" w:rsidRDefault="00ED389A" w:rsidP="00A26A80">
    <w:pPr>
      <w:pStyle w:val="Piedepgina"/>
      <w:ind w:right="360"/>
      <w:rPr>
        <w:sz w:val="22"/>
        <w:szCs w:val="22"/>
      </w:rPr>
    </w:pPr>
    <w:r>
      <w:rPr>
        <w:noProof/>
      </w:rPr>
      <mc:AlternateContent>
        <mc:Choice Requires="wps">
          <w:drawing>
            <wp:anchor distT="0" distB="0" distL="114300" distR="114300" simplePos="0" relativeHeight="251670528" behindDoc="0" locked="0" layoutInCell="1" allowOverlap="1" wp14:anchorId="71BDDDD4" wp14:editId="1BE7D42B">
              <wp:simplePos x="0" y="0"/>
              <wp:positionH relativeFrom="margin">
                <wp:posOffset>-3810</wp:posOffset>
              </wp:positionH>
              <wp:positionV relativeFrom="paragraph">
                <wp:posOffset>-16510</wp:posOffset>
              </wp:positionV>
              <wp:extent cx="8177530" cy="10160"/>
              <wp:effectExtent l="19050" t="19050" r="33020" b="27940"/>
              <wp:wrapThrough wrapText="bothSides">
                <wp:wrapPolygon edited="0">
                  <wp:start x="-50" y="-40500"/>
                  <wp:lineTo x="-50" y="0"/>
                  <wp:lineTo x="19071" y="40500"/>
                  <wp:lineTo x="21637" y="40500"/>
                  <wp:lineTo x="21637" y="-40500"/>
                  <wp:lineTo x="9661" y="-40500"/>
                  <wp:lineTo x="-50" y="-40500"/>
                </wp:wrapPolygon>
              </wp:wrapThrough>
              <wp:docPr id="28" name="Conector recto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77530" cy="10160"/>
                      </a:xfrm>
                      <a:prstGeom prst="line">
                        <a:avLst/>
                      </a:prstGeom>
                      <a:noFill/>
                      <a:ln w="28575">
                        <a:solidFill>
                          <a:srgbClr val="0000FF"/>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645A7037" id="Conector recto 28" o:spid="_x0000_s1026" style="position:absolute;z-index:2516705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3pt,-1.3pt" to="643.6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" strokecolor="blue" strokeweight="2.25pt">
              <w10:wrap type="through" anchorx="margin"/>
            </v:line>
          </w:pict>
        </mc:Fallback>
      </mc:AlternateContent>
    </w:r>
    <w:hyperlink r:id="rId1" w:history="1">
      <w:r w:rsidRPr="00AE044C">
        <w:rPr>
          <w:rStyle w:val="Hipervnculo"/>
          <w:sz w:val="22"/>
          <w:szCs w:val="22"/>
        </w:rPr>
        <w:t>http://scielo.sld.cu</w:t>
      </w:r>
    </w:hyperlink>
  </w:p>
  <w:p w14:paraId="7855B817" w14:textId="77777777" w:rsidR="00ED389A" w:rsidRPr="00AE044C" w:rsidRDefault="00ED389A" w:rsidP="00A26A80">
    <w:pPr>
      <w:pStyle w:val="Piedepgina"/>
      <w:tabs>
        <w:tab w:val="clear" w:pos="4252"/>
        <w:tab w:val="left" w:pos="8504"/>
      </w:tabs>
      <w:ind w:right="360"/>
      <w:rPr>
        <w:sz w:val="22"/>
        <w:szCs w:val="22"/>
      </w:rPr>
    </w:pPr>
    <w:hyperlink r:id="rId2" w:history="1">
      <w:r w:rsidRPr="00AE044C">
        <w:rPr>
          <w:rStyle w:val="Hipervnculo"/>
          <w:sz w:val="22"/>
          <w:szCs w:val="22"/>
        </w:rPr>
        <w:t>http://www.revmedmilitar.sld.cu</w:t>
      </w:r>
    </w:hyperlink>
    <w:r w:rsidRPr="00AE044C">
      <w:rPr>
        <w:sz w:val="22"/>
        <w:szCs w:val="22"/>
      </w:rPr>
      <w:t xml:space="preserve"> </w:t>
    </w:r>
    <w:r>
      <w:rPr>
        <w:sz w:val="22"/>
        <w:szCs w:val="22"/>
      </w:rPr>
      <w:tab/>
    </w:r>
  </w:p>
  <w:p w14:paraId="0B844278" w14:textId="77777777" w:rsidR="00ED389A" w:rsidRPr="00CC376A" w:rsidRDefault="00ED389A" w:rsidP="00A26A80">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Pr="006229E4">
      <w:rPr>
        <w:rFonts w:ascii="Verdana" w:hAnsi="Verdana"/>
        <w:noProof/>
        <w:sz w:val="18"/>
        <w:szCs w:val="18"/>
        <w:lang w:val="en-US" w:eastAsia="en-US"/>
      </w:rPr>
      <w:drawing>
        <wp:inline distT="0" distB="0" distL="0" distR="0" wp14:anchorId="7A2BEA9C" wp14:editId="01D45085">
          <wp:extent cx="638175" cy="152400"/>
          <wp:effectExtent l="0" t="0" r="0" b="0"/>
          <wp:docPr id="29"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p w14:paraId="6BF6AFA9" w14:textId="77777777" w:rsidR="00ED389A" w:rsidRDefault="00ED389A">
    <w:pPr>
      <w:pStyle w:val="Piedepgin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476B00" w14:textId="77777777" w:rsidR="00FE40CB" w:rsidRDefault="00FE40CB" w:rsidP="00B66ECB">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56E0AF06" w14:textId="77777777" w:rsidR="00FE40CB" w:rsidRDefault="00FE40CB" w:rsidP="00FE40CB">
    <w:pPr>
      <w:pStyle w:val="Piedepgina"/>
      <w:ind w:right="36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1D3902" w14:textId="76CA542F" w:rsidR="000F3690" w:rsidRPr="00AE044C" w:rsidRDefault="006229E4" w:rsidP="00391509">
    <w:pPr>
      <w:pStyle w:val="Piedepgina"/>
      <w:ind w:right="360"/>
      <w:rPr>
        <w:sz w:val="22"/>
        <w:szCs w:val="22"/>
      </w:rPr>
    </w:pPr>
    <w:r>
      <w:rPr>
        <w:noProof/>
      </w:rPr>
      <mc:AlternateContent>
        <mc:Choice Requires="wps">
          <w:drawing>
            <wp:anchor distT="0" distB="0" distL="114300" distR="114300" simplePos="0" relativeHeight="251656192" behindDoc="0" locked="0" layoutInCell="1" allowOverlap="1" wp14:anchorId="3DBBB2E9" wp14:editId="570F089D">
              <wp:simplePos x="0" y="0"/>
              <wp:positionH relativeFrom="column">
                <wp:posOffset>3810</wp:posOffset>
              </wp:positionH>
              <wp:positionV relativeFrom="paragraph">
                <wp:posOffset>50165</wp:posOffset>
              </wp:positionV>
              <wp:extent cx="6286500" cy="19050"/>
              <wp:effectExtent l="19050" t="19050" r="0" b="0"/>
              <wp:wrapNone/>
              <wp:docPr id="3" name="Conector recto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86500" cy="19050"/>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5EFF4DBA" id="Conector recto 3" o:spid="_x0000_s1026" style="position:absolute;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3.95pt" to="495.3pt,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" strokecolor="blue" strokeweight="2.25pt"/>
          </w:pict>
        </mc:Fallback>
      </mc:AlternateContent>
    </w:r>
  </w:p>
  <w:p w14:paraId="5620C53C" w14:textId="77777777" w:rsidR="00675476" w:rsidRPr="00AE044C" w:rsidRDefault="00000000" w:rsidP="00391509">
    <w:pPr>
      <w:pStyle w:val="Piedepgina"/>
      <w:ind w:right="360"/>
      <w:rPr>
        <w:sz w:val="22"/>
        <w:szCs w:val="22"/>
      </w:rPr>
    </w:pPr>
    <w:hyperlink r:id="rId1" w:history="1">
      <w:r w:rsidR="00391509" w:rsidRPr="00AE044C">
        <w:rPr>
          <w:rStyle w:val="Hipervnculo"/>
          <w:sz w:val="22"/>
          <w:szCs w:val="22"/>
        </w:rPr>
        <w:t>http://scielo.sld.cu</w:t>
      </w:r>
    </w:hyperlink>
  </w:p>
  <w:p w14:paraId="423B81E3" w14:textId="77777777" w:rsidR="00391509" w:rsidRPr="00AE044C" w:rsidRDefault="00000000" w:rsidP="00AE044C">
    <w:pPr>
      <w:pStyle w:val="Piedepgina"/>
      <w:tabs>
        <w:tab w:val="clear" w:pos="4252"/>
        <w:tab w:val="left" w:pos="8504"/>
      </w:tabs>
      <w:ind w:right="360"/>
      <w:rPr>
        <w:sz w:val="22"/>
        <w:szCs w:val="22"/>
      </w:rPr>
    </w:pPr>
    <w:hyperlink r:id="rId2" w:history="1">
      <w:r w:rsidR="00391509" w:rsidRPr="00AE044C">
        <w:rPr>
          <w:rStyle w:val="Hipervnculo"/>
          <w:sz w:val="22"/>
          <w:szCs w:val="22"/>
        </w:rPr>
        <w:t>http://www.revmedmilitar.sld.cu</w:t>
      </w:r>
    </w:hyperlink>
    <w:r w:rsidR="00391509" w:rsidRPr="00AE044C">
      <w:rPr>
        <w:sz w:val="22"/>
        <w:szCs w:val="22"/>
      </w:rPr>
      <w:t xml:space="preserve"> </w:t>
    </w:r>
    <w:r w:rsidR="00AE044C">
      <w:rPr>
        <w:sz w:val="22"/>
        <w:szCs w:val="22"/>
      </w:rPr>
      <w:tab/>
    </w:r>
  </w:p>
  <w:p w14:paraId="7FF2BB4D" w14:textId="110AAC30" w:rsidR="00180CE9" w:rsidRPr="00CC376A" w:rsidRDefault="00180CE9" w:rsidP="00180CE9">
    <w:pPr>
      <w:pStyle w:val="Piedepgina"/>
      <w:ind w:right="360"/>
      <w:jc w:val="center"/>
      <w:rPr>
        <w:rFonts w:ascii="Verdana" w:hAnsi="Verdana"/>
        <w:sz w:val="18"/>
        <w:szCs w:val="18"/>
      </w:rPr>
    </w:pPr>
    <w:r w:rsidRPr="00AE044C">
      <w:rPr>
        <w:sz w:val="22"/>
        <w:szCs w:val="22"/>
      </w:rPr>
      <w:t xml:space="preserve">Bajo licencia Creative </w:t>
    </w:r>
    <w:proofErr w:type="spellStart"/>
    <w:r w:rsidRPr="00AE044C">
      <w:rPr>
        <w:sz w:val="22"/>
        <w:szCs w:val="22"/>
      </w:rPr>
      <w:t>Commons</w:t>
    </w:r>
    <w:proofErr w:type="spellEnd"/>
    <w:r>
      <w:rPr>
        <w:rFonts w:ascii="Verdana" w:hAnsi="Verdana"/>
        <w:sz w:val="18"/>
        <w:szCs w:val="18"/>
      </w:rPr>
      <w:t xml:space="preserve"> </w:t>
    </w:r>
    <w:r w:rsidR="006229E4" w:rsidRPr="006229E4">
      <w:rPr>
        <w:rFonts w:ascii="Verdana" w:hAnsi="Verdana"/>
        <w:noProof/>
        <w:sz w:val="18"/>
        <w:szCs w:val="18"/>
        <w:lang w:val="en-US" w:eastAsia="en-US"/>
      </w:rPr>
      <w:drawing>
        <wp:inline distT="0" distB="0" distL="0" distR="0" wp14:anchorId="64CB621E" wp14:editId="1A3F7F7D">
          <wp:extent cx="638175" cy="152400"/>
          <wp:effectExtent l="0" t="0" r="0" b="0"/>
          <wp:docPr id="2" name="Imagen 8">
            <a:hlinkClick xmlns:a="http://schemas.openxmlformats.org/drawingml/2006/main" r:id="rId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8">
                    <a:hlinkClick r:id="rId3"/>
                  </pic:cNvPr>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638175" cy="152400"/>
                  </a:xfrm>
                  <a:prstGeom prst="rect">
                    <a:avLst/>
                  </a:prstGeom>
                  <a:noFill/>
                  <a:ln>
                    <a:noFill/>
                  </a:ln>
                </pic:spPr>
              </pic:pic>
            </a:graphicData>
          </a:graphic>
        </wp:inline>
      </w:drawing>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286F28" w14:textId="77777777" w:rsidR="00EE301D" w:rsidRDefault="00EE301D">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6F9BB0" w14:textId="77777777" w:rsidR="004B2AE3" w:rsidRDefault="004B2AE3">
      <w:r>
        <w:separator/>
      </w:r>
    </w:p>
  </w:footnote>
  <w:footnote w:type="continuationSeparator" w:id="0">
    <w:p w14:paraId="3786B5D0" w14:textId="77777777" w:rsidR="004B2AE3" w:rsidRDefault="004B2A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C5039" w14:textId="451E5FDE" w:rsidR="00155B5B" w:rsidRDefault="00155B5B" w:rsidP="00A26A80">
    <w:pPr>
      <w:pStyle w:val="Encabezado"/>
      <w:spacing w:line="240" w:lineRule="atLeast"/>
      <w:jc w:val="center"/>
    </w:pPr>
    <w:r>
      <w:rPr>
        <w:noProof/>
      </w:rPr>
      <w:drawing>
        <wp:inline distT="0" distB="0" distL="0" distR="0" wp14:anchorId="3950943A" wp14:editId="5F5CFAC4">
          <wp:extent cx="5971540" cy="559794"/>
          <wp:effectExtent l="0" t="0" r="0" b="0"/>
          <wp:docPr id="20" name="Imagen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540" cy="559794"/>
                  </a:xfrm>
                  <a:prstGeom prst="rect">
                    <a:avLst/>
                  </a:prstGeom>
                  <a:noFill/>
                  <a:ln>
                    <a:noFill/>
                  </a:ln>
                </pic:spPr>
              </pic:pic>
            </a:graphicData>
          </a:graphic>
        </wp:inline>
      </w:drawing>
    </w:r>
  </w:p>
  <w:p w14:paraId="55914D65" w14:textId="1A557397" w:rsidR="00155B5B" w:rsidRPr="00155B5B" w:rsidRDefault="00155B5B" w:rsidP="00155B5B">
    <w:pPr>
      <w:pStyle w:val="Encabezado"/>
      <w:spacing w:line="240" w:lineRule="atLeast"/>
      <w:jc w:val="center"/>
      <w:rPr>
        <w:sz w:val="22"/>
        <w:szCs w:val="22"/>
      </w:rPr>
    </w:pPr>
    <w:r w:rsidRPr="00155B5B">
      <w:rPr>
        <w:sz w:val="22"/>
        <w:szCs w:val="22"/>
      </w:rPr>
      <w:t>2022</w:t>
    </w:r>
    <w:r>
      <w:rPr>
        <w:sz w:val="22"/>
        <w:szCs w:val="22"/>
      </w:rPr>
      <w:t>;51(4</w:t>
    </w:r>
    <w:proofErr w:type="gramStart"/>
    <w:r>
      <w:rPr>
        <w:sz w:val="22"/>
        <w:szCs w:val="22"/>
      </w:rPr>
      <w:t>):</w:t>
    </w:r>
    <w:proofErr w:type="spellStart"/>
    <w:r>
      <w:rPr>
        <w:sz w:val="22"/>
        <w:szCs w:val="22"/>
      </w:rPr>
      <w:t>e</w:t>
    </w:r>
    <w:proofErr w:type="gramEnd"/>
    <w:r>
      <w:rPr>
        <w:sz w:val="22"/>
        <w:szCs w:val="22"/>
      </w:rPr>
      <w:t>02202262</w:t>
    </w:r>
    <w:proofErr w:type="spellEnd"/>
  </w:p>
  <w:p w14:paraId="68E7C3DA" w14:textId="5B40248C" w:rsidR="00155B5B" w:rsidRDefault="00486D8F" w:rsidP="00155B5B">
    <w:pPr>
      <w:pStyle w:val="Encabezado"/>
      <w:spacing w:line="240" w:lineRule="atLeast"/>
    </w:pPr>
    <w:r>
      <w:rPr>
        <w:noProof/>
      </w:rPr>
      <mc:AlternateContent>
        <mc:Choice Requires="wps">
          <w:drawing>
            <wp:anchor distT="0" distB="0" distL="114300" distR="114300" simplePos="0" relativeHeight="251666432" behindDoc="0" locked="0" layoutInCell="1" allowOverlap="1" wp14:anchorId="28CF948F" wp14:editId="40DA1ABF">
              <wp:simplePos x="0" y="0"/>
              <wp:positionH relativeFrom="margin">
                <wp:align>left</wp:align>
              </wp:positionH>
              <wp:positionV relativeFrom="paragraph">
                <wp:posOffset>50249</wp:posOffset>
              </wp:positionV>
              <wp:extent cx="5936974" cy="0"/>
              <wp:effectExtent l="38100" t="38100" r="64135" b="95250"/>
              <wp:wrapNone/>
              <wp:docPr id="23" name="Conector recto 23"/>
              <wp:cNvGraphicFramePr/>
              <a:graphic xmlns:a="http://schemas.openxmlformats.org/drawingml/2006/main">
                <a:graphicData uri="http://schemas.microsoft.com/office/word/2010/wordprocessingShape">
                  <wps:wsp>
                    <wps:cNvCnPr/>
                    <wps:spPr>
                      <a:xfrm>
                        <a:off x="0" y="0"/>
                        <a:ext cx="5936974" cy="0"/>
                      </a:xfrm>
                      <a:prstGeom prst="line">
                        <a:avLst/>
                      </a:prstGeom>
                      <a:ln>
                        <a:solidFill>
                          <a:srgbClr val="00B0F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54224AA" id="Conector recto 23" o:spid="_x0000_s1026" style="position:absolute;z-index:251666432;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 from="0,3.95pt" to="467.5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" strokecolor="#00b0f0" strokeweight="2pt">
              <v:shadow on="t" color="black" opacity="24903f" origin=",.5" offset="0,.55556mm"/>
              <w10:wrap anchorx="margin"/>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2C2A3D" w14:textId="77777777" w:rsidR="00292178" w:rsidRDefault="00292178" w:rsidP="00A26A80">
    <w:pPr>
      <w:pStyle w:val="Encabezado"/>
      <w:spacing w:line="240" w:lineRule="atLeast"/>
      <w:jc w:val="center"/>
    </w:pPr>
    <w:r>
      <w:rPr>
        <w:noProof/>
      </w:rPr>
      <w:drawing>
        <wp:inline distT="0" distB="0" distL="0" distR="0" wp14:anchorId="2DB6C823" wp14:editId="5828BFBA">
          <wp:extent cx="5971540" cy="559794"/>
          <wp:effectExtent l="0" t="0" r="0" b="0"/>
          <wp:docPr id="27" name="Imagen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971540" cy="559794"/>
                  </a:xfrm>
                  <a:prstGeom prst="rect">
                    <a:avLst/>
                  </a:prstGeom>
                  <a:noFill/>
                  <a:ln>
                    <a:noFill/>
                  </a:ln>
                </pic:spPr>
              </pic:pic>
            </a:graphicData>
          </a:graphic>
        </wp:inline>
      </w:drawing>
    </w:r>
  </w:p>
  <w:p w14:paraId="6A5D592C" w14:textId="77777777" w:rsidR="00292178" w:rsidRPr="00155B5B" w:rsidRDefault="00292178" w:rsidP="00155B5B">
    <w:pPr>
      <w:pStyle w:val="Encabezado"/>
      <w:spacing w:line="240" w:lineRule="atLeast"/>
      <w:jc w:val="center"/>
      <w:rPr>
        <w:sz w:val="22"/>
        <w:szCs w:val="22"/>
      </w:rPr>
    </w:pPr>
    <w:r w:rsidRPr="00155B5B">
      <w:rPr>
        <w:sz w:val="22"/>
        <w:szCs w:val="22"/>
      </w:rPr>
      <w:t>2022</w:t>
    </w:r>
    <w:r>
      <w:rPr>
        <w:sz w:val="22"/>
        <w:szCs w:val="22"/>
      </w:rPr>
      <w:t>;51(4</w:t>
    </w:r>
    <w:proofErr w:type="gramStart"/>
    <w:r>
      <w:rPr>
        <w:sz w:val="22"/>
        <w:szCs w:val="22"/>
      </w:rPr>
      <w:t>):</w:t>
    </w:r>
    <w:proofErr w:type="spellStart"/>
    <w:r>
      <w:rPr>
        <w:sz w:val="22"/>
        <w:szCs w:val="22"/>
      </w:rPr>
      <w:t>e</w:t>
    </w:r>
    <w:proofErr w:type="gramEnd"/>
    <w:r>
      <w:rPr>
        <w:sz w:val="22"/>
        <w:szCs w:val="22"/>
      </w:rPr>
      <w:t>02202262</w:t>
    </w:r>
    <w:proofErr w:type="spellEnd"/>
  </w:p>
  <w:p w14:paraId="1A32E639" w14:textId="77777777" w:rsidR="00292178" w:rsidRDefault="00292178" w:rsidP="00155B5B">
    <w:pPr>
      <w:pStyle w:val="Encabezado"/>
      <w:spacing w:line="240" w:lineRule="atLeast"/>
    </w:pPr>
    <w:r>
      <w:rPr>
        <w:noProof/>
      </w:rPr>
      <mc:AlternateContent>
        <mc:Choice Requires="wps">
          <w:drawing>
            <wp:anchor distT="0" distB="0" distL="114300" distR="114300" simplePos="0" relativeHeight="251668480" behindDoc="0" locked="0" layoutInCell="1" allowOverlap="1" wp14:anchorId="2E503AAF" wp14:editId="1B48ECE2">
              <wp:simplePos x="0" y="0"/>
              <wp:positionH relativeFrom="margin">
                <wp:align>right</wp:align>
              </wp:positionH>
              <wp:positionV relativeFrom="paragraph">
                <wp:posOffset>50250</wp:posOffset>
              </wp:positionV>
              <wp:extent cx="8165621" cy="0"/>
              <wp:effectExtent l="38100" t="38100" r="64135" b="95250"/>
              <wp:wrapNone/>
              <wp:docPr id="24" name="Conector recto 24"/>
              <wp:cNvGraphicFramePr/>
              <a:graphic xmlns:a="http://schemas.openxmlformats.org/drawingml/2006/main">
                <a:graphicData uri="http://schemas.microsoft.com/office/word/2010/wordprocessingShape">
                  <wps:wsp>
                    <wps:cNvCnPr/>
                    <wps:spPr>
                      <a:xfrm>
                        <a:off x="0" y="0"/>
                        <a:ext cx="8165621" cy="0"/>
                      </a:xfrm>
                      <a:prstGeom prst="line">
                        <a:avLst/>
                      </a:prstGeom>
                      <a:ln>
                        <a:solidFill>
                          <a:srgbClr val="00B0F0"/>
                        </a:solidFill>
                      </a:ln>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7ABEF" id="Conector recto 24" o:spid="_x0000_s1026" style="position:absolute;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 from="591.75pt,3.95pt" to="1234.7pt,3.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" strokecolor="#00b0f0" strokeweight="2pt">
              <v:shadow on="t" color="black" opacity="24903f" origin=",.5" offset="0,.55556mm"/>
              <w10:wrap anchorx="margin"/>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DC3237" w14:textId="77777777" w:rsidR="00EE301D" w:rsidRDefault="00EE301D">
    <w:pPr>
      <w:pStyle w:val="Encabezado"/>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2D5F18" w14:textId="6A824377" w:rsidR="00CC376A" w:rsidRPr="00AE044C" w:rsidRDefault="00486D8F" w:rsidP="00180CE9">
    <w:pPr>
      <w:pStyle w:val="Encabezado"/>
      <w:tabs>
        <w:tab w:val="left" w:pos="420"/>
      </w:tabs>
      <w:jc w:val="center"/>
      <w:rPr>
        <w:sz w:val="22"/>
        <w:szCs w:val="22"/>
      </w:rPr>
    </w:pPr>
    <w:r>
      <w:rPr>
        <w:noProof/>
      </w:rPr>
      <mc:AlternateContent>
        <mc:Choice Requires="wps">
          <w:drawing>
            <wp:anchor distT="0" distB="0" distL="114300" distR="114300" simplePos="0" relativeHeight="251665408" behindDoc="0" locked="0" layoutInCell="1" allowOverlap="1" wp14:anchorId="4267FAB6" wp14:editId="591CFC8D">
              <wp:simplePos x="0" y="0"/>
              <wp:positionH relativeFrom="column">
                <wp:posOffset>565150</wp:posOffset>
              </wp:positionH>
              <wp:positionV relativeFrom="paragraph">
                <wp:posOffset>-28099385</wp:posOffset>
              </wp:positionV>
              <wp:extent cx="5518785" cy="0"/>
              <wp:effectExtent l="0" t="19050" r="24765" b="19050"/>
              <wp:wrapThrough wrapText="bothSides">
                <wp:wrapPolygon edited="0">
                  <wp:start x="0" y="-1"/>
                  <wp:lineTo x="0" y="-1"/>
                  <wp:lineTo x="21622" y="-1"/>
                  <wp:lineTo x="21622" y="-1"/>
                  <wp:lineTo x="0" y="-1"/>
                </wp:wrapPolygon>
              </wp:wrapThrough>
              <wp:docPr id="12" name="Conector recto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18785" cy="0"/>
                      </a:xfrm>
                      <a:prstGeom prst="line">
                        <a:avLst/>
                      </a:prstGeom>
                      <a:noFill/>
                      <a:ln w="28575">
                        <a:solidFill>
                          <a:srgbClr val="0000FF"/>
                        </a:solidFill>
                        <a:round/>
                        <a:headEnd/>
                        <a:tailEnd/>
                      </a:ln>
                    </wps:spPr>
                    <wps:bodyPr/>
                  </wps:wsp>
                </a:graphicData>
              </a:graphic>
              <wp14:sizeRelH relativeFrom="margin">
                <wp14:pctWidth>0</wp14:pctWidth>
              </wp14:sizeRelH>
              <wp14:sizeRelV relativeFrom="margin">
                <wp14:pctHeight>0</wp14:pctHeight>
              </wp14:sizeRelV>
            </wp:anchor>
          </w:drawing>
        </mc:Choice>
        <mc:Fallback>
          <w:pict>
            <v:line w14:anchorId="3D58A8FF" id="Conector recto 12"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4.5pt,-2212.55pt" to="479.05pt,-221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" strokecolor="blue" strokeweight="2.25pt">
              <w10:wrap type="through"/>
            </v:line>
          </w:pict>
        </mc:Fallback>
      </mc:AlternateContent>
    </w:r>
    <w:r w:rsidR="006229E4">
      <w:rPr>
        <w:sz w:val="22"/>
        <w:szCs w:val="22"/>
      </w:rPr>
      <w:t>2022</w:t>
    </w:r>
    <w:r w:rsidR="007D2D0C">
      <w:rPr>
        <w:sz w:val="22"/>
        <w:szCs w:val="22"/>
      </w:rPr>
      <w:t>;</w:t>
    </w:r>
    <w:r w:rsidR="006229E4">
      <w:rPr>
        <w:sz w:val="22"/>
        <w:szCs w:val="22"/>
      </w:rPr>
      <w:t>51</w:t>
    </w:r>
    <w:r w:rsidR="007D2D0C" w:rsidRPr="00AE044C">
      <w:rPr>
        <w:sz w:val="22"/>
        <w:szCs w:val="22"/>
      </w:rPr>
      <w:t>(</w:t>
    </w:r>
    <w:r w:rsidR="006229E4">
      <w:rPr>
        <w:sz w:val="22"/>
        <w:szCs w:val="22"/>
      </w:rPr>
      <w:t>4</w:t>
    </w:r>
    <w:proofErr w:type="gramStart"/>
    <w:r w:rsidR="007D2D0C" w:rsidRPr="00AE044C">
      <w:rPr>
        <w:sz w:val="22"/>
        <w:szCs w:val="22"/>
      </w:rPr>
      <w:t>):</w:t>
    </w:r>
    <w:proofErr w:type="spellStart"/>
    <w:r w:rsidR="006229E4">
      <w:rPr>
        <w:sz w:val="22"/>
        <w:szCs w:val="22"/>
      </w:rPr>
      <w:t>e</w:t>
    </w:r>
    <w:proofErr w:type="gramEnd"/>
    <w:r w:rsidR="006229E4">
      <w:rPr>
        <w:sz w:val="22"/>
        <w:szCs w:val="22"/>
      </w:rPr>
      <w:t>02202262</w:t>
    </w:r>
    <w:proofErr w:type="spellEnd"/>
    <w:r w:rsidR="007D2D0C" w:rsidRPr="007D2D0C">
      <w:rPr>
        <w:b/>
        <w:noProof/>
        <w:color w:val="00FFFF"/>
        <w:sz w:val="22"/>
        <w:szCs w:val="22"/>
        <w:lang w:val="es-CU" w:eastAsia="en-US"/>
      </w:rPr>
      <w:t xml:space="preserve"> </w:t>
    </w:r>
    <w:r w:rsidR="006229E4">
      <w:rPr>
        <w:noProof/>
      </w:rPr>
      <w:drawing>
        <wp:anchor distT="0" distB="0" distL="114300" distR="114300" simplePos="0" relativeHeight="251663360" behindDoc="1" locked="0" layoutInCell="1" allowOverlap="1" wp14:anchorId="782DCEB3" wp14:editId="657E32C2">
          <wp:simplePos x="0" y="0"/>
          <wp:positionH relativeFrom="column">
            <wp:posOffset>2540</wp:posOffset>
          </wp:positionH>
          <wp:positionV relativeFrom="paragraph">
            <wp:posOffset>-598805</wp:posOffset>
          </wp:positionV>
          <wp:extent cx="6333490" cy="593725"/>
          <wp:effectExtent l="0" t="0" r="0" b="0"/>
          <wp:wrapNone/>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33490" cy="5937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5A5C036" w14:textId="5D88F740" w:rsidR="00A477DE" w:rsidRDefault="006229E4">
    <w:r>
      <w:rPr>
        <w:noProof/>
      </w:rPr>
      <mc:AlternateContent>
        <mc:Choice Requires="wps">
          <w:drawing>
            <wp:anchor distT="0" distB="0" distL="114300" distR="114300" simplePos="0" relativeHeight="251654144" behindDoc="0" locked="0" layoutInCell="1" allowOverlap="1" wp14:anchorId="105F93F4" wp14:editId="61F1602E">
              <wp:simplePos x="0" y="0"/>
              <wp:positionH relativeFrom="column">
                <wp:posOffset>635</wp:posOffset>
              </wp:positionH>
              <wp:positionV relativeFrom="paragraph">
                <wp:posOffset>42545</wp:posOffset>
              </wp:positionV>
              <wp:extent cx="6307455" cy="28575"/>
              <wp:effectExtent l="19050" t="19050" r="17145" b="9525"/>
              <wp:wrapNone/>
              <wp:docPr id="4" name="Conector recto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7455" cy="28575"/>
                      </a:xfrm>
                      <a:prstGeom prst="line">
                        <a:avLst/>
                      </a:prstGeom>
                      <a:noFill/>
                      <a:ln w="28575">
                        <a:solidFill>
                          <a:srgbClr val="0000FF"/>
                        </a:solidFill>
                        <a:round/>
                        <a:headEnd/>
                        <a:tailEnd/>
                      </a:ln>
                    </wps:spPr>
                    <wps:bodyPr/>
                  </wps:wsp>
                </a:graphicData>
              </a:graphic>
              <wp14:sizeRelH relativeFrom="page">
                <wp14:pctWidth>0</wp14:pctWidth>
              </wp14:sizeRelH>
              <wp14:sizeRelV relativeFrom="page">
                <wp14:pctHeight>0</wp14:pctHeight>
              </wp14:sizeRelV>
            </wp:anchor>
          </w:drawing>
        </mc:Choice>
        <mc:Fallback>
          <w:pict>
            <v:line w14:anchorId="018E97C0" id="Conector recto 4" o:spid="_x0000_s1026" style="position:absolute;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pt,3.35pt" to="496.7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" strokecolor="blue" strokeweight="2.25pt"/>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E43344" w14:textId="77777777" w:rsidR="00EE301D" w:rsidRDefault="00EE301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B107A30"/>
    <w:multiLevelType w:val="hybridMultilevel"/>
    <w:tmpl w:val="D144DF1A"/>
    <w:lvl w:ilvl="0" w:tplc="F39C50C8">
      <w:start w:val="1"/>
      <w:numFmt w:val="bullet"/>
      <w:lvlText w:val=""/>
      <w:lvlJc w:val="left"/>
      <w:pPr>
        <w:ind w:left="720" w:hanging="360"/>
      </w:pPr>
      <w:rPr>
        <w:rFonts w:ascii="Symbol" w:hAnsi="Symbol" w:hint="default"/>
      </w:rPr>
    </w:lvl>
    <w:lvl w:ilvl="1" w:tplc="5C0A0003" w:tentative="1">
      <w:start w:val="1"/>
      <w:numFmt w:val="bullet"/>
      <w:lvlText w:val="o"/>
      <w:lvlJc w:val="left"/>
      <w:pPr>
        <w:ind w:left="1440" w:hanging="360"/>
      </w:pPr>
      <w:rPr>
        <w:rFonts w:ascii="Courier New" w:hAnsi="Courier New" w:cs="Courier New" w:hint="default"/>
      </w:rPr>
    </w:lvl>
    <w:lvl w:ilvl="2" w:tplc="5C0A0005" w:tentative="1">
      <w:start w:val="1"/>
      <w:numFmt w:val="bullet"/>
      <w:lvlText w:val=""/>
      <w:lvlJc w:val="left"/>
      <w:pPr>
        <w:ind w:left="2160" w:hanging="360"/>
      </w:pPr>
      <w:rPr>
        <w:rFonts w:ascii="Wingdings" w:hAnsi="Wingdings" w:hint="default"/>
      </w:rPr>
    </w:lvl>
    <w:lvl w:ilvl="3" w:tplc="5C0A0001" w:tentative="1">
      <w:start w:val="1"/>
      <w:numFmt w:val="bullet"/>
      <w:lvlText w:val=""/>
      <w:lvlJc w:val="left"/>
      <w:pPr>
        <w:ind w:left="2880" w:hanging="360"/>
      </w:pPr>
      <w:rPr>
        <w:rFonts w:ascii="Symbol" w:hAnsi="Symbol" w:hint="default"/>
      </w:rPr>
    </w:lvl>
    <w:lvl w:ilvl="4" w:tplc="5C0A0003" w:tentative="1">
      <w:start w:val="1"/>
      <w:numFmt w:val="bullet"/>
      <w:lvlText w:val="o"/>
      <w:lvlJc w:val="left"/>
      <w:pPr>
        <w:ind w:left="3600" w:hanging="360"/>
      </w:pPr>
      <w:rPr>
        <w:rFonts w:ascii="Courier New" w:hAnsi="Courier New" w:cs="Courier New" w:hint="default"/>
      </w:rPr>
    </w:lvl>
    <w:lvl w:ilvl="5" w:tplc="5C0A0005" w:tentative="1">
      <w:start w:val="1"/>
      <w:numFmt w:val="bullet"/>
      <w:lvlText w:val=""/>
      <w:lvlJc w:val="left"/>
      <w:pPr>
        <w:ind w:left="4320" w:hanging="360"/>
      </w:pPr>
      <w:rPr>
        <w:rFonts w:ascii="Wingdings" w:hAnsi="Wingdings" w:hint="default"/>
      </w:rPr>
    </w:lvl>
    <w:lvl w:ilvl="6" w:tplc="5C0A0001" w:tentative="1">
      <w:start w:val="1"/>
      <w:numFmt w:val="bullet"/>
      <w:lvlText w:val=""/>
      <w:lvlJc w:val="left"/>
      <w:pPr>
        <w:ind w:left="5040" w:hanging="360"/>
      </w:pPr>
      <w:rPr>
        <w:rFonts w:ascii="Symbol" w:hAnsi="Symbol" w:hint="default"/>
      </w:rPr>
    </w:lvl>
    <w:lvl w:ilvl="7" w:tplc="5C0A0003" w:tentative="1">
      <w:start w:val="1"/>
      <w:numFmt w:val="bullet"/>
      <w:lvlText w:val="o"/>
      <w:lvlJc w:val="left"/>
      <w:pPr>
        <w:ind w:left="5760" w:hanging="360"/>
      </w:pPr>
      <w:rPr>
        <w:rFonts w:ascii="Courier New" w:hAnsi="Courier New" w:cs="Courier New" w:hint="default"/>
      </w:rPr>
    </w:lvl>
    <w:lvl w:ilvl="8" w:tplc="5C0A0005" w:tentative="1">
      <w:start w:val="1"/>
      <w:numFmt w:val="bullet"/>
      <w:lvlText w:val=""/>
      <w:lvlJc w:val="left"/>
      <w:pPr>
        <w:ind w:left="6480" w:hanging="360"/>
      </w:pPr>
      <w:rPr>
        <w:rFonts w:ascii="Wingdings" w:hAnsi="Wingdings" w:hint="default"/>
      </w:rPr>
    </w:lvl>
  </w:abstractNum>
  <w:abstractNum w:abstractNumId="1" w15:restartNumberingAfterBreak="0">
    <w:nsid w:val="7EA37B71"/>
    <w:multiLevelType w:val="multilevel"/>
    <w:tmpl w:val="7EA37B71"/>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16cid:durableId="377095923">
    <w:abstractNumId w:val="0"/>
  </w:num>
  <w:num w:numId="2" w16cid:durableId="62338946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29E4"/>
    <w:rsid w:val="00057F45"/>
    <w:rsid w:val="000D3958"/>
    <w:rsid w:val="000F3690"/>
    <w:rsid w:val="001221D1"/>
    <w:rsid w:val="00155B5B"/>
    <w:rsid w:val="00165CB5"/>
    <w:rsid w:val="00180CE9"/>
    <w:rsid w:val="00230DD5"/>
    <w:rsid w:val="00250AE9"/>
    <w:rsid w:val="00292178"/>
    <w:rsid w:val="00380D64"/>
    <w:rsid w:val="00391509"/>
    <w:rsid w:val="003E03D5"/>
    <w:rsid w:val="00486BFA"/>
    <w:rsid w:val="00486D8F"/>
    <w:rsid w:val="00493701"/>
    <w:rsid w:val="004B2AE3"/>
    <w:rsid w:val="004E2065"/>
    <w:rsid w:val="00504D29"/>
    <w:rsid w:val="005508A2"/>
    <w:rsid w:val="0055115D"/>
    <w:rsid w:val="00566F71"/>
    <w:rsid w:val="005918BD"/>
    <w:rsid w:val="006173A6"/>
    <w:rsid w:val="006229E4"/>
    <w:rsid w:val="00675476"/>
    <w:rsid w:val="007C430F"/>
    <w:rsid w:val="007D2D0C"/>
    <w:rsid w:val="007D614D"/>
    <w:rsid w:val="008563C3"/>
    <w:rsid w:val="00960D6A"/>
    <w:rsid w:val="009A0560"/>
    <w:rsid w:val="009B0917"/>
    <w:rsid w:val="009F0F96"/>
    <w:rsid w:val="00A23C0C"/>
    <w:rsid w:val="00A26A80"/>
    <w:rsid w:val="00A278F2"/>
    <w:rsid w:val="00A477DE"/>
    <w:rsid w:val="00A644E0"/>
    <w:rsid w:val="00A71E65"/>
    <w:rsid w:val="00AE044C"/>
    <w:rsid w:val="00B31971"/>
    <w:rsid w:val="00B4380A"/>
    <w:rsid w:val="00B66ECB"/>
    <w:rsid w:val="00BE213A"/>
    <w:rsid w:val="00C7523A"/>
    <w:rsid w:val="00CC1B6E"/>
    <w:rsid w:val="00CC376A"/>
    <w:rsid w:val="00CC48A1"/>
    <w:rsid w:val="00CF50E0"/>
    <w:rsid w:val="00D45F44"/>
    <w:rsid w:val="00D85951"/>
    <w:rsid w:val="00DE7967"/>
    <w:rsid w:val="00E62606"/>
    <w:rsid w:val="00EA1FEF"/>
    <w:rsid w:val="00EC5A6B"/>
    <w:rsid w:val="00ED389A"/>
    <w:rsid w:val="00EE301D"/>
    <w:rsid w:val="00F05B53"/>
    <w:rsid w:val="00F1590F"/>
    <w:rsid w:val="00FA0EB2"/>
    <w:rsid w:val="00FA7CC1"/>
    <w:rsid w:val="00FD3DF8"/>
    <w:rsid w:val="00FE40C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419845"/>
  <w15:docId w15:val="{5D09A346-0D3A-4C73-ACB0-C2293B97C0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s-CU" w:eastAsia="es-C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qFormat="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qFormat/>
    <w:rsid w:val="00675476"/>
    <w:pPr>
      <w:tabs>
        <w:tab w:val="center" w:pos="4252"/>
        <w:tab w:val="right" w:pos="8504"/>
      </w:tabs>
    </w:pPr>
  </w:style>
  <w:style w:type="paragraph" w:styleId="Piedepgina">
    <w:name w:val="footer"/>
    <w:basedOn w:val="Normal"/>
    <w:link w:val="PiedepginaCar"/>
    <w:uiPriority w:val="99"/>
    <w:qFormat/>
    <w:rsid w:val="00675476"/>
    <w:pPr>
      <w:tabs>
        <w:tab w:val="center" w:pos="4252"/>
        <w:tab w:val="right" w:pos="8504"/>
      </w:tabs>
    </w:pPr>
  </w:style>
  <w:style w:type="paragraph" w:styleId="NormalWeb">
    <w:name w:val="Normal (Web)"/>
    <w:basedOn w:val="Normal"/>
    <w:uiPriority w:val="99"/>
    <w:rsid w:val="00FE40CB"/>
    <w:pPr>
      <w:spacing w:before="100" w:beforeAutospacing="1" w:after="100" w:afterAutospacing="1"/>
    </w:pPr>
  </w:style>
  <w:style w:type="character" w:styleId="Hipervnculo">
    <w:name w:val="Hyperlink"/>
    <w:uiPriority w:val="99"/>
    <w:qFormat/>
    <w:rsid w:val="00FE40CB"/>
    <w:rPr>
      <w:color w:val="0000FF"/>
      <w:u w:val="single"/>
    </w:rPr>
  </w:style>
  <w:style w:type="character" w:styleId="Nmerodepgina">
    <w:name w:val="page number"/>
    <w:basedOn w:val="Fuentedeprrafopredeter"/>
    <w:rsid w:val="00FE40CB"/>
  </w:style>
  <w:style w:type="character" w:customStyle="1" w:styleId="EncabezadoCar">
    <w:name w:val="Encabezado Car"/>
    <w:link w:val="Encabezado"/>
    <w:uiPriority w:val="99"/>
    <w:qFormat/>
    <w:rsid w:val="00A71E65"/>
    <w:rPr>
      <w:sz w:val="24"/>
      <w:szCs w:val="24"/>
      <w:lang w:val="es-ES_tradnl" w:eastAsia="es-ES_tradnl"/>
    </w:rPr>
  </w:style>
  <w:style w:type="character" w:customStyle="1" w:styleId="PiedepginaCar">
    <w:name w:val="Pie de página Car"/>
    <w:link w:val="Piedepgina"/>
    <w:uiPriority w:val="99"/>
    <w:qFormat/>
    <w:rsid w:val="00A71E65"/>
    <w:rPr>
      <w:sz w:val="24"/>
      <w:szCs w:val="24"/>
      <w:lang w:val="es-ES_tradnl" w:eastAsia="es-ES_tradnl"/>
    </w:rPr>
  </w:style>
  <w:style w:type="paragraph" w:styleId="Textodeglobo">
    <w:name w:val="Balloon Text"/>
    <w:basedOn w:val="Normal"/>
    <w:link w:val="TextodegloboCar"/>
    <w:uiPriority w:val="99"/>
    <w:qFormat/>
    <w:rsid w:val="00A71E65"/>
    <w:rPr>
      <w:rFonts w:ascii="Tahoma" w:hAnsi="Tahoma" w:cs="Tahoma"/>
      <w:sz w:val="16"/>
      <w:szCs w:val="16"/>
    </w:rPr>
  </w:style>
  <w:style w:type="character" w:customStyle="1" w:styleId="TextodegloboCar">
    <w:name w:val="Texto de globo Car"/>
    <w:link w:val="Textodeglobo"/>
    <w:uiPriority w:val="99"/>
    <w:qFormat/>
    <w:rsid w:val="00A71E65"/>
    <w:rPr>
      <w:rFonts w:ascii="Tahoma" w:hAnsi="Tahoma" w:cs="Tahoma"/>
      <w:sz w:val="16"/>
      <w:szCs w:val="16"/>
      <w:lang w:val="es-ES_tradnl" w:eastAsia="es-ES_tradnl"/>
    </w:rPr>
  </w:style>
  <w:style w:type="table" w:styleId="Tablaconcuadrcula">
    <w:name w:val="Table Grid"/>
    <w:basedOn w:val="Tablanormal"/>
    <w:rsid w:val="007D2D0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DFRevista">
    <w:name w:val="PDF_Revista"/>
    <w:basedOn w:val="Normal"/>
    <w:link w:val="PDFRevistaCar"/>
    <w:qFormat/>
    <w:rsid w:val="00EA1FEF"/>
    <w:pPr>
      <w:spacing w:line="360" w:lineRule="auto"/>
    </w:pPr>
    <w:rPr>
      <w:color w:val="000000"/>
      <w:lang w:val="es-CU"/>
    </w:rPr>
  </w:style>
  <w:style w:type="character" w:customStyle="1" w:styleId="PDFRevistaCar">
    <w:name w:val="PDF_Revista Car"/>
    <w:link w:val="PDFRevista"/>
    <w:rsid w:val="00EA1FEF"/>
    <w:rPr>
      <w:color w:val="000000"/>
      <w:sz w:val="24"/>
      <w:szCs w:val="24"/>
      <w:lang w:val="es-CU" w:eastAsia="es-ES_tradnl"/>
    </w:rPr>
  </w:style>
  <w:style w:type="numbering" w:customStyle="1" w:styleId="Sinlista1">
    <w:name w:val="Sin lista1"/>
    <w:next w:val="Sinlista"/>
    <w:uiPriority w:val="99"/>
    <w:semiHidden/>
    <w:unhideWhenUsed/>
    <w:rsid w:val="006229E4"/>
  </w:style>
  <w:style w:type="character" w:styleId="Refdecomentario">
    <w:name w:val="annotation reference"/>
    <w:uiPriority w:val="99"/>
    <w:semiHidden/>
    <w:unhideWhenUsed/>
    <w:qFormat/>
    <w:rsid w:val="006229E4"/>
    <w:rPr>
      <w:sz w:val="16"/>
      <w:szCs w:val="16"/>
    </w:rPr>
  </w:style>
  <w:style w:type="paragraph" w:styleId="Textocomentario">
    <w:name w:val="annotation text"/>
    <w:basedOn w:val="Normal"/>
    <w:link w:val="TextocomentarioCar"/>
    <w:uiPriority w:val="99"/>
    <w:semiHidden/>
    <w:unhideWhenUsed/>
    <w:qFormat/>
    <w:rsid w:val="006229E4"/>
    <w:rPr>
      <w:sz w:val="20"/>
      <w:szCs w:val="20"/>
    </w:rPr>
  </w:style>
  <w:style w:type="character" w:customStyle="1" w:styleId="TextocomentarioCar">
    <w:name w:val="Texto comentario Car"/>
    <w:basedOn w:val="Fuentedeprrafopredeter"/>
    <w:link w:val="Textocomentario"/>
    <w:uiPriority w:val="99"/>
    <w:semiHidden/>
    <w:qFormat/>
    <w:rsid w:val="006229E4"/>
    <w:rPr>
      <w:lang w:val="es-ES_tradnl" w:eastAsia="es-ES_tradnl"/>
    </w:rPr>
  </w:style>
  <w:style w:type="paragraph" w:styleId="Asuntodelcomentario">
    <w:name w:val="annotation subject"/>
    <w:basedOn w:val="Textocomentario"/>
    <w:next w:val="Textocomentario"/>
    <w:link w:val="AsuntodelcomentarioCar"/>
    <w:uiPriority w:val="99"/>
    <w:semiHidden/>
    <w:unhideWhenUsed/>
    <w:qFormat/>
    <w:rsid w:val="006229E4"/>
    <w:pPr>
      <w:spacing w:after="160"/>
    </w:pPr>
    <w:rPr>
      <w:rFonts w:ascii="Calibri" w:eastAsia="Calibri" w:hAnsi="Calibri"/>
      <w:b/>
      <w:bCs/>
      <w:lang w:val="es-PE" w:eastAsia="en-US"/>
    </w:rPr>
  </w:style>
  <w:style w:type="character" w:customStyle="1" w:styleId="AsuntodelcomentarioCar">
    <w:name w:val="Asunto del comentario Car"/>
    <w:basedOn w:val="TextocomentarioCar"/>
    <w:link w:val="Asuntodelcomentario"/>
    <w:uiPriority w:val="99"/>
    <w:semiHidden/>
    <w:qFormat/>
    <w:rsid w:val="006229E4"/>
    <w:rPr>
      <w:rFonts w:ascii="Calibri" w:eastAsia="Calibri" w:hAnsi="Calibri"/>
      <w:b/>
      <w:bCs/>
      <w:lang w:val="es-PE" w:eastAsia="en-US"/>
    </w:rPr>
  </w:style>
  <w:style w:type="table" w:customStyle="1" w:styleId="Tablaconcuadrcula1">
    <w:name w:val="Tabla con cuadrícula1"/>
    <w:basedOn w:val="Tablanormal"/>
    <w:next w:val="Tablaconcuadrcula"/>
    <w:uiPriority w:val="39"/>
    <w:qFormat/>
    <w:rsid w:val="006229E4"/>
    <w:rPr>
      <w:rFonts w:ascii="Calibri" w:eastAsia="Calibri" w:hAnsi="Calibri"/>
      <w:lang w:val="en-US"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uiPriority w:val="1"/>
    <w:qFormat/>
    <w:rsid w:val="006229E4"/>
    <w:rPr>
      <w:rFonts w:eastAsia="Arial Unicode MS"/>
      <w:sz w:val="24"/>
      <w:szCs w:val="24"/>
      <w:lang w:val="en-US" w:eastAsia="en-US"/>
    </w:rPr>
  </w:style>
  <w:style w:type="character" w:customStyle="1" w:styleId="Ninguno">
    <w:name w:val="Ninguno"/>
    <w:qFormat/>
    <w:rsid w:val="006229E4"/>
  </w:style>
  <w:style w:type="paragraph" w:customStyle="1" w:styleId="Bibliografa1">
    <w:name w:val="Bibliografía1"/>
    <w:basedOn w:val="Normal"/>
    <w:next w:val="Normal"/>
    <w:uiPriority w:val="37"/>
    <w:unhideWhenUsed/>
    <w:qFormat/>
    <w:rsid w:val="006229E4"/>
    <w:pPr>
      <w:tabs>
        <w:tab w:val="left" w:pos="504"/>
      </w:tabs>
      <w:spacing w:after="240"/>
      <w:ind w:left="504" w:hanging="504"/>
    </w:pPr>
    <w:rPr>
      <w:rFonts w:ascii="Calibri" w:eastAsia="Calibri" w:hAnsi="Calibri"/>
      <w:sz w:val="22"/>
      <w:szCs w:val="22"/>
      <w:lang w:val="es-PE" w:eastAsia="en-US"/>
    </w:rPr>
  </w:style>
  <w:style w:type="character" w:customStyle="1" w:styleId="Mencinsinresolver1">
    <w:name w:val="Mención sin resolver1"/>
    <w:uiPriority w:val="99"/>
    <w:semiHidden/>
    <w:unhideWhenUsed/>
    <w:qFormat/>
    <w:rsid w:val="006229E4"/>
    <w:rPr>
      <w:color w:val="605E5C"/>
      <w:shd w:val="clear" w:color="auto" w:fill="E1DFDD"/>
    </w:rPr>
  </w:style>
  <w:style w:type="paragraph" w:styleId="Prrafodelista">
    <w:name w:val="List Paragraph"/>
    <w:basedOn w:val="Normal"/>
    <w:uiPriority w:val="34"/>
    <w:qFormat/>
    <w:rsid w:val="006229E4"/>
    <w:pPr>
      <w:spacing w:after="160" w:line="259" w:lineRule="auto"/>
      <w:ind w:left="720"/>
      <w:contextualSpacing/>
    </w:pPr>
    <w:rPr>
      <w:rFonts w:ascii="Calibri" w:eastAsia="Calibri" w:hAnsi="Calibri"/>
      <w:sz w:val="22"/>
      <w:szCs w:val="22"/>
      <w:lang w:val="es-PE" w:eastAsia="en-US"/>
    </w:rPr>
  </w:style>
  <w:style w:type="character" w:customStyle="1" w:styleId="Mencinsinresolver2">
    <w:name w:val="Mención sin resolver2"/>
    <w:uiPriority w:val="99"/>
    <w:semiHidden/>
    <w:unhideWhenUsed/>
    <w:rsid w:val="006229E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899855">
      <w:bodyDiv w:val="1"/>
      <w:marLeft w:val="0"/>
      <w:marRight w:val="0"/>
      <w:marTop w:val="0"/>
      <w:marBottom w:val="0"/>
      <w:divBdr>
        <w:top w:val="none" w:sz="0" w:space="0" w:color="auto"/>
        <w:left w:val="none" w:sz="0" w:space="0" w:color="auto"/>
        <w:bottom w:val="none" w:sz="0" w:space="0" w:color="auto"/>
        <w:right w:val="none" w:sz="0" w:space="0" w:color="auto"/>
      </w:divBdr>
    </w:div>
    <w:div w:id="208882863">
      <w:bodyDiv w:val="1"/>
      <w:marLeft w:val="0"/>
      <w:marRight w:val="0"/>
      <w:marTop w:val="0"/>
      <w:marBottom w:val="0"/>
      <w:divBdr>
        <w:top w:val="none" w:sz="0" w:space="0" w:color="auto"/>
        <w:left w:val="none" w:sz="0" w:space="0" w:color="auto"/>
        <w:bottom w:val="none" w:sz="0" w:space="0" w:color="auto"/>
        <w:right w:val="none" w:sz="0" w:space="0" w:color="auto"/>
      </w:divBdr>
    </w:div>
    <w:div w:id="250623558">
      <w:bodyDiv w:val="1"/>
      <w:marLeft w:val="0"/>
      <w:marRight w:val="0"/>
      <w:marTop w:val="0"/>
      <w:marBottom w:val="0"/>
      <w:divBdr>
        <w:top w:val="none" w:sz="0" w:space="0" w:color="auto"/>
        <w:left w:val="none" w:sz="0" w:space="0" w:color="auto"/>
        <w:bottom w:val="none" w:sz="0" w:space="0" w:color="auto"/>
        <w:right w:val="none" w:sz="0" w:space="0" w:color="auto"/>
      </w:divBdr>
    </w:div>
    <w:div w:id="397096230">
      <w:bodyDiv w:val="1"/>
      <w:marLeft w:val="0"/>
      <w:marRight w:val="0"/>
      <w:marTop w:val="0"/>
      <w:marBottom w:val="0"/>
      <w:divBdr>
        <w:top w:val="none" w:sz="0" w:space="0" w:color="auto"/>
        <w:left w:val="none" w:sz="0" w:space="0" w:color="auto"/>
        <w:bottom w:val="none" w:sz="0" w:space="0" w:color="auto"/>
        <w:right w:val="none" w:sz="0" w:space="0" w:color="auto"/>
      </w:divBdr>
    </w:div>
    <w:div w:id="999189059">
      <w:bodyDiv w:val="1"/>
      <w:marLeft w:val="0"/>
      <w:marRight w:val="0"/>
      <w:marTop w:val="0"/>
      <w:marBottom w:val="0"/>
      <w:divBdr>
        <w:top w:val="none" w:sz="0" w:space="0" w:color="auto"/>
        <w:left w:val="none" w:sz="0" w:space="0" w:color="auto"/>
        <w:bottom w:val="none" w:sz="0" w:space="0" w:color="auto"/>
        <w:right w:val="none" w:sz="0" w:space="0" w:color="auto"/>
      </w:divBdr>
    </w:div>
    <w:div w:id="1087267164">
      <w:bodyDiv w:val="1"/>
      <w:marLeft w:val="0"/>
      <w:marRight w:val="0"/>
      <w:marTop w:val="0"/>
      <w:marBottom w:val="0"/>
      <w:divBdr>
        <w:top w:val="none" w:sz="0" w:space="0" w:color="auto"/>
        <w:left w:val="none" w:sz="0" w:space="0" w:color="auto"/>
        <w:bottom w:val="none" w:sz="0" w:space="0" w:color="auto"/>
        <w:right w:val="none" w:sz="0" w:space="0" w:color="auto"/>
      </w:divBdr>
    </w:div>
    <w:div w:id="1496916512">
      <w:bodyDiv w:val="1"/>
      <w:marLeft w:val="0"/>
      <w:marRight w:val="0"/>
      <w:marTop w:val="0"/>
      <w:marBottom w:val="0"/>
      <w:divBdr>
        <w:top w:val="none" w:sz="0" w:space="0" w:color="auto"/>
        <w:left w:val="none" w:sz="0" w:space="0" w:color="auto"/>
        <w:bottom w:val="none" w:sz="0" w:space="0" w:color="auto"/>
        <w:right w:val="none" w:sz="0" w:space="0" w:color="auto"/>
      </w:divBdr>
    </w:div>
    <w:div w:id="1724675479">
      <w:bodyDiv w:val="1"/>
      <w:marLeft w:val="0"/>
      <w:marRight w:val="0"/>
      <w:marTop w:val="0"/>
      <w:marBottom w:val="0"/>
      <w:divBdr>
        <w:top w:val="none" w:sz="0" w:space="0" w:color="auto"/>
        <w:left w:val="none" w:sz="0" w:space="0" w:color="auto"/>
        <w:bottom w:val="none" w:sz="0" w:space="0" w:color="auto"/>
        <w:right w:val="none" w:sz="0" w:space="0" w:color="auto"/>
      </w:divBdr>
    </w:div>
    <w:div w:id="1737242706">
      <w:bodyDiv w:val="1"/>
      <w:marLeft w:val="0"/>
      <w:marRight w:val="0"/>
      <w:marTop w:val="0"/>
      <w:marBottom w:val="0"/>
      <w:divBdr>
        <w:top w:val="none" w:sz="0" w:space="0" w:color="auto"/>
        <w:left w:val="none" w:sz="0" w:space="0" w:color="auto"/>
        <w:bottom w:val="none" w:sz="0" w:space="0" w:color="auto"/>
        <w:right w:val="none" w:sz="0" w:space="0" w:color="auto"/>
      </w:divBdr>
    </w:div>
    <w:div w:id="2147313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orcid.org/0000-0002-0267-2105" TargetMode="External"/><Relationship Id="rId13" Type="http://schemas.openxmlformats.org/officeDocument/2006/relationships/hyperlink" Target="https://orcid.org/0000-0003-4075-9049"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settings" Target="settings.xml"/><Relationship Id="rId21" Type="http://schemas.openxmlformats.org/officeDocument/2006/relationships/footer" Target="footer2.xml"/><Relationship Id="rId7" Type="http://schemas.openxmlformats.org/officeDocument/2006/relationships/hyperlink" Target="https://orcid.org/0000-0001-7580-1839" TargetMode="External"/><Relationship Id="rId12" Type="http://schemas.openxmlformats.org/officeDocument/2006/relationships/hyperlink" Target="https://orcid.org/0000-0002-5592-0504" TargetMode="External"/><Relationship Id="rId17" Type="http://schemas.openxmlformats.org/officeDocument/2006/relationships/header" Target="header1.xml"/><Relationship Id="rId25" Type="http://schemas.openxmlformats.org/officeDocument/2006/relationships/header" Target="header4.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2.xml"/><Relationship Id="rId29"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rcid.org/0000-0001-7506-4939" TargetMode="External"/><Relationship Id="rId24"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image" Target="media/image1.jpg"/><Relationship Id="rId23" Type="http://schemas.openxmlformats.org/officeDocument/2006/relationships/hyperlink" Target="https://imsear.searo.who.int/bitstream/123456789/202500/1/ijcmr2019v6n8pah27.pdf" TargetMode="External"/><Relationship Id="rId28" Type="http://schemas.openxmlformats.org/officeDocument/2006/relationships/header" Target="header5.xml"/><Relationship Id="rId10" Type="http://schemas.openxmlformats.org/officeDocument/2006/relationships/hyperlink" Target="https://orcid.org/0000-0002-2354-273X" TargetMode="External"/><Relationship Id="rId19" Type="http://schemas.openxmlformats.org/officeDocument/2006/relationships/image" Target="media/image5.png"/><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orcid.org/0000-0002-7199-8475" TargetMode="External"/><Relationship Id="rId14" Type="http://schemas.openxmlformats.org/officeDocument/2006/relationships/hyperlink" Target="mailto:victor.vera@urp.edu.pe" TargetMode="External"/><Relationship Id="rId22" Type="http://schemas.openxmlformats.org/officeDocument/2006/relationships/image" Target="media/image6.jpg"/><Relationship Id="rId27" Type="http://schemas.openxmlformats.org/officeDocument/2006/relationships/footer" Target="footer4.xml"/><Relationship Id="rId30"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footer2.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footer4.xml.rels><?xml version="1.0" encoding="UTF-8" standalone="yes"?>
<Relationships xmlns="http://schemas.openxmlformats.org/package/2006/relationships"><Relationship Id="rId3" Type="http://schemas.openxmlformats.org/officeDocument/2006/relationships/hyperlink" Target="https://creativecommons.org/licenses/by-nc-sa/4.0/" TargetMode="External"/><Relationship Id="rId2" Type="http://schemas.openxmlformats.org/officeDocument/2006/relationships/hyperlink" Target="http://www.revmedmilitar.sld.cu" TargetMode="External"/><Relationship Id="rId1" Type="http://schemas.openxmlformats.org/officeDocument/2006/relationships/hyperlink" Target="http://scielo.sld.cu" TargetMode="External"/><Relationship Id="rId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4.xml.rels><?xml version="1.0" encoding="UTF-8" standalone="yes"?>
<Relationships xmlns="http://schemas.openxmlformats.org/package/2006/relationships"><Relationship Id="rId1" Type="http://schemas.openxmlformats.org/officeDocument/2006/relationships/image" Target="media/image3.jpeg"/></Relationships>
</file>

<file path=word/_rels/settings.xml.rels><?xml version="1.0" encoding="UTF-8" standalone="yes"?>
<Relationships xmlns="http://schemas.openxmlformats.org/package/2006/relationships"><Relationship Id="rId1" Type="http://schemas.openxmlformats.org/officeDocument/2006/relationships/attachedTemplate" Target="file:///D:\Revista%20CMM\NORMAS\PLANTILLA%20PDF\OK_art&#237;culo_nuevo.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OK_artículo_nuevo.dotx</Template>
  <TotalTime>49</TotalTime>
  <Pages>17</Pages>
  <Words>3950</Words>
  <Characters>21729</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The houze!</Company>
  <LinksUpToDate>false</LinksUpToDate>
  <CharactersWithSpaces>25628</CharactersWithSpaces>
  <SharedDoc>false</SharedDoc>
  <HLinks>
    <vt:vector size="30" baseType="variant">
      <vt:variant>
        <vt:i4>1048690</vt:i4>
      </vt:variant>
      <vt:variant>
        <vt:i4>12</vt:i4>
      </vt:variant>
      <vt:variant>
        <vt:i4>0</vt:i4>
      </vt:variant>
      <vt:variant>
        <vt:i4>5</vt:i4>
      </vt:variant>
      <vt:variant>
        <vt:lpwstr>mailto:nereyda@ipk.sld.cu</vt:lpwstr>
      </vt:variant>
      <vt:variant>
        <vt:lpwstr/>
      </vt:variant>
      <vt:variant>
        <vt:i4>5963839</vt:i4>
      </vt:variant>
      <vt:variant>
        <vt:i4>9</vt:i4>
      </vt:variant>
      <vt:variant>
        <vt:i4>0</vt:i4>
      </vt:variant>
      <vt:variant>
        <vt:i4>5</vt:i4>
      </vt:variant>
      <vt:variant>
        <vt:lpwstr>mailto:nereydac@infomed.sld.cu</vt:lpwstr>
      </vt:variant>
      <vt:variant>
        <vt:lpwstr/>
      </vt:variant>
      <vt:variant>
        <vt:i4>8192031</vt:i4>
      </vt:variant>
      <vt:variant>
        <vt:i4>6</vt:i4>
      </vt:variant>
      <vt:variant>
        <vt:i4>0</vt:i4>
      </vt:variant>
      <vt:variant>
        <vt:i4>5</vt:i4>
      </vt:variant>
      <vt:variant>
        <vt:lpwstr>mailto:bcantelar@ipk.sld.cu</vt:lpwstr>
      </vt:variant>
      <vt:variant>
        <vt:lpwstr/>
      </vt:variant>
      <vt:variant>
        <vt:i4>7012358</vt:i4>
      </vt:variant>
      <vt:variant>
        <vt:i4>3</vt:i4>
      </vt:variant>
      <vt:variant>
        <vt:i4>0</vt:i4>
      </vt:variant>
      <vt:variant>
        <vt:i4>5</vt:i4>
      </vt:variant>
      <vt:variant>
        <vt:lpwstr>mailto:mayasilmp@infomed.sld.cu</vt:lpwstr>
      </vt:variant>
      <vt:variant>
        <vt:lpwstr/>
      </vt:variant>
      <vt:variant>
        <vt:i4>5701664</vt:i4>
      </vt:variant>
      <vt:variant>
        <vt:i4>0</vt:i4>
      </vt:variant>
      <vt:variant>
        <vt:i4>0</vt:i4>
      </vt:variant>
      <vt:variant>
        <vt:i4>5</vt:i4>
      </vt:variant>
      <vt:variant>
        <vt:lpwstr>mailto:nery@ipk.sld.cu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Plantilla para pdf</dc:subject>
  <dc:creator>SG</dc:creator>
  <cp:lastModifiedBy>SG</cp:lastModifiedBy>
  <cp:revision>14</cp:revision>
  <cp:lastPrinted>2022-11-11T22:36:00Z</cp:lastPrinted>
  <dcterms:created xsi:type="dcterms:W3CDTF">2022-11-11T21:26:00Z</dcterms:created>
  <dcterms:modified xsi:type="dcterms:W3CDTF">2022-11-11T22:49:00Z</dcterms:modified>
</cp:coreProperties>
</file>