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5FC2" w14:textId="77777777" w:rsidR="007A5961" w:rsidRPr="007A5961" w:rsidRDefault="007A5961" w:rsidP="007A5961">
      <w:pPr>
        <w:suppressAutoHyphens/>
        <w:spacing w:line="360" w:lineRule="auto"/>
        <w:jc w:val="right"/>
        <w:rPr>
          <w:rFonts w:eastAsia="Calibri"/>
          <w:sz w:val="20"/>
          <w:szCs w:val="20"/>
          <w:lang w:val="es-ES" w:eastAsia="en-US"/>
        </w:rPr>
      </w:pPr>
      <w:r w:rsidRPr="007A5961">
        <w:rPr>
          <w:rFonts w:eastAsia="Calibri"/>
          <w:sz w:val="20"/>
          <w:szCs w:val="20"/>
          <w:lang w:val="es-ES" w:eastAsia="en-US"/>
        </w:rPr>
        <w:t>Artículo de revisión</w:t>
      </w:r>
    </w:p>
    <w:p w14:paraId="0D9E64C1" w14:textId="77777777" w:rsidR="007A5961" w:rsidRPr="007A5961" w:rsidRDefault="007A5961" w:rsidP="007A5961">
      <w:pPr>
        <w:suppressAutoHyphens/>
        <w:spacing w:line="360" w:lineRule="auto"/>
        <w:jc w:val="right"/>
        <w:rPr>
          <w:rFonts w:eastAsia="Calibri"/>
          <w:sz w:val="20"/>
          <w:szCs w:val="20"/>
          <w:lang w:val="es-ES" w:eastAsia="en-US"/>
        </w:rPr>
      </w:pPr>
    </w:p>
    <w:p w14:paraId="108BFA56"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 xml:space="preserve">Tratamiento médico del </w:t>
      </w:r>
      <w:proofErr w:type="spellStart"/>
      <w:r w:rsidRPr="007A5961">
        <w:rPr>
          <w:rFonts w:eastAsia="Calibri"/>
          <w:b/>
          <w:i/>
          <w:sz w:val="28"/>
          <w:szCs w:val="28"/>
          <w:lang w:val="es-ES" w:eastAsia="en-US"/>
        </w:rPr>
        <w:t>body</w:t>
      </w:r>
      <w:proofErr w:type="spellEnd"/>
      <w:r w:rsidRPr="007A5961">
        <w:rPr>
          <w:rFonts w:eastAsia="Calibri"/>
          <w:b/>
          <w:i/>
          <w:sz w:val="28"/>
          <w:szCs w:val="28"/>
          <w:lang w:val="es-ES" w:eastAsia="en-US"/>
        </w:rPr>
        <w:t xml:space="preserve"> packer</w:t>
      </w:r>
      <w:r w:rsidRPr="007A5961">
        <w:rPr>
          <w:rFonts w:eastAsia="Calibri"/>
          <w:b/>
          <w:sz w:val="28"/>
          <w:szCs w:val="28"/>
          <w:lang w:val="es-ES" w:eastAsia="en-US"/>
        </w:rPr>
        <w:t xml:space="preserve"> o mulas de drogas</w:t>
      </w:r>
    </w:p>
    <w:p w14:paraId="650F6DE3" w14:textId="77777777" w:rsidR="007A5961" w:rsidRPr="007A5961" w:rsidRDefault="007A5961" w:rsidP="007A5961">
      <w:pPr>
        <w:suppressAutoHyphens/>
        <w:spacing w:line="360" w:lineRule="auto"/>
        <w:jc w:val="center"/>
        <w:rPr>
          <w:rFonts w:eastAsia="Calibri"/>
          <w:sz w:val="28"/>
          <w:szCs w:val="28"/>
          <w:lang w:val="en-US" w:eastAsia="en-US"/>
        </w:rPr>
      </w:pPr>
      <w:r w:rsidRPr="007A5961">
        <w:rPr>
          <w:rFonts w:eastAsia="Calibri"/>
          <w:sz w:val="28"/>
          <w:szCs w:val="28"/>
          <w:lang w:val="en-US" w:eastAsia="en-US"/>
        </w:rPr>
        <w:t>Medical treatment of the body packer or drug mule</w:t>
      </w:r>
    </w:p>
    <w:p w14:paraId="1BF78398" w14:textId="77777777" w:rsidR="007A5961" w:rsidRPr="007A5961" w:rsidRDefault="007A5961" w:rsidP="007A5961">
      <w:pPr>
        <w:suppressAutoHyphens/>
        <w:spacing w:line="360" w:lineRule="auto"/>
        <w:jc w:val="both"/>
        <w:rPr>
          <w:rFonts w:eastAsia="Calibri"/>
          <w:lang w:val="en-US" w:eastAsia="en-US"/>
        </w:rPr>
      </w:pPr>
    </w:p>
    <w:p w14:paraId="018027CD"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Luis Alberto </w:t>
      </w:r>
      <w:proofErr w:type="spellStart"/>
      <w:r w:rsidRPr="007A5961">
        <w:rPr>
          <w:rFonts w:eastAsia="Calibri"/>
          <w:lang w:val="es-ES" w:eastAsia="en-US"/>
        </w:rPr>
        <w:t>Bestard</w:t>
      </w:r>
      <w:proofErr w:type="spellEnd"/>
      <w:r w:rsidRPr="007A5961">
        <w:rPr>
          <w:rFonts w:eastAsia="Calibri"/>
          <w:lang w:val="es-ES" w:eastAsia="en-US"/>
        </w:rPr>
        <w:t xml:space="preserve"> </w:t>
      </w:r>
      <w:proofErr w:type="spellStart"/>
      <w:r w:rsidRPr="007A5961">
        <w:rPr>
          <w:rFonts w:eastAsia="Calibri"/>
          <w:lang w:val="es-ES" w:eastAsia="en-US"/>
        </w:rPr>
        <w:t>Pavón</w:t>
      </w:r>
      <w:r w:rsidRPr="007A5961">
        <w:rPr>
          <w:rFonts w:eastAsia="Calibri"/>
          <w:vertAlign w:val="superscript"/>
          <w:lang w:val="es-ES" w:eastAsia="en-US"/>
        </w:rPr>
        <w:t>1</w:t>
      </w:r>
      <w:proofErr w:type="spellEnd"/>
      <w:r w:rsidRPr="007A5961">
        <w:rPr>
          <w:rFonts w:eastAsia="Calibri"/>
          <w:lang w:val="es-ES" w:eastAsia="en-US"/>
        </w:rPr>
        <w:t xml:space="preserve"> </w:t>
      </w:r>
      <w:r w:rsidRPr="007A5961">
        <w:rPr>
          <w:rFonts w:eastAsia="Calibri"/>
          <w:lang w:val="es-ES" w:eastAsia="en-US"/>
        </w:rPr>
        <w:tab/>
      </w:r>
      <w:hyperlink r:id="rId7" w:history="1">
        <w:r w:rsidRPr="007A5961">
          <w:rPr>
            <w:rFonts w:eastAsia="Calibri"/>
            <w:color w:val="0563C1"/>
            <w:u w:val="single"/>
            <w:lang w:val="es-ES" w:eastAsia="en-US"/>
          </w:rPr>
          <w:t>https://orcid.org/0000-0003-4269-8956</w:t>
        </w:r>
      </w:hyperlink>
      <w:r w:rsidRPr="007A5961">
        <w:rPr>
          <w:rFonts w:eastAsia="Calibri"/>
          <w:lang w:val="es-ES" w:eastAsia="en-US"/>
        </w:rPr>
        <w:t xml:space="preserve"> </w:t>
      </w:r>
    </w:p>
    <w:p w14:paraId="2C83A530"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Laura Barrero </w:t>
      </w:r>
      <w:proofErr w:type="spellStart"/>
      <w:r w:rsidRPr="007A5961">
        <w:rPr>
          <w:rFonts w:eastAsia="Calibri"/>
          <w:lang w:val="es-ES" w:eastAsia="en-US"/>
        </w:rPr>
        <w:t>Viera</w:t>
      </w:r>
      <w:r w:rsidRPr="007A5961">
        <w:rPr>
          <w:rFonts w:eastAsia="Calibri"/>
          <w:vertAlign w:val="superscript"/>
          <w:lang w:val="es-ES" w:eastAsia="en-US"/>
        </w:rPr>
        <w:t>2</w:t>
      </w:r>
      <w:proofErr w:type="spellEnd"/>
      <w:r w:rsidRPr="007A5961">
        <w:rPr>
          <w:rFonts w:eastAsia="Calibri"/>
          <w:lang w:val="es-ES" w:eastAsia="en-US"/>
        </w:rPr>
        <w:t xml:space="preserve"> </w:t>
      </w:r>
      <w:hyperlink r:id="rId8" w:history="1">
        <w:r w:rsidRPr="007A5961">
          <w:rPr>
            <w:rFonts w:eastAsia="Calibri"/>
            <w:color w:val="0563C1"/>
            <w:u w:val="single"/>
            <w:lang w:val="es-ES" w:eastAsia="en-US"/>
          </w:rPr>
          <w:t>https://orcid.org/0000-0002-1435-0031</w:t>
        </w:r>
      </w:hyperlink>
      <w:r w:rsidRPr="007A5961">
        <w:rPr>
          <w:rFonts w:eastAsia="Calibri"/>
          <w:lang w:val="es-ES" w:eastAsia="en-US"/>
        </w:rPr>
        <w:t xml:space="preserve"> </w:t>
      </w:r>
    </w:p>
    <w:p w14:paraId="5164E161"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Antonio Belaunde </w:t>
      </w:r>
      <w:proofErr w:type="spellStart"/>
      <w:r w:rsidRPr="007A5961">
        <w:rPr>
          <w:rFonts w:eastAsia="Calibri"/>
          <w:lang w:val="es-ES" w:eastAsia="en-US"/>
        </w:rPr>
        <w:t>Clausell</w:t>
      </w:r>
      <w:r w:rsidRPr="007A5961">
        <w:rPr>
          <w:rFonts w:eastAsia="Calibri"/>
          <w:vertAlign w:val="superscript"/>
          <w:lang w:val="es-ES" w:eastAsia="en-US"/>
        </w:rPr>
        <w:t>3</w:t>
      </w:r>
      <w:proofErr w:type="spellEnd"/>
      <w:r w:rsidRPr="007A5961">
        <w:rPr>
          <w:rFonts w:eastAsia="Calibri"/>
          <w:lang w:val="es-ES" w:eastAsia="en-US"/>
        </w:rPr>
        <w:t xml:space="preserve"> </w:t>
      </w:r>
      <w:hyperlink r:id="rId9" w:history="1">
        <w:r w:rsidRPr="007A5961">
          <w:rPr>
            <w:rFonts w:eastAsia="Calibri"/>
            <w:color w:val="0563C1"/>
            <w:u w:val="single"/>
            <w:lang w:val="es-ES" w:eastAsia="en-US"/>
          </w:rPr>
          <w:t>https://orcid.org/0000-0002-5602-0188</w:t>
        </w:r>
      </w:hyperlink>
      <w:r w:rsidRPr="007A5961">
        <w:rPr>
          <w:rFonts w:eastAsia="Calibri"/>
          <w:lang w:val="es-ES" w:eastAsia="en-US"/>
        </w:rPr>
        <w:t xml:space="preserve"> </w:t>
      </w:r>
    </w:p>
    <w:p w14:paraId="26271B65"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Ivonne Rivero </w:t>
      </w:r>
      <w:proofErr w:type="spellStart"/>
      <w:r w:rsidRPr="007A5961">
        <w:rPr>
          <w:rFonts w:eastAsia="Calibri"/>
          <w:lang w:val="es-ES" w:eastAsia="en-US"/>
        </w:rPr>
        <w:t>Vázquez</w:t>
      </w:r>
      <w:r w:rsidRPr="007A5961">
        <w:rPr>
          <w:rFonts w:eastAsia="Calibri"/>
          <w:vertAlign w:val="superscript"/>
          <w:lang w:val="es-ES" w:eastAsia="en-US"/>
        </w:rPr>
        <w:t>4</w:t>
      </w:r>
      <w:proofErr w:type="spellEnd"/>
      <w:r w:rsidRPr="007A5961">
        <w:rPr>
          <w:rFonts w:eastAsia="Calibri"/>
          <w:lang w:val="es-ES" w:eastAsia="en-US"/>
        </w:rPr>
        <w:t xml:space="preserve"> </w:t>
      </w:r>
      <w:hyperlink r:id="rId10" w:history="1">
        <w:r w:rsidRPr="007A5961">
          <w:rPr>
            <w:rFonts w:eastAsia="Calibri"/>
            <w:color w:val="0563C1"/>
            <w:u w:val="single"/>
            <w:lang w:val="es-ES" w:eastAsia="en-US"/>
          </w:rPr>
          <w:t>https://orcid.org/0000-0003-1580-7061</w:t>
        </w:r>
      </w:hyperlink>
      <w:r w:rsidRPr="007A5961">
        <w:rPr>
          <w:rFonts w:eastAsia="Calibri"/>
          <w:lang w:val="es-ES" w:eastAsia="en-US"/>
        </w:rPr>
        <w:t xml:space="preserve"> </w:t>
      </w:r>
    </w:p>
    <w:p w14:paraId="4552C90F" w14:textId="77777777" w:rsidR="007A5961" w:rsidRPr="007A5961" w:rsidRDefault="007A5961" w:rsidP="007A5961">
      <w:pPr>
        <w:suppressAutoHyphens/>
        <w:spacing w:line="360" w:lineRule="auto"/>
        <w:jc w:val="both"/>
        <w:rPr>
          <w:rFonts w:eastAsia="Calibri"/>
          <w:lang w:val="es-ES" w:eastAsia="en-US"/>
        </w:rPr>
      </w:pPr>
    </w:p>
    <w:p w14:paraId="13F81659" w14:textId="77777777" w:rsidR="007A5961" w:rsidRPr="007A5961" w:rsidRDefault="007A5961" w:rsidP="007A5961">
      <w:pPr>
        <w:suppressAutoHyphens/>
        <w:spacing w:line="360" w:lineRule="auto"/>
        <w:jc w:val="both"/>
        <w:rPr>
          <w:rFonts w:eastAsia="Calibri"/>
          <w:lang w:val="es-ES" w:eastAsia="en-US"/>
        </w:rPr>
      </w:pPr>
      <w:proofErr w:type="spellStart"/>
      <w:r w:rsidRPr="007A5961">
        <w:rPr>
          <w:rFonts w:eastAsia="Calibri"/>
          <w:vertAlign w:val="superscript"/>
          <w:lang w:val="es-ES" w:eastAsia="en-US"/>
        </w:rPr>
        <w:t>1</w:t>
      </w:r>
      <w:r w:rsidRPr="007A5961">
        <w:rPr>
          <w:rFonts w:eastAsia="Calibri"/>
          <w:lang w:val="es-ES" w:eastAsia="en-US"/>
        </w:rPr>
        <w:t>Universidad</w:t>
      </w:r>
      <w:proofErr w:type="spellEnd"/>
      <w:r w:rsidRPr="007A5961">
        <w:rPr>
          <w:rFonts w:eastAsia="Calibri"/>
          <w:lang w:val="es-ES" w:eastAsia="en-US"/>
        </w:rPr>
        <w:t xml:space="preserve"> de Ciencias Médicas de las Fuerzas Armadas Revolucionarias. La Habana, Cuba.</w:t>
      </w:r>
    </w:p>
    <w:p w14:paraId="2F7E1C44" w14:textId="77777777" w:rsidR="007A5961" w:rsidRPr="007A5961" w:rsidRDefault="007A5961" w:rsidP="007A5961">
      <w:pPr>
        <w:suppressAutoHyphens/>
        <w:spacing w:line="360" w:lineRule="auto"/>
        <w:jc w:val="both"/>
        <w:rPr>
          <w:rFonts w:eastAsia="Calibri"/>
          <w:lang w:val="es-ES" w:eastAsia="en-US"/>
        </w:rPr>
      </w:pPr>
      <w:proofErr w:type="spellStart"/>
      <w:r w:rsidRPr="007A5961">
        <w:rPr>
          <w:rFonts w:eastAsia="Calibri"/>
          <w:vertAlign w:val="superscript"/>
          <w:lang w:val="es-ES" w:eastAsia="en-US"/>
        </w:rPr>
        <w:t>2</w:t>
      </w:r>
      <w:r w:rsidRPr="007A5961">
        <w:rPr>
          <w:rFonts w:eastAsia="Calibri"/>
          <w:lang w:val="es-ES" w:eastAsia="en-US"/>
        </w:rPr>
        <w:t>Centro</w:t>
      </w:r>
      <w:proofErr w:type="spellEnd"/>
      <w:r w:rsidRPr="007A5961">
        <w:rPr>
          <w:rFonts w:eastAsia="Calibri"/>
          <w:lang w:val="es-ES" w:eastAsia="en-US"/>
        </w:rPr>
        <w:t xml:space="preserve"> Nacional de Toxicología. La Habana, Cuba.</w:t>
      </w:r>
    </w:p>
    <w:p w14:paraId="140F1E91" w14:textId="77777777" w:rsidR="007A5961" w:rsidRPr="007A5961" w:rsidRDefault="007A5961" w:rsidP="007A5961">
      <w:pPr>
        <w:suppressAutoHyphens/>
        <w:spacing w:line="360" w:lineRule="auto"/>
        <w:jc w:val="both"/>
        <w:rPr>
          <w:rFonts w:eastAsia="Calibri"/>
          <w:lang w:val="es-ES" w:eastAsia="en-US"/>
        </w:rPr>
      </w:pPr>
      <w:proofErr w:type="spellStart"/>
      <w:r w:rsidRPr="007A5961">
        <w:rPr>
          <w:rFonts w:eastAsia="Calibri"/>
          <w:vertAlign w:val="superscript"/>
          <w:lang w:val="es-ES" w:eastAsia="en-US"/>
        </w:rPr>
        <w:t>3</w:t>
      </w:r>
      <w:r w:rsidRPr="007A5961">
        <w:rPr>
          <w:rFonts w:eastAsia="Calibri"/>
          <w:lang w:val="es-ES" w:eastAsia="en-US"/>
        </w:rPr>
        <w:t>Hospital</w:t>
      </w:r>
      <w:proofErr w:type="spellEnd"/>
      <w:r w:rsidRPr="007A5961">
        <w:rPr>
          <w:rFonts w:eastAsia="Calibri"/>
          <w:lang w:val="es-ES" w:eastAsia="en-US"/>
        </w:rPr>
        <w:t xml:space="preserve"> Militar Central “Dr. Carlos J. Finlay”. La Habana, Cuba.</w:t>
      </w:r>
    </w:p>
    <w:p w14:paraId="23146D8E" w14:textId="77777777" w:rsidR="007A5961" w:rsidRPr="007A5961" w:rsidRDefault="007A5961" w:rsidP="007A5961">
      <w:pPr>
        <w:suppressAutoHyphens/>
        <w:spacing w:line="360" w:lineRule="auto"/>
        <w:jc w:val="both"/>
        <w:rPr>
          <w:rFonts w:eastAsia="Calibri"/>
          <w:lang w:val="es-ES" w:eastAsia="en-US"/>
        </w:rPr>
      </w:pPr>
      <w:proofErr w:type="spellStart"/>
      <w:r w:rsidRPr="007A5961">
        <w:rPr>
          <w:rFonts w:eastAsia="Calibri"/>
          <w:vertAlign w:val="superscript"/>
          <w:lang w:val="es-ES" w:eastAsia="en-US"/>
        </w:rPr>
        <w:t>4</w:t>
      </w:r>
      <w:r w:rsidRPr="007A5961">
        <w:rPr>
          <w:rFonts w:eastAsia="Calibri"/>
          <w:lang w:val="es-ES" w:eastAsia="en-US"/>
        </w:rPr>
        <w:t>Centro</w:t>
      </w:r>
      <w:proofErr w:type="spellEnd"/>
      <w:r w:rsidRPr="007A5961">
        <w:rPr>
          <w:rFonts w:eastAsia="Calibri"/>
          <w:lang w:val="es-ES" w:eastAsia="en-US"/>
        </w:rPr>
        <w:t xml:space="preserve"> para el Control Estatal de Medicamentos, Equipos y Dispositivos Médicos. La Habana, Cuba.</w:t>
      </w:r>
    </w:p>
    <w:p w14:paraId="61BBA1FF" w14:textId="77777777" w:rsidR="007A5961" w:rsidRPr="007A5961" w:rsidRDefault="007A5961" w:rsidP="007A5961">
      <w:pPr>
        <w:suppressAutoHyphens/>
        <w:spacing w:line="360" w:lineRule="auto"/>
        <w:jc w:val="both"/>
        <w:rPr>
          <w:rFonts w:eastAsia="Calibri"/>
          <w:lang w:val="es-ES" w:eastAsia="en-US"/>
        </w:rPr>
      </w:pPr>
    </w:p>
    <w:p w14:paraId="7642A36D"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*Autor para la correspondencia. Correo electrónico: </w:t>
      </w:r>
      <w:r w:rsidRPr="007A5961">
        <w:rPr>
          <w:rFonts w:eastAsia="Calibri"/>
          <w:u w:val="single"/>
          <w:lang w:val="es-ES" w:eastAsia="en-US"/>
        </w:rPr>
        <w:t>l</w:t>
      </w:r>
      <w:hyperlink r:id="rId11" w:history="1">
        <w:r w:rsidRPr="007A5961">
          <w:rPr>
            <w:rFonts w:eastAsia="Calibri"/>
            <w:u w:val="single"/>
            <w:lang w:val="es-ES" w:eastAsia="en-US"/>
          </w:rPr>
          <w:t>abestard@infomed.sld.cu</w:t>
        </w:r>
      </w:hyperlink>
      <w:r w:rsidRPr="007A5961">
        <w:rPr>
          <w:rFonts w:eastAsia="Calibri"/>
          <w:lang w:val="es-ES" w:eastAsia="en-US"/>
        </w:rPr>
        <w:t xml:space="preserve"> </w:t>
      </w:r>
    </w:p>
    <w:p w14:paraId="75848D19" w14:textId="77777777" w:rsidR="007A5961" w:rsidRPr="007A5961" w:rsidRDefault="007A5961" w:rsidP="007A5961">
      <w:pPr>
        <w:suppressAutoHyphens/>
        <w:spacing w:line="360" w:lineRule="auto"/>
        <w:jc w:val="both"/>
        <w:rPr>
          <w:rFonts w:eastAsia="Calibri"/>
          <w:lang w:val="es-ES" w:eastAsia="en-US"/>
        </w:rPr>
      </w:pPr>
    </w:p>
    <w:p w14:paraId="7925E5B3" w14:textId="77777777" w:rsidR="007A5961" w:rsidRPr="007A5961" w:rsidRDefault="007A5961" w:rsidP="007A5961">
      <w:pPr>
        <w:suppressAutoHyphens/>
        <w:spacing w:line="360" w:lineRule="auto"/>
        <w:jc w:val="both"/>
        <w:rPr>
          <w:rFonts w:eastAsia="Calibri"/>
          <w:b/>
          <w:lang w:val="es-ES" w:eastAsia="en-US"/>
        </w:rPr>
      </w:pPr>
      <w:r w:rsidRPr="007A5961">
        <w:rPr>
          <w:rFonts w:eastAsia="Calibri"/>
          <w:b/>
          <w:lang w:val="es-ES" w:eastAsia="en-US"/>
        </w:rPr>
        <w:t>RESUMEN</w:t>
      </w:r>
    </w:p>
    <w:p w14:paraId="3DE9FA57" w14:textId="77777777" w:rsidR="007A5961" w:rsidRPr="007A5961" w:rsidRDefault="007A5961" w:rsidP="007A5961">
      <w:pPr>
        <w:suppressAutoHyphens/>
        <w:spacing w:line="360" w:lineRule="auto"/>
        <w:jc w:val="both"/>
        <w:rPr>
          <w:rFonts w:eastAsia="Calibri"/>
          <w:lang w:val="es-ES" w:eastAsia="en-US"/>
        </w:rPr>
      </w:pPr>
      <w:r w:rsidRPr="007A5961">
        <w:rPr>
          <w:rFonts w:eastAsia="Calibri"/>
          <w:b/>
          <w:lang w:val="es-ES" w:eastAsia="en-US"/>
        </w:rPr>
        <w:t>Introducción:</w:t>
      </w:r>
      <w:r w:rsidRPr="007A5961">
        <w:rPr>
          <w:rFonts w:eastAsia="Calibri"/>
          <w:lang w:val="es-ES" w:eastAsia="en-US"/>
        </w:rPr>
        <w:t xml:space="preserve"> Durante el año 2020, más de 284 millones de personas en el mundo se afectaron por el consumo de drogas. Estas se transportan en diferentes formas de embalaje o en el propio cuerpo y son los llamados correos humanos. Las personas que utilizan el interior del cuerpo con esos fines se describen con varios términos, entre ellos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packers</w:t>
      </w:r>
      <w:proofErr w:type="spellEnd"/>
      <w:r w:rsidRPr="007A5961">
        <w:rPr>
          <w:rFonts w:eastAsia="Calibri"/>
          <w:i/>
          <w:lang w:val="es-ES" w:eastAsia="en-US"/>
        </w:rPr>
        <w:t xml:space="preserve"> </w:t>
      </w:r>
      <w:r w:rsidRPr="007A5961">
        <w:rPr>
          <w:rFonts w:eastAsia="Calibri"/>
          <w:lang w:val="es-ES" w:eastAsia="en-US"/>
        </w:rPr>
        <w:t xml:space="preserve">o mulas de drogas. Es una práctica peligrosa, con graves consecuencias médico-legales. Se realizó una revisión bibliográfica de documentos indexados en las bases de datos SciELO, PubMed y Google académico. Se incluyeron los artículos a texto completo, en español, portugués e inglés, publicados desde 2018 hasta 2022, relacionados con el tema. </w:t>
      </w:r>
    </w:p>
    <w:p w14:paraId="5435AE40" w14:textId="77777777" w:rsidR="007A5961" w:rsidRPr="007A5961" w:rsidRDefault="007A5961" w:rsidP="007A5961">
      <w:pPr>
        <w:suppressAutoHyphens/>
        <w:spacing w:line="360" w:lineRule="auto"/>
        <w:jc w:val="both"/>
        <w:rPr>
          <w:rFonts w:eastAsia="Calibri"/>
          <w:lang w:val="es-ES" w:eastAsia="en-US"/>
        </w:rPr>
      </w:pPr>
      <w:r w:rsidRPr="007A5961">
        <w:rPr>
          <w:rFonts w:eastAsia="Calibri"/>
          <w:b/>
          <w:lang w:val="es-ES" w:eastAsia="en-US"/>
        </w:rPr>
        <w:t>Objetivo</w:t>
      </w:r>
      <w:r w:rsidRPr="007A5961">
        <w:rPr>
          <w:rFonts w:eastAsia="Calibri"/>
          <w:lang w:val="es-ES" w:eastAsia="en-US"/>
        </w:rPr>
        <w:t xml:space="preserve">: Examinar las formas de enfrentar desde el punto de vista médico un problema de salud como el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w:t>
      </w:r>
    </w:p>
    <w:p w14:paraId="2A6AB481" w14:textId="77777777" w:rsidR="007A5961" w:rsidRPr="007A5961" w:rsidRDefault="007A5961" w:rsidP="007A5961">
      <w:pPr>
        <w:suppressAutoHyphens/>
        <w:spacing w:line="360" w:lineRule="auto"/>
        <w:jc w:val="both"/>
        <w:rPr>
          <w:rFonts w:eastAsia="Calibri"/>
          <w:lang w:val="es-ES" w:eastAsia="en-US"/>
        </w:rPr>
      </w:pPr>
      <w:r w:rsidRPr="007A5961">
        <w:rPr>
          <w:rFonts w:eastAsia="Calibri"/>
          <w:b/>
          <w:lang w:val="es-ES" w:eastAsia="en-US"/>
        </w:rPr>
        <w:lastRenderedPageBreak/>
        <w:t>Desarrollo:</w:t>
      </w:r>
      <w:r w:rsidRPr="007A5961">
        <w:rPr>
          <w:rFonts w:eastAsia="Calibri"/>
          <w:lang w:val="es-ES" w:eastAsia="en-US"/>
        </w:rPr>
        <w:t xml:space="preserve"> En la actividad de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participan individuos de ambos sexos, de todos los grupos etarios. Las sustancias trasportadas son: cocaína, heroína, anfetaminas, marihuana, hachís y drogas sintéticas. Se portan entre 50 a 200 cápsulas con 5 a 10 kilogramos de la sustancia total. Para su evaluación son necesarios estudios imagenológicos que varían en sensibilidad y disponibilidad. Más del 80 % de los casos son asintomáticos, resuelven con estricta vigilancia y uso de polietilenglicol para la evacuación intestinal; el resto de los casos, desarrollan el síndrome de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requieren tratamiento quirúrgico y apoyo con tratamiento sintomático y específico. </w:t>
      </w:r>
    </w:p>
    <w:p w14:paraId="5A9B77E0" w14:textId="77777777" w:rsidR="007A5961" w:rsidRPr="007A5961" w:rsidRDefault="007A5961" w:rsidP="007A5961">
      <w:pPr>
        <w:suppressAutoHyphens/>
        <w:spacing w:line="360" w:lineRule="auto"/>
        <w:jc w:val="both"/>
        <w:rPr>
          <w:rFonts w:eastAsia="Calibri"/>
          <w:lang w:val="es-ES" w:eastAsia="en-US"/>
        </w:rPr>
      </w:pPr>
      <w:r w:rsidRPr="007A5961">
        <w:rPr>
          <w:rFonts w:eastAsia="Calibri"/>
          <w:b/>
          <w:lang w:val="es-ES" w:eastAsia="en-US"/>
        </w:rPr>
        <w:t>Conclusiones:</w:t>
      </w:r>
      <w:r w:rsidRPr="007A5961">
        <w:rPr>
          <w:rFonts w:eastAsia="Calibri"/>
          <w:lang w:val="es-ES" w:eastAsia="en-US"/>
        </w:rPr>
        <w:t xml:space="preserve"> Para el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está prevista la realización de estudios imagenológicos, así como el tratamiento médico o quirúrgico según las formas clínicas que se presenten.</w:t>
      </w:r>
    </w:p>
    <w:p w14:paraId="1952C35D" w14:textId="77777777" w:rsidR="007A5961" w:rsidRPr="007A5961" w:rsidRDefault="007A5961" w:rsidP="007A5961">
      <w:pPr>
        <w:suppressAutoHyphens/>
        <w:spacing w:line="360" w:lineRule="auto"/>
        <w:jc w:val="both"/>
        <w:rPr>
          <w:rFonts w:eastAsia="Calibri"/>
          <w:lang w:val="es-ES" w:eastAsia="en-US"/>
        </w:rPr>
      </w:pPr>
      <w:r w:rsidRPr="007A5961">
        <w:rPr>
          <w:rFonts w:eastAsia="Calibri"/>
          <w:b/>
          <w:lang w:val="es-ES" w:eastAsia="en-US"/>
        </w:rPr>
        <w:t>Palabras clave</w:t>
      </w:r>
      <w:r w:rsidRPr="007A5961">
        <w:rPr>
          <w:rFonts w:eastAsia="Calibri"/>
          <w:lang w:val="es-ES" w:eastAsia="en-US"/>
        </w:rPr>
        <w:t xml:space="preserv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correo humano; mulas; transporte </w:t>
      </w:r>
      <w:proofErr w:type="spellStart"/>
      <w:r w:rsidRPr="007A5961">
        <w:rPr>
          <w:rFonts w:eastAsia="Calibri"/>
          <w:lang w:val="es-ES" w:eastAsia="en-US"/>
        </w:rPr>
        <w:t>intracorporal</w:t>
      </w:r>
      <w:proofErr w:type="spellEnd"/>
      <w:r w:rsidRPr="007A5961">
        <w:rPr>
          <w:rFonts w:eastAsia="Calibri"/>
          <w:lang w:val="es-ES" w:eastAsia="en-US"/>
        </w:rPr>
        <w:t xml:space="preserve"> de contrabando.</w:t>
      </w:r>
    </w:p>
    <w:p w14:paraId="171D8B59" w14:textId="77777777" w:rsidR="007A5961" w:rsidRPr="007A5961" w:rsidRDefault="007A5961" w:rsidP="007A5961">
      <w:pPr>
        <w:suppressAutoHyphens/>
        <w:spacing w:line="360" w:lineRule="auto"/>
        <w:jc w:val="both"/>
        <w:rPr>
          <w:rFonts w:eastAsia="Calibri"/>
          <w:lang w:val="es-CU" w:eastAsia="en-US"/>
        </w:rPr>
      </w:pPr>
    </w:p>
    <w:p w14:paraId="63779086" w14:textId="77777777" w:rsidR="007A5961" w:rsidRPr="007A5961" w:rsidRDefault="007A5961" w:rsidP="007A5961">
      <w:pPr>
        <w:suppressAutoHyphens/>
        <w:spacing w:line="360" w:lineRule="auto"/>
        <w:jc w:val="both"/>
        <w:rPr>
          <w:rFonts w:eastAsia="Calibri"/>
          <w:b/>
          <w:lang w:val="en-US" w:eastAsia="en-US"/>
        </w:rPr>
      </w:pPr>
      <w:r w:rsidRPr="007A5961">
        <w:rPr>
          <w:rFonts w:eastAsia="Calibri"/>
          <w:b/>
          <w:lang w:val="en-US" w:eastAsia="en-US"/>
        </w:rPr>
        <w:t>ABSTRACT</w:t>
      </w:r>
    </w:p>
    <w:p w14:paraId="7CF0518C" w14:textId="77777777" w:rsidR="007A5961" w:rsidRPr="007A5961" w:rsidRDefault="007A5961" w:rsidP="007A5961">
      <w:pPr>
        <w:suppressAutoHyphens/>
        <w:spacing w:line="360" w:lineRule="auto"/>
        <w:jc w:val="both"/>
        <w:rPr>
          <w:rFonts w:eastAsia="Calibri"/>
          <w:lang w:val="en-US" w:eastAsia="en-US"/>
        </w:rPr>
      </w:pPr>
      <w:r w:rsidRPr="007A5961">
        <w:rPr>
          <w:rFonts w:eastAsia="Calibri"/>
          <w:b/>
          <w:lang w:val="en-US" w:eastAsia="en-US"/>
        </w:rPr>
        <w:t>Introduction:</w:t>
      </w:r>
      <w:r w:rsidRPr="007A5961">
        <w:rPr>
          <w:rFonts w:eastAsia="Calibri"/>
          <w:lang w:val="en-US" w:eastAsia="en-US"/>
        </w:rPr>
        <w:t xml:space="preserve"> During the year 2020, more than 284 million people in the world were affected by the consumption of drugs, which are transported in different forms of packaging or using the body itself, called human couriers; people who use the inside of their body for these purposes are described by various terms, including body packers or drug mules, a dangerous practice, with serious medical-legal consequences. A bibliographic review of documents indexed in the </w:t>
      </w:r>
      <w:proofErr w:type="spellStart"/>
      <w:r w:rsidRPr="007A5961">
        <w:rPr>
          <w:rFonts w:eastAsia="Calibri"/>
          <w:lang w:val="en-US" w:eastAsia="en-US"/>
        </w:rPr>
        <w:t>SciELO</w:t>
      </w:r>
      <w:proofErr w:type="spellEnd"/>
      <w:r w:rsidRPr="007A5961">
        <w:rPr>
          <w:rFonts w:eastAsia="Calibri"/>
          <w:lang w:val="en-US" w:eastAsia="en-US"/>
        </w:rPr>
        <w:t>, PubMed and academic Google databases is carried out. Full text articles, in Spanish, Portuguese and English, published from 2018 to 2022, related to the topic were included.</w:t>
      </w:r>
    </w:p>
    <w:p w14:paraId="2A756524" w14:textId="77777777" w:rsidR="007A5961" w:rsidRPr="007A5961" w:rsidRDefault="007A5961" w:rsidP="007A5961">
      <w:pPr>
        <w:suppressAutoHyphens/>
        <w:spacing w:line="360" w:lineRule="auto"/>
        <w:jc w:val="both"/>
        <w:rPr>
          <w:rFonts w:eastAsia="Calibri"/>
          <w:lang w:val="en-US" w:eastAsia="en-US"/>
        </w:rPr>
      </w:pPr>
      <w:r w:rsidRPr="007A5961">
        <w:rPr>
          <w:rFonts w:eastAsia="Calibri"/>
          <w:b/>
          <w:lang w:val="en-US" w:eastAsia="en-US"/>
        </w:rPr>
        <w:t>Objective:</w:t>
      </w:r>
      <w:r w:rsidRPr="007A5961">
        <w:rPr>
          <w:rFonts w:eastAsia="Calibri"/>
          <w:lang w:val="en-US" w:eastAsia="en-US"/>
        </w:rPr>
        <w:t xml:space="preserve"> To examine the ways to deal with a health problem such as body packer from a medical point of view.</w:t>
      </w:r>
    </w:p>
    <w:p w14:paraId="74B5E486" w14:textId="77777777" w:rsidR="007A5961" w:rsidRPr="007A5961" w:rsidRDefault="007A5961" w:rsidP="007A5961">
      <w:pPr>
        <w:suppressAutoHyphens/>
        <w:spacing w:line="360" w:lineRule="auto"/>
        <w:jc w:val="both"/>
        <w:rPr>
          <w:rFonts w:eastAsia="Calibri"/>
          <w:lang w:val="en-US" w:eastAsia="en-US"/>
        </w:rPr>
      </w:pPr>
      <w:r w:rsidRPr="007A5961">
        <w:rPr>
          <w:rFonts w:eastAsia="Calibri"/>
          <w:b/>
          <w:lang w:val="en-US" w:eastAsia="en-US"/>
        </w:rPr>
        <w:t>Development:</w:t>
      </w:r>
      <w:r w:rsidRPr="007A5961">
        <w:rPr>
          <w:rFonts w:eastAsia="Calibri"/>
          <w:lang w:val="en-US" w:eastAsia="en-US"/>
        </w:rPr>
        <w:t xml:space="preserve"> Individuals of both sexes, of all age groups, participate in the body packer activity. The transported substances are: cocaine, heroin, amphetamines, marijuana, hashish and synthetic drugs. Between 50 and 200 capsules with 5 to 10 kilograms of the total substance are carried. Imaging studies that vary in sensitivity and availability are necessary for its evaluation. More than 80% of cases are asymptomatic, resolve with strict surveillance and use of polyethylene-glycol for bowel evacuation; the rest of the cases develop body packer syndrome and require surgical treatment and support with symptomatic and specific treatment.</w:t>
      </w:r>
    </w:p>
    <w:p w14:paraId="010CEFB4" w14:textId="77777777" w:rsidR="007A5961" w:rsidRPr="007A5961" w:rsidRDefault="007A5961" w:rsidP="007A5961">
      <w:pPr>
        <w:suppressAutoHyphens/>
        <w:spacing w:line="360" w:lineRule="auto"/>
        <w:jc w:val="both"/>
        <w:rPr>
          <w:rFonts w:eastAsia="Calibri"/>
          <w:lang w:val="en-US" w:eastAsia="en-US"/>
        </w:rPr>
      </w:pPr>
      <w:r w:rsidRPr="007A5961">
        <w:rPr>
          <w:rFonts w:eastAsia="Calibri"/>
          <w:b/>
          <w:lang w:val="en-US" w:eastAsia="en-US"/>
        </w:rPr>
        <w:lastRenderedPageBreak/>
        <w:t>Conclusions:</w:t>
      </w:r>
      <w:r w:rsidRPr="007A5961">
        <w:rPr>
          <w:rFonts w:eastAsia="Calibri"/>
          <w:lang w:val="en-US" w:eastAsia="en-US"/>
        </w:rPr>
        <w:t xml:space="preserve"> For the body packer, imaging studies are planned, as well as medical or surgical treatment according to the clinical forms that occur.</w:t>
      </w:r>
    </w:p>
    <w:p w14:paraId="68548C27" w14:textId="77777777" w:rsidR="007A5961" w:rsidRPr="007A5961" w:rsidRDefault="007A5961" w:rsidP="007A5961">
      <w:pPr>
        <w:suppressAutoHyphens/>
        <w:spacing w:line="360" w:lineRule="auto"/>
        <w:jc w:val="both"/>
        <w:rPr>
          <w:rFonts w:eastAsia="Calibri"/>
          <w:lang w:val="en-US" w:eastAsia="en-US"/>
        </w:rPr>
      </w:pPr>
      <w:r w:rsidRPr="007A5961">
        <w:rPr>
          <w:rFonts w:eastAsia="Calibri"/>
          <w:b/>
          <w:lang w:val="en-US" w:eastAsia="en-US"/>
        </w:rPr>
        <w:t>Keywords:</w:t>
      </w:r>
      <w:r w:rsidRPr="007A5961">
        <w:rPr>
          <w:rFonts w:eastAsia="Calibri"/>
          <w:lang w:val="en-US" w:eastAsia="en-US"/>
        </w:rPr>
        <w:t xml:space="preserve"> body packer; human mail; intracorporal transportation of contraband; mules.</w:t>
      </w:r>
    </w:p>
    <w:p w14:paraId="0E91A41E" w14:textId="77777777" w:rsidR="007A5961" w:rsidRPr="007A5961" w:rsidRDefault="007A5961" w:rsidP="007A5961">
      <w:pPr>
        <w:suppressAutoHyphens/>
        <w:spacing w:line="360" w:lineRule="auto"/>
        <w:jc w:val="both"/>
        <w:rPr>
          <w:rFonts w:eastAsia="Calibri"/>
          <w:lang w:val="en-US" w:eastAsia="en-US"/>
        </w:rPr>
      </w:pPr>
    </w:p>
    <w:p w14:paraId="0451B9B7" w14:textId="77777777" w:rsidR="007A5961" w:rsidRPr="007A5961" w:rsidRDefault="007A5961" w:rsidP="007A5961">
      <w:pPr>
        <w:suppressAutoHyphens/>
        <w:spacing w:line="360" w:lineRule="auto"/>
        <w:jc w:val="both"/>
        <w:rPr>
          <w:rFonts w:eastAsia="Calibri"/>
          <w:lang w:val="en-US" w:eastAsia="en-US"/>
        </w:rPr>
      </w:pPr>
    </w:p>
    <w:p w14:paraId="4E4E5867" w14:textId="77777777" w:rsidR="007A5961" w:rsidRPr="007A5961" w:rsidRDefault="007A5961" w:rsidP="007A5961">
      <w:pPr>
        <w:suppressAutoHyphens/>
        <w:spacing w:line="360" w:lineRule="auto"/>
        <w:jc w:val="both"/>
        <w:rPr>
          <w:rFonts w:eastAsia="Calibri"/>
          <w:lang w:val="es-CU" w:eastAsia="en-US"/>
        </w:rPr>
      </w:pPr>
      <w:r w:rsidRPr="007A5961">
        <w:rPr>
          <w:rFonts w:eastAsia="Calibri"/>
          <w:lang w:val="es-CU" w:eastAsia="en-US"/>
        </w:rPr>
        <w:t>Recibido: 13/08/2022</w:t>
      </w:r>
    </w:p>
    <w:p w14:paraId="2EA246BA" w14:textId="77777777" w:rsidR="007A5961" w:rsidRPr="007A5961" w:rsidRDefault="007A5961" w:rsidP="007A5961">
      <w:pPr>
        <w:suppressAutoHyphens/>
        <w:spacing w:line="360" w:lineRule="auto"/>
        <w:jc w:val="both"/>
        <w:rPr>
          <w:rFonts w:eastAsia="Calibri"/>
          <w:lang w:val="es-CU" w:eastAsia="en-US"/>
        </w:rPr>
      </w:pPr>
      <w:r w:rsidRPr="007A5961">
        <w:rPr>
          <w:rFonts w:eastAsia="Calibri"/>
          <w:lang w:val="es-CU" w:eastAsia="en-US"/>
        </w:rPr>
        <w:t>Aprobado: 19/10/2022</w:t>
      </w:r>
    </w:p>
    <w:p w14:paraId="22802936" w14:textId="77777777" w:rsidR="007A5961" w:rsidRPr="007A5961" w:rsidRDefault="007A5961" w:rsidP="007A5961">
      <w:pPr>
        <w:suppressAutoHyphens/>
        <w:spacing w:line="360" w:lineRule="auto"/>
        <w:jc w:val="both"/>
        <w:rPr>
          <w:rFonts w:eastAsia="Calibri"/>
          <w:lang w:val="es-CU" w:eastAsia="en-US"/>
        </w:rPr>
      </w:pPr>
    </w:p>
    <w:p w14:paraId="29B9B5B7" w14:textId="77777777" w:rsidR="007A5961" w:rsidRPr="007A5961" w:rsidRDefault="007A5961" w:rsidP="007A5961">
      <w:pPr>
        <w:suppressAutoHyphens/>
        <w:spacing w:line="360" w:lineRule="auto"/>
        <w:jc w:val="both"/>
        <w:rPr>
          <w:rFonts w:eastAsia="Calibri"/>
          <w:b/>
          <w:lang w:val="es-ES" w:eastAsia="en-US"/>
        </w:rPr>
      </w:pPr>
    </w:p>
    <w:p w14:paraId="547CF0B1" w14:textId="77777777" w:rsidR="007A5961" w:rsidRPr="007A5961" w:rsidRDefault="007A5961" w:rsidP="007A5961">
      <w:pPr>
        <w:suppressAutoHyphens/>
        <w:spacing w:line="360" w:lineRule="auto"/>
        <w:jc w:val="center"/>
        <w:rPr>
          <w:rFonts w:eastAsia="Calibri"/>
          <w:b/>
          <w:sz w:val="32"/>
          <w:szCs w:val="32"/>
          <w:lang w:val="es-ES" w:eastAsia="en-US"/>
        </w:rPr>
      </w:pPr>
      <w:r w:rsidRPr="007A5961">
        <w:rPr>
          <w:rFonts w:eastAsia="Calibri"/>
          <w:b/>
          <w:sz w:val="32"/>
          <w:szCs w:val="32"/>
          <w:lang w:val="es-ES" w:eastAsia="en-US"/>
        </w:rPr>
        <w:t>INTRODUCCIÓN</w:t>
      </w:r>
    </w:p>
    <w:p w14:paraId="582A8D84" w14:textId="77777777" w:rsidR="007A5961" w:rsidRPr="007A5961" w:rsidRDefault="007A5961" w:rsidP="007A5961">
      <w:pPr>
        <w:suppressAutoHyphens/>
        <w:spacing w:line="360" w:lineRule="auto"/>
        <w:jc w:val="both"/>
        <w:rPr>
          <w:rFonts w:eastAsia="Calibri"/>
          <w:b/>
          <w:vertAlign w:val="superscript"/>
          <w:lang w:val="es-ES" w:eastAsia="en-US"/>
        </w:rPr>
      </w:pPr>
      <w:r w:rsidRPr="007A5961">
        <w:rPr>
          <w:rFonts w:eastAsia="Calibri"/>
          <w:lang w:val="es-ES" w:eastAsia="en-US"/>
        </w:rPr>
        <w:t xml:space="preserve">La Oficina de las Naciones Unidas contra la Droga y el </w:t>
      </w:r>
      <w:proofErr w:type="gramStart"/>
      <w:r w:rsidRPr="007A5961">
        <w:rPr>
          <w:rFonts w:eastAsia="Calibri"/>
          <w:lang w:val="es-ES" w:eastAsia="en-US"/>
        </w:rPr>
        <w:t>Delito,</w:t>
      </w:r>
      <w:r w:rsidRPr="007A5961">
        <w:rPr>
          <w:rFonts w:eastAsia="Calibri"/>
          <w:vertAlign w:val="superscript"/>
          <w:lang w:val="es-ES" w:eastAsia="en-US"/>
        </w:rPr>
        <w:t>(</w:t>
      </w:r>
      <w:proofErr w:type="gramEnd"/>
      <w:r w:rsidRPr="007A5961">
        <w:rPr>
          <w:rFonts w:eastAsia="Calibri"/>
          <w:vertAlign w:val="superscript"/>
          <w:lang w:val="es-ES" w:eastAsia="en-US"/>
        </w:rPr>
        <w:t>1)</w:t>
      </w:r>
      <w:r w:rsidRPr="007A5961">
        <w:rPr>
          <w:rFonts w:eastAsia="Calibri"/>
          <w:lang w:val="es-ES" w:eastAsia="en-US"/>
        </w:rPr>
        <w:t xml:space="preserve"> en su Informe Mundial 2022 plantea que aproximadamente 284 millones de personas, de entre 15 y 64 años, utilizaron drogas durante el 2020; 36 millones sufrieron trastornos por su consumo; solo en EE.UU. estimaciones preliminares apuntan a más de 107 mil muertes por sobredosis de drogas en 2021. </w:t>
      </w:r>
    </w:p>
    <w:p w14:paraId="7383EB46"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La mayoría de las sustancias ilícitas se transportan en diferentes formas de embalaje o utilizando el propio cuerpo, de varios modos: oculta entre las pertenencias, adherida al cuerpo, escondida en partes íntimas o en el interior del organismo. Estos últimos son los llamados correos humanos, que ascienden a más de 700 mil personas al año, a través de las más de 500 rutas internacionales que </w:t>
      </w:r>
      <w:proofErr w:type="gramStart"/>
      <w:r w:rsidRPr="007A5961">
        <w:rPr>
          <w:rFonts w:eastAsia="Calibri"/>
          <w:lang w:val="es-ES" w:eastAsia="en-US"/>
        </w:rPr>
        <w:t>existen.</w:t>
      </w:r>
      <w:r w:rsidRPr="007A5961">
        <w:rPr>
          <w:rFonts w:eastAsia="Calibri"/>
          <w:vertAlign w:val="superscript"/>
          <w:lang w:val="es-ES" w:eastAsia="en-US"/>
        </w:rPr>
        <w:t>(</w:t>
      </w:r>
      <w:proofErr w:type="gramEnd"/>
      <w:r w:rsidRPr="007A5961">
        <w:rPr>
          <w:rFonts w:eastAsia="Calibri"/>
          <w:vertAlign w:val="superscript"/>
          <w:lang w:val="es-ES" w:eastAsia="en-US"/>
        </w:rPr>
        <w:t>2,3,4)</w:t>
      </w:r>
    </w:p>
    <w:p w14:paraId="26E5D2F8"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Las personas que utilizan el interior de su cuerpo como embalaje, para ocultar narcóticos, se describen en la literatura con los términos anglosajones de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packers</w:t>
      </w:r>
      <w:proofErr w:type="spellEnd"/>
      <w:r w:rsidRPr="007A5961">
        <w:rPr>
          <w:rFonts w:eastAsia="Calibri"/>
          <w:i/>
          <w:lang w:val="es-ES" w:eastAsia="en-US"/>
        </w:rPr>
        <w:t xml:space="preserve">, </w:t>
      </w:r>
      <w:proofErr w:type="spellStart"/>
      <w:r w:rsidRPr="007A5961">
        <w:rPr>
          <w:rFonts w:eastAsia="Calibri"/>
          <w:i/>
          <w:lang w:val="es-ES" w:eastAsia="en-US"/>
        </w:rPr>
        <w:t>higher</w:t>
      </w:r>
      <w:proofErr w:type="spellEnd"/>
      <w:r w:rsidRPr="007A5961">
        <w:rPr>
          <w:rFonts w:eastAsia="Calibri"/>
          <w:i/>
          <w:lang w:val="es-ES" w:eastAsia="en-US"/>
        </w:rPr>
        <w:t xml:space="preserve"> </w:t>
      </w:r>
      <w:proofErr w:type="spellStart"/>
      <w:r w:rsidRPr="007A5961">
        <w:rPr>
          <w:rFonts w:eastAsia="Calibri"/>
          <w:i/>
          <w:lang w:val="es-ES" w:eastAsia="en-US"/>
        </w:rPr>
        <w:t>angels</w:t>
      </w:r>
      <w:proofErr w:type="spellEnd"/>
      <w:r w:rsidRPr="007A5961">
        <w:rPr>
          <w:rFonts w:eastAsia="Calibri"/>
          <w:i/>
          <w:lang w:val="es-ES" w:eastAsia="en-US"/>
        </w:rPr>
        <w:t xml:space="preserve">, mules </w:t>
      </w:r>
      <w:r w:rsidRPr="007A5961">
        <w:rPr>
          <w:rFonts w:eastAsia="Calibri"/>
          <w:lang w:val="es-ES" w:eastAsia="en-US"/>
        </w:rPr>
        <w:t>o</w:t>
      </w:r>
      <w:r w:rsidRPr="007A5961">
        <w:rPr>
          <w:rFonts w:eastAsia="Calibri"/>
          <w:i/>
          <w:lang w:val="es-ES" w:eastAsia="en-US"/>
        </w:rPr>
        <w:t xml:space="preserve"> </w:t>
      </w:r>
      <w:proofErr w:type="spellStart"/>
      <w:r w:rsidRPr="007A5961">
        <w:rPr>
          <w:rFonts w:eastAsia="Calibri"/>
          <w:i/>
          <w:lang w:val="es-ES" w:eastAsia="en-US"/>
        </w:rPr>
        <w:t>swallower</w:t>
      </w:r>
      <w:proofErr w:type="spellEnd"/>
      <w:r w:rsidRPr="007A5961">
        <w:rPr>
          <w:rFonts w:eastAsia="Calibri"/>
          <w:lang w:val="es-ES" w:eastAsia="en-US"/>
        </w:rPr>
        <w:t xml:space="preserve"> y en español como pasantes, culeros, boleros, correos, empaquetadores de cuerpo, mensajeros de drogas, tragaderos, transportistas internos o mulas. Estos merecen especial atención ya que, a diferencia de los otros métodos de ocultamiento, no solo su libertad se encuentra en juego, sino que también la </w:t>
      </w:r>
      <w:proofErr w:type="gramStart"/>
      <w:r w:rsidRPr="007A5961">
        <w:rPr>
          <w:rFonts w:eastAsia="Calibri"/>
          <w:lang w:val="es-ES" w:eastAsia="en-US"/>
        </w:rPr>
        <w:t>vida.</w:t>
      </w:r>
      <w:r w:rsidRPr="007A5961">
        <w:rPr>
          <w:rFonts w:eastAsia="Calibri"/>
          <w:vertAlign w:val="superscript"/>
          <w:lang w:val="es-ES" w:eastAsia="en-US"/>
        </w:rPr>
        <w:t>(</w:t>
      </w:r>
      <w:proofErr w:type="gramEnd"/>
      <w:r w:rsidRPr="007A5961">
        <w:rPr>
          <w:rFonts w:eastAsia="Calibri"/>
          <w:vertAlign w:val="superscript"/>
          <w:lang w:val="es-ES" w:eastAsia="en-US"/>
        </w:rPr>
        <w:t>5,6,7)</w:t>
      </w:r>
    </w:p>
    <w:p w14:paraId="59DB355B" w14:textId="77777777" w:rsidR="007A5961" w:rsidRPr="007A5961" w:rsidRDefault="007A5961" w:rsidP="007A5961">
      <w:pPr>
        <w:suppressAutoHyphens/>
        <w:spacing w:line="360" w:lineRule="auto"/>
        <w:jc w:val="both"/>
        <w:rPr>
          <w:rFonts w:eastAsia="Calibri"/>
          <w:color w:val="000000"/>
          <w:lang w:val="es-ES" w:eastAsia="en-US"/>
        </w:rPr>
      </w:pPr>
      <w:r w:rsidRPr="007A5961">
        <w:rPr>
          <w:rFonts w:eastAsia="Calibri"/>
          <w:color w:val="000000"/>
          <w:lang w:val="es-ES" w:eastAsia="en-US"/>
        </w:rPr>
        <w:t xml:space="preserve">El embalaje de cuerpos extraños, cargados de droga, es una práctica muy peligrosa, con graves consecuencias médico-legales en todo el mundo. </w:t>
      </w:r>
    </w:p>
    <w:p w14:paraId="499AC5EA" w14:textId="77777777" w:rsidR="007A5961" w:rsidRPr="007A5961" w:rsidRDefault="007A5961" w:rsidP="007A5961">
      <w:pPr>
        <w:suppressAutoHyphens/>
        <w:spacing w:line="360" w:lineRule="auto"/>
        <w:jc w:val="both"/>
        <w:rPr>
          <w:rFonts w:eastAsia="Calibri"/>
          <w:lang w:val="es-ES" w:eastAsia="en-US"/>
        </w:rPr>
      </w:pPr>
      <w:r w:rsidRPr="007A5961">
        <w:rPr>
          <w:rFonts w:eastAsia="Calibri"/>
          <w:color w:val="000000"/>
          <w:lang w:val="es-ES" w:eastAsia="en-US"/>
        </w:rPr>
        <w:t xml:space="preserve">Se realizó </w:t>
      </w:r>
      <w:r w:rsidRPr="007A5961">
        <w:rPr>
          <w:rFonts w:eastAsia="Calibri"/>
          <w:lang w:val="es-ES" w:eastAsia="en-US"/>
        </w:rPr>
        <w:t xml:space="preserve">una revisión bibliográfica de artículos originales, de revisión, libros, monografías, tesis y documentos legales indexados en las bases de datos SciELO, PubMed y otros localizados mediante Google académico. Se incluyeron para la selección los artículos a texto completo, en español, portugués </w:t>
      </w:r>
      <w:r w:rsidRPr="007A5961">
        <w:rPr>
          <w:rFonts w:eastAsia="Calibri"/>
          <w:lang w:val="es-ES" w:eastAsia="en-US"/>
        </w:rPr>
        <w:lastRenderedPageBreak/>
        <w:t>e inglés, relacionados con la temática y publicados desde 2018 hasta julio de 2022. Se encontraron 64 artículos y por la relación directa con el tema se seleccionaron 31.</w:t>
      </w:r>
    </w:p>
    <w:p w14:paraId="51A78463"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El objetivo de la revisión es examinar las formas de enfrentar desde el punto de vista médico un problema de salud como el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w:t>
      </w:r>
    </w:p>
    <w:p w14:paraId="228EB6C3" w14:textId="77777777" w:rsidR="007A5961" w:rsidRPr="007A5961" w:rsidRDefault="007A5961" w:rsidP="007A5961">
      <w:pPr>
        <w:suppressAutoHyphens/>
        <w:spacing w:line="360" w:lineRule="auto"/>
        <w:jc w:val="both"/>
        <w:rPr>
          <w:rFonts w:eastAsia="Calibri"/>
          <w:i/>
          <w:lang w:val="es-ES" w:eastAsia="en-US"/>
        </w:rPr>
      </w:pPr>
      <w:r w:rsidRPr="007A5961">
        <w:rPr>
          <w:rFonts w:eastAsia="Calibri"/>
          <w:i/>
          <w:lang w:val="es-ES" w:eastAsia="en-US"/>
        </w:rPr>
        <w:t xml:space="preserve"> </w:t>
      </w:r>
    </w:p>
    <w:p w14:paraId="580626CA" w14:textId="77777777" w:rsidR="007A5961" w:rsidRPr="007A5961" w:rsidRDefault="007A5961" w:rsidP="007A5961">
      <w:pPr>
        <w:suppressAutoHyphens/>
        <w:spacing w:line="360" w:lineRule="auto"/>
        <w:jc w:val="both"/>
        <w:rPr>
          <w:rFonts w:eastAsia="Calibri"/>
          <w:lang w:val="es-ES" w:eastAsia="en-US"/>
        </w:rPr>
      </w:pPr>
    </w:p>
    <w:p w14:paraId="7F0AE5F3" w14:textId="77777777" w:rsidR="007A5961" w:rsidRPr="007A5961" w:rsidRDefault="007A5961" w:rsidP="007A5961">
      <w:pPr>
        <w:suppressAutoHyphens/>
        <w:spacing w:line="360" w:lineRule="auto"/>
        <w:jc w:val="center"/>
        <w:rPr>
          <w:rFonts w:eastAsia="Calibri"/>
          <w:b/>
          <w:lang w:val="es-ES" w:eastAsia="en-US"/>
        </w:rPr>
      </w:pPr>
    </w:p>
    <w:p w14:paraId="6024A1EC" w14:textId="77777777" w:rsidR="007A5961" w:rsidRPr="007A5961" w:rsidRDefault="007A5961" w:rsidP="007A5961">
      <w:pPr>
        <w:suppressAutoHyphens/>
        <w:spacing w:line="360" w:lineRule="auto"/>
        <w:jc w:val="center"/>
        <w:rPr>
          <w:rFonts w:eastAsia="Calibri"/>
          <w:b/>
          <w:sz w:val="32"/>
          <w:szCs w:val="32"/>
          <w:lang w:val="es-ES" w:eastAsia="en-US"/>
        </w:rPr>
      </w:pPr>
      <w:r w:rsidRPr="007A5961">
        <w:rPr>
          <w:rFonts w:eastAsia="Calibri"/>
          <w:b/>
          <w:sz w:val="32"/>
          <w:szCs w:val="32"/>
          <w:lang w:val="es-ES" w:eastAsia="en-US"/>
        </w:rPr>
        <w:t>DESARROLLO</w:t>
      </w:r>
    </w:p>
    <w:p w14:paraId="7864C44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El término de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es usado por primera vez por </w:t>
      </w:r>
      <w:proofErr w:type="spellStart"/>
      <w:r w:rsidRPr="007A5961">
        <w:rPr>
          <w:rFonts w:eastAsia="Calibri"/>
          <w:i/>
          <w:lang w:val="es-ES" w:eastAsia="en-US"/>
        </w:rPr>
        <w:t>Deitel</w:t>
      </w:r>
      <w:proofErr w:type="spellEnd"/>
      <w:r w:rsidRPr="007A5961">
        <w:rPr>
          <w:rFonts w:eastAsia="Calibri"/>
          <w:i/>
          <w:lang w:val="es-ES" w:eastAsia="en-US"/>
        </w:rPr>
        <w:t xml:space="preserve"> </w:t>
      </w:r>
      <w:r w:rsidRPr="007A5961">
        <w:rPr>
          <w:rFonts w:eastAsia="Calibri"/>
          <w:lang w:val="es-ES" w:eastAsia="en-US"/>
        </w:rPr>
        <w:t xml:space="preserve">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8)</w:t>
      </w:r>
      <w:r w:rsidRPr="007A5961">
        <w:rPr>
          <w:rFonts w:eastAsia="Calibri"/>
          <w:lang w:val="es-ES" w:eastAsia="en-US"/>
        </w:rPr>
        <w:t xml:space="preserve"> en 1973 para describir un caso, el cual presentó un cuadro de obstrucción intestinal tras 13 días de haber ingerido un condón con hachís. A partir de entonces el termino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hace referencia a sujetos portadores de objetos intraabdominales extraños, que contienen drogas ilícitas, ingeridos para su ocultamiento con fines de </w:t>
      </w:r>
      <w:proofErr w:type="gramStart"/>
      <w:r w:rsidRPr="007A5961">
        <w:rPr>
          <w:rFonts w:eastAsia="Calibri"/>
          <w:lang w:val="es-ES" w:eastAsia="en-US"/>
        </w:rPr>
        <w:t>contrabando.</w:t>
      </w:r>
      <w:r w:rsidRPr="007A5961">
        <w:rPr>
          <w:rFonts w:eastAsia="Calibri"/>
          <w:vertAlign w:val="superscript"/>
          <w:lang w:val="es-ES" w:eastAsia="en-US"/>
        </w:rPr>
        <w:t>(</w:t>
      </w:r>
      <w:proofErr w:type="gramEnd"/>
      <w:r w:rsidRPr="007A5961">
        <w:rPr>
          <w:rFonts w:eastAsia="Calibri"/>
          <w:vertAlign w:val="superscript"/>
          <w:lang w:val="es-ES" w:eastAsia="en-US"/>
        </w:rPr>
        <w:t xml:space="preserve">5) </w:t>
      </w:r>
      <w:r w:rsidRPr="007A5961">
        <w:rPr>
          <w:rFonts w:eastAsia="Calibri"/>
          <w:lang w:val="es-ES" w:eastAsia="en-US"/>
        </w:rPr>
        <w:t xml:space="preserve"> </w:t>
      </w:r>
    </w:p>
    <w:p w14:paraId="4CCBE1EA"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Es considerado también como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por </w:t>
      </w:r>
      <w:r w:rsidRPr="007A5961">
        <w:rPr>
          <w:rFonts w:eastAsia="Calibri"/>
          <w:i/>
          <w:lang w:val="es-ES" w:eastAsia="en-US"/>
        </w:rPr>
        <w:t xml:space="preserve">Castro </w:t>
      </w:r>
      <w:proofErr w:type="spellStart"/>
      <w:proofErr w:type="gramStart"/>
      <w:r w:rsidRPr="007A5961">
        <w:rPr>
          <w:rFonts w:eastAsia="Calibri"/>
          <w:i/>
          <w:lang w:val="es-ES" w:eastAsia="en-US"/>
        </w:rPr>
        <w:t>Porteiro</w:t>
      </w:r>
      <w:proofErr w:type="spellEnd"/>
      <w:r w:rsidRPr="007A5961">
        <w:rPr>
          <w:rFonts w:eastAsia="Calibri"/>
          <w:i/>
          <w:lang w:val="es-ES" w:eastAsia="en-US"/>
        </w:rPr>
        <w:t>,</w:t>
      </w:r>
      <w:r w:rsidRPr="007A5961">
        <w:rPr>
          <w:rFonts w:eastAsia="Calibri"/>
          <w:vertAlign w:val="superscript"/>
          <w:lang w:val="es-ES" w:eastAsia="en-US"/>
        </w:rPr>
        <w:t>(</w:t>
      </w:r>
      <w:proofErr w:type="gramEnd"/>
      <w:r w:rsidRPr="007A5961">
        <w:rPr>
          <w:rFonts w:eastAsia="Calibri"/>
          <w:vertAlign w:val="superscript"/>
          <w:lang w:val="es-ES" w:eastAsia="en-US"/>
        </w:rPr>
        <w:t>9)</w:t>
      </w:r>
      <w:r w:rsidRPr="007A5961">
        <w:rPr>
          <w:rFonts w:eastAsia="Calibri"/>
          <w:lang w:val="es-ES" w:eastAsia="en-US"/>
        </w:rPr>
        <w:t xml:space="preserve"> el caso de una mujer que transportaba la mercancía (162 gramos de cocaína base) en el interior de ambos senos, introducidos a través de un procedimiento quirúrgico.  </w:t>
      </w:r>
    </w:p>
    <w:p w14:paraId="44A6B855"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Existen términos asociados al transporte de sustancias ilícitas que hace necesario esclarecer. El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stuffer</w:t>
      </w:r>
      <w:proofErr w:type="spellEnd"/>
      <w:r w:rsidRPr="007A5961">
        <w:rPr>
          <w:rFonts w:eastAsia="Calibri"/>
          <w:lang w:val="es-ES" w:eastAsia="en-US"/>
        </w:rPr>
        <w:t xml:space="preserve"> es cuando los individuos son sorprendidos con una sustancia ilícita y para tratar de ocultarlo de las autoridades, los ingiere, en este caso la cantidad de sustancia ingerida es mucho menor. Además, existen los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pusher</w:t>
      </w:r>
      <w:proofErr w:type="spellEnd"/>
      <w:r w:rsidRPr="007A5961">
        <w:rPr>
          <w:rFonts w:eastAsia="Calibri"/>
          <w:lang w:val="es-ES" w:eastAsia="en-US"/>
        </w:rPr>
        <w:t xml:space="preserve">, que son aquellos sujetos que ocultan las cápsulas con drogas, en la vagina, el ano, el conducto auditivo externo o el </w:t>
      </w:r>
      <w:proofErr w:type="gramStart"/>
      <w:r w:rsidRPr="007A5961">
        <w:rPr>
          <w:rFonts w:eastAsia="Calibri"/>
          <w:lang w:val="es-ES" w:eastAsia="en-US"/>
        </w:rPr>
        <w:t>prepucio.</w:t>
      </w:r>
      <w:r w:rsidRPr="007A5961">
        <w:rPr>
          <w:rFonts w:eastAsia="Calibri"/>
          <w:vertAlign w:val="superscript"/>
          <w:lang w:val="es-ES" w:eastAsia="en-US"/>
        </w:rPr>
        <w:t>(</w:t>
      </w:r>
      <w:proofErr w:type="gramEnd"/>
      <w:r w:rsidRPr="007A5961">
        <w:rPr>
          <w:rFonts w:eastAsia="Calibri"/>
          <w:vertAlign w:val="superscript"/>
          <w:lang w:val="es-ES" w:eastAsia="en-US"/>
        </w:rPr>
        <w:t>3,10)</w:t>
      </w:r>
      <w:r w:rsidRPr="007A5961">
        <w:rPr>
          <w:rFonts w:eastAsia="Calibri"/>
          <w:lang w:val="es-ES" w:eastAsia="en-US"/>
        </w:rPr>
        <w:t xml:space="preserve">  </w:t>
      </w:r>
    </w:p>
    <w:p w14:paraId="4AFA650D"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También está el síndrome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que se define como un cuadro de obstrucción, perforación e intoxicación secundaria al transporte de paquetes de drogas, en el tracto digestivo. Esta complicación que afecta del 1 % al 9 % de todos los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packers</w:t>
      </w:r>
      <w:proofErr w:type="spellEnd"/>
      <w:r w:rsidRPr="007A5961">
        <w:rPr>
          <w:rFonts w:eastAsia="Calibri"/>
          <w:lang w:val="es-ES" w:eastAsia="en-US"/>
        </w:rPr>
        <w:t xml:space="preserve"> y en la actualidad alcanza una mortalidad del 1 %; depende de la cantidad y naturaleza de la droga, la integridad, la fuerza y ubicación de los paquetes, así como del tiempo que permanecen en el tracto </w:t>
      </w:r>
      <w:proofErr w:type="gramStart"/>
      <w:r w:rsidRPr="007A5961">
        <w:rPr>
          <w:rFonts w:eastAsia="Calibri"/>
          <w:lang w:val="es-ES" w:eastAsia="en-US"/>
        </w:rPr>
        <w:t>digestivo.</w:t>
      </w:r>
      <w:r w:rsidRPr="007A5961">
        <w:rPr>
          <w:rFonts w:eastAsia="Calibri"/>
          <w:vertAlign w:val="superscript"/>
          <w:lang w:val="es-ES" w:eastAsia="en-US"/>
        </w:rPr>
        <w:t>(</w:t>
      </w:r>
      <w:proofErr w:type="gramEnd"/>
      <w:r w:rsidRPr="007A5961">
        <w:rPr>
          <w:rFonts w:eastAsia="Calibri"/>
          <w:vertAlign w:val="superscript"/>
          <w:lang w:val="es-ES" w:eastAsia="en-US"/>
        </w:rPr>
        <w:t>3)</w:t>
      </w:r>
    </w:p>
    <w:p w14:paraId="02A09424" w14:textId="77777777" w:rsidR="00D05CC0" w:rsidRDefault="00D05CC0">
      <w:pPr>
        <w:rPr>
          <w:rFonts w:eastAsia="Calibri"/>
          <w:b/>
          <w:sz w:val="28"/>
          <w:szCs w:val="28"/>
          <w:lang w:val="es-ES" w:eastAsia="en-US"/>
        </w:rPr>
      </w:pPr>
      <w:r>
        <w:rPr>
          <w:rFonts w:eastAsia="Calibri"/>
          <w:b/>
          <w:sz w:val="28"/>
          <w:szCs w:val="28"/>
          <w:lang w:val="es-ES" w:eastAsia="en-US"/>
        </w:rPr>
        <w:br w:type="page"/>
      </w:r>
    </w:p>
    <w:p w14:paraId="03038B34" w14:textId="6E27A98E"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lastRenderedPageBreak/>
        <w:t>Perfil de las personas en esta actividad</w:t>
      </w:r>
    </w:p>
    <w:p w14:paraId="39FFF773"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No existe un perfil específico para realizar esta actividad, ya que cualquier persona puede llevarla a cabo, además, los delincuentes los cambian con frecuencia, para tratar de confundir a las </w:t>
      </w:r>
      <w:proofErr w:type="gramStart"/>
      <w:r w:rsidRPr="007A5961">
        <w:rPr>
          <w:rFonts w:eastAsia="Calibri"/>
          <w:lang w:val="es-ES" w:eastAsia="en-US"/>
        </w:rPr>
        <w:t>autoridades.</w:t>
      </w:r>
      <w:r w:rsidRPr="007A5961">
        <w:rPr>
          <w:rFonts w:eastAsia="Calibri"/>
          <w:vertAlign w:val="superscript"/>
          <w:lang w:val="es-ES" w:eastAsia="en-US"/>
        </w:rPr>
        <w:t>(</w:t>
      </w:r>
      <w:proofErr w:type="gramEnd"/>
      <w:r w:rsidRPr="007A5961">
        <w:rPr>
          <w:rFonts w:eastAsia="Calibri"/>
          <w:vertAlign w:val="superscript"/>
          <w:lang w:val="es-ES" w:eastAsia="en-US"/>
        </w:rPr>
        <w:t>4,11)</w:t>
      </w:r>
    </w:p>
    <w:p w14:paraId="2BC4BB0A"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Participan individuos de ambos sexos, de todos los grupos etarios, así como niños y embarazadas. Generalmente la persona tiende a mostrar síntomas de nerviosismo, cansancio, sudoración excesiva, dificultades para hablar, incluso incoherencia al momento de responder las preguntas realizadas por las </w:t>
      </w:r>
      <w:proofErr w:type="gramStart"/>
      <w:r w:rsidRPr="007A5961">
        <w:rPr>
          <w:rFonts w:eastAsia="Calibri"/>
          <w:lang w:val="es-ES" w:eastAsia="en-US"/>
        </w:rPr>
        <w:t>autoridades.</w:t>
      </w:r>
      <w:r w:rsidRPr="007A5961">
        <w:rPr>
          <w:rFonts w:eastAsia="Calibri"/>
          <w:vertAlign w:val="superscript"/>
          <w:lang w:val="es-ES" w:eastAsia="en-US"/>
        </w:rPr>
        <w:t>(</w:t>
      </w:r>
      <w:proofErr w:type="gramEnd"/>
      <w:r w:rsidRPr="007A5961">
        <w:rPr>
          <w:rFonts w:eastAsia="Calibri"/>
          <w:vertAlign w:val="superscript"/>
          <w:lang w:val="es-ES" w:eastAsia="en-US"/>
        </w:rPr>
        <w:t>4,5,7)</w:t>
      </w:r>
    </w:p>
    <w:p w14:paraId="35484B52" w14:textId="77777777" w:rsidR="007A5961" w:rsidRPr="007A5961" w:rsidRDefault="007A5961" w:rsidP="007A5961">
      <w:pPr>
        <w:suppressAutoHyphens/>
        <w:spacing w:line="360" w:lineRule="auto"/>
        <w:jc w:val="both"/>
        <w:rPr>
          <w:rFonts w:eastAsia="Calibri"/>
          <w:lang w:val="es-ES" w:eastAsia="en-US"/>
        </w:rPr>
      </w:pPr>
      <w:r w:rsidRPr="007A5961">
        <w:rPr>
          <w:rFonts w:eastAsia="Calibri"/>
          <w:i/>
          <w:lang w:val="es-ES" w:eastAsia="en-US"/>
        </w:rPr>
        <w:t xml:space="preserve">Eugenia </w:t>
      </w:r>
      <w:proofErr w:type="gramStart"/>
      <w:r w:rsidRPr="007A5961">
        <w:rPr>
          <w:rFonts w:eastAsia="Calibri"/>
          <w:i/>
          <w:lang w:val="es-ES" w:eastAsia="en-US"/>
        </w:rPr>
        <w:t>Sinatra</w:t>
      </w:r>
      <w:r w:rsidRPr="007A5961">
        <w:rPr>
          <w:rFonts w:eastAsia="Calibri"/>
          <w:vertAlign w:val="superscript"/>
          <w:lang w:val="es-ES" w:eastAsia="en-US"/>
        </w:rPr>
        <w:t>(</w:t>
      </w:r>
      <w:proofErr w:type="gramEnd"/>
      <w:r w:rsidRPr="007A5961">
        <w:rPr>
          <w:rFonts w:eastAsia="Calibri"/>
          <w:vertAlign w:val="superscript"/>
          <w:lang w:val="es-ES" w:eastAsia="en-US"/>
        </w:rPr>
        <w:t xml:space="preserve">12)  </w:t>
      </w:r>
      <w:r w:rsidRPr="007A5961">
        <w:rPr>
          <w:rFonts w:eastAsia="Calibri"/>
          <w:lang w:val="es-ES" w:eastAsia="en-US"/>
        </w:rPr>
        <w:t>para explicar el</w:t>
      </w:r>
      <w:r w:rsidRPr="007A5961">
        <w:rPr>
          <w:rFonts w:eastAsia="Calibri"/>
          <w:b/>
          <w:lang w:val="es-ES" w:eastAsia="en-US"/>
        </w:rPr>
        <w:t xml:space="preserve"> </w:t>
      </w:r>
      <w:r w:rsidRPr="007A5961">
        <w:rPr>
          <w:rFonts w:eastAsia="Calibri"/>
          <w:lang w:val="es-ES" w:eastAsia="en-US"/>
        </w:rPr>
        <w:t xml:space="preserve">término mula de droga, lo asocia con el animal de carga al que se le atribuyen las características de terquedad, brutalidad y fortaleza física. Destaca la posición subordinada en la que se ubican las mulas dentro de la organización </w:t>
      </w:r>
      <w:proofErr w:type="spellStart"/>
      <w:r w:rsidRPr="007A5961">
        <w:rPr>
          <w:rFonts w:eastAsia="Calibri"/>
          <w:lang w:val="es-ES" w:eastAsia="en-US"/>
        </w:rPr>
        <w:t>narcocriminal</w:t>
      </w:r>
      <w:proofErr w:type="spellEnd"/>
      <w:r w:rsidRPr="007A5961">
        <w:rPr>
          <w:rFonts w:eastAsia="Calibri"/>
          <w:lang w:val="es-ES" w:eastAsia="en-US"/>
        </w:rPr>
        <w:t xml:space="preserve">, que unido al interesante análisis de las características de estas personas que realiza </w:t>
      </w:r>
      <w:proofErr w:type="spellStart"/>
      <w:r w:rsidRPr="007A5961">
        <w:rPr>
          <w:rFonts w:eastAsia="Calibri"/>
          <w:i/>
          <w:lang w:val="es-ES" w:eastAsia="en-US"/>
        </w:rPr>
        <w:t>Sturla</w:t>
      </w:r>
      <w:proofErr w:type="spellEnd"/>
      <w:r w:rsidRPr="007A5961">
        <w:rPr>
          <w:rFonts w:eastAsia="Calibri"/>
          <w:i/>
          <w:lang w:val="es-ES" w:eastAsia="en-US"/>
        </w:rPr>
        <w:t xml:space="preserve"> </w:t>
      </w:r>
      <w:proofErr w:type="spellStart"/>
      <w:r w:rsidRPr="007A5961">
        <w:rPr>
          <w:rFonts w:eastAsia="Calibri"/>
          <w:i/>
          <w:lang w:val="es-ES" w:eastAsia="en-US"/>
        </w:rPr>
        <w:t>Lompré</w:t>
      </w:r>
      <w:proofErr w:type="spellEnd"/>
      <w:r w:rsidRPr="007A5961">
        <w:rPr>
          <w:rFonts w:eastAsia="Calibri"/>
          <w:lang w:val="es-ES" w:eastAsia="en-US"/>
        </w:rPr>
        <w:t>,</w:t>
      </w:r>
      <w:r w:rsidRPr="007A5961">
        <w:rPr>
          <w:rFonts w:eastAsia="Calibri"/>
          <w:vertAlign w:val="superscript"/>
          <w:lang w:val="es-ES" w:eastAsia="en-US"/>
        </w:rPr>
        <w:t>(2)</w:t>
      </w:r>
      <w:r w:rsidRPr="007A5961">
        <w:rPr>
          <w:rFonts w:eastAsia="Calibri"/>
          <w:lang w:val="es-ES" w:eastAsia="en-US"/>
        </w:rPr>
        <w:t xml:space="preserve"> a través de variables como edad, género, profesión y ocupación, los califica con la condición de vulnerables, ya que suelen tener pésimas condiciones socioeconómicas, que en la cadena del narcotráfico son los eslabones más débiles, víctimas de organizaciones que se valen de sus necesidades, para conseguir sus objetivos. Ambas autoras proponen un cambio de la percepción en el tratamiento de las mulas; dirigirlos hacia el ámbito preventivo y colaborativo, no del encarcelamiento como único castigo. Coinciden con lo anterior </w:t>
      </w:r>
      <w:r w:rsidRPr="007A5961">
        <w:rPr>
          <w:rFonts w:eastAsia="Calibri"/>
          <w:i/>
          <w:lang w:val="es-ES" w:eastAsia="en-US"/>
        </w:rPr>
        <w:t xml:space="preserve">Ribeiro </w:t>
      </w:r>
      <w:r w:rsidRPr="007A5961">
        <w:rPr>
          <w:rFonts w:eastAsia="Calibri"/>
          <w:lang w:val="es-ES" w:eastAsia="en-US"/>
        </w:rPr>
        <w:t xml:space="preserve">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 xml:space="preserve">13) </w:t>
      </w:r>
      <w:r w:rsidRPr="007A5961">
        <w:rPr>
          <w:rFonts w:eastAsia="Calibri"/>
          <w:lang w:val="es-ES" w:eastAsia="en-US"/>
        </w:rPr>
        <w:t xml:space="preserve">y la importante intelectual brasilera y activista negra </w:t>
      </w:r>
      <w:proofErr w:type="spellStart"/>
      <w:r w:rsidRPr="007A5961">
        <w:rPr>
          <w:rFonts w:eastAsia="Calibri"/>
          <w:i/>
          <w:lang w:val="es-ES" w:eastAsia="en-US"/>
        </w:rPr>
        <w:t>Lélia</w:t>
      </w:r>
      <w:proofErr w:type="spellEnd"/>
      <w:r w:rsidRPr="007A5961">
        <w:rPr>
          <w:rFonts w:eastAsia="Calibri"/>
          <w:i/>
          <w:lang w:val="es-ES" w:eastAsia="en-US"/>
        </w:rPr>
        <w:t xml:space="preserve"> González</w:t>
      </w:r>
      <w:r w:rsidRPr="007A5961">
        <w:rPr>
          <w:rFonts w:eastAsia="Calibri"/>
          <w:lang w:val="es-ES" w:eastAsia="en-US"/>
        </w:rPr>
        <w:t>,</w:t>
      </w:r>
      <w:r w:rsidRPr="007A5961">
        <w:rPr>
          <w:rFonts w:eastAsia="Calibri"/>
          <w:vertAlign w:val="superscript"/>
          <w:lang w:val="es-ES" w:eastAsia="en-US"/>
        </w:rPr>
        <w:t>(14)</w:t>
      </w:r>
      <w:r w:rsidRPr="007A5961">
        <w:rPr>
          <w:rFonts w:eastAsia="Calibri"/>
          <w:lang w:val="es-ES" w:eastAsia="en-US"/>
        </w:rPr>
        <w:t xml:space="preserve"> quienes destacan además, el incremento de la participación de la mujer en estos delitos, víctimas de discriminación racial y de género. </w:t>
      </w:r>
    </w:p>
    <w:p w14:paraId="317E56B7"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Formas de empacamiento</w:t>
      </w:r>
    </w:p>
    <w:p w14:paraId="56D180B9"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Cada vez son menos comunes las formas primitivas de empacamiento, que empleaban materiales como condones, dedos de guantes, celofán, plástico o cinta aislante. Han sido reemplazados por métodos más modernos, que utilizan varias capas de látex y sellado externo en cera e incorporación de papel de aluminio o carbón, para alterar la </w:t>
      </w:r>
      <w:proofErr w:type="spellStart"/>
      <w:r w:rsidRPr="007A5961">
        <w:rPr>
          <w:rFonts w:eastAsia="Calibri"/>
          <w:lang w:val="es-ES" w:eastAsia="en-US"/>
        </w:rPr>
        <w:t>radiodensidad</w:t>
      </w:r>
      <w:proofErr w:type="spellEnd"/>
      <w:r w:rsidRPr="007A5961">
        <w:rPr>
          <w:rFonts w:eastAsia="Calibri"/>
          <w:lang w:val="es-ES" w:eastAsia="en-US"/>
        </w:rPr>
        <w:t xml:space="preserve"> y garantizar además, menor riesgo de fuga o rotura de las </w:t>
      </w:r>
      <w:proofErr w:type="gramStart"/>
      <w:r w:rsidRPr="007A5961">
        <w:rPr>
          <w:rFonts w:eastAsia="Calibri"/>
          <w:lang w:val="es-ES" w:eastAsia="en-US"/>
        </w:rPr>
        <w:t>cápsulas.</w:t>
      </w:r>
      <w:r w:rsidRPr="007A5961">
        <w:rPr>
          <w:rFonts w:eastAsia="Calibri"/>
          <w:vertAlign w:val="superscript"/>
          <w:lang w:val="es-ES" w:eastAsia="en-US"/>
        </w:rPr>
        <w:t>(</w:t>
      </w:r>
      <w:proofErr w:type="gramEnd"/>
      <w:r w:rsidRPr="007A5961">
        <w:rPr>
          <w:rFonts w:eastAsia="Calibri"/>
          <w:vertAlign w:val="superscript"/>
          <w:lang w:val="es-ES" w:eastAsia="en-US"/>
        </w:rPr>
        <w:t>5)</w:t>
      </w:r>
      <w:r w:rsidRPr="007A5961">
        <w:rPr>
          <w:rFonts w:eastAsia="Calibri"/>
          <w:lang w:val="es-ES" w:eastAsia="en-US"/>
        </w:rPr>
        <w:t xml:space="preserve"> </w:t>
      </w:r>
    </w:p>
    <w:p w14:paraId="3E4415AB"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Antes de cargar, los portadores hacen una preparación y limpieza intestinal; luego tragan las cápsulas y utilizan medicamentos, como </w:t>
      </w:r>
      <w:proofErr w:type="spellStart"/>
      <w:r w:rsidRPr="007A5961">
        <w:rPr>
          <w:rFonts w:eastAsia="Calibri"/>
          <w:lang w:val="es-ES" w:eastAsia="en-US"/>
        </w:rPr>
        <w:t>difenoxilato</w:t>
      </w:r>
      <w:proofErr w:type="spellEnd"/>
      <w:r w:rsidRPr="007A5961">
        <w:rPr>
          <w:rFonts w:eastAsia="Calibri"/>
          <w:lang w:val="es-ES" w:eastAsia="en-US"/>
        </w:rPr>
        <w:t xml:space="preserve"> o loperamida, para reducir las deposiciones durante el transporte, que puede durar días y hasta semanas.</w:t>
      </w:r>
      <w:r w:rsidRPr="007A5961">
        <w:rPr>
          <w:rFonts w:eastAsia="Calibri"/>
          <w:vertAlign w:val="superscript"/>
          <w:lang w:val="es-ES" w:eastAsia="en-US"/>
        </w:rPr>
        <w:t xml:space="preserve"> </w:t>
      </w:r>
      <w:r w:rsidRPr="007A5961">
        <w:rPr>
          <w:rFonts w:eastAsia="Calibri"/>
          <w:lang w:val="es-ES" w:eastAsia="en-US"/>
        </w:rPr>
        <w:t xml:space="preserve">Una vez en el lugar de destino suelen utilizar laxantes o enemas para agilizar su evacuación vía </w:t>
      </w:r>
      <w:proofErr w:type="gramStart"/>
      <w:r w:rsidRPr="007A5961">
        <w:rPr>
          <w:rFonts w:eastAsia="Calibri"/>
          <w:lang w:val="es-ES" w:eastAsia="en-US"/>
        </w:rPr>
        <w:t>rectal.</w:t>
      </w:r>
      <w:r w:rsidRPr="007A5961">
        <w:rPr>
          <w:rFonts w:eastAsia="Calibri"/>
          <w:vertAlign w:val="superscript"/>
          <w:lang w:val="es-ES" w:eastAsia="en-US"/>
        </w:rPr>
        <w:t>(</w:t>
      </w:r>
      <w:proofErr w:type="gramEnd"/>
      <w:r w:rsidRPr="007A5961">
        <w:rPr>
          <w:rFonts w:eastAsia="Calibri"/>
          <w:vertAlign w:val="superscript"/>
          <w:lang w:val="es-ES" w:eastAsia="en-US"/>
        </w:rPr>
        <w:t>15,16,17)</w:t>
      </w:r>
    </w:p>
    <w:p w14:paraId="55002081"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lastRenderedPageBreak/>
        <w:t>Sustancias transportadas</w:t>
      </w:r>
    </w:p>
    <w:p w14:paraId="00EBD779"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 sustancia más trasportada por esta modalidad es la cocaína, en sus diferentes presentaciones (polvo, pasta compacta, líquida). También se reporta tráfico de heroína, anfetaminas, marihuana, hachís, drogas sintéticas o más de un tipo de droga a la </w:t>
      </w:r>
      <w:proofErr w:type="gramStart"/>
      <w:r w:rsidRPr="007A5961">
        <w:rPr>
          <w:rFonts w:eastAsia="Calibri"/>
          <w:lang w:val="es-ES" w:eastAsia="en-US"/>
        </w:rPr>
        <w:t>vez.</w:t>
      </w:r>
      <w:r w:rsidRPr="007A5961">
        <w:rPr>
          <w:rFonts w:eastAsia="Calibri"/>
          <w:vertAlign w:val="superscript"/>
          <w:lang w:val="es-ES" w:eastAsia="en-US"/>
        </w:rPr>
        <w:t>(</w:t>
      </w:r>
      <w:proofErr w:type="gramEnd"/>
      <w:r w:rsidRPr="007A5961">
        <w:rPr>
          <w:rFonts w:eastAsia="Calibri"/>
          <w:vertAlign w:val="superscript"/>
          <w:lang w:val="es-ES" w:eastAsia="en-US"/>
        </w:rPr>
        <w:t>4,5,17)</w:t>
      </w:r>
    </w:p>
    <w:p w14:paraId="72B5F1EE"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Cantidad de capsulas transportadas</w:t>
      </w:r>
    </w:p>
    <w:p w14:paraId="490F2169"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La cantidad transportada, como promedio, está entre 50 y 100 e incluso 200 cápsulas, para un total de hasta 1 kg de droga; aunque existen reportes de 5 a 10 kilogramos de carga total por individuo. Son dosis muy peligrosas; en el caso de la cocaína, por ejemplo, una dosis de 1-3 gramos puede ser </w:t>
      </w:r>
      <w:proofErr w:type="gramStart"/>
      <w:r w:rsidRPr="007A5961">
        <w:rPr>
          <w:rFonts w:eastAsia="Calibri"/>
          <w:lang w:val="es-ES" w:eastAsia="en-US"/>
        </w:rPr>
        <w:t>mortal.</w:t>
      </w:r>
      <w:r w:rsidRPr="007A5961">
        <w:rPr>
          <w:rFonts w:eastAsia="Calibri"/>
          <w:vertAlign w:val="superscript"/>
          <w:lang w:val="es-ES" w:eastAsia="en-US"/>
        </w:rPr>
        <w:t>(</w:t>
      </w:r>
      <w:proofErr w:type="gramEnd"/>
      <w:r w:rsidRPr="007A5961">
        <w:rPr>
          <w:rFonts w:eastAsia="Calibri"/>
          <w:vertAlign w:val="superscript"/>
          <w:lang w:val="es-ES" w:eastAsia="en-US"/>
        </w:rPr>
        <w:t>4,5,6,17)</w:t>
      </w:r>
    </w:p>
    <w:p w14:paraId="64819860"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Evaluación imagenológica</w:t>
      </w:r>
    </w:p>
    <w:p w14:paraId="5ABF95E8"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Las modalidades de imagen disponibles, para identificar el empaquetamiento corporal son, la radiografía simple de abdomen, la ecografía, la tomografía computarizada y la resonancia </w:t>
      </w:r>
      <w:proofErr w:type="gramStart"/>
      <w:r w:rsidRPr="007A5961">
        <w:rPr>
          <w:rFonts w:eastAsia="Calibri"/>
          <w:lang w:val="es-ES" w:eastAsia="en-US"/>
        </w:rPr>
        <w:t>magnética.</w:t>
      </w:r>
      <w:r w:rsidRPr="007A5961">
        <w:rPr>
          <w:rFonts w:eastAsia="Calibri"/>
          <w:vertAlign w:val="superscript"/>
          <w:lang w:val="es-ES" w:eastAsia="en-US"/>
        </w:rPr>
        <w:t>(</w:t>
      </w:r>
      <w:proofErr w:type="gramEnd"/>
      <w:r w:rsidRPr="007A5961">
        <w:rPr>
          <w:rFonts w:eastAsia="Calibri"/>
          <w:vertAlign w:val="superscript"/>
          <w:lang w:val="es-ES" w:eastAsia="en-US"/>
        </w:rPr>
        <w:t>15)</w:t>
      </w:r>
      <w:r w:rsidRPr="007A5961">
        <w:rPr>
          <w:rFonts w:eastAsia="Calibri"/>
          <w:lang w:val="es-ES" w:eastAsia="en-US"/>
        </w:rPr>
        <w:t xml:space="preserve"> </w:t>
      </w:r>
    </w:p>
    <w:p w14:paraId="02E6C8DD"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i/>
          <w:lang w:val="es-ES" w:eastAsia="en-US"/>
        </w:rPr>
        <w:t>Mathew</w:t>
      </w:r>
      <w:r w:rsidRPr="007A5961">
        <w:rPr>
          <w:rFonts w:eastAsia="Calibri"/>
          <w:lang w:val="es-ES" w:eastAsia="en-US"/>
        </w:rPr>
        <w:t xml:space="preserve"> 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18)</w:t>
      </w:r>
      <w:r w:rsidRPr="007A5961">
        <w:rPr>
          <w:rFonts w:eastAsia="Calibri"/>
          <w:lang w:val="es-ES" w:eastAsia="en-US"/>
        </w:rPr>
        <w:t xml:space="preserve"> señalan el papel del </w:t>
      </w:r>
      <w:proofErr w:type="spellStart"/>
      <w:r w:rsidRPr="007A5961">
        <w:rPr>
          <w:rFonts w:eastAsia="Calibri"/>
          <w:lang w:val="es-ES" w:eastAsia="en-US"/>
        </w:rPr>
        <w:t>imagenólogo</w:t>
      </w:r>
      <w:proofErr w:type="spellEnd"/>
      <w:r w:rsidRPr="007A5961">
        <w:rPr>
          <w:rFonts w:eastAsia="Calibri"/>
          <w:lang w:val="es-ES" w:eastAsia="en-US"/>
        </w:rPr>
        <w:t xml:space="preserve"> en estas circunstancias, que no se limita a identificar y confirmar la presencia de narcóticos ocultos, sino que se extiende a la identificación del número, ubicación de los paquetes y cualquier signo de complicaciones posibles. Con estos aspectos coinciden </w:t>
      </w:r>
      <w:r w:rsidRPr="007A5961">
        <w:rPr>
          <w:rFonts w:eastAsia="Calibri"/>
          <w:i/>
          <w:lang w:val="es-ES" w:eastAsia="en-US"/>
        </w:rPr>
        <w:t xml:space="preserve">Lam </w:t>
      </w:r>
      <w:r w:rsidRPr="007A5961">
        <w:rPr>
          <w:rFonts w:eastAsia="Calibri"/>
          <w:lang w:val="es-ES" w:eastAsia="en-US"/>
        </w:rPr>
        <w:t xml:space="preserve">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19)</w:t>
      </w:r>
      <w:r w:rsidRPr="007A5961">
        <w:rPr>
          <w:rFonts w:eastAsia="Calibri"/>
          <w:lang w:val="es-ES" w:eastAsia="en-US"/>
        </w:rPr>
        <w:t xml:space="preserve"> y agregan que las radiografías convencionales son más disponibles, rápidas de realizar, con bajo costo y con baja dosis de radiación, en relación con otros estudios imagenológicos, a pesar de tener sensibilidad y especificidad variable entre 40 % y el 90 %, y pueden producir falsos positivos y negativos.</w:t>
      </w:r>
    </w:p>
    <w:p w14:paraId="6AB4891E"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Es necesario considerar que la sensibilidad de la técnica está influida por factores como tipo y pureza de las drogas, material del empaque, tamaño y número de paquetes ingeridos, la presencia de abundantes gases, heces y la experiencia del evaluador. Se agrega el empleo de nuevas técnicas de empaque, como la cocaína líquida, empaquetada de tal manera que sus características morfológicas y de densidad la hacen maleable, se adapta a los contornos del colon y es más difícil de detectar en estudios radiográficos </w:t>
      </w:r>
      <w:proofErr w:type="gramStart"/>
      <w:r w:rsidRPr="007A5961">
        <w:rPr>
          <w:rFonts w:eastAsia="Calibri"/>
          <w:lang w:val="es-ES" w:eastAsia="en-US"/>
        </w:rPr>
        <w:t>simples.</w:t>
      </w:r>
      <w:r w:rsidRPr="007A5961">
        <w:rPr>
          <w:rFonts w:eastAsia="Calibri"/>
          <w:vertAlign w:val="superscript"/>
          <w:lang w:val="es-ES" w:eastAsia="en-US"/>
        </w:rPr>
        <w:t>(</w:t>
      </w:r>
      <w:proofErr w:type="gramEnd"/>
      <w:r w:rsidRPr="007A5961">
        <w:rPr>
          <w:rFonts w:eastAsia="Calibri"/>
          <w:vertAlign w:val="superscript"/>
          <w:lang w:val="es-ES" w:eastAsia="en-US"/>
        </w:rPr>
        <w:t>3,15,17)</w:t>
      </w:r>
    </w:p>
    <w:p w14:paraId="2AFD4501"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La presencia de una o más opacidades bien definidas en el estómago o intestino, debe despertar sospechas de la presencia de embalaje del cuerpo. Se han descrito imágenes auxiliares o signos como los siguientes:</w:t>
      </w:r>
      <w:r w:rsidRPr="007A5961">
        <w:rPr>
          <w:rFonts w:eastAsia="Calibri"/>
          <w:vertAlign w:val="superscript"/>
          <w:lang w:val="es-ES" w:eastAsia="en-US"/>
        </w:rPr>
        <w:t>(15,18,20)</w:t>
      </w:r>
      <w:r w:rsidRPr="007A5961">
        <w:rPr>
          <w:rFonts w:eastAsia="Calibri"/>
          <w:lang w:val="es-ES" w:eastAsia="en-US"/>
        </w:rPr>
        <w:t xml:space="preserve"> </w:t>
      </w:r>
    </w:p>
    <w:p w14:paraId="514D0091" w14:textId="77777777" w:rsidR="007A5961" w:rsidRPr="007A5961" w:rsidRDefault="007A5961" w:rsidP="007A5961">
      <w:pPr>
        <w:suppressAutoHyphens/>
        <w:spacing w:line="360" w:lineRule="auto"/>
        <w:jc w:val="both"/>
        <w:rPr>
          <w:rFonts w:eastAsia="Calibri"/>
          <w:lang w:val="es-ES" w:eastAsia="en-US"/>
        </w:rPr>
      </w:pPr>
    </w:p>
    <w:p w14:paraId="121BA647"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lastRenderedPageBreak/>
        <w:t>Signo de doble condón: la presencia de media luna de aire radiotransparente atrapada entre múltiples capas de embalaje que rodean cada paquete.</w:t>
      </w:r>
    </w:p>
    <w:p w14:paraId="49C69EF9"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t xml:space="preserve">Tic-tac o signo de bolsa de huevos: se refiere a la presencia de varias estructuras homogéneas, </w:t>
      </w:r>
      <w:proofErr w:type="spellStart"/>
      <w:r w:rsidRPr="007A5961">
        <w:rPr>
          <w:rFonts w:eastAsia="Calibri"/>
          <w:lang w:val="es-ES" w:eastAsia="en-US"/>
        </w:rPr>
        <w:t>radiodensas</w:t>
      </w:r>
      <w:proofErr w:type="spellEnd"/>
      <w:r w:rsidRPr="007A5961">
        <w:rPr>
          <w:rFonts w:eastAsia="Calibri"/>
          <w:lang w:val="es-ES" w:eastAsia="en-US"/>
        </w:rPr>
        <w:t>, de forma ovalada o redonda con márgenes nítidos y una clara interfaz aire-sustancia.</w:t>
      </w:r>
    </w:p>
    <w:p w14:paraId="63CDA49A"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t>Signo de paralelismo: paquetes de narcóticos alineados, paralelos entre sí, en la luz intestinal.</w:t>
      </w:r>
    </w:p>
    <w:p w14:paraId="6330823B"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t xml:space="preserve">Signo de la roseta: aire atrapado en el nudo de los paquetes de drogas. </w:t>
      </w:r>
    </w:p>
    <w:p w14:paraId="57010CEA"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t xml:space="preserve"> Signo de halo: un borde completo de borrosa transparencia, que rodea el paquete de drogas.</w:t>
      </w:r>
    </w:p>
    <w:p w14:paraId="5E595408"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t>Negro signo de media luna: una media luna de aire alrededor del paquete de drogas.</w:t>
      </w:r>
    </w:p>
    <w:p w14:paraId="23F9ADBF" w14:textId="77777777" w:rsidR="007A5961" w:rsidRPr="007A5961" w:rsidRDefault="007A5961" w:rsidP="007A5961">
      <w:pPr>
        <w:numPr>
          <w:ilvl w:val="0"/>
          <w:numId w:val="2"/>
        </w:numPr>
        <w:suppressAutoHyphens/>
        <w:spacing w:after="160" w:line="360" w:lineRule="auto"/>
        <w:contextualSpacing/>
        <w:jc w:val="both"/>
        <w:rPr>
          <w:rFonts w:eastAsia="Calibri"/>
          <w:lang w:val="es-ES" w:eastAsia="en-US"/>
        </w:rPr>
      </w:pPr>
      <w:r w:rsidRPr="007A5961">
        <w:rPr>
          <w:rFonts w:eastAsia="Calibri"/>
          <w:lang w:val="es-ES" w:eastAsia="en-US"/>
        </w:rPr>
        <w:t>Signo del triángulo transparente: representa el aire en el interfaz entre los paquetes de drogas o con la pared intestinal.</w:t>
      </w:r>
    </w:p>
    <w:p w14:paraId="3C8B2F03" w14:textId="77777777" w:rsidR="007A5961" w:rsidRPr="007A5961" w:rsidRDefault="007A5961" w:rsidP="007A5961">
      <w:pPr>
        <w:suppressAutoHyphens/>
        <w:spacing w:line="360" w:lineRule="auto"/>
        <w:jc w:val="both"/>
        <w:rPr>
          <w:rFonts w:eastAsia="Calibri"/>
          <w:lang w:val="es-ES" w:eastAsia="en-US"/>
        </w:rPr>
      </w:pPr>
    </w:p>
    <w:p w14:paraId="42974987"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Existen los imitadores comunes para paquetes de drogas en la radiografía convencional, que incluyen heces endurecidas, aire intestinal, calcificaciones y otros materiales </w:t>
      </w:r>
      <w:proofErr w:type="gramStart"/>
      <w:r w:rsidRPr="007A5961">
        <w:rPr>
          <w:rFonts w:eastAsia="Calibri"/>
          <w:lang w:val="es-ES" w:eastAsia="en-US"/>
        </w:rPr>
        <w:t>extraños.</w:t>
      </w:r>
      <w:r w:rsidRPr="007A5961">
        <w:rPr>
          <w:rFonts w:eastAsia="Calibri"/>
          <w:vertAlign w:val="superscript"/>
          <w:lang w:val="es-ES" w:eastAsia="en-US"/>
        </w:rPr>
        <w:t>(</w:t>
      </w:r>
      <w:proofErr w:type="gramEnd"/>
      <w:r w:rsidRPr="007A5961">
        <w:rPr>
          <w:rFonts w:eastAsia="Calibri"/>
          <w:vertAlign w:val="superscript"/>
          <w:lang w:val="es-ES" w:eastAsia="en-US"/>
        </w:rPr>
        <w:t>18)</w:t>
      </w:r>
    </w:p>
    <w:p w14:paraId="40EC85CD"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La ecografía es un método menos utilizado que la radiografía para pacientes con sospecha de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pero tiene un valor predictivo de hasta un 97,5 %, y al ser una técnica que no utiliza radiación ionizante, debe ser considerada su disponibilidad para evaluar a estos sujetos. Con este método los paquetes que contienen medicamentos sólidos aparecen como múltiples, ovoides, inmóviles, ecogénicos de contornos suaves, masas dentro de la luz del intestino, con fuerte sombra acústica posterior. Sin embargo, tiene limitaciones en la diferenciación de paquetes que contienen narcóticos líquidos de los gases intestinales y </w:t>
      </w:r>
      <w:proofErr w:type="gramStart"/>
      <w:r w:rsidRPr="007A5961">
        <w:rPr>
          <w:rFonts w:eastAsia="Calibri"/>
          <w:lang w:val="es-ES" w:eastAsia="en-US"/>
        </w:rPr>
        <w:t>heces.</w:t>
      </w:r>
      <w:r w:rsidRPr="007A5961">
        <w:rPr>
          <w:rFonts w:eastAsia="Calibri"/>
          <w:vertAlign w:val="superscript"/>
          <w:lang w:val="es-ES" w:eastAsia="en-US"/>
        </w:rPr>
        <w:t>(</w:t>
      </w:r>
      <w:proofErr w:type="gramEnd"/>
      <w:r w:rsidRPr="007A5961">
        <w:rPr>
          <w:rFonts w:eastAsia="Calibri"/>
          <w:vertAlign w:val="superscript"/>
          <w:lang w:val="es-ES" w:eastAsia="en-US"/>
        </w:rPr>
        <w:t>3,5,17,18)</w:t>
      </w:r>
    </w:p>
    <w:p w14:paraId="4CD5E76F" w14:textId="77777777" w:rsidR="007A5961" w:rsidRPr="007A5961" w:rsidRDefault="007A5961" w:rsidP="007A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lang w:val="es-ES" w:eastAsia="es-ES"/>
        </w:rPr>
      </w:pPr>
      <w:r w:rsidRPr="007A5961">
        <w:rPr>
          <w:lang w:val="es-ES" w:eastAsia="es-ES"/>
        </w:rPr>
        <w:t xml:space="preserve">La tomografía computarizada (TC) sin contraste es la modalidad de imagen más valorada en el embalaje del cuerpo, con sensibilidad y especificidad del 96 % al 100 %. Es utilizada para confirmar cuando la radiografía o la ecografía es negativa, pero se mantiene la sospecha. Además, determina el tamaño, número y localización de los paquetes, así como cualquier complicación relacionada con fugas de </w:t>
      </w:r>
      <w:proofErr w:type="gramStart"/>
      <w:r w:rsidRPr="007A5961">
        <w:rPr>
          <w:lang w:val="es-ES" w:eastAsia="es-ES"/>
        </w:rPr>
        <w:t>fármacos.</w:t>
      </w:r>
      <w:r w:rsidRPr="007A5961">
        <w:rPr>
          <w:vertAlign w:val="superscript"/>
          <w:lang w:val="es-ES" w:eastAsia="es-ES"/>
        </w:rPr>
        <w:t>(</w:t>
      </w:r>
      <w:proofErr w:type="gramEnd"/>
      <w:r w:rsidRPr="007A5961">
        <w:rPr>
          <w:vertAlign w:val="superscript"/>
          <w:lang w:val="es-ES" w:eastAsia="es-ES"/>
        </w:rPr>
        <w:t>18)</w:t>
      </w:r>
    </w:p>
    <w:p w14:paraId="451C5E9F" w14:textId="77777777" w:rsidR="007A5961" w:rsidRPr="007A5961" w:rsidRDefault="007A5961" w:rsidP="007A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lang w:val="es-ES" w:eastAsia="es-ES"/>
        </w:rPr>
      </w:pPr>
      <w:r w:rsidRPr="007A5961">
        <w:rPr>
          <w:lang w:val="es-ES" w:eastAsia="es-ES"/>
        </w:rPr>
        <w:t xml:space="preserve">Se recomienda la TC sin contraste, sin administración oral ni rectal, ya que puede dificultar la visualización intraluminal de los paquetes de una densidad similar al </w:t>
      </w:r>
      <w:proofErr w:type="gramStart"/>
      <w:r w:rsidRPr="007A5961">
        <w:rPr>
          <w:lang w:val="es-ES" w:eastAsia="es-ES"/>
        </w:rPr>
        <w:t>contraste.</w:t>
      </w:r>
      <w:r w:rsidRPr="007A5961">
        <w:rPr>
          <w:vertAlign w:val="superscript"/>
          <w:lang w:val="es-ES" w:eastAsia="es-ES"/>
        </w:rPr>
        <w:t>(</w:t>
      </w:r>
      <w:proofErr w:type="gramEnd"/>
      <w:r w:rsidRPr="007A5961">
        <w:rPr>
          <w:vertAlign w:val="superscript"/>
          <w:lang w:val="es-ES" w:eastAsia="es-ES"/>
        </w:rPr>
        <w:t>18)</w:t>
      </w:r>
    </w:p>
    <w:p w14:paraId="6C66D6AC" w14:textId="77777777" w:rsidR="007A5961" w:rsidRPr="007A5961" w:rsidRDefault="007A5961" w:rsidP="007A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lang w:val="es-ES" w:eastAsia="es-ES"/>
        </w:rPr>
      </w:pPr>
      <w:r w:rsidRPr="007A5961">
        <w:rPr>
          <w:lang w:val="es-ES" w:eastAsia="es-ES"/>
        </w:rPr>
        <w:lastRenderedPageBreak/>
        <w:t xml:space="preserve">En la TC, los paquetes que contienen drogas sólidas aparecen como múltiples, de forma ovalada, con márgenes bien definidos de densidad en la luz intestinal, con valores de atenuación que van desde 520 a 700 </w:t>
      </w:r>
      <w:proofErr w:type="spellStart"/>
      <w:r w:rsidRPr="007A5961">
        <w:rPr>
          <w:lang w:val="es-ES" w:eastAsia="es-ES"/>
        </w:rPr>
        <w:t>HU</w:t>
      </w:r>
      <w:proofErr w:type="spellEnd"/>
      <w:r w:rsidRPr="007A5961">
        <w:rPr>
          <w:lang w:val="es-ES" w:eastAsia="es-ES"/>
        </w:rPr>
        <w:t xml:space="preserve">. Los paquetes con estupefaciente líquido tienden a aparecer como estructuras hiperdensas de formas irregulares, toman la forma de la luz intestinal, con valores de atenuación que van desde 155 a 310 </w:t>
      </w:r>
      <w:proofErr w:type="spellStart"/>
      <w:r w:rsidRPr="007A5961">
        <w:rPr>
          <w:lang w:val="es-ES" w:eastAsia="es-ES"/>
        </w:rPr>
        <w:t>HU</w:t>
      </w:r>
      <w:proofErr w:type="spellEnd"/>
      <w:r w:rsidRPr="007A5961">
        <w:rPr>
          <w:lang w:val="es-ES" w:eastAsia="es-ES"/>
        </w:rPr>
        <w:t xml:space="preserve">; las bandas de baja atenuación causadas por el aire atrapado entre la cubierta del paquete y la pared intestinal. Además, se ha informado un patrón de "rompecabezas" como resultado de paquetes entrelazados entre </w:t>
      </w:r>
      <w:proofErr w:type="gramStart"/>
      <w:r w:rsidRPr="007A5961">
        <w:rPr>
          <w:lang w:val="es-ES" w:eastAsia="es-ES"/>
        </w:rPr>
        <w:t>sí.</w:t>
      </w:r>
      <w:r w:rsidRPr="007A5961">
        <w:rPr>
          <w:vertAlign w:val="superscript"/>
          <w:lang w:val="es-ES" w:eastAsia="es-ES"/>
        </w:rPr>
        <w:t>(</w:t>
      </w:r>
      <w:proofErr w:type="gramEnd"/>
      <w:r w:rsidRPr="007A5961">
        <w:rPr>
          <w:vertAlign w:val="superscript"/>
          <w:lang w:val="es-ES" w:eastAsia="es-ES"/>
        </w:rPr>
        <w:t>3,17,18)</w:t>
      </w:r>
    </w:p>
    <w:p w14:paraId="40466751" w14:textId="77777777" w:rsidR="007A5961" w:rsidRPr="007A5961" w:rsidRDefault="007A5961" w:rsidP="007A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vertAlign w:val="superscript"/>
          <w:lang w:val="es-ES" w:eastAsia="es-ES"/>
        </w:rPr>
      </w:pPr>
      <w:r w:rsidRPr="007A5961">
        <w:rPr>
          <w:lang w:val="es-ES" w:eastAsia="es-ES"/>
        </w:rPr>
        <w:t>La resonancia magnética (</w:t>
      </w:r>
      <w:proofErr w:type="spellStart"/>
      <w:r w:rsidRPr="007A5961">
        <w:rPr>
          <w:lang w:val="es-ES" w:eastAsia="es-ES"/>
        </w:rPr>
        <w:t>RM</w:t>
      </w:r>
      <w:proofErr w:type="spellEnd"/>
      <w:r w:rsidRPr="007A5961">
        <w:rPr>
          <w:lang w:val="es-ES" w:eastAsia="es-ES"/>
        </w:rPr>
        <w:t xml:space="preserve">) puede usarse para evaluar casos sospechosos de embalaje del cuerpo, pero es poco práctica por su alto costo, disponibilidad limitada y mayor tiempo de examen en comparación con las otras modalidades de imagen. Además, con frecuencia se encuentran artefactos secundarios al movimiento, que puede introducir intencionalmente el sospechoso. Por otra parte, la </w:t>
      </w:r>
      <w:proofErr w:type="spellStart"/>
      <w:r w:rsidRPr="007A5961">
        <w:rPr>
          <w:lang w:val="es-ES" w:eastAsia="es-ES"/>
        </w:rPr>
        <w:t>RM</w:t>
      </w:r>
      <w:proofErr w:type="spellEnd"/>
      <w:r w:rsidRPr="007A5961">
        <w:rPr>
          <w:lang w:val="es-ES" w:eastAsia="es-ES"/>
        </w:rPr>
        <w:t xml:space="preserve"> puede ser dañina para el </w:t>
      </w:r>
      <w:proofErr w:type="spellStart"/>
      <w:r w:rsidRPr="007A5961">
        <w:rPr>
          <w:i/>
          <w:lang w:val="es-ES" w:eastAsia="es-ES"/>
        </w:rPr>
        <w:t>body</w:t>
      </w:r>
      <w:proofErr w:type="spellEnd"/>
      <w:r w:rsidRPr="007A5961">
        <w:rPr>
          <w:i/>
          <w:lang w:val="es-ES" w:eastAsia="es-ES"/>
        </w:rPr>
        <w:t xml:space="preserve"> packer</w:t>
      </w:r>
      <w:r w:rsidRPr="007A5961">
        <w:rPr>
          <w:lang w:val="es-ES" w:eastAsia="es-ES"/>
        </w:rPr>
        <w:t xml:space="preserve">, si el material utilizado para envasar las drogas contiene materiales </w:t>
      </w:r>
      <w:proofErr w:type="gramStart"/>
      <w:r w:rsidRPr="007A5961">
        <w:rPr>
          <w:lang w:val="es-ES" w:eastAsia="es-ES"/>
        </w:rPr>
        <w:t>ferromagnéticos.</w:t>
      </w:r>
      <w:r w:rsidRPr="007A5961">
        <w:rPr>
          <w:vertAlign w:val="superscript"/>
          <w:lang w:val="es-ES" w:eastAsia="es-ES"/>
        </w:rPr>
        <w:t>(</w:t>
      </w:r>
      <w:proofErr w:type="gramEnd"/>
      <w:r w:rsidRPr="007A5961">
        <w:rPr>
          <w:vertAlign w:val="superscript"/>
          <w:lang w:val="es-ES" w:eastAsia="es-ES"/>
        </w:rPr>
        <w:t>18)</w:t>
      </w:r>
    </w:p>
    <w:p w14:paraId="67F65861"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Análisis de orina</w:t>
      </w:r>
    </w:p>
    <w:p w14:paraId="70A965CA"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Pueden establecer positividad a drogas en estos pacientes entre 37 % y 48 % de los casos, secundario a una fuga o rotura del paquete, o en ocasiones por ser los pacientes consumidores habituales. Puede ser un complemento útil, pues, si es positivo, puede informar acerca de la sustancia </w:t>
      </w:r>
      <w:proofErr w:type="gramStart"/>
      <w:r w:rsidRPr="007A5961">
        <w:rPr>
          <w:rFonts w:eastAsia="Calibri"/>
          <w:lang w:val="es-ES" w:eastAsia="en-US"/>
        </w:rPr>
        <w:t>ingerida.</w:t>
      </w:r>
      <w:r w:rsidRPr="007A5961">
        <w:rPr>
          <w:rFonts w:eastAsia="Calibri"/>
          <w:vertAlign w:val="superscript"/>
          <w:lang w:val="es-ES" w:eastAsia="en-US"/>
        </w:rPr>
        <w:t>(</w:t>
      </w:r>
      <w:proofErr w:type="gramEnd"/>
      <w:r w:rsidRPr="007A5961">
        <w:rPr>
          <w:rFonts w:eastAsia="Calibri"/>
          <w:vertAlign w:val="superscript"/>
          <w:lang w:val="es-ES" w:eastAsia="en-US"/>
        </w:rPr>
        <w:t>3,5)</w:t>
      </w:r>
    </w:p>
    <w:p w14:paraId="2DB2ED72"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Cuadro clínico</w:t>
      </w:r>
    </w:p>
    <w:p w14:paraId="444BFA04"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 mayoría de los </w:t>
      </w:r>
      <w:proofErr w:type="spellStart"/>
      <w:r w:rsidRPr="007A5961">
        <w:rPr>
          <w:rFonts w:eastAsia="Calibri"/>
          <w:i/>
          <w:iCs/>
          <w:lang w:val="es-ES" w:eastAsia="en-US"/>
        </w:rPr>
        <w:t>body</w:t>
      </w:r>
      <w:proofErr w:type="spellEnd"/>
      <w:r w:rsidRPr="007A5961">
        <w:rPr>
          <w:rFonts w:eastAsia="Calibri"/>
          <w:i/>
          <w:iCs/>
          <w:lang w:val="es-ES" w:eastAsia="en-US"/>
        </w:rPr>
        <w:t xml:space="preserve"> </w:t>
      </w:r>
      <w:proofErr w:type="spellStart"/>
      <w:r w:rsidRPr="007A5961">
        <w:rPr>
          <w:rFonts w:eastAsia="Calibri"/>
          <w:i/>
          <w:iCs/>
          <w:lang w:val="es-ES" w:eastAsia="en-US"/>
        </w:rPr>
        <w:t>packers</w:t>
      </w:r>
      <w:proofErr w:type="spellEnd"/>
      <w:r w:rsidRPr="007A5961">
        <w:rPr>
          <w:rFonts w:eastAsia="Calibri"/>
          <w:lang w:val="es-ES" w:eastAsia="en-US"/>
        </w:rPr>
        <w:t xml:space="preserve">, entre un 80 % al 88 %, son asintomáticos, sin hallazgos anormales al examen físico ni alteraciones de sus signos vitales y el porcentaje restante se engloba bajo el concepto de síndrome de </w:t>
      </w:r>
      <w:proofErr w:type="spellStart"/>
      <w:r w:rsidRPr="007A5961">
        <w:rPr>
          <w:rFonts w:eastAsia="Calibri"/>
          <w:i/>
          <w:iCs/>
          <w:lang w:val="es-ES" w:eastAsia="en-US"/>
        </w:rPr>
        <w:t>body</w:t>
      </w:r>
      <w:proofErr w:type="spellEnd"/>
      <w:r w:rsidRPr="007A5961">
        <w:rPr>
          <w:rFonts w:eastAsia="Calibri"/>
          <w:i/>
          <w:iCs/>
          <w:lang w:val="es-ES" w:eastAsia="en-US"/>
        </w:rPr>
        <w:t xml:space="preserve"> packer</w:t>
      </w:r>
      <w:r w:rsidRPr="007A5961">
        <w:rPr>
          <w:rFonts w:eastAsia="Calibri"/>
          <w:lang w:val="es-ES" w:eastAsia="en-US"/>
        </w:rPr>
        <w:t xml:space="preserve"> ya </w:t>
      </w:r>
      <w:proofErr w:type="gramStart"/>
      <w:r w:rsidRPr="007A5961">
        <w:rPr>
          <w:rFonts w:eastAsia="Calibri"/>
          <w:lang w:val="es-ES" w:eastAsia="en-US"/>
        </w:rPr>
        <w:t>comentado.</w:t>
      </w:r>
      <w:r w:rsidRPr="007A5961">
        <w:rPr>
          <w:rFonts w:eastAsia="Calibri"/>
          <w:vertAlign w:val="superscript"/>
          <w:lang w:val="es-ES" w:eastAsia="en-US"/>
        </w:rPr>
        <w:t>(</w:t>
      </w:r>
      <w:proofErr w:type="gramEnd"/>
      <w:r w:rsidRPr="007A5961">
        <w:rPr>
          <w:rFonts w:eastAsia="Calibri"/>
          <w:vertAlign w:val="superscript"/>
          <w:lang w:val="es-ES" w:eastAsia="en-US"/>
        </w:rPr>
        <w:t>5,21)</w:t>
      </w:r>
      <w:r w:rsidRPr="007A5961">
        <w:rPr>
          <w:rFonts w:eastAsia="Calibri"/>
          <w:lang w:val="es-ES" w:eastAsia="en-US"/>
        </w:rPr>
        <w:t xml:space="preserve"> </w:t>
      </w:r>
    </w:p>
    <w:p w14:paraId="31C34FDC"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La sintomatología de las complicaciones tóxicas está directamente relacionada con el tipo de sustancia transportada y en consecuencia con la intoxicación aguda producida por esta. Los intoxicados por cocaína suelen presentar agitación, midriasis, diaforesis, taquicardia, hipertermia, hipertensión arterial, convulsiones, psicosis y delirium, mientras que los intoxicados por heroína suelen presentar miosis, depresión respiratoria, edema agudo no cardiogénico del pulmón y disminución progresiva del nivel de conciencia hasta el </w:t>
      </w:r>
      <w:proofErr w:type="gramStart"/>
      <w:r w:rsidRPr="007A5961">
        <w:rPr>
          <w:rFonts w:eastAsia="Calibri"/>
          <w:lang w:val="es-ES" w:eastAsia="en-US"/>
        </w:rPr>
        <w:t>coma.</w:t>
      </w:r>
      <w:r w:rsidRPr="007A5961">
        <w:rPr>
          <w:rFonts w:eastAsia="Calibri"/>
          <w:vertAlign w:val="superscript"/>
          <w:lang w:val="es-ES" w:eastAsia="en-US"/>
        </w:rPr>
        <w:t>(</w:t>
      </w:r>
      <w:proofErr w:type="gramEnd"/>
      <w:r w:rsidRPr="007A5961">
        <w:rPr>
          <w:rFonts w:eastAsia="Calibri"/>
          <w:vertAlign w:val="superscript"/>
          <w:lang w:val="es-ES" w:eastAsia="en-US"/>
        </w:rPr>
        <w:t>17,21,22)</w:t>
      </w:r>
    </w:p>
    <w:p w14:paraId="2CDB6DAF"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lastRenderedPageBreak/>
        <w:t xml:space="preserve">En la exploración física se puede encontrar distensión abdominal o incluso palpar los paquetes, pero es muy </w:t>
      </w:r>
      <w:proofErr w:type="gramStart"/>
      <w:r w:rsidRPr="007A5961">
        <w:rPr>
          <w:rFonts w:eastAsia="Calibri"/>
          <w:lang w:val="es-ES" w:eastAsia="en-US"/>
        </w:rPr>
        <w:t>inespecífica.</w:t>
      </w:r>
      <w:r w:rsidRPr="007A5961">
        <w:rPr>
          <w:rFonts w:eastAsia="Calibri"/>
          <w:vertAlign w:val="superscript"/>
          <w:lang w:val="es-ES" w:eastAsia="en-US"/>
        </w:rPr>
        <w:t>(</w:t>
      </w:r>
      <w:proofErr w:type="gramEnd"/>
      <w:r w:rsidRPr="007A5961">
        <w:rPr>
          <w:rFonts w:eastAsia="Calibri"/>
          <w:vertAlign w:val="superscript"/>
          <w:lang w:val="es-ES" w:eastAsia="en-US"/>
        </w:rPr>
        <w:t>17)</w:t>
      </w:r>
    </w:p>
    <w:p w14:paraId="790BA657"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Tratamiento</w:t>
      </w:r>
    </w:p>
    <w:p w14:paraId="4EF95AA8" w14:textId="77777777" w:rsidR="007A5961" w:rsidRPr="007A5961" w:rsidRDefault="007A5961" w:rsidP="007A5961">
      <w:pPr>
        <w:suppressAutoHyphens/>
        <w:spacing w:line="360" w:lineRule="auto"/>
        <w:jc w:val="both"/>
        <w:rPr>
          <w:rFonts w:eastAsia="Calibri"/>
          <w:lang w:val="es-ES" w:eastAsia="en-US"/>
        </w:rPr>
      </w:pPr>
      <w:proofErr w:type="spellStart"/>
      <w:r w:rsidRPr="007A5961">
        <w:rPr>
          <w:rFonts w:eastAsia="Calibri"/>
          <w:i/>
          <w:lang w:val="es-ES" w:eastAsia="en-US"/>
        </w:rPr>
        <w:t>Abouzahir</w:t>
      </w:r>
      <w:proofErr w:type="spellEnd"/>
      <w:r w:rsidRPr="007A5961">
        <w:rPr>
          <w:rFonts w:eastAsia="Calibri"/>
          <w:lang w:val="es-ES" w:eastAsia="en-US"/>
        </w:rPr>
        <w:t xml:space="preserve"> 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23)</w:t>
      </w:r>
      <w:r w:rsidRPr="007A5961">
        <w:rPr>
          <w:rFonts w:eastAsia="Calibri"/>
          <w:lang w:val="es-ES" w:eastAsia="en-US"/>
        </w:rPr>
        <w:t xml:space="preserve"> alertan sobre la importancia en la detección rápida de paquetes corporales y la intervención temprana para evitar complicaciones, entre ellas la muerte. El tratamiento dependerá de las situaciones que se pueden presentar con el paciente: asintomático, intoxicación por fuga o rotura del embalaje y obstrucción o perforación intestinal.</w:t>
      </w:r>
    </w:p>
    <w:p w14:paraId="4F17AD08"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Pacientes asintomáticos: una vez evaluados y diagnosticados mediante radiografía o TC pueden ser observados bajo estricta vigilancia interdisciplinaria (del servicio de urgencias, toxicología y cirugía general) para prevenir las posibles complicaciones.  </w:t>
      </w:r>
    </w:p>
    <w:p w14:paraId="5A55E91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Se recomienda administrar de 1-2 litros de polietilenglicol (</w:t>
      </w:r>
      <w:proofErr w:type="spellStart"/>
      <w:r w:rsidRPr="007A5961">
        <w:rPr>
          <w:rFonts w:eastAsia="Calibri"/>
          <w:lang w:val="es-ES" w:eastAsia="en-US"/>
        </w:rPr>
        <w:t>PEG</w:t>
      </w:r>
      <w:proofErr w:type="spellEnd"/>
      <w:r w:rsidRPr="007A5961">
        <w:rPr>
          <w:rFonts w:eastAsia="Calibri"/>
          <w:lang w:val="es-ES" w:eastAsia="en-US"/>
        </w:rPr>
        <w:t>) por hora en adultos (dosis que puede requerir de sonda nasogástrica a 250-500 mL cada 15 minutos), hasta 4 litros al día.</w:t>
      </w:r>
      <w:r w:rsidRPr="007A5961">
        <w:rPr>
          <w:rFonts w:eastAsia="Calibri"/>
          <w:vertAlign w:val="superscript"/>
          <w:lang w:val="es-ES" w:eastAsia="en-US"/>
        </w:rPr>
        <w:t>(5,16)</w:t>
      </w:r>
      <w:r w:rsidRPr="007A5961">
        <w:rPr>
          <w:rFonts w:eastAsia="Calibri"/>
          <w:lang w:val="es-ES" w:eastAsia="en-US"/>
        </w:rPr>
        <w:t xml:space="preserve"> Esto apoya lo encontrado por </w:t>
      </w:r>
      <w:proofErr w:type="spellStart"/>
      <w:r w:rsidRPr="007A5961">
        <w:rPr>
          <w:rFonts w:eastAsia="Calibri"/>
          <w:i/>
          <w:lang w:val="es-ES" w:eastAsia="en-US"/>
        </w:rPr>
        <w:t>Mégarbane</w:t>
      </w:r>
      <w:proofErr w:type="spellEnd"/>
      <w:r w:rsidRPr="007A5961">
        <w:rPr>
          <w:rFonts w:eastAsia="Calibri"/>
          <w:i/>
          <w:lang w:val="es-ES" w:eastAsia="en-US"/>
        </w:rPr>
        <w:t xml:space="preserve"> </w:t>
      </w:r>
      <w:r w:rsidRPr="007A5961">
        <w:rPr>
          <w:rFonts w:eastAsia="Calibri"/>
          <w:lang w:val="es-ES" w:eastAsia="en-US"/>
        </w:rPr>
        <w:t>y otros,</w:t>
      </w:r>
      <w:r w:rsidRPr="007A5961">
        <w:rPr>
          <w:rFonts w:eastAsia="Calibri"/>
          <w:vertAlign w:val="superscript"/>
          <w:lang w:val="es-ES" w:eastAsia="en-US"/>
        </w:rPr>
        <w:t>(24)</w:t>
      </w:r>
      <w:r w:rsidRPr="007A5961">
        <w:rPr>
          <w:rFonts w:eastAsia="Calibri"/>
          <w:lang w:val="es-ES" w:eastAsia="en-US"/>
        </w:rPr>
        <w:t xml:space="preserve"> que al someter a consideración los tratamientos de las intoxicaciones agudas, incluyendo al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con </w:t>
      </w:r>
      <w:proofErr w:type="spellStart"/>
      <w:r w:rsidRPr="007A5961">
        <w:rPr>
          <w:rFonts w:eastAsia="Calibri"/>
          <w:lang w:val="es-ES" w:eastAsia="en-US"/>
        </w:rPr>
        <w:t>PEG</w:t>
      </w:r>
      <w:proofErr w:type="spellEnd"/>
      <w:r w:rsidRPr="007A5961">
        <w:rPr>
          <w:rFonts w:eastAsia="Calibri"/>
          <w:lang w:val="es-ES" w:eastAsia="en-US"/>
        </w:rPr>
        <w:t xml:space="preserve">, se obtuvo un fuerte consenso de un grupo de 30 expertos, para su uso, y como también se evidencia en la investigación de </w:t>
      </w:r>
      <w:r w:rsidRPr="007A5961">
        <w:rPr>
          <w:rFonts w:eastAsia="Calibri"/>
          <w:i/>
          <w:lang w:val="es-ES" w:eastAsia="en-US"/>
        </w:rPr>
        <w:t>Mercado</w:t>
      </w:r>
      <w:r w:rsidRPr="007A5961">
        <w:rPr>
          <w:rFonts w:eastAsia="Calibri"/>
          <w:lang w:val="es-ES" w:eastAsia="en-US"/>
        </w:rPr>
        <w:t xml:space="preserve"> y otros,</w:t>
      </w:r>
      <w:r w:rsidRPr="007A5961">
        <w:rPr>
          <w:rFonts w:eastAsia="Calibri"/>
          <w:vertAlign w:val="superscript"/>
          <w:lang w:val="es-ES" w:eastAsia="en-US"/>
        </w:rPr>
        <w:t>(4)</w:t>
      </w:r>
      <w:r w:rsidRPr="007A5961">
        <w:rPr>
          <w:rFonts w:eastAsia="Calibri"/>
          <w:lang w:val="es-ES" w:eastAsia="en-US"/>
        </w:rPr>
        <w:t xml:space="preserve"> con una tasa de éxito del 100 % con el uso de </w:t>
      </w:r>
      <w:proofErr w:type="spellStart"/>
      <w:r w:rsidRPr="007A5961">
        <w:rPr>
          <w:rFonts w:eastAsia="Calibri"/>
          <w:lang w:val="es-ES" w:eastAsia="en-US"/>
        </w:rPr>
        <w:t>PEG</w:t>
      </w:r>
      <w:proofErr w:type="spellEnd"/>
      <w:r w:rsidRPr="007A5961">
        <w:rPr>
          <w:rFonts w:eastAsia="Calibri"/>
          <w:lang w:val="es-ES" w:eastAsia="en-US"/>
        </w:rPr>
        <w:t xml:space="preserve"> que garantiza un periodo de expulsión medio de todos los paquetes, entre 1 a 6 días. </w:t>
      </w:r>
    </w:p>
    <w:p w14:paraId="2CDCFC3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Además de la alta tasa de éxito con el uso del </w:t>
      </w:r>
      <w:proofErr w:type="spellStart"/>
      <w:r w:rsidRPr="007A5961">
        <w:rPr>
          <w:rFonts w:eastAsia="Calibri"/>
          <w:lang w:val="es-ES" w:eastAsia="en-US"/>
        </w:rPr>
        <w:t>PEG</w:t>
      </w:r>
      <w:proofErr w:type="spellEnd"/>
      <w:r w:rsidRPr="007A5961">
        <w:rPr>
          <w:rFonts w:eastAsia="Calibri"/>
          <w:lang w:val="es-ES" w:eastAsia="en-US"/>
        </w:rPr>
        <w:t xml:space="preserve"> se tiene bajo riesgo de desarrollar obstrucción intestinal o las manifestaciones tóxicas, tras la rotura de paquetes, especialmente de cocaína, atribuido al relativo alto pH del </w:t>
      </w:r>
      <w:proofErr w:type="spellStart"/>
      <w:r w:rsidRPr="007A5961">
        <w:rPr>
          <w:rFonts w:eastAsia="Calibri"/>
          <w:lang w:val="es-ES" w:eastAsia="en-US"/>
        </w:rPr>
        <w:t>PEG</w:t>
      </w:r>
      <w:proofErr w:type="spellEnd"/>
      <w:r w:rsidRPr="007A5961">
        <w:rPr>
          <w:rFonts w:eastAsia="Calibri"/>
          <w:lang w:val="es-ES" w:eastAsia="en-US"/>
        </w:rPr>
        <w:t>, que incrementa la tasa de conver</w:t>
      </w:r>
      <w:r w:rsidRPr="007A5961">
        <w:rPr>
          <w:rFonts w:eastAsia="Calibri"/>
          <w:lang w:val="es-ES" w:eastAsia="en-US"/>
        </w:rPr>
        <w:softHyphen/>
        <w:t xml:space="preserve">sión espontánea de la cocaína a su metabolito inactivo, </w:t>
      </w:r>
      <w:proofErr w:type="spellStart"/>
      <w:proofErr w:type="gramStart"/>
      <w:r w:rsidRPr="007A5961">
        <w:rPr>
          <w:rFonts w:eastAsia="Calibri"/>
          <w:lang w:val="es-ES" w:eastAsia="en-US"/>
        </w:rPr>
        <w:t>benzoilecgonina</w:t>
      </w:r>
      <w:proofErr w:type="spellEnd"/>
      <w:r w:rsidRPr="007A5961">
        <w:rPr>
          <w:rFonts w:eastAsia="Calibri"/>
          <w:lang w:val="es-ES" w:eastAsia="en-US"/>
        </w:rPr>
        <w:t>.</w:t>
      </w:r>
      <w:r w:rsidRPr="007A5961">
        <w:rPr>
          <w:rFonts w:eastAsia="Calibri"/>
          <w:vertAlign w:val="superscript"/>
          <w:lang w:val="es-ES" w:eastAsia="en-US"/>
        </w:rPr>
        <w:t>(</w:t>
      </w:r>
      <w:proofErr w:type="gramEnd"/>
      <w:r w:rsidRPr="007A5961">
        <w:rPr>
          <w:rFonts w:eastAsia="Calibri"/>
          <w:vertAlign w:val="superscript"/>
          <w:lang w:val="es-ES" w:eastAsia="en-US"/>
        </w:rPr>
        <w:t>5)</w:t>
      </w:r>
    </w:p>
    <w:p w14:paraId="34C58FEB"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El uso de laxantes debe evitarse, porque puede influir en el deterioro del embalaje, como laxantes oleosos tipo parafina; o los catárticos salinos que se pueden asociar a tras</w:t>
      </w:r>
      <w:r w:rsidRPr="007A5961">
        <w:rPr>
          <w:rFonts w:eastAsia="Calibri"/>
          <w:lang w:val="es-ES" w:eastAsia="en-US"/>
        </w:rPr>
        <w:softHyphen/>
        <w:t xml:space="preserve">tornos </w:t>
      </w:r>
      <w:proofErr w:type="gramStart"/>
      <w:r w:rsidRPr="007A5961">
        <w:rPr>
          <w:rFonts w:eastAsia="Calibri"/>
          <w:lang w:val="es-ES" w:eastAsia="en-US"/>
        </w:rPr>
        <w:t>hidroelectrolíticos.</w:t>
      </w:r>
      <w:r w:rsidRPr="007A5961">
        <w:rPr>
          <w:rFonts w:eastAsia="Calibri"/>
          <w:vertAlign w:val="superscript"/>
          <w:lang w:val="es-ES" w:eastAsia="en-US"/>
        </w:rPr>
        <w:t>(</w:t>
      </w:r>
      <w:proofErr w:type="gramEnd"/>
      <w:r w:rsidRPr="007A5961">
        <w:rPr>
          <w:rFonts w:eastAsia="Calibri"/>
          <w:vertAlign w:val="superscript"/>
          <w:lang w:val="es-ES" w:eastAsia="en-US"/>
        </w:rPr>
        <w:t>5,15)</w:t>
      </w:r>
      <w:r w:rsidRPr="007A5961">
        <w:rPr>
          <w:rFonts w:eastAsia="Calibri"/>
          <w:lang w:val="es-ES" w:eastAsia="en-US"/>
        </w:rPr>
        <w:t xml:space="preserve"> </w:t>
      </w:r>
    </w:p>
    <w:p w14:paraId="1A2F0975"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Se debe preguntar al paciente por el número de paquetes ingeridos, como orientación, pero esto no es confiable, por ello se debe realizar un seguimiento radiológico seriado, que pudiera ser cada 24 horas, así como registrar cada una de las deposiciones que el paciente </w:t>
      </w:r>
      <w:proofErr w:type="gramStart"/>
      <w:r w:rsidRPr="007A5961">
        <w:rPr>
          <w:rFonts w:eastAsia="Calibri"/>
          <w:lang w:val="es-ES" w:eastAsia="en-US"/>
        </w:rPr>
        <w:t>realice.</w:t>
      </w:r>
      <w:r w:rsidRPr="007A5961">
        <w:rPr>
          <w:rFonts w:eastAsia="Calibri"/>
          <w:vertAlign w:val="superscript"/>
          <w:lang w:val="es-ES" w:eastAsia="en-US"/>
        </w:rPr>
        <w:t>(</w:t>
      </w:r>
      <w:proofErr w:type="gramEnd"/>
      <w:r w:rsidRPr="007A5961">
        <w:rPr>
          <w:rFonts w:eastAsia="Calibri"/>
          <w:vertAlign w:val="superscript"/>
          <w:lang w:val="es-ES" w:eastAsia="en-US"/>
        </w:rPr>
        <w:t>5,17)</w:t>
      </w:r>
    </w:p>
    <w:p w14:paraId="198A943D"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De producirse un retraso en la evacuación de los paquetes, es recomendable no superar los 5 o 7 días, en ese caso se indicaría tratamiento quirúrgico para su </w:t>
      </w:r>
      <w:proofErr w:type="gramStart"/>
      <w:r w:rsidRPr="007A5961">
        <w:rPr>
          <w:rFonts w:eastAsia="Calibri"/>
          <w:lang w:val="es-ES" w:eastAsia="en-US"/>
        </w:rPr>
        <w:t>extracción.</w:t>
      </w:r>
      <w:r w:rsidRPr="007A5961">
        <w:rPr>
          <w:rFonts w:eastAsia="Calibri"/>
          <w:vertAlign w:val="superscript"/>
          <w:lang w:val="es-ES" w:eastAsia="en-US"/>
        </w:rPr>
        <w:t>(</w:t>
      </w:r>
      <w:proofErr w:type="gramEnd"/>
      <w:r w:rsidRPr="007A5961">
        <w:rPr>
          <w:rFonts w:eastAsia="Calibri"/>
          <w:vertAlign w:val="superscript"/>
          <w:lang w:val="es-ES" w:eastAsia="en-US"/>
        </w:rPr>
        <w:t>17)</w:t>
      </w:r>
      <w:r w:rsidRPr="007A5961">
        <w:rPr>
          <w:rFonts w:eastAsia="Calibri"/>
          <w:lang w:val="es-ES" w:eastAsia="en-US"/>
        </w:rPr>
        <w:t xml:space="preserve"> </w:t>
      </w:r>
    </w:p>
    <w:p w14:paraId="7465AD9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lastRenderedPageBreak/>
        <w:t xml:space="preserve">El uso de carbón activado se vincula más con los casos de </w:t>
      </w:r>
      <w:proofErr w:type="spellStart"/>
      <w:r w:rsidRPr="007A5961">
        <w:rPr>
          <w:rFonts w:eastAsia="Calibri"/>
          <w:i/>
          <w:iCs/>
          <w:lang w:val="es-ES" w:eastAsia="en-US"/>
        </w:rPr>
        <w:t>body</w:t>
      </w:r>
      <w:proofErr w:type="spellEnd"/>
      <w:r w:rsidRPr="007A5961">
        <w:rPr>
          <w:rFonts w:eastAsia="Calibri"/>
          <w:i/>
          <w:iCs/>
          <w:lang w:val="es-ES" w:eastAsia="en-US"/>
        </w:rPr>
        <w:t xml:space="preserve"> </w:t>
      </w:r>
      <w:proofErr w:type="spellStart"/>
      <w:r w:rsidRPr="007A5961">
        <w:rPr>
          <w:rFonts w:eastAsia="Calibri"/>
          <w:i/>
          <w:iCs/>
          <w:lang w:val="es-ES" w:eastAsia="en-US"/>
        </w:rPr>
        <w:t>stuffers</w:t>
      </w:r>
      <w:proofErr w:type="spellEnd"/>
      <w:r w:rsidRPr="007A5961">
        <w:rPr>
          <w:rFonts w:eastAsia="Calibri"/>
          <w:iCs/>
          <w:lang w:val="es-ES" w:eastAsia="en-US"/>
        </w:rPr>
        <w:t xml:space="preserve"> </w:t>
      </w:r>
      <w:r w:rsidRPr="007A5961">
        <w:rPr>
          <w:rFonts w:eastAsia="Calibri"/>
          <w:lang w:val="es-ES" w:eastAsia="en-US"/>
        </w:rPr>
        <w:t xml:space="preserve">o cuando hay liberación de la sustancia para evitar su absorción o los fármacos </w:t>
      </w:r>
      <w:proofErr w:type="spellStart"/>
      <w:r w:rsidRPr="007A5961">
        <w:rPr>
          <w:rFonts w:eastAsia="Calibri"/>
          <w:lang w:val="es-ES" w:eastAsia="en-US"/>
        </w:rPr>
        <w:t>promotilidad</w:t>
      </w:r>
      <w:proofErr w:type="spellEnd"/>
      <w:r w:rsidRPr="007A5961">
        <w:rPr>
          <w:rFonts w:eastAsia="Calibri"/>
          <w:lang w:val="es-ES" w:eastAsia="en-US"/>
        </w:rPr>
        <w:t>, como eritromicina y metoclopramida, cuyo uso ha sido reportado como seguro en el tratamien</w:t>
      </w:r>
      <w:r w:rsidRPr="007A5961">
        <w:rPr>
          <w:rFonts w:eastAsia="Calibri"/>
          <w:lang w:val="es-ES" w:eastAsia="en-US"/>
        </w:rPr>
        <w:softHyphen/>
        <w:t xml:space="preserve">to de </w:t>
      </w:r>
      <w:proofErr w:type="spellStart"/>
      <w:r w:rsidRPr="007A5961">
        <w:rPr>
          <w:rFonts w:eastAsia="Calibri"/>
          <w:i/>
          <w:iCs/>
          <w:lang w:val="es-ES" w:eastAsia="en-US"/>
        </w:rPr>
        <w:t>body</w:t>
      </w:r>
      <w:proofErr w:type="spellEnd"/>
      <w:r w:rsidRPr="007A5961">
        <w:rPr>
          <w:rFonts w:eastAsia="Calibri"/>
          <w:i/>
          <w:iCs/>
          <w:lang w:val="es-ES" w:eastAsia="en-US"/>
        </w:rPr>
        <w:t xml:space="preserve"> packer</w:t>
      </w:r>
      <w:r w:rsidRPr="007A5961">
        <w:rPr>
          <w:rFonts w:eastAsia="Calibri"/>
          <w:lang w:val="es-ES" w:eastAsia="en-US"/>
        </w:rPr>
        <w:t xml:space="preserve">. Se requieren más estudios que apoyen su implementación en combinación con </w:t>
      </w:r>
      <w:proofErr w:type="spellStart"/>
      <w:proofErr w:type="gramStart"/>
      <w:r w:rsidRPr="007A5961">
        <w:rPr>
          <w:rFonts w:eastAsia="Calibri"/>
          <w:lang w:val="es-ES" w:eastAsia="en-US"/>
        </w:rPr>
        <w:t>PEG</w:t>
      </w:r>
      <w:proofErr w:type="spellEnd"/>
      <w:r w:rsidRPr="007A5961">
        <w:rPr>
          <w:rFonts w:eastAsia="Calibri"/>
          <w:lang w:val="es-ES" w:eastAsia="en-US"/>
        </w:rPr>
        <w:t>.</w:t>
      </w:r>
      <w:r w:rsidRPr="007A5961">
        <w:rPr>
          <w:rFonts w:eastAsia="Calibri"/>
          <w:vertAlign w:val="superscript"/>
          <w:lang w:val="es-ES" w:eastAsia="en-US"/>
        </w:rPr>
        <w:t>(</w:t>
      </w:r>
      <w:proofErr w:type="gramEnd"/>
      <w:r w:rsidRPr="007A5961">
        <w:rPr>
          <w:rFonts w:eastAsia="Calibri"/>
          <w:vertAlign w:val="superscript"/>
          <w:lang w:val="es-ES" w:eastAsia="en-US"/>
        </w:rPr>
        <w:t>5)</w:t>
      </w:r>
    </w:p>
    <w:p w14:paraId="7BC26ED8"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Confirmación de que han sido evacuados completamente los paquetes: en los casos en los que se emplea un tratamiento conservador y se cree que han sido evacuados completamente los paquetes, están indicados los estudios de imagen para confir</w:t>
      </w:r>
      <w:r w:rsidRPr="007A5961">
        <w:rPr>
          <w:rFonts w:eastAsia="Calibri"/>
          <w:lang w:val="es-ES" w:eastAsia="en-US"/>
        </w:rPr>
        <w:softHyphen/>
        <w:t>mar la descontaminación gastrointestinal total, preferiblemente la TC abdominopélvica sin contraste, por su mayor sensibilidad para la detección de un número menor de paquetes en compara</w:t>
      </w:r>
      <w:r w:rsidRPr="007A5961">
        <w:rPr>
          <w:rFonts w:eastAsia="Calibri"/>
          <w:lang w:val="es-ES" w:eastAsia="en-US"/>
        </w:rPr>
        <w:softHyphen/>
        <w:t xml:space="preserve">ción con la radiografía simple de </w:t>
      </w:r>
      <w:proofErr w:type="gramStart"/>
      <w:r w:rsidRPr="007A5961">
        <w:rPr>
          <w:rFonts w:eastAsia="Calibri"/>
          <w:lang w:val="es-ES" w:eastAsia="en-US"/>
        </w:rPr>
        <w:t>abdomen.</w:t>
      </w:r>
      <w:r w:rsidRPr="007A5961">
        <w:rPr>
          <w:rFonts w:eastAsia="Calibri"/>
          <w:vertAlign w:val="superscript"/>
          <w:lang w:val="es-ES" w:eastAsia="en-US"/>
        </w:rPr>
        <w:t>(</w:t>
      </w:r>
      <w:proofErr w:type="gramEnd"/>
      <w:r w:rsidRPr="007A5961">
        <w:rPr>
          <w:rFonts w:eastAsia="Calibri"/>
          <w:vertAlign w:val="superscript"/>
          <w:lang w:val="es-ES" w:eastAsia="en-US"/>
        </w:rPr>
        <w:t>5)</w:t>
      </w:r>
    </w:p>
    <w:p w14:paraId="6D235CC3"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También se puede utilizar el recuento de paquetes, pero resulta menos confiable. </w:t>
      </w:r>
    </w:p>
    <w:p w14:paraId="00AA8E45"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Intoxicación por fuga o rotura del embalaje: a finales del siglo pasado, la mortalidad de los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packers</w:t>
      </w:r>
      <w:proofErr w:type="spellEnd"/>
      <w:r w:rsidRPr="007A5961">
        <w:rPr>
          <w:rFonts w:eastAsia="Calibri"/>
          <w:lang w:val="es-ES" w:eastAsia="en-US"/>
        </w:rPr>
        <w:t xml:space="preserve">, especialmente por rotura o fuga del embalaje, alcanzaba hasta el 56 % de los casos, actualmente oscila entre el 1 % y 3 %, probablemente por la mejor calidad de las </w:t>
      </w:r>
      <w:proofErr w:type="gramStart"/>
      <w:r w:rsidRPr="007A5961">
        <w:rPr>
          <w:rFonts w:eastAsia="Calibri"/>
          <w:lang w:val="es-ES" w:eastAsia="en-US"/>
        </w:rPr>
        <w:t>empaquetaduras.</w:t>
      </w:r>
      <w:r w:rsidRPr="007A5961">
        <w:rPr>
          <w:rFonts w:eastAsia="Calibri"/>
          <w:vertAlign w:val="superscript"/>
          <w:lang w:val="es-ES" w:eastAsia="en-US"/>
        </w:rPr>
        <w:t>(</w:t>
      </w:r>
      <w:proofErr w:type="gramEnd"/>
      <w:r w:rsidRPr="007A5961">
        <w:rPr>
          <w:rFonts w:eastAsia="Calibri"/>
          <w:vertAlign w:val="superscript"/>
          <w:lang w:val="es-ES" w:eastAsia="en-US"/>
        </w:rPr>
        <w:t>3,17)</w:t>
      </w:r>
    </w:p>
    <w:p w14:paraId="2A20900F"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En estos casos el tratamiento va a depender especialmente de la sustancia transportada:</w:t>
      </w:r>
      <w:r w:rsidRPr="007A5961">
        <w:rPr>
          <w:rFonts w:eastAsia="Calibri"/>
          <w:vertAlign w:val="superscript"/>
          <w:lang w:val="es-ES" w:eastAsia="en-US"/>
        </w:rPr>
        <w:t>(17,22,25)</w:t>
      </w:r>
    </w:p>
    <w:p w14:paraId="3E43629F" w14:textId="77777777" w:rsidR="007A5961" w:rsidRPr="007A5961" w:rsidRDefault="007A5961" w:rsidP="007A5961">
      <w:pPr>
        <w:suppressAutoHyphens/>
        <w:spacing w:line="360" w:lineRule="auto"/>
        <w:jc w:val="both"/>
        <w:rPr>
          <w:rFonts w:eastAsia="Calibri"/>
          <w:vertAlign w:val="superscript"/>
          <w:lang w:val="es-ES" w:eastAsia="en-US"/>
        </w:rPr>
      </w:pPr>
    </w:p>
    <w:p w14:paraId="3A2B4491" w14:textId="77777777" w:rsidR="007A5961" w:rsidRPr="007A5961" w:rsidRDefault="007A5961" w:rsidP="007A5961">
      <w:pPr>
        <w:numPr>
          <w:ilvl w:val="0"/>
          <w:numId w:val="5"/>
        </w:numPr>
        <w:suppressAutoHyphens/>
        <w:spacing w:after="160" w:line="360" w:lineRule="auto"/>
        <w:contextualSpacing/>
        <w:jc w:val="both"/>
        <w:rPr>
          <w:rFonts w:eastAsia="Calibri"/>
          <w:vertAlign w:val="superscript"/>
          <w:lang w:val="es-ES" w:eastAsia="en-US"/>
        </w:rPr>
      </w:pPr>
      <w:r w:rsidRPr="007A5961">
        <w:rPr>
          <w:rFonts w:eastAsia="Calibri"/>
          <w:lang w:val="es-ES" w:eastAsia="en-US"/>
        </w:rPr>
        <w:t>Opioides (heroína): infusión continua de hidrocloruro de naloxona (antagonista de los opioides). Su dosis inicial se debe incrementar de 2 a 5 mg hasta obtener una respuesta clínica. Una vez conseguida se mantiene dicha dosis en infusión continua. Si se consigue estabilizar al paciente, se pueden tratar de forma similar a los pacientes asintomáticos.</w:t>
      </w:r>
    </w:p>
    <w:p w14:paraId="28F245E5" w14:textId="77777777" w:rsidR="007A5961" w:rsidRPr="007A5961" w:rsidRDefault="007A5961" w:rsidP="007A5961">
      <w:pPr>
        <w:numPr>
          <w:ilvl w:val="0"/>
          <w:numId w:val="5"/>
        </w:numPr>
        <w:suppressAutoHyphens/>
        <w:spacing w:after="160" w:line="360" w:lineRule="auto"/>
        <w:contextualSpacing/>
        <w:jc w:val="both"/>
        <w:rPr>
          <w:rFonts w:eastAsia="Calibri"/>
          <w:vertAlign w:val="superscript"/>
          <w:lang w:val="es-ES" w:eastAsia="en-US"/>
        </w:rPr>
      </w:pPr>
      <w:r w:rsidRPr="007A5961">
        <w:rPr>
          <w:rFonts w:eastAsia="Calibri"/>
          <w:lang w:val="es-ES" w:eastAsia="en-US"/>
        </w:rPr>
        <w:t xml:space="preserve">Cocaína: su intoxicación puede ser mortal, ya que no existe un fármaco efectivo, antagonista de sus efectos. Ante la duda se debe indicar laparotomía urgente. Mientras tanto se puede intentar paliar la sintomatología asociada con la administración de fentolamina o nitroprusiato de sodio, para la hipertensión; benzodiacepinas en caso de convulsiones o agitación y bicarbonato de sodio hipertónico y lidocaína en caso de arritmias ventriculares. Los antagonistas beta- adrenérgicos (como atenolol, </w:t>
      </w:r>
      <w:proofErr w:type="spellStart"/>
      <w:r w:rsidRPr="007A5961">
        <w:rPr>
          <w:rFonts w:eastAsia="Calibri"/>
          <w:lang w:val="es-ES" w:eastAsia="en-US"/>
        </w:rPr>
        <w:t>bisoprolol</w:t>
      </w:r>
      <w:proofErr w:type="spellEnd"/>
      <w:r w:rsidRPr="007A5961">
        <w:rPr>
          <w:rFonts w:eastAsia="Calibri"/>
          <w:lang w:val="es-ES" w:eastAsia="en-US"/>
        </w:rPr>
        <w:t xml:space="preserve">, metoprolol, </w:t>
      </w:r>
      <w:proofErr w:type="spellStart"/>
      <w:r w:rsidRPr="007A5961">
        <w:rPr>
          <w:rFonts w:eastAsia="Calibri"/>
          <w:lang w:val="es-ES" w:eastAsia="en-US"/>
        </w:rPr>
        <w:t>propranolo</w:t>
      </w:r>
      <w:proofErr w:type="spellEnd"/>
      <w:r w:rsidRPr="007A5961">
        <w:rPr>
          <w:rFonts w:eastAsia="Calibri"/>
          <w:lang w:val="es-ES" w:eastAsia="en-US"/>
        </w:rPr>
        <w:t xml:space="preserve">) y los antagonistas mixtos alfa-beta adrenérgicos están contraindicados (como </w:t>
      </w:r>
      <w:proofErr w:type="spellStart"/>
      <w:r w:rsidRPr="007A5961">
        <w:rPr>
          <w:rFonts w:eastAsia="Calibri"/>
          <w:lang w:val="es-ES" w:eastAsia="en-US"/>
        </w:rPr>
        <w:t>carvedilol</w:t>
      </w:r>
      <w:proofErr w:type="spellEnd"/>
      <w:r w:rsidRPr="007A5961">
        <w:rPr>
          <w:rFonts w:eastAsia="Calibri"/>
          <w:lang w:val="es-ES" w:eastAsia="en-US"/>
        </w:rPr>
        <w:t xml:space="preserve">, </w:t>
      </w:r>
      <w:proofErr w:type="spellStart"/>
      <w:r w:rsidRPr="007A5961">
        <w:rPr>
          <w:rFonts w:eastAsia="Calibri"/>
          <w:lang w:val="es-ES" w:eastAsia="en-US"/>
        </w:rPr>
        <w:t>labetalol</w:t>
      </w:r>
      <w:proofErr w:type="spellEnd"/>
      <w:r w:rsidRPr="007A5961">
        <w:rPr>
          <w:rFonts w:eastAsia="Calibri"/>
          <w:lang w:val="es-ES" w:eastAsia="en-US"/>
        </w:rPr>
        <w:t xml:space="preserve">, </w:t>
      </w:r>
      <w:proofErr w:type="spellStart"/>
      <w:r w:rsidRPr="007A5961">
        <w:rPr>
          <w:rFonts w:eastAsia="Calibri"/>
          <w:lang w:val="es-ES" w:eastAsia="en-US"/>
        </w:rPr>
        <w:t>prizidilol</w:t>
      </w:r>
      <w:proofErr w:type="spellEnd"/>
      <w:r w:rsidRPr="007A5961">
        <w:rPr>
          <w:rFonts w:eastAsia="Calibri"/>
          <w:lang w:val="es-ES" w:eastAsia="en-US"/>
        </w:rPr>
        <w:t xml:space="preserve">, </w:t>
      </w:r>
      <w:proofErr w:type="spellStart"/>
      <w:r w:rsidRPr="007A5961">
        <w:rPr>
          <w:rFonts w:eastAsia="Calibri"/>
          <w:lang w:val="es-ES" w:eastAsia="en-US"/>
        </w:rPr>
        <w:t>nadolol</w:t>
      </w:r>
      <w:proofErr w:type="spellEnd"/>
      <w:r w:rsidRPr="007A5961">
        <w:rPr>
          <w:rFonts w:eastAsia="Calibri"/>
          <w:lang w:val="es-ES" w:eastAsia="en-US"/>
        </w:rPr>
        <w:t>).</w:t>
      </w:r>
    </w:p>
    <w:p w14:paraId="71702626" w14:textId="77777777" w:rsidR="007A5961" w:rsidRPr="007A5961" w:rsidRDefault="007A5961" w:rsidP="007A5961">
      <w:pPr>
        <w:numPr>
          <w:ilvl w:val="0"/>
          <w:numId w:val="5"/>
        </w:numPr>
        <w:suppressAutoHyphens/>
        <w:spacing w:after="160" w:line="360" w:lineRule="auto"/>
        <w:contextualSpacing/>
        <w:jc w:val="both"/>
        <w:rPr>
          <w:rFonts w:eastAsia="Calibri"/>
          <w:lang w:val="es-ES" w:eastAsia="en-US"/>
        </w:rPr>
      </w:pPr>
      <w:r w:rsidRPr="007A5961">
        <w:rPr>
          <w:rFonts w:eastAsia="Calibri"/>
          <w:lang w:val="es-ES" w:eastAsia="en-US"/>
        </w:rPr>
        <w:lastRenderedPageBreak/>
        <w:t xml:space="preserve">Otras drogas, como la marihuana o el hachís se pueden tratar de forma sintomática y conservadora en la mayoría de los casos. En el caso de las anfetaminas puede debutar con manifestaciones similares a la de la cocaína, por lo que se recomienda intervención quirúrgica urgente. </w:t>
      </w:r>
    </w:p>
    <w:p w14:paraId="76747657" w14:textId="77777777" w:rsidR="007A5961" w:rsidRPr="007A5961" w:rsidRDefault="007A5961" w:rsidP="007A5961">
      <w:pPr>
        <w:suppressAutoHyphens/>
        <w:spacing w:line="360" w:lineRule="auto"/>
        <w:jc w:val="both"/>
        <w:rPr>
          <w:rFonts w:eastAsia="Calibri"/>
          <w:lang w:val="es-ES" w:eastAsia="en-US"/>
        </w:rPr>
      </w:pPr>
    </w:p>
    <w:p w14:paraId="6CECCF3B"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Obstrucción o perforación intestinal: se puede producir una obstrucción intestinal tras la ingesta de los paquetes, especialmente en el intestino delgado y la válvula ileocecal. La perforación es también una posible complicación, si bien es menos frecuente. En todos estos casos está indicada la intervención quirúrgica urgente. El número de paquetes ingeridos no parece tener relación con la aparición de esta </w:t>
      </w:r>
      <w:proofErr w:type="gramStart"/>
      <w:r w:rsidRPr="007A5961">
        <w:rPr>
          <w:rFonts w:eastAsia="Calibri"/>
          <w:lang w:val="es-ES" w:eastAsia="en-US"/>
        </w:rPr>
        <w:t>complicación.</w:t>
      </w:r>
      <w:r w:rsidRPr="007A5961">
        <w:rPr>
          <w:rFonts w:eastAsia="Calibri"/>
          <w:vertAlign w:val="superscript"/>
          <w:lang w:val="es-ES" w:eastAsia="en-US"/>
        </w:rPr>
        <w:t>(</w:t>
      </w:r>
      <w:proofErr w:type="gramEnd"/>
      <w:r w:rsidRPr="007A5961">
        <w:rPr>
          <w:rFonts w:eastAsia="Calibri"/>
          <w:vertAlign w:val="superscript"/>
          <w:lang w:val="es-ES" w:eastAsia="en-US"/>
        </w:rPr>
        <w:t>17)</w:t>
      </w:r>
    </w:p>
    <w:p w14:paraId="53D6EC5D"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Tratamiento endoscópico: el tratamiento endoscópico es controvertido en la actualidad. Hay </w:t>
      </w:r>
      <w:proofErr w:type="gramStart"/>
      <w:r w:rsidRPr="007A5961">
        <w:rPr>
          <w:rFonts w:eastAsia="Calibri"/>
          <w:lang w:val="es-ES" w:eastAsia="en-US"/>
        </w:rPr>
        <w:t>autores</w:t>
      </w:r>
      <w:r w:rsidRPr="007A5961">
        <w:rPr>
          <w:rFonts w:eastAsia="Calibri"/>
          <w:vertAlign w:val="superscript"/>
          <w:lang w:val="es-ES" w:eastAsia="en-US"/>
        </w:rPr>
        <w:t>(</w:t>
      </w:r>
      <w:proofErr w:type="gramEnd"/>
      <w:r w:rsidRPr="007A5961">
        <w:rPr>
          <w:rFonts w:eastAsia="Calibri"/>
          <w:vertAlign w:val="superscript"/>
          <w:lang w:val="es-ES" w:eastAsia="en-US"/>
        </w:rPr>
        <w:t>17,26)</w:t>
      </w:r>
      <w:r w:rsidRPr="007A5961">
        <w:rPr>
          <w:rFonts w:eastAsia="Calibri"/>
          <w:lang w:val="es-ES" w:eastAsia="en-US"/>
        </w:rPr>
        <w:t xml:space="preserve"> que lo desaconsejan, ante la posibilidad de provocar una fuga o intoxicación al dañar el embalaje con la manipulación. En cambio, otros autores defienden que es una técnica útil y segura especialmente para los paquetes retenidos en el estómago. Otras dificultades descritas son los estados de ansiedad y agitación que puede acompañar a estos pacientes o a los casos en que hayan requerido intubación respiratoria, lo cual dificulta la endoscopia. Se necesitan más estudios para poder hablar con mayor seguridad en cuanto a su utilidad.</w:t>
      </w:r>
    </w:p>
    <w:p w14:paraId="77369535"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Tratamiento quirúrgico: su objetivo es la exploración completa, con total aclaramiento intestinal. Serían indicaciones absolutas para laparotomía: signos de intoxicación, hemorragia digestiva alta, la obstrucción intestinal, perforación de víscera hueca o peritonitis, convulsiones o hipertensión que son resistentes al tratamiento </w:t>
      </w:r>
      <w:proofErr w:type="gramStart"/>
      <w:r w:rsidRPr="007A5961">
        <w:rPr>
          <w:rFonts w:eastAsia="Calibri"/>
          <w:lang w:val="es-ES" w:eastAsia="en-US"/>
        </w:rPr>
        <w:t>médico</w:t>
      </w:r>
      <w:r w:rsidRPr="007A5961">
        <w:rPr>
          <w:rFonts w:eastAsia="Calibri"/>
          <w:vertAlign w:val="superscript"/>
          <w:lang w:val="es-ES" w:eastAsia="en-US"/>
        </w:rPr>
        <w:t>(</w:t>
      </w:r>
      <w:proofErr w:type="gramEnd"/>
      <w:r w:rsidRPr="007A5961">
        <w:rPr>
          <w:rFonts w:eastAsia="Calibri"/>
          <w:vertAlign w:val="superscript"/>
          <w:lang w:val="es-ES" w:eastAsia="en-US"/>
        </w:rPr>
        <w:t>3)</w:t>
      </w:r>
      <w:r w:rsidRPr="007A5961">
        <w:rPr>
          <w:rFonts w:eastAsia="Calibri"/>
          <w:lang w:val="es-ES" w:eastAsia="en-US"/>
        </w:rPr>
        <w:t xml:space="preserve"> o como ya se comentó, al producirse un retraso en la evacuación de los paquetes de entre 5 y 7 días en los casos asintomáticos.</w:t>
      </w:r>
      <w:r w:rsidRPr="007A5961">
        <w:rPr>
          <w:rFonts w:eastAsia="Calibri"/>
          <w:vertAlign w:val="superscript"/>
          <w:lang w:val="es-ES" w:eastAsia="en-US"/>
        </w:rPr>
        <w:t>(17)</w:t>
      </w:r>
      <w:r w:rsidRPr="007A5961">
        <w:rPr>
          <w:rFonts w:eastAsia="Calibri"/>
          <w:lang w:val="es-ES" w:eastAsia="en-US"/>
        </w:rPr>
        <w:t xml:space="preserve"> </w:t>
      </w:r>
    </w:p>
    <w:p w14:paraId="040701E7"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En cuanto al método quirúrgico se describen tres opciones </w:t>
      </w:r>
      <w:r w:rsidRPr="007A5961">
        <w:rPr>
          <w:rFonts w:eastAsia="Calibri"/>
          <w:lang w:val="es-ES" w:eastAsia="en-US"/>
        </w:rPr>
        <w:tab/>
        <w:t>principales:</w:t>
      </w:r>
      <w:r w:rsidRPr="007A5961">
        <w:rPr>
          <w:rFonts w:eastAsia="Calibri"/>
          <w:vertAlign w:val="superscript"/>
          <w:lang w:val="es-ES" w:eastAsia="en-US"/>
        </w:rPr>
        <w:t>(15,23)</w:t>
      </w:r>
    </w:p>
    <w:p w14:paraId="1BE0A0E9" w14:textId="77777777" w:rsidR="007A5961" w:rsidRPr="007A5961" w:rsidRDefault="007A5961" w:rsidP="007A5961">
      <w:pPr>
        <w:suppressAutoHyphens/>
        <w:spacing w:line="360" w:lineRule="auto"/>
        <w:jc w:val="both"/>
        <w:rPr>
          <w:rFonts w:eastAsia="Calibri"/>
          <w:vertAlign w:val="superscript"/>
          <w:lang w:val="es-ES" w:eastAsia="en-US"/>
        </w:rPr>
      </w:pPr>
    </w:p>
    <w:p w14:paraId="1389C1A5" w14:textId="24FBF0E2" w:rsidR="007A5961" w:rsidRPr="007A5961" w:rsidRDefault="007A5961" w:rsidP="000B2D36">
      <w:pPr>
        <w:numPr>
          <w:ilvl w:val="0"/>
          <w:numId w:val="6"/>
        </w:numPr>
        <w:suppressAutoHyphens/>
        <w:spacing w:after="160" w:line="360" w:lineRule="auto"/>
        <w:ind w:left="567" w:hanging="283"/>
        <w:contextualSpacing/>
        <w:jc w:val="both"/>
        <w:rPr>
          <w:rFonts w:eastAsia="Calibri"/>
          <w:lang w:val="es-ES" w:eastAsia="en-US"/>
        </w:rPr>
      </w:pPr>
      <w:r w:rsidRPr="007A5961">
        <w:rPr>
          <w:rFonts w:eastAsia="Calibri"/>
          <w:lang w:val="es-ES" w:eastAsia="en-US"/>
        </w:rPr>
        <w:t>“Exprimir”</w:t>
      </w:r>
      <w:r w:rsidR="000B2D36">
        <w:rPr>
          <w:rFonts w:eastAsia="Calibri"/>
          <w:lang w:val="es-ES" w:eastAsia="en-US"/>
        </w:rPr>
        <w:t xml:space="preserve"> </w:t>
      </w:r>
      <w:r w:rsidRPr="007A5961">
        <w:rPr>
          <w:rFonts w:eastAsia="Calibri"/>
          <w:lang w:val="es-ES" w:eastAsia="en-US"/>
        </w:rPr>
        <w:t xml:space="preserve">el tracto gastrointestinal, con el fin de vaciarlo mecánicamente. </w:t>
      </w:r>
    </w:p>
    <w:p w14:paraId="26D696DB" w14:textId="77777777" w:rsidR="007A5961" w:rsidRPr="007A5961" w:rsidRDefault="007A5961" w:rsidP="000B2D36">
      <w:pPr>
        <w:numPr>
          <w:ilvl w:val="0"/>
          <w:numId w:val="6"/>
        </w:numPr>
        <w:suppressAutoHyphens/>
        <w:spacing w:after="160" w:line="360" w:lineRule="auto"/>
        <w:ind w:left="567" w:hanging="283"/>
        <w:contextualSpacing/>
        <w:jc w:val="both"/>
        <w:rPr>
          <w:rFonts w:eastAsia="Calibri"/>
          <w:lang w:val="es-ES" w:eastAsia="en-US"/>
        </w:rPr>
      </w:pPr>
      <w:r w:rsidRPr="007A5961">
        <w:rPr>
          <w:rFonts w:eastAsia="Calibri"/>
          <w:lang w:val="es-ES" w:eastAsia="en-US"/>
        </w:rPr>
        <w:t>Enterotomía única hacia la que se “exprimen” los paquetes.</w:t>
      </w:r>
    </w:p>
    <w:p w14:paraId="11662714" w14:textId="77777777" w:rsidR="007A5961" w:rsidRPr="007A5961" w:rsidRDefault="007A5961" w:rsidP="000B2D36">
      <w:pPr>
        <w:numPr>
          <w:ilvl w:val="0"/>
          <w:numId w:val="6"/>
        </w:numPr>
        <w:suppressAutoHyphens/>
        <w:spacing w:after="160" w:line="360" w:lineRule="auto"/>
        <w:ind w:left="567" w:hanging="283"/>
        <w:contextualSpacing/>
        <w:jc w:val="both"/>
        <w:rPr>
          <w:rFonts w:eastAsia="Calibri"/>
          <w:lang w:val="es-ES" w:eastAsia="en-US"/>
        </w:rPr>
      </w:pPr>
      <w:r w:rsidRPr="007A5961">
        <w:rPr>
          <w:rFonts w:eastAsia="Calibri"/>
          <w:lang w:val="es-ES" w:eastAsia="en-US"/>
        </w:rPr>
        <w:t xml:space="preserve">Múltiples enterotomías con extracción directa. </w:t>
      </w:r>
    </w:p>
    <w:p w14:paraId="16F5E3BD" w14:textId="77777777" w:rsidR="007A5961" w:rsidRPr="007A5961" w:rsidRDefault="007A5961" w:rsidP="007A5961">
      <w:pPr>
        <w:suppressAutoHyphens/>
        <w:spacing w:line="360" w:lineRule="auto"/>
        <w:jc w:val="both"/>
        <w:rPr>
          <w:rFonts w:eastAsia="Calibri"/>
          <w:lang w:val="es-ES" w:eastAsia="en-US"/>
        </w:rPr>
      </w:pPr>
    </w:p>
    <w:p w14:paraId="722E8959"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lastRenderedPageBreak/>
        <w:t xml:space="preserve">Al realizar una </w:t>
      </w:r>
      <w:proofErr w:type="spellStart"/>
      <w:r w:rsidRPr="007A5961">
        <w:rPr>
          <w:rFonts w:eastAsia="Calibri"/>
          <w:lang w:val="es-ES" w:eastAsia="en-US"/>
        </w:rPr>
        <w:t>laparoenterotomía</w:t>
      </w:r>
      <w:proofErr w:type="spellEnd"/>
      <w:r w:rsidRPr="007A5961">
        <w:rPr>
          <w:rFonts w:eastAsia="Calibri"/>
          <w:lang w:val="es-ES" w:eastAsia="en-US"/>
        </w:rPr>
        <w:t xml:space="preserve"> única con el consiguiente “ordeño” de paquetes hacia la incisión, se tiene la ventaja de disminuir la posibilidad de dehiscencia de sutura, pero el “ordeño” de estos paquetes puede lesionar la mucosa intestinal e incluso provocar su </w:t>
      </w:r>
      <w:proofErr w:type="gramStart"/>
      <w:r w:rsidRPr="007A5961">
        <w:rPr>
          <w:rFonts w:eastAsia="Calibri"/>
          <w:lang w:val="es-ES" w:eastAsia="en-US"/>
        </w:rPr>
        <w:t>perforación.</w:t>
      </w:r>
      <w:r w:rsidRPr="007A5961">
        <w:rPr>
          <w:rFonts w:eastAsia="Calibri"/>
          <w:vertAlign w:val="superscript"/>
          <w:lang w:val="es-ES" w:eastAsia="en-US"/>
        </w:rPr>
        <w:t>(</w:t>
      </w:r>
      <w:proofErr w:type="gramEnd"/>
      <w:r w:rsidRPr="007A5961">
        <w:rPr>
          <w:rFonts w:eastAsia="Calibri"/>
          <w:vertAlign w:val="superscript"/>
          <w:lang w:val="es-ES" w:eastAsia="en-US"/>
        </w:rPr>
        <w:t>27)</w:t>
      </w:r>
    </w:p>
    <w:p w14:paraId="7E58044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Las enterostomías múltiples en estómago, intestino delgado y colon, evitan la posible lesión de la mucosa intestinal, pero aumentan los riesgos de dehiscencia de </w:t>
      </w:r>
      <w:proofErr w:type="gramStart"/>
      <w:r w:rsidRPr="007A5961">
        <w:rPr>
          <w:rFonts w:eastAsia="Calibri"/>
          <w:lang w:val="es-ES" w:eastAsia="en-US"/>
        </w:rPr>
        <w:t>sutura.</w:t>
      </w:r>
      <w:r w:rsidRPr="007A5961">
        <w:rPr>
          <w:rFonts w:eastAsia="Calibri"/>
          <w:vertAlign w:val="superscript"/>
          <w:lang w:val="es-ES" w:eastAsia="en-US"/>
        </w:rPr>
        <w:t>(</w:t>
      </w:r>
      <w:proofErr w:type="gramEnd"/>
      <w:r w:rsidRPr="007A5961">
        <w:rPr>
          <w:rFonts w:eastAsia="Calibri"/>
          <w:vertAlign w:val="superscript"/>
          <w:lang w:val="es-ES" w:eastAsia="en-US"/>
        </w:rPr>
        <w:t>27)</w:t>
      </w:r>
    </w:p>
    <w:p w14:paraId="11AA109C"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 gastrostomía es considerada por algunos </w:t>
      </w:r>
      <w:proofErr w:type="gramStart"/>
      <w:r w:rsidRPr="007A5961">
        <w:rPr>
          <w:rFonts w:eastAsia="Calibri"/>
          <w:lang w:val="es-ES" w:eastAsia="en-US"/>
        </w:rPr>
        <w:t>autores</w:t>
      </w:r>
      <w:r w:rsidRPr="007A5961">
        <w:rPr>
          <w:rFonts w:eastAsia="Calibri"/>
          <w:vertAlign w:val="superscript"/>
          <w:lang w:val="es-ES" w:eastAsia="en-US"/>
        </w:rPr>
        <w:t>(</w:t>
      </w:r>
      <w:proofErr w:type="gramEnd"/>
      <w:r w:rsidRPr="007A5961">
        <w:rPr>
          <w:rFonts w:eastAsia="Calibri"/>
          <w:vertAlign w:val="superscript"/>
          <w:lang w:val="es-ES" w:eastAsia="en-US"/>
        </w:rPr>
        <w:t>15,23,25,27)</w:t>
      </w:r>
      <w:r w:rsidRPr="007A5961">
        <w:rPr>
          <w:rFonts w:eastAsia="Calibri"/>
          <w:lang w:val="es-ES" w:eastAsia="en-US"/>
        </w:rPr>
        <w:t xml:space="preserve"> como la técnica más segura. Se pueden extraer tanto los paquetes alojados en el estómago, como todos aquellos que se puedan “ordeñar” desde el intestino delgado.</w:t>
      </w:r>
    </w:p>
    <w:p w14:paraId="444BF648"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Se recomienda evitar la colostomía e incluso intentar siempre el “ordeño” de los paquetes hacia el recto, para así realizar la evacuación vía anal, antes de realizar una colostomía.</w:t>
      </w:r>
    </w:p>
    <w:p w14:paraId="3133F82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No existe consenso en la actualidad para determinar la técnica más efectiva; hay que valorar las características de cada caso (localización, número, situación del paciente, etc.) y que van a influir ostensiblemente en la técnica a </w:t>
      </w:r>
      <w:proofErr w:type="gramStart"/>
      <w:r w:rsidRPr="007A5961">
        <w:rPr>
          <w:rFonts w:eastAsia="Calibri"/>
          <w:lang w:val="es-ES" w:eastAsia="en-US"/>
        </w:rPr>
        <w:t>elegir.</w:t>
      </w:r>
      <w:r w:rsidRPr="007A5961">
        <w:rPr>
          <w:rFonts w:eastAsia="Calibri"/>
          <w:vertAlign w:val="superscript"/>
          <w:lang w:val="es-ES" w:eastAsia="en-US"/>
        </w:rPr>
        <w:t>(</w:t>
      </w:r>
      <w:proofErr w:type="gramEnd"/>
      <w:r w:rsidRPr="007A5961">
        <w:rPr>
          <w:rFonts w:eastAsia="Calibri"/>
          <w:vertAlign w:val="superscript"/>
          <w:lang w:val="es-ES" w:eastAsia="en-US"/>
        </w:rPr>
        <w:t>3,25,27)</w:t>
      </w:r>
    </w:p>
    <w:p w14:paraId="31C4D640" w14:textId="77777777" w:rsidR="007A5961" w:rsidRPr="007A5961" w:rsidRDefault="007A5961" w:rsidP="007A5961">
      <w:pPr>
        <w:suppressAutoHyphens/>
        <w:spacing w:line="360" w:lineRule="auto"/>
        <w:jc w:val="both"/>
        <w:rPr>
          <w:rFonts w:eastAsia="Calibri"/>
          <w:lang w:val="es-ES" w:eastAsia="en-US"/>
        </w:rPr>
      </w:pPr>
      <w:r w:rsidRPr="007A5961">
        <w:rPr>
          <w:rFonts w:eastAsia="Calibri"/>
          <w:i/>
          <w:lang w:val="es-ES" w:eastAsia="en-US"/>
        </w:rPr>
        <w:t xml:space="preserve">Lozano De Ávila </w:t>
      </w:r>
      <w:r w:rsidRPr="007A5961">
        <w:rPr>
          <w:rFonts w:eastAsia="Calibri"/>
          <w:lang w:val="es-ES" w:eastAsia="en-US"/>
        </w:rPr>
        <w:t xml:space="preserve">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3)</w:t>
      </w:r>
      <w:r w:rsidRPr="007A5961">
        <w:rPr>
          <w:rFonts w:eastAsia="Calibri"/>
          <w:lang w:val="es-ES" w:eastAsia="en-US"/>
        </w:rPr>
        <w:t xml:space="preserve"> plantean que en la práctica existen diferentes técnicas de extracción de los cuerpos extraños, teniendo en cuenta el segmento donde se encuentren. Si están ubicados por encima del recto son más propensos a requerir intervención quirúrgica, mientras que los que pueden ser palpados en un examen rectal digital pueden ser removidos manualmente. Además, plantea que la extracción endoscópica proporciona una gran visualización de la mucosa y puede evitar lesiones en los objetos localizados proximalmente en el recto o en el colon sigmoideo </w:t>
      </w:r>
      <w:proofErr w:type="gramStart"/>
      <w:r w:rsidRPr="007A5961">
        <w:rPr>
          <w:rFonts w:eastAsia="Calibri"/>
          <w:lang w:val="es-ES" w:eastAsia="en-US"/>
        </w:rPr>
        <w:t>distal.</w:t>
      </w:r>
      <w:r w:rsidRPr="007A5961">
        <w:rPr>
          <w:rFonts w:eastAsia="Calibri"/>
          <w:vertAlign w:val="superscript"/>
          <w:lang w:val="es-ES" w:eastAsia="en-US"/>
        </w:rPr>
        <w:t>(</w:t>
      </w:r>
      <w:proofErr w:type="gramEnd"/>
      <w:r w:rsidRPr="007A5961">
        <w:rPr>
          <w:rFonts w:eastAsia="Calibri"/>
          <w:vertAlign w:val="superscript"/>
          <w:lang w:val="es-ES" w:eastAsia="en-US"/>
        </w:rPr>
        <w:t>3)</w:t>
      </w:r>
    </w:p>
    <w:p w14:paraId="675C3169"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Son pocos los estudios realizados en cuanto a las complicaciones posoperatorias de estos pacientes. Según algunos </w:t>
      </w:r>
      <w:proofErr w:type="gramStart"/>
      <w:r w:rsidRPr="007A5961">
        <w:rPr>
          <w:rFonts w:eastAsia="Calibri"/>
          <w:lang w:val="es-ES" w:eastAsia="en-US"/>
        </w:rPr>
        <w:t>autores,</w:t>
      </w:r>
      <w:r w:rsidRPr="007A5961">
        <w:rPr>
          <w:rFonts w:eastAsia="Calibri"/>
          <w:vertAlign w:val="superscript"/>
          <w:lang w:val="es-ES" w:eastAsia="en-US"/>
        </w:rPr>
        <w:t>(</w:t>
      </w:r>
      <w:proofErr w:type="gramEnd"/>
      <w:r w:rsidRPr="007A5961">
        <w:rPr>
          <w:rFonts w:eastAsia="Calibri"/>
          <w:vertAlign w:val="superscript"/>
          <w:lang w:val="es-ES" w:eastAsia="en-US"/>
        </w:rPr>
        <w:t>25,27)</w:t>
      </w:r>
      <w:r w:rsidRPr="007A5961">
        <w:rPr>
          <w:rFonts w:eastAsia="Calibri"/>
          <w:lang w:val="es-ES" w:eastAsia="en-US"/>
        </w:rPr>
        <w:t xml:space="preserve"> la más frecuente, independientemente de la técnica quirúrgica realizada, es la infección de la herida quirúrgica (16-32 %), seguido por la dehiscencia de sutura (3-16 %).</w:t>
      </w:r>
    </w:p>
    <w:p w14:paraId="56E07304"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La efectividad de la laparoscopia no está demostrada, hasta el punto de no recomendarse, por el riesgo de deterioro de los </w:t>
      </w:r>
      <w:proofErr w:type="gramStart"/>
      <w:r w:rsidRPr="007A5961">
        <w:rPr>
          <w:rFonts w:eastAsia="Calibri"/>
          <w:lang w:val="es-ES" w:eastAsia="en-US"/>
        </w:rPr>
        <w:t>embalajes.</w:t>
      </w:r>
      <w:r w:rsidRPr="007A5961">
        <w:rPr>
          <w:rFonts w:eastAsia="Calibri"/>
          <w:vertAlign w:val="superscript"/>
          <w:lang w:val="es-ES" w:eastAsia="en-US"/>
        </w:rPr>
        <w:t>(</w:t>
      </w:r>
      <w:proofErr w:type="gramEnd"/>
      <w:r w:rsidRPr="007A5961">
        <w:rPr>
          <w:rFonts w:eastAsia="Calibri"/>
          <w:vertAlign w:val="superscript"/>
          <w:lang w:val="es-ES" w:eastAsia="en-US"/>
        </w:rPr>
        <w:t>24)</w:t>
      </w:r>
      <w:r w:rsidRPr="007A5961">
        <w:rPr>
          <w:rFonts w:eastAsia="Calibri"/>
          <w:lang w:val="es-ES" w:eastAsia="en-US"/>
        </w:rPr>
        <w:t xml:space="preserve"> Por el momento, serían necesarios más estudios para poder concretar su riesgo y beneficio.</w:t>
      </w:r>
      <w:r w:rsidRPr="007A5961">
        <w:rPr>
          <w:rFonts w:eastAsia="Calibri"/>
          <w:vertAlign w:val="superscript"/>
          <w:lang w:val="es-ES" w:eastAsia="en-US"/>
        </w:rPr>
        <w:t xml:space="preserve"> </w:t>
      </w:r>
    </w:p>
    <w:p w14:paraId="7BA9538A"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Criterios de alta: los pacientes asintomáticos son dados de alta médica una vez logren la deposición de heces libres de paquetes y coincida el número de paquetes expulsados, con los identificados en la imagen radiológica tomada inicialmente. La TC </w:t>
      </w:r>
      <w:proofErr w:type="spellStart"/>
      <w:r w:rsidRPr="007A5961">
        <w:rPr>
          <w:rFonts w:eastAsia="Calibri"/>
          <w:lang w:val="es-ES" w:eastAsia="en-US"/>
        </w:rPr>
        <w:t>abdómino</w:t>
      </w:r>
      <w:proofErr w:type="spellEnd"/>
      <w:r w:rsidRPr="007A5961">
        <w:rPr>
          <w:rFonts w:eastAsia="Calibri"/>
          <w:lang w:val="es-ES" w:eastAsia="en-US"/>
        </w:rPr>
        <w:t xml:space="preserve">-pélvica puede confirmar la limpieza completa del </w:t>
      </w:r>
      <w:r w:rsidRPr="007A5961">
        <w:rPr>
          <w:rFonts w:eastAsia="Calibri"/>
          <w:lang w:val="es-ES" w:eastAsia="en-US"/>
        </w:rPr>
        <w:lastRenderedPageBreak/>
        <w:t xml:space="preserve">tracto gastrointestinal, en aquellos casos en los que exista sospecha de permanencia de cápsulas </w:t>
      </w:r>
      <w:proofErr w:type="gramStart"/>
      <w:r w:rsidRPr="007A5961">
        <w:rPr>
          <w:rFonts w:eastAsia="Calibri"/>
          <w:lang w:val="es-ES" w:eastAsia="en-US"/>
        </w:rPr>
        <w:t>intraabdominales.</w:t>
      </w:r>
      <w:r w:rsidRPr="007A5961">
        <w:rPr>
          <w:rFonts w:eastAsia="Calibri"/>
          <w:vertAlign w:val="superscript"/>
          <w:lang w:val="es-ES" w:eastAsia="en-US"/>
        </w:rPr>
        <w:t>(</w:t>
      </w:r>
      <w:proofErr w:type="gramEnd"/>
      <w:r w:rsidRPr="007A5961">
        <w:rPr>
          <w:rFonts w:eastAsia="Calibri"/>
          <w:vertAlign w:val="superscript"/>
          <w:lang w:val="es-ES" w:eastAsia="en-US"/>
        </w:rPr>
        <w:t>5)</w:t>
      </w:r>
      <w:r w:rsidRPr="007A5961">
        <w:rPr>
          <w:rFonts w:eastAsia="Calibri"/>
          <w:lang w:val="es-ES" w:eastAsia="en-US"/>
        </w:rPr>
        <w:t xml:space="preserve"> </w:t>
      </w:r>
    </w:p>
    <w:p w14:paraId="29F6D556" w14:textId="77777777" w:rsidR="007A5961" w:rsidRPr="007A5961" w:rsidRDefault="007A5961" w:rsidP="007A5961">
      <w:pPr>
        <w:suppressAutoHyphens/>
        <w:spacing w:line="360" w:lineRule="auto"/>
        <w:jc w:val="center"/>
        <w:rPr>
          <w:rFonts w:eastAsia="Calibri"/>
          <w:b/>
          <w:sz w:val="28"/>
          <w:szCs w:val="28"/>
          <w:lang w:val="es-ES" w:eastAsia="en-US"/>
        </w:rPr>
      </w:pPr>
      <w:r w:rsidRPr="007A5961">
        <w:rPr>
          <w:rFonts w:eastAsia="Calibri"/>
          <w:b/>
          <w:sz w:val="28"/>
          <w:szCs w:val="28"/>
          <w:lang w:val="es-ES" w:eastAsia="en-US"/>
        </w:rPr>
        <w:t>Aspectos éticos</w:t>
      </w:r>
    </w:p>
    <w:p w14:paraId="7D6315FC"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En las instalaciones de salud a las que son llevados estos casos, para brindar el tratamiento o los cuidados oportunos, se presenta como característica, la presencia de las fuerzas del orden público, que pueden incrementar la tensión laboral entre el personal y se pudieran tomar decisiones no encaminadas a brindar un manejo clínico oportuno y el bienestar holístico al paciente, para acelerar procesos disciplinarios. Existe la tendencia a violar los derechos y deberes del </w:t>
      </w:r>
      <w:proofErr w:type="gramStart"/>
      <w:r w:rsidRPr="007A5961">
        <w:rPr>
          <w:rFonts w:eastAsia="Calibri"/>
          <w:lang w:val="es-ES" w:eastAsia="en-US"/>
        </w:rPr>
        <w:t>paciente.</w:t>
      </w:r>
      <w:r w:rsidRPr="007A5961">
        <w:rPr>
          <w:rFonts w:eastAsia="Calibri"/>
          <w:vertAlign w:val="superscript"/>
          <w:lang w:val="es-ES" w:eastAsia="en-US"/>
        </w:rPr>
        <w:t>(</w:t>
      </w:r>
      <w:proofErr w:type="gramEnd"/>
      <w:r w:rsidRPr="007A5961">
        <w:rPr>
          <w:rFonts w:eastAsia="Calibri"/>
          <w:vertAlign w:val="superscript"/>
          <w:lang w:val="es-ES" w:eastAsia="en-US"/>
        </w:rPr>
        <w:t>10)</w:t>
      </w:r>
    </w:p>
    <w:p w14:paraId="5D4F6B44"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Estos correos humanos, sin bien son autores de un delito contra la salud pública, no se justifica ni se valida la injerencia en sus derechos constitucionales. Es importante tener en cuenta el consentimiento informado, que es un requisito legal y ético en la relación entre el médico y el paciente, en todas las circunstancias. A través de este, el profesional de la salud propone el plan médico, informa riesgos, beneficios y solicita autorización para atender las urgencias que se deriven, con la aceptación o rechazo del paciente. Se puede prescindir del consentimiento informado, cuando constituye una urgencia real y grave para el enfermo, que obliga a actuar sin tiempo para </w:t>
      </w:r>
      <w:proofErr w:type="gramStart"/>
      <w:r w:rsidRPr="007A5961">
        <w:rPr>
          <w:rFonts w:eastAsia="Calibri"/>
          <w:lang w:val="es-ES" w:eastAsia="en-US"/>
        </w:rPr>
        <w:t>obtenerlo.</w:t>
      </w:r>
      <w:r w:rsidRPr="007A5961">
        <w:rPr>
          <w:rFonts w:eastAsia="Calibri"/>
          <w:vertAlign w:val="superscript"/>
          <w:lang w:val="es-ES" w:eastAsia="en-US"/>
        </w:rPr>
        <w:t>(</w:t>
      </w:r>
      <w:proofErr w:type="gramEnd"/>
      <w:r w:rsidRPr="007A5961">
        <w:rPr>
          <w:rFonts w:eastAsia="Calibri"/>
          <w:vertAlign w:val="superscript"/>
          <w:lang w:val="es-ES" w:eastAsia="en-US"/>
        </w:rPr>
        <w:t xml:space="preserve">28,29) </w:t>
      </w:r>
      <w:r w:rsidRPr="007A5961">
        <w:rPr>
          <w:rFonts w:eastAsia="Calibri"/>
          <w:lang w:val="es-ES" w:eastAsia="en-US"/>
        </w:rPr>
        <w:t xml:space="preserve"> </w:t>
      </w:r>
    </w:p>
    <w:p w14:paraId="4AD30052" w14:textId="77777777" w:rsidR="007A5961" w:rsidRPr="007A5961" w:rsidRDefault="007A5961" w:rsidP="007A5961">
      <w:pPr>
        <w:suppressAutoHyphens/>
        <w:spacing w:line="360" w:lineRule="auto"/>
        <w:jc w:val="both"/>
        <w:rPr>
          <w:rFonts w:eastAsia="Calibri"/>
          <w:lang w:val="es-ES" w:eastAsia="en-US"/>
        </w:rPr>
      </w:pPr>
      <w:r w:rsidRPr="007A5961">
        <w:rPr>
          <w:rFonts w:eastAsia="Calibri"/>
          <w:i/>
          <w:lang w:val="es-ES" w:eastAsia="en-US"/>
        </w:rPr>
        <w:t xml:space="preserve">Aracena </w:t>
      </w:r>
      <w:r w:rsidRPr="007A5961">
        <w:rPr>
          <w:rFonts w:eastAsia="Calibri"/>
          <w:lang w:val="es-ES" w:eastAsia="en-US"/>
        </w:rPr>
        <w:t xml:space="preserve">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15)</w:t>
      </w:r>
      <w:r w:rsidRPr="007A5961">
        <w:rPr>
          <w:rFonts w:eastAsia="Calibri"/>
          <w:lang w:val="es-ES" w:eastAsia="en-US"/>
        </w:rPr>
        <w:t xml:space="preserve"> alertan de la importancia de comprender que tras estos pacientes hay motivaciones e historias de profunda carencia y desesperación, que los llevan a cargar dentro de sus cuerpos la droga; por lo cual las obligaciones médico-legales del personal de la salud, no pueden hacer olvidar el dolor de la sociedad y no perder la compasión.</w:t>
      </w:r>
    </w:p>
    <w:p w14:paraId="1BC023DB"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Tener en cuenta también, </w:t>
      </w:r>
      <w:proofErr w:type="gramStart"/>
      <w:r w:rsidRPr="007A5961">
        <w:rPr>
          <w:rFonts w:eastAsia="Calibri"/>
          <w:lang w:val="es-ES" w:eastAsia="en-US"/>
        </w:rPr>
        <w:t>que</w:t>
      </w:r>
      <w:proofErr w:type="gramEnd"/>
      <w:r w:rsidRPr="007A5961">
        <w:rPr>
          <w:rFonts w:eastAsia="Calibri"/>
          <w:lang w:val="es-ES" w:eastAsia="en-US"/>
        </w:rPr>
        <w:t xml:space="preserve"> una vez dados de alta médica, estos pacientes continúan bajo los procesos judiciales por las autoridades pertinentes. Un paso que no se debe pasar por alto es la entrega en su totalidad, de las cápsulas expulsas, a las autoridades correspondientes de la cadena de </w:t>
      </w:r>
      <w:proofErr w:type="gramStart"/>
      <w:r w:rsidRPr="007A5961">
        <w:rPr>
          <w:rFonts w:eastAsia="Calibri"/>
          <w:lang w:val="es-ES" w:eastAsia="en-US"/>
        </w:rPr>
        <w:t>custodia.</w:t>
      </w:r>
      <w:r w:rsidRPr="007A5961">
        <w:rPr>
          <w:rFonts w:eastAsia="Calibri"/>
          <w:vertAlign w:val="superscript"/>
          <w:lang w:val="es-ES" w:eastAsia="en-US"/>
        </w:rPr>
        <w:t>(</w:t>
      </w:r>
      <w:proofErr w:type="gramEnd"/>
      <w:r w:rsidRPr="007A5961">
        <w:rPr>
          <w:rFonts w:eastAsia="Calibri"/>
          <w:vertAlign w:val="superscript"/>
          <w:lang w:val="es-ES" w:eastAsia="en-US"/>
        </w:rPr>
        <w:t>5)</w:t>
      </w:r>
    </w:p>
    <w:p w14:paraId="352C48C6" w14:textId="77777777" w:rsidR="007A5961" w:rsidRPr="007A5961" w:rsidRDefault="007A5961" w:rsidP="007A5961">
      <w:pPr>
        <w:suppressAutoHyphens/>
        <w:spacing w:line="360" w:lineRule="auto"/>
        <w:jc w:val="both"/>
        <w:rPr>
          <w:rFonts w:eastAsia="Calibri"/>
          <w:lang w:val="es-ES" w:eastAsia="en-US"/>
        </w:rPr>
      </w:pPr>
      <w:r w:rsidRPr="007A5961">
        <w:rPr>
          <w:rFonts w:eastAsia="Calibri"/>
          <w:i/>
          <w:lang w:val="es-ES" w:eastAsia="en-US"/>
        </w:rPr>
        <w:t>Escobar Orozco</w:t>
      </w:r>
      <w:r w:rsidRPr="007A5961">
        <w:rPr>
          <w:rFonts w:eastAsia="Calibri"/>
          <w:lang w:val="es-ES" w:eastAsia="en-US"/>
        </w:rPr>
        <w:t xml:space="preserve"> 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10)</w:t>
      </w:r>
      <w:r w:rsidRPr="007A5961">
        <w:rPr>
          <w:rFonts w:eastAsia="Calibri"/>
          <w:lang w:val="es-ES" w:eastAsia="en-US"/>
        </w:rPr>
        <w:t xml:space="preserve"> alertan de la ausencia de evidencias en las publicaciones, de las estrategias de salud pública implementadas para abordar esta problemática en los diferentes niveles de atención: estrategias de prevención, cómo abordar el grupo de población vulnerable, intervenciones de cuidado en el nivel hospitalario, rehabilitación y reinserción social. Se recomienda trabajar en este sentido.</w:t>
      </w:r>
    </w:p>
    <w:p w14:paraId="7EF0A0F4"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Por otra parte, </w:t>
      </w:r>
      <w:r w:rsidRPr="007A5961">
        <w:rPr>
          <w:rFonts w:eastAsia="Calibri"/>
          <w:i/>
          <w:lang w:val="es-ES" w:eastAsia="en-US"/>
        </w:rPr>
        <w:t>Barajas Calderón</w:t>
      </w:r>
      <w:r w:rsidRPr="007A5961">
        <w:rPr>
          <w:rFonts w:eastAsia="Calibri"/>
          <w:lang w:val="es-ES" w:eastAsia="en-US"/>
        </w:rPr>
        <w:t xml:space="preserve"> y </w:t>
      </w:r>
      <w:proofErr w:type="gramStart"/>
      <w:r w:rsidRPr="007A5961">
        <w:rPr>
          <w:rFonts w:eastAsia="Calibri"/>
          <w:lang w:val="es-ES" w:eastAsia="en-US"/>
        </w:rPr>
        <w:t>otros</w:t>
      </w:r>
      <w:r w:rsidRPr="007A5961">
        <w:rPr>
          <w:rFonts w:eastAsia="Calibri"/>
          <w:vertAlign w:val="superscript"/>
          <w:lang w:val="es-ES" w:eastAsia="en-US"/>
        </w:rPr>
        <w:t>(</w:t>
      </w:r>
      <w:proofErr w:type="gramEnd"/>
      <w:r w:rsidRPr="007A5961">
        <w:rPr>
          <w:rFonts w:eastAsia="Calibri"/>
          <w:vertAlign w:val="superscript"/>
          <w:lang w:val="es-ES" w:eastAsia="en-US"/>
        </w:rPr>
        <w:t>30)</w:t>
      </w:r>
      <w:r w:rsidRPr="007A5961">
        <w:rPr>
          <w:rFonts w:eastAsia="Calibri"/>
          <w:lang w:val="es-ES" w:eastAsia="en-US"/>
        </w:rPr>
        <w:t xml:space="preserve"> llaman la atención sobre lo frecuente de presentarse el </w:t>
      </w:r>
      <w:proofErr w:type="spellStart"/>
      <w:r w:rsidRPr="007A5961">
        <w:rPr>
          <w:rFonts w:eastAsia="Calibri"/>
          <w:i/>
          <w:lang w:val="es-ES" w:eastAsia="en-US"/>
        </w:rPr>
        <w:t>body</w:t>
      </w:r>
      <w:proofErr w:type="spellEnd"/>
      <w:r w:rsidRPr="007A5961">
        <w:rPr>
          <w:rFonts w:eastAsia="Calibri"/>
          <w:i/>
          <w:lang w:val="es-ES" w:eastAsia="en-US"/>
        </w:rPr>
        <w:t xml:space="preserve"> </w:t>
      </w:r>
      <w:proofErr w:type="spellStart"/>
      <w:r w:rsidRPr="007A5961">
        <w:rPr>
          <w:rFonts w:eastAsia="Calibri"/>
          <w:i/>
          <w:lang w:val="es-ES" w:eastAsia="en-US"/>
        </w:rPr>
        <w:t>paker</w:t>
      </w:r>
      <w:proofErr w:type="spellEnd"/>
      <w:r w:rsidRPr="007A5961">
        <w:rPr>
          <w:rFonts w:eastAsia="Calibri"/>
          <w:lang w:val="es-ES" w:eastAsia="en-US"/>
        </w:rPr>
        <w:t xml:space="preserve"> ya fallecido. Se debe sospechar la causa de la muerte por la sintomatología </w:t>
      </w:r>
      <w:r w:rsidRPr="007A5961">
        <w:rPr>
          <w:rFonts w:eastAsia="Calibri"/>
          <w:i/>
          <w:lang w:val="es-ES" w:eastAsia="en-US"/>
        </w:rPr>
        <w:t>ante mortem</w:t>
      </w:r>
      <w:r w:rsidRPr="007A5961">
        <w:rPr>
          <w:rFonts w:eastAsia="Calibri"/>
          <w:lang w:val="es-ES" w:eastAsia="en-US"/>
        </w:rPr>
        <w:t xml:space="preserve"> o por otros </w:t>
      </w:r>
      <w:r w:rsidRPr="007A5961">
        <w:rPr>
          <w:rFonts w:eastAsia="Calibri"/>
          <w:lang w:val="es-ES" w:eastAsia="en-US"/>
        </w:rPr>
        <w:lastRenderedPageBreak/>
        <w:t xml:space="preserve">datos asociados (viajes internacionales, billetes de avión, laxantes, entre otras), así como recuperar todos los paquetes que se obtengan del cadáver, para también entregarlos a la autoridad.   </w:t>
      </w:r>
    </w:p>
    <w:p w14:paraId="705BA65A"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Sobre estos fallecidos, con sospecha de portar droga en el interior del cuerpo, </w:t>
      </w:r>
      <w:proofErr w:type="spellStart"/>
      <w:r w:rsidRPr="007A5961">
        <w:rPr>
          <w:rFonts w:eastAsia="Calibri"/>
          <w:i/>
          <w:lang w:val="es-ES" w:eastAsia="en-US"/>
        </w:rPr>
        <w:t>Argo</w:t>
      </w:r>
      <w:proofErr w:type="spellEnd"/>
      <w:r w:rsidRPr="007A5961">
        <w:rPr>
          <w:rFonts w:eastAsia="Calibri"/>
          <w:i/>
          <w:lang w:val="es-ES" w:eastAsia="en-US"/>
        </w:rPr>
        <w:t xml:space="preserve"> </w:t>
      </w:r>
      <w:r w:rsidRPr="007A5961">
        <w:rPr>
          <w:rFonts w:eastAsia="Calibri"/>
          <w:lang w:val="es-ES" w:eastAsia="en-US"/>
        </w:rPr>
        <w:t>y otros</w:t>
      </w:r>
      <w:r w:rsidRPr="007A5961">
        <w:rPr>
          <w:rFonts w:eastAsia="Calibri"/>
          <w:vertAlign w:val="superscript"/>
          <w:lang w:val="es-ES" w:eastAsia="en-US"/>
        </w:rPr>
        <w:t>(31)</w:t>
      </w:r>
      <w:r w:rsidRPr="007A5961">
        <w:rPr>
          <w:rFonts w:eastAsia="Calibri"/>
          <w:lang w:val="es-ES" w:eastAsia="en-US"/>
        </w:rPr>
        <w:t xml:space="preserve"> defienden la utilidad de los estudios imagenológicos forenses, previos a la necropsia, como la radiografía simple y la TC, por el volumen de datos que aportan, la reducción del tiempo con relación a la necropsia convencional, la disminución del riesgo de sepsis que pueden estar asociados, cadáver putrefacto o pertenecer a alguna comunidad en la cual la necropsia no sea aceptada, por razones sociales o religiosas. </w:t>
      </w:r>
    </w:p>
    <w:p w14:paraId="0709B253" w14:textId="77777777" w:rsidR="007A5961" w:rsidRPr="007A5961" w:rsidRDefault="007A5961" w:rsidP="007A5961">
      <w:pPr>
        <w:suppressAutoHyphens/>
        <w:spacing w:line="360" w:lineRule="auto"/>
        <w:jc w:val="both"/>
        <w:rPr>
          <w:rFonts w:eastAsia="Calibri"/>
          <w:vertAlign w:val="superscript"/>
          <w:lang w:val="es-ES" w:eastAsia="en-US"/>
        </w:rPr>
      </w:pPr>
      <w:r w:rsidRPr="007A5961">
        <w:rPr>
          <w:rFonts w:eastAsia="Calibri"/>
          <w:lang w:val="es-ES" w:eastAsia="en-US"/>
        </w:rPr>
        <w:t xml:space="preserve">El </w:t>
      </w:r>
      <w:proofErr w:type="spellStart"/>
      <w:r w:rsidRPr="007A5961">
        <w:rPr>
          <w:rFonts w:eastAsia="Calibri"/>
          <w:i/>
          <w:iCs/>
          <w:lang w:val="es-ES" w:eastAsia="en-US"/>
        </w:rPr>
        <w:t>body</w:t>
      </w:r>
      <w:proofErr w:type="spellEnd"/>
      <w:r w:rsidRPr="007A5961">
        <w:rPr>
          <w:rFonts w:eastAsia="Calibri"/>
          <w:i/>
          <w:iCs/>
          <w:lang w:val="es-ES" w:eastAsia="en-US"/>
        </w:rPr>
        <w:t xml:space="preserve"> packer</w:t>
      </w:r>
      <w:r w:rsidRPr="007A5961">
        <w:rPr>
          <w:rFonts w:eastAsia="Calibri"/>
          <w:iCs/>
          <w:lang w:val="es-ES" w:eastAsia="en-US"/>
        </w:rPr>
        <w:t xml:space="preserve"> o mula de droga, </w:t>
      </w:r>
      <w:r w:rsidRPr="007A5961">
        <w:rPr>
          <w:rFonts w:eastAsia="Calibri"/>
          <w:lang w:val="es-ES" w:eastAsia="en-US"/>
        </w:rPr>
        <w:t>es un fenómeno conocido, que impone siempre desafíos en el momento de enfrentar cada caso, de ahí que se recomiende la implementación de un enfoque de tratamiento estructurado, para ga</w:t>
      </w:r>
      <w:r w:rsidRPr="007A5961">
        <w:rPr>
          <w:rFonts w:eastAsia="Calibri"/>
          <w:lang w:val="es-ES" w:eastAsia="en-US"/>
        </w:rPr>
        <w:softHyphen/>
        <w:t>rantizar el diagnóstico temprano, la evacuación segura y rápida de los paquetes, y la prevención de las complicaciones.</w:t>
      </w:r>
    </w:p>
    <w:p w14:paraId="1A0AD5B9"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Los trabajos respecto al tema confirman la seguridad del enfoque con</w:t>
      </w:r>
      <w:r w:rsidRPr="007A5961">
        <w:rPr>
          <w:rFonts w:eastAsia="Calibri"/>
          <w:lang w:val="es-ES" w:eastAsia="en-US"/>
        </w:rPr>
        <w:softHyphen/>
        <w:t xml:space="preserve">servador, mientras que la intervención quirúrgica se ha convertido en un evento muy infrecuente. </w:t>
      </w:r>
    </w:p>
    <w:p w14:paraId="2CB5DD32"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Para el </w:t>
      </w:r>
      <w:proofErr w:type="spellStart"/>
      <w:r w:rsidRPr="007A5961">
        <w:rPr>
          <w:rFonts w:eastAsia="Calibri"/>
          <w:i/>
          <w:lang w:val="es-ES" w:eastAsia="en-US"/>
        </w:rPr>
        <w:t>body</w:t>
      </w:r>
      <w:proofErr w:type="spellEnd"/>
      <w:r w:rsidRPr="007A5961">
        <w:rPr>
          <w:rFonts w:eastAsia="Calibri"/>
          <w:i/>
          <w:lang w:val="es-ES" w:eastAsia="en-US"/>
        </w:rPr>
        <w:t xml:space="preserve"> packer </w:t>
      </w:r>
      <w:r w:rsidRPr="007A5961">
        <w:rPr>
          <w:rFonts w:eastAsia="Calibri"/>
          <w:lang w:val="es-ES" w:eastAsia="en-US"/>
        </w:rPr>
        <w:t xml:space="preserve">asintomático, existe consenso en el protocolo de tratamiento con el uso de polietilenglicol, dada su eficacia y seguridad en su tratamiento conservador y en caso de que demore la evacuación de 5 a 7 días, se procede al tratamiento quirúrgico. </w:t>
      </w:r>
    </w:p>
    <w:p w14:paraId="57F38979"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Para el síndrome de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en la intoxicación aguda por fuga o ruptura de paquete de droga, se impone tratamiento sintomático y específico de antídoto, junto al tratamiento quirúrgico para la evacuación completa gastrointestinal. El tratamiento quirúrgico también indicado en la obstrucción o en la perforación </w:t>
      </w:r>
      <w:proofErr w:type="gramStart"/>
      <w:r w:rsidRPr="007A5961">
        <w:rPr>
          <w:rFonts w:eastAsia="Calibri"/>
          <w:lang w:val="es-ES" w:eastAsia="en-US"/>
        </w:rPr>
        <w:t>intestinal.</w:t>
      </w:r>
      <w:r w:rsidRPr="007A5961">
        <w:rPr>
          <w:rFonts w:eastAsia="Calibri"/>
          <w:vertAlign w:val="superscript"/>
          <w:lang w:val="es-ES" w:eastAsia="en-US"/>
        </w:rPr>
        <w:t>(</w:t>
      </w:r>
      <w:proofErr w:type="gramEnd"/>
      <w:r w:rsidRPr="007A5961">
        <w:rPr>
          <w:rFonts w:eastAsia="Calibri"/>
          <w:vertAlign w:val="superscript"/>
          <w:lang w:val="es-ES" w:eastAsia="en-US"/>
        </w:rPr>
        <w:t>5)</w:t>
      </w:r>
    </w:p>
    <w:p w14:paraId="34EDDDA5"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Para la evaluación imagenológica se recomiendan las radiografías de abdomen y la TC, que es la más valorada.  </w:t>
      </w:r>
    </w:p>
    <w:p w14:paraId="245CD1F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Para el </w:t>
      </w:r>
      <w:proofErr w:type="spellStart"/>
      <w:r w:rsidRPr="007A5961">
        <w:rPr>
          <w:rFonts w:eastAsia="Calibri"/>
          <w:i/>
          <w:lang w:val="es-ES" w:eastAsia="en-US"/>
        </w:rPr>
        <w:t>body</w:t>
      </w:r>
      <w:proofErr w:type="spellEnd"/>
      <w:r w:rsidRPr="007A5961">
        <w:rPr>
          <w:rFonts w:eastAsia="Calibri"/>
          <w:i/>
          <w:lang w:val="es-ES" w:eastAsia="en-US"/>
        </w:rPr>
        <w:t xml:space="preserve"> packer</w:t>
      </w:r>
      <w:r w:rsidRPr="007A5961">
        <w:rPr>
          <w:rFonts w:eastAsia="Calibri"/>
          <w:lang w:val="es-ES" w:eastAsia="en-US"/>
        </w:rPr>
        <w:t xml:space="preserve"> está prevista la realización de estudios imagenológicos, así como el tratamiento médico o quirúrgico según las formas clínicas que se presenten.</w:t>
      </w:r>
    </w:p>
    <w:p w14:paraId="17F0C8F4" w14:textId="77777777" w:rsidR="007A5961" w:rsidRPr="007A5961" w:rsidRDefault="007A5961" w:rsidP="007A5961">
      <w:pPr>
        <w:suppressAutoHyphens/>
        <w:spacing w:line="360" w:lineRule="auto"/>
        <w:jc w:val="both"/>
        <w:rPr>
          <w:rFonts w:eastAsia="Calibri"/>
          <w:lang w:val="es-ES" w:eastAsia="en-US"/>
        </w:rPr>
      </w:pPr>
    </w:p>
    <w:p w14:paraId="0B59FDA7" w14:textId="77777777" w:rsidR="007A5961" w:rsidRPr="007A5961" w:rsidRDefault="007A5961" w:rsidP="007A5961">
      <w:pPr>
        <w:suppressAutoHyphens/>
        <w:spacing w:line="360" w:lineRule="auto"/>
        <w:ind w:firstLine="708"/>
        <w:jc w:val="both"/>
        <w:rPr>
          <w:rFonts w:eastAsia="Calibri"/>
          <w:b/>
          <w:lang w:val="es-ES" w:eastAsia="en-US"/>
        </w:rPr>
      </w:pPr>
    </w:p>
    <w:p w14:paraId="4A79EC43" w14:textId="77777777" w:rsidR="00C865DF" w:rsidRDefault="00C865DF">
      <w:pPr>
        <w:rPr>
          <w:rFonts w:eastAsia="Calibri"/>
          <w:b/>
          <w:sz w:val="32"/>
          <w:szCs w:val="32"/>
          <w:lang w:val="es-ES" w:eastAsia="en-US"/>
        </w:rPr>
      </w:pPr>
      <w:r>
        <w:rPr>
          <w:rFonts w:eastAsia="Calibri"/>
          <w:b/>
          <w:sz w:val="32"/>
          <w:szCs w:val="32"/>
          <w:lang w:val="es-ES" w:eastAsia="en-US"/>
        </w:rPr>
        <w:br w:type="page"/>
      </w:r>
    </w:p>
    <w:p w14:paraId="1664AE50" w14:textId="65D228F3" w:rsidR="007A5961" w:rsidRPr="007A5961" w:rsidRDefault="007A5961" w:rsidP="007A5961">
      <w:pPr>
        <w:suppressAutoHyphens/>
        <w:spacing w:line="360" w:lineRule="auto"/>
        <w:jc w:val="center"/>
        <w:rPr>
          <w:rFonts w:eastAsia="Calibri"/>
          <w:b/>
          <w:sz w:val="32"/>
          <w:szCs w:val="32"/>
          <w:lang w:val="es-ES" w:eastAsia="en-US"/>
        </w:rPr>
      </w:pPr>
      <w:r w:rsidRPr="007A5961">
        <w:rPr>
          <w:rFonts w:eastAsia="Calibri"/>
          <w:b/>
          <w:sz w:val="32"/>
          <w:szCs w:val="32"/>
          <w:lang w:val="es-ES" w:eastAsia="en-US"/>
        </w:rPr>
        <w:lastRenderedPageBreak/>
        <w:t>REFERENCIAS BIBLIOGRÁFICAS</w:t>
      </w:r>
    </w:p>
    <w:p w14:paraId="2F7FE0D8"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1. Oficina de las Naciones Unidas contra la droga y el delito (</w:t>
      </w:r>
      <w:proofErr w:type="spellStart"/>
      <w:r w:rsidRPr="007A5961">
        <w:rPr>
          <w:rFonts w:eastAsia="Calibri"/>
          <w:lang w:val="es-ES" w:eastAsia="en-US"/>
        </w:rPr>
        <w:t>UNOODC</w:t>
      </w:r>
      <w:proofErr w:type="spellEnd"/>
      <w:r w:rsidRPr="007A5961">
        <w:rPr>
          <w:rFonts w:eastAsia="Calibri"/>
          <w:lang w:val="es-ES" w:eastAsia="en-US"/>
        </w:rPr>
        <w:t xml:space="preserve">). El Informe Mundial sobre las Drogas 2022 de la </w:t>
      </w:r>
      <w:proofErr w:type="spellStart"/>
      <w:r w:rsidRPr="007A5961">
        <w:rPr>
          <w:rFonts w:eastAsia="Calibri"/>
          <w:lang w:val="es-ES" w:eastAsia="en-US"/>
        </w:rPr>
        <w:t>UNODC</w:t>
      </w:r>
      <w:proofErr w:type="spellEnd"/>
      <w:r w:rsidRPr="007A5961">
        <w:rPr>
          <w:rFonts w:eastAsia="Calibri"/>
          <w:lang w:val="es-ES" w:eastAsia="en-US"/>
        </w:rPr>
        <w:t xml:space="preserve"> destaca las tendencias del cannabis posterior a su legalización, el impacto ambiental de las drogas ilícitas y el consumo de drogas entre las mujeres y las personas jóvenes. Viena: </w:t>
      </w:r>
      <w:proofErr w:type="spellStart"/>
      <w:r w:rsidRPr="007A5961">
        <w:rPr>
          <w:rFonts w:eastAsia="Calibri"/>
          <w:lang w:val="es-ES" w:eastAsia="en-US"/>
        </w:rPr>
        <w:t>UNODC</w:t>
      </w:r>
      <w:proofErr w:type="spellEnd"/>
      <w:r w:rsidRPr="007A5961">
        <w:rPr>
          <w:rFonts w:eastAsia="Calibri"/>
          <w:lang w:val="es-ES" w:eastAsia="en-US"/>
        </w:rPr>
        <w:t xml:space="preserve">; 2022 [acceso: 20/07/2022]. Disponible en:  </w:t>
      </w:r>
      <w:hyperlink r:id="rId12" w:history="1">
        <w:r w:rsidRPr="007A5961">
          <w:rPr>
            <w:rFonts w:eastAsia="Calibri"/>
            <w:color w:val="0563C1"/>
            <w:u w:val="single"/>
            <w:lang w:val="es-ES" w:eastAsia="en-US"/>
          </w:rPr>
          <w:t>https://www.unodc.org/unodc/press/releases/2022/June/unodc-world-drug-report-2022-highlights-trends-on-cannabis-post-legalization--environmental-impacts-of-illicit-drugs--and-drug-use-among-women-and-youth.html</w:t>
        </w:r>
      </w:hyperlink>
      <w:r w:rsidRPr="007A5961">
        <w:rPr>
          <w:rFonts w:eastAsia="Calibri"/>
          <w:lang w:val="es-ES" w:eastAsia="en-US"/>
        </w:rPr>
        <w:t xml:space="preserve"> </w:t>
      </w:r>
    </w:p>
    <w:p w14:paraId="57E197A2" w14:textId="77777777" w:rsidR="007A5961" w:rsidRPr="007A5961" w:rsidRDefault="007A5961" w:rsidP="007A5961">
      <w:pPr>
        <w:suppressAutoHyphens/>
        <w:spacing w:line="360" w:lineRule="auto"/>
        <w:rPr>
          <w:rFonts w:eastAsia="Calibri"/>
          <w:color w:val="FF0000"/>
          <w:lang w:val="es-ES" w:eastAsia="en-US"/>
        </w:rPr>
      </w:pPr>
      <w:r w:rsidRPr="007A5961">
        <w:rPr>
          <w:rFonts w:eastAsia="Calibri"/>
          <w:lang w:val="es-ES" w:eastAsia="en-US"/>
        </w:rPr>
        <w:t xml:space="preserve">2. </w:t>
      </w:r>
      <w:proofErr w:type="spellStart"/>
      <w:r w:rsidRPr="007A5961">
        <w:rPr>
          <w:rFonts w:eastAsia="Calibri"/>
          <w:lang w:val="es-ES" w:eastAsia="en-US"/>
        </w:rPr>
        <w:t>Sturla</w:t>
      </w:r>
      <w:proofErr w:type="spellEnd"/>
      <w:r w:rsidRPr="007A5961">
        <w:rPr>
          <w:rFonts w:eastAsia="Calibri"/>
          <w:lang w:val="es-ES" w:eastAsia="en-US"/>
        </w:rPr>
        <w:t xml:space="preserve"> </w:t>
      </w:r>
      <w:proofErr w:type="spellStart"/>
      <w:r w:rsidRPr="007A5961">
        <w:rPr>
          <w:rFonts w:eastAsia="Calibri"/>
          <w:lang w:val="es-ES" w:eastAsia="en-US"/>
        </w:rPr>
        <w:t>Lompré</w:t>
      </w:r>
      <w:proofErr w:type="spellEnd"/>
      <w:r w:rsidRPr="007A5961">
        <w:rPr>
          <w:rFonts w:eastAsia="Calibri"/>
          <w:lang w:val="es-ES" w:eastAsia="en-US"/>
        </w:rPr>
        <w:t xml:space="preserve">, P. Mulas, la cara visible del narcotráfico. Estudio sobre el tráfico de drogas a través de aeropuertos argentinos bajo la modalidad de correos humanos [Trabajo final integrador]. Argentina: Universidad Nacional de Quilmes, Bernal; 2021 [acceso: 10/07/2022].  Disponible en: </w:t>
      </w:r>
      <w:hyperlink r:id="rId13" w:history="1">
        <w:r w:rsidRPr="007A5961">
          <w:rPr>
            <w:rFonts w:eastAsia="Calibri"/>
            <w:color w:val="0563C1"/>
            <w:u w:val="single"/>
            <w:lang w:val="es-ES" w:eastAsia="en-US"/>
          </w:rPr>
          <w:t>http://ridaa.unq.edu.ar/handle/20.500.11807/3103</w:t>
        </w:r>
      </w:hyperlink>
      <w:r w:rsidRPr="007A5961">
        <w:rPr>
          <w:rFonts w:eastAsia="Calibri"/>
          <w:u w:val="single"/>
          <w:lang w:val="es-ES" w:eastAsia="en-US"/>
        </w:rPr>
        <w:t xml:space="preserve">     </w:t>
      </w:r>
    </w:p>
    <w:p w14:paraId="0483018A"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3. Lozano De Ávila CA, Rivas </w:t>
      </w:r>
      <w:proofErr w:type="spellStart"/>
      <w:r w:rsidRPr="007A5961">
        <w:rPr>
          <w:rFonts w:eastAsia="Calibri"/>
          <w:lang w:val="es-ES" w:eastAsia="en-US"/>
        </w:rPr>
        <w:t>Zuñiga</w:t>
      </w:r>
      <w:proofErr w:type="spellEnd"/>
      <w:r w:rsidRPr="007A5961">
        <w:rPr>
          <w:rFonts w:eastAsia="Calibri"/>
          <w:lang w:val="es-ES" w:eastAsia="en-US"/>
        </w:rPr>
        <w:t xml:space="preserve"> GM, Square Nieves KC, Zurita Medrano NJ, Iglesias Medrano </w:t>
      </w:r>
      <w:proofErr w:type="spellStart"/>
      <w:r w:rsidRPr="007A5961">
        <w:rPr>
          <w:rFonts w:eastAsia="Calibri"/>
          <w:lang w:val="es-ES" w:eastAsia="en-US"/>
        </w:rPr>
        <w:t>JM</w:t>
      </w:r>
      <w:proofErr w:type="spellEnd"/>
      <w:r w:rsidRPr="007A5961">
        <w:rPr>
          <w:rFonts w:eastAsia="Calibri"/>
          <w:lang w:val="es-ES" w:eastAsia="en-US"/>
        </w:rPr>
        <w:t xml:space="preserve">. </w:t>
      </w:r>
      <w:r w:rsidRPr="007A5961">
        <w:rPr>
          <w:rFonts w:eastAsia="Calibri"/>
          <w:lang w:val="en-US" w:eastAsia="en-US"/>
        </w:rPr>
        <w:t xml:space="preserve">Body Packer: An Experience in a Reference Hospital. </w:t>
      </w:r>
      <w:proofErr w:type="spellStart"/>
      <w:r w:rsidRPr="007A5961">
        <w:rPr>
          <w:rFonts w:eastAsia="Calibri"/>
          <w:lang w:val="en-US" w:eastAsia="en-US"/>
        </w:rPr>
        <w:t>Panamerican</w:t>
      </w:r>
      <w:proofErr w:type="spellEnd"/>
      <w:r w:rsidRPr="007A5961">
        <w:rPr>
          <w:rFonts w:eastAsia="Calibri"/>
          <w:lang w:val="en-US" w:eastAsia="en-US"/>
        </w:rPr>
        <w:t xml:space="preserve"> Journal of Trauma, Critical Care &amp; Emergency Surgery. </w:t>
      </w:r>
      <w:r w:rsidRPr="007A5961">
        <w:rPr>
          <w:rFonts w:eastAsia="Calibri"/>
          <w:lang w:val="es-ES" w:eastAsia="en-US"/>
        </w:rPr>
        <w:t xml:space="preserve">2021 [acceso: 15/04/2022]; 10 (1):43-5. Disponible en:  </w:t>
      </w:r>
      <w:hyperlink r:id="rId14" w:history="1">
        <w:r w:rsidRPr="007A5961">
          <w:rPr>
            <w:rFonts w:eastAsia="Calibri"/>
            <w:color w:val="0563C1"/>
            <w:u w:val="single"/>
            <w:lang w:val="es-ES" w:eastAsia="en-US"/>
          </w:rPr>
          <w:t>https://www.pajtcces.com/doi/PAJT/pdf/10.5005/jp-journals-10030-1309</w:t>
        </w:r>
      </w:hyperlink>
      <w:r w:rsidRPr="007A5961">
        <w:rPr>
          <w:rFonts w:eastAsia="Calibri"/>
          <w:lang w:val="es-ES" w:eastAsia="en-US"/>
        </w:rPr>
        <w:t xml:space="preserve"> </w:t>
      </w:r>
    </w:p>
    <w:p w14:paraId="30DEBCE3" w14:textId="77777777" w:rsidR="007A5961" w:rsidRPr="007A5961" w:rsidRDefault="007A5961" w:rsidP="007A5961">
      <w:pPr>
        <w:suppressAutoHyphens/>
        <w:spacing w:line="360" w:lineRule="auto"/>
        <w:rPr>
          <w:rFonts w:eastAsia="Calibri"/>
          <w:lang w:val="en-US" w:eastAsia="en-US"/>
        </w:rPr>
      </w:pPr>
      <w:r w:rsidRPr="007A5961">
        <w:rPr>
          <w:rFonts w:eastAsia="Calibri"/>
          <w:lang w:val="es-ES" w:eastAsia="en-US"/>
        </w:rPr>
        <w:t xml:space="preserve">4. Herrera Jara LE. Correos humanos: víctimas o partícipes. </w:t>
      </w:r>
      <w:r w:rsidRPr="007A5961">
        <w:rPr>
          <w:rFonts w:eastAsia="Calibri"/>
          <w:lang w:val="en-US" w:eastAsia="en-US"/>
        </w:rPr>
        <w:t>Rev Cathedra. 2021; 1(15):26-52. DOI: 10.37594/</w:t>
      </w:r>
      <w:proofErr w:type="spellStart"/>
      <w:proofErr w:type="gramStart"/>
      <w:r w:rsidRPr="007A5961">
        <w:rPr>
          <w:rFonts w:eastAsia="Calibri"/>
          <w:lang w:val="en-US" w:eastAsia="en-US"/>
        </w:rPr>
        <w:t>cathedra.n</w:t>
      </w:r>
      <w:proofErr w:type="gramEnd"/>
      <w:r w:rsidRPr="007A5961">
        <w:rPr>
          <w:rFonts w:eastAsia="Calibri"/>
          <w:lang w:val="en-US" w:eastAsia="en-US"/>
        </w:rPr>
        <w:t>15.470</w:t>
      </w:r>
      <w:proofErr w:type="spellEnd"/>
    </w:p>
    <w:p w14:paraId="6C011B51"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5. Mercado </w:t>
      </w:r>
      <w:proofErr w:type="spellStart"/>
      <w:r w:rsidRPr="007A5961">
        <w:rPr>
          <w:rFonts w:eastAsia="Calibri"/>
          <w:lang w:val="es-ES" w:eastAsia="en-US"/>
        </w:rPr>
        <w:t>MF</w:t>
      </w:r>
      <w:proofErr w:type="spellEnd"/>
      <w:r w:rsidRPr="007A5961">
        <w:rPr>
          <w:rFonts w:eastAsia="Calibri"/>
          <w:lang w:val="es-ES" w:eastAsia="en-US"/>
        </w:rPr>
        <w:t xml:space="preserve">, </w:t>
      </w:r>
      <w:proofErr w:type="spellStart"/>
      <w:r w:rsidRPr="007A5961">
        <w:rPr>
          <w:rFonts w:eastAsia="Calibri"/>
          <w:lang w:val="es-ES" w:eastAsia="en-US"/>
        </w:rPr>
        <w:t>Ensuncho</w:t>
      </w:r>
      <w:proofErr w:type="spellEnd"/>
      <w:r w:rsidRPr="007A5961">
        <w:rPr>
          <w:rFonts w:eastAsia="Calibri"/>
          <w:lang w:val="es-ES" w:eastAsia="en-US"/>
        </w:rPr>
        <w:t xml:space="preserve"> CR, Posada </w:t>
      </w:r>
      <w:proofErr w:type="spellStart"/>
      <w:r w:rsidRPr="007A5961">
        <w:rPr>
          <w:rFonts w:eastAsia="Calibri"/>
          <w:lang w:val="es-ES" w:eastAsia="en-US"/>
        </w:rPr>
        <w:t>JC</w:t>
      </w:r>
      <w:proofErr w:type="spellEnd"/>
      <w:r w:rsidRPr="007A5961">
        <w:rPr>
          <w:rFonts w:eastAsia="Calibri"/>
          <w:lang w:val="es-ES" w:eastAsia="en-US"/>
        </w:rPr>
        <w:t>. Tratamiento médico del “</w:t>
      </w:r>
      <w:proofErr w:type="spellStart"/>
      <w:r w:rsidRPr="007A5961">
        <w:rPr>
          <w:rFonts w:eastAsia="Calibri"/>
          <w:lang w:val="es-ES" w:eastAsia="en-US"/>
        </w:rPr>
        <w:t>body</w:t>
      </w:r>
      <w:proofErr w:type="spellEnd"/>
      <w:r w:rsidRPr="007A5961">
        <w:rPr>
          <w:rFonts w:eastAsia="Calibri"/>
          <w:lang w:val="es-ES" w:eastAsia="en-US"/>
        </w:rPr>
        <w:t xml:space="preserve"> packer” entre los años 2014 y 2016 en un hospital universitario del caribe colombiano. </w:t>
      </w:r>
      <w:proofErr w:type="spellStart"/>
      <w:r w:rsidRPr="007A5961">
        <w:rPr>
          <w:rFonts w:eastAsia="Calibri"/>
          <w:lang w:val="es-ES" w:eastAsia="en-US"/>
        </w:rPr>
        <w:t>Rev</w:t>
      </w:r>
      <w:proofErr w:type="spellEnd"/>
      <w:r w:rsidRPr="007A5961">
        <w:rPr>
          <w:rFonts w:eastAsia="Calibri"/>
          <w:lang w:val="es-ES" w:eastAsia="en-US"/>
        </w:rPr>
        <w:t xml:space="preserve"> </w:t>
      </w:r>
      <w:proofErr w:type="spellStart"/>
      <w:r w:rsidRPr="007A5961">
        <w:rPr>
          <w:rFonts w:eastAsia="Calibri"/>
          <w:lang w:val="es-ES" w:eastAsia="en-US"/>
        </w:rPr>
        <w:t>Colomb</w:t>
      </w:r>
      <w:proofErr w:type="spellEnd"/>
      <w:r w:rsidRPr="007A5961">
        <w:rPr>
          <w:rFonts w:eastAsia="Calibri"/>
          <w:lang w:val="es-ES" w:eastAsia="en-US"/>
        </w:rPr>
        <w:t xml:space="preserve"> Cir. 2018 [acceso: 15/04/2022]; 33:265-71. Disponible en: </w:t>
      </w:r>
      <w:hyperlink r:id="rId15" w:history="1">
        <w:r w:rsidRPr="007A5961">
          <w:rPr>
            <w:rFonts w:eastAsia="Calibri"/>
            <w:color w:val="0563C1"/>
            <w:u w:val="single"/>
            <w:lang w:val="es-ES" w:eastAsia="en-US"/>
          </w:rPr>
          <w:t>https://www.revistacirugia.org/index.php/cirugia/article/view/71/55</w:t>
        </w:r>
      </w:hyperlink>
      <w:r w:rsidRPr="007A5961">
        <w:rPr>
          <w:rFonts w:eastAsia="Calibri"/>
          <w:lang w:val="es-ES" w:eastAsia="en-US"/>
        </w:rPr>
        <w:t xml:space="preserve"> </w:t>
      </w:r>
    </w:p>
    <w:p w14:paraId="0181DDE1"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6. Paiva </w:t>
      </w:r>
      <w:proofErr w:type="spellStart"/>
      <w:r w:rsidRPr="007A5961">
        <w:rPr>
          <w:rFonts w:eastAsia="Calibri"/>
          <w:lang w:val="es-ES" w:eastAsia="en-US"/>
        </w:rPr>
        <w:t>LF</w:t>
      </w:r>
      <w:proofErr w:type="spellEnd"/>
      <w:r w:rsidRPr="007A5961">
        <w:rPr>
          <w:rFonts w:eastAsia="Calibri"/>
          <w:lang w:val="es-ES" w:eastAsia="en-US"/>
        </w:rPr>
        <w:t xml:space="preserve">. As </w:t>
      </w:r>
      <w:proofErr w:type="spellStart"/>
      <w:r w:rsidRPr="007A5961">
        <w:rPr>
          <w:rFonts w:eastAsia="Calibri"/>
          <w:lang w:val="es-ES" w:eastAsia="en-US"/>
        </w:rPr>
        <w:t>dinâmicas</w:t>
      </w:r>
      <w:proofErr w:type="spellEnd"/>
      <w:r w:rsidRPr="007A5961">
        <w:rPr>
          <w:rFonts w:eastAsia="Calibri"/>
          <w:lang w:val="es-ES" w:eastAsia="en-US"/>
        </w:rPr>
        <w:t xml:space="preserve"> do mercado ilegal de cocaína </w:t>
      </w:r>
      <w:proofErr w:type="spellStart"/>
      <w:r w:rsidRPr="007A5961">
        <w:rPr>
          <w:rFonts w:eastAsia="Calibri"/>
          <w:lang w:val="es-ES" w:eastAsia="en-US"/>
        </w:rPr>
        <w:t>na</w:t>
      </w:r>
      <w:proofErr w:type="spellEnd"/>
      <w:r w:rsidRPr="007A5961">
        <w:rPr>
          <w:rFonts w:eastAsia="Calibri"/>
          <w:lang w:val="es-ES" w:eastAsia="en-US"/>
        </w:rPr>
        <w:t xml:space="preserve"> tríplice </w:t>
      </w:r>
      <w:proofErr w:type="spellStart"/>
      <w:r w:rsidRPr="007A5961">
        <w:rPr>
          <w:rFonts w:eastAsia="Calibri"/>
          <w:lang w:val="es-ES" w:eastAsia="en-US"/>
        </w:rPr>
        <w:t>fronteira</w:t>
      </w:r>
      <w:proofErr w:type="spellEnd"/>
      <w:r w:rsidRPr="007A5961">
        <w:rPr>
          <w:rFonts w:eastAsia="Calibri"/>
          <w:lang w:val="es-ES" w:eastAsia="en-US"/>
        </w:rPr>
        <w:t xml:space="preserve"> entre Brasil, </w:t>
      </w:r>
      <w:proofErr w:type="spellStart"/>
      <w:r w:rsidRPr="007A5961">
        <w:rPr>
          <w:rFonts w:eastAsia="Calibri"/>
          <w:lang w:val="es-ES" w:eastAsia="en-US"/>
        </w:rPr>
        <w:t>Peru</w:t>
      </w:r>
      <w:proofErr w:type="spellEnd"/>
      <w:r w:rsidRPr="007A5961">
        <w:rPr>
          <w:rFonts w:eastAsia="Calibri"/>
          <w:lang w:val="es-ES" w:eastAsia="en-US"/>
        </w:rPr>
        <w:t xml:space="preserve"> e </w:t>
      </w:r>
      <w:proofErr w:type="spellStart"/>
      <w:r w:rsidRPr="007A5961">
        <w:rPr>
          <w:rFonts w:eastAsia="Calibri"/>
          <w:lang w:val="es-ES" w:eastAsia="en-US"/>
        </w:rPr>
        <w:t>Colômbia</w:t>
      </w:r>
      <w:proofErr w:type="spellEnd"/>
      <w:r w:rsidRPr="007A5961">
        <w:rPr>
          <w:rFonts w:eastAsia="Calibri"/>
          <w:lang w:val="es-ES" w:eastAsia="en-US"/>
        </w:rPr>
        <w:t xml:space="preserve">. Revista Brasileira De </w:t>
      </w:r>
      <w:proofErr w:type="spellStart"/>
      <w:r w:rsidRPr="007A5961">
        <w:rPr>
          <w:rFonts w:eastAsia="Calibri"/>
          <w:lang w:val="es-ES" w:eastAsia="en-US"/>
        </w:rPr>
        <w:t>Ciências</w:t>
      </w:r>
      <w:proofErr w:type="spellEnd"/>
      <w:r w:rsidRPr="007A5961">
        <w:rPr>
          <w:rFonts w:eastAsia="Calibri"/>
          <w:lang w:val="es-ES" w:eastAsia="en-US"/>
        </w:rPr>
        <w:t xml:space="preserve"> </w:t>
      </w:r>
      <w:proofErr w:type="spellStart"/>
      <w:r w:rsidRPr="007A5961">
        <w:rPr>
          <w:rFonts w:eastAsia="Calibri"/>
          <w:lang w:val="es-ES" w:eastAsia="en-US"/>
        </w:rPr>
        <w:t>Sociais</w:t>
      </w:r>
      <w:proofErr w:type="spellEnd"/>
      <w:r w:rsidRPr="007A5961">
        <w:rPr>
          <w:rFonts w:eastAsia="Calibri"/>
          <w:lang w:val="es-ES" w:eastAsia="en-US"/>
        </w:rPr>
        <w:t xml:space="preserve">. 2019 [acceso: 15/04/2022]; 34(99); [aprox. 19 p.]. Disponible en:   </w:t>
      </w:r>
      <w:hyperlink r:id="rId16" w:history="1">
        <w:r w:rsidRPr="007A5961">
          <w:rPr>
            <w:rFonts w:eastAsia="Calibri"/>
            <w:color w:val="0563C1"/>
            <w:u w:val="single"/>
            <w:lang w:val="es-ES" w:eastAsia="en-US"/>
          </w:rPr>
          <w:t>https://www.scielo.br/j/rbcsoc/a/MnH57mtDTqqwzgvB8LhXMnz/?format=pdf&amp;lang=pt</w:t>
        </w:r>
      </w:hyperlink>
      <w:r w:rsidRPr="007A5961">
        <w:rPr>
          <w:rFonts w:eastAsia="Calibri"/>
          <w:lang w:val="es-ES" w:eastAsia="en-US"/>
        </w:rPr>
        <w:t xml:space="preserve"> </w:t>
      </w:r>
    </w:p>
    <w:p w14:paraId="6E29A021"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7. </w:t>
      </w:r>
      <w:proofErr w:type="spellStart"/>
      <w:r w:rsidRPr="007A5961">
        <w:rPr>
          <w:rFonts w:eastAsia="Calibri"/>
          <w:lang w:val="es-ES" w:eastAsia="en-US"/>
        </w:rPr>
        <w:t>Porangaba</w:t>
      </w:r>
      <w:proofErr w:type="spellEnd"/>
      <w:r w:rsidRPr="007A5961">
        <w:rPr>
          <w:rFonts w:eastAsia="Calibri"/>
          <w:lang w:val="es-ES" w:eastAsia="en-US"/>
        </w:rPr>
        <w:t xml:space="preserve"> </w:t>
      </w:r>
      <w:proofErr w:type="spellStart"/>
      <w:r w:rsidRPr="007A5961">
        <w:rPr>
          <w:rFonts w:eastAsia="Calibri"/>
          <w:lang w:val="es-ES" w:eastAsia="en-US"/>
        </w:rPr>
        <w:t>Rodrigues</w:t>
      </w:r>
      <w:proofErr w:type="spellEnd"/>
      <w:r w:rsidRPr="007A5961">
        <w:rPr>
          <w:rFonts w:eastAsia="Calibri"/>
          <w:lang w:val="es-ES" w:eastAsia="en-US"/>
        </w:rPr>
        <w:t xml:space="preserve"> B. A “Mula” do tráfico transnacional de drogas como </w:t>
      </w:r>
      <w:proofErr w:type="spellStart"/>
      <w:r w:rsidRPr="007A5961">
        <w:rPr>
          <w:rFonts w:eastAsia="Calibri"/>
          <w:lang w:val="es-ES" w:eastAsia="en-US"/>
        </w:rPr>
        <w:t>vítima</w:t>
      </w:r>
      <w:proofErr w:type="spellEnd"/>
      <w:r w:rsidRPr="007A5961">
        <w:rPr>
          <w:rFonts w:eastAsia="Calibri"/>
          <w:lang w:val="es-ES" w:eastAsia="en-US"/>
        </w:rPr>
        <w:t xml:space="preserve"> do tráfico internacional de </w:t>
      </w:r>
      <w:proofErr w:type="spellStart"/>
      <w:r w:rsidRPr="007A5961">
        <w:rPr>
          <w:rFonts w:eastAsia="Calibri"/>
          <w:lang w:val="es-ES" w:eastAsia="en-US"/>
        </w:rPr>
        <w:t>pessoas</w:t>
      </w:r>
      <w:proofErr w:type="spellEnd"/>
      <w:r w:rsidRPr="007A5961">
        <w:rPr>
          <w:rFonts w:eastAsia="Calibri"/>
          <w:lang w:val="es-ES" w:eastAsia="en-US"/>
        </w:rPr>
        <w:t xml:space="preserve">: </w:t>
      </w:r>
      <w:proofErr w:type="spellStart"/>
      <w:r w:rsidRPr="007A5961">
        <w:rPr>
          <w:rFonts w:eastAsia="Calibri"/>
          <w:lang w:val="es-ES" w:eastAsia="en-US"/>
        </w:rPr>
        <w:t>uma</w:t>
      </w:r>
      <w:proofErr w:type="spellEnd"/>
      <w:r w:rsidRPr="007A5961">
        <w:rPr>
          <w:rFonts w:eastAsia="Calibri"/>
          <w:lang w:val="es-ES" w:eastAsia="en-US"/>
        </w:rPr>
        <w:t xml:space="preserve"> </w:t>
      </w:r>
      <w:proofErr w:type="spellStart"/>
      <w:r w:rsidRPr="007A5961">
        <w:rPr>
          <w:rFonts w:eastAsia="Calibri"/>
          <w:lang w:val="es-ES" w:eastAsia="en-US"/>
        </w:rPr>
        <w:t>análise</w:t>
      </w:r>
      <w:proofErr w:type="spellEnd"/>
      <w:r w:rsidRPr="007A5961">
        <w:rPr>
          <w:rFonts w:eastAsia="Calibri"/>
          <w:lang w:val="es-ES" w:eastAsia="en-US"/>
        </w:rPr>
        <w:t xml:space="preserve"> crítica a partir do Filme </w:t>
      </w:r>
      <w:proofErr w:type="spellStart"/>
      <w:r w:rsidRPr="007A5961">
        <w:rPr>
          <w:rFonts w:eastAsia="Calibri"/>
          <w:lang w:val="es-ES" w:eastAsia="en-US"/>
        </w:rPr>
        <w:t>Maria</w:t>
      </w:r>
      <w:proofErr w:type="spellEnd"/>
      <w:r w:rsidRPr="007A5961">
        <w:rPr>
          <w:rFonts w:eastAsia="Calibri"/>
          <w:lang w:val="es-ES" w:eastAsia="en-US"/>
        </w:rPr>
        <w:t xml:space="preserve"> </w:t>
      </w:r>
      <w:proofErr w:type="spellStart"/>
      <w:r w:rsidRPr="007A5961">
        <w:rPr>
          <w:rFonts w:eastAsia="Calibri"/>
          <w:lang w:val="es-ES" w:eastAsia="en-US"/>
        </w:rPr>
        <w:t>Cheia</w:t>
      </w:r>
      <w:proofErr w:type="spellEnd"/>
      <w:r w:rsidRPr="007A5961">
        <w:rPr>
          <w:rFonts w:eastAsia="Calibri"/>
          <w:lang w:val="es-ES" w:eastAsia="en-US"/>
        </w:rPr>
        <w:t xml:space="preserve"> De </w:t>
      </w:r>
      <w:proofErr w:type="spellStart"/>
      <w:r w:rsidRPr="007A5961">
        <w:rPr>
          <w:rFonts w:eastAsia="Calibri"/>
          <w:lang w:val="es-ES" w:eastAsia="en-US"/>
        </w:rPr>
        <w:t>Graça</w:t>
      </w:r>
      <w:proofErr w:type="spellEnd"/>
      <w:r w:rsidRPr="007A5961">
        <w:rPr>
          <w:rFonts w:eastAsia="Calibri"/>
          <w:lang w:val="es-ES" w:eastAsia="en-US"/>
        </w:rPr>
        <w:t xml:space="preserve"> [Trabajo de </w:t>
      </w:r>
      <w:r w:rsidRPr="007A5961">
        <w:rPr>
          <w:rFonts w:eastAsia="Calibri"/>
          <w:lang w:val="es-ES" w:eastAsia="en-US"/>
        </w:rPr>
        <w:lastRenderedPageBreak/>
        <w:t xml:space="preserve">conclusión de curso]. Salvador de Bahía: </w:t>
      </w:r>
      <w:proofErr w:type="spellStart"/>
      <w:r w:rsidRPr="007A5961">
        <w:rPr>
          <w:rFonts w:eastAsia="Calibri"/>
          <w:lang w:val="es-ES" w:eastAsia="en-US"/>
        </w:rPr>
        <w:t>Faculdade</w:t>
      </w:r>
      <w:proofErr w:type="spellEnd"/>
      <w:r w:rsidRPr="007A5961">
        <w:rPr>
          <w:rFonts w:eastAsia="Calibri"/>
          <w:lang w:val="es-ES" w:eastAsia="en-US"/>
        </w:rPr>
        <w:t xml:space="preserve"> de </w:t>
      </w:r>
      <w:proofErr w:type="spellStart"/>
      <w:r w:rsidRPr="007A5961">
        <w:rPr>
          <w:rFonts w:eastAsia="Calibri"/>
          <w:lang w:val="es-ES" w:eastAsia="en-US"/>
        </w:rPr>
        <w:t>Direito</w:t>
      </w:r>
      <w:proofErr w:type="spellEnd"/>
      <w:r w:rsidRPr="007A5961">
        <w:rPr>
          <w:rFonts w:eastAsia="Calibri"/>
          <w:lang w:val="es-ES" w:eastAsia="en-US"/>
        </w:rPr>
        <w:t xml:space="preserve"> da </w:t>
      </w:r>
      <w:proofErr w:type="spellStart"/>
      <w:r w:rsidRPr="007A5961">
        <w:rPr>
          <w:rFonts w:eastAsia="Calibri"/>
          <w:lang w:val="es-ES" w:eastAsia="en-US"/>
        </w:rPr>
        <w:t>Universidade</w:t>
      </w:r>
      <w:proofErr w:type="spellEnd"/>
      <w:r w:rsidRPr="007A5961">
        <w:rPr>
          <w:rFonts w:eastAsia="Calibri"/>
          <w:lang w:val="es-ES" w:eastAsia="en-US"/>
        </w:rPr>
        <w:t xml:space="preserve"> Federal; 2018 [acceso: 29/04/2022]. Disponible en: </w:t>
      </w:r>
      <w:hyperlink r:id="rId17" w:history="1">
        <w:r w:rsidRPr="007A5961">
          <w:rPr>
            <w:rFonts w:eastAsia="Calibri"/>
            <w:color w:val="0563C1"/>
            <w:u w:val="single"/>
            <w:lang w:val="es-ES" w:eastAsia="en-US"/>
          </w:rPr>
          <w:t>https://repositorio.ufba.br/bitstream/ri/28246/1/Bruno%20Porangaba%20Rodrigues.pdf</w:t>
        </w:r>
      </w:hyperlink>
      <w:r w:rsidRPr="007A5961">
        <w:rPr>
          <w:rFonts w:eastAsia="Calibri"/>
          <w:lang w:val="es-ES" w:eastAsia="en-US"/>
        </w:rPr>
        <w:t xml:space="preserve"> </w:t>
      </w:r>
    </w:p>
    <w:p w14:paraId="4DF11650" w14:textId="77777777" w:rsidR="007A5961" w:rsidRPr="007A5961" w:rsidRDefault="007A5961" w:rsidP="007A5961">
      <w:pPr>
        <w:suppressAutoHyphens/>
        <w:spacing w:line="360" w:lineRule="auto"/>
        <w:rPr>
          <w:rFonts w:eastAsia="Calibri"/>
          <w:lang w:val="es-ES" w:eastAsia="en-US"/>
        </w:rPr>
      </w:pPr>
      <w:r w:rsidRPr="007A5961">
        <w:rPr>
          <w:rFonts w:eastAsia="Calibri"/>
          <w:lang w:val="en-US" w:eastAsia="en-US"/>
        </w:rPr>
        <w:t xml:space="preserve">8. </w:t>
      </w:r>
      <w:proofErr w:type="spellStart"/>
      <w:r w:rsidRPr="007A5961">
        <w:rPr>
          <w:rFonts w:eastAsia="Calibri"/>
          <w:lang w:val="en-US" w:eastAsia="en-US"/>
        </w:rPr>
        <w:t>Deitel</w:t>
      </w:r>
      <w:proofErr w:type="spellEnd"/>
      <w:r w:rsidRPr="007A5961">
        <w:rPr>
          <w:rFonts w:eastAsia="Calibri"/>
          <w:lang w:val="en-US" w:eastAsia="en-US"/>
        </w:rPr>
        <w:t xml:space="preserve"> M, Syed AK.  Intestinal obstruction by an unusual foreign body. </w:t>
      </w:r>
      <w:r w:rsidRPr="007A5961">
        <w:rPr>
          <w:rFonts w:eastAsia="Calibri"/>
          <w:lang w:val="es-CU" w:eastAsia="en-US"/>
        </w:rPr>
        <w:t xml:space="preserve">Can </w:t>
      </w:r>
      <w:proofErr w:type="spellStart"/>
      <w:r w:rsidRPr="007A5961">
        <w:rPr>
          <w:rFonts w:eastAsia="Calibri"/>
          <w:lang w:val="es-CU" w:eastAsia="en-US"/>
        </w:rPr>
        <w:t>Med</w:t>
      </w:r>
      <w:proofErr w:type="spellEnd"/>
      <w:r w:rsidRPr="007A5961">
        <w:rPr>
          <w:rFonts w:eastAsia="Calibri"/>
          <w:lang w:val="es-CU" w:eastAsia="en-US"/>
        </w:rPr>
        <w:t xml:space="preserve"> </w:t>
      </w:r>
      <w:proofErr w:type="spellStart"/>
      <w:r w:rsidRPr="007A5961">
        <w:rPr>
          <w:rFonts w:eastAsia="Calibri"/>
          <w:lang w:val="es-CU" w:eastAsia="en-US"/>
        </w:rPr>
        <w:t>Assoc</w:t>
      </w:r>
      <w:proofErr w:type="spellEnd"/>
      <w:r w:rsidRPr="007A5961">
        <w:rPr>
          <w:rFonts w:eastAsia="Calibri"/>
          <w:lang w:val="es-CU" w:eastAsia="en-US"/>
        </w:rPr>
        <w:t xml:space="preserve"> J. 1973 [acceso: 16/04/2022]; 109(3):211–12. </w:t>
      </w:r>
      <w:r w:rsidRPr="007A5961">
        <w:rPr>
          <w:rFonts w:eastAsia="Calibri"/>
          <w:lang w:val="es-ES" w:eastAsia="en-US"/>
        </w:rPr>
        <w:t xml:space="preserve">Disponible en: </w:t>
      </w:r>
      <w:hyperlink r:id="rId18" w:history="1">
        <w:r w:rsidRPr="007A5961">
          <w:rPr>
            <w:rFonts w:eastAsia="Calibri"/>
            <w:color w:val="0563C1"/>
            <w:u w:val="single"/>
            <w:lang w:val="es-ES" w:eastAsia="en-US"/>
          </w:rPr>
          <w:t>https://www.ncbi.nlm.nih.gov/pmc/articles/PMC1946817/?page=1</w:t>
        </w:r>
      </w:hyperlink>
      <w:r w:rsidRPr="007A5961">
        <w:rPr>
          <w:rFonts w:eastAsia="Calibri"/>
          <w:lang w:val="es-ES" w:eastAsia="en-US"/>
        </w:rPr>
        <w:t xml:space="preserve"> </w:t>
      </w:r>
    </w:p>
    <w:p w14:paraId="34F1D7E6"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9. Castro </w:t>
      </w:r>
      <w:proofErr w:type="spellStart"/>
      <w:r w:rsidRPr="007A5961">
        <w:rPr>
          <w:rFonts w:eastAsia="Calibri"/>
          <w:lang w:val="es-ES" w:eastAsia="en-US"/>
        </w:rPr>
        <w:t>Porteiro</w:t>
      </w:r>
      <w:proofErr w:type="spellEnd"/>
      <w:r w:rsidRPr="007A5961">
        <w:rPr>
          <w:rFonts w:eastAsia="Calibri"/>
          <w:lang w:val="es-ES" w:eastAsia="en-US"/>
        </w:rPr>
        <w:t xml:space="preserve"> N. Tráfico ilegal de drogas e intervención </w:t>
      </w:r>
      <w:proofErr w:type="spellStart"/>
      <w:r w:rsidRPr="007A5961">
        <w:rPr>
          <w:rFonts w:eastAsia="Calibri"/>
          <w:lang w:val="es-ES" w:eastAsia="en-US"/>
        </w:rPr>
        <w:t>quirúrxica</w:t>
      </w:r>
      <w:proofErr w:type="spellEnd"/>
      <w:r w:rsidRPr="007A5961">
        <w:rPr>
          <w:rFonts w:eastAsia="Calibri"/>
          <w:lang w:val="es-ES" w:eastAsia="en-US"/>
        </w:rPr>
        <w:t xml:space="preserve"> non consentida. [Trabajo Fin de Grado]. Brasil: Universidad de Coruña; 2019 [acceso: 29/05/2022]. Disponible en: </w:t>
      </w:r>
      <w:hyperlink r:id="rId19" w:history="1">
        <w:r w:rsidRPr="007A5961">
          <w:rPr>
            <w:rFonts w:eastAsia="Calibri"/>
            <w:color w:val="0563C1"/>
            <w:u w:val="single"/>
            <w:lang w:val="es-ES" w:eastAsia="en-US"/>
          </w:rPr>
          <w:t>https://ruc.udc.es/dspace/bitstream/handle/2183/25345/CastroPorteiro_Natalia_TFG_2019.pdf</w:t>
        </w:r>
      </w:hyperlink>
      <w:r w:rsidRPr="007A5961">
        <w:rPr>
          <w:rFonts w:eastAsia="Calibri"/>
          <w:lang w:val="es-ES" w:eastAsia="en-US"/>
        </w:rPr>
        <w:t xml:space="preserve"> </w:t>
      </w:r>
    </w:p>
    <w:p w14:paraId="3CF46E6B"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10. Escobar Orozco CA, Castiblanco Montañez RA, Castillo Silva </w:t>
      </w:r>
      <w:proofErr w:type="spellStart"/>
      <w:r w:rsidRPr="007A5961">
        <w:rPr>
          <w:rFonts w:eastAsia="Calibri"/>
          <w:lang w:val="es-ES" w:eastAsia="en-US"/>
        </w:rPr>
        <w:t>LC</w:t>
      </w:r>
      <w:proofErr w:type="spellEnd"/>
      <w:r w:rsidRPr="007A5961">
        <w:rPr>
          <w:rFonts w:eastAsia="Calibri"/>
          <w:lang w:val="es-ES" w:eastAsia="en-US"/>
        </w:rPr>
        <w:t xml:space="preserve">, Romero Urrea </w:t>
      </w:r>
      <w:proofErr w:type="spellStart"/>
      <w:r w:rsidRPr="007A5961">
        <w:rPr>
          <w:rFonts w:eastAsia="Calibri"/>
          <w:lang w:val="es-ES" w:eastAsia="en-US"/>
        </w:rPr>
        <w:t>NV</w:t>
      </w:r>
      <w:proofErr w:type="spellEnd"/>
      <w:r w:rsidRPr="007A5961">
        <w:rPr>
          <w:rFonts w:eastAsia="Calibri"/>
          <w:lang w:val="es-ES" w:eastAsia="en-US"/>
        </w:rPr>
        <w:t xml:space="preserve">, Trujillo Calderón LM. Protocolo de atención de enfermería a personas que transportan sustancias ilícitas en cavidades del cuerpo. [Tesis]. Bogotá: Fundación Universitaria de &gt;Ciencias de la Salud </w:t>
      </w:r>
      <w:proofErr w:type="spellStart"/>
      <w:r w:rsidRPr="007A5961">
        <w:rPr>
          <w:rFonts w:eastAsia="Calibri"/>
          <w:lang w:val="es-ES" w:eastAsia="en-US"/>
        </w:rPr>
        <w:t>FUCS</w:t>
      </w:r>
      <w:proofErr w:type="spellEnd"/>
      <w:r w:rsidRPr="007A5961">
        <w:rPr>
          <w:rFonts w:eastAsia="Calibri"/>
          <w:lang w:val="es-ES" w:eastAsia="en-US"/>
        </w:rPr>
        <w:t xml:space="preserve">; 2018 [acceso: 30/05/2022] [aprox. 20 p.]. Disponible en: </w:t>
      </w:r>
      <w:hyperlink r:id="rId20" w:history="1">
        <w:r w:rsidRPr="007A5961">
          <w:rPr>
            <w:rFonts w:eastAsia="Calibri"/>
            <w:color w:val="0563C1"/>
            <w:u w:val="single"/>
            <w:lang w:val="es-ES" w:eastAsia="en-US"/>
          </w:rPr>
          <w:t>https://repositorio.fucsalud.edu.co/bitstream/handle/001/2706/REDI-CCA-2018-28.pdf?sequence=1&amp;isAllowed=y</w:t>
        </w:r>
      </w:hyperlink>
      <w:r w:rsidRPr="007A5961">
        <w:rPr>
          <w:rFonts w:eastAsia="Calibri"/>
          <w:lang w:val="es-ES" w:eastAsia="en-US"/>
        </w:rPr>
        <w:t xml:space="preserve"> </w:t>
      </w:r>
    </w:p>
    <w:p w14:paraId="083CCCE0"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11. Gonçalves B. As “Mulas” do tráfico internacional de drogas: A </w:t>
      </w:r>
      <w:proofErr w:type="spellStart"/>
      <w:r w:rsidRPr="007A5961">
        <w:rPr>
          <w:rFonts w:eastAsia="Calibri"/>
          <w:lang w:val="es-ES" w:eastAsia="en-US"/>
        </w:rPr>
        <w:t>Visão</w:t>
      </w:r>
      <w:proofErr w:type="spellEnd"/>
      <w:r w:rsidRPr="007A5961">
        <w:rPr>
          <w:rFonts w:eastAsia="Calibri"/>
          <w:lang w:val="es-ES" w:eastAsia="en-US"/>
        </w:rPr>
        <w:t xml:space="preserve"> Por </w:t>
      </w:r>
      <w:proofErr w:type="spellStart"/>
      <w:r w:rsidRPr="007A5961">
        <w:rPr>
          <w:rFonts w:eastAsia="Calibri"/>
          <w:lang w:val="es-ES" w:eastAsia="en-US"/>
        </w:rPr>
        <w:t>Meio</w:t>
      </w:r>
      <w:proofErr w:type="spellEnd"/>
      <w:r w:rsidRPr="007A5961">
        <w:rPr>
          <w:rFonts w:eastAsia="Calibri"/>
          <w:lang w:val="es-ES" w:eastAsia="en-US"/>
        </w:rPr>
        <w:t xml:space="preserve"> Das Políticas Públicas E Dos Tratados </w:t>
      </w:r>
      <w:proofErr w:type="spellStart"/>
      <w:r w:rsidRPr="007A5961">
        <w:rPr>
          <w:rFonts w:eastAsia="Calibri"/>
          <w:lang w:val="es-ES" w:eastAsia="en-US"/>
        </w:rPr>
        <w:t>Internacionais</w:t>
      </w:r>
      <w:proofErr w:type="spellEnd"/>
      <w:r w:rsidRPr="007A5961">
        <w:rPr>
          <w:rFonts w:eastAsia="Calibri"/>
          <w:lang w:val="es-ES" w:eastAsia="en-US"/>
        </w:rPr>
        <w:t>. [</w:t>
      </w:r>
      <w:proofErr w:type="spellStart"/>
      <w:r w:rsidRPr="007A5961">
        <w:rPr>
          <w:rFonts w:eastAsia="Calibri"/>
          <w:lang w:val="es-ES" w:eastAsia="en-US"/>
        </w:rPr>
        <w:t>Trabalho</w:t>
      </w:r>
      <w:proofErr w:type="spellEnd"/>
      <w:r w:rsidRPr="007A5961">
        <w:rPr>
          <w:rFonts w:eastAsia="Calibri"/>
          <w:lang w:val="es-ES" w:eastAsia="en-US"/>
        </w:rPr>
        <w:t xml:space="preserve"> de </w:t>
      </w:r>
      <w:proofErr w:type="spellStart"/>
      <w:r w:rsidRPr="007A5961">
        <w:rPr>
          <w:rFonts w:eastAsia="Calibri"/>
          <w:lang w:val="es-ES" w:eastAsia="en-US"/>
        </w:rPr>
        <w:t>Conclusão</w:t>
      </w:r>
      <w:proofErr w:type="spellEnd"/>
      <w:r w:rsidRPr="007A5961">
        <w:rPr>
          <w:rFonts w:eastAsia="Calibri"/>
          <w:lang w:val="es-ES" w:eastAsia="en-US"/>
        </w:rPr>
        <w:t xml:space="preserve"> de Curso]. </w:t>
      </w:r>
      <w:proofErr w:type="spellStart"/>
      <w:r w:rsidRPr="007A5961">
        <w:rPr>
          <w:rFonts w:eastAsia="Calibri"/>
          <w:lang w:val="es-ES" w:eastAsia="en-US"/>
        </w:rPr>
        <w:t>Caxias</w:t>
      </w:r>
      <w:proofErr w:type="spellEnd"/>
      <w:r w:rsidRPr="007A5961">
        <w:rPr>
          <w:rFonts w:eastAsia="Calibri"/>
          <w:lang w:val="es-ES" w:eastAsia="en-US"/>
        </w:rPr>
        <w:t xml:space="preserve"> do Sul: </w:t>
      </w:r>
      <w:proofErr w:type="spellStart"/>
      <w:r w:rsidRPr="007A5961">
        <w:rPr>
          <w:rFonts w:eastAsia="Calibri"/>
          <w:lang w:val="es-ES" w:eastAsia="en-US"/>
        </w:rPr>
        <w:t>Universidade</w:t>
      </w:r>
      <w:proofErr w:type="spellEnd"/>
      <w:r w:rsidRPr="007A5961">
        <w:rPr>
          <w:rFonts w:eastAsia="Calibri"/>
          <w:lang w:val="es-ES" w:eastAsia="en-US"/>
        </w:rPr>
        <w:t xml:space="preserve"> de </w:t>
      </w:r>
      <w:proofErr w:type="spellStart"/>
      <w:r w:rsidRPr="007A5961">
        <w:rPr>
          <w:rFonts w:eastAsia="Calibri"/>
          <w:lang w:val="es-ES" w:eastAsia="en-US"/>
        </w:rPr>
        <w:t>Caxias</w:t>
      </w:r>
      <w:proofErr w:type="spellEnd"/>
      <w:r w:rsidRPr="007A5961">
        <w:rPr>
          <w:rFonts w:eastAsia="Calibri"/>
          <w:lang w:val="es-ES" w:eastAsia="en-US"/>
        </w:rPr>
        <w:t xml:space="preserve"> do Sul; 2020 [acceso: 30/05/2022]. Disponible en: </w:t>
      </w:r>
      <w:hyperlink r:id="rId21" w:history="1">
        <w:r w:rsidRPr="007A5961">
          <w:rPr>
            <w:rFonts w:eastAsia="Calibri"/>
            <w:color w:val="0563C1"/>
            <w:u w:val="single"/>
            <w:lang w:val="es-ES" w:eastAsia="en-US"/>
          </w:rPr>
          <w:t>https://repositorio.ucs.br/xmlui/bitstream/handle/11338/6414/TCC%20Giulia%20Fa%c3%a9.pdf?sequence=1&amp;isAllowed=y</w:t>
        </w:r>
      </w:hyperlink>
      <w:r w:rsidRPr="007A5961">
        <w:rPr>
          <w:rFonts w:eastAsia="Calibri"/>
          <w:lang w:val="es-ES" w:eastAsia="en-US"/>
        </w:rPr>
        <w:t xml:space="preserve"> </w:t>
      </w:r>
    </w:p>
    <w:p w14:paraId="1F8C643A"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12. Eugenia Sinatra F. ¿Guerra contra las drogas o guerra contra las mujeres? El encarcelamiento de las mujeres mulas del narcotráfico [Tesis de </w:t>
      </w:r>
      <w:proofErr w:type="spellStart"/>
      <w:r w:rsidRPr="007A5961">
        <w:rPr>
          <w:rFonts w:eastAsia="Calibri"/>
          <w:lang w:val="es-ES" w:eastAsia="en-US"/>
        </w:rPr>
        <w:t>Abogacia</w:t>
      </w:r>
      <w:proofErr w:type="spellEnd"/>
      <w:r w:rsidRPr="007A5961">
        <w:rPr>
          <w:rFonts w:eastAsia="Calibri"/>
          <w:lang w:val="es-ES" w:eastAsia="en-US"/>
        </w:rPr>
        <w:t xml:space="preserve">]. Buenos Aires: Universidad de San Andrés. Departamento de Derecho Abogacía; 2020 [acceso: 03/06/2022]. Disponible en: </w:t>
      </w:r>
      <w:hyperlink r:id="rId22" w:history="1">
        <w:r w:rsidRPr="007A5961">
          <w:rPr>
            <w:rFonts w:eastAsia="Calibri"/>
            <w:color w:val="0563C1"/>
            <w:u w:val="single"/>
            <w:lang w:val="es-ES" w:eastAsia="en-US"/>
          </w:rPr>
          <w:t>https://repositorio.udesa.edu.ar/jspui/bitstream/10908/18149/1/%5bP%5d%5bW%5d%20T.%20G.%20Abo.%20Sinatra%2c%20Florencia%20Eugenia.pdf</w:t>
        </w:r>
      </w:hyperlink>
      <w:r w:rsidRPr="007A5961">
        <w:rPr>
          <w:rFonts w:eastAsia="Calibri"/>
          <w:lang w:val="es-ES" w:eastAsia="en-US"/>
        </w:rPr>
        <w:t xml:space="preserve"> </w:t>
      </w:r>
    </w:p>
    <w:p w14:paraId="67EDB70C"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13.  Ribeiro L, Martino N, Lemos Duarte T. Antes das grades: </w:t>
      </w:r>
      <w:proofErr w:type="spellStart"/>
      <w:r w:rsidRPr="007A5961">
        <w:rPr>
          <w:rFonts w:eastAsia="Calibri"/>
          <w:lang w:val="es-ES" w:eastAsia="en-US"/>
        </w:rPr>
        <w:t>perfis</w:t>
      </w:r>
      <w:proofErr w:type="spellEnd"/>
      <w:r w:rsidRPr="007A5961">
        <w:rPr>
          <w:rFonts w:eastAsia="Calibri"/>
          <w:lang w:val="es-ES" w:eastAsia="en-US"/>
        </w:rPr>
        <w:t xml:space="preserve"> e </w:t>
      </w:r>
      <w:proofErr w:type="spellStart"/>
      <w:r w:rsidRPr="007A5961">
        <w:rPr>
          <w:rFonts w:eastAsia="Calibri"/>
          <w:lang w:val="es-ES" w:eastAsia="en-US"/>
        </w:rPr>
        <w:t>dinâmicas</w:t>
      </w:r>
      <w:proofErr w:type="spellEnd"/>
      <w:r w:rsidRPr="007A5961">
        <w:rPr>
          <w:rFonts w:eastAsia="Calibri"/>
          <w:lang w:val="es-ES" w:eastAsia="en-US"/>
        </w:rPr>
        <w:t xml:space="preserve"> </w:t>
      </w:r>
      <w:proofErr w:type="spellStart"/>
      <w:r w:rsidRPr="007A5961">
        <w:rPr>
          <w:rFonts w:eastAsia="Calibri"/>
          <w:lang w:val="es-ES" w:eastAsia="en-US"/>
        </w:rPr>
        <w:t>criminais</w:t>
      </w:r>
      <w:proofErr w:type="spellEnd"/>
      <w:r w:rsidRPr="007A5961">
        <w:rPr>
          <w:rFonts w:eastAsia="Calibri"/>
          <w:lang w:val="es-ES" w:eastAsia="en-US"/>
        </w:rPr>
        <w:t xml:space="preserve"> de </w:t>
      </w:r>
      <w:proofErr w:type="spellStart"/>
      <w:r w:rsidRPr="007A5961">
        <w:rPr>
          <w:rFonts w:eastAsia="Calibri"/>
          <w:lang w:val="es-ES" w:eastAsia="en-US"/>
        </w:rPr>
        <w:t>mulheres</w:t>
      </w:r>
      <w:proofErr w:type="spellEnd"/>
      <w:r w:rsidRPr="007A5961">
        <w:rPr>
          <w:rFonts w:eastAsia="Calibri"/>
          <w:lang w:val="es-ES" w:eastAsia="en-US"/>
        </w:rPr>
        <w:t xml:space="preserve"> presas em Minas Gerais. Revista </w:t>
      </w:r>
      <w:proofErr w:type="spellStart"/>
      <w:r w:rsidRPr="007A5961">
        <w:rPr>
          <w:rFonts w:eastAsia="Calibri"/>
          <w:lang w:val="es-ES" w:eastAsia="en-US"/>
        </w:rPr>
        <w:t>Sociedade</w:t>
      </w:r>
      <w:proofErr w:type="spellEnd"/>
      <w:r w:rsidRPr="007A5961">
        <w:rPr>
          <w:rFonts w:eastAsia="Calibri"/>
          <w:lang w:val="es-ES" w:eastAsia="en-US"/>
        </w:rPr>
        <w:t xml:space="preserve"> e Estado 2021 [acceso: 16/04/2022]; 36(2):639-67. Disponible en: </w:t>
      </w:r>
      <w:hyperlink r:id="rId23" w:history="1">
        <w:r w:rsidRPr="007A5961">
          <w:rPr>
            <w:rFonts w:eastAsia="Calibri"/>
            <w:color w:val="0563C1"/>
            <w:u w:val="single"/>
            <w:lang w:val="es-ES" w:eastAsia="en-US"/>
          </w:rPr>
          <w:t>https://www.scielo.br/j/se/a/mSLsJZdthfb3wynZTTrkQqs/?format=pdf&amp;lang=pt</w:t>
        </w:r>
      </w:hyperlink>
      <w:r w:rsidRPr="007A5961">
        <w:rPr>
          <w:rFonts w:eastAsia="Calibri"/>
          <w:lang w:val="es-ES" w:eastAsia="en-US"/>
        </w:rPr>
        <w:t xml:space="preserve"> </w:t>
      </w:r>
    </w:p>
    <w:p w14:paraId="2594271F"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lastRenderedPageBreak/>
        <w:t xml:space="preserve">14. González L. A </w:t>
      </w:r>
      <w:proofErr w:type="spellStart"/>
      <w:r w:rsidRPr="007A5961">
        <w:rPr>
          <w:rFonts w:eastAsia="Calibri"/>
          <w:lang w:val="es-ES" w:eastAsia="en-US"/>
        </w:rPr>
        <w:t>mulher</w:t>
      </w:r>
      <w:proofErr w:type="spellEnd"/>
      <w:r w:rsidRPr="007A5961">
        <w:rPr>
          <w:rFonts w:eastAsia="Calibri"/>
          <w:lang w:val="es-ES" w:eastAsia="en-US"/>
        </w:rPr>
        <w:t xml:space="preserve"> negra </w:t>
      </w:r>
      <w:proofErr w:type="spellStart"/>
      <w:r w:rsidRPr="007A5961">
        <w:rPr>
          <w:rFonts w:eastAsia="Calibri"/>
          <w:lang w:val="es-ES" w:eastAsia="en-US"/>
        </w:rPr>
        <w:t>na</w:t>
      </w:r>
      <w:proofErr w:type="spellEnd"/>
      <w:r w:rsidRPr="007A5961">
        <w:rPr>
          <w:rFonts w:eastAsia="Calibri"/>
          <w:lang w:val="es-ES" w:eastAsia="en-US"/>
        </w:rPr>
        <w:t xml:space="preserve"> </w:t>
      </w:r>
      <w:proofErr w:type="spellStart"/>
      <w:r w:rsidRPr="007A5961">
        <w:rPr>
          <w:rFonts w:eastAsia="Calibri"/>
          <w:lang w:val="es-ES" w:eastAsia="en-US"/>
        </w:rPr>
        <w:t>sociedade</w:t>
      </w:r>
      <w:proofErr w:type="spellEnd"/>
      <w:r w:rsidRPr="007A5961">
        <w:rPr>
          <w:rFonts w:eastAsia="Calibri"/>
          <w:lang w:val="es-ES" w:eastAsia="en-US"/>
        </w:rPr>
        <w:t xml:space="preserve"> brasileira: </w:t>
      </w:r>
      <w:proofErr w:type="spellStart"/>
      <w:r w:rsidRPr="007A5961">
        <w:rPr>
          <w:rFonts w:eastAsia="Calibri"/>
          <w:lang w:val="es-ES" w:eastAsia="en-US"/>
        </w:rPr>
        <w:t>uma</w:t>
      </w:r>
      <w:proofErr w:type="spellEnd"/>
      <w:r w:rsidRPr="007A5961">
        <w:rPr>
          <w:rFonts w:eastAsia="Calibri"/>
          <w:lang w:val="es-ES" w:eastAsia="en-US"/>
        </w:rPr>
        <w:t xml:space="preserve"> </w:t>
      </w:r>
      <w:proofErr w:type="spellStart"/>
      <w:r w:rsidRPr="007A5961">
        <w:rPr>
          <w:rFonts w:eastAsia="Calibri"/>
          <w:lang w:val="es-ES" w:eastAsia="en-US"/>
        </w:rPr>
        <w:t>abordagem</w:t>
      </w:r>
      <w:proofErr w:type="spellEnd"/>
      <w:r w:rsidRPr="007A5961">
        <w:rPr>
          <w:rFonts w:eastAsia="Calibri"/>
          <w:lang w:val="es-ES" w:eastAsia="en-US"/>
        </w:rPr>
        <w:t xml:space="preserve"> político-</w:t>
      </w:r>
      <w:proofErr w:type="spellStart"/>
      <w:r w:rsidRPr="007A5961">
        <w:rPr>
          <w:rFonts w:eastAsia="Calibri"/>
          <w:lang w:val="es-ES" w:eastAsia="en-US"/>
        </w:rPr>
        <w:t>econômica</w:t>
      </w:r>
      <w:proofErr w:type="spellEnd"/>
      <w:r w:rsidRPr="007A5961">
        <w:rPr>
          <w:rFonts w:eastAsia="Calibri"/>
          <w:lang w:val="es-ES" w:eastAsia="en-US"/>
        </w:rPr>
        <w:t xml:space="preserve">. En Flavia </w:t>
      </w:r>
      <w:proofErr w:type="spellStart"/>
      <w:r w:rsidRPr="007A5961">
        <w:rPr>
          <w:rFonts w:eastAsia="Calibri"/>
          <w:lang w:val="es-ES" w:eastAsia="en-US"/>
        </w:rPr>
        <w:t>Rios</w:t>
      </w:r>
      <w:proofErr w:type="spellEnd"/>
      <w:r w:rsidRPr="007A5961">
        <w:rPr>
          <w:rFonts w:eastAsia="Calibri"/>
          <w:lang w:val="es-ES" w:eastAsia="en-US"/>
        </w:rPr>
        <w:t xml:space="preserve"> y Lima </w:t>
      </w:r>
      <w:proofErr w:type="spellStart"/>
      <w:r w:rsidRPr="007A5961">
        <w:rPr>
          <w:rFonts w:eastAsia="Calibri"/>
          <w:lang w:val="es-ES" w:eastAsia="en-US"/>
        </w:rPr>
        <w:t>Márcia</w:t>
      </w:r>
      <w:proofErr w:type="spellEnd"/>
      <w:r w:rsidRPr="007A5961">
        <w:rPr>
          <w:rFonts w:eastAsia="Calibri"/>
          <w:lang w:val="es-ES" w:eastAsia="en-US"/>
        </w:rPr>
        <w:t xml:space="preserve"> (</w:t>
      </w:r>
      <w:proofErr w:type="spellStart"/>
      <w:r w:rsidRPr="007A5961">
        <w:rPr>
          <w:rFonts w:eastAsia="Calibri"/>
          <w:lang w:val="es-ES" w:eastAsia="en-US"/>
        </w:rPr>
        <w:t>Orgs</w:t>
      </w:r>
      <w:proofErr w:type="spellEnd"/>
      <w:r w:rsidRPr="007A5961">
        <w:rPr>
          <w:rFonts w:eastAsia="Calibri"/>
          <w:lang w:val="es-ES" w:eastAsia="en-US"/>
        </w:rPr>
        <w:t xml:space="preserve">.). Por </w:t>
      </w:r>
      <w:proofErr w:type="spellStart"/>
      <w:r w:rsidRPr="007A5961">
        <w:rPr>
          <w:rFonts w:eastAsia="Calibri"/>
          <w:lang w:val="es-ES" w:eastAsia="en-US"/>
        </w:rPr>
        <w:t>um</w:t>
      </w:r>
      <w:proofErr w:type="spellEnd"/>
      <w:r w:rsidRPr="007A5961">
        <w:rPr>
          <w:rFonts w:eastAsia="Calibri"/>
          <w:lang w:val="es-ES" w:eastAsia="en-US"/>
        </w:rPr>
        <w:t xml:space="preserve"> feminismo afro-latino- americano. Rio de Janeiro: </w:t>
      </w:r>
      <w:proofErr w:type="spellStart"/>
      <w:r w:rsidRPr="007A5961">
        <w:rPr>
          <w:rFonts w:eastAsia="Calibri"/>
          <w:lang w:val="es-ES" w:eastAsia="en-US"/>
        </w:rPr>
        <w:t>Zahar</w:t>
      </w:r>
      <w:proofErr w:type="spellEnd"/>
      <w:r w:rsidRPr="007A5961">
        <w:rPr>
          <w:rFonts w:eastAsia="Calibri"/>
          <w:lang w:val="es-ES" w:eastAsia="en-US"/>
        </w:rPr>
        <w:t xml:space="preserve"> Editores, 2020 [acceso: 16/04/2022]. Disponible en: </w:t>
      </w:r>
      <w:hyperlink r:id="rId24" w:history="1">
        <w:r w:rsidRPr="007A5961">
          <w:rPr>
            <w:rFonts w:eastAsia="Calibri"/>
            <w:color w:val="0563C1"/>
            <w:u w:val="single"/>
            <w:lang w:val="es-ES" w:eastAsia="en-US"/>
          </w:rPr>
          <w:t>https://mulherespaz.org.br/site/wp-content/uploads/2021/06/feminismo-afro-latino-americano.pdf</w:t>
        </w:r>
      </w:hyperlink>
      <w:r w:rsidRPr="007A5961">
        <w:rPr>
          <w:rFonts w:eastAsia="Calibri"/>
          <w:lang w:val="es-ES" w:eastAsia="en-US"/>
        </w:rPr>
        <w:t xml:space="preserve"> </w:t>
      </w:r>
    </w:p>
    <w:p w14:paraId="3FAD88FC" w14:textId="77777777" w:rsidR="007A5961" w:rsidRPr="007A5961" w:rsidRDefault="007A5961" w:rsidP="007A5961">
      <w:pPr>
        <w:suppressAutoHyphens/>
        <w:spacing w:line="360" w:lineRule="auto"/>
        <w:rPr>
          <w:rFonts w:eastAsia="Calibri"/>
          <w:lang w:val="es-CU" w:eastAsia="en-US"/>
        </w:rPr>
      </w:pPr>
      <w:r w:rsidRPr="007A5961">
        <w:rPr>
          <w:rFonts w:eastAsia="Calibri"/>
          <w:lang w:val="es-ES" w:eastAsia="en-US"/>
        </w:rPr>
        <w:t xml:space="preserve">15. Aracena Aravena J, Vargas Gajardo C, De la Maza Soto MV. Tráfico de drogas y </w:t>
      </w:r>
      <w:proofErr w:type="spellStart"/>
      <w:r w:rsidRPr="007A5961">
        <w:rPr>
          <w:rFonts w:eastAsia="Calibri"/>
          <w:lang w:val="es-ES" w:eastAsia="en-US"/>
        </w:rPr>
        <w:t>body</w:t>
      </w:r>
      <w:proofErr w:type="spellEnd"/>
      <w:r w:rsidRPr="007A5961">
        <w:rPr>
          <w:rFonts w:eastAsia="Calibri"/>
          <w:lang w:val="es-ES" w:eastAsia="en-US"/>
        </w:rPr>
        <w:t xml:space="preserve"> </w:t>
      </w:r>
      <w:proofErr w:type="spellStart"/>
      <w:r w:rsidRPr="007A5961">
        <w:rPr>
          <w:rFonts w:eastAsia="Calibri"/>
          <w:lang w:val="es-ES" w:eastAsia="en-US"/>
        </w:rPr>
        <w:t>packing</w:t>
      </w:r>
      <w:proofErr w:type="spellEnd"/>
      <w:r w:rsidRPr="007A5961">
        <w:rPr>
          <w:rFonts w:eastAsia="Calibri"/>
          <w:lang w:val="es-ES" w:eastAsia="en-US"/>
        </w:rPr>
        <w:t xml:space="preserve">, serie de casos y breve revisión: la experiencia de una tarde. </w:t>
      </w:r>
      <w:proofErr w:type="spellStart"/>
      <w:r w:rsidRPr="007A5961">
        <w:rPr>
          <w:rFonts w:eastAsia="Calibri"/>
          <w:lang w:val="es-ES" w:eastAsia="en-US"/>
        </w:rPr>
        <w:t>Rev</w:t>
      </w:r>
      <w:proofErr w:type="spellEnd"/>
      <w:r w:rsidRPr="007A5961">
        <w:rPr>
          <w:rFonts w:eastAsia="Calibri"/>
          <w:lang w:val="es-ES" w:eastAsia="en-US"/>
        </w:rPr>
        <w:t xml:space="preserve"> </w:t>
      </w:r>
      <w:proofErr w:type="spellStart"/>
      <w:r w:rsidRPr="007A5961">
        <w:rPr>
          <w:rFonts w:eastAsia="Calibri"/>
          <w:lang w:val="es-ES" w:eastAsia="en-US"/>
        </w:rPr>
        <w:t>Chil</w:t>
      </w:r>
      <w:proofErr w:type="spellEnd"/>
      <w:r w:rsidRPr="007A5961">
        <w:rPr>
          <w:rFonts w:eastAsia="Calibri"/>
          <w:lang w:val="es-ES" w:eastAsia="en-US"/>
        </w:rPr>
        <w:t xml:space="preserve"> </w:t>
      </w:r>
      <w:proofErr w:type="spellStart"/>
      <w:r w:rsidRPr="007A5961">
        <w:rPr>
          <w:rFonts w:eastAsia="Calibri"/>
          <w:lang w:val="es-ES" w:eastAsia="en-US"/>
        </w:rPr>
        <w:t>Radiol</w:t>
      </w:r>
      <w:proofErr w:type="spellEnd"/>
      <w:r w:rsidRPr="007A5961">
        <w:rPr>
          <w:rFonts w:eastAsia="Calibri"/>
          <w:lang w:val="es-ES" w:eastAsia="en-US"/>
        </w:rPr>
        <w:t xml:space="preserve">. </w:t>
      </w:r>
      <w:r w:rsidRPr="007A5961">
        <w:rPr>
          <w:rFonts w:eastAsia="Calibri"/>
          <w:lang w:val="es-CU" w:eastAsia="en-US"/>
        </w:rPr>
        <w:t xml:space="preserve">2022 [acceso: 16/04/2022]; 28(1):42-5. Disponible en: </w:t>
      </w:r>
      <w:hyperlink r:id="rId25" w:history="1">
        <w:r w:rsidRPr="007A5961">
          <w:rPr>
            <w:rFonts w:eastAsia="Calibri"/>
            <w:color w:val="0563C1"/>
            <w:u w:val="single"/>
            <w:lang w:val="es-CU" w:eastAsia="en-US"/>
          </w:rPr>
          <w:t>https://www.scielo.cl/scielo.php?pid=S0717-93082022000100042&amp;script=sci_arttext</w:t>
        </w:r>
      </w:hyperlink>
      <w:r w:rsidRPr="007A5961">
        <w:rPr>
          <w:rFonts w:eastAsia="Calibri"/>
          <w:lang w:val="es-CU" w:eastAsia="en-US"/>
        </w:rPr>
        <w:t xml:space="preserve"> </w:t>
      </w:r>
    </w:p>
    <w:p w14:paraId="7F6CF247" w14:textId="77777777" w:rsidR="007A5961" w:rsidRPr="007A5961" w:rsidRDefault="007A5961" w:rsidP="007A5961">
      <w:pPr>
        <w:suppressAutoHyphens/>
        <w:spacing w:line="360" w:lineRule="auto"/>
        <w:rPr>
          <w:rFonts w:eastAsia="Calibri"/>
          <w:lang w:val="es-ES" w:eastAsia="en-US"/>
        </w:rPr>
      </w:pPr>
      <w:r w:rsidRPr="007A5961">
        <w:rPr>
          <w:rFonts w:eastAsia="Calibri"/>
          <w:lang w:val="en-US" w:eastAsia="en-US"/>
        </w:rPr>
        <w:t xml:space="preserve">16. </w:t>
      </w:r>
      <w:proofErr w:type="spellStart"/>
      <w:r w:rsidRPr="007A5961">
        <w:rPr>
          <w:rFonts w:eastAsia="Calibri"/>
          <w:lang w:val="en-US" w:eastAsia="en-US"/>
        </w:rPr>
        <w:t>Adem</w:t>
      </w:r>
      <w:proofErr w:type="spellEnd"/>
      <w:r w:rsidRPr="007A5961">
        <w:rPr>
          <w:rFonts w:eastAsia="Calibri"/>
          <w:lang w:val="en-US" w:eastAsia="en-US"/>
        </w:rPr>
        <w:t xml:space="preserve"> Ç, Ramazan G, Kemal Ş. High-Dose Poisoning, “Body Packers” Case That Ended in An Emergency: A Case Report. </w:t>
      </w:r>
      <w:r w:rsidRPr="007A5961">
        <w:rPr>
          <w:rFonts w:eastAsia="Calibri"/>
          <w:lang w:val="es-CU" w:eastAsia="en-US"/>
        </w:rPr>
        <w:t xml:space="preserve">Open </w:t>
      </w:r>
      <w:proofErr w:type="spellStart"/>
      <w:r w:rsidRPr="007A5961">
        <w:rPr>
          <w:rFonts w:eastAsia="Calibri"/>
          <w:lang w:val="es-CU" w:eastAsia="en-US"/>
        </w:rPr>
        <w:t>Acc</w:t>
      </w:r>
      <w:proofErr w:type="spellEnd"/>
      <w:r w:rsidRPr="007A5961">
        <w:rPr>
          <w:rFonts w:eastAsia="Calibri"/>
          <w:lang w:val="es-CU" w:eastAsia="en-US"/>
        </w:rPr>
        <w:t xml:space="preserve"> J </w:t>
      </w:r>
      <w:proofErr w:type="spellStart"/>
      <w:r w:rsidRPr="007A5961">
        <w:rPr>
          <w:rFonts w:eastAsia="Calibri"/>
          <w:lang w:val="es-ES" w:eastAsia="en-US"/>
        </w:rPr>
        <w:t>of</w:t>
      </w:r>
      <w:proofErr w:type="spellEnd"/>
      <w:r w:rsidRPr="007A5961">
        <w:rPr>
          <w:rFonts w:eastAsia="Calibri"/>
          <w:lang w:val="es-ES" w:eastAsia="en-US"/>
        </w:rPr>
        <w:t xml:space="preserve"> </w:t>
      </w:r>
      <w:proofErr w:type="spellStart"/>
      <w:r w:rsidRPr="007A5961">
        <w:rPr>
          <w:rFonts w:eastAsia="Calibri"/>
          <w:lang w:val="es-ES" w:eastAsia="en-US"/>
        </w:rPr>
        <w:t>Toxicol</w:t>
      </w:r>
      <w:proofErr w:type="spellEnd"/>
      <w:r w:rsidRPr="007A5961">
        <w:rPr>
          <w:rFonts w:eastAsia="Calibri"/>
          <w:lang w:val="es-ES" w:eastAsia="en-US"/>
        </w:rPr>
        <w:t>. 2021 [acceso: 16/04/2022]; 5(2</w:t>
      </w:r>
      <w:proofErr w:type="gramStart"/>
      <w:r w:rsidRPr="007A5961">
        <w:rPr>
          <w:rFonts w:eastAsia="Calibri"/>
          <w:lang w:val="es-ES" w:eastAsia="en-US"/>
        </w:rPr>
        <w:t>):[</w:t>
      </w:r>
      <w:proofErr w:type="gramEnd"/>
      <w:r w:rsidRPr="007A5961">
        <w:rPr>
          <w:rFonts w:eastAsia="Calibri"/>
          <w:lang w:val="es-ES" w:eastAsia="en-US"/>
        </w:rPr>
        <w:t xml:space="preserve">aprox. 10]. Disponible en: </w:t>
      </w:r>
      <w:hyperlink r:id="rId26" w:history="1">
        <w:r w:rsidRPr="007A5961">
          <w:rPr>
            <w:rFonts w:eastAsia="Calibri"/>
            <w:color w:val="0563C1"/>
            <w:u w:val="single"/>
            <w:lang w:val="es-ES" w:eastAsia="en-US"/>
          </w:rPr>
          <w:t>https://juniperpublishers.com/oajt/pdf/OAJT.MS.ID.555659.pdf</w:t>
        </w:r>
      </w:hyperlink>
      <w:r w:rsidRPr="007A5961">
        <w:rPr>
          <w:rFonts w:eastAsia="Calibri"/>
          <w:lang w:val="es-ES" w:eastAsia="en-US"/>
        </w:rPr>
        <w:t xml:space="preserve"> </w:t>
      </w:r>
    </w:p>
    <w:p w14:paraId="1197799E"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17. Sánchez </w:t>
      </w:r>
      <w:proofErr w:type="spellStart"/>
      <w:r w:rsidRPr="007A5961">
        <w:rPr>
          <w:rFonts w:eastAsia="Calibri"/>
          <w:lang w:val="es-ES" w:eastAsia="en-US"/>
        </w:rPr>
        <w:t>Relinque</w:t>
      </w:r>
      <w:proofErr w:type="spellEnd"/>
      <w:r w:rsidRPr="007A5961">
        <w:rPr>
          <w:rFonts w:eastAsia="Calibri"/>
          <w:lang w:val="es-ES" w:eastAsia="en-US"/>
        </w:rPr>
        <w:t xml:space="preserve"> D, Gómez </w:t>
      </w:r>
      <w:proofErr w:type="spellStart"/>
      <w:r w:rsidRPr="007A5961">
        <w:rPr>
          <w:rFonts w:eastAsia="Calibri"/>
          <w:lang w:val="es-ES" w:eastAsia="en-US"/>
        </w:rPr>
        <w:t>Modet</w:t>
      </w:r>
      <w:proofErr w:type="spellEnd"/>
      <w:r w:rsidRPr="007A5961">
        <w:rPr>
          <w:rFonts w:eastAsia="Calibri"/>
          <w:lang w:val="es-ES" w:eastAsia="en-US"/>
        </w:rPr>
        <w:t xml:space="preserve"> S, Lara Palmero C. Manejo y tratamiento de los </w:t>
      </w:r>
      <w:proofErr w:type="spellStart"/>
      <w:r w:rsidRPr="007A5961">
        <w:rPr>
          <w:rFonts w:eastAsia="Calibri"/>
          <w:lang w:val="es-ES" w:eastAsia="en-US"/>
        </w:rPr>
        <w:t>body</w:t>
      </w:r>
      <w:proofErr w:type="spellEnd"/>
      <w:r w:rsidRPr="007A5961">
        <w:rPr>
          <w:rFonts w:eastAsia="Calibri"/>
          <w:lang w:val="es-ES" w:eastAsia="en-US"/>
        </w:rPr>
        <w:t xml:space="preserve"> </w:t>
      </w:r>
      <w:proofErr w:type="spellStart"/>
      <w:r w:rsidRPr="007A5961">
        <w:rPr>
          <w:rFonts w:eastAsia="Calibri"/>
          <w:lang w:val="es-ES" w:eastAsia="en-US"/>
        </w:rPr>
        <w:t>packers</w:t>
      </w:r>
      <w:proofErr w:type="spellEnd"/>
      <w:r w:rsidRPr="007A5961">
        <w:rPr>
          <w:rFonts w:eastAsia="Calibri"/>
          <w:lang w:val="es-ES" w:eastAsia="en-US"/>
        </w:rPr>
        <w:t xml:space="preserve">. </w:t>
      </w:r>
      <w:proofErr w:type="spellStart"/>
      <w:r w:rsidRPr="007A5961">
        <w:rPr>
          <w:rFonts w:eastAsia="Calibri"/>
          <w:lang w:val="es-ES" w:eastAsia="en-US"/>
        </w:rPr>
        <w:t>Cir</w:t>
      </w:r>
      <w:proofErr w:type="spellEnd"/>
      <w:r w:rsidRPr="007A5961">
        <w:rPr>
          <w:rFonts w:eastAsia="Calibri"/>
          <w:lang w:val="es-ES" w:eastAsia="en-US"/>
        </w:rPr>
        <w:t xml:space="preserve"> </w:t>
      </w:r>
      <w:proofErr w:type="spellStart"/>
      <w:r w:rsidRPr="007A5961">
        <w:rPr>
          <w:rFonts w:eastAsia="Calibri"/>
          <w:lang w:val="es-ES" w:eastAsia="en-US"/>
        </w:rPr>
        <w:t>Andal</w:t>
      </w:r>
      <w:proofErr w:type="spellEnd"/>
      <w:r w:rsidRPr="007A5961">
        <w:rPr>
          <w:rFonts w:eastAsia="Calibri"/>
          <w:lang w:val="es-ES" w:eastAsia="en-US"/>
        </w:rPr>
        <w:t xml:space="preserve">. 2019 [acceso: 17/04/2022]; 30(1):77-82. Disponible en: </w:t>
      </w:r>
      <w:hyperlink r:id="rId27" w:history="1">
        <w:r w:rsidRPr="007A5961">
          <w:rPr>
            <w:rFonts w:eastAsia="Calibri"/>
            <w:color w:val="0563C1"/>
            <w:u w:val="single"/>
            <w:lang w:val="es-ES" w:eastAsia="en-US"/>
          </w:rPr>
          <w:t>https://www.asacirujanos.com/admin/upfiles/revista/2019/Cir_Andal_vol30_n1_12.pdf</w:t>
        </w:r>
      </w:hyperlink>
      <w:r w:rsidRPr="007A5961">
        <w:rPr>
          <w:rFonts w:eastAsia="Calibri"/>
          <w:lang w:val="es-ES" w:eastAsia="en-US"/>
        </w:rPr>
        <w:t xml:space="preserve"> </w:t>
      </w:r>
    </w:p>
    <w:p w14:paraId="7B21648F" w14:textId="77777777" w:rsidR="007A5961" w:rsidRPr="007A5961" w:rsidRDefault="007A5961" w:rsidP="007A5961">
      <w:pPr>
        <w:suppressAutoHyphens/>
        <w:spacing w:line="360" w:lineRule="auto"/>
        <w:rPr>
          <w:rFonts w:eastAsia="Calibri"/>
          <w:u w:val="single"/>
          <w:lang w:val="es-ES" w:eastAsia="en-US"/>
        </w:rPr>
      </w:pPr>
      <w:r w:rsidRPr="007A5961">
        <w:rPr>
          <w:rFonts w:eastAsia="Calibri"/>
          <w:lang w:val="en-US" w:eastAsia="en-US"/>
        </w:rPr>
        <w:t xml:space="preserve">18. Mathew RP, </w:t>
      </w:r>
      <w:proofErr w:type="spellStart"/>
      <w:r w:rsidRPr="007A5961">
        <w:rPr>
          <w:rFonts w:eastAsia="Calibri"/>
          <w:lang w:val="en-US" w:eastAsia="en-US"/>
        </w:rPr>
        <w:t>Sarasamma</w:t>
      </w:r>
      <w:proofErr w:type="spellEnd"/>
      <w:r w:rsidRPr="007A5961">
        <w:rPr>
          <w:rFonts w:eastAsia="Calibri"/>
          <w:lang w:val="en-US" w:eastAsia="en-US"/>
        </w:rPr>
        <w:t xml:space="preserve"> S, José M. Clinical </w:t>
      </w:r>
      <w:proofErr w:type="spellStart"/>
      <w:r w:rsidRPr="007A5961">
        <w:rPr>
          <w:rFonts w:eastAsia="Calibri"/>
          <w:lang w:val="en-US" w:eastAsia="en-US"/>
        </w:rPr>
        <w:t>presetation</w:t>
      </w:r>
      <w:proofErr w:type="spellEnd"/>
      <w:r w:rsidRPr="007A5961">
        <w:rPr>
          <w:rFonts w:eastAsia="Calibri"/>
          <w:lang w:val="en-US" w:eastAsia="en-US"/>
        </w:rPr>
        <w:t xml:space="preserve">, diagnosis and management of aerodigestive tract foreign bodies in the adult population: Part 1. </w:t>
      </w:r>
      <w:r w:rsidRPr="007A5961">
        <w:rPr>
          <w:rFonts w:eastAsia="Calibri"/>
          <w:lang w:val="es-ES" w:eastAsia="en-US"/>
        </w:rPr>
        <w:t xml:space="preserve">S </w:t>
      </w:r>
      <w:proofErr w:type="spellStart"/>
      <w:r w:rsidRPr="007A5961">
        <w:rPr>
          <w:rFonts w:eastAsia="Calibri"/>
          <w:lang w:val="es-ES" w:eastAsia="en-US"/>
        </w:rPr>
        <w:t>Afr</w:t>
      </w:r>
      <w:proofErr w:type="spellEnd"/>
      <w:r w:rsidRPr="007A5961">
        <w:rPr>
          <w:rFonts w:eastAsia="Calibri"/>
          <w:lang w:val="es-ES" w:eastAsia="en-US"/>
        </w:rPr>
        <w:t xml:space="preserve"> J Rad. 2021[acceso: 16/04/2022]; 25(1): [aprox. 13]. Disponible en: </w:t>
      </w:r>
      <w:hyperlink r:id="rId28" w:history="1">
        <w:r w:rsidRPr="007A5961">
          <w:rPr>
            <w:rFonts w:eastAsia="Calibri"/>
            <w:color w:val="0563C1"/>
            <w:u w:val="single"/>
            <w:lang w:val="es-ES" w:eastAsia="en-US"/>
          </w:rPr>
          <w:t>http://www.scielo.org.za/scielo.php?script=sci_abstract&amp;pid=S2078-67782021000100011</w:t>
        </w:r>
      </w:hyperlink>
      <w:r w:rsidRPr="007A5961">
        <w:rPr>
          <w:rFonts w:eastAsia="Calibri"/>
          <w:lang w:val="es-ES" w:eastAsia="en-US"/>
        </w:rPr>
        <w:t xml:space="preserve"> </w:t>
      </w:r>
    </w:p>
    <w:p w14:paraId="4B1BAAB3" w14:textId="77777777" w:rsidR="007A5961" w:rsidRPr="007A5961" w:rsidRDefault="007A5961" w:rsidP="007A5961">
      <w:pPr>
        <w:suppressAutoHyphens/>
        <w:spacing w:line="360" w:lineRule="auto"/>
        <w:rPr>
          <w:rFonts w:eastAsia="Calibri"/>
          <w:lang w:val="en-US" w:eastAsia="en-US"/>
        </w:rPr>
      </w:pPr>
      <w:r w:rsidRPr="007A5961">
        <w:rPr>
          <w:rFonts w:eastAsia="Calibri"/>
          <w:lang w:val="en-US" w:eastAsia="en-US"/>
        </w:rPr>
        <w:t>19. Lam K, Doyle E. Is abdominal x-ray (</w:t>
      </w:r>
      <w:proofErr w:type="spellStart"/>
      <w:r w:rsidRPr="007A5961">
        <w:rPr>
          <w:rFonts w:eastAsia="Calibri"/>
          <w:lang w:val="en-US" w:eastAsia="en-US"/>
        </w:rPr>
        <w:t>AXR</w:t>
      </w:r>
      <w:proofErr w:type="spellEnd"/>
      <w:r w:rsidRPr="007A5961">
        <w:rPr>
          <w:rFonts w:eastAsia="Calibri"/>
          <w:lang w:val="en-US" w:eastAsia="en-US"/>
        </w:rPr>
        <w:t>) or computed tomography (CT) of the abdomen the most appropriate imaging modality for the detection of illegal substances concealed, taking into consideration the sensitivity, specificity and radiation dose? Journal of Forensic Radiology and Imaging. 2019 [</w:t>
      </w:r>
      <w:proofErr w:type="spellStart"/>
      <w:r w:rsidRPr="007A5961">
        <w:rPr>
          <w:rFonts w:eastAsia="Calibri"/>
          <w:lang w:val="en-US" w:eastAsia="en-US"/>
        </w:rPr>
        <w:t>acceso</w:t>
      </w:r>
      <w:proofErr w:type="spellEnd"/>
      <w:r w:rsidRPr="007A5961">
        <w:rPr>
          <w:rFonts w:eastAsia="Calibri"/>
          <w:lang w:val="en-US" w:eastAsia="en-US"/>
        </w:rPr>
        <w:t xml:space="preserve">: 18/04/2022]; 16:50-6. Disponible </w:t>
      </w:r>
      <w:proofErr w:type="spellStart"/>
      <w:r w:rsidRPr="007A5961">
        <w:rPr>
          <w:rFonts w:eastAsia="Calibri"/>
          <w:lang w:val="en-US" w:eastAsia="en-US"/>
        </w:rPr>
        <w:t>en</w:t>
      </w:r>
      <w:proofErr w:type="spellEnd"/>
      <w:r w:rsidRPr="007A5961">
        <w:rPr>
          <w:rFonts w:eastAsia="Calibri"/>
          <w:lang w:val="en-US" w:eastAsia="en-US"/>
        </w:rPr>
        <w:t xml:space="preserve">: </w:t>
      </w:r>
      <w:hyperlink r:id="rId29" w:history="1">
        <w:r w:rsidRPr="007A5961">
          <w:rPr>
            <w:rFonts w:eastAsia="Calibri"/>
            <w:color w:val="0563C1"/>
            <w:u w:val="single"/>
            <w:lang w:val="en-US" w:eastAsia="en-US"/>
          </w:rPr>
          <w:t>https://www.sciencedirect.com/science/article/abs/pii/S221247801830056X?via%3Dihub</w:t>
        </w:r>
      </w:hyperlink>
      <w:r w:rsidRPr="007A5961">
        <w:rPr>
          <w:rFonts w:eastAsia="Calibri"/>
          <w:lang w:val="en-US" w:eastAsia="en-US"/>
        </w:rPr>
        <w:t xml:space="preserve"> </w:t>
      </w:r>
    </w:p>
    <w:p w14:paraId="7F706C77"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20. Belaunde Clausell A, Rodríguez </w:t>
      </w:r>
      <w:proofErr w:type="spellStart"/>
      <w:r w:rsidRPr="007A5961">
        <w:rPr>
          <w:rFonts w:eastAsia="Calibri"/>
          <w:lang w:val="es-ES" w:eastAsia="en-US"/>
        </w:rPr>
        <w:t>Rodríguez</w:t>
      </w:r>
      <w:proofErr w:type="spellEnd"/>
      <w:r w:rsidRPr="007A5961">
        <w:rPr>
          <w:rFonts w:eastAsia="Calibri"/>
          <w:lang w:val="es-ES" w:eastAsia="en-US"/>
        </w:rPr>
        <w:t xml:space="preserve"> EE, Romero Reinaldo Y. Diagnóstico por imagen de cuerpos extraños intrabdominales. </w:t>
      </w:r>
      <w:proofErr w:type="spellStart"/>
      <w:r w:rsidRPr="007A5961">
        <w:rPr>
          <w:rFonts w:eastAsia="Calibri"/>
          <w:lang w:val="es-ES" w:eastAsia="en-US"/>
        </w:rPr>
        <w:t>Univ</w:t>
      </w:r>
      <w:proofErr w:type="spellEnd"/>
      <w:r w:rsidRPr="007A5961">
        <w:rPr>
          <w:rFonts w:eastAsia="Calibri"/>
          <w:lang w:val="es-ES" w:eastAsia="en-US"/>
        </w:rPr>
        <w:t xml:space="preserve"> </w:t>
      </w:r>
      <w:proofErr w:type="spellStart"/>
      <w:r w:rsidRPr="007A5961">
        <w:rPr>
          <w:rFonts w:eastAsia="Calibri"/>
          <w:lang w:val="es-ES" w:eastAsia="en-US"/>
        </w:rPr>
        <w:t>Méd</w:t>
      </w:r>
      <w:proofErr w:type="spellEnd"/>
      <w:r w:rsidRPr="007A5961">
        <w:rPr>
          <w:rFonts w:eastAsia="Calibri"/>
          <w:lang w:val="es-ES" w:eastAsia="en-US"/>
        </w:rPr>
        <w:t xml:space="preserve"> Pinareña. 2021 [acceso: 18/04/2022]; [En prensa]: </w:t>
      </w:r>
      <w:proofErr w:type="spellStart"/>
      <w:r w:rsidRPr="007A5961">
        <w:rPr>
          <w:rFonts w:eastAsia="Calibri"/>
          <w:lang w:val="es-ES" w:eastAsia="en-US"/>
        </w:rPr>
        <w:t>e671</w:t>
      </w:r>
      <w:proofErr w:type="spellEnd"/>
      <w:r w:rsidRPr="007A5961">
        <w:rPr>
          <w:rFonts w:eastAsia="Calibri"/>
          <w:lang w:val="es-ES" w:eastAsia="en-US"/>
        </w:rPr>
        <w:t xml:space="preserve">. Disponible en: </w:t>
      </w:r>
      <w:hyperlink r:id="rId30" w:history="1">
        <w:r w:rsidRPr="007A5961">
          <w:rPr>
            <w:rFonts w:eastAsia="Calibri"/>
            <w:color w:val="0563C1"/>
            <w:u w:val="single"/>
            <w:lang w:val="es-ES" w:eastAsia="en-US"/>
          </w:rPr>
          <w:t>http://www.revgaleno.sld.cu/index.php/ump/article/view/671/pdf</w:t>
        </w:r>
      </w:hyperlink>
      <w:r w:rsidRPr="007A5961">
        <w:rPr>
          <w:rFonts w:eastAsia="Calibri"/>
          <w:lang w:val="es-ES" w:eastAsia="en-US"/>
        </w:rPr>
        <w:t xml:space="preserve"> </w:t>
      </w:r>
    </w:p>
    <w:p w14:paraId="16FE1076" w14:textId="77777777" w:rsidR="007A5961" w:rsidRPr="007A5961" w:rsidRDefault="007A5961" w:rsidP="007A5961">
      <w:pPr>
        <w:suppressAutoHyphens/>
        <w:spacing w:line="360" w:lineRule="auto"/>
        <w:rPr>
          <w:lang w:val="es-CU" w:eastAsia="es-ES"/>
        </w:rPr>
      </w:pPr>
      <w:r w:rsidRPr="007A5961">
        <w:rPr>
          <w:rFonts w:eastAsia="Calibri"/>
          <w:lang w:val="en-US" w:eastAsia="en-US"/>
        </w:rPr>
        <w:t>21.</w:t>
      </w:r>
      <w:r w:rsidRPr="007A5961">
        <w:rPr>
          <w:lang w:val="en-US" w:eastAsia="es-ES"/>
        </w:rPr>
        <w:t xml:space="preserve"> </w:t>
      </w:r>
      <w:proofErr w:type="spellStart"/>
      <w:r w:rsidRPr="007A5961">
        <w:rPr>
          <w:lang w:val="en-US" w:eastAsia="es-ES"/>
        </w:rPr>
        <w:t>Nacca</w:t>
      </w:r>
      <w:proofErr w:type="spellEnd"/>
      <w:r w:rsidRPr="007A5961">
        <w:rPr>
          <w:lang w:val="en-US" w:eastAsia="es-ES"/>
        </w:rPr>
        <w:t xml:space="preserve"> N, </w:t>
      </w:r>
      <w:proofErr w:type="spellStart"/>
      <w:r w:rsidRPr="007A5961">
        <w:rPr>
          <w:lang w:val="en-US" w:eastAsia="es-ES"/>
        </w:rPr>
        <w:t>Schult</w:t>
      </w:r>
      <w:proofErr w:type="spellEnd"/>
      <w:r w:rsidRPr="007A5961">
        <w:rPr>
          <w:lang w:val="en-US" w:eastAsia="es-ES"/>
        </w:rPr>
        <w:t xml:space="preserve"> R, </w:t>
      </w:r>
      <w:proofErr w:type="spellStart"/>
      <w:r w:rsidRPr="007A5961">
        <w:rPr>
          <w:lang w:val="en-US" w:eastAsia="es-ES"/>
        </w:rPr>
        <w:t>Loflin</w:t>
      </w:r>
      <w:proofErr w:type="spellEnd"/>
      <w:r w:rsidRPr="007A5961">
        <w:rPr>
          <w:lang w:val="en-US" w:eastAsia="es-ES"/>
        </w:rPr>
        <w:t xml:space="preserve"> R, </w:t>
      </w:r>
      <w:proofErr w:type="spellStart"/>
      <w:r w:rsidRPr="007A5961">
        <w:rPr>
          <w:lang w:val="en-US" w:eastAsia="es-ES"/>
        </w:rPr>
        <w:t>Weltler</w:t>
      </w:r>
      <w:proofErr w:type="spellEnd"/>
      <w:r w:rsidRPr="007A5961">
        <w:rPr>
          <w:lang w:val="en-US" w:eastAsia="es-ES"/>
        </w:rPr>
        <w:t xml:space="preserve"> A, </w:t>
      </w:r>
      <w:proofErr w:type="spellStart"/>
      <w:r w:rsidRPr="007A5961">
        <w:rPr>
          <w:lang w:val="en-US" w:eastAsia="es-ES"/>
        </w:rPr>
        <w:t>Gorodetsky</w:t>
      </w:r>
      <w:proofErr w:type="spellEnd"/>
      <w:r w:rsidRPr="007A5961">
        <w:rPr>
          <w:lang w:val="en-US" w:eastAsia="es-ES"/>
        </w:rPr>
        <w:t xml:space="preserve"> R, </w:t>
      </w:r>
      <w:proofErr w:type="spellStart"/>
      <w:r w:rsidRPr="007A5961">
        <w:rPr>
          <w:lang w:val="en-US" w:eastAsia="es-ES"/>
        </w:rPr>
        <w:t>Kacinko</w:t>
      </w:r>
      <w:proofErr w:type="spellEnd"/>
      <w:r w:rsidRPr="007A5961">
        <w:rPr>
          <w:lang w:val="en-US" w:eastAsia="es-ES"/>
        </w:rPr>
        <w:t xml:space="preserve"> S, et al. Coma, seizures, atrioventricular block, and hypoglycemia in an </w:t>
      </w:r>
      <w:proofErr w:type="spellStart"/>
      <w:r w:rsidRPr="007A5961">
        <w:rPr>
          <w:lang w:val="en-US" w:eastAsia="es-ES"/>
        </w:rPr>
        <w:t>ADB-FUBINACA</w:t>
      </w:r>
      <w:proofErr w:type="spellEnd"/>
      <w:r w:rsidRPr="007A5961">
        <w:rPr>
          <w:lang w:val="en-US" w:eastAsia="es-ES"/>
        </w:rPr>
        <w:t xml:space="preserve"> body-packer. </w:t>
      </w:r>
      <w:r w:rsidRPr="007A5961">
        <w:rPr>
          <w:lang w:val="es-CU" w:eastAsia="es-ES"/>
        </w:rPr>
        <w:t xml:space="preserve">J </w:t>
      </w:r>
      <w:proofErr w:type="spellStart"/>
      <w:r w:rsidRPr="007A5961">
        <w:rPr>
          <w:lang w:val="es-CU" w:eastAsia="es-ES"/>
        </w:rPr>
        <w:t>Emerg</w:t>
      </w:r>
      <w:proofErr w:type="spellEnd"/>
      <w:r w:rsidRPr="007A5961">
        <w:rPr>
          <w:lang w:val="es-CU" w:eastAsia="es-ES"/>
        </w:rPr>
        <w:t xml:space="preserve"> </w:t>
      </w:r>
      <w:proofErr w:type="spellStart"/>
      <w:r w:rsidRPr="007A5961">
        <w:rPr>
          <w:lang w:val="es-CU" w:eastAsia="es-ES"/>
        </w:rPr>
        <w:t>Med</w:t>
      </w:r>
      <w:proofErr w:type="spellEnd"/>
      <w:r w:rsidRPr="007A5961">
        <w:rPr>
          <w:lang w:val="es-CU" w:eastAsia="es-ES"/>
        </w:rPr>
        <w:t xml:space="preserve">. 2018 </w:t>
      </w:r>
      <w:r w:rsidRPr="007A5961">
        <w:rPr>
          <w:rFonts w:eastAsia="Calibri"/>
          <w:lang w:val="es-CU" w:eastAsia="en-US"/>
        </w:rPr>
        <w:lastRenderedPageBreak/>
        <w:t>[acceso: 18/04/2022]</w:t>
      </w:r>
      <w:r w:rsidRPr="007A5961">
        <w:rPr>
          <w:lang w:val="es-CU" w:eastAsia="es-ES"/>
        </w:rPr>
        <w:t xml:space="preserve">; 55(6):788–91. Disponible en: </w:t>
      </w:r>
      <w:hyperlink r:id="rId31" w:history="1">
        <w:r w:rsidRPr="007A5961">
          <w:rPr>
            <w:color w:val="0563C1"/>
            <w:u w:val="single"/>
            <w:lang w:val="es-CU" w:eastAsia="es-ES"/>
          </w:rPr>
          <w:t>https://www.sciencedirect.com/science/article/abs/pii/S0736467918309284?via%3Dihub</w:t>
        </w:r>
      </w:hyperlink>
      <w:r w:rsidRPr="007A5961">
        <w:rPr>
          <w:lang w:val="es-CU" w:eastAsia="es-ES"/>
        </w:rPr>
        <w:t xml:space="preserve"> </w:t>
      </w:r>
    </w:p>
    <w:p w14:paraId="2BCA42D4" w14:textId="77777777" w:rsidR="007A5961" w:rsidRPr="007A5961" w:rsidRDefault="007A5961" w:rsidP="007A5961">
      <w:pPr>
        <w:suppressAutoHyphens/>
        <w:spacing w:line="360" w:lineRule="auto"/>
        <w:rPr>
          <w:rFonts w:eastAsia="Calibri"/>
          <w:lang w:val="en-US" w:eastAsia="en-US"/>
        </w:rPr>
      </w:pPr>
      <w:r w:rsidRPr="007A5961">
        <w:rPr>
          <w:rFonts w:eastAsia="Calibri"/>
          <w:lang w:val="es-CU" w:eastAsia="en-US"/>
        </w:rPr>
        <w:t xml:space="preserve">22. </w:t>
      </w:r>
      <w:proofErr w:type="spellStart"/>
      <w:r w:rsidRPr="007A5961">
        <w:rPr>
          <w:rFonts w:eastAsia="Calibri"/>
          <w:lang w:val="es-CU" w:eastAsia="en-US"/>
        </w:rPr>
        <w:t>Borgsteede</w:t>
      </w:r>
      <w:proofErr w:type="spellEnd"/>
      <w:r w:rsidRPr="007A5961">
        <w:rPr>
          <w:rFonts w:eastAsia="Calibri"/>
          <w:lang w:val="es-CU" w:eastAsia="en-US"/>
        </w:rPr>
        <w:t xml:space="preserve"> SD, </w:t>
      </w:r>
      <w:proofErr w:type="spellStart"/>
      <w:r w:rsidRPr="007A5961">
        <w:rPr>
          <w:rFonts w:eastAsia="Calibri"/>
          <w:lang w:val="es-CU" w:eastAsia="en-US"/>
        </w:rPr>
        <w:t>Verwer</w:t>
      </w:r>
      <w:proofErr w:type="spellEnd"/>
      <w:r w:rsidRPr="007A5961">
        <w:rPr>
          <w:rFonts w:eastAsia="Calibri"/>
          <w:lang w:val="es-CU" w:eastAsia="en-US"/>
        </w:rPr>
        <w:t xml:space="preserve"> PE, </w:t>
      </w:r>
      <w:proofErr w:type="spellStart"/>
      <w:r w:rsidRPr="007A5961">
        <w:rPr>
          <w:rFonts w:eastAsia="Calibri"/>
          <w:lang w:val="es-CU" w:eastAsia="en-US"/>
        </w:rPr>
        <w:t>Prins</w:t>
      </w:r>
      <w:proofErr w:type="spellEnd"/>
      <w:r w:rsidRPr="007A5961">
        <w:rPr>
          <w:rFonts w:eastAsia="Calibri"/>
          <w:lang w:val="es-CU" w:eastAsia="en-US"/>
        </w:rPr>
        <w:t xml:space="preserve"> G, </w:t>
      </w:r>
      <w:proofErr w:type="spellStart"/>
      <w:r w:rsidRPr="007A5961">
        <w:rPr>
          <w:rFonts w:eastAsia="Calibri"/>
          <w:lang w:val="es-CU" w:eastAsia="en-US"/>
        </w:rPr>
        <w:t>Wijma</w:t>
      </w:r>
      <w:proofErr w:type="spellEnd"/>
      <w:r w:rsidRPr="007A5961">
        <w:rPr>
          <w:rFonts w:eastAsia="Calibri"/>
          <w:lang w:val="es-CU" w:eastAsia="en-US"/>
        </w:rPr>
        <w:t xml:space="preserve"> RA, de </w:t>
      </w:r>
      <w:proofErr w:type="spellStart"/>
      <w:r w:rsidRPr="007A5961">
        <w:rPr>
          <w:rFonts w:eastAsia="Calibri"/>
          <w:lang w:val="es-CU" w:eastAsia="en-US"/>
        </w:rPr>
        <w:t>Keijzer</w:t>
      </w:r>
      <w:proofErr w:type="spellEnd"/>
      <w:r w:rsidRPr="007A5961">
        <w:rPr>
          <w:rFonts w:eastAsia="Calibri"/>
          <w:lang w:val="es-CU" w:eastAsia="en-US"/>
        </w:rPr>
        <w:t xml:space="preserve"> K, </w:t>
      </w:r>
      <w:proofErr w:type="spellStart"/>
      <w:r w:rsidRPr="007A5961">
        <w:rPr>
          <w:rFonts w:eastAsia="Calibri"/>
          <w:lang w:val="es-CU" w:eastAsia="en-US"/>
        </w:rPr>
        <w:t>Alsma</w:t>
      </w:r>
      <w:proofErr w:type="spellEnd"/>
      <w:r w:rsidRPr="007A5961">
        <w:rPr>
          <w:rFonts w:eastAsia="Calibri"/>
          <w:lang w:val="es-CU" w:eastAsia="en-US"/>
        </w:rPr>
        <w:t xml:space="preserve"> J, et al. </w:t>
      </w:r>
      <w:r w:rsidRPr="007A5961">
        <w:rPr>
          <w:rFonts w:eastAsia="Calibri"/>
          <w:lang w:val="en-US" w:eastAsia="en-US"/>
        </w:rPr>
        <w:t xml:space="preserve">A body packer with cannabis. Ned </w:t>
      </w:r>
      <w:proofErr w:type="spellStart"/>
      <w:r w:rsidRPr="007A5961">
        <w:rPr>
          <w:rFonts w:eastAsia="Calibri"/>
          <w:lang w:val="en-US" w:eastAsia="en-US"/>
        </w:rPr>
        <w:t>Tijdschr</w:t>
      </w:r>
      <w:proofErr w:type="spellEnd"/>
      <w:r w:rsidRPr="007A5961">
        <w:rPr>
          <w:rFonts w:eastAsia="Calibri"/>
          <w:lang w:val="en-US" w:eastAsia="en-US"/>
        </w:rPr>
        <w:t xml:space="preserve"> </w:t>
      </w:r>
      <w:proofErr w:type="spellStart"/>
      <w:r w:rsidRPr="007A5961">
        <w:rPr>
          <w:rFonts w:eastAsia="Calibri"/>
          <w:lang w:val="en-US" w:eastAsia="en-US"/>
        </w:rPr>
        <w:t>Geneeskd</w:t>
      </w:r>
      <w:proofErr w:type="spellEnd"/>
      <w:r w:rsidRPr="007A5961">
        <w:rPr>
          <w:rFonts w:eastAsia="Calibri"/>
          <w:lang w:val="en-US" w:eastAsia="en-US"/>
        </w:rPr>
        <w:t>. 2019 [</w:t>
      </w:r>
      <w:proofErr w:type="spellStart"/>
      <w:r w:rsidRPr="007A5961">
        <w:rPr>
          <w:rFonts w:eastAsia="Calibri"/>
          <w:lang w:val="en-US" w:eastAsia="en-US"/>
        </w:rPr>
        <w:t>acceso</w:t>
      </w:r>
      <w:proofErr w:type="spellEnd"/>
      <w:r w:rsidRPr="007A5961">
        <w:rPr>
          <w:rFonts w:eastAsia="Calibri"/>
          <w:lang w:val="en-US" w:eastAsia="en-US"/>
        </w:rPr>
        <w:t xml:space="preserve">: 16/04/2022]; </w:t>
      </w:r>
      <w:proofErr w:type="spellStart"/>
      <w:proofErr w:type="gramStart"/>
      <w:r w:rsidRPr="007A5961">
        <w:rPr>
          <w:rFonts w:eastAsia="Calibri"/>
          <w:lang w:val="en-US" w:eastAsia="en-US"/>
        </w:rPr>
        <w:t>163:D</w:t>
      </w:r>
      <w:proofErr w:type="gramEnd"/>
      <w:r w:rsidRPr="007A5961">
        <w:rPr>
          <w:rFonts w:eastAsia="Calibri"/>
          <w:lang w:val="en-US" w:eastAsia="en-US"/>
        </w:rPr>
        <w:t>3403</w:t>
      </w:r>
      <w:proofErr w:type="spellEnd"/>
      <w:r w:rsidRPr="007A5961">
        <w:rPr>
          <w:rFonts w:eastAsia="Calibri"/>
          <w:lang w:val="en-US" w:eastAsia="en-US"/>
        </w:rPr>
        <w:t xml:space="preserve">. Disponible </w:t>
      </w:r>
      <w:proofErr w:type="spellStart"/>
      <w:r w:rsidRPr="007A5961">
        <w:rPr>
          <w:rFonts w:eastAsia="Calibri"/>
          <w:lang w:val="en-US" w:eastAsia="en-US"/>
        </w:rPr>
        <w:t>en</w:t>
      </w:r>
      <w:proofErr w:type="spellEnd"/>
      <w:r w:rsidRPr="007A5961">
        <w:rPr>
          <w:rFonts w:eastAsia="Calibri"/>
          <w:lang w:val="en-US" w:eastAsia="en-US"/>
        </w:rPr>
        <w:t xml:space="preserve">: </w:t>
      </w:r>
      <w:hyperlink r:id="rId32" w:history="1">
        <w:r w:rsidRPr="007A5961">
          <w:rPr>
            <w:rFonts w:eastAsia="Calibri"/>
            <w:color w:val="0563C1"/>
            <w:u w:val="single"/>
            <w:lang w:val="en-US" w:eastAsia="en-US"/>
          </w:rPr>
          <w:t>https://pubmed.ncbi.nlm.nih.gov/30719888/</w:t>
        </w:r>
      </w:hyperlink>
      <w:r w:rsidRPr="007A5961">
        <w:rPr>
          <w:rFonts w:eastAsia="Calibri"/>
          <w:lang w:val="en-US" w:eastAsia="en-US"/>
        </w:rPr>
        <w:t xml:space="preserve"> </w:t>
      </w:r>
    </w:p>
    <w:p w14:paraId="09728F31" w14:textId="77777777" w:rsidR="007A5961" w:rsidRPr="007A5961" w:rsidRDefault="007A5961" w:rsidP="007A5961">
      <w:pPr>
        <w:suppressAutoHyphens/>
        <w:spacing w:line="360" w:lineRule="auto"/>
        <w:rPr>
          <w:rFonts w:eastAsia="Calibri"/>
          <w:lang w:val="en-US" w:eastAsia="en-US"/>
        </w:rPr>
      </w:pPr>
      <w:r w:rsidRPr="007A5961">
        <w:rPr>
          <w:rFonts w:eastAsia="Calibri"/>
          <w:lang w:val="en-US" w:eastAsia="en-US"/>
        </w:rPr>
        <w:t xml:space="preserve">23. </w:t>
      </w:r>
      <w:proofErr w:type="spellStart"/>
      <w:r w:rsidRPr="007A5961">
        <w:rPr>
          <w:rFonts w:eastAsia="Calibri"/>
          <w:lang w:val="en-US" w:eastAsia="en-US"/>
        </w:rPr>
        <w:t>Abouzahir</w:t>
      </w:r>
      <w:proofErr w:type="spellEnd"/>
      <w:r w:rsidRPr="007A5961">
        <w:rPr>
          <w:rFonts w:eastAsia="Calibri"/>
          <w:lang w:val="en-US" w:eastAsia="en-US"/>
        </w:rPr>
        <w:t xml:space="preserve"> H, Nya S, </w:t>
      </w:r>
      <w:proofErr w:type="spellStart"/>
      <w:r w:rsidRPr="007A5961">
        <w:rPr>
          <w:rFonts w:eastAsia="Calibri"/>
          <w:lang w:val="en-US" w:eastAsia="en-US"/>
        </w:rPr>
        <w:t>Belhouss</w:t>
      </w:r>
      <w:proofErr w:type="spellEnd"/>
      <w:r w:rsidRPr="007A5961">
        <w:rPr>
          <w:rFonts w:eastAsia="Calibri"/>
          <w:lang w:val="en-US" w:eastAsia="en-US"/>
        </w:rPr>
        <w:t xml:space="preserve"> A, </w:t>
      </w:r>
      <w:proofErr w:type="spellStart"/>
      <w:r w:rsidRPr="007A5961">
        <w:rPr>
          <w:rFonts w:eastAsia="Calibri"/>
          <w:lang w:val="en-US" w:eastAsia="en-US"/>
        </w:rPr>
        <w:t>Benyaich</w:t>
      </w:r>
      <w:proofErr w:type="spellEnd"/>
      <w:r w:rsidRPr="007A5961">
        <w:rPr>
          <w:rFonts w:eastAsia="Calibri"/>
          <w:lang w:val="en-US" w:eastAsia="en-US"/>
        </w:rPr>
        <w:t xml:space="preserve"> H. Death following cocaine poisoning in body packer: Two cases report and review of the </w:t>
      </w:r>
      <w:proofErr w:type="spellStart"/>
      <w:r w:rsidRPr="007A5961">
        <w:rPr>
          <w:rFonts w:eastAsia="Calibri"/>
          <w:lang w:val="en-US" w:eastAsia="en-US"/>
        </w:rPr>
        <w:t>literatura</w:t>
      </w:r>
      <w:proofErr w:type="spellEnd"/>
      <w:r w:rsidRPr="007A5961">
        <w:rPr>
          <w:rFonts w:eastAsia="Calibri"/>
          <w:lang w:val="en-US" w:eastAsia="en-US"/>
        </w:rPr>
        <w:t>. International Journal of Forensic Medicine 2020 [</w:t>
      </w:r>
      <w:proofErr w:type="spellStart"/>
      <w:r w:rsidRPr="007A5961">
        <w:rPr>
          <w:rFonts w:eastAsia="Calibri"/>
          <w:lang w:val="en-US" w:eastAsia="en-US"/>
        </w:rPr>
        <w:t>acceso</w:t>
      </w:r>
      <w:proofErr w:type="spellEnd"/>
      <w:r w:rsidRPr="007A5961">
        <w:rPr>
          <w:rFonts w:eastAsia="Calibri"/>
          <w:lang w:val="en-US" w:eastAsia="en-US"/>
        </w:rPr>
        <w:t xml:space="preserve">: 16/04/2022]; 2(2): 14-6. Disponible </w:t>
      </w:r>
      <w:proofErr w:type="spellStart"/>
      <w:r w:rsidRPr="007A5961">
        <w:rPr>
          <w:rFonts w:eastAsia="Calibri"/>
          <w:lang w:val="en-US" w:eastAsia="en-US"/>
        </w:rPr>
        <w:t>en</w:t>
      </w:r>
      <w:proofErr w:type="spellEnd"/>
      <w:r w:rsidRPr="007A5961">
        <w:rPr>
          <w:rFonts w:eastAsia="Calibri"/>
          <w:lang w:val="en-US" w:eastAsia="en-US"/>
        </w:rPr>
        <w:t xml:space="preserve">: </w:t>
      </w:r>
      <w:hyperlink r:id="rId33" w:history="1">
        <w:r w:rsidRPr="007A5961">
          <w:rPr>
            <w:rFonts w:eastAsia="Calibri"/>
            <w:color w:val="0563C1"/>
            <w:u w:val="single"/>
            <w:lang w:val="en-US" w:eastAsia="en-US"/>
          </w:rPr>
          <w:t>https://www.forensicpaper.com/archives/2020.v2.i2.A.26</w:t>
        </w:r>
      </w:hyperlink>
      <w:r w:rsidRPr="007A5961">
        <w:rPr>
          <w:rFonts w:eastAsia="Calibri"/>
          <w:lang w:val="en-US" w:eastAsia="en-US"/>
        </w:rPr>
        <w:t xml:space="preserve"> </w:t>
      </w:r>
    </w:p>
    <w:p w14:paraId="0AEC0BEB" w14:textId="77777777" w:rsidR="007A5961" w:rsidRPr="007A5961" w:rsidRDefault="007A5961" w:rsidP="007A5961">
      <w:pPr>
        <w:suppressAutoHyphens/>
        <w:spacing w:line="360" w:lineRule="auto"/>
        <w:rPr>
          <w:rFonts w:eastAsia="Calibri"/>
          <w:lang w:val="en-US" w:eastAsia="en-US"/>
        </w:rPr>
      </w:pPr>
      <w:r w:rsidRPr="007A5961">
        <w:rPr>
          <w:rFonts w:eastAsia="Calibri"/>
          <w:lang w:val="en-US" w:eastAsia="en-US"/>
        </w:rPr>
        <w:t xml:space="preserve">24. </w:t>
      </w:r>
      <w:proofErr w:type="spellStart"/>
      <w:r w:rsidRPr="007A5961">
        <w:rPr>
          <w:rFonts w:eastAsia="Calibri"/>
          <w:lang w:val="en-US" w:eastAsia="en-US"/>
        </w:rPr>
        <w:t>Mégarbane</w:t>
      </w:r>
      <w:proofErr w:type="spellEnd"/>
      <w:r w:rsidRPr="007A5961">
        <w:rPr>
          <w:rFonts w:eastAsia="Calibri"/>
          <w:lang w:val="en-US" w:eastAsia="en-US"/>
        </w:rPr>
        <w:t xml:space="preserve"> B; Oberlin M, Alvarez JC, </w:t>
      </w:r>
      <w:proofErr w:type="spellStart"/>
      <w:r w:rsidRPr="007A5961">
        <w:rPr>
          <w:rFonts w:eastAsia="Calibri"/>
          <w:lang w:val="en-US" w:eastAsia="en-US"/>
        </w:rPr>
        <w:t>Balen</w:t>
      </w:r>
      <w:proofErr w:type="spellEnd"/>
      <w:r w:rsidRPr="007A5961">
        <w:rPr>
          <w:rFonts w:eastAsia="Calibri"/>
          <w:lang w:val="en-US" w:eastAsia="en-US"/>
        </w:rPr>
        <w:t xml:space="preserve"> F, Beaune S, et all. Management of pharmaceutical and recreational drug poisoning. Ann. Intensive Care. 2020 [</w:t>
      </w:r>
      <w:proofErr w:type="spellStart"/>
      <w:r w:rsidRPr="007A5961">
        <w:rPr>
          <w:rFonts w:eastAsia="Calibri"/>
          <w:lang w:val="en-US" w:eastAsia="en-US"/>
        </w:rPr>
        <w:t>acceso</w:t>
      </w:r>
      <w:proofErr w:type="spellEnd"/>
      <w:r w:rsidRPr="007A5961">
        <w:rPr>
          <w:rFonts w:eastAsia="Calibri"/>
          <w:lang w:val="en-US" w:eastAsia="en-US"/>
        </w:rPr>
        <w:t>: 19/04/2022]; 10:157 [</w:t>
      </w:r>
      <w:proofErr w:type="spellStart"/>
      <w:r w:rsidRPr="007A5961">
        <w:rPr>
          <w:rFonts w:eastAsia="Calibri"/>
          <w:lang w:val="en-US" w:eastAsia="en-US"/>
        </w:rPr>
        <w:t>aprox</w:t>
      </w:r>
      <w:proofErr w:type="spellEnd"/>
      <w:r w:rsidRPr="007A5961">
        <w:rPr>
          <w:rFonts w:eastAsia="Calibri"/>
          <w:lang w:val="en-US" w:eastAsia="en-US"/>
        </w:rPr>
        <w:t xml:space="preserve">. 30]. Disponible </w:t>
      </w:r>
      <w:proofErr w:type="spellStart"/>
      <w:r w:rsidRPr="007A5961">
        <w:rPr>
          <w:rFonts w:eastAsia="Calibri"/>
          <w:lang w:val="en-US" w:eastAsia="en-US"/>
        </w:rPr>
        <w:t>en</w:t>
      </w:r>
      <w:proofErr w:type="spellEnd"/>
      <w:r w:rsidRPr="007A5961">
        <w:rPr>
          <w:rFonts w:eastAsia="Calibri"/>
          <w:lang w:val="en-US" w:eastAsia="en-US"/>
        </w:rPr>
        <w:t xml:space="preserve">:  </w:t>
      </w:r>
      <w:hyperlink r:id="rId34" w:history="1">
        <w:r w:rsidRPr="007A5961">
          <w:rPr>
            <w:rFonts w:eastAsia="Calibri"/>
            <w:color w:val="0563C1"/>
            <w:u w:val="single"/>
            <w:lang w:val="en-US" w:eastAsia="en-US"/>
          </w:rPr>
          <w:t>https://annalsofintensivecare.springeropen.com/articles/10.1186/s13613-020-00762-9</w:t>
        </w:r>
      </w:hyperlink>
      <w:r w:rsidRPr="007A5961">
        <w:rPr>
          <w:rFonts w:eastAsia="Calibri"/>
          <w:lang w:val="en-US" w:eastAsia="en-US"/>
        </w:rPr>
        <w:t xml:space="preserve"> </w:t>
      </w:r>
    </w:p>
    <w:p w14:paraId="1C91E3EE" w14:textId="77777777" w:rsidR="007A5961" w:rsidRPr="007A5961" w:rsidRDefault="007A5961" w:rsidP="007A5961">
      <w:pPr>
        <w:suppressAutoHyphens/>
        <w:spacing w:line="360" w:lineRule="auto"/>
        <w:rPr>
          <w:rFonts w:eastAsia="Calibri"/>
          <w:lang w:val="es-ES" w:eastAsia="en-US"/>
        </w:rPr>
      </w:pPr>
      <w:r w:rsidRPr="007A5961">
        <w:rPr>
          <w:rFonts w:eastAsia="Calibri"/>
          <w:lang w:val="en-US" w:eastAsia="en-US"/>
        </w:rPr>
        <w:t xml:space="preserve">25. Arora A, Jain S, Srivastava A, Mehta M, Pancholy K. Body Packer Syndrome. </w:t>
      </w:r>
      <w:r w:rsidRPr="007A5961">
        <w:rPr>
          <w:rFonts w:eastAsia="Calibri"/>
          <w:lang w:val="es-ES" w:eastAsia="en-US"/>
        </w:rPr>
        <w:t xml:space="preserve">J </w:t>
      </w:r>
      <w:proofErr w:type="spellStart"/>
      <w:r w:rsidRPr="007A5961">
        <w:rPr>
          <w:rFonts w:eastAsia="Calibri"/>
          <w:lang w:val="es-ES" w:eastAsia="en-US"/>
        </w:rPr>
        <w:t>Emerg</w:t>
      </w:r>
      <w:proofErr w:type="spellEnd"/>
      <w:r w:rsidRPr="007A5961">
        <w:rPr>
          <w:rFonts w:eastAsia="Calibri"/>
          <w:lang w:val="es-ES" w:eastAsia="en-US"/>
        </w:rPr>
        <w:t xml:space="preserve"> Trauma Shock. 2021 [acceso: 18/04/2022]; 14(1):51–2. Disponible en: </w:t>
      </w:r>
      <w:hyperlink r:id="rId35" w:history="1">
        <w:r w:rsidRPr="007A5961">
          <w:rPr>
            <w:rFonts w:eastAsia="Calibri"/>
            <w:color w:val="0563C1"/>
            <w:u w:val="single"/>
            <w:lang w:val="es-ES" w:eastAsia="en-US"/>
          </w:rPr>
          <w:t>https://www.ncbi.nlm.nih.gov/pmc/articles/PMC8054804/</w:t>
        </w:r>
      </w:hyperlink>
      <w:r w:rsidRPr="007A5961">
        <w:rPr>
          <w:rFonts w:eastAsia="Calibri"/>
          <w:lang w:val="es-ES" w:eastAsia="en-US"/>
        </w:rPr>
        <w:t xml:space="preserve"> </w:t>
      </w:r>
    </w:p>
    <w:p w14:paraId="23E1E5B9" w14:textId="77777777" w:rsidR="007A5961" w:rsidRPr="007A5961" w:rsidRDefault="007A5961" w:rsidP="007A5961">
      <w:pPr>
        <w:suppressAutoHyphens/>
        <w:spacing w:line="360" w:lineRule="auto"/>
        <w:rPr>
          <w:rFonts w:eastAsia="Calibri"/>
          <w:lang w:val="en-US" w:eastAsia="en-US"/>
        </w:rPr>
      </w:pPr>
      <w:r w:rsidRPr="007A5961">
        <w:rPr>
          <w:rFonts w:eastAsia="Calibri"/>
          <w:lang w:val="en-US" w:eastAsia="en-US"/>
        </w:rPr>
        <w:t xml:space="preserve">26. </w:t>
      </w:r>
      <w:proofErr w:type="spellStart"/>
      <w:r w:rsidRPr="007A5961">
        <w:rPr>
          <w:rFonts w:eastAsia="Calibri"/>
          <w:lang w:val="en-US" w:eastAsia="en-US"/>
        </w:rPr>
        <w:t>Zhun</w:t>
      </w:r>
      <w:proofErr w:type="spellEnd"/>
      <w:r w:rsidRPr="007A5961">
        <w:rPr>
          <w:rFonts w:eastAsia="Calibri"/>
          <w:lang w:val="en-US" w:eastAsia="en-US"/>
        </w:rPr>
        <w:t xml:space="preserve"> Ming Lim R, </w:t>
      </w:r>
      <w:proofErr w:type="spellStart"/>
      <w:r w:rsidRPr="007A5961">
        <w:rPr>
          <w:rFonts w:eastAsia="Calibri"/>
          <w:lang w:val="en-US" w:eastAsia="en-US"/>
        </w:rPr>
        <w:t>Aun</w:t>
      </w:r>
      <w:proofErr w:type="spellEnd"/>
      <w:r w:rsidRPr="007A5961">
        <w:rPr>
          <w:rFonts w:eastAsia="Calibri"/>
          <w:lang w:val="en-US" w:eastAsia="en-US"/>
        </w:rPr>
        <w:t xml:space="preserve"> Wei Ang A, </w:t>
      </w:r>
      <w:proofErr w:type="spellStart"/>
      <w:r w:rsidRPr="007A5961">
        <w:rPr>
          <w:rFonts w:eastAsia="Calibri"/>
          <w:lang w:val="en-US" w:eastAsia="en-US"/>
        </w:rPr>
        <w:t>Huei</w:t>
      </w:r>
      <w:proofErr w:type="spellEnd"/>
      <w:r w:rsidRPr="007A5961">
        <w:rPr>
          <w:rFonts w:eastAsia="Calibri"/>
          <w:lang w:val="en-US" w:eastAsia="en-US"/>
        </w:rPr>
        <w:t xml:space="preserve"> Tan J. The Enigma in Management of Complicated Foreign Body Ingestion Impacted Distal to </w:t>
      </w:r>
      <w:proofErr w:type="spellStart"/>
      <w:r w:rsidRPr="007A5961">
        <w:rPr>
          <w:rFonts w:eastAsia="Calibri"/>
          <w:lang w:val="en-US" w:eastAsia="en-US"/>
        </w:rPr>
        <w:t>Oesophagus</w:t>
      </w:r>
      <w:proofErr w:type="spellEnd"/>
      <w:r w:rsidRPr="007A5961">
        <w:rPr>
          <w:rFonts w:eastAsia="Calibri"/>
          <w:lang w:val="en-US" w:eastAsia="en-US"/>
        </w:rPr>
        <w:t>: A Case Series and Literature Review [Internet]. Durham: Research Square; 2020 [</w:t>
      </w:r>
      <w:proofErr w:type="spellStart"/>
      <w:r w:rsidRPr="007A5961">
        <w:rPr>
          <w:rFonts w:eastAsia="Calibri"/>
          <w:lang w:val="en-US" w:eastAsia="en-US"/>
        </w:rPr>
        <w:t>acceso</w:t>
      </w:r>
      <w:proofErr w:type="spellEnd"/>
      <w:r w:rsidRPr="007A5961">
        <w:rPr>
          <w:rFonts w:eastAsia="Calibri"/>
          <w:lang w:val="en-US" w:eastAsia="en-US"/>
        </w:rPr>
        <w:t>: 18/07/2022] [</w:t>
      </w:r>
      <w:proofErr w:type="spellStart"/>
      <w:r w:rsidRPr="007A5961">
        <w:rPr>
          <w:rFonts w:eastAsia="Calibri"/>
          <w:lang w:val="en-US" w:eastAsia="en-US"/>
        </w:rPr>
        <w:t>aprox</w:t>
      </w:r>
      <w:proofErr w:type="spellEnd"/>
      <w:r w:rsidRPr="007A5961">
        <w:rPr>
          <w:rFonts w:eastAsia="Calibri"/>
          <w:lang w:val="en-US" w:eastAsia="en-US"/>
        </w:rPr>
        <w:t xml:space="preserve">. 12 </w:t>
      </w:r>
      <w:proofErr w:type="gramStart"/>
      <w:r w:rsidRPr="007A5961">
        <w:rPr>
          <w:rFonts w:eastAsia="Calibri"/>
          <w:lang w:val="en-US" w:eastAsia="en-US"/>
        </w:rPr>
        <w:t xml:space="preserve">p]   </w:t>
      </w:r>
      <w:proofErr w:type="gramEnd"/>
      <w:r w:rsidRPr="007A5961">
        <w:rPr>
          <w:rFonts w:eastAsia="Calibri"/>
          <w:lang w:val="en-US" w:eastAsia="en-US"/>
        </w:rPr>
        <w:t xml:space="preserve"> Disponible </w:t>
      </w:r>
      <w:proofErr w:type="spellStart"/>
      <w:r w:rsidRPr="007A5961">
        <w:rPr>
          <w:rFonts w:eastAsia="Calibri"/>
          <w:lang w:val="en-US" w:eastAsia="en-US"/>
        </w:rPr>
        <w:t>en</w:t>
      </w:r>
      <w:proofErr w:type="spellEnd"/>
      <w:r w:rsidRPr="007A5961">
        <w:rPr>
          <w:rFonts w:eastAsia="Calibri"/>
          <w:lang w:val="en-US" w:eastAsia="en-US"/>
        </w:rPr>
        <w:t xml:space="preserve">:  </w:t>
      </w:r>
      <w:hyperlink r:id="rId36" w:history="1">
        <w:r w:rsidRPr="007A5961">
          <w:rPr>
            <w:rFonts w:eastAsia="Calibri"/>
            <w:color w:val="0563C1"/>
            <w:u w:val="single"/>
            <w:lang w:val="en-US" w:eastAsia="en-US"/>
          </w:rPr>
          <w:t>https://web.archive.org/web/20200926124609id_/https://assets.researchsquare.com/files/rs-80657/v1/59f813ea-b1e7-49e7-9d23-f2bd674c9adf.pdf</w:t>
        </w:r>
      </w:hyperlink>
      <w:r w:rsidRPr="007A5961">
        <w:rPr>
          <w:rFonts w:eastAsia="Calibri"/>
          <w:lang w:val="en-US" w:eastAsia="en-US"/>
        </w:rPr>
        <w:t xml:space="preserve"> </w:t>
      </w:r>
    </w:p>
    <w:p w14:paraId="2C36AFE4"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27. Meneses </w:t>
      </w:r>
      <w:proofErr w:type="spellStart"/>
      <w:r w:rsidRPr="007A5961">
        <w:rPr>
          <w:rFonts w:eastAsia="Calibri"/>
          <w:lang w:val="es-ES" w:eastAsia="en-US"/>
        </w:rPr>
        <w:t>LC</w:t>
      </w:r>
      <w:proofErr w:type="spellEnd"/>
      <w:r w:rsidRPr="007A5961">
        <w:rPr>
          <w:rFonts w:eastAsia="Calibri"/>
          <w:lang w:val="es-ES" w:eastAsia="en-US"/>
        </w:rPr>
        <w:t xml:space="preserve">, Meneses JP. </w:t>
      </w:r>
      <w:proofErr w:type="spellStart"/>
      <w:r w:rsidRPr="007A5961">
        <w:rPr>
          <w:rFonts w:eastAsia="Calibri"/>
          <w:lang w:val="es-ES" w:eastAsia="en-US"/>
        </w:rPr>
        <w:t>Body</w:t>
      </w:r>
      <w:proofErr w:type="spellEnd"/>
      <w:r w:rsidRPr="007A5961">
        <w:rPr>
          <w:rFonts w:eastAsia="Calibri"/>
          <w:lang w:val="es-ES" w:eastAsia="en-US"/>
        </w:rPr>
        <w:t xml:space="preserve"> </w:t>
      </w:r>
      <w:proofErr w:type="spellStart"/>
      <w:r w:rsidRPr="007A5961">
        <w:rPr>
          <w:rFonts w:eastAsia="Calibri"/>
          <w:lang w:val="es-ES" w:eastAsia="en-US"/>
        </w:rPr>
        <w:t>packing</w:t>
      </w:r>
      <w:proofErr w:type="spellEnd"/>
      <w:r w:rsidRPr="007A5961">
        <w:rPr>
          <w:rFonts w:eastAsia="Calibri"/>
          <w:lang w:val="es-ES" w:eastAsia="en-US"/>
        </w:rPr>
        <w:t xml:space="preserve">: tráfico de drogas y cirugía.  Reporte de un caso. Rev. Cir. 2021 [acceso: 18/04/2022]; 73(4):498-502. Disponible en: </w:t>
      </w:r>
      <w:hyperlink r:id="rId37" w:history="1">
        <w:r w:rsidRPr="007A5961">
          <w:rPr>
            <w:rFonts w:eastAsia="Calibri"/>
            <w:color w:val="0563C1"/>
            <w:u w:val="single"/>
            <w:lang w:val="es-ES" w:eastAsia="en-US"/>
          </w:rPr>
          <w:t>https://www.scielo.cl/pdf/revistacirugia/v73n4/2452-4549-revistacirugia-73-04-0498.pdf</w:t>
        </w:r>
      </w:hyperlink>
      <w:r w:rsidRPr="007A5961">
        <w:rPr>
          <w:rFonts w:eastAsia="Calibri"/>
          <w:lang w:val="es-ES" w:eastAsia="en-US"/>
        </w:rPr>
        <w:t xml:space="preserve"> </w:t>
      </w:r>
    </w:p>
    <w:p w14:paraId="490694D2"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28. </w:t>
      </w:r>
      <w:proofErr w:type="spellStart"/>
      <w:r w:rsidRPr="007A5961">
        <w:rPr>
          <w:rFonts w:eastAsia="Calibri"/>
          <w:lang w:val="es-ES" w:eastAsia="en-US"/>
        </w:rPr>
        <w:t>Caeiro</w:t>
      </w:r>
      <w:proofErr w:type="spellEnd"/>
      <w:r w:rsidRPr="007A5961">
        <w:rPr>
          <w:rFonts w:eastAsia="Calibri"/>
          <w:lang w:val="es-ES" w:eastAsia="en-US"/>
        </w:rPr>
        <w:t xml:space="preserve"> Calvache A. Tráfico ilegal de drogas e intervención quirúrgica no consentida. [Trabajo de fin de grado]. Galicia: Universidad de </w:t>
      </w:r>
      <w:proofErr w:type="spellStart"/>
      <w:r w:rsidRPr="007A5961">
        <w:rPr>
          <w:rFonts w:eastAsia="Calibri"/>
          <w:lang w:val="es-ES" w:eastAsia="en-US"/>
        </w:rPr>
        <w:t>Caruña</w:t>
      </w:r>
      <w:proofErr w:type="spellEnd"/>
      <w:r w:rsidRPr="007A5961">
        <w:rPr>
          <w:rFonts w:eastAsia="Calibri"/>
          <w:lang w:val="es-ES" w:eastAsia="en-US"/>
        </w:rPr>
        <w:t xml:space="preserve">. Facultad de Derecho; 2019 [acceso: 21/04/2022]. </w:t>
      </w:r>
      <w:proofErr w:type="spellStart"/>
      <w:r w:rsidRPr="007A5961">
        <w:rPr>
          <w:rFonts w:eastAsia="Calibri"/>
          <w:lang w:val="es-ES" w:eastAsia="en-US"/>
        </w:rPr>
        <w:t>53p</w:t>
      </w:r>
      <w:proofErr w:type="spellEnd"/>
      <w:r w:rsidRPr="007A5961">
        <w:rPr>
          <w:rFonts w:eastAsia="Calibri"/>
          <w:lang w:val="es-ES" w:eastAsia="en-US"/>
        </w:rPr>
        <w:t xml:space="preserve">. Disponible en: </w:t>
      </w:r>
      <w:hyperlink r:id="rId38" w:history="1">
        <w:r w:rsidRPr="007A5961">
          <w:rPr>
            <w:rFonts w:eastAsia="Calibri"/>
            <w:color w:val="0563C1"/>
            <w:u w:val="single"/>
            <w:lang w:val="es-ES" w:eastAsia="en-US"/>
          </w:rPr>
          <w:t>https://ruc.udc.es/dspace/bitstream/handle/2183/25334/Caeiro_Calvache_Alejandro_TFG_2019.pdf</w:t>
        </w:r>
      </w:hyperlink>
      <w:r w:rsidRPr="007A5961">
        <w:rPr>
          <w:rFonts w:eastAsia="Calibri"/>
          <w:lang w:val="es-ES" w:eastAsia="en-US"/>
        </w:rPr>
        <w:t xml:space="preserve"> </w:t>
      </w:r>
    </w:p>
    <w:p w14:paraId="1C8811B6"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29. </w:t>
      </w:r>
      <w:proofErr w:type="spellStart"/>
      <w:r w:rsidRPr="007A5961">
        <w:rPr>
          <w:rFonts w:eastAsia="Calibri"/>
          <w:lang w:val="es-ES" w:eastAsia="en-US"/>
        </w:rPr>
        <w:t>Bestard</w:t>
      </w:r>
      <w:proofErr w:type="spellEnd"/>
      <w:r w:rsidRPr="007A5961">
        <w:rPr>
          <w:rFonts w:eastAsia="Calibri"/>
          <w:lang w:val="es-ES" w:eastAsia="en-US"/>
        </w:rPr>
        <w:t xml:space="preserve"> Pavón LA; Barrero Viera L, Suarez Rivero B. El consentimiento informado en la actividad médica de enfrentamiento a la COVID-19. Revista Cubana de Medicina Militar. 2021 [acceso: </w:t>
      </w:r>
      <w:r w:rsidRPr="007A5961">
        <w:rPr>
          <w:rFonts w:eastAsia="Calibri"/>
          <w:lang w:val="es-ES" w:eastAsia="en-US"/>
        </w:rPr>
        <w:lastRenderedPageBreak/>
        <w:t>21/04/2022]; 50(3</w:t>
      </w:r>
      <w:proofErr w:type="gramStart"/>
      <w:r w:rsidRPr="007A5961">
        <w:rPr>
          <w:rFonts w:eastAsia="Calibri"/>
          <w:lang w:val="es-ES" w:eastAsia="en-US"/>
        </w:rPr>
        <w:t>):[</w:t>
      </w:r>
      <w:proofErr w:type="gramEnd"/>
      <w:r w:rsidRPr="007A5961">
        <w:rPr>
          <w:rFonts w:eastAsia="Calibri"/>
          <w:lang w:val="es-ES" w:eastAsia="en-US"/>
        </w:rPr>
        <w:t xml:space="preserve">aprox. 19]. Disponible en: </w:t>
      </w:r>
      <w:hyperlink r:id="rId39" w:history="1">
        <w:r w:rsidRPr="007A5961">
          <w:rPr>
            <w:rFonts w:eastAsia="Calibri"/>
            <w:color w:val="0563C1"/>
            <w:u w:val="single"/>
            <w:lang w:val="es-ES" w:eastAsia="en-US"/>
          </w:rPr>
          <w:t>http://scielo.sld.cu/scielo.php?pid=S0138-65572021000300025&amp;script=sci_arttext&amp;tlng=en</w:t>
        </w:r>
      </w:hyperlink>
      <w:r w:rsidRPr="007A5961">
        <w:rPr>
          <w:rFonts w:eastAsia="Calibri"/>
          <w:lang w:val="es-ES" w:eastAsia="en-US"/>
        </w:rPr>
        <w:t xml:space="preserve"> </w:t>
      </w:r>
    </w:p>
    <w:p w14:paraId="2B1C294B" w14:textId="77777777" w:rsidR="007A5961" w:rsidRPr="007A5961" w:rsidRDefault="007A5961" w:rsidP="007A5961">
      <w:pPr>
        <w:suppressAutoHyphens/>
        <w:spacing w:line="360" w:lineRule="auto"/>
        <w:rPr>
          <w:rFonts w:eastAsia="Calibri"/>
          <w:lang w:val="es-ES" w:eastAsia="en-US"/>
        </w:rPr>
      </w:pPr>
      <w:r w:rsidRPr="007A5961">
        <w:rPr>
          <w:rFonts w:eastAsia="Calibri"/>
          <w:lang w:val="es-ES" w:eastAsia="en-US"/>
        </w:rPr>
        <w:t xml:space="preserve">30. Barajas Calderón HI, Ramírez León </w:t>
      </w:r>
      <w:proofErr w:type="spellStart"/>
      <w:r w:rsidRPr="007A5961">
        <w:rPr>
          <w:rFonts w:eastAsia="Calibri"/>
          <w:lang w:val="es-ES" w:eastAsia="en-US"/>
        </w:rPr>
        <w:t>JL</w:t>
      </w:r>
      <w:proofErr w:type="spellEnd"/>
      <w:r w:rsidRPr="007A5961">
        <w:rPr>
          <w:rFonts w:eastAsia="Calibri"/>
          <w:lang w:val="es-ES" w:eastAsia="en-US"/>
        </w:rPr>
        <w:t xml:space="preserve">, Casillas Mares A. </w:t>
      </w:r>
      <w:proofErr w:type="spellStart"/>
      <w:r w:rsidRPr="007A5961">
        <w:rPr>
          <w:rFonts w:eastAsia="Calibri"/>
          <w:lang w:val="es-ES" w:eastAsia="en-US"/>
        </w:rPr>
        <w:t>Body</w:t>
      </w:r>
      <w:proofErr w:type="spellEnd"/>
      <w:r w:rsidRPr="007A5961">
        <w:rPr>
          <w:rFonts w:eastAsia="Calibri"/>
          <w:lang w:val="es-ES" w:eastAsia="en-US"/>
        </w:rPr>
        <w:t xml:space="preserve"> packer problemática de legalidad y salud. Revista casos clínicos cirugía general. 2020 [acceso: 21/04/2022], 23(12): [aprox. 4 p] Disponible en: </w:t>
      </w:r>
      <w:hyperlink r:id="rId40" w:history="1">
        <w:r w:rsidRPr="007A5961">
          <w:rPr>
            <w:rFonts w:eastAsia="Calibri" w:cs="Calibri"/>
            <w:color w:val="0563C1"/>
            <w:szCs w:val="22"/>
            <w:u w:val="single"/>
            <w:lang w:val="es-ES" w:eastAsia="en-US"/>
          </w:rPr>
          <w:t>https://www.academia.edu/43692779/BODY_PACKER_PROBLEM%C3%81TICA_DE_LEGALIDAD_Y_SALUD?auto=citations&amp;from=cover_page</w:t>
        </w:r>
      </w:hyperlink>
      <w:r w:rsidRPr="007A5961">
        <w:rPr>
          <w:rFonts w:eastAsia="Calibri"/>
          <w:lang w:val="es-ES" w:eastAsia="en-US"/>
        </w:rPr>
        <w:t xml:space="preserve"> </w:t>
      </w:r>
    </w:p>
    <w:p w14:paraId="7268E23B" w14:textId="77777777" w:rsidR="007A5961" w:rsidRPr="007A5961" w:rsidRDefault="007A5961" w:rsidP="007A5961">
      <w:pPr>
        <w:suppressAutoHyphens/>
        <w:spacing w:line="360" w:lineRule="auto"/>
        <w:rPr>
          <w:rFonts w:eastAsia="Calibri"/>
          <w:lang w:val="es-ES" w:eastAsia="en-US"/>
        </w:rPr>
      </w:pPr>
      <w:r w:rsidRPr="007A5961">
        <w:rPr>
          <w:rFonts w:eastAsia="Calibri"/>
          <w:lang w:val="en-US" w:eastAsia="en-US"/>
        </w:rPr>
        <w:t xml:space="preserve">31. Argo A, Lo </w:t>
      </w:r>
      <w:proofErr w:type="spellStart"/>
      <w:r w:rsidRPr="007A5961">
        <w:rPr>
          <w:rFonts w:eastAsia="Calibri"/>
          <w:lang w:val="en-US" w:eastAsia="en-US"/>
        </w:rPr>
        <w:t>Casto</w:t>
      </w:r>
      <w:proofErr w:type="spellEnd"/>
      <w:r w:rsidRPr="007A5961">
        <w:rPr>
          <w:rFonts w:eastAsia="Calibri"/>
          <w:lang w:val="en-US" w:eastAsia="en-US"/>
        </w:rPr>
        <w:t xml:space="preserve"> A, </w:t>
      </w:r>
      <w:proofErr w:type="spellStart"/>
      <w:r w:rsidRPr="007A5961">
        <w:rPr>
          <w:rFonts w:eastAsia="Calibri"/>
          <w:lang w:val="en-US" w:eastAsia="en-US"/>
        </w:rPr>
        <w:t>Zerbo</w:t>
      </w:r>
      <w:proofErr w:type="spellEnd"/>
      <w:r w:rsidRPr="007A5961">
        <w:rPr>
          <w:rFonts w:eastAsia="Calibri"/>
          <w:lang w:val="en-US" w:eastAsia="en-US"/>
        </w:rPr>
        <w:t xml:space="preserve"> S, </w:t>
      </w:r>
      <w:proofErr w:type="spellStart"/>
      <w:r w:rsidRPr="007A5961">
        <w:rPr>
          <w:rFonts w:eastAsia="Calibri"/>
          <w:lang w:val="en-US" w:eastAsia="en-US"/>
        </w:rPr>
        <w:t>Lagalla</w:t>
      </w:r>
      <w:proofErr w:type="spellEnd"/>
      <w:r w:rsidRPr="007A5961">
        <w:rPr>
          <w:rFonts w:eastAsia="Calibri"/>
          <w:lang w:val="en-US" w:eastAsia="en-US"/>
        </w:rPr>
        <w:t xml:space="preserve"> R. </w:t>
      </w:r>
      <w:proofErr w:type="spellStart"/>
      <w:r w:rsidRPr="007A5961">
        <w:rPr>
          <w:rFonts w:eastAsia="Calibri"/>
          <w:lang w:val="en-US" w:eastAsia="en-US"/>
        </w:rPr>
        <w:t>Virtopsy</w:t>
      </w:r>
      <w:proofErr w:type="spellEnd"/>
      <w:r w:rsidRPr="007A5961">
        <w:rPr>
          <w:rFonts w:eastAsia="Calibri"/>
          <w:lang w:val="en-US" w:eastAsia="en-US"/>
        </w:rPr>
        <w:t xml:space="preserve"> and living </w:t>
      </w:r>
      <w:proofErr w:type="gramStart"/>
      <w:r w:rsidRPr="007A5961">
        <w:rPr>
          <w:rFonts w:eastAsia="Calibri"/>
          <w:lang w:val="en-US" w:eastAsia="en-US"/>
        </w:rPr>
        <w:t>individuals</w:t>
      </w:r>
      <w:proofErr w:type="gramEnd"/>
      <w:r w:rsidRPr="007A5961">
        <w:rPr>
          <w:rFonts w:eastAsia="Calibri"/>
          <w:lang w:val="en-US" w:eastAsia="en-US"/>
        </w:rPr>
        <w:t xml:space="preserve"> evaluation using computed tomography in forensic diagnostic imaging. </w:t>
      </w:r>
      <w:r w:rsidRPr="007A5961">
        <w:rPr>
          <w:rFonts w:eastAsia="Calibri"/>
          <w:lang w:val="es-ES" w:eastAsia="en-US"/>
        </w:rPr>
        <w:t xml:space="preserve">J </w:t>
      </w:r>
      <w:proofErr w:type="spellStart"/>
      <w:r w:rsidRPr="007A5961">
        <w:rPr>
          <w:rFonts w:eastAsia="Calibri"/>
          <w:lang w:val="es-ES" w:eastAsia="en-US"/>
        </w:rPr>
        <w:t>Forensic</w:t>
      </w:r>
      <w:proofErr w:type="spellEnd"/>
      <w:r w:rsidRPr="007A5961">
        <w:rPr>
          <w:rFonts w:eastAsia="Calibri"/>
          <w:lang w:val="es-ES" w:eastAsia="en-US"/>
        </w:rPr>
        <w:t xml:space="preserve"> </w:t>
      </w:r>
      <w:proofErr w:type="spellStart"/>
      <w:r w:rsidRPr="007A5961">
        <w:rPr>
          <w:rFonts w:eastAsia="Calibri"/>
          <w:lang w:val="es-ES" w:eastAsia="en-US"/>
        </w:rPr>
        <w:t>Radiol</w:t>
      </w:r>
      <w:proofErr w:type="spellEnd"/>
      <w:r w:rsidRPr="007A5961">
        <w:rPr>
          <w:rFonts w:eastAsia="Calibri"/>
          <w:lang w:val="es-ES" w:eastAsia="en-US"/>
        </w:rPr>
        <w:t xml:space="preserve"> </w:t>
      </w:r>
      <w:proofErr w:type="spellStart"/>
      <w:r w:rsidRPr="007A5961">
        <w:rPr>
          <w:rFonts w:eastAsia="Calibri"/>
          <w:lang w:val="es-ES" w:eastAsia="en-US"/>
        </w:rPr>
        <w:t>Imaging</w:t>
      </w:r>
      <w:proofErr w:type="spellEnd"/>
      <w:r w:rsidRPr="007A5961">
        <w:rPr>
          <w:rFonts w:eastAsia="Calibri"/>
          <w:lang w:val="es-ES" w:eastAsia="en-US"/>
        </w:rPr>
        <w:t xml:space="preserve">. 2019 [acceso: 21/05/2022]; 40(1):67-78. Disponible en: </w:t>
      </w:r>
      <w:hyperlink r:id="rId41" w:history="1">
        <w:r w:rsidRPr="007A5961">
          <w:rPr>
            <w:rFonts w:eastAsia="Calibri"/>
            <w:color w:val="0563C1"/>
            <w:u w:val="single"/>
            <w:lang w:val="es-ES" w:eastAsia="en-US"/>
          </w:rPr>
          <w:t>https://www.sciencedirect.com/science/article/abs/pii/S0887217118300969</w:t>
        </w:r>
      </w:hyperlink>
      <w:r w:rsidRPr="007A5961">
        <w:rPr>
          <w:rFonts w:eastAsia="Calibri"/>
          <w:lang w:val="es-ES" w:eastAsia="en-US"/>
        </w:rPr>
        <w:t xml:space="preserve"> </w:t>
      </w:r>
    </w:p>
    <w:p w14:paraId="3CBBF648" w14:textId="77777777" w:rsidR="007A5961" w:rsidRPr="007A5961" w:rsidRDefault="007A5961" w:rsidP="007A5961">
      <w:pPr>
        <w:suppressAutoHyphens/>
        <w:spacing w:line="360" w:lineRule="auto"/>
        <w:jc w:val="both"/>
        <w:rPr>
          <w:rFonts w:eastAsia="Calibri"/>
          <w:color w:val="FF0000"/>
          <w:lang w:val="es-ES" w:eastAsia="en-US"/>
        </w:rPr>
      </w:pPr>
    </w:p>
    <w:p w14:paraId="11E403F2" w14:textId="77777777" w:rsidR="007A5961" w:rsidRPr="007A5961" w:rsidRDefault="007A5961" w:rsidP="007A5961">
      <w:pPr>
        <w:suppressAutoHyphens/>
        <w:spacing w:line="360" w:lineRule="auto"/>
        <w:jc w:val="center"/>
        <w:rPr>
          <w:rFonts w:eastAsia="Calibri"/>
          <w:b/>
          <w:lang w:val="es-ES" w:eastAsia="en-US"/>
        </w:rPr>
      </w:pPr>
    </w:p>
    <w:p w14:paraId="737821F1" w14:textId="77777777" w:rsidR="007A5961" w:rsidRPr="007A5961" w:rsidRDefault="007A5961" w:rsidP="007A5961">
      <w:pPr>
        <w:suppressAutoHyphens/>
        <w:spacing w:line="360" w:lineRule="auto"/>
        <w:jc w:val="center"/>
        <w:rPr>
          <w:rFonts w:eastAsia="Calibri"/>
          <w:b/>
          <w:lang w:val="es-ES" w:eastAsia="en-US"/>
        </w:rPr>
      </w:pPr>
      <w:r w:rsidRPr="007A5961">
        <w:rPr>
          <w:rFonts w:eastAsia="Calibri"/>
          <w:b/>
          <w:lang w:val="es-ES" w:eastAsia="en-US"/>
        </w:rPr>
        <w:t>Conflictos de interés</w:t>
      </w:r>
    </w:p>
    <w:p w14:paraId="62BB223E" w14:textId="77777777" w:rsidR="007A5961" w:rsidRPr="007A5961" w:rsidRDefault="007A5961" w:rsidP="007A5961">
      <w:pPr>
        <w:suppressAutoHyphens/>
        <w:spacing w:line="360" w:lineRule="auto"/>
        <w:jc w:val="both"/>
        <w:rPr>
          <w:rFonts w:eastAsia="Calibri"/>
          <w:lang w:val="es-ES" w:eastAsia="en-US"/>
        </w:rPr>
      </w:pPr>
      <w:r w:rsidRPr="007A5961">
        <w:rPr>
          <w:rFonts w:eastAsia="Calibri"/>
          <w:lang w:val="es-ES" w:eastAsia="en-US"/>
        </w:rPr>
        <w:t xml:space="preserve"> Los autores declaran que no existen conflictos de interés en relación con el trabajo.</w:t>
      </w:r>
    </w:p>
    <w:p w14:paraId="732E5F0C" w14:textId="77777777" w:rsidR="00675476" w:rsidRPr="007A5961" w:rsidRDefault="00675476" w:rsidP="00EA1FEF">
      <w:pPr>
        <w:pStyle w:val="PDFRevista"/>
        <w:rPr>
          <w:lang w:val="es-ES"/>
        </w:rPr>
      </w:pPr>
    </w:p>
    <w:sectPr w:rsidR="00675476" w:rsidRPr="007A5961"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C242" w14:textId="77777777" w:rsidR="006508DB" w:rsidRDefault="006508DB">
      <w:r>
        <w:separator/>
      </w:r>
    </w:p>
  </w:endnote>
  <w:endnote w:type="continuationSeparator" w:id="0">
    <w:p w14:paraId="39124B25" w14:textId="77777777" w:rsidR="006508DB" w:rsidRDefault="0065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thelas">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48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C6BB8F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DF4C" w14:textId="713F1024" w:rsidR="000F3690" w:rsidRPr="00AE044C" w:rsidRDefault="007A5961"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9F91D67" wp14:editId="4A95D5F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E4F8C9"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097167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F4695D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1F06B8D" w14:textId="0D09B9E5"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7A5961" w:rsidRPr="007A5961">
      <w:rPr>
        <w:rFonts w:ascii="Verdana" w:hAnsi="Verdana"/>
        <w:noProof/>
        <w:sz w:val="18"/>
        <w:szCs w:val="18"/>
        <w:lang w:val="en-US" w:eastAsia="en-US"/>
      </w:rPr>
      <w:drawing>
        <wp:inline distT="0" distB="0" distL="0" distR="0" wp14:anchorId="44E9E4FD" wp14:editId="394AFE47">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AD8E" w14:textId="77777777" w:rsidR="006508DB" w:rsidRDefault="006508DB">
      <w:r>
        <w:separator/>
      </w:r>
    </w:p>
  </w:footnote>
  <w:footnote w:type="continuationSeparator" w:id="0">
    <w:p w14:paraId="7703BE3D" w14:textId="77777777" w:rsidR="006508DB" w:rsidRDefault="00650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F0538" w14:textId="2A2CBA7A" w:rsidR="00CC376A" w:rsidRPr="00AE044C" w:rsidRDefault="007A5961"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1</w:t>
    </w:r>
    <w:proofErr w:type="gramStart"/>
    <w:r w:rsidR="007D2D0C" w:rsidRPr="00AE044C">
      <w:rPr>
        <w:sz w:val="22"/>
        <w:szCs w:val="22"/>
      </w:rPr>
      <w:t>):</w:t>
    </w:r>
    <w:proofErr w:type="spellStart"/>
    <w:r>
      <w:rPr>
        <w:sz w:val="22"/>
        <w:szCs w:val="22"/>
      </w:rPr>
      <w:t>e</w:t>
    </w:r>
    <w:proofErr w:type="gramEnd"/>
    <w:r>
      <w:rPr>
        <w:sz w:val="22"/>
        <w:szCs w:val="22"/>
      </w:rPr>
      <w:t>02302267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6560266" wp14:editId="21FE0C5B">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800F2" w14:textId="0BC06BB1" w:rsidR="00A477DE" w:rsidRDefault="007A5961">
    <w:r>
      <w:rPr>
        <w:noProof/>
      </w:rPr>
      <mc:AlternateContent>
        <mc:Choice Requires="wps">
          <w:drawing>
            <wp:anchor distT="0" distB="0" distL="114300" distR="114300" simplePos="0" relativeHeight="251654144" behindDoc="0" locked="0" layoutInCell="1" allowOverlap="1" wp14:anchorId="6CA6E702" wp14:editId="44299EDD">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3B1E31"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7332"/>
    <w:multiLevelType w:val="hybridMultilevel"/>
    <w:tmpl w:val="45D8F3C4"/>
    <w:lvl w:ilvl="0" w:tplc="0C0A0001">
      <w:start w:val="1"/>
      <w:numFmt w:val="bullet"/>
      <w:lvlText w:val=""/>
      <w:lvlJc w:val="left"/>
      <w:pPr>
        <w:ind w:left="1712" w:hanging="360"/>
      </w:pPr>
      <w:rPr>
        <w:rFonts w:ascii="Symbol" w:hAnsi="Symbol" w:hint="default"/>
        <w:color w:val="auto"/>
      </w:rPr>
    </w:lvl>
    <w:lvl w:ilvl="1" w:tplc="0C0A0003" w:tentative="1">
      <w:start w:val="1"/>
      <w:numFmt w:val="bullet"/>
      <w:lvlText w:val="o"/>
      <w:lvlJc w:val="left"/>
      <w:pPr>
        <w:ind w:left="2432" w:hanging="360"/>
      </w:pPr>
      <w:rPr>
        <w:rFonts w:ascii="Courier New" w:hAnsi="Courier New" w:cs="Courier New" w:hint="default"/>
      </w:rPr>
    </w:lvl>
    <w:lvl w:ilvl="2" w:tplc="0C0A0005" w:tentative="1">
      <w:start w:val="1"/>
      <w:numFmt w:val="bullet"/>
      <w:lvlText w:val=""/>
      <w:lvlJc w:val="left"/>
      <w:pPr>
        <w:ind w:left="3152" w:hanging="360"/>
      </w:pPr>
      <w:rPr>
        <w:rFonts w:ascii="Wingdings" w:hAnsi="Wingdings" w:hint="default"/>
      </w:rPr>
    </w:lvl>
    <w:lvl w:ilvl="3" w:tplc="0C0A0001" w:tentative="1">
      <w:start w:val="1"/>
      <w:numFmt w:val="bullet"/>
      <w:lvlText w:val=""/>
      <w:lvlJc w:val="left"/>
      <w:pPr>
        <w:ind w:left="3872" w:hanging="360"/>
      </w:pPr>
      <w:rPr>
        <w:rFonts w:ascii="Symbol" w:hAnsi="Symbol" w:hint="default"/>
      </w:rPr>
    </w:lvl>
    <w:lvl w:ilvl="4" w:tplc="0C0A0003" w:tentative="1">
      <w:start w:val="1"/>
      <w:numFmt w:val="bullet"/>
      <w:lvlText w:val="o"/>
      <w:lvlJc w:val="left"/>
      <w:pPr>
        <w:ind w:left="4592" w:hanging="360"/>
      </w:pPr>
      <w:rPr>
        <w:rFonts w:ascii="Courier New" w:hAnsi="Courier New" w:cs="Courier New" w:hint="default"/>
      </w:rPr>
    </w:lvl>
    <w:lvl w:ilvl="5" w:tplc="0C0A0005" w:tentative="1">
      <w:start w:val="1"/>
      <w:numFmt w:val="bullet"/>
      <w:lvlText w:val=""/>
      <w:lvlJc w:val="left"/>
      <w:pPr>
        <w:ind w:left="5312" w:hanging="360"/>
      </w:pPr>
      <w:rPr>
        <w:rFonts w:ascii="Wingdings" w:hAnsi="Wingdings" w:hint="default"/>
      </w:rPr>
    </w:lvl>
    <w:lvl w:ilvl="6" w:tplc="0C0A0001" w:tentative="1">
      <w:start w:val="1"/>
      <w:numFmt w:val="bullet"/>
      <w:lvlText w:val=""/>
      <w:lvlJc w:val="left"/>
      <w:pPr>
        <w:ind w:left="6032" w:hanging="360"/>
      </w:pPr>
      <w:rPr>
        <w:rFonts w:ascii="Symbol" w:hAnsi="Symbol" w:hint="default"/>
      </w:rPr>
    </w:lvl>
    <w:lvl w:ilvl="7" w:tplc="0C0A0003" w:tentative="1">
      <w:start w:val="1"/>
      <w:numFmt w:val="bullet"/>
      <w:lvlText w:val="o"/>
      <w:lvlJc w:val="left"/>
      <w:pPr>
        <w:ind w:left="6752" w:hanging="360"/>
      </w:pPr>
      <w:rPr>
        <w:rFonts w:ascii="Courier New" w:hAnsi="Courier New" w:cs="Courier New" w:hint="default"/>
      </w:rPr>
    </w:lvl>
    <w:lvl w:ilvl="8" w:tplc="0C0A0005" w:tentative="1">
      <w:start w:val="1"/>
      <w:numFmt w:val="bullet"/>
      <w:lvlText w:val=""/>
      <w:lvlJc w:val="left"/>
      <w:pPr>
        <w:ind w:left="7472"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52E43882"/>
    <w:multiLevelType w:val="hybridMultilevel"/>
    <w:tmpl w:val="2604D7B2"/>
    <w:lvl w:ilvl="0" w:tplc="296C75E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3605D2A"/>
    <w:multiLevelType w:val="multilevel"/>
    <w:tmpl w:val="A9ACA6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B17426A"/>
    <w:multiLevelType w:val="multilevel"/>
    <w:tmpl w:val="18B6506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755345F5"/>
    <w:multiLevelType w:val="multilevel"/>
    <w:tmpl w:val="106E93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4045071">
    <w:abstractNumId w:val="1"/>
  </w:num>
  <w:num w:numId="2" w16cid:durableId="1223444969">
    <w:abstractNumId w:val="3"/>
  </w:num>
  <w:num w:numId="3" w16cid:durableId="741148756">
    <w:abstractNumId w:val="4"/>
  </w:num>
  <w:num w:numId="4" w16cid:durableId="1034230100">
    <w:abstractNumId w:val="5"/>
  </w:num>
  <w:num w:numId="5" w16cid:durableId="1805003641">
    <w:abstractNumId w:val="2"/>
  </w:num>
  <w:num w:numId="6" w16cid:durableId="187106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61"/>
    <w:rsid w:val="00057F45"/>
    <w:rsid w:val="000B2D36"/>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508DB"/>
    <w:rsid w:val="00675476"/>
    <w:rsid w:val="007A5961"/>
    <w:rsid w:val="007C430F"/>
    <w:rsid w:val="007D2D0C"/>
    <w:rsid w:val="007D614D"/>
    <w:rsid w:val="00960D6A"/>
    <w:rsid w:val="009A0560"/>
    <w:rsid w:val="009B0917"/>
    <w:rsid w:val="009F0F96"/>
    <w:rsid w:val="00A23C0C"/>
    <w:rsid w:val="00A477DE"/>
    <w:rsid w:val="00A71E65"/>
    <w:rsid w:val="00AC750D"/>
    <w:rsid w:val="00AE044C"/>
    <w:rsid w:val="00B31971"/>
    <w:rsid w:val="00B4380A"/>
    <w:rsid w:val="00B66ECB"/>
    <w:rsid w:val="00C7523A"/>
    <w:rsid w:val="00C865DF"/>
    <w:rsid w:val="00CC1B6E"/>
    <w:rsid w:val="00CC376A"/>
    <w:rsid w:val="00CC48A1"/>
    <w:rsid w:val="00CF50E0"/>
    <w:rsid w:val="00D05CC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6C55C"/>
  <w15:docId w15:val="{D9380671-20A6-42C5-8FAA-307F1362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7A5961"/>
  </w:style>
  <w:style w:type="character" w:customStyle="1" w:styleId="A5">
    <w:name w:val="A5"/>
    <w:uiPriority w:val="99"/>
    <w:qFormat/>
    <w:rsid w:val="007A5961"/>
    <w:rPr>
      <w:rFonts w:cs="Athelas"/>
      <w:color w:val="000000"/>
      <w:sz w:val="12"/>
      <w:szCs w:val="12"/>
    </w:rPr>
  </w:style>
  <w:style w:type="character" w:customStyle="1" w:styleId="EnlacedeInternet">
    <w:name w:val="Enlace de Internet"/>
    <w:uiPriority w:val="99"/>
    <w:unhideWhenUsed/>
    <w:rsid w:val="007A5961"/>
    <w:rPr>
      <w:color w:val="0563C1"/>
      <w:u w:val="single"/>
    </w:rPr>
  </w:style>
  <w:style w:type="paragraph" w:styleId="Ttulo">
    <w:name w:val="Title"/>
    <w:basedOn w:val="Normal"/>
    <w:next w:val="Textoindependiente"/>
    <w:link w:val="TtuloCar"/>
    <w:qFormat/>
    <w:rsid w:val="007A5961"/>
    <w:pPr>
      <w:keepNext/>
      <w:suppressAutoHyphens/>
      <w:spacing w:before="240" w:after="120" w:line="360" w:lineRule="auto"/>
    </w:pPr>
    <w:rPr>
      <w:rFonts w:ascii="Liberation Sans" w:eastAsia="Microsoft YaHei" w:hAnsi="Liberation Sans" w:cs="Lucida Sans"/>
      <w:sz w:val="28"/>
      <w:szCs w:val="28"/>
      <w:lang w:val="es-ES" w:eastAsia="en-US"/>
    </w:rPr>
  </w:style>
  <w:style w:type="character" w:customStyle="1" w:styleId="TtuloCar">
    <w:name w:val="Título Car"/>
    <w:basedOn w:val="Fuentedeprrafopredeter"/>
    <w:link w:val="Ttulo"/>
    <w:rsid w:val="007A5961"/>
    <w:rPr>
      <w:rFonts w:ascii="Liberation Sans" w:eastAsia="Microsoft YaHei" w:hAnsi="Liberation Sans" w:cs="Lucida Sans"/>
      <w:sz w:val="28"/>
      <w:szCs w:val="28"/>
      <w:lang w:val="es-ES" w:eastAsia="en-US"/>
    </w:rPr>
  </w:style>
  <w:style w:type="paragraph" w:styleId="Textoindependiente">
    <w:name w:val="Body Text"/>
    <w:basedOn w:val="Normal"/>
    <w:link w:val="TextoindependienteCar"/>
    <w:rsid w:val="007A5961"/>
    <w:pPr>
      <w:suppressAutoHyphens/>
      <w:spacing w:after="140" w:line="276" w:lineRule="auto"/>
    </w:pPr>
    <w:rPr>
      <w:rFonts w:eastAsia="Calibri" w:cs="Calibri"/>
      <w:szCs w:val="22"/>
      <w:lang w:val="es-ES" w:eastAsia="en-US"/>
    </w:rPr>
  </w:style>
  <w:style w:type="character" w:customStyle="1" w:styleId="TextoindependienteCar">
    <w:name w:val="Texto independiente Car"/>
    <w:basedOn w:val="Fuentedeprrafopredeter"/>
    <w:link w:val="Textoindependiente"/>
    <w:rsid w:val="007A5961"/>
    <w:rPr>
      <w:rFonts w:eastAsia="Calibri" w:cs="Calibri"/>
      <w:sz w:val="24"/>
      <w:szCs w:val="22"/>
      <w:lang w:val="es-ES" w:eastAsia="en-US"/>
    </w:rPr>
  </w:style>
  <w:style w:type="paragraph" w:styleId="Lista">
    <w:name w:val="List"/>
    <w:basedOn w:val="Textoindependiente"/>
    <w:rsid w:val="007A5961"/>
    <w:rPr>
      <w:rFonts w:cs="Lucida Sans"/>
    </w:rPr>
  </w:style>
  <w:style w:type="paragraph" w:styleId="Descripcin">
    <w:name w:val="caption"/>
    <w:basedOn w:val="Normal"/>
    <w:qFormat/>
    <w:rsid w:val="007A5961"/>
    <w:pPr>
      <w:suppressLineNumbers/>
      <w:suppressAutoHyphens/>
      <w:spacing w:before="120" w:after="120" w:line="360" w:lineRule="auto"/>
    </w:pPr>
    <w:rPr>
      <w:rFonts w:eastAsia="Calibri" w:cs="Lucida Sans"/>
      <w:i/>
      <w:iCs/>
      <w:lang w:val="es-ES" w:eastAsia="en-US"/>
    </w:rPr>
  </w:style>
  <w:style w:type="paragraph" w:customStyle="1" w:styleId="ndice">
    <w:name w:val="Índice"/>
    <w:basedOn w:val="Normal"/>
    <w:qFormat/>
    <w:rsid w:val="007A5961"/>
    <w:pPr>
      <w:suppressLineNumbers/>
      <w:suppressAutoHyphens/>
      <w:spacing w:after="160" w:line="360" w:lineRule="auto"/>
    </w:pPr>
    <w:rPr>
      <w:rFonts w:eastAsia="Calibri" w:cs="Lucida Sans"/>
      <w:szCs w:val="22"/>
      <w:lang w:val="es-ES" w:eastAsia="en-US"/>
    </w:rPr>
  </w:style>
  <w:style w:type="paragraph" w:customStyle="1" w:styleId="Pa11">
    <w:name w:val="Pa11"/>
    <w:basedOn w:val="Normal"/>
    <w:next w:val="Normal"/>
    <w:uiPriority w:val="99"/>
    <w:qFormat/>
    <w:rsid w:val="007A5961"/>
    <w:pPr>
      <w:suppressAutoHyphens/>
      <w:spacing w:line="221" w:lineRule="atLeast"/>
    </w:pPr>
    <w:rPr>
      <w:rFonts w:ascii="Athelas" w:eastAsia="Calibri" w:hAnsi="Athelas" w:cs="Calibri"/>
      <w:lang w:val="es-ES" w:eastAsia="en-US"/>
    </w:rPr>
  </w:style>
  <w:style w:type="paragraph" w:styleId="Prrafodelista">
    <w:name w:val="List Paragraph"/>
    <w:basedOn w:val="Normal"/>
    <w:uiPriority w:val="34"/>
    <w:qFormat/>
    <w:rsid w:val="007A5961"/>
    <w:pPr>
      <w:suppressAutoHyphens/>
      <w:spacing w:after="160" w:line="360" w:lineRule="auto"/>
      <w:ind w:left="720"/>
      <w:contextualSpacing/>
    </w:pPr>
    <w:rPr>
      <w:rFonts w:eastAsia="Calibri" w:cs="Calibri"/>
      <w:szCs w:val="22"/>
      <w:lang w:val="es-ES" w:eastAsia="en-US"/>
    </w:rPr>
  </w:style>
  <w:style w:type="character" w:styleId="Refdecomentario">
    <w:name w:val="annotation reference"/>
    <w:uiPriority w:val="99"/>
    <w:semiHidden/>
    <w:unhideWhenUsed/>
    <w:rsid w:val="007A5961"/>
    <w:rPr>
      <w:sz w:val="16"/>
      <w:szCs w:val="16"/>
    </w:rPr>
  </w:style>
  <w:style w:type="paragraph" w:styleId="Textocomentario">
    <w:name w:val="annotation text"/>
    <w:basedOn w:val="Normal"/>
    <w:link w:val="TextocomentarioCar"/>
    <w:uiPriority w:val="99"/>
    <w:semiHidden/>
    <w:unhideWhenUsed/>
    <w:rsid w:val="007A5961"/>
    <w:pPr>
      <w:suppressAutoHyphens/>
      <w:spacing w:after="160"/>
    </w:pPr>
    <w:rPr>
      <w:rFonts w:eastAsia="Calibri" w:cs="Calibri"/>
      <w:sz w:val="20"/>
      <w:szCs w:val="20"/>
      <w:lang w:val="es-ES" w:eastAsia="en-US"/>
    </w:rPr>
  </w:style>
  <w:style w:type="character" w:customStyle="1" w:styleId="TextocomentarioCar">
    <w:name w:val="Texto comentario Car"/>
    <w:basedOn w:val="Fuentedeprrafopredeter"/>
    <w:link w:val="Textocomentario"/>
    <w:uiPriority w:val="99"/>
    <w:semiHidden/>
    <w:rsid w:val="007A5961"/>
    <w:rPr>
      <w:rFonts w:eastAsia="Calibri" w:cs="Calibri"/>
      <w:lang w:val="es-ES" w:eastAsia="en-US"/>
    </w:rPr>
  </w:style>
  <w:style w:type="paragraph" w:styleId="Asuntodelcomentario">
    <w:name w:val="annotation subject"/>
    <w:basedOn w:val="Textocomentario"/>
    <w:next w:val="Textocomentario"/>
    <w:link w:val="AsuntodelcomentarioCar"/>
    <w:uiPriority w:val="99"/>
    <w:semiHidden/>
    <w:unhideWhenUsed/>
    <w:rsid w:val="007A5961"/>
    <w:rPr>
      <w:b/>
      <w:bCs/>
    </w:rPr>
  </w:style>
  <w:style w:type="character" w:customStyle="1" w:styleId="AsuntodelcomentarioCar">
    <w:name w:val="Asunto del comentario Car"/>
    <w:basedOn w:val="TextocomentarioCar"/>
    <w:link w:val="Asuntodelcomentario"/>
    <w:uiPriority w:val="99"/>
    <w:semiHidden/>
    <w:rsid w:val="007A5961"/>
    <w:rPr>
      <w:rFonts w:eastAsia="Calibri" w:cs="Calibri"/>
      <w:b/>
      <w:bCs/>
      <w:lang w:val="es-ES" w:eastAsia="en-US"/>
    </w:rPr>
  </w:style>
  <w:style w:type="paragraph" w:customStyle="1" w:styleId="Revisin1">
    <w:name w:val="Revisión1"/>
    <w:next w:val="Revisin"/>
    <w:hidden/>
    <w:uiPriority w:val="99"/>
    <w:semiHidden/>
    <w:rsid w:val="007A5961"/>
    <w:rPr>
      <w:rFonts w:eastAsia="Calibri" w:cs="Calibri"/>
      <w:sz w:val="24"/>
      <w:szCs w:val="22"/>
      <w:lang w:val="es-ES" w:eastAsia="en-US"/>
    </w:rPr>
  </w:style>
  <w:style w:type="paragraph" w:styleId="Revisin">
    <w:name w:val="Revision"/>
    <w:hidden/>
    <w:uiPriority w:val="99"/>
    <w:semiHidden/>
    <w:rsid w:val="007A5961"/>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435-0031" TargetMode="External"/><Relationship Id="rId13" Type="http://schemas.openxmlformats.org/officeDocument/2006/relationships/hyperlink" Target="http://ridaa.unq.edu.ar/handle/20.500.11807/3103" TargetMode="External"/><Relationship Id="rId18" Type="http://schemas.openxmlformats.org/officeDocument/2006/relationships/hyperlink" Target="https://www.ncbi.nlm.nih.gov/pmc/articles/PMC1946817/?page=1" TargetMode="External"/><Relationship Id="rId26" Type="http://schemas.openxmlformats.org/officeDocument/2006/relationships/hyperlink" Target="https://juniperpublishers.com/oajt/pdf/OAJT.MS.ID.555659.pdf" TargetMode="External"/><Relationship Id="rId39" Type="http://schemas.openxmlformats.org/officeDocument/2006/relationships/hyperlink" Target="http://scielo.sld.cu/scielo.php?pid=S0138-65572021000300025&amp;script=sci_arttext&amp;tlng=en" TargetMode="External"/><Relationship Id="rId3" Type="http://schemas.openxmlformats.org/officeDocument/2006/relationships/settings" Target="settings.xml"/><Relationship Id="rId21" Type="http://schemas.openxmlformats.org/officeDocument/2006/relationships/hyperlink" Target="https://repositorio.ucs.br/xmlui/bitstream/handle/11338/6414/TCC%20Giulia%20Fa%c3%a9.pdf?sequence=1&amp;isAllowed=y" TargetMode="External"/><Relationship Id="rId34" Type="http://schemas.openxmlformats.org/officeDocument/2006/relationships/hyperlink" Target="https://annalsofintensivecare.springeropen.com/articles/10.1186/s13613-020-00762-9" TargetMode="External"/><Relationship Id="rId42" Type="http://schemas.openxmlformats.org/officeDocument/2006/relationships/header" Target="header1.xml"/><Relationship Id="rId7" Type="http://schemas.openxmlformats.org/officeDocument/2006/relationships/hyperlink" Target="https://orcid.org/0000-0003-4269-8956" TargetMode="External"/><Relationship Id="rId12" Type="http://schemas.openxmlformats.org/officeDocument/2006/relationships/hyperlink" Target="https://www.unodc.org/unodc/press/releases/2022/June/unodc-world-drug-report-2022-highlights-trends-on-cannabis-post-legalization--environmental-impacts-of-illicit-drugs--and-drug-use-among-women-and-youth.html" TargetMode="External"/><Relationship Id="rId17" Type="http://schemas.openxmlformats.org/officeDocument/2006/relationships/hyperlink" Target="https://repositorio.ufba.br/bitstream/ri/28246/1/Bruno%20Porangaba%20Rodrigues.pdf" TargetMode="External"/><Relationship Id="rId25" Type="http://schemas.openxmlformats.org/officeDocument/2006/relationships/hyperlink" Target="https://www.scielo.cl/scielo.php?pid=S0717-93082022000100042&amp;script=sci_arttext" TargetMode="External"/><Relationship Id="rId33" Type="http://schemas.openxmlformats.org/officeDocument/2006/relationships/hyperlink" Target="https://www.forensicpaper.com/archives/2020.v2.i2.A.26" TargetMode="External"/><Relationship Id="rId38" Type="http://schemas.openxmlformats.org/officeDocument/2006/relationships/hyperlink" Target="https://ruc.udc.es/dspace/bitstream/handle/2183/25334/Caeiro_Calvache_Alejandro_TFG_2019.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ielo.br/j/rbcsoc/a/MnH57mtDTqqwzgvB8LhXMnz/?format=pdf&amp;lang=pt" TargetMode="External"/><Relationship Id="rId20" Type="http://schemas.openxmlformats.org/officeDocument/2006/relationships/hyperlink" Target="https://repositorio.fucsalud.edu.co/bitstream/handle/001/2706/REDI-CCA-2018-28.pdf?sequence=1&amp;isAllowed=y" TargetMode="External"/><Relationship Id="rId29" Type="http://schemas.openxmlformats.org/officeDocument/2006/relationships/hyperlink" Target="https://www.sciencedirect.com/science/article/abs/pii/S221247801830056X?via%3Dihub" TargetMode="External"/><Relationship Id="rId41" Type="http://schemas.openxmlformats.org/officeDocument/2006/relationships/hyperlink" Target="https://www.sciencedirect.com/science/article/abs/pii/S08872171183009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estard@infomed.sld.cu" TargetMode="External"/><Relationship Id="rId24" Type="http://schemas.openxmlformats.org/officeDocument/2006/relationships/hyperlink" Target="https://mulherespaz.org.br/site/wp-content/uploads/2021/06/feminismo-afro-latino-americano.pdf" TargetMode="External"/><Relationship Id="rId32" Type="http://schemas.openxmlformats.org/officeDocument/2006/relationships/hyperlink" Target="https://pubmed.ncbi.nlm.nih.gov/30719888/" TargetMode="External"/><Relationship Id="rId37" Type="http://schemas.openxmlformats.org/officeDocument/2006/relationships/hyperlink" Target="https://www.scielo.cl/pdf/revistacirugia/v73n4/2452-4549-revistacirugia-73-04-0498.pdf" TargetMode="External"/><Relationship Id="rId40" Type="http://schemas.openxmlformats.org/officeDocument/2006/relationships/hyperlink" Target="https://www.academia.edu/43692779/BODY_PACKER_PROBLEM%C3%81TICA_DE_LEGALIDAD_Y_SALUD?auto=citations&amp;from=cover_pag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revistacirugia.org/index.php/cirugia/article/view/71/55" TargetMode="External"/><Relationship Id="rId23" Type="http://schemas.openxmlformats.org/officeDocument/2006/relationships/hyperlink" Target="https://www.scielo.br/j/se/a/mSLsJZdthfb3wynZTTrkQqs/?format=pdf&amp;lang=pt" TargetMode="External"/><Relationship Id="rId28" Type="http://schemas.openxmlformats.org/officeDocument/2006/relationships/hyperlink" Target="http://www.scielo.org.za/scielo.php?script=sci_abstract&amp;pid=S2078-67782021000100011" TargetMode="External"/><Relationship Id="rId36" Type="http://schemas.openxmlformats.org/officeDocument/2006/relationships/hyperlink" Target="https://web.archive.org/web/20200926124609id_/https://assets.researchsquare.com/files/rs-80657/v1/59f813ea-b1e7-49e7-9d23-f2bd674c9adf.pdf" TargetMode="External"/><Relationship Id="rId10" Type="http://schemas.openxmlformats.org/officeDocument/2006/relationships/hyperlink" Target="https://orcid.org/0000-0003-1580-7061" TargetMode="External"/><Relationship Id="rId19" Type="http://schemas.openxmlformats.org/officeDocument/2006/relationships/hyperlink" Target="https://ruc.udc.es/dspace/bitstream/handle/2183/25345/CastroPorteiro_Natalia_TFG_2019.pdf" TargetMode="External"/><Relationship Id="rId31" Type="http://schemas.openxmlformats.org/officeDocument/2006/relationships/hyperlink" Target="https://www.sciencedirect.com/science/article/abs/pii/S0736467918309284?via%3Dihub"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5602-0188" TargetMode="External"/><Relationship Id="rId14" Type="http://schemas.openxmlformats.org/officeDocument/2006/relationships/hyperlink" Target="https://www.pajtcces.com/doi/PAJT/pdf/10.5005/jp-journals-10030-1309" TargetMode="External"/><Relationship Id="rId22" Type="http://schemas.openxmlformats.org/officeDocument/2006/relationships/hyperlink" Target="https://repositorio.udesa.edu.ar/jspui/bitstream/10908/18149/1/%5bP%5d%5bW%5d%20T.%20G.%20Abo.%20Sinatra%2c%20Florencia%20Eugenia.pdf" TargetMode="External"/><Relationship Id="rId27" Type="http://schemas.openxmlformats.org/officeDocument/2006/relationships/hyperlink" Target="https://www.asacirujanos.com/admin/upfiles/revista/2019/Cir_Andal_vol30_n1_12.pdf" TargetMode="External"/><Relationship Id="rId30" Type="http://schemas.openxmlformats.org/officeDocument/2006/relationships/hyperlink" Target="http://www.revgaleno.sld.cu/index.php/ump/article/view/671/pdf" TargetMode="External"/><Relationship Id="rId35" Type="http://schemas.openxmlformats.org/officeDocument/2006/relationships/hyperlink" Target="https://www.ncbi.nlm.nih.gov/pmc/articles/PMC8054804/"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19</Pages>
  <Words>6847</Words>
  <Characters>37663</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44422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5</cp:revision>
  <cp:lastPrinted>2010-09-13T21:29:00Z</cp:lastPrinted>
  <dcterms:created xsi:type="dcterms:W3CDTF">2023-01-18T00:58:00Z</dcterms:created>
  <dcterms:modified xsi:type="dcterms:W3CDTF">2023-01-18T01:00:00Z</dcterms:modified>
</cp:coreProperties>
</file>