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DEB2" w14:textId="77777777" w:rsidR="00FC4A38" w:rsidRPr="00FC4A38" w:rsidRDefault="00FC4A38" w:rsidP="00FC4A38">
      <w:pPr>
        <w:widowControl w:val="0"/>
        <w:suppressAutoHyphens/>
        <w:spacing w:line="360" w:lineRule="auto"/>
        <w:jc w:val="right"/>
        <w:rPr>
          <w:sz w:val="20"/>
          <w:szCs w:val="20"/>
          <w:lang w:val="en-US" w:eastAsia="zh-CN" w:bidi="hi-IN"/>
        </w:rPr>
      </w:pPr>
      <w:r w:rsidRPr="00FC4A38">
        <w:rPr>
          <w:sz w:val="20"/>
          <w:szCs w:val="20"/>
          <w:lang/>
        </w:rPr>
        <w:t>Letter to editor</w:t>
      </w:r>
    </w:p>
    <w:p w14:paraId="4A5F16B3" w14:textId="77777777" w:rsidR="00FC4A38" w:rsidRPr="00FC4A38" w:rsidRDefault="00FC4A38" w:rsidP="00FC4A38">
      <w:pPr>
        <w:widowControl w:val="0"/>
        <w:suppressAutoHyphens/>
        <w:spacing w:line="360" w:lineRule="auto"/>
        <w:rPr>
          <w:lang/>
        </w:rPr>
      </w:pPr>
    </w:p>
    <w:p w14:paraId="3CF6A82B" w14:textId="77777777" w:rsidR="00FC4A38" w:rsidRPr="00FC4A38" w:rsidRDefault="00FC4A38" w:rsidP="00FC4A38">
      <w:pPr>
        <w:widowControl w:val="0"/>
        <w:suppressAutoHyphens/>
        <w:spacing w:line="360" w:lineRule="auto"/>
        <w:jc w:val="center"/>
        <w:rPr>
          <w:sz w:val="28"/>
          <w:szCs w:val="28"/>
          <w:lang w:val="en-US" w:eastAsia="zh-CN" w:bidi="hi-IN"/>
        </w:rPr>
      </w:pPr>
      <w:r w:rsidRPr="00FC4A38">
        <w:rPr>
          <w:b/>
          <w:bCs/>
          <w:color w:val="000000"/>
          <w:sz w:val="28"/>
          <w:szCs w:val="28"/>
          <w:lang/>
        </w:rPr>
        <w:t xml:space="preserve">Decompressive hinge </w:t>
      </w:r>
      <w:r w:rsidRPr="00FC4A38">
        <w:rPr>
          <w:b/>
          <w:bCs/>
          <w:sz w:val="28"/>
          <w:szCs w:val="28"/>
          <w:lang/>
        </w:rPr>
        <w:t xml:space="preserve">craniotomy </w:t>
      </w:r>
      <w:r w:rsidRPr="00FC4A38">
        <w:rPr>
          <w:b/>
          <w:bCs/>
          <w:sz w:val="28"/>
          <w:szCs w:val="28"/>
          <w:lang w:val="en-US"/>
        </w:rPr>
        <w:t>as</w:t>
      </w:r>
      <w:r w:rsidRPr="00FC4A38">
        <w:rPr>
          <w:b/>
          <w:bCs/>
          <w:color w:val="000000"/>
          <w:sz w:val="28"/>
          <w:szCs w:val="28"/>
          <w:lang w:val="en-US"/>
        </w:rPr>
        <w:t xml:space="preserve"> </w:t>
      </w:r>
      <w:r w:rsidRPr="00FC4A38">
        <w:rPr>
          <w:b/>
          <w:bCs/>
          <w:color w:val="000000"/>
          <w:sz w:val="28"/>
          <w:szCs w:val="28"/>
          <w:lang/>
        </w:rPr>
        <w:t>an alternative for low-resource settings</w:t>
      </w:r>
    </w:p>
    <w:p w14:paraId="5D9E5CF9" w14:textId="77777777" w:rsidR="00FC4A38" w:rsidRPr="00FC4A38" w:rsidRDefault="00FC4A38" w:rsidP="00FC4A38">
      <w:pPr>
        <w:widowControl w:val="0"/>
        <w:suppressAutoHyphens/>
        <w:spacing w:line="360" w:lineRule="auto"/>
        <w:jc w:val="center"/>
        <w:rPr>
          <w:lang w:val="es-419" w:eastAsia="zh-CN" w:bidi="hi-IN"/>
        </w:rPr>
      </w:pPr>
      <w:r w:rsidRPr="00FC4A38">
        <w:rPr>
          <w:color w:val="000000"/>
          <w:sz w:val="28"/>
          <w:szCs w:val="28"/>
          <w:lang/>
        </w:rPr>
        <w:t>La craneotomía descompresiva en bisagra como una alternativa para entornos de bajos recursos</w:t>
      </w:r>
    </w:p>
    <w:p w14:paraId="1F61B71E" w14:textId="77777777" w:rsidR="00FC4A38" w:rsidRPr="00FC4A38" w:rsidRDefault="00FC4A38" w:rsidP="00FC4A38">
      <w:pPr>
        <w:widowControl w:val="0"/>
        <w:suppressAutoHyphens/>
        <w:spacing w:line="360" w:lineRule="auto"/>
        <w:jc w:val="center"/>
        <w:rPr>
          <w:b/>
          <w:bCs/>
          <w:color w:val="000000"/>
          <w:lang w:val="es-419"/>
        </w:rPr>
      </w:pPr>
    </w:p>
    <w:p w14:paraId="02BABAA4" w14:textId="77777777" w:rsidR="00FC4A38" w:rsidRPr="00FC4A38" w:rsidRDefault="00FC4A38" w:rsidP="00FC4A38">
      <w:pPr>
        <w:widowControl w:val="0"/>
        <w:suppressAutoHyphens/>
        <w:spacing w:line="360" w:lineRule="auto"/>
        <w:jc w:val="both"/>
        <w:rPr>
          <w:color w:val="000000"/>
          <w:lang w:val="es-MX" w:eastAsia="zh-CN" w:bidi="hi-IN"/>
        </w:rPr>
      </w:pPr>
      <w:r w:rsidRPr="00FC4A38">
        <w:rPr>
          <w:color w:val="000000"/>
          <w:lang w:val="es-MX" w:eastAsia="zh-CN" w:bidi="hi-IN"/>
        </w:rPr>
        <w:t>Ernesto Enrique Horta-Tamayo</w:t>
      </w:r>
      <w:r w:rsidRPr="00FC4A38">
        <w:rPr>
          <w:color w:val="000000"/>
          <w:vertAlign w:val="superscript"/>
          <w:lang w:val="es-MX" w:eastAsia="zh-CN" w:bidi="hi-IN"/>
        </w:rPr>
        <w:t>1,2</w:t>
      </w:r>
      <w:r w:rsidRPr="00FC4A38">
        <w:rPr>
          <w:color w:val="000000"/>
          <w:lang w:val="es-MX" w:eastAsia="zh-CN" w:bidi="hi-IN"/>
        </w:rPr>
        <w:t xml:space="preserve"> </w:t>
      </w:r>
      <w:hyperlink r:id="rId7" w:history="1">
        <w:r w:rsidRPr="00FC4A38">
          <w:rPr>
            <w:color w:val="000080"/>
            <w:lang w:val="es-MX" w:eastAsia="zh-CN" w:bidi="hi-IN"/>
          </w:rPr>
          <w:t>https://orcid.org/0000-0002-1292-1689</w:t>
        </w:r>
      </w:hyperlink>
      <w:r w:rsidRPr="00FC4A38">
        <w:rPr>
          <w:color w:val="000000"/>
          <w:lang w:val="es-MX" w:eastAsia="zh-CN" w:bidi="hi-IN"/>
        </w:rPr>
        <w:t xml:space="preserve"> </w:t>
      </w:r>
    </w:p>
    <w:p w14:paraId="5096D6A8" w14:textId="77777777" w:rsidR="00FC4A38" w:rsidRPr="00FC4A38" w:rsidRDefault="00FC4A38" w:rsidP="00FC4A38">
      <w:pPr>
        <w:widowControl w:val="0"/>
        <w:suppressAutoHyphens/>
        <w:spacing w:line="360" w:lineRule="auto"/>
        <w:jc w:val="both"/>
        <w:rPr>
          <w:color w:val="000000"/>
          <w:lang w:val="es-MX" w:eastAsia="zh-CN" w:bidi="hi-IN"/>
        </w:rPr>
      </w:pPr>
      <w:proofErr w:type="spellStart"/>
      <w:r w:rsidRPr="00FC4A38">
        <w:rPr>
          <w:color w:val="000000"/>
          <w:lang w:val="es-MX" w:eastAsia="zh-CN" w:bidi="hi-IN"/>
        </w:rPr>
        <w:t>Angel</w:t>
      </w:r>
      <w:proofErr w:type="spellEnd"/>
      <w:r w:rsidRPr="00FC4A38">
        <w:rPr>
          <w:color w:val="000000"/>
          <w:lang w:val="es-MX" w:eastAsia="zh-CN" w:bidi="hi-IN"/>
        </w:rPr>
        <w:t xml:space="preserve"> </w:t>
      </w:r>
      <w:proofErr w:type="spellStart"/>
      <w:r w:rsidRPr="00FC4A38">
        <w:rPr>
          <w:color w:val="000000"/>
          <w:lang w:val="es-MX" w:eastAsia="zh-CN" w:bidi="hi-IN"/>
        </w:rPr>
        <w:t>Jesus</w:t>
      </w:r>
      <w:proofErr w:type="spellEnd"/>
      <w:r w:rsidRPr="00FC4A38">
        <w:rPr>
          <w:color w:val="000000"/>
          <w:lang w:val="es-MX" w:eastAsia="zh-CN" w:bidi="hi-IN"/>
        </w:rPr>
        <w:t xml:space="preserve"> Lacerda-Gallardo</w:t>
      </w:r>
      <w:r w:rsidRPr="00FC4A38">
        <w:rPr>
          <w:color w:val="000000"/>
          <w:vertAlign w:val="superscript"/>
          <w:lang w:val="es-MX" w:eastAsia="zh-CN" w:bidi="hi-IN"/>
        </w:rPr>
        <w:t>3</w:t>
      </w:r>
      <w:r w:rsidRPr="00FC4A38">
        <w:rPr>
          <w:color w:val="000000"/>
          <w:lang w:val="es-MX" w:eastAsia="zh-CN" w:bidi="hi-IN"/>
        </w:rPr>
        <w:t xml:space="preserve"> </w:t>
      </w:r>
      <w:hyperlink r:id="rId8" w:history="1">
        <w:r w:rsidRPr="00FC4A38">
          <w:rPr>
            <w:color w:val="000080"/>
            <w:lang w:val="es-MX" w:eastAsia="zh-CN" w:bidi="hi-IN"/>
          </w:rPr>
          <w:t>https://orcid.org/0000-0001-9171-2000</w:t>
        </w:r>
      </w:hyperlink>
      <w:r w:rsidRPr="00FC4A38">
        <w:rPr>
          <w:color w:val="000000"/>
          <w:lang w:val="es-MX" w:eastAsia="zh-CN" w:bidi="hi-IN"/>
        </w:rPr>
        <w:t xml:space="preserve"> </w:t>
      </w:r>
    </w:p>
    <w:p w14:paraId="45B5C3E6" w14:textId="77777777" w:rsidR="00FC4A38" w:rsidRPr="00FC4A38" w:rsidRDefault="00FC4A38" w:rsidP="00FC4A38">
      <w:pPr>
        <w:widowControl w:val="0"/>
        <w:suppressAutoHyphens/>
        <w:spacing w:line="360" w:lineRule="auto"/>
        <w:jc w:val="both"/>
        <w:rPr>
          <w:color w:val="000000"/>
          <w:lang w:val="es-MX" w:eastAsia="zh-CN" w:bidi="hi-IN"/>
        </w:rPr>
      </w:pPr>
    </w:p>
    <w:p w14:paraId="6929295E" w14:textId="77777777" w:rsidR="00FC4A38" w:rsidRPr="00FC4A38" w:rsidRDefault="00FC4A38" w:rsidP="00FC4A38">
      <w:pPr>
        <w:widowControl w:val="0"/>
        <w:suppressAutoHyphens/>
        <w:spacing w:line="360" w:lineRule="auto"/>
        <w:jc w:val="both"/>
        <w:rPr>
          <w:color w:val="000000"/>
          <w:lang w:val="es-MX" w:eastAsia="zh-CN" w:bidi="hi-IN"/>
        </w:rPr>
      </w:pPr>
      <w:r w:rsidRPr="00FC4A38">
        <w:rPr>
          <w:color w:val="000000"/>
          <w:vertAlign w:val="superscript"/>
          <w:lang w:val="es-MX" w:eastAsia="zh-CN" w:bidi="hi-IN"/>
        </w:rPr>
        <w:t>1</w:t>
      </w:r>
      <w:r w:rsidRPr="00FC4A38">
        <w:rPr>
          <w:color w:val="000000"/>
          <w:lang w:val="es-MX" w:eastAsia="zh-CN" w:bidi="hi-IN"/>
        </w:rPr>
        <w:t>Universidad de Ciencias Médicas de Holguín "Mariana Grajales Coello". Holguín, Cuba.</w:t>
      </w:r>
    </w:p>
    <w:p w14:paraId="6B24DAAE" w14:textId="77777777" w:rsidR="00FC4A38" w:rsidRPr="00FC4A38" w:rsidRDefault="00FC4A38" w:rsidP="00FC4A38">
      <w:pPr>
        <w:widowControl w:val="0"/>
        <w:suppressAutoHyphens/>
        <w:spacing w:line="360" w:lineRule="auto"/>
        <w:jc w:val="both"/>
        <w:rPr>
          <w:color w:val="000000"/>
          <w:lang w:val="es-MX" w:eastAsia="zh-CN" w:bidi="hi-IN"/>
        </w:rPr>
      </w:pPr>
      <w:r w:rsidRPr="00FC4A38">
        <w:rPr>
          <w:color w:val="000000"/>
          <w:vertAlign w:val="superscript"/>
          <w:lang w:val="es-MX" w:eastAsia="zh-CN" w:bidi="hi-IN"/>
        </w:rPr>
        <w:t>2</w:t>
      </w:r>
      <w:r w:rsidRPr="00FC4A38">
        <w:rPr>
          <w:color w:val="000000"/>
          <w:lang w:val="es-MX" w:eastAsia="zh-CN" w:bidi="hi-IN"/>
        </w:rPr>
        <w:t xml:space="preserve">Hôpital de </w:t>
      </w:r>
      <w:proofErr w:type="spellStart"/>
      <w:r w:rsidRPr="00FC4A38">
        <w:rPr>
          <w:color w:val="000000"/>
          <w:lang w:val="es-MX" w:eastAsia="zh-CN" w:bidi="hi-IN"/>
        </w:rPr>
        <w:t>Référence</w:t>
      </w:r>
      <w:proofErr w:type="spellEnd"/>
      <w:r w:rsidRPr="00FC4A38">
        <w:rPr>
          <w:color w:val="000000"/>
          <w:lang w:val="es-MX" w:eastAsia="zh-CN" w:bidi="hi-IN"/>
        </w:rPr>
        <w:t xml:space="preserve"> de </w:t>
      </w:r>
      <w:proofErr w:type="spellStart"/>
      <w:r w:rsidRPr="00FC4A38">
        <w:rPr>
          <w:color w:val="000000"/>
          <w:lang w:val="es-MX" w:eastAsia="zh-CN" w:bidi="hi-IN"/>
        </w:rPr>
        <w:t>Maradi</w:t>
      </w:r>
      <w:proofErr w:type="spellEnd"/>
      <w:r w:rsidRPr="00FC4A38">
        <w:rPr>
          <w:color w:val="000000"/>
          <w:lang w:val="es-MX" w:eastAsia="zh-CN" w:bidi="hi-IN"/>
        </w:rPr>
        <w:t xml:space="preserve">. </w:t>
      </w:r>
      <w:proofErr w:type="spellStart"/>
      <w:r w:rsidRPr="00FC4A38">
        <w:rPr>
          <w:color w:val="000000"/>
          <w:lang w:val="es-MX" w:eastAsia="zh-CN" w:bidi="hi-IN"/>
        </w:rPr>
        <w:t>Maradi</w:t>
      </w:r>
      <w:proofErr w:type="spellEnd"/>
      <w:r w:rsidRPr="00FC4A38">
        <w:rPr>
          <w:color w:val="000000"/>
          <w:lang w:val="es-MX" w:eastAsia="zh-CN" w:bidi="hi-IN"/>
        </w:rPr>
        <w:t xml:space="preserve">, </w:t>
      </w:r>
      <w:proofErr w:type="spellStart"/>
      <w:r w:rsidRPr="00FC4A38">
        <w:rPr>
          <w:color w:val="000000"/>
          <w:lang w:val="es-MX" w:eastAsia="zh-CN" w:bidi="hi-IN"/>
        </w:rPr>
        <w:t>Niger</w:t>
      </w:r>
      <w:proofErr w:type="spellEnd"/>
      <w:r w:rsidRPr="00FC4A38">
        <w:rPr>
          <w:color w:val="000000"/>
          <w:lang w:val="es-MX" w:eastAsia="zh-CN" w:bidi="hi-IN"/>
        </w:rPr>
        <w:t>.</w:t>
      </w:r>
    </w:p>
    <w:p w14:paraId="7FE635C0" w14:textId="77777777" w:rsidR="00FC4A38" w:rsidRPr="00FC4A38" w:rsidRDefault="00FC4A38" w:rsidP="00FC4A38">
      <w:pPr>
        <w:widowControl w:val="0"/>
        <w:suppressAutoHyphens/>
        <w:spacing w:line="360" w:lineRule="auto"/>
        <w:jc w:val="both"/>
        <w:rPr>
          <w:color w:val="000000"/>
          <w:lang w:val="es-MX" w:eastAsia="zh-CN" w:bidi="hi-IN"/>
        </w:rPr>
      </w:pPr>
      <w:r w:rsidRPr="00FC4A38">
        <w:rPr>
          <w:color w:val="000000"/>
          <w:vertAlign w:val="superscript"/>
          <w:lang w:val="es-MX" w:eastAsia="zh-CN" w:bidi="hi-IN"/>
        </w:rPr>
        <w:t>3</w:t>
      </w:r>
      <w:r w:rsidRPr="00FC4A38">
        <w:rPr>
          <w:color w:val="000000"/>
          <w:lang w:val="es-MX" w:eastAsia="zh-CN" w:bidi="hi-IN"/>
        </w:rPr>
        <w:t>General Teaching Hospital "Roberto Rodríguez". Morón, Ciego de Ávila, Cuba.</w:t>
      </w:r>
    </w:p>
    <w:p w14:paraId="3DA9005C" w14:textId="77777777" w:rsidR="00FC4A38" w:rsidRPr="00FC4A38" w:rsidRDefault="00FC4A38" w:rsidP="00FC4A38">
      <w:pPr>
        <w:widowControl w:val="0"/>
        <w:suppressAutoHyphens/>
        <w:spacing w:line="360" w:lineRule="auto"/>
        <w:jc w:val="both"/>
        <w:rPr>
          <w:color w:val="000000"/>
          <w:lang w:val="es-MX" w:eastAsia="zh-CN" w:bidi="hi-IN"/>
        </w:rPr>
      </w:pPr>
    </w:p>
    <w:p w14:paraId="177F9BC5" w14:textId="77777777" w:rsidR="00FC4A38" w:rsidRPr="00FC4A38" w:rsidRDefault="00FC4A38" w:rsidP="00FC4A38">
      <w:pPr>
        <w:widowControl w:val="0"/>
        <w:suppressAutoHyphens/>
        <w:spacing w:line="360" w:lineRule="auto"/>
        <w:jc w:val="both"/>
        <w:rPr>
          <w:color w:val="000000"/>
          <w:lang w:val="es-MX" w:eastAsia="zh-CN" w:bidi="hi-IN"/>
        </w:rPr>
      </w:pPr>
      <w:r w:rsidRPr="00FC4A38">
        <w:rPr>
          <w:color w:val="000000"/>
          <w:lang w:val="es-MX" w:eastAsia="zh-CN" w:bidi="hi-IN"/>
        </w:rPr>
        <w:t xml:space="preserve">*Autor para la correspondencia. Correo electrónico: </w:t>
      </w:r>
      <w:hyperlink r:id="rId9" w:history="1">
        <w:r w:rsidRPr="00FC4A38">
          <w:rPr>
            <w:color w:val="000080"/>
            <w:lang w:val="es-MX" w:eastAsia="zh-CN" w:bidi="hi-IN"/>
          </w:rPr>
          <w:t>ernestoht@infomed.sld.cu</w:t>
        </w:r>
      </w:hyperlink>
      <w:r w:rsidRPr="00FC4A38">
        <w:rPr>
          <w:color w:val="000000"/>
          <w:lang w:val="es-MX" w:eastAsia="zh-CN" w:bidi="hi-IN"/>
        </w:rPr>
        <w:t xml:space="preserve"> </w:t>
      </w:r>
    </w:p>
    <w:p w14:paraId="15879FF2" w14:textId="77777777" w:rsidR="00FC4A38" w:rsidRPr="00FC4A38" w:rsidRDefault="00FC4A38" w:rsidP="00FC4A38">
      <w:pPr>
        <w:widowControl w:val="0"/>
        <w:suppressAutoHyphens/>
        <w:spacing w:line="360" w:lineRule="auto"/>
        <w:jc w:val="both"/>
        <w:rPr>
          <w:color w:val="000000"/>
          <w:lang w:val="es-MX" w:eastAsia="zh-CN" w:bidi="hi-IN"/>
        </w:rPr>
      </w:pPr>
    </w:p>
    <w:p w14:paraId="0F0FD66B" w14:textId="77777777" w:rsidR="00FC4A38" w:rsidRPr="00FC4A38" w:rsidRDefault="00FC4A38" w:rsidP="00FC4A38">
      <w:pPr>
        <w:widowControl w:val="0"/>
        <w:suppressAutoHyphens/>
        <w:spacing w:line="360" w:lineRule="auto"/>
        <w:jc w:val="both"/>
        <w:rPr>
          <w:color w:val="000000"/>
          <w:lang w:eastAsia="zh-CN"/>
        </w:rPr>
      </w:pPr>
    </w:p>
    <w:p w14:paraId="6DA16FA1"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Dear Editor:</w:t>
      </w:r>
    </w:p>
    <w:p w14:paraId="65446C7F"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Much has been debated in recent decades about the role of decompressive craniectomy (DC) within the therapeutic algorithms for intracranial hypertension (ICH).</w:t>
      </w:r>
      <w:r w:rsidRPr="00FC4A38">
        <w:rPr>
          <w:color w:val="000000"/>
          <w:vertAlign w:val="superscript"/>
          <w:lang w:eastAsia="zh-CN"/>
        </w:rPr>
        <w:t>(1)</w:t>
      </w:r>
    </w:p>
    <w:p w14:paraId="0D032B77"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The DECRA trial showed that bifrontal DC for moderate ICH is not useful, while the RESCUEicp trial found that last-level DC for severe and refractory intracranial pressure (ICP) can significantly reduce the mortality rate, but is associated with a higher rate of disability.</w:t>
      </w:r>
      <w:r w:rsidRPr="00FC4A38">
        <w:rPr>
          <w:color w:val="000000"/>
          <w:vertAlign w:val="superscript"/>
          <w:lang w:eastAsia="zh-CN"/>
        </w:rPr>
        <w:t>(2)</w:t>
      </w:r>
    </w:p>
    <w:p w14:paraId="4DA73A37"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 xml:space="preserve">In the Cuban context, </w:t>
      </w:r>
      <w:r w:rsidRPr="00FC4A38">
        <w:rPr>
          <w:i/>
          <w:iCs/>
          <w:color w:val="000000"/>
          <w:lang w:eastAsia="zh-CN"/>
        </w:rPr>
        <w:t>Lacerda-Gallardo</w:t>
      </w:r>
      <w:r w:rsidRPr="00FC4A38">
        <w:rPr>
          <w:color w:val="000000"/>
          <w:lang w:eastAsia="zh-CN"/>
        </w:rPr>
        <w:t xml:space="preserve"> et al.</w:t>
      </w:r>
      <w:r w:rsidRPr="00FC4A38">
        <w:rPr>
          <w:color w:val="000000"/>
          <w:vertAlign w:val="superscript"/>
          <w:lang w:eastAsia="zh-CN"/>
        </w:rPr>
        <w:t>(3)</w:t>
      </w:r>
      <w:r w:rsidRPr="00FC4A38">
        <w:rPr>
          <w:color w:val="000000"/>
          <w:lang w:eastAsia="zh-CN"/>
        </w:rPr>
        <w:t xml:space="preserve"> in a retrospective study of 230 cases, found a reduction below 20 mmHg in intracranial pressure in the immediate postoperative period in 50.9% of cases. Overall mortality was 28.7% per year.</w:t>
      </w:r>
    </w:p>
    <w:p w14:paraId="23711C7C"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Syndrome of the trephyned, hygromas/subdural effusions, rebleeding of the hematoma or increased area of hemorrhagic contusion, cerebrospinal fluid leaks, and hydrocephalus are some of the complications associated with DC.</w:t>
      </w:r>
      <w:r w:rsidRPr="00FC4A38">
        <w:rPr>
          <w:color w:val="000000"/>
          <w:vertAlign w:val="superscript"/>
          <w:lang w:eastAsia="zh-CN"/>
        </w:rPr>
        <w:t>(1)</w:t>
      </w:r>
    </w:p>
    <w:p w14:paraId="455E85FB"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lastRenderedPageBreak/>
        <w:t xml:space="preserve">In an analysis of 33 cases submitted to cranial reconstructive procedures by </w:t>
      </w:r>
      <w:r w:rsidRPr="00FC4A38">
        <w:rPr>
          <w:i/>
          <w:iCs/>
          <w:color w:val="000000"/>
          <w:lang w:eastAsia="zh-CN"/>
        </w:rPr>
        <w:t>Lacerda-Gallardo</w:t>
      </w:r>
      <w:r w:rsidRPr="00FC4A38">
        <w:rPr>
          <w:color w:val="000000"/>
          <w:lang w:eastAsia="zh-CN"/>
        </w:rPr>
        <w:t xml:space="preserve"> et al.,</w:t>
      </w:r>
      <w:r w:rsidRPr="00FC4A38">
        <w:rPr>
          <w:color w:val="000000"/>
          <w:vertAlign w:val="superscript"/>
          <w:lang w:val="en-US" w:eastAsia="zh-CN"/>
        </w:rPr>
        <w:t>(</w:t>
      </w:r>
      <w:r w:rsidRPr="00FC4A38">
        <w:rPr>
          <w:color w:val="000000"/>
          <w:vertAlign w:val="superscript"/>
          <w:lang w:eastAsia="zh-CN"/>
        </w:rPr>
        <w:t>4)</w:t>
      </w:r>
      <w:r w:rsidRPr="00FC4A38">
        <w:rPr>
          <w:color w:val="000000"/>
          <w:lang w:eastAsia="zh-CN"/>
        </w:rPr>
        <w:t xml:space="preserve"> 18% of the patients presented a syndrome of the trephyned and 15% showed complications associated with cranioplasty.</w:t>
      </w:r>
    </w:p>
    <w:p w14:paraId="5646CC38"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In this context, d</w:t>
      </w:r>
      <w:r w:rsidRPr="00FC4A38">
        <w:rPr>
          <w:color w:val="000000"/>
          <w:lang/>
        </w:rPr>
        <w:t xml:space="preserve">ecompressive hinge </w:t>
      </w:r>
      <w:r w:rsidRPr="00FC4A38">
        <w:rPr>
          <w:color w:val="000000"/>
          <w:lang w:eastAsia="zh-CN"/>
        </w:rPr>
        <w:t>craniotomy (DHC) arises, in an attempt to reduce these complications and avoid the need for deferred cranioplasty and higher hospital costs.</w:t>
      </w:r>
      <w:r w:rsidRPr="00FC4A38">
        <w:rPr>
          <w:color w:val="000000"/>
          <w:vertAlign w:val="superscript"/>
          <w:lang w:eastAsia="zh-CN"/>
        </w:rPr>
        <w:t>(5)</w:t>
      </w:r>
    </w:p>
    <w:p w14:paraId="7515589B"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 xml:space="preserve">However, this technique suffered some initial skepticism, given the possibility of its failure to effectively reduce ICP, which is apparently quite rare (around 2%), as published by </w:t>
      </w:r>
      <w:r w:rsidRPr="00FC4A38">
        <w:rPr>
          <w:i/>
          <w:iCs/>
          <w:color w:val="000000"/>
          <w:lang w:eastAsia="zh-CN"/>
        </w:rPr>
        <w:t>Layard Horsfall</w:t>
      </w:r>
      <w:r w:rsidRPr="00FC4A38">
        <w:rPr>
          <w:color w:val="000000"/>
          <w:lang w:eastAsia="zh-CN"/>
        </w:rPr>
        <w:t xml:space="preserve"> et al. in a systematic review.</w:t>
      </w:r>
      <w:r w:rsidRPr="00FC4A38">
        <w:rPr>
          <w:color w:val="000000"/>
          <w:vertAlign w:val="superscript"/>
          <w:lang w:eastAsia="zh-CN"/>
        </w:rPr>
        <w:t>(2)</w:t>
      </w:r>
    </w:p>
    <w:p w14:paraId="4EF53176"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 xml:space="preserve">In this regard, </w:t>
      </w:r>
      <w:r w:rsidRPr="00FC4A38">
        <w:rPr>
          <w:i/>
          <w:iCs/>
          <w:color w:val="000000"/>
          <w:lang w:eastAsia="zh-CN"/>
        </w:rPr>
        <w:t>Biroli</w:t>
      </w:r>
      <w:r w:rsidRPr="00FC4A38">
        <w:rPr>
          <w:color w:val="000000"/>
          <w:lang w:eastAsia="zh-CN"/>
        </w:rPr>
        <w:t xml:space="preserve"> et al.</w:t>
      </w:r>
      <w:r w:rsidRPr="00FC4A38">
        <w:rPr>
          <w:color w:val="000000"/>
          <w:vertAlign w:val="superscript"/>
          <w:lang w:eastAsia="zh-CN"/>
        </w:rPr>
        <w:t>(6)</w:t>
      </w:r>
      <w:r w:rsidRPr="00FC4A38">
        <w:rPr>
          <w:color w:val="000000"/>
          <w:lang w:eastAsia="zh-CN"/>
        </w:rPr>
        <w:t xml:space="preserve"> in an experimental study, demonstrated that despite the fact that the volume added to the supratentorial space after DHC </w:t>
      </w:r>
      <w:r w:rsidRPr="00FC4A38">
        <w:rPr>
          <w:lang w:eastAsia="zh-CN"/>
        </w:rPr>
        <w:t>i</w:t>
      </w:r>
      <w:r w:rsidRPr="00FC4A38">
        <w:rPr>
          <w:color w:val="000000"/>
          <w:lang w:eastAsia="zh-CN"/>
        </w:rPr>
        <w:t>s less than that provided by a traditional DC, both are greater than the volume of brain herniation reported in the literature in the clinical setting. Therefore, theoretically it is a valid option in case of potentially evolutionary lesions and non-massive edemas, especially in developing countries.</w:t>
      </w:r>
    </w:p>
    <w:p w14:paraId="2F775F26"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The use of DHC</w:t>
      </w:r>
      <w:r w:rsidRPr="00FC4A38">
        <w:rPr>
          <w:b/>
          <w:bCs/>
          <w:color w:val="000000"/>
          <w:lang w:eastAsia="zh-CN"/>
        </w:rPr>
        <w:t xml:space="preserve"> </w:t>
      </w:r>
      <w:r w:rsidRPr="00FC4A38">
        <w:rPr>
          <w:color w:val="000000"/>
          <w:lang w:eastAsia="zh-CN"/>
        </w:rPr>
        <w:t>in neurosurgical practice may be advantageous compared to traditional DC. For example, it may help control moderate cerebral edema while avoiding the need for future cranioplasty.</w:t>
      </w:r>
      <w:r w:rsidRPr="00FC4A38">
        <w:rPr>
          <w:color w:val="000000"/>
          <w:vertAlign w:val="superscript"/>
          <w:lang w:eastAsia="zh-CN"/>
        </w:rPr>
        <w:t>(2)</w:t>
      </w:r>
      <w:r w:rsidRPr="00FC4A38">
        <w:rPr>
          <w:color w:val="000000"/>
          <w:lang w:eastAsia="zh-CN"/>
        </w:rPr>
        <w:t xml:space="preserve"> The authors believe that in resource-limited settings, this is a value-added consideration.</w:t>
      </w:r>
    </w:p>
    <w:p w14:paraId="118A0222"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In addition, axonal stretching is reduced and there are fewer complications typical of traditional DC (problems with CSF hydrodynamics, infection and resorption of the autologous bone flap).</w:t>
      </w:r>
      <w:r w:rsidRPr="00FC4A38">
        <w:rPr>
          <w:color w:val="000000"/>
          <w:vertAlign w:val="superscript"/>
          <w:lang w:eastAsia="zh-CN"/>
        </w:rPr>
        <w:t>(2,5,7)</w:t>
      </w:r>
    </w:p>
    <w:p w14:paraId="76809735"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Despite the fact that there is a wide variety of techniques to achieve a floating bone flap, using miniplates/titanium screws or sutures</w:t>
      </w:r>
      <w:r w:rsidRPr="00FC4A38">
        <w:rPr>
          <w:color w:val="000000"/>
          <w:lang w:val="en-US" w:eastAsia="zh-CN"/>
        </w:rPr>
        <w:t>,</w:t>
      </w:r>
      <w:r w:rsidRPr="00FC4A38">
        <w:rPr>
          <w:color w:val="000000"/>
          <w:vertAlign w:val="superscript"/>
          <w:lang w:eastAsia="zh-CN"/>
        </w:rPr>
        <w:t>(2)</w:t>
      </w:r>
      <w:r w:rsidRPr="00FC4A38">
        <w:rPr>
          <w:color w:val="000000"/>
          <w:lang w:eastAsia="zh-CN"/>
        </w:rPr>
        <w:t xml:space="preserve"> authors consider that in low-income context, where the performance of beveled craniotomies with Hudson's trephine prevails, it is the “osteoplastic decompression” the most attractive. In this variant, the temporal muscle is used to partially secure the free bone flap.</w:t>
      </w:r>
      <w:r w:rsidRPr="00FC4A38">
        <w:rPr>
          <w:color w:val="000000"/>
          <w:vertAlign w:val="superscript"/>
          <w:lang w:eastAsia="zh-CN"/>
        </w:rPr>
        <w:t>(7)</w:t>
      </w:r>
    </w:p>
    <w:p w14:paraId="3E35C9AF" w14:textId="77777777" w:rsidR="00FC4A38" w:rsidRPr="00FC4A38" w:rsidRDefault="00FC4A38" w:rsidP="00FC4A38">
      <w:pPr>
        <w:widowControl w:val="0"/>
        <w:suppressAutoHyphens/>
        <w:spacing w:line="360" w:lineRule="auto"/>
        <w:jc w:val="both"/>
        <w:rPr>
          <w:color w:val="000000"/>
          <w:lang w:val="en-US" w:eastAsia="zh-CN" w:bidi="hi-IN"/>
        </w:rPr>
      </w:pPr>
      <w:r w:rsidRPr="00FC4A38">
        <w:rPr>
          <w:color w:val="000000"/>
          <w:lang w:eastAsia="zh-CN"/>
        </w:rPr>
        <w:t>From the authors' point of view, DHC is an attractive alternative in settings with limited resources, with results equivalent to conventional D</w:t>
      </w:r>
      <w:r w:rsidRPr="00FC4A38">
        <w:rPr>
          <w:color w:val="000000"/>
          <w:lang w:val="en-US" w:eastAsia="zh-CN"/>
        </w:rPr>
        <w:t>C</w:t>
      </w:r>
      <w:r w:rsidRPr="00FC4A38">
        <w:rPr>
          <w:color w:val="000000"/>
          <w:lang w:eastAsia="zh-CN"/>
        </w:rPr>
        <w:t>, reducing classic complications and making subsequent cranial reconstructive procedures unnecessary. On the other hand, DHC could serve as an intermediary step between medical therapy and conventional decompressive craniectomy, in the lowest percentage of cases that require the latter, in the event of refractory ICH.</w:t>
      </w:r>
    </w:p>
    <w:p w14:paraId="30871B1D" w14:textId="77777777" w:rsidR="00FC4A38" w:rsidRPr="00FC4A38" w:rsidRDefault="00FC4A38" w:rsidP="00FC4A38">
      <w:pPr>
        <w:widowControl w:val="0"/>
        <w:suppressAutoHyphens/>
        <w:spacing w:line="360" w:lineRule="auto"/>
        <w:jc w:val="both"/>
        <w:rPr>
          <w:color w:val="000000"/>
          <w:lang w:val="en-US" w:eastAsia="zh-CN" w:bidi="hi-IN"/>
        </w:rPr>
      </w:pPr>
    </w:p>
    <w:p w14:paraId="4A27E786" w14:textId="77777777" w:rsidR="00FC4A38" w:rsidRPr="00FC4A38" w:rsidRDefault="00FC4A38" w:rsidP="00FC4A38">
      <w:pPr>
        <w:widowControl w:val="0"/>
        <w:suppressAutoHyphens/>
        <w:spacing w:line="360" w:lineRule="auto"/>
        <w:rPr>
          <w:b/>
          <w:bCs/>
          <w:lang/>
        </w:rPr>
      </w:pPr>
    </w:p>
    <w:p w14:paraId="77E9DE29" w14:textId="77777777" w:rsidR="00FC4A38" w:rsidRPr="00FC4A38" w:rsidRDefault="00FC4A38" w:rsidP="00FC4A38">
      <w:pPr>
        <w:widowControl w:val="0"/>
        <w:suppressAutoHyphens/>
        <w:spacing w:line="360" w:lineRule="auto"/>
        <w:jc w:val="center"/>
        <w:rPr>
          <w:color w:val="000000"/>
          <w:sz w:val="32"/>
          <w:szCs w:val="32"/>
          <w:lang w:val="es-ES" w:eastAsia="zh-CN" w:bidi="hi-IN"/>
        </w:rPr>
      </w:pPr>
      <w:r w:rsidRPr="00FC4A38">
        <w:rPr>
          <w:b/>
          <w:bCs/>
          <w:color w:val="000000"/>
          <w:sz w:val="32"/>
          <w:szCs w:val="32"/>
          <w:lang w:eastAsia="zh-CN"/>
        </w:rPr>
        <w:t>BIBLIOGRAPHIC REFERENCES</w:t>
      </w:r>
    </w:p>
    <w:p w14:paraId="61FCCCF8" w14:textId="77777777" w:rsidR="00FC4A38" w:rsidRPr="00FC4A38" w:rsidRDefault="00FC4A38" w:rsidP="00FC4A38">
      <w:pPr>
        <w:widowControl w:val="0"/>
        <w:suppressAutoHyphens/>
        <w:spacing w:line="360" w:lineRule="auto"/>
        <w:rPr>
          <w:color w:val="000000"/>
          <w:lang w:val="es-MX" w:eastAsia="zh-CN" w:bidi="hi-IN"/>
        </w:rPr>
      </w:pPr>
      <w:r w:rsidRPr="00FC4A38">
        <w:rPr>
          <w:color w:val="000000"/>
          <w:lang w:eastAsia="zh-CN"/>
        </w:rPr>
        <w:t>1. Lacerda Gallardo AJ, Abreu Pérez D, Lacerda Gallardo AJ, Abreu Pérez D. Decompressive craniectomy in severe neurotrauma. An Acad Cienc Cuba. 2022 [acceso: 23/</w:t>
      </w:r>
      <w:r w:rsidRPr="00FC4A38">
        <w:rPr>
          <w:color w:val="000000"/>
          <w:lang w:val="es-419" w:eastAsia="zh-CN" w:bidi="hi-IN"/>
        </w:rPr>
        <w:t>08/2023</w:t>
      </w:r>
      <w:r w:rsidRPr="00FC4A38">
        <w:rPr>
          <w:color w:val="000000"/>
          <w:lang w:eastAsia="zh-CN"/>
        </w:rPr>
        <w:t>];12(3): [a</w:t>
      </w:r>
      <w:proofErr w:type="spellStart"/>
      <w:r w:rsidRPr="00FC4A38">
        <w:rPr>
          <w:color w:val="000000"/>
          <w:lang w:val="es-419" w:eastAsia="zh-CN" w:bidi="hi-IN"/>
        </w:rPr>
        <w:t>prox</w:t>
      </w:r>
      <w:proofErr w:type="spellEnd"/>
      <w:r w:rsidRPr="00FC4A38">
        <w:rPr>
          <w:color w:val="000000"/>
          <w:lang w:val="es-419" w:eastAsia="zh-CN" w:bidi="hi-IN"/>
        </w:rPr>
        <w:t xml:space="preserve">. 3 </w:t>
      </w:r>
      <w:proofErr w:type="spellStart"/>
      <w:r w:rsidRPr="00FC4A38">
        <w:rPr>
          <w:color w:val="000000"/>
          <w:lang w:val="es-419" w:eastAsia="zh-CN" w:bidi="hi-IN"/>
        </w:rPr>
        <w:t>pant</w:t>
      </w:r>
      <w:proofErr w:type="spellEnd"/>
      <w:r w:rsidRPr="00FC4A38">
        <w:rPr>
          <w:color w:val="000000"/>
          <w:lang w:val="es-419" w:eastAsia="zh-CN" w:bidi="hi-IN"/>
        </w:rPr>
        <w:t>.</w:t>
      </w:r>
      <w:r w:rsidRPr="00FC4A38">
        <w:rPr>
          <w:color w:val="000000"/>
          <w:lang w:eastAsia="zh-CN"/>
        </w:rPr>
        <w:t xml:space="preserve">]. Disponible en: </w:t>
      </w:r>
      <w:hyperlink r:id="rId10" w:history="1">
        <w:r w:rsidRPr="00FC4A38">
          <w:rPr>
            <w:color w:val="000080"/>
            <w:lang w:eastAsia="zh-CN"/>
          </w:rPr>
          <w:t>http://scielo.sld.cu/scielo.php?script=sci_abstract&amp;pid=S2304-01062022000300031&amp;lng=es&amp;nrm=iso&amp;tlng=es</w:t>
        </w:r>
      </w:hyperlink>
      <w:r w:rsidRPr="00FC4A38">
        <w:rPr>
          <w:color w:val="000000"/>
          <w:lang w:val="es-MX" w:eastAsia="zh-CN"/>
        </w:rPr>
        <w:t xml:space="preserve"> </w:t>
      </w:r>
    </w:p>
    <w:p w14:paraId="3A502C85" w14:textId="77777777" w:rsidR="00FC4A38" w:rsidRPr="00FC4A38" w:rsidRDefault="00FC4A38" w:rsidP="00FC4A38">
      <w:pPr>
        <w:widowControl w:val="0"/>
        <w:suppressAutoHyphens/>
        <w:spacing w:line="360" w:lineRule="auto"/>
        <w:rPr>
          <w:color w:val="000000"/>
          <w:lang w:val="en-US" w:eastAsia="zh-CN" w:bidi="hi-IN"/>
        </w:rPr>
      </w:pPr>
      <w:r w:rsidRPr="00FC4A38">
        <w:rPr>
          <w:color w:val="000000"/>
          <w:lang w:eastAsia="zh-CN"/>
        </w:rPr>
        <w:t xml:space="preserve">2. Layard Horsfall H, Mohan M, Devi BI, Adeleye AO, Shukla DP, Bhat D, et al. Hinge/floating craniotomy as an alternative technique for cerebral decompression: a scoping review. Neurosurg Rev. 2020;43(6):1493-507. DOI: 10.1007/s10143-019-01180-7  </w:t>
      </w:r>
    </w:p>
    <w:p w14:paraId="30C8CFC5" w14:textId="77777777" w:rsidR="00FC4A38" w:rsidRPr="00FC4A38" w:rsidRDefault="00FC4A38" w:rsidP="00FC4A38">
      <w:pPr>
        <w:widowControl w:val="0"/>
        <w:suppressAutoHyphens/>
        <w:spacing w:line="360" w:lineRule="auto"/>
        <w:rPr>
          <w:color w:val="000000"/>
          <w:lang w:eastAsia="zh-CN" w:bidi="hi-IN"/>
        </w:rPr>
      </w:pPr>
      <w:r w:rsidRPr="00FC4A38">
        <w:rPr>
          <w:color w:val="000000"/>
          <w:lang w:eastAsia="zh-CN"/>
        </w:rPr>
        <w:t>3. Angel Jesus LG, Daisy AP, Miguel de Jesus PM. Decompressive craniectomy in severe head injury. Experiences 18 years later. In: neurotrauma2021. 2021 [acceso: 23/</w:t>
      </w:r>
      <w:r w:rsidRPr="00FC4A38">
        <w:rPr>
          <w:color w:val="000000"/>
          <w:lang w:eastAsia="zh-CN" w:bidi="hi-IN"/>
        </w:rPr>
        <w:t>08/2023</w:t>
      </w:r>
      <w:r w:rsidRPr="00FC4A38">
        <w:rPr>
          <w:color w:val="000000"/>
          <w:lang w:eastAsia="zh-CN"/>
        </w:rPr>
        <w:t xml:space="preserve">]. Disponible en: </w:t>
      </w:r>
      <w:hyperlink r:id="rId11" w:history="1">
        <w:r w:rsidRPr="00FC4A38">
          <w:rPr>
            <w:color w:val="000080"/>
            <w:lang w:eastAsia="zh-CN"/>
          </w:rPr>
          <w:t>https://neurotrauma2021.sld.cu/index.php/neurotrauma/2021/paper/view/51</w:t>
        </w:r>
      </w:hyperlink>
      <w:r w:rsidRPr="00FC4A38">
        <w:rPr>
          <w:color w:val="000000"/>
          <w:lang w:eastAsia="zh-CN"/>
        </w:rPr>
        <w:t xml:space="preserve"> </w:t>
      </w:r>
    </w:p>
    <w:p w14:paraId="22D79029" w14:textId="77777777" w:rsidR="00FC4A38" w:rsidRPr="00FC4A38" w:rsidRDefault="00FC4A38" w:rsidP="00FC4A38">
      <w:pPr>
        <w:widowControl w:val="0"/>
        <w:suppressAutoHyphens/>
        <w:spacing w:line="360" w:lineRule="auto"/>
        <w:rPr>
          <w:color w:val="000000"/>
          <w:lang w:val="es-MX" w:eastAsia="zh-CN" w:bidi="hi-IN"/>
        </w:rPr>
      </w:pPr>
      <w:r w:rsidRPr="00FC4A38">
        <w:rPr>
          <w:color w:val="000000"/>
          <w:lang w:eastAsia="zh-CN"/>
        </w:rPr>
        <w:t>4.</w:t>
      </w:r>
      <w:r w:rsidRPr="00FC4A38">
        <w:rPr>
          <w:color w:val="000000"/>
          <w:lang w:eastAsia="zh-CN" w:bidi="hi-IN"/>
        </w:rPr>
        <w:t xml:space="preserve"> </w:t>
      </w:r>
      <w:r w:rsidRPr="00FC4A38">
        <w:rPr>
          <w:color w:val="000000"/>
          <w:lang w:eastAsia="zh-CN"/>
        </w:rPr>
        <w:t>Gallardo AJL, Mart</w:t>
      </w:r>
      <w:proofErr w:type="spellStart"/>
      <w:r w:rsidRPr="00FC4A38">
        <w:rPr>
          <w:color w:val="000000"/>
          <w:lang w:val="es-MX" w:eastAsia="zh-CN"/>
        </w:rPr>
        <w:t>ín</w:t>
      </w:r>
      <w:proofErr w:type="spellEnd"/>
      <w:r w:rsidRPr="00FC4A38">
        <w:rPr>
          <w:color w:val="000000"/>
          <w:lang w:val="es-MX" w:eastAsia="zh-CN"/>
        </w:rPr>
        <w:t xml:space="preserve"> Pardo</w:t>
      </w:r>
      <w:r w:rsidRPr="00FC4A38">
        <w:rPr>
          <w:color w:val="000000"/>
          <w:lang w:eastAsia="zh-CN"/>
        </w:rPr>
        <w:t xml:space="preserve"> JC, </w:t>
      </w:r>
      <w:r w:rsidRPr="00FC4A38">
        <w:rPr>
          <w:color w:val="000000"/>
          <w:lang w:val="es-MX" w:eastAsia="zh-CN"/>
        </w:rPr>
        <w:t xml:space="preserve">Martín </w:t>
      </w:r>
      <w:proofErr w:type="spellStart"/>
      <w:r w:rsidRPr="00FC4A38">
        <w:rPr>
          <w:color w:val="000000"/>
          <w:lang w:val="es-MX" w:eastAsia="zh-CN"/>
        </w:rPr>
        <w:t>Chaviano</w:t>
      </w:r>
      <w:proofErr w:type="spellEnd"/>
      <w:r w:rsidRPr="00FC4A38">
        <w:rPr>
          <w:color w:val="000000"/>
          <w:lang w:val="es-MX" w:eastAsia="zh-CN"/>
        </w:rPr>
        <w:t xml:space="preserve"> D</w:t>
      </w:r>
      <w:r w:rsidRPr="00FC4A38">
        <w:rPr>
          <w:color w:val="000000"/>
          <w:lang w:eastAsia="zh-CN"/>
        </w:rPr>
        <w:t>,</w:t>
      </w:r>
      <w:r w:rsidRPr="00FC4A38">
        <w:rPr>
          <w:color w:val="000000"/>
          <w:lang w:val="es-MX" w:eastAsia="zh-CN"/>
        </w:rPr>
        <w:t xml:space="preserve"> Tacas Gil N, Quintana </w:t>
      </w:r>
      <w:proofErr w:type="spellStart"/>
      <w:r w:rsidRPr="00FC4A38">
        <w:rPr>
          <w:color w:val="000000"/>
          <w:lang w:val="es-MX" w:eastAsia="zh-CN"/>
        </w:rPr>
        <w:t>Saez</w:t>
      </w:r>
      <w:proofErr w:type="spellEnd"/>
      <w:r w:rsidRPr="00FC4A38">
        <w:rPr>
          <w:color w:val="000000"/>
          <w:lang w:val="es-MX" w:eastAsia="zh-CN"/>
        </w:rPr>
        <w:t xml:space="preserve"> J, Mirabal García Y</w:t>
      </w:r>
      <w:r w:rsidRPr="00FC4A38">
        <w:rPr>
          <w:color w:val="000000"/>
          <w:lang w:eastAsia="zh-CN"/>
        </w:rPr>
        <w:t>. Craneoplastia en pacientes con craniectomia descompresiva por un traumatismo craneoencefalico grave. Rev Chil Neurocir. 2013 [acceso: 23/</w:t>
      </w:r>
      <w:r w:rsidRPr="00FC4A38">
        <w:rPr>
          <w:color w:val="000000"/>
          <w:lang w:val="es-419" w:eastAsia="zh-CN" w:bidi="hi-IN"/>
        </w:rPr>
        <w:t>08/2023</w:t>
      </w:r>
      <w:r w:rsidRPr="00FC4A38">
        <w:rPr>
          <w:color w:val="000000"/>
          <w:lang w:eastAsia="zh-CN"/>
        </w:rPr>
        <w:t xml:space="preserve">];39(2):109-14. Disponible en: </w:t>
      </w:r>
      <w:hyperlink r:id="rId12" w:history="1">
        <w:r w:rsidRPr="00FC4A38">
          <w:rPr>
            <w:color w:val="000080"/>
            <w:lang w:eastAsia="zh-CN"/>
          </w:rPr>
          <w:t>https://go.gale.com/ps/i.do?p=IFME&amp;sw=w&amp;issn=07164491&amp;v=2.1&amp;it=r&amp;id=GALE%7CA467681353&amp;sid=googleScholar&amp;linkaccess=abs</w:t>
        </w:r>
      </w:hyperlink>
      <w:r w:rsidRPr="00FC4A38">
        <w:rPr>
          <w:color w:val="000000"/>
          <w:lang w:val="es-MX" w:eastAsia="zh-CN"/>
        </w:rPr>
        <w:t xml:space="preserve"> </w:t>
      </w:r>
    </w:p>
    <w:p w14:paraId="42C23555" w14:textId="77777777" w:rsidR="00FC4A38" w:rsidRPr="00FC4A38" w:rsidRDefault="00FC4A38" w:rsidP="00FC4A38">
      <w:pPr>
        <w:widowControl w:val="0"/>
        <w:suppressAutoHyphens/>
        <w:spacing w:line="360" w:lineRule="auto"/>
        <w:rPr>
          <w:color w:val="000000"/>
          <w:lang w:eastAsia="zh-CN" w:bidi="hi-IN"/>
        </w:rPr>
      </w:pPr>
      <w:r w:rsidRPr="00FC4A38">
        <w:rPr>
          <w:color w:val="000000"/>
          <w:lang w:eastAsia="zh-CN"/>
        </w:rPr>
        <w:t>5. Mracek J, Choc M, Mork J, Vacek P, Mracek Z. Osteoplastic decompressive craniotomy--an alternative to decompressive craniectomy. Acta Neurochir (Wien). 2011 [acceso: 23/</w:t>
      </w:r>
      <w:r w:rsidRPr="00FC4A38">
        <w:rPr>
          <w:color w:val="000000"/>
          <w:lang w:val="es-419" w:eastAsia="zh-CN" w:bidi="hi-IN"/>
        </w:rPr>
        <w:t>08/2023</w:t>
      </w:r>
      <w:r w:rsidRPr="00FC4A38">
        <w:rPr>
          <w:color w:val="000000"/>
          <w:lang w:eastAsia="zh-CN"/>
        </w:rPr>
        <w:t xml:space="preserve">];153(11):2259-63. Disponible en: </w:t>
      </w:r>
      <w:hyperlink r:id="rId13" w:history="1">
        <w:r w:rsidRPr="00FC4A38">
          <w:rPr>
            <w:color w:val="000080"/>
            <w:lang w:eastAsia="zh-CN"/>
          </w:rPr>
          <w:t>https://pubmed.ncbi.nlm.nih.gov/21866327/</w:t>
        </w:r>
      </w:hyperlink>
      <w:r w:rsidRPr="00FC4A38">
        <w:rPr>
          <w:color w:val="000000"/>
          <w:lang w:eastAsia="zh-CN"/>
        </w:rPr>
        <w:t xml:space="preserve"> </w:t>
      </w:r>
    </w:p>
    <w:p w14:paraId="2F84DFD0" w14:textId="77777777" w:rsidR="00FC4A38" w:rsidRPr="00FC4A38" w:rsidRDefault="00FC4A38" w:rsidP="00FC4A38">
      <w:pPr>
        <w:widowControl w:val="0"/>
        <w:suppressAutoHyphens/>
        <w:spacing w:line="360" w:lineRule="auto"/>
        <w:rPr>
          <w:color w:val="000000"/>
          <w:lang w:val="en-US" w:eastAsia="zh-CN" w:bidi="hi-IN"/>
        </w:rPr>
      </w:pPr>
      <w:r w:rsidRPr="00FC4A38">
        <w:rPr>
          <w:color w:val="000000"/>
          <w:lang w:eastAsia="zh-CN"/>
        </w:rPr>
        <w:t>6. Biroli A, Bignotti V, Biroli P, Buffoli B, Rasulo FA, Doglietto F, et al. Hinge craniotomy versus standard decompressive hemicraniectomy: an experimental preclinical comparative study. Acta Neurochir. 2023. DOI: 10.1007/s00701-023-05715-2</w:t>
      </w:r>
    </w:p>
    <w:p w14:paraId="178AF18D" w14:textId="77777777" w:rsidR="00FC4A38" w:rsidRPr="00FC4A38" w:rsidRDefault="00FC4A38" w:rsidP="00FC4A38">
      <w:pPr>
        <w:widowControl w:val="0"/>
        <w:suppressAutoHyphens/>
        <w:spacing w:line="360" w:lineRule="auto"/>
        <w:rPr>
          <w:color w:val="000000"/>
          <w:lang w:val="en-US" w:eastAsia="zh-CN" w:bidi="hi-IN"/>
        </w:rPr>
      </w:pPr>
      <w:r w:rsidRPr="00FC4A38">
        <w:rPr>
          <w:color w:val="000000"/>
          <w:lang w:eastAsia="zh-CN"/>
        </w:rPr>
        <w:t>7. Adeleye AO. Clinical and Radiologic Outcome of a Less Invasive, Low-Cost Surgical Technique of Osteoplastic Decompressive Craniectomy. J Neurol Surg Part Cent Eur Neurosurg. 2016 [acceso: 23/</w:t>
      </w:r>
      <w:r w:rsidRPr="00FC4A38">
        <w:rPr>
          <w:color w:val="000000"/>
          <w:lang w:val="en-CA" w:eastAsia="zh-CN" w:bidi="hi-IN"/>
        </w:rPr>
        <w:t>08/2023</w:t>
      </w:r>
      <w:r w:rsidRPr="00FC4A38">
        <w:rPr>
          <w:color w:val="000000"/>
          <w:lang w:eastAsia="zh-CN"/>
        </w:rPr>
        <w:t xml:space="preserve">];77(2):167-75. Disponible en: </w:t>
      </w:r>
      <w:hyperlink r:id="rId14" w:history="1">
        <w:r w:rsidRPr="00FC4A38">
          <w:rPr>
            <w:color w:val="000080"/>
            <w:lang w:eastAsia="zh-CN"/>
          </w:rPr>
          <w:t>https://pubmed.ncbi.nlm.nih.gov/26731715/</w:t>
        </w:r>
      </w:hyperlink>
      <w:r w:rsidRPr="00FC4A38">
        <w:rPr>
          <w:color w:val="000000"/>
          <w:lang w:val="en-US" w:eastAsia="zh-CN"/>
        </w:rPr>
        <w:t xml:space="preserve"> </w:t>
      </w:r>
    </w:p>
    <w:p w14:paraId="48617089" w14:textId="77777777" w:rsidR="00FC4A38" w:rsidRPr="00FC4A38" w:rsidRDefault="00FC4A38" w:rsidP="00FC4A38">
      <w:pPr>
        <w:widowControl w:val="0"/>
        <w:suppressAutoHyphens/>
        <w:spacing w:line="360" w:lineRule="auto"/>
        <w:rPr>
          <w:color w:val="000000"/>
          <w:lang w:val="en-CA" w:eastAsia="zh-CN" w:bidi="hi-IN"/>
        </w:rPr>
      </w:pPr>
    </w:p>
    <w:p w14:paraId="5D270817" w14:textId="77777777" w:rsidR="00FC4A38" w:rsidRPr="00FC4A38" w:rsidRDefault="00FC4A38" w:rsidP="00FC4A38">
      <w:pPr>
        <w:widowControl w:val="0"/>
        <w:suppressAutoHyphens/>
        <w:spacing w:line="360" w:lineRule="auto"/>
        <w:rPr>
          <w:b/>
          <w:bCs/>
          <w:color w:val="000000"/>
          <w:lang w:eastAsia="zh-CN"/>
        </w:rPr>
      </w:pPr>
    </w:p>
    <w:p w14:paraId="3D6E4FC5" w14:textId="77777777" w:rsidR="00FC4A38" w:rsidRPr="00FC4A38" w:rsidRDefault="00FC4A38" w:rsidP="00FC4A38">
      <w:pPr>
        <w:widowControl w:val="0"/>
        <w:suppressAutoHyphens/>
        <w:spacing w:line="360" w:lineRule="auto"/>
        <w:jc w:val="center"/>
        <w:rPr>
          <w:color w:val="000000"/>
          <w:lang w:val="en-US" w:eastAsia="zh-CN" w:bidi="hi-IN"/>
        </w:rPr>
      </w:pPr>
      <w:r w:rsidRPr="00FC4A38">
        <w:rPr>
          <w:b/>
          <w:bCs/>
          <w:color w:val="000000"/>
          <w:lang w:eastAsia="zh-CN"/>
        </w:rPr>
        <w:t>Conflict of interests</w:t>
      </w:r>
    </w:p>
    <w:p w14:paraId="4BF7043E" w14:textId="77777777" w:rsidR="00FC4A38" w:rsidRPr="00FC4A38" w:rsidRDefault="00FC4A38" w:rsidP="00FC4A38">
      <w:pPr>
        <w:widowControl w:val="0"/>
        <w:suppressAutoHyphens/>
        <w:spacing w:line="360" w:lineRule="auto"/>
        <w:rPr>
          <w:color w:val="000000"/>
          <w:lang w:val="en-CA" w:eastAsia="zh-CN" w:bidi="hi-IN"/>
        </w:rPr>
      </w:pPr>
      <w:r w:rsidRPr="00FC4A38">
        <w:rPr>
          <w:color w:val="000000"/>
          <w:lang w:val="en-CA" w:eastAsia="zh-CN" w:bidi="hi-IN"/>
        </w:rPr>
        <w:t>The authors declare no conflicts of interest.</w:t>
      </w:r>
    </w:p>
    <w:p w14:paraId="5E6AA9E5" w14:textId="77777777" w:rsidR="00FC4A38" w:rsidRPr="00FC4A38" w:rsidRDefault="00FC4A38" w:rsidP="00FC4A38">
      <w:pPr>
        <w:widowControl w:val="0"/>
        <w:suppressAutoHyphens/>
        <w:spacing w:line="360" w:lineRule="auto"/>
        <w:rPr>
          <w:color w:val="000000"/>
          <w:lang w:val="en-CA" w:eastAsia="zh-CN" w:bidi="hi-IN"/>
        </w:rPr>
      </w:pPr>
    </w:p>
    <w:p w14:paraId="3D049B32" w14:textId="77777777" w:rsidR="00FC4A38" w:rsidRPr="00FC4A38" w:rsidRDefault="00FC4A38" w:rsidP="00FC4A38">
      <w:pPr>
        <w:widowControl w:val="0"/>
        <w:suppressAutoHyphens/>
        <w:spacing w:line="360" w:lineRule="auto"/>
        <w:rPr>
          <w:color w:val="000000"/>
          <w:lang w:val="en-CA" w:eastAsia="zh-CN" w:bidi="hi-IN"/>
        </w:rPr>
      </w:pPr>
    </w:p>
    <w:p w14:paraId="74C2A14E" w14:textId="77777777" w:rsidR="00FC4A38" w:rsidRPr="00FC4A38" w:rsidRDefault="00FC4A38" w:rsidP="00FC4A38">
      <w:pPr>
        <w:widowControl w:val="0"/>
        <w:suppressAutoHyphens/>
        <w:spacing w:line="360" w:lineRule="auto"/>
        <w:rPr>
          <w:color w:val="000000"/>
          <w:lang w:val="en-CA" w:eastAsia="zh-CN" w:bidi="hi-IN"/>
        </w:rPr>
      </w:pPr>
      <w:proofErr w:type="spellStart"/>
      <w:r w:rsidRPr="00FC4A38">
        <w:rPr>
          <w:color w:val="000000"/>
          <w:lang w:val="en-CA" w:eastAsia="zh-CN" w:bidi="hi-IN"/>
        </w:rPr>
        <w:t>Recibido</w:t>
      </w:r>
      <w:proofErr w:type="spellEnd"/>
      <w:r w:rsidRPr="00FC4A38">
        <w:rPr>
          <w:color w:val="000000"/>
          <w:lang w:val="en-CA" w:eastAsia="zh-CN" w:bidi="hi-IN"/>
        </w:rPr>
        <w:t>: 18/10/2023</w:t>
      </w:r>
    </w:p>
    <w:p w14:paraId="69B32CDD" w14:textId="77777777" w:rsidR="00FC4A38" w:rsidRPr="00FC4A38" w:rsidRDefault="00FC4A38" w:rsidP="00FC4A38">
      <w:pPr>
        <w:widowControl w:val="0"/>
        <w:suppressAutoHyphens/>
        <w:spacing w:line="360" w:lineRule="auto"/>
        <w:rPr>
          <w:color w:val="000000"/>
          <w:lang w:val="en-CA" w:eastAsia="zh-CN" w:bidi="hi-IN"/>
        </w:rPr>
      </w:pPr>
      <w:proofErr w:type="spellStart"/>
      <w:r w:rsidRPr="00FC4A38">
        <w:rPr>
          <w:color w:val="000000"/>
          <w:lang w:val="en-CA" w:eastAsia="zh-CN" w:bidi="hi-IN"/>
        </w:rPr>
        <w:t>Aprobado</w:t>
      </w:r>
      <w:proofErr w:type="spellEnd"/>
      <w:r w:rsidRPr="00FC4A38">
        <w:rPr>
          <w:color w:val="000000"/>
          <w:lang w:val="en-CA" w:eastAsia="zh-CN" w:bidi="hi-IN"/>
        </w:rPr>
        <w:t>: 17/01/2024</w:t>
      </w:r>
    </w:p>
    <w:p w14:paraId="7F01AEE3" w14:textId="77777777" w:rsidR="00675476" w:rsidRPr="0055115D" w:rsidRDefault="00675476" w:rsidP="00EA1FEF">
      <w:pPr>
        <w:pStyle w:val="PDFRevista"/>
      </w:pPr>
    </w:p>
    <w:sectPr w:rsidR="00675476" w:rsidRPr="0055115D"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49A6" w14:textId="77777777" w:rsidR="00CC59C9" w:rsidRDefault="00CC59C9">
      <w:r>
        <w:separator/>
      </w:r>
    </w:p>
  </w:endnote>
  <w:endnote w:type="continuationSeparator" w:id="0">
    <w:p w14:paraId="173B508F" w14:textId="77777777" w:rsidR="00CC59C9" w:rsidRDefault="00CC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058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44554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F8BD"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D8D4903" wp14:editId="7036D10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CAD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4A52687" w14:textId="77777777" w:rsidR="00675476" w:rsidRPr="00AE044C" w:rsidRDefault="00CC59C9" w:rsidP="00391509">
    <w:pPr>
      <w:pStyle w:val="Piedepgina"/>
      <w:ind w:right="360"/>
      <w:rPr>
        <w:sz w:val="22"/>
        <w:szCs w:val="22"/>
      </w:rPr>
    </w:pPr>
    <w:hyperlink r:id="rId1" w:history="1">
      <w:r w:rsidR="00391509" w:rsidRPr="00AE044C">
        <w:rPr>
          <w:rStyle w:val="Hipervnculo"/>
          <w:sz w:val="22"/>
          <w:szCs w:val="22"/>
        </w:rPr>
        <w:t>http://scielo.sld.cu</w:t>
      </w:r>
    </w:hyperlink>
  </w:p>
  <w:p w14:paraId="2EC3E7E7" w14:textId="77777777" w:rsidR="00391509" w:rsidRPr="00AE044C" w:rsidRDefault="00CC59C9"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CA4611C"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01FDEAB0" wp14:editId="05212035">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0941" w14:textId="77777777" w:rsidR="00CC59C9" w:rsidRDefault="00CC59C9">
      <w:r>
        <w:separator/>
      </w:r>
    </w:p>
  </w:footnote>
  <w:footnote w:type="continuationSeparator" w:id="0">
    <w:p w14:paraId="4109B2E5" w14:textId="77777777" w:rsidR="00CC59C9" w:rsidRDefault="00CC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3531" w14:textId="2F30900B" w:rsidR="00CC376A" w:rsidRPr="00AE044C" w:rsidRDefault="00FC4A38"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7E1D4ED" wp14:editId="0DB27AF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e024022815</w:t>
    </w:r>
  </w:p>
  <w:p w14:paraId="73387170"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3241AAB" wp14:editId="6B1FC9CA">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758B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38"/>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C59C9"/>
    <w:rsid w:val="00CF50E0"/>
    <w:rsid w:val="00D85951"/>
    <w:rsid w:val="00E62606"/>
    <w:rsid w:val="00EA1FEF"/>
    <w:rsid w:val="00EC5A6B"/>
    <w:rsid w:val="00EE301D"/>
    <w:rsid w:val="00FA7CC1"/>
    <w:rsid w:val="00FC4A38"/>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4659"/>
  <w15:docId w15:val="{D1C5246B-8563-4EB5-A9FF-730D3439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171-2000" TargetMode="External"/><Relationship Id="rId13" Type="http://schemas.openxmlformats.org/officeDocument/2006/relationships/hyperlink" Target="https://pubmed.ncbi.nlm.nih.gov/2186632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1292-1689" TargetMode="External"/><Relationship Id="rId12" Type="http://schemas.openxmlformats.org/officeDocument/2006/relationships/hyperlink" Target="https://go.gale.com/ps/i.do?p=IFME&amp;sw=w&amp;issn=07164491&amp;v=2.1&amp;it=r&amp;id=GALE%7CA467681353&amp;sid=googleScholar&amp;linkaccess=ab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urotrauma2021.sld.cu/index.php/neurotrauma/2021/paper/view/5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ielo.sld.cu/scielo.php?script=sci_abstract&amp;pid=S2304-01062022000300031&amp;lng=es&amp;nrm=iso&amp;tlng=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rnestoht@infomed.sld.cu" TargetMode="External"/><Relationship Id="rId14" Type="http://schemas.openxmlformats.org/officeDocument/2006/relationships/hyperlink" Target="https://pubmed.ncbi.nlm.nih.gov/26731715/"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0</TotalTime>
  <Pages>4</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6732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cp:revision>
  <cp:lastPrinted>2010-09-13T21:29:00Z</cp:lastPrinted>
  <dcterms:created xsi:type="dcterms:W3CDTF">2024-02-07T22:24:00Z</dcterms:created>
  <dcterms:modified xsi:type="dcterms:W3CDTF">2024-02-07T22:24:00Z</dcterms:modified>
</cp:coreProperties>
</file>