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A51" w14:textId="77777777" w:rsidR="003D6AB6" w:rsidRPr="003D6AB6" w:rsidRDefault="003D6AB6" w:rsidP="003D6AB6">
      <w:pPr>
        <w:tabs>
          <w:tab w:val="left" w:pos="709"/>
        </w:tabs>
        <w:suppressAutoHyphens/>
        <w:autoSpaceDE w:val="0"/>
        <w:autoSpaceDN w:val="0"/>
        <w:adjustRightInd w:val="0"/>
        <w:spacing w:line="360" w:lineRule="auto"/>
        <w:jc w:val="right"/>
        <w:rPr>
          <w:rFonts w:eastAsia="Calibri"/>
          <w:sz w:val="20"/>
          <w:szCs w:val="20"/>
          <w:lang w:val="es-ES" w:eastAsia="en-US"/>
        </w:rPr>
      </w:pPr>
      <w:r w:rsidRPr="003D6AB6">
        <w:rPr>
          <w:rFonts w:eastAsia="Calibri"/>
          <w:color w:val="000000"/>
          <w:sz w:val="20"/>
          <w:szCs w:val="20"/>
          <w:lang w:val="es-ES" w:eastAsia="en-US"/>
        </w:rPr>
        <w:t>Artículo de investigación</w:t>
      </w:r>
    </w:p>
    <w:p w14:paraId="0C9D3F13" w14:textId="77777777" w:rsidR="003D6AB6" w:rsidRPr="003D6AB6" w:rsidRDefault="003D6AB6" w:rsidP="003D6AB6">
      <w:pPr>
        <w:tabs>
          <w:tab w:val="left" w:pos="709"/>
        </w:tabs>
        <w:suppressAutoHyphens/>
        <w:autoSpaceDE w:val="0"/>
        <w:autoSpaceDN w:val="0"/>
        <w:adjustRightInd w:val="0"/>
        <w:spacing w:line="360" w:lineRule="auto"/>
        <w:jc w:val="both"/>
        <w:rPr>
          <w:rFonts w:eastAsia="Calibri"/>
          <w:color w:val="FF0000"/>
          <w:lang w:val="es-ES" w:eastAsia="en-US"/>
        </w:rPr>
      </w:pPr>
    </w:p>
    <w:p w14:paraId="078962F2" w14:textId="77777777" w:rsidR="003D6AB6" w:rsidRPr="003D6AB6" w:rsidRDefault="003D6AB6" w:rsidP="003D6AB6">
      <w:pPr>
        <w:tabs>
          <w:tab w:val="left" w:pos="709"/>
        </w:tabs>
        <w:suppressAutoHyphens/>
        <w:autoSpaceDE w:val="0"/>
        <w:autoSpaceDN w:val="0"/>
        <w:adjustRightInd w:val="0"/>
        <w:spacing w:line="360" w:lineRule="auto"/>
        <w:jc w:val="center"/>
        <w:rPr>
          <w:rFonts w:eastAsia="Calibri"/>
          <w:b/>
          <w:bCs/>
          <w:color w:val="B8CCE4"/>
          <w:sz w:val="28"/>
          <w:szCs w:val="28"/>
          <w:lang w:val="es-ES" w:eastAsia="en-US"/>
        </w:rPr>
      </w:pPr>
      <w:r w:rsidRPr="003D6AB6">
        <w:rPr>
          <w:rFonts w:eastAsia="Calibri"/>
          <w:b/>
          <w:bCs/>
          <w:sz w:val="28"/>
          <w:szCs w:val="28"/>
          <w:lang w:val="es-ES" w:eastAsia="en-US"/>
        </w:rPr>
        <w:t>Evaluación del efecto hemostático del gel al 25 % de mangle rojo en la hemorragia aguda</w:t>
      </w:r>
    </w:p>
    <w:p w14:paraId="3CA58361" w14:textId="77777777" w:rsidR="003D6AB6" w:rsidRPr="003D6AB6" w:rsidRDefault="003D6AB6" w:rsidP="003D6AB6">
      <w:pPr>
        <w:autoSpaceDE w:val="0"/>
        <w:autoSpaceDN w:val="0"/>
        <w:adjustRightInd w:val="0"/>
        <w:spacing w:line="360" w:lineRule="auto"/>
        <w:jc w:val="center"/>
        <w:rPr>
          <w:rFonts w:eastAsia="Calibri"/>
          <w:bCs/>
          <w:sz w:val="28"/>
          <w:szCs w:val="28"/>
          <w:lang w:val="en-US" w:eastAsia="en-US"/>
        </w:rPr>
      </w:pPr>
      <w:r w:rsidRPr="003D6AB6">
        <w:rPr>
          <w:rFonts w:eastAsia="Calibri"/>
          <w:bCs/>
          <w:sz w:val="28"/>
          <w:szCs w:val="28"/>
          <w:lang w:val="en-US" w:eastAsia="en-US"/>
        </w:rPr>
        <w:t>Evaluation of the hemostatic effect of 25% red mangrove gel in acute hemorrhage</w:t>
      </w:r>
    </w:p>
    <w:p w14:paraId="34ADF32F" w14:textId="77777777" w:rsidR="003D6AB6" w:rsidRPr="003D6AB6" w:rsidRDefault="003D6AB6" w:rsidP="003D6AB6">
      <w:pPr>
        <w:autoSpaceDE w:val="0"/>
        <w:autoSpaceDN w:val="0"/>
        <w:adjustRightInd w:val="0"/>
        <w:spacing w:line="360" w:lineRule="auto"/>
        <w:jc w:val="both"/>
        <w:rPr>
          <w:rFonts w:eastAsia="Calibri"/>
          <w:b/>
          <w:bCs/>
          <w:lang w:val="en-US" w:eastAsia="en-US"/>
        </w:rPr>
      </w:pPr>
    </w:p>
    <w:p w14:paraId="10572ED7" w14:textId="77777777" w:rsidR="003D6AB6" w:rsidRPr="003D6AB6" w:rsidRDefault="003D6AB6" w:rsidP="003D6AB6">
      <w:pPr>
        <w:autoSpaceDE w:val="0"/>
        <w:autoSpaceDN w:val="0"/>
        <w:adjustRightInd w:val="0"/>
        <w:spacing w:line="360" w:lineRule="auto"/>
        <w:jc w:val="both"/>
        <w:rPr>
          <w:rFonts w:eastAsia="Calibri"/>
          <w:color w:val="FF0000"/>
          <w:lang w:val="es-ES" w:eastAsia="en-US"/>
        </w:rPr>
      </w:pPr>
      <w:proofErr w:type="spellStart"/>
      <w:r w:rsidRPr="003D6AB6">
        <w:rPr>
          <w:rFonts w:eastAsia="Calibri"/>
          <w:lang w:val="es-ES" w:eastAsia="en-US"/>
        </w:rPr>
        <w:t>Idelsis</w:t>
      </w:r>
      <w:proofErr w:type="spellEnd"/>
      <w:r w:rsidRPr="003D6AB6">
        <w:rPr>
          <w:rFonts w:eastAsia="Calibri"/>
          <w:lang w:val="es-ES" w:eastAsia="en-US"/>
        </w:rPr>
        <w:t xml:space="preserve"> Esquivel </w:t>
      </w:r>
      <w:proofErr w:type="spellStart"/>
      <w:r w:rsidRPr="003D6AB6">
        <w:rPr>
          <w:rFonts w:eastAsia="Calibri"/>
          <w:lang w:val="es-ES" w:eastAsia="en-US"/>
        </w:rPr>
        <w:t>Moynelo</w:t>
      </w:r>
      <w:r w:rsidRPr="003D6AB6">
        <w:rPr>
          <w:rFonts w:eastAsia="Calibri"/>
          <w:vertAlign w:val="superscript"/>
          <w:lang w:val="es-ES" w:eastAsia="en-US"/>
        </w:rPr>
        <w:t>1</w:t>
      </w:r>
      <w:proofErr w:type="spellEnd"/>
      <w:r w:rsidRPr="003D6AB6">
        <w:rPr>
          <w:rFonts w:eastAsia="Calibri"/>
          <w:lang w:val="es-ES" w:eastAsia="en-US"/>
        </w:rPr>
        <w:t xml:space="preserve">* </w:t>
      </w:r>
      <w:hyperlink r:id="rId7" w:history="1">
        <w:r w:rsidRPr="003D6AB6">
          <w:rPr>
            <w:rFonts w:eastAsia="Calibri"/>
            <w:color w:val="0000FF"/>
            <w:lang w:val="es-ES" w:eastAsia="en-US"/>
          </w:rPr>
          <w:t>https://orcid.org/0000-0002-0649-</w:t>
        </w:r>
        <w:r w:rsidRPr="003D6AB6">
          <w:rPr>
            <w:rFonts w:eastAsia="Calibri"/>
            <w:vanish/>
            <w:color w:val="0000FF"/>
            <w:lang w:val="es-ES" w:eastAsia="en-US"/>
          </w:rPr>
          <w:t>HYPERLINK "https://orcid.org/0000-0002-0649-6794"</w:t>
        </w:r>
        <w:r w:rsidRPr="003D6AB6">
          <w:rPr>
            <w:rFonts w:eastAsia="Calibri"/>
            <w:color w:val="0000FF"/>
            <w:lang w:val="es-ES" w:eastAsia="en-US"/>
          </w:rPr>
          <w:t>6794</w:t>
        </w:r>
      </w:hyperlink>
    </w:p>
    <w:p w14:paraId="7BAC9CA2" w14:textId="48FCDC4D" w:rsidR="003D6AB6" w:rsidRPr="00A7229F" w:rsidRDefault="003D6AB6" w:rsidP="003D6AB6">
      <w:pPr>
        <w:autoSpaceDE w:val="0"/>
        <w:autoSpaceDN w:val="0"/>
        <w:adjustRightInd w:val="0"/>
        <w:spacing w:line="360" w:lineRule="auto"/>
        <w:jc w:val="both"/>
        <w:rPr>
          <w:rFonts w:eastAsia="Calibri"/>
          <w:color w:val="FF0000"/>
          <w:lang w:val="es-ES" w:eastAsia="en-US"/>
        </w:rPr>
      </w:pPr>
      <w:r w:rsidRPr="00A7229F">
        <w:rPr>
          <w:rFonts w:eastAsia="Calibri"/>
          <w:lang w:val="es-ES" w:eastAsia="en-US"/>
        </w:rPr>
        <w:t xml:space="preserve">José Luis Pérez </w:t>
      </w:r>
      <w:proofErr w:type="spellStart"/>
      <w:r w:rsidRPr="00A7229F">
        <w:rPr>
          <w:rFonts w:eastAsia="Calibri"/>
          <w:lang w:val="es-ES" w:eastAsia="en-US"/>
        </w:rPr>
        <w:t>Alejo</w:t>
      </w:r>
      <w:r w:rsidRPr="00A7229F">
        <w:rPr>
          <w:rFonts w:eastAsia="Calibri"/>
          <w:vertAlign w:val="superscript"/>
          <w:lang w:val="es-ES" w:eastAsia="en-US"/>
        </w:rPr>
        <w:t>1</w:t>
      </w:r>
      <w:proofErr w:type="spellEnd"/>
      <w:r w:rsidRPr="00A7229F">
        <w:rPr>
          <w:rFonts w:eastAsia="Calibri"/>
          <w:vertAlign w:val="superscript"/>
          <w:lang w:val="es-ES" w:eastAsia="en-US"/>
        </w:rPr>
        <w:t xml:space="preserve"> </w:t>
      </w:r>
      <w:hyperlink r:id="rId8" w:history="1">
        <w:r w:rsidR="00B9128D" w:rsidRPr="00A7229F">
          <w:rPr>
            <w:rStyle w:val="Hipervnculo"/>
            <w:u w:val="none"/>
          </w:rPr>
          <w:t>https://orcid.org/0000-0002-0665-756X</w:t>
        </w:r>
      </w:hyperlink>
      <w:r w:rsidR="00B9128D" w:rsidRPr="00A7229F">
        <w:t xml:space="preserve"> </w:t>
      </w:r>
    </w:p>
    <w:p w14:paraId="2801EB57" w14:textId="77777777" w:rsidR="003D6AB6" w:rsidRPr="003D6AB6" w:rsidRDefault="003D6AB6" w:rsidP="003D6AB6">
      <w:pPr>
        <w:autoSpaceDE w:val="0"/>
        <w:autoSpaceDN w:val="0"/>
        <w:adjustRightInd w:val="0"/>
        <w:spacing w:line="360" w:lineRule="auto"/>
        <w:jc w:val="both"/>
        <w:rPr>
          <w:rFonts w:eastAsia="Calibri"/>
          <w:lang w:val="es-ES" w:eastAsia="en-US"/>
        </w:rPr>
      </w:pPr>
      <w:proofErr w:type="spellStart"/>
      <w:r w:rsidRPr="003D6AB6">
        <w:rPr>
          <w:rFonts w:eastAsia="Calibri"/>
          <w:lang w:val="es-ES" w:eastAsia="en-US"/>
        </w:rPr>
        <w:t>Maritania</w:t>
      </w:r>
      <w:proofErr w:type="spellEnd"/>
      <w:r w:rsidRPr="003D6AB6">
        <w:rPr>
          <w:rFonts w:eastAsia="Calibri"/>
          <w:lang w:val="es-ES" w:eastAsia="en-US"/>
        </w:rPr>
        <w:t xml:space="preserve"> Vizcaino </w:t>
      </w:r>
      <w:proofErr w:type="spellStart"/>
      <w:r w:rsidRPr="003D6AB6">
        <w:rPr>
          <w:rFonts w:eastAsia="Calibri"/>
          <w:lang w:val="es-ES" w:eastAsia="en-US"/>
        </w:rPr>
        <w:t>Cesar</w:t>
      </w:r>
      <w:r w:rsidRPr="003D6AB6">
        <w:rPr>
          <w:rFonts w:eastAsia="Calibri"/>
          <w:vertAlign w:val="superscript"/>
          <w:lang w:val="es-ES" w:eastAsia="en-US"/>
        </w:rPr>
        <w:t>1</w:t>
      </w:r>
      <w:proofErr w:type="spellEnd"/>
      <w:r w:rsidRPr="003D6AB6">
        <w:rPr>
          <w:rFonts w:eastAsia="Calibri"/>
          <w:vertAlign w:val="superscript"/>
          <w:lang w:val="es-ES" w:eastAsia="en-US"/>
        </w:rPr>
        <w:t xml:space="preserve"> </w:t>
      </w:r>
      <w:hyperlink r:id="rId9" w:history="1">
        <w:r w:rsidRPr="003D6AB6">
          <w:rPr>
            <w:rFonts w:eastAsia="Calibri"/>
            <w:color w:val="0000FF"/>
            <w:lang w:val="es-ES" w:eastAsia="en-US"/>
          </w:rPr>
          <w:t>https://orcid.org</w:t>
        </w:r>
        <w:r w:rsidRPr="003D6AB6">
          <w:rPr>
            <w:rFonts w:eastAsia="Calibri"/>
            <w:vanish/>
            <w:color w:val="0000FF"/>
            <w:lang w:val="es-ES" w:eastAsia="en-US"/>
          </w:rPr>
          <w:t>HYPERLINK "https://orcid.org/0000-0002-9086-2709"</w:t>
        </w:r>
        <w:r w:rsidRPr="003D6AB6">
          <w:rPr>
            <w:rFonts w:eastAsia="Calibri"/>
            <w:color w:val="0000FF"/>
            <w:lang w:val="es-ES" w:eastAsia="en-US"/>
          </w:rPr>
          <w:t>/0000-0002-9086-2709</w:t>
        </w:r>
      </w:hyperlink>
    </w:p>
    <w:p w14:paraId="6CAE1F13" w14:textId="77777777" w:rsidR="003D6AB6" w:rsidRPr="003D6AB6" w:rsidRDefault="003D6AB6" w:rsidP="003D6AB6">
      <w:pPr>
        <w:autoSpaceDE w:val="0"/>
        <w:autoSpaceDN w:val="0"/>
        <w:adjustRightInd w:val="0"/>
        <w:spacing w:line="360" w:lineRule="auto"/>
        <w:jc w:val="both"/>
        <w:rPr>
          <w:rFonts w:eastAsia="Calibri"/>
          <w:lang w:val="es-ES" w:eastAsia="en-US"/>
        </w:rPr>
      </w:pPr>
      <w:r w:rsidRPr="003D6AB6">
        <w:rPr>
          <w:rFonts w:eastAsia="Calibri"/>
          <w:lang w:val="es-ES" w:eastAsia="en-US"/>
        </w:rPr>
        <w:t xml:space="preserve">Gastón García </w:t>
      </w:r>
      <w:proofErr w:type="spellStart"/>
      <w:r w:rsidRPr="003D6AB6">
        <w:rPr>
          <w:rFonts w:eastAsia="Calibri"/>
          <w:lang w:val="es-ES" w:eastAsia="en-US"/>
        </w:rPr>
        <w:t>Simón</w:t>
      </w:r>
      <w:r w:rsidRPr="003D6AB6">
        <w:rPr>
          <w:rFonts w:eastAsia="Calibri"/>
          <w:vertAlign w:val="superscript"/>
          <w:lang w:val="es-ES" w:eastAsia="en-US"/>
        </w:rPr>
        <w:t>2</w:t>
      </w:r>
      <w:proofErr w:type="spellEnd"/>
      <w:r w:rsidRPr="003D6AB6">
        <w:rPr>
          <w:rFonts w:eastAsia="Calibri"/>
          <w:vertAlign w:val="superscript"/>
          <w:lang w:val="es-ES" w:eastAsia="en-US"/>
        </w:rPr>
        <w:t xml:space="preserve"> </w:t>
      </w:r>
      <w:hyperlink r:id="rId10" w:history="1">
        <w:r w:rsidRPr="003D6AB6">
          <w:rPr>
            <w:rFonts w:eastAsia="Calibri"/>
            <w:color w:val="0000FF"/>
            <w:lang w:val="es-ES" w:eastAsia="en-US"/>
          </w:rPr>
          <w:t>https://orcid.org/</w:t>
        </w:r>
        <w:r w:rsidRPr="003D6AB6">
          <w:rPr>
            <w:rFonts w:eastAsia="Calibri"/>
            <w:vanish/>
            <w:color w:val="0000FF"/>
            <w:lang w:val="es-ES" w:eastAsia="en-US"/>
          </w:rPr>
          <w:t>HYPERLINK "https://orcid.org/0000-0002-4360-6606"</w:t>
        </w:r>
        <w:r w:rsidRPr="003D6AB6">
          <w:rPr>
            <w:rFonts w:eastAsia="Calibri"/>
            <w:color w:val="0000FF"/>
            <w:lang w:val="es-ES" w:eastAsia="en-US"/>
          </w:rPr>
          <w:t>0000-0002-4360-6606</w:t>
        </w:r>
      </w:hyperlink>
    </w:p>
    <w:p w14:paraId="6EEB1E20" w14:textId="77777777" w:rsidR="003D6AB6" w:rsidRPr="003D6AB6" w:rsidRDefault="003D6AB6" w:rsidP="003D6AB6">
      <w:pPr>
        <w:autoSpaceDE w:val="0"/>
        <w:autoSpaceDN w:val="0"/>
        <w:adjustRightInd w:val="0"/>
        <w:spacing w:line="360" w:lineRule="auto"/>
        <w:jc w:val="both"/>
        <w:rPr>
          <w:rFonts w:eastAsia="Calibri"/>
          <w:lang w:val="es-ES" w:eastAsia="en-US"/>
        </w:rPr>
      </w:pPr>
      <w:r w:rsidRPr="003D6AB6">
        <w:rPr>
          <w:rFonts w:eastAsia="Calibri"/>
          <w:lang w:val="es-ES" w:eastAsia="en-US"/>
        </w:rPr>
        <w:t xml:space="preserve">Regla </w:t>
      </w:r>
      <w:proofErr w:type="spellStart"/>
      <w:r w:rsidRPr="003D6AB6">
        <w:rPr>
          <w:rFonts w:eastAsia="Calibri"/>
          <w:lang w:val="es-ES" w:eastAsia="en-US"/>
        </w:rPr>
        <w:t>Mait</w:t>
      </w:r>
      <w:r w:rsidRPr="003D6AB6">
        <w:rPr>
          <w:rFonts w:eastAsia="Calibri"/>
          <w:color w:val="000000"/>
          <w:lang w:val="es-ES" w:eastAsia="en-US"/>
        </w:rPr>
        <w:t>é</w:t>
      </w:r>
      <w:proofErr w:type="spellEnd"/>
      <w:r w:rsidRPr="003D6AB6">
        <w:rPr>
          <w:rFonts w:eastAsia="Calibri"/>
          <w:lang w:val="es-ES" w:eastAsia="en-US"/>
        </w:rPr>
        <w:t xml:space="preserve"> Casanova </w:t>
      </w:r>
      <w:proofErr w:type="spellStart"/>
      <w:r w:rsidRPr="003D6AB6">
        <w:rPr>
          <w:rFonts w:eastAsia="Calibri"/>
          <w:lang w:val="es-ES" w:eastAsia="en-US"/>
        </w:rPr>
        <w:t>Orta</w:t>
      </w:r>
      <w:r w:rsidRPr="003D6AB6">
        <w:rPr>
          <w:rFonts w:eastAsia="Calibri"/>
          <w:vertAlign w:val="superscript"/>
          <w:lang w:val="es-ES" w:eastAsia="en-US"/>
        </w:rPr>
        <w:t>2</w:t>
      </w:r>
      <w:proofErr w:type="spellEnd"/>
      <w:r w:rsidRPr="003D6AB6">
        <w:rPr>
          <w:rFonts w:eastAsia="Calibri"/>
          <w:vertAlign w:val="superscript"/>
          <w:lang w:val="es-ES" w:eastAsia="en-US"/>
        </w:rPr>
        <w:t xml:space="preserve"> </w:t>
      </w:r>
      <w:hyperlink r:id="rId11" w:history="1">
        <w:r w:rsidRPr="003D6AB6">
          <w:rPr>
            <w:rFonts w:eastAsia="Calibri"/>
            <w:color w:val="0000FF"/>
            <w:lang w:val="es-ES" w:eastAsia="en-US"/>
          </w:rPr>
          <w:t>https://orcid.org/</w:t>
        </w:r>
        <w:r w:rsidRPr="003D6AB6">
          <w:rPr>
            <w:rFonts w:eastAsia="Calibri"/>
            <w:vanish/>
            <w:color w:val="0000FF"/>
            <w:lang w:val="es-ES" w:eastAsia="en-US"/>
          </w:rPr>
          <w:t>HYPERLINK "https://orcid.org/0000-0002-8590-6332"</w:t>
        </w:r>
        <w:r w:rsidRPr="003D6AB6">
          <w:rPr>
            <w:rFonts w:eastAsia="Calibri"/>
            <w:color w:val="0000FF"/>
            <w:lang w:val="es-ES" w:eastAsia="en-US"/>
          </w:rPr>
          <w:t>0000-0002-8590-6332</w:t>
        </w:r>
      </w:hyperlink>
    </w:p>
    <w:p w14:paraId="4CEFA623" w14:textId="77777777" w:rsidR="003D6AB6" w:rsidRPr="003D6AB6" w:rsidRDefault="003D6AB6" w:rsidP="003D6AB6">
      <w:pPr>
        <w:autoSpaceDE w:val="0"/>
        <w:autoSpaceDN w:val="0"/>
        <w:adjustRightInd w:val="0"/>
        <w:spacing w:line="360" w:lineRule="auto"/>
        <w:jc w:val="both"/>
        <w:rPr>
          <w:rFonts w:eastAsia="Calibri"/>
          <w:lang w:val="es-ES" w:eastAsia="en-US"/>
        </w:rPr>
      </w:pPr>
      <w:r w:rsidRPr="003D6AB6">
        <w:rPr>
          <w:rFonts w:eastAsia="Calibri"/>
          <w:lang w:val="es-ES" w:eastAsia="en-US"/>
        </w:rPr>
        <w:t xml:space="preserve">Roberto Medina </w:t>
      </w:r>
      <w:proofErr w:type="spellStart"/>
      <w:r w:rsidRPr="003D6AB6">
        <w:rPr>
          <w:rFonts w:eastAsia="Calibri"/>
          <w:color w:val="000000"/>
          <w:lang w:val="es-ES" w:eastAsia="en-US"/>
        </w:rPr>
        <w:t>López</w:t>
      </w:r>
      <w:r w:rsidRPr="003D6AB6">
        <w:rPr>
          <w:rFonts w:eastAsia="Calibri"/>
          <w:vertAlign w:val="superscript"/>
          <w:lang w:val="es-ES" w:eastAsia="en-US"/>
        </w:rPr>
        <w:t>2</w:t>
      </w:r>
      <w:proofErr w:type="spellEnd"/>
      <w:r w:rsidRPr="003D6AB6">
        <w:rPr>
          <w:rFonts w:eastAsia="Calibri"/>
          <w:vertAlign w:val="superscript"/>
          <w:lang w:val="es-ES" w:eastAsia="en-US"/>
        </w:rPr>
        <w:t xml:space="preserve"> </w:t>
      </w:r>
      <w:hyperlink r:id="rId12" w:history="1">
        <w:r w:rsidRPr="003D6AB6">
          <w:rPr>
            <w:rFonts w:eastAsia="Calibri"/>
            <w:color w:val="0000FF"/>
            <w:lang w:val="es-ES" w:eastAsia="en-US"/>
          </w:rPr>
          <w:t>https://orcid.org/</w:t>
        </w:r>
        <w:r w:rsidRPr="003D6AB6">
          <w:rPr>
            <w:rFonts w:eastAsia="Calibri"/>
            <w:vanish/>
            <w:color w:val="0000FF"/>
            <w:lang w:val="es-ES" w:eastAsia="en-US"/>
          </w:rPr>
          <w:t>HYPERLINK "https://orcid.org/0000-0002-0275-2607"</w:t>
        </w:r>
        <w:r w:rsidRPr="003D6AB6">
          <w:rPr>
            <w:rFonts w:eastAsia="Calibri"/>
            <w:color w:val="0000FF"/>
            <w:lang w:val="es-ES" w:eastAsia="en-US"/>
          </w:rPr>
          <w:t>0000-0002-0275-2607</w:t>
        </w:r>
      </w:hyperlink>
    </w:p>
    <w:p w14:paraId="20C577F1" w14:textId="77777777" w:rsidR="003D6AB6" w:rsidRPr="003D6AB6" w:rsidRDefault="003D6AB6" w:rsidP="003D6AB6">
      <w:pPr>
        <w:autoSpaceDE w:val="0"/>
        <w:autoSpaceDN w:val="0"/>
        <w:adjustRightInd w:val="0"/>
        <w:spacing w:line="360" w:lineRule="auto"/>
        <w:jc w:val="both"/>
        <w:rPr>
          <w:rFonts w:eastAsia="Calibri"/>
          <w:b/>
          <w:bCs/>
          <w:u w:val="single"/>
          <w:lang w:val="es-ES" w:eastAsia="en-US"/>
        </w:rPr>
      </w:pPr>
    </w:p>
    <w:p w14:paraId="52970941" w14:textId="77777777" w:rsidR="003D6AB6" w:rsidRPr="003D6AB6" w:rsidRDefault="003D6AB6" w:rsidP="003D6AB6">
      <w:pPr>
        <w:autoSpaceDE w:val="0"/>
        <w:autoSpaceDN w:val="0"/>
        <w:adjustRightInd w:val="0"/>
        <w:spacing w:line="360" w:lineRule="auto"/>
        <w:jc w:val="both"/>
        <w:rPr>
          <w:rFonts w:eastAsia="Calibri"/>
          <w:lang w:val="es-ES" w:eastAsia="en-US"/>
        </w:rPr>
      </w:pPr>
      <w:proofErr w:type="spellStart"/>
      <w:r w:rsidRPr="003D6AB6">
        <w:rPr>
          <w:rFonts w:eastAsia="Calibri"/>
          <w:vertAlign w:val="superscript"/>
          <w:lang w:val="es-ES" w:eastAsia="en-US"/>
        </w:rPr>
        <w:t>1</w:t>
      </w:r>
      <w:r w:rsidRPr="003D6AB6">
        <w:rPr>
          <w:rFonts w:eastAsia="Calibri"/>
          <w:lang w:val="es-ES" w:eastAsia="en-US"/>
        </w:rPr>
        <w:t>Hospital</w:t>
      </w:r>
      <w:proofErr w:type="spellEnd"/>
      <w:r w:rsidRPr="003D6AB6">
        <w:rPr>
          <w:rFonts w:eastAsia="Calibri"/>
          <w:lang w:val="es-ES" w:eastAsia="en-US"/>
        </w:rPr>
        <w:t xml:space="preserve"> Militar Central </w:t>
      </w:r>
      <w:r w:rsidRPr="003D6AB6">
        <w:rPr>
          <w:rFonts w:eastAsia="Calibri"/>
          <w:color w:val="000000"/>
          <w:lang w:val="es-ES" w:eastAsia="en-US"/>
        </w:rPr>
        <w:t>“</w:t>
      </w:r>
      <w:r w:rsidRPr="003D6AB6">
        <w:rPr>
          <w:rFonts w:eastAsia="Calibri"/>
          <w:lang w:val="es-ES" w:eastAsia="en-US"/>
        </w:rPr>
        <w:t>Dr. Luís Día</w:t>
      </w:r>
      <w:r w:rsidRPr="003D6AB6">
        <w:rPr>
          <w:rFonts w:eastAsia="Calibri"/>
          <w:color w:val="000000"/>
          <w:lang w:val="es-ES" w:eastAsia="en-US"/>
        </w:rPr>
        <w:t>z</w:t>
      </w:r>
      <w:r w:rsidRPr="003D6AB6">
        <w:rPr>
          <w:rFonts w:eastAsia="Calibri"/>
          <w:lang w:val="es-ES" w:eastAsia="en-US"/>
        </w:rPr>
        <w:t xml:space="preserve"> Soto</w:t>
      </w:r>
      <w:r w:rsidRPr="003D6AB6">
        <w:rPr>
          <w:rFonts w:eastAsia="Calibri"/>
          <w:color w:val="000000"/>
          <w:lang w:val="es-ES" w:eastAsia="en-US"/>
        </w:rPr>
        <w:t xml:space="preserve">”. </w:t>
      </w:r>
      <w:r w:rsidRPr="003D6AB6">
        <w:rPr>
          <w:rFonts w:eastAsia="Calibri"/>
          <w:lang w:val="es-ES" w:eastAsia="en-US"/>
        </w:rPr>
        <w:t>Departamento de Investigaciones Médico Militares. La Habana, Cuba.</w:t>
      </w:r>
    </w:p>
    <w:p w14:paraId="074ADF01" w14:textId="77777777" w:rsidR="003D6AB6" w:rsidRPr="003D6AB6" w:rsidRDefault="003D6AB6" w:rsidP="003D6AB6">
      <w:pPr>
        <w:autoSpaceDE w:val="0"/>
        <w:autoSpaceDN w:val="0"/>
        <w:adjustRightInd w:val="0"/>
        <w:spacing w:line="360" w:lineRule="auto"/>
        <w:jc w:val="both"/>
        <w:rPr>
          <w:rFonts w:eastAsia="Calibri"/>
          <w:color w:val="000000"/>
          <w:lang w:val="es-ES" w:eastAsia="en-US"/>
        </w:rPr>
      </w:pPr>
      <w:proofErr w:type="spellStart"/>
      <w:r w:rsidRPr="003D6AB6">
        <w:rPr>
          <w:rFonts w:eastAsia="Calibri"/>
          <w:vertAlign w:val="superscript"/>
          <w:lang w:val="es-ES" w:eastAsia="en-US"/>
        </w:rPr>
        <w:t>2</w:t>
      </w:r>
      <w:r w:rsidRPr="003D6AB6">
        <w:rPr>
          <w:rFonts w:eastAsia="Calibri"/>
          <w:lang w:val="es-ES" w:eastAsia="en-US"/>
        </w:rPr>
        <w:t>Universidad</w:t>
      </w:r>
      <w:proofErr w:type="spellEnd"/>
      <w:r w:rsidRPr="003D6AB6">
        <w:rPr>
          <w:rFonts w:eastAsia="Calibri"/>
          <w:lang w:val="es-ES" w:eastAsia="en-US"/>
        </w:rPr>
        <w:t xml:space="preserve"> de la Habana. Instituto de Farmacia y Alimentos. Centro de Estudios para las Investigaciones y Evaluaciones Biológicas. La Habana, Cuba.</w:t>
      </w:r>
    </w:p>
    <w:p w14:paraId="5E59DB6A"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p>
    <w:p w14:paraId="3843583C" w14:textId="77777777" w:rsidR="003D6AB6" w:rsidRPr="003D6AB6" w:rsidRDefault="003D6AB6" w:rsidP="003D6AB6">
      <w:pPr>
        <w:suppressAutoHyphens/>
        <w:autoSpaceDE w:val="0"/>
        <w:autoSpaceDN w:val="0"/>
        <w:adjustRightInd w:val="0"/>
        <w:spacing w:line="360" w:lineRule="auto"/>
        <w:jc w:val="both"/>
        <w:rPr>
          <w:rFonts w:eastAsia="Calibri"/>
          <w:b/>
          <w:bCs/>
          <w:lang w:val="es-ES" w:eastAsia="en-US"/>
        </w:rPr>
      </w:pPr>
      <w:r w:rsidRPr="003D6AB6">
        <w:rPr>
          <w:rFonts w:eastAsia="Calibri"/>
          <w:color w:val="000000"/>
          <w:lang w:val="es-ES" w:eastAsia="en-US"/>
        </w:rPr>
        <w:t xml:space="preserve">*Autor para la correspondencia. Correo </w:t>
      </w:r>
      <w:proofErr w:type="spellStart"/>
      <w:r w:rsidRPr="003D6AB6">
        <w:rPr>
          <w:rFonts w:eastAsia="Calibri"/>
          <w:color w:val="000000"/>
          <w:lang w:val="es-ES" w:eastAsia="en-US"/>
        </w:rPr>
        <w:t>electrónico:</w:t>
      </w:r>
      <w:hyperlink r:id="rId13" w:history="1">
        <w:r w:rsidRPr="003D6AB6">
          <w:rPr>
            <w:rFonts w:eastAsia="Calibri"/>
            <w:color w:val="0000FF"/>
            <w:lang w:val="es-ES" w:eastAsia="en-US"/>
          </w:rPr>
          <w:t>idelsisem@infomed.sld.cu</w:t>
        </w:r>
        <w:proofErr w:type="spellEnd"/>
      </w:hyperlink>
    </w:p>
    <w:p w14:paraId="0A9CD0C3" w14:textId="77777777" w:rsidR="003D6AB6" w:rsidRPr="003D6AB6" w:rsidRDefault="003D6AB6" w:rsidP="003D6AB6">
      <w:pPr>
        <w:suppressAutoHyphens/>
        <w:autoSpaceDE w:val="0"/>
        <w:autoSpaceDN w:val="0"/>
        <w:adjustRightInd w:val="0"/>
        <w:spacing w:line="360" w:lineRule="auto"/>
        <w:jc w:val="both"/>
        <w:rPr>
          <w:rFonts w:eastAsia="Calibri"/>
          <w:b/>
          <w:bCs/>
          <w:lang w:val="es-ES" w:eastAsia="en-US"/>
        </w:rPr>
      </w:pPr>
    </w:p>
    <w:p w14:paraId="3D018FF3" w14:textId="77777777" w:rsidR="003D6AB6" w:rsidRPr="003D6AB6" w:rsidRDefault="003D6AB6" w:rsidP="003D6AB6">
      <w:pPr>
        <w:suppressAutoHyphens/>
        <w:autoSpaceDE w:val="0"/>
        <w:autoSpaceDN w:val="0"/>
        <w:adjustRightInd w:val="0"/>
        <w:spacing w:line="360" w:lineRule="auto"/>
        <w:rPr>
          <w:rFonts w:eastAsia="Calibri"/>
          <w:b/>
          <w:bCs/>
          <w:sz w:val="28"/>
          <w:szCs w:val="28"/>
          <w:lang w:val="es-ES" w:eastAsia="en-US"/>
        </w:rPr>
      </w:pPr>
      <w:r w:rsidRPr="003D6AB6">
        <w:rPr>
          <w:rFonts w:eastAsia="Calibri"/>
          <w:b/>
          <w:bCs/>
          <w:sz w:val="28"/>
          <w:szCs w:val="28"/>
          <w:lang w:val="es-ES" w:eastAsia="en-US"/>
        </w:rPr>
        <w:t>RESUMEN</w:t>
      </w:r>
    </w:p>
    <w:p w14:paraId="7FFC1F36"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b/>
          <w:bCs/>
          <w:color w:val="000000"/>
          <w:lang w:val="es-ES" w:eastAsia="en-US"/>
        </w:rPr>
        <w:t>Introducción:</w:t>
      </w:r>
      <w:r w:rsidRPr="003D6AB6">
        <w:rPr>
          <w:rFonts w:eastAsia="Calibri"/>
          <w:color w:val="000000"/>
          <w:lang w:val="es-ES" w:eastAsia="en-US"/>
        </w:rPr>
        <w:t xml:space="preserve"> En la medicina tradicional se </w:t>
      </w:r>
      <w:proofErr w:type="gramStart"/>
      <w:r w:rsidRPr="003D6AB6">
        <w:rPr>
          <w:rFonts w:eastAsia="Calibri"/>
          <w:color w:val="000000"/>
          <w:lang w:val="es-ES" w:eastAsia="en-US"/>
        </w:rPr>
        <w:t>le</w:t>
      </w:r>
      <w:proofErr w:type="gramEnd"/>
      <w:r w:rsidRPr="003D6AB6">
        <w:rPr>
          <w:rFonts w:eastAsia="Calibri"/>
          <w:color w:val="000000"/>
          <w:lang w:val="es-ES" w:eastAsia="en-US"/>
        </w:rPr>
        <w:t xml:space="preserve"> atribuyen efectos hemostáticos a partes de la planta de mangle rojo </w:t>
      </w:r>
      <w:r w:rsidRPr="003D6AB6">
        <w:rPr>
          <w:rFonts w:eastAsia="Calibri"/>
          <w:lang w:val="es-ES" w:eastAsia="en-US"/>
        </w:rPr>
        <w:t>(</w:t>
      </w:r>
      <w:proofErr w:type="spellStart"/>
      <w:r w:rsidRPr="003D6AB6">
        <w:rPr>
          <w:rFonts w:eastAsia="Calibri"/>
          <w:i/>
          <w:iCs/>
          <w:lang w:val="es-ES" w:eastAsia="en-US"/>
        </w:rPr>
        <w:t>Rhizophora</w:t>
      </w:r>
      <w:proofErr w:type="spellEnd"/>
      <w:r w:rsidRPr="003D6AB6">
        <w:rPr>
          <w:rFonts w:eastAsia="Calibri"/>
          <w:i/>
          <w:iCs/>
          <w:lang w:val="es-ES" w:eastAsia="en-US"/>
        </w:rPr>
        <w:t xml:space="preserve"> mangle</w:t>
      </w:r>
      <w:r w:rsidRPr="003D6AB6">
        <w:rPr>
          <w:rFonts w:eastAsia="Calibri"/>
          <w:lang w:val="es-ES" w:eastAsia="en-US"/>
        </w:rPr>
        <w:t>)</w:t>
      </w:r>
      <w:r w:rsidRPr="003D6AB6">
        <w:rPr>
          <w:rFonts w:eastAsia="Calibri"/>
          <w:color w:val="000000"/>
          <w:lang w:val="es-ES" w:eastAsia="en-US"/>
        </w:rPr>
        <w:t>.</w:t>
      </w:r>
    </w:p>
    <w:p w14:paraId="064654D4"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b/>
          <w:bCs/>
          <w:color w:val="000000"/>
          <w:lang w:val="es-ES" w:eastAsia="en-US"/>
        </w:rPr>
        <w:t>Objetivo:</w:t>
      </w:r>
      <w:r w:rsidRPr="003D6AB6">
        <w:rPr>
          <w:rFonts w:eastAsia="Calibri"/>
          <w:color w:val="000000"/>
          <w:lang w:val="es-ES" w:eastAsia="en-US"/>
        </w:rPr>
        <w:t xml:space="preserve"> Evaluar el efecto hemostático en la hemorragia aguda, del gel al 25 % de mangle rojo. </w:t>
      </w:r>
    </w:p>
    <w:p w14:paraId="53310662" w14:textId="6B6D695E"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b/>
          <w:bCs/>
          <w:color w:val="000000"/>
          <w:lang w:val="es-ES" w:eastAsia="en-US"/>
        </w:rPr>
        <w:t xml:space="preserve">Métodos: </w:t>
      </w:r>
      <w:r w:rsidRPr="003D6AB6">
        <w:rPr>
          <w:rFonts w:eastAsia="Calibri"/>
          <w:color w:val="000000"/>
          <w:spacing w:val="-3"/>
          <w:lang w:val="es-ES" w:eastAsia="en-US"/>
        </w:rPr>
        <w:t xml:space="preserve">Se realizó un estudio en un modelo animal con 5 grupos de </w:t>
      </w:r>
      <w:r w:rsidRPr="003D6AB6">
        <w:rPr>
          <w:rFonts w:eastAsia="Calibri"/>
          <w:spacing w:val="-3"/>
          <w:lang w:val="es-ES" w:eastAsia="en-US"/>
        </w:rPr>
        <w:t>ratas albinas</w:t>
      </w:r>
      <w:r w:rsidRPr="003D6AB6">
        <w:rPr>
          <w:rFonts w:eastAsia="Calibri"/>
          <w:color w:val="000000"/>
          <w:spacing w:val="-3"/>
          <w:lang w:val="es-ES" w:eastAsia="en-US"/>
        </w:rPr>
        <w:t xml:space="preserve">; </w:t>
      </w:r>
      <w:r w:rsidRPr="003D6AB6">
        <w:rPr>
          <w:rFonts w:eastAsia="Calibri"/>
          <w:color w:val="000000"/>
          <w:lang w:val="es-ES" w:eastAsia="en-US"/>
        </w:rPr>
        <w:t>gr</w:t>
      </w:r>
      <w:r w:rsidR="002827E5">
        <w:rPr>
          <w:rFonts w:eastAsia="Calibri"/>
          <w:color w:val="000000"/>
          <w:lang w:val="es-ES" w:eastAsia="en-US"/>
        </w:rPr>
        <w:t>u</w:t>
      </w:r>
      <w:r w:rsidRPr="003D6AB6">
        <w:rPr>
          <w:rFonts w:eastAsia="Calibri"/>
          <w:color w:val="000000"/>
          <w:lang w:val="es-ES" w:eastAsia="en-US"/>
        </w:rPr>
        <w:t xml:space="preserve">po I (warfarina), II (fitomenadiona), III (cloruro de sodio al 0,9 %), IV (control sin tratamiento) y V (gel de mangle rojo al 25 %). Se produjo una amputación de una extremidad y se midió el tiempo de sangrado (en min) y la </w:t>
      </w:r>
      <w:r w:rsidRPr="003D6AB6">
        <w:rPr>
          <w:rFonts w:eastAsia="Calibri"/>
          <w:color w:val="000000"/>
          <w:lang w:val="es-ES" w:eastAsia="en-US"/>
        </w:rPr>
        <w:lastRenderedPageBreak/>
        <w:t>cantidad de sangrado (en g). Se realizó un análisis de comparación de medias con los resultados de las mediciones.</w:t>
      </w:r>
    </w:p>
    <w:p w14:paraId="1ACEAE60"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b/>
          <w:bCs/>
          <w:color w:val="000000"/>
          <w:lang w:val="es-ES" w:eastAsia="en-US"/>
        </w:rPr>
        <w:t>Resultados:</w:t>
      </w:r>
      <w:r w:rsidRPr="003D6AB6">
        <w:rPr>
          <w:rFonts w:eastAsia="Calibri"/>
          <w:color w:val="000000"/>
          <w:lang w:val="es-ES" w:eastAsia="en-US"/>
        </w:rPr>
        <w:t xml:space="preserve"> En cuanto a la duración del sangrado, las medias y desviaciones estándar fueron las siguientes: grupo I (</w:t>
      </w:r>
      <w:r w:rsidRPr="003D6AB6">
        <w:rPr>
          <w:rFonts w:eastAsia="Calibri"/>
          <w:lang w:val="es-ES" w:eastAsia="en-US"/>
        </w:rPr>
        <w:t>3,12 ± 0,35), grupo II (1,25 ± 0,30), grupo III (2,94 ± 0,42); grupo IV (2,10 ± 0,36) y grupo V (0,71 ± 0,10). En la cantidad de sangrado, las medias y desviaciones estándar fueron: grupo I (2,97 ± 0,20), grupo II (1,15 ± 0,38), grupo III (2,36 ± 0,30), grupo IV (2,90 ± 0,92) y grupo V (1,16 ± 0,36). Para ambas variables hubo diferencias estadísticamente significativas de los grupos II y V (p&lt; 0,05) con los demás grupos y no las hubo entre el grupo II y IV.</w:t>
      </w:r>
    </w:p>
    <w:p w14:paraId="06046B60"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b/>
          <w:bCs/>
          <w:color w:val="000000"/>
          <w:lang w:val="es-ES" w:eastAsia="en-US"/>
        </w:rPr>
        <w:t>Conclusiones</w:t>
      </w:r>
      <w:r w:rsidRPr="003D6AB6">
        <w:rPr>
          <w:rFonts w:eastAsia="Calibri"/>
          <w:color w:val="000000"/>
          <w:lang w:val="es-ES" w:eastAsia="en-US"/>
        </w:rPr>
        <w:t>: El gel de mangle rojo al 25 % presenta efecto hemostático similar a la fitomenadiona, según la duración y cantidad de sangrado.</w:t>
      </w:r>
    </w:p>
    <w:p w14:paraId="7297F4D3" w14:textId="77777777" w:rsidR="003D6AB6" w:rsidRPr="003D6AB6" w:rsidRDefault="003D6AB6" w:rsidP="003D6AB6">
      <w:pPr>
        <w:suppressAutoHyphens/>
        <w:autoSpaceDE w:val="0"/>
        <w:autoSpaceDN w:val="0"/>
        <w:adjustRightInd w:val="0"/>
        <w:spacing w:line="360" w:lineRule="auto"/>
        <w:ind w:left="708" w:hanging="708"/>
        <w:jc w:val="both"/>
        <w:rPr>
          <w:rFonts w:eastAsia="Calibri"/>
          <w:color w:val="000000"/>
          <w:lang w:val="es-ES" w:eastAsia="en-US"/>
        </w:rPr>
      </w:pPr>
      <w:r w:rsidRPr="003D6AB6">
        <w:rPr>
          <w:rFonts w:eastAsia="Calibri"/>
          <w:b/>
          <w:bCs/>
          <w:color w:val="000000"/>
          <w:lang w:val="es-ES" w:eastAsia="en-US"/>
        </w:rPr>
        <w:t>Palabras clave:</w:t>
      </w:r>
      <w:r w:rsidRPr="003D6AB6">
        <w:rPr>
          <w:rFonts w:eastAsia="Calibri"/>
          <w:color w:val="000000"/>
          <w:lang w:val="es-ES" w:eastAsia="en-US"/>
        </w:rPr>
        <w:t xml:space="preserve"> animales; hemorragia; hemostasis; hemostáticos; ratas;</w:t>
      </w:r>
      <w:r w:rsidRPr="003D6AB6">
        <w:rPr>
          <w:rFonts w:eastAsia="Calibri"/>
          <w:b/>
          <w:bCs/>
          <w:color w:val="000000"/>
          <w:lang w:val="es-ES" w:eastAsia="en-US"/>
        </w:rPr>
        <w:t xml:space="preserve"> </w:t>
      </w:r>
      <w:proofErr w:type="spellStart"/>
      <w:r w:rsidRPr="003D6AB6">
        <w:rPr>
          <w:rFonts w:eastAsia="Calibri"/>
          <w:color w:val="000000"/>
          <w:lang w:val="es-ES" w:eastAsia="en-US"/>
        </w:rPr>
        <w:t>Rhizophoraceae</w:t>
      </w:r>
      <w:proofErr w:type="spellEnd"/>
      <w:r w:rsidRPr="003D6AB6">
        <w:rPr>
          <w:rFonts w:eastAsia="Calibri"/>
          <w:color w:val="000000"/>
          <w:lang w:val="es-ES" w:eastAsia="en-US"/>
        </w:rPr>
        <w:t>.</w:t>
      </w:r>
    </w:p>
    <w:p w14:paraId="4A983046" w14:textId="77777777" w:rsidR="003D6AB6" w:rsidRPr="003D6AB6" w:rsidRDefault="003D6AB6" w:rsidP="003D6AB6">
      <w:pPr>
        <w:tabs>
          <w:tab w:val="center" w:pos="4252"/>
        </w:tabs>
        <w:suppressAutoHyphens/>
        <w:autoSpaceDE w:val="0"/>
        <w:autoSpaceDN w:val="0"/>
        <w:adjustRightInd w:val="0"/>
        <w:spacing w:line="360" w:lineRule="auto"/>
        <w:jc w:val="both"/>
        <w:rPr>
          <w:rFonts w:eastAsia="Calibri"/>
          <w:b/>
          <w:bCs/>
          <w:lang w:val="es-CU" w:eastAsia="en-US"/>
        </w:rPr>
      </w:pPr>
    </w:p>
    <w:p w14:paraId="4B80BD61" w14:textId="77777777" w:rsidR="003D6AB6" w:rsidRPr="003D6AB6" w:rsidRDefault="003D6AB6" w:rsidP="003D6AB6">
      <w:pPr>
        <w:tabs>
          <w:tab w:val="center" w:pos="4252"/>
        </w:tabs>
        <w:suppressAutoHyphens/>
        <w:autoSpaceDE w:val="0"/>
        <w:autoSpaceDN w:val="0"/>
        <w:adjustRightInd w:val="0"/>
        <w:spacing w:line="360" w:lineRule="auto"/>
        <w:rPr>
          <w:rFonts w:eastAsia="Calibri"/>
          <w:b/>
          <w:bCs/>
          <w:sz w:val="28"/>
          <w:szCs w:val="28"/>
          <w:lang w:val="en-US" w:eastAsia="en-US"/>
        </w:rPr>
      </w:pPr>
      <w:r w:rsidRPr="003D6AB6">
        <w:rPr>
          <w:rFonts w:eastAsia="Calibri"/>
          <w:b/>
          <w:bCs/>
          <w:sz w:val="28"/>
          <w:szCs w:val="28"/>
          <w:lang w:val="en-US" w:eastAsia="en-US"/>
        </w:rPr>
        <w:t>ABSTRACT</w:t>
      </w:r>
    </w:p>
    <w:p w14:paraId="24EE04D0" w14:textId="77777777" w:rsidR="003D6AB6" w:rsidRPr="003D6AB6" w:rsidRDefault="003D6AB6" w:rsidP="003D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Calibri"/>
          <w:lang w:val="en-US" w:eastAsia="en-US"/>
        </w:rPr>
      </w:pPr>
      <w:r w:rsidRPr="003D6AB6">
        <w:rPr>
          <w:rFonts w:eastAsia="Calibri"/>
          <w:b/>
          <w:bCs/>
          <w:lang w:val="en-US" w:eastAsia="en-US"/>
        </w:rPr>
        <w:t xml:space="preserve">Introduction: </w:t>
      </w:r>
      <w:r w:rsidRPr="003D6AB6">
        <w:rPr>
          <w:rFonts w:eastAsia="Calibri"/>
          <w:lang w:val="en-US" w:eastAsia="en-US"/>
        </w:rPr>
        <w:t>In traditional medicine, hemostatic effects are attributed to parts of the red mangrove plant (</w:t>
      </w:r>
      <w:r w:rsidRPr="003D6AB6">
        <w:rPr>
          <w:rFonts w:eastAsia="Calibri"/>
          <w:i/>
          <w:iCs/>
          <w:lang w:val="en-US" w:eastAsia="en-US"/>
        </w:rPr>
        <w:t>Rhizophora mangle</w:t>
      </w:r>
      <w:r w:rsidRPr="003D6AB6">
        <w:rPr>
          <w:rFonts w:eastAsia="Calibri"/>
          <w:lang w:val="en-US" w:eastAsia="en-US"/>
        </w:rPr>
        <w:t>).</w:t>
      </w:r>
    </w:p>
    <w:p w14:paraId="5A3B597B" w14:textId="77777777" w:rsidR="003D6AB6" w:rsidRPr="003D6AB6" w:rsidRDefault="003D6AB6" w:rsidP="003D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Calibri"/>
          <w:lang w:val="en-US" w:eastAsia="en-US"/>
        </w:rPr>
      </w:pPr>
      <w:r w:rsidRPr="003D6AB6">
        <w:rPr>
          <w:rFonts w:eastAsia="Calibri"/>
          <w:b/>
          <w:bCs/>
          <w:lang w:val="en-US" w:eastAsia="en-US"/>
        </w:rPr>
        <w:t>Objective:</w:t>
      </w:r>
      <w:r w:rsidRPr="003D6AB6">
        <w:rPr>
          <w:rFonts w:eastAsia="Calibri"/>
          <w:lang w:val="en-US" w:eastAsia="en-US"/>
        </w:rPr>
        <w:t xml:space="preserve"> To evaluate the hemostatic effect of 25% red mangrove gel on acute hemorrhage. </w:t>
      </w:r>
    </w:p>
    <w:p w14:paraId="31E4AD2F" w14:textId="77777777" w:rsidR="003D6AB6" w:rsidRPr="003D6AB6" w:rsidRDefault="003D6AB6" w:rsidP="003D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Calibri"/>
          <w:lang w:val="en-US" w:eastAsia="en-US"/>
        </w:rPr>
      </w:pPr>
      <w:r w:rsidRPr="003D6AB6">
        <w:rPr>
          <w:rFonts w:eastAsia="Calibri"/>
          <w:b/>
          <w:bCs/>
          <w:lang w:val="en-US" w:eastAsia="en-US"/>
        </w:rPr>
        <w:t>Methods:</w:t>
      </w:r>
      <w:r w:rsidRPr="003D6AB6">
        <w:rPr>
          <w:rFonts w:eastAsia="Calibri"/>
          <w:lang w:val="en-US" w:eastAsia="en-US"/>
        </w:rPr>
        <w:t xml:space="preserve"> A study was carried out in an animal model with 5 groups of albino rats; group I (warfarin), II (</w:t>
      </w:r>
      <w:proofErr w:type="spellStart"/>
      <w:r w:rsidRPr="003D6AB6">
        <w:rPr>
          <w:rFonts w:eastAsia="Calibri"/>
          <w:lang w:val="en-US" w:eastAsia="en-US"/>
        </w:rPr>
        <w:t>phytomenadione</w:t>
      </w:r>
      <w:proofErr w:type="spellEnd"/>
      <w:r w:rsidRPr="003D6AB6">
        <w:rPr>
          <w:rFonts w:eastAsia="Calibri"/>
          <w:lang w:val="en-US" w:eastAsia="en-US"/>
        </w:rPr>
        <w:t>), III (0.9% sodium chloride), IV (untreated control) and V (25% red mangrove gel). One limb amputation was produced and the bleeding time (in min) and the amount of bleeding (in g) were measured. A mean comparison analysis was performed with the results of the measurements.</w:t>
      </w:r>
    </w:p>
    <w:p w14:paraId="2CD4B453" w14:textId="77777777" w:rsidR="003D6AB6" w:rsidRPr="003D6AB6" w:rsidRDefault="003D6AB6" w:rsidP="003D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Calibri"/>
          <w:lang w:val="en-US" w:eastAsia="en-US"/>
        </w:rPr>
      </w:pPr>
      <w:r w:rsidRPr="003D6AB6">
        <w:rPr>
          <w:rFonts w:eastAsia="Calibri"/>
          <w:b/>
          <w:bCs/>
          <w:lang w:val="en-US" w:eastAsia="en-US"/>
        </w:rPr>
        <w:t>Results:</w:t>
      </w:r>
      <w:r w:rsidRPr="003D6AB6">
        <w:rPr>
          <w:rFonts w:eastAsia="Calibri"/>
          <w:lang w:val="en-US" w:eastAsia="en-US"/>
        </w:rPr>
        <w:t xml:space="preserve"> For bleeding time, the means and standard deviations were as follows: group I (3.12 ± 0.35), group II (1.25 ± 0.30), group III (2.94 ± 0.42); group IV (2.10 ± 0.36) and group V (0.71 ± 0.10). For the amount of bleeding, the means and standard deviations were: group I (2.97 ± 0.20), group II (1.15 ± 0.38), group III (2.36 ± 0.30), group IV (2.90 ± 0.92) and group V (1.16 ± 0.36). For both variables there were statistically significant differences of groups II and V (p&lt; 0.05) with the other groups and none between group II and IV.</w:t>
      </w:r>
    </w:p>
    <w:p w14:paraId="77169C3B" w14:textId="77777777" w:rsidR="003D6AB6" w:rsidRPr="003D6AB6" w:rsidRDefault="003D6AB6" w:rsidP="003D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Calibri"/>
          <w:lang w:val="en-US" w:eastAsia="en-US"/>
        </w:rPr>
      </w:pPr>
      <w:r w:rsidRPr="003D6AB6">
        <w:rPr>
          <w:rFonts w:eastAsia="Calibri"/>
          <w:b/>
          <w:bCs/>
          <w:lang w:val="en-US" w:eastAsia="en-US"/>
        </w:rPr>
        <w:t xml:space="preserve">Conclusions: </w:t>
      </w:r>
      <w:r w:rsidRPr="003D6AB6">
        <w:rPr>
          <w:rFonts w:eastAsia="Calibri"/>
          <w:lang w:val="en-US" w:eastAsia="en-US"/>
        </w:rPr>
        <w:t xml:space="preserve">The 25% red mangrove gel presents hemostatic effect similar to </w:t>
      </w:r>
      <w:proofErr w:type="spellStart"/>
      <w:r w:rsidRPr="003D6AB6">
        <w:rPr>
          <w:rFonts w:eastAsia="Calibri"/>
          <w:lang w:val="en-US" w:eastAsia="en-US"/>
        </w:rPr>
        <w:t>phytomenadione</w:t>
      </w:r>
      <w:proofErr w:type="spellEnd"/>
      <w:r w:rsidRPr="003D6AB6">
        <w:rPr>
          <w:rFonts w:eastAsia="Calibri"/>
          <w:lang w:val="en-US" w:eastAsia="en-US"/>
        </w:rPr>
        <w:t>, according to the duration and amount of bleeding.</w:t>
      </w:r>
    </w:p>
    <w:p w14:paraId="39747999" w14:textId="77777777" w:rsidR="003D6AB6" w:rsidRPr="003D6AB6" w:rsidRDefault="003D6AB6" w:rsidP="003D6AB6">
      <w:pPr>
        <w:suppressAutoHyphens/>
        <w:autoSpaceDE w:val="0"/>
        <w:autoSpaceDN w:val="0"/>
        <w:adjustRightInd w:val="0"/>
        <w:spacing w:line="360" w:lineRule="auto"/>
        <w:ind w:left="708" w:hanging="708"/>
        <w:jc w:val="both"/>
        <w:rPr>
          <w:rFonts w:eastAsia="Calibri"/>
          <w:color w:val="000000"/>
          <w:lang w:val="en-US" w:eastAsia="en-US"/>
        </w:rPr>
      </w:pPr>
      <w:r w:rsidRPr="003D6AB6">
        <w:rPr>
          <w:rFonts w:eastAsia="Calibri"/>
          <w:b/>
          <w:bCs/>
          <w:color w:val="000000"/>
          <w:lang w:val="en-US" w:eastAsia="en-US"/>
        </w:rPr>
        <w:lastRenderedPageBreak/>
        <w:t>Keywords:</w:t>
      </w:r>
      <w:r w:rsidRPr="003D6AB6">
        <w:rPr>
          <w:rFonts w:eastAsia="Calibri"/>
          <w:color w:val="000000"/>
          <w:lang w:val="en-US" w:eastAsia="en-US"/>
        </w:rPr>
        <w:t xml:space="preserve"> animals; hemorrhage; hemostasis; </w:t>
      </w:r>
      <w:proofErr w:type="spellStart"/>
      <w:r w:rsidRPr="003D6AB6">
        <w:rPr>
          <w:rFonts w:eastAsia="Calibri"/>
          <w:color w:val="000000"/>
          <w:lang w:val="en-US" w:eastAsia="en-US"/>
        </w:rPr>
        <w:t>hemostatics</w:t>
      </w:r>
      <w:proofErr w:type="spellEnd"/>
      <w:r w:rsidRPr="003D6AB6">
        <w:rPr>
          <w:rFonts w:eastAsia="Calibri"/>
          <w:color w:val="000000"/>
          <w:lang w:val="en-US" w:eastAsia="en-US"/>
        </w:rPr>
        <w:t>; rats; Rhizophoraceae.</w:t>
      </w:r>
    </w:p>
    <w:p w14:paraId="4469A74B" w14:textId="77777777" w:rsidR="003D6AB6" w:rsidRPr="003D6AB6" w:rsidRDefault="003D6AB6" w:rsidP="003D6AB6">
      <w:pPr>
        <w:suppressAutoHyphens/>
        <w:autoSpaceDE w:val="0"/>
        <w:autoSpaceDN w:val="0"/>
        <w:adjustRightInd w:val="0"/>
        <w:spacing w:line="360" w:lineRule="auto"/>
        <w:jc w:val="both"/>
        <w:rPr>
          <w:rFonts w:eastAsia="Calibri"/>
          <w:b/>
          <w:bCs/>
          <w:lang w:val="en-US" w:eastAsia="en-US"/>
        </w:rPr>
      </w:pPr>
    </w:p>
    <w:p w14:paraId="2443B161" w14:textId="77777777" w:rsidR="003D6AB6" w:rsidRPr="003D6AB6" w:rsidRDefault="003D6AB6" w:rsidP="003D6AB6">
      <w:pPr>
        <w:suppressAutoHyphens/>
        <w:autoSpaceDE w:val="0"/>
        <w:autoSpaceDN w:val="0"/>
        <w:adjustRightInd w:val="0"/>
        <w:spacing w:line="360" w:lineRule="auto"/>
        <w:jc w:val="both"/>
        <w:rPr>
          <w:rFonts w:eastAsia="Calibri"/>
          <w:lang w:val="en-US" w:eastAsia="en-US"/>
        </w:rPr>
      </w:pPr>
    </w:p>
    <w:p w14:paraId="53F89481"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r w:rsidRPr="003D6AB6">
        <w:rPr>
          <w:rFonts w:eastAsia="Calibri"/>
          <w:lang w:val="es-ES" w:eastAsia="en-US"/>
        </w:rPr>
        <w:t>Recibido: 13/08/2022</w:t>
      </w:r>
    </w:p>
    <w:p w14:paraId="0265F089"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r w:rsidRPr="003D6AB6">
        <w:rPr>
          <w:rFonts w:eastAsia="Calibri"/>
          <w:lang w:val="es-ES" w:eastAsia="en-US"/>
        </w:rPr>
        <w:t>Aprobado: 18/05/2023</w:t>
      </w:r>
    </w:p>
    <w:p w14:paraId="1BC958D1" w14:textId="77777777" w:rsidR="003D6AB6" w:rsidRPr="003D6AB6" w:rsidRDefault="003D6AB6" w:rsidP="003D6AB6">
      <w:pPr>
        <w:suppressAutoHyphens/>
        <w:autoSpaceDE w:val="0"/>
        <w:autoSpaceDN w:val="0"/>
        <w:adjustRightInd w:val="0"/>
        <w:spacing w:line="360" w:lineRule="auto"/>
        <w:rPr>
          <w:rFonts w:eastAsia="Calibri"/>
          <w:b/>
          <w:bCs/>
          <w:color w:val="000000"/>
          <w:sz w:val="32"/>
          <w:szCs w:val="32"/>
          <w:lang w:val="es-ES" w:eastAsia="en-US"/>
        </w:rPr>
      </w:pPr>
    </w:p>
    <w:p w14:paraId="16610161"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28"/>
          <w:szCs w:val="28"/>
          <w:lang w:val="es-ES" w:eastAsia="en-US"/>
        </w:rPr>
      </w:pPr>
    </w:p>
    <w:p w14:paraId="227E9A3E"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32"/>
          <w:szCs w:val="32"/>
          <w:lang w:val="es-ES" w:eastAsia="en-US"/>
        </w:rPr>
      </w:pPr>
      <w:r w:rsidRPr="003D6AB6">
        <w:rPr>
          <w:rFonts w:eastAsia="Calibri"/>
          <w:b/>
          <w:bCs/>
          <w:color w:val="000000"/>
          <w:sz w:val="32"/>
          <w:szCs w:val="32"/>
          <w:lang w:val="es-ES" w:eastAsia="en-US"/>
        </w:rPr>
        <w:t>INTRODUCCIÓN</w:t>
      </w:r>
    </w:p>
    <w:p w14:paraId="6DEFF23F"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r w:rsidRPr="003D6AB6">
        <w:rPr>
          <w:rFonts w:eastAsia="Calibri"/>
          <w:lang w:val="es-ES" w:eastAsia="en-US"/>
        </w:rPr>
        <w:t>El mangle rojo (</w:t>
      </w:r>
      <w:proofErr w:type="spellStart"/>
      <w:r w:rsidRPr="003D6AB6">
        <w:rPr>
          <w:rFonts w:eastAsia="Calibri"/>
          <w:i/>
          <w:iCs/>
          <w:lang w:val="es-ES" w:eastAsia="en-US"/>
        </w:rPr>
        <w:t>Rhizophora</w:t>
      </w:r>
      <w:proofErr w:type="spellEnd"/>
      <w:r w:rsidRPr="003D6AB6">
        <w:rPr>
          <w:rFonts w:eastAsia="Calibri"/>
          <w:i/>
          <w:iCs/>
          <w:lang w:val="es-ES" w:eastAsia="en-US"/>
        </w:rPr>
        <w:t xml:space="preserve"> mangle</w:t>
      </w:r>
      <w:r w:rsidRPr="003D6AB6">
        <w:rPr>
          <w:rFonts w:eastAsia="Calibri"/>
          <w:lang w:val="es-ES" w:eastAsia="en-US"/>
        </w:rPr>
        <w:t>) pertenece a l</w:t>
      </w:r>
      <w:r w:rsidRPr="003D6AB6">
        <w:rPr>
          <w:rFonts w:eastAsia="Calibri"/>
          <w:color w:val="000000"/>
          <w:lang w:val="es-ES" w:eastAsia="en-US"/>
        </w:rPr>
        <w:t xml:space="preserve">a familia </w:t>
      </w:r>
      <w:hyperlink r:id="rId14" w:history="1">
        <w:proofErr w:type="spellStart"/>
        <w:r w:rsidRPr="003D6AB6">
          <w:rPr>
            <w:rFonts w:eastAsia="Calibri"/>
            <w:color w:val="000000"/>
            <w:lang w:val="es-ES" w:eastAsia="en-US"/>
          </w:rPr>
          <w:t>Rhizophoraceae</w:t>
        </w:r>
        <w:proofErr w:type="spellEnd"/>
      </w:hyperlink>
      <w:r w:rsidRPr="003D6AB6">
        <w:rPr>
          <w:rFonts w:eastAsia="Calibri"/>
          <w:i/>
          <w:iCs/>
          <w:color w:val="000000"/>
          <w:lang w:val="es-ES" w:eastAsia="en-US"/>
        </w:rPr>
        <w:t xml:space="preserve">, </w:t>
      </w:r>
      <w:r w:rsidRPr="003D6AB6">
        <w:rPr>
          <w:rFonts w:eastAsia="Calibri"/>
          <w:lang w:val="es-ES" w:eastAsia="en-US"/>
        </w:rPr>
        <w:t xml:space="preserve">género </w:t>
      </w:r>
      <w:proofErr w:type="spellStart"/>
      <w:r w:rsidRPr="003D6AB6">
        <w:rPr>
          <w:rFonts w:eastAsia="Calibri"/>
          <w:lang w:val="es-ES" w:eastAsia="en-US"/>
        </w:rPr>
        <w:t>Rhizophora</w:t>
      </w:r>
      <w:proofErr w:type="spellEnd"/>
      <w:r w:rsidRPr="003D6AB6">
        <w:rPr>
          <w:rFonts w:eastAsia="Calibri"/>
          <w:lang w:val="es-ES" w:eastAsia="en-US"/>
        </w:rPr>
        <w:t>.</w:t>
      </w:r>
      <w:r w:rsidRPr="003D6AB6">
        <w:rPr>
          <w:rFonts w:eastAsia="Calibri"/>
          <w:vertAlign w:val="superscript"/>
          <w:lang w:val="es-ES" w:eastAsia="en-US"/>
        </w:rPr>
        <w:t xml:space="preserve">(1) </w:t>
      </w:r>
      <w:r w:rsidRPr="003D6AB6">
        <w:rPr>
          <w:rFonts w:eastAsia="Calibri"/>
          <w:lang w:val="es-ES" w:eastAsia="en-US"/>
        </w:rPr>
        <w:t xml:space="preserve">Todos los miembros de este género </w:t>
      </w:r>
      <w:proofErr w:type="spellStart"/>
      <w:r w:rsidRPr="003D6AB6">
        <w:rPr>
          <w:rFonts w:eastAsia="Calibri"/>
          <w:color w:val="000000"/>
          <w:lang w:val="es-ES" w:eastAsia="en-US"/>
        </w:rPr>
        <w:t>pantropical</w:t>
      </w:r>
      <w:proofErr w:type="spellEnd"/>
      <w:r w:rsidRPr="003D6AB6">
        <w:rPr>
          <w:rFonts w:eastAsia="Calibri"/>
          <w:color w:val="000000"/>
          <w:lang w:val="es-ES" w:eastAsia="en-US"/>
        </w:rPr>
        <w:t xml:space="preserve"> </w:t>
      </w:r>
      <w:r w:rsidRPr="003D6AB6">
        <w:rPr>
          <w:rFonts w:eastAsia="Calibri"/>
          <w:lang w:val="es-ES" w:eastAsia="en-US"/>
        </w:rPr>
        <w:t>son considerados verdaderos mangles.</w:t>
      </w:r>
      <w:r w:rsidRPr="003D6AB6">
        <w:rPr>
          <w:rFonts w:eastAsia="Calibri"/>
          <w:vertAlign w:val="superscript"/>
          <w:lang w:val="es-ES" w:eastAsia="en-US"/>
        </w:rPr>
        <w:t xml:space="preserve">(2) </w:t>
      </w:r>
      <w:r w:rsidRPr="003D6AB6">
        <w:rPr>
          <w:rFonts w:eastAsia="Calibri"/>
          <w:lang w:val="es-ES" w:eastAsia="en-US"/>
        </w:rPr>
        <w:t>Su taxonomía no está definida por completo; tiene una composición química variada y compleja, caracterizada por la presencia de polifenoles, con taninos poliméricos (80 %) y taninos hidrolizables.</w:t>
      </w:r>
      <w:r w:rsidRPr="003D6AB6">
        <w:rPr>
          <w:rFonts w:eastAsia="Calibri"/>
          <w:vertAlign w:val="superscript"/>
          <w:lang w:val="es-ES" w:eastAsia="en-US"/>
        </w:rPr>
        <w:t xml:space="preserve">(3) </w:t>
      </w:r>
      <w:r w:rsidRPr="003D6AB6">
        <w:rPr>
          <w:rFonts w:eastAsia="Calibri"/>
          <w:lang w:val="es-ES" w:eastAsia="en-US"/>
        </w:rPr>
        <w:t>Sus principales usos medicinales son como cicatrizante, antiséptico, antimicrobiano, antiulceroso, antinflamatorio, antioxidante, antidiarreico, entre otros.</w:t>
      </w:r>
      <w:r w:rsidRPr="003D6AB6">
        <w:rPr>
          <w:rFonts w:eastAsia="Calibri"/>
          <w:vertAlign w:val="superscript"/>
          <w:lang w:val="es-ES" w:eastAsia="en-US"/>
        </w:rPr>
        <w:t>(4)</w:t>
      </w:r>
    </w:p>
    <w:p w14:paraId="292D3DCB" w14:textId="77777777" w:rsidR="003D6AB6" w:rsidRPr="003D6AB6" w:rsidRDefault="003D6AB6" w:rsidP="003D6AB6">
      <w:pPr>
        <w:autoSpaceDE w:val="0"/>
        <w:autoSpaceDN w:val="0"/>
        <w:adjustRightInd w:val="0"/>
        <w:spacing w:line="360" w:lineRule="auto"/>
        <w:jc w:val="both"/>
        <w:rPr>
          <w:rFonts w:eastAsia="Calibri"/>
          <w:color w:val="000000"/>
          <w:lang w:val="es-ES" w:eastAsia="en-US"/>
        </w:rPr>
      </w:pPr>
      <w:r w:rsidRPr="003D6AB6">
        <w:rPr>
          <w:rFonts w:eastAsia="Calibri"/>
          <w:lang w:val="es-ES" w:eastAsia="en-US"/>
        </w:rPr>
        <w:t>Al mangle rojo se le han realizado estudios que demuestran efectos favorables en diferentes enfermedades. En la medicina tradicional se le atribuyen propiedades medicinales. Existe un estudio de plantas cubanas con actividad antimicrobiana, que reporta el efecto de extractos acuosos y alcohólicos de hojas, tallos y raíces del mangle rojo, sobre bacterias, hongos y levaduras.</w:t>
      </w:r>
      <w:r w:rsidRPr="003D6AB6">
        <w:rPr>
          <w:rFonts w:eastAsia="Calibri"/>
          <w:vertAlign w:val="superscript"/>
          <w:lang w:val="es-ES" w:eastAsia="en-US"/>
        </w:rPr>
        <w:t xml:space="preserve">(5) </w:t>
      </w:r>
      <w:r w:rsidRPr="003D6AB6">
        <w:rPr>
          <w:rFonts w:eastAsia="Calibri"/>
          <w:lang w:val="es-ES" w:eastAsia="en-US"/>
        </w:rPr>
        <w:t xml:space="preserve">Se evidencia la evaluación, con resultados satisfactorios, en un ensayo clínico fase II, como antiséptico y acelerador del proceso de curación en pacientes con heridas quirúrgicas abiertas; también se ha evaluado su actividad como medicamento </w:t>
      </w:r>
      <w:proofErr w:type="spellStart"/>
      <w:r w:rsidRPr="003D6AB6">
        <w:rPr>
          <w:rFonts w:eastAsia="Calibri"/>
          <w:lang w:val="es-ES" w:eastAsia="en-US"/>
        </w:rPr>
        <w:t>antiulcerogénico</w:t>
      </w:r>
      <w:proofErr w:type="spellEnd"/>
      <w:r w:rsidRPr="003D6AB6">
        <w:rPr>
          <w:rFonts w:eastAsia="Calibri"/>
          <w:lang w:val="es-ES" w:eastAsia="en-US"/>
        </w:rPr>
        <w:t>.</w:t>
      </w:r>
      <w:r w:rsidRPr="003D6AB6">
        <w:rPr>
          <w:rFonts w:eastAsia="Calibri"/>
          <w:vertAlign w:val="superscript"/>
          <w:lang w:val="es-ES" w:eastAsia="en-US"/>
        </w:rPr>
        <w:t xml:space="preserve">(6) </w:t>
      </w:r>
      <w:r w:rsidRPr="003D6AB6">
        <w:rPr>
          <w:rFonts w:eastAsia="Calibri"/>
          <w:lang w:val="es-ES" w:eastAsia="en-US"/>
        </w:rPr>
        <w:t>Estudios farmacológicos y toxicológicos han demostrado, tanto su inocuidad, como diversos mecanismos de acción.</w:t>
      </w:r>
      <w:r w:rsidRPr="003D6AB6">
        <w:rPr>
          <w:rFonts w:eastAsia="Calibri"/>
          <w:vertAlign w:val="superscript"/>
          <w:lang w:val="es-ES" w:eastAsia="en-US"/>
        </w:rPr>
        <w:t xml:space="preserve">(7) </w:t>
      </w:r>
      <w:r w:rsidRPr="003D6AB6">
        <w:rPr>
          <w:rFonts w:eastAsia="Calibri"/>
          <w:lang w:val="es-ES" w:eastAsia="en-US"/>
        </w:rPr>
        <w:t>También existen reportes en los cuales se mencionan su efecto medicinal hemostático.</w:t>
      </w:r>
      <w:r w:rsidRPr="003D6AB6">
        <w:rPr>
          <w:rFonts w:eastAsia="Calibri"/>
          <w:vertAlign w:val="superscript"/>
          <w:lang w:val="es-ES" w:eastAsia="en-US"/>
        </w:rPr>
        <w:t xml:space="preserve">(8,9,10) </w:t>
      </w:r>
    </w:p>
    <w:p w14:paraId="47A86598" w14:textId="77777777" w:rsidR="003D6AB6" w:rsidRPr="003D6AB6" w:rsidRDefault="003D6AB6" w:rsidP="003D6AB6">
      <w:pPr>
        <w:autoSpaceDE w:val="0"/>
        <w:autoSpaceDN w:val="0"/>
        <w:adjustRightInd w:val="0"/>
        <w:spacing w:line="360" w:lineRule="auto"/>
        <w:jc w:val="both"/>
        <w:rPr>
          <w:rFonts w:eastAsia="Calibri"/>
          <w:color w:val="000000"/>
          <w:lang w:val="es-ES" w:eastAsia="en-US"/>
        </w:rPr>
      </w:pPr>
      <w:r w:rsidRPr="003D6AB6">
        <w:rPr>
          <w:rFonts w:eastAsia="Calibri"/>
          <w:color w:val="000000"/>
          <w:lang w:val="es-ES" w:eastAsia="en-US"/>
        </w:rPr>
        <w:t xml:space="preserve">Según </w:t>
      </w:r>
      <w:r w:rsidRPr="003D6AB6">
        <w:rPr>
          <w:rFonts w:eastAsia="Calibri"/>
          <w:i/>
          <w:iCs/>
          <w:color w:val="000000"/>
          <w:lang w:val="es-ES" w:eastAsia="en-US"/>
        </w:rPr>
        <w:t>Grimaldo-</w:t>
      </w:r>
      <w:proofErr w:type="gramStart"/>
      <w:r w:rsidRPr="003D6AB6">
        <w:rPr>
          <w:rFonts w:eastAsia="Calibri"/>
          <w:i/>
          <w:iCs/>
          <w:color w:val="000000"/>
          <w:lang w:val="es-ES" w:eastAsia="en-US"/>
        </w:rPr>
        <w:t>Gómez</w:t>
      </w:r>
      <w:r w:rsidRPr="003D6AB6">
        <w:rPr>
          <w:rFonts w:eastAsia="Calibri"/>
          <w:color w:val="000000"/>
          <w:vertAlign w:val="superscript"/>
          <w:lang w:val="es-ES" w:eastAsia="en-US"/>
        </w:rPr>
        <w:t>(</w:t>
      </w:r>
      <w:proofErr w:type="gramEnd"/>
      <w:r w:rsidRPr="003D6AB6">
        <w:rPr>
          <w:rFonts w:eastAsia="Calibri"/>
          <w:color w:val="000000"/>
          <w:vertAlign w:val="superscript"/>
          <w:lang w:val="es-ES" w:eastAsia="en-US"/>
        </w:rPr>
        <w:t>11)</w:t>
      </w:r>
      <w:r w:rsidRPr="003D6AB6">
        <w:rPr>
          <w:rFonts w:eastAsia="Calibri"/>
          <w:color w:val="000000"/>
          <w:lang w:val="es-ES" w:eastAsia="en-US"/>
        </w:rPr>
        <w:t xml:space="preserve"> una de las funciones de la hemostasia es “suprimir la salida de sangre desde el espacio intravascular a través de un vaso lesionado (con pérdida de la continuidad)”. </w:t>
      </w:r>
      <w:proofErr w:type="spellStart"/>
      <w:proofErr w:type="gramStart"/>
      <w:r w:rsidRPr="003D6AB6">
        <w:rPr>
          <w:rFonts w:eastAsia="Calibri"/>
          <w:i/>
          <w:iCs/>
          <w:color w:val="000000"/>
          <w:lang w:val="es-ES" w:eastAsia="en-US"/>
        </w:rPr>
        <w:t>UpToDate</w:t>
      </w:r>
      <w:proofErr w:type="spellEnd"/>
      <w:r w:rsidRPr="003D6AB6">
        <w:rPr>
          <w:rFonts w:eastAsia="Calibri"/>
          <w:color w:val="000000"/>
          <w:vertAlign w:val="superscript"/>
          <w:lang w:val="es-ES" w:eastAsia="en-US"/>
        </w:rPr>
        <w:t>(</w:t>
      </w:r>
      <w:proofErr w:type="gramEnd"/>
      <w:r w:rsidRPr="003D6AB6">
        <w:rPr>
          <w:rFonts w:eastAsia="Calibri"/>
          <w:color w:val="000000"/>
          <w:vertAlign w:val="superscript"/>
          <w:lang w:val="es-ES" w:eastAsia="en-US"/>
        </w:rPr>
        <w:t>12)</w:t>
      </w:r>
      <w:r w:rsidRPr="003D6AB6">
        <w:rPr>
          <w:rFonts w:eastAsia="Calibri"/>
          <w:color w:val="000000"/>
          <w:lang w:val="es-ES" w:eastAsia="en-US"/>
        </w:rPr>
        <w:t xml:space="preserve"> muestra en los EE. UU. 15 agentes hemostáticos tópicos y de ellos, 1 procedente de plantas (</w:t>
      </w:r>
      <w:proofErr w:type="spellStart"/>
      <w:r w:rsidRPr="003D6AB6">
        <w:rPr>
          <w:rFonts w:eastAsia="Calibri"/>
          <w:i/>
          <w:iCs/>
          <w:color w:val="000000"/>
          <w:lang w:val="es-ES" w:eastAsia="en-US"/>
        </w:rPr>
        <w:t>oxidized</w:t>
      </w:r>
      <w:proofErr w:type="spellEnd"/>
      <w:r w:rsidRPr="003D6AB6">
        <w:rPr>
          <w:rFonts w:eastAsia="Calibri"/>
          <w:i/>
          <w:iCs/>
          <w:color w:val="000000"/>
          <w:lang w:val="es-ES" w:eastAsia="en-US"/>
        </w:rPr>
        <w:t xml:space="preserve"> </w:t>
      </w:r>
      <w:proofErr w:type="spellStart"/>
      <w:r w:rsidRPr="003D6AB6">
        <w:rPr>
          <w:rFonts w:eastAsia="Calibri"/>
          <w:i/>
          <w:iCs/>
          <w:color w:val="000000"/>
          <w:lang w:val="es-ES" w:eastAsia="en-US"/>
        </w:rPr>
        <w:lastRenderedPageBreak/>
        <w:t>regenerated</w:t>
      </w:r>
      <w:proofErr w:type="spellEnd"/>
      <w:r w:rsidRPr="003D6AB6">
        <w:rPr>
          <w:rFonts w:eastAsia="Calibri"/>
          <w:i/>
          <w:iCs/>
          <w:color w:val="000000"/>
          <w:lang w:val="es-ES" w:eastAsia="en-US"/>
        </w:rPr>
        <w:t xml:space="preserve"> </w:t>
      </w:r>
      <w:proofErr w:type="spellStart"/>
      <w:r w:rsidRPr="003D6AB6">
        <w:rPr>
          <w:rFonts w:eastAsia="Calibri"/>
          <w:i/>
          <w:iCs/>
          <w:color w:val="000000"/>
          <w:lang w:val="es-ES" w:eastAsia="en-US"/>
        </w:rPr>
        <w:t>cellulose</w:t>
      </w:r>
      <w:proofErr w:type="spellEnd"/>
      <w:r w:rsidRPr="003D6AB6">
        <w:rPr>
          <w:rFonts w:eastAsia="Calibri"/>
          <w:color w:val="000000"/>
          <w:lang w:val="es-ES" w:eastAsia="en-US"/>
        </w:rPr>
        <w:t xml:space="preserve">). </w:t>
      </w:r>
      <w:r w:rsidRPr="003D6AB6">
        <w:rPr>
          <w:rFonts w:eastAsia="Calibri"/>
          <w:lang w:val="es-ES" w:eastAsia="en-US"/>
        </w:rPr>
        <w:t>En el presente estudio se prueba la hipótesis, de que el gel de mangle rojo, al 25 %,</w:t>
      </w:r>
      <w:r w:rsidRPr="003D6AB6">
        <w:rPr>
          <w:rFonts w:eastAsia="Calibri"/>
          <w:color w:val="000000"/>
          <w:lang w:val="es-ES" w:eastAsia="en-US"/>
        </w:rPr>
        <w:t xml:space="preserve"> posee efecto hemostático.</w:t>
      </w:r>
    </w:p>
    <w:p w14:paraId="224E51AF" w14:textId="5002D16D"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color w:val="000000"/>
          <w:lang w:val="es-ES" w:eastAsia="en-US"/>
        </w:rPr>
        <w:t xml:space="preserve">El modelo animal utilizado se consideró el más apropiado, al considerar posibles perspectivas de estudios preclínicos en humanos, de acuerdo con los resultados de la presente </w:t>
      </w:r>
      <w:proofErr w:type="gramStart"/>
      <w:r w:rsidRPr="003D6AB6">
        <w:rPr>
          <w:rFonts w:eastAsia="Calibri"/>
          <w:color w:val="000000"/>
          <w:lang w:val="es-ES" w:eastAsia="en-US"/>
        </w:rPr>
        <w:t>inves</w:t>
      </w:r>
      <w:r w:rsidR="002C4DE5">
        <w:rPr>
          <w:rFonts w:eastAsia="Calibri"/>
          <w:color w:val="000000"/>
          <w:lang w:val="es-ES" w:eastAsia="en-US"/>
        </w:rPr>
        <w:t>t</w:t>
      </w:r>
      <w:r w:rsidRPr="003D6AB6">
        <w:rPr>
          <w:rFonts w:eastAsia="Calibri"/>
          <w:color w:val="000000"/>
          <w:lang w:val="es-ES" w:eastAsia="en-US"/>
        </w:rPr>
        <w:t>igación</w:t>
      </w:r>
      <w:r w:rsidRPr="003D6AB6">
        <w:rPr>
          <w:rFonts w:eastAsia="Calibri"/>
          <w:lang w:val="es-ES" w:eastAsia="en-US"/>
        </w:rPr>
        <w:t>.</w:t>
      </w:r>
      <w:r w:rsidRPr="003D6AB6">
        <w:rPr>
          <w:rFonts w:eastAsia="Calibri"/>
          <w:vertAlign w:val="superscript"/>
          <w:lang w:val="es-ES" w:eastAsia="en-US"/>
        </w:rPr>
        <w:t>(</w:t>
      </w:r>
      <w:proofErr w:type="gramEnd"/>
      <w:r w:rsidRPr="003D6AB6">
        <w:rPr>
          <w:rFonts w:eastAsia="Calibri"/>
          <w:vertAlign w:val="superscript"/>
          <w:lang w:val="es-ES" w:eastAsia="en-US"/>
        </w:rPr>
        <w:t>13,14)</w:t>
      </w:r>
      <w:r w:rsidRPr="003D6AB6">
        <w:rPr>
          <w:rFonts w:eastAsia="Calibri"/>
          <w:lang w:val="es-ES" w:eastAsia="en-US"/>
        </w:rPr>
        <w:t xml:space="preserve"> </w:t>
      </w:r>
    </w:p>
    <w:p w14:paraId="31A07BC5"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color w:val="000000"/>
          <w:lang w:val="es-ES" w:eastAsia="en-US"/>
        </w:rPr>
        <w:t xml:space="preserve">El objetivo de esta investigación es evaluar el efecto hemostático del gel al 25 % de </w:t>
      </w:r>
      <w:proofErr w:type="spellStart"/>
      <w:r w:rsidRPr="003D6AB6">
        <w:rPr>
          <w:rFonts w:eastAsia="Calibri"/>
          <w:i/>
          <w:iCs/>
          <w:color w:val="000000"/>
          <w:lang w:val="es-ES" w:eastAsia="en-US"/>
        </w:rPr>
        <w:t>Rhizophora</w:t>
      </w:r>
      <w:proofErr w:type="spellEnd"/>
      <w:r w:rsidRPr="003D6AB6">
        <w:rPr>
          <w:rFonts w:eastAsia="Calibri"/>
          <w:i/>
          <w:iCs/>
          <w:color w:val="000000"/>
          <w:lang w:val="es-ES" w:eastAsia="en-US"/>
        </w:rPr>
        <w:t xml:space="preserve"> mangle</w:t>
      </w:r>
      <w:r w:rsidRPr="003D6AB6">
        <w:rPr>
          <w:rFonts w:eastAsia="Calibri"/>
          <w:color w:val="000000"/>
          <w:lang w:val="es-ES" w:eastAsia="en-US"/>
        </w:rPr>
        <w:t xml:space="preserve"> L. (mangle rojo) en la hemorragia aguda en un modelo animal. </w:t>
      </w:r>
    </w:p>
    <w:p w14:paraId="74B8FC32" w14:textId="77777777" w:rsidR="003D6AB6" w:rsidRPr="003D6AB6" w:rsidRDefault="003D6AB6" w:rsidP="003D6AB6">
      <w:pPr>
        <w:suppressAutoHyphens/>
        <w:autoSpaceDE w:val="0"/>
        <w:autoSpaceDN w:val="0"/>
        <w:adjustRightInd w:val="0"/>
        <w:spacing w:line="360" w:lineRule="auto"/>
        <w:jc w:val="both"/>
        <w:rPr>
          <w:rFonts w:eastAsia="Calibri"/>
          <w:b/>
          <w:bCs/>
          <w:vertAlign w:val="superscript"/>
          <w:lang w:val="es-ES" w:eastAsia="en-US"/>
        </w:rPr>
      </w:pPr>
    </w:p>
    <w:p w14:paraId="77AFFCE0"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28"/>
          <w:szCs w:val="28"/>
          <w:lang w:val="es-ES" w:eastAsia="en-US"/>
        </w:rPr>
      </w:pPr>
    </w:p>
    <w:p w14:paraId="3585212D"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32"/>
          <w:szCs w:val="32"/>
          <w:lang w:val="es-ES" w:eastAsia="en-US"/>
        </w:rPr>
      </w:pPr>
      <w:r w:rsidRPr="003D6AB6">
        <w:rPr>
          <w:rFonts w:eastAsia="Calibri"/>
          <w:b/>
          <w:bCs/>
          <w:color w:val="000000"/>
          <w:sz w:val="32"/>
          <w:szCs w:val="32"/>
          <w:lang w:val="es-ES" w:eastAsia="en-US"/>
        </w:rPr>
        <w:t>MÉTODOS</w:t>
      </w:r>
    </w:p>
    <w:p w14:paraId="4F56824E" w14:textId="77777777" w:rsidR="003D6AB6" w:rsidRPr="003D6AB6" w:rsidRDefault="003D6AB6" w:rsidP="003D6AB6">
      <w:pPr>
        <w:autoSpaceDE w:val="0"/>
        <w:autoSpaceDN w:val="0"/>
        <w:adjustRightInd w:val="0"/>
        <w:spacing w:line="360" w:lineRule="auto"/>
        <w:jc w:val="both"/>
        <w:rPr>
          <w:rFonts w:eastAsia="Calibri"/>
          <w:spacing w:val="-3"/>
          <w:lang w:val="es-ES" w:eastAsia="en-US"/>
        </w:rPr>
      </w:pPr>
      <w:r w:rsidRPr="003D6AB6">
        <w:rPr>
          <w:rFonts w:eastAsia="Calibri"/>
          <w:lang w:val="es-ES" w:eastAsia="en-US"/>
        </w:rPr>
        <w:t xml:space="preserve">Se realizó un estudio en un modelo animal. </w:t>
      </w:r>
      <w:r w:rsidRPr="003D6AB6">
        <w:rPr>
          <w:rFonts w:eastAsia="Calibri"/>
          <w:spacing w:val="-3"/>
          <w:lang w:val="es-ES" w:eastAsia="en-US"/>
        </w:rPr>
        <w:t xml:space="preserve">Se utilizaron 25 ratas albinas, con un peso comprendido entre 190 y 220 g. </w:t>
      </w:r>
      <w:r w:rsidRPr="003D6AB6">
        <w:rPr>
          <w:rFonts w:eastAsia="Calibri"/>
          <w:lang w:val="es-ES" w:eastAsia="en-US"/>
        </w:rPr>
        <w:t xml:space="preserve">Las condiciones de cuarentena y aclimatación fueron las establecidas a una temperatura de 20 ± 3 °C, humedad relativa: 30 % - 70 %, ciclo de luz/ oscuridad: 12/12 h. El agua y la comida fueron suministradas </w:t>
      </w:r>
      <w:r w:rsidRPr="003D6AB6">
        <w:rPr>
          <w:rFonts w:eastAsia="Calibri"/>
          <w:i/>
          <w:iCs/>
          <w:lang w:val="es-ES" w:eastAsia="en-US"/>
        </w:rPr>
        <w:t>ad libitum</w:t>
      </w:r>
      <w:r w:rsidRPr="003D6AB6">
        <w:rPr>
          <w:rFonts w:eastAsia="Calibri"/>
          <w:lang w:val="es-ES" w:eastAsia="en-US"/>
        </w:rPr>
        <w:t>.</w:t>
      </w:r>
    </w:p>
    <w:p w14:paraId="44D1C4B3" w14:textId="77777777" w:rsidR="003D6AB6" w:rsidRPr="003D6AB6" w:rsidRDefault="003D6AB6" w:rsidP="003D6AB6">
      <w:pPr>
        <w:suppressAutoHyphens/>
        <w:autoSpaceDE w:val="0"/>
        <w:autoSpaceDN w:val="0"/>
        <w:adjustRightInd w:val="0"/>
        <w:spacing w:line="360" w:lineRule="auto"/>
        <w:jc w:val="both"/>
        <w:rPr>
          <w:rFonts w:eastAsia="Calibri"/>
          <w:spacing w:val="-3"/>
          <w:lang w:val="es-ES" w:eastAsia="en-US"/>
        </w:rPr>
      </w:pPr>
      <w:r w:rsidRPr="003D6AB6">
        <w:rPr>
          <w:rFonts w:eastAsia="Calibri"/>
          <w:spacing w:val="-3"/>
          <w:lang w:val="es-ES" w:eastAsia="en-US"/>
        </w:rPr>
        <w:t xml:space="preserve">Se dividieron en 5 grupos (I, II, III, IV y V), con 5 animales cada uno (tabla 1). </w:t>
      </w:r>
    </w:p>
    <w:p w14:paraId="3E73E31D"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p>
    <w:p w14:paraId="7EDCB270" w14:textId="77777777" w:rsidR="003D6AB6" w:rsidRPr="003D6AB6" w:rsidRDefault="003D6AB6" w:rsidP="003D6AB6">
      <w:pPr>
        <w:suppressAutoHyphens/>
        <w:autoSpaceDE w:val="0"/>
        <w:autoSpaceDN w:val="0"/>
        <w:adjustRightInd w:val="0"/>
        <w:spacing w:line="360" w:lineRule="auto"/>
        <w:jc w:val="center"/>
        <w:rPr>
          <w:rFonts w:eastAsia="Calibri"/>
          <w:color w:val="000000"/>
          <w:sz w:val="22"/>
          <w:szCs w:val="22"/>
          <w:lang w:val="es-ES" w:eastAsia="en-US"/>
        </w:rPr>
      </w:pPr>
      <w:r w:rsidRPr="003D6AB6">
        <w:rPr>
          <w:rFonts w:eastAsia="Calibri"/>
          <w:b/>
          <w:bCs/>
          <w:color w:val="000000"/>
          <w:sz w:val="22"/>
          <w:szCs w:val="22"/>
          <w:lang w:val="es-ES" w:eastAsia="en-US"/>
        </w:rPr>
        <w:t>Tabla 1 -</w:t>
      </w:r>
      <w:r w:rsidRPr="003D6AB6">
        <w:rPr>
          <w:rFonts w:eastAsia="Calibri"/>
          <w:color w:val="000000"/>
          <w:sz w:val="22"/>
          <w:szCs w:val="22"/>
          <w:lang w:val="es-ES" w:eastAsia="en-US"/>
        </w:rPr>
        <w:t xml:space="preserve"> Dosis y vías en que fueron suministrados los compuestos a probar</w:t>
      </w:r>
    </w:p>
    <w:p w14:paraId="73B669E5" w14:textId="674F7319" w:rsidR="003D6AB6" w:rsidRPr="003D6AB6" w:rsidRDefault="003D6AB6" w:rsidP="003D6AB6">
      <w:pPr>
        <w:suppressAutoHyphens/>
        <w:autoSpaceDE w:val="0"/>
        <w:autoSpaceDN w:val="0"/>
        <w:adjustRightInd w:val="0"/>
        <w:spacing w:line="360" w:lineRule="auto"/>
        <w:jc w:val="center"/>
        <w:rPr>
          <w:rFonts w:eastAsia="Calibri"/>
          <w:b/>
          <w:bCs/>
          <w:lang w:val="es-ES" w:eastAsia="en-US"/>
        </w:rPr>
      </w:pPr>
      <w:r w:rsidRPr="003D6AB6">
        <w:rPr>
          <w:rFonts w:eastAsia="Calibri"/>
          <w:b/>
          <w:noProof/>
          <w:lang w:val="es-ES" w:eastAsia="en-US"/>
        </w:rPr>
        <w:drawing>
          <wp:inline distT="0" distB="0" distL="0" distR="0" wp14:anchorId="7684557B" wp14:editId="3A0184C6">
            <wp:extent cx="5047615" cy="122872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7615" cy="1228725"/>
                    </a:xfrm>
                    <a:prstGeom prst="rect">
                      <a:avLst/>
                    </a:prstGeom>
                    <a:noFill/>
                    <a:ln>
                      <a:noFill/>
                    </a:ln>
                  </pic:spPr>
                </pic:pic>
              </a:graphicData>
            </a:graphic>
          </wp:inline>
        </w:drawing>
      </w:r>
    </w:p>
    <w:p w14:paraId="38097618" w14:textId="77777777" w:rsidR="003D6AB6" w:rsidRPr="003D6AB6" w:rsidRDefault="003D6AB6" w:rsidP="003D6AB6">
      <w:pPr>
        <w:suppressAutoHyphens/>
        <w:autoSpaceDE w:val="0"/>
        <w:autoSpaceDN w:val="0"/>
        <w:adjustRightInd w:val="0"/>
        <w:spacing w:line="360" w:lineRule="auto"/>
        <w:jc w:val="center"/>
        <w:rPr>
          <w:rFonts w:eastAsia="Calibri"/>
          <w:b/>
          <w:bCs/>
          <w:lang w:val="es-ES" w:eastAsia="en-US"/>
        </w:rPr>
      </w:pPr>
    </w:p>
    <w:p w14:paraId="5E0452F4" w14:textId="77777777" w:rsidR="003D6AB6" w:rsidRPr="003D6AB6" w:rsidRDefault="003D6AB6" w:rsidP="003D6AB6">
      <w:pPr>
        <w:suppressAutoHyphens/>
        <w:autoSpaceDE w:val="0"/>
        <w:autoSpaceDN w:val="0"/>
        <w:adjustRightInd w:val="0"/>
        <w:spacing w:line="360" w:lineRule="auto"/>
        <w:jc w:val="center"/>
        <w:rPr>
          <w:rFonts w:eastAsia="Calibri"/>
          <w:b/>
          <w:bCs/>
          <w:sz w:val="28"/>
          <w:szCs w:val="28"/>
          <w:lang w:val="es-ES" w:eastAsia="en-US"/>
        </w:rPr>
      </w:pPr>
      <w:r w:rsidRPr="003D6AB6">
        <w:rPr>
          <w:rFonts w:eastAsia="Calibri"/>
          <w:b/>
          <w:bCs/>
          <w:sz w:val="28"/>
          <w:szCs w:val="28"/>
          <w:lang w:val="es-ES" w:eastAsia="en-US"/>
        </w:rPr>
        <w:t>Variables</w:t>
      </w:r>
    </w:p>
    <w:p w14:paraId="66EF4B7B" w14:textId="77777777" w:rsidR="003D6AB6" w:rsidRPr="003D6AB6" w:rsidRDefault="003D6AB6" w:rsidP="003D6AB6">
      <w:pPr>
        <w:suppressAutoHyphens/>
        <w:autoSpaceDE w:val="0"/>
        <w:autoSpaceDN w:val="0"/>
        <w:adjustRightInd w:val="0"/>
        <w:spacing w:line="360" w:lineRule="auto"/>
        <w:jc w:val="center"/>
        <w:rPr>
          <w:rFonts w:eastAsia="Calibri"/>
          <w:b/>
          <w:bCs/>
          <w:color w:val="000000"/>
          <w:lang w:val="es-ES" w:eastAsia="en-US"/>
        </w:rPr>
      </w:pPr>
    </w:p>
    <w:p w14:paraId="052F9CA8" w14:textId="77777777" w:rsidR="003D6AB6" w:rsidRPr="003D6AB6" w:rsidRDefault="003D6AB6" w:rsidP="002C4DE5">
      <w:pPr>
        <w:numPr>
          <w:ilvl w:val="0"/>
          <w:numId w:val="2"/>
        </w:numPr>
        <w:suppressAutoHyphens/>
        <w:autoSpaceDE w:val="0"/>
        <w:autoSpaceDN w:val="0"/>
        <w:adjustRightInd w:val="0"/>
        <w:spacing w:line="360" w:lineRule="auto"/>
        <w:ind w:left="284" w:hanging="284"/>
        <w:contextualSpacing/>
        <w:jc w:val="both"/>
        <w:rPr>
          <w:rFonts w:eastAsia="Calibri"/>
          <w:lang w:val="es-ES" w:eastAsia="en-US"/>
        </w:rPr>
      </w:pPr>
      <w:r w:rsidRPr="003D6AB6">
        <w:rPr>
          <w:rFonts w:eastAsia="Calibri"/>
          <w:lang w:val="es-ES" w:eastAsia="en-US"/>
        </w:rPr>
        <w:t>Duración del sangrado: Tiempo transcurrido luego de realizada la amputación, hasta el cese de la hemorragia (en minutos).</w:t>
      </w:r>
    </w:p>
    <w:p w14:paraId="0E998CE3" w14:textId="77777777" w:rsidR="003D6AB6" w:rsidRPr="003D6AB6" w:rsidRDefault="003D6AB6" w:rsidP="002C4DE5">
      <w:pPr>
        <w:numPr>
          <w:ilvl w:val="0"/>
          <w:numId w:val="2"/>
        </w:numPr>
        <w:suppressAutoHyphens/>
        <w:autoSpaceDE w:val="0"/>
        <w:autoSpaceDN w:val="0"/>
        <w:adjustRightInd w:val="0"/>
        <w:spacing w:line="360" w:lineRule="auto"/>
        <w:ind w:left="284" w:hanging="284"/>
        <w:contextualSpacing/>
        <w:jc w:val="both"/>
        <w:rPr>
          <w:rFonts w:eastAsia="Calibri"/>
          <w:lang w:val="es-ES" w:eastAsia="en-US"/>
        </w:rPr>
      </w:pPr>
      <w:r w:rsidRPr="003D6AB6">
        <w:rPr>
          <w:rFonts w:eastAsia="Calibri"/>
          <w:lang w:val="es-ES" w:eastAsia="en-US"/>
        </w:rPr>
        <w:lastRenderedPageBreak/>
        <w:t>Cantidad de sangrado: Cantidad de sangre en gramos vertida, desde la amputación hasta la detención de la hemorragia (en gramos).</w:t>
      </w:r>
    </w:p>
    <w:p w14:paraId="33BE8841" w14:textId="77777777" w:rsidR="003D6AB6" w:rsidRPr="003D6AB6" w:rsidRDefault="003D6AB6" w:rsidP="003D6AB6">
      <w:pPr>
        <w:suppressAutoHyphens/>
        <w:autoSpaceDE w:val="0"/>
        <w:autoSpaceDN w:val="0"/>
        <w:adjustRightInd w:val="0"/>
        <w:spacing w:line="360" w:lineRule="auto"/>
        <w:ind w:left="284"/>
        <w:contextualSpacing/>
        <w:jc w:val="both"/>
        <w:rPr>
          <w:rFonts w:eastAsia="Calibri"/>
          <w:lang w:val="es-ES" w:eastAsia="en-US"/>
        </w:rPr>
      </w:pPr>
    </w:p>
    <w:p w14:paraId="2F7DEA66"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28"/>
          <w:szCs w:val="28"/>
          <w:lang w:val="es-ES" w:eastAsia="en-US"/>
        </w:rPr>
      </w:pPr>
      <w:r w:rsidRPr="003D6AB6">
        <w:rPr>
          <w:rFonts w:eastAsia="Calibri"/>
          <w:b/>
          <w:bCs/>
          <w:color w:val="000000"/>
          <w:sz w:val="28"/>
          <w:szCs w:val="28"/>
          <w:lang w:val="es-ES" w:eastAsia="en-US"/>
        </w:rPr>
        <w:t>Procedimientos</w:t>
      </w:r>
    </w:p>
    <w:p w14:paraId="0C961B28" w14:textId="77777777" w:rsidR="003D6AB6" w:rsidRPr="003D6AB6" w:rsidRDefault="003D6AB6" w:rsidP="003D6AB6">
      <w:pPr>
        <w:suppressAutoHyphens/>
        <w:autoSpaceDE w:val="0"/>
        <w:autoSpaceDN w:val="0"/>
        <w:adjustRightInd w:val="0"/>
        <w:spacing w:line="360" w:lineRule="auto"/>
        <w:jc w:val="both"/>
        <w:rPr>
          <w:rFonts w:eastAsia="Calibri"/>
          <w:vertAlign w:val="superscript"/>
          <w:lang w:val="es-ES" w:eastAsia="en-US"/>
        </w:rPr>
      </w:pPr>
      <w:r w:rsidRPr="003D6AB6">
        <w:rPr>
          <w:rFonts w:eastAsia="Calibri"/>
          <w:lang w:val="es-ES" w:eastAsia="en-US"/>
        </w:rPr>
        <w:t xml:space="preserve">El gel de mangle rojo fue preparado a partir del extracto acuoso liofilizado de las hojas de la planta; con una concentración del 25 %, utilizando como vehículo, gel hidrosoluble. El ensayo tuvo una duración de 10 días; 5 de aclimatación de los animales y 5 de ensayo. Al finalizar, los animales fueron sacrificados, según los procedimientos de toxicología </w:t>
      </w:r>
      <w:proofErr w:type="gramStart"/>
      <w:r w:rsidRPr="003D6AB6">
        <w:rPr>
          <w:rFonts w:eastAsia="Calibri"/>
          <w:lang w:val="es-ES" w:eastAsia="en-US"/>
        </w:rPr>
        <w:t>alternativa.</w:t>
      </w:r>
      <w:r w:rsidRPr="003D6AB6">
        <w:rPr>
          <w:rFonts w:eastAsia="Calibri"/>
          <w:vertAlign w:val="superscript"/>
          <w:lang w:val="es-ES" w:eastAsia="en-US"/>
        </w:rPr>
        <w:t>(</w:t>
      </w:r>
      <w:proofErr w:type="gramEnd"/>
      <w:r w:rsidRPr="003D6AB6">
        <w:rPr>
          <w:rFonts w:eastAsia="Calibri"/>
          <w:vertAlign w:val="superscript"/>
          <w:lang w:val="es-ES" w:eastAsia="en-US"/>
        </w:rPr>
        <w:t>15)</w:t>
      </w:r>
    </w:p>
    <w:p w14:paraId="759C87AC"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lang w:val="es-ES" w:eastAsia="en-US"/>
        </w:rPr>
        <w:t xml:space="preserve">Los productos fueron administrados durante 4 días consecutivos, antes de provocar la lesión. Al quinto día, los animales fueron anestesiados con pentobarbital sódico, 50 mg/kg, por vía intraperitoneal, luego se rasuró una de las extremidades posteriores y se sumergió durante 5 minutos en 50 mL de solución de cloruro de sodio al 0,9 % y temperatura de 37 </w:t>
      </w:r>
      <w:r w:rsidRPr="003D6AB6">
        <w:rPr>
          <w:rFonts w:eastAsia="Calibri"/>
          <w:vertAlign w:val="superscript"/>
          <w:lang w:val="es-ES" w:eastAsia="en-US"/>
        </w:rPr>
        <w:t>°</w:t>
      </w:r>
      <w:r w:rsidRPr="003D6AB6">
        <w:rPr>
          <w:rFonts w:eastAsia="Calibri"/>
          <w:lang w:val="es-ES" w:eastAsia="en-US"/>
        </w:rPr>
        <w:t>C. Posteriormente se amputó la extremidad, 5 mm por debajo de la rodilla.</w:t>
      </w:r>
      <w:r w:rsidRPr="003D6AB6">
        <w:rPr>
          <w:rFonts w:eastAsia="Calibri"/>
          <w:color w:val="000000"/>
          <w:lang w:val="es-ES" w:eastAsia="en-US"/>
        </w:rPr>
        <w:t xml:space="preserve"> En la tabla 1 se muestran los compuestos probados, los grupos y la aplicación de los compuestos.</w:t>
      </w:r>
    </w:p>
    <w:p w14:paraId="110DCFE4"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r w:rsidRPr="003D6AB6">
        <w:rPr>
          <w:rFonts w:eastAsia="Calibri"/>
          <w:lang w:val="es-ES" w:eastAsia="en-US"/>
        </w:rPr>
        <w:t xml:space="preserve">La sangre vertida se recogió en un papel de filtro, el cual fue pesado antes de la amputación y después del cese de la hemorragia. Se utilizó una pesa mecánica-modelo: </w:t>
      </w:r>
      <w:proofErr w:type="spellStart"/>
      <w:r w:rsidRPr="003D6AB6">
        <w:rPr>
          <w:rFonts w:eastAsia="Calibri"/>
          <w:lang w:val="es-ES" w:eastAsia="en-US"/>
        </w:rPr>
        <w:t>OWA</w:t>
      </w:r>
      <w:proofErr w:type="spellEnd"/>
      <w:r w:rsidRPr="003D6AB6">
        <w:rPr>
          <w:rFonts w:eastAsia="Calibri"/>
          <w:lang w:val="es-ES" w:eastAsia="en-US"/>
        </w:rPr>
        <w:t xml:space="preserve">-62852; para medir el tiempo de la hemorragia, se utilizó un cronómetro </w:t>
      </w:r>
      <w:proofErr w:type="spellStart"/>
      <w:r w:rsidRPr="003D6AB6">
        <w:rPr>
          <w:rFonts w:eastAsia="Calibri"/>
          <w:lang w:val="es-ES" w:eastAsia="en-US"/>
        </w:rPr>
        <w:t>DIAMOND</w:t>
      </w:r>
      <w:proofErr w:type="spellEnd"/>
      <w:r w:rsidRPr="003D6AB6">
        <w:rPr>
          <w:rFonts w:eastAsia="Calibri"/>
          <w:lang w:val="es-ES" w:eastAsia="en-US"/>
        </w:rPr>
        <w:t>-03-003.034:04 v-2, ambos instrumentos con calibración actualizada.</w:t>
      </w:r>
    </w:p>
    <w:p w14:paraId="59ED21C9" w14:textId="77777777" w:rsidR="003D6AB6" w:rsidRPr="003D6AB6" w:rsidRDefault="003D6AB6" w:rsidP="003D6AB6">
      <w:pPr>
        <w:keepNext/>
        <w:suppressAutoHyphens/>
        <w:autoSpaceDE w:val="0"/>
        <w:autoSpaceDN w:val="0"/>
        <w:adjustRightInd w:val="0"/>
        <w:spacing w:line="360" w:lineRule="auto"/>
        <w:jc w:val="center"/>
        <w:rPr>
          <w:rFonts w:eastAsia="Calibri"/>
          <w:b/>
          <w:bCs/>
          <w:color w:val="000000"/>
          <w:sz w:val="28"/>
          <w:szCs w:val="28"/>
          <w:lang w:val="es-ES" w:eastAsia="en-US"/>
        </w:rPr>
      </w:pPr>
      <w:r w:rsidRPr="003D6AB6">
        <w:rPr>
          <w:rFonts w:eastAsia="Calibri"/>
          <w:b/>
          <w:bCs/>
          <w:sz w:val="28"/>
          <w:szCs w:val="28"/>
          <w:lang w:val="es-ES" w:eastAsia="en-US"/>
        </w:rPr>
        <w:t>Procesamiento</w:t>
      </w:r>
    </w:p>
    <w:p w14:paraId="7936128E" w14:textId="77777777" w:rsidR="003D6AB6" w:rsidRPr="003D6AB6" w:rsidRDefault="003D6AB6" w:rsidP="003D6AB6">
      <w:pPr>
        <w:suppressAutoHyphens/>
        <w:autoSpaceDE w:val="0"/>
        <w:autoSpaceDN w:val="0"/>
        <w:adjustRightInd w:val="0"/>
        <w:spacing w:line="360" w:lineRule="auto"/>
        <w:jc w:val="both"/>
        <w:rPr>
          <w:rFonts w:eastAsia="Calibri"/>
          <w:highlight w:val="white"/>
          <w:lang w:val="es-ES" w:eastAsia="en-US"/>
        </w:rPr>
      </w:pPr>
      <w:r w:rsidRPr="003D6AB6">
        <w:rPr>
          <w:rFonts w:eastAsia="Calibri"/>
          <w:lang w:val="es-ES" w:eastAsia="en-US"/>
        </w:rPr>
        <w:t xml:space="preserve">Para los datos de las variables se determinó la media y la desviación estándar por grupo. Se realizó un análisis de varianza y ante resultados significativos se utilizó como prueba </w:t>
      </w:r>
      <w:r w:rsidRPr="003D6AB6">
        <w:rPr>
          <w:rFonts w:eastAsia="Calibri"/>
          <w:i/>
          <w:iCs/>
          <w:lang w:val="es-ES" w:eastAsia="en-US"/>
        </w:rPr>
        <w:t>post hoc</w:t>
      </w:r>
      <w:r w:rsidRPr="003D6AB6">
        <w:rPr>
          <w:rFonts w:eastAsia="Calibri"/>
          <w:lang w:val="es-ES" w:eastAsia="en-US"/>
        </w:rPr>
        <w:t>, el test de Student-Newman-</w:t>
      </w:r>
      <w:proofErr w:type="spellStart"/>
      <w:proofErr w:type="gramStart"/>
      <w:r w:rsidRPr="003D6AB6">
        <w:rPr>
          <w:rFonts w:eastAsia="Calibri"/>
          <w:lang w:val="es-ES" w:eastAsia="en-US"/>
        </w:rPr>
        <w:t>Keuls</w:t>
      </w:r>
      <w:proofErr w:type="spellEnd"/>
      <w:r w:rsidRPr="003D6AB6">
        <w:rPr>
          <w:rFonts w:eastAsia="Calibri"/>
          <w:vertAlign w:val="superscript"/>
          <w:lang w:val="es-ES" w:eastAsia="en-US"/>
        </w:rPr>
        <w:t>(</w:t>
      </w:r>
      <w:proofErr w:type="gramEnd"/>
      <w:r w:rsidRPr="003D6AB6">
        <w:rPr>
          <w:rFonts w:eastAsia="Calibri"/>
          <w:vertAlign w:val="superscript"/>
          <w:lang w:val="es-ES" w:eastAsia="en-US"/>
        </w:rPr>
        <w:t>16)</w:t>
      </w:r>
      <w:r w:rsidRPr="003D6AB6">
        <w:rPr>
          <w:rFonts w:eastAsia="Calibri"/>
          <w:lang w:val="es-ES" w:eastAsia="en-US"/>
        </w:rPr>
        <w:t xml:space="preserve"> para identificar los pares de media con diferencias.</w:t>
      </w:r>
      <w:r w:rsidRPr="003D6AB6">
        <w:rPr>
          <w:rFonts w:eastAsia="Calibri"/>
          <w:vertAlign w:val="superscript"/>
          <w:lang w:val="es-ES" w:eastAsia="en-US"/>
        </w:rPr>
        <w:t xml:space="preserve"> </w:t>
      </w:r>
      <w:r w:rsidRPr="003D6AB6">
        <w:rPr>
          <w:rFonts w:eastAsia="Calibri"/>
          <w:highlight w:val="white"/>
          <w:lang w:val="es-ES" w:eastAsia="en-US"/>
        </w:rPr>
        <w:t>Se consideraron significativas las diferencias con una p&lt; 0,05.</w:t>
      </w:r>
    </w:p>
    <w:p w14:paraId="2A72B910" w14:textId="77777777" w:rsidR="003D6AB6" w:rsidRPr="003D6AB6" w:rsidRDefault="003D6AB6" w:rsidP="003D6AB6">
      <w:pPr>
        <w:suppressAutoHyphens/>
        <w:autoSpaceDE w:val="0"/>
        <w:autoSpaceDN w:val="0"/>
        <w:adjustRightInd w:val="0"/>
        <w:spacing w:line="360" w:lineRule="auto"/>
        <w:jc w:val="center"/>
        <w:rPr>
          <w:rFonts w:eastAsia="Calibri"/>
          <w:b/>
          <w:bCs/>
          <w:sz w:val="28"/>
          <w:szCs w:val="28"/>
          <w:lang w:val="es-ES" w:eastAsia="en-US"/>
        </w:rPr>
      </w:pPr>
      <w:r w:rsidRPr="003D6AB6">
        <w:rPr>
          <w:rFonts w:eastAsia="Calibri"/>
          <w:b/>
          <w:bCs/>
          <w:sz w:val="28"/>
          <w:szCs w:val="28"/>
          <w:lang w:val="es-ES" w:eastAsia="en-US"/>
        </w:rPr>
        <w:t>Aspectos bioéticos</w:t>
      </w:r>
    </w:p>
    <w:p w14:paraId="0E326ECF" w14:textId="77777777" w:rsidR="003D6AB6" w:rsidRPr="003D6AB6" w:rsidRDefault="003D6AB6" w:rsidP="003D6AB6">
      <w:pPr>
        <w:suppressAutoHyphens/>
        <w:autoSpaceDE w:val="0"/>
        <w:autoSpaceDN w:val="0"/>
        <w:adjustRightInd w:val="0"/>
        <w:spacing w:line="360" w:lineRule="auto"/>
        <w:jc w:val="both"/>
        <w:rPr>
          <w:rFonts w:eastAsia="Calibri"/>
          <w:vertAlign w:val="superscript"/>
          <w:lang w:val="es-ES" w:eastAsia="en-US"/>
        </w:rPr>
      </w:pPr>
      <w:r w:rsidRPr="003D6AB6">
        <w:rPr>
          <w:rFonts w:eastAsia="Calibri"/>
          <w:lang w:val="es-ES" w:eastAsia="en-US"/>
        </w:rPr>
        <w:t>El estudio se realizó de acuerdo con lo establecido en la legislación cubana: el Decreto-Ley 31/2021 De Bienestar Animal, Capítulo VIII, De los animales en la experimentación;</w:t>
      </w:r>
      <w:r w:rsidRPr="003D6AB6">
        <w:rPr>
          <w:rFonts w:eastAsia="Calibri"/>
          <w:vertAlign w:val="superscript"/>
          <w:lang w:val="es-ES" w:eastAsia="en-US"/>
        </w:rPr>
        <w:t>(17)</w:t>
      </w:r>
      <w:r w:rsidRPr="003D6AB6">
        <w:rPr>
          <w:rFonts w:eastAsia="Calibri"/>
          <w:lang w:val="es-ES" w:eastAsia="en-US"/>
        </w:rPr>
        <w:t xml:space="preserve"> el Decreto 38/2021 Reglamento del Decreto-Ley 31 de Bienestar Animal, Capítulo VI, De los animales en la </w:t>
      </w:r>
      <w:proofErr w:type="gramStart"/>
      <w:r w:rsidRPr="003D6AB6">
        <w:rPr>
          <w:rFonts w:eastAsia="Calibri"/>
          <w:lang w:val="es-ES" w:eastAsia="en-US"/>
        </w:rPr>
        <w:lastRenderedPageBreak/>
        <w:t>experimentación.</w:t>
      </w:r>
      <w:r w:rsidRPr="003D6AB6">
        <w:rPr>
          <w:rFonts w:eastAsia="Calibri"/>
          <w:vertAlign w:val="superscript"/>
          <w:lang w:val="es-ES" w:eastAsia="en-US"/>
        </w:rPr>
        <w:t>(</w:t>
      </w:r>
      <w:proofErr w:type="gramEnd"/>
      <w:r w:rsidRPr="003D6AB6">
        <w:rPr>
          <w:rFonts w:eastAsia="Calibri"/>
          <w:vertAlign w:val="superscript"/>
          <w:lang w:val="es-ES" w:eastAsia="en-US"/>
        </w:rPr>
        <w:t>18)</w:t>
      </w:r>
      <w:r w:rsidRPr="003D6AB6">
        <w:rPr>
          <w:rFonts w:eastAsia="Calibri"/>
          <w:lang w:val="es-ES" w:eastAsia="en-US"/>
        </w:rPr>
        <w:t xml:space="preserve"> El protocolo fue aprobado por el Comité de Ética para el Uso y Cuidado de los Animales, del Hospital Militar Central "Dr. Luis Díaz Soto".</w:t>
      </w:r>
      <w:r w:rsidRPr="003D6AB6">
        <w:rPr>
          <w:rFonts w:eastAsia="Calibri"/>
          <w:vertAlign w:val="superscript"/>
          <w:lang w:val="es-ES" w:eastAsia="en-US"/>
        </w:rPr>
        <w:t>(19)</w:t>
      </w:r>
    </w:p>
    <w:p w14:paraId="3FD1C66D"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p>
    <w:p w14:paraId="6DB62B85" w14:textId="77777777" w:rsidR="003D6AB6" w:rsidRPr="003D6AB6" w:rsidRDefault="003D6AB6" w:rsidP="003D6AB6">
      <w:pPr>
        <w:suppressAutoHyphens/>
        <w:autoSpaceDE w:val="0"/>
        <w:autoSpaceDN w:val="0"/>
        <w:adjustRightInd w:val="0"/>
        <w:spacing w:line="360" w:lineRule="auto"/>
        <w:jc w:val="both"/>
        <w:rPr>
          <w:rFonts w:eastAsia="Calibri"/>
          <w:b/>
          <w:bCs/>
          <w:color w:val="000000"/>
          <w:lang w:val="es-ES" w:eastAsia="en-US"/>
        </w:rPr>
      </w:pPr>
    </w:p>
    <w:p w14:paraId="00B08B0D"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32"/>
          <w:szCs w:val="32"/>
          <w:lang w:val="es-ES" w:eastAsia="en-US"/>
        </w:rPr>
      </w:pPr>
      <w:r w:rsidRPr="003D6AB6">
        <w:rPr>
          <w:rFonts w:eastAsia="Calibri"/>
          <w:b/>
          <w:bCs/>
          <w:color w:val="000000"/>
          <w:sz w:val="32"/>
          <w:szCs w:val="32"/>
          <w:lang w:val="es-ES" w:eastAsia="en-US"/>
        </w:rPr>
        <w:t>RESULTADOS</w:t>
      </w:r>
    </w:p>
    <w:p w14:paraId="0FD31D69" w14:textId="77777777" w:rsidR="003D6AB6" w:rsidRPr="003D6AB6" w:rsidRDefault="003D6AB6" w:rsidP="003D6AB6">
      <w:pPr>
        <w:suppressAutoHyphens/>
        <w:autoSpaceDE w:val="0"/>
        <w:autoSpaceDN w:val="0"/>
        <w:adjustRightInd w:val="0"/>
        <w:spacing w:line="360" w:lineRule="auto"/>
        <w:jc w:val="both"/>
        <w:rPr>
          <w:rFonts w:eastAsia="Calibri"/>
          <w:bCs/>
          <w:lang w:val="es-ES" w:eastAsia="en-US"/>
        </w:rPr>
      </w:pPr>
      <w:bookmarkStart w:id="0" w:name="_Hlk135235515"/>
      <w:r w:rsidRPr="003D6AB6">
        <w:rPr>
          <w:rFonts w:eastAsia="Calibri"/>
          <w:lang w:val="es-ES" w:eastAsia="en-US"/>
        </w:rPr>
        <w:t>En los grupos II y V la duración media del sangrado fue menor que en los grupos I, III y IV (p&lt; 0,05). Entre los grupos II y V no hubo diferencias entre las medias de la duración del sangrado (p</w:t>
      </w:r>
      <w:r w:rsidRPr="003D6AB6">
        <w:rPr>
          <w:rFonts w:eastAsia="Calibri"/>
          <w:lang w:val="es-CU" w:eastAsia="en-US"/>
        </w:rPr>
        <w:t xml:space="preserve">&gt; 0,05). </w:t>
      </w:r>
      <w:r w:rsidRPr="003D6AB6">
        <w:rPr>
          <w:rFonts w:eastAsia="Calibri"/>
          <w:bCs/>
          <w:lang w:val="es-ES" w:eastAsia="en-US"/>
        </w:rPr>
        <w:t>En cuanto a la cantidad de sangrado, de forma similar, las medias de los grupos II y V no tuvieron diferencias entre ellas, pero sí fueron estadísticamente significativas las diferencias con los demás grupos (I, III y IV) (tabla 2).</w:t>
      </w:r>
    </w:p>
    <w:p w14:paraId="311BF4A7" w14:textId="77777777" w:rsidR="003D6AB6" w:rsidRPr="003D6AB6" w:rsidRDefault="003D6AB6" w:rsidP="003D6AB6">
      <w:pPr>
        <w:suppressAutoHyphens/>
        <w:autoSpaceDE w:val="0"/>
        <w:autoSpaceDN w:val="0"/>
        <w:adjustRightInd w:val="0"/>
        <w:spacing w:line="360" w:lineRule="auto"/>
        <w:rPr>
          <w:rFonts w:eastAsia="Calibri"/>
          <w:bCs/>
          <w:lang w:val="es-ES" w:eastAsia="en-US"/>
        </w:rPr>
      </w:pPr>
    </w:p>
    <w:p w14:paraId="18856FCB" w14:textId="77777777" w:rsidR="003D6AB6" w:rsidRPr="003D6AB6" w:rsidRDefault="003D6AB6" w:rsidP="003D6AB6">
      <w:pPr>
        <w:suppressAutoHyphens/>
        <w:autoSpaceDE w:val="0"/>
        <w:autoSpaceDN w:val="0"/>
        <w:adjustRightInd w:val="0"/>
        <w:spacing w:line="360" w:lineRule="auto"/>
        <w:jc w:val="center"/>
        <w:rPr>
          <w:rFonts w:eastAsia="Calibri"/>
          <w:bCs/>
          <w:sz w:val="22"/>
          <w:szCs w:val="22"/>
          <w:lang w:val="es-ES" w:eastAsia="en-US"/>
        </w:rPr>
      </w:pPr>
      <w:r w:rsidRPr="003D6AB6">
        <w:rPr>
          <w:rFonts w:eastAsia="Calibri"/>
          <w:b/>
          <w:sz w:val="22"/>
          <w:szCs w:val="22"/>
          <w:lang w:val="es-ES" w:eastAsia="en-US"/>
        </w:rPr>
        <w:t xml:space="preserve">Tabla 2 – </w:t>
      </w:r>
      <w:r w:rsidRPr="003D6AB6">
        <w:rPr>
          <w:rFonts w:eastAsia="Calibri"/>
          <w:bCs/>
          <w:sz w:val="22"/>
          <w:szCs w:val="22"/>
          <w:lang w:val="es-ES" w:eastAsia="en-US"/>
        </w:rPr>
        <w:t>Descripción de la duración del sangrado y la cantidad de sangrado en cada grupo</w:t>
      </w:r>
    </w:p>
    <w:tbl>
      <w:tblPr>
        <w:tblW w:w="0" w:type="auto"/>
        <w:jc w:val="center"/>
        <w:tblLayout w:type="fixed"/>
        <w:tblLook w:val="04A0" w:firstRow="1" w:lastRow="0" w:firstColumn="1" w:lastColumn="0" w:noHBand="0" w:noVBand="1"/>
      </w:tblPr>
      <w:tblGrid>
        <w:gridCol w:w="1338"/>
        <w:gridCol w:w="2214"/>
        <w:gridCol w:w="2115"/>
      </w:tblGrid>
      <w:tr w:rsidR="003D6AB6" w:rsidRPr="003D6AB6" w14:paraId="362E9D64"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E74A8"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b/>
                <w:bCs/>
                <w:sz w:val="18"/>
                <w:szCs w:val="18"/>
                <w:lang w:val="es-ES" w:eastAsia="en-US"/>
              </w:rPr>
              <w:t>Grupos</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E322C" w14:textId="77777777" w:rsidR="003D6AB6" w:rsidRPr="003D6AB6" w:rsidRDefault="003D6AB6" w:rsidP="003D6AB6">
            <w:pPr>
              <w:keepNext/>
              <w:keepLines/>
              <w:suppressAutoHyphens/>
              <w:autoSpaceDE w:val="0"/>
              <w:autoSpaceDN w:val="0"/>
              <w:adjustRightInd w:val="0"/>
              <w:spacing w:line="360" w:lineRule="auto"/>
              <w:jc w:val="center"/>
              <w:rPr>
                <w:rFonts w:eastAsia="Calibri"/>
                <w:sz w:val="18"/>
                <w:szCs w:val="18"/>
                <w:lang w:val="es-ES" w:eastAsia="en-US"/>
              </w:rPr>
            </w:pPr>
            <w:r w:rsidRPr="003D6AB6">
              <w:rPr>
                <w:rFonts w:eastAsia="Calibri"/>
                <w:b/>
                <w:bCs/>
                <w:sz w:val="18"/>
                <w:szCs w:val="18"/>
                <w:lang w:val="es-ES" w:eastAsia="en-US"/>
              </w:rPr>
              <w:t xml:space="preserve">Duración del sangrado (min) (X ± </w:t>
            </w:r>
            <w:proofErr w:type="spellStart"/>
            <w:r w:rsidRPr="003D6AB6">
              <w:rPr>
                <w:rFonts w:eastAsia="Calibri"/>
                <w:b/>
                <w:bCs/>
                <w:sz w:val="18"/>
                <w:szCs w:val="18"/>
                <w:lang w:val="es-ES" w:eastAsia="en-US"/>
              </w:rPr>
              <w:t>DS</w:t>
            </w:r>
            <w:proofErr w:type="spellEnd"/>
            <w:r w:rsidRPr="003D6AB6">
              <w:rPr>
                <w:rFonts w:eastAsia="Calibri"/>
                <w:b/>
                <w:bCs/>
                <w:sz w:val="18"/>
                <w:szCs w:val="18"/>
                <w:lang w:val="es-ES" w:eastAsia="en-US"/>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7C21D"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b/>
                <w:bCs/>
                <w:sz w:val="18"/>
                <w:szCs w:val="18"/>
                <w:lang w:val="es-ES" w:eastAsia="en-US"/>
              </w:rPr>
              <w:t xml:space="preserve">Cantidad de sangrado                  </w:t>
            </w:r>
            <w:proofErr w:type="gramStart"/>
            <w:r w:rsidRPr="003D6AB6">
              <w:rPr>
                <w:rFonts w:eastAsia="Calibri"/>
                <w:b/>
                <w:bCs/>
                <w:sz w:val="18"/>
                <w:szCs w:val="18"/>
                <w:lang w:val="es-ES" w:eastAsia="en-US"/>
              </w:rPr>
              <w:t xml:space="preserve">   (</w:t>
            </w:r>
            <w:proofErr w:type="gramEnd"/>
            <w:r w:rsidRPr="003D6AB6">
              <w:rPr>
                <w:rFonts w:eastAsia="Calibri"/>
                <w:b/>
                <w:bCs/>
                <w:sz w:val="18"/>
                <w:szCs w:val="18"/>
                <w:lang w:val="es-ES" w:eastAsia="en-US"/>
              </w:rPr>
              <w:t xml:space="preserve">g) (X ± </w:t>
            </w:r>
            <w:proofErr w:type="spellStart"/>
            <w:r w:rsidRPr="003D6AB6">
              <w:rPr>
                <w:rFonts w:eastAsia="Calibri"/>
                <w:b/>
                <w:bCs/>
                <w:sz w:val="18"/>
                <w:szCs w:val="18"/>
                <w:lang w:val="es-ES" w:eastAsia="en-US"/>
              </w:rPr>
              <w:t>DS</w:t>
            </w:r>
            <w:proofErr w:type="spellEnd"/>
            <w:r w:rsidRPr="003D6AB6">
              <w:rPr>
                <w:rFonts w:eastAsia="Calibri"/>
                <w:b/>
                <w:bCs/>
                <w:sz w:val="18"/>
                <w:szCs w:val="18"/>
                <w:lang w:val="es-ES" w:eastAsia="en-US"/>
              </w:rPr>
              <w:t>)</w:t>
            </w:r>
          </w:p>
        </w:tc>
      </w:tr>
      <w:tr w:rsidR="003D6AB6" w:rsidRPr="003D6AB6" w14:paraId="32216746"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8CA6A" w14:textId="77777777" w:rsidR="003D6AB6" w:rsidRPr="003D6AB6" w:rsidRDefault="003D6AB6" w:rsidP="003D6AB6">
            <w:pPr>
              <w:suppressAutoHyphens/>
              <w:autoSpaceDE w:val="0"/>
              <w:autoSpaceDN w:val="0"/>
              <w:adjustRightInd w:val="0"/>
              <w:spacing w:line="360" w:lineRule="auto"/>
              <w:rPr>
                <w:rFonts w:eastAsia="Calibri"/>
                <w:sz w:val="18"/>
                <w:szCs w:val="18"/>
                <w:lang w:val="es-ES" w:eastAsia="en-US"/>
              </w:rPr>
            </w:pPr>
            <w:r w:rsidRPr="003D6AB6">
              <w:rPr>
                <w:rFonts w:eastAsia="Calibri"/>
                <w:sz w:val="18"/>
                <w:szCs w:val="18"/>
                <w:lang w:val="es-ES" w:eastAsia="en-US"/>
              </w:rPr>
              <w:t>I</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A0A1E"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3,12 ± 0,35</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2F0EC"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2,97 ± 0,20</w:t>
            </w:r>
          </w:p>
        </w:tc>
      </w:tr>
      <w:tr w:rsidR="003D6AB6" w:rsidRPr="003D6AB6" w14:paraId="67A2A53B"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3C497" w14:textId="77777777" w:rsidR="003D6AB6" w:rsidRPr="003D6AB6" w:rsidRDefault="003D6AB6" w:rsidP="003D6AB6">
            <w:pPr>
              <w:suppressAutoHyphens/>
              <w:autoSpaceDE w:val="0"/>
              <w:autoSpaceDN w:val="0"/>
              <w:adjustRightInd w:val="0"/>
              <w:spacing w:line="360" w:lineRule="auto"/>
              <w:rPr>
                <w:rFonts w:eastAsia="Calibri"/>
                <w:sz w:val="18"/>
                <w:szCs w:val="18"/>
                <w:lang w:val="es-ES" w:eastAsia="en-US"/>
              </w:rPr>
            </w:pPr>
            <w:r w:rsidRPr="003D6AB6">
              <w:rPr>
                <w:rFonts w:eastAsia="Calibri"/>
                <w:sz w:val="18"/>
                <w:szCs w:val="18"/>
                <w:lang w:val="es-ES" w:eastAsia="en-US"/>
              </w:rPr>
              <w:t>II</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9BEBB"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1,25 ± 0,30 *</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6D8AA"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1,15 ± 0,38 *</w:t>
            </w:r>
          </w:p>
        </w:tc>
      </w:tr>
      <w:tr w:rsidR="003D6AB6" w:rsidRPr="003D6AB6" w14:paraId="121858AF"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9C077" w14:textId="77777777" w:rsidR="003D6AB6" w:rsidRPr="003D6AB6" w:rsidRDefault="003D6AB6" w:rsidP="003D6AB6">
            <w:pPr>
              <w:suppressAutoHyphens/>
              <w:autoSpaceDE w:val="0"/>
              <w:autoSpaceDN w:val="0"/>
              <w:adjustRightInd w:val="0"/>
              <w:spacing w:line="360" w:lineRule="auto"/>
              <w:rPr>
                <w:rFonts w:eastAsia="Calibri"/>
                <w:sz w:val="18"/>
                <w:szCs w:val="18"/>
                <w:lang w:val="es-ES" w:eastAsia="en-US"/>
              </w:rPr>
            </w:pPr>
            <w:r w:rsidRPr="003D6AB6">
              <w:rPr>
                <w:rFonts w:eastAsia="Calibri"/>
                <w:sz w:val="18"/>
                <w:szCs w:val="18"/>
                <w:lang w:val="es-ES" w:eastAsia="en-US"/>
              </w:rPr>
              <w:t>III</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994FC"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2,94 ± 0,42</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555C5"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2,36 ± 0,30</w:t>
            </w:r>
          </w:p>
        </w:tc>
      </w:tr>
      <w:tr w:rsidR="003D6AB6" w:rsidRPr="003D6AB6" w14:paraId="0FE79F5D"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EFDA0" w14:textId="77777777" w:rsidR="003D6AB6" w:rsidRPr="003D6AB6" w:rsidRDefault="003D6AB6" w:rsidP="003D6AB6">
            <w:pPr>
              <w:suppressAutoHyphens/>
              <w:autoSpaceDE w:val="0"/>
              <w:autoSpaceDN w:val="0"/>
              <w:adjustRightInd w:val="0"/>
              <w:spacing w:line="360" w:lineRule="auto"/>
              <w:jc w:val="both"/>
              <w:rPr>
                <w:rFonts w:eastAsia="Calibri"/>
                <w:sz w:val="18"/>
                <w:szCs w:val="18"/>
                <w:lang w:val="es-ES" w:eastAsia="en-US"/>
              </w:rPr>
            </w:pPr>
            <w:r w:rsidRPr="003D6AB6">
              <w:rPr>
                <w:rFonts w:eastAsia="Calibri"/>
                <w:sz w:val="18"/>
                <w:szCs w:val="18"/>
                <w:lang w:val="es-ES" w:eastAsia="en-US"/>
              </w:rPr>
              <w:t>IV</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4CAFA"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2,10 ± 0,36</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A938"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2,90 ± 0,92</w:t>
            </w:r>
          </w:p>
        </w:tc>
      </w:tr>
      <w:tr w:rsidR="003D6AB6" w:rsidRPr="003D6AB6" w14:paraId="626D8940" w14:textId="77777777" w:rsidTr="00A30BFE">
        <w:trPr>
          <w:trHeight w:val="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97A57" w14:textId="77777777" w:rsidR="003D6AB6" w:rsidRPr="003D6AB6" w:rsidRDefault="003D6AB6" w:rsidP="003D6AB6">
            <w:pPr>
              <w:suppressAutoHyphens/>
              <w:autoSpaceDE w:val="0"/>
              <w:autoSpaceDN w:val="0"/>
              <w:adjustRightInd w:val="0"/>
              <w:spacing w:line="360" w:lineRule="auto"/>
              <w:jc w:val="both"/>
              <w:rPr>
                <w:rFonts w:eastAsia="Calibri"/>
                <w:sz w:val="18"/>
                <w:szCs w:val="18"/>
                <w:lang w:val="es-ES" w:eastAsia="en-US"/>
              </w:rPr>
            </w:pPr>
            <w:r w:rsidRPr="003D6AB6">
              <w:rPr>
                <w:rFonts w:eastAsia="Calibri"/>
                <w:sz w:val="18"/>
                <w:szCs w:val="18"/>
                <w:lang w:val="es-ES" w:eastAsia="en-US"/>
              </w:rPr>
              <w:t>V</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7475B"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0,71 ± 0,10 *</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B9292E" w14:textId="77777777" w:rsidR="003D6AB6" w:rsidRPr="003D6AB6" w:rsidRDefault="003D6AB6" w:rsidP="003D6AB6">
            <w:pPr>
              <w:suppressAutoHyphens/>
              <w:autoSpaceDE w:val="0"/>
              <w:autoSpaceDN w:val="0"/>
              <w:adjustRightInd w:val="0"/>
              <w:spacing w:line="360" w:lineRule="auto"/>
              <w:jc w:val="center"/>
              <w:rPr>
                <w:rFonts w:eastAsia="Calibri"/>
                <w:sz w:val="18"/>
                <w:szCs w:val="18"/>
                <w:lang w:val="es-ES" w:eastAsia="en-US"/>
              </w:rPr>
            </w:pPr>
            <w:r w:rsidRPr="003D6AB6">
              <w:rPr>
                <w:rFonts w:eastAsia="Calibri"/>
                <w:sz w:val="18"/>
                <w:szCs w:val="18"/>
                <w:lang w:val="es-ES" w:eastAsia="en-US"/>
              </w:rPr>
              <w:t>1,16 ± 0,36 *</w:t>
            </w:r>
          </w:p>
        </w:tc>
      </w:tr>
    </w:tbl>
    <w:p w14:paraId="1F37374A" w14:textId="77777777" w:rsidR="003D6AB6" w:rsidRPr="003D6AB6" w:rsidRDefault="003D6AB6" w:rsidP="003D6AB6">
      <w:pPr>
        <w:suppressAutoHyphens/>
        <w:autoSpaceDE w:val="0"/>
        <w:autoSpaceDN w:val="0"/>
        <w:adjustRightInd w:val="0"/>
        <w:spacing w:line="360" w:lineRule="auto"/>
        <w:jc w:val="center"/>
        <w:rPr>
          <w:rFonts w:eastAsia="Calibri"/>
          <w:bCs/>
          <w:sz w:val="16"/>
          <w:szCs w:val="16"/>
          <w:lang w:val="es-ES" w:eastAsia="en-US"/>
        </w:rPr>
      </w:pPr>
      <w:r w:rsidRPr="003D6AB6">
        <w:rPr>
          <w:rFonts w:eastAsia="Calibri"/>
          <w:bCs/>
          <w:sz w:val="16"/>
          <w:szCs w:val="16"/>
          <w:lang w:val="es-ES" w:eastAsia="en-US"/>
        </w:rPr>
        <w:t xml:space="preserve">X – media; </w:t>
      </w:r>
      <w:proofErr w:type="spellStart"/>
      <w:r w:rsidRPr="003D6AB6">
        <w:rPr>
          <w:rFonts w:eastAsia="Calibri"/>
          <w:bCs/>
          <w:sz w:val="16"/>
          <w:szCs w:val="16"/>
          <w:lang w:val="es-ES" w:eastAsia="en-US"/>
        </w:rPr>
        <w:t>DS</w:t>
      </w:r>
      <w:proofErr w:type="spellEnd"/>
      <w:r w:rsidRPr="003D6AB6">
        <w:rPr>
          <w:rFonts w:eastAsia="Calibri"/>
          <w:bCs/>
          <w:sz w:val="16"/>
          <w:szCs w:val="16"/>
          <w:lang w:val="es-ES" w:eastAsia="en-US"/>
        </w:rPr>
        <w:t xml:space="preserve"> – desviación. * diferencias estadísticamente significativas con los demás grupos, con p&lt; 0,05 (no entre ellos; p</w:t>
      </w:r>
      <w:r w:rsidRPr="003D6AB6">
        <w:rPr>
          <w:rFonts w:eastAsia="Calibri"/>
          <w:bCs/>
          <w:sz w:val="16"/>
          <w:szCs w:val="16"/>
          <w:lang w:val="es-CU" w:eastAsia="en-US"/>
        </w:rPr>
        <w:t>&gt;</w:t>
      </w:r>
      <w:r w:rsidRPr="003D6AB6">
        <w:rPr>
          <w:rFonts w:eastAsia="Calibri"/>
          <w:bCs/>
          <w:sz w:val="16"/>
          <w:szCs w:val="16"/>
          <w:lang w:val="es-ES" w:eastAsia="en-US"/>
        </w:rPr>
        <w:t xml:space="preserve"> 0,05). </w:t>
      </w:r>
    </w:p>
    <w:p w14:paraId="2450DFF6" w14:textId="77777777" w:rsidR="003D6AB6" w:rsidRPr="003D6AB6" w:rsidRDefault="003D6AB6" w:rsidP="003D6AB6">
      <w:pPr>
        <w:suppressAutoHyphens/>
        <w:autoSpaceDE w:val="0"/>
        <w:autoSpaceDN w:val="0"/>
        <w:adjustRightInd w:val="0"/>
        <w:spacing w:line="360" w:lineRule="auto"/>
        <w:rPr>
          <w:rFonts w:eastAsia="Calibri"/>
          <w:bCs/>
          <w:lang w:val="es-ES" w:eastAsia="en-US"/>
        </w:rPr>
      </w:pPr>
    </w:p>
    <w:p w14:paraId="4DAC9E2F" w14:textId="77777777" w:rsidR="003D6AB6" w:rsidRPr="003D6AB6" w:rsidRDefault="003D6AB6" w:rsidP="003D6AB6">
      <w:pPr>
        <w:suppressAutoHyphens/>
        <w:autoSpaceDE w:val="0"/>
        <w:autoSpaceDN w:val="0"/>
        <w:adjustRightInd w:val="0"/>
        <w:spacing w:line="360" w:lineRule="auto"/>
        <w:rPr>
          <w:rFonts w:eastAsia="Calibri"/>
          <w:bCs/>
          <w:lang w:val="es-ES" w:eastAsia="en-US"/>
        </w:rPr>
      </w:pPr>
      <w:r w:rsidRPr="003D6AB6">
        <w:rPr>
          <w:rFonts w:eastAsia="Calibri"/>
          <w:bCs/>
          <w:lang w:val="es-ES" w:eastAsia="en-US"/>
        </w:rPr>
        <w:t>En las figuras siguientes, se grafican las diferencias observadas en la tabla 2, para la variable duración del sangrado (Fig. 1) y cantidad de sangrado (Fig. 2).</w:t>
      </w:r>
    </w:p>
    <w:bookmarkEnd w:id="0"/>
    <w:p w14:paraId="723D454A" w14:textId="77777777" w:rsidR="003D6AB6" w:rsidRPr="003D6AB6" w:rsidRDefault="003D6AB6" w:rsidP="003D6AB6">
      <w:pPr>
        <w:suppressAutoHyphens/>
        <w:autoSpaceDE w:val="0"/>
        <w:autoSpaceDN w:val="0"/>
        <w:adjustRightInd w:val="0"/>
        <w:spacing w:line="360" w:lineRule="auto"/>
        <w:jc w:val="center"/>
        <w:rPr>
          <w:rFonts w:eastAsia="Calibri"/>
          <w:color w:val="000000"/>
          <w:sz w:val="16"/>
          <w:szCs w:val="16"/>
          <w:lang w:val="es-ES" w:eastAsia="en-US"/>
        </w:rPr>
      </w:pPr>
    </w:p>
    <w:p w14:paraId="33982E61" w14:textId="7A830AEC" w:rsidR="003D6AB6" w:rsidRPr="003D6AB6" w:rsidRDefault="003D6AB6" w:rsidP="003D6AB6">
      <w:pPr>
        <w:suppressAutoHyphens/>
        <w:autoSpaceDE w:val="0"/>
        <w:autoSpaceDN w:val="0"/>
        <w:adjustRightInd w:val="0"/>
        <w:spacing w:line="360" w:lineRule="auto"/>
        <w:jc w:val="center"/>
        <w:rPr>
          <w:rFonts w:eastAsia="Calibri"/>
          <w:color w:val="000000"/>
          <w:sz w:val="16"/>
          <w:szCs w:val="16"/>
          <w:lang w:val="es-ES" w:eastAsia="en-US"/>
        </w:rPr>
      </w:pPr>
      <w:r w:rsidRPr="003D6AB6">
        <w:rPr>
          <w:rFonts w:eastAsia="Calibri"/>
          <w:noProof/>
          <w:color w:val="000000"/>
          <w:sz w:val="16"/>
          <w:szCs w:val="16"/>
          <w:lang w:val="es-ES" w:eastAsia="en-US"/>
        </w:rPr>
        <w:lastRenderedPageBreak/>
        <w:drawing>
          <wp:inline distT="0" distB="0" distL="0" distR="0" wp14:anchorId="75F15844" wp14:editId="5D5AABF0">
            <wp:extent cx="3986530" cy="261874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30" cy="2618740"/>
                    </a:xfrm>
                    <a:prstGeom prst="rect">
                      <a:avLst/>
                    </a:prstGeom>
                    <a:noFill/>
                    <a:ln>
                      <a:noFill/>
                    </a:ln>
                  </pic:spPr>
                </pic:pic>
              </a:graphicData>
            </a:graphic>
          </wp:inline>
        </w:drawing>
      </w:r>
    </w:p>
    <w:p w14:paraId="70381ADF" w14:textId="77777777" w:rsidR="003D6AB6" w:rsidRPr="003D6AB6" w:rsidRDefault="003D6AB6" w:rsidP="003D6AB6">
      <w:pPr>
        <w:suppressAutoHyphens/>
        <w:autoSpaceDE w:val="0"/>
        <w:autoSpaceDN w:val="0"/>
        <w:adjustRightInd w:val="0"/>
        <w:spacing w:line="360" w:lineRule="auto"/>
        <w:jc w:val="center"/>
        <w:rPr>
          <w:rFonts w:eastAsia="Calibri"/>
          <w:bCs/>
          <w:color w:val="000000"/>
          <w:sz w:val="16"/>
          <w:szCs w:val="16"/>
          <w:lang w:val="es-ES" w:eastAsia="en-US"/>
        </w:rPr>
      </w:pPr>
      <w:r w:rsidRPr="003D6AB6">
        <w:rPr>
          <w:rFonts w:eastAsia="Calibri"/>
          <w:bCs/>
          <w:color w:val="000000"/>
          <w:sz w:val="16"/>
          <w:szCs w:val="16"/>
          <w:lang w:val="es-ES" w:eastAsia="en-US"/>
        </w:rPr>
        <w:t>Grupo I: control positivo con warfarina; grupo II: control positivo con fitomenadiona; grupo III: control negativo con cloruro de sodio al 0,9 %; grupo IV: sin tratamiento (control); grupo V: gel de mangle rojo al 25 %.</w:t>
      </w:r>
    </w:p>
    <w:p w14:paraId="336BE2D6" w14:textId="77777777" w:rsidR="003D6AB6" w:rsidRPr="003D6AB6" w:rsidRDefault="003D6AB6" w:rsidP="003D6AB6">
      <w:pPr>
        <w:suppressAutoHyphens/>
        <w:autoSpaceDE w:val="0"/>
        <w:autoSpaceDN w:val="0"/>
        <w:adjustRightInd w:val="0"/>
        <w:spacing w:line="360" w:lineRule="auto"/>
        <w:jc w:val="center"/>
        <w:rPr>
          <w:rFonts w:eastAsia="Calibri"/>
          <w:b/>
          <w:bCs/>
          <w:sz w:val="22"/>
          <w:szCs w:val="22"/>
          <w:lang w:val="es-ES" w:eastAsia="en-US"/>
        </w:rPr>
      </w:pPr>
      <w:r w:rsidRPr="003D6AB6">
        <w:rPr>
          <w:rFonts w:eastAsia="Calibri"/>
          <w:b/>
          <w:sz w:val="22"/>
          <w:szCs w:val="22"/>
          <w:lang w:val="es-ES" w:eastAsia="en-US"/>
        </w:rPr>
        <w:t xml:space="preserve">Fig. 1 </w:t>
      </w:r>
      <w:r w:rsidRPr="003D6AB6">
        <w:rPr>
          <w:rFonts w:eastAsia="Calibri"/>
          <w:sz w:val="22"/>
          <w:szCs w:val="22"/>
          <w:lang w:val="es-ES" w:eastAsia="en-US"/>
        </w:rPr>
        <w:t>- Duración del sangrado en cada grupo.</w:t>
      </w:r>
    </w:p>
    <w:p w14:paraId="4CE9EF1A" w14:textId="77777777" w:rsidR="003D6AB6" w:rsidRPr="003D6AB6" w:rsidRDefault="003D6AB6" w:rsidP="003D6AB6">
      <w:pPr>
        <w:suppressAutoHyphens/>
        <w:autoSpaceDE w:val="0"/>
        <w:autoSpaceDN w:val="0"/>
        <w:adjustRightInd w:val="0"/>
        <w:spacing w:line="360" w:lineRule="auto"/>
        <w:jc w:val="center"/>
        <w:rPr>
          <w:rFonts w:eastAsia="Calibri"/>
          <w:b/>
          <w:color w:val="000000"/>
          <w:sz w:val="20"/>
          <w:szCs w:val="20"/>
          <w:lang w:val="es-ES" w:eastAsia="en-US"/>
        </w:rPr>
      </w:pPr>
    </w:p>
    <w:p w14:paraId="45869D99" w14:textId="7458BB01" w:rsidR="003D6AB6" w:rsidRPr="003D6AB6" w:rsidRDefault="003D6AB6" w:rsidP="003D6AB6">
      <w:pPr>
        <w:suppressAutoHyphens/>
        <w:autoSpaceDE w:val="0"/>
        <w:autoSpaceDN w:val="0"/>
        <w:adjustRightInd w:val="0"/>
        <w:spacing w:line="360" w:lineRule="auto"/>
        <w:jc w:val="center"/>
        <w:rPr>
          <w:rFonts w:eastAsia="Calibri"/>
          <w:b/>
          <w:bCs/>
          <w:lang w:val="es-ES" w:eastAsia="en-US"/>
        </w:rPr>
      </w:pPr>
      <w:bookmarkStart w:id="1" w:name="_Hlk135239580"/>
      <w:r w:rsidRPr="003D6AB6">
        <w:rPr>
          <w:rFonts w:eastAsia="Calibri"/>
          <w:b/>
          <w:noProof/>
          <w:lang w:val="es-ES" w:eastAsia="en-US"/>
        </w:rPr>
        <w:drawing>
          <wp:inline distT="0" distB="0" distL="0" distR="0" wp14:anchorId="12169960" wp14:editId="36D7154B">
            <wp:extent cx="3964940" cy="2640965"/>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4940" cy="2640965"/>
                    </a:xfrm>
                    <a:prstGeom prst="rect">
                      <a:avLst/>
                    </a:prstGeom>
                    <a:noFill/>
                    <a:ln>
                      <a:noFill/>
                    </a:ln>
                  </pic:spPr>
                </pic:pic>
              </a:graphicData>
            </a:graphic>
          </wp:inline>
        </w:drawing>
      </w:r>
    </w:p>
    <w:p w14:paraId="5858D8A9" w14:textId="77777777" w:rsidR="003D6AB6" w:rsidRPr="003D6AB6" w:rsidRDefault="003D6AB6" w:rsidP="003D6AB6">
      <w:pPr>
        <w:suppressAutoHyphens/>
        <w:autoSpaceDE w:val="0"/>
        <w:autoSpaceDN w:val="0"/>
        <w:adjustRightInd w:val="0"/>
        <w:spacing w:line="360" w:lineRule="auto"/>
        <w:jc w:val="center"/>
        <w:rPr>
          <w:rFonts w:eastAsia="Calibri"/>
          <w:bCs/>
          <w:color w:val="000000"/>
          <w:sz w:val="16"/>
          <w:szCs w:val="16"/>
          <w:lang w:val="es-ES" w:eastAsia="en-US"/>
        </w:rPr>
      </w:pPr>
      <w:r w:rsidRPr="003D6AB6">
        <w:rPr>
          <w:rFonts w:eastAsia="Calibri"/>
          <w:bCs/>
          <w:color w:val="000000"/>
          <w:sz w:val="16"/>
          <w:szCs w:val="16"/>
          <w:lang w:val="es-ES" w:eastAsia="en-US"/>
        </w:rPr>
        <w:t>Grupo I: control positivo con warfarina; grupo II: control positivo con fitomenadiona; grupo III: control negativo con cloruro de sodio al 0,9 %; grupo IV: sin tratamiento (control); grupo V: gel de mangle rojo al 25 %.</w:t>
      </w:r>
    </w:p>
    <w:p w14:paraId="637CC2AE" w14:textId="77777777" w:rsidR="003D6AB6" w:rsidRPr="003D6AB6" w:rsidRDefault="003D6AB6" w:rsidP="003D6AB6">
      <w:pPr>
        <w:suppressAutoHyphens/>
        <w:autoSpaceDE w:val="0"/>
        <w:autoSpaceDN w:val="0"/>
        <w:adjustRightInd w:val="0"/>
        <w:spacing w:line="360" w:lineRule="auto"/>
        <w:jc w:val="center"/>
        <w:rPr>
          <w:rFonts w:eastAsia="Calibri"/>
          <w:bCs/>
          <w:sz w:val="22"/>
          <w:szCs w:val="22"/>
          <w:lang w:val="es-ES" w:eastAsia="en-US"/>
        </w:rPr>
      </w:pPr>
      <w:r w:rsidRPr="003D6AB6">
        <w:rPr>
          <w:rFonts w:eastAsia="Calibri"/>
          <w:b/>
          <w:bCs/>
          <w:sz w:val="22"/>
          <w:szCs w:val="22"/>
          <w:lang w:val="es-ES" w:eastAsia="en-US"/>
        </w:rPr>
        <w:t xml:space="preserve">Fig. 2 - </w:t>
      </w:r>
      <w:r w:rsidRPr="003D6AB6">
        <w:rPr>
          <w:rFonts w:eastAsia="Calibri"/>
          <w:bCs/>
          <w:sz w:val="22"/>
          <w:szCs w:val="22"/>
          <w:lang w:val="es-ES" w:eastAsia="en-US"/>
        </w:rPr>
        <w:t>Cantidad de sangrado en cada grupo.</w:t>
      </w:r>
    </w:p>
    <w:p w14:paraId="44456DA5" w14:textId="77777777" w:rsidR="003D6AB6" w:rsidRPr="003D6AB6" w:rsidRDefault="003D6AB6" w:rsidP="003D6AB6">
      <w:pPr>
        <w:suppressAutoHyphens/>
        <w:autoSpaceDE w:val="0"/>
        <w:autoSpaceDN w:val="0"/>
        <w:adjustRightInd w:val="0"/>
        <w:spacing w:line="360" w:lineRule="auto"/>
        <w:jc w:val="both"/>
        <w:rPr>
          <w:rFonts w:eastAsia="Calibri"/>
          <w:b/>
          <w:bCs/>
          <w:lang w:val="es-ES" w:eastAsia="en-US"/>
        </w:rPr>
      </w:pPr>
    </w:p>
    <w:bookmarkEnd w:id="1"/>
    <w:p w14:paraId="368C2404"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p>
    <w:p w14:paraId="394E7576"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32"/>
          <w:szCs w:val="32"/>
          <w:lang w:val="es-ES" w:eastAsia="en-US"/>
        </w:rPr>
      </w:pPr>
      <w:r w:rsidRPr="003D6AB6">
        <w:rPr>
          <w:rFonts w:eastAsia="Calibri"/>
          <w:b/>
          <w:bCs/>
          <w:color w:val="000000"/>
          <w:sz w:val="32"/>
          <w:szCs w:val="32"/>
          <w:lang w:val="es-ES" w:eastAsia="en-US"/>
        </w:rPr>
        <w:lastRenderedPageBreak/>
        <w:t>DISCUSIÓN</w:t>
      </w:r>
    </w:p>
    <w:p w14:paraId="11FCF8B3" w14:textId="77777777" w:rsidR="003D6AB6" w:rsidRPr="003D6AB6" w:rsidRDefault="003D6AB6" w:rsidP="003D6AB6">
      <w:pPr>
        <w:suppressAutoHyphens/>
        <w:autoSpaceDE w:val="0"/>
        <w:autoSpaceDN w:val="0"/>
        <w:adjustRightInd w:val="0"/>
        <w:spacing w:line="360" w:lineRule="auto"/>
        <w:jc w:val="both"/>
        <w:rPr>
          <w:rFonts w:eastAsia="Calibri"/>
          <w:color w:val="000000"/>
          <w:vertAlign w:val="superscript"/>
          <w:lang w:val="es-ES" w:eastAsia="en-US"/>
        </w:rPr>
      </w:pPr>
      <w:r w:rsidRPr="003D6AB6">
        <w:rPr>
          <w:rFonts w:eastAsia="Calibri"/>
          <w:color w:val="000000"/>
          <w:lang w:val="es-ES" w:eastAsia="en-US"/>
        </w:rPr>
        <w:t xml:space="preserve">En la exploración bibliográfica realizada, no se han encontrado referencias de estudios sobre el efecto hemostático del mangle rojo, por tanto, el presente estudio puede ser el primero en el cual se investiga esta propiedad, atribuida al mangle rojo por la tradición popular. El antecedente encontrado se relaciona con el uso del hidrogel de </w:t>
      </w:r>
      <w:proofErr w:type="spellStart"/>
      <w:r w:rsidRPr="003D6AB6">
        <w:rPr>
          <w:rFonts w:eastAsia="Calibri"/>
          <w:i/>
          <w:iCs/>
          <w:color w:val="000000"/>
          <w:lang w:val="es-ES" w:eastAsia="en-US"/>
        </w:rPr>
        <w:t>Rhizophora</w:t>
      </w:r>
      <w:proofErr w:type="spellEnd"/>
      <w:r w:rsidRPr="003D6AB6">
        <w:rPr>
          <w:rFonts w:eastAsia="Calibri"/>
          <w:i/>
          <w:iCs/>
          <w:color w:val="000000"/>
          <w:lang w:val="es-ES" w:eastAsia="en-US"/>
        </w:rPr>
        <w:t xml:space="preserve"> mangle</w:t>
      </w:r>
      <w:r w:rsidRPr="003D6AB6">
        <w:rPr>
          <w:rFonts w:eastAsia="Calibri"/>
          <w:color w:val="000000"/>
          <w:lang w:val="es-ES" w:eastAsia="en-US"/>
        </w:rPr>
        <w:t xml:space="preserve"> al 5 % en la prevención de la necrosis de colgajos de piel isquémica, con resultados </w:t>
      </w:r>
      <w:proofErr w:type="gramStart"/>
      <w:r w:rsidRPr="003D6AB6">
        <w:rPr>
          <w:rFonts w:eastAsia="Calibri"/>
          <w:color w:val="000000"/>
          <w:lang w:val="es-ES" w:eastAsia="en-US"/>
        </w:rPr>
        <w:t>favorables.</w:t>
      </w:r>
      <w:r w:rsidRPr="003D6AB6">
        <w:rPr>
          <w:rFonts w:eastAsia="Calibri"/>
          <w:color w:val="000000"/>
          <w:vertAlign w:val="superscript"/>
          <w:lang w:val="es-ES" w:eastAsia="en-US"/>
        </w:rPr>
        <w:t>(</w:t>
      </w:r>
      <w:proofErr w:type="gramEnd"/>
      <w:r w:rsidRPr="003D6AB6">
        <w:rPr>
          <w:rFonts w:eastAsia="Calibri"/>
          <w:color w:val="000000"/>
          <w:vertAlign w:val="superscript"/>
          <w:lang w:val="es-ES" w:eastAsia="en-US"/>
        </w:rPr>
        <w:t>20)</w:t>
      </w:r>
    </w:p>
    <w:p w14:paraId="30DDB3C9"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color w:val="000000"/>
          <w:lang w:val="es-ES" w:eastAsia="en-US"/>
        </w:rPr>
        <w:t xml:space="preserve">Se evidenció que el mayor tiempo de sangrado fue en el grupo control positivo, tratado con </w:t>
      </w:r>
      <w:proofErr w:type="gramStart"/>
      <w:r w:rsidRPr="003D6AB6">
        <w:rPr>
          <w:rFonts w:eastAsia="Calibri"/>
          <w:color w:val="000000"/>
          <w:lang w:val="es-ES" w:eastAsia="en-US"/>
        </w:rPr>
        <w:t>warfarina,</w:t>
      </w:r>
      <w:r w:rsidRPr="003D6AB6">
        <w:rPr>
          <w:rFonts w:eastAsia="Calibri"/>
          <w:color w:val="000000"/>
          <w:vertAlign w:val="superscript"/>
          <w:lang w:val="es-ES" w:eastAsia="en-US"/>
        </w:rPr>
        <w:t>(</w:t>
      </w:r>
      <w:proofErr w:type="gramEnd"/>
      <w:r w:rsidRPr="003D6AB6">
        <w:rPr>
          <w:rFonts w:eastAsia="Calibri"/>
          <w:color w:val="000000"/>
          <w:vertAlign w:val="superscript"/>
          <w:lang w:val="es-ES" w:eastAsia="en-US"/>
        </w:rPr>
        <w:t>21)</w:t>
      </w:r>
      <w:r w:rsidRPr="003D6AB6">
        <w:rPr>
          <w:rFonts w:eastAsia="Calibri"/>
          <w:color w:val="000000"/>
          <w:lang w:val="es-ES" w:eastAsia="en-US"/>
        </w:rPr>
        <w:t xml:space="preserve"> por su acción anticoagulante, seguido del grupo tratado con cloruro de sodio al 0,9 %,</w:t>
      </w:r>
      <w:r w:rsidRPr="003D6AB6">
        <w:rPr>
          <w:rFonts w:eastAsia="Calibri"/>
          <w:color w:val="000000"/>
          <w:vertAlign w:val="superscript"/>
          <w:lang w:val="es-ES" w:eastAsia="en-US"/>
        </w:rPr>
        <w:t>(22)</w:t>
      </w:r>
      <w:r w:rsidRPr="003D6AB6">
        <w:rPr>
          <w:rFonts w:eastAsia="Calibri"/>
          <w:color w:val="000000"/>
          <w:lang w:val="es-ES" w:eastAsia="en-US"/>
        </w:rPr>
        <w:t xml:space="preserve"> inerte ante la coagulación, y el grupo sin tratamiento, que tuvo el tiempo y cantidad de sangrado normal en las ratas (2,5 a 3 min). En el caso del grupo tratado con </w:t>
      </w:r>
      <w:proofErr w:type="gramStart"/>
      <w:r w:rsidRPr="003D6AB6">
        <w:rPr>
          <w:rFonts w:eastAsia="Calibri"/>
          <w:color w:val="000000"/>
          <w:lang w:val="es-ES" w:eastAsia="en-US"/>
        </w:rPr>
        <w:t>fitomenadiona,</w:t>
      </w:r>
      <w:r w:rsidRPr="003D6AB6">
        <w:rPr>
          <w:rFonts w:eastAsia="Calibri"/>
          <w:color w:val="000000"/>
          <w:vertAlign w:val="superscript"/>
          <w:lang w:val="es-ES" w:eastAsia="en-US"/>
        </w:rPr>
        <w:t>(</w:t>
      </w:r>
      <w:proofErr w:type="gramEnd"/>
      <w:r w:rsidRPr="003D6AB6">
        <w:rPr>
          <w:rFonts w:eastAsia="Calibri"/>
          <w:color w:val="000000"/>
          <w:vertAlign w:val="superscript"/>
          <w:lang w:val="es-ES" w:eastAsia="en-US"/>
        </w:rPr>
        <w:t>23)</w:t>
      </w:r>
      <w:r w:rsidRPr="003D6AB6">
        <w:rPr>
          <w:rFonts w:eastAsia="Calibri"/>
          <w:color w:val="000000"/>
          <w:lang w:val="es-ES" w:eastAsia="en-US"/>
        </w:rPr>
        <w:t xml:space="preserve"> con mecanismo de acción coagulante y el grupo tratado con el gel de mangle rojo al 25 %, lograron la hemostasia en menor tiempo, con menor cantidad de sangrado. Además, se puede apreciar que la duración del sangrado en el grupo tratado con el gel de mangle rojo al 25 % fue ligeramente menor que en el grupo tratado con fitomenadiona, aunque sin diferencias estadísticamente significativas.</w:t>
      </w:r>
    </w:p>
    <w:p w14:paraId="4446E7CE" w14:textId="77777777" w:rsidR="003D6AB6" w:rsidRPr="003D6AB6" w:rsidRDefault="003D6AB6" w:rsidP="003D6AB6">
      <w:pPr>
        <w:suppressAutoHyphens/>
        <w:autoSpaceDE w:val="0"/>
        <w:autoSpaceDN w:val="0"/>
        <w:adjustRightInd w:val="0"/>
        <w:spacing w:line="360" w:lineRule="auto"/>
        <w:jc w:val="both"/>
        <w:rPr>
          <w:rFonts w:eastAsia="Calibri"/>
          <w:color w:val="000000"/>
          <w:lang w:val="es-ES" w:eastAsia="en-US"/>
        </w:rPr>
      </w:pPr>
      <w:r w:rsidRPr="003D6AB6">
        <w:rPr>
          <w:rFonts w:eastAsia="Calibri"/>
          <w:lang w:val="es-ES" w:eastAsia="en-US"/>
        </w:rPr>
        <w:t xml:space="preserve">La acción hemostática del gel de mangle rojo, probablemente se debe a la presencia de diversos compuestos </w:t>
      </w:r>
      <w:proofErr w:type="spellStart"/>
      <w:r w:rsidRPr="003D6AB6">
        <w:rPr>
          <w:rFonts w:eastAsia="Calibri"/>
          <w:lang w:val="es-ES" w:eastAsia="en-US"/>
        </w:rPr>
        <w:t>polifenólicos</w:t>
      </w:r>
      <w:proofErr w:type="spellEnd"/>
      <w:r w:rsidRPr="003D6AB6">
        <w:rPr>
          <w:rFonts w:eastAsia="Calibri"/>
          <w:lang w:val="es-ES" w:eastAsia="en-US"/>
        </w:rPr>
        <w:t xml:space="preserve"> en su estructura química, como fenoles, flavonoides y taninos, los cuales presentan propiedades astringentes y en la formulación tópica utilizada, los taninos hidrolizables y el tanino condensado pueden influir en sangrado y en la formación del coágulo, al ser aplicados directamente a la superficie sangrante.</w:t>
      </w:r>
      <w:r w:rsidRPr="003D6AB6">
        <w:rPr>
          <w:rFonts w:eastAsia="Calibri"/>
          <w:vertAlign w:val="superscript"/>
          <w:lang w:val="es-ES" w:eastAsia="en-US"/>
        </w:rPr>
        <w:t xml:space="preserve"> </w:t>
      </w:r>
    </w:p>
    <w:p w14:paraId="6F37B61B"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r w:rsidRPr="003D6AB6">
        <w:rPr>
          <w:rFonts w:eastAsia="Calibri"/>
          <w:color w:val="000000"/>
          <w:lang w:val="es-ES" w:eastAsia="en-US"/>
        </w:rPr>
        <w:t>El gel de mangle rojo al 25 % presenta efecto hemostático similar a la fitomenadiona, según la duración y cantidad de sangrado.</w:t>
      </w:r>
    </w:p>
    <w:p w14:paraId="475215B5" w14:textId="77777777" w:rsidR="003D6AB6" w:rsidRPr="003D6AB6" w:rsidRDefault="003D6AB6" w:rsidP="003D6AB6">
      <w:pPr>
        <w:suppressAutoHyphens/>
        <w:autoSpaceDE w:val="0"/>
        <w:autoSpaceDN w:val="0"/>
        <w:adjustRightInd w:val="0"/>
        <w:spacing w:line="360" w:lineRule="auto"/>
        <w:jc w:val="both"/>
        <w:rPr>
          <w:rFonts w:eastAsia="Calibri"/>
          <w:lang w:val="es-ES" w:eastAsia="en-US"/>
        </w:rPr>
      </w:pPr>
    </w:p>
    <w:p w14:paraId="331789CF" w14:textId="77777777" w:rsidR="003D6AB6" w:rsidRPr="003D6AB6" w:rsidRDefault="003D6AB6" w:rsidP="003D6AB6">
      <w:pPr>
        <w:suppressAutoHyphens/>
        <w:autoSpaceDE w:val="0"/>
        <w:autoSpaceDN w:val="0"/>
        <w:adjustRightInd w:val="0"/>
        <w:spacing w:line="360" w:lineRule="auto"/>
        <w:jc w:val="center"/>
        <w:rPr>
          <w:rFonts w:eastAsia="Calibri"/>
          <w:b/>
          <w:bCs/>
          <w:color w:val="000000"/>
          <w:sz w:val="28"/>
          <w:szCs w:val="28"/>
          <w:lang w:val="es-ES" w:eastAsia="en-US"/>
        </w:rPr>
      </w:pPr>
    </w:p>
    <w:p w14:paraId="290EA7DC" w14:textId="77777777" w:rsidR="003D6AB6" w:rsidRPr="003D6AB6" w:rsidRDefault="003D6AB6" w:rsidP="003D6AB6">
      <w:pPr>
        <w:suppressAutoHyphens/>
        <w:autoSpaceDE w:val="0"/>
        <w:autoSpaceDN w:val="0"/>
        <w:adjustRightInd w:val="0"/>
        <w:spacing w:line="360" w:lineRule="auto"/>
        <w:jc w:val="center"/>
        <w:rPr>
          <w:rFonts w:eastAsia="Calibri"/>
          <w:color w:val="FF0000"/>
          <w:sz w:val="32"/>
          <w:szCs w:val="32"/>
          <w:lang w:val="es-ES" w:eastAsia="en-US"/>
        </w:rPr>
      </w:pPr>
      <w:r w:rsidRPr="003D6AB6">
        <w:rPr>
          <w:rFonts w:eastAsia="Calibri"/>
          <w:b/>
          <w:bCs/>
          <w:color w:val="000000"/>
          <w:sz w:val="32"/>
          <w:szCs w:val="32"/>
          <w:lang w:val="es-ES" w:eastAsia="en-US"/>
        </w:rPr>
        <w:t>REFERENCIAS BIBLIOGRÁFICAS</w:t>
      </w:r>
    </w:p>
    <w:p w14:paraId="324A7EB6"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s-ES" w:eastAsia="en-US"/>
        </w:rPr>
        <w:t xml:space="preserve">1. Blanco L. Mangle rojo: características, hábitat, cultivo, beneficios. </w:t>
      </w:r>
      <w:proofErr w:type="spellStart"/>
      <w:r w:rsidRPr="003D6AB6">
        <w:rPr>
          <w:rFonts w:eastAsia="Calibri"/>
          <w:lang w:val="es-ES" w:eastAsia="en-US"/>
        </w:rPr>
        <w:t>Lifeder</w:t>
      </w:r>
      <w:proofErr w:type="spellEnd"/>
      <w:r w:rsidRPr="003D6AB6">
        <w:rPr>
          <w:rFonts w:eastAsia="Calibri"/>
          <w:lang w:val="es-ES" w:eastAsia="en-US"/>
        </w:rPr>
        <w:t xml:space="preserve">, Ciencia, Biología, Botánica [actualizado: 18/12/2020; acceso: 14/06/2022]. Disponible en: </w:t>
      </w:r>
      <w:hyperlink r:id="rId18" w:history="1">
        <w:r w:rsidRPr="003D6AB6">
          <w:rPr>
            <w:rFonts w:eastAsia="Calibri"/>
            <w:color w:val="0000FF"/>
            <w:lang w:val="es-ES" w:eastAsia="en-US"/>
          </w:rPr>
          <w:t>https://www.lifeder.com/mangle-rojo/</w:t>
        </w:r>
      </w:hyperlink>
      <w:r w:rsidRPr="003D6AB6">
        <w:rPr>
          <w:rFonts w:eastAsia="Calibri"/>
          <w:lang w:val="es-ES" w:eastAsia="en-US"/>
        </w:rPr>
        <w:t xml:space="preserve"> </w:t>
      </w:r>
    </w:p>
    <w:p w14:paraId="6EEBD326" w14:textId="77777777" w:rsidR="003D6AB6" w:rsidRPr="003D6AB6" w:rsidRDefault="003D6AB6" w:rsidP="003D6AB6">
      <w:pPr>
        <w:suppressAutoHyphens/>
        <w:autoSpaceDE w:val="0"/>
        <w:autoSpaceDN w:val="0"/>
        <w:adjustRightInd w:val="0"/>
        <w:spacing w:line="360" w:lineRule="auto"/>
        <w:rPr>
          <w:rFonts w:eastAsia="Calibri"/>
          <w:lang w:val="es-CU" w:eastAsia="en-US"/>
        </w:rPr>
      </w:pPr>
      <w:r w:rsidRPr="003D6AB6">
        <w:rPr>
          <w:rFonts w:eastAsia="Calibri"/>
          <w:lang w:val="es-ES" w:eastAsia="en-US"/>
        </w:rPr>
        <w:lastRenderedPageBreak/>
        <w:t xml:space="preserve">2. Suman DO. El ecosistema de manglar en América Latina y la cuenca del Caribe: su manejo y conservación. </w:t>
      </w:r>
      <w:r w:rsidRPr="003D6AB6">
        <w:rPr>
          <w:rFonts w:eastAsia="Calibri"/>
          <w:lang w:val="en-US" w:eastAsia="en-US"/>
        </w:rPr>
        <w:t xml:space="preserve">Florida, Miami: Rosenstiel School of Marine and Atmospheric Science, Universidad de Miami &amp; New Yor, The Tinker Foundation; 1994. </w:t>
      </w:r>
      <w:r w:rsidRPr="003D6AB6">
        <w:rPr>
          <w:rFonts w:eastAsia="Calibri"/>
          <w:lang w:val="es-CU" w:eastAsia="en-US"/>
        </w:rPr>
        <w:t xml:space="preserve">[acceso: 14/06/2022]. Disponible en: </w:t>
      </w:r>
      <w:hyperlink r:id="rId19" w:history="1">
        <w:r w:rsidRPr="003D6AB6">
          <w:rPr>
            <w:rFonts w:eastAsia="Calibri"/>
            <w:color w:val="0000FF"/>
            <w:lang w:val="es-CU" w:eastAsia="en-US"/>
          </w:rPr>
          <w:t>http://www.invemar.org.co/redcostera1/invemar/docs/RinconLiterario/2012/octubre/B-6.pdf</w:t>
        </w:r>
      </w:hyperlink>
      <w:r w:rsidRPr="003D6AB6">
        <w:rPr>
          <w:rFonts w:eastAsia="Calibri"/>
          <w:lang w:val="es-CU" w:eastAsia="en-US"/>
        </w:rPr>
        <w:t xml:space="preserve"> </w:t>
      </w:r>
    </w:p>
    <w:p w14:paraId="68103A22" w14:textId="77777777" w:rsidR="003D6AB6" w:rsidRPr="003D6AB6" w:rsidRDefault="003D6AB6" w:rsidP="003D6AB6">
      <w:pPr>
        <w:suppressAutoHyphens/>
        <w:autoSpaceDE w:val="0"/>
        <w:autoSpaceDN w:val="0"/>
        <w:adjustRightInd w:val="0"/>
        <w:spacing w:line="360" w:lineRule="auto"/>
        <w:rPr>
          <w:rFonts w:eastAsia="Calibri"/>
          <w:lang w:val="en-US" w:eastAsia="en-US"/>
        </w:rPr>
      </w:pPr>
      <w:r w:rsidRPr="003D6AB6">
        <w:rPr>
          <w:rFonts w:eastAsia="Calibri"/>
          <w:lang w:val="es-ES" w:eastAsia="en-US"/>
        </w:rPr>
        <w:t xml:space="preserve">3. Regalado </w:t>
      </w:r>
      <w:proofErr w:type="spellStart"/>
      <w:r w:rsidRPr="003D6AB6">
        <w:rPr>
          <w:rFonts w:eastAsia="Calibri"/>
          <w:lang w:val="es-ES" w:eastAsia="en-US"/>
        </w:rPr>
        <w:t>AI</w:t>
      </w:r>
      <w:proofErr w:type="spellEnd"/>
      <w:r w:rsidRPr="003D6AB6">
        <w:rPr>
          <w:rFonts w:eastAsia="Calibri"/>
          <w:lang w:val="es-ES" w:eastAsia="en-US"/>
        </w:rPr>
        <w:t xml:space="preserve">, Sánchez LM, Mancebo B. </w:t>
      </w:r>
      <w:proofErr w:type="spellStart"/>
      <w:r w:rsidRPr="003D6AB6">
        <w:rPr>
          <w:rFonts w:eastAsia="Calibri"/>
          <w:lang w:val="es-ES" w:eastAsia="en-US"/>
        </w:rPr>
        <w:t>Rhizophora</w:t>
      </w:r>
      <w:proofErr w:type="spellEnd"/>
      <w:r w:rsidRPr="003D6AB6">
        <w:rPr>
          <w:rFonts w:eastAsia="Calibri"/>
          <w:lang w:val="es-ES" w:eastAsia="en-US"/>
        </w:rPr>
        <w:t xml:space="preserve"> mangle L. (mangle rojo): Una especie con potencialidades de uso terapéutico. </w:t>
      </w:r>
      <w:r w:rsidRPr="003D6AB6">
        <w:rPr>
          <w:rFonts w:eastAsia="Calibri"/>
          <w:lang w:val="en-US" w:eastAsia="en-US"/>
        </w:rPr>
        <w:t>Journal of Pharmacy &amp; Pharmacognosy Research. 2016 [</w:t>
      </w:r>
      <w:proofErr w:type="spellStart"/>
      <w:r w:rsidRPr="003D6AB6">
        <w:rPr>
          <w:rFonts w:eastAsia="Calibri"/>
          <w:lang w:val="en-US" w:eastAsia="en-US"/>
        </w:rPr>
        <w:t>acceso</w:t>
      </w:r>
      <w:proofErr w:type="spellEnd"/>
      <w:r w:rsidRPr="003D6AB6">
        <w:rPr>
          <w:rFonts w:eastAsia="Calibri"/>
          <w:lang w:val="en-US" w:eastAsia="en-US"/>
        </w:rPr>
        <w:t xml:space="preserve">: 14/06/2022]; 4(1):1-17. Disponible </w:t>
      </w:r>
      <w:proofErr w:type="spellStart"/>
      <w:r w:rsidRPr="003D6AB6">
        <w:rPr>
          <w:rFonts w:eastAsia="Calibri"/>
          <w:lang w:val="en-US" w:eastAsia="en-US"/>
        </w:rPr>
        <w:t>en</w:t>
      </w:r>
      <w:proofErr w:type="spellEnd"/>
      <w:r w:rsidRPr="003D6AB6">
        <w:rPr>
          <w:rFonts w:eastAsia="Calibri"/>
          <w:lang w:val="en-US" w:eastAsia="en-US"/>
        </w:rPr>
        <w:t xml:space="preserve">: </w:t>
      </w:r>
      <w:hyperlink r:id="rId20" w:history="1">
        <w:r w:rsidRPr="003D6AB6">
          <w:rPr>
            <w:rFonts w:eastAsia="Calibri"/>
            <w:color w:val="0000FF"/>
            <w:lang w:val="en-US" w:eastAsia="en-US"/>
          </w:rPr>
          <w:t>https://www.redalyc.org/pdf/4960/496053933001.pdf</w:t>
        </w:r>
      </w:hyperlink>
      <w:r w:rsidRPr="003D6AB6">
        <w:rPr>
          <w:rFonts w:eastAsia="Calibri"/>
          <w:lang w:val="en-US" w:eastAsia="en-US"/>
        </w:rPr>
        <w:t xml:space="preserve"> </w:t>
      </w:r>
    </w:p>
    <w:p w14:paraId="519328C1"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s-ES" w:eastAsia="en-US"/>
        </w:rPr>
        <w:t xml:space="preserve">4. </w:t>
      </w:r>
      <w:proofErr w:type="spellStart"/>
      <w:r w:rsidRPr="003D6AB6">
        <w:rPr>
          <w:rFonts w:eastAsia="Calibri"/>
          <w:lang w:val="es-ES" w:eastAsia="en-US"/>
        </w:rPr>
        <w:t>Bruneton</w:t>
      </w:r>
      <w:proofErr w:type="spellEnd"/>
      <w:r w:rsidRPr="003D6AB6">
        <w:rPr>
          <w:rFonts w:eastAsia="Calibri"/>
          <w:lang w:val="es-ES" w:eastAsia="en-US"/>
        </w:rPr>
        <w:t xml:space="preserve"> J. Farmacognosia. Fitoquímica. Plantas medicinales. Madrid: Editorial Acribia; 2001.</w:t>
      </w:r>
    </w:p>
    <w:p w14:paraId="158F5E5D" w14:textId="77777777" w:rsidR="003D6AB6" w:rsidRPr="003D6AB6" w:rsidRDefault="003D6AB6" w:rsidP="003D6AB6">
      <w:pPr>
        <w:autoSpaceDE w:val="0"/>
        <w:autoSpaceDN w:val="0"/>
        <w:adjustRightInd w:val="0"/>
        <w:spacing w:line="360" w:lineRule="auto"/>
        <w:rPr>
          <w:rFonts w:eastAsia="Calibri"/>
          <w:lang w:val="es-ES" w:eastAsia="en-US"/>
        </w:rPr>
      </w:pPr>
      <w:r w:rsidRPr="003D6AB6">
        <w:rPr>
          <w:rFonts w:eastAsia="Calibri"/>
          <w:lang w:val="es-ES" w:eastAsia="en-US"/>
        </w:rPr>
        <w:t xml:space="preserve">5. Ferreira F, Santos S, Barros T, Rossi Alva J, Fernández L. </w:t>
      </w:r>
      <w:proofErr w:type="spellStart"/>
      <w:r w:rsidRPr="003D6AB6">
        <w:rPr>
          <w:rFonts w:eastAsia="Calibri"/>
          <w:lang w:val="es-ES" w:eastAsia="en-US"/>
        </w:rPr>
        <w:t>Atividade</w:t>
      </w:r>
      <w:proofErr w:type="spellEnd"/>
      <w:r w:rsidRPr="003D6AB6">
        <w:rPr>
          <w:rFonts w:eastAsia="Calibri"/>
          <w:lang w:val="es-ES" w:eastAsia="en-US"/>
        </w:rPr>
        <w:t xml:space="preserve"> antibacteriana in vitro de </w:t>
      </w:r>
      <w:proofErr w:type="spellStart"/>
      <w:r w:rsidRPr="003D6AB6">
        <w:rPr>
          <w:rFonts w:eastAsia="Calibri"/>
          <w:lang w:val="es-ES" w:eastAsia="en-US"/>
        </w:rPr>
        <w:t>extratos</w:t>
      </w:r>
      <w:proofErr w:type="spellEnd"/>
      <w:r w:rsidRPr="003D6AB6">
        <w:rPr>
          <w:rFonts w:eastAsia="Calibri"/>
          <w:lang w:val="es-ES" w:eastAsia="en-US"/>
        </w:rPr>
        <w:t xml:space="preserve"> de </w:t>
      </w:r>
      <w:proofErr w:type="spellStart"/>
      <w:r w:rsidRPr="003D6AB6">
        <w:rPr>
          <w:rFonts w:eastAsia="Calibri"/>
          <w:lang w:val="es-ES" w:eastAsia="en-US"/>
        </w:rPr>
        <w:t>Rhizophora</w:t>
      </w:r>
      <w:proofErr w:type="spellEnd"/>
      <w:r w:rsidRPr="003D6AB6">
        <w:rPr>
          <w:rFonts w:eastAsia="Calibri"/>
          <w:lang w:val="es-ES" w:eastAsia="en-US"/>
        </w:rPr>
        <w:t xml:space="preserve"> mangle L. </w:t>
      </w:r>
      <w:proofErr w:type="spellStart"/>
      <w:r w:rsidRPr="003D6AB6">
        <w:rPr>
          <w:rFonts w:eastAsia="Calibri"/>
          <w:lang w:val="es-ES" w:eastAsia="en-US"/>
        </w:rPr>
        <w:t>Rev</w:t>
      </w:r>
      <w:proofErr w:type="spellEnd"/>
      <w:r w:rsidRPr="003D6AB6">
        <w:rPr>
          <w:rFonts w:eastAsia="Calibri"/>
          <w:lang w:val="es-ES" w:eastAsia="en-US"/>
        </w:rPr>
        <w:t xml:space="preserve"> </w:t>
      </w:r>
      <w:proofErr w:type="spellStart"/>
      <w:r w:rsidRPr="003D6AB6">
        <w:rPr>
          <w:rFonts w:eastAsia="Calibri"/>
          <w:lang w:val="es-ES" w:eastAsia="en-US"/>
        </w:rPr>
        <w:t>Bras</w:t>
      </w:r>
      <w:proofErr w:type="spellEnd"/>
      <w:r w:rsidRPr="003D6AB6">
        <w:rPr>
          <w:rFonts w:eastAsia="Calibri"/>
          <w:lang w:val="es-ES" w:eastAsia="en-US"/>
        </w:rPr>
        <w:t xml:space="preserve"> Pl. </w:t>
      </w:r>
      <w:proofErr w:type="spellStart"/>
      <w:r w:rsidRPr="003D6AB6">
        <w:rPr>
          <w:rFonts w:eastAsia="Calibri"/>
          <w:lang w:val="es-ES" w:eastAsia="en-US"/>
        </w:rPr>
        <w:t>Med</w:t>
      </w:r>
      <w:proofErr w:type="spellEnd"/>
      <w:r w:rsidRPr="003D6AB6">
        <w:rPr>
          <w:rFonts w:eastAsia="Calibri"/>
          <w:lang w:val="es-ES" w:eastAsia="en-US"/>
        </w:rPr>
        <w:t xml:space="preserve">. 2011; 13(3):305–10. </w:t>
      </w:r>
      <w:proofErr w:type="spellStart"/>
      <w:r w:rsidRPr="003D6AB6">
        <w:rPr>
          <w:rFonts w:eastAsia="Calibri"/>
          <w:lang w:val="es-ES" w:eastAsia="en-US"/>
        </w:rPr>
        <w:t>DOI</w:t>
      </w:r>
      <w:proofErr w:type="spellEnd"/>
      <w:r w:rsidRPr="003D6AB6">
        <w:rPr>
          <w:rFonts w:eastAsia="Calibri"/>
          <w:lang w:val="es-ES" w:eastAsia="en-US"/>
        </w:rPr>
        <w:t>: 10.1590/</w:t>
      </w:r>
      <w:proofErr w:type="spellStart"/>
      <w:r w:rsidRPr="003D6AB6">
        <w:rPr>
          <w:rFonts w:eastAsia="Calibri"/>
          <w:lang w:val="es-ES" w:eastAsia="en-US"/>
        </w:rPr>
        <w:t>S1516</w:t>
      </w:r>
      <w:proofErr w:type="spellEnd"/>
      <w:r w:rsidRPr="003D6AB6">
        <w:rPr>
          <w:rFonts w:eastAsia="Calibri"/>
          <w:lang w:val="es-ES" w:eastAsia="en-US"/>
        </w:rPr>
        <w:t>-05722011000300009</w:t>
      </w:r>
    </w:p>
    <w:p w14:paraId="3823DEFE" w14:textId="77777777" w:rsidR="003D6AB6" w:rsidRPr="003D6AB6" w:rsidRDefault="003D6AB6" w:rsidP="003D6AB6">
      <w:pPr>
        <w:autoSpaceDE w:val="0"/>
        <w:autoSpaceDN w:val="0"/>
        <w:adjustRightInd w:val="0"/>
        <w:spacing w:line="360" w:lineRule="auto"/>
        <w:rPr>
          <w:rFonts w:eastAsia="Calibri"/>
          <w:lang w:val="es-ES" w:eastAsia="en-US"/>
        </w:rPr>
      </w:pPr>
      <w:r w:rsidRPr="003D6AB6">
        <w:rPr>
          <w:rFonts w:eastAsia="Calibri"/>
          <w:lang w:val="es-ES" w:eastAsia="en-US"/>
        </w:rPr>
        <w:t xml:space="preserve">6. Marroquín </w:t>
      </w:r>
      <w:proofErr w:type="spellStart"/>
      <w:r w:rsidRPr="003D6AB6">
        <w:rPr>
          <w:rFonts w:eastAsia="Calibri"/>
          <w:lang w:val="es-ES" w:eastAsia="en-US"/>
        </w:rPr>
        <w:t>Tintí</w:t>
      </w:r>
      <w:proofErr w:type="spellEnd"/>
      <w:r w:rsidRPr="003D6AB6">
        <w:rPr>
          <w:rFonts w:eastAsia="Calibri"/>
          <w:lang w:val="es-ES" w:eastAsia="en-US"/>
        </w:rPr>
        <w:t xml:space="preserve"> MN. Evaluación de la actividad cicatrizante de extractos </w:t>
      </w:r>
      <w:proofErr w:type="spellStart"/>
      <w:r w:rsidRPr="003D6AB6">
        <w:rPr>
          <w:rFonts w:eastAsia="Calibri"/>
          <w:lang w:val="es-ES" w:eastAsia="en-US"/>
        </w:rPr>
        <w:t>etanólicos</w:t>
      </w:r>
      <w:proofErr w:type="spellEnd"/>
      <w:r w:rsidRPr="003D6AB6">
        <w:rPr>
          <w:rFonts w:eastAsia="Calibri"/>
          <w:lang w:val="es-ES" w:eastAsia="en-US"/>
        </w:rPr>
        <w:t xml:space="preserve"> de hoja y corteza de mangle rojo (</w:t>
      </w:r>
      <w:proofErr w:type="spellStart"/>
      <w:r w:rsidRPr="003D6AB6">
        <w:rPr>
          <w:rFonts w:eastAsia="Calibri"/>
          <w:lang w:val="es-ES" w:eastAsia="en-US"/>
        </w:rPr>
        <w:t>Rhizophora</w:t>
      </w:r>
      <w:proofErr w:type="spellEnd"/>
      <w:r w:rsidRPr="003D6AB6">
        <w:rPr>
          <w:rFonts w:eastAsia="Calibri"/>
          <w:lang w:val="es-ES" w:eastAsia="en-US"/>
        </w:rPr>
        <w:t xml:space="preserve"> mangle L) mediante técnicas in vitro, para su aprovechamiento en la industria fitofarmacéutica [Tesis de maestría en ciencias]. Guatemala: Universidad de San Carlos de Guatemala, Facultad De Ciencias Químicas y Farmacia; 2016. [acceso: 14/06/2022]. Disponible en: </w:t>
      </w:r>
      <w:hyperlink r:id="rId21" w:history="1">
        <w:r w:rsidRPr="003D6AB6">
          <w:rPr>
            <w:rFonts w:eastAsia="Calibri"/>
            <w:color w:val="0000FF"/>
            <w:lang w:val="es-ES" w:eastAsia="en-US"/>
          </w:rPr>
          <w:t>https://docs.bvsalud.org/biblioref/2018/08/911593/evaluacion-de-la-actividad-cicatrizante-de-extractos-etanolicos_hjDkizu.pdf</w:t>
        </w:r>
      </w:hyperlink>
      <w:r w:rsidRPr="003D6AB6">
        <w:rPr>
          <w:rFonts w:eastAsia="Calibri"/>
          <w:lang w:val="es-ES" w:eastAsia="en-US"/>
        </w:rPr>
        <w:t xml:space="preserve"> </w:t>
      </w:r>
    </w:p>
    <w:p w14:paraId="532E7B82" w14:textId="77777777" w:rsidR="003D6AB6" w:rsidRPr="003D6AB6" w:rsidRDefault="003D6AB6" w:rsidP="003D6AB6">
      <w:pPr>
        <w:autoSpaceDE w:val="0"/>
        <w:autoSpaceDN w:val="0"/>
        <w:adjustRightInd w:val="0"/>
        <w:spacing w:line="360" w:lineRule="auto"/>
        <w:rPr>
          <w:rFonts w:eastAsia="Calibri"/>
          <w:lang w:val="es-ES" w:eastAsia="en-US"/>
        </w:rPr>
      </w:pPr>
      <w:r w:rsidRPr="003D6AB6">
        <w:rPr>
          <w:rFonts w:eastAsia="Calibri"/>
          <w:lang w:val="es-ES" w:eastAsia="en-US"/>
        </w:rPr>
        <w:t xml:space="preserve">7. Bulnes C, </w:t>
      </w:r>
      <w:proofErr w:type="spellStart"/>
      <w:r w:rsidRPr="003D6AB6">
        <w:rPr>
          <w:rFonts w:eastAsia="Calibri"/>
          <w:lang w:val="es-ES" w:eastAsia="en-US"/>
        </w:rPr>
        <w:t>Fernandez</w:t>
      </w:r>
      <w:proofErr w:type="spellEnd"/>
      <w:r w:rsidRPr="003D6AB6">
        <w:rPr>
          <w:rFonts w:eastAsia="Calibri"/>
          <w:lang w:val="es-ES" w:eastAsia="en-US"/>
        </w:rPr>
        <w:t xml:space="preserve"> O, Navarro D, Marrero E, Rueda D, Figueroa O. </w:t>
      </w:r>
      <w:proofErr w:type="spellStart"/>
      <w:r w:rsidRPr="003D6AB6">
        <w:rPr>
          <w:rFonts w:eastAsia="Calibri"/>
          <w:lang w:val="es-ES" w:eastAsia="en-US"/>
        </w:rPr>
        <w:t>Healing</w:t>
      </w:r>
      <w:proofErr w:type="spellEnd"/>
      <w:r w:rsidRPr="003D6AB6">
        <w:rPr>
          <w:rFonts w:eastAsia="Calibri"/>
          <w:lang w:val="es-ES" w:eastAsia="en-US"/>
        </w:rPr>
        <w:t xml:space="preserve"> </w:t>
      </w:r>
      <w:proofErr w:type="spellStart"/>
      <w:r w:rsidRPr="003D6AB6">
        <w:rPr>
          <w:rFonts w:eastAsia="Calibri"/>
          <w:lang w:val="es-ES" w:eastAsia="en-US"/>
        </w:rPr>
        <w:t>effect</w:t>
      </w:r>
      <w:proofErr w:type="spellEnd"/>
      <w:r w:rsidRPr="003D6AB6">
        <w:rPr>
          <w:rFonts w:eastAsia="Calibri"/>
          <w:lang w:val="es-ES" w:eastAsia="en-US"/>
        </w:rPr>
        <w:t xml:space="preserve"> </w:t>
      </w:r>
      <w:proofErr w:type="spellStart"/>
      <w:r w:rsidRPr="003D6AB6">
        <w:rPr>
          <w:rFonts w:eastAsia="Calibri"/>
          <w:lang w:val="es-ES" w:eastAsia="en-US"/>
        </w:rPr>
        <w:t>of</w:t>
      </w:r>
      <w:proofErr w:type="spellEnd"/>
      <w:r w:rsidRPr="003D6AB6">
        <w:rPr>
          <w:rFonts w:eastAsia="Calibri"/>
          <w:lang w:val="es-ES" w:eastAsia="en-US"/>
        </w:rPr>
        <w:t xml:space="preserve"> a red </w:t>
      </w:r>
      <w:proofErr w:type="spellStart"/>
      <w:r w:rsidRPr="003D6AB6">
        <w:rPr>
          <w:rFonts w:eastAsia="Calibri"/>
          <w:lang w:val="es-ES" w:eastAsia="en-US"/>
        </w:rPr>
        <w:t>mangrove</w:t>
      </w:r>
      <w:proofErr w:type="spellEnd"/>
      <w:r w:rsidRPr="003D6AB6">
        <w:rPr>
          <w:rFonts w:eastAsia="Calibri"/>
          <w:lang w:val="es-ES" w:eastAsia="en-US"/>
        </w:rPr>
        <w:t xml:space="preserve"> </w:t>
      </w:r>
      <w:proofErr w:type="spellStart"/>
      <w:r w:rsidRPr="003D6AB6">
        <w:rPr>
          <w:rFonts w:eastAsia="Calibri"/>
          <w:lang w:val="es-ES" w:eastAsia="en-US"/>
        </w:rPr>
        <w:t>extract</w:t>
      </w:r>
      <w:proofErr w:type="spellEnd"/>
      <w:r w:rsidRPr="003D6AB6">
        <w:rPr>
          <w:rFonts w:eastAsia="Calibri"/>
          <w:lang w:val="es-ES" w:eastAsia="en-US"/>
        </w:rPr>
        <w:t xml:space="preserve"> </w:t>
      </w:r>
      <w:proofErr w:type="spellStart"/>
      <w:r w:rsidRPr="003D6AB6">
        <w:rPr>
          <w:rFonts w:eastAsia="Calibri"/>
          <w:lang w:val="es-ES" w:eastAsia="en-US"/>
        </w:rPr>
        <w:t>on</w:t>
      </w:r>
      <w:proofErr w:type="spellEnd"/>
      <w:r w:rsidRPr="003D6AB6">
        <w:rPr>
          <w:rFonts w:eastAsia="Calibri"/>
          <w:lang w:val="es-ES" w:eastAsia="en-US"/>
        </w:rPr>
        <w:t xml:space="preserve"> open </w:t>
      </w:r>
      <w:proofErr w:type="spellStart"/>
      <w:r w:rsidRPr="003D6AB6">
        <w:rPr>
          <w:rFonts w:eastAsia="Calibri"/>
          <w:lang w:val="es-ES" w:eastAsia="en-US"/>
        </w:rPr>
        <w:t>aseptic</w:t>
      </w:r>
      <w:proofErr w:type="spellEnd"/>
      <w:r w:rsidRPr="003D6AB6">
        <w:rPr>
          <w:rFonts w:eastAsia="Calibri"/>
          <w:lang w:val="es-ES" w:eastAsia="en-US"/>
        </w:rPr>
        <w:t xml:space="preserve"> </w:t>
      </w:r>
      <w:proofErr w:type="spellStart"/>
      <w:r w:rsidRPr="003D6AB6">
        <w:rPr>
          <w:rFonts w:eastAsia="Calibri"/>
          <w:lang w:val="es-ES" w:eastAsia="en-US"/>
        </w:rPr>
        <w:t>wounds</w:t>
      </w:r>
      <w:proofErr w:type="spellEnd"/>
      <w:r w:rsidRPr="003D6AB6">
        <w:rPr>
          <w:rFonts w:eastAsia="Calibri"/>
          <w:lang w:val="es-ES" w:eastAsia="en-US"/>
        </w:rPr>
        <w:t xml:space="preserve"> in </w:t>
      </w:r>
      <w:proofErr w:type="spellStart"/>
      <w:r w:rsidRPr="003D6AB6">
        <w:rPr>
          <w:rFonts w:eastAsia="Calibri"/>
          <w:lang w:val="es-ES" w:eastAsia="en-US"/>
        </w:rPr>
        <w:t>rats</w:t>
      </w:r>
      <w:proofErr w:type="spellEnd"/>
      <w:r w:rsidRPr="003D6AB6">
        <w:rPr>
          <w:rFonts w:eastAsia="Calibri"/>
          <w:lang w:val="es-ES" w:eastAsia="en-US"/>
        </w:rPr>
        <w:t xml:space="preserve">. </w:t>
      </w:r>
      <w:proofErr w:type="spellStart"/>
      <w:r w:rsidRPr="003D6AB6">
        <w:rPr>
          <w:rFonts w:eastAsia="Calibri"/>
          <w:lang w:val="es-ES" w:eastAsia="en-US"/>
        </w:rPr>
        <w:t>Rev</w:t>
      </w:r>
      <w:proofErr w:type="spellEnd"/>
      <w:r w:rsidRPr="003D6AB6">
        <w:rPr>
          <w:rFonts w:eastAsia="Calibri"/>
          <w:lang w:val="es-ES" w:eastAsia="en-US"/>
        </w:rPr>
        <w:t xml:space="preserve"> Salud </w:t>
      </w:r>
      <w:proofErr w:type="spellStart"/>
      <w:r w:rsidRPr="003D6AB6">
        <w:rPr>
          <w:rFonts w:eastAsia="Calibri"/>
          <w:lang w:val="es-ES" w:eastAsia="en-US"/>
        </w:rPr>
        <w:t>Anim</w:t>
      </w:r>
      <w:proofErr w:type="spellEnd"/>
      <w:r w:rsidRPr="003D6AB6">
        <w:rPr>
          <w:rFonts w:eastAsia="Calibri"/>
          <w:lang w:val="es-ES" w:eastAsia="en-US"/>
        </w:rPr>
        <w:t xml:space="preserve">. 2001 [acceso: 14/06/2022]; 23(2):102-8. Disponible en: </w:t>
      </w:r>
      <w:hyperlink r:id="rId22" w:history="1">
        <w:r w:rsidRPr="003D6AB6">
          <w:rPr>
            <w:rFonts w:eastAsia="Calibri"/>
            <w:color w:val="0000FF"/>
            <w:lang w:val="es-ES" w:eastAsia="en-US"/>
          </w:rPr>
          <w:t>https://go.gale.com/ps/i.do?id=GALE%7CA146893268&amp;sid=googleScholar&amp;v=2.1&amp;it=r&amp;linkaccess=abs&amp;issn=0253570X&amp;p=IFME&amp;sw=w&amp;userGroupName=anon%7E134681a0</w:t>
        </w:r>
      </w:hyperlink>
      <w:r w:rsidRPr="003D6AB6">
        <w:rPr>
          <w:rFonts w:eastAsia="Calibri"/>
          <w:lang w:val="es-ES" w:eastAsia="en-US"/>
        </w:rPr>
        <w:t xml:space="preserve"> </w:t>
      </w:r>
    </w:p>
    <w:p w14:paraId="3944FDC6" w14:textId="77777777" w:rsidR="003D6AB6" w:rsidRPr="003D6AB6" w:rsidRDefault="003D6AB6" w:rsidP="003D6AB6">
      <w:pPr>
        <w:suppressAutoHyphens/>
        <w:autoSpaceDE w:val="0"/>
        <w:autoSpaceDN w:val="0"/>
        <w:adjustRightInd w:val="0"/>
        <w:spacing w:line="360" w:lineRule="auto"/>
        <w:rPr>
          <w:rFonts w:eastAsia="Calibri"/>
          <w:lang w:val="en-US" w:eastAsia="en-US"/>
        </w:rPr>
      </w:pPr>
      <w:r w:rsidRPr="003D6AB6">
        <w:rPr>
          <w:rFonts w:eastAsia="Calibri"/>
          <w:lang w:val="es-ES" w:eastAsia="en-US"/>
        </w:rPr>
        <w:t xml:space="preserve">8. Meira de-Faria F, Alves Almeida AC, </w:t>
      </w:r>
      <w:proofErr w:type="spellStart"/>
      <w:r w:rsidRPr="003D6AB6">
        <w:rPr>
          <w:rFonts w:eastAsia="Calibri"/>
          <w:lang w:val="es-ES" w:eastAsia="en-US"/>
        </w:rPr>
        <w:t>Luiz</w:t>
      </w:r>
      <w:proofErr w:type="spellEnd"/>
      <w:r w:rsidRPr="003D6AB6">
        <w:rPr>
          <w:rFonts w:eastAsia="Calibri"/>
          <w:lang w:val="es-ES" w:eastAsia="en-US"/>
        </w:rPr>
        <w:t xml:space="preserve">-Ferreira A, Takayama C, </w:t>
      </w:r>
      <w:proofErr w:type="spellStart"/>
      <w:r w:rsidRPr="003D6AB6">
        <w:rPr>
          <w:rFonts w:eastAsia="Calibri"/>
          <w:lang w:val="es-ES" w:eastAsia="en-US"/>
        </w:rPr>
        <w:t>Dunder</w:t>
      </w:r>
      <w:proofErr w:type="spellEnd"/>
      <w:r w:rsidRPr="003D6AB6">
        <w:rPr>
          <w:rFonts w:eastAsia="Calibri"/>
          <w:lang w:val="es-ES" w:eastAsia="en-US"/>
        </w:rPr>
        <w:t xml:space="preserve"> </w:t>
      </w:r>
      <w:proofErr w:type="spellStart"/>
      <w:r w:rsidRPr="003D6AB6">
        <w:rPr>
          <w:rFonts w:eastAsia="Calibri"/>
          <w:lang w:val="es-ES" w:eastAsia="en-US"/>
        </w:rPr>
        <w:t>RJ</w:t>
      </w:r>
      <w:proofErr w:type="spellEnd"/>
      <w:r w:rsidRPr="003D6AB6">
        <w:rPr>
          <w:rFonts w:eastAsia="Calibri"/>
          <w:lang w:val="es-ES" w:eastAsia="en-US"/>
        </w:rPr>
        <w:t xml:space="preserve">, Aparecido da Silva A, et al. </w:t>
      </w:r>
      <w:r w:rsidRPr="003D6AB6">
        <w:rPr>
          <w:rFonts w:eastAsia="Calibri"/>
          <w:lang w:val="en-US" w:eastAsia="en-US"/>
        </w:rPr>
        <w:t>Antioxidant Action of Mangrove Polyphenols against Gastric Damage Induced by Absolute Ethanol and Ischemia-Reperfusion in the Rat. The Scientific World Journal. 2012: 327071. DOI: 10.1100/2012/327071</w:t>
      </w:r>
    </w:p>
    <w:p w14:paraId="26C85CB6"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n-US" w:eastAsia="en-US"/>
        </w:rPr>
        <w:lastRenderedPageBreak/>
        <w:t xml:space="preserve">9. Marrero E, Sanchez J, de Armas E, Escobar A, Melchor G, Abad MJ, et al. COX-2 and </w:t>
      </w:r>
      <w:proofErr w:type="spellStart"/>
      <w:r w:rsidRPr="003D6AB6">
        <w:rPr>
          <w:rFonts w:eastAsia="Calibri"/>
          <w:lang w:val="en-US" w:eastAsia="en-US"/>
        </w:rPr>
        <w:t>sPLA2</w:t>
      </w:r>
      <w:proofErr w:type="spellEnd"/>
      <w:r w:rsidRPr="003D6AB6">
        <w:rPr>
          <w:rFonts w:eastAsia="Calibri"/>
          <w:lang w:val="en-US" w:eastAsia="en-US"/>
        </w:rPr>
        <w:t xml:space="preserve"> inhibitory activity of aqueous extract and polyphenols of Rhizophora mangle (red mangrove). </w:t>
      </w:r>
      <w:r w:rsidRPr="003D6AB6">
        <w:rPr>
          <w:rFonts w:eastAsia="Calibri"/>
          <w:lang w:val="es-ES" w:eastAsia="en-US"/>
        </w:rPr>
        <w:t xml:space="preserve">FITOTERAPIA. 2006; 77: 313-15. </w:t>
      </w:r>
      <w:proofErr w:type="spellStart"/>
      <w:r w:rsidRPr="003D6AB6">
        <w:rPr>
          <w:rFonts w:eastAsia="Calibri"/>
          <w:lang w:val="es-ES" w:eastAsia="en-US"/>
        </w:rPr>
        <w:t>DOI</w:t>
      </w:r>
      <w:proofErr w:type="spellEnd"/>
      <w:r w:rsidRPr="003D6AB6">
        <w:rPr>
          <w:rFonts w:eastAsia="Calibri"/>
          <w:lang w:val="es-ES" w:eastAsia="en-US"/>
        </w:rPr>
        <w:t xml:space="preserve">: </w:t>
      </w:r>
      <w:proofErr w:type="spellStart"/>
      <w:r w:rsidRPr="003D6AB6">
        <w:rPr>
          <w:rFonts w:eastAsia="Calibri"/>
          <w:lang w:val="es-ES" w:eastAsia="en-US"/>
        </w:rPr>
        <w:t>I0.10</w:t>
      </w:r>
      <w:proofErr w:type="spellEnd"/>
      <w:r w:rsidRPr="003D6AB6">
        <w:rPr>
          <w:rFonts w:eastAsia="Calibri"/>
          <w:lang w:val="es-ES" w:eastAsia="en-US"/>
        </w:rPr>
        <w:t xml:space="preserve"> 16/</w:t>
      </w:r>
      <w:proofErr w:type="spellStart"/>
      <w:r w:rsidRPr="003D6AB6">
        <w:rPr>
          <w:rFonts w:eastAsia="Calibri"/>
          <w:lang w:val="es-ES" w:eastAsia="en-US"/>
        </w:rPr>
        <w:t>j.fitote.2006.03.009</w:t>
      </w:r>
      <w:proofErr w:type="spellEnd"/>
    </w:p>
    <w:p w14:paraId="6F998C67"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s-ES" w:eastAsia="en-US"/>
        </w:rPr>
        <w:t xml:space="preserve">10. Marroquín </w:t>
      </w:r>
      <w:proofErr w:type="spellStart"/>
      <w:r w:rsidRPr="003D6AB6">
        <w:rPr>
          <w:rFonts w:eastAsia="Calibri"/>
          <w:lang w:val="es-ES" w:eastAsia="en-US"/>
        </w:rPr>
        <w:t>Tintí</w:t>
      </w:r>
      <w:proofErr w:type="spellEnd"/>
      <w:r w:rsidRPr="003D6AB6">
        <w:rPr>
          <w:rFonts w:eastAsia="Calibri"/>
          <w:lang w:val="es-ES" w:eastAsia="en-US"/>
        </w:rPr>
        <w:t xml:space="preserve"> MN. Actividad biológica y caracterización quí­mica de los extractos de las hojas de </w:t>
      </w:r>
      <w:proofErr w:type="spellStart"/>
      <w:r w:rsidRPr="003D6AB6">
        <w:rPr>
          <w:rFonts w:eastAsia="Calibri"/>
          <w:lang w:val="es-ES" w:eastAsia="en-US"/>
        </w:rPr>
        <w:t>Rhizophora</w:t>
      </w:r>
      <w:proofErr w:type="spellEnd"/>
      <w:r w:rsidRPr="003D6AB6">
        <w:rPr>
          <w:rFonts w:eastAsia="Calibri"/>
          <w:lang w:val="es-ES" w:eastAsia="en-US"/>
        </w:rPr>
        <w:t xml:space="preserve"> mangle L., como una alternativa fitofarmacéutica en la cicatrización. Ciencia, tecnología y salud. 2016; 3(1):73-82. </w:t>
      </w:r>
      <w:proofErr w:type="spellStart"/>
      <w:r w:rsidRPr="003D6AB6">
        <w:rPr>
          <w:rFonts w:eastAsia="Calibri"/>
          <w:lang w:val="es-ES" w:eastAsia="en-US"/>
        </w:rPr>
        <w:t>DOI</w:t>
      </w:r>
      <w:proofErr w:type="spellEnd"/>
      <w:r w:rsidRPr="003D6AB6">
        <w:rPr>
          <w:rFonts w:eastAsia="Calibri"/>
          <w:lang w:val="es-ES" w:eastAsia="en-US"/>
        </w:rPr>
        <w:t>: 10.36829/</w:t>
      </w:r>
      <w:proofErr w:type="spellStart"/>
      <w:r w:rsidRPr="003D6AB6">
        <w:rPr>
          <w:rFonts w:eastAsia="Calibri"/>
          <w:lang w:val="es-ES" w:eastAsia="en-US"/>
        </w:rPr>
        <w:t>63CTS.v3i1.155</w:t>
      </w:r>
      <w:proofErr w:type="spellEnd"/>
    </w:p>
    <w:p w14:paraId="70AC46E6"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s-ES" w:eastAsia="en-US"/>
        </w:rPr>
        <w:t>11. Grimaldo-Gómez FA. Fisiología de la hemostasia. Revista Mexicana de Anestesiología. 2017 [acceso: 27/07/2022]; 40(</w:t>
      </w:r>
      <w:proofErr w:type="spellStart"/>
      <w:r w:rsidRPr="003D6AB6">
        <w:rPr>
          <w:rFonts w:eastAsia="Calibri"/>
          <w:lang w:val="es-ES" w:eastAsia="en-US"/>
        </w:rPr>
        <w:t>Supl</w:t>
      </w:r>
      <w:proofErr w:type="spellEnd"/>
      <w:r w:rsidRPr="003D6AB6">
        <w:rPr>
          <w:rFonts w:eastAsia="Calibri"/>
          <w:lang w:val="es-ES" w:eastAsia="en-US"/>
        </w:rPr>
        <w:t xml:space="preserve"> 2):398-400. Disponible en: </w:t>
      </w:r>
      <w:hyperlink r:id="rId23" w:history="1">
        <w:r w:rsidRPr="003D6AB6">
          <w:rPr>
            <w:rFonts w:eastAsia="Calibri"/>
            <w:color w:val="0000FF"/>
            <w:lang w:val="es-ES" w:eastAsia="en-US"/>
          </w:rPr>
          <w:t>https://www.medigraphic.com/pdfs/rma/cma-2017/cmas172b.pdf</w:t>
        </w:r>
      </w:hyperlink>
      <w:r w:rsidRPr="003D6AB6">
        <w:rPr>
          <w:rFonts w:eastAsia="Calibri"/>
          <w:lang w:val="es-ES" w:eastAsia="en-US"/>
        </w:rPr>
        <w:t xml:space="preserve"> </w:t>
      </w:r>
    </w:p>
    <w:p w14:paraId="1C28CC95" w14:textId="77777777" w:rsidR="003D6AB6" w:rsidRPr="003D6AB6" w:rsidRDefault="003D6AB6" w:rsidP="003D6AB6">
      <w:pPr>
        <w:suppressAutoHyphens/>
        <w:autoSpaceDE w:val="0"/>
        <w:autoSpaceDN w:val="0"/>
        <w:adjustRightInd w:val="0"/>
        <w:spacing w:line="360" w:lineRule="auto"/>
        <w:rPr>
          <w:rFonts w:eastAsia="Calibri"/>
          <w:lang w:val="es-CU" w:eastAsia="en-US"/>
        </w:rPr>
      </w:pPr>
      <w:r w:rsidRPr="003D6AB6">
        <w:rPr>
          <w:rFonts w:eastAsia="Calibri"/>
          <w:lang w:val="en-US" w:eastAsia="en-US"/>
        </w:rPr>
        <w:t xml:space="preserve">12. UpToDate. Topical hemostatic agents for managing bleeding. </w:t>
      </w:r>
      <w:r w:rsidRPr="003D6AB6">
        <w:rPr>
          <w:rFonts w:eastAsia="Calibri"/>
          <w:lang w:val="es-CU" w:eastAsia="en-US"/>
        </w:rPr>
        <w:t xml:space="preserve">Wolters </w:t>
      </w:r>
      <w:proofErr w:type="spellStart"/>
      <w:r w:rsidRPr="003D6AB6">
        <w:rPr>
          <w:rFonts w:eastAsia="Calibri"/>
          <w:lang w:val="es-CU" w:eastAsia="en-US"/>
        </w:rPr>
        <w:t>Kluwer</w:t>
      </w:r>
      <w:proofErr w:type="spellEnd"/>
      <w:r w:rsidRPr="003D6AB6">
        <w:rPr>
          <w:rFonts w:eastAsia="Calibri"/>
          <w:lang w:val="es-CU" w:eastAsia="en-US"/>
        </w:rPr>
        <w:t xml:space="preserve">, </w:t>
      </w:r>
      <w:proofErr w:type="spellStart"/>
      <w:r w:rsidRPr="003D6AB6">
        <w:rPr>
          <w:rFonts w:eastAsia="Calibri"/>
          <w:lang w:val="es-CU" w:eastAsia="en-US"/>
        </w:rPr>
        <w:t>UpToDate</w:t>
      </w:r>
      <w:proofErr w:type="spellEnd"/>
      <w:r w:rsidRPr="003D6AB6">
        <w:rPr>
          <w:rFonts w:eastAsia="Calibri"/>
          <w:lang w:val="es-CU" w:eastAsia="en-US"/>
        </w:rPr>
        <w:t xml:space="preserve">; 2022 [acceso: 14/06/2022]. Disponible en: </w:t>
      </w:r>
      <w:hyperlink r:id="rId24" w:history="1">
        <w:r w:rsidRPr="003D6AB6">
          <w:rPr>
            <w:rFonts w:eastAsia="Calibri"/>
            <w:color w:val="0000FF"/>
            <w:lang w:val="es-CU" w:eastAsia="en-US"/>
          </w:rPr>
          <w:t>https://www.uptodate.com/contents/image?imageKey=SURG%2F71852</w:t>
        </w:r>
      </w:hyperlink>
      <w:r w:rsidRPr="003D6AB6">
        <w:rPr>
          <w:rFonts w:eastAsia="Calibri"/>
          <w:lang w:val="es-CU" w:eastAsia="en-US"/>
        </w:rPr>
        <w:t xml:space="preserve"> </w:t>
      </w:r>
    </w:p>
    <w:p w14:paraId="643D40AD" w14:textId="77777777" w:rsidR="003D6AB6" w:rsidRPr="003D6AB6" w:rsidRDefault="003D6AB6" w:rsidP="003D6AB6">
      <w:pPr>
        <w:suppressAutoHyphens/>
        <w:spacing w:line="360" w:lineRule="auto"/>
        <w:rPr>
          <w:lang w:val="en-US" w:eastAsia="en-US"/>
        </w:rPr>
      </w:pPr>
      <w:r w:rsidRPr="003D6AB6">
        <w:rPr>
          <w:lang w:val="en-US" w:eastAsia="en-US"/>
        </w:rPr>
        <w:t xml:space="preserve">13. </w:t>
      </w:r>
      <w:proofErr w:type="spellStart"/>
      <w:r w:rsidRPr="003D6AB6">
        <w:rPr>
          <w:lang w:val="en-US" w:eastAsia="en-US"/>
        </w:rPr>
        <w:t>Vandamme</w:t>
      </w:r>
      <w:proofErr w:type="spellEnd"/>
      <w:r w:rsidRPr="003D6AB6">
        <w:rPr>
          <w:lang w:val="en-US" w:eastAsia="en-US"/>
        </w:rPr>
        <w:t xml:space="preserve"> TF. Use of rodents as models of human diseases. J Pharm </w:t>
      </w:r>
      <w:proofErr w:type="spellStart"/>
      <w:r w:rsidRPr="003D6AB6">
        <w:rPr>
          <w:lang w:val="en-US" w:eastAsia="en-US"/>
        </w:rPr>
        <w:t>Bioallied</w:t>
      </w:r>
      <w:proofErr w:type="spellEnd"/>
      <w:r w:rsidRPr="003D6AB6">
        <w:rPr>
          <w:lang w:val="en-US" w:eastAsia="en-US"/>
        </w:rPr>
        <w:t xml:space="preserve"> Sci. 2014; 6(1):2–9. DOI: 10.4103/0975-7406.124301</w:t>
      </w:r>
    </w:p>
    <w:p w14:paraId="1CE710CE" w14:textId="77777777" w:rsidR="003D6AB6" w:rsidRPr="003D6AB6" w:rsidRDefault="003D6AB6" w:rsidP="003D6AB6">
      <w:pPr>
        <w:suppressAutoHyphens/>
        <w:spacing w:line="360" w:lineRule="auto"/>
        <w:rPr>
          <w:lang w:val="en-US" w:eastAsia="en-US"/>
        </w:rPr>
      </w:pPr>
      <w:r w:rsidRPr="003D6AB6">
        <w:rPr>
          <w:lang w:val="en-US" w:eastAsia="en-US"/>
        </w:rPr>
        <w:t xml:space="preserve">14. Hickman DL, Johnson J, </w:t>
      </w:r>
      <w:proofErr w:type="spellStart"/>
      <w:r w:rsidRPr="003D6AB6">
        <w:rPr>
          <w:lang w:val="en-US" w:eastAsia="en-US"/>
        </w:rPr>
        <w:t>Vemulapalli</w:t>
      </w:r>
      <w:proofErr w:type="spellEnd"/>
      <w:r w:rsidRPr="003D6AB6">
        <w:rPr>
          <w:lang w:val="en-US" w:eastAsia="en-US"/>
        </w:rPr>
        <w:t xml:space="preserve"> TH, Crisler JR, Shepherd R. Commonly Used Animal Models. Principles of Animal Research for Graduate and Undergraduate Students. 2017: 117–75. DOI: 10.1016/</w:t>
      </w:r>
      <w:proofErr w:type="spellStart"/>
      <w:r w:rsidRPr="003D6AB6">
        <w:rPr>
          <w:lang w:val="en-US" w:eastAsia="en-US"/>
        </w:rPr>
        <w:t>B978</w:t>
      </w:r>
      <w:proofErr w:type="spellEnd"/>
      <w:r w:rsidRPr="003D6AB6">
        <w:rPr>
          <w:lang w:val="en-US" w:eastAsia="en-US"/>
        </w:rPr>
        <w:t>-0-12-802151-4.00007-4</w:t>
      </w:r>
    </w:p>
    <w:p w14:paraId="677C6E26" w14:textId="77777777" w:rsidR="003D6AB6" w:rsidRPr="003D6AB6" w:rsidRDefault="003D6AB6" w:rsidP="003D6AB6">
      <w:pPr>
        <w:suppressAutoHyphens/>
        <w:spacing w:line="360" w:lineRule="auto"/>
        <w:rPr>
          <w:lang w:val="es-CU" w:eastAsia="en-US"/>
        </w:rPr>
      </w:pPr>
      <w:r w:rsidRPr="003D6AB6">
        <w:rPr>
          <w:lang w:val="es-CU" w:eastAsia="en-US"/>
        </w:rPr>
        <w:t xml:space="preserve">15. </w:t>
      </w:r>
      <w:proofErr w:type="spellStart"/>
      <w:r w:rsidRPr="003D6AB6">
        <w:rPr>
          <w:lang w:val="es-CU" w:eastAsia="en-US"/>
        </w:rPr>
        <w:t>Meneau</w:t>
      </w:r>
      <w:proofErr w:type="spellEnd"/>
      <w:r w:rsidRPr="003D6AB6">
        <w:rPr>
          <w:lang w:val="es-CU" w:eastAsia="en-US"/>
        </w:rPr>
        <w:t xml:space="preserve"> Hernández </w:t>
      </w:r>
      <w:proofErr w:type="spellStart"/>
      <w:r w:rsidRPr="003D6AB6">
        <w:rPr>
          <w:lang w:val="es-CU" w:eastAsia="en-US"/>
        </w:rPr>
        <w:t>RI</w:t>
      </w:r>
      <w:proofErr w:type="spellEnd"/>
      <w:r w:rsidRPr="003D6AB6">
        <w:rPr>
          <w:lang w:val="es-CU" w:eastAsia="en-US"/>
        </w:rPr>
        <w:t xml:space="preserve">. Métodos Alternativos en Toxicología. Revista </w:t>
      </w:r>
      <w:proofErr w:type="spellStart"/>
      <w:r w:rsidRPr="003D6AB6">
        <w:rPr>
          <w:lang w:val="es-CU" w:eastAsia="en-US"/>
        </w:rPr>
        <w:t>CENIC</w:t>
      </w:r>
      <w:proofErr w:type="spellEnd"/>
      <w:r w:rsidRPr="003D6AB6">
        <w:rPr>
          <w:lang w:val="es-CU" w:eastAsia="en-US"/>
        </w:rPr>
        <w:t xml:space="preserve"> Ciencias Biológicas. 2014 [acceso: 14/06/2022]; 45(1):11-21. Disponible en: </w:t>
      </w:r>
      <w:hyperlink r:id="rId25" w:history="1">
        <w:r w:rsidRPr="003D6AB6">
          <w:rPr>
            <w:color w:val="0000FF"/>
            <w:lang w:val="es-CU" w:eastAsia="en-US"/>
          </w:rPr>
          <w:t>https://www.redalyc.org/pdf/1812/181230079003.pdf</w:t>
        </w:r>
      </w:hyperlink>
    </w:p>
    <w:p w14:paraId="2B9A944D" w14:textId="77777777" w:rsidR="003D6AB6" w:rsidRPr="003D6AB6" w:rsidRDefault="003D6AB6" w:rsidP="003D6AB6">
      <w:pPr>
        <w:suppressAutoHyphens/>
        <w:autoSpaceDE w:val="0"/>
        <w:autoSpaceDN w:val="0"/>
        <w:adjustRightInd w:val="0"/>
        <w:spacing w:line="360" w:lineRule="auto"/>
        <w:rPr>
          <w:rFonts w:eastAsia="Calibri"/>
          <w:lang w:val="es-CU" w:eastAsia="en-US"/>
        </w:rPr>
      </w:pPr>
      <w:r w:rsidRPr="003D6AB6">
        <w:rPr>
          <w:rFonts w:eastAsia="Calibri"/>
          <w:lang w:val="es-CU" w:eastAsia="en-US"/>
        </w:rPr>
        <w:t xml:space="preserve">16. Kirkpatrick LA, </w:t>
      </w:r>
      <w:proofErr w:type="spellStart"/>
      <w:r w:rsidRPr="003D6AB6">
        <w:rPr>
          <w:rFonts w:eastAsia="Calibri"/>
          <w:lang w:val="es-CU" w:eastAsia="en-US"/>
        </w:rPr>
        <w:t>Feeney</w:t>
      </w:r>
      <w:proofErr w:type="spellEnd"/>
      <w:r w:rsidRPr="003D6AB6">
        <w:rPr>
          <w:rFonts w:eastAsia="Calibri"/>
          <w:lang w:val="es-CU" w:eastAsia="en-US"/>
        </w:rPr>
        <w:t xml:space="preserve"> </w:t>
      </w:r>
      <w:proofErr w:type="spellStart"/>
      <w:r w:rsidRPr="003D6AB6">
        <w:rPr>
          <w:rFonts w:eastAsia="Calibri"/>
          <w:lang w:val="es-CU" w:eastAsia="en-US"/>
        </w:rPr>
        <w:t>BC</w:t>
      </w:r>
      <w:proofErr w:type="spellEnd"/>
      <w:r w:rsidRPr="003D6AB6">
        <w:rPr>
          <w:rFonts w:eastAsia="Calibri"/>
          <w:lang w:val="es-CU" w:eastAsia="en-US"/>
        </w:rPr>
        <w:t xml:space="preserve">. </w:t>
      </w:r>
      <w:r w:rsidRPr="003D6AB6">
        <w:rPr>
          <w:rFonts w:eastAsia="Calibri"/>
          <w:lang w:val="en-US" w:eastAsia="en-US"/>
        </w:rPr>
        <w:t xml:space="preserve">Excerpt from: A Simple Guide to SPSS for Windows. </w:t>
      </w:r>
      <w:proofErr w:type="spellStart"/>
      <w:r w:rsidRPr="003D6AB6">
        <w:rPr>
          <w:rFonts w:eastAsia="Calibri"/>
          <w:lang w:val="es-CU" w:eastAsia="en-US"/>
        </w:rPr>
        <w:t>Canada</w:t>
      </w:r>
      <w:proofErr w:type="spellEnd"/>
      <w:r w:rsidRPr="003D6AB6">
        <w:rPr>
          <w:rFonts w:eastAsia="Calibri"/>
          <w:lang w:val="es-CU" w:eastAsia="en-US"/>
        </w:rPr>
        <w:t xml:space="preserve">: Western </w:t>
      </w:r>
      <w:proofErr w:type="spellStart"/>
      <w:r w:rsidRPr="003D6AB6">
        <w:rPr>
          <w:rFonts w:eastAsia="Calibri"/>
          <w:lang w:val="es-CU" w:eastAsia="en-US"/>
        </w:rPr>
        <w:t>University</w:t>
      </w:r>
      <w:proofErr w:type="spellEnd"/>
      <w:r w:rsidRPr="003D6AB6">
        <w:rPr>
          <w:rFonts w:eastAsia="Calibri"/>
          <w:lang w:val="es-CU" w:eastAsia="en-US"/>
        </w:rPr>
        <w:t xml:space="preserve">; 2004. [acceso: 14/06/2022]. Disponible: </w:t>
      </w:r>
      <w:hyperlink r:id="rId26" w:history="1">
        <w:r w:rsidRPr="003D6AB6">
          <w:rPr>
            <w:rFonts w:eastAsia="Calibri"/>
            <w:color w:val="0000FF"/>
            <w:lang w:val="es-CU" w:eastAsia="en-US"/>
          </w:rPr>
          <w:t>https://instruct.uwo.ca/biology/345a/Stats.pdf</w:t>
        </w:r>
      </w:hyperlink>
      <w:r w:rsidRPr="003D6AB6">
        <w:rPr>
          <w:rFonts w:eastAsia="Calibri"/>
          <w:lang w:val="es-CU" w:eastAsia="en-US"/>
        </w:rPr>
        <w:t xml:space="preserve"> </w:t>
      </w:r>
    </w:p>
    <w:p w14:paraId="64382869"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color w:val="000000"/>
          <w:shd w:val="clear" w:color="auto" w:fill="FFFFFF"/>
          <w:lang w:val="es-ES" w:eastAsia="en-US"/>
        </w:rPr>
        <w:t>17. Consejo de Estado República de Cuba. Decreto-Ley 31/2021 De Bienestar Animal. La Habana: Gaceta Oficial de la República de Cuba No. 25 Extraordinaria de 10 de abril de 2021. [acceso: 27/07/2022]. Disponible en: </w:t>
      </w:r>
      <w:hyperlink r:id="rId27" w:tgtFrame="_blank" w:history="1">
        <w:r w:rsidRPr="003D6AB6">
          <w:rPr>
            <w:rFonts w:eastAsia="Calibri"/>
            <w:color w:val="65781F"/>
            <w:shd w:val="clear" w:color="auto" w:fill="FFFFFF"/>
            <w:lang w:val="es-ES" w:eastAsia="en-US"/>
          </w:rPr>
          <w:t>https://www.gacetaoficial.gob.cu/sites/default/files/goc-2021-ex25-.pdf</w:t>
        </w:r>
      </w:hyperlink>
    </w:p>
    <w:p w14:paraId="59732733" w14:textId="77777777" w:rsidR="003D6AB6" w:rsidRPr="003D6AB6" w:rsidRDefault="003D6AB6" w:rsidP="003D6AB6">
      <w:pPr>
        <w:suppressAutoHyphens/>
        <w:autoSpaceDE w:val="0"/>
        <w:autoSpaceDN w:val="0"/>
        <w:adjustRightInd w:val="0"/>
        <w:spacing w:line="360" w:lineRule="auto"/>
        <w:rPr>
          <w:rFonts w:eastAsia="Calibri"/>
          <w:lang w:val="es-ES" w:eastAsia="en-US"/>
        </w:rPr>
      </w:pPr>
      <w:r w:rsidRPr="003D6AB6">
        <w:rPr>
          <w:rFonts w:eastAsia="Calibri"/>
          <w:lang w:val="es-ES" w:eastAsia="en-US"/>
        </w:rPr>
        <w:t>18.</w:t>
      </w:r>
      <w:r w:rsidRPr="003D6AB6">
        <w:rPr>
          <w:rFonts w:eastAsia="Calibri"/>
          <w:color w:val="000000"/>
          <w:shd w:val="clear" w:color="auto" w:fill="FFFFFF"/>
          <w:lang w:val="es-ES" w:eastAsia="en-US"/>
        </w:rPr>
        <w:t xml:space="preserve"> Consejo de Estado República de Cuba. Decreto 38/2021 Reglamento del Decreto-Ley 31 de Bienestar Animal. La Habana: Gaceta Oficial de la República de Cuba No. 25 Extraordinaria de 10 de </w:t>
      </w:r>
      <w:r w:rsidRPr="003D6AB6">
        <w:rPr>
          <w:rFonts w:eastAsia="Calibri"/>
          <w:color w:val="000000"/>
          <w:shd w:val="clear" w:color="auto" w:fill="FFFFFF"/>
          <w:lang w:val="es-ES" w:eastAsia="en-US"/>
        </w:rPr>
        <w:lastRenderedPageBreak/>
        <w:t>abril de 2021. [acceso: 27/07/2022]. Disponible en: </w:t>
      </w:r>
      <w:hyperlink r:id="rId28" w:tgtFrame="_blank" w:history="1">
        <w:r w:rsidRPr="003D6AB6">
          <w:rPr>
            <w:rFonts w:eastAsia="Calibri"/>
            <w:color w:val="65781F"/>
            <w:shd w:val="clear" w:color="auto" w:fill="FFFFFF"/>
            <w:lang w:val="es-ES" w:eastAsia="en-US"/>
          </w:rPr>
          <w:t>https://www.gacetaoficial.gob.cu/sites/default/files/goc-2021-ex25-.pdf</w:t>
        </w:r>
      </w:hyperlink>
    </w:p>
    <w:p w14:paraId="31B3AE50" w14:textId="77777777" w:rsidR="003D6AB6" w:rsidRPr="003D6AB6" w:rsidRDefault="003D6AB6" w:rsidP="003D6AB6">
      <w:pPr>
        <w:suppressAutoHyphens/>
        <w:spacing w:line="360" w:lineRule="auto"/>
        <w:rPr>
          <w:lang w:val="es-ES" w:eastAsia="en-US"/>
        </w:rPr>
      </w:pPr>
      <w:r w:rsidRPr="003D6AB6">
        <w:rPr>
          <w:lang w:val="es-ES" w:eastAsia="en-US"/>
        </w:rPr>
        <w:t xml:space="preserve">19. </w:t>
      </w:r>
      <w:proofErr w:type="spellStart"/>
      <w:r w:rsidRPr="003D6AB6">
        <w:rPr>
          <w:lang w:val="es-ES" w:eastAsia="en-US"/>
        </w:rPr>
        <w:t>CECMED</w:t>
      </w:r>
      <w:proofErr w:type="spellEnd"/>
      <w:r w:rsidRPr="003D6AB6">
        <w:rPr>
          <w:lang w:val="es-ES" w:eastAsia="en-US"/>
        </w:rPr>
        <w:t>. Regulación no. 64/13. Lineamientos para la constitución y funcionamiento de los comités institucionales para el cuidado y uso de los animales de laboratorio (</w:t>
      </w:r>
      <w:proofErr w:type="spellStart"/>
      <w:r w:rsidRPr="003D6AB6">
        <w:rPr>
          <w:lang w:val="es-ES" w:eastAsia="en-US"/>
        </w:rPr>
        <w:t>CICUAL</w:t>
      </w:r>
      <w:proofErr w:type="spellEnd"/>
      <w:r w:rsidRPr="003D6AB6">
        <w:rPr>
          <w:lang w:val="es-ES" w:eastAsia="en-US"/>
        </w:rPr>
        <w:t xml:space="preserve">). La Habana: Centro para el Control Estatal de Medicamentos y Equipos Médicos; 2013. [acceso: 27/07/2022]. Disponible en: </w:t>
      </w:r>
      <w:hyperlink r:id="rId29" w:history="1">
        <w:r w:rsidRPr="003D6AB6">
          <w:rPr>
            <w:color w:val="0000FF"/>
            <w:lang w:val="es-ES" w:eastAsia="en-US"/>
          </w:rPr>
          <w:t>https://www.cecmed.cu/sites/default/files/adjuntos/Reglamentacion/reg_no_64_2013_lineamientos_cicual-1.pdf</w:t>
        </w:r>
      </w:hyperlink>
      <w:r w:rsidRPr="003D6AB6">
        <w:rPr>
          <w:lang w:val="es-ES" w:eastAsia="en-US"/>
        </w:rPr>
        <w:t xml:space="preserve"> </w:t>
      </w:r>
    </w:p>
    <w:p w14:paraId="55330449" w14:textId="77777777" w:rsidR="003D6AB6" w:rsidRPr="003D6AB6" w:rsidRDefault="003D6AB6" w:rsidP="003D6AB6">
      <w:pPr>
        <w:suppressAutoHyphens/>
        <w:spacing w:line="360" w:lineRule="auto"/>
        <w:rPr>
          <w:rFonts w:eastAsia="Calibri"/>
          <w:lang w:val="es-CU" w:eastAsia="en-US"/>
        </w:rPr>
      </w:pPr>
      <w:r w:rsidRPr="003D6AB6">
        <w:rPr>
          <w:rFonts w:eastAsia="Calibri"/>
          <w:lang w:val="es-ES" w:eastAsia="en-US"/>
        </w:rPr>
        <w:t xml:space="preserve">20. da Silva LA, Lira EC, Bastos Leal L, de Santana ES, de Franca Barbosa IC, de Albuquerque Silva </w:t>
      </w:r>
      <w:proofErr w:type="spellStart"/>
      <w:r w:rsidRPr="003D6AB6">
        <w:rPr>
          <w:rFonts w:eastAsia="Calibri"/>
          <w:lang w:val="es-ES" w:eastAsia="en-US"/>
        </w:rPr>
        <w:t>YJ</w:t>
      </w:r>
      <w:proofErr w:type="spellEnd"/>
      <w:r w:rsidRPr="003D6AB6">
        <w:rPr>
          <w:rFonts w:eastAsia="Calibri"/>
          <w:lang w:val="es-ES" w:eastAsia="en-US"/>
        </w:rPr>
        <w:t xml:space="preserve">, et al. </w:t>
      </w:r>
      <w:r w:rsidRPr="003D6AB6">
        <w:rPr>
          <w:rFonts w:eastAsia="Calibri"/>
          <w:lang w:val="en-US" w:eastAsia="en-US"/>
        </w:rPr>
        <w:t xml:space="preserve">Prevention of necrosis in ischemic skin flaps using hydrogel of Rhizophora mangle. </w:t>
      </w:r>
      <w:proofErr w:type="spellStart"/>
      <w:r w:rsidRPr="003D6AB6">
        <w:rPr>
          <w:rFonts w:eastAsia="Calibri"/>
          <w:lang w:val="es-CU" w:eastAsia="en-US"/>
        </w:rPr>
        <w:t>Injury</w:t>
      </w:r>
      <w:proofErr w:type="spellEnd"/>
      <w:r w:rsidRPr="003D6AB6">
        <w:rPr>
          <w:rFonts w:eastAsia="Calibri"/>
          <w:lang w:val="es-CU" w:eastAsia="en-US"/>
        </w:rPr>
        <w:t xml:space="preserve">. 2022; 53(7):2462-69. </w:t>
      </w:r>
      <w:proofErr w:type="spellStart"/>
      <w:r w:rsidRPr="003D6AB6">
        <w:rPr>
          <w:rFonts w:eastAsia="Calibri"/>
          <w:lang w:val="es-CU" w:eastAsia="en-US"/>
        </w:rPr>
        <w:t>DOI</w:t>
      </w:r>
      <w:proofErr w:type="spellEnd"/>
      <w:r w:rsidRPr="003D6AB6">
        <w:rPr>
          <w:rFonts w:eastAsia="Calibri"/>
          <w:lang w:val="es-CU" w:eastAsia="en-US"/>
        </w:rPr>
        <w:t>: 10.1016/</w:t>
      </w:r>
      <w:proofErr w:type="spellStart"/>
      <w:r w:rsidRPr="003D6AB6">
        <w:rPr>
          <w:rFonts w:eastAsia="Calibri"/>
          <w:lang w:val="es-CU" w:eastAsia="en-US"/>
        </w:rPr>
        <w:t>j.injury.2022.03.034</w:t>
      </w:r>
      <w:proofErr w:type="spellEnd"/>
    </w:p>
    <w:p w14:paraId="21383A77" w14:textId="77777777" w:rsidR="003D6AB6" w:rsidRPr="003D6AB6" w:rsidRDefault="003D6AB6" w:rsidP="003D6AB6">
      <w:pPr>
        <w:suppressAutoHyphens/>
        <w:spacing w:line="360" w:lineRule="auto"/>
        <w:rPr>
          <w:rFonts w:eastAsia="Calibri"/>
          <w:lang w:val="es-CU" w:eastAsia="en-US"/>
        </w:rPr>
      </w:pPr>
      <w:r w:rsidRPr="003D6AB6">
        <w:rPr>
          <w:rFonts w:eastAsia="Calibri"/>
          <w:lang w:val="es-CU" w:eastAsia="en-US"/>
        </w:rPr>
        <w:t xml:space="preserve">21. </w:t>
      </w:r>
      <w:proofErr w:type="spellStart"/>
      <w:r w:rsidRPr="003D6AB6">
        <w:rPr>
          <w:rFonts w:eastAsia="Calibri"/>
          <w:lang w:val="es-CU" w:eastAsia="en-US"/>
        </w:rPr>
        <w:t>Vademecum</w:t>
      </w:r>
      <w:proofErr w:type="spellEnd"/>
      <w:r w:rsidRPr="003D6AB6">
        <w:rPr>
          <w:rFonts w:eastAsia="Calibri"/>
          <w:lang w:val="es-CU" w:eastAsia="en-US"/>
        </w:rPr>
        <w:t xml:space="preserve">. Warfarina. Madrid: Vidal </w:t>
      </w:r>
      <w:proofErr w:type="spellStart"/>
      <w:r w:rsidRPr="003D6AB6">
        <w:rPr>
          <w:rFonts w:eastAsia="Calibri"/>
          <w:lang w:val="es-CU" w:eastAsia="en-US"/>
        </w:rPr>
        <w:t>Vademecum</w:t>
      </w:r>
      <w:proofErr w:type="spellEnd"/>
      <w:r w:rsidRPr="003D6AB6">
        <w:rPr>
          <w:rFonts w:eastAsia="Calibri"/>
          <w:lang w:val="es-CU" w:eastAsia="en-US"/>
        </w:rPr>
        <w:t xml:space="preserve"> </w:t>
      </w:r>
      <w:proofErr w:type="spellStart"/>
      <w:r w:rsidRPr="003D6AB6">
        <w:rPr>
          <w:rFonts w:eastAsia="Calibri"/>
          <w:lang w:val="es-CU" w:eastAsia="en-US"/>
        </w:rPr>
        <w:t>Spain</w:t>
      </w:r>
      <w:proofErr w:type="spellEnd"/>
      <w:r w:rsidRPr="003D6AB6">
        <w:rPr>
          <w:rFonts w:eastAsia="Calibri"/>
          <w:lang w:val="es-CU" w:eastAsia="en-US"/>
        </w:rPr>
        <w:t xml:space="preserve">; 2021 [acceso: 27/07/2022]. Disponible en: </w:t>
      </w:r>
      <w:hyperlink r:id="rId30" w:history="1">
        <w:r w:rsidRPr="003D6AB6">
          <w:rPr>
            <w:rFonts w:eastAsia="Calibri"/>
            <w:color w:val="0000FF"/>
            <w:lang w:val="es-CU" w:eastAsia="en-US"/>
          </w:rPr>
          <w:t>https://www.vademecum.es/principios-activos-warfarina-b01aa03</w:t>
        </w:r>
      </w:hyperlink>
      <w:r w:rsidRPr="003D6AB6">
        <w:rPr>
          <w:rFonts w:eastAsia="Calibri"/>
          <w:lang w:val="es-CU" w:eastAsia="en-US"/>
        </w:rPr>
        <w:t xml:space="preserve"> </w:t>
      </w:r>
    </w:p>
    <w:p w14:paraId="0527A7D3" w14:textId="77777777" w:rsidR="003D6AB6" w:rsidRPr="003D6AB6" w:rsidRDefault="003D6AB6" w:rsidP="003D6AB6">
      <w:pPr>
        <w:suppressAutoHyphens/>
        <w:spacing w:line="360" w:lineRule="auto"/>
        <w:rPr>
          <w:rFonts w:eastAsia="Calibri"/>
          <w:lang w:val="es-CU" w:eastAsia="en-US"/>
        </w:rPr>
      </w:pPr>
      <w:r w:rsidRPr="003D6AB6">
        <w:rPr>
          <w:rFonts w:eastAsia="Calibri"/>
          <w:lang w:val="es-CU" w:eastAsia="en-US"/>
        </w:rPr>
        <w:t xml:space="preserve">22. </w:t>
      </w:r>
      <w:proofErr w:type="spellStart"/>
      <w:r w:rsidRPr="003D6AB6">
        <w:rPr>
          <w:rFonts w:eastAsia="Calibri"/>
          <w:lang w:val="es-CU" w:eastAsia="en-US"/>
        </w:rPr>
        <w:t>CECMED</w:t>
      </w:r>
      <w:proofErr w:type="spellEnd"/>
      <w:r w:rsidRPr="003D6AB6">
        <w:rPr>
          <w:rFonts w:eastAsia="Calibri"/>
          <w:lang w:val="es-CU" w:eastAsia="en-US"/>
        </w:rPr>
        <w:t xml:space="preserve">. Resumen de las características del producto: Cloruro de sodio 0,9 %. La Habana: Centro para Control Estatal de Medicamentos y Equipos Médicos; 2017. [acceso: 14/06/2022]. Disponible en: </w:t>
      </w:r>
      <w:hyperlink r:id="rId31" w:history="1">
        <w:r w:rsidRPr="003D6AB6">
          <w:rPr>
            <w:rFonts w:eastAsia="Calibri"/>
            <w:color w:val="0000FF"/>
            <w:lang w:val="es-CU" w:eastAsia="en-US"/>
          </w:rPr>
          <w:t>https://www.cecmed.cu/file/5731/download?token=Ej_3QGsT</w:t>
        </w:r>
      </w:hyperlink>
      <w:r w:rsidRPr="003D6AB6">
        <w:rPr>
          <w:rFonts w:eastAsia="Calibri"/>
          <w:lang w:val="es-CU" w:eastAsia="en-US"/>
        </w:rPr>
        <w:t xml:space="preserve"> </w:t>
      </w:r>
    </w:p>
    <w:p w14:paraId="5D5DECCB" w14:textId="77777777" w:rsidR="003D6AB6" w:rsidRPr="003D6AB6" w:rsidRDefault="003D6AB6" w:rsidP="003D6AB6">
      <w:pPr>
        <w:suppressAutoHyphens/>
        <w:spacing w:line="360" w:lineRule="auto"/>
        <w:rPr>
          <w:rFonts w:eastAsia="Calibri"/>
          <w:lang w:val="es-CU" w:eastAsia="en-US"/>
        </w:rPr>
      </w:pPr>
      <w:r w:rsidRPr="003D6AB6">
        <w:rPr>
          <w:rFonts w:eastAsia="Calibri"/>
          <w:lang w:val="es-CU" w:eastAsia="en-US"/>
        </w:rPr>
        <w:t xml:space="preserve">23. </w:t>
      </w:r>
      <w:proofErr w:type="spellStart"/>
      <w:r w:rsidRPr="003D6AB6">
        <w:rPr>
          <w:rFonts w:eastAsia="Calibri"/>
          <w:lang w:val="es-CU" w:eastAsia="en-US"/>
        </w:rPr>
        <w:t>CECMED</w:t>
      </w:r>
      <w:proofErr w:type="spellEnd"/>
      <w:r w:rsidRPr="003D6AB6">
        <w:rPr>
          <w:rFonts w:eastAsia="Calibri"/>
          <w:lang w:val="es-CU" w:eastAsia="en-US"/>
        </w:rPr>
        <w:t xml:space="preserve">. Resumen de las características del producto: Fitomenadiona. La Habana: Centro para Control Estatal de Medicamentos y Equipos Médicos; 2017. [acceso: 14/06/2022]. Disponible en: </w:t>
      </w:r>
      <w:hyperlink r:id="rId32" w:history="1">
        <w:r w:rsidRPr="003D6AB6">
          <w:rPr>
            <w:rFonts w:eastAsia="Calibri"/>
            <w:color w:val="0000FF"/>
            <w:lang w:val="es-CU" w:eastAsia="en-US"/>
          </w:rPr>
          <w:t>https://www.cecmed.cu/file/6443/download?token=xNJ4mwQb</w:t>
        </w:r>
      </w:hyperlink>
      <w:r w:rsidRPr="003D6AB6">
        <w:rPr>
          <w:rFonts w:eastAsia="Calibri"/>
          <w:lang w:val="es-CU" w:eastAsia="en-US"/>
        </w:rPr>
        <w:t xml:space="preserve"> </w:t>
      </w:r>
    </w:p>
    <w:p w14:paraId="775208DA" w14:textId="77777777" w:rsidR="003D6AB6" w:rsidRPr="003D6AB6" w:rsidRDefault="003D6AB6" w:rsidP="003D6AB6">
      <w:pPr>
        <w:suppressAutoHyphens/>
        <w:spacing w:line="360" w:lineRule="auto"/>
        <w:rPr>
          <w:rFonts w:eastAsia="Calibri"/>
          <w:lang w:val="es-CU" w:eastAsia="en-US"/>
        </w:rPr>
      </w:pPr>
    </w:p>
    <w:p w14:paraId="212A7C9F" w14:textId="77777777" w:rsidR="003D6AB6" w:rsidRPr="003D6AB6" w:rsidRDefault="003D6AB6" w:rsidP="003D6AB6">
      <w:pPr>
        <w:suppressAutoHyphens/>
        <w:spacing w:line="360" w:lineRule="auto"/>
        <w:rPr>
          <w:rFonts w:eastAsia="Calibri"/>
          <w:lang w:val="es-CU" w:eastAsia="en-US"/>
        </w:rPr>
      </w:pPr>
    </w:p>
    <w:p w14:paraId="75FBA91D" w14:textId="77777777" w:rsidR="003D6AB6" w:rsidRPr="003D6AB6" w:rsidRDefault="003D6AB6" w:rsidP="003D6AB6">
      <w:pPr>
        <w:suppressAutoHyphens/>
        <w:spacing w:line="360" w:lineRule="auto"/>
        <w:jc w:val="center"/>
        <w:rPr>
          <w:rFonts w:eastAsia="Calibri"/>
          <w:lang w:val="es-CU" w:eastAsia="en-US"/>
        </w:rPr>
      </w:pPr>
      <w:r w:rsidRPr="003D6AB6">
        <w:rPr>
          <w:rFonts w:eastAsia="Calibri"/>
          <w:b/>
          <w:bCs/>
          <w:lang w:val="es-CU" w:eastAsia="en-US"/>
        </w:rPr>
        <w:t>Conflictos de interés</w:t>
      </w:r>
    </w:p>
    <w:p w14:paraId="5293B711"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Los autores declaran que existen conflictos de interés en relación con el presente trabajo.</w:t>
      </w:r>
    </w:p>
    <w:p w14:paraId="07E2F8FF" w14:textId="77777777" w:rsidR="003D6AB6" w:rsidRPr="003D6AB6" w:rsidRDefault="003D6AB6" w:rsidP="003D6AB6">
      <w:pPr>
        <w:suppressAutoHyphens/>
        <w:spacing w:line="360" w:lineRule="auto"/>
        <w:jc w:val="both"/>
        <w:rPr>
          <w:rFonts w:eastAsia="Calibri"/>
          <w:lang w:val="es-CU" w:eastAsia="en-US"/>
        </w:rPr>
      </w:pPr>
    </w:p>
    <w:p w14:paraId="2976FEBE" w14:textId="77777777" w:rsidR="003D6AB6" w:rsidRPr="003D6AB6" w:rsidRDefault="003D6AB6" w:rsidP="003D6AB6">
      <w:pPr>
        <w:suppressAutoHyphens/>
        <w:spacing w:line="360" w:lineRule="auto"/>
        <w:jc w:val="center"/>
        <w:rPr>
          <w:rFonts w:eastAsia="Calibri"/>
          <w:b/>
          <w:bCs/>
          <w:lang w:val="es-CU" w:eastAsia="en-US"/>
        </w:rPr>
      </w:pPr>
      <w:r w:rsidRPr="003D6AB6">
        <w:rPr>
          <w:rFonts w:eastAsia="Calibri"/>
          <w:b/>
          <w:bCs/>
          <w:lang w:val="es-CU" w:eastAsia="en-US"/>
        </w:rPr>
        <w:t>Contribuciones de los autores</w:t>
      </w:r>
    </w:p>
    <w:p w14:paraId="55178A07"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Conceptualización: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José Luis Pérez Alejo.</w:t>
      </w:r>
    </w:p>
    <w:p w14:paraId="03170191"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Curación de datos: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w:t>
      </w:r>
    </w:p>
    <w:p w14:paraId="24A3D50B"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lastRenderedPageBreak/>
        <w:t>Análisis formal:</w:t>
      </w:r>
      <w:r w:rsidRPr="003D6AB6">
        <w:rPr>
          <w:rFonts w:ascii="Calibri" w:eastAsia="Calibri" w:hAnsi="Calibri"/>
          <w:sz w:val="22"/>
          <w:szCs w:val="22"/>
          <w:lang w:val="es-ES" w:eastAsia="en-US"/>
        </w:rPr>
        <w:t xml:space="preserve">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xml:space="preserve">, José Luis Pérez Alejo, </w:t>
      </w:r>
      <w:proofErr w:type="spellStart"/>
      <w:r w:rsidRPr="003D6AB6">
        <w:rPr>
          <w:rFonts w:eastAsia="Calibri"/>
          <w:i/>
          <w:iCs/>
          <w:lang w:val="es-CU" w:eastAsia="en-US"/>
        </w:rPr>
        <w:t>Maritania</w:t>
      </w:r>
      <w:proofErr w:type="spellEnd"/>
      <w:r w:rsidRPr="003D6AB6">
        <w:rPr>
          <w:rFonts w:eastAsia="Calibri"/>
          <w:i/>
          <w:iCs/>
          <w:lang w:val="es-CU" w:eastAsia="en-US"/>
        </w:rPr>
        <w:t xml:space="preserve"> Vizcaino Cesar, Gastón García Simón, Regla </w:t>
      </w:r>
      <w:proofErr w:type="spellStart"/>
      <w:r w:rsidRPr="003D6AB6">
        <w:rPr>
          <w:rFonts w:eastAsia="Calibri"/>
          <w:i/>
          <w:iCs/>
          <w:lang w:val="es-CU" w:eastAsia="en-US"/>
        </w:rPr>
        <w:t>Maité</w:t>
      </w:r>
      <w:proofErr w:type="spellEnd"/>
      <w:r w:rsidRPr="003D6AB6">
        <w:rPr>
          <w:rFonts w:eastAsia="Calibri"/>
          <w:i/>
          <w:iCs/>
          <w:lang w:val="es-CU" w:eastAsia="en-US"/>
        </w:rPr>
        <w:t xml:space="preserve"> Casanova Orta, Roberto Medina López.</w:t>
      </w:r>
    </w:p>
    <w:p w14:paraId="3C30D7C6"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Investigación: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xml:space="preserve">, José Luis Pérez Alejo, </w:t>
      </w:r>
      <w:proofErr w:type="spellStart"/>
      <w:r w:rsidRPr="003D6AB6">
        <w:rPr>
          <w:rFonts w:eastAsia="Calibri"/>
          <w:i/>
          <w:iCs/>
          <w:lang w:val="es-CU" w:eastAsia="en-US"/>
        </w:rPr>
        <w:t>Maritania</w:t>
      </w:r>
      <w:proofErr w:type="spellEnd"/>
      <w:r w:rsidRPr="003D6AB6">
        <w:rPr>
          <w:rFonts w:eastAsia="Calibri"/>
          <w:i/>
          <w:iCs/>
          <w:lang w:val="es-CU" w:eastAsia="en-US"/>
        </w:rPr>
        <w:t xml:space="preserve"> Vizcaino Cesar, Gastón García Simón, Regla </w:t>
      </w:r>
      <w:proofErr w:type="spellStart"/>
      <w:r w:rsidRPr="003D6AB6">
        <w:rPr>
          <w:rFonts w:eastAsia="Calibri"/>
          <w:i/>
          <w:iCs/>
          <w:lang w:val="es-CU" w:eastAsia="en-US"/>
        </w:rPr>
        <w:t>Maité</w:t>
      </w:r>
      <w:proofErr w:type="spellEnd"/>
      <w:r w:rsidRPr="003D6AB6">
        <w:rPr>
          <w:rFonts w:eastAsia="Calibri"/>
          <w:i/>
          <w:iCs/>
          <w:lang w:val="es-CU" w:eastAsia="en-US"/>
        </w:rPr>
        <w:t xml:space="preserve"> Casanova Orta, Roberto Medina López.</w:t>
      </w:r>
    </w:p>
    <w:p w14:paraId="38D28A11"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Metodología: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José Luis Pérez Alejo.</w:t>
      </w:r>
    </w:p>
    <w:p w14:paraId="00077E6E"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Administración del proyecto: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w:t>
      </w:r>
    </w:p>
    <w:p w14:paraId="3A89E3AE"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Recursos: </w:t>
      </w:r>
      <w:r w:rsidRPr="003D6AB6">
        <w:rPr>
          <w:rFonts w:eastAsia="Calibri"/>
          <w:i/>
          <w:iCs/>
          <w:lang w:val="es-CU" w:eastAsia="en-US"/>
        </w:rPr>
        <w:t xml:space="preserve">Gastón García Simón, Regla </w:t>
      </w:r>
      <w:proofErr w:type="spellStart"/>
      <w:r w:rsidRPr="003D6AB6">
        <w:rPr>
          <w:rFonts w:eastAsia="Calibri"/>
          <w:i/>
          <w:iCs/>
          <w:lang w:val="es-CU" w:eastAsia="en-US"/>
        </w:rPr>
        <w:t>Maité</w:t>
      </w:r>
      <w:proofErr w:type="spellEnd"/>
      <w:r w:rsidRPr="003D6AB6">
        <w:rPr>
          <w:rFonts w:eastAsia="Calibri"/>
          <w:i/>
          <w:iCs/>
          <w:lang w:val="es-CU" w:eastAsia="en-US"/>
        </w:rPr>
        <w:t xml:space="preserve"> Casanova Orta, Roberto Medina López.</w:t>
      </w:r>
    </w:p>
    <w:p w14:paraId="56F05A03"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Supervisión: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w:t>
      </w:r>
    </w:p>
    <w:p w14:paraId="5DB9F75C"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Validación: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w:t>
      </w:r>
    </w:p>
    <w:p w14:paraId="42536F32"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Visualización: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w:t>
      </w:r>
    </w:p>
    <w:p w14:paraId="15DDA4C9"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Redacción – borrador original: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xml:space="preserve">, José Luis Pérez Alejo, </w:t>
      </w:r>
      <w:proofErr w:type="spellStart"/>
      <w:r w:rsidRPr="003D6AB6">
        <w:rPr>
          <w:rFonts w:eastAsia="Calibri"/>
          <w:i/>
          <w:iCs/>
          <w:lang w:val="es-CU" w:eastAsia="en-US"/>
        </w:rPr>
        <w:t>Maritania</w:t>
      </w:r>
      <w:proofErr w:type="spellEnd"/>
      <w:r w:rsidRPr="003D6AB6">
        <w:rPr>
          <w:rFonts w:eastAsia="Calibri"/>
          <w:i/>
          <w:iCs/>
          <w:lang w:val="es-CU" w:eastAsia="en-US"/>
        </w:rPr>
        <w:t xml:space="preserve"> Vizcaino Cesar, Gastón García Simón, Regla </w:t>
      </w:r>
      <w:proofErr w:type="spellStart"/>
      <w:r w:rsidRPr="003D6AB6">
        <w:rPr>
          <w:rFonts w:eastAsia="Calibri"/>
          <w:i/>
          <w:iCs/>
          <w:lang w:val="es-CU" w:eastAsia="en-US"/>
        </w:rPr>
        <w:t>Maité</w:t>
      </w:r>
      <w:proofErr w:type="spellEnd"/>
      <w:r w:rsidRPr="003D6AB6">
        <w:rPr>
          <w:rFonts w:eastAsia="Calibri"/>
          <w:i/>
          <w:iCs/>
          <w:lang w:val="es-CU" w:eastAsia="en-US"/>
        </w:rPr>
        <w:t xml:space="preserve"> Casanova Orta, Roberto Medina López.</w:t>
      </w:r>
    </w:p>
    <w:p w14:paraId="730781C4" w14:textId="77777777" w:rsidR="003D6AB6" w:rsidRPr="003D6AB6" w:rsidRDefault="003D6AB6" w:rsidP="003D6AB6">
      <w:pPr>
        <w:suppressAutoHyphens/>
        <w:spacing w:line="360" w:lineRule="auto"/>
        <w:jc w:val="both"/>
        <w:rPr>
          <w:rFonts w:eastAsia="Calibri"/>
          <w:lang w:val="es-CU" w:eastAsia="en-US"/>
        </w:rPr>
      </w:pPr>
      <w:r w:rsidRPr="003D6AB6">
        <w:rPr>
          <w:rFonts w:eastAsia="Calibri"/>
          <w:lang w:val="es-CU" w:eastAsia="en-US"/>
        </w:rPr>
        <w:t xml:space="preserve">Redacción – revisión y edición: </w:t>
      </w:r>
      <w:proofErr w:type="spellStart"/>
      <w:r w:rsidRPr="003D6AB6">
        <w:rPr>
          <w:rFonts w:eastAsia="Calibri"/>
          <w:i/>
          <w:iCs/>
          <w:lang w:val="es-CU" w:eastAsia="en-US"/>
        </w:rPr>
        <w:t>Idelsis</w:t>
      </w:r>
      <w:proofErr w:type="spellEnd"/>
      <w:r w:rsidRPr="003D6AB6">
        <w:rPr>
          <w:rFonts w:eastAsia="Calibri"/>
          <w:i/>
          <w:iCs/>
          <w:lang w:val="es-CU" w:eastAsia="en-US"/>
        </w:rPr>
        <w:t xml:space="preserve"> Esquivel </w:t>
      </w:r>
      <w:proofErr w:type="spellStart"/>
      <w:r w:rsidRPr="003D6AB6">
        <w:rPr>
          <w:rFonts w:eastAsia="Calibri"/>
          <w:i/>
          <w:iCs/>
          <w:lang w:val="es-CU" w:eastAsia="en-US"/>
        </w:rPr>
        <w:t>Moynelo</w:t>
      </w:r>
      <w:proofErr w:type="spellEnd"/>
      <w:r w:rsidRPr="003D6AB6">
        <w:rPr>
          <w:rFonts w:eastAsia="Calibri"/>
          <w:i/>
          <w:iCs/>
          <w:lang w:val="es-CU" w:eastAsia="en-US"/>
        </w:rPr>
        <w:t xml:space="preserve">, José Luis Pérez Alejo, </w:t>
      </w:r>
      <w:proofErr w:type="spellStart"/>
      <w:r w:rsidRPr="003D6AB6">
        <w:rPr>
          <w:rFonts w:eastAsia="Calibri"/>
          <w:i/>
          <w:iCs/>
          <w:lang w:val="es-CU" w:eastAsia="en-US"/>
        </w:rPr>
        <w:t>Maritania</w:t>
      </w:r>
      <w:proofErr w:type="spellEnd"/>
      <w:r w:rsidRPr="003D6AB6">
        <w:rPr>
          <w:rFonts w:eastAsia="Calibri"/>
          <w:i/>
          <w:iCs/>
          <w:lang w:val="es-CU" w:eastAsia="en-US"/>
        </w:rPr>
        <w:t xml:space="preserve"> Vizcaino Cesar, Gastón García Simón, Regla </w:t>
      </w:r>
      <w:proofErr w:type="spellStart"/>
      <w:r w:rsidRPr="003D6AB6">
        <w:rPr>
          <w:rFonts w:eastAsia="Calibri"/>
          <w:i/>
          <w:iCs/>
          <w:lang w:val="es-CU" w:eastAsia="en-US"/>
        </w:rPr>
        <w:t>Maité</w:t>
      </w:r>
      <w:proofErr w:type="spellEnd"/>
      <w:r w:rsidRPr="003D6AB6">
        <w:rPr>
          <w:rFonts w:eastAsia="Calibri"/>
          <w:i/>
          <w:iCs/>
          <w:lang w:val="es-CU" w:eastAsia="en-US"/>
        </w:rPr>
        <w:t xml:space="preserve"> Casanova Orta, Roberto Medina López.</w:t>
      </w:r>
    </w:p>
    <w:p w14:paraId="7BCA65A8" w14:textId="77777777" w:rsidR="00675476" w:rsidRPr="0055115D" w:rsidRDefault="00675476" w:rsidP="00EA1FEF">
      <w:pPr>
        <w:pStyle w:val="PDFRevista"/>
      </w:pPr>
    </w:p>
    <w:sectPr w:rsidR="00675476" w:rsidRPr="0055115D" w:rsidSect="00FD3DF8">
      <w:headerReference w:type="default" r:id="rId33"/>
      <w:footerReference w:type="even" r:id="rId34"/>
      <w:footerReference w:type="default" r:id="rId3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A1B8" w14:textId="77777777" w:rsidR="00B96DF2" w:rsidRDefault="00B96DF2">
      <w:r>
        <w:separator/>
      </w:r>
    </w:p>
  </w:endnote>
  <w:endnote w:type="continuationSeparator" w:id="0">
    <w:p w14:paraId="54F2A901" w14:textId="77777777" w:rsidR="00B96DF2" w:rsidRDefault="00B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91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EA4F2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874" w14:textId="23132885" w:rsidR="000F3690" w:rsidRPr="00AE044C" w:rsidRDefault="003D6AB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3093097" wp14:editId="0DB99198">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6D789F"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7DA09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18782E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6B57F8E" w14:textId="399B36B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D6AB6" w:rsidRPr="003D6AB6">
      <w:rPr>
        <w:rFonts w:ascii="Verdana" w:hAnsi="Verdana"/>
        <w:noProof/>
        <w:sz w:val="18"/>
        <w:szCs w:val="18"/>
        <w:lang w:val="en-US" w:eastAsia="en-US"/>
      </w:rPr>
      <w:drawing>
        <wp:inline distT="0" distB="0" distL="0" distR="0" wp14:anchorId="1299B01B" wp14:editId="04BF4A8A">
          <wp:extent cx="643890" cy="14605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88AD" w14:textId="77777777" w:rsidR="00B96DF2" w:rsidRDefault="00B96DF2">
      <w:r>
        <w:separator/>
      </w:r>
    </w:p>
  </w:footnote>
  <w:footnote w:type="continuationSeparator" w:id="0">
    <w:p w14:paraId="03A2928D" w14:textId="77777777" w:rsidR="00B96DF2" w:rsidRDefault="00B9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B691" w14:textId="6D115BE9" w:rsidR="00CC376A" w:rsidRPr="00AE044C" w:rsidRDefault="003D6AB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02302283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F44AE52" wp14:editId="54A22FD2">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2BCEF" w14:textId="309F4CC4" w:rsidR="00A477DE" w:rsidRDefault="003D6AB6">
    <w:r>
      <w:rPr>
        <w:noProof/>
      </w:rPr>
      <mc:AlternateContent>
        <mc:Choice Requires="wps">
          <w:drawing>
            <wp:anchor distT="0" distB="0" distL="114300" distR="114300" simplePos="0" relativeHeight="251654144" behindDoc="0" locked="0" layoutInCell="1" allowOverlap="1" wp14:anchorId="68E0617F" wp14:editId="40199614">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7F7317"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E6187"/>
    <w:multiLevelType w:val="hybridMultilevel"/>
    <w:tmpl w:val="901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010528867">
    <w:abstractNumId w:val="1"/>
  </w:num>
  <w:num w:numId="2" w16cid:durableId="75972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B6"/>
    <w:rsid w:val="00057F45"/>
    <w:rsid w:val="000D3958"/>
    <w:rsid w:val="000F3690"/>
    <w:rsid w:val="001221D1"/>
    <w:rsid w:val="00165CB5"/>
    <w:rsid w:val="00180CE9"/>
    <w:rsid w:val="001A1CA0"/>
    <w:rsid w:val="00230DD5"/>
    <w:rsid w:val="00250AE9"/>
    <w:rsid w:val="002827E5"/>
    <w:rsid w:val="002C4DE5"/>
    <w:rsid w:val="00380D64"/>
    <w:rsid w:val="00391509"/>
    <w:rsid w:val="003D6AB6"/>
    <w:rsid w:val="003E03D5"/>
    <w:rsid w:val="00486BFA"/>
    <w:rsid w:val="00493701"/>
    <w:rsid w:val="004E2065"/>
    <w:rsid w:val="005508A2"/>
    <w:rsid w:val="0055115D"/>
    <w:rsid w:val="00566F71"/>
    <w:rsid w:val="005918BD"/>
    <w:rsid w:val="006173A6"/>
    <w:rsid w:val="0062385B"/>
    <w:rsid w:val="00675476"/>
    <w:rsid w:val="007C430F"/>
    <w:rsid w:val="007D2D0C"/>
    <w:rsid w:val="007D614D"/>
    <w:rsid w:val="00960D6A"/>
    <w:rsid w:val="009A0560"/>
    <w:rsid w:val="009B0917"/>
    <w:rsid w:val="009F0F96"/>
    <w:rsid w:val="009F1D19"/>
    <w:rsid w:val="00A23C0C"/>
    <w:rsid w:val="00A477DE"/>
    <w:rsid w:val="00A71E65"/>
    <w:rsid w:val="00A7229F"/>
    <w:rsid w:val="00AE044C"/>
    <w:rsid w:val="00B31971"/>
    <w:rsid w:val="00B4380A"/>
    <w:rsid w:val="00B66ECB"/>
    <w:rsid w:val="00B9128D"/>
    <w:rsid w:val="00B96DF2"/>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9DD23"/>
  <w15:docId w15:val="{492C9FFA-585E-42E4-BCE2-0D52F60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B9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65-756X" TargetMode="External"/><Relationship Id="rId13" Type="http://schemas.openxmlformats.org/officeDocument/2006/relationships/hyperlink" Target="mailto:idelsisem@infomed.sld.cu" TargetMode="External"/><Relationship Id="rId18" Type="http://schemas.openxmlformats.org/officeDocument/2006/relationships/hyperlink" Target="https://www.lifeder.com/mangle-rojo/" TargetMode="External"/><Relationship Id="rId26" Type="http://schemas.openxmlformats.org/officeDocument/2006/relationships/hyperlink" Target="https://instruct.uwo.ca/biology/345a/Stats.pdf" TargetMode="External"/><Relationship Id="rId3" Type="http://schemas.openxmlformats.org/officeDocument/2006/relationships/settings" Target="settings.xml"/><Relationship Id="rId21" Type="http://schemas.openxmlformats.org/officeDocument/2006/relationships/hyperlink" Target="https://docs.bvsalud.org/biblioref/2018/08/911593/evaluacion-de-la-actividad-cicatrizante-de-extractos-etanolicos_hjDkizu.pdf" TargetMode="External"/><Relationship Id="rId34" Type="http://schemas.openxmlformats.org/officeDocument/2006/relationships/footer" Target="footer1.xml"/><Relationship Id="rId7" Type="http://schemas.openxmlformats.org/officeDocument/2006/relationships/hyperlink" Target="https://orcid.org/0000-0002-0649-6794" TargetMode="External"/><Relationship Id="rId12" Type="http://schemas.openxmlformats.org/officeDocument/2006/relationships/hyperlink" Target="https://orcid.org/0000-0002-0275-2607" TargetMode="External"/><Relationship Id="rId17" Type="http://schemas.openxmlformats.org/officeDocument/2006/relationships/image" Target="media/image3.jpeg"/><Relationship Id="rId25" Type="http://schemas.openxmlformats.org/officeDocument/2006/relationships/hyperlink" Target="https://www.redalyc.org/pdf/1812/181230079003.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redalyc.org/pdf/4960/496053933001.pdf" TargetMode="External"/><Relationship Id="rId29" Type="http://schemas.openxmlformats.org/officeDocument/2006/relationships/hyperlink" Target="https://www.cecmed.cu/sites/default/files/adjuntos/Reglamentacion/reg_no_64_2013_lineamientos_cicual-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590-6332" TargetMode="External"/><Relationship Id="rId24" Type="http://schemas.openxmlformats.org/officeDocument/2006/relationships/hyperlink" Target="https://www.uptodate.com/contents/image?imageKey=SURG%2F71852" TargetMode="External"/><Relationship Id="rId32" Type="http://schemas.openxmlformats.org/officeDocument/2006/relationships/hyperlink" Target="https://www.cecmed.cu/file/6443/download?token=xNJ4mwQb"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medigraphic.com/pdfs/rma/cma-2017/cmas172b.pdf" TargetMode="External"/><Relationship Id="rId28" Type="http://schemas.openxmlformats.org/officeDocument/2006/relationships/hyperlink" Target="https://www.gacetaoficial.gob.cu/sites/default/files/goc-2021-ex25-.pdf" TargetMode="External"/><Relationship Id="rId36" Type="http://schemas.openxmlformats.org/officeDocument/2006/relationships/fontTable" Target="fontTable.xml"/><Relationship Id="rId10" Type="http://schemas.openxmlformats.org/officeDocument/2006/relationships/hyperlink" Target="https://orcid.org/0000-0002-4360-6606" TargetMode="External"/><Relationship Id="rId19" Type="http://schemas.openxmlformats.org/officeDocument/2006/relationships/hyperlink" Target="http://www.invemar.org.co/redcostera1/invemar/docs/RinconLiterario/2012/octubre/B-6.pdf" TargetMode="External"/><Relationship Id="rId31" Type="http://schemas.openxmlformats.org/officeDocument/2006/relationships/hyperlink" Target="https://www.cecmed.cu/file/5731/download?token=Ej_3QGsT" TargetMode="External"/><Relationship Id="rId4" Type="http://schemas.openxmlformats.org/officeDocument/2006/relationships/webSettings" Target="webSettings.xml"/><Relationship Id="rId9" Type="http://schemas.openxmlformats.org/officeDocument/2006/relationships/hyperlink" Target="https://orcid.org/0000-0002-9086-2709" TargetMode="External"/><Relationship Id="rId14" Type="http://schemas.openxmlformats.org/officeDocument/2006/relationships/hyperlink" Target="https://www.google.com/search?q=Rhizophoraceae&amp;stick=H4sIAAAAAAAAAONgVuLUz9U3MKyySDdfxMoXlJFZlV-QkV-UmJyamAoA2Ee67B4AAAA&amp;sa=X&amp;ved=2ahUKEwjjvKi_5sj3AhVvKUQIHWiaC8oQmxMoAXoECF0QAw" TargetMode="External"/><Relationship Id="rId22" Type="http://schemas.openxmlformats.org/officeDocument/2006/relationships/hyperlink" Target="https://go.gale.com/ps/i.do?id=GALE%7CA146893268&amp;sid=googleScholar&amp;v=2.1&amp;it=r&amp;linkaccess=abs&amp;issn=0253570X&amp;p=IFME&amp;sw=w&amp;userGroupName=anon%7E134681a0" TargetMode="External"/><Relationship Id="rId27" Type="http://schemas.openxmlformats.org/officeDocument/2006/relationships/hyperlink" Target="https://www.gacetaoficial.gob.cu/sites/default/files/goc-2021-ex25-.pdf" TargetMode="External"/><Relationship Id="rId30" Type="http://schemas.openxmlformats.org/officeDocument/2006/relationships/hyperlink" Target="https://www.vademecum.es/principios-activos-warfarina-b01aa03"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12</Pages>
  <Words>3233</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21620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2023-07-04T00:06:00Z</cp:lastPrinted>
  <dcterms:created xsi:type="dcterms:W3CDTF">2023-06-01T23:17:00Z</dcterms:created>
  <dcterms:modified xsi:type="dcterms:W3CDTF">2023-07-04T00:07:00Z</dcterms:modified>
</cp:coreProperties>
</file>