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4A36" w14:textId="77777777" w:rsidR="0013786C" w:rsidRPr="0013786C" w:rsidRDefault="0013786C" w:rsidP="0013786C">
      <w:pPr>
        <w:spacing w:line="360" w:lineRule="auto"/>
        <w:jc w:val="right"/>
        <w:rPr>
          <w:rFonts w:eastAsia="Calibri"/>
          <w:bCs/>
          <w:color w:val="000000"/>
          <w:sz w:val="20"/>
          <w:szCs w:val="20"/>
          <w:lang w:eastAsia="en-US"/>
        </w:rPr>
      </w:pPr>
      <w:r w:rsidRPr="0013786C">
        <w:rPr>
          <w:rFonts w:eastAsia="Calibri"/>
          <w:bCs/>
          <w:color w:val="000000"/>
          <w:sz w:val="20"/>
          <w:szCs w:val="20"/>
          <w:lang w:eastAsia="en-US"/>
        </w:rPr>
        <w:t>Artículo de opinión</w:t>
      </w:r>
    </w:p>
    <w:p w14:paraId="77CCADB0" w14:textId="77777777" w:rsidR="0013786C" w:rsidRPr="0013786C" w:rsidRDefault="0013786C" w:rsidP="0013786C">
      <w:pPr>
        <w:spacing w:line="360" w:lineRule="auto"/>
        <w:jc w:val="right"/>
        <w:rPr>
          <w:rFonts w:eastAsia="Calibri"/>
          <w:bCs/>
          <w:color w:val="000000"/>
          <w:sz w:val="20"/>
          <w:szCs w:val="20"/>
          <w:lang w:eastAsia="en-US"/>
        </w:rPr>
      </w:pPr>
    </w:p>
    <w:p w14:paraId="0230425C" w14:textId="77777777" w:rsidR="0013786C" w:rsidRPr="0013786C" w:rsidRDefault="0013786C" w:rsidP="0013786C">
      <w:pPr>
        <w:spacing w:line="360" w:lineRule="auto"/>
        <w:jc w:val="center"/>
        <w:rPr>
          <w:rFonts w:eastAsia="Calibri"/>
          <w:b/>
          <w:bCs/>
          <w:color w:val="000000"/>
          <w:sz w:val="28"/>
          <w:szCs w:val="28"/>
          <w:lang w:eastAsia="en-US"/>
        </w:rPr>
      </w:pPr>
      <w:r w:rsidRPr="0013786C">
        <w:rPr>
          <w:rFonts w:eastAsia="Calibri"/>
          <w:b/>
          <w:bCs/>
          <w:color w:val="000000"/>
          <w:sz w:val="28"/>
          <w:szCs w:val="28"/>
          <w:lang w:eastAsia="en-US"/>
        </w:rPr>
        <w:t>De la bioética de protección a la medicina basada en la evidencia desde una perspectiva transdisciplinar</w:t>
      </w:r>
    </w:p>
    <w:p w14:paraId="106E7BFF" w14:textId="77777777" w:rsidR="0013786C" w:rsidRPr="0013786C" w:rsidRDefault="0013786C" w:rsidP="0013786C">
      <w:pPr>
        <w:spacing w:line="360" w:lineRule="auto"/>
        <w:jc w:val="center"/>
        <w:rPr>
          <w:rFonts w:eastAsia="Calibri"/>
          <w:bCs/>
          <w:color w:val="000000"/>
          <w:sz w:val="28"/>
          <w:szCs w:val="28"/>
          <w:lang w:val="en-US" w:eastAsia="en-US"/>
        </w:rPr>
      </w:pPr>
      <w:r w:rsidRPr="0013786C">
        <w:rPr>
          <w:rFonts w:eastAsia="Calibri"/>
          <w:bCs/>
          <w:color w:val="000000"/>
          <w:sz w:val="28"/>
          <w:szCs w:val="28"/>
          <w:lang w:val="en-US" w:eastAsia="en-US"/>
        </w:rPr>
        <w:t>From protection bioethics to evidence-based medicine since a transdisciplinary perspective</w:t>
      </w:r>
    </w:p>
    <w:p w14:paraId="79979E6E" w14:textId="77777777" w:rsidR="0013786C" w:rsidRPr="0013786C" w:rsidRDefault="0013786C" w:rsidP="0013786C">
      <w:pPr>
        <w:spacing w:line="360" w:lineRule="auto"/>
        <w:jc w:val="center"/>
        <w:rPr>
          <w:rFonts w:eastAsia="Calibri"/>
          <w:bCs/>
          <w:color w:val="000000"/>
          <w:sz w:val="28"/>
          <w:szCs w:val="28"/>
          <w:lang w:val="en-US" w:eastAsia="en-US"/>
        </w:rPr>
      </w:pPr>
    </w:p>
    <w:p w14:paraId="48A5ED07" w14:textId="77777777" w:rsidR="0013786C" w:rsidRPr="0013786C" w:rsidRDefault="0013786C" w:rsidP="0013786C">
      <w:pPr>
        <w:spacing w:line="360" w:lineRule="auto"/>
        <w:jc w:val="both"/>
        <w:rPr>
          <w:rFonts w:eastAsia="Calibri"/>
          <w:sz w:val="22"/>
          <w:szCs w:val="22"/>
          <w:lang w:eastAsia="en-US"/>
        </w:rPr>
      </w:pPr>
      <w:r w:rsidRPr="0013786C">
        <w:rPr>
          <w:rFonts w:eastAsia="Calibri"/>
          <w:bCs/>
          <w:color w:val="000000"/>
          <w:lang w:eastAsia="en-US"/>
        </w:rPr>
        <w:t xml:space="preserve">María </w:t>
      </w:r>
      <w:proofErr w:type="spellStart"/>
      <w:r w:rsidRPr="0013786C">
        <w:rPr>
          <w:rFonts w:eastAsia="Calibri"/>
          <w:bCs/>
          <w:color w:val="000000"/>
          <w:lang w:eastAsia="en-US"/>
        </w:rPr>
        <w:t>Oslaida</w:t>
      </w:r>
      <w:proofErr w:type="spellEnd"/>
      <w:r w:rsidRPr="0013786C">
        <w:rPr>
          <w:rFonts w:eastAsia="Calibri"/>
          <w:bCs/>
          <w:color w:val="000000"/>
          <w:lang w:eastAsia="en-US"/>
        </w:rPr>
        <w:t xml:space="preserve"> Agüero </w:t>
      </w:r>
      <w:proofErr w:type="spellStart"/>
      <w:r w:rsidRPr="0013786C">
        <w:rPr>
          <w:rFonts w:eastAsia="Calibri"/>
          <w:bCs/>
          <w:color w:val="000000"/>
          <w:lang w:eastAsia="en-US"/>
        </w:rPr>
        <w:t>Martínez</w:t>
      </w:r>
      <w:r w:rsidRPr="0013786C">
        <w:rPr>
          <w:rFonts w:eastAsia="Calibri"/>
          <w:bCs/>
          <w:color w:val="000000"/>
          <w:vertAlign w:val="superscript"/>
          <w:lang w:eastAsia="en-US"/>
        </w:rPr>
        <w:t>1</w:t>
      </w:r>
      <w:proofErr w:type="spellEnd"/>
      <w:r w:rsidRPr="0013786C">
        <w:rPr>
          <w:rFonts w:eastAsia="Calibri"/>
          <w:bCs/>
          <w:color w:val="000000"/>
          <w:lang w:eastAsia="en-US"/>
        </w:rPr>
        <w:t xml:space="preserve">* </w:t>
      </w:r>
      <w:hyperlink r:id="rId7" w:history="1">
        <w:r w:rsidRPr="0013786C">
          <w:rPr>
            <w:rFonts w:eastAsia="Calibri"/>
            <w:bCs/>
            <w:color w:val="0000FF"/>
            <w:u w:val="single"/>
            <w:lang w:eastAsia="en-US"/>
          </w:rPr>
          <w:t>https://orcid.org/0000-0001-8826-4710</w:t>
        </w:r>
      </w:hyperlink>
    </w:p>
    <w:p w14:paraId="2083042E" w14:textId="77777777" w:rsidR="0013786C" w:rsidRPr="0013786C" w:rsidRDefault="0013786C" w:rsidP="0013786C">
      <w:pPr>
        <w:spacing w:line="360" w:lineRule="auto"/>
        <w:jc w:val="both"/>
        <w:rPr>
          <w:rFonts w:eastAsia="Calibri"/>
          <w:bCs/>
          <w:color w:val="000000"/>
          <w:lang w:eastAsia="en-US"/>
        </w:rPr>
      </w:pPr>
    </w:p>
    <w:p w14:paraId="5D441BFF" w14:textId="77777777" w:rsidR="0013786C" w:rsidRPr="0013786C" w:rsidRDefault="0013786C" w:rsidP="0013786C">
      <w:pPr>
        <w:spacing w:line="360" w:lineRule="auto"/>
        <w:jc w:val="both"/>
        <w:rPr>
          <w:rFonts w:eastAsia="Calibri"/>
          <w:bCs/>
          <w:color w:val="000000"/>
          <w:lang w:eastAsia="en-US"/>
        </w:rPr>
      </w:pPr>
      <w:proofErr w:type="spellStart"/>
      <w:r w:rsidRPr="0013786C">
        <w:rPr>
          <w:rFonts w:eastAsia="Calibri"/>
          <w:bCs/>
          <w:color w:val="000000"/>
          <w:vertAlign w:val="superscript"/>
          <w:lang w:eastAsia="en-US"/>
        </w:rPr>
        <w:t>1</w:t>
      </w:r>
      <w:r w:rsidRPr="0013786C">
        <w:rPr>
          <w:rFonts w:eastAsia="Calibri"/>
          <w:bCs/>
          <w:color w:val="000000"/>
          <w:lang w:eastAsia="en-US"/>
        </w:rPr>
        <w:t>Hospital</w:t>
      </w:r>
      <w:proofErr w:type="spellEnd"/>
      <w:r w:rsidRPr="0013786C">
        <w:rPr>
          <w:rFonts w:eastAsia="Calibri"/>
          <w:bCs/>
          <w:color w:val="000000"/>
          <w:lang w:eastAsia="en-US"/>
        </w:rPr>
        <w:t xml:space="preserve"> Clínico Quirúrgico Hermanos </w:t>
      </w:r>
      <w:proofErr w:type="spellStart"/>
      <w:r w:rsidRPr="0013786C">
        <w:rPr>
          <w:rFonts w:eastAsia="Calibri"/>
          <w:bCs/>
          <w:color w:val="000000"/>
          <w:lang w:eastAsia="en-US"/>
        </w:rPr>
        <w:t>Ameijeiras</w:t>
      </w:r>
      <w:proofErr w:type="spellEnd"/>
      <w:r w:rsidRPr="0013786C">
        <w:rPr>
          <w:rFonts w:eastAsia="Calibri"/>
          <w:bCs/>
          <w:color w:val="000000"/>
          <w:lang w:eastAsia="en-US"/>
        </w:rPr>
        <w:t>. La Habana, Cuba.</w:t>
      </w:r>
    </w:p>
    <w:p w14:paraId="18F2E3D3" w14:textId="77777777" w:rsidR="0013786C" w:rsidRPr="0013786C" w:rsidRDefault="0013786C" w:rsidP="0013786C">
      <w:pPr>
        <w:spacing w:line="360" w:lineRule="auto"/>
        <w:jc w:val="both"/>
        <w:rPr>
          <w:rFonts w:eastAsia="Calibri"/>
          <w:bCs/>
          <w:color w:val="000000"/>
          <w:lang w:eastAsia="en-US"/>
        </w:rPr>
      </w:pPr>
    </w:p>
    <w:p w14:paraId="391AD57E" w14:textId="77777777" w:rsidR="0013786C" w:rsidRPr="0013786C" w:rsidRDefault="0013786C" w:rsidP="0013786C">
      <w:pPr>
        <w:spacing w:line="360" w:lineRule="auto"/>
        <w:jc w:val="both"/>
        <w:rPr>
          <w:rFonts w:eastAsia="Calibri"/>
          <w:bCs/>
          <w:color w:val="000000"/>
          <w:lang w:eastAsia="en-US"/>
        </w:rPr>
      </w:pPr>
      <w:r w:rsidRPr="0013786C">
        <w:rPr>
          <w:rFonts w:eastAsia="Calibri"/>
          <w:bCs/>
          <w:color w:val="000000"/>
          <w:lang w:eastAsia="en-US"/>
        </w:rPr>
        <w:t xml:space="preserve">*Autor para la correspondencia. Correo electrónico: </w:t>
      </w:r>
      <w:hyperlink r:id="rId8" w:history="1">
        <w:r w:rsidRPr="0013786C">
          <w:rPr>
            <w:rFonts w:eastAsia="Calibri"/>
            <w:bCs/>
            <w:color w:val="0000FF"/>
            <w:u w:val="single"/>
            <w:lang w:eastAsia="en-US"/>
          </w:rPr>
          <w:t>osly@infomed.sld.cu</w:t>
        </w:r>
      </w:hyperlink>
      <w:r w:rsidRPr="0013786C">
        <w:rPr>
          <w:rFonts w:eastAsia="Calibri"/>
          <w:bCs/>
          <w:color w:val="000000"/>
          <w:lang w:eastAsia="en-US"/>
        </w:rPr>
        <w:t xml:space="preserve">. </w:t>
      </w:r>
    </w:p>
    <w:p w14:paraId="557D1352" w14:textId="77777777" w:rsidR="0013786C" w:rsidRPr="0013786C" w:rsidRDefault="0013786C" w:rsidP="0013786C">
      <w:pPr>
        <w:spacing w:line="360" w:lineRule="auto"/>
        <w:jc w:val="both"/>
        <w:rPr>
          <w:rFonts w:eastAsia="Calibri"/>
          <w:b/>
          <w:bCs/>
          <w:color w:val="000000"/>
          <w:lang w:eastAsia="en-US"/>
        </w:rPr>
      </w:pPr>
    </w:p>
    <w:p w14:paraId="3A5B14BE" w14:textId="77777777" w:rsidR="0013786C" w:rsidRPr="0013786C" w:rsidRDefault="0013786C" w:rsidP="0013786C">
      <w:pPr>
        <w:spacing w:line="360" w:lineRule="auto"/>
        <w:jc w:val="both"/>
        <w:rPr>
          <w:rFonts w:eastAsia="Calibri"/>
          <w:b/>
          <w:bCs/>
          <w:color w:val="000000"/>
          <w:lang w:eastAsia="en-US"/>
        </w:rPr>
      </w:pPr>
      <w:r w:rsidRPr="0013786C">
        <w:rPr>
          <w:rFonts w:eastAsia="Calibri"/>
          <w:b/>
          <w:bCs/>
          <w:color w:val="000000"/>
          <w:lang w:eastAsia="en-US"/>
        </w:rPr>
        <w:t>RESUMEN</w:t>
      </w:r>
    </w:p>
    <w:p w14:paraId="5337A2B3" w14:textId="77777777" w:rsidR="0013786C" w:rsidRPr="0013786C" w:rsidRDefault="0013786C" w:rsidP="0013786C">
      <w:pPr>
        <w:spacing w:line="360" w:lineRule="auto"/>
        <w:jc w:val="both"/>
        <w:rPr>
          <w:rFonts w:eastAsia="Calibri"/>
          <w:bCs/>
          <w:color w:val="000000"/>
          <w:lang w:eastAsia="en-US"/>
        </w:rPr>
      </w:pPr>
      <w:r w:rsidRPr="0013786C">
        <w:rPr>
          <w:rFonts w:eastAsia="Calibri"/>
          <w:bCs/>
          <w:color w:val="000000"/>
          <w:lang w:eastAsia="en-US"/>
        </w:rPr>
        <w:t>En el contexto de la bioética se debate con frecuencia el hecho de que, con el desarrollo de la ciencia y la técnica, de las tecnologías de la información y las comunicaciones, y los cambios relacionados con el ecosistema, se hace necesario garantizar el respeto de la vulnerabilidad humana y la integridad personal al aplicar y fomentar el conocimiento científico, la práctica médica y las tecnologías vinculadas (artículo 8 de la Declaración Universal sobre Bioética y Derechos Humanos). Esta vulnerabilidad se protege a través del respeto con equidad y justicia, de los derechos básicos de cada ser humano y al garantizar la integridad personal; esta es la esencia de la bioética de protección y constituye, también, la base principal de la medicina basada en la evidencia, caracterizada por el uso consciente, explícito y juicioso de la evidencia clínica en la práctica diaria para el cuidado del paciente, en aras de ofrecer la mejor atención.</w:t>
      </w:r>
      <w:r w:rsidRPr="0013786C">
        <w:rPr>
          <w:rFonts w:eastAsia="Calibri"/>
          <w:lang w:eastAsia="en-US"/>
        </w:rPr>
        <w:t xml:space="preserve"> Existe una necesidad inmediata de proporcionar beneficios sostenibles a las personas vulnerables en situaciones de enfermedad, por ello </w:t>
      </w:r>
      <w:r w:rsidRPr="0013786C">
        <w:rPr>
          <w:rFonts w:eastAsia="Calibri"/>
          <w:bCs/>
          <w:color w:val="000000"/>
          <w:lang w:eastAsia="en-US"/>
        </w:rPr>
        <w:t xml:space="preserve">es vital mantener un enfoque en la salud pública cubana desde la perspectiva de la bioética de protección y la transdisciplinariedad, sustentada en una medicina basada en la evidencia, en las 3 esferas, en el proceso asistencial, en el proceso pedagógico y en el investigativo; </w:t>
      </w:r>
      <w:r w:rsidRPr="0013786C">
        <w:rPr>
          <w:rFonts w:eastAsia="Calibri"/>
          <w:bCs/>
          <w:color w:val="000000"/>
          <w:lang w:eastAsia="en-US"/>
        </w:rPr>
        <w:lastRenderedPageBreak/>
        <w:t>como máximo exponente de la salud global, que tiene como esencia una visión transdisciplinaria, ya que aborda la salud desde la perspectiva del derecho universal a esta y al bienestar social.</w:t>
      </w:r>
    </w:p>
    <w:p w14:paraId="18699987" w14:textId="77777777" w:rsidR="0013786C" w:rsidRPr="0013786C" w:rsidRDefault="0013786C" w:rsidP="0013786C">
      <w:pPr>
        <w:spacing w:line="360" w:lineRule="auto"/>
        <w:jc w:val="both"/>
        <w:rPr>
          <w:rFonts w:eastAsia="Calibri"/>
          <w:bCs/>
          <w:color w:val="000000"/>
          <w:lang w:eastAsia="en-US"/>
        </w:rPr>
      </w:pPr>
      <w:r w:rsidRPr="0013786C">
        <w:rPr>
          <w:rFonts w:eastAsia="Calibri"/>
          <w:b/>
          <w:bCs/>
          <w:color w:val="000000"/>
          <w:lang w:eastAsia="en-US"/>
        </w:rPr>
        <w:t>Palabras clave:</w:t>
      </w:r>
      <w:r w:rsidRPr="0013786C">
        <w:rPr>
          <w:rFonts w:eastAsia="Calibri"/>
          <w:bCs/>
          <w:color w:val="000000"/>
          <w:lang w:eastAsia="en-US"/>
        </w:rPr>
        <w:t xml:space="preserve"> bioética; factores protectores; salud global; medicina basada en la evidencia; transdisciplinariedad.</w:t>
      </w:r>
    </w:p>
    <w:p w14:paraId="2633841F" w14:textId="77777777" w:rsidR="0013786C" w:rsidRPr="0013786C" w:rsidRDefault="0013786C" w:rsidP="0013786C">
      <w:pPr>
        <w:spacing w:line="360" w:lineRule="auto"/>
        <w:jc w:val="both"/>
        <w:rPr>
          <w:rFonts w:eastAsia="Calibri"/>
          <w:b/>
          <w:bCs/>
          <w:color w:val="000000"/>
          <w:lang w:eastAsia="en-US"/>
        </w:rPr>
      </w:pPr>
    </w:p>
    <w:p w14:paraId="216055F5" w14:textId="77777777" w:rsidR="0013786C" w:rsidRPr="0013786C" w:rsidRDefault="0013786C" w:rsidP="0013786C">
      <w:pPr>
        <w:spacing w:line="360" w:lineRule="auto"/>
        <w:jc w:val="both"/>
        <w:rPr>
          <w:rFonts w:eastAsia="Calibri"/>
          <w:b/>
          <w:bCs/>
          <w:color w:val="000000"/>
          <w:lang w:val="en-US" w:eastAsia="en-US"/>
        </w:rPr>
      </w:pPr>
      <w:r w:rsidRPr="0013786C">
        <w:rPr>
          <w:rFonts w:eastAsia="Calibri"/>
          <w:b/>
          <w:bCs/>
          <w:color w:val="000000"/>
          <w:lang w:val="en-US" w:eastAsia="en-US"/>
        </w:rPr>
        <w:t>ABSTRACT</w:t>
      </w:r>
    </w:p>
    <w:p w14:paraId="07CE506E" w14:textId="77777777" w:rsidR="0013786C" w:rsidRPr="0013786C" w:rsidRDefault="0013786C" w:rsidP="0013786C">
      <w:pPr>
        <w:spacing w:line="360" w:lineRule="auto"/>
        <w:jc w:val="both"/>
        <w:rPr>
          <w:rFonts w:eastAsia="Calibri"/>
          <w:bCs/>
          <w:color w:val="000000"/>
          <w:lang w:val="en-US" w:eastAsia="en-US"/>
        </w:rPr>
      </w:pPr>
      <w:r w:rsidRPr="0013786C">
        <w:rPr>
          <w:rFonts w:eastAsia="Calibri"/>
          <w:bCs/>
          <w:color w:val="000000"/>
          <w:lang w:val="en-US" w:eastAsia="en-US"/>
        </w:rPr>
        <w:t xml:space="preserve">In the context of bioethics, the fact that with the development of science and technology, of information and communication technologies, and the changes related to the ecosystem, it is necessary to guarantee respect for vulnerability and personal integrity when applying and promoting scientific knowledge, medical practice and related technologies (article 8 of the Universal Declaration on Bioethics and Human Rights). This vulnerability is protected through respect, with equity and justice, for the basic rights of every human being and by guaranteeing personal integrity; this is the essence of protection bioethics and also constitutes the main basis of evidence-based medicine, characterized by the conscious, explicit and judicious use of clinical evidence in daily practice for patient care, for the sake of to offer the best care. There is an immediate need to provide sustainable benefits to vulnerable people in disease situations, for this reason it is vital to maintain a focus on Cuban public health from the perspective of protective bioethics and </w:t>
      </w:r>
      <w:proofErr w:type="spellStart"/>
      <w:r w:rsidRPr="0013786C">
        <w:rPr>
          <w:rFonts w:eastAsia="Calibri"/>
          <w:bCs/>
          <w:color w:val="000000"/>
          <w:lang w:val="en-US" w:eastAsia="en-US"/>
        </w:rPr>
        <w:t>transdisciplinarity</w:t>
      </w:r>
      <w:proofErr w:type="spellEnd"/>
      <w:r w:rsidRPr="0013786C">
        <w:rPr>
          <w:rFonts w:eastAsia="Calibri"/>
          <w:bCs/>
          <w:color w:val="000000"/>
          <w:lang w:val="en-US" w:eastAsia="en-US"/>
        </w:rPr>
        <w:t>, supported by evident-based medicine, in the 3 spheres, in the care process, in the pedagogical process and in the investigative process; as the greatest exponent of Global Health, whose essence is a transdisciplinary vision, since it addresses health from the perspective of the universal right to it and to social well-being.</w:t>
      </w:r>
    </w:p>
    <w:p w14:paraId="10F036D3" w14:textId="60F980C0" w:rsidR="0013786C" w:rsidRPr="0013786C" w:rsidRDefault="0013786C" w:rsidP="0013786C">
      <w:pPr>
        <w:spacing w:line="360" w:lineRule="auto"/>
        <w:jc w:val="both"/>
        <w:rPr>
          <w:rFonts w:eastAsia="Calibri"/>
          <w:bCs/>
          <w:color w:val="000000"/>
          <w:lang w:val="en-US" w:eastAsia="en-US"/>
        </w:rPr>
      </w:pPr>
      <w:r w:rsidRPr="0013786C">
        <w:rPr>
          <w:rFonts w:eastAsia="Calibri"/>
          <w:b/>
          <w:bCs/>
          <w:color w:val="000000"/>
          <w:lang w:val="en-US" w:eastAsia="en-US"/>
        </w:rPr>
        <w:t>Keywords:</w:t>
      </w:r>
      <w:r w:rsidRPr="0013786C">
        <w:rPr>
          <w:rFonts w:eastAsia="Calibri"/>
          <w:bCs/>
          <w:color w:val="000000"/>
          <w:lang w:val="en-US" w:eastAsia="en-US"/>
        </w:rPr>
        <w:t xml:space="preserve"> bioethics; protective factors; global health; </w:t>
      </w:r>
      <w:r w:rsidR="002E224C" w:rsidRPr="0013786C">
        <w:rPr>
          <w:rFonts w:eastAsia="Calibri"/>
          <w:bCs/>
          <w:color w:val="000000"/>
          <w:lang w:val="en-US" w:eastAsia="en-US"/>
        </w:rPr>
        <w:t>evidence-based</w:t>
      </w:r>
      <w:r w:rsidRPr="0013786C">
        <w:rPr>
          <w:rFonts w:eastAsia="Calibri"/>
          <w:bCs/>
          <w:color w:val="000000"/>
          <w:lang w:val="en-US" w:eastAsia="en-US"/>
        </w:rPr>
        <w:t xml:space="preserve"> medicine; transdisciplinary.</w:t>
      </w:r>
    </w:p>
    <w:p w14:paraId="6A73EC3B" w14:textId="77777777" w:rsidR="0013786C" w:rsidRPr="0013786C" w:rsidRDefault="0013786C" w:rsidP="0013786C">
      <w:pPr>
        <w:spacing w:line="360" w:lineRule="auto"/>
        <w:jc w:val="both"/>
        <w:rPr>
          <w:rFonts w:eastAsia="Calibri"/>
          <w:bCs/>
          <w:color w:val="000000"/>
          <w:lang w:val="en-US" w:eastAsia="en-US"/>
        </w:rPr>
      </w:pPr>
    </w:p>
    <w:p w14:paraId="7C3A7A62" w14:textId="77777777" w:rsidR="0013786C" w:rsidRPr="0013786C" w:rsidRDefault="0013786C" w:rsidP="0013786C">
      <w:pPr>
        <w:spacing w:line="360" w:lineRule="auto"/>
        <w:jc w:val="both"/>
        <w:rPr>
          <w:rFonts w:eastAsia="Calibri"/>
          <w:bCs/>
          <w:color w:val="000000"/>
          <w:lang w:val="en-US" w:eastAsia="en-US"/>
        </w:rPr>
      </w:pPr>
    </w:p>
    <w:p w14:paraId="6A75F178" w14:textId="77777777" w:rsidR="0013786C" w:rsidRPr="0013786C" w:rsidRDefault="0013786C" w:rsidP="0013786C">
      <w:pPr>
        <w:spacing w:line="360" w:lineRule="auto"/>
        <w:jc w:val="both"/>
        <w:rPr>
          <w:rFonts w:eastAsia="Calibri"/>
          <w:bCs/>
          <w:color w:val="000000"/>
          <w:lang w:eastAsia="en-US"/>
        </w:rPr>
      </w:pPr>
      <w:r w:rsidRPr="0013786C">
        <w:rPr>
          <w:rFonts w:eastAsia="Calibri"/>
          <w:bCs/>
          <w:color w:val="000000"/>
          <w:lang w:eastAsia="en-US"/>
        </w:rPr>
        <w:t>Recibido: 22/08/2022</w:t>
      </w:r>
    </w:p>
    <w:p w14:paraId="49BD69C7" w14:textId="77777777" w:rsidR="0013786C" w:rsidRPr="0013786C" w:rsidRDefault="0013786C" w:rsidP="0013786C">
      <w:pPr>
        <w:spacing w:line="360" w:lineRule="auto"/>
        <w:jc w:val="both"/>
        <w:rPr>
          <w:rFonts w:eastAsia="Calibri"/>
          <w:bCs/>
          <w:color w:val="000000"/>
          <w:lang w:eastAsia="en-US"/>
        </w:rPr>
      </w:pPr>
      <w:r w:rsidRPr="0013786C">
        <w:rPr>
          <w:rFonts w:eastAsia="Calibri"/>
          <w:bCs/>
          <w:color w:val="000000"/>
          <w:lang w:eastAsia="en-US"/>
        </w:rPr>
        <w:t>Aprobado: 15/03/2023</w:t>
      </w:r>
    </w:p>
    <w:p w14:paraId="028FC154" w14:textId="77777777" w:rsidR="0013786C" w:rsidRPr="0013786C" w:rsidRDefault="0013786C" w:rsidP="0013786C">
      <w:pPr>
        <w:spacing w:line="360" w:lineRule="auto"/>
        <w:jc w:val="both"/>
        <w:rPr>
          <w:rFonts w:eastAsia="Calibri"/>
          <w:bCs/>
          <w:color w:val="000000"/>
          <w:lang w:eastAsia="en-US"/>
        </w:rPr>
      </w:pPr>
    </w:p>
    <w:p w14:paraId="5FF8524F" w14:textId="77777777" w:rsidR="0013786C" w:rsidRPr="0013786C" w:rsidRDefault="0013786C" w:rsidP="0013786C">
      <w:pPr>
        <w:spacing w:line="360" w:lineRule="auto"/>
        <w:jc w:val="both"/>
        <w:rPr>
          <w:rFonts w:eastAsia="Calibri"/>
          <w:b/>
          <w:color w:val="000000"/>
          <w:lang w:eastAsia="en-US"/>
        </w:rPr>
      </w:pPr>
    </w:p>
    <w:p w14:paraId="2D04288A" w14:textId="77777777" w:rsidR="002E224C" w:rsidRDefault="002E224C">
      <w:pPr>
        <w:rPr>
          <w:rFonts w:eastAsia="Calibri"/>
          <w:b/>
          <w:color w:val="000000"/>
          <w:sz w:val="32"/>
          <w:szCs w:val="32"/>
          <w:lang w:eastAsia="en-US"/>
        </w:rPr>
      </w:pPr>
      <w:r>
        <w:rPr>
          <w:rFonts w:eastAsia="Calibri"/>
          <w:b/>
          <w:color w:val="000000"/>
          <w:sz w:val="32"/>
          <w:szCs w:val="32"/>
          <w:lang w:eastAsia="en-US"/>
        </w:rPr>
        <w:br w:type="page"/>
      </w:r>
    </w:p>
    <w:p w14:paraId="547A93A4" w14:textId="39487D85" w:rsidR="0013786C" w:rsidRPr="0013786C" w:rsidRDefault="0013786C" w:rsidP="0013786C">
      <w:pPr>
        <w:spacing w:line="360" w:lineRule="auto"/>
        <w:jc w:val="center"/>
        <w:rPr>
          <w:rFonts w:eastAsia="Calibri"/>
          <w:b/>
          <w:color w:val="000000"/>
          <w:sz w:val="32"/>
          <w:szCs w:val="32"/>
          <w:lang w:eastAsia="en-US"/>
        </w:rPr>
      </w:pPr>
      <w:r w:rsidRPr="0013786C">
        <w:rPr>
          <w:rFonts w:eastAsia="Calibri"/>
          <w:b/>
          <w:color w:val="000000"/>
          <w:sz w:val="32"/>
          <w:szCs w:val="32"/>
          <w:lang w:eastAsia="en-US"/>
        </w:rPr>
        <w:lastRenderedPageBreak/>
        <w:t>INTRODUCCIÓN</w:t>
      </w:r>
    </w:p>
    <w:p w14:paraId="7D7EDD7B" w14:textId="77777777" w:rsidR="0013786C" w:rsidRPr="0013786C" w:rsidRDefault="0013786C" w:rsidP="0013786C">
      <w:pPr>
        <w:spacing w:line="360" w:lineRule="auto"/>
        <w:jc w:val="both"/>
        <w:rPr>
          <w:rFonts w:eastAsia="Calibri"/>
          <w:color w:val="000000"/>
          <w:vertAlign w:val="superscript"/>
          <w:lang w:eastAsia="en-US"/>
        </w:rPr>
      </w:pPr>
      <w:r w:rsidRPr="0013786C">
        <w:rPr>
          <w:rFonts w:eastAsia="Calibri"/>
          <w:color w:val="000000"/>
          <w:lang w:eastAsia="en-US"/>
        </w:rPr>
        <w:t xml:space="preserve">La bioética es una disciplina que surgió en el año 1970 debido a la confluencia de múltiples factores sociales, muy en relación al desarrollo científico técnico y subyacente a estos 2 aspectos, importantes modificaciones en el modo de concebir el conocimiento por el ser humano. Va más allá de las relaciones morales que se establecen en el marco del personal de la salud y de la ética médica y se bifurcó en 2 tendencias fundamentales en cuanto a su objeto de estudio, es decir, tuvo un doble nacimiento; como un nuevo saber, cuyo representante principal fue Van Rensselaer Potter, y como una ética aplicada, cuyos máximos exponentes fueron </w:t>
      </w:r>
      <w:r w:rsidRPr="0013786C">
        <w:rPr>
          <w:rFonts w:eastAsia="Calibri"/>
          <w:iCs/>
          <w:color w:val="000000"/>
          <w:lang w:eastAsia="en-US"/>
        </w:rPr>
        <w:t xml:space="preserve">André </w:t>
      </w:r>
      <w:proofErr w:type="spellStart"/>
      <w:r w:rsidRPr="0013786C">
        <w:rPr>
          <w:rFonts w:eastAsia="Calibri"/>
          <w:iCs/>
          <w:color w:val="000000"/>
          <w:lang w:eastAsia="en-US"/>
        </w:rPr>
        <w:t>Helleger</w:t>
      </w:r>
      <w:proofErr w:type="spellEnd"/>
      <w:r w:rsidRPr="0013786C">
        <w:rPr>
          <w:rFonts w:eastAsia="Calibri"/>
          <w:iCs/>
          <w:color w:val="000000"/>
          <w:lang w:eastAsia="en-US"/>
        </w:rPr>
        <w:t xml:space="preserve"> y </w:t>
      </w:r>
      <w:proofErr w:type="spellStart"/>
      <w:r w:rsidRPr="0013786C">
        <w:rPr>
          <w:rFonts w:eastAsia="Calibri"/>
          <w:iCs/>
          <w:color w:val="000000"/>
          <w:lang w:eastAsia="en-US"/>
        </w:rPr>
        <w:t>Tristam</w:t>
      </w:r>
      <w:proofErr w:type="spellEnd"/>
      <w:r w:rsidRPr="0013786C">
        <w:rPr>
          <w:rFonts w:eastAsia="Calibri"/>
          <w:iCs/>
          <w:color w:val="000000"/>
          <w:lang w:eastAsia="en-US"/>
        </w:rPr>
        <w:t xml:space="preserve"> </w:t>
      </w:r>
      <w:proofErr w:type="spellStart"/>
      <w:r w:rsidRPr="0013786C">
        <w:rPr>
          <w:rFonts w:eastAsia="Calibri"/>
          <w:iCs/>
          <w:color w:val="000000"/>
          <w:lang w:eastAsia="en-US"/>
        </w:rPr>
        <w:t>Engelhardt</w:t>
      </w:r>
      <w:proofErr w:type="spellEnd"/>
      <w:r w:rsidRPr="0013786C">
        <w:rPr>
          <w:rFonts w:eastAsia="Calibri"/>
          <w:color w:val="000000"/>
          <w:lang w:eastAsia="en-US"/>
        </w:rPr>
        <w:t>.</w:t>
      </w:r>
      <w:r w:rsidRPr="0013786C">
        <w:rPr>
          <w:rFonts w:eastAsia="Calibri"/>
          <w:color w:val="000000"/>
          <w:vertAlign w:val="superscript"/>
          <w:lang w:eastAsia="en-US"/>
        </w:rPr>
        <w:fldChar w:fldCharType="begin"/>
      </w:r>
      <w:r w:rsidRPr="0013786C">
        <w:rPr>
          <w:rFonts w:eastAsia="Calibri"/>
          <w:color w:val="000000"/>
          <w:vertAlign w:val="superscript"/>
          <w:lang w:eastAsia="en-US"/>
        </w:rPr>
        <w:instrText xml:space="preserve"> ADDIN ZOTERO_ITEM CSL_CITATION {"citationID":"pCvQFD3B","properties":{"formattedCitation":"(1\\uc0\\u8211{}5)","plainCitation":"(1–5)","noteIndex":0},"citationItems":[{"id":399,"uris":["http://zotero.org/users/4585643/items/KRZ8CCNN"],"itemData":{"id":399,"type":"chapter","archive":"CD-ROOM","container-title":"Los árboles y el bosque. Texto y contexto bioético cubano","event-place":"Cuba","ISBN":"978-959-7071-63-1","page":"19-58","publisher":"Publicaciones Acuario. Centro Félix Varela","publisher-place":"Cuba","title":"De la ética general a la bioética","author":[{"family":"Acosta Sariego","given":"JR"}],"issued":{"date-parts":[["2009"]]}},"label":"page"},{"id":404,"uris":["http://zotero.org/users/4585643/items/6RHIFRBR"],"itemData":{"id":404,"type":"speech","event-place":"Centro de estudios Martianos","event-title":"Maestría de Bioética. Sexta Edición","publisher-place":"Centro de estudios Martianos","title":"La bioética como un nuevo tipo de saber de integración.","author":[{"family":"Acosta Sariego","given":"J R"}],"issued":{"date-parts":[["2019",12,10]]}},"label":"page"},{"id":405,"uris":["http://zotero.org/users/4585643/items/RZV3XYEX"],"itemData":{"id":405,"type":"chapter","archive":"CD-ROOM","container-title":"Bioética para la sustentabilidad","edition":"1ra","event-place":"Cuba","ISBN":"959-7071-21-5","page":"55-68","publisher":"Publicaciones Acuario. Centro Félix Varela","publisher-place":"Cuba","title":"La bioética como una disciplina crítica.","author":[{"family":"Santos","given":"VL"}],"issued":{"date-parts":[["2002"]]}},"label":"page"},{"id":412,"uris":["http://zotero.org/users/4585643/items/3JW7PHR8"],"itemData":{"id":412,"type":"post-weblog","container-title":"Bioética. Noticias y Temas de Bioética desde la UCC","language":"Español","title":"La bioética como disciplina y como movimiento","URL":"https://blog.ucc.edu.ar/bioeticacba/2017/12/05/lo-que-la-bioetica-es-aclarando-y-ampliando/","author":[{"literal":"Universidad Católica  de Córdova"}],"accessed":{"date-parts":[["2020",7,2]]},"issued":{"date-parts":[["2017"]]}},"label":"page"},{"id":411,"uris":["http://zotero.org/users/4585643/items/4TBFB46V"],"itemData":{"id":411,"type":"post-weblog","container-title":"Bioética. Noticias y Temas de Bioética desde la UCC","language":"Español","title":"El doble nacimiento de la bioética.","URL":"https://blog.ucc.edu.ar/bioeticacba/2017/12/05/el-doble-nacimiento-de-la-bioetica/","author":[{"literal":"Universidad Católica  de Córdova"}],"accessed":{"date-parts":[["2020",7,2]]},"issued":{"date-parts":[["2017"]]}},"label":"page"}],"schema":"https://github.com/citation-style-language/schema/raw/master/csl-citation.json"} </w:instrText>
      </w:r>
      <w:r w:rsidRPr="0013786C">
        <w:rPr>
          <w:rFonts w:eastAsia="Calibri"/>
          <w:color w:val="000000"/>
          <w:vertAlign w:val="superscript"/>
          <w:lang w:eastAsia="en-US"/>
        </w:rPr>
        <w:fldChar w:fldCharType="separate"/>
      </w:r>
      <w:r w:rsidRPr="0013786C">
        <w:rPr>
          <w:rFonts w:eastAsia="Calibri"/>
          <w:vertAlign w:val="superscript"/>
          <w:lang w:eastAsia="en-US"/>
        </w:rPr>
        <w:t>(1,2,3,4,)</w:t>
      </w:r>
      <w:r w:rsidRPr="0013786C">
        <w:rPr>
          <w:rFonts w:eastAsia="Calibri"/>
          <w:color w:val="000000"/>
          <w:vertAlign w:val="superscript"/>
          <w:lang w:eastAsia="en-US"/>
        </w:rPr>
        <w:fldChar w:fldCharType="end"/>
      </w:r>
    </w:p>
    <w:p w14:paraId="0703AEE6" w14:textId="77777777" w:rsidR="0013786C" w:rsidRPr="0013786C" w:rsidRDefault="0013786C" w:rsidP="0013786C">
      <w:pPr>
        <w:spacing w:line="360" w:lineRule="auto"/>
        <w:jc w:val="both"/>
        <w:rPr>
          <w:rFonts w:eastAsia="Calibri"/>
          <w:color w:val="000000"/>
          <w:vertAlign w:val="superscript"/>
          <w:lang w:eastAsia="en-US"/>
        </w:rPr>
      </w:pPr>
      <w:r w:rsidRPr="0013786C">
        <w:rPr>
          <w:rFonts w:eastAsia="Calibri"/>
          <w:color w:val="000000"/>
          <w:lang w:eastAsia="en-US"/>
        </w:rPr>
        <w:t>Los partidarios de considerarla un nuevo saber, fundamentan su elección en el hecho de que genera un nuevo tipo de conocimiento filosófico con estatuto epistemológico, en el cual se considera a la biosfera como un fin moral, en la que la salud y la supervivencia de la especie humana no puede deslindarse de la del resto de los organismos vivos. Le atribuyen, además, un carácter multidisciplinar, interdisciplinar y transdisciplinar.</w:t>
      </w:r>
      <w:r w:rsidRPr="0013786C">
        <w:rPr>
          <w:rFonts w:eastAsia="Calibri"/>
          <w:color w:val="000000"/>
          <w:vertAlign w:val="superscript"/>
          <w:lang w:eastAsia="en-US"/>
        </w:rPr>
        <w:fldChar w:fldCharType="begin"/>
      </w:r>
      <w:r w:rsidRPr="0013786C">
        <w:rPr>
          <w:rFonts w:eastAsia="Calibri"/>
          <w:color w:val="000000"/>
          <w:vertAlign w:val="superscript"/>
          <w:lang w:eastAsia="en-US"/>
        </w:rPr>
        <w:instrText xml:space="preserve"> ADDIN ZOTERO_ITEM CSL_CITATION {"citationID":"dn9xtg4g","properties":{"formattedCitation":"(3,6,7)","plainCitation":"(3,6,7)","noteIndex":0},"citationItems":[{"id":405,"uris":["http://zotero.org/users/4585643/items/RZV3XYEX"],"itemData":{"id":405,"type":"chapter","archive":"CD-ROOM","container-title":"Bioética para la sustentabilidad","edition":"1ra","event-place":"Cuba","ISBN":"959-7071-21-5","page":"55-68","publisher":"Publicaciones Acuario. Centro Félix Varela","publisher-place":"Cuba","title":"La bioética como una disciplina crítica.","author":[{"family":"Santos","given":"VL"}],"issued":{"date-parts":[["2002"]]}},"label":"page"},{"id":396,"uris":["http://zotero.org/users/4585643/items/U6GFDKHW"],"itemData":{"id":396,"type":"chapter","archive":"CD-ROOM","container-title":"Bioética desde una perspectiva cubana.","edition":"Tercera edición","event-place":"Cuba","ISBN":"978-959-7071-41-9","language":"Español","page":"37-90","publisher":"Publicaciones Acuario, Centro Félix Varela","publisher-place":"Cuba","title":"Texto y contexto bioético en Cuba.","author":[{"family":"Acosta Sariego","given":"J R"}],"issued":{"date-parts":[["2007"]]}},"label":"page"},{"id":1721,"uris":["http://zotero.org/users/4585643/items/34QMR9WK"],"itemData":{"id":1721,"type":"article-journal","container-title":"Problema anuario de filosofía y teoría del derecho","DOI":"10.22201/iij.24487937e.2019.13","ISSN":"2007-4387","issue":"13","language":"es","note":"publisher: Universidad Nacional Autónoma de México, Instituto de Investigaciones Jurídicas","page":"347-357","source":"SciELO","title":"Multi, inter y transdisciplinariedad","URL":"http://www.scielo.org.mx/scielo.php?script=sci_abstract&amp;pid=S2007-43872019000100347&amp;lng=es&amp;nrm=iso&amp;tlng=es","author":[{"family":"Paoli Bolio","given":"J F"}],"accessed":{"date-parts":[["2021",12,9]]},"issued":{"date-parts":[["2019",12]]}},"label":"page"}],"schema":"https://github.com/citation-style-language/schema/raw/master/csl-citation.json"} </w:instrText>
      </w:r>
      <w:r w:rsidRPr="0013786C">
        <w:rPr>
          <w:rFonts w:eastAsia="Calibri"/>
          <w:color w:val="000000"/>
          <w:vertAlign w:val="superscript"/>
          <w:lang w:eastAsia="en-US"/>
        </w:rPr>
        <w:fldChar w:fldCharType="separate"/>
      </w:r>
      <w:r w:rsidRPr="0013786C">
        <w:rPr>
          <w:rFonts w:eastAsia="Calibri"/>
          <w:vertAlign w:val="superscript"/>
          <w:lang w:eastAsia="en-US"/>
        </w:rPr>
        <w:t>(2,5,6)</w:t>
      </w:r>
      <w:r w:rsidRPr="0013786C">
        <w:rPr>
          <w:rFonts w:eastAsia="Calibri"/>
          <w:color w:val="000000"/>
          <w:vertAlign w:val="superscript"/>
          <w:lang w:eastAsia="en-US"/>
        </w:rPr>
        <w:fldChar w:fldCharType="end"/>
      </w:r>
    </w:p>
    <w:p w14:paraId="335960BB" w14:textId="77777777" w:rsidR="0013786C" w:rsidRPr="0013786C" w:rsidRDefault="0013786C" w:rsidP="0013786C">
      <w:pPr>
        <w:spacing w:line="360" w:lineRule="auto"/>
        <w:jc w:val="both"/>
        <w:rPr>
          <w:rFonts w:eastAsia="Calibri"/>
          <w:color w:val="000000"/>
          <w:vertAlign w:val="superscript"/>
          <w:lang w:eastAsia="en-US"/>
        </w:rPr>
      </w:pPr>
      <w:r w:rsidRPr="0013786C">
        <w:rPr>
          <w:rFonts w:eastAsia="Calibri"/>
          <w:color w:val="000000"/>
          <w:lang w:eastAsia="en-US"/>
        </w:rPr>
        <w:t>Los que defienden la teoría de considerarla una ética aplicada, argumentan su selección en base a que es un conocimiento filosófico anterior, es decir, una ética que se ubica, como esencia, en la gran cantidad de problemas que el desarrollo tecnológico trajo consigo en relación al uso del conocimiento y de los peligros que esto representa para la esencia humanista de la salud.</w:t>
      </w:r>
      <w:r w:rsidRPr="0013786C">
        <w:rPr>
          <w:rFonts w:eastAsia="Calibri"/>
          <w:color w:val="000000"/>
          <w:vertAlign w:val="superscript"/>
          <w:lang w:eastAsia="en-US"/>
        </w:rPr>
        <w:fldChar w:fldCharType="begin"/>
      </w:r>
      <w:r w:rsidRPr="0013786C">
        <w:rPr>
          <w:rFonts w:eastAsia="Calibri"/>
          <w:color w:val="000000"/>
          <w:vertAlign w:val="superscript"/>
          <w:lang w:eastAsia="en-US"/>
        </w:rPr>
        <w:instrText xml:space="preserve"> ADDIN ZOTERO_ITEM CSL_CITATION {"citationID":"wFO3GcYe","properties":{"formattedCitation":"(1,2,4)","plainCitation":"(1,2,4)","noteIndex":0},"citationItems":[{"id":399,"uris":["http://zotero.org/users/4585643/items/KRZ8CCNN"],"itemData":{"id":399,"type":"chapter","archive":"CD-ROOM","container-title":"Los árboles y el bosque. Texto y contexto bioético cubano","event-place":"Cuba","ISBN":"978-959-7071-63-1","page":"19-58","publisher":"Publicaciones Acuario. Centro Félix Varela","publisher-place":"Cuba","title":"De la ética general a la bioética","author":[{"family":"Acosta Sariego","given":"JR"}],"issued":{"date-parts":[["2009"]]}},"label":"page"},{"id":404,"uris":["http://zotero.org/users/4585643/items/6RHIFRBR"],"itemData":{"id":404,"type":"speech","event-place":"Centro de estudios Martianos","event-title":"Maestría de Bioética. Sexta Edición","publisher-place":"Centro de estudios Martianos","title":"La bioética como un nuevo tipo de saber de integración.","author":[{"family":"Acosta Sariego","given":"J R"}],"issued":{"date-parts":[["2019",12,10]]}},"label":"page"},{"id":412,"uris":["http://zotero.org/users/4585643/items/3JW7PHR8"],"itemData":{"id":412,"type":"post-weblog","container-title":"Bioética. Noticias y Temas de Bioética desde la UCC","language":"Español","title":"La bioética como disciplina y como movimiento","URL":"https://blog.ucc.edu.ar/bioeticacba/2017/12/05/lo-que-la-bioetica-es-aclarando-y-ampliando/","author":[{"literal":"Universidad Católica  de Córdova"}],"accessed":{"date-parts":[["2020",7,2]]},"issued":{"date-parts":[["2017"]]}},"label":"page"}],"schema":"https://github.com/citation-style-language/schema/raw/master/csl-citation.json"} </w:instrText>
      </w:r>
      <w:r w:rsidRPr="0013786C">
        <w:rPr>
          <w:rFonts w:eastAsia="Calibri"/>
          <w:color w:val="000000"/>
          <w:vertAlign w:val="superscript"/>
          <w:lang w:eastAsia="en-US"/>
        </w:rPr>
        <w:fldChar w:fldCharType="separate"/>
      </w:r>
      <w:r w:rsidRPr="0013786C">
        <w:rPr>
          <w:rFonts w:eastAsia="Calibri"/>
          <w:vertAlign w:val="superscript"/>
          <w:lang w:eastAsia="en-US"/>
        </w:rPr>
        <w:t>(1,2,3)</w:t>
      </w:r>
      <w:r w:rsidRPr="0013786C">
        <w:rPr>
          <w:rFonts w:eastAsia="Calibri"/>
          <w:color w:val="000000"/>
          <w:vertAlign w:val="superscript"/>
          <w:lang w:eastAsia="en-US"/>
        </w:rPr>
        <w:fldChar w:fldCharType="end"/>
      </w:r>
    </w:p>
    <w:p w14:paraId="06E0C219" w14:textId="77777777" w:rsidR="0013786C" w:rsidRPr="0013786C" w:rsidRDefault="0013786C" w:rsidP="0013786C">
      <w:pPr>
        <w:spacing w:line="360" w:lineRule="auto"/>
        <w:jc w:val="both"/>
        <w:rPr>
          <w:rFonts w:eastAsia="Calibri"/>
          <w:color w:val="000000"/>
          <w:vertAlign w:val="superscript"/>
          <w:lang w:eastAsia="en-US"/>
        </w:rPr>
      </w:pPr>
      <w:r w:rsidRPr="0013786C">
        <w:rPr>
          <w:rFonts w:eastAsia="Calibri"/>
          <w:color w:val="000000"/>
          <w:lang w:eastAsia="en-US"/>
        </w:rPr>
        <w:t>El termino protección proviene del Latín “</w:t>
      </w:r>
      <w:proofErr w:type="spellStart"/>
      <w:r w:rsidRPr="0013786C">
        <w:rPr>
          <w:rFonts w:eastAsia="Calibri"/>
          <w:i/>
          <w:iCs/>
          <w:color w:val="000000"/>
          <w:lang w:eastAsia="en-US"/>
        </w:rPr>
        <w:t>protectio</w:t>
      </w:r>
      <w:proofErr w:type="spellEnd"/>
      <w:r w:rsidRPr="0013786C">
        <w:rPr>
          <w:rFonts w:eastAsia="Calibri"/>
          <w:i/>
          <w:iCs/>
          <w:color w:val="000000"/>
          <w:lang w:eastAsia="en-US"/>
        </w:rPr>
        <w:t xml:space="preserve">,- </w:t>
      </w:r>
      <w:proofErr w:type="spellStart"/>
      <w:r w:rsidRPr="0013786C">
        <w:rPr>
          <w:rFonts w:eastAsia="Calibri"/>
          <w:i/>
          <w:iCs/>
          <w:color w:val="000000"/>
          <w:lang w:eastAsia="en-US"/>
        </w:rPr>
        <w:t>oñis</w:t>
      </w:r>
      <w:proofErr w:type="spellEnd"/>
      <w:r w:rsidRPr="0013786C">
        <w:rPr>
          <w:rFonts w:eastAsia="Calibri"/>
          <w:color w:val="000000"/>
          <w:lang w:eastAsia="en-US"/>
        </w:rPr>
        <w:t>” y se le considera como la acción y efecto de proteger (resguardar, defender o amparar algo o a alguien).</w:t>
      </w:r>
      <w:r w:rsidRPr="0013786C">
        <w:rPr>
          <w:rFonts w:eastAsia="Calibri"/>
          <w:color w:val="000000"/>
          <w:vertAlign w:val="superscript"/>
          <w:lang w:eastAsia="en-US"/>
        </w:rPr>
        <w:fldChar w:fldCharType="begin"/>
      </w:r>
      <w:r w:rsidRPr="0013786C">
        <w:rPr>
          <w:rFonts w:eastAsia="Calibri"/>
          <w:color w:val="000000"/>
          <w:vertAlign w:val="superscript"/>
          <w:lang w:eastAsia="en-US"/>
        </w:rPr>
        <w:instrText xml:space="preserve"> ADDIN ZOTERO_ITEM CSL_CITATION {"citationID":"J6q0NQmB","properties":{"formattedCitation":"(8)","plainCitation":"(8)","noteIndex":0},"citationItems":[{"id":408,"uris":["http://zotero.org/users/4585643/items/CAWVAAU5"],"itemData":{"id":408,"type":"book","archive":"CD-ROOM","publisher":"Editorial S L","title":"Gran Diccionario de la Lengua Española. Larousse","issued":{"date-parts":[["2016"]]}}}],"schema":"https://github.com/citation-style-language/schema/raw/master/csl-citation.json"} </w:instrText>
      </w:r>
      <w:r w:rsidRPr="0013786C">
        <w:rPr>
          <w:rFonts w:eastAsia="Calibri"/>
          <w:color w:val="000000"/>
          <w:vertAlign w:val="superscript"/>
          <w:lang w:eastAsia="en-US"/>
        </w:rPr>
        <w:fldChar w:fldCharType="separate"/>
      </w:r>
      <w:r w:rsidRPr="0013786C">
        <w:rPr>
          <w:rFonts w:eastAsia="Calibri"/>
          <w:vertAlign w:val="superscript"/>
          <w:lang w:eastAsia="en-US"/>
        </w:rPr>
        <w:t>(7)</w:t>
      </w:r>
      <w:r w:rsidRPr="0013786C">
        <w:rPr>
          <w:rFonts w:eastAsia="Calibri"/>
          <w:color w:val="000000"/>
          <w:vertAlign w:val="superscript"/>
          <w:lang w:eastAsia="en-US"/>
        </w:rPr>
        <w:fldChar w:fldCharType="end"/>
      </w:r>
      <w:r w:rsidRPr="0013786C">
        <w:rPr>
          <w:rFonts w:eastAsia="Calibri"/>
          <w:color w:val="000000"/>
          <w:lang w:eastAsia="en-US"/>
        </w:rPr>
        <w:t xml:space="preserve"> Otra aserción, ratifica que el significado de “proteger” deviene de la palabra griega </w:t>
      </w:r>
      <w:r w:rsidRPr="0013786C">
        <w:rPr>
          <w:rFonts w:eastAsia="Calibri"/>
          <w:i/>
          <w:iCs/>
          <w:color w:val="000000"/>
          <w:lang w:eastAsia="en-US"/>
        </w:rPr>
        <w:t xml:space="preserve">ethos </w:t>
      </w:r>
      <w:r w:rsidRPr="0013786C">
        <w:rPr>
          <w:rFonts w:eastAsia="Calibri"/>
          <w:color w:val="000000"/>
          <w:lang w:eastAsia="en-US"/>
        </w:rPr>
        <w:t>(guarida)</w:t>
      </w:r>
      <w:r w:rsidRPr="0013786C">
        <w:rPr>
          <w:rFonts w:eastAsia="Calibri"/>
          <w:i/>
          <w:iCs/>
          <w:color w:val="000000"/>
          <w:lang w:eastAsia="en-US"/>
        </w:rPr>
        <w:t>,</w:t>
      </w:r>
      <w:r w:rsidRPr="0013786C">
        <w:rPr>
          <w:rFonts w:eastAsia="Calibri"/>
          <w:color w:val="000000"/>
          <w:lang w:eastAsia="en-US"/>
        </w:rPr>
        <w:t xml:space="preserve"> utilizada desde la antigüedad con el significado de medio de protección contra amenazas externas.</w:t>
      </w:r>
      <w:r w:rsidRPr="0013786C">
        <w:rPr>
          <w:rFonts w:eastAsia="Calibri"/>
          <w:color w:val="000000"/>
          <w:vertAlign w:val="superscript"/>
          <w:lang w:eastAsia="en-US"/>
        </w:rPr>
        <w:fldChar w:fldCharType="begin"/>
      </w:r>
      <w:r w:rsidRPr="0013786C">
        <w:rPr>
          <w:rFonts w:eastAsia="Calibri"/>
          <w:color w:val="000000"/>
          <w:vertAlign w:val="superscript"/>
          <w:lang w:eastAsia="en-US"/>
        </w:rPr>
        <w:instrText xml:space="preserve"> ADDIN ZOTERO_ITEM CSL_CITATION {"citationID":"pkHFx3OY","properties":{"formattedCitation":"(9)","plainCitation":"(9)","noteIndex":0},"citationItems":[{"id":393,"uris":["http://zotero.org/users/4585643/items/FQYZHNKC"],"itemData":{"id":393,"type":"article-journal","abstract":"Muchas de las cuestiones abordadas por la ética aplicada y la bioética atañen al contexto discursivo de las prácticas de comunicación y de cómo es utilizada la información, pues del contexto en los cuales se dan los actos lingüísticos pueden depender la fuerza argumentativa para la solución de un conflicto moral entre actores sociales con intereses y valores diferentes. Considerando que todo acto comunicativo tiene una dimensión denotativa (que se refiere a aquello que el mensaje pretende decir) y una connotativa (referente a aquello que se añade al mensaje debido a como el código es utilizado o a su “retórica”), y que, dependiendo de las circunstancias (dadas por el contexto y la situación de tal acto), la connotación puede ser el medio en cual se dan las formas de abuso de poder como las varias formas de manipulación de la información, surge la necesidad de dar amparo a los sujetos vulnerados por tales prácticas. Nuestra propuesta es intentar tal operación con las herramientas de una vertiente de la bioética de la protección, que llamaremos Bioética de la Protección lato sensu, para distinguirla de su vertiente stricto sensu.\n\n\nPalabras-clave: Mensaje. Denotación. Connotación. Información. Manipulación. \nBioética de la Protección.","container-title":"Rev Brasileira de Bioética","language":"Español","page":"18-27","title":"Información y manipulación: ¿Cómo proteger los seres vivos vulnerados?  La propuesta de la bioética de protección.","URL":"https://www.google.com.cu/url? sa=t&amp;rct=j&amp;q=&amp;esrc=s&amp;source=web&amp;cd=28&amp;cad=rja&amp;uact=8&amp;ved=2ahUKEwiAqczzt9HnAhVBmlkKHcjWCwM4Ch AWMBF6BAgBEAE&amp;url=https%3A%2F%2Fperiodicos.unb.br%2Findex.php%2Frbb%2Farticle%2Fdownload%2F80 39%2F6590%2F&amp;usg=AOvVaw0pAB1AxXsLJgey2WZDq6Rh","volume":"1","author":[{"family":"Schramm","given":"FR"}],"accessed":{"date-parts":[["2020",7,2]]},"issued":{"date-parts":[["2005"]]}}}],"schema":"https://github.com/citation-style-language/schema/raw/master/csl-citation.json"} </w:instrText>
      </w:r>
      <w:r w:rsidRPr="0013786C">
        <w:rPr>
          <w:rFonts w:eastAsia="Calibri"/>
          <w:color w:val="000000"/>
          <w:vertAlign w:val="superscript"/>
          <w:lang w:eastAsia="en-US"/>
        </w:rPr>
        <w:fldChar w:fldCharType="separate"/>
      </w:r>
      <w:r w:rsidRPr="0013786C">
        <w:rPr>
          <w:rFonts w:eastAsia="Calibri"/>
          <w:vertAlign w:val="superscript"/>
          <w:lang w:eastAsia="en-US"/>
        </w:rPr>
        <w:t>(7,8,9,10 )</w:t>
      </w:r>
      <w:r w:rsidRPr="0013786C">
        <w:rPr>
          <w:rFonts w:eastAsia="Calibri"/>
          <w:color w:val="000000"/>
          <w:vertAlign w:val="superscript"/>
          <w:lang w:eastAsia="en-US"/>
        </w:rPr>
        <w:fldChar w:fldCharType="end"/>
      </w:r>
      <w:r w:rsidRPr="0013786C">
        <w:rPr>
          <w:rFonts w:eastAsia="Calibri"/>
          <w:color w:val="000000"/>
          <w:vertAlign w:val="superscript"/>
          <w:lang w:eastAsia="en-US"/>
        </w:rPr>
        <w:t xml:space="preserve"> </w:t>
      </w:r>
    </w:p>
    <w:p w14:paraId="7782FC97" w14:textId="77777777" w:rsidR="0013786C" w:rsidRPr="0013786C" w:rsidRDefault="0013786C" w:rsidP="0013786C">
      <w:pPr>
        <w:spacing w:line="360" w:lineRule="auto"/>
        <w:jc w:val="both"/>
        <w:rPr>
          <w:rFonts w:eastAsia="Calibri"/>
          <w:color w:val="000000"/>
          <w:vertAlign w:val="superscript"/>
          <w:lang w:eastAsia="en-US"/>
        </w:rPr>
      </w:pPr>
      <w:r w:rsidRPr="0013786C">
        <w:rPr>
          <w:rFonts w:eastAsia="Calibri"/>
          <w:color w:val="000000"/>
          <w:lang w:eastAsia="en-US"/>
        </w:rPr>
        <w:t xml:space="preserve">A la bioética de protección (BP) se le considera una vertiente de la bioética, formulada por </w:t>
      </w:r>
      <w:r w:rsidRPr="0013786C">
        <w:rPr>
          <w:rFonts w:eastAsia="Calibri"/>
          <w:iCs/>
          <w:color w:val="000000"/>
          <w:lang w:eastAsia="en-US"/>
        </w:rPr>
        <w:t xml:space="preserve">Miguel Hugo </w:t>
      </w:r>
      <w:proofErr w:type="spellStart"/>
      <w:r w:rsidRPr="0013786C">
        <w:rPr>
          <w:rFonts w:eastAsia="Calibri"/>
          <w:iCs/>
          <w:color w:val="000000"/>
          <w:lang w:eastAsia="en-US"/>
        </w:rPr>
        <w:t>Kottow</w:t>
      </w:r>
      <w:proofErr w:type="spellEnd"/>
      <w:r w:rsidRPr="0013786C">
        <w:rPr>
          <w:rFonts w:eastAsia="Calibri"/>
          <w:iCs/>
          <w:color w:val="000000"/>
          <w:lang w:eastAsia="en-US"/>
        </w:rPr>
        <w:t xml:space="preserve"> Lang y </w:t>
      </w:r>
      <w:proofErr w:type="spellStart"/>
      <w:r w:rsidRPr="0013786C">
        <w:rPr>
          <w:rFonts w:eastAsia="Calibri"/>
          <w:iCs/>
          <w:color w:val="000000"/>
          <w:lang w:eastAsia="en-US"/>
        </w:rPr>
        <w:t>Fermin</w:t>
      </w:r>
      <w:proofErr w:type="spellEnd"/>
      <w:r w:rsidRPr="0013786C">
        <w:rPr>
          <w:rFonts w:eastAsia="Calibri"/>
          <w:iCs/>
          <w:color w:val="000000"/>
          <w:lang w:eastAsia="en-US"/>
        </w:rPr>
        <w:t xml:space="preserve"> Roland Schramm</w:t>
      </w:r>
      <w:r w:rsidRPr="0013786C">
        <w:rPr>
          <w:rFonts w:eastAsia="Calibri"/>
          <w:color w:val="000000"/>
          <w:lang w:eastAsia="en-US"/>
        </w:rPr>
        <w:t xml:space="preserve">, para determinar los conflictos y dilemas morales, en un inicio en relación a la salud, que no pudieron ser resueltos por la ética </w:t>
      </w:r>
      <w:proofErr w:type="spellStart"/>
      <w:r w:rsidRPr="0013786C">
        <w:rPr>
          <w:rFonts w:eastAsia="Calibri"/>
          <w:color w:val="000000"/>
          <w:lang w:eastAsia="en-US"/>
        </w:rPr>
        <w:t>principalista</w:t>
      </w:r>
      <w:proofErr w:type="spellEnd"/>
      <w:r w:rsidRPr="0013786C">
        <w:rPr>
          <w:rFonts w:eastAsia="Calibri"/>
          <w:color w:val="000000"/>
          <w:lang w:eastAsia="en-US"/>
        </w:rPr>
        <w:t>.</w:t>
      </w:r>
      <w:r w:rsidRPr="0013786C">
        <w:rPr>
          <w:rFonts w:eastAsia="Calibri"/>
          <w:color w:val="000000"/>
          <w:vertAlign w:val="superscript"/>
          <w:lang w:eastAsia="en-US"/>
        </w:rPr>
        <w:fldChar w:fldCharType="begin"/>
      </w:r>
      <w:r w:rsidRPr="0013786C">
        <w:rPr>
          <w:rFonts w:eastAsia="Calibri"/>
          <w:color w:val="000000"/>
          <w:vertAlign w:val="superscript"/>
          <w:lang w:eastAsia="en-US"/>
        </w:rPr>
        <w:instrText xml:space="preserve"> ADDIN ZOTERO_ITEM CSL_CITATION {"citationID":"Y7uALTh2","properties":{"formattedCitation":"(9)","plainCitation":"(9)","noteIndex":0},"citationItems":[{"id":393,"uris":["http://zotero.org/users/4585643/items/FQYZHNKC"],"itemData":{"id":393,"type":"article-journal","abstract":"Muchas de las cuestiones abordadas por la ética aplicada y la bioética atañen al contexto discursivo de las prácticas de comunicación y de cómo es utilizada la información, pues del contexto en los cuales se dan los actos lingüísticos pueden depender la fuerza argumentativa para la solución de un conflicto moral entre actores sociales con intereses y valores diferentes. Considerando que todo acto comunicativo tiene una dimensión denotativa (que se refiere a aquello que el mensaje pretende decir) y una connotativa (referente a aquello que se añade al mensaje debido a como el código es utilizado o a su “retórica”), y que, dependiendo de las circunstancias (dadas por el contexto y la situación de tal acto), la connotación puede ser el medio en cual se dan las formas de abuso de poder como las varias formas de manipulación de la información, surge la necesidad de dar amparo a los sujetos vulnerados por tales prácticas. Nuestra propuesta es intentar tal operación con las herramientas de una vertiente de la bioética de la protección, que llamaremos Bioética de la Protección lato sensu, para distinguirla de su vertiente stricto sensu.\n\n\nPalabras-clave: Mensaje. Denotación. Connotación. Información. Manipulación. \nBioética de la Protección.","container-title":"Rev Brasileira de Bioética","language":"Español","page":"18-27","title":"Información y manipulación: ¿Cómo proteger los seres vivos vulnerados?  La propuesta de la bioética de protección.","URL":"https://www.google.com.cu/url? sa=t&amp;rct=j&amp;q=&amp;esrc=s&amp;source=web&amp;cd=28&amp;cad=rja&amp;uact=8&amp;ved=2ahUKEwiAqczzt9HnAhVBmlkKHcjWCwM4Ch AWMBF6BAgBEAE&amp;url=https%3A%2F%2Fperiodicos.unb.br%2Findex.php%2Frbb%2Farticle%2Fdownload%2F80 39%2F6590%2F&amp;usg=AOvVaw0pAB1AxXsLJgey2WZDq6Rh","volume":"1","author":[{"family":"Schramm","given":"FR"}],"accessed":{"date-parts":[["2020",7,2]]},"issued":{"date-parts":[["2005"]]}}}],"schema":"https://github.com/citation-style-language/schema/raw/master/csl-citation.json"} </w:instrText>
      </w:r>
      <w:r w:rsidRPr="0013786C">
        <w:rPr>
          <w:rFonts w:eastAsia="Calibri"/>
          <w:color w:val="000000"/>
          <w:vertAlign w:val="superscript"/>
          <w:lang w:eastAsia="en-US"/>
        </w:rPr>
        <w:fldChar w:fldCharType="separate"/>
      </w:r>
      <w:r w:rsidRPr="0013786C">
        <w:rPr>
          <w:rFonts w:eastAsia="Calibri"/>
          <w:color w:val="000000"/>
          <w:vertAlign w:val="superscript"/>
          <w:lang w:eastAsia="en-US"/>
        </w:rPr>
        <w:t>(8)</w:t>
      </w:r>
      <w:r w:rsidRPr="0013786C">
        <w:rPr>
          <w:rFonts w:eastAsia="Calibri"/>
          <w:color w:val="000000"/>
          <w:vertAlign w:val="superscript"/>
          <w:lang w:eastAsia="en-US"/>
        </w:rPr>
        <w:fldChar w:fldCharType="end"/>
      </w:r>
      <w:r w:rsidRPr="0013786C">
        <w:rPr>
          <w:rFonts w:eastAsia="Calibri"/>
          <w:color w:val="000000"/>
          <w:vertAlign w:val="superscript"/>
          <w:lang w:eastAsia="en-US"/>
        </w:rPr>
        <w:t xml:space="preserve"> </w:t>
      </w:r>
      <w:r w:rsidRPr="0013786C">
        <w:rPr>
          <w:rFonts w:eastAsia="Calibri"/>
          <w:color w:val="000000"/>
          <w:lang w:eastAsia="en-US"/>
        </w:rPr>
        <w:t>Pero se puede decir que esta propuesta sufrió una evolución cualitativa y se desarrolló a partir de las 2 vertientes clásicas de la bioética  para la protección de los más vulnerables.</w:t>
      </w:r>
      <w:r w:rsidRPr="0013786C">
        <w:rPr>
          <w:rFonts w:eastAsia="Calibri"/>
          <w:color w:val="000000"/>
          <w:vertAlign w:val="superscript"/>
          <w:lang w:eastAsia="en-US"/>
        </w:rPr>
        <w:fldChar w:fldCharType="begin"/>
      </w:r>
      <w:r w:rsidRPr="0013786C">
        <w:rPr>
          <w:rFonts w:eastAsia="Calibri"/>
          <w:color w:val="000000"/>
          <w:vertAlign w:val="superscript"/>
          <w:lang w:eastAsia="en-US"/>
        </w:rPr>
        <w:instrText xml:space="preserve"> ADDIN ZOTERO_ITEM CSL_CITATION {"citationID":"QyZBwQEE","properties":{"formattedCitation":"(10,12)","plainCitation":"(10,12)","noteIndex":0},"citationItems":[{"id":382,"uris":["http://zotero.org/users/4585643/items/MV6NL6JU"],"itemData":{"id":382,"type":"chapter","archive":"CD-ROOM","container-title":"Diccionario Latinoamericano de bioética.","edition":"1ra","event-place":"Colombia","ISBN":"978-958-701-974-2","language":"Español","page":"165-167","publisher":"Organización de las Naciones Unidas para la Educación, la Ciencia y la Cultura (UNESCO) y Universidad Nacional de Colombia","publisher-place":"Colombia","title":"Bioética de protección.","author":[{"family":"Kottow","given":"M"}],"issued":{"date-parts":[["2008"]]}},"label":"page"},{"id":401,"uris":["http://zotero.org/users/4585643/items/8BMXASJ8"],"itemData":{"id":401,"type":"chapter","archive":"CD-ROOM","container-title":"Estatuto epistemológico de la bioética.","edition":"1ra","event-place":"México","ISBN":"970-32-2840-2","page":"165","publisher":"Universidad Nacional Autónoma de México. UNESCO","publisher-place":"México","title":"¿Bioética sin universalidad? Justificación de una bioética latinoamericana y caribeña de protección.","author":[{"family":"Schramm","given":"FR"}],"issued":{"date-parts":[["2005"]]}},"label":"page"}],"schema":"https://github.com/citation-style-language/schema/raw/master/csl-citation.json"} </w:instrText>
      </w:r>
      <w:r w:rsidRPr="0013786C">
        <w:rPr>
          <w:rFonts w:eastAsia="Calibri"/>
          <w:color w:val="000000"/>
          <w:vertAlign w:val="superscript"/>
          <w:lang w:eastAsia="en-US"/>
        </w:rPr>
        <w:fldChar w:fldCharType="separate"/>
      </w:r>
      <w:r w:rsidRPr="0013786C">
        <w:rPr>
          <w:rFonts w:eastAsia="Calibri"/>
          <w:vertAlign w:val="superscript"/>
          <w:lang w:eastAsia="en-US"/>
        </w:rPr>
        <w:t>(9,10,11,12)</w:t>
      </w:r>
      <w:r w:rsidRPr="0013786C">
        <w:rPr>
          <w:rFonts w:eastAsia="Calibri"/>
          <w:color w:val="000000"/>
          <w:vertAlign w:val="superscript"/>
          <w:lang w:eastAsia="en-US"/>
        </w:rPr>
        <w:fldChar w:fldCharType="end"/>
      </w:r>
    </w:p>
    <w:p w14:paraId="77211FF1" w14:textId="77777777" w:rsidR="0013786C" w:rsidRPr="0013786C" w:rsidRDefault="0013786C" w:rsidP="0013786C">
      <w:pPr>
        <w:spacing w:line="360" w:lineRule="auto"/>
        <w:jc w:val="both"/>
        <w:rPr>
          <w:rFonts w:eastAsia="Calibri"/>
          <w:color w:val="000000"/>
          <w:vertAlign w:val="superscript"/>
          <w:lang w:eastAsia="en-US"/>
        </w:rPr>
      </w:pPr>
      <w:r w:rsidRPr="0013786C">
        <w:rPr>
          <w:rFonts w:eastAsia="Calibri"/>
          <w:color w:val="000000"/>
          <w:lang w:eastAsia="en-US"/>
        </w:rPr>
        <w:t xml:space="preserve">En el campo de la ética aplicada, su máximo representante es </w:t>
      </w:r>
      <w:r w:rsidRPr="0013786C">
        <w:rPr>
          <w:rFonts w:eastAsia="Calibri"/>
          <w:i/>
          <w:iCs/>
          <w:color w:val="000000"/>
          <w:lang w:eastAsia="en-US"/>
        </w:rPr>
        <w:t>Fermín Roland Schramm</w:t>
      </w:r>
      <w:r w:rsidRPr="0013786C">
        <w:rPr>
          <w:rFonts w:eastAsia="Calibri"/>
          <w:color w:val="000000"/>
          <w:lang w:eastAsia="en-US"/>
        </w:rPr>
        <w:t xml:space="preserve"> y en la corriente de un nuevo saber, </w:t>
      </w:r>
      <w:r w:rsidRPr="0013786C">
        <w:rPr>
          <w:rFonts w:eastAsia="Calibri"/>
          <w:iCs/>
          <w:color w:val="000000"/>
          <w:lang w:eastAsia="en-US"/>
        </w:rPr>
        <w:t xml:space="preserve">Miguel Hugo </w:t>
      </w:r>
      <w:proofErr w:type="spellStart"/>
      <w:r w:rsidRPr="0013786C">
        <w:rPr>
          <w:rFonts w:eastAsia="Calibri"/>
          <w:iCs/>
          <w:color w:val="000000"/>
          <w:lang w:eastAsia="en-US"/>
        </w:rPr>
        <w:t>Kottow</w:t>
      </w:r>
      <w:proofErr w:type="spellEnd"/>
      <w:r w:rsidRPr="0013786C">
        <w:rPr>
          <w:rFonts w:eastAsia="Calibri"/>
          <w:color w:val="000000"/>
          <w:lang w:eastAsia="en-US"/>
        </w:rPr>
        <w:t xml:space="preserve">, que le confiere un sentido más abarcador, incluye la </w:t>
      </w:r>
      <w:r w:rsidRPr="0013786C">
        <w:rPr>
          <w:rFonts w:eastAsia="Calibri"/>
          <w:color w:val="000000"/>
          <w:lang w:eastAsia="en-US"/>
        </w:rPr>
        <w:lastRenderedPageBreak/>
        <w:t xml:space="preserve">preocupación por la ecología, la relación del hombre con esta y, además, el fenómeno de la supervivencia del individuo como concepto fundamental. En este sentido, propone la protección bioética (PB), que sienta sus bases en los problemas morales que suceden al desarrollo y a la inequidad global, pero contextualizada en América Latina. En el desarrollo de esta vertiente </w:t>
      </w:r>
      <w:proofErr w:type="spellStart"/>
      <w:r w:rsidRPr="0013786C">
        <w:rPr>
          <w:rFonts w:eastAsia="Calibri"/>
          <w:iCs/>
          <w:color w:val="000000"/>
          <w:lang w:eastAsia="en-US"/>
        </w:rPr>
        <w:t>Kottow</w:t>
      </w:r>
      <w:proofErr w:type="spellEnd"/>
      <w:r w:rsidRPr="0013786C">
        <w:rPr>
          <w:rFonts w:eastAsia="Calibri"/>
          <w:i/>
          <w:color w:val="000000"/>
          <w:lang w:eastAsia="en-US"/>
        </w:rPr>
        <w:t xml:space="preserve"> </w:t>
      </w:r>
      <w:r w:rsidRPr="0013786C">
        <w:rPr>
          <w:rFonts w:eastAsia="Calibri"/>
          <w:color w:val="000000"/>
          <w:lang w:eastAsia="en-US"/>
        </w:rPr>
        <w:t>expone, que no es la justicia, como principio ético, la que prima; sino el hecho de que, al vivir en una sociedad llena de injusticias y desigualdades, le corresponde a la bioética velar por los más desprotegidos y vulnerables.</w:t>
      </w:r>
      <w:r w:rsidRPr="0013786C">
        <w:rPr>
          <w:rFonts w:eastAsia="Calibri"/>
          <w:color w:val="000000"/>
          <w:vertAlign w:val="superscript"/>
          <w:lang w:eastAsia="en-US"/>
        </w:rPr>
        <w:fldChar w:fldCharType="begin"/>
      </w:r>
      <w:r w:rsidRPr="0013786C">
        <w:rPr>
          <w:rFonts w:eastAsia="Calibri"/>
          <w:color w:val="000000"/>
          <w:vertAlign w:val="superscript"/>
          <w:lang w:eastAsia="en-US"/>
        </w:rPr>
        <w:instrText xml:space="preserve"> ADDIN ZOTERO_ITEM CSL_CITATION {"citationID":"QqE40Dl1","properties":{"formattedCitation":"(14\\uc0\\u8211{}16)","plainCitation":"(14–16)","noteIndex":0},"citationItems":[{"id":383,"uris":["http://zotero.org/users/4585643/items/F9H4U2YW"],"itemData":{"id":383,"type":"article-journal","container-title":"Nuevos folios de bioética.","issue":"10","page":"27-32","title":"Una Bioética Latinoamericana comprometida con fundamentos universales: Miguel Kottow.","URL":"https://www.google.com.cu/url?sa=t&amp;rct=j&amp;q=&amp;esrc=s&amp;source=web&amp;cd=3&amp;cad=rja&amp;uact=8&amp;ved=2ahUKEwig4cjWkdHnAhVBj1kKHbUQDrwQFjACegQIBhAB&amp;url=https%3A%2F%2Fnuevosfoliosbioetica.uchile.cl%2Findex.php%2FNFB%2Farticle%2Fdownload%2F32857%2F34613%2F&amp;usg=AOvVaw1fQl72QvJOekvPDXFlmIne","author":[{"family":"León","given":"C F"}],"accessed":{"date-parts":[["2020",2,2]]},"issued":{"date-parts":[["2013"]]}},"label":"page"},{"id":387,"uris":["http://zotero.org/users/4585643/items/I8GVXT47"],"itemData":{"id":387,"type":"article-journal","abstract":"La bioética contemporánea se ha vuelto academicista y disputante, sumergida en debates que carecen de aplicación práctica, dificultando  \nla orientación del quehacer médico en su diversas facetas: asistencial, científica, de salud pública, ecológica. La brecha entre posturas fundamental- \nmente seculares, plurales, religiosas o estrictamente racionales no permite llegar a compromisos y acuerdos, sobre todo frente a los grandes temas de  \nlos extremos de la vida, de la proporcionalidad de intervenciones médicas, y de las investigaciones que a nivel de la biología molecular, que erosionan  \nlos conceptos de salud y enfermedad, asó como la distinción entre esfuerzos terapéuticos y medicina desiderativa. Desde la bioética urge encontrar un  \ntronco antropológico común que permita la convivencia de perspectivas diversas pero no discordantes. Este artículo propone entender como rasgos  \nesenciales de todo ser humano su necesidad de relación con el otro y con el mundo, y su anhelo de elaborar un proyecto de vida que trascienda su  \nexistencia biológica. Ello requiere el reconocimiento moral del prójimo según elaborado por Honneth en base al pensamiento de Hegel, y el compro- \nmiso de protección y cuidado a los desaventajados y desempoderados. La bioética ha de reconocer y evaluar las situaciones y los procesos mórbidos en  \nque la relacionalidad y la trascendencia se han perdido, y ponderar la razonabilidad de los esfuerzos médicos para resolver estas pérdidas y la futilidad  \nestos esfuerzos cuando la vida biológica es vaciada de su sentido existencial","container-title":"Rev Centro Universitário São Camilo","issue":"4","language":"Español","page":"431-436","title":"Bioética: un puente entre pensamiento y doctrina","URL":"https://www.google.com.cu/url? sa=t&amp;rct=j&amp;q=&amp;esrc=s&amp;source=web&amp;cd=7&amp;cad=rja&amp;uact=8&amp;ved=2ahUKEwig4cjWkdHnAhVBj1kKHbUQDrwQFjAGegQIBRAB&amp;url=https%3A %2F%2Fsaocamilo-sp.br%2Fassets%2Fartigo%2Fbioethikos%2F155557%2Fa08.pdf&amp;usg=AOvVaw36Vr8-8qP_00Lwf9VDGQhl","volume":"7","author":[{"family":"Kottow","given":"M"}],"accessed":{"date-parts":[["2020",2,2]]},"issued":{"date-parts":[["2013"]]}},"label":"page"},{"id":388,"uris":["http://zotero.org/users/4585643/items/D92IFIIP"],"itemData":{"id":388,"type":"article-journal","abstract":"Este artículo intenta caracterizar la especificidad de los problemas morales en salud\npública y analizar la aplicabilidad del modelo principialista como padrón para dirimir sus conf l i c t o s . Aunque considerado pertinente para la bioética clínica, este modelo no es aplicable sin\nmás a los dilemas en salud pública, puesto que se fundamenta en la moral de las interre l a c i o n e s\nm é d i c o - p a c i e n t e . Se analiza la pertinencia de los principios de “s o l i d a r i d a d”, de “re s p o n s a b i l idad óntica” según Jo n a s , y de “responsabilidad diacónica” según Lévinas, destacando la inaplicabilidad del primero y la posible adaptación de los otros dos a la salud pública. A ese re s p e c t o\nse discute la posibilidad de vincular la preocupación ontológica de Jonas y la trascendental de\nL é v i n a s , p roponiendo un principio de protección que sería más adecuado a los propósitos de\nuna ética de la salud pública, permitiendo identificar claramente los objetivos y los actores implicados en una implementación de políticas públicas moralmente correctas y pra g m á t i c a m e n t e\ne f e c t i va s .\nPalabras clave Bi o é t i c a ; Principios Mo ra l e s ; Política Social","container-title":"Cad. Saúde Pública, Rio de Janeiro","issue":"4","language":"Español","page":"949-56","title":"Principios bioéticos en salud pública: limitaciones y propuestas.","URL":"https://www.google.com.cu/url? sa=t&amp;rct=j&amp;q=&amp;esrc=s&amp;source=web&amp;cd=1&amp;cad=rja&amp;uact=8&amp;ved=2ahUKEwjztIaJsNHnAhU Mq1kKHZZABXwQFjAAegQICBAB&amp;url=http%3A%2F%2Fwww.scielo.br%2Fpdf%2Fcsp%2F v17n4%2F5301.pdf&amp;usg=AOvVaw1CX2N_W6asumz68JxsTCSl","volume":"17","author":[{"family":"Schramm","given":"FR"},{"family":"Kottow","given":"M"}],"accessed":{"date-parts":[["2020",7,3]]},"issued":{"date-parts":[["2001"]]}},"label":"page"}],"schema":"https://github.com/citation-style-language/schema/raw/master/csl-citation.json"} </w:instrText>
      </w:r>
      <w:r w:rsidRPr="0013786C">
        <w:rPr>
          <w:rFonts w:eastAsia="Calibri"/>
          <w:color w:val="000000"/>
          <w:vertAlign w:val="superscript"/>
          <w:lang w:eastAsia="en-US"/>
        </w:rPr>
        <w:fldChar w:fldCharType="separate"/>
      </w:r>
      <w:r w:rsidRPr="0013786C">
        <w:rPr>
          <w:rFonts w:eastAsia="Calibri"/>
          <w:vertAlign w:val="superscript"/>
          <w:lang w:eastAsia="en-US"/>
        </w:rPr>
        <w:t>(13,14,15)</w:t>
      </w:r>
      <w:r w:rsidRPr="0013786C">
        <w:rPr>
          <w:rFonts w:eastAsia="Calibri"/>
          <w:color w:val="000000"/>
          <w:vertAlign w:val="superscript"/>
          <w:lang w:eastAsia="en-US"/>
        </w:rPr>
        <w:fldChar w:fldCharType="end"/>
      </w:r>
    </w:p>
    <w:p w14:paraId="4CD360C1" w14:textId="77777777" w:rsidR="0013786C" w:rsidRPr="0013786C" w:rsidRDefault="0013786C" w:rsidP="0013786C">
      <w:pPr>
        <w:spacing w:line="360" w:lineRule="auto"/>
        <w:jc w:val="both"/>
        <w:rPr>
          <w:rFonts w:eastAsia="Calibri"/>
          <w:lang w:eastAsia="en-US"/>
        </w:rPr>
      </w:pPr>
      <w:r w:rsidRPr="0013786C">
        <w:rPr>
          <w:rFonts w:eastAsia="Calibri"/>
          <w:lang w:eastAsia="en-US"/>
        </w:rPr>
        <w:t>A pesar de no existir un consenso absoluto en relación con el principio de protección, llámese bioética de protección o protección bioética, muy relacionadas con las 2 vertientes principales de la bioética, según su objeto de estudio, la autora considera que son 2 caminos diferentes; pero tienen un fin común, el objetivo de proteger a la población vulnerable y garantizar, desde sus propias perspectivas y rangos, la equidad, igualdad y justicia social.</w:t>
      </w:r>
    </w:p>
    <w:p w14:paraId="64339DDC" w14:textId="77777777" w:rsidR="0013786C" w:rsidRPr="0013786C" w:rsidRDefault="0013786C" w:rsidP="0013786C">
      <w:pPr>
        <w:spacing w:line="360" w:lineRule="auto"/>
        <w:jc w:val="both"/>
        <w:rPr>
          <w:rFonts w:eastAsia="Calibri"/>
          <w:lang w:eastAsia="en-US"/>
        </w:rPr>
      </w:pPr>
      <w:r w:rsidRPr="0013786C">
        <w:rPr>
          <w:rFonts w:eastAsia="Calibri"/>
          <w:lang w:eastAsia="en-US"/>
        </w:rPr>
        <w:t>En la esfera de la investigación clínica, la BP tiene como antecedentes la publicación de normas internacionales, dentro de las cuales se destacan  el Código de Nuremberg, de 1947</w:t>
      </w:r>
      <w:r w:rsidRPr="0013786C">
        <w:rPr>
          <w:rFonts w:eastAsia="Calibri"/>
          <w:vertAlign w:val="superscript"/>
          <w:lang w:eastAsia="en-US"/>
        </w:rPr>
        <w:fldChar w:fldCharType="begin"/>
      </w:r>
      <w:r w:rsidRPr="0013786C">
        <w:rPr>
          <w:rFonts w:eastAsia="Calibri"/>
          <w:vertAlign w:val="superscript"/>
          <w:lang w:eastAsia="en-US"/>
        </w:rPr>
        <w:instrText xml:space="preserve"> ADDIN ZOTERO_ITEM CSL_CITATION {"citationID":"4hWY9skm","properties":{"formattedCitation":"(17)","plainCitation":"(17)","noteIndex":0},"citationItems":[{"id":2050,"uris":["http://zotero.org/users/4585643/items/APMHH89N"],"itemData":{"id":2050,"type":"webpage","title":"El Código de Nuremberg","URL":"http://www.facmed.unam.mx/_gaceta/gaceta/nov2597/codigo.html","author":[{"family":"Ocampo Martínez","given":"J"}],"accessed":{"date-parts":[["2022",5,23]]}}}],"schema":"https://github.com/citation-style-language/schema/raw/master/csl-citation.json"} </w:instrText>
      </w:r>
      <w:r w:rsidRPr="0013786C">
        <w:rPr>
          <w:rFonts w:eastAsia="Calibri"/>
          <w:vertAlign w:val="superscript"/>
          <w:lang w:eastAsia="en-US"/>
        </w:rPr>
        <w:fldChar w:fldCharType="separate"/>
      </w:r>
      <w:r w:rsidRPr="0013786C">
        <w:rPr>
          <w:rFonts w:eastAsia="Calibri"/>
          <w:vertAlign w:val="superscript"/>
          <w:lang w:eastAsia="en-US"/>
        </w:rPr>
        <w:t>(16)</w:t>
      </w:r>
      <w:r w:rsidRPr="0013786C">
        <w:rPr>
          <w:rFonts w:eastAsia="Calibri"/>
          <w:vertAlign w:val="superscript"/>
          <w:lang w:eastAsia="en-US"/>
        </w:rPr>
        <w:fldChar w:fldCharType="end"/>
      </w:r>
      <w:r w:rsidRPr="0013786C">
        <w:rPr>
          <w:rFonts w:eastAsia="Calibri"/>
          <w:lang w:eastAsia="en-US"/>
        </w:rPr>
        <w:t xml:space="preserve"> y las diversas versiones de la Declaración Helsinki (1964-2013),</w:t>
      </w:r>
      <w:r w:rsidRPr="0013786C">
        <w:rPr>
          <w:rFonts w:eastAsia="Calibri"/>
          <w:vertAlign w:val="superscript"/>
          <w:lang w:eastAsia="en-US"/>
        </w:rPr>
        <w:fldChar w:fldCharType="begin"/>
      </w:r>
      <w:r w:rsidRPr="0013786C">
        <w:rPr>
          <w:rFonts w:eastAsia="Calibri"/>
          <w:vertAlign w:val="superscript"/>
          <w:lang w:eastAsia="en-US"/>
        </w:rPr>
        <w:instrText xml:space="preserve"> ADDIN ZOTERO_ITEM CSL_CITATION {"citationID":"6FpwLAk7","properties":{"formattedCitation":"(18)","plainCitation":"(18)","noteIndex":0},"citationItems":[{"id":298,"uris":["http://zotero.org/users/4585643/items/FXQGS24L"],"itemData":{"id":298,"type":"document","language":"Español","publisher":"Universidad de Navarra. Centro de documentación de bioética","title":"Declaración de Helsinki de la AMM - Principios éticos para las investigaciones médicas en seres humanos","URL":"http://www.redsamid.net/archivos/201606/2013-declaracion-helsinki-brasil.pdf?1","author":[{"literal":"Asociación Médica Mundial"}],"accessed":{"date-parts":[["2019",2,21]]},"issued":{"date-parts":[["2013"]]}}}],"schema":"https://github.com/citation-style-language/schema/raw/master/csl-citation.json"} </w:instrText>
      </w:r>
      <w:r w:rsidRPr="0013786C">
        <w:rPr>
          <w:rFonts w:eastAsia="Calibri"/>
          <w:vertAlign w:val="superscript"/>
          <w:lang w:eastAsia="en-US"/>
        </w:rPr>
        <w:fldChar w:fldCharType="separate"/>
      </w:r>
      <w:r w:rsidRPr="0013786C">
        <w:rPr>
          <w:rFonts w:eastAsia="Calibri"/>
          <w:vertAlign w:val="superscript"/>
          <w:lang w:eastAsia="en-US"/>
        </w:rPr>
        <w:t>(17)</w:t>
      </w:r>
      <w:r w:rsidRPr="0013786C">
        <w:rPr>
          <w:rFonts w:eastAsia="Calibri"/>
          <w:vertAlign w:val="superscript"/>
          <w:lang w:eastAsia="en-US"/>
        </w:rPr>
        <w:fldChar w:fldCharType="end"/>
      </w:r>
      <w:r w:rsidRPr="0013786C">
        <w:rPr>
          <w:rFonts w:eastAsia="Calibri"/>
          <w:lang w:eastAsia="en-US"/>
        </w:rPr>
        <w:t xml:space="preserve"> que regulan la investigación biomédica; la palabra protección aparece de forma explícita en el Informe Belmont, de 1979.</w:t>
      </w:r>
      <w:r w:rsidRPr="0013786C">
        <w:rPr>
          <w:rFonts w:eastAsia="Calibri"/>
          <w:vertAlign w:val="superscript"/>
          <w:lang w:eastAsia="en-US"/>
        </w:rPr>
        <w:fldChar w:fldCharType="begin"/>
      </w:r>
      <w:r w:rsidRPr="0013786C">
        <w:rPr>
          <w:rFonts w:eastAsia="Calibri"/>
          <w:vertAlign w:val="superscript"/>
          <w:lang w:eastAsia="en-US"/>
        </w:rPr>
        <w:instrText xml:space="preserve"> ADDIN ZOTERO_ITEM CSL_CITATION {"citationID":"OBFP6V6z","properties":{"formattedCitation":"(19)","plainCitation":"(19)","noteIndex":0},"citationItems":[{"id":1968,"uris":["http://zotero.org/users/4585643/items/ES3XMYC7"],"itemData":{"id":1968,"type":"article-journal","container-title":"Revista Bioética","issue":"1","page":"11-23","title":"Bioética da Proteção: ferramenta válida para enfrentar problemas morais na era da globalizaçã","URL":"http://www.redalyc.org/articulo.oa?id=361533250002","volume":"16","author":[{"family":"Schramm","given":"FR"}],"accessed":{"date-parts":[["2021",3,23]]},"issued":{"date-parts":[["2008"]]}},"label":"page"}],"schema":"https://github.com/citation-style-language/schema/raw/master/csl-citation.json"} </w:instrText>
      </w:r>
      <w:r w:rsidRPr="0013786C">
        <w:rPr>
          <w:rFonts w:eastAsia="Calibri"/>
          <w:vertAlign w:val="superscript"/>
          <w:lang w:eastAsia="en-US"/>
        </w:rPr>
        <w:fldChar w:fldCharType="separate"/>
      </w:r>
      <w:r w:rsidRPr="0013786C">
        <w:rPr>
          <w:rFonts w:eastAsia="Calibri"/>
          <w:vertAlign w:val="superscript"/>
          <w:lang w:eastAsia="en-US"/>
        </w:rPr>
        <w:t>(18)</w:t>
      </w:r>
      <w:r w:rsidRPr="0013786C">
        <w:rPr>
          <w:rFonts w:eastAsia="Calibri"/>
          <w:vertAlign w:val="superscript"/>
          <w:lang w:eastAsia="en-US"/>
        </w:rPr>
        <w:fldChar w:fldCharType="end"/>
      </w:r>
      <w:r w:rsidRPr="0013786C">
        <w:rPr>
          <w:rFonts w:eastAsia="Calibri"/>
          <w:vertAlign w:val="superscript"/>
          <w:lang w:eastAsia="en-US"/>
        </w:rPr>
        <w:t xml:space="preserve">  </w:t>
      </w:r>
    </w:p>
    <w:p w14:paraId="2B3BE148" w14:textId="77777777" w:rsidR="0013786C" w:rsidRPr="0013786C" w:rsidRDefault="0013786C" w:rsidP="0013786C">
      <w:pPr>
        <w:spacing w:line="360" w:lineRule="auto"/>
        <w:jc w:val="both"/>
        <w:rPr>
          <w:rFonts w:eastAsia="Calibri"/>
          <w:lang w:eastAsia="en-US"/>
        </w:rPr>
      </w:pPr>
      <w:r w:rsidRPr="0013786C">
        <w:rPr>
          <w:rFonts w:eastAsia="Calibri"/>
          <w:lang w:eastAsia="en-US"/>
        </w:rPr>
        <w:t xml:space="preserve">La palabra vulnerabilidad deriva del latín </w:t>
      </w:r>
      <w:proofErr w:type="spellStart"/>
      <w:r w:rsidRPr="0013786C">
        <w:rPr>
          <w:rFonts w:eastAsia="Calibri"/>
          <w:i/>
          <w:iCs/>
          <w:lang w:eastAsia="en-US"/>
        </w:rPr>
        <w:t>vulnerabilis</w:t>
      </w:r>
      <w:proofErr w:type="spellEnd"/>
      <w:r w:rsidRPr="0013786C">
        <w:rPr>
          <w:rFonts w:eastAsia="Calibri"/>
          <w:lang w:eastAsia="en-US"/>
        </w:rPr>
        <w:t xml:space="preserve">, está compuesto por </w:t>
      </w:r>
      <w:proofErr w:type="spellStart"/>
      <w:r w:rsidRPr="0013786C">
        <w:rPr>
          <w:rFonts w:eastAsia="Calibri"/>
          <w:i/>
          <w:iCs/>
          <w:lang w:eastAsia="en-US"/>
        </w:rPr>
        <w:t>vulnus</w:t>
      </w:r>
      <w:proofErr w:type="spellEnd"/>
      <w:r w:rsidRPr="0013786C">
        <w:rPr>
          <w:rFonts w:eastAsia="Calibri"/>
          <w:lang w:eastAsia="en-US"/>
        </w:rPr>
        <w:t>, que significa “herida”, y el sufijo -</w:t>
      </w:r>
      <w:proofErr w:type="spellStart"/>
      <w:r w:rsidRPr="0013786C">
        <w:rPr>
          <w:rFonts w:eastAsia="Calibri"/>
          <w:i/>
          <w:iCs/>
          <w:lang w:eastAsia="en-US"/>
        </w:rPr>
        <w:t>abilis</w:t>
      </w:r>
      <w:proofErr w:type="spellEnd"/>
      <w:r w:rsidRPr="0013786C">
        <w:rPr>
          <w:rFonts w:eastAsia="Calibri"/>
          <w:lang w:eastAsia="en-US"/>
        </w:rPr>
        <w:t xml:space="preserve">, que indica posibilidad; por lo tanto, se conceptualiza como una mayor probabilidad de ser herido. En salud se concibe como la desprotección de ciertos grupos poblacionales ante daños potenciales, para </w:t>
      </w:r>
      <w:proofErr w:type="spellStart"/>
      <w:r w:rsidRPr="0013786C">
        <w:rPr>
          <w:rFonts w:eastAsia="Calibri"/>
          <w:iCs/>
          <w:lang w:eastAsia="en-US"/>
        </w:rPr>
        <w:t>Kottow</w:t>
      </w:r>
      <w:proofErr w:type="spellEnd"/>
      <w:r w:rsidRPr="0013786C">
        <w:rPr>
          <w:rFonts w:eastAsia="Calibri"/>
          <w:lang w:eastAsia="en-US"/>
        </w:rPr>
        <w:t xml:space="preserve"> la vulnerabilidad en el ser humano se relaciona con la capacidad de mantenerse con vida, la capacidad de</w:t>
      </w:r>
      <w:r w:rsidRPr="0013786C">
        <w:rPr>
          <w:rFonts w:eastAsia="Calibri"/>
          <w:sz w:val="22"/>
          <w:szCs w:val="22"/>
          <w:lang w:eastAsia="en-US"/>
        </w:rPr>
        <w:t xml:space="preserve"> </w:t>
      </w:r>
      <w:r w:rsidRPr="0013786C">
        <w:rPr>
          <w:rFonts w:eastAsia="Calibri"/>
          <w:lang w:eastAsia="en-US"/>
        </w:rPr>
        <w:t xml:space="preserve">asegurar los aspectos esenciales que influyen en el mantenimiento y desarrollo del ser humano, y con las dificultades que se presentan ante el proyecto de vida que cada ser humano </w:t>
      </w:r>
      <w:proofErr w:type="gramStart"/>
      <w:r w:rsidRPr="0013786C">
        <w:rPr>
          <w:rFonts w:eastAsia="Calibri"/>
          <w:lang w:eastAsia="en-US"/>
        </w:rPr>
        <w:t>concibe.</w:t>
      </w:r>
      <w:r w:rsidRPr="0013786C">
        <w:rPr>
          <w:rFonts w:eastAsia="Calibri"/>
          <w:vertAlign w:val="superscript"/>
          <w:lang w:eastAsia="en-US"/>
        </w:rPr>
        <w:t>(</w:t>
      </w:r>
      <w:proofErr w:type="gramEnd"/>
      <w:r w:rsidRPr="0013786C">
        <w:rPr>
          <w:rFonts w:eastAsia="Calibri"/>
          <w:vertAlign w:val="superscript"/>
          <w:lang w:eastAsia="en-US"/>
        </w:rPr>
        <w:t>19,20)</w:t>
      </w:r>
    </w:p>
    <w:p w14:paraId="333E5143" w14:textId="77777777" w:rsidR="0013786C" w:rsidRPr="0013786C" w:rsidRDefault="0013786C" w:rsidP="0013786C">
      <w:pPr>
        <w:spacing w:line="360" w:lineRule="auto"/>
        <w:jc w:val="both"/>
        <w:rPr>
          <w:rFonts w:eastAsia="Calibri"/>
          <w:lang w:eastAsia="en-US"/>
        </w:rPr>
      </w:pPr>
      <w:r w:rsidRPr="0013786C">
        <w:rPr>
          <w:rFonts w:eastAsia="Calibri"/>
          <w:lang w:eastAsia="en-US"/>
        </w:rPr>
        <w:t>Esta vulnerabilidad, en sus 3 diferentes planos, se protege a través del respeto, con equidad y justicia, de los derechos básicos de cada ser humano y al garantizar la integridad personal; esta es la esencia de la BP; y constituye, también, en opinión de la autora, la esencia principal de la medicina basada en la evidencia (</w:t>
      </w:r>
      <w:proofErr w:type="spellStart"/>
      <w:r w:rsidRPr="0013786C">
        <w:rPr>
          <w:rFonts w:eastAsia="Calibri"/>
          <w:lang w:eastAsia="en-US"/>
        </w:rPr>
        <w:t>MBE</w:t>
      </w:r>
      <w:proofErr w:type="spellEnd"/>
      <w:r w:rsidRPr="0013786C">
        <w:rPr>
          <w:rFonts w:eastAsia="Calibri"/>
          <w:lang w:eastAsia="en-US"/>
        </w:rPr>
        <w:t>).</w:t>
      </w:r>
    </w:p>
    <w:p w14:paraId="78C04377" w14:textId="77777777" w:rsidR="0013786C" w:rsidRPr="0013786C" w:rsidRDefault="0013786C" w:rsidP="0013786C">
      <w:pPr>
        <w:spacing w:line="360" w:lineRule="auto"/>
        <w:jc w:val="both"/>
        <w:rPr>
          <w:rFonts w:eastAsia="Calibri"/>
          <w:vertAlign w:val="superscript"/>
          <w:lang w:eastAsia="en-US"/>
        </w:rPr>
      </w:pPr>
      <w:r w:rsidRPr="0013786C">
        <w:rPr>
          <w:rFonts w:eastAsia="Calibri"/>
          <w:lang w:eastAsia="en-US"/>
        </w:rPr>
        <w:lastRenderedPageBreak/>
        <w:t xml:space="preserve">El termino </w:t>
      </w:r>
      <w:proofErr w:type="spellStart"/>
      <w:r w:rsidRPr="0013786C">
        <w:rPr>
          <w:rFonts w:eastAsia="Calibri"/>
          <w:lang w:eastAsia="en-US"/>
        </w:rPr>
        <w:t>MBE</w:t>
      </w:r>
      <w:proofErr w:type="spellEnd"/>
      <w:r w:rsidRPr="0013786C">
        <w:rPr>
          <w:rFonts w:eastAsia="Calibri"/>
          <w:lang w:eastAsia="en-US"/>
        </w:rPr>
        <w:t xml:space="preserve"> fue utilizado por primera vez, por </w:t>
      </w:r>
      <w:r w:rsidRPr="0013786C">
        <w:rPr>
          <w:rFonts w:eastAsia="Calibri"/>
          <w:iCs/>
          <w:lang w:eastAsia="en-US"/>
        </w:rPr>
        <w:t xml:space="preserve">Gordon </w:t>
      </w:r>
      <w:proofErr w:type="spellStart"/>
      <w:r w:rsidRPr="0013786C">
        <w:rPr>
          <w:rFonts w:eastAsia="Calibri"/>
          <w:iCs/>
          <w:lang w:eastAsia="en-US"/>
        </w:rPr>
        <w:t>Guyatt</w:t>
      </w:r>
      <w:proofErr w:type="spellEnd"/>
      <w:r w:rsidRPr="0013786C">
        <w:rPr>
          <w:rFonts w:eastAsia="Calibri"/>
          <w:iCs/>
          <w:lang w:eastAsia="en-US"/>
        </w:rPr>
        <w:t>,</w:t>
      </w:r>
      <w:r w:rsidRPr="0013786C">
        <w:rPr>
          <w:rFonts w:eastAsia="Calibri"/>
          <w:lang w:eastAsia="en-US"/>
        </w:rPr>
        <w:t xml:space="preserve"> en el año 1991, pero su definición se le debe a </w:t>
      </w:r>
      <w:r w:rsidRPr="0013786C">
        <w:rPr>
          <w:rFonts w:eastAsia="Calibri"/>
          <w:iCs/>
          <w:lang w:eastAsia="en-US"/>
        </w:rPr>
        <w:t xml:space="preserve">David </w:t>
      </w:r>
      <w:proofErr w:type="spellStart"/>
      <w:r w:rsidRPr="0013786C">
        <w:rPr>
          <w:rFonts w:eastAsia="Calibri"/>
          <w:iCs/>
          <w:lang w:eastAsia="en-US"/>
        </w:rPr>
        <w:t>Sacke</w:t>
      </w:r>
      <w:proofErr w:type="spellEnd"/>
      <w:r w:rsidRPr="0013786C">
        <w:rPr>
          <w:rFonts w:eastAsia="Calibri"/>
          <w:lang w:eastAsia="en-US"/>
        </w:rPr>
        <w:t xml:space="preserve"> (médico canadiense; 1934-2015). La </w:t>
      </w:r>
      <w:proofErr w:type="spellStart"/>
      <w:r w:rsidRPr="0013786C">
        <w:rPr>
          <w:rFonts w:eastAsia="Calibri"/>
          <w:lang w:eastAsia="en-US"/>
        </w:rPr>
        <w:t>MBE</w:t>
      </w:r>
      <w:proofErr w:type="spellEnd"/>
      <w:r w:rsidRPr="0013786C">
        <w:rPr>
          <w:rFonts w:eastAsia="Calibri"/>
          <w:lang w:eastAsia="en-US"/>
        </w:rPr>
        <w:t xml:space="preserve"> “es la utilización consciente, explicita y juiciosa de la mejor evidencia científica disponible para tomar decisiones sobre el cuidado de cada paciente.” También puede ser definida como, “el uso de la evidencia clínica en la práctica diaria para el cuidado del paciente,” en aras de ofrecer la mejor atención.</w:t>
      </w:r>
      <w:r w:rsidRPr="0013786C">
        <w:rPr>
          <w:rFonts w:eastAsia="Calibri"/>
          <w:vertAlign w:val="superscript"/>
          <w:lang w:eastAsia="en-US"/>
        </w:rPr>
        <w:fldChar w:fldCharType="begin"/>
      </w:r>
      <w:r w:rsidRPr="0013786C">
        <w:rPr>
          <w:rFonts w:eastAsia="Calibri"/>
          <w:vertAlign w:val="superscript"/>
          <w:lang w:eastAsia="en-US"/>
        </w:rPr>
        <w:instrText xml:space="preserve"> ADDIN ZOTERO_ITEM CSL_CITATION {"citationID":"eRJEFzST","properties":{"formattedCitation":"(23,24)","plainCitation":"(23,24)","noteIndex":0},"citationItems":[{"id":458,"uris":["http://zotero.org/users/4585643/items/8M7V78WG"],"itemData":{"id":458,"type":"article-journal","container-title":"Rev Pediatr Aten Primaria","ISSN":"1139-7632","page":"328-8","title":"Sigue vigente hoy día la medicina basada en la evidencia?","volume":"20","author":[{"family":"Ortega","given":"P E"}],"issued":{"date-parts":[["2018"]]}},"label":"page"},{"id":464,"uris":["http://zotero.org/users/4585643/items/AJH75JCQ"],"itemData":{"id":464,"type":"chapter","archive":"CD-ROOM","container-title":"Diccionario Latinoamericano de bioética.","edition":"1ra","event-place":"Colombia","ISBN":"978-958-701-974-2","language":"Español","page":"445-46","publisher":"Organización de las Naciones Unidas para la Educación, la Ciencia y la Cultura (UNESCO) y Universidad Nacional de Colombia","publisher-place":"Colombia","title":"Toma de desiciones médicas","author":[{"family":"Lew","given":"D"}],"issued":{"date-parts":[["2008"]]}},"label":"page"}],"schema":"https://github.com/citation-style-language/schema/raw/master/csl-citation.json"} </w:instrText>
      </w:r>
      <w:r w:rsidRPr="0013786C">
        <w:rPr>
          <w:rFonts w:eastAsia="Calibri"/>
          <w:vertAlign w:val="superscript"/>
          <w:lang w:eastAsia="en-US"/>
        </w:rPr>
        <w:fldChar w:fldCharType="separate"/>
      </w:r>
      <w:r w:rsidRPr="0013786C">
        <w:rPr>
          <w:rFonts w:eastAsia="Calibri"/>
          <w:vertAlign w:val="superscript"/>
          <w:lang w:eastAsia="en-US"/>
        </w:rPr>
        <w:t>(21,22,23)</w:t>
      </w:r>
      <w:r w:rsidRPr="0013786C">
        <w:rPr>
          <w:rFonts w:eastAsia="Calibri"/>
          <w:vertAlign w:val="superscript"/>
          <w:lang w:eastAsia="en-US"/>
        </w:rPr>
        <w:fldChar w:fldCharType="end"/>
      </w:r>
      <w:r w:rsidRPr="0013786C">
        <w:rPr>
          <w:rFonts w:eastAsia="Calibri"/>
          <w:vertAlign w:val="superscript"/>
          <w:lang w:eastAsia="en-US"/>
        </w:rPr>
        <w:t xml:space="preserve"> </w:t>
      </w:r>
    </w:p>
    <w:p w14:paraId="02E91B0E" w14:textId="77777777" w:rsidR="0013786C" w:rsidRPr="0013786C" w:rsidRDefault="0013786C" w:rsidP="0013786C">
      <w:pPr>
        <w:spacing w:line="360" w:lineRule="auto"/>
        <w:jc w:val="both"/>
        <w:rPr>
          <w:rFonts w:eastAsia="Calibri"/>
          <w:vertAlign w:val="superscript"/>
          <w:lang w:eastAsia="en-US"/>
        </w:rPr>
      </w:pPr>
      <w:r w:rsidRPr="0013786C">
        <w:rPr>
          <w:rFonts w:eastAsia="Calibri"/>
          <w:lang w:eastAsia="en-US"/>
        </w:rPr>
        <w:t xml:space="preserve">La </w:t>
      </w:r>
      <w:proofErr w:type="spellStart"/>
      <w:r w:rsidRPr="0013786C">
        <w:rPr>
          <w:rFonts w:eastAsia="Calibri"/>
          <w:lang w:eastAsia="en-US"/>
        </w:rPr>
        <w:t>MBE</w:t>
      </w:r>
      <w:proofErr w:type="spellEnd"/>
      <w:r w:rsidRPr="0013786C">
        <w:rPr>
          <w:rFonts w:eastAsia="Calibri"/>
          <w:lang w:eastAsia="en-US"/>
        </w:rPr>
        <w:t xml:space="preserve"> no renuncia a la competencia clínica individual que se adquiere a través de la experiencia, sino que la integra con la mejor evidencia disponible a partir de la investigación sistemática y, además, jerarquiza la información obtenida en correspondencia con los diferentes tipos de diseños metodológicos y su validez interna, con una metodología seria y rigurosa.</w:t>
      </w:r>
      <w:r w:rsidRPr="0013786C">
        <w:rPr>
          <w:rFonts w:eastAsia="Calibri"/>
          <w:vertAlign w:val="superscript"/>
          <w:lang w:eastAsia="en-US"/>
        </w:rPr>
        <w:fldChar w:fldCharType="begin"/>
      </w:r>
      <w:r w:rsidRPr="0013786C">
        <w:rPr>
          <w:rFonts w:eastAsia="Calibri"/>
          <w:vertAlign w:val="superscript"/>
          <w:lang w:eastAsia="en-US"/>
        </w:rPr>
        <w:instrText xml:space="preserve"> ADDIN ZOTERO_ITEM CSL_CITATION {"citationID":"4G8AEJUe","properties":{"formattedCitation":"(23,25\\uc0\\u8211{}27)","plainCitation":"(23,25–27)","noteIndex":0},"citationItems":[{"id":458,"uris":["http://zotero.org/users/4585643/items/8M7V78WG"],"itemData":{"id":458,"type":"article-journal","container-title":"Rev Pediatr Aten Primaria","ISSN":"1139-7632","page":"328-8","title":"Sigue vigente hoy día la medicina basada en la evidencia?","volume":"20","author":[{"family":"Ortega","given":"P E"}],"issued":{"date-parts":[["2018"]]}},"label":"page"},{"id":461,"uris":["http://zotero.org/users/4585643/items/8MWLB6AQ"],"itemData":{"id":461,"type":"article-journal","container-title":"Rev Mex Anestesiol","issue":"1","page":"S236-S239","title":"¿Qué es la medicina basada en evidencias?","URL":"http://www.medigraphic.com/rma","volume":"39","author":[{"family":"Castellanos Olivares","given":"P"},{"family":"Vásquez Márquez","given":"P"}],"accessed":{"date-parts":[["2020",7,2]]},"issued":{"date-parts":[["2016"]]}},"label":"page"},{"id":"sRKJr5dY/gjAQ7YOX","uris":["http://zotero.org/users/4585643/items/DSE9TLYC"],"itemData":{"id":463,"type":"article-journal","abstract":"La Medicina Basada en la Evidencia (MBE) promovida desde hace 25 años, como un enfoque\nde la práctia clínica que integre la ciencia a traves del uso juicioso de la mejor evidencia\ndisponible con la pericia clínica y el respeto de valores y preferencias de los pacientes para la\ntoma de decisiones. En su evolución promovió la corriente de toma de decisiones compartias,\nla que buscó el involucramiento y empoderamiento de las personas en lo concerniente\nal cuidado de su salud, pero denotando que la sóla decisión informada no es sufiiente,\nsino que se necesita de la complicidad con el médico para que esta decisión sea realmente\ncompartia. Esto, ha permitio entender lo que implica el trabajo de ser paciente y como el\ncuidado de de la salud, depende del equilibrio entre la carga y la capacidad para sobrellevar\nese trabajo y que sólo, a traves de la conversación empátia, se podrá dirigir exitosamente el\ncurso de la salud, estableciendo una medicina mínimamente intrusiva, proceso que entraña\nuna profunda humanidad y convierte a la MBE en expresión humana de una práctia médica\ncientíia cuidadosa y afectuosa.\nPalabras clave: Medicina basada en la evidencia; Toma de decisiones; Derechos del paciente\n(fuente: DeCS BIREME).","container-title":"Acta Med Peru","issue":"2","page":"121-6","title":"La medicina basada en la evidencia, su evolución a 25 años desde su diseminación, promoviendo una práctica clínica científia, cuidadosa, afectuosa y humana","volume":"35","author":[{"literal":"Málaga G"},{"literal":"Neira-Sánchez E"}]},"label":"page"},{"id":462,"uris":["http://zotero.org/users/4585643/items/Y6A288T9"],"itemData":{"id":462,"type":"article-journal","container-title":"J. Selva Andina Res. Soc","issue":"2","page":"127-131","title":"Medicina basada en la evidencia (MBE): pasado, presente y futuro","URL":"http://www.unifranz.edu.bo.","volume":"9","author":[{"family":"Mamani Poma","given":"A"}],"accessed":{"date-parts":[["2020",7,2]]},"issued":{"date-parts":[["2018"]]}},"label":"page"}],"schema":"https://github.com/citation-style-language/schema/raw/master/csl-citation.json"} </w:instrText>
      </w:r>
      <w:r w:rsidRPr="0013786C">
        <w:rPr>
          <w:rFonts w:eastAsia="Calibri"/>
          <w:vertAlign w:val="superscript"/>
          <w:lang w:eastAsia="en-US"/>
        </w:rPr>
        <w:fldChar w:fldCharType="separate"/>
      </w:r>
      <w:r w:rsidRPr="0013786C">
        <w:rPr>
          <w:rFonts w:eastAsia="Calibri"/>
          <w:vertAlign w:val="superscript"/>
          <w:lang w:eastAsia="en-US"/>
        </w:rPr>
        <w:t>(22,24,25,26)</w:t>
      </w:r>
      <w:r w:rsidRPr="0013786C">
        <w:rPr>
          <w:rFonts w:eastAsia="Calibri"/>
          <w:vertAlign w:val="superscript"/>
          <w:lang w:eastAsia="en-US"/>
        </w:rPr>
        <w:fldChar w:fldCharType="end"/>
      </w:r>
      <w:r w:rsidRPr="0013786C">
        <w:rPr>
          <w:rFonts w:eastAsia="Calibri"/>
          <w:vertAlign w:val="superscript"/>
          <w:lang w:eastAsia="en-US"/>
        </w:rPr>
        <w:t xml:space="preserve"> </w:t>
      </w:r>
    </w:p>
    <w:p w14:paraId="43BF8E13" w14:textId="77777777" w:rsidR="0013786C" w:rsidRPr="0013786C" w:rsidRDefault="0013786C" w:rsidP="0013786C">
      <w:pPr>
        <w:spacing w:line="360" w:lineRule="auto"/>
        <w:jc w:val="both"/>
        <w:rPr>
          <w:rFonts w:eastAsia="Calibri"/>
          <w:vertAlign w:val="superscript"/>
          <w:lang w:eastAsia="en-US"/>
        </w:rPr>
      </w:pPr>
      <w:r w:rsidRPr="0013786C">
        <w:rPr>
          <w:rFonts w:eastAsia="Calibri"/>
          <w:lang w:eastAsia="en-US"/>
        </w:rPr>
        <w:t xml:space="preserve">La </w:t>
      </w:r>
      <w:proofErr w:type="spellStart"/>
      <w:r w:rsidRPr="0013786C">
        <w:rPr>
          <w:rFonts w:eastAsia="Calibri"/>
          <w:lang w:eastAsia="en-US"/>
        </w:rPr>
        <w:t>MBE</w:t>
      </w:r>
      <w:proofErr w:type="spellEnd"/>
      <w:r w:rsidRPr="0013786C">
        <w:rPr>
          <w:rFonts w:eastAsia="Calibri"/>
          <w:lang w:eastAsia="en-US"/>
        </w:rPr>
        <w:t xml:space="preserve"> tiene 4 componentes fundamentales:</w:t>
      </w:r>
      <w:r w:rsidRPr="0013786C">
        <w:rPr>
          <w:rFonts w:eastAsia="Calibri"/>
          <w:vertAlign w:val="superscript"/>
          <w:lang w:eastAsia="en-US"/>
        </w:rPr>
        <w:fldChar w:fldCharType="begin"/>
      </w:r>
      <w:r w:rsidRPr="0013786C">
        <w:rPr>
          <w:rFonts w:eastAsia="Calibri"/>
          <w:vertAlign w:val="superscript"/>
          <w:lang w:eastAsia="en-US"/>
        </w:rPr>
        <w:instrText xml:space="preserve"> ADDIN ZOTERO_ITEM CSL_CITATION {"citationID":"mLKCCQk6","properties":{"formattedCitation":"(25)","plainCitation":"(25)","noteIndex":0},"citationItems":[{"id":461,"uris":["http://zotero.org/users/4585643/items/8MWLB6AQ"],"itemData":{"id":461,"type":"article-journal","container-title":"Rev Mex Anestesiol","issue":"1","page":"S236-S239","title":"¿Qué es la medicina basada en evidencias?","URL":"http://www.medigraphic.com/rma","volume":"39","author":[{"family":"Castellanos Olivares","given":"P"},{"family":"Vásquez Márquez","given":"P"}],"accessed":{"date-parts":[["2020",7,2]]},"issued":{"date-parts":[["2016"]]}}}],"schema":"https://github.com/citation-style-language/schema/raw/master/csl-citation.json"} </w:instrText>
      </w:r>
      <w:r w:rsidRPr="0013786C">
        <w:rPr>
          <w:rFonts w:eastAsia="Calibri"/>
          <w:vertAlign w:val="superscript"/>
          <w:lang w:eastAsia="en-US"/>
        </w:rPr>
        <w:fldChar w:fldCharType="separate"/>
      </w:r>
      <w:r w:rsidRPr="0013786C">
        <w:rPr>
          <w:rFonts w:eastAsia="Calibri"/>
          <w:vertAlign w:val="superscript"/>
          <w:lang w:eastAsia="en-US"/>
        </w:rPr>
        <w:t>(24)</w:t>
      </w:r>
      <w:r w:rsidRPr="0013786C">
        <w:rPr>
          <w:rFonts w:eastAsia="Calibri"/>
          <w:vertAlign w:val="superscript"/>
          <w:lang w:eastAsia="en-US"/>
        </w:rPr>
        <w:fldChar w:fldCharType="end"/>
      </w:r>
    </w:p>
    <w:p w14:paraId="26BA4C44" w14:textId="77777777" w:rsidR="0013786C" w:rsidRPr="0013786C" w:rsidRDefault="0013786C" w:rsidP="0013786C">
      <w:pPr>
        <w:spacing w:line="360" w:lineRule="auto"/>
        <w:jc w:val="both"/>
        <w:rPr>
          <w:rFonts w:eastAsia="Calibri"/>
          <w:vertAlign w:val="superscript"/>
          <w:lang w:eastAsia="en-US"/>
        </w:rPr>
      </w:pPr>
    </w:p>
    <w:p w14:paraId="540CA39E" w14:textId="77777777" w:rsidR="0013786C" w:rsidRPr="0013786C" w:rsidRDefault="0013786C" w:rsidP="0013786C">
      <w:pPr>
        <w:numPr>
          <w:ilvl w:val="0"/>
          <w:numId w:val="2"/>
        </w:numPr>
        <w:spacing w:after="200" w:line="360" w:lineRule="auto"/>
        <w:ind w:left="709" w:hanging="284"/>
        <w:contextualSpacing/>
        <w:jc w:val="both"/>
        <w:rPr>
          <w:rFonts w:eastAsia="Calibri"/>
          <w:lang w:eastAsia="en-US"/>
        </w:rPr>
      </w:pPr>
      <w:r w:rsidRPr="0013786C">
        <w:rPr>
          <w:rFonts w:eastAsia="Calibri"/>
          <w:lang w:eastAsia="en-US"/>
        </w:rPr>
        <w:t>Formular un problema clínico, a partir de la atención al enfermo.</w:t>
      </w:r>
    </w:p>
    <w:p w14:paraId="03EDD937" w14:textId="77777777" w:rsidR="0013786C" w:rsidRPr="0013786C" w:rsidRDefault="0013786C" w:rsidP="0013786C">
      <w:pPr>
        <w:numPr>
          <w:ilvl w:val="0"/>
          <w:numId w:val="2"/>
        </w:numPr>
        <w:spacing w:after="200" w:line="360" w:lineRule="auto"/>
        <w:ind w:left="709" w:hanging="284"/>
        <w:contextualSpacing/>
        <w:jc w:val="both"/>
        <w:rPr>
          <w:rFonts w:eastAsia="Calibri"/>
          <w:lang w:eastAsia="en-US"/>
        </w:rPr>
      </w:pPr>
      <w:r w:rsidRPr="0013786C">
        <w:rPr>
          <w:rFonts w:eastAsia="Calibri"/>
          <w:lang w:eastAsia="en-US"/>
        </w:rPr>
        <w:t>Consultar la literatura en busca de los manuscritos más relevantes que puedan ayudar a dar solución al problema identificado.</w:t>
      </w:r>
    </w:p>
    <w:p w14:paraId="56B2CD46" w14:textId="77777777" w:rsidR="0013786C" w:rsidRPr="0013786C" w:rsidRDefault="0013786C" w:rsidP="0013786C">
      <w:pPr>
        <w:numPr>
          <w:ilvl w:val="0"/>
          <w:numId w:val="2"/>
        </w:numPr>
        <w:spacing w:after="200" w:line="360" w:lineRule="auto"/>
        <w:ind w:left="709" w:hanging="284"/>
        <w:contextualSpacing/>
        <w:jc w:val="both"/>
        <w:rPr>
          <w:rFonts w:eastAsia="Calibri"/>
          <w:lang w:eastAsia="en-US"/>
        </w:rPr>
      </w:pPr>
      <w:r w:rsidRPr="0013786C">
        <w:rPr>
          <w:rFonts w:eastAsia="Calibri"/>
          <w:lang w:eastAsia="en-US"/>
        </w:rPr>
        <w:t>Evaluación critica de cada artículo encontrado y clasificado como útil.</w:t>
      </w:r>
    </w:p>
    <w:p w14:paraId="2479DC69" w14:textId="77777777" w:rsidR="0013786C" w:rsidRPr="0013786C" w:rsidRDefault="0013786C" w:rsidP="0013786C">
      <w:pPr>
        <w:numPr>
          <w:ilvl w:val="0"/>
          <w:numId w:val="2"/>
        </w:numPr>
        <w:spacing w:after="200" w:line="360" w:lineRule="auto"/>
        <w:ind w:left="709" w:hanging="284"/>
        <w:contextualSpacing/>
        <w:jc w:val="both"/>
        <w:rPr>
          <w:rFonts w:eastAsia="Calibri"/>
          <w:lang w:eastAsia="en-US"/>
        </w:rPr>
      </w:pPr>
      <w:r w:rsidRPr="0013786C">
        <w:rPr>
          <w:rFonts w:eastAsia="Calibri"/>
          <w:lang w:eastAsia="en-US"/>
        </w:rPr>
        <w:t>Aplicar los hallazgos en la práctica clínica.</w:t>
      </w:r>
    </w:p>
    <w:p w14:paraId="720963C9" w14:textId="77777777" w:rsidR="0013786C" w:rsidRPr="0013786C" w:rsidRDefault="0013786C" w:rsidP="0013786C">
      <w:pPr>
        <w:spacing w:line="360" w:lineRule="auto"/>
        <w:jc w:val="both"/>
        <w:rPr>
          <w:rFonts w:eastAsia="Calibri"/>
          <w:lang w:eastAsia="en-US"/>
        </w:rPr>
      </w:pPr>
    </w:p>
    <w:p w14:paraId="6D460656" w14:textId="77777777" w:rsidR="0013786C" w:rsidRPr="0013786C" w:rsidRDefault="0013786C" w:rsidP="0013786C">
      <w:pPr>
        <w:spacing w:line="360" w:lineRule="auto"/>
        <w:jc w:val="both"/>
        <w:rPr>
          <w:rFonts w:eastAsia="Calibri"/>
          <w:vertAlign w:val="superscript"/>
          <w:lang w:eastAsia="en-US"/>
        </w:rPr>
      </w:pPr>
      <w:r w:rsidRPr="0013786C">
        <w:rPr>
          <w:rFonts w:eastAsia="Calibri"/>
          <w:lang w:eastAsia="en-US"/>
        </w:rPr>
        <w:t>Es en el cuarto componente en el cual el proceso de toma de decisiones juega un papel fundamental, que aunado a la relación médico paciente (</w:t>
      </w:r>
      <w:proofErr w:type="spellStart"/>
      <w:r w:rsidRPr="0013786C">
        <w:rPr>
          <w:rFonts w:eastAsia="Calibri"/>
          <w:lang w:eastAsia="en-US"/>
        </w:rPr>
        <w:t>RMP</w:t>
      </w:r>
      <w:proofErr w:type="spellEnd"/>
      <w:r w:rsidRPr="0013786C">
        <w:rPr>
          <w:rFonts w:eastAsia="Calibri"/>
          <w:lang w:eastAsia="en-US"/>
        </w:rPr>
        <w:t xml:space="preserve">), que se establece y al proceso de consentimiento informado, constituyen los elementos esenciales del paso de la ética médica a la bioética clínica.  La </w:t>
      </w:r>
      <w:proofErr w:type="spellStart"/>
      <w:r w:rsidRPr="0013786C">
        <w:rPr>
          <w:rFonts w:eastAsia="Calibri"/>
          <w:lang w:eastAsia="en-US"/>
        </w:rPr>
        <w:t>RMP</w:t>
      </w:r>
      <w:proofErr w:type="spellEnd"/>
      <w:r w:rsidRPr="0013786C">
        <w:rPr>
          <w:rFonts w:eastAsia="Calibri"/>
          <w:lang w:eastAsia="en-US"/>
        </w:rPr>
        <w:t xml:space="preserve"> “es una relación interpersonal de tipo profesional que sirve de base a la gestión de salud” y a pesar de que constituye el componente básico de calidad de la atención médica, también está determinada por una dimensión técnica, es decir, una adecuada aplicación de las tecnologías médicas, de manera que el resultado principal sea el beneficio máximo del paciente, con un mínimo de riesgo.</w:t>
      </w:r>
      <w:r w:rsidRPr="0013786C">
        <w:rPr>
          <w:rFonts w:eastAsia="Calibri"/>
          <w:vertAlign w:val="superscript"/>
          <w:lang w:eastAsia="en-US"/>
        </w:rPr>
        <w:fldChar w:fldCharType="begin"/>
      </w:r>
      <w:r w:rsidRPr="0013786C">
        <w:rPr>
          <w:rFonts w:eastAsia="Calibri"/>
          <w:vertAlign w:val="superscript"/>
          <w:lang w:eastAsia="en-US"/>
        </w:rPr>
        <w:instrText xml:space="preserve"> ADDIN ZOTERO_ITEM CSL_CITATION {"citationID":"oMrLDzut","properties":{"formattedCitation":"(28)","plainCitation":"(28)","noteIndex":0},"citationItems":[{"id":1823,"uris":["http://zotero.org/users/4585643/items/I93P653M"],"itemData":{"id":1823,"type":"webpage","container-title":"Instrumentos normativos","title":"Declaración universal sobre Bioética y Derechos Humanos: UNESCO","URL":"http://portal.unesco.org/es/ev.php-URL_ID=31058&amp;URL_DO=DO_TOPIC&amp;URL_SECTION=201.html","author":[{"family":"Organización UNESCO","given":""}],"accessed":{"date-parts":[["2022",1,21]]},"issued":{"date-parts":[["2022",1,7]]}}}],"schema":"https://github.com/citation-style-language/schema/raw/master/csl-citation.json"} </w:instrText>
      </w:r>
      <w:r w:rsidRPr="0013786C">
        <w:rPr>
          <w:rFonts w:eastAsia="Calibri"/>
          <w:vertAlign w:val="superscript"/>
          <w:lang w:eastAsia="en-US"/>
        </w:rPr>
        <w:fldChar w:fldCharType="separate"/>
      </w:r>
      <w:r w:rsidRPr="0013786C">
        <w:rPr>
          <w:rFonts w:eastAsia="Calibri"/>
          <w:vertAlign w:val="superscript"/>
          <w:lang w:eastAsia="en-US"/>
        </w:rPr>
        <w:t>(27)</w:t>
      </w:r>
      <w:r w:rsidRPr="0013786C">
        <w:rPr>
          <w:rFonts w:eastAsia="Calibri"/>
          <w:vertAlign w:val="superscript"/>
          <w:lang w:eastAsia="en-US"/>
        </w:rPr>
        <w:fldChar w:fldCharType="end"/>
      </w:r>
      <w:r w:rsidRPr="0013786C">
        <w:rPr>
          <w:rFonts w:eastAsia="Calibri"/>
          <w:vertAlign w:val="superscript"/>
          <w:lang w:eastAsia="en-US"/>
        </w:rPr>
        <w:t xml:space="preserve"> </w:t>
      </w:r>
    </w:p>
    <w:p w14:paraId="326DF5DF" w14:textId="77777777" w:rsidR="0013786C" w:rsidRPr="0013786C" w:rsidRDefault="0013786C" w:rsidP="0013786C">
      <w:pPr>
        <w:spacing w:line="360" w:lineRule="auto"/>
        <w:jc w:val="both"/>
        <w:rPr>
          <w:rFonts w:eastAsia="Calibri"/>
          <w:color w:val="000000"/>
          <w:lang w:eastAsia="en-US"/>
        </w:rPr>
      </w:pPr>
      <w:r w:rsidRPr="0013786C">
        <w:rPr>
          <w:rFonts w:eastAsia="Calibri"/>
          <w:lang w:eastAsia="en-US"/>
        </w:rPr>
        <w:t>La autora</w:t>
      </w:r>
      <w:r w:rsidRPr="0013786C">
        <w:rPr>
          <w:rFonts w:eastAsia="Calibri"/>
          <w:vertAlign w:val="superscript"/>
          <w:lang w:eastAsia="en-US"/>
        </w:rPr>
        <w:t xml:space="preserve"> </w:t>
      </w:r>
      <w:r w:rsidRPr="0013786C">
        <w:rPr>
          <w:rFonts w:eastAsia="Calibri"/>
          <w:lang w:eastAsia="en-US"/>
        </w:rPr>
        <w:t xml:space="preserve">opina, que en este sentido, una orientación desde la perspectiva de la bioética de protección y ambas dimensiones de la calidad de la atención médica deben estar interrelacionas, de manera tal que exista un alto nivel científico técnico en el contexto de la </w:t>
      </w:r>
      <w:proofErr w:type="spellStart"/>
      <w:r w:rsidRPr="0013786C">
        <w:rPr>
          <w:rFonts w:eastAsia="Calibri"/>
          <w:lang w:eastAsia="en-US"/>
        </w:rPr>
        <w:t>RMP</w:t>
      </w:r>
      <w:proofErr w:type="spellEnd"/>
      <w:r w:rsidRPr="0013786C">
        <w:rPr>
          <w:rFonts w:eastAsia="Calibri"/>
          <w:lang w:eastAsia="en-US"/>
        </w:rPr>
        <w:t xml:space="preserve">, lo que a su vez trae consigo una mejora en la satisfacción de los enfermos, en relación con el  servicio de salud que se ofrece, lo cual puede ser </w:t>
      </w:r>
      <w:r w:rsidRPr="0013786C">
        <w:rPr>
          <w:rFonts w:eastAsia="Calibri"/>
          <w:lang w:eastAsia="en-US"/>
        </w:rPr>
        <w:lastRenderedPageBreak/>
        <w:t>corroborado en publicaciones realizadas con anterioridad,</w:t>
      </w:r>
      <w:r w:rsidRPr="0013786C">
        <w:rPr>
          <w:rFonts w:eastAsia="Calibri"/>
          <w:vertAlign w:val="superscript"/>
          <w:lang w:eastAsia="en-US"/>
        </w:rPr>
        <w:fldChar w:fldCharType="begin"/>
      </w:r>
      <w:r w:rsidRPr="0013786C">
        <w:rPr>
          <w:rFonts w:eastAsia="Calibri"/>
          <w:vertAlign w:val="superscript"/>
          <w:lang w:eastAsia="en-US"/>
        </w:rPr>
        <w:instrText xml:space="preserve"> ADDIN ZOTERO_ITEM CSL_CITATION {"citationID":"Ogdwjc0B","properties":{"formattedCitation":"(29,30)","plainCitation":"(29,30)","noteIndex":0},"citationItems":[{"id":465,"uris":["http://zotero.org/users/4585643/items/9JFDXGTQ"],"itemData":{"id":465,"type":"chapter","archive":"CD-ROOM","container-title":"Bioética desde una perspectiva cubana.","edition":"3ra edición","event-place":"Cuba","ISBN":"978-959-7071-41-9","language":"Español","page":"344","publisher":"Publicaciones Acuario, Centro Félix Varela","publisher-place":"Cuba","title":"La nueva dimensión de la RMP en nuestros días","author":[{"family":"González","given":"M R"}],"issued":{"date-parts":[["2007"]]}},"label":"page"},{"id":466,"uris":["http://zotero.org/users/4585643/items/MHUWF6KE"],"itemData":{"id":466,"type":"chapter","archive":"CD-ROOM","edition":"3ra edición","event-place":"Cuba","ISBN":"978-959-7071-41-9","language":"Español","page":"355-77","publisher":"Publicaciones Acuario, Centro Félix Varela","publisher-place":"Cuba","title":"La comunicación humana y la calidad de la atención médica","author":[{"family":"Borroto","given":"CR"},{"family":"Aneiros","given":"RR"}],"issued":{"date-parts":[["2007"]]}},"label":"page"}],"schema":"https://github.com/citation-style-language/schema/raw/master/csl-citation.json"} </w:instrText>
      </w:r>
      <w:r w:rsidRPr="0013786C">
        <w:rPr>
          <w:rFonts w:eastAsia="Calibri"/>
          <w:vertAlign w:val="superscript"/>
          <w:lang w:eastAsia="en-US"/>
        </w:rPr>
        <w:fldChar w:fldCharType="separate"/>
      </w:r>
      <w:r w:rsidRPr="0013786C">
        <w:rPr>
          <w:rFonts w:eastAsia="Calibri"/>
          <w:vertAlign w:val="superscript"/>
          <w:lang w:eastAsia="en-US"/>
        </w:rPr>
        <w:t>(28,29)</w:t>
      </w:r>
      <w:r w:rsidRPr="0013786C">
        <w:rPr>
          <w:rFonts w:eastAsia="Calibri"/>
          <w:vertAlign w:val="superscript"/>
          <w:lang w:eastAsia="en-US"/>
        </w:rPr>
        <w:fldChar w:fldCharType="end"/>
      </w:r>
      <w:r w:rsidRPr="0013786C">
        <w:rPr>
          <w:rFonts w:eastAsia="Calibri"/>
          <w:vertAlign w:val="superscript"/>
          <w:lang w:eastAsia="en-US"/>
        </w:rPr>
        <w:t xml:space="preserve"> </w:t>
      </w:r>
      <w:r w:rsidRPr="0013786C">
        <w:rPr>
          <w:rFonts w:eastAsia="Calibri"/>
          <w:lang w:eastAsia="en-US"/>
        </w:rPr>
        <w:t xml:space="preserve">opina además, que se impone </w:t>
      </w:r>
      <w:r w:rsidRPr="0013786C">
        <w:rPr>
          <w:rFonts w:eastAsia="Calibri"/>
          <w:color w:val="000000"/>
          <w:lang w:eastAsia="en-US"/>
        </w:rPr>
        <w:t>la necesidad de un enfoque desde la transdisciplinariedad, como característica primordial para la gestión en los procesos involucrados en la atención al enfermo. Sin embargo, tal vez, por el limitado acceso que tienen los profesionales de la salud en Cuba a los temas bioéticos, piensa que aún persisten asimetrías importantes en este campo, lo que conlleva a que no sean muchos los estudios que abordan la comprensión de la investigación en salud desde ambas perspectivas (la transdisciplinariedad y la protectora), a su vez ello contribuye a que la resolución de los problemas de connotación social, en ocasiones no sea óptima.</w:t>
      </w:r>
    </w:p>
    <w:p w14:paraId="3F7E43C1" w14:textId="77777777" w:rsidR="0013786C" w:rsidRPr="0013786C" w:rsidRDefault="0013786C" w:rsidP="0013786C">
      <w:pPr>
        <w:spacing w:line="360" w:lineRule="auto"/>
        <w:jc w:val="both"/>
        <w:rPr>
          <w:rFonts w:eastAsia="Calibri"/>
          <w:color w:val="000000"/>
          <w:lang w:eastAsia="en-US"/>
        </w:rPr>
      </w:pPr>
      <w:r w:rsidRPr="0013786C">
        <w:rPr>
          <w:rFonts w:eastAsia="Calibri"/>
          <w:color w:val="000000"/>
          <w:lang w:eastAsia="en-US"/>
        </w:rPr>
        <w:t xml:space="preserve">El objetivo que se persigue con el presente artículo es demostrar la importancia y la necesidad de la interrelación entre la bioética de protección, la medicina basada en la evidencia y la transdisciplinariedad en la gestión del proceso asistencial, del proceso docente y de las investigaciones en la salud pública cubana, como base para lograr una atención médica de alta calidad,  que repercuta de manera positiva en la satisfacción de los enfermos y en la mejora de los principales indicadores hospitalarios, procesos vitales tanto para las ciencias médica, como las militares, como máximo exponente de la salud global. </w:t>
      </w:r>
    </w:p>
    <w:p w14:paraId="69FA117C" w14:textId="77777777" w:rsidR="0013786C" w:rsidRPr="0013786C" w:rsidRDefault="0013786C" w:rsidP="0013786C">
      <w:pPr>
        <w:spacing w:line="360" w:lineRule="auto"/>
        <w:jc w:val="both"/>
        <w:rPr>
          <w:rFonts w:eastAsia="Calibri"/>
          <w:b/>
          <w:color w:val="000000"/>
          <w:lang w:eastAsia="en-US"/>
        </w:rPr>
      </w:pPr>
    </w:p>
    <w:p w14:paraId="397DC21A" w14:textId="77777777" w:rsidR="0013786C" w:rsidRPr="0013786C" w:rsidRDefault="0013786C" w:rsidP="0013786C">
      <w:pPr>
        <w:spacing w:line="360" w:lineRule="auto"/>
        <w:jc w:val="both"/>
        <w:rPr>
          <w:rFonts w:eastAsia="Calibri"/>
          <w:b/>
          <w:color w:val="000000"/>
          <w:lang w:eastAsia="en-US"/>
        </w:rPr>
      </w:pPr>
    </w:p>
    <w:p w14:paraId="288C232F" w14:textId="77777777" w:rsidR="0013786C" w:rsidRPr="0013786C" w:rsidRDefault="0013786C" w:rsidP="0013786C">
      <w:pPr>
        <w:spacing w:line="360" w:lineRule="auto"/>
        <w:jc w:val="center"/>
        <w:rPr>
          <w:rFonts w:eastAsia="Calibri"/>
          <w:b/>
          <w:color w:val="000000"/>
          <w:sz w:val="32"/>
          <w:szCs w:val="32"/>
          <w:lang w:eastAsia="en-US"/>
        </w:rPr>
      </w:pPr>
      <w:r w:rsidRPr="0013786C">
        <w:rPr>
          <w:rFonts w:eastAsia="Calibri"/>
          <w:b/>
          <w:color w:val="000000"/>
          <w:sz w:val="32"/>
          <w:szCs w:val="32"/>
          <w:lang w:eastAsia="en-US"/>
        </w:rPr>
        <w:t>DESARROLLO</w:t>
      </w:r>
    </w:p>
    <w:p w14:paraId="232E7D58" w14:textId="77777777" w:rsidR="0013786C" w:rsidRPr="0013786C" w:rsidRDefault="0013786C" w:rsidP="0013786C">
      <w:pPr>
        <w:spacing w:line="360" w:lineRule="auto"/>
        <w:jc w:val="both"/>
        <w:rPr>
          <w:rFonts w:eastAsia="Calibri"/>
          <w:color w:val="000000"/>
          <w:vertAlign w:val="superscript"/>
          <w:lang w:eastAsia="en-US"/>
        </w:rPr>
      </w:pPr>
      <w:r w:rsidRPr="0013786C">
        <w:rPr>
          <w:rFonts w:eastAsia="Calibri"/>
          <w:color w:val="000000"/>
          <w:lang w:eastAsia="en-US"/>
        </w:rPr>
        <w:t>En el contexto de la bioética se discute con frecuencia el hecho de que, con el desarrollo de la ciencia y la técnica, de las tecnologías de la información y las comunicaciones, y los cambios relacionados con el ecosistema, se hace necesario garantizar el respeto de la vulnerabilidad humana y la integridad personal al aplicar y fomentar el conocimiento científico, la práctica médica y las tecnologías vinculadas (artículo 8 de la Declaración Universal sobre Bioética y Derechos Humanos). En este sentido, la aplicación del método científico a la práctica de la medicina juega un rol fundamental, pues evita la falsa dicotomía entre la mal llamada medicina humanista y la tecnológica, de ello se deriva que la obligación del médico de siempre hacer el bien no se puede separar del hecho de tomar las decisiones clínicas sobre la base de las evidencias científicas existentes. Este proceso de toma de decisiones clínicas constituyó uno de los elementos esenciales en el paso de la ética médica a la ética clínica.</w:t>
      </w:r>
      <w:r w:rsidRPr="0013786C">
        <w:rPr>
          <w:rFonts w:eastAsia="Calibri"/>
          <w:color w:val="000000"/>
          <w:vertAlign w:val="superscript"/>
          <w:lang w:eastAsia="en-US"/>
        </w:rPr>
        <w:fldChar w:fldCharType="begin"/>
      </w:r>
      <w:r w:rsidRPr="0013786C">
        <w:rPr>
          <w:rFonts w:eastAsia="Calibri"/>
          <w:color w:val="000000"/>
          <w:vertAlign w:val="superscript"/>
          <w:lang w:eastAsia="en-US"/>
        </w:rPr>
        <w:instrText xml:space="preserve"> ADDIN ZOTERO_ITEM CSL_CITATION {"citationID":"ip0wTJfr","properties":{"formattedCitation":"(1,28,31,32)","plainCitation":"(1,28,31,32)","noteIndex":0},"citationItems":[{"id":399,"uris":["http://zotero.org/users/4585643/items/KRZ8CCNN"],"itemData":{"id":399,"type":"chapter","archive":"CD-ROOM","container-title":"Los árboles y el bosque. Texto y contexto bioético cubano","event-place":"Cuba","ISBN":"978-959-7071-63-1","page":"19-58","publisher":"Publicaciones Acuario. Centro Félix Varela","publisher-place":"Cuba","title":"De la ética general a la bioética","author":[{"family":"Acosta Sariego","given":"JR"}],"issued":{"date-parts":[["2009"]]}},"label":"page"},{"id":1965,"uris":["http://zotero.org/users/4585643/items/D9AXR9C8"],"itemData":{"id":1965,"type":"article-journal","abstract":"En este artículo se presentan los orígenes y los conceptos sobre los que se sustenta el","container-title":"Revista Española de Cardiología (English Edition)","ISSN":"1885-5857","issue":"12","journalAbbreviation":"Rev Esp Cardiol","language":"en","note":"publisher: Elsevier","page":"819-825","source":"www.revespcardiol.org","title":"La medicina basada en la evidencia","URL":"http://www.revespcardiol.org/en-la-medicina-basada-evidencia-articulo-X0300893297005540?redirect=true","volume":"50","author":[{"family":"Bonfill","given":"X"},{"family":"Gabriel","given":"R"},{"family":"Cabello","given":"J"}],"accessed":{"date-parts":[["2022",3,8]]},"issued":{"date-parts":[["1997",12,1]]}},"label":"page"},{"id":1823,"uris":["http://zotero.org/users/4585643/items/I93P653M"],"itemData":{"id":1823,"type":"webpage","container-title":"Instrumentos normativos","title":"Declaración universal sobre Bioética y Derechos Humanos: UNESCO","URL":"http://portal.unesco.org/es/ev.php-URL_ID=31058&amp;URL_DO=DO_TOPIC&amp;URL_SECTION=201.html","author":[{"family":"Organización UNESCO","given":""}],"accessed":{"date-parts":[["2022",1,21]]},"issued":{"date-parts":[["2022",1,7]]}},"label":"page"},{"id":1651,"uris":["http://zotero.org/users/4585643/items/9XMYM7DG"],"itemData":{"id":1651,"type":"chapter","archive":"CD-ROOM","container-title":"Bioética desde una perspectiva cubana.","edition":"Tercera edición","event-place":"Cuba","ISBN":"978-959-7071-41-9","language":"Español","page":"361-67","publisher":"Publicaciones Acuario","publisher-place":"Cuba","title":"La ética clínica","author":[{"family":"Varán Von","given":"SS"}],"accessed":{"date-parts":[["2020",10,21]]},"issued":{"date-parts":[["2007"]]}},"label":"page"}],"schema":"https://github.com/citation-style-language/schema/raw/master/csl-citation.json"} </w:instrText>
      </w:r>
      <w:r w:rsidRPr="0013786C">
        <w:rPr>
          <w:rFonts w:eastAsia="Calibri"/>
          <w:color w:val="000000"/>
          <w:vertAlign w:val="superscript"/>
          <w:lang w:eastAsia="en-US"/>
        </w:rPr>
        <w:fldChar w:fldCharType="separate"/>
      </w:r>
      <w:r w:rsidRPr="0013786C">
        <w:rPr>
          <w:rFonts w:eastAsia="Calibri"/>
          <w:vertAlign w:val="superscript"/>
          <w:lang w:eastAsia="en-US"/>
        </w:rPr>
        <w:t>(1,27,30,31)</w:t>
      </w:r>
      <w:r w:rsidRPr="0013786C">
        <w:rPr>
          <w:rFonts w:eastAsia="Calibri"/>
          <w:color w:val="000000"/>
          <w:vertAlign w:val="superscript"/>
          <w:lang w:eastAsia="en-US"/>
        </w:rPr>
        <w:fldChar w:fldCharType="end"/>
      </w:r>
      <w:r w:rsidRPr="0013786C">
        <w:rPr>
          <w:rFonts w:eastAsia="Calibri"/>
          <w:color w:val="000000"/>
          <w:vertAlign w:val="superscript"/>
          <w:lang w:eastAsia="en-US"/>
        </w:rPr>
        <w:t xml:space="preserve">  </w:t>
      </w:r>
    </w:p>
    <w:p w14:paraId="498B6672" w14:textId="77777777" w:rsidR="0013786C" w:rsidRPr="0013786C" w:rsidRDefault="0013786C" w:rsidP="0013786C">
      <w:pPr>
        <w:spacing w:line="360" w:lineRule="auto"/>
        <w:jc w:val="both"/>
        <w:rPr>
          <w:rFonts w:eastAsia="Calibri"/>
          <w:vertAlign w:val="superscript"/>
          <w:lang w:eastAsia="en-US"/>
        </w:rPr>
      </w:pPr>
      <w:r w:rsidRPr="0013786C">
        <w:rPr>
          <w:rFonts w:eastAsia="Calibri"/>
          <w:lang w:eastAsia="en-US"/>
        </w:rPr>
        <w:lastRenderedPageBreak/>
        <w:t>La autora considera que no tener en cuenta el nivel de la evidencia científica puede traer consigo una toma de decisiones perjudicial con los pacientes vulnerables; este es el reto más importante, que el profesional de salud concientice el hecho de hasta qué punto puede necesitar información fiable. De ahí, la necesidad expresa en diferentes investigaciones en relación con el tema de clasificar y jerarquizar los estudios y sus resultados según calidad y fuerza de recomendación, como herramienta fundamental que garantiza una adecuada aplicación en la práctica clínica. Se realiza sobre la base de tomar las mejores decisiones y establecer pautas, en aras de garantizar la protección y seguridad de los enfermos; lo cual constituye la premisa fundamental en el sistema de salud cubano, vinculado, según la opinión de la autora, con los objetivos principales de la bioética de protección y con la gestión transdisciplinar en salud.</w:t>
      </w:r>
      <w:r w:rsidRPr="0013786C">
        <w:rPr>
          <w:rFonts w:eastAsia="Calibri"/>
          <w:vertAlign w:val="superscript"/>
          <w:lang w:eastAsia="en-US"/>
        </w:rPr>
        <w:fldChar w:fldCharType="begin"/>
      </w:r>
      <w:r w:rsidRPr="0013786C">
        <w:rPr>
          <w:rFonts w:eastAsia="Calibri"/>
          <w:vertAlign w:val="superscript"/>
          <w:lang w:eastAsia="en-US"/>
        </w:rPr>
        <w:instrText xml:space="preserve"> ADDIN ZOTERO_ITEM CSL_CITATION {"citationID":"Iqtz9Pes","properties":{"formattedCitation":"(24,33\\uc0\\u8211{}37)","plainCitation":"(24,33–37)","noteIndex":0},"citationItems":[{"id":464,"uris":["http://zotero.org/users/4585643/items/AJH75JCQ"],"itemData":{"id":464,"type":"chapter","archive":"CD-ROOM","container-title":"Diccionario Latinoamericano de bioética.","edition":"1ra","event-place":"Colombia","ISBN":"978-958-701-974-2","language":"Español","page":"445-46","publisher":"Organización de las Naciones Unidas para la Educación, la Ciencia y la Cultura (UNESCO) y Universidad Nacional de Colombia","publisher-place":"Colombia","title":"Toma de desiciones médicas","author":[{"family":"Lew","given":"D"}],"issued":{"date-parts":[["2008"]]}},"label":"page"},{"id":1954,"uris":["http://zotero.org/users/4585643/items/W33VGAPS"],"itemData":{"id":1954,"type":"article-journal","container-title":"Rev Chil Anest","language":"en-US","page":"357-360","title":"Niveles de evidencia y grados de recomendación: el sistema GRADE","title-short":"NIVELES DE EVIDENCIA Y GRADOS DE RECOMENDACIÓN","URL":"https://revistachilenadeanestesia.cl/niveles-de-evidencia-y-grados-de-recomendacion-el-sistema-grade/","volume":"43","author":[{"family":"Pérsico","given":"TD"},{"family":"Torres","given":"PD"}],"accessed":{"date-parts":[["2022",3,8]]},"issued":{"date-parts":[["2014"]]}},"label":"page"},{"id":2101,"uris":["http://zotero.org/users/4585643/items/TK83EL2D"],"itemData":{"id":2101,"type":"chapter","container-title":"Terapias Complementarias en la esfera pública","edition":"Moreno-Castro, C. y Cano-Orón, L. (eds.)","event-place":"España","page":"259-293","publisher":"Dextra Editorial","publisher-place":"España","title":"Evidencia científica, metodología y clasificaciones: niveles y recomendaciones","URL":"https://www.google.com/search?q=Niveles+de+evidencia+y+grados+de+recomendaci%C3%B3n+2019&amp;client=firefox-b-d&amp;ei=3Iy2YpSMDI6hqtsP17Ok6AQ&amp;start=10&amp;sa=N&amp;ved=2ahUKEwiU6uv238f4AhWOkGoFHdcZCU0Q8NMDegQIARBM&amp;biw=1341&amp;bih=747&amp;dpr=1","author":[{"family":"Camaño Puig","given":"R"}],"accessed":{"date-parts":[["2022",7,24]]},"issued":{"date-parts":[["2019"]]}},"label":"page"},{"id":1712,"uris":["http://zotero.org/users/4585643/items/JZTPRQUX"],"itemData":{"id":1712,"type":"article-journal","container-title":"Revista Electrónica Educare","ISSN":"1409-4258","issue":"1","language":"es","note":"publisher: http://creativecommons.org/licenses/by-nc-nd/3.0/","page":"41-55","source":"SciELO","title":"Hacia la investigación transdisciplinaria mediante el aprendizaje cooperativo","URL":"http://www.scielo.sa.cr/scielo.php?script=sci_abstract&amp;pid=S1409-42582014000100003&amp;lng=en&amp;nrm=iso&amp;tlng=es","volume":"18","author":[{"family":"Betancourt Bethencour","given":"JA"},{"family":"Mirabal Nápoles","given":"M"},{"family":"Acao Francois L","given":""}],"accessed":{"date-parts":[["2021",12,9]]},"issued":{"date-parts":[["2014",4]]}},"label":"page"},{"id":1752,"uris":["http://zotero.org/users/4585643/items/GXYFC3DZ"],"itemData":{"id":1752,"type":"article-journal","abstract":"Se analizan las correspondencias entre dos estructuras: la de atención a la salud mental desarrollada en el sistema público español y la de relaciones interdisciplinares en los equipos multiprofesionales constituidos.","container-title":"Revista de la Asociación Española de Neuropsiquiatría.","ISSN":"2340-2733","issue":"70","license":"Los contenidos de la Revista de la Asociación Española de Neuropsiquiatría se encuentran bajo una  Licencia Creative Commons Atribución-No Comercial-Sin Derivadas 3.0 Unported  por la que se puede compartir, copiar, distribuir, ejecutar y comunicar públicamente la obra, bajo las condiciones siguientes:  -  Atribución  — Debe reconocer los créditos de la obra, es decir autoría y cita completa de su publicación, al menos la de su versión impresa.  -  No Comercial  — No puede utilizar esta obra para fines comerciales.   -    Sin Obras Derivadas  — No se puede alterar, transformar o generar una obra derivada a partir de esta obra.   Los trabajos remitidos serán originales e inéditos y no podrán estar sometidos a consideración simultáneamente en otra revista o publicación. En caso de aceptación de un trabajo, los autores y/o autoras cederán sus derechos a la   Revista de la AEN  , que lo publicará bajo Licencia Creative Commons (Atribución-No comercial-Sin derivadas 3.0 Unported). Los autores y/o autoras deben referir cualquier relación financiera que tengan y pueda dar lugar a un conflicto de intereses en relación con el artículo publicado.   Puede ampliarse esta información en  http://creativecommons.org/licenses/by-nc-nd/3.0/deed.es","note":"number: 70","page":"209-223","source":"www.revistaaen.es","title":"La cuestión de la transdisciplinariedad en los equipos de salud mental.","URL":"http://www.revistaaen.es/index.php/aen/article/view/15643","volume":"19","author":[{"family":"Inglott Domínguez","given":"R"}],"accessed":{"date-parts":[["2021",12,9]]},"issued":{"date-parts":[["1999",1,1]]}},"label":"page"},{"id":2250,"uris":["http://zotero.org/users/4585643/items/JDIBIAAD"],"itemData":{"id":2250,"type":"article-journal","container-title":"Boletín Psicoevidencias","issue":"43","title":"La medicina basada en la evidencia en el espejo de la bioética","URL":"https://www.google.com/search?q=La+medicina+basada+en+la+evidencia+en+el+espejo+de+la+bio%C3%A9tica&amp;client=firefox-b-d&amp;ei=Ew7wYqmlJunfwbkP97CX2AU&amp;ved=0ahUKEwjp-quWt7X5AhXpbzABHXfYBVsQ4dUDCA0&amp;uact=5&amp;oq=La+medicina+basada+en+la+evidencia+en+el+espejo+de+la+bio%C3%A9tica&amp;gs_lcp=Cgdnd3Mtd2l6EAM6EQgAEOoCELQCEIoDELcDEOUCOhQIABDqAhC0AhCKAxC3AxDUAxDlAkoECEEYAEoECEYYAFDyDVjyDWCVFWgBcAF4AIABjQGIAY0BkgEDMC4xmAEAoAEBoAECsAEKwAEB&amp;sclient=gws-wiz","author":[{"family":"Romero Cuesta","given":"Javier"}],"accessed":{"date-parts":[["2021",5,20]]},"issued":{"date-parts":[["2015"]]}},"label":"act"}],"schema":"https://github.com/citation-style-language/schema/raw/master/csl-citation.json"} </w:instrText>
      </w:r>
      <w:r w:rsidRPr="0013786C">
        <w:rPr>
          <w:rFonts w:eastAsia="Calibri"/>
          <w:vertAlign w:val="superscript"/>
          <w:lang w:eastAsia="en-US"/>
        </w:rPr>
        <w:fldChar w:fldCharType="separate"/>
      </w:r>
      <w:r w:rsidRPr="0013786C">
        <w:rPr>
          <w:rFonts w:eastAsia="Calibri"/>
          <w:vertAlign w:val="superscript"/>
          <w:lang w:eastAsia="en-US"/>
        </w:rPr>
        <w:t xml:space="preserve">(32,33,34,35,36) </w:t>
      </w:r>
      <w:r w:rsidRPr="0013786C">
        <w:rPr>
          <w:rFonts w:eastAsia="Calibri"/>
          <w:vertAlign w:val="superscript"/>
          <w:lang w:eastAsia="en-US"/>
        </w:rPr>
        <w:fldChar w:fldCharType="end"/>
      </w:r>
    </w:p>
    <w:p w14:paraId="03E5F637" w14:textId="2EF96D3A" w:rsidR="0013786C" w:rsidRPr="0013786C" w:rsidRDefault="0013786C" w:rsidP="0013786C">
      <w:pPr>
        <w:spacing w:line="360" w:lineRule="auto"/>
        <w:jc w:val="both"/>
        <w:rPr>
          <w:rFonts w:eastAsia="Calibri"/>
          <w:vertAlign w:val="superscript"/>
          <w:lang w:eastAsia="en-US"/>
        </w:rPr>
      </w:pPr>
      <w:r w:rsidRPr="0013786C">
        <w:rPr>
          <w:rFonts w:eastAsia="Calibri"/>
          <w:lang w:eastAsia="en-US"/>
        </w:rPr>
        <w:t xml:space="preserve">El término transdisciplina, fue acuñado por </w:t>
      </w:r>
      <w:r w:rsidRPr="0013786C">
        <w:rPr>
          <w:rFonts w:eastAsia="Calibri"/>
          <w:iCs/>
          <w:lang w:eastAsia="en-US"/>
        </w:rPr>
        <w:t>Jean Piaget</w:t>
      </w:r>
      <w:r w:rsidRPr="0013786C">
        <w:rPr>
          <w:rFonts w:eastAsia="Calibri"/>
          <w:lang w:eastAsia="en-US"/>
        </w:rPr>
        <w:t xml:space="preserve"> en el año 1970 y como concepto trasciende las disciplinas, en aras de obtener un conocimiento más completo. En esta forma de organización también hay integración disciplinaria, pero de una manera diferente, recorre a través de varias disciplinas un campo de conocimiento, lo cual implica una ruptura de los límites entre ellas y a partir de los vínculos que se descubren, se generan nuevos conocimientos. La transdisciplinariedad siempre debe tener implícito el conocimiento científico y el no científico, es decir, debe existir la voluntad de incorporar el conocimiento social.</w:t>
      </w:r>
      <w:r w:rsidRPr="0013786C">
        <w:rPr>
          <w:rFonts w:eastAsia="Calibri"/>
          <w:vertAlign w:val="superscript"/>
          <w:lang w:eastAsia="en-US"/>
        </w:rPr>
        <w:fldChar w:fldCharType="begin"/>
      </w:r>
      <w:r w:rsidRPr="0013786C">
        <w:rPr>
          <w:rFonts w:eastAsia="Calibri"/>
          <w:vertAlign w:val="superscript"/>
          <w:lang w:eastAsia="en-US"/>
        </w:rPr>
        <w:instrText xml:space="preserve"> ADDIN ZOTERO_ITEM CSL_CITATION {"citationID":"7rCjMPZb","properties":{"formattedCitation":"(38,39)","plainCitation":"(38,39)","noteIndex":0},"citationItems":[{"id":1737,"uris":["http://zotero.org/users/4585643/items/J9JIRQPP"],"itemData":{"id":1737,"type":"webpage","container-title":"Posgrados en complejidad","title":"Qué es Transdisciplinariedad","URL":"https://edgarmorinmultiversidad.org/index.php/que-es-transdisciplinariedad.html","author":[{"family":"Morin","given":"E"}],"accessed":{"date-parts":[["2021",12,9]]},"issued":{"date-parts":[["2019"]]}},"label":"page"},{"id":1807,"uris":["http://zotero.org/users/4585643/items/WNTM283K"],"itemData":{"id":1807,"type":"chapter","container-title":"Transdisciplinariedad y Educación del Futuro","edition":"UNESCO","event-place":"Brasilia,DF","ISBN":"978-65-87522-00-5","page":"13","publisher-place":"Brasilia,DF","title":"Transdisciplinariedad: una esperanza para la humanidad","author":[{"family":"Nicolescu","given":"B"}],"accessed":{"date-parts":[["2021",1,10]]},"issued":{"date-parts":[["2020"]]}},"label":"page"}],"schema":"https://github.com/citation-style-language/schema/raw/master/csl-citation.json"} </w:instrText>
      </w:r>
      <w:r w:rsidRPr="0013786C">
        <w:rPr>
          <w:rFonts w:eastAsia="Calibri"/>
          <w:vertAlign w:val="superscript"/>
          <w:lang w:eastAsia="en-US"/>
        </w:rPr>
        <w:fldChar w:fldCharType="separate"/>
      </w:r>
      <w:r w:rsidRPr="0013786C">
        <w:rPr>
          <w:rFonts w:eastAsia="Calibri"/>
          <w:vertAlign w:val="superscript"/>
          <w:lang w:eastAsia="en-US"/>
        </w:rPr>
        <w:t>(37,38,</w:t>
      </w:r>
      <w:r w:rsidRPr="0013786C">
        <w:rPr>
          <w:rFonts w:eastAsia="Calibri"/>
          <w:vertAlign w:val="superscript"/>
          <w:lang w:eastAsia="en-US"/>
        </w:rPr>
        <w:fldChar w:fldCharType="end"/>
      </w:r>
      <w:r w:rsidRPr="0013786C">
        <w:rPr>
          <w:rFonts w:eastAsia="Calibri"/>
          <w:vertAlign w:val="superscript"/>
          <w:lang w:eastAsia="en-US"/>
        </w:rPr>
        <w:t>39,40)</w:t>
      </w:r>
    </w:p>
    <w:p w14:paraId="28234472" w14:textId="77777777" w:rsidR="0013786C" w:rsidRPr="0013786C" w:rsidRDefault="0013786C" w:rsidP="0013786C">
      <w:pPr>
        <w:spacing w:line="360" w:lineRule="auto"/>
        <w:jc w:val="both"/>
        <w:rPr>
          <w:rFonts w:eastAsia="Calibri"/>
          <w:color w:val="000000"/>
          <w:vertAlign w:val="superscript"/>
          <w:lang w:eastAsia="en-US"/>
        </w:rPr>
      </w:pPr>
      <w:r w:rsidRPr="0013786C">
        <w:rPr>
          <w:rFonts w:eastAsia="Calibri"/>
          <w:lang w:eastAsia="en-US"/>
        </w:rPr>
        <w:t>En el sector de la salud, la transdisciplinariedad implica romper paradigmas, ofrece la oportunidad de interrelacionar todas las esferas de la vida en las que se desarrolla el hombre y aporta herramientas que permiten romper con el modelo médico hegemónico (que favorece el distanciamiento entre el sistema de salud y la comunidad y genera importantes asimetrías en todos los campos, en el proceso asistencial, proceso pedagógico y en el investigativo). Además, dota al profesional de estrategias que le permiten dar solución a los conflictos sociales, identificar factores de riesgos de las diversas enfermedades e implementar el trabajo preventivo, desde la investigación; así como lograr un cambio de conducta en la población, que favorezca su inclusión activa en la proyección de acciones en función de sus intereses de salud.</w:t>
      </w:r>
      <w:r w:rsidRPr="0013786C">
        <w:rPr>
          <w:rFonts w:eastAsia="Calibri"/>
          <w:highlight w:val="yellow"/>
          <w:vertAlign w:val="superscript"/>
          <w:lang w:eastAsia="en-US"/>
        </w:rPr>
        <w:fldChar w:fldCharType="begin"/>
      </w:r>
      <w:r w:rsidRPr="0013786C">
        <w:rPr>
          <w:rFonts w:eastAsia="Calibri"/>
          <w:highlight w:val="yellow"/>
          <w:vertAlign w:val="superscript"/>
          <w:lang w:eastAsia="en-US"/>
        </w:rPr>
        <w:instrText xml:space="preserve"> ADDIN ZOTERO_ITEM CSL_CITATION {"citationID":"Oalqew3D","properties":{"formattedCitation":"(42\\uc0\\u8211{}47)","plainCitation":"(42–47)","noteIndex":0},"citationItems":[{"id":1813,"uris":["http://zotero.org/users/4585643/items/7GKEVBZD"],"itemData":{"id":1813,"type":"article-journal","abstract":"El presente texto busca centrar el análisis sobre la problemática que existe en el desarrollo de la enseñanza actual de la bioética para los profesionales de la salud, dentro de un mundo altamente cambiante y con gran dosis de complejidad en las acciones y prácticas humanas, dando como resultado una realidad compleja, que demanda de una acuciante necesaria conjunción de saberes, la aplicación del método de pensamiento complejo y la visión transdisciplinaria. Se toma como referente teórico a Carlos Edmundo Maldonado, pues ha trabajado de forma especial la articulación entre la bioética y la transdisciplinariedad, aspectos claves para el presente trabajo, ello sin obviar a otra serie de autores que de una u otra forma han escrito sobre pensamiento complejo, transdisciplinariedad, bioética y salud, como lo son por ejemplo Edgar Morín y Luis Carrizo, entre otros. Así mismo, se analiza en detalle la aplicación necesaria de la transdisciplinariedad en la enseñanza de la bioética a los profesionales de la salud.","ISSN":"2007-2864","language":"spa","license":"openAccess","note":"Accepted: 2018-03-15T08:45:41Z\npublisher: Revista de la Comisión de Bioética el Estado de México, Bioética y Salud","source":"ri.uaemex.mx","title":"La enseñanza de la bioética para profesionales de la salud: una mirada transdisciplinaria","title-short":"La enseñanza de la bioética para profesionales de la salud","URL":"http://ri.uaemex.mx/handle/20.500.11799/80032","author":[{"family":"Marquez Mendoza","given":"O"},{"family":"Fernández Carrión","given":"M"},{"family":"Veytia López","given":"M"},{"family":"Guadarrama Guadarram","given":"R"},{"family":"Flores Medina","given":"M"}],"accessed":{"date-parts":[["2022",1,6]]},"issued":{"date-parts":[["2016",11,15]]}},"label":"page"},{"id":1705,"uris":["http://zotero.org/users/4585643/items/3LNVLR8B"],"itemData":{"id":1705,"type":"article-journal","container-title":"Revista Cubana de Salud Pública","ISSN":"0864-3466","issue":"4","note":"publisher: 1999, Editorial Ciencias Médicas","page":"622-628","source":"SciELO","title":"El proceso salud enfermedad y la transdisciplinariedad","URL":"http://scielo.sld.cu/scielo.php?script=sci_abstract&amp;pid=S0864-34662012000400013&amp;lng=es&amp;nrm=iso&amp;tlng=es","volume":"38","author":[{"family":"Libreros Piñeros","given":"L"}],"accessed":{"date-parts":[["2021",12,9]]},"issued":{"date-parts":[["2012",12]]}},"label":"page"},{"id":1760,"uris":["http://zotero.org/users/4585643/items/FUY297SU"],"itemData":{"id":1760,"type":"chapter","container-title":"Educación, comunicación y salud. perspectivas desde las ciencias humanas y sociales","ISBN":"978-84-8424-581-0","page":"245–262","publisher":"Comelles, Josep M. y Perdiguero-Gil, Enrique (eds.)","title":"Transdisciplinariedad y salud: compartir conocimientos para enriquecer el saber","URL":"https://doi.org/10.17345/9788484245810","author":[{"family":"Carceller Maicas","given":"N"}],"issued":{"date-parts":[["2017"]]}},"label":"page"},{"id":1708,"uris":["http://zotero.org/users/4585643/items/PMZVPPNV"],"itemData":{"id":1708,"type":"webpage","title":"View of Transdiscipline and research in health: science, society and decision making | Colombia Médica","URL":"https://colombiamedica.univalle.edu.co/index.php/comedica/article/view/2087/2694","author":[{"family":"Méndez","given":"F"}],"accessed":{"date-parts":[["2021",12,9]]},"issued":{"date-parts":[["2015"]]}},"label":"page"},{"id":1740,"uris":["http://zotero.org/users/4585643/items/N6R7GFW4"],"itemData":{"id":1740,"type":"article-journal","abstract":"La presente comunicación recrea la situación actual de las Ciencias Médicas ante el abordaje transdisciplinario del proceso salud-enfermedad (PSE). A través de un ejercicio hermenéutico crítico se discute la concepción de la medicina modernista y las características reduccionistas de la teor","container-title":"Investigación en salud","issue":"1","language":"es","page":"24-27","title":"La transdisciplinariedad compleja como referente teórico para el abordaje del proceso-salud-enfermedad","URL":"https://www.imbiomed.com.mx/articulo.php?id=50931","volume":"7","author":[{"family":"Joyce","given":"ED"}],"accessed":{"date-parts":[["2021",12,9]]},"issued":{"date-parts":[["2005"]]}},"label":"page"},{"id":1818,"uris":["http://zotero.org/users/4585643/items/ILG8LIH8"],"itemData":{"id":1818,"type":"article-journal","abstract":"Los avances significativos en la ciencia deben darse de frente a las necesidades de la sociedad y al contexto histórico de los territorios. Aunque los desarrollos tecnológicos que empezaron con la modernidad y la revolución industrial permitieron al hombre controlar los recursos de la naturaleza para ponerlos a su servicio sin límites, es evidente que la crisis de los modelos de desarrollo predominantes se manifiestan de muchas formas en la sociedad actual y con tres denominadores comunes: deterioro del ambiente, injusticia social y pobreza extrema. En consecuencia, hoy no debería ser posible pensar un avance de relevancia en el desarrollo de la ciencia sin hacer frente a los problemas ambientales globales y a las profundas injusticias sociales que aumentan en todas las escalas bajo la mirada, en muchas ocasiones impasible, de las ciencias formales.","container-title":"Colombia Médica","DOI":"10.25100/cm.v46i3.2087","ISSN":"1657-9534","issue":"3","language":"es","license":"Copyright (c) 2015 Universidad del Valle","note":"number: 3","page":"128-134","source":"colombiamedica.univalle.edu.co","title":"Transdisciplina y la investigación en salud: Ciencia, sociedad y toma de decisiones","title-short":"Transdisciplina y la investigación en salud","URL":"https://colombiamedica.univalle.edu.co/index.php/comedica/article/view/2087","volume":"46","author":[{"family":"Méndez","given":"F"}],"accessed":{"date-parts":[["2022",1,11]]},"issued":{"date-parts":[["2015",9,30]]}},"label":"page"}],"schema":"https://github.com/citation-style-language/schema/raw/master/csl-citation.json"} </w:instrText>
      </w:r>
      <w:r w:rsidRPr="0013786C">
        <w:rPr>
          <w:rFonts w:eastAsia="Calibri"/>
          <w:highlight w:val="yellow"/>
          <w:vertAlign w:val="superscript"/>
          <w:lang w:eastAsia="en-US"/>
        </w:rPr>
        <w:fldChar w:fldCharType="separate"/>
      </w:r>
      <w:r w:rsidRPr="0013786C">
        <w:rPr>
          <w:rFonts w:eastAsia="Calibri"/>
          <w:vertAlign w:val="superscript"/>
          <w:lang w:eastAsia="en-US"/>
        </w:rPr>
        <w:t>(41,42,43,44,45)</w:t>
      </w:r>
      <w:r w:rsidRPr="0013786C">
        <w:rPr>
          <w:rFonts w:eastAsia="Calibri"/>
          <w:highlight w:val="yellow"/>
          <w:vertAlign w:val="superscript"/>
          <w:lang w:eastAsia="en-US"/>
        </w:rPr>
        <w:fldChar w:fldCharType="end"/>
      </w:r>
    </w:p>
    <w:p w14:paraId="6C05802F" w14:textId="04D75A2F" w:rsidR="0013786C" w:rsidRPr="0013786C" w:rsidRDefault="0013786C" w:rsidP="0013786C">
      <w:pPr>
        <w:spacing w:line="360" w:lineRule="auto"/>
        <w:jc w:val="both"/>
        <w:rPr>
          <w:rFonts w:eastAsia="Calibri"/>
          <w:lang w:eastAsia="en-US"/>
        </w:rPr>
      </w:pPr>
      <w:r w:rsidRPr="0013786C">
        <w:rPr>
          <w:rFonts w:eastAsia="Calibri"/>
          <w:lang w:eastAsia="en-US"/>
        </w:rPr>
        <w:t xml:space="preserve">¿Cómo se enfrenta el reto de la transdisciplinariedad desde la salud pública? La autora reflexiona que, ante esta interrogante, el primer dilema que aparece es la formación y el perfeccionamiento del recurso </w:t>
      </w:r>
      <w:r w:rsidRPr="0013786C">
        <w:rPr>
          <w:rFonts w:eastAsia="Calibri"/>
          <w:lang w:eastAsia="en-US"/>
        </w:rPr>
        <w:lastRenderedPageBreak/>
        <w:t xml:space="preserve">humano en salud pública. Se debe fomentar el desarrollo de un profesional integral, pero esta integralidad no puede circunscribirse a la incorporación de conocimientos; debe incluir, además, la formación de valores </w:t>
      </w:r>
      <w:r w:rsidR="00E35CF1">
        <w:rPr>
          <w:rFonts w:eastAsia="Calibri"/>
          <w:lang w:eastAsia="en-US"/>
        </w:rPr>
        <w:t>morales</w:t>
      </w:r>
      <w:r w:rsidRPr="0013786C">
        <w:rPr>
          <w:rFonts w:eastAsia="Calibri"/>
          <w:lang w:eastAsia="en-US"/>
        </w:rPr>
        <w:t xml:space="preserve"> de humildad, respeto, compromiso, responsabilidad, solidaridad y cooperación, honestidad y lealtad. </w:t>
      </w:r>
    </w:p>
    <w:p w14:paraId="2A1382D0" w14:textId="77777777" w:rsidR="0013786C" w:rsidRPr="0013786C" w:rsidRDefault="0013786C" w:rsidP="0013786C">
      <w:pPr>
        <w:spacing w:line="360" w:lineRule="auto"/>
        <w:jc w:val="both"/>
        <w:rPr>
          <w:rFonts w:eastAsia="Calibri"/>
          <w:vertAlign w:val="superscript"/>
          <w:lang w:eastAsia="en-US"/>
        </w:rPr>
      </w:pPr>
      <w:r w:rsidRPr="0013786C">
        <w:rPr>
          <w:rFonts w:eastAsia="Calibri"/>
          <w:lang w:eastAsia="en-US"/>
        </w:rPr>
        <w:t>La salud no puede concebirse, si no se asocia a los valores que el hombre construye en el transcurso de su vida y en todas las dimensiones en las que se desarrolla como ser humano.</w:t>
      </w:r>
      <w:r w:rsidRPr="0013786C">
        <w:rPr>
          <w:rFonts w:eastAsia="Calibri"/>
          <w:vertAlign w:val="superscript"/>
          <w:lang w:eastAsia="en-US"/>
        </w:rPr>
        <w:fldChar w:fldCharType="begin"/>
      </w:r>
      <w:r w:rsidRPr="0013786C">
        <w:rPr>
          <w:rFonts w:eastAsia="Calibri"/>
          <w:vertAlign w:val="superscript"/>
          <w:lang w:eastAsia="en-US"/>
        </w:rPr>
        <w:instrText xml:space="preserve"> ADDIN ZOTERO_ITEM CSL_CITATION {"citationID":"ZeFCPvno","properties":{"formattedCitation":"(48)","plainCitation":"(48)","noteIndex":0},"citationItems":[{"id":1805,"uris":["http://zotero.org/users/4585643/items/KGRJ5SPJ"],"itemData":{"id":1805,"type":"speech","event-place":"Centro de estudios Martianos","event-title":"Maestria de Bioética. Universidada de la Habana","publisher-place":"Centro de estudios Martianos","title":"Referentes conceptuales y metodológicos de la Sanatología en a construcción de formas de vida sanas.","author":[{"family":"Amable","given":"Z"}],"issued":{"date-parts":[["2021",11,25]]}}}],"schema":"https://github.com/citation-style-language/schema/raw/master/csl-citation.json"} </w:instrText>
      </w:r>
      <w:r w:rsidRPr="0013786C">
        <w:rPr>
          <w:rFonts w:eastAsia="Calibri"/>
          <w:vertAlign w:val="superscript"/>
          <w:lang w:eastAsia="en-US"/>
        </w:rPr>
        <w:fldChar w:fldCharType="separate"/>
      </w:r>
      <w:r w:rsidRPr="0013786C">
        <w:rPr>
          <w:rFonts w:eastAsia="Calibri"/>
          <w:vertAlign w:val="superscript"/>
          <w:lang w:eastAsia="en-US"/>
        </w:rPr>
        <w:t>(46,47)</w:t>
      </w:r>
      <w:r w:rsidRPr="0013786C">
        <w:rPr>
          <w:rFonts w:eastAsia="Calibri"/>
          <w:vertAlign w:val="superscript"/>
          <w:lang w:eastAsia="en-US"/>
        </w:rPr>
        <w:fldChar w:fldCharType="end"/>
      </w:r>
      <w:r w:rsidRPr="0013786C">
        <w:rPr>
          <w:rFonts w:eastAsia="Calibri"/>
          <w:vertAlign w:val="superscript"/>
          <w:lang w:eastAsia="en-US"/>
        </w:rPr>
        <w:t xml:space="preserve"> </w:t>
      </w:r>
      <w:r w:rsidRPr="0013786C">
        <w:rPr>
          <w:rFonts w:eastAsia="Calibri"/>
          <w:lang w:eastAsia="en-US"/>
        </w:rPr>
        <w:t>La educación debe realizarse sobre la base de promover las habilidades comunicativas, incentivar la toma de decisiones sociales, el respeto a la vulnerabilidad y la integridad de enfermo, la protección del medio ambiente, la biosfera y la biodiversidad; y con ello lograr un individuo con una visión real del medio que lo rodea, cuyo propósito esencial sea la mejora continua de las condiciones de vida del ser humano.</w:t>
      </w:r>
      <w:r w:rsidRPr="0013786C">
        <w:rPr>
          <w:rFonts w:eastAsia="Calibri"/>
          <w:vertAlign w:val="superscript"/>
          <w:lang w:eastAsia="en-US"/>
        </w:rPr>
        <w:fldChar w:fldCharType="begin"/>
      </w:r>
      <w:r w:rsidRPr="0013786C">
        <w:rPr>
          <w:rFonts w:eastAsia="Calibri"/>
          <w:vertAlign w:val="superscript"/>
          <w:lang w:eastAsia="en-US"/>
        </w:rPr>
        <w:instrText xml:space="preserve"> ADDIN ZOTERO_ITEM CSL_CITATION {"citationID":"LJbJrC9B","properties":{"formattedCitation":"(28,49)","plainCitation":"(28,49)","noteIndex":0},"citationItems":[{"id":1810,"uris":["http://zotero.org/users/4585643/items/HXZD45QQ"],"itemData":{"id":1810,"type":"article-journal","container-title":"Paideia XXI","issue":"5","page":"95-103","title":"Inter y transdisciplinariedad: Una reflexión en la educación","URL":"https://doi.org/10.31381/paideia.v4i5.911","volume":"4","author":[{"family":"Gónzalez Aguiar","given":"H"}],"accessed":{"date-parts":[["522",1,20]]},"issued":{"date-parts":[["2014"]]}},"label":"page"},{"id":1823,"uris":["http://zotero.org/users/4585643/items/I93P653M"],"itemData":{"id":1823,"type":"webpage","container-title":"Instrumentos normativos","title":"Declaración universal sobre Bioética y Derechos Humanos: UNESCO","URL":"http://portal.unesco.org/es/ev.php-URL_ID=31058&amp;URL_DO=DO_TOPIC&amp;URL_SECTION=201.html","author":[{"family":"Organización UNESCO","given":""}],"accessed":{"date-parts":[["2022",1,21]]},"issued":{"date-parts":[["2022",1,7]]}},"label":"page"}],"schema":"https://github.com/citation-style-language/schema/raw/master/csl-citation.json"} </w:instrText>
      </w:r>
      <w:r w:rsidRPr="0013786C">
        <w:rPr>
          <w:rFonts w:eastAsia="Calibri"/>
          <w:vertAlign w:val="superscript"/>
          <w:lang w:eastAsia="en-US"/>
        </w:rPr>
        <w:fldChar w:fldCharType="separate"/>
      </w:r>
      <w:r w:rsidRPr="0013786C">
        <w:rPr>
          <w:rFonts w:eastAsia="Calibri"/>
          <w:vertAlign w:val="superscript"/>
          <w:lang w:eastAsia="en-US"/>
        </w:rPr>
        <w:t>(27,48)</w:t>
      </w:r>
      <w:r w:rsidRPr="0013786C">
        <w:rPr>
          <w:rFonts w:eastAsia="Calibri"/>
          <w:vertAlign w:val="superscript"/>
          <w:lang w:eastAsia="en-US"/>
        </w:rPr>
        <w:fldChar w:fldCharType="end"/>
      </w:r>
    </w:p>
    <w:p w14:paraId="498E233A" w14:textId="77777777" w:rsidR="0013786C" w:rsidRPr="0013786C" w:rsidRDefault="0013786C" w:rsidP="0013786C">
      <w:pPr>
        <w:spacing w:line="360" w:lineRule="auto"/>
        <w:jc w:val="both"/>
        <w:rPr>
          <w:rFonts w:eastAsia="Calibri"/>
          <w:color w:val="000000"/>
          <w:lang w:eastAsia="en-US"/>
        </w:rPr>
      </w:pPr>
      <w:r w:rsidRPr="0013786C">
        <w:rPr>
          <w:rFonts w:eastAsia="Calibri"/>
          <w:color w:val="000000"/>
          <w:lang w:eastAsia="en-US"/>
        </w:rPr>
        <w:t xml:space="preserve">De lo anterior surge la necesidad de mantener un enfoque, en la salud pública cubana, desde la perspectiva de la bioética de protección y la transdisciplinariedad, en las 3 esferas, en el proceso asistencial, en el proceso pedagógico y en el investigativo; </w:t>
      </w:r>
      <w:r w:rsidRPr="0013786C">
        <w:rPr>
          <w:rFonts w:eastAsia="Calibri"/>
          <w:lang w:eastAsia="en-US"/>
        </w:rPr>
        <w:t>como máximo exponente de la salud global, que tiene como esencia una visión transdisciplinaria, ya que aborda la salud desde la perspectiva del derecho univer</w:t>
      </w:r>
      <w:r w:rsidRPr="0013786C">
        <w:rPr>
          <w:rFonts w:eastAsia="Calibri"/>
          <w:color w:val="000000"/>
          <w:lang w:eastAsia="en-US"/>
        </w:rPr>
        <w:t>sal a ella y al bienestar social.</w:t>
      </w:r>
      <w:r w:rsidRPr="0013786C">
        <w:rPr>
          <w:rFonts w:eastAsia="Calibri"/>
          <w:color w:val="000000"/>
          <w:vertAlign w:val="superscript"/>
          <w:lang w:eastAsia="en-US"/>
        </w:rPr>
        <w:fldChar w:fldCharType="begin"/>
      </w:r>
      <w:r w:rsidRPr="0013786C">
        <w:rPr>
          <w:rFonts w:eastAsia="Calibri"/>
          <w:color w:val="000000"/>
          <w:vertAlign w:val="superscript"/>
          <w:lang w:eastAsia="en-US"/>
        </w:rPr>
        <w:instrText xml:space="preserve"> ADDIN ZOTERO_ITEM CSL_CITATION {"citationID":"TJmdcJEL","properties":{"formattedCitation":"(50)","plainCitation":"(50)","noteIndex":0},"citationItems":[{"id":2154,"uris":["http://zotero.org/users/4585643/items/2HG4IQZK"],"itemData":{"id":2154,"type":"article-journal","abstract":"En este artículo se presenta una visión latinoamericana de \nla salud global desde una perspectiva contrahegemónica, \nextensiva a varios países del mundo que viven circunstancias \nparecidas. Se parte del reconocimiento de varias \nconcepciones \ny tendencias de la salud global y de las contradicciones \nentre la salud pública convencional, la salud \ninternacional y la salud global sin antagonizarlas y logrando \nubicarlas en un modelo construido desde la salud \nglobal que incluye las otras dos disciplinas. Se supone \nque lo global condiciona teorías, \nesquemas y modelos antecedentes \nde la salud internacional clásica y se subraya la \nimportancia de varios hechos de la geopolítica mundial y de \nla globalización económica que confinan la salud mundial, \nasí como la teoría de los determinantes \nsociales y ambientales \ndel binomio salud– enfermedad, \nque inciden más allá del \nriesgo epidemiológico. El presente enfoque se apoya en el \ncosmopolitismo y en el holismo, corrientes filosóficas y políticas \nmundiales que permiten \ninterpretar mejor los fenómenos \nmundiales y son más plausibles porque generan \nvertientes para la acción. Estructuralmente, se presentan \nlas bases teóricas de la salud global en tres ejes analíticos: \nla justicia global y la equidad, la gobernanza y la preservación \nsupranacional de los derechos, y el holismo y una \nnueva conciencia global. Se concluye resaltando la importancia \nde construir un enfoque acerca del ser y la praxis de \nla salud pública global desde la perspectiva latinoamericana, \nque destaca los movimientos sociales ciudadanos \ncomo una alternativa para conseguir un nuevo orden y una \nconciencia global por los derechos y redefinir \nla arquitectura \nde gobernanza global de la salud.","container-title":"Rev Panam Salud Publica;39(2),feb. 2016","language":"es","license":"Pan American Health Organization","source":"iris.paho.org","title":"Salud global: una visión latinoamericana","title-short":"Salud global","URL":"https://iris.paho.org/handle/10665.2/28225","author":[{"family":"Franco Giraldo","given":"Álvaro"}],"accessed":{"date-parts":[["2022",7,10]]},"issued":{"date-parts":[["2016",2]]}}}],"schema":"https://github.com/citation-style-language/schema/raw/master/csl-citation.json"} </w:instrText>
      </w:r>
      <w:r w:rsidRPr="0013786C">
        <w:rPr>
          <w:rFonts w:eastAsia="Calibri"/>
          <w:color w:val="000000"/>
          <w:vertAlign w:val="superscript"/>
          <w:lang w:eastAsia="en-US"/>
        </w:rPr>
        <w:fldChar w:fldCharType="separate"/>
      </w:r>
      <w:r w:rsidRPr="0013786C">
        <w:rPr>
          <w:rFonts w:eastAsia="Calibri"/>
          <w:vertAlign w:val="superscript"/>
          <w:lang w:eastAsia="en-US"/>
        </w:rPr>
        <w:t>(49)</w:t>
      </w:r>
      <w:r w:rsidRPr="0013786C">
        <w:rPr>
          <w:rFonts w:eastAsia="Calibri"/>
          <w:color w:val="000000"/>
          <w:vertAlign w:val="superscript"/>
          <w:lang w:eastAsia="en-US"/>
        </w:rPr>
        <w:fldChar w:fldCharType="end"/>
      </w:r>
      <w:r w:rsidRPr="0013786C">
        <w:rPr>
          <w:rFonts w:eastAsia="Calibri"/>
          <w:color w:val="000000"/>
          <w:lang w:eastAsia="en-US"/>
        </w:rPr>
        <w:t xml:space="preserve"> Esta debe ser una característica primordial como vía posible y segura para cumplir con el mencionado artículo 8 de la Declaración Universal sobre Bioética y Derechos Humanos. </w:t>
      </w:r>
    </w:p>
    <w:p w14:paraId="6CEA54B7" w14:textId="77777777" w:rsidR="0013786C" w:rsidRPr="0013786C" w:rsidRDefault="0013786C" w:rsidP="0013786C">
      <w:pPr>
        <w:spacing w:line="360" w:lineRule="auto"/>
        <w:jc w:val="both"/>
        <w:rPr>
          <w:rFonts w:eastAsia="Calibri"/>
          <w:lang w:eastAsia="en-US"/>
        </w:rPr>
      </w:pPr>
      <w:r w:rsidRPr="0013786C">
        <w:rPr>
          <w:rFonts w:eastAsia="Calibri"/>
          <w:lang w:eastAsia="en-US"/>
        </w:rPr>
        <w:t>En la Resolución No 40, del año 2019, Reglamento de la educación de posgrado,</w:t>
      </w:r>
      <w:r w:rsidRPr="0013786C">
        <w:rPr>
          <w:rFonts w:eastAsia="Calibri"/>
          <w:vertAlign w:val="superscript"/>
          <w:lang w:eastAsia="en-US"/>
        </w:rPr>
        <w:fldChar w:fldCharType="begin"/>
      </w:r>
      <w:r w:rsidRPr="0013786C">
        <w:rPr>
          <w:rFonts w:eastAsia="Calibri"/>
          <w:vertAlign w:val="superscript"/>
          <w:lang w:eastAsia="en-US"/>
        </w:rPr>
        <w:instrText xml:space="preserve"> ADDIN ZOTERO_ITEM CSL_CITATION {"citationID":"p7xJHUBD","properties":{"formattedCitation":"(51)","plainCitation":"(51)","noteIndex":0},"citationItems":[{"id":2093,"uris":["http://zotero.org/users/4585643/items/NCTCLB2Q"],"itemData":{"id":2093,"type":"webpage","abstract":"Aprueba el Reglamento de la Educación de Posgrado de la República de Cuba.","container-title":"Gaceta Oficial","genre":"Text","language":"es","note":"Last Modified: 2021-06-21T12:44-04:00","title":"Resolución 140 de 2019 de Ministerio de Educación Superior","URL":"https://www.gacetaoficial.gob.cu/es/resolucion-140-de-2019-de-ministerio-de-educacion-superior","accessed":{"date-parts":[["2022",6,24]]},"issued":{"date-parts":[["2019",9,17]]}}}],"schema":"https://github.com/citation-style-language/schema/raw/master/csl-citation.json"} </w:instrText>
      </w:r>
      <w:r w:rsidRPr="0013786C">
        <w:rPr>
          <w:rFonts w:eastAsia="Calibri"/>
          <w:vertAlign w:val="superscript"/>
          <w:lang w:eastAsia="en-US"/>
        </w:rPr>
        <w:fldChar w:fldCharType="separate"/>
      </w:r>
      <w:r w:rsidRPr="0013786C">
        <w:rPr>
          <w:rFonts w:eastAsia="Calibri"/>
          <w:vertAlign w:val="superscript"/>
          <w:lang w:eastAsia="en-US"/>
        </w:rPr>
        <w:t>(50)</w:t>
      </w:r>
      <w:r w:rsidRPr="0013786C">
        <w:rPr>
          <w:rFonts w:eastAsia="Calibri"/>
          <w:vertAlign w:val="superscript"/>
          <w:lang w:eastAsia="en-US"/>
        </w:rPr>
        <w:fldChar w:fldCharType="end"/>
      </w:r>
      <w:r w:rsidRPr="0013786C">
        <w:rPr>
          <w:rFonts w:eastAsia="Calibri"/>
          <w:vertAlign w:val="superscript"/>
          <w:lang w:eastAsia="en-US"/>
        </w:rPr>
        <w:t xml:space="preserve"> </w:t>
      </w:r>
      <w:r w:rsidRPr="0013786C">
        <w:rPr>
          <w:rFonts w:eastAsia="Calibri"/>
          <w:lang w:eastAsia="en-US"/>
        </w:rPr>
        <w:t>en su artículo 6, inciso e, se menciona como uno de los principios de la educación de posgrado, la promoción de la multidisciplinariedad, de la interdisciplinaridad y de la transdisciplinariedad, como formas del conocimiento; a su vez, en el Decreto Ley No 372 del año 2019,</w:t>
      </w:r>
      <w:r w:rsidRPr="0013786C">
        <w:rPr>
          <w:rFonts w:eastAsia="Calibri"/>
          <w:vertAlign w:val="superscript"/>
          <w:lang w:eastAsia="en-US"/>
        </w:rPr>
        <w:fldChar w:fldCharType="begin"/>
      </w:r>
      <w:r w:rsidRPr="0013786C">
        <w:rPr>
          <w:rFonts w:eastAsia="Calibri"/>
          <w:vertAlign w:val="superscript"/>
          <w:lang w:eastAsia="en-US"/>
        </w:rPr>
        <w:instrText xml:space="preserve"> ADDIN ZOTERO_ITEM CSL_CITATION {"citationID":"QD8nIZam","properties":{"formattedCitation":"(52)","plainCitation":"(52)","noteIndex":0},"citationItems":[{"id":2091,"uris":["http://zotero.org/users/4585643/items/X994XWQU"],"itemData":{"id":2091,"type":"webpage","abstract":"Del Sistema Nacional de Grados Científicos","container-title":"Gaceta Oficial","genre":"Text","language":"es","note":"Last Modified: 2019-10-04T15:24-04:00","title":"Decreto Ley 372 de 2019 de Consejo de Estado","URL":"https://www.gacetaoficial.gob.cu/es/decreto-ley-372-de-2019-de-consejo-de-estado","author":[{"family":"Ministerio de Educación Superior","given":""}],"accessed":{"date-parts":[["2022",6,24]]},"issued":{"date-parts":[["2019",9,17]]}}}],"schema":"https://github.com/citation-style-language/schema/raw/master/csl-citation.json"} </w:instrText>
      </w:r>
      <w:r w:rsidRPr="0013786C">
        <w:rPr>
          <w:rFonts w:eastAsia="Calibri"/>
          <w:vertAlign w:val="superscript"/>
          <w:lang w:eastAsia="en-US"/>
        </w:rPr>
        <w:fldChar w:fldCharType="separate"/>
      </w:r>
      <w:r w:rsidRPr="0013786C">
        <w:rPr>
          <w:rFonts w:eastAsia="Calibri"/>
          <w:vertAlign w:val="superscript"/>
          <w:lang w:eastAsia="en-US"/>
        </w:rPr>
        <w:t>(51)</w:t>
      </w:r>
      <w:r w:rsidRPr="0013786C">
        <w:rPr>
          <w:rFonts w:eastAsia="Calibri"/>
          <w:vertAlign w:val="superscript"/>
          <w:lang w:eastAsia="en-US"/>
        </w:rPr>
        <w:fldChar w:fldCharType="end"/>
      </w:r>
      <w:r w:rsidRPr="0013786C">
        <w:rPr>
          <w:rFonts w:eastAsia="Calibri"/>
          <w:lang w:eastAsia="en-US"/>
        </w:rPr>
        <w:t xml:space="preserve"> Del sistema nacional de grados científicos, en su artículo 4.1, se protege la incorporación de los enfoques multidisciplinarios, interdisciplinarios y transdisciplinarios en la formación doctoral, como métodos de mayor integración y generalización las investigaciones científicas. Estas formas de organización del conocimiento no se contradicen, más bien se complementan; en opinión de la autora, es hacia el modelo transdisciplinar al que se debe de avanzar de forma emergente, debido la necesidad inmediata de proporcionar beneficios sostenibles a las personas vulnerables en situaciones de enfermedad. </w:t>
      </w:r>
    </w:p>
    <w:p w14:paraId="74C0D8DA" w14:textId="77777777" w:rsidR="0013786C" w:rsidRPr="0013786C" w:rsidRDefault="0013786C" w:rsidP="0013786C">
      <w:pPr>
        <w:spacing w:line="360" w:lineRule="auto"/>
        <w:jc w:val="both"/>
        <w:rPr>
          <w:rFonts w:eastAsia="Calibri"/>
          <w:color w:val="FF0000"/>
          <w:vertAlign w:val="superscript"/>
          <w:lang w:eastAsia="en-US"/>
        </w:rPr>
      </w:pPr>
      <w:r w:rsidRPr="0013786C">
        <w:rPr>
          <w:rFonts w:eastAsia="Calibri"/>
          <w:lang w:eastAsia="en-US"/>
        </w:rPr>
        <w:lastRenderedPageBreak/>
        <w:t>La transdisciplinariedad se ha consolidado en estas últimas 2 décadas, como un enfoque que permite trascender los límites disciplinarios e involucrar a los actores no científicos en el abordaje de los retos que enfrenta la humanidad en aras de proteger a los más vulnerables. De igual forma se proyecta la bioética de protección como meta irrenunciable de la salud pública y comprometida con los más vulnerable.</w:t>
      </w:r>
      <w:r w:rsidRPr="0013786C">
        <w:rPr>
          <w:rFonts w:eastAsia="Calibri"/>
          <w:vertAlign w:val="superscript"/>
          <w:lang w:eastAsia="en-US"/>
        </w:rPr>
        <w:fldChar w:fldCharType="begin"/>
      </w:r>
      <w:r w:rsidRPr="0013786C">
        <w:rPr>
          <w:rFonts w:eastAsia="Calibri"/>
          <w:vertAlign w:val="superscript"/>
          <w:lang w:eastAsia="en-US"/>
        </w:rPr>
        <w:instrText xml:space="preserve"> ADDIN ZOTERO_ITEM CSL_CITATION {"citationID":"gycbHpKr","properties":{"formattedCitation":"(53,54)","plainCitation":"(53,54)","noteIndex":0},"citationItems":[{"id":2237,"uris":["http://zotero.org/users/4585643/items/C34Q25RX"],"itemData":{"id":2237,"type":"article-journal","container-title":"RIDE. Revista Iberoamericana para la Investigación y el Desarrollo Educativo","DOI":"10.23913/ride.v12i23.1057","ISSN":"2007-7467","issue":"23","language":"es","note":"publisher: Centro de Estudios e Investigaciones para el Desarrollo Docente A.C.","source":"SciELO","title":"Hacia la transformación de los estudiantes: un proceso transdisciplinario para la educación superior","title-short":"Hacia la transformación de los estudiantes","URL":"http://www.scielo.org.mx/scielo.php?script=sci_abstract&amp;pid=S2007-74672021000200138&amp;lng=es&amp;nrm=iso&amp;tlng=es","volume":"12","author":[{"family":"Salgado-Escobar","given":"Graciela"},{"family":"Aguilar-Fernández","given":"Mario"},{"family":"Salgado-Escobar","given":"Graciela"},{"family":"Aguilar-Fernández","given":"Mario"}],"accessed":{"date-parts":[["2022",7,29]]},"issued":{"date-parts":[["2021",12]]}},"label":"page"},{"id":2240,"uris":["http://zotero.org/users/4585643/items/2PGK4VC4"],"itemData":{"id":2240,"type":"article-journal","abstract":"This text proposes a methodology for re-learning and incubating Inter-Transdisciplinary Collaborative Collectives in higher education institutions that allows addressing the urgent needs in the face of the complex socio-environmental problems of the 21st century. Through the transdisciplinary participatory action-research methodology, the research results of more than six years of collective academic work are reported. As institutions that generate knowledge, the universities are increasingly obliged to influence the restoration of our chaotic humanity and nature in general. Everyday realities present situations (problems and paradoxes) that are more difficult to address with reductionist, linear approaches and individual and disciplinary practices. It becomes relevant and urgent to build actions based on new paradigms, with logics of thought and action capable of generating empathy scenarios based on inter-transdisciplinary approaches. In this sense, what is presented here is an experience of knowledge generation within the university educational field. It arises from the collaborative work that has been generated by the academic group that writes this article from different areas of knowledge of the University of Veracruz, from the construction of synergies from inter and transdisciplinary dialogue. This proposal aims to be an instrument that, step-by-step, guides the formation of groups of academics and/or students and can move towards collaborative inter-transdisciplinary research. In this way, situations can be approached with a more comprehensive approach, and responses can be given considering the interwoven, complex, transversal, and sustainably human wholes.\nKeywords: Human Sustainability; Complexity; University Transformation; Planetary Crisis; Alternatives.","language":"es-ES","source":"ojs.urbe.edu","title":"Estrategia sistémica para conformar colectivos colaborativos inter-transdisciplinarios: conocimiento al servicio de la sociedad | Telos: Revista de Estudios Interdisciplinarios en Ciencias Sociales","title-short":"Estrategia sistémica para conformar colectivos colaborativos inter-transdisciplinarios","URL":"http://ojs.urbe.edu/index.php/telos/article/view/3724","author":[{"family":"Vargas-Madrazo","given":"Enrique"},{"family":"Ruiz Cervantes","given":"E. Eduardo"},{"family":"Rojas-Molina","given":"Joaquín"},{"family":"Houbron","given":"Eric"}],"accessed":{"date-parts":[["2022",7,29]]},"issued":{"date-parts":[["2022",6,2]]}},"label":"page"}],"schema":"https://github.com/citation-style-language/schema/raw/master/csl-citation.json"} </w:instrText>
      </w:r>
      <w:r w:rsidRPr="0013786C">
        <w:rPr>
          <w:rFonts w:eastAsia="Calibri"/>
          <w:vertAlign w:val="superscript"/>
          <w:lang w:eastAsia="en-US"/>
        </w:rPr>
        <w:fldChar w:fldCharType="separate"/>
      </w:r>
      <w:r w:rsidRPr="0013786C">
        <w:rPr>
          <w:rFonts w:eastAsia="Calibri"/>
          <w:vertAlign w:val="superscript"/>
          <w:lang w:eastAsia="en-US"/>
        </w:rPr>
        <w:t>(52,53)</w:t>
      </w:r>
      <w:r w:rsidRPr="0013786C">
        <w:rPr>
          <w:rFonts w:eastAsia="Calibri"/>
          <w:vertAlign w:val="superscript"/>
          <w:lang w:eastAsia="en-US"/>
        </w:rPr>
        <w:fldChar w:fldCharType="end"/>
      </w:r>
    </w:p>
    <w:p w14:paraId="254C2473" w14:textId="77777777" w:rsidR="0013786C" w:rsidRPr="0013786C" w:rsidRDefault="0013786C" w:rsidP="0013786C">
      <w:pPr>
        <w:spacing w:line="360" w:lineRule="auto"/>
        <w:jc w:val="both"/>
        <w:rPr>
          <w:rFonts w:eastAsia="Calibri"/>
          <w:lang w:eastAsia="en-US"/>
        </w:rPr>
      </w:pPr>
      <w:r w:rsidRPr="0013786C">
        <w:rPr>
          <w:rFonts w:eastAsia="Calibri"/>
          <w:lang w:eastAsia="en-US"/>
        </w:rPr>
        <w:t xml:space="preserve">La BP, la </w:t>
      </w:r>
      <w:proofErr w:type="spellStart"/>
      <w:r w:rsidRPr="0013786C">
        <w:rPr>
          <w:rFonts w:eastAsia="Calibri"/>
          <w:lang w:eastAsia="en-US"/>
        </w:rPr>
        <w:t>MBE</w:t>
      </w:r>
      <w:proofErr w:type="spellEnd"/>
      <w:r w:rsidRPr="0013786C">
        <w:rPr>
          <w:rFonts w:eastAsia="Calibri"/>
          <w:lang w:eastAsia="en-US"/>
        </w:rPr>
        <w:t xml:space="preserve"> y la transdisciplinariedad, son 3 elementos que no se pueden separar cuando se trata de protección al paciente en su condición de vulnerable. Ese enfoque de protección, que es la esencia de la BP, se puede lograr mejorando la calidad del proceso asistencial, del proceso docente y de las </w:t>
      </w:r>
      <w:proofErr w:type="gramStart"/>
      <w:r w:rsidRPr="0013786C">
        <w:rPr>
          <w:rFonts w:eastAsia="Calibri"/>
          <w:lang w:eastAsia="en-US"/>
        </w:rPr>
        <w:t>investigaciones.</w:t>
      </w:r>
      <w:r w:rsidRPr="0013786C">
        <w:rPr>
          <w:rFonts w:eastAsia="Calibri"/>
          <w:vertAlign w:val="superscript"/>
          <w:lang w:eastAsia="en-US"/>
        </w:rPr>
        <w:t>(</w:t>
      </w:r>
      <w:proofErr w:type="gramEnd"/>
      <w:r w:rsidRPr="0013786C">
        <w:rPr>
          <w:rFonts w:eastAsia="Calibri"/>
          <w:vertAlign w:val="superscript"/>
          <w:lang w:eastAsia="en-US"/>
        </w:rPr>
        <w:t>54)</w:t>
      </w:r>
      <w:r w:rsidRPr="0013786C">
        <w:rPr>
          <w:rFonts w:eastAsia="Calibri"/>
          <w:lang w:eastAsia="en-US"/>
        </w:rPr>
        <w:t xml:space="preserve"> </w:t>
      </w:r>
    </w:p>
    <w:p w14:paraId="751F0FFD" w14:textId="77777777" w:rsidR="0013786C" w:rsidRPr="0013786C" w:rsidRDefault="0013786C" w:rsidP="0013786C">
      <w:pPr>
        <w:spacing w:line="360" w:lineRule="auto"/>
        <w:jc w:val="both"/>
        <w:rPr>
          <w:rFonts w:eastAsia="Calibri"/>
          <w:lang w:eastAsia="en-US"/>
        </w:rPr>
      </w:pPr>
      <w:r w:rsidRPr="0013786C">
        <w:rPr>
          <w:rFonts w:eastAsia="Calibri"/>
          <w:lang w:eastAsia="en-US"/>
        </w:rPr>
        <w:t>La autora considera que cuando se realiza una investigación con alto nivel de evidencia (ensayo clínico aleatorizado y revisión sistemática con metanálisis), se protege al enfermo, pues ese medio diagnóstico o medida terapéutica que se quiere implementar, fue evaluado a través de diseños de alto nivel de confianza, que se pueden depositar en los resultados del estudio y que implementarlo en la práctica clínica, conllevará más beneficios que riesgo. Si esta investigación con diseños de primer nivel de evidencia, además, se realiza con un enfoque transdisciplinario, constituiría una forma mucho más objetiva de proteger al paciente. Calidad de evidencia y transdisciplinariedad son atributos esencialmente diferentes y pueden concebirse uno sin el otro; si se conjugan constituirán un modelo objetivo, equitativo y justo de protección bioética.</w:t>
      </w:r>
    </w:p>
    <w:p w14:paraId="43B5504D" w14:textId="77777777" w:rsidR="0013786C" w:rsidRPr="0013786C" w:rsidRDefault="0013786C" w:rsidP="0013786C">
      <w:pPr>
        <w:tabs>
          <w:tab w:val="left" w:pos="384"/>
        </w:tabs>
        <w:spacing w:line="360" w:lineRule="auto"/>
        <w:jc w:val="both"/>
        <w:rPr>
          <w:rFonts w:eastAsia="Calibri"/>
          <w:lang w:eastAsia="en-US"/>
        </w:rPr>
      </w:pPr>
      <w:r w:rsidRPr="0013786C">
        <w:rPr>
          <w:rFonts w:eastAsia="Calibri"/>
          <w:lang w:eastAsia="en-US"/>
        </w:rPr>
        <w:t xml:space="preserve">Se concluye, que aunado al desarrollo de la ciencia y la técnica, de las tecnologías de la información y las comunicaciones y los cambios relacionados con el ecosistema, es imperioso el abordaje del proceso salud enfermedad, la preparación del recurso humano y la gestión de los proyectos de investigación en ciencias de la salud, sobre la base de una adecuada interrelación   entre la protección a los más vulnerables, la implementación de la </w:t>
      </w:r>
      <w:proofErr w:type="spellStart"/>
      <w:r w:rsidRPr="0013786C">
        <w:rPr>
          <w:rFonts w:eastAsia="Calibri"/>
          <w:lang w:eastAsia="en-US"/>
        </w:rPr>
        <w:t>MBE</w:t>
      </w:r>
      <w:proofErr w:type="spellEnd"/>
      <w:r w:rsidRPr="0013786C">
        <w:rPr>
          <w:rFonts w:eastAsia="Calibri"/>
          <w:lang w:eastAsia="en-US"/>
        </w:rPr>
        <w:t xml:space="preserve">, y la  transdisciplinariedad, como piedra angular para garantizar una vida sana y promover el bienestar de los enfermos. La implementación de </w:t>
      </w:r>
      <w:proofErr w:type="spellStart"/>
      <w:r w:rsidRPr="0013786C">
        <w:rPr>
          <w:rFonts w:eastAsia="Calibri"/>
          <w:lang w:eastAsia="en-US"/>
        </w:rPr>
        <w:t>MBE</w:t>
      </w:r>
      <w:proofErr w:type="spellEnd"/>
      <w:r w:rsidRPr="0013786C">
        <w:rPr>
          <w:rFonts w:eastAsia="Calibri"/>
          <w:lang w:eastAsia="en-US"/>
        </w:rPr>
        <w:t xml:space="preserve"> se relaciona con una mejoría de la calidad de la atención y con ello se garantiza una protección permanente a los pacientes; cuando se asocia un modelo transdisciplinar en los 3 procesos mencionados, se obtiene en una herramienta invaluable que proveerá alta calidad asistencial, una satisfacción absoluta de los enfermos y mejoría en los indicadores hospitalarios.</w:t>
      </w:r>
    </w:p>
    <w:p w14:paraId="1DD66953" w14:textId="77777777" w:rsidR="0013786C" w:rsidRPr="0013786C" w:rsidRDefault="0013786C" w:rsidP="0013786C">
      <w:pPr>
        <w:spacing w:line="360" w:lineRule="auto"/>
        <w:rPr>
          <w:rFonts w:ascii="Calibri" w:eastAsia="Calibri" w:hAnsi="Calibri"/>
          <w:sz w:val="22"/>
          <w:szCs w:val="22"/>
          <w:lang w:eastAsia="en-US"/>
        </w:rPr>
      </w:pPr>
    </w:p>
    <w:p w14:paraId="45935657" w14:textId="77777777" w:rsidR="0013786C" w:rsidRPr="0013786C" w:rsidRDefault="0013786C" w:rsidP="0013786C">
      <w:pPr>
        <w:tabs>
          <w:tab w:val="left" w:pos="384"/>
        </w:tabs>
        <w:spacing w:line="360" w:lineRule="auto"/>
        <w:jc w:val="both"/>
        <w:rPr>
          <w:rFonts w:eastAsia="Calibri"/>
          <w:b/>
          <w:lang w:eastAsia="en-US"/>
        </w:rPr>
      </w:pPr>
    </w:p>
    <w:p w14:paraId="4064227E" w14:textId="77777777" w:rsidR="0013786C" w:rsidRPr="0013786C" w:rsidRDefault="0013786C" w:rsidP="0013786C">
      <w:pPr>
        <w:tabs>
          <w:tab w:val="left" w:pos="384"/>
        </w:tabs>
        <w:spacing w:line="360" w:lineRule="auto"/>
        <w:jc w:val="center"/>
        <w:rPr>
          <w:rFonts w:eastAsia="Calibri"/>
          <w:b/>
          <w:sz w:val="32"/>
          <w:szCs w:val="32"/>
          <w:lang w:eastAsia="en-US"/>
        </w:rPr>
      </w:pPr>
      <w:r w:rsidRPr="0013786C">
        <w:rPr>
          <w:rFonts w:eastAsia="Calibri"/>
          <w:b/>
          <w:sz w:val="32"/>
          <w:szCs w:val="32"/>
          <w:lang w:eastAsia="en-US"/>
        </w:rPr>
        <w:t>REFERENCIAS BIBLIOGRÁFICAS</w:t>
      </w:r>
    </w:p>
    <w:p w14:paraId="5C8C2246" w14:textId="77777777" w:rsidR="0013786C" w:rsidRPr="0013786C" w:rsidRDefault="0013786C" w:rsidP="0013786C">
      <w:pPr>
        <w:spacing w:line="360" w:lineRule="auto"/>
        <w:rPr>
          <w:rFonts w:eastAsia="Calibri"/>
          <w:lang w:eastAsia="en-US"/>
        </w:rPr>
      </w:pPr>
      <w:r w:rsidRPr="0013786C">
        <w:rPr>
          <w:rFonts w:eastAsia="Calibri"/>
          <w:lang w:eastAsia="en-US"/>
        </w:rPr>
        <w:t xml:space="preserve">1. Acosta </w:t>
      </w:r>
      <w:proofErr w:type="spellStart"/>
      <w:r w:rsidRPr="0013786C">
        <w:rPr>
          <w:rFonts w:eastAsia="Calibri"/>
          <w:lang w:eastAsia="en-US"/>
        </w:rPr>
        <w:t>Sariego</w:t>
      </w:r>
      <w:proofErr w:type="spellEnd"/>
      <w:r w:rsidRPr="0013786C">
        <w:rPr>
          <w:rFonts w:eastAsia="Calibri"/>
          <w:lang w:eastAsia="en-US"/>
        </w:rPr>
        <w:t xml:space="preserve"> J. De la ética general a la bioética. En: Acosta </w:t>
      </w:r>
      <w:proofErr w:type="spellStart"/>
      <w:r w:rsidRPr="0013786C">
        <w:rPr>
          <w:rFonts w:eastAsia="Calibri"/>
          <w:lang w:eastAsia="en-US"/>
        </w:rPr>
        <w:t>Sariego</w:t>
      </w:r>
      <w:proofErr w:type="spellEnd"/>
      <w:r w:rsidRPr="0013786C">
        <w:rPr>
          <w:rFonts w:eastAsia="Calibri"/>
          <w:lang w:eastAsia="en-US"/>
        </w:rPr>
        <w:t xml:space="preserve"> J. Los árboles y el bosque Texto y contexto bioético cubano. Cuba: Publicaciones Acuario, Centro Félix Varela; 2009. p. 19-58. </w:t>
      </w:r>
    </w:p>
    <w:p w14:paraId="070BC3DB" w14:textId="77777777" w:rsidR="0013786C" w:rsidRPr="0013786C" w:rsidRDefault="0013786C" w:rsidP="0013786C">
      <w:pPr>
        <w:spacing w:line="360" w:lineRule="auto"/>
        <w:rPr>
          <w:rFonts w:eastAsia="Calibri"/>
          <w:lang w:eastAsia="en-US"/>
        </w:rPr>
      </w:pPr>
      <w:r w:rsidRPr="0013786C">
        <w:rPr>
          <w:rFonts w:eastAsia="Calibri"/>
          <w:lang w:eastAsia="en-US"/>
        </w:rPr>
        <w:t xml:space="preserve">2. Santos V. La bioética como una disciplina crítica. En: Acosta </w:t>
      </w:r>
      <w:proofErr w:type="spellStart"/>
      <w:r w:rsidRPr="0013786C">
        <w:rPr>
          <w:rFonts w:eastAsia="Calibri"/>
          <w:lang w:eastAsia="en-US"/>
        </w:rPr>
        <w:t>Sariego</w:t>
      </w:r>
      <w:proofErr w:type="spellEnd"/>
      <w:r w:rsidRPr="0013786C">
        <w:rPr>
          <w:rFonts w:eastAsia="Calibri"/>
          <w:lang w:eastAsia="en-US"/>
        </w:rPr>
        <w:t xml:space="preserve"> J. Bioética para la sustentabilidad. </w:t>
      </w:r>
      <w:proofErr w:type="spellStart"/>
      <w:r w:rsidRPr="0013786C">
        <w:rPr>
          <w:rFonts w:eastAsia="Calibri"/>
          <w:lang w:eastAsia="en-US"/>
        </w:rPr>
        <w:t>1ra</w:t>
      </w:r>
      <w:proofErr w:type="spellEnd"/>
      <w:r w:rsidRPr="0013786C">
        <w:rPr>
          <w:rFonts w:eastAsia="Calibri"/>
          <w:lang w:eastAsia="en-US"/>
        </w:rPr>
        <w:t xml:space="preserve"> ed. Cuba: Publicaciones Acuario, Centro Félix Varela; 2002. p. 55-68. </w:t>
      </w:r>
    </w:p>
    <w:p w14:paraId="696555AA" w14:textId="77777777" w:rsidR="0013786C" w:rsidRPr="0013786C" w:rsidRDefault="0013786C" w:rsidP="0013786C">
      <w:pPr>
        <w:spacing w:line="360" w:lineRule="auto"/>
        <w:rPr>
          <w:rFonts w:eastAsia="Calibri"/>
          <w:lang w:eastAsia="en-US"/>
        </w:rPr>
      </w:pPr>
      <w:r w:rsidRPr="0013786C">
        <w:rPr>
          <w:rFonts w:eastAsia="Calibri"/>
          <w:lang w:eastAsia="en-US"/>
        </w:rPr>
        <w:t xml:space="preserve">3. </w:t>
      </w:r>
      <w:proofErr w:type="gramStart"/>
      <w:r w:rsidRPr="0013786C">
        <w:rPr>
          <w:rFonts w:eastAsia="Calibri"/>
          <w:lang w:eastAsia="en-US"/>
        </w:rPr>
        <w:t>Bioética</w:t>
      </w:r>
      <w:r w:rsidRPr="0013786C" w:rsidDel="00EA0D85">
        <w:rPr>
          <w:rFonts w:eastAsia="Calibri"/>
          <w:lang w:eastAsia="en-US"/>
        </w:rPr>
        <w:t xml:space="preserve"> </w:t>
      </w:r>
      <w:r w:rsidRPr="0013786C">
        <w:rPr>
          <w:rFonts w:eastAsia="Calibri"/>
          <w:lang w:eastAsia="en-US"/>
        </w:rPr>
        <w:t>.</w:t>
      </w:r>
      <w:proofErr w:type="gramEnd"/>
      <w:r w:rsidRPr="0013786C">
        <w:rPr>
          <w:rFonts w:eastAsia="Calibri"/>
          <w:lang w:eastAsia="en-US"/>
        </w:rPr>
        <w:t xml:space="preserve"> La bioética como disciplina y como movimiento. Bioética. Noticias y Temas de Bioética desde la </w:t>
      </w:r>
      <w:proofErr w:type="spellStart"/>
      <w:r w:rsidRPr="0013786C">
        <w:rPr>
          <w:rFonts w:eastAsia="Calibri"/>
          <w:lang w:eastAsia="en-US"/>
        </w:rPr>
        <w:t>UCC</w:t>
      </w:r>
      <w:proofErr w:type="spellEnd"/>
      <w:r w:rsidRPr="0013786C">
        <w:rPr>
          <w:rFonts w:eastAsia="Calibri"/>
          <w:lang w:eastAsia="en-US"/>
        </w:rPr>
        <w:t xml:space="preserve">. Universidad Católica de Córdova. 2017 [acceso: 02/07/2020]. Disponible en: </w:t>
      </w:r>
      <w:hyperlink r:id="rId9" w:history="1">
        <w:r w:rsidRPr="0013786C">
          <w:rPr>
            <w:rFonts w:eastAsia="Calibri"/>
            <w:color w:val="0000FF"/>
            <w:u w:val="single"/>
            <w:lang w:eastAsia="en-US"/>
          </w:rPr>
          <w:t>https://blog.ucc.edu.ar/bioeticacba/2017/12/05/lo-que-la-bioetica-es-aclarando-y-ampliando</w:t>
        </w:r>
      </w:hyperlink>
      <w:r w:rsidRPr="0013786C">
        <w:rPr>
          <w:rFonts w:eastAsia="Calibri"/>
          <w:lang w:eastAsia="en-US"/>
        </w:rPr>
        <w:t xml:space="preserve">  </w:t>
      </w:r>
    </w:p>
    <w:p w14:paraId="6F9441EE" w14:textId="77777777" w:rsidR="0013786C" w:rsidRPr="0013786C" w:rsidRDefault="0013786C" w:rsidP="0013786C">
      <w:pPr>
        <w:spacing w:line="360" w:lineRule="auto"/>
        <w:rPr>
          <w:rFonts w:eastAsia="Calibri"/>
          <w:lang w:eastAsia="en-US"/>
        </w:rPr>
      </w:pPr>
      <w:r w:rsidRPr="0013786C">
        <w:rPr>
          <w:rFonts w:eastAsia="Calibri"/>
          <w:lang w:eastAsia="en-US"/>
        </w:rPr>
        <w:t xml:space="preserve">4. </w:t>
      </w:r>
      <w:proofErr w:type="gramStart"/>
      <w:r w:rsidRPr="0013786C">
        <w:rPr>
          <w:rFonts w:eastAsia="Calibri"/>
          <w:lang w:eastAsia="en-US"/>
        </w:rPr>
        <w:t>Bioética</w:t>
      </w:r>
      <w:r w:rsidRPr="0013786C" w:rsidDel="00EA0D85">
        <w:rPr>
          <w:rFonts w:eastAsia="Calibri"/>
          <w:lang w:eastAsia="en-US"/>
        </w:rPr>
        <w:t xml:space="preserve"> </w:t>
      </w:r>
      <w:r w:rsidRPr="0013786C">
        <w:rPr>
          <w:rFonts w:eastAsia="Calibri"/>
          <w:lang w:eastAsia="en-US"/>
        </w:rPr>
        <w:t>.</w:t>
      </w:r>
      <w:proofErr w:type="gramEnd"/>
      <w:r w:rsidRPr="0013786C">
        <w:rPr>
          <w:rFonts w:eastAsia="Calibri"/>
          <w:lang w:eastAsia="en-US"/>
        </w:rPr>
        <w:t xml:space="preserve"> El doble nacimiento de la bioética. Bioética. Noticias y Temas de Bioética desde la </w:t>
      </w:r>
      <w:proofErr w:type="spellStart"/>
      <w:r w:rsidRPr="0013786C">
        <w:rPr>
          <w:rFonts w:eastAsia="Calibri"/>
          <w:lang w:eastAsia="en-US"/>
        </w:rPr>
        <w:t>UCC</w:t>
      </w:r>
      <w:proofErr w:type="spellEnd"/>
      <w:r w:rsidRPr="0013786C">
        <w:rPr>
          <w:rFonts w:eastAsia="Calibri"/>
          <w:lang w:eastAsia="en-US"/>
        </w:rPr>
        <w:t xml:space="preserve">. Universidad Católica de Córdova. 2017 [acceso: 02/06/2020]. Disponible en: </w:t>
      </w:r>
      <w:hyperlink r:id="rId10" w:history="1">
        <w:r w:rsidRPr="0013786C">
          <w:rPr>
            <w:rFonts w:eastAsia="Calibri"/>
            <w:color w:val="0000FF"/>
            <w:u w:val="single"/>
            <w:lang w:eastAsia="en-US"/>
          </w:rPr>
          <w:t>https://blog.ucc.edu.ar/bioeticacba/2017/12/05/el-doble-nacimiento-de-la-bioetica/</w:t>
        </w:r>
      </w:hyperlink>
      <w:r w:rsidRPr="0013786C">
        <w:rPr>
          <w:rFonts w:eastAsia="Calibri"/>
          <w:lang w:eastAsia="en-US"/>
        </w:rPr>
        <w:t xml:space="preserve"> </w:t>
      </w:r>
    </w:p>
    <w:p w14:paraId="25B24C3C" w14:textId="77777777" w:rsidR="0013786C" w:rsidRPr="0013786C" w:rsidRDefault="0013786C" w:rsidP="0013786C">
      <w:pPr>
        <w:spacing w:line="360" w:lineRule="auto"/>
        <w:rPr>
          <w:rFonts w:eastAsia="Calibri"/>
          <w:lang w:eastAsia="en-US"/>
        </w:rPr>
      </w:pPr>
      <w:r w:rsidRPr="0013786C">
        <w:rPr>
          <w:rFonts w:eastAsia="Calibri"/>
          <w:lang w:eastAsia="en-US"/>
        </w:rPr>
        <w:t xml:space="preserve">5. Acosta </w:t>
      </w:r>
      <w:proofErr w:type="spellStart"/>
      <w:r w:rsidRPr="0013786C">
        <w:rPr>
          <w:rFonts w:eastAsia="Calibri"/>
          <w:lang w:eastAsia="en-US"/>
        </w:rPr>
        <w:t>Sariego</w:t>
      </w:r>
      <w:proofErr w:type="spellEnd"/>
      <w:r w:rsidRPr="0013786C">
        <w:rPr>
          <w:rFonts w:eastAsia="Calibri"/>
          <w:lang w:eastAsia="en-US"/>
        </w:rPr>
        <w:t xml:space="preserve"> JR. Texto y contexto bioético en Cuba. En: Acosta </w:t>
      </w:r>
      <w:proofErr w:type="spellStart"/>
      <w:r w:rsidRPr="0013786C">
        <w:rPr>
          <w:rFonts w:eastAsia="Calibri"/>
          <w:lang w:eastAsia="en-US"/>
        </w:rPr>
        <w:t>Sariego</w:t>
      </w:r>
      <w:proofErr w:type="spellEnd"/>
      <w:r w:rsidRPr="0013786C">
        <w:rPr>
          <w:rFonts w:eastAsia="Calibri"/>
          <w:lang w:eastAsia="en-US"/>
        </w:rPr>
        <w:t xml:space="preserve"> J (editor). Bioética desde una perspectiva cubana. Tercera edición. Cuba: Publicaciones Acuario, Centro Félix Varela; 2007. p. 37-90. </w:t>
      </w:r>
    </w:p>
    <w:p w14:paraId="44236E8A" w14:textId="77777777" w:rsidR="0013786C" w:rsidRPr="0013786C" w:rsidRDefault="0013786C" w:rsidP="0013786C">
      <w:pPr>
        <w:spacing w:line="360" w:lineRule="auto"/>
        <w:rPr>
          <w:rFonts w:eastAsia="Calibri"/>
          <w:lang w:eastAsia="en-US"/>
        </w:rPr>
      </w:pPr>
      <w:r w:rsidRPr="0013786C">
        <w:rPr>
          <w:rFonts w:eastAsia="Calibri"/>
          <w:lang w:eastAsia="en-US"/>
        </w:rPr>
        <w:t xml:space="preserve">6. Paoli Bolio </w:t>
      </w:r>
      <w:proofErr w:type="spellStart"/>
      <w:r w:rsidRPr="0013786C">
        <w:rPr>
          <w:rFonts w:eastAsia="Calibri"/>
          <w:lang w:eastAsia="en-US"/>
        </w:rPr>
        <w:t>JF</w:t>
      </w:r>
      <w:proofErr w:type="spellEnd"/>
      <w:r w:rsidRPr="0013786C">
        <w:rPr>
          <w:rFonts w:eastAsia="Calibri"/>
          <w:lang w:eastAsia="en-US"/>
        </w:rPr>
        <w:t xml:space="preserve">. Multi, inter y transdisciplinariedad. Problema anuario de filosofía y teoría del derecho. 2019 [acceso: 09/12/2021]; (13):347-57. Disponible en: </w:t>
      </w:r>
      <w:hyperlink r:id="rId11" w:history="1">
        <w:r w:rsidRPr="0013786C">
          <w:rPr>
            <w:rFonts w:eastAsia="Calibri"/>
            <w:color w:val="0000FF"/>
            <w:u w:val="single"/>
            <w:lang w:eastAsia="en-US"/>
          </w:rPr>
          <w:t>http://www.scielo.org.mx/scielo.php?script=sci_abstract&amp;pid=S2007-43872019000100347&amp;lng=es&amp;nrm=iso&amp;tlng=es</w:t>
        </w:r>
      </w:hyperlink>
      <w:r w:rsidRPr="0013786C">
        <w:rPr>
          <w:rFonts w:eastAsia="Calibri"/>
          <w:lang w:eastAsia="en-US"/>
        </w:rPr>
        <w:t xml:space="preserve">   </w:t>
      </w:r>
    </w:p>
    <w:p w14:paraId="1E548EAF" w14:textId="77777777" w:rsidR="0013786C" w:rsidRPr="0013786C" w:rsidRDefault="0013786C" w:rsidP="0013786C">
      <w:pPr>
        <w:spacing w:line="360" w:lineRule="auto"/>
        <w:rPr>
          <w:rFonts w:eastAsia="Calibri"/>
          <w:lang w:eastAsia="en-US"/>
        </w:rPr>
      </w:pPr>
      <w:r w:rsidRPr="0013786C">
        <w:rPr>
          <w:rFonts w:eastAsia="Calibri"/>
          <w:lang w:eastAsia="en-US"/>
        </w:rPr>
        <w:t xml:space="preserve">7. Larousse Editorial. Gran Diccionario de la Lengua Española. Larousse. Editorial SL; 2016. </w:t>
      </w:r>
    </w:p>
    <w:p w14:paraId="2CF28E4A" w14:textId="77777777" w:rsidR="0013786C" w:rsidRPr="0013786C" w:rsidRDefault="0013786C" w:rsidP="0013786C">
      <w:pPr>
        <w:spacing w:line="360" w:lineRule="auto"/>
        <w:rPr>
          <w:rFonts w:eastAsia="Calibri"/>
          <w:lang w:eastAsia="en-US"/>
        </w:rPr>
      </w:pPr>
      <w:r w:rsidRPr="0013786C">
        <w:rPr>
          <w:rFonts w:eastAsia="Calibri"/>
          <w:lang w:eastAsia="en-US"/>
        </w:rPr>
        <w:t xml:space="preserve">8. Schramm F. Información y manipulación: ¿Cómo proteger los seres vivos vulnerados?  La propuesta de la bioética de protección. </w:t>
      </w:r>
      <w:proofErr w:type="spellStart"/>
      <w:r w:rsidRPr="0013786C">
        <w:rPr>
          <w:rFonts w:eastAsia="Calibri"/>
          <w:lang w:eastAsia="en-US"/>
        </w:rPr>
        <w:t>Rev</w:t>
      </w:r>
      <w:proofErr w:type="spellEnd"/>
      <w:r w:rsidRPr="0013786C">
        <w:rPr>
          <w:rFonts w:eastAsia="Calibri"/>
          <w:lang w:eastAsia="en-US"/>
        </w:rPr>
        <w:t xml:space="preserve"> Brasileira de Bioética. 2005; 1(1):18-27. </w:t>
      </w:r>
      <w:proofErr w:type="spellStart"/>
      <w:r w:rsidRPr="0013786C">
        <w:rPr>
          <w:rFonts w:eastAsia="Calibri"/>
          <w:lang w:eastAsia="en-US"/>
        </w:rPr>
        <w:t>DOI</w:t>
      </w:r>
      <w:proofErr w:type="spellEnd"/>
      <w:r w:rsidRPr="0013786C">
        <w:rPr>
          <w:rFonts w:eastAsia="Calibri"/>
          <w:lang w:eastAsia="en-US"/>
        </w:rPr>
        <w:t>: 10.26512/</w:t>
      </w:r>
      <w:proofErr w:type="spellStart"/>
      <w:proofErr w:type="gramStart"/>
      <w:r w:rsidRPr="0013786C">
        <w:rPr>
          <w:rFonts w:eastAsia="Calibri"/>
          <w:lang w:eastAsia="en-US"/>
        </w:rPr>
        <w:t>rbb.v</w:t>
      </w:r>
      <w:proofErr w:type="gramEnd"/>
      <w:r w:rsidRPr="0013786C">
        <w:rPr>
          <w:rFonts w:eastAsia="Calibri"/>
          <w:lang w:eastAsia="en-US"/>
        </w:rPr>
        <w:t>1i1.8039</w:t>
      </w:r>
      <w:proofErr w:type="spellEnd"/>
      <w:r w:rsidRPr="0013786C">
        <w:rPr>
          <w:rFonts w:eastAsia="Calibri"/>
          <w:lang w:eastAsia="en-US"/>
        </w:rPr>
        <w:t xml:space="preserve"> </w:t>
      </w:r>
    </w:p>
    <w:p w14:paraId="704987FE" w14:textId="77777777" w:rsidR="0013786C" w:rsidRPr="0013786C" w:rsidRDefault="0013786C" w:rsidP="0013786C">
      <w:pPr>
        <w:spacing w:line="360" w:lineRule="auto"/>
        <w:rPr>
          <w:rFonts w:eastAsia="Calibri"/>
          <w:lang w:eastAsia="en-US"/>
        </w:rPr>
      </w:pPr>
      <w:r w:rsidRPr="0013786C">
        <w:rPr>
          <w:rFonts w:eastAsia="Calibri"/>
          <w:lang w:eastAsia="en-US"/>
        </w:rPr>
        <w:t xml:space="preserve">9. </w:t>
      </w:r>
      <w:proofErr w:type="spellStart"/>
      <w:r w:rsidRPr="0013786C">
        <w:rPr>
          <w:rFonts w:eastAsia="Calibri"/>
          <w:lang w:eastAsia="en-US"/>
        </w:rPr>
        <w:t>Kottow</w:t>
      </w:r>
      <w:proofErr w:type="spellEnd"/>
      <w:r w:rsidRPr="0013786C">
        <w:rPr>
          <w:rFonts w:eastAsia="Calibri"/>
          <w:lang w:eastAsia="en-US"/>
        </w:rPr>
        <w:t xml:space="preserve"> M. Bioética de protección. En: </w:t>
      </w:r>
      <w:proofErr w:type="spellStart"/>
      <w:r w:rsidRPr="0013786C">
        <w:rPr>
          <w:rFonts w:eastAsia="Calibri"/>
          <w:lang w:eastAsia="en-US"/>
        </w:rPr>
        <w:t>Tealdi</w:t>
      </w:r>
      <w:proofErr w:type="spellEnd"/>
      <w:r w:rsidRPr="0013786C">
        <w:rPr>
          <w:rFonts w:eastAsia="Calibri"/>
          <w:lang w:eastAsia="en-US"/>
        </w:rPr>
        <w:t xml:space="preserve"> </w:t>
      </w:r>
      <w:proofErr w:type="spellStart"/>
      <w:r w:rsidRPr="0013786C">
        <w:rPr>
          <w:rFonts w:eastAsia="Calibri"/>
          <w:lang w:eastAsia="en-US"/>
        </w:rPr>
        <w:t>JC</w:t>
      </w:r>
      <w:proofErr w:type="spellEnd"/>
      <w:r w:rsidRPr="0013786C">
        <w:rPr>
          <w:rFonts w:eastAsia="Calibri"/>
          <w:lang w:eastAsia="en-US"/>
        </w:rPr>
        <w:t xml:space="preserve">. Diccionario Latinoamericano de bioética. </w:t>
      </w:r>
      <w:proofErr w:type="spellStart"/>
      <w:r w:rsidRPr="0013786C">
        <w:rPr>
          <w:rFonts w:eastAsia="Calibri"/>
          <w:lang w:eastAsia="en-US"/>
        </w:rPr>
        <w:t>1ra</w:t>
      </w:r>
      <w:proofErr w:type="spellEnd"/>
      <w:r w:rsidRPr="0013786C">
        <w:rPr>
          <w:rFonts w:eastAsia="Calibri"/>
          <w:lang w:eastAsia="en-US"/>
        </w:rPr>
        <w:t xml:space="preserve"> ed. Colombia: Organización de las Naciones Unidas para la Educación, la Ciencia y la Cultura (UNESCO), Universidad Nacional de Colombia; 2008. p. 165-7. </w:t>
      </w:r>
    </w:p>
    <w:p w14:paraId="4FF316AE" w14:textId="77777777" w:rsidR="0013786C" w:rsidRPr="0013786C" w:rsidRDefault="0013786C" w:rsidP="0013786C">
      <w:pPr>
        <w:spacing w:line="360" w:lineRule="auto"/>
        <w:rPr>
          <w:rFonts w:eastAsia="Calibri"/>
          <w:lang w:eastAsia="en-US"/>
        </w:rPr>
      </w:pPr>
      <w:r w:rsidRPr="0013786C">
        <w:rPr>
          <w:rFonts w:eastAsia="Calibri"/>
          <w:lang w:val="en-US" w:eastAsia="en-US"/>
        </w:rPr>
        <w:lastRenderedPageBreak/>
        <w:t xml:space="preserve">10.  Schramm F. Is bioethics of protection pertinent and legitimate? </w:t>
      </w:r>
      <w:proofErr w:type="spellStart"/>
      <w:r w:rsidRPr="0013786C">
        <w:rPr>
          <w:rFonts w:eastAsia="Calibri"/>
          <w:lang w:eastAsia="en-US"/>
        </w:rPr>
        <w:t>Rev</w:t>
      </w:r>
      <w:proofErr w:type="spellEnd"/>
      <w:r w:rsidRPr="0013786C">
        <w:rPr>
          <w:rFonts w:eastAsia="Calibri"/>
          <w:lang w:eastAsia="en-US"/>
        </w:rPr>
        <w:t xml:space="preserve"> </w:t>
      </w:r>
      <w:proofErr w:type="spellStart"/>
      <w:r w:rsidRPr="0013786C">
        <w:rPr>
          <w:rFonts w:eastAsia="Calibri"/>
          <w:lang w:eastAsia="en-US"/>
        </w:rPr>
        <w:t>Bioét</w:t>
      </w:r>
      <w:proofErr w:type="spellEnd"/>
      <w:r w:rsidRPr="0013786C">
        <w:rPr>
          <w:rFonts w:eastAsia="Calibri"/>
          <w:lang w:eastAsia="en-US"/>
        </w:rPr>
        <w:t xml:space="preserve">. 2011 [acceso: 27/08/2022]; 19(3):713-24. Disponible en: </w:t>
      </w:r>
      <w:hyperlink r:id="rId12" w:history="1">
        <w:r w:rsidRPr="0013786C">
          <w:rPr>
            <w:rFonts w:eastAsia="Calibri"/>
            <w:color w:val="0000FF"/>
            <w:u w:val="single"/>
            <w:lang w:eastAsia="en-US"/>
          </w:rPr>
          <w:t>https://revistabioetica.cfm.org.br/index.php/revista_bioetica/article/view/673/720</w:t>
        </w:r>
      </w:hyperlink>
      <w:r w:rsidRPr="0013786C">
        <w:rPr>
          <w:rFonts w:eastAsia="Calibri"/>
          <w:lang w:eastAsia="en-US"/>
        </w:rPr>
        <w:t xml:space="preserve"> </w:t>
      </w:r>
    </w:p>
    <w:p w14:paraId="3BB9F158" w14:textId="77777777" w:rsidR="0013786C" w:rsidRPr="0013786C" w:rsidRDefault="0013786C" w:rsidP="0013786C">
      <w:pPr>
        <w:spacing w:line="360" w:lineRule="auto"/>
        <w:rPr>
          <w:rFonts w:eastAsia="Calibri"/>
          <w:lang w:eastAsia="en-US"/>
        </w:rPr>
      </w:pPr>
      <w:r w:rsidRPr="0013786C">
        <w:rPr>
          <w:rFonts w:eastAsia="Calibri"/>
          <w:lang w:eastAsia="en-US"/>
        </w:rPr>
        <w:t xml:space="preserve">11. Schramm F. ¿Bioética sin universalidad? Justificación de una bioética latinoamericana y caribeña de protección. En: Garrafa V, </w:t>
      </w:r>
      <w:proofErr w:type="spellStart"/>
      <w:r w:rsidRPr="0013786C">
        <w:rPr>
          <w:rFonts w:eastAsia="Calibri"/>
          <w:lang w:eastAsia="en-US"/>
        </w:rPr>
        <w:t>Kottow</w:t>
      </w:r>
      <w:proofErr w:type="spellEnd"/>
      <w:r w:rsidRPr="0013786C">
        <w:rPr>
          <w:rFonts w:eastAsia="Calibri"/>
          <w:lang w:eastAsia="en-US"/>
        </w:rPr>
        <w:t xml:space="preserve"> M, </w:t>
      </w:r>
      <w:proofErr w:type="spellStart"/>
      <w:r w:rsidRPr="0013786C">
        <w:rPr>
          <w:rFonts w:eastAsia="Calibri"/>
          <w:lang w:eastAsia="en-US"/>
        </w:rPr>
        <w:t>Saada</w:t>
      </w:r>
      <w:proofErr w:type="spellEnd"/>
      <w:r w:rsidRPr="0013786C">
        <w:rPr>
          <w:rFonts w:eastAsia="Calibri"/>
          <w:lang w:eastAsia="en-US"/>
        </w:rPr>
        <w:t xml:space="preserve"> A. Estatuto epistemológico de la bioética. </w:t>
      </w:r>
      <w:proofErr w:type="spellStart"/>
      <w:r w:rsidRPr="0013786C">
        <w:rPr>
          <w:rFonts w:eastAsia="Calibri"/>
          <w:lang w:eastAsia="en-US"/>
        </w:rPr>
        <w:t>1ra</w:t>
      </w:r>
      <w:proofErr w:type="spellEnd"/>
      <w:r w:rsidRPr="0013786C">
        <w:rPr>
          <w:rFonts w:eastAsia="Calibri"/>
          <w:lang w:eastAsia="en-US"/>
        </w:rPr>
        <w:t xml:space="preserve"> ed. México: Universidad Nacional Autónoma de México, UNESCO; 2005. p. 165. </w:t>
      </w:r>
    </w:p>
    <w:p w14:paraId="676C9887" w14:textId="77777777" w:rsidR="0013786C" w:rsidRPr="0013786C" w:rsidRDefault="0013786C" w:rsidP="0013786C">
      <w:pPr>
        <w:spacing w:line="360" w:lineRule="auto"/>
        <w:rPr>
          <w:rFonts w:eastAsia="Calibri"/>
          <w:lang w:eastAsia="en-US"/>
        </w:rPr>
      </w:pPr>
      <w:r w:rsidRPr="0013786C">
        <w:rPr>
          <w:rFonts w:eastAsia="Calibri"/>
          <w:lang w:eastAsia="en-US"/>
        </w:rPr>
        <w:t xml:space="preserve">12. Schramm FR. Comunicación y consentimiento en la investigación y la práctica clínica: un análisis conceptual. </w:t>
      </w:r>
      <w:proofErr w:type="spellStart"/>
      <w:r w:rsidRPr="0013786C">
        <w:rPr>
          <w:rFonts w:eastAsia="Calibri"/>
          <w:lang w:eastAsia="en-US"/>
        </w:rPr>
        <w:t>Rev</w:t>
      </w:r>
      <w:proofErr w:type="spellEnd"/>
      <w:r w:rsidRPr="0013786C">
        <w:rPr>
          <w:rFonts w:eastAsia="Calibri"/>
          <w:lang w:eastAsia="en-US"/>
        </w:rPr>
        <w:t xml:space="preserve"> </w:t>
      </w:r>
      <w:proofErr w:type="spellStart"/>
      <w:r w:rsidRPr="0013786C">
        <w:rPr>
          <w:rFonts w:eastAsia="Calibri"/>
          <w:lang w:eastAsia="en-US"/>
        </w:rPr>
        <w:t>Bioét</w:t>
      </w:r>
      <w:proofErr w:type="spellEnd"/>
      <w:r w:rsidRPr="0013786C">
        <w:rPr>
          <w:rFonts w:eastAsia="Calibri"/>
          <w:lang w:eastAsia="en-US"/>
        </w:rPr>
        <w:t xml:space="preserve">. 2017 [acceso: 27/08/2022]; 25:11-8. Disponible en: </w:t>
      </w:r>
      <w:hyperlink r:id="rId13" w:history="1">
        <w:r w:rsidRPr="0013786C">
          <w:rPr>
            <w:rFonts w:eastAsia="Calibri"/>
            <w:color w:val="0000FF"/>
            <w:u w:val="single"/>
            <w:lang w:eastAsia="en-US"/>
          </w:rPr>
          <w:t>http://www.scielo.br/j/bioet/a/KTmwn44fDbSccypnDpcV5qC/?lang=es</w:t>
        </w:r>
      </w:hyperlink>
      <w:r w:rsidRPr="0013786C">
        <w:rPr>
          <w:rFonts w:eastAsia="Calibri"/>
          <w:lang w:eastAsia="en-US"/>
        </w:rPr>
        <w:t xml:space="preserve">  </w:t>
      </w:r>
    </w:p>
    <w:p w14:paraId="4C2471E5" w14:textId="77777777" w:rsidR="0013786C" w:rsidRPr="0013786C" w:rsidRDefault="0013786C" w:rsidP="0013786C">
      <w:pPr>
        <w:spacing w:line="360" w:lineRule="auto"/>
        <w:rPr>
          <w:rFonts w:eastAsia="Calibri"/>
          <w:lang w:eastAsia="en-US"/>
        </w:rPr>
      </w:pPr>
      <w:r w:rsidRPr="0013786C">
        <w:rPr>
          <w:rFonts w:eastAsia="Calibri"/>
          <w:lang w:eastAsia="en-US"/>
        </w:rPr>
        <w:t xml:space="preserve">13. León CF. Una Bioética Latinoamericana comprometida con fundamentos universales: Miguel </w:t>
      </w:r>
      <w:proofErr w:type="spellStart"/>
      <w:r w:rsidRPr="0013786C">
        <w:rPr>
          <w:rFonts w:eastAsia="Calibri"/>
          <w:lang w:eastAsia="en-US"/>
        </w:rPr>
        <w:t>Kottow</w:t>
      </w:r>
      <w:proofErr w:type="spellEnd"/>
      <w:r w:rsidRPr="0013786C">
        <w:rPr>
          <w:rFonts w:eastAsia="Calibri"/>
          <w:lang w:eastAsia="en-US"/>
        </w:rPr>
        <w:t xml:space="preserve">. Nuevos folios de bioética. 2013 [acceso: 02/02/2020]; (10):27-32. Disponible en: </w:t>
      </w:r>
      <w:hyperlink r:id="rId14" w:history="1">
        <w:r w:rsidRPr="0013786C">
          <w:rPr>
            <w:rFonts w:eastAsia="Calibri"/>
            <w:color w:val="0000FF"/>
            <w:u w:val="single"/>
            <w:lang w:eastAsia="en-US"/>
          </w:rPr>
          <w:t>https://revistadeantropologia.uchile.cl/index.php/NFB/article/view/32857/34613</w:t>
        </w:r>
      </w:hyperlink>
      <w:r w:rsidRPr="0013786C">
        <w:rPr>
          <w:rFonts w:eastAsia="Calibri"/>
          <w:lang w:eastAsia="en-US"/>
        </w:rPr>
        <w:t xml:space="preserve"> </w:t>
      </w:r>
    </w:p>
    <w:p w14:paraId="2D324BE3" w14:textId="77777777" w:rsidR="0013786C" w:rsidRPr="0013786C" w:rsidRDefault="0013786C" w:rsidP="0013786C">
      <w:pPr>
        <w:spacing w:line="360" w:lineRule="auto"/>
        <w:rPr>
          <w:rFonts w:eastAsia="Calibri"/>
          <w:lang w:eastAsia="en-US"/>
        </w:rPr>
      </w:pPr>
      <w:r w:rsidRPr="0013786C">
        <w:rPr>
          <w:rFonts w:eastAsia="Calibri"/>
          <w:lang w:eastAsia="en-US"/>
        </w:rPr>
        <w:t xml:space="preserve">14. </w:t>
      </w:r>
      <w:proofErr w:type="spellStart"/>
      <w:r w:rsidRPr="0013786C">
        <w:rPr>
          <w:rFonts w:eastAsia="Calibri"/>
          <w:lang w:eastAsia="en-US"/>
        </w:rPr>
        <w:t>Kottow</w:t>
      </w:r>
      <w:proofErr w:type="spellEnd"/>
      <w:r w:rsidRPr="0013786C">
        <w:rPr>
          <w:rFonts w:eastAsia="Calibri"/>
          <w:lang w:eastAsia="en-US"/>
        </w:rPr>
        <w:t xml:space="preserve"> M. Bioética: un puente entre pensamiento y doctrina. </w:t>
      </w:r>
      <w:proofErr w:type="spellStart"/>
      <w:r w:rsidRPr="0013786C">
        <w:rPr>
          <w:rFonts w:eastAsia="Calibri"/>
          <w:lang w:eastAsia="en-US"/>
        </w:rPr>
        <w:t>Rev</w:t>
      </w:r>
      <w:proofErr w:type="spellEnd"/>
      <w:r w:rsidRPr="0013786C">
        <w:rPr>
          <w:rFonts w:eastAsia="Calibri"/>
          <w:lang w:eastAsia="en-US"/>
        </w:rPr>
        <w:t xml:space="preserve"> Centro </w:t>
      </w:r>
      <w:proofErr w:type="spellStart"/>
      <w:r w:rsidRPr="0013786C">
        <w:rPr>
          <w:rFonts w:eastAsia="Calibri"/>
          <w:lang w:eastAsia="en-US"/>
        </w:rPr>
        <w:t>Universitário</w:t>
      </w:r>
      <w:proofErr w:type="spellEnd"/>
      <w:r w:rsidRPr="0013786C">
        <w:rPr>
          <w:rFonts w:eastAsia="Calibri"/>
          <w:lang w:eastAsia="en-US"/>
        </w:rPr>
        <w:t xml:space="preserve"> São Camilo. 2013 [</w:t>
      </w:r>
      <w:proofErr w:type="spellStart"/>
      <w:r w:rsidRPr="0013786C">
        <w:rPr>
          <w:rFonts w:eastAsia="Calibri"/>
          <w:lang w:eastAsia="en-US"/>
        </w:rPr>
        <w:t>acceso:02</w:t>
      </w:r>
      <w:proofErr w:type="spellEnd"/>
      <w:r w:rsidRPr="0013786C">
        <w:rPr>
          <w:rFonts w:eastAsia="Calibri"/>
          <w:lang w:eastAsia="en-US"/>
        </w:rPr>
        <w:t xml:space="preserve">/02/2020]; 7(4):431-6. Disponible en: </w:t>
      </w:r>
      <w:hyperlink r:id="rId15" w:history="1">
        <w:r w:rsidRPr="0013786C">
          <w:rPr>
            <w:rFonts w:eastAsia="Calibri"/>
            <w:color w:val="0000FF"/>
            <w:u w:val="single"/>
            <w:lang w:eastAsia="en-US"/>
          </w:rPr>
          <w:t>http://www.saocamilo-sp.br/pdf/bioethikos/155557/a08.pdf</w:t>
        </w:r>
      </w:hyperlink>
      <w:r w:rsidRPr="0013786C">
        <w:rPr>
          <w:rFonts w:eastAsia="Calibri"/>
          <w:lang w:eastAsia="en-US"/>
        </w:rPr>
        <w:t xml:space="preserve"> </w:t>
      </w:r>
    </w:p>
    <w:p w14:paraId="7D961A4E" w14:textId="77777777" w:rsidR="0013786C" w:rsidRPr="0013786C" w:rsidRDefault="0013786C" w:rsidP="0013786C">
      <w:pPr>
        <w:spacing w:line="360" w:lineRule="auto"/>
        <w:rPr>
          <w:rFonts w:eastAsia="Calibri"/>
          <w:lang w:eastAsia="en-US"/>
        </w:rPr>
      </w:pPr>
      <w:r w:rsidRPr="0013786C">
        <w:rPr>
          <w:rFonts w:eastAsia="Calibri"/>
          <w:lang w:eastAsia="en-US"/>
        </w:rPr>
        <w:t xml:space="preserve">15. Schramm F, </w:t>
      </w:r>
      <w:proofErr w:type="spellStart"/>
      <w:r w:rsidRPr="0013786C">
        <w:rPr>
          <w:rFonts w:eastAsia="Calibri"/>
          <w:lang w:eastAsia="en-US"/>
        </w:rPr>
        <w:t>Kottow</w:t>
      </w:r>
      <w:proofErr w:type="spellEnd"/>
      <w:r w:rsidRPr="0013786C">
        <w:rPr>
          <w:rFonts w:eastAsia="Calibri"/>
          <w:lang w:eastAsia="en-US"/>
        </w:rPr>
        <w:t xml:space="preserve"> M. Principios bioéticos en salud pública: limitaciones y propuestas. </w:t>
      </w:r>
      <w:proofErr w:type="spellStart"/>
      <w:r w:rsidRPr="0013786C">
        <w:rPr>
          <w:rFonts w:eastAsia="Calibri"/>
          <w:lang w:eastAsia="en-US"/>
        </w:rPr>
        <w:t>Cad</w:t>
      </w:r>
      <w:proofErr w:type="spellEnd"/>
      <w:r w:rsidRPr="0013786C">
        <w:rPr>
          <w:rFonts w:eastAsia="Calibri"/>
          <w:lang w:eastAsia="en-US"/>
        </w:rPr>
        <w:t xml:space="preserve"> </w:t>
      </w:r>
      <w:proofErr w:type="spellStart"/>
      <w:r w:rsidRPr="0013786C">
        <w:rPr>
          <w:rFonts w:eastAsia="Calibri"/>
          <w:lang w:eastAsia="en-US"/>
        </w:rPr>
        <w:t>Saúde</w:t>
      </w:r>
      <w:proofErr w:type="spellEnd"/>
      <w:r w:rsidRPr="0013786C">
        <w:rPr>
          <w:rFonts w:eastAsia="Calibri"/>
          <w:lang w:eastAsia="en-US"/>
        </w:rPr>
        <w:t xml:space="preserve"> Pública, Rio de Janeiro. 2001; 17(4):949-56. </w:t>
      </w:r>
      <w:proofErr w:type="spellStart"/>
      <w:r w:rsidRPr="0013786C">
        <w:rPr>
          <w:rFonts w:eastAsia="Calibri"/>
          <w:lang w:eastAsia="en-US"/>
        </w:rPr>
        <w:t>DOI</w:t>
      </w:r>
      <w:proofErr w:type="spellEnd"/>
      <w:r w:rsidRPr="0013786C">
        <w:rPr>
          <w:rFonts w:eastAsia="Calibri"/>
          <w:lang w:eastAsia="en-US"/>
        </w:rPr>
        <w:t>: 10.1590/</w:t>
      </w:r>
      <w:proofErr w:type="spellStart"/>
      <w:r w:rsidRPr="0013786C">
        <w:rPr>
          <w:rFonts w:eastAsia="Calibri"/>
          <w:lang w:eastAsia="en-US"/>
        </w:rPr>
        <w:t>S0102-311X2001000400029</w:t>
      </w:r>
      <w:proofErr w:type="spellEnd"/>
    </w:p>
    <w:p w14:paraId="027C102F" w14:textId="77777777" w:rsidR="0013786C" w:rsidRPr="0013786C" w:rsidRDefault="0013786C" w:rsidP="0013786C">
      <w:pPr>
        <w:spacing w:line="360" w:lineRule="auto"/>
        <w:rPr>
          <w:rFonts w:eastAsia="Calibri"/>
          <w:lang w:eastAsia="en-US"/>
        </w:rPr>
      </w:pPr>
      <w:r w:rsidRPr="0013786C">
        <w:rPr>
          <w:rFonts w:eastAsia="Calibri"/>
          <w:lang w:eastAsia="en-US"/>
        </w:rPr>
        <w:t xml:space="preserve">16. Tribunal Internacional de Núremberg. Código de Núremberg. Generalitat Valenciana; 2022 [acceso: 07/06/2022]. Disponible en: </w:t>
      </w:r>
      <w:hyperlink r:id="rId16" w:history="1">
        <w:r w:rsidRPr="0013786C">
          <w:rPr>
            <w:rFonts w:eastAsia="Calibri"/>
            <w:color w:val="0000FF"/>
            <w:u w:val="single"/>
            <w:lang w:eastAsia="en-US"/>
          </w:rPr>
          <w:t>https://www.san.gva.es/documents/151744/228971/36codigodenuremberg.pdf</w:t>
        </w:r>
      </w:hyperlink>
      <w:r w:rsidRPr="0013786C">
        <w:rPr>
          <w:rFonts w:eastAsia="Calibri"/>
          <w:lang w:eastAsia="en-US"/>
        </w:rPr>
        <w:t xml:space="preserve"> </w:t>
      </w:r>
      <w:r w:rsidRPr="0013786C" w:rsidDel="00F67771">
        <w:rPr>
          <w:rFonts w:eastAsia="Calibri"/>
          <w:lang w:eastAsia="en-US"/>
        </w:rPr>
        <w:t xml:space="preserve"> </w:t>
      </w:r>
      <w:r w:rsidRPr="0013786C">
        <w:rPr>
          <w:rFonts w:eastAsia="Calibri"/>
          <w:lang w:eastAsia="en-US"/>
        </w:rPr>
        <w:t xml:space="preserve"> </w:t>
      </w:r>
    </w:p>
    <w:p w14:paraId="6C8599A3" w14:textId="77777777" w:rsidR="0013786C" w:rsidRPr="0013786C" w:rsidRDefault="0013786C" w:rsidP="0013786C">
      <w:pPr>
        <w:spacing w:line="360" w:lineRule="auto"/>
        <w:rPr>
          <w:rFonts w:eastAsia="Calibri"/>
          <w:lang w:eastAsia="en-US"/>
        </w:rPr>
      </w:pPr>
      <w:r w:rsidRPr="0013786C">
        <w:rPr>
          <w:rFonts w:eastAsia="Calibri"/>
          <w:lang w:eastAsia="en-US"/>
        </w:rPr>
        <w:t xml:space="preserve">16. Asociación Médica Mundial. Declaración de Helsinki de la AMM - Principios éticos para las investigaciones médicas en seres humanos. Universidad de Navarra. Centro de documentación de bioética; 2013 [acceso: 21/02/2019]. Disponible en: </w:t>
      </w:r>
      <w:hyperlink r:id="rId17" w:history="1">
        <w:r w:rsidRPr="0013786C">
          <w:rPr>
            <w:rFonts w:eastAsia="Calibri"/>
            <w:color w:val="0000FF"/>
            <w:u w:val="single"/>
            <w:lang w:eastAsia="en-US"/>
          </w:rPr>
          <w:t>http://www.redsamid.net/archivos/201606/2013-declaracion-helsinki-brasil.pdf?1</w:t>
        </w:r>
      </w:hyperlink>
      <w:r w:rsidRPr="0013786C">
        <w:rPr>
          <w:rFonts w:eastAsia="Calibri"/>
          <w:lang w:eastAsia="en-US"/>
        </w:rPr>
        <w:t xml:space="preserve">  </w:t>
      </w:r>
    </w:p>
    <w:p w14:paraId="5C63F5C1" w14:textId="77777777" w:rsidR="0013786C" w:rsidRPr="0013786C" w:rsidRDefault="0013786C" w:rsidP="0013786C">
      <w:pPr>
        <w:spacing w:line="360" w:lineRule="auto"/>
        <w:rPr>
          <w:rFonts w:eastAsia="Calibri"/>
          <w:lang w:eastAsia="en-US"/>
        </w:rPr>
      </w:pPr>
      <w:r w:rsidRPr="0013786C">
        <w:rPr>
          <w:rFonts w:eastAsia="Calibri"/>
          <w:lang w:eastAsia="en-US"/>
        </w:rPr>
        <w:t xml:space="preserve">18. Schramm F. Bioética da </w:t>
      </w:r>
      <w:proofErr w:type="spellStart"/>
      <w:r w:rsidRPr="0013786C">
        <w:rPr>
          <w:rFonts w:eastAsia="Calibri"/>
          <w:lang w:eastAsia="en-US"/>
        </w:rPr>
        <w:t>Proteção</w:t>
      </w:r>
      <w:proofErr w:type="spellEnd"/>
      <w:r w:rsidRPr="0013786C">
        <w:rPr>
          <w:rFonts w:eastAsia="Calibri"/>
          <w:lang w:eastAsia="en-US"/>
        </w:rPr>
        <w:t xml:space="preserve">: </w:t>
      </w:r>
      <w:proofErr w:type="spellStart"/>
      <w:r w:rsidRPr="0013786C">
        <w:rPr>
          <w:rFonts w:eastAsia="Calibri"/>
          <w:lang w:eastAsia="en-US"/>
        </w:rPr>
        <w:t>ferramenta</w:t>
      </w:r>
      <w:proofErr w:type="spellEnd"/>
      <w:r w:rsidRPr="0013786C">
        <w:rPr>
          <w:rFonts w:eastAsia="Calibri"/>
          <w:lang w:eastAsia="en-US"/>
        </w:rPr>
        <w:t xml:space="preserve"> válida para enfrentar problemas </w:t>
      </w:r>
      <w:proofErr w:type="spellStart"/>
      <w:r w:rsidRPr="0013786C">
        <w:rPr>
          <w:rFonts w:eastAsia="Calibri"/>
          <w:lang w:eastAsia="en-US"/>
        </w:rPr>
        <w:t>morais</w:t>
      </w:r>
      <w:proofErr w:type="spellEnd"/>
      <w:r w:rsidRPr="0013786C">
        <w:rPr>
          <w:rFonts w:eastAsia="Calibri"/>
          <w:lang w:eastAsia="en-US"/>
        </w:rPr>
        <w:t xml:space="preserve"> </w:t>
      </w:r>
      <w:proofErr w:type="spellStart"/>
      <w:r w:rsidRPr="0013786C">
        <w:rPr>
          <w:rFonts w:eastAsia="Calibri"/>
          <w:lang w:eastAsia="en-US"/>
        </w:rPr>
        <w:t>na</w:t>
      </w:r>
      <w:proofErr w:type="spellEnd"/>
      <w:r w:rsidRPr="0013786C">
        <w:rPr>
          <w:rFonts w:eastAsia="Calibri"/>
          <w:lang w:eastAsia="en-US"/>
        </w:rPr>
        <w:t xml:space="preserve"> era da </w:t>
      </w:r>
      <w:proofErr w:type="spellStart"/>
      <w:r w:rsidRPr="0013786C">
        <w:rPr>
          <w:rFonts w:eastAsia="Calibri"/>
          <w:lang w:eastAsia="en-US"/>
        </w:rPr>
        <w:t>globalizaçã</w:t>
      </w:r>
      <w:proofErr w:type="spellEnd"/>
      <w:r w:rsidRPr="0013786C">
        <w:rPr>
          <w:rFonts w:eastAsia="Calibri"/>
          <w:lang w:eastAsia="en-US"/>
        </w:rPr>
        <w:t xml:space="preserve">. Revista Bioética. 2008 [acceso: 23/03/2021]; 16(1):11-23. Disponible en: </w:t>
      </w:r>
      <w:hyperlink r:id="rId18" w:history="1">
        <w:r w:rsidRPr="0013786C">
          <w:rPr>
            <w:rFonts w:eastAsia="Calibri"/>
            <w:color w:val="0000FF"/>
            <w:u w:val="single"/>
            <w:lang w:eastAsia="en-US"/>
          </w:rPr>
          <w:t>https://revistabioetica.cfm.org.br/index.php/revista_bioetica/article/view/52</w:t>
        </w:r>
      </w:hyperlink>
      <w:r w:rsidRPr="0013786C">
        <w:rPr>
          <w:rFonts w:eastAsia="Calibri"/>
          <w:lang w:eastAsia="en-US"/>
        </w:rPr>
        <w:t xml:space="preserve"> </w:t>
      </w:r>
    </w:p>
    <w:p w14:paraId="01D7E17B" w14:textId="77777777" w:rsidR="0013786C" w:rsidRPr="0013786C" w:rsidRDefault="0013786C" w:rsidP="0013786C">
      <w:pPr>
        <w:spacing w:line="360" w:lineRule="auto"/>
        <w:rPr>
          <w:rFonts w:eastAsia="Calibri"/>
          <w:lang w:eastAsia="en-US"/>
        </w:rPr>
      </w:pPr>
      <w:r w:rsidRPr="0013786C">
        <w:rPr>
          <w:rFonts w:eastAsia="Calibri"/>
          <w:lang w:eastAsia="en-US"/>
        </w:rPr>
        <w:lastRenderedPageBreak/>
        <w:t xml:space="preserve">19. </w:t>
      </w:r>
      <w:proofErr w:type="spellStart"/>
      <w:r w:rsidRPr="0013786C">
        <w:rPr>
          <w:rFonts w:eastAsia="Calibri"/>
          <w:lang w:eastAsia="en-US"/>
        </w:rPr>
        <w:t>Kottow</w:t>
      </w:r>
      <w:proofErr w:type="spellEnd"/>
      <w:r w:rsidRPr="0013786C">
        <w:rPr>
          <w:rFonts w:eastAsia="Calibri"/>
          <w:lang w:eastAsia="en-US"/>
        </w:rPr>
        <w:t xml:space="preserve"> M. Vulnerabilidad y protección. En: </w:t>
      </w:r>
      <w:proofErr w:type="spellStart"/>
      <w:r w:rsidRPr="0013786C">
        <w:rPr>
          <w:rFonts w:eastAsia="Calibri"/>
          <w:lang w:eastAsia="en-US"/>
        </w:rPr>
        <w:t>Tealdi</w:t>
      </w:r>
      <w:proofErr w:type="spellEnd"/>
      <w:r w:rsidRPr="0013786C">
        <w:rPr>
          <w:rFonts w:eastAsia="Calibri"/>
          <w:lang w:eastAsia="en-US"/>
        </w:rPr>
        <w:t xml:space="preserve"> </w:t>
      </w:r>
      <w:proofErr w:type="spellStart"/>
      <w:r w:rsidRPr="0013786C">
        <w:rPr>
          <w:rFonts w:eastAsia="Calibri"/>
          <w:lang w:eastAsia="en-US"/>
        </w:rPr>
        <w:t>JC</w:t>
      </w:r>
      <w:proofErr w:type="spellEnd"/>
      <w:r w:rsidRPr="0013786C">
        <w:rPr>
          <w:rFonts w:eastAsia="Calibri"/>
          <w:lang w:eastAsia="en-US"/>
        </w:rPr>
        <w:t xml:space="preserve">. Diccionario Latinoamericano de bioética. </w:t>
      </w:r>
      <w:proofErr w:type="spellStart"/>
      <w:r w:rsidRPr="0013786C">
        <w:rPr>
          <w:rFonts w:eastAsia="Calibri"/>
          <w:lang w:eastAsia="en-US"/>
        </w:rPr>
        <w:t>1ra</w:t>
      </w:r>
      <w:proofErr w:type="spellEnd"/>
      <w:r w:rsidRPr="0013786C">
        <w:rPr>
          <w:rFonts w:eastAsia="Calibri"/>
          <w:lang w:eastAsia="en-US"/>
        </w:rPr>
        <w:t xml:space="preserve"> ed. Colombia: Organización de las Naciones Unidas para la Educación, la Ciencia y la Cultura (UNESCO), Universidad Nacional de Colombia; 2008. p. 340-2. </w:t>
      </w:r>
    </w:p>
    <w:p w14:paraId="51F1E288" w14:textId="77777777" w:rsidR="0013786C" w:rsidRPr="0013786C" w:rsidRDefault="0013786C" w:rsidP="0013786C">
      <w:pPr>
        <w:spacing w:line="360" w:lineRule="auto"/>
        <w:rPr>
          <w:rFonts w:eastAsia="Calibri"/>
          <w:lang w:eastAsia="en-US"/>
        </w:rPr>
      </w:pPr>
      <w:r w:rsidRPr="0013786C">
        <w:rPr>
          <w:rFonts w:eastAsia="Calibri"/>
          <w:lang w:eastAsia="en-US"/>
        </w:rPr>
        <w:t xml:space="preserve">20. Araujo González R. Vulnerabilidad y riesgo en salud: ¿dos conceptos concomitantes? Revista Novedades en Población. 2015 [acceso: 08/03/2022]; 11(21):89-96. Disponible en: </w:t>
      </w:r>
      <w:hyperlink r:id="rId19" w:history="1">
        <w:r w:rsidRPr="0013786C">
          <w:rPr>
            <w:rFonts w:eastAsia="Calibri"/>
            <w:color w:val="0000FF"/>
            <w:u w:val="single"/>
            <w:lang w:eastAsia="en-US"/>
          </w:rPr>
          <w:t>http://scielo.sld.cu/scielo.php?script=sci_abstract&amp;pid=S1817-40782015000100007&amp;lng=es&amp;nrm=iso&amp;tlng=es</w:t>
        </w:r>
      </w:hyperlink>
      <w:r w:rsidRPr="0013786C">
        <w:rPr>
          <w:rFonts w:eastAsia="Calibri"/>
          <w:lang w:eastAsia="en-US"/>
        </w:rPr>
        <w:t xml:space="preserve"> </w:t>
      </w:r>
    </w:p>
    <w:p w14:paraId="478C53C0" w14:textId="77777777" w:rsidR="0013786C" w:rsidRPr="0013786C" w:rsidRDefault="0013786C" w:rsidP="0013786C">
      <w:pPr>
        <w:spacing w:line="360" w:lineRule="auto"/>
        <w:rPr>
          <w:rFonts w:eastAsia="Calibri"/>
          <w:lang w:eastAsia="en-US"/>
        </w:rPr>
      </w:pPr>
      <w:r w:rsidRPr="0013786C">
        <w:rPr>
          <w:rFonts w:eastAsia="Calibri"/>
          <w:lang w:eastAsia="en-US"/>
        </w:rPr>
        <w:t xml:space="preserve">21. </w:t>
      </w:r>
      <w:proofErr w:type="spellStart"/>
      <w:r w:rsidRPr="0013786C">
        <w:rPr>
          <w:rFonts w:eastAsia="Calibri"/>
          <w:lang w:eastAsia="en-US"/>
        </w:rPr>
        <w:t>Kottow</w:t>
      </w:r>
      <w:proofErr w:type="spellEnd"/>
      <w:r w:rsidRPr="0013786C">
        <w:rPr>
          <w:rFonts w:eastAsia="Calibri"/>
          <w:lang w:eastAsia="en-US"/>
        </w:rPr>
        <w:t xml:space="preserve"> M. La enseñanza de una bioética proximal. Revista Latinoamericana de Bioética. 2015 [acceso: 15/02/2019]; 15(2):14-25. Disponible en: </w:t>
      </w:r>
      <w:hyperlink r:id="rId20" w:history="1">
        <w:r w:rsidRPr="0013786C">
          <w:rPr>
            <w:rFonts w:eastAsia="Calibri"/>
            <w:color w:val="0000FF"/>
            <w:u w:val="single"/>
            <w:lang w:eastAsia="en-US"/>
          </w:rPr>
          <w:t>http://www.redalyc.org/articulo.oa?id=127040727002</w:t>
        </w:r>
      </w:hyperlink>
      <w:r w:rsidRPr="0013786C">
        <w:rPr>
          <w:rFonts w:eastAsia="Calibri"/>
          <w:lang w:eastAsia="en-US"/>
        </w:rPr>
        <w:t xml:space="preserve"> </w:t>
      </w:r>
    </w:p>
    <w:p w14:paraId="6D75BD25" w14:textId="77777777" w:rsidR="0013786C" w:rsidRPr="0013786C" w:rsidRDefault="0013786C" w:rsidP="0013786C">
      <w:pPr>
        <w:spacing w:line="360" w:lineRule="auto"/>
        <w:rPr>
          <w:rFonts w:eastAsia="Calibri"/>
          <w:lang w:eastAsia="en-US"/>
        </w:rPr>
      </w:pPr>
      <w:r w:rsidRPr="0013786C">
        <w:rPr>
          <w:rFonts w:eastAsia="Calibri"/>
          <w:lang w:eastAsia="en-US"/>
        </w:rPr>
        <w:t xml:space="preserve">22. Ortega Páez E, Ortega Páez E. ¿Sigue vigente hoy día la medicina basada en la evidencia? Pediatría Atención Primaria. 2018 [acceso: 27/08/2022]; 20(80):323-8. Disponible en: </w:t>
      </w:r>
      <w:hyperlink r:id="rId21" w:history="1">
        <w:r w:rsidRPr="0013786C">
          <w:rPr>
            <w:rFonts w:eastAsia="Calibri"/>
            <w:color w:val="0000FF"/>
            <w:u w:val="single"/>
            <w:lang w:eastAsia="en-US"/>
          </w:rPr>
          <w:t>https://scielo.isciii.es/scielo.php?script=sci_abstract&amp;pid=S1139-76322018000400001&amp;lng=es&amp;nrm=iso&amp;tlng=es</w:t>
        </w:r>
      </w:hyperlink>
    </w:p>
    <w:p w14:paraId="58E630D2" w14:textId="77777777" w:rsidR="0013786C" w:rsidRPr="0013786C" w:rsidRDefault="0013786C" w:rsidP="0013786C">
      <w:pPr>
        <w:spacing w:line="360" w:lineRule="auto"/>
        <w:rPr>
          <w:rFonts w:eastAsia="Calibri"/>
          <w:lang w:eastAsia="en-US"/>
        </w:rPr>
      </w:pPr>
      <w:r w:rsidRPr="0013786C">
        <w:rPr>
          <w:rFonts w:eastAsia="Calibri"/>
          <w:lang w:eastAsia="en-US"/>
        </w:rPr>
        <w:t xml:space="preserve">23. </w:t>
      </w:r>
      <w:proofErr w:type="spellStart"/>
      <w:r w:rsidRPr="0013786C">
        <w:rPr>
          <w:rFonts w:eastAsia="Calibri"/>
          <w:lang w:eastAsia="en-US"/>
        </w:rPr>
        <w:t>Lew</w:t>
      </w:r>
      <w:proofErr w:type="spellEnd"/>
      <w:r w:rsidRPr="0013786C">
        <w:rPr>
          <w:rFonts w:eastAsia="Calibri"/>
          <w:lang w:eastAsia="en-US"/>
        </w:rPr>
        <w:t xml:space="preserve"> D. Toma de decisiones médicas. En: </w:t>
      </w:r>
      <w:proofErr w:type="spellStart"/>
      <w:r w:rsidRPr="0013786C">
        <w:rPr>
          <w:rFonts w:eastAsia="Calibri"/>
          <w:lang w:eastAsia="en-US"/>
        </w:rPr>
        <w:t>Tealdi</w:t>
      </w:r>
      <w:proofErr w:type="spellEnd"/>
      <w:r w:rsidRPr="0013786C">
        <w:rPr>
          <w:rFonts w:eastAsia="Calibri"/>
          <w:lang w:eastAsia="en-US"/>
        </w:rPr>
        <w:t xml:space="preserve"> </w:t>
      </w:r>
      <w:proofErr w:type="spellStart"/>
      <w:r w:rsidRPr="0013786C">
        <w:rPr>
          <w:rFonts w:eastAsia="Calibri"/>
          <w:lang w:eastAsia="en-US"/>
        </w:rPr>
        <w:t>JC</w:t>
      </w:r>
      <w:proofErr w:type="spellEnd"/>
      <w:r w:rsidRPr="0013786C">
        <w:rPr>
          <w:rFonts w:eastAsia="Calibri"/>
          <w:lang w:eastAsia="en-US"/>
        </w:rPr>
        <w:t xml:space="preserve">. Diccionario Latinoamericano de bioética. </w:t>
      </w:r>
      <w:proofErr w:type="spellStart"/>
      <w:r w:rsidRPr="0013786C">
        <w:rPr>
          <w:rFonts w:eastAsia="Calibri"/>
          <w:lang w:eastAsia="en-US"/>
        </w:rPr>
        <w:t>1ra</w:t>
      </w:r>
      <w:proofErr w:type="spellEnd"/>
      <w:r w:rsidRPr="0013786C">
        <w:rPr>
          <w:rFonts w:eastAsia="Calibri"/>
          <w:lang w:eastAsia="en-US"/>
        </w:rPr>
        <w:t xml:space="preserve"> ed. Colombia: Organización de las Naciones Unidas para la Educación, la Ciencia y la Cultura (UNESCO), Universidad Nacional de Colombia; 2008. p. 445-6. </w:t>
      </w:r>
    </w:p>
    <w:p w14:paraId="11EBD636" w14:textId="77777777" w:rsidR="0013786C" w:rsidRPr="0013786C" w:rsidRDefault="0013786C" w:rsidP="0013786C">
      <w:pPr>
        <w:spacing w:line="360" w:lineRule="auto"/>
        <w:rPr>
          <w:rFonts w:eastAsia="Calibri"/>
          <w:lang w:eastAsia="en-US"/>
        </w:rPr>
      </w:pPr>
      <w:r w:rsidRPr="0013786C">
        <w:rPr>
          <w:rFonts w:eastAsia="Calibri"/>
          <w:lang w:eastAsia="en-US"/>
        </w:rPr>
        <w:t xml:space="preserve">24. Castellanos Olivares P, Vásquez Márquez P. ¿Qué es la medicina basada en evidencias? </w:t>
      </w:r>
      <w:proofErr w:type="spellStart"/>
      <w:r w:rsidRPr="0013786C">
        <w:rPr>
          <w:rFonts w:eastAsia="Calibri"/>
          <w:lang w:eastAsia="en-US"/>
        </w:rPr>
        <w:t>Rev</w:t>
      </w:r>
      <w:proofErr w:type="spellEnd"/>
      <w:r w:rsidRPr="0013786C">
        <w:rPr>
          <w:rFonts w:eastAsia="Calibri"/>
          <w:lang w:eastAsia="en-US"/>
        </w:rPr>
        <w:t xml:space="preserve"> Mex </w:t>
      </w:r>
      <w:proofErr w:type="spellStart"/>
      <w:r w:rsidRPr="0013786C">
        <w:rPr>
          <w:rFonts w:eastAsia="Calibri"/>
          <w:lang w:eastAsia="en-US"/>
        </w:rPr>
        <w:t>Anestesiol</w:t>
      </w:r>
      <w:proofErr w:type="spellEnd"/>
      <w:r w:rsidRPr="0013786C">
        <w:rPr>
          <w:rFonts w:eastAsia="Calibri"/>
          <w:lang w:eastAsia="en-US"/>
        </w:rPr>
        <w:t>. 2016 [acceso: 02/06/2020]; 39(1</w:t>
      </w:r>
      <w:proofErr w:type="gramStart"/>
      <w:r w:rsidRPr="0013786C">
        <w:rPr>
          <w:rFonts w:eastAsia="Calibri"/>
          <w:lang w:eastAsia="en-US"/>
        </w:rPr>
        <w:t>):</w:t>
      </w:r>
      <w:proofErr w:type="spellStart"/>
      <w:r w:rsidRPr="0013786C">
        <w:rPr>
          <w:rFonts w:eastAsia="Calibri"/>
          <w:lang w:eastAsia="en-US"/>
        </w:rPr>
        <w:t>S</w:t>
      </w:r>
      <w:proofErr w:type="gramEnd"/>
      <w:r w:rsidRPr="0013786C">
        <w:rPr>
          <w:rFonts w:eastAsia="Calibri"/>
          <w:lang w:eastAsia="en-US"/>
        </w:rPr>
        <w:t>236</w:t>
      </w:r>
      <w:proofErr w:type="spellEnd"/>
      <w:r w:rsidRPr="0013786C">
        <w:rPr>
          <w:rFonts w:eastAsia="Calibri"/>
          <w:lang w:eastAsia="en-US"/>
        </w:rPr>
        <w:t xml:space="preserve">-9. Disponible en: </w:t>
      </w:r>
      <w:hyperlink r:id="rId22" w:history="1">
        <w:r w:rsidRPr="0013786C">
          <w:rPr>
            <w:rFonts w:eastAsia="Calibri"/>
            <w:color w:val="0000FF"/>
            <w:u w:val="single"/>
            <w:lang w:eastAsia="en-US"/>
          </w:rPr>
          <w:t>https://www.medigraphic.com/cgi-bin/new/resumen.cgi?IDARTICULO=66243</w:t>
        </w:r>
      </w:hyperlink>
    </w:p>
    <w:p w14:paraId="1F859B01" w14:textId="77777777" w:rsidR="0013786C" w:rsidRPr="0013786C" w:rsidRDefault="0013786C" w:rsidP="0013786C">
      <w:pPr>
        <w:spacing w:line="360" w:lineRule="auto"/>
        <w:rPr>
          <w:rFonts w:eastAsia="Calibri"/>
          <w:lang w:eastAsia="en-US"/>
        </w:rPr>
      </w:pPr>
      <w:r w:rsidRPr="0013786C">
        <w:rPr>
          <w:rFonts w:eastAsia="Calibri"/>
          <w:lang w:eastAsia="en-US"/>
        </w:rPr>
        <w:t xml:space="preserve">25. Málaga G, Neira Sánchez ER. La medicina basada en la evidencia, su evolución a 25 años desde su diseminación, promoviendo una práctica clínica científica, cuidadosa, afectuosa y humana. Acta Médica Peruana. 2018 [acceso: 08/03/2022]; 35(2):121-6. Disponible en: </w:t>
      </w:r>
      <w:hyperlink r:id="rId23" w:history="1">
        <w:r w:rsidRPr="0013786C">
          <w:rPr>
            <w:rFonts w:eastAsia="Calibri"/>
            <w:color w:val="0000FF"/>
            <w:u w:val="single"/>
            <w:lang w:eastAsia="en-US"/>
          </w:rPr>
          <w:t>http://www.scielo.org.pe/scielo.php?script=sci_abstract&amp;pid=S1728-59172018000200007&amp;lng=es&amp;nrm=iso&amp;tlng=es</w:t>
        </w:r>
      </w:hyperlink>
    </w:p>
    <w:p w14:paraId="6398307B" w14:textId="77777777" w:rsidR="0013786C" w:rsidRPr="0013786C" w:rsidRDefault="0013786C" w:rsidP="0013786C">
      <w:pPr>
        <w:spacing w:line="360" w:lineRule="auto"/>
        <w:rPr>
          <w:rFonts w:eastAsia="Calibri"/>
          <w:lang w:eastAsia="en-US"/>
        </w:rPr>
      </w:pPr>
      <w:r w:rsidRPr="0013786C">
        <w:rPr>
          <w:rFonts w:eastAsia="Calibri"/>
          <w:lang w:eastAsia="en-US"/>
        </w:rPr>
        <w:t>26. Mamani Poma A. Medicina basada en la evidencia (</w:t>
      </w:r>
      <w:proofErr w:type="spellStart"/>
      <w:r w:rsidRPr="0013786C">
        <w:rPr>
          <w:rFonts w:eastAsia="Calibri"/>
          <w:lang w:eastAsia="en-US"/>
        </w:rPr>
        <w:t>MBE</w:t>
      </w:r>
      <w:proofErr w:type="spellEnd"/>
      <w:r w:rsidRPr="0013786C">
        <w:rPr>
          <w:rFonts w:eastAsia="Calibri"/>
          <w:lang w:eastAsia="en-US"/>
        </w:rPr>
        <w:t xml:space="preserve">): pasado, presente y futuro. J Selva Andina Res Soc. 2018 [acceso: 02/03/2020]; 9(2):127-31. Disponible en: </w:t>
      </w:r>
      <w:hyperlink r:id="rId24" w:history="1">
        <w:r w:rsidRPr="0013786C">
          <w:rPr>
            <w:rFonts w:eastAsia="Calibri"/>
            <w:color w:val="0000FF"/>
            <w:u w:val="single"/>
            <w:lang w:eastAsia="en-US"/>
          </w:rPr>
          <w:t>http://ucbconocimiento.ucbcba.edu.bo/index.php/JSARS/article/view/348</w:t>
        </w:r>
      </w:hyperlink>
    </w:p>
    <w:p w14:paraId="6088C496" w14:textId="77777777" w:rsidR="0013786C" w:rsidRPr="0013786C" w:rsidRDefault="0013786C" w:rsidP="0013786C">
      <w:pPr>
        <w:spacing w:line="360" w:lineRule="auto"/>
        <w:rPr>
          <w:rFonts w:eastAsia="Calibri"/>
          <w:lang w:eastAsia="en-US"/>
        </w:rPr>
      </w:pPr>
      <w:r w:rsidRPr="0013786C">
        <w:rPr>
          <w:rFonts w:eastAsia="Calibri"/>
          <w:lang w:eastAsia="en-US"/>
        </w:rPr>
        <w:lastRenderedPageBreak/>
        <w:t xml:space="preserve">27. UNESCO. Declaración universal sobre Bioética y Derechos Humanos. París: UNESCO. Instrumentos normativos; 2022 [acceso: 21/01/2022]. Disponible en: </w:t>
      </w:r>
      <w:hyperlink r:id="rId25" w:history="1">
        <w:r w:rsidRPr="0013786C">
          <w:rPr>
            <w:rFonts w:eastAsia="Calibri"/>
            <w:color w:val="0000FF"/>
            <w:u w:val="single"/>
            <w:lang w:eastAsia="en-US"/>
          </w:rPr>
          <w:t>http://portal.unesco.org/es/ev.php-URL_ID=31058&amp;URL_DO=DO_TOPIC&amp;URL_SECTION=201.html</w:t>
        </w:r>
      </w:hyperlink>
    </w:p>
    <w:p w14:paraId="79EA8987" w14:textId="77777777" w:rsidR="0013786C" w:rsidRPr="0013786C" w:rsidRDefault="0013786C" w:rsidP="0013786C">
      <w:pPr>
        <w:spacing w:line="360" w:lineRule="auto"/>
        <w:rPr>
          <w:rFonts w:eastAsia="Calibri"/>
          <w:lang w:eastAsia="en-US"/>
        </w:rPr>
      </w:pPr>
      <w:r w:rsidRPr="0013786C">
        <w:rPr>
          <w:rFonts w:eastAsia="Calibri"/>
          <w:lang w:eastAsia="en-US"/>
        </w:rPr>
        <w:t xml:space="preserve">28. González MR. La nueva dimensión de la </w:t>
      </w:r>
      <w:proofErr w:type="spellStart"/>
      <w:r w:rsidRPr="0013786C">
        <w:rPr>
          <w:rFonts w:eastAsia="Calibri"/>
          <w:lang w:eastAsia="en-US"/>
        </w:rPr>
        <w:t>RMP</w:t>
      </w:r>
      <w:proofErr w:type="spellEnd"/>
      <w:r w:rsidRPr="0013786C">
        <w:rPr>
          <w:rFonts w:eastAsia="Calibri"/>
          <w:lang w:eastAsia="en-US"/>
        </w:rPr>
        <w:t xml:space="preserve"> en nuestros días. En: Acosta </w:t>
      </w:r>
      <w:proofErr w:type="spellStart"/>
      <w:r w:rsidRPr="0013786C">
        <w:rPr>
          <w:rFonts w:eastAsia="Calibri"/>
          <w:lang w:eastAsia="en-US"/>
        </w:rPr>
        <w:t>Sariego</w:t>
      </w:r>
      <w:proofErr w:type="spellEnd"/>
      <w:r w:rsidRPr="0013786C">
        <w:rPr>
          <w:rFonts w:eastAsia="Calibri"/>
          <w:lang w:eastAsia="en-US"/>
        </w:rPr>
        <w:t xml:space="preserve"> J (editor). Bioética desde una perspectiva cubana. </w:t>
      </w:r>
      <w:proofErr w:type="spellStart"/>
      <w:r w:rsidRPr="0013786C">
        <w:rPr>
          <w:rFonts w:eastAsia="Calibri"/>
          <w:lang w:eastAsia="en-US"/>
        </w:rPr>
        <w:t>3ra</w:t>
      </w:r>
      <w:proofErr w:type="spellEnd"/>
      <w:r w:rsidRPr="0013786C">
        <w:rPr>
          <w:rFonts w:eastAsia="Calibri"/>
          <w:lang w:eastAsia="en-US"/>
        </w:rPr>
        <w:t xml:space="preserve"> edición. Cuba: Publicaciones Acuario, Centro Félix Varela; 2007. p. 344. </w:t>
      </w:r>
    </w:p>
    <w:p w14:paraId="35AAF47C" w14:textId="77777777" w:rsidR="0013786C" w:rsidRPr="0013786C" w:rsidRDefault="0013786C" w:rsidP="0013786C">
      <w:pPr>
        <w:spacing w:line="360" w:lineRule="auto"/>
        <w:rPr>
          <w:rFonts w:eastAsia="Calibri"/>
          <w:lang w:eastAsia="en-US"/>
        </w:rPr>
      </w:pPr>
      <w:r w:rsidRPr="0013786C">
        <w:rPr>
          <w:rFonts w:eastAsia="Calibri"/>
          <w:lang w:eastAsia="en-US"/>
        </w:rPr>
        <w:t xml:space="preserve">29. </w:t>
      </w:r>
      <w:proofErr w:type="spellStart"/>
      <w:r w:rsidRPr="0013786C">
        <w:rPr>
          <w:rFonts w:eastAsia="Calibri"/>
          <w:lang w:eastAsia="en-US"/>
        </w:rPr>
        <w:t>Borroto</w:t>
      </w:r>
      <w:proofErr w:type="spellEnd"/>
      <w:r w:rsidRPr="0013786C">
        <w:rPr>
          <w:rFonts w:eastAsia="Calibri"/>
          <w:lang w:eastAsia="en-US"/>
        </w:rPr>
        <w:t xml:space="preserve"> C, </w:t>
      </w:r>
      <w:proofErr w:type="spellStart"/>
      <w:r w:rsidRPr="0013786C">
        <w:rPr>
          <w:rFonts w:eastAsia="Calibri"/>
          <w:lang w:eastAsia="en-US"/>
        </w:rPr>
        <w:t>Aneiros</w:t>
      </w:r>
      <w:proofErr w:type="spellEnd"/>
      <w:r w:rsidRPr="0013786C">
        <w:rPr>
          <w:rFonts w:eastAsia="Calibri"/>
          <w:lang w:eastAsia="en-US"/>
        </w:rPr>
        <w:t xml:space="preserve"> R. La comunicación humana y la calidad de la atención médica. En: Acosta </w:t>
      </w:r>
      <w:proofErr w:type="spellStart"/>
      <w:r w:rsidRPr="0013786C">
        <w:rPr>
          <w:rFonts w:eastAsia="Calibri"/>
          <w:lang w:eastAsia="en-US"/>
        </w:rPr>
        <w:t>Sariego</w:t>
      </w:r>
      <w:proofErr w:type="spellEnd"/>
      <w:r w:rsidRPr="0013786C">
        <w:rPr>
          <w:rFonts w:eastAsia="Calibri"/>
          <w:lang w:eastAsia="en-US"/>
        </w:rPr>
        <w:t xml:space="preserve"> J (editor). Bioética desde una perspectiva cubana</w:t>
      </w:r>
      <w:r w:rsidRPr="0013786C" w:rsidDel="002C6F96">
        <w:rPr>
          <w:rFonts w:eastAsia="Calibri"/>
          <w:lang w:eastAsia="en-US"/>
        </w:rPr>
        <w:t xml:space="preserve"> </w:t>
      </w:r>
      <w:proofErr w:type="spellStart"/>
      <w:r w:rsidRPr="0013786C">
        <w:rPr>
          <w:rFonts w:eastAsia="Calibri"/>
          <w:lang w:eastAsia="en-US"/>
        </w:rPr>
        <w:t>3ra</w:t>
      </w:r>
      <w:proofErr w:type="spellEnd"/>
      <w:r w:rsidRPr="0013786C">
        <w:rPr>
          <w:rFonts w:eastAsia="Calibri"/>
          <w:lang w:eastAsia="en-US"/>
        </w:rPr>
        <w:t xml:space="preserve"> edición. Cuba: Publicaciones Acuario, Centro Félix Varela; 2007. p. 355-77. </w:t>
      </w:r>
    </w:p>
    <w:p w14:paraId="7A71F702" w14:textId="77777777" w:rsidR="0013786C" w:rsidRPr="0013786C" w:rsidRDefault="0013786C" w:rsidP="0013786C">
      <w:pPr>
        <w:spacing w:line="360" w:lineRule="auto"/>
        <w:rPr>
          <w:rFonts w:eastAsia="Calibri"/>
          <w:lang w:eastAsia="en-US"/>
        </w:rPr>
      </w:pPr>
      <w:r w:rsidRPr="0013786C">
        <w:rPr>
          <w:rFonts w:eastAsia="Calibri"/>
          <w:lang w:eastAsia="en-US"/>
        </w:rPr>
        <w:t xml:space="preserve">30. </w:t>
      </w:r>
      <w:proofErr w:type="spellStart"/>
      <w:r w:rsidRPr="0013786C">
        <w:rPr>
          <w:rFonts w:eastAsia="Calibri"/>
          <w:lang w:eastAsia="en-US"/>
        </w:rPr>
        <w:t>Bonfill</w:t>
      </w:r>
      <w:proofErr w:type="spellEnd"/>
      <w:r w:rsidRPr="0013786C">
        <w:rPr>
          <w:rFonts w:eastAsia="Calibri"/>
          <w:lang w:eastAsia="en-US"/>
        </w:rPr>
        <w:t xml:space="preserve"> X, Gabriel R, Cabello J. La medicina basada en la evidencia. </w:t>
      </w:r>
      <w:proofErr w:type="spellStart"/>
      <w:r w:rsidRPr="0013786C">
        <w:rPr>
          <w:rFonts w:eastAsia="Calibri"/>
          <w:lang w:eastAsia="en-US"/>
        </w:rPr>
        <w:t>Rev</w:t>
      </w:r>
      <w:proofErr w:type="spellEnd"/>
      <w:r w:rsidRPr="0013786C">
        <w:rPr>
          <w:rFonts w:eastAsia="Calibri"/>
          <w:lang w:eastAsia="en-US"/>
        </w:rPr>
        <w:t xml:space="preserve"> </w:t>
      </w:r>
      <w:proofErr w:type="spellStart"/>
      <w:r w:rsidRPr="0013786C">
        <w:rPr>
          <w:rFonts w:eastAsia="Calibri"/>
          <w:lang w:eastAsia="en-US"/>
        </w:rPr>
        <w:t>Esp</w:t>
      </w:r>
      <w:proofErr w:type="spellEnd"/>
      <w:r w:rsidRPr="0013786C">
        <w:rPr>
          <w:rFonts w:eastAsia="Calibri"/>
          <w:lang w:eastAsia="en-US"/>
        </w:rPr>
        <w:t xml:space="preserve"> </w:t>
      </w:r>
      <w:proofErr w:type="spellStart"/>
      <w:r w:rsidRPr="0013786C">
        <w:rPr>
          <w:rFonts w:eastAsia="Calibri"/>
          <w:lang w:eastAsia="en-US"/>
        </w:rPr>
        <w:t>Cardiol</w:t>
      </w:r>
      <w:proofErr w:type="spellEnd"/>
      <w:r w:rsidRPr="0013786C">
        <w:rPr>
          <w:rFonts w:eastAsia="Calibri"/>
          <w:lang w:eastAsia="en-US"/>
        </w:rPr>
        <w:t xml:space="preserve">. 1997 [acceso: 08/03/2022]; 50(12):819-25. Disponible en: </w:t>
      </w:r>
      <w:hyperlink r:id="rId26" w:history="1">
        <w:r w:rsidRPr="0013786C">
          <w:rPr>
            <w:rFonts w:eastAsia="Calibri"/>
            <w:color w:val="0000FF"/>
            <w:u w:val="single"/>
            <w:lang w:eastAsia="en-US"/>
          </w:rPr>
          <w:t>http://www.revespcardiol.org/en-la-medicina-basada-evidencia-articulo-X0300893297005540?redirect=true</w:t>
        </w:r>
      </w:hyperlink>
    </w:p>
    <w:p w14:paraId="011E1040" w14:textId="77777777" w:rsidR="0013786C" w:rsidRPr="0013786C" w:rsidRDefault="0013786C" w:rsidP="0013786C">
      <w:pPr>
        <w:spacing w:line="360" w:lineRule="auto"/>
        <w:rPr>
          <w:rFonts w:eastAsia="Calibri"/>
          <w:lang w:eastAsia="en-US"/>
        </w:rPr>
      </w:pPr>
      <w:r w:rsidRPr="0013786C">
        <w:rPr>
          <w:rFonts w:eastAsia="Calibri"/>
          <w:lang w:eastAsia="en-US"/>
        </w:rPr>
        <w:t xml:space="preserve">31. </w:t>
      </w:r>
      <w:proofErr w:type="spellStart"/>
      <w:r w:rsidRPr="0013786C">
        <w:rPr>
          <w:rFonts w:eastAsia="Calibri"/>
          <w:lang w:eastAsia="en-US"/>
        </w:rPr>
        <w:t>Varán</w:t>
      </w:r>
      <w:proofErr w:type="spellEnd"/>
      <w:r w:rsidRPr="0013786C">
        <w:rPr>
          <w:rFonts w:eastAsia="Calibri"/>
          <w:lang w:eastAsia="en-US"/>
        </w:rPr>
        <w:t xml:space="preserve"> </w:t>
      </w:r>
      <w:proofErr w:type="spellStart"/>
      <w:r w:rsidRPr="0013786C">
        <w:rPr>
          <w:rFonts w:eastAsia="Calibri"/>
          <w:lang w:eastAsia="en-US"/>
        </w:rPr>
        <w:t>Von</w:t>
      </w:r>
      <w:proofErr w:type="spellEnd"/>
      <w:r w:rsidRPr="0013786C">
        <w:rPr>
          <w:rFonts w:eastAsia="Calibri"/>
          <w:lang w:eastAsia="en-US"/>
        </w:rPr>
        <w:t xml:space="preserve"> S. La ética clínica. En: Acosta </w:t>
      </w:r>
      <w:proofErr w:type="spellStart"/>
      <w:r w:rsidRPr="0013786C">
        <w:rPr>
          <w:rFonts w:eastAsia="Calibri"/>
          <w:lang w:eastAsia="en-US"/>
        </w:rPr>
        <w:t>Sariego</w:t>
      </w:r>
      <w:proofErr w:type="spellEnd"/>
      <w:r w:rsidRPr="0013786C">
        <w:rPr>
          <w:rFonts w:eastAsia="Calibri"/>
          <w:lang w:eastAsia="en-US"/>
        </w:rPr>
        <w:t xml:space="preserve"> J (editor). Bioética desde una perspectiva cubana. </w:t>
      </w:r>
      <w:proofErr w:type="spellStart"/>
      <w:r w:rsidRPr="0013786C">
        <w:rPr>
          <w:rFonts w:eastAsia="Calibri"/>
          <w:lang w:eastAsia="en-US"/>
        </w:rPr>
        <w:t>3ra</w:t>
      </w:r>
      <w:proofErr w:type="spellEnd"/>
      <w:r w:rsidRPr="0013786C">
        <w:rPr>
          <w:rFonts w:eastAsia="Calibri"/>
          <w:lang w:eastAsia="en-US"/>
        </w:rPr>
        <w:t xml:space="preserve"> edición. Cuba: Publicaciones Acuario, Centro Félix Varela; 2007. p. 361-7. </w:t>
      </w:r>
    </w:p>
    <w:p w14:paraId="796218ED" w14:textId="77777777" w:rsidR="0013786C" w:rsidRPr="0013786C" w:rsidRDefault="0013786C" w:rsidP="0013786C">
      <w:pPr>
        <w:spacing w:line="360" w:lineRule="auto"/>
        <w:rPr>
          <w:rFonts w:eastAsia="Calibri"/>
          <w:lang w:eastAsia="en-US"/>
        </w:rPr>
      </w:pPr>
      <w:r w:rsidRPr="0013786C">
        <w:rPr>
          <w:rFonts w:eastAsia="Calibri"/>
          <w:lang w:eastAsia="en-US"/>
        </w:rPr>
        <w:t xml:space="preserve">32. Pérsico T, Torres P. Niveles de evidencia y grados de recomendación: el sistema GRADE. </w:t>
      </w:r>
      <w:proofErr w:type="spellStart"/>
      <w:r w:rsidRPr="0013786C">
        <w:rPr>
          <w:rFonts w:eastAsia="Calibri"/>
          <w:lang w:eastAsia="en-US"/>
        </w:rPr>
        <w:t>Rev</w:t>
      </w:r>
      <w:proofErr w:type="spellEnd"/>
      <w:r w:rsidRPr="0013786C">
        <w:rPr>
          <w:rFonts w:eastAsia="Calibri"/>
          <w:lang w:eastAsia="en-US"/>
        </w:rPr>
        <w:t xml:space="preserve"> </w:t>
      </w:r>
      <w:proofErr w:type="spellStart"/>
      <w:r w:rsidRPr="0013786C">
        <w:rPr>
          <w:rFonts w:eastAsia="Calibri"/>
          <w:lang w:eastAsia="en-US"/>
        </w:rPr>
        <w:t>Chil</w:t>
      </w:r>
      <w:proofErr w:type="spellEnd"/>
      <w:r w:rsidRPr="0013786C">
        <w:rPr>
          <w:rFonts w:eastAsia="Calibri"/>
          <w:lang w:eastAsia="en-US"/>
        </w:rPr>
        <w:t xml:space="preserve"> </w:t>
      </w:r>
      <w:proofErr w:type="spellStart"/>
      <w:r w:rsidRPr="0013786C">
        <w:rPr>
          <w:rFonts w:eastAsia="Calibri"/>
          <w:lang w:eastAsia="en-US"/>
        </w:rPr>
        <w:t>Anest</w:t>
      </w:r>
      <w:proofErr w:type="spellEnd"/>
      <w:r w:rsidRPr="0013786C">
        <w:rPr>
          <w:rFonts w:eastAsia="Calibri"/>
          <w:lang w:eastAsia="en-US"/>
        </w:rPr>
        <w:t xml:space="preserve">. 2014 [acceso: 08/03/2022]; 43:357-60. Disponible en: </w:t>
      </w:r>
      <w:hyperlink r:id="rId27" w:history="1">
        <w:r w:rsidRPr="0013786C">
          <w:rPr>
            <w:rFonts w:eastAsia="Calibri"/>
            <w:color w:val="0000FF"/>
            <w:u w:val="single"/>
            <w:lang w:eastAsia="en-US"/>
          </w:rPr>
          <w:t>https://revistachilenadeanestesia.cl/niveles-de-evidencia-y-grados-de-recomendacion-el-sistema-grade/</w:t>
        </w:r>
      </w:hyperlink>
      <w:r w:rsidRPr="0013786C">
        <w:rPr>
          <w:rFonts w:eastAsia="Calibri"/>
          <w:lang w:eastAsia="en-US"/>
        </w:rPr>
        <w:t xml:space="preserve"> </w:t>
      </w:r>
    </w:p>
    <w:p w14:paraId="43632659" w14:textId="77777777" w:rsidR="0013786C" w:rsidRPr="0013786C" w:rsidRDefault="0013786C" w:rsidP="0013786C">
      <w:pPr>
        <w:spacing w:line="360" w:lineRule="auto"/>
        <w:rPr>
          <w:rFonts w:eastAsia="Calibri"/>
          <w:lang w:eastAsia="en-US"/>
        </w:rPr>
      </w:pPr>
      <w:r w:rsidRPr="0013786C">
        <w:rPr>
          <w:rFonts w:eastAsia="Calibri"/>
          <w:lang w:eastAsia="en-US"/>
        </w:rPr>
        <w:t xml:space="preserve">33. Camaño Puig R. Evidencia científica, metodología y clasificaciones: niveles y recomendaciones. En: Moreno-Castro, C. y Cano-Orón, L. (eds.). Terapias Complementarias en la esfera pública. España: </w:t>
      </w:r>
      <w:proofErr w:type="spellStart"/>
      <w:r w:rsidRPr="0013786C">
        <w:rPr>
          <w:rFonts w:eastAsia="Calibri"/>
          <w:lang w:eastAsia="en-US"/>
        </w:rPr>
        <w:t>Dextra</w:t>
      </w:r>
      <w:proofErr w:type="spellEnd"/>
      <w:r w:rsidRPr="0013786C">
        <w:rPr>
          <w:rFonts w:eastAsia="Calibri"/>
          <w:lang w:eastAsia="en-US"/>
        </w:rPr>
        <w:t xml:space="preserve"> Editorial; 2019. p. 259-93.</w:t>
      </w:r>
    </w:p>
    <w:p w14:paraId="4DC2F913" w14:textId="77777777" w:rsidR="0013786C" w:rsidRPr="0013786C" w:rsidRDefault="0013786C" w:rsidP="0013786C">
      <w:pPr>
        <w:spacing w:line="360" w:lineRule="auto"/>
        <w:rPr>
          <w:rFonts w:eastAsia="Calibri"/>
          <w:lang w:eastAsia="en-US"/>
        </w:rPr>
      </w:pPr>
      <w:r w:rsidRPr="0013786C">
        <w:rPr>
          <w:rFonts w:eastAsia="Calibri"/>
          <w:lang w:eastAsia="en-US"/>
        </w:rPr>
        <w:t xml:space="preserve">34.  Betancourt </w:t>
      </w:r>
      <w:proofErr w:type="spellStart"/>
      <w:r w:rsidRPr="0013786C">
        <w:rPr>
          <w:rFonts w:eastAsia="Calibri"/>
          <w:lang w:eastAsia="en-US"/>
        </w:rPr>
        <w:t>Bethencour</w:t>
      </w:r>
      <w:proofErr w:type="spellEnd"/>
      <w:r w:rsidRPr="0013786C">
        <w:rPr>
          <w:rFonts w:eastAsia="Calibri"/>
          <w:lang w:eastAsia="en-US"/>
        </w:rPr>
        <w:t xml:space="preserve"> J, Mirabal Nápoles M, </w:t>
      </w:r>
      <w:proofErr w:type="spellStart"/>
      <w:r w:rsidRPr="0013786C">
        <w:rPr>
          <w:rFonts w:eastAsia="Calibri"/>
          <w:lang w:eastAsia="en-US"/>
        </w:rPr>
        <w:t>Acao</w:t>
      </w:r>
      <w:proofErr w:type="spellEnd"/>
      <w:r w:rsidRPr="0013786C">
        <w:rPr>
          <w:rFonts w:eastAsia="Calibri"/>
          <w:lang w:eastAsia="en-US"/>
        </w:rPr>
        <w:t xml:space="preserve"> </w:t>
      </w:r>
      <w:proofErr w:type="spellStart"/>
      <w:r w:rsidRPr="0013786C">
        <w:rPr>
          <w:rFonts w:eastAsia="Calibri"/>
          <w:lang w:eastAsia="en-US"/>
        </w:rPr>
        <w:t>Francois</w:t>
      </w:r>
      <w:proofErr w:type="spellEnd"/>
      <w:r w:rsidRPr="0013786C">
        <w:rPr>
          <w:rFonts w:eastAsia="Calibri"/>
          <w:lang w:eastAsia="en-US"/>
        </w:rPr>
        <w:t xml:space="preserve"> L. Hacia la investigación transdisciplinaria mediante el aprendizaje cooperativo. Revista Electrónica Educare. 2014 [acceso: 09/12/2021]; 18(1):41-55. Disponible en: </w:t>
      </w:r>
      <w:hyperlink r:id="rId28" w:history="1">
        <w:r w:rsidRPr="0013786C">
          <w:rPr>
            <w:rFonts w:eastAsia="Calibri"/>
            <w:color w:val="0000FF"/>
            <w:u w:val="single"/>
            <w:lang w:eastAsia="en-US"/>
          </w:rPr>
          <w:t>https://www.scielo.sa.cr/scielo.php?pid=S1409-42582014000100003&amp;script=sci_abstract&amp;tlng=es</w:t>
        </w:r>
      </w:hyperlink>
    </w:p>
    <w:p w14:paraId="4BDA3873" w14:textId="77777777" w:rsidR="0013786C" w:rsidRPr="0013786C" w:rsidRDefault="0013786C" w:rsidP="0013786C">
      <w:pPr>
        <w:spacing w:line="360" w:lineRule="auto"/>
        <w:rPr>
          <w:rFonts w:eastAsia="Calibri"/>
          <w:lang w:eastAsia="en-US"/>
        </w:rPr>
      </w:pPr>
      <w:r w:rsidRPr="0013786C">
        <w:rPr>
          <w:rFonts w:eastAsia="Calibri"/>
          <w:lang w:eastAsia="en-US"/>
        </w:rPr>
        <w:t xml:space="preserve">35. </w:t>
      </w:r>
      <w:proofErr w:type="spellStart"/>
      <w:r w:rsidRPr="0013786C">
        <w:rPr>
          <w:rFonts w:eastAsia="Calibri"/>
          <w:lang w:eastAsia="en-US"/>
        </w:rPr>
        <w:t>Inglott</w:t>
      </w:r>
      <w:proofErr w:type="spellEnd"/>
      <w:r w:rsidRPr="0013786C">
        <w:rPr>
          <w:rFonts w:eastAsia="Calibri"/>
          <w:lang w:eastAsia="en-US"/>
        </w:rPr>
        <w:t xml:space="preserve"> Domínguez R. La cuestión de la transdisciplinariedad en los equipos de salud mental. Revista de la Asociación Española de Neuropsiquiatría. 1999 [acceso: 09/12/2021]; 19(70):209-23. Disponible en: </w:t>
      </w:r>
      <w:hyperlink r:id="rId29" w:history="1">
        <w:r w:rsidRPr="0013786C">
          <w:rPr>
            <w:rFonts w:eastAsia="Calibri"/>
            <w:color w:val="0000FF"/>
            <w:u w:val="single"/>
            <w:lang w:eastAsia="en-US"/>
          </w:rPr>
          <w:t>http://www.revistaaen.es/index.php/aen/article/view/15643</w:t>
        </w:r>
      </w:hyperlink>
      <w:r w:rsidRPr="0013786C">
        <w:rPr>
          <w:rFonts w:eastAsia="Calibri"/>
          <w:lang w:eastAsia="en-US"/>
        </w:rPr>
        <w:t xml:space="preserve">  </w:t>
      </w:r>
    </w:p>
    <w:p w14:paraId="0DB478DC" w14:textId="77777777" w:rsidR="0013786C" w:rsidRPr="0013786C" w:rsidRDefault="0013786C" w:rsidP="0013786C">
      <w:pPr>
        <w:spacing w:line="360" w:lineRule="auto"/>
        <w:rPr>
          <w:rFonts w:eastAsia="Calibri"/>
          <w:lang w:eastAsia="en-US"/>
        </w:rPr>
      </w:pPr>
      <w:r w:rsidRPr="0013786C">
        <w:rPr>
          <w:rFonts w:eastAsia="Calibri"/>
          <w:lang w:eastAsia="en-US"/>
        </w:rPr>
        <w:lastRenderedPageBreak/>
        <w:t xml:space="preserve">36. Romero Cuesta J. La medicina basada en la evidencia en el espejo de la bioética. Boletín </w:t>
      </w:r>
      <w:proofErr w:type="spellStart"/>
      <w:r w:rsidRPr="0013786C">
        <w:rPr>
          <w:rFonts w:eastAsia="Calibri"/>
          <w:lang w:eastAsia="en-US"/>
        </w:rPr>
        <w:t>Psicoevidencias</w:t>
      </w:r>
      <w:proofErr w:type="spellEnd"/>
      <w:r w:rsidRPr="0013786C">
        <w:rPr>
          <w:rFonts w:eastAsia="Calibri"/>
          <w:lang w:eastAsia="en-US"/>
        </w:rPr>
        <w:t xml:space="preserve">. 2015 [acceso: 20/05/2021]; (43):1-4. Disponible en: </w:t>
      </w:r>
      <w:hyperlink r:id="rId30" w:history="1">
        <w:r w:rsidRPr="0013786C">
          <w:rPr>
            <w:rFonts w:eastAsia="Calibri"/>
            <w:color w:val="0000FF"/>
            <w:u w:val="single"/>
            <w:lang w:eastAsia="en-US"/>
          </w:rPr>
          <w:t>https://www.psicoevidencias.es/contenidos-psicoevidencias/articulos-de-opinion/76-la-medicina-basada-en-la-evidencia-en-el-espejo-de-la-bioetica/file</w:t>
        </w:r>
      </w:hyperlink>
    </w:p>
    <w:p w14:paraId="5F8D44AB" w14:textId="77777777" w:rsidR="0013786C" w:rsidRPr="0013786C" w:rsidRDefault="0013786C" w:rsidP="0013786C">
      <w:pPr>
        <w:spacing w:line="360" w:lineRule="auto"/>
        <w:rPr>
          <w:rFonts w:eastAsia="Calibri"/>
          <w:lang w:eastAsia="en-US"/>
        </w:rPr>
      </w:pPr>
      <w:r w:rsidRPr="0013786C">
        <w:rPr>
          <w:rFonts w:eastAsia="Calibri"/>
          <w:lang w:eastAsia="en-US"/>
        </w:rPr>
        <w:t xml:space="preserve">37. Morin E. Qué es Transdisciplinariedad. Posgrados en complejidad. Multiversidad Mundo Real; 2019 [acceso: 09/12/2021]. Disponible en: </w:t>
      </w:r>
      <w:hyperlink r:id="rId31" w:history="1">
        <w:r w:rsidRPr="0013786C">
          <w:rPr>
            <w:rFonts w:eastAsia="Calibri"/>
            <w:color w:val="0000FF"/>
            <w:u w:val="single"/>
            <w:lang w:eastAsia="en-US"/>
          </w:rPr>
          <w:t>https://edgarmorinmultiversidad.org/index.php/que-es-transdisciplinariedad.%20html</w:t>
        </w:r>
      </w:hyperlink>
      <w:r w:rsidRPr="0013786C">
        <w:rPr>
          <w:rFonts w:eastAsia="Calibri"/>
          <w:lang w:eastAsia="en-US"/>
        </w:rPr>
        <w:t xml:space="preserve"> </w:t>
      </w:r>
    </w:p>
    <w:p w14:paraId="49904F87" w14:textId="77777777" w:rsidR="0013786C" w:rsidRPr="0013786C" w:rsidRDefault="0013786C" w:rsidP="0013786C">
      <w:pPr>
        <w:spacing w:line="360" w:lineRule="auto"/>
        <w:rPr>
          <w:rFonts w:eastAsia="Calibri"/>
          <w:lang w:eastAsia="en-US"/>
        </w:rPr>
      </w:pPr>
      <w:r w:rsidRPr="0013786C">
        <w:rPr>
          <w:rFonts w:eastAsia="Calibri"/>
          <w:lang w:eastAsia="en-US"/>
        </w:rPr>
        <w:t xml:space="preserve">38. </w:t>
      </w:r>
      <w:proofErr w:type="spellStart"/>
      <w:r w:rsidRPr="0013786C">
        <w:rPr>
          <w:rFonts w:eastAsia="Calibri"/>
          <w:lang w:eastAsia="en-US"/>
        </w:rPr>
        <w:t>Nicolescu</w:t>
      </w:r>
      <w:proofErr w:type="spellEnd"/>
      <w:r w:rsidRPr="0013786C">
        <w:rPr>
          <w:rFonts w:eastAsia="Calibri"/>
          <w:lang w:eastAsia="en-US"/>
        </w:rPr>
        <w:t xml:space="preserve"> B. Transdisciplinariedad: una esperanza para la humanidad. En: </w:t>
      </w:r>
      <w:proofErr w:type="spellStart"/>
      <w:r w:rsidRPr="0013786C">
        <w:rPr>
          <w:rFonts w:eastAsia="Calibri"/>
          <w:lang w:eastAsia="en-US"/>
        </w:rPr>
        <w:t>Dravet</w:t>
      </w:r>
      <w:proofErr w:type="spellEnd"/>
      <w:r w:rsidRPr="0013786C">
        <w:rPr>
          <w:rFonts w:eastAsia="Calibri"/>
          <w:lang w:eastAsia="en-US"/>
        </w:rPr>
        <w:t xml:space="preserve"> F, Pasquier F, Collado J, Castro G. Transdisciplinariedad y Educación del Futuro. Brasilia DF: UNESCO; 2020. p. 13. </w:t>
      </w:r>
    </w:p>
    <w:p w14:paraId="4047CE1A" w14:textId="77777777" w:rsidR="0013786C" w:rsidRPr="0013786C" w:rsidRDefault="0013786C" w:rsidP="0013786C">
      <w:pPr>
        <w:spacing w:line="360" w:lineRule="auto"/>
        <w:rPr>
          <w:rFonts w:eastAsia="Calibri"/>
          <w:lang w:eastAsia="en-US"/>
        </w:rPr>
      </w:pPr>
      <w:r w:rsidRPr="0013786C">
        <w:rPr>
          <w:rFonts w:eastAsia="Calibri"/>
          <w:lang w:eastAsia="en-US"/>
        </w:rPr>
        <w:t xml:space="preserve">39. </w:t>
      </w:r>
      <w:proofErr w:type="spellStart"/>
      <w:r w:rsidRPr="0013786C">
        <w:rPr>
          <w:rFonts w:eastAsia="Calibri"/>
          <w:lang w:eastAsia="en-US"/>
        </w:rPr>
        <w:t>Sotolongo</w:t>
      </w:r>
      <w:proofErr w:type="spellEnd"/>
      <w:r w:rsidRPr="0013786C">
        <w:rPr>
          <w:rFonts w:eastAsia="Calibri"/>
          <w:lang w:eastAsia="en-US"/>
        </w:rPr>
        <w:t xml:space="preserve"> Codina P, Delgado Díaz C. La complejidad y diálogo transdisciplinario de saberes. Capítulo IV. En: </w:t>
      </w:r>
      <w:proofErr w:type="spellStart"/>
      <w:r w:rsidRPr="0013786C">
        <w:rPr>
          <w:rFonts w:eastAsia="Calibri"/>
          <w:lang w:eastAsia="en-US"/>
        </w:rPr>
        <w:t>Sotolongo</w:t>
      </w:r>
      <w:proofErr w:type="spellEnd"/>
      <w:r w:rsidRPr="0013786C">
        <w:rPr>
          <w:rFonts w:eastAsia="Calibri"/>
          <w:lang w:eastAsia="en-US"/>
        </w:rPr>
        <w:t xml:space="preserve"> Codina P, Delgado Díaz C. La revolución contemporánea del saber y la complejidad social. Buenos Aires: </w:t>
      </w:r>
      <w:proofErr w:type="spellStart"/>
      <w:r w:rsidRPr="0013786C">
        <w:rPr>
          <w:rFonts w:eastAsia="Calibri"/>
          <w:lang w:eastAsia="en-US"/>
        </w:rPr>
        <w:t>CLACSO</w:t>
      </w:r>
      <w:proofErr w:type="spellEnd"/>
      <w:r w:rsidRPr="0013786C">
        <w:rPr>
          <w:rFonts w:eastAsia="Calibri"/>
          <w:lang w:eastAsia="en-US"/>
        </w:rPr>
        <w:t xml:space="preserve">; 2006. [acceso: 15/12/2020]. p. 65-77. Disponible en: </w:t>
      </w:r>
      <w:hyperlink r:id="rId32" w:history="1">
        <w:r w:rsidRPr="0013786C">
          <w:rPr>
            <w:rFonts w:eastAsia="Calibri"/>
            <w:color w:val="0000FF"/>
            <w:u w:val="single"/>
            <w:lang w:eastAsia="en-US"/>
          </w:rPr>
          <w:t>http://bibliotecavirtual.clacso.org.ar/ar/libros/campus/soto/Capitulo%20IV.pdf</w:t>
        </w:r>
      </w:hyperlink>
      <w:r w:rsidRPr="0013786C">
        <w:rPr>
          <w:rFonts w:eastAsia="Calibri"/>
          <w:lang w:eastAsia="en-US"/>
        </w:rPr>
        <w:t xml:space="preserve"> </w:t>
      </w:r>
    </w:p>
    <w:p w14:paraId="1DBA900B" w14:textId="77777777" w:rsidR="0013786C" w:rsidRPr="0013786C" w:rsidRDefault="0013786C" w:rsidP="0013786C">
      <w:pPr>
        <w:spacing w:line="360" w:lineRule="auto"/>
        <w:rPr>
          <w:rFonts w:eastAsia="Calibri"/>
          <w:lang w:eastAsia="en-US"/>
        </w:rPr>
      </w:pPr>
      <w:r w:rsidRPr="0013786C">
        <w:rPr>
          <w:rFonts w:eastAsia="Calibri"/>
          <w:lang w:eastAsia="en-US"/>
        </w:rPr>
        <w:t xml:space="preserve">40. Delgado Díaz C. Diálogo de saberes para una reforma del pensamiento y la enseñanza en américa latina: Morín, Potter, Freire. Estudios. 2010 [acceso: 10/2/2021]; 8(93):23-5. Disponible en: </w:t>
      </w:r>
      <w:hyperlink r:id="rId33" w:history="1">
        <w:r w:rsidRPr="0013786C">
          <w:rPr>
            <w:rFonts w:eastAsia="Calibri"/>
            <w:color w:val="0000FF"/>
            <w:u w:val="single"/>
            <w:lang w:eastAsia="en-US"/>
          </w:rPr>
          <w:t>https://www.academia.edu/43981548/Di%C3%A1logo_de_saberes_para_una_reforma_del_pensamiento_y_la_ense%C3%B1anza_en_Am%C3%A9rica_Latina_Morin_Potter_Freire</w:t>
        </w:r>
      </w:hyperlink>
      <w:r w:rsidRPr="0013786C">
        <w:rPr>
          <w:rFonts w:eastAsia="Calibri"/>
          <w:lang w:eastAsia="en-US"/>
        </w:rPr>
        <w:t xml:space="preserve">  </w:t>
      </w:r>
    </w:p>
    <w:p w14:paraId="1934AC3F" w14:textId="77777777" w:rsidR="0013786C" w:rsidRPr="0013786C" w:rsidRDefault="0013786C" w:rsidP="0013786C">
      <w:pPr>
        <w:spacing w:line="360" w:lineRule="auto"/>
        <w:rPr>
          <w:rFonts w:eastAsia="Calibri"/>
          <w:lang w:eastAsia="en-US"/>
        </w:rPr>
      </w:pPr>
      <w:r w:rsidRPr="0013786C">
        <w:rPr>
          <w:rFonts w:eastAsia="Calibri"/>
          <w:lang w:eastAsia="en-US"/>
        </w:rPr>
        <w:t xml:space="preserve">41. Márquez Mendoza O, Fernández Carrión M, Veytia López M, Guadarrama </w:t>
      </w:r>
      <w:proofErr w:type="spellStart"/>
      <w:r w:rsidRPr="0013786C">
        <w:rPr>
          <w:rFonts w:eastAsia="Calibri"/>
          <w:lang w:eastAsia="en-US"/>
        </w:rPr>
        <w:t>Guadarram</w:t>
      </w:r>
      <w:proofErr w:type="spellEnd"/>
      <w:r w:rsidRPr="0013786C">
        <w:rPr>
          <w:rFonts w:eastAsia="Calibri"/>
          <w:lang w:eastAsia="en-US"/>
        </w:rPr>
        <w:t xml:space="preserve"> R, Flores Medina M. La enseñanza de la bioética para profesionales de la salud: una mirada transdisciplinaria. Bioética y Salud. 2016 [acceso: 06/01/2022]; 11:33-45. Disponible en: </w:t>
      </w:r>
      <w:hyperlink r:id="rId34" w:history="1">
        <w:r w:rsidRPr="0013786C">
          <w:rPr>
            <w:rFonts w:eastAsia="Calibri"/>
            <w:color w:val="0000FF"/>
            <w:u w:val="single"/>
            <w:lang w:eastAsia="en-US"/>
          </w:rPr>
          <w:t>http://ri.uaemex.mx/handle/20.500.11799/80032</w:t>
        </w:r>
      </w:hyperlink>
      <w:r w:rsidRPr="0013786C">
        <w:rPr>
          <w:rFonts w:eastAsia="Calibri"/>
          <w:lang w:eastAsia="en-US"/>
        </w:rPr>
        <w:t xml:space="preserve"> </w:t>
      </w:r>
    </w:p>
    <w:p w14:paraId="14C0B3D9" w14:textId="77777777" w:rsidR="0013786C" w:rsidRPr="0013786C" w:rsidRDefault="0013786C" w:rsidP="0013786C">
      <w:pPr>
        <w:spacing w:line="360" w:lineRule="auto"/>
        <w:rPr>
          <w:rFonts w:eastAsia="Calibri"/>
          <w:lang w:eastAsia="en-US"/>
        </w:rPr>
      </w:pPr>
      <w:r w:rsidRPr="0013786C">
        <w:rPr>
          <w:rFonts w:eastAsia="Calibri"/>
          <w:lang w:eastAsia="en-US"/>
        </w:rPr>
        <w:t xml:space="preserve">42. Libreros Piñeros L. El proceso salud enfermedad y la transdisciplinariedad. Revista Cubana de Salud Pública. 2012 [acceso: 09/12/2021]; 38(4):622-8. Disponible en: </w:t>
      </w:r>
      <w:hyperlink r:id="rId35" w:history="1">
        <w:r w:rsidRPr="0013786C">
          <w:rPr>
            <w:rFonts w:eastAsia="Calibri"/>
            <w:color w:val="0000FF"/>
            <w:u w:val="single"/>
            <w:lang w:eastAsia="en-US"/>
          </w:rPr>
          <w:t>http://scielo.sld.cu/scielo.php?script=sci_abstract&amp;pid=S0864-34662012000400013&amp;lng=es&amp;nrm=iso&amp;tlng=es</w:t>
        </w:r>
      </w:hyperlink>
      <w:r w:rsidRPr="0013786C">
        <w:rPr>
          <w:rFonts w:eastAsia="Calibri"/>
          <w:lang w:eastAsia="en-US"/>
        </w:rPr>
        <w:t xml:space="preserve"> </w:t>
      </w:r>
    </w:p>
    <w:p w14:paraId="3FC03FD5" w14:textId="77777777" w:rsidR="0013786C" w:rsidRPr="0013786C" w:rsidRDefault="0013786C" w:rsidP="0013786C">
      <w:pPr>
        <w:spacing w:line="360" w:lineRule="auto"/>
        <w:rPr>
          <w:rFonts w:eastAsia="Calibri"/>
          <w:lang w:eastAsia="en-US"/>
        </w:rPr>
      </w:pPr>
      <w:r w:rsidRPr="0013786C">
        <w:rPr>
          <w:rFonts w:eastAsia="Calibri"/>
          <w:lang w:eastAsia="en-US"/>
        </w:rPr>
        <w:lastRenderedPageBreak/>
        <w:t xml:space="preserve">43. </w:t>
      </w:r>
      <w:proofErr w:type="spellStart"/>
      <w:r w:rsidRPr="0013786C">
        <w:rPr>
          <w:rFonts w:eastAsia="Calibri"/>
          <w:lang w:eastAsia="en-US"/>
        </w:rPr>
        <w:t>Carceller</w:t>
      </w:r>
      <w:proofErr w:type="spellEnd"/>
      <w:r w:rsidRPr="0013786C">
        <w:rPr>
          <w:rFonts w:eastAsia="Calibri"/>
          <w:lang w:eastAsia="en-US"/>
        </w:rPr>
        <w:t xml:space="preserve"> </w:t>
      </w:r>
      <w:proofErr w:type="spellStart"/>
      <w:r w:rsidRPr="0013786C">
        <w:rPr>
          <w:rFonts w:eastAsia="Calibri"/>
          <w:lang w:eastAsia="en-US"/>
        </w:rPr>
        <w:t>Maicas</w:t>
      </w:r>
      <w:proofErr w:type="spellEnd"/>
      <w:r w:rsidRPr="0013786C">
        <w:rPr>
          <w:rFonts w:eastAsia="Calibri"/>
          <w:lang w:eastAsia="en-US"/>
        </w:rPr>
        <w:t xml:space="preserve"> N. Transdisciplinariedad y salud: compartir conocimientos para enriquecer el saber. En: </w:t>
      </w:r>
      <w:proofErr w:type="spellStart"/>
      <w:r w:rsidRPr="0013786C">
        <w:rPr>
          <w:rFonts w:eastAsia="Calibri"/>
          <w:lang w:eastAsia="en-US"/>
        </w:rPr>
        <w:t>Comelles</w:t>
      </w:r>
      <w:proofErr w:type="spellEnd"/>
      <w:r w:rsidRPr="0013786C">
        <w:rPr>
          <w:rFonts w:eastAsia="Calibri"/>
          <w:lang w:eastAsia="en-US"/>
        </w:rPr>
        <w:t xml:space="preserve"> </w:t>
      </w:r>
      <w:proofErr w:type="spellStart"/>
      <w:r w:rsidRPr="0013786C">
        <w:rPr>
          <w:rFonts w:eastAsia="Calibri"/>
          <w:lang w:eastAsia="en-US"/>
        </w:rPr>
        <w:t>JM</w:t>
      </w:r>
      <w:proofErr w:type="spellEnd"/>
      <w:r w:rsidRPr="0013786C">
        <w:rPr>
          <w:rFonts w:eastAsia="Calibri"/>
          <w:lang w:eastAsia="en-US"/>
        </w:rPr>
        <w:t xml:space="preserve">, Perdiguero-Gil E (eds.). Educación, comunicación y salud perspectivas desde las ciencias humanas y sociales.; 2017. p. 245-62. </w:t>
      </w:r>
      <w:proofErr w:type="spellStart"/>
      <w:r w:rsidRPr="0013786C">
        <w:rPr>
          <w:rFonts w:eastAsia="Calibri"/>
          <w:lang w:eastAsia="en-US"/>
        </w:rPr>
        <w:t>DOI</w:t>
      </w:r>
      <w:proofErr w:type="spellEnd"/>
      <w:r w:rsidRPr="0013786C">
        <w:rPr>
          <w:rFonts w:eastAsia="Calibri"/>
          <w:lang w:eastAsia="en-US"/>
        </w:rPr>
        <w:t>: 10.17345/9788484245810</w:t>
      </w:r>
    </w:p>
    <w:p w14:paraId="4D5DAA77" w14:textId="77777777" w:rsidR="0013786C" w:rsidRPr="0013786C" w:rsidRDefault="0013786C" w:rsidP="0013786C">
      <w:pPr>
        <w:spacing w:line="360" w:lineRule="auto"/>
        <w:rPr>
          <w:rFonts w:eastAsia="Calibri"/>
          <w:lang w:eastAsia="en-US"/>
        </w:rPr>
      </w:pPr>
      <w:r w:rsidRPr="0013786C">
        <w:rPr>
          <w:rFonts w:eastAsia="Calibri"/>
          <w:lang w:eastAsia="en-US"/>
        </w:rPr>
        <w:t xml:space="preserve">44. Riveros Argel P, Meriño Vergara J, Crespo Durán F. Las diversas definiciones de transdisciplina. Unidad de Redes Transdisciplinarias, Vicerrectoría de Investigación y Desarrollo, Universidad de Chile; 2020. </w:t>
      </w:r>
      <w:proofErr w:type="spellStart"/>
      <w:r w:rsidRPr="0013786C">
        <w:rPr>
          <w:rFonts w:eastAsia="Calibri"/>
          <w:lang w:eastAsia="en-US"/>
        </w:rPr>
        <w:t>DOI</w:t>
      </w:r>
      <w:proofErr w:type="spellEnd"/>
      <w:r w:rsidRPr="0013786C">
        <w:rPr>
          <w:rFonts w:eastAsia="Calibri"/>
          <w:lang w:eastAsia="en-US"/>
        </w:rPr>
        <w:t>: 10.34720/</w:t>
      </w:r>
      <w:proofErr w:type="spellStart"/>
      <w:r w:rsidRPr="0013786C">
        <w:rPr>
          <w:rFonts w:eastAsia="Calibri"/>
          <w:lang w:eastAsia="en-US"/>
        </w:rPr>
        <w:t>27q7-4s21</w:t>
      </w:r>
      <w:proofErr w:type="spellEnd"/>
      <w:r w:rsidRPr="0013786C">
        <w:rPr>
          <w:rFonts w:eastAsia="Calibri"/>
          <w:lang w:eastAsia="en-US"/>
        </w:rPr>
        <w:t xml:space="preserve"> </w:t>
      </w:r>
    </w:p>
    <w:p w14:paraId="1D617A23" w14:textId="77777777" w:rsidR="0013786C" w:rsidRPr="0013786C" w:rsidRDefault="0013786C" w:rsidP="0013786C">
      <w:pPr>
        <w:spacing w:line="360" w:lineRule="auto"/>
        <w:rPr>
          <w:rFonts w:eastAsia="Calibri"/>
          <w:lang w:eastAsia="en-US"/>
        </w:rPr>
      </w:pPr>
      <w:r w:rsidRPr="0013786C">
        <w:rPr>
          <w:rFonts w:eastAsia="Calibri"/>
          <w:lang w:eastAsia="en-US"/>
        </w:rPr>
        <w:t xml:space="preserve">45. Joyce E. La transdisciplinariedad compleja como referente teórico para el abordaje del proceso-salud-enfermedad. Investigación en Salud. 2005 [acceso: 09/12/2021]; 7(1):24-7. Disponible en: </w:t>
      </w:r>
      <w:hyperlink r:id="rId36" w:history="1">
        <w:r w:rsidRPr="0013786C">
          <w:rPr>
            <w:rFonts w:eastAsia="Calibri"/>
            <w:color w:val="0000FF"/>
            <w:u w:val="single"/>
            <w:lang w:eastAsia="en-US"/>
          </w:rPr>
          <w:t>https://www.imbiomed.com.mx/articulo.php?id=50931</w:t>
        </w:r>
      </w:hyperlink>
      <w:r w:rsidRPr="0013786C">
        <w:rPr>
          <w:rFonts w:eastAsia="Calibri"/>
          <w:lang w:eastAsia="en-US"/>
        </w:rPr>
        <w:t xml:space="preserve"> </w:t>
      </w:r>
    </w:p>
    <w:p w14:paraId="3F976190" w14:textId="77777777" w:rsidR="0013786C" w:rsidRPr="0013786C" w:rsidRDefault="0013786C" w:rsidP="0013786C">
      <w:pPr>
        <w:spacing w:line="360" w:lineRule="auto"/>
        <w:rPr>
          <w:rFonts w:eastAsia="Calibri"/>
          <w:lang w:eastAsia="en-US"/>
        </w:rPr>
      </w:pPr>
      <w:r w:rsidRPr="0013786C">
        <w:rPr>
          <w:rFonts w:eastAsia="Calibri"/>
          <w:lang w:eastAsia="en-US"/>
        </w:rPr>
        <w:t xml:space="preserve">46. Méndez F. Transdisciplina y la investigación en salud: Ciencia, sociedad y toma de decisiones. Colombia Médica. 2015 [acceso: 11/01/2022]; 46(3):128-34. Disponible en: </w:t>
      </w:r>
      <w:hyperlink r:id="rId37" w:history="1">
        <w:r w:rsidRPr="0013786C">
          <w:rPr>
            <w:rFonts w:eastAsia="Calibri"/>
            <w:color w:val="0000FF"/>
            <w:u w:val="single"/>
            <w:lang w:eastAsia="en-US"/>
          </w:rPr>
          <w:t>https://colombiamedica.univalle.edu.co/index.php/comedica/article/download/2087/2694?inline=1</w:t>
        </w:r>
      </w:hyperlink>
    </w:p>
    <w:p w14:paraId="2D86AAC7" w14:textId="77777777" w:rsidR="0013786C" w:rsidRPr="0013786C" w:rsidRDefault="0013786C" w:rsidP="0013786C">
      <w:pPr>
        <w:spacing w:line="360" w:lineRule="auto"/>
        <w:rPr>
          <w:rFonts w:eastAsia="Calibri"/>
          <w:lang w:eastAsia="en-US"/>
        </w:rPr>
      </w:pPr>
      <w:r w:rsidRPr="0013786C">
        <w:rPr>
          <w:rFonts w:eastAsia="Calibri"/>
          <w:lang w:eastAsia="en-US"/>
        </w:rPr>
        <w:t xml:space="preserve">47.  </w:t>
      </w:r>
      <w:proofErr w:type="spellStart"/>
      <w:r w:rsidRPr="0013786C">
        <w:rPr>
          <w:rFonts w:eastAsia="Calibri"/>
          <w:lang w:eastAsia="en-US"/>
        </w:rPr>
        <w:t>Aldereguía</w:t>
      </w:r>
      <w:proofErr w:type="spellEnd"/>
      <w:r w:rsidRPr="0013786C">
        <w:rPr>
          <w:rFonts w:eastAsia="Calibri"/>
          <w:lang w:eastAsia="en-US"/>
        </w:rPr>
        <w:t xml:space="preserve"> </w:t>
      </w:r>
      <w:proofErr w:type="spellStart"/>
      <w:r w:rsidRPr="0013786C">
        <w:rPr>
          <w:rFonts w:eastAsia="Calibri"/>
          <w:lang w:eastAsia="en-US"/>
        </w:rPr>
        <w:t>Henriques</w:t>
      </w:r>
      <w:proofErr w:type="spellEnd"/>
      <w:r w:rsidRPr="0013786C">
        <w:rPr>
          <w:rFonts w:eastAsia="Calibri"/>
          <w:lang w:eastAsia="en-US"/>
        </w:rPr>
        <w:t xml:space="preserve"> J, </w:t>
      </w:r>
      <w:proofErr w:type="spellStart"/>
      <w:r w:rsidRPr="0013786C">
        <w:rPr>
          <w:rFonts w:eastAsia="Calibri"/>
          <w:lang w:eastAsia="en-US"/>
        </w:rPr>
        <w:t>Henriques</w:t>
      </w:r>
      <w:proofErr w:type="spellEnd"/>
      <w:r w:rsidRPr="0013786C">
        <w:rPr>
          <w:rFonts w:eastAsia="Calibri"/>
          <w:lang w:eastAsia="en-US"/>
        </w:rPr>
        <w:t xml:space="preserve"> Rodríguez RD. Bioética y </w:t>
      </w:r>
      <w:proofErr w:type="spellStart"/>
      <w:r w:rsidRPr="0013786C">
        <w:rPr>
          <w:rFonts w:eastAsia="Calibri"/>
          <w:lang w:eastAsia="en-US"/>
        </w:rPr>
        <w:t>sanología</w:t>
      </w:r>
      <w:proofErr w:type="spellEnd"/>
      <w:r w:rsidRPr="0013786C">
        <w:rPr>
          <w:rFonts w:eastAsia="Calibri"/>
          <w:lang w:eastAsia="en-US"/>
        </w:rPr>
        <w:t xml:space="preserve"> tras la búsqueda de «la ciencia única del hombre». En: Bioética desde una perspectiva cubana. Tercera edición. Cuba: Publicaciones Acuario; 2007. p. 934-40. </w:t>
      </w:r>
    </w:p>
    <w:p w14:paraId="2252697D" w14:textId="77777777" w:rsidR="0013786C" w:rsidRPr="0013786C" w:rsidRDefault="0013786C" w:rsidP="0013786C">
      <w:pPr>
        <w:spacing w:line="360" w:lineRule="auto"/>
        <w:rPr>
          <w:rFonts w:eastAsia="Calibri"/>
          <w:lang w:eastAsia="en-US"/>
        </w:rPr>
      </w:pPr>
      <w:r w:rsidRPr="0013786C">
        <w:rPr>
          <w:rFonts w:eastAsia="Calibri"/>
          <w:lang w:eastAsia="en-US"/>
        </w:rPr>
        <w:t xml:space="preserve">48. González Aguiar H. Inter y transdisciplinariedad: Una reflexión en la educación. </w:t>
      </w:r>
      <w:proofErr w:type="spellStart"/>
      <w:r w:rsidRPr="0013786C">
        <w:rPr>
          <w:rFonts w:eastAsia="Calibri"/>
          <w:lang w:eastAsia="en-US"/>
        </w:rPr>
        <w:t>Paideia</w:t>
      </w:r>
      <w:proofErr w:type="spellEnd"/>
      <w:r w:rsidRPr="0013786C">
        <w:rPr>
          <w:rFonts w:eastAsia="Calibri"/>
          <w:lang w:eastAsia="en-US"/>
        </w:rPr>
        <w:t xml:space="preserve"> XXI. 2014; 4(5):95-103. </w:t>
      </w:r>
      <w:proofErr w:type="spellStart"/>
      <w:r w:rsidRPr="0013786C">
        <w:rPr>
          <w:rFonts w:eastAsia="Calibri"/>
          <w:lang w:eastAsia="en-US"/>
        </w:rPr>
        <w:t>DOI</w:t>
      </w:r>
      <w:proofErr w:type="spellEnd"/>
      <w:r w:rsidRPr="0013786C">
        <w:rPr>
          <w:rFonts w:eastAsia="Calibri"/>
          <w:lang w:eastAsia="en-US"/>
        </w:rPr>
        <w:t>: 10.31381/</w:t>
      </w:r>
      <w:proofErr w:type="spellStart"/>
      <w:proofErr w:type="gramStart"/>
      <w:r w:rsidRPr="0013786C">
        <w:rPr>
          <w:rFonts w:eastAsia="Calibri"/>
          <w:lang w:eastAsia="en-US"/>
        </w:rPr>
        <w:t>paideia.v</w:t>
      </w:r>
      <w:proofErr w:type="gramEnd"/>
      <w:r w:rsidRPr="0013786C">
        <w:rPr>
          <w:rFonts w:eastAsia="Calibri"/>
          <w:lang w:eastAsia="en-US"/>
        </w:rPr>
        <w:t>4i5.911</w:t>
      </w:r>
      <w:proofErr w:type="spellEnd"/>
    </w:p>
    <w:p w14:paraId="4EA5A80B" w14:textId="77777777" w:rsidR="0013786C" w:rsidRPr="0013786C" w:rsidRDefault="0013786C" w:rsidP="0013786C">
      <w:pPr>
        <w:spacing w:line="360" w:lineRule="auto"/>
        <w:rPr>
          <w:rFonts w:eastAsia="Calibri"/>
          <w:lang w:eastAsia="en-US"/>
        </w:rPr>
      </w:pPr>
      <w:r w:rsidRPr="0013786C">
        <w:rPr>
          <w:rFonts w:eastAsia="Calibri"/>
          <w:lang w:eastAsia="en-US"/>
        </w:rPr>
        <w:t xml:space="preserve">49. Franco Giraldo Á. Salud global: una visión latinoamericana. </w:t>
      </w:r>
      <w:proofErr w:type="spellStart"/>
      <w:r w:rsidRPr="0013786C">
        <w:rPr>
          <w:rFonts w:eastAsia="Calibri"/>
          <w:lang w:eastAsia="en-US"/>
        </w:rPr>
        <w:t>Rev</w:t>
      </w:r>
      <w:proofErr w:type="spellEnd"/>
      <w:r w:rsidRPr="0013786C">
        <w:rPr>
          <w:rFonts w:eastAsia="Calibri"/>
          <w:lang w:eastAsia="en-US"/>
        </w:rPr>
        <w:t xml:space="preserve"> </w:t>
      </w:r>
      <w:proofErr w:type="spellStart"/>
      <w:r w:rsidRPr="0013786C">
        <w:rPr>
          <w:rFonts w:eastAsia="Calibri"/>
          <w:lang w:eastAsia="en-US"/>
        </w:rPr>
        <w:t>Panam</w:t>
      </w:r>
      <w:proofErr w:type="spellEnd"/>
      <w:r w:rsidRPr="0013786C">
        <w:rPr>
          <w:rFonts w:eastAsia="Calibri"/>
          <w:lang w:eastAsia="en-US"/>
        </w:rPr>
        <w:t xml:space="preserve"> Salud Publica. 2016 [acceso: 10/06/2022]; 39(2):128-36. Disponible en: </w:t>
      </w:r>
      <w:r w:rsidRPr="0013786C">
        <w:rPr>
          <w:rFonts w:ascii="Calibri" w:eastAsia="Calibri" w:hAnsi="Calibri"/>
          <w:sz w:val="22"/>
          <w:szCs w:val="22"/>
          <w:lang w:eastAsia="en-US"/>
        </w:rPr>
        <w:t xml:space="preserve"> </w:t>
      </w:r>
      <w:hyperlink r:id="rId38" w:history="1">
        <w:r w:rsidRPr="0013786C">
          <w:rPr>
            <w:rFonts w:eastAsia="Calibri"/>
            <w:color w:val="0000FF"/>
            <w:u w:val="single"/>
            <w:lang w:eastAsia="en-US"/>
          </w:rPr>
          <w:t>https://iris.paho.org/handle/10665.2/28225</w:t>
        </w:r>
      </w:hyperlink>
      <w:r w:rsidRPr="0013786C">
        <w:rPr>
          <w:rFonts w:eastAsia="Calibri"/>
          <w:lang w:eastAsia="en-US"/>
        </w:rPr>
        <w:t xml:space="preserve"> </w:t>
      </w:r>
    </w:p>
    <w:p w14:paraId="442C7A59" w14:textId="77777777" w:rsidR="0013786C" w:rsidRPr="0013786C" w:rsidRDefault="0013786C" w:rsidP="0013786C">
      <w:pPr>
        <w:spacing w:line="360" w:lineRule="auto"/>
        <w:rPr>
          <w:rFonts w:eastAsia="Calibri"/>
          <w:lang w:eastAsia="en-US"/>
        </w:rPr>
      </w:pPr>
      <w:r w:rsidRPr="0013786C">
        <w:rPr>
          <w:rFonts w:eastAsia="Calibri"/>
          <w:lang w:eastAsia="en-US"/>
        </w:rPr>
        <w:t xml:space="preserve">50. Ministerio de Educación Superior. Resolución 140 de 2019 de Ministerio de Educación Superior. Gaceta Oficial; 2019. [acceso: 24/06/2022]. Disponible en: </w:t>
      </w:r>
      <w:hyperlink r:id="rId39" w:history="1">
        <w:r w:rsidRPr="0013786C">
          <w:rPr>
            <w:rFonts w:eastAsia="Calibri"/>
            <w:color w:val="0000FF"/>
            <w:u w:val="single"/>
            <w:lang w:eastAsia="en-US"/>
          </w:rPr>
          <w:t>https://www.gacetaoficial.gob.cu/es/resolucion-140-de-2019-de-ministerio-de-educacion-superior</w:t>
        </w:r>
      </w:hyperlink>
      <w:r w:rsidRPr="0013786C">
        <w:rPr>
          <w:rFonts w:eastAsia="Calibri"/>
          <w:lang w:eastAsia="en-US"/>
        </w:rPr>
        <w:t xml:space="preserve">  </w:t>
      </w:r>
    </w:p>
    <w:p w14:paraId="795E85B1" w14:textId="77777777" w:rsidR="0013786C" w:rsidRPr="0013786C" w:rsidRDefault="0013786C" w:rsidP="0013786C">
      <w:pPr>
        <w:spacing w:line="360" w:lineRule="auto"/>
        <w:rPr>
          <w:rFonts w:eastAsia="Calibri"/>
          <w:lang w:eastAsia="en-US"/>
        </w:rPr>
      </w:pPr>
      <w:r w:rsidRPr="0013786C">
        <w:rPr>
          <w:rFonts w:eastAsia="Calibri"/>
          <w:lang w:eastAsia="en-US"/>
        </w:rPr>
        <w:t xml:space="preserve">51. Ministerio de Educación Superior. Decreto Ley 372 de 2019 de Consejo de Estado. Gaceta Oficial; 2019. [acceso: 24/06/2022]. Disponible en: </w:t>
      </w:r>
      <w:hyperlink r:id="rId40" w:history="1">
        <w:r w:rsidRPr="0013786C">
          <w:rPr>
            <w:rFonts w:eastAsia="Calibri"/>
            <w:color w:val="0000FF"/>
            <w:u w:val="single"/>
            <w:lang w:eastAsia="en-US"/>
          </w:rPr>
          <w:t>https://www.gacetaoficial.gob.cu/es/decreto-ley-372-de-2019-de-consejo-de-estado</w:t>
        </w:r>
      </w:hyperlink>
      <w:r w:rsidRPr="0013786C">
        <w:rPr>
          <w:rFonts w:eastAsia="Calibri"/>
          <w:lang w:eastAsia="en-US"/>
        </w:rPr>
        <w:t xml:space="preserve"> </w:t>
      </w:r>
    </w:p>
    <w:p w14:paraId="3A3BBD94" w14:textId="77777777" w:rsidR="0013786C" w:rsidRPr="0013786C" w:rsidRDefault="0013786C" w:rsidP="0013786C">
      <w:pPr>
        <w:spacing w:line="360" w:lineRule="auto"/>
        <w:rPr>
          <w:rFonts w:eastAsia="Calibri"/>
          <w:lang w:eastAsia="en-US"/>
        </w:rPr>
      </w:pPr>
      <w:r w:rsidRPr="0013786C">
        <w:rPr>
          <w:rFonts w:eastAsia="Calibri"/>
          <w:lang w:eastAsia="en-US"/>
        </w:rPr>
        <w:t xml:space="preserve">52. Salgado-Escobar G, Aguilar-Fernández M, Salgado-Escobar G, Aguilar-Fernández M. Hacia la transformación de los estudiantes: un proceso transdisciplinario para la educación superior. </w:t>
      </w:r>
      <w:proofErr w:type="spellStart"/>
      <w:r w:rsidRPr="0013786C">
        <w:rPr>
          <w:rFonts w:eastAsia="Calibri"/>
          <w:lang w:eastAsia="en-US"/>
        </w:rPr>
        <w:t>RIDE</w:t>
      </w:r>
      <w:proofErr w:type="spellEnd"/>
      <w:r w:rsidRPr="0013786C">
        <w:rPr>
          <w:rFonts w:eastAsia="Calibri"/>
          <w:lang w:eastAsia="en-US"/>
        </w:rPr>
        <w:t xml:space="preserve"> Revista Iberoamericana para la Investigación y el Desarrollo Educativo. 2021 [acceso: 29/07/2022]; </w:t>
      </w:r>
      <w:r w:rsidRPr="0013786C">
        <w:rPr>
          <w:rFonts w:eastAsia="Calibri"/>
          <w:lang w:eastAsia="en-US"/>
        </w:rPr>
        <w:lastRenderedPageBreak/>
        <w:t>12(23</w:t>
      </w:r>
      <w:proofErr w:type="gramStart"/>
      <w:r w:rsidRPr="0013786C">
        <w:rPr>
          <w:rFonts w:eastAsia="Calibri"/>
          <w:lang w:eastAsia="en-US"/>
        </w:rPr>
        <w:t>):</w:t>
      </w:r>
      <w:proofErr w:type="spellStart"/>
      <w:r w:rsidRPr="0013786C">
        <w:rPr>
          <w:rFonts w:eastAsia="Calibri"/>
          <w:lang w:eastAsia="en-US"/>
        </w:rPr>
        <w:t>e</w:t>
      </w:r>
      <w:proofErr w:type="gramEnd"/>
      <w:r w:rsidRPr="0013786C">
        <w:rPr>
          <w:rFonts w:eastAsia="Calibri"/>
          <w:lang w:eastAsia="en-US"/>
        </w:rPr>
        <w:t>284</w:t>
      </w:r>
      <w:proofErr w:type="spellEnd"/>
      <w:r w:rsidRPr="0013786C">
        <w:rPr>
          <w:rFonts w:eastAsia="Calibri"/>
          <w:lang w:eastAsia="en-US"/>
        </w:rPr>
        <w:t xml:space="preserve">. Disponible en: </w:t>
      </w:r>
      <w:hyperlink r:id="rId41" w:history="1">
        <w:r w:rsidRPr="0013786C">
          <w:rPr>
            <w:rFonts w:eastAsia="Calibri"/>
            <w:color w:val="0000FF"/>
            <w:u w:val="single"/>
            <w:lang w:eastAsia="en-US"/>
          </w:rPr>
          <w:t>http://www.scielo.org.mx/scielo.php?script=sci_abstract&amp;pid=S2007-74672021000200138&amp;lng=es&amp;nrm=iso&amp;tlng=es</w:t>
        </w:r>
      </w:hyperlink>
      <w:r w:rsidRPr="0013786C">
        <w:rPr>
          <w:rFonts w:eastAsia="Calibri"/>
          <w:lang w:eastAsia="en-US"/>
        </w:rPr>
        <w:t xml:space="preserve"> </w:t>
      </w:r>
    </w:p>
    <w:p w14:paraId="20E4AE5C" w14:textId="77777777" w:rsidR="0013786C" w:rsidRPr="0013786C" w:rsidRDefault="0013786C" w:rsidP="0013786C">
      <w:pPr>
        <w:spacing w:line="360" w:lineRule="auto"/>
        <w:rPr>
          <w:rFonts w:eastAsia="Calibri"/>
          <w:lang w:eastAsia="en-US"/>
        </w:rPr>
      </w:pPr>
      <w:r w:rsidRPr="0013786C">
        <w:rPr>
          <w:rFonts w:eastAsia="Calibri"/>
          <w:lang w:eastAsia="en-US"/>
        </w:rPr>
        <w:t xml:space="preserve">53. Vargas-Madrazo E, Ruiz Cervantes EE, Rojas-Molina J, </w:t>
      </w:r>
      <w:proofErr w:type="spellStart"/>
      <w:r w:rsidRPr="0013786C">
        <w:rPr>
          <w:rFonts w:eastAsia="Calibri"/>
          <w:lang w:eastAsia="en-US"/>
        </w:rPr>
        <w:t>Houbron</w:t>
      </w:r>
      <w:proofErr w:type="spellEnd"/>
      <w:r w:rsidRPr="0013786C">
        <w:rPr>
          <w:rFonts w:eastAsia="Calibri"/>
          <w:lang w:eastAsia="en-US"/>
        </w:rPr>
        <w:t xml:space="preserve"> E. Estrategia sistémica para conformar colectivos colaborativos </w:t>
      </w:r>
      <w:proofErr w:type="spellStart"/>
      <w:r w:rsidRPr="0013786C">
        <w:rPr>
          <w:rFonts w:eastAsia="Calibri"/>
          <w:lang w:eastAsia="en-US"/>
        </w:rPr>
        <w:t>inter-transdisciplinarios</w:t>
      </w:r>
      <w:proofErr w:type="spellEnd"/>
      <w:r w:rsidRPr="0013786C">
        <w:rPr>
          <w:rFonts w:eastAsia="Calibri"/>
          <w:lang w:eastAsia="en-US"/>
        </w:rPr>
        <w:t xml:space="preserve">: conocimiento al servicio de la sociedad. </w:t>
      </w:r>
      <w:proofErr w:type="spellStart"/>
      <w:r w:rsidRPr="0013786C">
        <w:rPr>
          <w:rFonts w:eastAsia="Calibri"/>
          <w:lang w:eastAsia="en-US"/>
        </w:rPr>
        <w:t>Telos</w:t>
      </w:r>
      <w:proofErr w:type="spellEnd"/>
      <w:r w:rsidRPr="0013786C">
        <w:rPr>
          <w:rFonts w:eastAsia="Calibri"/>
          <w:lang w:eastAsia="en-US"/>
        </w:rPr>
        <w:t xml:space="preserve">. 2022 [acceso: 29/07/2022]; 24(2):344-69. </w:t>
      </w:r>
      <w:proofErr w:type="spellStart"/>
      <w:r w:rsidRPr="0013786C">
        <w:rPr>
          <w:rFonts w:eastAsia="Calibri"/>
          <w:lang w:eastAsia="en-US"/>
        </w:rPr>
        <w:t>DOI</w:t>
      </w:r>
      <w:proofErr w:type="spellEnd"/>
      <w:r w:rsidRPr="0013786C">
        <w:rPr>
          <w:rFonts w:eastAsia="Calibri"/>
          <w:lang w:eastAsia="en-US"/>
        </w:rPr>
        <w:t>: 10.36390/</w:t>
      </w:r>
      <w:proofErr w:type="spellStart"/>
      <w:r w:rsidRPr="0013786C">
        <w:rPr>
          <w:rFonts w:eastAsia="Calibri"/>
          <w:lang w:eastAsia="en-US"/>
        </w:rPr>
        <w:t>telos242.09</w:t>
      </w:r>
      <w:proofErr w:type="spellEnd"/>
      <w:r w:rsidRPr="0013786C">
        <w:rPr>
          <w:rFonts w:eastAsia="Calibri"/>
          <w:lang w:eastAsia="en-US"/>
        </w:rPr>
        <w:t xml:space="preserve"> </w:t>
      </w:r>
    </w:p>
    <w:p w14:paraId="0001BFDD" w14:textId="77777777" w:rsidR="0013786C" w:rsidRPr="0013786C" w:rsidRDefault="0013786C" w:rsidP="0013786C">
      <w:pPr>
        <w:spacing w:line="360" w:lineRule="auto"/>
        <w:rPr>
          <w:rFonts w:eastAsia="Calibri"/>
          <w:lang w:eastAsia="en-US"/>
        </w:rPr>
      </w:pPr>
      <w:r w:rsidRPr="0013786C">
        <w:rPr>
          <w:rFonts w:eastAsia="Calibri"/>
          <w:lang w:eastAsia="en-US"/>
        </w:rPr>
        <w:t xml:space="preserve">54. Ribeiro </w:t>
      </w:r>
      <w:proofErr w:type="spellStart"/>
      <w:r w:rsidRPr="0013786C">
        <w:rPr>
          <w:rFonts w:eastAsia="Calibri"/>
          <w:lang w:eastAsia="en-US"/>
        </w:rPr>
        <w:t>Possamai</w:t>
      </w:r>
      <w:proofErr w:type="spellEnd"/>
      <w:r w:rsidRPr="0013786C">
        <w:rPr>
          <w:rFonts w:eastAsia="Calibri"/>
          <w:lang w:eastAsia="en-US"/>
        </w:rPr>
        <w:t xml:space="preserve"> V, </w:t>
      </w:r>
      <w:proofErr w:type="spellStart"/>
      <w:r w:rsidRPr="0013786C">
        <w:rPr>
          <w:rFonts w:eastAsia="Calibri"/>
          <w:lang w:eastAsia="en-US"/>
        </w:rPr>
        <w:t>Siqueira</w:t>
      </w:r>
      <w:proofErr w:type="spellEnd"/>
      <w:r w:rsidRPr="0013786C">
        <w:rPr>
          <w:rFonts w:eastAsia="Calibri"/>
          <w:lang w:eastAsia="en-US"/>
        </w:rPr>
        <w:t xml:space="preserve">-Batita R. Bioética de protección de Schramm y </w:t>
      </w:r>
      <w:proofErr w:type="spellStart"/>
      <w:r w:rsidRPr="0013786C">
        <w:rPr>
          <w:rFonts w:eastAsia="Calibri"/>
          <w:lang w:eastAsia="en-US"/>
        </w:rPr>
        <w:t>Kottow</w:t>
      </w:r>
      <w:proofErr w:type="spellEnd"/>
      <w:r w:rsidRPr="0013786C">
        <w:rPr>
          <w:rFonts w:eastAsia="Calibri"/>
          <w:lang w:eastAsia="en-US"/>
        </w:rPr>
        <w:t xml:space="preserve">: principios, alcances y conversaciones. Revista Bioética. 2022; 30(1):10-8. </w:t>
      </w:r>
      <w:proofErr w:type="spellStart"/>
      <w:r w:rsidRPr="0013786C">
        <w:rPr>
          <w:rFonts w:eastAsia="Calibri"/>
          <w:lang w:eastAsia="en-US"/>
        </w:rPr>
        <w:t>DOI</w:t>
      </w:r>
      <w:proofErr w:type="spellEnd"/>
      <w:r w:rsidRPr="0013786C">
        <w:rPr>
          <w:rFonts w:eastAsia="Calibri"/>
          <w:lang w:eastAsia="en-US"/>
        </w:rPr>
        <w:t>: 10.1590/1983-</w:t>
      </w:r>
      <w:proofErr w:type="spellStart"/>
      <w:r w:rsidRPr="0013786C">
        <w:rPr>
          <w:rFonts w:eastAsia="Calibri"/>
          <w:lang w:eastAsia="en-US"/>
        </w:rPr>
        <w:t>80422022301501E</w:t>
      </w:r>
      <w:proofErr w:type="spellEnd"/>
    </w:p>
    <w:p w14:paraId="5E2A3CDA" w14:textId="77777777" w:rsidR="0013786C" w:rsidRPr="0013786C" w:rsidRDefault="0013786C" w:rsidP="0013786C">
      <w:pPr>
        <w:spacing w:line="360" w:lineRule="auto"/>
        <w:jc w:val="both"/>
        <w:rPr>
          <w:rFonts w:eastAsia="Calibri"/>
          <w:lang w:eastAsia="en-US"/>
        </w:rPr>
      </w:pPr>
    </w:p>
    <w:p w14:paraId="156D608C" w14:textId="77777777" w:rsidR="0013786C" w:rsidRPr="0013786C" w:rsidRDefault="0013786C" w:rsidP="0013786C">
      <w:pPr>
        <w:spacing w:line="360" w:lineRule="auto"/>
        <w:jc w:val="both"/>
        <w:rPr>
          <w:rFonts w:eastAsia="Calibri"/>
          <w:lang w:eastAsia="en-US"/>
        </w:rPr>
      </w:pPr>
    </w:p>
    <w:p w14:paraId="201DAB09" w14:textId="77777777" w:rsidR="0013786C" w:rsidRPr="0013786C" w:rsidRDefault="0013786C" w:rsidP="0013786C">
      <w:pPr>
        <w:spacing w:line="360" w:lineRule="auto"/>
        <w:jc w:val="center"/>
        <w:rPr>
          <w:rFonts w:eastAsia="Calibri"/>
          <w:b/>
          <w:bCs/>
          <w:lang w:eastAsia="en-US"/>
        </w:rPr>
      </w:pPr>
      <w:r w:rsidRPr="0013786C">
        <w:rPr>
          <w:rFonts w:eastAsia="Calibri"/>
          <w:b/>
          <w:bCs/>
          <w:lang w:eastAsia="en-US"/>
        </w:rPr>
        <w:t>Conflictos de interés</w:t>
      </w:r>
    </w:p>
    <w:p w14:paraId="2D373962" w14:textId="77777777" w:rsidR="0013786C" w:rsidRPr="0013786C" w:rsidRDefault="0013786C" w:rsidP="0013786C">
      <w:pPr>
        <w:spacing w:line="360" w:lineRule="auto"/>
        <w:jc w:val="both"/>
        <w:rPr>
          <w:rFonts w:eastAsia="Calibri"/>
          <w:lang w:eastAsia="en-US"/>
        </w:rPr>
      </w:pPr>
      <w:r w:rsidRPr="0013786C">
        <w:rPr>
          <w:rFonts w:eastAsia="Calibri"/>
          <w:lang w:eastAsia="en-US"/>
        </w:rPr>
        <w:t>La autora no declara conflictos de interés.</w:t>
      </w:r>
    </w:p>
    <w:p w14:paraId="46BA0F07" w14:textId="77777777" w:rsidR="00675476" w:rsidRPr="0013786C" w:rsidRDefault="00675476" w:rsidP="00EA1FEF">
      <w:pPr>
        <w:pStyle w:val="PDFRevista"/>
        <w:rPr>
          <w:lang w:val="es-ES_tradnl"/>
        </w:rPr>
      </w:pPr>
    </w:p>
    <w:sectPr w:rsidR="00675476" w:rsidRPr="0013786C" w:rsidSect="00FD3DF8">
      <w:headerReference w:type="default" r:id="rId42"/>
      <w:footerReference w:type="even" r:id="rId43"/>
      <w:footerReference w:type="default" r:id="rId44"/>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AB1B6" w14:textId="77777777" w:rsidR="002E69F3" w:rsidRDefault="002E69F3">
      <w:r>
        <w:separator/>
      </w:r>
    </w:p>
  </w:endnote>
  <w:endnote w:type="continuationSeparator" w:id="0">
    <w:p w14:paraId="5193D55E" w14:textId="77777777" w:rsidR="002E69F3" w:rsidRDefault="002E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82B5"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C4632D8"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2450" w14:textId="2A57A819" w:rsidR="000F3690" w:rsidRPr="00AE044C" w:rsidRDefault="0013786C"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60146ED4" wp14:editId="5AB69AA6">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8298C0E"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6127DB9D"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51210BF9"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7BD5258C" w14:textId="2373C5C9"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13786C" w:rsidRPr="0013786C">
      <w:rPr>
        <w:rFonts w:ascii="Verdana" w:hAnsi="Verdana"/>
        <w:noProof/>
        <w:sz w:val="18"/>
        <w:szCs w:val="18"/>
        <w:lang w:val="en-US" w:eastAsia="en-US"/>
      </w:rPr>
      <w:drawing>
        <wp:inline distT="0" distB="0" distL="0" distR="0" wp14:anchorId="0AECB06F" wp14:editId="55FE9A56">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C70BC" w14:textId="77777777" w:rsidR="002E69F3" w:rsidRDefault="002E69F3">
      <w:r>
        <w:separator/>
      </w:r>
    </w:p>
  </w:footnote>
  <w:footnote w:type="continuationSeparator" w:id="0">
    <w:p w14:paraId="3EDEBA57" w14:textId="77777777" w:rsidR="002E69F3" w:rsidRDefault="002E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D541" w14:textId="59BFAF69" w:rsidR="00CC376A" w:rsidRPr="00AE044C" w:rsidRDefault="0013786C"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2</w:t>
    </w:r>
    <w:proofErr w:type="gramStart"/>
    <w:r w:rsidR="007D2D0C" w:rsidRPr="00AE044C">
      <w:rPr>
        <w:sz w:val="22"/>
        <w:szCs w:val="22"/>
      </w:rPr>
      <w:t>):</w:t>
    </w:r>
    <w:proofErr w:type="spellStart"/>
    <w:r>
      <w:rPr>
        <w:sz w:val="22"/>
        <w:szCs w:val="22"/>
      </w:rPr>
      <w:t>e</w:t>
    </w:r>
    <w:proofErr w:type="gramEnd"/>
    <w:r>
      <w:rPr>
        <w:sz w:val="22"/>
        <w:szCs w:val="22"/>
      </w:rPr>
      <w:t>02302309</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731B3E7B" wp14:editId="15A4438A">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A7BF0E" w14:textId="01CBCC35" w:rsidR="00A477DE" w:rsidRDefault="0013786C">
    <w:r>
      <w:rPr>
        <w:noProof/>
      </w:rPr>
      <mc:AlternateContent>
        <mc:Choice Requires="wps">
          <w:drawing>
            <wp:anchor distT="0" distB="0" distL="114300" distR="114300" simplePos="0" relativeHeight="251654144" behindDoc="0" locked="0" layoutInCell="1" allowOverlap="1" wp14:anchorId="7738FB7A" wp14:editId="21602DDA">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EE81899"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3228"/>
    <w:multiLevelType w:val="hybridMultilevel"/>
    <w:tmpl w:val="88686B06"/>
    <w:lvl w:ilvl="0" w:tplc="040A0005">
      <w:start w:val="1"/>
      <w:numFmt w:val="bullet"/>
      <w:lvlText w:val=""/>
      <w:lvlJc w:val="left"/>
      <w:pPr>
        <w:ind w:left="780" w:hanging="360"/>
      </w:pPr>
      <w:rPr>
        <w:rFonts w:ascii="Wingdings" w:hAnsi="Wingdings" w:hint="default"/>
      </w:rPr>
    </w:lvl>
    <w:lvl w:ilvl="1" w:tplc="040A0003">
      <w:start w:val="1"/>
      <w:numFmt w:val="bullet"/>
      <w:lvlText w:val="o"/>
      <w:lvlJc w:val="left"/>
      <w:pPr>
        <w:ind w:left="1500" w:hanging="360"/>
      </w:pPr>
      <w:rPr>
        <w:rFonts w:ascii="Courier New" w:hAnsi="Courier New" w:cs="Courier New" w:hint="default"/>
      </w:rPr>
    </w:lvl>
    <w:lvl w:ilvl="2" w:tplc="040A0005">
      <w:start w:val="1"/>
      <w:numFmt w:val="bullet"/>
      <w:lvlText w:val=""/>
      <w:lvlJc w:val="left"/>
      <w:pPr>
        <w:ind w:left="2220" w:hanging="360"/>
      </w:pPr>
      <w:rPr>
        <w:rFonts w:ascii="Wingdings" w:hAnsi="Wingdings" w:hint="default"/>
      </w:rPr>
    </w:lvl>
    <w:lvl w:ilvl="3" w:tplc="040A0001">
      <w:start w:val="1"/>
      <w:numFmt w:val="bullet"/>
      <w:lvlText w:val=""/>
      <w:lvlJc w:val="left"/>
      <w:pPr>
        <w:ind w:left="2940" w:hanging="360"/>
      </w:pPr>
      <w:rPr>
        <w:rFonts w:ascii="Symbol" w:hAnsi="Symbol" w:hint="default"/>
      </w:rPr>
    </w:lvl>
    <w:lvl w:ilvl="4" w:tplc="040A0003">
      <w:start w:val="1"/>
      <w:numFmt w:val="bullet"/>
      <w:lvlText w:val="o"/>
      <w:lvlJc w:val="left"/>
      <w:pPr>
        <w:ind w:left="3660" w:hanging="360"/>
      </w:pPr>
      <w:rPr>
        <w:rFonts w:ascii="Courier New" w:hAnsi="Courier New" w:cs="Courier New" w:hint="default"/>
      </w:rPr>
    </w:lvl>
    <w:lvl w:ilvl="5" w:tplc="040A0005">
      <w:start w:val="1"/>
      <w:numFmt w:val="bullet"/>
      <w:lvlText w:val=""/>
      <w:lvlJc w:val="left"/>
      <w:pPr>
        <w:ind w:left="4380" w:hanging="360"/>
      </w:pPr>
      <w:rPr>
        <w:rFonts w:ascii="Wingdings" w:hAnsi="Wingdings" w:hint="default"/>
      </w:rPr>
    </w:lvl>
    <w:lvl w:ilvl="6" w:tplc="040A0001">
      <w:start w:val="1"/>
      <w:numFmt w:val="bullet"/>
      <w:lvlText w:val=""/>
      <w:lvlJc w:val="left"/>
      <w:pPr>
        <w:ind w:left="5100" w:hanging="360"/>
      </w:pPr>
      <w:rPr>
        <w:rFonts w:ascii="Symbol" w:hAnsi="Symbol" w:hint="default"/>
      </w:rPr>
    </w:lvl>
    <w:lvl w:ilvl="7" w:tplc="040A0003">
      <w:start w:val="1"/>
      <w:numFmt w:val="bullet"/>
      <w:lvlText w:val="o"/>
      <w:lvlJc w:val="left"/>
      <w:pPr>
        <w:ind w:left="5820" w:hanging="360"/>
      </w:pPr>
      <w:rPr>
        <w:rFonts w:ascii="Courier New" w:hAnsi="Courier New" w:cs="Courier New" w:hint="default"/>
      </w:rPr>
    </w:lvl>
    <w:lvl w:ilvl="8" w:tplc="040A0005">
      <w:start w:val="1"/>
      <w:numFmt w:val="bullet"/>
      <w:lvlText w:val=""/>
      <w:lvlJc w:val="left"/>
      <w:pPr>
        <w:ind w:left="6540" w:hanging="360"/>
      </w:pPr>
      <w:rPr>
        <w:rFonts w:ascii="Wingdings" w:hAnsi="Wingdings" w:hint="default"/>
      </w:rPr>
    </w:lvl>
  </w:abstractNum>
  <w:abstractNum w:abstractNumId="1" w15:restartNumberingAfterBreak="0">
    <w:nsid w:val="363A7D73"/>
    <w:multiLevelType w:val="hybridMultilevel"/>
    <w:tmpl w:val="DA2C716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D065C2C"/>
    <w:multiLevelType w:val="hybridMultilevel"/>
    <w:tmpl w:val="7B388D80"/>
    <w:lvl w:ilvl="0" w:tplc="0C0A000F">
      <w:start w:val="1"/>
      <w:numFmt w:val="decimal"/>
      <w:lvlText w:val="%1."/>
      <w:lvlJc w:val="left"/>
      <w:pPr>
        <w:ind w:left="1288" w:hanging="360"/>
      </w:pPr>
    </w:lvl>
    <w:lvl w:ilvl="1" w:tplc="0C0A0019">
      <w:start w:val="1"/>
      <w:numFmt w:val="lowerLetter"/>
      <w:lvlText w:val="%2."/>
      <w:lvlJc w:val="left"/>
      <w:pPr>
        <w:ind w:left="2008" w:hanging="360"/>
      </w:pPr>
    </w:lvl>
    <w:lvl w:ilvl="2" w:tplc="0C0A001B">
      <w:start w:val="1"/>
      <w:numFmt w:val="lowerRoman"/>
      <w:lvlText w:val="%3."/>
      <w:lvlJc w:val="right"/>
      <w:pPr>
        <w:ind w:left="2728" w:hanging="180"/>
      </w:pPr>
    </w:lvl>
    <w:lvl w:ilvl="3" w:tplc="0C0A000F">
      <w:start w:val="1"/>
      <w:numFmt w:val="decimal"/>
      <w:lvlText w:val="%4."/>
      <w:lvlJc w:val="left"/>
      <w:pPr>
        <w:ind w:left="3448" w:hanging="360"/>
      </w:pPr>
    </w:lvl>
    <w:lvl w:ilvl="4" w:tplc="0C0A0019">
      <w:start w:val="1"/>
      <w:numFmt w:val="lowerLetter"/>
      <w:lvlText w:val="%5."/>
      <w:lvlJc w:val="left"/>
      <w:pPr>
        <w:ind w:left="4168" w:hanging="360"/>
      </w:pPr>
    </w:lvl>
    <w:lvl w:ilvl="5" w:tplc="0C0A001B">
      <w:start w:val="1"/>
      <w:numFmt w:val="lowerRoman"/>
      <w:lvlText w:val="%6."/>
      <w:lvlJc w:val="right"/>
      <w:pPr>
        <w:ind w:left="4888" w:hanging="180"/>
      </w:pPr>
    </w:lvl>
    <w:lvl w:ilvl="6" w:tplc="0C0A000F">
      <w:start w:val="1"/>
      <w:numFmt w:val="decimal"/>
      <w:lvlText w:val="%7."/>
      <w:lvlJc w:val="left"/>
      <w:pPr>
        <w:ind w:left="5608" w:hanging="360"/>
      </w:pPr>
    </w:lvl>
    <w:lvl w:ilvl="7" w:tplc="0C0A0019">
      <w:start w:val="1"/>
      <w:numFmt w:val="lowerLetter"/>
      <w:lvlText w:val="%8."/>
      <w:lvlJc w:val="left"/>
      <w:pPr>
        <w:ind w:left="6328" w:hanging="360"/>
      </w:pPr>
    </w:lvl>
    <w:lvl w:ilvl="8" w:tplc="0C0A001B">
      <w:start w:val="1"/>
      <w:numFmt w:val="lowerRoman"/>
      <w:lvlText w:val="%9."/>
      <w:lvlJc w:val="right"/>
      <w:pPr>
        <w:ind w:left="7048" w:hanging="180"/>
      </w:pPr>
    </w:lvl>
  </w:abstractNum>
  <w:abstractNum w:abstractNumId="3"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4" w15:restartNumberingAfterBreak="0">
    <w:nsid w:val="66B037EC"/>
    <w:multiLevelType w:val="hybridMultilevel"/>
    <w:tmpl w:val="1E7021C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708D23E3"/>
    <w:multiLevelType w:val="hybridMultilevel"/>
    <w:tmpl w:val="CB667C3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359085628">
    <w:abstractNumId w:val="3"/>
  </w:num>
  <w:num w:numId="2" w16cid:durableId="4169454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5616283">
    <w:abstractNumId w:val="0"/>
  </w:num>
  <w:num w:numId="4" w16cid:durableId="2095860625">
    <w:abstractNumId w:val="1"/>
  </w:num>
  <w:num w:numId="5" w16cid:durableId="939678767">
    <w:abstractNumId w:val="4"/>
  </w:num>
  <w:num w:numId="6" w16cid:durableId="1201892327">
    <w:abstractNumId w:val="5"/>
  </w:num>
  <w:num w:numId="7" w16cid:durableId="11064677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86C"/>
    <w:rsid w:val="00057F45"/>
    <w:rsid w:val="000D3958"/>
    <w:rsid w:val="000F3690"/>
    <w:rsid w:val="001221D1"/>
    <w:rsid w:val="00132B42"/>
    <w:rsid w:val="0013786C"/>
    <w:rsid w:val="00165CB5"/>
    <w:rsid w:val="00180CE9"/>
    <w:rsid w:val="00181E73"/>
    <w:rsid w:val="00230DD5"/>
    <w:rsid w:val="00250AE9"/>
    <w:rsid w:val="002E224C"/>
    <w:rsid w:val="002E69F3"/>
    <w:rsid w:val="00380D64"/>
    <w:rsid w:val="00391509"/>
    <w:rsid w:val="003E03D5"/>
    <w:rsid w:val="003E1FEF"/>
    <w:rsid w:val="0048362A"/>
    <w:rsid w:val="00486BFA"/>
    <w:rsid w:val="00493701"/>
    <w:rsid w:val="004E2065"/>
    <w:rsid w:val="005508A2"/>
    <w:rsid w:val="0055115D"/>
    <w:rsid w:val="00566F71"/>
    <w:rsid w:val="005918BD"/>
    <w:rsid w:val="006173A6"/>
    <w:rsid w:val="00675476"/>
    <w:rsid w:val="007C430F"/>
    <w:rsid w:val="007D2D0C"/>
    <w:rsid w:val="007D614D"/>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E35CF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185396"/>
  <w15:docId w15:val="{0A52708B-40BA-4DCD-9566-B0CAE45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numbering" w:customStyle="1" w:styleId="Sinlista1">
    <w:name w:val="Sin lista1"/>
    <w:next w:val="Sinlista"/>
    <w:uiPriority w:val="99"/>
    <w:semiHidden/>
    <w:unhideWhenUsed/>
    <w:rsid w:val="0013786C"/>
  </w:style>
  <w:style w:type="paragraph" w:styleId="Prrafodelista">
    <w:name w:val="List Paragraph"/>
    <w:basedOn w:val="Normal"/>
    <w:uiPriority w:val="34"/>
    <w:qFormat/>
    <w:rsid w:val="0013786C"/>
    <w:pPr>
      <w:spacing w:after="200" w:line="276" w:lineRule="auto"/>
      <w:ind w:left="720"/>
      <w:contextualSpacing/>
    </w:pPr>
    <w:rPr>
      <w:rFonts w:ascii="Calibri" w:eastAsia="Calibri" w:hAnsi="Calibri"/>
      <w:sz w:val="22"/>
      <w:szCs w:val="22"/>
      <w:lang w:eastAsia="en-US"/>
    </w:rPr>
  </w:style>
  <w:style w:type="paragraph" w:styleId="Bibliografa">
    <w:name w:val="Bibliography"/>
    <w:basedOn w:val="Normal"/>
    <w:next w:val="Normal"/>
    <w:uiPriority w:val="37"/>
    <w:unhideWhenUsed/>
    <w:rsid w:val="0013786C"/>
    <w:pPr>
      <w:tabs>
        <w:tab w:val="left" w:pos="384"/>
      </w:tabs>
      <w:spacing w:after="240"/>
      <w:ind w:left="384" w:hanging="384"/>
    </w:pPr>
    <w:rPr>
      <w:rFonts w:ascii="Calibri" w:eastAsia="Calibri" w:hAnsi="Calibri"/>
      <w:sz w:val="22"/>
      <w:szCs w:val="22"/>
      <w:lang w:eastAsia="en-US"/>
    </w:rPr>
  </w:style>
  <w:style w:type="character" w:styleId="Refdecomentario">
    <w:name w:val="annotation reference"/>
    <w:uiPriority w:val="99"/>
    <w:semiHidden/>
    <w:unhideWhenUsed/>
    <w:rsid w:val="0013786C"/>
    <w:rPr>
      <w:sz w:val="16"/>
      <w:szCs w:val="16"/>
    </w:rPr>
  </w:style>
  <w:style w:type="paragraph" w:styleId="Textocomentario">
    <w:name w:val="annotation text"/>
    <w:basedOn w:val="Normal"/>
    <w:link w:val="TextocomentarioCar"/>
    <w:uiPriority w:val="99"/>
    <w:semiHidden/>
    <w:unhideWhenUsed/>
    <w:rsid w:val="0013786C"/>
    <w:pPr>
      <w:spacing w:after="200"/>
    </w:pPr>
    <w:rPr>
      <w:rFonts w:ascii="Calibri" w:eastAsia="Calibri" w:hAnsi="Calibri"/>
      <w:sz w:val="20"/>
      <w:szCs w:val="20"/>
      <w:lang w:eastAsia="en-US"/>
    </w:rPr>
  </w:style>
  <w:style w:type="character" w:customStyle="1" w:styleId="TextocomentarioCar">
    <w:name w:val="Texto comentario Car"/>
    <w:basedOn w:val="Fuentedeprrafopredeter"/>
    <w:link w:val="Textocomentario"/>
    <w:uiPriority w:val="99"/>
    <w:semiHidden/>
    <w:rsid w:val="0013786C"/>
    <w:rPr>
      <w:rFonts w:ascii="Calibri" w:eastAsia="Calibri" w:hAnsi="Calibri"/>
      <w:lang w:val="es-ES_tradnl" w:eastAsia="en-US"/>
    </w:rPr>
  </w:style>
  <w:style w:type="paragraph" w:styleId="Asuntodelcomentario">
    <w:name w:val="annotation subject"/>
    <w:basedOn w:val="Textocomentario"/>
    <w:next w:val="Textocomentario"/>
    <w:link w:val="AsuntodelcomentarioCar"/>
    <w:uiPriority w:val="99"/>
    <w:semiHidden/>
    <w:unhideWhenUsed/>
    <w:rsid w:val="0013786C"/>
    <w:rPr>
      <w:b/>
      <w:bCs/>
    </w:rPr>
  </w:style>
  <w:style w:type="character" w:customStyle="1" w:styleId="AsuntodelcomentarioCar">
    <w:name w:val="Asunto del comentario Car"/>
    <w:basedOn w:val="TextocomentarioCar"/>
    <w:link w:val="Asuntodelcomentario"/>
    <w:uiPriority w:val="99"/>
    <w:semiHidden/>
    <w:rsid w:val="0013786C"/>
    <w:rPr>
      <w:rFonts w:ascii="Calibri" w:eastAsia="Calibri" w:hAnsi="Calibri"/>
      <w:b/>
      <w:bCs/>
      <w:lang w:val="es-ES_tradnl" w:eastAsia="en-US"/>
    </w:rPr>
  </w:style>
  <w:style w:type="paragraph" w:styleId="HTMLconformatoprevio">
    <w:name w:val="HTML Preformatted"/>
    <w:basedOn w:val="Normal"/>
    <w:link w:val="HTMLconformatoprevioCar"/>
    <w:uiPriority w:val="99"/>
    <w:semiHidden/>
    <w:unhideWhenUsed/>
    <w:rsid w:val="0013786C"/>
    <w:rPr>
      <w:rFonts w:ascii="Consolas" w:eastAsia="Calibri" w:hAnsi="Consolas"/>
      <w:sz w:val="20"/>
      <w:szCs w:val="20"/>
      <w:lang w:eastAsia="en-US"/>
    </w:rPr>
  </w:style>
  <w:style w:type="character" w:customStyle="1" w:styleId="HTMLconformatoprevioCar">
    <w:name w:val="HTML con formato previo Car"/>
    <w:basedOn w:val="Fuentedeprrafopredeter"/>
    <w:link w:val="HTMLconformatoprevio"/>
    <w:uiPriority w:val="99"/>
    <w:semiHidden/>
    <w:rsid w:val="0013786C"/>
    <w:rPr>
      <w:rFonts w:ascii="Consolas" w:eastAsia="Calibri" w:hAnsi="Consolas"/>
      <w:lang w:val="es-ES_tradnl" w:eastAsia="en-US"/>
    </w:rPr>
  </w:style>
  <w:style w:type="paragraph" w:styleId="Textoindependiente">
    <w:name w:val="Body Text"/>
    <w:basedOn w:val="Normal"/>
    <w:link w:val="TextoindependienteCar"/>
    <w:uiPriority w:val="99"/>
    <w:unhideWhenUsed/>
    <w:rsid w:val="0013786C"/>
    <w:pPr>
      <w:spacing w:after="120"/>
    </w:pPr>
    <w:rPr>
      <w:rFonts w:ascii="Arial" w:hAnsi="Arial" w:cs="Arial"/>
      <w:sz w:val="12"/>
      <w:szCs w:val="12"/>
      <w:lang w:val="es-ES" w:eastAsia="es-ES"/>
    </w:rPr>
  </w:style>
  <w:style w:type="character" w:customStyle="1" w:styleId="TextoindependienteCar">
    <w:name w:val="Texto independiente Car"/>
    <w:basedOn w:val="Fuentedeprrafopredeter"/>
    <w:link w:val="Textoindependiente"/>
    <w:uiPriority w:val="99"/>
    <w:rsid w:val="0013786C"/>
    <w:rPr>
      <w:rFonts w:ascii="Arial" w:hAnsi="Arial" w:cs="Arial"/>
      <w:sz w:val="12"/>
      <w:szCs w:val="12"/>
      <w:lang w:val="es-ES" w:eastAsia="es-ES"/>
    </w:rPr>
  </w:style>
  <w:style w:type="paragraph" w:styleId="Lista">
    <w:name w:val="List"/>
    <w:basedOn w:val="Normal"/>
    <w:uiPriority w:val="99"/>
    <w:unhideWhenUsed/>
    <w:rsid w:val="0013786C"/>
    <w:pPr>
      <w:ind w:left="283" w:hanging="283"/>
      <w:contextualSpacing/>
    </w:pPr>
    <w:rPr>
      <w:rFonts w:ascii="Arial" w:hAnsi="Arial" w:cs="Arial"/>
      <w:sz w:val="12"/>
      <w:szCs w:val="12"/>
      <w:lang w:val="es-ES" w:eastAsia="es-ES"/>
    </w:rPr>
  </w:style>
  <w:style w:type="character" w:styleId="Textoennegrita">
    <w:name w:val="Strong"/>
    <w:uiPriority w:val="22"/>
    <w:qFormat/>
    <w:rsid w:val="0013786C"/>
    <w:rPr>
      <w:b/>
      <w:bCs/>
    </w:rPr>
  </w:style>
  <w:style w:type="character" w:styleId="nfasis">
    <w:name w:val="Emphasis"/>
    <w:uiPriority w:val="20"/>
    <w:qFormat/>
    <w:rsid w:val="0013786C"/>
    <w:rPr>
      <w:i/>
      <w:iCs/>
    </w:rPr>
  </w:style>
  <w:style w:type="character" w:customStyle="1" w:styleId="Mencinsinresolver1">
    <w:name w:val="Mención sin resolver1"/>
    <w:uiPriority w:val="99"/>
    <w:semiHidden/>
    <w:unhideWhenUsed/>
    <w:rsid w:val="0013786C"/>
    <w:rPr>
      <w:color w:val="605E5C"/>
      <w:shd w:val="clear" w:color="auto" w:fill="E1DFDD"/>
    </w:rPr>
  </w:style>
  <w:style w:type="paragraph" w:styleId="Revisin">
    <w:name w:val="Revision"/>
    <w:hidden/>
    <w:uiPriority w:val="99"/>
    <w:semiHidden/>
    <w:rsid w:val="0013786C"/>
    <w:rPr>
      <w:rFonts w:ascii="Calibri" w:eastAsia="Calibri" w:hAnsi="Calibri"/>
      <w:sz w:val="22"/>
      <w:szCs w:val="22"/>
      <w:lang w:val="es-ES_tradnl" w:eastAsia="en-US"/>
    </w:rPr>
  </w:style>
  <w:style w:type="character" w:customStyle="1" w:styleId="Mencinsinresolver2">
    <w:name w:val="Mención sin resolver2"/>
    <w:uiPriority w:val="99"/>
    <w:semiHidden/>
    <w:unhideWhenUsed/>
    <w:rsid w:val="00137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ly@infomed.sld.cu" TargetMode="External"/><Relationship Id="rId13" Type="http://schemas.openxmlformats.org/officeDocument/2006/relationships/hyperlink" Target="http://www.scielo.br/j/bioet/a/KTmwn44fDbSccypnDpcV5qC/?lang=es" TargetMode="External"/><Relationship Id="rId18" Type="http://schemas.openxmlformats.org/officeDocument/2006/relationships/hyperlink" Target="https://revistabioetica.cfm.org.br/index.php/revista_bioetica/article/view/52" TargetMode="External"/><Relationship Id="rId26" Type="http://schemas.openxmlformats.org/officeDocument/2006/relationships/hyperlink" Target="http://www.revespcardiol.org/en-la-medicina-basada-evidencia-articulo-X0300893297005540?redirect=true" TargetMode="External"/><Relationship Id="rId39" Type="http://schemas.openxmlformats.org/officeDocument/2006/relationships/hyperlink" Target="https://www.gacetaoficial.gob.cu/es/resolucion-140-de-2019-de-ministerio-de-educacion-superior" TargetMode="External"/><Relationship Id="rId3" Type="http://schemas.openxmlformats.org/officeDocument/2006/relationships/settings" Target="settings.xml"/><Relationship Id="rId21" Type="http://schemas.openxmlformats.org/officeDocument/2006/relationships/hyperlink" Target="https://scielo.isciii.es/scielo.php?script=sci_abstract&amp;pid=S1139-76322018000400001&amp;lng=es&amp;nrm=iso&amp;tlng=es" TargetMode="External"/><Relationship Id="rId34" Type="http://schemas.openxmlformats.org/officeDocument/2006/relationships/hyperlink" Target="http://ri.uaemex.mx/handle/20.500.11799/80032" TargetMode="External"/><Relationship Id="rId42" Type="http://schemas.openxmlformats.org/officeDocument/2006/relationships/header" Target="header1.xml"/><Relationship Id="rId7" Type="http://schemas.openxmlformats.org/officeDocument/2006/relationships/hyperlink" Target="https://orcid.org/0000-0001-8826-4710" TargetMode="External"/><Relationship Id="rId12" Type="http://schemas.openxmlformats.org/officeDocument/2006/relationships/hyperlink" Target="https://revistabioetica.cfm.org.br/index.php/revista_bioetica/article/view/673/720" TargetMode="External"/><Relationship Id="rId17" Type="http://schemas.openxmlformats.org/officeDocument/2006/relationships/hyperlink" Target="http://www.redsamid.net/archivos/201606/2013-declaracion-helsinki-brasil.pdf?1" TargetMode="External"/><Relationship Id="rId25" Type="http://schemas.openxmlformats.org/officeDocument/2006/relationships/hyperlink" Target="http://portal.unesco.org/es/ev.php-URL_ID=31058&amp;URL_DO=DO_TOPIC&amp;URL_SECTION=201.html" TargetMode="External"/><Relationship Id="rId33" Type="http://schemas.openxmlformats.org/officeDocument/2006/relationships/hyperlink" Target="https://www.academia.edu/43981548/Di%C3%A1logo_de_saberes_para_una_reforma_del_pensamiento_y_la_ense%C3%B1anza_en_Am%C3%A9rica_Latina_Morin_Potter_Freire" TargetMode="External"/><Relationship Id="rId38" Type="http://schemas.openxmlformats.org/officeDocument/2006/relationships/hyperlink" Target="https://iris.paho.org/handle/10665.2/28225"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an.gva.es/documents/151744/228971/36codigodenuremberg.pdf" TargetMode="External"/><Relationship Id="rId20" Type="http://schemas.openxmlformats.org/officeDocument/2006/relationships/hyperlink" Target="http://www.redalyc.org/articulo.oa?id=127040727002" TargetMode="External"/><Relationship Id="rId29" Type="http://schemas.openxmlformats.org/officeDocument/2006/relationships/hyperlink" Target="http://www.revistaaen.es/index.php/aen/article/view/15643" TargetMode="External"/><Relationship Id="rId41" Type="http://schemas.openxmlformats.org/officeDocument/2006/relationships/hyperlink" Target="http://www.scielo.org.mx/scielo.php?script=sci_abstract&amp;pid=S2007-74672021000200138&amp;lng=es&amp;nrm=iso&amp;tl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lo.org.mx/scielo.php?script=sci_abstract&amp;pid=S2007-43872019000100347&amp;lng=es&amp;nrm=iso&amp;tlng=es" TargetMode="External"/><Relationship Id="rId24" Type="http://schemas.openxmlformats.org/officeDocument/2006/relationships/hyperlink" Target="http://ucbconocimiento.ucbcba.edu.bo/index.php/JSARS/article/view/348" TargetMode="External"/><Relationship Id="rId32" Type="http://schemas.openxmlformats.org/officeDocument/2006/relationships/hyperlink" Target="http://bibliotecavirtual.clacso.org.ar/ar/libros/campus/soto/Capitulo%20IV.pdf" TargetMode="External"/><Relationship Id="rId37" Type="http://schemas.openxmlformats.org/officeDocument/2006/relationships/hyperlink" Target="https://colombiamedica.univalle.edu.co/index.php/comedica/article/download/2087/2694?inline=1" TargetMode="External"/><Relationship Id="rId40" Type="http://schemas.openxmlformats.org/officeDocument/2006/relationships/hyperlink" Target="https://www.gacetaoficial.gob.cu/es/decreto-ley-372-de-2019-de-consejo-de-estado%20"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aocamilo-sp.br/pdf/bioethikos/155557/a08.pdf%20" TargetMode="External"/><Relationship Id="rId23" Type="http://schemas.openxmlformats.org/officeDocument/2006/relationships/hyperlink" Target="http://www.scielo.org.pe/scielo.php?script=sci_abstract&amp;pid=S1728-59172018000200007&amp;lng=es&amp;nrm=iso&amp;tlng=es" TargetMode="External"/><Relationship Id="rId28" Type="http://schemas.openxmlformats.org/officeDocument/2006/relationships/hyperlink" Target="https://www.scielo.sa.cr/scielo.php?pid=S1409-42582014000100003&amp;script=sci_abstract&amp;tlng=es" TargetMode="External"/><Relationship Id="rId36" Type="http://schemas.openxmlformats.org/officeDocument/2006/relationships/hyperlink" Target="https://www.imbiomed.com.mx/articulo.php?id=50931" TargetMode="External"/><Relationship Id="rId10" Type="http://schemas.openxmlformats.org/officeDocument/2006/relationships/hyperlink" Target="https://blog.ucc.edu.ar/bioeticacba/2017/12/05/el-doble-nacimiento-de-la-bioetica/" TargetMode="External"/><Relationship Id="rId19" Type="http://schemas.openxmlformats.org/officeDocument/2006/relationships/hyperlink" Target="http://scielo.sld.cu/scielo.php?script=sci_abstract&amp;pid=S1817-40782015000100007&amp;lng=es&amp;nrm=iso&amp;tlng=es" TargetMode="External"/><Relationship Id="rId31" Type="http://schemas.openxmlformats.org/officeDocument/2006/relationships/hyperlink" Target="https://edgarmorinmultiversidad.org/index.php/que-es-transdisciplinariedad.%20html"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blog.ucc.edu.ar/bioeticacba/2017/12/05/lo-que-la-bioetica-es-aclarando-y-ampliando" TargetMode="External"/><Relationship Id="rId14" Type="http://schemas.openxmlformats.org/officeDocument/2006/relationships/hyperlink" Target="https://revistadeantropologia.uchile.cl/index.php/NFB/article/view/32857/34613" TargetMode="External"/><Relationship Id="rId22" Type="http://schemas.openxmlformats.org/officeDocument/2006/relationships/hyperlink" Target="https://www.medigraphic.com/cgi-bin/new/resumen.cgi?IDARTICULO=66243" TargetMode="External"/><Relationship Id="rId27" Type="http://schemas.openxmlformats.org/officeDocument/2006/relationships/hyperlink" Target="https://revistachilenadeanestesia.cl/niveles-de-evidencia-y-grados-de-recomendacion-el-sistema-grade/" TargetMode="External"/><Relationship Id="rId30" Type="http://schemas.openxmlformats.org/officeDocument/2006/relationships/hyperlink" Target="https://www.psicoevidencias.es/contenidos-psicoevidencias/articulos-de-opinion/76-la-medicina-basada-en-la-evidencia-en-el-espejo-de-la-bioetica/file" TargetMode="External"/><Relationship Id="rId35" Type="http://schemas.openxmlformats.org/officeDocument/2006/relationships/hyperlink" Target="http://scielo.sld.cu/scielo.php?script=sci_abstract&amp;pid=S0864-34662012000400013&amp;lng=es&amp;nrm=iso&amp;tlng=es" TargetMode="External"/><Relationship Id="rId43"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TotalTime>
  <Pages>16</Pages>
  <Words>13636</Words>
  <Characters>77727</Characters>
  <Application>Microsoft Office Word</Application>
  <DocSecurity>0</DocSecurity>
  <Lines>647</Lines>
  <Paragraphs>182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91181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2</cp:revision>
  <cp:lastPrinted>2023-03-30T00:08:00Z</cp:lastPrinted>
  <dcterms:created xsi:type="dcterms:W3CDTF">2023-05-02T15:00:00Z</dcterms:created>
  <dcterms:modified xsi:type="dcterms:W3CDTF">2023-05-02T15:00:00Z</dcterms:modified>
</cp:coreProperties>
</file>