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D0D4C" w14:textId="77777777" w:rsidR="00D86CF5" w:rsidRPr="00D86CF5" w:rsidRDefault="00D86CF5" w:rsidP="00D86CF5">
      <w:pPr>
        <w:spacing w:line="360" w:lineRule="auto"/>
        <w:jc w:val="right"/>
        <w:rPr>
          <w:rFonts w:eastAsia="Calibri"/>
          <w:bCs/>
          <w:sz w:val="20"/>
          <w:szCs w:val="20"/>
          <w:lang w:val="es-ES" w:eastAsia="en-US"/>
        </w:rPr>
      </w:pPr>
      <w:r w:rsidRPr="00D86CF5">
        <w:rPr>
          <w:rFonts w:eastAsia="Calibri"/>
          <w:bCs/>
          <w:sz w:val="20"/>
          <w:szCs w:val="20"/>
          <w:lang w:val="es-ES" w:eastAsia="en-US"/>
        </w:rPr>
        <w:t>Artículo de investigación</w:t>
      </w:r>
    </w:p>
    <w:p w14:paraId="0283DFC0" w14:textId="77777777" w:rsidR="00D86CF5" w:rsidRPr="00D86CF5" w:rsidRDefault="00D86CF5" w:rsidP="00D86CF5">
      <w:pPr>
        <w:spacing w:line="360" w:lineRule="auto"/>
        <w:jc w:val="both"/>
        <w:rPr>
          <w:rFonts w:eastAsia="Calibri"/>
          <w:b/>
          <w:sz w:val="22"/>
          <w:szCs w:val="22"/>
          <w:lang w:val="es-ES" w:eastAsia="en-US"/>
        </w:rPr>
      </w:pPr>
    </w:p>
    <w:p w14:paraId="182B72A3" w14:textId="77777777" w:rsidR="00D86CF5" w:rsidRPr="00D86CF5" w:rsidRDefault="00D86CF5" w:rsidP="00D86CF5">
      <w:pPr>
        <w:spacing w:line="360" w:lineRule="auto"/>
        <w:jc w:val="center"/>
        <w:rPr>
          <w:rFonts w:eastAsia="Calibri"/>
          <w:b/>
          <w:sz w:val="28"/>
          <w:szCs w:val="28"/>
          <w:lang w:val="es-ES" w:eastAsia="en-US"/>
        </w:rPr>
      </w:pPr>
      <w:r w:rsidRPr="00D86CF5">
        <w:rPr>
          <w:rFonts w:eastAsia="Calibri"/>
          <w:b/>
          <w:sz w:val="28"/>
          <w:szCs w:val="28"/>
          <w:lang w:val="es-ES" w:eastAsia="en-US"/>
        </w:rPr>
        <w:t xml:space="preserve">Morbilidad y mortalidad de la </w:t>
      </w:r>
      <w:proofErr w:type="spellStart"/>
      <w:r w:rsidRPr="00D86CF5">
        <w:rPr>
          <w:rFonts w:eastAsia="Calibri"/>
          <w:b/>
          <w:sz w:val="28"/>
          <w:szCs w:val="28"/>
          <w:lang w:val="es-ES" w:eastAsia="en-US"/>
        </w:rPr>
        <w:t>duodenopancreatectomía</w:t>
      </w:r>
      <w:proofErr w:type="spellEnd"/>
      <w:r w:rsidRPr="00D86CF5">
        <w:rPr>
          <w:rFonts w:eastAsia="Calibri"/>
          <w:b/>
          <w:sz w:val="28"/>
          <w:szCs w:val="28"/>
          <w:lang w:val="es-ES" w:eastAsia="en-US"/>
        </w:rPr>
        <w:t xml:space="preserve"> cefálica convencional en pacientes con enfermedad del confluente </w:t>
      </w:r>
      <w:proofErr w:type="spellStart"/>
      <w:r w:rsidRPr="00D86CF5">
        <w:rPr>
          <w:rFonts w:eastAsia="Calibri"/>
          <w:b/>
          <w:sz w:val="28"/>
          <w:szCs w:val="28"/>
          <w:lang w:val="es-ES" w:eastAsia="en-US"/>
        </w:rPr>
        <w:t>biliopancreático</w:t>
      </w:r>
      <w:proofErr w:type="spellEnd"/>
    </w:p>
    <w:p w14:paraId="55D99F4C" w14:textId="77777777" w:rsidR="00D86CF5" w:rsidRPr="00D86CF5" w:rsidRDefault="00D86CF5" w:rsidP="00D86CF5">
      <w:pPr>
        <w:spacing w:line="360" w:lineRule="auto"/>
        <w:jc w:val="center"/>
        <w:rPr>
          <w:rFonts w:eastAsia="Calibri"/>
          <w:sz w:val="28"/>
          <w:szCs w:val="28"/>
          <w:lang w:val="en-US" w:eastAsia="en-US"/>
        </w:rPr>
      </w:pPr>
      <w:r w:rsidRPr="00D86CF5">
        <w:rPr>
          <w:rFonts w:eastAsia="Calibri"/>
          <w:sz w:val="28"/>
          <w:szCs w:val="28"/>
          <w:lang w:val="en-US" w:eastAsia="en-US"/>
        </w:rPr>
        <w:t xml:space="preserve">Morbidity and mortality of the conventional cephalic </w:t>
      </w:r>
      <w:proofErr w:type="spellStart"/>
      <w:r w:rsidRPr="00D86CF5">
        <w:rPr>
          <w:rFonts w:eastAsia="Calibri"/>
          <w:sz w:val="28"/>
          <w:szCs w:val="28"/>
          <w:lang w:val="en-US" w:eastAsia="en-US"/>
        </w:rPr>
        <w:t>duodenopancreatectomy</w:t>
      </w:r>
      <w:proofErr w:type="spellEnd"/>
      <w:r w:rsidRPr="00D86CF5">
        <w:rPr>
          <w:rFonts w:eastAsia="Calibri"/>
          <w:sz w:val="28"/>
          <w:szCs w:val="28"/>
          <w:lang w:val="en-US" w:eastAsia="en-US"/>
        </w:rPr>
        <w:t xml:space="preserve"> in patients with biliopancreatic confluent disease</w:t>
      </w:r>
    </w:p>
    <w:p w14:paraId="18C10D6A" w14:textId="77777777" w:rsidR="00D86CF5" w:rsidRPr="00D86CF5" w:rsidRDefault="00D86CF5" w:rsidP="00D86CF5">
      <w:pPr>
        <w:spacing w:line="360" w:lineRule="auto"/>
        <w:jc w:val="both"/>
        <w:rPr>
          <w:rFonts w:eastAsia="Calibri"/>
          <w:sz w:val="22"/>
          <w:szCs w:val="22"/>
          <w:lang w:val="en-US" w:eastAsia="en-US"/>
        </w:rPr>
      </w:pPr>
    </w:p>
    <w:p w14:paraId="412C5713"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José Alejandro Gutiérrez </w:t>
      </w:r>
      <w:proofErr w:type="spellStart"/>
      <w:r w:rsidRPr="00D86CF5">
        <w:rPr>
          <w:rFonts w:eastAsia="Calibri"/>
          <w:lang w:val="es-ES" w:eastAsia="en-US"/>
        </w:rPr>
        <w:t>Aguller</w:t>
      </w:r>
      <w:r w:rsidRPr="00D86CF5">
        <w:rPr>
          <w:rFonts w:eastAsia="Calibri"/>
          <w:vertAlign w:val="superscript"/>
          <w:lang w:val="es-ES" w:eastAsia="en-US"/>
        </w:rPr>
        <w:t>1</w:t>
      </w:r>
      <w:proofErr w:type="spellEnd"/>
      <w:r w:rsidRPr="00D86CF5">
        <w:rPr>
          <w:rFonts w:eastAsia="Calibri"/>
          <w:lang w:val="es-ES" w:eastAsia="en-US"/>
        </w:rPr>
        <w:t xml:space="preserve"> </w:t>
      </w:r>
      <w:hyperlink r:id="rId7" w:history="1">
        <w:r w:rsidRPr="00D86CF5">
          <w:rPr>
            <w:rFonts w:eastAsia="Calibri"/>
            <w:color w:val="0000FF"/>
            <w:u w:val="single"/>
            <w:lang w:val="es-ES" w:eastAsia="en-US"/>
          </w:rPr>
          <w:t>https://orcid.org/0000-0003-2070-7460</w:t>
        </w:r>
      </w:hyperlink>
      <w:r w:rsidRPr="00D86CF5">
        <w:rPr>
          <w:rFonts w:eastAsia="Calibri"/>
          <w:lang w:val="es-ES" w:eastAsia="en-US"/>
        </w:rPr>
        <w:t xml:space="preserve">  </w:t>
      </w:r>
    </w:p>
    <w:p w14:paraId="5D155D40"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Danilo Romaguera </w:t>
      </w:r>
      <w:proofErr w:type="spellStart"/>
      <w:r w:rsidRPr="00D86CF5">
        <w:rPr>
          <w:rFonts w:eastAsia="Calibri"/>
          <w:lang w:val="es-ES" w:eastAsia="en-US"/>
        </w:rPr>
        <w:t>Barroso</w:t>
      </w:r>
      <w:r w:rsidRPr="00D86CF5">
        <w:rPr>
          <w:rFonts w:eastAsia="Calibri"/>
          <w:vertAlign w:val="superscript"/>
          <w:lang w:val="es-ES" w:eastAsia="en-US"/>
        </w:rPr>
        <w:t>1</w:t>
      </w:r>
      <w:proofErr w:type="spellEnd"/>
      <w:r w:rsidRPr="00D86CF5">
        <w:rPr>
          <w:rFonts w:eastAsia="Calibri"/>
          <w:lang w:val="es-ES" w:eastAsia="en-US"/>
        </w:rPr>
        <w:t xml:space="preserve"> </w:t>
      </w:r>
      <w:hyperlink r:id="rId8" w:history="1">
        <w:r w:rsidRPr="00D86CF5">
          <w:rPr>
            <w:rFonts w:eastAsia="Calibri"/>
            <w:color w:val="0000FF"/>
            <w:u w:val="single"/>
            <w:lang w:val="es-ES" w:eastAsia="en-US"/>
          </w:rPr>
          <w:t>https://orcid.org/0000-0003-4264-0535</w:t>
        </w:r>
      </w:hyperlink>
      <w:r w:rsidRPr="00D86CF5">
        <w:rPr>
          <w:rFonts w:eastAsia="Calibri"/>
          <w:lang w:val="es-ES" w:eastAsia="en-US"/>
        </w:rPr>
        <w:t xml:space="preserve"> </w:t>
      </w:r>
    </w:p>
    <w:p w14:paraId="17A748ED" w14:textId="77777777" w:rsidR="00D86CF5" w:rsidRPr="00D86CF5" w:rsidRDefault="00D86CF5" w:rsidP="00D86CF5">
      <w:pPr>
        <w:spacing w:line="360" w:lineRule="auto"/>
        <w:jc w:val="both"/>
        <w:rPr>
          <w:rFonts w:eastAsia="Calibri"/>
          <w:lang w:val="es-ES" w:eastAsia="en-US"/>
        </w:rPr>
      </w:pPr>
      <w:proofErr w:type="spellStart"/>
      <w:r w:rsidRPr="00D86CF5">
        <w:rPr>
          <w:rFonts w:eastAsia="Calibri"/>
          <w:lang w:val="es-ES" w:eastAsia="en-US"/>
        </w:rPr>
        <w:t>Zenén</w:t>
      </w:r>
      <w:proofErr w:type="spellEnd"/>
      <w:r w:rsidRPr="00D86CF5">
        <w:rPr>
          <w:rFonts w:eastAsia="Calibri"/>
          <w:lang w:val="es-ES" w:eastAsia="en-US"/>
        </w:rPr>
        <w:t xml:space="preserve"> Rodríguez </w:t>
      </w:r>
      <w:proofErr w:type="spellStart"/>
      <w:r w:rsidRPr="00D86CF5">
        <w:rPr>
          <w:rFonts w:eastAsia="Calibri"/>
          <w:lang w:val="es-ES" w:eastAsia="en-US"/>
        </w:rPr>
        <w:t>Fernández</w:t>
      </w:r>
      <w:r w:rsidRPr="00D86CF5">
        <w:rPr>
          <w:rFonts w:eastAsia="Calibri"/>
          <w:vertAlign w:val="superscript"/>
          <w:lang w:val="es-ES" w:eastAsia="en-US"/>
        </w:rPr>
        <w:t>1</w:t>
      </w:r>
      <w:proofErr w:type="spellEnd"/>
      <w:r w:rsidRPr="00D86CF5">
        <w:rPr>
          <w:rFonts w:eastAsia="Calibri"/>
          <w:lang w:val="es-ES" w:eastAsia="en-US"/>
        </w:rPr>
        <w:t xml:space="preserve">* </w:t>
      </w:r>
      <w:hyperlink r:id="rId9" w:history="1">
        <w:r w:rsidRPr="00D86CF5">
          <w:rPr>
            <w:rFonts w:eastAsia="Calibri"/>
            <w:color w:val="0000FF"/>
            <w:u w:val="single"/>
            <w:lang w:val="es-ES" w:eastAsia="en-US"/>
          </w:rPr>
          <w:t>https://orcid.org/0000-0002-7021-0666</w:t>
        </w:r>
      </w:hyperlink>
      <w:r w:rsidRPr="00D86CF5">
        <w:rPr>
          <w:rFonts w:eastAsia="Calibri"/>
          <w:lang w:val="es-ES" w:eastAsia="en-US"/>
        </w:rPr>
        <w:t xml:space="preserve"> </w:t>
      </w:r>
    </w:p>
    <w:p w14:paraId="07A57C6D"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Oriol Valón </w:t>
      </w:r>
      <w:proofErr w:type="spellStart"/>
      <w:r w:rsidRPr="00D86CF5">
        <w:rPr>
          <w:rFonts w:eastAsia="Calibri"/>
          <w:lang w:val="es-ES" w:eastAsia="en-US"/>
        </w:rPr>
        <w:t>Costa</w:t>
      </w:r>
      <w:r w:rsidRPr="00D86CF5">
        <w:rPr>
          <w:rFonts w:eastAsia="Calibri"/>
          <w:vertAlign w:val="superscript"/>
          <w:lang w:val="es-ES" w:eastAsia="en-US"/>
        </w:rPr>
        <w:t>1</w:t>
      </w:r>
      <w:proofErr w:type="spellEnd"/>
      <w:r w:rsidRPr="00D86CF5">
        <w:rPr>
          <w:rFonts w:eastAsia="Calibri"/>
          <w:lang w:val="es-ES" w:eastAsia="en-US"/>
        </w:rPr>
        <w:t xml:space="preserve"> </w:t>
      </w:r>
      <w:hyperlink r:id="rId10" w:history="1">
        <w:r w:rsidRPr="00D86CF5">
          <w:rPr>
            <w:rFonts w:eastAsia="Calibri"/>
            <w:color w:val="0000FF"/>
            <w:u w:val="single"/>
            <w:lang w:val="es-ES" w:eastAsia="en-US"/>
          </w:rPr>
          <w:t>https://orcid.org/0000-0003-4465-616X</w:t>
        </w:r>
      </w:hyperlink>
      <w:r w:rsidRPr="00D86CF5">
        <w:rPr>
          <w:rFonts w:eastAsia="Calibri"/>
          <w:lang w:val="es-ES" w:eastAsia="en-US"/>
        </w:rPr>
        <w:t xml:space="preserve">  </w:t>
      </w:r>
    </w:p>
    <w:p w14:paraId="72A30A48"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Ana </w:t>
      </w:r>
      <w:proofErr w:type="spellStart"/>
      <w:r w:rsidRPr="00D86CF5">
        <w:rPr>
          <w:rFonts w:eastAsia="Calibri"/>
          <w:lang w:val="es-ES" w:eastAsia="en-US"/>
        </w:rPr>
        <w:t>Lubín</w:t>
      </w:r>
      <w:proofErr w:type="spellEnd"/>
      <w:r w:rsidRPr="00D86CF5">
        <w:rPr>
          <w:rFonts w:eastAsia="Calibri"/>
          <w:lang w:val="es-ES" w:eastAsia="en-US"/>
        </w:rPr>
        <w:t xml:space="preserve"> </w:t>
      </w:r>
      <w:proofErr w:type="spellStart"/>
      <w:r w:rsidRPr="00D86CF5">
        <w:rPr>
          <w:rFonts w:eastAsia="Calibri"/>
          <w:lang w:val="es-ES" w:eastAsia="en-US"/>
        </w:rPr>
        <w:t>García</w:t>
      </w:r>
      <w:r w:rsidRPr="00D86CF5">
        <w:rPr>
          <w:rFonts w:eastAsia="Calibri"/>
          <w:vertAlign w:val="superscript"/>
          <w:lang w:val="es-ES" w:eastAsia="en-US"/>
        </w:rPr>
        <w:t>1</w:t>
      </w:r>
      <w:proofErr w:type="spellEnd"/>
      <w:r w:rsidRPr="00D86CF5">
        <w:rPr>
          <w:rFonts w:eastAsia="Calibri"/>
          <w:lang w:val="es-ES" w:eastAsia="en-US"/>
        </w:rPr>
        <w:t xml:space="preserve"> </w:t>
      </w:r>
      <w:hyperlink r:id="rId11" w:history="1">
        <w:r w:rsidRPr="00D86CF5">
          <w:rPr>
            <w:rFonts w:eastAsia="Calibri"/>
            <w:color w:val="0000FF"/>
            <w:u w:val="single"/>
            <w:lang w:val="es-ES" w:eastAsia="en-US"/>
          </w:rPr>
          <w:t>https://orcid.org/0000-0003-4239-3714</w:t>
        </w:r>
      </w:hyperlink>
      <w:r w:rsidRPr="00D86CF5">
        <w:rPr>
          <w:rFonts w:eastAsia="Calibri"/>
          <w:lang w:val="es-ES" w:eastAsia="en-US"/>
        </w:rPr>
        <w:t xml:space="preserve">  </w:t>
      </w:r>
    </w:p>
    <w:p w14:paraId="73CE5E32"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Lázaro Ibrahim Romero </w:t>
      </w:r>
      <w:proofErr w:type="spellStart"/>
      <w:r w:rsidRPr="00D86CF5">
        <w:rPr>
          <w:rFonts w:eastAsia="Calibri"/>
          <w:lang w:val="es-ES" w:eastAsia="en-US"/>
        </w:rPr>
        <w:t>García</w:t>
      </w:r>
      <w:r w:rsidRPr="00D86CF5">
        <w:rPr>
          <w:rFonts w:eastAsia="Calibri"/>
          <w:vertAlign w:val="superscript"/>
          <w:lang w:val="es-ES" w:eastAsia="en-US"/>
        </w:rPr>
        <w:t>1</w:t>
      </w:r>
      <w:proofErr w:type="spellEnd"/>
      <w:r w:rsidRPr="00D86CF5">
        <w:rPr>
          <w:rFonts w:eastAsia="Calibri"/>
          <w:lang w:val="es-ES" w:eastAsia="en-US"/>
        </w:rPr>
        <w:t xml:space="preserve"> </w:t>
      </w:r>
      <w:hyperlink r:id="rId12" w:history="1">
        <w:r w:rsidRPr="00D86CF5">
          <w:rPr>
            <w:rFonts w:eastAsia="Calibri"/>
            <w:color w:val="0000FF"/>
            <w:u w:val="single"/>
            <w:lang w:val="es-ES" w:eastAsia="en-US"/>
          </w:rPr>
          <w:t>https://orcid.org/0000-0002-3248-3110</w:t>
        </w:r>
      </w:hyperlink>
      <w:r w:rsidRPr="00D86CF5">
        <w:rPr>
          <w:rFonts w:eastAsia="Calibri"/>
          <w:lang w:val="es-ES" w:eastAsia="en-US"/>
        </w:rPr>
        <w:t xml:space="preserve"> </w:t>
      </w:r>
    </w:p>
    <w:p w14:paraId="4F008FB0" w14:textId="77777777" w:rsidR="00D86CF5" w:rsidRPr="00D86CF5" w:rsidRDefault="00D86CF5" w:rsidP="00D86CF5">
      <w:pPr>
        <w:spacing w:line="360" w:lineRule="auto"/>
        <w:jc w:val="both"/>
        <w:rPr>
          <w:rFonts w:eastAsia="Calibri"/>
          <w:lang w:val="es-ES" w:eastAsia="en-US"/>
        </w:rPr>
      </w:pPr>
    </w:p>
    <w:p w14:paraId="63951F96" w14:textId="77777777" w:rsidR="00D86CF5" w:rsidRPr="00D86CF5" w:rsidRDefault="00D86CF5" w:rsidP="00D86CF5">
      <w:pPr>
        <w:spacing w:line="360" w:lineRule="auto"/>
        <w:jc w:val="both"/>
        <w:rPr>
          <w:rFonts w:eastAsia="Calibri"/>
          <w:lang w:val="es-ES" w:eastAsia="en-US"/>
        </w:rPr>
      </w:pPr>
      <w:proofErr w:type="spellStart"/>
      <w:r w:rsidRPr="00D86CF5">
        <w:rPr>
          <w:rFonts w:eastAsia="Calibri"/>
          <w:vertAlign w:val="superscript"/>
          <w:lang w:val="es-ES" w:eastAsia="en-US"/>
        </w:rPr>
        <w:t>1</w:t>
      </w:r>
      <w:r w:rsidRPr="00D86CF5">
        <w:rPr>
          <w:rFonts w:eastAsia="Calibri"/>
          <w:lang w:val="es-ES" w:eastAsia="en-US"/>
        </w:rPr>
        <w:t>Hospital</w:t>
      </w:r>
      <w:proofErr w:type="spellEnd"/>
      <w:r w:rsidRPr="00D86CF5">
        <w:rPr>
          <w:rFonts w:eastAsia="Calibri"/>
          <w:lang w:val="es-ES" w:eastAsia="en-US"/>
        </w:rPr>
        <w:t xml:space="preserve"> Provincial Docente “Saturnino Lora”. Universidad de Ciencias Médicas de Santiago de Cuba. Santiago de Cuba, Cuba.</w:t>
      </w:r>
    </w:p>
    <w:p w14:paraId="6AE9B6B9" w14:textId="77777777" w:rsidR="00D86CF5" w:rsidRPr="00D86CF5" w:rsidRDefault="00D86CF5" w:rsidP="00D86CF5">
      <w:pPr>
        <w:spacing w:line="360" w:lineRule="auto"/>
        <w:jc w:val="both"/>
        <w:rPr>
          <w:rFonts w:eastAsia="Calibri"/>
          <w:lang w:val="es-ES" w:eastAsia="en-US"/>
        </w:rPr>
      </w:pPr>
    </w:p>
    <w:p w14:paraId="2313D35E"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*Autor para la correspondencia. Correo electrónico: </w:t>
      </w:r>
      <w:hyperlink r:id="rId13" w:history="1">
        <w:r w:rsidRPr="00D86CF5">
          <w:rPr>
            <w:rFonts w:eastAsia="Calibri"/>
            <w:color w:val="0000FF"/>
            <w:u w:val="single"/>
            <w:lang w:val="es-ES" w:eastAsia="en-US"/>
          </w:rPr>
          <w:t>zenen.rodriguez@infomed.sld.cu</w:t>
        </w:r>
      </w:hyperlink>
      <w:r w:rsidRPr="00D86CF5">
        <w:rPr>
          <w:rFonts w:eastAsia="Calibri"/>
          <w:lang w:val="es-ES" w:eastAsia="en-US"/>
        </w:rPr>
        <w:t xml:space="preserve"> </w:t>
      </w:r>
    </w:p>
    <w:p w14:paraId="4AA06FE0" w14:textId="77777777" w:rsidR="00D86CF5" w:rsidRPr="00D86CF5" w:rsidRDefault="00D86CF5" w:rsidP="00D86CF5">
      <w:pPr>
        <w:spacing w:line="360" w:lineRule="auto"/>
        <w:jc w:val="both"/>
        <w:rPr>
          <w:rFonts w:eastAsia="Calibri"/>
          <w:lang w:val="es-ES" w:eastAsia="en-US"/>
        </w:rPr>
      </w:pPr>
    </w:p>
    <w:p w14:paraId="07F0BD18" w14:textId="77777777" w:rsidR="00D86CF5" w:rsidRPr="00D86CF5" w:rsidRDefault="00D86CF5" w:rsidP="00D86CF5">
      <w:pPr>
        <w:spacing w:line="360" w:lineRule="auto"/>
        <w:jc w:val="both"/>
        <w:rPr>
          <w:rFonts w:eastAsia="Calibri"/>
          <w:b/>
          <w:lang w:val="es-ES" w:eastAsia="en-US"/>
        </w:rPr>
      </w:pPr>
      <w:r w:rsidRPr="00D86CF5">
        <w:rPr>
          <w:rFonts w:eastAsia="Calibri"/>
          <w:b/>
          <w:lang w:val="es-ES" w:eastAsia="en-US"/>
        </w:rPr>
        <w:t>RESUMEN</w:t>
      </w:r>
    </w:p>
    <w:p w14:paraId="3992F798" w14:textId="77777777" w:rsidR="00D86CF5" w:rsidRPr="00D86CF5" w:rsidRDefault="00D86CF5" w:rsidP="00D86CF5">
      <w:pPr>
        <w:spacing w:line="360" w:lineRule="auto"/>
        <w:jc w:val="both"/>
        <w:rPr>
          <w:rFonts w:eastAsia="Calibri"/>
          <w:lang w:val="es-ES" w:eastAsia="en-US"/>
        </w:rPr>
      </w:pPr>
      <w:r w:rsidRPr="00D86CF5">
        <w:rPr>
          <w:rFonts w:eastAsia="Calibri"/>
          <w:b/>
          <w:lang w:val="es-ES" w:eastAsia="en-US"/>
        </w:rPr>
        <w:t xml:space="preserve">Introducción: </w:t>
      </w:r>
      <w:r w:rsidRPr="00D86CF5">
        <w:rPr>
          <w:rFonts w:eastAsia="Calibri"/>
          <w:lang w:val="es-ES" w:eastAsia="en-US"/>
        </w:rPr>
        <w:t xml:space="preserve">La </w:t>
      </w:r>
      <w:proofErr w:type="spellStart"/>
      <w:r w:rsidRPr="00D86CF5">
        <w:rPr>
          <w:rFonts w:eastAsia="Calibri"/>
          <w:lang w:val="es-ES" w:eastAsia="en-US"/>
        </w:rPr>
        <w:t>duodenopancreatectomía</w:t>
      </w:r>
      <w:proofErr w:type="spellEnd"/>
      <w:r w:rsidRPr="00D86CF5">
        <w:rPr>
          <w:rFonts w:eastAsia="Calibri"/>
          <w:lang w:val="es-ES" w:eastAsia="en-US"/>
        </w:rPr>
        <w:t xml:space="preserve"> cefálica es una operación cada vez más frecuente en pacientes seleccionados.</w:t>
      </w:r>
    </w:p>
    <w:p w14:paraId="56314CB2" w14:textId="77777777" w:rsidR="00D86CF5" w:rsidRPr="00D86CF5" w:rsidRDefault="00D86CF5" w:rsidP="00D86CF5">
      <w:pPr>
        <w:spacing w:line="360" w:lineRule="auto"/>
        <w:jc w:val="both"/>
        <w:rPr>
          <w:rFonts w:eastAsia="Calibri"/>
          <w:b/>
          <w:lang w:val="es-ES" w:eastAsia="en-US"/>
        </w:rPr>
      </w:pPr>
      <w:r w:rsidRPr="00D86CF5">
        <w:rPr>
          <w:rFonts w:eastAsia="Calibri"/>
          <w:b/>
          <w:lang w:val="es-ES" w:eastAsia="en-US"/>
        </w:rPr>
        <w:t>Objetivo:</w:t>
      </w:r>
      <w:r w:rsidRPr="00D86CF5">
        <w:rPr>
          <w:rFonts w:eastAsia="Calibri"/>
          <w:lang w:val="es-ES" w:eastAsia="en-US"/>
        </w:rPr>
        <w:t xml:space="preserve"> Identificar la morbilidad y la mortalidad concerniente a la </w:t>
      </w:r>
      <w:proofErr w:type="spellStart"/>
      <w:r w:rsidRPr="00D86CF5">
        <w:rPr>
          <w:rFonts w:eastAsia="Calibri"/>
          <w:lang w:val="es-ES" w:eastAsia="en-US"/>
        </w:rPr>
        <w:t>duodenopancreatectomía</w:t>
      </w:r>
      <w:proofErr w:type="spellEnd"/>
      <w:r w:rsidRPr="00D86CF5">
        <w:rPr>
          <w:rFonts w:eastAsia="Calibri"/>
          <w:lang w:val="es-ES" w:eastAsia="en-US"/>
        </w:rPr>
        <w:t xml:space="preserve"> cefálica convencional.</w:t>
      </w:r>
    </w:p>
    <w:p w14:paraId="3C5837A2" w14:textId="77777777" w:rsidR="00D86CF5" w:rsidRPr="00D86CF5" w:rsidRDefault="00D86CF5" w:rsidP="00D86CF5">
      <w:pPr>
        <w:spacing w:line="360" w:lineRule="auto"/>
        <w:jc w:val="both"/>
        <w:outlineLvl w:val="4"/>
        <w:rPr>
          <w:rFonts w:eastAsia="Calibri"/>
          <w:bCs/>
          <w:iCs/>
          <w:lang w:val="es-ES" w:eastAsia="es-ES"/>
        </w:rPr>
      </w:pPr>
      <w:r w:rsidRPr="00D86CF5">
        <w:rPr>
          <w:rFonts w:eastAsia="Calibri"/>
          <w:b/>
          <w:lang w:val="es-ES" w:eastAsia="en-US"/>
        </w:rPr>
        <w:t xml:space="preserve">Métodos: </w:t>
      </w:r>
      <w:r w:rsidRPr="00D86CF5">
        <w:rPr>
          <w:rFonts w:eastAsia="Calibri"/>
          <w:bCs/>
          <w:lang w:val="es-ES" w:eastAsia="es-ES"/>
        </w:rPr>
        <w:t xml:space="preserve">Se realizó un estudio observacional, descriptivo de una serie de 15 casos operados de </w:t>
      </w:r>
      <w:proofErr w:type="spellStart"/>
      <w:r w:rsidRPr="00D86CF5">
        <w:rPr>
          <w:rFonts w:eastAsia="Calibri"/>
          <w:bCs/>
          <w:lang w:val="es-ES" w:eastAsia="es-ES"/>
        </w:rPr>
        <w:t>duodenopancreatectomía</w:t>
      </w:r>
      <w:proofErr w:type="spellEnd"/>
      <w:r w:rsidRPr="00D86CF5">
        <w:rPr>
          <w:rFonts w:eastAsia="Calibri"/>
          <w:bCs/>
          <w:lang w:val="es-ES" w:eastAsia="es-ES"/>
        </w:rPr>
        <w:t xml:space="preserve"> cefálica. Se investigaron las variables: </w:t>
      </w:r>
      <w:r w:rsidRPr="00D86CF5">
        <w:rPr>
          <w:rFonts w:eastAsia="Calibri"/>
          <w:lang w:val="es-ES"/>
        </w:rPr>
        <w:t xml:space="preserve">estadificación según clasificación tumor, </w:t>
      </w:r>
      <w:proofErr w:type="spellStart"/>
      <w:r w:rsidRPr="00D86CF5">
        <w:rPr>
          <w:rFonts w:eastAsia="Calibri"/>
          <w:lang w:val="es-ES"/>
        </w:rPr>
        <w:t>linfonódulo</w:t>
      </w:r>
      <w:proofErr w:type="spellEnd"/>
      <w:r w:rsidRPr="00D86CF5">
        <w:rPr>
          <w:rFonts w:eastAsia="Calibri"/>
          <w:lang w:val="es-ES"/>
        </w:rPr>
        <w:t>, metástasis (</w:t>
      </w:r>
      <w:proofErr w:type="spellStart"/>
      <w:r w:rsidRPr="00D86CF5">
        <w:rPr>
          <w:rFonts w:eastAsia="Calibri"/>
          <w:lang w:val="es-ES"/>
        </w:rPr>
        <w:t>TNM</w:t>
      </w:r>
      <w:proofErr w:type="spellEnd"/>
      <w:r w:rsidRPr="00D86CF5">
        <w:rPr>
          <w:rFonts w:eastAsia="Calibri"/>
          <w:lang w:val="es-ES"/>
        </w:rPr>
        <w:t>), diagnóstico anatomopatológico, complicaciones, tiempo quirúrgico y estado al egreso</w:t>
      </w:r>
      <w:r w:rsidRPr="00D86CF5">
        <w:rPr>
          <w:rFonts w:eastAsia="Calibri"/>
          <w:bCs/>
          <w:lang w:val="es-ES" w:eastAsia="es-ES"/>
        </w:rPr>
        <w:t>.</w:t>
      </w:r>
      <w:r w:rsidRPr="00D86CF5">
        <w:rPr>
          <w:rFonts w:eastAsia="Calibri"/>
          <w:lang w:val="es-ES" w:eastAsia="en-US"/>
        </w:rPr>
        <w:t xml:space="preserve"> Se utilizaron el número absoluto y el porcentaje como medidas de resumen </w:t>
      </w:r>
      <w:r w:rsidRPr="00D86CF5">
        <w:rPr>
          <w:rFonts w:eastAsia="Calibri"/>
          <w:lang w:val="es-ES" w:eastAsia="en-US"/>
        </w:rPr>
        <w:lastRenderedPageBreak/>
        <w:t>para las variables estadificación y diagnóstico; la media, la mediana y el rango para el tiempo quirúrgico y el intervalo de confianza para el estado al egreso.</w:t>
      </w:r>
    </w:p>
    <w:p w14:paraId="1F5B1C11" w14:textId="77777777" w:rsidR="00D86CF5" w:rsidRPr="00D86CF5" w:rsidRDefault="00D86CF5" w:rsidP="00D86CF5">
      <w:pPr>
        <w:spacing w:line="360" w:lineRule="auto"/>
        <w:jc w:val="both"/>
        <w:rPr>
          <w:rFonts w:eastAsia="Calibri"/>
          <w:b/>
          <w:lang w:val="es-ES" w:eastAsia="en-US"/>
        </w:rPr>
      </w:pPr>
      <w:r w:rsidRPr="00D86CF5">
        <w:rPr>
          <w:rFonts w:eastAsia="Calibri"/>
          <w:b/>
          <w:lang w:val="es-ES" w:eastAsia="en-US"/>
        </w:rPr>
        <w:t xml:space="preserve">Resultados: </w:t>
      </w:r>
      <w:r w:rsidRPr="00D86CF5">
        <w:rPr>
          <w:rFonts w:eastAsia="Calibri"/>
          <w:lang w:val="es-ES" w:eastAsia="en-US"/>
        </w:rPr>
        <w:t xml:space="preserve">El diagnóstico anatomopatológico principal fue adenocarcinoma de páncreas con 9 pacientes (60,1 %) y de duodeno con 2 (13,3 %). El estadio posoperatorio </w:t>
      </w:r>
      <w:proofErr w:type="spellStart"/>
      <w:r w:rsidRPr="00D86CF5">
        <w:rPr>
          <w:rFonts w:eastAsia="Calibri"/>
          <w:lang w:val="es-ES" w:eastAsia="en-US"/>
        </w:rPr>
        <w:t>IIA</w:t>
      </w:r>
      <w:proofErr w:type="spellEnd"/>
      <w:r w:rsidRPr="00D86CF5">
        <w:rPr>
          <w:rFonts w:eastAsia="Calibri"/>
          <w:lang w:val="es-ES" w:eastAsia="en-US"/>
        </w:rPr>
        <w:t xml:space="preserve"> fue el que prevaleció con 5 (45,5 %). El </w:t>
      </w:r>
      <w:r w:rsidRPr="00D86CF5">
        <w:rPr>
          <w:rFonts w:eastAsia="Calibri"/>
          <w:bCs/>
          <w:lang w:val="es-ES" w:eastAsia="en-US"/>
        </w:rPr>
        <w:t xml:space="preserve">retraso del vaciamiento gástrico fue la complicación </w:t>
      </w:r>
      <w:r w:rsidRPr="00D86CF5">
        <w:rPr>
          <w:rFonts w:eastAsia="Calibri"/>
          <w:bCs/>
          <w:iCs/>
          <w:lang w:val="es-ES" w:eastAsia="en-US"/>
        </w:rPr>
        <w:t xml:space="preserve">quirúrgica que prevaleció, con 7 (46,7 %) enfermos, seguida de la fístula biliar con 3 (20,0 %). </w:t>
      </w:r>
      <w:r w:rsidRPr="00D86CF5">
        <w:rPr>
          <w:rFonts w:eastAsia="Calibri"/>
          <w:bCs/>
          <w:lang w:val="es-ES" w:eastAsia="en-US"/>
        </w:rPr>
        <w:t xml:space="preserve">La fístula pancreática, la lesión de la vena mesentérica superior y la hemorragia posoperatoria se presentaron una sola vez (6,7 %), respectivamente. Estas 2 últimas, provocaron la muerte del enfermo en las primeras 48 horas </w:t>
      </w:r>
      <w:r w:rsidRPr="00D86CF5">
        <w:rPr>
          <w:rFonts w:eastAsia="Calibri"/>
          <w:lang w:val="es-ES" w:eastAsia="en-US"/>
        </w:rPr>
        <w:t>del posoperatorio. Fallecieron 4 (26,7 %) pacientes de la serie.</w:t>
      </w:r>
    </w:p>
    <w:p w14:paraId="05508654" w14:textId="77777777" w:rsidR="00D86CF5" w:rsidRPr="00D86CF5" w:rsidRDefault="00D86CF5" w:rsidP="00D86CF5">
      <w:pPr>
        <w:spacing w:line="360" w:lineRule="auto"/>
        <w:jc w:val="both"/>
        <w:rPr>
          <w:rFonts w:eastAsia="Calibri"/>
          <w:lang w:val="es-ES" w:eastAsia="en-US"/>
        </w:rPr>
      </w:pPr>
      <w:r w:rsidRPr="00D86CF5">
        <w:rPr>
          <w:rFonts w:eastAsia="Calibri"/>
          <w:b/>
          <w:lang w:val="es-ES" w:eastAsia="en-US"/>
        </w:rPr>
        <w:t>Conclusiones:</w:t>
      </w:r>
      <w:r w:rsidRPr="00D86CF5">
        <w:rPr>
          <w:rFonts w:eastAsia="Calibri"/>
          <w:lang w:val="es-ES" w:eastAsia="en-US"/>
        </w:rPr>
        <w:t xml:space="preserve"> Las complicaciones posquirúrgicas se observan principalmente a expensas del retardo del vaciamiento gástrico, la fístula biliar y pancreática. La mortalidad puede estar relacionada con la prolongación del tiempo quirúrgico igual o mayor de 5 horas, con el consiguiente aumento de las pérdidas hemáticas.  </w:t>
      </w:r>
    </w:p>
    <w:p w14:paraId="7D3E094C" w14:textId="77777777" w:rsidR="00D86CF5" w:rsidRPr="00D86CF5" w:rsidRDefault="00D86CF5" w:rsidP="00D86CF5">
      <w:pPr>
        <w:spacing w:line="360" w:lineRule="auto"/>
        <w:jc w:val="both"/>
        <w:rPr>
          <w:rFonts w:eastAsia="Calibri"/>
          <w:lang w:val="es-ES" w:eastAsia="en-US"/>
        </w:rPr>
      </w:pPr>
      <w:r w:rsidRPr="00D86CF5">
        <w:rPr>
          <w:rFonts w:eastAsia="Calibri"/>
          <w:b/>
          <w:lang w:val="es-ES" w:eastAsia="en-US"/>
        </w:rPr>
        <w:t xml:space="preserve">Palabras clave: </w:t>
      </w:r>
      <w:r w:rsidRPr="00D86CF5">
        <w:rPr>
          <w:rFonts w:eastAsia="Calibri"/>
          <w:lang w:val="es-ES" w:eastAsia="en-US"/>
        </w:rPr>
        <w:t xml:space="preserve">confluente </w:t>
      </w:r>
      <w:proofErr w:type="spellStart"/>
      <w:r w:rsidRPr="00D86CF5">
        <w:rPr>
          <w:rFonts w:eastAsia="Calibri"/>
          <w:lang w:val="es-ES" w:eastAsia="en-US"/>
        </w:rPr>
        <w:t>biliopancreático</w:t>
      </w:r>
      <w:proofErr w:type="spellEnd"/>
      <w:r w:rsidRPr="00D86CF5">
        <w:rPr>
          <w:rFonts w:eastAsia="Calibri"/>
          <w:lang w:val="es-ES" w:eastAsia="en-US"/>
        </w:rPr>
        <w:t xml:space="preserve">; complicaciones; </w:t>
      </w:r>
      <w:proofErr w:type="spellStart"/>
      <w:r w:rsidRPr="00D86CF5">
        <w:rPr>
          <w:rFonts w:eastAsia="Calibri"/>
          <w:lang w:val="es-ES" w:eastAsia="en-US"/>
        </w:rPr>
        <w:t>duodenopancreatectomía</w:t>
      </w:r>
      <w:proofErr w:type="spellEnd"/>
      <w:r w:rsidRPr="00D86CF5">
        <w:rPr>
          <w:rFonts w:eastAsia="Calibri"/>
          <w:lang w:val="es-ES" w:eastAsia="en-US"/>
        </w:rPr>
        <w:t xml:space="preserve"> cefálica; estadificación, morbilidad; mortalidad.</w:t>
      </w:r>
    </w:p>
    <w:p w14:paraId="4FF79F12" w14:textId="77777777" w:rsidR="00D86CF5" w:rsidRPr="00D86CF5" w:rsidRDefault="00D86CF5" w:rsidP="00D86CF5">
      <w:pPr>
        <w:spacing w:line="360" w:lineRule="auto"/>
        <w:jc w:val="both"/>
        <w:rPr>
          <w:rFonts w:eastAsia="Calibri"/>
          <w:b/>
          <w:lang w:val="es-ES" w:eastAsia="en-US"/>
        </w:rPr>
      </w:pPr>
    </w:p>
    <w:p w14:paraId="699E561F" w14:textId="77777777" w:rsidR="00D86CF5" w:rsidRPr="00D86CF5" w:rsidRDefault="00D86CF5" w:rsidP="00D86CF5">
      <w:pPr>
        <w:spacing w:line="360" w:lineRule="auto"/>
        <w:jc w:val="both"/>
        <w:rPr>
          <w:rFonts w:eastAsia="Calibri"/>
          <w:b/>
          <w:lang w:val="en-US" w:eastAsia="en-US"/>
        </w:rPr>
      </w:pPr>
      <w:r w:rsidRPr="00D86CF5">
        <w:rPr>
          <w:rFonts w:eastAsia="Calibri"/>
          <w:b/>
          <w:lang w:val="en-US" w:eastAsia="en-US"/>
        </w:rPr>
        <w:t>ABSTRACT</w:t>
      </w:r>
    </w:p>
    <w:p w14:paraId="7A5AC244" w14:textId="77777777" w:rsidR="00D86CF5" w:rsidRPr="00D86CF5" w:rsidRDefault="00D86CF5" w:rsidP="00D86CF5">
      <w:pPr>
        <w:spacing w:line="360" w:lineRule="auto"/>
        <w:jc w:val="both"/>
        <w:rPr>
          <w:rFonts w:eastAsia="Calibri"/>
          <w:lang w:val="en" w:eastAsia="en-US"/>
        </w:rPr>
      </w:pPr>
      <w:r w:rsidRPr="00D86CF5">
        <w:rPr>
          <w:rFonts w:eastAsia="Calibri"/>
          <w:b/>
          <w:lang w:val="en" w:eastAsia="en-US"/>
        </w:rPr>
        <w:t>Introduction:</w:t>
      </w:r>
      <w:r w:rsidRPr="00D86CF5">
        <w:rPr>
          <w:rFonts w:eastAsia="Calibri"/>
          <w:lang w:val="en" w:eastAsia="en-US"/>
        </w:rPr>
        <w:t xml:space="preserve"> Cephalic </w:t>
      </w:r>
      <w:proofErr w:type="spellStart"/>
      <w:r w:rsidRPr="00D86CF5">
        <w:rPr>
          <w:rFonts w:eastAsia="Calibri"/>
          <w:lang w:val="en" w:eastAsia="en-US"/>
        </w:rPr>
        <w:t>duodenopancreatectomy</w:t>
      </w:r>
      <w:proofErr w:type="spellEnd"/>
      <w:r w:rsidRPr="00D86CF5">
        <w:rPr>
          <w:rFonts w:eastAsia="Calibri"/>
          <w:lang w:val="en" w:eastAsia="en-US"/>
        </w:rPr>
        <w:t xml:space="preserve"> is an increasingly frequent operation in selected patients.</w:t>
      </w:r>
    </w:p>
    <w:p w14:paraId="06DBB733" w14:textId="77777777" w:rsidR="00D86CF5" w:rsidRPr="00D86CF5" w:rsidRDefault="00D86CF5" w:rsidP="00D86CF5">
      <w:pPr>
        <w:spacing w:line="360" w:lineRule="auto"/>
        <w:jc w:val="both"/>
        <w:rPr>
          <w:rFonts w:eastAsia="Calibri"/>
          <w:lang w:val="en" w:eastAsia="en-US"/>
        </w:rPr>
      </w:pPr>
      <w:r w:rsidRPr="00D86CF5">
        <w:rPr>
          <w:rFonts w:eastAsia="Calibri"/>
          <w:b/>
          <w:lang w:val="en" w:eastAsia="en-US"/>
        </w:rPr>
        <w:t>Objective:</w:t>
      </w:r>
      <w:r w:rsidRPr="00D86CF5">
        <w:rPr>
          <w:rFonts w:eastAsia="Calibri"/>
          <w:lang w:val="en" w:eastAsia="en-US"/>
        </w:rPr>
        <w:t xml:space="preserve"> To identify the morbidity and mortality related to conventional cephalic </w:t>
      </w:r>
      <w:proofErr w:type="spellStart"/>
      <w:r w:rsidRPr="00D86CF5">
        <w:rPr>
          <w:rFonts w:eastAsia="Calibri"/>
          <w:lang w:val="en" w:eastAsia="en-US"/>
        </w:rPr>
        <w:t>duodenopancreatectomy</w:t>
      </w:r>
      <w:proofErr w:type="spellEnd"/>
      <w:r w:rsidRPr="00D86CF5">
        <w:rPr>
          <w:rFonts w:eastAsia="Calibri"/>
          <w:lang w:val="en" w:eastAsia="en-US"/>
        </w:rPr>
        <w:t>.</w:t>
      </w:r>
    </w:p>
    <w:p w14:paraId="360FC2D2" w14:textId="77777777" w:rsidR="00D86CF5" w:rsidRPr="00D86CF5" w:rsidRDefault="00D86CF5" w:rsidP="00D86CF5">
      <w:pPr>
        <w:spacing w:line="360" w:lineRule="auto"/>
        <w:jc w:val="both"/>
        <w:rPr>
          <w:rFonts w:eastAsia="Calibri"/>
          <w:lang w:val="en" w:eastAsia="en-US"/>
        </w:rPr>
      </w:pPr>
      <w:r w:rsidRPr="00D86CF5">
        <w:rPr>
          <w:rFonts w:eastAsia="Calibri"/>
          <w:b/>
          <w:lang w:val="en" w:eastAsia="en-US"/>
        </w:rPr>
        <w:t>Methods:</w:t>
      </w:r>
      <w:r w:rsidRPr="00D86CF5">
        <w:rPr>
          <w:rFonts w:eastAsia="Calibri"/>
          <w:lang w:val="en" w:eastAsia="en-US"/>
        </w:rPr>
        <w:t xml:space="preserve"> An observational, descriptive study of a series of 15 cases operated on cephalic </w:t>
      </w:r>
      <w:proofErr w:type="spellStart"/>
      <w:r w:rsidRPr="00D86CF5">
        <w:rPr>
          <w:rFonts w:eastAsia="Calibri"/>
          <w:lang w:val="en" w:eastAsia="en-US"/>
        </w:rPr>
        <w:t>duodenopancreatectomy</w:t>
      </w:r>
      <w:proofErr w:type="spellEnd"/>
      <w:r w:rsidRPr="00D86CF5">
        <w:rPr>
          <w:rFonts w:eastAsia="Calibri"/>
          <w:lang w:val="en" w:eastAsia="en-US"/>
        </w:rPr>
        <w:t xml:space="preserve">. The variables were investigated: staging according to the Tumor, </w:t>
      </w:r>
      <w:proofErr w:type="spellStart"/>
      <w:r w:rsidRPr="00D86CF5">
        <w:rPr>
          <w:rFonts w:eastAsia="Calibri"/>
          <w:lang w:val="en" w:eastAsia="en-US"/>
        </w:rPr>
        <w:t>Linphonod</w:t>
      </w:r>
      <w:proofErr w:type="spellEnd"/>
      <w:r w:rsidRPr="00D86CF5">
        <w:rPr>
          <w:rFonts w:eastAsia="Calibri"/>
          <w:lang w:val="en" w:eastAsia="en-US"/>
        </w:rPr>
        <w:t>, Metastasis (TNM) classification, pathological diagnosis, complications, surgical time and discharge status. Absolute number and percentage were used as summary measures for the variables staging and diagnosis; mean, median and range for surgical time and confidence interval for discharge status.</w:t>
      </w:r>
    </w:p>
    <w:p w14:paraId="15B1BAF9" w14:textId="4098F2FB" w:rsidR="00D86CF5" w:rsidRPr="00D86CF5" w:rsidRDefault="00D86CF5" w:rsidP="00D86CF5">
      <w:pPr>
        <w:spacing w:line="360" w:lineRule="auto"/>
        <w:jc w:val="both"/>
        <w:rPr>
          <w:rFonts w:eastAsia="Calibri"/>
          <w:lang w:val="en" w:eastAsia="en-US"/>
        </w:rPr>
      </w:pPr>
      <w:r w:rsidRPr="00D86CF5">
        <w:rPr>
          <w:rFonts w:eastAsia="Calibri"/>
          <w:b/>
          <w:lang w:val="en" w:eastAsia="en-US"/>
        </w:rPr>
        <w:t>Results:</w:t>
      </w:r>
      <w:r w:rsidRPr="00D86CF5">
        <w:rPr>
          <w:rFonts w:eastAsia="Calibri"/>
          <w:lang w:val="en" w:eastAsia="en-US"/>
        </w:rPr>
        <w:t xml:space="preserve"> The main pathological diagnosis was adenocarcinoma of the pancreas with 9 patients (60</w:t>
      </w:r>
      <w:r w:rsidR="00BB5294">
        <w:rPr>
          <w:rFonts w:eastAsia="Calibri"/>
          <w:lang w:val="en" w:eastAsia="en-US"/>
        </w:rPr>
        <w:t>.</w:t>
      </w:r>
      <w:r w:rsidRPr="00D86CF5">
        <w:rPr>
          <w:rFonts w:eastAsia="Calibri"/>
          <w:lang w:val="en" w:eastAsia="en-US"/>
        </w:rPr>
        <w:t>1%) and of the duodenum with 2 (13</w:t>
      </w:r>
      <w:r w:rsidR="00BB5294">
        <w:rPr>
          <w:rFonts w:eastAsia="Calibri"/>
          <w:lang w:val="en" w:eastAsia="en-US"/>
        </w:rPr>
        <w:t>.</w:t>
      </w:r>
      <w:r w:rsidRPr="00D86CF5">
        <w:rPr>
          <w:rFonts w:eastAsia="Calibri"/>
          <w:lang w:val="en" w:eastAsia="en-US"/>
        </w:rPr>
        <w:t>3%). Postoperative stage IIA was the one that prevailed with 5 (45</w:t>
      </w:r>
      <w:r w:rsidR="00BB5294">
        <w:rPr>
          <w:rFonts w:eastAsia="Calibri"/>
          <w:lang w:val="en" w:eastAsia="en-US"/>
        </w:rPr>
        <w:t>.</w:t>
      </w:r>
      <w:r w:rsidRPr="00D86CF5">
        <w:rPr>
          <w:rFonts w:eastAsia="Calibri"/>
          <w:lang w:val="en" w:eastAsia="en-US"/>
        </w:rPr>
        <w:t xml:space="preserve">5%) </w:t>
      </w:r>
      <w:r w:rsidRPr="00D86CF5">
        <w:rPr>
          <w:rFonts w:eastAsia="Calibri"/>
          <w:lang w:val="en" w:eastAsia="en-US"/>
        </w:rPr>
        <w:lastRenderedPageBreak/>
        <w:t>patients. Delayed gastric emptying was the prevailing surgical complication, with 7 (46</w:t>
      </w:r>
      <w:r w:rsidR="00BB5294">
        <w:rPr>
          <w:rFonts w:eastAsia="Calibri"/>
          <w:lang w:val="en" w:eastAsia="en-US"/>
        </w:rPr>
        <w:t>.</w:t>
      </w:r>
      <w:r w:rsidRPr="00D86CF5">
        <w:rPr>
          <w:rFonts w:eastAsia="Calibri"/>
          <w:lang w:val="en" w:eastAsia="en-US"/>
        </w:rPr>
        <w:t>7%) patients, followed by biliary fistula with 3 (20</w:t>
      </w:r>
      <w:r w:rsidR="00BB5294">
        <w:rPr>
          <w:rFonts w:eastAsia="Calibri"/>
          <w:lang w:val="en" w:eastAsia="en-US"/>
        </w:rPr>
        <w:t>.</w:t>
      </w:r>
      <w:r w:rsidRPr="00D86CF5">
        <w:rPr>
          <w:rFonts w:eastAsia="Calibri"/>
          <w:lang w:val="en" w:eastAsia="en-US"/>
        </w:rPr>
        <w:t>0%). Pancreatic fistula, superior mesenteric vein injury, and postoperative hemorrhage occurred only once (6</w:t>
      </w:r>
      <w:r w:rsidR="00BB5294">
        <w:rPr>
          <w:rFonts w:eastAsia="Calibri"/>
          <w:lang w:val="en" w:eastAsia="en-US"/>
        </w:rPr>
        <w:t>.</w:t>
      </w:r>
      <w:r w:rsidRPr="00D86CF5">
        <w:rPr>
          <w:rFonts w:eastAsia="Calibri"/>
          <w:lang w:val="en" w:eastAsia="en-US"/>
        </w:rPr>
        <w:t>7%), respectively. These last 2, caused the death of the patient in the first 48 hours of the postoperative period. Four (26</w:t>
      </w:r>
      <w:r w:rsidR="00BB5294">
        <w:rPr>
          <w:rFonts w:eastAsia="Calibri"/>
          <w:lang w:val="en" w:eastAsia="en-US"/>
        </w:rPr>
        <w:t>.</w:t>
      </w:r>
      <w:r w:rsidRPr="00D86CF5">
        <w:rPr>
          <w:rFonts w:eastAsia="Calibri"/>
          <w:lang w:val="en" w:eastAsia="en-US"/>
        </w:rPr>
        <w:t>7%) patients in the series died.</w:t>
      </w:r>
    </w:p>
    <w:p w14:paraId="5E5E9D46" w14:textId="77777777" w:rsidR="00D86CF5" w:rsidRPr="00D86CF5" w:rsidRDefault="00D86CF5" w:rsidP="00D86CF5">
      <w:pPr>
        <w:spacing w:line="360" w:lineRule="auto"/>
        <w:jc w:val="both"/>
        <w:rPr>
          <w:rFonts w:eastAsia="Calibri"/>
          <w:lang w:val="en-US" w:eastAsia="en-US"/>
        </w:rPr>
      </w:pPr>
      <w:r w:rsidRPr="00D86CF5">
        <w:rPr>
          <w:rFonts w:eastAsia="Calibri"/>
          <w:b/>
          <w:lang w:val="en" w:eastAsia="en-US"/>
        </w:rPr>
        <w:t>Conclusions:</w:t>
      </w:r>
      <w:r w:rsidRPr="00D86CF5">
        <w:rPr>
          <w:rFonts w:eastAsia="Calibri"/>
          <w:lang w:val="en" w:eastAsia="en-US"/>
        </w:rPr>
        <w:t xml:space="preserve"> Postoperative complications are mainly observed at the expense of delayed gastric emptying and biliary and pancreatic fistula. Mortality may be related to the prolongation of surgical time equal to or greater than 5 hours with the consequent increase of blood loss.</w:t>
      </w:r>
    </w:p>
    <w:p w14:paraId="6EC476D2" w14:textId="77777777" w:rsidR="00D86CF5" w:rsidRPr="00D86CF5" w:rsidRDefault="00D86CF5" w:rsidP="00D86CF5">
      <w:pPr>
        <w:spacing w:line="360" w:lineRule="auto"/>
        <w:jc w:val="both"/>
        <w:rPr>
          <w:rFonts w:eastAsia="Calibri"/>
          <w:lang w:val="en" w:eastAsia="en-US"/>
        </w:rPr>
      </w:pPr>
      <w:r w:rsidRPr="00D86CF5">
        <w:rPr>
          <w:rFonts w:eastAsia="Calibri"/>
          <w:b/>
          <w:lang w:val="en" w:eastAsia="en-US"/>
        </w:rPr>
        <w:t>Keywords:</w:t>
      </w:r>
      <w:r w:rsidRPr="00D86CF5">
        <w:rPr>
          <w:rFonts w:eastAsia="Calibri"/>
          <w:lang w:val="en" w:eastAsia="en-US"/>
        </w:rPr>
        <w:t xml:space="preserve"> biliopancreatic confluent; complications; cephalic </w:t>
      </w:r>
      <w:proofErr w:type="spellStart"/>
      <w:r w:rsidRPr="00D86CF5">
        <w:rPr>
          <w:rFonts w:eastAsia="Calibri"/>
          <w:lang w:val="en" w:eastAsia="en-US"/>
        </w:rPr>
        <w:t>duodenopancreatectomy</w:t>
      </w:r>
      <w:proofErr w:type="spellEnd"/>
      <w:r w:rsidRPr="00D86CF5">
        <w:rPr>
          <w:rFonts w:eastAsia="Calibri"/>
          <w:lang w:val="en" w:eastAsia="en-US"/>
        </w:rPr>
        <w:t>; staging, morbidity; mortality.</w:t>
      </w:r>
    </w:p>
    <w:p w14:paraId="020F41D1" w14:textId="77777777" w:rsidR="00D86CF5" w:rsidRPr="00D86CF5" w:rsidRDefault="00D86CF5" w:rsidP="00D86CF5">
      <w:pPr>
        <w:spacing w:line="360" w:lineRule="auto"/>
        <w:jc w:val="both"/>
        <w:rPr>
          <w:rFonts w:eastAsia="Calibri"/>
          <w:lang w:val="en" w:eastAsia="en-US"/>
        </w:rPr>
      </w:pPr>
    </w:p>
    <w:p w14:paraId="1E5C9537" w14:textId="77777777" w:rsidR="00D86CF5" w:rsidRPr="00D86CF5" w:rsidRDefault="00D86CF5" w:rsidP="00D86CF5">
      <w:pPr>
        <w:spacing w:line="360" w:lineRule="auto"/>
        <w:jc w:val="both"/>
        <w:rPr>
          <w:rFonts w:eastAsia="Calibri"/>
          <w:lang w:val="en" w:eastAsia="en-US"/>
        </w:rPr>
      </w:pPr>
    </w:p>
    <w:p w14:paraId="60D531DA"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Recibido: 22/08/2022</w:t>
      </w:r>
    </w:p>
    <w:p w14:paraId="6DE664FD"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Aprobado: 23/01/2023</w:t>
      </w:r>
    </w:p>
    <w:p w14:paraId="3ABD3439" w14:textId="77777777" w:rsidR="00D86CF5" w:rsidRPr="00D86CF5" w:rsidRDefault="00D86CF5" w:rsidP="00D86CF5">
      <w:pPr>
        <w:spacing w:line="360" w:lineRule="auto"/>
        <w:jc w:val="both"/>
        <w:rPr>
          <w:rFonts w:eastAsia="Calibri"/>
          <w:lang w:val="es-ES" w:eastAsia="en-US"/>
        </w:rPr>
      </w:pPr>
    </w:p>
    <w:p w14:paraId="0789415B" w14:textId="77777777" w:rsidR="00D86CF5" w:rsidRPr="00D86CF5" w:rsidRDefault="00D86CF5" w:rsidP="00D86CF5">
      <w:pPr>
        <w:spacing w:line="360" w:lineRule="auto"/>
        <w:jc w:val="both"/>
        <w:rPr>
          <w:rFonts w:eastAsia="Calibri"/>
          <w:b/>
          <w:sz w:val="22"/>
          <w:szCs w:val="22"/>
          <w:lang w:val="es-ES" w:eastAsia="en-US"/>
        </w:rPr>
      </w:pPr>
    </w:p>
    <w:p w14:paraId="379D00F3" w14:textId="77777777" w:rsidR="00D86CF5" w:rsidRPr="00D86CF5" w:rsidRDefault="00D86CF5" w:rsidP="00D86CF5">
      <w:pPr>
        <w:spacing w:line="360" w:lineRule="auto"/>
        <w:jc w:val="center"/>
        <w:rPr>
          <w:rFonts w:eastAsia="Calibri"/>
          <w:b/>
          <w:sz w:val="32"/>
          <w:szCs w:val="32"/>
          <w:lang w:val="es-ES" w:eastAsia="en-US"/>
        </w:rPr>
      </w:pPr>
      <w:r w:rsidRPr="00D86CF5">
        <w:rPr>
          <w:rFonts w:eastAsia="Calibri"/>
          <w:b/>
          <w:sz w:val="32"/>
          <w:szCs w:val="32"/>
          <w:lang w:val="es-ES" w:eastAsia="en-US"/>
        </w:rPr>
        <w:t>INTRODUCCIÓN</w:t>
      </w:r>
    </w:p>
    <w:p w14:paraId="1D3A294B" w14:textId="3326A815"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Desde el punto de vista anatómico y fisiológico, en la ampolla de </w:t>
      </w:r>
      <w:proofErr w:type="spellStart"/>
      <w:r w:rsidRPr="00D86CF5">
        <w:rPr>
          <w:rFonts w:eastAsia="Calibri"/>
          <w:lang w:val="es-ES" w:eastAsia="en-US"/>
        </w:rPr>
        <w:t>Vater</w:t>
      </w:r>
      <w:proofErr w:type="spellEnd"/>
      <w:r w:rsidR="000D06B0">
        <w:rPr>
          <w:rFonts w:eastAsia="Calibri"/>
          <w:lang w:val="es-ES" w:eastAsia="en-US"/>
        </w:rPr>
        <w:t>,</w:t>
      </w:r>
      <w:r w:rsidRPr="00D86CF5">
        <w:rPr>
          <w:rFonts w:eastAsia="Calibri"/>
          <w:lang w:val="es-ES" w:eastAsia="en-US"/>
        </w:rPr>
        <w:t xml:space="preserve"> situada en la pared interna de la segunda porción del duodeno desembocan el conducto </w:t>
      </w:r>
      <w:proofErr w:type="spellStart"/>
      <w:r w:rsidRPr="00D86CF5">
        <w:rPr>
          <w:rFonts w:eastAsia="Calibri"/>
          <w:lang w:val="es-ES" w:eastAsia="en-US"/>
        </w:rPr>
        <w:t>hepatocolédoco</w:t>
      </w:r>
      <w:proofErr w:type="spellEnd"/>
      <w:r w:rsidRPr="00D86CF5">
        <w:rPr>
          <w:rFonts w:eastAsia="Calibri"/>
          <w:lang w:val="es-ES" w:eastAsia="en-US"/>
        </w:rPr>
        <w:t xml:space="preserve"> y el conducto pancreático principal o de Wirsung, mediante los cuales pasa la bilis proveniente de la vesícula biliar y el jugo pancreático al tubo digestivo durante la digestión, por lo que se le ha denominado confluente </w:t>
      </w:r>
      <w:proofErr w:type="spellStart"/>
      <w:r w:rsidRPr="00D86CF5">
        <w:rPr>
          <w:rFonts w:eastAsia="Calibri"/>
          <w:lang w:val="es-ES" w:eastAsia="en-US"/>
        </w:rPr>
        <w:t>hepatobiliopancreático</w:t>
      </w:r>
      <w:proofErr w:type="spellEnd"/>
      <w:r w:rsidRPr="00D86CF5">
        <w:rPr>
          <w:rFonts w:eastAsia="Calibri"/>
          <w:lang w:val="es-ES" w:eastAsia="en-US"/>
        </w:rPr>
        <w:t>.</w:t>
      </w:r>
    </w:p>
    <w:p w14:paraId="5B4EF2DE"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La </w:t>
      </w:r>
      <w:proofErr w:type="spellStart"/>
      <w:r w:rsidRPr="00D86CF5">
        <w:rPr>
          <w:rFonts w:eastAsia="Calibri"/>
          <w:lang w:val="es-ES" w:eastAsia="en-US"/>
        </w:rPr>
        <w:t>duodenopancreatectomía</w:t>
      </w:r>
      <w:proofErr w:type="spellEnd"/>
      <w:r w:rsidRPr="00D86CF5">
        <w:rPr>
          <w:rFonts w:eastAsia="Calibri"/>
          <w:lang w:val="es-ES" w:eastAsia="en-US"/>
        </w:rPr>
        <w:t xml:space="preserve"> cefálica consiste en la extirpación de la cabeza del páncreas y estructuras adyacentes: el duodeno, aproximadamente 30 cm de yeyuno, el colédoco distal, la vesícula biliar, los ganglios linfáticos cercanos al páncreas y la región </w:t>
      </w:r>
      <w:proofErr w:type="spellStart"/>
      <w:r w:rsidRPr="00D86CF5">
        <w:rPr>
          <w:rFonts w:eastAsia="Calibri"/>
          <w:lang w:val="es-ES" w:eastAsia="en-US"/>
        </w:rPr>
        <w:t>antropilórica</w:t>
      </w:r>
      <w:proofErr w:type="spellEnd"/>
      <w:r w:rsidRPr="00D86CF5">
        <w:rPr>
          <w:rFonts w:eastAsia="Calibri"/>
          <w:lang w:val="es-ES" w:eastAsia="en-US"/>
        </w:rPr>
        <w:t xml:space="preserve">. El próximo paso consiste en conectar el conducto biliar y el páncreas al yeyuno, de manera que la bilis y las enzimas digestivas puedan pasar al intestino delgado. Finalmente se realiza una anastomosis entre el estómago y el yeyuno para que los alimentos puedan pasar por el tracto </w:t>
      </w:r>
      <w:proofErr w:type="gramStart"/>
      <w:r w:rsidRPr="00D86CF5">
        <w:rPr>
          <w:rFonts w:eastAsia="Calibri"/>
          <w:lang w:val="es-ES" w:eastAsia="en-US"/>
        </w:rPr>
        <w:t>digestivo.</w:t>
      </w:r>
      <w:r w:rsidRPr="00D86CF5">
        <w:rPr>
          <w:rFonts w:eastAsia="Calibri"/>
          <w:vertAlign w:val="superscript"/>
          <w:lang w:val="es-ES" w:eastAsia="en-US"/>
        </w:rPr>
        <w:t>(</w:t>
      </w:r>
      <w:proofErr w:type="gramEnd"/>
      <w:r w:rsidRPr="00D86CF5">
        <w:rPr>
          <w:rFonts w:eastAsia="Calibri"/>
          <w:vertAlign w:val="superscript"/>
          <w:lang w:val="es-ES" w:eastAsia="en-US"/>
        </w:rPr>
        <w:t>1)</w:t>
      </w:r>
    </w:p>
    <w:p w14:paraId="7EC81991"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lastRenderedPageBreak/>
        <w:t xml:space="preserve">Las indicaciones más frecuentes de esta intervención son los tumores de la ampolla de Váter, tumores de duodeno, colangiocarcinoma distal y cáncer de páncreas de localización cefálica. Esta última es la principal enfermedad en la que se realiza este procedimiento. Dentro de estas indicaciones se debe cumplir que dichas enfermedades no presenten metástasis ni compromiso </w:t>
      </w:r>
      <w:proofErr w:type="gramStart"/>
      <w:r w:rsidRPr="00D86CF5">
        <w:rPr>
          <w:rFonts w:eastAsia="Calibri"/>
          <w:lang w:val="es-ES" w:eastAsia="en-US"/>
        </w:rPr>
        <w:t>arterial.</w:t>
      </w:r>
      <w:r w:rsidRPr="00D86CF5">
        <w:rPr>
          <w:rFonts w:eastAsia="Calibri"/>
          <w:vertAlign w:val="superscript"/>
          <w:lang w:val="es-ES" w:eastAsia="en-US"/>
        </w:rPr>
        <w:t>(</w:t>
      </w:r>
      <w:proofErr w:type="gramEnd"/>
      <w:r w:rsidRPr="00D86CF5">
        <w:rPr>
          <w:rFonts w:eastAsia="Calibri"/>
          <w:vertAlign w:val="superscript"/>
          <w:lang w:val="es-ES" w:eastAsia="en-US"/>
        </w:rPr>
        <w:t>2)</w:t>
      </w:r>
    </w:p>
    <w:p w14:paraId="5D89D798" w14:textId="77777777" w:rsidR="00D86CF5" w:rsidRPr="00D86CF5" w:rsidRDefault="00D86CF5" w:rsidP="00D86CF5">
      <w:pPr>
        <w:spacing w:line="360" w:lineRule="auto"/>
        <w:jc w:val="both"/>
        <w:rPr>
          <w:rFonts w:eastAsia="Calibri"/>
          <w:vertAlign w:val="superscript"/>
          <w:lang w:val="es-ES" w:eastAsia="en-US"/>
        </w:rPr>
      </w:pPr>
      <w:r w:rsidRPr="00D86CF5">
        <w:rPr>
          <w:rFonts w:eastAsia="Calibri"/>
          <w:lang w:val="es-ES" w:eastAsia="en-US"/>
        </w:rPr>
        <w:t xml:space="preserve">La </w:t>
      </w:r>
      <w:proofErr w:type="spellStart"/>
      <w:r w:rsidRPr="00D86CF5">
        <w:rPr>
          <w:rFonts w:eastAsia="Calibri"/>
          <w:lang w:val="es-ES" w:eastAsia="en-US"/>
        </w:rPr>
        <w:t>duodenopancreatectomía</w:t>
      </w:r>
      <w:proofErr w:type="spellEnd"/>
      <w:r w:rsidRPr="00D86CF5">
        <w:rPr>
          <w:rFonts w:eastAsia="Calibri"/>
          <w:lang w:val="es-ES" w:eastAsia="en-US"/>
        </w:rPr>
        <w:t xml:space="preserve"> se ha vuelto una operación cada vez más frecuente y segura en pacientes seleccionados. La mortalidad operatoria ha disminuido en los últimos años; llega a 5 %, e inclusive, se han publicado series significativas con 0 % de mortalidad en centros de referencia. Sin embargo, la tasa de morbilidad continúa elevada y de acuerdo con diferentes centros, oscila entre 30 % y 50 </w:t>
      </w:r>
      <w:proofErr w:type="gramStart"/>
      <w:r w:rsidRPr="00D86CF5">
        <w:rPr>
          <w:rFonts w:eastAsia="Calibri"/>
          <w:lang w:val="es-ES" w:eastAsia="en-US"/>
        </w:rPr>
        <w:t>%.</w:t>
      </w:r>
      <w:r w:rsidRPr="00D86CF5">
        <w:rPr>
          <w:rFonts w:eastAsia="Calibri"/>
          <w:vertAlign w:val="superscript"/>
          <w:lang w:val="es-ES" w:eastAsia="en-US"/>
        </w:rPr>
        <w:t>(</w:t>
      </w:r>
      <w:proofErr w:type="gramEnd"/>
      <w:r w:rsidRPr="00D86CF5">
        <w:rPr>
          <w:rFonts w:eastAsia="Calibri"/>
          <w:vertAlign w:val="superscript"/>
          <w:lang w:val="es-ES" w:eastAsia="en-US"/>
        </w:rPr>
        <w:t xml:space="preserve">2,3) </w:t>
      </w:r>
    </w:p>
    <w:p w14:paraId="0C20CF3E"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Las principales causas de morbilidad son: el vaciamiento gástrico retardado, la hemorragia posoperatoria, la disrupción de la </w:t>
      </w:r>
      <w:proofErr w:type="spellStart"/>
      <w:r w:rsidRPr="00D86CF5">
        <w:rPr>
          <w:rFonts w:eastAsia="Calibri"/>
          <w:lang w:val="es-ES" w:eastAsia="en-US"/>
        </w:rPr>
        <w:t>pancreatoyeyunostomía</w:t>
      </w:r>
      <w:proofErr w:type="spellEnd"/>
      <w:r w:rsidRPr="00D86CF5">
        <w:rPr>
          <w:rFonts w:eastAsia="Calibri"/>
          <w:lang w:val="es-ES" w:eastAsia="en-US"/>
        </w:rPr>
        <w:t xml:space="preserve"> con la generación de colecciones o fístulas pancreáticas, la infección de la herida, así como otras complicaciones menos frecuentes como son las fístulas biliares, la falla de la sutura de la </w:t>
      </w:r>
      <w:proofErr w:type="spellStart"/>
      <w:r w:rsidRPr="00D86CF5">
        <w:rPr>
          <w:rFonts w:eastAsia="Calibri"/>
          <w:lang w:val="es-ES" w:eastAsia="en-US"/>
        </w:rPr>
        <w:t>gastroyeyunostomía</w:t>
      </w:r>
      <w:proofErr w:type="spellEnd"/>
      <w:r w:rsidRPr="00D86CF5">
        <w:rPr>
          <w:rFonts w:eastAsia="Calibri"/>
          <w:lang w:val="es-ES" w:eastAsia="en-US"/>
        </w:rPr>
        <w:t xml:space="preserve">. A esto se suman las fallas orgánicas que pueden afectar al corazón, los pulmones, riñones e </w:t>
      </w:r>
      <w:proofErr w:type="gramStart"/>
      <w:r w:rsidRPr="00D86CF5">
        <w:rPr>
          <w:rFonts w:eastAsia="Calibri"/>
          <w:lang w:val="es-ES" w:eastAsia="en-US"/>
        </w:rPr>
        <w:t>hígado.</w:t>
      </w:r>
      <w:r w:rsidRPr="00D86CF5">
        <w:rPr>
          <w:rFonts w:eastAsia="Calibri"/>
          <w:vertAlign w:val="superscript"/>
          <w:lang w:val="es-ES" w:eastAsia="en-US"/>
        </w:rPr>
        <w:t>(</w:t>
      </w:r>
      <w:proofErr w:type="gramEnd"/>
      <w:r w:rsidRPr="00D86CF5">
        <w:rPr>
          <w:rFonts w:eastAsia="Calibri"/>
          <w:vertAlign w:val="superscript"/>
          <w:lang w:val="es-ES" w:eastAsia="en-US"/>
        </w:rPr>
        <w:t>1,2,3)</w:t>
      </w:r>
    </w:p>
    <w:p w14:paraId="61BB3C03"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Los tumores del confluente </w:t>
      </w:r>
      <w:proofErr w:type="spellStart"/>
      <w:r w:rsidRPr="00D86CF5">
        <w:rPr>
          <w:rFonts w:eastAsia="Calibri"/>
          <w:lang w:val="es-ES" w:eastAsia="en-US"/>
        </w:rPr>
        <w:t>biliopancreático</w:t>
      </w:r>
      <w:proofErr w:type="spellEnd"/>
      <w:r w:rsidRPr="00D86CF5">
        <w:rPr>
          <w:rFonts w:eastAsia="Calibri"/>
          <w:lang w:val="es-ES" w:eastAsia="en-US"/>
        </w:rPr>
        <w:t xml:space="preserve"> (cáncer de la cabeza del páncreas, del duodeno, ampolla de Váter y colédoco terminal) se desarrollan a una distancia corta entre sí, en la región </w:t>
      </w:r>
      <w:proofErr w:type="spellStart"/>
      <w:r w:rsidRPr="00D86CF5">
        <w:rPr>
          <w:rFonts w:eastAsia="Calibri"/>
          <w:lang w:val="es-ES" w:eastAsia="en-US"/>
        </w:rPr>
        <w:t>periampular</w:t>
      </w:r>
      <w:proofErr w:type="spellEnd"/>
      <w:r w:rsidRPr="00D86CF5">
        <w:rPr>
          <w:rFonts w:eastAsia="Calibri"/>
          <w:lang w:val="es-ES" w:eastAsia="en-US"/>
        </w:rPr>
        <w:t xml:space="preserve">; tienen características similares y en la práctica se tratan de igual </w:t>
      </w:r>
      <w:proofErr w:type="gramStart"/>
      <w:r w:rsidRPr="00D86CF5">
        <w:rPr>
          <w:rFonts w:eastAsia="Calibri"/>
          <w:lang w:val="es-ES" w:eastAsia="en-US"/>
        </w:rPr>
        <w:t>forma.</w:t>
      </w:r>
      <w:r w:rsidRPr="00D86CF5">
        <w:rPr>
          <w:rFonts w:eastAsia="Calibri"/>
          <w:vertAlign w:val="superscript"/>
          <w:lang w:val="es-ES" w:eastAsia="en-US"/>
        </w:rPr>
        <w:t>(</w:t>
      </w:r>
      <w:proofErr w:type="gramEnd"/>
      <w:r w:rsidRPr="00D86CF5">
        <w:rPr>
          <w:rFonts w:eastAsia="Calibri"/>
          <w:vertAlign w:val="superscript"/>
          <w:lang w:val="es-ES" w:eastAsia="en-US"/>
        </w:rPr>
        <w:t>4)</w:t>
      </w:r>
      <w:r w:rsidRPr="00D86CF5">
        <w:rPr>
          <w:rFonts w:eastAsia="Calibri"/>
          <w:lang w:val="es-ES" w:eastAsia="en-US"/>
        </w:rPr>
        <w:t xml:space="preserve"> </w:t>
      </w:r>
    </w:p>
    <w:p w14:paraId="66FA2BA9" w14:textId="77777777" w:rsidR="00D86CF5" w:rsidRPr="00D86CF5" w:rsidRDefault="00D86CF5" w:rsidP="00D86CF5">
      <w:pPr>
        <w:spacing w:line="360" w:lineRule="auto"/>
        <w:jc w:val="both"/>
        <w:rPr>
          <w:rFonts w:eastAsia="Calibri"/>
          <w:vertAlign w:val="superscript"/>
          <w:lang w:val="es-ES" w:eastAsia="en-US"/>
        </w:rPr>
      </w:pPr>
      <w:r w:rsidRPr="00D86CF5">
        <w:rPr>
          <w:rFonts w:eastAsia="Calibri"/>
          <w:lang w:val="es-ES" w:eastAsia="en-US"/>
        </w:rPr>
        <w:t xml:space="preserve">En general, se asocian a un mal pronóstico, cuya causa fundamental es el retraso en el diagnóstico, debido a su localización anatómica y a la poca especificidad de los síntomas, así como a la gran tendencia a diseminarse de forma precoz a ganglios linfáticos e hígado y a la afectación temprana de estructuras vecinas, fundamentalmente </w:t>
      </w:r>
      <w:proofErr w:type="gramStart"/>
      <w:r w:rsidRPr="00D86CF5">
        <w:rPr>
          <w:rFonts w:eastAsia="Calibri"/>
          <w:lang w:val="es-ES" w:eastAsia="en-US"/>
        </w:rPr>
        <w:t>vasculares.</w:t>
      </w:r>
      <w:r w:rsidRPr="00D86CF5">
        <w:rPr>
          <w:rFonts w:eastAsia="Calibri"/>
          <w:vertAlign w:val="superscript"/>
          <w:lang w:val="es-ES" w:eastAsia="en-US"/>
        </w:rPr>
        <w:t>(</w:t>
      </w:r>
      <w:proofErr w:type="gramEnd"/>
      <w:r w:rsidRPr="00D86CF5">
        <w:rPr>
          <w:rFonts w:eastAsia="Calibri"/>
          <w:vertAlign w:val="superscript"/>
          <w:lang w:val="es-ES" w:eastAsia="en-US"/>
        </w:rPr>
        <w:t>2,4)</w:t>
      </w:r>
    </w:p>
    <w:p w14:paraId="2669D3CE"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La resección quirúrgica es el único tratamiento potencialmente curativo, pero 70 % de los pacientes llega al médico en fase irresecable, por metástasis o invasión local; por eso, solo del 10 % al 20 % son candidatos a </w:t>
      </w:r>
      <w:proofErr w:type="spellStart"/>
      <w:r w:rsidRPr="00D86CF5">
        <w:rPr>
          <w:rFonts w:eastAsia="Calibri"/>
          <w:lang w:val="es-ES" w:eastAsia="en-US"/>
        </w:rPr>
        <w:t>duodenopancreatectomía</w:t>
      </w:r>
      <w:proofErr w:type="spellEnd"/>
      <w:r w:rsidRPr="00D86CF5">
        <w:rPr>
          <w:rFonts w:eastAsia="Calibri"/>
          <w:lang w:val="es-ES" w:eastAsia="en-US"/>
        </w:rPr>
        <w:t xml:space="preserve">. El tratamiento quirúrgico presenta una alta tasa de complicaciones posquirúrgicas, por lo que su pronóstico es </w:t>
      </w:r>
      <w:proofErr w:type="gramStart"/>
      <w:r w:rsidRPr="00D86CF5">
        <w:rPr>
          <w:rFonts w:eastAsia="Calibri"/>
          <w:lang w:val="es-ES" w:eastAsia="en-US"/>
        </w:rPr>
        <w:t>desalentador.</w:t>
      </w:r>
      <w:r w:rsidRPr="00D86CF5">
        <w:rPr>
          <w:rFonts w:eastAsia="Calibri"/>
          <w:vertAlign w:val="superscript"/>
          <w:lang w:val="es-ES" w:eastAsia="en-US"/>
        </w:rPr>
        <w:t>(</w:t>
      </w:r>
      <w:proofErr w:type="gramEnd"/>
      <w:r w:rsidRPr="00D86CF5">
        <w:rPr>
          <w:rFonts w:eastAsia="Calibri"/>
          <w:vertAlign w:val="superscript"/>
          <w:lang w:val="es-ES" w:eastAsia="en-US"/>
        </w:rPr>
        <w:t>5)</w:t>
      </w:r>
    </w:p>
    <w:p w14:paraId="44EF3E68"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La estadificación del cáncer de páncreas y de duodeno se basa en el sistema tumor, </w:t>
      </w:r>
      <w:proofErr w:type="spellStart"/>
      <w:r w:rsidRPr="00D86CF5">
        <w:rPr>
          <w:rFonts w:eastAsia="Calibri"/>
          <w:lang w:val="es-ES" w:eastAsia="en-US"/>
        </w:rPr>
        <w:t>linfonódulo</w:t>
      </w:r>
      <w:proofErr w:type="spellEnd"/>
      <w:r w:rsidRPr="00D86CF5">
        <w:rPr>
          <w:rFonts w:eastAsia="Calibri"/>
          <w:lang w:val="es-ES" w:eastAsia="en-US"/>
        </w:rPr>
        <w:t xml:space="preserve"> y metástasis (</w:t>
      </w:r>
      <w:proofErr w:type="spellStart"/>
      <w:r w:rsidRPr="00D86CF5">
        <w:rPr>
          <w:rFonts w:eastAsia="Calibri"/>
          <w:lang w:val="es-ES" w:eastAsia="en-US"/>
        </w:rPr>
        <w:t>TNM</w:t>
      </w:r>
      <w:proofErr w:type="spellEnd"/>
      <w:r w:rsidRPr="00D86CF5">
        <w:rPr>
          <w:rFonts w:eastAsia="Calibri"/>
          <w:lang w:val="es-ES" w:eastAsia="en-US"/>
        </w:rPr>
        <w:t xml:space="preserve">) del </w:t>
      </w:r>
      <w:r w:rsidRPr="00D86CF5">
        <w:rPr>
          <w:rFonts w:eastAsia="Calibri"/>
          <w:i/>
          <w:lang w:val="es-ES" w:eastAsia="en-US"/>
        </w:rPr>
        <w:t xml:space="preserve">American </w:t>
      </w:r>
      <w:proofErr w:type="spellStart"/>
      <w:r w:rsidRPr="00D86CF5">
        <w:rPr>
          <w:rFonts w:eastAsia="Calibri"/>
          <w:i/>
          <w:lang w:val="es-ES" w:eastAsia="en-US"/>
        </w:rPr>
        <w:t>Joint</w:t>
      </w:r>
      <w:proofErr w:type="spellEnd"/>
      <w:r w:rsidRPr="00D86CF5">
        <w:rPr>
          <w:rFonts w:eastAsia="Calibri"/>
          <w:i/>
          <w:lang w:val="es-ES" w:eastAsia="en-US"/>
        </w:rPr>
        <w:t xml:space="preserve"> </w:t>
      </w:r>
      <w:proofErr w:type="spellStart"/>
      <w:r w:rsidRPr="00D86CF5">
        <w:rPr>
          <w:rFonts w:eastAsia="Calibri"/>
          <w:i/>
          <w:lang w:val="es-ES" w:eastAsia="en-US"/>
        </w:rPr>
        <w:t>Committee</w:t>
      </w:r>
      <w:proofErr w:type="spellEnd"/>
      <w:r w:rsidRPr="00D86CF5">
        <w:rPr>
          <w:rFonts w:eastAsia="Calibri"/>
          <w:i/>
          <w:lang w:val="es-ES" w:eastAsia="en-US"/>
        </w:rPr>
        <w:t xml:space="preserve"> </w:t>
      </w:r>
      <w:proofErr w:type="spellStart"/>
      <w:r w:rsidRPr="00D86CF5">
        <w:rPr>
          <w:rFonts w:eastAsia="Calibri"/>
          <w:i/>
          <w:lang w:val="es-ES" w:eastAsia="en-US"/>
        </w:rPr>
        <w:t>on</w:t>
      </w:r>
      <w:proofErr w:type="spellEnd"/>
      <w:r w:rsidRPr="00D86CF5">
        <w:rPr>
          <w:rFonts w:eastAsia="Calibri"/>
          <w:i/>
          <w:lang w:val="es-ES" w:eastAsia="en-US"/>
        </w:rPr>
        <w:t xml:space="preserve"> </w:t>
      </w:r>
      <w:proofErr w:type="spellStart"/>
      <w:proofErr w:type="gramStart"/>
      <w:r w:rsidRPr="00D86CF5">
        <w:rPr>
          <w:rFonts w:eastAsia="Calibri"/>
          <w:i/>
          <w:lang w:val="es-ES" w:eastAsia="en-US"/>
        </w:rPr>
        <w:t>Cancer</w:t>
      </w:r>
      <w:proofErr w:type="spellEnd"/>
      <w:r w:rsidRPr="00D86CF5">
        <w:rPr>
          <w:rFonts w:eastAsia="Calibri"/>
          <w:i/>
          <w:lang w:val="es-ES" w:eastAsia="en-US"/>
        </w:rPr>
        <w:t>.</w:t>
      </w:r>
      <w:r w:rsidRPr="00D86CF5">
        <w:rPr>
          <w:rFonts w:eastAsia="Calibri"/>
          <w:vertAlign w:val="superscript"/>
          <w:lang w:val="es-ES" w:eastAsia="en-US"/>
        </w:rPr>
        <w:t>(</w:t>
      </w:r>
      <w:proofErr w:type="gramEnd"/>
      <w:r w:rsidRPr="00D86CF5">
        <w:rPr>
          <w:rFonts w:eastAsia="Calibri"/>
          <w:vertAlign w:val="superscript"/>
          <w:lang w:val="es-ES" w:eastAsia="en-US"/>
        </w:rPr>
        <w:t>6)</w:t>
      </w:r>
      <w:r w:rsidRPr="00D86CF5">
        <w:rPr>
          <w:rFonts w:eastAsia="Calibri"/>
          <w:lang w:val="es-ES" w:eastAsia="en-US"/>
        </w:rPr>
        <w:t xml:space="preserve"> Este sistema de clasificación por etapas antes y después de la operación, permite adoptar la conducta terapéutica más adecuada, según el tamaño del tumor, el grado de invasión de los ganglios linfáticos y la presencia o no de metástasis a distancia. </w:t>
      </w:r>
    </w:p>
    <w:p w14:paraId="2939FAF1" w14:textId="77777777" w:rsidR="00D86CF5" w:rsidRPr="00D86CF5" w:rsidRDefault="00D86CF5" w:rsidP="00D86CF5">
      <w:pPr>
        <w:spacing w:line="360" w:lineRule="auto"/>
        <w:contextualSpacing/>
        <w:jc w:val="both"/>
        <w:rPr>
          <w:rFonts w:eastAsia="Calibri"/>
          <w:lang w:val="es-ES" w:eastAsia="en-US"/>
        </w:rPr>
      </w:pPr>
      <w:r w:rsidRPr="00D86CF5">
        <w:rPr>
          <w:rFonts w:eastAsia="Calibri"/>
          <w:lang w:val="es-ES" w:eastAsia="en-US"/>
        </w:rPr>
        <w:lastRenderedPageBreak/>
        <w:t xml:space="preserve">El objetivo de esta investigación es identificar la morbilidad y la mortalidad concerniente a la </w:t>
      </w:r>
      <w:proofErr w:type="spellStart"/>
      <w:r w:rsidRPr="00D86CF5">
        <w:rPr>
          <w:rFonts w:eastAsia="Calibri"/>
          <w:lang w:val="es-ES" w:eastAsia="en-US"/>
        </w:rPr>
        <w:t>duodenopancreatectomía</w:t>
      </w:r>
      <w:proofErr w:type="spellEnd"/>
      <w:r w:rsidRPr="00D86CF5">
        <w:rPr>
          <w:rFonts w:eastAsia="Calibri"/>
          <w:lang w:val="es-ES" w:eastAsia="en-US"/>
        </w:rPr>
        <w:t xml:space="preserve"> cefálica convencional.</w:t>
      </w:r>
    </w:p>
    <w:p w14:paraId="305CBD41" w14:textId="77777777" w:rsidR="00D86CF5" w:rsidRPr="00D86CF5" w:rsidRDefault="00D86CF5" w:rsidP="00D86CF5">
      <w:pPr>
        <w:spacing w:line="360" w:lineRule="auto"/>
        <w:jc w:val="both"/>
        <w:rPr>
          <w:rFonts w:eastAsia="Calibri"/>
          <w:b/>
          <w:sz w:val="22"/>
          <w:szCs w:val="22"/>
          <w:lang w:val="es-ES" w:eastAsia="en-US"/>
        </w:rPr>
      </w:pPr>
    </w:p>
    <w:p w14:paraId="70D527F3" w14:textId="77777777" w:rsidR="00D86CF5" w:rsidRPr="00D86CF5" w:rsidRDefault="00D86CF5" w:rsidP="00D86CF5">
      <w:pPr>
        <w:spacing w:line="360" w:lineRule="auto"/>
        <w:jc w:val="both"/>
        <w:rPr>
          <w:rFonts w:eastAsia="Calibri"/>
          <w:b/>
          <w:sz w:val="22"/>
          <w:szCs w:val="22"/>
          <w:lang w:val="es-ES" w:eastAsia="en-US"/>
        </w:rPr>
      </w:pPr>
    </w:p>
    <w:p w14:paraId="3C6A7E1A" w14:textId="77777777" w:rsidR="00D86CF5" w:rsidRPr="00D86CF5" w:rsidRDefault="00D86CF5" w:rsidP="00D86CF5">
      <w:pPr>
        <w:spacing w:line="360" w:lineRule="auto"/>
        <w:jc w:val="center"/>
        <w:rPr>
          <w:rFonts w:eastAsia="Calibri"/>
          <w:b/>
          <w:sz w:val="32"/>
          <w:szCs w:val="32"/>
          <w:lang w:val="es-ES" w:eastAsia="en-US"/>
        </w:rPr>
      </w:pPr>
      <w:r w:rsidRPr="00D86CF5">
        <w:rPr>
          <w:rFonts w:eastAsia="Calibri"/>
          <w:b/>
          <w:sz w:val="32"/>
          <w:szCs w:val="32"/>
          <w:lang w:val="es-ES" w:eastAsia="en-US"/>
        </w:rPr>
        <w:t>MÉTODOS</w:t>
      </w:r>
    </w:p>
    <w:p w14:paraId="5C7489C7" w14:textId="77777777" w:rsidR="00D86CF5" w:rsidRPr="00D86CF5" w:rsidRDefault="00D86CF5" w:rsidP="00D86CF5">
      <w:pPr>
        <w:spacing w:line="360" w:lineRule="auto"/>
        <w:jc w:val="both"/>
        <w:outlineLvl w:val="4"/>
        <w:rPr>
          <w:rFonts w:eastAsia="Calibri"/>
          <w:bCs/>
          <w:lang w:val="es-ES" w:eastAsia="es-ES"/>
        </w:rPr>
      </w:pPr>
      <w:r w:rsidRPr="00D86CF5">
        <w:rPr>
          <w:rFonts w:eastAsia="Calibri"/>
          <w:bCs/>
          <w:lang w:val="es-ES" w:eastAsia="es-ES"/>
        </w:rPr>
        <w:t xml:space="preserve">Se realizó un estudio observacional, descriptivo de una serie de 15 pacientes operados de </w:t>
      </w:r>
      <w:proofErr w:type="spellStart"/>
      <w:r w:rsidRPr="00D86CF5">
        <w:rPr>
          <w:rFonts w:eastAsia="Calibri"/>
          <w:bCs/>
          <w:lang w:val="es-ES" w:eastAsia="es-ES"/>
        </w:rPr>
        <w:t>duodenopancreatectomía</w:t>
      </w:r>
      <w:proofErr w:type="spellEnd"/>
      <w:r w:rsidRPr="00D86CF5">
        <w:rPr>
          <w:rFonts w:eastAsia="Calibri"/>
          <w:bCs/>
          <w:lang w:val="es-ES" w:eastAsia="es-ES"/>
        </w:rPr>
        <w:t xml:space="preserve"> en el servicio de cirugía general, del </w:t>
      </w:r>
      <w:r w:rsidRPr="00D86CF5">
        <w:rPr>
          <w:rFonts w:eastAsia="Calibri"/>
          <w:bCs/>
          <w:iCs/>
          <w:lang w:val="es-ES" w:eastAsia="es-ES"/>
        </w:rPr>
        <w:t>Hospital Provincial Docente “Saturnino Lora”, de Santiago de Cuba</w:t>
      </w:r>
      <w:r w:rsidRPr="00D86CF5">
        <w:rPr>
          <w:rFonts w:eastAsia="Calibri"/>
          <w:lang w:val="es-ES"/>
        </w:rPr>
        <w:t xml:space="preserve"> durante el quinquenio</w:t>
      </w:r>
      <w:r w:rsidRPr="00D86CF5">
        <w:rPr>
          <w:rFonts w:eastAsia="Calibri"/>
          <w:bCs/>
          <w:lang w:val="es-ES" w:eastAsia="es-ES"/>
        </w:rPr>
        <w:t xml:space="preserve"> 2016 – 2020.</w:t>
      </w:r>
    </w:p>
    <w:p w14:paraId="7DD68B6E" w14:textId="77777777" w:rsidR="00D86CF5" w:rsidRPr="00D86CF5" w:rsidRDefault="00D86CF5" w:rsidP="00D86CF5">
      <w:pPr>
        <w:spacing w:line="360" w:lineRule="auto"/>
        <w:jc w:val="both"/>
        <w:outlineLvl w:val="4"/>
        <w:rPr>
          <w:rFonts w:eastAsia="Calibri"/>
          <w:lang w:val="es-ES" w:eastAsia="en-US"/>
        </w:rPr>
      </w:pPr>
      <w:r w:rsidRPr="00D86CF5">
        <w:rPr>
          <w:rFonts w:eastAsia="Calibri"/>
          <w:lang w:val="es-ES" w:eastAsia="en-US"/>
        </w:rPr>
        <w:t xml:space="preserve">Los criterios de inclusión fueron: edad mayor de 18 años, ambos sexos y realización de </w:t>
      </w:r>
      <w:proofErr w:type="spellStart"/>
      <w:r w:rsidRPr="00D86CF5">
        <w:rPr>
          <w:rFonts w:eastAsia="Calibri"/>
          <w:lang w:val="es-ES" w:eastAsia="en-US"/>
        </w:rPr>
        <w:t>duodenopancreatectomía</w:t>
      </w:r>
      <w:proofErr w:type="spellEnd"/>
      <w:r w:rsidRPr="00D86CF5">
        <w:rPr>
          <w:rFonts w:eastAsia="Calibri"/>
          <w:lang w:val="es-ES" w:eastAsia="en-US"/>
        </w:rPr>
        <w:t xml:space="preserve"> cefálica en el centro. Los de exclusión: metástasis a distancia, tumor localmente avanzado irresecable y operación de urgencia.</w:t>
      </w:r>
    </w:p>
    <w:p w14:paraId="2AAFE9A2" w14:textId="77777777" w:rsidR="00D86CF5" w:rsidRPr="00D86CF5" w:rsidRDefault="00D86CF5" w:rsidP="00D86CF5">
      <w:pPr>
        <w:spacing w:line="360" w:lineRule="auto"/>
        <w:contextualSpacing/>
        <w:jc w:val="both"/>
        <w:rPr>
          <w:rFonts w:eastAsia="Calibri"/>
          <w:lang w:val="es-ES"/>
        </w:rPr>
      </w:pPr>
      <w:r w:rsidRPr="00D86CF5">
        <w:rPr>
          <w:rFonts w:eastAsia="Calibri"/>
          <w:lang w:val="es-ES"/>
        </w:rPr>
        <w:t xml:space="preserve">Para cumplir los objetivos se investigaron las siguientes variables: estadificación según clasificación </w:t>
      </w:r>
      <w:proofErr w:type="spellStart"/>
      <w:proofErr w:type="gramStart"/>
      <w:r w:rsidRPr="00D86CF5">
        <w:rPr>
          <w:rFonts w:eastAsia="Calibri"/>
          <w:lang w:val="es-ES"/>
        </w:rPr>
        <w:t>TNM</w:t>
      </w:r>
      <w:proofErr w:type="spellEnd"/>
      <w:r w:rsidRPr="00D86CF5">
        <w:rPr>
          <w:rFonts w:eastAsia="Calibri"/>
          <w:lang w:val="es-ES"/>
        </w:rPr>
        <w:t>,</w:t>
      </w:r>
      <w:r w:rsidRPr="00D86CF5">
        <w:rPr>
          <w:rFonts w:eastAsia="Calibri"/>
          <w:vertAlign w:val="superscript"/>
          <w:lang w:val="es-ES"/>
        </w:rPr>
        <w:t>(</w:t>
      </w:r>
      <w:proofErr w:type="gramEnd"/>
      <w:r w:rsidRPr="00D86CF5">
        <w:rPr>
          <w:rFonts w:eastAsia="Calibri"/>
          <w:vertAlign w:val="superscript"/>
          <w:lang w:val="es-ES"/>
        </w:rPr>
        <w:t>6)</w:t>
      </w:r>
      <w:r w:rsidRPr="00D86CF5">
        <w:rPr>
          <w:rFonts w:eastAsia="Calibri"/>
          <w:lang w:val="es-ES"/>
        </w:rPr>
        <w:t xml:space="preserve"> diagnóstico anatomopatológico, complicaciones, tiempo quirúrgico (en horas) y estado al egreso (vivo o fallecido).</w:t>
      </w:r>
    </w:p>
    <w:p w14:paraId="39A2AA44"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El dato primario se obtuvo de las historias clínicas de los pacientes del Departamento de Registros Médicos de la institución, en un modelo y una base de datos creada al efecto. Se analizaron a través del sistema SPSS versión 22. </w:t>
      </w:r>
    </w:p>
    <w:p w14:paraId="306AD84F"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Se utilizaron el número absoluto y el porcentaje como medidas de resumen para las variables estadificación y diagnóstico anatomopatológico, además, la media, la mediana y el rango para el tiempo quirúrgico y el intervalo de confianza para el estado al egreso. </w:t>
      </w:r>
      <w:r w:rsidRPr="00D86CF5">
        <w:rPr>
          <w:rFonts w:eastAsia="Calibri"/>
          <w:lang w:val="es-ES"/>
        </w:rPr>
        <w:t xml:space="preserve">Los resultados se muestran mediante tablas de contingencia. </w:t>
      </w:r>
    </w:p>
    <w:p w14:paraId="0DF90DDE" w14:textId="77777777" w:rsidR="00D86CF5" w:rsidRPr="00D86CF5" w:rsidRDefault="00D86CF5" w:rsidP="00D86CF5">
      <w:pPr>
        <w:spacing w:line="360" w:lineRule="auto"/>
        <w:jc w:val="both"/>
        <w:rPr>
          <w:rFonts w:eastAsia="Calibri"/>
          <w:bCs/>
          <w:lang w:val="es-ES" w:eastAsia="es-ES"/>
        </w:rPr>
      </w:pPr>
      <w:r w:rsidRPr="00D86CF5">
        <w:rPr>
          <w:rFonts w:eastAsia="Calibri"/>
          <w:bCs/>
          <w:lang w:val="es-ES" w:eastAsia="es-ES"/>
        </w:rPr>
        <w:t xml:space="preserve">Para la realización de este estudio se obtuvo autorización de la Vicedirección Docente y la aprobación del Consejo Científico y del Comité de Ética del </w:t>
      </w:r>
      <w:r w:rsidRPr="00D86CF5">
        <w:rPr>
          <w:rFonts w:eastAsia="Calibri"/>
          <w:bCs/>
          <w:iCs/>
          <w:lang w:val="es-ES" w:eastAsia="es-ES"/>
        </w:rPr>
        <w:t>Hospital Provincial Docente “Saturnino Lora”</w:t>
      </w:r>
      <w:r w:rsidRPr="00D86CF5">
        <w:rPr>
          <w:rFonts w:eastAsia="Calibri"/>
          <w:bCs/>
          <w:lang w:val="es-ES" w:eastAsia="es-ES"/>
        </w:rPr>
        <w:t xml:space="preserve">. </w:t>
      </w:r>
    </w:p>
    <w:p w14:paraId="2695B5D9" w14:textId="77777777" w:rsidR="00D86CF5" w:rsidRPr="00D86CF5" w:rsidRDefault="00D86CF5" w:rsidP="00D86CF5">
      <w:pPr>
        <w:spacing w:line="360" w:lineRule="auto"/>
        <w:jc w:val="both"/>
        <w:rPr>
          <w:rFonts w:eastAsia="Calibri"/>
          <w:bCs/>
          <w:sz w:val="22"/>
          <w:szCs w:val="22"/>
          <w:lang w:val="es-ES" w:eastAsia="es-ES"/>
        </w:rPr>
      </w:pPr>
    </w:p>
    <w:p w14:paraId="586E0226" w14:textId="77777777" w:rsidR="00D86CF5" w:rsidRPr="00D86CF5" w:rsidRDefault="00D86CF5" w:rsidP="00D86CF5">
      <w:pPr>
        <w:spacing w:line="360" w:lineRule="auto"/>
        <w:jc w:val="both"/>
        <w:rPr>
          <w:rFonts w:eastAsia="Calibri"/>
          <w:b/>
          <w:sz w:val="22"/>
          <w:szCs w:val="22"/>
          <w:lang w:val="es-ES" w:eastAsia="en-US"/>
        </w:rPr>
      </w:pPr>
    </w:p>
    <w:p w14:paraId="0F554E1D" w14:textId="77777777" w:rsidR="00D86CF5" w:rsidRPr="00D86CF5" w:rsidRDefault="00D86CF5" w:rsidP="00D86CF5">
      <w:pPr>
        <w:spacing w:line="360" w:lineRule="auto"/>
        <w:jc w:val="center"/>
        <w:rPr>
          <w:rFonts w:eastAsia="Calibri"/>
          <w:b/>
          <w:sz w:val="32"/>
          <w:szCs w:val="32"/>
          <w:lang w:val="es-ES" w:eastAsia="en-US"/>
        </w:rPr>
      </w:pPr>
      <w:r w:rsidRPr="00D86CF5">
        <w:rPr>
          <w:rFonts w:eastAsia="Calibri"/>
          <w:b/>
          <w:sz w:val="32"/>
          <w:szCs w:val="32"/>
          <w:lang w:val="es-ES" w:eastAsia="en-US"/>
        </w:rPr>
        <w:t>RESULTADOS</w:t>
      </w:r>
    </w:p>
    <w:p w14:paraId="56A26E00" w14:textId="77777777" w:rsidR="00D86CF5" w:rsidRPr="00D86CF5" w:rsidRDefault="00D86CF5" w:rsidP="00D86CF5">
      <w:pPr>
        <w:spacing w:line="360" w:lineRule="auto"/>
        <w:jc w:val="both"/>
        <w:outlineLvl w:val="4"/>
        <w:rPr>
          <w:rFonts w:eastAsia="Calibri"/>
          <w:lang w:val="es-ES" w:eastAsia="en-US"/>
        </w:rPr>
      </w:pPr>
      <w:r w:rsidRPr="00D86CF5">
        <w:rPr>
          <w:rFonts w:eastAsia="Calibri"/>
          <w:lang w:val="es-ES" w:eastAsia="en-US"/>
        </w:rPr>
        <w:t xml:space="preserve">La tabla 1 muestra la distribución de pacientes según diagnóstico clínico para la estadificación mediante la clasificación </w:t>
      </w:r>
      <w:proofErr w:type="spellStart"/>
      <w:r w:rsidRPr="00D86CF5">
        <w:rPr>
          <w:rFonts w:eastAsia="Calibri"/>
          <w:lang w:val="es-ES" w:eastAsia="en-US"/>
        </w:rPr>
        <w:t>TNM</w:t>
      </w:r>
      <w:proofErr w:type="spellEnd"/>
      <w:r w:rsidRPr="00D86CF5">
        <w:rPr>
          <w:rFonts w:eastAsia="Calibri"/>
          <w:lang w:val="es-ES" w:eastAsia="en-US"/>
        </w:rPr>
        <w:t xml:space="preserve"> (8ª edición); en 13 enfermos (86,6 %), correspondió a los tumores de páncreas y </w:t>
      </w:r>
      <w:r w:rsidRPr="00D86CF5">
        <w:rPr>
          <w:rFonts w:eastAsia="Calibri"/>
          <w:lang w:val="es-ES" w:eastAsia="en-US"/>
        </w:rPr>
        <w:lastRenderedPageBreak/>
        <w:t xml:space="preserve">en los otros 2 a los tumores de duodeno (13,3 %). El estadio </w:t>
      </w:r>
      <w:proofErr w:type="spellStart"/>
      <w:r w:rsidRPr="00D86CF5">
        <w:rPr>
          <w:rFonts w:eastAsia="Calibri"/>
          <w:bCs/>
          <w:lang w:val="es-ES" w:eastAsia="en-US"/>
        </w:rPr>
        <w:t>IIA</w:t>
      </w:r>
      <w:proofErr w:type="spellEnd"/>
      <w:r w:rsidRPr="00D86CF5">
        <w:rPr>
          <w:rFonts w:eastAsia="Calibri"/>
          <w:lang w:val="es-ES" w:eastAsia="en-US"/>
        </w:rPr>
        <w:t xml:space="preserve">, con un total de 6 pacientes para un 40,0 % fue el que prevaleció, seguido por los del estadio </w:t>
      </w:r>
      <w:proofErr w:type="spellStart"/>
      <w:r w:rsidRPr="00D86CF5">
        <w:rPr>
          <w:rFonts w:eastAsia="Calibri"/>
          <w:bCs/>
          <w:lang w:val="es-ES" w:eastAsia="en-US"/>
        </w:rPr>
        <w:t>IB</w:t>
      </w:r>
      <w:proofErr w:type="spellEnd"/>
      <w:r w:rsidRPr="00D86CF5">
        <w:rPr>
          <w:rFonts w:eastAsia="Calibri"/>
          <w:lang w:val="es-ES" w:eastAsia="en-US"/>
        </w:rPr>
        <w:t xml:space="preserve">, con 4 enfermos, para el 26,7 %. </w:t>
      </w:r>
    </w:p>
    <w:p w14:paraId="7B6F9C7D" w14:textId="77777777" w:rsidR="00AD0200" w:rsidRDefault="00AD0200" w:rsidP="00D86CF5">
      <w:pPr>
        <w:spacing w:line="360" w:lineRule="auto"/>
        <w:jc w:val="center"/>
        <w:outlineLvl w:val="4"/>
        <w:rPr>
          <w:rFonts w:eastAsia="Calibri"/>
          <w:b/>
          <w:sz w:val="22"/>
          <w:szCs w:val="22"/>
          <w:lang w:val="es-ES" w:eastAsia="en-US"/>
        </w:rPr>
      </w:pPr>
    </w:p>
    <w:p w14:paraId="60169E1A" w14:textId="5A835563" w:rsidR="00D86CF5" w:rsidRPr="00D86CF5" w:rsidRDefault="00D86CF5" w:rsidP="00D86CF5">
      <w:pPr>
        <w:spacing w:line="360" w:lineRule="auto"/>
        <w:jc w:val="center"/>
        <w:outlineLvl w:val="4"/>
        <w:rPr>
          <w:rFonts w:eastAsia="Calibri"/>
          <w:sz w:val="22"/>
          <w:szCs w:val="22"/>
          <w:lang w:val="es-ES" w:eastAsia="en-US"/>
        </w:rPr>
      </w:pPr>
      <w:r w:rsidRPr="00D86CF5">
        <w:rPr>
          <w:rFonts w:eastAsia="Calibri"/>
          <w:b/>
          <w:sz w:val="22"/>
          <w:szCs w:val="22"/>
          <w:lang w:val="es-ES" w:eastAsia="en-US"/>
        </w:rPr>
        <w:t xml:space="preserve">Tabla 1 - </w:t>
      </w:r>
      <w:r w:rsidRPr="00D86CF5">
        <w:rPr>
          <w:rFonts w:eastAsia="Calibri"/>
          <w:sz w:val="22"/>
          <w:szCs w:val="22"/>
          <w:lang w:val="es-ES" w:eastAsia="en-US"/>
        </w:rPr>
        <w:t>Distribución de pacientes según</w:t>
      </w:r>
      <w:r w:rsidRPr="00D86CF5">
        <w:rPr>
          <w:rFonts w:eastAsia="Calibri"/>
          <w:bCs/>
          <w:iCs/>
          <w:sz w:val="22"/>
          <w:szCs w:val="22"/>
          <w:lang w:val="es-ES" w:eastAsia="en-US"/>
        </w:rPr>
        <w:t xml:space="preserve"> diagnóstico clínico para la estadificación mediante </w:t>
      </w:r>
      <w:r w:rsidRPr="00D86CF5">
        <w:rPr>
          <w:rFonts w:eastAsia="Calibri"/>
          <w:sz w:val="22"/>
          <w:szCs w:val="22"/>
          <w:lang w:val="es-ES" w:eastAsia="en-US"/>
        </w:rPr>
        <w:t xml:space="preserve">la clasificación </w:t>
      </w:r>
      <w:proofErr w:type="spellStart"/>
      <w:r w:rsidRPr="00D86CF5">
        <w:rPr>
          <w:rFonts w:eastAsia="Calibri"/>
          <w:sz w:val="22"/>
          <w:szCs w:val="22"/>
          <w:lang w:val="es-ES" w:eastAsia="en-US"/>
        </w:rPr>
        <w:t>TNM</w:t>
      </w:r>
      <w:proofErr w:type="spellEnd"/>
      <w:r w:rsidRPr="00D86CF5">
        <w:rPr>
          <w:rFonts w:eastAsia="Calibri"/>
          <w:sz w:val="22"/>
          <w:szCs w:val="22"/>
          <w:lang w:val="es-ES" w:eastAsia="en-US"/>
        </w:rPr>
        <w:t xml:space="preserve"> (8ª edición)</w:t>
      </w:r>
    </w:p>
    <w:p w14:paraId="5AB252C1" w14:textId="39C3374F" w:rsidR="003612B6" w:rsidRDefault="003612B6" w:rsidP="00D86CF5">
      <w:pPr>
        <w:autoSpaceDE w:val="0"/>
        <w:autoSpaceDN w:val="0"/>
        <w:adjustRightInd w:val="0"/>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112DAE17" wp14:editId="24F60C31">
            <wp:extent cx="3676190" cy="2104762"/>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3676190" cy="2104762"/>
                    </a:xfrm>
                    <a:prstGeom prst="rect">
                      <a:avLst/>
                    </a:prstGeom>
                  </pic:spPr>
                </pic:pic>
              </a:graphicData>
            </a:graphic>
          </wp:inline>
        </w:drawing>
      </w:r>
    </w:p>
    <w:p w14:paraId="3584F3E7" w14:textId="3D46A846" w:rsidR="00D86CF5" w:rsidRPr="00D86CF5" w:rsidRDefault="00D86CF5" w:rsidP="00D86CF5">
      <w:pPr>
        <w:autoSpaceDE w:val="0"/>
        <w:autoSpaceDN w:val="0"/>
        <w:adjustRightInd w:val="0"/>
        <w:spacing w:line="360" w:lineRule="auto"/>
        <w:jc w:val="center"/>
        <w:rPr>
          <w:rFonts w:eastAsia="Calibri"/>
          <w:sz w:val="16"/>
          <w:szCs w:val="16"/>
          <w:lang w:val="es-ES" w:eastAsia="en-US"/>
        </w:rPr>
      </w:pPr>
      <w:r w:rsidRPr="00D86CF5">
        <w:rPr>
          <w:rFonts w:eastAsia="Calibri"/>
          <w:sz w:val="16"/>
          <w:szCs w:val="16"/>
          <w:lang w:val="es-ES" w:eastAsia="en-US"/>
        </w:rPr>
        <w:t>*Por ciento calculado sobre la base de los 15 pacientes estudiados.</w:t>
      </w:r>
    </w:p>
    <w:p w14:paraId="488DB970" w14:textId="77777777" w:rsidR="00D86CF5" w:rsidRPr="00D86CF5" w:rsidRDefault="00D86CF5" w:rsidP="00D86CF5">
      <w:pPr>
        <w:spacing w:line="360" w:lineRule="auto"/>
        <w:jc w:val="both"/>
        <w:outlineLvl w:val="4"/>
        <w:rPr>
          <w:rFonts w:eastAsia="Calibri"/>
          <w:sz w:val="22"/>
          <w:szCs w:val="22"/>
          <w:lang w:val="es-ES" w:eastAsia="en-US"/>
        </w:rPr>
      </w:pPr>
    </w:p>
    <w:p w14:paraId="000FD356"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En la tabla 2 se aprecian las variaciones de la clasificación por estadios de los pacientes estudiados; después de practicada la cirugía según los resultados anatomopatológicos. Del total de pacientes, se confirmó la malignidad en 11; de ellos 9 (81,8 %) con cáncer páncreas y 2 (18,2 %) con cáncer de duodeno. El estadio </w:t>
      </w:r>
      <w:proofErr w:type="spellStart"/>
      <w:r w:rsidRPr="00D86CF5">
        <w:rPr>
          <w:rFonts w:eastAsia="Calibri"/>
          <w:bCs/>
          <w:lang w:val="es-ES" w:eastAsia="en-US"/>
        </w:rPr>
        <w:t>IIA</w:t>
      </w:r>
      <w:proofErr w:type="spellEnd"/>
      <w:r w:rsidRPr="00D86CF5">
        <w:rPr>
          <w:rFonts w:eastAsia="Calibri"/>
          <w:bCs/>
          <w:lang w:val="es-ES" w:eastAsia="en-US"/>
        </w:rPr>
        <w:t xml:space="preserve"> fue el que prevaleció con </w:t>
      </w:r>
      <w:r w:rsidRPr="00D86CF5">
        <w:rPr>
          <w:rFonts w:eastAsia="Calibri"/>
          <w:lang w:val="es-ES" w:eastAsia="en-US"/>
        </w:rPr>
        <w:t xml:space="preserve">5 pacientes, para un </w:t>
      </w:r>
      <w:r w:rsidRPr="00D86CF5">
        <w:rPr>
          <w:rFonts w:eastAsia="Calibri"/>
          <w:bCs/>
          <w:lang w:val="es-ES" w:eastAsia="en-US" w:bidi="sd-Deva-IN"/>
        </w:rPr>
        <w:t>45,5 </w:t>
      </w:r>
      <w:r w:rsidRPr="00D86CF5">
        <w:rPr>
          <w:rFonts w:eastAsia="Calibri"/>
          <w:lang w:val="es-ES" w:eastAsia="en-US"/>
        </w:rPr>
        <w:t xml:space="preserve">%, en correspondencia con lo analizado en la tabla anterior. No hubo enfermos con estadificación posoperatoria en etapa IV. </w:t>
      </w:r>
    </w:p>
    <w:p w14:paraId="7A2B2EF4" w14:textId="77777777" w:rsidR="00D86CF5" w:rsidRPr="00D86CF5" w:rsidRDefault="00D86CF5" w:rsidP="00D86CF5">
      <w:pPr>
        <w:spacing w:line="360" w:lineRule="auto"/>
        <w:jc w:val="center"/>
        <w:outlineLvl w:val="4"/>
        <w:rPr>
          <w:rFonts w:eastAsia="Calibri"/>
          <w:b/>
          <w:sz w:val="22"/>
          <w:szCs w:val="22"/>
          <w:lang w:val="es-ES" w:eastAsia="en-US"/>
        </w:rPr>
      </w:pPr>
    </w:p>
    <w:p w14:paraId="08BE2674" w14:textId="77777777" w:rsidR="00CF3B23" w:rsidRDefault="00CF3B23">
      <w:pPr>
        <w:rPr>
          <w:rFonts w:eastAsia="Calibri"/>
          <w:b/>
          <w:sz w:val="22"/>
          <w:szCs w:val="22"/>
          <w:lang w:val="es-ES" w:eastAsia="en-US"/>
        </w:rPr>
      </w:pPr>
      <w:r>
        <w:rPr>
          <w:rFonts w:eastAsia="Calibri"/>
          <w:b/>
          <w:sz w:val="22"/>
          <w:szCs w:val="22"/>
          <w:lang w:val="es-ES" w:eastAsia="en-US"/>
        </w:rPr>
        <w:br w:type="page"/>
      </w:r>
    </w:p>
    <w:p w14:paraId="65B546FE" w14:textId="77440D46" w:rsidR="00D86CF5" w:rsidRPr="00D86CF5" w:rsidRDefault="00D86CF5" w:rsidP="00D86CF5">
      <w:pPr>
        <w:spacing w:line="360" w:lineRule="auto"/>
        <w:jc w:val="center"/>
        <w:outlineLvl w:val="4"/>
        <w:rPr>
          <w:rFonts w:eastAsia="Calibri"/>
          <w:bCs/>
          <w:sz w:val="22"/>
          <w:szCs w:val="22"/>
          <w:lang w:val="es-ES" w:eastAsia="en-US"/>
        </w:rPr>
      </w:pPr>
      <w:r w:rsidRPr="00D86CF5">
        <w:rPr>
          <w:rFonts w:eastAsia="Calibri"/>
          <w:b/>
          <w:sz w:val="22"/>
          <w:szCs w:val="22"/>
          <w:lang w:val="es-ES" w:eastAsia="en-US"/>
        </w:rPr>
        <w:lastRenderedPageBreak/>
        <w:t>Tabla 2 -</w:t>
      </w:r>
      <w:r w:rsidRPr="00D86CF5">
        <w:rPr>
          <w:rFonts w:eastAsia="Calibri"/>
          <w:bCs/>
          <w:sz w:val="22"/>
          <w:szCs w:val="22"/>
          <w:lang w:val="es-ES" w:eastAsia="en-US"/>
        </w:rPr>
        <w:t xml:space="preserve"> Distribución de pacientes según</w:t>
      </w:r>
      <w:r w:rsidRPr="00D86CF5">
        <w:rPr>
          <w:rFonts w:eastAsia="Calibri"/>
          <w:bCs/>
          <w:iCs/>
          <w:sz w:val="22"/>
          <w:szCs w:val="22"/>
          <w:lang w:val="es-ES" w:eastAsia="en-US"/>
        </w:rPr>
        <w:t xml:space="preserve"> diagnóstico anatomopatológico para la estadificación mediante </w:t>
      </w:r>
      <w:r w:rsidRPr="00D86CF5">
        <w:rPr>
          <w:rFonts w:eastAsia="Calibri"/>
          <w:bCs/>
          <w:sz w:val="22"/>
          <w:szCs w:val="22"/>
          <w:lang w:val="es-ES" w:eastAsia="en-US"/>
        </w:rPr>
        <w:t xml:space="preserve">la clasificación </w:t>
      </w:r>
      <w:proofErr w:type="spellStart"/>
      <w:r w:rsidRPr="00D86CF5">
        <w:rPr>
          <w:rFonts w:eastAsia="Calibri"/>
          <w:bCs/>
          <w:sz w:val="22"/>
          <w:szCs w:val="22"/>
          <w:lang w:val="es-ES" w:eastAsia="en-US"/>
        </w:rPr>
        <w:t>TNM</w:t>
      </w:r>
      <w:proofErr w:type="spellEnd"/>
      <w:r w:rsidRPr="00D86CF5">
        <w:rPr>
          <w:rFonts w:eastAsia="Calibri"/>
          <w:bCs/>
          <w:sz w:val="22"/>
          <w:szCs w:val="22"/>
          <w:lang w:val="es-ES" w:eastAsia="en-US"/>
        </w:rPr>
        <w:t xml:space="preserve"> (8ª edición)</w:t>
      </w:r>
    </w:p>
    <w:p w14:paraId="0DFDFE96" w14:textId="31B3CD1D" w:rsidR="003612B6" w:rsidRDefault="003612B6" w:rsidP="00D86CF5">
      <w:pPr>
        <w:autoSpaceDE w:val="0"/>
        <w:autoSpaceDN w:val="0"/>
        <w:adjustRightInd w:val="0"/>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59D09B57" wp14:editId="1B788916">
            <wp:extent cx="5314286" cy="223809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5">
                      <a:extLst>
                        <a:ext uri="{28A0092B-C50C-407E-A947-70E740481C1C}">
                          <a14:useLocalDpi xmlns:a14="http://schemas.microsoft.com/office/drawing/2010/main" val="0"/>
                        </a:ext>
                      </a:extLst>
                    </a:blip>
                    <a:stretch>
                      <a:fillRect/>
                    </a:stretch>
                  </pic:blipFill>
                  <pic:spPr>
                    <a:xfrm>
                      <a:off x="0" y="0"/>
                      <a:ext cx="5314286" cy="2238095"/>
                    </a:xfrm>
                    <a:prstGeom prst="rect">
                      <a:avLst/>
                    </a:prstGeom>
                  </pic:spPr>
                </pic:pic>
              </a:graphicData>
            </a:graphic>
          </wp:inline>
        </w:drawing>
      </w:r>
    </w:p>
    <w:p w14:paraId="65966D6B" w14:textId="0E3E7AE9" w:rsidR="00D86CF5" w:rsidRPr="00D86CF5" w:rsidRDefault="00D86CF5" w:rsidP="00D86CF5">
      <w:pPr>
        <w:autoSpaceDE w:val="0"/>
        <w:autoSpaceDN w:val="0"/>
        <w:adjustRightInd w:val="0"/>
        <w:spacing w:line="360" w:lineRule="auto"/>
        <w:jc w:val="center"/>
        <w:rPr>
          <w:rFonts w:eastAsia="Calibri"/>
          <w:sz w:val="16"/>
          <w:szCs w:val="16"/>
          <w:lang w:val="es-ES" w:eastAsia="en-US"/>
        </w:rPr>
      </w:pPr>
      <w:r w:rsidRPr="00D86CF5">
        <w:rPr>
          <w:rFonts w:eastAsia="Calibri"/>
          <w:sz w:val="16"/>
          <w:szCs w:val="16"/>
          <w:lang w:val="es-ES" w:eastAsia="en-US"/>
        </w:rPr>
        <w:t>*Por ciento calculado sobre la base de los 11 pacientes con diagnóstico confirmado de enfermedad maligna.</w:t>
      </w:r>
    </w:p>
    <w:p w14:paraId="56F09B1B" w14:textId="77777777" w:rsidR="00D86CF5" w:rsidRPr="00D86CF5" w:rsidRDefault="00D86CF5" w:rsidP="00D86CF5">
      <w:pPr>
        <w:autoSpaceDE w:val="0"/>
        <w:autoSpaceDN w:val="0"/>
        <w:adjustRightInd w:val="0"/>
        <w:spacing w:line="360" w:lineRule="auto"/>
        <w:jc w:val="both"/>
        <w:rPr>
          <w:rFonts w:eastAsia="Calibri"/>
          <w:sz w:val="22"/>
          <w:szCs w:val="22"/>
          <w:lang w:val="es-ES" w:eastAsia="en-US"/>
        </w:rPr>
      </w:pPr>
    </w:p>
    <w:p w14:paraId="677B3099" w14:textId="77777777" w:rsidR="00D86CF5" w:rsidRPr="00D86CF5" w:rsidRDefault="00D86CF5" w:rsidP="00D86CF5">
      <w:pPr>
        <w:autoSpaceDE w:val="0"/>
        <w:autoSpaceDN w:val="0"/>
        <w:adjustRightInd w:val="0"/>
        <w:spacing w:line="360" w:lineRule="auto"/>
        <w:jc w:val="both"/>
        <w:rPr>
          <w:rFonts w:eastAsia="Calibri"/>
          <w:lang w:val="es-ES" w:eastAsia="en-US"/>
        </w:rPr>
      </w:pPr>
      <w:r w:rsidRPr="00D86CF5">
        <w:rPr>
          <w:rFonts w:eastAsia="Calibri"/>
          <w:lang w:val="es-ES" w:eastAsia="en-US"/>
        </w:rPr>
        <w:t xml:space="preserve">De los 15 pacientes estudiados en la serie, en 12 (80,0 %) aparecieron complicaciones asociadas a la cirugía (tabla 3). </w:t>
      </w:r>
      <w:r w:rsidRPr="00D86CF5">
        <w:rPr>
          <w:rFonts w:eastAsia="Calibri"/>
          <w:bCs/>
          <w:lang w:val="es-ES" w:eastAsia="en-US" w:bidi="sd-Deva-IN"/>
        </w:rPr>
        <w:t>Se aprecia que ocurrieron un total de 20 complicaciones, para un promedio de 1,3 por paciente</w:t>
      </w:r>
      <w:r w:rsidRPr="00D86CF5">
        <w:rPr>
          <w:rFonts w:eastAsia="Calibri"/>
          <w:bCs/>
          <w:lang w:val="es-ES" w:eastAsia="en-US"/>
        </w:rPr>
        <w:t xml:space="preserve">. </w:t>
      </w:r>
      <w:r w:rsidRPr="00D86CF5">
        <w:rPr>
          <w:rFonts w:eastAsia="Calibri"/>
          <w:lang w:val="es-ES" w:eastAsia="en-US"/>
        </w:rPr>
        <w:t xml:space="preserve">El </w:t>
      </w:r>
      <w:r w:rsidRPr="00D86CF5">
        <w:rPr>
          <w:rFonts w:eastAsia="Calibri"/>
          <w:bCs/>
          <w:lang w:val="es-ES" w:eastAsia="en-US"/>
        </w:rPr>
        <w:t xml:space="preserve">retraso del vaciamiento gástrico fue la complicación </w:t>
      </w:r>
      <w:r w:rsidRPr="00D86CF5">
        <w:rPr>
          <w:rFonts w:eastAsia="Calibri"/>
          <w:bCs/>
          <w:iCs/>
          <w:lang w:val="es-ES" w:eastAsia="en-US"/>
        </w:rPr>
        <w:t xml:space="preserve">que prevaleció, con 7 enfermos para un 46,7 %. </w:t>
      </w:r>
      <w:r w:rsidRPr="00D86CF5">
        <w:rPr>
          <w:rFonts w:eastAsia="Calibri"/>
          <w:bCs/>
          <w:lang w:val="es-ES" w:eastAsia="en-US"/>
        </w:rPr>
        <w:t xml:space="preserve">La fístula pancreática, la lesión de la vena mesentérica superior y la hemorragia posoperatoria se presentaron una sola vez, para un 6,7 % cada una; sin embargo, las 2 últimas provocaron la muerte del paciente en las primeras 48 horas </w:t>
      </w:r>
      <w:r w:rsidRPr="00D86CF5">
        <w:rPr>
          <w:rFonts w:eastAsia="Calibri"/>
          <w:lang w:val="es-ES" w:eastAsia="en-US"/>
        </w:rPr>
        <w:t>del posoperatorio.</w:t>
      </w:r>
    </w:p>
    <w:p w14:paraId="7C045CF5" w14:textId="77777777" w:rsidR="00D86CF5" w:rsidRPr="00D86CF5" w:rsidRDefault="00D86CF5" w:rsidP="00D86CF5">
      <w:pPr>
        <w:autoSpaceDE w:val="0"/>
        <w:autoSpaceDN w:val="0"/>
        <w:adjustRightInd w:val="0"/>
        <w:spacing w:line="360" w:lineRule="auto"/>
        <w:jc w:val="both"/>
        <w:rPr>
          <w:rFonts w:eastAsia="Calibri"/>
          <w:bCs/>
          <w:sz w:val="22"/>
          <w:szCs w:val="22"/>
          <w:lang w:val="es-ES" w:eastAsia="en-US"/>
        </w:rPr>
      </w:pPr>
    </w:p>
    <w:p w14:paraId="4E6F1B1D" w14:textId="77777777" w:rsidR="00D86CF5" w:rsidRPr="00D86CF5" w:rsidRDefault="00D86CF5" w:rsidP="00D86CF5">
      <w:pPr>
        <w:autoSpaceDE w:val="0"/>
        <w:autoSpaceDN w:val="0"/>
        <w:adjustRightInd w:val="0"/>
        <w:spacing w:line="360" w:lineRule="auto"/>
        <w:jc w:val="center"/>
        <w:rPr>
          <w:rFonts w:eastAsia="Calibri"/>
          <w:bCs/>
          <w:sz w:val="22"/>
          <w:szCs w:val="22"/>
          <w:lang w:val="es-ES" w:eastAsia="en-US"/>
        </w:rPr>
      </w:pPr>
      <w:r w:rsidRPr="00D86CF5">
        <w:rPr>
          <w:rFonts w:eastAsia="Calibri"/>
          <w:b/>
          <w:sz w:val="22"/>
          <w:szCs w:val="22"/>
          <w:lang w:val="es-ES" w:eastAsia="en-US"/>
        </w:rPr>
        <w:t>Tabla 3 -</w:t>
      </w:r>
      <w:r w:rsidRPr="00D86CF5">
        <w:rPr>
          <w:rFonts w:eastAsia="Calibri"/>
          <w:bCs/>
          <w:sz w:val="22"/>
          <w:szCs w:val="22"/>
          <w:lang w:val="es-ES" w:eastAsia="en-US"/>
        </w:rPr>
        <w:t xml:space="preserve"> Distribución de pacientes según complicaciones quirúrgicas</w:t>
      </w:r>
    </w:p>
    <w:p w14:paraId="63EBC1F9" w14:textId="71050AAE" w:rsidR="006301F2" w:rsidRDefault="006301F2" w:rsidP="00D86CF5">
      <w:pPr>
        <w:autoSpaceDE w:val="0"/>
        <w:autoSpaceDN w:val="0"/>
        <w:adjustRightInd w:val="0"/>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6977B749" wp14:editId="4B3A6F07">
            <wp:extent cx="3446986" cy="1949570"/>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6">
                      <a:extLst>
                        <a:ext uri="{28A0092B-C50C-407E-A947-70E740481C1C}">
                          <a14:useLocalDpi xmlns:a14="http://schemas.microsoft.com/office/drawing/2010/main" val="0"/>
                        </a:ext>
                      </a:extLst>
                    </a:blip>
                    <a:stretch>
                      <a:fillRect/>
                    </a:stretch>
                  </pic:blipFill>
                  <pic:spPr>
                    <a:xfrm>
                      <a:off x="0" y="0"/>
                      <a:ext cx="3450818" cy="1951737"/>
                    </a:xfrm>
                    <a:prstGeom prst="rect">
                      <a:avLst/>
                    </a:prstGeom>
                  </pic:spPr>
                </pic:pic>
              </a:graphicData>
            </a:graphic>
          </wp:inline>
        </w:drawing>
      </w:r>
    </w:p>
    <w:p w14:paraId="706B1CDC" w14:textId="20D34431" w:rsidR="00D86CF5" w:rsidRPr="00D86CF5" w:rsidRDefault="00D86CF5" w:rsidP="00D86CF5">
      <w:pPr>
        <w:autoSpaceDE w:val="0"/>
        <w:autoSpaceDN w:val="0"/>
        <w:adjustRightInd w:val="0"/>
        <w:spacing w:line="360" w:lineRule="auto"/>
        <w:jc w:val="center"/>
        <w:rPr>
          <w:rFonts w:eastAsia="Calibri"/>
          <w:sz w:val="16"/>
          <w:szCs w:val="16"/>
          <w:lang w:val="es-ES" w:eastAsia="en-US"/>
        </w:rPr>
      </w:pPr>
      <w:r w:rsidRPr="00D86CF5">
        <w:rPr>
          <w:rFonts w:eastAsia="Calibri"/>
          <w:sz w:val="16"/>
          <w:szCs w:val="16"/>
          <w:lang w:val="es-ES" w:eastAsia="en-US"/>
        </w:rPr>
        <w:t>* Por ciento calculado sobre la base de los 15 pacientes estudiados.</w:t>
      </w:r>
    </w:p>
    <w:p w14:paraId="583F11D7" w14:textId="77777777" w:rsidR="00D86CF5" w:rsidRPr="00D86CF5" w:rsidRDefault="00D86CF5" w:rsidP="00D86CF5">
      <w:pPr>
        <w:autoSpaceDE w:val="0"/>
        <w:autoSpaceDN w:val="0"/>
        <w:adjustRightInd w:val="0"/>
        <w:spacing w:line="360" w:lineRule="auto"/>
        <w:jc w:val="both"/>
        <w:rPr>
          <w:rFonts w:eastAsia="Calibri"/>
          <w:color w:val="000000"/>
          <w:sz w:val="22"/>
          <w:szCs w:val="22"/>
          <w:lang w:val="es-ES" w:eastAsia="en-US"/>
        </w:rPr>
      </w:pPr>
    </w:p>
    <w:p w14:paraId="069C50EE" w14:textId="77777777" w:rsidR="00D86CF5" w:rsidRPr="00D86CF5" w:rsidRDefault="00D86CF5" w:rsidP="00D86CF5">
      <w:pPr>
        <w:autoSpaceDE w:val="0"/>
        <w:autoSpaceDN w:val="0"/>
        <w:adjustRightInd w:val="0"/>
        <w:spacing w:line="360" w:lineRule="auto"/>
        <w:jc w:val="both"/>
        <w:rPr>
          <w:rFonts w:eastAsia="Calibri"/>
          <w:lang w:val="es-ES" w:eastAsia="en-US"/>
        </w:rPr>
      </w:pPr>
      <w:r w:rsidRPr="00D86CF5">
        <w:rPr>
          <w:rFonts w:eastAsia="Calibri"/>
          <w:color w:val="000000"/>
          <w:lang w:val="es-ES" w:eastAsia="en-US"/>
        </w:rPr>
        <w:t xml:space="preserve">En la tabla 4 </w:t>
      </w:r>
      <w:r w:rsidRPr="00D86CF5">
        <w:rPr>
          <w:rFonts w:eastAsia="Calibri"/>
          <w:lang w:val="es-ES" w:eastAsia="en-US"/>
        </w:rPr>
        <w:t xml:space="preserve">se aprecia que 11 pacientes egresaron vivos, para 73,3 % del total, mientras que los 4 restantes fallecieron (26,7 %; </w:t>
      </w:r>
      <w:proofErr w:type="spellStart"/>
      <w:r w:rsidRPr="00D86CF5">
        <w:rPr>
          <w:rFonts w:eastAsia="Calibri"/>
          <w:lang w:val="es-ES" w:eastAsia="en-US"/>
        </w:rPr>
        <w:t>IC95</w:t>
      </w:r>
      <w:proofErr w:type="spellEnd"/>
      <w:r w:rsidRPr="00D86CF5">
        <w:rPr>
          <w:rFonts w:eastAsia="Calibri"/>
          <w:lang w:val="es-ES" w:eastAsia="en-US"/>
        </w:rPr>
        <w:t xml:space="preserve"> %: 7,7-55,1); de ellos 3 (75 %) fallecieron tras la realización de esta técnica operatoria, cuando el tiempo quirúrgico fue igual o superior a 5 horas. Además, 10 enfermos (66,7 %) tuvieron un tiempo quirúrgico inferior a 5 horas. </w:t>
      </w:r>
      <w:r w:rsidRPr="00D86CF5">
        <w:rPr>
          <w:rFonts w:eastAsia="Calibri"/>
          <w:lang w:val="es-ES"/>
        </w:rPr>
        <w:t>El rango de este indicador estuvo entre 3,30 y 7,30 horas, con una media y mediana de 4,80 y 4,40 horas, respectivamente.</w:t>
      </w:r>
    </w:p>
    <w:p w14:paraId="35D97C8C" w14:textId="77777777" w:rsidR="00D86CF5" w:rsidRPr="00D86CF5" w:rsidRDefault="00D86CF5" w:rsidP="00D86CF5">
      <w:pPr>
        <w:autoSpaceDE w:val="0"/>
        <w:autoSpaceDN w:val="0"/>
        <w:adjustRightInd w:val="0"/>
        <w:spacing w:line="360" w:lineRule="auto"/>
        <w:jc w:val="both"/>
        <w:rPr>
          <w:rFonts w:eastAsia="Calibri"/>
          <w:sz w:val="22"/>
          <w:szCs w:val="22"/>
          <w:lang w:val="es-ES" w:eastAsia="en-US"/>
        </w:rPr>
      </w:pPr>
    </w:p>
    <w:p w14:paraId="738BE8A3" w14:textId="77777777" w:rsidR="00D86CF5" w:rsidRPr="00D86CF5" w:rsidRDefault="00D86CF5" w:rsidP="00D86CF5">
      <w:pPr>
        <w:autoSpaceDE w:val="0"/>
        <w:autoSpaceDN w:val="0"/>
        <w:adjustRightInd w:val="0"/>
        <w:spacing w:line="360" w:lineRule="auto"/>
        <w:jc w:val="center"/>
        <w:rPr>
          <w:rFonts w:eastAsia="Calibri"/>
          <w:bCs/>
          <w:sz w:val="22"/>
          <w:szCs w:val="22"/>
          <w:lang w:val="es-ES" w:eastAsia="en-US"/>
        </w:rPr>
      </w:pPr>
      <w:r w:rsidRPr="00D86CF5">
        <w:rPr>
          <w:rFonts w:eastAsia="Calibri"/>
          <w:b/>
          <w:sz w:val="22"/>
          <w:szCs w:val="22"/>
          <w:lang w:val="es-ES" w:eastAsia="en-US"/>
        </w:rPr>
        <w:t xml:space="preserve">Tabla 4 - </w:t>
      </w:r>
      <w:r w:rsidRPr="00D86CF5">
        <w:rPr>
          <w:rFonts w:eastAsia="Calibri"/>
          <w:bCs/>
          <w:sz w:val="22"/>
          <w:szCs w:val="22"/>
          <w:lang w:val="es-ES" w:eastAsia="en-US"/>
        </w:rPr>
        <w:t>Distribución de pacientes según</w:t>
      </w:r>
      <w:r w:rsidRPr="00D86CF5">
        <w:rPr>
          <w:rFonts w:eastAsia="Calibri"/>
          <w:bCs/>
          <w:iCs/>
          <w:sz w:val="22"/>
          <w:szCs w:val="22"/>
          <w:lang w:val="es-ES" w:eastAsia="en-US"/>
        </w:rPr>
        <w:t xml:space="preserve"> tiempo quirúrgico y estado al egreso</w:t>
      </w:r>
    </w:p>
    <w:p w14:paraId="1587A07B" w14:textId="0118A1E2" w:rsidR="00C1045C" w:rsidRDefault="00C1045C" w:rsidP="00D86CF5">
      <w:pPr>
        <w:autoSpaceDE w:val="0"/>
        <w:autoSpaceDN w:val="0"/>
        <w:adjustRightInd w:val="0"/>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29071699" wp14:editId="7D4EE655">
            <wp:extent cx="3904762" cy="1285714"/>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7">
                      <a:extLst>
                        <a:ext uri="{28A0092B-C50C-407E-A947-70E740481C1C}">
                          <a14:useLocalDpi xmlns:a14="http://schemas.microsoft.com/office/drawing/2010/main" val="0"/>
                        </a:ext>
                      </a:extLst>
                    </a:blip>
                    <a:stretch>
                      <a:fillRect/>
                    </a:stretch>
                  </pic:blipFill>
                  <pic:spPr>
                    <a:xfrm>
                      <a:off x="0" y="0"/>
                      <a:ext cx="3904762" cy="1285714"/>
                    </a:xfrm>
                    <a:prstGeom prst="rect">
                      <a:avLst/>
                    </a:prstGeom>
                  </pic:spPr>
                </pic:pic>
              </a:graphicData>
            </a:graphic>
          </wp:inline>
        </w:drawing>
      </w:r>
    </w:p>
    <w:p w14:paraId="40E1FBFA" w14:textId="323E27BF" w:rsidR="00D86CF5" w:rsidRPr="00D86CF5" w:rsidRDefault="00D86CF5" w:rsidP="00D86CF5">
      <w:pPr>
        <w:autoSpaceDE w:val="0"/>
        <w:autoSpaceDN w:val="0"/>
        <w:adjustRightInd w:val="0"/>
        <w:spacing w:line="360" w:lineRule="auto"/>
        <w:jc w:val="center"/>
        <w:rPr>
          <w:rFonts w:eastAsia="Calibri"/>
          <w:sz w:val="16"/>
          <w:szCs w:val="16"/>
          <w:lang w:val="es-ES" w:eastAsia="en-US"/>
        </w:rPr>
      </w:pPr>
      <w:r w:rsidRPr="00D86CF5">
        <w:rPr>
          <w:rFonts w:eastAsia="Calibri"/>
          <w:sz w:val="16"/>
          <w:szCs w:val="16"/>
          <w:lang w:val="es-ES" w:eastAsia="en-US"/>
        </w:rPr>
        <w:t>* Por ciento calculado sobre la base de los 15 pacientes estudiados.</w:t>
      </w:r>
    </w:p>
    <w:p w14:paraId="388C70C0" w14:textId="77777777" w:rsidR="00D86CF5" w:rsidRPr="00D86CF5" w:rsidRDefault="00D86CF5" w:rsidP="00D86CF5">
      <w:pPr>
        <w:spacing w:line="360" w:lineRule="auto"/>
        <w:jc w:val="both"/>
        <w:rPr>
          <w:rFonts w:eastAsia="Calibri"/>
          <w:b/>
          <w:sz w:val="22"/>
          <w:szCs w:val="22"/>
          <w:lang w:val="es-ES" w:eastAsia="en-US"/>
        </w:rPr>
      </w:pPr>
    </w:p>
    <w:p w14:paraId="7ECE41CC" w14:textId="77777777" w:rsidR="00D86CF5" w:rsidRPr="00D86CF5" w:rsidRDefault="00D86CF5" w:rsidP="00D86CF5">
      <w:pPr>
        <w:spacing w:line="360" w:lineRule="auto"/>
        <w:jc w:val="both"/>
        <w:rPr>
          <w:rFonts w:eastAsia="Calibri"/>
          <w:b/>
          <w:sz w:val="22"/>
          <w:szCs w:val="22"/>
          <w:lang w:val="es-ES" w:eastAsia="en-US"/>
        </w:rPr>
      </w:pPr>
    </w:p>
    <w:p w14:paraId="49BF3D53" w14:textId="77777777" w:rsidR="00D86CF5" w:rsidRPr="00D86CF5" w:rsidRDefault="00D86CF5" w:rsidP="00D86CF5">
      <w:pPr>
        <w:spacing w:line="360" w:lineRule="auto"/>
        <w:jc w:val="center"/>
        <w:rPr>
          <w:rFonts w:eastAsia="Calibri"/>
          <w:b/>
          <w:sz w:val="32"/>
          <w:szCs w:val="32"/>
          <w:lang w:val="es-ES" w:eastAsia="en-US"/>
        </w:rPr>
      </w:pPr>
      <w:r w:rsidRPr="00D86CF5">
        <w:rPr>
          <w:rFonts w:eastAsia="Calibri"/>
          <w:b/>
          <w:sz w:val="32"/>
          <w:szCs w:val="32"/>
          <w:lang w:val="es-ES" w:eastAsia="en-US"/>
        </w:rPr>
        <w:t>DISCUSIÓN</w:t>
      </w:r>
    </w:p>
    <w:p w14:paraId="48A069B3" w14:textId="77777777" w:rsidR="00D86CF5" w:rsidRPr="00D86CF5" w:rsidRDefault="00D86CF5" w:rsidP="00D86CF5">
      <w:pPr>
        <w:spacing w:line="360" w:lineRule="auto"/>
        <w:jc w:val="both"/>
        <w:outlineLvl w:val="4"/>
        <w:rPr>
          <w:rFonts w:eastAsia="Calibri"/>
          <w:lang w:val="es-ES" w:eastAsia="en-US"/>
        </w:rPr>
      </w:pPr>
      <w:r w:rsidRPr="00D86CF5">
        <w:rPr>
          <w:rFonts w:eastAsia="Calibri"/>
          <w:lang w:val="es-ES" w:eastAsia="en-US"/>
        </w:rPr>
        <w:t xml:space="preserve">Mediante la estadificación previa por etapas, según el sistema </w:t>
      </w:r>
      <w:proofErr w:type="spellStart"/>
      <w:r w:rsidRPr="00D86CF5">
        <w:rPr>
          <w:rFonts w:eastAsia="Calibri"/>
          <w:lang w:val="es-ES" w:eastAsia="en-US"/>
        </w:rPr>
        <w:t>TNM</w:t>
      </w:r>
      <w:proofErr w:type="spellEnd"/>
      <w:r w:rsidRPr="00D86CF5">
        <w:rPr>
          <w:rFonts w:eastAsia="Calibri"/>
          <w:lang w:val="es-ES" w:eastAsia="en-US"/>
        </w:rPr>
        <w:t xml:space="preserve">, para los tumores de páncreas y duodeno se identifican los pacientes susceptibles de resección </w:t>
      </w:r>
      <w:proofErr w:type="gramStart"/>
      <w:r w:rsidRPr="00D86CF5">
        <w:rPr>
          <w:rFonts w:eastAsia="Calibri"/>
          <w:lang w:val="es-ES" w:eastAsia="en-US"/>
        </w:rPr>
        <w:t>quirúrgica.</w:t>
      </w:r>
      <w:r w:rsidRPr="00D86CF5">
        <w:rPr>
          <w:rFonts w:eastAsia="Calibri"/>
          <w:vertAlign w:val="superscript"/>
          <w:lang w:val="es-ES" w:eastAsia="en-US"/>
        </w:rPr>
        <w:t>(</w:t>
      </w:r>
      <w:proofErr w:type="gramEnd"/>
      <w:r w:rsidRPr="00D86CF5">
        <w:rPr>
          <w:rFonts w:eastAsia="Calibri"/>
          <w:vertAlign w:val="superscript"/>
          <w:lang w:val="es-ES" w:eastAsia="en-US"/>
        </w:rPr>
        <w:t>7)</w:t>
      </w:r>
    </w:p>
    <w:p w14:paraId="4D03DBFB" w14:textId="77777777" w:rsidR="00D86CF5" w:rsidRPr="00D86CF5" w:rsidRDefault="00D86CF5" w:rsidP="00D86CF5">
      <w:pPr>
        <w:spacing w:line="360" w:lineRule="auto"/>
        <w:jc w:val="both"/>
        <w:outlineLvl w:val="4"/>
        <w:rPr>
          <w:rFonts w:eastAsia="Calibri"/>
          <w:lang w:val="es-ES" w:eastAsia="en-US"/>
        </w:rPr>
      </w:pPr>
      <w:r w:rsidRPr="00D86CF5">
        <w:rPr>
          <w:rFonts w:eastAsia="Calibri"/>
          <w:lang w:val="es-ES" w:eastAsia="en-US"/>
        </w:rPr>
        <w:t xml:space="preserve">Se resalta </w:t>
      </w:r>
      <w:proofErr w:type="gramStart"/>
      <w:r w:rsidRPr="00D86CF5">
        <w:rPr>
          <w:rFonts w:eastAsia="Calibri"/>
          <w:lang w:val="es-ES" w:eastAsia="en-US"/>
        </w:rPr>
        <w:t>que</w:t>
      </w:r>
      <w:proofErr w:type="gramEnd"/>
      <w:r w:rsidRPr="00D86CF5">
        <w:rPr>
          <w:rFonts w:eastAsia="Calibri"/>
          <w:lang w:val="es-ES" w:eastAsia="en-US"/>
        </w:rPr>
        <w:t xml:space="preserve"> en la estadificación preoperatoria realizada en este estudio, se clasificó un paciente en el estadio IV, ya que, durante la realización de la tomografía axial computarizada y la ecografía, se observó una imagen sugestiva de metástasis hepática, lesión que no se comprobó durante el acto operatorio, por lo que se pudo realizar la intervención quirúrgica y resultó ser una pancreatitis crónica.</w:t>
      </w:r>
    </w:p>
    <w:p w14:paraId="281B11DD" w14:textId="77777777" w:rsidR="00D86CF5" w:rsidRPr="00D86CF5" w:rsidRDefault="00D86CF5" w:rsidP="00D86CF5">
      <w:pPr>
        <w:spacing w:line="360" w:lineRule="auto"/>
        <w:jc w:val="both"/>
        <w:outlineLvl w:val="4"/>
        <w:rPr>
          <w:rFonts w:eastAsia="Calibri"/>
          <w:lang w:val="es-ES" w:eastAsia="en-US"/>
        </w:rPr>
      </w:pPr>
      <w:r w:rsidRPr="00D86CF5">
        <w:rPr>
          <w:rFonts w:eastAsia="Calibri"/>
          <w:lang w:val="es-ES" w:eastAsia="en-US"/>
        </w:rPr>
        <w:t xml:space="preserve">La estadificación clínica se basa además en los resultados de los exámenes complementarios, fundamentalmente en la radiografía de tórax, para la evaluación de las posibles metástasis pulmonares; la tomografía axial computarizada de abdomen y pelvis, y la ecografía abdominal, para detectar metástasis hepáticas y en ganglios linfáticos intraabdominales. </w:t>
      </w:r>
    </w:p>
    <w:p w14:paraId="3189116B" w14:textId="77777777" w:rsidR="00D86CF5" w:rsidRPr="00D86CF5" w:rsidRDefault="00D86CF5" w:rsidP="00D86CF5">
      <w:pPr>
        <w:spacing w:line="360" w:lineRule="auto"/>
        <w:jc w:val="both"/>
        <w:outlineLvl w:val="4"/>
        <w:rPr>
          <w:rFonts w:eastAsia="Calibri"/>
          <w:lang w:val="es-ES" w:eastAsia="en-US"/>
        </w:rPr>
      </w:pPr>
      <w:r w:rsidRPr="00D86CF5">
        <w:rPr>
          <w:rFonts w:eastAsia="Calibri"/>
          <w:lang w:val="es-ES" w:eastAsia="en-US"/>
        </w:rPr>
        <w:lastRenderedPageBreak/>
        <w:t xml:space="preserve">Los enfermos con tumores en estadios IA a </w:t>
      </w:r>
      <w:proofErr w:type="spellStart"/>
      <w:r w:rsidRPr="00D86CF5">
        <w:rPr>
          <w:rFonts w:eastAsia="Calibri"/>
          <w:lang w:val="es-ES" w:eastAsia="en-US"/>
        </w:rPr>
        <w:t>IIB</w:t>
      </w:r>
      <w:proofErr w:type="spellEnd"/>
      <w:r w:rsidRPr="00D86CF5">
        <w:rPr>
          <w:rFonts w:eastAsia="Calibri"/>
          <w:lang w:val="es-ES" w:eastAsia="en-US"/>
        </w:rPr>
        <w:t xml:space="preserve"> (tumor limitado al páncreas o el tejido </w:t>
      </w:r>
      <w:proofErr w:type="spellStart"/>
      <w:r w:rsidRPr="00D86CF5">
        <w:rPr>
          <w:rFonts w:eastAsia="Calibri"/>
          <w:lang w:val="es-ES" w:eastAsia="en-US"/>
        </w:rPr>
        <w:t>peripancreático</w:t>
      </w:r>
      <w:proofErr w:type="spellEnd"/>
      <w:r w:rsidRPr="00D86CF5">
        <w:rPr>
          <w:rFonts w:eastAsia="Calibri"/>
          <w:lang w:val="es-ES" w:eastAsia="en-US"/>
        </w:rPr>
        <w:t xml:space="preserve"> sin signos de afectación de la arteria celíaca o la vena mesentérica superior, sin signos de metástasis) se consideran posibles candidatos para la resección quirúrgica. Los pacientes con una enfermedad en estadio III (</w:t>
      </w:r>
      <w:proofErr w:type="spellStart"/>
      <w:r w:rsidRPr="00D86CF5">
        <w:rPr>
          <w:rFonts w:eastAsia="Calibri"/>
          <w:lang w:val="es-ES" w:eastAsia="en-US"/>
        </w:rPr>
        <w:t>T4</w:t>
      </w:r>
      <w:proofErr w:type="spellEnd"/>
      <w:r w:rsidRPr="00D86CF5">
        <w:rPr>
          <w:rFonts w:eastAsia="Calibri"/>
          <w:lang w:val="es-ES" w:eastAsia="en-US"/>
        </w:rPr>
        <w:t xml:space="preserve">) que afecta al tronco celíaco o la vena mesentérica superior o en estadio IV (metástasis), no son candidatos para la cirugía. </w:t>
      </w:r>
    </w:p>
    <w:p w14:paraId="726E104F" w14:textId="77777777" w:rsidR="00D86CF5" w:rsidRPr="00D86CF5" w:rsidRDefault="00D86CF5" w:rsidP="00D86CF5">
      <w:pPr>
        <w:spacing w:line="360" w:lineRule="auto"/>
        <w:jc w:val="both"/>
        <w:outlineLvl w:val="4"/>
        <w:rPr>
          <w:rFonts w:eastAsia="Calibri"/>
          <w:vertAlign w:val="superscript"/>
          <w:lang w:val="es-ES" w:eastAsia="en-US"/>
        </w:rPr>
      </w:pPr>
      <w:r w:rsidRPr="00D86CF5">
        <w:rPr>
          <w:rFonts w:eastAsia="Calibri"/>
          <w:lang w:val="es-ES" w:eastAsia="en-US"/>
        </w:rPr>
        <w:t xml:space="preserve">Solo el 8 % de los casos de cáncer pancreático se diagnostica cuando el tumor todavía está confinado al órgano, 27 % si el cáncer ya se diseminó a los ganglios regionales o hay extensión directa fuera del sitio primario, 53 % cuando ya existen metástasis a distancia y en el restante 12 % se desconoce la información para </w:t>
      </w:r>
      <w:proofErr w:type="gramStart"/>
      <w:r w:rsidRPr="00D86CF5">
        <w:rPr>
          <w:rFonts w:eastAsia="Calibri"/>
          <w:lang w:val="es-ES" w:eastAsia="en-US"/>
        </w:rPr>
        <w:t>estadificación.</w:t>
      </w:r>
      <w:r w:rsidRPr="00D86CF5">
        <w:rPr>
          <w:rFonts w:eastAsia="Calibri"/>
          <w:vertAlign w:val="superscript"/>
          <w:lang w:val="es-ES" w:eastAsia="en-US"/>
        </w:rPr>
        <w:t>(</w:t>
      </w:r>
      <w:proofErr w:type="gramEnd"/>
      <w:r w:rsidRPr="00D86CF5">
        <w:rPr>
          <w:rFonts w:eastAsia="Calibri"/>
          <w:vertAlign w:val="superscript"/>
          <w:lang w:val="es-ES" w:eastAsia="en-US"/>
        </w:rPr>
        <w:t>8)</w:t>
      </w:r>
    </w:p>
    <w:p w14:paraId="037489C2" w14:textId="77777777" w:rsidR="00D86CF5" w:rsidRPr="00D86CF5" w:rsidRDefault="00D86CF5" w:rsidP="00D86CF5">
      <w:pPr>
        <w:autoSpaceDE w:val="0"/>
        <w:autoSpaceDN w:val="0"/>
        <w:adjustRightInd w:val="0"/>
        <w:spacing w:line="360" w:lineRule="auto"/>
        <w:jc w:val="both"/>
        <w:rPr>
          <w:rFonts w:eastAsia="Calibri"/>
          <w:vertAlign w:val="superscript"/>
          <w:lang w:val="es-ES" w:eastAsia="en-US"/>
        </w:rPr>
      </w:pPr>
      <w:r w:rsidRPr="00D86CF5">
        <w:rPr>
          <w:rFonts w:eastAsia="Calibri"/>
          <w:lang w:val="es-ES" w:eastAsia="en-US"/>
        </w:rPr>
        <w:t xml:space="preserve">Históricamente, la infiltración de los vasos mesentéricos es considerada como contraindicación para la cirugía. Sin embargo, la posibilidad actual de estudiar con detalle la relación anatómica del tumor con la arteria y la vena mesentérica superior, permite diferenciar 2 grupos de pacientes: uno que presenta infiltración, tanto de la arteria como a la vena mesentérica, en quienes la resección quirúrgica está contraindicada; y otro que tiene invasión tumoral aislada de la vena mesentérica superior, en quienes está indicada la resección quirúrgica mediante </w:t>
      </w:r>
      <w:proofErr w:type="spellStart"/>
      <w:r w:rsidRPr="00D86CF5">
        <w:rPr>
          <w:rFonts w:eastAsia="Calibri"/>
          <w:lang w:val="es-ES" w:eastAsia="en-US"/>
        </w:rPr>
        <w:t>duodenopancreatectomía</w:t>
      </w:r>
      <w:proofErr w:type="spellEnd"/>
      <w:r w:rsidRPr="00D86CF5">
        <w:rPr>
          <w:rFonts w:eastAsia="Calibri"/>
          <w:lang w:val="es-ES" w:eastAsia="en-US"/>
        </w:rPr>
        <w:t xml:space="preserve"> cefálica y resección del segmento vascular afectado.</w:t>
      </w:r>
      <w:r w:rsidRPr="00D86CF5">
        <w:rPr>
          <w:rFonts w:eastAsia="Calibri"/>
          <w:vertAlign w:val="superscript"/>
          <w:lang w:val="es-ES" w:eastAsia="en-US"/>
        </w:rPr>
        <w:t>(9,10)</w:t>
      </w:r>
    </w:p>
    <w:p w14:paraId="28D5900D" w14:textId="77777777" w:rsidR="00D86CF5" w:rsidRPr="00D86CF5" w:rsidRDefault="00D86CF5" w:rsidP="00D86CF5">
      <w:pPr>
        <w:autoSpaceDE w:val="0"/>
        <w:autoSpaceDN w:val="0"/>
        <w:adjustRightInd w:val="0"/>
        <w:spacing w:line="360" w:lineRule="auto"/>
        <w:jc w:val="both"/>
        <w:rPr>
          <w:rFonts w:eastAsia="Calibri"/>
          <w:vertAlign w:val="superscript"/>
          <w:lang w:val="es-ES" w:eastAsia="en-US"/>
        </w:rPr>
      </w:pPr>
      <w:r w:rsidRPr="00D86CF5">
        <w:rPr>
          <w:rFonts w:eastAsia="Calibri"/>
          <w:lang w:val="es-ES" w:eastAsia="en-US"/>
        </w:rPr>
        <w:t xml:space="preserve">Basado en lo anterior, </w:t>
      </w:r>
      <w:r w:rsidRPr="00D86CF5">
        <w:rPr>
          <w:rFonts w:eastAsia="Calibri"/>
          <w:i/>
          <w:lang w:val="es-ES" w:eastAsia="en-US"/>
        </w:rPr>
        <w:t>Santiago</w:t>
      </w:r>
      <w:r w:rsidRPr="00D86CF5">
        <w:rPr>
          <w:rFonts w:eastAsia="Calibri"/>
          <w:lang w:val="es-ES" w:eastAsia="en-US"/>
        </w:rPr>
        <w:t xml:space="preserve"> y </w:t>
      </w:r>
      <w:proofErr w:type="gramStart"/>
      <w:r w:rsidRPr="00D86CF5">
        <w:rPr>
          <w:rFonts w:eastAsia="Calibri"/>
          <w:lang w:val="es-ES" w:eastAsia="en-US"/>
        </w:rPr>
        <w:t>otros</w:t>
      </w:r>
      <w:r w:rsidRPr="00D86CF5">
        <w:rPr>
          <w:rFonts w:eastAsia="Calibri"/>
          <w:vertAlign w:val="superscript"/>
          <w:lang w:val="es-ES" w:eastAsia="en-US"/>
        </w:rPr>
        <w:t>(</w:t>
      </w:r>
      <w:proofErr w:type="gramEnd"/>
      <w:r w:rsidRPr="00D86CF5">
        <w:rPr>
          <w:rFonts w:eastAsia="Calibri"/>
          <w:vertAlign w:val="superscript"/>
          <w:lang w:val="es-ES" w:eastAsia="en-US"/>
        </w:rPr>
        <w:t>10)</w:t>
      </w:r>
      <w:r w:rsidRPr="00D86CF5">
        <w:rPr>
          <w:rFonts w:eastAsia="Calibri"/>
          <w:lang w:val="es-ES" w:eastAsia="en-US"/>
        </w:rPr>
        <w:t xml:space="preserve"> comparan la supervivencia global y libre de enfermedad en 2 grupos de pacientes: aquellos a quienes se les realizó la </w:t>
      </w:r>
      <w:proofErr w:type="spellStart"/>
      <w:r w:rsidRPr="00D86CF5">
        <w:rPr>
          <w:rFonts w:eastAsia="Calibri"/>
          <w:lang w:val="es-ES" w:eastAsia="en-US"/>
        </w:rPr>
        <w:t>duodenopancreatectomía</w:t>
      </w:r>
      <w:proofErr w:type="spellEnd"/>
      <w:r w:rsidRPr="00D86CF5">
        <w:rPr>
          <w:rFonts w:eastAsia="Calibri"/>
          <w:lang w:val="es-ES" w:eastAsia="en-US"/>
        </w:rPr>
        <w:t xml:space="preserve"> cefálica, con resección vascular y otros a los que se les realizó dicha técnica quirúrgica, sin resección vascular. Entre ambos grupos no se encontraron diferencias significativas. Estos estudios permitieron aumentar el número de enfermos operados con esta técnica quirúrgica, ya que los pacientes que presentan tumores en estadio III (</w:t>
      </w:r>
      <w:proofErr w:type="spellStart"/>
      <w:r w:rsidRPr="00D86CF5">
        <w:rPr>
          <w:rFonts w:eastAsia="Calibri"/>
          <w:lang w:val="es-ES" w:eastAsia="en-US"/>
        </w:rPr>
        <w:t>T4</w:t>
      </w:r>
      <w:proofErr w:type="spellEnd"/>
      <w:r w:rsidRPr="00D86CF5">
        <w:rPr>
          <w:rFonts w:eastAsia="Calibri"/>
          <w:lang w:val="es-ES" w:eastAsia="en-US"/>
        </w:rPr>
        <w:t xml:space="preserve">), se consideran </w:t>
      </w:r>
      <w:proofErr w:type="gramStart"/>
      <w:r w:rsidRPr="00D86CF5">
        <w:rPr>
          <w:rFonts w:eastAsia="Calibri"/>
          <w:lang w:val="es-ES" w:eastAsia="en-US"/>
        </w:rPr>
        <w:t>irresecables.</w:t>
      </w:r>
      <w:r w:rsidRPr="00D86CF5">
        <w:rPr>
          <w:rFonts w:eastAsia="Calibri"/>
          <w:vertAlign w:val="superscript"/>
          <w:lang w:val="es-ES" w:eastAsia="en-US"/>
        </w:rPr>
        <w:t>(</w:t>
      </w:r>
      <w:proofErr w:type="gramEnd"/>
      <w:r w:rsidRPr="00D86CF5">
        <w:rPr>
          <w:rFonts w:eastAsia="Calibri"/>
          <w:vertAlign w:val="superscript"/>
          <w:lang w:val="es-ES" w:eastAsia="en-US"/>
        </w:rPr>
        <w:t>11)</w:t>
      </w:r>
    </w:p>
    <w:p w14:paraId="2403FB85" w14:textId="77777777" w:rsidR="00D86CF5" w:rsidRPr="00D86CF5" w:rsidRDefault="00D86CF5" w:rsidP="00D86CF5">
      <w:pPr>
        <w:spacing w:line="360" w:lineRule="auto"/>
        <w:jc w:val="both"/>
        <w:outlineLvl w:val="4"/>
        <w:rPr>
          <w:rFonts w:eastAsia="Calibri"/>
          <w:lang w:val="es-ES" w:eastAsia="en-US"/>
        </w:rPr>
      </w:pPr>
      <w:r w:rsidRPr="00D86CF5">
        <w:rPr>
          <w:rFonts w:eastAsia="Calibri"/>
          <w:lang w:val="es-ES" w:eastAsia="en-US"/>
        </w:rPr>
        <w:t xml:space="preserve">En esta investigación, en los 15 pacientes operados, según el diagnóstico anatomopatológico, predominaron los tumores malignos en 11 (73,3 %) que resultaron adenocarcinomas, 9 (60,1 %) localizados en el páncreas y 2 (13,3 %) en duodeno. En los 4 restantes resultaron 2 con diagnóstico de pancreatitis crónica y 2 con </w:t>
      </w:r>
      <w:proofErr w:type="spellStart"/>
      <w:r w:rsidRPr="00D86CF5">
        <w:rPr>
          <w:rFonts w:eastAsia="Calibri"/>
          <w:lang w:val="es-ES" w:eastAsia="en-US"/>
        </w:rPr>
        <w:t>cistoadenoma</w:t>
      </w:r>
      <w:proofErr w:type="spellEnd"/>
      <w:r w:rsidRPr="00D86CF5">
        <w:rPr>
          <w:rFonts w:eastAsia="Calibri"/>
          <w:lang w:val="es-ES" w:eastAsia="en-US"/>
        </w:rPr>
        <w:t xml:space="preserve"> pancreático, para el 13,3 %, respectivamente.</w:t>
      </w:r>
    </w:p>
    <w:p w14:paraId="47D4EB04"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De los 11 pacientes que presentaron procesos malignos una vez realizada </w:t>
      </w:r>
      <w:proofErr w:type="gramStart"/>
      <w:r w:rsidRPr="00D86CF5">
        <w:rPr>
          <w:rFonts w:eastAsia="Calibri"/>
          <w:lang w:val="es-ES" w:eastAsia="en-US"/>
        </w:rPr>
        <w:t>la  estadificación</w:t>
      </w:r>
      <w:proofErr w:type="gramEnd"/>
      <w:r w:rsidRPr="00D86CF5">
        <w:rPr>
          <w:rFonts w:eastAsia="Calibri"/>
          <w:lang w:val="es-ES" w:eastAsia="en-US"/>
        </w:rPr>
        <w:t xml:space="preserve"> del </w:t>
      </w:r>
      <w:proofErr w:type="spellStart"/>
      <w:r w:rsidRPr="00D86CF5">
        <w:rPr>
          <w:rFonts w:eastAsia="Calibri"/>
          <w:lang w:val="es-ES" w:eastAsia="en-US"/>
        </w:rPr>
        <w:t>TNM</w:t>
      </w:r>
      <w:proofErr w:type="spellEnd"/>
      <w:r w:rsidRPr="00D86CF5">
        <w:rPr>
          <w:rFonts w:eastAsia="Calibri"/>
          <w:lang w:val="es-ES" w:eastAsia="en-US"/>
        </w:rPr>
        <w:t xml:space="preserve">, 5 se mantuvieron en los mismos estadios, no obstante en los 6 restantes existió una variación en la etapa. </w:t>
      </w:r>
      <w:r w:rsidRPr="00D86CF5">
        <w:rPr>
          <w:rFonts w:eastAsia="Calibri"/>
          <w:lang w:val="es-ES" w:eastAsia="en-US"/>
        </w:rPr>
        <w:lastRenderedPageBreak/>
        <w:t xml:space="preserve">Esto pudo estar relacionado con la calidad de la tomografía axial computarizada </w:t>
      </w:r>
      <w:proofErr w:type="spellStart"/>
      <w:r w:rsidRPr="00D86CF5">
        <w:rPr>
          <w:rFonts w:eastAsia="Calibri"/>
          <w:lang w:val="es-ES" w:eastAsia="en-US"/>
        </w:rPr>
        <w:t>monocorte</w:t>
      </w:r>
      <w:proofErr w:type="spellEnd"/>
      <w:r w:rsidRPr="00D86CF5">
        <w:rPr>
          <w:rFonts w:eastAsia="Calibri"/>
          <w:lang w:val="es-ES" w:eastAsia="en-US"/>
        </w:rPr>
        <w:t xml:space="preserve">, que se realizó a la mayoría de estos pacientes, pues no se contó con el estudio </w:t>
      </w:r>
      <w:proofErr w:type="spellStart"/>
      <w:r w:rsidRPr="00D86CF5">
        <w:rPr>
          <w:rFonts w:eastAsia="Calibri"/>
          <w:lang w:val="es-ES" w:eastAsia="en-US"/>
        </w:rPr>
        <w:t>multicorte</w:t>
      </w:r>
      <w:proofErr w:type="spellEnd"/>
      <w:r w:rsidRPr="00D86CF5">
        <w:rPr>
          <w:rFonts w:eastAsia="Calibri"/>
          <w:lang w:val="es-ES" w:eastAsia="en-US"/>
        </w:rPr>
        <w:t xml:space="preserve">, que es de elección para el diagnóstico y estadificación de los tumores de páncreas y duodeno, y del confluente </w:t>
      </w:r>
      <w:proofErr w:type="spellStart"/>
      <w:r w:rsidRPr="00D86CF5">
        <w:rPr>
          <w:rFonts w:eastAsia="Calibri"/>
          <w:lang w:val="es-ES" w:eastAsia="en-US"/>
        </w:rPr>
        <w:t>biliopancreático</w:t>
      </w:r>
      <w:proofErr w:type="spellEnd"/>
      <w:r w:rsidRPr="00D86CF5">
        <w:rPr>
          <w:rFonts w:eastAsia="Calibri"/>
          <w:lang w:val="es-ES" w:eastAsia="en-US"/>
        </w:rPr>
        <w:t xml:space="preserve"> en general. </w:t>
      </w:r>
    </w:p>
    <w:p w14:paraId="4E48E027"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La tomografía </w:t>
      </w:r>
      <w:proofErr w:type="spellStart"/>
      <w:r w:rsidRPr="00D86CF5">
        <w:rPr>
          <w:rFonts w:eastAsia="Calibri"/>
          <w:lang w:val="es-ES" w:eastAsia="en-US"/>
        </w:rPr>
        <w:t>multicorte</w:t>
      </w:r>
      <w:proofErr w:type="spellEnd"/>
      <w:r w:rsidRPr="00D86CF5">
        <w:rPr>
          <w:rFonts w:eastAsia="Calibri"/>
          <w:lang w:val="es-ES" w:eastAsia="en-US"/>
        </w:rPr>
        <w:t xml:space="preserve"> permite confirmar la presencia del tumor y evaluar la extensión local, sobre la base de la relación con los vasos </w:t>
      </w:r>
      <w:proofErr w:type="spellStart"/>
      <w:r w:rsidRPr="00D86CF5">
        <w:rPr>
          <w:rFonts w:eastAsia="Calibri"/>
          <w:lang w:val="es-ES" w:eastAsia="en-US"/>
        </w:rPr>
        <w:t>peripancreáticos</w:t>
      </w:r>
      <w:proofErr w:type="spellEnd"/>
      <w:r w:rsidRPr="00D86CF5">
        <w:rPr>
          <w:rFonts w:eastAsia="Calibri"/>
          <w:lang w:val="es-ES" w:eastAsia="en-US"/>
        </w:rPr>
        <w:t xml:space="preserve">, y la detección de la enfermedad metastásica a distancia, con mucho más detalle. En la institución donde se hizo el estudio no se cuenta con otros exámenes, de mayor precisión, para la estadificación, como son la tomografía por emisión de positrones, la </w:t>
      </w:r>
      <w:proofErr w:type="spellStart"/>
      <w:r w:rsidRPr="00D86CF5">
        <w:rPr>
          <w:rFonts w:eastAsia="Calibri"/>
          <w:lang w:val="es-ES" w:eastAsia="en-US"/>
        </w:rPr>
        <w:t>colangiopancreatografía</w:t>
      </w:r>
      <w:proofErr w:type="spellEnd"/>
      <w:r w:rsidRPr="00D86CF5">
        <w:rPr>
          <w:rFonts w:eastAsia="Calibri"/>
          <w:lang w:val="es-ES" w:eastAsia="en-US"/>
        </w:rPr>
        <w:t xml:space="preserve"> retrógrada endoscópica (</w:t>
      </w:r>
      <w:proofErr w:type="spellStart"/>
      <w:r w:rsidRPr="00D86CF5">
        <w:rPr>
          <w:rFonts w:eastAsia="Calibri"/>
          <w:lang w:val="es-ES" w:eastAsia="en-US"/>
        </w:rPr>
        <w:t>CPRE</w:t>
      </w:r>
      <w:proofErr w:type="spellEnd"/>
      <w:r w:rsidRPr="00D86CF5">
        <w:rPr>
          <w:rFonts w:eastAsia="Calibri"/>
          <w:lang w:val="es-ES" w:eastAsia="en-US"/>
        </w:rPr>
        <w:t xml:space="preserve">) y la </w:t>
      </w:r>
      <w:proofErr w:type="spellStart"/>
      <w:r w:rsidRPr="00D86CF5">
        <w:rPr>
          <w:rFonts w:eastAsia="Calibri"/>
          <w:lang w:val="es-ES" w:eastAsia="en-US"/>
        </w:rPr>
        <w:t>ecoendoscopía</w:t>
      </w:r>
      <w:proofErr w:type="spellEnd"/>
      <w:r w:rsidRPr="00D86CF5">
        <w:rPr>
          <w:rFonts w:eastAsia="Calibri"/>
          <w:lang w:val="es-ES" w:eastAsia="en-US"/>
        </w:rPr>
        <w:t xml:space="preserve">, estudios de vital importancia para la planificación de la conducta quirúrgica de cada </w:t>
      </w:r>
      <w:proofErr w:type="gramStart"/>
      <w:r w:rsidRPr="00D86CF5">
        <w:rPr>
          <w:rFonts w:eastAsia="Calibri"/>
          <w:lang w:val="es-ES" w:eastAsia="en-US"/>
        </w:rPr>
        <w:t>paciente.</w:t>
      </w:r>
      <w:r w:rsidRPr="00D86CF5">
        <w:rPr>
          <w:rFonts w:eastAsia="Calibri"/>
          <w:vertAlign w:val="superscript"/>
          <w:lang w:val="es-ES" w:eastAsia="en-US"/>
        </w:rPr>
        <w:t>(</w:t>
      </w:r>
      <w:proofErr w:type="gramEnd"/>
      <w:r w:rsidRPr="00D86CF5">
        <w:rPr>
          <w:rFonts w:eastAsia="Calibri"/>
          <w:vertAlign w:val="superscript"/>
          <w:lang w:val="es-ES" w:eastAsia="en-US"/>
        </w:rPr>
        <w:t>7,12)</w:t>
      </w:r>
    </w:p>
    <w:p w14:paraId="5CCC20FE" w14:textId="77777777" w:rsidR="00D86CF5" w:rsidRPr="00D86CF5" w:rsidRDefault="00D86CF5" w:rsidP="00D86CF5">
      <w:pPr>
        <w:spacing w:line="360" w:lineRule="auto"/>
        <w:jc w:val="both"/>
        <w:outlineLvl w:val="4"/>
        <w:rPr>
          <w:rFonts w:eastAsia="Calibri"/>
          <w:lang w:val="es-ES" w:eastAsia="en-US"/>
        </w:rPr>
      </w:pPr>
      <w:r w:rsidRPr="00D86CF5">
        <w:rPr>
          <w:rFonts w:eastAsia="Calibri"/>
          <w:lang w:val="es-ES" w:eastAsia="en-US"/>
        </w:rPr>
        <w:t xml:space="preserve">Otro factor que pudo influir en la diferencia entre la estadificación clínica y patológica, fue la demora desde el diagnóstico hasta la realización de la </w:t>
      </w:r>
      <w:proofErr w:type="spellStart"/>
      <w:r w:rsidRPr="00D86CF5">
        <w:rPr>
          <w:rFonts w:eastAsia="Calibri"/>
          <w:lang w:val="es-ES" w:eastAsia="en-US"/>
        </w:rPr>
        <w:t>duodenopancreatectomía</w:t>
      </w:r>
      <w:proofErr w:type="spellEnd"/>
      <w:r w:rsidRPr="00D86CF5">
        <w:rPr>
          <w:rFonts w:eastAsia="Calibri"/>
          <w:lang w:val="es-ES" w:eastAsia="en-US"/>
        </w:rPr>
        <w:t xml:space="preserve">, ya que estos tumores tienen alta capacidad de metastatizar precozmente, por lo que se impone que este intervalo de tiempo sea el menor posible. Algunos estudios recomiendan que no exceda 25 </w:t>
      </w:r>
      <w:proofErr w:type="gramStart"/>
      <w:r w:rsidRPr="00D86CF5">
        <w:rPr>
          <w:rFonts w:eastAsia="Calibri"/>
          <w:lang w:val="es-ES" w:eastAsia="en-US"/>
        </w:rPr>
        <w:t>días.</w:t>
      </w:r>
      <w:r w:rsidRPr="00D86CF5">
        <w:rPr>
          <w:rFonts w:eastAsia="Calibri"/>
          <w:vertAlign w:val="superscript"/>
          <w:lang w:val="es-ES" w:eastAsia="en-US"/>
        </w:rPr>
        <w:t>(</w:t>
      </w:r>
      <w:proofErr w:type="gramEnd"/>
      <w:r w:rsidRPr="00D86CF5">
        <w:rPr>
          <w:rFonts w:eastAsia="Calibri"/>
          <w:vertAlign w:val="superscript"/>
          <w:lang w:val="es-ES" w:eastAsia="en-US"/>
        </w:rPr>
        <w:t>7)</w:t>
      </w:r>
    </w:p>
    <w:p w14:paraId="1E1A8E89" w14:textId="77777777" w:rsidR="00D86CF5" w:rsidRPr="00D86CF5" w:rsidRDefault="00D86CF5" w:rsidP="00D86CF5">
      <w:pPr>
        <w:spacing w:line="360" w:lineRule="auto"/>
        <w:jc w:val="both"/>
        <w:outlineLvl w:val="4"/>
        <w:rPr>
          <w:rFonts w:eastAsia="Calibri"/>
          <w:vertAlign w:val="superscript"/>
          <w:lang w:val="es-ES" w:eastAsia="en-US"/>
        </w:rPr>
      </w:pPr>
      <w:r w:rsidRPr="00D86CF5">
        <w:rPr>
          <w:rFonts w:eastAsia="Calibri"/>
          <w:i/>
          <w:lang w:val="es-ES" w:eastAsia="en-US"/>
        </w:rPr>
        <w:t>Parra</w:t>
      </w:r>
      <w:r w:rsidRPr="00D86CF5">
        <w:rPr>
          <w:rFonts w:eastAsia="Calibri"/>
          <w:lang w:val="es-ES" w:eastAsia="en-US"/>
        </w:rPr>
        <w:t xml:space="preserve"> y </w:t>
      </w:r>
      <w:proofErr w:type="gramStart"/>
      <w:r w:rsidRPr="00D86CF5">
        <w:rPr>
          <w:rFonts w:eastAsia="Calibri"/>
          <w:lang w:val="es-ES" w:eastAsia="en-US"/>
        </w:rPr>
        <w:t>otros</w:t>
      </w:r>
      <w:r w:rsidRPr="00D86CF5">
        <w:rPr>
          <w:rFonts w:eastAsia="Calibri"/>
          <w:vertAlign w:val="superscript"/>
          <w:lang w:val="es-ES" w:eastAsia="en-US"/>
        </w:rPr>
        <w:t>(</w:t>
      </w:r>
      <w:proofErr w:type="gramEnd"/>
      <w:r w:rsidRPr="00D86CF5">
        <w:rPr>
          <w:rFonts w:eastAsia="Calibri"/>
          <w:vertAlign w:val="superscript"/>
          <w:lang w:val="es-ES" w:eastAsia="en-US"/>
        </w:rPr>
        <w:t>3)</w:t>
      </w:r>
      <w:r w:rsidRPr="00D86CF5">
        <w:rPr>
          <w:rFonts w:eastAsia="Calibri"/>
          <w:lang w:val="es-ES" w:eastAsia="en-US"/>
        </w:rPr>
        <w:t xml:space="preserve"> señalan que, a pesar de los avances de la técnica quirúrgica y la anestesiología, la cirugía pancreática exhibe una tasa de morbilidad media de 58 % y de mortalidad del 4 %. La frecuencia real de las complicaciones es, sin embargo, difícil de establecer ya que no existe uniformidad, ni en la relación del tipo de complicaciones, ni incluso en la definición de estas. Por otro lado, mientras en unas series se indica el número de complicaciones, en otras aparece el número de pacientes con </w:t>
      </w:r>
      <w:proofErr w:type="gramStart"/>
      <w:r w:rsidRPr="00D86CF5">
        <w:rPr>
          <w:rFonts w:eastAsia="Calibri"/>
          <w:lang w:val="es-ES" w:eastAsia="en-US"/>
        </w:rPr>
        <w:t>complicaciones.</w:t>
      </w:r>
      <w:r w:rsidRPr="00D86CF5">
        <w:rPr>
          <w:rFonts w:eastAsia="Calibri"/>
          <w:vertAlign w:val="superscript"/>
          <w:lang w:val="es-ES" w:eastAsia="en-US"/>
        </w:rPr>
        <w:t>(</w:t>
      </w:r>
      <w:proofErr w:type="gramEnd"/>
      <w:r w:rsidRPr="00D86CF5">
        <w:rPr>
          <w:rFonts w:eastAsia="Calibri"/>
          <w:vertAlign w:val="superscript"/>
          <w:lang w:val="es-ES" w:eastAsia="en-US"/>
        </w:rPr>
        <w:t>3,5)</w:t>
      </w:r>
    </w:p>
    <w:p w14:paraId="7BDAE493"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El retraso del vaciamiento gástrico es la principal causa de morbilidad y de prolongación de la estancia hospitalaria, tras la </w:t>
      </w:r>
      <w:proofErr w:type="spellStart"/>
      <w:r w:rsidRPr="00D86CF5">
        <w:rPr>
          <w:rFonts w:eastAsia="Calibri"/>
          <w:lang w:val="es-ES" w:eastAsia="en-US"/>
        </w:rPr>
        <w:t>duodenopancreatectomía</w:t>
      </w:r>
      <w:proofErr w:type="spellEnd"/>
      <w:r w:rsidRPr="00D86CF5">
        <w:rPr>
          <w:rFonts w:eastAsia="Calibri"/>
          <w:lang w:val="es-ES" w:eastAsia="en-US"/>
        </w:rPr>
        <w:t xml:space="preserve"> cefálica y en la mayoría de las series </w:t>
      </w:r>
      <w:proofErr w:type="gramStart"/>
      <w:r w:rsidRPr="00D86CF5">
        <w:rPr>
          <w:rFonts w:eastAsia="Calibri"/>
          <w:lang w:val="es-ES" w:eastAsia="en-US"/>
        </w:rPr>
        <w:t>publicadas,</w:t>
      </w:r>
      <w:r w:rsidRPr="00D86CF5">
        <w:rPr>
          <w:rFonts w:eastAsia="Calibri"/>
          <w:vertAlign w:val="superscript"/>
          <w:lang w:val="es-ES" w:eastAsia="en-US"/>
        </w:rPr>
        <w:t>(</w:t>
      </w:r>
      <w:proofErr w:type="gramEnd"/>
      <w:r w:rsidRPr="00D86CF5">
        <w:rPr>
          <w:rFonts w:eastAsia="Calibri"/>
          <w:vertAlign w:val="superscript"/>
          <w:lang w:val="es-ES" w:eastAsia="en-US"/>
        </w:rPr>
        <w:t>3)</w:t>
      </w:r>
      <w:r w:rsidRPr="00D86CF5">
        <w:rPr>
          <w:rFonts w:eastAsia="Calibri"/>
          <w:lang w:val="es-ES" w:eastAsia="en-US"/>
        </w:rPr>
        <w:t xml:space="preserve"> y en este estudio se presenta con una prevalencia que varía entre 8 y 45 %. </w:t>
      </w:r>
    </w:p>
    <w:p w14:paraId="177FCE32"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El Grupo Internacional de Estudio de Fístula Pancreática (</w:t>
      </w:r>
      <w:proofErr w:type="spellStart"/>
      <w:r w:rsidRPr="00D86CF5">
        <w:rPr>
          <w:rFonts w:eastAsia="Calibri"/>
          <w:iCs/>
          <w:lang w:val="es-ES" w:eastAsia="en-US"/>
        </w:rPr>
        <w:t>IGSPF</w:t>
      </w:r>
      <w:proofErr w:type="spellEnd"/>
      <w:r w:rsidRPr="00D86CF5">
        <w:rPr>
          <w:rFonts w:eastAsia="Calibri"/>
          <w:lang w:val="es-ES" w:eastAsia="en-US"/>
        </w:rPr>
        <w:t>, por su sigla en inglés</w:t>
      </w:r>
      <w:proofErr w:type="gramStart"/>
      <w:r w:rsidRPr="00D86CF5">
        <w:rPr>
          <w:rFonts w:eastAsia="Calibri"/>
          <w:lang w:val="es-ES" w:eastAsia="en-US"/>
        </w:rPr>
        <w:t>),</w:t>
      </w:r>
      <w:r w:rsidRPr="00D86CF5">
        <w:rPr>
          <w:rFonts w:eastAsia="Calibri"/>
          <w:vertAlign w:val="superscript"/>
          <w:lang w:val="es-ES" w:eastAsia="en-US"/>
        </w:rPr>
        <w:t>(</w:t>
      </w:r>
      <w:proofErr w:type="gramEnd"/>
      <w:r w:rsidRPr="00D86CF5">
        <w:rPr>
          <w:rFonts w:eastAsia="Calibri"/>
          <w:vertAlign w:val="superscript"/>
          <w:lang w:val="es-ES" w:eastAsia="en-US"/>
        </w:rPr>
        <w:t xml:space="preserve">3) </w:t>
      </w:r>
      <w:r w:rsidRPr="00D86CF5">
        <w:rPr>
          <w:rFonts w:eastAsia="Calibri"/>
          <w:lang w:val="es-ES" w:eastAsia="en-US"/>
        </w:rPr>
        <w:t>en 2007, definió esta complicación cuando se requiere</w:t>
      </w:r>
      <w:r w:rsidRPr="00D86CF5">
        <w:rPr>
          <w:rFonts w:eastAsia="Calibri"/>
          <w:vertAlign w:val="superscript"/>
          <w:lang w:val="es-ES" w:eastAsia="en-US"/>
        </w:rPr>
        <w:t xml:space="preserve"> </w:t>
      </w:r>
      <w:r w:rsidRPr="00D86CF5">
        <w:rPr>
          <w:rFonts w:eastAsia="Calibri"/>
          <w:lang w:val="es-ES" w:eastAsia="en-US"/>
        </w:rPr>
        <w:t xml:space="preserve">de sonda nasogástrica luego de 7 días del posoperatorio. Diversas </w:t>
      </w:r>
      <w:proofErr w:type="gramStart"/>
      <w:r w:rsidRPr="00D86CF5">
        <w:rPr>
          <w:rFonts w:eastAsia="Calibri"/>
          <w:lang w:val="es-ES" w:eastAsia="en-US"/>
        </w:rPr>
        <w:t>series</w:t>
      </w:r>
      <w:r w:rsidRPr="00D86CF5">
        <w:rPr>
          <w:rFonts w:eastAsia="Calibri"/>
          <w:vertAlign w:val="superscript"/>
          <w:lang w:val="es-ES" w:eastAsia="en-US"/>
        </w:rPr>
        <w:t>(</w:t>
      </w:r>
      <w:proofErr w:type="gramEnd"/>
      <w:r w:rsidRPr="00D86CF5">
        <w:rPr>
          <w:rFonts w:eastAsia="Calibri"/>
          <w:vertAlign w:val="superscript"/>
          <w:lang w:val="es-ES" w:eastAsia="en-US"/>
        </w:rPr>
        <w:t>3)</w:t>
      </w:r>
      <w:r w:rsidRPr="00D86CF5">
        <w:rPr>
          <w:rFonts w:eastAsia="Calibri"/>
          <w:lang w:val="es-ES" w:eastAsia="en-US"/>
        </w:rPr>
        <w:t xml:space="preserve"> manifiestan que tanto la incidencia como la duración del retraso del vaciamiento gástrico son similares tras la </w:t>
      </w:r>
      <w:proofErr w:type="spellStart"/>
      <w:r w:rsidRPr="00D86CF5">
        <w:rPr>
          <w:rFonts w:eastAsia="Calibri"/>
          <w:lang w:val="es-ES" w:eastAsia="en-US"/>
        </w:rPr>
        <w:t>duodenopancreatectomía</w:t>
      </w:r>
      <w:proofErr w:type="spellEnd"/>
      <w:r w:rsidRPr="00D86CF5">
        <w:rPr>
          <w:rFonts w:eastAsia="Calibri"/>
          <w:lang w:val="es-ES" w:eastAsia="en-US"/>
        </w:rPr>
        <w:t>, con o sin preservación pilórica.</w:t>
      </w:r>
    </w:p>
    <w:p w14:paraId="1D161222" w14:textId="77777777" w:rsidR="00D86CF5" w:rsidRPr="00D86CF5" w:rsidRDefault="00D86CF5" w:rsidP="00D86CF5">
      <w:pPr>
        <w:spacing w:line="360" w:lineRule="auto"/>
        <w:jc w:val="both"/>
        <w:rPr>
          <w:rFonts w:eastAsia="Calibri"/>
          <w:lang w:val="es-ES" w:eastAsia="es-ES"/>
        </w:rPr>
      </w:pPr>
      <w:r w:rsidRPr="00D86CF5">
        <w:rPr>
          <w:lang w:val="es-ES" w:eastAsia="es-ES"/>
        </w:rPr>
        <w:t xml:space="preserve">La fístula pancreática es la salida, por un drenaje quirúrgico o percutáneo, de un volumen medible de líquido, con cifras de amilasa 3 veces superiores a los valores plasmáticos normales y cuando se extiende </w:t>
      </w:r>
      <w:r w:rsidRPr="00D86CF5">
        <w:rPr>
          <w:lang w:val="es-ES" w:eastAsia="es-ES"/>
        </w:rPr>
        <w:lastRenderedPageBreak/>
        <w:t xml:space="preserve">más allá del tercer día posoperatorio, o a la demostración radiológica de la disrupción de la anastomosis pancreática. Constituye la segunda causa de morbilidad y la primera de mortalidad, tras la </w:t>
      </w:r>
      <w:proofErr w:type="spellStart"/>
      <w:r w:rsidRPr="00D86CF5">
        <w:rPr>
          <w:lang w:val="es-ES" w:eastAsia="es-ES"/>
        </w:rPr>
        <w:t>duodenopancreatectomía</w:t>
      </w:r>
      <w:proofErr w:type="spellEnd"/>
      <w:r w:rsidRPr="00D86CF5">
        <w:rPr>
          <w:lang w:val="es-ES" w:eastAsia="es-ES"/>
        </w:rPr>
        <w:t>. Su aparición es consecuencia del fracaso en la cicatrización de la anastomosis pancreático-entérica. Su incidencia oscila, entre 8 y 15 %, con mortalidad de 40 </w:t>
      </w:r>
      <w:proofErr w:type="gramStart"/>
      <w:r w:rsidRPr="00D86CF5">
        <w:rPr>
          <w:lang w:val="es-ES" w:eastAsia="es-ES"/>
        </w:rPr>
        <w:t>%.</w:t>
      </w:r>
      <w:r w:rsidRPr="00D86CF5">
        <w:rPr>
          <w:vertAlign w:val="superscript"/>
          <w:lang w:val="es-ES" w:eastAsia="es-ES"/>
        </w:rPr>
        <w:t>(</w:t>
      </w:r>
      <w:proofErr w:type="gramEnd"/>
      <w:r w:rsidRPr="00D86CF5">
        <w:rPr>
          <w:vertAlign w:val="superscript"/>
          <w:lang w:val="es-ES" w:eastAsia="es-ES"/>
        </w:rPr>
        <w:t>3,13)</w:t>
      </w:r>
      <w:r w:rsidRPr="00D86CF5">
        <w:rPr>
          <w:rFonts w:eastAsia="Calibri"/>
          <w:lang w:val="es-ES" w:eastAsia="es-ES"/>
        </w:rPr>
        <w:t xml:space="preserve"> Sin embargo, hay artículos</w:t>
      </w:r>
      <w:r w:rsidRPr="00D86CF5">
        <w:rPr>
          <w:rFonts w:eastAsia="Calibri"/>
          <w:vertAlign w:val="superscript"/>
          <w:lang w:val="es-ES" w:eastAsia="es-ES"/>
        </w:rPr>
        <w:t>(3,13)</w:t>
      </w:r>
      <w:r w:rsidRPr="00D86CF5">
        <w:rPr>
          <w:rFonts w:eastAsia="Calibri"/>
          <w:lang w:val="es-ES" w:eastAsia="es-ES"/>
        </w:rPr>
        <w:t xml:space="preserve"> que citan cifras similares a los encontradas en el presente trabajo, como en la serie de la </w:t>
      </w:r>
      <w:r w:rsidRPr="00D86CF5">
        <w:rPr>
          <w:rFonts w:eastAsia="Calibri"/>
          <w:iCs/>
          <w:lang w:val="es-ES" w:eastAsia="es-ES"/>
        </w:rPr>
        <w:t>Clínica Mayo</w:t>
      </w:r>
      <w:r w:rsidRPr="00D86CF5">
        <w:rPr>
          <w:rFonts w:eastAsia="Calibri"/>
          <w:lang w:val="es-ES" w:eastAsia="es-ES"/>
        </w:rPr>
        <w:t xml:space="preserve">; 6 % de 479 operaciones y en la de </w:t>
      </w:r>
      <w:r w:rsidRPr="00D86CF5">
        <w:rPr>
          <w:rFonts w:eastAsia="Calibri"/>
          <w:i/>
          <w:lang w:val="es-ES" w:eastAsia="es-ES"/>
        </w:rPr>
        <w:t>Mannheim</w:t>
      </w:r>
      <w:r w:rsidRPr="00D86CF5">
        <w:rPr>
          <w:rFonts w:eastAsia="Calibri"/>
          <w:lang w:val="es-ES" w:eastAsia="es-ES"/>
        </w:rPr>
        <w:t xml:space="preserve">; 3,7 % de 458 intervenciones en centros de referencia a nivel internacional, cifras no comparables con este estudio, por el número de pacientes operados. </w:t>
      </w:r>
    </w:p>
    <w:p w14:paraId="72C25E24"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La baja incidencia de esta complicación en la institución donde se realizó esta investigación puede atribuirse a la aplicación en cada uno de los pacientes del artificio quirúrgico de </w:t>
      </w:r>
      <w:r w:rsidRPr="00D86CF5">
        <w:rPr>
          <w:rFonts w:eastAsia="Calibri"/>
          <w:i/>
          <w:lang w:val="es-ES" w:eastAsia="en-US"/>
        </w:rPr>
        <w:t xml:space="preserve">Lorenzo-Díaz </w:t>
      </w:r>
      <w:proofErr w:type="spellStart"/>
      <w:r w:rsidRPr="00D86CF5">
        <w:rPr>
          <w:rFonts w:eastAsia="Calibri"/>
          <w:i/>
          <w:lang w:val="es-ES" w:eastAsia="en-US"/>
        </w:rPr>
        <w:t>JG</w:t>
      </w:r>
      <w:proofErr w:type="spellEnd"/>
      <w:r w:rsidRPr="00D86CF5">
        <w:rPr>
          <w:rFonts w:eastAsia="Calibri"/>
          <w:vertAlign w:val="superscript"/>
          <w:lang w:val="es-ES" w:eastAsia="en-US"/>
        </w:rPr>
        <w:t xml:space="preserve"> (14) </w:t>
      </w:r>
      <w:r w:rsidRPr="00D86CF5">
        <w:rPr>
          <w:rFonts w:eastAsia="Calibri"/>
          <w:lang w:val="es-ES" w:eastAsia="en-US"/>
        </w:rPr>
        <w:t>cuyo objetivo es lograr la ausencia del jugo pancreático en la superficie de sutura durante 5 a 10 días, a fin de evitar la fuga de la anastomosis pancreático-entérica; para ello liga de forma transitoria el cuello del páncreas, sin provocar pancreatitis aguda u otra complicación, dependiente del factor obstructivo ocasionado.</w:t>
      </w:r>
    </w:p>
    <w:p w14:paraId="25A28956" w14:textId="77777777" w:rsidR="00D86CF5" w:rsidRPr="00D86CF5" w:rsidRDefault="00D86CF5" w:rsidP="00D86CF5">
      <w:pPr>
        <w:spacing w:line="360" w:lineRule="auto"/>
        <w:jc w:val="both"/>
        <w:rPr>
          <w:rFonts w:eastAsia="Calibri"/>
          <w:vertAlign w:val="superscript"/>
          <w:lang w:val="es-ES" w:eastAsia="en-US"/>
        </w:rPr>
      </w:pPr>
      <w:r w:rsidRPr="00D86CF5">
        <w:rPr>
          <w:rFonts w:eastAsia="Calibri"/>
          <w:lang w:val="es-ES" w:eastAsia="en-US"/>
        </w:rPr>
        <w:t xml:space="preserve">Para este procedimiento, la ligadura hay que realizarla con una sutura cuya absorción no exceda de 10 días (absorción rápida: catgut simple, </w:t>
      </w:r>
      <w:proofErr w:type="spellStart"/>
      <w:r w:rsidRPr="00D86CF5">
        <w:rPr>
          <w:rFonts w:eastAsia="Calibri"/>
          <w:lang w:val="es-ES" w:eastAsia="en-US"/>
        </w:rPr>
        <w:t>poliglactín</w:t>
      </w:r>
      <w:proofErr w:type="spellEnd"/>
      <w:r w:rsidRPr="00D86CF5">
        <w:rPr>
          <w:rFonts w:eastAsia="Calibri"/>
          <w:lang w:val="es-ES" w:eastAsia="en-US"/>
        </w:rPr>
        <w:t xml:space="preserve"> 910 irradiado, u otra similar) y el calibre del hilo debe ser </w:t>
      </w:r>
      <w:proofErr w:type="gramStart"/>
      <w:r w:rsidRPr="00D86CF5">
        <w:rPr>
          <w:rFonts w:eastAsia="Calibri"/>
          <w:lang w:val="es-ES" w:eastAsia="en-US"/>
        </w:rPr>
        <w:t>0.</w:t>
      </w:r>
      <w:r w:rsidRPr="00D86CF5">
        <w:rPr>
          <w:rFonts w:eastAsia="Calibri"/>
          <w:vertAlign w:val="superscript"/>
          <w:lang w:val="es-ES" w:eastAsia="en-US"/>
        </w:rPr>
        <w:t>(</w:t>
      </w:r>
      <w:proofErr w:type="gramEnd"/>
      <w:r w:rsidRPr="00D86CF5">
        <w:rPr>
          <w:rFonts w:eastAsia="Calibri"/>
          <w:vertAlign w:val="superscript"/>
          <w:lang w:val="es-ES" w:eastAsia="en-US"/>
        </w:rPr>
        <w:t>14)</w:t>
      </w:r>
    </w:p>
    <w:p w14:paraId="677B5E43"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La fuga incontrolada de esta anastomosis se asocia con importantes complicaciones que aumentan la morbilidad y la mortalidad de esta intervención quirúrgica.</w:t>
      </w:r>
    </w:p>
    <w:p w14:paraId="02DC2F1F" w14:textId="77777777" w:rsidR="00D86CF5" w:rsidRPr="00D86CF5" w:rsidRDefault="00D86CF5" w:rsidP="00D86CF5">
      <w:pPr>
        <w:spacing w:line="360" w:lineRule="auto"/>
        <w:jc w:val="both"/>
        <w:outlineLvl w:val="4"/>
        <w:rPr>
          <w:rFonts w:eastAsia="Calibri"/>
          <w:lang w:val="es-ES" w:eastAsia="en-US"/>
        </w:rPr>
      </w:pPr>
      <w:r w:rsidRPr="00D86CF5">
        <w:rPr>
          <w:rFonts w:eastAsia="Calibri"/>
          <w:lang w:val="es-ES" w:eastAsia="en-US"/>
        </w:rPr>
        <w:t xml:space="preserve">Algunos </w:t>
      </w:r>
      <w:proofErr w:type="gramStart"/>
      <w:r w:rsidRPr="00D86CF5">
        <w:rPr>
          <w:rFonts w:eastAsia="Calibri"/>
          <w:lang w:val="es-ES" w:eastAsia="en-US"/>
        </w:rPr>
        <w:t>autores</w:t>
      </w:r>
      <w:r w:rsidRPr="00D86CF5">
        <w:rPr>
          <w:rFonts w:eastAsia="Calibri"/>
          <w:vertAlign w:val="superscript"/>
          <w:lang w:val="es-ES" w:eastAsia="en-US"/>
        </w:rPr>
        <w:t>(</w:t>
      </w:r>
      <w:proofErr w:type="gramEnd"/>
      <w:r w:rsidRPr="00D86CF5">
        <w:rPr>
          <w:rFonts w:eastAsia="Calibri"/>
          <w:vertAlign w:val="superscript"/>
          <w:lang w:val="es-ES" w:eastAsia="en-US"/>
        </w:rPr>
        <w:t>3)</w:t>
      </w:r>
      <w:r w:rsidRPr="00D86CF5">
        <w:rPr>
          <w:rFonts w:eastAsia="Calibri"/>
          <w:lang w:val="es-ES" w:eastAsia="en-US"/>
        </w:rPr>
        <w:t xml:space="preserve"> consideran que la ausencia de anastomosis del remanente pancreático puede prevenir complicaciones posoperatorias, ya que una fístula pancreática del remanente es menos peligrosa que una proveniente de la anastomosis </w:t>
      </w:r>
      <w:proofErr w:type="spellStart"/>
      <w:r w:rsidRPr="00D86CF5">
        <w:rPr>
          <w:rFonts w:eastAsia="Calibri"/>
          <w:lang w:val="es-ES" w:eastAsia="en-US"/>
        </w:rPr>
        <w:t>pancreatoyeyunal</w:t>
      </w:r>
      <w:proofErr w:type="spellEnd"/>
      <w:r w:rsidRPr="00D86CF5">
        <w:rPr>
          <w:rFonts w:eastAsia="Calibri"/>
          <w:lang w:val="es-ES" w:eastAsia="en-US"/>
        </w:rPr>
        <w:t>, debido a que, al no existir un defecto intestinal, no se produciría una activación de las enzimas pancreáticas. Sin embargo, se acompañan con un mayor número de pancreatitis aguda del remanente pancreático, además de mayor incidencia de insuficiencia pancreática.</w:t>
      </w:r>
    </w:p>
    <w:p w14:paraId="540878A0" w14:textId="77777777" w:rsidR="00D86CF5" w:rsidRPr="00D86CF5" w:rsidRDefault="00D86CF5" w:rsidP="00D86CF5">
      <w:pPr>
        <w:spacing w:line="360" w:lineRule="auto"/>
        <w:jc w:val="both"/>
        <w:outlineLvl w:val="4"/>
        <w:rPr>
          <w:rFonts w:eastAsia="Calibri"/>
          <w:lang w:val="es-ES" w:eastAsia="en-US"/>
        </w:rPr>
      </w:pPr>
      <w:r w:rsidRPr="00D86CF5">
        <w:rPr>
          <w:rFonts w:eastAsia="Calibri"/>
          <w:lang w:val="es-ES" w:eastAsia="en-US"/>
        </w:rPr>
        <w:t xml:space="preserve">La reducción en la mortalidad perioperatoria luego de la </w:t>
      </w:r>
      <w:proofErr w:type="spellStart"/>
      <w:r w:rsidRPr="00D86CF5">
        <w:rPr>
          <w:rFonts w:eastAsia="Calibri"/>
          <w:lang w:val="es-ES" w:eastAsia="en-US"/>
        </w:rPr>
        <w:t>duodenopancreatectomía</w:t>
      </w:r>
      <w:proofErr w:type="spellEnd"/>
      <w:r w:rsidRPr="00D86CF5">
        <w:rPr>
          <w:rFonts w:eastAsia="Calibri"/>
          <w:lang w:val="es-ES" w:eastAsia="en-US"/>
        </w:rPr>
        <w:t xml:space="preserve">, en las últimas 2 décadas, ha redefinido la función de la cirugía en el tratamiento de las neoplasias </w:t>
      </w:r>
      <w:proofErr w:type="spellStart"/>
      <w:r w:rsidRPr="00D86CF5">
        <w:rPr>
          <w:rFonts w:eastAsia="Calibri"/>
          <w:lang w:val="es-ES" w:eastAsia="en-US"/>
        </w:rPr>
        <w:t>periampulares</w:t>
      </w:r>
      <w:proofErr w:type="spellEnd"/>
      <w:r w:rsidRPr="00D86CF5">
        <w:rPr>
          <w:rFonts w:eastAsia="Calibri"/>
          <w:lang w:val="es-ES" w:eastAsia="en-US"/>
        </w:rPr>
        <w:t xml:space="preserve">. En estos momentos, la mortalidad, luego de una resección de la cabeza del páncreas, ha disminuido por debajo </w:t>
      </w:r>
      <w:r w:rsidRPr="00D86CF5">
        <w:rPr>
          <w:rFonts w:eastAsia="Calibri"/>
          <w:lang w:val="es-ES" w:eastAsia="en-US"/>
        </w:rPr>
        <w:lastRenderedPageBreak/>
        <w:t>del 5 % en los centros muy especializados.</w:t>
      </w:r>
      <w:r w:rsidRPr="00D86CF5">
        <w:rPr>
          <w:rFonts w:eastAsia="Calibri"/>
          <w:vertAlign w:val="superscript"/>
          <w:lang w:val="es-ES" w:eastAsia="en-US"/>
        </w:rPr>
        <w:t>(9)</w:t>
      </w:r>
      <w:r w:rsidRPr="00D86CF5">
        <w:rPr>
          <w:rFonts w:eastAsia="Calibri"/>
          <w:lang w:val="es-ES" w:eastAsia="en-US"/>
        </w:rPr>
        <w:t xml:space="preserve"> Este descenso en la mortalidad operatoria es multifactorial y se debe a cirujanos con mayor experiencia, capaces de realizar la intervención en menos tiempo operatorio y con menor pérdida sanguínea, mejores cuidados preoperatorios y posoperatorios, mejor técnica anestésica y soporte nutricional adecuado en instituciones que atienden un volumen mayor de pacientes. </w:t>
      </w:r>
    </w:p>
    <w:p w14:paraId="64086D17"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El tiempo operatorio en la mayoría de las publicaciones revisadas fue superior a 5 horas. </w:t>
      </w:r>
      <w:proofErr w:type="gramStart"/>
      <w:r w:rsidRPr="00D86CF5">
        <w:rPr>
          <w:rFonts w:eastAsia="Calibri"/>
          <w:i/>
          <w:lang w:val="es-ES" w:eastAsia="en-US"/>
        </w:rPr>
        <w:t>Cornejo</w:t>
      </w:r>
      <w:r w:rsidRPr="00D86CF5">
        <w:rPr>
          <w:rFonts w:eastAsia="Calibri"/>
          <w:vertAlign w:val="superscript"/>
          <w:lang w:val="es-ES" w:eastAsia="en-US"/>
        </w:rPr>
        <w:t>(</w:t>
      </w:r>
      <w:proofErr w:type="gramEnd"/>
      <w:r w:rsidRPr="00D86CF5">
        <w:rPr>
          <w:rFonts w:eastAsia="Calibri"/>
          <w:vertAlign w:val="superscript"/>
          <w:lang w:val="es-ES" w:eastAsia="en-US"/>
        </w:rPr>
        <w:t>15)</w:t>
      </w:r>
      <w:r w:rsidRPr="00D86CF5">
        <w:rPr>
          <w:rFonts w:eastAsia="Calibri"/>
          <w:lang w:val="es-ES" w:eastAsia="en-US"/>
        </w:rPr>
        <w:t xml:space="preserve"> reporta promedios de 6,36 horas, lo que no coincide con el presente estudio, en el cual la media fue de 4,8 horas. Sin embargo, este autor reporta cifras de pérdidas hemáticas inferiores al presente trabajo, las que ascendieron a un promedio de 1790 mL, lo que representa el 35,8 % de la volemia, cifras que resultan alarmantes. Esto pudo, en cierta medida, aumentar la mortalidad, que a pesar de ser baja para un centro con pocos casos operados, pudiera haber sido menor.</w:t>
      </w:r>
    </w:p>
    <w:p w14:paraId="324DE977"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De los 4 decesos de esta serie, 2 fallecieron en las primeras 48 horas, uno a causa de lesión de la vena mesentérica superior durante la realización de la técnica, el cual evolucionó tórpidamente. El otro, por una hemorragia posoperatoria que requirió reintervención quirúrgica, durante la que se identificó sangrado activo de un afluente de la vena mesentérica superior. En los otros 2 pacientes, la causa directa de muerte fue fallo múltiple de órganos, secundario a choque hipovolémico. </w:t>
      </w:r>
    </w:p>
    <w:p w14:paraId="72025976" w14:textId="77777777" w:rsidR="00D86CF5" w:rsidRPr="00D86CF5" w:rsidRDefault="00D86CF5" w:rsidP="00D86CF5">
      <w:pPr>
        <w:spacing w:line="360" w:lineRule="auto"/>
        <w:jc w:val="both"/>
        <w:rPr>
          <w:rFonts w:eastAsia="Calibri"/>
          <w:lang w:val="es-ES" w:eastAsia="en-US"/>
        </w:rPr>
      </w:pPr>
      <w:r w:rsidRPr="00D86CF5">
        <w:rPr>
          <w:rFonts w:eastAsia="Calibri"/>
          <w:lang w:val="es-ES" w:eastAsia="en-US"/>
        </w:rPr>
        <w:t xml:space="preserve">Se pudo concluir que el diagnóstico anatomopatológico de los pacientes operados de </w:t>
      </w:r>
      <w:proofErr w:type="spellStart"/>
      <w:r w:rsidRPr="00D86CF5">
        <w:rPr>
          <w:rFonts w:eastAsia="Calibri"/>
          <w:lang w:val="es-ES" w:eastAsia="en-US"/>
        </w:rPr>
        <w:t>duodenopancreatectomía</w:t>
      </w:r>
      <w:proofErr w:type="spellEnd"/>
      <w:r w:rsidRPr="00D86CF5">
        <w:rPr>
          <w:rFonts w:eastAsia="Calibri"/>
          <w:lang w:val="es-ES" w:eastAsia="en-US"/>
        </w:rPr>
        <w:t xml:space="preserve"> determina variaciones en las estadificaciones preoperatoria y posoperatoria según la clasificación </w:t>
      </w:r>
      <w:proofErr w:type="spellStart"/>
      <w:r w:rsidRPr="00D86CF5">
        <w:rPr>
          <w:rFonts w:eastAsia="Calibri"/>
          <w:lang w:val="es-ES" w:eastAsia="en-US"/>
        </w:rPr>
        <w:t>TNM</w:t>
      </w:r>
      <w:proofErr w:type="spellEnd"/>
      <w:r w:rsidRPr="00D86CF5">
        <w:rPr>
          <w:rFonts w:eastAsia="Calibri"/>
          <w:lang w:val="es-ES" w:eastAsia="en-US"/>
        </w:rPr>
        <w:t xml:space="preserve">. Las complicaciones posquirúrgicas se observan principalmente a expensas del retardo del vaciamiento gástrico y la fístula biliar y pancreática. La mortalidad puede estar relacionada con la prolongación del tiempo quirúrgico igual o mayor de 5 horas con el consiguiente aumento del volumen de las pérdidas hemáticas.  </w:t>
      </w:r>
    </w:p>
    <w:p w14:paraId="5F2EFEE6" w14:textId="77777777" w:rsidR="00D86CF5" w:rsidRPr="00D86CF5" w:rsidRDefault="00D86CF5" w:rsidP="00D86CF5">
      <w:pPr>
        <w:spacing w:line="360" w:lineRule="auto"/>
        <w:jc w:val="both"/>
        <w:rPr>
          <w:rFonts w:eastAsia="Calibri"/>
          <w:b/>
          <w:sz w:val="22"/>
          <w:szCs w:val="22"/>
          <w:lang w:val="es-ES" w:eastAsia="en-US"/>
        </w:rPr>
      </w:pPr>
    </w:p>
    <w:p w14:paraId="28F5A149" w14:textId="77777777" w:rsidR="00D86CF5" w:rsidRPr="00D86CF5" w:rsidRDefault="00D86CF5" w:rsidP="00D86CF5">
      <w:pPr>
        <w:spacing w:line="360" w:lineRule="auto"/>
        <w:jc w:val="both"/>
        <w:rPr>
          <w:rFonts w:eastAsia="Calibri"/>
          <w:b/>
          <w:sz w:val="22"/>
          <w:szCs w:val="22"/>
          <w:lang w:val="es-ES" w:eastAsia="en-US"/>
        </w:rPr>
      </w:pPr>
    </w:p>
    <w:p w14:paraId="72393E4A" w14:textId="77777777" w:rsidR="00D86CF5" w:rsidRPr="00D86CF5" w:rsidRDefault="00D86CF5" w:rsidP="00D86CF5">
      <w:pPr>
        <w:spacing w:line="360" w:lineRule="auto"/>
        <w:jc w:val="center"/>
        <w:rPr>
          <w:rFonts w:eastAsia="Calibri"/>
          <w:b/>
          <w:sz w:val="32"/>
          <w:szCs w:val="32"/>
          <w:lang w:val="es-ES" w:eastAsia="en-US"/>
        </w:rPr>
      </w:pPr>
      <w:r w:rsidRPr="00D86CF5">
        <w:rPr>
          <w:rFonts w:eastAsia="Calibri"/>
          <w:b/>
          <w:sz w:val="32"/>
          <w:szCs w:val="32"/>
          <w:lang w:val="es-ES" w:eastAsia="en-US"/>
        </w:rPr>
        <w:t>REFERENCIAS BIBLIOGRÁFICAS</w:t>
      </w:r>
    </w:p>
    <w:p w14:paraId="191795BF" w14:textId="77777777" w:rsidR="00D86CF5" w:rsidRPr="00D86CF5" w:rsidRDefault="00D86CF5" w:rsidP="00D86CF5">
      <w:pPr>
        <w:spacing w:line="360" w:lineRule="auto"/>
        <w:rPr>
          <w:rFonts w:eastAsia="Calibri"/>
          <w:color w:val="0000FF"/>
          <w:u w:val="single"/>
          <w:lang w:val="es-ES" w:eastAsia="en-US"/>
        </w:rPr>
      </w:pPr>
      <w:r w:rsidRPr="00D86CF5">
        <w:rPr>
          <w:rFonts w:eastAsia="Calibri"/>
          <w:lang w:val="es-ES" w:eastAsia="en-US"/>
        </w:rPr>
        <w:t xml:space="preserve">1. </w:t>
      </w:r>
      <w:proofErr w:type="spellStart"/>
      <w:r w:rsidRPr="00D86CF5">
        <w:rPr>
          <w:rFonts w:eastAsia="Calibri"/>
          <w:lang w:val="es-ES" w:eastAsia="en-US"/>
        </w:rPr>
        <w:t>Pineño</w:t>
      </w:r>
      <w:proofErr w:type="spellEnd"/>
      <w:r w:rsidRPr="00D86CF5">
        <w:rPr>
          <w:rFonts w:eastAsia="Calibri"/>
          <w:lang w:val="es-ES" w:eastAsia="en-US"/>
        </w:rPr>
        <w:t xml:space="preserve">-Flores C, Ambrona-Zafra D, Rodríguez-Pino </w:t>
      </w:r>
      <w:proofErr w:type="spellStart"/>
      <w:r w:rsidRPr="00D86CF5">
        <w:rPr>
          <w:rFonts w:eastAsia="Calibri"/>
          <w:lang w:val="es-ES" w:eastAsia="en-US"/>
        </w:rPr>
        <w:t>JC</w:t>
      </w:r>
      <w:proofErr w:type="spellEnd"/>
      <w:r w:rsidRPr="00D86CF5">
        <w:rPr>
          <w:rFonts w:eastAsia="Calibri"/>
          <w:lang w:val="es-ES" w:eastAsia="en-US"/>
        </w:rPr>
        <w:t>, Soldevila-</w:t>
      </w:r>
      <w:proofErr w:type="spellStart"/>
      <w:r w:rsidRPr="00D86CF5">
        <w:rPr>
          <w:rFonts w:eastAsia="Calibri"/>
          <w:lang w:val="es-ES" w:eastAsia="en-US"/>
        </w:rPr>
        <w:t>Verdeguer</w:t>
      </w:r>
      <w:proofErr w:type="spellEnd"/>
      <w:r w:rsidRPr="00D86CF5">
        <w:rPr>
          <w:rFonts w:eastAsia="Calibri"/>
          <w:lang w:val="es-ES" w:eastAsia="en-US"/>
        </w:rPr>
        <w:t xml:space="preserve"> C, Palma-Zamora E, Molina-Romero </w:t>
      </w:r>
      <w:proofErr w:type="spellStart"/>
      <w:r w:rsidRPr="00D86CF5">
        <w:rPr>
          <w:rFonts w:eastAsia="Calibri"/>
          <w:lang w:val="es-ES" w:eastAsia="en-US"/>
        </w:rPr>
        <w:t>FX</w:t>
      </w:r>
      <w:proofErr w:type="spellEnd"/>
      <w:r w:rsidRPr="00D86CF5">
        <w:rPr>
          <w:rFonts w:eastAsia="Calibri"/>
          <w:lang w:val="es-ES" w:eastAsia="en-US"/>
        </w:rPr>
        <w:t xml:space="preserve">, et al. </w:t>
      </w:r>
      <w:proofErr w:type="spellStart"/>
      <w:r w:rsidRPr="00D86CF5">
        <w:rPr>
          <w:rFonts w:eastAsia="Calibri"/>
          <w:lang w:val="es-ES" w:eastAsia="en-US"/>
        </w:rPr>
        <w:t>Duodenopancreatectomía</w:t>
      </w:r>
      <w:proofErr w:type="spellEnd"/>
      <w:r w:rsidRPr="00D86CF5">
        <w:rPr>
          <w:rFonts w:eastAsia="Calibri"/>
          <w:lang w:val="es-ES" w:eastAsia="en-US"/>
        </w:rPr>
        <w:t xml:space="preserve"> por adenocarcinoma ductal de páncreas en </w:t>
      </w:r>
      <w:r w:rsidRPr="00D86CF5">
        <w:rPr>
          <w:rFonts w:eastAsia="Calibri"/>
          <w:lang w:val="es-ES" w:eastAsia="en-US"/>
        </w:rPr>
        <w:lastRenderedPageBreak/>
        <w:t xml:space="preserve">ancianos. ¿Podemos asumirla con seguridad? Cirugía Española. 2022 [acceso: 26/07/2022]; 100(3):125-132. Disponible en: </w:t>
      </w:r>
      <w:hyperlink r:id="rId18" w:history="1">
        <w:r w:rsidRPr="00D86CF5">
          <w:rPr>
            <w:rFonts w:eastAsia="Calibri"/>
            <w:color w:val="0000FF"/>
            <w:u w:val="single"/>
            <w:lang w:val="es-ES" w:eastAsia="en-US"/>
          </w:rPr>
          <w:t>https://medes.com/publication/169112</w:t>
        </w:r>
      </w:hyperlink>
    </w:p>
    <w:p w14:paraId="38D8736A" w14:textId="77777777" w:rsidR="00D86CF5" w:rsidRPr="00D86CF5" w:rsidRDefault="00D86CF5" w:rsidP="00D86CF5">
      <w:pPr>
        <w:spacing w:line="360" w:lineRule="auto"/>
        <w:rPr>
          <w:rFonts w:eastAsia="Calibri"/>
          <w:lang w:val="es-ES" w:eastAsia="en-US"/>
        </w:rPr>
      </w:pPr>
      <w:r w:rsidRPr="00D86CF5">
        <w:rPr>
          <w:rFonts w:eastAsia="Calibri"/>
          <w:lang w:val="es-ES" w:eastAsia="en-US"/>
        </w:rPr>
        <w:t xml:space="preserve">2. </w:t>
      </w:r>
      <w:proofErr w:type="spellStart"/>
      <w:r w:rsidRPr="00D86CF5">
        <w:rPr>
          <w:rFonts w:eastAsia="Calibri"/>
          <w:lang w:val="es-ES" w:eastAsia="en-US"/>
        </w:rPr>
        <w:t>Semidei</w:t>
      </w:r>
      <w:proofErr w:type="spellEnd"/>
      <w:r w:rsidRPr="00D86CF5">
        <w:rPr>
          <w:rFonts w:eastAsia="Calibri"/>
          <w:lang w:val="es-ES" w:eastAsia="en-US"/>
        </w:rPr>
        <w:t xml:space="preserve">-Dalles G, López </w:t>
      </w:r>
      <w:proofErr w:type="spellStart"/>
      <w:r w:rsidRPr="00D86CF5">
        <w:rPr>
          <w:rFonts w:eastAsia="Calibri"/>
          <w:lang w:val="es-ES" w:eastAsia="en-US"/>
        </w:rPr>
        <w:t>JC</w:t>
      </w:r>
      <w:proofErr w:type="spellEnd"/>
      <w:r w:rsidRPr="00D86CF5">
        <w:rPr>
          <w:rFonts w:eastAsia="Calibri"/>
          <w:lang w:val="es-ES" w:eastAsia="en-US"/>
        </w:rPr>
        <w:t xml:space="preserve">, </w:t>
      </w:r>
      <w:proofErr w:type="spellStart"/>
      <w:r w:rsidRPr="00D86CF5">
        <w:rPr>
          <w:rFonts w:eastAsia="Calibri"/>
          <w:lang w:val="es-ES" w:eastAsia="en-US"/>
        </w:rPr>
        <w:t>Mereles</w:t>
      </w:r>
      <w:proofErr w:type="spellEnd"/>
      <w:r w:rsidRPr="00D86CF5">
        <w:rPr>
          <w:rFonts w:eastAsia="Calibri"/>
          <w:lang w:val="es-ES" w:eastAsia="en-US"/>
        </w:rPr>
        <w:t xml:space="preserve"> L, </w:t>
      </w:r>
      <w:proofErr w:type="spellStart"/>
      <w:r w:rsidRPr="00D86CF5">
        <w:rPr>
          <w:rFonts w:eastAsia="Calibri"/>
          <w:lang w:val="es-ES" w:eastAsia="en-US"/>
        </w:rPr>
        <w:t>Gimenez</w:t>
      </w:r>
      <w:proofErr w:type="spellEnd"/>
      <w:r w:rsidRPr="00D86CF5">
        <w:rPr>
          <w:rFonts w:eastAsia="Calibri"/>
          <w:lang w:val="es-ES" w:eastAsia="en-US"/>
        </w:rPr>
        <w:t xml:space="preserve"> M, Mura R, Montiel A. Morbimortalidad post </w:t>
      </w:r>
      <w:proofErr w:type="spellStart"/>
      <w:r w:rsidRPr="00D86CF5">
        <w:rPr>
          <w:rFonts w:eastAsia="Calibri"/>
          <w:lang w:val="es-ES" w:eastAsia="en-US"/>
        </w:rPr>
        <w:t>duodenopancreatectomía</w:t>
      </w:r>
      <w:proofErr w:type="spellEnd"/>
      <w:r w:rsidRPr="00D86CF5">
        <w:rPr>
          <w:rFonts w:eastAsia="Calibri"/>
          <w:lang w:val="es-ES" w:eastAsia="en-US"/>
        </w:rPr>
        <w:t xml:space="preserve"> cefálica: periodo enero 2015 a junio 2018 en el Instituto de Previsión Social. Rev. Cir. </w:t>
      </w:r>
      <w:proofErr w:type="spellStart"/>
      <w:r w:rsidRPr="00D86CF5">
        <w:rPr>
          <w:rFonts w:eastAsia="Calibri"/>
          <w:lang w:val="es-ES" w:eastAsia="en-US"/>
        </w:rPr>
        <w:t>Parag</w:t>
      </w:r>
      <w:proofErr w:type="spellEnd"/>
      <w:r w:rsidRPr="00D86CF5">
        <w:rPr>
          <w:rFonts w:eastAsia="Calibri"/>
          <w:lang w:val="es-ES" w:eastAsia="en-US"/>
        </w:rPr>
        <w:t xml:space="preserve">. 2018; 42(2):23-24. </w:t>
      </w:r>
      <w:proofErr w:type="spellStart"/>
      <w:r w:rsidRPr="00D86CF5">
        <w:rPr>
          <w:rFonts w:eastAsia="Calibri"/>
          <w:lang w:val="es-ES" w:eastAsia="en-US"/>
        </w:rPr>
        <w:t>DOI</w:t>
      </w:r>
      <w:proofErr w:type="spellEnd"/>
      <w:r w:rsidRPr="00D86CF5">
        <w:rPr>
          <w:rFonts w:eastAsia="Calibri"/>
          <w:lang w:val="es-ES" w:eastAsia="en-US"/>
        </w:rPr>
        <w:t>: 10.18004/</w:t>
      </w:r>
      <w:proofErr w:type="spellStart"/>
      <w:r w:rsidRPr="00D86CF5">
        <w:rPr>
          <w:rFonts w:eastAsia="Calibri"/>
          <w:lang w:val="es-ES" w:eastAsia="en-US"/>
        </w:rPr>
        <w:t>sopaci.2018.agosto.23</w:t>
      </w:r>
      <w:proofErr w:type="spellEnd"/>
      <w:r w:rsidRPr="00D86CF5">
        <w:rPr>
          <w:rFonts w:eastAsia="Calibri"/>
          <w:lang w:val="es-ES" w:eastAsia="en-US"/>
        </w:rPr>
        <w:t>-24</w:t>
      </w:r>
    </w:p>
    <w:p w14:paraId="62D077BB" w14:textId="77777777" w:rsidR="00D86CF5" w:rsidRPr="00D86CF5" w:rsidRDefault="00D86CF5" w:rsidP="00D86CF5">
      <w:pPr>
        <w:spacing w:line="360" w:lineRule="auto"/>
        <w:rPr>
          <w:rFonts w:eastAsia="Calibri"/>
          <w:color w:val="0000FF"/>
          <w:u w:val="single"/>
          <w:lang w:val="es-ES" w:eastAsia="en-US"/>
        </w:rPr>
      </w:pPr>
      <w:r w:rsidRPr="00D86CF5">
        <w:rPr>
          <w:rFonts w:eastAsia="Calibri"/>
          <w:lang w:val="es-ES" w:eastAsia="en-US"/>
        </w:rPr>
        <w:t xml:space="preserve">3. Parra Membrives P, Martínez Baena D, Lorente </w:t>
      </w:r>
      <w:proofErr w:type="spellStart"/>
      <w:r w:rsidRPr="00D86CF5">
        <w:rPr>
          <w:rFonts w:eastAsia="Calibri"/>
          <w:lang w:val="es-ES" w:eastAsia="en-US"/>
        </w:rPr>
        <w:t>Herce</w:t>
      </w:r>
      <w:proofErr w:type="spellEnd"/>
      <w:r w:rsidRPr="00D86CF5">
        <w:rPr>
          <w:rFonts w:eastAsia="Calibri"/>
          <w:lang w:val="es-ES" w:eastAsia="en-US"/>
        </w:rPr>
        <w:t xml:space="preserve"> J, Jiménez Riera G, Sánchez Gálvez MA, Martín Balbuena R, et al. Diagnóstico y tratamiento de las complicaciones y secuelas de la cirugía pancreática. Evidencias y desavenencias. Cirugía Andaluza. 2019 [acceso: 26/07/2022]; 30(2):186-94. Disponible en: </w:t>
      </w:r>
      <w:hyperlink r:id="rId19" w:history="1">
        <w:r w:rsidRPr="00D86CF5">
          <w:rPr>
            <w:rFonts w:eastAsia="Calibri"/>
            <w:color w:val="0000FF"/>
            <w:u w:val="single"/>
            <w:lang w:val="es-ES" w:eastAsia="en-US"/>
          </w:rPr>
          <w:t>https://www.asacirujanos.com/admin/upfiles/revista/2019/Cir_Andal_vol30_n2_05.pdf</w:t>
        </w:r>
      </w:hyperlink>
    </w:p>
    <w:p w14:paraId="728E330C" w14:textId="77777777" w:rsidR="00D86CF5" w:rsidRPr="00D86CF5" w:rsidRDefault="00D86CF5" w:rsidP="00D86CF5">
      <w:pPr>
        <w:spacing w:line="360" w:lineRule="auto"/>
        <w:rPr>
          <w:rFonts w:eastAsia="Calibri"/>
          <w:lang w:val="es-ES" w:eastAsia="en-US"/>
        </w:rPr>
      </w:pPr>
      <w:r w:rsidRPr="00D86CF5">
        <w:rPr>
          <w:rFonts w:eastAsia="Calibri"/>
          <w:lang w:val="es-ES" w:eastAsia="en-US"/>
        </w:rPr>
        <w:t xml:space="preserve">4. Medrano-Guzmán R, Luna-Castillo M, </w:t>
      </w:r>
      <w:proofErr w:type="spellStart"/>
      <w:r w:rsidRPr="00D86CF5">
        <w:rPr>
          <w:rFonts w:eastAsia="Calibri"/>
          <w:lang w:val="es-ES" w:eastAsia="en-US"/>
        </w:rPr>
        <w:t>Chable-Puc</w:t>
      </w:r>
      <w:proofErr w:type="spellEnd"/>
      <w:r w:rsidRPr="00D86CF5">
        <w:rPr>
          <w:rFonts w:eastAsia="Calibri"/>
          <w:lang w:val="es-ES" w:eastAsia="en-US"/>
        </w:rPr>
        <w:t xml:space="preserve"> </w:t>
      </w:r>
      <w:proofErr w:type="spellStart"/>
      <w:r w:rsidRPr="00D86CF5">
        <w:rPr>
          <w:rFonts w:eastAsia="Calibri"/>
          <w:lang w:val="es-ES" w:eastAsia="en-US"/>
        </w:rPr>
        <w:t>WJ</w:t>
      </w:r>
      <w:proofErr w:type="spellEnd"/>
      <w:r w:rsidRPr="00D86CF5">
        <w:rPr>
          <w:rFonts w:eastAsia="Calibri"/>
          <w:lang w:val="es-ES" w:eastAsia="en-US"/>
        </w:rPr>
        <w:t xml:space="preserve">, García-Ríos LE, González-Rodríguez D, Nájera-Domínguez FI. Morbimortalidad de la </w:t>
      </w:r>
      <w:proofErr w:type="spellStart"/>
      <w:r w:rsidRPr="00D86CF5">
        <w:rPr>
          <w:rFonts w:eastAsia="Calibri"/>
          <w:lang w:val="es-ES" w:eastAsia="en-US"/>
        </w:rPr>
        <w:t>pancreatoduodenectomía</w:t>
      </w:r>
      <w:proofErr w:type="spellEnd"/>
      <w:r w:rsidRPr="00D86CF5">
        <w:rPr>
          <w:rFonts w:eastAsia="Calibri"/>
          <w:lang w:val="es-ES" w:eastAsia="en-US"/>
        </w:rPr>
        <w:t xml:space="preserve"> en pacientes con cáncer de páncreas y tumores </w:t>
      </w:r>
      <w:proofErr w:type="spellStart"/>
      <w:r w:rsidRPr="00D86CF5">
        <w:rPr>
          <w:rFonts w:eastAsia="Calibri"/>
          <w:lang w:val="es-ES" w:eastAsia="en-US"/>
        </w:rPr>
        <w:t>periampulares</w:t>
      </w:r>
      <w:proofErr w:type="spellEnd"/>
      <w:r w:rsidRPr="00D86CF5">
        <w:rPr>
          <w:rFonts w:eastAsia="Calibri"/>
          <w:lang w:val="es-ES" w:eastAsia="en-US"/>
        </w:rPr>
        <w:t xml:space="preserve"> en el Hospital de Oncología del Centro Médico Nacional Siglo XXI de 2008 a 2013. </w:t>
      </w:r>
      <w:proofErr w:type="spellStart"/>
      <w:r w:rsidRPr="00D86CF5">
        <w:rPr>
          <w:rFonts w:eastAsia="Calibri"/>
          <w:lang w:val="es-ES" w:eastAsia="en-US"/>
        </w:rPr>
        <w:t>Cir</w:t>
      </w:r>
      <w:proofErr w:type="spellEnd"/>
      <w:r w:rsidRPr="00D86CF5">
        <w:rPr>
          <w:rFonts w:eastAsia="Calibri"/>
          <w:lang w:val="es-ES" w:eastAsia="en-US"/>
        </w:rPr>
        <w:t xml:space="preserve"> Cir. 2019; 87(1):69-78. </w:t>
      </w:r>
      <w:proofErr w:type="spellStart"/>
      <w:r w:rsidRPr="00D86CF5">
        <w:rPr>
          <w:rFonts w:eastAsia="Calibri"/>
          <w:lang w:val="es-ES" w:eastAsia="en-US"/>
        </w:rPr>
        <w:t>DOI</w:t>
      </w:r>
      <w:proofErr w:type="spellEnd"/>
      <w:r w:rsidRPr="00D86CF5">
        <w:rPr>
          <w:rFonts w:eastAsia="Calibri"/>
          <w:lang w:val="es-ES" w:eastAsia="en-US"/>
        </w:rPr>
        <w:t>: 10.24875/</w:t>
      </w:r>
      <w:proofErr w:type="spellStart"/>
      <w:r w:rsidRPr="00D86CF5">
        <w:rPr>
          <w:rFonts w:eastAsia="Calibri"/>
          <w:lang w:val="es-ES" w:eastAsia="en-US"/>
        </w:rPr>
        <w:t>CIRU.18000580</w:t>
      </w:r>
      <w:proofErr w:type="spellEnd"/>
      <w:r w:rsidRPr="00D86CF5">
        <w:rPr>
          <w:rFonts w:eastAsia="Calibri"/>
          <w:lang w:val="es-ES" w:eastAsia="en-US"/>
        </w:rPr>
        <w:t xml:space="preserve">  </w:t>
      </w:r>
    </w:p>
    <w:p w14:paraId="544945B3" w14:textId="77777777" w:rsidR="00D86CF5" w:rsidRPr="00D86CF5" w:rsidRDefault="00D86CF5" w:rsidP="00D86CF5">
      <w:pPr>
        <w:spacing w:line="360" w:lineRule="auto"/>
        <w:rPr>
          <w:rFonts w:eastAsia="Calibri"/>
          <w:lang w:val="en-US" w:eastAsia="en-US"/>
        </w:rPr>
      </w:pPr>
      <w:r w:rsidRPr="00D86CF5">
        <w:rPr>
          <w:rFonts w:eastAsia="Calibri"/>
          <w:lang w:val="es-ES" w:eastAsia="en-US"/>
        </w:rPr>
        <w:t xml:space="preserve">5. Camelo Pardo G, Neira Moreno J, Tarazona C, Vanegas Ballesteros M, Uribe </w:t>
      </w:r>
      <w:proofErr w:type="spellStart"/>
      <w:r w:rsidRPr="00D86CF5">
        <w:rPr>
          <w:rFonts w:eastAsia="Calibri"/>
          <w:lang w:val="es-ES" w:eastAsia="en-US"/>
        </w:rPr>
        <w:t>Caputi</w:t>
      </w:r>
      <w:proofErr w:type="spellEnd"/>
      <w:r w:rsidRPr="00D86CF5">
        <w:rPr>
          <w:rFonts w:eastAsia="Calibri"/>
          <w:lang w:val="es-ES" w:eastAsia="en-US"/>
        </w:rPr>
        <w:t xml:space="preserve"> J, Ortiz B. Complicaciones Post-</w:t>
      </w:r>
      <w:proofErr w:type="spellStart"/>
      <w:r w:rsidRPr="00D86CF5">
        <w:rPr>
          <w:rFonts w:eastAsia="Calibri"/>
          <w:lang w:val="es-ES" w:eastAsia="en-US"/>
        </w:rPr>
        <w:t>Pancreatoduodenectomía</w:t>
      </w:r>
      <w:proofErr w:type="spellEnd"/>
      <w:r w:rsidRPr="00D86CF5">
        <w:rPr>
          <w:rFonts w:eastAsia="Calibri"/>
          <w:lang w:val="es-ES" w:eastAsia="en-US"/>
        </w:rPr>
        <w:t xml:space="preserve"> de tumores </w:t>
      </w:r>
      <w:proofErr w:type="spellStart"/>
      <w:r w:rsidRPr="00D86CF5">
        <w:rPr>
          <w:rFonts w:eastAsia="Calibri"/>
          <w:lang w:val="es-ES" w:eastAsia="en-US"/>
        </w:rPr>
        <w:t>periampulares</w:t>
      </w:r>
      <w:proofErr w:type="spellEnd"/>
      <w:r w:rsidRPr="00D86CF5">
        <w:rPr>
          <w:rFonts w:eastAsia="Calibri"/>
          <w:lang w:val="es-ES" w:eastAsia="en-US"/>
        </w:rPr>
        <w:t xml:space="preserve"> en una unidad de Cirugía </w:t>
      </w:r>
      <w:proofErr w:type="spellStart"/>
      <w:r w:rsidRPr="00D86CF5">
        <w:rPr>
          <w:rFonts w:eastAsia="Calibri"/>
          <w:lang w:val="es-ES" w:eastAsia="en-US"/>
        </w:rPr>
        <w:t>Hepatopancreatobiliar</w:t>
      </w:r>
      <w:proofErr w:type="spellEnd"/>
      <w:r w:rsidRPr="00D86CF5">
        <w:rPr>
          <w:rFonts w:eastAsia="Calibri"/>
          <w:lang w:val="es-ES" w:eastAsia="en-US"/>
        </w:rPr>
        <w:t xml:space="preserve">. </w:t>
      </w:r>
      <w:r w:rsidRPr="00D86CF5">
        <w:rPr>
          <w:rFonts w:eastAsia="Calibri"/>
          <w:lang w:val="en-US" w:eastAsia="en-US"/>
        </w:rPr>
        <w:t xml:space="preserve">Rev. </w:t>
      </w:r>
      <w:proofErr w:type="spellStart"/>
      <w:r w:rsidRPr="00D86CF5">
        <w:rPr>
          <w:rFonts w:eastAsia="Calibri"/>
          <w:lang w:val="en-US" w:eastAsia="en-US"/>
        </w:rPr>
        <w:t>Cirugía</w:t>
      </w:r>
      <w:proofErr w:type="spellEnd"/>
      <w:r w:rsidRPr="00D86CF5">
        <w:rPr>
          <w:rFonts w:eastAsia="Calibri"/>
          <w:lang w:val="en-US" w:eastAsia="en-US"/>
        </w:rPr>
        <w:t>. 2021; 74(4):339-344. DOI: 10.35687/</w:t>
      </w:r>
      <w:proofErr w:type="spellStart"/>
      <w:r w:rsidRPr="00D86CF5">
        <w:rPr>
          <w:rFonts w:eastAsia="Calibri"/>
          <w:lang w:val="en-US" w:eastAsia="en-US"/>
        </w:rPr>
        <w:t>s2452</w:t>
      </w:r>
      <w:proofErr w:type="spellEnd"/>
      <w:r w:rsidRPr="00D86CF5">
        <w:rPr>
          <w:rFonts w:eastAsia="Calibri"/>
          <w:lang w:val="en-US" w:eastAsia="en-US"/>
        </w:rPr>
        <w:t>-454920220041437</w:t>
      </w:r>
    </w:p>
    <w:p w14:paraId="1A03C510" w14:textId="77777777" w:rsidR="00D86CF5" w:rsidRPr="00D86CF5" w:rsidRDefault="00D86CF5" w:rsidP="00D86CF5">
      <w:pPr>
        <w:spacing w:line="360" w:lineRule="auto"/>
        <w:rPr>
          <w:rFonts w:eastAsia="Calibri"/>
          <w:lang w:val="es-ES" w:eastAsia="en-US"/>
        </w:rPr>
      </w:pPr>
      <w:r w:rsidRPr="00D86CF5">
        <w:rPr>
          <w:rFonts w:eastAsia="Calibri"/>
          <w:lang w:val="en-US" w:eastAsia="en-US"/>
        </w:rPr>
        <w:t xml:space="preserve">6. Amin MB, Edge SB, Greene FL, Byrd DR, Brookland </w:t>
      </w:r>
      <w:proofErr w:type="spellStart"/>
      <w:r w:rsidRPr="00D86CF5">
        <w:rPr>
          <w:rFonts w:eastAsia="Calibri"/>
          <w:lang w:val="en-US" w:eastAsia="en-US"/>
        </w:rPr>
        <w:t>RK</w:t>
      </w:r>
      <w:proofErr w:type="spellEnd"/>
      <w:r w:rsidRPr="00D86CF5">
        <w:rPr>
          <w:rFonts w:eastAsia="Calibri"/>
          <w:lang w:val="en-US" w:eastAsia="en-US"/>
        </w:rPr>
        <w:t xml:space="preserve">, Washington MK, et al. </w:t>
      </w:r>
      <w:proofErr w:type="spellStart"/>
      <w:r w:rsidRPr="00D86CF5">
        <w:rPr>
          <w:rFonts w:eastAsia="Calibri"/>
          <w:lang w:val="en-US" w:eastAsia="en-US"/>
        </w:rPr>
        <w:t>AJCC</w:t>
      </w:r>
      <w:proofErr w:type="spellEnd"/>
      <w:r w:rsidRPr="00D86CF5">
        <w:rPr>
          <w:rFonts w:eastAsia="Calibri"/>
          <w:lang w:val="en-US" w:eastAsia="en-US"/>
        </w:rPr>
        <w:t xml:space="preserve"> Cancer Staging Manual. </w:t>
      </w:r>
      <w:proofErr w:type="spellStart"/>
      <w:r w:rsidRPr="00D86CF5">
        <w:rPr>
          <w:rFonts w:eastAsia="Calibri"/>
          <w:lang w:val="en-US" w:eastAsia="en-US"/>
        </w:rPr>
        <w:t>8a</w:t>
      </w:r>
      <w:proofErr w:type="spellEnd"/>
      <w:r w:rsidRPr="00D86CF5">
        <w:rPr>
          <w:rFonts w:eastAsia="Calibri"/>
          <w:lang w:val="en-US" w:eastAsia="en-US"/>
        </w:rPr>
        <w:t xml:space="preserve"> ed. New York, NY: Springer; 2017. </w:t>
      </w:r>
      <w:r w:rsidRPr="00D86CF5">
        <w:rPr>
          <w:rFonts w:eastAsia="Calibri"/>
          <w:lang w:val="es-ES" w:eastAsia="en-US"/>
        </w:rPr>
        <w:t xml:space="preserve">[acceso: 29/07/2022]. p. 221–347. Disponible en: </w:t>
      </w:r>
      <w:hyperlink r:id="rId20" w:history="1">
        <w:r w:rsidRPr="00D86CF5">
          <w:rPr>
            <w:rFonts w:eastAsia="Calibri"/>
            <w:color w:val="0000FF"/>
            <w:u w:val="single"/>
            <w:lang w:val="es-ES" w:eastAsia="en-US"/>
          </w:rPr>
          <w:t>https://link.springer.com/book/9783319406176</w:t>
        </w:r>
      </w:hyperlink>
      <w:r w:rsidRPr="00D86CF5">
        <w:rPr>
          <w:rFonts w:eastAsia="Calibri"/>
          <w:lang w:val="es-ES" w:eastAsia="en-US"/>
        </w:rPr>
        <w:t xml:space="preserve"> </w:t>
      </w:r>
    </w:p>
    <w:p w14:paraId="1DABB2E8" w14:textId="77777777" w:rsidR="00D86CF5" w:rsidRPr="00D86CF5" w:rsidRDefault="00D86CF5" w:rsidP="00D86CF5">
      <w:pPr>
        <w:spacing w:line="360" w:lineRule="auto"/>
        <w:rPr>
          <w:rFonts w:eastAsia="Calibri"/>
          <w:lang w:val="es-ES" w:eastAsia="en-US"/>
        </w:rPr>
      </w:pPr>
      <w:r w:rsidRPr="00D86CF5">
        <w:rPr>
          <w:rFonts w:eastAsia="Calibri"/>
          <w:lang w:val="es-ES" w:eastAsia="en-US"/>
        </w:rPr>
        <w:t xml:space="preserve">7. Montejo Gañán I, Ángel Ríos </w:t>
      </w:r>
      <w:proofErr w:type="spellStart"/>
      <w:r w:rsidRPr="00D86CF5">
        <w:rPr>
          <w:rFonts w:eastAsia="Calibri"/>
          <w:lang w:val="es-ES" w:eastAsia="en-US"/>
        </w:rPr>
        <w:t>LF</w:t>
      </w:r>
      <w:proofErr w:type="spellEnd"/>
      <w:r w:rsidRPr="00D86CF5">
        <w:rPr>
          <w:rFonts w:eastAsia="Calibri"/>
          <w:lang w:val="es-ES" w:eastAsia="en-US"/>
        </w:rPr>
        <w:t xml:space="preserve">, Sarria Octavio de Toledo L, Martínez </w:t>
      </w:r>
      <w:proofErr w:type="spellStart"/>
      <w:r w:rsidRPr="00D86CF5">
        <w:rPr>
          <w:rFonts w:eastAsia="Calibri"/>
          <w:lang w:val="es-ES" w:eastAsia="en-US"/>
        </w:rPr>
        <w:t>Mombila</w:t>
      </w:r>
      <w:proofErr w:type="spellEnd"/>
      <w:r w:rsidRPr="00D86CF5">
        <w:rPr>
          <w:rFonts w:eastAsia="Calibri"/>
          <w:lang w:val="es-ES" w:eastAsia="en-US"/>
        </w:rPr>
        <w:t xml:space="preserve"> ME, Ros Mendoza M. </w:t>
      </w:r>
      <w:proofErr w:type="spellStart"/>
      <w:r w:rsidRPr="00D86CF5">
        <w:rPr>
          <w:rFonts w:eastAsia="Calibri"/>
          <w:lang w:val="es-ES" w:eastAsia="en-US"/>
        </w:rPr>
        <w:t>Estadiﬁcación</w:t>
      </w:r>
      <w:proofErr w:type="spellEnd"/>
      <w:r w:rsidRPr="00D86CF5">
        <w:rPr>
          <w:rFonts w:eastAsia="Calibri"/>
          <w:lang w:val="es-ES" w:eastAsia="en-US"/>
        </w:rPr>
        <w:t xml:space="preserve"> mediante tomografía computarizada del carcinoma de páncreas. Radiología. 2018; 60(1):10-23. </w:t>
      </w:r>
      <w:proofErr w:type="spellStart"/>
      <w:r w:rsidRPr="00D86CF5">
        <w:rPr>
          <w:rFonts w:eastAsia="Calibri"/>
          <w:lang w:val="es-ES" w:eastAsia="en-US"/>
        </w:rPr>
        <w:t>DOI:10.1016</w:t>
      </w:r>
      <w:proofErr w:type="spellEnd"/>
      <w:r w:rsidRPr="00D86CF5">
        <w:rPr>
          <w:rFonts w:eastAsia="Calibri"/>
          <w:lang w:val="es-ES" w:eastAsia="en-US"/>
        </w:rPr>
        <w:t>/</w:t>
      </w:r>
      <w:proofErr w:type="spellStart"/>
      <w:r w:rsidRPr="00D86CF5">
        <w:rPr>
          <w:rFonts w:eastAsia="Calibri"/>
          <w:lang w:val="es-ES" w:eastAsia="en-US"/>
        </w:rPr>
        <w:t>j.rx.2017.08.004</w:t>
      </w:r>
      <w:proofErr w:type="spellEnd"/>
    </w:p>
    <w:p w14:paraId="5EFB3BAE" w14:textId="77777777" w:rsidR="00D86CF5" w:rsidRPr="00D86CF5" w:rsidRDefault="00D86CF5" w:rsidP="00D86CF5">
      <w:pPr>
        <w:spacing w:line="360" w:lineRule="auto"/>
        <w:rPr>
          <w:rFonts w:eastAsia="Calibri"/>
          <w:color w:val="FF0000"/>
          <w:lang w:val="es-ES" w:eastAsia="en-US"/>
        </w:rPr>
      </w:pPr>
      <w:r w:rsidRPr="00D86CF5">
        <w:rPr>
          <w:rFonts w:eastAsia="Calibri"/>
          <w:lang w:val="es-ES" w:eastAsia="en-US"/>
        </w:rPr>
        <w:t xml:space="preserve">8. </w:t>
      </w:r>
      <w:proofErr w:type="spellStart"/>
      <w:r w:rsidRPr="00D86CF5">
        <w:rPr>
          <w:rFonts w:eastAsia="Calibri"/>
          <w:lang w:val="es-ES" w:eastAsia="en-US"/>
        </w:rPr>
        <w:t>Brunicardi</w:t>
      </w:r>
      <w:proofErr w:type="spellEnd"/>
      <w:r w:rsidRPr="00D86CF5">
        <w:rPr>
          <w:rFonts w:eastAsia="Calibri"/>
          <w:lang w:val="es-ES" w:eastAsia="en-US"/>
        </w:rPr>
        <w:t xml:space="preserve"> FC, Andersen </w:t>
      </w:r>
      <w:proofErr w:type="spellStart"/>
      <w:r w:rsidRPr="00D86CF5">
        <w:rPr>
          <w:rFonts w:eastAsia="Calibri"/>
          <w:lang w:val="es-ES" w:eastAsia="en-US"/>
        </w:rPr>
        <w:t>DK</w:t>
      </w:r>
      <w:proofErr w:type="spellEnd"/>
      <w:r w:rsidRPr="00D86CF5">
        <w:rPr>
          <w:rFonts w:eastAsia="Calibri"/>
          <w:lang w:val="es-ES" w:eastAsia="en-US"/>
        </w:rPr>
        <w:t xml:space="preserve">, </w:t>
      </w:r>
      <w:proofErr w:type="spellStart"/>
      <w:r w:rsidRPr="00D86CF5">
        <w:rPr>
          <w:rFonts w:eastAsia="Calibri"/>
          <w:lang w:val="es-ES" w:eastAsia="en-US"/>
        </w:rPr>
        <w:t>Billiar</w:t>
      </w:r>
      <w:proofErr w:type="spellEnd"/>
      <w:r w:rsidRPr="00D86CF5">
        <w:rPr>
          <w:rFonts w:eastAsia="Calibri"/>
          <w:lang w:val="es-ES" w:eastAsia="en-US"/>
        </w:rPr>
        <w:t xml:space="preserve"> </w:t>
      </w:r>
      <w:proofErr w:type="spellStart"/>
      <w:r w:rsidRPr="00D86CF5">
        <w:rPr>
          <w:rFonts w:eastAsia="Calibri"/>
          <w:lang w:val="es-ES" w:eastAsia="en-US"/>
        </w:rPr>
        <w:t>TR</w:t>
      </w:r>
      <w:proofErr w:type="spellEnd"/>
      <w:r w:rsidRPr="00D86CF5">
        <w:rPr>
          <w:rFonts w:eastAsia="Calibri"/>
          <w:lang w:val="es-ES" w:eastAsia="en-US"/>
        </w:rPr>
        <w:t xml:space="preserve">, Dunn DL, Kao </w:t>
      </w:r>
      <w:proofErr w:type="spellStart"/>
      <w:r w:rsidRPr="00D86CF5">
        <w:rPr>
          <w:rFonts w:eastAsia="Calibri"/>
          <w:lang w:val="es-ES" w:eastAsia="en-US"/>
        </w:rPr>
        <w:t>LS</w:t>
      </w:r>
      <w:proofErr w:type="spellEnd"/>
      <w:r w:rsidRPr="00D86CF5">
        <w:rPr>
          <w:rFonts w:eastAsia="Calibri"/>
          <w:lang w:val="es-ES" w:eastAsia="en-US"/>
        </w:rPr>
        <w:t xml:space="preserve">, Hunter </w:t>
      </w:r>
      <w:proofErr w:type="spellStart"/>
      <w:r w:rsidRPr="00D86CF5">
        <w:rPr>
          <w:rFonts w:eastAsia="Calibri"/>
          <w:lang w:val="es-ES" w:eastAsia="en-US"/>
        </w:rPr>
        <w:t>JG</w:t>
      </w:r>
      <w:proofErr w:type="spellEnd"/>
      <w:r w:rsidRPr="00D86CF5">
        <w:rPr>
          <w:rFonts w:eastAsia="Calibri"/>
          <w:lang w:val="es-ES" w:eastAsia="en-US"/>
        </w:rPr>
        <w:t xml:space="preserve">, et al. Schwartz Principios de Cirugía. 11ª edición. Ciudad México: McGraw-Hill Interamericana Editores, S.A. de </w:t>
      </w:r>
      <w:proofErr w:type="spellStart"/>
      <w:r w:rsidRPr="00D86CF5">
        <w:rPr>
          <w:rFonts w:eastAsia="Calibri"/>
          <w:lang w:val="es-ES" w:eastAsia="en-US"/>
        </w:rPr>
        <w:t>C.V</w:t>
      </w:r>
      <w:proofErr w:type="spellEnd"/>
      <w:r w:rsidRPr="00D86CF5">
        <w:rPr>
          <w:rFonts w:eastAsia="Calibri"/>
          <w:lang w:val="es-ES" w:eastAsia="en-US"/>
        </w:rPr>
        <w:t xml:space="preserve">; 2020. [acceso: 29/07/2022]. Disponible en: </w:t>
      </w:r>
      <w:hyperlink r:id="rId21" w:history="1">
        <w:r w:rsidRPr="00D86CF5">
          <w:rPr>
            <w:rFonts w:eastAsia="Calibri"/>
            <w:color w:val="0000FF"/>
            <w:u w:val="single"/>
            <w:lang w:val="es-ES" w:eastAsia="en-US"/>
          </w:rPr>
          <w:t>https://accessmedicina.mhmedical.com/content.aspx?bookid=2958&amp;sectionid=248570262</w:t>
        </w:r>
      </w:hyperlink>
    </w:p>
    <w:p w14:paraId="672D7466" w14:textId="77777777" w:rsidR="00D86CF5" w:rsidRPr="00D86CF5" w:rsidRDefault="00D86CF5" w:rsidP="00D86CF5">
      <w:pPr>
        <w:spacing w:line="360" w:lineRule="auto"/>
        <w:rPr>
          <w:rFonts w:eastAsia="Calibri"/>
          <w:lang w:val="es-ES" w:eastAsia="en-US"/>
        </w:rPr>
      </w:pPr>
      <w:r w:rsidRPr="00D86CF5">
        <w:rPr>
          <w:rFonts w:eastAsia="Calibri"/>
          <w:lang w:val="es-ES" w:eastAsia="en-US"/>
        </w:rPr>
        <w:lastRenderedPageBreak/>
        <w:t xml:space="preserve">9. Serpa F, Albán J, Villarreal A, Zarate S. Seguridad del procedimiento de </w:t>
      </w:r>
      <w:proofErr w:type="spellStart"/>
      <w:r w:rsidRPr="00D86CF5">
        <w:rPr>
          <w:rFonts w:eastAsia="Calibri"/>
          <w:lang w:val="es-ES" w:eastAsia="en-US"/>
        </w:rPr>
        <w:t>Whipple</w:t>
      </w:r>
      <w:proofErr w:type="spellEnd"/>
      <w:r w:rsidRPr="00D86CF5">
        <w:rPr>
          <w:rFonts w:eastAsia="Calibri"/>
          <w:lang w:val="es-ES" w:eastAsia="en-US"/>
        </w:rPr>
        <w:t xml:space="preserve"> experiencia de 10 años en un centro de tercer nivel. </w:t>
      </w:r>
      <w:proofErr w:type="spellStart"/>
      <w:r w:rsidRPr="00D86CF5">
        <w:rPr>
          <w:rFonts w:eastAsia="Calibri"/>
          <w:lang w:val="es-ES" w:eastAsia="en-US"/>
        </w:rPr>
        <w:t>Rev</w:t>
      </w:r>
      <w:proofErr w:type="spellEnd"/>
      <w:r w:rsidRPr="00D86CF5">
        <w:rPr>
          <w:rFonts w:eastAsia="Calibri"/>
          <w:lang w:val="es-ES" w:eastAsia="en-US"/>
        </w:rPr>
        <w:t xml:space="preserve"> Metro Ciencia. 2019 [acceso: 29/07/2022]; 27(1):13-16. Disponible en: </w:t>
      </w:r>
      <w:hyperlink r:id="rId22" w:history="1">
        <w:r w:rsidRPr="00D86CF5">
          <w:rPr>
            <w:rFonts w:eastAsia="Calibri"/>
            <w:color w:val="0000FF"/>
            <w:u w:val="single"/>
            <w:lang w:val="es-ES" w:eastAsia="en-US"/>
          </w:rPr>
          <w:t>https://revistametrociencia.com.ec/index.php/revista/article/view/52</w:t>
        </w:r>
      </w:hyperlink>
    </w:p>
    <w:p w14:paraId="55D7665D" w14:textId="77777777" w:rsidR="00D86CF5" w:rsidRPr="00D86CF5" w:rsidRDefault="00D86CF5" w:rsidP="00D86CF5">
      <w:pPr>
        <w:spacing w:line="360" w:lineRule="auto"/>
        <w:rPr>
          <w:rFonts w:eastAsia="Calibri"/>
          <w:lang w:val="es-ES" w:eastAsia="en-US"/>
        </w:rPr>
      </w:pPr>
      <w:r w:rsidRPr="00D86CF5">
        <w:rPr>
          <w:rFonts w:eastAsia="Calibri"/>
          <w:lang w:val="es-ES" w:eastAsia="en-US"/>
        </w:rPr>
        <w:t xml:space="preserve">10. Santiago J, Barros P, Aguirre N, Pedraza N, </w:t>
      </w:r>
      <w:proofErr w:type="spellStart"/>
      <w:r w:rsidRPr="00D86CF5">
        <w:rPr>
          <w:rFonts w:eastAsia="Calibri"/>
          <w:lang w:val="es-ES" w:eastAsia="en-US"/>
        </w:rPr>
        <w:t>Ramisch</w:t>
      </w:r>
      <w:proofErr w:type="spellEnd"/>
      <w:r w:rsidRPr="00D86CF5">
        <w:rPr>
          <w:rFonts w:eastAsia="Calibri"/>
          <w:lang w:val="es-ES" w:eastAsia="en-US"/>
        </w:rPr>
        <w:t xml:space="preserve"> D, </w:t>
      </w:r>
      <w:proofErr w:type="spellStart"/>
      <w:r w:rsidRPr="00D86CF5">
        <w:rPr>
          <w:rFonts w:eastAsia="Calibri"/>
          <w:lang w:val="es-ES" w:eastAsia="en-US"/>
        </w:rPr>
        <w:t>Farienelli</w:t>
      </w:r>
      <w:proofErr w:type="spellEnd"/>
      <w:r w:rsidRPr="00D86CF5">
        <w:rPr>
          <w:rFonts w:eastAsia="Calibri"/>
          <w:lang w:val="es-ES" w:eastAsia="en-US"/>
        </w:rPr>
        <w:t xml:space="preserve"> P, et al. </w:t>
      </w:r>
      <w:proofErr w:type="spellStart"/>
      <w:r w:rsidRPr="00D86CF5">
        <w:rPr>
          <w:rFonts w:eastAsia="Calibri"/>
          <w:lang w:val="es-ES" w:eastAsia="en-US"/>
        </w:rPr>
        <w:t>Duodenopancreatectomía</w:t>
      </w:r>
      <w:proofErr w:type="spellEnd"/>
      <w:r w:rsidRPr="00D86CF5">
        <w:rPr>
          <w:rFonts w:eastAsia="Calibri"/>
          <w:lang w:val="es-ES" w:eastAsia="en-US"/>
        </w:rPr>
        <w:t xml:space="preserve"> cefálica por enfermedad maligna “</w:t>
      </w:r>
      <w:proofErr w:type="spellStart"/>
      <w:r w:rsidRPr="00D86CF5">
        <w:rPr>
          <w:rFonts w:eastAsia="Calibri"/>
          <w:lang w:val="es-ES" w:eastAsia="en-US"/>
        </w:rPr>
        <w:t>borderline</w:t>
      </w:r>
      <w:proofErr w:type="spellEnd"/>
      <w:r w:rsidRPr="00D86CF5">
        <w:rPr>
          <w:rFonts w:eastAsia="Calibri"/>
          <w:lang w:val="es-ES" w:eastAsia="en-US"/>
        </w:rPr>
        <w:t xml:space="preserve">”: resultados a corto y largo plazo de la resección vascular. Acta </w:t>
      </w:r>
      <w:proofErr w:type="spellStart"/>
      <w:r w:rsidRPr="00D86CF5">
        <w:rPr>
          <w:rFonts w:eastAsia="Calibri"/>
          <w:lang w:val="es-ES" w:eastAsia="en-US"/>
        </w:rPr>
        <w:t>Gastroenterol</w:t>
      </w:r>
      <w:proofErr w:type="spellEnd"/>
      <w:r w:rsidRPr="00D86CF5">
        <w:rPr>
          <w:rFonts w:eastAsia="Calibri"/>
          <w:lang w:val="es-ES" w:eastAsia="en-US"/>
        </w:rPr>
        <w:t xml:space="preserve"> </w:t>
      </w:r>
      <w:proofErr w:type="spellStart"/>
      <w:r w:rsidRPr="00D86CF5">
        <w:rPr>
          <w:rFonts w:eastAsia="Calibri"/>
          <w:lang w:val="es-ES" w:eastAsia="en-US"/>
        </w:rPr>
        <w:t>Latinoam</w:t>
      </w:r>
      <w:proofErr w:type="spellEnd"/>
      <w:r w:rsidRPr="00D86CF5">
        <w:rPr>
          <w:rFonts w:eastAsia="Calibri"/>
          <w:lang w:val="es-ES" w:eastAsia="en-US"/>
        </w:rPr>
        <w:t xml:space="preserve"> 2018 [acceso: 29/07/2022]; 48(2):98-105. Disponible en: </w:t>
      </w:r>
      <w:hyperlink r:id="rId23" w:history="1">
        <w:r w:rsidRPr="00D86CF5">
          <w:rPr>
            <w:rFonts w:eastAsia="Calibri"/>
            <w:color w:val="0000FF"/>
            <w:u w:val="single"/>
            <w:lang w:val="es-ES" w:eastAsia="en-US"/>
          </w:rPr>
          <w:t>https://actagastro.org/duodenopancreatectomia-cefalica-por-enfermedad-maligna-borderline-resultados-a-corto-y-largo-plazo-de-la-reseccion-vascular/</w:t>
        </w:r>
      </w:hyperlink>
    </w:p>
    <w:p w14:paraId="437EDA8C" w14:textId="77777777" w:rsidR="00D86CF5" w:rsidRPr="00D86CF5" w:rsidRDefault="00D86CF5" w:rsidP="00D86CF5">
      <w:pPr>
        <w:spacing w:line="360" w:lineRule="auto"/>
        <w:rPr>
          <w:rFonts w:eastAsia="Calibri"/>
          <w:lang w:val="es-ES" w:eastAsia="en-US"/>
        </w:rPr>
      </w:pPr>
      <w:r w:rsidRPr="00D86CF5">
        <w:rPr>
          <w:rFonts w:eastAsia="Calibri"/>
          <w:lang w:val="en-US" w:eastAsia="en-US"/>
        </w:rPr>
        <w:t xml:space="preserve">11. Townsend CM, Evers BM, Beauchamp RD, </w:t>
      </w:r>
      <w:proofErr w:type="spellStart"/>
      <w:r w:rsidRPr="00D86CF5">
        <w:rPr>
          <w:rFonts w:eastAsia="Calibri"/>
          <w:lang w:val="en-US" w:eastAsia="en-US"/>
        </w:rPr>
        <w:t>Mattoz</w:t>
      </w:r>
      <w:proofErr w:type="spellEnd"/>
      <w:r w:rsidRPr="00D86CF5">
        <w:rPr>
          <w:rFonts w:eastAsia="Calibri"/>
          <w:lang w:val="en-US" w:eastAsia="en-US"/>
        </w:rPr>
        <w:t xml:space="preserve"> KL. </w:t>
      </w:r>
      <w:proofErr w:type="spellStart"/>
      <w:r w:rsidRPr="00D86CF5">
        <w:rPr>
          <w:rFonts w:eastAsia="Calibri"/>
          <w:lang w:val="es-ES" w:eastAsia="en-US"/>
        </w:rPr>
        <w:t>Sabiston</w:t>
      </w:r>
      <w:proofErr w:type="spellEnd"/>
      <w:r w:rsidRPr="00D86CF5">
        <w:rPr>
          <w:rFonts w:eastAsia="Calibri"/>
          <w:lang w:val="es-ES" w:eastAsia="en-US"/>
        </w:rPr>
        <w:t xml:space="preserve"> Tratado de cirugía. Fundamentos biológicos de la práctica quirúrgica moderna. 21ª edición. Barcelona: Elsevier; 2022. [acceso: 30/07/2022]. Disponible en:  </w:t>
      </w:r>
      <w:hyperlink r:id="rId24" w:history="1">
        <w:r w:rsidRPr="00D86CF5">
          <w:rPr>
            <w:rFonts w:eastAsia="Calibri"/>
            <w:color w:val="0000FF"/>
            <w:u w:val="single"/>
            <w:lang w:val="es-ES" w:eastAsia="en-US"/>
          </w:rPr>
          <w:t>https://www.berri.es/pdf/SABISTON%20TRATADO%20DE%20CIRUGIA%E2%80%9A%20Fundamentos%20biol%C3%B3gicos%20de%20la%20pr%C3%A1ctica%20quir%C3%BArgica%20moderna/9788413821801</w:t>
        </w:r>
      </w:hyperlink>
      <w:r w:rsidRPr="00D86CF5">
        <w:rPr>
          <w:rFonts w:eastAsia="Calibri"/>
          <w:lang w:val="es-ES" w:eastAsia="en-US"/>
        </w:rPr>
        <w:t xml:space="preserve">. </w:t>
      </w:r>
    </w:p>
    <w:p w14:paraId="749301C0" w14:textId="77777777" w:rsidR="00D86CF5" w:rsidRPr="00D86CF5" w:rsidRDefault="00D86CF5" w:rsidP="00D86CF5">
      <w:pPr>
        <w:spacing w:line="360" w:lineRule="auto"/>
        <w:rPr>
          <w:rFonts w:eastAsia="Calibri"/>
          <w:lang w:val="es-ES" w:eastAsia="en-US"/>
        </w:rPr>
      </w:pPr>
      <w:r w:rsidRPr="00D86CF5">
        <w:rPr>
          <w:rFonts w:eastAsia="Calibri"/>
          <w:lang w:val="es-ES" w:eastAsia="en-US"/>
        </w:rPr>
        <w:t xml:space="preserve">12. </w:t>
      </w:r>
      <w:r w:rsidRPr="00D86CF5">
        <w:rPr>
          <w:rFonts w:eastAsia="Calibri"/>
          <w:color w:val="000000"/>
          <w:lang w:val="es-ES" w:eastAsia="en-US"/>
        </w:rPr>
        <w:t xml:space="preserve">Blanco Fernández G, López Guerra D, Carro Rosell J, Díaz Delgado M, Esteban Durán EM. </w:t>
      </w:r>
      <w:r w:rsidRPr="00D86CF5">
        <w:rPr>
          <w:rFonts w:eastAsia="Calibri"/>
          <w:lang w:val="es-ES" w:eastAsia="en-US"/>
        </w:rPr>
        <w:t xml:space="preserve">Cáncer de páncreas. Epidemiología, lesiones premalignas y estrategia diagnóstica. En: Martín Pérez E, Sabater </w:t>
      </w:r>
      <w:proofErr w:type="spellStart"/>
      <w:r w:rsidRPr="00D86CF5">
        <w:rPr>
          <w:rFonts w:eastAsia="Calibri"/>
          <w:lang w:val="es-ES" w:eastAsia="en-US"/>
        </w:rPr>
        <w:t>Ortí</w:t>
      </w:r>
      <w:proofErr w:type="spellEnd"/>
      <w:r w:rsidRPr="00D86CF5">
        <w:rPr>
          <w:rFonts w:eastAsia="Calibri"/>
          <w:lang w:val="es-ES" w:eastAsia="en-US"/>
        </w:rPr>
        <w:t xml:space="preserve"> L, Sánchez Bueno F. Cirugía </w:t>
      </w:r>
      <w:proofErr w:type="spellStart"/>
      <w:r w:rsidRPr="00D86CF5">
        <w:rPr>
          <w:rFonts w:eastAsia="Calibri"/>
          <w:lang w:val="es-ES" w:eastAsia="en-US"/>
        </w:rPr>
        <w:t>Biliopancreática</w:t>
      </w:r>
      <w:proofErr w:type="spellEnd"/>
      <w:r w:rsidRPr="00D86CF5">
        <w:rPr>
          <w:rFonts w:eastAsia="Calibri"/>
          <w:lang w:val="es-ES" w:eastAsia="en-US"/>
        </w:rPr>
        <w:t xml:space="preserve">. 2ª ed. Madrid: Arán; 2018. p. 253-267. [acceso: 30/07/2022]. Disponible en: </w:t>
      </w:r>
      <w:hyperlink r:id="rId25" w:history="1">
        <w:r w:rsidRPr="00D86CF5">
          <w:rPr>
            <w:rFonts w:eastAsia="Calibri"/>
            <w:color w:val="0000FF"/>
            <w:u w:val="single"/>
            <w:lang w:val="es-ES" w:eastAsia="en-US"/>
          </w:rPr>
          <w:t>https://www.aecirujanos.es/files/documentacion/documentos/bilioaec.pdf</w:t>
        </w:r>
      </w:hyperlink>
    </w:p>
    <w:p w14:paraId="46B71B3C" w14:textId="77777777" w:rsidR="00D86CF5" w:rsidRPr="00D86CF5" w:rsidRDefault="00D86CF5" w:rsidP="00D86CF5">
      <w:pPr>
        <w:spacing w:line="360" w:lineRule="auto"/>
        <w:rPr>
          <w:rFonts w:eastAsia="Calibri"/>
          <w:lang w:val="es-ES" w:eastAsia="en-US"/>
        </w:rPr>
      </w:pPr>
      <w:r w:rsidRPr="00D86CF5">
        <w:rPr>
          <w:rFonts w:eastAsia="Calibri"/>
          <w:lang w:val="en-US" w:eastAsia="en-US"/>
        </w:rPr>
        <w:t xml:space="preserve">13. </w:t>
      </w:r>
      <w:proofErr w:type="spellStart"/>
      <w:r w:rsidRPr="00D86CF5">
        <w:rPr>
          <w:rFonts w:eastAsia="Calibri"/>
          <w:lang w:val="en-US" w:eastAsia="en-US"/>
        </w:rPr>
        <w:t>Nahm</w:t>
      </w:r>
      <w:proofErr w:type="spellEnd"/>
      <w:r w:rsidRPr="00D86CF5">
        <w:rPr>
          <w:rFonts w:eastAsia="Calibri"/>
          <w:lang w:val="en-US" w:eastAsia="en-US"/>
        </w:rPr>
        <w:t xml:space="preserve"> Ch, Connor S, Samra J, Mittal A. Postoperative pancreatic fistula: a review of traditional and emerging concepts. </w:t>
      </w:r>
      <w:r w:rsidRPr="00D86CF5">
        <w:rPr>
          <w:rFonts w:eastAsia="Calibri"/>
          <w:lang w:val="es-ES" w:eastAsia="en-US"/>
        </w:rPr>
        <w:t xml:space="preserve">Clin </w:t>
      </w:r>
      <w:proofErr w:type="spellStart"/>
      <w:r w:rsidRPr="00D86CF5">
        <w:rPr>
          <w:rFonts w:eastAsia="Calibri"/>
          <w:lang w:val="es-ES" w:eastAsia="en-US"/>
        </w:rPr>
        <w:t>Exp</w:t>
      </w:r>
      <w:proofErr w:type="spellEnd"/>
      <w:r w:rsidRPr="00D86CF5">
        <w:rPr>
          <w:rFonts w:eastAsia="Calibri"/>
          <w:lang w:val="es-ES" w:eastAsia="en-US"/>
        </w:rPr>
        <w:t xml:space="preserve"> </w:t>
      </w:r>
      <w:proofErr w:type="spellStart"/>
      <w:r w:rsidRPr="00D86CF5">
        <w:rPr>
          <w:rFonts w:eastAsia="Calibri"/>
          <w:lang w:val="es-ES" w:eastAsia="en-US"/>
        </w:rPr>
        <w:t>Gastroenterol</w:t>
      </w:r>
      <w:proofErr w:type="spellEnd"/>
      <w:r w:rsidRPr="00D86CF5">
        <w:rPr>
          <w:rFonts w:eastAsia="Calibri"/>
          <w:lang w:val="es-ES" w:eastAsia="en-US"/>
        </w:rPr>
        <w:t xml:space="preserve">. 2018 [acceso: 29/07/2022]; 11:105-118. Disponible en:  </w:t>
      </w:r>
      <w:hyperlink r:id="rId26" w:history="1">
        <w:r w:rsidRPr="00D86CF5">
          <w:rPr>
            <w:rFonts w:eastAsia="Calibri"/>
            <w:color w:val="0000FF"/>
            <w:u w:val="single"/>
            <w:lang w:val="es-ES" w:eastAsia="en-US"/>
          </w:rPr>
          <w:t>https://www.ncbi.nlm.nih.gov/pmc/articles/PMC5858541/</w:t>
        </w:r>
      </w:hyperlink>
    </w:p>
    <w:p w14:paraId="799CA9A1" w14:textId="77777777" w:rsidR="00D86CF5" w:rsidRPr="00D86CF5" w:rsidRDefault="00D86CF5" w:rsidP="00D86CF5">
      <w:pPr>
        <w:spacing w:line="360" w:lineRule="auto"/>
        <w:rPr>
          <w:rFonts w:eastAsia="Calibri"/>
          <w:lang w:val="es-ES" w:eastAsia="en-US"/>
        </w:rPr>
      </w:pPr>
      <w:r w:rsidRPr="00D86CF5">
        <w:rPr>
          <w:rFonts w:eastAsia="Calibri"/>
          <w:lang w:val="es-ES" w:eastAsia="en-US"/>
        </w:rPr>
        <w:t xml:space="preserve">14. Lorenzo-Díaz </w:t>
      </w:r>
      <w:proofErr w:type="spellStart"/>
      <w:r w:rsidRPr="00D86CF5">
        <w:rPr>
          <w:rFonts w:eastAsia="Calibri"/>
          <w:lang w:val="es-ES" w:eastAsia="en-US"/>
        </w:rPr>
        <w:t>JG</w:t>
      </w:r>
      <w:proofErr w:type="spellEnd"/>
      <w:r w:rsidRPr="00D86CF5">
        <w:rPr>
          <w:rFonts w:eastAsia="Calibri"/>
          <w:lang w:val="es-ES" w:eastAsia="en-US"/>
        </w:rPr>
        <w:t xml:space="preserve">. Procedimiento para evitar la fuga anastomótica pancreático-intestinal en la </w:t>
      </w:r>
      <w:proofErr w:type="spellStart"/>
      <w:r w:rsidRPr="00D86CF5">
        <w:rPr>
          <w:rFonts w:eastAsia="Calibri"/>
          <w:lang w:val="es-ES" w:eastAsia="en-US"/>
        </w:rPr>
        <w:t>duodenopancreatectomía</w:t>
      </w:r>
      <w:proofErr w:type="spellEnd"/>
      <w:r w:rsidRPr="00D86CF5">
        <w:rPr>
          <w:rFonts w:eastAsia="Calibri"/>
          <w:lang w:val="es-ES" w:eastAsia="en-US"/>
        </w:rPr>
        <w:t xml:space="preserve"> cefálica [Tesis en opción al Grado Científico de Doctor en Ciencias Médicas]. Holguín: Hospital Universitario “Lucía Íñiguez Landín”, Universidad de Ciencias Médicas de Santiago de Cuba. 2009 [acceso: 29/07/2022]. Disponible en: </w:t>
      </w:r>
      <w:hyperlink r:id="rId27" w:history="1">
        <w:r w:rsidRPr="00D86CF5">
          <w:rPr>
            <w:rFonts w:eastAsia="Calibri"/>
            <w:color w:val="0000FF"/>
            <w:u w:val="single"/>
            <w:lang w:val="es-ES" w:eastAsia="en-US"/>
          </w:rPr>
          <w:t>http://tesis.sld.cu/FileStorage/000285-39A7-INTRODUCCI%C3%93N_EN_ADELANTE.pdf</w:t>
        </w:r>
      </w:hyperlink>
      <w:r w:rsidRPr="00D86CF5">
        <w:rPr>
          <w:rFonts w:eastAsia="Calibri"/>
          <w:lang w:val="es-ES" w:eastAsia="en-US"/>
        </w:rPr>
        <w:t xml:space="preserve"> </w:t>
      </w:r>
    </w:p>
    <w:p w14:paraId="0A2487B8" w14:textId="77777777" w:rsidR="00D86CF5" w:rsidRPr="00D86CF5" w:rsidRDefault="00D86CF5" w:rsidP="00D86CF5">
      <w:pPr>
        <w:spacing w:line="360" w:lineRule="auto"/>
        <w:rPr>
          <w:rFonts w:eastAsia="Calibri"/>
          <w:lang w:val="es-ES" w:eastAsia="en-US"/>
        </w:rPr>
      </w:pPr>
      <w:r w:rsidRPr="00D86CF5">
        <w:rPr>
          <w:rFonts w:eastAsia="Calibri"/>
          <w:lang w:val="es-ES" w:eastAsia="en-US"/>
        </w:rPr>
        <w:lastRenderedPageBreak/>
        <w:t xml:space="preserve">15. Cornejo Aguilar JA. Factores pronósticos en la evolución </w:t>
      </w:r>
      <w:proofErr w:type="spellStart"/>
      <w:r w:rsidRPr="00D86CF5">
        <w:rPr>
          <w:rFonts w:eastAsia="Calibri"/>
          <w:lang w:val="es-ES" w:eastAsia="en-US"/>
        </w:rPr>
        <w:t>posduodenopancreatectomía</w:t>
      </w:r>
      <w:proofErr w:type="spellEnd"/>
      <w:r w:rsidRPr="00D86CF5">
        <w:rPr>
          <w:rFonts w:eastAsia="Calibri"/>
          <w:lang w:val="es-ES" w:eastAsia="en-US"/>
        </w:rPr>
        <w:t xml:space="preserve"> cefálica en pacientes del Hospital Nacional Edgardo Rebagliati </w:t>
      </w:r>
      <w:proofErr w:type="spellStart"/>
      <w:r w:rsidRPr="00D86CF5">
        <w:rPr>
          <w:rFonts w:eastAsia="Calibri"/>
          <w:lang w:val="es-ES" w:eastAsia="en-US"/>
        </w:rPr>
        <w:t>Martins</w:t>
      </w:r>
      <w:proofErr w:type="spellEnd"/>
      <w:r w:rsidRPr="00D86CF5">
        <w:rPr>
          <w:rFonts w:eastAsia="Calibri"/>
          <w:lang w:val="es-ES" w:eastAsia="en-US"/>
        </w:rPr>
        <w:t xml:space="preserve"> 2017-2019 [Tesis en opción al título de Médico Cirujano]. Perú, Lima: Universidad Ricardo Palma, Facultad de Medicina Humana. 2020 [acceso: 29/07/2022]. Disponible en: </w:t>
      </w:r>
      <w:hyperlink r:id="rId28" w:history="1">
        <w:r w:rsidRPr="00D86CF5">
          <w:rPr>
            <w:rFonts w:eastAsia="Calibri"/>
            <w:color w:val="0000FF"/>
            <w:u w:val="single"/>
            <w:lang w:val="es-ES" w:eastAsia="en-US"/>
          </w:rPr>
          <w:t>https://repositorio.urp.edu.pe/handle/20.500.14138/3227</w:t>
        </w:r>
      </w:hyperlink>
    </w:p>
    <w:p w14:paraId="367745A2" w14:textId="77777777" w:rsidR="00D86CF5" w:rsidRPr="00D86CF5" w:rsidRDefault="00D86CF5" w:rsidP="00D86CF5">
      <w:pPr>
        <w:spacing w:line="360" w:lineRule="auto"/>
        <w:jc w:val="center"/>
        <w:rPr>
          <w:rFonts w:eastAsia="Calibri"/>
          <w:b/>
          <w:lang w:val="es-ES" w:eastAsia="en-US"/>
        </w:rPr>
      </w:pPr>
      <w:r w:rsidRPr="00D86CF5">
        <w:rPr>
          <w:rFonts w:eastAsia="Calibri"/>
          <w:b/>
          <w:lang w:val="es-ES" w:eastAsia="en-US"/>
        </w:rPr>
        <w:t>Conflictos de interés</w:t>
      </w:r>
    </w:p>
    <w:p w14:paraId="18B71CA3" w14:textId="77777777" w:rsidR="00D86CF5" w:rsidRPr="00D86CF5" w:rsidRDefault="00D86CF5" w:rsidP="00D86CF5">
      <w:pPr>
        <w:spacing w:line="360" w:lineRule="auto"/>
        <w:rPr>
          <w:rFonts w:eastAsia="Calibri"/>
          <w:lang w:val="es-ES" w:eastAsia="en-US"/>
        </w:rPr>
      </w:pPr>
      <w:r w:rsidRPr="00D86CF5">
        <w:rPr>
          <w:rFonts w:eastAsia="Calibri"/>
          <w:lang w:val="es-ES" w:eastAsia="en-US"/>
        </w:rPr>
        <w:t>Los autores no declaran conflictos de interés alguno.</w:t>
      </w:r>
    </w:p>
    <w:p w14:paraId="43D26950" w14:textId="77777777" w:rsidR="00D86CF5" w:rsidRPr="00D86CF5" w:rsidRDefault="00D86CF5" w:rsidP="00D86CF5">
      <w:pPr>
        <w:spacing w:line="360" w:lineRule="auto"/>
        <w:rPr>
          <w:rFonts w:eastAsia="Calibri"/>
          <w:lang w:val="es-ES" w:eastAsia="en-US"/>
        </w:rPr>
      </w:pPr>
    </w:p>
    <w:p w14:paraId="7A1F0291" w14:textId="77777777" w:rsidR="00D86CF5" w:rsidRPr="00D86CF5" w:rsidRDefault="00D86CF5" w:rsidP="00D86CF5">
      <w:pPr>
        <w:spacing w:line="360" w:lineRule="auto"/>
        <w:jc w:val="center"/>
        <w:rPr>
          <w:rFonts w:eastAsia="Calibri"/>
          <w:b/>
          <w:lang w:val="es-ES" w:eastAsia="en-US"/>
        </w:rPr>
      </w:pPr>
      <w:r w:rsidRPr="00D86CF5">
        <w:rPr>
          <w:rFonts w:eastAsia="Calibri"/>
          <w:b/>
          <w:lang w:val="es-ES" w:eastAsia="en-US"/>
        </w:rPr>
        <w:t>Contribuciones de los autores</w:t>
      </w:r>
    </w:p>
    <w:p w14:paraId="12B27315" w14:textId="77777777" w:rsidR="00D86CF5" w:rsidRPr="00D86CF5" w:rsidRDefault="00D86CF5" w:rsidP="00D86CF5">
      <w:pPr>
        <w:spacing w:line="360" w:lineRule="auto"/>
        <w:rPr>
          <w:i/>
          <w:iCs/>
          <w:lang w:val="es-ES" w:eastAsia="es-ES"/>
        </w:rPr>
      </w:pPr>
      <w:r w:rsidRPr="00D86CF5">
        <w:rPr>
          <w:lang w:val="es-ES" w:eastAsia="es-ES"/>
        </w:rPr>
        <w:t xml:space="preserve">Conceptualización: </w:t>
      </w:r>
      <w:r w:rsidRPr="00D86CF5">
        <w:rPr>
          <w:i/>
          <w:iCs/>
          <w:lang w:val="es-ES" w:eastAsia="es-ES"/>
        </w:rPr>
        <w:t xml:space="preserve">José A. Gutiérrez </w:t>
      </w:r>
      <w:proofErr w:type="spellStart"/>
      <w:r w:rsidRPr="00D86CF5">
        <w:rPr>
          <w:i/>
          <w:iCs/>
          <w:lang w:val="es-ES" w:eastAsia="es-ES"/>
        </w:rPr>
        <w:t>Aguller</w:t>
      </w:r>
      <w:proofErr w:type="spellEnd"/>
      <w:r w:rsidRPr="00D86CF5">
        <w:rPr>
          <w:i/>
          <w:iCs/>
          <w:lang w:val="es-ES" w:eastAsia="es-ES"/>
        </w:rPr>
        <w:t>, Danilo Romaguera Barroso.</w:t>
      </w:r>
    </w:p>
    <w:p w14:paraId="62F5B096" w14:textId="77777777" w:rsidR="00D86CF5" w:rsidRPr="00D86CF5" w:rsidRDefault="00D86CF5" w:rsidP="00D86CF5">
      <w:pPr>
        <w:spacing w:line="360" w:lineRule="auto"/>
        <w:rPr>
          <w:lang w:val="es-ES" w:eastAsia="es-ES"/>
        </w:rPr>
      </w:pPr>
      <w:r w:rsidRPr="00D86CF5">
        <w:rPr>
          <w:lang w:val="es-ES" w:eastAsia="es-ES"/>
        </w:rPr>
        <w:t xml:space="preserve">Curación de datos: </w:t>
      </w:r>
      <w:r w:rsidRPr="00D86CF5">
        <w:rPr>
          <w:i/>
          <w:iCs/>
          <w:lang w:val="es-ES" w:eastAsia="es-ES"/>
        </w:rPr>
        <w:t xml:space="preserve">José A. Gutiérrez </w:t>
      </w:r>
      <w:proofErr w:type="spellStart"/>
      <w:r w:rsidRPr="00D86CF5">
        <w:rPr>
          <w:i/>
          <w:iCs/>
          <w:lang w:val="es-ES" w:eastAsia="es-ES"/>
        </w:rPr>
        <w:t>Aguller</w:t>
      </w:r>
      <w:proofErr w:type="spellEnd"/>
      <w:r w:rsidRPr="00D86CF5">
        <w:rPr>
          <w:i/>
          <w:iCs/>
          <w:lang w:val="es-ES" w:eastAsia="es-ES"/>
        </w:rPr>
        <w:t>.</w:t>
      </w:r>
    </w:p>
    <w:p w14:paraId="06846108" w14:textId="77777777" w:rsidR="00D86CF5" w:rsidRPr="00D86CF5" w:rsidRDefault="00D86CF5" w:rsidP="00D86CF5">
      <w:pPr>
        <w:spacing w:line="360" w:lineRule="auto"/>
        <w:rPr>
          <w:lang w:val="es-ES" w:eastAsia="es-ES"/>
        </w:rPr>
      </w:pPr>
      <w:r w:rsidRPr="00D86CF5">
        <w:rPr>
          <w:lang w:val="es-ES" w:eastAsia="es-ES"/>
        </w:rPr>
        <w:t xml:space="preserve">Análisis formal: </w:t>
      </w:r>
      <w:r w:rsidRPr="00D86CF5">
        <w:rPr>
          <w:i/>
          <w:iCs/>
          <w:lang w:val="es-ES" w:eastAsia="es-ES"/>
        </w:rPr>
        <w:t xml:space="preserve">Oriol Valón Costa, Ana </w:t>
      </w:r>
      <w:proofErr w:type="spellStart"/>
      <w:r w:rsidRPr="00D86CF5">
        <w:rPr>
          <w:i/>
          <w:iCs/>
          <w:lang w:val="es-ES" w:eastAsia="es-ES"/>
        </w:rPr>
        <w:t>Lubín</w:t>
      </w:r>
      <w:proofErr w:type="spellEnd"/>
      <w:r w:rsidRPr="00D86CF5">
        <w:rPr>
          <w:i/>
          <w:iCs/>
          <w:lang w:val="es-ES" w:eastAsia="es-ES"/>
        </w:rPr>
        <w:t xml:space="preserve"> García.</w:t>
      </w:r>
    </w:p>
    <w:p w14:paraId="1F8B3105" w14:textId="77777777" w:rsidR="00D86CF5" w:rsidRPr="00D86CF5" w:rsidRDefault="00D86CF5" w:rsidP="00D86CF5">
      <w:pPr>
        <w:spacing w:line="360" w:lineRule="auto"/>
        <w:rPr>
          <w:i/>
          <w:iCs/>
          <w:lang w:val="es-ES" w:eastAsia="es-ES"/>
        </w:rPr>
      </w:pPr>
      <w:r w:rsidRPr="00D86CF5">
        <w:rPr>
          <w:lang w:val="es-ES" w:eastAsia="es-ES"/>
        </w:rPr>
        <w:t xml:space="preserve">Investigación: </w:t>
      </w:r>
      <w:r w:rsidRPr="00D86CF5">
        <w:rPr>
          <w:i/>
          <w:iCs/>
          <w:lang w:val="es-ES" w:eastAsia="es-ES"/>
        </w:rPr>
        <w:t xml:space="preserve">Danilo Romaguera Barroso, </w:t>
      </w:r>
      <w:proofErr w:type="spellStart"/>
      <w:r w:rsidRPr="00D86CF5">
        <w:rPr>
          <w:i/>
          <w:iCs/>
          <w:lang w:val="es-ES" w:eastAsia="es-ES"/>
        </w:rPr>
        <w:t>Zenén</w:t>
      </w:r>
      <w:proofErr w:type="spellEnd"/>
      <w:r w:rsidRPr="00D86CF5">
        <w:rPr>
          <w:i/>
          <w:iCs/>
          <w:lang w:val="es-ES" w:eastAsia="es-ES"/>
        </w:rPr>
        <w:t xml:space="preserve"> Rodríguez Fernández.</w:t>
      </w:r>
    </w:p>
    <w:p w14:paraId="39E460BD" w14:textId="77777777" w:rsidR="00D86CF5" w:rsidRPr="00D86CF5" w:rsidRDefault="00D86CF5" w:rsidP="00D86CF5">
      <w:pPr>
        <w:spacing w:line="360" w:lineRule="auto"/>
        <w:rPr>
          <w:lang w:val="es-ES" w:eastAsia="es-ES"/>
        </w:rPr>
      </w:pPr>
      <w:r w:rsidRPr="00D86CF5">
        <w:rPr>
          <w:lang w:val="es-ES" w:eastAsia="es-ES"/>
        </w:rPr>
        <w:t xml:space="preserve">Metodología: </w:t>
      </w:r>
      <w:r w:rsidRPr="00D86CF5">
        <w:rPr>
          <w:i/>
          <w:iCs/>
          <w:lang w:val="es-ES" w:eastAsia="es-ES"/>
        </w:rPr>
        <w:t>Lázaro I. Romero García.</w:t>
      </w:r>
    </w:p>
    <w:p w14:paraId="095FF6EC" w14:textId="77777777" w:rsidR="00D86CF5" w:rsidRPr="00D86CF5" w:rsidRDefault="00D86CF5" w:rsidP="00D86CF5">
      <w:pPr>
        <w:spacing w:line="360" w:lineRule="auto"/>
        <w:rPr>
          <w:i/>
          <w:iCs/>
          <w:lang w:val="es-ES" w:eastAsia="es-ES"/>
        </w:rPr>
      </w:pPr>
      <w:r w:rsidRPr="00D86CF5">
        <w:rPr>
          <w:lang w:val="es-ES" w:eastAsia="es-ES"/>
        </w:rPr>
        <w:t xml:space="preserve">Supervisión: </w:t>
      </w:r>
      <w:proofErr w:type="spellStart"/>
      <w:r w:rsidRPr="00D86CF5">
        <w:rPr>
          <w:i/>
          <w:iCs/>
          <w:lang w:val="es-ES" w:eastAsia="es-ES"/>
        </w:rPr>
        <w:t>Zenén</w:t>
      </w:r>
      <w:proofErr w:type="spellEnd"/>
      <w:r w:rsidRPr="00D86CF5">
        <w:rPr>
          <w:i/>
          <w:iCs/>
          <w:lang w:val="es-ES" w:eastAsia="es-ES"/>
        </w:rPr>
        <w:t xml:space="preserve"> Rodríguez Fernández, Lázaro I. Romero García.</w:t>
      </w:r>
    </w:p>
    <w:p w14:paraId="4190816B" w14:textId="77777777" w:rsidR="00D86CF5" w:rsidRPr="00D86CF5" w:rsidRDefault="00D86CF5" w:rsidP="00D86CF5">
      <w:pPr>
        <w:spacing w:line="360" w:lineRule="auto"/>
        <w:rPr>
          <w:lang w:val="es-ES" w:eastAsia="es-ES"/>
        </w:rPr>
      </w:pPr>
      <w:r w:rsidRPr="00D86CF5">
        <w:rPr>
          <w:lang w:val="es-ES" w:eastAsia="es-ES"/>
        </w:rPr>
        <w:t xml:space="preserve">Validación: </w:t>
      </w:r>
      <w:r w:rsidRPr="00D86CF5">
        <w:rPr>
          <w:i/>
          <w:iCs/>
          <w:lang w:val="es-ES" w:eastAsia="es-ES"/>
        </w:rPr>
        <w:t>Oriol Valón Costa.</w:t>
      </w:r>
    </w:p>
    <w:p w14:paraId="5FC1BCDC" w14:textId="77777777" w:rsidR="00D86CF5" w:rsidRPr="00D86CF5" w:rsidRDefault="00D86CF5" w:rsidP="00D86CF5">
      <w:pPr>
        <w:spacing w:line="360" w:lineRule="auto"/>
        <w:rPr>
          <w:lang w:val="es-ES" w:eastAsia="es-ES"/>
        </w:rPr>
      </w:pPr>
      <w:r w:rsidRPr="00D86CF5">
        <w:rPr>
          <w:lang w:val="es-ES" w:eastAsia="es-ES"/>
        </w:rPr>
        <w:t xml:space="preserve">Visualización: </w:t>
      </w:r>
      <w:r w:rsidRPr="00D86CF5">
        <w:rPr>
          <w:i/>
          <w:iCs/>
          <w:lang w:val="es-ES" w:eastAsia="es-ES"/>
        </w:rPr>
        <w:t xml:space="preserve">Ana </w:t>
      </w:r>
      <w:proofErr w:type="spellStart"/>
      <w:r w:rsidRPr="00D86CF5">
        <w:rPr>
          <w:i/>
          <w:iCs/>
          <w:lang w:val="es-ES" w:eastAsia="es-ES"/>
        </w:rPr>
        <w:t>Lubín</w:t>
      </w:r>
      <w:proofErr w:type="spellEnd"/>
      <w:r w:rsidRPr="00D86CF5">
        <w:rPr>
          <w:i/>
          <w:iCs/>
          <w:lang w:val="es-ES" w:eastAsia="es-ES"/>
        </w:rPr>
        <w:t xml:space="preserve"> García.</w:t>
      </w:r>
    </w:p>
    <w:p w14:paraId="26773FB5" w14:textId="77777777" w:rsidR="00D86CF5" w:rsidRPr="00D86CF5" w:rsidRDefault="00D86CF5" w:rsidP="00D86CF5">
      <w:pPr>
        <w:spacing w:line="360" w:lineRule="auto"/>
        <w:rPr>
          <w:lang w:val="es-ES" w:eastAsia="es-ES"/>
        </w:rPr>
      </w:pPr>
      <w:r w:rsidRPr="00D86CF5">
        <w:rPr>
          <w:lang w:val="es-ES" w:eastAsia="es-ES"/>
        </w:rPr>
        <w:t xml:space="preserve">Redacción – borrador original: </w:t>
      </w:r>
      <w:r w:rsidRPr="00D86CF5">
        <w:rPr>
          <w:i/>
          <w:iCs/>
          <w:lang w:val="es-ES" w:eastAsia="es-ES"/>
        </w:rPr>
        <w:t xml:space="preserve">José A. Gutiérrez </w:t>
      </w:r>
      <w:proofErr w:type="spellStart"/>
      <w:r w:rsidRPr="00D86CF5">
        <w:rPr>
          <w:i/>
          <w:iCs/>
          <w:lang w:val="es-ES" w:eastAsia="es-ES"/>
        </w:rPr>
        <w:t>Aguller</w:t>
      </w:r>
      <w:proofErr w:type="spellEnd"/>
      <w:r w:rsidRPr="00D86CF5">
        <w:rPr>
          <w:i/>
          <w:iCs/>
          <w:lang w:val="es-ES" w:eastAsia="es-ES"/>
        </w:rPr>
        <w:t>, Danilo Romaguera Barroso.</w:t>
      </w:r>
      <w:r w:rsidRPr="00D86CF5">
        <w:rPr>
          <w:lang w:val="es-ES" w:eastAsia="es-ES"/>
        </w:rPr>
        <w:t xml:space="preserve"> </w:t>
      </w:r>
    </w:p>
    <w:p w14:paraId="47D3B8ED" w14:textId="77777777" w:rsidR="00D86CF5" w:rsidRPr="00D86CF5" w:rsidRDefault="00D86CF5" w:rsidP="00D86CF5">
      <w:pPr>
        <w:spacing w:line="360" w:lineRule="auto"/>
        <w:rPr>
          <w:lang w:val="es-ES" w:eastAsia="es-ES"/>
        </w:rPr>
      </w:pPr>
      <w:r w:rsidRPr="00D86CF5">
        <w:rPr>
          <w:lang w:val="es-ES" w:eastAsia="es-ES"/>
        </w:rPr>
        <w:t xml:space="preserve">Redacción – revisión y edición: </w:t>
      </w:r>
      <w:proofErr w:type="spellStart"/>
      <w:r w:rsidRPr="00D86CF5">
        <w:rPr>
          <w:i/>
          <w:iCs/>
          <w:lang w:val="es-ES" w:eastAsia="es-ES"/>
        </w:rPr>
        <w:t>Zenén</w:t>
      </w:r>
      <w:proofErr w:type="spellEnd"/>
      <w:r w:rsidRPr="00D86CF5">
        <w:rPr>
          <w:i/>
          <w:iCs/>
          <w:lang w:val="es-ES" w:eastAsia="es-ES"/>
        </w:rPr>
        <w:t xml:space="preserve"> Rodríguez Fernández.</w:t>
      </w:r>
    </w:p>
    <w:p w14:paraId="297943FC" w14:textId="77777777" w:rsidR="00675476" w:rsidRPr="00D86CF5" w:rsidRDefault="00675476" w:rsidP="00EA1FEF">
      <w:pPr>
        <w:pStyle w:val="PDFRevista"/>
        <w:rPr>
          <w:lang w:val="es-ES"/>
        </w:rPr>
      </w:pPr>
    </w:p>
    <w:sectPr w:rsidR="00675476" w:rsidRPr="00D86CF5" w:rsidSect="00FD3DF8">
      <w:headerReference w:type="default" r:id="rId29"/>
      <w:footerReference w:type="even" r:id="rId30"/>
      <w:footerReference w:type="default" r:id="rId3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0C59" w14:textId="77777777" w:rsidR="002301FC" w:rsidRDefault="002301FC">
      <w:r>
        <w:separator/>
      </w:r>
    </w:p>
  </w:endnote>
  <w:endnote w:type="continuationSeparator" w:id="0">
    <w:p w14:paraId="68443308" w14:textId="77777777" w:rsidR="002301FC" w:rsidRDefault="0023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097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2C3B8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EF14" w14:textId="34967351" w:rsidR="000F3690" w:rsidRPr="00AE044C" w:rsidRDefault="00D86CF5"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FA991A2" wp14:editId="11779B88">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9A74EB"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47F8FE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CC18A1B"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7DC1656" w14:textId="45D2D115"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D86CF5" w:rsidRPr="00D86CF5">
      <w:rPr>
        <w:rFonts w:ascii="Verdana" w:hAnsi="Verdana"/>
        <w:noProof/>
        <w:sz w:val="18"/>
        <w:szCs w:val="18"/>
        <w:lang w:val="en-US" w:eastAsia="en-US"/>
      </w:rPr>
      <w:drawing>
        <wp:inline distT="0" distB="0" distL="0" distR="0" wp14:anchorId="1744BD95" wp14:editId="78829D20">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785DB" w14:textId="77777777" w:rsidR="002301FC" w:rsidRDefault="002301FC">
      <w:r>
        <w:separator/>
      </w:r>
    </w:p>
  </w:footnote>
  <w:footnote w:type="continuationSeparator" w:id="0">
    <w:p w14:paraId="548D0549" w14:textId="77777777" w:rsidR="002301FC" w:rsidRDefault="00230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6C13" w14:textId="5F09AAB4" w:rsidR="00CC376A" w:rsidRPr="00AE044C" w:rsidRDefault="00D86CF5"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proofErr w:type="gramStart"/>
    <w:r w:rsidR="007D2D0C" w:rsidRPr="00AE044C">
      <w:rPr>
        <w:sz w:val="22"/>
        <w:szCs w:val="22"/>
      </w:rPr>
      <w:t>):</w:t>
    </w:r>
    <w:proofErr w:type="spellStart"/>
    <w:r>
      <w:rPr>
        <w:sz w:val="22"/>
        <w:szCs w:val="22"/>
      </w:rPr>
      <w:t>e</w:t>
    </w:r>
    <w:proofErr w:type="gramEnd"/>
    <w:r>
      <w:rPr>
        <w:sz w:val="22"/>
        <w:szCs w:val="22"/>
      </w:rPr>
      <w:t>02302318</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4A2B6B7" wp14:editId="0E90AB56">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5DFCD3" w14:textId="05D63C09" w:rsidR="00A477DE" w:rsidRDefault="00D86CF5">
    <w:r>
      <w:rPr>
        <w:noProof/>
      </w:rPr>
      <mc:AlternateContent>
        <mc:Choice Requires="wps">
          <w:drawing>
            <wp:anchor distT="0" distB="0" distL="114300" distR="114300" simplePos="0" relativeHeight="251654144" behindDoc="0" locked="0" layoutInCell="1" allowOverlap="1" wp14:anchorId="614859CA" wp14:editId="03F91639">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7B0CC2"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0051"/>
    <w:multiLevelType w:val="multilevel"/>
    <w:tmpl w:val="A028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53361772"/>
    <w:multiLevelType w:val="multilevel"/>
    <w:tmpl w:val="67D6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24419"/>
    <w:multiLevelType w:val="hybridMultilevel"/>
    <w:tmpl w:val="52DC3A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2D43729"/>
    <w:multiLevelType w:val="multilevel"/>
    <w:tmpl w:val="153050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7A4E4997"/>
    <w:multiLevelType w:val="multilevel"/>
    <w:tmpl w:val="CC2A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0005335">
    <w:abstractNumId w:val="1"/>
  </w:num>
  <w:num w:numId="2" w16cid:durableId="593636275">
    <w:abstractNumId w:val="5"/>
  </w:num>
  <w:num w:numId="3" w16cid:durableId="577053407">
    <w:abstractNumId w:val="4"/>
  </w:num>
  <w:num w:numId="4" w16cid:durableId="256207369">
    <w:abstractNumId w:val="2"/>
  </w:num>
  <w:num w:numId="5" w16cid:durableId="714816778">
    <w:abstractNumId w:val="3"/>
  </w:num>
  <w:num w:numId="6" w16cid:durableId="167943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F5"/>
    <w:rsid w:val="00057F45"/>
    <w:rsid w:val="000D06B0"/>
    <w:rsid w:val="000D3958"/>
    <w:rsid w:val="000F3690"/>
    <w:rsid w:val="001221D1"/>
    <w:rsid w:val="00165CB5"/>
    <w:rsid w:val="00180CE9"/>
    <w:rsid w:val="002301FC"/>
    <w:rsid w:val="00230DD5"/>
    <w:rsid w:val="00250AE9"/>
    <w:rsid w:val="003612B6"/>
    <w:rsid w:val="00380D64"/>
    <w:rsid w:val="00391509"/>
    <w:rsid w:val="003E03D5"/>
    <w:rsid w:val="004620E1"/>
    <w:rsid w:val="00486BFA"/>
    <w:rsid w:val="00493701"/>
    <w:rsid w:val="004E2065"/>
    <w:rsid w:val="005508A2"/>
    <w:rsid w:val="0055115D"/>
    <w:rsid w:val="00566F71"/>
    <w:rsid w:val="005918BD"/>
    <w:rsid w:val="005E162E"/>
    <w:rsid w:val="006173A6"/>
    <w:rsid w:val="006301F2"/>
    <w:rsid w:val="00675476"/>
    <w:rsid w:val="007C430F"/>
    <w:rsid w:val="007D2D0C"/>
    <w:rsid w:val="007D614D"/>
    <w:rsid w:val="00960D6A"/>
    <w:rsid w:val="009A0560"/>
    <w:rsid w:val="009B0917"/>
    <w:rsid w:val="009F0F96"/>
    <w:rsid w:val="00A23C0C"/>
    <w:rsid w:val="00A477DE"/>
    <w:rsid w:val="00A71E65"/>
    <w:rsid w:val="00AD0200"/>
    <w:rsid w:val="00AE044C"/>
    <w:rsid w:val="00B31971"/>
    <w:rsid w:val="00B4380A"/>
    <w:rsid w:val="00B66ECB"/>
    <w:rsid w:val="00BB5294"/>
    <w:rsid w:val="00C1045C"/>
    <w:rsid w:val="00C44D74"/>
    <w:rsid w:val="00C7523A"/>
    <w:rsid w:val="00CC1B6E"/>
    <w:rsid w:val="00CC376A"/>
    <w:rsid w:val="00CC48A1"/>
    <w:rsid w:val="00CF3B23"/>
    <w:rsid w:val="00CF50E0"/>
    <w:rsid w:val="00D85951"/>
    <w:rsid w:val="00D86CF5"/>
    <w:rsid w:val="00E064DE"/>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1CB5B"/>
  <w15:docId w15:val="{B2E95AB0-2179-4F66-A814-0CB6FA57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aliases w:val=" Car Car Car Car, Car Car Car,Car Car Car Car,Car Car Car,Car Car,Car Car Car Car Car"/>
    <w:basedOn w:val="Normal"/>
    <w:link w:val="NormalWebCar"/>
    <w:uiPriority w:val="99"/>
    <w:qFormat/>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D86CF5"/>
  </w:style>
  <w:style w:type="paragraph" w:styleId="Prrafodelista">
    <w:name w:val="List Paragraph"/>
    <w:basedOn w:val="Normal"/>
    <w:uiPriority w:val="34"/>
    <w:qFormat/>
    <w:rsid w:val="00D86CF5"/>
    <w:pPr>
      <w:spacing w:after="200" w:line="276" w:lineRule="auto"/>
      <w:ind w:left="720"/>
      <w:contextualSpacing/>
    </w:pPr>
    <w:rPr>
      <w:rFonts w:ascii="Calibri" w:eastAsia="Calibri" w:hAnsi="Calibri"/>
      <w:sz w:val="22"/>
      <w:szCs w:val="22"/>
      <w:lang w:val="es-ES" w:eastAsia="en-US"/>
    </w:rPr>
  </w:style>
  <w:style w:type="character" w:customStyle="1" w:styleId="NormalWebCar">
    <w:name w:val="Normal (Web) Car"/>
    <w:aliases w:val=" Car Car Car Car Car, Car Car Car Car1,Car Car Car Car Car1,Car Car Car Car1,Car Car Car1,Car Car Car Car Car Car"/>
    <w:link w:val="NormalWeb"/>
    <w:uiPriority w:val="99"/>
    <w:rsid w:val="00D86CF5"/>
    <w:rPr>
      <w:sz w:val="24"/>
      <w:szCs w:val="24"/>
      <w:lang w:val="es-ES_tradnl" w:eastAsia="es-ES_tradnl"/>
    </w:rPr>
  </w:style>
  <w:style w:type="paragraph" w:customStyle="1" w:styleId="elsevierstylepara">
    <w:name w:val="elsevierstylepara"/>
    <w:basedOn w:val="Normal"/>
    <w:rsid w:val="00D86CF5"/>
    <w:pPr>
      <w:spacing w:before="100" w:beforeAutospacing="1" w:after="100" w:afterAutospacing="1"/>
    </w:pPr>
    <w:rPr>
      <w:lang w:val="es-ES" w:eastAsia="es-ES"/>
    </w:rPr>
  </w:style>
  <w:style w:type="character" w:customStyle="1" w:styleId="elsevierstylesup">
    <w:name w:val="elsevierstylesup"/>
    <w:basedOn w:val="Fuentedeprrafopredeter"/>
    <w:rsid w:val="00D86CF5"/>
  </w:style>
  <w:style w:type="character" w:styleId="Refdecomentario">
    <w:name w:val="annotation reference"/>
    <w:uiPriority w:val="99"/>
    <w:semiHidden/>
    <w:unhideWhenUsed/>
    <w:rsid w:val="00D86CF5"/>
    <w:rPr>
      <w:sz w:val="16"/>
      <w:szCs w:val="16"/>
    </w:rPr>
  </w:style>
  <w:style w:type="paragraph" w:styleId="Textocomentario">
    <w:name w:val="annotation text"/>
    <w:basedOn w:val="Normal"/>
    <w:link w:val="TextocomentarioCar"/>
    <w:uiPriority w:val="99"/>
    <w:semiHidden/>
    <w:unhideWhenUsed/>
    <w:rsid w:val="00D86CF5"/>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D86CF5"/>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D86CF5"/>
    <w:rPr>
      <w:b/>
      <w:bCs/>
    </w:rPr>
  </w:style>
  <w:style w:type="character" w:customStyle="1" w:styleId="AsuntodelcomentarioCar">
    <w:name w:val="Asunto del comentario Car"/>
    <w:basedOn w:val="TextocomentarioCar"/>
    <w:link w:val="Asuntodelcomentario"/>
    <w:uiPriority w:val="99"/>
    <w:semiHidden/>
    <w:rsid w:val="00D86CF5"/>
    <w:rPr>
      <w:rFonts w:ascii="Calibri" w:eastAsia="Calibri" w:hAnsi="Calibri"/>
      <w:b/>
      <w:bCs/>
      <w:lang w:val="es-ES" w:eastAsia="en-US"/>
    </w:rPr>
  </w:style>
  <w:style w:type="paragraph" w:styleId="HTMLconformatoprevio">
    <w:name w:val="HTML Preformatted"/>
    <w:basedOn w:val="Normal"/>
    <w:link w:val="HTMLconformatoprevioCar"/>
    <w:uiPriority w:val="99"/>
    <w:semiHidden/>
    <w:unhideWhenUsed/>
    <w:rsid w:val="00D86CF5"/>
    <w:rPr>
      <w:rFonts w:ascii="Consolas" w:eastAsia="Calibri" w:hAnsi="Consolas"/>
      <w:sz w:val="20"/>
      <w:szCs w:val="20"/>
      <w:lang w:val="es-ES" w:eastAsia="en-US"/>
    </w:rPr>
  </w:style>
  <w:style w:type="character" w:customStyle="1" w:styleId="HTMLconformatoprevioCar">
    <w:name w:val="HTML con formato previo Car"/>
    <w:basedOn w:val="Fuentedeprrafopredeter"/>
    <w:link w:val="HTMLconformatoprevio"/>
    <w:uiPriority w:val="99"/>
    <w:semiHidden/>
    <w:rsid w:val="00D86CF5"/>
    <w:rPr>
      <w:rFonts w:ascii="Consolas" w:eastAsia="Calibri" w:hAnsi="Consolas"/>
      <w:lang w:val="es-ES" w:eastAsia="en-US"/>
    </w:rPr>
  </w:style>
  <w:style w:type="character" w:customStyle="1" w:styleId="Mencinsinresolver1">
    <w:name w:val="Mención sin resolver1"/>
    <w:uiPriority w:val="99"/>
    <w:semiHidden/>
    <w:unhideWhenUsed/>
    <w:rsid w:val="00D86CF5"/>
    <w:rPr>
      <w:color w:val="605E5C"/>
      <w:shd w:val="clear" w:color="auto" w:fill="E1DFDD"/>
    </w:rPr>
  </w:style>
  <w:style w:type="paragraph" w:styleId="Revisin">
    <w:name w:val="Revision"/>
    <w:hidden/>
    <w:uiPriority w:val="99"/>
    <w:semiHidden/>
    <w:rsid w:val="00D86CF5"/>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264-0535" TargetMode="External"/><Relationship Id="rId13" Type="http://schemas.openxmlformats.org/officeDocument/2006/relationships/hyperlink" Target="mailto:zenen.rodriguez@infomed.sld.cu" TargetMode="External"/><Relationship Id="rId18" Type="http://schemas.openxmlformats.org/officeDocument/2006/relationships/hyperlink" Target="https://medes.com/publication/169112" TargetMode="External"/><Relationship Id="rId26" Type="http://schemas.openxmlformats.org/officeDocument/2006/relationships/hyperlink" Target="https://www.ncbi.nlm.nih.gov/pmc/articles/PMC5858541/" TargetMode="External"/><Relationship Id="rId3" Type="http://schemas.openxmlformats.org/officeDocument/2006/relationships/settings" Target="settings.xml"/><Relationship Id="rId21" Type="http://schemas.openxmlformats.org/officeDocument/2006/relationships/hyperlink" Target="https://accessmedicina.mhmedical.com/content.aspx?bookid=2958&amp;sectionid=248570262" TargetMode="External"/><Relationship Id="rId7" Type="http://schemas.openxmlformats.org/officeDocument/2006/relationships/hyperlink" Target="https://orcid.org/0000-0003-2070-7460" TargetMode="External"/><Relationship Id="rId12" Type="http://schemas.openxmlformats.org/officeDocument/2006/relationships/hyperlink" Target="https://orcid.org/0000-0002-3248-3110" TargetMode="External"/><Relationship Id="rId17" Type="http://schemas.openxmlformats.org/officeDocument/2006/relationships/image" Target="media/image4.png"/><Relationship Id="rId25" Type="http://schemas.openxmlformats.org/officeDocument/2006/relationships/hyperlink" Target="https://www.aecirujanos.es/files/documentacion/documentos/bilioaec.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link.springer.com/book/9783319406176"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4239-3714" TargetMode="External"/><Relationship Id="rId24" Type="http://schemas.openxmlformats.org/officeDocument/2006/relationships/hyperlink" Target="https://www.berri.es/pdf/SABISTON%20TRATADO%20DE%20CIRUGIA%E2%80%9A%20Fundamentos%20biol%C3%B3gicos%20de%20la%20pr%C3%A1ctica%20quir%C3%BArgica%20moderna/978841382180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actagastro.org/duodenopancreatectomia-cefalica-por-enfermedad-maligna-borderline-resultados-a-corto-y-largo-plazo-de-la-reseccion-vascular/" TargetMode="External"/><Relationship Id="rId28" Type="http://schemas.openxmlformats.org/officeDocument/2006/relationships/hyperlink" Target="https://repositorio.urp.edu.pe/handle/20.500.14138/3227" TargetMode="External"/><Relationship Id="rId10" Type="http://schemas.openxmlformats.org/officeDocument/2006/relationships/hyperlink" Target="https://orcid.org/0000-0003-4465-616X" TargetMode="External"/><Relationship Id="rId19" Type="http://schemas.openxmlformats.org/officeDocument/2006/relationships/hyperlink" Target="https://www.asacirujanos.com/admin/upfiles/revista/2019/Cir_Andal_vol30_n2_05.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2-7021-0666" TargetMode="External"/><Relationship Id="rId14" Type="http://schemas.openxmlformats.org/officeDocument/2006/relationships/image" Target="media/image1.png"/><Relationship Id="rId22" Type="http://schemas.openxmlformats.org/officeDocument/2006/relationships/hyperlink" Target="https://revistametrociencia.com.ec/index.php/revista/article/view/52" TargetMode="External"/><Relationship Id="rId27" Type="http://schemas.openxmlformats.org/officeDocument/2006/relationships/hyperlink" Target="http://tesis.sld.cu/FileStorage/000285-39A7-INTRODUCCI%C3%93N_EN_ADELANTE.pdf"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15</Pages>
  <Words>4674</Words>
  <Characters>25710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30324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12</cp:revision>
  <cp:lastPrinted>2023-02-04T17:07:00Z</cp:lastPrinted>
  <dcterms:created xsi:type="dcterms:W3CDTF">2023-02-04T16:59:00Z</dcterms:created>
  <dcterms:modified xsi:type="dcterms:W3CDTF">2023-02-04T17:10:00Z</dcterms:modified>
</cp:coreProperties>
</file>