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6455" w14:textId="77777777" w:rsidR="004B6DA9" w:rsidRPr="004B6DA9" w:rsidRDefault="004B6DA9" w:rsidP="004B6DA9">
      <w:pPr>
        <w:spacing w:line="360" w:lineRule="auto"/>
        <w:jc w:val="right"/>
        <w:outlineLvl w:val="0"/>
        <w:rPr>
          <w:kern w:val="28"/>
          <w:sz w:val="20"/>
          <w:szCs w:val="20"/>
          <w:lang w:val="es-ES" w:eastAsia="en-US"/>
        </w:rPr>
      </w:pPr>
      <w:r w:rsidRPr="004B6DA9">
        <w:rPr>
          <w:kern w:val="28"/>
          <w:sz w:val="20"/>
          <w:szCs w:val="20"/>
          <w:lang w:val="es-ES" w:eastAsia="en-US"/>
        </w:rPr>
        <w:t>Artículo</w:t>
      </w:r>
      <w:r w:rsidRPr="004B6DA9">
        <w:rPr>
          <w:spacing w:val="-3"/>
          <w:kern w:val="28"/>
          <w:sz w:val="20"/>
          <w:szCs w:val="20"/>
          <w:lang w:val="es-ES" w:eastAsia="en-US"/>
        </w:rPr>
        <w:t xml:space="preserve"> </w:t>
      </w:r>
      <w:r w:rsidRPr="004B6DA9">
        <w:rPr>
          <w:kern w:val="28"/>
          <w:sz w:val="20"/>
          <w:szCs w:val="20"/>
          <w:lang w:val="es-ES" w:eastAsia="en-US"/>
        </w:rPr>
        <w:t>de</w:t>
      </w:r>
      <w:r w:rsidRPr="004B6DA9">
        <w:rPr>
          <w:spacing w:val="-4"/>
          <w:kern w:val="28"/>
          <w:sz w:val="20"/>
          <w:szCs w:val="20"/>
          <w:lang w:val="es-ES" w:eastAsia="en-US"/>
        </w:rPr>
        <w:t xml:space="preserve"> </w:t>
      </w:r>
      <w:r w:rsidRPr="004B6DA9">
        <w:rPr>
          <w:kern w:val="28"/>
          <w:sz w:val="20"/>
          <w:szCs w:val="20"/>
          <w:lang w:val="es-ES" w:eastAsia="en-US"/>
        </w:rPr>
        <w:t>investigación</w:t>
      </w:r>
    </w:p>
    <w:p w14:paraId="6F24C088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/>
          <w:bCs/>
          <w:lang w:val="es-MX" w:eastAsia="en-US"/>
        </w:rPr>
      </w:pPr>
    </w:p>
    <w:p w14:paraId="6FFB0F53" w14:textId="77777777" w:rsidR="004B6DA9" w:rsidRPr="004B6DA9" w:rsidRDefault="004B6DA9" w:rsidP="004B6DA9">
      <w:pPr>
        <w:spacing w:line="360" w:lineRule="auto"/>
        <w:jc w:val="center"/>
        <w:rPr>
          <w:b/>
          <w:i/>
          <w:iCs/>
          <w:sz w:val="28"/>
          <w:szCs w:val="28"/>
          <w:lang w:val="es-ES" w:eastAsia="es-PE"/>
        </w:rPr>
      </w:pPr>
      <w:r w:rsidRPr="004B6DA9">
        <w:rPr>
          <w:b/>
          <w:sz w:val="28"/>
          <w:szCs w:val="28"/>
          <w:lang w:val="es-ES" w:eastAsia="es-PE"/>
        </w:rPr>
        <w:t xml:space="preserve">Efecto antibacteriano del extracto hidroalcohólico de </w:t>
      </w:r>
      <w:proofErr w:type="spellStart"/>
      <w:r w:rsidRPr="004B6DA9">
        <w:rPr>
          <w:b/>
          <w:i/>
          <w:iCs/>
          <w:sz w:val="28"/>
          <w:szCs w:val="28"/>
          <w:lang w:val="es-ES" w:eastAsia="es-PE"/>
        </w:rPr>
        <w:t>Solanum</w:t>
      </w:r>
      <w:proofErr w:type="spellEnd"/>
      <w:r w:rsidRPr="004B6DA9">
        <w:rPr>
          <w:b/>
          <w:i/>
          <w:iCs/>
          <w:sz w:val="28"/>
          <w:szCs w:val="28"/>
          <w:lang w:val="es-ES" w:eastAsia="es-PE"/>
        </w:rPr>
        <w:t xml:space="preserve"> </w:t>
      </w:r>
      <w:proofErr w:type="spellStart"/>
      <w:r w:rsidRPr="004B6DA9">
        <w:rPr>
          <w:b/>
          <w:i/>
          <w:iCs/>
          <w:sz w:val="28"/>
          <w:szCs w:val="28"/>
          <w:lang w:val="es-ES" w:eastAsia="es-PE"/>
        </w:rPr>
        <w:t>sessiliflorum</w:t>
      </w:r>
      <w:proofErr w:type="spellEnd"/>
      <w:r w:rsidRPr="004B6DA9">
        <w:rPr>
          <w:b/>
          <w:sz w:val="28"/>
          <w:szCs w:val="28"/>
          <w:lang w:val="es-ES" w:eastAsia="es-PE"/>
        </w:rPr>
        <w:t xml:space="preserve"> </w:t>
      </w:r>
      <w:proofErr w:type="spellStart"/>
      <w:r w:rsidRPr="004B6DA9">
        <w:rPr>
          <w:b/>
          <w:sz w:val="28"/>
          <w:szCs w:val="28"/>
          <w:lang w:val="es-ES" w:eastAsia="es-PE"/>
        </w:rPr>
        <w:t>Dunal</w:t>
      </w:r>
      <w:proofErr w:type="spellEnd"/>
      <w:r w:rsidRPr="004B6DA9">
        <w:rPr>
          <w:b/>
          <w:sz w:val="28"/>
          <w:szCs w:val="28"/>
          <w:lang w:val="es-ES" w:eastAsia="es-PE"/>
        </w:rPr>
        <w:t xml:space="preserve"> (cocona) sobre </w:t>
      </w:r>
      <w:proofErr w:type="spellStart"/>
      <w:r w:rsidRPr="004B6DA9">
        <w:rPr>
          <w:b/>
          <w:i/>
          <w:iCs/>
          <w:sz w:val="28"/>
          <w:szCs w:val="28"/>
          <w:lang w:val="es-ES" w:eastAsia="es-PE"/>
        </w:rPr>
        <w:t>Streptococcus</w:t>
      </w:r>
      <w:proofErr w:type="spellEnd"/>
      <w:r w:rsidRPr="004B6DA9">
        <w:rPr>
          <w:b/>
          <w:i/>
          <w:iCs/>
          <w:sz w:val="28"/>
          <w:szCs w:val="28"/>
          <w:lang w:val="es-ES" w:eastAsia="es-PE"/>
        </w:rPr>
        <w:t xml:space="preserve"> </w:t>
      </w:r>
      <w:proofErr w:type="spellStart"/>
      <w:r w:rsidRPr="004B6DA9">
        <w:rPr>
          <w:b/>
          <w:i/>
          <w:iCs/>
          <w:sz w:val="28"/>
          <w:szCs w:val="28"/>
          <w:lang w:val="es-ES" w:eastAsia="es-PE"/>
        </w:rPr>
        <w:t>mutans</w:t>
      </w:r>
      <w:proofErr w:type="spellEnd"/>
    </w:p>
    <w:p w14:paraId="0D87CEFA" w14:textId="77777777" w:rsidR="004B6DA9" w:rsidRPr="004B6DA9" w:rsidRDefault="004B6DA9" w:rsidP="004B6DA9">
      <w:pPr>
        <w:spacing w:line="360" w:lineRule="auto"/>
        <w:jc w:val="center"/>
        <w:rPr>
          <w:bCs/>
          <w:sz w:val="28"/>
          <w:szCs w:val="28"/>
          <w:lang w:val="en-US" w:eastAsia="es-PE"/>
        </w:rPr>
      </w:pPr>
      <w:r w:rsidRPr="004B6DA9">
        <w:rPr>
          <w:bCs/>
          <w:sz w:val="28"/>
          <w:szCs w:val="28"/>
          <w:lang w:val="en-US" w:eastAsia="es-PE"/>
        </w:rPr>
        <w:t xml:space="preserve">Antibacterial effect of hydroalcoholic extract of </w:t>
      </w:r>
      <w:r w:rsidRPr="004B6DA9">
        <w:rPr>
          <w:bCs/>
          <w:i/>
          <w:iCs/>
          <w:sz w:val="28"/>
          <w:szCs w:val="28"/>
          <w:lang w:val="en-US" w:eastAsia="es-PE"/>
        </w:rPr>
        <w:t xml:space="preserve">Solanum </w:t>
      </w:r>
      <w:proofErr w:type="spellStart"/>
      <w:r w:rsidRPr="004B6DA9">
        <w:rPr>
          <w:bCs/>
          <w:i/>
          <w:iCs/>
          <w:sz w:val="28"/>
          <w:szCs w:val="28"/>
          <w:lang w:val="en-US" w:eastAsia="es-PE"/>
        </w:rPr>
        <w:t>sessiliflorum</w:t>
      </w:r>
      <w:proofErr w:type="spellEnd"/>
      <w:r w:rsidRPr="004B6DA9">
        <w:rPr>
          <w:bCs/>
          <w:sz w:val="28"/>
          <w:szCs w:val="28"/>
          <w:lang w:val="en-US" w:eastAsia="es-PE"/>
        </w:rPr>
        <w:t xml:space="preserve"> </w:t>
      </w:r>
      <w:proofErr w:type="spellStart"/>
      <w:r w:rsidRPr="004B6DA9">
        <w:rPr>
          <w:bCs/>
          <w:sz w:val="28"/>
          <w:szCs w:val="28"/>
          <w:lang w:val="en-US" w:eastAsia="es-PE"/>
        </w:rPr>
        <w:t>Dunal</w:t>
      </w:r>
      <w:proofErr w:type="spellEnd"/>
      <w:r w:rsidRPr="004B6DA9">
        <w:rPr>
          <w:bCs/>
          <w:sz w:val="28"/>
          <w:szCs w:val="28"/>
          <w:lang w:val="en-US" w:eastAsia="es-PE"/>
        </w:rPr>
        <w:t xml:space="preserve"> (cocona) on </w:t>
      </w:r>
      <w:r w:rsidRPr="004B6DA9">
        <w:rPr>
          <w:bCs/>
          <w:i/>
          <w:iCs/>
          <w:sz w:val="28"/>
          <w:szCs w:val="28"/>
          <w:lang w:val="en-US" w:eastAsia="es-PE"/>
        </w:rPr>
        <w:t>Streptococcus mutans</w:t>
      </w:r>
    </w:p>
    <w:p w14:paraId="2E1C0EFC" w14:textId="77777777" w:rsidR="004B6DA9" w:rsidRPr="004B6DA9" w:rsidRDefault="004B6DA9" w:rsidP="004B6DA9">
      <w:pPr>
        <w:spacing w:line="360" w:lineRule="auto"/>
        <w:jc w:val="center"/>
        <w:rPr>
          <w:bCs/>
          <w:lang w:val="en-US" w:eastAsia="es-PE"/>
        </w:rPr>
      </w:pPr>
    </w:p>
    <w:p w14:paraId="05779BF0" w14:textId="77777777" w:rsidR="004B6DA9" w:rsidRPr="004B6DA9" w:rsidRDefault="004B6DA9" w:rsidP="004B6DA9">
      <w:pPr>
        <w:spacing w:line="360" w:lineRule="auto"/>
        <w:jc w:val="both"/>
        <w:rPr>
          <w:bCs/>
          <w:color w:val="0000FF"/>
          <w:u w:val="single"/>
          <w:lang w:val="es-CU" w:eastAsia="es-PE"/>
        </w:rPr>
      </w:pPr>
      <w:r w:rsidRPr="004B6DA9">
        <w:rPr>
          <w:bCs/>
          <w:lang w:val="es-CU" w:eastAsia="es-PE"/>
        </w:rPr>
        <w:t xml:space="preserve">Héctor Alexander </w:t>
      </w:r>
      <w:proofErr w:type="spellStart"/>
      <w:r w:rsidRPr="004B6DA9">
        <w:rPr>
          <w:bCs/>
          <w:lang w:val="es-CU" w:eastAsia="es-PE"/>
        </w:rPr>
        <w:t>Vilchez</w:t>
      </w:r>
      <w:proofErr w:type="spellEnd"/>
      <w:r w:rsidRPr="004B6DA9">
        <w:rPr>
          <w:bCs/>
          <w:lang w:val="es-CU" w:eastAsia="es-PE"/>
        </w:rPr>
        <w:t xml:space="preserve"> </w:t>
      </w:r>
      <w:proofErr w:type="spellStart"/>
      <w:r w:rsidRPr="004B6DA9">
        <w:rPr>
          <w:bCs/>
          <w:lang w:val="es-CU" w:eastAsia="es-PE"/>
        </w:rPr>
        <w:t>Cáceda</w:t>
      </w:r>
      <w:r w:rsidRPr="004B6DA9">
        <w:rPr>
          <w:bCs/>
          <w:vertAlign w:val="superscript"/>
          <w:lang w:val="es-CU" w:eastAsia="es-PE"/>
        </w:rPr>
        <w:t>1</w:t>
      </w:r>
      <w:proofErr w:type="spellEnd"/>
      <w:r w:rsidRPr="004B6DA9">
        <w:rPr>
          <w:bCs/>
          <w:lang w:val="es-CU" w:eastAsia="es-PE"/>
        </w:rPr>
        <w:t xml:space="preserve">* </w:t>
      </w:r>
      <w:hyperlink r:id="rId7" w:history="1">
        <w:r w:rsidRPr="004B6DA9">
          <w:rPr>
            <w:bCs/>
            <w:color w:val="0000FF"/>
            <w:u w:val="single"/>
            <w:lang w:val="es-CU" w:eastAsia="es-PE"/>
          </w:rPr>
          <w:t>https://orcid.org/0000-0001-7094-0821</w:t>
        </w:r>
      </w:hyperlink>
    </w:p>
    <w:p w14:paraId="58A5F71D" w14:textId="77777777" w:rsidR="004B6DA9" w:rsidRPr="004B6DA9" w:rsidRDefault="004B6DA9" w:rsidP="004B6DA9">
      <w:pPr>
        <w:spacing w:line="360" w:lineRule="auto"/>
        <w:jc w:val="both"/>
        <w:rPr>
          <w:bCs/>
          <w:lang w:val="es-CU" w:eastAsia="es-PE"/>
        </w:rPr>
      </w:pPr>
      <w:r w:rsidRPr="004B6DA9">
        <w:rPr>
          <w:bCs/>
          <w:lang w:val="es-CU" w:eastAsia="es-PE"/>
        </w:rPr>
        <w:t xml:space="preserve">Antonella Rosario Olortegui </w:t>
      </w:r>
      <w:proofErr w:type="spellStart"/>
      <w:r w:rsidRPr="004B6DA9">
        <w:rPr>
          <w:bCs/>
          <w:lang w:val="es-CU" w:eastAsia="es-PE"/>
        </w:rPr>
        <w:t>Quispe</w:t>
      </w:r>
      <w:r w:rsidRPr="004B6DA9">
        <w:rPr>
          <w:bCs/>
          <w:vertAlign w:val="superscript"/>
          <w:lang w:val="es-CU" w:eastAsia="es-PE"/>
        </w:rPr>
        <w:t>1</w:t>
      </w:r>
      <w:proofErr w:type="spellEnd"/>
      <w:r w:rsidRPr="004B6DA9">
        <w:rPr>
          <w:bCs/>
          <w:lang w:val="es-CU" w:eastAsia="es-PE"/>
        </w:rPr>
        <w:t xml:space="preserve"> </w:t>
      </w:r>
      <w:r w:rsidRPr="004B6DA9">
        <w:rPr>
          <w:bCs/>
          <w:color w:val="0000FF"/>
          <w:u w:val="single"/>
          <w:lang w:val="es-CU" w:eastAsia="es-PE"/>
        </w:rPr>
        <w:t>https://orcid.org/0000-0001-7900-0756</w:t>
      </w:r>
    </w:p>
    <w:p w14:paraId="720604D3" w14:textId="77777777" w:rsidR="004B6DA9" w:rsidRPr="004B6DA9" w:rsidRDefault="004B6DA9" w:rsidP="004B6DA9">
      <w:pPr>
        <w:spacing w:line="360" w:lineRule="auto"/>
        <w:jc w:val="both"/>
        <w:rPr>
          <w:bCs/>
          <w:lang w:val="es-CU" w:eastAsia="es-PE"/>
        </w:rPr>
      </w:pPr>
      <w:proofErr w:type="spellStart"/>
      <w:r w:rsidRPr="004B6DA9">
        <w:rPr>
          <w:bCs/>
          <w:lang w:val="es-CU" w:eastAsia="es-PE"/>
        </w:rPr>
        <w:t>Christhian</w:t>
      </w:r>
      <w:proofErr w:type="spellEnd"/>
      <w:r w:rsidRPr="004B6DA9">
        <w:rPr>
          <w:bCs/>
          <w:lang w:val="es-CU" w:eastAsia="es-PE"/>
        </w:rPr>
        <w:t xml:space="preserve"> Alexander Alvia </w:t>
      </w:r>
      <w:proofErr w:type="spellStart"/>
      <w:r w:rsidRPr="004B6DA9">
        <w:rPr>
          <w:bCs/>
          <w:lang w:val="es-CU" w:eastAsia="es-PE"/>
        </w:rPr>
        <w:t>Saldarriaga</w:t>
      </w:r>
      <w:r w:rsidRPr="004B6DA9">
        <w:rPr>
          <w:bCs/>
          <w:vertAlign w:val="superscript"/>
          <w:lang w:val="es-CU" w:eastAsia="es-PE"/>
        </w:rPr>
        <w:t>2</w:t>
      </w:r>
      <w:proofErr w:type="spellEnd"/>
      <w:r w:rsidRPr="004B6DA9">
        <w:rPr>
          <w:bCs/>
          <w:lang w:val="es-CU" w:eastAsia="es-PE"/>
        </w:rPr>
        <w:t xml:space="preserve"> </w:t>
      </w:r>
      <w:hyperlink r:id="rId8" w:history="1">
        <w:r w:rsidRPr="004B6DA9">
          <w:rPr>
            <w:bCs/>
            <w:color w:val="0000FF"/>
            <w:u w:val="single"/>
            <w:lang w:val="es-CU" w:eastAsia="es-PE"/>
          </w:rPr>
          <w:t>https://orcid.org/0000-0002-5611-9655</w:t>
        </w:r>
      </w:hyperlink>
    </w:p>
    <w:p w14:paraId="6BF40511" w14:textId="77777777" w:rsidR="004B6DA9" w:rsidRPr="004B6DA9" w:rsidRDefault="004B6DA9" w:rsidP="004B6DA9">
      <w:pPr>
        <w:spacing w:line="360" w:lineRule="auto"/>
        <w:jc w:val="both"/>
        <w:rPr>
          <w:bCs/>
          <w:lang w:val="es-CU" w:eastAsia="es-PE"/>
        </w:rPr>
      </w:pPr>
    </w:p>
    <w:p w14:paraId="0B73451B" w14:textId="77777777" w:rsidR="004B6DA9" w:rsidRPr="004B6DA9" w:rsidRDefault="004B6DA9" w:rsidP="004B6DA9">
      <w:pPr>
        <w:spacing w:line="360" w:lineRule="auto"/>
        <w:jc w:val="both"/>
        <w:rPr>
          <w:bCs/>
          <w:lang w:val="es-CU" w:eastAsia="es-PE"/>
        </w:rPr>
      </w:pPr>
      <w:proofErr w:type="spellStart"/>
      <w:r w:rsidRPr="004B6DA9">
        <w:rPr>
          <w:bCs/>
          <w:vertAlign w:val="superscript"/>
          <w:lang w:val="es-CU" w:eastAsia="es-PE"/>
        </w:rPr>
        <w:t>1</w:t>
      </w:r>
      <w:r w:rsidRPr="004B6DA9">
        <w:rPr>
          <w:bCs/>
          <w:lang w:val="es-CU" w:eastAsia="es-PE"/>
        </w:rPr>
        <w:t>Universidad</w:t>
      </w:r>
      <w:proofErr w:type="spellEnd"/>
      <w:r w:rsidRPr="004B6DA9">
        <w:rPr>
          <w:bCs/>
          <w:lang w:val="es-CU" w:eastAsia="es-PE"/>
        </w:rPr>
        <w:t xml:space="preserve"> Inca Garcilaso de la Vega. Lima, Perú.</w:t>
      </w:r>
    </w:p>
    <w:p w14:paraId="602ECDE3" w14:textId="77777777" w:rsidR="004B6DA9" w:rsidRPr="004B6DA9" w:rsidRDefault="004B6DA9" w:rsidP="004B6DA9">
      <w:pPr>
        <w:spacing w:line="360" w:lineRule="auto"/>
        <w:jc w:val="both"/>
        <w:rPr>
          <w:bCs/>
          <w:lang w:val="es-CU" w:eastAsia="es-PE"/>
        </w:rPr>
      </w:pPr>
      <w:proofErr w:type="spellStart"/>
      <w:r w:rsidRPr="004B6DA9">
        <w:rPr>
          <w:bCs/>
          <w:vertAlign w:val="superscript"/>
          <w:lang w:val="es-CU" w:eastAsia="es-PE"/>
        </w:rPr>
        <w:t>2</w:t>
      </w:r>
      <w:r w:rsidRPr="004B6DA9">
        <w:rPr>
          <w:bCs/>
          <w:lang w:val="es-CU" w:eastAsia="es-PE"/>
        </w:rPr>
        <w:t>Universidad</w:t>
      </w:r>
      <w:proofErr w:type="spellEnd"/>
      <w:r w:rsidRPr="004B6DA9">
        <w:rPr>
          <w:bCs/>
          <w:lang w:val="es-CU" w:eastAsia="es-PE"/>
        </w:rPr>
        <w:t xml:space="preserve"> María Auxiliadora. Lima, Perú.</w:t>
      </w:r>
    </w:p>
    <w:p w14:paraId="7E9D5654" w14:textId="77777777" w:rsidR="004B6DA9" w:rsidRPr="004B6DA9" w:rsidRDefault="004B6DA9" w:rsidP="004B6DA9">
      <w:pPr>
        <w:spacing w:line="360" w:lineRule="auto"/>
        <w:jc w:val="both"/>
        <w:rPr>
          <w:bCs/>
          <w:lang w:val="es-CU" w:eastAsia="es-PE"/>
        </w:rPr>
      </w:pPr>
    </w:p>
    <w:p w14:paraId="7505BEB0" w14:textId="77777777" w:rsidR="004B6DA9" w:rsidRPr="004B6DA9" w:rsidRDefault="004B6DA9" w:rsidP="004B6DA9">
      <w:pPr>
        <w:spacing w:line="360" w:lineRule="auto"/>
        <w:jc w:val="both"/>
        <w:rPr>
          <w:bCs/>
          <w:lang w:val="es-CU" w:eastAsia="es-PE"/>
        </w:rPr>
      </w:pPr>
      <w:r w:rsidRPr="004B6DA9">
        <w:rPr>
          <w:bCs/>
          <w:lang w:val="es-CU" w:eastAsia="es-PE"/>
        </w:rPr>
        <w:t xml:space="preserve">*Autor para la correspondencia. Correo electrónico: </w:t>
      </w:r>
      <w:r w:rsidRPr="004B6DA9">
        <w:rPr>
          <w:bCs/>
          <w:color w:val="0000FF"/>
          <w:lang w:val="es-CU" w:eastAsia="es-PE"/>
        </w:rPr>
        <w:t>hvilchezc@uigv.edu.pe</w:t>
      </w:r>
    </w:p>
    <w:p w14:paraId="78714E9C" w14:textId="77777777" w:rsidR="004B6DA9" w:rsidRPr="004B6DA9" w:rsidRDefault="004B6DA9" w:rsidP="004B6DA9">
      <w:pPr>
        <w:spacing w:line="360" w:lineRule="auto"/>
        <w:outlineLvl w:val="0"/>
        <w:rPr>
          <w:color w:val="FF0000"/>
          <w:kern w:val="28"/>
          <w:lang w:val="es-ES" w:eastAsia="en-US"/>
        </w:rPr>
      </w:pPr>
      <w:r w:rsidRPr="004B6DA9">
        <w:rPr>
          <w:color w:val="FF0000"/>
          <w:kern w:val="28"/>
          <w:lang w:val="es-ES" w:eastAsia="en-US"/>
        </w:rPr>
        <w:t xml:space="preserve">                                 </w:t>
      </w:r>
    </w:p>
    <w:p w14:paraId="2DE1AD6F" w14:textId="77777777" w:rsidR="004B6DA9" w:rsidRPr="004B6DA9" w:rsidRDefault="004B6DA9" w:rsidP="004B6DA9">
      <w:pPr>
        <w:spacing w:line="360" w:lineRule="auto"/>
        <w:jc w:val="both"/>
        <w:rPr>
          <w:b/>
          <w:bCs/>
          <w:caps/>
          <w:lang w:val="es-ES" w:eastAsia="en-US"/>
        </w:rPr>
      </w:pPr>
      <w:r w:rsidRPr="004B6DA9">
        <w:rPr>
          <w:b/>
          <w:bCs/>
          <w:caps/>
          <w:lang w:val="es-ES" w:eastAsia="en-US"/>
        </w:rPr>
        <w:t>RESUMEN</w:t>
      </w:r>
    </w:p>
    <w:p w14:paraId="45C7516B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MX" w:eastAsia="en-US"/>
        </w:rPr>
      </w:pPr>
      <w:r w:rsidRPr="004B6DA9">
        <w:rPr>
          <w:rFonts w:eastAsia="Calibri"/>
          <w:b/>
          <w:bCs/>
          <w:lang w:val="es-MX" w:eastAsia="en-US"/>
        </w:rPr>
        <w:t xml:space="preserve">Introducción: </w:t>
      </w:r>
      <w:r w:rsidRPr="004B6DA9">
        <w:rPr>
          <w:rFonts w:eastAsia="Calibri"/>
          <w:lang w:val="es-MX" w:eastAsia="en-US"/>
        </w:rPr>
        <w:t xml:space="preserve">La búsqueda de nuevos extractos de origen vegetal con propiedades antibacterianas para mantener la salud bucal, es fundamental para el óptimo desempeño del personal militar.   </w:t>
      </w:r>
    </w:p>
    <w:p w14:paraId="0A8B4466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MX" w:eastAsia="en-US"/>
        </w:rPr>
      </w:pPr>
      <w:r w:rsidRPr="004B6DA9">
        <w:rPr>
          <w:rFonts w:eastAsia="Calibri"/>
          <w:b/>
          <w:bCs/>
          <w:lang w:val="es-MX" w:eastAsia="en-US"/>
        </w:rPr>
        <w:t>Objetivos:</w:t>
      </w:r>
      <w:r w:rsidRPr="004B6DA9">
        <w:rPr>
          <w:rFonts w:eastAsia="Calibri"/>
          <w:lang w:val="es-MX" w:eastAsia="en-US"/>
        </w:rPr>
        <w:t xml:space="preserve"> Evaluar el efecto antibacteriano del extracto hidroalcohólico de </w:t>
      </w:r>
      <w:proofErr w:type="spellStart"/>
      <w:r w:rsidRPr="004B6DA9">
        <w:rPr>
          <w:rFonts w:eastAsia="Calibri"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lang w:val="es-MX" w:eastAsia="en-US"/>
        </w:rPr>
        <w:t xml:space="preserve"> </w:t>
      </w:r>
      <w:proofErr w:type="spellStart"/>
      <w:r w:rsidRPr="004B6DA9">
        <w:rPr>
          <w:rFonts w:eastAsia="Calibri"/>
          <w:lang w:val="es-MX" w:eastAsia="en-US"/>
        </w:rPr>
        <w:t>Dunal</w:t>
      </w:r>
      <w:proofErr w:type="spellEnd"/>
      <w:r w:rsidRPr="004B6DA9">
        <w:rPr>
          <w:rFonts w:eastAsia="Calibri"/>
          <w:lang w:val="es-MX" w:eastAsia="en-US"/>
        </w:rPr>
        <w:t xml:space="preserve"> (cocona) sobre </w:t>
      </w:r>
      <w:proofErr w:type="spellStart"/>
      <w:r w:rsidRPr="004B6DA9">
        <w:rPr>
          <w:rFonts w:eastAsia="Calibri"/>
          <w:i/>
          <w:iCs/>
          <w:lang w:val="es-MX" w:eastAsia="en-US"/>
        </w:rPr>
        <w:t>Streptococcus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mutans</w:t>
      </w:r>
      <w:proofErr w:type="spellEnd"/>
      <w:r w:rsidRPr="004B6DA9">
        <w:rPr>
          <w:rFonts w:eastAsia="Calibri"/>
          <w:i/>
          <w:iCs/>
          <w:lang w:val="es-MX" w:eastAsia="en-US"/>
        </w:rPr>
        <w:t>.</w:t>
      </w:r>
    </w:p>
    <w:p w14:paraId="1BCBBE52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MX" w:eastAsia="en-US"/>
        </w:rPr>
      </w:pPr>
      <w:r w:rsidRPr="004B6DA9">
        <w:rPr>
          <w:rFonts w:eastAsia="Calibri"/>
          <w:b/>
          <w:bCs/>
          <w:lang w:val="es-MX" w:eastAsia="en-US"/>
        </w:rPr>
        <w:t>Métodos:</w:t>
      </w:r>
      <w:r w:rsidRPr="004B6DA9">
        <w:rPr>
          <w:rFonts w:eastAsia="Calibri"/>
          <w:lang w:val="es-MX" w:eastAsia="en-US"/>
        </w:rPr>
        <w:t xml:space="preserve"> Estudio experimental in vitro y comparativo. Se realizó un ensayo fitoquímico preliminar del extracto hidroalcohólico de </w:t>
      </w:r>
      <w:proofErr w:type="spellStart"/>
      <w:r w:rsidRPr="004B6DA9">
        <w:rPr>
          <w:rFonts w:eastAsia="Calibri"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lang w:val="es-MX" w:eastAsia="en-US"/>
        </w:rPr>
        <w:t xml:space="preserve"> </w:t>
      </w:r>
      <w:proofErr w:type="spellStart"/>
      <w:r w:rsidRPr="004B6DA9">
        <w:rPr>
          <w:rFonts w:eastAsia="Calibri"/>
          <w:lang w:val="es-MX" w:eastAsia="en-US"/>
        </w:rPr>
        <w:t>Dunal</w:t>
      </w:r>
      <w:proofErr w:type="spellEnd"/>
      <w:r w:rsidRPr="004B6DA9">
        <w:rPr>
          <w:rFonts w:eastAsia="Calibri"/>
          <w:lang w:val="es-MX" w:eastAsia="en-US"/>
        </w:rPr>
        <w:t>. Se emplearon 48 placas de agar Müller-Hinton (</w:t>
      </w:r>
      <w:r w:rsidRPr="004B6DA9">
        <w:rPr>
          <w:rFonts w:eastAsia="Calibri"/>
          <w:lang w:val="es-PE" w:eastAsia="en-US"/>
        </w:rPr>
        <w:t>Merck</w:t>
      </w:r>
      <w:r w:rsidRPr="004B6DA9">
        <w:rPr>
          <w:rFonts w:eastAsia="Calibri"/>
          <w:color w:val="000000"/>
          <w:shd w:val="clear" w:color="auto" w:fill="FFFFFF"/>
          <w:vertAlign w:val="superscript"/>
          <w:lang w:val="es-PE" w:eastAsia="en-US"/>
        </w:rPr>
        <w:t>®</w:t>
      </w:r>
      <w:r w:rsidRPr="004B6DA9">
        <w:rPr>
          <w:rFonts w:eastAsia="Calibri"/>
          <w:lang w:val="es-PE" w:eastAsia="en-US"/>
        </w:rPr>
        <w:t>)</w:t>
      </w:r>
      <w:r w:rsidRPr="004B6DA9">
        <w:rPr>
          <w:rFonts w:eastAsia="Calibri"/>
          <w:lang w:val="es-MX" w:eastAsia="en-US"/>
        </w:rPr>
        <w:t>, distribuidas en 6 grupos (n= 8): grupo I (agua destilada), grupo II (etanol al 70 %), grupo III (clorhexidina al 0,12 %), grupo IV (</w:t>
      </w:r>
      <w:proofErr w:type="spellStart"/>
      <w:r w:rsidRPr="004B6DA9">
        <w:rPr>
          <w:rFonts w:eastAsia="Calibri"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lang w:val="es-MX" w:eastAsia="en-US"/>
        </w:rPr>
        <w:t xml:space="preserve"> </w:t>
      </w:r>
      <w:proofErr w:type="spellStart"/>
      <w:r w:rsidRPr="004B6DA9">
        <w:rPr>
          <w:rFonts w:eastAsia="Calibri"/>
          <w:lang w:val="es-MX" w:eastAsia="en-US"/>
        </w:rPr>
        <w:t>Dunal</w:t>
      </w:r>
      <w:proofErr w:type="spellEnd"/>
      <w:r w:rsidRPr="004B6DA9">
        <w:rPr>
          <w:rFonts w:eastAsia="Calibri"/>
          <w:lang w:val="es-MX" w:eastAsia="en-US"/>
        </w:rPr>
        <w:t xml:space="preserve"> al 25 %), grupo V (</w:t>
      </w:r>
      <w:proofErr w:type="spellStart"/>
      <w:r w:rsidRPr="004B6DA9">
        <w:rPr>
          <w:rFonts w:eastAsia="Calibri"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lang w:val="es-MX" w:eastAsia="en-US"/>
        </w:rPr>
        <w:t xml:space="preserve"> </w:t>
      </w:r>
      <w:proofErr w:type="spellStart"/>
      <w:r w:rsidRPr="004B6DA9">
        <w:rPr>
          <w:rFonts w:eastAsia="Calibri"/>
          <w:lang w:val="es-MX" w:eastAsia="en-US"/>
        </w:rPr>
        <w:t>Dunal</w:t>
      </w:r>
      <w:proofErr w:type="spellEnd"/>
      <w:r w:rsidRPr="004B6DA9">
        <w:rPr>
          <w:rFonts w:eastAsia="Calibri"/>
          <w:lang w:val="es-MX" w:eastAsia="en-US"/>
        </w:rPr>
        <w:t xml:space="preserve"> al 50 %) y grupo VI (</w:t>
      </w:r>
      <w:proofErr w:type="spellStart"/>
      <w:r w:rsidRPr="004B6DA9">
        <w:rPr>
          <w:rFonts w:eastAsia="Calibri"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lang w:val="es-MX" w:eastAsia="en-US"/>
        </w:rPr>
        <w:t xml:space="preserve"> </w:t>
      </w:r>
      <w:proofErr w:type="spellStart"/>
      <w:r w:rsidRPr="004B6DA9">
        <w:rPr>
          <w:rFonts w:eastAsia="Calibri"/>
          <w:lang w:val="es-MX" w:eastAsia="en-US"/>
        </w:rPr>
        <w:t>Dunal</w:t>
      </w:r>
      <w:proofErr w:type="spellEnd"/>
      <w:r w:rsidRPr="004B6DA9">
        <w:rPr>
          <w:rFonts w:eastAsia="Calibri"/>
          <w:lang w:val="es-MX" w:eastAsia="en-US"/>
        </w:rPr>
        <w:t xml:space="preserve"> al 75 %). Se utilizó la técnica de difusión con discos descrita por Bauer y </w:t>
      </w:r>
      <w:proofErr w:type="spellStart"/>
      <w:proofErr w:type="gramStart"/>
      <w:r w:rsidRPr="004B6DA9">
        <w:rPr>
          <w:rFonts w:eastAsia="Calibri"/>
          <w:lang w:val="es-MX" w:eastAsia="en-US"/>
        </w:rPr>
        <w:t>Kirby</w:t>
      </w:r>
      <w:proofErr w:type="spellEnd"/>
      <w:r w:rsidRPr="004B6DA9">
        <w:rPr>
          <w:rFonts w:eastAsia="Calibri"/>
          <w:lang w:val="es-MX" w:eastAsia="en-US"/>
        </w:rPr>
        <w:t>;  la</w:t>
      </w:r>
      <w:proofErr w:type="gramEnd"/>
      <w:r w:rsidRPr="004B6DA9">
        <w:rPr>
          <w:rFonts w:eastAsia="Calibri"/>
          <w:lang w:val="es-MX" w:eastAsia="en-US"/>
        </w:rPr>
        <w:t xml:space="preserve"> cepa empleada fue </w:t>
      </w:r>
      <w:proofErr w:type="spellStart"/>
      <w:r w:rsidRPr="004B6DA9">
        <w:rPr>
          <w:rFonts w:eastAsia="Calibri"/>
          <w:i/>
          <w:iCs/>
          <w:lang w:val="es-MX" w:eastAsia="en-US"/>
        </w:rPr>
        <w:t>Streptococcus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mutans</w:t>
      </w:r>
      <w:proofErr w:type="spellEnd"/>
      <w:r w:rsidRPr="004B6DA9">
        <w:rPr>
          <w:rFonts w:eastAsia="Calibri"/>
          <w:lang w:val="es-MX" w:eastAsia="en-US"/>
        </w:rPr>
        <w:t xml:space="preserve"> </w:t>
      </w:r>
      <w:proofErr w:type="spellStart"/>
      <w:r w:rsidRPr="004B6DA9">
        <w:rPr>
          <w:rFonts w:eastAsia="Calibri"/>
          <w:lang w:val="es-MX" w:eastAsia="en-US"/>
        </w:rPr>
        <w:t>ATCC</w:t>
      </w:r>
      <w:proofErr w:type="spellEnd"/>
      <w:r w:rsidRPr="004B6DA9">
        <w:rPr>
          <w:rFonts w:eastAsia="Calibri"/>
          <w:lang w:val="es-MX" w:eastAsia="en-US"/>
        </w:rPr>
        <w:t xml:space="preserve"> 25175 </w:t>
      </w:r>
      <w:r w:rsidRPr="004B6DA9">
        <w:rPr>
          <w:rFonts w:eastAsia="Calibri"/>
          <w:lang w:val="es-MX" w:eastAsia="en-US"/>
        </w:rPr>
        <w:lastRenderedPageBreak/>
        <w:t>y las mediciones de los halos de inhibición se realizaron a las 24 horas, para determinar la actividad antibacteriana.</w:t>
      </w:r>
    </w:p>
    <w:p w14:paraId="72510B48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b/>
          <w:bCs/>
          <w:lang w:val="es-MX" w:eastAsia="en-US"/>
        </w:rPr>
        <w:t xml:space="preserve">Resultados: </w:t>
      </w:r>
      <w:r w:rsidRPr="004B6DA9">
        <w:rPr>
          <w:rFonts w:eastAsia="Calibri"/>
          <w:lang w:val="es-MX" w:eastAsia="en-US"/>
        </w:rPr>
        <w:t>En el ensayo fitoquímico se detectaron compuestos fenólicos, antocianinas, quinonas y glicósidos cardiotónicos. Se comprobó el efecto antibacteriano del grupo VI (</w:t>
      </w:r>
      <w:proofErr w:type="spellStart"/>
      <w:r w:rsidRPr="004B6DA9">
        <w:rPr>
          <w:rFonts w:eastAsia="Calibri"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lang w:val="es-MX" w:eastAsia="en-US"/>
        </w:rPr>
        <w:t xml:space="preserve"> </w:t>
      </w:r>
      <w:proofErr w:type="spellStart"/>
      <w:r w:rsidRPr="004B6DA9">
        <w:rPr>
          <w:rFonts w:eastAsia="Calibri"/>
          <w:lang w:val="es-MX" w:eastAsia="en-US"/>
        </w:rPr>
        <w:t>Dunal</w:t>
      </w:r>
      <w:proofErr w:type="spellEnd"/>
      <w:r w:rsidRPr="004B6DA9">
        <w:rPr>
          <w:rFonts w:eastAsia="Calibri"/>
          <w:lang w:val="es-MX" w:eastAsia="en-US"/>
        </w:rPr>
        <w:t xml:space="preserve"> al 75 %) con 19,831 </w:t>
      </w:r>
      <w:r w:rsidRPr="004B6DA9">
        <w:rPr>
          <w:rFonts w:eastAsia="Calibri"/>
          <w:color w:val="000000"/>
          <w:lang w:val="es-PE" w:eastAsia="en-US"/>
        </w:rPr>
        <w:t xml:space="preserve">± 0,0553 </w:t>
      </w:r>
      <w:r w:rsidRPr="004B6DA9">
        <w:rPr>
          <w:rFonts w:eastAsia="Calibri"/>
          <w:lang w:val="es-MX" w:eastAsia="en-US"/>
        </w:rPr>
        <w:t>mm (99,37 %)</w:t>
      </w:r>
      <w:r w:rsidRPr="004B6DA9">
        <w:rPr>
          <w:rFonts w:eastAsia="Calibri"/>
          <w:color w:val="000000"/>
          <w:lang w:val="es-PE" w:eastAsia="en-US"/>
        </w:rPr>
        <w:t xml:space="preserve">, comparable con el de clorhexidina al 0,12 % (grupo III) 19,956 ± </w:t>
      </w:r>
      <w:r w:rsidRPr="004B6DA9">
        <w:rPr>
          <w:rFonts w:eastAsia="Calibri"/>
          <w:lang w:val="es-PE" w:eastAsia="en-US"/>
        </w:rPr>
        <w:t xml:space="preserve">0,0431 </w:t>
      </w:r>
      <w:r w:rsidRPr="004B6DA9">
        <w:rPr>
          <w:rFonts w:eastAsia="Calibri"/>
          <w:color w:val="000000"/>
          <w:lang w:val="es-PE" w:eastAsia="en-US"/>
        </w:rPr>
        <w:t xml:space="preserve">mm (100 %) sobre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Streptococcus</w:t>
      </w:r>
      <w:proofErr w:type="spellEnd"/>
      <w:r w:rsidRPr="004B6DA9">
        <w:rPr>
          <w:rFonts w:eastAsia="Calibri"/>
          <w:i/>
          <w:iCs/>
          <w:color w:val="000000"/>
          <w:lang w:val="es-PE" w:eastAsia="en-US"/>
        </w:rPr>
        <w:t xml:space="preserve">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mutans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lang w:val="es-PE" w:eastAsia="en-US"/>
        </w:rPr>
        <w:t>ATCC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25175.</w:t>
      </w:r>
    </w:p>
    <w:p w14:paraId="2A2AAB8A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MX" w:eastAsia="en-US"/>
        </w:rPr>
      </w:pPr>
      <w:bookmarkStart w:id="0" w:name="_Hlk118935051"/>
      <w:r w:rsidRPr="004B6DA9">
        <w:rPr>
          <w:rFonts w:eastAsia="Calibri"/>
          <w:b/>
          <w:bCs/>
          <w:lang w:val="es-MX" w:eastAsia="en-US"/>
        </w:rPr>
        <w:t xml:space="preserve">Conclusiones: </w:t>
      </w:r>
      <w:r w:rsidRPr="004B6DA9">
        <w:rPr>
          <w:rFonts w:eastAsia="Calibri"/>
          <w:lang w:val="es-MX" w:eastAsia="en-US"/>
        </w:rPr>
        <w:t xml:space="preserve">El extracto hidroalcohólico de </w:t>
      </w:r>
      <w:proofErr w:type="spellStart"/>
      <w:r w:rsidRPr="004B6DA9">
        <w:rPr>
          <w:rFonts w:eastAsia="Calibri"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lang w:val="es-MX" w:eastAsia="en-US"/>
        </w:rPr>
        <w:t xml:space="preserve"> </w:t>
      </w:r>
      <w:proofErr w:type="spellStart"/>
      <w:r w:rsidRPr="004B6DA9">
        <w:rPr>
          <w:rFonts w:eastAsia="Calibri"/>
          <w:lang w:val="es-MX" w:eastAsia="en-US"/>
        </w:rPr>
        <w:t>Dunal</w:t>
      </w:r>
      <w:proofErr w:type="spellEnd"/>
      <w:r w:rsidRPr="004B6DA9">
        <w:rPr>
          <w:rFonts w:eastAsia="Calibri"/>
          <w:lang w:val="es-MX" w:eastAsia="en-US"/>
        </w:rPr>
        <w:t xml:space="preserve"> al 75 % presenta efecto antibacteriano in vitro sobre cepas de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Streptococcus</w:t>
      </w:r>
      <w:proofErr w:type="spellEnd"/>
      <w:r w:rsidRPr="004B6DA9">
        <w:rPr>
          <w:rFonts w:eastAsia="Calibri"/>
          <w:i/>
          <w:iCs/>
          <w:color w:val="000000"/>
          <w:lang w:val="es-PE" w:eastAsia="en-US"/>
        </w:rPr>
        <w:t xml:space="preserve">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mutans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lang w:val="es-PE" w:eastAsia="en-US"/>
        </w:rPr>
        <w:t>ATCC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25175 </w:t>
      </w:r>
      <w:r w:rsidRPr="004B6DA9">
        <w:rPr>
          <w:rFonts w:eastAsia="Calibri"/>
          <w:lang w:val="es-MX" w:eastAsia="en-US"/>
        </w:rPr>
        <w:t xml:space="preserve">con valores similares a clorhexidina al 0,12 % </w:t>
      </w:r>
    </w:p>
    <w:bookmarkEnd w:id="0"/>
    <w:p w14:paraId="420393A4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MX" w:eastAsia="en-US"/>
        </w:rPr>
      </w:pPr>
      <w:r w:rsidRPr="004B6DA9">
        <w:rPr>
          <w:rFonts w:eastAsia="Calibri"/>
          <w:b/>
          <w:bCs/>
          <w:lang w:val="es-MX" w:eastAsia="en-US"/>
        </w:rPr>
        <w:t xml:space="preserve">Palabras clave: </w:t>
      </w:r>
      <w:r w:rsidRPr="004B6DA9">
        <w:rPr>
          <w:rFonts w:eastAsia="Calibri"/>
          <w:lang w:val="es-MX" w:eastAsia="en-US"/>
        </w:rPr>
        <w:t>efecto antibacteriano;</w:t>
      </w:r>
      <w:r w:rsidRPr="004B6DA9">
        <w:rPr>
          <w:rFonts w:eastAsia="Calibri"/>
          <w:b/>
          <w:b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lang w:val="es-MX" w:eastAsia="en-US"/>
        </w:rPr>
        <w:t>Dunal</w:t>
      </w:r>
      <w:proofErr w:type="spellEnd"/>
      <w:r w:rsidRPr="004B6DA9">
        <w:rPr>
          <w:rFonts w:eastAsia="Calibri"/>
          <w:lang w:val="es-MX" w:eastAsia="en-US"/>
        </w:rPr>
        <w:t xml:space="preserve">; </w:t>
      </w:r>
      <w:proofErr w:type="spellStart"/>
      <w:r w:rsidRPr="004B6DA9">
        <w:rPr>
          <w:rFonts w:eastAsia="Calibri"/>
          <w:i/>
          <w:iCs/>
          <w:lang w:val="es-MX" w:eastAsia="en-US"/>
        </w:rPr>
        <w:t>Streptococcus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mutans</w:t>
      </w:r>
      <w:proofErr w:type="spellEnd"/>
      <w:r w:rsidRPr="004B6DA9">
        <w:rPr>
          <w:rFonts w:eastAsia="Calibri"/>
          <w:lang w:val="es-MX" w:eastAsia="en-US"/>
        </w:rPr>
        <w:t xml:space="preserve">; clorhexidina. </w:t>
      </w:r>
    </w:p>
    <w:p w14:paraId="1E43D17F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MX" w:eastAsia="en-US"/>
        </w:rPr>
      </w:pPr>
    </w:p>
    <w:p w14:paraId="2AC8C397" w14:textId="77777777" w:rsidR="004B6DA9" w:rsidRPr="004B6DA9" w:rsidRDefault="004B6DA9" w:rsidP="004B6DA9">
      <w:pPr>
        <w:spacing w:line="360" w:lineRule="auto"/>
        <w:jc w:val="both"/>
        <w:rPr>
          <w:rFonts w:eastAsia="Calibri"/>
          <w:b/>
          <w:bCs/>
          <w:lang w:val="en-US" w:eastAsia="en-US"/>
        </w:rPr>
      </w:pPr>
      <w:r w:rsidRPr="004B6DA9">
        <w:rPr>
          <w:rFonts w:eastAsia="Calibri"/>
          <w:b/>
          <w:bCs/>
          <w:lang w:val="en-US" w:eastAsia="en-US"/>
        </w:rPr>
        <w:t>ABSTRACT</w:t>
      </w:r>
    </w:p>
    <w:p w14:paraId="73043226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n-US" w:eastAsia="en-US"/>
        </w:rPr>
      </w:pPr>
      <w:r w:rsidRPr="004B6DA9">
        <w:rPr>
          <w:rFonts w:eastAsia="Calibri"/>
          <w:b/>
          <w:bCs/>
          <w:lang w:val="en-US" w:eastAsia="en-US"/>
        </w:rPr>
        <w:t>Introduction:</w:t>
      </w:r>
      <w:r w:rsidRPr="004B6DA9">
        <w:rPr>
          <w:rFonts w:eastAsia="Calibri"/>
          <w:lang w:val="en-US" w:eastAsia="en-US"/>
        </w:rPr>
        <w:t xml:space="preserve"> The search for new extracts of plant origin with antibacterial properties to maintain oral health is essential for the optimal performance of military personnel.   </w:t>
      </w:r>
    </w:p>
    <w:p w14:paraId="0304C1C9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n-US" w:eastAsia="en-US"/>
        </w:rPr>
      </w:pPr>
      <w:r w:rsidRPr="004B6DA9">
        <w:rPr>
          <w:rFonts w:eastAsia="Calibri"/>
          <w:b/>
          <w:bCs/>
          <w:lang w:val="en-US" w:eastAsia="en-US"/>
        </w:rPr>
        <w:t>Objectives:</w:t>
      </w:r>
      <w:r w:rsidRPr="004B6DA9">
        <w:rPr>
          <w:rFonts w:eastAsia="Calibri"/>
          <w:lang w:val="en-US" w:eastAsia="en-US"/>
        </w:rPr>
        <w:t xml:space="preserve"> To evaluate the antibacterial effect of the hydroalcoholic extract of </w:t>
      </w:r>
      <w:r w:rsidRPr="004B6DA9">
        <w:rPr>
          <w:rFonts w:eastAsia="Calibri"/>
          <w:i/>
          <w:iCs/>
          <w:lang w:val="en-US" w:eastAsia="en-US"/>
        </w:rPr>
        <w:t xml:space="preserve">Solanum </w:t>
      </w:r>
      <w:proofErr w:type="spellStart"/>
      <w:r w:rsidRPr="004B6DA9">
        <w:rPr>
          <w:rFonts w:eastAsia="Calibri"/>
          <w:i/>
          <w:iCs/>
          <w:lang w:val="en-US" w:eastAsia="en-US"/>
        </w:rPr>
        <w:t>sessiliflorum</w:t>
      </w:r>
      <w:proofErr w:type="spellEnd"/>
      <w:r w:rsidRPr="004B6DA9">
        <w:rPr>
          <w:rFonts w:eastAsia="Calibri"/>
          <w:lang w:val="en-US" w:eastAsia="en-US"/>
        </w:rPr>
        <w:t xml:space="preserve"> </w:t>
      </w:r>
      <w:proofErr w:type="spellStart"/>
      <w:r w:rsidRPr="004B6DA9">
        <w:rPr>
          <w:rFonts w:eastAsia="Calibri"/>
          <w:lang w:val="en-US" w:eastAsia="en-US"/>
        </w:rPr>
        <w:t>Dunal</w:t>
      </w:r>
      <w:proofErr w:type="spellEnd"/>
      <w:r w:rsidRPr="004B6DA9">
        <w:rPr>
          <w:rFonts w:eastAsia="Calibri"/>
          <w:lang w:val="en-US" w:eastAsia="en-US"/>
        </w:rPr>
        <w:t xml:space="preserve"> (cocona) on </w:t>
      </w:r>
      <w:r w:rsidRPr="004B6DA9">
        <w:rPr>
          <w:rFonts w:eastAsia="Calibri"/>
          <w:i/>
          <w:iCs/>
          <w:lang w:val="en-US" w:eastAsia="en-US"/>
        </w:rPr>
        <w:t>Streptococcus mutans</w:t>
      </w:r>
      <w:r w:rsidRPr="004B6DA9">
        <w:rPr>
          <w:rFonts w:eastAsia="Calibri"/>
          <w:lang w:val="en-US" w:eastAsia="en-US"/>
        </w:rPr>
        <w:t>.</w:t>
      </w:r>
    </w:p>
    <w:p w14:paraId="688AF7BC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n-US" w:eastAsia="en-US"/>
        </w:rPr>
      </w:pPr>
      <w:r w:rsidRPr="004B6DA9">
        <w:rPr>
          <w:rFonts w:eastAsia="Calibri"/>
          <w:b/>
          <w:bCs/>
          <w:lang w:val="en-US" w:eastAsia="en-US"/>
        </w:rPr>
        <w:t>Methods:</w:t>
      </w:r>
      <w:r w:rsidRPr="004B6DA9">
        <w:rPr>
          <w:rFonts w:eastAsia="Calibri"/>
          <w:lang w:val="en-US" w:eastAsia="en-US"/>
        </w:rPr>
        <w:t xml:space="preserve"> In vitro and comparative experimental study. A preliminary phytochemical assay of the hydroalcoholic extract of </w:t>
      </w:r>
      <w:r w:rsidRPr="004B6DA9">
        <w:rPr>
          <w:rFonts w:eastAsia="Calibri"/>
          <w:i/>
          <w:iCs/>
          <w:lang w:val="en-US" w:eastAsia="en-US"/>
        </w:rPr>
        <w:t xml:space="preserve">Solanum </w:t>
      </w:r>
      <w:proofErr w:type="spellStart"/>
      <w:r w:rsidRPr="004B6DA9">
        <w:rPr>
          <w:rFonts w:eastAsia="Calibri"/>
          <w:i/>
          <w:iCs/>
          <w:lang w:val="en-US" w:eastAsia="en-US"/>
        </w:rPr>
        <w:t>sessiliflorum</w:t>
      </w:r>
      <w:proofErr w:type="spellEnd"/>
      <w:r w:rsidRPr="004B6DA9">
        <w:rPr>
          <w:rFonts w:eastAsia="Calibri"/>
          <w:lang w:val="en-US" w:eastAsia="en-US"/>
        </w:rPr>
        <w:t xml:space="preserve"> </w:t>
      </w:r>
      <w:proofErr w:type="spellStart"/>
      <w:r w:rsidRPr="004B6DA9">
        <w:rPr>
          <w:rFonts w:eastAsia="Calibri"/>
          <w:lang w:val="en-US" w:eastAsia="en-US"/>
        </w:rPr>
        <w:t>Dunal</w:t>
      </w:r>
      <w:proofErr w:type="spellEnd"/>
      <w:r w:rsidRPr="004B6DA9">
        <w:rPr>
          <w:rFonts w:eastAsia="Calibri"/>
          <w:lang w:val="en-US" w:eastAsia="en-US"/>
        </w:rPr>
        <w:t xml:space="preserve"> was performed. Forty-eight Müller-Hinton agar plates (Merck</w:t>
      </w:r>
      <w:r w:rsidRPr="004B6DA9">
        <w:rPr>
          <w:rFonts w:eastAsia="Calibri"/>
          <w:vertAlign w:val="superscript"/>
          <w:lang w:val="en-US" w:eastAsia="en-US"/>
        </w:rPr>
        <w:t>®</w:t>
      </w:r>
      <w:r w:rsidRPr="004B6DA9">
        <w:rPr>
          <w:rFonts w:eastAsia="Calibri"/>
          <w:lang w:val="en-US" w:eastAsia="en-US"/>
        </w:rPr>
        <w:t xml:space="preserve">) were used, distributed in 6 groups (n= 8). Group I (distilled water), group II (70% ethanol), group III (0.12% chlorhexidine), group IV (25% </w:t>
      </w:r>
      <w:r w:rsidRPr="004B6DA9">
        <w:rPr>
          <w:rFonts w:eastAsia="Calibri"/>
          <w:i/>
          <w:iCs/>
          <w:lang w:val="en-US" w:eastAsia="en-US"/>
        </w:rPr>
        <w:t xml:space="preserve">Solanum </w:t>
      </w:r>
      <w:proofErr w:type="spellStart"/>
      <w:r w:rsidRPr="004B6DA9">
        <w:rPr>
          <w:rFonts w:eastAsia="Calibri"/>
          <w:i/>
          <w:iCs/>
          <w:lang w:val="en-US" w:eastAsia="en-US"/>
        </w:rPr>
        <w:t>sessiliflorum</w:t>
      </w:r>
      <w:proofErr w:type="spellEnd"/>
      <w:r w:rsidRPr="004B6DA9">
        <w:rPr>
          <w:rFonts w:eastAsia="Calibri"/>
          <w:lang w:val="en-US" w:eastAsia="en-US"/>
        </w:rPr>
        <w:t xml:space="preserve"> </w:t>
      </w:r>
      <w:proofErr w:type="spellStart"/>
      <w:r w:rsidRPr="004B6DA9">
        <w:rPr>
          <w:rFonts w:eastAsia="Calibri"/>
          <w:lang w:val="en-US" w:eastAsia="en-US"/>
        </w:rPr>
        <w:t>Dunal</w:t>
      </w:r>
      <w:proofErr w:type="spellEnd"/>
      <w:r w:rsidRPr="004B6DA9">
        <w:rPr>
          <w:rFonts w:eastAsia="Calibri"/>
          <w:lang w:val="en-US" w:eastAsia="en-US"/>
        </w:rPr>
        <w:t xml:space="preserve">), group V (50% </w:t>
      </w:r>
      <w:r w:rsidRPr="004B6DA9">
        <w:rPr>
          <w:rFonts w:eastAsia="Calibri"/>
          <w:i/>
          <w:iCs/>
          <w:lang w:val="en-US" w:eastAsia="en-US"/>
        </w:rPr>
        <w:t xml:space="preserve">Solanum </w:t>
      </w:r>
      <w:proofErr w:type="spellStart"/>
      <w:r w:rsidRPr="004B6DA9">
        <w:rPr>
          <w:rFonts w:eastAsia="Calibri"/>
          <w:i/>
          <w:iCs/>
          <w:lang w:val="en-US" w:eastAsia="en-US"/>
        </w:rPr>
        <w:t>sessiliflorum</w:t>
      </w:r>
      <w:proofErr w:type="spellEnd"/>
      <w:r w:rsidRPr="004B6DA9">
        <w:rPr>
          <w:rFonts w:eastAsia="Calibri"/>
          <w:lang w:val="en-US" w:eastAsia="en-US"/>
        </w:rPr>
        <w:t xml:space="preserve"> </w:t>
      </w:r>
      <w:proofErr w:type="spellStart"/>
      <w:r w:rsidRPr="004B6DA9">
        <w:rPr>
          <w:rFonts w:eastAsia="Calibri"/>
          <w:lang w:val="en-US" w:eastAsia="en-US"/>
        </w:rPr>
        <w:t>Dunal</w:t>
      </w:r>
      <w:proofErr w:type="spellEnd"/>
      <w:r w:rsidRPr="004B6DA9">
        <w:rPr>
          <w:rFonts w:eastAsia="Calibri"/>
          <w:lang w:val="en-US" w:eastAsia="en-US"/>
        </w:rPr>
        <w:t xml:space="preserve">) and group VI (75% </w:t>
      </w:r>
      <w:r w:rsidRPr="004B6DA9">
        <w:rPr>
          <w:rFonts w:eastAsia="Calibri"/>
          <w:i/>
          <w:iCs/>
          <w:lang w:val="en-US" w:eastAsia="en-US"/>
        </w:rPr>
        <w:t xml:space="preserve">Solanum </w:t>
      </w:r>
      <w:proofErr w:type="spellStart"/>
      <w:r w:rsidRPr="004B6DA9">
        <w:rPr>
          <w:rFonts w:eastAsia="Calibri"/>
          <w:i/>
          <w:iCs/>
          <w:lang w:val="en-US" w:eastAsia="en-US"/>
        </w:rPr>
        <w:t>sessiliflorum</w:t>
      </w:r>
      <w:proofErr w:type="spellEnd"/>
      <w:r w:rsidRPr="004B6DA9">
        <w:rPr>
          <w:rFonts w:eastAsia="Calibri"/>
          <w:lang w:val="en-US" w:eastAsia="en-US"/>
        </w:rPr>
        <w:t xml:space="preserve"> </w:t>
      </w:r>
      <w:proofErr w:type="spellStart"/>
      <w:r w:rsidRPr="004B6DA9">
        <w:rPr>
          <w:rFonts w:eastAsia="Calibri"/>
          <w:lang w:val="en-US" w:eastAsia="en-US"/>
        </w:rPr>
        <w:t>Dunal</w:t>
      </w:r>
      <w:proofErr w:type="spellEnd"/>
      <w:r w:rsidRPr="004B6DA9">
        <w:rPr>
          <w:rFonts w:eastAsia="Calibri"/>
          <w:lang w:val="en-US" w:eastAsia="en-US"/>
        </w:rPr>
        <w:t xml:space="preserve">); the disc diffusion technique described by Bauer and Kirby was used; the strain used was </w:t>
      </w:r>
      <w:r w:rsidRPr="004B6DA9">
        <w:rPr>
          <w:rFonts w:eastAsia="Calibri"/>
          <w:i/>
          <w:iCs/>
          <w:lang w:val="en-US" w:eastAsia="en-US"/>
        </w:rPr>
        <w:t>Streptococcus mutans</w:t>
      </w:r>
      <w:r w:rsidRPr="004B6DA9">
        <w:rPr>
          <w:rFonts w:eastAsia="Calibri"/>
          <w:lang w:val="en-US" w:eastAsia="en-US"/>
        </w:rPr>
        <w:t xml:space="preserve"> </w:t>
      </w:r>
      <w:proofErr w:type="spellStart"/>
      <w:r w:rsidRPr="004B6DA9">
        <w:rPr>
          <w:rFonts w:eastAsia="Calibri"/>
          <w:lang w:val="en-US" w:eastAsia="en-US"/>
        </w:rPr>
        <w:t>ATCC</w:t>
      </w:r>
      <w:proofErr w:type="spellEnd"/>
      <w:r w:rsidRPr="004B6DA9">
        <w:rPr>
          <w:rFonts w:eastAsia="Calibri"/>
          <w:lang w:val="en-US" w:eastAsia="en-US"/>
        </w:rPr>
        <w:t xml:space="preserve"> 25175 and the inhibition halos were measured at 24 hours to determine the antibacterial activity.</w:t>
      </w:r>
    </w:p>
    <w:p w14:paraId="364EDE96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n-US" w:eastAsia="en-US"/>
        </w:rPr>
      </w:pPr>
      <w:r w:rsidRPr="004B6DA9">
        <w:rPr>
          <w:rFonts w:eastAsia="Calibri"/>
          <w:b/>
          <w:bCs/>
          <w:lang w:val="en-US" w:eastAsia="en-US"/>
        </w:rPr>
        <w:t>Results:</w:t>
      </w:r>
      <w:r w:rsidRPr="004B6DA9">
        <w:rPr>
          <w:rFonts w:eastAsia="Calibri"/>
          <w:lang w:val="en-US" w:eastAsia="en-US"/>
        </w:rPr>
        <w:t xml:space="preserve"> Phenolic compounds, anthocyanins, quinones and cardiotonic glycosides were detected in the phytochemical assay. The antibacterial effect of group VI (</w:t>
      </w:r>
      <w:r w:rsidRPr="004B6DA9">
        <w:rPr>
          <w:rFonts w:eastAsia="Calibri"/>
          <w:i/>
          <w:iCs/>
          <w:lang w:val="en-US" w:eastAsia="en-US"/>
        </w:rPr>
        <w:t xml:space="preserve">Solanum </w:t>
      </w:r>
      <w:proofErr w:type="spellStart"/>
      <w:r w:rsidRPr="004B6DA9">
        <w:rPr>
          <w:rFonts w:eastAsia="Calibri"/>
          <w:i/>
          <w:iCs/>
          <w:lang w:val="en-US" w:eastAsia="en-US"/>
        </w:rPr>
        <w:t>sessiliflorum</w:t>
      </w:r>
      <w:proofErr w:type="spellEnd"/>
      <w:r w:rsidRPr="004B6DA9">
        <w:rPr>
          <w:rFonts w:eastAsia="Calibri"/>
          <w:lang w:val="en-US" w:eastAsia="en-US"/>
        </w:rPr>
        <w:t xml:space="preserve"> </w:t>
      </w:r>
      <w:proofErr w:type="spellStart"/>
      <w:r w:rsidRPr="004B6DA9">
        <w:rPr>
          <w:rFonts w:eastAsia="Calibri"/>
          <w:lang w:val="en-US" w:eastAsia="en-US"/>
        </w:rPr>
        <w:t>Dunal</w:t>
      </w:r>
      <w:proofErr w:type="spellEnd"/>
      <w:r w:rsidRPr="004B6DA9">
        <w:rPr>
          <w:rFonts w:eastAsia="Calibri"/>
          <w:lang w:val="en-US" w:eastAsia="en-US"/>
        </w:rPr>
        <w:t xml:space="preserve"> 75%) was proven with 19,831 ± 0,0553 mm (99,37%), comparable to that of 0,12% chlorhexidine (group III) 19,956 ± 0,0431 mm (100%) on </w:t>
      </w:r>
      <w:r w:rsidRPr="004B6DA9">
        <w:rPr>
          <w:rFonts w:eastAsia="Calibri"/>
          <w:i/>
          <w:iCs/>
          <w:lang w:val="en-US" w:eastAsia="en-US"/>
        </w:rPr>
        <w:t>Streptococcus mutans</w:t>
      </w:r>
      <w:r w:rsidRPr="004B6DA9">
        <w:rPr>
          <w:rFonts w:eastAsia="Calibri"/>
          <w:lang w:val="en-US" w:eastAsia="en-US"/>
        </w:rPr>
        <w:t xml:space="preserve"> </w:t>
      </w:r>
      <w:proofErr w:type="spellStart"/>
      <w:r w:rsidRPr="004B6DA9">
        <w:rPr>
          <w:rFonts w:eastAsia="Calibri"/>
          <w:lang w:val="en-US" w:eastAsia="en-US"/>
        </w:rPr>
        <w:t>ATCC</w:t>
      </w:r>
      <w:proofErr w:type="spellEnd"/>
      <w:r w:rsidRPr="004B6DA9">
        <w:rPr>
          <w:rFonts w:eastAsia="Calibri"/>
          <w:lang w:val="en-US" w:eastAsia="en-US"/>
        </w:rPr>
        <w:t xml:space="preserve"> 25175.</w:t>
      </w:r>
    </w:p>
    <w:p w14:paraId="0ABDF191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n-US" w:eastAsia="en-US"/>
        </w:rPr>
      </w:pPr>
      <w:r w:rsidRPr="004B6DA9">
        <w:rPr>
          <w:rFonts w:eastAsia="Calibri"/>
          <w:b/>
          <w:bCs/>
          <w:lang w:val="en-US" w:eastAsia="en-US"/>
        </w:rPr>
        <w:lastRenderedPageBreak/>
        <w:t>Conclusions:</w:t>
      </w:r>
      <w:r w:rsidRPr="004B6DA9">
        <w:rPr>
          <w:rFonts w:eastAsia="Calibri"/>
          <w:lang w:val="en-US" w:eastAsia="en-US"/>
        </w:rPr>
        <w:t xml:space="preserve"> The 75% hydroalcoholic extract of </w:t>
      </w:r>
      <w:r w:rsidRPr="004B6DA9">
        <w:rPr>
          <w:rFonts w:eastAsia="Calibri"/>
          <w:i/>
          <w:iCs/>
          <w:lang w:val="en-US" w:eastAsia="en-US"/>
        </w:rPr>
        <w:t xml:space="preserve">Solanum </w:t>
      </w:r>
      <w:proofErr w:type="spellStart"/>
      <w:r w:rsidRPr="004B6DA9">
        <w:rPr>
          <w:rFonts w:eastAsia="Calibri"/>
          <w:i/>
          <w:iCs/>
          <w:lang w:val="en-US" w:eastAsia="en-US"/>
        </w:rPr>
        <w:t>sessiliflorum</w:t>
      </w:r>
      <w:proofErr w:type="spellEnd"/>
      <w:r w:rsidRPr="004B6DA9">
        <w:rPr>
          <w:rFonts w:eastAsia="Calibri"/>
          <w:lang w:val="en-US" w:eastAsia="en-US"/>
        </w:rPr>
        <w:t xml:space="preserve"> </w:t>
      </w:r>
      <w:proofErr w:type="spellStart"/>
      <w:r w:rsidRPr="004B6DA9">
        <w:rPr>
          <w:rFonts w:eastAsia="Calibri"/>
          <w:lang w:val="en-US" w:eastAsia="en-US"/>
        </w:rPr>
        <w:t>Dunal</w:t>
      </w:r>
      <w:proofErr w:type="spellEnd"/>
      <w:r w:rsidRPr="004B6DA9">
        <w:rPr>
          <w:rFonts w:eastAsia="Calibri"/>
          <w:lang w:val="en-US" w:eastAsia="en-US"/>
        </w:rPr>
        <w:t xml:space="preserve"> shows in vitro antibacterial effect on </w:t>
      </w:r>
      <w:r w:rsidRPr="004B6DA9">
        <w:rPr>
          <w:rFonts w:eastAsia="Calibri"/>
          <w:i/>
          <w:iCs/>
          <w:lang w:val="en-US" w:eastAsia="en-US"/>
        </w:rPr>
        <w:t>Streptococcus mutans</w:t>
      </w:r>
      <w:r w:rsidRPr="004B6DA9">
        <w:rPr>
          <w:rFonts w:eastAsia="Calibri"/>
          <w:lang w:val="en-US" w:eastAsia="en-US"/>
        </w:rPr>
        <w:t xml:space="preserve"> </w:t>
      </w:r>
      <w:proofErr w:type="spellStart"/>
      <w:r w:rsidRPr="004B6DA9">
        <w:rPr>
          <w:rFonts w:eastAsia="Calibri"/>
          <w:lang w:val="en-US" w:eastAsia="en-US"/>
        </w:rPr>
        <w:t>ATCC</w:t>
      </w:r>
      <w:proofErr w:type="spellEnd"/>
      <w:r w:rsidRPr="004B6DA9">
        <w:rPr>
          <w:rFonts w:eastAsia="Calibri"/>
          <w:lang w:val="en-US" w:eastAsia="en-US"/>
        </w:rPr>
        <w:t xml:space="preserve"> 25175 strains with values similar to 0,12% chlorhexidine. </w:t>
      </w:r>
    </w:p>
    <w:p w14:paraId="33E90FAF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n-US" w:eastAsia="en-US"/>
        </w:rPr>
      </w:pPr>
      <w:r w:rsidRPr="004B6DA9">
        <w:rPr>
          <w:rFonts w:eastAsia="Calibri"/>
          <w:b/>
          <w:bCs/>
          <w:lang w:val="en-US" w:eastAsia="en-US"/>
        </w:rPr>
        <w:t>Keywords:</w:t>
      </w:r>
      <w:r w:rsidRPr="004B6DA9">
        <w:rPr>
          <w:rFonts w:eastAsia="Calibri"/>
          <w:lang w:val="en-US" w:eastAsia="en-US"/>
        </w:rPr>
        <w:t xml:space="preserve"> antibacterial effect; </w:t>
      </w:r>
      <w:r w:rsidRPr="004B6DA9">
        <w:rPr>
          <w:rFonts w:eastAsia="Calibri"/>
          <w:i/>
          <w:iCs/>
          <w:lang w:val="en-US" w:eastAsia="en-US"/>
        </w:rPr>
        <w:t xml:space="preserve">Solanum </w:t>
      </w:r>
      <w:proofErr w:type="spellStart"/>
      <w:r w:rsidRPr="004B6DA9">
        <w:rPr>
          <w:rFonts w:eastAsia="Calibri"/>
          <w:i/>
          <w:iCs/>
          <w:lang w:val="en-US" w:eastAsia="en-US"/>
        </w:rPr>
        <w:t>sessiliflorum</w:t>
      </w:r>
      <w:proofErr w:type="spellEnd"/>
      <w:r w:rsidRPr="004B6DA9">
        <w:rPr>
          <w:rFonts w:eastAsia="Calibri"/>
          <w:lang w:val="en-US" w:eastAsia="en-US"/>
        </w:rPr>
        <w:t xml:space="preserve"> </w:t>
      </w:r>
      <w:proofErr w:type="spellStart"/>
      <w:r w:rsidRPr="004B6DA9">
        <w:rPr>
          <w:rFonts w:eastAsia="Calibri"/>
          <w:lang w:val="en-US" w:eastAsia="en-US"/>
        </w:rPr>
        <w:t>Dunal</w:t>
      </w:r>
      <w:proofErr w:type="spellEnd"/>
      <w:r w:rsidRPr="004B6DA9">
        <w:rPr>
          <w:rFonts w:eastAsia="Calibri"/>
          <w:lang w:val="en-US" w:eastAsia="en-US"/>
        </w:rPr>
        <w:t xml:space="preserve">; </w:t>
      </w:r>
      <w:r w:rsidRPr="004B6DA9">
        <w:rPr>
          <w:rFonts w:eastAsia="Calibri"/>
          <w:i/>
          <w:iCs/>
          <w:lang w:val="en-US" w:eastAsia="en-US"/>
        </w:rPr>
        <w:t>Streptococcus mutans</w:t>
      </w:r>
      <w:r w:rsidRPr="004B6DA9">
        <w:rPr>
          <w:rFonts w:eastAsia="Calibri"/>
          <w:lang w:val="en-US" w:eastAsia="en-US"/>
        </w:rPr>
        <w:t>; chlorhexidine.</w:t>
      </w:r>
    </w:p>
    <w:p w14:paraId="0F0B7568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n-US" w:eastAsia="en-US"/>
        </w:rPr>
      </w:pPr>
    </w:p>
    <w:p w14:paraId="45A3DF89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n-US" w:eastAsia="en-US"/>
        </w:rPr>
      </w:pPr>
    </w:p>
    <w:p w14:paraId="3AC372EC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CU" w:eastAsia="en-US"/>
        </w:rPr>
      </w:pPr>
      <w:r w:rsidRPr="004B6DA9">
        <w:rPr>
          <w:rFonts w:eastAsia="Calibri"/>
          <w:lang w:val="es-CU" w:eastAsia="en-US"/>
        </w:rPr>
        <w:t>Recibido: 05/09/2022</w:t>
      </w:r>
    </w:p>
    <w:p w14:paraId="771C8DA4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CU" w:eastAsia="en-US"/>
        </w:rPr>
      </w:pPr>
      <w:r w:rsidRPr="004B6DA9">
        <w:rPr>
          <w:rFonts w:eastAsia="Calibri"/>
          <w:lang w:val="es-CU" w:eastAsia="en-US"/>
        </w:rPr>
        <w:t>Aprobado: 06/12/2022</w:t>
      </w:r>
    </w:p>
    <w:p w14:paraId="1D72B87A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/>
          <w:bCs/>
          <w:lang w:val="es-CU" w:eastAsia="en-US"/>
        </w:rPr>
      </w:pPr>
    </w:p>
    <w:p w14:paraId="551BE960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/>
          <w:bCs/>
          <w:lang w:val="es-CU" w:eastAsia="en-US"/>
        </w:rPr>
      </w:pPr>
    </w:p>
    <w:p w14:paraId="2AD4E589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/>
          <w:bCs/>
          <w:sz w:val="32"/>
          <w:szCs w:val="32"/>
          <w:lang w:val="es-MX" w:eastAsia="en-US"/>
        </w:rPr>
      </w:pPr>
      <w:r w:rsidRPr="004B6DA9">
        <w:rPr>
          <w:rFonts w:eastAsia="Calibri"/>
          <w:b/>
          <w:bCs/>
          <w:sz w:val="32"/>
          <w:szCs w:val="32"/>
          <w:lang w:val="es-MX" w:eastAsia="en-US"/>
        </w:rPr>
        <w:t>INTRODUCCIÓN</w:t>
      </w:r>
    </w:p>
    <w:p w14:paraId="4476948F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MX" w:eastAsia="en-US"/>
        </w:rPr>
        <w:t xml:space="preserve">Según la </w:t>
      </w:r>
      <w:r w:rsidRPr="004B6DA9">
        <w:rPr>
          <w:rFonts w:eastAsia="Calibri"/>
          <w:lang w:val="es-PE" w:eastAsia="en-US"/>
        </w:rPr>
        <w:t xml:space="preserve">Organización Mundial de la Salud (OMS), 2 000 millones de personas padecen de caries </w:t>
      </w:r>
      <w:proofErr w:type="gramStart"/>
      <w:r w:rsidRPr="004B6DA9">
        <w:rPr>
          <w:rFonts w:eastAsia="Calibri"/>
          <w:lang w:val="es-PE" w:eastAsia="en-US"/>
        </w:rPr>
        <w:t>dentales,</w:t>
      </w:r>
      <w:r w:rsidRPr="004B6DA9">
        <w:rPr>
          <w:rFonts w:eastAsia="Calibri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vertAlign w:val="superscript"/>
          <w:lang w:val="es-PE" w:eastAsia="en-US"/>
        </w:rPr>
        <w:t>1)</w:t>
      </w:r>
      <w:r w:rsidRPr="004B6DA9">
        <w:rPr>
          <w:rFonts w:eastAsia="Calibri"/>
          <w:lang w:val="es-PE" w:eastAsia="en-US"/>
        </w:rPr>
        <w:t xml:space="preserve"> afecta a la mayoría de los adultos;</w:t>
      </w:r>
      <w:r w:rsidRPr="004B6DA9">
        <w:rPr>
          <w:rFonts w:eastAsia="Calibri"/>
          <w:vertAlign w:val="superscript"/>
          <w:lang w:val="es-PE" w:eastAsia="en-US"/>
        </w:rPr>
        <w:t xml:space="preserve"> </w:t>
      </w:r>
      <w:r w:rsidRPr="004B6DA9">
        <w:rPr>
          <w:rFonts w:eastAsia="Calibri"/>
          <w:lang w:val="es-PE" w:eastAsia="en-US"/>
        </w:rPr>
        <w:t>su prevalencia es alta en Europa y Latinoamérica.</w:t>
      </w:r>
      <w:r w:rsidRPr="004B6DA9">
        <w:rPr>
          <w:rFonts w:eastAsia="Calibri"/>
          <w:vertAlign w:val="superscript"/>
          <w:lang w:val="es-PE" w:eastAsia="en-US"/>
        </w:rPr>
        <w:t>(2)</w:t>
      </w:r>
      <w:r w:rsidRPr="004B6DA9">
        <w:rPr>
          <w:rFonts w:eastAsia="Calibri"/>
          <w:lang w:val="es-PE" w:eastAsia="en-US"/>
        </w:rPr>
        <w:t xml:space="preserve"> </w:t>
      </w:r>
      <w:r w:rsidRPr="004B6DA9">
        <w:rPr>
          <w:rFonts w:eastAsia="Calibri"/>
          <w:lang w:val="es-MX" w:eastAsia="en-US"/>
        </w:rPr>
        <w:t>De acuerdo con</w:t>
      </w:r>
      <w:r w:rsidRPr="004B6DA9">
        <w:rPr>
          <w:rFonts w:eastAsia="Calibri"/>
          <w:lang w:val="es-PE" w:eastAsia="en-US"/>
        </w:rPr>
        <w:t xml:space="preserve"> la </w:t>
      </w:r>
      <w:r w:rsidRPr="004B6DA9">
        <w:rPr>
          <w:rFonts w:eastAsia="Calibri"/>
          <w:lang w:val="es-MX" w:eastAsia="en-US"/>
        </w:rPr>
        <w:t>Federación Dental Internacional (FDI)</w:t>
      </w:r>
      <w:r w:rsidRPr="004B6DA9">
        <w:rPr>
          <w:rFonts w:eastAsia="Calibri"/>
          <w:vertAlign w:val="superscript"/>
          <w:lang w:val="es-MX" w:eastAsia="en-US"/>
        </w:rPr>
        <w:t>(3)</w:t>
      </w:r>
      <w:r w:rsidRPr="004B6DA9">
        <w:rPr>
          <w:rFonts w:eastAsia="Calibri"/>
          <w:lang w:val="es-MX" w:eastAsia="en-US"/>
        </w:rPr>
        <w:t xml:space="preserve"> </w:t>
      </w:r>
      <w:r w:rsidRPr="004B6DA9">
        <w:rPr>
          <w:rFonts w:eastAsia="Calibri"/>
          <w:lang w:val="es-PE" w:eastAsia="en-US"/>
        </w:rPr>
        <w:t>son la cuarta enfermedad más costosa de atender</w:t>
      </w:r>
      <w:r w:rsidRPr="004B6DA9">
        <w:rPr>
          <w:rFonts w:eastAsia="Calibri"/>
          <w:lang w:val="es-MX" w:eastAsia="en-US"/>
        </w:rPr>
        <w:t>.</w:t>
      </w:r>
      <w:r w:rsidRPr="004B6DA9">
        <w:rPr>
          <w:rFonts w:eastAsia="Calibri"/>
          <w:lang w:val="es-PE" w:eastAsia="en-US"/>
        </w:rPr>
        <w:t xml:space="preserve"> </w:t>
      </w:r>
    </w:p>
    <w:p w14:paraId="142DF8FC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t xml:space="preserve">El personal militar corre un alto riesgo de desarrollar afecciones bucodentales debido al tiempo que pasan en los conflictos </w:t>
      </w:r>
      <w:proofErr w:type="gramStart"/>
      <w:r w:rsidRPr="004B6DA9">
        <w:rPr>
          <w:rFonts w:eastAsia="Calibri"/>
          <w:lang w:val="es-PE" w:eastAsia="en-US"/>
        </w:rPr>
        <w:t>armados.</w:t>
      </w:r>
      <w:r w:rsidRPr="004B6DA9">
        <w:rPr>
          <w:rFonts w:eastAsia="Calibri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vertAlign w:val="superscript"/>
          <w:lang w:val="es-PE" w:eastAsia="en-US"/>
        </w:rPr>
        <w:t>4)</w:t>
      </w:r>
      <w:r w:rsidRPr="004B6DA9">
        <w:rPr>
          <w:rFonts w:eastAsia="Calibri"/>
          <w:lang w:val="es-PE" w:eastAsia="en-US"/>
        </w:rPr>
        <w:t xml:space="preserve"> Se destacó una alta prevalencia de caries dental en </w:t>
      </w:r>
      <w:r w:rsidRPr="004B6DA9">
        <w:rPr>
          <w:rFonts w:eastAsia="Calibri"/>
          <w:lang w:val="es-MX" w:eastAsia="en-US"/>
        </w:rPr>
        <w:t>la Primera Guerra Mundial,</w:t>
      </w:r>
      <w:r w:rsidRPr="004B6DA9">
        <w:rPr>
          <w:rFonts w:eastAsia="Calibri"/>
          <w:vertAlign w:val="superscript"/>
          <w:lang w:val="es-PE" w:eastAsia="en-US"/>
        </w:rPr>
        <w:t>(5)</w:t>
      </w:r>
      <w:r w:rsidRPr="004B6DA9">
        <w:rPr>
          <w:rFonts w:eastAsia="Calibri"/>
          <w:lang w:val="es-PE" w:eastAsia="en-US"/>
        </w:rPr>
        <w:t xml:space="preserve"> </w:t>
      </w:r>
      <w:r w:rsidRPr="004B6DA9">
        <w:rPr>
          <w:rFonts w:eastAsia="Calibri"/>
          <w:color w:val="000000"/>
          <w:lang w:val="es-MX" w:eastAsia="en-US"/>
        </w:rPr>
        <w:t>durante el conflicto en Irak, de cada 100 soldados 10 presentaron caries,</w:t>
      </w:r>
      <w:r w:rsidRPr="004B6DA9">
        <w:rPr>
          <w:rFonts w:eastAsia="Calibri"/>
          <w:color w:val="000000"/>
          <w:vertAlign w:val="superscript"/>
          <w:lang w:val="es-MX" w:eastAsia="en-US"/>
        </w:rPr>
        <w:t>(6)</w:t>
      </w:r>
      <w:r w:rsidRPr="004B6DA9">
        <w:rPr>
          <w:rFonts w:eastAsia="Calibri"/>
          <w:color w:val="000000"/>
          <w:lang w:val="es-MX" w:eastAsia="en-US"/>
        </w:rPr>
        <w:t xml:space="preserve"> y un 40 % de los soldados de la operación Atalanta también la manifestaron.</w:t>
      </w:r>
      <w:r w:rsidRPr="004B6DA9">
        <w:rPr>
          <w:rFonts w:eastAsia="Calibri"/>
          <w:vertAlign w:val="superscript"/>
          <w:lang w:val="es-PE" w:eastAsia="en-US"/>
        </w:rPr>
        <w:t>(7)</w:t>
      </w:r>
    </w:p>
    <w:p w14:paraId="42B59684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MX" w:eastAsia="en-US"/>
        </w:rPr>
      </w:pPr>
      <w:proofErr w:type="spellStart"/>
      <w:r w:rsidRPr="004B6DA9">
        <w:rPr>
          <w:rFonts w:eastAsia="Calibri"/>
          <w:i/>
          <w:iCs/>
          <w:color w:val="000000"/>
          <w:lang w:val="es-MX" w:eastAsia="en-US"/>
        </w:rPr>
        <w:t>Streptococcus</w:t>
      </w:r>
      <w:proofErr w:type="spellEnd"/>
      <w:r w:rsidRPr="004B6DA9">
        <w:rPr>
          <w:rFonts w:eastAsia="Calibri"/>
          <w:i/>
          <w:iCs/>
          <w:color w:val="000000"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color w:val="000000"/>
          <w:lang w:val="es-MX" w:eastAsia="en-US"/>
        </w:rPr>
        <w:t>mutans</w:t>
      </w:r>
      <w:proofErr w:type="spellEnd"/>
      <w:r w:rsidRPr="004B6DA9">
        <w:rPr>
          <w:rFonts w:eastAsia="Calibri"/>
          <w:color w:val="000000"/>
          <w:lang w:val="es-MX" w:eastAsia="en-US"/>
        </w:rPr>
        <w:t xml:space="preserve"> es una bacteria grampositiva, anaerobia facultativa, se ubica en la cavidad bucal formando parte de la placa dental; es uno de los principales responsables del desarrollo de caries dental debido a la síntesis de polisacáridos extracelulares y la capacidad de metabolizar carbohidratos en ácidos orgánicos que corroen el esmalte dental. Según estudios </w:t>
      </w:r>
      <w:proofErr w:type="gramStart"/>
      <w:r w:rsidRPr="004B6DA9">
        <w:rPr>
          <w:rFonts w:eastAsia="Calibri"/>
          <w:color w:val="000000"/>
          <w:lang w:val="es-MX" w:eastAsia="en-US"/>
        </w:rPr>
        <w:t>recientes</w:t>
      </w:r>
      <w:r w:rsidRPr="004B6DA9">
        <w:rPr>
          <w:rFonts w:eastAsia="Calibri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vertAlign w:val="superscript"/>
          <w:lang w:val="es-PE" w:eastAsia="en-US"/>
        </w:rPr>
        <w:t>8,9,10)</w:t>
      </w:r>
      <w:r w:rsidRPr="004B6DA9">
        <w:rPr>
          <w:rFonts w:eastAsia="Calibri"/>
          <w:color w:val="000000"/>
          <w:lang w:val="es-MX" w:eastAsia="en-US"/>
        </w:rPr>
        <w:t xml:space="preserve"> se ha vuelto resistente a diversas sustancias, tales como la clorhexidina. </w:t>
      </w:r>
    </w:p>
    <w:p w14:paraId="4B5C1DEB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MX" w:eastAsia="en-US"/>
        </w:rPr>
      </w:pPr>
      <w:r w:rsidRPr="004B6DA9">
        <w:rPr>
          <w:rFonts w:eastAsia="Calibri"/>
          <w:color w:val="000000"/>
          <w:lang w:val="es-MX" w:eastAsia="en-US"/>
        </w:rPr>
        <w:t xml:space="preserve">Clorhexidina es uno de los antisépticos más importantes usados en odontología como enjuague </w:t>
      </w:r>
      <w:proofErr w:type="gramStart"/>
      <w:r w:rsidRPr="004B6DA9">
        <w:rPr>
          <w:rFonts w:eastAsia="Calibri"/>
          <w:color w:val="000000"/>
          <w:lang w:val="es-MX" w:eastAsia="en-US"/>
        </w:rPr>
        <w:t>bucal,</w:t>
      </w:r>
      <w:r w:rsidRPr="004B6DA9">
        <w:rPr>
          <w:rFonts w:eastAsia="Calibri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vertAlign w:val="superscript"/>
          <w:lang w:val="es-PE" w:eastAsia="en-US"/>
        </w:rPr>
        <w:t>8)</w:t>
      </w:r>
      <w:r w:rsidRPr="004B6DA9">
        <w:rPr>
          <w:rFonts w:eastAsia="Calibri"/>
          <w:color w:val="000000"/>
          <w:lang w:val="es-MX" w:eastAsia="en-US"/>
        </w:rPr>
        <w:t xml:space="preserve"> es muy eficaz contra la inflamación gingival y los índices de placa;</w:t>
      </w:r>
      <w:r w:rsidRPr="004B6DA9">
        <w:rPr>
          <w:rFonts w:eastAsia="Calibri"/>
          <w:vertAlign w:val="superscript"/>
          <w:lang w:val="es-PE" w:eastAsia="en-US"/>
        </w:rPr>
        <w:t xml:space="preserve"> </w:t>
      </w:r>
      <w:r w:rsidRPr="004B6DA9">
        <w:rPr>
          <w:rFonts w:eastAsia="Calibri"/>
          <w:color w:val="000000"/>
          <w:lang w:val="es-MX" w:eastAsia="en-US"/>
        </w:rPr>
        <w:t>presenta un amplio espectro contra bacterias grampositivas y gramnegativa</w:t>
      </w:r>
      <w:r w:rsidRPr="004B6DA9">
        <w:rPr>
          <w:rFonts w:eastAsia="Calibri"/>
          <w:lang w:val="es-MX" w:eastAsia="en-US"/>
        </w:rPr>
        <w:t>s, su actividad puede ser bacteriostática o bactericida, dependiendo de la dosis.</w:t>
      </w:r>
      <w:r w:rsidRPr="004B6DA9">
        <w:rPr>
          <w:rFonts w:eastAsia="Calibri"/>
          <w:vertAlign w:val="superscript"/>
          <w:lang w:val="es-PE" w:eastAsia="en-US"/>
        </w:rPr>
        <w:t>(11)</w:t>
      </w:r>
      <w:r w:rsidRPr="004B6DA9">
        <w:rPr>
          <w:rFonts w:eastAsia="Calibri"/>
          <w:lang w:val="es-MX" w:eastAsia="en-US"/>
        </w:rPr>
        <w:t xml:space="preserve"> </w:t>
      </w:r>
      <w:r w:rsidRPr="004B6DA9">
        <w:rPr>
          <w:rFonts w:eastAsia="Calibri"/>
          <w:color w:val="000000"/>
          <w:lang w:val="es-MX" w:eastAsia="en-US"/>
        </w:rPr>
        <w:t>Diversos investigadores,</w:t>
      </w:r>
      <w:r w:rsidRPr="004B6DA9">
        <w:rPr>
          <w:rFonts w:eastAsia="Calibri"/>
          <w:color w:val="000000"/>
          <w:vertAlign w:val="superscript"/>
          <w:lang w:val="es-MX" w:eastAsia="en-US"/>
        </w:rPr>
        <w:t>(8,11,12)</w:t>
      </w:r>
      <w:r w:rsidRPr="004B6DA9">
        <w:rPr>
          <w:rFonts w:eastAsia="Calibri"/>
          <w:color w:val="000000"/>
          <w:lang w:val="es-MX" w:eastAsia="en-US"/>
        </w:rPr>
        <w:t xml:space="preserve"> refieren que el uso prolongado de clorhexidina genera pigmentación marrón de los dientes y reacciones anafilácticas,</w:t>
      </w:r>
      <w:r w:rsidRPr="004B6DA9">
        <w:rPr>
          <w:rFonts w:eastAsia="Calibri"/>
          <w:color w:val="000000"/>
          <w:vertAlign w:val="superscript"/>
          <w:lang w:val="es-MX" w:eastAsia="en-US"/>
        </w:rPr>
        <w:t xml:space="preserve"> </w:t>
      </w:r>
      <w:r w:rsidRPr="004B6DA9">
        <w:rPr>
          <w:rFonts w:eastAsia="Calibri"/>
          <w:color w:val="000000"/>
          <w:lang w:val="es-MX" w:eastAsia="en-US"/>
        </w:rPr>
        <w:t>entre otras.</w:t>
      </w:r>
    </w:p>
    <w:p w14:paraId="27F4A3A7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MX" w:eastAsia="en-US"/>
        </w:rPr>
      </w:pPr>
      <w:r w:rsidRPr="004B6DA9">
        <w:rPr>
          <w:rFonts w:eastAsia="Calibri"/>
          <w:lang w:val="es-MX" w:eastAsia="en-US"/>
        </w:rPr>
        <w:lastRenderedPageBreak/>
        <w:t xml:space="preserve">La familia </w:t>
      </w:r>
      <w:proofErr w:type="spellStart"/>
      <w:r w:rsidRPr="004B6DA9">
        <w:rPr>
          <w:rFonts w:eastAsia="Calibri"/>
          <w:lang w:val="es-MX" w:eastAsia="en-US"/>
        </w:rPr>
        <w:t>Solanaceae</w:t>
      </w:r>
      <w:proofErr w:type="spellEnd"/>
      <w:r w:rsidRPr="004B6DA9">
        <w:rPr>
          <w:rFonts w:eastAsia="Calibri"/>
          <w:lang w:val="es-MX" w:eastAsia="en-US"/>
        </w:rPr>
        <w:t xml:space="preserve"> presenta especies tan importantes como la patata, la berenjena y el tomate; abarca 98 géneros; se caracteriza por incluir desde hierbas pequeñas hasta árboles perennes; se distribuye en todos los continentes excepto en la Antártida, </w:t>
      </w:r>
      <w:proofErr w:type="gramStart"/>
      <w:r w:rsidRPr="004B6DA9">
        <w:rPr>
          <w:rFonts w:eastAsia="Calibri"/>
          <w:lang w:val="es-MX" w:eastAsia="en-US"/>
        </w:rPr>
        <w:t>con  preferencia</w:t>
      </w:r>
      <w:proofErr w:type="gramEnd"/>
      <w:r w:rsidRPr="004B6DA9">
        <w:rPr>
          <w:rFonts w:eastAsia="Calibri"/>
          <w:lang w:val="es-MX" w:eastAsia="en-US"/>
        </w:rPr>
        <w:t xml:space="preserve"> por zonas cálidas a tropicales.</w:t>
      </w:r>
      <w:r w:rsidRPr="004B6DA9">
        <w:rPr>
          <w:rFonts w:eastAsia="Calibri"/>
          <w:vertAlign w:val="superscript"/>
          <w:lang w:val="es-PE" w:eastAsia="en-US"/>
        </w:rPr>
        <w:t>(13)</w:t>
      </w:r>
      <w:r w:rsidRPr="004B6DA9">
        <w:rPr>
          <w:rFonts w:eastAsia="Calibri"/>
          <w:lang w:val="es-MX" w:eastAsia="en-US"/>
        </w:rPr>
        <w:t xml:space="preserve"> El género </w:t>
      </w:r>
      <w:proofErr w:type="spellStart"/>
      <w:r w:rsidRPr="004B6DA9">
        <w:rPr>
          <w:rFonts w:eastAsia="Calibri"/>
          <w:lang w:val="es-MX" w:eastAsia="en-US"/>
        </w:rPr>
        <w:t>Solanum</w:t>
      </w:r>
      <w:proofErr w:type="spellEnd"/>
      <w:r w:rsidRPr="004B6DA9">
        <w:rPr>
          <w:rFonts w:eastAsia="Calibri"/>
          <w:lang w:val="es-MX" w:eastAsia="en-US"/>
        </w:rPr>
        <w:t xml:space="preserve"> tiene importancia alimentaria, agrícola y </w:t>
      </w:r>
      <w:r w:rsidRPr="004B6DA9">
        <w:rPr>
          <w:rFonts w:eastAsia="Calibri"/>
          <w:color w:val="000000"/>
          <w:lang w:val="es-MX" w:eastAsia="en-US"/>
        </w:rPr>
        <w:t>medicinal.</w:t>
      </w:r>
      <w:r w:rsidRPr="004B6DA9">
        <w:rPr>
          <w:rFonts w:eastAsia="Calibri"/>
          <w:vertAlign w:val="superscript"/>
          <w:lang w:val="es-PE" w:eastAsia="en-US"/>
        </w:rPr>
        <w:t>(14)</w:t>
      </w:r>
      <w:r w:rsidRPr="004B6DA9">
        <w:rPr>
          <w:rFonts w:eastAsia="Calibri"/>
          <w:color w:val="000000"/>
          <w:lang w:val="es-MX" w:eastAsia="en-US"/>
        </w:rPr>
        <w:t xml:space="preserve"> </w:t>
      </w:r>
    </w:p>
    <w:p w14:paraId="6F370AFE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MX" w:eastAsia="en-US"/>
        </w:rPr>
      </w:pPr>
      <w:r w:rsidRPr="004B6DA9">
        <w:rPr>
          <w:rFonts w:eastAsia="Calibri"/>
          <w:color w:val="000000"/>
          <w:lang w:val="es-MX" w:eastAsia="en-US"/>
        </w:rPr>
        <w:t xml:space="preserve">La especie </w:t>
      </w:r>
      <w:proofErr w:type="spellStart"/>
      <w:r w:rsidRPr="004B6DA9">
        <w:rPr>
          <w:rFonts w:eastAsia="Calibri"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lang w:val="es-MX" w:eastAsia="en-US"/>
        </w:rPr>
        <w:t xml:space="preserve"> </w:t>
      </w:r>
      <w:proofErr w:type="spellStart"/>
      <w:r w:rsidRPr="004B6DA9">
        <w:rPr>
          <w:rFonts w:eastAsia="Calibri"/>
          <w:lang w:val="es-MX" w:eastAsia="en-US"/>
        </w:rPr>
        <w:t>Dunal</w:t>
      </w:r>
      <w:proofErr w:type="spellEnd"/>
      <w:r w:rsidRPr="004B6DA9">
        <w:rPr>
          <w:rFonts w:eastAsia="Calibri"/>
          <w:lang w:val="es-MX" w:eastAsia="en-US"/>
        </w:rPr>
        <w:t xml:space="preserve">, se distribuye en la Amazonía y se le conoce como </w:t>
      </w:r>
      <w:proofErr w:type="gramStart"/>
      <w:r w:rsidRPr="004B6DA9">
        <w:rPr>
          <w:rFonts w:eastAsia="Calibri"/>
          <w:lang w:val="es-MX" w:eastAsia="en-US"/>
        </w:rPr>
        <w:t>cocona.</w:t>
      </w:r>
      <w:r w:rsidRPr="004B6DA9">
        <w:rPr>
          <w:rFonts w:eastAsia="Calibri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vertAlign w:val="superscript"/>
          <w:lang w:val="es-PE" w:eastAsia="en-US"/>
        </w:rPr>
        <w:t>15)</w:t>
      </w:r>
      <w:r w:rsidRPr="004B6DA9">
        <w:rPr>
          <w:rFonts w:eastAsia="Calibri"/>
          <w:lang w:val="es-MX" w:eastAsia="en-US"/>
        </w:rPr>
        <w:t xml:space="preserve"> Su fruto posee una amplia variedad de efectos terapéuticos como hipolipemiante, antioxidante, antimicrobiano, cicatrizante y antinflamatorio,</w:t>
      </w:r>
      <w:r w:rsidRPr="004B6DA9">
        <w:rPr>
          <w:rFonts w:eastAsia="Calibri"/>
          <w:vertAlign w:val="superscript"/>
          <w:lang w:val="es-PE" w:eastAsia="en-US"/>
        </w:rPr>
        <w:t>(16,17)</w:t>
      </w:r>
      <w:r w:rsidRPr="004B6DA9">
        <w:rPr>
          <w:rFonts w:eastAsia="Calibri"/>
          <w:color w:val="000000"/>
          <w:lang w:val="es-MX" w:eastAsia="en-US"/>
        </w:rPr>
        <w:t xml:space="preserve"> su cáscara exhibe constituyentes químicos orgánicos de tipo flavonoides, compuestos fenólicos, carotenoides, vitamina C, pectina, etc.</w:t>
      </w:r>
      <w:r w:rsidRPr="004B6DA9">
        <w:rPr>
          <w:rFonts w:eastAsia="Calibri"/>
          <w:vertAlign w:val="superscript"/>
          <w:lang w:val="es-PE" w:eastAsia="en-US"/>
        </w:rPr>
        <w:t>(18,19)</w:t>
      </w:r>
      <w:r w:rsidRPr="004B6DA9">
        <w:rPr>
          <w:rFonts w:eastAsia="Calibri"/>
          <w:color w:val="000000"/>
          <w:lang w:val="es-MX" w:eastAsia="en-US"/>
        </w:rPr>
        <w:t xml:space="preserve"> </w:t>
      </w:r>
    </w:p>
    <w:p w14:paraId="2DAD9D7F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MX" w:eastAsia="en-US"/>
        </w:rPr>
        <w:t xml:space="preserve">Las caries dentales representan un problema de salud </w:t>
      </w:r>
      <w:proofErr w:type="gramStart"/>
      <w:r w:rsidRPr="004B6DA9">
        <w:rPr>
          <w:rFonts w:eastAsia="Calibri"/>
          <w:lang w:val="es-MX" w:eastAsia="en-US"/>
        </w:rPr>
        <w:t>pública.</w:t>
      </w:r>
      <w:r w:rsidRPr="004B6DA9">
        <w:rPr>
          <w:rFonts w:eastAsia="Calibri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vertAlign w:val="superscript"/>
          <w:lang w:val="es-PE" w:eastAsia="en-US"/>
        </w:rPr>
        <w:t>1,2)</w:t>
      </w:r>
      <w:r w:rsidRPr="004B6DA9">
        <w:rPr>
          <w:rFonts w:eastAsia="Calibri"/>
          <w:color w:val="000000"/>
          <w:lang w:val="es-MX" w:eastAsia="en-US"/>
        </w:rPr>
        <w:t xml:space="preserve"> </w:t>
      </w:r>
      <w:r w:rsidRPr="004B6DA9">
        <w:rPr>
          <w:rFonts w:eastAsia="Calibri"/>
          <w:lang w:val="es-MX" w:eastAsia="en-US"/>
        </w:rPr>
        <w:t xml:space="preserve">Por esta razón, uno </w:t>
      </w:r>
      <w:r w:rsidRPr="004B6DA9">
        <w:rPr>
          <w:rFonts w:eastAsia="Calibri"/>
          <w:lang w:val="es-PE" w:eastAsia="en-US"/>
        </w:rPr>
        <w:t>de los objetivos de la medicina militar es que la tropa no se vea comprometida con una enfermedad bucodental.</w:t>
      </w:r>
      <w:r w:rsidRPr="004B6DA9">
        <w:rPr>
          <w:rFonts w:eastAsia="Calibri"/>
          <w:vertAlign w:val="superscript"/>
          <w:lang w:val="es-PE" w:eastAsia="en-US"/>
        </w:rPr>
        <w:t>(20)</w:t>
      </w:r>
      <w:r w:rsidRPr="004B6DA9">
        <w:rPr>
          <w:rFonts w:eastAsia="Calibri"/>
          <w:color w:val="000000"/>
          <w:lang w:val="es-MX" w:eastAsia="en-US"/>
        </w:rPr>
        <w:t xml:space="preserve"> En consecuencia se deben buscar alternativas a clorhexidina con especies de origen vegetal y que cuenten con investigaciones estructuradas y validadas</w:t>
      </w:r>
      <w:r w:rsidRPr="004B6DA9">
        <w:rPr>
          <w:rFonts w:eastAsia="Calibri"/>
          <w:lang w:val="es-PE" w:eastAsia="en-US"/>
        </w:rPr>
        <w:t xml:space="preserve">. </w:t>
      </w:r>
    </w:p>
    <w:p w14:paraId="787FE846" w14:textId="77777777" w:rsidR="004B6DA9" w:rsidRPr="004B6DA9" w:rsidRDefault="004B6DA9" w:rsidP="004B6DA9">
      <w:pPr>
        <w:spacing w:line="360" w:lineRule="auto"/>
        <w:jc w:val="both"/>
        <w:rPr>
          <w:rFonts w:eastAsia="Calibri"/>
          <w:b/>
          <w:bCs/>
          <w:lang w:val="es-MX" w:eastAsia="en-US"/>
        </w:rPr>
      </w:pPr>
      <w:r w:rsidRPr="004B6DA9">
        <w:rPr>
          <w:rFonts w:eastAsia="Calibri"/>
          <w:lang w:val="es-MX" w:eastAsia="en-US"/>
        </w:rPr>
        <w:t xml:space="preserve">El objetivo de la investigación es evaluar el efecto antibacteriano del extracto hidroalcohólico de </w:t>
      </w:r>
      <w:proofErr w:type="spellStart"/>
      <w:r w:rsidRPr="004B6DA9">
        <w:rPr>
          <w:rFonts w:eastAsia="Calibri"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lang w:val="es-MX" w:eastAsia="en-US"/>
        </w:rPr>
        <w:t xml:space="preserve"> </w:t>
      </w:r>
      <w:proofErr w:type="spellStart"/>
      <w:r w:rsidRPr="004B6DA9">
        <w:rPr>
          <w:rFonts w:eastAsia="Calibri"/>
          <w:lang w:val="es-MX" w:eastAsia="en-US"/>
        </w:rPr>
        <w:t>Dunal</w:t>
      </w:r>
      <w:proofErr w:type="spellEnd"/>
      <w:r w:rsidRPr="004B6DA9">
        <w:rPr>
          <w:rFonts w:eastAsia="Calibri"/>
          <w:lang w:val="es-MX" w:eastAsia="en-US"/>
        </w:rPr>
        <w:t xml:space="preserve"> (cocona) sobre </w:t>
      </w:r>
      <w:proofErr w:type="spellStart"/>
      <w:r w:rsidRPr="004B6DA9">
        <w:rPr>
          <w:rFonts w:eastAsia="Calibri"/>
          <w:i/>
          <w:iCs/>
          <w:lang w:val="es-MX" w:eastAsia="en-US"/>
        </w:rPr>
        <w:t>Streptococcus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mutans</w:t>
      </w:r>
      <w:proofErr w:type="spellEnd"/>
      <w:r w:rsidRPr="004B6DA9">
        <w:rPr>
          <w:rFonts w:eastAsia="Calibri"/>
          <w:lang w:val="es-MX" w:eastAsia="en-US"/>
        </w:rPr>
        <w:t>.</w:t>
      </w:r>
    </w:p>
    <w:p w14:paraId="5DFECF25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/>
          <w:bCs/>
          <w:lang w:val="es-MX" w:eastAsia="en-US"/>
        </w:rPr>
      </w:pPr>
    </w:p>
    <w:p w14:paraId="135DB940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/>
          <w:bCs/>
          <w:lang w:val="es-MX" w:eastAsia="en-US"/>
        </w:rPr>
      </w:pPr>
    </w:p>
    <w:p w14:paraId="0D989AEE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/>
          <w:bCs/>
          <w:sz w:val="32"/>
          <w:szCs w:val="32"/>
          <w:lang w:val="es-MX" w:eastAsia="en-US"/>
        </w:rPr>
      </w:pPr>
      <w:r w:rsidRPr="004B6DA9">
        <w:rPr>
          <w:rFonts w:eastAsia="Calibri"/>
          <w:b/>
          <w:bCs/>
          <w:sz w:val="32"/>
          <w:szCs w:val="32"/>
          <w:lang w:val="es-MX" w:eastAsia="en-US"/>
        </w:rPr>
        <w:t>MÉTODOS</w:t>
      </w:r>
    </w:p>
    <w:p w14:paraId="327C454C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MX" w:eastAsia="en-US"/>
        </w:rPr>
        <w:t xml:space="preserve">Se realizó un estudio experimental, in vitro y comparativo, </w:t>
      </w:r>
      <w:r w:rsidRPr="004B6DA9">
        <w:rPr>
          <w:rFonts w:eastAsia="Calibri"/>
          <w:lang w:val="es-PE" w:eastAsia="en-US"/>
        </w:rPr>
        <w:t>en el laboratorio de investigación y desarrollo farmacéutico de la Universidad Inca Garcilaso de la Vega, durante los meses comprendidos entre agosto del 2019 y marzo del 2020.</w:t>
      </w:r>
    </w:p>
    <w:p w14:paraId="647B4E39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color w:val="000000"/>
          <w:lang w:val="es-MX" w:eastAsia="en-US"/>
        </w:rPr>
        <w:t xml:space="preserve">La recolección de la especie vegetal fue aleatorizada en campos de cultivo, cuya ubicación geográfica fue en el distrito de La Banda de </w:t>
      </w:r>
      <w:proofErr w:type="spellStart"/>
      <w:r w:rsidRPr="004B6DA9">
        <w:rPr>
          <w:rFonts w:eastAsia="Calibri"/>
          <w:color w:val="000000"/>
          <w:lang w:val="es-MX" w:eastAsia="en-US"/>
        </w:rPr>
        <w:t>Shilcayo</w:t>
      </w:r>
      <w:proofErr w:type="spellEnd"/>
      <w:r w:rsidRPr="004B6DA9">
        <w:rPr>
          <w:rFonts w:eastAsia="Calibri"/>
          <w:color w:val="000000"/>
          <w:lang w:val="es-MX" w:eastAsia="en-US"/>
        </w:rPr>
        <w:t>, provincia de San Martín, departamento de San Martín en el Norte del Perú.</w:t>
      </w:r>
      <w:r w:rsidRPr="004B6DA9">
        <w:rPr>
          <w:rFonts w:eastAsia="Calibri"/>
          <w:vertAlign w:val="superscript"/>
          <w:lang w:val="es-PE" w:eastAsia="en-US"/>
        </w:rPr>
        <w:t xml:space="preserve"> </w:t>
      </w:r>
      <w:r w:rsidRPr="004B6DA9">
        <w:rPr>
          <w:rFonts w:eastAsia="Calibri"/>
          <w:color w:val="000000"/>
          <w:lang w:val="es-MX" w:eastAsia="en-US"/>
        </w:rPr>
        <w:t>La caracterización taxonómica se realizó en el Herbario del Museo de Historia Natural de la Universidad Nacional Mayor de San Marcos.</w:t>
      </w:r>
    </w:p>
    <w:p w14:paraId="6974C3D6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t xml:space="preserve">Los frutos fueron limpiados, lavados y seleccionados, cerciorándose de que no tuvieran daño en la cáscara y que fueran de similar tamaño y </w:t>
      </w:r>
      <w:proofErr w:type="gramStart"/>
      <w:r w:rsidRPr="004B6DA9">
        <w:rPr>
          <w:rFonts w:eastAsia="Calibri"/>
          <w:lang w:val="es-PE" w:eastAsia="en-US"/>
        </w:rPr>
        <w:t>color.</w:t>
      </w:r>
      <w:r w:rsidRPr="004B6DA9">
        <w:rPr>
          <w:rFonts w:eastAsia="Calibri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vertAlign w:val="superscript"/>
          <w:lang w:val="es-PE" w:eastAsia="en-US"/>
        </w:rPr>
        <w:t>15)</w:t>
      </w:r>
      <w:r w:rsidRPr="004B6DA9">
        <w:rPr>
          <w:rFonts w:eastAsia="Calibri"/>
          <w:lang w:val="es-PE" w:eastAsia="en-US"/>
        </w:rPr>
        <w:t xml:space="preserve"> D</w:t>
      </w:r>
      <w:r w:rsidRPr="004B6DA9">
        <w:rPr>
          <w:rFonts w:eastAsia="Calibri"/>
          <w:color w:val="000000"/>
          <w:lang w:val="es-PE" w:eastAsia="en-US"/>
        </w:rPr>
        <w:t xml:space="preserve">espués </w:t>
      </w:r>
      <w:r w:rsidRPr="004B6DA9">
        <w:rPr>
          <w:rFonts w:eastAsia="Calibri"/>
          <w:lang w:val="es-PE" w:eastAsia="en-US"/>
        </w:rPr>
        <w:t xml:space="preserve">se procedió a separar la cáscara de la pulpa con el manejo de un cuchillo de acero quirúrgico; las cáscaras se cortaron en fracciones pequeñas, </w:t>
      </w:r>
      <w:r w:rsidRPr="004B6DA9">
        <w:rPr>
          <w:rFonts w:eastAsia="Calibri"/>
          <w:lang w:val="es-PE" w:eastAsia="en-US"/>
        </w:rPr>
        <w:lastRenderedPageBreak/>
        <w:t>posteriormente se realizó el secado a una temperatura de 40 °C ± 2 °C durante 72 horas, luego se trituró en un molino de acero quirúrgico común.</w:t>
      </w:r>
      <w:r w:rsidRPr="004B6DA9">
        <w:rPr>
          <w:rFonts w:eastAsia="Calibri"/>
          <w:vertAlign w:val="superscript"/>
          <w:lang w:val="es-PE" w:eastAsia="en-US"/>
        </w:rPr>
        <w:t>(15,21)</w:t>
      </w:r>
      <w:r w:rsidRPr="004B6DA9">
        <w:rPr>
          <w:rFonts w:eastAsia="Calibri"/>
          <w:lang w:val="es-MX" w:eastAsia="en-US"/>
        </w:rPr>
        <w:t xml:space="preserve"> </w:t>
      </w:r>
      <w:r w:rsidRPr="004B6DA9">
        <w:rPr>
          <w:rFonts w:eastAsia="Calibri"/>
          <w:lang w:val="es-PE" w:eastAsia="en-US"/>
        </w:rPr>
        <w:t xml:space="preserve"> </w:t>
      </w:r>
    </w:p>
    <w:p w14:paraId="3F89CE7F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MX" w:eastAsia="en-US"/>
        </w:rPr>
      </w:pPr>
      <w:r w:rsidRPr="004B6DA9">
        <w:rPr>
          <w:rFonts w:eastAsia="Calibri"/>
          <w:lang w:val="es-PE" w:eastAsia="en-US"/>
        </w:rPr>
        <w:t xml:space="preserve">El extracto hidroalcohólico se obtuvo mediante el método de maceración en 1 500 mL de etanol al 70 % con 550 g del pulverizado durante 10 días con agitación cada 12 </w:t>
      </w:r>
      <w:proofErr w:type="gramStart"/>
      <w:r w:rsidRPr="004B6DA9">
        <w:rPr>
          <w:rFonts w:eastAsia="Calibri"/>
          <w:lang w:val="es-PE" w:eastAsia="en-US"/>
        </w:rPr>
        <w:t>h,</w:t>
      </w:r>
      <w:r w:rsidRPr="004B6DA9">
        <w:rPr>
          <w:rFonts w:eastAsia="Calibri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vertAlign w:val="superscript"/>
          <w:lang w:val="es-PE" w:eastAsia="en-US"/>
        </w:rPr>
        <w:t>22)</w:t>
      </w:r>
      <w:r w:rsidRPr="004B6DA9">
        <w:rPr>
          <w:rFonts w:eastAsia="Calibri"/>
          <w:lang w:val="es-PE" w:eastAsia="en-US"/>
        </w:rPr>
        <w:t xml:space="preserve"> después se filtró con papel </w:t>
      </w:r>
      <w:r w:rsidRPr="004B6DA9">
        <w:rPr>
          <w:rFonts w:eastAsia="Arial"/>
          <w:lang w:val="es-PE" w:eastAsia="en-US"/>
        </w:rPr>
        <w:t xml:space="preserve">Whatman </w:t>
      </w:r>
      <w:proofErr w:type="spellStart"/>
      <w:r w:rsidRPr="004B6DA9">
        <w:rPr>
          <w:rFonts w:eastAsia="Arial"/>
          <w:lang w:val="es-PE" w:eastAsia="en-US"/>
        </w:rPr>
        <w:t>N°</w:t>
      </w:r>
      <w:proofErr w:type="spellEnd"/>
      <w:r w:rsidRPr="004B6DA9">
        <w:rPr>
          <w:rFonts w:eastAsia="Arial"/>
          <w:lang w:val="es-PE" w:eastAsia="en-US"/>
        </w:rPr>
        <w:t xml:space="preserve"> 40 y se ubicó en una estufa (</w:t>
      </w:r>
      <w:proofErr w:type="spellStart"/>
      <w:r w:rsidRPr="004B6DA9">
        <w:rPr>
          <w:rFonts w:eastAsia="Arial"/>
          <w:lang w:val="es-PE" w:eastAsia="en-US"/>
        </w:rPr>
        <w:t>Memmert</w:t>
      </w:r>
      <w:proofErr w:type="spellEnd"/>
      <w:r w:rsidRPr="004B6DA9">
        <w:rPr>
          <w:rFonts w:eastAsia="Calibri"/>
          <w:vertAlign w:val="superscript"/>
          <w:lang w:val="es-MX" w:eastAsia="en-US"/>
        </w:rPr>
        <w:t>®</w:t>
      </w:r>
      <w:r w:rsidRPr="004B6DA9">
        <w:rPr>
          <w:rFonts w:eastAsia="Arial"/>
          <w:lang w:val="es-PE" w:eastAsia="en-US"/>
        </w:rPr>
        <w:t xml:space="preserve">) a </w:t>
      </w:r>
      <w:r w:rsidRPr="004B6DA9">
        <w:rPr>
          <w:rFonts w:eastAsia="Calibri"/>
          <w:lang w:val="es-PE" w:eastAsia="en-US"/>
        </w:rPr>
        <w:t>40 °C ± 2 °C hasta agotar el solvente y lograr peso constante,</w:t>
      </w:r>
      <w:r w:rsidRPr="004B6DA9">
        <w:rPr>
          <w:rFonts w:eastAsia="Calibri"/>
          <w:vertAlign w:val="superscript"/>
          <w:lang w:val="es-PE" w:eastAsia="en-US"/>
        </w:rPr>
        <w:t xml:space="preserve"> </w:t>
      </w:r>
      <w:r w:rsidRPr="004B6DA9">
        <w:rPr>
          <w:rFonts w:eastAsia="Calibri"/>
          <w:lang w:val="es-PE" w:eastAsia="en-US"/>
        </w:rPr>
        <w:t>con lo cual se obtuvo 150 g de extracto seco. A continuación,</w:t>
      </w:r>
      <w:r w:rsidRPr="004B6DA9">
        <w:rPr>
          <w:rFonts w:eastAsia="Calibri"/>
          <w:lang w:val="es-MX" w:eastAsia="en-US"/>
        </w:rPr>
        <w:t xml:space="preserve"> se realizaron diluciones con etanol al 70 %, hasta obtener concentraciones de 25 %, 50 % y 75 %.</w:t>
      </w:r>
    </w:p>
    <w:p w14:paraId="24C3AB3D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t xml:space="preserve">La detección de metabolitos secundarios se ejecutó mediante el análisis fitoquímico preliminar, por técnicas químicas de precipitación y coloración, como la reacción de </w:t>
      </w:r>
      <w:proofErr w:type="spellStart"/>
      <w:r w:rsidRPr="004B6DA9">
        <w:rPr>
          <w:rFonts w:eastAsia="Calibri"/>
          <w:lang w:val="es-PE" w:eastAsia="en-US"/>
        </w:rPr>
        <w:t>Borntrager</w:t>
      </w:r>
      <w:proofErr w:type="spellEnd"/>
      <w:r w:rsidRPr="004B6DA9">
        <w:rPr>
          <w:rFonts w:eastAsia="Calibri"/>
          <w:lang w:val="es-PE" w:eastAsia="en-US"/>
        </w:rPr>
        <w:t xml:space="preserve"> (antraquinonas), tricloruro férrico (compuestos fenólicos), Liebermann - Burchard (</w:t>
      </w:r>
      <w:proofErr w:type="spellStart"/>
      <w:r w:rsidRPr="004B6DA9">
        <w:rPr>
          <w:rFonts w:eastAsia="Calibri"/>
          <w:lang w:val="es-PE" w:eastAsia="en-US"/>
        </w:rPr>
        <w:t>triterpenoides</w:t>
      </w:r>
      <w:proofErr w:type="spellEnd"/>
      <w:r w:rsidRPr="004B6DA9">
        <w:rPr>
          <w:rFonts w:eastAsia="Calibri"/>
          <w:lang w:val="es-PE" w:eastAsia="en-US"/>
        </w:rPr>
        <w:t xml:space="preserve"> y esteroides), </w:t>
      </w:r>
      <w:proofErr w:type="spellStart"/>
      <w:r w:rsidRPr="004B6DA9">
        <w:rPr>
          <w:rFonts w:eastAsia="Calibri"/>
          <w:lang w:val="es-PE" w:eastAsia="en-US"/>
        </w:rPr>
        <w:t>Dragendorff</w:t>
      </w:r>
      <w:proofErr w:type="spellEnd"/>
      <w:r w:rsidRPr="004B6DA9">
        <w:rPr>
          <w:rFonts w:eastAsia="Calibri"/>
          <w:lang w:val="es-PE" w:eastAsia="en-US"/>
        </w:rPr>
        <w:t xml:space="preserve"> (alcaloides), </w:t>
      </w:r>
      <w:proofErr w:type="spellStart"/>
      <w:r w:rsidRPr="004B6DA9">
        <w:rPr>
          <w:rFonts w:eastAsia="Calibri"/>
          <w:lang w:val="es-PE" w:eastAsia="en-US"/>
        </w:rPr>
        <w:t>Baljet</w:t>
      </w:r>
      <w:proofErr w:type="spellEnd"/>
      <w:r w:rsidRPr="004B6DA9">
        <w:rPr>
          <w:rFonts w:eastAsia="Calibri"/>
          <w:lang w:val="es-PE" w:eastAsia="en-US"/>
        </w:rPr>
        <w:t xml:space="preserve"> (lactonas </w:t>
      </w:r>
      <w:proofErr w:type="spellStart"/>
      <w:r w:rsidRPr="004B6DA9">
        <w:rPr>
          <w:rFonts w:eastAsia="Calibri"/>
          <w:lang w:val="es-PE" w:eastAsia="en-US"/>
        </w:rPr>
        <w:t>sesquiterpénicas</w:t>
      </w:r>
      <w:proofErr w:type="spellEnd"/>
      <w:r w:rsidRPr="004B6DA9">
        <w:rPr>
          <w:rFonts w:eastAsia="Calibri"/>
          <w:lang w:val="es-PE" w:eastAsia="en-US"/>
        </w:rPr>
        <w:t xml:space="preserve">), gelatina – sal (taninos), </w:t>
      </w:r>
      <w:proofErr w:type="spellStart"/>
      <w:r w:rsidRPr="004B6DA9">
        <w:rPr>
          <w:rFonts w:eastAsia="Calibri"/>
          <w:lang w:val="es-PE" w:eastAsia="en-US"/>
        </w:rPr>
        <w:t>Rosenheim</w:t>
      </w:r>
      <w:proofErr w:type="spellEnd"/>
      <w:r w:rsidRPr="004B6DA9">
        <w:rPr>
          <w:rFonts w:eastAsia="Calibri"/>
          <w:lang w:val="es-PE" w:eastAsia="en-US"/>
        </w:rPr>
        <w:t xml:space="preserve"> (antocianinas), </w:t>
      </w:r>
      <w:proofErr w:type="spellStart"/>
      <w:r w:rsidRPr="004B6DA9">
        <w:rPr>
          <w:rFonts w:eastAsia="Calibri"/>
          <w:lang w:val="es-PE" w:eastAsia="en-US"/>
        </w:rPr>
        <w:t>Shinoda</w:t>
      </w:r>
      <w:proofErr w:type="spellEnd"/>
      <w:r w:rsidRPr="004B6DA9">
        <w:rPr>
          <w:rFonts w:eastAsia="Calibri"/>
          <w:lang w:val="es-PE" w:eastAsia="en-US"/>
        </w:rPr>
        <w:t xml:space="preserve"> (flavonoides), </w:t>
      </w:r>
      <w:proofErr w:type="spellStart"/>
      <w:r w:rsidRPr="004B6DA9">
        <w:rPr>
          <w:rFonts w:eastAsia="Calibri"/>
          <w:lang w:val="es-PE" w:eastAsia="en-US"/>
        </w:rPr>
        <w:t>Molish</w:t>
      </w:r>
      <w:proofErr w:type="spellEnd"/>
      <w:r w:rsidRPr="004B6DA9">
        <w:rPr>
          <w:rFonts w:eastAsia="Calibri"/>
          <w:lang w:val="es-PE" w:eastAsia="en-US"/>
        </w:rPr>
        <w:t xml:space="preserve"> (hidrato de carbono) y ninhidrina (aminoácidos libres).</w:t>
      </w:r>
      <w:r w:rsidRPr="004B6DA9">
        <w:rPr>
          <w:rFonts w:eastAsia="Calibri"/>
          <w:vertAlign w:val="superscript"/>
          <w:lang w:val="es-PE" w:eastAsia="en-US"/>
        </w:rPr>
        <w:t>(23,24)</w:t>
      </w:r>
    </w:p>
    <w:p w14:paraId="018D197B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shd w:val="clear" w:color="auto" w:fill="FFFFFF"/>
          <w:lang w:val="es-PE" w:eastAsia="en-US"/>
        </w:rPr>
      </w:pPr>
      <w:r w:rsidRPr="004B6DA9">
        <w:rPr>
          <w:rFonts w:eastAsia="Calibri"/>
          <w:lang w:val="es-PE" w:eastAsia="en-US"/>
        </w:rPr>
        <w:t xml:space="preserve">La reactivación de </w:t>
      </w:r>
      <w:proofErr w:type="spellStart"/>
      <w:r w:rsidRPr="004B6DA9">
        <w:rPr>
          <w:rFonts w:eastAsia="Calibri"/>
          <w:i/>
          <w:iCs/>
          <w:lang w:val="es-MX" w:eastAsia="en-US"/>
        </w:rPr>
        <w:t>Streptococcus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mutans</w:t>
      </w:r>
      <w:proofErr w:type="spellEnd"/>
      <w:r w:rsidRPr="004B6DA9">
        <w:rPr>
          <w:rFonts w:eastAsia="Calibri"/>
          <w:lang w:val="es-MX" w:eastAsia="en-US"/>
        </w:rPr>
        <w:t xml:space="preserve"> (</w:t>
      </w:r>
      <w:proofErr w:type="spellStart"/>
      <w:r w:rsidRPr="004B6DA9">
        <w:rPr>
          <w:rFonts w:eastAsia="Calibri"/>
          <w:lang w:val="es-MX" w:eastAsia="en-US"/>
        </w:rPr>
        <w:t>ATCC</w:t>
      </w:r>
      <w:proofErr w:type="spellEnd"/>
      <w:r w:rsidRPr="004B6DA9">
        <w:rPr>
          <w:rFonts w:eastAsia="Calibri"/>
          <w:lang w:val="es-MX" w:eastAsia="en-US"/>
        </w:rPr>
        <w:t xml:space="preserve"> 25175) se realizó</w:t>
      </w:r>
      <w:r w:rsidRPr="004B6DA9">
        <w:rPr>
          <w:rFonts w:eastAsia="Calibri"/>
          <w:color w:val="FF0000"/>
          <w:lang w:val="es-MX" w:eastAsia="en-US"/>
        </w:rPr>
        <w:t xml:space="preserve"> </w:t>
      </w:r>
      <w:r w:rsidRPr="004B6DA9">
        <w:rPr>
          <w:rFonts w:eastAsia="Calibri"/>
          <w:color w:val="000000"/>
          <w:lang w:val="es-MX" w:eastAsia="en-US"/>
        </w:rPr>
        <w:t xml:space="preserve">según 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>el Instituto de Normas Clínicas y de Laboratorio,</w:t>
      </w:r>
      <w:r w:rsidRPr="004B6DA9">
        <w:rPr>
          <w:rFonts w:eastAsia="Calibri"/>
          <w:vertAlign w:val="superscript"/>
          <w:lang w:val="es-PE" w:eastAsia="en-US"/>
        </w:rPr>
        <w:t>(25)</w:t>
      </w:r>
      <w:r w:rsidRPr="004B6DA9">
        <w:rPr>
          <w:rFonts w:eastAsia="Calibri"/>
          <w:lang w:val="es-MX" w:eastAsia="en-US"/>
        </w:rPr>
        <w:t xml:space="preserve"> 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>se utilizó el agar Mueller - Hinton (Merck</w:t>
      </w:r>
      <w:r w:rsidRPr="004B6DA9">
        <w:rPr>
          <w:rFonts w:eastAsia="Calibri"/>
          <w:color w:val="000000"/>
          <w:shd w:val="clear" w:color="auto" w:fill="FFFFFF"/>
          <w:vertAlign w:val="superscript"/>
          <w:lang w:val="es-PE" w:eastAsia="en-US"/>
        </w:rPr>
        <w:t>®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>),</w:t>
      </w:r>
      <w:r w:rsidRPr="004B6DA9">
        <w:rPr>
          <w:rFonts w:eastAsia="Calibri"/>
          <w:vertAlign w:val="superscript"/>
          <w:lang w:val="es-PE" w:eastAsia="en-US"/>
        </w:rPr>
        <w:t>(26)</w:t>
      </w:r>
      <w:r w:rsidRPr="004B6DA9">
        <w:rPr>
          <w:rFonts w:eastAsia="Calibri"/>
          <w:lang w:val="es-MX" w:eastAsia="en-US"/>
        </w:rPr>
        <w:t xml:space="preserve"> 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 para obtener colonias bien aisladas se realizó la técnica de siembra por estrías escocesas, se trasladó el cultivo a la incubadora </w:t>
      </w:r>
      <w:r w:rsidRPr="004B6DA9">
        <w:rPr>
          <w:rFonts w:eastAsia="Arial"/>
          <w:lang w:val="es-PE" w:eastAsia="en-US"/>
        </w:rPr>
        <w:t>(</w:t>
      </w:r>
      <w:proofErr w:type="spellStart"/>
      <w:r w:rsidRPr="004B6DA9">
        <w:rPr>
          <w:rFonts w:eastAsia="Arial"/>
          <w:lang w:val="es-PE" w:eastAsia="en-US"/>
        </w:rPr>
        <w:t>Memmert</w:t>
      </w:r>
      <w:proofErr w:type="spellEnd"/>
      <w:r w:rsidRPr="004B6DA9">
        <w:rPr>
          <w:rFonts w:eastAsia="Calibri"/>
          <w:vertAlign w:val="superscript"/>
          <w:lang w:val="es-MX" w:eastAsia="en-US"/>
        </w:rPr>
        <w:t>®</w:t>
      </w:r>
      <w:r w:rsidRPr="004B6DA9">
        <w:rPr>
          <w:rFonts w:eastAsia="Arial"/>
          <w:lang w:val="es-PE" w:eastAsia="en-US"/>
        </w:rPr>
        <w:t xml:space="preserve">) 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>en posición invertida a 36,5 °C por 24 horas.</w:t>
      </w:r>
      <w:r w:rsidRPr="004B6DA9">
        <w:rPr>
          <w:rFonts w:eastAsia="Calibri"/>
          <w:vertAlign w:val="superscript"/>
          <w:lang w:val="es-PE" w:eastAsia="en-US"/>
        </w:rPr>
        <w:t>(27)</w:t>
      </w:r>
      <w:r w:rsidRPr="004B6DA9">
        <w:rPr>
          <w:rFonts w:eastAsia="Calibri"/>
          <w:lang w:val="es-MX" w:eastAsia="en-US"/>
        </w:rPr>
        <w:t xml:space="preserve"> 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 En la preparación del inóculo, se emplearon 7 colonias separadas de la resiembra en agar Mueller - Hinton suplementado con 5 % de sangre de carnero, sembradas con un hisopo estéril y se transfirieron a 5 mL de caldo infusión cerebro corazón (Merck</w:t>
      </w:r>
      <w:r w:rsidRPr="004B6DA9">
        <w:rPr>
          <w:rFonts w:eastAsia="Calibri"/>
          <w:color w:val="000000"/>
          <w:shd w:val="clear" w:color="auto" w:fill="FFFFFF"/>
          <w:vertAlign w:val="superscript"/>
          <w:lang w:val="es-PE" w:eastAsia="en-US"/>
        </w:rPr>
        <w:t>®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>),</w:t>
      </w:r>
      <w:r w:rsidRPr="004B6DA9">
        <w:rPr>
          <w:rFonts w:eastAsia="Calibri"/>
          <w:lang w:val="es-MX" w:eastAsia="en-US"/>
        </w:rPr>
        <w:t xml:space="preserve"> 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 a 37 °C por 4 horas hasta lograr una turbidez idónea.</w:t>
      </w:r>
      <w:r w:rsidRPr="004B6DA9">
        <w:rPr>
          <w:rFonts w:eastAsia="Calibri"/>
          <w:vertAlign w:val="superscript"/>
          <w:lang w:val="es-PE" w:eastAsia="en-US"/>
        </w:rPr>
        <w:t>(10)</w:t>
      </w:r>
      <w:r w:rsidRPr="004B6DA9">
        <w:rPr>
          <w:rFonts w:eastAsia="Calibri"/>
          <w:lang w:val="es-MX" w:eastAsia="en-US"/>
        </w:rPr>
        <w:t xml:space="preserve"> 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 </w:t>
      </w:r>
    </w:p>
    <w:p w14:paraId="1D1740C1" w14:textId="77777777" w:rsidR="004B6DA9" w:rsidRPr="004B6DA9" w:rsidRDefault="004B6DA9" w:rsidP="004B6DA9">
      <w:pPr>
        <w:tabs>
          <w:tab w:val="left" w:pos="2410"/>
        </w:tabs>
        <w:spacing w:line="360" w:lineRule="auto"/>
        <w:jc w:val="both"/>
        <w:rPr>
          <w:rFonts w:eastAsia="Calibri"/>
          <w:color w:val="000000"/>
          <w:shd w:val="clear" w:color="auto" w:fill="FFFFFF"/>
          <w:lang w:val="es-PE" w:eastAsia="en-US"/>
        </w:rPr>
      </w:pPr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La estandarización del inóculo se realizó por turbidimetría en espectrofotómetro </w:t>
      </w:r>
      <w:proofErr w:type="spellStart"/>
      <w:r w:rsidRPr="004B6DA9">
        <w:rPr>
          <w:rFonts w:eastAsia="Calibri"/>
          <w:color w:val="000000"/>
          <w:shd w:val="clear" w:color="auto" w:fill="FFFFFF"/>
          <w:lang w:val="es-PE" w:eastAsia="en-US"/>
        </w:rPr>
        <w:t>Thermo</w:t>
      </w:r>
      <w:proofErr w:type="spellEnd"/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shd w:val="clear" w:color="auto" w:fill="FFFFFF"/>
          <w:lang w:val="es-PE" w:eastAsia="en-US"/>
        </w:rPr>
        <w:t>Scientific</w:t>
      </w:r>
      <w:proofErr w:type="spellEnd"/>
      <w:r w:rsidRPr="004B6DA9">
        <w:rPr>
          <w:rFonts w:eastAsia="Calibri"/>
          <w:color w:val="000000"/>
          <w:shd w:val="clear" w:color="auto" w:fill="FFFFFF"/>
          <w:vertAlign w:val="superscript"/>
          <w:lang w:val="es-PE" w:eastAsia="en-US"/>
        </w:rPr>
        <w:t>®️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shd w:val="clear" w:color="auto" w:fill="FFFFFF"/>
          <w:lang w:val="es-PE" w:eastAsia="en-US"/>
        </w:rPr>
        <w:t>Genesys</w:t>
      </w:r>
      <w:proofErr w:type="spellEnd"/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shd w:val="clear" w:color="auto" w:fill="FFFFFF"/>
          <w:lang w:val="es-PE" w:eastAsia="en-US"/>
        </w:rPr>
        <w:t>10S</w:t>
      </w:r>
      <w:proofErr w:type="spellEnd"/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 a 620 nm comparándola con la densidad estándar del tubo 0,5 de la escala McFarland, se obtuvo como resultado una suspensión equivalente a 1,5 x 10</w:t>
      </w:r>
      <w:r w:rsidRPr="004B6DA9">
        <w:rPr>
          <w:rFonts w:eastAsia="Calibri"/>
          <w:color w:val="000000"/>
          <w:shd w:val="clear" w:color="auto" w:fill="FFFFFF"/>
          <w:vertAlign w:val="superscript"/>
          <w:lang w:val="es-PE" w:eastAsia="en-US"/>
        </w:rPr>
        <w:t>8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 UFC/</w:t>
      </w:r>
      <w:proofErr w:type="gramStart"/>
      <w:r w:rsidRPr="004B6DA9">
        <w:rPr>
          <w:rFonts w:eastAsia="Calibri"/>
          <w:color w:val="000000"/>
          <w:shd w:val="clear" w:color="auto" w:fill="FFFFFF"/>
          <w:lang w:val="es-PE" w:eastAsia="en-US"/>
        </w:rPr>
        <w:t>mL.</w:t>
      </w:r>
      <w:r w:rsidRPr="004B6DA9">
        <w:rPr>
          <w:rFonts w:eastAsia="Calibri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vertAlign w:val="superscript"/>
          <w:lang w:val="es-PE" w:eastAsia="en-US"/>
        </w:rPr>
        <w:t>10,28)</w:t>
      </w:r>
    </w:p>
    <w:p w14:paraId="201BE104" w14:textId="77777777" w:rsidR="004B6DA9" w:rsidRPr="004B6DA9" w:rsidRDefault="004B6DA9" w:rsidP="004B6DA9">
      <w:pPr>
        <w:tabs>
          <w:tab w:val="left" w:pos="2410"/>
        </w:tabs>
        <w:spacing w:line="360" w:lineRule="auto"/>
        <w:jc w:val="both"/>
        <w:rPr>
          <w:rFonts w:eastAsia="Calibri"/>
          <w:lang w:val="es-MX" w:eastAsia="en-US"/>
        </w:rPr>
      </w:pPr>
      <w:r w:rsidRPr="004B6DA9">
        <w:rPr>
          <w:rFonts w:eastAsia="Calibri"/>
          <w:lang w:val="es-MX" w:eastAsia="en-US"/>
        </w:rPr>
        <w:t xml:space="preserve">El experimento in vitro se realizó en el laboratorio de investigación y desarrollo farmacéutico, se cumplieron de forma estricta las directrices de </w:t>
      </w:r>
      <w:proofErr w:type="gramStart"/>
      <w:r w:rsidRPr="004B6DA9">
        <w:rPr>
          <w:rFonts w:eastAsia="Calibri"/>
          <w:lang w:val="es-MX" w:eastAsia="en-US"/>
        </w:rPr>
        <w:t>bioseguridad.</w:t>
      </w:r>
      <w:r w:rsidRPr="004B6DA9">
        <w:rPr>
          <w:rFonts w:eastAsia="Calibri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vertAlign w:val="superscript"/>
          <w:lang w:val="es-PE" w:eastAsia="en-US"/>
        </w:rPr>
        <w:t>28,29)</w:t>
      </w:r>
      <w:r w:rsidRPr="004B6DA9">
        <w:rPr>
          <w:rFonts w:eastAsia="Calibri"/>
          <w:lang w:val="es-MX" w:eastAsia="en-US"/>
        </w:rPr>
        <w:t xml:space="preserve"> Se emplearon placas de Petri con agar Mueller - Hinton, las cuales fueron elaboradas y homogenizadas con anterioridad según los lineamientos de Merck</w:t>
      </w:r>
      <w:r w:rsidRPr="004B6DA9">
        <w:rPr>
          <w:rFonts w:eastAsia="Calibri"/>
          <w:color w:val="000000"/>
          <w:shd w:val="clear" w:color="auto" w:fill="FFFFFF"/>
          <w:vertAlign w:val="superscript"/>
          <w:lang w:val="es-PE" w:eastAsia="en-US"/>
        </w:rPr>
        <w:t>®</w:t>
      </w:r>
      <w:r w:rsidRPr="004B6DA9">
        <w:rPr>
          <w:rFonts w:eastAsia="Calibri"/>
          <w:lang w:val="es-MX" w:eastAsia="en-US"/>
        </w:rPr>
        <w:t>.</w:t>
      </w:r>
      <w:r w:rsidRPr="004B6DA9">
        <w:rPr>
          <w:rFonts w:eastAsia="Calibri"/>
          <w:vertAlign w:val="superscript"/>
          <w:lang w:val="es-PE" w:eastAsia="en-US"/>
        </w:rPr>
        <w:t>(26)</w:t>
      </w:r>
    </w:p>
    <w:p w14:paraId="68941E92" w14:textId="77777777" w:rsidR="004B6DA9" w:rsidRPr="004B6DA9" w:rsidRDefault="004B6DA9" w:rsidP="004B6DA9">
      <w:pPr>
        <w:tabs>
          <w:tab w:val="left" w:pos="2410"/>
        </w:tabs>
        <w:spacing w:line="360" w:lineRule="auto"/>
        <w:jc w:val="both"/>
        <w:rPr>
          <w:rFonts w:eastAsia="Calibri"/>
          <w:lang w:val="es-MX" w:eastAsia="en-US"/>
        </w:rPr>
      </w:pPr>
      <w:r w:rsidRPr="004B6DA9">
        <w:rPr>
          <w:rFonts w:eastAsia="Calibri"/>
          <w:lang w:val="es-MX" w:eastAsia="en-US"/>
        </w:rPr>
        <w:lastRenderedPageBreak/>
        <w:t xml:space="preserve">Se realizaron 48 siembras y se repartieron en 6 grupos de n= 8 placas, empleando hisopos estériles los cuales se sumieron en los inóculos homogenizados a 0,5 de la escala </w:t>
      </w:r>
      <w:proofErr w:type="gramStart"/>
      <w:r w:rsidRPr="004B6DA9">
        <w:rPr>
          <w:rFonts w:eastAsia="Calibri"/>
          <w:lang w:val="es-MX" w:eastAsia="en-US"/>
        </w:rPr>
        <w:t>McFarland.</w:t>
      </w:r>
      <w:r w:rsidRPr="004B6DA9">
        <w:rPr>
          <w:rFonts w:eastAsia="Calibri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vertAlign w:val="superscript"/>
          <w:lang w:val="es-PE" w:eastAsia="en-US"/>
        </w:rPr>
        <w:t>25,27)</w:t>
      </w:r>
      <w:r w:rsidRPr="004B6DA9">
        <w:rPr>
          <w:rFonts w:eastAsia="Calibri"/>
          <w:lang w:val="es-MX" w:eastAsia="en-US"/>
        </w:rPr>
        <w:t xml:space="preserve"> La siembra se realizó de forma paralela y compacta, se rodeó todo el diámetro del medio de cultivo, se repitió la actividad girando el medio 60 ° 2 veces más y se dejó en reposo por 10 minutos antes de agregar los discos.</w:t>
      </w:r>
      <w:r w:rsidRPr="004B6DA9">
        <w:rPr>
          <w:rFonts w:eastAsia="Calibri"/>
          <w:vertAlign w:val="superscript"/>
          <w:lang w:val="es-PE" w:eastAsia="en-US"/>
        </w:rPr>
        <w:t>(27,29)</w:t>
      </w:r>
    </w:p>
    <w:p w14:paraId="1565AD82" w14:textId="77777777" w:rsidR="004B6DA9" w:rsidRPr="004B6DA9" w:rsidRDefault="004B6DA9" w:rsidP="004B6DA9">
      <w:pPr>
        <w:tabs>
          <w:tab w:val="left" w:pos="2410"/>
        </w:tabs>
        <w:spacing w:line="360" w:lineRule="auto"/>
        <w:jc w:val="both"/>
        <w:rPr>
          <w:rFonts w:eastAsia="Calibri"/>
          <w:lang w:val="es-MX" w:eastAsia="en-US"/>
        </w:rPr>
      </w:pPr>
      <w:r w:rsidRPr="004B6DA9">
        <w:rPr>
          <w:rFonts w:eastAsia="Calibri"/>
          <w:lang w:val="es-MX" w:eastAsia="en-US"/>
        </w:rPr>
        <w:t xml:space="preserve">Se prepararon discos de papel filtro Whatman </w:t>
      </w:r>
      <w:proofErr w:type="spellStart"/>
      <w:r w:rsidRPr="004B6DA9">
        <w:rPr>
          <w:rFonts w:eastAsia="Calibri"/>
          <w:lang w:val="es-MX" w:eastAsia="en-US"/>
        </w:rPr>
        <w:t>N°</w:t>
      </w:r>
      <w:proofErr w:type="spellEnd"/>
      <w:r w:rsidRPr="004B6DA9">
        <w:rPr>
          <w:rFonts w:eastAsia="Calibri"/>
          <w:lang w:val="es-MX" w:eastAsia="en-US"/>
        </w:rPr>
        <w:t xml:space="preserve"> 3 estériles de 6 mm de diámetro, los cuales fueron distribuidos en los medios de cultivo utilizando una pinza quirúrgica a 15 mm del borde de la placa de </w:t>
      </w:r>
      <w:proofErr w:type="gramStart"/>
      <w:r w:rsidRPr="004B6DA9">
        <w:rPr>
          <w:rFonts w:eastAsia="Calibri"/>
          <w:lang w:val="es-MX" w:eastAsia="en-US"/>
        </w:rPr>
        <w:t>Petri,</w:t>
      </w:r>
      <w:r w:rsidRPr="004B6DA9">
        <w:rPr>
          <w:rFonts w:eastAsia="Calibri"/>
          <w:vertAlign w:val="superscript"/>
          <w:lang w:val="es-MX" w:eastAsia="en-US"/>
        </w:rPr>
        <w:t>(</w:t>
      </w:r>
      <w:proofErr w:type="gramEnd"/>
      <w:r w:rsidRPr="004B6DA9">
        <w:rPr>
          <w:rFonts w:eastAsia="Calibri"/>
          <w:vertAlign w:val="superscript"/>
          <w:lang w:val="es-MX" w:eastAsia="en-US"/>
        </w:rPr>
        <w:t>25,29)</w:t>
      </w:r>
      <w:r w:rsidRPr="004B6DA9">
        <w:rPr>
          <w:rFonts w:eastAsia="Calibri"/>
          <w:lang w:val="es-MX" w:eastAsia="en-US"/>
        </w:rPr>
        <w:t xml:space="preserve"> presionando suave la superficie para favorecer su integración, se colocaron 4 discos por placa. Con anticipación los discos fueron cargados con 30 </w:t>
      </w:r>
      <w:proofErr w:type="spellStart"/>
      <w:r w:rsidRPr="004B6DA9">
        <w:rPr>
          <w:rFonts w:eastAsia="Calibri"/>
          <w:lang w:val="es-MX" w:eastAsia="en-US"/>
        </w:rPr>
        <w:t>uL</w:t>
      </w:r>
      <w:proofErr w:type="spellEnd"/>
      <w:r w:rsidRPr="004B6DA9">
        <w:rPr>
          <w:rFonts w:eastAsia="Calibri"/>
          <w:lang w:val="es-MX" w:eastAsia="en-US"/>
        </w:rPr>
        <w:t xml:space="preserve"> de los extractos hidroalcohólicos de cáscara de </w:t>
      </w:r>
      <w:proofErr w:type="spellStart"/>
      <w:r w:rsidRPr="004B6DA9">
        <w:rPr>
          <w:rFonts w:eastAsia="Calibri"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lang w:val="es-MX" w:eastAsia="en-US"/>
        </w:rPr>
        <w:t xml:space="preserve"> </w:t>
      </w:r>
      <w:proofErr w:type="spellStart"/>
      <w:r w:rsidRPr="004B6DA9">
        <w:rPr>
          <w:rFonts w:eastAsia="Calibri"/>
          <w:lang w:val="es-MX" w:eastAsia="en-US"/>
        </w:rPr>
        <w:t>Dunal</w:t>
      </w:r>
      <w:proofErr w:type="spellEnd"/>
      <w:r w:rsidRPr="004B6DA9">
        <w:rPr>
          <w:rFonts w:eastAsia="Calibri"/>
          <w:lang w:val="es-MX" w:eastAsia="en-US"/>
        </w:rPr>
        <w:t xml:space="preserve">, volúmenes que permitieron depositar 7,5 mg de extracto al 25 %; 15 mg de extracto al 50 % y 22,5 mg de extracto al 75 %, se dejaron secar y todo el proceso se llevó a cabo en un ambiente </w:t>
      </w:r>
      <w:proofErr w:type="gramStart"/>
      <w:r w:rsidRPr="004B6DA9">
        <w:rPr>
          <w:rFonts w:eastAsia="Calibri"/>
          <w:lang w:val="es-MX" w:eastAsia="en-US"/>
        </w:rPr>
        <w:t>estéril.</w:t>
      </w:r>
      <w:r w:rsidRPr="004B6DA9">
        <w:rPr>
          <w:rFonts w:eastAsia="Calibri"/>
          <w:vertAlign w:val="superscript"/>
          <w:lang w:val="es-MX" w:eastAsia="en-US"/>
        </w:rPr>
        <w:t>(</w:t>
      </w:r>
      <w:proofErr w:type="gramEnd"/>
      <w:r w:rsidRPr="004B6DA9">
        <w:rPr>
          <w:rFonts w:eastAsia="Calibri"/>
          <w:vertAlign w:val="superscript"/>
          <w:lang w:val="es-MX" w:eastAsia="en-US"/>
        </w:rPr>
        <w:t>21,28)</w:t>
      </w:r>
    </w:p>
    <w:p w14:paraId="78BE0394" w14:textId="77777777" w:rsidR="004B6DA9" w:rsidRPr="004B6DA9" w:rsidRDefault="004B6DA9" w:rsidP="004B6DA9">
      <w:pPr>
        <w:tabs>
          <w:tab w:val="left" w:pos="2410"/>
        </w:tabs>
        <w:spacing w:line="360" w:lineRule="auto"/>
        <w:jc w:val="both"/>
        <w:rPr>
          <w:rFonts w:eastAsia="Calibri"/>
          <w:lang w:val="es-MX" w:eastAsia="en-US"/>
        </w:rPr>
      </w:pPr>
      <w:r w:rsidRPr="004B6DA9">
        <w:rPr>
          <w:rFonts w:eastAsia="Calibri"/>
          <w:lang w:val="es-MX" w:eastAsia="en-US"/>
        </w:rPr>
        <w:t>Distribución de las siembras en los grupos:</w:t>
      </w:r>
    </w:p>
    <w:p w14:paraId="2C9C3D2D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</w:p>
    <w:p w14:paraId="00E3BD4B" w14:textId="77777777" w:rsidR="004B6DA9" w:rsidRPr="004B6DA9" w:rsidRDefault="004B6DA9" w:rsidP="004B6DA9">
      <w:pPr>
        <w:spacing w:line="360" w:lineRule="auto"/>
        <w:ind w:left="708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t>Grupo I: blanco, discos con agua destilada</w:t>
      </w:r>
    </w:p>
    <w:p w14:paraId="3BE1A6D6" w14:textId="77777777" w:rsidR="004B6DA9" w:rsidRPr="004B6DA9" w:rsidRDefault="004B6DA9" w:rsidP="004B6DA9">
      <w:pPr>
        <w:spacing w:line="360" w:lineRule="auto"/>
        <w:ind w:left="708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t xml:space="preserve">Grupo II: control negativo, discos </w:t>
      </w:r>
      <w:r w:rsidRPr="004B6DA9">
        <w:rPr>
          <w:rFonts w:eastAsia="Calibri"/>
          <w:color w:val="000000"/>
          <w:lang w:val="es-PE" w:eastAsia="en-US"/>
        </w:rPr>
        <w:t>con etanol al 70 %</w:t>
      </w:r>
    </w:p>
    <w:p w14:paraId="5ACA293F" w14:textId="77777777" w:rsidR="004B6DA9" w:rsidRPr="004B6DA9" w:rsidRDefault="004B6DA9" w:rsidP="004B6DA9">
      <w:pPr>
        <w:spacing w:line="360" w:lineRule="auto"/>
        <w:ind w:left="708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t>Grupo III: control positivo, discos con clorhexidina al 0,12 %</w:t>
      </w:r>
    </w:p>
    <w:p w14:paraId="189D4276" w14:textId="77777777" w:rsidR="004B6DA9" w:rsidRPr="004B6DA9" w:rsidRDefault="004B6DA9" w:rsidP="004B6DA9">
      <w:pPr>
        <w:spacing w:line="360" w:lineRule="auto"/>
        <w:ind w:left="708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t xml:space="preserve">Grupo IV: experimental 1, discos con extracto de </w:t>
      </w:r>
      <w:r w:rsidRPr="004B6DA9">
        <w:rPr>
          <w:rFonts w:eastAsia="Calibri"/>
          <w:i/>
          <w:iCs/>
          <w:lang w:val="es-PE" w:eastAsia="en-US"/>
        </w:rPr>
        <w:t>Solanum sessiliflorum</w:t>
      </w:r>
      <w:r w:rsidRPr="004B6DA9">
        <w:rPr>
          <w:rFonts w:eastAsia="Calibri"/>
          <w:lang w:val="es-PE" w:eastAsia="en-US"/>
        </w:rPr>
        <w:t xml:space="preserve"> Dunal al 25 %. </w:t>
      </w:r>
    </w:p>
    <w:p w14:paraId="640B63E9" w14:textId="77777777" w:rsidR="004B6DA9" w:rsidRPr="004B6DA9" w:rsidRDefault="004B6DA9" w:rsidP="004B6DA9">
      <w:pPr>
        <w:spacing w:line="360" w:lineRule="auto"/>
        <w:ind w:left="708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t xml:space="preserve">Grupo V: experimental 2, discos con extracto de </w:t>
      </w:r>
      <w:r w:rsidRPr="004B6DA9">
        <w:rPr>
          <w:rFonts w:eastAsia="Calibri"/>
          <w:i/>
          <w:iCs/>
          <w:lang w:val="es-PE" w:eastAsia="en-US"/>
        </w:rPr>
        <w:t>Solanum sessiliflorum</w:t>
      </w:r>
      <w:r w:rsidRPr="004B6DA9">
        <w:rPr>
          <w:rFonts w:eastAsia="Calibri"/>
          <w:lang w:val="es-PE" w:eastAsia="en-US"/>
        </w:rPr>
        <w:t xml:space="preserve"> Dunal al 50 %. </w:t>
      </w:r>
    </w:p>
    <w:p w14:paraId="2404C095" w14:textId="77777777" w:rsidR="004B6DA9" w:rsidRPr="004B6DA9" w:rsidRDefault="004B6DA9" w:rsidP="004B6DA9">
      <w:pPr>
        <w:spacing w:line="360" w:lineRule="auto"/>
        <w:ind w:left="708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t xml:space="preserve">Grupo VI: experimental 3, discos con extracto de </w:t>
      </w:r>
      <w:r w:rsidRPr="004B6DA9">
        <w:rPr>
          <w:rFonts w:eastAsia="Calibri"/>
          <w:i/>
          <w:iCs/>
          <w:lang w:val="es-PE" w:eastAsia="en-US"/>
        </w:rPr>
        <w:t>Solanum sessiliflorum</w:t>
      </w:r>
      <w:r w:rsidRPr="004B6DA9">
        <w:rPr>
          <w:rFonts w:eastAsia="Calibri"/>
          <w:lang w:val="es-PE" w:eastAsia="en-US"/>
        </w:rPr>
        <w:t xml:space="preserve"> Dunal al 75 %. </w:t>
      </w:r>
    </w:p>
    <w:p w14:paraId="655CCCEC" w14:textId="77777777" w:rsidR="004B6DA9" w:rsidRPr="004B6DA9" w:rsidRDefault="004B6DA9" w:rsidP="004B6DA9">
      <w:pPr>
        <w:spacing w:line="360" w:lineRule="auto"/>
        <w:rPr>
          <w:rFonts w:eastAsia="Calibri"/>
          <w:lang w:val="es-PE" w:eastAsia="en-US"/>
        </w:rPr>
      </w:pPr>
    </w:p>
    <w:p w14:paraId="342E6DCD" w14:textId="77777777" w:rsidR="004B6DA9" w:rsidRPr="004B6DA9" w:rsidRDefault="004B6DA9" w:rsidP="004B6DA9">
      <w:pPr>
        <w:spacing w:line="360" w:lineRule="auto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t xml:space="preserve">De inmediato, las placas que contenían el medio y los discos se colocaron de manera invertida en una incubadora </w:t>
      </w:r>
      <w:r w:rsidRPr="004B6DA9">
        <w:rPr>
          <w:rFonts w:eastAsia="Arial"/>
          <w:lang w:val="es-PE" w:eastAsia="en-US"/>
        </w:rPr>
        <w:t>(</w:t>
      </w:r>
      <w:proofErr w:type="spellStart"/>
      <w:r w:rsidRPr="004B6DA9">
        <w:rPr>
          <w:rFonts w:eastAsia="Arial"/>
          <w:lang w:val="es-PE" w:eastAsia="en-US"/>
        </w:rPr>
        <w:t>Memmert</w:t>
      </w:r>
      <w:proofErr w:type="spellEnd"/>
      <w:r w:rsidRPr="004B6DA9">
        <w:rPr>
          <w:rFonts w:eastAsia="Calibri"/>
          <w:vertAlign w:val="superscript"/>
          <w:lang w:val="es-MX" w:eastAsia="en-US"/>
        </w:rPr>
        <w:t>®</w:t>
      </w:r>
      <w:r w:rsidRPr="004B6DA9">
        <w:rPr>
          <w:rFonts w:eastAsia="Arial"/>
          <w:lang w:val="es-PE" w:eastAsia="en-US"/>
        </w:rPr>
        <w:t xml:space="preserve">) </w:t>
      </w:r>
      <w:r w:rsidRPr="004B6DA9">
        <w:rPr>
          <w:rFonts w:eastAsia="Calibri"/>
          <w:lang w:val="es-PE" w:eastAsia="en-US"/>
        </w:rPr>
        <w:t xml:space="preserve">a 37 °C por 24 </w:t>
      </w:r>
      <w:proofErr w:type="gramStart"/>
      <w:r w:rsidRPr="004B6DA9">
        <w:rPr>
          <w:rFonts w:eastAsia="Calibri"/>
          <w:lang w:val="es-PE" w:eastAsia="en-US"/>
        </w:rPr>
        <w:t>h.</w:t>
      </w:r>
      <w:r w:rsidRPr="004B6DA9">
        <w:rPr>
          <w:rFonts w:eastAsia="Calibri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vertAlign w:val="superscript"/>
          <w:lang w:val="es-PE" w:eastAsia="en-US"/>
        </w:rPr>
        <w:t>29)</w:t>
      </w:r>
      <w:r w:rsidRPr="004B6DA9">
        <w:rPr>
          <w:rFonts w:eastAsia="Calibri"/>
          <w:lang w:val="es-PE" w:eastAsia="en-US"/>
        </w:rPr>
        <w:t xml:space="preserve"> Posterior al tiempo de incubación, los halos sin crecimiento que se originaron alrededor de los discos se evaluaron como halos de inhibición y se midieron con calibrador Vernier marca Truper.</w:t>
      </w:r>
      <w:r w:rsidRPr="004B6DA9">
        <w:rPr>
          <w:rFonts w:eastAsia="Calibri"/>
          <w:vertAlign w:val="superscript"/>
          <w:lang w:val="es-PE" w:eastAsia="en-US"/>
        </w:rPr>
        <w:t>(21,29)</w:t>
      </w:r>
    </w:p>
    <w:p w14:paraId="743712CF" w14:textId="77777777" w:rsidR="004B6DA9" w:rsidRPr="004B6DA9" w:rsidRDefault="004B6DA9" w:rsidP="004B6DA9">
      <w:pPr>
        <w:spacing w:line="360" w:lineRule="auto"/>
        <w:jc w:val="both"/>
        <w:rPr>
          <w:rFonts w:eastAsia="Calibri"/>
          <w:vertAlign w:val="superscript"/>
          <w:lang w:val="es-PE" w:eastAsia="en-US"/>
        </w:rPr>
      </w:pPr>
      <w:r w:rsidRPr="004B6DA9">
        <w:rPr>
          <w:rFonts w:eastAsia="Calibri"/>
          <w:lang w:val="es-PE" w:eastAsia="en-US"/>
        </w:rPr>
        <w:t xml:space="preserve">Para la evaluación de tipo cualitativa se usó la escala de </w:t>
      </w:r>
      <w:proofErr w:type="spellStart"/>
      <w:r w:rsidRPr="004B6DA9">
        <w:rPr>
          <w:rFonts w:eastAsia="Calibri"/>
          <w:i/>
          <w:iCs/>
          <w:lang w:val="es-PE" w:eastAsia="en-US"/>
        </w:rPr>
        <w:t>Duraffourd</w:t>
      </w:r>
      <w:proofErr w:type="spellEnd"/>
      <w:r w:rsidRPr="004B6DA9">
        <w:rPr>
          <w:rFonts w:eastAsia="Calibri"/>
          <w:lang w:val="es-PE" w:eastAsia="en-US"/>
        </w:rPr>
        <w:t xml:space="preserve"> y para la valoración de tipo cuantitativa se manejaron las zonas de los diámetros de los halos de inhibición y el porcentaje del efecto inhibitorio relativo en contraste al control </w:t>
      </w:r>
      <w:proofErr w:type="gramStart"/>
      <w:r w:rsidRPr="004B6DA9">
        <w:rPr>
          <w:rFonts w:eastAsia="Calibri"/>
          <w:lang w:val="es-PE" w:eastAsia="en-US"/>
        </w:rPr>
        <w:t>positivo.</w:t>
      </w:r>
      <w:r w:rsidRPr="004B6DA9">
        <w:rPr>
          <w:rFonts w:eastAsia="Calibri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vertAlign w:val="superscript"/>
          <w:lang w:val="es-PE" w:eastAsia="en-US"/>
        </w:rPr>
        <w:t>27)</w:t>
      </w:r>
    </w:p>
    <w:p w14:paraId="7FD97805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shd w:val="clear" w:color="auto" w:fill="FFFFFF"/>
          <w:lang w:val="es-PE" w:eastAsia="en-US"/>
        </w:rPr>
      </w:pPr>
      <w:r w:rsidRPr="004B6DA9">
        <w:rPr>
          <w:rFonts w:eastAsia="Calibri"/>
          <w:lang w:val="es-PE" w:eastAsia="en-US"/>
        </w:rPr>
        <w:lastRenderedPageBreak/>
        <w:t xml:space="preserve">Las medidas de las zonas de inhibición fueron formuladas como promedio aritmético ± SE a un nivel de confianza del 95 % y un error relativo del 5 %; se manejó la prueba de homogeneidad de varianzas de </w:t>
      </w:r>
      <w:proofErr w:type="spellStart"/>
      <w:r w:rsidRPr="004B6DA9">
        <w:rPr>
          <w:rFonts w:eastAsia="Calibri"/>
          <w:lang w:val="es-PE" w:eastAsia="en-US"/>
        </w:rPr>
        <w:t>Hartley</w:t>
      </w:r>
      <w:proofErr w:type="spellEnd"/>
      <w:r w:rsidRPr="004B6DA9">
        <w:rPr>
          <w:rFonts w:eastAsia="Calibri"/>
          <w:lang w:val="es-PE" w:eastAsia="en-US"/>
        </w:rPr>
        <w:t xml:space="preserve">, Cochran y Bartlett; el ANOVA de una vía y el </w:t>
      </w:r>
      <w:proofErr w:type="spellStart"/>
      <w:r w:rsidRPr="004B6DA9">
        <w:rPr>
          <w:rFonts w:eastAsia="Calibri"/>
          <w:lang w:val="es-PE" w:eastAsia="en-US"/>
        </w:rPr>
        <w:t>HSD</w:t>
      </w:r>
      <w:proofErr w:type="spellEnd"/>
      <w:r w:rsidRPr="004B6DA9">
        <w:rPr>
          <w:rFonts w:eastAsia="Calibri"/>
          <w:lang w:val="es-PE" w:eastAsia="en-US"/>
        </w:rPr>
        <w:t xml:space="preserve"> de Tukey. Se consideró como nivel de significación (p&lt; 0,05), a través del 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software estadístico IBM SPSS </w:t>
      </w:r>
      <w:proofErr w:type="spellStart"/>
      <w:r w:rsidRPr="004B6DA9">
        <w:rPr>
          <w:rFonts w:eastAsia="Calibri"/>
          <w:color w:val="000000"/>
          <w:shd w:val="clear" w:color="auto" w:fill="FFFFFF"/>
          <w:lang w:val="es-PE" w:eastAsia="en-US"/>
        </w:rPr>
        <w:t>Statistic</w:t>
      </w:r>
      <w:proofErr w:type="spellEnd"/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shd w:val="clear" w:color="auto" w:fill="FFFFFF"/>
          <w:lang w:val="es-PE" w:eastAsia="en-US"/>
        </w:rPr>
        <w:t>for</w:t>
      </w:r>
      <w:proofErr w:type="spellEnd"/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 Windows versión 25.</w:t>
      </w:r>
    </w:p>
    <w:p w14:paraId="54DE5C83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MX" w:eastAsia="en-US"/>
        </w:rPr>
      </w:pPr>
      <w:r w:rsidRPr="004B6DA9">
        <w:rPr>
          <w:rFonts w:eastAsia="Calibri"/>
          <w:lang w:val="es-MX" w:eastAsia="en-US"/>
        </w:rPr>
        <w:t xml:space="preserve">El trabajo </w:t>
      </w:r>
      <w:r w:rsidRPr="004B6DA9">
        <w:rPr>
          <w:rFonts w:eastAsia="Calibri"/>
          <w:lang w:val="es-PE" w:eastAsia="en-US"/>
        </w:rPr>
        <w:t>fue aprobado por el Comité de Ética para la investigación de la Facultad de Ciencias Farmacéuticas y Bioquímica de la Universidad Inca Garcilaso de la Vega con la resolución 841-2019-</w:t>
      </w:r>
      <w:proofErr w:type="spellStart"/>
      <w:r w:rsidRPr="004B6DA9">
        <w:rPr>
          <w:rFonts w:eastAsia="Calibri"/>
          <w:lang w:val="es-PE" w:eastAsia="en-US"/>
        </w:rPr>
        <w:t>DFCFB</w:t>
      </w:r>
      <w:proofErr w:type="spellEnd"/>
      <w:r w:rsidRPr="004B6DA9">
        <w:rPr>
          <w:rFonts w:eastAsia="Calibri"/>
          <w:lang w:val="es-PE" w:eastAsia="en-US"/>
        </w:rPr>
        <w:t>.</w:t>
      </w:r>
    </w:p>
    <w:p w14:paraId="719001CD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</w:p>
    <w:p w14:paraId="3CA20B1C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/>
          <w:lang w:val="es-MX" w:eastAsia="en-US"/>
        </w:rPr>
      </w:pPr>
    </w:p>
    <w:p w14:paraId="2F9111E8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/>
          <w:sz w:val="32"/>
          <w:szCs w:val="32"/>
          <w:lang w:val="es-MX" w:eastAsia="en-US"/>
        </w:rPr>
      </w:pPr>
      <w:r w:rsidRPr="004B6DA9">
        <w:rPr>
          <w:rFonts w:eastAsia="Calibri"/>
          <w:b/>
          <w:sz w:val="32"/>
          <w:szCs w:val="32"/>
          <w:lang w:val="es-MX" w:eastAsia="en-US"/>
        </w:rPr>
        <w:t>RESULTADOS</w:t>
      </w:r>
    </w:p>
    <w:p w14:paraId="6B68B7DD" w14:textId="77777777" w:rsidR="004B6DA9" w:rsidRPr="004B6DA9" w:rsidRDefault="004B6DA9" w:rsidP="004B6DA9">
      <w:pPr>
        <w:spacing w:line="360" w:lineRule="auto"/>
        <w:jc w:val="both"/>
        <w:rPr>
          <w:rFonts w:eastAsia="Calibri"/>
          <w:bCs/>
          <w:lang w:val="es-MX" w:eastAsia="en-US"/>
        </w:rPr>
      </w:pPr>
      <w:r w:rsidRPr="004B6DA9">
        <w:rPr>
          <w:rFonts w:eastAsia="Calibri"/>
          <w:bCs/>
          <w:lang w:val="es-MX" w:eastAsia="en-US"/>
        </w:rPr>
        <w:t>En el análisis fitoquímico preliminar se detectó la presencia de compuestos fenólicos, antocianinas, quinonas y glicósidos cardiotónicos (tabla 1).</w:t>
      </w:r>
    </w:p>
    <w:p w14:paraId="2B62772C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Cs/>
          <w:lang w:val="es-MX" w:eastAsia="en-US"/>
        </w:rPr>
      </w:pPr>
    </w:p>
    <w:p w14:paraId="5CDCC6F7" w14:textId="77777777" w:rsidR="004B6DA9" w:rsidRPr="004B6DA9" w:rsidRDefault="004B6DA9" w:rsidP="004B6DA9">
      <w:pPr>
        <w:keepNext/>
        <w:spacing w:line="360" w:lineRule="auto"/>
        <w:jc w:val="center"/>
        <w:rPr>
          <w:rFonts w:eastAsia="Calibri"/>
          <w:color w:val="000000"/>
          <w:sz w:val="22"/>
          <w:szCs w:val="22"/>
          <w:lang w:val="es-PE" w:eastAsia="en-US"/>
        </w:rPr>
      </w:pPr>
      <w:r w:rsidRPr="004B6DA9">
        <w:rPr>
          <w:rFonts w:eastAsia="Calibri"/>
          <w:b/>
          <w:color w:val="000000"/>
          <w:sz w:val="22"/>
          <w:szCs w:val="22"/>
          <w:lang w:val="es-PE" w:eastAsia="en-US"/>
        </w:rPr>
        <w:t>Tabla 1 -</w:t>
      </w:r>
      <w:r w:rsidRPr="004B6DA9">
        <w:rPr>
          <w:rFonts w:eastAsia="Calibri"/>
          <w:color w:val="000000"/>
          <w:sz w:val="22"/>
          <w:szCs w:val="22"/>
          <w:lang w:val="es-PE" w:eastAsia="en-US"/>
        </w:rPr>
        <w:t xml:space="preserve"> Evaluación fitoquímica del extracto hidroalcohólico de </w:t>
      </w:r>
      <w:r w:rsidRPr="004B6DA9">
        <w:rPr>
          <w:rFonts w:eastAsia="Calibri"/>
          <w:i/>
          <w:iCs/>
          <w:color w:val="000000"/>
          <w:sz w:val="22"/>
          <w:szCs w:val="22"/>
          <w:lang w:val="es-PE" w:eastAsia="en-US"/>
        </w:rPr>
        <w:t>Solanum sessiliflorum</w:t>
      </w:r>
      <w:r w:rsidRPr="004B6DA9">
        <w:rPr>
          <w:rFonts w:eastAsia="Calibri"/>
          <w:color w:val="000000"/>
          <w:sz w:val="22"/>
          <w:szCs w:val="22"/>
          <w:lang w:val="es-PE" w:eastAsia="en-US"/>
        </w:rPr>
        <w:t xml:space="preserve"> Dunal</w:t>
      </w:r>
    </w:p>
    <w:tbl>
      <w:tblPr>
        <w:tblW w:w="6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268"/>
        <w:gridCol w:w="1701"/>
        <w:gridCol w:w="11"/>
      </w:tblGrid>
      <w:tr w:rsidR="004B6DA9" w:rsidRPr="004B6DA9" w14:paraId="7461119D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vAlign w:val="center"/>
          </w:tcPr>
          <w:p w14:paraId="1CC9D011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b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b/>
                <w:color w:val="000000"/>
                <w:sz w:val="18"/>
                <w:szCs w:val="18"/>
                <w:lang w:val="es-PE" w:eastAsia="en-US"/>
              </w:rPr>
              <w:t>Metabolito secundario</w:t>
            </w:r>
          </w:p>
        </w:tc>
        <w:tc>
          <w:tcPr>
            <w:tcW w:w="2268" w:type="dxa"/>
            <w:vAlign w:val="center"/>
          </w:tcPr>
          <w:p w14:paraId="053FE9F5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b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b/>
                <w:color w:val="000000"/>
                <w:sz w:val="18"/>
                <w:szCs w:val="18"/>
                <w:lang w:val="es-PE" w:eastAsia="en-US"/>
              </w:rPr>
              <w:t>Reactivo</w:t>
            </w:r>
          </w:p>
        </w:tc>
        <w:tc>
          <w:tcPr>
            <w:tcW w:w="1701" w:type="dxa"/>
            <w:vAlign w:val="center"/>
          </w:tcPr>
          <w:p w14:paraId="7FFEFDF1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b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b/>
                <w:i/>
                <w:iCs/>
                <w:color w:val="000000"/>
                <w:sz w:val="18"/>
                <w:szCs w:val="18"/>
                <w:lang w:val="es-PE" w:eastAsia="en-US"/>
              </w:rPr>
              <w:t>Solanum sessiliflorum</w:t>
            </w:r>
            <w:r w:rsidRPr="004B6DA9">
              <w:rPr>
                <w:rFonts w:eastAsia="Arial"/>
                <w:b/>
                <w:color w:val="000000"/>
                <w:sz w:val="18"/>
                <w:szCs w:val="18"/>
                <w:lang w:val="es-PE" w:eastAsia="en-US"/>
              </w:rPr>
              <w:t xml:space="preserve"> Dunal</w:t>
            </w:r>
          </w:p>
        </w:tc>
      </w:tr>
      <w:tr w:rsidR="004B6DA9" w:rsidRPr="004B6DA9" w14:paraId="2D42DFA9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vAlign w:val="center"/>
          </w:tcPr>
          <w:p w14:paraId="4AEDB908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bCs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bCs/>
                <w:color w:val="000000"/>
                <w:sz w:val="18"/>
                <w:szCs w:val="18"/>
                <w:lang w:val="es-PE" w:eastAsia="en-US"/>
              </w:rPr>
              <w:t>Carbohidratos</w:t>
            </w:r>
          </w:p>
        </w:tc>
        <w:tc>
          <w:tcPr>
            <w:tcW w:w="2268" w:type="dxa"/>
            <w:vAlign w:val="center"/>
          </w:tcPr>
          <w:p w14:paraId="1CE051A2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bCs/>
                <w:color w:val="000000"/>
                <w:sz w:val="18"/>
                <w:szCs w:val="18"/>
                <w:lang w:val="es-PE" w:eastAsia="en-US"/>
              </w:rPr>
            </w:pPr>
            <w:proofErr w:type="spellStart"/>
            <w:r w:rsidRPr="004B6DA9">
              <w:rPr>
                <w:rFonts w:eastAsia="Arial"/>
                <w:bCs/>
                <w:color w:val="000000"/>
                <w:sz w:val="18"/>
                <w:szCs w:val="18"/>
                <w:lang w:val="es-PE" w:eastAsia="en-US"/>
              </w:rPr>
              <w:t>Molish</w:t>
            </w:r>
            <w:proofErr w:type="spellEnd"/>
          </w:p>
        </w:tc>
        <w:tc>
          <w:tcPr>
            <w:tcW w:w="1701" w:type="dxa"/>
            <w:vAlign w:val="center"/>
          </w:tcPr>
          <w:p w14:paraId="64A872A4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b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b/>
                <w:color w:val="000000"/>
                <w:sz w:val="18"/>
                <w:szCs w:val="18"/>
                <w:lang w:val="es-PE" w:eastAsia="en-US"/>
              </w:rPr>
              <w:t>++</w:t>
            </w:r>
          </w:p>
        </w:tc>
      </w:tr>
      <w:tr w:rsidR="004B6DA9" w:rsidRPr="004B6DA9" w14:paraId="7C91A483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vAlign w:val="center"/>
          </w:tcPr>
          <w:p w14:paraId="798B2750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b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Compuestos fenólicos</w:t>
            </w:r>
          </w:p>
        </w:tc>
        <w:tc>
          <w:tcPr>
            <w:tcW w:w="2268" w:type="dxa"/>
            <w:vAlign w:val="center"/>
          </w:tcPr>
          <w:p w14:paraId="6A702EDB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b/>
                <w:color w:val="000000"/>
                <w:sz w:val="18"/>
                <w:szCs w:val="18"/>
                <w:lang w:val="es-PE" w:eastAsia="en-US"/>
              </w:rPr>
            </w:pPr>
            <w:proofErr w:type="spellStart"/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FeCl</w:t>
            </w:r>
            <w:r w:rsidRPr="004B6DA9">
              <w:rPr>
                <w:rFonts w:eastAsia="Arial"/>
                <w:color w:val="000000"/>
                <w:sz w:val="18"/>
                <w:szCs w:val="18"/>
                <w:vertAlign w:val="subscript"/>
                <w:lang w:val="es-PE" w:eastAsia="en-US"/>
              </w:rPr>
              <w:t>3</w:t>
            </w:r>
            <w:proofErr w:type="spellEnd"/>
          </w:p>
        </w:tc>
        <w:tc>
          <w:tcPr>
            <w:tcW w:w="1701" w:type="dxa"/>
            <w:vAlign w:val="center"/>
          </w:tcPr>
          <w:p w14:paraId="6CC27F11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b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+++</w:t>
            </w:r>
          </w:p>
        </w:tc>
      </w:tr>
      <w:tr w:rsidR="004B6DA9" w:rsidRPr="004B6DA9" w14:paraId="593C71A0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vAlign w:val="center"/>
          </w:tcPr>
          <w:p w14:paraId="7A6120CF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Taninos</w:t>
            </w:r>
          </w:p>
        </w:tc>
        <w:tc>
          <w:tcPr>
            <w:tcW w:w="2268" w:type="dxa"/>
            <w:vAlign w:val="center"/>
          </w:tcPr>
          <w:p w14:paraId="7B34A2B3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Gelatina</w:t>
            </w:r>
          </w:p>
        </w:tc>
        <w:tc>
          <w:tcPr>
            <w:tcW w:w="1701" w:type="dxa"/>
            <w:vAlign w:val="center"/>
          </w:tcPr>
          <w:p w14:paraId="2D52B6D2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++</w:t>
            </w:r>
          </w:p>
        </w:tc>
      </w:tr>
      <w:tr w:rsidR="004B6DA9" w:rsidRPr="004B6DA9" w14:paraId="7CFCD3F6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vAlign w:val="center"/>
          </w:tcPr>
          <w:p w14:paraId="7EDFF112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Flavonoides</w:t>
            </w:r>
          </w:p>
        </w:tc>
        <w:tc>
          <w:tcPr>
            <w:tcW w:w="2268" w:type="dxa"/>
            <w:vAlign w:val="center"/>
          </w:tcPr>
          <w:p w14:paraId="70303998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proofErr w:type="spellStart"/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Shinoda</w:t>
            </w:r>
            <w:proofErr w:type="spellEnd"/>
          </w:p>
        </w:tc>
        <w:tc>
          <w:tcPr>
            <w:tcW w:w="1701" w:type="dxa"/>
            <w:vAlign w:val="center"/>
          </w:tcPr>
          <w:p w14:paraId="051E7861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+</w:t>
            </w:r>
          </w:p>
        </w:tc>
      </w:tr>
      <w:tr w:rsidR="004B6DA9" w:rsidRPr="004B6DA9" w14:paraId="3C6B2F69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vAlign w:val="center"/>
          </w:tcPr>
          <w:p w14:paraId="0A5C8373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Antocianinas</w:t>
            </w:r>
          </w:p>
        </w:tc>
        <w:tc>
          <w:tcPr>
            <w:tcW w:w="2268" w:type="dxa"/>
            <w:vAlign w:val="center"/>
          </w:tcPr>
          <w:p w14:paraId="1A2B88A7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proofErr w:type="spellStart"/>
            <w:r w:rsidRPr="004B6DA9">
              <w:rPr>
                <w:rFonts w:eastAsia="Calibri"/>
                <w:color w:val="000000"/>
                <w:sz w:val="18"/>
                <w:szCs w:val="18"/>
                <w:lang w:val="es-PE" w:eastAsia="en-US"/>
              </w:rPr>
              <w:t>Rosenheim</w:t>
            </w:r>
            <w:proofErr w:type="spellEnd"/>
          </w:p>
        </w:tc>
        <w:tc>
          <w:tcPr>
            <w:tcW w:w="1701" w:type="dxa"/>
            <w:vAlign w:val="center"/>
          </w:tcPr>
          <w:p w14:paraId="13263926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+++</w:t>
            </w:r>
          </w:p>
        </w:tc>
      </w:tr>
      <w:tr w:rsidR="004B6DA9" w:rsidRPr="004B6DA9" w14:paraId="0587D969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vAlign w:val="center"/>
          </w:tcPr>
          <w:p w14:paraId="7706A95B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Calibri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Aminoácidos libres</w:t>
            </w:r>
          </w:p>
        </w:tc>
        <w:tc>
          <w:tcPr>
            <w:tcW w:w="2268" w:type="dxa"/>
            <w:vAlign w:val="center"/>
          </w:tcPr>
          <w:p w14:paraId="559BFC92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Ninhidrina</w:t>
            </w:r>
          </w:p>
        </w:tc>
        <w:tc>
          <w:tcPr>
            <w:tcW w:w="1701" w:type="dxa"/>
            <w:vAlign w:val="center"/>
          </w:tcPr>
          <w:p w14:paraId="5C355843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-</w:t>
            </w:r>
          </w:p>
        </w:tc>
      </w:tr>
      <w:tr w:rsidR="004B6DA9" w:rsidRPr="004B6DA9" w14:paraId="4556719A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vAlign w:val="center"/>
          </w:tcPr>
          <w:p w14:paraId="47AC472B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Alcaloides</w:t>
            </w:r>
          </w:p>
        </w:tc>
        <w:tc>
          <w:tcPr>
            <w:tcW w:w="2268" w:type="dxa"/>
            <w:vAlign w:val="center"/>
          </w:tcPr>
          <w:p w14:paraId="3733150A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proofErr w:type="spellStart"/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Dragendorff</w:t>
            </w:r>
            <w:proofErr w:type="spellEnd"/>
          </w:p>
        </w:tc>
        <w:tc>
          <w:tcPr>
            <w:tcW w:w="1701" w:type="dxa"/>
            <w:vAlign w:val="center"/>
          </w:tcPr>
          <w:p w14:paraId="3DBAE0FF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++</w:t>
            </w:r>
          </w:p>
        </w:tc>
      </w:tr>
      <w:tr w:rsidR="004B6DA9" w:rsidRPr="004B6DA9" w14:paraId="22D3D6D6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vAlign w:val="center"/>
          </w:tcPr>
          <w:p w14:paraId="2050E80E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Quinonas</w:t>
            </w:r>
          </w:p>
        </w:tc>
        <w:tc>
          <w:tcPr>
            <w:tcW w:w="2268" w:type="dxa"/>
            <w:vAlign w:val="center"/>
          </w:tcPr>
          <w:p w14:paraId="5AE32306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proofErr w:type="spellStart"/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Bornträger</w:t>
            </w:r>
            <w:proofErr w:type="spellEnd"/>
          </w:p>
        </w:tc>
        <w:tc>
          <w:tcPr>
            <w:tcW w:w="1701" w:type="dxa"/>
            <w:vAlign w:val="center"/>
          </w:tcPr>
          <w:p w14:paraId="56C37106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+++</w:t>
            </w:r>
          </w:p>
        </w:tc>
      </w:tr>
      <w:tr w:rsidR="004B6DA9" w:rsidRPr="004B6DA9" w14:paraId="4629E81E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vAlign w:val="center"/>
          </w:tcPr>
          <w:p w14:paraId="33E5998C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proofErr w:type="spellStart"/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Triterpenoides</w:t>
            </w:r>
            <w:proofErr w:type="spellEnd"/>
          </w:p>
        </w:tc>
        <w:tc>
          <w:tcPr>
            <w:tcW w:w="2268" w:type="dxa"/>
            <w:vAlign w:val="center"/>
          </w:tcPr>
          <w:p w14:paraId="0A40667B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Liebermann</w:t>
            </w:r>
          </w:p>
        </w:tc>
        <w:tc>
          <w:tcPr>
            <w:tcW w:w="1701" w:type="dxa"/>
            <w:vAlign w:val="center"/>
          </w:tcPr>
          <w:p w14:paraId="63A82F42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++</w:t>
            </w:r>
          </w:p>
        </w:tc>
      </w:tr>
      <w:tr w:rsidR="004B6DA9" w:rsidRPr="004B6DA9" w14:paraId="63818415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tcBorders>
              <w:bottom w:val="single" w:sz="4" w:space="0" w:color="000000"/>
            </w:tcBorders>
            <w:vAlign w:val="center"/>
          </w:tcPr>
          <w:p w14:paraId="50BAAB60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Saponinas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244D71F8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Espuma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A1A06BE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+</w:t>
            </w:r>
          </w:p>
        </w:tc>
      </w:tr>
      <w:tr w:rsidR="004B6DA9" w:rsidRPr="004B6DA9" w14:paraId="570B9AFD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AB50A65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 xml:space="preserve">Glicósidos cardiotónicos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E5CACB2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proofErr w:type="spellStart"/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Baljet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59E0A3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+++</w:t>
            </w:r>
          </w:p>
        </w:tc>
      </w:tr>
      <w:tr w:rsidR="004B6DA9" w:rsidRPr="004B6DA9" w14:paraId="6EA6E0B7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345CA94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Lactonas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7797478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Legal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75FE3A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+</w:t>
            </w:r>
          </w:p>
        </w:tc>
      </w:tr>
      <w:tr w:rsidR="004B6DA9" w:rsidRPr="004B6DA9" w14:paraId="630A88AB" w14:textId="77777777" w:rsidTr="0060234B">
        <w:trPr>
          <w:gridAfter w:val="1"/>
          <w:wAfter w:w="11" w:type="dxa"/>
          <w:trHeight w:val="340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307D108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Cumarinas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DEADFD2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NaOH 10 %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9952CF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color w:val="000000"/>
                <w:sz w:val="18"/>
                <w:szCs w:val="18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8"/>
                <w:szCs w:val="18"/>
                <w:lang w:val="es-PE" w:eastAsia="en-US"/>
              </w:rPr>
              <w:t>+</w:t>
            </w:r>
          </w:p>
        </w:tc>
      </w:tr>
      <w:tr w:rsidR="004B6DA9" w:rsidRPr="004B6DA9" w14:paraId="31A2F6F6" w14:textId="77777777" w:rsidTr="0060234B">
        <w:trPr>
          <w:trHeight w:val="340"/>
          <w:jc w:val="center"/>
        </w:trPr>
        <w:tc>
          <w:tcPr>
            <w:tcW w:w="68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29EE2D" w14:textId="77777777" w:rsidR="004B6DA9" w:rsidRPr="004B6DA9" w:rsidRDefault="004B6DA9" w:rsidP="004B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Arial"/>
                <w:color w:val="000000"/>
                <w:sz w:val="16"/>
                <w:szCs w:val="16"/>
                <w:lang w:val="es-PE" w:eastAsia="en-US"/>
              </w:rPr>
            </w:pPr>
            <w:r w:rsidRPr="004B6DA9">
              <w:rPr>
                <w:rFonts w:eastAsia="Arial"/>
                <w:color w:val="000000"/>
                <w:sz w:val="16"/>
                <w:szCs w:val="16"/>
                <w:lang w:val="es-PE" w:eastAsia="en-US"/>
              </w:rPr>
              <w:t xml:space="preserve">+++ Abundante, ++ Moderado, + Escaso, - No presenta </w:t>
            </w:r>
          </w:p>
        </w:tc>
      </w:tr>
    </w:tbl>
    <w:p w14:paraId="53E90133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</w:p>
    <w:p w14:paraId="2CDFE675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lastRenderedPageBreak/>
        <w:t xml:space="preserve">La información anotada a las 24 horas (tabla 2) muestra que todas las medias se encuentran dentro de los límites establecidos, a un intervalo de confianza del 95 % y un error relativo del 5 %, por ello, ningún dato se excluye. </w:t>
      </w:r>
    </w:p>
    <w:p w14:paraId="2498E3AF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</w:p>
    <w:p w14:paraId="18636780" w14:textId="77777777" w:rsidR="004B6DA9" w:rsidRPr="004B6DA9" w:rsidRDefault="004B6DA9" w:rsidP="004B6DA9">
      <w:pPr>
        <w:keepNext/>
        <w:spacing w:line="360" w:lineRule="auto"/>
        <w:jc w:val="center"/>
        <w:rPr>
          <w:rFonts w:eastAsia="Calibri"/>
          <w:color w:val="000000"/>
          <w:sz w:val="22"/>
          <w:szCs w:val="22"/>
          <w:lang w:val="es-PE" w:eastAsia="en-US"/>
        </w:rPr>
      </w:pPr>
      <w:r w:rsidRPr="004B6DA9">
        <w:rPr>
          <w:rFonts w:eastAsia="Calibri"/>
          <w:b/>
          <w:bCs/>
          <w:color w:val="000000"/>
          <w:sz w:val="22"/>
          <w:szCs w:val="22"/>
          <w:lang w:val="es-PE" w:eastAsia="en-US"/>
        </w:rPr>
        <w:t>Tabla 2</w:t>
      </w:r>
      <w:r w:rsidRPr="004B6DA9">
        <w:rPr>
          <w:rFonts w:eastAsia="Calibri"/>
          <w:color w:val="000000"/>
          <w:sz w:val="22"/>
          <w:szCs w:val="22"/>
          <w:lang w:val="es-PE" w:eastAsia="en-US"/>
        </w:rPr>
        <w:t xml:space="preserve"> - Estadística descriptiva del promedio de los halos de inhibición en milímetros de los grupos de ensayo sobre </w:t>
      </w:r>
      <w:proofErr w:type="spellStart"/>
      <w:r w:rsidRPr="004B6DA9">
        <w:rPr>
          <w:rFonts w:eastAsia="Calibri"/>
          <w:i/>
          <w:iCs/>
          <w:color w:val="000000"/>
          <w:sz w:val="22"/>
          <w:szCs w:val="22"/>
          <w:lang w:val="es-PE" w:eastAsia="en-US"/>
        </w:rPr>
        <w:t>Streptococcus</w:t>
      </w:r>
      <w:proofErr w:type="spellEnd"/>
      <w:r w:rsidRPr="004B6DA9">
        <w:rPr>
          <w:rFonts w:eastAsia="Calibri"/>
          <w:i/>
          <w:iCs/>
          <w:color w:val="000000"/>
          <w:sz w:val="22"/>
          <w:szCs w:val="22"/>
          <w:lang w:val="es-PE" w:eastAsia="en-US"/>
        </w:rPr>
        <w:t xml:space="preserve"> </w:t>
      </w:r>
      <w:proofErr w:type="spellStart"/>
      <w:r w:rsidRPr="004B6DA9">
        <w:rPr>
          <w:rFonts w:eastAsia="Calibri"/>
          <w:i/>
          <w:iCs/>
          <w:color w:val="000000"/>
          <w:sz w:val="22"/>
          <w:szCs w:val="22"/>
          <w:lang w:val="es-PE" w:eastAsia="en-US"/>
        </w:rPr>
        <w:t>mutans</w:t>
      </w:r>
      <w:proofErr w:type="spellEnd"/>
      <w:r w:rsidRPr="004B6DA9">
        <w:rPr>
          <w:rFonts w:eastAsia="Calibri"/>
          <w:color w:val="000000"/>
          <w:sz w:val="22"/>
          <w:szCs w:val="22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sz w:val="22"/>
          <w:szCs w:val="22"/>
          <w:lang w:val="es-PE" w:eastAsia="en-US"/>
        </w:rPr>
        <w:t>ATCC</w:t>
      </w:r>
      <w:proofErr w:type="spellEnd"/>
      <w:r w:rsidRPr="004B6DA9">
        <w:rPr>
          <w:rFonts w:eastAsia="Calibri"/>
          <w:color w:val="000000"/>
          <w:sz w:val="22"/>
          <w:szCs w:val="22"/>
          <w:lang w:val="es-PE" w:eastAsia="en-US"/>
        </w:rPr>
        <w:t xml:space="preserve"> 25175</w:t>
      </w:r>
    </w:p>
    <w:tbl>
      <w:tblPr>
        <w:tblStyle w:val="Tablaconcuadrcula1"/>
        <w:tblW w:w="9480" w:type="dxa"/>
        <w:jc w:val="center"/>
        <w:tblLook w:val="04A0" w:firstRow="1" w:lastRow="0" w:firstColumn="1" w:lastColumn="0" w:noHBand="0" w:noVBand="1"/>
      </w:tblPr>
      <w:tblGrid>
        <w:gridCol w:w="1271"/>
        <w:gridCol w:w="598"/>
        <w:gridCol w:w="925"/>
        <w:gridCol w:w="1432"/>
        <w:gridCol w:w="925"/>
        <w:gridCol w:w="1049"/>
        <w:gridCol w:w="1155"/>
        <w:gridCol w:w="1034"/>
        <w:gridCol w:w="1091"/>
      </w:tblGrid>
      <w:tr w:rsidR="004B6DA9" w:rsidRPr="008643B7" w14:paraId="46DBA4E4" w14:textId="77777777" w:rsidTr="0060234B">
        <w:trPr>
          <w:trHeight w:val="275"/>
          <w:jc w:val="center"/>
        </w:trPr>
        <w:tc>
          <w:tcPr>
            <w:tcW w:w="1271" w:type="dxa"/>
            <w:vMerge w:val="restart"/>
            <w:vAlign w:val="center"/>
          </w:tcPr>
          <w:p w14:paraId="38865272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br w:type="page"/>
            </w: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  <w:t>Grupo</w:t>
            </w:r>
          </w:p>
        </w:tc>
        <w:tc>
          <w:tcPr>
            <w:tcW w:w="598" w:type="dxa"/>
            <w:vMerge w:val="restart"/>
            <w:vAlign w:val="center"/>
          </w:tcPr>
          <w:p w14:paraId="1415BB0E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  <w:t>n</w:t>
            </w:r>
          </w:p>
        </w:tc>
        <w:tc>
          <w:tcPr>
            <w:tcW w:w="925" w:type="dxa"/>
            <w:vMerge w:val="restart"/>
            <w:vAlign w:val="center"/>
          </w:tcPr>
          <w:p w14:paraId="20B5C12F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  <w:t>Media</w:t>
            </w:r>
          </w:p>
        </w:tc>
        <w:tc>
          <w:tcPr>
            <w:tcW w:w="1432" w:type="dxa"/>
            <w:vMerge w:val="restart"/>
            <w:vAlign w:val="center"/>
          </w:tcPr>
          <w:p w14:paraId="77C0EB48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  <w:t>Desviación típica</w:t>
            </w:r>
          </w:p>
        </w:tc>
        <w:tc>
          <w:tcPr>
            <w:tcW w:w="925" w:type="dxa"/>
            <w:vMerge w:val="restart"/>
            <w:vAlign w:val="center"/>
          </w:tcPr>
          <w:p w14:paraId="3F0F26BD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  <w:t>Error típico</w:t>
            </w:r>
          </w:p>
        </w:tc>
        <w:tc>
          <w:tcPr>
            <w:tcW w:w="2204" w:type="dxa"/>
            <w:gridSpan w:val="2"/>
            <w:vAlign w:val="center"/>
          </w:tcPr>
          <w:p w14:paraId="434DE49F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  <w:t>Intervalo de confianza para la media al 95 %</w:t>
            </w:r>
          </w:p>
        </w:tc>
        <w:tc>
          <w:tcPr>
            <w:tcW w:w="1034" w:type="dxa"/>
            <w:vMerge w:val="restart"/>
            <w:vAlign w:val="center"/>
          </w:tcPr>
          <w:p w14:paraId="1E4877F0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  <w:t>Mínimo</w:t>
            </w:r>
          </w:p>
        </w:tc>
        <w:tc>
          <w:tcPr>
            <w:tcW w:w="1091" w:type="dxa"/>
            <w:vMerge w:val="restart"/>
            <w:vAlign w:val="center"/>
          </w:tcPr>
          <w:p w14:paraId="5D2DF34C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  <w:t>Máximo</w:t>
            </w:r>
          </w:p>
        </w:tc>
      </w:tr>
      <w:tr w:rsidR="004B6DA9" w:rsidRPr="008643B7" w14:paraId="08A6AC97" w14:textId="77777777" w:rsidTr="0060234B">
        <w:trPr>
          <w:jc w:val="center"/>
        </w:trPr>
        <w:tc>
          <w:tcPr>
            <w:tcW w:w="1271" w:type="dxa"/>
            <w:vMerge/>
            <w:vAlign w:val="center"/>
          </w:tcPr>
          <w:p w14:paraId="7351A973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</w:p>
        </w:tc>
        <w:tc>
          <w:tcPr>
            <w:tcW w:w="598" w:type="dxa"/>
            <w:vMerge/>
            <w:vAlign w:val="center"/>
          </w:tcPr>
          <w:p w14:paraId="1EDE8CD4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</w:p>
        </w:tc>
        <w:tc>
          <w:tcPr>
            <w:tcW w:w="925" w:type="dxa"/>
            <w:vMerge/>
            <w:vAlign w:val="center"/>
          </w:tcPr>
          <w:p w14:paraId="5ACD51CB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</w:p>
        </w:tc>
        <w:tc>
          <w:tcPr>
            <w:tcW w:w="1432" w:type="dxa"/>
            <w:vMerge/>
            <w:vAlign w:val="center"/>
          </w:tcPr>
          <w:p w14:paraId="11C7BC1B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</w:p>
        </w:tc>
        <w:tc>
          <w:tcPr>
            <w:tcW w:w="925" w:type="dxa"/>
            <w:vMerge/>
            <w:vAlign w:val="center"/>
          </w:tcPr>
          <w:p w14:paraId="368805BE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</w:p>
        </w:tc>
        <w:tc>
          <w:tcPr>
            <w:tcW w:w="1049" w:type="dxa"/>
            <w:vAlign w:val="center"/>
          </w:tcPr>
          <w:p w14:paraId="1B510AC4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  <w:t>Límite inferior</w:t>
            </w:r>
          </w:p>
        </w:tc>
        <w:tc>
          <w:tcPr>
            <w:tcW w:w="1155" w:type="dxa"/>
            <w:vAlign w:val="center"/>
          </w:tcPr>
          <w:p w14:paraId="0F16B249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  <w:t>Límite superior</w:t>
            </w:r>
          </w:p>
        </w:tc>
        <w:tc>
          <w:tcPr>
            <w:tcW w:w="1034" w:type="dxa"/>
            <w:vMerge/>
            <w:vAlign w:val="center"/>
          </w:tcPr>
          <w:p w14:paraId="74C24D05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</w:p>
        </w:tc>
        <w:tc>
          <w:tcPr>
            <w:tcW w:w="1091" w:type="dxa"/>
            <w:vMerge/>
            <w:vAlign w:val="center"/>
          </w:tcPr>
          <w:p w14:paraId="5D11A2FD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</w:p>
        </w:tc>
      </w:tr>
      <w:tr w:rsidR="004B6DA9" w:rsidRPr="008643B7" w14:paraId="1E1E9A19" w14:textId="77777777" w:rsidTr="0060234B">
        <w:trPr>
          <w:jc w:val="center"/>
        </w:trPr>
        <w:tc>
          <w:tcPr>
            <w:tcW w:w="1271" w:type="dxa"/>
            <w:vAlign w:val="center"/>
          </w:tcPr>
          <w:p w14:paraId="7D37C6D0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Grupo I</w:t>
            </w:r>
          </w:p>
        </w:tc>
        <w:tc>
          <w:tcPr>
            <w:tcW w:w="598" w:type="dxa"/>
            <w:vAlign w:val="center"/>
          </w:tcPr>
          <w:p w14:paraId="5FD30EF9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32</w:t>
            </w:r>
          </w:p>
        </w:tc>
        <w:tc>
          <w:tcPr>
            <w:tcW w:w="925" w:type="dxa"/>
            <w:vAlign w:val="center"/>
          </w:tcPr>
          <w:p w14:paraId="3EF25893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0,000</w:t>
            </w:r>
          </w:p>
        </w:tc>
        <w:tc>
          <w:tcPr>
            <w:tcW w:w="1432" w:type="dxa"/>
            <w:vAlign w:val="center"/>
          </w:tcPr>
          <w:p w14:paraId="723CCB60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0,0000</w:t>
            </w:r>
          </w:p>
        </w:tc>
        <w:tc>
          <w:tcPr>
            <w:tcW w:w="925" w:type="dxa"/>
            <w:vAlign w:val="center"/>
          </w:tcPr>
          <w:p w14:paraId="2153291F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0,0000</w:t>
            </w:r>
          </w:p>
        </w:tc>
        <w:tc>
          <w:tcPr>
            <w:tcW w:w="1049" w:type="dxa"/>
            <w:vAlign w:val="center"/>
          </w:tcPr>
          <w:p w14:paraId="0E5D5EDC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0,000</w:t>
            </w:r>
          </w:p>
        </w:tc>
        <w:tc>
          <w:tcPr>
            <w:tcW w:w="1155" w:type="dxa"/>
            <w:vAlign w:val="center"/>
          </w:tcPr>
          <w:p w14:paraId="2F0CD42C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0,000</w:t>
            </w:r>
          </w:p>
        </w:tc>
        <w:tc>
          <w:tcPr>
            <w:tcW w:w="1034" w:type="dxa"/>
            <w:vAlign w:val="center"/>
          </w:tcPr>
          <w:p w14:paraId="1A3462F2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0,0</w:t>
            </w:r>
          </w:p>
        </w:tc>
        <w:tc>
          <w:tcPr>
            <w:tcW w:w="1091" w:type="dxa"/>
            <w:vAlign w:val="center"/>
          </w:tcPr>
          <w:p w14:paraId="66C491EA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0,0</w:t>
            </w:r>
          </w:p>
        </w:tc>
      </w:tr>
      <w:tr w:rsidR="004B6DA9" w:rsidRPr="008643B7" w14:paraId="5F9FF875" w14:textId="77777777" w:rsidTr="0060234B">
        <w:trPr>
          <w:jc w:val="center"/>
        </w:trPr>
        <w:tc>
          <w:tcPr>
            <w:tcW w:w="1271" w:type="dxa"/>
            <w:vAlign w:val="center"/>
          </w:tcPr>
          <w:p w14:paraId="170A6DA0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Grupo II</w:t>
            </w:r>
          </w:p>
        </w:tc>
        <w:tc>
          <w:tcPr>
            <w:tcW w:w="598" w:type="dxa"/>
            <w:vAlign w:val="center"/>
          </w:tcPr>
          <w:p w14:paraId="061C63FA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32</w:t>
            </w:r>
          </w:p>
        </w:tc>
        <w:tc>
          <w:tcPr>
            <w:tcW w:w="925" w:type="dxa"/>
            <w:vAlign w:val="center"/>
          </w:tcPr>
          <w:p w14:paraId="0A3420ED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10,159</w:t>
            </w:r>
          </w:p>
        </w:tc>
        <w:tc>
          <w:tcPr>
            <w:tcW w:w="1432" w:type="dxa"/>
            <w:vAlign w:val="center"/>
          </w:tcPr>
          <w:p w14:paraId="0CDFD2EE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0,1663</w:t>
            </w:r>
          </w:p>
        </w:tc>
        <w:tc>
          <w:tcPr>
            <w:tcW w:w="925" w:type="dxa"/>
            <w:vAlign w:val="center"/>
          </w:tcPr>
          <w:p w14:paraId="01ABBC19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0,0294</w:t>
            </w:r>
          </w:p>
        </w:tc>
        <w:tc>
          <w:tcPr>
            <w:tcW w:w="1049" w:type="dxa"/>
            <w:vAlign w:val="center"/>
          </w:tcPr>
          <w:p w14:paraId="345BB112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10,099</w:t>
            </w:r>
          </w:p>
        </w:tc>
        <w:tc>
          <w:tcPr>
            <w:tcW w:w="1155" w:type="dxa"/>
            <w:vAlign w:val="center"/>
          </w:tcPr>
          <w:p w14:paraId="3CA4DCE7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10,219</w:t>
            </w:r>
          </w:p>
        </w:tc>
        <w:tc>
          <w:tcPr>
            <w:tcW w:w="1034" w:type="dxa"/>
            <w:vAlign w:val="center"/>
          </w:tcPr>
          <w:p w14:paraId="1BBB60D6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9,8</w:t>
            </w:r>
          </w:p>
        </w:tc>
        <w:tc>
          <w:tcPr>
            <w:tcW w:w="1091" w:type="dxa"/>
            <w:vAlign w:val="center"/>
          </w:tcPr>
          <w:p w14:paraId="7E7EC030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10,5</w:t>
            </w:r>
          </w:p>
        </w:tc>
      </w:tr>
      <w:tr w:rsidR="004B6DA9" w:rsidRPr="008643B7" w14:paraId="5766C7E8" w14:textId="77777777" w:rsidTr="0060234B">
        <w:trPr>
          <w:jc w:val="center"/>
        </w:trPr>
        <w:tc>
          <w:tcPr>
            <w:tcW w:w="1271" w:type="dxa"/>
            <w:vAlign w:val="center"/>
          </w:tcPr>
          <w:p w14:paraId="170B86A2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Grupo III</w:t>
            </w:r>
          </w:p>
        </w:tc>
        <w:tc>
          <w:tcPr>
            <w:tcW w:w="598" w:type="dxa"/>
            <w:vAlign w:val="center"/>
          </w:tcPr>
          <w:p w14:paraId="3038BE6F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32</w:t>
            </w:r>
          </w:p>
        </w:tc>
        <w:tc>
          <w:tcPr>
            <w:tcW w:w="925" w:type="dxa"/>
            <w:vAlign w:val="center"/>
          </w:tcPr>
          <w:p w14:paraId="0BEE6A0A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19,956</w:t>
            </w:r>
          </w:p>
        </w:tc>
        <w:tc>
          <w:tcPr>
            <w:tcW w:w="1432" w:type="dxa"/>
            <w:vAlign w:val="center"/>
          </w:tcPr>
          <w:p w14:paraId="5466C092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0,2435</w:t>
            </w:r>
          </w:p>
        </w:tc>
        <w:tc>
          <w:tcPr>
            <w:tcW w:w="925" w:type="dxa"/>
            <w:vAlign w:val="center"/>
          </w:tcPr>
          <w:p w14:paraId="04F69110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0,0431</w:t>
            </w:r>
          </w:p>
        </w:tc>
        <w:tc>
          <w:tcPr>
            <w:tcW w:w="1049" w:type="dxa"/>
            <w:vAlign w:val="center"/>
          </w:tcPr>
          <w:p w14:paraId="0227B522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19,868</w:t>
            </w:r>
          </w:p>
        </w:tc>
        <w:tc>
          <w:tcPr>
            <w:tcW w:w="1155" w:type="dxa"/>
            <w:vAlign w:val="center"/>
          </w:tcPr>
          <w:p w14:paraId="485C942C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20,044</w:t>
            </w:r>
          </w:p>
        </w:tc>
        <w:tc>
          <w:tcPr>
            <w:tcW w:w="1034" w:type="dxa"/>
            <w:vAlign w:val="center"/>
          </w:tcPr>
          <w:p w14:paraId="22AD2605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19,6</w:t>
            </w:r>
          </w:p>
        </w:tc>
        <w:tc>
          <w:tcPr>
            <w:tcW w:w="1091" w:type="dxa"/>
            <w:vAlign w:val="center"/>
          </w:tcPr>
          <w:p w14:paraId="6798439D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20,5</w:t>
            </w:r>
          </w:p>
        </w:tc>
      </w:tr>
      <w:tr w:rsidR="004B6DA9" w:rsidRPr="008643B7" w14:paraId="483ABD07" w14:textId="77777777" w:rsidTr="0060234B">
        <w:trPr>
          <w:jc w:val="center"/>
        </w:trPr>
        <w:tc>
          <w:tcPr>
            <w:tcW w:w="1271" w:type="dxa"/>
            <w:vAlign w:val="center"/>
          </w:tcPr>
          <w:p w14:paraId="1D100260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Grupo IV</w:t>
            </w:r>
          </w:p>
        </w:tc>
        <w:tc>
          <w:tcPr>
            <w:tcW w:w="598" w:type="dxa"/>
            <w:vAlign w:val="center"/>
          </w:tcPr>
          <w:p w14:paraId="0A37D05B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32</w:t>
            </w:r>
          </w:p>
        </w:tc>
        <w:tc>
          <w:tcPr>
            <w:tcW w:w="925" w:type="dxa"/>
            <w:vAlign w:val="center"/>
          </w:tcPr>
          <w:p w14:paraId="1A40DE5F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13,653</w:t>
            </w:r>
          </w:p>
        </w:tc>
        <w:tc>
          <w:tcPr>
            <w:tcW w:w="1432" w:type="dxa"/>
            <w:vAlign w:val="center"/>
          </w:tcPr>
          <w:p w14:paraId="459F958A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0,4295</w:t>
            </w:r>
          </w:p>
        </w:tc>
        <w:tc>
          <w:tcPr>
            <w:tcW w:w="925" w:type="dxa"/>
            <w:vAlign w:val="center"/>
          </w:tcPr>
          <w:p w14:paraId="16389D5C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0,0759</w:t>
            </w:r>
          </w:p>
        </w:tc>
        <w:tc>
          <w:tcPr>
            <w:tcW w:w="1049" w:type="dxa"/>
            <w:vAlign w:val="center"/>
          </w:tcPr>
          <w:p w14:paraId="14F99E2D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13,498</w:t>
            </w:r>
          </w:p>
        </w:tc>
        <w:tc>
          <w:tcPr>
            <w:tcW w:w="1155" w:type="dxa"/>
            <w:vAlign w:val="center"/>
          </w:tcPr>
          <w:p w14:paraId="4735F053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13,808</w:t>
            </w:r>
          </w:p>
        </w:tc>
        <w:tc>
          <w:tcPr>
            <w:tcW w:w="1034" w:type="dxa"/>
            <w:vAlign w:val="center"/>
          </w:tcPr>
          <w:p w14:paraId="7B518108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12,9</w:t>
            </w:r>
          </w:p>
        </w:tc>
        <w:tc>
          <w:tcPr>
            <w:tcW w:w="1091" w:type="dxa"/>
            <w:vAlign w:val="center"/>
          </w:tcPr>
          <w:p w14:paraId="00D00ACB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14,3</w:t>
            </w:r>
          </w:p>
        </w:tc>
      </w:tr>
      <w:tr w:rsidR="004B6DA9" w:rsidRPr="008643B7" w14:paraId="374784F1" w14:textId="77777777" w:rsidTr="0060234B">
        <w:trPr>
          <w:jc w:val="center"/>
        </w:trPr>
        <w:tc>
          <w:tcPr>
            <w:tcW w:w="1271" w:type="dxa"/>
            <w:vAlign w:val="center"/>
          </w:tcPr>
          <w:p w14:paraId="107280A0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Grupo V</w:t>
            </w:r>
          </w:p>
        </w:tc>
        <w:tc>
          <w:tcPr>
            <w:tcW w:w="598" w:type="dxa"/>
            <w:vAlign w:val="center"/>
          </w:tcPr>
          <w:p w14:paraId="13BD3938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32</w:t>
            </w:r>
          </w:p>
        </w:tc>
        <w:tc>
          <w:tcPr>
            <w:tcW w:w="925" w:type="dxa"/>
            <w:vAlign w:val="center"/>
          </w:tcPr>
          <w:p w14:paraId="5D48CA92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16,181</w:t>
            </w:r>
          </w:p>
        </w:tc>
        <w:tc>
          <w:tcPr>
            <w:tcW w:w="1432" w:type="dxa"/>
            <w:vAlign w:val="center"/>
          </w:tcPr>
          <w:p w14:paraId="4C9029D7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0,4138</w:t>
            </w:r>
          </w:p>
        </w:tc>
        <w:tc>
          <w:tcPr>
            <w:tcW w:w="925" w:type="dxa"/>
            <w:vAlign w:val="center"/>
          </w:tcPr>
          <w:p w14:paraId="51A1FF09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0,0732</w:t>
            </w:r>
          </w:p>
        </w:tc>
        <w:tc>
          <w:tcPr>
            <w:tcW w:w="1049" w:type="dxa"/>
            <w:vAlign w:val="center"/>
          </w:tcPr>
          <w:p w14:paraId="4EC1E59E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16,032</w:t>
            </w:r>
          </w:p>
        </w:tc>
        <w:tc>
          <w:tcPr>
            <w:tcW w:w="1155" w:type="dxa"/>
            <w:vAlign w:val="center"/>
          </w:tcPr>
          <w:p w14:paraId="7F92C712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16,330</w:t>
            </w:r>
          </w:p>
        </w:tc>
        <w:tc>
          <w:tcPr>
            <w:tcW w:w="1034" w:type="dxa"/>
            <w:vAlign w:val="center"/>
          </w:tcPr>
          <w:p w14:paraId="3CEBF43A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15,1</w:t>
            </w:r>
          </w:p>
        </w:tc>
        <w:tc>
          <w:tcPr>
            <w:tcW w:w="1091" w:type="dxa"/>
            <w:vAlign w:val="center"/>
          </w:tcPr>
          <w:p w14:paraId="4305241F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16,7</w:t>
            </w:r>
          </w:p>
        </w:tc>
      </w:tr>
      <w:tr w:rsidR="004B6DA9" w:rsidRPr="008643B7" w14:paraId="713C587E" w14:textId="77777777" w:rsidTr="0060234B">
        <w:trPr>
          <w:jc w:val="center"/>
        </w:trPr>
        <w:tc>
          <w:tcPr>
            <w:tcW w:w="1271" w:type="dxa"/>
            <w:vAlign w:val="center"/>
          </w:tcPr>
          <w:p w14:paraId="4DC3D68F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Grupo VI</w:t>
            </w:r>
          </w:p>
        </w:tc>
        <w:tc>
          <w:tcPr>
            <w:tcW w:w="598" w:type="dxa"/>
            <w:vAlign w:val="center"/>
          </w:tcPr>
          <w:p w14:paraId="6D0B10F3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32</w:t>
            </w:r>
          </w:p>
        </w:tc>
        <w:tc>
          <w:tcPr>
            <w:tcW w:w="925" w:type="dxa"/>
            <w:vAlign w:val="center"/>
          </w:tcPr>
          <w:p w14:paraId="5C9634C9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19,831</w:t>
            </w:r>
          </w:p>
        </w:tc>
        <w:tc>
          <w:tcPr>
            <w:tcW w:w="1432" w:type="dxa"/>
            <w:vAlign w:val="center"/>
          </w:tcPr>
          <w:p w14:paraId="0973DC43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0,3126</w:t>
            </w:r>
          </w:p>
        </w:tc>
        <w:tc>
          <w:tcPr>
            <w:tcW w:w="925" w:type="dxa"/>
            <w:vAlign w:val="center"/>
          </w:tcPr>
          <w:p w14:paraId="3CD5B6A1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0,0553</w:t>
            </w:r>
          </w:p>
        </w:tc>
        <w:tc>
          <w:tcPr>
            <w:tcW w:w="1049" w:type="dxa"/>
            <w:vAlign w:val="center"/>
          </w:tcPr>
          <w:p w14:paraId="6DCC127B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19,719</w:t>
            </w:r>
          </w:p>
        </w:tc>
        <w:tc>
          <w:tcPr>
            <w:tcW w:w="1155" w:type="dxa"/>
            <w:vAlign w:val="center"/>
          </w:tcPr>
          <w:p w14:paraId="48EDEA46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19,944</w:t>
            </w:r>
          </w:p>
        </w:tc>
        <w:tc>
          <w:tcPr>
            <w:tcW w:w="1034" w:type="dxa"/>
            <w:vAlign w:val="center"/>
          </w:tcPr>
          <w:p w14:paraId="6A41675A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19,0</w:t>
            </w:r>
          </w:p>
        </w:tc>
        <w:tc>
          <w:tcPr>
            <w:tcW w:w="1091" w:type="dxa"/>
            <w:vAlign w:val="center"/>
          </w:tcPr>
          <w:p w14:paraId="6A26E56C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20,3</w:t>
            </w:r>
          </w:p>
        </w:tc>
      </w:tr>
      <w:tr w:rsidR="004B6DA9" w:rsidRPr="008643B7" w14:paraId="352E4E20" w14:textId="77777777" w:rsidTr="0060234B">
        <w:trPr>
          <w:jc w:val="center"/>
        </w:trPr>
        <w:tc>
          <w:tcPr>
            <w:tcW w:w="1271" w:type="dxa"/>
            <w:vAlign w:val="center"/>
          </w:tcPr>
          <w:p w14:paraId="331BC812" w14:textId="77777777" w:rsidR="004B6DA9" w:rsidRPr="004B6DA9" w:rsidRDefault="004B6DA9" w:rsidP="004B6DA9">
            <w:pPr>
              <w:spacing w:line="360" w:lineRule="auto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Total</w:t>
            </w:r>
          </w:p>
        </w:tc>
        <w:tc>
          <w:tcPr>
            <w:tcW w:w="598" w:type="dxa"/>
            <w:vAlign w:val="center"/>
          </w:tcPr>
          <w:p w14:paraId="4BD71C67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192</w:t>
            </w:r>
          </w:p>
        </w:tc>
        <w:tc>
          <w:tcPr>
            <w:tcW w:w="925" w:type="dxa"/>
            <w:vAlign w:val="center"/>
          </w:tcPr>
          <w:p w14:paraId="1669684C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13,297</w:t>
            </w:r>
          </w:p>
        </w:tc>
        <w:tc>
          <w:tcPr>
            <w:tcW w:w="1432" w:type="dxa"/>
            <w:vAlign w:val="center"/>
          </w:tcPr>
          <w:p w14:paraId="64D2ED05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6,8817</w:t>
            </w:r>
          </w:p>
        </w:tc>
        <w:tc>
          <w:tcPr>
            <w:tcW w:w="925" w:type="dxa"/>
            <w:vAlign w:val="center"/>
          </w:tcPr>
          <w:p w14:paraId="0ADBC89D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0,4966</w:t>
            </w:r>
          </w:p>
        </w:tc>
        <w:tc>
          <w:tcPr>
            <w:tcW w:w="1049" w:type="dxa"/>
            <w:vAlign w:val="center"/>
          </w:tcPr>
          <w:p w14:paraId="2CABE2D0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12,317</w:t>
            </w:r>
          </w:p>
        </w:tc>
        <w:tc>
          <w:tcPr>
            <w:tcW w:w="1155" w:type="dxa"/>
            <w:vAlign w:val="center"/>
          </w:tcPr>
          <w:p w14:paraId="59290CBE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14,276</w:t>
            </w:r>
          </w:p>
        </w:tc>
        <w:tc>
          <w:tcPr>
            <w:tcW w:w="1034" w:type="dxa"/>
            <w:vAlign w:val="center"/>
          </w:tcPr>
          <w:p w14:paraId="16DAC44B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0,0</w:t>
            </w:r>
          </w:p>
        </w:tc>
        <w:tc>
          <w:tcPr>
            <w:tcW w:w="1091" w:type="dxa"/>
            <w:vAlign w:val="center"/>
          </w:tcPr>
          <w:p w14:paraId="61A940F8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color w:val="000000"/>
                <w:sz w:val="18"/>
                <w:szCs w:val="18"/>
                <w:lang w:val="es-PE" w:eastAsia="es-PE"/>
              </w:rPr>
              <w:t>20,5</w:t>
            </w:r>
          </w:p>
        </w:tc>
      </w:tr>
    </w:tbl>
    <w:p w14:paraId="4C77E7E8" w14:textId="77777777" w:rsidR="004B6DA9" w:rsidRPr="004B6DA9" w:rsidRDefault="004B6DA9" w:rsidP="004B6DA9">
      <w:pPr>
        <w:spacing w:line="360" w:lineRule="auto"/>
        <w:jc w:val="center"/>
        <w:rPr>
          <w:rFonts w:eastAsia="Calibri"/>
          <w:lang w:val="es-PE" w:eastAsia="en-US"/>
        </w:rPr>
      </w:pPr>
    </w:p>
    <w:p w14:paraId="2F0897A8" w14:textId="77777777" w:rsidR="004B6DA9" w:rsidRPr="004B6DA9" w:rsidRDefault="004B6DA9" w:rsidP="004B6DA9">
      <w:pPr>
        <w:spacing w:line="360" w:lineRule="auto"/>
        <w:jc w:val="both"/>
        <w:rPr>
          <w:rFonts w:eastAsia="Arial"/>
          <w:lang w:val="es-PE" w:eastAsia="en-US"/>
        </w:rPr>
      </w:pPr>
      <w:bookmarkStart w:id="1" w:name="_heading=h.4d34og8" w:colFirst="0" w:colLast="0"/>
      <w:bookmarkEnd w:id="1"/>
      <w:r w:rsidRPr="004B6DA9">
        <w:rPr>
          <w:rFonts w:eastAsia="Arial"/>
          <w:lang w:val="es-PE" w:eastAsia="en-US"/>
        </w:rPr>
        <w:t xml:space="preserve">De acuerdo con los valores obtenidos a las 24 horas (tabla 3), el grupo III: control positivo, grupo V: experimental 2 y grupo VI: experimental 3 alcanzaron según la escala </w:t>
      </w:r>
      <w:proofErr w:type="spellStart"/>
      <w:r w:rsidRPr="004B6DA9">
        <w:rPr>
          <w:rFonts w:eastAsia="Arial"/>
          <w:i/>
          <w:iCs/>
          <w:lang w:val="es-PE" w:eastAsia="en-US"/>
        </w:rPr>
        <w:t>Duraffourd</w:t>
      </w:r>
      <w:proofErr w:type="spellEnd"/>
      <w:r w:rsidRPr="004B6DA9">
        <w:rPr>
          <w:rFonts w:eastAsia="Arial"/>
          <w:lang w:val="es-PE" w:eastAsia="en-US"/>
        </w:rPr>
        <w:t xml:space="preserve">, muy sensible = ++ y un efecto antibacteriano alto, según el porcentaje del efecto inhibitorio sobre </w:t>
      </w:r>
      <w:r w:rsidRPr="004B6DA9">
        <w:rPr>
          <w:rFonts w:eastAsia="Arial"/>
          <w:i/>
          <w:iCs/>
          <w:lang w:val="es-PE" w:eastAsia="en-US"/>
        </w:rPr>
        <w:t xml:space="preserve">S. </w:t>
      </w:r>
      <w:proofErr w:type="spellStart"/>
      <w:r w:rsidRPr="004B6DA9">
        <w:rPr>
          <w:rFonts w:eastAsia="Arial"/>
          <w:i/>
          <w:iCs/>
          <w:lang w:val="es-PE" w:eastAsia="en-US"/>
        </w:rPr>
        <w:t>mutans</w:t>
      </w:r>
      <w:proofErr w:type="spellEnd"/>
      <w:r w:rsidRPr="004B6DA9">
        <w:rPr>
          <w:rFonts w:eastAsia="Arial"/>
          <w:lang w:val="es-PE" w:eastAsia="en-US"/>
        </w:rPr>
        <w:t xml:space="preserve"> </w:t>
      </w:r>
      <w:proofErr w:type="spellStart"/>
      <w:r w:rsidRPr="004B6DA9">
        <w:rPr>
          <w:rFonts w:eastAsia="Arial"/>
          <w:lang w:val="es-PE" w:eastAsia="en-US"/>
        </w:rPr>
        <w:t>ATCC</w:t>
      </w:r>
      <w:proofErr w:type="spellEnd"/>
      <w:r w:rsidRPr="004B6DA9">
        <w:rPr>
          <w:rFonts w:eastAsia="Arial"/>
          <w:lang w:val="es-PE" w:eastAsia="en-US"/>
        </w:rPr>
        <w:t xml:space="preserve"> 25175. </w:t>
      </w:r>
    </w:p>
    <w:p w14:paraId="77AEE2D7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MX" w:eastAsia="en-US"/>
        </w:rPr>
      </w:pPr>
    </w:p>
    <w:p w14:paraId="0B415802" w14:textId="77777777" w:rsidR="004B6DA9" w:rsidRPr="004B6DA9" w:rsidRDefault="004B6DA9" w:rsidP="004B6DA9">
      <w:pPr>
        <w:keepNext/>
        <w:spacing w:line="360" w:lineRule="auto"/>
        <w:jc w:val="center"/>
        <w:rPr>
          <w:rFonts w:eastAsia="Calibri"/>
          <w:color w:val="000000"/>
          <w:sz w:val="22"/>
          <w:szCs w:val="22"/>
          <w:lang w:val="es-PE" w:eastAsia="en-US"/>
        </w:rPr>
      </w:pPr>
      <w:r w:rsidRPr="004B6DA9">
        <w:rPr>
          <w:rFonts w:eastAsia="Calibri"/>
          <w:b/>
          <w:bCs/>
          <w:color w:val="000000"/>
          <w:sz w:val="22"/>
          <w:szCs w:val="22"/>
          <w:lang w:val="es-PE" w:eastAsia="en-US"/>
        </w:rPr>
        <w:t>Tabla 3</w:t>
      </w:r>
      <w:r w:rsidRPr="004B6DA9">
        <w:rPr>
          <w:rFonts w:eastAsia="Calibri"/>
          <w:color w:val="000000"/>
          <w:sz w:val="22"/>
          <w:szCs w:val="22"/>
          <w:lang w:val="es-PE" w:eastAsia="en-US"/>
        </w:rPr>
        <w:t xml:space="preserve"> - Escala de </w:t>
      </w:r>
      <w:proofErr w:type="spellStart"/>
      <w:r w:rsidRPr="004B6DA9">
        <w:rPr>
          <w:rFonts w:eastAsia="Calibri"/>
          <w:i/>
          <w:iCs/>
          <w:color w:val="000000"/>
          <w:sz w:val="22"/>
          <w:szCs w:val="22"/>
          <w:lang w:val="es-PE" w:eastAsia="en-US"/>
        </w:rPr>
        <w:t>Duraffourd</w:t>
      </w:r>
      <w:proofErr w:type="spellEnd"/>
      <w:r w:rsidRPr="004B6DA9">
        <w:rPr>
          <w:rFonts w:eastAsia="Calibri"/>
          <w:color w:val="000000"/>
          <w:sz w:val="22"/>
          <w:szCs w:val="22"/>
          <w:lang w:val="es-PE" w:eastAsia="en-US"/>
        </w:rPr>
        <w:t xml:space="preserve"> y porcentaje del efecto inhibitorio de los grupos de ensayo sobre </w:t>
      </w:r>
      <w:r w:rsidRPr="004B6DA9">
        <w:rPr>
          <w:rFonts w:eastAsia="Calibri"/>
          <w:i/>
          <w:iCs/>
          <w:color w:val="000000"/>
          <w:sz w:val="22"/>
          <w:szCs w:val="22"/>
          <w:lang w:val="es-PE" w:eastAsia="en-US"/>
        </w:rPr>
        <w:t xml:space="preserve">S. </w:t>
      </w:r>
      <w:proofErr w:type="spellStart"/>
      <w:r w:rsidRPr="004B6DA9">
        <w:rPr>
          <w:rFonts w:eastAsia="Calibri"/>
          <w:i/>
          <w:iCs/>
          <w:color w:val="000000"/>
          <w:sz w:val="22"/>
          <w:szCs w:val="22"/>
          <w:lang w:val="es-PE" w:eastAsia="en-US"/>
        </w:rPr>
        <w:t>mutans</w:t>
      </w:r>
      <w:proofErr w:type="spellEnd"/>
      <w:r w:rsidRPr="004B6DA9">
        <w:rPr>
          <w:rFonts w:eastAsia="Calibri"/>
          <w:color w:val="000000"/>
          <w:sz w:val="22"/>
          <w:szCs w:val="22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sz w:val="22"/>
          <w:szCs w:val="22"/>
          <w:lang w:val="es-PE" w:eastAsia="en-US"/>
        </w:rPr>
        <w:t>ATCC</w:t>
      </w:r>
      <w:proofErr w:type="spellEnd"/>
      <w:r w:rsidRPr="004B6DA9">
        <w:rPr>
          <w:rFonts w:eastAsia="Calibri"/>
          <w:color w:val="000000"/>
          <w:sz w:val="22"/>
          <w:szCs w:val="22"/>
          <w:lang w:val="es-PE" w:eastAsia="en-US"/>
        </w:rPr>
        <w:t xml:space="preserve"> 25175  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985"/>
        <w:gridCol w:w="2835"/>
      </w:tblGrid>
      <w:tr w:rsidR="004B6DA9" w:rsidRPr="004B6DA9" w14:paraId="6D328A70" w14:textId="77777777" w:rsidTr="0060234B">
        <w:trPr>
          <w:trHeight w:val="289"/>
          <w:jc w:val="center"/>
        </w:trPr>
        <w:tc>
          <w:tcPr>
            <w:tcW w:w="1413" w:type="dxa"/>
            <w:vAlign w:val="center"/>
          </w:tcPr>
          <w:p w14:paraId="64D9E89E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  <w:t>Grupos</w:t>
            </w:r>
          </w:p>
        </w:tc>
        <w:tc>
          <w:tcPr>
            <w:tcW w:w="1985" w:type="dxa"/>
            <w:vAlign w:val="center"/>
          </w:tcPr>
          <w:p w14:paraId="16BDCF77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  <w:t xml:space="preserve">Escala de </w:t>
            </w:r>
            <w:proofErr w:type="spellStart"/>
            <w:r w:rsidRPr="004B6DA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val="es-PE" w:eastAsia="en-US"/>
              </w:rPr>
              <w:t>Duraffourd</w:t>
            </w:r>
            <w:proofErr w:type="spellEnd"/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val="es-PE" w:eastAsia="en-US"/>
              </w:rPr>
              <w:t>*</w:t>
            </w:r>
          </w:p>
        </w:tc>
        <w:tc>
          <w:tcPr>
            <w:tcW w:w="2835" w:type="dxa"/>
            <w:vAlign w:val="center"/>
          </w:tcPr>
          <w:p w14:paraId="0ACCC873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lang w:val="es-PE" w:eastAsia="en-US"/>
              </w:rPr>
              <w:t>Porcentaje del efecto inhibitorio</w:t>
            </w:r>
            <w:r w:rsidRPr="004B6DA9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  <w:lang w:val="es-PE" w:eastAsia="en-US"/>
              </w:rPr>
              <w:t>*</w:t>
            </w:r>
          </w:p>
        </w:tc>
      </w:tr>
      <w:tr w:rsidR="004B6DA9" w:rsidRPr="004B6DA9" w14:paraId="42F37F8F" w14:textId="77777777" w:rsidTr="0060234B">
        <w:trPr>
          <w:jc w:val="center"/>
        </w:trPr>
        <w:tc>
          <w:tcPr>
            <w:tcW w:w="1413" w:type="dxa"/>
            <w:vAlign w:val="center"/>
          </w:tcPr>
          <w:p w14:paraId="46F5E066" w14:textId="77777777" w:rsidR="004B6DA9" w:rsidRPr="004B6DA9" w:rsidRDefault="004B6DA9" w:rsidP="004B6DA9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Grupo I</w:t>
            </w:r>
          </w:p>
        </w:tc>
        <w:tc>
          <w:tcPr>
            <w:tcW w:w="1985" w:type="dxa"/>
            <w:vAlign w:val="center"/>
          </w:tcPr>
          <w:p w14:paraId="61AE90AE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-</w:t>
            </w:r>
          </w:p>
        </w:tc>
        <w:tc>
          <w:tcPr>
            <w:tcW w:w="2835" w:type="dxa"/>
            <w:vAlign w:val="center"/>
          </w:tcPr>
          <w:p w14:paraId="00F14512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 xml:space="preserve">0 </w:t>
            </w:r>
          </w:p>
        </w:tc>
      </w:tr>
      <w:tr w:rsidR="004B6DA9" w:rsidRPr="004B6DA9" w14:paraId="5C30464D" w14:textId="77777777" w:rsidTr="0060234B">
        <w:trPr>
          <w:jc w:val="center"/>
        </w:trPr>
        <w:tc>
          <w:tcPr>
            <w:tcW w:w="1413" w:type="dxa"/>
            <w:vAlign w:val="center"/>
          </w:tcPr>
          <w:p w14:paraId="12715763" w14:textId="77777777" w:rsidR="004B6DA9" w:rsidRPr="004B6DA9" w:rsidRDefault="004B6DA9" w:rsidP="004B6DA9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Grupo II</w:t>
            </w:r>
          </w:p>
        </w:tc>
        <w:tc>
          <w:tcPr>
            <w:tcW w:w="1985" w:type="dxa"/>
            <w:vAlign w:val="center"/>
          </w:tcPr>
          <w:p w14:paraId="21322604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+</w:t>
            </w:r>
          </w:p>
        </w:tc>
        <w:tc>
          <w:tcPr>
            <w:tcW w:w="2835" w:type="dxa"/>
            <w:vAlign w:val="center"/>
          </w:tcPr>
          <w:p w14:paraId="1BE93202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50,90</w:t>
            </w:r>
          </w:p>
        </w:tc>
      </w:tr>
      <w:tr w:rsidR="004B6DA9" w:rsidRPr="004B6DA9" w14:paraId="3ABD2A86" w14:textId="77777777" w:rsidTr="0060234B">
        <w:trPr>
          <w:jc w:val="center"/>
        </w:trPr>
        <w:tc>
          <w:tcPr>
            <w:tcW w:w="1413" w:type="dxa"/>
            <w:vAlign w:val="center"/>
          </w:tcPr>
          <w:p w14:paraId="4305CE11" w14:textId="77777777" w:rsidR="004B6DA9" w:rsidRPr="004B6DA9" w:rsidRDefault="004B6DA9" w:rsidP="004B6DA9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Grupo III</w:t>
            </w:r>
          </w:p>
        </w:tc>
        <w:tc>
          <w:tcPr>
            <w:tcW w:w="1985" w:type="dxa"/>
            <w:vAlign w:val="center"/>
          </w:tcPr>
          <w:p w14:paraId="50BF30B3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++</w:t>
            </w:r>
          </w:p>
        </w:tc>
        <w:tc>
          <w:tcPr>
            <w:tcW w:w="2835" w:type="dxa"/>
            <w:vAlign w:val="center"/>
          </w:tcPr>
          <w:p w14:paraId="51BC2AA7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100</w:t>
            </w:r>
          </w:p>
        </w:tc>
      </w:tr>
      <w:tr w:rsidR="004B6DA9" w:rsidRPr="004B6DA9" w14:paraId="3419CD64" w14:textId="77777777" w:rsidTr="0060234B">
        <w:trPr>
          <w:jc w:val="center"/>
        </w:trPr>
        <w:tc>
          <w:tcPr>
            <w:tcW w:w="1413" w:type="dxa"/>
            <w:vAlign w:val="center"/>
          </w:tcPr>
          <w:p w14:paraId="06153910" w14:textId="77777777" w:rsidR="004B6DA9" w:rsidRPr="004B6DA9" w:rsidRDefault="004B6DA9" w:rsidP="004B6DA9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Grupo IV</w:t>
            </w:r>
          </w:p>
        </w:tc>
        <w:tc>
          <w:tcPr>
            <w:tcW w:w="1985" w:type="dxa"/>
            <w:vAlign w:val="center"/>
          </w:tcPr>
          <w:p w14:paraId="773AE13E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+</w:t>
            </w:r>
          </w:p>
        </w:tc>
        <w:tc>
          <w:tcPr>
            <w:tcW w:w="2835" w:type="dxa"/>
            <w:vAlign w:val="center"/>
          </w:tcPr>
          <w:p w14:paraId="28DFFDD6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68,41</w:t>
            </w:r>
          </w:p>
        </w:tc>
      </w:tr>
      <w:tr w:rsidR="004B6DA9" w:rsidRPr="004B6DA9" w14:paraId="66C20BEB" w14:textId="77777777" w:rsidTr="0060234B">
        <w:trPr>
          <w:jc w:val="center"/>
        </w:trPr>
        <w:tc>
          <w:tcPr>
            <w:tcW w:w="1413" w:type="dxa"/>
            <w:vAlign w:val="center"/>
          </w:tcPr>
          <w:p w14:paraId="5CE93637" w14:textId="77777777" w:rsidR="004B6DA9" w:rsidRPr="004B6DA9" w:rsidRDefault="004B6DA9" w:rsidP="004B6DA9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Grupo V</w:t>
            </w:r>
          </w:p>
        </w:tc>
        <w:tc>
          <w:tcPr>
            <w:tcW w:w="1985" w:type="dxa"/>
            <w:vAlign w:val="center"/>
          </w:tcPr>
          <w:p w14:paraId="79D1C15B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++</w:t>
            </w:r>
          </w:p>
        </w:tc>
        <w:tc>
          <w:tcPr>
            <w:tcW w:w="2835" w:type="dxa"/>
            <w:vAlign w:val="center"/>
          </w:tcPr>
          <w:p w14:paraId="7EF3B70B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81,08</w:t>
            </w:r>
          </w:p>
        </w:tc>
      </w:tr>
      <w:tr w:rsidR="004B6DA9" w:rsidRPr="004B6DA9" w14:paraId="50EA51BE" w14:textId="77777777" w:rsidTr="0060234B">
        <w:trPr>
          <w:jc w:val="center"/>
        </w:trPr>
        <w:tc>
          <w:tcPr>
            <w:tcW w:w="1413" w:type="dxa"/>
            <w:vAlign w:val="center"/>
          </w:tcPr>
          <w:p w14:paraId="3D501801" w14:textId="77777777" w:rsidR="004B6DA9" w:rsidRPr="004B6DA9" w:rsidRDefault="004B6DA9" w:rsidP="004B6DA9">
            <w:pPr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Grupo VI</w:t>
            </w:r>
          </w:p>
        </w:tc>
        <w:tc>
          <w:tcPr>
            <w:tcW w:w="1985" w:type="dxa"/>
            <w:vAlign w:val="center"/>
          </w:tcPr>
          <w:p w14:paraId="44B5ABD7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++</w:t>
            </w:r>
          </w:p>
        </w:tc>
        <w:tc>
          <w:tcPr>
            <w:tcW w:w="2835" w:type="dxa"/>
            <w:vAlign w:val="center"/>
          </w:tcPr>
          <w:p w14:paraId="088E29E8" w14:textId="77777777" w:rsidR="004B6DA9" w:rsidRPr="004B6DA9" w:rsidRDefault="004B6DA9" w:rsidP="004B6DA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es-PE" w:eastAsia="en-US"/>
              </w:rPr>
            </w:pPr>
            <w:r w:rsidRPr="004B6DA9">
              <w:rPr>
                <w:rFonts w:ascii="Times New Roman" w:hAnsi="Times New Roman"/>
                <w:sz w:val="18"/>
                <w:szCs w:val="18"/>
                <w:lang w:val="es-PE" w:eastAsia="en-US"/>
              </w:rPr>
              <w:t>99,37</w:t>
            </w:r>
          </w:p>
        </w:tc>
      </w:tr>
    </w:tbl>
    <w:p w14:paraId="484EC329" w14:textId="77777777" w:rsidR="004B6DA9" w:rsidRPr="004B6DA9" w:rsidRDefault="004B6DA9" w:rsidP="004B6DA9">
      <w:pPr>
        <w:spacing w:line="360" w:lineRule="auto"/>
        <w:jc w:val="center"/>
        <w:rPr>
          <w:rFonts w:eastAsia="Arial"/>
          <w:sz w:val="16"/>
          <w:szCs w:val="16"/>
          <w:lang w:val="es-PE" w:eastAsia="en-US"/>
        </w:rPr>
      </w:pPr>
      <w:r w:rsidRPr="004B6DA9">
        <w:rPr>
          <w:rFonts w:eastAsia="Arial"/>
          <w:sz w:val="16"/>
          <w:szCs w:val="16"/>
          <w:lang w:val="es-PE" w:eastAsia="en-US"/>
        </w:rPr>
        <w:t>*Del promedio de las zonas de inhibición de 32 discos por grupo.</w:t>
      </w:r>
    </w:p>
    <w:p w14:paraId="10A1CD45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MX" w:eastAsia="en-US"/>
        </w:rPr>
      </w:pPr>
    </w:p>
    <w:p w14:paraId="2A4C8D96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lastRenderedPageBreak/>
        <w:t xml:space="preserve">Al efectuar la prueba de homogeneidad de varianzas de </w:t>
      </w:r>
      <w:proofErr w:type="spellStart"/>
      <w:r w:rsidRPr="004B6DA9">
        <w:rPr>
          <w:rFonts w:eastAsia="Calibri"/>
          <w:lang w:val="es-PE" w:eastAsia="en-US"/>
        </w:rPr>
        <w:t>Hartley</w:t>
      </w:r>
      <w:proofErr w:type="spellEnd"/>
      <w:r w:rsidRPr="004B6DA9">
        <w:rPr>
          <w:rFonts w:eastAsia="Calibri"/>
          <w:lang w:val="es-PE" w:eastAsia="en-US"/>
        </w:rPr>
        <w:t xml:space="preserve">, Cochran y Bartlett, se determinó para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Streptococcus</w:t>
      </w:r>
      <w:proofErr w:type="spellEnd"/>
      <w:r w:rsidRPr="004B6DA9">
        <w:rPr>
          <w:rFonts w:eastAsia="Calibri"/>
          <w:i/>
          <w:iCs/>
          <w:color w:val="000000"/>
          <w:lang w:val="es-PE" w:eastAsia="en-US"/>
        </w:rPr>
        <w:t xml:space="preserve">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mutans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lang w:val="es-PE" w:eastAsia="en-US"/>
        </w:rPr>
        <w:t>ATCC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25175 </w:t>
      </w:r>
      <w:r w:rsidRPr="004B6DA9">
        <w:rPr>
          <w:rFonts w:eastAsia="Calibri"/>
          <w:lang w:val="es-PE" w:eastAsia="en-US"/>
        </w:rPr>
        <w:t xml:space="preserve">(p= 0,305), se aprecia que las varianzas son iguales. </w:t>
      </w:r>
    </w:p>
    <w:p w14:paraId="55E06BD6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MX" w:eastAsia="en-US"/>
        </w:rPr>
      </w:pPr>
      <w:r w:rsidRPr="004B6DA9">
        <w:rPr>
          <w:rFonts w:eastAsia="Calibri"/>
          <w:lang w:val="es-MX" w:eastAsia="en-US"/>
        </w:rPr>
        <w:t xml:space="preserve">En la tabla 4, al realizar el ANOVA de una vía, se determinó p&lt; 0,05, que indica diferencias significativas entre los grupos de ensayo sobre </w:t>
      </w:r>
      <w:r w:rsidRPr="004B6DA9">
        <w:rPr>
          <w:rFonts w:eastAsia="Calibri"/>
          <w:i/>
          <w:iCs/>
          <w:color w:val="000000"/>
          <w:lang w:val="es-PE" w:eastAsia="en-US"/>
        </w:rPr>
        <w:t xml:space="preserve">S.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mutans</w:t>
      </w:r>
      <w:proofErr w:type="spellEnd"/>
      <w:r w:rsidRPr="004B6DA9">
        <w:rPr>
          <w:rFonts w:eastAsia="Calibri"/>
          <w:i/>
          <w:iCs/>
          <w:color w:val="000000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lang w:val="es-PE" w:eastAsia="en-US"/>
        </w:rPr>
        <w:t>ATCC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25175</w:t>
      </w:r>
      <w:r w:rsidRPr="004B6DA9">
        <w:rPr>
          <w:rFonts w:eastAsia="Calibri"/>
          <w:lang w:val="es-MX" w:eastAsia="en-US"/>
        </w:rPr>
        <w:t>.</w:t>
      </w:r>
    </w:p>
    <w:p w14:paraId="1D95E15D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MX" w:eastAsia="en-US"/>
        </w:rPr>
      </w:pPr>
    </w:p>
    <w:p w14:paraId="19F3607D" w14:textId="77777777" w:rsidR="004B6DA9" w:rsidRPr="004B6DA9" w:rsidRDefault="004B6DA9" w:rsidP="004B6DA9">
      <w:pPr>
        <w:keepNext/>
        <w:spacing w:line="360" w:lineRule="auto"/>
        <w:jc w:val="center"/>
        <w:rPr>
          <w:rFonts w:eastAsia="Calibri"/>
          <w:color w:val="000000"/>
          <w:sz w:val="22"/>
          <w:szCs w:val="22"/>
          <w:lang w:val="es-PE" w:eastAsia="en-US"/>
        </w:rPr>
      </w:pPr>
      <w:r w:rsidRPr="004B6DA9">
        <w:rPr>
          <w:rFonts w:eastAsia="Calibri"/>
          <w:b/>
          <w:bCs/>
          <w:color w:val="000000"/>
          <w:sz w:val="22"/>
          <w:szCs w:val="22"/>
          <w:lang w:val="es-PE" w:eastAsia="en-US"/>
        </w:rPr>
        <w:t>Tabla 4</w:t>
      </w:r>
      <w:r w:rsidRPr="004B6DA9">
        <w:rPr>
          <w:rFonts w:eastAsia="Calibri"/>
          <w:color w:val="000000"/>
          <w:sz w:val="22"/>
          <w:szCs w:val="22"/>
          <w:lang w:val="es-PE" w:eastAsia="en-US"/>
        </w:rPr>
        <w:t xml:space="preserve"> – </w:t>
      </w:r>
      <w:proofErr w:type="spellStart"/>
      <w:r w:rsidRPr="004B6DA9">
        <w:rPr>
          <w:rFonts w:eastAsia="Calibri"/>
          <w:color w:val="000000"/>
          <w:sz w:val="22"/>
          <w:szCs w:val="22"/>
          <w:lang w:val="es-PE" w:eastAsia="en-US"/>
        </w:rPr>
        <w:t>Anova</w:t>
      </w:r>
      <w:proofErr w:type="spellEnd"/>
      <w:r w:rsidRPr="004B6DA9">
        <w:rPr>
          <w:rFonts w:eastAsia="Calibri"/>
          <w:color w:val="000000"/>
          <w:sz w:val="22"/>
          <w:szCs w:val="22"/>
          <w:lang w:val="es-PE" w:eastAsia="en-US"/>
        </w:rPr>
        <w:t xml:space="preserve"> de un factor de los grupos de ensayo sobre </w:t>
      </w:r>
      <w:r w:rsidRPr="004B6DA9">
        <w:rPr>
          <w:rFonts w:eastAsia="Calibri"/>
          <w:i/>
          <w:iCs/>
          <w:color w:val="000000"/>
          <w:sz w:val="22"/>
          <w:szCs w:val="22"/>
          <w:lang w:val="es-PE" w:eastAsia="en-US"/>
        </w:rPr>
        <w:t xml:space="preserve">S. </w:t>
      </w:r>
      <w:proofErr w:type="spellStart"/>
      <w:r w:rsidRPr="004B6DA9">
        <w:rPr>
          <w:rFonts w:eastAsia="Calibri"/>
          <w:i/>
          <w:iCs/>
          <w:color w:val="000000"/>
          <w:sz w:val="22"/>
          <w:szCs w:val="22"/>
          <w:lang w:val="es-PE" w:eastAsia="en-US"/>
        </w:rPr>
        <w:t>mutans</w:t>
      </w:r>
      <w:proofErr w:type="spellEnd"/>
      <w:r w:rsidRPr="004B6DA9">
        <w:rPr>
          <w:rFonts w:eastAsia="Calibri"/>
          <w:color w:val="000000"/>
          <w:sz w:val="22"/>
          <w:szCs w:val="22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sz w:val="22"/>
          <w:szCs w:val="22"/>
          <w:lang w:val="es-PE" w:eastAsia="en-US"/>
        </w:rPr>
        <w:t>ATCC</w:t>
      </w:r>
      <w:proofErr w:type="spellEnd"/>
      <w:r w:rsidRPr="004B6DA9">
        <w:rPr>
          <w:rFonts w:eastAsia="Calibri"/>
          <w:color w:val="000000"/>
          <w:sz w:val="22"/>
          <w:szCs w:val="22"/>
          <w:lang w:val="es-PE" w:eastAsia="en-US"/>
        </w:rPr>
        <w:t xml:space="preserve"> 25175</w:t>
      </w:r>
    </w:p>
    <w:tbl>
      <w:tblPr>
        <w:tblW w:w="7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323"/>
        <w:gridCol w:w="802"/>
        <w:gridCol w:w="1310"/>
        <w:gridCol w:w="1236"/>
        <w:gridCol w:w="879"/>
      </w:tblGrid>
      <w:tr w:rsidR="004B6DA9" w:rsidRPr="004B6DA9" w14:paraId="5572ADD7" w14:textId="77777777" w:rsidTr="0060234B">
        <w:trPr>
          <w:jc w:val="center"/>
        </w:trPr>
        <w:tc>
          <w:tcPr>
            <w:tcW w:w="1776" w:type="dxa"/>
            <w:shd w:val="clear" w:color="auto" w:fill="auto"/>
            <w:vAlign w:val="center"/>
          </w:tcPr>
          <w:p w14:paraId="28C95BA0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eastAsia="Calibri"/>
                <w:b/>
                <w:bCs/>
                <w:sz w:val="18"/>
                <w:szCs w:val="18"/>
                <w:lang w:val="es-PE" w:eastAsia="en-US"/>
              </w:rPr>
              <w:t>Comparación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FCCD627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eastAsia="Calibri"/>
                <w:b/>
                <w:bCs/>
                <w:sz w:val="18"/>
                <w:szCs w:val="18"/>
                <w:lang w:val="es-PE" w:eastAsia="en-US"/>
              </w:rPr>
              <w:t>Suma de cuadrados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0406585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es-PE" w:eastAsia="en-US"/>
              </w:rPr>
            </w:pPr>
            <w:proofErr w:type="spellStart"/>
            <w:r w:rsidRPr="004B6DA9">
              <w:rPr>
                <w:rFonts w:eastAsia="Calibri"/>
                <w:b/>
                <w:bCs/>
                <w:sz w:val="18"/>
                <w:szCs w:val="18"/>
                <w:lang w:val="es-PE" w:eastAsia="en-US"/>
              </w:rPr>
              <w:t>gl</w:t>
            </w:r>
            <w:proofErr w:type="spellEnd"/>
          </w:p>
        </w:tc>
        <w:tc>
          <w:tcPr>
            <w:tcW w:w="1310" w:type="dxa"/>
            <w:shd w:val="clear" w:color="auto" w:fill="auto"/>
            <w:vAlign w:val="center"/>
          </w:tcPr>
          <w:p w14:paraId="41836081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eastAsia="Calibri"/>
                <w:b/>
                <w:bCs/>
                <w:sz w:val="18"/>
                <w:szCs w:val="18"/>
                <w:lang w:val="es-PE" w:eastAsia="en-US"/>
              </w:rPr>
              <w:t>Media cuadrática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81A0FC0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eastAsia="Calibri"/>
                <w:b/>
                <w:bCs/>
                <w:sz w:val="18"/>
                <w:szCs w:val="18"/>
                <w:lang w:val="es-PE" w:eastAsia="en-US"/>
              </w:rPr>
              <w:t>F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ADB2DA3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b/>
                <w:bCs/>
                <w:sz w:val="18"/>
                <w:szCs w:val="18"/>
                <w:lang w:val="es-PE" w:eastAsia="en-US"/>
              </w:rPr>
            </w:pPr>
            <w:r w:rsidRPr="004B6DA9">
              <w:rPr>
                <w:rFonts w:eastAsia="Calibri"/>
                <w:b/>
                <w:bCs/>
                <w:sz w:val="18"/>
                <w:szCs w:val="18"/>
                <w:lang w:val="es-PE" w:eastAsia="en-US"/>
              </w:rPr>
              <w:t>Sig.*</w:t>
            </w:r>
          </w:p>
        </w:tc>
      </w:tr>
      <w:tr w:rsidR="004B6DA9" w:rsidRPr="004B6DA9" w14:paraId="73E848CC" w14:textId="77777777" w:rsidTr="0060234B">
        <w:trPr>
          <w:jc w:val="center"/>
        </w:trPr>
        <w:tc>
          <w:tcPr>
            <w:tcW w:w="1776" w:type="dxa"/>
            <w:shd w:val="clear" w:color="auto" w:fill="auto"/>
            <w:vAlign w:val="center"/>
          </w:tcPr>
          <w:p w14:paraId="2B83F2F7" w14:textId="77777777" w:rsidR="004B6DA9" w:rsidRPr="004B6DA9" w:rsidRDefault="004B6DA9" w:rsidP="004B6DA9">
            <w:pPr>
              <w:spacing w:line="360" w:lineRule="auto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rFonts w:eastAsia="Calibri"/>
                <w:sz w:val="18"/>
                <w:szCs w:val="18"/>
                <w:lang w:val="es-PE" w:eastAsia="en-US"/>
              </w:rPr>
              <w:t>Inter – grupos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00CA9C1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9028,565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0D8F130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A96807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1805,713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7088E69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20047,759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E4BFAFA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0,000</w:t>
            </w:r>
          </w:p>
        </w:tc>
      </w:tr>
      <w:tr w:rsidR="004B6DA9" w:rsidRPr="004B6DA9" w14:paraId="6C760D3F" w14:textId="77777777" w:rsidTr="0060234B">
        <w:trPr>
          <w:jc w:val="center"/>
        </w:trPr>
        <w:tc>
          <w:tcPr>
            <w:tcW w:w="1776" w:type="dxa"/>
            <w:shd w:val="clear" w:color="auto" w:fill="auto"/>
            <w:vAlign w:val="center"/>
          </w:tcPr>
          <w:p w14:paraId="313D9D3E" w14:textId="77777777" w:rsidR="004B6DA9" w:rsidRPr="004B6DA9" w:rsidRDefault="004B6DA9" w:rsidP="004B6DA9">
            <w:pPr>
              <w:spacing w:line="360" w:lineRule="auto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rFonts w:eastAsia="Calibri"/>
                <w:sz w:val="18"/>
                <w:szCs w:val="18"/>
                <w:lang w:val="es-PE" w:eastAsia="en-US"/>
              </w:rPr>
              <w:t>Intra – grupos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3C612FD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16,753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0D347FC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186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47D3A61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0,090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3357F0C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- 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657AC34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- </w:t>
            </w:r>
          </w:p>
        </w:tc>
      </w:tr>
      <w:tr w:rsidR="004B6DA9" w:rsidRPr="004B6DA9" w14:paraId="591B778D" w14:textId="77777777" w:rsidTr="0060234B">
        <w:trPr>
          <w:jc w:val="center"/>
        </w:trPr>
        <w:tc>
          <w:tcPr>
            <w:tcW w:w="1776" w:type="dxa"/>
            <w:shd w:val="clear" w:color="auto" w:fill="auto"/>
            <w:vAlign w:val="center"/>
          </w:tcPr>
          <w:p w14:paraId="07E7193C" w14:textId="77777777" w:rsidR="004B6DA9" w:rsidRPr="004B6DA9" w:rsidRDefault="004B6DA9" w:rsidP="004B6DA9">
            <w:pPr>
              <w:spacing w:line="360" w:lineRule="auto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rFonts w:eastAsia="Calibri"/>
                <w:sz w:val="18"/>
                <w:szCs w:val="18"/>
                <w:lang w:val="es-PE" w:eastAsia="en-US"/>
              </w:rPr>
              <w:t>Total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47BFC346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9045,318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22B34247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191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2025C35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- 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F9842DB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 -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F49B116" w14:textId="77777777" w:rsidR="004B6DA9" w:rsidRPr="004B6DA9" w:rsidRDefault="004B6DA9" w:rsidP="004B6DA9">
            <w:pPr>
              <w:spacing w:line="360" w:lineRule="auto"/>
              <w:jc w:val="center"/>
              <w:rPr>
                <w:rFonts w:eastAsia="Calibri"/>
                <w:sz w:val="18"/>
                <w:szCs w:val="18"/>
                <w:lang w:val="es-PE" w:eastAsia="en-US"/>
              </w:rPr>
            </w:pPr>
            <w:r w:rsidRPr="004B6DA9">
              <w:rPr>
                <w:color w:val="000000"/>
                <w:sz w:val="18"/>
                <w:szCs w:val="18"/>
                <w:lang w:val="es-PE" w:eastAsia="es-PE"/>
              </w:rPr>
              <w:t>- </w:t>
            </w:r>
          </w:p>
        </w:tc>
      </w:tr>
    </w:tbl>
    <w:p w14:paraId="0DC63EE8" w14:textId="77777777" w:rsidR="004B6DA9" w:rsidRPr="004B6DA9" w:rsidRDefault="004B6DA9" w:rsidP="004B6DA9">
      <w:pPr>
        <w:spacing w:line="360" w:lineRule="auto"/>
        <w:jc w:val="center"/>
        <w:rPr>
          <w:rFonts w:eastAsia="Calibri"/>
          <w:color w:val="000000"/>
          <w:sz w:val="16"/>
          <w:szCs w:val="16"/>
          <w:lang w:val="es-MX" w:eastAsia="en-US"/>
        </w:rPr>
      </w:pPr>
      <w:r w:rsidRPr="004B6DA9">
        <w:rPr>
          <w:color w:val="000000"/>
          <w:sz w:val="16"/>
          <w:szCs w:val="16"/>
          <w:lang w:val="es-PE" w:eastAsia="es-PE"/>
        </w:rPr>
        <w:t>*De 192 discos por 6 grupos de ensayo.</w:t>
      </w:r>
    </w:p>
    <w:p w14:paraId="0968063A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MX" w:eastAsia="en-US"/>
        </w:rPr>
      </w:pPr>
    </w:p>
    <w:p w14:paraId="76C39E88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MX" w:eastAsia="en-US"/>
        </w:rPr>
      </w:pPr>
      <w:r w:rsidRPr="004B6DA9">
        <w:rPr>
          <w:rFonts w:eastAsia="Calibri"/>
          <w:color w:val="000000"/>
          <w:lang w:val="es-MX" w:eastAsia="en-US"/>
        </w:rPr>
        <w:t xml:space="preserve">Al aplicar el </w:t>
      </w:r>
      <w:r w:rsidRPr="004B6DA9">
        <w:rPr>
          <w:rFonts w:eastAsia="Calibri"/>
          <w:i/>
          <w:iCs/>
          <w:color w:val="000000"/>
          <w:lang w:val="es-MX" w:eastAsia="en-US"/>
        </w:rPr>
        <w:t>post–hoc</w:t>
      </w:r>
      <w:r w:rsidRPr="004B6DA9">
        <w:rPr>
          <w:rFonts w:eastAsia="Calibri"/>
          <w:color w:val="000000"/>
          <w:lang w:val="es-MX" w:eastAsia="en-US"/>
        </w:rPr>
        <w:t xml:space="preserve"> </w:t>
      </w:r>
      <w:proofErr w:type="spellStart"/>
      <w:r w:rsidRPr="004B6DA9">
        <w:rPr>
          <w:rFonts w:eastAsia="Calibri"/>
          <w:color w:val="000000"/>
          <w:lang w:val="es-MX" w:eastAsia="en-US"/>
        </w:rPr>
        <w:t>HSD</w:t>
      </w:r>
      <w:proofErr w:type="spellEnd"/>
      <w:r w:rsidRPr="004B6DA9">
        <w:rPr>
          <w:rFonts w:eastAsia="Calibri"/>
          <w:color w:val="000000"/>
          <w:lang w:val="es-MX" w:eastAsia="en-US"/>
        </w:rPr>
        <w:t xml:space="preserve"> de Tukey, se determinó que todos los grupos exhiben diferencias estadísticas significativas (p&lt; 0,05), con excepción del grupo III: control positivo con grupo VI: experimental 3 (p= 0,554) que no presentan diferencia significativa.</w:t>
      </w:r>
    </w:p>
    <w:p w14:paraId="49A5C1D7" w14:textId="77777777" w:rsidR="004B6DA9" w:rsidRPr="004B6DA9" w:rsidRDefault="004B6DA9" w:rsidP="004B6DA9">
      <w:pPr>
        <w:spacing w:line="360" w:lineRule="auto"/>
        <w:rPr>
          <w:rFonts w:eastAsia="Calibri"/>
          <w:b/>
          <w:lang w:val="es-MX" w:eastAsia="en-US"/>
        </w:rPr>
      </w:pPr>
    </w:p>
    <w:p w14:paraId="770A2773" w14:textId="77777777" w:rsidR="004B6DA9" w:rsidRPr="004B6DA9" w:rsidRDefault="004B6DA9" w:rsidP="004B6DA9">
      <w:pPr>
        <w:spacing w:line="360" w:lineRule="auto"/>
        <w:rPr>
          <w:rFonts w:eastAsia="Calibri"/>
          <w:b/>
          <w:lang w:val="es-MX" w:eastAsia="en-US"/>
        </w:rPr>
      </w:pPr>
    </w:p>
    <w:p w14:paraId="5B985884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/>
          <w:sz w:val="32"/>
          <w:szCs w:val="32"/>
          <w:lang w:val="es-MX" w:eastAsia="en-US"/>
        </w:rPr>
      </w:pPr>
      <w:r w:rsidRPr="004B6DA9">
        <w:rPr>
          <w:rFonts w:eastAsia="Calibri"/>
          <w:b/>
          <w:sz w:val="32"/>
          <w:szCs w:val="32"/>
          <w:lang w:val="es-MX" w:eastAsia="en-US"/>
        </w:rPr>
        <w:t>DISCUSIÓN</w:t>
      </w:r>
    </w:p>
    <w:p w14:paraId="7E88B5F6" w14:textId="77777777" w:rsidR="004B6DA9" w:rsidRPr="004B6DA9" w:rsidRDefault="004B6DA9" w:rsidP="004B6DA9">
      <w:pPr>
        <w:spacing w:line="360" w:lineRule="auto"/>
        <w:jc w:val="both"/>
        <w:rPr>
          <w:rFonts w:eastAsia="Calibri"/>
          <w:bCs/>
          <w:color w:val="000000"/>
          <w:lang w:val="es-MX" w:eastAsia="en-US"/>
        </w:rPr>
      </w:pPr>
      <w:r w:rsidRPr="004B6DA9">
        <w:rPr>
          <w:rFonts w:eastAsia="Calibri"/>
          <w:bCs/>
          <w:color w:val="000000"/>
          <w:lang w:val="es-MX" w:eastAsia="en-US"/>
        </w:rPr>
        <w:t xml:space="preserve">En la última década se ha incrementado el estudio de productos naturales que puedan prevenir enfermedades bucodentales, sobre todo para inhibir el sobre crecimiento de </w:t>
      </w:r>
      <w:proofErr w:type="spellStart"/>
      <w:r w:rsidRPr="004B6DA9">
        <w:rPr>
          <w:rFonts w:eastAsia="Calibri"/>
          <w:bCs/>
          <w:i/>
          <w:iCs/>
          <w:color w:val="000000"/>
          <w:lang w:val="es-MX" w:eastAsia="en-US"/>
        </w:rPr>
        <w:t>Streptococcus</w:t>
      </w:r>
      <w:proofErr w:type="spellEnd"/>
      <w:r w:rsidRPr="004B6DA9">
        <w:rPr>
          <w:rFonts w:eastAsia="Calibri"/>
          <w:bCs/>
          <w:i/>
          <w:iCs/>
          <w:color w:val="000000"/>
          <w:lang w:val="es-MX" w:eastAsia="en-US"/>
        </w:rPr>
        <w:t xml:space="preserve"> </w:t>
      </w:r>
      <w:proofErr w:type="spellStart"/>
      <w:r w:rsidRPr="004B6DA9">
        <w:rPr>
          <w:rFonts w:eastAsia="Calibri"/>
          <w:bCs/>
          <w:i/>
          <w:iCs/>
          <w:color w:val="000000"/>
          <w:lang w:val="es-MX" w:eastAsia="en-US"/>
        </w:rPr>
        <w:t>mutans</w:t>
      </w:r>
      <w:proofErr w:type="spellEnd"/>
      <w:r w:rsidRPr="004B6DA9">
        <w:rPr>
          <w:rFonts w:eastAsia="Calibri"/>
          <w:bCs/>
          <w:color w:val="000000"/>
          <w:lang w:val="es-MX" w:eastAsia="en-US"/>
        </w:rPr>
        <w:t xml:space="preserve">, que en conjunto con otros factores pueden desencadenar caries </w:t>
      </w:r>
      <w:proofErr w:type="gramStart"/>
      <w:r w:rsidRPr="004B6DA9">
        <w:rPr>
          <w:rFonts w:eastAsia="Calibri"/>
          <w:bCs/>
          <w:color w:val="000000"/>
          <w:lang w:val="es-MX" w:eastAsia="en-US"/>
        </w:rPr>
        <w:t>dental.</w:t>
      </w:r>
      <w:r w:rsidRPr="004B6DA9">
        <w:rPr>
          <w:rFonts w:eastAsia="Calibri"/>
          <w:bCs/>
          <w:color w:val="000000"/>
          <w:vertAlign w:val="superscript"/>
          <w:lang w:val="es-MX" w:eastAsia="en-US"/>
        </w:rPr>
        <w:t>(</w:t>
      </w:r>
      <w:proofErr w:type="gramEnd"/>
      <w:r w:rsidRPr="004B6DA9">
        <w:rPr>
          <w:rFonts w:eastAsia="Calibri"/>
          <w:bCs/>
          <w:color w:val="000000"/>
          <w:vertAlign w:val="superscript"/>
          <w:lang w:val="es-MX" w:eastAsia="en-US"/>
        </w:rPr>
        <w:t>8)</w:t>
      </w:r>
      <w:r w:rsidRPr="004B6DA9">
        <w:rPr>
          <w:rFonts w:eastAsia="Calibri"/>
          <w:bCs/>
          <w:color w:val="000000"/>
          <w:lang w:val="es-MX" w:eastAsia="en-US"/>
        </w:rPr>
        <w:t xml:space="preserve"> </w:t>
      </w:r>
    </w:p>
    <w:p w14:paraId="5DB9A1CA" w14:textId="77777777" w:rsidR="004B6DA9" w:rsidRPr="004B6DA9" w:rsidRDefault="004B6DA9" w:rsidP="004B6DA9">
      <w:pPr>
        <w:spacing w:line="360" w:lineRule="auto"/>
        <w:jc w:val="both"/>
        <w:rPr>
          <w:rFonts w:eastAsia="Calibri"/>
          <w:bCs/>
          <w:color w:val="000000"/>
          <w:lang w:val="es-MX" w:eastAsia="en-US"/>
        </w:rPr>
      </w:pPr>
      <w:r w:rsidRPr="004B6DA9">
        <w:rPr>
          <w:rFonts w:eastAsia="Calibri"/>
          <w:bCs/>
          <w:color w:val="000000"/>
          <w:lang w:val="es-MX" w:eastAsia="en-US"/>
        </w:rPr>
        <w:t xml:space="preserve">Perú es considerado uno de los países con mayor biodiversidad del planeta, la cual se encuentra distribuida en su mayoría en la selva </w:t>
      </w:r>
      <w:proofErr w:type="gramStart"/>
      <w:r w:rsidRPr="004B6DA9">
        <w:rPr>
          <w:rFonts w:eastAsia="Calibri"/>
          <w:bCs/>
          <w:color w:val="000000"/>
          <w:lang w:val="es-MX" w:eastAsia="en-US"/>
        </w:rPr>
        <w:t>tropical.</w:t>
      </w:r>
      <w:r w:rsidRPr="004B6DA9">
        <w:rPr>
          <w:rFonts w:eastAsia="Calibri"/>
          <w:bCs/>
          <w:color w:val="000000"/>
          <w:vertAlign w:val="superscript"/>
          <w:lang w:val="es-MX" w:eastAsia="en-US"/>
        </w:rPr>
        <w:t>(</w:t>
      </w:r>
      <w:proofErr w:type="gramEnd"/>
      <w:r w:rsidRPr="004B6DA9">
        <w:rPr>
          <w:rFonts w:eastAsia="Calibri"/>
          <w:bCs/>
          <w:color w:val="000000"/>
          <w:vertAlign w:val="superscript"/>
          <w:lang w:val="es-MX" w:eastAsia="en-US"/>
        </w:rPr>
        <w:t>13,30)</w:t>
      </w:r>
      <w:r w:rsidRPr="004B6DA9">
        <w:rPr>
          <w:rFonts w:eastAsia="Calibri"/>
          <w:bCs/>
          <w:color w:val="000000"/>
          <w:lang w:val="es-MX" w:eastAsia="en-US"/>
        </w:rPr>
        <w:t xml:space="preserve"> La especie </w:t>
      </w:r>
      <w:proofErr w:type="spellStart"/>
      <w:r w:rsidRPr="004B6DA9">
        <w:rPr>
          <w:rFonts w:eastAsia="Calibri"/>
          <w:bCs/>
          <w:i/>
          <w:iCs/>
          <w:color w:val="000000"/>
          <w:lang w:val="es-MX" w:eastAsia="en-US"/>
        </w:rPr>
        <w:t>Solanum</w:t>
      </w:r>
      <w:proofErr w:type="spellEnd"/>
      <w:r w:rsidRPr="004B6DA9">
        <w:rPr>
          <w:rFonts w:eastAsia="Calibri"/>
          <w:bCs/>
          <w:i/>
          <w:iCs/>
          <w:color w:val="000000"/>
          <w:lang w:val="es-MX" w:eastAsia="en-US"/>
        </w:rPr>
        <w:t xml:space="preserve"> </w:t>
      </w:r>
      <w:proofErr w:type="spellStart"/>
      <w:r w:rsidRPr="004B6DA9">
        <w:rPr>
          <w:rFonts w:eastAsia="Calibri"/>
          <w:bCs/>
          <w:i/>
          <w:iCs/>
          <w:color w:val="000000"/>
          <w:lang w:val="es-MX" w:eastAsia="en-US"/>
        </w:rPr>
        <w:t>sessiliflorum</w:t>
      </w:r>
      <w:proofErr w:type="spellEnd"/>
      <w:r w:rsidRPr="004B6DA9">
        <w:rPr>
          <w:rFonts w:eastAsia="Calibri"/>
          <w:bCs/>
          <w:color w:val="000000"/>
          <w:lang w:val="es-MX" w:eastAsia="en-US"/>
        </w:rPr>
        <w:t xml:space="preserve"> </w:t>
      </w:r>
      <w:proofErr w:type="spellStart"/>
      <w:r w:rsidRPr="004B6DA9">
        <w:rPr>
          <w:rFonts w:eastAsia="Calibri"/>
          <w:bCs/>
          <w:color w:val="000000"/>
          <w:lang w:val="es-MX" w:eastAsia="en-US"/>
        </w:rPr>
        <w:t>Dunal</w:t>
      </w:r>
      <w:proofErr w:type="spellEnd"/>
      <w:r w:rsidRPr="004B6DA9">
        <w:rPr>
          <w:rFonts w:eastAsia="Calibri"/>
          <w:bCs/>
          <w:color w:val="000000"/>
          <w:lang w:val="es-MX" w:eastAsia="en-US"/>
        </w:rPr>
        <w:t>, posee un fruto utilizado por la población local en forma de refresco, al efectuar la prueba de solubilidad, se verificó su afinidad en agua y etanol al 70 %.</w:t>
      </w:r>
      <w:r w:rsidRPr="004B6DA9">
        <w:rPr>
          <w:rFonts w:eastAsia="Calibri"/>
          <w:bCs/>
          <w:color w:val="000000"/>
          <w:vertAlign w:val="superscript"/>
          <w:lang w:val="es-MX" w:eastAsia="en-US"/>
        </w:rPr>
        <w:t>(15,17)</w:t>
      </w:r>
    </w:p>
    <w:p w14:paraId="3580B34D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MX" w:eastAsia="en-US"/>
        </w:rPr>
      </w:pPr>
      <w:r w:rsidRPr="004B6DA9">
        <w:rPr>
          <w:rFonts w:eastAsia="Calibri"/>
          <w:bCs/>
          <w:lang w:val="es-MX" w:eastAsia="en-US"/>
        </w:rPr>
        <w:t xml:space="preserve">Se ha descrito el método de extracción y el solvente usado, para la obtención de los </w:t>
      </w:r>
      <w:r w:rsidRPr="004B6DA9">
        <w:rPr>
          <w:rFonts w:eastAsia="Calibri"/>
          <w:color w:val="000000"/>
          <w:lang w:val="es-MX" w:eastAsia="en-US"/>
        </w:rPr>
        <w:t xml:space="preserve">constituyentes químicos orgánicos, fundamental para la evaluación del efecto antibacteriano. Al respecto </w:t>
      </w:r>
      <w:proofErr w:type="spellStart"/>
      <w:r w:rsidRPr="004B6DA9">
        <w:rPr>
          <w:rFonts w:eastAsia="Calibri"/>
          <w:i/>
          <w:iCs/>
          <w:lang w:val="es-CU" w:eastAsia="en-US"/>
        </w:rPr>
        <w:t>Akanmu</w:t>
      </w:r>
      <w:proofErr w:type="spellEnd"/>
      <w:r w:rsidRPr="004B6DA9">
        <w:rPr>
          <w:rFonts w:eastAsia="Calibri"/>
          <w:i/>
          <w:iCs/>
          <w:lang w:val="es-CU" w:eastAsia="en-US"/>
        </w:rPr>
        <w:t xml:space="preserve"> </w:t>
      </w:r>
      <w:r w:rsidRPr="004B6DA9">
        <w:rPr>
          <w:rFonts w:eastAsia="Calibri"/>
          <w:lang w:val="es-CU" w:eastAsia="en-US"/>
        </w:rPr>
        <w:t xml:space="preserve">y </w:t>
      </w:r>
      <w:proofErr w:type="gramStart"/>
      <w:r w:rsidRPr="004B6DA9">
        <w:rPr>
          <w:rFonts w:eastAsia="Calibri"/>
          <w:lang w:val="es-CU" w:eastAsia="en-US"/>
        </w:rPr>
        <w:lastRenderedPageBreak/>
        <w:t>otros,</w:t>
      </w:r>
      <w:r w:rsidRPr="004B6DA9">
        <w:rPr>
          <w:rFonts w:eastAsia="Calibri"/>
          <w:vertAlign w:val="superscript"/>
          <w:lang w:val="es-CU" w:eastAsia="en-US"/>
        </w:rPr>
        <w:t>(</w:t>
      </w:r>
      <w:proofErr w:type="gramEnd"/>
      <w:r w:rsidRPr="004B6DA9">
        <w:rPr>
          <w:rFonts w:eastAsia="Calibri"/>
          <w:vertAlign w:val="superscript"/>
          <w:lang w:val="es-CU" w:eastAsia="en-US"/>
        </w:rPr>
        <w:t>22)</w:t>
      </w:r>
      <w:r w:rsidRPr="004B6DA9">
        <w:rPr>
          <w:rFonts w:eastAsia="Calibri"/>
          <w:color w:val="000000"/>
          <w:lang w:val="es-MX" w:eastAsia="en-US"/>
        </w:rPr>
        <w:t xml:space="preserve"> refieren que el uso de agua y etanol en el método de maceración son ideales para la extracción de los </w:t>
      </w:r>
      <w:proofErr w:type="spellStart"/>
      <w:r w:rsidRPr="004B6DA9">
        <w:rPr>
          <w:rFonts w:eastAsia="Calibri"/>
          <w:color w:val="000000"/>
          <w:lang w:val="es-MX" w:eastAsia="en-US"/>
        </w:rPr>
        <w:t>fitoconstituyentes</w:t>
      </w:r>
      <w:proofErr w:type="spellEnd"/>
      <w:r w:rsidRPr="004B6DA9">
        <w:rPr>
          <w:rFonts w:eastAsia="Calibri"/>
          <w:color w:val="000000"/>
          <w:lang w:val="es-MX" w:eastAsia="en-US"/>
        </w:rPr>
        <w:t xml:space="preserve"> de las especies vegetales.  </w:t>
      </w:r>
    </w:p>
    <w:p w14:paraId="256B608C" w14:textId="77777777" w:rsidR="004B6DA9" w:rsidRPr="004B6DA9" w:rsidRDefault="004B6DA9" w:rsidP="004B6DA9">
      <w:pPr>
        <w:spacing w:line="360" w:lineRule="auto"/>
        <w:jc w:val="both"/>
        <w:rPr>
          <w:rFonts w:eastAsia="Calibri"/>
          <w:bCs/>
          <w:lang w:val="es-MX" w:eastAsia="en-US"/>
        </w:rPr>
      </w:pPr>
      <w:r w:rsidRPr="004B6DA9">
        <w:rPr>
          <w:rFonts w:eastAsia="Calibri"/>
          <w:bCs/>
          <w:lang w:val="es-MX" w:eastAsia="en-US"/>
        </w:rPr>
        <w:t xml:space="preserve">Al realizar el análisis fitoquímico preliminar se detectaron abundantes compuestos fenólicos, antocianinas, quinonas, glicósidos cardiotónicos y mediana cantidad de taninos, alcaloides y </w:t>
      </w:r>
      <w:proofErr w:type="spellStart"/>
      <w:r w:rsidRPr="004B6DA9">
        <w:rPr>
          <w:rFonts w:eastAsia="Calibri"/>
          <w:bCs/>
          <w:lang w:val="es-MX" w:eastAsia="en-US"/>
        </w:rPr>
        <w:t>triterpenoides</w:t>
      </w:r>
      <w:proofErr w:type="spellEnd"/>
      <w:r w:rsidRPr="004B6DA9">
        <w:rPr>
          <w:rFonts w:eastAsia="Calibri"/>
          <w:bCs/>
          <w:lang w:val="es-MX" w:eastAsia="en-US"/>
        </w:rPr>
        <w:t xml:space="preserve">, responsables en conjunto del efecto antibacteriano. Estos resultados son consistentes con lo declarado por </w:t>
      </w:r>
      <w:r w:rsidRPr="004B6DA9">
        <w:rPr>
          <w:rFonts w:eastAsia="Calibri"/>
          <w:bCs/>
          <w:i/>
          <w:iCs/>
          <w:lang w:val="es-MX" w:eastAsia="en-US"/>
        </w:rPr>
        <w:t>Ramon-Valderrama</w:t>
      </w:r>
      <w:r w:rsidRPr="004B6DA9">
        <w:rPr>
          <w:rFonts w:eastAsia="Calibri"/>
          <w:bCs/>
          <w:lang w:val="es-MX" w:eastAsia="en-US"/>
        </w:rPr>
        <w:t xml:space="preserve"> y </w:t>
      </w:r>
      <w:proofErr w:type="gramStart"/>
      <w:r w:rsidRPr="004B6DA9">
        <w:rPr>
          <w:rFonts w:eastAsia="Calibri"/>
          <w:bCs/>
          <w:lang w:val="es-MX" w:eastAsia="en-US"/>
        </w:rPr>
        <w:t>otros,</w:t>
      </w:r>
      <w:r w:rsidRPr="004B6DA9">
        <w:rPr>
          <w:rFonts w:eastAsia="Calibri"/>
          <w:bCs/>
          <w:vertAlign w:val="superscript"/>
          <w:lang w:val="es-MX" w:eastAsia="en-US"/>
        </w:rPr>
        <w:t>(</w:t>
      </w:r>
      <w:proofErr w:type="gramEnd"/>
      <w:r w:rsidRPr="004B6DA9">
        <w:rPr>
          <w:rFonts w:eastAsia="Calibri"/>
          <w:bCs/>
          <w:vertAlign w:val="superscript"/>
          <w:lang w:val="es-MX" w:eastAsia="en-US"/>
        </w:rPr>
        <w:t>14)</w:t>
      </w:r>
      <w:r w:rsidRPr="004B6DA9">
        <w:rPr>
          <w:rFonts w:eastAsia="Calibri"/>
          <w:bCs/>
          <w:lang w:val="es-MX" w:eastAsia="en-US"/>
        </w:rPr>
        <w:t xml:space="preserve"> </w:t>
      </w:r>
      <w:proofErr w:type="spellStart"/>
      <w:r w:rsidRPr="004B6DA9">
        <w:rPr>
          <w:rFonts w:eastAsia="Calibri"/>
          <w:bCs/>
          <w:i/>
          <w:iCs/>
          <w:lang w:val="es-MX" w:eastAsia="en-US"/>
        </w:rPr>
        <w:t>Mascato</w:t>
      </w:r>
      <w:proofErr w:type="spellEnd"/>
      <w:r w:rsidRPr="004B6DA9">
        <w:rPr>
          <w:rFonts w:eastAsia="Calibri"/>
          <w:bCs/>
          <w:lang w:val="es-MX" w:eastAsia="en-US"/>
        </w:rPr>
        <w:t xml:space="preserve"> y otros,</w:t>
      </w:r>
      <w:r w:rsidRPr="004B6DA9">
        <w:rPr>
          <w:rFonts w:eastAsia="Calibri"/>
          <w:bCs/>
          <w:vertAlign w:val="superscript"/>
          <w:lang w:val="es-MX" w:eastAsia="en-US"/>
        </w:rPr>
        <w:t>(15)</w:t>
      </w:r>
      <w:r w:rsidRPr="004B6DA9">
        <w:rPr>
          <w:rFonts w:eastAsia="Calibri"/>
          <w:bCs/>
          <w:lang w:val="es-MX" w:eastAsia="en-US"/>
        </w:rPr>
        <w:t xml:space="preserve"> </w:t>
      </w:r>
      <w:r w:rsidRPr="004B6DA9">
        <w:rPr>
          <w:rFonts w:eastAsia="Calibri"/>
          <w:bCs/>
          <w:i/>
          <w:iCs/>
          <w:lang w:val="es-MX" w:eastAsia="en-US"/>
        </w:rPr>
        <w:t>Espinoza</w:t>
      </w:r>
      <w:r w:rsidRPr="004B6DA9">
        <w:rPr>
          <w:rFonts w:eastAsia="Calibri"/>
          <w:bCs/>
          <w:lang w:val="es-MX" w:eastAsia="en-US"/>
        </w:rPr>
        <w:t xml:space="preserve"> y otros,</w:t>
      </w:r>
      <w:r w:rsidRPr="004B6DA9">
        <w:rPr>
          <w:rFonts w:eastAsia="Calibri"/>
          <w:bCs/>
          <w:vertAlign w:val="superscript"/>
          <w:lang w:val="es-MX" w:eastAsia="en-US"/>
        </w:rPr>
        <w:t>(21)</w:t>
      </w:r>
      <w:r w:rsidRPr="004B6DA9">
        <w:rPr>
          <w:rFonts w:eastAsia="Calibri"/>
          <w:bCs/>
          <w:lang w:val="es-MX" w:eastAsia="en-US"/>
        </w:rPr>
        <w:t xml:space="preserve"> y </w:t>
      </w:r>
      <w:r w:rsidRPr="004B6DA9">
        <w:rPr>
          <w:rFonts w:eastAsia="Calibri"/>
          <w:bCs/>
          <w:i/>
          <w:iCs/>
          <w:lang w:val="es-MX" w:eastAsia="en-US"/>
        </w:rPr>
        <w:t>Vargas</w:t>
      </w:r>
      <w:r w:rsidRPr="004B6DA9">
        <w:rPr>
          <w:rFonts w:eastAsia="Calibri"/>
          <w:bCs/>
          <w:lang w:val="es-MX" w:eastAsia="en-US"/>
        </w:rPr>
        <w:t xml:space="preserve"> y otros.</w:t>
      </w:r>
      <w:r w:rsidRPr="004B6DA9">
        <w:rPr>
          <w:rFonts w:eastAsia="Calibri"/>
          <w:bCs/>
          <w:vertAlign w:val="superscript"/>
          <w:lang w:val="es-MX" w:eastAsia="en-US"/>
        </w:rPr>
        <w:t>(30)</w:t>
      </w:r>
      <w:r w:rsidRPr="004B6DA9">
        <w:rPr>
          <w:rFonts w:eastAsia="Calibri"/>
          <w:bCs/>
          <w:lang w:val="es-MX" w:eastAsia="en-US"/>
        </w:rPr>
        <w:t xml:space="preserve"> </w:t>
      </w:r>
    </w:p>
    <w:p w14:paraId="2363B0F4" w14:textId="77777777" w:rsidR="004B6DA9" w:rsidRPr="004B6DA9" w:rsidRDefault="004B6DA9" w:rsidP="004B6DA9">
      <w:pPr>
        <w:spacing w:line="360" w:lineRule="auto"/>
        <w:jc w:val="both"/>
        <w:rPr>
          <w:rFonts w:eastAsia="Calibri"/>
          <w:bCs/>
          <w:lang w:val="es-MX" w:eastAsia="en-US"/>
        </w:rPr>
      </w:pPr>
      <w:r w:rsidRPr="004B6DA9">
        <w:rPr>
          <w:rFonts w:eastAsia="Calibri"/>
          <w:bCs/>
          <w:lang w:val="es-MX" w:eastAsia="en-US"/>
        </w:rPr>
        <w:t xml:space="preserve">En el estudio se evaluaron in vitro los extractos hidroalcohólicos de </w:t>
      </w:r>
      <w:proofErr w:type="spellStart"/>
      <w:r w:rsidRPr="004B6DA9">
        <w:rPr>
          <w:rFonts w:eastAsia="Calibri"/>
          <w:bCs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bCs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bCs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bCs/>
          <w:lang w:val="es-MX" w:eastAsia="en-US"/>
        </w:rPr>
        <w:t xml:space="preserve"> </w:t>
      </w:r>
      <w:proofErr w:type="spellStart"/>
      <w:r w:rsidRPr="004B6DA9">
        <w:rPr>
          <w:rFonts w:eastAsia="Calibri"/>
          <w:bCs/>
          <w:lang w:val="es-MX" w:eastAsia="en-US"/>
        </w:rPr>
        <w:t>Dunal</w:t>
      </w:r>
      <w:proofErr w:type="spellEnd"/>
      <w:r w:rsidRPr="004B6DA9">
        <w:rPr>
          <w:rFonts w:eastAsia="Calibri"/>
          <w:bCs/>
          <w:lang w:val="es-MX" w:eastAsia="en-US"/>
        </w:rPr>
        <w:t xml:space="preserve"> sobre </w:t>
      </w:r>
      <w:r w:rsidRPr="004B6DA9">
        <w:rPr>
          <w:rFonts w:eastAsia="Calibri"/>
          <w:bCs/>
          <w:i/>
          <w:iCs/>
          <w:lang w:val="es-MX" w:eastAsia="en-US"/>
        </w:rPr>
        <w:t xml:space="preserve">S. </w:t>
      </w:r>
      <w:proofErr w:type="spellStart"/>
      <w:r w:rsidRPr="004B6DA9">
        <w:rPr>
          <w:rFonts w:eastAsia="Calibri"/>
          <w:bCs/>
          <w:i/>
          <w:iCs/>
          <w:lang w:val="es-MX" w:eastAsia="en-US"/>
        </w:rPr>
        <w:t>mutans</w:t>
      </w:r>
      <w:proofErr w:type="spellEnd"/>
      <w:r w:rsidRPr="004B6DA9">
        <w:rPr>
          <w:rFonts w:eastAsia="Calibri"/>
          <w:bCs/>
          <w:lang w:val="es-MX" w:eastAsia="en-US"/>
        </w:rPr>
        <w:t xml:space="preserve"> </w:t>
      </w:r>
      <w:proofErr w:type="spellStart"/>
      <w:r w:rsidRPr="004B6DA9">
        <w:rPr>
          <w:rFonts w:eastAsia="Calibri"/>
          <w:bCs/>
          <w:lang w:val="es-MX" w:eastAsia="en-US"/>
        </w:rPr>
        <w:t>ATCC</w:t>
      </w:r>
      <w:proofErr w:type="spellEnd"/>
      <w:r w:rsidRPr="004B6DA9">
        <w:rPr>
          <w:rFonts w:eastAsia="Calibri"/>
          <w:bCs/>
          <w:lang w:val="es-MX" w:eastAsia="en-US"/>
        </w:rPr>
        <w:t xml:space="preserve"> </w:t>
      </w:r>
      <w:r w:rsidRPr="004B6DA9">
        <w:rPr>
          <w:rFonts w:eastAsia="Calibri"/>
          <w:color w:val="000000"/>
          <w:lang w:val="es-PE" w:eastAsia="en-US"/>
        </w:rPr>
        <w:t xml:space="preserve">25175, la </w:t>
      </w:r>
      <w:r w:rsidRPr="004B6DA9">
        <w:rPr>
          <w:rFonts w:eastAsia="Calibri"/>
          <w:bCs/>
          <w:lang w:val="es-MX" w:eastAsia="en-US"/>
        </w:rPr>
        <w:t xml:space="preserve">técnica utilizada fue de difusión de disco. Al respecto </w:t>
      </w:r>
      <w:proofErr w:type="spellStart"/>
      <w:r w:rsidRPr="004B6DA9">
        <w:rPr>
          <w:rFonts w:eastAsia="Calibri"/>
          <w:bCs/>
          <w:i/>
          <w:iCs/>
          <w:lang w:val="es-MX" w:eastAsia="en-US"/>
        </w:rPr>
        <w:t>Gallardo</w:t>
      </w:r>
      <w:proofErr w:type="spellEnd"/>
      <w:r w:rsidRPr="004B6DA9">
        <w:rPr>
          <w:rFonts w:eastAsia="Calibri"/>
          <w:bCs/>
          <w:i/>
          <w:iCs/>
          <w:lang w:val="es-MX" w:eastAsia="en-US"/>
        </w:rPr>
        <w:t>-Vásquez</w:t>
      </w:r>
      <w:r w:rsidRPr="004B6DA9">
        <w:rPr>
          <w:rFonts w:eastAsia="Calibri"/>
          <w:bCs/>
          <w:lang w:val="es-MX" w:eastAsia="en-US"/>
        </w:rPr>
        <w:t xml:space="preserve"> y </w:t>
      </w:r>
      <w:proofErr w:type="gramStart"/>
      <w:r w:rsidRPr="004B6DA9">
        <w:rPr>
          <w:rFonts w:eastAsia="Calibri"/>
          <w:bCs/>
          <w:lang w:val="es-MX" w:eastAsia="en-US"/>
        </w:rPr>
        <w:t>otros,</w:t>
      </w:r>
      <w:r w:rsidRPr="004B6DA9">
        <w:rPr>
          <w:rFonts w:eastAsia="Calibri"/>
          <w:bCs/>
          <w:vertAlign w:val="superscript"/>
          <w:lang w:val="es-MX" w:eastAsia="en-US"/>
        </w:rPr>
        <w:t>(</w:t>
      </w:r>
      <w:proofErr w:type="gramEnd"/>
      <w:r w:rsidRPr="004B6DA9">
        <w:rPr>
          <w:rFonts w:eastAsia="Calibri"/>
          <w:bCs/>
          <w:vertAlign w:val="superscript"/>
          <w:lang w:val="es-MX" w:eastAsia="en-US"/>
        </w:rPr>
        <w:t>31)</w:t>
      </w:r>
      <w:r w:rsidRPr="004B6DA9">
        <w:rPr>
          <w:rFonts w:eastAsia="Calibri"/>
          <w:bCs/>
          <w:lang w:val="es-MX" w:eastAsia="en-US"/>
        </w:rPr>
        <w:t xml:space="preserve"> señalan que la técnica de </w:t>
      </w:r>
      <w:proofErr w:type="spellStart"/>
      <w:r w:rsidRPr="004B6DA9">
        <w:rPr>
          <w:rFonts w:eastAsia="Calibri"/>
          <w:bCs/>
          <w:lang w:val="es-MX" w:eastAsia="en-US"/>
        </w:rPr>
        <w:t>Kirby</w:t>
      </w:r>
      <w:proofErr w:type="spellEnd"/>
      <w:r w:rsidRPr="004B6DA9">
        <w:rPr>
          <w:rFonts w:eastAsia="Calibri"/>
          <w:bCs/>
          <w:lang w:val="es-MX" w:eastAsia="en-US"/>
        </w:rPr>
        <w:t xml:space="preserve"> – Bauer es utilizada para evaluar el efecto antibacteriano de cualquier compuesto químico o especie vegetal.</w:t>
      </w:r>
    </w:p>
    <w:p w14:paraId="42884F2A" w14:textId="77777777" w:rsidR="004B6DA9" w:rsidRPr="004B6DA9" w:rsidRDefault="004B6DA9" w:rsidP="004B6DA9">
      <w:pPr>
        <w:spacing w:line="360" w:lineRule="auto"/>
        <w:jc w:val="both"/>
        <w:rPr>
          <w:rFonts w:eastAsia="Calibri"/>
          <w:bCs/>
          <w:lang w:val="es-MX" w:eastAsia="en-US"/>
        </w:rPr>
      </w:pPr>
      <w:r w:rsidRPr="004B6DA9">
        <w:rPr>
          <w:rFonts w:eastAsia="Calibri"/>
          <w:bCs/>
          <w:lang w:val="es-MX" w:eastAsia="en-US"/>
        </w:rPr>
        <w:t xml:space="preserve">Esta investigación se limitó a evaluar concentraciones de extractos hidroalcohólicos de </w:t>
      </w:r>
      <w:proofErr w:type="spellStart"/>
      <w:r w:rsidRPr="004B6DA9">
        <w:rPr>
          <w:rFonts w:eastAsia="Calibri"/>
          <w:bCs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bCs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bCs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bCs/>
          <w:lang w:val="es-MX" w:eastAsia="en-US"/>
        </w:rPr>
        <w:t xml:space="preserve"> </w:t>
      </w:r>
      <w:proofErr w:type="spellStart"/>
      <w:r w:rsidRPr="004B6DA9">
        <w:rPr>
          <w:rFonts w:eastAsia="Calibri"/>
          <w:bCs/>
          <w:lang w:val="es-MX" w:eastAsia="en-US"/>
        </w:rPr>
        <w:t>Dunal</w:t>
      </w:r>
      <w:proofErr w:type="spellEnd"/>
      <w:r w:rsidRPr="004B6DA9">
        <w:rPr>
          <w:rFonts w:eastAsia="Calibri"/>
          <w:bCs/>
          <w:lang w:val="es-MX" w:eastAsia="en-US"/>
        </w:rPr>
        <w:t xml:space="preserve">, al 25 %, 50 % y 75 %, teniendo en cuenta lo reportado por </w:t>
      </w:r>
      <w:r w:rsidRPr="004B6DA9">
        <w:rPr>
          <w:rFonts w:eastAsia="Calibri"/>
          <w:bCs/>
          <w:i/>
          <w:iCs/>
          <w:lang w:val="es-MX" w:eastAsia="en-US"/>
        </w:rPr>
        <w:t>Espinoza</w:t>
      </w:r>
      <w:r w:rsidRPr="004B6DA9">
        <w:rPr>
          <w:rFonts w:eastAsia="Calibri"/>
          <w:bCs/>
          <w:lang w:val="es-MX" w:eastAsia="en-US"/>
        </w:rPr>
        <w:t xml:space="preserve"> y </w:t>
      </w:r>
      <w:proofErr w:type="gramStart"/>
      <w:r w:rsidRPr="004B6DA9">
        <w:rPr>
          <w:rFonts w:eastAsia="Calibri"/>
          <w:bCs/>
          <w:lang w:val="es-MX" w:eastAsia="en-US"/>
        </w:rPr>
        <w:t>otros.</w:t>
      </w:r>
      <w:r w:rsidRPr="004B6DA9">
        <w:rPr>
          <w:rFonts w:eastAsia="Calibri"/>
          <w:bCs/>
          <w:vertAlign w:val="superscript"/>
          <w:lang w:val="es-MX" w:eastAsia="en-US"/>
        </w:rPr>
        <w:t>(</w:t>
      </w:r>
      <w:proofErr w:type="gramEnd"/>
      <w:r w:rsidRPr="004B6DA9">
        <w:rPr>
          <w:rFonts w:eastAsia="Calibri"/>
          <w:bCs/>
          <w:vertAlign w:val="superscript"/>
          <w:lang w:val="es-MX" w:eastAsia="en-US"/>
        </w:rPr>
        <w:t>21)</w:t>
      </w:r>
      <w:r w:rsidRPr="004B6DA9">
        <w:rPr>
          <w:rFonts w:eastAsia="Calibri"/>
          <w:bCs/>
          <w:lang w:val="es-MX" w:eastAsia="en-US"/>
        </w:rPr>
        <w:t xml:space="preserve"> </w:t>
      </w:r>
    </w:p>
    <w:p w14:paraId="0251E5E3" w14:textId="77777777" w:rsidR="004B6DA9" w:rsidRPr="004B6DA9" w:rsidRDefault="004B6DA9" w:rsidP="004B6DA9">
      <w:pPr>
        <w:spacing w:line="360" w:lineRule="auto"/>
        <w:jc w:val="both"/>
        <w:rPr>
          <w:rFonts w:eastAsia="Calibri"/>
          <w:bCs/>
          <w:lang w:val="es-MX" w:eastAsia="en-US"/>
        </w:rPr>
      </w:pPr>
      <w:r w:rsidRPr="004B6DA9">
        <w:rPr>
          <w:rFonts w:eastAsia="Calibri"/>
          <w:bCs/>
          <w:lang w:val="es-MX" w:eastAsia="en-US"/>
        </w:rPr>
        <w:t xml:space="preserve">Los datos extraídos de las tablas 2 y 3 muestran, que la media de los diámetros de los halos de inhibición aumenta conforme se incrementan las concentraciones del extracto, lo cual demuestra que el extracto hidroalcohólico a diferentes concentraciones tiene un efecto sobre el crecimiento de </w:t>
      </w:r>
      <w:r w:rsidRPr="004B6DA9">
        <w:rPr>
          <w:rFonts w:eastAsia="Calibri"/>
          <w:i/>
          <w:iCs/>
          <w:color w:val="000000"/>
          <w:lang w:val="es-PE" w:eastAsia="en-US"/>
        </w:rPr>
        <w:t xml:space="preserve">S.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mutans</w:t>
      </w:r>
      <w:proofErr w:type="spellEnd"/>
      <w:r w:rsidRPr="004B6DA9">
        <w:rPr>
          <w:rFonts w:eastAsia="Calibri"/>
          <w:i/>
          <w:iCs/>
          <w:color w:val="000000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lang w:val="es-PE" w:eastAsia="en-US"/>
        </w:rPr>
        <w:t>ATCC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25175. Estos resultados son consistentes con lo declarado por </w:t>
      </w:r>
      <w:r w:rsidRPr="004B6DA9">
        <w:rPr>
          <w:rFonts w:eastAsia="Calibri"/>
          <w:i/>
          <w:iCs/>
          <w:color w:val="000000"/>
          <w:lang w:val="es-PE" w:eastAsia="en-US"/>
        </w:rPr>
        <w:t>Espinoza</w:t>
      </w:r>
      <w:r w:rsidRPr="004B6DA9">
        <w:rPr>
          <w:rFonts w:eastAsia="Calibri"/>
          <w:color w:val="000000"/>
          <w:lang w:val="es-PE" w:eastAsia="en-US"/>
        </w:rPr>
        <w:t xml:space="preserve"> y </w:t>
      </w:r>
      <w:proofErr w:type="gramStart"/>
      <w:r w:rsidRPr="004B6DA9">
        <w:rPr>
          <w:rFonts w:eastAsia="Calibri"/>
          <w:color w:val="000000"/>
          <w:lang w:val="es-PE" w:eastAsia="en-US"/>
        </w:rPr>
        <w:t>otros.</w:t>
      </w:r>
      <w:r w:rsidRPr="004B6DA9">
        <w:rPr>
          <w:rFonts w:eastAsia="Calibri"/>
          <w:color w:val="000000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color w:val="000000"/>
          <w:vertAlign w:val="superscript"/>
          <w:lang w:val="es-PE" w:eastAsia="en-US"/>
        </w:rPr>
        <w:t>21)</w:t>
      </w:r>
      <w:r w:rsidRPr="004B6DA9">
        <w:rPr>
          <w:rFonts w:eastAsia="Calibri"/>
          <w:color w:val="000000"/>
          <w:lang w:val="es-PE" w:eastAsia="en-US"/>
        </w:rPr>
        <w:t xml:space="preserve"> Asimismo, en </w:t>
      </w:r>
      <w:r w:rsidRPr="004B6DA9">
        <w:rPr>
          <w:rFonts w:eastAsia="Calibri"/>
          <w:bCs/>
          <w:lang w:val="es-MX" w:eastAsia="en-US"/>
        </w:rPr>
        <w:t>todos los grupos los diámetros fueron mayores a las del grupo II: etanol al 70 %, con excepción del grupo I: agua destilada.</w:t>
      </w:r>
    </w:p>
    <w:p w14:paraId="1AECF0F6" w14:textId="77777777" w:rsidR="004B6DA9" w:rsidRPr="004B6DA9" w:rsidRDefault="004B6DA9" w:rsidP="004B6DA9">
      <w:pPr>
        <w:spacing w:line="360" w:lineRule="auto"/>
        <w:jc w:val="both"/>
        <w:rPr>
          <w:rFonts w:eastAsia="Calibri"/>
          <w:lang w:val="es-PE" w:eastAsia="en-US"/>
        </w:rPr>
      </w:pPr>
      <w:r w:rsidRPr="004B6DA9">
        <w:rPr>
          <w:rFonts w:eastAsia="Calibri"/>
          <w:bCs/>
          <w:lang w:val="es-MX" w:eastAsia="en-US"/>
        </w:rPr>
        <w:t xml:space="preserve">Los resultados indican que el </w:t>
      </w:r>
      <w:r w:rsidRPr="004B6DA9">
        <w:rPr>
          <w:rFonts w:eastAsia="Calibri"/>
          <w:lang w:val="es-PE" w:eastAsia="en-US"/>
        </w:rPr>
        <w:t xml:space="preserve">extracto de </w:t>
      </w:r>
      <w:r w:rsidRPr="004B6DA9">
        <w:rPr>
          <w:rFonts w:eastAsia="Calibri"/>
          <w:i/>
          <w:iCs/>
          <w:lang w:val="es-PE" w:eastAsia="en-US"/>
        </w:rPr>
        <w:t>Solanum sessiliflorum</w:t>
      </w:r>
      <w:r w:rsidRPr="004B6DA9">
        <w:rPr>
          <w:rFonts w:eastAsia="Calibri"/>
          <w:lang w:val="es-PE" w:eastAsia="en-US"/>
        </w:rPr>
        <w:t xml:space="preserve"> Dunal al 75 % no presenta diferencia significativa con respecto al control positivo: clorhexidina al 0,12 %. No obstante, se juzgó como resultado preliminar y es importante plantear la base farmacológica del efecto sobre la cepa en estudio.</w:t>
      </w:r>
    </w:p>
    <w:p w14:paraId="0EE4C964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color w:val="000000"/>
          <w:lang w:val="es-PE" w:eastAsia="en-US"/>
        </w:rPr>
        <w:t xml:space="preserve">Dado al aumento de cepas resistentes a los </w:t>
      </w:r>
      <w:proofErr w:type="gramStart"/>
      <w:r w:rsidRPr="004B6DA9">
        <w:rPr>
          <w:rFonts w:eastAsia="Calibri"/>
          <w:color w:val="000000"/>
          <w:lang w:val="es-PE" w:eastAsia="en-US"/>
        </w:rPr>
        <w:t>antimicrobianos,</w:t>
      </w:r>
      <w:r w:rsidRPr="004B6DA9">
        <w:rPr>
          <w:rFonts w:eastAsia="Calibri"/>
          <w:color w:val="000000"/>
          <w:vertAlign w:val="superscript"/>
          <w:lang w:val="es-PE" w:eastAsia="en-US"/>
        </w:rPr>
        <w:t>(</w:t>
      </w:r>
      <w:proofErr w:type="gramEnd"/>
      <w:r w:rsidRPr="004B6DA9">
        <w:rPr>
          <w:rFonts w:eastAsia="Calibri"/>
          <w:color w:val="000000"/>
          <w:vertAlign w:val="superscript"/>
          <w:lang w:val="es-PE" w:eastAsia="en-US"/>
        </w:rPr>
        <w:t>28,31)</w:t>
      </w:r>
      <w:r w:rsidRPr="004B6DA9">
        <w:rPr>
          <w:rFonts w:eastAsia="Calibri"/>
          <w:color w:val="000000"/>
          <w:lang w:val="es-PE" w:eastAsia="en-US"/>
        </w:rPr>
        <w:t xml:space="preserve"> evidencias de efectos secundarios del flúor y clorhexidina.</w:t>
      </w:r>
      <w:r w:rsidRPr="004B6DA9">
        <w:rPr>
          <w:rFonts w:eastAsia="Calibri"/>
          <w:color w:val="000000"/>
          <w:vertAlign w:val="superscript"/>
          <w:lang w:val="es-PE" w:eastAsia="en-US"/>
        </w:rPr>
        <w:t>(8,11,12)</w:t>
      </w:r>
      <w:r w:rsidRPr="004B6DA9">
        <w:rPr>
          <w:rFonts w:eastAsia="Calibri"/>
          <w:color w:val="000000"/>
          <w:lang w:val="es-PE" w:eastAsia="en-US"/>
        </w:rPr>
        <w:t xml:space="preserve"> Las especies vegetales como </w:t>
      </w:r>
      <w:r w:rsidRPr="004B6DA9">
        <w:rPr>
          <w:rFonts w:eastAsia="Calibri"/>
          <w:i/>
          <w:iCs/>
          <w:color w:val="000000"/>
          <w:lang w:val="es-PE" w:eastAsia="en-US"/>
        </w:rPr>
        <w:t>Solanum sessiliflorum</w:t>
      </w:r>
      <w:r w:rsidRPr="004B6DA9">
        <w:rPr>
          <w:rFonts w:eastAsia="Calibri"/>
          <w:color w:val="000000"/>
          <w:lang w:val="es-PE" w:eastAsia="en-US"/>
        </w:rPr>
        <w:t xml:space="preserve"> Dunal son una alternativa interesante porque podrían aumentar la eficacia de los tratamientos terapéuticos convencionales.</w:t>
      </w:r>
      <w:r w:rsidRPr="004B6DA9">
        <w:rPr>
          <w:rFonts w:eastAsia="Calibri"/>
          <w:color w:val="000000"/>
          <w:vertAlign w:val="superscript"/>
          <w:lang w:val="es-PE" w:eastAsia="en-US"/>
        </w:rPr>
        <w:t>(27,28)</w:t>
      </w:r>
    </w:p>
    <w:p w14:paraId="7A0EB866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lang w:val="es-MX" w:eastAsia="en-US"/>
        </w:rPr>
        <w:t xml:space="preserve">Se concluye que el extracto hidroalcohólico de </w:t>
      </w:r>
      <w:proofErr w:type="spellStart"/>
      <w:r w:rsidRPr="004B6DA9">
        <w:rPr>
          <w:rFonts w:eastAsia="Calibri"/>
          <w:i/>
          <w:iCs/>
          <w:lang w:val="es-MX" w:eastAsia="en-US"/>
        </w:rPr>
        <w:t>Solanum</w:t>
      </w:r>
      <w:proofErr w:type="spellEnd"/>
      <w:r w:rsidRPr="004B6DA9">
        <w:rPr>
          <w:rFonts w:eastAsia="Calibri"/>
          <w:i/>
          <w:iCs/>
          <w:lang w:val="es-MX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MX" w:eastAsia="en-US"/>
        </w:rPr>
        <w:t>sessiliflorum</w:t>
      </w:r>
      <w:proofErr w:type="spellEnd"/>
      <w:r w:rsidRPr="004B6DA9">
        <w:rPr>
          <w:rFonts w:eastAsia="Calibri"/>
          <w:lang w:val="es-MX" w:eastAsia="en-US"/>
        </w:rPr>
        <w:t xml:space="preserve"> </w:t>
      </w:r>
      <w:proofErr w:type="spellStart"/>
      <w:r w:rsidRPr="004B6DA9">
        <w:rPr>
          <w:rFonts w:eastAsia="Calibri"/>
          <w:lang w:val="es-MX" w:eastAsia="en-US"/>
        </w:rPr>
        <w:t>Dunal</w:t>
      </w:r>
      <w:proofErr w:type="spellEnd"/>
      <w:r w:rsidRPr="004B6DA9">
        <w:rPr>
          <w:rFonts w:eastAsia="Calibri"/>
          <w:lang w:val="es-MX" w:eastAsia="en-US"/>
        </w:rPr>
        <w:t xml:space="preserve"> al 75 % presenta efecto antibacteriano in vitro sobre cepas de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Streptococcus</w:t>
      </w:r>
      <w:proofErr w:type="spellEnd"/>
      <w:r w:rsidRPr="004B6DA9">
        <w:rPr>
          <w:rFonts w:eastAsia="Calibri"/>
          <w:i/>
          <w:iCs/>
          <w:color w:val="000000"/>
          <w:lang w:val="es-PE" w:eastAsia="en-US"/>
        </w:rPr>
        <w:t xml:space="preserve">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mutans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lang w:val="es-PE" w:eastAsia="en-US"/>
        </w:rPr>
        <w:t>ATCC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25175 </w:t>
      </w:r>
      <w:r w:rsidRPr="004B6DA9">
        <w:rPr>
          <w:rFonts w:eastAsia="Calibri"/>
          <w:lang w:val="es-MX" w:eastAsia="en-US"/>
        </w:rPr>
        <w:t>con valores similares a clorhexidina al 0,12 %.</w:t>
      </w:r>
    </w:p>
    <w:p w14:paraId="21C50E4D" w14:textId="77777777" w:rsidR="004B6DA9" w:rsidRPr="004B6DA9" w:rsidRDefault="004B6DA9" w:rsidP="004B6DA9">
      <w:pPr>
        <w:spacing w:line="360" w:lineRule="auto"/>
        <w:jc w:val="center"/>
        <w:rPr>
          <w:rFonts w:eastAsia="Calibri"/>
          <w:color w:val="000000"/>
          <w:lang w:val="es-PE" w:eastAsia="en-US"/>
        </w:rPr>
      </w:pPr>
    </w:p>
    <w:p w14:paraId="1FC27385" w14:textId="77777777" w:rsidR="004B6DA9" w:rsidRPr="004B6DA9" w:rsidRDefault="004B6DA9" w:rsidP="004B6DA9">
      <w:pPr>
        <w:spacing w:line="360" w:lineRule="auto"/>
        <w:jc w:val="center"/>
        <w:rPr>
          <w:rFonts w:eastAsia="Calibri"/>
          <w:color w:val="000000"/>
          <w:lang w:val="es-PE" w:eastAsia="en-US"/>
        </w:rPr>
      </w:pPr>
    </w:p>
    <w:p w14:paraId="01D67D1A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/>
          <w:bCs/>
          <w:color w:val="000000"/>
          <w:sz w:val="32"/>
          <w:szCs w:val="32"/>
          <w:lang w:val="es-PE" w:eastAsia="en-US"/>
        </w:rPr>
      </w:pPr>
      <w:r w:rsidRPr="004B6DA9">
        <w:rPr>
          <w:rFonts w:eastAsia="Calibri"/>
          <w:b/>
          <w:bCs/>
          <w:color w:val="000000"/>
          <w:sz w:val="32"/>
          <w:szCs w:val="32"/>
          <w:lang w:val="es-PE" w:eastAsia="en-US"/>
        </w:rPr>
        <w:t>REFERENCIAS BIBLIOGRÁFICAS</w:t>
      </w:r>
    </w:p>
    <w:p w14:paraId="1C8A0260" w14:textId="77777777" w:rsidR="004B6DA9" w:rsidRPr="004B6DA9" w:rsidRDefault="004B6DA9" w:rsidP="004B6DA9">
      <w:pPr>
        <w:spacing w:line="360" w:lineRule="auto"/>
        <w:rPr>
          <w:rFonts w:eastAsia="Calibri"/>
          <w:color w:val="0563C1"/>
          <w:u w:val="single"/>
          <w:lang w:val="es-PE" w:eastAsia="en-US"/>
        </w:rPr>
      </w:pPr>
      <w:r w:rsidRPr="004B6DA9">
        <w:rPr>
          <w:rFonts w:eastAsia="Calibri"/>
          <w:color w:val="000000"/>
          <w:lang w:val="es-PE" w:eastAsia="en-US"/>
        </w:rPr>
        <w:t xml:space="preserve">1. Organización Mundial de la Salud. Salud bucodental. Ginebra: WHO; 2022 [acceso: 31/07/2022]. Disponible en: </w:t>
      </w:r>
      <w:hyperlink r:id="rId9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https://www.who.int/es/news-room/fact-sheets/detail/oral-health</w:t>
        </w:r>
      </w:hyperlink>
    </w:p>
    <w:p w14:paraId="7589CBA1" w14:textId="77777777" w:rsidR="004B6DA9" w:rsidRPr="004B6DA9" w:rsidRDefault="004B6DA9" w:rsidP="004B6DA9">
      <w:pPr>
        <w:spacing w:line="360" w:lineRule="auto"/>
        <w:rPr>
          <w:rFonts w:eastAsia="Calibri"/>
          <w:color w:val="0563C1"/>
          <w:u w:val="single"/>
          <w:lang w:val="es-PE" w:eastAsia="en-US"/>
        </w:rPr>
      </w:pPr>
      <w:r w:rsidRPr="004B6DA9">
        <w:rPr>
          <w:rFonts w:eastAsia="Calibri"/>
          <w:lang w:val="en-US" w:eastAsia="en-US"/>
        </w:rPr>
        <w:t xml:space="preserve">2. </w:t>
      </w:r>
      <w:proofErr w:type="spellStart"/>
      <w:r w:rsidRPr="004B6DA9">
        <w:rPr>
          <w:rFonts w:eastAsia="Calibri"/>
          <w:lang w:val="en-US" w:eastAsia="en-US"/>
        </w:rPr>
        <w:t>Martignon</w:t>
      </w:r>
      <w:proofErr w:type="spellEnd"/>
      <w:r w:rsidRPr="004B6DA9">
        <w:rPr>
          <w:rFonts w:eastAsia="Calibri"/>
          <w:lang w:val="en-US" w:eastAsia="en-US"/>
        </w:rPr>
        <w:t xml:space="preserve"> S, Roncalli A, Alvarez E, </w:t>
      </w:r>
      <w:proofErr w:type="spellStart"/>
      <w:r w:rsidRPr="004B6DA9">
        <w:rPr>
          <w:rFonts w:eastAsia="Calibri"/>
          <w:lang w:val="en-US" w:eastAsia="en-US"/>
        </w:rPr>
        <w:t>Aranguiz</w:t>
      </w:r>
      <w:proofErr w:type="spellEnd"/>
      <w:r w:rsidRPr="004B6DA9">
        <w:rPr>
          <w:rFonts w:eastAsia="Calibri"/>
          <w:lang w:val="en-US" w:eastAsia="en-US"/>
        </w:rPr>
        <w:t xml:space="preserve"> V, </w:t>
      </w:r>
      <w:proofErr w:type="spellStart"/>
      <w:r w:rsidRPr="004B6DA9">
        <w:rPr>
          <w:rFonts w:eastAsia="Calibri"/>
          <w:lang w:val="en-US" w:eastAsia="en-US"/>
        </w:rPr>
        <w:t>Feldens</w:t>
      </w:r>
      <w:proofErr w:type="spellEnd"/>
      <w:r w:rsidRPr="004B6DA9">
        <w:rPr>
          <w:rFonts w:eastAsia="Calibri"/>
          <w:lang w:val="en-US" w:eastAsia="en-US"/>
        </w:rPr>
        <w:t xml:space="preserve"> C, </w:t>
      </w:r>
      <w:proofErr w:type="spellStart"/>
      <w:r w:rsidRPr="004B6DA9">
        <w:rPr>
          <w:rFonts w:eastAsia="Calibri"/>
          <w:lang w:val="en-US" w:eastAsia="en-US"/>
        </w:rPr>
        <w:t>Buzalaf</w:t>
      </w:r>
      <w:proofErr w:type="spellEnd"/>
      <w:r w:rsidRPr="004B6DA9">
        <w:rPr>
          <w:rFonts w:eastAsia="Calibri"/>
          <w:lang w:val="en-US" w:eastAsia="en-US"/>
        </w:rPr>
        <w:t xml:space="preserve"> M. Risk factors for dental caries in Latin American and Caribbean countries. </w:t>
      </w:r>
      <w:proofErr w:type="spellStart"/>
      <w:r w:rsidRPr="004B6DA9">
        <w:rPr>
          <w:rFonts w:eastAsia="Calibri"/>
          <w:lang w:val="es-PE" w:eastAsia="en-US"/>
        </w:rPr>
        <w:t>Braz</w:t>
      </w:r>
      <w:proofErr w:type="spellEnd"/>
      <w:r w:rsidRPr="004B6DA9">
        <w:rPr>
          <w:rFonts w:eastAsia="Calibri"/>
          <w:lang w:val="es-PE" w:eastAsia="en-US"/>
        </w:rPr>
        <w:t>. Oral Res. 2021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 </w:t>
      </w:r>
      <w:r w:rsidRPr="004B6DA9">
        <w:rPr>
          <w:rFonts w:eastAsia="Calibri"/>
          <w:lang w:val="es-PE" w:eastAsia="en-US"/>
        </w:rPr>
        <w:t>[acceso: 31/07/2022]; 35(</w:t>
      </w:r>
      <w:proofErr w:type="spellStart"/>
      <w:r w:rsidRPr="004B6DA9">
        <w:rPr>
          <w:rFonts w:eastAsia="Calibri"/>
          <w:lang w:val="es-PE" w:eastAsia="en-US"/>
        </w:rPr>
        <w:t>suppl</w:t>
      </w:r>
      <w:proofErr w:type="spellEnd"/>
      <w:r w:rsidRPr="004B6DA9">
        <w:rPr>
          <w:rFonts w:eastAsia="Calibri"/>
          <w:lang w:val="es-PE" w:eastAsia="en-US"/>
        </w:rPr>
        <w:t xml:space="preserve"> 01):19-42. Disponible en: </w:t>
      </w:r>
      <w:hyperlink r:id="rId10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https://www.scielo.br/j/bor/a/4yFxjpCdTNL4yzZsKrT4KWg/abstract/?lang=en</w:t>
        </w:r>
      </w:hyperlink>
    </w:p>
    <w:p w14:paraId="4255DD85" w14:textId="77777777" w:rsidR="004B6DA9" w:rsidRPr="004B6DA9" w:rsidRDefault="004B6DA9" w:rsidP="004B6DA9">
      <w:pPr>
        <w:spacing w:line="360" w:lineRule="auto"/>
        <w:rPr>
          <w:rFonts w:eastAsia="Calibri"/>
          <w:color w:val="0563C1"/>
          <w:u w:val="single"/>
          <w:lang w:val="es-PE" w:eastAsia="en-US"/>
        </w:rPr>
      </w:pPr>
      <w:r w:rsidRPr="004B6DA9">
        <w:rPr>
          <w:rFonts w:eastAsia="Calibri"/>
          <w:lang w:val="es-CU" w:eastAsia="en-US"/>
        </w:rPr>
        <w:t xml:space="preserve">3. </w:t>
      </w:r>
      <w:proofErr w:type="spellStart"/>
      <w:r w:rsidRPr="004B6DA9">
        <w:rPr>
          <w:rFonts w:eastAsia="Calibri"/>
          <w:lang w:val="es-PE" w:eastAsia="en-US"/>
        </w:rPr>
        <w:t>World</w:t>
      </w:r>
      <w:proofErr w:type="spellEnd"/>
      <w:r w:rsidRPr="004B6DA9">
        <w:rPr>
          <w:rFonts w:eastAsia="Calibri"/>
          <w:lang w:val="es-PE" w:eastAsia="en-US"/>
        </w:rPr>
        <w:t xml:space="preserve"> Dental </w:t>
      </w:r>
      <w:proofErr w:type="spellStart"/>
      <w:r w:rsidRPr="004B6DA9">
        <w:rPr>
          <w:rFonts w:eastAsia="Calibri"/>
          <w:lang w:val="es-PE" w:eastAsia="en-US"/>
        </w:rPr>
        <w:t>Federation</w:t>
      </w:r>
      <w:proofErr w:type="spellEnd"/>
      <w:r w:rsidRPr="004B6DA9">
        <w:rPr>
          <w:rFonts w:eastAsia="Calibri"/>
          <w:lang w:val="es-PE" w:eastAsia="en-US"/>
        </w:rPr>
        <w:t xml:space="preserve">. Visión 2020 de la FDI. 2020 </w:t>
      </w:r>
      <w:r w:rsidRPr="004B6DA9">
        <w:rPr>
          <w:rFonts w:eastAsia="Calibri"/>
          <w:color w:val="000000"/>
          <w:lang w:val="es-PE" w:eastAsia="en-US"/>
        </w:rPr>
        <w:t xml:space="preserve">[acceso: 31/07/2022]. </w:t>
      </w:r>
      <w:r w:rsidRPr="004B6DA9">
        <w:rPr>
          <w:rFonts w:eastAsia="Calibri"/>
          <w:lang w:val="es-PE" w:eastAsia="en-US"/>
        </w:rPr>
        <w:t xml:space="preserve">Disponible en: </w:t>
      </w:r>
      <w:hyperlink r:id="rId11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https://www.fdiworlddental.org/sites/default/files/2020-11/vision_2020_spanish.pdf</w:t>
        </w:r>
      </w:hyperlink>
    </w:p>
    <w:p w14:paraId="731FFEDF" w14:textId="77777777" w:rsidR="004B6DA9" w:rsidRPr="004B6DA9" w:rsidRDefault="004B6DA9" w:rsidP="004B6DA9">
      <w:pPr>
        <w:spacing w:line="360" w:lineRule="auto"/>
        <w:rPr>
          <w:rFonts w:eastAsia="Calibri"/>
          <w:color w:val="0563C1"/>
          <w:u w:val="single"/>
          <w:lang w:val="en-US" w:eastAsia="en-US"/>
        </w:rPr>
      </w:pPr>
      <w:r w:rsidRPr="004B6DA9">
        <w:rPr>
          <w:rFonts w:eastAsia="Calibri"/>
          <w:lang w:val="en-US" w:eastAsia="en-US"/>
        </w:rPr>
        <w:t xml:space="preserve">4. </w:t>
      </w:r>
      <w:proofErr w:type="spellStart"/>
      <w:r w:rsidRPr="004B6DA9">
        <w:rPr>
          <w:rFonts w:eastAsia="Calibri"/>
          <w:lang w:val="en-US" w:eastAsia="en-US"/>
        </w:rPr>
        <w:t>Nawfal</w:t>
      </w:r>
      <w:proofErr w:type="spellEnd"/>
      <w:r w:rsidRPr="004B6DA9">
        <w:rPr>
          <w:rFonts w:eastAsia="Calibri"/>
          <w:lang w:val="en-US" w:eastAsia="en-US"/>
        </w:rPr>
        <w:t xml:space="preserve"> T, Al-</w:t>
      </w:r>
      <w:proofErr w:type="spellStart"/>
      <w:r w:rsidRPr="004B6DA9">
        <w:rPr>
          <w:rFonts w:eastAsia="Calibri"/>
          <w:lang w:val="en-US" w:eastAsia="en-US"/>
        </w:rPr>
        <w:t>Bayssari</w:t>
      </w:r>
      <w:proofErr w:type="spellEnd"/>
      <w:r w:rsidRPr="004B6DA9">
        <w:rPr>
          <w:rFonts w:eastAsia="Calibri"/>
          <w:lang w:val="en-US" w:eastAsia="en-US"/>
        </w:rPr>
        <w:t xml:space="preserve"> C, Diene S, Azar E, </w:t>
      </w:r>
      <w:proofErr w:type="spellStart"/>
      <w:r w:rsidRPr="004B6DA9">
        <w:rPr>
          <w:rFonts w:eastAsia="Calibri"/>
          <w:lang w:val="en-US" w:eastAsia="en-US"/>
        </w:rPr>
        <w:t>Rolain</w:t>
      </w:r>
      <w:proofErr w:type="spellEnd"/>
      <w:r w:rsidRPr="004B6DA9">
        <w:rPr>
          <w:rFonts w:eastAsia="Calibri"/>
          <w:lang w:val="en-US" w:eastAsia="en-US"/>
        </w:rPr>
        <w:t xml:space="preserve"> J. Bacterial infection during wars, conflicts and post-natural disasters in Asia and the Middle East: a narrative review. Expert. Rev. Anti. Infect. </w:t>
      </w:r>
      <w:proofErr w:type="spellStart"/>
      <w:r w:rsidRPr="004B6DA9">
        <w:rPr>
          <w:rFonts w:eastAsia="Calibri"/>
          <w:lang w:val="en-US" w:eastAsia="en-US"/>
        </w:rPr>
        <w:t>Ther</w:t>
      </w:r>
      <w:proofErr w:type="spellEnd"/>
      <w:r w:rsidRPr="004B6DA9">
        <w:rPr>
          <w:rFonts w:eastAsia="Calibri"/>
          <w:lang w:val="en-US" w:eastAsia="en-US"/>
        </w:rPr>
        <w:t>. 2020 [</w:t>
      </w:r>
      <w:proofErr w:type="spellStart"/>
      <w:r w:rsidRPr="004B6DA9">
        <w:rPr>
          <w:rFonts w:eastAsia="Calibri"/>
          <w:lang w:val="en-US" w:eastAsia="en-US"/>
        </w:rPr>
        <w:t>acceso</w:t>
      </w:r>
      <w:proofErr w:type="spellEnd"/>
      <w:r w:rsidRPr="004B6DA9">
        <w:rPr>
          <w:rFonts w:eastAsia="Calibri"/>
          <w:lang w:val="en-US" w:eastAsia="en-US"/>
        </w:rPr>
        <w:t xml:space="preserve">: 31/07/2022]; 18(6):511-29. Disponible </w:t>
      </w:r>
      <w:proofErr w:type="spellStart"/>
      <w:r w:rsidRPr="004B6DA9">
        <w:rPr>
          <w:rFonts w:eastAsia="Calibri"/>
          <w:lang w:val="en-US" w:eastAsia="en-US"/>
        </w:rPr>
        <w:t>en</w:t>
      </w:r>
      <w:proofErr w:type="spellEnd"/>
      <w:r w:rsidRPr="004B6DA9">
        <w:rPr>
          <w:rFonts w:eastAsia="Calibri"/>
          <w:lang w:val="en-US" w:eastAsia="en-US"/>
        </w:rPr>
        <w:t xml:space="preserve">: </w:t>
      </w:r>
      <w:hyperlink r:id="rId12" w:history="1">
        <w:r w:rsidRPr="004B6DA9">
          <w:rPr>
            <w:rFonts w:eastAsia="Calibri"/>
            <w:color w:val="0563C1"/>
            <w:u w:val="single"/>
            <w:lang w:val="en-US" w:eastAsia="en-US"/>
          </w:rPr>
          <w:t>https://pubmed.ncbi.nlm.nih.gov/32267179/</w:t>
        </w:r>
      </w:hyperlink>
    </w:p>
    <w:p w14:paraId="2D819CC3" w14:textId="77777777" w:rsidR="004B6DA9" w:rsidRPr="004B6DA9" w:rsidRDefault="004B6DA9" w:rsidP="004B6DA9">
      <w:pPr>
        <w:spacing w:line="360" w:lineRule="auto"/>
        <w:rPr>
          <w:rFonts w:eastAsia="Calibri"/>
          <w:color w:val="0563C1"/>
          <w:u w:val="single"/>
          <w:lang w:val="es-PE" w:eastAsia="en-US"/>
        </w:rPr>
      </w:pPr>
      <w:r w:rsidRPr="004B6DA9">
        <w:rPr>
          <w:rFonts w:eastAsia="Calibri"/>
          <w:lang w:val="en-US" w:eastAsia="en-US"/>
        </w:rPr>
        <w:t xml:space="preserve">5. Lan R, </w:t>
      </w:r>
      <w:proofErr w:type="spellStart"/>
      <w:r w:rsidRPr="004B6DA9">
        <w:rPr>
          <w:rFonts w:eastAsia="Calibri"/>
          <w:lang w:val="en-US" w:eastAsia="en-US"/>
        </w:rPr>
        <w:t>Tzortzis</w:t>
      </w:r>
      <w:proofErr w:type="spellEnd"/>
      <w:r w:rsidRPr="004B6DA9">
        <w:rPr>
          <w:rFonts w:eastAsia="Calibri"/>
          <w:lang w:val="en-US" w:eastAsia="en-US"/>
        </w:rPr>
        <w:t xml:space="preserve"> S, </w:t>
      </w:r>
      <w:proofErr w:type="spellStart"/>
      <w:r w:rsidRPr="004B6DA9">
        <w:rPr>
          <w:rFonts w:eastAsia="Calibri"/>
          <w:lang w:val="en-US" w:eastAsia="en-US"/>
        </w:rPr>
        <w:t>Desfosses</w:t>
      </w:r>
      <w:proofErr w:type="spellEnd"/>
      <w:r w:rsidRPr="004B6DA9">
        <w:rPr>
          <w:rFonts w:eastAsia="Calibri"/>
          <w:lang w:val="en-US" w:eastAsia="en-US"/>
        </w:rPr>
        <w:t xml:space="preserve"> Y, </w:t>
      </w:r>
      <w:proofErr w:type="spellStart"/>
      <w:r w:rsidRPr="004B6DA9">
        <w:rPr>
          <w:rFonts w:eastAsia="Calibri"/>
          <w:lang w:val="en-US" w:eastAsia="en-US"/>
        </w:rPr>
        <w:t>Signoli</w:t>
      </w:r>
      <w:proofErr w:type="spellEnd"/>
      <w:r w:rsidRPr="004B6DA9">
        <w:rPr>
          <w:rFonts w:eastAsia="Calibri"/>
          <w:lang w:val="en-US" w:eastAsia="en-US"/>
        </w:rPr>
        <w:t xml:space="preserve"> M, </w:t>
      </w:r>
      <w:proofErr w:type="spellStart"/>
      <w:r w:rsidRPr="004B6DA9">
        <w:rPr>
          <w:rFonts w:eastAsia="Calibri"/>
          <w:lang w:val="en-US" w:eastAsia="en-US"/>
        </w:rPr>
        <w:t>Tardivo</w:t>
      </w:r>
      <w:proofErr w:type="spellEnd"/>
      <w:r w:rsidRPr="004B6DA9">
        <w:rPr>
          <w:rFonts w:eastAsia="Calibri"/>
          <w:lang w:val="en-US" w:eastAsia="en-US"/>
        </w:rPr>
        <w:t xml:space="preserve"> D. Study of remains and dental wastes of a First World War German rest camp. </w:t>
      </w:r>
      <w:proofErr w:type="spellStart"/>
      <w:r w:rsidRPr="004B6DA9">
        <w:rPr>
          <w:rFonts w:eastAsia="Calibri"/>
          <w:lang w:val="es-PE" w:eastAsia="en-US"/>
        </w:rPr>
        <w:t>Odontostomatol</w:t>
      </w:r>
      <w:proofErr w:type="spellEnd"/>
      <w:r w:rsidRPr="004B6DA9">
        <w:rPr>
          <w:rFonts w:eastAsia="Calibri"/>
          <w:lang w:val="es-PE" w:eastAsia="en-US"/>
        </w:rPr>
        <w:t xml:space="preserve">. </w:t>
      </w:r>
      <w:proofErr w:type="spellStart"/>
      <w:r w:rsidRPr="004B6DA9">
        <w:rPr>
          <w:rFonts w:eastAsia="Calibri"/>
          <w:lang w:val="es-PE" w:eastAsia="en-US"/>
        </w:rPr>
        <w:t>Trop</w:t>
      </w:r>
      <w:proofErr w:type="spellEnd"/>
      <w:r w:rsidRPr="004B6DA9">
        <w:rPr>
          <w:rFonts w:eastAsia="Calibri"/>
          <w:lang w:val="es-PE" w:eastAsia="en-US"/>
        </w:rPr>
        <w:t xml:space="preserve">. 2014 [acceso: 31/07/2022]; 37(148):13-24. Disponible en: </w:t>
      </w:r>
      <w:hyperlink r:id="rId13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https://pubmed.ncbi.nlm.nih.gov/25980093/</w:t>
        </w:r>
      </w:hyperlink>
    </w:p>
    <w:p w14:paraId="6067A01B" w14:textId="77777777" w:rsidR="004B6DA9" w:rsidRPr="004B6DA9" w:rsidRDefault="004B6DA9" w:rsidP="004B6DA9">
      <w:pPr>
        <w:spacing w:line="360" w:lineRule="auto"/>
        <w:rPr>
          <w:rFonts w:eastAsia="Calibri"/>
          <w:lang w:val="es-CU" w:eastAsia="en-US"/>
        </w:rPr>
      </w:pPr>
      <w:r w:rsidRPr="004B6DA9">
        <w:rPr>
          <w:rFonts w:eastAsia="Calibri"/>
          <w:lang w:val="en-US" w:eastAsia="en-US"/>
        </w:rPr>
        <w:t xml:space="preserve">6. </w:t>
      </w:r>
      <w:proofErr w:type="spellStart"/>
      <w:r w:rsidRPr="004B6DA9">
        <w:rPr>
          <w:rFonts w:eastAsia="Calibri"/>
          <w:lang w:val="en-US" w:eastAsia="en-US"/>
        </w:rPr>
        <w:t>Simecek</w:t>
      </w:r>
      <w:proofErr w:type="spellEnd"/>
      <w:r w:rsidRPr="004B6DA9">
        <w:rPr>
          <w:rFonts w:eastAsia="Calibri"/>
          <w:lang w:val="en-US" w:eastAsia="en-US"/>
        </w:rPr>
        <w:t xml:space="preserve"> </w:t>
      </w:r>
      <w:proofErr w:type="spellStart"/>
      <w:r w:rsidRPr="004B6DA9">
        <w:rPr>
          <w:rFonts w:eastAsia="Calibri"/>
          <w:lang w:val="en-US" w:eastAsia="en-US"/>
        </w:rPr>
        <w:t>JW</w:t>
      </w:r>
      <w:proofErr w:type="spellEnd"/>
      <w:r w:rsidRPr="004B6DA9">
        <w:rPr>
          <w:rFonts w:eastAsia="Calibri"/>
          <w:lang w:val="en-US" w:eastAsia="en-US"/>
        </w:rPr>
        <w:t xml:space="preserve">, </w:t>
      </w:r>
      <w:proofErr w:type="spellStart"/>
      <w:r w:rsidRPr="004B6DA9">
        <w:rPr>
          <w:rFonts w:eastAsia="Calibri"/>
          <w:lang w:val="en-US" w:eastAsia="en-US"/>
        </w:rPr>
        <w:t>Colthirst</w:t>
      </w:r>
      <w:proofErr w:type="spellEnd"/>
      <w:r w:rsidRPr="004B6DA9">
        <w:rPr>
          <w:rFonts w:eastAsia="Calibri"/>
          <w:lang w:val="en-US" w:eastAsia="en-US"/>
        </w:rPr>
        <w:t xml:space="preserve"> P, Wojcik BE, </w:t>
      </w:r>
      <w:proofErr w:type="spellStart"/>
      <w:r w:rsidRPr="004B6DA9">
        <w:rPr>
          <w:rFonts w:eastAsia="Calibri"/>
          <w:lang w:val="en-US" w:eastAsia="en-US"/>
        </w:rPr>
        <w:t>Eikenberg</w:t>
      </w:r>
      <w:proofErr w:type="spellEnd"/>
      <w:r w:rsidRPr="004B6DA9">
        <w:rPr>
          <w:rFonts w:eastAsia="Calibri"/>
          <w:lang w:val="en-US" w:eastAsia="en-US"/>
        </w:rPr>
        <w:t xml:space="preserve"> S, Guerrero AC, </w:t>
      </w:r>
      <w:proofErr w:type="spellStart"/>
      <w:r w:rsidRPr="004B6DA9">
        <w:rPr>
          <w:rFonts w:eastAsia="Calibri"/>
          <w:lang w:val="en-US" w:eastAsia="en-US"/>
        </w:rPr>
        <w:t>Fedorowicz</w:t>
      </w:r>
      <w:proofErr w:type="spellEnd"/>
      <w:r w:rsidRPr="004B6DA9">
        <w:rPr>
          <w:rFonts w:eastAsia="Calibri"/>
          <w:lang w:val="en-US" w:eastAsia="en-US"/>
        </w:rPr>
        <w:t xml:space="preserve"> A, et al. The incidence of dental disease nonbattle injuries in deployed U.S. Army personnel. </w:t>
      </w:r>
      <w:r w:rsidRPr="004B6DA9">
        <w:rPr>
          <w:rFonts w:eastAsia="Calibri"/>
          <w:lang w:val="es-CU" w:eastAsia="en-US"/>
        </w:rPr>
        <w:t xml:space="preserve">Mil. </w:t>
      </w:r>
      <w:proofErr w:type="spellStart"/>
      <w:r w:rsidRPr="004B6DA9">
        <w:rPr>
          <w:rFonts w:eastAsia="Calibri"/>
          <w:lang w:val="es-CU" w:eastAsia="en-US"/>
        </w:rPr>
        <w:t>Med</w:t>
      </w:r>
      <w:proofErr w:type="spellEnd"/>
      <w:r w:rsidRPr="004B6DA9">
        <w:rPr>
          <w:rFonts w:eastAsia="Calibri"/>
          <w:lang w:val="es-CU" w:eastAsia="en-US"/>
        </w:rPr>
        <w:t xml:space="preserve">. 2014 [acceso: 31/07/2022]; 179(6):666-73. Disponible en: </w:t>
      </w:r>
      <w:hyperlink r:id="rId14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https://pubmed.ncbi.nlm.nih.gov/24902135/</w:t>
        </w:r>
      </w:hyperlink>
    </w:p>
    <w:p w14:paraId="02761FA7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color w:val="000000"/>
          <w:lang w:val="es-PE" w:eastAsia="en-US"/>
        </w:rPr>
        <w:t xml:space="preserve">7. </w:t>
      </w:r>
      <w:proofErr w:type="spellStart"/>
      <w:r w:rsidRPr="004B6DA9">
        <w:rPr>
          <w:rFonts w:eastAsia="Calibri"/>
          <w:color w:val="000000"/>
          <w:lang w:val="es-PE" w:eastAsia="en-US"/>
        </w:rPr>
        <w:t>Megino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L. Asistencia Odontológica a bordo del Buque de Asalto Anfibio “Galicia” durante la operación de mantenimiento de la paz Atalanta 2015. Incidencias en la primera rotación. </w:t>
      </w:r>
      <w:proofErr w:type="spellStart"/>
      <w:r w:rsidRPr="004B6DA9">
        <w:rPr>
          <w:rFonts w:eastAsia="Calibri"/>
          <w:color w:val="000000"/>
          <w:lang w:val="es-PE" w:eastAsia="en-US"/>
        </w:rPr>
        <w:t>Sanid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. Mil. 2017 [acceso: 31/07/2022]; 73(1):9-15. Disponible en: </w:t>
      </w:r>
      <w:hyperlink r:id="rId15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https://scielo.isciii.es/scielo.php?script=sci_arttext&amp;pid=S1887-85712017000100002</w:t>
        </w:r>
      </w:hyperlink>
    </w:p>
    <w:p w14:paraId="08A8F61B" w14:textId="77777777" w:rsidR="004B6DA9" w:rsidRPr="004B6DA9" w:rsidRDefault="004B6DA9" w:rsidP="004B6DA9">
      <w:pPr>
        <w:spacing w:line="360" w:lineRule="auto"/>
        <w:rPr>
          <w:rFonts w:eastAsia="Calibri"/>
          <w:color w:val="0563C1"/>
          <w:u w:val="single"/>
          <w:lang w:val="es-PE" w:eastAsia="en-US"/>
        </w:rPr>
      </w:pPr>
      <w:bookmarkStart w:id="2" w:name="_Hlk111331582"/>
      <w:r w:rsidRPr="004B6DA9">
        <w:rPr>
          <w:rFonts w:eastAsia="Calibri"/>
          <w:lang w:val="en-US" w:eastAsia="en-US"/>
        </w:rPr>
        <w:t>8</w:t>
      </w:r>
      <w:r w:rsidRPr="004B6DA9">
        <w:rPr>
          <w:rFonts w:eastAsia="Calibri"/>
          <w:color w:val="000000"/>
          <w:lang w:val="en-US" w:eastAsia="en-US"/>
        </w:rPr>
        <w:t>.</w:t>
      </w:r>
      <w:r w:rsidRPr="004B6DA9">
        <w:rPr>
          <w:rFonts w:eastAsia="Calibri"/>
          <w:lang w:val="en-US" w:eastAsia="en-US"/>
        </w:rPr>
        <w:t xml:space="preserve"> Cui</w:t>
      </w:r>
      <w:bookmarkEnd w:id="2"/>
      <w:r w:rsidRPr="004B6DA9">
        <w:rPr>
          <w:rFonts w:eastAsia="Calibri"/>
          <w:lang w:val="en-US" w:eastAsia="en-US"/>
        </w:rPr>
        <w:t xml:space="preserve"> T, Luo W, Xu L, Yang B, Zhao W, </w:t>
      </w:r>
      <w:proofErr w:type="spellStart"/>
      <w:r w:rsidRPr="004B6DA9">
        <w:rPr>
          <w:rFonts w:eastAsia="Calibri"/>
          <w:lang w:val="en-US" w:eastAsia="en-US"/>
        </w:rPr>
        <w:t>Cang</w:t>
      </w:r>
      <w:proofErr w:type="spellEnd"/>
      <w:r w:rsidRPr="004B6DA9">
        <w:rPr>
          <w:rFonts w:eastAsia="Calibri"/>
          <w:lang w:val="en-US" w:eastAsia="en-US"/>
        </w:rPr>
        <w:t xml:space="preserve"> H. Progress of Antimicrobial Discovery Against the Major Cariogenic Pathogen </w:t>
      </w:r>
      <w:r w:rsidRPr="004B6DA9">
        <w:rPr>
          <w:rFonts w:eastAsia="Calibri"/>
          <w:i/>
          <w:iCs/>
          <w:lang w:val="en-US" w:eastAsia="en-US"/>
        </w:rPr>
        <w:t>Streptococcus mutans</w:t>
      </w:r>
      <w:r w:rsidRPr="004B6DA9">
        <w:rPr>
          <w:rFonts w:eastAsia="Calibri"/>
          <w:lang w:val="en-US" w:eastAsia="en-US"/>
        </w:rPr>
        <w:t xml:space="preserve">. </w:t>
      </w:r>
      <w:proofErr w:type="spellStart"/>
      <w:r w:rsidRPr="004B6DA9">
        <w:rPr>
          <w:rFonts w:eastAsia="Calibri"/>
          <w:lang w:val="es-PE" w:eastAsia="en-US"/>
        </w:rPr>
        <w:t>Curr</w:t>
      </w:r>
      <w:proofErr w:type="spellEnd"/>
      <w:r w:rsidRPr="004B6DA9">
        <w:rPr>
          <w:rFonts w:eastAsia="Calibri"/>
          <w:lang w:val="es-PE" w:eastAsia="en-US"/>
        </w:rPr>
        <w:t xml:space="preserve"> Issues Mol Biol. 2019 [acceso: 31/07/2022]; 32(1):601-44. Disponible en: </w:t>
      </w:r>
      <w:hyperlink r:id="rId16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https://pubmed.ncbi.nlm.nih.gov/31166181/</w:t>
        </w:r>
      </w:hyperlink>
    </w:p>
    <w:p w14:paraId="54F61245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lang w:val="en-US" w:eastAsia="en-US"/>
        </w:rPr>
        <w:lastRenderedPageBreak/>
        <w:t xml:space="preserve">9. Kovacs CJ, </w:t>
      </w:r>
      <w:proofErr w:type="spellStart"/>
      <w:r w:rsidRPr="004B6DA9">
        <w:rPr>
          <w:rFonts w:eastAsia="Calibri"/>
          <w:lang w:val="en-US" w:eastAsia="en-US"/>
        </w:rPr>
        <w:t>Faustoferri</w:t>
      </w:r>
      <w:proofErr w:type="spellEnd"/>
      <w:r w:rsidRPr="004B6DA9">
        <w:rPr>
          <w:rFonts w:eastAsia="Calibri"/>
          <w:lang w:val="en-US" w:eastAsia="en-US"/>
        </w:rPr>
        <w:t xml:space="preserve"> RC, </w:t>
      </w:r>
      <w:proofErr w:type="spellStart"/>
      <w:r w:rsidRPr="004B6DA9">
        <w:rPr>
          <w:rFonts w:eastAsia="Calibri"/>
          <w:lang w:val="en-US" w:eastAsia="en-US"/>
        </w:rPr>
        <w:t>Bischer</w:t>
      </w:r>
      <w:proofErr w:type="spellEnd"/>
      <w:r w:rsidRPr="004B6DA9">
        <w:rPr>
          <w:rFonts w:eastAsia="Calibri"/>
          <w:lang w:val="en-US" w:eastAsia="en-US"/>
        </w:rPr>
        <w:t xml:space="preserve"> AP, </w:t>
      </w:r>
      <w:proofErr w:type="spellStart"/>
      <w:r w:rsidRPr="004B6DA9">
        <w:rPr>
          <w:rFonts w:eastAsia="Calibri"/>
          <w:lang w:val="en-US" w:eastAsia="en-US"/>
        </w:rPr>
        <w:t>Quivey</w:t>
      </w:r>
      <w:proofErr w:type="spellEnd"/>
      <w:r w:rsidRPr="004B6DA9">
        <w:rPr>
          <w:rFonts w:eastAsia="Calibri"/>
          <w:lang w:val="en-US" w:eastAsia="en-US"/>
        </w:rPr>
        <w:t xml:space="preserve"> RG. </w:t>
      </w:r>
      <w:r w:rsidRPr="004B6DA9">
        <w:rPr>
          <w:rFonts w:eastAsia="Calibri"/>
          <w:i/>
          <w:iCs/>
          <w:lang w:val="en-US" w:eastAsia="en-US"/>
        </w:rPr>
        <w:t>Streptococcus mutans</w:t>
      </w:r>
      <w:r w:rsidRPr="004B6DA9">
        <w:rPr>
          <w:rFonts w:eastAsia="Calibri"/>
          <w:lang w:val="en-US" w:eastAsia="en-US"/>
        </w:rPr>
        <w:t xml:space="preserve"> requires mature rhamnose-glucose polysaccharides for proper pathophysiology, morphogenesis and cellular division. </w:t>
      </w:r>
      <w:r w:rsidRPr="004B6DA9">
        <w:rPr>
          <w:rFonts w:eastAsia="Calibri"/>
          <w:lang w:val="es-PE" w:eastAsia="en-US"/>
        </w:rPr>
        <w:t xml:space="preserve">Mol. </w:t>
      </w:r>
      <w:proofErr w:type="spellStart"/>
      <w:r w:rsidRPr="004B6DA9">
        <w:rPr>
          <w:rFonts w:eastAsia="Calibri"/>
          <w:lang w:val="es-PE" w:eastAsia="en-US"/>
        </w:rPr>
        <w:t>Microbiol</w:t>
      </w:r>
      <w:proofErr w:type="spellEnd"/>
      <w:r w:rsidRPr="004B6DA9">
        <w:rPr>
          <w:rFonts w:eastAsia="Calibri"/>
          <w:lang w:val="es-PE" w:eastAsia="en-US"/>
        </w:rPr>
        <w:t xml:space="preserve">. 2019 [acceso: 31/07/2022]; 112(3):944-59. Disponible en: </w:t>
      </w:r>
      <w:hyperlink r:id="rId17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https://www.ncbi.nlm.nih.gov/pmc/articles/PMC6736739/</w:t>
        </w:r>
      </w:hyperlink>
    </w:p>
    <w:p w14:paraId="7F27D531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lang w:val="en-US" w:eastAsia="en-US"/>
        </w:rPr>
        <w:t xml:space="preserve">10. </w:t>
      </w:r>
      <w:proofErr w:type="spellStart"/>
      <w:r w:rsidRPr="004B6DA9">
        <w:rPr>
          <w:rFonts w:eastAsia="Calibri"/>
          <w:lang w:val="en-US" w:eastAsia="en-US"/>
        </w:rPr>
        <w:t>Wasfi</w:t>
      </w:r>
      <w:proofErr w:type="spellEnd"/>
      <w:r w:rsidRPr="004B6DA9">
        <w:rPr>
          <w:rFonts w:eastAsia="Calibri"/>
          <w:lang w:val="en-US" w:eastAsia="en-US"/>
        </w:rPr>
        <w:t xml:space="preserve"> R, Abd El-Rahman OA, Zafer MM, Ashour HM. Probiotic Lactobacillus sp. Inhibit growth, biofilm formation and gene expression of caries-inducing </w:t>
      </w:r>
      <w:r w:rsidRPr="004B6DA9">
        <w:rPr>
          <w:rFonts w:eastAsia="Calibri"/>
          <w:i/>
          <w:iCs/>
          <w:lang w:val="en-US" w:eastAsia="en-US"/>
        </w:rPr>
        <w:t>Streptococcus mutans</w:t>
      </w:r>
      <w:r w:rsidRPr="004B6DA9">
        <w:rPr>
          <w:rFonts w:eastAsia="Calibri"/>
          <w:lang w:val="en-US" w:eastAsia="en-US"/>
        </w:rPr>
        <w:t xml:space="preserve">. </w:t>
      </w:r>
      <w:r w:rsidRPr="004B6DA9">
        <w:rPr>
          <w:rFonts w:eastAsia="Calibri"/>
          <w:lang w:val="es-PE" w:eastAsia="en-US"/>
        </w:rPr>
        <w:t xml:space="preserve">J Cell Mol </w:t>
      </w:r>
      <w:proofErr w:type="spellStart"/>
      <w:r w:rsidRPr="004B6DA9">
        <w:rPr>
          <w:rFonts w:eastAsia="Calibri"/>
          <w:lang w:val="es-PE" w:eastAsia="en-US"/>
        </w:rPr>
        <w:t>Med</w:t>
      </w:r>
      <w:proofErr w:type="spellEnd"/>
      <w:r w:rsidRPr="004B6DA9">
        <w:rPr>
          <w:rFonts w:eastAsia="Calibri"/>
          <w:lang w:val="es-PE" w:eastAsia="en-US"/>
        </w:rPr>
        <w:t xml:space="preserve">. 2018 [acceso: 31/07/2022]; 22(3):1972-83. Disponible en: </w:t>
      </w:r>
      <w:hyperlink r:id="rId18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https://pubmed.ncbi.nlm.nih.gov/29316223/</w:t>
        </w:r>
      </w:hyperlink>
    </w:p>
    <w:p w14:paraId="362ABE8C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lang w:val="en-US" w:eastAsia="en-US"/>
        </w:rPr>
        <w:t xml:space="preserve">11. </w:t>
      </w:r>
      <w:proofErr w:type="spellStart"/>
      <w:r w:rsidRPr="004B6DA9">
        <w:rPr>
          <w:rFonts w:eastAsia="Calibri"/>
          <w:lang w:val="en-US" w:eastAsia="en-US"/>
        </w:rPr>
        <w:t>Karpínski</w:t>
      </w:r>
      <w:proofErr w:type="spellEnd"/>
      <w:r w:rsidRPr="004B6DA9">
        <w:rPr>
          <w:rFonts w:eastAsia="Calibri"/>
          <w:lang w:val="en-US" w:eastAsia="en-US"/>
        </w:rPr>
        <w:t xml:space="preserve"> TM, </w:t>
      </w:r>
      <w:proofErr w:type="spellStart"/>
      <w:r w:rsidRPr="004B6DA9">
        <w:rPr>
          <w:rFonts w:eastAsia="Calibri"/>
          <w:lang w:val="en-US" w:eastAsia="en-US"/>
        </w:rPr>
        <w:t>Szkaradkiewicz</w:t>
      </w:r>
      <w:proofErr w:type="spellEnd"/>
      <w:r w:rsidRPr="004B6DA9">
        <w:rPr>
          <w:rFonts w:eastAsia="Calibri"/>
          <w:lang w:val="en-US" w:eastAsia="en-US"/>
        </w:rPr>
        <w:t xml:space="preserve"> AK. Chlorhexidine-pharmaco-biological activity and application. </w:t>
      </w:r>
      <w:proofErr w:type="spellStart"/>
      <w:r w:rsidRPr="004B6DA9">
        <w:rPr>
          <w:rFonts w:eastAsia="Calibri"/>
          <w:lang w:val="es-PE" w:eastAsia="en-US"/>
        </w:rPr>
        <w:t>Eur</w:t>
      </w:r>
      <w:proofErr w:type="spellEnd"/>
      <w:r w:rsidRPr="004B6DA9">
        <w:rPr>
          <w:rFonts w:eastAsia="Calibri"/>
          <w:lang w:val="es-PE" w:eastAsia="en-US"/>
        </w:rPr>
        <w:t xml:space="preserve"> </w:t>
      </w:r>
      <w:proofErr w:type="spellStart"/>
      <w:r w:rsidRPr="004B6DA9">
        <w:rPr>
          <w:rFonts w:eastAsia="Calibri"/>
          <w:lang w:val="es-PE" w:eastAsia="en-US"/>
        </w:rPr>
        <w:t>Rev</w:t>
      </w:r>
      <w:proofErr w:type="spellEnd"/>
      <w:r w:rsidRPr="004B6DA9">
        <w:rPr>
          <w:rFonts w:eastAsia="Calibri"/>
          <w:lang w:val="es-PE" w:eastAsia="en-US"/>
        </w:rPr>
        <w:t xml:space="preserve"> </w:t>
      </w:r>
      <w:proofErr w:type="spellStart"/>
      <w:r w:rsidRPr="004B6DA9">
        <w:rPr>
          <w:rFonts w:eastAsia="Calibri"/>
          <w:lang w:val="es-PE" w:eastAsia="en-US"/>
        </w:rPr>
        <w:t>Med</w:t>
      </w:r>
      <w:proofErr w:type="spellEnd"/>
      <w:r w:rsidRPr="004B6DA9">
        <w:rPr>
          <w:rFonts w:eastAsia="Calibri"/>
          <w:lang w:val="es-PE" w:eastAsia="en-US"/>
        </w:rPr>
        <w:t xml:space="preserve"> </w:t>
      </w:r>
      <w:proofErr w:type="spellStart"/>
      <w:r w:rsidRPr="004B6DA9">
        <w:rPr>
          <w:rFonts w:eastAsia="Calibri"/>
          <w:lang w:val="es-PE" w:eastAsia="en-US"/>
        </w:rPr>
        <w:t>Pharmacol</w:t>
      </w:r>
      <w:proofErr w:type="spellEnd"/>
      <w:r w:rsidRPr="004B6DA9">
        <w:rPr>
          <w:rFonts w:eastAsia="Calibri"/>
          <w:lang w:val="es-PE" w:eastAsia="en-US"/>
        </w:rPr>
        <w:t xml:space="preserve"> </w:t>
      </w:r>
      <w:proofErr w:type="spellStart"/>
      <w:r w:rsidRPr="004B6DA9">
        <w:rPr>
          <w:rFonts w:eastAsia="Calibri"/>
          <w:lang w:val="es-PE" w:eastAsia="en-US"/>
        </w:rPr>
        <w:t>Sci</w:t>
      </w:r>
      <w:proofErr w:type="spellEnd"/>
      <w:r w:rsidRPr="004B6DA9">
        <w:rPr>
          <w:rFonts w:eastAsia="Calibri"/>
          <w:lang w:val="es-PE" w:eastAsia="en-US"/>
        </w:rPr>
        <w:t xml:space="preserve">. 2015 [acceso: 31/07/2022]; 19(7):1321-6. Disponible en: </w:t>
      </w:r>
      <w:hyperlink r:id="rId19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https://pubmed.ncbi.nlm.nih.gov/25912596/</w:t>
        </w:r>
      </w:hyperlink>
    </w:p>
    <w:p w14:paraId="20DCE38B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lang w:val="en-US" w:eastAsia="en-US"/>
        </w:rPr>
        <w:t xml:space="preserve">12. Rose MA, </w:t>
      </w:r>
      <w:proofErr w:type="spellStart"/>
      <w:r w:rsidRPr="004B6DA9">
        <w:rPr>
          <w:rFonts w:eastAsia="Calibri"/>
          <w:lang w:val="en-US" w:eastAsia="en-US"/>
        </w:rPr>
        <w:t>Garcez</w:t>
      </w:r>
      <w:proofErr w:type="spellEnd"/>
      <w:r w:rsidRPr="004B6DA9">
        <w:rPr>
          <w:rFonts w:eastAsia="Calibri"/>
          <w:lang w:val="en-US" w:eastAsia="en-US"/>
        </w:rPr>
        <w:t xml:space="preserve"> T, </w:t>
      </w:r>
      <w:proofErr w:type="spellStart"/>
      <w:r w:rsidRPr="004B6DA9">
        <w:rPr>
          <w:rFonts w:eastAsia="Calibri"/>
          <w:lang w:val="en-US" w:eastAsia="en-US"/>
        </w:rPr>
        <w:t>Savic</w:t>
      </w:r>
      <w:proofErr w:type="spellEnd"/>
      <w:r w:rsidRPr="004B6DA9">
        <w:rPr>
          <w:rFonts w:eastAsia="Calibri"/>
          <w:lang w:val="en-US" w:eastAsia="en-US"/>
        </w:rPr>
        <w:t xml:space="preserve"> S y Garvey LH. Chlorhexidine allergy in the perioperative setting: a narrative review. </w:t>
      </w:r>
      <w:r w:rsidRPr="004B6DA9">
        <w:rPr>
          <w:rFonts w:eastAsia="Calibri"/>
          <w:lang w:val="es-PE" w:eastAsia="en-US"/>
        </w:rPr>
        <w:t xml:space="preserve">Br. J. </w:t>
      </w:r>
      <w:proofErr w:type="spellStart"/>
      <w:r w:rsidRPr="004B6DA9">
        <w:rPr>
          <w:rFonts w:eastAsia="Calibri"/>
          <w:lang w:val="es-PE" w:eastAsia="en-US"/>
        </w:rPr>
        <w:t>Anaesth</w:t>
      </w:r>
      <w:proofErr w:type="spellEnd"/>
      <w:r w:rsidRPr="004B6DA9">
        <w:rPr>
          <w:rFonts w:eastAsia="Calibri"/>
          <w:lang w:val="es-PE" w:eastAsia="en-US"/>
        </w:rPr>
        <w:t>. 2019 [acceso: 31/07/2022]; 123(1</w:t>
      </w:r>
      <w:proofErr w:type="gramStart"/>
      <w:r w:rsidRPr="004B6DA9">
        <w:rPr>
          <w:rFonts w:eastAsia="Calibri"/>
          <w:lang w:val="es-PE" w:eastAsia="en-US"/>
        </w:rPr>
        <w:t>):</w:t>
      </w:r>
      <w:proofErr w:type="spellStart"/>
      <w:r w:rsidRPr="004B6DA9">
        <w:rPr>
          <w:rFonts w:eastAsia="Calibri"/>
          <w:lang w:val="es-PE" w:eastAsia="en-US"/>
        </w:rPr>
        <w:t>e</w:t>
      </w:r>
      <w:proofErr w:type="gramEnd"/>
      <w:r w:rsidRPr="004B6DA9">
        <w:rPr>
          <w:rFonts w:eastAsia="Calibri"/>
          <w:lang w:val="es-PE" w:eastAsia="en-US"/>
        </w:rPr>
        <w:t>95-e103</w:t>
      </w:r>
      <w:proofErr w:type="spellEnd"/>
      <w:r w:rsidRPr="004B6DA9">
        <w:rPr>
          <w:rFonts w:eastAsia="Calibri"/>
          <w:lang w:val="es-PE" w:eastAsia="en-US"/>
        </w:rPr>
        <w:t xml:space="preserve">. Disponible en: </w:t>
      </w:r>
      <w:hyperlink r:id="rId20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https://pubmed.ncbi.nlm.nih.gov/30955832/</w:t>
        </w:r>
      </w:hyperlink>
    </w:p>
    <w:p w14:paraId="55120770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color w:val="000000"/>
          <w:lang w:val="en-US" w:eastAsia="en-US"/>
        </w:rPr>
        <w:t>1</w:t>
      </w:r>
      <w:r w:rsidRPr="004B6DA9">
        <w:rPr>
          <w:rFonts w:eastAsia="Calibri"/>
          <w:lang w:val="en-US" w:eastAsia="en-US"/>
        </w:rPr>
        <w:t>3.</w:t>
      </w:r>
      <w:r w:rsidRPr="004B6DA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4B6DA9">
        <w:rPr>
          <w:rFonts w:eastAsia="Calibri"/>
          <w:color w:val="000000"/>
          <w:lang w:val="en-US" w:eastAsia="en-US"/>
        </w:rPr>
        <w:t>Palchetti</w:t>
      </w:r>
      <w:proofErr w:type="spellEnd"/>
      <w:r w:rsidRPr="004B6DA9">
        <w:rPr>
          <w:rFonts w:eastAsia="Calibri"/>
          <w:color w:val="000000"/>
          <w:lang w:val="en-US" w:eastAsia="en-US"/>
        </w:rPr>
        <w:t xml:space="preserve"> M, </w:t>
      </w:r>
      <w:proofErr w:type="spellStart"/>
      <w:r w:rsidRPr="004B6DA9">
        <w:rPr>
          <w:rFonts w:eastAsia="Calibri"/>
          <w:color w:val="000000"/>
          <w:lang w:val="en-US" w:eastAsia="en-US"/>
        </w:rPr>
        <w:t>Cantero</w:t>
      </w:r>
      <w:proofErr w:type="spellEnd"/>
      <w:r w:rsidRPr="004B6DA9">
        <w:rPr>
          <w:rFonts w:eastAsia="Calibri"/>
          <w:color w:val="000000"/>
          <w:lang w:val="en-US" w:eastAsia="en-US"/>
        </w:rPr>
        <w:t xml:space="preserve"> J y Barboza G. </w:t>
      </w:r>
      <w:r w:rsidRPr="004B6DA9">
        <w:rPr>
          <w:rFonts w:eastAsia="Calibri"/>
          <w:lang w:val="en-US" w:eastAsia="en-US"/>
        </w:rPr>
        <w:t xml:space="preserve">Solanaceae diversity in South America and its distribution in Argentina. </w:t>
      </w:r>
      <w:proofErr w:type="spellStart"/>
      <w:r w:rsidRPr="004B6DA9">
        <w:rPr>
          <w:rFonts w:eastAsia="Calibri"/>
          <w:lang w:val="es-PE" w:eastAsia="en-US"/>
        </w:rPr>
        <w:t>An</w:t>
      </w:r>
      <w:proofErr w:type="spellEnd"/>
      <w:r w:rsidRPr="004B6DA9">
        <w:rPr>
          <w:rFonts w:eastAsia="Calibri"/>
          <w:lang w:val="es-PE" w:eastAsia="en-US"/>
        </w:rPr>
        <w:t xml:space="preserve"> Acad </w:t>
      </w:r>
      <w:proofErr w:type="spellStart"/>
      <w:r w:rsidRPr="004B6DA9">
        <w:rPr>
          <w:rFonts w:eastAsia="Calibri"/>
          <w:lang w:val="es-PE" w:eastAsia="en-US"/>
        </w:rPr>
        <w:t>Bras</w:t>
      </w:r>
      <w:proofErr w:type="spellEnd"/>
      <w:r w:rsidRPr="004B6DA9">
        <w:rPr>
          <w:rFonts w:eastAsia="Calibri"/>
          <w:lang w:val="es-PE" w:eastAsia="en-US"/>
        </w:rPr>
        <w:t xml:space="preserve"> </w:t>
      </w:r>
      <w:proofErr w:type="spellStart"/>
      <w:r w:rsidRPr="004B6DA9">
        <w:rPr>
          <w:rFonts w:eastAsia="Calibri"/>
          <w:lang w:val="es-PE" w:eastAsia="en-US"/>
        </w:rPr>
        <w:t>Cienc</w:t>
      </w:r>
      <w:proofErr w:type="spellEnd"/>
      <w:r w:rsidRPr="004B6DA9">
        <w:rPr>
          <w:rFonts w:eastAsia="Calibri"/>
          <w:lang w:val="es-PE" w:eastAsia="en-US"/>
        </w:rPr>
        <w:t xml:space="preserve">. 2020 [acceso: 31/07/2022]; 92(2):1-17. Disponible en: </w:t>
      </w:r>
      <w:hyperlink r:id="rId21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https://www.scielo.br/j/aabc/a/sfgwq748wyS4X5ncXm47bMb/?lang=en</w:t>
        </w:r>
      </w:hyperlink>
    </w:p>
    <w:p w14:paraId="2FB43984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color w:val="000000"/>
          <w:lang w:val="es-PE" w:eastAsia="en-US"/>
        </w:rPr>
        <w:t>1</w:t>
      </w:r>
      <w:r w:rsidRPr="004B6DA9">
        <w:rPr>
          <w:rFonts w:eastAsia="Calibri"/>
          <w:color w:val="000000"/>
          <w:lang w:val="es-CU" w:eastAsia="en-US"/>
        </w:rPr>
        <w:t>4.</w:t>
      </w:r>
      <w:r w:rsidRPr="004B6DA9">
        <w:rPr>
          <w:rFonts w:eastAsia="Calibri"/>
          <w:color w:val="000000"/>
          <w:lang w:val="es-PE" w:eastAsia="en-US"/>
        </w:rPr>
        <w:t xml:space="preserve"> Ramón-Valderrama J, Galeano-García P. Actividad antioxidante y antimicrobiana de extractos </w:t>
      </w:r>
      <w:proofErr w:type="spellStart"/>
      <w:r w:rsidRPr="004B6DA9">
        <w:rPr>
          <w:rFonts w:eastAsia="Calibri"/>
          <w:color w:val="000000"/>
          <w:lang w:val="es-PE" w:eastAsia="en-US"/>
        </w:rPr>
        <w:t>metanólicos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de hojas de plantas del género Solanum. Información Tecnológica. 2020 </w:t>
      </w:r>
      <w:r w:rsidRPr="004B6DA9">
        <w:rPr>
          <w:rFonts w:eastAsia="Calibri"/>
          <w:lang w:val="es-PE" w:eastAsia="en-US"/>
        </w:rPr>
        <w:t xml:space="preserve">[acceso: 31/07/2022]; 31(5):33-42. Disponible en: </w:t>
      </w:r>
      <w:hyperlink r:id="rId22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https://www.scielo.cl/scielo.php?script=sci_arttext&amp;pid=S0718-07642020000500033&amp;lng=en&amp;nrm=iso&amp;tlng=en</w:t>
        </w:r>
      </w:hyperlink>
    </w:p>
    <w:p w14:paraId="300F5106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color w:val="000000"/>
          <w:lang w:val="es-PE" w:eastAsia="en-US"/>
        </w:rPr>
        <w:t xml:space="preserve">15. </w:t>
      </w:r>
      <w:proofErr w:type="spellStart"/>
      <w:r w:rsidRPr="004B6DA9">
        <w:rPr>
          <w:rFonts w:eastAsia="Calibri"/>
          <w:color w:val="000000"/>
          <w:lang w:val="es-PE" w:eastAsia="en-US"/>
        </w:rPr>
        <w:t>Mascato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lang w:val="es-PE" w:eastAsia="en-US"/>
        </w:rPr>
        <w:t>DR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, Monteiro </w:t>
      </w:r>
      <w:proofErr w:type="spellStart"/>
      <w:r w:rsidRPr="004B6DA9">
        <w:rPr>
          <w:rFonts w:eastAsia="Calibri"/>
          <w:color w:val="000000"/>
          <w:lang w:val="es-PE" w:eastAsia="en-US"/>
        </w:rPr>
        <w:t>JB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, </w:t>
      </w:r>
      <w:proofErr w:type="spellStart"/>
      <w:r w:rsidRPr="004B6DA9">
        <w:rPr>
          <w:rFonts w:eastAsia="Calibri"/>
          <w:color w:val="000000"/>
          <w:lang w:val="es-PE" w:eastAsia="en-US"/>
        </w:rPr>
        <w:t>Passarinho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MM, Galeno DM, Cruz </w:t>
      </w:r>
      <w:proofErr w:type="spellStart"/>
      <w:r w:rsidRPr="004B6DA9">
        <w:rPr>
          <w:rFonts w:eastAsia="Calibri"/>
          <w:color w:val="000000"/>
          <w:lang w:val="es-PE" w:eastAsia="en-US"/>
        </w:rPr>
        <w:t>RJ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, Ortiz C, et al. </w:t>
      </w:r>
      <w:r w:rsidRPr="004B6DA9">
        <w:rPr>
          <w:rFonts w:eastAsia="Calibri"/>
          <w:color w:val="000000"/>
          <w:lang w:val="en-US" w:eastAsia="en-US"/>
        </w:rPr>
        <w:t xml:space="preserve">Evaluation of Antioxidant Capacity of </w:t>
      </w:r>
      <w:r w:rsidRPr="004B6DA9">
        <w:rPr>
          <w:rFonts w:eastAsia="Calibri"/>
          <w:i/>
          <w:iCs/>
          <w:color w:val="000000"/>
          <w:lang w:val="en-US" w:eastAsia="en-US"/>
        </w:rPr>
        <w:t xml:space="preserve">Solanum </w:t>
      </w:r>
      <w:proofErr w:type="spellStart"/>
      <w:r w:rsidRPr="004B6DA9">
        <w:rPr>
          <w:rFonts w:eastAsia="Calibri"/>
          <w:i/>
          <w:iCs/>
          <w:color w:val="000000"/>
          <w:lang w:val="en-US" w:eastAsia="en-US"/>
        </w:rPr>
        <w:t>sessiliflorum</w:t>
      </w:r>
      <w:proofErr w:type="spellEnd"/>
      <w:r w:rsidRPr="004B6DA9">
        <w:rPr>
          <w:rFonts w:eastAsia="Calibri"/>
          <w:color w:val="000000"/>
          <w:lang w:val="en-US" w:eastAsia="en-US"/>
        </w:rPr>
        <w:t xml:space="preserve"> (</w:t>
      </w:r>
      <w:proofErr w:type="spellStart"/>
      <w:r w:rsidRPr="004B6DA9">
        <w:rPr>
          <w:rFonts w:eastAsia="Calibri"/>
          <w:color w:val="000000"/>
          <w:lang w:val="en-US" w:eastAsia="en-US"/>
        </w:rPr>
        <w:t>Cubiu</w:t>
      </w:r>
      <w:proofErr w:type="spellEnd"/>
      <w:r w:rsidRPr="004B6DA9">
        <w:rPr>
          <w:rFonts w:eastAsia="Calibri"/>
          <w:color w:val="000000"/>
          <w:lang w:val="en-US" w:eastAsia="en-US"/>
        </w:rPr>
        <w:t xml:space="preserve">) Extract: An In Vitro Assay. </w:t>
      </w:r>
      <w:r w:rsidRPr="004B6DA9">
        <w:rPr>
          <w:rFonts w:eastAsia="Calibri"/>
          <w:color w:val="000000"/>
          <w:lang w:val="es-PE" w:eastAsia="en-US"/>
        </w:rPr>
        <w:t xml:space="preserve">J </w:t>
      </w:r>
      <w:proofErr w:type="spellStart"/>
      <w:r w:rsidRPr="004B6DA9">
        <w:rPr>
          <w:rFonts w:eastAsia="Calibri"/>
          <w:color w:val="000000"/>
          <w:lang w:val="es-PE" w:eastAsia="en-US"/>
        </w:rPr>
        <w:t>Nutr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 </w:t>
      </w:r>
      <w:proofErr w:type="spellStart"/>
      <w:r w:rsidRPr="004B6DA9">
        <w:rPr>
          <w:rFonts w:eastAsia="Calibri"/>
          <w:color w:val="000000"/>
          <w:lang w:val="es-PE" w:eastAsia="en-US"/>
        </w:rPr>
        <w:t>Metab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. 2015 </w:t>
      </w:r>
      <w:r w:rsidRPr="004B6DA9">
        <w:rPr>
          <w:rFonts w:eastAsia="Calibri"/>
          <w:lang w:val="es-PE" w:eastAsia="en-US"/>
        </w:rPr>
        <w:t xml:space="preserve">[acceso: 31/07/2022]; 2015:364185. Disponible en: </w:t>
      </w:r>
      <w:hyperlink r:id="rId23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https://www.ncbi.nlm.nih.gov/pmc/articles/PMC4692998/</w:t>
        </w:r>
      </w:hyperlink>
    </w:p>
    <w:p w14:paraId="56A42560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color w:val="000000"/>
          <w:lang w:val="es-PE" w:eastAsia="en-US"/>
        </w:rPr>
        <w:t xml:space="preserve">16. Quispe-Herrera R, Paredes Y, Roque J. Capacidad antioxidante y análisis proximal de néctar a base de </w:t>
      </w:r>
      <w:r w:rsidRPr="004B6DA9">
        <w:rPr>
          <w:rFonts w:eastAsia="Calibri"/>
          <w:i/>
          <w:iCs/>
          <w:color w:val="000000"/>
          <w:lang w:val="es-PE" w:eastAsia="en-US"/>
        </w:rPr>
        <w:t>Solanum sessiliflorum</w:t>
      </w:r>
      <w:r w:rsidRPr="004B6DA9">
        <w:rPr>
          <w:rFonts w:eastAsia="Calibri"/>
          <w:color w:val="000000"/>
          <w:lang w:val="es-PE" w:eastAsia="en-US"/>
        </w:rPr>
        <w:t xml:space="preserve"> y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Chenopodium</w:t>
      </w:r>
      <w:proofErr w:type="spellEnd"/>
      <w:r w:rsidRPr="004B6DA9">
        <w:rPr>
          <w:rFonts w:eastAsia="Calibri"/>
          <w:i/>
          <w:iCs/>
          <w:color w:val="000000"/>
          <w:lang w:val="es-PE" w:eastAsia="en-US"/>
        </w:rPr>
        <w:t xml:space="preserve"> quinoa</w:t>
      </w:r>
      <w:r w:rsidRPr="004B6DA9">
        <w:rPr>
          <w:rFonts w:eastAsia="Calibri"/>
          <w:color w:val="000000"/>
          <w:lang w:val="es-PE" w:eastAsia="en-US"/>
        </w:rPr>
        <w:t xml:space="preserve"> Willdenow. Agronomía Mesoamericana. 2022 </w:t>
      </w:r>
      <w:r w:rsidRPr="004B6DA9">
        <w:rPr>
          <w:rFonts w:eastAsia="Calibri"/>
          <w:lang w:val="es-PE" w:eastAsia="en-US"/>
        </w:rPr>
        <w:lastRenderedPageBreak/>
        <w:t>[acceso: 31/07/2022]; 33(2):</w:t>
      </w:r>
      <w:r w:rsidRPr="004B6DA9">
        <w:rPr>
          <w:rFonts w:eastAsia="Calibri"/>
          <w:color w:val="000000"/>
          <w:lang w:val="es-PE" w:eastAsia="en-US"/>
        </w:rPr>
        <w:t>1-11</w:t>
      </w:r>
      <w:r w:rsidRPr="004B6DA9">
        <w:rPr>
          <w:rFonts w:eastAsia="Calibri"/>
          <w:lang w:val="es-PE" w:eastAsia="en-US"/>
        </w:rPr>
        <w:t xml:space="preserve">. Disponible en: </w:t>
      </w:r>
      <w:hyperlink r:id="rId24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https://revistas.ucr.ac.cr/index.php/agromeso/article/view/47706</w:t>
        </w:r>
      </w:hyperlink>
      <w:r w:rsidRPr="004B6DA9">
        <w:rPr>
          <w:rFonts w:eastAsia="Calibri"/>
          <w:color w:val="000000"/>
          <w:lang w:val="es-PE" w:eastAsia="en-US"/>
        </w:rPr>
        <w:t xml:space="preserve"> </w:t>
      </w:r>
    </w:p>
    <w:p w14:paraId="723AB7AD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n-US" w:eastAsia="en-US"/>
        </w:rPr>
      </w:pPr>
      <w:r w:rsidRPr="004B6DA9">
        <w:rPr>
          <w:rFonts w:eastAsia="Calibri"/>
          <w:color w:val="000000"/>
          <w:lang w:val="es-CU" w:eastAsia="en-US"/>
        </w:rPr>
        <w:t xml:space="preserve">17. </w:t>
      </w:r>
      <w:proofErr w:type="spellStart"/>
      <w:r w:rsidRPr="004B6DA9">
        <w:rPr>
          <w:rFonts w:eastAsia="Calibri"/>
          <w:color w:val="000000"/>
          <w:lang w:val="es-CU" w:eastAsia="en-US"/>
        </w:rPr>
        <w:t>Dalenogare</w:t>
      </w:r>
      <w:proofErr w:type="spellEnd"/>
      <w:r w:rsidRPr="004B6DA9">
        <w:rPr>
          <w:rFonts w:eastAsia="Calibri"/>
          <w:color w:val="000000"/>
          <w:lang w:val="es-CU" w:eastAsia="en-US"/>
        </w:rPr>
        <w:t xml:space="preserve"> J, De Souza M, </w:t>
      </w:r>
      <w:proofErr w:type="spellStart"/>
      <w:r w:rsidRPr="004B6DA9">
        <w:rPr>
          <w:rFonts w:eastAsia="Calibri"/>
          <w:color w:val="000000"/>
          <w:lang w:val="es-CU" w:eastAsia="en-US"/>
        </w:rPr>
        <w:t>Feyh</w:t>
      </w:r>
      <w:proofErr w:type="spellEnd"/>
      <w:r w:rsidRPr="004B6DA9">
        <w:rPr>
          <w:rFonts w:eastAsia="Calibri"/>
          <w:color w:val="000000"/>
          <w:lang w:val="es-CU" w:eastAsia="en-US"/>
        </w:rPr>
        <w:t xml:space="preserve"> G, </w:t>
      </w:r>
      <w:proofErr w:type="spellStart"/>
      <w:r w:rsidRPr="004B6DA9">
        <w:rPr>
          <w:rFonts w:eastAsia="Calibri"/>
          <w:color w:val="000000"/>
          <w:lang w:val="es-CU" w:eastAsia="en-US"/>
        </w:rPr>
        <w:t>Montagner</w:t>
      </w:r>
      <w:proofErr w:type="spellEnd"/>
      <w:r w:rsidRPr="004B6DA9">
        <w:rPr>
          <w:rFonts w:eastAsia="Calibri"/>
          <w:color w:val="000000"/>
          <w:lang w:val="es-CU" w:eastAsia="en-US"/>
        </w:rPr>
        <w:t xml:space="preserve"> S, Duarte T, </w:t>
      </w:r>
      <w:proofErr w:type="spellStart"/>
      <w:r w:rsidRPr="004B6DA9">
        <w:rPr>
          <w:rFonts w:eastAsia="Calibri"/>
          <w:color w:val="000000"/>
          <w:lang w:val="es-CU" w:eastAsia="en-US"/>
        </w:rPr>
        <w:t>Camponogara</w:t>
      </w:r>
      <w:proofErr w:type="spellEnd"/>
      <w:r w:rsidRPr="004B6DA9">
        <w:rPr>
          <w:rFonts w:eastAsia="Calibri"/>
          <w:color w:val="000000"/>
          <w:lang w:val="es-CU" w:eastAsia="en-US"/>
        </w:rPr>
        <w:t xml:space="preserve"> C, et al. </w:t>
      </w:r>
      <w:r w:rsidRPr="004B6DA9">
        <w:rPr>
          <w:rFonts w:eastAsia="Calibri"/>
          <w:lang w:val="en-US" w:eastAsia="en-US"/>
        </w:rPr>
        <w:t xml:space="preserve">Toxicity, Anti-Inflammatory, and Antioxidant Activities of </w:t>
      </w:r>
      <w:proofErr w:type="spellStart"/>
      <w:r w:rsidRPr="004B6DA9">
        <w:rPr>
          <w:rFonts w:eastAsia="Calibri"/>
          <w:lang w:val="en-US" w:eastAsia="en-US"/>
        </w:rPr>
        <w:t>Cubiu</w:t>
      </w:r>
      <w:proofErr w:type="spellEnd"/>
      <w:r w:rsidRPr="004B6DA9">
        <w:rPr>
          <w:rFonts w:eastAsia="Calibri"/>
          <w:lang w:val="en-US" w:eastAsia="en-US"/>
        </w:rPr>
        <w:t xml:space="preserve"> (</w:t>
      </w:r>
      <w:r w:rsidRPr="004B6DA9">
        <w:rPr>
          <w:rFonts w:eastAsia="Calibri"/>
          <w:i/>
          <w:iCs/>
          <w:lang w:val="en-US" w:eastAsia="en-US"/>
        </w:rPr>
        <w:t xml:space="preserve">Solanum </w:t>
      </w:r>
      <w:proofErr w:type="spellStart"/>
      <w:r w:rsidRPr="004B6DA9">
        <w:rPr>
          <w:rFonts w:eastAsia="Calibri"/>
          <w:i/>
          <w:iCs/>
          <w:lang w:val="en-US" w:eastAsia="en-US"/>
        </w:rPr>
        <w:t>sessiliflorum</w:t>
      </w:r>
      <w:proofErr w:type="spellEnd"/>
      <w:r w:rsidRPr="004B6DA9">
        <w:rPr>
          <w:rFonts w:eastAsia="Calibri"/>
          <w:lang w:val="en-US" w:eastAsia="en-US"/>
        </w:rPr>
        <w:t>) and Its Interaction with Magnetic Field in the Skin Wound Healing. Evid Based Complement Alternat Med. 2022 [</w:t>
      </w:r>
      <w:proofErr w:type="spellStart"/>
      <w:r w:rsidRPr="004B6DA9">
        <w:rPr>
          <w:rFonts w:eastAsia="Calibri"/>
          <w:lang w:val="en-US" w:eastAsia="en-US"/>
        </w:rPr>
        <w:t>acceso</w:t>
      </w:r>
      <w:proofErr w:type="spellEnd"/>
      <w:r w:rsidRPr="004B6DA9">
        <w:rPr>
          <w:rFonts w:eastAsia="Calibri"/>
          <w:lang w:val="en-US" w:eastAsia="en-US"/>
        </w:rPr>
        <w:t xml:space="preserve">: 31/07/2022]; 2022:7562569. Disponible </w:t>
      </w:r>
      <w:proofErr w:type="spellStart"/>
      <w:r w:rsidRPr="004B6DA9">
        <w:rPr>
          <w:rFonts w:eastAsia="Calibri"/>
          <w:lang w:val="en-US" w:eastAsia="en-US"/>
        </w:rPr>
        <w:t>en</w:t>
      </w:r>
      <w:proofErr w:type="spellEnd"/>
      <w:r w:rsidRPr="004B6DA9">
        <w:rPr>
          <w:rFonts w:eastAsia="Calibri"/>
          <w:lang w:val="en-US" w:eastAsia="en-US"/>
        </w:rPr>
        <w:t xml:space="preserve">: </w:t>
      </w:r>
      <w:hyperlink r:id="rId25" w:history="1">
        <w:r w:rsidRPr="004B6DA9">
          <w:rPr>
            <w:rFonts w:eastAsia="Calibri"/>
            <w:color w:val="0563C1"/>
            <w:u w:val="single"/>
            <w:lang w:val="en-US" w:eastAsia="en-US"/>
          </w:rPr>
          <w:t>https://pubmed.ncbi.nlm.nih.gov/35310021/</w:t>
        </w:r>
      </w:hyperlink>
    </w:p>
    <w:p w14:paraId="51A565F4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CU" w:eastAsia="en-US"/>
        </w:rPr>
      </w:pPr>
      <w:r w:rsidRPr="004B6DA9">
        <w:rPr>
          <w:rFonts w:eastAsia="Calibri"/>
          <w:lang w:val="en-US" w:eastAsia="en-US"/>
        </w:rPr>
        <w:t xml:space="preserve">18. Goncalves K, Soldati P, Da Silva A, </w:t>
      </w:r>
      <w:proofErr w:type="spellStart"/>
      <w:r w:rsidRPr="004B6DA9">
        <w:rPr>
          <w:rFonts w:eastAsia="Calibri"/>
          <w:lang w:val="en-US" w:eastAsia="en-US"/>
        </w:rPr>
        <w:t>Venancio</w:t>
      </w:r>
      <w:proofErr w:type="spellEnd"/>
      <w:r w:rsidRPr="004B6DA9">
        <w:rPr>
          <w:rFonts w:eastAsia="Calibri"/>
          <w:lang w:val="en-US" w:eastAsia="en-US"/>
        </w:rPr>
        <w:t xml:space="preserve"> R, Miranda M, Barboza N. Biological activities of </w:t>
      </w:r>
      <w:r w:rsidRPr="004B6DA9">
        <w:rPr>
          <w:rFonts w:eastAsia="Calibri"/>
          <w:i/>
          <w:iCs/>
          <w:lang w:val="en-US" w:eastAsia="en-US"/>
        </w:rPr>
        <w:t xml:space="preserve">Solanum </w:t>
      </w:r>
      <w:proofErr w:type="spellStart"/>
      <w:r w:rsidRPr="004B6DA9">
        <w:rPr>
          <w:rFonts w:eastAsia="Calibri"/>
          <w:i/>
          <w:iCs/>
          <w:lang w:val="en-US" w:eastAsia="en-US"/>
        </w:rPr>
        <w:t>sessiliflorum</w:t>
      </w:r>
      <w:proofErr w:type="spellEnd"/>
      <w:r w:rsidRPr="004B6DA9">
        <w:rPr>
          <w:rFonts w:eastAsia="Calibri"/>
          <w:lang w:val="en-US" w:eastAsia="en-US"/>
        </w:rPr>
        <w:t xml:space="preserve"> </w:t>
      </w:r>
      <w:proofErr w:type="spellStart"/>
      <w:r w:rsidRPr="004B6DA9">
        <w:rPr>
          <w:rFonts w:eastAsia="Calibri"/>
          <w:lang w:val="en-US" w:eastAsia="en-US"/>
        </w:rPr>
        <w:t>Dunal</w:t>
      </w:r>
      <w:proofErr w:type="spellEnd"/>
      <w:r w:rsidRPr="004B6DA9">
        <w:rPr>
          <w:rFonts w:eastAsia="Calibri"/>
          <w:lang w:val="en-US" w:eastAsia="en-US"/>
        </w:rPr>
        <w:t xml:space="preserve">. </w:t>
      </w:r>
      <w:proofErr w:type="spellStart"/>
      <w:r w:rsidRPr="004B6DA9">
        <w:rPr>
          <w:rFonts w:eastAsia="Calibri"/>
          <w:lang w:val="es-CU" w:eastAsia="en-US"/>
        </w:rPr>
        <w:t>Bioscience</w:t>
      </w:r>
      <w:proofErr w:type="spellEnd"/>
      <w:r w:rsidRPr="004B6DA9">
        <w:rPr>
          <w:rFonts w:eastAsia="Calibri"/>
          <w:lang w:val="es-CU" w:eastAsia="en-US"/>
        </w:rPr>
        <w:t xml:space="preserve"> </w:t>
      </w:r>
      <w:proofErr w:type="spellStart"/>
      <w:r w:rsidRPr="004B6DA9">
        <w:rPr>
          <w:rFonts w:eastAsia="Calibri"/>
          <w:lang w:val="es-CU" w:eastAsia="en-US"/>
        </w:rPr>
        <w:t>Journal</w:t>
      </w:r>
      <w:proofErr w:type="spellEnd"/>
      <w:r w:rsidRPr="004B6DA9">
        <w:rPr>
          <w:rFonts w:eastAsia="Calibri"/>
          <w:lang w:val="es-CU" w:eastAsia="en-US"/>
        </w:rPr>
        <w:t xml:space="preserve">. 2013 [acceso: 31/07/2022]; 29(4):1028-37. Disponible en: </w:t>
      </w:r>
      <w:hyperlink r:id="rId26" w:history="1">
        <w:r w:rsidRPr="004B6DA9">
          <w:rPr>
            <w:rFonts w:eastAsia="Calibri"/>
            <w:color w:val="0563C1"/>
            <w:u w:val="single"/>
            <w:lang w:val="es-CU" w:eastAsia="en-US"/>
          </w:rPr>
          <w:t>https://seer.ufu.br/index.php/biosciencejournal/article/view/17325</w:t>
        </w:r>
      </w:hyperlink>
    </w:p>
    <w:p w14:paraId="51451017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lang w:val="en-US" w:eastAsia="en-US"/>
        </w:rPr>
        <w:t xml:space="preserve">19. </w:t>
      </w:r>
      <w:proofErr w:type="spellStart"/>
      <w:r w:rsidRPr="004B6DA9">
        <w:rPr>
          <w:rFonts w:eastAsia="Calibri"/>
          <w:lang w:val="en-US" w:eastAsia="en-US"/>
        </w:rPr>
        <w:t>Colodel</w:t>
      </w:r>
      <w:proofErr w:type="spellEnd"/>
      <w:r w:rsidRPr="004B6DA9">
        <w:rPr>
          <w:rFonts w:eastAsia="Calibri"/>
          <w:lang w:val="en-US" w:eastAsia="en-US"/>
        </w:rPr>
        <w:t xml:space="preserve"> C, </w:t>
      </w:r>
      <w:proofErr w:type="spellStart"/>
      <w:r w:rsidRPr="004B6DA9">
        <w:rPr>
          <w:rFonts w:eastAsia="Calibri"/>
          <w:lang w:val="en-US" w:eastAsia="en-US"/>
        </w:rPr>
        <w:t>Gracas</w:t>
      </w:r>
      <w:proofErr w:type="spellEnd"/>
      <w:r w:rsidRPr="004B6DA9">
        <w:rPr>
          <w:rFonts w:eastAsia="Calibri"/>
          <w:lang w:val="en-US" w:eastAsia="en-US"/>
        </w:rPr>
        <w:t xml:space="preserve"> R, Tavares T, </w:t>
      </w:r>
      <w:proofErr w:type="spellStart"/>
      <w:r w:rsidRPr="004B6DA9">
        <w:rPr>
          <w:rFonts w:eastAsia="Calibri"/>
          <w:lang w:val="en-US" w:eastAsia="en-US"/>
        </w:rPr>
        <w:t>Oliverira</w:t>
      </w:r>
      <w:proofErr w:type="spellEnd"/>
      <w:r w:rsidRPr="004B6DA9">
        <w:rPr>
          <w:rFonts w:eastAsia="Calibri"/>
          <w:lang w:val="en-US" w:eastAsia="en-US"/>
        </w:rPr>
        <w:t xml:space="preserve"> P. Cell wall polysaccharides from pulp and peel of </w:t>
      </w:r>
      <w:proofErr w:type="spellStart"/>
      <w:r w:rsidRPr="004B6DA9">
        <w:rPr>
          <w:rFonts w:eastAsia="Calibri"/>
          <w:lang w:val="en-US" w:eastAsia="en-US"/>
        </w:rPr>
        <w:t>cubiu</w:t>
      </w:r>
      <w:proofErr w:type="spellEnd"/>
      <w:r w:rsidRPr="004B6DA9">
        <w:rPr>
          <w:rFonts w:eastAsia="Calibri"/>
          <w:lang w:val="en-US" w:eastAsia="en-US"/>
        </w:rPr>
        <w:t xml:space="preserve">: A pectin-rich fruit. </w:t>
      </w:r>
      <w:proofErr w:type="spellStart"/>
      <w:r w:rsidRPr="004B6DA9">
        <w:rPr>
          <w:rFonts w:eastAsia="Calibri"/>
          <w:lang w:val="es-PE" w:eastAsia="en-US"/>
        </w:rPr>
        <w:t>Carbohydrate</w:t>
      </w:r>
      <w:proofErr w:type="spellEnd"/>
      <w:r w:rsidRPr="004B6DA9">
        <w:rPr>
          <w:rFonts w:eastAsia="Calibri"/>
          <w:lang w:val="es-PE" w:eastAsia="en-US"/>
        </w:rPr>
        <w:t xml:space="preserve"> </w:t>
      </w:r>
      <w:proofErr w:type="spellStart"/>
      <w:r w:rsidRPr="004B6DA9">
        <w:rPr>
          <w:rFonts w:eastAsia="Calibri"/>
          <w:lang w:val="es-PE" w:eastAsia="en-US"/>
        </w:rPr>
        <w:t>Polymers</w:t>
      </w:r>
      <w:proofErr w:type="spellEnd"/>
      <w:r w:rsidRPr="004B6DA9">
        <w:rPr>
          <w:rFonts w:eastAsia="Calibri"/>
          <w:lang w:val="es-PE" w:eastAsia="en-US"/>
        </w:rPr>
        <w:t xml:space="preserve">. 2017 [acceso: 31/07/2022]; 174(5):226-34. Disponible en: </w:t>
      </w:r>
      <w:hyperlink r:id="rId27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https://www.sciencedirect.com/science/article/abs/pii/S0144861717306896</w:t>
        </w:r>
      </w:hyperlink>
    </w:p>
    <w:p w14:paraId="61872303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lang w:val="es-CU" w:eastAsia="en-US"/>
        </w:rPr>
        <w:t xml:space="preserve">20. Quevedo C, Cárdenas R. Medicina militar desde la medicina del trabajo militar a la especialidad médica. </w:t>
      </w:r>
      <w:proofErr w:type="spellStart"/>
      <w:r w:rsidRPr="004B6DA9">
        <w:rPr>
          <w:rFonts w:eastAsia="Calibri"/>
          <w:lang w:val="es-CU" w:eastAsia="en-US"/>
        </w:rPr>
        <w:t>Rev</w:t>
      </w:r>
      <w:proofErr w:type="spellEnd"/>
      <w:r w:rsidRPr="004B6DA9">
        <w:rPr>
          <w:rFonts w:eastAsia="Calibri"/>
          <w:lang w:val="es-CU" w:eastAsia="en-US"/>
        </w:rPr>
        <w:t xml:space="preserve"> </w:t>
      </w:r>
      <w:proofErr w:type="spellStart"/>
      <w:r w:rsidRPr="004B6DA9">
        <w:rPr>
          <w:rFonts w:eastAsia="Calibri"/>
          <w:lang w:val="es-CU" w:eastAsia="en-US"/>
        </w:rPr>
        <w:t>Cub</w:t>
      </w:r>
      <w:proofErr w:type="spellEnd"/>
      <w:r w:rsidRPr="004B6DA9">
        <w:rPr>
          <w:rFonts w:eastAsia="Calibri"/>
          <w:lang w:val="es-CU" w:eastAsia="en-US"/>
        </w:rPr>
        <w:t xml:space="preserve"> </w:t>
      </w:r>
      <w:proofErr w:type="spellStart"/>
      <w:r w:rsidRPr="004B6DA9">
        <w:rPr>
          <w:rFonts w:eastAsia="Calibri"/>
          <w:lang w:val="es-CU" w:eastAsia="en-US"/>
        </w:rPr>
        <w:t>Med</w:t>
      </w:r>
      <w:proofErr w:type="spellEnd"/>
      <w:r w:rsidRPr="004B6DA9">
        <w:rPr>
          <w:rFonts w:eastAsia="Calibri"/>
          <w:lang w:val="es-CU" w:eastAsia="en-US"/>
        </w:rPr>
        <w:t xml:space="preserve"> Mil. 2017 [acceso: 31/07/2022]; 46(4):308-12. Disponible en: </w:t>
      </w:r>
      <w:hyperlink r:id="rId28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http://scielo.sld.cu/scielo.php?script=sci_arttext&amp;pid=S0138-65572017000400001&amp;lng=es</w:t>
        </w:r>
      </w:hyperlink>
    </w:p>
    <w:p w14:paraId="18571012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lang w:val="es-CU" w:eastAsia="en-US"/>
        </w:rPr>
        <w:t xml:space="preserve">21. Espinoza G, Robles P. Efecto antibacteriano in vitro del extracto </w:t>
      </w:r>
      <w:proofErr w:type="spellStart"/>
      <w:r w:rsidRPr="004B6DA9">
        <w:rPr>
          <w:rFonts w:eastAsia="Calibri"/>
          <w:lang w:val="es-CU" w:eastAsia="en-US"/>
        </w:rPr>
        <w:t>etanólico</w:t>
      </w:r>
      <w:proofErr w:type="spellEnd"/>
      <w:r w:rsidRPr="004B6DA9">
        <w:rPr>
          <w:rFonts w:eastAsia="Calibri"/>
          <w:lang w:val="es-CU" w:eastAsia="en-US"/>
        </w:rPr>
        <w:t xml:space="preserve"> de la cáscara de </w:t>
      </w:r>
      <w:proofErr w:type="spellStart"/>
      <w:r w:rsidRPr="004B6DA9">
        <w:rPr>
          <w:rFonts w:eastAsia="Calibri"/>
          <w:i/>
          <w:iCs/>
          <w:lang w:val="es-CU" w:eastAsia="en-US"/>
        </w:rPr>
        <w:t>Solanum</w:t>
      </w:r>
      <w:proofErr w:type="spellEnd"/>
      <w:r w:rsidRPr="004B6DA9">
        <w:rPr>
          <w:rFonts w:eastAsia="Calibri"/>
          <w:i/>
          <w:iCs/>
          <w:lang w:val="es-CU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CU" w:eastAsia="en-US"/>
        </w:rPr>
        <w:t>sessiliflorum</w:t>
      </w:r>
      <w:proofErr w:type="spellEnd"/>
      <w:r w:rsidRPr="004B6DA9">
        <w:rPr>
          <w:rFonts w:eastAsia="Calibri"/>
          <w:lang w:val="es-CU" w:eastAsia="en-US"/>
        </w:rPr>
        <w:t xml:space="preserve"> </w:t>
      </w:r>
      <w:proofErr w:type="spellStart"/>
      <w:r w:rsidRPr="004B6DA9">
        <w:rPr>
          <w:rFonts w:eastAsia="Calibri"/>
          <w:lang w:val="es-CU" w:eastAsia="en-US"/>
        </w:rPr>
        <w:t>Dunal</w:t>
      </w:r>
      <w:proofErr w:type="spellEnd"/>
      <w:r w:rsidRPr="004B6DA9">
        <w:rPr>
          <w:rFonts w:eastAsia="Calibri"/>
          <w:lang w:val="es-CU" w:eastAsia="en-US"/>
        </w:rPr>
        <w:t xml:space="preserve"> (cocona) frente a las cepas de </w:t>
      </w:r>
      <w:r w:rsidRPr="004B6DA9">
        <w:rPr>
          <w:rFonts w:eastAsia="Calibri"/>
          <w:i/>
          <w:iCs/>
          <w:lang w:val="es-CU" w:eastAsia="en-US"/>
        </w:rPr>
        <w:t xml:space="preserve">Salmonella </w:t>
      </w:r>
      <w:proofErr w:type="spellStart"/>
      <w:r w:rsidRPr="004B6DA9">
        <w:rPr>
          <w:rFonts w:eastAsia="Calibri"/>
          <w:i/>
          <w:iCs/>
          <w:lang w:val="es-CU" w:eastAsia="en-US"/>
        </w:rPr>
        <w:t>enteritidis</w:t>
      </w:r>
      <w:proofErr w:type="spellEnd"/>
      <w:r w:rsidRPr="004B6DA9">
        <w:rPr>
          <w:rFonts w:eastAsia="Calibri"/>
          <w:lang w:val="es-CU" w:eastAsia="en-US"/>
        </w:rPr>
        <w:t xml:space="preserve"> y </w:t>
      </w:r>
      <w:proofErr w:type="spellStart"/>
      <w:r w:rsidRPr="004B6DA9">
        <w:rPr>
          <w:rFonts w:eastAsia="Calibri"/>
          <w:i/>
          <w:iCs/>
          <w:lang w:val="es-CU" w:eastAsia="en-US"/>
        </w:rPr>
        <w:t>Staphylococcus</w:t>
      </w:r>
      <w:proofErr w:type="spellEnd"/>
      <w:r w:rsidRPr="004B6DA9">
        <w:rPr>
          <w:rFonts w:eastAsia="Calibri"/>
          <w:i/>
          <w:iCs/>
          <w:lang w:val="es-CU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CU" w:eastAsia="en-US"/>
        </w:rPr>
        <w:t>aureus</w:t>
      </w:r>
      <w:proofErr w:type="spellEnd"/>
      <w:r w:rsidRPr="004B6DA9">
        <w:rPr>
          <w:rFonts w:eastAsia="Calibri"/>
          <w:lang w:val="es-CU" w:eastAsia="en-US"/>
        </w:rPr>
        <w:t xml:space="preserve"> [Tesis de título de Químico Farmacéutico]. Lima: Universidad María Auxiliadora, Facultad de Ciencias de la Salud; 2021 [acceso: 08/08/2022]. Disponible en: </w:t>
      </w:r>
      <w:hyperlink r:id="rId29" w:history="1">
        <w:r w:rsidRPr="004B6DA9">
          <w:rPr>
            <w:rFonts w:eastAsia="Calibri"/>
            <w:color w:val="0563C1"/>
            <w:u w:val="single"/>
            <w:lang w:val="es-CU" w:eastAsia="en-US"/>
          </w:rPr>
          <w:t>https://hdl.handle.net/20.500.12970/644</w:t>
        </w:r>
      </w:hyperlink>
    </w:p>
    <w:p w14:paraId="5F103E2E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lang w:val="es-CU" w:eastAsia="en-US"/>
        </w:rPr>
        <w:t xml:space="preserve">22. </w:t>
      </w:r>
      <w:proofErr w:type="spellStart"/>
      <w:r w:rsidRPr="004B6DA9">
        <w:rPr>
          <w:rFonts w:eastAsia="Calibri"/>
          <w:lang w:val="es-CU" w:eastAsia="en-US"/>
        </w:rPr>
        <w:t>Akanmu</w:t>
      </w:r>
      <w:proofErr w:type="spellEnd"/>
      <w:r w:rsidRPr="004B6DA9">
        <w:rPr>
          <w:rFonts w:eastAsia="Calibri"/>
          <w:lang w:val="es-CU" w:eastAsia="en-US"/>
        </w:rPr>
        <w:t xml:space="preserve"> A, </w:t>
      </w:r>
      <w:proofErr w:type="spellStart"/>
      <w:r w:rsidRPr="004B6DA9">
        <w:rPr>
          <w:rFonts w:eastAsia="Calibri"/>
          <w:lang w:val="es-CU" w:eastAsia="en-US"/>
        </w:rPr>
        <w:t>Sodipo</w:t>
      </w:r>
      <w:proofErr w:type="spellEnd"/>
      <w:r w:rsidRPr="004B6DA9">
        <w:rPr>
          <w:rFonts w:eastAsia="Calibri"/>
          <w:lang w:val="es-CU" w:eastAsia="en-US"/>
        </w:rPr>
        <w:t xml:space="preserve"> O, </w:t>
      </w:r>
      <w:proofErr w:type="spellStart"/>
      <w:r w:rsidRPr="004B6DA9">
        <w:rPr>
          <w:rFonts w:eastAsia="Calibri"/>
          <w:lang w:val="es-CU" w:eastAsia="en-US"/>
        </w:rPr>
        <w:t>Sandabe</w:t>
      </w:r>
      <w:proofErr w:type="spellEnd"/>
      <w:r w:rsidRPr="004B6DA9">
        <w:rPr>
          <w:rFonts w:eastAsia="Calibri"/>
          <w:lang w:val="es-CU" w:eastAsia="en-US"/>
        </w:rPr>
        <w:t xml:space="preserve"> U, </w:t>
      </w:r>
      <w:proofErr w:type="spellStart"/>
      <w:r w:rsidRPr="004B6DA9">
        <w:rPr>
          <w:rFonts w:eastAsia="Calibri"/>
          <w:lang w:val="es-CU" w:eastAsia="en-US"/>
        </w:rPr>
        <w:t>Shamaki</w:t>
      </w:r>
      <w:proofErr w:type="spellEnd"/>
      <w:r w:rsidRPr="004B6DA9">
        <w:rPr>
          <w:rFonts w:eastAsia="Calibri"/>
          <w:lang w:val="es-CU" w:eastAsia="en-US"/>
        </w:rPr>
        <w:t xml:space="preserve"> B, </w:t>
      </w:r>
      <w:proofErr w:type="spellStart"/>
      <w:r w:rsidRPr="004B6DA9">
        <w:rPr>
          <w:rFonts w:eastAsia="Calibri"/>
          <w:lang w:val="es-CU" w:eastAsia="en-US"/>
        </w:rPr>
        <w:t>Balogun</w:t>
      </w:r>
      <w:proofErr w:type="spellEnd"/>
      <w:r w:rsidRPr="004B6DA9">
        <w:rPr>
          <w:rFonts w:eastAsia="Calibri"/>
          <w:lang w:val="es-CU" w:eastAsia="en-US"/>
        </w:rPr>
        <w:t xml:space="preserve"> S, et al. </w:t>
      </w:r>
      <w:r w:rsidRPr="004B6DA9">
        <w:rPr>
          <w:rFonts w:eastAsia="Calibri"/>
          <w:lang w:val="en-US" w:eastAsia="en-US"/>
        </w:rPr>
        <w:t xml:space="preserve">Proximate and elemental analyses, phytochemical screening and antioxidant activities of aqueous and ethanol extracts of </w:t>
      </w:r>
      <w:r w:rsidRPr="004B6DA9">
        <w:rPr>
          <w:rFonts w:eastAsia="Calibri"/>
          <w:i/>
          <w:iCs/>
          <w:lang w:val="en-US" w:eastAsia="en-US"/>
        </w:rPr>
        <w:t xml:space="preserve">Solanum </w:t>
      </w:r>
      <w:proofErr w:type="spellStart"/>
      <w:r w:rsidRPr="004B6DA9">
        <w:rPr>
          <w:rFonts w:eastAsia="Calibri"/>
          <w:i/>
          <w:iCs/>
          <w:lang w:val="en-US" w:eastAsia="en-US"/>
        </w:rPr>
        <w:t>incanum</w:t>
      </w:r>
      <w:proofErr w:type="spellEnd"/>
      <w:r w:rsidRPr="004B6DA9">
        <w:rPr>
          <w:rFonts w:eastAsia="Calibri"/>
          <w:lang w:val="en-US" w:eastAsia="en-US"/>
        </w:rPr>
        <w:t xml:space="preserve"> Linn. </w:t>
      </w:r>
      <w:proofErr w:type="spellStart"/>
      <w:r w:rsidRPr="004B6DA9">
        <w:rPr>
          <w:rFonts w:eastAsia="Calibri"/>
          <w:lang w:val="es-CU" w:eastAsia="en-US"/>
        </w:rPr>
        <w:t>Fruits</w:t>
      </w:r>
      <w:proofErr w:type="spellEnd"/>
      <w:r w:rsidRPr="004B6DA9">
        <w:rPr>
          <w:rFonts w:eastAsia="Calibri"/>
          <w:lang w:val="es-CU" w:eastAsia="en-US"/>
        </w:rPr>
        <w:t xml:space="preserve">. Bull. </w:t>
      </w:r>
      <w:proofErr w:type="spellStart"/>
      <w:r w:rsidRPr="004B6DA9">
        <w:rPr>
          <w:rFonts w:eastAsia="Calibri"/>
          <w:lang w:val="es-CU" w:eastAsia="en-US"/>
        </w:rPr>
        <w:t>Pharm</w:t>
      </w:r>
      <w:proofErr w:type="spellEnd"/>
      <w:r w:rsidRPr="004B6DA9">
        <w:rPr>
          <w:rFonts w:eastAsia="Calibri"/>
          <w:lang w:val="es-CU" w:eastAsia="en-US"/>
        </w:rPr>
        <w:t xml:space="preserve">. </w:t>
      </w:r>
      <w:proofErr w:type="spellStart"/>
      <w:r w:rsidRPr="004B6DA9">
        <w:rPr>
          <w:rFonts w:eastAsia="Calibri"/>
          <w:lang w:val="es-CU" w:eastAsia="en-US"/>
        </w:rPr>
        <w:t>Sci</w:t>
      </w:r>
      <w:proofErr w:type="spellEnd"/>
      <w:r w:rsidRPr="004B6DA9">
        <w:rPr>
          <w:rFonts w:eastAsia="Calibri"/>
          <w:lang w:val="es-CU" w:eastAsia="en-US"/>
        </w:rPr>
        <w:t xml:space="preserve">. 2021 [acceso: 09/08/2022]; 44(1):49-62. Disponible en: </w:t>
      </w:r>
      <w:hyperlink r:id="rId30" w:history="1">
        <w:r w:rsidRPr="004B6DA9">
          <w:rPr>
            <w:rFonts w:eastAsia="Calibri"/>
            <w:color w:val="0563C1"/>
            <w:u w:val="single"/>
            <w:lang w:val="es-CU" w:eastAsia="en-US"/>
          </w:rPr>
          <w:t>https://bpsa.journals.ekb.eg/article_174130.html</w:t>
        </w:r>
      </w:hyperlink>
    </w:p>
    <w:p w14:paraId="0D2E5B08" w14:textId="77777777" w:rsidR="004B6DA9" w:rsidRPr="004B6DA9" w:rsidRDefault="004B6DA9" w:rsidP="004B6DA9">
      <w:pPr>
        <w:spacing w:line="360" w:lineRule="auto"/>
        <w:rPr>
          <w:rFonts w:eastAsia="Calibri"/>
          <w:lang w:val="es-CU" w:eastAsia="en-US"/>
        </w:rPr>
      </w:pPr>
      <w:r w:rsidRPr="004B6DA9">
        <w:rPr>
          <w:rFonts w:eastAsia="Calibri"/>
          <w:lang w:val="es-CU" w:eastAsia="en-US"/>
        </w:rPr>
        <w:t xml:space="preserve">23. Vílchez-Cáceda H, Inocente-Camones M, Flores-López O. Actividad cicatrizante de seis extractos hidroalcohólicos de plantas en heridas incisas de </w:t>
      </w:r>
      <w:proofErr w:type="spellStart"/>
      <w:r w:rsidRPr="004B6DA9">
        <w:rPr>
          <w:rFonts w:eastAsia="Calibri"/>
          <w:i/>
          <w:iCs/>
          <w:lang w:val="es-CU" w:eastAsia="en-US"/>
        </w:rPr>
        <w:t>Rattus</w:t>
      </w:r>
      <w:proofErr w:type="spellEnd"/>
      <w:r w:rsidRPr="004B6DA9">
        <w:rPr>
          <w:rFonts w:eastAsia="Calibri"/>
          <w:i/>
          <w:iCs/>
          <w:lang w:val="es-CU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CU" w:eastAsia="en-US"/>
        </w:rPr>
        <w:t>norvegicus</w:t>
      </w:r>
      <w:proofErr w:type="spellEnd"/>
      <w:r w:rsidRPr="004B6DA9">
        <w:rPr>
          <w:rFonts w:eastAsia="Calibri"/>
          <w:lang w:val="es-CU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CU" w:eastAsia="en-US"/>
        </w:rPr>
        <w:t>albinus</w:t>
      </w:r>
      <w:proofErr w:type="spellEnd"/>
      <w:r w:rsidRPr="004B6DA9">
        <w:rPr>
          <w:rFonts w:eastAsia="Calibri"/>
          <w:lang w:val="es-CU" w:eastAsia="en-US"/>
        </w:rPr>
        <w:t>. </w:t>
      </w:r>
      <w:proofErr w:type="spellStart"/>
      <w:r w:rsidRPr="004B6DA9">
        <w:rPr>
          <w:rFonts w:eastAsia="Calibri"/>
          <w:lang w:val="es-CU" w:eastAsia="en-US"/>
        </w:rPr>
        <w:t>Rev</w:t>
      </w:r>
      <w:proofErr w:type="spellEnd"/>
      <w:r w:rsidRPr="004B6DA9">
        <w:rPr>
          <w:rFonts w:eastAsia="Calibri"/>
          <w:lang w:val="es-CU" w:eastAsia="en-US"/>
        </w:rPr>
        <w:t xml:space="preserve"> </w:t>
      </w:r>
      <w:proofErr w:type="spellStart"/>
      <w:r w:rsidRPr="004B6DA9">
        <w:rPr>
          <w:rFonts w:eastAsia="Calibri"/>
          <w:lang w:val="es-CU" w:eastAsia="en-US"/>
        </w:rPr>
        <w:t>Cub</w:t>
      </w:r>
      <w:proofErr w:type="spellEnd"/>
      <w:r w:rsidRPr="004B6DA9">
        <w:rPr>
          <w:rFonts w:eastAsia="Calibri"/>
          <w:lang w:val="es-CU" w:eastAsia="en-US"/>
        </w:rPr>
        <w:t xml:space="preserve"> </w:t>
      </w:r>
      <w:proofErr w:type="spellStart"/>
      <w:r w:rsidRPr="004B6DA9">
        <w:rPr>
          <w:rFonts w:eastAsia="Calibri"/>
          <w:lang w:val="es-CU" w:eastAsia="en-US"/>
        </w:rPr>
        <w:t>Med</w:t>
      </w:r>
      <w:proofErr w:type="spellEnd"/>
      <w:r w:rsidRPr="004B6DA9">
        <w:rPr>
          <w:rFonts w:eastAsia="Calibri"/>
          <w:lang w:val="es-CU" w:eastAsia="en-US"/>
        </w:rPr>
        <w:t xml:space="preserve"> Mil. 2020 [acceso: 09/08/2022]; 49(1):86-100. Disponible en: </w:t>
      </w:r>
      <w:hyperlink r:id="rId31" w:history="1">
        <w:r w:rsidRPr="004B6DA9">
          <w:rPr>
            <w:rFonts w:eastAsia="Calibri"/>
            <w:color w:val="0563C1"/>
            <w:u w:val="single"/>
            <w:lang w:val="es-CU" w:eastAsia="en-US"/>
          </w:rPr>
          <w:t>http://www.revmedmilitar.sld.cu/index.php/mil/article/view/489</w:t>
        </w:r>
      </w:hyperlink>
    </w:p>
    <w:p w14:paraId="46670019" w14:textId="77777777" w:rsidR="004B6DA9" w:rsidRPr="004B6DA9" w:rsidRDefault="004B6DA9" w:rsidP="004B6DA9">
      <w:pPr>
        <w:spacing w:line="360" w:lineRule="auto"/>
        <w:rPr>
          <w:rFonts w:eastAsia="Calibri"/>
          <w:lang w:val="es-CU" w:eastAsia="en-US"/>
        </w:rPr>
      </w:pPr>
      <w:r w:rsidRPr="004B6DA9">
        <w:rPr>
          <w:rFonts w:eastAsia="Calibri"/>
          <w:lang w:val="es-CU" w:eastAsia="en-US"/>
        </w:rPr>
        <w:lastRenderedPageBreak/>
        <w:t xml:space="preserve">24. </w:t>
      </w:r>
      <w:proofErr w:type="spellStart"/>
      <w:r w:rsidRPr="004B6DA9">
        <w:rPr>
          <w:rFonts w:eastAsia="Calibri"/>
          <w:lang w:val="es-CU" w:eastAsia="en-US"/>
        </w:rPr>
        <w:t>Lock</w:t>
      </w:r>
      <w:proofErr w:type="spellEnd"/>
      <w:r w:rsidRPr="004B6DA9">
        <w:rPr>
          <w:rFonts w:eastAsia="Calibri"/>
          <w:lang w:val="es-CU" w:eastAsia="en-US"/>
        </w:rPr>
        <w:t xml:space="preserve"> de Ugaz O. Investigación fitoquímica: Métodos de estudios de productos naturales. </w:t>
      </w:r>
      <w:proofErr w:type="spellStart"/>
      <w:r w:rsidRPr="004B6DA9">
        <w:rPr>
          <w:rFonts w:eastAsia="Calibri"/>
          <w:lang w:val="es-CU" w:eastAsia="en-US"/>
        </w:rPr>
        <w:t>3ed</w:t>
      </w:r>
      <w:proofErr w:type="spellEnd"/>
      <w:r w:rsidRPr="004B6DA9">
        <w:rPr>
          <w:rFonts w:eastAsia="Calibri"/>
          <w:lang w:val="es-CU" w:eastAsia="en-US"/>
        </w:rPr>
        <w:t>. Lima: Editorial Pontificia Universidad Católica del Perú; 2016.</w:t>
      </w:r>
    </w:p>
    <w:p w14:paraId="787B8FC7" w14:textId="77777777" w:rsidR="004B6DA9" w:rsidRPr="004B6DA9" w:rsidRDefault="004B6DA9" w:rsidP="004B6DA9">
      <w:pPr>
        <w:spacing w:line="360" w:lineRule="auto"/>
        <w:rPr>
          <w:rFonts w:eastAsia="Calibri"/>
          <w:lang w:val="es-CU" w:eastAsia="en-US"/>
        </w:rPr>
      </w:pPr>
      <w:r w:rsidRPr="004B6DA9">
        <w:rPr>
          <w:rFonts w:eastAsia="Calibri"/>
          <w:lang w:val="es-CU" w:eastAsia="en-US"/>
        </w:rPr>
        <w:t xml:space="preserve">25. </w:t>
      </w:r>
      <w:proofErr w:type="spellStart"/>
      <w:r w:rsidRPr="004B6DA9">
        <w:rPr>
          <w:rFonts w:eastAsia="Calibri"/>
          <w:lang w:val="es-CU" w:eastAsia="en-US"/>
        </w:rPr>
        <w:t>Clinical</w:t>
      </w:r>
      <w:proofErr w:type="spellEnd"/>
      <w:r w:rsidRPr="004B6DA9">
        <w:rPr>
          <w:rFonts w:eastAsia="Calibri"/>
          <w:lang w:val="es-CU" w:eastAsia="en-US"/>
        </w:rPr>
        <w:t xml:space="preserve"> and </w:t>
      </w:r>
      <w:proofErr w:type="spellStart"/>
      <w:r w:rsidRPr="004B6DA9">
        <w:rPr>
          <w:rFonts w:eastAsia="Calibri"/>
          <w:lang w:val="es-CU" w:eastAsia="en-US"/>
        </w:rPr>
        <w:t>Laboratory</w:t>
      </w:r>
      <w:proofErr w:type="spellEnd"/>
      <w:r w:rsidRPr="004B6DA9">
        <w:rPr>
          <w:rFonts w:eastAsia="Calibri"/>
          <w:lang w:val="es-CU" w:eastAsia="en-US"/>
        </w:rPr>
        <w:t xml:space="preserve"> </w:t>
      </w:r>
      <w:proofErr w:type="spellStart"/>
      <w:r w:rsidRPr="004B6DA9">
        <w:rPr>
          <w:rFonts w:eastAsia="Calibri"/>
          <w:lang w:val="es-CU" w:eastAsia="en-US"/>
        </w:rPr>
        <w:t>Standards</w:t>
      </w:r>
      <w:proofErr w:type="spellEnd"/>
      <w:r w:rsidRPr="004B6DA9">
        <w:rPr>
          <w:rFonts w:eastAsia="Calibri"/>
          <w:lang w:val="es-CU" w:eastAsia="en-US"/>
        </w:rPr>
        <w:t xml:space="preserve"> </w:t>
      </w:r>
      <w:proofErr w:type="spellStart"/>
      <w:r w:rsidRPr="004B6DA9">
        <w:rPr>
          <w:rFonts w:eastAsia="Calibri"/>
          <w:lang w:val="es-CU" w:eastAsia="en-US"/>
        </w:rPr>
        <w:t>Institute</w:t>
      </w:r>
      <w:proofErr w:type="spellEnd"/>
      <w:r w:rsidRPr="004B6DA9">
        <w:rPr>
          <w:rFonts w:eastAsia="Calibri"/>
          <w:lang w:val="es-CU" w:eastAsia="en-US"/>
        </w:rPr>
        <w:t xml:space="preserve">. </w:t>
      </w:r>
      <w:r w:rsidRPr="004B6DA9">
        <w:rPr>
          <w:rFonts w:eastAsia="Calibri"/>
          <w:lang w:val="en-US" w:eastAsia="en-US"/>
        </w:rPr>
        <w:t xml:space="preserve">Performance Standards for Antimicrobial Disk Susceptibility Tests. </w:t>
      </w:r>
      <w:proofErr w:type="spellStart"/>
      <w:r w:rsidRPr="004B6DA9">
        <w:rPr>
          <w:rFonts w:eastAsia="Calibri"/>
          <w:lang w:val="es-CU" w:eastAsia="en-US"/>
        </w:rPr>
        <w:t>M02</w:t>
      </w:r>
      <w:proofErr w:type="spellEnd"/>
      <w:r w:rsidRPr="004B6DA9">
        <w:rPr>
          <w:rFonts w:eastAsia="Calibri"/>
          <w:lang w:val="es-CU" w:eastAsia="en-US"/>
        </w:rPr>
        <w:t xml:space="preserve">, </w:t>
      </w:r>
      <w:proofErr w:type="spellStart"/>
      <w:r w:rsidRPr="004B6DA9">
        <w:rPr>
          <w:rFonts w:eastAsia="Calibri"/>
          <w:lang w:val="es-CU" w:eastAsia="en-US"/>
        </w:rPr>
        <w:t>13</w:t>
      </w:r>
      <w:r w:rsidRPr="004B6DA9">
        <w:rPr>
          <w:rFonts w:eastAsia="Calibri"/>
          <w:vertAlign w:val="superscript"/>
          <w:lang w:val="es-CU" w:eastAsia="en-US"/>
        </w:rPr>
        <w:t>th</w:t>
      </w:r>
      <w:proofErr w:type="spellEnd"/>
      <w:r w:rsidRPr="004B6DA9">
        <w:rPr>
          <w:rFonts w:eastAsia="Calibri"/>
          <w:lang w:val="es-CU" w:eastAsia="en-US"/>
        </w:rPr>
        <w:t xml:space="preserve"> ed. USA: </w:t>
      </w:r>
      <w:proofErr w:type="spellStart"/>
      <w:r w:rsidRPr="004B6DA9">
        <w:rPr>
          <w:rFonts w:eastAsia="Calibri"/>
          <w:lang w:val="es-CU" w:eastAsia="en-US"/>
        </w:rPr>
        <w:t>CLSI</w:t>
      </w:r>
      <w:proofErr w:type="spellEnd"/>
      <w:r w:rsidRPr="004B6DA9">
        <w:rPr>
          <w:rFonts w:eastAsia="Calibri"/>
          <w:lang w:val="es-CU" w:eastAsia="en-US"/>
        </w:rPr>
        <w:t xml:space="preserve">; 2018 [acceso: 09/08/2022]. Disponible en: </w:t>
      </w:r>
      <w:hyperlink r:id="rId32" w:history="1">
        <w:r w:rsidRPr="004B6DA9">
          <w:rPr>
            <w:rFonts w:eastAsia="Calibri"/>
            <w:color w:val="0563C1"/>
            <w:u w:val="single"/>
            <w:lang w:val="es-CU" w:eastAsia="en-US"/>
          </w:rPr>
          <w:t>https://clsi.org/media/1925/m02ed13_sample.pdf</w:t>
        </w:r>
      </w:hyperlink>
    </w:p>
    <w:p w14:paraId="3747B72F" w14:textId="77777777" w:rsidR="004B6DA9" w:rsidRPr="004B6DA9" w:rsidRDefault="004B6DA9" w:rsidP="004B6DA9">
      <w:pPr>
        <w:spacing w:line="360" w:lineRule="auto"/>
        <w:rPr>
          <w:rFonts w:eastAsia="Calibri"/>
          <w:color w:val="000000"/>
          <w:shd w:val="clear" w:color="auto" w:fill="FFFFFF"/>
          <w:lang w:val="es-PE" w:eastAsia="en-US"/>
        </w:rPr>
      </w:pPr>
      <w:r w:rsidRPr="004B6DA9">
        <w:rPr>
          <w:rFonts w:eastAsia="Calibri"/>
          <w:lang w:val="es-PE" w:eastAsia="en-US"/>
        </w:rPr>
        <w:t xml:space="preserve">26. Merck </w:t>
      </w:r>
      <w:proofErr w:type="spellStart"/>
      <w:r w:rsidRPr="004B6DA9">
        <w:rPr>
          <w:rFonts w:eastAsia="Calibri"/>
          <w:lang w:val="es-PE" w:eastAsia="en-US"/>
        </w:rPr>
        <w:t>KGaA</w:t>
      </w:r>
      <w:proofErr w:type="spellEnd"/>
      <w:r w:rsidRPr="004B6DA9">
        <w:rPr>
          <w:rFonts w:eastAsia="Calibri"/>
          <w:lang w:val="es-PE" w:eastAsia="en-US"/>
        </w:rPr>
        <w:t xml:space="preserve">. Agar Mueller Hinton. Alemania: 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Darmstadt; 2021 </w:t>
      </w:r>
      <w:r w:rsidRPr="004B6DA9">
        <w:rPr>
          <w:rFonts w:eastAsia="Calibri"/>
          <w:lang w:val="es-PE" w:eastAsia="en-US"/>
        </w:rPr>
        <w:t xml:space="preserve">[acceso: 09/08/2022]. </w:t>
      </w:r>
      <w:r w:rsidRPr="004B6DA9">
        <w:rPr>
          <w:rFonts w:eastAsia="Calibri"/>
          <w:color w:val="000000"/>
          <w:shd w:val="clear" w:color="auto" w:fill="FFFFFF"/>
          <w:lang w:val="es-PE" w:eastAsia="en-US"/>
        </w:rPr>
        <w:t xml:space="preserve">Disponible en: </w:t>
      </w:r>
      <w:hyperlink r:id="rId33" w:history="1">
        <w:r w:rsidRPr="004B6DA9">
          <w:rPr>
            <w:rFonts w:eastAsia="Calibri"/>
            <w:color w:val="0563C1"/>
            <w:u w:val="single"/>
            <w:shd w:val="clear" w:color="auto" w:fill="FFFFFF"/>
            <w:lang w:val="es-PE" w:eastAsia="en-US"/>
          </w:rPr>
          <w:t>https://www.merckmillipore.com/PE/es/product/MUELLER-HINTON-MH-agar,MDA_CHEM-103872</w:t>
        </w:r>
      </w:hyperlink>
    </w:p>
    <w:p w14:paraId="554B6382" w14:textId="77777777" w:rsidR="004B6DA9" w:rsidRPr="004B6DA9" w:rsidRDefault="004B6DA9" w:rsidP="004B6DA9">
      <w:pPr>
        <w:spacing w:line="360" w:lineRule="auto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t xml:space="preserve">27. Vílchez-Cáceda H, Cervantes-Ganoza L. Evaluación del efecto antibacteriano sinérgico de </w:t>
      </w:r>
      <w:proofErr w:type="spellStart"/>
      <w:r w:rsidRPr="004B6DA9">
        <w:rPr>
          <w:rFonts w:eastAsia="Calibri"/>
          <w:lang w:val="es-PE" w:eastAsia="en-US"/>
        </w:rPr>
        <w:t>rifamicina</w:t>
      </w:r>
      <w:proofErr w:type="spellEnd"/>
      <w:r w:rsidRPr="004B6DA9">
        <w:rPr>
          <w:rFonts w:eastAsia="Calibri"/>
          <w:lang w:val="es-PE" w:eastAsia="en-US"/>
        </w:rPr>
        <w:t xml:space="preserve"> en propóleo sobre bacterias grampositivas. </w:t>
      </w:r>
      <w:proofErr w:type="spellStart"/>
      <w:r w:rsidRPr="004B6DA9">
        <w:rPr>
          <w:rFonts w:eastAsia="Calibri"/>
          <w:lang w:val="es-CU" w:eastAsia="en-US"/>
        </w:rPr>
        <w:t>Rev</w:t>
      </w:r>
      <w:proofErr w:type="spellEnd"/>
      <w:r w:rsidRPr="004B6DA9">
        <w:rPr>
          <w:rFonts w:eastAsia="Calibri"/>
          <w:lang w:val="es-CU" w:eastAsia="en-US"/>
        </w:rPr>
        <w:t xml:space="preserve"> </w:t>
      </w:r>
      <w:proofErr w:type="spellStart"/>
      <w:r w:rsidRPr="004B6DA9">
        <w:rPr>
          <w:rFonts w:eastAsia="Calibri"/>
          <w:lang w:val="es-CU" w:eastAsia="en-US"/>
        </w:rPr>
        <w:t>Cub</w:t>
      </w:r>
      <w:proofErr w:type="spellEnd"/>
      <w:r w:rsidRPr="004B6DA9">
        <w:rPr>
          <w:rFonts w:eastAsia="Calibri"/>
          <w:lang w:val="es-CU" w:eastAsia="en-US"/>
        </w:rPr>
        <w:t xml:space="preserve"> </w:t>
      </w:r>
      <w:proofErr w:type="spellStart"/>
      <w:r w:rsidRPr="004B6DA9">
        <w:rPr>
          <w:rFonts w:eastAsia="Calibri"/>
          <w:lang w:val="es-CU" w:eastAsia="en-US"/>
        </w:rPr>
        <w:t>Med</w:t>
      </w:r>
      <w:proofErr w:type="spellEnd"/>
      <w:r w:rsidRPr="004B6DA9">
        <w:rPr>
          <w:rFonts w:eastAsia="Calibri"/>
          <w:lang w:val="es-CU" w:eastAsia="en-US"/>
        </w:rPr>
        <w:t xml:space="preserve"> Mil. 2021 [acceso: 10/08/2022]; 50(3</w:t>
      </w:r>
      <w:proofErr w:type="gramStart"/>
      <w:r w:rsidRPr="004B6DA9">
        <w:rPr>
          <w:rFonts w:eastAsia="Calibri"/>
          <w:lang w:val="es-CU" w:eastAsia="en-US"/>
        </w:rPr>
        <w:t>):</w:t>
      </w:r>
      <w:proofErr w:type="spellStart"/>
      <w:r w:rsidRPr="004B6DA9">
        <w:rPr>
          <w:rFonts w:eastAsia="Calibri"/>
          <w:lang w:val="es-CU" w:eastAsia="en-US"/>
        </w:rPr>
        <w:t>e</w:t>
      </w:r>
      <w:proofErr w:type="gramEnd"/>
      <w:r w:rsidRPr="004B6DA9">
        <w:rPr>
          <w:rFonts w:eastAsia="Calibri"/>
          <w:lang w:val="es-CU" w:eastAsia="en-US"/>
        </w:rPr>
        <w:t>02101336</w:t>
      </w:r>
      <w:proofErr w:type="spellEnd"/>
      <w:r w:rsidRPr="004B6DA9">
        <w:rPr>
          <w:rFonts w:eastAsia="Calibri"/>
          <w:lang w:val="es-CU" w:eastAsia="en-US"/>
        </w:rPr>
        <w:t>. Disponible en: </w:t>
      </w:r>
      <w:hyperlink r:id="rId34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http://www.revmedmilitar.sld.cu/index.php/mil/article/view/1336</w:t>
        </w:r>
      </w:hyperlink>
    </w:p>
    <w:p w14:paraId="48355F79" w14:textId="77777777" w:rsidR="004B6DA9" w:rsidRPr="004B6DA9" w:rsidRDefault="004B6DA9" w:rsidP="004B6DA9">
      <w:pPr>
        <w:spacing w:line="360" w:lineRule="auto"/>
        <w:rPr>
          <w:rFonts w:eastAsia="Calibri"/>
          <w:lang w:val="es-PE" w:eastAsia="en-US"/>
        </w:rPr>
      </w:pPr>
      <w:r w:rsidRPr="004B6DA9">
        <w:rPr>
          <w:rFonts w:eastAsia="Calibri"/>
          <w:lang w:val="es-PE" w:eastAsia="en-US"/>
        </w:rPr>
        <w:t xml:space="preserve">28. Villavicencio B, Sarmiento M, Flores C, </w:t>
      </w:r>
      <w:proofErr w:type="spellStart"/>
      <w:r w:rsidRPr="004B6DA9">
        <w:rPr>
          <w:rFonts w:eastAsia="Calibri"/>
          <w:lang w:val="es-PE" w:eastAsia="en-US"/>
        </w:rPr>
        <w:t>Torrachi</w:t>
      </w:r>
      <w:proofErr w:type="spellEnd"/>
      <w:r w:rsidRPr="004B6DA9">
        <w:rPr>
          <w:rFonts w:eastAsia="Calibri"/>
          <w:lang w:val="es-PE" w:eastAsia="en-US"/>
        </w:rPr>
        <w:t xml:space="preserve"> J. Efecto antibacteriano in vitro de extractos de </w:t>
      </w:r>
      <w:proofErr w:type="spellStart"/>
      <w:r w:rsidRPr="004B6DA9">
        <w:rPr>
          <w:rFonts w:eastAsia="Calibri"/>
          <w:i/>
          <w:iCs/>
          <w:lang w:val="es-PE" w:eastAsia="en-US"/>
        </w:rPr>
        <w:t>Caesalpinia</w:t>
      </w:r>
      <w:proofErr w:type="spellEnd"/>
      <w:r w:rsidRPr="004B6DA9">
        <w:rPr>
          <w:rFonts w:eastAsia="Calibri"/>
          <w:i/>
          <w:iCs/>
          <w:lang w:val="es-PE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PE" w:eastAsia="en-US"/>
        </w:rPr>
        <w:t>spinosa</w:t>
      </w:r>
      <w:proofErr w:type="spellEnd"/>
      <w:r w:rsidRPr="004B6DA9">
        <w:rPr>
          <w:rFonts w:eastAsia="Calibri"/>
          <w:lang w:val="es-PE" w:eastAsia="en-US"/>
        </w:rPr>
        <w:t xml:space="preserve"> sobre cepas de </w:t>
      </w:r>
      <w:proofErr w:type="spellStart"/>
      <w:r w:rsidRPr="004B6DA9">
        <w:rPr>
          <w:rFonts w:eastAsia="Calibri"/>
          <w:i/>
          <w:iCs/>
          <w:lang w:val="es-PE" w:eastAsia="en-US"/>
        </w:rPr>
        <w:t>Staphylococcus</w:t>
      </w:r>
      <w:proofErr w:type="spellEnd"/>
      <w:r w:rsidRPr="004B6DA9">
        <w:rPr>
          <w:rFonts w:eastAsia="Calibri"/>
          <w:i/>
          <w:iCs/>
          <w:lang w:val="es-PE" w:eastAsia="en-US"/>
        </w:rPr>
        <w:t xml:space="preserve"> </w:t>
      </w:r>
      <w:proofErr w:type="spellStart"/>
      <w:r w:rsidRPr="004B6DA9">
        <w:rPr>
          <w:rFonts w:eastAsia="Calibri"/>
          <w:i/>
          <w:iCs/>
          <w:lang w:val="es-PE" w:eastAsia="en-US"/>
        </w:rPr>
        <w:t>aureus</w:t>
      </w:r>
      <w:proofErr w:type="spellEnd"/>
      <w:r w:rsidRPr="004B6DA9">
        <w:rPr>
          <w:rFonts w:eastAsia="Calibri"/>
          <w:lang w:val="es-PE" w:eastAsia="en-US"/>
        </w:rPr>
        <w:t xml:space="preserve"> resistentes a antibióticos betalactámicos. </w:t>
      </w:r>
      <w:proofErr w:type="spellStart"/>
      <w:r w:rsidRPr="004B6DA9">
        <w:rPr>
          <w:rFonts w:eastAsia="Calibri"/>
          <w:lang w:val="es-PE" w:eastAsia="en-US"/>
        </w:rPr>
        <w:t>Odontol</w:t>
      </w:r>
      <w:proofErr w:type="spellEnd"/>
      <w:r w:rsidRPr="004B6DA9">
        <w:rPr>
          <w:rFonts w:eastAsia="Calibri"/>
          <w:lang w:val="es-PE" w:eastAsia="en-US"/>
        </w:rPr>
        <w:t xml:space="preserve">. Sanmarquina. 2021 [acceso: 11/08/2022]; 24(3):205-14. Disponible en: </w:t>
      </w:r>
      <w:hyperlink r:id="rId35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https://revistasinvestigacion.unmsm.edu.pe/index.php/odont/article/view/18433/16854</w:t>
        </w:r>
      </w:hyperlink>
    </w:p>
    <w:p w14:paraId="429C785A" w14:textId="77777777" w:rsidR="004B6DA9" w:rsidRPr="004B6DA9" w:rsidRDefault="004B6DA9" w:rsidP="004B6DA9">
      <w:pPr>
        <w:spacing w:line="360" w:lineRule="auto"/>
        <w:rPr>
          <w:rFonts w:eastAsia="Calibri"/>
          <w:lang w:val="es-PE" w:eastAsia="en-US"/>
        </w:rPr>
      </w:pPr>
      <w:r w:rsidRPr="004B6DA9">
        <w:rPr>
          <w:rFonts w:eastAsia="Calibri"/>
          <w:lang w:val="en-US" w:eastAsia="en-US"/>
        </w:rPr>
        <w:t xml:space="preserve">29. Clinical and Laboratory Standards Institute. Performance Standards for Antimicrobial Susceptibility Testing. </w:t>
      </w:r>
      <w:proofErr w:type="spellStart"/>
      <w:r w:rsidRPr="004B6DA9">
        <w:rPr>
          <w:rFonts w:eastAsia="Calibri"/>
          <w:lang w:val="es-PE" w:eastAsia="en-US"/>
        </w:rPr>
        <w:t>M100</w:t>
      </w:r>
      <w:proofErr w:type="spellEnd"/>
      <w:r w:rsidRPr="004B6DA9">
        <w:rPr>
          <w:rFonts w:eastAsia="Calibri"/>
          <w:lang w:val="es-PE" w:eastAsia="en-US"/>
        </w:rPr>
        <w:t xml:space="preserve">, </w:t>
      </w:r>
      <w:proofErr w:type="spellStart"/>
      <w:r w:rsidRPr="004B6DA9">
        <w:rPr>
          <w:rFonts w:eastAsia="Calibri"/>
          <w:lang w:val="es-PE" w:eastAsia="en-US"/>
        </w:rPr>
        <w:t>30th</w:t>
      </w:r>
      <w:proofErr w:type="spellEnd"/>
      <w:r w:rsidRPr="004B6DA9">
        <w:rPr>
          <w:rFonts w:eastAsia="Calibri"/>
          <w:lang w:val="es-PE" w:eastAsia="en-US"/>
        </w:rPr>
        <w:t xml:space="preserve"> ed. USA: </w:t>
      </w:r>
      <w:proofErr w:type="spellStart"/>
      <w:r w:rsidRPr="004B6DA9">
        <w:rPr>
          <w:rFonts w:eastAsia="Calibri"/>
          <w:lang w:val="es-PE" w:eastAsia="en-US"/>
        </w:rPr>
        <w:t>CLSI</w:t>
      </w:r>
      <w:proofErr w:type="spellEnd"/>
      <w:r w:rsidRPr="004B6DA9">
        <w:rPr>
          <w:rFonts w:eastAsia="Calibri"/>
          <w:lang w:val="es-PE" w:eastAsia="en-US"/>
        </w:rPr>
        <w:t xml:space="preserve">; 2020 [acceso: 11/08/2022]. Disponible en: </w:t>
      </w:r>
      <w:hyperlink r:id="rId36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https://clsi.org/media/3481/m100ed30_sample.pdf</w:t>
        </w:r>
      </w:hyperlink>
    </w:p>
    <w:p w14:paraId="07C1F4E8" w14:textId="77777777" w:rsidR="004B6DA9" w:rsidRPr="004B6DA9" w:rsidRDefault="004B6DA9" w:rsidP="004B6DA9">
      <w:pPr>
        <w:spacing w:line="360" w:lineRule="auto"/>
        <w:rPr>
          <w:rFonts w:eastAsia="Calibri"/>
          <w:lang w:val="es-PE" w:eastAsia="en-US"/>
        </w:rPr>
      </w:pPr>
      <w:r w:rsidRPr="004B6DA9">
        <w:rPr>
          <w:rFonts w:eastAsia="Calibri"/>
          <w:color w:val="000000"/>
          <w:lang w:val="es-PE" w:eastAsia="en-US"/>
        </w:rPr>
        <w:t xml:space="preserve">30. Vargas G, Merino C, Riquelme M, Nonato L, Delgado H, Walter M, et al. </w:t>
      </w:r>
      <w:r w:rsidRPr="004B6DA9">
        <w:rPr>
          <w:rFonts w:eastAsia="Calibri"/>
          <w:color w:val="000000"/>
          <w:lang w:val="en-US" w:eastAsia="en-US"/>
        </w:rPr>
        <w:t xml:space="preserve">Antihyperlipidemic and Antioxidant Capacities, Nutritional Analysis and </w:t>
      </w:r>
      <w:proofErr w:type="spellStart"/>
      <w:r w:rsidRPr="004B6DA9">
        <w:rPr>
          <w:rFonts w:eastAsia="Calibri"/>
          <w:color w:val="000000"/>
          <w:lang w:val="en-US" w:eastAsia="en-US"/>
        </w:rPr>
        <w:t>UHPLC</w:t>
      </w:r>
      <w:proofErr w:type="spellEnd"/>
      <w:r w:rsidRPr="004B6DA9">
        <w:rPr>
          <w:rFonts w:eastAsia="Calibri"/>
          <w:color w:val="000000"/>
          <w:lang w:val="en-US" w:eastAsia="en-US"/>
        </w:rPr>
        <w:t>-PDA-MS Characterization of Cocona Fruits (</w:t>
      </w:r>
      <w:r w:rsidRPr="004B6DA9">
        <w:rPr>
          <w:rFonts w:eastAsia="Calibri"/>
          <w:i/>
          <w:iCs/>
          <w:color w:val="000000"/>
          <w:lang w:val="en-US" w:eastAsia="en-US"/>
        </w:rPr>
        <w:t xml:space="preserve">Solanum </w:t>
      </w:r>
      <w:proofErr w:type="spellStart"/>
      <w:r w:rsidRPr="004B6DA9">
        <w:rPr>
          <w:rFonts w:eastAsia="Calibri"/>
          <w:i/>
          <w:iCs/>
          <w:color w:val="000000"/>
          <w:lang w:val="en-US" w:eastAsia="en-US"/>
        </w:rPr>
        <w:t>sessiliflorum</w:t>
      </w:r>
      <w:proofErr w:type="spellEnd"/>
      <w:r w:rsidRPr="004B6DA9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4B6DA9">
        <w:rPr>
          <w:rFonts w:eastAsia="Calibri"/>
          <w:color w:val="000000"/>
          <w:lang w:val="en-US" w:eastAsia="en-US"/>
        </w:rPr>
        <w:t>Dunal</w:t>
      </w:r>
      <w:proofErr w:type="spellEnd"/>
      <w:r w:rsidRPr="004B6DA9">
        <w:rPr>
          <w:rFonts w:eastAsia="Calibri"/>
          <w:color w:val="000000"/>
          <w:lang w:val="en-US" w:eastAsia="en-US"/>
        </w:rPr>
        <w:t xml:space="preserve">) from the Peruvian Amazon. Antioxidants. </w:t>
      </w:r>
      <w:r w:rsidRPr="004B6DA9">
        <w:rPr>
          <w:rFonts w:eastAsia="Calibri"/>
          <w:color w:val="000000"/>
          <w:lang w:val="es-PE" w:eastAsia="en-US"/>
        </w:rPr>
        <w:t xml:space="preserve">2021 [acceso: 13/08/2022]; 10(10):1-21. Disponible en: </w:t>
      </w:r>
      <w:hyperlink r:id="rId37" w:history="1">
        <w:r w:rsidRPr="004B6DA9">
          <w:rPr>
            <w:rFonts w:eastAsia="Calibri"/>
            <w:color w:val="0563C1"/>
            <w:u w:val="single"/>
            <w:lang w:val="es-PE" w:eastAsia="en-US"/>
          </w:rPr>
          <w:t>https://www.mdpi.com/2076-3921/10/10/1566/htm</w:t>
        </w:r>
      </w:hyperlink>
    </w:p>
    <w:p w14:paraId="36DD2473" w14:textId="77777777" w:rsidR="004B6DA9" w:rsidRPr="004B6DA9" w:rsidRDefault="004B6DA9" w:rsidP="004B6DA9">
      <w:pPr>
        <w:spacing w:line="360" w:lineRule="auto"/>
        <w:rPr>
          <w:rFonts w:eastAsia="Calibri"/>
          <w:lang w:val="es-PE" w:eastAsia="en-US"/>
        </w:rPr>
      </w:pPr>
      <w:r w:rsidRPr="004B6DA9">
        <w:rPr>
          <w:rFonts w:eastAsia="Calibri"/>
          <w:color w:val="000000"/>
          <w:lang w:val="es-PE" w:eastAsia="en-US"/>
        </w:rPr>
        <w:t xml:space="preserve">31. </w:t>
      </w:r>
      <w:proofErr w:type="spellStart"/>
      <w:r w:rsidRPr="004B6DA9">
        <w:rPr>
          <w:rFonts w:eastAsia="Calibri"/>
          <w:color w:val="000000"/>
          <w:lang w:val="es-PE" w:eastAsia="en-US"/>
        </w:rPr>
        <w:t>Gallardo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-Vásquez </w:t>
      </w:r>
      <w:proofErr w:type="spellStart"/>
      <w:r w:rsidRPr="004B6DA9">
        <w:rPr>
          <w:rFonts w:eastAsia="Calibri"/>
          <w:color w:val="000000"/>
          <w:lang w:val="es-PE" w:eastAsia="en-US"/>
        </w:rPr>
        <w:t>GJ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, Chávez-Flores JE, Contreras-Torvisco M. Evaluación del efecto antibacteriano del látex de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Jatropha</w:t>
      </w:r>
      <w:proofErr w:type="spellEnd"/>
      <w:r w:rsidRPr="004B6DA9">
        <w:rPr>
          <w:rFonts w:eastAsia="Calibri"/>
          <w:i/>
          <w:iCs/>
          <w:color w:val="000000"/>
          <w:lang w:val="es-PE" w:eastAsia="en-US"/>
        </w:rPr>
        <w:t xml:space="preserve"> curcas</w:t>
      </w:r>
      <w:r w:rsidRPr="004B6DA9">
        <w:rPr>
          <w:rFonts w:eastAsia="Calibri"/>
          <w:color w:val="000000"/>
          <w:lang w:val="es-PE" w:eastAsia="en-US"/>
        </w:rPr>
        <w:t xml:space="preserve"> “piñón” frente a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Staphylococcus</w:t>
      </w:r>
      <w:proofErr w:type="spellEnd"/>
      <w:r w:rsidRPr="004B6DA9">
        <w:rPr>
          <w:rFonts w:eastAsia="Calibri"/>
          <w:i/>
          <w:iCs/>
          <w:color w:val="000000"/>
          <w:lang w:val="es-PE" w:eastAsia="en-US"/>
        </w:rPr>
        <w:t xml:space="preserve"> </w:t>
      </w:r>
      <w:proofErr w:type="spellStart"/>
      <w:r w:rsidRPr="004B6DA9">
        <w:rPr>
          <w:rFonts w:eastAsia="Calibri"/>
          <w:i/>
          <w:iCs/>
          <w:color w:val="000000"/>
          <w:lang w:val="es-PE" w:eastAsia="en-US"/>
        </w:rPr>
        <w:t>aureus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. </w:t>
      </w:r>
      <w:proofErr w:type="spellStart"/>
      <w:r w:rsidRPr="004B6DA9">
        <w:rPr>
          <w:rFonts w:eastAsia="Calibri"/>
          <w:color w:val="000000"/>
          <w:lang w:val="es-PE" w:eastAsia="en-US"/>
        </w:rPr>
        <w:t>Duazary</w:t>
      </w:r>
      <w:proofErr w:type="spellEnd"/>
      <w:r w:rsidRPr="004B6DA9">
        <w:rPr>
          <w:rFonts w:eastAsia="Calibri"/>
          <w:color w:val="000000"/>
          <w:lang w:val="es-PE" w:eastAsia="en-US"/>
        </w:rPr>
        <w:t xml:space="preserve">. 2019 [acceso: 13/08/2022]; 16(1):105-14. Disponible en: </w:t>
      </w:r>
      <w:r w:rsidRPr="004B6DA9">
        <w:rPr>
          <w:rFonts w:eastAsia="Calibri"/>
          <w:color w:val="0563C1"/>
          <w:u w:val="single"/>
          <w:lang w:val="es-PE" w:eastAsia="en-US"/>
        </w:rPr>
        <w:t>https://revistas.unimagdalena.edu.co/index.php/duazary/article/view/2533</w:t>
      </w:r>
    </w:p>
    <w:p w14:paraId="5CCC2425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PE" w:eastAsia="en-US"/>
        </w:rPr>
      </w:pPr>
    </w:p>
    <w:p w14:paraId="1E938D83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PE" w:eastAsia="en-US"/>
        </w:rPr>
      </w:pPr>
    </w:p>
    <w:p w14:paraId="1DA8ADEA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/>
          <w:bCs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b/>
          <w:bCs/>
          <w:color w:val="222222"/>
          <w:shd w:val="clear" w:color="auto" w:fill="FFFFFF"/>
          <w:lang w:val="es-PE" w:eastAsia="en-US"/>
        </w:rPr>
        <w:lastRenderedPageBreak/>
        <w:t>Conflictos de interés</w:t>
      </w:r>
    </w:p>
    <w:p w14:paraId="6B249CE2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>Los autores declaran no presentar conflictos de interés.</w:t>
      </w:r>
    </w:p>
    <w:p w14:paraId="76A370C0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 xml:space="preserve"> </w:t>
      </w:r>
    </w:p>
    <w:p w14:paraId="77297041" w14:textId="77777777" w:rsidR="004B6DA9" w:rsidRPr="004B6DA9" w:rsidRDefault="004B6DA9" w:rsidP="004B6DA9">
      <w:pPr>
        <w:spacing w:line="360" w:lineRule="auto"/>
        <w:jc w:val="center"/>
        <w:rPr>
          <w:rFonts w:eastAsia="Calibri"/>
          <w:b/>
          <w:bCs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b/>
          <w:bCs/>
          <w:color w:val="222222"/>
          <w:shd w:val="clear" w:color="auto" w:fill="FFFFFF"/>
          <w:lang w:val="es-PE" w:eastAsia="en-US"/>
        </w:rPr>
        <w:t>Contribuciones de los autores</w:t>
      </w:r>
    </w:p>
    <w:p w14:paraId="0BC46D38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 xml:space="preserve">Conceptualización: </w:t>
      </w:r>
      <w:r w:rsidRPr="004B6DA9">
        <w:rPr>
          <w:bCs/>
          <w:i/>
          <w:iCs/>
          <w:lang w:val="es-CU" w:eastAsia="es-PE"/>
        </w:rPr>
        <w:t xml:space="preserve">Héctor Alexander </w:t>
      </w:r>
      <w:proofErr w:type="spellStart"/>
      <w:r w:rsidRPr="004B6DA9">
        <w:rPr>
          <w:bCs/>
          <w:i/>
          <w:iCs/>
          <w:lang w:val="es-CU" w:eastAsia="es-PE"/>
        </w:rPr>
        <w:t>Vilchez</w:t>
      </w:r>
      <w:proofErr w:type="spellEnd"/>
      <w:r w:rsidRPr="004B6DA9">
        <w:rPr>
          <w:bCs/>
          <w:i/>
          <w:iCs/>
          <w:lang w:val="es-CU" w:eastAsia="es-PE"/>
        </w:rPr>
        <w:t xml:space="preserve"> Cáceda.</w:t>
      </w:r>
      <w:r w:rsidRPr="004B6DA9">
        <w:rPr>
          <w:bCs/>
          <w:lang w:val="es-CU" w:eastAsia="es-PE"/>
        </w:rPr>
        <w:t xml:space="preserve"> </w:t>
      </w:r>
    </w:p>
    <w:p w14:paraId="099EBDB6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 xml:space="preserve">Curación de datos: </w:t>
      </w:r>
      <w:proofErr w:type="spellStart"/>
      <w:r w:rsidRPr="004B6DA9">
        <w:rPr>
          <w:bCs/>
          <w:i/>
          <w:iCs/>
          <w:lang w:val="es-CU" w:eastAsia="es-PE"/>
        </w:rPr>
        <w:t>Christhian</w:t>
      </w:r>
      <w:proofErr w:type="spellEnd"/>
      <w:r w:rsidRPr="004B6DA9">
        <w:rPr>
          <w:bCs/>
          <w:i/>
          <w:iCs/>
          <w:lang w:val="es-CU" w:eastAsia="es-PE"/>
        </w:rPr>
        <w:t xml:space="preserve"> Alexander Alvia Saldarriaga, Antonella Rosario Olortegui Quispe, Héctor Alexander </w:t>
      </w:r>
      <w:proofErr w:type="spellStart"/>
      <w:r w:rsidRPr="004B6DA9">
        <w:rPr>
          <w:bCs/>
          <w:i/>
          <w:iCs/>
          <w:lang w:val="es-CU" w:eastAsia="es-PE"/>
        </w:rPr>
        <w:t>Vilchez</w:t>
      </w:r>
      <w:proofErr w:type="spellEnd"/>
      <w:r w:rsidRPr="004B6DA9">
        <w:rPr>
          <w:bCs/>
          <w:i/>
          <w:iCs/>
          <w:lang w:val="es-CU" w:eastAsia="es-PE"/>
        </w:rPr>
        <w:t xml:space="preserve"> Cáceda.</w:t>
      </w:r>
    </w:p>
    <w:p w14:paraId="29E0A3B8" w14:textId="77777777" w:rsidR="004B6DA9" w:rsidRPr="004B6DA9" w:rsidRDefault="004B6DA9" w:rsidP="004B6DA9">
      <w:pPr>
        <w:spacing w:line="360" w:lineRule="auto"/>
        <w:jc w:val="both"/>
        <w:rPr>
          <w:rFonts w:eastAsia="Calibri"/>
          <w:i/>
          <w:iCs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 xml:space="preserve">Análisis formal: </w:t>
      </w:r>
      <w:r w:rsidRPr="004B6DA9">
        <w:rPr>
          <w:bCs/>
          <w:i/>
          <w:iCs/>
          <w:lang w:val="es-CU" w:eastAsia="es-PE"/>
        </w:rPr>
        <w:t xml:space="preserve">Héctor Alexander </w:t>
      </w:r>
      <w:proofErr w:type="spellStart"/>
      <w:r w:rsidRPr="004B6DA9">
        <w:rPr>
          <w:bCs/>
          <w:i/>
          <w:iCs/>
          <w:lang w:val="es-CU" w:eastAsia="es-PE"/>
        </w:rPr>
        <w:t>Vilchez</w:t>
      </w:r>
      <w:proofErr w:type="spellEnd"/>
      <w:r w:rsidRPr="004B6DA9">
        <w:rPr>
          <w:bCs/>
          <w:i/>
          <w:iCs/>
          <w:lang w:val="es-CU" w:eastAsia="es-PE"/>
        </w:rPr>
        <w:t xml:space="preserve"> Cáceda.</w:t>
      </w:r>
    </w:p>
    <w:p w14:paraId="29F590F4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 xml:space="preserve">Investigación: </w:t>
      </w:r>
      <w:proofErr w:type="spellStart"/>
      <w:r w:rsidRPr="004B6DA9">
        <w:rPr>
          <w:bCs/>
          <w:i/>
          <w:iCs/>
          <w:lang w:val="es-CU" w:eastAsia="es-PE"/>
        </w:rPr>
        <w:t>Christhian</w:t>
      </w:r>
      <w:proofErr w:type="spellEnd"/>
      <w:r w:rsidRPr="004B6DA9">
        <w:rPr>
          <w:bCs/>
          <w:i/>
          <w:iCs/>
          <w:lang w:val="es-CU" w:eastAsia="es-PE"/>
        </w:rPr>
        <w:t xml:space="preserve"> Alexander Alvia Saldarriaga.</w:t>
      </w:r>
    </w:p>
    <w:p w14:paraId="4CC6A294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 xml:space="preserve">Metodología: </w:t>
      </w:r>
      <w:r w:rsidRPr="004B6DA9">
        <w:rPr>
          <w:bCs/>
          <w:i/>
          <w:iCs/>
          <w:lang w:val="es-CU" w:eastAsia="es-PE"/>
        </w:rPr>
        <w:t xml:space="preserve">Héctor Alexander </w:t>
      </w:r>
      <w:proofErr w:type="spellStart"/>
      <w:r w:rsidRPr="004B6DA9">
        <w:rPr>
          <w:bCs/>
          <w:i/>
          <w:iCs/>
          <w:lang w:val="es-CU" w:eastAsia="es-PE"/>
        </w:rPr>
        <w:t>Vilchez</w:t>
      </w:r>
      <w:proofErr w:type="spellEnd"/>
      <w:r w:rsidRPr="004B6DA9">
        <w:rPr>
          <w:bCs/>
          <w:i/>
          <w:iCs/>
          <w:lang w:val="es-CU" w:eastAsia="es-PE"/>
        </w:rPr>
        <w:t xml:space="preserve"> Cáceda.</w:t>
      </w:r>
    </w:p>
    <w:p w14:paraId="7B57DB9B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 xml:space="preserve">Administración del proyecto: </w:t>
      </w:r>
      <w:r w:rsidRPr="004B6DA9">
        <w:rPr>
          <w:bCs/>
          <w:i/>
          <w:iCs/>
          <w:lang w:val="es-CU" w:eastAsia="es-PE"/>
        </w:rPr>
        <w:t xml:space="preserve">Héctor Alexander </w:t>
      </w:r>
      <w:proofErr w:type="spellStart"/>
      <w:r w:rsidRPr="004B6DA9">
        <w:rPr>
          <w:bCs/>
          <w:i/>
          <w:iCs/>
          <w:lang w:val="es-CU" w:eastAsia="es-PE"/>
        </w:rPr>
        <w:t>Vilchez</w:t>
      </w:r>
      <w:proofErr w:type="spellEnd"/>
      <w:r w:rsidRPr="004B6DA9">
        <w:rPr>
          <w:bCs/>
          <w:i/>
          <w:iCs/>
          <w:lang w:val="es-CU" w:eastAsia="es-PE"/>
        </w:rPr>
        <w:t xml:space="preserve"> Cáceda. </w:t>
      </w:r>
    </w:p>
    <w:p w14:paraId="7490D353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 xml:space="preserve">Recursos materiales: </w:t>
      </w:r>
      <w:r w:rsidRPr="004B6DA9">
        <w:rPr>
          <w:bCs/>
          <w:i/>
          <w:iCs/>
          <w:lang w:val="es-CU" w:eastAsia="es-PE"/>
        </w:rPr>
        <w:t>Antonella Rosario Olortegui Quispe.</w:t>
      </w:r>
    </w:p>
    <w:p w14:paraId="73080778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 xml:space="preserve">Supervisión: </w:t>
      </w:r>
      <w:r w:rsidRPr="004B6DA9">
        <w:rPr>
          <w:bCs/>
          <w:i/>
          <w:iCs/>
          <w:lang w:val="es-CU" w:eastAsia="es-PE"/>
        </w:rPr>
        <w:t xml:space="preserve">Héctor Alexander </w:t>
      </w:r>
      <w:proofErr w:type="spellStart"/>
      <w:r w:rsidRPr="004B6DA9">
        <w:rPr>
          <w:bCs/>
          <w:i/>
          <w:iCs/>
          <w:lang w:val="es-CU" w:eastAsia="es-PE"/>
        </w:rPr>
        <w:t>Vilchez</w:t>
      </w:r>
      <w:proofErr w:type="spellEnd"/>
      <w:r w:rsidRPr="004B6DA9">
        <w:rPr>
          <w:bCs/>
          <w:i/>
          <w:iCs/>
          <w:lang w:val="es-CU" w:eastAsia="es-PE"/>
        </w:rPr>
        <w:t xml:space="preserve"> Cáceda. </w:t>
      </w:r>
    </w:p>
    <w:p w14:paraId="16136B3A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 xml:space="preserve">Validación: </w:t>
      </w:r>
      <w:r w:rsidRPr="004B6DA9">
        <w:rPr>
          <w:bCs/>
          <w:i/>
          <w:iCs/>
          <w:lang w:val="es-CU" w:eastAsia="es-PE"/>
        </w:rPr>
        <w:t xml:space="preserve">Héctor Alexander </w:t>
      </w:r>
      <w:proofErr w:type="spellStart"/>
      <w:r w:rsidRPr="004B6DA9">
        <w:rPr>
          <w:bCs/>
          <w:i/>
          <w:iCs/>
          <w:lang w:val="es-CU" w:eastAsia="es-PE"/>
        </w:rPr>
        <w:t>Vilchez</w:t>
      </w:r>
      <w:proofErr w:type="spellEnd"/>
      <w:r w:rsidRPr="004B6DA9">
        <w:rPr>
          <w:bCs/>
          <w:i/>
          <w:iCs/>
          <w:lang w:val="es-CU" w:eastAsia="es-PE"/>
        </w:rPr>
        <w:t xml:space="preserve"> Cáceda. </w:t>
      </w:r>
    </w:p>
    <w:p w14:paraId="02054174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 xml:space="preserve">Visualización: </w:t>
      </w:r>
      <w:r w:rsidRPr="004B6DA9">
        <w:rPr>
          <w:bCs/>
          <w:i/>
          <w:iCs/>
          <w:lang w:val="es-CU" w:eastAsia="es-PE"/>
        </w:rPr>
        <w:t xml:space="preserve">Antonella Rosario Olortegui Quispe. </w:t>
      </w:r>
    </w:p>
    <w:p w14:paraId="1EACA728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222222"/>
          <w:shd w:val="clear" w:color="auto" w:fill="FFFFFF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 xml:space="preserve">Redacción – borrador original: </w:t>
      </w:r>
      <w:proofErr w:type="spellStart"/>
      <w:r w:rsidRPr="004B6DA9">
        <w:rPr>
          <w:bCs/>
          <w:i/>
          <w:iCs/>
          <w:lang w:val="es-CU" w:eastAsia="es-PE"/>
        </w:rPr>
        <w:t>Christhian</w:t>
      </w:r>
      <w:proofErr w:type="spellEnd"/>
      <w:r w:rsidRPr="004B6DA9">
        <w:rPr>
          <w:bCs/>
          <w:i/>
          <w:iCs/>
          <w:lang w:val="es-CU" w:eastAsia="es-PE"/>
        </w:rPr>
        <w:t xml:space="preserve"> Alexander Alvia Saldarriaga, Antonella Rosario Olortegui Quispe. </w:t>
      </w:r>
    </w:p>
    <w:p w14:paraId="60955CDC" w14:textId="77777777" w:rsidR="004B6DA9" w:rsidRPr="004B6DA9" w:rsidRDefault="004B6DA9" w:rsidP="004B6DA9">
      <w:pPr>
        <w:spacing w:line="360" w:lineRule="auto"/>
        <w:jc w:val="both"/>
        <w:rPr>
          <w:rFonts w:eastAsia="Calibri"/>
          <w:color w:val="000000"/>
          <w:lang w:val="es-PE" w:eastAsia="en-US"/>
        </w:rPr>
      </w:pPr>
      <w:r w:rsidRPr="004B6DA9">
        <w:rPr>
          <w:rFonts w:eastAsia="Calibri"/>
          <w:color w:val="222222"/>
          <w:shd w:val="clear" w:color="auto" w:fill="FFFFFF"/>
          <w:lang w:val="es-PE" w:eastAsia="en-US"/>
        </w:rPr>
        <w:t xml:space="preserve">Redacción – revisión y edición: </w:t>
      </w:r>
      <w:proofErr w:type="spellStart"/>
      <w:r w:rsidRPr="004B6DA9">
        <w:rPr>
          <w:bCs/>
          <w:i/>
          <w:iCs/>
          <w:lang w:val="es-CU" w:eastAsia="es-PE"/>
        </w:rPr>
        <w:t>Christhian</w:t>
      </w:r>
      <w:proofErr w:type="spellEnd"/>
      <w:r w:rsidRPr="004B6DA9">
        <w:rPr>
          <w:bCs/>
          <w:i/>
          <w:iCs/>
          <w:lang w:val="es-CU" w:eastAsia="es-PE"/>
        </w:rPr>
        <w:t xml:space="preserve"> Alexander Alvia Saldarriaga, Antonella Rosario Olortegui Quispe, Héctor Alexander </w:t>
      </w:r>
      <w:proofErr w:type="spellStart"/>
      <w:r w:rsidRPr="004B6DA9">
        <w:rPr>
          <w:bCs/>
          <w:i/>
          <w:iCs/>
          <w:lang w:val="es-CU" w:eastAsia="es-PE"/>
        </w:rPr>
        <w:t>Vilchez</w:t>
      </w:r>
      <w:proofErr w:type="spellEnd"/>
      <w:r w:rsidRPr="004B6DA9">
        <w:rPr>
          <w:bCs/>
          <w:i/>
          <w:iCs/>
          <w:lang w:val="es-CU" w:eastAsia="es-PE"/>
        </w:rPr>
        <w:t xml:space="preserve"> Cáceda.</w:t>
      </w:r>
    </w:p>
    <w:p w14:paraId="3F47E70B" w14:textId="77777777" w:rsidR="00675476" w:rsidRPr="004B6DA9" w:rsidRDefault="00675476" w:rsidP="00EA1FEF">
      <w:pPr>
        <w:pStyle w:val="PDFRevista"/>
        <w:rPr>
          <w:lang w:val="es-PE"/>
        </w:rPr>
      </w:pPr>
    </w:p>
    <w:sectPr w:rsidR="00675476" w:rsidRPr="004B6DA9" w:rsidSect="00FD3DF8">
      <w:headerReference w:type="default" r:id="rId38"/>
      <w:footerReference w:type="even" r:id="rId39"/>
      <w:footerReference w:type="default" r:id="rId40"/>
      <w:type w:val="continuous"/>
      <w:pgSz w:w="12242" w:h="15842" w:code="1"/>
      <w:pgMar w:top="1134" w:right="1134" w:bottom="1134" w:left="1134" w:header="141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1C4F" w14:textId="77777777" w:rsidR="00F566EC" w:rsidRDefault="00F566EC">
      <w:r>
        <w:separator/>
      </w:r>
    </w:p>
  </w:endnote>
  <w:endnote w:type="continuationSeparator" w:id="0">
    <w:p w14:paraId="4F7F609C" w14:textId="77777777" w:rsidR="00F566EC" w:rsidRDefault="00F5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948D" w14:textId="77777777"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47BAF1" w14:textId="77777777"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A074" w14:textId="680A1AB7" w:rsidR="000F3690" w:rsidRPr="00AE044C" w:rsidRDefault="004B6DA9" w:rsidP="00391509">
    <w:pPr>
      <w:pStyle w:val="Piedepgina"/>
      <w:ind w:right="360"/>
      <w:rPr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8704B4" wp14:editId="54B2BD04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0" b="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BB89A" id="Conector rec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" strokecolor="blue" strokeweight="2.25pt"/>
          </w:pict>
        </mc:Fallback>
      </mc:AlternateContent>
    </w:r>
  </w:p>
  <w:p w14:paraId="03A33BC4" w14:textId="77777777" w:rsidR="00675476" w:rsidRPr="00AE044C" w:rsidRDefault="00000000" w:rsidP="00391509">
    <w:pPr>
      <w:pStyle w:val="Piedepgina"/>
      <w:ind w:right="360"/>
      <w:rPr>
        <w:sz w:val="22"/>
        <w:szCs w:val="22"/>
      </w:rPr>
    </w:pPr>
    <w:hyperlink r:id="rId1" w:history="1">
      <w:r w:rsidR="00391509" w:rsidRPr="00AE044C">
        <w:rPr>
          <w:rStyle w:val="Hipervnculo"/>
          <w:sz w:val="22"/>
          <w:szCs w:val="22"/>
        </w:rPr>
        <w:t>http://scielo.sld.cu</w:t>
      </w:r>
    </w:hyperlink>
  </w:p>
  <w:p w14:paraId="28387578" w14:textId="77777777" w:rsidR="00391509" w:rsidRPr="00AE044C" w:rsidRDefault="00000000" w:rsidP="00AE044C">
    <w:pPr>
      <w:pStyle w:val="Piedepgina"/>
      <w:tabs>
        <w:tab w:val="clear" w:pos="4252"/>
        <w:tab w:val="left" w:pos="8504"/>
      </w:tabs>
      <w:ind w:right="360"/>
      <w:rPr>
        <w:sz w:val="22"/>
        <w:szCs w:val="22"/>
      </w:rPr>
    </w:pPr>
    <w:hyperlink r:id="rId2" w:history="1">
      <w:r w:rsidR="00391509" w:rsidRPr="00AE044C">
        <w:rPr>
          <w:rStyle w:val="Hipervnculo"/>
          <w:sz w:val="22"/>
          <w:szCs w:val="22"/>
        </w:rPr>
        <w:t>http://www.revmedmilitar.sld.cu</w:t>
      </w:r>
    </w:hyperlink>
    <w:r w:rsidR="00391509" w:rsidRPr="00AE044C">
      <w:rPr>
        <w:sz w:val="22"/>
        <w:szCs w:val="22"/>
      </w:rPr>
      <w:t xml:space="preserve"> </w:t>
    </w:r>
    <w:r w:rsidR="00AE044C">
      <w:rPr>
        <w:sz w:val="22"/>
        <w:szCs w:val="22"/>
      </w:rPr>
      <w:tab/>
    </w:r>
  </w:p>
  <w:p w14:paraId="18FF36F7" w14:textId="0540CE83" w:rsidR="00180CE9" w:rsidRPr="00CC376A" w:rsidRDefault="00180CE9" w:rsidP="00180CE9">
    <w:pPr>
      <w:pStyle w:val="Piedepgina"/>
      <w:ind w:right="360"/>
      <w:jc w:val="center"/>
      <w:rPr>
        <w:rFonts w:ascii="Verdana" w:hAnsi="Verdana"/>
        <w:sz w:val="18"/>
        <w:szCs w:val="18"/>
      </w:rPr>
    </w:pPr>
    <w:r w:rsidRPr="00AE044C">
      <w:rPr>
        <w:sz w:val="22"/>
        <w:szCs w:val="22"/>
      </w:rPr>
      <w:t xml:space="preserve">Bajo licencia Creative </w:t>
    </w:r>
    <w:proofErr w:type="spellStart"/>
    <w:r w:rsidRPr="00AE044C">
      <w:rPr>
        <w:sz w:val="22"/>
        <w:szCs w:val="22"/>
      </w:rPr>
      <w:t>Commons</w:t>
    </w:r>
    <w:proofErr w:type="spellEnd"/>
    <w:r>
      <w:rPr>
        <w:rFonts w:ascii="Verdana" w:hAnsi="Verdana"/>
        <w:sz w:val="18"/>
        <w:szCs w:val="18"/>
      </w:rPr>
      <w:t xml:space="preserve"> </w:t>
    </w:r>
    <w:r w:rsidR="004B6DA9" w:rsidRPr="004B6DA9">
      <w:rPr>
        <w:rFonts w:ascii="Verdana" w:hAnsi="Verdana"/>
        <w:noProof/>
        <w:sz w:val="18"/>
        <w:szCs w:val="18"/>
        <w:lang w:val="en-US" w:eastAsia="en-US"/>
      </w:rPr>
      <w:drawing>
        <wp:inline distT="0" distB="0" distL="0" distR="0" wp14:anchorId="58CC50EF" wp14:editId="5F8ED2FB">
          <wp:extent cx="638175" cy="152400"/>
          <wp:effectExtent l="0" t="0" r="0" b="0"/>
          <wp:docPr id="1" name="Imagen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C2EFD" w14:textId="77777777" w:rsidR="00F566EC" w:rsidRDefault="00F566EC">
      <w:r>
        <w:separator/>
      </w:r>
    </w:p>
  </w:footnote>
  <w:footnote w:type="continuationSeparator" w:id="0">
    <w:p w14:paraId="54BC60DB" w14:textId="77777777" w:rsidR="00F566EC" w:rsidRDefault="00F5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5D62" w14:textId="53F5E079" w:rsidR="00CC376A" w:rsidRPr="00AE044C" w:rsidRDefault="004B6DA9" w:rsidP="00180CE9">
    <w:pPr>
      <w:pStyle w:val="Encabezado"/>
      <w:tabs>
        <w:tab w:val="left" w:pos="420"/>
      </w:tabs>
      <w:jc w:val="center"/>
      <w:rPr>
        <w:sz w:val="22"/>
        <w:szCs w:val="22"/>
      </w:rPr>
    </w:pPr>
    <w:r>
      <w:rPr>
        <w:sz w:val="22"/>
        <w:szCs w:val="22"/>
      </w:rPr>
      <w:t>2023</w:t>
    </w:r>
    <w:r w:rsidR="007D2D0C">
      <w:rPr>
        <w:sz w:val="22"/>
        <w:szCs w:val="22"/>
      </w:rPr>
      <w:t>;</w:t>
    </w:r>
    <w:r>
      <w:rPr>
        <w:sz w:val="22"/>
        <w:szCs w:val="22"/>
      </w:rPr>
      <w:t>52</w:t>
    </w:r>
    <w:r w:rsidR="007D2D0C" w:rsidRPr="00AE044C">
      <w:rPr>
        <w:sz w:val="22"/>
        <w:szCs w:val="22"/>
      </w:rPr>
      <w:t>(</w:t>
    </w:r>
    <w:r>
      <w:rPr>
        <w:sz w:val="22"/>
        <w:szCs w:val="22"/>
      </w:rPr>
      <w:t>1</w:t>
    </w:r>
    <w:r w:rsidR="007D2D0C" w:rsidRPr="00AE044C">
      <w:rPr>
        <w:sz w:val="22"/>
        <w:szCs w:val="22"/>
      </w:rPr>
      <w:t>):</w:t>
    </w:r>
    <w:proofErr w:type="spellStart"/>
    <w:r>
      <w:rPr>
        <w:noProof/>
      </w:rPr>
      <w:drawing>
        <wp:anchor distT="0" distB="0" distL="114300" distR="114300" simplePos="0" relativeHeight="251663360" behindDoc="1" locked="0" layoutInCell="1" allowOverlap="1" wp14:anchorId="0B56D1D0" wp14:editId="2D4BE751">
          <wp:simplePos x="0" y="0"/>
          <wp:positionH relativeFrom="column">
            <wp:posOffset>2540</wp:posOffset>
          </wp:positionH>
          <wp:positionV relativeFrom="paragraph">
            <wp:posOffset>-598805</wp:posOffset>
          </wp:positionV>
          <wp:extent cx="6333490" cy="593725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49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2"/>
        <w:szCs w:val="22"/>
      </w:rPr>
      <w:t>e02302340</w:t>
    </w:r>
    <w:proofErr w:type="spellEnd"/>
  </w:p>
  <w:p w14:paraId="15F05EF5" w14:textId="7115BD66" w:rsidR="00A477DE" w:rsidRDefault="004B6DA9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CBBC526" wp14:editId="4DA5EA2E">
              <wp:simplePos x="0" y="0"/>
              <wp:positionH relativeFrom="column">
                <wp:posOffset>635</wp:posOffset>
              </wp:positionH>
              <wp:positionV relativeFrom="paragraph">
                <wp:posOffset>42545</wp:posOffset>
              </wp:positionV>
              <wp:extent cx="6307455" cy="28575"/>
              <wp:effectExtent l="19050" t="19050" r="17145" b="9525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745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59649" id="Conector recto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35pt" to="496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247E"/>
    <w:multiLevelType w:val="multilevel"/>
    <w:tmpl w:val="653877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6B494D"/>
    <w:multiLevelType w:val="hybridMultilevel"/>
    <w:tmpl w:val="9C96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4AD2"/>
    <w:multiLevelType w:val="multilevel"/>
    <w:tmpl w:val="5CD84B62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B107A30"/>
    <w:multiLevelType w:val="hybridMultilevel"/>
    <w:tmpl w:val="D144DF1A"/>
    <w:lvl w:ilvl="0" w:tplc="F39C5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8692E"/>
    <w:multiLevelType w:val="hybridMultilevel"/>
    <w:tmpl w:val="C63C9664"/>
    <w:lvl w:ilvl="0" w:tplc="22D0DC6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B443D"/>
    <w:multiLevelType w:val="hybridMultilevel"/>
    <w:tmpl w:val="723A86AE"/>
    <w:lvl w:ilvl="0" w:tplc="16AE7192">
      <w:start w:val="19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A4CA6"/>
    <w:multiLevelType w:val="hybridMultilevel"/>
    <w:tmpl w:val="F326A2BE"/>
    <w:lvl w:ilvl="0" w:tplc="F000B03A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685620">
    <w:abstractNumId w:val="3"/>
  </w:num>
  <w:num w:numId="2" w16cid:durableId="680204942">
    <w:abstractNumId w:val="0"/>
  </w:num>
  <w:num w:numId="3" w16cid:durableId="1969437357">
    <w:abstractNumId w:val="4"/>
  </w:num>
  <w:num w:numId="4" w16cid:durableId="980885592">
    <w:abstractNumId w:val="2"/>
  </w:num>
  <w:num w:numId="5" w16cid:durableId="58140918">
    <w:abstractNumId w:val="1"/>
  </w:num>
  <w:num w:numId="6" w16cid:durableId="373116777">
    <w:abstractNumId w:val="5"/>
  </w:num>
  <w:num w:numId="7" w16cid:durableId="740059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A9"/>
    <w:rsid w:val="00057F45"/>
    <w:rsid w:val="000D3958"/>
    <w:rsid w:val="000F3690"/>
    <w:rsid w:val="001221D1"/>
    <w:rsid w:val="00165CB5"/>
    <w:rsid w:val="00180CE9"/>
    <w:rsid w:val="00230DD5"/>
    <w:rsid w:val="00250AE9"/>
    <w:rsid w:val="00380D64"/>
    <w:rsid w:val="00391509"/>
    <w:rsid w:val="003E03D5"/>
    <w:rsid w:val="00486BFA"/>
    <w:rsid w:val="00493701"/>
    <w:rsid w:val="004B6DA9"/>
    <w:rsid w:val="004E2065"/>
    <w:rsid w:val="005508A2"/>
    <w:rsid w:val="0055115D"/>
    <w:rsid w:val="00566F71"/>
    <w:rsid w:val="005918BD"/>
    <w:rsid w:val="006173A6"/>
    <w:rsid w:val="00675476"/>
    <w:rsid w:val="007C430F"/>
    <w:rsid w:val="007D2D0C"/>
    <w:rsid w:val="007D614D"/>
    <w:rsid w:val="008643B7"/>
    <w:rsid w:val="00960D6A"/>
    <w:rsid w:val="009A0560"/>
    <w:rsid w:val="009B0917"/>
    <w:rsid w:val="009F0F96"/>
    <w:rsid w:val="00A23C0C"/>
    <w:rsid w:val="00A3419F"/>
    <w:rsid w:val="00A477DE"/>
    <w:rsid w:val="00A71E65"/>
    <w:rsid w:val="00AE044C"/>
    <w:rsid w:val="00B31971"/>
    <w:rsid w:val="00B4380A"/>
    <w:rsid w:val="00B66ECB"/>
    <w:rsid w:val="00C7523A"/>
    <w:rsid w:val="00CC1B6E"/>
    <w:rsid w:val="00CC376A"/>
    <w:rsid w:val="00CC48A1"/>
    <w:rsid w:val="00CF50E0"/>
    <w:rsid w:val="00D85951"/>
    <w:rsid w:val="00E62606"/>
    <w:rsid w:val="00EA1FEF"/>
    <w:rsid w:val="00EC5A6B"/>
    <w:rsid w:val="00EE301D"/>
    <w:rsid w:val="00F566EC"/>
    <w:rsid w:val="00FA7CC1"/>
    <w:rsid w:val="00FD3DF8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409F9"/>
  <w15:docId w15:val="{983738FA-C3BA-411A-9586-35473CD8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U" w:eastAsia="es-C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A71E65"/>
    <w:rPr>
      <w:rFonts w:ascii="Tahoma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rsid w:val="007D2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FRevista">
    <w:name w:val="PDF_Revista"/>
    <w:basedOn w:val="Normal"/>
    <w:link w:val="PDFRevistaCar"/>
    <w:qFormat/>
    <w:rsid w:val="00EA1FEF"/>
    <w:pPr>
      <w:spacing w:line="360" w:lineRule="auto"/>
    </w:pPr>
    <w:rPr>
      <w:color w:val="000000"/>
      <w:lang w:val="es-CU"/>
    </w:rPr>
  </w:style>
  <w:style w:type="character" w:customStyle="1" w:styleId="PDFRevistaCar">
    <w:name w:val="PDF_Revista Car"/>
    <w:link w:val="PDFRevista"/>
    <w:rsid w:val="00EA1FEF"/>
    <w:rPr>
      <w:color w:val="000000"/>
      <w:sz w:val="24"/>
      <w:szCs w:val="24"/>
      <w:lang w:val="es-CU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4B6DA9"/>
  </w:style>
  <w:style w:type="table" w:customStyle="1" w:styleId="Tablaconcuadrcula1">
    <w:name w:val="Tabla con cuadrícula1"/>
    <w:basedOn w:val="Tablanormal"/>
    <w:next w:val="Tablaconcuadrcula"/>
    <w:uiPriority w:val="39"/>
    <w:rsid w:val="004B6DA9"/>
    <w:rPr>
      <w:rFonts w:ascii="Calibri" w:eastAsia="Calibri" w:hAnsi="Calibri"/>
      <w:sz w:val="22"/>
      <w:szCs w:val="22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cin1">
    <w:name w:val="Descripción1"/>
    <w:basedOn w:val="Normal"/>
    <w:next w:val="Normal"/>
    <w:uiPriority w:val="35"/>
    <w:unhideWhenUsed/>
    <w:qFormat/>
    <w:rsid w:val="004B6DA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s-PE" w:eastAsia="en-US"/>
    </w:rPr>
  </w:style>
  <w:style w:type="table" w:customStyle="1" w:styleId="Tablanormal21">
    <w:name w:val="Tabla normal 21"/>
    <w:basedOn w:val="Tablanormal"/>
    <w:next w:val="Tablanormal2"/>
    <w:uiPriority w:val="42"/>
    <w:rsid w:val="004B6DA9"/>
    <w:rPr>
      <w:rFonts w:ascii="Calibri" w:eastAsia="Calibri" w:hAnsi="Calibri"/>
      <w:sz w:val="22"/>
      <w:szCs w:val="22"/>
      <w:lang w:val="es-PE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concuadrcula1clara1">
    <w:name w:val="Tabla con cuadrícula 1 clara1"/>
    <w:basedOn w:val="Tablanormal"/>
    <w:next w:val="Tablaconcuadrcula1clara"/>
    <w:uiPriority w:val="46"/>
    <w:rsid w:val="004B6DA9"/>
    <w:rPr>
      <w:rFonts w:ascii="Calibri" w:eastAsia="Calibri" w:hAnsi="Calibri"/>
      <w:sz w:val="22"/>
      <w:szCs w:val="22"/>
      <w:lang w:val="es-PE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4B6D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Ttulo1">
    <w:name w:val="Título1"/>
    <w:basedOn w:val="Fuentedeprrafopredeter"/>
    <w:rsid w:val="004B6DA9"/>
  </w:style>
  <w:style w:type="character" w:customStyle="1" w:styleId="notes">
    <w:name w:val="notes"/>
    <w:basedOn w:val="Fuentedeprrafopredeter"/>
    <w:rsid w:val="004B6DA9"/>
  </w:style>
  <w:style w:type="character" w:styleId="nfasis">
    <w:name w:val="Emphasis"/>
    <w:uiPriority w:val="20"/>
    <w:qFormat/>
    <w:rsid w:val="004B6DA9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B6D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B6DA9"/>
    <w:rPr>
      <w:rFonts w:ascii="Courier New" w:hAnsi="Courier New" w:cs="Courier New"/>
      <w:lang w:val="es-PE" w:eastAsia="es-PE"/>
    </w:rPr>
  </w:style>
  <w:style w:type="character" w:customStyle="1" w:styleId="y2iqfc">
    <w:name w:val="y2iqfc"/>
    <w:basedOn w:val="Fuentedeprrafopredeter"/>
    <w:rsid w:val="004B6DA9"/>
  </w:style>
  <w:style w:type="character" w:customStyle="1" w:styleId="Mencinsinresolver1">
    <w:name w:val="Mención sin resolver1"/>
    <w:uiPriority w:val="99"/>
    <w:semiHidden/>
    <w:unhideWhenUsed/>
    <w:rsid w:val="004B6DA9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qFormat/>
    <w:rsid w:val="004B6DA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es-ES" w:eastAsia="en-US"/>
    </w:rPr>
  </w:style>
  <w:style w:type="character" w:customStyle="1" w:styleId="TtuloCar">
    <w:name w:val="Título Car"/>
    <w:basedOn w:val="Fuentedeprrafopredeter"/>
    <w:link w:val="Ttulo"/>
    <w:rsid w:val="004B6DA9"/>
    <w:rPr>
      <w:rFonts w:ascii="Calibri Light" w:hAnsi="Calibri Light"/>
      <w:b/>
      <w:bCs/>
      <w:kern w:val="28"/>
      <w:sz w:val="32"/>
      <w:szCs w:val="32"/>
      <w:lang w:val="es-ES" w:eastAsia="en-US"/>
    </w:rPr>
  </w:style>
  <w:style w:type="paragraph" w:customStyle="1" w:styleId="IPPSAbstract">
    <w:name w:val="IPPS Abstract"/>
    <w:basedOn w:val="Normal"/>
    <w:next w:val="Normal"/>
    <w:rsid w:val="004B6DA9"/>
    <w:pPr>
      <w:spacing w:before="360" w:after="240"/>
      <w:jc w:val="center"/>
    </w:pPr>
    <w:rPr>
      <w:b/>
      <w:bCs/>
      <w:caps/>
      <w:lang w:val="es-ES" w:eastAsia="en-US"/>
    </w:rPr>
  </w:style>
  <w:style w:type="paragraph" w:customStyle="1" w:styleId="IPPSBodytext">
    <w:name w:val="IPPS Body text"/>
    <w:basedOn w:val="Normal"/>
    <w:rsid w:val="004B6DA9"/>
    <w:pPr>
      <w:jc w:val="both"/>
    </w:pPr>
    <w:rPr>
      <w:rFonts w:ascii="Courier New" w:eastAsia="Courier New" w:hAnsi="Courier New" w:cs="Courier New"/>
      <w:bCs/>
      <w:lang w:val="en-GB" w:eastAsia="en-US"/>
    </w:rPr>
  </w:style>
  <w:style w:type="character" w:customStyle="1" w:styleId="cf01">
    <w:name w:val="cf01"/>
    <w:rsid w:val="004B6DA9"/>
    <w:rPr>
      <w:rFonts w:ascii="Segoe UI" w:hAnsi="Segoe UI" w:cs="Segoe UI" w:hint="default"/>
      <w:sz w:val="18"/>
      <w:szCs w:val="18"/>
    </w:rPr>
  </w:style>
  <w:style w:type="character" w:customStyle="1" w:styleId="html-italic">
    <w:name w:val="html-italic"/>
    <w:basedOn w:val="Fuentedeprrafopredeter"/>
    <w:rsid w:val="004B6DA9"/>
  </w:style>
  <w:style w:type="character" w:customStyle="1" w:styleId="authors-list-item">
    <w:name w:val="authors-list-item"/>
    <w:basedOn w:val="Fuentedeprrafopredeter"/>
    <w:rsid w:val="004B6DA9"/>
  </w:style>
  <w:style w:type="character" w:customStyle="1" w:styleId="author-sup-separator">
    <w:name w:val="author-sup-separator"/>
    <w:basedOn w:val="Fuentedeprrafopredeter"/>
    <w:rsid w:val="004B6DA9"/>
  </w:style>
  <w:style w:type="character" w:customStyle="1" w:styleId="comma">
    <w:name w:val="comma"/>
    <w:basedOn w:val="Fuentedeprrafopredeter"/>
    <w:rsid w:val="004B6DA9"/>
  </w:style>
  <w:style w:type="character" w:styleId="Textoennegrita">
    <w:name w:val="Strong"/>
    <w:uiPriority w:val="22"/>
    <w:qFormat/>
    <w:rsid w:val="004B6DA9"/>
    <w:rPr>
      <w:b/>
      <w:bCs/>
    </w:rPr>
  </w:style>
  <w:style w:type="character" w:styleId="Refdecomentario">
    <w:name w:val="annotation reference"/>
    <w:uiPriority w:val="99"/>
    <w:semiHidden/>
    <w:unhideWhenUsed/>
    <w:rsid w:val="004B6D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DA9"/>
    <w:pPr>
      <w:spacing w:after="160"/>
    </w:pPr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DA9"/>
    <w:rPr>
      <w:rFonts w:ascii="Calibri" w:eastAsia="Calibri" w:hAnsi="Calibri"/>
      <w:lang w:val="es-P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D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DA9"/>
    <w:rPr>
      <w:rFonts w:ascii="Calibri" w:eastAsia="Calibri" w:hAnsi="Calibri"/>
      <w:b/>
      <w:bCs/>
      <w:lang w:val="es-PE" w:eastAsia="en-US"/>
    </w:rPr>
  </w:style>
  <w:style w:type="paragraph" w:styleId="Revisin">
    <w:name w:val="Revision"/>
    <w:hidden/>
    <w:uiPriority w:val="99"/>
    <w:semiHidden/>
    <w:rsid w:val="004B6DA9"/>
    <w:rPr>
      <w:rFonts w:ascii="Calibri" w:eastAsia="Calibri" w:hAnsi="Calibri"/>
      <w:sz w:val="22"/>
      <w:szCs w:val="22"/>
      <w:lang w:val="es-PE" w:eastAsia="en-US"/>
    </w:rPr>
  </w:style>
  <w:style w:type="table" w:styleId="Tablanormal2">
    <w:name w:val="Plain Table 2"/>
    <w:basedOn w:val="Tablanormal"/>
    <w:uiPriority w:val="42"/>
    <w:rsid w:val="004B6DA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">
    <w:name w:val="Grid Table 1 Light"/>
    <w:basedOn w:val="Tablanormal"/>
    <w:uiPriority w:val="46"/>
    <w:rsid w:val="004B6DA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5611-9655" TargetMode="External"/><Relationship Id="rId13" Type="http://schemas.openxmlformats.org/officeDocument/2006/relationships/hyperlink" Target="https://pubmed.ncbi.nlm.nih.gov/25980093/" TargetMode="External"/><Relationship Id="rId18" Type="http://schemas.openxmlformats.org/officeDocument/2006/relationships/hyperlink" Target="https://pubmed.ncbi.nlm.nih.gov/29316223/" TargetMode="External"/><Relationship Id="rId26" Type="http://schemas.openxmlformats.org/officeDocument/2006/relationships/hyperlink" Target="https://seer.ufu.br/index.php/biosciencejournal/article/view/17325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scielo.br/j/aabc/a/sfgwq748wyS4X5ncXm47bMb/?lang=en" TargetMode="External"/><Relationship Id="rId34" Type="http://schemas.openxmlformats.org/officeDocument/2006/relationships/hyperlink" Target="http://www.revmedmilitar.sld.cu/index.php/mil/article/view/1336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orcid.org/0000-0001-7094-0821" TargetMode="External"/><Relationship Id="rId12" Type="http://schemas.openxmlformats.org/officeDocument/2006/relationships/hyperlink" Target="https://pubmed.ncbi.nlm.nih.gov/32267179/" TargetMode="External"/><Relationship Id="rId17" Type="http://schemas.openxmlformats.org/officeDocument/2006/relationships/hyperlink" Target="https://www.ncbi.nlm.nih.gov/pmc/articles/PMC6736739/" TargetMode="External"/><Relationship Id="rId25" Type="http://schemas.openxmlformats.org/officeDocument/2006/relationships/hyperlink" Target="https://pubmed.ncbi.nlm.nih.gov/35310021/" TargetMode="External"/><Relationship Id="rId33" Type="http://schemas.openxmlformats.org/officeDocument/2006/relationships/hyperlink" Target="https://www.merckmillipore.com/PE/es/product/MUELLER-HINTON-MH-agar,MDA_CHEM-103872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31166181/" TargetMode="External"/><Relationship Id="rId20" Type="http://schemas.openxmlformats.org/officeDocument/2006/relationships/hyperlink" Target="https://pubmed.ncbi.nlm.nih.gov/30955832/" TargetMode="External"/><Relationship Id="rId29" Type="http://schemas.openxmlformats.org/officeDocument/2006/relationships/hyperlink" Target="https://hdl.handle.net/20.500.12970/644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diworlddental.org/sites/default/files/2020-11/vision_2020_spanish.pdf" TargetMode="External"/><Relationship Id="rId24" Type="http://schemas.openxmlformats.org/officeDocument/2006/relationships/hyperlink" Target="https://revistas.ucr.ac.cr/index.php/agromeso/article/view/47706" TargetMode="External"/><Relationship Id="rId32" Type="http://schemas.openxmlformats.org/officeDocument/2006/relationships/hyperlink" Target="https://clsi.org/media/1925/m02ed13_sample.pdf" TargetMode="External"/><Relationship Id="rId37" Type="http://schemas.openxmlformats.org/officeDocument/2006/relationships/hyperlink" Target="https://www.mdpi.com/2076-3921/10/10/1566/htm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scielo.isciii.es/scielo.php?script=sci_arttext&amp;pid=S1887-85712017000100002" TargetMode="External"/><Relationship Id="rId23" Type="http://schemas.openxmlformats.org/officeDocument/2006/relationships/hyperlink" Target="https://www.ncbi.nlm.nih.gov/pmc/articles/PMC4692998/" TargetMode="External"/><Relationship Id="rId28" Type="http://schemas.openxmlformats.org/officeDocument/2006/relationships/hyperlink" Target="http://scielo.sld.cu/scielo.php?script=sci_arttext&amp;pid=S0138-65572017000400001&amp;lng=es" TargetMode="External"/><Relationship Id="rId36" Type="http://schemas.openxmlformats.org/officeDocument/2006/relationships/hyperlink" Target="https://clsi.org/media/3481/m100ed30_sample.pdf" TargetMode="External"/><Relationship Id="rId10" Type="http://schemas.openxmlformats.org/officeDocument/2006/relationships/hyperlink" Target="https://www.scielo.br/j/bor/a/4yFxjpCdTNL4yzZsKrT4KWg/abstract/?lang=en" TargetMode="External"/><Relationship Id="rId19" Type="http://schemas.openxmlformats.org/officeDocument/2006/relationships/hyperlink" Target="https://pubmed.ncbi.nlm.nih.gov/25912596/" TargetMode="External"/><Relationship Id="rId31" Type="http://schemas.openxmlformats.org/officeDocument/2006/relationships/hyperlink" Target="http://www.revmedmilitar.sld.cu/index.php/mil/article/view/4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es/news-room/fact-sheets/detail/oral-health" TargetMode="External"/><Relationship Id="rId14" Type="http://schemas.openxmlformats.org/officeDocument/2006/relationships/hyperlink" Target="https://pubmed.ncbi.nlm.nih.gov/24902135/" TargetMode="External"/><Relationship Id="rId22" Type="http://schemas.openxmlformats.org/officeDocument/2006/relationships/hyperlink" Target="https://www.scielo.cl/scielo.php?script=sci_arttext&amp;pid=S0718-07642020000500033&amp;lng=en&amp;nrm=iso&amp;tlng=en" TargetMode="External"/><Relationship Id="rId27" Type="http://schemas.openxmlformats.org/officeDocument/2006/relationships/hyperlink" Target="https://www.sciencedirect.com/science/article/abs/pii/S0144861717306896" TargetMode="External"/><Relationship Id="rId30" Type="http://schemas.openxmlformats.org/officeDocument/2006/relationships/hyperlink" Target="https://bpsa.journals.ekb.eg/article_174130.html" TargetMode="External"/><Relationship Id="rId35" Type="http://schemas.openxmlformats.org/officeDocument/2006/relationships/hyperlink" Target="https://revistasinvestigacion.unmsm.edu.pe/index.php/odont/article/view/18433/16854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vista%20CMM\NORMAS\PLANTILLA%20PDF\OK_art&#237;culo_nuev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OK_artículo_nuevo.dotx</Template>
  <TotalTime>2</TotalTime>
  <Pages>15</Pages>
  <Words>4870</Words>
  <Characters>26788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31595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Plantilla para pdf</dc:subject>
  <dc:creator>SG</dc:creator>
  <cp:lastModifiedBy>SG</cp:lastModifiedBy>
  <cp:revision>3</cp:revision>
  <cp:lastPrinted>2010-09-13T21:29:00Z</cp:lastPrinted>
  <dcterms:created xsi:type="dcterms:W3CDTF">2022-12-29T20:03:00Z</dcterms:created>
  <dcterms:modified xsi:type="dcterms:W3CDTF">2022-12-29T20:05:00Z</dcterms:modified>
</cp:coreProperties>
</file>