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786C2" w14:textId="77777777" w:rsidR="002E1433" w:rsidRPr="002E1433" w:rsidRDefault="002E1433" w:rsidP="002E1433">
      <w:pPr>
        <w:spacing w:line="360" w:lineRule="auto"/>
        <w:jc w:val="right"/>
        <w:rPr>
          <w:bCs/>
          <w:sz w:val="20"/>
          <w:szCs w:val="20"/>
          <w:lang w:val="es" w:eastAsia="es-CO"/>
        </w:rPr>
      </w:pPr>
      <w:r w:rsidRPr="002E1433">
        <w:rPr>
          <w:bCs/>
          <w:sz w:val="20"/>
          <w:szCs w:val="20"/>
          <w:lang w:val="es" w:eastAsia="es-CO"/>
        </w:rPr>
        <w:t>Artículo de investigación</w:t>
      </w:r>
    </w:p>
    <w:p w14:paraId="68398602" w14:textId="77777777" w:rsidR="002E1433" w:rsidRPr="002E1433" w:rsidRDefault="002E1433" w:rsidP="002E1433">
      <w:pPr>
        <w:spacing w:line="360" w:lineRule="auto"/>
        <w:jc w:val="center"/>
        <w:rPr>
          <w:b/>
          <w:lang w:val="es-CO" w:eastAsia="es-CO"/>
        </w:rPr>
      </w:pPr>
    </w:p>
    <w:p w14:paraId="01D6EA26" w14:textId="77777777" w:rsidR="002E1433" w:rsidRPr="002E1433" w:rsidRDefault="002E1433" w:rsidP="002E1433">
      <w:pPr>
        <w:spacing w:line="360" w:lineRule="auto"/>
        <w:jc w:val="center"/>
        <w:rPr>
          <w:b/>
          <w:sz w:val="28"/>
          <w:szCs w:val="28"/>
          <w:lang w:val="es-CO" w:eastAsia="es-CO"/>
        </w:rPr>
      </w:pPr>
      <w:r w:rsidRPr="002E1433">
        <w:rPr>
          <w:b/>
          <w:sz w:val="28"/>
          <w:szCs w:val="28"/>
          <w:lang w:val="es-CO" w:eastAsia="es-CO"/>
        </w:rPr>
        <w:t>Análisis de componentes principales en la validación de instrumentos de calidad de vida relacionada con la salud bucal</w:t>
      </w:r>
    </w:p>
    <w:p w14:paraId="2CE16B1A" w14:textId="77777777" w:rsidR="002E1433" w:rsidRPr="002E1433" w:rsidRDefault="002E1433" w:rsidP="002E1433">
      <w:pPr>
        <w:spacing w:line="360" w:lineRule="auto"/>
        <w:jc w:val="center"/>
        <w:rPr>
          <w:bCs/>
          <w:sz w:val="28"/>
          <w:szCs w:val="28"/>
          <w:lang w:val="en-US" w:eastAsia="es-CO"/>
        </w:rPr>
      </w:pPr>
      <w:r w:rsidRPr="002E1433">
        <w:rPr>
          <w:bCs/>
          <w:sz w:val="28"/>
          <w:szCs w:val="28"/>
          <w:lang w:val="en-US" w:eastAsia="es-CO"/>
        </w:rPr>
        <w:t>Principal components analysis in the validation of quality-of-life instruments related to oral health</w:t>
      </w:r>
    </w:p>
    <w:p w14:paraId="5ED6A03C" w14:textId="77777777" w:rsidR="002E1433" w:rsidRPr="002E1433" w:rsidRDefault="002E1433" w:rsidP="002E1433">
      <w:pPr>
        <w:spacing w:line="360" w:lineRule="auto"/>
        <w:jc w:val="both"/>
        <w:rPr>
          <w:b/>
          <w:lang w:val="en-US" w:eastAsia="es-CO"/>
        </w:rPr>
      </w:pPr>
    </w:p>
    <w:p w14:paraId="6ACDFBD4" w14:textId="77777777" w:rsidR="002E1433" w:rsidRPr="002E1433" w:rsidRDefault="002E1433" w:rsidP="002E1433">
      <w:pPr>
        <w:spacing w:line="360" w:lineRule="auto"/>
        <w:jc w:val="both"/>
        <w:rPr>
          <w:bCs/>
          <w:lang w:val="pt-BR" w:eastAsia="es-CO"/>
        </w:rPr>
      </w:pPr>
      <w:r w:rsidRPr="002E1433">
        <w:rPr>
          <w:bCs/>
          <w:lang w:val="pt-BR" w:eastAsia="es-CO"/>
        </w:rPr>
        <w:t xml:space="preserve">Camilo Andrés </w:t>
      </w:r>
      <w:proofErr w:type="spellStart"/>
      <w:r w:rsidRPr="002E1433">
        <w:rPr>
          <w:bCs/>
          <w:lang w:val="pt-BR" w:eastAsia="es-CO"/>
        </w:rPr>
        <w:t>Romo-Pérez</w:t>
      </w:r>
      <w:r w:rsidRPr="002E1433">
        <w:rPr>
          <w:bCs/>
          <w:vertAlign w:val="superscript"/>
          <w:lang w:val="pt-BR" w:eastAsia="es-CO"/>
        </w:rPr>
        <w:t>1</w:t>
      </w:r>
      <w:proofErr w:type="spellEnd"/>
      <w:r w:rsidRPr="002E1433">
        <w:rPr>
          <w:bCs/>
          <w:lang w:val="pt-BR" w:eastAsia="es-CO"/>
        </w:rPr>
        <w:t xml:space="preserve">* </w:t>
      </w:r>
      <w:hyperlink r:id="rId7" w:history="1">
        <w:r w:rsidRPr="002E1433">
          <w:rPr>
            <w:bCs/>
            <w:color w:val="0000FF"/>
            <w:u w:val="single"/>
            <w:lang w:val="pt-BR" w:eastAsia="es-CO"/>
          </w:rPr>
          <w:t>https://orcid.org/0000-0001-9157-5093</w:t>
        </w:r>
      </w:hyperlink>
      <w:r w:rsidRPr="002E1433">
        <w:rPr>
          <w:bCs/>
          <w:lang w:val="pt-BR" w:eastAsia="es-CO"/>
        </w:rPr>
        <w:t xml:space="preserve"> </w:t>
      </w:r>
    </w:p>
    <w:p w14:paraId="7B42F2A4" w14:textId="77777777" w:rsidR="002E1433" w:rsidRPr="002E1433" w:rsidRDefault="002E1433" w:rsidP="002E1433">
      <w:pPr>
        <w:spacing w:line="360" w:lineRule="auto"/>
        <w:jc w:val="both"/>
        <w:rPr>
          <w:bCs/>
          <w:lang w:val="pt-BR" w:eastAsia="es-CO"/>
        </w:rPr>
      </w:pPr>
      <w:r w:rsidRPr="002E1433">
        <w:rPr>
          <w:bCs/>
          <w:lang w:val="pt-BR" w:eastAsia="es-CO"/>
        </w:rPr>
        <w:t xml:space="preserve">Jorge Homero </w:t>
      </w:r>
      <w:proofErr w:type="spellStart"/>
      <w:r w:rsidRPr="002E1433">
        <w:rPr>
          <w:bCs/>
          <w:lang w:val="pt-BR" w:eastAsia="es-CO"/>
        </w:rPr>
        <w:t>Wilches-Visbal</w:t>
      </w:r>
      <w:r w:rsidRPr="002E1433">
        <w:rPr>
          <w:bCs/>
          <w:vertAlign w:val="superscript"/>
          <w:lang w:val="pt-BR" w:eastAsia="es-CO"/>
        </w:rPr>
        <w:t>1</w:t>
      </w:r>
      <w:proofErr w:type="spellEnd"/>
      <w:r w:rsidRPr="002E1433">
        <w:rPr>
          <w:bCs/>
          <w:lang w:val="pt-BR" w:eastAsia="es-CO"/>
        </w:rPr>
        <w:t xml:space="preserve"> </w:t>
      </w:r>
      <w:hyperlink r:id="rId8" w:history="1">
        <w:r w:rsidRPr="002E1433">
          <w:rPr>
            <w:bCs/>
            <w:color w:val="0000FF"/>
            <w:u w:val="single"/>
            <w:lang w:val="pt-BR" w:eastAsia="es-CO"/>
          </w:rPr>
          <w:t>https://orcid.org/0000-0003-3649-5079</w:t>
        </w:r>
      </w:hyperlink>
      <w:r w:rsidRPr="002E1433">
        <w:rPr>
          <w:bCs/>
          <w:lang w:val="pt-BR" w:eastAsia="es-CO"/>
        </w:rPr>
        <w:t xml:space="preserve"> </w:t>
      </w:r>
    </w:p>
    <w:p w14:paraId="52637CE1" w14:textId="77777777" w:rsidR="002E1433" w:rsidRPr="002E1433" w:rsidRDefault="002E1433" w:rsidP="002E1433">
      <w:pPr>
        <w:spacing w:line="360" w:lineRule="auto"/>
        <w:jc w:val="both"/>
        <w:rPr>
          <w:bCs/>
          <w:lang w:val="pt-BR" w:eastAsia="es-CO"/>
        </w:rPr>
      </w:pPr>
    </w:p>
    <w:p w14:paraId="4DBAB4F4" w14:textId="77777777" w:rsidR="002E1433" w:rsidRPr="002E1433" w:rsidRDefault="002E1433" w:rsidP="002E1433">
      <w:pPr>
        <w:spacing w:line="360" w:lineRule="auto"/>
        <w:jc w:val="both"/>
        <w:rPr>
          <w:bCs/>
          <w:lang w:val="es-CU" w:eastAsia="es-CO"/>
        </w:rPr>
      </w:pPr>
      <w:proofErr w:type="spellStart"/>
      <w:r w:rsidRPr="002E1433">
        <w:rPr>
          <w:bCs/>
          <w:vertAlign w:val="superscript"/>
          <w:lang w:val="es-CU" w:eastAsia="es-CO"/>
        </w:rPr>
        <w:t>1</w:t>
      </w:r>
      <w:r w:rsidRPr="002E1433">
        <w:rPr>
          <w:bCs/>
          <w:lang w:val="es-CU" w:eastAsia="es-CO"/>
        </w:rPr>
        <w:t>Universidad</w:t>
      </w:r>
      <w:proofErr w:type="spellEnd"/>
      <w:r w:rsidRPr="002E1433">
        <w:rPr>
          <w:bCs/>
          <w:lang w:val="es-CU" w:eastAsia="es-CO"/>
        </w:rPr>
        <w:t xml:space="preserve"> del Magdalena. Santa Marta, Colombia.</w:t>
      </w:r>
    </w:p>
    <w:p w14:paraId="0EBCE017" w14:textId="77777777" w:rsidR="002E1433" w:rsidRPr="002E1433" w:rsidRDefault="002E1433" w:rsidP="002E1433">
      <w:pPr>
        <w:spacing w:line="360" w:lineRule="auto"/>
        <w:jc w:val="both"/>
        <w:rPr>
          <w:bCs/>
          <w:lang w:val="es-CU" w:eastAsia="es-CO"/>
        </w:rPr>
      </w:pPr>
    </w:p>
    <w:p w14:paraId="7EED97F6" w14:textId="77777777" w:rsidR="002E1433" w:rsidRPr="002E1433" w:rsidRDefault="002E1433" w:rsidP="002E1433">
      <w:pPr>
        <w:spacing w:line="360" w:lineRule="auto"/>
        <w:jc w:val="both"/>
        <w:rPr>
          <w:bCs/>
          <w:lang w:val="es-CU" w:eastAsia="es-CO"/>
        </w:rPr>
      </w:pPr>
      <w:r w:rsidRPr="002E1433">
        <w:rPr>
          <w:bCs/>
          <w:lang w:val="es-CU" w:eastAsia="es-CO"/>
        </w:rPr>
        <w:t xml:space="preserve">*Autor para la correspondencia. Correo electrónico: </w:t>
      </w:r>
      <w:hyperlink r:id="rId9" w:history="1">
        <w:r w:rsidRPr="002E1433">
          <w:rPr>
            <w:rFonts w:eastAsia="Arial"/>
            <w:color w:val="0000FF"/>
            <w:u w:val="single"/>
            <w:lang w:val="es" w:eastAsia="es-CO"/>
          </w:rPr>
          <w:t>camilo.romo.ow@gmail.com</w:t>
        </w:r>
      </w:hyperlink>
      <w:r w:rsidRPr="002E1433">
        <w:rPr>
          <w:rFonts w:eastAsia="Arial"/>
          <w:lang w:val="es" w:eastAsia="es-CO"/>
        </w:rPr>
        <w:t xml:space="preserve"> </w:t>
      </w:r>
    </w:p>
    <w:p w14:paraId="7BEBAEC0" w14:textId="77777777" w:rsidR="002E1433" w:rsidRPr="002E1433" w:rsidRDefault="002E1433" w:rsidP="002E1433">
      <w:pPr>
        <w:spacing w:line="360" w:lineRule="auto"/>
        <w:jc w:val="both"/>
        <w:rPr>
          <w:b/>
          <w:lang w:val="es" w:eastAsia="es-CO"/>
        </w:rPr>
      </w:pPr>
    </w:p>
    <w:p w14:paraId="1B9BFBA8" w14:textId="77777777" w:rsidR="002E1433" w:rsidRPr="002E1433" w:rsidRDefault="002E1433" w:rsidP="002E1433">
      <w:pPr>
        <w:spacing w:line="360" w:lineRule="auto"/>
        <w:jc w:val="both"/>
        <w:rPr>
          <w:b/>
          <w:lang w:val="es" w:eastAsia="es-CO"/>
        </w:rPr>
      </w:pPr>
      <w:r w:rsidRPr="002E1433">
        <w:rPr>
          <w:b/>
          <w:lang w:val="es" w:eastAsia="es-CO"/>
        </w:rPr>
        <w:t>RESUMEN</w:t>
      </w:r>
    </w:p>
    <w:p w14:paraId="4A1211E8" w14:textId="77777777" w:rsidR="002E1433" w:rsidRPr="002E1433" w:rsidRDefault="002E1433" w:rsidP="002E1433">
      <w:pPr>
        <w:spacing w:line="360" w:lineRule="auto"/>
        <w:jc w:val="both"/>
        <w:rPr>
          <w:lang w:val="es" w:eastAsia="es-CO"/>
        </w:rPr>
      </w:pPr>
      <w:r w:rsidRPr="002E1433">
        <w:rPr>
          <w:b/>
          <w:lang w:val="es" w:eastAsia="es-CO"/>
        </w:rPr>
        <w:t>Introducción</w:t>
      </w:r>
      <w:r w:rsidRPr="002E1433">
        <w:rPr>
          <w:b/>
          <w:bCs/>
          <w:lang w:val="es" w:eastAsia="es-CO"/>
        </w:rPr>
        <w:t>:</w:t>
      </w:r>
      <w:r w:rsidRPr="002E1433">
        <w:rPr>
          <w:lang w:val="es" w:eastAsia="es-CO"/>
        </w:rPr>
        <w:t xml:space="preserve"> El análisis factorial exploratorio se usa comúnmente para evaluar la validez de la estructura interna en escalas de calidad de vida de la salud bucal. Empero, existen discusiones sobre usar indiscriminadamente el análisis de componentes principales para extraer los factores. </w:t>
      </w:r>
    </w:p>
    <w:p w14:paraId="3245BBC3" w14:textId="77777777" w:rsidR="002E1433" w:rsidRPr="002E1433" w:rsidRDefault="002E1433" w:rsidP="002E1433">
      <w:pPr>
        <w:spacing w:line="360" w:lineRule="auto"/>
        <w:jc w:val="both"/>
        <w:rPr>
          <w:lang w:val="es" w:eastAsia="es-CO"/>
        </w:rPr>
      </w:pPr>
      <w:r w:rsidRPr="002E1433">
        <w:rPr>
          <w:b/>
          <w:lang w:val="es" w:eastAsia="es-CO"/>
        </w:rPr>
        <w:t>Objetivo</w:t>
      </w:r>
      <w:r w:rsidRPr="002E1433">
        <w:rPr>
          <w:b/>
          <w:bCs/>
          <w:lang w:val="es" w:eastAsia="es-CO"/>
        </w:rPr>
        <w:t>:</w:t>
      </w:r>
      <w:r w:rsidRPr="002E1433">
        <w:rPr>
          <w:lang w:val="es" w:eastAsia="es-CO"/>
        </w:rPr>
        <w:t xml:space="preserve"> Comparar los resultados de la </w:t>
      </w:r>
      <w:bookmarkStart w:id="0" w:name="_Hlk120102211"/>
      <w:r w:rsidRPr="002E1433">
        <w:rPr>
          <w:lang w:val="es" w:eastAsia="es-CO"/>
        </w:rPr>
        <w:t xml:space="preserve">validez basada en la estructura interna </w:t>
      </w:r>
      <w:bookmarkEnd w:id="0"/>
      <w:r w:rsidRPr="002E1433">
        <w:rPr>
          <w:lang w:val="es" w:eastAsia="es-CO"/>
        </w:rPr>
        <w:t xml:space="preserve">del </w:t>
      </w:r>
      <w:r w:rsidRPr="002E1433">
        <w:rPr>
          <w:i/>
          <w:lang w:val="es" w:eastAsia="es-CO"/>
        </w:rPr>
        <w:t>Parental-</w:t>
      </w:r>
      <w:proofErr w:type="spellStart"/>
      <w:r w:rsidRPr="002E1433">
        <w:rPr>
          <w:i/>
          <w:lang w:val="es" w:eastAsia="es-CO"/>
        </w:rPr>
        <w:t>Caregiver</w:t>
      </w:r>
      <w:proofErr w:type="spellEnd"/>
      <w:r w:rsidRPr="002E1433">
        <w:rPr>
          <w:i/>
          <w:lang w:val="es" w:eastAsia="es-CO"/>
        </w:rPr>
        <w:t xml:space="preserve"> Perception Questionnaire</w:t>
      </w:r>
      <w:r w:rsidRPr="002E1433">
        <w:rPr>
          <w:lang w:val="es" w:eastAsia="es-CO"/>
        </w:rPr>
        <w:t xml:space="preserve"> - 8 ítems mediante análisis factorial exploratorio utilizando el análisis de componentes principales y otros métodos de extracción de factores.</w:t>
      </w:r>
    </w:p>
    <w:p w14:paraId="3840F072" w14:textId="77777777" w:rsidR="002E1433" w:rsidRPr="002E1433" w:rsidRDefault="002E1433" w:rsidP="002E1433">
      <w:pPr>
        <w:spacing w:line="360" w:lineRule="auto"/>
        <w:jc w:val="both"/>
        <w:rPr>
          <w:lang w:val="es" w:eastAsia="es-CO"/>
        </w:rPr>
      </w:pPr>
      <w:r w:rsidRPr="002E1433">
        <w:rPr>
          <w:b/>
          <w:lang w:val="es" w:eastAsia="es-CO"/>
        </w:rPr>
        <w:t>Métodos</w:t>
      </w:r>
      <w:r w:rsidRPr="002E1433">
        <w:rPr>
          <w:b/>
          <w:bCs/>
          <w:lang w:val="es" w:eastAsia="es-CO"/>
        </w:rPr>
        <w:t>:</w:t>
      </w:r>
      <w:r w:rsidRPr="002E1433">
        <w:rPr>
          <w:lang w:val="es" w:eastAsia="es-CO"/>
        </w:rPr>
        <w:t xml:space="preserve"> Se realizó una revisión preliminar de la literatura para examinar el uso del análisis factorial exploratorio y sus métodos en la validación de escalas de calidad de vida relacionada con la salud bucal y se ejecutó un análisis factorial con datos de la validación del instrumento </w:t>
      </w:r>
      <w:r w:rsidRPr="002E1433">
        <w:rPr>
          <w:i/>
          <w:lang w:val="es" w:eastAsia="es-CO"/>
        </w:rPr>
        <w:t>Parental-</w:t>
      </w:r>
      <w:proofErr w:type="spellStart"/>
      <w:r w:rsidRPr="002E1433">
        <w:rPr>
          <w:i/>
          <w:lang w:val="es" w:eastAsia="es-CO"/>
        </w:rPr>
        <w:t>Caregiver</w:t>
      </w:r>
      <w:proofErr w:type="spellEnd"/>
      <w:r w:rsidRPr="002E1433">
        <w:rPr>
          <w:i/>
          <w:lang w:val="es" w:eastAsia="es-CO"/>
        </w:rPr>
        <w:t xml:space="preserve"> Perception Questionnaire</w:t>
      </w:r>
      <w:r w:rsidRPr="002E1433">
        <w:rPr>
          <w:lang w:val="es" w:eastAsia="es-CO"/>
        </w:rPr>
        <w:t xml:space="preserve"> – versión 8, para comparar los valores de las comunalidades y las cargas factoriales de las soluciones extraídas.</w:t>
      </w:r>
    </w:p>
    <w:p w14:paraId="2E551FA1" w14:textId="77777777" w:rsidR="002E1433" w:rsidRPr="002E1433" w:rsidRDefault="002E1433" w:rsidP="002E1433">
      <w:pPr>
        <w:spacing w:line="360" w:lineRule="auto"/>
        <w:jc w:val="both"/>
        <w:rPr>
          <w:lang w:val="es" w:eastAsia="es-CO"/>
        </w:rPr>
      </w:pPr>
      <w:r w:rsidRPr="002E1433">
        <w:rPr>
          <w:b/>
          <w:lang w:val="es" w:eastAsia="es-CO"/>
        </w:rPr>
        <w:t>Resultados</w:t>
      </w:r>
      <w:r w:rsidRPr="002E1433">
        <w:rPr>
          <w:b/>
          <w:bCs/>
          <w:lang w:val="es" w:eastAsia="es-CO"/>
        </w:rPr>
        <w:t>:</w:t>
      </w:r>
      <w:r w:rsidRPr="002E1433">
        <w:rPr>
          <w:lang w:val="es" w:eastAsia="es-CO"/>
        </w:rPr>
        <w:t xml:space="preserve"> La mayoría de los artículos que exploran la estructura factorial</w:t>
      </w:r>
      <w:r w:rsidRPr="002E1433">
        <w:rPr>
          <w:rFonts w:ascii="Arial" w:eastAsia="Arial" w:hAnsi="Arial" w:cs="Arial"/>
          <w:sz w:val="16"/>
          <w:szCs w:val="16"/>
          <w:lang w:val="es" w:eastAsia="es-CO"/>
        </w:rPr>
        <w:t xml:space="preserve"> </w:t>
      </w:r>
      <w:r w:rsidRPr="002E1433">
        <w:rPr>
          <w:lang w:val="es" w:eastAsia="es-CO"/>
        </w:rPr>
        <w:t xml:space="preserve">reportan el análisis de componentes principales como método de extracción y Varimax en la rotación. La información sobre los </w:t>
      </w:r>
      <w:r w:rsidRPr="002E1433">
        <w:rPr>
          <w:lang w:val="es" w:eastAsia="es-CO"/>
        </w:rPr>
        <w:lastRenderedPageBreak/>
        <w:t xml:space="preserve">criterios para utilizar estos métodos fue insuficiente. En el análisis factorial se obtuvo que, las cargas factoriales, las comunidades y el número de factores extraídos fueron superiores con el método componentes principales. </w:t>
      </w:r>
    </w:p>
    <w:p w14:paraId="12AB31A4" w14:textId="77777777" w:rsidR="002E1433" w:rsidRPr="002E1433" w:rsidRDefault="002E1433" w:rsidP="002E1433">
      <w:pPr>
        <w:spacing w:line="360" w:lineRule="auto"/>
        <w:jc w:val="both"/>
        <w:rPr>
          <w:lang w:val="es" w:eastAsia="es-CO"/>
        </w:rPr>
      </w:pPr>
      <w:r w:rsidRPr="002E1433">
        <w:rPr>
          <w:b/>
          <w:lang w:val="es" w:eastAsia="es-CO"/>
        </w:rPr>
        <w:t>Conclusión</w:t>
      </w:r>
      <w:r w:rsidRPr="002E1433">
        <w:rPr>
          <w:b/>
          <w:bCs/>
          <w:lang w:val="es" w:eastAsia="es-CO"/>
        </w:rPr>
        <w:t>:</w:t>
      </w:r>
      <w:r w:rsidRPr="002E1433">
        <w:rPr>
          <w:lang w:val="es" w:eastAsia="es-CO"/>
        </w:rPr>
        <w:t xml:space="preserve"> Usar el análisis de componentes principales como método de extracción de factores acarrea el riesgo de obtener una dimensionalidad sobreestimada en la evaluación de la validez basada en la estructura interna de las escalas de calidad de vida relacionada con la salud bucal.</w:t>
      </w:r>
    </w:p>
    <w:p w14:paraId="4C9C255D" w14:textId="77777777" w:rsidR="002E1433" w:rsidRPr="002E1433" w:rsidRDefault="002E1433" w:rsidP="002E1433">
      <w:pPr>
        <w:spacing w:line="360" w:lineRule="auto"/>
        <w:jc w:val="both"/>
        <w:rPr>
          <w:lang w:val="es-CO" w:eastAsia="es-CO"/>
        </w:rPr>
      </w:pPr>
      <w:r w:rsidRPr="002E1433">
        <w:rPr>
          <w:b/>
          <w:bCs/>
          <w:lang w:val="es-CO" w:eastAsia="es-CO"/>
        </w:rPr>
        <w:t xml:space="preserve">Palabras clave: </w:t>
      </w:r>
      <w:r w:rsidRPr="002E1433">
        <w:rPr>
          <w:lang w:val="es-CO" w:eastAsia="es-CO"/>
        </w:rPr>
        <w:t>calidad de vida; salud bucal; análisis factorial; componentes principales; errores.</w:t>
      </w:r>
    </w:p>
    <w:p w14:paraId="1D5230E3" w14:textId="77777777" w:rsidR="002E1433" w:rsidRPr="002E1433" w:rsidRDefault="002E1433" w:rsidP="002E1433">
      <w:pPr>
        <w:spacing w:line="360" w:lineRule="auto"/>
        <w:jc w:val="both"/>
        <w:rPr>
          <w:lang w:val="es-CO" w:eastAsia="es-CO"/>
        </w:rPr>
      </w:pPr>
    </w:p>
    <w:p w14:paraId="752A2E9B" w14:textId="77777777" w:rsidR="002E1433" w:rsidRPr="002E1433" w:rsidRDefault="002E1433" w:rsidP="002E1433">
      <w:pPr>
        <w:spacing w:line="360" w:lineRule="auto"/>
        <w:jc w:val="both"/>
        <w:rPr>
          <w:b/>
          <w:lang w:val="en-US" w:eastAsia="es-CO"/>
        </w:rPr>
      </w:pPr>
      <w:r w:rsidRPr="002E1433">
        <w:rPr>
          <w:b/>
          <w:lang w:val="en-US" w:eastAsia="es-CO"/>
        </w:rPr>
        <w:t>ABSTRACT</w:t>
      </w:r>
    </w:p>
    <w:p w14:paraId="6E4AEEB6" w14:textId="77777777" w:rsidR="002E1433" w:rsidRPr="002E1433" w:rsidRDefault="002E1433" w:rsidP="002E1433">
      <w:pPr>
        <w:spacing w:line="360" w:lineRule="auto"/>
        <w:jc w:val="both"/>
        <w:rPr>
          <w:bCs/>
          <w:lang w:val="en-US" w:eastAsia="es-CO"/>
        </w:rPr>
      </w:pPr>
      <w:r w:rsidRPr="002E1433">
        <w:rPr>
          <w:b/>
          <w:lang w:val="en-US" w:eastAsia="es-CO"/>
        </w:rPr>
        <w:t>Introduction:</w:t>
      </w:r>
      <w:r w:rsidRPr="002E1433">
        <w:rPr>
          <w:bCs/>
          <w:lang w:val="en-US" w:eastAsia="es-CO"/>
        </w:rPr>
        <w:t xml:space="preserve"> Exploratory factor analysis is commonly used to assess the validity of the internal structure in oral health quality of life scales. However, there are discussions about using principal component analysis indiscriminately to extract the factors.</w:t>
      </w:r>
    </w:p>
    <w:p w14:paraId="4BB4A671" w14:textId="77777777" w:rsidR="002E1433" w:rsidRPr="002E1433" w:rsidRDefault="002E1433" w:rsidP="002E1433">
      <w:pPr>
        <w:spacing w:line="360" w:lineRule="auto"/>
        <w:jc w:val="both"/>
        <w:rPr>
          <w:bCs/>
          <w:lang w:val="en-US" w:eastAsia="es-CO"/>
        </w:rPr>
      </w:pPr>
      <w:r w:rsidRPr="002E1433">
        <w:rPr>
          <w:b/>
          <w:lang w:val="en-US" w:eastAsia="es-CO"/>
        </w:rPr>
        <w:t>Objective:</w:t>
      </w:r>
      <w:r w:rsidRPr="002E1433">
        <w:rPr>
          <w:bCs/>
          <w:lang w:val="en-US" w:eastAsia="es-CO"/>
        </w:rPr>
        <w:t xml:space="preserve"> To compare the results of the internal structure-based validity of the Parental-Caregiver Perception Questionnaire – 8 items by exploratory factor analysis using principal component analysis and other factor estimation extraction methods.</w:t>
      </w:r>
    </w:p>
    <w:p w14:paraId="6C620D4C" w14:textId="77777777" w:rsidR="002E1433" w:rsidRPr="002E1433" w:rsidRDefault="002E1433" w:rsidP="002E1433">
      <w:pPr>
        <w:spacing w:line="360" w:lineRule="auto"/>
        <w:jc w:val="both"/>
        <w:rPr>
          <w:bCs/>
          <w:lang w:val="en-US" w:eastAsia="es-CO"/>
        </w:rPr>
      </w:pPr>
      <w:r w:rsidRPr="002E1433">
        <w:rPr>
          <w:b/>
          <w:lang w:val="en-US" w:eastAsia="es-CO"/>
        </w:rPr>
        <w:t>Methods:</w:t>
      </w:r>
      <w:r w:rsidRPr="002E1433">
        <w:rPr>
          <w:bCs/>
          <w:lang w:val="en-US" w:eastAsia="es-CO"/>
        </w:rPr>
        <w:t xml:space="preserve"> A literature review was conducted to examine the use of exploratory factor analysis and its methods in validating oral health-related quality of life scales, and a factor analysis was performed with validation data from the Parental-Caregiver Perception instrument. Questionnaire – version 8 to compare the values ​​of the communalities and the factor loads of the solutions extracted.</w:t>
      </w:r>
    </w:p>
    <w:p w14:paraId="08A50B0F" w14:textId="77777777" w:rsidR="002E1433" w:rsidRPr="002E1433" w:rsidRDefault="002E1433" w:rsidP="002E1433">
      <w:pPr>
        <w:spacing w:line="360" w:lineRule="auto"/>
        <w:jc w:val="both"/>
        <w:rPr>
          <w:bCs/>
          <w:lang w:val="en-US" w:eastAsia="es-CO"/>
        </w:rPr>
      </w:pPr>
      <w:r w:rsidRPr="002E1433">
        <w:rPr>
          <w:b/>
          <w:lang w:val="en-US" w:eastAsia="es-CO"/>
        </w:rPr>
        <w:t>Results:</w:t>
      </w:r>
      <w:r w:rsidRPr="002E1433">
        <w:rPr>
          <w:bCs/>
          <w:lang w:val="en-US" w:eastAsia="es-CO"/>
        </w:rPr>
        <w:t xml:space="preserve"> Most of the articles that explored the factorial structure reported the analysis of principal components as extraction method and Varimax in rotation. Information on the criteria for using these methods was insufficient. In the factorial analysis, it was obtained that the factorial loads, the communities and the number of extracted factors were higher with the </w:t>
      </w:r>
      <w:proofErr w:type="gramStart"/>
      <w:r w:rsidRPr="002E1433">
        <w:rPr>
          <w:bCs/>
          <w:lang w:val="en-US" w:eastAsia="es-CO"/>
        </w:rPr>
        <w:t>principals</w:t>
      </w:r>
      <w:proofErr w:type="gramEnd"/>
      <w:r w:rsidRPr="002E1433">
        <w:rPr>
          <w:bCs/>
          <w:lang w:val="en-US" w:eastAsia="es-CO"/>
        </w:rPr>
        <w:t xml:space="preserve"> component method.</w:t>
      </w:r>
    </w:p>
    <w:p w14:paraId="3EA5E809" w14:textId="77777777" w:rsidR="002E1433" w:rsidRPr="002E1433" w:rsidRDefault="002E1433" w:rsidP="002E1433">
      <w:pPr>
        <w:spacing w:line="360" w:lineRule="auto"/>
        <w:jc w:val="both"/>
        <w:rPr>
          <w:bCs/>
          <w:lang w:val="en-US" w:eastAsia="es-CO"/>
        </w:rPr>
      </w:pPr>
      <w:r w:rsidRPr="002E1433">
        <w:rPr>
          <w:b/>
          <w:lang w:val="en-US" w:eastAsia="es-CO"/>
        </w:rPr>
        <w:t>Conclusion:</w:t>
      </w:r>
      <w:r w:rsidRPr="002E1433">
        <w:rPr>
          <w:bCs/>
          <w:lang w:val="en-US" w:eastAsia="es-CO"/>
        </w:rPr>
        <w:t xml:space="preserve"> Using principal components analysis as a factor extraction method carries the risk of obtaining an overestimated dimensionality in the validity assessment based on the internal structure of oral health-related quality of life scales.</w:t>
      </w:r>
    </w:p>
    <w:p w14:paraId="7DC373D6" w14:textId="77777777" w:rsidR="002E1433" w:rsidRPr="002E1433" w:rsidRDefault="002E1433" w:rsidP="002E1433">
      <w:pPr>
        <w:spacing w:line="360" w:lineRule="auto"/>
        <w:jc w:val="both"/>
        <w:rPr>
          <w:bCs/>
          <w:lang w:val="en-US" w:eastAsia="es-CO"/>
        </w:rPr>
      </w:pPr>
      <w:r w:rsidRPr="002E1433">
        <w:rPr>
          <w:b/>
          <w:lang w:val="en-US" w:eastAsia="es-CO"/>
        </w:rPr>
        <w:t xml:space="preserve">Keywords: </w:t>
      </w:r>
      <w:r w:rsidRPr="002E1433">
        <w:rPr>
          <w:bCs/>
          <w:lang w:val="en-US" w:eastAsia="es-CO"/>
        </w:rPr>
        <w:t>quality of life; oral health; factor analysis; principals component analysis; errors.</w:t>
      </w:r>
    </w:p>
    <w:p w14:paraId="4E3FDF63" w14:textId="77777777" w:rsidR="002E1433" w:rsidRPr="002E1433" w:rsidRDefault="002E1433" w:rsidP="002E1433">
      <w:pPr>
        <w:spacing w:line="360" w:lineRule="auto"/>
        <w:jc w:val="both"/>
        <w:rPr>
          <w:bCs/>
          <w:lang w:val="en-US" w:eastAsia="es-CO"/>
        </w:rPr>
      </w:pPr>
    </w:p>
    <w:p w14:paraId="0369C28B" w14:textId="77777777" w:rsidR="002E1433" w:rsidRPr="002E1433" w:rsidRDefault="002E1433" w:rsidP="002E1433">
      <w:pPr>
        <w:spacing w:line="360" w:lineRule="auto"/>
        <w:jc w:val="both"/>
        <w:rPr>
          <w:bCs/>
          <w:lang w:val="en-US" w:eastAsia="es-CO"/>
        </w:rPr>
      </w:pPr>
    </w:p>
    <w:p w14:paraId="0B58FF5A" w14:textId="77777777" w:rsidR="002E1433" w:rsidRPr="002E1433" w:rsidRDefault="002E1433" w:rsidP="002E1433">
      <w:pPr>
        <w:spacing w:line="360" w:lineRule="auto"/>
        <w:jc w:val="both"/>
        <w:rPr>
          <w:bCs/>
          <w:lang w:val="es-CO" w:eastAsia="es-CO"/>
        </w:rPr>
      </w:pPr>
      <w:r w:rsidRPr="002E1433">
        <w:rPr>
          <w:bCs/>
          <w:lang w:val="es-CO" w:eastAsia="es-CO"/>
        </w:rPr>
        <w:t>Recibido: 05/09/2022</w:t>
      </w:r>
    </w:p>
    <w:p w14:paraId="7048E3A7" w14:textId="77777777" w:rsidR="002E1433" w:rsidRPr="002E1433" w:rsidRDefault="002E1433" w:rsidP="002E1433">
      <w:pPr>
        <w:spacing w:line="360" w:lineRule="auto"/>
        <w:jc w:val="both"/>
        <w:rPr>
          <w:bCs/>
          <w:lang w:val="es-CO" w:eastAsia="es-CO"/>
        </w:rPr>
      </w:pPr>
      <w:r w:rsidRPr="002E1433">
        <w:rPr>
          <w:bCs/>
          <w:lang w:val="es-CO" w:eastAsia="es-CO"/>
        </w:rPr>
        <w:t>Aprobado: 25/01/2023</w:t>
      </w:r>
    </w:p>
    <w:p w14:paraId="37527435" w14:textId="77777777" w:rsidR="002E1433" w:rsidRPr="002E1433" w:rsidRDefault="002E1433" w:rsidP="002E1433">
      <w:pPr>
        <w:spacing w:line="360" w:lineRule="auto"/>
        <w:jc w:val="center"/>
        <w:rPr>
          <w:b/>
          <w:lang w:val="es-CO" w:eastAsia="es-CO"/>
        </w:rPr>
      </w:pPr>
    </w:p>
    <w:p w14:paraId="7140D684" w14:textId="77777777" w:rsidR="002E1433" w:rsidRPr="002E1433" w:rsidRDefault="002E1433" w:rsidP="002E1433">
      <w:pPr>
        <w:spacing w:line="360" w:lineRule="auto"/>
        <w:jc w:val="center"/>
        <w:rPr>
          <w:b/>
          <w:sz w:val="32"/>
          <w:szCs w:val="32"/>
          <w:lang w:val="es" w:eastAsia="es-CO"/>
        </w:rPr>
      </w:pPr>
      <w:r w:rsidRPr="002E1433">
        <w:rPr>
          <w:b/>
          <w:sz w:val="32"/>
          <w:szCs w:val="32"/>
          <w:lang w:val="es" w:eastAsia="es-CO"/>
        </w:rPr>
        <w:t>INTRODUCCIÓN</w:t>
      </w:r>
    </w:p>
    <w:p w14:paraId="5F7267CF" w14:textId="77777777" w:rsidR="002E1433" w:rsidRPr="002E1433" w:rsidRDefault="002E1433" w:rsidP="002E1433">
      <w:pPr>
        <w:spacing w:line="360" w:lineRule="auto"/>
        <w:jc w:val="both"/>
        <w:rPr>
          <w:lang w:val="es" w:eastAsia="es-CO"/>
        </w:rPr>
      </w:pPr>
      <w:r w:rsidRPr="002E1433">
        <w:rPr>
          <w:lang w:val="es" w:eastAsia="es-CO"/>
        </w:rPr>
        <w:t>La calidad de vida relacionada con la salud bucal (</w:t>
      </w:r>
      <w:proofErr w:type="spellStart"/>
      <w:r w:rsidRPr="002E1433">
        <w:rPr>
          <w:lang w:val="es" w:eastAsia="es-CO"/>
        </w:rPr>
        <w:t>CVRSB</w:t>
      </w:r>
      <w:proofErr w:type="spellEnd"/>
      <w:r w:rsidRPr="002E1433">
        <w:rPr>
          <w:lang w:val="es" w:eastAsia="es-CO"/>
        </w:rPr>
        <w:t>), definida como la percepción de los impactos funcionales, sociales y psicológicos de las enfermedades bucodentales en la vida diaria, no puede ser medida de manera directa.</w:t>
      </w:r>
      <w:r w:rsidRPr="002E1433">
        <w:rPr>
          <w:vertAlign w:val="superscript"/>
          <w:lang w:val="es" w:eastAsia="es-CO"/>
        </w:rPr>
        <w:t>(1)</w:t>
      </w:r>
      <w:r w:rsidRPr="002E1433">
        <w:rPr>
          <w:lang w:val="es" w:eastAsia="es-CO"/>
        </w:rPr>
        <w:t xml:space="preserve"> Por ello, se han desarrollado, validado y adaptado transculturalmente cuestionarios como el </w:t>
      </w:r>
      <w:r w:rsidRPr="002E1433">
        <w:rPr>
          <w:i/>
          <w:lang w:val="es" w:eastAsia="es-CO"/>
        </w:rPr>
        <w:t>Child Perception Questionnaire (</w:t>
      </w:r>
      <w:proofErr w:type="spellStart"/>
      <w:r w:rsidRPr="002E1433">
        <w:rPr>
          <w:i/>
          <w:lang w:val="es" w:eastAsia="es-CO"/>
        </w:rPr>
        <w:t>CPQ</w:t>
      </w:r>
      <w:proofErr w:type="spellEnd"/>
      <w:r w:rsidRPr="002E1433">
        <w:rPr>
          <w:i/>
          <w:lang w:val="es" w:eastAsia="es-CO"/>
        </w:rPr>
        <w:t>)</w:t>
      </w:r>
      <w:r w:rsidRPr="002E1433">
        <w:rPr>
          <w:lang w:val="es" w:eastAsia="es-CO"/>
        </w:rPr>
        <w:t xml:space="preserve">, el </w:t>
      </w:r>
      <w:r w:rsidRPr="002E1433">
        <w:rPr>
          <w:i/>
          <w:lang w:val="es" w:eastAsia="es-CO"/>
        </w:rPr>
        <w:t>Parental-</w:t>
      </w:r>
      <w:proofErr w:type="spellStart"/>
      <w:r w:rsidRPr="002E1433">
        <w:rPr>
          <w:i/>
          <w:lang w:val="es" w:eastAsia="es-CO"/>
        </w:rPr>
        <w:t>Caregiver</w:t>
      </w:r>
      <w:proofErr w:type="spellEnd"/>
      <w:r w:rsidRPr="002E1433">
        <w:rPr>
          <w:i/>
          <w:lang w:val="es" w:eastAsia="es-CO"/>
        </w:rPr>
        <w:t xml:space="preserve"> Perception Questionnaire (P-</w:t>
      </w:r>
      <w:proofErr w:type="spellStart"/>
      <w:r w:rsidRPr="002E1433">
        <w:rPr>
          <w:i/>
          <w:lang w:val="es" w:eastAsia="es-CO"/>
        </w:rPr>
        <w:t>CPQ</w:t>
      </w:r>
      <w:proofErr w:type="spellEnd"/>
      <w:r w:rsidRPr="002E1433">
        <w:rPr>
          <w:i/>
          <w:lang w:val="es" w:eastAsia="es-CO"/>
        </w:rPr>
        <w:t>)</w:t>
      </w:r>
      <w:r w:rsidRPr="002E1433">
        <w:rPr>
          <w:lang w:val="es" w:eastAsia="es-CO"/>
        </w:rPr>
        <w:t xml:space="preserve"> o el </w:t>
      </w:r>
      <w:r w:rsidRPr="002E1433">
        <w:rPr>
          <w:i/>
          <w:lang w:val="es" w:eastAsia="es-CO"/>
        </w:rPr>
        <w:t xml:space="preserve">Child Oral </w:t>
      </w:r>
      <w:proofErr w:type="spellStart"/>
      <w:r w:rsidRPr="002E1433">
        <w:rPr>
          <w:i/>
          <w:lang w:val="es" w:eastAsia="es-CO"/>
        </w:rPr>
        <w:t>Health</w:t>
      </w:r>
      <w:proofErr w:type="spellEnd"/>
      <w:r w:rsidRPr="002E1433">
        <w:rPr>
          <w:i/>
          <w:lang w:val="es" w:eastAsia="es-CO"/>
        </w:rPr>
        <w:t xml:space="preserve"> </w:t>
      </w:r>
      <w:proofErr w:type="spellStart"/>
      <w:r w:rsidRPr="002E1433">
        <w:rPr>
          <w:i/>
          <w:lang w:val="es" w:eastAsia="es-CO"/>
        </w:rPr>
        <w:t>Impact</w:t>
      </w:r>
      <w:proofErr w:type="spellEnd"/>
      <w:r w:rsidRPr="002E1433">
        <w:rPr>
          <w:i/>
          <w:lang w:val="es" w:eastAsia="es-CO"/>
        </w:rPr>
        <w:t xml:space="preserve"> </w:t>
      </w:r>
      <w:proofErr w:type="spellStart"/>
      <w:r w:rsidRPr="002E1433">
        <w:rPr>
          <w:i/>
          <w:lang w:val="es" w:eastAsia="es-CO"/>
        </w:rPr>
        <w:t>Profile</w:t>
      </w:r>
      <w:proofErr w:type="spellEnd"/>
      <w:r w:rsidRPr="002E1433">
        <w:rPr>
          <w:i/>
          <w:lang w:val="es" w:eastAsia="es-CO"/>
        </w:rPr>
        <w:t xml:space="preserve"> (</w:t>
      </w:r>
      <w:proofErr w:type="spellStart"/>
      <w:r w:rsidRPr="002E1433">
        <w:rPr>
          <w:i/>
          <w:lang w:val="es" w:eastAsia="es-CO"/>
        </w:rPr>
        <w:t>COHIP</w:t>
      </w:r>
      <w:proofErr w:type="spellEnd"/>
      <w:r w:rsidRPr="002E1433">
        <w:rPr>
          <w:i/>
          <w:lang w:val="es" w:eastAsia="es-CO"/>
        </w:rPr>
        <w:t>)</w:t>
      </w:r>
      <w:r w:rsidRPr="002E1433">
        <w:rPr>
          <w:iCs/>
          <w:lang w:val="es" w:eastAsia="es-CO"/>
        </w:rPr>
        <w:t>,</w:t>
      </w:r>
      <w:r w:rsidRPr="002E1433">
        <w:rPr>
          <w:lang w:val="es" w:eastAsia="es-CO"/>
        </w:rPr>
        <w:t xml:space="preserve"> que son instrumentos ampliamente usados para medir la </w:t>
      </w:r>
      <w:proofErr w:type="spellStart"/>
      <w:r w:rsidRPr="002E1433">
        <w:rPr>
          <w:lang w:val="es" w:eastAsia="es-CO"/>
        </w:rPr>
        <w:t>CVRSB</w:t>
      </w:r>
      <w:proofErr w:type="spellEnd"/>
      <w:r w:rsidRPr="002E1433">
        <w:rPr>
          <w:lang w:val="es" w:eastAsia="es-CO"/>
        </w:rPr>
        <w:t xml:space="preserve"> en niños y adolescentes.</w:t>
      </w:r>
      <w:r w:rsidRPr="002E1433">
        <w:rPr>
          <w:vertAlign w:val="superscript"/>
          <w:lang w:val="es" w:eastAsia="es-CO"/>
        </w:rPr>
        <w:t>(2)</w:t>
      </w:r>
    </w:p>
    <w:p w14:paraId="430552BB" w14:textId="4489D719" w:rsidR="002E1433" w:rsidRPr="002E1433" w:rsidRDefault="002E1433" w:rsidP="002E1433">
      <w:pPr>
        <w:spacing w:line="360" w:lineRule="auto"/>
        <w:jc w:val="both"/>
        <w:rPr>
          <w:vertAlign w:val="superscript"/>
          <w:lang w:val="es" w:eastAsia="es-CO"/>
        </w:rPr>
      </w:pPr>
      <w:r w:rsidRPr="002E1433">
        <w:rPr>
          <w:lang w:val="es" w:eastAsia="es-CO"/>
        </w:rPr>
        <w:t>Uno de los instrumentos más utilizados es el P-</w:t>
      </w:r>
      <w:proofErr w:type="spellStart"/>
      <w:r w:rsidRPr="002E1433">
        <w:rPr>
          <w:lang w:val="es" w:eastAsia="es-CO"/>
        </w:rPr>
        <w:t>CPQ</w:t>
      </w:r>
      <w:proofErr w:type="spellEnd"/>
      <w:r w:rsidRPr="002E1433">
        <w:rPr>
          <w:lang w:val="es" w:eastAsia="es-CO"/>
        </w:rPr>
        <w:t xml:space="preserve">, empleado para la medición de la </w:t>
      </w:r>
      <w:proofErr w:type="spellStart"/>
      <w:r w:rsidRPr="002E1433">
        <w:rPr>
          <w:lang w:val="es" w:eastAsia="es-CO"/>
        </w:rPr>
        <w:t>CVRSB</w:t>
      </w:r>
      <w:proofErr w:type="spellEnd"/>
      <w:r w:rsidRPr="002E1433">
        <w:rPr>
          <w:lang w:val="es" w:eastAsia="es-CO"/>
        </w:rPr>
        <w:t xml:space="preserve"> en niños y adolescentes de 6 a 14 años. Originalmente fue desarrollado en inglés y posteriormente adaptado y validado en países como </w:t>
      </w:r>
      <w:proofErr w:type="gramStart"/>
      <w:r w:rsidRPr="002E1433">
        <w:rPr>
          <w:lang w:val="es" w:eastAsia="es-CO"/>
        </w:rPr>
        <w:t>China,</w:t>
      </w:r>
      <w:r w:rsidRPr="002E1433">
        <w:rPr>
          <w:vertAlign w:val="superscript"/>
          <w:lang w:val="es" w:eastAsia="es-CO"/>
        </w:rPr>
        <w:t>(</w:t>
      </w:r>
      <w:proofErr w:type="gramEnd"/>
      <w:r w:rsidRPr="002E1433">
        <w:rPr>
          <w:vertAlign w:val="superscript"/>
          <w:lang w:val="es" w:eastAsia="es-CO"/>
        </w:rPr>
        <w:t>3)</w:t>
      </w:r>
      <w:r w:rsidRPr="002E1433">
        <w:rPr>
          <w:lang w:val="es" w:eastAsia="es-CO"/>
        </w:rPr>
        <w:t xml:space="preserve"> Brasil,</w:t>
      </w:r>
      <w:r w:rsidRPr="002E1433">
        <w:rPr>
          <w:vertAlign w:val="superscript"/>
          <w:lang w:val="es" w:eastAsia="es-CO"/>
        </w:rPr>
        <w:t>(4)</w:t>
      </w:r>
      <w:r w:rsidRPr="002E1433">
        <w:rPr>
          <w:lang w:val="es" w:eastAsia="es-CO"/>
        </w:rPr>
        <w:t xml:space="preserve"> Perú,</w:t>
      </w:r>
      <w:r w:rsidRPr="002E1433">
        <w:rPr>
          <w:vertAlign w:val="superscript"/>
          <w:lang w:val="es" w:eastAsia="es-CO"/>
        </w:rPr>
        <w:t>(5)</w:t>
      </w:r>
      <w:r w:rsidRPr="002E1433">
        <w:rPr>
          <w:lang w:val="es" w:eastAsia="es-CO"/>
        </w:rPr>
        <w:t xml:space="preserve"> Reino Unido,</w:t>
      </w:r>
      <w:r w:rsidRPr="002E1433">
        <w:rPr>
          <w:vertAlign w:val="superscript"/>
          <w:lang w:val="es" w:eastAsia="es-CO"/>
        </w:rPr>
        <w:t>(6)</w:t>
      </w:r>
      <w:r w:rsidRPr="002E1433">
        <w:rPr>
          <w:lang w:val="es" w:eastAsia="es-CO"/>
        </w:rPr>
        <w:t xml:space="preserve"> Nueva Zelanda,</w:t>
      </w:r>
      <w:r w:rsidRPr="002E1433">
        <w:rPr>
          <w:vertAlign w:val="superscript"/>
          <w:lang w:val="es" w:eastAsia="es-CO"/>
        </w:rPr>
        <w:t>(7)</w:t>
      </w:r>
      <w:r w:rsidRPr="002E1433">
        <w:rPr>
          <w:lang w:val="es" w:eastAsia="es-CO"/>
        </w:rPr>
        <w:t xml:space="preserve"> Canadá</w:t>
      </w:r>
      <w:r w:rsidRPr="002E1433">
        <w:rPr>
          <w:vertAlign w:val="superscript"/>
          <w:lang w:val="es" w:eastAsia="es-CO"/>
        </w:rPr>
        <w:t>(8)</w:t>
      </w:r>
      <w:r w:rsidRPr="002E1433">
        <w:rPr>
          <w:lang w:val="es" w:eastAsia="es-CO"/>
        </w:rPr>
        <w:t xml:space="preserve"> y EE. UU.</w:t>
      </w:r>
      <w:r w:rsidRPr="002E1433">
        <w:rPr>
          <w:vertAlign w:val="superscript"/>
          <w:lang w:val="es" w:eastAsia="es-CO"/>
        </w:rPr>
        <w:t>(9)</w:t>
      </w:r>
      <w:r w:rsidRPr="002E1433">
        <w:rPr>
          <w:rFonts w:ascii="Arial" w:eastAsia="Arial" w:hAnsi="Arial" w:cs="Arial"/>
          <w:sz w:val="22"/>
          <w:szCs w:val="22"/>
          <w:lang w:val="es" w:eastAsia="es-CO"/>
        </w:rPr>
        <w:t xml:space="preserve">     </w:t>
      </w:r>
      <w:r w:rsidRPr="002E1433">
        <w:rPr>
          <w:vertAlign w:val="superscript"/>
          <w:lang w:val="es" w:eastAsia="es-CO"/>
        </w:rPr>
        <w:t xml:space="preserve"> </w:t>
      </w:r>
    </w:p>
    <w:p w14:paraId="3E43A44E" w14:textId="77777777" w:rsidR="002E1433" w:rsidRPr="002E1433" w:rsidRDefault="002E1433" w:rsidP="002E1433">
      <w:pPr>
        <w:spacing w:line="360" w:lineRule="auto"/>
        <w:jc w:val="both"/>
        <w:rPr>
          <w:lang w:val="es" w:eastAsia="es-CO"/>
        </w:rPr>
      </w:pPr>
      <w:r w:rsidRPr="002E1433">
        <w:rPr>
          <w:lang w:val="es" w:eastAsia="es-CO"/>
        </w:rPr>
        <w:t xml:space="preserve">La escala originalmente está constituida por 31 preguntas. No obstante, se han desarrollado versiones cortas de 16 y 8 ítems que muestran buenas propiedades de </w:t>
      </w:r>
      <w:proofErr w:type="gramStart"/>
      <w:r w:rsidRPr="002E1433">
        <w:rPr>
          <w:lang w:val="es" w:eastAsia="es-CO"/>
        </w:rPr>
        <w:t>reproducibilidad.</w:t>
      </w:r>
      <w:r w:rsidRPr="002E1433">
        <w:rPr>
          <w:vertAlign w:val="superscript"/>
          <w:lang w:val="es" w:eastAsia="es-CO"/>
        </w:rPr>
        <w:t>(</w:t>
      </w:r>
      <w:proofErr w:type="gramEnd"/>
      <w:r w:rsidRPr="002E1433">
        <w:rPr>
          <w:vertAlign w:val="superscript"/>
          <w:lang w:val="es" w:eastAsia="es-CO"/>
        </w:rPr>
        <w:t>7)</w:t>
      </w:r>
      <w:r w:rsidRPr="002E1433">
        <w:rPr>
          <w:lang w:val="es" w:eastAsia="es-CO"/>
        </w:rPr>
        <w:t xml:space="preserve"> Las preguntas del P-</w:t>
      </w:r>
      <w:proofErr w:type="spellStart"/>
      <w:r w:rsidRPr="002E1433">
        <w:rPr>
          <w:lang w:val="es" w:eastAsia="es-CO"/>
        </w:rPr>
        <w:t>CQP</w:t>
      </w:r>
      <w:proofErr w:type="spellEnd"/>
      <w:r w:rsidRPr="002E1433">
        <w:rPr>
          <w:lang w:val="es" w:eastAsia="es-CO"/>
        </w:rPr>
        <w:t xml:space="preserve"> integran 4 dimensiones: síntomas orales (SO), limitación funcional (LF), bienestar emocional (BE) y bienestar social (BS). Estas se responden en un formato tipo Likert; donde nunca= 0, casi nunca= 1, a veces= 2, frecuentemente= 3, siempre= 4. </w:t>
      </w:r>
    </w:p>
    <w:p w14:paraId="44030C0B" w14:textId="77777777" w:rsidR="002E1433" w:rsidRPr="002E1433" w:rsidRDefault="002E1433" w:rsidP="002E1433">
      <w:pPr>
        <w:spacing w:line="360" w:lineRule="auto"/>
        <w:jc w:val="both"/>
        <w:rPr>
          <w:lang w:val="es" w:eastAsia="es-CO"/>
        </w:rPr>
      </w:pPr>
      <w:r w:rsidRPr="002E1433">
        <w:rPr>
          <w:lang w:val="es" w:eastAsia="es-CO"/>
        </w:rPr>
        <w:t xml:space="preserve">Estos instrumentos deben cumplir con propiedades psicométricas sólidas que respalden su uso en la investigación y prácticas </w:t>
      </w:r>
      <w:proofErr w:type="gramStart"/>
      <w:r w:rsidRPr="002E1433">
        <w:rPr>
          <w:lang w:val="es" w:eastAsia="es-CO"/>
        </w:rPr>
        <w:t>clínicas.</w:t>
      </w:r>
      <w:r w:rsidRPr="002E1433">
        <w:rPr>
          <w:vertAlign w:val="superscript"/>
          <w:lang w:val="es" w:eastAsia="es-CO"/>
        </w:rPr>
        <w:t>(</w:t>
      </w:r>
      <w:proofErr w:type="gramEnd"/>
      <w:r w:rsidRPr="002E1433">
        <w:rPr>
          <w:vertAlign w:val="superscript"/>
          <w:lang w:val="es" w:eastAsia="es-CO"/>
        </w:rPr>
        <w:t>10,11)</w:t>
      </w:r>
      <w:r w:rsidRPr="002E1433">
        <w:rPr>
          <w:lang w:val="es" w:eastAsia="es-CO"/>
        </w:rPr>
        <w:t xml:space="preserve"> La validez basada en la estructura interna busca evaluar la representación de las dimensiones subyacentes del fenómeno teórico a medir, en los ítems del instrumento propuesto. Esta propiedad es evaluada cuantitativamente mediante una técnica estadística denominada análisis factorial exploratorio (AFE) y su determinación constituye un paso crítico en los procesos de validación y adaptación de </w:t>
      </w:r>
      <w:proofErr w:type="gramStart"/>
      <w:r w:rsidRPr="002E1433">
        <w:rPr>
          <w:lang w:val="es" w:eastAsia="es-CO"/>
        </w:rPr>
        <w:t>escalas.</w:t>
      </w:r>
      <w:r w:rsidRPr="002E1433">
        <w:rPr>
          <w:vertAlign w:val="superscript"/>
          <w:lang w:val="es" w:eastAsia="es-CO"/>
        </w:rPr>
        <w:t>(</w:t>
      </w:r>
      <w:proofErr w:type="gramEnd"/>
      <w:r w:rsidRPr="002E1433">
        <w:rPr>
          <w:vertAlign w:val="superscript"/>
          <w:lang w:val="es" w:eastAsia="es-CO"/>
        </w:rPr>
        <w:t>12,13)</w:t>
      </w:r>
    </w:p>
    <w:p w14:paraId="43F1D551" w14:textId="77777777" w:rsidR="002E1433" w:rsidRPr="002E1433" w:rsidRDefault="002E1433" w:rsidP="002E1433">
      <w:pPr>
        <w:spacing w:line="360" w:lineRule="auto"/>
        <w:jc w:val="both"/>
        <w:rPr>
          <w:lang w:val="es" w:eastAsia="es-CO"/>
        </w:rPr>
      </w:pPr>
      <w:r w:rsidRPr="002E1433">
        <w:rPr>
          <w:lang w:val="es" w:eastAsia="es-CO"/>
        </w:rPr>
        <w:t xml:space="preserve">El AFE es una técnica estadística bien conocida y ampliamente usada en campos como la psicología y </w:t>
      </w:r>
      <w:proofErr w:type="gramStart"/>
      <w:r w:rsidRPr="002E1433">
        <w:rPr>
          <w:lang w:val="es" w:eastAsia="es-CO"/>
        </w:rPr>
        <w:t>psiquiatría.</w:t>
      </w:r>
      <w:r w:rsidRPr="002E1433">
        <w:rPr>
          <w:vertAlign w:val="superscript"/>
          <w:lang w:val="es" w:eastAsia="es-CO"/>
        </w:rPr>
        <w:t>(</w:t>
      </w:r>
      <w:proofErr w:type="gramEnd"/>
      <w:r w:rsidRPr="002E1433">
        <w:rPr>
          <w:vertAlign w:val="superscript"/>
          <w:lang w:val="es" w:eastAsia="es-CO"/>
        </w:rPr>
        <w:t>14,15)</w:t>
      </w:r>
      <w:r w:rsidRPr="002E1433">
        <w:rPr>
          <w:lang w:val="es" w:eastAsia="es-CO"/>
        </w:rPr>
        <w:t xml:space="preserve"> Sin embargo, en su proceso de popularización en las investigaciones de validación de </w:t>
      </w:r>
      <w:r w:rsidRPr="002E1433">
        <w:rPr>
          <w:lang w:val="es" w:eastAsia="es-CO"/>
        </w:rPr>
        <w:lastRenderedPageBreak/>
        <w:t xml:space="preserve">escalas de </w:t>
      </w:r>
      <w:proofErr w:type="spellStart"/>
      <w:r w:rsidRPr="002E1433">
        <w:rPr>
          <w:lang w:val="es" w:eastAsia="es-CO"/>
        </w:rPr>
        <w:t>CVRSB</w:t>
      </w:r>
      <w:proofErr w:type="spellEnd"/>
      <w:r w:rsidRPr="002E1433">
        <w:rPr>
          <w:lang w:val="es" w:eastAsia="es-CO"/>
        </w:rPr>
        <w:t xml:space="preserve"> se han evidenciado falencias en su ejecución relacionadas con la omisión de resultados importantes, elecciones de métodos injustificados y generalización convenientemente de estos métodos. Tales problemas han sido ampliamente reportados en estudios psicológicos y como solución a ello se han proporcionado guías prácticas para una mejor implementación del </w:t>
      </w:r>
      <w:proofErr w:type="gramStart"/>
      <w:r w:rsidRPr="002E1433">
        <w:rPr>
          <w:lang w:val="es" w:eastAsia="es-CO"/>
        </w:rPr>
        <w:t>AFE.</w:t>
      </w:r>
      <w:r w:rsidRPr="002E1433">
        <w:rPr>
          <w:vertAlign w:val="superscript"/>
          <w:lang w:val="es" w:eastAsia="es-CO"/>
        </w:rPr>
        <w:t>(</w:t>
      </w:r>
      <w:proofErr w:type="gramEnd"/>
      <w:r w:rsidRPr="002E1433">
        <w:rPr>
          <w:vertAlign w:val="superscript"/>
          <w:lang w:val="es" w:eastAsia="es-CO"/>
        </w:rPr>
        <w:t>16,17,18)</w:t>
      </w:r>
      <w:r w:rsidRPr="002E1433">
        <w:rPr>
          <w:lang w:val="es" w:eastAsia="es-CO"/>
        </w:rPr>
        <w:t xml:space="preserve"> No obstante, el problema persiste y la información parece no estar llegando a determinado grupo de investigadores como los del área de la calidad de vida relacionada con la salud bucal.</w:t>
      </w:r>
    </w:p>
    <w:p w14:paraId="2F915DAB" w14:textId="77777777" w:rsidR="002E1433" w:rsidRPr="002E1433" w:rsidRDefault="002E1433" w:rsidP="002E1433">
      <w:pPr>
        <w:spacing w:line="360" w:lineRule="auto"/>
        <w:jc w:val="both"/>
        <w:rPr>
          <w:lang w:val="es" w:eastAsia="es-CO"/>
        </w:rPr>
      </w:pPr>
      <w:r w:rsidRPr="002E1433">
        <w:rPr>
          <w:lang w:val="es" w:eastAsia="es-CO"/>
        </w:rPr>
        <w:t xml:space="preserve">En la realización del análisis factorial exploratorio, lo que más recomendaciones y críticas ha generado es la extracción (estimación) de factores. Particularmente, el uso indiscriminado del análisis de componentes principales (ACP) como método de extracción, al ser este, en realidad, una técnica de reducción de dimensiones y no un indicador de factores latentes. El problema del ACP como estimador de factores radica en que no se asuma la varianza no común, es decir la varianza de un ítem en un factor que no es explicada, a menudo llamada unicidad. Este aspecto es importante, ya que, de acuerdo con la teoría clásica de los test, la varianza del error en una medición es fundamental para evaluar la fiabilidad y precisión de la </w:t>
      </w:r>
      <w:proofErr w:type="gramStart"/>
      <w:r w:rsidRPr="002E1433">
        <w:rPr>
          <w:lang w:val="es" w:eastAsia="es-CO"/>
        </w:rPr>
        <w:t>estimación.</w:t>
      </w:r>
      <w:r w:rsidRPr="002E1433">
        <w:rPr>
          <w:vertAlign w:val="superscript"/>
          <w:lang w:val="es" w:eastAsia="es-CO"/>
        </w:rPr>
        <w:t>(</w:t>
      </w:r>
      <w:proofErr w:type="gramEnd"/>
      <w:r w:rsidRPr="002E1433">
        <w:rPr>
          <w:vertAlign w:val="superscript"/>
          <w:lang w:val="es" w:eastAsia="es-CO"/>
        </w:rPr>
        <w:t>18)</w:t>
      </w:r>
    </w:p>
    <w:p w14:paraId="76C32968" w14:textId="77777777" w:rsidR="002E1433" w:rsidRPr="002E1433" w:rsidRDefault="002E1433" w:rsidP="002E1433">
      <w:pPr>
        <w:spacing w:line="360" w:lineRule="auto"/>
        <w:jc w:val="both"/>
        <w:rPr>
          <w:vertAlign w:val="superscript"/>
          <w:lang w:val="es" w:eastAsia="es-CO"/>
        </w:rPr>
      </w:pPr>
      <w:r w:rsidRPr="002E1433">
        <w:rPr>
          <w:lang w:val="es" w:eastAsia="es-CO"/>
        </w:rPr>
        <w:t xml:space="preserve">Se especulan diversas causas del uso indiscriminado del análisis de componentes principales al momento de ejecutar un análisis factorial exploratorio, una de ellas es la concepción errónea de que el AFE y el ACP son técnicas virtualmente intercambiables por el hecho de que el ACP usualmente aparece como la opción de extracción de factores por defecto al ejecutar un AFE en algunos softwares </w:t>
      </w:r>
      <w:proofErr w:type="gramStart"/>
      <w:r w:rsidRPr="002E1433">
        <w:rPr>
          <w:lang w:val="es" w:eastAsia="es-CO"/>
        </w:rPr>
        <w:t>estadísticos.</w:t>
      </w:r>
      <w:r w:rsidRPr="002E1433">
        <w:rPr>
          <w:vertAlign w:val="superscript"/>
          <w:lang w:val="es" w:eastAsia="es-CO"/>
        </w:rPr>
        <w:t>(</w:t>
      </w:r>
      <w:proofErr w:type="gramEnd"/>
      <w:r w:rsidRPr="002E1433">
        <w:rPr>
          <w:vertAlign w:val="superscript"/>
          <w:lang w:val="es" w:eastAsia="es-CO"/>
        </w:rPr>
        <w:t>16,17,18)</w:t>
      </w:r>
    </w:p>
    <w:p w14:paraId="38187524" w14:textId="77777777" w:rsidR="002E1433" w:rsidRPr="002E1433" w:rsidRDefault="002E1433" w:rsidP="002E1433">
      <w:pPr>
        <w:spacing w:line="360" w:lineRule="auto"/>
        <w:jc w:val="both"/>
        <w:rPr>
          <w:lang w:val="es" w:eastAsia="es-CO"/>
        </w:rPr>
      </w:pPr>
      <w:r w:rsidRPr="002E1433">
        <w:rPr>
          <w:lang w:val="es" w:eastAsia="es-CO"/>
        </w:rPr>
        <w:t xml:space="preserve">En estudios anteriores se identificó la aplicación de ACP como parte del AFE y la técnica de rotación Varimax sin sustentar la elección de los </w:t>
      </w:r>
      <w:proofErr w:type="gramStart"/>
      <w:r w:rsidRPr="002E1433">
        <w:rPr>
          <w:lang w:val="es" w:eastAsia="es-CO"/>
        </w:rPr>
        <w:t>métodos.</w:t>
      </w:r>
      <w:r w:rsidRPr="002E1433">
        <w:rPr>
          <w:vertAlign w:val="superscript"/>
          <w:lang w:val="es" w:eastAsia="es-CO"/>
        </w:rPr>
        <w:t>(</w:t>
      </w:r>
      <w:proofErr w:type="gramEnd"/>
      <w:r w:rsidRPr="002E1433">
        <w:rPr>
          <w:vertAlign w:val="superscript"/>
          <w:lang w:val="es" w:eastAsia="es-CO"/>
        </w:rPr>
        <w:t xml:space="preserve">19,20,22,23) </w:t>
      </w:r>
      <w:r w:rsidRPr="002E1433">
        <w:rPr>
          <w:lang w:val="es" w:eastAsia="es-CO"/>
        </w:rPr>
        <w:t xml:space="preserve">Así, es probable que esta falencia analítica se presente de manera constante en los estudios de validación de escalas de </w:t>
      </w:r>
      <w:proofErr w:type="spellStart"/>
      <w:r w:rsidRPr="002E1433">
        <w:rPr>
          <w:lang w:val="es" w:eastAsia="es-CO"/>
        </w:rPr>
        <w:t>CVRSB</w:t>
      </w:r>
      <w:proofErr w:type="spellEnd"/>
      <w:r w:rsidRPr="002E1433">
        <w:rPr>
          <w:lang w:val="es" w:eastAsia="es-CO"/>
        </w:rPr>
        <w:t xml:space="preserve"> en niños.</w:t>
      </w:r>
    </w:p>
    <w:p w14:paraId="1D52B162" w14:textId="77777777" w:rsidR="002E1433" w:rsidRPr="002E1433" w:rsidRDefault="002E1433" w:rsidP="002E1433">
      <w:pPr>
        <w:spacing w:line="360" w:lineRule="auto"/>
        <w:jc w:val="both"/>
        <w:rPr>
          <w:lang w:val="es" w:eastAsia="es-CO"/>
        </w:rPr>
      </w:pPr>
      <w:r w:rsidRPr="002E1433">
        <w:rPr>
          <w:lang w:val="es" w:eastAsia="es-CO"/>
        </w:rPr>
        <w:t>Por tanto, el objetivo de este estudio fue comparar los resultados de la validez de contenido del P-</w:t>
      </w:r>
      <w:proofErr w:type="spellStart"/>
      <w:r w:rsidRPr="002E1433">
        <w:rPr>
          <w:lang w:val="es" w:eastAsia="es-CO"/>
        </w:rPr>
        <w:t>CPQ</w:t>
      </w:r>
      <w:proofErr w:type="spellEnd"/>
      <w:r w:rsidRPr="002E1433">
        <w:rPr>
          <w:lang w:val="es" w:eastAsia="es-CO"/>
        </w:rPr>
        <w:t xml:space="preserve"> en su versión de 8 ítems mediante AFE utilizando el ACP y otros métodos de extracción durante la estimación de factores.</w:t>
      </w:r>
    </w:p>
    <w:p w14:paraId="086BC523" w14:textId="77777777" w:rsidR="002E1433" w:rsidRPr="002E1433" w:rsidRDefault="002E1433" w:rsidP="002E1433">
      <w:pPr>
        <w:spacing w:line="360" w:lineRule="auto"/>
        <w:jc w:val="both"/>
        <w:rPr>
          <w:lang w:val="es" w:eastAsia="es-CO"/>
        </w:rPr>
      </w:pPr>
    </w:p>
    <w:p w14:paraId="29767C99" w14:textId="4430354D" w:rsidR="002E1433" w:rsidRPr="002E1433" w:rsidRDefault="002E1433" w:rsidP="002E1433">
      <w:pPr>
        <w:spacing w:line="360" w:lineRule="auto"/>
        <w:jc w:val="center"/>
        <w:rPr>
          <w:b/>
          <w:sz w:val="32"/>
          <w:szCs w:val="32"/>
          <w:lang w:val="es" w:eastAsia="es-CO"/>
        </w:rPr>
      </w:pPr>
      <w:r>
        <w:rPr>
          <w:b/>
          <w:sz w:val="32"/>
          <w:szCs w:val="32"/>
          <w:lang w:val="es" w:eastAsia="es-CO"/>
        </w:rPr>
        <w:br w:type="page"/>
      </w:r>
      <w:r w:rsidRPr="002E1433">
        <w:rPr>
          <w:b/>
          <w:sz w:val="32"/>
          <w:szCs w:val="32"/>
          <w:lang w:val="es" w:eastAsia="es-CO"/>
        </w:rPr>
        <w:lastRenderedPageBreak/>
        <w:t>MÉTODOS</w:t>
      </w:r>
    </w:p>
    <w:p w14:paraId="4196CBDB" w14:textId="77777777" w:rsidR="002E1433" w:rsidRPr="002E1433" w:rsidRDefault="002E1433" w:rsidP="002E1433">
      <w:pPr>
        <w:spacing w:line="360" w:lineRule="auto"/>
        <w:jc w:val="both"/>
        <w:rPr>
          <w:lang w:val="es" w:eastAsia="es-CO"/>
        </w:rPr>
      </w:pPr>
      <w:r w:rsidRPr="002E1433">
        <w:rPr>
          <w:lang w:val="es" w:eastAsia="es-CO"/>
        </w:rPr>
        <w:t>La metodología del presente estudio se dividió en 2 etapas:</w:t>
      </w:r>
    </w:p>
    <w:p w14:paraId="511754F8" w14:textId="77777777" w:rsidR="002E1433" w:rsidRPr="002E1433" w:rsidRDefault="002E1433" w:rsidP="002E1433">
      <w:pPr>
        <w:spacing w:line="360" w:lineRule="auto"/>
        <w:jc w:val="center"/>
        <w:rPr>
          <w:b/>
          <w:bCs/>
          <w:sz w:val="28"/>
          <w:szCs w:val="28"/>
          <w:shd w:val="clear" w:color="auto" w:fill="C9DAF8"/>
          <w:lang w:val="es" w:eastAsia="es-CO"/>
        </w:rPr>
      </w:pPr>
      <w:r w:rsidRPr="002E1433">
        <w:rPr>
          <w:b/>
          <w:bCs/>
          <w:sz w:val="28"/>
          <w:szCs w:val="28"/>
          <w:lang w:val="es" w:eastAsia="es-CO"/>
        </w:rPr>
        <w:t>Revisión preliminar de literatura</w:t>
      </w:r>
    </w:p>
    <w:p w14:paraId="072381B8" w14:textId="77777777" w:rsidR="002E1433" w:rsidRPr="002E1433" w:rsidRDefault="002E1433" w:rsidP="002E1433">
      <w:pPr>
        <w:spacing w:line="360" w:lineRule="auto"/>
        <w:jc w:val="both"/>
        <w:rPr>
          <w:lang w:val="es" w:eastAsia="es-CO"/>
        </w:rPr>
      </w:pPr>
      <w:r w:rsidRPr="002E1433">
        <w:rPr>
          <w:lang w:val="es" w:eastAsia="es-CO"/>
        </w:rPr>
        <w:t xml:space="preserve">Se emplearon los buscadores PubMed y Google </w:t>
      </w:r>
      <w:proofErr w:type="spellStart"/>
      <w:r w:rsidRPr="002E1433">
        <w:rPr>
          <w:lang w:val="es" w:eastAsia="es-CO"/>
        </w:rPr>
        <w:t>Scholar</w:t>
      </w:r>
      <w:proofErr w:type="spellEnd"/>
      <w:r w:rsidRPr="002E1433">
        <w:rPr>
          <w:lang w:val="es" w:eastAsia="es-CO"/>
        </w:rPr>
        <w:t xml:space="preserve">; fue realizada en julio de 2022. Se buscaron artículos sobre estudios de validación de las escalas </w:t>
      </w:r>
      <w:proofErr w:type="spellStart"/>
      <w:r w:rsidRPr="002E1433">
        <w:rPr>
          <w:lang w:val="es" w:eastAsia="es-CO"/>
        </w:rPr>
        <w:t>CPQ</w:t>
      </w:r>
      <w:proofErr w:type="spellEnd"/>
      <w:r w:rsidRPr="002E1433">
        <w:rPr>
          <w:lang w:val="es" w:eastAsia="es-CO"/>
        </w:rPr>
        <w:t>, P-</w:t>
      </w:r>
      <w:proofErr w:type="spellStart"/>
      <w:r w:rsidRPr="002E1433">
        <w:rPr>
          <w:lang w:val="es" w:eastAsia="es-CO"/>
        </w:rPr>
        <w:t>CPQ</w:t>
      </w:r>
      <w:proofErr w:type="spellEnd"/>
      <w:r w:rsidRPr="002E1433">
        <w:rPr>
          <w:lang w:val="es" w:eastAsia="es-CO"/>
        </w:rPr>
        <w:t xml:space="preserve"> y </w:t>
      </w:r>
      <w:proofErr w:type="spellStart"/>
      <w:r w:rsidRPr="002E1433">
        <w:rPr>
          <w:lang w:val="es" w:eastAsia="es-CO"/>
        </w:rPr>
        <w:t>COHIP</w:t>
      </w:r>
      <w:proofErr w:type="spellEnd"/>
      <w:r w:rsidRPr="002E1433">
        <w:rPr>
          <w:lang w:val="es" w:eastAsia="es-CO"/>
        </w:rPr>
        <w:t>, usando las palabras clave “</w:t>
      </w:r>
      <w:proofErr w:type="spellStart"/>
      <w:r w:rsidRPr="002E1433">
        <w:rPr>
          <w:lang w:val="es" w:eastAsia="es-CO"/>
        </w:rPr>
        <w:t>validation</w:t>
      </w:r>
      <w:proofErr w:type="spellEnd"/>
      <w:r w:rsidRPr="002E1433">
        <w:rPr>
          <w:lang w:val="es" w:eastAsia="es-CO"/>
        </w:rPr>
        <w:t>” y “</w:t>
      </w:r>
      <w:proofErr w:type="spellStart"/>
      <w:r w:rsidRPr="002E1433">
        <w:rPr>
          <w:lang w:val="es" w:eastAsia="es-CO"/>
        </w:rPr>
        <w:t>psychometrics</w:t>
      </w:r>
      <w:proofErr w:type="spellEnd"/>
      <w:r w:rsidRPr="002E1433">
        <w:rPr>
          <w:lang w:val="es" w:eastAsia="es-CO"/>
        </w:rPr>
        <w:t xml:space="preserve"> </w:t>
      </w:r>
      <w:proofErr w:type="spellStart"/>
      <w:r w:rsidRPr="002E1433">
        <w:rPr>
          <w:lang w:val="es" w:eastAsia="es-CO"/>
        </w:rPr>
        <w:t>properties</w:t>
      </w:r>
      <w:proofErr w:type="spellEnd"/>
      <w:r w:rsidRPr="002E1433">
        <w:rPr>
          <w:lang w:val="es" w:eastAsia="es-CO"/>
        </w:rPr>
        <w:t xml:space="preserve">” en combinación con “Child Perception Questionnaire”;” </w:t>
      </w:r>
      <w:proofErr w:type="spellStart"/>
      <w:r w:rsidRPr="002E1433">
        <w:rPr>
          <w:lang w:val="es" w:eastAsia="es-CO"/>
        </w:rPr>
        <w:t>CPQ</w:t>
      </w:r>
      <w:proofErr w:type="spellEnd"/>
      <w:r w:rsidRPr="002E1433">
        <w:rPr>
          <w:lang w:val="es" w:eastAsia="es-CO"/>
        </w:rPr>
        <w:t>”; “Parental-</w:t>
      </w:r>
      <w:proofErr w:type="spellStart"/>
      <w:r w:rsidRPr="002E1433">
        <w:rPr>
          <w:lang w:val="es" w:eastAsia="es-CO"/>
        </w:rPr>
        <w:t>Caregiver</w:t>
      </w:r>
      <w:proofErr w:type="spellEnd"/>
      <w:r w:rsidRPr="002E1433">
        <w:rPr>
          <w:lang w:val="es" w:eastAsia="es-CO"/>
        </w:rPr>
        <w:t xml:space="preserve"> Perception Questionnaire”; “P-</w:t>
      </w:r>
      <w:proofErr w:type="spellStart"/>
      <w:r w:rsidRPr="002E1433">
        <w:rPr>
          <w:lang w:val="es" w:eastAsia="es-CO"/>
        </w:rPr>
        <w:t>CPQ</w:t>
      </w:r>
      <w:proofErr w:type="spellEnd"/>
      <w:r w:rsidRPr="002E1433">
        <w:rPr>
          <w:lang w:val="es" w:eastAsia="es-CO"/>
        </w:rPr>
        <w:t xml:space="preserve">”; “Child Oral </w:t>
      </w:r>
      <w:proofErr w:type="spellStart"/>
      <w:r w:rsidRPr="002E1433">
        <w:rPr>
          <w:lang w:val="es" w:eastAsia="es-CO"/>
        </w:rPr>
        <w:t>Health</w:t>
      </w:r>
      <w:proofErr w:type="spellEnd"/>
      <w:r w:rsidRPr="002E1433">
        <w:rPr>
          <w:lang w:val="es" w:eastAsia="es-CO"/>
        </w:rPr>
        <w:t xml:space="preserve"> </w:t>
      </w:r>
      <w:proofErr w:type="spellStart"/>
      <w:r w:rsidRPr="002E1433">
        <w:rPr>
          <w:lang w:val="es" w:eastAsia="es-CO"/>
        </w:rPr>
        <w:t>Impact</w:t>
      </w:r>
      <w:proofErr w:type="spellEnd"/>
      <w:r w:rsidRPr="002E1433">
        <w:rPr>
          <w:lang w:val="es" w:eastAsia="es-CO"/>
        </w:rPr>
        <w:t xml:space="preserve"> </w:t>
      </w:r>
      <w:proofErr w:type="spellStart"/>
      <w:r w:rsidRPr="002E1433">
        <w:rPr>
          <w:lang w:val="es" w:eastAsia="es-CO"/>
        </w:rPr>
        <w:t>Profile</w:t>
      </w:r>
      <w:proofErr w:type="spellEnd"/>
      <w:r w:rsidRPr="002E1433">
        <w:rPr>
          <w:lang w:val="es" w:eastAsia="es-CO"/>
        </w:rPr>
        <w:t>” y “</w:t>
      </w:r>
      <w:proofErr w:type="spellStart"/>
      <w:r w:rsidRPr="002E1433">
        <w:rPr>
          <w:lang w:val="es" w:eastAsia="es-CO"/>
        </w:rPr>
        <w:t>COHIP</w:t>
      </w:r>
      <w:proofErr w:type="spellEnd"/>
      <w:r w:rsidRPr="002E1433">
        <w:rPr>
          <w:lang w:val="es" w:eastAsia="es-CO"/>
        </w:rPr>
        <w:t xml:space="preserve">” en combinación con operadores booleanos (AND, </w:t>
      </w:r>
      <w:proofErr w:type="spellStart"/>
      <w:r w:rsidRPr="002E1433">
        <w:rPr>
          <w:lang w:val="es" w:eastAsia="es-CO"/>
        </w:rPr>
        <w:t>OR</w:t>
      </w:r>
      <w:proofErr w:type="spellEnd"/>
      <w:r w:rsidRPr="002E1433">
        <w:rPr>
          <w:lang w:val="es" w:eastAsia="es-CO"/>
        </w:rPr>
        <w:t xml:space="preserve">) y se consideraron artículos en inglés, publicados entre 2002-2022. Esta revisión se llevó a cabo para tener una aproximación a la utilización del AFE y los distintos métodos de extracción empleados para la validación de escalas de </w:t>
      </w:r>
      <w:proofErr w:type="spellStart"/>
      <w:r w:rsidRPr="002E1433">
        <w:rPr>
          <w:lang w:val="es" w:eastAsia="es-CO"/>
        </w:rPr>
        <w:t>CVRSB</w:t>
      </w:r>
      <w:proofErr w:type="spellEnd"/>
      <w:r w:rsidRPr="002E1433">
        <w:rPr>
          <w:lang w:val="es" w:eastAsia="es-CO"/>
        </w:rPr>
        <w:t xml:space="preserve"> en niños y adolescentes.</w:t>
      </w:r>
    </w:p>
    <w:p w14:paraId="7834183A" w14:textId="77777777" w:rsidR="002E1433" w:rsidRPr="002E1433" w:rsidRDefault="002E1433" w:rsidP="002E1433">
      <w:pPr>
        <w:spacing w:line="360" w:lineRule="auto"/>
        <w:jc w:val="center"/>
        <w:rPr>
          <w:b/>
          <w:bCs/>
          <w:sz w:val="28"/>
          <w:szCs w:val="28"/>
          <w:shd w:val="clear" w:color="auto" w:fill="C9DAF8"/>
          <w:lang w:val="es" w:eastAsia="es-CO"/>
        </w:rPr>
      </w:pPr>
      <w:r w:rsidRPr="002E1433">
        <w:rPr>
          <w:b/>
          <w:bCs/>
          <w:sz w:val="28"/>
          <w:szCs w:val="28"/>
          <w:lang w:val="es" w:eastAsia="es-CO"/>
        </w:rPr>
        <w:t>Análisis factorial exploratorio</w:t>
      </w:r>
    </w:p>
    <w:p w14:paraId="0192659B" w14:textId="77777777" w:rsidR="002E1433" w:rsidRPr="002E1433" w:rsidRDefault="002E1433" w:rsidP="002E1433">
      <w:pPr>
        <w:spacing w:line="360" w:lineRule="auto"/>
        <w:jc w:val="both"/>
        <w:rPr>
          <w:lang w:val="es" w:eastAsia="es-CO"/>
        </w:rPr>
      </w:pPr>
      <w:r w:rsidRPr="002E1433">
        <w:rPr>
          <w:lang w:val="es" w:eastAsia="es-CO"/>
        </w:rPr>
        <w:t xml:space="preserve">Se realizó un AFE en el cual se analizaron las matrices </w:t>
      </w:r>
      <w:proofErr w:type="spellStart"/>
      <w:r w:rsidRPr="002E1433">
        <w:rPr>
          <w:lang w:val="es" w:eastAsia="es-CO"/>
        </w:rPr>
        <w:t>policóricas</w:t>
      </w:r>
      <w:proofErr w:type="spellEnd"/>
      <w:r w:rsidRPr="002E1433">
        <w:rPr>
          <w:lang w:val="es" w:eastAsia="es-CO"/>
        </w:rPr>
        <w:t>, dada la naturaleza de las respuestas de los ítems (politómicas), con datos de un estudio de validación de 3 versiones del P-</w:t>
      </w:r>
      <w:proofErr w:type="spellStart"/>
      <w:r w:rsidRPr="002E1433">
        <w:rPr>
          <w:lang w:val="es" w:eastAsia="es-CO"/>
        </w:rPr>
        <w:t>CPQ</w:t>
      </w:r>
      <w:proofErr w:type="spellEnd"/>
      <w:r w:rsidRPr="002E1433">
        <w:rPr>
          <w:lang w:val="es" w:eastAsia="es-CO"/>
        </w:rPr>
        <w:t xml:space="preserve">, ejecutado en mayo del 2020 en Poza Rica, Veracruz, México, en una muestra de 241 padres/ cuidadores de niños entre 6 y 14 años. </w:t>
      </w:r>
    </w:p>
    <w:p w14:paraId="68509A96" w14:textId="77777777" w:rsidR="002E1433" w:rsidRPr="002E1433" w:rsidRDefault="002E1433" w:rsidP="002E1433">
      <w:pPr>
        <w:spacing w:line="360" w:lineRule="auto"/>
        <w:jc w:val="both"/>
        <w:rPr>
          <w:lang w:val="es" w:eastAsia="es-CO"/>
        </w:rPr>
      </w:pPr>
      <w:r w:rsidRPr="002E1433">
        <w:rPr>
          <w:lang w:val="es" w:eastAsia="es-CO"/>
        </w:rPr>
        <w:t xml:space="preserve">Inicialmente se comprobaron los supuestos de normalidad con la prueba de Kolmogorov-Smirnov, la cual sugirió que los ítems no se ajustaron a la distribución normal. La </w:t>
      </w:r>
      <w:proofErr w:type="spellStart"/>
      <w:r w:rsidRPr="002E1433">
        <w:rPr>
          <w:lang w:val="es" w:eastAsia="es-CO"/>
        </w:rPr>
        <w:t>factorabilidad</w:t>
      </w:r>
      <w:proofErr w:type="spellEnd"/>
      <w:r w:rsidRPr="002E1433">
        <w:rPr>
          <w:lang w:val="es" w:eastAsia="es-CO"/>
        </w:rPr>
        <w:t xml:space="preserve"> se comprobó con la prueba de Kaiser-Meyer-</w:t>
      </w:r>
      <w:proofErr w:type="spellStart"/>
      <w:r w:rsidRPr="002E1433">
        <w:rPr>
          <w:lang w:val="es" w:eastAsia="es-CO"/>
        </w:rPr>
        <w:t>Olkin</w:t>
      </w:r>
      <w:proofErr w:type="spellEnd"/>
      <w:r w:rsidRPr="002E1433">
        <w:rPr>
          <w:lang w:val="es" w:eastAsia="es-CO"/>
        </w:rPr>
        <w:t xml:space="preserve"> (con valores aceptables, no menores a 0,5, mediocres si oscilaban entre 0,60-0,69 y adecuados si entre 0,7-0,8</w:t>
      </w:r>
      <w:proofErr w:type="gramStart"/>
      <w:r w:rsidRPr="002E1433">
        <w:rPr>
          <w:lang w:val="es" w:eastAsia="es-CO"/>
        </w:rPr>
        <w:t>),</w:t>
      </w:r>
      <w:r w:rsidRPr="002E1433">
        <w:rPr>
          <w:vertAlign w:val="superscript"/>
          <w:lang w:val="es" w:eastAsia="es-CO"/>
        </w:rPr>
        <w:t>(</w:t>
      </w:r>
      <w:proofErr w:type="gramEnd"/>
      <w:r w:rsidRPr="002E1433">
        <w:rPr>
          <w:vertAlign w:val="superscript"/>
          <w:lang w:val="es" w:eastAsia="es-CO"/>
        </w:rPr>
        <w:t>24)</w:t>
      </w:r>
      <w:r w:rsidRPr="002E1433">
        <w:rPr>
          <w:lang w:val="es" w:eastAsia="es-CO"/>
        </w:rPr>
        <w:t xml:space="preserve"> a fin de determinar el supuesto de adecuación del tamaño muestral para el análisis de factores. La prueba de esfericidad de Bartlett, admitiendo el rechazo de la hipótesis nula de no </w:t>
      </w:r>
      <w:proofErr w:type="spellStart"/>
      <w:r w:rsidRPr="002E1433">
        <w:rPr>
          <w:lang w:val="es" w:eastAsia="es-CO"/>
        </w:rPr>
        <w:t>intercorrelación</w:t>
      </w:r>
      <w:proofErr w:type="spellEnd"/>
      <w:r w:rsidRPr="002E1433">
        <w:rPr>
          <w:lang w:val="es" w:eastAsia="es-CO"/>
        </w:rPr>
        <w:t xml:space="preserve">, con un p valor &lt; 0,05, se usó para evaluar la </w:t>
      </w:r>
      <w:proofErr w:type="spellStart"/>
      <w:r w:rsidRPr="002E1433">
        <w:rPr>
          <w:lang w:val="es" w:eastAsia="es-CO"/>
        </w:rPr>
        <w:t>intercorrelación</w:t>
      </w:r>
      <w:proofErr w:type="spellEnd"/>
      <w:r w:rsidRPr="002E1433">
        <w:rPr>
          <w:lang w:val="es" w:eastAsia="es-CO"/>
        </w:rPr>
        <w:t xml:space="preserve"> de los ítems, la cual sugeriría que es posible estimar una estructura factorial a partir del conjunto de datos. </w:t>
      </w:r>
    </w:p>
    <w:p w14:paraId="77475DEF" w14:textId="77777777" w:rsidR="002E1433" w:rsidRPr="002E1433" w:rsidRDefault="002E1433" w:rsidP="002E1433">
      <w:pPr>
        <w:spacing w:line="360" w:lineRule="auto"/>
        <w:jc w:val="both"/>
        <w:rPr>
          <w:shd w:val="clear" w:color="auto" w:fill="C9DAF8"/>
          <w:lang w:val="es" w:eastAsia="es-CO"/>
        </w:rPr>
      </w:pPr>
      <w:r w:rsidRPr="002E1433">
        <w:rPr>
          <w:lang w:val="es" w:eastAsia="es-CO"/>
        </w:rPr>
        <w:t>Para comparar los resultados de las matrices obtenidas se ejecutaron como métodos de extracción el ACP y ejes principales, este último en función del no cumplimiento del supuesto de normalidad. Aunque, el objetivo de este trabajo no fue comparar los métodos de rotación, se usaron métodos de rotación ortogonal (Varimax) y oblicua (</w:t>
      </w:r>
      <w:proofErr w:type="spellStart"/>
      <w:r w:rsidRPr="002E1433">
        <w:rPr>
          <w:lang w:val="es" w:eastAsia="es-CO"/>
        </w:rPr>
        <w:t>Promax</w:t>
      </w:r>
      <w:proofErr w:type="spellEnd"/>
      <w:r w:rsidRPr="002E1433">
        <w:rPr>
          <w:lang w:val="es" w:eastAsia="es-CO"/>
        </w:rPr>
        <w:t xml:space="preserve">). Se empleó el criterio de Kaiser para la extracción de factores </w:t>
      </w:r>
      <w:r w:rsidRPr="002E1433">
        <w:rPr>
          <w:lang w:val="es" w:eastAsia="es-CO"/>
        </w:rPr>
        <w:lastRenderedPageBreak/>
        <w:t xml:space="preserve">reteniendo en la solución autovalores &gt; 1. Las comunalidades ≥ 0,5 se consideraron satisfactorias. El punto de corte para las saturaciones de los ítems fue de &gt; 0,3 basado en el tamaño muestral y las comunalidades obtenidas en la prueba </w:t>
      </w:r>
      <w:proofErr w:type="gramStart"/>
      <w:r w:rsidRPr="002E1433">
        <w:rPr>
          <w:lang w:val="es" w:eastAsia="es-CO"/>
        </w:rPr>
        <w:t>inicial.</w:t>
      </w:r>
      <w:r w:rsidRPr="002E1433">
        <w:rPr>
          <w:vertAlign w:val="superscript"/>
          <w:lang w:val="es" w:eastAsia="es-CO"/>
        </w:rPr>
        <w:t>(</w:t>
      </w:r>
      <w:proofErr w:type="gramEnd"/>
      <w:r w:rsidRPr="002E1433">
        <w:rPr>
          <w:vertAlign w:val="superscript"/>
          <w:lang w:val="es" w:eastAsia="es-CO"/>
        </w:rPr>
        <w:t>17)</w:t>
      </w:r>
    </w:p>
    <w:p w14:paraId="07EB7F48" w14:textId="77777777" w:rsidR="002E1433" w:rsidRPr="002E1433" w:rsidRDefault="002E1433" w:rsidP="002E1433">
      <w:pPr>
        <w:spacing w:line="360" w:lineRule="auto"/>
        <w:jc w:val="both"/>
        <w:rPr>
          <w:lang w:val="es" w:eastAsia="es-CO"/>
        </w:rPr>
      </w:pPr>
      <w:r w:rsidRPr="002E1433">
        <w:rPr>
          <w:lang w:val="es" w:eastAsia="es-CO"/>
        </w:rPr>
        <w:t>El análisis consistió en examinar el tamaño de las comunalidades, las cargas factoriales y la distribución de los factores (estructura interna) con cada método. Para el análisis se emplearon los softwares estadísticos SPSS versión 25 y Factor versión 12.01.02.</w:t>
      </w:r>
    </w:p>
    <w:p w14:paraId="707E9E88" w14:textId="77777777" w:rsidR="002E1433" w:rsidRPr="002E1433" w:rsidRDefault="002E1433" w:rsidP="002E1433">
      <w:pPr>
        <w:spacing w:line="360" w:lineRule="auto"/>
        <w:jc w:val="both"/>
        <w:rPr>
          <w:lang w:val="es" w:eastAsia="es-CO"/>
        </w:rPr>
      </w:pPr>
    </w:p>
    <w:p w14:paraId="50A9D197" w14:textId="77777777" w:rsidR="00207B1E" w:rsidRDefault="00207B1E" w:rsidP="002E1433">
      <w:pPr>
        <w:spacing w:line="360" w:lineRule="auto"/>
        <w:jc w:val="center"/>
        <w:rPr>
          <w:b/>
          <w:sz w:val="32"/>
          <w:szCs w:val="32"/>
          <w:lang w:val="es" w:eastAsia="es-CO"/>
        </w:rPr>
      </w:pPr>
    </w:p>
    <w:p w14:paraId="4494BC25" w14:textId="604EF8C0" w:rsidR="002E1433" w:rsidRPr="002E1433" w:rsidRDefault="002E1433" w:rsidP="002E1433">
      <w:pPr>
        <w:spacing w:line="360" w:lineRule="auto"/>
        <w:jc w:val="center"/>
        <w:rPr>
          <w:b/>
          <w:sz w:val="32"/>
          <w:szCs w:val="32"/>
          <w:lang w:val="es" w:eastAsia="es-CO"/>
        </w:rPr>
      </w:pPr>
      <w:r w:rsidRPr="002E1433">
        <w:rPr>
          <w:b/>
          <w:sz w:val="32"/>
          <w:szCs w:val="32"/>
          <w:lang w:val="es" w:eastAsia="es-CO"/>
        </w:rPr>
        <w:t>RESULTADOS</w:t>
      </w:r>
    </w:p>
    <w:p w14:paraId="1902B148" w14:textId="77777777" w:rsidR="002E1433" w:rsidRPr="002E1433" w:rsidRDefault="002E1433" w:rsidP="002E1433">
      <w:pPr>
        <w:spacing w:line="360" w:lineRule="auto"/>
        <w:jc w:val="both"/>
        <w:rPr>
          <w:lang w:val="es" w:eastAsia="es-CO"/>
        </w:rPr>
      </w:pPr>
      <w:r w:rsidRPr="002E1433">
        <w:rPr>
          <w:lang w:val="es" w:eastAsia="es-CO"/>
        </w:rPr>
        <w:t xml:space="preserve">De 35 artículos revisados, solo 8 reportaron haber ejecutado un AFE para evaluar la estructura interna de la escala de </w:t>
      </w:r>
      <w:proofErr w:type="gramStart"/>
      <w:r w:rsidRPr="002E1433">
        <w:rPr>
          <w:lang w:val="es" w:eastAsia="es-CO"/>
        </w:rPr>
        <w:t>interés,</w:t>
      </w:r>
      <w:r w:rsidRPr="002E1433">
        <w:rPr>
          <w:vertAlign w:val="superscript"/>
          <w:lang w:val="es" w:eastAsia="es-CO"/>
        </w:rPr>
        <w:t>(</w:t>
      </w:r>
      <w:proofErr w:type="gramEnd"/>
      <w:r w:rsidRPr="002E1433">
        <w:rPr>
          <w:vertAlign w:val="superscript"/>
          <w:lang w:val="es" w:eastAsia="es-CO"/>
        </w:rPr>
        <w:t xml:space="preserve">7,19,20,21,22) </w:t>
      </w:r>
      <w:r w:rsidRPr="002E1433">
        <w:rPr>
          <w:lang w:val="es" w:eastAsia="es-CO"/>
        </w:rPr>
        <w:t xml:space="preserve">de estos, 5 informaron parcialmente o no informaron la comprobación de los requisitos de adecuación del tamaño muestral y la </w:t>
      </w:r>
      <w:proofErr w:type="spellStart"/>
      <w:r w:rsidRPr="002E1433">
        <w:rPr>
          <w:lang w:val="es" w:eastAsia="es-CO"/>
        </w:rPr>
        <w:t>intercorrelación</w:t>
      </w:r>
      <w:proofErr w:type="spellEnd"/>
      <w:r w:rsidRPr="002E1433">
        <w:rPr>
          <w:lang w:val="es" w:eastAsia="es-CO"/>
        </w:rPr>
        <w:t xml:space="preserve"> de los ítems.</w:t>
      </w:r>
      <w:r w:rsidRPr="002E1433">
        <w:rPr>
          <w:vertAlign w:val="superscript"/>
          <w:lang w:val="es" w:eastAsia="es-CO"/>
        </w:rPr>
        <w:t>(23,25,26)</w:t>
      </w:r>
      <w:r w:rsidRPr="002E1433">
        <w:rPr>
          <w:lang w:val="es" w:eastAsia="es-CO"/>
        </w:rPr>
        <w:t xml:space="preserve"> Asimismo, ninguno reportó la evaluación del supuesto de normalidad como criterio para elegir el método de estimación de factores. De 8 estudios que reportaron AFE, 7 usaron ACP como método de extracción de factores y 7 Varimax como método de rotación. Por otro lado, 3 estudios no ofrecieron información sobre los métodos usados para la extracción y rotación, o estaba incompleta (tablas 1A y </w:t>
      </w:r>
      <w:proofErr w:type="spellStart"/>
      <w:r w:rsidRPr="002E1433">
        <w:rPr>
          <w:lang w:val="es" w:eastAsia="es-CO"/>
        </w:rPr>
        <w:t>1B</w:t>
      </w:r>
      <w:proofErr w:type="spellEnd"/>
      <w:r w:rsidRPr="002E1433">
        <w:rPr>
          <w:lang w:val="es" w:eastAsia="es-CO"/>
        </w:rPr>
        <w:t>).</w:t>
      </w:r>
    </w:p>
    <w:p w14:paraId="1757E8D5" w14:textId="77777777" w:rsidR="002E1433" w:rsidRPr="002E1433" w:rsidRDefault="002E1433" w:rsidP="002E1433">
      <w:pPr>
        <w:spacing w:line="360" w:lineRule="auto"/>
        <w:jc w:val="both"/>
        <w:rPr>
          <w:lang w:val="es" w:eastAsia="es-CO"/>
        </w:rPr>
      </w:pPr>
      <w:r w:rsidRPr="002E1433">
        <w:rPr>
          <w:lang w:val="es" w:eastAsia="es-CO"/>
        </w:rPr>
        <w:t>Finalmente, no se identificaron publicaciones que reporten el uso de métodos como ejes principales, mínimos cuadrados no ponderados, mínimos cuadrados ordinarios o máxima verosimilitud; tampoco se evidenció la utilización de rotaciones oblicuas. En la mayoría de los estudios se usó la rotación ortogonal Varimax.</w:t>
      </w:r>
    </w:p>
    <w:p w14:paraId="228BE668" w14:textId="77777777" w:rsidR="002E1433" w:rsidRPr="002E1433" w:rsidRDefault="002E1433" w:rsidP="002E1433">
      <w:pPr>
        <w:spacing w:line="360" w:lineRule="auto"/>
        <w:jc w:val="both"/>
        <w:rPr>
          <w:lang w:val="es" w:eastAsia="es-CO"/>
        </w:rPr>
      </w:pPr>
    </w:p>
    <w:p w14:paraId="24546483" w14:textId="77777777" w:rsidR="002A03D3" w:rsidRDefault="002A03D3">
      <w:pPr>
        <w:rPr>
          <w:b/>
          <w:sz w:val="22"/>
          <w:szCs w:val="22"/>
          <w:lang w:val="es" w:eastAsia="es-CO"/>
        </w:rPr>
      </w:pPr>
      <w:r>
        <w:rPr>
          <w:b/>
          <w:sz w:val="22"/>
          <w:szCs w:val="22"/>
          <w:lang w:val="es" w:eastAsia="es-CO"/>
        </w:rPr>
        <w:br w:type="page"/>
      </w:r>
    </w:p>
    <w:p w14:paraId="6C12F201" w14:textId="6B407EFB" w:rsidR="002E1433" w:rsidRPr="002E1433" w:rsidRDefault="002E1433" w:rsidP="002E1433">
      <w:pPr>
        <w:spacing w:line="360" w:lineRule="auto"/>
        <w:jc w:val="center"/>
        <w:rPr>
          <w:rFonts w:eastAsia="Arial"/>
          <w:sz w:val="22"/>
          <w:szCs w:val="22"/>
          <w:highlight w:val="yellow"/>
          <w:lang w:val="es" w:eastAsia="es-CO"/>
        </w:rPr>
      </w:pPr>
      <w:r w:rsidRPr="002E1433">
        <w:rPr>
          <w:b/>
          <w:sz w:val="22"/>
          <w:szCs w:val="22"/>
          <w:lang w:val="es" w:eastAsia="es-CO"/>
        </w:rPr>
        <w:lastRenderedPageBreak/>
        <w:t>Tabla 1A -</w:t>
      </w:r>
      <w:r w:rsidRPr="002E1433">
        <w:rPr>
          <w:sz w:val="22"/>
          <w:szCs w:val="22"/>
          <w:lang w:val="es" w:eastAsia="es-CO"/>
        </w:rPr>
        <w:t xml:space="preserve"> Descripción de los estudios sobre la escala </w:t>
      </w:r>
      <w:r w:rsidRPr="002E1433">
        <w:rPr>
          <w:i/>
          <w:iCs/>
          <w:sz w:val="22"/>
          <w:szCs w:val="22"/>
          <w:lang w:val="es" w:eastAsia="es-CO"/>
        </w:rPr>
        <w:t>Child Perception Questionnaire</w:t>
      </w:r>
      <w:r w:rsidRPr="002E1433">
        <w:rPr>
          <w:sz w:val="22"/>
          <w:szCs w:val="22"/>
          <w:lang w:val="es" w:eastAsia="es-CO"/>
        </w:rPr>
        <w:t xml:space="preserve"> obtenidos en la revisión</w:t>
      </w:r>
    </w:p>
    <w:tbl>
      <w:tblPr>
        <w:tblStyle w:val="Tablaconcuadrcula"/>
        <w:tblW w:w="4780" w:type="pct"/>
        <w:tblLayout w:type="fixed"/>
        <w:tblLook w:val="0600" w:firstRow="0" w:lastRow="0" w:firstColumn="0" w:lastColumn="0" w:noHBand="1" w:noVBand="1"/>
      </w:tblPr>
      <w:tblGrid>
        <w:gridCol w:w="4391"/>
        <w:gridCol w:w="1077"/>
        <w:gridCol w:w="536"/>
        <w:gridCol w:w="1861"/>
        <w:gridCol w:w="1661"/>
      </w:tblGrid>
      <w:tr w:rsidR="00207B1E" w:rsidRPr="002E1433" w14:paraId="206A7C34" w14:textId="77777777" w:rsidTr="002523CE">
        <w:trPr>
          <w:trHeight w:val="210"/>
        </w:trPr>
        <w:tc>
          <w:tcPr>
            <w:tcW w:w="2304" w:type="pct"/>
          </w:tcPr>
          <w:p w14:paraId="2DDB027B" w14:textId="77777777" w:rsidR="002E1433" w:rsidRPr="002E1433" w:rsidRDefault="002E1433" w:rsidP="002E1433">
            <w:pPr>
              <w:widowControl w:val="0"/>
              <w:spacing w:line="360" w:lineRule="auto"/>
              <w:jc w:val="center"/>
              <w:rPr>
                <w:rFonts w:eastAsia="Arial"/>
                <w:b/>
                <w:bCs/>
                <w:sz w:val="18"/>
                <w:szCs w:val="18"/>
                <w:lang w:val="es" w:eastAsia="es-CO"/>
              </w:rPr>
            </w:pPr>
            <w:bookmarkStart w:id="1" w:name="_Hlk123141417"/>
            <w:r w:rsidRPr="002E1433">
              <w:rPr>
                <w:rFonts w:eastAsia="Arial"/>
                <w:b/>
                <w:bCs/>
                <w:sz w:val="18"/>
                <w:szCs w:val="18"/>
                <w:lang w:val="es" w:eastAsia="es-CO"/>
              </w:rPr>
              <w:t>Primer autor, año (país)</w:t>
            </w:r>
          </w:p>
        </w:tc>
        <w:tc>
          <w:tcPr>
            <w:tcW w:w="565" w:type="pct"/>
          </w:tcPr>
          <w:p w14:paraId="45FAF4BC" w14:textId="77777777" w:rsidR="002E1433" w:rsidRPr="002E1433" w:rsidRDefault="002E1433" w:rsidP="002E1433">
            <w:pPr>
              <w:widowControl w:val="0"/>
              <w:spacing w:line="360" w:lineRule="auto"/>
              <w:jc w:val="center"/>
              <w:rPr>
                <w:rFonts w:eastAsia="Arial"/>
                <w:sz w:val="18"/>
                <w:szCs w:val="18"/>
                <w:shd w:val="clear" w:color="auto" w:fill="C9DAF8"/>
                <w:lang w:val="es" w:eastAsia="es-CO"/>
              </w:rPr>
            </w:pPr>
            <w:proofErr w:type="spellStart"/>
            <w:r w:rsidRPr="002E1433">
              <w:rPr>
                <w:rFonts w:eastAsia="Arial"/>
                <w:b/>
                <w:bCs/>
                <w:sz w:val="18"/>
                <w:szCs w:val="18"/>
                <w:lang w:val="es" w:eastAsia="es-CO"/>
              </w:rPr>
              <w:t>MCRCV</w:t>
            </w:r>
            <w:proofErr w:type="spellEnd"/>
            <w:r w:rsidRPr="002E1433">
              <w:rPr>
                <w:rFonts w:eastAsia="Arial"/>
                <w:b/>
                <w:bCs/>
                <w:sz w:val="18"/>
                <w:szCs w:val="18"/>
                <w:lang w:val="es" w:eastAsia="es-CO"/>
              </w:rPr>
              <w:t xml:space="preserve">* </w:t>
            </w:r>
          </w:p>
        </w:tc>
        <w:tc>
          <w:tcPr>
            <w:tcW w:w="281" w:type="pct"/>
          </w:tcPr>
          <w:p w14:paraId="478BB826" w14:textId="77777777" w:rsidR="002E1433" w:rsidRPr="002E1433" w:rsidRDefault="002E1433" w:rsidP="002E1433">
            <w:pPr>
              <w:widowControl w:val="0"/>
              <w:spacing w:line="360" w:lineRule="auto"/>
              <w:jc w:val="center"/>
              <w:rPr>
                <w:rFonts w:eastAsia="Arial"/>
                <w:sz w:val="18"/>
                <w:szCs w:val="18"/>
                <w:shd w:val="clear" w:color="auto" w:fill="C9DAF8"/>
                <w:lang w:val="es" w:eastAsia="es-CO"/>
              </w:rPr>
            </w:pPr>
            <w:r w:rsidRPr="002E1433">
              <w:rPr>
                <w:rFonts w:eastAsia="Arial"/>
                <w:b/>
                <w:bCs/>
                <w:sz w:val="18"/>
                <w:szCs w:val="18"/>
                <w:lang w:val="es" w:eastAsia="es-CO"/>
              </w:rPr>
              <w:t>AFE</w:t>
            </w:r>
          </w:p>
        </w:tc>
        <w:tc>
          <w:tcPr>
            <w:tcW w:w="977" w:type="pct"/>
          </w:tcPr>
          <w:p w14:paraId="56245A34" w14:textId="77777777" w:rsidR="002E1433" w:rsidRPr="002E1433" w:rsidRDefault="002E1433" w:rsidP="002E1433">
            <w:pPr>
              <w:widowControl w:val="0"/>
              <w:spacing w:line="360" w:lineRule="auto"/>
              <w:jc w:val="center"/>
              <w:rPr>
                <w:rFonts w:eastAsia="Arial"/>
                <w:sz w:val="18"/>
                <w:szCs w:val="18"/>
                <w:shd w:val="clear" w:color="auto" w:fill="C9DAF8"/>
                <w:lang w:val="es" w:eastAsia="es-CO"/>
              </w:rPr>
            </w:pPr>
            <w:r w:rsidRPr="002E1433">
              <w:rPr>
                <w:rFonts w:eastAsia="Arial"/>
                <w:b/>
                <w:bCs/>
                <w:sz w:val="18"/>
                <w:szCs w:val="18"/>
                <w:lang w:val="es" w:eastAsia="es-CO"/>
              </w:rPr>
              <w:t>Comprobación de supuestos</w:t>
            </w:r>
          </w:p>
        </w:tc>
        <w:tc>
          <w:tcPr>
            <w:tcW w:w="872" w:type="pct"/>
          </w:tcPr>
          <w:p w14:paraId="4BA552E8" w14:textId="77777777" w:rsidR="002E1433" w:rsidRPr="002E1433" w:rsidRDefault="002E1433" w:rsidP="002E1433">
            <w:pPr>
              <w:widowControl w:val="0"/>
              <w:spacing w:line="360" w:lineRule="auto"/>
              <w:jc w:val="center"/>
              <w:rPr>
                <w:rFonts w:eastAsia="Arial"/>
                <w:sz w:val="18"/>
                <w:szCs w:val="18"/>
                <w:shd w:val="clear" w:color="auto" w:fill="C9DAF8"/>
                <w:lang w:val="es" w:eastAsia="es-CO"/>
              </w:rPr>
            </w:pPr>
            <w:r w:rsidRPr="002E1433">
              <w:rPr>
                <w:rFonts w:eastAsia="Arial"/>
                <w:b/>
                <w:bCs/>
                <w:sz w:val="18"/>
                <w:szCs w:val="18"/>
                <w:lang w:val="es" w:eastAsia="es-CO"/>
              </w:rPr>
              <w:t>Extracción/ Rotación</w:t>
            </w:r>
          </w:p>
        </w:tc>
      </w:tr>
      <w:tr w:rsidR="002E1433" w:rsidRPr="002E1433" w14:paraId="70A48CAA" w14:textId="77777777" w:rsidTr="002523CE">
        <w:tc>
          <w:tcPr>
            <w:tcW w:w="2304" w:type="pct"/>
          </w:tcPr>
          <w:p w14:paraId="302B9C47" w14:textId="77777777" w:rsidR="002E1433" w:rsidRPr="002E1433" w:rsidRDefault="002E1433" w:rsidP="002E1433">
            <w:pPr>
              <w:widowControl w:val="0"/>
              <w:spacing w:line="360" w:lineRule="auto"/>
              <w:rPr>
                <w:rFonts w:eastAsia="Arial"/>
                <w:sz w:val="18"/>
                <w:szCs w:val="18"/>
                <w:lang w:val="es" w:eastAsia="es-CO"/>
              </w:rPr>
            </w:pPr>
            <w:proofErr w:type="spellStart"/>
            <w:r w:rsidRPr="002E1433">
              <w:rPr>
                <w:rFonts w:eastAsia="Arial"/>
                <w:sz w:val="18"/>
                <w:szCs w:val="18"/>
                <w:lang w:val="es" w:eastAsia="es-CO"/>
              </w:rPr>
              <w:t>Bhayat</w:t>
            </w:r>
            <w:proofErr w:type="spellEnd"/>
            <w:r w:rsidRPr="002E1433">
              <w:rPr>
                <w:rFonts w:eastAsia="Arial"/>
                <w:sz w:val="18"/>
                <w:szCs w:val="18"/>
                <w:lang w:val="es" w:eastAsia="es-CO"/>
              </w:rPr>
              <w:t xml:space="preserve"> A, 2014 (Arabia Saudita)</w:t>
            </w:r>
          </w:p>
        </w:tc>
        <w:tc>
          <w:tcPr>
            <w:tcW w:w="565" w:type="pct"/>
          </w:tcPr>
          <w:p w14:paraId="14170AEA" w14:textId="77777777" w:rsidR="002E1433" w:rsidRPr="002E1433" w:rsidRDefault="002E1433" w:rsidP="002E1433">
            <w:pPr>
              <w:widowControl w:val="0"/>
              <w:spacing w:line="360" w:lineRule="auto"/>
              <w:jc w:val="center"/>
              <w:rPr>
                <w:rFonts w:eastAsia="Arial"/>
                <w:sz w:val="18"/>
                <w:szCs w:val="18"/>
                <w:lang w:val="es" w:eastAsia="es-CO"/>
              </w:rPr>
            </w:pPr>
            <w:proofErr w:type="spellStart"/>
            <w:r w:rsidRPr="002E1433">
              <w:rPr>
                <w:rFonts w:eastAsia="Arial"/>
                <w:sz w:val="18"/>
                <w:szCs w:val="18"/>
                <w:lang w:val="es" w:eastAsia="es-CO"/>
              </w:rPr>
              <w:t>CPQ</w:t>
            </w:r>
            <w:proofErr w:type="spellEnd"/>
          </w:p>
        </w:tc>
        <w:tc>
          <w:tcPr>
            <w:tcW w:w="281" w:type="pct"/>
          </w:tcPr>
          <w:p w14:paraId="530A728C" w14:textId="77777777" w:rsidR="002E1433" w:rsidRPr="002E1433" w:rsidRDefault="002E1433" w:rsidP="002E1433">
            <w:pPr>
              <w:widowControl w:val="0"/>
              <w:spacing w:line="360" w:lineRule="auto"/>
              <w:jc w:val="center"/>
              <w:rPr>
                <w:rFonts w:eastAsia="Arial"/>
                <w:sz w:val="18"/>
                <w:szCs w:val="18"/>
                <w:lang w:val="es" w:eastAsia="es-CO"/>
              </w:rPr>
            </w:pPr>
            <w:r w:rsidRPr="002E1433">
              <w:rPr>
                <w:rFonts w:eastAsia="Arial"/>
                <w:sz w:val="18"/>
                <w:szCs w:val="18"/>
                <w:lang w:val="es" w:eastAsia="es-CO"/>
              </w:rPr>
              <w:t>No</w:t>
            </w:r>
          </w:p>
        </w:tc>
        <w:tc>
          <w:tcPr>
            <w:tcW w:w="977" w:type="pct"/>
          </w:tcPr>
          <w:p w14:paraId="52D93FE5" w14:textId="77777777" w:rsidR="002E1433" w:rsidRPr="002E1433" w:rsidRDefault="002E1433" w:rsidP="002E1433">
            <w:pPr>
              <w:widowControl w:val="0"/>
              <w:spacing w:line="360" w:lineRule="auto"/>
              <w:jc w:val="center"/>
              <w:rPr>
                <w:rFonts w:eastAsia="Arial"/>
                <w:sz w:val="18"/>
                <w:szCs w:val="18"/>
                <w:lang w:val="es" w:eastAsia="es-CO"/>
              </w:rPr>
            </w:pPr>
            <w:r w:rsidRPr="002E1433">
              <w:rPr>
                <w:rFonts w:eastAsia="Arial"/>
                <w:sz w:val="18"/>
                <w:szCs w:val="18"/>
                <w:lang w:val="es" w:eastAsia="es-CO"/>
              </w:rPr>
              <w:t>-</w:t>
            </w:r>
          </w:p>
        </w:tc>
        <w:tc>
          <w:tcPr>
            <w:tcW w:w="872" w:type="pct"/>
          </w:tcPr>
          <w:p w14:paraId="737528A1" w14:textId="77777777" w:rsidR="002E1433" w:rsidRPr="002E1433" w:rsidRDefault="002E1433" w:rsidP="002E1433">
            <w:pPr>
              <w:widowControl w:val="0"/>
              <w:spacing w:line="360" w:lineRule="auto"/>
              <w:jc w:val="center"/>
              <w:rPr>
                <w:rFonts w:eastAsia="Arial"/>
                <w:sz w:val="18"/>
                <w:szCs w:val="18"/>
                <w:lang w:val="es" w:eastAsia="es-CO"/>
              </w:rPr>
            </w:pPr>
            <w:r w:rsidRPr="002E1433">
              <w:rPr>
                <w:rFonts w:eastAsia="Arial"/>
                <w:sz w:val="18"/>
                <w:szCs w:val="18"/>
                <w:lang w:val="es" w:eastAsia="es-CO"/>
              </w:rPr>
              <w:t>-</w:t>
            </w:r>
          </w:p>
        </w:tc>
      </w:tr>
      <w:tr w:rsidR="002E1433" w:rsidRPr="002E1433" w14:paraId="26EF023E" w14:textId="77777777" w:rsidTr="002523CE">
        <w:tc>
          <w:tcPr>
            <w:tcW w:w="2304" w:type="pct"/>
          </w:tcPr>
          <w:p w14:paraId="73B5506A" w14:textId="77777777" w:rsidR="002E1433" w:rsidRPr="002E1433" w:rsidRDefault="002E1433" w:rsidP="002E1433">
            <w:pPr>
              <w:widowControl w:val="0"/>
              <w:spacing w:line="360" w:lineRule="auto"/>
              <w:rPr>
                <w:rFonts w:eastAsia="Arial"/>
                <w:sz w:val="18"/>
                <w:szCs w:val="18"/>
                <w:lang w:val="es" w:eastAsia="es-CO"/>
              </w:rPr>
            </w:pPr>
            <w:r w:rsidRPr="002E1433">
              <w:rPr>
                <w:rFonts w:eastAsia="Arial"/>
                <w:sz w:val="18"/>
                <w:szCs w:val="18"/>
                <w:lang w:val="es" w:eastAsia="es-CO"/>
              </w:rPr>
              <w:t xml:space="preserve">Thomson </w:t>
            </w:r>
            <w:proofErr w:type="spellStart"/>
            <w:r w:rsidRPr="002E1433">
              <w:rPr>
                <w:rFonts w:eastAsia="Arial"/>
                <w:sz w:val="18"/>
                <w:szCs w:val="18"/>
                <w:lang w:val="es" w:eastAsia="es-CO"/>
              </w:rPr>
              <w:t>WM</w:t>
            </w:r>
            <w:proofErr w:type="spellEnd"/>
            <w:r w:rsidRPr="002E1433">
              <w:rPr>
                <w:rFonts w:eastAsia="Arial"/>
                <w:sz w:val="18"/>
                <w:szCs w:val="18"/>
                <w:lang w:val="es" w:eastAsia="es-CO"/>
              </w:rPr>
              <w:t xml:space="preserve">, 2016 (Australia, Nueva Zelanda, </w:t>
            </w:r>
            <w:proofErr w:type="spellStart"/>
            <w:r w:rsidRPr="002E1433">
              <w:rPr>
                <w:rFonts w:eastAsia="Arial"/>
                <w:sz w:val="18"/>
                <w:szCs w:val="18"/>
                <w:lang w:val="es" w:eastAsia="es-CO"/>
              </w:rPr>
              <w:t>Brunei</w:t>
            </w:r>
            <w:proofErr w:type="spellEnd"/>
            <w:r w:rsidRPr="002E1433">
              <w:rPr>
                <w:rFonts w:eastAsia="Arial"/>
                <w:sz w:val="18"/>
                <w:szCs w:val="18"/>
                <w:lang w:val="es" w:eastAsia="es-CO"/>
              </w:rPr>
              <w:t>, Camboya, Hong Kong, Malasia, Tailandia, Inglaterra, Alemania, México y Brasil)</w:t>
            </w:r>
          </w:p>
        </w:tc>
        <w:tc>
          <w:tcPr>
            <w:tcW w:w="565" w:type="pct"/>
          </w:tcPr>
          <w:p w14:paraId="0DDAD9B0" w14:textId="77777777" w:rsidR="002E1433" w:rsidRPr="002E1433" w:rsidRDefault="002E1433" w:rsidP="002E1433">
            <w:pPr>
              <w:widowControl w:val="0"/>
              <w:spacing w:line="360" w:lineRule="auto"/>
              <w:jc w:val="center"/>
              <w:rPr>
                <w:rFonts w:eastAsia="Arial"/>
                <w:sz w:val="18"/>
                <w:szCs w:val="18"/>
                <w:lang w:val="es" w:eastAsia="es-CO"/>
              </w:rPr>
            </w:pPr>
            <w:proofErr w:type="spellStart"/>
            <w:r w:rsidRPr="002E1433">
              <w:rPr>
                <w:rFonts w:eastAsia="Arial"/>
                <w:sz w:val="18"/>
                <w:szCs w:val="18"/>
                <w:lang w:val="es" w:eastAsia="es-CO"/>
              </w:rPr>
              <w:t>CPQ</w:t>
            </w:r>
            <w:proofErr w:type="spellEnd"/>
          </w:p>
        </w:tc>
        <w:tc>
          <w:tcPr>
            <w:tcW w:w="281" w:type="pct"/>
          </w:tcPr>
          <w:p w14:paraId="1FDDED10" w14:textId="77777777" w:rsidR="002E1433" w:rsidRPr="002E1433" w:rsidRDefault="002E1433" w:rsidP="002E1433">
            <w:pPr>
              <w:widowControl w:val="0"/>
              <w:spacing w:line="360" w:lineRule="auto"/>
              <w:jc w:val="center"/>
              <w:rPr>
                <w:rFonts w:eastAsia="Arial"/>
                <w:sz w:val="18"/>
                <w:szCs w:val="18"/>
                <w:lang w:val="es" w:eastAsia="es-CO"/>
              </w:rPr>
            </w:pPr>
            <w:r w:rsidRPr="002E1433">
              <w:rPr>
                <w:rFonts w:eastAsia="Arial"/>
                <w:sz w:val="18"/>
                <w:szCs w:val="18"/>
                <w:lang w:val="es" w:eastAsia="es-CO"/>
              </w:rPr>
              <w:t>Sí</w:t>
            </w:r>
          </w:p>
        </w:tc>
        <w:tc>
          <w:tcPr>
            <w:tcW w:w="977" w:type="pct"/>
          </w:tcPr>
          <w:p w14:paraId="1FDC342A" w14:textId="77777777" w:rsidR="002E1433" w:rsidRPr="002E1433" w:rsidRDefault="002E1433" w:rsidP="002E1433">
            <w:pPr>
              <w:widowControl w:val="0"/>
              <w:spacing w:line="360" w:lineRule="auto"/>
              <w:jc w:val="center"/>
              <w:rPr>
                <w:rFonts w:eastAsia="Arial"/>
                <w:sz w:val="18"/>
                <w:szCs w:val="18"/>
                <w:lang w:val="es" w:eastAsia="es-CO"/>
              </w:rPr>
            </w:pPr>
            <w:proofErr w:type="spellStart"/>
            <w:r w:rsidRPr="002E1433">
              <w:rPr>
                <w:rFonts w:eastAsia="Arial"/>
                <w:sz w:val="18"/>
                <w:szCs w:val="18"/>
                <w:lang w:val="es" w:eastAsia="es-CO"/>
              </w:rPr>
              <w:t>KMO</w:t>
            </w:r>
            <w:proofErr w:type="spellEnd"/>
          </w:p>
        </w:tc>
        <w:tc>
          <w:tcPr>
            <w:tcW w:w="872" w:type="pct"/>
          </w:tcPr>
          <w:p w14:paraId="5DC9EF52" w14:textId="77777777" w:rsidR="002E1433" w:rsidRPr="002E1433" w:rsidRDefault="002E1433" w:rsidP="002E1433">
            <w:pPr>
              <w:widowControl w:val="0"/>
              <w:spacing w:line="360" w:lineRule="auto"/>
              <w:jc w:val="center"/>
              <w:rPr>
                <w:rFonts w:eastAsia="Arial"/>
                <w:sz w:val="18"/>
                <w:szCs w:val="18"/>
                <w:lang w:val="es" w:eastAsia="es-CO"/>
              </w:rPr>
            </w:pPr>
            <w:r w:rsidRPr="002E1433">
              <w:rPr>
                <w:rFonts w:eastAsia="Arial"/>
                <w:sz w:val="18"/>
                <w:szCs w:val="18"/>
                <w:lang w:val="es" w:eastAsia="es-CO"/>
              </w:rPr>
              <w:t>ACP / Varimax</w:t>
            </w:r>
          </w:p>
        </w:tc>
      </w:tr>
      <w:tr w:rsidR="002E1433" w:rsidRPr="002E1433" w14:paraId="14C145E9" w14:textId="77777777" w:rsidTr="002523CE">
        <w:trPr>
          <w:trHeight w:val="147"/>
        </w:trPr>
        <w:tc>
          <w:tcPr>
            <w:tcW w:w="2304" w:type="pct"/>
          </w:tcPr>
          <w:p w14:paraId="3A35DC1E" w14:textId="77777777" w:rsidR="002E1433" w:rsidRPr="002E1433" w:rsidRDefault="002E1433" w:rsidP="002E1433">
            <w:pPr>
              <w:widowControl w:val="0"/>
              <w:spacing w:line="360" w:lineRule="auto"/>
              <w:rPr>
                <w:rFonts w:eastAsia="Arial"/>
                <w:sz w:val="18"/>
                <w:szCs w:val="18"/>
                <w:lang w:val="es" w:eastAsia="es-CO"/>
              </w:rPr>
            </w:pPr>
            <w:r w:rsidRPr="002E1433">
              <w:rPr>
                <w:rFonts w:eastAsia="Arial"/>
                <w:sz w:val="18"/>
                <w:szCs w:val="18"/>
                <w:lang w:val="es" w:eastAsia="es-CO"/>
              </w:rPr>
              <w:t>Torres CS, 2009 (Brasil)</w:t>
            </w:r>
          </w:p>
        </w:tc>
        <w:tc>
          <w:tcPr>
            <w:tcW w:w="565" w:type="pct"/>
          </w:tcPr>
          <w:p w14:paraId="3F4A2B56" w14:textId="77777777" w:rsidR="002E1433" w:rsidRPr="002E1433" w:rsidRDefault="002E1433" w:rsidP="002E1433">
            <w:pPr>
              <w:widowControl w:val="0"/>
              <w:spacing w:line="360" w:lineRule="auto"/>
              <w:jc w:val="center"/>
              <w:rPr>
                <w:rFonts w:eastAsia="Arial"/>
                <w:sz w:val="18"/>
                <w:szCs w:val="18"/>
                <w:lang w:val="es" w:eastAsia="es-CO"/>
              </w:rPr>
            </w:pPr>
            <w:proofErr w:type="spellStart"/>
            <w:r w:rsidRPr="002E1433">
              <w:rPr>
                <w:rFonts w:eastAsia="Arial"/>
                <w:sz w:val="18"/>
                <w:szCs w:val="18"/>
                <w:lang w:val="es" w:eastAsia="es-CO"/>
              </w:rPr>
              <w:t>CPQ</w:t>
            </w:r>
            <w:proofErr w:type="spellEnd"/>
          </w:p>
        </w:tc>
        <w:tc>
          <w:tcPr>
            <w:tcW w:w="281" w:type="pct"/>
          </w:tcPr>
          <w:p w14:paraId="1B6D642D" w14:textId="77777777" w:rsidR="002E1433" w:rsidRPr="002E1433" w:rsidRDefault="002E1433" w:rsidP="002E1433">
            <w:pPr>
              <w:widowControl w:val="0"/>
              <w:spacing w:line="360" w:lineRule="auto"/>
              <w:jc w:val="center"/>
              <w:rPr>
                <w:rFonts w:eastAsia="Arial"/>
                <w:sz w:val="18"/>
                <w:szCs w:val="18"/>
                <w:lang w:val="es" w:eastAsia="es-CO"/>
              </w:rPr>
            </w:pPr>
            <w:r w:rsidRPr="002E1433">
              <w:rPr>
                <w:rFonts w:eastAsia="Arial"/>
                <w:sz w:val="18"/>
                <w:szCs w:val="18"/>
                <w:lang w:val="es" w:eastAsia="es-CO"/>
              </w:rPr>
              <w:t>No</w:t>
            </w:r>
          </w:p>
        </w:tc>
        <w:tc>
          <w:tcPr>
            <w:tcW w:w="977" w:type="pct"/>
          </w:tcPr>
          <w:p w14:paraId="4EA8D555" w14:textId="77777777" w:rsidR="002E1433" w:rsidRPr="002E1433" w:rsidRDefault="002E1433" w:rsidP="002E1433">
            <w:pPr>
              <w:widowControl w:val="0"/>
              <w:spacing w:line="360" w:lineRule="auto"/>
              <w:jc w:val="center"/>
              <w:rPr>
                <w:rFonts w:eastAsia="Arial"/>
                <w:sz w:val="18"/>
                <w:szCs w:val="18"/>
                <w:lang w:val="es" w:eastAsia="es-CO"/>
              </w:rPr>
            </w:pPr>
            <w:r w:rsidRPr="002E1433">
              <w:rPr>
                <w:rFonts w:eastAsia="Arial"/>
                <w:sz w:val="18"/>
                <w:szCs w:val="18"/>
                <w:lang w:val="es" w:eastAsia="es-CO"/>
              </w:rPr>
              <w:t>-</w:t>
            </w:r>
          </w:p>
        </w:tc>
        <w:tc>
          <w:tcPr>
            <w:tcW w:w="872" w:type="pct"/>
          </w:tcPr>
          <w:p w14:paraId="3E0D068E" w14:textId="77777777" w:rsidR="002E1433" w:rsidRPr="002E1433" w:rsidRDefault="002E1433" w:rsidP="002E1433">
            <w:pPr>
              <w:widowControl w:val="0"/>
              <w:spacing w:line="360" w:lineRule="auto"/>
              <w:jc w:val="center"/>
              <w:rPr>
                <w:rFonts w:eastAsia="Arial"/>
                <w:sz w:val="18"/>
                <w:szCs w:val="18"/>
                <w:lang w:val="es" w:eastAsia="es-CO"/>
              </w:rPr>
            </w:pPr>
            <w:r w:rsidRPr="002E1433">
              <w:rPr>
                <w:rFonts w:eastAsia="Arial"/>
                <w:sz w:val="18"/>
                <w:szCs w:val="18"/>
                <w:lang w:val="es" w:eastAsia="es-CO"/>
              </w:rPr>
              <w:t>-</w:t>
            </w:r>
          </w:p>
        </w:tc>
      </w:tr>
      <w:tr w:rsidR="002E1433" w:rsidRPr="002E1433" w14:paraId="53920659" w14:textId="77777777" w:rsidTr="002523CE">
        <w:trPr>
          <w:trHeight w:val="224"/>
        </w:trPr>
        <w:tc>
          <w:tcPr>
            <w:tcW w:w="2304" w:type="pct"/>
          </w:tcPr>
          <w:p w14:paraId="55A3CAB1" w14:textId="77777777" w:rsidR="002E1433" w:rsidRPr="002E1433" w:rsidRDefault="002E1433" w:rsidP="002E1433">
            <w:pPr>
              <w:widowControl w:val="0"/>
              <w:spacing w:line="360" w:lineRule="auto"/>
              <w:rPr>
                <w:rFonts w:eastAsia="Arial"/>
                <w:sz w:val="18"/>
                <w:szCs w:val="18"/>
                <w:lang w:val="es" w:eastAsia="es-CO"/>
              </w:rPr>
            </w:pPr>
            <w:r w:rsidRPr="002E1433">
              <w:rPr>
                <w:rFonts w:eastAsia="Arial"/>
                <w:sz w:val="18"/>
                <w:szCs w:val="18"/>
                <w:lang w:val="es" w:eastAsia="es-CO"/>
              </w:rPr>
              <w:t>Ju X, 2020 (Australia)</w:t>
            </w:r>
          </w:p>
        </w:tc>
        <w:tc>
          <w:tcPr>
            <w:tcW w:w="565" w:type="pct"/>
          </w:tcPr>
          <w:p w14:paraId="07A3DA58" w14:textId="77777777" w:rsidR="002E1433" w:rsidRPr="002E1433" w:rsidRDefault="002E1433" w:rsidP="002E1433">
            <w:pPr>
              <w:widowControl w:val="0"/>
              <w:spacing w:line="360" w:lineRule="auto"/>
              <w:jc w:val="center"/>
              <w:rPr>
                <w:rFonts w:eastAsia="Arial"/>
                <w:sz w:val="18"/>
                <w:szCs w:val="18"/>
                <w:lang w:val="es" w:eastAsia="es-CO"/>
              </w:rPr>
            </w:pPr>
            <w:proofErr w:type="spellStart"/>
            <w:r w:rsidRPr="002E1433">
              <w:rPr>
                <w:rFonts w:eastAsia="Arial"/>
                <w:sz w:val="18"/>
                <w:szCs w:val="18"/>
                <w:lang w:val="es" w:eastAsia="es-CO"/>
              </w:rPr>
              <w:t>CPQ</w:t>
            </w:r>
            <w:proofErr w:type="spellEnd"/>
          </w:p>
        </w:tc>
        <w:tc>
          <w:tcPr>
            <w:tcW w:w="281" w:type="pct"/>
          </w:tcPr>
          <w:p w14:paraId="33FC26FB" w14:textId="77777777" w:rsidR="002E1433" w:rsidRPr="002E1433" w:rsidRDefault="002E1433" w:rsidP="002E1433">
            <w:pPr>
              <w:widowControl w:val="0"/>
              <w:spacing w:line="360" w:lineRule="auto"/>
              <w:jc w:val="center"/>
              <w:rPr>
                <w:rFonts w:eastAsia="Arial"/>
                <w:sz w:val="18"/>
                <w:szCs w:val="18"/>
                <w:lang w:val="es" w:eastAsia="es-CO"/>
              </w:rPr>
            </w:pPr>
            <w:r w:rsidRPr="002E1433">
              <w:rPr>
                <w:rFonts w:eastAsia="Arial"/>
                <w:sz w:val="18"/>
                <w:szCs w:val="18"/>
                <w:lang w:val="es" w:eastAsia="es-CO"/>
              </w:rPr>
              <w:t>Sí</w:t>
            </w:r>
          </w:p>
        </w:tc>
        <w:tc>
          <w:tcPr>
            <w:tcW w:w="977" w:type="pct"/>
          </w:tcPr>
          <w:p w14:paraId="6B7029D2" w14:textId="77777777" w:rsidR="002E1433" w:rsidRPr="002E1433" w:rsidRDefault="002E1433" w:rsidP="002E1433">
            <w:pPr>
              <w:widowControl w:val="0"/>
              <w:spacing w:line="360" w:lineRule="auto"/>
              <w:jc w:val="center"/>
              <w:rPr>
                <w:rFonts w:eastAsia="Arial"/>
                <w:sz w:val="18"/>
                <w:szCs w:val="18"/>
                <w:lang w:val="es" w:eastAsia="es-CO"/>
              </w:rPr>
            </w:pPr>
            <w:proofErr w:type="spellStart"/>
            <w:r w:rsidRPr="002E1433">
              <w:rPr>
                <w:rFonts w:eastAsia="Arial"/>
                <w:sz w:val="18"/>
                <w:szCs w:val="18"/>
                <w:lang w:val="es" w:eastAsia="es-CO"/>
              </w:rPr>
              <w:t>KMO</w:t>
            </w:r>
            <w:proofErr w:type="spellEnd"/>
            <w:r w:rsidRPr="002E1433">
              <w:rPr>
                <w:rFonts w:eastAsia="Arial"/>
                <w:sz w:val="18"/>
                <w:szCs w:val="18"/>
                <w:lang w:val="es" w:eastAsia="es-CO"/>
              </w:rPr>
              <w:t>, prueba de Bartlett</w:t>
            </w:r>
          </w:p>
        </w:tc>
        <w:tc>
          <w:tcPr>
            <w:tcW w:w="872" w:type="pct"/>
          </w:tcPr>
          <w:p w14:paraId="490157CC" w14:textId="77777777" w:rsidR="002E1433" w:rsidRPr="002E1433" w:rsidRDefault="002E1433" w:rsidP="002E1433">
            <w:pPr>
              <w:widowControl w:val="0"/>
              <w:spacing w:line="360" w:lineRule="auto"/>
              <w:jc w:val="center"/>
              <w:rPr>
                <w:rFonts w:eastAsia="Arial"/>
                <w:sz w:val="18"/>
                <w:szCs w:val="18"/>
                <w:lang w:val="es" w:eastAsia="es-CO"/>
              </w:rPr>
            </w:pPr>
            <w:r w:rsidRPr="002E1433">
              <w:rPr>
                <w:rFonts w:eastAsia="Arial"/>
                <w:sz w:val="18"/>
                <w:szCs w:val="18"/>
                <w:lang w:val="es" w:eastAsia="es-CO"/>
              </w:rPr>
              <w:t>No reporta</w:t>
            </w:r>
          </w:p>
        </w:tc>
      </w:tr>
      <w:tr w:rsidR="002E1433" w:rsidRPr="002E1433" w14:paraId="625424BD" w14:textId="77777777" w:rsidTr="002523CE">
        <w:tc>
          <w:tcPr>
            <w:tcW w:w="2304" w:type="pct"/>
          </w:tcPr>
          <w:p w14:paraId="240A6AFC" w14:textId="77777777" w:rsidR="002E1433" w:rsidRPr="002E1433" w:rsidRDefault="002E1433" w:rsidP="002E1433">
            <w:pPr>
              <w:widowControl w:val="0"/>
              <w:spacing w:line="360" w:lineRule="auto"/>
              <w:rPr>
                <w:rFonts w:eastAsia="Arial"/>
                <w:sz w:val="18"/>
                <w:szCs w:val="18"/>
                <w:lang w:val="es" w:eastAsia="es-CO"/>
              </w:rPr>
            </w:pPr>
            <w:proofErr w:type="spellStart"/>
            <w:r w:rsidRPr="002E1433">
              <w:rPr>
                <w:rFonts w:eastAsia="Arial"/>
                <w:sz w:val="18"/>
                <w:szCs w:val="18"/>
                <w:lang w:val="es" w:eastAsia="es-CO"/>
              </w:rPr>
              <w:t>Jokovic</w:t>
            </w:r>
            <w:proofErr w:type="spellEnd"/>
            <w:r w:rsidRPr="002E1433">
              <w:rPr>
                <w:rFonts w:eastAsia="Arial"/>
                <w:sz w:val="18"/>
                <w:szCs w:val="18"/>
                <w:lang w:val="es" w:eastAsia="es-CO"/>
              </w:rPr>
              <w:t xml:space="preserve"> A, 2006 (Canadá)</w:t>
            </w:r>
          </w:p>
        </w:tc>
        <w:tc>
          <w:tcPr>
            <w:tcW w:w="565" w:type="pct"/>
          </w:tcPr>
          <w:p w14:paraId="3EB7198B" w14:textId="77777777" w:rsidR="002E1433" w:rsidRPr="002E1433" w:rsidRDefault="002E1433" w:rsidP="002E1433">
            <w:pPr>
              <w:widowControl w:val="0"/>
              <w:spacing w:line="360" w:lineRule="auto"/>
              <w:jc w:val="center"/>
              <w:rPr>
                <w:rFonts w:eastAsia="Arial"/>
                <w:sz w:val="18"/>
                <w:szCs w:val="18"/>
                <w:lang w:val="es" w:eastAsia="es-CO"/>
              </w:rPr>
            </w:pPr>
            <w:proofErr w:type="spellStart"/>
            <w:r w:rsidRPr="002E1433">
              <w:rPr>
                <w:rFonts w:eastAsia="Arial"/>
                <w:sz w:val="18"/>
                <w:szCs w:val="18"/>
                <w:lang w:val="es" w:eastAsia="es-CO"/>
              </w:rPr>
              <w:t>CPQ</w:t>
            </w:r>
            <w:proofErr w:type="spellEnd"/>
          </w:p>
        </w:tc>
        <w:tc>
          <w:tcPr>
            <w:tcW w:w="281" w:type="pct"/>
          </w:tcPr>
          <w:p w14:paraId="115BB4BA" w14:textId="77777777" w:rsidR="002E1433" w:rsidRPr="002E1433" w:rsidRDefault="002E1433" w:rsidP="002E1433">
            <w:pPr>
              <w:widowControl w:val="0"/>
              <w:spacing w:line="360" w:lineRule="auto"/>
              <w:jc w:val="center"/>
              <w:rPr>
                <w:rFonts w:eastAsia="Arial"/>
                <w:sz w:val="18"/>
                <w:szCs w:val="18"/>
                <w:lang w:val="es" w:eastAsia="es-CO"/>
              </w:rPr>
            </w:pPr>
            <w:r w:rsidRPr="002E1433">
              <w:rPr>
                <w:rFonts w:eastAsia="Arial"/>
                <w:sz w:val="18"/>
                <w:szCs w:val="18"/>
                <w:lang w:val="es" w:eastAsia="es-CO"/>
              </w:rPr>
              <w:t>No</w:t>
            </w:r>
          </w:p>
        </w:tc>
        <w:tc>
          <w:tcPr>
            <w:tcW w:w="977" w:type="pct"/>
          </w:tcPr>
          <w:p w14:paraId="06310523" w14:textId="77777777" w:rsidR="002E1433" w:rsidRPr="002E1433" w:rsidRDefault="002E1433" w:rsidP="002E1433">
            <w:pPr>
              <w:widowControl w:val="0"/>
              <w:spacing w:line="360" w:lineRule="auto"/>
              <w:jc w:val="center"/>
              <w:rPr>
                <w:rFonts w:eastAsia="Arial"/>
                <w:sz w:val="18"/>
                <w:szCs w:val="18"/>
                <w:lang w:val="es" w:eastAsia="es-CO"/>
              </w:rPr>
            </w:pPr>
            <w:r w:rsidRPr="002E1433">
              <w:rPr>
                <w:rFonts w:eastAsia="Arial"/>
                <w:sz w:val="18"/>
                <w:szCs w:val="18"/>
                <w:lang w:val="es" w:eastAsia="es-CO"/>
              </w:rPr>
              <w:t>-</w:t>
            </w:r>
          </w:p>
        </w:tc>
        <w:tc>
          <w:tcPr>
            <w:tcW w:w="872" w:type="pct"/>
          </w:tcPr>
          <w:p w14:paraId="219EC0B8" w14:textId="77777777" w:rsidR="002E1433" w:rsidRPr="002E1433" w:rsidRDefault="002E1433" w:rsidP="002E1433">
            <w:pPr>
              <w:widowControl w:val="0"/>
              <w:spacing w:line="360" w:lineRule="auto"/>
              <w:jc w:val="center"/>
              <w:rPr>
                <w:rFonts w:eastAsia="Arial"/>
                <w:sz w:val="18"/>
                <w:szCs w:val="18"/>
                <w:lang w:val="es" w:eastAsia="es-CO"/>
              </w:rPr>
            </w:pPr>
            <w:r w:rsidRPr="002E1433">
              <w:rPr>
                <w:rFonts w:eastAsia="Arial"/>
                <w:sz w:val="18"/>
                <w:szCs w:val="18"/>
                <w:lang w:val="es" w:eastAsia="es-CO"/>
              </w:rPr>
              <w:t>-</w:t>
            </w:r>
          </w:p>
        </w:tc>
      </w:tr>
      <w:tr w:rsidR="002E1433" w:rsidRPr="002E1433" w14:paraId="5EAD04F6" w14:textId="77777777" w:rsidTr="002523CE">
        <w:tc>
          <w:tcPr>
            <w:tcW w:w="2304" w:type="pct"/>
          </w:tcPr>
          <w:p w14:paraId="511254F4" w14:textId="77777777" w:rsidR="002E1433" w:rsidRPr="002E1433" w:rsidRDefault="002E1433" w:rsidP="002E1433">
            <w:pPr>
              <w:widowControl w:val="0"/>
              <w:spacing w:line="360" w:lineRule="auto"/>
              <w:rPr>
                <w:rFonts w:eastAsia="Arial"/>
                <w:sz w:val="18"/>
                <w:szCs w:val="18"/>
                <w:lang w:val="es" w:eastAsia="es-CO"/>
              </w:rPr>
            </w:pPr>
            <w:proofErr w:type="spellStart"/>
            <w:r w:rsidRPr="002E1433">
              <w:rPr>
                <w:rFonts w:eastAsia="Arial"/>
                <w:sz w:val="18"/>
                <w:szCs w:val="18"/>
                <w:lang w:val="es" w:eastAsia="es-CO"/>
              </w:rPr>
              <w:t>Keränen</w:t>
            </w:r>
            <w:proofErr w:type="spellEnd"/>
            <w:r w:rsidRPr="002E1433">
              <w:rPr>
                <w:rFonts w:eastAsia="Arial"/>
                <w:sz w:val="18"/>
                <w:szCs w:val="18"/>
                <w:lang w:val="es" w:eastAsia="es-CO"/>
              </w:rPr>
              <w:t xml:space="preserve"> A, 2021 (Finlandia)</w:t>
            </w:r>
          </w:p>
        </w:tc>
        <w:tc>
          <w:tcPr>
            <w:tcW w:w="565" w:type="pct"/>
          </w:tcPr>
          <w:p w14:paraId="4751FCDE" w14:textId="77777777" w:rsidR="002E1433" w:rsidRPr="002E1433" w:rsidRDefault="002E1433" w:rsidP="002E1433">
            <w:pPr>
              <w:widowControl w:val="0"/>
              <w:spacing w:line="360" w:lineRule="auto"/>
              <w:jc w:val="center"/>
              <w:rPr>
                <w:rFonts w:eastAsia="Arial"/>
                <w:sz w:val="18"/>
                <w:szCs w:val="18"/>
                <w:lang w:val="es" w:eastAsia="es-CO"/>
              </w:rPr>
            </w:pPr>
            <w:proofErr w:type="spellStart"/>
            <w:r w:rsidRPr="002E1433">
              <w:rPr>
                <w:rFonts w:eastAsia="Arial"/>
                <w:sz w:val="18"/>
                <w:szCs w:val="18"/>
                <w:lang w:val="es" w:eastAsia="es-CO"/>
              </w:rPr>
              <w:t>CPQ</w:t>
            </w:r>
            <w:proofErr w:type="spellEnd"/>
          </w:p>
        </w:tc>
        <w:tc>
          <w:tcPr>
            <w:tcW w:w="281" w:type="pct"/>
          </w:tcPr>
          <w:p w14:paraId="2F5E9D87" w14:textId="77777777" w:rsidR="002E1433" w:rsidRPr="002E1433" w:rsidRDefault="002E1433" w:rsidP="002E1433">
            <w:pPr>
              <w:widowControl w:val="0"/>
              <w:spacing w:line="360" w:lineRule="auto"/>
              <w:jc w:val="center"/>
              <w:rPr>
                <w:rFonts w:eastAsia="Arial"/>
                <w:sz w:val="18"/>
                <w:szCs w:val="18"/>
                <w:lang w:val="es" w:eastAsia="es-CO"/>
              </w:rPr>
            </w:pPr>
            <w:r w:rsidRPr="002E1433">
              <w:rPr>
                <w:rFonts w:eastAsia="Arial"/>
                <w:sz w:val="18"/>
                <w:szCs w:val="18"/>
                <w:lang w:val="es" w:eastAsia="es-CO"/>
              </w:rPr>
              <w:t>No</w:t>
            </w:r>
          </w:p>
        </w:tc>
        <w:tc>
          <w:tcPr>
            <w:tcW w:w="977" w:type="pct"/>
          </w:tcPr>
          <w:p w14:paraId="5BCE0574" w14:textId="77777777" w:rsidR="002E1433" w:rsidRPr="002E1433" w:rsidRDefault="002E1433" w:rsidP="002E1433">
            <w:pPr>
              <w:widowControl w:val="0"/>
              <w:spacing w:line="360" w:lineRule="auto"/>
              <w:jc w:val="center"/>
              <w:rPr>
                <w:rFonts w:eastAsia="Arial"/>
                <w:sz w:val="18"/>
                <w:szCs w:val="18"/>
                <w:lang w:val="es" w:eastAsia="es-CO"/>
              </w:rPr>
            </w:pPr>
            <w:r w:rsidRPr="002E1433">
              <w:rPr>
                <w:rFonts w:eastAsia="Arial"/>
                <w:sz w:val="18"/>
                <w:szCs w:val="18"/>
                <w:lang w:val="es" w:eastAsia="es-CO"/>
              </w:rPr>
              <w:t>-</w:t>
            </w:r>
          </w:p>
        </w:tc>
        <w:tc>
          <w:tcPr>
            <w:tcW w:w="872" w:type="pct"/>
          </w:tcPr>
          <w:p w14:paraId="09B422F0" w14:textId="77777777" w:rsidR="002E1433" w:rsidRPr="002E1433" w:rsidRDefault="002E1433" w:rsidP="002E1433">
            <w:pPr>
              <w:widowControl w:val="0"/>
              <w:spacing w:line="360" w:lineRule="auto"/>
              <w:jc w:val="center"/>
              <w:rPr>
                <w:rFonts w:eastAsia="Arial"/>
                <w:sz w:val="18"/>
                <w:szCs w:val="18"/>
                <w:lang w:val="es" w:eastAsia="es-CO"/>
              </w:rPr>
            </w:pPr>
            <w:r w:rsidRPr="002E1433">
              <w:rPr>
                <w:rFonts w:eastAsia="Arial"/>
                <w:sz w:val="18"/>
                <w:szCs w:val="18"/>
                <w:lang w:val="es" w:eastAsia="es-CO"/>
              </w:rPr>
              <w:t>-</w:t>
            </w:r>
          </w:p>
        </w:tc>
      </w:tr>
      <w:tr w:rsidR="002E1433" w:rsidRPr="002E1433" w14:paraId="4F279D9D" w14:textId="77777777" w:rsidTr="002523CE">
        <w:tc>
          <w:tcPr>
            <w:tcW w:w="2304" w:type="pct"/>
          </w:tcPr>
          <w:p w14:paraId="2EA43EEA" w14:textId="77777777" w:rsidR="002E1433" w:rsidRPr="002E1433" w:rsidRDefault="002E1433" w:rsidP="002E1433">
            <w:pPr>
              <w:widowControl w:val="0"/>
              <w:spacing w:line="360" w:lineRule="auto"/>
              <w:rPr>
                <w:rFonts w:eastAsia="Arial"/>
                <w:sz w:val="18"/>
                <w:szCs w:val="18"/>
                <w:lang w:val="es" w:eastAsia="es-CO"/>
              </w:rPr>
            </w:pPr>
            <w:r w:rsidRPr="002E1433">
              <w:rPr>
                <w:rFonts w:eastAsia="Arial"/>
                <w:sz w:val="18"/>
                <w:szCs w:val="18"/>
                <w:lang w:val="es" w:eastAsia="es-CO"/>
              </w:rPr>
              <w:t>Al-</w:t>
            </w:r>
            <w:proofErr w:type="spellStart"/>
            <w:r w:rsidRPr="002E1433">
              <w:rPr>
                <w:rFonts w:eastAsia="Arial"/>
                <w:sz w:val="18"/>
                <w:szCs w:val="18"/>
                <w:lang w:val="es" w:eastAsia="es-CO"/>
              </w:rPr>
              <w:t>Riyami</w:t>
            </w:r>
            <w:proofErr w:type="spellEnd"/>
            <w:r w:rsidRPr="002E1433">
              <w:rPr>
                <w:rFonts w:eastAsia="Arial"/>
                <w:sz w:val="18"/>
                <w:szCs w:val="18"/>
                <w:lang w:val="es" w:eastAsia="es-CO"/>
              </w:rPr>
              <w:t xml:space="preserve"> IA (2016, (Omán)</w:t>
            </w:r>
          </w:p>
        </w:tc>
        <w:tc>
          <w:tcPr>
            <w:tcW w:w="565" w:type="pct"/>
          </w:tcPr>
          <w:p w14:paraId="6E0E5FE9" w14:textId="77777777" w:rsidR="002E1433" w:rsidRPr="002E1433" w:rsidRDefault="002E1433" w:rsidP="002E1433">
            <w:pPr>
              <w:widowControl w:val="0"/>
              <w:spacing w:line="360" w:lineRule="auto"/>
              <w:jc w:val="center"/>
              <w:rPr>
                <w:rFonts w:eastAsia="Arial"/>
                <w:sz w:val="18"/>
                <w:szCs w:val="18"/>
                <w:lang w:val="es" w:eastAsia="es-CO"/>
              </w:rPr>
            </w:pPr>
            <w:proofErr w:type="spellStart"/>
            <w:r w:rsidRPr="002E1433">
              <w:rPr>
                <w:rFonts w:eastAsia="Arial"/>
                <w:sz w:val="18"/>
                <w:szCs w:val="18"/>
                <w:lang w:val="es" w:eastAsia="es-CO"/>
              </w:rPr>
              <w:t>CPQ</w:t>
            </w:r>
            <w:proofErr w:type="spellEnd"/>
          </w:p>
        </w:tc>
        <w:tc>
          <w:tcPr>
            <w:tcW w:w="281" w:type="pct"/>
          </w:tcPr>
          <w:p w14:paraId="388263BB" w14:textId="77777777" w:rsidR="002E1433" w:rsidRPr="002E1433" w:rsidRDefault="002E1433" w:rsidP="002E1433">
            <w:pPr>
              <w:widowControl w:val="0"/>
              <w:spacing w:line="360" w:lineRule="auto"/>
              <w:jc w:val="center"/>
              <w:rPr>
                <w:rFonts w:eastAsia="Arial"/>
                <w:sz w:val="18"/>
                <w:szCs w:val="18"/>
                <w:lang w:val="es" w:eastAsia="es-CO"/>
              </w:rPr>
            </w:pPr>
            <w:r w:rsidRPr="002E1433">
              <w:rPr>
                <w:rFonts w:eastAsia="Arial"/>
                <w:sz w:val="18"/>
                <w:szCs w:val="18"/>
                <w:lang w:val="es" w:eastAsia="es-CO"/>
              </w:rPr>
              <w:t>No</w:t>
            </w:r>
          </w:p>
        </w:tc>
        <w:tc>
          <w:tcPr>
            <w:tcW w:w="977" w:type="pct"/>
          </w:tcPr>
          <w:p w14:paraId="7D38E0F6" w14:textId="77777777" w:rsidR="002E1433" w:rsidRPr="002E1433" w:rsidRDefault="002E1433" w:rsidP="002E1433">
            <w:pPr>
              <w:widowControl w:val="0"/>
              <w:spacing w:line="360" w:lineRule="auto"/>
              <w:jc w:val="center"/>
              <w:rPr>
                <w:rFonts w:eastAsia="Arial"/>
                <w:sz w:val="18"/>
                <w:szCs w:val="18"/>
                <w:lang w:val="es" w:eastAsia="es-CO"/>
              </w:rPr>
            </w:pPr>
            <w:r w:rsidRPr="002E1433">
              <w:rPr>
                <w:rFonts w:eastAsia="Arial"/>
                <w:sz w:val="18"/>
                <w:szCs w:val="18"/>
                <w:lang w:val="es" w:eastAsia="es-CO"/>
              </w:rPr>
              <w:t>-</w:t>
            </w:r>
          </w:p>
        </w:tc>
        <w:tc>
          <w:tcPr>
            <w:tcW w:w="872" w:type="pct"/>
          </w:tcPr>
          <w:p w14:paraId="0A1B2A04" w14:textId="77777777" w:rsidR="002E1433" w:rsidRPr="002E1433" w:rsidRDefault="002E1433" w:rsidP="002E1433">
            <w:pPr>
              <w:widowControl w:val="0"/>
              <w:spacing w:line="360" w:lineRule="auto"/>
              <w:jc w:val="center"/>
              <w:rPr>
                <w:rFonts w:eastAsia="Arial"/>
                <w:sz w:val="18"/>
                <w:szCs w:val="18"/>
                <w:lang w:val="es" w:eastAsia="es-CO"/>
              </w:rPr>
            </w:pPr>
            <w:r w:rsidRPr="002E1433">
              <w:rPr>
                <w:rFonts w:eastAsia="Arial"/>
                <w:sz w:val="18"/>
                <w:szCs w:val="18"/>
                <w:lang w:val="es" w:eastAsia="es-CO"/>
              </w:rPr>
              <w:t>-</w:t>
            </w:r>
          </w:p>
        </w:tc>
      </w:tr>
      <w:tr w:rsidR="002E1433" w:rsidRPr="002E1433" w14:paraId="305A7BC3" w14:textId="77777777" w:rsidTr="002523CE">
        <w:tc>
          <w:tcPr>
            <w:tcW w:w="2304" w:type="pct"/>
          </w:tcPr>
          <w:p w14:paraId="3DD678C9" w14:textId="77777777" w:rsidR="002E1433" w:rsidRPr="002E1433" w:rsidRDefault="002E1433" w:rsidP="002E1433">
            <w:pPr>
              <w:widowControl w:val="0"/>
              <w:spacing w:line="360" w:lineRule="auto"/>
              <w:rPr>
                <w:rFonts w:eastAsia="Arial"/>
                <w:sz w:val="18"/>
                <w:szCs w:val="18"/>
                <w:lang w:val="es" w:eastAsia="es-CO"/>
              </w:rPr>
            </w:pPr>
            <w:r w:rsidRPr="002E1433">
              <w:rPr>
                <w:rFonts w:eastAsia="Arial"/>
                <w:sz w:val="18"/>
                <w:szCs w:val="18"/>
                <w:lang w:val="es" w:eastAsia="es-CO"/>
              </w:rPr>
              <w:t>A. Brown, 2006 (Arabia Saudita)</w:t>
            </w:r>
          </w:p>
        </w:tc>
        <w:tc>
          <w:tcPr>
            <w:tcW w:w="565" w:type="pct"/>
          </w:tcPr>
          <w:p w14:paraId="67E48E4F" w14:textId="77777777" w:rsidR="002E1433" w:rsidRPr="002E1433" w:rsidRDefault="002E1433" w:rsidP="002E1433">
            <w:pPr>
              <w:widowControl w:val="0"/>
              <w:spacing w:line="360" w:lineRule="auto"/>
              <w:jc w:val="center"/>
              <w:rPr>
                <w:rFonts w:eastAsia="Arial"/>
                <w:sz w:val="18"/>
                <w:szCs w:val="18"/>
                <w:lang w:val="es" w:eastAsia="es-CO"/>
              </w:rPr>
            </w:pPr>
            <w:proofErr w:type="spellStart"/>
            <w:r w:rsidRPr="002E1433">
              <w:rPr>
                <w:rFonts w:eastAsia="Arial"/>
                <w:sz w:val="18"/>
                <w:szCs w:val="18"/>
                <w:lang w:val="es" w:eastAsia="es-CO"/>
              </w:rPr>
              <w:t>CPQ</w:t>
            </w:r>
            <w:proofErr w:type="spellEnd"/>
          </w:p>
        </w:tc>
        <w:tc>
          <w:tcPr>
            <w:tcW w:w="281" w:type="pct"/>
          </w:tcPr>
          <w:p w14:paraId="46345DFE" w14:textId="77777777" w:rsidR="002E1433" w:rsidRPr="002E1433" w:rsidRDefault="002E1433" w:rsidP="002E1433">
            <w:pPr>
              <w:widowControl w:val="0"/>
              <w:spacing w:line="360" w:lineRule="auto"/>
              <w:jc w:val="center"/>
              <w:rPr>
                <w:rFonts w:eastAsia="Arial"/>
                <w:sz w:val="18"/>
                <w:szCs w:val="18"/>
                <w:lang w:val="es" w:eastAsia="es-CO"/>
              </w:rPr>
            </w:pPr>
            <w:r w:rsidRPr="002E1433">
              <w:rPr>
                <w:rFonts w:eastAsia="Arial"/>
                <w:sz w:val="18"/>
                <w:szCs w:val="18"/>
                <w:lang w:val="es" w:eastAsia="es-CO"/>
              </w:rPr>
              <w:t>No</w:t>
            </w:r>
          </w:p>
        </w:tc>
        <w:tc>
          <w:tcPr>
            <w:tcW w:w="977" w:type="pct"/>
          </w:tcPr>
          <w:p w14:paraId="6206A553" w14:textId="77777777" w:rsidR="002E1433" w:rsidRPr="002E1433" w:rsidRDefault="002E1433" w:rsidP="002E1433">
            <w:pPr>
              <w:widowControl w:val="0"/>
              <w:spacing w:line="360" w:lineRule="auto"/>
              <w:jc w:val="center"/>
              <w:rPr>
                <w:rFonts w:eastAsia="Arial"/>
                <w:sz w:val="18"/>
                <w:szCs w:val="18"/>
                <w:lang w:val="es" w:eastAsia="es-CO"/>
              </w:rPr>
            </w:pPr>
            <w:r w:rsidRPr="002E1433">
              <w:rPr>
                <w:rFonts w:eastAsia="Arial"/>
                <w:sz w:val="18"/>
                <w:szCs w:val="18"/>
                <w:lang w:val="es" w:eastAsia="es-CO"/>
              </w:rPr>
              <w:t>-</w:t>
            </w:r>
          </w:p>
        </w:tc>
        <w:tc>
          <w:tcPr>
            <w:tcW w:w="872" w:type="pct"/>
          </w:tcPr>
          <w:p w14:paraId="34014901" w14:textId="77777777" w:rsidR="002E1433" w:rsidRPr="002E1433" w:rsidRDefault="002E1433" w:rsidP="002E1433">
            <w:pPr>
              <w:widowControl w:val="0"/>
              <w:spacing w:line="360" w:lineRule="auto"/>
              <w:jc w:val="center"/>
              <w:rPr>
                <w:rFonts w:eastAsia="Arial"/>
                <w:sz w:val="18"/>
                <w:szCs w:val="18"/>
                <w:lang w:val="es" w:eastAsia="es-CO"/>
              </w:rPr>
            </w:pPr>
            <w:r w:rsidRPr="002E1433">
              <w:rPr>
                <w:rFonts w:eastAsia="Arial"/>
                <w:sz w:val="18"/>
                <w:szCs w:val="18"/>
                <w:lang w:val="es" w:eastAsia="es-CO"/>
              </w:rPr>
              <w:t>-</w:t>
            </w:r>
          </w:p>
        </w:tc>
      </w:tr>
      <w:tr w:rsidR="002E1433" w:rsidRPr="002E1433" w14:paraId="00B1B6DE" w14:textId="77777777" w:rsidTr="002523CE">
        <w:tc>
          <w:tcPr>
            <w:tcW w:w="2304" w:type="pct"/>
          </w:tcPr>
          <w:p w14:paraId="1A4ABDDC" w14:textId="77777777" w:rsidR="002E1433" w:rsidRPr="002E1433" w:rsidRDefault="002E1433" w:rsidP="002E1433">
            <w:pPr>
              <w:widowControl w:val="0"/>
              <w:spacing w:line="360" w:lineRule="auto"/>
              <w:rPr>
                <w:rFonts w:eastAsia="Arial"/>
                <w:sz w:val="18"/>
                <w:szCs w:val="18"/>
                <w:lang w:val="pt-BR" w:eastAsia="es-CO"/>
              </w:rPr>
            </w:pPr>
            <w:r w:rsidRPr="002E1433">
              <w:rPr>
                <w:rFonts w:eastAsia="Arial"/>
                <w:sz w:val="18"/>
                <w:szCs w:val="18"/>
                <w:lang w:val="pt-BR" w:eastAsia="es-CO"/>
              </w:rPr>
              <w:t xml:space="preserve">L. A. Foster Page, 2008 (Nueva </w:t>
            </w:r>
            <w:proofErr w:type="spellStart"/>
            <w:r w:rsidRPr="002E1433">
              <w:rPr>
                <w:rFonts w:eastAsia="Arial"/>
                <w:sz w:val="18"/>
                <w:szCs w:val="18"/>
                <w:lang w:val="pt-BR" w:eastAsia="es-CO"/>
              </w:rPr>
              <w:t>Zelanda</w:t>
            </w:r>
            <w:proofErr w:type="spellEnd"/>
            <w:r w:rsidRPr="002E1433">
              <w:rPr>
                <w:rFonts w:eastAsia="Arial"/>
                <w:sz w:val="18"/>
                <w:szCs w:val="18"/>
                <w:lang w:val="pt-BR" w:eastAsia="es-CO"/>
              </w:rPr>
              <w:t>)</w:t>
            </w:r>
          </w:p>
        </w:tc>
        <w:tc>
          <w:tcPr>
            <w:tcW w:w="565" w:type="pct"/>
          </w:tcPr>
          <w:p w14:paraId="4062687B" w14:textId="77777777" w:rsidR="002E1433" w:rsidRPr="002E1433" w:rsidRDefault="002E1433" w:rsidP="002E1433">
            <w:pPr>
              <w:widowControl w:val="0"/>
              <w:spacing w:line="360" w:lineRule="auto"/>
              <w:jc w:val="center"/>
              <w:rPr>
                <w:rFonts w:eastAsia="Arial"/>
                <w:sz w:val="18"/>
                <w:szCs w:val="18"/>
                <w:lang w:val="es" w:eastAsia="es-CO"/>
              </w:rPr>
            </w:pPr>
            <w:proofErr w:type="spellStart"/>
            <w:r w:rsidRPr="002E1433">
              <w:rPr>
                <w:rFonts w:eastAsia="Arial"/>
                <w:sz w:val="18"/>
                <w:szCs w:val="18"/>
                <w:lang w:val="es" w:eastAsia="es-CO"/>
              </w:rPr>
              <w:t>CPQ</w:t>
            </w:r>
            <w:proofErr w:type="spellEnd"/>
          </w:p>
        </w:tc>
        <w:tc>
          <w:tcPr>
            <w:tcW w:w="281" w:type="pct"/>
          </w:tcPr>
          <w:p w14:paraId="1A4EFC12" w14:textId="77777777" w:rsidR="002E1433" w:rsidRPr="002E1433" w:rsidRDefault="002E1433" w:rsidP="002E1433">
            <w:pPr>
              <w:widowControl w:val="0"/>
              <w:spacing w:line="360" w:lineRule="auto"/>
              <w:jc w:val="center"/>
              <w:rPr>
                <w:rFonts w:eastAsia="Arial"/>
                <w:sz w:val="18"/>
                <w:szCs w:val="18"/>
                <w:lang w:val="es" w:eastAsia="es-CO"/>
              </w:rPr>
            </w:pPr>
            <w:r w:rsidRPr="002E1433">
              <w:rPr>
                <w:rFonts w:eastAsia="Arial"/>
                <w:sz w:val="18"/>
                <w:szCs w:val="18"/>
                <w:lang w:val="es" w:eastAsia="es-CO"/>
              </w:rPr>
              <w:t>No</w:t>
            </w:r>
          </w:p>
        </w:tc>
        <w:tc>
          <w:tcPr>
            <w:tcW w:w="977" w:type="pct"/>
          </w:tcPr>
          <w:p w14:paraId="6328F9A8" w14:textId="77777777" w:rsidR="002E1433" w:rsidRPr="002E1433" w:rsidRDefault="002E1433" w:rsidP="002E1433">
            <w:pPr>
              <w:widowControl w:val="0"/>
              <w:spacing w:line="360" w:lineRule="auto"/>
              <w:jc w:val="center"/>
              <w:rPr>
                <w:rFonts w:eastAsia="Arial"/>
                <w:sz w:val="18"/>
                <w:szCs w:val="18"/>
                <w:lang w:val="es" w:eastAsia="es-CO"/>
              </w:rPr>
            </w:pPr>
            <w:r w:rsidRPr="002E1433">
              <w:rPr>
                <w:rFonts w:eastAsia="Arial"/>
                <w:sz w:val="18"/>
                <w:szCs w:val="18"/>
                <w:lang w:val="es" w:eastAsia="es-CO"/>
              </w:rPr>
              <w:t>-</w:t>
            </w:r>
          </w:p>
        </w:tc>
        <w:tc>
          <w:tcPr>
            <w:tcW w:w="872" w:type="pct"/>
          </w:tcPr>
          <w:p w14:paraId="35FE87EF" w14:textId="77777777" w:rsidR="002E1433" w:rsidRPr="002E1433" w:rsidRDefault="002E1433" w:rsidP="002E1433">
            <w:pPr>
              <w:widowControl w:val="0"/>
              <w:spacing w:line="360" w:lineRule="auto"/>
              <w:jc w:val="center"/>
              <w:rPr>
                <w:rFonts w:eastAsia="Arial"/>
                <w:sz w:val="18"/>
                <w:szCs w:val="18"/>
                <w:lang w:val="es" w:eastAsia="es-CO"/>
              </w:rPr>
            </w:pPr>
            <w:r w:rsidRPr="002E1433">
              <w:rPr>
                <w:rFonts w:eastAsia="Arial"/>
                <w:sz w:val="18"/>
                <w:szCs w:val="18"/>
                <w:lang w:val="es" w:eastAsia="es-CO"/>
              </w:rPr>
              <w:t>-</w:t>
            </w:r>
          </w:p>
        </w:tc>
      </w:tr>
    </w:tbl>
    <w:bookmarkEnd w:id="1"/>
    <w:p w14:paraId="3CC10A5C" w14:textId="77777777" w:rsidR="002E1433" w:rsidRPr="002E1433" w:rsidRDefault="002E1433" w:rsidP="002E1433">
      <w:pPr>
        <w:spacing w:line="360" w:lineRule="auto"/>
        <w:jc w:val="center"/>
        <w:rPr>
          <w:iCs/>
          <w:sz w:val="16"/>
          <w:szCs w:val="16"/>
          <w:lang w:val="es" w:eastAsia="es-CO"/>
        </w:rPr>
      </w:pPr>
      <w:r w:rsidRPr="002E1433">
        <w:rPr>
          <w:iCs/>
          <w:sz w:val="16"/>
          <w:szCs w:val="16"/>
          <w:lang w:val="es" w:eastAsia="es-CO"/>
        </w:rPr>
        <w:t>* Medida de calidad de vida relacionada con la salud bucal.</w:t>
      </w:r>
    </w:p>
    <w:p w14:paraId="54B74F9A" w14:textId="77777777" w:rsidR="002E1433" w:rsidRPr="002E1433" w:rsidRDefault="002E1433" w:rsidP="002E1433">
      <w:pPr>
        <w:spacing w:line="360" w:lineRule="auto"/>
        <w:jc w:val="center"/>
        <w:rPr>
          <w:iCs/>
          <w:sz w:val="16"/>
          <w:szCs w:val="16"/>
          <w:highlight w:val="yellow"/>
          <w:lang w:val="es" w:eastAsia="es-CO"/>
        </w:rPr>
      </w:pPr>
    </w:p>
    <w:p w14:paraId="1775A6A2" w14:textId="77777777" w:rsidR="002E1433" w:rsidRPr="002E1433" w:rsidRDefault="002E1433" w:rsidP="002E1433">
      <w:pPr>
        <w:spacing w:line="276" w:lineRule="auto"/>
        <w:rPr>
          <w:b/>
          <w:sz w:val="22"/>
          <w:szCs w:val="22"/>
          <w:lang w:val="es" w:eastAsia="es-CO"/>
        </w:rPr>
      </w:pPr>
      <w:r w:rsidRPr="002E1433">
        <w:rPr>
          <w:b/>
          <w:sz w:val="22"/>
          <w:szCs w:val="22"/>
          <w:lang w:val="es" w:eastAsia="es-CO"/>
        </w:rPr>
        <w:br w:type="page"/>
      </w:r>
    </w:p>
    <w:p w14:paraId="1786469B" w14:textId="77777777" w:rsidR="002E1433" w:rsidRPr="002E1433" w:rsidRDefault="002E1433" w:rsidP="002E1433">
      <w:pPr>
        <w:spacing w:line="360" w:lineRule="auto"/>
        <w:jc w:val="center"/>
        <w:rPr>
          <w:rFonts w:eastAsia="Arial"/>
          <w:sz w:val="22"/>
          <w:szCs w:val="22"/>
          <w:lang w:val="es" w:eastAsia="es-CO"/>
        </w:rPr>
      </w:pPr>
      <w:r w:rsidRPr="002E1433">
        <w:rPr>
          <w:b/>
          <w:sz w:val="22"/>
          <w:szCs w:val="22"/>
          <w:lang w:val="es" w:eastAsia="es-CO"/>
        </w:rPr>
        <w:lastRenderedPageBreak/>
        <w:t xml:space="preserve">Tabla </w:t>
      </w:r>
      <w:proofErr w:type="spellStart"/>
      <w:r w:rsidRPr="002E1433">
        <w:rPr>
          <w:b/>
          <w:sz w:val="22"/>
          <w:szCs w:val="22"/>
          <w:lang w:val="es" w:eastAsia="es-CO"/>
        </w:rPr>
        <w:t>1B</w:t>
      </w:r>
      <w:proofErr w:type="spellEnd"/>
      <w:r w:rsidRPr="002E1433">
        <w:rPr>
          <w:b/>
          <w:sz w:val="22"/>
          <w:szCs w:val="22"/>
          <w:lang w:val="es" w:eastAsia="es-CO"/>
        </w:rPr>
        <w:t xml:space="preserve"> -</w:t>
      </w:r>
      <w:r w:rsidRPr="002E1433">
        <w:rPr>
          <w:sz w:val="22"/>
          <w:szCs w:val="22"/>
          <w:lang w:val="es" w:eastAsia="es-CO"/>
        </w:rPr>
        <w:t xml:space="preserve"> Descripción de los estudios en las escalas </w:t>
      </w:r>
      <w:r w:rsidRPr="002E1433">
        <w:rPr>
          <w:i/>
          <w:iCs/>
          <w:sz w:val="22"/>
          <w:szCs w:val="22"/>
          <w:lang w:val="es" w:eastAsia="es-CO"/>
        </w:rPr>
        <w:t>Parental-</w:t>
      </w:r>
      <w:proofErr w:type="spellStart"/>
      <w:r w:rsidRPr="002E1433">
        <w:rPr>
          <w:i/>
          <w:iCs/>
          <w:sz w:val="22"/>
          <w:szCs w:val="22"/>
          <w:lang w:val="es" w:eastAsia="es-CO"/>
        </w:rPr>
        <w:t>Caregiver</w:t>
      </w:r>
      <w:proofErr w:type="spellEnd"/>
      <w:r w:rsidRPr="002E1433">
        <w:rPr>
          <w:i/>
          <w:iCs/>
          <w:sz w:val="22"/>
          <w:szCs w:val="22"/>
          <w:lang w:val="es" w:eastAsia="es-CO"/>
        </w:rPr>
        <w:t xml:space="preserve"> Perception Questionnaire</w:t>
      </w:r>
      <w:r w:rsidRPr="002E1433">
        <w:rPr>
          <w:sz w:val="22"/>
          <w:szCs w:val="22"/>
          <w:lang w:val="es" w:eastAsia="es-CO"/>
        </w:rPr>
        <w:t xml:space="preserve"> y </w:t>
      </w:r>
      <w:r w:rsidRPr="002E1433">
        <w:rPr>
          <w:i/>
          <w:iCs/>
          <w:sz w:val="22"/>
          <w:szCs w:val="22"/>
          <w:lang w:val="es" w:eastAsia="es-CO"/>
        </w:rPr>
        <w:t xml:space="preserve">Child Oral </w:t>
      </w:r>
      <w:proofErr w:type="spellStart"/>
      <w:r w:rsidRPr="002E1433">
        <w:rPr>
          <w:i/>
          <w:iCs/>
          <w:sz w:val="22"/>
          <w:szCs w:val="22"/>
          <w:lang w:val="es" w:eastAsia="es-CO"/>
        </w:rPr>
        <w:t>Health</w:t>
      </w:r>
      <w:proofErr w:type="spellEnd"/>
      <w:r w:rsidRPr="002E1433">
        <w:rPr>
          <w:i/>
          <w:iCs/>
          <w:sz w:val="22"/>
          <w:szCs w:val="22"/>
          <w:lang w:val="es" w:eastAsia="es-CO"/>
        </w:rPr>
        <w:t xml:space="preserve"> </w:t>
      </w:r>
      <w:proofErr w:type="spellStart"/>
      <w:r w:rsidRPr="002E1433">
        <w:rPr>
          <w:i/>
          <w:iCs/>
          <w:sz w:val="22"/>
          <w:szCs w:val="22"/>
          <w:lang w:val="es" w:eastAsia="es-CO"/>
        </w:rPr>
        <w:t>Impact</w:t>
      </w:r>
      <w:proofErr w:type="spellEnd"/>
      <w:r w:rsidRPr="002E1433">
        <w:rPr>
          <w:i/>
          <w:iCs/>
          <w:sz w:val="22"/>
          <w:szCs w:val="22"/>
          <w:lang w:val="es" w:eastAsia="es-CO"/>
        </w:rPr>
        <w:t xml:space="preserve"> </w:t>
      </w:r>
      <w:proofErr w:type="spellStart"/>
      <w:r w:rsidRPr="002E1433">
        <w:rPr>
          <w:i/>
          <w:iCs/>
          <w:sz w:val="22"/>
          <w:szCs w:val="22"/>
          <w:lang w:val="es" w:eastAsia="es-CO"/>
        </w:rPr>
        <w:t>Profile</w:t>
      </w:r>
      <w:proofErr w:type="spellEnd"/>
      <w:r w:rsidRPr="002E1433">
        <w:rPr>
          <w:sz w:val="22"/>
          <w:szCs w:val="22"/>
          <w:lang w:val="es" w:eastAsia="es-CO"/>
        </w:rPr>
        <w:t xml:space="preserve"> obtenidos en la revisión</w:t>
      </w:r>
    </w:p>
    <w:tbl>
      <w:tblPr>
        <w:tblStyle w:val="Tablaconcuadrcula"/>
        <w:tblW w:w="4351" w:type="pct"/>
        <w:jc w:val="center"/>
        <w:tblLayout w:type="fixed"/>
        <w:tblLook w:val="0600" w:firstRow="0" w:lastRow="0" w:firstColumn="0" w:lastColumn="0" w:noHBand="1" w:noVBand="1"/>
      </w:tblPr>
      <w:tblGrid>
        <w:gridCol w:w="3398"/>
        <w:gridCol w:w="1080"/>
        <w:gridCol w:w="532"/>
        <w:gridCol w:w="1800"/>
        <w:gridCol w:w="1861"/>
      </w:tblGrid>
      <w:tr w:rsidR="004E5ADA" w:rsidRPr="002E1433" w14:paraId="077B14E6" w14:textId="77777777" w:rsidTr="002523CE">
        <w:trPr>
          <w:trHeight w:val="210"/>
          <w:jc w:val="center"/>
        </w:trPr>
        <w:tc>
          <w:tcPr>
            <w:tcW w:w="1959" w:type="pct"/>
            <w:vAlign w:val="center"/>
          </w:tcPr>
          <w:p w14:paraId="154F732A" w14:textId="77777777" w:rsidR="002E1433" w:rsidRPr="002E1433" w:rsidRDefault="002E1433" w:rsidP="002E1433">
            <w:pPr>
              <w:widowControl w:val="0"/>
              <w:spacing w:line="360" w:lineRule="auto"/>
              <w:jc w:val="center"/>
              <w:rPr>
                <w:rFonts w:eastAsia="Arial"/>
                <w:b/>
                <w:bCs/>
                <w:sz w:val="18"/>
                <w:szCs w:val="18"/>
                <w:lang w:val="es" w:eastAsia="es-CO"/>
              </w:rPr>
            </w:pPr>
            <w:r w:rsidRPr="002E1433">
              <w:rPr>
                <w:rFonts w:eastAsia="Arial"/>
                <w:b/>
                <w:bCs/>
                <w:sz w:val="18"/>
                <w:szCs w:val="18"/>
                <w:lang w:val="es" w:eastAsia="es-CO"/>
              </w:rPr>
              <w:t>Primer autor, año (país)</w:t>
            </w:r>
          </w:p>
        </w:tc>
        <w:tc>
          <w:tcPr>
            <w:tcW w:w="623" w:type="pct"/>
            <w:vAlign w:val="center"/>
          </w:tcPr>
          <w:p w14:paraId="2401D758" w14:textId="77777777" w:rsidR="002E1433" w:rsidRPr="002E1433" w:rsidRDefault="002E1433" w:rsidP="002E1433">
            <w:pPr>
              <w:widowControl w:val="0"/>
              <w:spacing w:line="360" w:lineRule="auto"/>
              <w:jc w:val="center"/>
              <w:rPr>
                <w:rFonts w:eastAsia="Arial"/>
                <w:sz w:val="18"/>
                <w:szCs w:val="18"/>
                <w:shd w:val="clear" w:color="auto" w:fill="C9DAF8"/>
                <w:lang w:val="es" w:eastAsia="es-CO"/>
              </w:rPr>
            </w:pPr>
            <w:proofErr w:type="spellStart"/>
            <w:r w:rsidRPr="002E1433">
              <w:rPr>
                <w:rFonts w:eastAsia="Arial"/>
                <w:b/>
                <w:bCs/>
                <w:sz w:val="18"/>
                <w:szCs w:val="18"/>
                <w:lang w:val="es" w:eastAsia="es-CO"/>
              </w:rPr>
              <w:t>MCRCV</w:t>
            </w:r>
            <w:proofErr w:type="spellEnd"/>
            <w:r w:rsidRPr="002E1433">
              <w:rPr>
                <w:rFonts w:eastAsia="Arial"/>
                <w:b/>
                <w:bCs/>
                <w:sz w:val="18"/>
                <w:szCs w:val="18"/>
                <w:lang w:val="es" w:eastAsia="es-CO"/>
              </w:rPr>
              <w:t xml:space="preserve">* </w:t>
            </w:r>
          </w:p>
        </w:tc>
        <w:tc>
          <w:tcPr>
            <w:tcW w:w="307" w:type="pct"/>
            <w:vAlign w:val="center"/>
          </w:tcPr>
          <w:p w14:paraId="75AF1093" w14:textId="77777777" w:rsidR="002E1433" w:rsidRPr="002E1433" w:rsidRDefault="002E1433" w:rsidP="002E1433">
            <w:pPr>
              <w:widowControl w:val="0"/>
              <w:spacing w:line="360" w:lineRule="auto"/>
              <w:jc w:val="center"/>
              <w:rPr>
                <w:rFonts w:eastAsia="Arial"/>
                <w:sz w:val="18"/>
                <w:szCs w:val="18"/>
                <w:shd w:val="clear" w:color="auto" w:fill="C9DAF8"/>
                <w:lang w:val="es" w:eastAsia="es-CO"/>
              </w:rPr>
            </w:pPr>
            <w:r w:rsidRPr="002E1433">
              <w:rPr>
                <w:rFonts w:eastAsia="Arial"/>
                <w:b/>
                <w:bCs/>
                <w:sz w:val="18"/>
                <w:szCs w:val="18"/>
                <w:lang w:val="es" w:eastAsia="es-CO"/>
              </w:rPr>
              <w:t>AFE</w:t>
            </w:r>
          </w:p>
        </w:tc>
        <w:tc>
          <w:tcPr>
            <w:tcW w:w="1038" w:type="pct"/>
            <w:vAlign w:val="center"/>
          </w:tcPr>
          <w:p w14:paraId="581BCDCA" w14:textId="77777777" w:rsidR="002E1433" w:rsidRPr="002E1433" w:rsidRDefault="002E1433" w:rsidP="002E1433">
            <w:pPr>
              <w:widowControl w:val="0"/>
              <w:spacing w:line="360" w:lineRule="auto"/>
              <w:jc w:val="center"/>
              <w:rPr>
                <w:rFonts w:eastAsia="Arial"/>
                <w:sz w:val="18"/>
                <w:szCs w:val="18"/>
                <w:shd w:val="clear" w:color="auto" w:fill="C9DAF8"/>
                <w:lang w:val="es" w:eastAsia="es-CO"/>
              </w:rPr>
            </w:pPr>
            <w:r w:rsidRPr="002E1433">
              <w:rPr>
                <w:rFonts w:eastAsia="Arial"/>
                <w:b/>
                <w:bCs/>
                <w:sz w:val="18"/>
                <w:szCs w:val="18"/>
                <w:lang w:val="es" w:eastAsia="es-CO"/>
              </w:rPr>
              <w:t>Comprobación de supuestos</w:t>
            </w:r>
          </w:p>
        </w:tc>
        <w:tc>
          <w:tcPr>
            <w:tcW w:w="1073" w:type="pct"/>
            <w:vAlign w:val="center"/>
          </w:tcPr>
          <w:p w14:paraId="3DB297EC" w14:textId="77777777" w:rsidR="002E1433" w:rsidRPr="002E1433" w:rsidRDefault="002E1433" w:rsidP="002E1433">
            <w:pPr>
              <w:widowControl w:val="0"/>
              <w:spacing w:line="360" w:lineRule="auto"/>
              <w:jc w:val="center"/>
              <w:rPr>
                <w:rFonts w:eastAsia="Arial"/>
                <w:sz w:val="18"/>
                <w:szCs w:val="18"/>
                <w:shd w:val="clear" w:color="auto" w:fill="C9DAF8"/>
                <w:lang w:val="es" w:eastAsia="es-CO"/>
              </w:rPr>
            </w:pPr>
            <w:r w:rsidRPr="002E1433">
              <w:rPr>
                <w:rFonts w:eastAsia="Arial"/>
                <w:b/>
                <w:bCs/>
                <w:sz w:val="18"/>
                <w:szCs w:val="18"/>
                <w:lang w:val="es" w:eastAsia="es-CO"/>
              </w:rPr>
              <w:t>Extracción/ Rotación</w:t>
            </w:r>
          </w:p>
        </w:tc>
      </w:tr>
      <w:tr w:rsidR="004E5ADA" w:rsidRPr="002E1433" w14:paraId="17D18D78" w14:textId="77777777" w:rsidTr="002523CE">
        <w:trPr>
          <w:jc w:val="center"/>
        </w:trPr>
        <w:tc>
          <w:tcPr>
            <w:tcW w:w="1959" w:type="pct"/>
            <w:vAlign w:val="center"/>
          </w:tcPr>
          <w:p w14:paraId="17DD7F11" w14:textId="77777777" w:rsidR="002E1433" w:rsidRPr="002E1433" w:rsidRDefault="002E1433" w:rsidP="002E1433">
            <w:pPr>
              <w:widowControl w:val="0"/>
              <w:spacing w:line="360" w:lineRule="auto"/>
              <w:rPr>
                <w:rFonts w:eastAsia="Arial"/>
                <w:sz w:val="18"/>
                <w:szCs w:val="18"/>
                <w:lang w:val="pt-BR" w:eastAsia="es-CO"/>
              </w:rPr>
            </w:pPr>
            <w:r w:rsidRPr="002E1433">
              <w:rPr>
                <w:rFonts w:eastAsia="Arial"/>
                <w:sz w:val="18"/>
                <w:szCs w:val="18"/>
                <w:lang w:val="es" w:eastAsia="es-CO"/>
              </w:rPr>
              <w:t xml:space="preserve">Thomson </w:t>
            </w:r>
            <w:proofErr w:type="spellStart"/>
            <w:r w:rsidRPr="002E1433">
              <w:rPr>
                <w:rFonts w:eastAsia="Arial"/>
                <w:sz w:val="18"/>
                <w:szCs w:val="18"/>
                <w:lang w:val="es" w:eastAsia="es-CO"/>
              </w:rPr>
              <w:t>WM</w:t>
            </w:r>
            <w:proofErr w:type="spellEnd"/>
            <w:r w:rsidRPr="002E1433">
              <w:rPr>
                <w:rFonts w:eastAsia="Arial"/>
                <w:sz w:val="18"/>
                <w:szCs w:val="18"/>
                <w:lang w:val="es" w:eastAsia="es-CO"/>
              </w:rPr>
              <w:t>, 2014 (Nueva Zelanda)</w:t>
            </w:r>
          </w:p>
        </w:tc>
        <w:tc>
          <w:tcPr>
            <w:tcW w:w="623" w:type="pct"/>
            <w:vAlign w:val="center"/>
          </w:tcPr>
          <w:p w14:paraId="27607BE7" w14:textId="77777777" w:rsidR="002E1433" w:rsidRPr="002E1433" w:rsidRDefault="002E1433" w:rsidP="002E1433">
            <w:pPr>
              <w:widowControl w:val="0"/>
              <w:spacing w:line="360" w:lineRule="auto"/>
              <w:jc w:val="center"/>
              <w:rPr>
                <w:rFonts w:eastAsia="Arial"/>
                <w:sz w:val="18"/>
                <w:szCs w:val="18"/>
                <w:lang w:val="es" w:eastAsia="es-CO"/>
              </w:rPr>
            </w:pPr>
            <w:r w:rsidRPr="002E1433">
              <w:rPr>
                <w:rFonts w:eastAsia="Arial"/>
                <w:sz w:val="18"/>
                <w:szCs w:val="18"/>
                <w:lang w:val="es" w:eastAsia="es-CO"/>
              </w:rPr>
              <w:t>P-</w:t>
            </w:r>
            <w:proofErr w:type="spellStart"/>
            <w:r w:rsidRPr="002E1433">
              <w:rPr>
                <w:rFonts w:eastAsia="Arial"/>
                <w:sz w:val="18"/>
                <w:szCs w:val="18"/>
                <w:lang w:val="es" w:eastAsia="es-CO"/>
              </w:rPr>
              <w:t>CPQ</w:t>
            </w:r>
            <w:proofErr w:type="spellEnd"/>
          </w:p>
        </w:tc>
        <w:tc>
          <w:tcPr>
            <w:tcW w:w="307" w:type="pct"/>
            <w:vAlign w:val="center"/>
          </w:tcPr>
          <w:p w14:paraId="3B7E26C2" w14:textId="77777777" w:rsidR="002E1433" w:rsidRPr="002E1433" w:rsidRDefault="002E1433" w:rsidP="002E1433">
            <w:pPr>
              <w:widowControl w:val="0"/>
              <w:spacing w:line="360" w:lineRule="auto"/>
              <w:jc w:val="center"/>
              <w:rPr>
                <w:rFonts w:eastAsia="Arial"/>
                <w:sz w:val="18"/>
                <w:szCs w:val="18"/>
                <w:lang w:val="es" w:eastAsia="es-CO"/>
              </w:rPr>
            </w:pPr>
            <w:r w:rsidRPr="002E1433">
              <w:rPr>
                <w:rFonts w:eastAsia="Arial"/>
                <w:sz w:val="18"/>
                <w:szCs w:val="18"/>
                <w:lang w:val="es" w:eastAsia="es-CO"/>
              </w:rPr>
              <w:t>No</w:t>
            </w:r>
          </w:p>
        </w:tc>
        <w:tc>
          <w:tcPr>
            <w:tcW w:w="1038" w:type="pct"/>
            <w:vAlign w:val="center"/>
          </w:tcPr>
          <w:p w14:paraId="71A1B225" w14:textId="77777777" w:rsidR="002E1433" w:rsidRPr="002E1433" w:rsidRDefault="002E1433" w:rsidP="002E1433">
            <w:pPr>
              <w:widowControl w:val="0"/>
              <w:spacing w:line="360" w:lineRule="auto"/>
              <w:jc w:val="center"/>
              <w:rPr>
                <w:rFonts w:eastAsia="Arial"/>
                <w:sz w:val="18"/>
                <w:szCs w:val="18"/>
                <w:lang w:val="es" w:eastAsia="es-CO"/>
              </w:rPr>
            </w:pPr>
            <w:r w:rsidRPr="002E1433">
              <w:rPr>
                <w:rFonts w:eastAsia="Arial"/>
                <w:sz w:val="18"/>
                <w:szCs w:val="18"/>
                <w:lang w:val="es" w:eastAsia="es-CO"/>
              </w:rPr>
              <w:t>-</w:t>
            </w:r>
          </w:p>
        </w:tc>
        <w:tc>
          <w:tcPr>
            <w:tcW w:w="1073" w:type="pct"/>
            <w:vAlign w:val="center"/>
          </w:tcPr>
          <w:p w14:paraId="633C3531" w14:textId="77777777" w:rsidR="002E1433" w:rsidRPr="002E1433" w:rsidRDefault="002E1433" w:rsidP="002E1433">
            <w:pPr>
              <w:widowControl w:val="0"/>
              <w:spacing w:line="360" w:lineRule="auto"/>
              <w:jc w:val="center"/>
              <w:rPr>
                <w:rFonts w:eastAsia="Arial"/>
                <w:sz w:val="18"/>
                <w:szCs w:val="18"/>
                <w:lang w:val="es" w:eastAsia="es-CO"/>
              </w:rPr>
            </w:pPr>
            <w:r w:rsidRPr="002E1433">
              <w:rPr>
                <w:rFonts w:eastAsia="Arial"/>
                <w:sz w:val="18"/>
                <w:szCs w:val="18"/>
                <w:lang w:val="es" w:eastAsia="es-CO"/>
              </w:rPr>
              <w:t>-</w:t>
            </w:r>
          </w:p>
        </w:tc>
      </w:tr>
      <w:tr w:rsidR="004E5ADA" w:rsidRPr="002E1433" w14:paraId="0AA5318F" w14:textId="77777777" w:rsidTr="002523CE">
        <w:trPr>
          <w:jc w:val="center"/>
        </w:trPr>
        <w:tc>
          <w:tcPr>
            <w:tcW w:w="1959" w:type="pct"/>
            <w:vAlign w:val="center"/>
          </w:tcPr>
          <w:p w14:paraId="5D2CE0F3" w14:textId="77777777" w:rsidR="002E1433" w:rsidRPr="002E1433" w:rsidRDefault="002E1433" w:rsidP="002E1433">
            <w:pPr>
              <w:widowControl w:val="0"/>
              <w:spacing w:line="360" w:lineRule="auto"/>
              <w:rPr>
                <w:rFonts w:eastAsia="Arial"/>
                <w:sz w:val="18"/>
                <w:szCs w:val="18"/>
                <w:lang w:val="pt-BR" w:eastAsia="es-CO"/>
              </w:rPr>
            </w:pPr>
            <w:r w:rsidRPr="002E1433">
              <w:rPr>
                <w:rFonts w:eastAsia="Arial"/>
                <w:sz w:val="18"/>
                <w:szCs w:val="18"/>
                <w:lang w:val="es" w:eastAsia="es-CO"/>
              </w:rPr>
              <w:t xml:space="preserve">Thomson </w:t>
            </w:r>
            <w:proofErr w:type="spellStart"/>
            <w:r w:rsidRPr="002E1433">
              <w:rPr>
                <w:rFonts w:eastAsia="Arial"/>
                <w:sz w:val="18"/>
                <w:szCs w:val="18"/>
                <w:lang w:val="es" w:eastAsia="es-CO"/>
              </w:rPr>
              <w:t>WM</w:t>
            </w:r>
            <w:proofErr w:type="spellEnd"/>
            <w:r w:rsidRPr="002E1433">
              <w:rPr>
                <w:rFonts w:eastAsia="Arial"/>
                <w:sz w:val="18"/>
                <w:szCs w:val="18"/>
                <w:lang w:val="es" w:eastAsia="es-CO"/>
              </w:rPr>
              <w:t>, 2013 (Nueva Zelanda)</w:t>
            </w:r>
          </w:p>
        </w:tc>
        <w:tc>
          <w:tcPr>
            <w:tcW w:w="623" w:type="pct"/>
            <w:vAlign w:val="center"/>
          </w:tcPr>
          <w:p w14:paraId="1DBEB880" w14:textId="77777777" w:rsidR="002E1433" w:rsidRPr="002E1433" w:rsidRDefault="002E1433" w:rsidP="002E1433">
            <w:pPr>
              <w:widowControl w:val="0"/>
              <w:spacing w:line="360" w:lineRule="auto"/>
              <w:jc w:val="center"/>
              <w:rPr>
                <w:rFonts w:eastAsia="Arial"/>
                <w:sz w:val="18"/>
                <w:szCs w:val="18"/>
                <w:lang w:val="es" w:eastAsia="es-CO"/>
              </w:rPr>
            </w:pPr>
            <w:r w:rsidRPr="002E1433">
              <w:rPr>
                <w:rFonts w:eastAsia="Arial"/>
                <w:sz w:val="18"/>
                <w:szCs w:val="18"/>
                <w:lang w:val="es" w:eastAsia="es-CO"/>
              </w:rPr>
              <w:t>P-</w:t>
            </w:r>
            <w:proofErr w:type="spellStart"/>
            <w:r w:rsidRPr="002E1433">
              <w:rPr>
                <w:rFonts w:eastAsia="Arial"/>
                <w:sz w:val="18"/>
                <w:szCs w:val="18"/>
                <w:lang w:val="es" w:eastAsia="es-CO"/>
              </w:rPr>
              <w:t>CPQ</w:t>
            </w:r>
            <w:proofErr w:type="spellEnd"/>
          </w:p>
        </w:tc>
        <w:tc>
          <w:tcPr>
            <w:tcW w:w="307" w:type="pct"/>
            <w:vAlign w:val="center"/>
          </w:tcPr>
          <w:p w14:paraId="38B8C165" w14:textId="77777777" w:rsidR="002E1433" w:rsidRPr="002E1433" w:rsidRDefault="002E1433" w:rsidP="002E1433">
            <w:pPr>
              <w:widowControl w:val="0"/>
              <w:spacing w:line="360" w:lineRule="auto"/>
              <w:jc w:val="center"/>
              <w:rPr>
                <w:rFonts w:eastAsia="Arial"/>
                <w:sz w:val="18"/>
                <w:szCs w:val="18"/>
                <w:lang w:val="es" w:eastAsia="es-CO"/>
              </w:rPr>
            </w:pPr>
            <w:r w:rsidRPr="002E1433">
              <w:rPr>
                <w:rFonts w:eastAsia="Arial"/>
                <w:sz w:val="18"/>
                <w:szCs w:val="18"/>
                <w:lang w:val="es" w:eastAsia="es-CO"/>
              </w:rPr>
              <w:t>Sí</w:t>
            </w:r>
          </w:p>
        </w:tc>
        <w:tc>
          <w:tcPr>
            <w:tcW w:w="1038" w:type="pct"/>
            <w:vAlign w:val="center"/>
          </w:tcPr>
          <w:p w14:paraId="22E010B1" w14:textId="77777777" w:rsidR="002E1433" w:rsidRPr="002E1433" w:rsidRDefault="002E1433" w:rsidP="002E1433">
            <w:pPr>
              <w:widowControl w:val="0"/>
              <w:spacing w:line="360" w:lineRule="auto"/>
              <w:jc w:val="center"/>
              <w:rPr>
                <w:rFonts w:eastAsia="Arial"/>
                <w:sz w:val="18"/>
                <w:szCs w:val="18"/>
                <w:lang w:val="es" w:eastAsia="es-CO"/>
              </w:rPr>
            </w:pPr>
            <w:proofErr w:type="spellStart"/>
            <w:r w:rsidRPr="002E1433">
              <w:rPr>
                <w:rFonts w:eastAsia="Arial"/>
                <w:sz w:val="18"/>
                <w:szCs w:val="18"/>
                <w:lang w:val="es" w:eastAsia="es-CO"/>
              </w:rPr>
              <w:t>KMO</w:t>
            </w:r>
            <w:proofErr w:type="spellEnd"/>
          </w:p>
        </w:tc>
        <w:tc>
          <w:tcPr>
            <w:tcW w:w="1073" w:type="pct"/>
            <w:vAlign w:val="center"/>
          </w:tcPr>
          <w:p w14:paraId="08ED1758" w14:textId="77777777" w:rsidR="002E1433" w:rsidRPr="002E1433" w:rsidRDefault="002E1433" w:rsidP="002E1433">
            <w:pPr>
              <w:widowControl w:val="0"/>
              <w:spacing w:line="360" w:lineRule="auto"/>
              <w:jc w:val="center"/>
              <w:rPr>
                <w:rFonts w:eastAsia="Arial"/>
                <w:sz w:val="18"/>
                <w:szCs w:val="18"/>
                <w:lang w:val="es" w:eastAsia="es-CO"/>
              </w:rPr>
            </w:pPr>
            <w:r w:rsidRPr="002E1433">
              <w:rPr>
                <w:rFonts w:eastAsia="Arial"/>
                <w:sz w:val="18"/>
                <w:szCs w:val="18"/>
                <w:lang w:val="es" w:eastAsia="es-CO"/>
              </w:rPr>
              <w:t>ACP / Varimax</w:t>
            </w:r>
          </w:p>
        </w:tc>
      </w:tr>
      <w:tr w:rsidR="004E5ADA" w:rsidRPr="002E1433" w14:paraId="1347F704" w14:textId="77777777" w:rsidTr="002523CE">
        <w:trPr>
          <w:jc w:val="center"/>
        </w:trPr>
        <w:tc>
          <w:tcPr>
            <w:tcW w:w="1959" w:type="pct"/>
            <w:vAlign w:val="center"/>
          </w:tcPr>
          <w:p w14:paraId="7E6B0354" w14:textId="77777777" w:rsidR="002E1433" w:rsidRPr="002E1433" w:rsidRDefault="002E1433" w:rsidP="002E1433">
            <w:pPr>
              <w:widowControl w:val="0"/>
              <w:spacing w:line="360" w:lineRule="auto"/>
              <w:rPr>
                <w:rFonts w:eastAsia="Arial"/>
                <w:sz w:val="18"/>
                <w:szCs w:val="18"/>
                <w:lang w:val="es" w:eastAsia="es-CO"/>
              </w:rPr>
            </w:pPr>
            <w:proofErr w:type="spellStart"/>
            <w:r w:rsidRPr="002E1433">
              <w:rPr>
                <w:rFonts w:eastAsia="Arial"/>
                <w:sz w:val="18"/>
                <w:szCs w:val="18"/>
                <w:lang w:val="es" w:eastAsia="es-CO"/>
              </w:rPr>
              <w:t>Goursand</w:t>
            </w:r>
            <w:proofErr w:type="spellEnd"/>
            <w:r w:rsidRPr="002E1433">
              <w:rPr>
                <w:rFonts w:eastAsia="Arial"/>
                <w:sz w:val="18"/>
                <w:szCs w:val="18"/>
                <w:lang w:val="es" w:eastAsia="es-CO"/>
              </w:rPr>
              <w:t>, D, 2013 (Brasil)</w:t>
            </w:r>
          </w:p>
        </w:tc>
        <w:tc>
          <w:tcPr>
            <w:tcW w:w="623" w:type="pct"/>
            <w:vAlign w:val="center"/>
          </w:tcPr>
          <w:p w14:paraId="6A6B992F" w14:textId="77777777" w:rsidR="002E1433" w:rsidRPr="002E1433" w:rsidRDefault="002E1433" w:rsidP="002E1433">
            <w:pPr>
              <w:widowControl w:val="0"/>
              <w:spacing w:line="360" w:lineRule="auto"/>
              <w:jc w:val="center"/>
              <w:rPr>
                <w:rFonts w:eastAsia="Arial"/>
                <w:sz w:val="18"/>
                <w:szCs w:val="18"/>
                <w:lang w:val="es" w:eastAsia="es-CO"/>
              </w:rPr>
            </w:pPr>
            <w:r w:rsidRPr="002E1433">
              <w:rPr>
                <w:rFonts w:eastAsia="Arial"/>
                <w:sz w:val="18"/>
                <w:szCs w:val="18"/>
                <w:lang w:val="es" w:eastAsia="es-CO"/>
              </w:rPr>
              <w:t>P-</w:t>
            </w:r>
            <w:proofErr w:type="spellStart"/>
            <w:r w:rsidRPr="002E1433">
              <w:rPr>
                <w:rFonts w:eastAsia="Arial"/>
                <w:sz w:val="18"/>
                <w:szCs w:val="18"/>
                <w:lang w:val="es" w:eastAsia="es-CO"/>
              </w:rPr>
              <w:t>CPQ</w:t>
            </w:r>
            <w:proofErr w:type="spellEnd"/>
          </w:p>
        </w:tc>
        <w:tc>
          <w:tcPr>
            <w:tcW w:w="307" w:type="pct"/>
            <w:vAlign w:val="center"/>
          </w:tcPr>
          <w:p w14:paraId="3CE0A107" w14:textId="77777777" w:rsidR="002E1433" w:rsidRPr="002E1433" w:rsidRDefault="002E1433" w:rsidP="002E1433">
            <w:pPr>
              <w:widowControl w:val="0"/>
              <w:spacing w:line="360" w:lineRule="auto"/>
              <w:jc w:val="center"/>
              <w:rPr>
                <w:rFonts w:eastAsia="Arial"/>
                <w:sz w:val="18"/>
                <w:szCs w:val="18"/>
                <w:lang w:val="es" w:eastAsia="es-CO"/>
              </w:rPr>
            </w:pPr>
            <w:r w:rsidRPr="002E1433">
              <w:rPr>
                <w:rFonts w:eastAsia="Arial"/>
                <w:sz w:val="18"/>
                <w:szCs w:val="18"/>
                <w:lang w:val="es" w:eastAsia="es-CO"/>
              </w:rPr>
              <w:t>Sí</w:t>
            </w:r>
          </w:p>
        </w:tc>
        <w:tc>
          <w:tcPr>
            <w:tcW w:w="1038" w:type="pct"/>
            <w:vAlign w:val="center"/>
          </w:tcPr>
          <w:p w14:paraId="108E542D" w14:textId="77777777" w:rsidR="002E1433" w:rsidRPr="002E1433" w:rsidRDefault="002E1433" w:rsidP="002E1433">
            <w:pPr>
              <w:widowControl w:val="0"/>
              <w:spacing w:line="360" w:lineRule="auto"/>
              <w:jc w:val="center"/>
              <w:rPr>
                <w:rFonts w:eastAsia="Arial"/>
                <w:sz w:val="18"/>
                <w:szCs w:val="18"/>
                <w:lang w:val="es" w:eastAsia="es-CO"/>
              </w:rPr>
            </w:pPr>
            <w:proofErr w:type="spellStart"/>
            <w:r w:rsidRPr="002E1433">
              <w:rPr>
                <w:rFonts w:eastAsia="Arial"/>
                <w:sz w:val="18"/>
                <w:szCs w:val="18"/>
                <w:lang w:val="es" w:eastAsia="es-CO"/>
              </w:rPr>
              <w:t>KMO</w:t>
            </w:r>
            <w:proofErr w:type="spellEnd"/>
            <w:r w:rsidRPr="002E1433">
              <w:rPr>
                <w:rFonts w:eastAsia="Arial"/>
                <w:sz w:val="18"/>
                <w:szCs w:val="18"/>
                <w:lang w:val="es" w:eastAsia="es-CO"/>
              </w:rPr>
              <w:t>, prueba de Bartlett</w:t>
            </w:r>
          </w:p>
        </w:tc>
        <w:tc>
          <w:tcPr>
            <w:tcW w:w="1073" w:type="pct"/>
            <w:vAlign w:val="center"/>
          </w:tcPr>
          <w:p w14:paraId="3F3FF287" w14:textId="77777777" w:rsidR="002E1433" w:rsidRPr="002E1433" w:rsidRDefault="002E1433" w:rsidP="002E1433">
            <w:pPr>
              <w:widowControl w:val="0"/>
              <w:spacing w:line="360" w:lineRule="auto"/>
              <w:jc w:val="center"/>
              <w:rPr>
                <w:rFonts w:eastAsia="Arial"/>
                <w:sz w:val="18"/>
                <w:szCs w:val="18"/>
                <w:lang w:val="es" w:eastAsia="es-CO"/>
              </w:rPr>
            </w:pPr>
            <w:r w:rsidRPr="002E1433">
              <w:rPr>
                <w:rFonts w:eastAsia="Arial"/>
                <w:sz w:val="18"/>
                <w:szCs w:val="18"/>
                <w:lang w:val="es" w:eastAsia="es-CO"/>
              </w:rPr>
              <w:t>ACP / Varimax</w:t>
            </w:r>
          </w:p>
        </w:tc>
      </w:tr>
      <w:tr w:rsidR="004E5ADA" w:rsidRPr="002E1433" w14:paraId="032025FE" w14:textId="77777777" w:rsidTr="002523CE">
        <w:trPr>
          <w:trHeight w:val="251"/>
          <w:jc w:val="center"/>
        </w:trPr>
        <w:tc>
          <w:tcPr>
            <w:tcW w:w="1959" w:type="pct"/>
            <w:vAlign w:val="center"/>
          </w:tcPr>
          <w:p w14:paraId="4ADC235A" w14:textId="77777777" w:rsidR="002E1433" w:rsidRPr="002E1433" w:rsidRDefault="002E1433" w:rsidP="002E1433">
            <w:pPr>
              <w:widowControl w:val="0"/>
              <w:spacing w:line="360" w:lineRule="auto"/>
              <w:rPr>
                <w:rFonts w:eastAsia="Arial"/>
                <w:sz w:val="18"/>
                <w:szCs w:val="18"/>
                <w:lang w:val="es" w:eastAsia="es-CO"/>
              </w:rPr>
            </w:pPr>
            <w:proofErr w:type="spellStart"/>
            <w:r w:rsidRPr="002E1433">
              <w:rPr>
                <w:rFonts w:eastAsia="Arial"/>
                <w:sz w:val="18"/>
                <w:szCs w:val="18"/>
                <w:lang w:val="es" w:eastAsia="es-CO"/>
              </w:rPr>
              <w:t>Razanamihaja</w:t>
            </w:r>
            <w:proofErr w:type="spellEnd"/>
            <w:r w:rsidRPr="002E1433">
              <w:rPr>
                <w:rFonts w:eastAsia="Arial"/>
                <w:sz w:val="18"/>
                <w:szCs w:val="18"/>
                <w:lang w:val="es" w:eastAsia="es-CO"/>
              </w:rPr>
              <w:t>, N, 2018 (Francia)</w:t>
            </w:r>
          </w:p>
        </w:tc>
        <w:tc>
          <w:tcPr>
            <w:tcW w:w="623" w:type="pct"/>
            <w:vAlign w:val="center"/>
          </w:tcPr>
          <w:p w14:paraId="7A4517CC" w14:textId="77777777" w:rsidR="002E1433" w:rsidRPr="002E1433" w:rsidRDefault="002E1433" w:rsidP="002E1433">
            <w:pPr>
              <w:widowControl w:val="0"/>
              <w:spacing w:line="360" w:lineRule="auto"/>
              <w:jc w:val="center"/>
              <w:rPr>
                <w:rFonts w:eastAsia="Arial"/>
                <w:sz w:val="18"/>
                <w:szCs w:val="18"/>
                <w:lang w:val="es" w:eastAsia="es-CO"/>
              </w:rPr>
            </w:pPr>
            <w:r w:rsidRPr="002E1433">
              <w:rPr>
                <w:rFonts w:eastAsia="Arial"/>
                <w:sz w:val="18"/>
                <w:szCs w:val="18"/>
                <w:lang w:val="es" w:eastAsia="es-CO"/>
              </w:rPr>
              <w:t>P-</w:t>
            </w:r>
            <w:proofErr w:type="spellStart"/>
            <w:r w:rsidRPr="002E1433">
              <w:rPr>
                <w:rFonts w:eastAsia="Arial"/>
                <w:sz w:val="18"/>
                <w:szCs w:val="18"/>
                <w:lang w:val="es" w:eastAsia="es-CO"/>
              </w:rPr>
              <w:t>CPQ</w:t>
            </w:r>
            <w:proofErr w:type="spellEnd"/>
          </w:p>
        </w:tc>
        <w:tc>
          <w:tcPr>
            <w:tcW w:w="307" w:type="pct"/>
            <w:vAlign w:val="center"/>
          </w:tcPr>
          <w:p w14:paraId="47AEE0B9" w14:textId="77777777" w:rsidR="002E1433" w:rsidRPr="002E1433" w:rsidRDefault="002E1433" w:rsidP="002E1433">
            <w:pPr>
              <w:widowControl w:val="0"/>
              <w:spacing w:line="360" w:lineRule="auto"/>
              <w:jc w:val="center"/>
              <w:rPr>
                <w:rFonts w:eastAsia="Arial"/>
                <w:sz w:val="18"/>
                <w:szCs w:val="18"/>
                <w:lang w:val="es" w:eastAsia="es-CO"/>
              </w:rPr>
            </w:pPr>
            <w:r w:rsidRPr="002E1433">
              <w:rPr>
                <w:rFonts w:eastAsia="Arial"/>
                <w:sz w:val="18"/>
                <w:szCs w:val="18"/>
                <w:lang w:val="es" w:eastAsia="es-CO"/>
              </w:rPr>
              <w:t>Sí</w:t>
            </w:r>
          </w:p>
        </w:tc>
        <w:tc>
          <w:tcPr>
            <w:tcW w:w="1038" w:type="pct"/>
            <w:vAlign w:val="center"/>
          </w:tcPr>
          <w:p w14:paraId="1AEFFD8A" w14:textId="77777777" w:rsidR="002E1433" w:rsidRPr="002E1433" w:rsidRDefault="002E1433" w:rsidP="002E1433">
            <w:pPr>
              <w:widowControl w:val="0"/>
              <w:spacing w:line="360" w:lineRule="auto"/>
              <w:jc w:val="center"/>
              <w:rPr>
                <w:rFonts w:eastAsia="Arial"/>
                <w:sz w:val="18"/>
                <w:szCs w:val="18"/>
                <w:lang w:val="es" w:eastAsia="es-CO"/>
              </w:rPr>
            </w:pPr>
            <w:proofErr w:type="spellStart"/>
            <w:r w:rsidRPr="002E1433">
              <w:rPr>
                <w:rFonts w:eastAsia="Arial"/>
                <w:sz w:val="18"/>
                <w:szCs w:val="18"/>
                <w:lang w:val="es" w:eastAsia="es-CO"/>
              </w:rPr>
              <w:t>KMO</w:t>
            </w:r>
            <w:proofErr w:type="spellEnd"/>
            <w:r w:rsidRPr="002E1433">
              <w:rPr>
                <w:rFonts w:eastAsia="Arial"/>
                <w:sz w:val="18"/>
                <w:szCs w:val="18"/>
                <w:lang w:val="es" w:eastAsia="es-CO"/>
              </w:rPr>
              <w:t>, prueba de Bartlett</w:t>
            </w:r>
          </w:p>
        </w:tc>
        <w:tc>
          <w:tcPr>
            <w:tcW w:w="1073" w:type="pct"/>
            <w:vAlign w:val="center"/>
          </w:tcPr>
          <w:p w14:paraId="03DE52EE" w14:textId="77777777" w:rsidR="002E1433" w:rsidRPr="002E1433" w:rsidRDefault="002E1433" w:rsidP="002E1433">
            <w:pPr>
              <w:widowControl w:val="0"/>
              <w:spacing w:line="360" w:lineRule="auto"/>
              <w:jc w:val="center"/>
              <w:rPr>
                <w:rFonts w:eastAsia="Arial"/>
                <w:sz w:val="18"/>
                <w:szCs w:val="18"/>
                <w:lang w:val="es" w:eastAsia="es-CO"/>
              </w:rPr>
            </w:pPr>
            <w:r w:rsidRPr="002E1433">
              <w:rPr>
                <w:rFonts w:eastAsia="Arial"/>
                <w:sz w:val="18"/>
                <w:szCs w:val="18"/>
                <w:lang w:val="es" w:eastAsia="es-CO"/>
              </w:rPr>
              <w:t>ACP / Varimax</w:t>
            </w:r>
          </w:p>
        </w:tc>
      </w:tr>
      <w:tr w:rsidR="004E5ADA" w:rsidRPr="002E1433" w14:paraId="14BEA72F" w14:textId="77777777" w:rsidTr="002523CE">
        <w:trPr>
          <w:jc w:val="center"/>
        </w:trPr>
        <w:tc>
          <w:tcPr>
            <w:tcW w:w="1959" w:type="pct"/>
            <w:vAlign w:val="center"/>
          </w:tcPr>
          <w:p w14:paraId="035E373A" w14:textId="77777777" w:rsidR="002E1433" w:rsidRPr="002E1433" w:rsidRDefault="002E1433" w:rsidP="002E1433">
            <w:pPr>
              <w:widowControl w:val="0"/>
              <w:spacing w:line="360" w:lineRule="auto"/>
              <w:rPr>
                <w:rFonts w:eastAsia="Arial"/>
                <w:sz w:val="18"/>
                <w:szCs w:val="18"/>
                <w:lang w:val="es" w:eastAsia="es-CO"/>
              </w:rPr>
            </w:pPr>
            <w:r w:rsidRPr="002E1433">
              <w:rPr>
                <w:rFonts w:eastAsia="Arial"/>
                <w:sz w:val="18"/>
                <w:szCs w:val="18"/>
                <w:lang w:val="es" w:eastAsia="es-CO"/>
              </w:rPr>
              <w:t>Albites U, 2014 (Perú)</w:t>
            </w:r>
          </w:p>
        </w:tc>
        <w:tc>
          <w:tcPr>
            <w:tcW w:w="623" w:type="pct"/>
            <w:vAlign w:val="center"/>
          </w:tcPr>
          <w:p w14:paraId="50795728" w14:textId="77777777" w:rsidR="002E1433" w:rsidRPr="002E1433" w:rsidRDefault="002E1433" w:rsidP="002E1433">
            <w:pPr>
              <w:widowControl w:val="0"/>
              <w:spacing w:line="360" w:lineRule="auto"/>
              <w:jc w:val="center"/>
              <w:rPr>
                <w:rFonts w:eastAsia="Arial"/>
                <w:sz w:val="18"/>
                <w:szCs w:val="18"/>
                <w:lang w:val="es" w:eastAsia="es-CO"/>
              </w:rPr>
            </w:pPr>
            <w:r w:rsidRPr="002E1433">
              <w:rPr>
                <w:rFonts w:eastAsia="Arial"/>
                <w:sz w:val="18"/>
                <w:szCs w:val="18"/>
                <w:lang w:val="es" w:eastAsia="es-CO"/>
              </w:rPr>
              <w:t>P-</w:t>
            </w:r>
            <w:proofErr w:type="spellStart"/>
            <w:r w:rsidRPr="002E1433">
              <w:rPr>
                <w:rFonts w:eastAsia="Arial"/>
                <w:sz w:val="18"/>
                <w:szCs w:val="18"/>
                <w:lang w:val="es" w:eastAsia="es-CO"/>
              </w:rPr>
              <w:t>CPQ</w:t>
            </w:r>
            <w:proofErr w:type="spellEnd"/>
          </w:p>
        </w:tc>
        <w:tc>
          <w:tcPr>
            <w:tcW w:w="307" w:type="pct"/>
            <w:vAlign w:val="center"/>
          </w:tcPr>
          <w:p w14:paraId="5A117502" w14:textId="77777777" w:rsidR="002E1433" w:rsidRPr="002E1433" w:rsidRDefault="002E1433" w:rsidP="002E1433">
            <w:pPr>
              <w:widowControl w:val="0"/>
              <w:spacing w:line="360" w:lineRule="auto"/>
              <w:jc w:val="center"/>
              <w:rPr>
                <w:rFonts w:eastAsia="Arial"/>
                <w:sz w:val="18"/>
                <w:szCs w:val="18"/>
                <w:lang w:val="es" w:eastAsia="es-CO"/>
              </w:rPr>
            </w:pPr>
            <w:r w:rsidRPr="002E1433">
              <w:rPr>
                <w:rFonts w:eastAsia="Arial"/>
                <w:sz w:val="18"/>
                <w:szCs w:val="18"/>
                <w:lang w:val="es" w:eastAsia="es-CO"/>
              </w:rPr>
              <w:t>No</w:t>
            </w:r>
          </w:p>
        </w:tc>
        <w:tc>
          <w:tcPr>
            <w:tcW w:w="1038" w:type="pct"/>
            <w:vAlign w:val="center"/>
          </w:tcPr>
          <w:p w14:paraId="6AC2B653" w14:textId="77777777" w:rsidR="002E1433" w:rsidRPr="002E1433" w:rsidRDefault="002E1433" w:rsidP="002E1433">
            <w:pPr>
              <w:widowControl w:val="0"/>
              <w:spacing w:line="360" w:lineRule="auto"/>
              <w:jc w:val="center"/>
              <w:rPr>
                <w:rFonts w:eastAsia="Arial"/>
                <w:sz w:val="18"/>
                <w:szCs w:val="18"/>
                <w:lang w:val="es" w:eastAsia="es-CO"/>
              </w:rPr>
            </w:pPr>
            <w:r w:rsidRPr="002E1433">
              <w:rPr>
                <w:rFonts w:eastAsia="Arial"/>
                <w:sz w:val="18"/>
                <w:szCs w:val="18"/>
                <w:lang w:val="es" w:eastAsia="es-CO"/>
              </w:rPr>
              <w:t>-</w:t>
            </w:r>
          </w:p>
        </w:tc>
        <w:tc>
          <w:tcPr>
            <w:tcW w:w="1073" w:type="pct"/>
            <w:vAlign w:val="center"/>
          </w:tcPr>
          <w:p w14:paraId="4AD97DDF" w14:textId="77777777" w:rsidR="002E1433" w:rsidRPr="002E1433" w:rsidRDefault="002E1433" w:rsidP="002E1433">
            <w:pPr>
              <w:widowControl w:val="0"/>
              <w:spacing w:line="360" w:lineRule="auto"/>
              <w:jc w:val="center"/>
              <w:rPr>
                <w:rFonts w:eastAsia="Arial"/>
                <w:sz w:val="18"/>
                <w:szCs w:val="18"/>
                <w:lang w:val="es" w:eastAsia="es-CO"/>
              </w:rPr>
            </w:pPr>
            <w:r w:rsidRPr="002E1433">
              <w:rPr>
                <w:rFonts w:eastAsia="Arial"/>
                <w:sz w:val="18"/>
                <w:szCs w:val="18"/>
                <w:lang w:val="es" w:eastAsia="es-CO"/>
              </w:rPr>
              <w:t>-</w:t>
            </w:r>
          </w:p>
        </w:tc>
      </w:tr>
      <w:tr w:rsidR="004E5ADA" w:rsidRPr="002E1433" w14:paraId="5FBE54C9" w14:textId="77777777" w:rsidTr="002523CE">
        <w:trPr>
          <w:jc w:val="center"/>
        </w:trPr>
        <w:tc>
          <w:tcPr>
            <w:tcW w:w="1959" w:type="pct"/>
            <w:vAlign w:val="center"/>
          </w:tcPr>
          <w:p w14:paraId="71208160" w14:textId="77777777" w:rsidR="002E1433" w:rsidRPr="002E1433" w:rsidRDefault="002E1433" w:rsidP="002E1433">
            <w:pPr>
              <w:widowControl w:val="0"/>
              <w:spacing w:line="360" w:lineRule="auto"/>
              <w:rPr>
                <w:rFonts w:eastAsia="Arial"/>
                <w:sz w:val="18"/>
                <w:szCs w:val="18"/>
                <w:lang w:val="es" w:eastAsia="es-CO"/>
              </w:rPr>
            </w:pPr>
            <w:proofErr w:type="spellStart"/>
            <w:r w:rsidRPr="002E1433">
              <w:rPr>
                <w:rFonts w:eastAsia="Arial"/>
                <w:sz w:val="18"/>
                <w:szCs w:val="18"/>
                <w:lang w:val="es" w:eastAsia="es-CO"/>
              </w:rPr>
              <w:t>Dimberg</w:t>
            </w:r>
            <w:proofErr w:type="spellEnd"/>
            <w:r w:rsidRPr="002E1433">
              <w:rPr>
                <w:rFonts w:eastAsia="Arial"/>
                <w:sz w:val="18"/>
                <w:szCs w:val="18"/>
                <w:lang w:val="es" w:eastAsia="es-CO"/>
              </w:rPr>
              <w:t>, L, 2019 (Suecia)</w:t>
            </w:r>
          </w:p>
        </w:tc>
        <w:tc>
          <w:tcPr>
            <w:tcW w:w="623" w:type="pct"/>
            <w:vAlign w:val="center"/>
          </w:tcPr>
          <w:p w14:paraId="07102EC6" w14:textId="77777777" w:rsidR="002E1433" w:rsidRPr="002E1433" w:rsidRDefault="002E1433" w:rsidP="002E1433">
            <w:pPr>
              <w:widowControl w:val="0"/>
              <w:spacing w:line="360" w:lineRule="auto"/>
              <w:jc w:val="center"/>
              <w:rPr>
                <w:rFonts w:eastAsia="Arial"/>
                <w:sz w:val="18"/>
                <w:szCs w:val="18"/>
                <w:lang w:val="es" w:eastAsia="es-CO"/>
              </w:rPr>
            </w:pPr>
            <w:r w:rsidRPr="002E1433">
              <w:rPr>
                <w:rFonts w:eastAsia="Arial"/>
                <w:sz w:val="18"/>
                <w:szCs w:val="18"/>
                <w:lang w:val="es" w:eastAsia="es-CO"/>
              </w:rPr>
              <w:t>P-</w:t>
            </w:r>
            <w:proofErr w:type="spellStart"/>
            <w:r w:rsidRPr="002E1433">
              <w:rPr>
                <w:rFonts w:eastAsia="Arial"/>
                <w:sz w:val="18"/>
                <w:szCs w:val="18"/>
                <w:lang w:val="es" w:eastAsia="es-CO"/>
              </w:rPr>
              <w:t>CPQ</w:t>
            </w:r>
            <w:proofErr w:type="spellEnd"/>
          </w:p>
        </w:tc>
        <w:tc>
          <w:tcPr>
            <w:tcW w:w="307" w:type="pct"/>
            <w:vAlign w:val="center"/>
          </w:tcPr>
          <w:p w14:paraId="12DF0ED1" w14:textId="77777777" w:rsidR="002E1433" w:rsidRPr="002E1433" w:rsidRDefault="002E1433" w:rsidP="002E1433">
            <w:pPr>
              <w:widowControl w:val="0"/>
              <w:spacing w:line="360" w:lineRule="auto"/>
              <w:jc w:val="center"/>
              <w:rPr>
                <w:rFonts w:eastAsia="Arial"/>
                <w:sz w:val="18"/>
                <w:szCs w:val="18"/>
                <w:lang w:val="es" w:eastAsia="es-CO"/>
              </w:rPr>
            </w:pPr>
            <w:r w:rsidRPr="002E1433">
              <w:rPr>
                <w:rFonts w:eastAsia="Arial"/>
                <w:sz w:val="18"/>
                <w:szCs w:val="18"/>
                <w:lang w:val="es" w:eastAsia="es-CO"/>
              </w:rPr>
              <w:t>Sí</w:t>
            </w:r>
          </w:p>
        </w:tc>
        <w:tc>
          <w:tcPr>
            <w:tcW w:w="1038" w:type="pct"/>
            <w:vAlign w:val="center"/>
          </w:tcPr>
          <w:p w14:paraId="124813D6" w14:textId="77777777" w:rsidR="002E1433" w:rsidRPr="002E1433" w:rsidRDefault="002E1433" w:rsidP="002E1433">
            <w:pPr>
              <w:widowControl w:val="0"/>
              <w:spacing w:line="360" w:lineRule="auto"/>
              <w:jc w:val="center"/>
              <w:rPr>
                <w:rFonts w:eastAsia="Arial"/>
                <w:sz w:val="18"/>
                <w:szCs w:val="18"/>
                <w:lang w:val="es" w:eastAsia="es-CO"/>
              </w:rPr>
            </w:pPr>
            <w:proofErr w:type="spellStart"/>
            <w:r w:rsidRPr="002E1433">
              <w:rPr>
                <w:rFonts w:eastAsia="Arial"/>
                <w:sz w:val="18"/>
                <w:szCs w:val="18"/>
                <w:lang w:val="es" w:eastAsia="es-CO"/>
              </w:rPr>
              <w:t>KMO</w:t>
            </w:r>
            <w:proofErr w:type="spellEnd"/>
          </w:p>
        </w:tc>
        <w:tc>
          <w:tcPr>
            <w:tcW w:w="1073" w:type="pct"/>
            <w:vAlign w:val="center"/>
          </w:tcPr>
          <w:p w14:paraId="722DBD26" w14:textId="77777777" w:rsidR="002E1433" w:rsidRPr="002E1433" w:rsidRDefault="002E1433" w:rsidP="002E1433">
            <w:pPr>
              <w:widowControl w:val="0"/>
              <w:spacing w:line="360" w:lineRule="auto"/>
              <w:jc w:val="center"/>
              <w:rPr>
                <w:rFonts w:eastAsia="Arial"/>
                <w:sz w:val="18"/>
                <w:szCs w:val="18"/>
                <w:lang w:val="es" w:eastAsia="es-CO"/>
              </w:rPr>
            </w:pPr>
            <w:r w:rsidRPr="002E1433">
              <w:rPr>
                <w:rFonts w:eastAsia="Arial"/>
                <w:sz w:val="18"/>
                <w:szCs w:val="18"/>
                <w:lang w:val="es" w:eastAsia="es-CO"/>
              </w:rPr>
              <w:t>ACP / Varimax</w:t>
            </w:r>
          </w:p>
        </w:tc>
      </w:tr>
      <w:tr w:rsidR="004E5ADA" w:rsidRPr="002E1433" w14:paraId="27AB3E9F" w14:textId="77777777" w:rsidTr="002523CE">
        <w:trPr>
          <w:jc w:val="center"/>
        </w:trPr>
        <w:tc>
          <w:tcPr>
            <w:tcW w:w="1959" w:type="pct"/>
            <w:vAlign w:val="center"/>
          </w:tcPr>
          <w:p w14:paraId="23C79822" w14:textId="77777777" w:rsidR="002E1433" w:rsidRPr="002E1433" w:rsidRDefault="002E1433" w:rsidP="002E1433">
            <w:pPr>
              <w:widowControl w:val="0"/>
              <w:spacing w:line="360" w:lineRule="auto"/>
              <w:rPr>
                <w:rFonts w:eastAsia="Arial"/>
                <w:sz w:val="18"/>
                <w:szCs w:val="18"/>
                <w:lang w:val="es" w:eastAsia="es-CO"/>
              </w:rPr>
            </w:pPr>
            <w:r w:rsidRPr="002E1433">
              <w:rPr>
                <w:rFonts w:eastAsia="Arial"/>
                <w:sz w:val="18"/>
                <w:szCs w:val="18"/>
                <w:lang w:val="es" w:eastAsia="es-CO"/>
              </w:rPr>
              <w:t xml:space="preserve">Irem </w:t>
            </w:r>
            <w:proofErr w:type="spellStart"/>
            <w:r w:rsidRPr="002E1433">
              <w:rPr>
                <w:rFonts w:eastAsia="Arial"/>
                <w:sz w:val="18"/>
                <w:szCs w:val="18"/>
                <w:lang w:val="es" w:eastAsia="es-CO"/>
              </w:rPr>
              <w:t>Mergen</w:t>
            </w:r>
            <w:proofErr w:type="spellEnd"/>
            <w:r w:rsidRPr="002E1433">
              <w:rPr>
                <w:rFonts w:eastAsia="Arial"/>
                <w:sz w:val="18"/>
                <w:szCs w:val="18"/>
                <w:lang w:val="es" w:eastAsia="es-CO"/>
              </w:rPr>
              <w:t xml:space="preserve"> </w:t>
            </w:r>
            <w:proofErr w:type="spellStart"/>
            <w:r w:rsidRPr="002E1433">
              <w:rPr>
                <w:rFonts w:eastAsia="Arial"/>
                <w:sz w:val="18"/>
                <w:szCs w:val="18"/>
                <w:lang w:val="es" w:eastAsia="es-CO"/>
              </w:rPr>
              <w:t>Gultekin</w:t>
            </w:r>
            <w:proofErr w:type="spellEnd"/>
            <w:r w:rsidRPr="002E1433">
              <w:rPr>
                <w:rFonts w:eastAsia="Arial"/>
                <w:sz w:val="18"/>
                <w:szCs w:val="18"/>
                <w:lang w:val="es" w:eastAsia="es-CO"/>
              </w:rPr>
              <w:t>, 2021 (Turquía)</w:t>
            </w:r>
          </w:p>
        </w:tc>
        <w:tc>
          <w:tcPr>
            <w:tcW w:w="623" w:type="pct"/>
            <w:vAlign w:val="center"/>
          </w:tcPr>
          <w:p w14:paraId="3B242685" w14:textId="77777777" w:rsidR="002E1433" w:rsidRPr="002E1433" w:rsidRDefault="002E1433" w:rsidP="002E1433">
            <w:pPr>
              <w:widowControl w:val="0"/>
              <w:spacing w:line="360" w:lineRule="auto"/>
              <w:jc w:val="center"/>
              <w:rPr>
                <w:rFonts w:eastAsia="Arial"/>
                <w:sz w:val="18"/>
                <w:szCs w:val="18"/>
                <w:lang w:val="es" w:eastAsia="es-CO"/>
              </w:rPr>
            </w:pPr>
            <w:r w:rsidRPr="002E1433">
              <w:rPr>
                <w:rFonts w:eastAsia="Arial"/>
                <w:sz w:val="18"/>
                <w:szCs w:val="18"/>
                <w:lang w:val="es" w:eastAsia="es-CO"/>
              </w:rPr>
              <w:t>P-</w:t>
            </w:r>
            <w:proofErr w:type="spellStart"/>
            <w:r w:rsidRPr="002E1433">
              <w:rPr>
                <w:rFonts w:eastAsia="Arial"/>
                <w:sz w:val="18"/>
                <w:szCs w:val="18"/>
                <w:lang w:val="es" w:eastAsia="es-CO"/>
              </w:rPr>
              <w:t>CPQ</w:t>
            </w:r>
            <w:proofErr w:type="spellEnd"/>
          </w:p>
        </w:tc>
        <w:tc>
          <w:tcPr>
            <w:tcW w:w="307" w:type="pct"/>
            <w:vAlign w:val="center"/>
          </w:tcPr>
          <w:p w14:paraId="74E691CF" w14:textId="77777777" w:rsidR="002E1433" w:rsidRPr="002E1433" w:rsidRDefault="002E1433" w:rsidP="002E1433">
            <w:pPr>
              <w:widowControl w:val="0"/>
              <w:spacing w:line="360" w:lineRule="auto"/>
              <w:jc w:val="center"/>
              <w:rPr>
                <w:rFonts w:eastAsia="Arial"/>
                <w:sz w:val="18"/>
                <w:szCs w:val="18"/>
                <w:lang w:val="es" w:eastAsia="es-CO"/>
              </w:rPr>
            </w:pPr>
            <w:r w:rsidRPr="002E1433">
              <w:rPr>
                <w:rFonts w:eastAsia="Arial"/>
                <w:sz w:val="18"/>
                <w:szCs w:val="18"/>
                <w:lang w:val="es" w:eastAsia="es-CO"/>
              </w:rPr>
              <w:t>No</w:t>
            </w:r>
          </w:p>
        </w:tc>
        <w:tc>
          <w:tcPr>
            <w:tcW w:w="1038" w:type="pct"/>
            <w:vAlign w:val="center"/>
          </w:tcPr>
          <w:p w14:paraId="4C7495B4" w14:textId="77777777" w:rsidR="002E1433" w:rsidRPr="002E1433" w:rsidRDefault="002E1433" w:rsidP="002E1433">
            <w:pPr>
              <w:widowControl w:val="0"/>
              <w:spacing w:line="360" w:lineRule="auto"/>
              <w:jc w:val="center"/>
              <w:rPr>
                <w:rFonts w:eastAsia="Arial"/>
                <w:sz w:val="18"/>
                <w:szCs w:val="18"/>
                <w:lang w:val="es" w:eastAsia="es-CO"/>
              </w:rPr>
            </w:pPr>
            <w:r w:rsidRPr="002E1433">
              <w:rPr>
                <w:rFonts w:eastAsia="Arial"/>
                <w:sz w:val="18"/>
                <w:szCs w:val="18"/>
                <w:lang w:val="es" w:eastAsia="es-CO"/>
              </w:rPr>
              <w:t>-</w:t>
            </w:r>
          </w:p>
        </w:tc>
        <w:tc>
          <w:tcPr>
            <w:tcW w:w="1073" w:type="pct"/>
            <w:vAlign w:val="center"/>
          </w:tcPr>
          <w:p w14:paraId="2F9FFC9F" w14:textId="77777777" w:rsidR="002E1433" w:rsidRPr="002E1433" w:rsidRDefault="002E1433" w:rsidP="002E1433">
            <w:pPr>
              <w:widowControl w:val="0"/>
              <w:spacing w:line="360" w:lineRule="auto"/>
              <w:jc w:val="center"/>
              <w:rPr>
                <w:rFonts w:eastAsia="Arial"/>
                <w:sz w:val="18"/>
                <w:szCs w:val="18"/>
                <w:lang w:val="es" w:eastAsia="es-CO"/>
              </w:rPr>
            </w:pPr>
            <w:r w:rsidRPr="002E1433">
              <w:rPr>
                <w:rFonts w:eastAsia="Arial"/>
                <w:sz w:val="18"/>
                <w:szCs w:val="18"/>
                <w:lang w:val="es" w:eastAsia="es-CO"/>
              </w:rPr>
              <w:t>-</w:t>
            </w:r>
          </w:p>
        </w:tc>
      </w:tr>
      <w:tr w:rsidR="004E5ADA" w:rsidRPr="002E1433" w14:paraId="05CED261" w14:textId="77777777" w:rsidTr="002523CE">
        <w:trPr>
          <w:jc w:val="center"/>
        </w:trPr>
        <w:tc>
          <w:tcPr>
            <w:tcW w:w="1959" w:type="pct"/>
            <w:vAlign w:val="center"/>
          </w:tcPr>
          <w:p w14:paraId="6F8E31F3" w14:textId="77777777" w:rsidR="002E1433" w:rsidRPr="002E1433" w:rsidRDefault="002E1433" w:rsidP="002E1433">
            <w:pPr>
              <w:widowControl w:val="0"/>
              <w:spacing w:line="360" w:lineRule="auto"/>
              <w:rPr>
                <w:rFonts w:eastAsia="Arial"/>
                <w:sz w:val="18"/>
                <w:szCs w:val="18"/>
                <w:lang w:val="es" w:eastAsia="es-CO"/>
              </w:rPr>
            </w:pPr>
            <w:r w:rsidRPr="002E1433">
              <w:rPr>
                <w:rFonts w:eastAsia="Arial"/>
                <w:sz w:val="18"/>
                <w:szCs w:val="18"/>
                <w:lang w:val="es" w:eastAsia="es-CO"/>
              </w:rPr>
              <w:t>Kumar, S., 2016 (India)</w:t>
            </w:r>
          </w:p>
        </w:tc>
        <w:tc>
          <w:tcPr>
            <w:tcW w:w="623" w:type="pct"/>
            <w:vAlign w:val="center"/>
          </w:tcPr>
          <w:p w14:paraId="3D1F2F76" w14:textId="77777777" w:rsidR="002E1433" w:rsidRPr="002E1433" w:rsidRDefault="002E1433" w:rsidP="002E1433">
            <w:pPr>
              <w:widowControl w:val="0"/>
              <w:spacing w:line="360" w:lineRule="auto"/>
              <w:jc w:val="center"/>
              <w:rPr>
                <w:rFonts w:eastAsia="Arial"/>
                <w:sz w:val="18"/>
                <w:szCs w:val="18"/>
                <w:lang w:val="es" w:eastAsia="es-CO"/>
              </w:rPr>
            </w:pPr>
            <w:r w:rsidRPr="002E1433">
              <w:rPr>
                <w:rFonts w:eastAsia="Arial"/>
                <w:sz w:val="18"/>
                <w:szCs w:val="18"/>
                <w:lang w:val="es" w:eastAsia="es-CO"/>
              </w:rPr>
              <w:t>P-</w:t>
            </w:r>
            <w:proofErr w:type="spellStart"/>
            <w:r w:rsidRPr="002E1433">
              <w:rPr>
                <w:rFonts w:eastAsia="Arial"/>
                <w:sz w:val="18"/>
                <w:szCs w:val="18"/>
                <w:lang w:val="es" w:eastAsia="es-CO"/>
              </w:rPr>
              <w:t>CPQ</w:t>
            </w:r>
            <w:proofErr w:type="spellEnd"/>
          </w:p>
        </w:tc>
        <w:tc>
          <w:tcPr>
            <w:tcW w:w="307" w:type="pct"/>
            <w:vAlign w:val="center"/>
          </w:tcPr>
          <w:p w14:paraId="706CA931" w14:textId="77777777" w:rsidR="002E1433" w:rsidRPr="002E1433" w:rsidRDefault="002E1433" w:rsidP="002E1433">
            <w:pPr>
              <w:widowControl w:val="0"/>
              <w:spacing w:line="360" w:lineRule="auto"/>
              <w:jc w:val="center"/>
              <w:rPr>
                <w:rFonts w:eastAsia="Arial"/>
                <w:sz w:val="18"/>
                <w:szCs w:val="18"/>
                <w:lang w:val="es" w:eastAsia="es-CO"/>
              </w:rPr>
            </w:pPr>
            <w:r w:rsidRPr="002E1433">
              <w:rPr>
                <w:rFonts w:eastAsia="Arial"/>
                <w:sz w:val="18"/>
                <w:szCs w:val="18"/>
                <w:lang w:val="es" w:eastAsia="es-CO"/>
              </w:rPr>
              <w:t>No</w:t>
            </w:r>
          </w:p>
        </w:tc>
        <w:tc>
          <w:tcPr>
            <w:tcW w:w="1038" w:type="pct"/>
            <w:vAlign w:val="center"/>
          </w:tcPr>
          <w:p w14:paraId="13A3A926" w14:textId="77777777" w:rsidR="002E1433" w:rsidRPr="002E1433" w:rsidRDefault="002E1433" w:rsidP="002E1433">
            <w:pPr>
              <w:widowControl w:val="0"/>
              <w:spacing w:line="360" w:lineRule="auto"/>
              <w:jc w:val="center"/>
              <w:rPr>
                <w:rFonts w:eastAsia="Arial"/>
                <w:sz w:val="18"/>
                <w:szCs w:val="18"/>
                <w:lang w:val="es" w:eastAsia="es-CO"/>
              </w:rPr>
            </w:pPr>
            <w:r w:rsidRPr="002E1433">
              <w:rPr>
                <w:rFonts w:eastAsia="Arial"/>
                <w:sz w:val="18"/>
                <w:szCs w:val="18"/>
                <w:lang w:val="es" w:eastAsia="es-CO"/>
              </w:rPr>
              <w:t>-</w:t>
            </w:r>
          </w:p>
        </w:tc>
        <w:tc>
          <w:tcPr>
            <w:tcW w:w="1073" w:type="pct"/>
            <w:vAlign w:val="center"/>
          </w:tcPr>
          <w:p w14:paraId="089CE376" w14:textId="77777777" w:rsidR="002E1433" w:rsidRPr="002E1433" w:rsidRDefault="002E1433" w:rsidP="002E1433">
            <w:pPr>
              <w:widowControl w:val="0"/>
              <w:spacing w:line="360" w:lineRule="auto"/>
              <w:jc w:val="center"/>
              <w:rPr>
                <w:rFonts w:eastAsia="Arial"/>
                <w:sz w:val="18"/>
                <w:szCs w:val="18"/>
                <w:lang w:val="es" w:eastAsia="es-CO"/>
              </w:rPr>
            </w:pPr>
            <w:r w:rsidRPr="002E1433">
              <w:rPr>
                <w:rFonts w:eastAsia="Arial"/>
                <w:sz w:val="18"/>
                <w:szCs w:val="18"/>
                <w:lang w:val="es" w:eastAsia="es-CO"/>
              </w:rPr>
              <w:t>-</w:t>
            </w:r>
          </w:p>
        </w:tc>
      </w:tr>
      <w:tr w:rsidR="004E5ADA" w:rsidRPr="002E1433" w14:paraId="10125D5E" w14:textId="77777777" w:rsidTr="002523CE">
        <w:trPr>
          <w:jc w:val="center"/>
        </w:trPr>
        <w:tc>
          <w:tcPr>
            <w:tcW w:w="1959" w:type="pct"/>
            <w:vAlign w:val="center"/>
          </w:tcPr>
          <w:p w14:paraId="6A6982AA" w14:textId="77777777" w:rsidR="002E1433" w:rsidRPr="002E1433" w:rsidRDefault="002E1433" w:rsidP="002E1433">
            <w:pPr>
              <w:widowControl w:val="0"/>
              <w:spacing w:line="360" w:lineRule="auto"/>
              <w:rPr>
                <w:rFonts w:eastAsia="Arial"/>
                <w:sz w:val="18"/>
                <w:szCs w:val="18"/>
                <w:lang w:val="es" w:eastAsia="es-CO"/>
              </w:rPr>
            </w:pPr>
            <w:proofErr w:type="spellStart"/>
            <w:r w:rsidRPr="002E1433">
              <w:rPr>
                <w:rFonts w:eastAsia="Arial"/>
                <w:sz w:val="18"/>
                <w:szCs w:val="18"/>
                <w:lang w:val="es" w:eastAsia="es-CO"/>
              </w:rPr>
              <w:t>I.A</w:t>
            </w:r>
            <w:proofErr w:type="spellEnd"/>
            <w:r w:rsidRPr="002E1433">
              <w:rPr>
                <w:rFonts w:eastAsia="Arial"/>
                <w:sz w:val="18"/>
                <w:szCs w:val="18"/>
                <w:lang w:val="es" w:eastAsia="es-CO"/>
              </w:rPr>
              <w:t>. Al-</w:t>
            </w:r>
            <w:proofErr w:type="spellStart"/>
            <w:r w:rsidRPr="002E1433">
              <w:rPr>
                <w:rFonts w:eastAsia="Arial"/>
                <w:sz w:val="18"/>
                <w:szCs w:val="18"/>
                <w:lang w:val="es" w:eastAsia="es-CO"/>
              </w:rPr>
              <w:t>Riyami</w:t>
            </w:r>
            <w:proofErr w:type="spellEnd"/>
            <w:r w:rsidRPr="002E1433">
              <w:rPr>
                <w:rFonts w:eastAsia="Arial"/>
                <w:sz w:val="18"/>
                <w:szCs w:val="18"/>
                <w:lang w:val="es" w:eastAsia="es-CO"/>
              </w:rPr>
              <w:t>, 2015 (</w:t>
            </w:r>
            <w:proofErr w:type="spellStart"/>
            <w:r w:rsidRPr="002E1433">
              <w:rPr>
                <w:rFonts w:eastAsia="Arial"/>
                <w:sz w:val="18"/>
                <w:szCs w:val="18"/>
                <w:lang w:val="es" w:eastAsia="es-CO"/>
              </w:rPr>
              <w:t>Oman</w:t>
            </w:r>
            <w:proofErr w:type="spellEnd"/>
            <w:r w:rsidRPr="002E1433">
              <w:rPr>
                <w:rFonts w:eastAsia="Arial"/>
                <w:sz w:val="18"/>
                <w:szCs w:val="18"/>
                <w:lang w:val="es" w:eastAsia="es-CO"/>
              </w:rPr>
              <w:t>)</w:t>
            </w:r>
          </w:p>
        </w:tc>
        <w:tc>
          <w:tcPr>
            <w:tcW w:w="623" w:type="pct"/>
            <w:vAlign w:val="center"/>
          </w:tcPr>
          <w:p w14:paraId="6CC6B322" w14:textId="77777777" w:rsidR="002E1433" w:rsidRPr="002E1433" w:rsidRDefault="002E1433" w:rsidP="002E1433">
            <w:pPr>
              <w:widowControl w:val="0"/>
              <w:spacing w:line="360" w:lineRule="auto"/>
              <w:jc w:val="center"/>
              <w:rPr>
                <w:rFonts w:eastAsia="Arial"/>
                <w:sz w:val="18"/>
                <w:szCs w:val="18"/>
                <w:lang w:val="es" w:eastAsia="es-CO"/>
              </w:rPr>
            </w:pPr>
            <w:r w:rsidRPr="002E1433">
              <w:rPr>
                <w:rFonts w:eastAsia="Arial"/>
                <w:sz w:val="18"/>
                <w:szCs w:val="18"/>
                <w:lang w:val="es" w:eastAsia="es-CO"/>
              </w:rPr>
              <w:t>P-</w:t>
            </w:r>
            <w:proofErr w:type="spellStart"/>
            <w:r w:rsidRPr="002E1433">
              <w:rPr>
                <w:rFonts w:eastAsia="Arial"/>
                <w:sz w:val="18"/>
                <w:szCs w:val="18"/>
                <w:lang w:val="es" w:eastAsia="es-CO"/>
              </w:rPr>
              <w:t>CPQ</w:t>
            </w:r>
            <w:proofErr w:type="spellEnd"/>
          </w:p>
        </w:tc>
        <w:tc>
          <w:tcPr>
            <w:tcW w:w="307" w:type="pct"/>
            <w:vAlign w:val="center"/>
          </w:tcPr>
          <w:p w14:paraId="1DD31777" w14:textId="77777777" w:rsidR="002E1433" w:rsidRPr="002E1433" w:rsidRDefault="002E1433" w:rsidP="002E1433">
            <w:pPr>
              <w:widowControl w:val="0"/>
              <w:spacing w:line="360" w:lineRule="auto"/>
              <w:jc w:val="center"/>
              <w:rPr>
                <w:rFonts w:eastAsia="Arial"/>
                <w:sz w:val="18"/>
                <w:szCs w:val="18"/>
                <w:lang w:val="es" w:eastAsia="es-CO"/>
              </w:rPr>
            </w:pPr>
            <w:r w:rsidRPr="002E1433">
              <w:rPr>
                <w:rFonts w:eastAsia="Arial"/>
                <w:sz w:val="18"/>
                <w:szCs w:val="18"/>
                <w:lang w:val="es" w:eastAsia="es-CO"/>
              </w:rPr>
              <w:t>No</w:t>
            </w:r>
          </w:p>
        </w:tc>
        <w:tc>
          <w:tcPr>
            <w:tcW w:w="1038" w:type="pct"/>
            <w:vAlign w:val="center"/>
          </w:tcPr>
          <w:p w14:paraId="4637EA4D" w14:textId="77777777" w:rsidR="002E1433" w:rsidRPr="002E1433" w:rsidRDefault="002E1433" w:rsidP="002E1433">
            <w:pPr>
              <w:widowControl w:val="0"/>
              <w:spacing w:line="360" w:lineRule="auto"/>
              <w:jc w:val="center"/>
              <w:rPr>
                <w:rFonts w:eastAsia="Arial"/>
                <w:sz w:val="18"/>
                <w:szCs w:val="18"/>
                <w:lang w:val="es" w:eastAsia="es-CO"/>
              </w:rPr>
            </w:pPr>
            <w:r w:rsidRPr="002E1433">
              <w:rPr>
                <w:rFonts w:eastAsia="Arial"/>
                <w:sz w:val="18"/>
                <w:szCs w:val="18"/>
                <w:lang w:val="es" w:eastAsia="es-CO"/>
              </w:rPr>
              <w:t>-</w:t>
            </w:r>
          </w:p>
        </w:tc>
        <w:tc>
          <w:tcPr>
            <w:tcW w:w="1073" w:type="pct"/>
            <w:vAlign w:val="center"/>
          </w:tcPr>
          <w:p w14:paraId="6A245D0B" w14:textId="77777777" w:rsidR="002E1433" w:rsidRPr="002E1433" w:rsidRDefault="002E1433" w:rsidP="002E1433">
            <w:pPr>
              <w:widowControl w:val="0"/>
              <w:spacing w:line="360" w:lineRule="auto"/>
              <w:jc w:val="center"/>
              <w:rPr>
                <w:rFonts w:eastAsia="Arial"/>
                <w:sz w:val="18"/>
                <w:szCs w:val="18"/>
                <w:lang w:val="es" w:eastAsia="es-CO"/>
              </w:rPr>
            </w:pPr>
            <w:r w:rsidRPr="002E1433">
              <w:rPr>
                <w:rFonts w:eastAsia="Arial"/>
                <w:sz w:val="18"/>
                <w:szCs w:val="18"/>
                <w:lang w:val="es" w:eastAsia="es-CO"/>
              </w:rPr>
              <w:t>-</w:t>
            </w:r>
          </w:p>
        </w:tc>
      </w:tr>
      <w:tr w:rsidR="004E5ADA" w:rsidRPr="002E1433" w14:paraId="35E6EB94" w14:textId="77777777" w:rsidTr="002523CE">
        <w:trPr>
          <w:jc w:val="center"/>
        </w:trPr>
        <w:tc>
          <w:tcPr>
            <w:tcW w:w="1959" w:type="pct"/>
            <w:vAlign w:val="center"/>
          </w:tcPr>
          <w:p w14:paraId="2B94A7FB" w14:textId="77777777" w:rsidR="002E1433" w:rsidRPr="002E1433" w:rsidRDefault="002E1433" w:rsidP="002E1433">
            <w:pPr>
              <w:widowControl w:val="0"/>
              <w:spacing w:line="360" w:lineRule="auto"/>
              <w:rPr>
                <w:rFonts w:eastAsia="Arial"/>
                <w:sz w:val="18"/>
                <w:szCs w:val="18"/>
                <w:lang w:val="es" w:eastAsia="es-CO"/>
              </w:rPr>
            </w:pPr>
            <w:r w:rsidRPr="002E1433">
              <w:rPr>
                <w:rFonts w:eastAsia="Arial"/>
                <w:sz w:val="18"/>
                <w:szCs w:val="18"/>
                <w:lang w:val="es" w:eastAsia="es-CO"/>
              </w:rPr>
              <w:t xml:space="preserve">A. </w:t>
            </w:r>
            <w:proofErr w:type="spellStart"/>
            <w:r w:rsidRPr="002E1433">
              <w:rPr>
                <w:rFonts w:eastAsia="Arial"/>
                <w:sz w:val="18"/>
                <w:szCs w:val="18"/>
                <w:lang w:val="es" w:eastAsia="es-CO"/>
              </w:rPr>
              <w:t>Keränen</w:t>
            </w:r>
            <w:proofErr w:type="spellEnd"/>
            <w:r w:rsidRPr="002E1433">
              <w:rPr>
                <w:rFonts w:eastAsia="Arial"/>
                <w:sz w:val="18"/>
                <w:szCs w:val="18"/>
                <w:lang w:val="es" w:eastAsia="es-CO"/>
              </w:rPr>
              <w:t>, 2021 (Finlandia)</w:t>
            </w:r>
          </w:p>
        </w:tc>
        <w:tc>
          <w:tcPr>
            <w:tcW w:w="623" w:type="pct"/>
            <w:vAlign w:val="center"/>
          </w:tcPr>
          <w:p w14:paraId="00FD10F1" w14:textId="77777777" w:rsidR="002E1433" w:rsidRPr="002E1433" w:rsidRDefault="002E1433" w:rsidP="002E1433">
            <w:pPr>
              <w:widowControl w:val="0"/>
              <w:spacing w:line="360" w:lineRule="auto"/>
              <w:jc w:val="center"/>
              <w:rPr>
                <w:rFonts w:eastAsia="Arial"/>
                <w:sz w:val="18"/>
                <w:szCs w:val="18"/>
                <w:lang w:val="es" w:eastAsia="es-CO"/>
              </w:rPr>
            </w:pPr>
            <w:r w:rsidRPr="002E1433">
              <w:rPr>
                <w:rFonts w:eastAsia="Arial"/>
                <w:sz w:val="18"/>
                <w:szCs w:val="18"/>
                <w:lang w:val="es" w:eastAsia="es-CO"/>
              </w:rPr>
              <w:t>P-</w:t>
            </w:r>
            <w:proofErr w:type="spellStart"/>
            <w:r w:rsidRPr="002E1433">
              <w:rPr>
                <w:rFonts w:eastAsia="Arial"/>
                <w:sz w:val="18"/>
                <w:szCs w:val="18"/>
                <w:lang w:val="es" w:eastAsia="es-CO"/>
              </w:rPr>
              <w:t>CPQ</w:t>
            </w:r>
            <w:proofErr w:type="spellEnd"/>
          </w:p>
        </w:tc>
        <w:tc>
          <w:tcPr>
            <w:tcW w:w="307" w:type="pct"/>
            <w:vAlign w:val="center"/>
          </w:tcPr>
          <w:p w14:paraId="077FAF57" w14:textId="77777777" w:rsidR="002E1433" w:rsidRPr="002E1433" w:rsidRDefault="002E1433" w:rsidP="002E1433">
            <w:pPr>
              <w:widowControl w:val="0"/>
              <w:spacing w:line="360" w:lineRule="auto"/>
              <w:jc w:val="center"/>
              <w:rPr>
                <w:rFonts w:eastAsia="Arial"/>
                <w:sz w:val="18"/>
                <w:szCs w:val="18"/>
                <w:lang w:val="es" w:eastAsia="es-CO"/>
              </w:rPr>
            </w:pPr>
            <w:r w:rsidRPr="002E1433">
              <w:rPr>
                <w:rFonts w:eastAsia="Arial"/>
                <w:sz w:val="18"/>
                <w:szCs w:val="18"/>
                <w:lang w:val="es" w:eastAsia="es-CO"/>
              </w:rPr>
              <w:t>No</w:t>
            </w:r>
          </w:p>
        </w:tc>
        <w:tc>
          <w:tcPr>
            <w:tcW w:w="1038" w:type="pct"/>
            <w:vAlign w:val="center"/>
          </w:tcPr>
          <w:p w14:paraId="48766284" w14:textId="77777777" w:rsidR="002E1433" w:rsidRPr="002E1433" w:rsidRDefault="002E1433" w:rsidP="002E1433">
            <w:pPr>
              <w:widowControl w:val="0"/>
              <w:spacing w:line="360" w:lineRule="auto"/>
              <w:jc w:val="center"/>
              <w:rPr>
                <w:rFonts w:eastAsia="Arial"/>
                <w:sz w:val="18"/>
                <w:szCs w:val="18"/>
                <w:lang w:val="es" w:eastAsia="es-CO"/>
              </w:rPr>
            </w:pPr>
            <w:r w:rsidRPr="002E1433">
              <w:rPr>
                <w:rFonts w:eastAsia="Arial"/>
                <w:sz w:val="18"/>
                <w:szCs w:val="18"/>
                <w:lang w:val="es" w:eastAsia="es-CO"/>
              </w:rPr>
              <w:t>-</w:t>
            </w:r>
          </w:p>
        </w:tc>
        <w:tc>
          <w:tcPr>
            <w:tcW w:w="1073" w:type="pct"/>
            <w:vAlign w:val="center"/>
          </w:tcPr>
          <w:p w14:paraId="00AE32FE" w14:textId="77777777" w:rsidR="002E1433" w:rsidRPr="002E1433" w:rsidRDefault="002E1433" w:rsidP="002E1433">
            <w:pPr>
              <w:widowControl w:val="0"/>
              <w:spacing w:line="360" w:lineRule="auto"/>
              <w:jc w:val="center"/>
              <w:rPr>
                <w:rFonts w:eastAsia="Arial"/>
                <w:sz w:val="18"/>
                <w:szCs w:val="18"/>
                <w:lang w:val="es" w:eastAsia="es-CO"/>
              </w:rPr>
            </w:pPr>
            <w:r w:rsidRPr="002E1433">
              <w:rPr>
                <w:rFonts w:eastAsia="Arial"/>
                <w:sz w:val="18"/>
                <w:szCs w:val="18"/>
                <w:lang w:val="es" w:eastAsia="es-CO"/>
              </w:rPr>
              <w:t>-</w:t>
            </w:r>
          </w:p>
        </w:tc>
      </w:tr>
      <w:tr w:rsidR="004E5ADA" w:rsidRPr="002E1433" w14:paraId="1D5F832E" w14:textId="77777777" w:rsidTr="002523CE">
        <w:trPr>
          <w:jc w:val="center"/>
        </w:trPr>
        <w:tc>
          <w:tcPr>
            <w:tcW w:w="1959" w:type="pct"/>
            <w:vAlign w:val="center"/>
          </w:tcPr>
          <w:p w14:paraId="76E8542C" w14:textId="77777777" w:rsidR="002E1433" w:rsidRPr="002E1433" w:rsidRDefault="002E1433" w:rsidP="002E1433">
            <w:pPr>
              <w:widowControl w:val="0"/>
              <w:spacing w:line="360" w:lineRule="auto"/>
              <w:rPr>
                <w:rFonts w:eastAsia="Arial"/>
                <w:sz w:val="18"/>
                <w:szCs w:val="18"/>
                <w:lang w:val="es" w:eastAsia="es-CO"/>
              </w:rPr>
            </w:pPr>
            <w:proofErr w:type="spellStart"/>
            <w:r w:rsidRPr="002E1433">
              <w:rPr>
                <w:rFonts w:eastAsia="Arial"/>
                <w:sz w:val="18"/>
                <w:szCs w:val="18"/>
                <w:lang w:val="es" w:eastAsia="es-CO"/>
              </w:rPr>
              <w:t>Eman</w:t>
            </w:r>
            <w:proofErr w:type="spellEnd"/>
            <w:r w:rsidRPr="002E1433">
              <w:rPr>
                <w:rFonts w:eastAsia="Arial"/>
                <w:sz w:val="18"/>
                <w:szCs w:val="18"/>
                <w:lang w:val="es" w:eastAsia="es-CO"/>
              </w:rPr>
              <w:t xml:space="preserve"> K. M. Mansur, 2021 (Libia)</w:t>
            </w:r>
          </w:p>
        </w:tc>
        <w:tc>
          <w:tcPr>
            <w:tcW w:w="623" w:type="pct"/>
            <w:vAlign w:val="center"/>
          </w:tcPr>
          <w:p w14:paraId="49F20542" w14:textId="77777777" w:rsidR="002E1433" w:rsidRPr="002E1433" w:rsidRDefault="002E1433" w:rsidP="002E1433">
            <w:pPr>
              <w:widowControl w:val="0"/>
              <w:spacing w:line="360" w:lineRule="auto"/>
              <w:jc w:val="center"/>
              <w:rPr>
                <w:rFonts w:eastAsia="Arial"/>
                <w:sz w:val="18"/>
                <w:szCs w:val="18"/>
                <w:lang w:val="es" w:eastAsia="es-CO"/>
              </w:rPr>
            </w:pPr>
            <w:r w:rsidRPr="002E1433">
              <w:rPr>
                <w:rFonts w:eastAsia="Arial"/>
                <w:sz w:val="18"/>
                <w:szCs w:val="18"/>
                <w:lang w:val="es" w:eastAsia="es-CO"/>
              </w:rPr>
              <w:t>FIS</w:t>
            </w:r>
          </w:p>
        </w:tc>
        <w:tc>
          <w:tcPr>
            <w:tcW w:w="307" w:type="pct"/>
            <w:vAlign w:val="center"/>
          </w:tcPr>
          <w:p w14:paraId="64C096C2" w14:textId="77777777" w:rsidR="002E1433" w:rsidRPr="002E1433" w:rsidRDefault="002E1433" w:rsidP="002E1433">
            <w:pPr>
              <w:widowControl w:val="0"/>
              <w:spacing w:line="360" w:lineRule="auto"/>
              <w:jc w:val="center"/>
              <w:rPr>
                <w:rFonts w:eastAsia="Arial"/>
                <w:sz w:val="18"/>
                <w:szCs w:val="18"/>
                <w:lang w:val="es" w:eastAsia="es-CO"/>
              </w:rPr>
            </w:pPr>
            <w:r w:rsidRPr="002E1433">
              <w:rPr>
                <w:rFonts w:eastAsia="Arial"/>
                <w:sz w:val="18"/>
                <w:szCs w:val="18"/>
                <w:lang w:val="es" w:eastAsia="es-CO"/>
              </w:rPr>
              <w:t>No</w:t>
            </w:r>
          </w:p>
        </w:tc>
        <w:tc>
          <w:tcPr>
            <w:tcW w:w="1038" w:type="pct"/>
            <w:vAlign w:val="center"/>
          </w:tcPr>
          <w:p w14:paraId="4B646BE4" w14:textId="77777777" w:rsidR="002E1433" w:rsidRPr="002E1433" w:rsidRDefault="002E1433" w:rsidP="002E1433">
            <w:pPr>
              <w:widowControl w:val="0"/>
              <w:spacing w:line="360" w:lineRule="auto"/>
              <w:jc w:val="center"/>
              <w:rPr>
                <w:rFonts w:eastAsia="Arial"/>
                <w:sz w:val="18"/>
                <w:szCs w:val="18"/>
                <w:lang w:val="es" w:eastAsia="es-CO"/>
              </w:rPr>
            </w:pPr>
            <w:r w:rsidRPr="002E1433">
              <w:rPr>
                <w:rFonts w:eastAsia="Arial"/>
                <w:sz w:val="18"/>
                <w:szCs w:val="18"/>
                <w:lang w:val="es" w:eastAsia="es-CO"/>
              </w:rPr>
              <w:t>-</w:t>
            </w:r>
          </w:p>
        </w:tc>
        <w:tc>
          <w:tcPr>
            <w:tcW w:w="1073" w:type="pct"/>
            <w:vAlign w:val="center"/>
          </w:tcPr>
          <w:p w14:paraId="668BD461" w14:textId="77777777" w:rsidR="002E1433" w:rsidRPr="002E1433" w:rsidRDefault="002E1433" w:rsidP="002E1433">
            <w:pPr>
              <w:widowControl w:val="0"/>
              <w:spacing w:line="360" w:lineRule="auto"/>
              <w:jc w:val="center"/>
              <w:rPr>
                <w:rFonts w:eastAsia="Arial"/>
                <w:sz w:val="18"/>
                <w:szCs w:val="18"/>
                <w:lang w:val="es" w:eastAsia="es-CO"/>
              </w:rPr>
            </w:pPr>
            <w:r w:rsidRPr="002E1433">
              <w:rPr>
                <w:rFonts w:eastAsia="Arial"/>
                <w:sz w:val="18"/>
                <w:szCs w:val="18"/>
                <w:lang w:val="es" w:eastAsia="es-CO"/>
              </w:rPr>
              <w:t>-</w:t>
            </w:r>
          </w:p>
        </w:tc>
      </w:tr>
      <w:tr w:rsidR="004E5ADA" w:rsidRPr="002E1433" w14:paraId="56ADD332" w14:textId="77777777" w:rsidTr="002523CE">
        <w:trPr>
          <w:jc w:val="center"/>
        </w:trPr>
        <w:tc>
          <w:tcPr>
            <w:tcW w:w="1959" w:type="pct"/>
            <w:vAlign w:val="center"/>
          </w:tcPr>
          <w:p w14:paraId="74382B70" w14:textId="77777777" w:rsidR="002E1433" w:rsidRPr="002E1433" w:rsidRDefault="002E1433" w:rsidP="002E1433">
            <w:pPr>
              <w:widowControl w:val="0"/>
              <w:spacing w:line="360" w:lineRule="auto"/>
              <w:rPr>
                <w:rFonts w:eastAsia="Arial"/>
                <w:sz w:val="18"/>
                <w:szCs w:val="18"/>
                <w:lang w:val="es" w:eastAsia="es-CO"/>
              </w:rPr>
            </w:pPr>
            <w:proofErr w:type="spellStart"/>
            <w:r w:rsidRPr="002E1433">
              <w:rPr>
                <w:rFonts w:eastAsia="Arial"/>
                <w:sz w:val="18"/>
                <w:szCs w:val="18"/>
                <w:lang w:val="es" w:eastAsia="es-CO"/>
              </w:rPr>
              <w:t>Tadakamadla</w:t>
            </w:r>
            <w:proofErr w:type="spellEnd"/>
            <w:r w:rsidRPr="002E1433">
              <w:rPr>
                <w:rFonts w:eastAsia="Arial"/>
                <w:sz w:val="18"/>
                <w:szCs w:val="18"/>
                <w:lang w:val="es" w:eastAsia="es-CO"/>
              </w:rPr>
              <w:t xml:space="preserve">, </w:t>
            </w:r>
            <w:proofErr w:type="spellStart"/>
            <w:r w:rsidRPr="002E1433">
              <w:rPr>
                <w:rFonts w:eastAsia="Arial"/>
                <w:sz w:val="18"/>
                <w:szCs w:val="18"/>
                <w:lang w:val="es" w:eastAsia="es-CO"/>
              </w:rPr>
              <w:t>S.K</w:t>
            </w:r>
            <w:proofErr w:type="spellEnd"/>
            <w:r w:rsidRPr="002E1433">
              <w:rPr>
                <w:rFonts w:eastAsia="Arial"/>
                <w:sz w:val="18"/>
                <w:szCs w:val="18"/>
                <w:lang w:val="es" w:eastAsia="es-CO"/>
              </w:rPr>
              <w:t>, 2020 (India)</w:t>
            </w:r>
          </w:p>
        </w:tc>
        <w:tc>
          <w:tcPr>
            <w:tcW w:w="623" w:type="pct"/>
            <w:vAlign w:val="center"/>
          </w:tcPr>
          <w:p w14:paraId="29E75C94" w14:textId="77777777" w:rsidR="002E1433" w:rsidRPr="002E1433" w:rsidRDefault="002E1433" w:rsidP="002E1433">
            <w:pPr>
              <w:widowControl w:val="0"/>
              <w:spacing w:line="360" w:lineRule="auto"/>
              <w:jc w:val="center"/>
              <w:rPr>
                <w:rFonts w:eastAsia="Arial"/>
                <w:sz w:val="18"/>
                <w:szCs w:val="18"/>
                <w:lang w:val="es" w:eastAsia="es-CO"/>
              </w:rPr>
            </w:pPr>
            <w:r w:rsidRPr="002E1433">
              <w:rPr>
                <w:rFonts w:eastAsia="Arial"/>
                <w:sz w:val="18"/>
                <w:szCs w:val="18"/>
                <w:lang w:val="es" w:eastAsia="es-CO"/>
              </w:rPr>
              <w:t>P-</w:t>
            </w:r>
            <w:proofErr w:type="spellStart"/>
            <w:r w:rsidRPr="002E1433">
              <w:rPr>
                <w:rFonts w:eastAsia="Arial"/>
                <w:sz w:val="18"/>
                <w:szCs w:val="18"/>
                <w:lang w:val="es" w:eastAsia="es-CO"/>
              </w:rPr>
              <w:t>CPQ</w:t>
            </w:r>
            <w:proofErr w:type="spellEnd"/>
          </w:p>
        </w:tc>
        <w:tc>
          <w:tcPr>
            <w:tcW w:w="307" w:type="pct"/>
            <w:vAlign w:val="center"/>
          </w:tcPr>
          <w:p w14:paraId="2BD75B08" w14:textId="77777777" w:rsidR="002E1433" w:rsidRPr="002E1433" w:rsidRDefault="002E1433" w:rsidP="002E1433">
            <w:pPr>
              <w:widowControl w:val="0"/>
              <w:spacing w:line="360" w:lineRule="auto"/>
              <w:jc w:val="center"/>
              <w:rPr>
                <w:rFonts w:eastAsia="Arial"/>
                <w:sz w:val="18"/>
                <w:szCs w:val="18"/>
                <w:lang w:val="es" w:eastAsia="es-CO"/>
              </w:rPr>
            </w:pPr>
            <w:r w:rsidRPr="002E1433">
              <w:rPr>
                <w:rFonts w:eastAsia="Arial"/>
                <w:sz w:val="18"/>
                <w:szCs w:val="18"/>
                <w:lang w:val="es" w:eastAsia="es-CO"/>
              </w:rPr>
              <w:t>Sí</w:t>
            </w:r>
          </w:p>
        </w:tc>
        <w:tc>
          <w:tcPr>
            <w:tcW w:w="1038" w:type="pct"/>
            <w:vAlign w:val="center"/>
          </w:tcPr>
          <w:p w14:paraId="7FCBFD65" w14:textId="77777777" w:rsidR="002E1433" w:rsidRPr="002E1433" w:rsidRDefault="002E1433" w:rsidP="002E1433">
            <w:pPr>
              <w:widowControl w:val="0"/>
              <w:spacing w:line="360" w:lineRule="auto"/>
              <w:jc w:val="center"/>
              <w:rPr>
                <w:rFonts w:eastAsia="Arial"/>
                <w:sz w:val="18"/>
                <w:szCs w:val="18"/>
                <w:lang w:val="es" w:eastAsia="es-CO"/>
              </w:rPr>
            </w:pPr>
            <w:proofErr w:type="spellStart"/>
            <w:r w:rsidRPr="002E1433">
              <w:rPr>
                <w:rFonts w:eastAsia="Arial"/>
                <w:sz w:val="18"/>
                <w:szCs w:val="18"/>
                <w:lang w:val="es" w:eastAsia="es-CO"/>
              </w:rPr>
              <w:t>KMO</w:t>
            </w:r>
            <w:proofErr w:type="spellEnd"/>
            <w:r w:rsidRPr="002E1433">
              <w:rPr>
                <w:rFonts w:eastAsia="Arial"/>
                <w:sz w:val="18"/>
                <w:szCs w:val="18"/>
                <w:lang w:val="es" w:eastAsia="es-CO"/>
              </w:rPr>
              <w:t>, prueba de Bartlett</w:t>
            </w:r>
          </w:p>
        </w:tc>
        <w:tc>
          <w:tcPr>
            <w:tcW w:w="1073" w:type="pct"/>
            <w:vAlign w:val="center"/>
          </w:tcPr>
          <w:p w14:paraId="4FC5146F" w14:textId="77777777" w:rsidR="002E1433" w:rsidRPr="002E1433" w:rsidRDefault="002E1433" w:rsidP="002E1433">
            <w:pPr>
              <w:widowControl w:val="0"/>
              <w:spacing w:line="360" w:lineRule="auto"/>
              <w:jc w:val="center"/>
              <w:rPr>
                <w:rFonts w:eastAsia="Arial"/>
                <w:sz w:val="18"/>
                <w:szCs w:val="18"/>
                <w:lang w:val="es" w:eastAsia="es-CO"/>
              </w:rPr>
            </w:pPr>
            <w:r w:rsidRPr="002E1433">
              <w:rPr>
                <w:rFonts w:eastAsia="Arial"/>
                <w:sz w:val="18"/>
                <w:szCs w:val="18"/>
                <w:lang w:val="es" w:eastAsia="es-CO"/>
              </w:rPr>
              <w:t>ACP / Varimax</w:t>
            </w:r>
          </w:p>
        </w:tc>
      </w:tr>
      <w:tr w:rsidR="004E5ADA" w:rsidRPr="002E1433" w14:paraId="3B559394" w14:textId="77777777" w:rsidTr="002523CE">
        <w:trPr>
          <w:jc w:val="center"/>
        </w:trPr>
        <w:tc>
          <w:tcPr>
            <w:tcW w:w="1959" w:type="pct"/>
            <w:vAlign w:val="center"/>
          </w:tcPr>
          <w:p w14:paraId="658BFC14" w14:textId="77777777" w:rsidR="002E1433" w:rsidRPr="002E1433" w:rsidRDefault="002E1433" w:rsidP="002E1433">
            <w:pPr>
              <w:widowControl w:val="0"/>
              <w:spacing w:line="360" w:lineRule="auto"/>
              <w:rPr>
                <w:rFonts w:eastAsia="Arial"/>
                <w:sz w:val="18"/>
                <w:szCs w:val="18"/>
                <w:lang w:val="pt-BR" w:eastAsia="es-CO"/>
              </w:rPr>
            </w:pPr>
            <w:r w:rsidRPr="002E1433">
              <w:rPr>
                <w:rFonts w:eastAsia="Arial"/>
                <w:sz w:val="18"/>
                <w:szCs w:val="18"/>
                <w:lang w:val="pt-BR" w:eastAsia="es-CO"/>
              </w:rPr>
              <w:t>Barbosa, T. de S, 2012 (Brasil)</w:t>
            </w:r>
          </w:p>
        </w:tc>
        <w:tc>
          <w:tcPr>
            <w:tcW w:w="623" w:type="pct"/>
            <w:vAlign w:val="center"/>
          </w:tcPr>
          <w:p w14:paraId="46528014" w14:textId="77777777" w:rsidR="002E1433" w:rsidRPr="002E1433" w:rsidRDefault="002E1433" w:rsidP="002E1433">
            <w:pPr>
              <w:widowControl w:val="0"/>
              <w:spacing w:line="360" w:lineRule="auto"/>
              <w:jc w:val="center"/>
              <w:rPr>
                <w:rFonts w:eastAsia="Arial"/>
                <w:sz w:val="18"/>
                <w:szCs w:val="18"/>
                <w:lang w:val="es" w:eastAsia="es-CO"/>
              </w:rPr>
            </w:pPr>
            <w:r w:rsidRPr="002E1433">
              <w:rPr>
                <w:rFonts w:eastAsia="Arial"/>
                <w:sz w:val="18"/>
                <w:szCs w:val="18"/>
                <w:lang w:val="es" w:eastAsia="es-CO"/>
              </w:rPr>
              <w:t>P-</w:t>
            </w:r>
            <w:proofErr w:type="spellStart"/>
            <w:r w:rsidRPr="002E1433">
              <w:rPr>
                <w:rFonts w:eastAsia="Arial"/>
                <w:sz w:val="18"/>
                <w:szCs w:val="18"/>
                <w:lang w:val="es" w:eastAsia="es-CO"/>
              </w:rPr>
              <w:t>CPQ</w:t>
            </w:r>
            <w:proofErr w:type="spellEnd"/>
          </w:p>
        </w:tc>
        <w:tc>
          <w:tcPr>
            <w:tcW w:w="307" w:type="pct"/>
            <w:vAlign w:val="center"/>
          </w:tcPr>
          <w:p w14:paraId="66085FEC" w14:textId="77777777" w:rsidR="002E1433" w:rsidRPr="002E1433" w:rsidRDefault="002E1433" w:rsidP="002E1433">
            <w:pPr>
              <w:widowControl w:val="0"/>
              <w:spacing w:line="360" w:lineRule="auto"/>
              <w:jc w:val="center"/>
              <w:rPr>
                <w:rFonts w:eastAsia="Arial"/>
                <w:sz w:val="18"/>
                <w:szCs w:val="18"/>
                <w:lang w:val="es" w:eastAsia="es-CO"/>
              </w:rPr>
            </w:pPr>
            <w:r w:rsidRPr="002E1433">
              <w:rPr>
                <w:rFonts w:eastAsia="Arial"/>
                <w:sz w:val="18"/>
                <w:szCs w:val="18"/>
                <w:lang w:val="es" w:eastAsia="es-CO"/>
              </w:rPr>
              <w:t>No</w:t>
            </w:r>
          </w:p>
        </w:tc>
        <w:tc>
          <w:tcPr>
            <w:tcW w:w="1038" w:type="pct"/>
            <w:vAlign w:val="center"/>
          </w:tcPr>
          <w:p w14:paraId="6A54C6B6" w14:textId="77777777" w:rsidR="002E1433" w:rsidRPr="002E1433" w:rsidRDefault="002E1433" w:rsidP="002E1433">
            <w:pPr>
              <w:widowControl w:val="0"/>
              <w:spacing w:line="360" w:lineRule="auto"/>
              <w:jc w:val="center"/>
              <w:rPr>
                <w:rFonts w:eastAsia="Arial"/>
                <w:sz w:val="18"/>
                <w:szCs w:val="18"/>
                <w:lang w:val="es" w:eastAsia="es-CO"/>
              </w:rPr>
            </w:pPr>
            <w:r w:rsidRPr="002E1433">
              <w:rPr>
                <w:rFonts w:eastAsia="Arial"/>
                <w:sz w:val="18"/>
                <w:szCs w:val="18"/>
                <w:lang w:val="es" w:eastAsia="es-CO"/>
              </w:rPr>
              <w:t>-</w:t>
            </w:r>
          </w:p>
        </w:tc>
        <w:tc>
          <w:tcPr>
            <w:tcW w:w="1073" w:type="pct"/>
            <w:vAlign w:val="center"/>
          </w:tcPr>
          <w:p w14:paraId="5158161F" w14:textId="77777777" w:rsidR="002E1433" w:rsidRPr="002E1433" w:rsidRDefault="002E1433" w:rsidP="002E1433">
            <w:pPr>
              <w:widowControl w:val="0"/>
              <w:spacing w:line="360" w:lineRule="auto"/>
              <w:jc w:val="center"/>
              <w:rPr>
                <w:rFonts w:eastAsia="Arial"/>
                <w:sz w:val="18"/>
                <w:szCs w:val="18"/>
                <w:lang w:val="es" w:eastAsia="es-CO"/>
              </w:rPr>
            </w:pPr>
            <w:r w:rsidRPr="002E1433">
              <w:rPr>
                <w:rFonts w:eastAsia="Arial"/>
                <w:sz w:val="18"/>
                <w:szCs w:val="18"/>
                <w:lang w:val="es" w:eastAsia="es-CO"/>
              </w:rPr>
              <w:t>-</w:t>
            </w:r>
          </w:p>
        </w:tc>
      </w:tr>
      <w:tr w:rsidR="004E5ADA" w:rsidRPr="002E1433" w14:paraId="5FA76DFE" w14:textId="77777777" w:rsidTr="002523CE">
        <w:trPr>
          <w:trHeight w:val="335"/>
          <w:jc w:val="center"/>
        </w:trPr>
        <w:tc>
          <w:tcPr>
            <w:tcW w:w="1959" w:type="pct"/>
            <w:vAlign w:val="center"/>
          </w:tcPr>
          <w:p w14:paraId="5D0B7951" w14:textId="77777777" w:rsidR="002E1433" w:rsidRPr="002E1433" w:rsidRDefault="002E1433" w:rsidP="002E1433">
            <w:pPr>
              <w:widowControl w:val="0"/>
              <w:spacing w:line="360" w:lineRule="auto"/>
              <w:rPr>
                <w:rFonts w:eastAsia="Arial"/>
                <w:sz w:val="18"/>
                <w:szCs w:val="18"/>
                <w:lang w:val="es" w:eastAsia="es-CO"/>
              </w:rPr>
            </w:pPr>
            <w:proofErr w:type="spellStart"/>
            <w:r w:rsidRPr="002E1433">
              <w:rPr>
                <w:rFonts w:eastAsia="Arial"/>
                <w:sz w:val="18"/>
                <w:szCs w:val="18"/>
                <w:lang w:val="es" w:eastAsia="es-CO"/>
              </w:rPr>
              <w:t>Minamidate</w:t>
            </w:r>
            <w:proofErr w:type="spellEnd"/>
            <w:r w:rsidRPr="002E1433">
              <w:rPr>
                <w:rFonts w:eastAsia="Arial"/>
                <w:sz w:val="18"/>
                <w:szCs w:val="18"/>
                <w:lang w:val="es" w:eastAsia="es-CO"/>
              </w:rPr>
              <w:t xml:space="preserve"> T, 2020 (Japón)</w:t>
            </w:r>
          </w:p>
        </w:tc>
        <w:tc>
          <w:tcPr>
            <w:tcW w:w="623" w:type="pct"/>
            <w:vAlign w:val="center"/>
          </w:tcPr>
          <w:p w14:paraId="1C3A0F7D" w14:textId="77777777" w:rsidR="002E1433" w:rsidRPr="002E1433" w:rsidRDefault="002E1433" w:rsidP="002E1433">
            <w:pPr>
              <w:widowControl w:val="0"/>
              <w:spacing w:line="360" w:lineRule="auto"/>
              <w:jc w:val="center"/>
              <w:rPr>
                <w:rFonts w:eastAsia="Arial"/>
                <w:sz w:val="18"/>
                <w:szCs w:val="18"/>
                <w:lang w:val="es" w:eastAsia="es-CO"/>
              </w:rPr>
            </w:pPr>
            <w:proofErr w:type="spellStart"/>
            <w:r w:rsidRPr="002E1433">
              <w:rPr>
                <w:rFonts w:eastAsia="Arial"/>
                <w:sz w:val="18"/>
                <w:szCs w:val="18"/>
                <w:lang w:val="es" w:eastAsia="es-CO"/>
              </w:rPr>
              <w:t>COHIP</w:t>
            </w:r>
            <w:proofErr w:type="spellEnd"/>
          </w:p>
        </w:tc>
        <w:tc>
          <w:tcPr>
            <w:tcW w:w="307" w:type="pct"/>
            <w:vAlign w:val="center"/>
          </w:tcPr>
          <w:p w14:paraId="7A70F9EF" w14:textId="77777777" w:rsidR="002E1433" w:rsidRPr="002E1433" w:rsidRDefault="002E1433" w:rsidP="002E1433">
            <w:pPr>
              <w:widowControl w:val="0"/>
              <w:spacing w:line="360" w:lineRule="auto"/>
              <w:jc w:val="center"/>
              <w:rPr>
                <w:rFonts w:eastAsia="Arial"/>
                <w:sz w:val="18"/>
                <w:szCs w:val="18"/>
                <w:lang w:val="es" w:eastAsia="es-CO"/>
              </w:rPr>
            </w:pPr>
            <w:r w:rsidRPr="002E1433">
              <w:rPr>
                <w:rFonts w:eastAsia="Arial"/>
                <w:sz w:val="18"/>
                <w:szCs w:val="18"/>
                <w:lang w:val="es" w:eastAsia="es-CO"/>
              </w:rPr>
              <w:t>No</w:t>
            </w:r>
          </w:p>
        </w:tc>
        <w:tc>
          <w:tcPr>
            <w:tcW w:w="1038" w:type="pct"/>
            <w:vAlign w:val="center"/>
          </w:tcPr>
          <w:p w14:paraId="5B31499F" w14:textId="77777777" w:rsidR="002E1433" w:rsidRPr="002E1433" w:rsidRDefault="002E1433" w:rsidP="002E1433">
            <w:pPr>
              <w:widowControl w:val="0"/>
              <w:spacing w:line="360" w:lineRule="auto"/>
              <w:jc w:val="center"/>
              <w:rPr>
                <w:rFonts w:eastAsia="Arial"/>
                <w:sz w:val="18"/>
                <w:szCs w:val="18"/>
                <w:lang w:val="es" w:eastAsia="es-CO"/>
              </w:rPr>
            </w:pPr>
            <w:r w:rsidRPr="002E1433">
              <w:rPr>
                <w:rFonts w:eastAsia="Arial"/>
                <w:sz w:val="18"/>
                <w:szCs w:val="18"/>
                <w:lang w:val="es" w:eastAsia="es-CO"/>
              </w:rPr>
              <w:t>-</w:t>
            </w:r>
          </w:p>
        </w:tc>
        <w:tc>
          <w:tcPr>
            <w:tcW w:w="1073" w:type="pct"/>
            <w:vAlign w:val="center"/>
          </w:tcPr>
          <w:p w14:paraId="0CE24616" w14:textId="77777777" w:rsidR="002E1433" w:rsidRPr="002E1433" w:rsidRDefault="002E1433" w:rsidP="002E1433">
            <w:pPr>
              <w:widowControl w:val="0"/>
              <w:spacing w:line="360" w:lineRule="auto"/>
              <w:jc w:val="center"/>
              <w:rPr>
                <w:rFonts w:eastAsia="Arial"/>
                <w:sz w:val="18"/>
                <w:szCs w:val="18"/>
                <w:lang w:val="es" w:eastAsia="es-CO"/>
              </w:rPr>
            </w:pPr>
            <w:r w:rsidRPr="002E1433">
              <w:rPr>
                <w:rFonts w:eastAsia="Arial"/>
                <w:sz w:val="18"/>
                <w:szCs w:val="18"/>
                <w:lang w:val="es" w:eastAsia="es-CO"/>
              </w:rPr>
              <w:t>-</w:t>
            </w:r>
          </w:p>
        </w:tc>
      </w:tr>
      <w:tr w:rsidR="004E5ADA" w:rsidRPr="002E1433" w14:paraId="690D39DC" w14:textId="77777777" w:rsidTr="002523CE">
        <w:trPr>
          <w:trHeight w:val="266"/>
          <w:jc w:val="center"/>
        </w:trPr>
        <w:tc>
          <w:tcPr>
            <w:tcW w:w="1959" w:type="pct"/>
            <w:vAlign w:val="center"/>
          </w:tcPr>
          <w:p w14:paraId="3533855C" w14:textId="77777777" w:rsidR="002E1433" w:rsidRPr="002E1433" w:rsidRDefault="002E1433" w:rsidP="002E1433">
            <w:pPr>
              <w:widowControl w:val="0"/>
              <w:spacing w:line="360" w:lineRule="auto"/>
              <w:rPr>
                <w:rFonts w:eastAsia="Arial"/>
                <w:sz w:val="18"/>
                <w:szCs w:val="18"/>
                <w:lang w:val="es" w:eastAsia="es-CO"/>
              </w:rPr>
            </w:pPr>
            <w:r w:rsidRPr="002E1433">
              <w:rPr>
                <w:rFonts w:eastAsia="Arial"/>
                <w:sz w:val="18"/>
                <w:szCs w:val="18"/>
                <w:lang w:val="es" w:eastAsia="es-CO"/>
              </w:rPr>
              <w:t>Li C, 2014 (China)</w:t>
            </w:r>
          </w:p>
        </w:tc>
        <w:tc>
          <w:tcPr>
            <w:tcW w:w="623" w:type="pct"/>
            <w:vAlign w:val="center"/>
          </w:tcPr>
          <w:p w14:paraId="148FFD55" w14:textId="77777777" w:rsidR="002E1433" w:rsidRPr="002E1433" w:rsidRDefault="002E1433" w:rsidP="002E1433">
            <w:pPr>
              <w:widowControl w:val="0"/>
              <w:spacing w:line="360" w:lineRule="auto"/>
              <w:jc w:val="center"/>
              <w:rPr>
                <w:rFonts w:eastAsia="Arial"/>
                <w:sz w:val="18"/>
                <w:szCs w:val="18"/>
                <w:lang w:val="es" w:eastAsia="es-CO"/>
              </w:rPr>
            </w:pPr>
            <w:proofErr w:type="spellStart"/>
            <w:r w:rsidRPr="002E1433">
              <w:rPr>
                <w:rFonts w:eastAsia="Arial"/>
                <w:sz w:val="18"/>
                <w:szCs w:val="18"/>
                <w:lang w:val="es" w:eastAsia="es-CO"/>
              </w:rPr>
              <w:t>COHIP</w:t>
            </w:r>
            <w:proofErr w:type="spellEnd"/>
          </w:p>
        </w:tc>
        <w:tc>
          <w:tcPr>
            <w:tcW w:w="307" w:type="pct"/>
            <w:vAlign w:val="center"/>
          </w:tcPr>
          <w:p w14:paraId="72F6505C" w14:textId="77777777" w:rsidR="002E1433" w:rsidRPr="002E1433" w:rsidRDefault="002E1433" w:rsidP="002E1433">
            <w:pPr>
              <w:widowControl w:val="0"/>
              <w:spacing w:line="360" w:lineRule="auto"/>
              <w:jc w:val="center"/>
              <w:rPr>
                <w:rFonts w:eastAsia="Arial"/>
                <w:sz w:val="18"/>
                <w:szCs w:val="18"/>
                <w:lang w:val="es" w:eastAsia="es-CO"/>
              </w:rPr>
            </w:pPr>
            <w:r w:rsidRPr="002E1433">
              <w:rPr>
                <w:rFonts w:eastAsia="Arial"/>
                <w:sz w:val="18"/>
                <w:szCs w:val="18"/>
                <w:lang w:val="es" w:eastAsia="es-CO"/>
              </w:rPr>
              <w:t>No</w:t>
            </w:r>
          </w:p>
        </w:tc>
        <w:tc>
          <w:tcPr>
            <w:tcW w:w="1038" w:type="pct"/>
            <w:vAlign w:val="center"/>
          </w:tcPr>
          <w:p w14:paraId="6E75D93F" w14:textId="77777777" w:rsidR="002E1433" w:rsidRPr="002E1433" w:rsidRDefault="002E1433" w:rsidP="002E1433">
            <w:pPr>
              <w:widowControl w:val="0"/>
              <w:spacing w:line="360" w:lineRule="auto"/>
              <w:jc w:val="center"/>
              <w:rPr>
                <w:rFonts w:eastAsia="Arial"/>
                <w:sz w:val="18"/>
                <w:szCs w:val="18"/>
                <w:lang w:val="es" w:eastAsia="es-CO"/>
              </w:rPr>
            </w:pPr>
            <w:r w:rsidRPr="002E1433">
              <w:rPr>
                <w:rFonts w:eastAsia="Arial"/>
                <w:sz w:val="18"/>
                <w:szCs w:val="18"/>
                <w:lang w:val="es" w:eastAsia="es-CO"/>
              </w:rPr>
              <w:t>-</w:t>
            </w:r>
          </w:p>
        </w:tc>
        <w:tc>
          <w:tcPr>
            <w:tcW w:w="1073" w:type="pct"/>
            <w:vAlign w:val="center"/>
          </w:tcPr>
          <w:p w14:paraId="3A1C4198" w14:textId="77777777" w:rsidR="002E1433" w:rsidRPr="002E1433" w:rsidRDefault="002E1433" w:rsidP="002E1433">
            <w:pPr>
              <w:widowControl w:val="0"/>
              <w:spacing w:line="360" w:lineRule="auto"/>
              <w:jc w:val="center"/>
              <w:rPr>
                <w:rFonts w:eastAsia="Arial"/>
                <w:sz w:val="18"/>
                <w:szCs w:val="18"/>
                <w:lang w:val="es" w:eastAsia="es-CO"/>
              </w:rPr>
            </w:pPr>
            <w:r w:rsidRPr="002E1433">
              <w:rPr>
                <w:rFonts w:eastAsia="Arial"/>
                <w:sz w:val="18"/>
                <w:szCs w:val="18"/>
                <w:lang w:val="es" w:eastAsia="es-CO"/>
              </w:rPr>
              <w:t>-</w:t>
            </w:r>
          </w:p>
        </w:tc>
      </w:tr>
      <w:tr w:rsidR="004E5ADA" w:rsidRPr="002E1433" w14:paraId="75CB3F35" w14:textId="77777777" w:rsidTr="002523CE">
        <w:trPr>
          <w:trHeight w:val="191"/>
          <w:jc w:val="center"/>
        </w:trPr>
        <w:tc>
          <w:tcPr>
            <w:tcW w:w="1959" w:type="pct"/>
            <w:vAlign w:val="center"/>
          </w:tcPr>
          <w:p w14:paraId="3B719E5D" w14:textId="77777777" w:rsidR="002E1433" w:rsidRPr="002E1433" w:rsidRDefault="002E1433" w:rsidP="002E1433">
            <w:pPr>
              <w:widowControl w:val="0"/>
              <w:spacing w:line="360" w:lineRule="auto"/>
              <w:rPr>
                <w:rFonts w:eastAsia="Arial"/>
                <w:sz w:val="18"/>
                <w:szCs w:val="18"/>
                <w:lang w:val="es" w:eastAsia="es-CO"/>
              </w:rPr>
            </w:pPr>
            <w:proofErr w:type="spellStart"/>
            <w:r w:rsidRPr="002E1433">
              <w:rPr>
                <w:rFonts w:eastAsia="Arial"/>
                <w:sz w:val="18"/>
                <w:szCs w:val="18"/>
                <w:lang w:val="es" w:eastAsia="es-CO"/>
              </w:rPr>
              <w:t>Arheiam</w:t>
            </w:r>
            <w:proofErr w:type="spellEnd"/>
            <w:r w:rsidRPr="002E1433">
              <w:rPr>
                <w:rFonts w:eastAsia="Arial"/>
                <w:sz w:val="18"/>
                <w:szCs w:val="18"/>
                <w:lang w:val="es" w:eastAsia="es-CO"/>
              </w:rPr>
              <w:t xml:space="preserve"> AA, 2017 (Libia)</w:t>
            </w:r>
          </w:p>
        </w:tc>
        <w:tc>
          <w:tcPr>
            <w:tcW w:w="623" w:type="pct"/>
            <w:vAlign w:val="center"/>
          </w:tcPr>
          <w:p w14:paraId="10D52FC7" w14:textId="77777777" w:rsidR="002E1433" w:rsidRPr="002E1433" w:rsidRDefault="002E1433" w:rsidP="002E1433">
            <w:pPr>
              <w:widowControl w:val="0"/>
              <w:spacing w:line="360" w:lineRule="auto"/>
              <w:jc w:val="center"/>
              <w:rPr>
                <w:rFonts w:eastAsia="Arial"/>
                <w:sz w:val="18"/>
                <w:szCs w:val="18"/>
                <w:lang w:val="es" w:eastAsia="es-CO"/>
              </w:rPr>
            </w:pPr>
            <w:proofErr w:type="spellStart"/>
            <w:r w:rsidRPr="002E1433">
              <w:rPr>
                <w:rFonts w:eastAsia="Arial"/>
                <w:sz w:val="18"/>
                <w:szCs w:val="18"/>
                <w:lang w:val="es" w:eastAsia="es-CO"/>
              </w:rPr>
              <w:t>COHIP</w:t>
            </w:r>
            <w:proofErr w:type="spellEnd"/>
          </w:p>
        </w:tc>
        <w:tc>
          <w:tcPr>
            <w:tcW w:w="307" w:type="pct"/>
            <w:vAlign w:val="center"/>
          </w:tcPr>
          <w:p w14:paraId="5D969E89" w14:textId="77777777" w:rsidR="002E1433" w:rsidRPr="002E1433" w:rsidRDefault="002E1433" w:rsidP="002E1433">
            <w:pPr>
              <w:widowControl w:val="0"/>
              <w:spacing w:line="360" w:lineRule="auto"/>
              <w:jc w:val="center"/>
              <w:rPr>
                <w:rFonts w:eastAsia="Arial"/>
                <w:sz w:val="18"/>
                <w:szCs w:val="18"/>
                <w:lang w:val="es" w:eastAsia="es-CO"/>
              </w:rPr>
            </w:pPr>
            <w:r w:rsidRPr="002E1433">
              <w:rPr>
                <w:rFonts w:eastAsia="Arial"/>
                <w:sz w:val="18"/>
                <w:szCs w:val="18"/>
                <w:lang w:val="es" w:eastAsia="es-CO"/>
              </w:rPr>
              <w:t>Sí</w:t>
            </w:r>
          </w:p>
        </w:tc>
        <w:tc>
          <w:tcPr>
            <w:tcW w:w="1038" w:type="pct"/>
            <w:vAlign w:val="center"/>
          </w:tcPr>
          <w:p w14:paraId="764CE547" w14:textId="77777777" w:rsidR="002E1433" w:rsidRPr="002E1433" w:rsidRDefault="002E1433" w:rsidP="002E1433">
            <w:pPr>
              <w:widowControl w:val="0"/>
              <w:spacing w:line="360" w:lineRule="auto"/>
              <w:jc w:val="center"/>
              <w:rPr>
                <w:rFonts w:eastAsia="Arial"/>
                <w:sz w:val="18"/>
                <w:szCs w:val="18"/>
                <w:lang w:val="es" w:eastAsia="es-CO"/>
              </w:rPr>
            </w:pPr>
            <w:r w:rsidRPr="002E1433">
              <w:rPr>
                <w:rFonts w:eastAsia="Arial"/>
                <w:sz w:val="18"/>
                <w:szCs w:val="18"/>
                <w:lang w:val="es" w:eastAsia="es-CO"/>
              </w:rPr>
              <w:t>No reporta</w:t>
            </w:r>
          </w:p>
        </w:tc>
        <w:tc>
          <w:tcPr>
            <w:tcW w:w="1073" w:type="pct"/>
            <w:vAlign w:val="center"/>
          </w:tcPr>
          <w:p w14:paraId="7F04CA21" w14:textId="77777777" w:rsidR="002E1433" w:rsidRPr="002E1433" w:rsidRDefault="002E1433" w:rsidP="002E1433">
            <w:pPr>
              <w:widowControl w:val="0"/>
              <w:spacing w:line="360" w:lineRule="auto"/>
              <w:jc w:val="center"/>
              <w:rPr>
                <w:rFonts w:eastAsia="Arial"/>
                <w:sz w:val="18"/>
                <w:szCs w:val="18"/>
                <w:lang w:val="es" w:eastAsia="es-CO"/>
              </w:rPr>
            </w:pPr>
            <w:r w:rsidRPr="002E1433">
              <w:rPr>
                <w:rFonts w:eastAsia="Arial"/>
                <w:sz w:val="18"/>
                <w:szCs w:val="18"/>
                <w:lang w:val="es" w:eastAsia="es-CO"/>
              </w:rPr>
              <w:t>ACP / No reporta</w:t>
            </w:r>
          </w:p>
        </w:tc>
      </w:tr>
      <w:tr w:rsidR="004E5ADA" w:rsidRPr="002E1433" w14:paraId="5AE00E6E" w14:textId="77777777" w:rsidTr="002523CE">
        <w:trPr>
          <w:trHeight w:val="345"/>
          <w:jc w:val="center"/>
        </w:trPr>
        <w:tc>
          <w:tcPr>
            <w:tcW w:w="1959" w:type="pct"/>
            <w:vAlign w:val="center"/>
          </w:tcPr>
          <w:p w14:paraId="1144D1C3" w14:textId="77777777" w:rsidR="002E1433" w:rsidRPr="002E1433" w:rsidRDefault="002E1433" w:rsidP="002E1433">
            <w:pPr>
              <w:widowControl w:val="0"/>
              <w:spacing w:line="360" w:lineRule="auto"/>
              <w:rPr>
                <w:rFonts w:eastAsia="Arial"/>
                <w:sz w:val="18"/>
                <w:szCs w:val="18"/>
                <w:lang w:val="es" w:eastAsia="es-CO"/>
              </w:rPr>
            </w:pPr>
            <w:proofErr w:type="spellStart"/>
            <w:r w:rsidRPr="002E1433">
              <w:rPr>
                <w:rFonts w:eastAsia="Arial"/>
                <w:sz w:val="18"/>
                <w:szCs w:val="18"/>
                <w:lang w:val="es" w:eastAsia="es-CO"/>
              </w:rPr>
              <w:t>Agnew</w:t>
            </w:r>
            <w:proofErr w:type="spellEnd"/>
            <w:r w:rsidRPr="002E1433">
              <w:rPr>
                <w:rFonts w:eastAsia="Arial"/>
                <w:sz w:val="18"/>
                <w:szCs w:val="18"/>
                <w:lang w:val="es" w:eastAsia="es-CO"/>
              </w:rPr>
              <w:t>, C. M, 2017 (Nueva Zelanda)</w:t>
            </w:r>
          </w:p>
        </w:tc>
        <w:tc>
          <w:tcPr>
            <w:tcW w:w="623" w:type="pct"/>
            <w:vAlign w:val="center"/>
          </w:tcPr>
          <w:p w14:paraId="182FE2E9" w14:textId="77777777" w:rsidR="002E1433" w:rsidRPr="002E1433" w:rsidRDefault="002E1433" w:rsidP="002E1433">
            <w:pPr>
              <w:widowControl w:val="0"/>
              <w:spacing w:line="360" w:lineRule="auto"/>
              <w:jc w:val="center"/>
              <w:rPr>
                <w:rFonts w:eastAsia="Arial"/>
                <w:sz w:val="18"/>
                <w:szCs w:val="18"/>
                <w:lang w:val="es" w:eastAsia="es-CO"/>
              </w:rPr>
            </w:pPr>
            <w:proofErr w:type="spellStart"/>
            <w:r w:rsidRPr="002E1433">
              <w:rPr>
                <w:rFonts w:eastAsia="Arial"/>
                <w:sz w:val="18"/>
                <w:szCs w:val="18"/>
                <w:lang w:val="es" w:eastAsia="es-CO"/>
              </w:rPr>
              <w:t>COHIP</w:t>
            </w:r>
            <w:proofErr w:type="spellEnd"/>
          </w:p>
        </w:tc>
        <w:tc>
          <w:tcPr>
            <w:tcW w:w="307" w:type="pct"/>
            <w:vAlign w:val="center"/>
          </w:tcPr>
          <w:p w14:paraId="0020B98C" w14:textId="77777777" w:rsidR="002E1433" w:rsidRPr="002E1433" w:rsidRDefault="002E1433" w:rsidP="002E1433">
            <w:pPr>
              <w:widowControl w:val="0"/>
              <w:spacing w:line="360" w:lineRule="auto"/>
              <w:jc w:val="center"/>
              <w:rPr>
                <w:rFonts w:eastAsia="Arial"/>
                <w:sz w:val="18"/>
                <w:szCs w:val="18"/>
                <w:lang w:val="es" w:eastAsia="es-CO"/>
              </w:rPr>
            </w:pPr>
            <w:r w:rsidRPr="002E1433">
              <w:rPr>
                <w:rFonts w:eastAsia="Arial"/>
                <w:sz w:val="18"/>
                <w:szCs w:val="18"/>
                <w:lang w:val="es" w:eastAsia="es-CO"/>
              </w:rPr>
              <w:t>No</w:t>
            </w:r>
          </w:p>
        </w:tc>
        <w:tc>
          <w:tcPr>
            <w:tcW w:w="1038" w:type="pct"/>
            <w:vAlign w:val="center"/>
          </w:tcPr>
          <w:p w14:paraId="027AEC7B" w14:textId="77777777" w:rsidR="002E1433" w:rsidRPr="002E1433" w:rsidRDefault="002E1433" w:rsidP="002E1433">
            <w:pPr>
              <w:widowControl w:val="0"/>
              <w:spacing w:line="360" w:lineRule="auto"/>
              <w:jc w:val="center"/>
              <w:rPr>
                <w:rFonts w:eastAsia="Arial"/>
                <w:sz w:val="18"/>
                <w:szCs w:val="18"/>
                <w:lang w:val="es" w:eastAsia="es-CO"/>
              </w:rPr>
            </w:pPr>
            <w:r w:rsidRPr="002E1433">
              <w:rPr>
                <w:rFonts w:eastAsia="Arial"/>
                <w:sz w:val="18"/>
                <w:szCs w:val="18"/>
                <w:lang w:val="es" w:eastAsia="es-CO"/>
              </w:rPr>
              <w:t>-</w:t>
            </w:r>
          </w:p>
        </w:tc>
        <w:tc>
          <w:tcPr>
            <w:tcW w:w="1073" w:type="pct"/>
            <w:vAlign w:val="center"/>
          </w:tcPr>
          <w:p w14:paraId="40CEDC23" w14:textId="77777777" w:rsidR="002E1433" w:rsidRPr="002E1433" w:rsidRDefault="002E1433" w:rsidP="002E1433">
            <w:pPr>
              <w:widowControl w:val="0"/>
              <w:spacing w:line="360" w:lineRule="auto"/>
              <w:jc w:val="center"/>
              <w:rPr>
                <w:rFonts w:eastAsia="Arial"/>
                <w:sz w:val="18"/>
                <w:szCs w:val="18"/>
                <w:lang w:val="es" w:eastAsia="es-CO"/>
              </w:rPr>
            </w:pPr>
            <w:r w:rsidRPr="002E1433">
              <w:rPr>
                <w:rFonts w:eastAsia="Arial"/>
                <w:sz w:val="18"/>
                <w:szCs w:val="18"/>
                <w:lang w:val="es" w:eastAsia="es-CO"/>
              </w:rPr>
              <w:t>-</w:t>
            </w:r>
          </w:p>
        </w:tc>
      </w:tr>
      <w:tr w:rsidR="004E5ADA" w:rsidRPr="002E1433" w14:paraId="6EB4C11D" w14:textId="77777777" w:rsidTr="002523CE">
        <w:trPr>
          <w:trHeight w:val="206"/>
          <w:jc w:val="center"/>
        </w:trPr>
        <w:tc>
          <w:tcPr>
            <w:tcW w:w="1959" w:type="pct"/>
            <w:vAlign w:val="center"/>
          </w:tcPr>
          <w:p w14:paraId="6096892C" w14:textId="77777777" w:rsidR="002E1433" w:rsidRPr="002E1433" w:rsidRDefault="002E1433" w:rsidP="002E1433">
            <w:pPr>
              <w:widowControl w:val="0"/>
              <w:spacing w:line="360" w:lineRule="auto"/>
              <w:rPr>
                <w:rFonts w:eastAsia="Arial"/>
                <w:sz w:val="18"/>
                <w:szCs w:val="18"/>
                <w:lang w:val="es" w:eastAsia="es-CO"/>
              </w:rPr>
            </w:pPr>
            <w:proofErr w:type="spellStart"/>
            <w:r w:rsidRPr="002E1433">
              <w:rPr>
                <w:rFonts w:eastAsia="Arial"/>
                <w:sz w:val="18"/>
                <w:szCs w:val="18"/>
                <w:lang w:val="es" w:eastAsia="es-CO"/>
              </w:rPr>
              <w:t>Broder</w:t>
            </w:r>
            <w:proofErr w:type="spellEnd"/>
            <w:r w:rsidRPr="002E1433">
              <w:rPr>
                <w:rFonts w:eastAsia="Arial"/>
                <w:sz w:val="18"/>
                <w:szCs w:val="18"/>
                <w:lang w:val="es" w:eastAsia="es-CO"/>
              </w:rPr>
              <w:t xml:space="preserve"> HL, 2012. (Estados Unidos)</w:t>
            </w:r>
          </w:p>
        </w:tc>
        <w:tc>
          <w:tcPr>
            <w:tcW w:w="623" w:type="pct"/>
            <w:vAlign w:val="center"/>
          </w:tcPr>
          <w:p w14:paraId="0A193674" w14:textId="77777777" w:rsidR="002E1433" w:rsidRPr="002E1433" w:rsidRDefault="002E1433" w:rsidP="002E1433">
            <w:pPr>
              <w:widowControl w:val="0"/>
              <w:spacing w:line="360" w:lineRule="auto"/>
              <w:jc w:val="center"/>
              <w:rPr>
                <w:rFonts w:eastAsia="Arial"/>
                <w:sz w:val="18"/>
                <w:szCs w:val="18"/>
                <w:lang w:val="es" w:eastAsia="es-CO"/>
              </w:rPr>
            </w:pPr>
            <w:proofErr w:type="spellStart"/>
            <w:r w:rsidRPr="002E1433">
              <w:rPr>
                <w:rFonts w:eastAsia="Arial"/>
                <w:sz w:val="18"/>
                <w:szCs w:val="18"/>
                <w:lang w:val="es" w:eastAsia="es-CO"/>
              </w:rPr>
              <w:t>COHIP</w:t>
            </w:r>
            <w:proofErr w:type="spellEnd"/>
          </w:p>
        </w:tc>
        <w:tc>
          <w:tcPr>
            <w:tcW w:w="307" w:type="pct"/>
            <w:vAlign w:val="center"/>
          </w:tcPr>
          <w:p w14:paraId="044AAEFA" w14:textId="77777777" w:rsidR="002E1433" w:rsidRPr="002E1433" w:rsidRDefault="002E1433" w:rsidP="002E1433">
            <w:pPr>
              <w:widowControl w:val="0"/>
              <w:spacing w:line="360" w:lineRule="auto"/>
              <w:jc w:val="center"/>
              <w:rPr>
                <w:rFonts w:eastAsia="Arial"/>
                <w:sz w:val="18"/>
                <w:szCs w:val="18"/>
                <w:lang w:val="es" w:eastAsia="es-CO"/>
              </w:rPr>
            </w:pPr>
            <w:r w:rsidRPr="002E1433">
              <w:rPr>
                <w:rFonts w:eastAsia="Arial"/>
                <w:sz w:val="18"/>
                <w:szCs w:val="18"/>
                <w:lang w:val="es" w:eastAsia="es-CO"/>
              </w:rPr>
              <w:t>ND</w:t>
            </w:r>
          </w:p>
        </w:tc>
        <w:tc>
          <w:tcPr>
            <w:tcW w:w="1038" w:type="pct"/>
            <w:vAlign w:val="center"/>
          </w:tcPr>
          <w:p w14:paraId="40274E17" w14:textId="77777777" w:rsidR="002E1433" w:rsidRPr="002E1433" w:rsidRDefault="002E1433" w:rsidP="002E1433">
            <w:pPr>
              <w:widowControl w:val="0"/>
              <w:spacing w:line="360" w:lineRule="auto"/>
              <w:jc w:val="center"/>
              <w:rPr>
                <w:rFonts w:eastAsia="Arial"/>
                <w:sz w:val="18"/>
                <w:szCs w:val="18"/>
                <w:lang w:val="es" w:eastAsia="es-CO"/>
              </w:rPr>
            </w:pPr>
            <w:r w:rsidRPr="002E1433">
              <w:rPr>
                <w:rFonts w:eastAsia="Arial"/>
                <w:sz w:val="18"/>
                <w:szCs w:val="18"/>
                <w:lang w:val="es" w:eastAsia="es-CO"/>
              </w:rPr>
              <w:t>-</w:t>
            </w:r>
          </w:p>
        </w:tc>
        <w:tc>
          <w:tcPr>
            <w:tcW w:w="1073" w:type="pct"/>
            <w:vAlign w:val="center"/>
          </w:tcPr>
          <w:p w14:paraId="3EEB94B5" w14:textId="77777777" w:rsidR="002E1433" w:rsidRPr="002E1433" w:rsidRDefault="002E1433" w:rsidP="002E1433">
            <w:pPr>
              <w:widowControl w:val="0"/>
              <w:spacing w:line="360" w:lineRule="auto"/>
              <w:jc w:val="center"/>
              <w:rPr>
                <w:rFonts w:eastAsia="Arial"/>
                <w:sz w:val="18"/>
                <w:szCs w:val="18"/>
                <w:lang w:val="es" w:eastAsia="es-CO"/>
              </w:rPr>
            </w:pPr>
            <w:r w:rsidRPr="002E1433">
              <w:rPr>
                <w:rFonts w:eastAsia="Arial"/>
                <w:sz w:val="18"/>
                <w:szCs w:val="18"/>
                <w:lang w:val="es" w:eastAsia="es-CO"/>
              </w:rPr>
              <w:t>-</w:t>
            </w:r>
          </w:p>
        </w:tc>
      </w:tr>
      <w:tr w:rsidR="004E5ADA" w:rsidRPr="002E1433" w14:paraId="14ED2AB9" w14:textId="77777777" w:rsidTr="002523CE">
        <w:trPr>
          <w:trHeight w:val="195"/>
          <w:jc w:val="center"/>
        </w:trPr>
        <w:tc>
          <w:tcPr>
            <w:tcW w:w="1959" w:type="pct"/>
            <w:vAlign w:val="center"/>
          </w:tcPr>
          <w:p w14:paraId="27615BD0" w14:textId="77777777" w:rsidR="002E1433" w:rsidRPr="002E1433" w:rsidRDefault="002E1433" w:rsidP="002E1433">
            <w:pPr>
              <w:widowControl w:val="0"/>
              <w:spacing w:line="360" w:lineRule="auto"/>
              <w:rPr>
                <w:rFonts w:eastAsia="Arial"/>
                <w:sz w:val="18"/>
                <w:szCs w:val="18"/>
                <w:lang w:val="es" w:eastAsia="es-CO"/>
              </w:rPr>
            </w:pPr>
            <w:proofErr w:type="spellStart"/>
            <w:r w:rsidRPr="002E1433">
              <w:rPr>
                <w:rFonts w:eastAsia="Arial"/>
                <w:sz w:val="18"/>
                <w:szCs w:val="18"/>
                <w:lang w:val="es" w:eastAsia="es-CO"/>
              </w:rPr>
              <w:t>Agnew</w:t>
            </w:r>
            <w:proofErr w:type="spellEnd"/>
            <w:r w:rsidRPr="002E1433">
              <w:rPr>
                <w:rFonts w:eastAsia="Arial"/>
                <w:sz w:val="18"/>
                <w:szCs w:val="18"/>
                <w:lang w:val="es" w:eastAsia="es-CO"/>
              </w:rPr>
              <w:t>, C. M, 2017 (Australia)</w:t>
            </w:r>
          </w:p>
        </w:tc>
        <w:tc>
          <w:tcPr>
            <w:tcW w:w="623" w:type="pct"/>
            <w:vAlign w:val="center"/>
          </w:tcPr>
          <w:p w14:paraId="5D0C1227" w14:textId="77777777" w:rsidR="002E1433" w:rsidRPr="002E1433" w:rsidRDefault="002E1433" w:rsidP="002E1433">
            <w:pPr>
              <w:widowControl w:val="0"/>
              <w:spacing w:line="360" w:lineRule="auto"/>
              <w:jc w:val="center"/>
              <w:rPr>
                <w:rFonts w:eastAsia="Arial"/>
                <w:sz w:val="18"/>
                <w:szCs w:val="18"/>
                <w:lang w:val="es" w:eastAsia="es-CO"/>
              </w:rPr>
            </w:pPr>
            <w:proofErr w:type="spellStart"/>
            <w:r w:rsidRPr="002E1433">
              <w:rPr>
                <w:rFonts w:eastAsia="Arial"/>
                <w:sz w:val="18"/>
                <w:szCs w:val="18"/>
                <w:lang w:val="es" w:eastAsia="es-CO"/>
              </w:rPr>
              <w:t>COHIP</w:t>
            </w:r>
            <w:proofErr w:type="spellEnd"/>
          </w:p>
        </w:tc>
        <w:tc>
          <w:tcPr>
            <w:tcW w:w="307" w:type="pct"/>
            <w:vAlign w:val="center"/>
          </w:tcPr>
          <w:p w14:paraId="332148F8" w14:textId="77777777" w:rsidR="002E1433" w:rsidRPr="002E1433" w:rsidRDefault="002E1433" w:rsidP="002E1433">
            <w:pPr>
              <w:widowControl w:val="0"/>
              <w:spacing w:line="360" w:lineRule="auto"/>
              <w:jc w:val="center"/>
              <w:rPr>
                <w:rFonts w:eastAsia="Arial"/>
                <w:sz w:val="18"/>
                <w:szCs w:val="18"/>
                <w:lang w:val="es" w:eastAsia="es-CO"/>
              </w:rPr>
            </w:pPr>
            <w:r w:rsidRPr="002E1433">
              <w:rPr>
                <w:rFonts w:eastAsia="Arial"/>
                <w:sz w:val="18"/>
                <w:szCs w:val="18"/>
                <w:lang w:val="es" w:eastAsia="es-CO"/>
              </w:rPr>
              <w:t>No</w:t>
            </w:r>
          </w:p>
        </w:tc>
        <w:tc>
          <w:tcPr>
            <w:tcW w:w="1038" w:type="pct"/>
            <w:vAlign w:val="center"/>
          </w:tcPr>
          <w:p w14:paraId="1EF93407" w14:textId="77777777" w:rsidR="002E1433" w:rsidRPr="002E1433" w:rsidRDefault="002E1433" w:rsidP="002E1433">
            <w:pPr>
              <w:widowControl w:val="0"/>
              <w:spacing w:line="360" w:lineRule="auto"/>
              <w:jc w:val="center"/>
              <w:rPr>
                <w:rFonts w:eastAsia="Arial"/>
                <w:sz w:val="18"/>
                <w:szCs w:val="18"/>
                <w:lang w:val="es" w:eastAsia="es-CO"/>
              </w:rPr>
            </w:pPr>
            <w:r w:rsidRPr="002E1433">
              <w:rPr>
                <w:rFonts w:eastAsia="Arial"/>
                <w:sz w:val="18"/>
                <w:szCs w:val="18"/>
                <w:lang w:val="es" w:eastAsia="es-CO"/>
              </w:rPr>
              <w:t>-</w:t>
            </w:r>
          </w:p>
        </w:tc>
        <w:tc>
          <w:tcPr>
            <w:tcW w:w="1073" w:type="pct"/>
            <w:vAlign w:val="center"/>
          </w:tcPr>
          <w:p w14:paraId="594DB387" w14:textId="77777777" w:rsidR="002E1433" w:rsidRPr="002E1433" w:rsidRDefault="002E1433" w:rsidP="002E1433">
            <w:pPr>
              <w:widowControl w:val="0"/>
              <w:spacing w:line="360" w:lineRule="auto"/>
              <w:jc w:val="center"/>
              <w:rPr>
                <w:rFonts w:eastAsia="Arial"/>
                <w:sz w:val="18"/>
                <w:szCs w:val="18"/>
                <w:lang w:val="es" w:eastAsia="es-CO"/>
              </w:rPr>
            </w:pPr>
            <w:r w:rsidRPr="002E1433">
              <w:rPr>
                <w:rFonts w:eastAsia="Arial"/>
                <w:sz w:val="18"/>
                <w:szCs w:val="18"/>
                <w:lang w:val="es" w:eastAsia="es-CO"/>
              </w:rPr>
              <w:t>-</w:t>
            </w:r>
          </w:p>
        </w:tc>
      </w:tr>
      <w:tr w:rsidR="004E5ADA" w:rsidRPr="002E1433" w14:paraId="2418FFE7" w14:textId="77777777" w:rsidTr="002523CE">
        <w:trPr>
          <w:jc w:val="center"/>
        </w:trPr>
        <w:tc>
          <w:tcPr>
            <w:tcW w:w="1959" w:type="pct"/>
            <w:vAlign w:val="center"/>
          </w:tcPr>
          <w:p w14:paraId="698CA52A" w14:textId="77777777" w:rsidR="002E1433" w:rsidRPr="002E1433" w:rsidRDefault="002E1433" w:rsidP="002E1433">
            <w:pPr>
              <w:widowControl w:val="0"/>
              <w:spacing w:line="360" w:lineRule="auto"/>
              <w:rPr>
                <w:rFonts w:eastAsia="Arial"/>
                <w:sz w:val="18"/>
                <w:szCs w:val="18"/>
                <w:lang w:val="es" w:eastAsia="es-CO"/>
              </w:rPr>
            </w:pPr>
            <w:proofErr w:type="spellStart"/>
            <w:r w:rsidRPr="002E1433">
              <w:rPr>
                <w:rFonts w:eastAsia="Arial"/>
                <w:sz w:val="18"/>
                <w:szCs w:val="18"/>
                <w:lang w:val="es" w:eastAsia="es-CO"/>
              </w:rPr>
              <w:t>Rener</w:t>
            </w:r>
            <w:proofErr w:type="spellEnd"/>
            <w:r w:rsidRPr="002E1433">
              <w:rPr>
                <w:rFonts w:eastAsia="Arial"/>
                <w:sz w:val="18"/>
                <w:szCs w:val="18"/>
                <w:lang w:val="es" w:eastAsia="es-CO"/>
              </w:rPr>
              <w:t>-Sitar K, 2008 (Croacia)</w:t>
            </w:r>
          </w:p>
        </w:tc>
        <w:tc>
          <w:tcPr>
            <w:tcW w:w="623" w:type="pct"/>
            <w:vAlign w:val="center"/>
          </w:tcPr>
          <w:p w14:paraId="53A931AB" w14:textId="77777777" w:rsidR="002E1433" w:rsidRPr="002E1433" w:rsidRDefault="002E1433" w:rsidP="002E1433">
            <w:pPr>
              <w:widowControl w:val="0"/>
              <w:spacing w:line="360" w:lineRule="auto"/>
              <w:jc w:val="center"/>
              <w:rPr>
                <w:rFonts w:eastAsia="Arial"/>
                <w:sz w:val="18"/>
                <w:szCs w:val="18"/>
                <w:lang w:val="es" w:eastAsia="es-CO"/>
              </w:rPr>
            </w:pPr>
            <w:proofErr w:type="spellStart"/>
            <w:r w:rsidRPr="002E1433">
              <w:rPr>
                <w:rFonts w:eastAsia="Arial"/>
                <w:sz w:val="18"/>
                <w:szCs w:val="18"/>
                <w:lang w:val="es" w:eastAsia="es-CO"/>
              </w:rPr>
              <w:t>COHIP</w:t>
            </w:r>
            <w:proofErr w:type="spellEnd"/>
          </w:p>
        </w:tc>
        <w:tc>
          <w:tcPr>
            <w:tcW w:w="307" w:type="pct"/>
            <w:vAlign w:val="center"/>
          </w:tcPr>
          <w:p w14:paraId="1CE35F2A" w14:textId="77777777" w:rsidR="002E1433" w:rsidRPr="002E1433" w:rsidRDefault="002E1433" w:rsidP="002E1433">
            <w:pPr>
              <w:widowControl w:val="0"/>
              <w:spacing w:line="360" w:lineRule="auto"/>
              <w:jc w:val="center"/>
              <w:rPr>
                <w:rFonts w:eastAsia="Arial"/>
                <w:sz w:val="18"/>
                <w:szCs w:val="18"/>
                <w:lang w:val="es" w:eastAsia="es-CO"/>
              </w:rPr>
            </w:pPr>
            <w:r w:rsidRPr="002E1433">
              <w:rPr>
                <w:rFonts w:eastAsia="Arial"/>
                <w:sz w:val="18"/>
                <w:szCs w:val="18"/>
                <w:lang w:val="es" w:eastAsia="es-CO"/>
              </w:rPr>
              <w:t>No</w:t>
            </w:r>
          </w:p>
        </w:tc>
        <w:tc>
          <w:tcPr>
            <w:tcW w:w="1038" w:type="pct"/>
            <w:vAlign w:val="center"/>
          </w:tcPr>
          <w:p w14:paraId="59C69344" w14:textId="77777777" w:rsidR="002E1433" w:rsidRPr="002E1433" w:rsidRDefault="002E1433" w:rsidP="002E1433">
            <w:pPr>
              <w:widowControl w:val="0"/>
              <w:spacing w:line="360" w:lineRule="auto"/>
              <w:jc w:val="center"/>
              <w:rPr>
                <w:rFonts w:eastAsia="Arial"/>
                <w:sz w:val="18"/>
                <w:szCs w:val="18"/>
                <w:lang w:val="es" w:eastAsia="es-CO"/>
              </w:rPr>
            </w:pPr>
            <w:r w:rsidRPr="002E1433">
              <w:rPr>
                <w:rFonts w:eastAsia="Arial"/>
                <w:sz w:val="18"/>
                <w:szCs w:val="18"/>
                <w:lang w:val="es" w:eastAsia="es-CO"/>
              </w:rPr>
              <w:t>-</w:t>
            </w:r>
          </w:p>
        </w:tc>
        <w:tc>
          <w:tcPr>
            <w:tcW w:w="1073" w:type="pct"/>
            <w:vAlign w:val="center"/>
          </w:tcPr>
          <w:p w14:paraId="320C7CB5" w14:textId="77777777" w:rsidR="002E1433" w:rsidRPr="002E1433" w:rsidRDefault="002E1433" w:rsidP="002E1433">
            <w:pPr>
              <w:widowControl w:val="0"/>
              <w:spacing w:line="360" w:lineRule="auto"/>
              <w:jc w:val="center"/>
              <w:rPr>
                <w:rFonts w:eastAsia="Arial"/>
                <w:sz w:val="18"/>
                <w:szCs w:val="18"/>
                <w:lang w:val="es" w:eastAsia="es-CO"/>
              </w:rPr>
            </w:pPr>
            <w:r w:rsidRPr="002E1433">
              <w:rPr>
                <w:rFonts w:eastAsia="Arial"/>
                <w:sz w:val="18"/>
                <w:szCs w:val="18"/>
                <w:lang w:val="es" w:eastAsia="es-CO"/>
              </w:rPr>
              <w:t>-</w:t>
            </w:r>
          </w:p>
        </w:tc>
      </w:tr>
      <w:tr w:rsidR="004E5ADA" w:rsidRPr="002E1433" w14:paraId="07EB58A2" w14:textId="77777777" w:rsidTr="002523CE">
        <w:trPr>
          <w:jc w:val="center"/>
        </w:trPr>
        <w:tc>
          <w:tcPr>
            <w:tcW w:w="1959" w:type="pct"/>
            <w:vAlign w:val="center"/>
          </w:tcPr>
          <w:p w14:paraId="6E1DF3B8" w14:textId="77777777" w:rsidR="002E1433" w:rsidRPr="002E1433" w:rsidRDefault="002E1433" w:rsidP="002E1433">
            <w:pPr>
              <w:widowControl w:val="0"/>
              <w:spacing w:line="360" w:lineRule="auto"/>
              <w:rPr>
                <w:rFonts w:eastAsia="Arial"/>
                <w:sz w:val="18"/>
                <w:szCs w:val="18"/>
                <w:lang w:val="es" w:eastAsia="es-CO"/>
              </w:rPr>
            </w:pPr>
            <w:r w:rsidRPr="002E1433">
              <w:rPr>
                <w:rFonts w:eastAsia="Arial"/>
                <w:sz w:val="18"/>
                <w:szCs w:val="18"/>
                <w:lang w:val="es" w:eastAsia="es-CO"/>
              </w:rPr>
              <w:t>John, M. T., 2006 (Alemania)</w:t>
            </w:r>
          </w:p>
        </w:tc>
        <w:tc>
          <w:tcPr>
            <w:tcW w:w="623" w:type="pct"/>
            <w:vAlign w:val="center"/>
          </w:tcPr>
          <w:p w14:paraId="0E1BB988" w14:textId="77777777" w:rsidR="002E1433" w:rsidRPr="002E1433" w:rsidRDefault="002E1433" w:rsidP="002E1433">
            <w:pPr>
              <w:widowControl w:val="0"/>
              <w:spacing w:line="360" w:lineRule="auto"/>
              <w:jc w:val="center"/>
              <w:rPr>
                <w:rFonts w:eastAsia="Arial"/>
                <w:sz w:val="18"/>
                <w:szCs w:val="18"/>
                <w:lang w:val="es" w:eastAsia="es-CO"/>
              </w:rPr>
            </w:pPr>
            <w:proofErr w:type="spellStart"/>
            <w:r w:rsidRPr="002E1433">
              <w:rPr>
                <w:rFonts w:eastAsia="Arial"/>
                <w:sz w:val="18"/>
                <w:szCs w:val="18"/>
                <w:lang w:val="es" w:eastAsia="es-CO"/>
              </w:rPr>
              <w:t>COHIP</w:t>
            </w:r>
            <w:proofErr w:type="spellEnd"/>
          </w:p>
        </w:tc>
        <w:tc>
          <w:tcPr>
            <w:tcW w:w="307" w:type="pct"/>
            <w:vAlign w:val="center"/>
          </w:tcPr>
          <w:p w14:paraId="58A9483B" w14:textId="77777777" w:rsidR="002E1433" w:rsidRPr="002E1433" w:rsidRDefault="002E1433" w:rsidP="002E1433">
            <w:pPr>
              <w:widowControl w:val="0"/>
              <w:spacing w:line="360" w:lineRule="auto"/>
              <w:jc w:val="center"/>
              <w:rPr>
                <w:rFonts w:eastAsia="Arial"/>
                <w:sz w:val="18"/>
                <w:szCs w:val="18"/>
                <w:lang w:val="es" w:eastAsia="es-CO"/>
              </w:rPr>
            </w:pPr>
            <w:r w:rsidRPr="002E1433">
              <w:rPr>
                <w:rFonts w:eastAsia="Arial"/>
                <w:sz w:val="18"/>
                <w:szCs w:val="18"/>
                <w:lang w:val="es" w:eastAsia="es-CO"/>
              </w:rPr>
              <w:t>No</w:t>
            </w:r>
          </w:p>
        </w:tc>
        <w:tc>
          <w:tcPr>
            <w:tcW w:w="1038" w:type="pct"/>
            <w:vAlign w:val="center"/>
          </w:tcPr>
          <w:p w14:paraId="7144F79E" w14:textId="77777777" w:rsidR="002E1433" w:rsidRPr="002E1433" w:rsidRDefault="002E1433" w:rsidP="002E1433">
            <w:pPr>
              <w:widowControl w:val="0"/>
              <w:spacing w:line="360" w:lineRule="auto"/>
              <w:jc w:val="center"/>
              <w:rPr>
                <w:rFonts w:eastAsia="Arial"/>
                <w:sz w:val="18"/>
                <w:szCs w:val="18"/>
                <w:lang w:val="es" w:eastAsia="es-CO"/>
              </w:rPr>
            </w:pPr>
            <w:r w:rsidRPr="002E1433">
              <w:rPr>
                <w:rFonts w:eastAsia="Arial"/>
                <w:sz w:val="18"/>
                <w:szCs w:val="18"/>
                <w:lang w:val="es" w:eastAsia="es-CO"/>
              </w:rPr>
              <w:t>-</w:t>
            </w:r>
          </w:p>
        </w:tc>
        <w:tc>
          <w:tcPr>
            <w:tcW w:w="1073" w:type="pct"/>
            <w:vAlign w:val="center"/>
          </w:tcPr>
          <w:p w14:paraId="7DDC4FB9" w14:textId="77777777" w:rsidR="002E1433" w:rsidRPr="002E1433" w:rsidRDefault="002E1433" w:rsidP="002E1433">
            <w:pPr>
              <w:widowControl w:val="0"/>
              <w:spacing w:line="360" w:lineRule="auto"/>
              <w:jc w:val="center"/>
              <w:rPr>
                <w:rFonts w:eastAsia="Arial"/>
                <w:sz w:val="18"/>
                <w:szCs w:val="18"/>
                <w:lang w:val="es" w:eastAsia="es-CO"/>
              </w:rPr>
            </w:pPr>
            <w:r w:rsidRPr="002E1433">
              <w:rPr>
                <w:rFonts w:eastAsia="Arial"/>
                <w:sz w:val="18"/>
                <w:szCs w:val="18"/>
                <w:lang w:val="es" w:eastAsia="es-CO"/>
              </w:rPr>
              <w:t>-</w:t>
            </w:r>
          </w:p>
        </w:tc>
      </w:tr>
      <w:tr w:rsidR="004E5ADA" w:rsidRPr="002E1433" w14:paraId="137308A2" w14:textId="77777777" w:rsidTr="002523CE">
        <w:trPr>
          <w:jc w:val="center"/>
        </w:trPr>
        <w:tc>
          <w:tcPr>
            <w:tcW w:w="1959" w:type="pct"/>
            <w:vAlign w:val="center"/>
          </w:tcPr>
          <w:p w14:paraId="6AB3EC08" w14:textId="77777777" w:rsidR="002E1433" w:rsidRPr="002E1433" w:rsidRDefault="002E1433" w:rsidP="002E1433">
            <w:pPr>
              <w:widowControl w:val="0"/>
              <w:spacing w:line="360" w:lineRule="auto"/>
              <w:rPr>
                <w:rFonts w:eastAsia="Arial"/>
                <w:sz w:val="18"/>
                <w:szCs w:val="18"/>
                <w:lang w:val="es" w:eastAsia="es-CO"/>
              </w:rPr>
            </w:pPr>
            <w:r w:rsidRPr="002E1433">
              <w:rPr>
                <w:rFonts w:eastAsia="Arial"/>
                <w:sz w:val="18"/>
                <w:szCs w:val="18"/>
                <w:lang w:val="es" w:eastAsia="es-CO"/>
              </w:rPr>
              <w:t>Larsson P., 2014 (Suecia)</w:t>
            </w:r>
          </w:p>
        </w:tc>
        <w:tc>
          <w:tcPr>
            <w:tcW w:w="623" w:type="pct"/>
            <w:vAlign w:val="center"/>
          </w:tcPr>
          <w:p w14:paraId="1372DD0E" w14:textId="77777777" w:rsidR="002E1433" w:rsidRPr="002E1433" w:rsidRDefault="002E1433" w:rsidP="002E1433">
            <w:pPr>
              <w:widowControl w:val="0"/>
              <w:spacing w:line="360" w:lineRule="auto"/>
              <w:jc w:val="center"/>
              <w:rPr>
                <w:rFonts w:eastAsia="Arial"/>
                <w:sz w:val="18"/>
                <w:szCs w:val="18"/>
                <w:lang w:val="es" w:eastAsia="es-CO"/>
              </w:rPr>
            </w:pPr>
            <w:proofErr w:type="spellStart"/>
            <w:r w:rsidRPr="002E1433">
              <w:rPr>
                <w:rFonts w:eastAsia="Arial"/>
                <w:sz w:val="18"/>
                <w:szCs w:val="18"/>
                <w:lang w:val="es" w:eastAsia="es-CO"/>
              </w:rPr>
              <w:t>COHIP</w:t>
            </w:r>
            <w:proofErr w:type="spellEnd"/>
          </w:p>
        </w:tc>
        <w:tc>
          <w:tcPr>
            <w:tcW w:w="307" w:type="pct"/>
            <w:vAlign w:val="center"/>
          </w:tcPr>
          <w:p w14:paraId="38971603" w14:textId="77777777" w:rsidR="002E1433" w:rsidRPr="002E1433" w:rsidRDefault="002E1433" w:rsidP="002E1433">
            <w:pPr>
              <w:widowControl w:val="0"/>
              <w:spacing w:line="360" w:lineRule="auto"/>
              <w:jc w:val="center"/>
              <w:rPr>
                <w:rFonts w:eastAsia="Arial"/>
                <w:sz w:val="18"/>
                <w:szCs w:val="18"/>
                <w:lang w:val="es" w:eastAsia="es-CO"/>
              </w:rPr>
            </w:pPr>
            <w:r w:rsidRPr="002E1433">
              <w:rPr>
                <w:rFonts w:eastAsia="Arial"/>
                <w:sz w:val="18"/>
                <w:szCs w:val="18"/>
                <w:lang w:val="es" w:eastAsia="es-CO"/>
              </w:rPr>
              <w:t>No</w:t>
            </w:r>
          </w:p>
        </w:tc>
        <w:tc>
          <w:tcPr>
            <w:tcW w:w="1038" w:type="pct"/>
            <w:vAlign w:val="center"/>
          </w:tcPr>
          <w:p w14:paraId="17344636" w14:textId="77777777" w:rsidR="002E1433" w:rsidRPr="002E1433" w:rsidRDefault="002E1433" w:rsidP="002E1433">
            <w:pPr>
              <w:widowControl w:val="0"/>
              <w:spacing w:line="360" w:lineRule="auto"/>
              <w:jc w:val="center"/>
              <w:rPr>
                <w:rFonts w:eastAsia="Arial"/>
                <w:sz w:val="18"/>
                <w:szCs w:val="18"/>
                <w:lang w:val="es" w:eastAsia="es-CO"/>
              </w:rPr>
            </w:pPr>
            <w:r w:rsidRPr="002E1433">
              <w:rPr>
                <w:rFonts w:eastAsia="Arial"/>
                <w:sz w:val="18"/>
                <w:szCs w:val="18"/>
                <w:lang w:val="es" w:eastAsia="es-CO"/>
              </w:rPr>
              <w:t>-</w:t>
            </w:r>
          </w:p>
        </w:tc>
        <w:tc>
          <w:tcPr>
            <w:tcW w:w="1073" w:type="pct"/>
            <w:vAlign w:val="center"/>
          </w:tcPr>
          <w:p w14:paraId="4B764648" w14:textId="77777777" w:rsidR="002E1433" w:rsidRPr="002E1433" w:rsidRDefault="002E1433" w:rsidP="002E1433">
            <w:pPr>
              <w:widowControl w:val="0"/>
              <w:spacing w:line="360" w:lineRule="auto"/>
              <w:jc w:val="center"/>
              <w:rPr>
                <w:rFonts w:eastAsia="Arial"/>
                <w:sz w:val="18"/>
                <w:szCs w:val="18"/>
                <w:lang w:val="es" w:eastAsia="es-CO"/>
              </w:rPr>
            </w:pPr>
            <w:r w:rsidRPr="002E1433">
              <w:rPr>
                <w:rFonts w:eastAsia="Arial"/>
                <w:sz w:val="18"/>
                <w:szCs w:val="18"/>
                <w:lang w:val="es" w:eastAsia="es-CO"/>
              </w:rPr>
              <w:t>-</w:t>
            </w:r>
          </w:p>
        </w:tc>
      </w:tr>
    </w:tbl>
    <w:p w14:paraId="3F1EE57A" w14:textId="77777777" w:rsidR="002E1433" w:rsidRPr="002E1433" w:rsidRDefault="002E1433" w:rsidP="002E1433">
      <w:pPr>
        <w:spacing w:line="360" w:lineRule="auto"/>
        <w:jc w:val="center"/>
        <w:rPr>
          <w:iCs/>
          <w:sz w:val="16"/>
          <w:szCs w:val="16"/>
          <w:lang w:val="es" w:eastAsia="es-CO"/>
        </w:rPr>
      </w:pPr>
      <w:r w:rsidRPr="002E1433">
        <w:rPr>
          <w:iCs/>
          <w:sz w:val="16"/>
          <w:szCs w:val="16"/>
          <w:lang w:val="es" w:eastAsia="es-CO"/>
        </w:rPr>
        <w:t>* Medida de calidad de vida relacionada con la salud bucal.</w:t>
      </w:r>
    </w:p>
    <w:p w14:paraId="1F563CC2" w14:textId="77777777" w:rsidR="002E1433" w:rsidRPr="002E1433" w:rsidRDefault="002E1433" w:rsidP="002E1433">
      <w:pPr>
        <w:spacing w:line="360" w:lineRule="auto"/>
        <w:jc w:val="center"/>
        <w:rPr>
          <w:iCs/>
          <w:sz w:val="16"/>
          <w:szCs w:val="16"/>
          <w:lang w:val="es" w:eastAsia="es-CO"/>
        </w:rPr>
      </w:pPr>
    </w:p>
    <w:p w14:paraId="4A65A43C" w14:textId="77777777" w:rsidR="002E1433" w:rsidRPr="002E1433" w:rsidRDefault="002E1433" w:rsidP="002E1433">
      <w:pPr>
        <w:spacing w:line="360" w:lineRule="auto"/>
        <w:jc w:val="both"/>
        <w:rPr>
          <w:lang w:val="es" w:eastAsia="es-CO"/>
        </w:rPr>
      </w:pPr>
      <w:r w:rsidRPr="002E1433">
        <w:rPr>
          <w:lang w:val="es" w:eastAsia="es-CO"/>
        </w:rPr>
        <w:t xml:space="preserve">El valor de la prueba de </w:t>
      </w:r>
      <w:proofErr w:type="spellStart"/>
      <w:r w:rsidRPr="002E1433">
        <w:rPr>
          <w:lang w:val="es" w:eastAsia="es-CO"/>
        </w:rPr>
        <w:t>KMO</w:t>
      </w:r>
      <w:proofErr w:type="spellEnd"/>
      <w:r w:rsidRPr="002E1433">
        <w:rPr>
          <w:lang w:val="es" w:eastAsia="es-CO"/>
        </w:rPr>
        <w:t xml:space="preserve"> fue 0,763 y de la prueba de esfericidad de Bartlett (</w:t>
      </w:r>
      <w:proofErr w:type="gramStart"/>
      <w:r w:rsidRPr="002E1433">
        <w:rPr>
          <w:i/>
          <w:iCs/>
          <w:lang w:val="es" w:eastAsia="es-CO"/>
        </w:rPr>
        <w:t xml:space="preserve">ji </w:t>
      </w:r>
      <w:r w:rsidRPr="002E1433">
        <w:rPr>
          <w:lang w:val="es" w:eastAsia="es-CO"/>
        </w:rPr>
        <w:t>cuadrado</w:t>
      </w:r>
      <w:proofErr w:type="gramEnd"/>
      <w:r w:rsidRPr="002E1433">
        <w:rPr>
          <w:lang w:val="es" w:eastAsia="es-CO"/>
        </w:rPr>
        <w:t xml:space="preserve">= 186,190; </w:t>
      </w:r>
      <w:proofErr w:type="spellStart"/>
      <w:r w:rsidRPr="002E1433">
        <w:rPr>
          <w:lang w:val="es" w:eastAsia="es-CO"/>
        </w:rPr>
        <w:t>gl</w:t>
      </w:r>
      <w:proofErr w:type="spellEnd"/>
      <w:r w:rsidRPr="002E1433">
        <w:rPr>
          <w:lang w:val="es" w:eastAsia="es-CO"/>
        </w:rPr>
        <w:t xml:space="preserve"> 28; valor p≤ 0,001). En relación con el tamaño de las cargas factoriales, en la matriz extraída con ejes principales y rotada con </w:t>
      </w:r>
      <w:proofErr w:type="spellStart"/>
      <w:r w:rsidRPr="002E1433">
        <w:rPr>
          <w:lang w:val="es" w:eastAsia="es-CO"/>
        </w:rPr>
        <w:t>Promax</w:t>
      </w:r>
      <w:proofErr w:type="spellEnd"/>
      <w:r w:rsidRPr="002E1433">
        <w:rPr>
          <w:lang w:val="es" w:eastAsia="es-CO"/>
        </w:rPr>
        <w:t xml:space="preserve">, los valores oscilaron entre 0,387 y 0,928. Sin embargo, los 2 elementos que conforman la dimensión teórica “limitación funcional” no alcanzaron el punto de corte. En el caso </w:t>
      </w:r>
      <w:r w:rsidRPr="002E1433">
        <w:rPr>
          <w:lang w:val="es" w:eastAsia="es-CO"/>
        </w:rPr>
        <w:lastRenderedPageBreak/>
        <w:t>de la matriz extraída con ACP, todos los ítems tuvieron cargas que sobrepasan el punto de corte, con valores entre 0,364 y 0,778 (tabla 2).</w:t>
      </w:r>
    </w:p>
    <w:p w14:paraId="385A6FC2" w14:textId="77777777" w:rsidR="002E1433" w:rsidRPr="002E1433" w:rsidRDefault="002E1433" w:rsidP="002E1433">
      <w:pPr>
        <w:spacing w:line="360" w:lineRule="auto"/>
        <w:jc w:val="both"/>
        <w:rPr>
          <w:lang w:val="es" w:eastAsia="es-CO"/>
        </w:rPr>
      </w:pPr>
      <w:r w:rsidRPr="002E1433">
        <w:rPr>
          <w:lang w:val="es" w:eastAsia="es-CO"/>
        </w:rPr>
        <w:t>Otro aspecto para destacar es el número de factores extraídos con ambos métodos. En ejes principales se obtuvo una solución de 2 factores, el primero con participación de los ítems pertenecientes a las dimensiones BE y BS y el segundo con los elementos de SO. En contraste, el análisis con ACP arrojó 3 factores con sus mayores cargas distribuidas así: el primero formado por los ítems pertenecientes a las dimensiones BE y BS, el segundo por ítems de SO y el tercero por ítems de LF (tabla 2).</w:t>
      </w:r>
    </w:p>
    <w:p w14:paraId="007E36C7" w14:textId="77777777" w:rsidR="002E1433" w:rsidRPr="002E1433" w:rsidRDefault="002E1433" w:rsidP="002E1433">
      <w:pPr>
        <w:spacing w:line="360" w:lineRule="auto"/>
        <w:jc w:val="center"/>
        <w:rPr>
          <w:b/>
          <w:lang w:val="es" w:eastAsia="es-CO"/>
        </w:rPr>
      </w:pPr>
    </w:p>
    <w:p w14:paraId="050826D8" w14:textId="77777777" w:rsidR="002E1433" w:rsidRPr="002E1433" w:rsidRDefault="002E1433" w:rsidP="002E1433">
      <w:pPr>
        <w:spacing w:line="360" w:lineRule="auto"/>
        <w:jc w:val="center"/>
        <w:rPr>
          <w:sz w:val="22"/>
          <w:szCs w:val="22"/>
          <w:lang w:val="es" w:eastAsia="es-CO"/>
        </w:rPr>
      </w:pPr>
      <w:r w:rsidRPr="002E1433">
        <w:rPr>
          <w:b/>
          <w:sz w:val="22"/>
          <w:szCs w:val="22"/>
          <w:lang w:val="es" w:eastAsia="es-CO"/>
        </w:rPr>
        <w:t xml:space="preserve">Tabla 2 - </w:t>
      </w:r>
      <w:r w:rsidRPr="002E1433">
        <w:rPr>
          <w:sz w:val="22"/>
          <w:szCs w:val="22"/>
          <w:lang w:val="es" w:eastAsia="es-CO"/>
        </w:rPr>
        <w:t xml:space="preserve">Matrices rotadas usando Ejes principales y ACP como métodos de extracción en combinación con rotación </w:t>
      </w:r>
      <w:proofErr w:type="spellStart"/>
      <w:r w:rsidRPr="002E1433">
        <w:rPr>
          <w:sz w:val="22"/>
          <w:szCs w:val="22"/>
          <w:lang w:val="es" w:eastAsia="es-CO"/>
        </w:rPr>
        <w:t>Promax</w:t>
      </w:r>
      <w:proofErr w:type="spellEnd"/>
    </w:p>
    <w:tbl>
      <w:tblPr>
        <w:tblStyle w:val="Tablaconcuadrcula"/>
        <w:tblW w:w="11902" w:type="dxa"/>
        <w:jc w:val="center"/>
        <w:tblLayout w:type="fixed"/>
        <w:tblLook w:val="0600" w:firstRow="0" w:lastRow="0" w:firstColumn="0" w:lastColumn="0" w:noHBand="1" w:noVBand="1"/>
      </w:tblPr>
      <w:tblGrid>
        <w:gridCol w:w="1837"/>
        <w:gridCol w:w="708"/>
        <w:gridCol w:w="742"/>
        <w:gridCol w:w="819"/>
        <w:gridCol w:w="781"/>
        <w:gridCol w:w="709"/>
        <w:gridCol w:w="670"/>
        <w:gridCol w:w="6"/>
        <w:gridCol w:w="669"/>
        <w:gridCol w:w="783"/>
        <w:gridCol w:w="708"/>
        <w:gridCol w:w="724"/>
        <w:gridCol w:w="6"/>
        <w:gridCol w:w="688"/>
        <w:gridCol w:w="709"/>
        <w:gridCol w:w="635"/>
        <w:gridCol w:w="708"/>
      </w:tblGrid>
      <w:tr w:rsidR="009D0D12" w:rsidRPr="002E1433" w14:paraId="59534B3D" w14:textId="77777777" w:rsidTr="00EA471C">
        <w:trPr>
          <w:trHeight w:val="315"/>
          <w:jc w:val="center"/>
        </w:trPr>
        <w:tc>
          <w:tcPr>
            <w:tcW w:w="1837" w:type="dxa"/>
            <w:vMerge w:val="restart"/>
            <w:vAlign w:val="center"/>
          </w:tcPr>
          <w:p w14:paraId="24C6E8F0" w14:textId="77777777" w:rsidR="002E1433" w:rsidRPr="002E1433" w:rsidRDefault="002E1433" w:rsidP="00E53BDB">
            <w:pPr>
              <w:widowControl w:val="0"/>
              <w:jc w:val="center"/>
              <w:rPr>
                <w:b/>
                <w:sz w:val="18"/>
                <w:szCs w:val="18"/>
                <w:lang w:val="es" w:eastAsia="es-CO"/>
              </w:rPr>
            </w:pPr>
            <w:r w:rsidRPr="002E1433">
              <w:rPr>
                <w:b/>
                <w:sz w:val="18"/>
                <w:szCs w:val="18"/>
                <w:lang w:val="es" w:eastAsia="es-CO"/>
              </w:rPr>
              <w:t>Ítems*</w:t>
            </w:r>
          </w:p>
        </w:tc>
        <w:tc>
          <w:tcPr>
            <w:tcW w:w="2269" w:type="dxa"/>
            <w:gridSpan w:val="3"/>
            <w:vAlign w:val="center"/>
          </w:tcPr>
          <w:p w14:paraId="7DE3148F" w14:textId="77777777" w:rsidR="002E1433" w:rsidRPr="002E1433" w:rsidRDefault="002E1433" w:rsidP="00E53BDB">
            <w:pPr>
              <w:widowControl w:val="0"/>
              <w:jc w:val="center"/>
              <w:rPr>
                <w:sz w:val="18"/>
                <w:szCs w:val="18"/>
                <w:lang w:val="es" w:eastAsia="es-CO"/>
              </w:rPr>
            </w:pPr>
            <w:r w:rsidRPr="002E1433">
              <w:rPr>
                <w:b/>
                <w:sz w:val="18"/>
                <w:szCs w:val="18"/>
                <w:lang w:val="es" w:eastAsia="es-CO"/>
              </w:rPr>
              <w:t>Matriz factorial</w:t>
            </w:r>
          </w:p>
        </w:tc>
        <w:tc>
          <w:tcPr>
            <w:tcW w:w="2160" w:type="dxa"/>
            <w:gridSpan w:val="3"/>
            <w:vAlign w:val="center"/>
          </w:tcPr>
          <w:p w14:paraId="0B98BCE8" w14:textId="77777777" w:rsidR="002E1433" w:rsidRPr="002E1433" w:rsidRDefault="002E1433" w:rsidP="00E53BDB">
            <w:pPr>
              <w:widowControl w:val="0"/>
              <w:jc w:val="center"/>
              <w:rPr>
                <w:sz w:val="18"/>
                <w:szCs w:val="18"/>
                <w:lang w:val="es" w:eastAsia="es-CO"/>
              </w:rPr>
            </w:pPr>
            <w:r w:rsidRPr="002E1433">
              <w:rPr>
                <w:b/>
                <w:sz w:val="18"/>
                <w:szCs w:val="18"/>
                <w:lang w:val="es" w:eastAsia="es-CO"/>
              </w:rPr>
              <w:t>Matriz de estructura</w:t>
            </w:r>
          </w:p>
        </w:tc>
        <w:tc>
          <w:tcPr>
            <w:tcW w:w="675" w:type="dxa"/>
            <w:gridSpan w:val="2"/>
            <w:vMerge w:val="restart"/>
            <w:vAlign w:val="center"/>
          </w:tcPr>
          <w:p w14:paraId="7D93D164" w14:textId="77777777" w:rsidR="002E1433" w:rsidRPr="002E1433" w:rsidRDefault="002E1433" w:rsidP="00E53BDB">
            <w:pPr>
              <w:widowControl w:val="0"/>
              <w:jc w:val="center"/>
              <w:rPr>
                <w:sz w:val="18"/>
                <w:szCs w:val="18"/>
                <w:lang w:val="es" w:eastAsia="es-CO"/>
              </w:rPr>
            </w:pPr>
            <w:r w:rsidRPr="002E1433">
              <w:rPr>
                <w:b/>
                <w:sz w:val="18"/>
                <w:szCs w:val="18"/>
                <w:lang w:val="es" w:eastAsia="es-CO"/>
              </w:rPr>
              <w:t>Com</w:t>
            </w:r>
          </w:p>
        </w:tc>
        <w:tc>
          <w:tcPr>
            <w:tcW w:w="2215" w:type="dxa"/>
            <w:gridSpan w:val="3"/>
            <w:vAlign w:val="center"/>
          </w:tcPr>
          <w:p w14:paraId="2AD4E39D" w14:textId="77777777" w:rsidR="002E1433" w:rsidRPr="002E1433" w:rsidRDefault="002E1433" w:rsidP="00E53BDB">
            <w:pPr>
              <w:widowControl w:val="0"/>
              <w:jc w:val="center"/>
              <w:rPr>
                <w:sz w:val="18"/>
                <w:szCs w:val="18"/>
                <w:lang w:val="es" w:eastAsia="es-CO"/>
              </w:rPr>
            </w:pPr>
            <w:r w:rsidRPr="002E1433">
              <w:rPr>
                <w:b/>
                <w:sz w:val="18"/>
                <w:szCs w:val="18"/>
                <w:lang w:val="es" w:eastAsia="es-CO"/>
              </w:rPr>
              <w:t>Matriz de componente</w:t>
            </w:r>
          </w:p>
        </w:tc>
        <w:tc>
          <w:tcPr>
            <w:tcW w:w="2038" w:type="dxa"/>
            <w:gridSpan w:val="4"/>
            <w:vAlign w:val="center"/>
          </w:tcPr>
          <w:p w14:paraId="442CC24B" w14:textId="77777777" w:rsidR="002E1433" w:rsidRPr="002E1433" w:rsidRDefault="002E1433" w:rsidP="00E53BDB">
            <w:pPr>
              <w:widowControl w:val="0"/>
              <w:jc w:val="center"/>
              <w:rPr>
                <w:sz w:val="18"/>
                <w:szCs w:val="18"/>
                <w:lang w:val="es" w:eastAsia="es-CO"/>
              </w:rPr>
            </w:pPr>
            <w:r w:rsidRPr="002E1433">
              <w:rPr>
                <w:b/>
                <w:sz w:val="18"/>
                <w:szCs w:val="18"/>
                <w:lang w:val="es" w:eastAsia="es-CO"/>
              </w:rPr>
              <w:t>Matriz de estructura</w:t>
            </w:r>
          </w:p>
        </w:tc>
        <w:tc>
          <w:tcPr>
            <w:tcW w:w="708" w:type="dxa"/>
            <w:vMerge w:val="restart"/>
            <w:vAlign w:val="center"/>
          </w:tcPr>
          <w:p w14:paraId="0426A34C" w14:textId="77777777" w:rsidR="002E1433" w:rsidRPr="002E1433" w:rsidRDefault="002E1433" w:rsidP="00E53BDB">
            <w:pPr>
              <w:widowControl w:val="0"/>
              <w:jc w:val="center"/>
              <w:rPr>
                <w:sz w:val="18"/>
                <w:szCs w:val="18"/>
                <w:lang w:val="es" w:eastAsia="es-CO"/>
              </w:rPr>
            </w:pPr>
            <w:r w:rsidRPr="002E1433">
              <w:rPr>
                <w:b/>
                <w:sz w:val="18"/>
                <w:szCs w:val="18"/>
                <w:lang w:val="es" w:eastAsia="es-CO"/>
              </w:rPr>
              <w:t>Com</w:t>
            </w:r>
          </w:p>
        </w:tc>
      </w:tr>
      <w:tr w:rsidR="009D0D12" w:rsidRPr="002E1433" w14:paraId="4DDA00BD" w14:textId="77777777" w:rsidTr="00EA471C">
        <w:trPr>
          <w:trHeight w:val="315"/>
          <w:jc w:val="center"/>
        </w:trPr>
        <w:tc>
          <w:tcPr>
            <w:tcW w:w="1837" w:type="dxa"/>
            <w:vMerge/>
            <w:vAlign w:val="center"/>
          </w:tcPr>
          <w:p w14:paraId="6B7A3893" w14:textId="77777777" w:rsidR="002E1433" w:rsidRPr="002E1433" w:rsidRDefault="002E1433" w:rsidP="00E53BDB">
            <w:pPr>
              <w:widowControl w:val="0"/>
              <w:pBdr>
                <w:top w:val="nil"/>
                <w:left w:val="nil"/>
                <w:bottom w:val="nil"/>
                <w:right w:val="nil"/>
                <w:between w:val="nil"/>
              </w:pBdr>
              <w:rPr>
                <w:sz w:val="18"/>
                <w:szCs w:val="18"/>
                <w:lang w:val="es" w:eastAsia="es-CO"/>
              </w:rPr>
            </w:pPr>
          </w:p>
        </w:tc>
        <w:tc>
          <w:tcPr>
            <w:tcW w:w="2269" w:type="dxa"/>
            <w:gridSpan w:val="3"/>
            <w:vAlign w:val="center"/>
          </w:tcPr>
          <w:p w14:paraId="4AD9624D" w14:textId="77777777" w:rsidR="002E1433" w:rsidRPr="002E1433" w:rsidRDefault="002E1433" w:rsidP="00E53BDB">
            <w:pPr>
              <w:widowControl w:val="0"/>
              <w:jc w:val="center"/>
              <w:rPr>
                <w:sz w:val="18"/>
                <w:szCs w:val="18"/>
                <w:lang w:val="es" w:eastAsia="es-CO"/>
              </w:rPr>
            </w:pPr>
            <w:r w:rsidRPr="002E1433">
              <w:rPr>
                <w:b/>
                <w:sz w:val="18"/>
                <w:szCs w:val="18"/>
                <w:lang w:val="es" w:eastAsia="es-CO"/>
              </w:rPr>
              <w:t>Factor</w:t>
            </w:r>
          </w:p>
        </w:tc>
        <w:tc>
          <w:tcPr>
            <w:tcW w:w="2160" w:type="dxa"/>
            <w:gridSpan w:val="3"/>
            <w:vAlign w:val="center"/>
          </w:tcPr>
          <w:p w14:paraId="109D0A67" w14:textId="77777777" w:rsidR="002E1433" w:rsidRPr="002E1433" w:rsidRDefault="002E1433" w:rsidP="00E53BDB">
            <w:pPr>
              <w:widowControl w:val="0"/>
              <w:jc w:val="center"/>
              <w:rPr>
                <w:sz w:val="18"/>
                <w:szCs w:val="18"/>
                <w:lang w:val="es" w:eastAsia="es-CO"/>
              </w:rPr>
            </w:pPr>
            <w:r w:rsidRPr="002E1433">
              <w:rPr>
                <w:b/>
                <w:sz w:val="18"/>
                <w:szCs w:val="18"/>
                <w:lang w:val="es" w:eastAsia="es-CO"/>
              </w:rPr>
              <w:t>Factor</w:t>
            </w:r>
          </w:p>
        </w:tc>
        <w:tc>
          <w:tcPr>
            <w:tcW w:w="675" w:type="dxa"/>
            <w:gridSpan w:val="2"/>
            <w:vMerge/>
            <w:vAlign w:val="center"/>
          </w:tcPr>
          <w:p w14:paraId="73A4D081" w14:textId="77777777" w:rsidR="002E1433" w:rsidRPr="002E1433" w:rsidRDefault="002E1433" w:rsidP="00E53BDB">
            <w:pPr>
              <w:widowControl w:val="0"/>
              <w:jc w:val="center"/>
              <w:rPr>
                <w:sz w:val="18"/>
                <w:szCs w:val="18"/>
                <w:lang w:val="es" w:eastAsia="es-CO"/>
              </w:rPr>
            </w:pPr>
          </w:p>
        </w:tc>
        <w:tc>
          <w:tcPr>
            <w:tcW w:w="2215" w:type="dxa"/>
            <w:gridSpan w:val="3"/>
            <w:vAlign w:val="center"/>
          </w:tcPr>
          <w:p w14:paraId="14DFE2D2" w14:textId="77777777" w:rsidR="002E1433" w:rsidRPr="002E1433" w:rsidRDefault="002E1433" w:rsidP="00E53BDB">
            <w:pPr>
              <w:widowControl w:val="0"/>
              <w:jc w:val="center"/>
              <w:rPr>
                <w:sz w:val="18"/>
                <w:szCs w:val="18"/>
                <w:lang w:val="es" w:eastAsia="es-CO"/>
              </w:rPr>
            </w:pPr>
            <w:r w:rsidRPr="002E1433">
              <w:rPr>
                <w:b/>
                <w:sz w:val="18"/>
                <w:szCs w:val="18"/>
                <w:lang w:val="es" w:eastAsia="es-CO"/>
              </w:rPr>
              <w:t>Componente</w:t>
            </w:r>
          </w:p>
        </w:tc>
        <w:tc>
          <w:tcPr>
            <w:tcW w:w="2038" w:type="dxa"/>
            <w:gridSpan w:val="4"/>
            <w:vAlign w:val="center"/>
          </w:tcPr>
          <w:p w14:paraId="6C0D52CD" w14:textId="77777777" w:rsidR="002E1433" w:rsidRPr="002E1433" w:rsidRDefault="002E1433" w:rsidP="00E53BDB">
            <w:pPr>
              <w:widowControl w:val="0"/>
              <w:jc w:val="center"/>
              <w:rPr>
                <w:sz w:val="18"/>
                <w:szCs w:val="18"/>
                <w:lang w:val="es" w:eastAsia="es-CO"/>
              </w:rPr>
            </w:pPr>
            <w:r w:rsidRPr="002E1433">
              <w:rPr>
                <w:b/>
                <w:sz w:val="18"/>
                <w:szCs w:val="18"/>
                <w:lang w:val="es" w:eastAsia="es-CO"/>
              </w:rPr>
              <w:t>Componente</w:t>
            </w:r>
          </w:p>
        </w:tc>
        <w:tc>
          <w:tcPr>
            <w:tcW w:w="708" w:type="dxa"/>
            <w:vMerge/>
            <w:vAlign w:val="center"/>
          </w:tcPr>
          <w:p w14:paraId="562E6B5F" w14:textId="77777777" w:rsidR="002E1433" w:rsidRPr="002E1433" w:rsidRDefault="002E1433" w:rsidP="00E53BDB">
            <w:pPr>
              <w:widowControl w:val="0"/>
              <w:jc w:val="center"/>
              <w:rPr>
                <w:sz w:val="18"/>
                <w:szCs w:val="18"/>
                <w:lang w:val="es" w:eastAsia="es-CO"/>
              </w:rPr>
            </w:pPr>
          </w:p>
        </w:tc>
      </w:tr>
      <w:tr w:rsidR="00227358" w:rsidRPr="002E1433" w14:paraId="2D566445" w14:textId="77777777" w:rsidTr="000C7F3E">
        <w:trPr>
          <w:trHeight w:val="315"/>
          <w:jc w:val="center"/>
        </w:trPr>
        <w:tc>
          <w:tcPr>
            <w:tcW w:w="1837" w:type="dxa"/>
            <w:vMerge/>
            <w:vAlign w:val="center"/>
          </w:tcPr>
          <w:p w14:paraId="3F5B3BB6" w14:textId="77777777" w:rsidR="002E1433" w:rsidRPr="002E1433" w:rsidRDefault="002E1433" w:rsidP="00E53BDB">
            <w:pPr>
              <w:widowControl w:val="0"/>
              <w:pBdr>
                <w:top w:val="nil"/>
                <w:left w:val="nil"/>
                <w:bottom w:val="nil"/>
                <w:right w:val="nil"/>
                <w:between w:val="nil"/>
              </w:pBdr>
              <w:rPr>
                <w:sz w:val="18"/>
                <w:szCs w:val="18"/>
                <w:lang w:val="es" w:eastAsia="es-CO"/>
              </w:rPr>
            </w:pPr>
          </w:p>
        </w:tc>
        <w:tc>
          <w:tcPr>
            <w:tcW w:w="708" w:type="dxa"/>
            <w:vAlign w:val="center"/>
          </w:tcPr>
          <w:p w14:paraId="2A0E81EC" w14:textId="77777777" w:rsidR="002E1433" w:rsidRPr="002E1433" w:rsidRDefault="002E1433" w:rsidP="00E53BDB">
            <w:pPr>
              <w:widowControl w:val="0"/>
              <w:jc w:val="center"/>
              <w:rPr>
                <w:sz w:val="18"/>
                <w:szCs w:val="18"/>
                <w:lang w:val="es" w:eastAsia="es-CO"/>
              </w:rPr>
            </w:pPr>
            <w:r w:rsidRPr="002E1433">
              <w:rPr>
                <w:b/>
                <w:sz w:val="18"/>
                <w:szCs w:val="18"/>
                <w:lang w:val="es" w:eastAsia="es-CO"/>
              </w:rPr>
              <w:t>1</w:t>
            </w:r>
          </w:p>
        </w:tc>
        <w:tc>
          <w:tcPr>
            <w:tcW w:w="742" w:type="dxa"/>
            <w:vAlign w:val="center"/>
          </w:tcPr>
          <w:p w14:paraId="099AF52F" w14:textId="77777777" w:rsidR="002E1433" w:rsidRPr="002E1433" w:rsidRDefault="002E1433" w:rsidP="00E53BDB">
            <w:pPr>
              <w:widowControl w:val="0"/>
              <w:jc w:val="center"/>
              <w:rPr>
                <w:sz w:val="18"/>
                <w:szCs w:val="18"/>
                <w:lang w:val="es" w:eastAsia="es-CO"/>
              </w:rPr>
            </w:pPr>
            <w:r w:rsidRPr="002E1433">
              <w:rPr>
                <w:b/>
                <w:sz w:val="18"/>
                <w:szCs w:val="18"/>
                <w:lang w:val="es" w:eastAsia="es-CO"/>
              </w:rPr>
              <w:t>2</w:t>
            </w:r>
          </w:p>
        </w:tc>
        <w:tc>
          <w:tcPr>
            <w:tcW w:w="819" w:type="dxa"/>
            <w:vAlign w:val="center"/>
          </w:tcPr>
          <w:p w14:paraId="18BCB344" w14:textId="77777777" w:rsidR="002E1433" w:rsidRPr="002E1433" w:rsidRDefault="002E1433" w:rsidP="00E53BDB">
            <w:pPr>
              <w:widowControl w:val="0"/>
              <w:jc w:val="center"/>
              <w:rPr>
                <w:sz w:val="18"/>
                <w:szCs w:val="18"/>
                <w:lang w:val="es" w:eastAsia="es-CO"/>
              </w:rPr>
            </w:pPr>
            <w:r w:rsidRPr="002E1433">
              <w:rPr>
                <w:b/>
                <w:sz w:val="18"/>
                <w:szCs w:val="18"/>
                <w:lang w:val="es" w:eastAsia="es-CO"/>
              </w:rPr>
              <w:t>3</w:t>
            </w:r>
          </w:p>
        </w:tc>
        <w:tc>
          <w:tcPr>
            <w:tcW w:w="781" w:type="dxa"/>
            <w:vAlign w:val="center"/>
          </w:tcPr>
          <w:p w14:paraId="1A35EB1B" w14:textId="77777777" w:rsidR="002E1433" w:rsidRPr="002E1433" w:rsidRDefault="002E1433" w:rsidP="00E53BDB">
            <w:pPr>
              <w:widowControl w:val="0"/>
              <w:jc w:val="center"/>
              <w:rPr>
                <w:sz w:val="18"/>
                <w:szCs w:val="18"/>
                <w:lang w:val="es" w:eastAsia="es-CO"/>
              </w:rPr>
            </w:pPr>
            <w:r w:rsidRPr="002E1433">
              <w:rPr>
                <w:b/>
                <w:sz w:val="18"/>
                <w:szCs w:val="18"/>
                <w:lang w:val="es" w:eastAsia="es-CO"/>
              </w:rPr>
              <w:t>1</w:t>
            </w:r>
          </w:p>
        </w:tc>
        <w:tc>
          <w:tcPr>
            <w:tcW w:w="709" w:type="dxa"/>
            <w:vAlign w:val="center"/>
          </w:tcPr>
          <w:p w14:paraId="21893584" w14:textId="77777777" w:rsidR="002E1433" w:rsidRPr="002E1433" w:rsidRDefault="002E1433" w:rsidP="00E53BDB">
            <w:pPr>
              <w:widowControl w:val="0"/>
              <w:jc w:val="center"/>
              <w:rPr>
                <w:sz w:val="18"/>
                <w:szCs w:val="18"/>
                <w:lang w:val="es" w:eastAsia="es-CO"/>
              </w:rPr>
            </w:pPr>
            <w:r w:rsidRPr="002E1433">
              <w:rPr>
                <w:b/>
                <w:sz w:val="18"/>
                <w:szCs w:val="18"/>
                <w:lang w:val="es" w:eastAsia="es-CO"/>
              </w:rPr>
              <w:t>2</w:t>
            </w:r>
          </w:p>
        </w:tc>
        <w:tc>
          <w:tcPr>
            <w:tcW w:w="676" w:type="dxa"/>
            <w:gridSpan w:val="2"/>
            <w:vAlign w:val="center"/>
          </w:tcPr>
          <w:p w14:paraId="27D6C01A" w14:textId="77777777" w:rsidR="002E1433" w:rsidRPr="002E1433" w:rsidRDefault="002E1433" w:rsidP="00E53BDB">
            <w:pPr>
              <w:widowControl w:val="0"/>
              <w:jc w:val="center"/>
              <w:rPr>
                <w:sz w:val="18"/>
                <w:szCs w:val="18"/>
                <w:lang w:val="es" w:eastAsia="es-CO"/>
              </w:rPr>
            </w:pPr>
            <w:r w:rsidRPr="002E1433">
              <w:rPr>
                <w:b/>
                <w:sz w:val="18"/>
                <w:szCs w:val="18"/>
                <w:lang w:val="es" w:eastAsia="es-CO"/>
              </w:rPr>
              <w:t>3</w:t>
            </w:r>
          </w:p>
        </w:tc>
        <w:tc>
          <w:tcPr>
            <w:tcW w:w="669" w:type="dxa"/>
            <w:vAlign w:val="center"/>
          </w:tcPr>
          <w:p w14:paraId="7494734B" w14:textId="77777777" w:rsidR="002E1433" w:rsidRPr="002E1433" w:rsidRDefault="002E1433" w:rsidP="00E53BDB">
            <w:pPr>
              <w:widowControl w:val="0"/>
              <w:jc w:val="center"/>
              <w:rPr>
                <w:b/>
                <w:bCs/>
                <w:sz w:val="18"/>
                <w:szCs w:val="18"/>
                <w:lang w:val="es" w:eastAsia="es-CO"/>
              </w:rPr>
            </w:pPr>
          </w:p>
        </w:tc>
        <w:tc>
          <w:tcPr>
            <w:tcW w:w="783" w:type="dxa"/>
            <w:vAlign w:val="center"/>
          </w:tcPr>
          <w:p w14:paraId="7E17F9E1" w14:textId="77777777" w:rsidR="002E1433" w:rsidRPr="002E1433" w:rsidRDefault="002E1433" w:rsidP="00E53BDB">
            <w:pPr>
              <w:widowControl w:val="0"/>
              <w:jc w:val="center"/>
              <w:rPr>
                <w:b/>
                <w:bCs/>
                <w:sz w:val="18"/>
                <w:szCs w:val="18"/>
                <w:lang w:val="es" w:eastAsia="es-CO"/>
              </w:rPr>
            </w:pPr>
            <w:r w:rsidRPr="002E1433">
              <w:rPr>
                <w:b/>
                <w:bCs/>
                <w:sz w:val="18"/>
                <w:szCs w:val="18"/>
                <w:lang w:val="es" w:eastAsia="es-CO"/>
              </w:rPr>
              <w:t>1</w:t>
            </w:r>
          </w:p>
        </w:tc>
        <w:tc>
          <w:tcPr>
            <w:tcW w:w="708" w:type="dxa"/>
            <w:vAlign w:val="center"/>
          </w:tcPr>
          <w:p w14:paraId="78DA33D5" w14:textId="77777777" w:rsidR="002E1433" w:rsidRPr="002E1433" w:rsidRDefault="002E1433" w:rsidP="00E53BDB">
            <w:pPr>
              <w:widowControl w:val="0"/>
              <w:jc w:val="center"/>
              <w:rPr>
                <w:b/>
                <w:bCs/>
                <w:sz w:val="18"/>
                <w:szCs w:val="18"/>
                <w:lang w:val="es" w:eastAsia="es-CO"/>
              </w:rPr>
            </w:pPr>
            <w:r w:rsidRPr="002E1433">
              <w:rPr>
                <w:b/>
                <w:bCs/>
                <w:sz w:val="18"/>
                <w:szCs w:val="18"/>
                <w:lang w:val="es" w:eastAsia="es-CO"/>
              </w:rPr>
              <w:t>2</w:t>
            </w:r>
          </w:p>
        </w:tc>
        <w:tc>
          <w:tcPr>
            <w:tcW w:w="730" w:type="dxa"/>
            <w:gridSpan w:val="2"/>
            <w:vAlign w:val="center"/>
          </w:tcPr>
          <w:p w14:paraId="66035F66" w14:textId="77777777" w:rsidR="002E1433" w:rsidRPr="002E1433" w:rsidRDefault="002E1433" w:rsidP="00E53BDB">
            <w:pPr>
              <w:widowControl w:val="0"/>
              <w:jc w:val="center"/>
              <w:rPr>
                <w:b/>
                <w:bCs/>
                <w:sz w:val="18"/>
                <w:szCs w:val="18"/>
                <w:lang w:val="es" w:eastAsia="es-CO"/>
              </w:rPr>
            </w:pPr>
            <w:r w:rsidRPr="002E1433">
              <w:rPr>
                <w:b/>
                <w:bCs/>
                <w:sz w:val="18"/>
                <w:szCs w:val="18"/>
                <w:lang w:val="es" w:eastAsia="es-CO"/>
              </w:rPr>
              <w:t>3</w:t>
            </w:r>
          </w:p>
        </w:tc>
        <w:tc>
          <w:tcPr>
            <w:tcW w:w="688" w:type="dxa"/>
            <w:vAlign w:val="center"/>
          </w:tcPr>
          <w:p w14:paraId="2A6FB0FC" w14:textId="77777777" w:rsidR="002E1433" w:rsidRPr="002E1433" w:rsidRDefault="002E1433" w:rsidP="00E53BDB">
            <w:pPr>
              <w:widowControl w:val="0"/>
              <w:jc w:val="center"/>
              <w:rPr>
                <w:sz w:val="18"/>
                <w:szCs w:val="18"/>
                <w:lang w:val="es" w:eastAsia="es-CO"/>
              </w:rPr>
            </w:pPr>
            <w:r w:rsidRPr="002E1433">
              <w:rPr>
                <w:b/>
                <w:sz w:val="18"/>
                <w:szCs w:val="18"/>
                <w:lang w:val="es" w:eastAsia="es-CO"/>
              </w:rPr>
              <w:t>1</w:t>
            </w:r>
          </w:p>
        </w:tc>
        <w:tc>
          <w:tcPr>
            <w:tcW w:w="709" w:type="dxa"/>
            <w:vAlign w:val="center"/>
          </w:tcPr>
          <w:p w14:paraId="19E580BA" w14:textId="77777777" w:rsidR="002E1433" w:rsidRPr="002E1433" w:rsidRDefault="002E1433" w:rsidP="00E53BDB">
            <w:pPr>
              <w:widowControl w:val="0"/>
              <w:jc w:val="center"/>
              <w:rPr>
                <w:sz w:val="18"/>
                <w:szCs w:val="18"/>
                <w:lang w:val="es" w:eastAsia="es-CO"/>
              </w:rPr>
            </w:pPr>
            <w:r w:rsidRPr="002E1433">
              <w:rPr>
                <w:b/>
                <w:sz w:val="18"/>
                <w:szCs w:val="18"/>
                <w:lang w:val="es" w:eastAsia="es-CO"/>
              </w:rPr>
              <w:t>2</w:t>
            </w:r>
          </w:p>
        </w:tc>
        <w:tc>
          <w:tcPr>
            <w:tcW w:w="635" w:type="dxa"/>
            <w:vAlign w:val="center"/>
          </w:tcPr>
          <w:p w14:paraId="1488167F" w14:textId="77777777" w:rsidR="002E1433" w:rsidRPr="002E1433" w:rsidRDefault="002E1433" w:rsidP="00E53BDB">
            <w:pPr>
              <w:widowControl w:val="0"/>
              <w:jc w:val="center"/>
              <w:rPr>
                <w:sz w:val="18"/>
                <w:szCs w:val="18"/>
                <w:lang w:val="es" w:eastAsia="es-CO"/>
              </w:rPr>
            </w:pPr>
            <w:r w:rsidRPr="002E1433">
              <w:rPr>
                <w:b/>
                <w:sz w:val="18"/>
                <w:szCs w:val="18"/>
                <w:lang w:val="es" w:eastAsia="es-CO"/>
              </w:rPr>
              <w:t>3</w:t>
            </w:r>
          </w:p>
        </w:tc>
        <w:tc>
          <w:tcPr>
            <w:tcW w:w="708" w:type="dxa"/>
            <w:vAlign w:val="center"/>
          </w:tcPr>
          <w:p w14:paraId="43D3BF15" w14:textId="77777777" w:rsidR="002E1433" w:rsidRPr="002E1433" w:rsidRDefault="002E1433" w:rsidP="00E53BDB">
            <w:pPr>
              <w:widowControl w:val="0"/>
              <w:jc w:val="center"/>
              <w:rPr>
                <w:sz w:val="18"/>
                <w:szCs w:val="18"/>
                <w:lang w:val="es" w:eastAsia="es-CO"/>
              </w:rPr>
            </w:pPr>
          </w:p>
        </w:tc>
      </w:tr>
      <w:tr w:rsidR="009D0D12" w:rsidRPr="002E1433" w14:paraId="253E6920" w14:textId="77777777" w:rsidTr="000C7F3E">
        <w:trPr>
          <w:trHeight w:val="315"/>
          <w:jc w:val="center"/>
        </w:trPr>
        <w:tc>
          <w:tcPr>
            <w:tcW w:w="1837" w:type="dxa"/>
            <w:vAlign w:val="center"/>
          </w:tcPr>
          <w:p w14:paraId="66516429" w14:textId="77777777" w:rsidR="002E1433" w:rsidRPr="002E1433" w:rsidRDefault="002E1433" w:rsidP="00E53BDB">
            <w:pPr>
              <w:widowControl w:val="0"/>
              <w:rPr>
                <w:sz w:val="18"/>
                <w:szCs w:val="18"/>
                <w:lang w:val="es" w:eastAsia="es-CO"/>
              </w:rPr>
            </w:pPr>
            <w:r w:rsidRPr="002E1433">
              <w:rPr>
                <w:sz w:val="18"/>
                <w:szCs w:val="18"/>
                <w:lang w:val="es" w:eastAsia="es-CO"/>
              </w:rPr>
              <w:t>So Dolor</w:t>
            </w:r>
          </w:p>
        </w:tc>
        <w:tc>
          <w:tcPr>
            <w:tcW w:w="708" w:type="dxa"/>
            <w:vAlign w:val="center"/>
          </w:tcPr>
          <w:p w14:paraId="5B7C6278" w14:textId="77777777" w:rsidR="002E1433" w:rsidRPr="002E1433" w:rsidRDefault="002E1433" w:rsidP="00E53BDB">
            <w:pPr>
              <w:widowControl w:val="0"/>
              <w:jc w:val="center"/>
              <w:rPr>
                <w:sz w:val="18"/>
                <w:szCs w:val="18"/>
                <w:lang w:val="es" w:eastAsia="es-CO"/>
              </w:rPr>
            </w:pPr>
            <w:r w:rsidRPr="002E1433">
              <w:rPr>
                <w:sz w:val="18"/>
                <w:szCs w:val="18"/>
                <w:lang w:val="es" w:eastAsia="es-CO"/>
              </w:rPr>
              <w:t>-</w:t>
            </w:r>
          </w:p>
        </w:tc>
        <w:tc>
          <w:tcPr>
            <w:tcW w:w="742" w:type="dxa"/>
            <w:vAlign w:val="center"/>
          </w:tcPr>
          <w:p w14:paraId="4DDA6CCF" w14:textId="77777777" w:rsidR="002E1433" w:rsidRPr="002E1433" w:rsidRDefault="002E1433" w:rsidP="00E53BDB">
            <w:pPr>
              <w:widowControl w:val="0"/>
              <w:jc w:val="center"/>
              <w:rPr>
                <w:sz w:val="18"/>
                <w:szCs w:val="18"/>
                <w:lang w:val="es" w:eastAsia="es-CO"/>
              </w:rPr>
            </w:pPr>
            <w:r w:rsidRPr="002E1433">
              <w:rPr>
                <w:sz w:val="18"/>
                <w:szCs w:val="18"/>
                <w:lang w:val="es" w:eastAsia="es-CO"/>
              </w:rPr>
              <w:t>0,344</w:t>
            </w:r>
          </w:p>
        </w:tc>
        <w:tc>
          <w:tcPr>
            <w:tcW w:w="819" w:type="dxa"/>
            <w:vAlign w:val="center"/>
          </w:tcPr>
          <w:p w14:paraId="4F8D2B86" w14:textId="77777777" w:rsidR="002E1433" w:rsidRPr="002E1433" w:rsidRDefault="002E1433" w:rsidP="000C7F3E">
            <w:pPr>
              <w:widowControl w:val="0"/>
              <w:ind w:left="-42"/>
              <w:jc w:val="center"/>
              <w:rPr>
                <w:sz w:val="18"/>
                <w:szCs w:val="18"/>
                <w:lang w:val="es" w:eastAsia="es-CO"/>
              </w:rPr>
            </w:pPr>
            <w:r w:rsidRPr="002E1433">
              <w:rPr>
                <w:sz w:val="18"/>
                <w:szCs w:val="18"/>
                <w:lang w:val="es" w:eastAsia="es-CO"/>
              </w:rPr>
              <w:t>-</w:t>
            </w:r>
          </w:p>
        </w:tc>
        <w:tc>
          <w:tcPr>
            <w:tcW w:w="781" w:type="dxa"/>
            <w:vAlign w:val="center"/>
          </w:tcPr>
          <w:p w14:paraId="75CB83DA" w14:textId="77777777" w:rsidR="002E1433" w:rsidRPr="002E1433" w:rsidRDefault="002E1433" w:rsidP="00E53BDB">
            <w:pPr>
              <w:widowControl w:val="0"/>
              <w:jc w:val="center"/>
              <w:rPr>
                <w:sz w:val="18"/>
                <w:szCs w:val="18"/>
                <w:lang w:val="es" w:eastAsia="es-CO"/>
              </w:rPr>
            </w:pPr>
            <w:r w:rsidRPr="002E1433">
              <w:rPr>
                <w:sz w:val="18"/>
                <w:szCs w:val="18"/>
                <w:lang w:val="es" w:eastAsia="es-CO"/>
              </w:rPr>
              <w:t>-</w:t>
            </w:r>
          </w:p>
        </w:tc>
        <w:tc>
          <w:tcPr>
            <w:tcW w:w="709" w:type="dxa"/>
            <w:vAlign w:val="center"/>
          </w:tcPr>
          <w:p w14:paraId="1B8E29AD" w14:textId="77777777" w:rsidR="002E1433" w:rsidRPr="002E1433" w:rsidRDefault="002E1433" w:rsidP="00E53BDB">
            <w:pPr>
              <w:widowControl w:val="0"/>
              <w:jc w:val="center"/>
              <w:rPr>
                <w:sz w:val="18"/>
                <w:szCs w:val="18"/>
                <w:lang w:val="es" w:eastAsia="es-CO"/>
              </w:rPr>
            </w:pPr>
            <w:r w:rsidRPr="002E1433">
              <w:rPr>
                <w:sz w:val="18"/>
                <w:szCs w:val="18"/>
                <w:lang w:val="es" w:eastAsia="es-CO"/>
              </w:rPr>
              <w:t>0,387</w:t>
            </w:r>
          </w:p>
        </w:tc>
        <w:tc>
          <w:tcPr>
            <w:tcW w:w="676" w:type="dxa"/>
            <w:gridSpan w:val="2"/>
            <w:vAlign w:val="center"/>
          </w:tcPr>
          <w:p w14:paraId="37E17F7B" w14:textId="77777777" w:rsidR="002E1433" w:rsidRPr="002E1433" w:rsidRDefault="002E1433" w:rsidP="00E53BDB">
            <w:pPr>
              <w:widowControl w:val="0"/>
              <w:jc w:val="center"/>
              <w:rPr>
                <w:sz w:val="18"/>
                <w:szCs w:val="18"/>
                <w:lang w:val="es" w:eastAsia="es-CO"/>
              </w:rPr>
            </w:pPr>
            <w:r w:rsidRPr="002E1433">
              <w:rPr>
                <w:sz w:val="18"/>
                <w:szCs w:val="18"/>
                <w:lang w:val="es" w:eastAsia="es-CO"/>
              </w:rPr>
              <w:t>-</w:t>
            </w:r>
          </w:p>
        </w:tc>
        <w:tc>
          <w:tcPr>
            <w:tcW w:w="669" w:type="dxa"/>
            <w:vAlign w:val="center"/>
          </w:tcPr>
          <w:p w14:paraId="60E45CE9" w14:textId="77777777" w:rsidR="002E1433" w:rsidRPr="002E1433" w:rsidRDefault="002E1433" w:rsidP="00E53BDB">
            <w:pPr>
              <w:widowControl w:val="0"/>
              <w:jc w:val="center"/>
              <w:rPr>
                <w:sz w:val="18"/>
                <w:szCs w:val="18"/>
                <w:lang w:val="es" w:eastAsia="es-CO"/>
              </w:rPr>
            </w:pPr>
            <w:r w:rsidRPr="002E1433">
              <w:rPr>
                <w:sz w:val="18"/>
                <w:szCs w:val="18"/>
                <w:lang w:val="es" w:eastAsia="es-CO"/>
              </w:rPr>
              <w:t>0,165</w:t>
            </w:r>
          </w:p>
        </w:tc>
        <w:tc>
          <w:tcPr>
            <w:tcW w:w="783" w:type="dxa"/>
            <w:vAlign w:val="center"/>
          </w:tcPr>
          <w:p w14:paraId="33CD3E92" w14:textId="77777777" w:rsidR="002E1433" w:rsidRPr="002E1433" w:rsidRDefault="002E1433" w:rsidP="00E53BDB">
            <w:pPr>
              <w:widowControl w:val="0"/>
              <w:jc w:val="center"/>
              <w:rPr>
                <w:sz w:val="18"/>
                <w:szCs w:val="18"/>
                <w:lang w:val="es" w:eastAsia="es-CO"/>
              </w:rPr>
            </w:pPr>
            <w:r w:rsidRPr="002E1433">
              <w:rPr>
                <w:sz w:val="18"/>
                <w:szCs w:val="18"/>
                <w:lang w:val="es" w:eastAsia="es-CO"/>
              </w:rPr>
              <w:t>-</w:t>
            </w:r>
          </w:p>
        </w:tc>
        <w:tc>
          <w:tcPr>
            <w:tcW w:w="708" w:type="dxa"/>
            <w:vAlign w:val="center"/>
          </w:tcPr>
          <w:p w14:paraId="63E63E67" w14:textId="77777777" w:rsidR="002E1433" w:rsidRPr="002E1433" w:rsidRDefault="002E1433" w:rsidP="00E53BDB">
            <w:pPr>
              <w:widowControl w:val="0"/>
              <w:jc w:val="center"/>
              <w:rPr>
                <w:sz w:val="18"/>
                <w:szCs w:val="18"/>
                <w:lang w:val="es" w:eastAsia="es-CO"/>
              </w:rPr>
            </w:pPr>
            <w:r w:rsidRPr="002E1433">
              <w:rPr>
                <w:sz w:val="18"/>
                <w:szCs w:val="18"/>
                <w:lang w:val="es" w:eastAsia="es-CO"/>
              </w:rPr>
              <w:t>0,658</w:t>
            </w:r>
          </w:p>
        </w:tc>
        <w:tc>
          <w:tcPr>
            <w:tcW w:w="730" w:type="dxa"/>
            <w:gridSpan w:val="2"/>
            <w:vAlign w:val="center"/>
          </w:tcPr>
          <w:p w14:paraId="12F4EDAE" w14:textId="77777777" w:rsidR="002E1433" w:rsidRPr="002E1433" w:rsidRDefault="002E1433" w:rsidP="00E53BDB">
            <w:pPr>
              <w:widowControl w:val="0"/>
              <w:jc w:val="center"/>
              <w:rPr>
                <w:sz w:val="18"/>
                <w:szCs w:val="18"/>
                <w:lang w:val="es" w:eastAsia="es-CO"/>
              </w:rPr>
            </w:pPr>
            <w:r w:rsidRPr="002E1433">
              <w:rPr>
                <w:sz w:val="18"/>
                <w:szCs w:val="18"/>
                <w:lang w:val="es" w:eastAsia="es-CO"/>
              </w:rPr>
              <w:t>-0,415</w:t>
            </w:r>
          </w:p>
        </w:tc>
        <w:tc>
          <w:tcPr>
            <w:tcW w:w="688" w:type="dxa"/>
            <w:vAlign w:val="center"/>
          </w:tcPr>
          <w:p w14:paraId="594EF424" w14:textId="77777777" w:rsidR="002E1433" w:rsidRPr="002E1433" w:rsidRDefault="002E1433" w:rsidP="00E53BDB">
            <w:pPr>
              <w:widowControl w:val="0"/>
              <w:jc w:val="center"/>
              <w:rPr>
                <w:sz w:val="18"/>
                <w:szCs w:val="18"/>
                <w:lang w:val="es" w:eastAsia="es-CO"/>
              </w:rPr>
            </w:pPr>
          </w:p>
        </w:tc>
        <w:tc>
          <w:tcPr>
            <w:tcW w:w="709" w:type="dxa"/>
            <w:vAlign w:val="center"/>
          </w:tcPr>
          <w:p w14:paraId="44F8F14E" w14:textId="77777777" w:rsidR="002E1433" w:rsidRPr="002E1433" w:rsidRDefault="002E1433" w:rsidP="00E53BDB">
            <w:pPr>
              <w:widowControl w:val="0"/>
              <w:jc w:val="center"/>
              <w:rPr>
                <w:sz w:val="18"/>
                <w:szCs w:val="18"/>
                <w:lang w:val="es" w:eastAsia="es-CO"/>
              </w:rPr>
            </w:pPr>
            <w:r w:rsidRPr="002E1433">
              <w:rPr>
                <w:sz w:val="18"/>
                <w:szCs w:val="18"/>
                <w:lang w:val="es" w:eastAsia="es-CO"/>
              </w:rPr>
              <w:t>0,729</w:t>
            </w:r>
          </w:p>
        </w:tc>
        <w:tc>
          <w:tcPr>
            <w:tcW w:w="635" w:type="dxa"/>
            <w:vAlign w:val="center"/>
          </w:tcPr>
          <w:p w14:paraId="1D4E0A37" w14:textId="77777777" w:rsidR="002E1433" w:rsidRPr="002E1433" w:rsidRDefault="002E1433" w:rsidP="00E53BDB">
            <w:pPr>
              <w:widowControl w:val="0"/>
              <w:jc w:val="center"/>
              <w:rPr>
                <w:sz w:val="18"/>
                <w:szCs w:val="18"/>
                <w:lang w:val="es" w:eastAsia="es-CO"/>
              </w:rPr>
            </w:pPr>
          </w:p>
        </w:tc>
        <w:tc>
          <w:tcPr>
            <w:tcW w:w="708" w:type="dxa"/>
            <w:vAlign w:val="center"/>
          </w:tcPr>
          <w:p w14:paraId="55EAA164" w14:textId="77777777" w:rsidR="002E1433" w:rsidRPr="002E1433" w:rsidRDefault="002E1433" w:rsidP="00E53BDB">
            <w:pPr>
              <w:widowControl w:val="0"/>
              <w:jc w:val="center"/>
              <w:rPr>
                <w:sz w:val="18"/>
                <w:szCs w:val="18"/>
                <w:lang w:val="es" w:eastAsia="es-CO"/>
              </w:rPr>
            </w:pPr>
            <w:r w:rsidRPr="002E1433">
              <w:rPr>
                <w:sz w:val="18"/>
                <w:szCs w:val="18"/>
                <w:lang w:val="es" w:eastAsia="es-CO"/>
              </w:rPr>
              <w:t>0,609</w:t>
            </w:r>
          </w:p>
        </w:tc>
      </w:tr>
      <w:tr w:rsidR="009D0D12" w:rsidRPr="002E1433" w14:paraId="73A19569" w14:textId="77777777" w:rsidTr="000C7F3E">
        <w:trPr>
          <w:trHeight w:val="275"/>
          <w:jc w:val="center"/>
        </w:trPr>
        <w:tc>
          <w:tcPr>
            <w:tcW w:w="1837" w:type="dxa"/>
            <w:vAlign w:val="center"/>
          </w:tcPr>
          <w:p w14:paraId="6653A466" w14:textId="77777777" w:rsidR="002E1433" w:rsidRPr="002E1433" w:rsidRDefault="002E1433" w:rsidP="00E53BDB">
            <w:pPr>
              <w:widowControl w:val="0"/>
              <w:rPr>
                <w:sz w:val="18"/>
                <w:szCs w:val="18"/>
                <w:lang w:val="es" w:eastAsia="es-CO"/>
              </w:rPr>
            </w:pPr>
            <w:r w:rsidRPr="002E1433">
              <w:rPr>
                <w:sz w:val="18"/>
                <w:szCs w:val="18"/>
                <w:lang w:val="es" w:eastAsia="es-CO"/>
              </w:rPr>
              <w:t>So Comida Entre Los Dientes</w:t>
            </w:r>
          </w:p>
        </w:tc>
        <w:tc>
          <w:tcPr>
            <w:tcW w:w="708" w:type="dxa"/>
            <w:vAlign w:val="center"/>
          </w:tcPr>
          <w:p w14:paraId="31D6CA9A" w14:textId="77777777" w:rsidR="002E1433" w:rsidRPr="002E1433" w:rsidRDefault="002E1433" w:rsidP="00E53BDB">
            <w:pPr>
              <w:widowControl w:val="0"/>
              <w:jc w:val="center"/>
              <w:rPr>
                <w:sz w:val="18"/>
                <w:szCs w:val="18"/>
                <w:lang w:val="es" w:eastAsia="es-CO"/>
              </w:rPr>
            </w:pPr>
            <w:r w:rsidRPr="002E1433">
              <w:rPr>
                <w:sz w:val="18"/>
                <w:szCs w:val="18"/>
                <w:lang w:val="es" w:eastAsia="es-CO"/>
              </w:rPr>
              <w:t>-</w:t>
            </w:r>
          </w:p>
        </w:tc>
        <w:tc>
          <w:tcPr>
            <w:tcW w:w="742" w:type="dxa"/>
            <w:vAlign w:val="center"/>
          </w:tcPr>
          <w:p w14:paraId="18273EDA" w14:textId="77777777" w:rsidR="002E1433" w:rsidRPr="002E1433" w:rsidRDefault="002E1433" w:rsidP="00E53BDB">
            <w:pPr>
              <w:widowControl w:val="0"/>
              <w:jc w:val="center"/>
              <w:rPr>
                <w:sz w:val="18"/>
                <w:szCs w:val="18"/>
                <w:lang w:val="es" w:eastAsia="es-CO"/>
              </w:rPr>
            </w:pPr>
            <w:r w:rsidRPr="002E1433">
              <w:rPr>
                <w:sz w:val="18"/>
                <w:szCs w:val="18"/>
                <w:lang w:val="es" w:eastAsia="es-CO"/>
              </w:rPr>
              <w:t>0,718</w:t>
            </w:r>
          </w:p>
        </w:tc>
        <w:tc>
          <w:tcPr>
            <w:tcW w:w="819" w:type="dxa"/>
            <w:vAlign w:val="center"/>
          </w:tcPr>
          <w:p w14:paraId="34A300EC" w14:textId="77777777" w:rsidR="002E1433" w:rsidRPr="002E1433" w:rsidRDefault="002E1433" w:rsidP="00E53BDB">
            <w:pPr>
              <w:widowControl w:val="0"/>
              <w:jc w:val="center"/>
              <w:rPr>
                <w:sz w:val="18"/>
                <w:szCs w:val="18"/>
                <w:lang w:val="es" w:eastAsia="es-CO"/>
              </w:rPr>
            </w:pPr>
            <w:r w:rsidRPr="002E1433">
              <w:rPr>
                <w:sz w:val="18"/>
                <w:szCs w:val="18"/>
                <w:lang w:val="es" w:eastAsia="es-CO"/>
              </w:rPr>
              <w:t>-</w:t>
            </w:r>
          </w:p>
        </w:tc>
        <w:tc>
          <w:tcPr>
            <w:tcW w:w="781" w:type="dxa"/>
            <w:vAlign w:val="center"/>
          </w:tcPr>
          <w:p w14:paraId="6C671B66" w14:textId="77777777" w:rsidR="002E1433" w:rsidRPr="002E1433" w:rsidRDefault="002E1433" w:rsidP="00E53BDB">
            <w:pPr>
              <w:widowControl w:val="0"/>
              <w:jc w:val="center"/>
              <w:rPr>
                <w:sz w:val="18"/>
                <w:szCs w:val="18"/>
                <w:lang w:val="es" w:eastAsia="es-CO"/>
              </w:rPr>
            </w:pPr>
            <w:r w:rsidRPr="002E1433">
              <w:rPr>
                <w:sz w:val="18"/>
                <w:szCs w:val="18"/>
                <w:lang w:val="es" w:eastAsia="es-CO"/>
              </w:rPr>
              <w:t>-</w:t>
            </w:r>
          </w:p>
        </w:tc>
        <w:tc>
          <w:tcPr>
            <w:tcW w:w="709" w:type="dxa"/>
            <w:vAlign w:val="center"/>
          </w:tcPr>
          <w:p w14:paraId="4A9304B3" w14:textId="77777777" w:rsidR="002E1433" w:rsidRPr="002E1433" w:rsidRDefault="002E1433" w:rsidP="00E53BDB">
            <w:pPr>
              <w:widowControl w:val="0"/>
              <w:jc w:val="center"/>
              <w:rPr>
                <w:sz w:val="18"/>
                <w:szCs w:val="18"/>
                <w:lang w:val="es" w:eastAsia="es-CO"/>
              </w:rPr>
            </w:pPr>
            <w:r w:rsidRPr="002E1433">
              <w:rPr>
                <w:sz w:val="18"/>
                <w:szCs w:val="18"/>
                <w:lang w:val="es" w:eastAsia="es-CO"/>
              </w:rPr>
              <w:t>0,744</w:t>
            </w:r>
          </w:p>
        </w:tc>
        <w:tc>
          <w:tcPr>
            <w:tcW w:w="676" w:type="dxa"/>
            <w:gridSpan w:val="2"/>
            <w:vAlign w:val="center"/>
          </w:tcPr>
          <w:p w14:paraId="05282F8E" w14:textId="77777777" w:rsidR="002E1433" w:rsidRPr="002E1433" w:rsidRDefault="002E1433" w:rsidP="00E53BDB">
            <w:pPr>
              <w:widowControl w:val="0"/>
              <w:jc w:val="center"/>
              <w:rPr>
                <w:sz w:val="18"/>
                <w:szCs w:val="18"/>
                <w:lang w:val="es" w:eastAsia="es-CO"/>
              </w:rPr>
            </w:pPr>
            <w:r w:rsidRPr="002E1433">
              <w:rPr>
                <w:sz w:val="18"/>
                <w:szCs w:val="18"/>
                <w:lang w:val="es" w:eastAsia="es-CO"/>
              </w:rPr>
              <w:t>-</w:t>
            </w:r>
          </w:p>
        </w:tc>
        <w:tc>
          <w:tcPr>
            <w:tcW w:w="669" w:type="dxa"/>
            <w:vAlign w:val="center"/>
          </w:tcPr>
          <w:p w14:paraId="71B51CF8" w14:textId="77777777" w:rsidR="002E1433" w:rsidRPr="002E1433" w:rsidRDefault="002E1433" w:rsidP="00E53BDB">
            <w:pPr>
              <w:widowControl w:val="0"/>
              <w:jc w:val="center"/>
              <w:rPr>
                <w:sz w:val="18"/>
                <w:szCs w:val="18"/>
                <w:lang w:val="es" w:eastAsia="es-CO"/>
              </w:rPr>
            </w:pPr>
            <w:r w:rsidRPr="002E1433">
              <w:rPr>
                <w:sz w:val="18"/>
                <w:szCs w:val="18"/>
                <w:lang w:val="es" w:eastAsia="es-CO"/>
              </w:rPr>
              <w:t>0,555</w:t>
            </w:r>
          </w:p>
        </w:tc>
        <w:tc>
          <w:tcPr>
            <w:tcW w:w="783" w:type="dxa"/>
            <w:vAlign w:val="center"/>
          </w:tcPr>
          <w:p w14:paraId="4C2553C0" w14:textId="77777777" w:rsidR="002E1433" w:rsidRPr="002E1433" w:rsidRDefault="002E1433" w:rsidP="00E53BDB">
            <w:pPr>
              <w:widowControl w:val="0"/>
              <w:jc w:val="center"/>
              <w:rPr>
                <w:sz w:val="18"/>
                <w:szCs w:val="18"/>
                <w:lang w:val="es" w:eastAsia="es-CO"/>
              </w:rPr>
            </w:pPr>
            <w:r w:rsidRPr="002E1433">
              <w:rPr>
                <w:sz w:val="18"/>
                <w:szCs w:val="18"/>
                <w:lang w:val="es" w:eastAsia="es-CO"/>
              </w:rPr>
              <w:t>-</w:t>
            </w:r>
          </w:p>
        </w:tc>
        <w:tc>
          <w:tcPr>
            <w:tcW w:w="708" w:type="dxa"/>
            <w:vAlign w:val="center"/>
          </w:tcPr>
          <w:p w14:paraId="4F0AB7C1" w14:textId="77777777" w:rsidR="002E1433" w:rsidRPr="002E1433" w:rsidRDefault="002E1433" w:rsidP="00E53BDB">
            <w:pPr>
              <w:widowControl w:val="0"/>
              <w:jc w:val="center"/>
              <w:rPr>
                <w:sz w:val="18"/>
                <w:szCs w:val="18"/>
                <w:lang w:val="es" w:eastAsia="es-CO"/>
              </w:rPr>
            </w:pPr>
            <w:r w:rsidRPr="002E1433">
              <w:rPr>
                <w:sz w:val="18"/>
                <w:szCs w:val="18"/>
                <w:lang w:val="es" w:eastAsia="es-CO"/>
              </w:rPr>
              <w:t>0,767</w:t>
            </w:r>
          </w:p>
        </w:tc>
        <w:tc>
          <w:tcPr>
            <w:tcW w:w="730" w:type="dxa"/>
            <w:gridSpan w:val="2"/>
            <w:vAlign w:val="center"/>
          </w:tcPr>
          <w:p w14:paraId="69383A22" w14:textId="77777777" w:rsidR="002E1433" w:rsidRPr="002E1433" w:rsidRDefault="002E1433" w:rsidP="00E53BDB">
            <w:pPr>
              <w:widowControl w:val="0"/>
              <w:jc w:val="center"/>
              <w:rPr>
                <w:sz w:val="18"/>
                <w:szCs w:val="18"/>
                <w:lang w:val="es" w:eastAsia="es-CO"/>
              </w:rPr>
            </w:pPr>
            <w:r w:rsidRPr="002E1433">
              <w:rPr>
                <w:sz w:val="18"/>
                <w:szCs w:val="18"/>
                <w:lang w:val="es" w:eastAsia="es-CO"/>
              </w:rPr>
              <w:t>-</w:t>
            </w:r>
          </w:p>
        </w:tc>
        <w:tc>
          <w:tcPr>
            <w:tcW w:w="688" w:type="dxa"/>
            <w:vAlign w:val="center"/>
          </w:tcPr>
          <w:p w14:paraId="2D1B0E15" w14:textId="77777777" w:rsidR="002E1433" w:rsidRPr="002E1433" w:rsidRDefault="002E1433" w:rsidP="00E53BDB">
            <w:pPr>
              <w:widowControl w:val="0"/>
              <w:jc w:val="center"/>
              <w:rPr>
                <w:sz w:val="18"/>
                <w:szCs w:val="18"/>
                <w:lang w:val="es" w:eastAsia="es-CO"/>
              </w:rPr>
            </w:pPr>
          </w:p>
        </w:tc>
        <w:tc>
          <w:tcPr>
            <w:tcW w:w="709" w:type="dxa"/>
            <w:vAlign w:val="center"/>
          </w:tcPr>
          <w:p w14:paraId="01F80C68" w14:textId="77777777" w:rsidR="002E1433" w:rsidRPr="002E1433" w:rsidRDefault="002E1433" w:rsidP="00E53BDB">
            <w:pPr>
              <w:widowControl w:val="0"/>
              <w:jc w:val="center"/>
              <w:rPr>
                <w:sz w:val="18"/>
                <w:szCs w:val="18"/>
                <w:lang w:val="es" w:eastAsia="es-CO"/>
              </w:rPr>
            </w:pPr>
            <w:r w:rsidRPr="002E1433">
              <w:rPr>
                <w:sz w:val="18"/>
                <w:szCs w:val="18"/>
                <w:lang w:val="es" w:eastAsia="es-CO"/>
              </w:rPr>
              <w:t>0,778</w:t>
            </w:r>
          </w:p>
        </w:tc>
        <w:tc>
          <w:tcPr>
            <w:tcW w:w="635" w:type="dxa"/>
            <w:vAlign w:val="center"/>
          </w:tcPr>
          <w:p w14:paraId="24009DEB" w14:textId="77777777" w:rsidR="002E1433" w:rsidRPr="002E1433" w:rsidRDefault="002E1433" w:rsidP="00E53BDB">
            <w:pPr>
              <w:widowControl w:val="0"/>
              <w:jc w:val="center"/>
              <w:rPr>
                <w:sz w:val="18"/>
                <w:szCs w:val="18"/>
                <w:lang w:val="es" w:eastAsia="es-CO"/>
              </w:rPr>
            </w:pPr>
          </w:p>
        </w:tc>
        <w:tc>
          <w:tcPr>
            <w:tcW w:w="708" w:type="dxa"/>
            <w:vAlign w:val="center"/>
          </w:tcPr>
          <w:p w14:paraId="46B6F353" w14:textId="77777777" w:rsidR="002E1433" w:rsidRPr="002E1433" w:rsidRDefault="002E1433" w:rsidP="00E53BDB">
            <w:pPr>
              <w:widowControl w:val="0"/>
              <w:jc w:val="center"/>
              <w:rPr>
                <w:sz w:val="18"/>
                <w:szCs w:val="18"/>
                <w:lang w:val="es" w:eastAsia="es-CO"/>
              </w:rPr>
            </w:pPr>
            <w:r w:rsidRPr="002E1433">
              <w:rPr>
                <w:sz w:val="18"/>
                <w:szCs w:val="18"/>
                <w:lang w:val="es" w:eastAsia="es-CO"/>
              </w:rPr>
              <w:t>0,616</w:t>
            </w:r>
          </w:p>
        </w:tc>
      </w:tr>
      <w:tr w:rsidR="009D0D12" w:rsidRPr="002E1433" w14:paraId="67155563" w14:textId="77777777" w:rsidTr="000C7F3E">
        <w:trPr>
          <w:trHeight w:val="227"/>
          <w:jc w:val="center"/>
        </w:trPr>
        <w:tc>
          <w:tcPr>
            <w:tcW w:w="1837" w:type="dxa"/>
            <w:vAlign w:val="center"/>
          </w:tcPr>
          <w:p w14:paraId="18EDCA51" w14:textId="77777777" w:rsidR="002E1433" w:rsidRPr="002E1433" w:rsidRDefault="002E1433" w:rsidP="00E53BDB">
            <w:pPr>
              <w:widowControl w:val="0"/>
              <w:rPr>
                <w:sz w:val="18"/>
                <w:szCs w:val="18"/>
                <w:lang w:val="es" w:eastAsia="es-CO"/>
              </w:rPr>
            </w:pPr>
            <w:r w:rsidRPr="002E1433">
              <w:rPr>
                <w:sz w:val="18"/>
                <w:szCs w:val="18"/>
                <w:lang w:val="es" w:eastAsia="es-CO"/>
              </w:rPr>
              <w:t>Lf Dificultad Morder Masticar</w:t>
            </w:r>
          </w:p>
        </w:tc>
        <w:tc>
          <w:tcPr>
            <w:tcW w:w="708" w:type="dxa"/>
            <w:vAlign w:val="center"/>
          </w:tcPr>
          <w:p w14:paraId="757751ED" w14:textId="77777777" w:rsidR="002E1433" w:rsidRPr="002E1433" w:rsidRDefault="002E1433" w:rsidP="00E53BDB">
            <w:pPr>
              <w:widowControl w:val="0"/>
              <w:jc w:val="center"/>
              <w:rPr>
                <w:sz w:val="18"/>
                <w:szCs w:val="18"/>
                <w:lang w:val="es" w:eastAsia="es-CO"/>
              </w:rPr>
            </w:pPr>
            <w:r w:rsidRPr="002E1433">
              <w:rPr>
                <w:sz w:val="18"/>
                <w:szCs w:val="18"/>
                <w:lang w:val="es" w:eastAsia="es-CO"/>
              </w:rPr>
              <w:t>-</w:t>
            </w:r>
          </w:p>
        </w:tc>
        <w:tc>
          <w:tcPr>
            <w:tcW w:w="742" w:type="dxa"/>
            <w:vAlign w:val="center"/>
          </w:tcPr>
          <w:p w14:paraId="7D8EDC64" w14:textId="77777777" w:rsidR="002E1433" w:rsidRPr="002E1433" w:rsidRDefault="002E1433" w:rsidP="00E53BDB">
            <w:pPr>
              <w:widowControl w:val="0"/>
              <w:jc w:val="center"/>
              <w:rPr>
                <w:sz w:val="18"/>
                <w:szCs w:val="18"/>
                <w:lang w:val="es" w:eastAsia="es-CO"/>
              </w:rPr>
            </w:pPr>
            <w:r w:rsidRPr="002E1433">
              <w:rPr>
                <w:sz w:val="18"/>
                <w:szCs w:val="18"/>
                <w:lang w:val="es" w:eastAsia="es-CO"/>
              </w:rPr>
              <w:t>-</w:t>
            </w:r>
          </w:p>
        </w:tc>
        <w:tc>
          <w:tcPr>
            <w:tcW w:w="819" w:type="dxa"/>
            <w:vAlign w:val="center"/>
          </w:tcPr>
          <w:p w14:paraId="6CA9ECB9" w14:textId="77777777" w:rsidR="002E1433" w:rsidRPr="002E1433" w:rsidRDefault="002E1433" w:rsidP="00E53BDB">
            <w:pPr>
              <w:widowControl w:val="0"/>
              <w:jc w:val="center"/>
              <w:rPr>
                <w:sz w:val="18"/>
                <w:szCs w:val="18"/>
                <w:lang w:val="es" w:eastAsia="es-CO"/>
              </w:rPr>
            </w:pPr>
            <w:r w:rsidRPr="002E1433">
              <w:rPr>
                <w:sz w:val="18"/>
                <w:szCs w:val="18"/>
                <w:lang w:val="es" w:eastAsia="es-CO"/>
              </w:rPr>
              <w:t>-</w:t>
            </w:r>
          </w:p>
        </w:tc>
        <w:tc>
          <w:tcPr>
            <w:tcW w:w="781" w:type="dxa"/>
            <w:vAlign w:val="center"/>
          </w:tcPr>
          <w:p w14:paraId="4DEB73E9" w14:textId="77777777" w:rsidR="002E1433" w:rsidRPr="002E1433" w:rsidRDefault="002E1433" w:rsidP="00E53BDB">
            <w:pPr>
              <w:widowControl w:val="0"/>
              <w:jc w:val="center"/>
              <w:rPr>
                <w:sz w:val="18"/>
                <w:szCs w:val="18"/>
                <w:lang w:val="es" w:eastAsia="es-CO"/>
              </w:rPr>
            </w:pPr>
            <w:r w:rsidRPr="002E1433">
              <w:rPr>
                <w:sz w:val="18"/>
                <w:szCs w:val="18"/>
                <w:lang w:val="es" w:eastAsia="es-CO"/>
              </w:rPr>
              <w:t>-</w:t>
            </w:r>
          </w:p>
        </w:tc>
        <w:tc>
          <w:tcPr>
            <w:tcW w:w="709" w:type="dxa"/>
            <w:vAlign w:val="center"/>
          </w:tcPr>
          <w:p w14:paraId="5CCA917A" w14:textId="77777777" w:rsidR="002E1433" w:rsidRPr="002E1433" w:rsidRDefault="002E1433" w:rsidP="00E53BDB">
            <w:pPr>
              <w:widowControl w:val="0"/>
              <w:jc w:val="center"/>
              <w:rPr>
                <w:sz w:val="18"/>
                <w:szCs w:val="18"/>
                <w:lang w:val="es" w:eastAsia="es-CO"/>
              </w:rPr>
            </w:pPr>
            <w:r w:rsidRPr="002E1433">
              <w:rPr>
                <w:sz w:val="18"/>
                <w:szCs w:val="18"/>
                <w:lang w:val="es" w:eastAsia="es-CO"/>
              </w:rPr>
              <w:t>-</w:t>
            </w:r>
          </w:p>
        </w:tc>
        <w:tc>
          <w:tcPr>
            <w:tcW w:w="676" w:type="dxa"/>
            <w:gridSpan w:val="2"/>
            <w:vAlign w:val="center"/>
          </w:tcPr>
          <w:p w14:paraId="623BDB5F" w14:textId="77777777" w:rsidR="002E1433" w:rsidRPr="002E1433" w:rsidRDefault="002E1433" w:rsidP="00E53BDB">
            <w:pPr>
              <w:widowControl w:val="0"/>
              <w:jc w:val="center"/>
              <w:rPr>
                <w:sz w:val="18"/>
                <w:szCs w:val="18"/>
                <w:lang w:val="es" w:eastAsia="es-CO"/>
              </w:rPr>
            </w:pPr>
            <w:r w:rsidRPr="002E1433">
              <w:rPr>
                <w:sz w:val="18"/>
                <w:szCs w:val="18"/>
                <w:lang w:val="es" w:eastAsia="es-CO"/>
              </w:rPr>
              <w:t>-</w:t>
            </w:r>
          </w:p>
        </w:tc>
        <w:tc>
          <w:tcPr>
            <w:tcW w:w="669" w:type="dxa"/>
            <w:vAlign w:val="center"/>
          </w:tcPr>
          <w:p w14:paraId="2D5BB47D" w14:textId="77777777" w:rsidR="002E1433" w:rsidRPr="002E1433" w:rsidRDefault="002E1433" w:rsidP="00E53BDB">
            <w:pPr>
              <w:widowControl w:val="0"/>
              <w:jc w:val="center"/>
              <w:rPr>
                <w:sz w:val="18"/>
                <w:szCs w:val="18"/>
                <w:lang w:val="es" w:eastAsia="es-CO"/>
              </w:rPr>
            </w:pPr>
            <w:r w:rsidRPr="002E1433">
              <w:rPr>
                <w:sz w:val="18"/>
                <w:szCs w:val="18"/>
                <w:lang w:val="es" w:eastAsia="es-CO"/>
              </w:rPr>
              <w:t>0,090</w:t>
            </w:r>
          </w:p>
        </w:tc>
        <w:tc>
          <w:tcPr>
            <w:tcW w:w="783" w:type="dxa"/>
            <w:vAlign w:val="center"/>
          </w:tcPr>
          <w:p w14:paraId="3227E53F" w14:textId="77777777" w:rsidR="002E1433" w:rsidRPr="002E1433" w:rsidRDefault="002E1433" w:rsidP="00E53BDB">
            <w:pPr>
              <w:widowControl w:val="0"/>
              <w:jc w:val="center"/>
              <w:rPr>
                <w:sz w:val="18"/>
                <w:szCs w:val="18"/>
                <w:lang w:val="es" w:eastAsia="es-CO"/>
              </w:rPr>
            </w:pPr>
            <w:r w:rsidRPr="002E1433">
              <w:rPr>
                <w:sz w:val="18"/>
                <w:szCs w:val="18"/>
                <w:lang w:val="es" w:eastAsia="es-CO"/>
              </w:rPr>
              <w:t>-</w:t>
            </w:r>
          </w:p>
        </w:tc>
        <w:tc>
          <w:tcPr>
            <w:tcW w:w="708" w:type="dxa"/>
            <w:vAlign w:val="center"/>
          </w:tcPr>
          <w:p w14:paraId="3F926074" w14:textId="77777777" w:rsidR="002E1433" w:rsidRPr="002E1433" w:rsidRDefault="002E1433" w:rsidP="00E53BDB">
            <w:pPr>
              <w:widowControl w:val="0"/>
              <w:jc w:val="center"/>
              <w:rPr>
                <w:sz w:val="18"/>
                <w:szCs w:val="18"/>
                <w:lang w:val="es" w:eastAsia="es-CO"/>
              </w:rPr>
            </w:pPr>
            <w:r w:rsidRPr="002E1433">
              <w:rPr>
                <w:sz w:val="18"/>
                <w:szCs w:val="18"/>
                <w:lang w:val="es" w:eastAsia="es-CO"/>
              </w:rPr>
              <w:t>0,566</w:t>
            </w:r>
          </w:p>
        </w:tc>
        <w:tc>
          <w:tcPr>
            <w:tcW w:w="730" w:type="dxa"/>
            <w:gridSpan w:val="2"/>
            <w:vAlign w:val="center"/>
          </w:tcPr>
          <w:p w14:paraId="6D8B0F50" w14:textId="77777777" w:rsidR="002E1433" w:rsidRPr="002E1433" w:rsidRDefault="002E1433" w:rsidP="00E53BDB">
            <w:pPr>
              <w:widowControl w:val="0"/>
              <w:jc w:val="center"/>
              <w:rPr>
                <w:sz w:val="18"/>
                <w:szCs w:val="18"/>
                <w:lang w:val="es" w:eastAsia="es-CO"/>
              </w:rPr>
            </w:pPr>
            <w:r w:rsidRPr="002E1433">
              <w:rPr>
                <w:sz w:val="18"/>
                <w:szCs w:val="18"/>
                <w:lang w:val="es" w:eastAsia="es-CO"/>
              </w:rPr>
              <w:t>0,427</w:t>
            </w:r>
          </w:p>
        </w:tc>
        <w:tc>
          <w:tcPr>
            <w:tcW w:w="688" w:type="dxa"/>
            <w:vAlign w:val="center"/>
          </w:tcPr>
          <w:p w14:paraId="0AD773B7" w14:textId="77777777" w:rsidR="002E1433" w:rsidRPr="002E1433" w:rsidRDefault="002E1433" w:rsidP="00E53BDB">
            <w:pPr>
              <w:widowControl w:val="0"/>
              <w:jc w:val="center"/>
              <w:rPr>
                <w:sz w:val="18"/>
                <w:szCs w:val="18"/>
                <w:lang w:val="es" w:eastAsia="es-CO"/>
              </w:rPr>
            </w:pPr>
          </w:p>
        </w:tc>
        <w:tc>
          <w:tcPr>
            <w:tcW w:w="709" w:type="dxa"/>
            <w:vAlign w:val="center"/>
          </w:tcPr>
          <w:p w14:paraId="067EEC81" w14:textId="77777777" w:rsidR="002E1433" w:rsidRPr="002E1433" w:rsidRDefault="002E1433" w:rsidP="00E53BDB">
            <w:pPr>
              <w:widowControl w:val="0"/>
              <w:jc w:val="center"/>
              <w:rPr>
                <w:sz w:val="18"/>
                <w:szCs w:val="18"/>
                <w:lang w:val="es" w:eastAsia="es-CO"/>
              </w:rPr>
            </w:pPr>
            <w:r w:rsidRPr="002E1433">
              <w:rPr>
                <w:sz w:val="18"/>
                <w:szCs w:val="18"/>
                <w:lang w:val="es" w:eastAsia="es-CO"/>
              </w:rPr>
              <w:t>0,479</w:t>
            </w:r>
          </w:p>
        </w:tc>
        <w:tc>
          <w:tcPr>
            <w:tcW w:w="635" w:type="dxa"/>
            <w:vAlign w:val="center"/>
          </w:tcPr>
          <w:p w14:paraId="4E43CD1B" w14:textId="77777777" w:rsidR="002E1433" w:rsidRPr="002E1433" w:rsidRDefault="002E1433" w:rsidP="00E53BDB">
            <w:pPr>
              <w:widowControl w:val="0"/>
              <w:jc w:val="center"/>
              <w:rPr>
                <w:sz w:val="18"/>
                <w:szCs w:val="18"/>
                <w:lang w:val="es" w:eastAsia="es-CO"/>
              </w:rPr>
            </w:pPr>
            <w:r w:rsidRPr="002E1433">
              <w:rPr>
                <w:sz w:val="18"/>
                <w:szCs w:val="18"/>
                <w:lang w:val="es" w:eastAsia="es-CO"/>
              </w:rPr>
              <w:t>0,572</w:t>
            </w:r>
          </w:p>
        </w:tc>
        <w:tc>
          <w:tcPr>
            <w:tcW w:w="708" w:type="dxa"/>
            <w:vAlign w:val="center"/>
          </w:tcPr>
          <w:p w14:paraId="1A206026" w14:textId="77777777" w:rsidR="002E1433" w:rsidRPr="002E1433" w:rsidRDefault="002E1433" w:rsidP="00E53BDB">
            <w:pPr>
              <w:widowControl w:val="0"/>
              <w:jc w:val="center"/>
              <w:rPr>
                <w:sz w:val="18"/>
                <w:szCs w:val="18"/>
                <w:lang w:val="es" w:eastAsia="es-CO"/>
              </w:rPr>
            </w:pPr>
            <w:r w:rsidRPr="002E1433">
              <w:rPr>
                <w:sz w:val="18"/>
                <w:szCs w:val="18"/>
                <w:lang w:val="es" w:eastAsia="es-CO"/>
              </w:rPr>
              <w:t>0,514</w:t>
            </w:r>
          </w:p>
        </w:tc>
      </w:tr>
      <w:tr w:rsidR="009D0D12" w:rsidRPr="002E1433" w14:paraId="3C740B43" w14:textId="77777777" w:rsidTr="000C7F3E">
        <w:trPr>
          <w:trHeight w:val="315"/>
          <w:jc w:val="center"/>
        </w:trPr>
        <w:tc>
          <w:tcPr>
            <w:tcW w:w="1837" w:type="dxa"/>
            <w:vAlign w:val="center"/>
          </w:tcPr>
          <w:p w14:paraId="3879B106" w14:textId="77777777" w:rsidR="002E1433" w:rsidRPr="002E1433" w:rsidRDefault="002E1433" w:rsidP="00E53BDB">
            <w:pPr>
              <w:widowControl w:val="0"/>
              <w:rPr>
                <w:sz w:val="18"/>
                <w:szCs w:val="18"/>
                <w:lang w:val="es" w:eastAsia="es-CO"/>
              </w:rPr>
            </w:pPr>
            <w:r w:rsidRPr="002E1433">
              <w:rPr>
                <w:sz w:val="18"/>
                <w:szCs w:val="18"/>
                <w:lang w:val="es" w:eastAsia="es-CO"/>
              </w:rPr>
              <w:t>Lf Tardado Comer</w:t>
            </w:r>
          </w:p>
        </w:tc>
        <w:tc>
          <w:tcPr>
            <w:tcW w:w="708" w:type="dxa"/>
            <w:vAlign w:val="center"/>
          </w:tcPr>
          <w:p w14:paraId="2F8908E6" w14:textId="77777777" w:rsidR="002E1433" w:rsidRPr="002E1433" w:rsidRDefault="002E1433" w:rsidP="00E53BDB">
            <w:pPr>
              <w:widowControl w:val="0"/>
              <w:jc w:val="center"/>
              <w:rPr>
                <w:sz w:val="18"/>
                <w:szCs w:val="18"/>
                <w:lang w:val="es" w:eastAsia="es-CO"/>
              </w:rPr>
            </w:pPr>
            <w:r w:rsidRPr="002E1433">
              <w:rPr>
                <w:sz w:val="18"/>
                <w:szCs w:val="18"/>
                <w:lang w:val="es" w:eastAsia="es-CO"/>
              </w:rPr>
              <w:t>-</w:t>
            </w:r>
          </w:p>
        </w:tc>
        <w:tc>
          <w:tcPr>
            <w:tcW w:w="742" w:type="dxa"/>
            <w:vAlign w:val="center"/>
          </w:tcPr>
          <w:p w14:paraId="3727319A" w14:textId="77777777" w:rsidR="002E1433" w:rsidRPr="002E1433" w:rsidRDefault="002E1433" w:rsidP="00E53BDB">
            <w:pPr>
              <w:widowControl w:val="0"/>
              <w:jc w:val="center"/>
              <w:rPr>
                <w:sz w:val="18"/>
                <w:szCs w:val="18"/>
                <w:lang w:val="es" w:eastAsia="es-CO"/>
              </w:rPr>
            </w:pPr>
            <w:r w:rsidRPr="002E1433">
              <w:rPr>
                <w:sz w:val="18"/>
                <w:szCs w:val="18"/>
                <w:lang w:val="es" w:eastAsia="es-CO"/>
              </w:rPr>
              <w:t>-</w:t>
            </w:r>
          </w:p>
        </w:tc>
        <w:tc>
          <w:tcPr>
            <w:tcW w:w="819" w:type="dxa"/>
            <w:vAlign w:val="center"/>
          </w:tcPr>
          <w:p w14:paraId="75A6B6CF" w14:textId="77777777" w:rsidR="002E1433" w:rsidRPr="002E1433" w:rsidRDefault="002E1433" w:rsidP="00E53BDB">
            <w:pPr>
              <w:widowControl w:val="0"/>
              <w:jc w:val="center"/>
              <w:rPr>
                <w:sz w:val="18"/>
                <w:szCs w:val="18"/>
                <w:lang w:val="es" w:eastAsia="es-CO"/>
              </w:rPr>
            </w:pPr>
            <w:r w:rsidRPr="002E1433">
              <w:rPr>
                <w:sz w:val="18"/>
                <w:szCs w:val="18"/>
                <w:lang w:val="es" w:eastAsia="es-CO"/>
              </w:rPr>
              <w:t>-</w:t>
            </w:r>
          </w:p>
        </w:tc>
        <w:tc>
          <w:tcPr>
            <w:tcW w:w="781" w:type="dxa"/>
            <w:vAlign w:val="center"/>
          </w:tcPr>
          <w:p w14:paraId="17C0298C" w14:textId="77777777" w:rsidR="002E1433" w:rsidRPr="002E1433" w:rsidRDefault="002E1433" w:rsidP="00E53BDB">
            <w:pPr>
              <w:widowControl w:val="0"/>
              <w:jc w:val="center"/>
              <w:rPr>
                <w:sz w:val="18"/>
                <w:szCs w:val="18"/>
                <w:lang w:val="es" w:eastAsia="es-CO"/>
              </w:rPr>
            </w:pPr>
            <w:r w:rsidRPr="002E1433">
              <w:rPr>
                <w:sz w:val="18"/>
                <w:szCs w:val="18"/>
                <w:lang w:val="es" w:eastAsia="es-CO"/>
              </w:rPr>
              <w:t>-</w:t>
            </w:r>
          </w:p>
        </w:tc>
        <w:tc>
          <w:tcPr>
            <w:tcW w:w="709" w:type="dxa"/>
            <w:vAlign w:val="center"/>
          </w:tcPr>
          <w:p w14:paraId="4206AD8F" w14:textId="77777777" w:rsidR="002E1433" w:rsidRPr="002E1433" w:rsidRDefault="002E1433" w:rsidP="00E53BDB">
            <w:pPr>
              <w:widowControl w:val="0"/>
              <w:jc w:val="center"/>
              <w:rPr>
                <w:sz w:val="18"/>
                <w:szCs w:val="18"/>
                <w:lang w:val="es" w:eastAsia="es-CO"/>
              </w:rPr>
            </w:pPr>
            <w:r w:rsidRPr="002E1433">
              <w:rPr>
                <w:sz w:val="18"/>
                <w:szCs w:val="18"/>
                <w:lang w:val="es" w:eastAsia="es-CO"/>
              </w:rPr>
              <w:t>-</w:t>
            </w:r>
          </w:p>
        </w:tc>
        <w:tc>
          <w:tcPr>
            <w:tcW w:w="676" w:type="dxa"/>
            <w:gridSpan w:val="2"/>
            <w:vAlign w:val="center"/>
          </w:tcPr>
          <w:p w14:paraId="153D2EA7" w14:textId="77777777" w:rsidR="002E1433" w:rsidRPr="002E1433" w:rsidRDefault="002E1433" w:rsidP="00E53BDB">
            <w:pPr>
              <w:widowControl w:val="0"/>
              <w:jc w:val="center"/>
              <w:rPr>
                <w:sz w:val="18"/>
                <w:szCs w:val="18"/>
                <w:lang w:val="es" w:eastAsia="es-CO"/>
              </w:rPr>
            </w:pPr>
            <w:r w:rsidRPr="002E1433">
              <w:rPr>
                <w:sz w:val="18"/>
                <w:szCs w:val="18"/>
                <w:lang w:val="es" w:eastAsia="es-CO"/>
              </w:rPr>
              <w:t>-</w:t>
            </w:r>
          </w:p>
        </w:tc>
        <w:tc>
          <w:tcPr>
            <w:tcW w:w="669" w:type="dxa"/>
            <w:vAlign w:val="center"/>
          </w:tcPr>
          <w:p w14:paraId="67337F21" w14:textId="77777777" w:rsidR="002E1433" w:rsidRPr="002E1433" w:rsidRDefault="002E1433" w:rsidP="00E53BDB">
            <w:pPr>
              <w:widowControl w:val="0"/>
              <w:jc w:val="center"/>
              <w:rPr>
                <w:sz w:val="18"/>
                <w:szCs w:val="18"/>
                <w:lang w:val="es" w:eastAsia="es-CO"/>
              </w:rPr>
            </w:pPr>
            <w:r w:rsidRPr="002E1433">
              <w:rPr>
                <w:sz w:val="18"/>
                <w:szCs w:val="18"/>
                <w:lang w:val="es" w:eastAsia="es-CO"/>
              </w:rPr>
              <w:t>0,014</w:t>
            </w:r>
          </w:p>
        </w:tc>
        <w:tc>
          <w:tcPr>
            <w:tcW w:w="783" w:type="dxa"/>
            <w:vAlign w:val="center"/>
          </w:tcPr>
          <w:p w14:paraId="3DA0F340" w14:textId="77777777" w:rsidR="002E1433" w:rsidRPr="002E1433" w:rsidRDefault="002E1433" w:rsidP="00E53BDB">
            <w:pPr>
              <w:widowControl w:val="0"/>
              <w:jc w:val="center"/>
              <w:rPr>
                <w:sz w:val="18"/>
                <w:szCs w:val="18"/>
                <w:lang w:val="es" w:eastAsia="es-CO"/>
              </w:rPr>
            </w:pPr>
            <w:r w:rsidRPr="002E1433">
              <w:rPr>
                <w:sz w:val="18"/>
                <w:szCs w:val="18"/>
                <w:lang w:val="es" w:eastAsia="es-CO"/>
              </w:rPr>
              <w:t>-</w:t>
            </w:r>
          </w:p>
        </w:tc>
        <w:tc>
          <w:tcPr>
            <w:tcW w:w="708" w:type="dxa"/>
            <w:vAlign w:val="center"/>
          </w:tcPr>
          <w:p w14:paraId="62A0A50E" w14:textId="77777777" w:rsidR="002E1433" w:rsidRPr="002E1433" w:rsidRDefault="002E1433" w:rsidP="00E53BDB">
            <w:pPr>
              <w:widowControl w:val="0"/>
              <w:jc w:val="center"/>
              <w:rPr>
                <w:sz w:val="18"/>
                <w:szCs w:val="18"/>
                <w:lang w:val="es" w:eastAsia="es-CO"/>
              </w:rPr>
            </w:pPr>
            <w:r w:rsidRPr="002E1433">
              <w:rPr>
                <w:sz w:val="18"/>
                <w:szCs w:val="18"/>
                <w:lang w:val="es" w:eastAsia="es-CO"/>
              </w:rPr>
              <w:t>-</w:t>
            </w:r>
          </w:p>
        </w:tc>
        <w:tc>
          <w:tcPr>
            <w:tcW w:w="730" w:type="dxa"/>
            <w:gridSpan w:val="2"/>
            <w:vAlign w:val="center"/>
          </w:tcPr>
          <w:p w14:paraId="47E8FCE0" w14:textId="77777777" w:rsidR="002E1433" w:rsidRPr="002E1433" w:rsidRDefault="002E1433" w:rsidP="00E53BDB">
            <w:pPr>
              <w:widowControl w:val="0"/>
              <w:jc w:val="center"/>
              <w:rPr>
                <w:sz w:val="18"/>
                <w:szCs w:val="18"/>
                <w:lang w:val="es" w:eastAsia="es-CO"/>
              </w:rPr>
            </w:pPr>
            <w:r w:rsidRPr="002E1433">
              <w:rPr>
                <w:sz w:val="18"/>
                <w:szCs w:val="18"/>
                <w:lang w:val="es" w:eastAsia="es-CO"/>
              </w:rPr>
              <w:t>0,772</w:t>
            </w:r>
          </w:p>
        </w:tc>
        <w:tc>
          <w:tcPr>
            <w:tcW w:w="688" w:type="dxa"/>
            <w:vAlign w:val="center"/>
          </w:tcPr>
          <w:p w14:paraId="503A01B4" w14:textId="77777777" w:rsidR="002E1433" w:rsidRPr="002E1433" w:rsidRDefault="002E1433" w:rsidP="00E53BDB">
            <w:pPr>
              <w:widowControl w:val="0"/>
              <w:jc w:val="center"/>
              <w:rPr>
                <w:sz w:val="18"/>
                <w:szCs w:val="18"/>
                <w:lang w:val="es" w:eastAsia="es-CO"/>
              </w:rPr>
            </w:pPr>
          </w:p>
        </w:tc>
        <w:tc>
          <w:tcPr>
            <w:tcW w:w="709" w:type="dxa"/>
            <w:vAlign w:val="center"/>
          </w:tcPr>
          <w:p w14:paraId="5C60388C" w14:textId="77777777" w:rsidR="002E1433" w:rsidRPr="002E1433" w:rsidRDefault="002E1433" w:rsidP="00E53BDB">
            <w:pPr>
              <w:widowControl w:val="0"/>
              <w:jc w:val="center"/>
              <w:rPr>
                <w:sz w:val="18"/>
                <w:szCs w:val="18"/>
                <w:lang w:val="es" w:eastAsia="es-CO"/>
              </w:rPr>
            </w:pPr>
          </w:p>
        </w:tc>
        <w:tc>
          <w:tcPr>
            <w:tcW w:w="635" w:type="dxa"/>
            <w:vAlign w:val="center"/>
          </w:tcPr>
          <w:p w14:paraId="72662ABF" w14:textId="77777777" w:rsidR="002E1433" w:rsidRPr="002E1433" w:rsidRDefault="002E1433" w:rsidP="00E53BDB">
            <w:pPr>
              <w:widowControl w:val="0"/>
              <w:jc w:val="center"/>
              <w:rPr>
                <w:sz w:val="18"/>
                <w:szCs w:val="18"/>
                <w:lang w:val="es" w:eastAsia="es-CO"/>
              </w:rPr>
            </w:pPr>
            <w:r w:rsidRPr="002E1433">
              <w:rPr>
                <w:sz w:val="18"/>
                <w:szCs w:val="18"/>
                <w:lang w:val="es" w:eastAsia="es-CO"/>
              </w:rPr>
              <w:t>0,750</w:t>
            </w:r>
          </w:p>
        </w:tc>
        <w:tc>
          <w:tcPr>
            <w:tcW w:w="708" w:type="dxa"/>
            <w:vAlign w:val="center"/>
          </w:tcPr>
          <w:p w14:paraId="5482E410" w14:textId="77777777" w:rsidR="002E1433" w:rsidRPr="002E1433" w:rsidRDefault="002E1433" w:rsidP="00E53BDB">
            <w:pPr>
              <w:widowControl w:val="0"/>
              <w:jc w:val="center"/>
              <w:rPr>
                <w:sz w:val="18"/>
                <w:szCs w:val="18"/>
                <w:lang w:val="es" w:eastAsia="es-CO"/>
              </w:rPr>
            </w:pPr>
            <w:r w:rsidRPr="002E1433">
              <w:rPr>
                <w:sz w:val="18"/>
                <w:szCs w:val="18"/>
                <w:lang w:val="es" w:eastAsia="es-CO"/>
              </w:rPr>
              <w:t>0,602</w:t>
            </w:r>
          </w:p>
        </w:tc>
      </w:tr>
      <w:tr w:rsidR="009D0D12" w:rsidRPr="002E1433" w14:paraId="07687774" w14:textId="77777777" w:rsidTr="000C7F3E">
        <w:trPr>
          <w:trHeight w:val="125"/>
          <w:jc w:val="center"/>
        </w:trPr>
        <w:tc>
          <w:tcPr>
            <w:tcW w:w="1837" w:type="dxa"/>
            <w:vAlign w:val="center"/>
          </w:tcPr>
          <w:p w14:paraId="4AE0CDD3" w14:textId="77777777" w:rsidR="002E1433" w:rsidRPr="002E1433" w:rsidRDefault="002E1433" w:rsidP="00E53BDB">
            <w:pPr>
              <w:widowControl w:val="0"/>
              <w:rPr>
                <w:sz w:val="18"/>
                <w:szCs w:val="18"/>
                <w:lang w:val="es" w:eastAsia="es-CO"/>
              </w:rPr>
            </w:pPr>
            <w:r w:rsidRPr="002E1433">
              <w:rPr>
                <w:sz w:val="18"/>
                <w:szCs w:val="18"/>
                <w:lang w:val="es" w:eastAsia="es-CO"/>
              </w:rPr>
              <w:t>Be Molesto</w:t>
            </w:r>
          </w:p>
        </w:tc>
        <w:tc>
          <w:tcPr>
            <w:tcW w:w="708" w:type="dxa"/>
            <w:vAlign w:val="center"/>
          </w:tcPr>
          <w:p w14:paraId="2D44F23E" w14:textId="77777777" w:rsidR="002E1433" w:rsidRPr="002E1433" w:rsidRDefault="002E1433" w:rsidP="00E53BDB">
            <w:pPr>
              <w:widowControl w:val="0"/>
              <w:jc w:val="center"/>
              <w:rPr>
                <w:sz w:val="18"/>
                <w:szCs w:val="18"/>
                <w:lang w:val="es" w:eastAsia="es-CO"/>
              </w:rPr>
            </w:pPr>
            <w:r w:rsidRPr="002E1433">
              <w:rPr>
                <w:sz w:val="18"/>
                <w:szCs w:val="18"/>
                <w:lang w:val="es" w:eastAsia="es-CO"/>
              </w:rPr>
              <w:t>0,608</w:t>
            </w:r>
          </w:p>
        </w:tc>
        <w:tc>
          <w:tcPr>
            <w:tcW w:w="742" w:type="dxa"/>
            <w:vAlign w:val="center"/>
          </w:tcPr>
          <w:p w14:paraId="490DFF27" w14:textId="77777777" w:rsidR="002E1433" w:rsidRPr="002E1433" w:rsidRDefault="002E1433" w:rsidP="00E53BDB">
            <w:pPr>
              <w:widowControl w:val="0"/>
              <w:jc w:val="center"/>
              <w:rPr>
                <w:sz w:val="18"/>
                <w:szCs w:val="18"/>
                <w:lang w:val="es" w:eastAsia="es-CO"/>
              </w:rPr>
            </w:pPr>
            <w:r w:rsidRPr="002E1433">
              <w:rPr>
                <w:sz w:val="18"/>
                <w:szCs w:val="18"/>
                <w:lang w:val="es" w:eastAsia="es-CO"/>
              </w:rPr>
              <w:t>-</w:t>
            </w:r>
          </w:p>
        </w:tc>
        <w:tc>
          <w:tcPr>
            <w:tcW w:w="819" w:type="dxa"/>
            <w:vAlign w:val="center"/>
          </w:tcPr>
          <w:p w14:paraId="390251B6" w14:textId="77777777" w:rsidR="002E1433" w:rsidRPr="002E1433" w:rsidRDefault="002E1433" w:rsidP="00E53BDB">
            <w:pPr>
              <w:widowControl w:val="0"/>
              <w:jc w:val="center"/>
              <w:rPr>
                <w:sz w:val="18"/>
                <w:szCs w:val="18"/>
                <w:lang w:val="es" w:eastAsia="es-CO"/>
              </w:rPr>
            </w:pPr>
            <w:r w:rsidRPr="002E1433">
              <w:rPr>
                <w:sz w:val="18"/>
                <w:szCs w:val="18"/>
                <w:lang w:val="es" w:eastAsia="es-CO"/>
              </w:rPr>
              <w:t>0,439</w:t>
            </w:r>
          </w:p>
        </w:tc>
        <w:tc>
          <w:tcPr>
            <w:tcW w:w="781" w:type="dxa"/>
            <w:vAlign w:val="center"/>
          </w:tcPr>
          <w:p w14:paraId="29058517" w14:textId="77777777" w:rsidR="002E1433" w:rsidRPr="002E1433" w:rsidRDefault="002E1433" w:rsidP="00E53BDB">
            <w:pPr>
              <w:widowControl w:val="0"/>
              <w:jc w:val="center"/>
              <w:rPr>
                <w:sz w:val="18"/>
                <w:szCs w:val="18"/>
                <w:lang w:val="es" w:eastAsia="es-CO"/>
              </w:rPr>
            </w:pPr>
            <w:r w:rsidRPr="002E1433">
              <w:rPr>
                <w:sz w:val="18"/>
                <w:szCs w:val="18"/>
                <w:lang w:val="es" w:eastAsia="es-CO"/>
              </w:rPr>
              <w:t>0,737</w:t>
            </w:r>
          </w:p>
        </w:tc>
        <w:tc>
          <w:tcPr>
            <w:tcW w:w="709" w:type="dxa"/>
            <w:vAlign w:val="center"/>
          </w:tcPr>
          <w:p w14:paraId="53CF9241" w14:textId="77777777" w:rsidR="002E1433" w:rsidRPr="002E1433" w:rsidRDefault="002E1433" w:rsidP="00E53BDB">
            <w:pPr>
              <w:widowControl w:val="0"/>
              <w:jc w:val="center"/>
              <w:rPr>
                <w:sz w:val="18"/>
                <w:szCs w:val="18"/>
                <w:lang w:val="es" w:eastAsia="es-CO"/>
              </w:rPr>
            </w:pPr>
            <w:r w:rsidRPr="002E1433">
              <w:rPr>
                <w:sz w:val="18"/>
                <w:szCs w:val="18"/>
                <w:lang w:val="es" w:eastAsia="es-CO"/>
              </w:rPr>
              <w:t>-</w:t>
            </w:r>
          </w:p>
        </w:tc>
        <w:tc>
          <w:tcPr>
            <w:tcW w:w="676" w:type="dxa"/>
            <w:gridSpan w:val="2"/>
            <w:vAlign w:val="center"/>
          </w:tcPr>
          <w:p w14:paraId="5D2AABB7" w14:textId="77777777" w:rsidR="002E1433" w:rsidRPr="002E1433" w:rsidRDefault="002E1433" w:rsidP="00E53BDB">
            <w:pPr>
              <w:widowControl w:val="0"/>
              <w:jc w:val="center"/>
              <w:rPr>
                <w:sz w:val="18"/>
                <w:szCs w:val="18"/>
                <w:lang w:val="es" w:eastAsia="es-CO"/>
              </w:rPr>
            </w:pPr>
            <w:r w:rsidRPr="002E1433">
              <w:rPr>
                <w:sz w:val="18"/>
                <w:szCs w:val="18"/>
                <w:lang w:val="es" w:eastAsia="es-CO"/>
              </w:rPr>
              <w:t>-</w:t>
            </w:r>
          </w:p>
        </w:tc>
        <w:tc>
          <w:tcPr>
            <w:tcW w:w="669" w:type="dxa"/>
            <w:vAlign w:val="center"/>
          </w:tcPr>
          <w:p w14:paraId="490A7F18" w14:textId="77777777" w:rsidR="002E1433" w:rsidRPr="002E1433" w:rsidRDefault="002E1433" w:rsidP="00E53BDB">
            <w:pPr>
              <w:widowControl w:val="0"/>
              <w:jc w:val="center"/>
              <w:rPr>
                <w:sz w:val="18"/>
                <w:szCs w:val="18"/>
                <w:lang w:val="es" w:eastAsia="es-CO"/>
              </w:rPr>
            </w:pPr>
            <w:r w:rsidRPr="002E1433">
              <w:rPr>
                <w:sz w:val="18"/>
                <w:szCs w:val="18"/>
                <w:lang w:val="es" w:eastAsia="es-CO"/>
              </w:rPr>
              <w:t>0,576</w:t>
            </w:r>
          </w:p>
        </w:tc>
        <w:tc>
          <w:tcPr>
            <w:tcW w:w="783" w:type="dxa"/>
            <w:vAlign w:val="center"/>
          </w:tcPr>
          <w:p w14:paraId="32BA9FF9" w14:textId="77777777" w:rsidR="002E1433" w:rsidRPr="002E1433" w:rsidRDefault="002E1433" w:rsidP="00E53BDB">
            <w:pPr>
              <w:widowControl w:val="0"/>
              <w:jc w:val="center"/>
              <w:rPr>
                <w:sz w:val="18"/>
                <w:szCs w:val="18"/>
                <w:lang w:val="es" w:eastAsia="es-CO"/>
              </w:rPr>
            </w:pPr>
            <w:r w:rsidRPr="002E1433">
              <w:rPr>
                <w:sz w:val="18"/>
                <w:szCs w:val="18"/>
                <w:lang w:val="es" w:eastAsia="es-CO"/>
              </w:rPr>
              <w:t>0,708</w:t>
            </w:r>
          </w:p>
        </w:tc>
        <w:tc>
          <w:tcPr>
            <w:tcW w:w="708" w:type="dxa"/>
            <w:vAlign w:val="center"/>
          </w:tcPr>
          <w:p w14:paraId="3C97EEA5" w14:textId="77777777" w:rsidR="002E1433" w:rsidRPr="002E1433" w:rsidRDefault="002E1433" w:rsidP="00E53BDB">
            <w:pPr>
              <w:widowControl w:val="0"/>
              <w:jc w:val="center"/>
              <w:rPr>
                <w:sz w:val="18"/>
                <w:szCs w:val="18"/>
                <w:lang w:val="es" w:eastAsia="es-CO"/>
              </w:rPr>
            </w:pPr>
            <w:r w:rsidRPr="002E1433">
              <w:rPr>
                <w:sz w:val="18"/>
                <w:szCs w:val="18"/>
                <w:lang w:val="es" w:eastAsia="es-CO"/>
              </w:rPr>
              <w:t>-</w:t>
            </w:r>
          </w:p>
        </w:tc>
        <w:tc>
          <w:tcPr>
            <w:tcW w:w="730" w:type="dxa"/>
            <w:gridSpan w:val="2"/>
            <w:vAlign w:val="center"/>
          </w:tcPr>
          <w:p w14:paraId="2BAB0BF4" w14:textId="77777777" w:rsidR="002E1433" w:rsidRPr="002E1433" w:rsidRDefault="002E1433" w:rsidP="00E53BDB">
            <w:pPr>
              <w:widowControl w:val="0"/>
              <w:jc w:val="center"/>
              <w:rPr>
                <w:sz w:val="18"/>
                <w:szCs w:val="18"/>
                <w:lang w:val="es" w:eastAsia="es-CO"/>
              </w:rPr>
            </w:pPr>
            <w:r w:rsidRPr="002E1433">
              <w:rPr>
                <w:sz w:val="18"/>
                <w:szCs w:val="18"/>
                <w:lang w:val="es" w:eastAsia="es-CO"/>
              </w:rPr>
              <w:t>-</w:t>
            </w:r>
          </w:p>
        </w:tc>
        <w:tc>
          <w:tcPr>
            <w:tcW w:w="688" w:type="dxa"/>
            <w:vAlign w:val="center"/>
          </w:tcPr>
          <w:p w14:paraId="5BF66B94" w14:textId="77777777" w:rsidR="002E1433" w:rsidRPr="002E1433" w:rsidRDefault="002E1433" w:rsidP="00E53BDB">
            <w:pPr>
              <w:widowControl w:val="0"/>
              <w:jc w:val="center"/>
              <w:rPr>
                <w:sz w:val="18"/>
                <w:szCs w:val="18"/>
                <w:lang w:val="es" w:eastAsia="es-CO"/>
              </w:rPr>
            </w:pPr>
            <w:r w:rsidRPr="002E1433">
              <w:rPr>
                <w:sz w:val="18"/>
                <w:szCs w:val="18"/>
                <w:lang w:val="es" w:eastAsia="es-CO"/>
              </w:rPr>
              <w:t>0,718</w:t>
            </w:r>
          </w:p>
        </w:tc>
        <w:tc>
          <w:tcPr>
            <w:tcW w:w="709" w:type="dxa"/>
            <w:vAlign w:val="center"/>
          </w:tcPr>
          <w:p w14:paraId="1789E1BD" w14:textId="77777777" w:rsidR="002E1433" w:rsidRPr="002E1433" w:rsidRDefault="002E1433" w:rsidP="00E53BDB">
            <w:pPr>
              <w:widowControl w:val="0"/>
              <w:jc w:val="center"/>
              <w:rPr>
                <w:sz w:val="18"/>
                <w:szCs w:val="18"/>
                <w:lang w:val="es" w:eastAsia="es-CO"/>
              </w:rPr>
            </w:pPr>
          </w:p>
        </w:tc>
        <w:tc>
          <w:tcPr>
            <w:tcW w:w="635" w:type="dxa"/>
            <w:vAlign w:val="center"/>
          </w:tcPr>
          <w:p w14:paraId="1FA5C264" w14:textId="77777777" w:rsidR="002E1433" w:rsidRPr="002E1433" w:rsidRDefault="002E1433" w:rsidP="00E53BDB">
            <w:pPr>
              <w:widowControl w:val="0"/>
              <w:jc w:val="center"/>
              <w:rPr>
                <w:sz w:val="18"/>
                <w:szCs w:val="18"/>
                <w:lang w:val="es" w:eastAsia="es-CO"/>
              </w:rPr>
            </w:pPr>
          </w:p>
        </w:tc>
        <w:tc>
          <w:tcPr>
            <w:tcW w:w="708" w:type="dxa"/>
            <w:vAlign w:val="center"/>
          </w:tcPr>
          <w:p w14:paraId="351F28AE" w14:textId="77777777" w:rsidR="002E1433" w:rsidRPr="002E1433" w:rsidRDefault="002E1433" w:rsidP="00E53BDB">
            <w:pPr>
              <w:widowControl w:val="0"/>
              <w:jc w:val="center"/>
              <w:rPr>
                <w:sz w:val="18"/>
                <w:szCs w:val="18"/>
                <w:lang w:val="es" w:eastAsia="es-CO"/>
              </w:rPr>
            </w:pPr>
            <w:r w:rsidRPr="002E1433">
              <w:rPr>
                <w:sz w:val="18"/>
                <w:szCs w:val="18"/>
                <w:lang w:val="es" w:eastAsia="es-CO"/>
              </w:rPr>
              <w:t>0,549</w:t>
            </w:r>
          </w:p>
        </w:tc>
      </w:tr>
      <w:tr w:rsidR="009D0D12" w:rsidRPr="002E1433" w14:paraId="395C42FA" w14:textId="77777777" w:rsidTr="000C7F3E">
        <w:trPr>
          <w:trHeight w:val="159"/>
          <w:jc w:val="center"/>
        </w:trPr>
        <w:tc>
          <w:tcPr>
            <w:tcW w:w="1837" w:type="dxa"/>
            <w:vAlign w:val="center"/>
          </w:tcPr>
          <w:p w14:paraId="4DBB4141" w14:textId="77777777" w:rsidR="002E1433" w:rsidRPr="002E1433" w:rsidRDefault="002E1433" w:rsidP="00E53BDB">
            <w:pPr>
              <w:widowControl w:val="0"/>
              <w:rPr>
                <w:sz w:val="18"/>
                <w:szCs w:val="18"/>
                <w:lang w:val="es" w:eastAsia="es-CO"/>
              </w:rPr>
            </w:pPr>
            <w:r w:rsidRPr="002E1433">
              <w:rPr>
                <w:sz w:val="18"/>
                <w:szCs w:val="18"/>
                <w:lang w:val="es" w:eastAsia="es-CO"/>
              </w:rPr>
              <w:t>Be Irritable Triste</w:t>
            </w:r>
          </w:p>
        </w:tc>
        <w:tc>
          <w:tcPr>
            <w:tcW w:w="708" w:type="dxa"/>
            <w:vAlign w:val="center"/>
          </w:tcPr>
          <w:p w14:paraId="23C34996" w14:textId="77777777" w:rsidR="002E1433" w:rsidRPr="002E1433" w:rsidRDefault="002E1433" w:rsidP="00E53BDB">
            <w:pPr>
              <w:widowControl w:val="0"/>
              <w:jc w:val="center"/>
              <w:rPr>
                <w:sz w:val="18"/>
                <w:szCs w:val="18"/>
                <w:lang w:val="es" w:eastAsia="es-CO"/>
              </w:rPr>
            </w:pPr>
            <w:r w:rsidRPr="002E1433">
              <w:rPr>
                <w:sz w:val="18"/>
                <w:szCs w:val="18"/>
                <w:lang w:val="es" w:eastAsia="es-CO"/>
              </w:rPr>
              <w:t>0,608</w:t>
            </w:r>
          </w:p>
        </w:tc>
        <w:tc>
          <w:tcPr>
            <w:tcW w:w="742" w:type="dxa"/>
            <w:vAlign w:val="center"/>
          </w:tcPr>
          <w:p w14:paraId="15EAB358" w14:textId="77777777" w:rsidR="002E1433" w:rsidRPr="002E1433" w:rsidRDefault="002E1433" w:rsidP="00E53BDB">
            <w:pPr>
              <w:widowControl w:val="0"/>
              <w:jc w:val="center"/>
              <w:rPr>
                <w:sz w:val="18"/>
                <w:szCs w:val="18"/>
                <w:lang w:val="es" w:eastAsia="es-CO"/>
              </w:rPr>
            </w:pPr>
            <w:r w:rsidRPr="002E1433">
              <w:rPr>
                <w:sz w:val="18"/>
                <w:szCs w:val="18"/>
                <w:lang w:val="es" w:eastAsia="es-CO"/>
              </w:rPr>
              <w:t>-</w:t>
            </w:r>
          </w:p>
        </w:tc>
        <w:tc>
          <w:tcPr>
            <w:tcW w:w="819" w:type="dxa"/>
            <w:vAlign w:val="center"/>
          </w:tcPr>
          <w:p w14:paraId="67EF051E" w14:textId="77777777" w:rsidR="002E1433" w:rsidRPr="002E1433" w:rsidRDefault="002E1433" w:rsidP="00E53BDB">
            <w:pPr>
              <w:widowControl w:val="0"/>
              <w:jc w:val="center"/>
              <w:rPr>
                <w:sz w:val="18"/>
                <w:szCs w:val="18"/>
                <w:lang w:val="es" w:eastAsia="es-CO"/>
              </w:rPr>
            </w:pPr>
          </w:p>
        </w:tc>
        <w:tc>
          <w:tcPr>
            <w:tcW w:w="781" w:type="dxa"/>
            <w:vAlign w:val="center"/>
          </w:tcPr>
          <w:p w14:paraId="57A43B0B" w14:textId="77777777" w:rsidR="002E1433" w:rsidRPr="002E1433" w:rsidRDefault="002E1433" w:rsidP="00E53BDB">
            <w:pPr>
              <w:widowControl w:val="0"/>
              <w:jc w:val="center"/>
              <w:rPr>
                <w:sz w:val="18"/>
                <w:szCs w:val="18"/>
                <w:lang w:val="es" w:eastAsia="es-CO"/>
              </w:rPr>
            </w:pPr>
            <w:r w:rsidRPr="002E1433">
              <w:rPr>
                <w:sz w:val="18"/>
                <w:szCs w:val="18"/>
                <w:lang w:val="es" w:eastAsia="es-CO"/>
              </w:rPr>
              <w:t>0,596</w:t>
            </w:r>
          </w:p>
        </w:tc>
        <w:tc>
          <w:tcPr>
            <w:tcW w:w="709" w:type="dxa"/>
            <w:vAlign w:val="center"/>
          </w:tcPr>
          <w:p w14:paraId="527A0B75" w14:textId="77777777" w:rsidR="002E1433" w:rsidRPr="002E1433" w:rsidRDefault="002E1433" w:rsidP="00E53BDB">
            <w:pPr>
              <w:widowControl w:val="0"/>
              <w:jc w:val="center"/>
              <w:rPr>
                <w:sz w:val="18"/>
                <w:szCs w:val="18"/>
                <w:lang w:val="es" w:eastAsia="es-CO"/>
              </w:rPr>
            </w:pPr>
            <w:r w:rsidRPr="002E1433">
              <w:rPr>
                <w:sz w:val="18"/>
                <w:szCs w:val="18"/>
                <w:lang w:val="es" w:eastAsia="es-CO"/>
              </w:rPr>
              <w:t>-</w:t>
            </w:r>
          </w:p>
        </w:tc>
        <w:tc>
          <w:tcPr>
            <w:tcW w:w="676" w:type="dxa"/>
            <w:gridSpan w:val="2"/>
            <w:vAlign w:val="center"/>
          </w:tcPr>
          <w:p w14:paraId="2F166803" w14:textId="77777777" w:rsidR="002E1433" w:rsidRPr="002E1433" w:rsidRDefault="002E1433" w:rsidP="00E53BDB">
            <w:pPr>
              <w:widowControl w:val="0"/>
              <w:jc w:val="center"/>
              <w:rPr>
                <w:sz w:val="18"/>
                <w:szCs w:val="18"/>
                <w:lang w:val="es" w:eastAsia="es-CO"/>
              </w:rPr>
            </w:pPr>
            <w:r w:rsidRPr="002E1433">
              <w:rPr>
                <w:sz w:val="18"/>
                <w:szCs w:val="18"/>
                <w:lang w:val="es" w:eastAsia="es-CO"/>
              </w:rPr>
              <w:t>0,396</w:t>
            </w:r>
          </w:p>
        </w:tc>
        <w:tc>
          <w:tcPr>
            <w:tcW w:w="669" w:type="dxa"/>
            <w:vAlign w:val="center"/>
          </w:tcPr>
          <w:p w14:paraId="09A11322" w14:textId="77777777" w:rsidR="002E1433" w:rsidRPr="002E1433" w:rsidRDefault="002E1433" w:rsidP="00E53BDB">
            <w:pPr>
              <w:widowControl w:val="0"/>
              <w:jc w:val="center"/>
              <w:rPr>
                <w:sz w:val="18"/>
                <w:szCs w:val="18"/>
                <w:lang w:val="es" w:eastAsia="es-CO"/>
              </w:rPr>
            </w:pPr>
            <w:r w:rsidRPr="002E1433">
              <w:rPr>
                <w:sz w:val="18"/>
                <w:szCs w:val="18"/>
                <w:lang w:val="es" w:eastAsia="es-CO"/>
              </w:rPr>
              <w:t>0,382</w:t>
            </w:r>
          </w:p>
        </w:tc>
        <w:tc>
          <w:tcPr>
            <w:tcW w:w="783" w:type="dxa"/>
            <w:vAlign w:val="center"/>
          </w:tcPr>
          <w:p w14:paraId="0367C33E" w14:textId="77777777" w:rsidR="002E1433" w:rsidRPr="002E1433" w:rsidRDefault="002E1433" w:rsidP="00E53BDB">
            <w:pPr>
              <w:widowControl w:val="0"/>
              <w:jc w:val="center"/>
              <w:rPr>
                <w:sz w:val="18"/>
                <w:szCs w:val="18"/>
                <w:lang w:val="es" w:eastAsia="es-CO"/>
              </w:rPr>
            </w:pPr>
            <w:r w:rsidRPr="002E1433">
              <w:rPr>
                <w:sz w:val="18"/>
                <w:szCs w:val="18"/>
                <w:lang w:val="es" w:eastAsia="es-CO"/>
              </w:rPr>
              <w:t>0,763</w:t>
            </w:r>
          </w:p>
        </w:tc>
        <w:tc>
          <w:tcPr>
            <w:tcW w:w="708" w:type="dxa"/>
            <w:vAlign w:val="center"/>
          </w:tcPr>
          <w:p w14:paraId="3EB9C45E" w14:textId="77777777" w:rsidR="002E1433" w:rsidRPr="002E1433" w:rsidRDefault="002E1433" w:rsidP="00E53BDB">
            <w:pPr>
              <w:widowControl w:val="0"/>
              <w:jc w:val="center"/>
              <w:rPr>
                <w:sz w:val="18"/>
                <w:szCs w:val="18"/>
                <w:lang w:val="es" w:eastAsia="es-CO"/>
              </w:rPr>
            </w:pPr>
            <w:r w:rsidRPr="002E1433">
              <w:rPr>
                <w:sz w:val="18"/>
                <w:szCs w:val="18"/>
                <w:lang w:val="es" w:eastAsia="es-CO"/>
              </w:rPr>
              <w:t>-</w:t>
            </w:r>
          </w:p>
        </w:tc>
        <w:tc>
          <w:tcPr>
            <w:tcW w:w="730" w:type="dxa"/>
            <w:gridSpan w:val="2"/>
            <w:vAlign w:val="center"/>
          </w:tcPr>
          <w:p w14:paraId="77AF0F61" w14:textId="77777777" w:rsidR="002E1433" w:rsidRPr="002E1433" w:rsidRDefault="002E1433" w:rsidP="00E53BDB">
            <w:pPr>
              <w:widowControl w:val="0"/>
              <w:jc w:val="center"/>
              <w:rPr>
                <w:sz w:val="18"/>
                <w:szCs w:val="18"/>
                <w:lang w:val="es" w:eastAsia="es-CO"/>
              </w:rPr>
            </w:pPr>
            <w:r w:rsidRPr="002E1433">
              <w:rPr>
                <w:sz w:val="18"/>
                <w:szCs w:val="18"/>
                <w:lang w:val="es" w:eastAsia="es-CO"/>
              </w:rPr>
              <w:t>-</w:t>
            </w:r>
          </w:p>
        </w:tc>
        <w:tc>
          <w:tcPr>
            <w:tcW w:w="688" w:type="dxa"/>
            <w:vAlign w:val="center"/>
          </w:tcPr>
          <w:p w14:paraId="11EDF626" w14:textId="77777777" w:rsidR="002E1433" w:rsidRPr="002E1433" w:rsidRDefault="002E1433" w:rsidP="00E53BDB">
            <w:pPr>
              <w:widowControl w:val="0"/>
              <w:jc w:val="center"/>
              <w:rPr>
                <w:sz w:val="18"/>
                <w:szCs w:val="18"/>
                <w:lang w:val="es" w:eastAsia="es-CO"/>
              </w:rPr>
            </w:pPr>
            <w:r w:rsidRPr="002E1433">
              <w:rPr>
                <w:sz w:val="18"/>
                <w:szCs w:val="18"/>
                <w:lang w:val="es" w:eastAsia="es-CO"/>
              </w:rPr>
              <w:t>0,772</w:t>
            </w:r>
          </w:p>
        </w:tc>
        <w:tc>
          <w:tcPr>
            <w:tcW w:w="709" w:type="dxa"/>
            <w:vAlign w:val="center"/>
          </w:tcPr>
          <w:p w14:paraId="7108D7A9" w14:textId="77777777" w:rsidR="002E1433" w:rsidRPr="002E1433" w:rsidRDefault="002E1433" w:rsidP="00E53BDB">
            <w:pPr>
              <w:widowControl w:val="0"/>
              <w:jc w:val="center"/>
              <w:rPr>
                <w:sz w:val="18"/>
                <w:szCs w:val="18"/>
                <w:lang w:val="es" w:eastAsia="es-CO"/>
              </w:rPr>
            </w:pPr>
          </w:p>
        </w:tc>
        <w:tc>
          <w:tcPr>
            <w:tcW w:w="635" w:type="dxa"/>
            <w:vAlign w:val="center"/>
          </w:tcPr>
          <w:p w14:paraId="7B464FA6" w14:textId="77777777" w:rsidR="002E1433" w:rsidRPr="002E1433" w:rsidRDefault="002E1433" w:rsidP="00E53BDB">
            <w:pPr>
              <w:widowControl w:val="0"/>
              <w:jc w:val="center"/>
              <w:rPr>
                <w:sz w:val="18"/>
                <w:szCs w:val="18"/>
                <w:lang w:val="es" w:eastAsia="es-CO"/>
              </w:rPr>
            </w:pPr>
          </w:p>
        </w:tc>
        <w:tc>
          <w:tcPr>
            <w:tcW w:w="708" w:type="dxa"/>
            <w:vAlign w:val="center"/>
          </w:tcPr>
          <w:p w14:paraId="536A8AD1" w14:textId="77777777" w:rsidR="002E1433" w:rsidRPr="002E1433" w:rsidRDefault="002E1433" w:rsidP="00E53BDB">
            <w:pPr>
              <w:widowControl w:val="0"/>
              <w:jc w:val="center"/>
              <w:rPr>
                <w:sz w:val="18"/>
                <w:szCs w:val="18"/>
                <w:lang w:val="es" w:eastAsia="es-CO"/>
              </w:rPr>
            </w:pPr>
            <w:r w:rsidRPr="002E1433">
              <w:rPr>
                <w:sz w:val="18"/>
                <w:szCs w:val="18"/>
                <w:lang w:val="es" w:eastAsia="es-CO"/>
              </w:rPr>
              <w:t>0,600</w:t>
            </w:r>
          </w:p>
        </w:tc>
      </w:tr>
      <w:tr w:rsidR="009D0D12" w:rsidRPr="002E1433" w14:paraId="630D5584" w14:textId="77777777" w:rsidTr="000C7F3E">
        <w:trPr>
          <w:trHeight w:val="315"/>
          <w:jc w:val="center"/>
        </w:trPr>
        <w:tc>
          <w:tcPr>
            <w:tcW w:w="1837" w:type="dxa"/>
            <w:vAlign w:val="center"/>
          </w:tcPr>
          <w:p w14:paraId="23823C80" w14:textId="77777777" w:rsidR="002E1433" w:rsidRPr="002E1433" w:rsidRDefault="002E1433" w:rsidP="00E53BDB">
            <w:pPr>
              <w:widowControl w:val="0"/>
              <w:rPr>
                <w:sz w:val="18"/>
                <w:szCs w:val="18"/>
                <w:lang w:val="es" w:eastAsia="es-CO"/>
              </w:rPr>
            </w:pPr>
            <w:r w:rsidRPr="002E1433">
              <w:rPr>
                <w:sz w:val="18"/>
                <w:szCs w:val="18"/>
                <w:lang w:val="es" w:eastAsia="es-CO"/>
              </w:rPr>
              <w:t>Bs Perdido Clases</w:t>
            </w:r>
          </w:p>
        </w:tc>
        <w:tc>
          <w:tcPr>
            <w:tcW w:w="708" w:type="dxa"/>
            <w:vAlign w:val="center"/>
          </w:tcPr>
          <w:p w14:paraId="5657BF82" w14:textId="77777777" w:rsidR="002E1433" w:rsidRPr="002E1433" w:rsidRDefault="002E1433" w:rsidP="00E53BDB">
            <w:pPr>
              <w:widowControl w:val="0"/>
              <w:jc w:val="center"/>
              <w:rPr>
                <w:sz w:val="18"/>
                <w:szCs w:val="18"/>
                <w:lang w:val="es" w:eastAsia="es-CO"/>
              </w:rPr>
            </w:pPr>
            <w:r w:rsidRPr="002E1433">
              <w:rPr>
                <w:sz w:val="18"/>
                <w:szCs w:val="18"/>
                <w:lang w:val="es" w:eastAsia="es-CO"/>
              </w:rPr>
              <w:t>0,767</w:t>
            </w:r>
          </w:p>
        </w:tc>
        <w:tc>
          <w:tcPr>
            <w:tcW w:w="742" w:type="dxa"/>
            <w:vAlign w:val="center"/>
          </w:tcPr>
          <w:p w14:paraId="7F5AC33A" w14:textId="77777777" w:rsidR="002E1433" w:rsidRPr="002E1433" w:rsidRDefault="002E1433" w:rsidP="00E53BDB">
            <w:pPr>
              <w:widowControl w:val="0"/>
              <w:jc w:val="center"/>
              <w:rPr>
                <w:sz w:val="18"/>
                <w:szCs w:val="18"/>
                <w:lang w:val="es" w:eastAsia="es-CO"/>
              </w:rPr>
            </w:pPr>
            <w:r w:rsidRPr="002E1433">
              <w:rPr>
                <w:sz w:val="18"/>
                <w:szCs w:val="18"/>
                <w:lang w:val="es" w:eastAsia="es-CO"/>
              </w:rPr>
              <w:t>-</w:t>
            </w:r>
          </w:p>
        </w:tc>
        <w:tc>
          <w:tcPr>
            <w:tcW w:w="819" w:type="dxa"/>
            <w:vAlign w:val="center"/>
          </w:tcPr>
          <w:p w14:paraId="58008294" w14:textId="77777777" w:rsidR="002E1433" w:rsidRPr="002E1433" w:rsidRDefault="002E1433" w:rsidP="00E53BDB">
            <w:pPr>
              <w:widowControl w:val="0"/>
              <w:jc w:val="center"/>
              <w:rPr>
                <w:sz w:val="18"/>
                <w:szCs w:val="18"/>
                <w:lang w:val="es" w:eastAsia="es-CO"/>
              </w:rPr>
            </w:pPr>
            <w:r w:rsidRPr="002E1433">
              <w:rPr>
                <w:sz w:val="18"/>
                <w:szCs w:val="18"/>
                <w:lang w:val="es" w:eastAsia="es-CO"/>
              </w:rPr>
              <w:t>-0,480</w:t>
            </w:r>
          </w:p>
        </w:tc>
        <w:tc>
          <w:tcPr>
            <w:tcW w:w="781" w:type="dxa"/>
            <w:vAlign w:val="center"/>
          </w:tcPr>
          <w:p w14:paraId="269E4102" w14:textId="77777777" w:rsidR="002E1433" w:rsidRPr="002E1433" w:rsidRDefault="002E1433" w:rsidP="00E53BDB">
            <w:pPr>
              <w:widowControl w:val="0"/>
              <w:jc w:val="center"/>
              <w:rPr>
                <w:sz w:val="18"/>
                <w:szCs w:val="18"/>
                <w:lang w:val="es" w:eastAsia="es-CO"/>
              </w:rPr>
            </w:pPr>
            <w:r w:rsidRPr="002E1433">
              <w:rPr>
                <w:sz w:val="18"/>
                <w:szCs w:val="18"/>
                <w:lang w:val="es" w:eastAsia="es-CO"/>
              </w:rPr>
              <w:t>0,502</w:t>
            </w:r>
          </w:p>
        </w:tc>
        <w:tc>
          <w:tcPr>
            <w:tcW w:w="709" w:type="dxa"/>
            <w:vAlign w:val="center"/>
          </w:tcPr>
          <w:p w14:paraId="2030AA04" w14:textId="77777777" w:rsidR="002E1433" w:rsidRPr="002E1433" w:rsidRDefault="002E1433" w:rsidP="00E53BDB">
            <w:pPr>
              <w:widowControl w:val="0"/>
              <w:jc w:val="center"/>
              <w:rPr>
                <w:sz w:val="18"/>
                <w:szCs w:val="18"/>
                <w:lang w:val="es" w:eastAsia="es-CO"/>
              </w:rPr>
            </w:pPr>
            <w:r w:rsidRPr="002E1433">
              <w:rPr>
                <w:sz w:val="18"/>
                <w:szCs w:val="18"/>
                <w:lang w:val="es" w:eastAsia="es-CO"/>
              </w:rPr>
              <w:t>-</w:t>
            </w:r>
          </w:p>
        </w:tc>
        <w:tc>
          <w:tcPr>
            <w:tcW w:w="676" w:type="dxa"/>
            <w:gridSpan w:val="2"/>
            <w:vAlign w:val="center"/>
          </w:tcPr>
          <w:p w14:paraId="05F72F74" w14:textId="77777777" w:rsidR="002E1433" w:rsidRPr="002E1433" w:rsidRDefault="002E1433" w:rsidP="00E53BDB">
            <w:pPr>
              <w:widowControl w:val="0"/>
              <w:jc w:val="center"/>
              <w:rPr>
                <w:sz w:val="18"/>
                <w:szCs w:val="18"/>
                <w:lang w:val="es" w:eastAsia="es-CO"/>
              </w:rPr>
            </w:pPr>
            <w:r w:rsidRPr="002E1433">
              <w:rPr>
                <w:sz w:val="18"/>
                <w:szCs w:val="18"/>
                <w:lang w:val="es" w:eastAsia="es-CO"/>
              </w:rPr>
              <w:t>0,928</w:t>
            </w:r>
          </w:p>
        </w:tc>
        <w:tc>
          <w:tcPr>
            <w:tcW w:w="669" w:type="dxa"/>
            <w:vAlign w:val="center"/>
          </w:tcPr>
          <w:p w14:paraId="76E41A01" w14:textId="77777777" w:rsidR="002E1433" w:rsidRPr="002E1433" w:rsidRDefault="002E1433" w:rsidP="00E53BDB">
            <w:pPr>
              <w:widowControl w:val="0"/>
              <w:jc w:val="center"/>
              <w:rPr>
                <w:sz w:val="18"/>
                <w:szCs w:val="18"/>
                <w:lang w:val="es" w:eastAsia="es-CO"/>
              </w:rPr>
            </w:pPr>
            <w:r w:rsidRPr="002E1433">
              <w:rPr>
                <w:sz w:val="18"/>
                <w:szCs w:val="18"/>
                <w:lang w:val="es" w:eastAsia="es-CO"/>
              </w:rPr>
              <w:t>0,876</w:t>
            </w:r>
          </w:p>
        </w:tc>
        <w:tc>
          <w:tcPr>
            <w:tcW w:w="783" w:type="dxa"/>
            <w:vAlign w:val="center"/>
          </w:tcPr>
          <w:p w14:paraId="27C6804A" w14:textId="77777777" w:rsidR="002E1433" w:rsidRPr="002E1433" w:rsidRDefault="002E1433" w:rsidP="00E53BDB">
            <w:pPr>
              <w:widowControl w:val="0"/>
              <w:jc w:val="center"/>
              <w:rPr>
                <w:sz w:val="18"/>
                <w:szCs w:val="18"/>
                <w:lang w:val="es" w:eastAsia="es-CO"/>
              </w:rPr>
            </w:pPr>
            <w:r w:rsidRPr="002E1433">
              <w:rPr>
                <w:sz w:val="18"/>
                <w:szCs w:val="18"/>
                <w:lang w:val="es" w:eastAsia="es-CO"/>
              </w:rPr>
              <w:t>0,665</w:t>
            </w:r>
          </w:p>
        </w:tc>
        <w:tc>
          <w:tcPr>
            <w:tcW w:w="708" w:type="dxa"/>
            <w:vAlign w:val="center"/>
          </w:tcPr>
          <w:p w14:paraId="05346E54" w14:textId="77777777" w:rsidR="002E1433" w:rsidRPr="002E1433" w:rsidRDefault="002E1433" w:rsidP="00E53BDB">
            <w:pPr>
              <w:widowControl w:val="0"/>
              <w:jc w:val="center"/>
              <w:rPr>
                <w:sz w:val="18"/>
                <w:szCs w:val="18"/>
                <w:lang w:val="es" w:eastAsia="es-CO"/>
              </w:rPr>
            </w:pPr>
            <w:r w:rsidRPr="002E1433">
              <w:rPr>
                <w:sz w:val="18"/>
                <w:szCs w:val="18"/>
                <w:lang w:val="es" w:eastAsia="es-CO"/>
              </w:rPr>
              <w:t>-</w:t>
            </w:r>
          </w:p>
        </w:tc>
        <w:tc>
          <w:tcPr>
            <w:tcW w:w="730" w:type="dxa"/>
            <w:gridSpan w:val="2"/>
            <w:vAlign w:val="center"/>
          </w:tcPr>
          <w:p w14:paraId="47793F04" w14:textId="77777777" w:rsidR="002E1433" w:rsidRPr="002E1433" w:rsidRDefault="002E1433" w:rsidP="00E53BDB">
            <w:pPr>
              <w:widowControl w:val="0"/>
              <w:jc w:val="center"/>
              <w:rPr>
                <w:sz w:val="18"/>
                <w:szCs w:val="18"/>
                <w:lang w:val="es" w:eastAsia="es-CO"/>
              </w:rPr>
            </w:pPr>
            <w:r w:rsidRPr="002E1433">
              <w:rPr>
                <w:sz w:val="18"/>
                <w:szCs w:val="18"/>
                <w:lang w:val="es" w:eastAsia="es-CO"/>
              </w:rPr>
              <w:t>-</w:t>
            </w:r>
          </w:p>
        </w:tc>
        <w:tc>
          <w:tcPr>
            <w:tcW w:w="688" w:type="dxa"/>
            <w:vAlign w:val="center"/>
          </w:tcPr>
          <w:p w14:paraId="117366A1" w14:textId="77777777" w:rsidR="002E1433" w:rsidRPr="002E1433" w:rsidRDefault="002E1433" w:rsidP="00E53BDB">
            <w:pPr>
              <w:widowControl w:val="0"/>
              <w:jc w:val="center"/>
              <w:rPr>
                <w:sz w:val="18"/>
                <w:szCs w:val="18"/>
                <w:lang w:val="es" w:eastAsia="es-CO"/>
              </w:rPr>
            </w:pPr>
            <w:r w:rsidRPr="002E1433">
              <w:rPr>
                <w:sz w:val="18"/>
                <w:szCs w:val="18"/>
                <w:lang w:val="es" w:eastAsia="es-CO"/>
              </w:rPr>
              <w:t>0,662</w:t>
            </w:r>
          </w:p>
        </w:tc>
        <w:tc>
          <w:tcPr>
            <w:tcW w:w="709" w:type="dxa"/>
            <w:vAlign w:val="center"/>
          </w:tcPr>
          <w:p w14:paraId="1334F0BA" w14:textId="77777777" w:rsidR="002E1433" w:rsidRPr="002E1433" w:rsidRDefault="002E1433" w:rsidP="00E53BDB">
            <w:pPr>
              <w:widowControl w:val="0"/>
              <w:jc w:val="center"/>
              <w:rPr>
                <w:sz w:val="18"/>
                <w:szCs w:val="18"/>
                <w:lang w:val="es" w:eastAsia="es-CO"/>
              </w:rPr>
            </w:pPr>
          </w:p>
        </w:tc>
        <w:tc>
          <w:tcPr>
            <w:tcW w:w="635" w:type="dxa"/>
            <w:vAlign w:val="center"/>
          </w:tcPr>
          <w:p w14:paraId="7103D8EC" w14:textId="77777777" w:rsidR="002E1433" w:rsidRPr="002E1433" w:rsidRDefault="002E1433" w:rsidP="00E53BDB">
            <w:pPr>
              <w:widowControl w:val="0"/>
              <w:jc w:val="center"/>
              <w:rPr>
                <w:sz w:val="18"/>
                <w:szCs w:val="18"/>
                <w:lang w:val="es" w:eastAsia="es-CO"/>
              </w:rPr>
            </w:pPr>
            <w:r w:rsidRPr="002E1433">
              <w:rPr>
                <w:sz w:val="18"/>
                <w:szCs w:val="18"/>
                <w:lang w:val="es" w:eastAsia="es-CO"/>
              </w:rPr>
              <w:t>0,364</w:t>
            </w:r>
          </w:p>
        </w:tc>
        <w:tc>
          <w:tcPr>
            <w:tcW w:w="708" w:type="dxa"/>
            <w:vAlign w:val="center"/>
          </w:tcPr>
          <w:p w14:paraId="3BA5CF45" w14:textId="77777777" w:rsidR="002E1433" w:rsidRPr="002E1433" w:rsidRDefault="002E1433" w:rsidP="00E53BDB">
            <w:pPr>
              <w:widowControl w:val="0"/>
              <w:jc w:val="center"/>
              <w:rPr>
                <w:sz w:val="18"/>
                <w:szCs w:val="18"/>
                <w:lang w:val="es" w:eastAsia="es-CO"/>
              </w:rPr>
            </w:pPr>
            <w:r w:rsidRPr="002E1433">
              <w:rPr>
                <w:sz w:val="18"/>
                <w:szCs w:val="18"/>
                <w:lang w:val="es" w:eastAsia="es-CO"/>
              </w:rPr>
              <w:t>0,558</w:t>
            </w:r>
          </w:p>
        </w:tc>
      </w:tr>
      <w:tr w:rsidR="009D0D12" w:rsidRPr="002E1433" w14:paraId="16268DC5" w14:textId="77777777" w:rsidTr="000C7F3E">
        <w:trPr>
          <w:trHeight w:val="315"/>
          <w:jc w:val="center"/>
        </w:trPr>
        <w:tc>
          <w:tcPr>
            <w:tcW w:w="1837" w:type="dxa"/>
            <w:vAlign w:val="center"/>
          </w:tcPr>
          <w:p w14:paraId="1196A5C9" w14:textId="77777777" w:rsidR="002E1433" w:rsidRPr="002E1433" w:rsidRDefault="002E1433" w:rsidP="00E53BDB">
            <w:pPr>
              <w:widowControl w:val="0"/>
              <w:rPr>
                <w:sz w:val="18"/>
                <w:szCs w:val="18"/>
                <w:lang w:val="es" w:eastAsia="es-CO"/>
              </w:rPr>
            </w:pPr>
            <w:r w:rsidRPr="002E1433">
              <w:rPr>
                <w:sz w:val="18"/>
                <w:szCs w:val="18"/>
                <w:lang w:val="es" w:eastAsia="es-CO"/>
              </w:rPr>
              <w:t>Bs Hablar con otros niños</w:t>
            </w:r>
          </w:p>
        </w:tc>
        <w:tc>
          <w:tcPr>
            <w:tcW w:w="708" w:type="dxa"/>
            <w:vAlign w:val="center"/>
          </w:tcPr>
          <w:p w14:paraId="5B62DB05" w14:textId="77777777" w:rsidR="002E1433" w:rsidRPr="002E1433" w:rsidRDefault="002E1433" w:rsidP="00E53BDB">
            <w:pPr>
              <w:widowControl w:val="0"/>
              <w:jc w:val="center"/>
              <w:rPr>
                <w:sz w:val="18"/>
                <w:szCs w:val="18"/>
                <w:lang w:val="es" w:eastAsia="es-CO"/>
              </w:rPr>
            </w:pPr>
            <w:r w:rsidRPr="002E1433">
              <w:rPr>
                <w:sz w:val="18"/>
                <w:szCs w:val="18"/>
                <w:lang w:val="es" w:eastAsia="es-CO"/>
              </w:rPr>
              <w:t>0,482</w:t>
            </w:r>
          </w:p>
        </w:tc>
        <w:tc>
          <w:tcPr>
            <w:tcW w:w="742" w:type="dxa"/>
            <w:vAlign w:val="center"/>
          </w:tcPr>
          <w:p w14:paraId="7A794832" w14:textId="77777777" w:rsidR="002E1433" w:rsidRPr="002E1433" w:rsidRDefault="002E1433" w:rsidP="00E53BDB">
            <w:pPr>
              <w:widowControl w:val="0"/>
              <w:jc w:val="center"/>
              <w:rPr>
                <w:sz w:val="18"/>
                <w:szCs w:val="18"/>
                <w:lang w:val="es" w:eastAsia="es-CO"/>
              </w:rPr>
            </w:pPr>
            <w:r w:rsidRPr="002E1433">
              <w:rPr>
                <w:sz w:val="18"/>
                <w:szCs w:val="18"/>
                <w:lang w:val="es" w:eastAsia="es-CO"/>
              </w:rPr>
              <w:t>-</w:t>
            </w:r>
          </w:p>
        </w:tc>
        <w:tc>
          <w:tcPr>
            <w:tcW w:w="819" w:type="dxa"/>
            <w:vAlign w:val="center"/>
          </w:tcPr>
          <w:p w14:paraId="19D3B042" w14:textId="77777777" w:rsidR="002E1433" w:rsidRPr="002E1433" w:rsidRDefault="002E1433" w:rsidP="00E53BDB">
            <w:pPr>
              <w:widowControl w:val="0"/>
              <w:jc w:val="center"/>
              <w:rPr>
                <w:sz w:val="18"/>
                <w:szCs w:val="18"/>
                <w:lang w:val="es" w:eastAsia="es-CO"/>
              </w:rPr>
            </w:pPr>
            <w:r w:rsidRPr="002E1433">
              <w:rPr>
                <w:sz w:val="18"/>
                <w:szCs w:val="18"/>
                <w:lang w:val="es" w:eastAsia="es-CO"/>
              </w:rPr>
              <w:t>-</w:t>
            </w:r>
          </w:p>
        </w:tc>
        <w:tc>
          <w:tcPr>
            <w:tcW w:w="781" w:type="dxa"/>
            <w:vAlign w:val="center"/>
          </w:tcPr>
          <w:p w14:paraId="691DA4D2" w14:textId="77777777" w:rsidR="002E1433" w:rsidRPr="002E1433" w:rsidRDefault="002E1433" w:rsidP="00E53BDB">
            <w:pPr>
              <w:widowControl w:val="0"/>
              <w:jc w:val="center"/>
              <w:rPr>
                <w:sz w:val="18"/>
                <w:szCs w:val="18"/>
                <w:lang w:val="es" w:eastAsia="es-CO"/>
              </w:rPr>
            </w:pPr>
            <w:r w:rsidRPr="002E1433">
              <w:rPr>
                <w:sz w:val="18"/>
                <w:szCs w:val="18"/>
                <w:lang w:val="es" w:eastAsia="es-CO"/>
              </w:rPr>
              <w:t>0,502</w:t>
            </w:r>
          </w:p>
        </w:tc>
        <w:tc>
          <w:tcPr>
            <w:tcW w:w="709" w:type="dxa"/>
            <w:vAlign w:val="center"/>
          </w:tcPr>
          <w:p w14:paraId="31490C1E" w14:textId="77777777" w:rsidR="002E1433" w:rsidRPr="002E1433" w:rsidRDefault="002E1433" w:rsidP="00E53BDB">
            <w:pPr>
              <w:widowControl w:val="0"/>
              <w:jc w:val="center"/>
              <w:rPr>
                <w:sz w:val="18"/>
                <w:szCs w:val="18"/>
                <w:lang w:val="es" w:eastAsia="es-CO"/>
              </w:rPr>
            </w:pPr>
            <w:r w:rsidRPr="002E1433">
              <w:rPr>
                <w:sz w:val="18"/>
                <w:szCs w:val="18"/>
                <w:lang w:val="es" w:eastAsia="es-CO"/>
              </w:rPr>
              <w:t>-</w:t>
            </w:r>
          </w:p>
        </w:tc>
        <w:tc>
          <w:tcPr>
            <w:tcW w:w="676" w:type="dxa"/>
            <w:gridSpan w:val="2"/>
            <w:vAlign w:val="center"/>
          </w:tcPr>
          <w:p w14:paraId="5A62B017" w14:textId="77777777" w:rsidR="002E1433" w:rsidRPr="002E1433" w:rsidRDefault="002E1433" w:rsidP="00E53BDB">
            <w:pPr>
              <w:widowControl w:val="0"/>
              <w:jc w:val="center"/>
              <w:rPr>
                <w:sz w:val="18"/>
                <w:szCs w:val="18"/>
                <w:lang w:val="es" w:eastAsia="es-CO"/>
              </w:rPr>
            </w:pPr>
            <w:r w:rsidRPr="002E1433">
              <w:rPr>
                <w:sz w:val="18"/>
                <w:szCs w:val="18"/>
                <w:lang w:val="es" w:eastAsia="es-CO"/>
              </w:rPr>
              <w:t>-</w:t>
            </w:r>
          </w:p>
        </w:tc>
        <w:tc>
          <w:tcPr>
            <w:tcW w:w="669" w:type="dxa"/>
            <w:vAlign w:val="center"/>
          </w:tcPr>
          <w:p w14:paraId="170A505A" w14:textId="77777777" w:rsidR="002E1433" w:rsidRPr="002E1433" w:rsidRDefault="002E1433" w:rsidP="00E53BDB">
            <w:pPr>
              <w:widowControl w:val="0"/>
              <w:jc w:val="center"/>
              <w:rPr>
                <w:sz w:val="18"/>
                <w:szCs w:val="18"/>
                <w:lang w:val="es" w:eastAsia="es-CO"/>
              </w:rPr>
            </w:pPr>
            <w:r w:rsidRPr="002E1433">
              <w:rPr>
                <w:sz w:val="18"/>
                <w:szCs w:val="18"/>
                <w:lang w:val="es" w:eastAsia="es-CO"/>
              </w:rPr>
              <w:t>0,257</w:t>
            </w:r>
          </w:p>
        </w:tc>
        <w:tc>
          <w:tcPr>
            <w:tcW w:w="783" w:type="dxa"/>
            <w:vAlign w:val="center"/>
          </w:tcPr>
          <w:p w14:paraId="01B9590D" w14:textId="77777777" w:rsidR="002E1433" w:rsidRPr="002E1433" w:rsidRDefault="002E1433" w:rsidP="00E53BDB">
            <w:pPr>
              <w:widowControl w:val="0"/>
              <w:jc w:val="center"/>
              <w:rPr>
                <w:sz w:val="18"/>
                <w:szCs w:val="18"/>
                <w:lang w:val="es" w:eastAsia="es-CO"/>
              </w:rPr>
            </w:pPr>
            <w:r w:rsidRPr="002E1433">
              <w:rPr>
                <w:sz w:val="18"/>
                <w:szCs w:val="18"/>
                <w:lang w:val="es" w:eastAsia="es-CO"/>
              </w:rPr>
              <w:t>0,679</w:t>
            </w:r>
          </w:p>
        </w:tc>
        <w:tc>
          <w:tcPr>
            <w:tcW w:w="708" w:type="dxa"/>
            <w:vAlign w:val="center"/>
          </w:tcPr>
          <w:p w14:paraId="3E99FEB8" w14:textId="77777777" w:rsidR="002E1433" w:rsidRPr="002E1433" w:rsidRDefault="002E1433" w:rsidP="00E53BDB">
            <w:pPr>
              <w:widowControl w:val="0"/>
              <w:jc w:val="center"/>
              <w:rPr>
                <w:sz w:val="18"/>
                <w:szCs w:val="18"/>
                <w:lang w:val="es" w:eastAsia="es-CO"/>
              </w:rPr>
            </w:pPr>
            <w:r w:rsidRPr="002E1433">
              <w:rPr>
                <w:sz w:val="18"/>
                <w:szCs w:val="18"/>
                <w:lang w:val="es" w:eastAsia="es-CO"/>
              </w:rPr>
              <w:t>-</w:t>
            </w:r>
          </w:p>
        </w:tc>
        <w:tc>
          <w:tcPr>
            <w:tcW w:w="730" w:type="dxa"/>
            <w:gridSpan w:val="2"/>
            <w:vAlign w:val="center"/>
          </w:tcPr>
          <w:p w14:paraId="34CDBF20" w14:textId="77777777" w:rsidR="002E1433" w:rsidRPr="002E1433" w:rsidRDefault="002E1433" w:rsidP="00E53BDB">
            <w:pPr>
              <w:widowControl w:val="0"/>
              <w:jc w:val="center"/>
              <w:rPr>
                <w:sz w:val="18"/>
                <w:szCs w:val="18"/>
                <w:lang w:val="es" w:eastAsia="es-CO"/>
              </w:rPr>
            </w:pPr>
            <w:r w:rsidRPr="002E1433">
              <w:rPr>
                <w:sz w:val="18"/>
                <w:szCs w:val="18"/>
                <w:lang w:val="es" w:eastAsia="es-CO"/>
              </w:rPr>
              <w:t>-</w:t>
            </w:r>
          </w:p>
        </w:tc>
        <w:tc>
          <w:tcPr>
            <w:tcW w:w="688" w:type="dxa"/>
            <w:vAlign w:val="center"/>
          </w:tcPr>
          <w:p w14:paraId="5429F6C8" w14:textId="77777777" w:rsidR="002E1433" w:rsidRPr="002E1433" w:rsidRDefault="002E1433" w:rsidP="00E53BDB">
            <w:pPr>
              <w:widowControl w:val="0"/>
              <w:jc w:val="center"/>
              <w:rPr>
                <w:sz w:val="18"/>
                <w:szCs w:val="18"/>
                <w:lang w:val="es" w:eastAsia="es-CO"/>
              </w:rPr>
            </w:pPr>
            <w:r w:rsidRPr="002E1433">
              <w:rPr>
                <w:sz w:val="18"/>
                <w:szCs w:val="18"/>
                <w:lang w:val="es" w:eastAsia="es-CO"/>
              </w:rPr>
              <w:t>0,677</w:t>
            </w:r>
          </w:p>
        </w:tc>
        <w:tc>
          <w:tcPr>
            <w:tcW w:w="709" w:type="dxa"/>
            <w:vAlign w:val="center"/>
          </w:tcPr>
          <w:p w14:paraId="68ED2D6C" w14:textId="77777777" w:rsidR="002E1433" w:rsidRPr="002E1433" w:rsidRDefault="002E1433" w:rsidP="00E53BDB">
            <w:pPr>
              <w:widowControl w:val="0"/>
              <w:jc w:val="center"/>
              <w:rPr>
                <w:sz w:val="18"/>
                <w:szCs w:val="18"/>
                <w:lang w:val="es" w:eastAsia="es-CO"/>
              </w:rPr>
            </w:pPr>
          </w:p>
        </w:tc>
        <w:tc>
          <w:tcPr>
            <w:tcW w:w="635" w:type="dxa"/>
            <w:vAlign w:val="center"/>
          </w:tcPr>
          <w:p w14:paraId="6DF46F1C" w14:textId="77777777" w:rsidR="002E1433" w:rsidRPr="002E1433" w:rsidRDefault="002E1433" w:rsidP="00E53BDB">
            <w:pPr>
              <w:widowControl w:val="0"/>
              <w:jc w:val="center"/>
              <w:rPr>
                <w:sz w:val="18"/>
                <w:szCs w:val="18"/>
                <w:lang w:val="es" w:eastAsia="es-CO"/>
              </w:rPr>
            </w:pPr>
          </w:p>
        </w:tc>
        <w:tc>
          <w:tcPr>
            <w:tcW w:w="708" w:type="dxa"/>
            <w:vAlign w:val="center"/>
          </w:tcPr>
          <w:p w14:paraId="55576E12" w14:textId="77777777" w:rsidR="002E1433" w:rsidRPr="002E1433" w:rsidRDefault="002E1433" w:rsidP="00E53BDB">
            <w:pPr>
              <w:widowControl w:val="0"/>
              <w:jc w:val="center"/>
              <w:rPr>
                <w:sz w:val="18"/>
                <w:szCs w:val="18"/>
                <w:lang w:val="es" w:eastAsia="es-CO"/>
              </w:rPr>
            </w:pPr>
            <w:r w:rsidRPr="002E1433">
              <w:rPr>
                <w:sz w:val="18"/>
                <w:szCs w:val="18"/>
                <w:lang w:val="es" w:eastAsia="es-CO"/>
              </w:rPr>
              <w:t>0,469</w:t>
            </w:r>
          </w:p>
        </w:tc>
      </w:tr>
      <w:tr w:rsidR="000C7F3E" w:rsidRPr="002E1433" w14:paraId="3859A6FA" w14:textId="77777777" w:rsidTr="000C7F3E">
        <w:trPr>
          <w:trHeight w:val="315"/>
          <w:jc w:val="center"/>
        </w:trPr>
        <w:tc>
          <w:tcPr>
            <w:tcW w:w="1837" w:type="dxa"/>
            <w:vAlign w:val="center"/>
          </w:tcPr>
          <w:p w14:paraId="60198140" w14:textId="77777777" w:rsidR="002E1433" w:rsidRPr="002E1433" w:rsidRDefault="002E1433" w:rsidP="00E53BDB">
            <w:pPr>
              <w:widowControl w:val="0"/>
              <w:rPr>
                <w:bCs/>
                <w:sz w:val="18"/>
                <w:szCs w:val="18"/>
                <w:lang w:val="es" w:eastAsia="es-CO"/>
              </w:rPr>
            </w:pPr>
            <w:r w:rsidRPr="002E1433">
              <w:rPr>
                <w:bCs/>
                <w:sz w:val="18"/>
                <w:szCs w:val="18"/>
                <w:lang w:val="es" w:eastAsia="es-CO"/>
              </w:rPr>
              <w:t>Método de extracción</w:t>
            </w:r>
          </w:p>
        </w:tc>
        <w:tc>
          <w:tcPr>
            <w:tcW w:w="5104" w:type="dxa"/>
            <w:gridSpan w:val="8"/>
            <w:vAlign w:val="center"/>
          </w:tcPr>
          <w:p w14:paraId="4D80676A" w14:textId="77777777" w:rsidR="002E1433" w:rsidRPr="002E1433" w:rsidRDefault="002E1433" w:rsidP="00E53BDB">
            <w:pPr>
              <w:widowControl w:val="0"/>
              <w:jc w:val="center"/>
              <w:rPr>
                <w:sz w:val="18"/>
                <w:szCs w:val="18"/>
                <w:lang w:val="es" w:eastAsia="es-CO"/>
              </w:rPr>
            </w:pPr>
            <w:r w:rsidRPr="002E1433">
              <w:rPr>
                <w:sz w:val="18"/>
                <w:szCs w:val="18"/>
                <w:lang w:val="es" w:eastAsia="es-CO"/>
              </w:rPr>
              <w:t>Factorización de ejes principales.</w:t>
            </w:r>
          </w:p>
        </w:tc>
        <w:tc>
          <w:tcPr>
            <w:tcW w:w="4961" w:type="dxa"/>
            <w:gridSpan w:val="8"/>
            <w:vAlign w:val="center"/>
          </w:tcPr>
          <w:p w14:paraId="520C2E50" w14:textId="77777777" w:rsidR="002E1433" w:rsidRPr="002E1433" w:rsidRDefault="002E1433" w:rsidP="00E53BDB">
            <w:pPr>
              <w:widowControl w:val="0"/>
              <w:jc w:val="center"/>
              <w:rPr>
                <w:sz w:val="18"/>
                <w:szCs w:val="18"/>
                <w:lang w:val="es" w:eastAsia="es-CO"/>
              </w:rPr>
            </w:pPr>
            <w:r w:rsidRPr="002E1433">
              <w:rPr>
                <w:sz w:val="18"/>
                <w:szCs w:val="18"/>
                <w:lang w:val="es" w:eastAsia="es-CO"/>
              </w:rPr>
              <w:t>Análisis de componentes principales.:</w:t>
            </w:r>
          </w:p>
        </w:tc>
      </w:tr>
      <w:tr w:rsidR="000C7F3E" w:rsidRPr="002E1433" w14:paraId="64260CB2" w14:textId="77777777" w:rsidTr="000C7F3E">
        <w:trPr>
          <w:trHeight w:val="315"/>
          <w:jc w:val="center"/>
        </w:trPr>
        <w:tc>
          <w:tcPr>
            <w:tcW w:w="1837" w:type="dxa"/>
            <w:vAlign w:val="center"/>
          </w:tcPr>
          <w:p w14:paraId="62679E95" w14:textId="77777777" w:rsidR="002E1433" w:rsidRPr="002E1433" w:rsidRDefault="002E1433" w:rsidP="00E53BDB">
            <w:pPr>
              <w:widowControl w:val="0"/>
              <w:rPr>
                <w:bCs/>
                <w:sz w:val="18"/>
                <w:szCs w:val="18"/>
                <w:lang w:val="es" w:eastAsia="es-CO"/>
              </w:rPr>
            </w:pPr>
            <w:r w:rsidRPr="002E1433">
              <w:rPr>
                <w:bCs/>
                <w:sz w:val="18"/>
                <w:szCs w:val="18"/>
                <w:lang w:val="es" w:eastAsia="es-CO"/>
              </w:rPr>
              <w:t>Método de rotación</w:t>
            </w:r>
          </w:p>
        </w:tc>
        <w:tc>
          <w:tcPr>
            <w:tcW w:w="5104" w:type="dxa"/>
            <w:gridSpan w:val="8"/>
            <w:vAlign w:val="center"/>
          </w:tcPr>
          <w:p w14:paraId="3C3BAB32" w14:textId="77777777" w:rsidR="002E1433" w:rsidRPr="002E1433" w:rsidRDefault="002E1433" w:rsidP="00E53BDB">
            <w:pPr>
              <w:widowControl w:val="0"/>
              <w:jc w:val="center"/>
              <w:rPr>
                <w:sz w:val="18"/>
                <w:szCs w:val="18"/>
                <w:lang w:val="es" w:eastAsia="es-CO"/>
              </w:rPr>
            </w:pPr>
            <w:proofErr w:type="spellStart"/>
            <w:r w:rsidRPr="002E1433">
              <w:rPr>
                <w:sz w:val="18"/>
                <w:szCs w:val="18"/>
                <w:lang w:val="es" w:eastAsia="es-CO"/>
              </w:rPr>
              <w:t>Promax</w:t>
            </w:r>
            <w:proofErr w:type="spellEnd"/>
          </w:p>
        </w:tc>
        <w:tc>
          <w:tcPr>
            <w:tcW w:w="4961" w:type="dxa"/>
            <w:gridSpan w:val="8"/>
            <w:vAlign w:val="center"/>
          </w:tcPr>
          <w:p w14:paraId="58237AAC" w14:textId="77777777" w:rsidR="002E1433" w:rsidRPr="002E1433" w:rsidRDefault="002E1433" w:rsidP="00E53BDB">
            <w:pPr>
              <w:widowControl w:val="0"/>
              <w:jc w:val="center"/>
              <w:rPr>
                <w:sz w:val="18"/>
                <w:szCs w:val="18"/>
                <w:lang w:val="es" w:eastAsia="es-CO"/>
              </w:rPr>
            </w:pPr>
            <w:proofErr w:type="spellStart"/>
            <w:r w:rsidRPr="002E1433">
              <w:rPr>
                <w:sz w:val="18"/>
                <w:szCs w:val="18"/>
                <w:lang w:val="es" w:eastAsia="es-CO"/>
              </w:rPr>
              <w:t>Promax</w:t>
            </w:r>
            <w:proofErr w:type="spellEnd"/>
          </w:p>
        </w:tc>
      </w:tr>
    </w:tbl>
    <w:p w14:paraId="22C1FE4E" w14:textId="77777777" w:rsidR="002E1433" w:rsidRPr="002E1433" w:rsidRDefault="002E1433" w:rsidP="002E1433">
      <w:pPr>
        <w:spacing w:line="360" w:lineRule="auto"/>
        <w:jc w:val="center"/>
        <w:rPr>
          <w:sz w:val="16"/>
          <w:szCs w:val="16"/>
          <w:lang w:val="es" w:eastAsia="es-CO"/>
        </w:rPr>
      </w:pPr>
      <w:r w:rsidRPr="002E1433">
        <w:rPr>
          <w:sz w:val="16"/>
          <w:szCs w:val="16"/>
          <w:lang w:val="es" w:eastAsia="es-CO"/>
        </w:rPr>
        <w:t>* So: Síntomas orales, Lf: Limitación funcional, Be: Bienestar emocional, Bs: Bienestar social, Com: Comunalidad.</w:t>
      </w:r>
    </w:p>
    <w:p w14:paraId="0745B08F" w14:textId="77777777" w:rsidR="002E1433" w:rsidRPr="002E1433" w:rsidRDefault="002E1433" w:rsidP="002E1433">
      <w:pPr>
        <w:spacing w:line="360" w:lineRule="auto"/>
        <w:jc w:val="both"/>
        <w:rPr>
          <w:lang w:val="es" w:eastAsia="es-CO"/>
        </w:rPr>
      </w:pPr>
    </w:p>
    <w:p w14:paraId="17931699" w14:textId="77777777" w:rsidR="002E1433" w:rsidRPr="002E1433" w:rsidRDefault="002E1433" w:rsidP="002E1433">
      <w:pPr>
        <w:spacing w:line="360" w:lineRule="auto"/>
        <w:jc w:val="both"/>
        <w:rPr>
          <w:lang w:val="es" w:eastAsia="es-CO"/>
        </w:rPr>
      </w:pPr>
      <w:r w:rsidRPr="002E1433">
        <w:rPr>
          <w:lang w:val="es" w:eastAsia="es-CO"/>
        </w:rPr>
        <w:t xml:space="preserve">La única diferencia entre los 4 análisis es el método de rotación, ya que se mantuvieron los métodos de extracción, por tanto, los valores de las comunalidades serían idénticas en las 4 matrices. </w:t>
      </w:r>
    </w:p>
    <w:p w14:paraId="00D6AB5A" w14:textId="77777777" w:rsidR="002E1433" w:rsidRPr="002E1433" w:rsidRDefault="002E1433" w:rsidP="002E1433">
      <w:pPr>
        <w:spacing w:line="360" w:lineRule="auto"/>
        <w:jc w:val="both"/>
        <w:rPr>
          <w:lang w:val="es" w:eastAsia="es-CO"/>
        </w:rPr>
      </w:pPr>
      <w:r w:rsidRPr="002E1433">
        <w:rPr>
          <w:lang w:val="es" w:eastAsia="es-CO"/>
        </w:rPr>
        <w:t xml:space="preserve">Las cargas factoriales en función del tipo de rotación no mostraron variaciones sustanciales usando los métodos </w:t>
      </w:r>
      <w:proofErr w:type="spellStart"/>
      <w:r w:rsidRPr="002E1433">
        <w:rPr>
          <w:lang w:val="es" w:eastAsia="es-CO"/>
        </w:rPr>
        <w:t>Promax</w:t>
      </w:r>
      <w:proofErr w:type="spellEnd"/>
      <w:r w:rsidRPr="002E1433">
        <w:rPr>
          <w:lang w:val="es" w:eastAsia="es-CO"/>
        </w:rPr>
        <w:t xml:space="preserve"> y Varimax, por lo que optar por la ortogonalidad, en este caso, no representaría un efecto importante en la estructura dimensional de la escala (tabla 3). </w:t>
      </w:r>
    </w:p>
    <w:p w14:paraId="46783EE9" w14:textId="77777777" w:rsidR="002E1433" w:rsidRPr="002E1433" w:rsidRDefault="002E1433" w:rsidP="002E1433">
      <w:pPr>
        <w:spacing w:line="360" w:lineRule="auto"/>
        <w:rPr>
          <w:b/>
          <w:lang w:val="es" w:eastAsia="es-CO"/>
        </w:rPr>
      </w:pPr>
    </w:p>
    <w:p w14:paraId="70E27B9C" w14:textId="77777777" w:rsidR="002E1433" w:rsidRPr="002E1433" w:rsidRDefault="002E1433" w:rsidP="002E1433">
      <w:pPr>
        <w:spacing w:line="276" w:lineRule="auto"/>
        <w:jc w:val="center"/>
        <w:rPr>
          <w:sz w:val="22"/>
          <w:szCs w:val="22"/>
          <w:lang w:val="es" w:eastAsia="es-CO"/>
        </w:rPr>
      </w:pPr>
      <w:r w:rsidRPr="002E1433">
        <w:rPr>
          <w:b/>
          <w:sz w:val="22"/>
          <w:szCs w:val="22"/>
          <w:lang w:val="es" w:eastAsia="es-CO"/>
        </w:rPr>
        <w:lastRenderedPageBreak/>
        <w:t xml:space="preserve">Tabla 3 </w:t>
      </w:r>
      <w:r w:rsidRPr="002E1433">
        <w:rPr>
          <w:bCs/>
          <w:sz w:val="22"/>
          <w:szCs w:val="22"/>
          <w:lang w:val="es" w:eastAsia="es-CO"/>
        </w:rPr>
        <w:t>-</w:t>
      </w:r>
      <w:r w:rsidRPr="002E1433">
        <w:rPr>
          <w:b/>
          <w:sz w:val="22"/>
          <w:szCs w:val="22"/>
          <w:lang w:val="es" w:eastAsia="es-CO"/>
        </w:rPr>
        <w:t xml:space="preserve"> </w:t>
      </w:r>
      <w:r w:rsidRPr="002E1433">
        <w:rPr>
          <w:sz w:val="22"/>
          <w:szCs w:val="22"/>
          <w:lang w:val="es" w:eastAsia="es-CO"/>
        </w:rPr>
        <w:t>Matrices rotadas usando ejes principales y ACP como métodos de extracción en combinación con rotación Varimax</w:t>
      </w:r>
    </w:p>
    <w:tbl>
      <w:tblPr>
        <w:tblStyle w:val="Tablaconcuadrcula"/>
        <w:tblW w:w="5156" w:type="pct"/>
        <w:jc w:val="center"/>
        <w:tblLook w:val="0600" w:firstRow="0" w:lastRow="0" w:firstColumn="0" w:lastColumn="0" w:noHBand="1" w:noVBand="1"/>
      </w:tblPr>
      <w:tblGrid>
        <w:gridCol w:w="1581"/>
        <w:gridCol w:w="621"/>
        <w:gridCol w:w="621"/>
        <w:gridCol w:w="621"/>
        <w:gridCol w:w="621"/>
        <w:gridCol w:w="621"/>
        <w:gridCol w:w="621"/>
        <w:gridCol w:w="621"/>
        <w:gridCol w:w="621"/>
        <w:gridCol w:w="621"/>
        <w:gridCol w:w="621"/>
        <w:gridCol w:w="621"/>
        <w:gridCol w:w="621"/>
        <w:gridCol w:w="621"/>
        <w:gridCol w:w="621"/>
      </w:tblGrid>
      <w:tr w:rsidR="002E1433" w:rsidRPr="002E1433" w14:paraId="4F831B5B" w14:textId="77777777" w:rsidTr="00227358">
        <w:trPr>
          <w:trHeight w:val="525"/>
          <w:jc w:val="center"/>
        </w:trPr>
        <w:tc>
          <w:tcPr>
            <w:tcW w:w="1170" w:type="pct"/>
            <w:vMerge w:val="restart"/>
            <w:vAlign w:val="center"/>
          </w:tcPr>
          <w:p w14:paraId="3BACF7AC" w14:textId="77777777" w:rsidR="002E1433" w:rsidRPr="002E1433" w:rsidRDefault="002E1433" w:rsidP="002E1433">
            <w:pPr>
              <w:widowControl w:val="0"/>
              <w:spacing w:line="360" w:lineRule="auto"/>
              <w:jc w:val="center"/>
              <w:rPr>
                <w:b/>
                <w:sz w:val="18"/>
                <w:szCs w:val="18"/>
                <w:lang w:val="es" w:eastAsia="es-CO"/>
              </w:rPr>
            </w:pPr>
            <w:r w:rsidRPr="002E1433">
              <w:rPr>
                <w:b/>
                <w:sz w:val="18"/>
                <w:szCs w:val="18"/>
                <w:lang w:val="es" w:eastAsia="es-CO"/>
              </w:rPr>
              <w:t>Ítems*</w:t>
            </w:r>
          </w:p>
        </w:tc>
        <w:tc>
          <w:tcPr>
            <w:tcW w:w="807" w:type="pct"/>
            <w:gridSpan w:val="3"/>
            <w:vAlign w:val="center"/>
          </w:tcPr>
          <w:p w14:paraId="75A65FD1" w14:textId="77777777" w:rsidR="002E1433" w:rsidRPr="002E1433" w:rsidRDefault="002E1433" w:rsidP="002E1433">
            <w:pPr>
              <w:widowControl w:val="0"/>
              <w:spacing w:line="360" w:lineRule="auto"/>
              <w:jc w:val="center"/>
              <w:rPr>
                <w:b/>
                <w:sz w:val="18"/>
                <w:szCs w:val="18"/>
                <w:lang w:val="es" w:eastAsia="es-CO"/>
              </w:rPr>
            </w:pPr>
            <w:r w:rsidRPr="002E1433">
              <w:rPr>
                <w:b/>
                <w:sz w:val="18"/>
                <w:szCs w:val="18"/>
                <w:lang w:val="es" w:eastAsia="es-CO"/>
              </w:rPr>
              <w:t>Matriz factorial</w:t>
            </w:r>
          </w:p>
        </w:tc>
        <w:tc>
          <w:tcPr>
            <w:tcW w:w="801" w:type="pct"/>
            <w:gridSpan w:val="3"/>
            <w:vAlign w:val="center"/>
          </w:tcPr>
          <w:p w14:paraId="0AB6C911" w14:textId="77777777" w:rsidR="002E1433" w:rsidRPr="002E1433" w:rsidRDefault="002E1433" w:rsidP="002E1433">
            <w:pPr>
              <w:widowControl w:val="0"/>
              <w:spacing w:line="360" w:lineRule="auto"/>
              <w:jc w:val="center"/>
              <w:rPr>
                <w:b/>
                <w:sz w:val="18"/>
                <w:szCs w:val="18"/>
                <w:lang w:val="es" w:eastAsia="es-CO"/>
              </w:rPr>
            </w:pPr>
            <w:r w:rsidRPr="002E1433">
              <w:rPr>
                <w:b/>
                <w:sz w:val="18"/>
                <w:szCs w:val="18"/>
                <w:lang w:val="es" w:eastAsia="es-CO"/>
              </w:rPr>
              <w:t>Matriz de factor rotado</w:t>
            </w:r>
          </w:p>
        </w:tc>
        <w:tc>
          <w:tcPr>
            <w:tcW w:w="267" w:type="pct"/>
            <w:vMerge w:val="restart"/>
            <w:vAlign w:val="center"/>
          </w:tcPr>
          <w:p w14:paraId="214C59A2" w14:textId="77777777" w:rsidR="002E1433" w:rsidRPr="002E1433" w:rsidRDefault="002E1433" w:rsidP="002E1433">
            <w:pPr>
              <w:widowControl w:val="0"/>
              <w:spacing w:line="360" w:lineRule="auto"/>
              <w:jc w:val="center"/>
              <w:rPr>
                <w:b/>
                <w:sz w:val="18"/>
                <w:szCs w:val="18"/>
                <w:lang w:val="es" w:eastAsia="es-CO"/>
              </w:rPr>
            </w:pPr>
            <w:r w:rsidRPr="002E1433">
              <w:rPr>
                <w:b/>
                <w:sz w:val="18"/>
                <w:szCs w:val="18"/>
                <w:lang w:val="es" w:eastAsia="es-CO"/>
              </w:rPr>
              <w:t>Com</w:t>
            </w:r>
          </w:p>
        </w:tc>
        <w:tc>
          <w:tcPr>
            <w:tcW w:w="803" w:type="pct"/>
            <w:gridSpan w:val="3"/>
            <w:vAlign w:val="center"/>
          </w:tcPr>
          <w:p w14:paraId="09176822" w14:textId="77777777" w:rsidR="002E1433" w:rsidRPr="002E1433" w:rsidRDefault="002E1433" w:rsidP="002E1433">
            <w:pPr>
              <w:widowControl w:val="0"/>
              <w:spacing w:line="360" w:lineRule="auto"/>
              <w:jc w:val="center"/>
              <w:rPr>
                <w:b/>
                <w:sz w:val="18"/>
                <w:szCs w:val="18"/>
                <w:lang w:val="es" w:eastAsia="es-CO"/>
              </w:rPr>
            </w:pPr>
            <w:r w:rsidRPr="002E1433">
              <w:rPr>
                <w:b/>
                <w:sz w:val="18"/>
                <w:szCs w:val="18"/>
                <w:lang w:val="es" w:eastAsia="es-CO"/>
              </w:rPr>
              <w:t>Matriz de componente</w:t>
            </w:r>
          </w:p>
        </w:tc>
        <w:tc>
          <w:tcPr>
            <w:tcW w:w="883" w:type="pct"/>
            <w:gridSpan w:val="3"/>
            <w:vAlign w:val="center"/>
          </w:tcPr>
          <w:p w14:paraId="62029061" w14:textId="77777777" w:rsidR="002E1433" w:rsidRPr="002E1433" w:rsidRDefault="002E1433" w:rsidP="002E1433">
            <w:pPr>
              <w:widowControl w:val="0"/>
              <w:spacing w:line="360" w:lineRule="auto"/>
              <w:jc w:val="center"/>
              <w:rPr>
                <w:b/>
                <w:sz w:val="18"/>
                <w:szCs w:val="18"/>
                <w:lang w:val="es" w:eastAsia="es-CO"/>
              </w:rPr>
            </w:pPr>
            <w:r w:rsidRPr="002E1433">
              <w:rPr>
                <w:b/>
                <w:sz w:val="18"/>
                <w:szCs w:val="18"/>
                <w:lang w:val="es" w:eastAsia="es-CO"/>
              </w:rPr>
              <w:t>Matriz de componente rotado</w:t>
            </w:r>
          </w:p>
        </w:tc>
        <w:tc>
          <w:tcPr>
            <w:tcW w:w="270" w:type="pct"/>
            <w:vMerge w:val="restart"/>
            <w:vAlign w:val="center"/>
          </w:tcPr>
          <w:p w14:paraId="1769C3A4" w14:textId="77777777" w:rsidR="002E1433" w:rsidRPr="002E1433" w:rsidRDefault="002E1433" w:rsidP="002E1433">
            <w:pPr>
              <w:widowControl w:val="0"/>
              <w:spacing w:line="360" w:lineRule="auto"/>
              <w:jc w:val="center"/>
              <w:rPr>
                <w:b/>
                <w:sz w:val="18"/>
                <w:szCs w:val="18"/>
                <w:lang w:val="es" w:eastAsia="es-CO"/>
              </w:rPr>
            </w:pPr>
            <w:r w:rsidRPr="002E1433">
              <w:rPr>
                <w:b/>
                <w:sz w:val="18"/>
                <w:szCs w:val="18"/>
                <w:lang w:val="es" w:eastAsia="es-CO"/>
              </w:rPr>
              <w:t>Com</w:t>
            </w:r>
          </w:p>
        </w:tc>
      </w:tr>
      <w:tr w:rsidR="002E1433" w:rsidRPr="002E1433" w14:paraId="7F59B73F" w14:textId="77777777" w:rsidTr="00227358">
        <w:trPr>
          <w:trHeight w:val="315"/>
          <w:jc w:val="center"/>
        </w:trPr>
        <w:tc>
          <w:tcPr>
            <w:tcW w:w="1170" w:type="pct"/>
            <w:vMerge/>
            <w:vAlign w:val="center"/>
          </w:tcPr>
          <w:p w14:paraId="73BD5569" w14:textId="77777777" w:rsidR="002E1433" w:rsidRPr="002E1433" w:rsidRDefault="002E1433" w:rsidP="002E1433">
            <w:pPr>
              <w:widowControl w:val="0"/>
              <w:pBdr>
                <w:top w:val="nil"/>
                <w:left w:val="nil"/>
                <w:bottom w:val="nil"/>
                <w:right w:val="nil"/>
                <w:between w:val="nil"/>
              </w:pBdr>
              <w:spacing w:line="360" w:lineRule="auto"/>
              <w:rPr>
                <w:b/>
                <w:sz w:val="18"/>
                <w:szCs w:val="18"/>
                <w:lang w:val="es" w:eastAsia="es-CO"/>
              </w:rPr>
            </w:pPr>
          </w:p>
        </w:tc>
        <w:tc>
          <w:tcPr>
            <w:tcW w:w="807" w:type="pct"/>
            <w:gridSpan w:val="3"/>
            <w:vAlign w:val="center"/>
          </w:tcPr>
          <w:p w14:paraId="418297CD" w14:textId="77777777" w:rsidR="002E1433" w:rsidRPr="002E1433" w:rsidRDefault="002E1433" w:rsidP="002E1433">
            <w:pPr>
              <w:widowControl w:val="0"/>
              <w:spacing w:line="360" w:lineRule="auto"/>
              <w:jc w:val="center"/>
              <w:rPr>
                <w:b/>
                <w:sz w:val="18"/>
                <w:szCs w:val="18"/>
                <w:lang w:val="es" w:eastAsia="es-CO"/>
              </w:rPr>
            </w:pPr>
            <w:r w:rsidRPr="002E1433">
              <w:rPr>
                <w:b/>
                <w:sz w:val="18"/>
                <w:szCs w:val="18"/>
                <w:lang w:val="es" w:eastAsia="es-CO"/>
              </w:rPr>
              <w:t>Factores</w:t>
            </w:r>
          </w:p>
        </w:tc>
        <w:tc>
          <w:tcPr>
            <w:tcW w:w="801" w:type="pct"/>
            <w:gridSpan w:val="3"/>
            <w:vAlign w:val="center"/>
          </w:tcPr>
          <w:p w14:paraId="4A067AA6" w14:textId="77777777" w:rsidR="002E1433" w:rsidRPr="002E1433" w:rsidRDefault="002E1433" w:rsidP="002E1433">
            <w:pPr>
              <w:widowControl w:val="0"/>
              <w:spacing w:line="360" w:lineRule="auto"/>
              <w:jc w:val="center"/>
              <w:rPr>
                <w:b/>
                <w:sz w:val="18"/>
                <w:szCs w:val="18"/>
                <w:lang w:val="es" w:eastAsia="es-CO"/>
              </w:rPr>
            </w:pPr>
            <w:r w:rsidRPr="002E1433">
              <w:rPr>
                <w:b/>
                <w:sz w:val="18"/>
                <w:szCs w:val="18"/>
                <w:lang w:val="es" w:eastAsia="es-CO"/>
              </w:rPr>
              <w:t>Factores</w:t>
            </w:r>
          </w:p>
        </w:tc>
        <w:tc>
          <w:tcPr>
            <w:tcW w:w="267" w:type="pct"/>
            <w:vMerge/>
            <w:vAlign w:val="center"/>
          </w:tcPr>
          <w:p w14:paraId="759C10B6" w14:textId="77777777" w:rsidR="002E1433" w:rsidRPr="002E1433" w:rsidRDefault="002E1433" w:rsidP="002E1433">
            <w:pPr>
              <w:widowControl w:val="0"/>
              <w:spacing w:line="360" w:lineRule="auto"/>
              <w:jc w:val="center"/>
              <w:rPr>
                <w:b/>
                <w:sz w:val="18"/>
                <w:szCs w:val="18"/>
                <w:lang w:val="es" w:eastAsia="es-CO"/>
              </w:rPr>
            </w:pPr>
          </w:p>
        </w:tc>
        <w:tc>
          <w:tcPr>
            <w:tcW w:w="803" w:type="pct"/>
            <w:gridSpan w:val="3"/>
            <w:vAlign w:val="center"/>
          </w:tcPr>
          <w:p w14:paraId="7F3A1139" w14:textId="77777777" w:rsidR="002E1433" w:rsidRPr="002E1433" w:rsidRDefault="002E1433" w:rsidP="002E1433">
            <w:pPr>
              <w:widowControl w:val="0"/>
              <w:spacing w:line="360" w:lineRule="auto"/>
              <w:jc w:val="center"/>
              <w:rPr>
                <w:b/>
                <w:sz w:val="18"/>
                <w:szCs w:val="18"/>
                <w:lang w:val="es" w:eastAsia="es-CO"/>
              </w:rPr>
            </w:pPr>
            <w:r w:rsidRPr="002E1433">
              <w:rPr>
                <w:b/>
                <w:sz w:val="18"/>
                <w:szCs w:val="18"/>
                <w:lang w:val="es" w:eastAsia="es-CO"/>
              </w:rPr>
              <w:t>Componente</w:t>
            </w:r>
          </w:p>
        </w:tc>
        <w:tc>
          <w:tcPr>
            <w:tcW w:w="883" w:type="pct"/>
            <w:gridSpan w:val="3"/>
            <w:vAlign w:val="center"/>
          </w:tcPr>
          <w:p w14:paraId="71B3A254" w14:textId="77777777" w:rsidR="002E1433" w:rsidRPr="002E1433" w:rsidRDefault="002E1433" w:rsidP="002E1433">
            <w:pPr>
              <w:widowControl w:val="0"/>
              <w:spacing w:line="360" w:lineRule="auto"/>
              <w:jc w:val="center"/>
              <w:rPr>
                <w:b/>
                <w:sz w:val="18"/>
                <w:szCs w:val="18"/>
                <w:lang w:val="es" w:eastAsia="es-CO"/>
              </w:rPr>
            </w:pPr>
            <w:r w:rsidRPr="002E1433">
              <w:rPr>
                <w:b/>
                <w:sz w:val="18"/>
                <w:szCs w:val="18"/>
                <w:lang w:val="es" w:eastAsia="es-CO"/>
              </w:rPr>
              <w:t>Componente</w:t>
            </w:r>
          </w:p>
        </w:tc>
        <w:tc>
          <w:tcPr>
            <w:tcW w:w="270" w:type="pct"/>
            <w:vMerge/>
            <w:vAlign w:val="center"/>
          </w:tcPr>
          <w:p w14:paraId="13675CA4" w14:textId="77777777" w:rsidR="002E1433" w:rsidRPr="002E1433" w:rsidRDefault="002E1433" w:rsidP="002E1433">
            <w:pPr>
              <w:widowControl w:val="0"/>
              <w:spacing w:line="360" w:lineRule="auto"/>
              <w:jc w:val="center"/>
              <w:rPr>
                <w:b/>
                <w:sz w:val="18"/>
                <w:szCs w:val="18"/>
                <w:lang w:val="es" w:eastAsia="es-CO"/>
              </w:rPr>
            </w:pPr>
          </w:p>
        </w:tc>
      </w:tr>
      <w:tr w:rsidR="002E1433" w:rsidRPr="002E1433" w14:paraId="5C6AAF19" w14:textId="77777777" w:rsidTr="00227358">
        <w:trPr>
          <w:trHeight w:val="315"/>
          <w:jc w:val="center"/>
        </w:trPr>
        <w:tc>
          <w:tcPr>
            <w:tcW w:w="1170" w:type="pct"/>
            <w:vMerge/>
            <w:vAlign w:val="center"/>
          </w:tcPr>
          <w:p w14:paraId="2FD7EA84" w14:textId="77777777" w:rsidR="002E1433" w:rsidRPr="002E1433" w:rsidRDefault="002E1433" w:rsidP="002E1433">
            <w:pPr>
              <w:widowControl w:val="0"/>
              <w:pBdr>
                <w:top w:val="nil"/>
                <w:left w:val="nil"/>
                <w:bottom w:val="nil"/>
                <w:right w:val="nil"/>
                <w:between w:val="nil"/>
              </w:pBdr>
              <w:spacing w:line="360" w:lineRule="auto"/>
              <w:rPr>
                <w:b/>
                <w:sz w:val="18"/>
                <w:szCs w:val="18"/>
                <w:lang w:val="es" w:eastAsia="es-CO"/>
              </w:rPr>
            </w:pPr>
          </w:p>
        </w:tc>
        <w:tc>
          <w:tcPr>
            <w:tcW w:w="269" w:type="pct"/>
            <w:vAlign w:val="center"/>
          </w:tcPr>
          <w:p w14:paraId="094CA2E6" w14:textId="77777777" w:rsidR="002E1433" w:rsidRPr="002E1433" w:rsidRDefault="002E1433" w:rsidP="002E1433">
            <w:pPr>
              <w:widowControl w:val="0"/>
              <w:spacing w:line="360" w:lineRule="auto"/>
              <w:jc w:val="center"/>
              <w:rPr>
                <w:b/>
                <w:sz w:val="18"/>
                <w:szCs w:val="18"/>
                <w:lang w:val="es" w:eastAsia="es-CO"/>
              </w:rPr>
            </w:pPr>
            <w:r w:rsidRPr="002E1433">
              <w:rPr>
                <w:b/>
                <w:sz w:val="18"/>
                <w:szCs w:val="18"/>
                <w:lang w:val="es" w:eastAsia="es-CO"/>
              </w:rPr>
              <w:t>1</w:t>
            </w:r>
          </w:p>
        </w:tc>
        <w:tc>
          <w:tcPr>
            <w:tcW w:w="268" w:type="pct"/>
            <w:vAlign w:val="center"/>
          </w:tcPr>
          <w:p w14:paraId="5C11F5F8" w14:textId="77777777" w:rsidR="002E1433" w:rsidRPr="002E1433" w:rsidRDefault="002E1433" w:rsidP="002E1433">
            <w:pPr>
              <w:widowControl w:val="0"/>
              <w:spacing w:line="360" w:lineRule="auto"/>
              <w:jc w:val="center"/>
              <w:rPr>
                <w:b/>
                <w:sz w:val="18"/>
                <w:szCs w:val="18"/>
                <w:lang w:val="es" w:eastAsia="es-CO"/>
              </w:rPr>
            </w:pPr>
            <w:r w:rsidRPr="002E1433">
              <w:rPr>
                <w:b/>
                <w:sz w:val="18"/>
                <w:szCs w:val="18"/>
                <w:lang w:val="es" w:eastAsia="es-CO"/>
              </w:rPr>
              <w:t>2</w:t>
            </w:r>
          </w:p>
        </w:tc>
        <w:tc>
          <w:tcPr>
            <w:tcW w:w="270" w:type="pct"/>
            <w:vAlign w:val="center"/>
          </w:tcPr>
          <w:p w14:paraId="38160F93" w14:textId="77777777" w:rsidR="002E1433" w:rsidRPr="002E1433" w:rsidRDefault="002E1433" w:rsidP="002E1433">
            <w:pPr>
              <w:widowControl w:val="0"/>
              <w:spacing w:line="360" w:lineRule="auto"/>
              <w:jc w:val="center"/>
              <w:rPr>
                <w:b/>
                <w:sz w:val="18"/>
                <w:szCs w:val="18"/>
                <w:lang w:val="es" w:eastAsia="es-CO"/>
              </w:rPr>
            </w:pPr>
            <w:r w:rsidRPr="002E1433">
              <w:rPr>
                <w:b/>
                <w:sz w:val="18"/>
                <w:szCs w:val="18"/>
                <w:lang w:val="es" w:eastAsia="es-CO"/>
              </w:rPr>
              <w:t>3</w:t>
            </w:r>
          </w:p>
        </w:tc>
        <w:tc>
          <w:tcPr>
            <w:tcW w:w="266" w:type="pct"/>
            <w:vAlign w:val="center"/>
          </w:tcPr>
          <w:p w14:paraId="41604422" w14:textId="77777777" w:rsidR="002E1433" w:rsidRPr="002E1433" w:rsidRDefault="002E1433" w:rsidP="002E1433">
            <w:pPr>
              <w:widowControl w:val="0"/>
              <w:spacing w:line="360" w:lineRule="auto"/>
              <w:jc w:val="center"/>
              <w:rPr>
                <w:b/>
                <w:sz w:val="18"/>
                <w:szCs w:val="18"/>
                <w:lang w:val="es" w:eastAsia="es-CO"/>
              </w:rPr>
            </w:pPr>
            <w:r w:rsidRPr="002E1433">
              <w:rPr>
                <w:b/>
                <w:sz w:val="18"/>
                <w:szCs w:val="18"/>
                <w:lang w:val="es" w:eastAsia="es-CO"/>
              </w:rPr>
              <w:t>1</w:t>
            </w:r>
          </w:p>
        </w:tc>
        <w:tc>
          <w:tcPr>
            <w:tcW w:w="266" w:type="pct"/>
            <w:vAlign w:val="center"/>
          </w:tcPr>
          <w:p w14:paraId="25229C01" w14:textId="77777777" w:rsidR="002E1433" w:rsidRPr="002E1433" w:rsidRDefault="002E1433" w:rsidP="002E1433">
            <w:pPr>
              <w:widowControl w:val="0"/>
              <w:spacing w:line="360" w:lineRule="auto"/>
              <w:jc w:val="center"/>
              <w:rPr>
                <w:b/>
                <w:sz w:val="18"/>
                <w:szCs w:val="18"/>
                <w:lang w:val="es" w:eastAsia="es-CO"/>
              </w:rPr>
            </w:pPr>
            <w:r w:rsidRPr="002E1433">
              <w:rPr>
                <w:b/>
                <w:sz w:val="18"/>
                <w:szCs w:val="18"/>
                <w:lang w:val="es" w:eastAsia="es-CO"/>
              </w:rPr>
              <w:t>2</w:t>
            </w:r>
          </w:p>
        </w:tc>
        <w:tc>
          <w:tcPr>
            <w:tcW w:w="270" w:type="pct"/>
            <w:vAlign w:val="center"/>
          </w:tcPr>
          <w:p w14:paraId="3BC78910" w14:textId="77777777" w:rsidR="002E1433" w:rsidRPr="002E1433" w:rsidRDefault="002E1433" w:rsidP="002E1433">
            <w:pPr>
              <w:widowControl w:val="0"/>
              <w:spacing w:line="360" w:lineRule="auto"/>
              <w:jc w:val="center"/>
              <w:rPr>
                <w:b/>
                <w:sz w:val="18"/>
                <w:szCs w:val="18"/>
                <w:lang w:val="es" w:eastAsia="es-CO"/>
              </w:rPr>
            </w:pPr>
            <w:r w:rsidRPr="002E1433">
              <w:rPr>
                <w:b/>
                <w:sz w:val="18"/>
                <w:szCs w:val="18"/>
                <w:lang w:val="es" w:eastAsia="es-CO"/>
              </w:rPr>
              <w:t>3</w:t>
            </w:r>
          </w:p>
        </w:tc>
        <w:tc>
          <w:tcPr>
            <w:tcW w:w="267" w:type="pct"/>
            <w:vMerge/>
            <w:vAlign w:val="center"/>
          </w:tcPr>
          <w:p w14:paraId="70E1F537" w14:textId="77777777" w:rsidR="002E1433" w:rsidRPr="002E1433" w:rsidRDefault="002E1433" w:rsidP="002E1433">
            <w:pPr>
              <w:widowControl w:val="0"/>
              <w:spacing w:line="360" w:lineRule="auto"/>
              <w:jc w:val="center"/>
              <w:rPr>
                <w:b/>
                <w:sz w:val="18"/>
                <w:szCs w:val="18"/>
                <w:lang w:val="es" w:eastAsia="es-CO"/>
              </w:rPr>
            </w:pPr>
          </w:p>
        </w:tc>
        <w:tc>
          <w:tcPr>
            <w:tcW w:w="267" w:type="pct"/>
            <w:vAlign w:val="center"/>
          </w:tcPr>
          <w:p w14:paraId="278926FC" w14:textId="77777777" w:rsidR="002E1433" w:rsidRPr="002E1433" w:rsidRDefault="002E1433" w:rsidP="002E1433">
            <w:pPr>
              <w:widowControl w:val="0"/>
              <w:spacing w:line="360" w:lineRule="auto"/>
              <w:jc w:val="center"/>
              <w:rPr>
                <w:b/>
                <w:sz w:val="18"/>
                <w:szCs w:val="18"/>
                <w:lang w:val="es" w:eastAsia="es-CO"/>
              </w:rPr>
            </w:pPr>
            <w:r w:rsidRPr="002E1433">
              <w:rPr>
                <w:b/>
                <w:sz w:val="18"/>
                <w:szCs w:val="18"/>
                <w:lang w:val="es" w:eastAsia="es-CO"/>
              </w:rPr>
              <w:t>1</w:t>
            </w:r>
          </w:p>
        </w:tc>
        <w:tc>
          <w:tcPr>
            <w:tcW w:w="267" w:type="pct"/>
            <w:vAlign w:val="center"/>
          </w:tcPr>
          <w:p w14:paraId="53A94984" w14:textId="77777777" w:rsidR="002E1433" w:rsidRPr="002E1433" w:rsidRDefault="002E1433" w:rsidP="002E1433">
            <w:pPr>
              <w:widowControl w:val="0"/>
              <w:spacing w:line="360" w:lineRule="auto"/>
              <w:jc w:val="center"/>
              <w:rPr>
                <w:b/>
                <w:sz w:val="18"/>
                <w:szCs w:val="18"/>
                <w:lang w:val="es" w:eastAsia="es-CO"/>
              </w:rPr>
            </w:pPr>
            <w:r w:rsidRPr="002E1433">
              <w:rPr>
                <w:b/>
                <w:sz w:val="18"/>
                <w:szCs w:val="18"/>
                <w:lang w:val="es" w:eastAsia="es-CO"/>
              </w:rPr>
              <w:t>2</w:t>
            </w:r>
          </w:p>
        </w:tc>
        <w:tc>
          <w:tcPr>
            <w:tcW w:w="270" w:type="pct"/>
            <w:vAlign w:val="center"/>
          </w:tcPr>
          <w:p w14:paraId="20764118" w14:textId="77777777" w:rsidR="002E1433" w:rsidRPr="002E1433" w:rsidRDefault="002E1433" w:rsidP="002E1433">
            <w:pPr>
              <w:widowControl w:val="0"/>
              <w:spacing w:line="360" w:lineRule="auto"/>
              <w:jc w:val="center"/>
              <w:rPr>
                <w:b/>
                <w:sz w:val="18"/>
                <w:szCs w:val="18"/>
                <w:lang w:val="es" w:eastAsia="es-CO"/>
              </w:rPr>
            </w:pPr>
            <w:r w:rsidRPr="002E1433">
              <w:rPr>
                <w:b/>
                <w:sz w:val="18"/>
                <w:szCs w:val="18"/>
                <w:lang w:val="es" w:eastAsia="es-CO"/>
              </w:rPr>
              <w:t>3</w:t>
            </w:r>
          </w:p>
        </w:tc>
        <w:tc>
          <w:tcPr>
            <w:tcW w:w="347" w:type="pct"/>
            <w:vAlign w:val="center"/>
          </w:tcPr>
          <w:p w14:paraId="73ABFE06" w14:textId="77777777" w:rsidR="002E1433" w:rsidRPr="002E1433" w:rsidRDefault="002E1433" w:rsidP="002E1433">
            <w:pPr>
              <w:widowControl w:val="0"/>
              <w:spacing w:line="360" w:lineRule="auto"/>
              <w:jc w:val="center"/>
              <w:rPr>
                <w:b/>
                <w:sz w:val="18"/>
                <w:szCs w:val="18"/>
                <w:lang w:val="es" w:eastAsia="es-CO"/>
              </w:rPr>
            </w:pPr>
            <w:r w:rsidRPr="002E1433">
              <w:rPr>
                <w:b/>
                <w:sz w:val="18"/>
                <w:szCs w:val="18"/>
                <w:lang w:val="es" w:eastAsia="es-CO"/>
              </w:rPr>
              <w:t>1</w:t>
            </w:r>
          </w:p>
        </w:tc>
        <w:tc>
          <w:tcPr>
            <w:tcW w:w="267" w:type="pct"/>
            <w:vAlign w:val="center"/>
          </w:tcPr>
          <w:p w14:paraId="283D10E3" w14:textId="77777777" w:rsidR="002E1433" w:rsidRPr="002E1433" w:rsidRDefault="002E1433" w:rsidP="002E1433">
            <w:pPr>
              <w:widowControl w:val="0"/>
              <w:spacing w:line="360" w:lineRule="auto"/>
              <w:jc w:val="center"/>
              <w:rPr>
                <w:b/>
                <w:sz w:val="18"/>
                <w:szCs w:val="18"/>
                <w:lang w:val="es" w:eastAsia="es-CO"/>
              </w:rPr>
            </w:pPr>
            <w:r w:rsidRPr="002E1433">
              <w:rPr>
                <w:b/>
                <w:sz w:val="18"/>
                <w:szCs w:val="18"/>
                <w:lang w:val="es" w:eastAsia="es-CO"/>
              </w:rPr>
              <w:t>2</w:t>
            </w:r>
          </w:p>
        </w:tc>
        <w:tc>
          <w:tcPr>
            <w:tcW w:w="269" w:type="pct"/>
            <w:vAlign w:val="center"/>
          </w:tcPr>
          <w:p w14:paraId="49BD8CBC" w14:textId="77777777" w:rsidR="002E1433" w:rsidRPr="002E1433" w:rsidRDefault="002E1433" w:rsidP="002E1433">
            <w:pPr>
              <w:widowControl w:val="0"/>
              <w:spacing w:line="360" w:lineRule="auto"/>
              <w:jc w:val="center"/>
              <w:rPr>
                <w:b/>
                <w:sz w:val="18"/>
                <w:szCs w:val="18"/>
                <w:lang w:val="es" w:eastAsia="es-CO"/>
              </w:rPr>
            </w:pPr>
            <w:r w:rsidRPr="002E1433">
              <w:rPr>
                <w:b/>
                <w:sz w:val="18"/>
                <w:szCs w:val="18"/>
                <w:lang w:val="es" w:eastAsia="es-CO"/>
              </w:rPr>
              <w:t>3</w:t>
            </w:r>
          </w:p>
        </w:tc>
        <w:tc>
          <w:tcPr>
            <w:tcW w:w="270" w:type="pct"/>
            <w:vAlign w:val="center"/>
          </w:tcPr>
          <w:p w14:paraId="07CCF1F3" w14:textId="77777777" w:rsidR="002E1433" w:rsidRPr="002E1433" w:rsidRDefault="002E1433" w:rsidP="002E1433">
            <w:pPr>
              <w:widowControl w:val="0"/>
              <w:spacing w:line="360" w:lineRule="auto"/>
              <w:jc w:val="center"/>
              <w:rPr>
                <w:b/>
                <w:sz w:val="18"/>
                <w:szCs w:val="18"/>
                <w:lang w:val="es" w:eastAsia="es-CO"/>
              </w:rPr>
            </w:pPr>
          </w:p>
        </w:tc>
      </w:tr>
      <w:tr w:rsidR="002E1433" w:rsidRPr="002E1433" w14:paraId="3270BA1D" w14:textId="77777777" w:rsidTr="00227358">
        <w:trPr>
          <w:trHeight w:val="134"/>
          <w:jc w:val="center"/>
        </w:trPr>
        <w:tc>
          <w:tcPr>
            <w:tcW w:w="1170" w:type="pct"/>
            <w:vAlign w:val="center"/>
          </w:tcPr>
          <w:p w14:paraId="03CC384A" w14:textId="77777777" w:rsidR="002E1433" w:rsidRPr="002E1433" w:rsidRDefault="002E1433" w:rsidP="002E1433">
            <w:pPr>
              <w:widowControl w:val="0"/>
              <w:spacing w:line="360" w:lineRule="auto"/>
              <w:rPr>
                <w:bCs/>
                <w:sz w:val="18"/>
                <w:szCs w:val="18"/>
                <w:lang w:val="es" w:eastAsia="es-CO"/>
              </w:rPr>
            </w:pPr>
            <w:r w:rsidRPr="002E1433">
              <w:rPr>
                <w:bCs/>
                <w:sz w:val="18"/>
                <w:szCs w:val="18"/>
                <w:lang w:val="es" w:eastAsia="es-CO"/>
              </w:rPr>
              <w:t>So Dolor</w:t>
            </w:r>
          </w:p>
        </w:tc>
        <w:tc>
          <w:tcPr>
            <w:tcW w:w="269" w:type="pct"/>
            <w:vAlign w:val="center"/>
          </w:tcPr>
          <w:p w14:paraId="4C981911" w14:textId="77777777" w:rsidR="002E1433" w:rsidRPr="002E1433" w:rsidRDefault="002E1433" w:rsidP="002E1433">
            <w:pPr>
              <w:widowControl w:val="0"/>
              <w:spacing w:line="360" w:lineRule="auto"/>
              <w:jc w:val="center"/>
              <w:rPr>
                <w:bCs/>
                <w:sz w:val="18"/>
                <w:szCs w:val="18"/>
                <w:lang w:val="es" w:eastAsia="es-CO"/>
              </w:rPr>
            </w:pPr>
            <w:r w:rsidRPr="002E1433">
              <w:rPr>
                <w:bCs/>
                <w:sz w:val="18"/>
                <w:szCs w:val="18"/>
                <w:lang w:val="es" w:eastAsia="es-CO"/>
              </w:rPr>
              <w:t>-</w:t>
            </w:r>
          </w:p>
        </w:tc>
        <w:tc>
          <w:tcPr>
            <w:tcW w:w="268" w:type="pct"/>
            <w:vAlign w:val="center"/>
          </w:tcPr>
          <w:p w14:paraId="02068522" w14:textId="77777777" w:rsidR="002E1433" w:rsidRPr="002E1433" w:rsidRDefault="002E1433" w:rsidP="002E1433">
            <w:pPr>
              <w:widowControl w:val="0"/>
              <w:spacing w:line="360" w:lineRule="auto"/>
              <w:jc w:val="center"/>
              <w:rPr>
                <w:bCs/>
                <w:sz w:val="18"/>
                <w:szCs w:val="18"/>
                <w:lang w:val="es" w:eastAsia="es-CO"/>
              </w:rPr>
            </w:pPr>
            <w:r w:rsidRPr="002E1433">
              <w:rPr>
                <w:bCs/>
                <w:sz w:val="18"/>
                <w:szCs w:val="18"/>
                <w:lang w:val="es" w:eastAsia="es-CO"/>
              </w:rPr>
              <w:t>0,344</w:t>
            </w:r>
          </w:p>
        </w:tc>
        <w:tc>
          <w:tcPr>
            <w:tcW w:w="270" w:type="pct"/>
            <w:vAlign w:val="center"/>
          </w:tcPr>
          <w:p w14:paraId="4F2E28AA" w14:textId="77777777" w:rsidR="002E1433" w:rsidRPr="002E1433" w:rsidRDefault="002E1433" w:rsidP="002E1433">
            <w:pPr>
              <w:widowControl w:val="0"/>
              <w:spacing w:line="360" w:lineRule="auto"/>
              <w:jc w:val="center"/>
              <w:rPr>
                <w:bCs/>
                <w:sz w:val="18"/>
                <w:szCs w:val="18"/>
                <w:lang w:val="es" w:eastAsia="es-CO"/>
              </w:rPr>
            </w:pPr>
            <w:r w:rsidRPr="002E1433">
              <w:rPr>
                <w:bCs/>
                <w:sz w:val="18"/>
                <w:szCs w:val="18"/>
                <w:lang w:val="es" w:eastAsia="es-CO"/>
              </w:rPr>
              <w:t>-</w:t>
            </w:r>
          </w:p>
        </w:tc>
        <w:tc>
          <w:tcPr>
            <w:tcW w:w="266" w:type="pct"/>
            <w:vAlign w:val="center"/>
          </w:tcPr>
          <w:p w14:paraId="38DAEE42" w14:textId="77777777" w:rsidR="002E1433" w:rsidRPr="002E1433" w:rsidRDefault="002E1433" w:rsidP="002E1433">
            <w:pPr>
              <w:widowControl w:val="0"/>
              <w:spacing w:line="360" w:lineRule="auto"/>
              <w:jc w:val="center"/>
              <w:rPr>
                <w:bCs/>
                <w:sz w:val="18"/>
                <w:szCs w:val="18"/>
                <w:lang w:val="es" w:eastAsia="es-CO"/>
              </w:rPr>
            </w:pPr>
            <w:r w:rsidRPr="002E1433">
              <w:rPr>
                <w:bCs/>
                <w:sz w:val="18"/>
                <w:szCs w:val="18"/>
                <w:lang w:val="es" w:eastAsia="es-CO"/>
              </w:rPr>
              <w:t>-</w:t>
            </w:r>
          </w:p>
        </w:tc>
        <w:tc>
          <w:tcPr>
            <w:tcW w:w="266" w:type="pct"/>
            <w:vAlign w:val="center"/>
          </w:tcPr>
          <w:p w14:paraId="41F3250E" w14:textId="77777777" w:rsidR="002E1433" w:rsidRPr="002E1433" w:rsidRDefault="002E1433" w:rsidP="002E1433">
            <w:pPr>
              <w:widowControl w:val="0"/>
              <w:spacing w:line="360" w:lineRule="auto"/>
              <w:jc w:val="center"/>
              <w:rPr>
                <w:bCs/>
                <w:sz w:val="18"/>
                <w:szCs w:val="18"/>
                <w:lang w:val="es" w:eastAsia="es-CO"/>
              </w:rPr>
            </w:pPr>
            <w:r w:rsidRPr="002E1433">
              <w:rPr>
                <w:bCs/>
                <w:sz w:val="18"/>
                <w:szCs w:val="18"/>
                <w:lang w:val="es" w:eastAsia="es-CO"/>
              </w:rPr>
              <w:t>0,388</w:t>
            </w:r>
          </w:p>
        </w:tc>
        <w:tc>
          <w:tcPr>
            <w:tcW w:w="270" w:type="pct"/>
            <w:vAlign w:val="center"/>
          </w:tcPr>
          <w:p w14:paraId="27E16414" w14:textId="77777777" w:rsidR="002E1433" w:rsidRPr="002E1433" w:rsidRDefault="002E1433" w:rsidP="002E1433">
            <w:pPr>
              <w:widowControl w:val="0"/>
              <w:spacing w:line="360" w:lineRule="auto"/>
              <w:jc w:val="center"/>
              <w:rPr>
                <w:bCs/>
                <w:sz w:val="18"/>
                <w:szCs w:val="18"/>
                <w:lang w:val="es" w:eastAsia="es-CO"/>
              </w:rPr>
            </w:pPr>
            <w:r w:rsidRPr="002E1433">
              <w:rPr>
                <w:bCs/>
                <w:sz w:val="18"/>
                <w:szCs w:val="18"/>
                <w:lang w:val="es" w:eastAsia="es-CO"/>
              </w:rPr>
              <w:t>-</w:t>
            </w:r>
          </w:p>
        </w:tc>
        <w:tc>
          <w:tcPr>
            <w:tcW w:w="267" w:type="pct"/>
            <w:vAlign w:val="center"/>
          </w:tcPr>
          <w:p w14:paraId="0CC90C84" w14:textId="77777777" w:rsidR="002E1433" w:rsidRPr="002E1433" w:rsidRDefault="002E1433" w:rsidP="002E1433">
            <w:pPr>
              <w:widowControl w:val="0"/>
              <w:spacing w:line="360" w:lineRule="auto"/>
              <w:jc w:val="center"/>
              <w:rPr>
                <w:bCs/>
                <w:sz w:val="18"/>
                <w:szCs w:val="18"/>
                <w:lang w:val="es" w:eastAsia="es-CO"/>
              </w:rPr>
            </w:pPr>
            <w:r w:rsidRPr="002E1433">
              <w:rPr>
                <w:bCs/>
                <w:sz w:val="18"/>
                <w:szCs w:val="18"/>
                <w:lang w:val="es" w:eastAsia="es-CO"/>
              </w:rPr>
              <w:t>0,207</w:t>
            </w:r>
          </w:p>
        </w:tc>
        <w:tc>
          <w:tcPr>
            <w:tcW w:w="267" w:type="pct"/>
            <w:vAlign w:val="center"/>
          </w:tcPr>
          <w:p w14:paraId="17F1CEBD" w14:textId="77777777" w:rsidR="002E1433" w:rsidRPr="002E1433" w:rsidRDefault="002E1433" w:rsidP="002E1433">
            <w:pPr>
              <w:widowControl w:val="0"/>
              <w:spacing w:line="360" w:lineRule="auto"/>
              <w:jc w:val="center"/>
              <w:rPr>
                <w:bCs/>
                <w:sz w:val="18"/>
                <w:szCs w:val="18"/>
                <w:lang w:val="es" w:eastAsia="es-CO"/>
              </w:rPr>
            </w:pPr>
            <w:r w:rsidRPr="002E1433">
              <w:rPr>
                <w:bCs/>
                <w:sz w:val="18"/>
                <w:szCs w:val="18"/>
                <w:lang w:val="es" w:eastAsia="es-CO"/>
              </w:rPr>
              <w:t>-</w:t>
            </w:r>
          </w:p>
        </w:tc>
        <w:tc>
          <w:tcPr>
            <w:tcW w:w="267" w:type="pct"/>
            <w:vAlign w:val="center"/>
          </w:tcPr>
          <w:p w14:paraId="3294F7A3" w14:textId="77777777" w:rsidR="002E1433" w:rsidRPr="002E1433" w:rsidRDefault="002E1433" w:rsidP="002E1433">
            <w:pPr>
              <w:widowControl w:val="0"/>
              <w:spacing w:line="360" w:lineRule="auto"/>
              <w:jc w:val="center"/>
              <w:rPr>
                <w:bCs/>
                <w:sz w:val="18"/>
                <w:szCs w:val="18"/>
                <w:lang w:val="es" w:eastAsia="es-CO"/>
              </w:rPr>
            </w:pPr>
            <w:r w:rsidRPr="002E1433">
              <w:rPr>
                <w:bCs/>
                <w:sz w:val="18"/>
                <w:szCs w:val="18"/>
                <w:lang w:val="es" w:eastAsia="es-CO"/>
              </w:rPr>
              <w:t>0,658</w:t>
            </w:r>
          </w:p>
        </w:tc>
        <w:tc>
          <w:tcPr>
            <w:tcW w:w="270" w:type="pct"/>
            <w:vAlign w:val="center"/>
          </w:tcPr>
          <w:p w14:paraId="17ECECED" w14:textId="77777777" w:rsidR="002E1433" w:rsidRPr="002E1433" w:rsidRDefault="002E1433" w:rsidP="002E1433">
            <w:pPr>
              <w:widowControl w:val="0"/>
              <w:spacing w:line="360" w:lineRule="auto"/>
              <w:jc w:val="center"/>
              <w:rPr>
                <w:bCs/>
                <w:sz w:val="18"/>
                <w:szCs w:val="18"/>
                <w:lang w:val="es" w:eastAsia="es-CO"/>
              </w:rPr>
            </w:pPr>
            <w:r w:rsidRPr="002E1433">
              <w:rPr>
                <w:bCs/>
                <w:sz w:val="18"/>
                <w:szCs w:val="18"/>
                <w:lang w:val="es" w:eastAsia="es-CO"/>
              </w:rPr>
              <w:t>-0,415</w:t>
            </w:r>
          </w:p>
        </w:tc>
        <w:tc>
          <w:tcPr>
            <w:tcW w:w="347" w:type="pct"/>
            <w:vAlign w:val="center"/>
          </w:tcPr>
          <w:p w14:paraId="774A093A" w14:textId="77777777" w:rsidR="002E1433" w:rsidRPr="002E1433" w:rsidRDefault="002E1433" w:rsidP="002E1433">
            <w:pPr>
              <w:widowControl w:val="0"/>
              <w:spacing w:line="360" w:lineRule="auto"/>
              <w:jc w:val="center"/>
              <w:rPr>
                <w:bCs/>
                <w:sz w:val="18"/>
                <w:szCs w:val="18"/>
                <w:lang w:val="es" w:eastAsia="es-CO"/>
              </w:rPr>
            </w:pPr>
            <w:r w:rsidRPr="002E1433">
              <w:rPr>
                <w:bCs/>
                <w:sz w:val="18"/>
                <w:szCs w:val="18"/>
                <w:lang w:val="es" w:eastAsia="es-CO"/>
              </w:rPr>
              <w:t>-</w:t>
            </w:r>
          </w:p>
        </w:tc>
        <w:tc>
          <w:tcPr>
            <w:tcW w:w="267" w:type="pct"/>
            <w:vAlign w:val="center"/>
          </w:tcPr>
          <w:p w14:paraId="6E50DAB2" w14:textId="77777777" w:rsidR="002E1433" w:rsidRPr="002E1433" w:rsidRDefault="002E1433" w:rsidP="002E1433">
            <w:pPr>
              <w:widowControl w:val="0"/>
              <w:spacing w:line="360" w:lineRule="auto"/>
              <w:jc w:val="center"/>
              <w:rPr>
                <w:bCs/>
                <w:sz w:val="18"/>
                <w:szCs w:val="18"/>
                <w:lang w:val="es" w:eastAsia="es-CO"/>
              </w:rPr>
            </w:pPr>
            <w:r w:rsidRPr="002E1433">
              <w:rPr>
                <w:bCs/>
                <w:sz w:val="18"/>
                <w:szCs w:val="18"/>
                <w:lang w:val="es" w:eastAsia="es-CO"/>
              </w:rPr>
              <w:t>0,742</w:t>
            </w:r>
          </w:p>
        </w:tc>
        <w:tc>
          <w:tcPr>
            <w:tcW w:w="269" w:type="pct"/>
            <w:vAlign w:val="center"/>
          </w:tcPr>
          <w:p w14:paraId="2EE2DCC5" w14:textId="77777777" w:rsidR="002E1433" w:rsidRPr="002E1433" w:rsidRDefault="002E1433" w:rsidP="002E1433">
            <w:pPr>
              <w:widowControl w:val="0"/>
              <w:spacing w:line="360" w:lineRule="auto"/>
              <w:jc w:val="center"/>
              <w:rPr>
                <w:bCs/>
                <w:sz w:val="18"/>
                <w:szCs w:val="18"/>
                <w:lang w:val="es" w:eastAsia="es-CO"/>
              </w:rPr>
            </w:pPr>
            <w:r w:rsidRPr="002E1433">
              <w:rPr>
                <w:bCs/>
                <w:sz w:val="18"/>
                <w:szCs w:val="18"/>
                <w:lang w:val="es" w:eastAsia="es-CO"/>
              </w:rPr>
              <w:t>-</w:t>
            </w:r>
          </w:p>
        </w:tc>
        <w:tc>
          <w:tcPr>
            <w:tcW w:w="270" w:type="pct"/>
            <w:vAlign w:val="center"/>
          </w:tcPr>
          <w:p w14:paraId="503C4004" w14:textId="77777777" w:rsidR="002E1433" w:rsidRPr="002E1433" w:rsidRDefault="002E1433" w:rsidP="002E1433">
            <w:pPr>
              <w:widowControl w:val="0"/>
              <w:spacing w:line="360" w:lineRule="auto"/>
              <w:jc w:val="center"/>
              <w:rPr>
                <w:bCs/>
                <w:sz w:val="18"/>
                <w:szCs w:val="18"/>
                <w:lang w:val="es" w:eastAsia="es-CO"/>
              </w:rPr>
            </w:pPr>
            <w:r w:rsidRPr="002E1433">
              <w:rPr>
                <w:bCs/>
                <w:sz w:val="18"/>
                <w:szCs w:val="18"/>
                <w:lang w:val="es" w:eastAsia="es-CO"/>
              </w:rPr>
              <w:t>0,609</w:t>
            </w:r>
          </w:p>
        </w:tc>
      </w:tr>
      <w:tr w:rsidR="002E1433" w:rsidRPr="002E1433" w14:paraId="6CC9DB19" w14:textId="77777777" w:rsidTr="00227358">
        <w:trPr>
          <w:trHeight w:val="296"/>
          <w:jc w:val="center"/>
        </w:trPr>
        <w:tc>
          <w:tcPr>
            <w:tcW w:w="1170" w:type="pct"/>
            <w:vAlign w:val="center"/>
          </w:tcPr>
          <w:p w14:paraId="29A0AA27" w14:textId="77777777" w:rsidR="002E1433" w:rsidRPr="002E1433" w:rsidRDefault="002E1433" w:rsidP="002E1433">
            <w:pPr>
              <w:widowControl w:val="0"/>
              <w:spacing w:line="360" w:lineRule="auto"/>
              <w:rPr>
                <w:bCs/>
                <w:sz w:val="18"/>
                <w:szCs w:val="18"/>
                <w:lang w:val="es" w:eastAsia="es-CO"/>
              </w:rPr>
            </w:pPr>
            <w:r w:rsidRPr="002E1433">
              <w:rPr>
                <w:bCs/>
                <w:sz w:val="18"/>
                <w:szCs w:val="18"/>
                <w:lang w:val="es" w:eastAsia="es-CO"/>
              </w:rPr>
              <w:t>So Comida Entre Los Dientes</w:t>
            </w:r>
          </w:p>
        </w:tc>
        <w:tc>
          <w:tcPr>
            <w:tcW w:w="269" w:type="pct"/>
            <w:vAlign w:val="center"/>
          </w:tcPr>
          <w:p w14:paraId="13AC55D0" w14:textId="77777777" w:rsidR="002E1433" w:rsidRPr="002E1433" w:rsidRDefault="002E1433" w:rsidP="002E1433">
            <w:pPr>
              <w:widowControl w:val="0"/>
              <w:spacing w:line="360" w:lineRule="auto"/>
              <w:jc w:val="center"/>
              <w:rPr>
                <w:bCs/>
                <w:sz w:val="18"/>
                <w:szCs w:val="18"/>
                <w:lang w:val="es" w:eastAsia="es-CO"/>
              </w:rPr>
            </w:pPr>
            <w:r w:rsidRPr="002E1433">
              <w:rPr>
                <w:bCs/>
                <w:sz w:val="18"/>
                <w:szCs w:val="18"/>
                <w:lang w:val="es" w:eastAsia="es-CO"/>
              </w:rPr>
              <w:t>-</w:t>
            </w:r>
          </w:p>
        </w:tc>
        <w:tc>
          <w:tcPr>
            <w:tcW w:w="268" w:type="pct"/>
            <w:vAlign w:val="center"/>
          </w:tcPr>
          <w:p w14:paraId="5564D684" w14:textId="77777777" w:rsidR="002E1433" w:rsidRPr="002E1433" w:rsidRDefault="002E1433" w:rsidP="002E1433">
            <w:pPr>
              <w:widowControl w:val="0"/>
              <w:spacing w:line="360" w:lineRule="auto"/>
              <w:jc w:val="center"/>
              <w:rPr>
                <w:bCs/>
                <w:sz w:val="18"/>
                <w:szCs w:val="18"/>
                <w:lang w:val="es" w:eastAsia="es-CO"/>
              </w:rPr>
            </w:pPr>
            <w:r w:rsidRPr="002E1433">
              <w:rPr>
                <w:bCs/>
                <w:sz w:val="18"/>
                <w:szCs w:val="18"/>
                <w:lang w:val="es" w:eastAsia="es-CO"/>
              </w:rPr>
              <w:t>0,718</w:t>
            </w:r>
          </w:p>
        </w:tc>
        <w:tc>
          <w:tcPr>
            <w:tcW w:w="270" w:type="pct"/>
            <w:vAlign w:val="center"/>
          </w:tcPr>
          <w:p w14:paraId="18866A82" w14:textId="77777777" w:rsidR="002E1433" w:rsidRPr="002E1433" w:rsidRDefault="002E1433" w:rsidP="002E1433">
            <w:pPr>
              <w:widowControl w:val="0"/>
              <w:spacing w:line="360" w:lineRule="auto"/>
              <w:jc w:val="center"/>
              <w:rPr>
                <w:bCs/>
                <w:sz w:val="18"/>
                <w:szCs w:val="18"/>
                <w:lang w:val="es" w:eastAsia="es-CO"/>
              </w:rPr>
            </w:pPr>
            <w:r w:rsidRPr="002E1433">
              <w:rPr>
                <w:bCs/>
                <w:sz w:val="18"/>
                <w:szCs w:val="18"/>
                <w:lang w:val="es" w:eastAsia="es-CO"/>
              </w:rPr>
              <w:t>-</w:t>
            </w:r>
          </w:p>
        </w:tc>
        <w:tc>
          <w:tcPr>
            <w:tcW w:w="266" w:type="pct"/>
            <w:vAlign w:val="center"/>
          </w:tcPr>
          <w:p w14:paraId="77B0CDEC" w14:textId="77777777" w:rsidR="002E1433" w:rsidRPr="002E1433" w:rsidRDefault="002E1433" w:rsidP="002E1433">
            <w:pPr>
              <w:widowControl w:val="0"/>
              <w:spacing w:line="360" w:lineRule="auto"/>
              <w:jc w:val="center"/>
              <w:rPr>
                <w:bCs/>
                <w:sz w:val="18"/>
                <w:szCs w:val="18"/>
                <w:lang w:val="es" w:eastAsia="es-CO"/>
              </w:rPr>
            </w:pPr>
            <w:r w:rsidRPr="002E1433">
              <w:rPr>
                <w:bCs/>
                <w:sz w:val="18"/>
                <w:szCs w:val="18"/>
                <w:lang w:val="es" w:eastAsia="es-CO"/>
              </w:rPr>
              <w:t>-</w:t>
            </w:r>
          </w:p>
        </w:tc>
        <w:tc>
          <w:tcPr>
            <w:tcW w:w="266" w:type="pct"/>
            <w:vAlign w:val="center"/>
          </w:tcPr>
          <w:p w14:paraId="54D8C8A0" w14:textId="77777777" w:rsidR="002E1433" w:rsidRPr="002E1433" w:rsidRDefault="002E1433" w:rsidP="002E1433">
            <w:pPr>
              <w:widowControl w:val="0"/>
              <w:spacing w:line="360" w:lineRule="auto"/>
              <w:jc w:val="center"/>
              <w:rPr>
                <w:bCs/>
                <w:sz w:val="18"/>
                <w:szCs w:val="18"/>
                <w:lang w:val="es" w:eastAsia="es-CO"/>
              </w:rPr>
            </w:pPr>
            <w:r w:rsidRPr="002E1433">
              <w:rPr>
                <w:bCs/>
                <w:sz w:val="18"/>
                <w:szCs w:val="18"/>
                <w:lang w:val="es" w:eastAsia="es-CO"/>
              </w:rPr>
              <w:t>0,743</w:t>
            </w:r>
          </w:p>
        </w:tc>
        <w:tc>
          <w:tcPr>
            <w:tcW w:w="270" w:type="pct"/>
            <w:vAlign w:val="center"/>
          </w:tcPr>
          <w:p w14:paraId="1B957F90" w14:textId="77777777" w:rsidR="002E1433" w:rsidRPr="002E1433" w:rsidRDefault="002E1433" w:rsidP="002E1433">
            <w:pPr>
              <w:widowControl w:val="0"/>
              <w:spacing w:line="360" w:lineRule="auto"/>
              <w:jc w:val="center"/>
              <w:rPr>
                <w:bCs/>
                <w:sz w:val="18"/>
                <w:szCs w:val="18"/>
                <w:lang w:val="es" w:eastAsia="es-CO"/>
              </w:rPr>
            </w:pPr>
            <w:r w:rsidRPr="002E1433">
              <w:rPr>
                <w:bCs/>
                <w:sz w:val="18"/>
                <w:szCs w:val="18"/>
                <w:lang w:val="es" w:eastAsia="es-CO"/>
              </w:rPr>
              <w:t>-</w:t>
            </w:r>
          </w:p>
        </w:tc>
        <w:tc>
          <w:tcPr>
            <w:tcW w:w="267" w:type="pct"/>
            <w:vAlign w:val="center"/>
          </w:tcPr>
          <w:p w14:paraId="514B7E32" w14:textId="77777777" w:rsidR="002E1433" w:rsidRPr="002E1433" w:rsidRDefault="002E1433" w:rsidP="002E1433">
            <w:pPr>
              <w:widowControl w:val="0"/>
              <w:spacing w:line="360" w:lineRule="auto"/>
              <w:jc w:val="center"/>
              <w:rPr>
                <w:bCs/>
                <w:sz w:val="18"/>
                <w:szCs w:val="18"/>
                <w:lang w:val="es" w:eastAsia="es-CO"/>
              </w:rPr>
            </w:pPr>
            <w:r w:rsidRPr="002E1433">
              <w:rPr>
                <w:bCs/>
                <w:sz w:val="18"/>
                <w:szCs w:val="18"/>
                <w:lang w:val="es" w:eastAsia="es-CO"/>
              </w:rPr>
              <w:t>0,463</w:t>
            </w:r>
          </w:p>
        </w:tc>
        <w:tc>
          <w:tcPr>
            <w:tcW w:w="267" w:type="pct"/>
            <w:vAlign w:val="center"/>
          </w:tcPr>
          <w:p w14:paraId="5835178F" w14:textId="77777777" w:rsidR="002E1433" w:rsidRPr="002E1433" w:rsidRDefault="002E1433" w:rsidP="002E1433">
            <w:pPr>
              <w:widowControl w:val="0"/>
              <w:spacing w:line="360" w:lineRule="auto"/>
              <w:jc w:val="center"/>
              <w:rPr>
                <w:bCs/>
                <w:sz w:val="18"/>
                <w:szCs w:val="18"/>
                <w:lang w:val="es" w:eastAsia="es-CO"/>
              </w:rPr>
            </w:pPr>
            <w:r w:rsidRPr="002E1433">
              <w:rPr>
                <w:bCs/>
                <w:sz w:val="18"/>
                <w:szCs w:val="18"/>
                <w:lang w:val="es" w:eastAsia="es-CO"/>
              </w:rPr>
              <w:t>-</w:t>
            </w:r>
          </w:p>
        </w:tc>
        <w:tc>
          <w:tcPr>
            <w:tcW w:w="267" w:type="pct"/>
            <w:vAlign w:val="center"/>
          </w:tcPr>
          <w:p w14:paraId="07D5A929" w14:textId="77777777" w:rsidR="002E1433" w:rsidRPr="002E1433" w:rsidRDefault="002E1433" w:rsidP="002E1433">
            <w:pPr>
              <w:widowControl w:val="0"/>
              <w:spacing w:line="360" w:lineRule="auto"/>
              <w:jc w:val="center"/>
              <w:rPr>
                <w:bCs/>
                <w:sz w:val="18"/>
                <w:szCs w:val="18"/>
                <w:lang w:val="es" w:eastAsia="es-CO"/>
              </w:rPr>
            </w:pPr>
            <w:r w:rsidRPr="002E1433">
              <w:rPr>
                <w:bCs/>
                <w:sz w:val="18"/>
                <w:szCs w:val="18"/>
                <w:lang w:val="es" w:eastAsia="es-CO"/>
              </w:rPr>
              <w:t>0,767</w:t>
            </w:r>
          </w:p>
        </w:tc>
        <w:tc>
          <w:tcPr>
            <w:tcW w:w="270" w:type="pct"/>
            <w:vAlign w:val="center"/>
          </w:tcPr>
          <w:p w14:paraId="2AC74610" w14:textId="77777777" w:rsidR="002E1433" w:rsidRPr="002E1433" w:rsidRDefault="002E1433" w:rsidP="002E1433">
            <w:pPr>
              <w:widowControl w:val="0"/>
              <w:spacing w:line="360" w:lineRule="auto"/>
              <w:jc w:val="center"/>
              <w:rPr>
                <w:bCs/>
                <w:sz w:val="18"/>
                <w:szCs w:val="18"/>
                <w:lang w:val="es" w:eastAsia="es-CO"/>
              </w:rPr>
            </w:pPr>
            <w:r w:rsidRPr="002E1433">
              <w:rPr>
                <w:bCs/>
                <w:sz w:val="18"/>
                <w:szCs w:val="18"/>
                <w:lang w:val="es" w:eastAsia="es-CO"/>
              </w:rPr>
              <w:t>-</w:t>
            </w:r>
          </w:p>
        </w:tc>
        <w:tc>
          <w:tcPr>
            <w:tcW w:w="347" w:type="pct"/>
            <w:vAlign w:val="center"/>
          </w:tcPr>
          <w:p w14:paraId="39D7A82F" w14:textId="77777777" w:rsidR="002E1433" w:rsidRPr="002E1433" w:rsidRDefault="002E1433" w:rsidP="002E1433">
            <w:pPr>
              <w:widowControl w:val="0"/>
              <w:spacing w:line="360" w:lineRule="auto"/>
              <w:jc w:val="center"/>
              <w:rPr>
                <w:bCs/>
                <w:sz w:val="18"/>
                <w:szCs w:val="18"/>
                <w:lang w:val="es" w:eastAsia="es-CO"/>
              </w:rPr>
            </w:pPr>
            <w:r w:rsidRPr="002E1433">
              <w:rPr>
                <w:bCs/>
                <w:sz w:val="18"/>
                <w:szCs w:val="18"/>
                <w:lang w:val="es" w:eastAsia="es-CO"/>
              </w:rPr>
              <w:t>-</w:t>
            </w:r>
          </w:p>
        </w:tc>
        <w:tc>
          <w:tcPr>
            <w:tcW w:w="267" w:type="pct"/>
            <w:vAlign w:val="center"/>
          </w:tcPr>
          <w:p w14:paraId="215BDAC8" w14:textId="77777777" w:rsidR="002E1433" w:rsidRPr="002E1433" w:rsidRDefault="002E1433" w:rsidP="002E1433">
            <w:pPr>
              <w:widowControl w:val="0"/>
              <w:spacing w:line="360" w:lineRule="auto"/>
              <w:jc w:val="center"/>
              <w:rPr>
                <w:bCs/>
                <w:sz w:val="18"/>
                <w:szCs w:val="18"/>
                <w:lang w:val="es" w:eastAsia="es-CO"/>
              </w:rPr>
            </w:pPr>
            <w:r w:rsidRPr="002E1433">
              <w:rPr>
                <w:bCs/>
                <w:sz w:val="18"/>
                <w:szCs w:val="18"/>
                <w:lang w:val="es" w:eastAsia="es-CO"/>
              </w:rPr>
              <w:t>0,771</w:t>
            </w:r>
          </w:p>
        </w:tc>
        <w:tc>
          <w:tcPr>
            <w:tcW w:w="269" w:type="pct"/>
            <w:vAlign w:val="center"/>
          </w:tcPr>
          <w:p w14:paraId="5BE4FDFA" w14:textId="77777777" w:rsidR="002E1433" w:rsidRPr="002E1433" w:rsidRDefault="002E1433" w:rsidP="002E1433">
            <w:pPr>
              <w:widowControl w:val="0"/>
              <w:spacing w:line="360" w:lineRule="auto"/>
              <w:jc w:val="center"/>
              <w:rPr>
                <w:bCs/>
                <w:sz w:val="18"/>
                <w:szCs w:val="18"/>
                <w:lang w:val="es" w:eastAsia="es-CO"/>
              </w:rPr>
            </w:pPr>
            <w:r w:rsidRPr="002E1433">
              <w:rPr>
                <w:bCs/>
                <w:sz w:val="18"/>
                <w:szCs w:val="18"/>
                <w:lang w:val="es" w:eastAsia="es-CO"/>
              </w:rPr>
              <w:t>-</w:t>
            </w:r>
          </w:p>
        </w:tc>
        <w:tc>
          <w:tcPr>
            <w:tcW w:w="270" w:type="pct"/>
            <w:vAlign w:val="center"/>
          </w:tcPr>
          <w:p w14:paraId="7AF0390E" w14:textId="77777777" w:rsidR="002E1433" w:rsidRPr="002E1433" w:rsidRDefault="002E1433" w:rsidP="002E1433">
            <w:pPr>
              <w:widowControl w:val="0"/>
              <w:spacing w:line="360" w:lineRule="auto"/>
              <w:jc w:val="center"/>
              <w:rPr>
                <w:bCs/>
                <w:sz w:val="18"/>
                <w:szCs w:val="18"/>
                <w:lang w:val="es" w:eastAsia="es-CO"/>
              </w:rPr>
            </w:pPr>
            <w:r w:rsidRPr="002E1433">
              <w:rPr>
                <w:bCs/>
                <w:sz w:val="18"/>
                <w:szCs w:val="18"/>
                <w:lang w:val="es" w:eastAsia="es-CO"/>
              </w:rPr>
              <w:t>0,616</w:t>
            </w:r>
          </w:p>
        </w:tc>
      </w:tr>
      <w:tr w:rsidR="002E1433" w:rsidRPr="002E1433" w14:paraId="3A5DBA3C" w14:textId="77777777" w:rsidTr="00227358">
        <w:trPr>
          <w:trHeight w:val="316"/>
          <w:jc w:val="center"/>
        </w:trPr>
        <w:tc>
          <w:tcPr>
            <w:tcW w:w="1170" w:type="pct"/>
            <w:vAlign w:val="center"/>
          </w:tcPr>
          <w:p w14:paraId="16E74898" w14:textId="77777777" w:rsidR="002E1433" w:rsidRPr="002E1433" w:rsidRDefault="002E1433" w:rsidP="002E1433">
            <w:pPr>
              <w:widowControl w:val="0"/>
              <w:spacing w:line="360" w:lineRule="auto"/>
              <w:rPr>
                <w:bCs/>
                <w:sz w:val="18"/>
                <w:szCs w:val="18"/>
                <w:lang w:val="es" w:eastAsia="es-CO"/>
              </w:rPr>
            </w:pPr>
            <w:r w:rsidRPr="002E1433">
              <w:rPr>
                <w:bCs/>
                <w:sz w:val="18"/>
                <w:szCs w:val="18"/>
                <w:lang w:val="es" w:eastAsia="es-CO"/>
              </w:rPr>
              <w:t>Lf Dificultad Morder Masticar</w:t>
            </w:r>
          </w:p>
        </w:tc>
        <w:tc>
          <w:tcPr>
            <w:tcW w:w="269" w:type="pct"/>
            <w:vAlign w:val="center"/>
          </w:tcPr>
          <w:p w14:paraId="41D8A218" w14:textId="77777777" w:rsidR="002E1433" w:rsidRPr="002E1433" w:rsidRDefault="002E1433" w:rsidP="002E1433">
            <w:pPr>
              <w:widowControl w:val="0"/>
              <w:spacing w:line="360" w:lineRule="auto"/>
              <w:jc w:val="center"/>
              <w:rPr>
                <w:bCs/>
                <w:sz w:val="18"/>
                <w:szCs w:val="18"/>
                <w:lang w:val="es" w:eastAsia="es-CO"/>
              </w:rPr>
            </w:pPr>
            <w:r w:rsidRPr="002E1433">
              <w:rPr>
                <w:bCs/>
                <w:sz w:val="18"/>
                <w:szCs w:val="18"/>
                <w:lang w:val="es" w:eastAsia="es-CO"/>
              </w:rPr>
              <w:t>-</w:t>
            </w:r>
          </w:p>
        </w:tc>
        <w:tc>
          <w:tcPr>
            <w:tcW w:w="268" w:type="pct"/>
            <w:vAlign w:val="center"/>
          </w:tcPr>
          <w:p w14:paraId="2ECF595F" w14:textId="77777777" w:rsidR="002E1433" w:rsidRPr="002E1433" w:rsidRDefault="002E1433" w:rsidP="002E1433">
            <w:pPr>
              <w:widowControl w:val="0"/>
              <w:spacing w:line="360" w:lineRule="auto"/>
              <w:jc w:val="center"/>
              <w:rPr>
                <w:bCs/>
                <w:sz w:val="18"/>
                <w:szCs w:val="18"/>
                <w:lang w:val="es" w:eastAsia="es-CO"/>
              </w:rPr>
            </w:pPr>
            <w:r w:rsidRPr="002E1433">
              <w:rPr>
                <w:bCs/>
                <w:sz w:val="18"/>
                <w:szCs w:val="18"/>
                <w:lang w:val="es" w:eastAsia="es-CO"/>
              </w:rPr>
              <w:t>-</w:t>
            </w:r>
          </w:p>
        </w:tc>
        <w:tc>
          <w:tcPr>
            <w:tcW w:w="270" w:type="pct"/>
            <w:vAlign w:val="center"/>
          </w:tcPr>
          <w:p w14:paraId="63A46581" w14:textId="77777777" w:rsidR="002E1433" w:rsidRPr="002E1433" w:rsidRDefault="002E1433" w:rsidP="002E1433">
            <w:pPr>
              <w:widowControl w:val="0"/>
              <w:spacing w:line="360" w:lineRule="auto"/>
              <w:jc w:val="center"/>
              <w:rPr>
                <w:bCs/>
                <w:sz w:val="18"/>
                <w:szCs w:val="18"/>
                <w:lang w:val="es" w:eastAsia="es-CO"/>
              </w:rPr>
            </w:pPr>
            <w:r w:rsidRPr="002E1433">
              <w:rPr>
                <w:bCs/>
                <w:sz w:val="18"/>
                <w:szCs w:val="18"/>
                <w:lang w:val="es" w:eastAsia="es-CO"/>
              </w:rPr>
              <w:t>-</w:t>
            </w:r>
          </w:p>
        </w:tc>
        <w:tc>
          <w:tcPr>
            <w:tcW w:w="266" w:type="pct"/>
            <w:vAlign w:val="center"/>
          </w:tcPr>
          <w:p w14:paraId="34D6F775" w14:textId="77777777" w:rsidR="002E1433" w:rsidRPr="002E1433" w:rsidRDefault="002E1433" w:rsidP="002E1433">
            <w:pPr>
              <w:widowControl w:val="0"/>
              <w:spacing w:line="360" w:lineRule="auto"/>
              <w:jc w:val="center"/>
              <w:rPr>
                <w:bCs/>
                <w:sz w:val="18"/>
                <w:szCs w:val="18"/>
                <w:lang w:val="es" w:eastAsia="es-CO"/>
              </w:rPr>
            </w:pPr>
            <w:r w:rsidRPr="002E1433">
              <w:rPr>
                <w:bCs/>
                <w:sz w:val="18"/>
                <w:szCs w:val="18"/>
                <w:lang w:val="es" w:eastAsia="es-CO"/>
              </w:rPr>
              <w:t>-</w:t>
            </w:r>
          </w:p>
        </w:tc>
        <w:tc>
          <w:tcPr>
            <w:tcW w:w="266" w:type="pct"/>
            <w:vAlign w:val="center"/>
          </w:tcPr>
          <w:p w14:paraId="35E00511" w14:textId="77777777" w:rsidR="002E1433" w:rsidRPr="002E1433" w:rsidRDefault="002E1433" w:rsidP="002E1433">
            <w:pPr>
              <w:widowControl w:val="0"/>
              <w:spacing w:line="360" w:lineRule="auto"/>
              <w:jc w:val="center"/>
              <w:rPr>
                <w:bCs/>
                <w:sz w:val="18"/>
                <w:szCs w:val="18"/>
                <w:lang w:val="es" w:eastAsia="es-CO"/>
              </w:rPr>
            </w:pPr>
            <w:r w:rsidRPr="002E1433">
              <w:rPr>
                <w:bCs/>
                <w:sz w:val="18"/>
                <w:szCs w:val="18"/>
                <w:lang w:val="es" w:eastAsia="es-CO"/>
              </w:rPr>
              <w:t>-</w:t>
            </w:r>
          </w:p>
        </w:tc>
        <w:tc>
          <w:tcPr>
            <w:tcW w:w="270" w:type="pct"/>
            <w:vAlign w:val="center"/>
          </w:tcPr>
          <w:p w14:paraId="6E2F348A" w14:textId="77777777" w:rsidR="002E1433" w:rsidRPr="002E1433" w:rsidRDefault="002E1433" w:rsidP="002E1433">
            <w:pPr>
              <w:widowControl w:val="0"/>
              <w:spacing w:line="360" w:lineRule="auto"/>
              <w:jc w:val="center"/>
              <w:rPr>
                <w:bCs/>
                <w:sz w:val="18"/>
                <w:szCs w:val="18"/>
                <w:lang w:val="es" w:eastAsia="es-CO"/>
              </w:rPr>
            </w:pPr>
            <w:r w:rsidRPr="002E1433">
              <w:rPr>
                <w:bCs/>
                <w:sz w:val="18"/>
                <w:szCs w:val="18"/>
                <w:lang w:val="es" w:eastAsia="es-CO"/>
              </w:rPr>
              <w:t>-</w:t>
            </w:r>
          </w:p>
        </w:tc>
        <w:tc>
          <w:tcPr>
            <w:tcW w:w="267" w:type="pct"/>
            <w:vAlign w:val="center"/>
          </w:tcPr>
          <w:p w14:paraId="23FF8A65" w14:textId="77777777" w:rsidR="002E1433" w:rsidRPr="002E1433" w:rsidRDefault="002E1433" w:rsidP="002E1433">
            <w:pPr>
              <w:widowControl w:val="0"/>
              <w:spacing w:line="360" w:lineRule="auto"/>
              <w:jc w:val="center"/>
              <w:rPr>
                <w:bCs/>
                <w:sz w:val="18"/>
                <w:szCs w:val="18"/>
                <w:lang w:val="es" w:eastAsia="es-CO"/>
              </w:rPr>
            </w:pPr>
            <w:r w:rsidRPr="002E1433">
              <w:rPr>
                <w:bCs/>
                <w:sz w:val="18"/>
                <w:szCs w:val="18"/>
                <w:lang w:val="es" w:eastAsia="es-CO"/>
              </w:rPr>
              <w:t>0,105</w:t>
            </w:r>
          </w:p>
        </w:tc>
        <w:tc>
          <w:tcPr>
            <w:tcW w:w="267" w:type="pct"/>
            <w:vAlign w:val="center"/>
          </w:tcPr>
          <w:p w14:paraId="1D6D0CB3" w14:textId="77777777" w:rsidR="002E1433" w:rsidRPr="002E1433" w:rsidRDefault="002E1433" w:rsidP="002E1433">
            <w:pPr>
              <w:widowControl w:val="0"/>
              <w:spacing w:line="360" w:lineRule="auto"/>
              <w:jc w:val="center"/>
              <w:rPr>
                <w:bCs/>
                <w:sz w:val="18"/>
                <w:szCs w:val="18"/>
                <w:lang w:val="es" w:eastAsia="es-CO"/>
              </w:rPr>
            </w:pPr>
            <w:r w:rsidRPr="002E1433">
              <w:rPr>
                <w:bCs/>
                <w:sz w:val="18"/>
                <w:szCs w:val="18"/>
                <w:lang w:val="es" w:eastAsia="es-CO"/>
              </w:rPr>
              <w:t>-</w:t>
            </w:r>
          </w:p>
        </w:tc>
        <w:tc>
          <w:tcPr>
            <w:tcW w:w="267" w:type="pct"/>
            <w:vAlign w:val="center"/>
          </w:tcPr>
          <w:p w14:paraId="7B8CF7DB" w14:textId="77777777" w:rsidR="002E1433" w:rsidRPr="002E1433" w:rsidRDefault="002E1433" w:rsidP="002E1433">
            <w:pPr>
              <w:widowControl w:val="0"/>
              <w:spacing w:line="360" w:lineRule="auto"/>
              <w:jc w:val="center"/>
              <w:rPr>
                <w:bCs/>
                <w:sz w:val="18"/>
                <w:szCs w:val="18"/>
                <w:lang w:val="es" w:eastAsia="es-CO"/>
              </w:rPr>
            </w:pPr>
            <w:r w:rsidRPr="002E1433">
              <w:rPr>
                <w:bCs/>
                <w:sz w:val="18"/>
                <w:szCs w:val="18"/>
                <w:lang w:val="es" w:eastAsia="es-CO"/>
              </w:rPr>
              <w:t>0,566</w:t>
            </w:r>
          </w:p>
        </w:tc>
        <w:tc>
          <w:tcPr>
            <w:tcW w:w="270" w:type="pct"/>
            <w:vAlign w:val="center"/>
          </w:tcPr>
          <w:p w14:paraId="6A0D7BAD" w14:textId="77777777" w:rsidR="002E1433" w:rsidRPr="002E1433" w:rsidRDefault="002E1433" w:rsidP="002E1433">
            <w:pPr>
              <w:widowControl w:val="0"/>
              <w:spacing w:line="360" w:lineRule="auto"/>
              <w:jc w:val="center"/>
              <w:rPr>
                <w:bCs/>
                <w:sz w:val="18"/>
                <w:szCs w:val="18"/>
                <w:lang w:val="es" w:eastAsia="es-CO"/>
              </w:rPr>
            </w:pPr>
            <w:r w:rsidRPr="002E1433">
              <w:rPr>
                <w:bCs/>
                <w:sz w:val="18"/>
                <w:szCs w:val="18"/>
                <w:lang w:val="es" w:eastAsia="es-CO"/>
              </w:rPr>
              <w:t>0,427</w:t>
            </w:r>
          </w:p>
        </w:tc>
        <w:tc>
          <w:tcPr>
            <w:tcW w:w="347" w:type="pct"/>
            <w:vAlign w:val="center"/>
          </w:tcPr>
          <w:p w14:paraId="224E8413" w14:textId="77777777" w:rsidR="002E1433" w:rsidRPr="002E1433" w:rsidRDefault="002E1433" w:rsidP="002E1433">
            <w:pPr>
              <w:widowControl w:val="0"/>
              <w:spacing w:line="360" w:lineRule="auto"/>
              <w:jc w:val="center"/>
              <w:rPr>
                <w:bCs/>
                <w:sz w:val="18"/>
                <w:szCs w:val="18"/>
                <w:lang w:val="es" w:eastAsia="es-CO"/>
              </w:rPr>
            </w:pPr>
            <w:r w:rsidRPr="002E1433">
              <w:rPr>
                <w:bCs/>
                <w:sz w:val="18"/>
                <w:szCs w:val="18"/>
                <w:lang w:val="es" w:eastAsia="es-CO"/>
              </w:rPr>
              <w:t>-</w:t>
            </w:r>
          </w:p>
        </w:tc>
        <w:tc>
          <w:tcPr>
            <w:tcW w:w="267" w:type="pct"/>
            <w:vAlign w:val="center"/>
          </w:tcPr>
          <w:p w14:paraId="392D99C8" w14:textId="77777777" w:rsidR="002E1433" w:rsidRPr="002E1433" w:rsidRDefault="002E1433" w:rsidP="002E1433">
            <w:pPr>
              <w:widowControl w:val="0"/>
              <w:spacing w:line="360" w:lineRule="auto"/>
              <w:jc w:val="center"/>
              <w:rPr>
                <w:bCs/>
                <w:sz w:val="18"/>
                <w:szCs w:val="18"/>
                <w:lang w:val="es" w:eastAsia="es-CO"/>
              </w:rPr>
            </w:pPr>
            <w:r w:rsidRPr="002E1433">
              <w:rPr>
                <w:bCs/>
                <w:sz w:val="18"/>
                <w:szCs w:val="18"/>
                <w:lang w:val="es" w:eastAsia="es-CO"/>
              </w:rPr>
              <w:t>0,452</w:t>
            </w:r>
          </w:p>
        </w:tc>
        <w:tc>
          <w:tcPr>
            <w:tcW w:w="269" w:type="pct"/>
            <w:vAlign w:val="center"/>
          </w:tcPr>
          <w:p w14:paraId="25714F12" w14:textId="77777777" w:rsidR="002E1433" w:rsidRPr="002E1433" w:rsidRDefault="002E1433" w:rsidP="002E1433">
            <w:pPr>
              <w:widowControl w:val="0"/>
              <w:spacing w:line="360" w:lineRule="auto"/>
              <w:jc w:val="center"/>
              <w:rPr>
                <w:bCs/>
                <w:sz w:val="18"/>
                <w:szCs w:val="18"/>
                <w:lang w:val="es" w:eastAsia="es-CO"/>
              </w:rPr>
            </w:pPr>
            <w:r w:rsidRPr="002E1433">
              <w:rPr>
                <w:bCs/>
                <w:sz w:val="18"/>
                <w:szCs w:val="18"/>
                <w:lang w:val="es" w:eastAsia="es-CO"/>
              </w:rPr>
              <w:t>0,551</w:t>
            </w:r>
          </w:p>
        </w:tc>
        <w:tc>
          <w:tcPr>
            <w:tcW w:w="270" w:type="pct"/>
            <w:vAlign w:val="center"/>
          </w:tcPr>
          <w:p w14:paraId="06F32EF9" w14:textId="77777777" w:rsidR="002E1433" w:rsidRPr="002E1433" w:rsidRDefault="002E1433" w:rsidP="002E1433">
            <w:pPr>
              <w:widowControl w:val="0"/>
              <w:spacing w:line="360" w:lineRule="auto"/>
              <w:jc w:val="center"/>
              <w:rPr>
                <w:bCs/>
                <w:sz w:val="18"/>
                <w:szCs w:val="18"/>
                <w:lang w:val="es" w:eastAsia="es-CO"/>
              </w:rPr>
            </w:pPr>
            <w:r w:rsidRPr="002E1433">
              <w:rPr>
                <w:bCs/>
                <w:sz w:val="18"/>
                <w:szCs w:val="18"/>
                <w:lang w:val="es" w:eastAsia="es-CO"/>
              </w:rPr>
              <w:t>0,514</w:t>
            </w:r>
          </w:p>
        </w:tc>
      </w:tr>
      <w:tr w:rsidR="002E1433" w:rsidRPr="002E1433" w14:paraId="0E29F6C5" w14:textId="77777777" w:rsidTr="00227358">
        <w:trPr>
          <w:trHeight w:val="315"/>
          <w:jc w:val="center"/>
        </w:trPr>
        <w:tc>
          <w:tcPr>
            <w:tcW w:w="1170" w:type="pct"/>
            <w:vAlign w:val="center"/>
          </w:tcPr>
          <w:p w14:paraId="38BE56FB" w14:textId="77777777" w:rsidR="002E1433" w:rsidRPr="002E1433" w:rsidRDefault="002E1433" w:rsidP="002E1433">
            <w:pPr>
              <w:widowControl w:val="0"/>
              <w:spacing w:line="360" w:lineRule="auto"/>
              <w:rPr>
                <w:bCs/>
                <w:sz w:val="18"/>
                <w:szCs w:val="18"/>
                <w:lang w:val="es" w:eastAsia="es-CO"/>
              </w:rPr>
            </w:pPr>
            <w:r w:rsidRPr="002E1433">
              <w:rPr>
                <w:bCs/>
                <w:sz w:val="18"/>
                <w:szCs w:val="18"/>
                <w:lang w:val="es" w:eastAsia="es-CO"/>
              </w:rPr>
              <w:t>Lf Tardado Comer</w:t>
            </w:r>
          </w:p>
        </w:tc>
        <w:tc>
          <w:tcPr>
            <w:tcW w:w="269" w:type="pct"/>
            <w:vAlign w:val="center"/>
          </w:tcPr>
          <w:p w14:paraId="791BA416" w14:textId="77777777" w:rsidR="002E1433" w:rsidRPr="002E1433" w:rsidRDefault="002E1433" w:rsidP="002E1433">
            <w:pPr>
              <w:widowControl w:val="0"/>
              <w:spacing w:line="360" w:lineRule="auto"/>
              <w:jc w:val="center"/>
              <w:rPr>
                <w:bCs/>
                <w:sz w:val="18"/>
                <w:szCs w:val="18"/>
                <w:lang w:val="es" w:eastAsia="es-CO"/>
              </w:rPr>
            </w:pPr>
          </w:p>
        </w:tc>
        <w:tc>
          <w:tcPr>
            <w:tcW w:w="268" w:type="pct"/>
            <w:vAlign w:val="center"/>
          </w:tcPr>
          <w:p w14:paraId="3472D615" w14:textId="77777777" w:rsidR="002E1433" w:rsidRPr="002E1433" w:rsidRDefault="002E1433" w:rsidP="002E1433">
            <w:pPr>
              <w:widowControl w:val="0"/>
              <w:spacing w:line="360" w:lineRule="auto"/>
              <w:jc w:val="center"/>
              <w:rPr>
                <w:bCs/>
                <w:sz w:val="18"/>
                <w:szCs w:val="18"/>
                <w:lang w:val="es" w:eastAsia="es-CO"/>
              </w:rPr>
            </w:pPr>
            <w:r w:rsidRPr="002E1433">
              <w:rPr>
                <w:bCs/>
                <w:sz w:val="18"/>
                <w:szCs w:val="18"/>
                <w:lang w:val="es" w:eastAsia="es-CO"/>
              </w:rPr>
              <w:t>-</w:t>
            </w:r>
          </w:p>
        </w:tc>
        <w:tc>
          <w:tcPr>
            <w:tcW w:w="270" w:type="pct"/>
            <w:vAlign w:val="center"/>
          </w:tcPr>
          <w:p w14:paraId="348BA14C" w14:textId="77777777" w:rsidR="002E1433" w:rsidRPr="002E1433" w:rsidRDefault="002E1433" w:rsidP="002E1433">
            <w:pPr>
              <w:widowControl w:val="0"/>
              <w:spacing w:line="360" w:lineRule="auto"/>
              <w:jc w:val="center"/>
              <w:rPr>
                <w:bCs/>
                <w:sz w:val="18"/>
                <w:szCs w:val="18"/>
                <w:lang w:val="es" w:eastAsia="es-CO"/>
              </w:rPr>
            </w:pPr>
            <w:r w:rsidRPr="002E1433">
              <w:rPr>
                <w:bCs/>
                <w:sz w:val="18"/>
                <w:szCs w:val="18"/>
                <w:lang w:val="es" w:eastAsia="es-CO"/>
              </w:rPr>
              <w:t>-</w:t>
            </w:r>
          </w:p>
        </w:tc>
        <w:tc>
          <w:tcPr>
            <w:tcW w:w="266" w:type="pct"/>
            <w:vAlign w:val="center"/>
          </w:tcPr>
          <w:p w14:paraId="6BB7A6E4" w14:textId="77777777" w:rsidR="002E1433" w:rsidRPr="002E1433" w:rsidRDefault="002E1433" w:rsidP="002E1433">
            <w:pPr>
              <w:widowControl w:val="0"/>
              <w:spacing w:line="360" w:lineRule="auto"/>
              <w:jc w:val="center"/>
              <w:rPr>
                <w:bCs/>
                <w:sz w:val="18"/>
                <w:szCs w:val="18"/>
                <w:lang w:val="es" w:eastAsia="es-CO"/>
              </w:rPr>
            </w:pPr>
            <w:r w:rsidRPr="002E1433">
              <w:rPr>
                <w:bCs/>
                <w:sz w:val="18"/>
                <w:szCs w:val="18"/>
                <w:lang w:val="es" w:eastAsia="es-CO"/>
              </w:rPr>
              <w:t>-</w:t>
            </w:r>
          </w:p>
        </w:tc>
        <w:tc>
          <w:tcPr>
            <w:tcW w:w="266" w:type="pct"/>
            <w:vAlign w:val="center"/>
          </w:tcPr>
          <w:p w14:paraId="7F8A6133" w14:textId="77777777" w:rsidR="002E1433" w:rsidRPr="002E1433" w:rsidRDefault="002E1433" w:rsidP="002E1433">
            <w:pPr>
              <w:widowControl w:val="0"/>
              <w:spacing w:line="360" w:lineRule="auto"/>
              <w:jc w:val="center"/>
              <w:rPr>
                <w:bCs/>
                <w:sz w:val="18"/>
                <w:szCs w:val="18"/>
                <w:lang w:val="es" w:eastAsia="es-CO"/>
              </w:rPr>
            </w:pPr>
            <w:r w:rsidRPr="002E1433">
              <w:rPr>
                <w:bCs/>
                <w:sz w:val="18"/>
                <w:szCs w:val="18"/>
                <w:lang w:val="es" w:eastAsia="es-CO"/>
              </w:rPr>
              <w:t>-</w:t>
            </w:r>
          </w:p>
        </w:tc>
        <w:tc>
          <w:tcPr>
            <w:tcW w:w="270" w:type="pct"/>
            <w:vAlign w:val="center"/>
          </w:tcPr>
          <w:p w14:paraId="7ABFE2C7" w14:textId="77777777" w:rsidR="002E1433" w:rsidRPr="002E1433" w:rsidRDefault="002E1433" w:rsidP="002E1433">
            <w:pPr>
              <w:widowControl w:val="0"/>
              <w:spacing w:line="360" w:lineRule="auto"/>
              <w:jc w:val="center"/>
              <w:rPr>
                <w:bCs/>
                <w:sz w:val="18"/>
                <w:szCs w:val="18"/>
                <w:lang w:val="es" w:eastAsia="es-CO"/>
              </w:rPr>
            </w:pPr>
            <w:r w:rsidRPr="002E1433">
              <w:rPr>
                <w:bCs/>
                <w:sz w:val="18"/>
                <w:szCs w:val="18"/>
                <w:lang w:val="es" w:eastAsia="es-CO"/>
              </w:rPr>
              <w:t>-</w:t>
            </w:r>
          </w:p>
        </w:tc>
        <w:tc>
          <w:tcPr>
            <w:tcW w:w="267" w:type="pct"/>
            <w:vAlign w:val="center"/>
          </w:tcPr>
          <w:p w14:paraId="2E6BD2DF" w14:textId="77777777" w:rsidR="002E1433" w:rsidRPr="002E1433" w:rsidRDefault="002E1433" w:rsidP="002E1433">
            <w:pPr>
              <w:widowControl w:val="0"/>
              <w:spacing w:line="360" w:lineRule="auto"/>
              <w:jc w:val="center"/>
              <w:rPr>
                <w:bCs/>
                <w:sz w:val="18"/>
                <w:szCs w:val="18"/>
                <w:lang w:val="es" w:eastAsia="es-CO"/>
              </w:rPr>
            </w:pPr>
            <w:r w:rsidRPr="002E1433">
              <w:rPr>
                <w:bCs/>
                <w:sz w:val="18"/>
                <w:szCs w:val="18"/>
                <w:lang w:val="es" w:eastAsia="es-CO"/>
              </w:rPr>
              <w:t>0,022</w:t>
            </w:r>
          </w:p>
        </w:tc>
        <w:tc>
          <w:tcPr>
            <w:tcW w:w="267" w:type="pct"/>
            <w:vAlign w:val="center"/>
          </w:tcPr>
          <w:p w14:paraId="7985821C" w14:textId="77777777" w:rsidR="002E1433" w:rsidRPr="002E1433" w:rsidRDefault="002E1433" w:rsidP="002E1433">
            <w:pPr>
              <w:widowControl w:val="0"/>
              <w:spacing w:line="360" w:lineRule="auto"/>
              <w:jc w:val="center"/>
              <w:rPr>
                <w:bCs/>
                <w:sz w:val="18"/>
                <w:szCs w:val="18"/>
                <w:lang w:val="es" w:eastAsia="es-CO"/>
              </w:rPr>
            </w:pPr>
            <w:r w:rsidRPr="002E1433">
              <w:rPr>
                <w:bCs/>
                <w:sz w:val="18"/>
                <w:szCs w:val="18"/>
                <w:lang w:val="es" w:eastAsia="es-CO"/>
              </w:rPr>
              <w:t>-</w:t>
            </w:r>
          </w:p>
        </w:tc>
        <w:tc>
          <w:tcPr>
            <w:tcW w:w="267" w:type="pct"/>
            <w:vAlign w:val="center"/>
          </w:tcPr>
          <w:p w14:paraId="11DD68DB" w14:textId="77777777" w:rsidR="002E1433" w:rsidRPr="002E1433" w:rsidRDefault="002E1433" w:rsidP="002E1433">
            <w:pPr>
              <w:widowControl w:val="0"/>
              <w:spacing w:line="360" w:lineRule="auto"/>
              <w:jc w:val="center"/>
              <w:rPr>
                <w:bCs/>
                <w:sz w:val="18"/>
                <w:szCs w:val="18"/>
                <w:lang w:val="es" w:eastAsia="es-CO"/>
              </w:rPr>
            </w:pPr>
            <w:r w:rsidRPr="002E1433">
              <w:rPr>
                <w:bCs/>
                <w:sz w:val="18"/>
                <w:szCs w:val="18"/>
                <w:lang w:val="es" w:eastAsia="es-CO"/>
              </w:rPr>
              <w:t>-</w:t>
            </w:r>
          </w:p>
        </w:tc>
        <w:tc>
          <w:tcPr>
            <w:tcW w:w="270" w:type="pct"/>
            <w:vAlign w:val="center"/>
          </w:tcPr>
          <w:p w14:paraId="760C569F" w14:textId="77777777" w:rsidR="002E1433" w:rsidRPr="002E1433" w:rsidRDefault="002E1433" w:rsidP="002E1433">
            <w:pPr>
              <w:widowControl w:val="0"/>
              <w:spacing w:line="360" w:lineRule="auto"/>
              <w:jc w:val="center"/>
              <w:rPr>
                <w:bCs/>
                <w:sz w:val="18"/>
                <w:szCs w:val="18"/>
                <w:lang w:val="es" w:eastAsia="es-CO"/>
              </w:rPr>
            </w:pPr>
            <w:r w:rsidRPr="002E1433">
              <w:rPr>
                <w:bCs/>
                <w:sz w:val="18"/>
                <w:szCs w:val="18"/>
                <w:lang w:val="es" w:eastAsia="es-CO"/>
              </w:rPr>
              <w:t>0,772</w:t>
            </w:r>
          </w:p>
        </w:tc>
        <w:tc>
          <w:tcPr>
            <w:tcW w:w="347" w:type="pct"/>
            <w:vAlign w:val="center"/>
          </w:tcPr>
          <w:p w14:paraId="52641363" w14:textId="77777777" w:rsidR="002E1433" w:rsidRPr="002E1433" w:rsidRDefault="002E1433" w:rsidP="002E1433">
            <w:pPr>
              <w:widowControl w:val="0"/>
              <w:spacing w:line="360" w:lineRule="auto"/>
              <w:jc w:val="center"/>
              <w:rPr>
                <w:bCs/>
                <w:sz w:val="18"/>
                <w:szCs w:val="18"/>
                <w:lang w:val="es" w:eastAsia="es-CO"/>
              </w:rPr>
            </w:pPr>
            <w:r w:rsidRPr="002E1433">
              <w:rPr>
                <w:bCs/>
                <w:sz w:val="18"/>
                <w:szCs w:val="18"/>
                <w:lang w:val="es" w:eastAsia="es-CO"/>
              </w:rPr>
              <w:t>-</w:t>
            </w:r>
          </w:p>
        </w:tc>
        <w:tc>
          <w:tcPr>
            <w:tcW w:w="267" w:type="pct"/>
            <w:vAlign w:val="center"/>
          </w:tcPr>
          <w:p w14:paraId="6448A018" w14:textId="77777777" w:rsidR="002E1433" w:rsidRPr="002E1433" w:rsidRDefault="002E1433" w:rsidP="002E1433">
            <w:pPr>
              <w:widowControl w:val="0"/>
              <w:spacing w:line="360" w:lineRule="auto"/>
              <w:jc w:val="center"/>
              <w:rPr>
                <w:bCs/>
                <w:sz w:val="18"/>
                <w:szCs w:val="18"/>
                <w:lang w:val="es" w:eastAsia="es-CO"/>
              </w:rPr>
            </w:pPr>
            <w:r w:rsidRPr="002E1433">
              <w:rPr>
                <w:bCs/>
                <w:sz w:val="18"/>
                <w:szCs w:val="18"/>
                <w:lang w:val="es" w:eastAsia="es-CO"/>
              </w:rPr>
              <w:t>-</w:t>
            </w:r>
          </w:p>
        </w:tc>
        <w:tc>
          <w:tcPr>
            <w:tcW w:w="269" w:type="pct"/>
            <w:vAlign w:val="center"/>
          </w:tcPr>
          <w:p w14:paraId="51329E78" w14:textId="77777777" w:rsidR="002E1433" w:rsidRPr="002E1433" w:rsidRDefault="002E1433" w:rsidP="002E1433">
            <w:pPr>
              <w:widowControl w:val="0"/>
              <w:spacing w:line="360" w:lineRule="auto"/>
              <w:jc w:val="center"/>
              <w:rPr>
                <w:bCs/>
                <w:sz w:val="18"/>
                <w:szCs w:val="18"/>
                <w:lang w:val="es" w:eastAsia="es-CO"/>
              </w:rPr>
            </w:pPr>
            <w:r w:rsidRPr="002E1433">
              <w:rPr>
                <w:bCs/>
                <w:sz w:val="18"/>
                <w:szCs w:val="18"/>
                <w:lang w:val="es" w:eastAsia="es-CO"/>
              </w:rPr>
              <w:t>0,759</w:t>
            </w:r>
          </w:p>
        </w:tc>
        <w:tc>
          <w:tcPr>
            <w:tcW w:w="270" w:type="pct"/>
            <w:vAlign w:val="center"/>
          </w:tcPr>
          <w:p w14:paraId="1DF65510" w14:textId="77777777" w:rsidR="002E1433" w:rsidRPr="002E1433" w:rsidRDefault="002E1433" w:rsidP="002E1433">
            <w:pPr>
              <w:widowControl w:val="0"/>
              <w:spacing w:line="360" w:lineRule="auto"/>
              <w:jc w:val="center"/>
              <w:rPr>
                <w:bCs/>
                <w:sz w:val="18"/>
                <w:szCs w:val="18"/>
                <w:lang w:val="es" w:eastAsia="es-CO"/>
              </w:rPr>
            </w:pPr>
            <w:r w:rsidRPr="002E1433">
              <w:rPr>
                <w:bCs/>
                <w:sz w:val="18"/>
                <w:szCs w:val="18"/>
                <w:lang w:val="es" w:eastAsia="es-CO"/>
              </w:rPr>
              <w:t>0,602</w:t>
            </w:r>
          </w:p>
        </w:tc>
      </w:tr>
      <w:tr w:rsidR="002E1433" w:rsidRPr="002E1433" w14:paraId="735A1450" w14:textId="77777777" w:rsidTr="00227358">
        <w:trPr>
          <w:trHeight w:val="315"/>
          <w:jc w:val="center"/>
        </w:trPr>
        <w:tc>
          <w:tcPr>
            <w:tcW w:w="1170" w:type="pct"/>
            <w:vAlign w:val="center"/>
          </w:tcPr>
          <w:p w14:paraId="7AECA0A1" w14:textId="77777777" w:rsidR="002E1433" w:rsidRPr="002E1433" w:rsidRDefault="002E1433" w:rsidP="002E1433">
            <w:pPr>
              <w:widowControl w:val="0"/>
              <w:spacing w:line="360" w:lineRule="auto"/>
              <w:rPr>
                <w:bCs/>
                <w:sz w:val="18"/>
                <w:szCs w:val="18"/>
                <w:lang w:val="es" w:eastAsia="es-CO"/>
              </w:rPr>
            </w:pPr>
            <w:r w:rsidRPr="002E1433">
              <w:rPr>
                <w:bCs/>
                <w:sz w:val="18"/>
                <w:szCs w:val="18"/>
                <w:lang w:val="es" w:eastAsia="es-CO"/>
              </w:rPr>
              <w:t>Be Molesto</w:t>
            </w:r>
          </w:p>
        </w:tc>
        <w:tc>
          <w:tcPr>
            <w:tcW w:w="269" w:type="pct"/>
            <w:vAlign w:val="center"/>
          </w:tcPr>
          <w:p w14:paraId="62DB421D" w14:textId="77777777" w:rsidR="002E1433" w:rsidRPr="002E1433" w:rsidRDefault="002E1433" w:rsidP="002E1433">
            <w:pPr>
              <w:widowControl w:val="0"/>
              <w:spacing w:line="360" w:lineRule="auto"/>
              <w:jc w:val="center"/>
              <w:rPr>
                <w:bCs/>
                <w:sz w:val="18"/>
                <w:szCs w:val="18"/>
                <w:lang w:val="es" w:eastAsia="es-CO"/>
              </w:rPr>
            </w:pPr>
            <w:r w:rsidRPr="002E1433">
              <w:rPr>
                <w:bCs/>
                <w:sz w:val="18"/>
                <w:szCs w:val="18"/>
                <w:lang w:val="es" w:eastAsia="es-CO"/>
              </w:rPr>
              <w:t>0,608</w:t>
            </w:r>
          </w:p>
        </w:tc>
        <w:tc>
          <w:tcPr>
            <w:tcW w:w="268" w:type="pct"/>
            <w:vAlign w:val="center"/>
          </w:tcPr>
          <w:p w14:paraId="108435AB" w14:textId="77777777" w:rsidR="002E1433" w:rsidRPr="002E1433" w:rsidRDefault="002E1433" w:rsidP="002E1433">
            <w:pPr>
              <w:widowControl w:val="0"/>
              <w:spacing w:line="360" w:lineRule="auto"/>
              <w:jc w:val="center"/>
              <w:rPr>
                <w:bCs/>
                <w:sz w:val="18"/>
                <w:szCs w:val="18"/>
                <w:lang w:val="es" w:eastAsia="es-CO"/>
              </w:rPr>
            </w:pPr>
            <w:r w:rsidRPr="002E1433">
              <w:rPr>
                <w:bCs/>
                <w:sz w:val="18"/>
                <w:szCs w:val="18"/>
                <w:lang w:val="es" w:eastAsia="es-CO"/>
              </w:rPr>
              <w:t>-</w:t>
            </w:r>
          </w:p>
        </w:tc>
        <w:tc>
          <w:tcPr>
            <w:tcW w:w="270" w:type="pct"/>
            <w:vAlign w:val="center"/>
          </w:tcPr>
          <w:p w14:paraId="3B0BA083" w14:textId="77777777" w:rsidR="002E1433" w:rsidRPr="002E1433" w:rsidRDefault="002E1433" w:rsidP="002E1433">
            <w:pPr>
              <w:widowControl w:val="0"/>
              <w:spacing w:line="360" w:lineRule="auto"/>
              <w:jc w:val="center"/>
              <w:rPr>
                <w:bCs/>
                <w:sz w:val="18"/>
                <w:szCs w:val="18"/>
                <w:lang w:val="es" w:eastAsia="es-CO"/>
              </w:rPr>
            </w:pPr>
            <w:r w:rsidRPr="002E1433">
              <w:rPr>
                <w:bCs/>
                <w:sz w:val="18"/>
                <w:szCs w:val="18"/>
                <w:lang w:val="es" w:eastAsia="es-CO"/>
              </w:rPr>
              <w:t>0,439</w:t>
            </w:r>
          </w:p>
        </w:tc>
        <w:tc>
          <w:tcPr>
            <w:tcW w:w="266" w:type="pct"/>
            <w:vAlign w:val="center"/>
          </w:tcPr>
          <w:p w14:paraId="48198EB1" w14:textId="77777777" w:rsidR="002E1433" w:rsidRPr="002E1433" w:rsidRDefault="002E1433" w:rsidP="002E1433">
            <w:pPr>
              <w:widowControl w:val="0"/>
              <w:spacing w:line="360" w:lineRule="auto"/>
              <w:jc w:val="center"/>
              <w:rPr>
                <w:bCs/>
                <w:sz w:val="18"/>
                <w:szCs w:val="18"/>
                <w:lang w:val="es" w:eastAsia="es-CO"/>
              </w:rPr>
            </w:pPr>
            <w:r w:rsidRPr="002E1433">
              <w:rPr>
                <w:bCs/>
                <w:sz w:val="18"/>
                <w:szCs w:val="18"/>
                <w:lang w:val="es" w:eastAsia="es-CO"/>
              </w:rPr>
              <w:t>0,746</w:t>
            </w:r>
          </w:p>
        </w:tc>
        <w:tc>
          <w:tcPr>
            <w:tcW w:w="266" w:type="pct"/>
            <w:vAlign w:val="center"/>
          </w:tcPr>
          <w:p w14:paraId="1783F29F" w14:textId="77777777" w:rsidR="002E1433" w:rsidRPr="002E1433" w:rsidRDefault="002E1433" w:rsidP="002E1433">
            <w:pPr>
              <w:widowControl w:val="0"/>
              <w:spacing w:line="360" w:lineRule="auto"/>
              <w:jc w:val="center"/>
              <w:rPr>
                <w:bCs/>
                <w:sz w:val="18"/>
                <w:szCs w:val="18"/>
                <w:lang w:val="es" w:eastAsia="es-CO"/>
              </w:rPr>
            </w:pPr>
            <w:r w:rsidRPr="002E1433">
              <w:rPr>
                <w:bCs/>
                <w:sz w:val="18"/>
                <w:szCs w:val="18"/>
                <w:lang w:val="es" w:eastAsia="es-CO"/>
              </w:rPr>
              <w:t>-</w:t>
            </w:r>
          </w:p>
        </w:tc>
        <w:tc>
          <w:tcPr>
            <w:tcW w:w="270" w:type="pct"/>
            <w:vAlign w:val="center"/>
          </w:tcPr>
          <w:p w14:paraId="3BFF7AD4" w14:textId="77777777" w:rsidR="002E1433" w:rsidRPr="002E1433" w:rsidRDefault="002E1433" w:rsidP="002E1433">
            <w:pPr>
              <w:widowControl w:val="0"/>
              <w:spacing w:line="360" w:lineRule="auto"/>
              <w:jc w:val="center"/>
              <w:rPr>
                <w:bCs/>
                <w:sz w:val="18"/>
                <w:szCs w:val="18"/>
                <w:lang w:val="es" w:eastAsia="es-CO"/>
              </w:rPr>
            </w:pPr>
            <w:r w:rsidRPr="002E1433">
              <w:rPr>
                <w:bCs/>
                <w:sz w:val="18"/>
                <w:szCs w:val="18"/>
                <w:lang w:val="es" w:eastAsia="es-CO"/>
              </w:rPr>
              <w:t>-</w:t>
            </w:r>
          </w:p>
        </w:tc>
        <w:tc>
          <w:tcPr>
            <w:tcW w:w="267" w:type="pct"/>
            <w:vAlign w:val="center"/>
          </w:tcPr>
          <w:p w14:paraId="5317F247" w14:textId="77777777" w:rsidR="002E1433" w:rsidRPr="002E1433" w:rsidRDefault="002E1433" w:rsidP="002E1433">
            <w:pPr>
              <w:widowControl w:val="0"/>
              <w:spacing w:line="360" w:lineRule="auto"/>
              <w:jc w:val="center"/>
              <w:rPr>
                <w:bCs/>
                <w:sz w:val="18"/>
                <w:szCs w:val="18"/>
                <w:lang w:val="es" w:eastAsia="es-CO"/>
              </w:rPr>
            </w:pPr>
            <w:r w:rsidRPr="002E1433">
              <w:rPr>
                <w:bCs/>
                <w:sz w:val="18"/>
                <w:szCs w:val="18"/>
                <w:lang w:val="es" w:eastAsia="es-CO"/>
              </w:rPr>
              <w:t>0,531</w:t>
            </w:r>
          </w:p>
        </w:tc>
        <w:tc>
          <w:tcPr>
            <w:tcW w:w="267" w:type="pct"/>
            <w:vAlign w:val="center"/>
          </w:tcPr>
          <w:p w14:paraId="58B670C6" w14:textId="77777777" w:rsidR="002E1433" w:rsidRPr="002E1433" w:rsidRDefault="002E1433" w:rsidP="002E1433">
            <w:pPr>
              <w:widowControl w:val="0"/>
              <w:spacing w:line="360" w:lineRule="auto"/>
              <w:jc w:val="center"/>
              <w:rPr>
                <w:bCs/>
                <w:sz w:val="18"/>
                <w:szCs w:val="18"/>
                <w:lang w:val="es" w:eastAsia="es-CO"/>
              </w:rPr>
            </w:pPr>
            <w:r w:rsidRPr="002E1433">
              <w:rPr>
                <w:bCs/>
                <w:sz w:val="18"/>
                <w:szCs w:val="18"/>
                <w:lang w:val="es" w:eastAsia="es-CO"/>
              </w:rPr>
              <w:t>0,708</w:t>
            </w:r>
          </w:p>
        </w:tc>
        <w:tc>
          <w:tcPr>
            <w:tcW w:w="267" w:type="pct"/>
            <w:vAlign w:val="center"/>
          </w:tcPr>
          <w:p w14:paraId="6A1133BE" w14:textId="77777777" w:rsidR="002E1433" w:rsidRPr="002E1433" w:rsidRDefault="002E1433" w:rsidP="002E1433">
            <w:pPr>
              <w:widowControl w:val="0"/>
              <w:spacing w:line="360" w:lineRule="auto"/>
              <w:jc w:val="center"/>
              <w:rPr>
                <w:bCs/>
                <w:sz w:val="18"/>
                <w:szCs w:val="18"/>
                <w:lang w:val="es" w:eastAsia="es-CO"/>
              </w:rPr>
            </w:pPr>
            <w:r w:rsidRPr="002E1433">
              <w:rPr>
                <w:bCs/>
                <w:sz w:val="18"/>
                <w:szCs w:val="18"/>
                <w:lang w:val="es" w:eastAsia="es-CO"/>
              </w:rPr>
              <w:t>-</w:t>
            </w:r>
          </w:p>
        </w:tc>
        <w:tc>
          <w:tcPr>
            <w:tcW w:w="270" w:type="pct"/>
            <w:vAlign w:val="center"/>
          </w:tcPr>
          <w:p w14:paraId="30FAFBBB" w14:textId="77777777" w:rsidR="002E1433" w:rsidRPr="002E1433" w:rsidRDefault="002E1433" w:rsidP="002E1433">
            <w:pPr>
              <w:widowControl w:val="0"/>
              <w:spacing w:line="360" w:lineRule="auto"/>
              <w:jc w:val="center"/>
              <w:rPr>
                <w:bCs/>
                <w:sz w:val="18"/>
                <w:szCs w:val="18"/>
                <w:lang w:val="es" w:eastAsia="es-CO"/>
              </w:rPr>
            </w:pPr>
            <w:r w:rsidRPr="002E1433">
              <w:rPr>
                <w:bCs/>
                <w:sz w:val="18"/>
                <w:szCs w:val="18"/>
                <w:lang w:val="es" w:eastAsia="es-CO"/>
              </w:rPr>
              <w:t>-</w:t>
            </w:r>
          </w:p>
        </w:tc>
        <w:tc>
          <w:tcPr>
            <w:tcW w:w="347" w:type="pct"/>
            <w:vAlign w:val="center"/>
          </w:tcPr>
          <w:p w14:paraId="27980A81" w14:textId="77777777" w:rsidR="002E1433" w:rsidRPr="002E1433" w:rsidRDefault="002E1433" w:rsidP="002E1433">
            <w:pPr>
              <w:widowControl w:val="0"/>
              <w:spacing w:line="360" w:lineRule="auto"/>
              <w:jc w:val="center"/>
              <w:rPr>
                <w:bCs/>
                <w:sz w:val="18"/>
                <w:szCs w:val="18"/>
                <w:lang w:val="es" w:eastAsia="es-CO"/>
              </w:rPr>
            </w:pPr>
            <w:r w:rsidRPr="002E1433">
              <w:rPr>
                <w:bCs/>
                <w:sz w:val="18"/>
                <w:szCs w:val="18"/>
                <w:lang w:val="es" w:eastAsia="es-CO"/>
              </w:rPr>
              <w:t>0,719</w:t>
            </w:r>
          </w:p>
        </w:tc>
        <w:tc>
          <w:tcPr>
            <w:tcW w:w="267" w:type="pct"/>
            <w:vAlign w:val="center"/>
          </w:tcPr>
          <w:p w14:paraId="0ED7BAFA" w14:textId="77777777" w:rsidR="002E1433" w:rsidRPr="002E1433" w:rsidRDefault="002E1433" w:rsidP="002E1433">
            <w:pPr>
              <w:widowControl w:val="0"/>
              <w:spacing w:line="360" w:lineRule="auto"/>
              <w:jc w:val="center"/>
              <w:rPr>
                <w:bCs/>
                <w:sz w:val="18"/>
                <w:szCs w:val="18"/>
                <w:lang w:val="es" w:eastAsia="es-CO"/>
              </w:rPr>
            </w:pPr>
            <w:r w:rsidRPr="002E1433">
              <w:rPr>
                <w:bCs/>
                <w:sz w:val="18"/>
                <w:szCs w:val="18"/>
                <w:lang w:val="es" w:eastAsia="es-CO"/>
              </w:rPr>
              <w:t>-</w:t>
            </w:r>
          </w:p>
        </w:tc>
        <w:tc>
          <w:tcPr>
            <w:tcW w:w="269" w:type="pct"/>
            <w:vAlign w:val="center"/>
          </w:tcPr>
          <w:p w14:paraId="052CC092" w14:textId="77777777" w:rsidR="002E1433" w:rsidRPr="002E1433" w:rsidRDefault="002E1433" w:rsidP="002E1433">
            <w:pPr>
              <w:widowControl w:val="0"/>
              <w:spacing w:line="360" w:lineRule="auto"/>
              <w:jc w:val="center"/>
              <w:rPr>
                <w:bCs/>
                <w:sz w:val="18"/>
                <w:szCs w:val="18"/>
                <w:lang w:val="es" w:eastAsia="es-CO"/>
              </w:rPr>
            </w:pPr>
            <w:r w:rsidRPr="002E1433">
              <w:rPr>
                <w:bCs/>
                <w:sz w:val="18"/>
                <w:szCs w:val="18"/>
                <w:lang w:val="es" w:eastAsia="es-CO"/>
              </w:rPr>
              <w:t>-</w:t>
            </w:r>
          </w:p>
        </w:tc>
        <w:tc>
          <w:tcPr>
            <w:tcW w:w="270" w:type="pct"/>
            <w:vAlign w:val="center"/>
          </w:tcPr>
          <w:p w14:paraId="20E459E9" w14:textId="77777777" w:rsidR="002E1433" w:rsidRPr="002E1433" w:rsidRDefault="002E1433" w:rsidP="002E1433">
            <w:pPr>
              <w:widowControl w:val="0"/>
              <w:spacing w:line="360" w:lineRule="auto"/>
              <w:jc w:val="center"/>
              <w:rPr>
                <w:bCs/>
                <w:sz w:val="18"/>
                <w:szCs w:val="18"/>
                <w:lang w:val="es" w:eastAsia="es-CO"/>
              </w:rPr>
            </w:pPr>
            <w:r w:rsidRPr="002E1433">
              <w:rPr>
                <w:bCs/>
                <w:sz w:val="18"/>
                <w:szCs w:val="18"/>
                <w:lang w:val="es" w:eastAsia="es-CO"/>
              </w:rPr>
              <w:t>0,549</w:t>
            </w:r>
          </w:p>
        </w:tc>
      </w:tr>
      <w:tr w:rsidR="002E1433" w:rsidRPr="002E1433" w14:paraId="578A2BAE" w14:textId="77777777" w:rsidTr="00227358">
        <w:trPr>
          <w:trHeight w:val="315"/>
          <w:jc w:val="center"/>
        </w:trPr>
        <w:tc>
          <w:tcPr>
            <w:tcW w:w="1170" w:type="pct"/>
            <w:vAlign w:val="center"/>
          </w:tcPr>
          <w:p w14:paraId="61CA24A4" w14:textId="77777777" w:rsidR="002E1433" w:rsidRPr="002E1433" w:rsidRDefault="002E1433" w:rsidP="002E1433">
            <w:pPr>
              <w:widowControl w:val="0"/>
              <w:spacing w:line="360" w:lineRule="auto"/>
              <w:rPr>
                <w:bCs/>
                <w:sz w:val="18"/>
                <w:szCs w:val="18"/>
                <w:lang w:val="es" w:eastAsia="es-CO"/>
              </w:rPr>
            </w:pPr>
            <w:r w:rsidRPr="002E1433">
              <w:rPr>
                <w:bCs/>
                <w:sz w:val="18"/>
                <w:szCs w:val="18"/>
                <w:lang w:val="es" w:eastAsia="es-CO"/>
              </w:rPr>
              <w:t>Be Irritable Triste</w:t>
            </w:r>
          </w:p>
        </w:tc>
        <w:tc>
          <w:tcPr>
            <w:tcW w:w="269" w:type="pct"/>
            <w:vAlign w:val="center"/>
          </w:tcPr>
          <w:p w14:paraId="22EC90DB" w14:textId="77777777" w:rsidR="002E1433" w:rsidRPr="002E1433" w:rsidRDefault="002E1433" w:rsidP="002E1433">
            <w:pPr>
              <w:widowControl w:val="0"/>
              <w:spacing w:line="360" w:lineRule="auto"/>
              <w:jc w:val="center"/>
              <w:rPr>
                <w:bCs/>
                <w:sz w:val="18"/>
                <w:szCs w:val="18"/>
                <w:lang w:val="es" w:eastAsia="es-CO"/>
              </w:rPr>
            </w:pPr>
            <w:r w:rsidRPr="002E1433">
              <w:rPr>
                <w:bCs/>
                <w:sz w:val="18"/>
                <w:szCs w:val="18"/>
                <w:lang w:val="es" w:eastAsia="es-CO"/>
              </w:rPr>
              <w:t>0,608</w:t>
            </w:r>
          </w:p>
        </w:tc>
        <w:tc>
          <w:tcPr>
            <w:tcW w:w="268" w:type="pct"/>
            <w:vAlign w:val="center"/>
          </w:tcPr>
          <w:p w14:paraId="687DDCE6" w14:textId="77777777" w:rsidR="002E1433" w:rsidRPr="002E1433" w:rsidRDefault="002E1433" w:rsidP="002E1433">
            <w:pPr>
              <w:widowControl w:val="0"/>
              <w:spacing w:line="360" w:lineRule="auto"/>
              <w:jc w:val="center"/>
              <w:rPr>
                <w:bCs/>
                <w:sz w:val="18"/>
                <w:szCs w:val="18"/>
                <w:lang w:val="es" w:eastAsia="es-CO"/>
              </w:rPr>
            </w:pPr>
            <w:r w:rsidRPr="002E1433">
              <w:rPr>
                <w:bCs/>
                <w:sz w:val="18"/>
                <w:szCs w:val="18"/>
                <w:lang w:val="es" w:eastAsia="es-CO"/>
              </w:rPr>
              <w:t>-</w:t>
            </w:r>
          </w:p>
        </w:tc>
        <w:tc>
          <w:tcPr>
            <w:tcW w:w="270" w:type="pct"/>
            <w:vAlign w:val="center"/>
          </w:tcPr>
          <w:p w14:paraId="3F905E5D" w14:textId="77777777" w:rsidR="002E1433" w:rsidRPr="002E1433" w:rsidRDefault="002E1433" w:rsidP="002E1433">
            <w:pPr>
              <w:widowControl w:val="0"/>
              <w:spacing w:line="360" w:lineRule="auto"/>
              <w:jc w:val="center"/>
              <w:rPr>
                <w:bCs/>
                <w:sz w:val="18"/>
                <w:szCs w:val="18"/>
                <w:lang w:val="es" w:eastAsia="es-CO"/>
              </w:rPr>
            </w:pPr>
            <w:r w:rsidRPr="002E1433">
              <w:rPr>
                <w:bCs/>
                <w:sz w:val="18"/>
                <w:szCs w:val="18"/>
                <w:lang w:val="es" w:eastAsia="es-CO"/>
              </w:rPr>
              <w:t>-</w:t>
            </w:r>
          </w:p>
        </w:tc>
        <w:tc>
          <w:tcPr>
            <w:tcW w:w="266" w:type="pct"/>
            <w:vAlign w:val="center"/>
          </w:tcPr>
          <w:p w14:paraId="2080E476" w14:textId="77777777" w:rsidR="002E1433" w:rsidRPr="002E1433" w:rsidRDefault="002E1433" w:rsidP="002E1433">
            <w:pPr>
              <w:widowControl w:val="0"/>
              <w:spacing w:line="360" w:lineRule="auto"/>
              <w:jc w:val="center"/>
              <w:rPr>
                <w:bCs/>
                <w:sz w:val="18"/>
                <w:szCs w:val="18"/>
                <w:lang w:val="es" w:eastAsia="es-CO"/>
              </w:rPr>
            </w:pPr>
            <w:r w:rsidRPr="002E1433">
              <w:rPr>
                <w:bCs/>
                <w:sz w:val="18"/>
                <w:szCs w:val="18"/>
                <w:lang w:val="es" w:eastAsia="es-CO"/>
              </w:rPr>
              <w:t>0,586</w:t>
            </w:r>
          </w:p>
        </w:tc>
        <w:tc>
          <w:tcPr>
            <w:tcW w:w="266" w:type="pct"/>
            <w:vAlign w:val="center"/>
          </w:tcPr>
          <w:p w14:paraId="0BC95212" w14:textId="77777777" w:rsidR="002E1433" w:rsidRPr="002E1433" w:rsidRDefault="002E1433" w:rsidP="002E1433">
            <w:pPr>
              <w:widowControl w:val="0"/>
              <w:spacing w:line="360" w:lineRule="auto"/>
              <w:jc w:val="center"/>
              <w:rPr>
                <w:bCs/>
                <w:sz w:val="18"/>
                <w:szCs w:val="18"/>
                <w:lang w:val="es" w:eastAsia="es-CO"/>
              </w:rPr>
            </w:pPr>
            <w:r w:rsidRPr="002E1433">
              <w:rPr>
                <w:bCs/>
                <w:sz w:val="18"/>
                <w:szCs w:val="18"/>
                <w:lang w:val="es" w:eastAsia="es-CO"/>
              </w:rPr>
              <w:t>-</w:t>
            </w:r>
          </w:p>
        </w:tc>
        <w:tc>
          <w:tcPr>
            <w:tcW w:w="270" w:type="pct"/>
            <w:vAlign w:val="center"/>
          </w:tcPr>
          <w:p w14:paraId="455E2FCA" w14:textId="77777777" w:rsidR="002E1433" w:rsidRPr="002E1433" w:rsidRDefault="002E1433" w:rsidP="002E1433">
            <w:pPr>
              <w:widowControl w:val="0"/>
              <w:spacing w:line="360" w:lineRule="auto"/>
              <w:jc w:val="center"/>
              <w:rPr>
                <w:bCs/>
                <w:sz w:val="18"/>
                <w:szCs w:val="18"/>
                <w:lang w:val="es" w:eastAsia="es-CO"/>
              </w:rPr>
            </w:pPr>
            <w:r w:rsidRPr="002E1433">
              <w:rPr>
                <w:bCs/>
                <w:sz w:val="18"/>
                <w:szCs w:val="18"/>
                <w:lang w:val="es" w:eastAsia="es-CO"/>
              </w:rPr>
              <w:t>-</w:t>
            </w:r>
          </w:p>
        </w:tc>
        <w:tc>
          <w:tcPr>
            <w:tcW w:w="267" w:type="pct"/>
            <w:vAlign w:val="center"/>
          </w:tcPr>
          <w:p w14:paraId="495C3B83" w14:textId="77777777" w:rsidR="002E1433" w:rsidRPr="002E1433" w:rsidRDefault="002E1433" w:rsidP="002E1433">
            <w:pPr>
              <w:widowControl w:val="0"/>
              <w:spacing w:line="360" w:lineRule="auto"/>
              <w:jc w:val="center"/>
              <w:rPr>
                <w:bCs/>
                <w:sz w:val="18"/>
                <w:szCs w:val="18"/>
                <w:lang w:val="es" w:eastAsia="es-CO"/>
              </w:rPr>
            </w:pPr>
            <w:r w:rsidRPr="002E1433">
              <w:rPr>
                <w:bCs/>
                <w:sz w:val="18"/>
                <w:szCs w:val="18"/>
                <w:lang w:val="es" w:eastAsia="es-CO"/>
              </w:rPr>
              <w:t>0,416</w:t>
            </w:r>
          </w:p>
        </w:tc>
        <w:tc>
          <w:tcPr>
            <w:tcW w:w="267" w:type="pct"/>
            <w:vAlign w:val="center"/>
          </w:tcPr>
          <w:p w14:paraId="7263F657" w14:textId="77777777" w:rsidR="002E1433" w:rsidRPr="002E1433" w:rsidRDefault="002E1433" w:rsidP="002E1433">
            <w:pPr>
              <w:widowControl w:val="0"/>
              <w:spacing w:line="360" w:lineRule="auto"/>
              <w:jc w:val="center"/>
              <w:rPr>
                <w:bCs/>
                <w:sz w:val="18"/>
                <w:szCs w:val="18"/>
                <w:lang w:val="es" w:eastAsia="es-CO"/>
              </w:rPr>
            </w:pPr>
            <w:r w:rsidRPr="002E1433">
              <w:rPr>
                <w:bCs/>
                <w:sz w:val="18"/>
                <w:szCs w:val="18"/>
                <w:lang w:val="es" w:eastAsia="es-CO"/>
              </w:rPr>
              <w:t>0,763</w:t>
            </w:r>
          </w:p>
        </w:tc>
        <w:tc>
          <w:tcPr>
            <w:tcW w:w="267" w:type="pct"/>
            <w:vAlign w:val="center"/>
          </w:tcPr>
          <w:p w14:paraId="7FEE5B11" w14:textId="77777777" w:rsidR="002E1433" w:rsidRPr="002E1433" w:rsidRDefault="002E1433" w:rsidP="002E1433">
            <w:pPr>
              <w:widowControl w:val="0"/>
              <w:spacing w:line="360" w:lineRule="auto"/>
              <w:jc w:val="center"/>
              <w:rPr>
                <w:bCs/>
                <w:sz w:val="18"/>
                <w:szCs w:val="18"/>
                <w:lang w:val="es" w:eastAsia="es-CO"/>
              </w:rPr>
            </w:pPr>
            <w:r w:rsidRPr="002E1433">
              <w:rPr>
                <w:bCs/>
                <w:sz w:val="18"/>
                <w:szCs w:val="18"/>
                <w:lang w:val="es" w:eastAsia="es-CO"/>
              </w:rPr>
              <w:t>-</w:t>
            </w:r>
          </w:p>
        </w:tc>
        <w:tc>
          <w:tcPr>
            <w:tcW w:w="270" w:type="pct"/>
            <w:vAlign w:val="center"/>
          </w:tcPr>
          <w:p w14:paraId="762897EE" w14:textId="77777777" w:rsidR="002E1433" w:rsidRPr="002E1433" w:rsidRDefault="002E1433" w:rsidP="002E1433">
            <w:pPr>
              <w:widowControl w:val="0"/>
              <w:spacing w:line="360" w:lineRule="auto"/>
              <w:jc w:val="center"/>
              <w:rPr>
                <w:bCs/>
                <w:sz w:val="18"/>
                <w:szCs w:val="18"/>
                <w:lang w:val="es" w:eastAsia="es-CO"/>
              </w:rPr>
            </w:pPr>
            <w:r w:rsidRPr="002E1433">
              <w:rPr>
                <w:bCs/>
                <w:sz w:val="18"/>
                <w:szCs w:val="18"/>
                <w:lang w:val="es" w:eastAsia="es-CO"/>
              </w:rPr>
              <w:t>-</w:t>
            </w:r>
          </w:p>
        </w:tc>
        <w:tc>
          <w:tcPr>
            <w:tcW w:w="347" w:type="pct"/>
            <w:vAlign w:val="center"/>
          </w:tcPr>
          <w:p w14:paraId="0E596FF0" w14:textId="77777777" w:rsidR="002E1433" w:rsidRPr="002E1433" w:rsidRDefault="002E1433" w:rsidP="002E1433">
            <w:pPr>
              <w:widowControl w:val="0"/>
              <w:spacing w:line="360" w:lineRule="auto"/>
              <w:jc w:val="center"/>
              <w:rPr>
                <w:bCs/>
                <w:sz w:val="18"/>
                <w:szCs w:val="18"/>
                <w:lang w:val="es" w:eastAsia="es-CO"/>
              </w:rPr>
            </w:pPr>
            <w:r w:rsidRPr="002E1433">
              <w:rPr>
                <w:bCs/>
                <w:sz w:val="18"/>
                <w:szCs w:val="18"/>
                <w:lang w:val="es" w:eastAsia="es-CO"/>
              </w:rPr>
              <w:t>0,773</w:t>
            </w:r>
          </w:p>
        </w:tc>
        <w:tc>
          <w:tcPr>
            <w:tcW w:w="267" w:type="pct"/>
            <w:vAlign w:val="center"/>
          </w:tcPr>
          <w:p w14:paraId="18280203" w14:textId="77777777" w:rsidR="002E1433" w:rsidRPr="002E1433" w:rsidRDefault="002E1433" w:rsidP="002E1433">
            <w:pPr>
              <w:widowControl w:val="0"/>
              <w:spacing w:line="360" w:lineRule="auto"/>
              <w:jc w:val="center"/>
              <w:rPr>
                <w:bCs/>
                <w:sz w:val="18"/>
                <w:szCs w:val="18"/>
                <w:lang w:val="es" w:eastAsia="es-CO"/>
              </w:rPr>
            </w:pPr>
            <w:r w:rsidRPr="002E1433">
              <w:rPr>
                <w:bCs/>
                <w:sz w:val="18"/>
                <w:szCs w:val="18"/>
                <w:lang w:val="es" w:eastAsia="es-CO"/>
              </w:rPr>
              <w:t>-</w:t>
            </w:r>
          </w:p>
        </w:tc>
        <w:tc>
          <w:tcPr>
            <w:tcW w:w="269" w:type="pct"/>
            <w:vAlign w:val="center"/>
          </w:tcPr>
          <w:p w14:paraId="51E1ECEE" w14:textId="77777777" w:rsidR="002E1433" w:rsidRPr="002E1433" w:rsidRDefault="002E1433" w:rsidP="002E1433">
            <w:pPr>
              <w:widowControl w:val="0"/>
              <w:spacing w:line="360" w:lineRule="auto"/>
              <w:jc w:val="center"/>
              <w:rPr>
                <w:bCs/>
                <w:sz w:val="18"/>
                <w:szCs w:val="18"/>
                <w:lang w:val="es" w:eastAsia="es-CO"/>
              </w:rPr>
            </w:pPr>
            <w:r w:rsidRPr="002E1433">
              <w:rPr>
                <w:bCs/>
                <w:sz w:val="18"/>
                <w:szCs w:val="18"/>
                <w:lang w:val="es" w:eastAsia="es-CO"/>
              </w:rPr>
              <w:t>-</w:t>
            </w:r>
          </w:p>
        </w:tc>
        <w:tc>
          <w:tcPr>
            <w:tcW w:w="270" w:type="pct"/>
            <w:vAlign w:val="center"/>
          </w:tcPr>
          <w:p w14:paraId="634B3702" w14:textId="77777777" w:rsidR="002E1433" w:rsidRPr="002E1433" w:rsidRDefault="002E1433" w:rsidP="002E1433">
            <w:pPr>
              <w:widowControl w:val="0"/>
              <w:spacing w:line="360" w:lineRule="auto"/>
              <w:jc w:val="center"/>
              <w:rPr>
                <w:bCs/>
                <w:sz w:val="18"/>
                <w:szCs w:val="18"/>
                <w:lang w:val="es" w:eastAsia="es-CO"/>
              </w:rPr>
            </w:pPr>
            <w:r w:rsidRPr="002E1433">
              <w:rPr>
                <w:bCs/>
                <w:sz w:val="18"/>
                <w:szCs w:val="18"/>
                <w:lang w:val="es" w:eastAsia="es-CO"/>
              </w:rPr>
              <w:t>0,6</w:t>
            </w:r>
          </w:p>
        </w:tc>
      </w:tr>
      <w:tr w:rsidR="002E1433" w:rsidRPr="002E1433" w14:paraId="47D090E5" w14:textId="77777777" w:rsidTr="00227358">
        <w:trPr>
          <w:trHeight w:val="315"/>
          <w:jc w:val="center"/>
        </w:trPr>
        <w:tc>
          <w:tcPr>
            <w:tcW w:w="1170" w:type="pct"/>
            <w:vAlign w:val="center"/>
          </w:tcPr>
          <w:p w14:paraId="6ABA97E3" w14:textId="77777777" w:rsidR="002E1433" w:rsidRPr="002E1433" w:rsidRDefault="002E1433" w:rsidP="002E1433">
            <w:pPr>
              <w:widowControl w:val="0"/>
              <w:spacing w:line="360" w:lineRule="auto"/>
              <w:rPr>
                <w:bCs/>
                <w:sz w:val="18"/>
                <w:szCs w:val="18"/>
                <w:lang w:val="es" w:eastAsia="es-CO"/>
              </w:rPr>
            </w:pPr>
            <w:r w:rsidRPr="002E1433">
              <w:rPr>
                <w:bCs/>
                <w:sz w:val="18"/>
                <w:szCs w:val="18"/>
                <w:lang w:val="es" w:eastAsia="es-CO"/>
              </w:rPr>
              <w:t>Bs Perdido Clases</w:t>
            </w:r>
          </w:p>
        </w:tc>
        <w:tc>
          <w:tcPr>
            <w:tcW w:w="269" w:type="pct"/>
            <w:vAlign w:val="center"/>
          </w:tcPr>
          <w:p w14:paraId="1361CBF7" w14:textId="77777777" w:rsidR="002E1433" w:rsidRPr="002E1433" w:rsidRDefault="002E1433" w:rsidP="002E1433">
            <w:pPr>
              <w:widowControl w:val="0"/>
              <w:spacing w:line="360" w:lineRule="auto"/>
              <w:jc w:val="center"/>
              <w:rPr>
                <w:bCs/>
                <w:sz w:val="18"/>
                <w:szCs w:val="18"/>
                <w:lang w:val="es" w:eastAsia="es-CO"/>
              </w:rPr>
            </w:pPr>
            <w:r w:rsidRPr="002E1433">
              <w:rPr>
                <w:bCs/>
                <w:sz w:val="18"/>
                <w:szCs w:val="18"/>
                <w:lang w:val="es" w:eastAsia="es-CO"/>
              </w:rPr>
              <w:t>0,767</w:t>
            </w:r>
          </w:p>
        </w:tc>
        <w:tc>
          <w:tcPr>
            <w:tcW w:w="268" w:type="pct"/>
            <w:vAlign w:val="center"/>
          </w:tcPr>
          <w:p w14:paraId="29DA76CF" w14:textId="77777777" w:rsidR="002E1433" w:rsidRPr="002E1433" w:rsidRDefault="002E1433" w:rsidP="002E1433">
            <w:pPr>
              <w:widowControl w:val="0"/>
              <w:spacing w:line="360" w:lineRule="auto"/>
              <w:jc w:val="center"/>
              <w:rPr>
                <w:bCs/>
                <w:sz w:val="18"/>
                <w:szCs w:val="18"/>
                <w:lang w:val="es" w:eastAsia="es-CO"/>
              </w:rPr>
            </w:pPr>
            <w:r w:rsidRPr="002E1433">
              <w:rPr>
                <w:bCs/>
                <w:sz w:val="18"/>
                <w:szCs w:val="18"/>
                <w:lang w:val="es" w:eastAsia="es-CO"/>
              </w:rPr>
              <w:t>-</w:t>
            </w:r>
          </w:p>
        </w:tc>
        <w:tc>
          <w:tcPr>
            <w:tcW w:w="270" w:type="pct"/>
            <w:vAlign w:val="center"/>
          </w:tcPr>
          <w:p w14:paraId="3D0C9FE4" w14:textId="77777777" w:rsidR="002E1433" w:rsidRPr="002E1433" w:rsidRDefault="002E1433" w:rsidP="002E1433">
            <w:pPr>
              <w:widowControl w:val="0"/>
              <w:spacing w:line="360" w:lineRule="auto"/>
              <w:jc w:val="center"/>
              <w:rPr>
                <w:bCs/>
                <w:sz w:val="18"/>
                <w:szCs w:val="18"/>
                <w:lang w:val="es" w:eastAsia="es-CO"/>
              </w:rPr>
            </w:pPr>
            <w:r w:rsidRPr="002E1433">
              <w:rPr>
                <w:bCs/>
                <w:sz w:val="18"/>
                <w:szCs w:val="18"/>
                <w:lang w:val="es" w:eastAsia="es-CO"/>
              </w:rPr>
              <w:t>-0,48</w:t>
            </w:r>
          </w:p>
        </w:tc>
        <w:tc>
          <w:tcPr>
            <w:tcW w:w="266" w:type="pct"/>
            <w:vAlign w:val="center"/>
          </w:tcPr>
          <w:p w14:paraId="285ECC9D" w14:textId="77777777" w:rsidR="002E1433" w:rsidRPr="002E1433" w:rsidRDefault="002E1433" w:rsidP="002E1433">
            <w:pPr>
              <w:widowControl w:val="0"/>
              <w:spacing w:line="360" w:lineRule="auto"/>
              <w:jc w:val="center"/>
              <w:rPr>
                <w:bCs/>
                <w:sz w:val="18"/>
                <w:szCs w:val="18"/>
                <w:lang w:val="es" w:eastAsia="es-CO"/>
              </w:rPr>
            </w:pPr>
            <w:r w:rsidRPr="002E1433">
              <w:rPr>
                <w:bCs/>
                <w:sz w:val="18"/>
                <w:szCs w:val="18"/>
                <w:lang w:val="es" w:eastAsia="es-CO"/>
              </w:rPr>
              <w:t>0,452</w:t>
            </w:r>
          </w:p>
        </w:tc>
        <w:tc>
          <w:tcPr>
            <w:tcW w:w="266" w:type="pct"/>
            <w:vAlign w:val="center"/>
          </w:tcPr>
          <w:p w14:paraId="57DC7442" w14:textId="77777777" w:rsidR="002E1433" w:rsidRPr="002E1433" w:rsidRDefault="002E1433" w:rsidP="002E1433">
            <w:pPr>
              <w:widowControl w:val="0"/>
              <w:spacing w:line="360" w:lineRule="auto"/>
              <w:jc w:val="center"/>
              <w:rPr>
                <w:bCs/>
                <w:sz w:val="18"/>
                <w:szCs w:val="18"/>
                <w:lang w:val="es" w:eastAsia="es-CO"/>
              </w:rPr>
            </w:pPr>
            <w:r w:rsidRPr="002E1433">
              <w:rPr>
                <w:bCs/>
                <w:sz w:val="18"/>
                <w:szCs w:val="18"/>
                <w:lang w:val="es" w:eastAsia="es-CO"/>
              </w:rPr>
              <w:t>-</w:t>
            </w:r>
          </w:p>
        </w:tc>
        <w:tc>
          <w:tcPr>
            <w:tcW w:w="270" w:type="pct"/>
            <w:vAlign w:val="center"/>
          </w:tcPr>
          <w:p w14:paraId="3F64DDEB" w14:textId="77777777" w:rsidR="002E1433" w:rsidRPr="002E1433" w:rsidRDefault="002E1433" w:rsidP="002E1433">
            <w:pPr>
              <w:widowControl w:val="0"/>
              <w:spacing w:line="360" w:lineRule="auto"/>
              <w:jc w:val="center"/>
              <w:rPr>
                <w:bCs/>
                <w:sz w:val="18"/>
                <w:szCs w:val="18"/>
                <w:lang w:val="es" w:eastAsia="es-CO"/>
              </w:rPr>
            </w:pPr>
            <w:r w:rsidRPr="002E1433">
              <w:rPr>
                <w:bCs/>
                <w:sz w:val="18"/>
                <w:szCs w:val="18"/>
                <w:lang w:val="es" w:eastAsia="es-CO"/>
              </w:rPr>
              <w:t>0,818</w:t>
            </w:r>
          </w:p>
        </w:tc>
        <w:tc>
          <w:tcPr>
            <w:tcW w:w="267" w:type="pct"/>
            <w:vAlign w:val="center"/>
          </w:tcPr>
          <w:p w14:paraId="1BA26753" w14:textId="77777777" w:rsidR="002E1433" w:rsidRPr="002E1433" w:rsidRDefault="002E1433" w:rsidP="002E1433">
            <w:pPr>
              <w:widowControl w:val="0"/>
              <w:spacing w:line="360" w:lineRule="auto"/>
              <w:jc w:val="center"/>
              <w:rPr>
                <w:bCs/>
                <w:sz w:val="18"/>
                <w:szCs w:val="18"/>
                <w:lang w:val="es" w:eastAsia="es-CO"/>
              </w:rPr>
            </w:pPr>
            <w:r w:rsidRPr="002E1433">
              <w:rPr>
                <w:bCs/>
                <w:sz w:val="18"/>
                <w:szCs w:val="18"/>
                <w:lang w:val="es" w:eastAsia="es-CO"/>
              </w:rPr>
              <w:t>0,638</w:t>
            </w:r>
          </w:p>
        </w:tc>
        <w:tc>
          <w:tcPr>
            <w:tcW w:w="267" w:type="pct"/>
            <w:vAlign w:val="center"/>
          </w:tcPr>
          <w:p w14:paraId="4062A4A8" w14:textId="77777777" w:rsidR="002E1433" w:rsidRPr="002E1433" w:rsidRDefault="002E1433" w:rsidP="002E1433">
            <w:pPr>
              <w:widowControl w:val="0"/>
              <w:spacing w:line="360" w:lineRule="auto"/>
              <w:jc w:val="center"/>
              <w:rPr>
                <w:bCs/>
                <w:sz w:val="18"/>
                <w:szCs w:val="18"/>
                <w:lang w:val="es" w:eastAsia="es-CO"/>
              </w:rPr>
            </w:pPr>
            <w:r w:rsidRPr="002E1433">
              <w:rPr>
                <w:bCs/>
                <w:sz w:val="18"/>
                <w:szCs w:val="18"/>
                <w:lang w:val="es" w:eastAsia="es-CO"/>
              </w:rPr>
              <w:t>0,665</w:t>
            </w:r>
          </w:p>
        </w:tc>
        <w:tc>
          <w:tcPr>
            <w:tcW w:w="267" w:type="pct"/>
            <w:vAlign w:val="center"/>
          </w:tcPr>
          <w:p w14:paraId="2353A224" w14:textId="77777777" w:rsidR="002E1433" w:rsidRPr="002E1433" w:rsidRDefault="002E1433" w:rsidP="002E1433">
            <w:pPr>
              <w:widowControl w:val="0"/>
              <w:spacing w:line="360" w:lineRule="auto"/>
              <w:jc w:val="center"/>
              <w:rPr>
                <w:bCs/>
                <w:sz w:val="18"/>
                <w:szCs w:val="18"/>
                <w:lang w:val="es" w:eastAsia="es-CO"/>
              </w:rPr>
            </w:pPr>
            <w:r w:rsidRPr="002E1433">
              <w:rPr>
                <w:bCs/>
                <w:sz w:val="18"/>
                <w:szCs w:val="18"/>
                <w:lang w:val="es" w:eastAsia="es-CO"/>
              </w:rPr>
              <w:t>-</w:t>
            </w:r>
          </w:p>
        </w:tc>
        <w:tc>
          <w:tcPr>
            <w:tcW w:w="270" w:type="pct"/>
            <w:vAlign w:val="center"/>
          </w:tcPr>
          <w:p w14:paraId="5A800223" w14:textId="77777777" w:rsidR="002E1433" w:rsidRPr="002E1433" w:rsidRDefault="002E1433" w:rsidP="002E1433">
            <w:pPr>
              <w:widowControl w:val="0"/>
              <w:spacing w:line="360" w:lineRule="auto"/>
              <w:jc w:val="center"/>
              <w:rPr>
                <w:bCs/>
                <w:sz w:val="18"/>
                <w:szCs w:val="18"/>
                <w:lang w:val="es" w:eastAsia="es-CO"/>
              </w:rPr>
            </w:pPr>
            <w:r w:rsidRPr="002E1433">
              <w:rPr>
                <w:bCs/>
                <w:sz w:val="18"/>
                <w:szCs w:val="18"/>
                <w:lang w:val="es" w:eastAsia="es-CO"/>
              </w:rPr>
              <w:t>-</w:t>
            </w:r>
          </w:p>
        </w:tc>
        <w:tc>
          <w:tcPr>
            <w:tcW w:w="347" w:type="pct"/>
            <w:vAlign w:val="center"/>
          </w:tcPr>
          <w:p w14:paraId="7BDEE85B" w14:textId="77777777" w:rsidR="002E1433" w:rsidRPr="002E1433" w:rsidRDefault="002E1433" w:rsidP="002E1433">
            <w:pPr>
              <w:widowControl w:val="0"/>
              <w:spacing w:line="360" w:lineRule="auto"/>
              <w:jc w:val="center"/>
              <w:rPr>
                <w:bCs/>
                <w:sz w:val="18"/>
                <w:szCs w:val="18"/>
                <w:lang w:val="es" w:eastAsia="es-CO"/>
              </w:rPr>
            </w:pPr>
            <w:r w:rsidRPr="002E1433">
              <w:rPr>
                <w:bCs/>
                <w:sz w:val="18"/>
                <w:szCs w:val="18"/>
                <w:lang w:val="es" w:eastAsia="es-CO"/>
              </w:rPr>
              <w:t>0,659</w:t>
            </w:r>
          </w:p>
        </w:tc>
        <w:tc>
          <w:tcPr>
            <w:tcW w:w="267" w:type="pct"/>
            <w:vAlign w:val="center"/>
          </w:tcPr>
          <w:p w14:paraId="3184DDA0" w14:textId="77777777" w:rsidR="002E1433" w:rsidRPr="002E1433" w:rsidRDefault="002E1433" w:rsidP="002E1433">
            <w:pPr>
              <w:widowControl w:val="0"/>
              <w:spacing w:line="360" w:lineRule="auto"/>
              <w:jc w:val="center"/>
              <w:rPr>
                <w:bCs/>
                <w:sz w:val="18"/>
                <w:szCs w:val="18"/>
                <w:lang w:val="es" w:eastAsia="es-CO"/>
              </w:rPr>
            </w:pPr>
            <w:r w:rsidRPr="002E1433">
              <w:rPr>
                <w:bCs/>
                <w:sz w:val="18"/>
                <w:szCs w:val="18"/>
                <w:lang w:val="es" w:eastAsia="es-CO"/>
              </w:rPr>
              <w:t>-</w:t>
            </w:r>
          </w:p>
        </w:tc>
        <w:tc>
          <w:tcPr>
            <w:tcW w:w="269" w:type="pct"/>
            <w:vAlign w:val="center"/>
          </w:tcPr>
          <w:p w14:paraId="513712A0" w14:textId="77777777" w:rsidR="002E1433" w:rsidRPr="002E1433" w:rsidRDefault="002E1433" w:rsidP="002E1433">
            <w:pPr>
              <w:widowControl w:val="0"/>
              <w:spacing w:line="360" w:lineRule="auto"/>
              <w:jc w:val="center"/>
              <w:rPr>
                <w:bCs/>
                <w:sz w:val="18"/>
                <w:szCs w:val="18"/>
                <w:lang w:val="es" w:eastAsia="es-CO"/>
              </w:rPr>
            </w:pPr>
            <w:r w:rsidRPr="002E1433">
              <w:rPr>
                <w:bCs/>
                <w:sz w:val="18"/>
                <w:szCs w:val="18"/>
                <w:lang w:val="es" w:eastAsia="es-CO"/>
              </w:rPr>
              <w:t>0,353</w:t>
            </w:r>
          </w:p>
        </w:tc>
        <w:tc>
          <w:tcPr>
            <w:tcW w:w="270" w:type="pct"/>
            <w:vAlign w:val="center"/>
          </w:tcPr>
          <w:p w14:paraId="48D25340" w14:textId="77777777" w:rsidR="002E1433" w:rsidRPr="002E1433" w:rsidRDefault="002E1433" w:rsidP="002E1433">
            <w:pPr>
              <w:widowControl w:val="0"/>
              <w:spacing w:line="360" w:lineRule="auto"/>
              <w:jc w:val="center"/>
              <w:rPr>
                <w:bCs/>
                <w:sz w:val="18"/>
                <w:szCs w:val="18"/>
                <w:lang w:val="es" w:eastAsia="es-CO"/>
              </w:rPr>
            </w:pPr>
            <w:r w:rsidRPr="002E1433">
              <w:rPr>
                <w:bCs/>
                <w:sz w:val="18"/>
                <w:szCs w:val="18"/>
                <w:lang w:val="es" w:eastAsia="es-CO"/>
              </w:rPr>
              <w:t>0,558</w:t>
            </w:r>
          </w:p>
        </w:tc>
      </w:tr>
      <w:tr w:rsidR="002E1433" w:rsidRPr="002E1433" w14:paraId="03E772B7" w14:textId="77777777" w:rsidTr="00227358">
        <w:trPr>
          <w:trHeight w:val="132"/>
          <w:jc w:val="center"/>
        </w:trPr>
        <w:tc>
          <w:tcPr>
            <w:tcW w:w="1170" w:type="pct"/>
            <w:vAlign w:val="center"/>
          </w:tcPr>
          <w:p w14:paraId="27538872" w14:textId="77777777" w:rsidR="002E1433" w:rsidRPr="002E1433" w:rsidRDefault="002E1433" w:rsidP="002E1433">
            <w:pPr>
              <w:widowControl w:val="0"/>
              <w:spacing w:line="360" w:lineRule="auto"/>
              <w:rPr>
                <w:bCs/>
                <w:sz w:val="18"/>
                <w:szCs w:val="18"/>
                <w:lang w:val="es" w:eastAsia="es-CO"/>
              </w:rPr>
            </w:pPr>
            <w:r w:rsidRPr="002E1433">
              <w:rPr>
                <w:bCs/>
                <w:sz w:val="18"/>
                <w:szCs w:val="18"/>
                <w:lang w:val="es" w:eastAsia="es-CO"/>
              </w:rPr>
              <w:t>Bs Hablar con otros niños</w:t>
            </w:r>
          </w:p>
        </w:tc>
        <w:tc>
          <w:tcPr>
            <w:tcW w:w="269" w:type="pct"/>
            <w:vAlign w:val="center"/>
          </w:tcPr>
          <w:p w14:paraId="4AA63C6E" w14:textId="77777777" w:rsidR="002E1433" w:rsidRPr="002E1433" w:rsidRDefault="002E1433" w:rsidP="002E1433">
            <w:pPr>
              <w:widowControl w:val="0"/>
              <w:spacing w:line="360" w:lineRule="auto"/>
              <w:jc w:val="center"/>
              <w:rPr>
                <w:bCs/>
                <w:sz w:val="18"/>
                <w:szCs w:val="18"/>
                <w:lang w:val="es" w:eastAsia="es-CO"/>
              </w:rPr>
            </w:pPr>
            <w:r w:rsidRPr="002E1433">
              <w:rPr>
                <w:bCs/>
                <w:sz w:val="18"/>
                <w:szCs w:val="18"/>
                <w:lang w:val="es" w:eastAsia="es-CO"/>
              </w:rPr>
              <w:t>0,482</w:t>
            </w:r>
          </w:p>
        </w:tc>
        <w:tc>
          <w:tcPr>
            <w:tcW w:w="268" w:type="pct"/>
            <w:vAlign w:val="center"/>
          </w:tcPr>
          <w:p w14:paraId="66691895" w14:textId="77777777" w:rsidR="002E1433" w:rsidRPr="002E1433" w:rsidRDefault="002E1433" w:rsidP="002E1433">
            <w:pPr>
              <w:widowControl w:val="0"/>
              <w:spacing w:line="360" w:lineRule="auto"/>
              <w:jc w:val="center"/>
              <w:rPr>
                <w:bCs/>
                <w:sz w:val="18"/>
                <w:szCs w:val="18"/>
                <w:lang w:val="es" w:eastAsia="es-CO"/>
              </w:rPr>
            </w:pPr>
            <w:r w:rsidRPr="002E1433">
              <w:rPr>
                <w:bCs/>
                <w:sz w:val="18"/>
                <w:szCs w:val="18"/>
                <w:lang w:val="es" w:eastAsia="es-CO"/>
              </w:rPr>
              <w:t>-</w:t>
            </w:r>
          </w:p>
        </w:tc>
        <w:tc>
          <w:tcPr>
            <w:tcW w:w="270" w:type="pct"/>
            <w:vAlign w:val="center"/>
          </w:tcPr>
          <w:p w14:paraId="68E0F70D" w14:textId="77777777" w:rsidR="002E1433" w:rsidRPr="002E1433" w:rsidRDefault="002E1433" w:rsidP="002E1433">
            <w:pPr>
              <w:widowControl w:val="0"/>
              <w:spacing w:line="360" w:lineRule="auto"/>
              <w:jc w:val="center"/>
              <w:rPr>
                <w:bCs/>
                <w:sz w:val="18"/>
                <w:szCs w:val="18"/>
                <w:lang w:val="es" w:eastAsia="es-CO"/>
              </w:rPr>
            </w:pPr>
            <w:r w:rsidRPr="002E1433">
              <w:rPr>
                <w:bCs/>
                <w:sz w:val="18"/>
                <w:szCs w:val="18"/>
                <w:lang w:val="es" w:eastAsia="es-CO"/>
              </w:rPr>
              <w:t>-</w:t>
            </w:r>
          </w:p>
        </w:tc>
        <w:tc>
          <w:tcPr>
            <w:tcW w:w="266" w:type="pct"/>
            <w:vAlign w:val="center"/>
          </w:tcPr>
          <w:p w14:paraId="19728F48" w14:textId="77777777" w:rsidR="002E1433" w:rsidRPr="002E1433" w:rsidRDefault="002E1433" w:rsidP="002E1433">
            <w:pPr>
              <w:widowControl w:val="0"/>
              <w:spacing w:line="360" w:lineRule="auto"/>
              <w:jc w:val="center"/>
              <w:rPr>
                <w:bCs/>
                <w:sz w:val="18"/>
                <w:szCs w:val="18"/>
                <w:lang w:val="es" w:eastAsia="es-CO"/>
              </w:rPr>
            </w:pPr>
            <w:r w:rsidRPr="002E1433">
              <w:rPr>
                <w:bCs/>
                <w:sz w:val="18"/>
                <w:szCs w:val="18"/>
                <w:lang w:val="es" w:eastAsia="es-CO"/>
              </w:rPr>
              <w:t>0,494</w:t>
            </w:r>
          </w:p>
        </w:tc>
        <w:tc>
          <w:tcPr>
            <w:tcW w:w="266" w:type="pct"/>
            <w:vAlign w:val="center"/>
          </w:tcPr>
          <w:p w14:paraId="5AEF83AA" w14:textId="77777777" w:rsidR="002E1433" w:rsidRPr="002E1433" w:rsidRDefault="002E1433" w:rsidP="002E1433">
            <w:pPr>
              <w:widowControl w:val="0"/>
              <w:spacing w:line="360" w:lineRule="auto"/>
              <w:jc w:val="center"/>
              <w:rPr>
                <w:bCs/>
                <w:sz w:val="18"/>
                <w:szCs w:val="18"/>
                <w:lang w:val="es" w:eastAsia="es-CO"/>
              </w:rPr>
            </w:pPr>
            <w:r w:rsidRPr="002E1433">
              <w:rPr>
                <w:bCs/>
                <w:sz w:val="18"/>
                <w:szCs w:val="18"/>
                <w:lang w:val="es" w:eastAsia="es-CO"/>
              </w:rPr>
              <w:t>-</w:t>
            </w:r>
          </w:p>
        </w:tc>
        <w:tc>
          <w:tcPr>
            <w:tcW w:w="270" w:type="pct"/>
            <w:vAlign w:val="center"/>
          </w:tcPr>
          <w:p w14:paraId="319AE7AD" w14:textId="77777777" w:rsidR="002E1433" w:rsidRPr="002E1433" w:rsidRDefault="002E1433" w:rsidP="002E1433">
            <w:pPr>
              <w:widowControl w:val="0"/>
              <w:spacing w:line="360" w:lineRule="auto"/>
              <w:jc w:val="center"/>
              <w:rPr>
                <w:bCs/>
                <w:sz w:val="18"/>
                <w:szCs w:val="18"/>
                <w:lang w:val="es" w:eastAsia="es-CO"/>
              </w:rPr>
            </w:pPr>
            <w:r w:rsidRPr="002E1433">
              <w:rPr>
                <w:bCs/>
                <w:sz w:val="18"/>
                <w:szCs w:val="18"/>
                <w:lang w:val="es" w:eastAsia="es-CO"/>
              </w:rPr>
              <w:t>-</w:t>
            </w:r>
          </w:p>
        </w:tc>
        <w:tc>
          <w:tcPr>
            <w:tcW w:w="267" w:type="pct"/>
            <w:vAlign w:val="center"/>
          </w:tcPr>
          <w:p w14:paraId="1EB6A64D" w14:textId="77777777" w:rsidR="002E1433" w:rsidRPr="002E1433" w:rsidRDefault="002E1433" w:rsidP="002E1433">
            <w:pPr>
              <w:widowControl w:val="0"/>
              <w:spacing w:line="360" w:lineRule="auto"/>
              <w:jc w:val="center"/>
              <w:rPr>
                <w:bCs/>
                <w:sz w:val="18"/>
                <w:szCs w:val="18"/>
                <w:lang w:val="es" w:eastAsia="es-CO"/>
              </w:rPr>
            </w:pPr>
            <w:r w:rsidRPr="002E1433">
              <w:rPr>
                <w:bCs/>
                <w:sz w:val="18"/>
                <w:szCs w:val="18"/>
                <w:lang w:val="es" w:eastAsia="es-CO"/>
              </w:rPr>
              <w:t>0,265</w:t>
            </w:r>
          </w:p>
        </w:tc>
        <w:tc>
          <w:tcPr>
            <w:tcW w:w="267" w:type="pct"/>
            <w:vAlign w:val="center"/>
          </w:tcPr>
          <w:p w14:paraId="60169244" w14:textId="77777777" w:rsidR="002E1433" w:rsidRPr="002E1433" w:rsidRDefault="002E1433" w:rsidP="002E1433">
            <w:pPr>
              <w:widowControl w:val="0"/>
              <w:spacing w:line="360" w:lineRule="auto"/>
              <w:jc w:val="center"/>
              <w:rPr>
                <w:bCs/>
                <w:sz w:val="18"/>
                <w:szCs w:val="18"/>
                <w:lang w:val="es" w:eastAsia="es-CO"/>
              </w:rPr>
            </w:pPr>
            <w:r w:rsidRPr="002E1433">
              <w:rPr>
                <w:bCs/>
                <w:sz w:val="18"/>
                <w:szCs w:val="18"/>
                <w:lang w:val="es" w:eastAsia="es-CO"/>
              </w:rPr>
              <w:t>0,679</w:t>
            </w:r>
          </w:p>
        </w:tc>
        <w:tc>
          <w:tcPr>
            <w:tcW w:w="267" w:type="pct"/>
            <w:vAlign w:val="center"/>
          </w:tcPr>
          <w:p w14:paraId="5CF620AE" w14:textId="77777777" w:rsidR="002E1433" w:rsidRPr="002E1433" w:rsidRDefault="002E1433" w:rsidP="002E1433">
            <w:pPr>
              <w:widowControl w:val="0"/>
              <w:spacing w:line="360" w:lineRule="auto"/>
              <w:jc w:val="center"/>
              <w:rPr>
                <w:bCs/>
                <w:sz w:val="18"/>
                <w:szCs w:val="18"/>
                <w:lang w:val="es" w:eastAsia="es-CO"/>
              </w:rPr>
            </w:pPr>
            <w:r w:rsidRPr="002E1433">
              <w:rPr>
                <w:bCs/>
                <w:sz w:val="18"/>
                <w:szCs w:val="18"/>
                <w:lang w:val="es" w:eastAsia="es-CO"/>
              </w:rPr>
              <w:t>-</w:t>
            </w:r>
          </w:p>
        </w:tc>
        <w:tc>
          <w:tcPr>
            <w:tcW w:w="270" w:type="pct"/>
            <w:vAlign w:val="center"/>
          </w:tcPr>
          <w:p w14:paraId="69509537" w14:textId="77777777" w:rsidR="002E1433" w:rsidRPr="002E1433" w:rsidRDefault="002E1433" w:rsidP="002E1433">
            <w:pPr>
              <w:widowControl w:val="0"/>
              <w:spacing w:line="360" w:lineRule="auto"/>
              <w:jc w:val="center"/>
              <w:rPr>
                <w:bCs/>
                <w:sz w:val="18"/>
                <w:szCs w:val="18"/>
                <w:lang w:val="es" w:eastAsia="es-CO"/>
              </w:rPr>
            </w:pPr>
            <w:r w:rsidRPr="002E1433">
              <w:rPr>
                <w:bCs/>
                <w:sz w:val="18"/>
                <w:szCs w:val="18"/>
                <w:lang w:val="es" w:eastAsia="es-CO"/>
              </w:rPr>
              <w:t>-</w:t>
            </w:r>
          </w:p>
        </w:tc>
        <w:tc>
          <w:tcPr>
            <w:tcW w:w="347" w:type="pct"/>
            <w:vAlign w:val="center"/>
          </w:tcPr>
          <w:p w14:paraId="53794F4C" w14:textId="77777777" w:rsidR="002E1433" w:rsidRPr="002E1433" w:rsidRDefault="002E1433" w:rsidP="002E1433">
            <w:pPr>
              <w:widowControl w:val="0"/>
              <w:spacing w:line="360" w:lineRule="auto"/>
              <w:jc w:val="center"/>
              <w:rPr>
                <w:bCs/>
                <w:sz w:val="18"/>
                <w:szCs w:val="18"/>
                <w:lang w:val="es" w:eastAsia="es-CO"/>
              </w:rPr>
            </w:pPr>
            <w:r w:rsidRPr="002E1433">
              <w:rPr>
                <w:bCs/>
                <w:sz w:val="18"/>
                <w:szCs w:val="18"/>
                <w:lang w:val="es" w:eastAsia="es-CO"/>
              </w:rPr>
              <w:t>0,676</w:t>
            </w:r>
          </w:p>
        </w:tc>
        <w:tc>
          <w:tcPr>
            <w:tcW w:w="267" w:type="pct"/>
            <w:vAlign w:val="center"/>
          </w:tcPr>
          <w:p w14:paraId="6FE3FB29" w14:textId="77777777" w:rsidR="002E1433" w:rsidRPr="002E1433" w:rsidRDefault="002E1433" w:rsidP="002E1433">
            <w:pPr>
              <w:widowControl w:val="0"/>
              <w:spacing w:line="360" w:lineRule="auto"/>
              <w:jc w:val="center"/>
              <w:rPr>
                <w:bCs/>
                <w:sz w:val="18"/>
                <w:szCs w:val="18"/>
                <w:lang w:val="es" w:eastAsia="es-CO"/>
              </w:rPr>
            </w:pPr>
            <w:r w:rsidRPr="002E1433">
              <w:rPr>
                <w:bCs/>
                <w:sz w:val="18"/>
                <w:szCs w:val="18"/>
                <w:lang w:val="es" w:eastAsia="es-CO"/>
              </w:rPr>
              <w:t>-</w:t>
            </w:r>
          </w:p>
        </w:tc>
        <w:tc>
          <w:tcPr>
            <w:tcW w:w="269" w:type="pct"/>
            <w:vAlign w:val="center"/>
          </w:tcPr>
          <w:p w14:paraId="18274AF5" w14:textId="77777777" w:rsidR="002E1433" w:rsidRPr="002E1433" w:rsidRDefault="002E1433" w:rsidP="002E1433">
            <w:pPr>
              <w:widowControl w:val="0"/>
              <w:spacing w:line="360" w:lineRule="auto"/>
              <w:jc w:val="center"/>
              <w:rPr>
                <w:bCs/>
                <w:sz w:val="18"/>
                <w:szCs w:val="18"/>
                <w:lang w:val="es" w:eastAsia="es-CO"/>
              </w:rPr>
            </w:pPr>
            <w:r w:rsidRPr="002E1433">
              <w:rPr>
                <w:bCs/>
                <w:sz w:val="18"/>
                <w:szCs w:val="18"/>
                <w:lang w:val="es" w:eastAsia="es-CO"/>
              </w:rPr>
              <w:t>-</w:t>
            </w:r>
          </w:p>
        </w:tc>
        <w:tc>
          <w:tcPr>
            <w:tcW w:w="270" w:type="pct"/>
            <w:vAlign w:val="center"/>
          </w:tcPr>
          <w:p w14:paraId="3673649C" w14:textId="77777777" w:rsidR="002E1433" w:rsidRPr="002E1433" w:rsidRDefault="002E1433" w:rsidP="002E1433">
            <w:pPr>
              <w:widowControl w:val="0"/>
              <w:spacing w:line="360" w:lineRule="auto"/>
              <w:jc w:val="center"/>
              <w:rPr>
                <w:bCs/>
                <w:sz w:val="18"/>
                <w:szCs w:val="18"/>
                <w:lang w:val="es" w:eastAsia="es-CO"/>
              </w:rPr>
            </w:pPr>
            <w:r w:rsidRPr="002E1433">
              <w:rPr>
                <w:bCs/>
                <w:sz w:val="18"/>
                <w:szCs w:val="18"/>
                <w:lang w:val="es" w:eastAsia="es-CO"/>
              </w:rPr>
              <w:t>0,469</w:t>
            </w:r>
          </w:p>
        </w:tc>
      </w:tr>
      <w:tr w:rsidR="00227358" w:rsidRPr="002E1433" w14:paraId="397E3ED3" w14:textId="77777777" w:rsidTr="00227358">
        <w:trPr>
          <w:trHeight w:val="315"/>
          <w:jc w:val="center"/>
        </w:trPr>
        <w:tc>
          <w:tcPr>
            <w:tcW w:w="1170" w:type="pct"/>
            <w:vAlign w:val="center"/>
          </w:tcPr>
          <w:p w14:paraId="6128993D" w14:textId="77777777" w:rsidR="002E1433" w:rsidRPr="002E1433" w:rsidRDefault="002E1433" w:rsidP="002E1433">
            <w:pPr>
              <w:widowControl w:val="0"/>
              <w:spacing w:line="360" w:lineRule="auto"/>
              <w:rPr>
                <w:bCs/>
                <w:sz w:val="18"/>
                <w:szCs w:val="18"/>
                <w:lang w:val="es" w:eastAsia="es-CO"/>
              </w:rPr>
            </w:pPr>
            <w:r w:rsidRPr="002E1433">
              <w:rPr>
                <w:bCs/>
                <w:sz w:val="18"/>
                <w:szCs w:val="18"/>
                <w:lang w:val="es" w:eastAsia="es-CO"/>
              </w:rPr>
              <w:t>Método de extracción</w:t>
            </w:r>
          </w:p>
        </w:tc>
        <w:tc>
          <w:tcPr>
            <w:tcW w:w="1874" w:type="pct"/>
            <w:gridSpan w:val="7"/>
            <w:vAlign w:val="center"/>
          </w:tcPr>
          <w:p w14:paraId="6D8BB34A" w14:textId="77777777" w:rsidR="002E1433" w:rsidRPr="002E1433" w:rsidRDefault="002E1433" w:rsidP="002E1433">
            <w:pPr>
              <w:widowControl w:val="0"/>
              <w:spacing w:line="360" w:lineRule="auto"/>
              <w:jc w:val="center"/>
              <w:rPr>
                <w:bCs/>
                <w:sz w:val="18"/>
                <w:szCs w:val="18"/>
                <w:lang w:val="es" w:eastAsia="es-CO"/>
              </w:rPr>
            </w:pPr>
            <w:r w:rsidRPr="002E1433">
              <w:rPr>
                <w:bCs/>
                <w:sz w:val="18"/>
                <w:szCs w:val="18"/>
                <w:lang w:val="es" w:eastAsia="es-CO"/>
              </w:rPr>
              <w:t>Factorización de ejes principales</w:t>
            </w:r>
          </w:p>
        </w:tc>
        <w:tc>
          <w:tcPr>
            <w:tcW w:w="1955" w:type="pct"/>
            <w:gridSpan w:val="7"/>
            <w:vAlign w:val="center"/>
          </w:tcPr>
          <w:p w14:paraId="236A20EF" w14:textId="77777777" w:rsidR="002E1433" w:rsidRPr="002E1433" w:rsidRDefault="002E1433" w:rsidP="002E1433">
            <w:pPr>
              <w:widowControl w:val="0"/>
              <w:spacing w:line="360" w:lineRule="auto"/>
              <w:jc w:val="center"/>
              <w:rPr>
                <w:bCs/>
                <w:sz w:val="18"/>
                <w:szCs w:val="18"/>
                <w:lang w:val="es" w:eastAsia="es-CO"/>
              </w:rPr>
            </w:pPr>
            <w:r w:rsidRPr="002E1433">
              <w:rPr>
                <w:bCs/>
                <w:sz w:val="18"/>
                <w:szCs w:val="18"/>
                <w:lang w:val="es" w:eastAsia="es-CO"/>
              </w:rPr>
              <w:t>Análisis de componentes principales</w:t>
            </w:r>
          </w:p>
        </w:tc>
      </w:tr>
      <w:tr w:rsidR="00227358" w:rsidRPr="002E1433" w14:paraId="6374BD2F" w14:textId="77777777" w:rsidTr="00227358">
        <w:trPr>
          <w:trHeight w:val="315"/>
          <w:jc w:val="center"/>
        </w:trPr>
        <w:tc>
          <w:tcPr>
            <w:tcW w:w="1170" w:type="pct"/>
            <w:vAlign w:val="center"/>
          </w:tcPr>
          <w:p w14:paraId="3B3D01DD" w14:textId="77777777" w:rsidR="002E1433" w:rsidRPr="002E1433" w:rsidRDefault="002E1433" w:rsidP="002E1433">
            <w:pPr>
              <w:widowControl w:val="0"/>
              <w:spacing w:line="360" w:lineRule="auto"/>
              <w:rPr>
                <w:bCs/>
                <w:sz w:val="18"/>
                <w:szCs w:val="18"/>
                <w:lang w:val="es" w:eastAsia="es-CO"/>
              </w:rPr>
            </w:pPr>
            <w:r w:rsidRPr="002E1433">
              <w:rPr>
                <w:bCs/>
                <w:sz w:val="18"/>
                <w:szCs w:val="18"/>
                <w:lang w:val="es" w:eastAsia="es-CO"/>
              </w:rPr>
              <w:t>Método de rotación</w:t>
            </w:r>
          </w:p>
        </w:tc>
        <w:tc>
          <w:tcPr>
            <w:tcW w:w="1874" w:type="pct"/>
            <w:gridSpan w:val="7"/>
            <w:vAlign w:val="center"/>
          </w:tcPr>
          <w:p w14:paraId="2E7D53A1" w14:textId="77777777" w:rsidR="002E1433" w:rsidRPr="002E1433" w:rsidRDefault="002E1433" w:rsidP="002E1433">
            <w:pPr>
              <w:widowControl w:val="0"/>
              <w:spacing w:line="360" w:lineRule="auto"/>
              <w:jc w:val="center"/>
              <w:rPr>
                <w:bCs/>
                <w:sz w:val="18"/>
                <w:szCs w:val="18"/>
                <w:lang w:val="es" w:eastAsia="es-CO"/>
              </w:rPr>
            </w:pPr>
            <w:r w:rsidRPr="002E1433">
              <w:rPr>
                <w:bCs/>
                <w:sz w:val="18"/>
                <w:szCs w:val="18"/>
                <w:lang w:val="es" w:eastAsia="es-CO"/>
              </w:rPr>
              <w:t>Varimax</w:t>
            </w:r>
          </w:p>
        </w:tc>
        <w:tc>
          <w:tcPr>
            <w:tcW w:w="1955" w:type="pct"/>
            <w:gridSpan w:val="7"/>
            <w:vAlign w:val="center"/>
          </w:tcPr>
          <w:p w14:paraId="18FE00E3" w14:textId="77777777" w:rsidR="002E1433" w:rsidRPr="002E1433" w:rsidRDefault="002E1433" w:rsidP="002E1433">
            <w:pPr>
              <w:widowControl w:val="0"/>
              <w:spacing w:line="360" w:lineRule="auto"/>
              <w:jc w:val="center"/>
              <w:rPr>
                <w:bCs/>
                <w:sz w:val="18"/>
                <w:szCs w:val="18"/>
                <w:lang w:val="es" w:eastAsia="es-CO"/>
              </w:rPr>
            </w:pPr>
            <w:r w:rsidRPr="002E1433">
              <w:rPr>
                <w:bCs/>
                <w:sz w:val="18"/>
                <w:szCs w:val="18"/>
                <w:lang w:val="es" w:eastAsia="es-CO"/>
              </w:rPr>
              <w:t>Varimax</w:t>
            </w:r>
          </w:p>
        </w:tc>
      </w:tr>
    </w:tbl>
    <w:p w14:paraId="108AA12C" w14:textId="77777777" w:rsidR="002E1433" w:rsidRPr="002E1433" w:rsidRDefault="002E1433" w:rsidP="002E1433">
      <w:pPr>
        <w:spacing w:line="360" w:lineRule="auto"/>
        <w:jc w:val="center"/>
        <w:rPr>
          <w:bCs/>
          <w:sz w:val="16"/>
          <w:szCs w:val="16"/>
          <w:lang w:val="es" w:eastAsia="es-CO"/>
        </w:rPr>
      </w:pPr>
      <w:r w:rsidRPr="002E1433">
        <w:rPr>
          <w:bCs/>
          <w:sz w:val="16"/>
          <w:szCs w:val="16"/>
          <w:lang w:val="es" w:eastAsia="es-CO"/>
        </w:rPr>
        <w:t>*So: Síntomas orales, Lf: Limitación funcional, Be: Bienestar emocional, Bs: Bienestar social, Com: Comunalidad.</w:t>
      </w:r>
    </w:p>
    <w:p w14:paraId="3155DA72" w14:textId="77777777" w:rsidR="002E1433" w:rsidRPr="002E1433" w:rsidRDefault="002E1433" w:rsidP="002E1433">
      <w:pPr>
        <w:spacing w:line="360" w:lineRule="auto"/>
        <w:jc w:val="center"/>
        <w:rPr>
          <w:b/>
          <w:lang w:val="es" w:eastAsia="es-CO"/>
        </w:rPr>
      </w:pPr>
    </w:p>
    <w:p w14:paraId="45AA0980" w14:textId="77777777" w:rsidR="002E1433" w:rsidRPr="002E1433" w:rsidRDefault="002E1433" w:rsidP="002E1433">
      <w:pPr>
        <w:spacing w:line="360" w:lineRule="auto"/>
        <w:jc w:val="center"/>
        <w:rPr>
          <w:b/>
          <w:sz w:val="32"/>
          <w:szCs w:val="32"/>
          <w:lang w:val="es" w:eastAsia="es-CO"/>
        </w:rPr>
      </w:pPr>
    </w:p>
    <w:p w14:paraId="273B5549" w14:textId="77777777" w:rsidR="002E1433" w:rsidRPr="002E1433" w:rsidRDefault="002E1433" w:rsidP="002E1433">
      <w:pPr>
        <w:spacing w:line="360" w:lineRule="auto"/>
        <w:jc w:val="center"/>
        <w:rPr>
          <w:b/>
          <w:sz w:val="32"/>
          <w:szCs w:val="32"/>
          <w:lang w:val="es" w:eastAsia="es-CO"/>
        </w:rPr>
      </w:pPr>
      <w:r w:rsidRPr="002E1433">
        <w:rPr>
          <w:b/>
          <w:sz w:val="32"/>
          <w:szCs w:val="32"/>
          <w:lang w:val="es" w:eastAsia="es-CO"/>
        </w:rPr>
        <w:t>DISCUSIÓN</w:t>
      </w:r>
    </w:p>
    <w:p w14:paraId="2A438692" w14:textId="77777777" w:rsidR="002E1433" w:rsidRPr="002E1433" w:rsidRDefault="002E1433" w:rsidP="002E1433">
      <w:pPr>
        <w:spacing w:line="360" w:lineRule="auto"/>
        <w:jc w:val="both"/>
        <w:rPr>
          <w:lang w:val="es" w:eastAsia="es-CO"/>
        </w:rPr>
      </w:pPr>
      <w:r w:rsidRPr="002E1433">
        <w:rPr>
          <w:lang w:val="es" w:eastAsia="es-CO"/>
        </w:rPr>
        <w:t>En este estudio exploratorio se buscó evidenciar que usar el análisis de componentes principales como método de extracción puede comprometer la dimensionalidad de una escala y, por tanto, la validez de esta, al obtener estimaciones sin considerar el error intrínseco a toda medición.</w:t>
      </w:r>
    </w:p>
    <w:p w14:paraId="7B8E5997" w14:textId="77777777" w:rsidR="002E1433" w:rsidRPr="002E1433" w:rsidRDefault="002E1433" w:rsidP="002E1433">
      <w:pPr>
        <w:spacing w:line="360" w:lineRule="auto"/>
        <w:jc w:val="both"/>
        <w:rPr>
          <w:lang w:val="es" w:eastAsia="es-CO"/>
        </w:rPr>
      </w:pPr>
      <w:r w:rsidRPr="002E1433">
        <w:rPr>
          <w:lang w:val="es" w:eastAsia="es-CO"/>
        </w:rPr>
        <w:t xml:space="preserve">Los resultados de la revisión preliminar de este trabajo mostraron un panorama similar a lo reportado en revisiones realizadas en estudios de la rama de la psicología por autores como </w:t>
      </w:r>
      <w:proofErr w:type="spellStart"/>
      <w:r w:rsidRPr="002E1433">
        <w:rPr>
          <w:i/>
          <w:iCs/>
          <w:lang w:val="es" w:eastAsia="es-CO"/>
        </w:rPr>
        <w:t>Henson</w:t>
      </w:r>
      <w:proofErr w:type="spellEnd"/>
      <w:r w:rsidRPr="002E1433">
        <w:rPr>
          <w:lang w:val="es" w:eastAsia="es-CO"/>
        </w:rPr>
        <w:t xml:space="preserve"> y otros en 2006,</w:t>
      </w:r>
      <w:r w:rsidRPr="002E1433">
        <w:rPr>
          <w:vertAlign w:val="superscript"/>
          <w:lang w:val="es" w:eastAsia="es-CO"/>
        </w:rPr>
        <w:t>(27)</w:t>
      </w:r>
      <w:r w:rsidRPr="002E1433">
        <w:rPr>
          <w:lang w:val="es" w:eastAsia="es-CO"/>
        </w:rPr>
        <w:t xml:space="preserve"> </w:t>
      </w:r>
      <w:r w:rsidRPr="002E1433">
        <w:rPr>
          <w:i/>
          <w:iCs/>
          <w:lang w:val="es" w:eastAsia="es-CO"/>
        </w:rPr>
        <w:t>Frías</w:t>
      </w:r>
      <w:r w:rsidRPr="002E1433">
        <w:rPr>
          <w:lang w:val="es" w:eastAsia="es-CO"/>
        </w:rPr>
        <w:t xml:space="preserve"> y otros  en 2012,</w:t>
      </w:r>
      <w:r w:rsidRPr="002E1433">
        <w:rPr>
          <w:vertAlign w:val="superscript"/>
          <w:lang w:val="es" w:eastAsia="es-CO"/>
        </w:rPr>
        <w:t>(28)</w:t>
      </w:r>
      <w:r w:rsidRPr="002E1433">
        <w:rPr>
          <w:lang w:val="es" w:eastAsia="es-CO"/>
        </w:rPr>
        <w:t xml:space="preserve"> </w:t>
      </w:r>
      <w:r w:rsidRPr="002E1433">
        <w:rPr>
          <w:i/>
          <w:iCs/>
          <w:lang w:val="es" w:eastAsia="es-CO"/>
        </w:rPr>
        <w:t>Izquierdo</w:t>
      </w:r>
      <w:r w:rsidRPr="002E1433">
        <w:rPr>
          <w:lang w:val="es" w:eastAsia="es-CO"/>
        </w:rPr>
        <w:t xml:space="preserve"> y otros en 2014,</w:t>
      </w:r>
      <w:r w:rsidRPr="002E1433">
        <w:rPr>
          <w:vertAlign w:val="superscript"/>
          <w:lang w:val="es" w:eastAsia="es-CO"/>
        </w:rPr>
        <w:t>(29)</w:t>
      </w:r>
      <w:r w:rsidRPr="002E1433">
        <w:rPr>
          <w:lang w:val="es" w:eastAsia="es-CO"/>
        </w:rPr>
        <w:t xml:space="preserve"> en los cuales usaron el análisis de componentes principales como método de extracción y Varimax como método de rotación, aun cuando se ha </w:t>
      </w:r>
      <w:r w:rsidRPr="002E1433">
        <w:rPr>
          <w:lang w:val="es" w:eastAsia="es-CO"/>
        </w:rPr>
        <w:lastRenderedPageBreak/>
        <w:t xml:space="preserve">desaconsejado enérgicamente esta combinación de métodos, sin una pauta metodológica y justificación clara.  </w:t>
      </w:r>
    </w:p>
    <w:p w14:paraId="1F0FEBCC" w14:textId="77777777" w:rsidR="002E1433" w:rsidRPr="002E1433" w:rsidRDefault="002E1433" w:rsidP="002E1433">
      <w:pPr>
        <w:spacing w:line="360" w:lineRule="auto"/>
        <w:jc w:val="both"/>
        <w:rPr>
          <w:lang w:val="es" w:eastAsia="es-CO"/>
        </w:rPr>
      </w:pPr>
      <w:r w:rsidRPr="002E1433">
        <w:rPr>
          <w:lang w:val="es" w:eastAsia="es-CO"/>
        </w:rPr>
        <w:t xml:space="preserve">Este trabajo ilustró, mediante un ejemplo práctico, que utilizar el ACP como método de extracción de factores, se consiguen comunalidades y cargas factoriales mucho más altas y con menor riesgo de no alcanzar el valor de referencia, en comparación con el método de ejes principales. Esto, lejos de ser una ventaja del ACP sobre el otro método es considerado un error en la elección de la técnica estadística, ya que, de acuerdo con </w:t>
      </w:r>
      <w:r w:rsidRPr="002E1433">
        <w:rPr>
          <w:i/>
          <w:iCs/>
          <w:lang w:val="es" w:eastAsia="es-CO"/>
        </w:rPr>
        <w:t>Ferrando</w:t>
      </w:r>
      <w:r w:rsidRPr="002E1433">
        <w:rPr>
          <w:lang w:val="es" w:eastAsia="es-CO"/>
        </w:rPr>
        <w:t xml:space="preserve"> y otros en </w:t>
      </w:r>
      <w:proofErr w:type="gramStart"/>
      <w:r w:rsidRPr="002E1433">
        <w:rPr>
          <w:lang w:val="es" w:eastAsia="es-CO"/>
        </w:rPr>
        <w:t>2010,</w:t>
      </w:r>
      <w:r w:rsidRPr="002E1433">
        <w:rPr>
          <w:vertAlign w:val="superscript"/>
          <w:lang w:val="es" w:eastAsia="es-CO"/>
        </w:rPr>
        <w:t>(</w:t>
      </w:r>
      <w:proofErr w:type="gramEnd"/>
      <w:r w:rsidRPr="002E1433">
        <w:rPr>
          <w:vertAlign w:val="superscript"/>
          <w:lang w:val="es" w:eastAsia="es-CO"/>
        </w:rPr>
        <w:t>24)</w:t>
      </w:r>
      <w:r w:rsidRPr="002E1433">
        <w:rPr>
          <w:lang w:val="es" w:eastAsia="es-CO"/>
        </w:rPr>
        <w:t xml:space="preserve"> el ACP supone que las mediciones son carentes de error. Por tanto, la varianza común no explicada o varianza de error no contribuye en la estimación de las comunalidades y cargas factoriales al estar esta “libre” de error; serán mayores que las estimadas con ejes principales y lleva a sobreestimar la dimensionalidad de la escala, al aumentar el número de factores extraídos. </w:t>
      </w:r>
    </w:p>
    <w:p w14:paraId="40D5A0FD" w14:textId="77777777" w:rsidR="002E1433" w:rsidRPr="002E1433" w:rsidRDefault="002E1433" w:rsidP="002E1433">
      <w:pPr>
        <w:spacing w:line="360" w:lineRule="auto"/>
        <w:jc w:val="both"/>
        <w:rPr>
          <w:lang w:val="es" w:eastAsia="es-CO"/>
        </w:rPr>
      </w:pPr>
      <w:r w:rsidRPr="002E1433">
        <w:rPr>
          <w:lang w:val="es" w:eastAsia="es-CO"/>
        </w:rPr>
        <w:t xml:space="preserve">Usar a priori un método de rotación ortogonal como Varimax, para evaluar escalas de calidad de vida relacionada con la salud bucal y no una rotación oblicua, al menos de manera exploratoria, tiene poco sentido bajo lo postulado por </w:t>
      </w:r>
      <w:r w:rsidRPr="002E1433">
        <w:rPr>
          <w:i/>
          <w:iCs/>
          <w:lang w:val="es" w:eastAsia="es-CO"/>
        </w:rPr>
        <w:t>Browne</w:t>
      </w:r>
      <w:r w:rsidRPr="002E1433">
        <w:rPr>
          <w:lang w:val="es" w:eastAsia="es-CO"/>
        </w:rPr>
        <w:t xml:space="preserve"> en 2001</w:t>
      </w:r>
      <w:r w:rsidRPr="002E1433">
        <w:rPr>
          <w:vertAlign w:val="superscript"/>
          <w:lang w:val="es" w:eastAsia="es-CO"/>
        </w:rPr>
        <w:t>(30)</w:t>
      </w:r>
      <w:r w:rsidRPr="002E1433">
        <w:rPr>
          <w:lang w:val="es" w:eastAsia="es-CO"/>
        </w:rPr>
        <w:t xml:space="preserve"> y </w:t>
      </w:r>
      <w:r w:rsidRPr="002E1433">
        <w:rPr>
          <w:i/>
          <w:iCs/>
          <w:lang w:val="es" w:eastAsia="es-CO"/>
        </w:rPr>
        <w:t>Lloret-Segura</w:t>
      </w:r>
      <w:r w:rsidRPr="002E1433">
        <w:rPr>
          <w:lang w:val="es" w:eastAsia="es-CO"/>
        </w:rPr>
        <w:t xml:space="preserve"> y otros, en </w:t>
      </w:r>
      <w:proofErr w:type="gramStart"/>
      <w:r w:rsidRPr="002E1433">
        <w:rPr>
          <w:lang w:val="es" w:eastAsia="es-CO"/>
        </w:rPr>
        <w:t>2014,</w:t>
      </w:r>
      <w:r w:rsidRPr="002E1433">
        <w:rPr>
          <w:vertAlign w:val="superscript"/>
          <w:lang w:val="es" w:eastAsia="es-CO"/>
        </w:rPr>
        <w:t>(</w:t>
      </w:r>
      <w:proofErr w:type="gramEnd"/>
      <w:r w:rsidRPr="002E1433">
        <w:rPr>
          <w:vertAlign w:val="superscript"/>
          <w:lang w:val="es" w:eastAsia="es-CO"/>
        </w:rPr>
        <w:t>17)</w:t>
      </w:r>
      <w:r w:rsidRPr="002E1433">
        <w:rPr>
          <w:lang w:val="es" w:eastAsia="es-CO"/>
        </w:rPr>
        <w:t xml:space="preserve"> quienes coinciden en que casi todos los constructos estudiados en las ciencias de la salud están menor o mayormente relacionados entre sí. En consecuencia, imponer de manera injustificada la ortogonalidad, puede ser algo alejado de la realidad. </w:t>
      </w:r>
    </w:p>
    <w:p w14:paraId="5E8DE65F" w14:textId="77777777" w:rsidR="002E1433" w:rsidRPr="002E1433" w:rsidRDefault="002E1433" w:rsidP="002E1433">
      <w:pPr>
        <w:spacing w:line="360" w:lineRule="auto"/>
        <w:jc w:val="both"/>
        <w:rPr>
          <w:lang w:val="es" w:eastAsia="es-CO"/>
        </w:rPr>
      </w:pPr>
      <w:r w:rsidRPr="002E1433">
        <w:rPr>
          <w:lang w:val="es" w:eastAsia="es-CO"/>
        </w:rPr>
        <w:t>Sin embargo, otorgar la ortogonalidad en función de la interpretabilidad de las soluciones es conveniente, por lo menos de manera temporal hasta que se confirme la estructura dimensional, es algo que estos autores consideran válido.</w:t>
      </w:r>
    </w:p>
    <w:p w14:paraId="04CBA9E6" w14:textId="77777777" w:rsidR="002E1433" w:rsidRPr="002E1433" w:rsidRDefault="002E1433" w:rsidP="002E1433">
      <w:pPr>
        <w:spacing w:line="360" w:lineRule="auto"/>
        <w:jc w:val="both"/>
        <w:rPr>
          <w:lang w:val="es" w:eastAsia="es-CO"/>
        </w:rPr>
      </w:pPr>
      <w:r w:rsidRPr="002E1433">
        <w:rPr>
          <w:lang w:val="es" w:eastAsia="es-CO"/>
        </w:rPr>
        <w:t>Actualmente, en el campo de la psicometría se están aplicando enfoques más innovadores y flexibles para evaluar estructuras internas en las escalas de medición, como el modelo exploratorio de ecuaciones estructurales (</w:t>
      </w:r>
      <w:proofErr w:type="spellStart"/>
      <w:r w:rsidRPr="002E1433">
        <w:rPr>
          <w:lang w:val="es" w:eastAsia="es-CO"/>
        </w:rPr>
        <w:t>ESEM</w:t>
      </w:r>
      <w:proofErr w:type="spellEnd"/>
      <w:r w:rsidRPr="002E1433">
        <w:rPr>
          <w:lang w:val="es" w:eastAsia="es-CO"/>
        </w:rPr>
        <w:t xml:space="preserve"> por sus siglas en inglés), que incorpora lo mejor del análisis factorial confirmatorio (ACP), permite relaciones predictivas entre factores (ajustadas por error de medición), singularidad de elementos correlacionados y del AFE, admitir cargas cruzadas en las soluciones. En ese sentido, el </w:t>
      </w:r>
      <w:proofErr w:type="spellStart"/>
      <w:r w:rsidRPr="002E1433">
        <w:rPr>
          <w:lang w:val="es" w:eastAsia="es-CO"/>
        </w:rPr>
        <w:t>ESEM</w:t>
      </w:r>
      <w:proofErr w:type="spellEnd"/>
      <w:r w:rsidRPr="002E1433">
        <w:rPr>
          <w:lang w:val="es" w:eastAsia="es-CO"/>
        </w:rPr>
        <w:t xml:space="preserve"> proporciona una alternativa promisoria que podría incrementar la credibilidad de la psicometría en el campo médico-odontológico y reforzar su uso como disciplina, ya que, ofrece la ventaja del enfoque iterativo mecánico para generar soluciones factoriales óptimas, a través de rotaciones dentro de un </w:t>
      </w:r>
      <w:proofErr w:type="spellStart"/>
      <w:r w:rsidRPr="002E1433">
        <w:rPr>
          <w:lang w:val="es" w:eastAsia="es-CO"/>
        </w:rPr>
        <w:t>EFA</w:t>
      </w:r>
      <w:proofErr w:type="spellEnd"/>
      <w:r w:rsidRPr="002E1433">
        <w:rPr>
          <w:lang w:val="es" w:eastAsia="es-CO"/>
        </w:rPr>
        <w:t xml:space="preserve"> </w:t>
      </w:r>
      <w:r w:rsidRPr="002E1433">
        <w:rPr>
          <w:lang w:val="es" w:eastAsia="es-CO"/>
        </w:rPr>
        <w:lastRenderedPageBreak/>
        <w:t xml:space="preserve">y el restrictivo enfoque de modelado basado en la teoría a priori de los modelos encontrados mediante </w:t>
      </w:r>
      <w:proofErr w:type="spellStart"/>
      <w:r w:rsidRPr="002E1433">
        <w:rPr>
          <w:lang w:val="es" w:eastAsia="es-CO"/>
        </w:rPr>
        <w:t>AFC</w:t>
      </w:r>
      <w:proofErr w:type="spellEnd"/>
      <w:r w:rsidRPr="002E1433">
        <w:rPr>
          <w:lang w:val="es" w:eastAsia="es-CO"/>
        </w:rPr>
        <w:t>, por lo que se alienta a revisar este método en futuras investigaciones.</w:t>
      </w:r>
    </w:p>
    <w:p w14:paraId="144198CD" w14:textId="77777777" w:rsidR="002E1433" w:rsidRPr="002E1433" w:rsidRDefault="002E1433" w:rsidP="002E1433">
      <w:pPr>
        <w:spacing w:line="360" w:lineRule="auto"/>
        <w:jc w:val="both"/>
        <w:rPr>
          <w:lang w:val="es" w:eastAsia="es-CO"/>
        </w:rPr>
      </w:pPr>
      <w:r w:rsidRPr="002E1433">
        <w:rPr>
          <w:lang w:val="es" w:eastAsia="es-CO"/>
        </w:rPr>
        <w:t xml:space="preserve">Las principales limitaciones del estudio fueron el pequeño tamaño de la muestra, la falta de comparación de otros métodos de extracción (mínimos cuadrados no ponderados, recomendado para muestras pequeñas y que evita la aparición de casos </w:t>
      </w:r>
      <w:proofErr w:type="spellStart"/>
      <w:r w:rsidRPr="002E1433">
        <w:rPr>
          <w:i/>
          <w:iCs/>
          <w:lang w:val="es" w:eastAsia="es-CO"/>
        </w:rPr>
        <w:t>heywood</w:t>
      </w:r>
      <w:proofErr w:type="spellEnd"/>
      <w:r w:rsidRPr="002E1433">
        <w:rPr>
          <w:lang w:val="es" w:eastAsia="es-CO"/>
        </w:rPr>
        <w:t>), falta de comparación de otros métodos de rotación por falta de convergencia de las matrices rotadas (</w:t>
      </w:r>
      <w:proofErr w:type="spellStart"/>
      <w:r w:rsidRPr="002E1433">
        <w:rPr>
          <w:lang w:val="es" w:eastAsia="es-CO"/>
        </w:rPr>
        <w:t>oblimin</w:t>
      </w:r>
      <w:proofErr w:type="spellEnd"/>
      <w:r w:rsidRPr="002E1433">
        <w:rPr>
          <w:lang w:val="es" w:eastAsia="es-CO"/>
        </w:rPr>
        <w:t xml:space="preserve">, </w:t>
      </w:r>
      <w:proofErr w:type="spellStart"/>
      <w:r w:rsidRPr="002E1433">
        <w:rPr>
          <w:lang w:val="es" w:eastAsia="es-CO"/>
        </w:rPr>
        <w:t>promin</w:t>
      </w:r>
      <w:proofErr w:type="spellEnd"/>
      <w:r w:rsidRPr="002E1433">
        <w:rPr>
          <w:lang w:val="es" w:eastAsia="es-CO"/>
        </w:rPr>
        <w:t>)  y en la revisión, la falta de sistematización dentro del proceso de búsqueda y selección de los estudios, por tratarse de una revisión preliminar y por la finalidad exploratoria de la evidencia publicada. Asimismo, por haber realizado las búsquedas electrónicas únicamente en 2 bases de datos. Con todo, los resultados ofrecen un panorama general de en el cual el ACP y la rotación Varimax son empleados de manera indiscriminada e injustificada al evaluar la validez basada en la estructura interna en escalas de calidad de vida relacionada con la salud bucal.</w:t>
      </w:r>
    </w:p>
    <w:p w14:paraId="338FA573" w14:textId="77777777" w:rsidR="002E1433" w:rsidRPr="002E1433" w:rsidRDefault="002E1433" w:rsidP="002E1433">
      <w:pPr>
        <w:spacing w:line="360" w:lineRule="auto"/>
        <w:jc w:val="both"/>
        <w:rPr>
          <w:lang w:val="es" w:eastAsia="es-CO"/>
        </w:rPr>
      </w:pPr>
      <w:r w:rsidRPr="002E1433">
        <w:rPr>
          <w:lang w:val="es" w:eastAsia="es-CO"/>
        </w:rPr>
        <w:t xml:space="preserve">Los hallazgos de este trabajo también dieron cuenta de los problemas del uso del ACP como método de extracción de factores, específicamente el relacionado al riesgo de sobreestimar las comunalidades y cargas factoriales, que da un falso panorama de la estructura interna de las escalas de </w:t>
      </w:r>
      <w:proofErr w:type="spellStart"/>
      <w:r w:rsidRPr="002E1433">
        <w:rPr>
          <w:lang w:val="es" w:eastAsia="es-CO"/>
        </w:rPr>
        <w:t>CVRSB</w:t>
      </w:r>
      <w:proofErr w:type="spellEnd"/>
      <w:r w:rsidRPr="002E1433">
        <w:rPr>
          <w:lang w:val="es" w:eastAsia="es-CO"/>
        </w:rPr>
        <w:t>.</w:t>
      </w:r>
    </w:p>
    <w:p w14:paraId="28CAF05D" w14:textId="77777777" w:rsidR="002E1433" w:rsidRPr="002E1433" w:rsidRDefault="002E1433" w:rsidP="002E1433">
      <w:pPr>
        <w:spacing w:line="360" w:lineRule="auto"/>
        <w:jc w:val="both"/>
        <w:rPr>
          <w:lang w:val="es" w:eastAsia="es-CO"/>
        </w:rPr>
      </w:pPr>
      <w:r w:rsidRPr="002E1433">
        <w:rPr>
          <w:lang w:val="es" w:eastAsia="es-CO"/>
        </w:rPr>
        <w:t xml:space="preserve">Estos resultados reafirman la necesidad de insistir en que, si la intención es identificar factores latentes al analizar en evaluaciones de escalas de calidad de vida relacionada con la salud bucal, el AFE es la técnica adecuada. También, hacer claridad de que el ACP no es un método de estimación de factores, aun cuando sea la opción por defecto en algunos softwares estadísticos y que gran mayoría de estudios de validación de escalas de </w:t>
      </w:r>
      <w:proofErr w:type="spellStart"/>
      <w:r w:rsidRPr="002E1433">
        <w:rPr>
          <w:lang w:val="es" w:eastAsia="es-CO"/>
        </w:rPr>
        <w:t>CVRSB</w:t>
      </w:r>
      <w:proofErr w:type="spellEnd"/>
      <w:r w:rsidRPr="002E1433">
        <w:rPr>
          <w:lang w:val="es" w:eastAsia="es-CO"/>
        </w:rPr>
        <w:t xml:space="preserve"> lo apliquen en sus métodos.</w:t>
      </w:r>
    </w:p>
    <w:p w14:paraId="0C73F37C" w14:textId="77777777" w:rsidR="002E1433" w:rsidRPr="002E1433" w:rsidRDefault="002E1433" w:rsidP="002E1433">
      <w:pPr>
        <w:spacing w:line="360" w:lineRule="auto"/>
        <w:jc w:val="both"/>
        <w:rPr>
          <w:lang w:val="es" w:eastAsia="es-CO"/>
        </w:rPr>
      </w:pPr>
      <w:r w:rsidRPr="002E1433">
        <w:rPr>
          <w:lang w:val="es" w:eastAsia="es-CO"/>
        </w:rPr>
        <w:t>Usar el análisis de componentes principales como método de extracción de factores acarrea el riesgo de obtener una dimensionalidad sobreestimada en la evaluación de la validez basada en la estructura interna de las escalas de calidad de vida relacionada con la salud bucal.</w:t>
      </w:r>
    </w:p>
    <w:p w14:paraId="57508B67" w14:textId="77777777" w:rsidR="002E1433" w:rsidRPr="002E1433" w:rsidRDefault="002E1433" w:rsidP="002E1433">
      <w:pPr>
        <w:spacing w:line="360" w:lineRule="auto"/>
        <w:jc w:val="both"/>
        <w:rPr>
          <w:lang w:val="es" w:eastAsia="es-CO"/>
        </w:rPr>
      </w:pPr>
    </w:p>
    <w:p w14:paraId="4800C077" w14:textId="77777777" w:rsidR="002E1433" w:rsidRPr="002E1433" w:rsidRDefault="002E1433" w:rsidP="002E1433">
      <w:pPr>
        <w:spacing w:line="360" w:lineRule="auto"/>
        <w:jc w:val="center"/>
        <w:rPr>
          <w:b/>
          <w:sz w:val="32"/>
          <w:szCs w:val="32"/>
          <w:lang w:val="es-CU" w:eastAsia="es-CO"/>
        </w:rPr>
      </w:pPr>
    </w:p>
    <w:p w14:paraId="5FE46B19" w14:textId="77777777" w:rsidR="002E1433" w:rsidRPr="002E1433" w:rsidRDefault="002E1433" w:rsidP="002E1433">
      <w:pPr>
        <w:spacing w:line="360" w:lineRule="auto"/>
        <w:jc w:val="center"/>
        <w:rPr>
          <w:b/>
          <w:sz w:val="32"/>
          <w:szCs w:val="32"/>
          <w:lang w:val="en-US" w:eastAsia="es-CO"/>
        </w:rPr>
      </w:pPr>
      <w:proofErr w:type="spellStart"/>
      <w:r w:rsidRPr="002E1433">
        <w:rPr>
          <w:b/>
          <w:sz w:val="32"/>
          <w:szCs w:val="32"/>
          <w:lang w:val="en-US" w:eastAsia="es-CO"/>
        </w:rPr>
        <w:t>REFERENCIAS</w:t>
      </w:r>
      <w:proofErr w:type="spellEnd"/>
      <w:r w:rsidRPr="002E1433">
        <w:rPr>
          <w:b/>
          <w:sz w:val="32"/>
          <w:szCs w:val="32"/>
          <w:lang w:val="en-US" w:eastAsia="es-CO"/>
        </w:rPr>
        <w:t xml:space="preserve"> </w:t>
      </w:r>
      <w:proofErr w:type="spellStart"/>
      <w:r w:rsidRPr="002E1433">
        <w:rPr>
          <w:b/>
          <w:sz w:val="32"/>
          <w:szCs w:val="32"/>
          <w:lang w:val="en-US" w:eastAsia="es-CO"/>
        </w:rPr>
        <w:t>BIBLIOGRÁFICAS</w:t>
      </w:r>
      <w:proofErr w:type="spellEnd"/>
    </w:p>
    <w:p w14:paraId="58ED7E10" w14:textId="77777777" w:rsidR="002E1433" w:rsidRPr="002E1433" w:rsidRDefault="002E1433" w:rsidP="002E1433">
      <w:pPr>
        <w:widowControl w:val="0"/>
        <w:spacing w:line="360" w:lineRule="auto"/>
        <w:rPr>
          <w:lang w:val="es" w:eastAsia="es-CO"/>
        </w:rPr>
      </w:pPr>
      <w:r w:rsidRPr="002E1433">
        <w:rPr>
          <w:lang w:val="en-US" w:eastAsia="es-CO"/>
        </w:rPr>
        <w:t xml:space="preserve">1. Gift HC, Atchison KA, Dayton CM. Conceptualizing oral health and oral health-related quality of </w:t>
      </w:r>
      <w:r w:rsidRPr="002E1433">
        <w:rPr>
          <w:lang w:val="en-US" w:eastAsia="es-CO"/>
        </w:rPr>
        <w:lastRenderedPageBreak/>
        <w:t xml:space="preserve">life. </w:t>
      </w:r>
      <w:proofErr w:type="spellStart"/>
      <w:r w:rsidRPr="002E1433">
        <w:rPr>
          <w:lang w:val="es" w:eastAsia="es-CO"/>
        </w:rPr>
        <w:t>Soc</w:t>
      </w:r>
      <w:proofErr w:type="spellEnd"/>
      <w:r w:rsidRPr="002E1433">
        <w:rPr>
          <w:lang w:val="es" w:eastAsia="es-CO"/>
        </w:rPr>
        <w:t xml:space="preserve"> </w:t>
      </w:r>
      <w:proofErr w:type="spellStart"/>
      <w:r w:rsidRPr="002E1433">
        <w:rPr>
          <w:lang w:val="es" w:eastAsia="es-CO"/>
        </w:rPr>
        <w:t>Sci</w:t>
      </w:r>
      <w:proofErr w:type="spellEnd"/>
      <w:r w:rsidRPr="002E1433">
        <w:rPr>
          <w:lang w:val="es" w:eastAsia="es-CO"/>
        </w:rPr>
        <w:t xml:space="preserve"> </w:t>
      </w:r>
      <w:proofErr w:type="spellStart"/>
      <w:r w:rsidRPr="002E1433">
        <w:rPr>
          <w:lang w:val="es" w:eastAsia="es-CO"/>
        </w:rPr>
        <w:t>Med</w:t>
      </w:r>
      <w:proofErr w:type="spellEnd"/>
      <w:r w:rsidRPr="002E1433">
        <w:rPr>
          <w:lang w:val="es" w:eastAsia="es-CO"/>
        </w:rPr>
        <w:t xml:space="preserve">. 1997 </w:t>
      </w:r>
      <w:r w:rsidRPr="002E1433">
        <w:rPr>
          <w:rFonts w:eastAsia="Arial"/>
          <w:lang w:val="es" w:eastAsia="es-CO"/>
        </w:rPr>
        <w:t>[acceso: 26/11/2022]</w:t>
      </w:r>
      <w:r w:rsidRPr="002E1433">
        <w:rPr>
          <w:lang w:val="es" w:eastAsia="es-CO"/>
        </w:rPr>
        <w:t xml:space="preserve">; 44(5):601-8. Disponible en: </w:t>
      </w:r>
      <w:hyperlink r:id="rId10" w:history="1">
        <w:r w:rsidRPr="002E1433">
          <w:rPr>
            <w:color w:val="0000FF"/>
            <w:u w:val="single"/>
            <w:lang w:val="es" w:eastAsia="es-CO"/>
          </w:rPr>
          <w:t>https://linkinghub.elsevier.com/retrieve/pii/S0277953696002110</w:t>
        </w:r>
      </w:hyperlink>
      <w:r w:rsidRPr="002E1433">
        <w:rPr>
          <w:lang w:val="es" w:eastAsia="es-CO"/>
        </w:rPr>
        <w:t xml:space="preserve"> </w:t>
      </w:r>
    </w:p>
    <w:p w14:paraId="2A0A1FCE" w14:textId="77777777" w:rsidR="002E1433" w:rsidRPr="002E1433" w:rsidRDefault="002E1433" w:rsidP="002E1433">
      <w:pPr>
        <w:widowControl w:val="0"/>
        <w:spacing w:line="360" w:lineRule="auto"/>
        <w:rPr>
          <w:lang w:val="es" w:eastAsia="es-CO"/>
        </w:rPr>
      </w:pPr>
      <w:r w:rsidRPr="002E1433">
        <w:rPr>
          <w:lang w:val="es" w:eastAsia="es-CO"/>
        </w:rPr>
        <w:t xml:space="preserve">2. Zaror C, Pardo Y, Espinoza-Espinoza G, Pont À, Muñoz-Millán P, Martínez-Zapata </w:t>
      </w:r>
      <w:proofErr w:type="spellStart"/>
      <w:r w:rsidRPr="002E1433">
        <w:rPr>
          <w:lang w:val="es" w:eastAsia="es-CO"/>
        </w:rPr>
        <w:t>MJ</w:t>
      </w:r>
      <w:proofErr w:type="spellEnd"/>
      <w:r w:rsidRPr="002E1433">
        <w:rPr>
          <w:lang w:val="es" w:eastAsia="es-CO"/>
        </w:rPr>
        <w:t xml:space="preserve">, et al. </w:t>
      </w:r>
      <w:r w:rsidRPr="002E1433">
        <w:rPr>
          <w:lang w:val="en-US" w:eastAsia="es-CO"/>
        </w:rPr>
        <w:t xml:space="preserve">Assessing oral health-related quality of life in children and adolescents: a systematic review and standardized comparison of available instruments. </w:t>
      </w:r>
      <w:r w:rsidRPr="002E1433">
        <w:rPr>
          <w:lang w:val="es" w:eastAsia="es-CO"/>
        </w:rPr>
        <w:t xml:space="preserve">Clin Oral </w:t>
      </w:r>
      <w:proofErr w:type="spellStart"/>
      <w:r w:rsidRPr="002E1433">
        <w:rPr>
          <w:lang w:val="es" w:eastAsia="es-CO"/>
        </w:rPr>
        <w:t>Investig</w:t>
      </w:r>
      <w:proofErr w:type="spellEnd"/>
      <w:r w:rsidRPr="002E1433">
        <w:rPr>
          <w:lang w:val="es" w:eastAsia="es-CO"/>
        </w:rPr>
        <w:t xml:space="preserve">. 2019 </w:t>
      </w:r>
      <w:r w:rsidRPr="002E1433">
        <w:rPr>
          <w:rFonts w:eastAsia="Arial"/>
          <w:lang w:val="es" w:eastAsia="es-CO"/>
        </w:rPr>
        <w:t>[acceso: 26/11/2022]</w:t>
      </w:r>
      <w:r w:rsidRPr="002E1433">
        <w:rPr>
          <w:lang w:val="es" w:eastAsia="es-CO"/>
        </w:rPr>
        <w:t xml:space="preserve">; 23(1):65-79. Disponible en: </w:t>
      </w:r>
      <w:hyperlink r:id="rId11" w:history="1">
        <w:r w:rsidRPr="002E1433">
          <w:rPr>
            <w:color w:val="0000FF"/>
            <w:u w:val="single"/>
            <w:lang w:val="es" w:eastAsia="es-CO"/>
          </w:rPr>
          <w:t>https://pubmed.ncbi.nlm.nih.gov/29569021/</w:t>
        </w:r>
      </w:hyperlink>
      <w:r w:rsidRPr="002E1433">
        <w:rPr>
          <w:lang w:val="es" w:eastAsia="es-CO"/>
        </w:rPr>
        <w:t xml:space="preserve"> </w:t>
      </w:r>
    </w:p>
    <w:p w14:paraId="6172DC34" w14:textId="77777777" w:rsidR="002E1433" w:rsidRPr="002E1433" w:rsidRDefault="002E1433" w:rsidP="002E1433">
      <w:pPr>
        <w:widowControl w:val="0"/>
        <w:spacing w:line="360" w:lineRule="auto"/>
        <w:rPr>
          <w:lang w:val="es" w:eastAsia="es-CO"/>
        </w:rPr>
      </w:pPr>
      <w:r w:rsidRPr="002E1433">
        <w:rPr>
          <w:lang w:val="en-US" w:eastAsia="es-CO"/>
        </w:rPr>
        <w:t xml:space="preserve">3. McGrath C, Pang </w:t>
      </w:r>
      <w:proofErr w:type="spellStart"/>
      <w:r w:rsidRPr="002E1433">
        <w:rPr>
          <w:lang w:val="en-US" w:eastAsia="es-CO"/>
        </w:rPr>
        <w:t>HN</w:t>
      </w:r>
      <w:proofErr w:type="spellEnd"/>
      <w:r w:rsidRPr="002E1433">
        <w:rPr>
          <w:lang w:val="en-US" w:eastAsia="es-CO"/>
        </w:rPr>
        <w:t xml:space="preserve">, Lo ECM, King NM, Hagg U, Samman N. Translation and evaluation of a Chinese version of the Child Oral Health-related Quality of Life measure. </w:t>
      </w:r>
      <w:proofErr w:type="spellStart"/>
      <w:r w:rsidRPr="002E1433">
        <w:rPr>
          <w:lang w:val="es" w:eastAsia="es-CO"/>
        </w:rPr>
        <w:t>Int</w:t>
      </w:r>
      <w:proofErr w:type="spellEnd"/>
      <w:r w:rsidRPr="002E1433">
        <w:rPr>
          <w:lang w:val="es" w:eastAsia="es-CO"/>
        </w:rPr>
        <w:t xml:space="preserve"> J </w:t>
      </w:r>
      <w:proofErr w:type="spellStart"/>
      <w:r w:rsidRPr="002E1433">
        <w:rPr>
          <w:lang w:val="es" w:eastAsia="es-CO"/>
        </w:rPr>
        <w:t>Paediatr</w:t>
      </w:r>
      <w:proofErr w:type="spellEnd"/>
      <w:r w:rsidRPr="002E1433">
        <w:rPr>
          <w:lang w:val="es" w:eastAsia="es-CO"/>
        </w:rPr>
        <w:t xml:space="preserve"> </w:t>
      </w:r>
      <w:proofErr w:type="spellStart"/>
      <w:r w:rsidRPr="002E1433">
        <w:rPr>
          <w:lang w:val="es" w:eastAsia="es-CO"/>
        </w:rPr>
        <w:t>Dent</w:t>
      </w:r>
      <w:proofErr w:type="spellEnd"/>
      <w:r w:rsidRPr="002E1433">
        <w:rPr>
          <w:lang w:val="es" w:eastAsia="es-CO"/>
        </w:rPr>
        <w:t xml:space="preserve">. 2008 </w:t>
      </w:r>
      <w:r w:rsidRPr="002E1433">
        <w:rPr>
          <w:rFonts w:eastAsia="Arial"/>
          <w:lang w:val="es" w:eastAsia="es-CO"/>
        </w:rPr>
        <w:t>[acceso: 26/11/2022]</w:t>
      </w:r>
      <w:r w:rsidRPr="002E1433">
        <w:rPr>
          <w:lang w:val="es" w:eastAsia="es-CO"/>
        </w:rPr>
        <w:t xml:space="preserve">; 18(4):267-74. Disponible en: </w:t>
      </w:r>
      <w:hyperlink r:id="rId12" w:history="1">
        <w:r w:rsidRPr="002E1433">
          <w:rPr>
            <w:color w:val="0000FF"/>
            <w:u w:val="single"/>
            <w:lang w:val="es" w:eastAsia="es-CO"/>
          </w:rPr>
          <w:t>https://pubmed.ncbi.nlm.nih.gov/18554335/</w:t>
        </w:r>
      </w:hyperlink>
      <w:r w:rsidRPr="002E1433">
        <w:rPr>
          <w:lang w:val="es" w:eastAsia="es-CO"/>
        </w:rPr>
        <w:t xml:space="preserve"> </w:t>
      </w:r>
    </w:p>
    <w:p w14:paraId="0E76A3D7" w14:textId="77777777" w:rsidR="002E1433" w:rsidRPr="002E1433" w:rsidRDefault="002E1433" w:rsidP="002E1433">
      <w:pPr>
        <w:widowControl w:val="0"/>
        <w:spacing w:line="360" w:lineRule="auto"/>
        <w:rPr>
          <w:lang w:val="en-US" w:eastAsia="es-CO"/>
        </w:rPr>
      </w:pPr>
      <w:r w:rsidRPr="002E1433">
        <w:rPr>
          <w:lang w:val="es-CU" w:eastAsia="es-CO"/>
        </w:rPr>
        <w:t xml:space="preserve">4. </w:t>
      </w:r>
      <w:proofErr w:type="spellStart"/>
      <w:r w:rsidRPr="002E1433">
        <w:rPr>
          <w:lang w:val="es-CU" w:eastAsia="es-CO"/>
        </w:rPr>
        <w:t>Antunes</w:t>
      </w:r>
      <w:proofErr w:type="spellEnd"/>
      <w:r w:rsidRPr="002E1433">
        <w:rPr>
          <w:lang w:val="es-CU" w:eastAsia="es-CO"/>
        </w:rPr>
        <w:t xml:space="preserve"> </w:t>
      </w:r>
      <w:proofErr w:type="spellStart"/>
      <w:r w:rsidRPr="002E1433">
        <w:rPr>
          <w:lang w:val="es-CU" w:eastAsia="es-CO"/>
        </w:rPr>
        <w:t>LAA</w:t>
      </w:r>
      <w:proofErr w:type="spellEnd"/>
      <w:r w:rsidRPr="002E1433">
        <w:rPr>
          <w:lang w:val="es-CU" w:eastAsia="es-CO"/>
        </w:rPr>
        <w:t xml:space="preserve">, </w:t>
      </w:r>
      <w:proofErr w:type="spellStart"/>
      <w:r w:rsidRPr="002E1433">
        <w:rPr>
          <w:lang w:val="es-CU" w:eastAsia="es-CO"/>
        </w:rPr>
        <w:t>Luiz</w:t>
      </w:r>
      <w:proofErr w:type="spellEnd"/>
      <w:r w:rsidRPr="002E1433">
        <w:rPr>
          <w:lang w:val="es-CU" w:eastAsia="es-CO"/>
        </w:rPr>
        <w:t xml:space="preserve"> </w:t>
      </w:r>
      <w:proofErr w:type="spellStart"/>
      <w:r w:rsidRPr="002E1433">
        <w:rPr>
          <w:lang w:val="es-CU" w:eastAsia="es-CO"/>
        </w:rPr>
        <w:t>RR</w:t>
      </w:r>
      <w:proofErr w:type="spellEnd"/>
      <w:r w:rsidRPr="002E1433">
        <w:rPr>
          <w:lang w:val="es-CU" w:eastAsia="es-CO"/>
        </w:rPr>
        <w:t xml:space="preserve">, </w:t>
      </w:r>
      <w:proofErr w:type="spellStart"/>
      <w:r w:rsidRPr="002E1433">
        <w:rPr>
          <w:lang w:val="es-CU" w:eastAsia="es-CO"/>
        </w:rPr>
        <w:t>Leão</w:t>
      </w:r>
      <w:proofErr w:type="spellEnd"/>
      <w:r w:rsidRPr="002E1433">
        <w:rPr>
          <w:lang w:val="es-CU" w:eastAsia="es-CO"/>
        </w:rPr>
        <w:t xml:space="preserve"> ATT, Maia </w:t>
      </w:r>
      <w:proofErr w:type="spellStart"/>
      <w:r w:rsidRPr="002E1433">
        <w:rPr>
          <w:lang w:val="es-CU" w:eastAsia="es-CO"/>
        </w:rPr>
        <w:t>LC</w:t>
      </w:r>
      <w:proofErr w:type="spellEnd"/>
      <w:r w:rsidRPr="002E1433">
        <w:rPr>
          <w:lang w:val="es-CU" w:eastAsia="es-CO"/>
        </w:rPr>
        <w:t xml:space="preserve">. </w:t>
      </w:r>
      <w:r w:rsidRPr="002E1433">
        <w:rPr>
          <w:lang w:val="en-US" w:eastAsia="es-CO"/>
        </w:rPr>
        <w:t>Initial assessment of responsiveness of the P-</w:t>
      </w:r>
      <w:proofErr w:type="spellStart"/>
      <w:r w:rsidRPr="002E1433">
        <w:rPr>
          <w:lang w:val="en-US" w:eastAsia="es-CO"/>
        </w:rPr>
        <w:t>CPQ</w:t>
      </w:r>
      <w:proofErr w:type="spellEnd"/>
      <w:r w:rsidRPr="002E1433">
        <w:rPr>
          <w:lang w:val="en-US" w:eastAsia="es-CO"/>
        </w:rPr>
        <w:t xml:space="preserve"> (Brazilian Version) to describe the changes in quality of life after treatment for traumatic dental injury. Dent </w:t>
      </w:r>
      <w:proofErr w:type="spellStart"/>
      <w:r w:rsidRPr="002E1433">
        <w:rPr>
          <w:lang w:val="en-US" w:eastAsia="es-CO"/>
        </w:rPr>
        <w:t>Traumatol</w:t>
      </w:r>
      <w:proofErr w:type="spellEnd"/>
      <w:r w:rsidRPr="002E1433">
        <w:rPr>
          <w:lang w:val="en-US" w:eastAsia="es-CO"/>
        </w:rPr>
        <w:t>. 2012; 28(4):256-62. Doi: 10.1111/</w:t>
      </w:r>
      <w:proofErr w:type="spellStart"/>
      <w:r w:rsidRPr="002E1433">
        <w:rPr>
          <w:lang w:val="en-US" w:eastAsia="es-CO"/>
        </w:rPr>
        <w:t>j.1600-9657.</w:t>
      </w:r>
      <w:proofErr w:type="gramStart"/>
      <w:r w:rsidRPr="002E1433">
        <w:rPr>
          <w:lang w:val="en-US" w:eastAsia="es-CO"/>
        </w:rPr>
        <w:t>2011.01094.x</w:t>
      </w:r>
      <w:proofErr w:type="spellEnd"/>
      <w:proofErr w:type="gramEnd"/>
      <w:r w:rsidRPr="002E1433">
        <w:rPr>
          <w:lang w:val="en-US" w:eastAsia="es-CO"/>
        </w:rPr>
        <w:t xml:space="preserve"> </w:t>
      </w:r>
    </w:p>
    <w:p w14:paraId="787826A0" w14:textId="77777777" w:rsidR="002E1433" w:rsidRPr="002E1433" w:rsidRDefault="002E1433" w:rsidP="002E1433">
      <w:pPr>
        <w:widowControl w:val="0"/>
        <w:spacing w:line="360" w:lineRule="auto"/>
        <w:rPr>
          <w:lang w:val="es" w:eastAsia="es-CO"/>
        </w:rPr>
      </w:pPr>
      <w:r w:rsidRPr="002E1433">
        <w:rPr>
          <w:lang w:val="en-US" w:eastAsia="es-CO"/>
        </w:rPr>
        <w:t xml:space="preserve">5. Albites U, </w:t>
      </w:r>
      <w:proofErr w:type="spellStart"/>
      <w:r w:rsidRPr="002E1433">
        <w:rPr>
          <w:lang w:val="en-US" w:eastAsia="es-CO"/>
        </w:rPr>
        <w:t>Abanto</w:t>
      </w:r>
      <w:proofErr w:type="spellEnd"/>
      <w:r w:rsidRPr="002E1433">
        <w:rPr>
          <w:lang w:val="en-US" w:eastAsia="es-CO"/>
        </w:rPr>
        <w:t xml:space="preserve"> J, </w:t>
      </w:r>
      <w:proofErr w:type="spellStart"/>
      <w:r w:rsidRPr="002E1433">
        <w:rPr>
          <w:lang w:val="en-US" w:eastAsia="es-CO"/>
        </w:rPr>
        <w:t>Bonecker</w:t>
      </w:r>
      <w:proofErr w:type="spellEnd"/>
      <w:r w:rsidRPr="002E1433">
        <w:rPr>
          <w:lang w:val="en-US" w:eastAsia="es-CO"/>
        </w:rPr>
        <w:t xml:space="preserve"> M, Paiva S, Aguilar-Galvez D, Castillo J. Parental-caregiver perceptions of child oral health-related quality of life (P-</w:t>
      </w:r>
      <w:proofErr w:type="spellStart"/>
      <w:r w:rsidRPr="002E1433">
        <w:rPr>
          <w:lang w:val="en-US" w:eastAsia="es-CO"/>
        </w:rPr>
        <w:t>CPQ</w:t>
      </w:r>
      <w:proofErr w:type="spellEnd"/>
      <w:r w:rsidRPr="002E1433">
        <w:rPr>
          <w:lang w:val="en-US" w:eastAsia="es-CO"/>
        </w:rPr>
        <w:t xml:space="preserve">): Psychometric properties for the Peruvian Spanish language. </w:t>
      </w:r>
      <w:proofErr w:type="spellStart"/>
      <w:r w:rsidRPr="002E1433">
        <w:rPr>
          <w:lang w:val="es-CO" w:eastAsia="es-CO"/>
        </w:rPr>
        <w:t>Med</w:t>
      </w:r>
      <w:proofErr w:type="spellEnd"/>
      <w:r w:rsidRPr="002E1433">
        <w:rPr>
          <w:lang w:val="es-CO" w:eastAsia="es-CO"/>
        </w:rPr>
        <w:t xml:space="preserve"> Oral Patol Oral y </w:t>
      </w:r>
      <w:proofErr w:type="spellStart"/>
      <w:r w:rsidRPr="002E1433">
        <w:rPr>
          <w:lang w:val="es-CO" w:eastAsia="es-CO"/>
        </w:rPr>
        <w:t>Cir</w:t>
      </w:r>
      <w:proofErr w:type="spellEnd"/>
      <w:r w:rsidRPr="002E1433">
        <w:rPr>
          <w:lang w:val="es-CO" w:eastAsia="es-CO"/>
        </w:rPr>
        <w:t xml:space="preserve"> Bucal. 2014 </w:t>
      </w:r>
      <w:r w:rsidRPr="002E1433">
        <w:rPr>
          <w:rFonts w:eastAsia="Arial"/>
          <w:lang w:val="es-CO" w:eastAsia="es-CO"/>
        </w:rPr>
        <w:t>[acceso: 26/11/2022]</w:t>
      </w:r>
      <w:r w:rsidRPr="002E1433">
        <w:rPr>
          <w:lang w:val="es-CO" w:eastAsia="es-CO"/>
        </w:rPr>
        <w:t>; 19(3</w:t>
      </w:r>
      <w:proofErr w:type="gramStart"/>
      <w:r w:rsidRPr="002E1433">
        <w:rPr>
          <w:lang w:val="es-CO" w:eastAsia="es-CO"/>
        </w:rPr>
        <w:t>):</w:t>
      </w:r>
      <w:proofErr w:type="spellStart"/>
      <w:r w:rsidRPr="002E1433">
        <w:rPr>
          <w:lang w:val="es-CO" w:eastAsia="es-CO"/>
        </w:rPr>
        <w:t>e</w:t>
      </w:r>
      <w:proofErr w:type="gramEnd"/>
      <w:r w:rsidRPr="002E1433">
        <w:rPr>
          <w:lang w:val="es-CO" w:eastAsia="es-CO"/>
        </w:rPr>
        <w:t>220</w:t>
      </w:r>
      <w:proofErr w:type="spellEnd"/>
      <w:r w:rsidRPr="002E1433">
        <w:rPr>
          <w:lang w:val="es-CO" w:eastAsia="es-CO"/>
        </w:rPr>
        <w:t xml:space="preserve">-4. </w:t>
      </w:r>
      <w:r w:rsidRPr="002E1433">
        <w:rPr>
          <w:lang w:val="es" w:eastAsia="es-CO"/>
        </w:rPr>
        <w:t xml:space="preserve">Disponible en: </w:t>
      </w:r>
      <w:hyperlink r:id="rId13" w:history="1">
        <w:r w:rsidRPr="002E1433">
          <w:rPr>
            <w:color w:val="0000FF"/>
            <w:u w:val="single"/>
            <w:lang w:val="es" w:eastAsia="es-CO"/>
          </w:rPr>
          <w:t>http://www.medicinaoral.com/pubmed/medoralv19_i3_p220.pdf</w:t>
        </w:r>
      </w:hyperlink>
      <w:r w:rsidRPr="002E1433">
        <w:rPr>
          <w:lang w:val="es" w:eastAsia="es-CO"/>
        </w:rPr>
        <w:t xml:space="preserve"> </w:t>
      </w:r>
    </w:p>
    <w:p w14:paraId="346EB8D1" w14:textId="77777777" w:rsidR="002E1433" w:rsidRPr="002E1433" w:rsidRDefault="002E1433" w:rsidP="002E1433">
      <w:pPr>
        <w:widowControl w:val="0"/>
        <w:spacing w:line="360" w:lineRule="auto"/>
        <w:rPr>
          <w:lang w:val="en-US" w:eastAsia="es-CO"/>
        </w:rPr>
      </w:pPr>
      <w:r w:rsidRPr="002E1433">
        <w:rPr>
          <w:lang w:val="en-US" w:eastAsia="es-CO"/>
        </w:rPr>
        <w:t xml:space="preserve">6. Marshman Z, Rodd H, Stem M, Mitchell C, Robinson PG. Evaluation of the Parental Perceptions Questionnaire, a component of the </w:t>
      </w:r>
      <w:proofErr w:type="spellStart"/>
      <w:r w:rsidRPr="002E1433">
        <w:rPr>
          <w:lang w:val="en-US" w:eastAsia="es-CO"/>
        </w:rPr>
        <w:t>COHQoL</w:t>
      </w:r>
      <w:proofErr w:type="spellEnd"/>
      <w:r w:rsidRPr="002E1433">
        <w:rPr>
          <w:lang w:val="en-US" w:eastAsia="es-CO"/>
        </w:rPr>
        <w:t xml:space="preserve">, for use in the UK. Community Dent Health. 2007 </w:t>
      </w:r>
      <w:r w:rsidRPr="002E1433">
        <w:rPr>
          <w:rFonts w:eastAsia="Arial"/>
          <w:lang w:val="en-US" w:eastAsia="es-CO"/>
        </w:rPr>
        <w:t>[</w:t>
      </w:r>
      <w:proofErr w:type="spellStart"/>
      <w:r w:rsidRPr="002E1433">
        <w:rPr>
          <w:rFonts w:eastAsia="Arial"/>
          <w:lang w:val="en-US" w:eastAsia="es-CO"/>
        </w:rPr>
        <w:t>acceso</w:t>
      </w:r>
      <w:proofErr w:type="spellEnd"/>
      <w:r w:rsidRPr="002E1433">
        <w:rPr>
          <w:rFonts w:eastAsia="Arial"/>
          <w:lang w:val="en-US" w:eastAsia="es-CO"/>
        </w:rPr>
        <w:t>: 26/11/2022]</w:t>
      </w:r>
      <w:r w:rsidRPr="002E1433">
        <w:rPr>
          <w:lang w:val="en-US" w:eastAsia="es-CO"/>
        </w:rPr>
        <w:t xml:space="preserve">; 24(4):198-204. Disponible </w:t>
      </w:r>
      <w:proofErr w:type="spellStart"/>
      <w:r w:rsidRPr="002E1433">
        <w:rPr>
          <w:lang w:val="en-US" w:eastAsia="es-CO"/>
        </w:rPr>
        <w:t>en</w:t>
      </w:r>
      <w:proofErr w:type="spellEnd"/>
      <w:r w:rsidRPr="002E1433">
        <w:rPr>
          <w:lang w:val="en-US" w:eastAsia="es-CO"/>
        </w:rPr>
        <w:t xml:space="preserve">: </w:t>
      </w:r>
      <w:hyperlink r:id="rId14" w:history="1">
        <w:r w:rsidRPr="002E1433">
          <w:rPr>
            <w:color w:val="0000FF"/>
            <w:u w:val="single"/>
            <w:lang w:val="en-US" w:eastAsia="es-CO"/>
          </w:rPr>
          <w:t>http://www.ncbi.nlm.nih.gov/pubmed/18246836</w:t>
        </w:r>
      </w:hyperlink>
      <w:r w:rsidRPr="002E1433">
        <w:rPr>
          <w:lang w:val="en-US" w:eastAsia="es-CO"/>
        </w:rPr>
        <w:t xml:space="preserve"> </w:t>
      </w:r>
    </w:p>
    <w:p w14:paraId="16B50AF6" w14:textId="77777777" w:rsidR="002E1433" w:rsidRPr="002E1433" w:rsidRDefault="002E1433" w:rsidP="002E1433">
      <w:pPr>
        <w:widowControl w:val="0"/>
        <w:spacing w:line="360" w:lineRule="auto"/>
        <w:rPr>
          <w:lang w:val="en-US" w:eastAsia="es-CO"/>
        </w:rPr>
      </w:pPr>
      <w:r w:rsidRPr="002E1433">
        <w:rPr>
          <w:lang w:val="en-US" w:eastAsia="es-CO"/>
        </w:rPr>
        <w:t xml:space="preserve">7. Thomson WM, Foster Page LA, Gaynor </w:t>
      </w:r>
      <w:proofErr w:type="spellStart"/>
      <w:r w:rsidRPr="002E1433">
        <w:rPr>
          <w:lang w:val="en-US" w:eastAsia="es-CO"/>
        </w:rPr>
        <w:t>WN</w:t>
      </w:r>
      <w:proofErr w:type="spellEnd"/>
      <w:r w:rsidRPr="002E1433">
        <w:rPr>
          <w:lang w:val="en-US" w:eastAsia="es-CO"/>
        </w:rPr>
        <w:t>, Malden PE. Short-form versions of the Parental-Caregivers Perceptions Questionnaire and the Family Impact Scale. Community Dent Oral Epidemiol. 2013; 41(5): 441-50. DOI: 10.1111/</w:t>
      </w:r>
      <w:proofErr w:type="spellStart"/>
      <w:r w:rsidRPr="002E1433">
        <w:rPr>
          <w:lang w:val="en-US" w:eastAsia="es-CO"/>
        </w:rPr>
        <w:t>cdoe.12036</w:t>
      </w:r>
      <w:proofErr w:type="spellEnd"/>
      <w:r w:rsidRPr="002E1433">
        <w:rPr>
          <w:lang w:val="en-US" w:eastAsia="es-CO"/>
        </w:rPr>
        <w:t xml:space="preserve"> </w:t>
      </w:r>
    </w:p>
    <w:p w14:paraId="3A723B76" w14:textId="77777777" w:rsidR="002E1433" w:rsidRPr="002E1433" w:rsidRDefault="002E1433" w:rsidP="002E1433">
      <w:pPr>
        <w:widowControl w:val="0"/>
        <w:spacing w:line="360" w:lineRule="auto"/>
        <w:rPr>
          <w:lang w:val="es" w:eastAsia="es-CO"/>
        </w:rPr>
      </w:pPr>
      <w:r w:rsidRPr="002E1433">
        <w:rPr>
          <w:lang w:val="en-US" w:eastAsia="es-CO"/>
        </w:rPr>
        <w:t xml:space="preserve">8. </w:t>
      </w:r>
      <w:proofErr w:type="spellStart"/>
      <w:r w:rsidRPr="002E1433">
        <w:rPr>
          <w:lang w:val="en-US" w:eastAsia="es-CO"/>
        </w:rPr>
        <w:t>Jokovic</w:t>
      </w:r>
      <w:proofErr w:type="spellEnd"/>
      <w:r w:rsidRPr="002E1433">
        <w:rPr>
          <w:lang w:val="en-US" w:eastAsia="es-CO"/>
        </w:rPr>
        <w:t xml:space="preserve"> A, Locker D, </w:t>
      </w:r>
      <w:proofErr w:type="spellStart"/>
      <w:r w:rsidRPr="002E1433">
        <w:rPr>
          <w:lang w:val="en-US" w:eastAsia="es-CO"/>
        </w:rPr>
        <w:t>Tompson</w:t>
      </w:r>
      <w:proofErr w:type="spellEnd"/>
      <w:r w:rsidRPr="002E1433">
        <w:rPr>
          <w:lang w:val="en-US" w:eastAsia="es-CO"/>
        </w:rPr>
        <w:t xml:space="preserve"> B, </w:t>
      </w:r>
      <w:proofErr w:type="spellStart"/>
      <w:r w:rsidRPr="002E1433">
        <w:rPr>
          <w:lang w:val="en-US" w:eastAsia="es-CO"/>
        </w:rPr>
        <w:t>Guyatt</w:t>
      </w:r>
      <w:proofErr w:type="spellEnd"/>
      <w:r w:rsidRPr="002E1433">
        <w:rPr>
          <w:lang w:val="en-US" w:eastAsia="es-CO"/>
        </w:rPr>
        <w:t xml:space="preserve"> G. Questionnaire for measuring oral health-related quality of life in eight- to ten-year-old children. </w:t>
      </w:r>
      <w:proofErr w:type="spellStart"/>
      <w:r w:rsidRPr="002E1433">
        <w:rPr>
          <w:lang w:val="es" w:eastAsia="es-CO"/>
        </w:rPr>
        <w:t>Pediatr</w:t>
      </w:r>
      <w:proofErr w:type="spellEnd"/>
      <w:r w:rsidRPr="002E1433">
        <w:rPr>
          <w:lang w:val="es" w:eastAsia="es-CO"/>
        </w:rPr>
        <w:t xml:space="preserve"> </w:t>
      </w:r>
      <w:proofErr w:type="spellStart"/>
      <w:r w:rsidRPr="002E1433">
        <w:rPr>
          <w:lang w:val="es" w:eastAsia="es-CO"/>
        </w:rPr>
        <w:t>Dent</w:t>
      </w:r>
      <w:proofErr w:type="spellEnd"/>
      <w:r w:rsidRPr="002E1433">
        <w:rPr>
          <w:lang w:val="es" w:eastAsia="es-CO"/>
        </w:rPr>
        <w:t xml:space="preserve">. 2004; 26(6):512-8. Disponible en: </w:t>
      </w:r>
      <w:hyperlink r:id="rId15" w:history="1">
        <w:r w:rsidRPr="002E1433">
          <w:rPr>
            <w:color w:val="0000FF"/>
            <w:u w:val="single"/>
            <w:lang w:val="es" w:eastAsia="es-CO"/>
          </w:rPr>
          <w:t>http://www.ncbi.nlm.nih.gov/pubmed/15646914</w:t>
        </w:r>
      </w:hyperlink>
      <w:r w:rsidRPr="002E1433">
        <w:rPr>
          <w:lang w:val="es" w:eastAsia="es-CO"/>
        </w:rPr>
        <w:t xml:space="preserve"> </w:t>
      </w:r>
    </w:p>
    <w:p w14:paraId="4B5FEB45" w14:textId="77777777" w:rsidR="002E1433" w:rsidRPr="002E1433" w:rsidRDefault="002E1433" w:rsidP="002E1433">
      <w:pPr>
        <w:widowControl w:val="0"/>
        <w:spacing w:line="360" w:lineRule="auto"/>
        <w:rPr>
          <w:lang w:val="en-US" w:eastAsia="es-CO"/>
        </w:rPr>
      </w:pPr>
      <w:r w:rsidRPr="002E1433">
        <w:rPr>
          <w:lang w:val="en-US" w:eastAsia="es-CO"/>
        </w:rPr>
        <w:t xml:space="preserve">9. Wood WT, Firestone AR, Beck FM, Lenk MD, </w:t>
      </w:r>
      <w:proofErr w:type="spellStart"/>
      <w:r w:rsidRPr="002E1433">
        <w:rPr>
          <w:lang w:val="en-US" w:eastAsia="es-CO"/>
        </w:rPr>
        <w:t>Jokovic</w:t>
      </w:r>
      <w:proofErr w:type="spellEnd"/>
      <w:r w:rsidRPr="002E1433">
        <w:rPr>
          <w:lang w:val="en-US" w:eastAsia="es-CO"/>
        </w:rPr>
        <w:t xml:space="preserve"> A. Reliability and validity of child perceptions questionnaire and parent perceptions questionnaire for oral-health-related quality of life in American children ages 11-14. Am J </w:t>
      </w:r>
      <w:proofErr w:type="spellStart"/>
      <w:r w:rsidRPr="002E1433">
        <w:rPr>
          <w:lang w:val="en-US" w:eastAsia="es-CO"/>
        </w:rPr>
        <w:t>Orthod</w:t>
      </w:r>
      <w:proofErr w:type="spellEnd"/>
      <w:r w:rsidRPr="002E1433">
        <w:rPr>
          <w:lang w:val="en-US" w:eastAsia="es-CO"/>
        </w:rPr>
        <w:t xml:space="preserve"> </w:t>
      </w:r>
      <w:proofErr w:type="spellStart"/>
      <w:r w:rsidRPr="002E1433">
        <w:rPr>
          <w:lang w:val="en-US" w:eastAsia="es-CO"/>
        </w:rPr>
        <w:t>Dentofac</w:t>
      </w:r>
      <w:proofErr w:type="spellEnd"/>
      <w:r w:rsidRPr="002E1433">
        <w:rPr>
          <w:lang w:val="en-US" w:eastAsia="es-CO"/>
        </w:rPr>
        <w:t xml:space="preserve"> </w:t>
      </w:r>
      <w:proofErr w:type="spellStart"/>
      <w:r w:rsidRPr="002E1433">
        <w:rPr>
          <w:lang w:val="en-US" w:eastAsia="es-CO"/>
        </w:rPr>
        <w:t>Orthop</w:t>
      </w:r>
      <w:proofErr w:type="spellEnd"/>
      <w:r w:rsidRPr="002E1433">
        <w:rPr>
          <w:lang w:val="en-US" w:eastAsia="es-CO"/>
        </w:rPr>
        <w:t xml:space="preserve">. 2006 </w:t>
      </w:r>
      <w:r w:rsidRPr="002E1433">
        <w:rPr>
          <w:rFonts w:eastAsia="Arial"/>
          <w:lang w:val="en-US" w:eastAsia="es-CO"/>
        </w:rPr>
        <w:t>[</w:t>
      </w:r>
      <w:proofErr w:type="spellStart"/>
      <w:r w:rsidRPr="002E1433">
        <w:rPr>
          <w:rFonts w:eastAsia="Arial"/>
          <w:lang w:val="en-US" w:eastAsia="es-CO"/>
        </w:rPr>
        <w:t>acceso</w:t>
      </w:r>
      <w:proofErr w:type="spellEnd"/>
      <w:r w:rsidRPr="002E1433">
        <w:rPr>
          <w:rFonts w:eastAsia="Arial"/>
          <w:lang w:val="en-US" w:eastAsia="es-CO"/>
        </w:rPr>
        <w:t>: 26/11/2022]</w:t>
      </w:r>
      <w:r w:rsidRPr="002E1433">
        <w:rPr>
          <w:lang w:val="en-US" w:eastAsia="es-CO"/>
        </w:rPr>
        <w:t xml:space="preserve">; 129(5):710. </w:t>
      </w:r>
      <w:r w:rsidRPr="002E1433">
        <w:rPr>
          <w:lang w:val="en-US" w:eastAsia="es-CO"/>
        </w:rPr>
        <w:lastRenderedPageBreak/>
        <w:t xml:space="preserve">Disponible </w:t>
      </w:r>
      <w:proofErr w:type="spellStart"/>
      <w:r w:rsidRPr="002E1433">
        <w:rPr>
          <w:lang w:val="en-US" w:eastAsia="es-CO"/>
        </w:rPr>
        <w:t>en</w:t>
      </w:r>
      <w:proofErr w:type="spellEnd"/>
      <w:r w:rsidRPr="002E1433">
        <w:rPr>
          <w:lang w:val="en-US" w:eastAsia="es-CO"/>
        </w:rPr>
        <w:t xml:space="preserve">: </w:t>
      </w:r>
      <w:hyperlink r:id="rId16" w:history="1">
        <w:r w:rsidRPr="002E1433">
          <w:rPr>
            <w:color w:val="0000FF"/>
            <w:u w:val="single"/>
            <w:lang w:val="en-US" w:eastAsia="es-CO"/>
          </w:rPr>
          <w:t>https://linkinghub.elsevier.com/retrieve/pii/S0889540605008516</w:t>
        </w:r>
      </w:hyperlink>
      <w:r w:rsidRPr="002E1433">
        <w:rPr>
          <w:lang w:val="en-US" w:eastAsia="es-CO"/>
        </w:rPr>
        <w:t xml:space="preserve"> </w:t>
      </w:r>
    </w:p>
    <w:p w14:paraId="39D181E5" w14:textId="77777777" w:rsidR="002E1433" w:rsidRPr="002E1433" w:rsidRDefault="002E1433" w:rsidP="002E1433">
      <w:pPr>
        <w:widowControl w:val="0"/>
        <w:spacing w:line="360" w:lineRule="auto"/>
        <w:rPr>
          <w:lang w:val="es" w:eastAsia="es-CO"/>
        </w:rPr>
      </w:pPr>
      <w:r w:rsidRPr="002E1433">
        <w:rPr>
          <w:lang w:val="en-US" w:eastAsia="es-CO"/>
        </w:rPr>
        <w:t xml:space="preserve">10. </w:t>
      </w:r>
      <w:proofErr w:type="spellStart"/>
      <w:r w:rsidRPr="002E1433">
        <w:rPr>
          <w:lang w:val="en-US" w:eastAsia="es-CO"/>
        </w:rPr>
        <w:t>Keszei</w:t>
      </w:r>
      <w:proofErr w:type="spellEnd"/>
      <w:r w:rsidRPr="002E1433">
        <w:rPr>
          <w:lang w:val="en-US" w:eastAsia="es-CO"/>
        </w:rPr>
        <w:t xml:space="preserve"> AP, Novak M, </w:t>
      </w:r>
      <w:proofErr w:type="spellStart"/>
      <w:r w:rsidRPr="002E1433">
        <w:rPr>
          <w:lang w:val="en-US" w:eastAsia="es-CO"/>
        </w:rPr>
        <w:t>Streiner</w:t>
      </w:r>
      <w:proofErr w:type="spellEnd"/>
      <w:r w:rsidRPr="002E1433">
        <w:rPr>
          <w:lang w:val="en-US" w:eastAsia="es-CO"/>
        </w:rPr>
        <w:t xml:space="preserve"> DL. Introduction to health measurement scales. </w:t>
      </w:r>
      <w:r w:rsidRPr="002E1433">
        <w:rPr>
          <w:lang w:val="es" w:eastAsia="es-CO"/>
        </w:rPr>
        <w:t xml:space="preserve">J </w:t>
      </w:r>
      <w:proofErr w:type="spellStart"/>
      <w:r w:rsidRPr="002E1433">
        <w:rPr>
          <w:lang w:val="es" w:eastAsia="es-CO"/>
        </w:rPr>
        <w:t>Psychosom</w:t>
      </w:r>
      <w:proofErr w:type="spellEnd"/>
      <w:r w:rsidRPr="002E1433">
        <w:rPr>
          <w:lang w:val="es" w:eastAsia="es-CO"/>
        </w:rPr>
        <w:t xml:space="preserve"> Res. 2010 </w:t>
      </w:r>
      <w:r w:rsidRPr="002E1433">
        <w:rPr>
          <w:rFonts w:eastAsia="Arial"/>
          <w:lang w:val="es" w:eastAsia="es-CO"/>
        </w:rPr>
        <w:t>[acceso: 26/11/2022]</w:t>
      </w:r>
      <w:r w:rsidRPr="002E1433">
        <w:rPr>
          <w:lang w:val="es" w:eastAsia="es-CO"/>
        </w:rPr>
        <w:t xml:space="preserve">; 68(4):319-23. Disponible en: </w:t>
      </w:r>
      <w:hyperlink r:id="rId17" w:history="1">
        <w:r w:rsidRPr="002E1433">
          <w:rPr>
            <w:color w:val="0000FF"/>
            <w:u w:val="single"/>
            <w:lang w:val="es" w:eastAsia="es-CO"/>
          </w:rPr>
          <w:t>https://linkinghub.elsevier.com/retrieve/pii/S0022399910000115</w:t>
        </w:r>
      </w:hyperlink>
      <w:r w:rsidRPr="002E1433">
        <w:rPr>
          <w:lang w:val="es" w:eastAsia="es-CO"/>
        </w:rPr>
        <w:t xml:space="preserve"> </w:t>
      </w:r>
    </w:p>
    <w:p w14:paraId="35710123" w14:textId="77777777" w:rsidR="002E1433" w:rsidRPr="002E1433" w:rsidRDefault="002E1433" w:rsidP="002E1433">
      <w:pPr>
        <w:widowControl w:val="0"/>
        <w:spacing w:line="360" w:lineRule="auto"/>
        <w:rPr>
          <w:lang w:val="es" w:eastAsia="es-CO"/>
        </w:rPr>
      </w:pPr>
      <w:r w:rsidRPr="002E1433">
        <w:rPr>
          <w:lang w:val="es" w:eastAsia="es-CO"/>
        </w:rPr>
        <w:t xml:space="preserve">11. Sánchez R, Echeverry J. Validación de escalas de medición en salud. </w:t>
      </w:r>
      <w:proofErr w:type="spellStart"/>
      <w:r w:rsidRPr="002E1433">
        <w:rPr>
          <w:lang w:val="es" w:eastAsia="es-CO"/>
        </w:rPr>
        <w:t>Rev</w:t>
      </w:r>
      <w:proofErr w:type="spellEnd"/>
      <w:r w:rsidRPr="002E1433">
        <w:rPr>
          <w:lang w:val="es" w:eastAsia="es-CO"/>
        </w:rPr>
        <w:t xml:space="preserve"> Salud Pública. 2004 </w:t>
      </w:r>
      <w:r w:rsidRPr="002E1433">
        <w:rPr>
          <w:rFonts w:eastAsia="Arial"/>
          <w:lang w:val="es" w:eastAsia="es-CO"/>
        </w:rPr>
        <w:t>[acceso: 26/11/2022]</w:t>
      </w:r>
      <w:r w:rsidRPr="002E1433">
        <w:rPr>
          <w:lang w:val="es" w:eastAsia="es-CO"/>
        </w:rPr>
        <w:t xml:space="preserve">; 6(3):302-18. Disponible en: </w:t>
      </w:r>
      <w:hyperlink r:id="rId18" w:history="1">
        <w:r w:rsidRPr="002E1433">
          <w:rPr>
            <w:color w:val="0000FF"/>
            <w:u w:val="single"/>
            <w:lang w:val="es" w:eastAsia="es-CO"/>
          </w:rPr>
          <w:t>http://www.scielosp.org/scielo.php?script=sci_arttext&amp;pid=S0124-00642004000300006&amp;lng=es&amp;nrm=iso&amp;tlng=es</w:t>
        </w:r>
      </w:hyperlink>
      <w:r w:rsidRPr="002E1433">
        <w:rPr>
          <w:lang w:val="es" w:eastAsia="es-CO"/>
        </w:rPr>
        <w:t xml:space="preserve"> </w:t>
      </w:r>
    </w:p>
    <w:p w14:paraId="4B45787A" w14:textId="77777777" w:rsidR="002E1433" w:rsidRPr="002E1433" w:rsidRDefault="002E1433" w:rsidP="002E1433">
      <w:pPr>
        <w:widowControl w:val="0"/>
        <w:spacing w:line="360" w:lineRule="auto"/>
        <w:rPr>
          <w:lang w:val="es-CU" w:eastAsia="es-CO"/>
        </w:rPr>
      </w:pPr>
      <w:r w:rsidRPr="002E1433">
        <w:rPr>
          <w:lang w:val="en-US" w:eastAsia="es-CO"/>
        </w:rPr>
        <w:t xml:space="preserve">12. Watson JC. Establishing Evidence for Internal Structure Using Exploratory Factor Analysis. </w:t>
      </w:r>
      <w:r w:rsidRPr="002E1433">
        <w:rPr>
          <w:lang w:val="es-CU" w:eastAsia="es-CO"/>
        </w:rPr>
        <w:t xml:space="preserve">Meas </w:t>
      </w:r>
      <w:proofErr w:type="spellStart"/>
      <w:r w:rsidRPr="002E1433">
        <w:rPr>
          <w:lang w:val="es-CU" w:eastAsia="es-CO"/>
        </w:rPr>
        <w:t>Eval</w:t>
      </w:r>
      <w:proofErr w:type="spellEnd"/>
      <w:r w:rsidRPr="002E1433">
        <w:rPr>
          <w:lang w:val="es-CU" w:eastAsia="es-CO"/>
        </w:rPr>
        <w:t xml:space="preserve"> </w:t>
      </w:r>
      <w:proofErr w:type="spellStart"/>
      <w:r w:rsidRPr="002E1433">
        <w:rPr>
          <w:lang w:val="es-CU" w:eastAsia="es-CO"/>
        </w:rPr>
        <w:t>Couns</w:t>
      </w:r>
      <w:proofErr w:type="spellEnd"/>
      <w:r w:rsidRPr="002E1433">
        <w:rPr>
          <w:lang w:val="es-CU" w:eastAsia="es-CO"/>
        </w:rPr>
        <w:t xml:space="preserve"> Dev. 2017; 50(4):232-8. </w:t>
      </w:r>
      <w:proofErr w:type="spellStart"/>
      <w:r w:rsidRPr="002E1433">
        <w:rPr>
          <w:lang w:val="es-CU" w:eastAsia="es-CO"/>
        </w:rPr>
        <w:t>DOI</w:t>
      </w:r>
      <w:proofErr w:type="spellEnd"/>
      <w:r w:rsidRPr="002E1433">
        <w:rPr>
          <w:lang w:val="es-CU" w:eastAsia="es-CO"/>
        </w:rPr>
        <w:t>: 10.1080/07481756.2017.1336931</w:t>
      </w:r>
    </w:p>
    <w:p w14:paraId="432BB537" w14:textId="77777777" w:rsidR="002E1433" w:rsidRPr="002E1433" w:rsidRDefault="002E1433" w:rsidP="002E1433">
      <w:pPr>
        <w:widowControl w:val="0"/>
        <w:spacing w:line="360" w:lineRule="auto"/>
        <w:rPr>
          <w:lang w:val="en-US" w:eastAsia="es-CO"/>
        </w:rPr>
      </w:pPr>
      <w:r w:rsidRPr="002E1433">
        <w:rPr>
          <w:lang w:val="es-CU" w:eastAsia="es-CO"/>
        </w:rPr>
        <w:t xml:space="preserve">13. García-Cueto E, Gallo Álvaro P, Miranda R. Validez de constructo: el uso de análisis factorial exploratorio-confirmatorio para obtener evidencias de validez. </w:t>
      </w:r>
      <w:proofErr w:type="spellStart"/>
      <w:r w:rsidRPr="002E1433">
        <w:rPr>
          <w:lang w:val="en-US" w:eastAsia="es-CO"/>
        </w:rPr>
        <w:t>Psicothema</w:t>
      </w:r>
      <w:proofErr w:type="spellEnd"/>
      <w:r w:rsidRPr="002E1433">
        <w:rPr>
          <w:lang w:val="en-US" w:eastAsia="es-CO"/>
        </w:rPr>
        <w:t xml:space="preserve">. 1998 </w:t>
      </w:r>
      <w:r w:rsidRPr="002E1433">
        <w:rPr>
          <w:rFonts w:eastAsia="Arial"/>
          <w:lang w:val="en-US" w:eastAsia="es-CO"/>
        </w:rPr>
        <w:t>[</w:t>
      </w:r>
      <w:proofErr w:type="spellStart"/>
      <w:r w:rsidRPr="002E1433">
        <w:rPr>
          <w:rFonts w:eastAsia="Arial"/>
          <w:lang w:val="en-US" w:eastAsia="es-CO"/>
        </w:rPr>
        <w:t>acceso</w:t>
      </w:r>
      <w:proofErr w:type="spellEnd"/>
      <w:r w:rsidRPr="002E1433">
        <w:rPr>
          <w:rFonts w:eastAsia="Arial"/>
          <w:lang w:val="en-US" w:eastAsia="es-CO"/>
        </w:rPr>
        <w:t>: 26/11/2022]</w:t>
      </w:r>
      <w:r w:rsidRPr="002E1433">
        <w:rPr>
          <w:lang w:val="en-US" w:eastAsia="es-CO"/>
        </w:rPr>
        <w:t xml:space="preserve">; 10:717-24. Disponible </w:t>
      </w:r>
      <w:proofErr w:type="spellStart"/>
      <w:r w:rsidRPr="002E1433">
        <w:rPr>
          <w:lang w:val="en-US" w:eastAsia="es-CO"/>
        </w:rPr>
        <w:t>en</w:t>
      </w:r>
      <w:proofErr w:type="spellEnd"/>
      <w:r w:rsidRPr="002E1433">
        <w:rPr>
          <w:lang w:val="en-US" w:eastAsia="es-CO"/>
        </w:rPr>
        <w:t xml:space="preserve">: </w:t>
      </w:r>
      <w:hyperlink r:id="rId19" w:history="1">
        <w:r w:rsidRPr="002E1433">
          <w:rPr>
            <w:color w:val="0000FF"/>
            <w:u w:val="single"/>
            <w:lang w:val="en-US" w:eastAsia="es-CO"/>
          </w:rPr>
          <w:t>https://www.redalyc.org/pdf/727/72797102.pdf</w:t>
        </w:r>
      </w:hyperlink>
      <w:r w:rsidRPr="002E1433">
        <w:rPr>
          <w:lang w:val="en-US" w:eastAsia="es-CO"/>
        </w:rPr>
        <w:t xml:space="preserve"> </w:t>
      </w:r>
    </w:p>
    <w:p w14:paraId="7ED3D119" w14:textId="77777777" w:rsidR="002E1433" w:rsidRPr="002E1433" w:rsidRDefault="002E1433" w:rsidP="002E1433">
      <w:pPr>
        <w:widowControl w:val="0"/>
        <w:spacing w:line="360" w:lineRule="auto"/>
        <w:rPr>
          <w:lang w:val="es-CO" w:eastAsia="es-CO"/>
        </w:rPr>
      </w:pPr>
      <w:r w:rsidRPr="002E1433">
        <w:rPr>
          <w:lang w:val="en-US" w:eastAsia="es-CO"/>
        </w:rPr>
        <w:t xml:space="preserve">14. </w:t>
      </w:r>
      <w:proofErr w:type="spellStart"/>
      <w:r w:rsidRPr="002E1433">
        <w:rPr>
          <w:lang w:val="en-US" w:eastAsia="es-CO"/>
        </w:rPr>
        <w:t>Permadi</w:t>
      </w:r>
      <w:proofErr w:type="spellEnd"/>
      <w:r w:rsidRPr="002E1433">
        <w:rPr>
          <w:lang w:val="en-US" w:eastAsia="es-CO"/>
        </w:rPr>
        <w:t xml:space="preserve"> AS, Ismail R, </w:t>
      </w:r>
      <w:proofErr w:type="spellStart"/>
      <w:r w:rsidRPr="002E1433">
        <w:rPr>
          <w:lang w:val="en-US" w:eastAsia="es-CO"/>
        </w:rPr>
        <w:t>Bt</w:t>
      </w:r>
      <w:proofErr w:type="spellEnd"/>
      <w:r w:rsidRPr="002E1433">
        <w:rPr>
          <w:lang w:val="en-US" w:eastAsia="es-CO"/>
        </w:rPr>
        <w:t xml:space="preserve"> A, Kasim C. Content Validity and Exploratory Factor Analysis (</w:t>
      </w:r>
      <w:proofErr w:type="spellStart"/>
      <w:r w:rsidRPr="002E1433">
        <w:rPr>
          <w:lang w:val="en-US" w:eastAsia="es-CO"/>
        </w:rPr>
        <w:t>EFA</w:t>
      </w:r>
      <w:proofErr w:type="spellEnd"/>
      <w:r w:rsidRPr="002E1433">
        <w:rPr>
          <w:lang w:val="en-US" w:eastAsia="es-CO"/>
        </w:rPr>
        <w:t xml:space="preserve">) on 26 Items of The Interreligious Harmony Scale. </w:t>
      </w:r>
      <w:proofErr w:type="spellStart"/>
      <w:r w:rsidRPr="002E1433">
        <w:rPr>
          <w:lang w:val="es-CO" w:eastAsia="es-CO"/>
        </w:rPr>
        <w:t>Indigenous</w:t>
      </w:r>
      <w:proofErr w:type="spellEnd"/>
      <w:r w:rsidRPr="002E1433">
        <w:rPr>
          <w:lang w:val="es-CO" w:eastAsia="es-CO"/>
        </w:rPr>
        <w:t xml:space="preserve">. 2022 </w:t>
      </w:r>
      <w:r w:rsidRPr="002E1433">
        <w:rPr>
          <w:rFonts w:eastAsia="Arial"/>
          <w:lang w:val="es" w:eastAsia="es-CO"/>
        </w:rPr>
        <w:t>[acceso: 26/11/2022]</w:t>
      </w:r>
      <w:r w:rsidRPr="002E1433">
        <w:rPr>
          <w:lang w:val="es-CO" w:eastAsia="es-CO"/>
        </w:rPr>
        <w:t xml:space="preserve">; 7(1):15-27. Disponible en: </w:t>
      </w:r>
      <w:hyperlink r:id="rId20" w:history="1">
        <w:r w:rsidRPr="002E1433">
          <w:rPr>
            <w:color w:val="0000FF"/>
            <w:u w:val="single"/>
            <w:lang w:val="es-CO" w:eastAsia="es-CO"/>
          </w:rPr>
          <w:t>https://journals.ums.ac.id/index.php/indigenous/article/view/16744</w:t>
        </w:r>
      </w:hyperlink>
      <w:r w:rsidRPr="002E1433">
        <w:rPr>
          <w:lang w:val="es-CO" w:eastAsia="es-CO"/>
        </w:rPr>
        <w:t xml:space="preserve"> </w:t>
      </w:r>
    </w:p>
    <w:p w14:paraId="1F09AF49" w14:textId="77777777" w:rsidR="002E1433" w:rsidRPr="002E1433" w:rsidRDefault="002E1433" w:rsidP="002E1433">
      <w:pPr>
        <w:widowControl w:val="0"/>
        <w:spacing w:line="360" w:lineRule="auto"/>
        <w:rPr>
          <w:lang w:val="es-CU" w:eastAsia="es-CO"/>
        </w:rPr>
      </w:pPr>
      <w:r w:rsidRPr="002E1433">
        <w:rPr>
          <w:lang w:val="en-US" w:eastAsia="es-CO"/>
        </w:rPr>
        <w:t>15. Chen J, Yang Q, Zhao Q, Zheng S, Xiao M. Psychometric validation of the Chinese version of the Second Victim Experience and Support Tool (C‐</w:t>
      </w:r>
      <w:proofErr w:type="spellStart"/>
      <w:r w:rsidRPr="002E1433">
        <w:rPr>
          <w:lang w:val="en-US" w:eastAsia="es-CO"/>
        </w:rPr>
        <w:t>SVEST</w:t>
      </w:r>
      <w:proofErr w:type="spellEnd"/>
      <w:r w:rsidRPr="002E1433">
        <w:rPr>
          <w:lang w:val="en-US" w:eastAsia="es-CO"/>
        </w:rPr>
        <w:t xml:space="preserve">). </w:t>
      </w:r>
      <w:r w:rsidRPr="002E1433">
        <w:rPr>
          <w:lang w:val="es-CU" w:eastAsia="es-CO"/>
        </w:rPr>
        <w:t xml:space="preserve">J </w:t>
      </w:r>
      <w:proofErr w:type="spellStart"/>
      <w:r w:rsidRPr="002E1433">
        <w:rPr>
          <w:lang w:val="es-CU" w:eastAsia="es-CO"/>
        </w:rPr>
        <w:t>Nurs</w:t>
      </w:r>
      <w:proofErr w:type="spellEnd"/>
      <w:r w:rsidRPr="002E1433">
        <w:rPr>
          <w:lang w:val="es-CU" w:eastAsia="es-CO"/>
        </w:rPr>
        <w:t xml:space="preserve"> </w:t>
      </w:r>
      <w:proofErr w:type="spellStart"/>
      <w:r w:rsidRPr="002E1433">
        <w:rPr>
          <w:lang w:val="es-CU" w:eastAsia="es-CO"/>
        </w:rPr>
        <w:t>Manag</w:t>
      </w:r>
      <w:proofErr w:type="spellEnd"/>
      <w:r w:rsidRPr="002E1433">
        <w:rPr>
          <w:lang w:val="es-CU" w:eastAsia="es-CO"/>
        </w:rPr>
        <w:t xml:space="preserve">. 2019; 27(7):1416-22. </w:t>
      </w:r>
      <w:proofErr w:type="spellStart"/>
      <w:r w:rsidRPr="002E1433">
        <w:rPr>
          <w:lang w:val="es-CU" w:eastAsia="es-CO"/>
        </w:rPr>
        <w:t>DOI</w:t>
      </w:r>
      <w:proofErr w:type="spellEnd"/>
      <w:r w:rsidRPr="002E1433">
        <w:rPr>
          <w:lang w:val="es-CU" w:eastAsia="es-CO"/>
        </w:rPr>
        <w:t>: 10.1111/</w:t>
      </w:r>
      <w:proofErr w:type="spellStart"/>
      <w:r w:rsidRPr="002E1433">
        <w:rPr>
          <w:lang w:val="es-CU" w:eastAsia="es-CO"/>
        </w:rPr>
        <w:t>jonm.12824</w:t>
      </w:r>
      <w:proofErr w:type="spellEnd"/>
    </w:p>
    <w:p w14:paraId="51963918" w14:textId="77777777" w:rsidR="002E1433" w:rsidRPr="002E1433" w:rsidRDefault="002E1433" w:rsidP="002E1433">
      <w:pPr>
        <w:widowControl w:val="0"/>
        <w:spacing w:line="360" w:lineRule="auto"/>
        <w:rPr>
          <w:lang w:val="es" w:eastAsia="es-CO"/>
        </w:rPr>
      </w:pPr>
      <w:r w:rsidRPr="002E1433">
        <w:rPr>
          <w:lang w:val="es-CU" w:eastAsia="es-CO"/>
        </w:rPr>
        <w:t xml:space="preserve">16. Ledesma R, Ferrando P, Tosi J. Uso del Análisis Factorial Exploratorio en </w:t>
      </w:r>
      <w:proofErr w:type="spellStart"/>
      <w:r w:rsidRPr="002E1433">
        <w:rPr>
          <w:lang w:val="es-CU" w:eastAsia="es-CO"/>
        </w:rPr>
        <w:t>RIDEP</w:t>
      </w:r>
      <w:proofErr w:type="spellEnd"/>
      <w:r w:rsidRPr="002E1433">
        <w:rPr>
          <w:lang w:val="es-CU" w:eastAsia="es-CO"/>
        </w:rPr>
        <w:t xml:space="preserve">. Recomendaciones para Autores y Revisores. </w:t>
      </w:r>
      <w:proofErr w:type="spellStart"/>
      <w:r w:rsidRPr="002E1433">
        <w:rPr>
          <w:lang w:val="es" w:eastAsia="es-CO"/>
        </w:rPr>
        <w:t>Rev</w:t>
      </w:r>
      <w:proofErr w:type="spellEnd"/>
      <w:r w:rsidRPr="002E1433">
        <w:rPr>
          <w:lang w:val="es" w:eastAsia="es-CO"/>
        </w:rPr>
        <w:t xml:space="preserve"> </w:t>
      </w:r>
      <w:proofErr w:type="spellStart"/>
      <w:r w:rsidRPr="002E1433">
        <w:rPr>
          <w:lang w:val="es" w:eastAsia="es-CO"/>
        </w:rPr>
        <w:t>Iberoam</w:t>
      </w:r>
      <w:proofErr w:type="spellEnd"/>
      <w:r w:rsidRPr="002E1433">
        <w:rPr>
          <w:lang w:val="es" w:eastAsia="es-CO"/>
        </w:rPr>
        <w:t xml:space="preserve"> Diagnóstico y Evaluación – e </w:t>
      </w:r>
      <w:proofErr w:type="spellStart"/>
      <w:r w:rsidRPr="002E1433">
        <w:rPr>
          <w:lang w:val="es" w:eastAsia="es-CO"/>
        </w:rPr>
        <w:t>Avaliação</w:t>
      </w:r>
      <w:proofErr w:type="spellEnd"/>
      <w:r w:rsidRPr="002E1433">
        <w:rPr>
          <w:lang w:val="es" w:eastAsia="es-CO"/>
        </w:rPr>
        <w:t xml:space="preserve"> Psicológica. 2019 </w:t>
      </w:r>
      <w:r w:rsidRPr="002E1433">
        <w:rPr>
          <w:rFonts w:eastAsia="Arial"/>
          <w:lang w:val="es" w:eastAsia="es-CO"/>
        </w:rPr>
        <w:t>[acceso: 26/11/2022]</w:t>
      </w:r>
      <w:r w:rsidRPr="002E1433">
        <w:rPr>
          <w:lang w:val="es" w:eastAsia="es-CO"/>
        </w:rPr>
        <w:t xml:space="preserve">; 52(3):173-80. Disponible en: </w:t>
      </w:r>
      <w:hyperlink r:id="rId21" w:history="1">
        <w:r w:rsidRPr="002E1433">
          <w:rPr>
            <w:color w:val="0000FF"/>
            <w:u w:val="single"/>
            <w:lang w:val="es" w:eastAsia="es-CO"/>
          </w:rPr>
          <w:t>http://www.aidep.org/sites/default/files/2019-07/RIDEP52-Art13.pdf</w:t>
        </w:r>
      </w:hyperlink>
      <w:r w:rsidRPr="002E1433">
        <w:rPr>
          <w:lang w:val="es" w:eastAsia="es-CO"/>
        </w:rPr>
        <w:t xml:space="preserve"> </w:t>
      </w:r>
    </w:p>
    <w:p w14:paraId="0B1922B1" w14:textId="77777777" w:rsidR="002E1433" w:rsidRPr="002E1433" w:rsidRDefault="002E1433" w:rsidP="002E1433">
      <w:pPr>
        <w:widowControl w:val="0"/>
        <w:spacing w:line="360" w:lineRule="auto"/>
        <w:rPr>
          <w:lang w:val="es" w:eastAsia="es-CO"/>
        </w:rPr>
      </w:pPr>
      <w:r w:rsidRPr="002E1433">
        <w:rPr>
          <w:lang w:val="es" w:eastAsia="es-CO"/>
        </w:rPr>
        <w:t xml:space="preserve">17. Lloret-Segura S, </w:t>
      </w:r>
      <w:proofErr w:type="spellStart"/>
      <w:r w:rsidRPr="002E1433">
        <w:rPr>
          <w:lang w:val="es" w:eastAsia="es-CO"/>
        </w:rPr>
        <w:t>Ferreres-Traver</w:t>
      </w:r>
      <w:proofErr w:type="spellEnd"/>
      <w:r w:rsidRPr="002E1433">
        <w:rPr>
          <w:lang w:val="es" w:eastAsia="es-CO"/>
        </w:rPr>
        <w:t xml:space="preserve"> A, Hernández-Baeza A, Tomás-Marco I. El análisis factorial exploratorio de los ítems: una guía práctica, revisada y actualizada. </w:t>
      </w:r>
      <w:proofErr w:type="spellStart"/>
      <w:r w:rsidRPr="002E1433">
        <w:rPr>
          <w:lang w:val="es" w:eastAsia="es-CO"/>
        </w:rPr>
        <w:t>An</w:t>
      </w:r>
      <w:proofErr w:type="spellEnd"/>
      <w:r w:rsidRPr="002E1433">
        <w:rPr>
          <w:lang w:val="es" w:eastAsia="es-CO"/>
        </w:rPr>
        <w:t xml:space="preserve"> </w:t>
      </w:r>
      <w:proofErr w:type="spellStart"/>
      <w:r w:rsidRPr="002E1433">
        <w:rPr>
          <w:lang w:val="es" w:eastAsia="es-CO"/>
        </w:rPr>
        <w:t>Psicol</w:t>
      </w:r>
      <w:proofErr w:type="spellEnd"/>
      <w:r w:rsidRPr="002E1433">
        <w:rPr>
          <w:lang w:val="es" w:eastAsia="es-CO"/>
        </w:rPr>
        <w:t xml:space="preserve">. 2014 </w:t>
      </w:r>
      <w:r w:rsidRPr="002E1433">
        <w:rPr>
          <w:rFonts w:eastAsia="Arial"/>
          <w:lang w:val="es" w:eastAsia="es-CO"/>
        </w:rPr>
        <w:t>[acceso: 26/11/2022]</w:t>
      </w:r>
      <w:r w:rsidRPr="002E1433">
        <w:rPr>
          <w:lang w:val="es" w:eastAsia="es-CO"/>
        </w:rPr>
        <w:t xml:space="preserve">; 30(3):1151-69. Disponible en: </w:t>
      </w:r>
      <w:hyperlink r:id="rId22" w:history="1">
        <w:r w:rsidRPr="002E1433">
          <w:rPr>
            <w:color w:val="0000FF"/>
            <w:u w:val="single"/>
            <w:lang w:val="es" w:eastAsia="es-CO"/>
          </w:rPr>
          <w:t>http://revistas.um.es/analesps/article/view/199361</w:t>
        </w:r>
      </w:hyperlink>
      <w:r w:rsidRPr="002E1433">
        <w:rPr>
          <w:lang w:val="es" w:eastAsia="es-CO"/>
        </w:rPr>
        <w:t xml:space="preserve"> </w:t>
      </w:r>
    </w:p>
    <w:p w14:paraId="5E549307" w14:textId="77777777" w:rsidR="002E1433" w:rsidRPr="002E1433" w:rsidRDefault="002E1433" w:rsidP="002E1433">
      <w:pPr>
        <w:widowControl w:val="0"/>
        <w:spacing w:line="360" w:lineRule="auto"/>
        <w:rPr>
          <w:lang w:val="es" w:eastAsia="es-CO"/>
        </w:rPr>
      </w:pPr>
      <w:r w:rsidRPr="002E1433">
        <w:rPr>
          <w:lang w:val="en-US" w:eastAsia="es-CO"/>
        </w:rPr>
        <w:t xml:space="preserve">18. Lord FM, Novick MR, Birnbaum A. Statistical Theories of Mental Test Scores. </w:t>
      </w:r>
      <w:r w:rsidRPr="002E1433">
        <w:rPr>
          <w:lang w:val="es-CO" w:eastAsia="es-CO"/>
        </w:rPr>
        <w:t xml:space="preserve">Am </w:t>
      </w:r>
      <w:proofErr w:type="spellStart"/>
      <w:r w:rsidRPr="002E1433">
        <w:rPr>
          <w:lang w:val="es-CO" w:eastAsia="es-CO"/>
        </w:rPr>
        <w:t>Educ</w:t>
      </w:r>
      <w:proofErr w:type="spellEnd"/>
      <w:r w:rsidRPr="002E1433">
        <w:rPr>
          <w:lang w:val="es-CO" w:eastAsia="es-CO"/>
        </w:rPr>
        <w:t xml:space="preserve"> Res J. 1969 </w:t>
      </w:r>
      <w:r w:rsidRPr="002E1433">
        <w:rPr>
          <w:rFonts w:eastAsia="Arial"/>
          <w:lang w:val="es-CO" w:eastAsia="es-CO"/>
        </w:rPr>
        <w:t>[acceso: 26/11/2022]</w:t>
      </w:r>
      <w:r w:rsidRPr="002E1433">
        <w:rPr>
          <w:lang w:val="es-CO" w:eastAsia="es-CO"/>
        </w:rPr>
        <w:t xml:space="preserve">; 6(1):112-16. </w:t>
      </w:r>
      <w:r w:rsidRPr="002E1433">
        <w:rPr>
          <w:lang w:val="es" w:eastAsia="es-CO"/>
        </w:rPr>
        <w:t xml:space="preserve">Disponible en: </w:t>
      </w:r>
      <w:hyperlink r:id="rId23" w:history="1">
        <w:r w:rsidRPr="002E1433">
          <w:rPr>
            <w:color w:val="0000FF"/>
            <w:u w:val="single"/>
            <w:lang w:val="es" w:eastAsia="es-CO"/>
          </w:rPr>
          <w:t>http://links.jstor.org/sici?sici=0002-</w:t>
        </w:r>
        <w:r w:rsidRPr="002E1433">
          <w:rPr>
            <w:color w:val="0000FF"/>
            <w:u w:val="single"/>
            <w:lang w:val="es" w:eastAsia="es-CO"/>
          </w:rPr>
          <w:lastRenderedPageBreak/>
          <w:t>8312%28196901%296%3A1%3C112%3ASTOMTS%3E2.0.CO%3B2-4&amp;origin=crossref</w:t>
        </w:r>
      </w:hyperlink>
    </w:p>
    <w:p w14:paraId="6D994C41" w14:textId="77777777" w:rsidR="002E1433" w:rsidRPr="002E1433" w:rsidRDefault="002E1433" w:rsidP="002E1433">
      <w:pPr>
        <w:widowControl w:val="0"/>
        <w:spacing w:line="360" w:lineRule="auto"/>
        <w:rPr>
          <w:lang w:val="en-US" w:eastAsia="es-CO"/>
        </w:rPr>
      </w:pPr>
      <w:r w:rsidRPr="002E1433">
        <w:rPr>
          <w:lang w:val="en-US" w:eastAsia="es-CO"/>
        </w:rPr>
        <w:t xml:space="preserve">20. Thomson WM, Foster Page LA, Robinson PG, Do LG, </w:t>
      </w:r>
      <w:proofErr w:type="spellStart"/>
      <w:r w:rsidRPr="002E1433">
        <w:rPr>
          <w:lang w:val="en-US" w:eastAsia="es-CO"/>
        </w:rPr>
        <w:t>Traebert</w:t>
      </w:r>
      <w:proofErr w:type="spellEnd"/>
      <w:r w:rsidRPr="002E1433">
        <w:rPr>
          <w:lang w:val="en-US" w:eastAsia="es-CO"/>
        </w:rPr>
        <w:t xml:space="preserve"> J, Mohamed AR, et al. Psychometric assessment of the short-form Child Perceptions Questionnaire: an international collaborative study. Community Dent Oral Epidemiol. 2016; 44(6):549-56. DOI: 10.1111/</w:t>
      </w:r>
      <w:proofErr w:type="spellStart"/>
      <w:r w:rsidRPr="002E1433">
        <w:rPr>
          <w:lang w:val="en-US" w:eastAsia="es-CO"/>
        </w:rPr>
        <w:t>cdoe.12248</w:t>
      </w:r>
      <w:proofErr w:type="spellEnd"/>
    </w:p>
    <w:p w14:paraId="2D0F5C37" w14:textId="77777777" w:rsidR="002E1433" w:rsidRPr="002E1433" w:rsidRDefault="002E1433" w:rsidP="002E1433">
      <w:pPr>
        <w:widowControl w:val="0"/>
        <w:tabs>
          <w:tab w:val="left" w:pos="4962"/>
        </w:tabs>
        <w:spacing w:line="360" w:lineRule="auto"/>
        <w:rPr>
          <w:lang w:val="pt-BR" w:eastAsia="es-CO"/>
        </w:rPr>
      </w:pPr>
      <w:r w:rsidRPr="002E1433">
        <w:rPr>
          <w:lang w:val="en-US" w:eastAsia="es-CO"/>
        </w:rPr>
        <w:t xml:space="preserve">20. Ju X, Ribeiro Santiago PH, Do L, Jamieson L. Validation of a 4-item child perception questionnaire in Australian children. </w:t>
      </w:r>
      <w:r w:rsidRPr="002E1433">
        <w:rPr>
          <w:lang w:val="pt-BR" w:eastAsia="es-CO"/>
        </w:rPr>
        <w:t xml:space="preserve">Denis F, editor. </w:t>
      </w:r>
      <w:proofErr w:type="spellStart"/>
      <w:r w:rsidRPr="002E1433">
        <w:rPr>
          <w:lang w:val="pt-BR" w:eastAsia="es-CO"/>
        </w:rPr>
        <w:t>PLoS</w:t>
      </w:r>
      <w:proofErr w:type="spellEnd"/>
      <w:r w:rsidRPr="002E1433">
        <w:rPr>
          <w:lang w:val="pt-BR" w:eastAsia="es-CO"/>
        </w:rPr>
        <w:t xml:space="preserve"> </w:t>
      </w:r>
      <w:proofErr w:type="spellStart"/>
      <w:r w:rsidRPr="002E1433">
        <w:rPr>
          <w:lang w:val="pt-BR" w:eastAsia="es-CO"/>
        </w:rPr>
        <w:t>One</w:t>
      </w:r>
      <w:proofErr w:type="spellEnd"/>
      <w:r w:rsidRPr="002E1433">
        <w:rPr>
          <w:lang w:val="pt-BR" w:eastAsia="es-CO"/>
        </w:rPr>
        <w:t xml:space="preserve">. 2020 </w:t>
      </w:r>
      <w:r w:rsidRPr="002E1433">
        <w:rPr>
          <w:rFonts w:eastAsia="Arial"/>
          <w:lang w:val="pt-BR" w:eastAsia="es-CO"/>
        </w:rPr>
        <w:t>[</w:t>
      </w:r>
      <w:proofErr w:type="spellStart"/>
      <w:r w:rsidRPr="002E1433">
        <w:rPr>
          <w:rFonts w:eastAsia="Arial"/>
          <w:lang w:val="pt-BR" w:eastAsia="es-CO"/>
        </w:rPr>
        <w:t>acceso</w:t>
      </w:r>
      <w:proofErr w:type="spellEnd"/>
      <w:r w:rsidRPr="002E1433">
        <w:rPr>
          <w:rFonts w:eastAsia="Arial"/>
          <w:lang w:val="pt-BR" w:eastAsia="es-CO"/>
        </w:rPr>
        <w:t>: 26/11/2022]</w:t>
      </w:r>
      <w:r w:rsidRPr="002E1433">
        <w:rPr>
          <w:lang w:val="pt-BR" w:eastAsia="es-CO"/>
        </w:rPr>
        <w:t>; 15(9):</w:t>
      </w:r>
      <w:proofErr w:type="spellStart"/>
      <w:r w:rsidRPr="002E1433">
        <w:rPr>
          <w:lang w:val="pt-BR" w:eastAsia="es-CO"/>
        </w:rPr>
        <w:t>e0239449</w:t>
      </w:r>
      <w:proofErr w:type="spellEnd"/>
      <w:r w:rsidRPr="002E1433">
        <w:rPr>
          <w:lang w:val="pt-BR" w:eastAsia="es-CO"/>
        </w:rPr>
        <w:t xml:space="preserve">. </w:t>
      </w:r>
      <w:proofErr w:type="spellStart"/>
      <w:r w:rsidRPr="002E1433">
        <w:rPr>
          <w:lang w:val="pt-BR" w:eastAsia="es-CO"/>
        </w:rPr>
        <w:t>Disponible</w:t>
      </w:r>
      <w:proofErr w:type="spellEnd"/>
      <w:r w:rsidRPr="002E1433">
        <w:rPr>
          <w:lang w:val="pt-BR" w:eastAsia="es-CO"/>
        </w:rPr>
        <w:t xml:space="preserve"> </w:t>
      </w:r>
      <w:proofErr w:type="spellStart"/>
      <w:r w:rsidRPr="002E1433">
        <w:rPr>
          <w:lang w:val="pt-BR" w:eastAsia="es-CO"/>
        </w:rPr>
        <w:t>en</w:t>
      </w:r>
      <w:proofErr w:type="spellEnd"/>
      <w:r w:rsidRPr="002E1433">
        <w:rPr>
          <w:lang w:val="pt-BR" w:eastAsia="es-CO"/>
        </w:rPr>
        <w:t xml:space="preserve">: </w:t>
      </w:r>
      <w:hyperlink r:id="rId24" w:history="1">
        <w:r w:rsidRPr="002E1433">
          <w:rPr>
            <w:color w:val="0000FF"/>
            <w:u w:val="single"/>
            <w:lang w:val="pt-BR" w:eastAsia="es-CO"/>
          </w:rPr>
          <w:t>https://dx.plos.org/10.1371/journal.pone.0239449</w:t>
        </w:r>
      </w:hyperlink>
      <w:r w:rsidRPr="002E1433">
        <w:rPr>
          <w:lang w:val="pt-BR" w:eastAsia="es-CO"/>
        </w:rPr>
        <w:t xml:space="preserve"> </w:t>
      </w:r>
    </w:p>
    <w:p w14:paraId="41517489" w14:textId="77777777" w:rsidR="002E1433" w:rsidRPr="002E1433" w:rsidRDefault="002E1433" w:rsidP="002E1433">
      <w:pPr>
        <w:widowControl w:val="0"/>
        <w:spacing w:line="360" w:lineRule="auto"/>
        <w:rPr>
          <w:lang w:val="es" w:eastAsia="es-CO"/>
        </w:rPr>
      </w:pPr>
      <w:r w:rsidRPr="002E1433">
        <w:rPr>
          <w:lang w:val="pt-BR" w:eastAsia="es-CO"/>
        </w:rPr>
        <w:t xml:space="preserve">21. </w:t>
      </w:r>
      <w:proofErr w:type="spellStart"/>
      <w:r w:rsidRPr="002E1433">
        <w:rPr>
          <w:lang w:val="pt-BR" w:eastAsia="es-CO"/>
        </w:rPr>
        <w:t>Goursand</w:t>
      </w:r>
      <w:proofErr w:type="spellEnd"/>
      <w:r w:rsidRPr="002E1433">
        <w:rPr>
          <w:lang w:val="pt-BR" w:eastAsia="es-CO"/>
        </w:rPr>
        <w:t xml:space="preserve"> D, Ferreira MC, </w:t>
      </w:r>
      <w:proofErr w:type="spellStart"/>
      <w:r w:rsidRPr="002E1433">
        <w:rPr>
          <w:lang w:val="pt-BR" w:eastAsia="es-CO"/>
        </w:rPr>
        <w:t>Pordeus</w:t>
      </w:r>
      <w:proofErr w:type="spellEnd"/>
      <w:r w:rsidRPr="002E1433">
        <w:rPr>
          <w:lang w:val="pt-BR" w:eastAsia="es-CO"/>
        </w:rPr>
        <w:t xml:space="preserve"> IA, </w:t>
      </w:r>
      <w:proofErr w:type="spellStart"/>
      <w:r w:rsidRPr="002E1433">
        <w:rPr>
          <w:lang w:val="pt-BR" w:eastAsia="es-CO"/>
        </w:rPr>
        <w:t>Mingoti</w:t>
      </w:r>
      <w:proofErr w:type="spellEnd"/>
      <w:r w:rsidRPr="002E1433">
        <w:rPr>
          <w:lang w:val="pt-BR" w:eastAsia="es-CO"/>
        </w:rPr>
        <w:t xml:space="preserve"> SA, Veiga RT, Paiva SM. </w:t>
      </w:r>
      <w:r w:rsidRPr="002E1433">
        <w:rPr>
          <w:lang w:val="en-US" w:eastAsia="es-CO"/>
        </w:rPr>
        <w:t xml:space="preserve">Development of a short form of the Brazilian Parental-Caregiver Perceptions Questionnaire using exploratory and confirmatory factor analysis. </w:t>
      </w:r>
      <w:proofErr w:type="spellStart"/>
      <w:r w:rsidRPr="002E1433">
        <w:rPr>
          <w:lang w:val="es" w:eastAsia="es-CO"/>
        </w:rPr>
        <w:t>Qual</w:t>
      </w:r>
      <w:proofErr w:type="spellEnd"/>
      <w:r w:rsidRPr="002E1433">
        <w:rPr>
          <w:lang w:val="es" w:eastAsia="es-CO"/>
        </w:rPr>
        <w:t xml:space="preserve"> </w:t>
      </w:r>
      <w:proofErr w:type="spellStart"/>
      <w:r w:rsidRPr="002E1433">
        <w:rPr>
          <w:lang w:val="es" w:eastAsia="es-CO"/>
        </w:rPr>
        <w:t>Life</w:t>
      </w:r>
      <w:proofErr w:type="spellEnd"/>
      <w:r w:rsidRPr="002E1433">
        <w:rPr>
          <w:lang w:val="es" w:eastAsia="es-CO"/>
        </w:rPr>
        <w:t xml:space="preserve"> Res. 2013 </w:t>
      </w:r>
      <w:r w:rsidRPr="002E1433">
        <w:rPr>
          <w:rFonts w:eastAsia="Arial"/>
          <w:lang w:val="es" w:eastAsia="es-CO"/>
        </w:rPr>
        <w:t>[acceso: 26/11/2022]</w:t>
      </w:r>
      <w:r w:rsidRPr="002E1433">
        <w:rPr>
          <w:lang w:val="es" w:eastAsia="es-CO"/>
        </w:rPr>
        <w:t xml:space="preserve">; 22(2):393-402. Disponible en: </w:t>
      </w:r>
      <w:hyperlink r:id="rId25" w:history="1">
        <w:r w:rsidRPr="002E1433">
          <w:rPr>
            <w:color w:val="0000FF"/>
            <w:u w:val="single"/>
            <w:lang w:val="es" w:eastAsia="es-CO"/>
          </w:rPr>
          <w:t>http://link.springer.com/10.1007/s11136-012-0145-3</w:t>
        </w:r>
      </w:hyperlink>
      <w:r w:rsidRPr="002E1433">
        <w:rPr>
          <w:lang w:val="es" w:eastAsia="es-CO"/>
        </w:rPr>
        <w:t xml:space="preserve"> </w:t>
      </w:r>
    </w:p>
    <w:p w14:paraId="6CF07B57" w14:textId="77777777" w:rsidR="002E1433" w:rsidRPr="002E1433" w:rsidRDefault="002E1433" w:rsidP="002E1433">
      <w:pPr>
        <w:widowControl w:val="0"/>
        <w:spacing w:line="360" w:lineRule="auto"/>
        <w:rPr>
          <w:lang w:val="en-US" w:eastAsia="es-CO"/>
        </w:rPr>
      </w:pPr>
      <w:r w:rsidRPr="002E1433">
        <w:rPr>
          <w:lang w:val="es" w:eastAsia="es-CO"/>
        </w:rPr>
        <w:t xml:space="preserve">22. </w:t>
      </w:r>
      <w:proofErr w:type="spellStart"/>
      <w:r w:rsidRPr="002E1433">
        <w:rPr>
          <w:lang w:val="es" w:eastAsia="es-CO"/>
        </w:rPr>
        <w:t>Razanamihaja</w:t>
      </w:r>
      <w:proofErr w:type="spellEnd"/>
      <w:r w:rsidRPr="002E1433">
        <w:rPr>
          <w:lang w:val="es" w:eastAsia="es-CO"/>
        </w:rPr>
        <w:t xml:space="preserve"> N, </w:t>
      </w:r>
      <w:proofErr w:type="spellStart"/>
      <w:r w:rsidRPr="002E1433">
        <w:rPr>
          <w:lang w:val="es" w:eastAsia="es-CO"/>
        </w:rPr>
        <w:t>Boy-Lefèvre</w:t>
      </w:r>
      <w:proofErr w:type="spellEnd"/>
      <w:r w:rsidRPr="002E1433">
        <w:rPr>
          <w:lang w:val="es" w:eastAsia="es-CO"/>
        </w:rPr>
        <w:t xml:space="preserve"> ML, </w:t>
      </w:r>
      <w:proofErr w:type="spellStart"/>
      <w:r w:rsidRPr="002E1433">
        <w:rPr>
          <w:lang w:val="es" w:eastAsia="es-CO"/>
        </w:rPr>
        <w:t>Jordan</w:t>
      </w:r>
      <w:proofErr w:type="spellEnd"/>
      <w:r w:rsidRPr="002E1433">
        <w:rPr>
          <w:lang w:val="es" w:eastAsia="es-CO"/>
        </w:rPr>
        <w:t xml:space="preserve"> L, </w:t>
      </w:r>
      <w:proofErr w:type="spellStart"/>
      <w:r w:rsidRPr="002E1433">
        <w:rPr>
          <w:lang w:val="es" w:eastAsia="es-CO"/>
        </w:rPr>
        <w:t>Tapiro</w:t>
      </w:r>
      <w:proofErr w:type="spellEnd"/>
      <w:r w:rsidRPr="002E1433">
        <w:rPr>
          <w:lang w:val="es" w:eastAsia="es-CO"/>
        </w:rPr>
        <w:t xml:space="preserve"> L, </w:t>
      </w:r>
      <w:proofErr w:type="spellStart"/>
      <w:r w:rsidRPr="002E1433">
        <w:rPr>
          <w:lang w:val="es" w:eastAsia="es-CO"/>
        </w:rPr>
        <w:t>Berdal</w:t>
      </w:r>
      <w:proofErr w:type="spellEnd"/>
      <w:r w:rsidRPr="002E1433">
        <w:rPr>
          <w:lang w:val="es" w:eastAsia="es-CO"/>
        </w:rPr>
        <w:t xml:space="preserve"> A, de la Dure-Molla M, et al. </w:t>
      </w:r>
      <w:r w:rsidRPr="002E1433">
        <w:rPr>
          <w:lang w:val="en-US" w:eastAsia="es-CO"/>
        </w:rPr>
        <w:t>Parental–Caregivers Perceptions Questionnaire (P-</w:t>
      </w:r>
      <w:proofErr w:type="spellStart"/>
      <w:r w:rsidRPr="002E1433">
        <w:rPr>
          <w:lang w:val="en-US" w:eastAsia="es-CO"/>
        </w:rPr>
        <w:t>CPQ</w:t>
      </w:r>
      <w:proofErr w:type="spellEnd"/>
      <w:r w:rsidRPr="002E1433">
        <w:rPr>
          <w:lang w:val="en-US" w:eastAsia="es-CO"/>
        </w:rPr>
        <w:t xml:space="preserve">): translation and evaluation of psychometric properties of the French version of the questionnaire. BMC Oral Health. 2018 </w:t>
      </w:r>
      <w:r w:rsidRPr="002E1433">
        <w:rPr>
          <w:rFonts w:eastAsia="Arial"/>
          <w:lang w:val="en-US" w:eastAsia="es-CO"/>
        </w:rPr>
        <w:t>[</w:t>
      </w:r>
      <w:proofErr w:type="spellStart"/>
      <w:r w:rsidRPr="002E1433">
        <w:rPr>
          <w:rFonts w:eastAsia="Arial"/>
          <w:lang w:val="en-US" w:eastAsia="es-CO"/>
        </w:rPr>
        <w:t>acceso</w:t>
      </w:r>
      <w:proofErr w:type="spellEnd"/>
      <w:r w:rsidRPr="002E1433">
        <w:rPr>
          <w:rFonts w:eastAsia="Arial"/>
          <w:lang w:val="en-US" w:eastAsia="es-CO"/>
        </w:rPr>
        <w:t>: 26/11/2022]</w:t>
      </w:r>
      <w:r w:rsidRPr="002E1433">
        <w:rPr>
          <w:lang w:val="en-US" w:eastAsia="es-CO"/>
        </w:rPr>
        <w:t xml:space="preserve">; 18(1):211. Disponible </w:t>
      </w:r>
      <w:proofErr w:type="spellStart"/>
      <w:r w:rsidRPr="002E1433">
        <w:rPr>
          <w:lang w:val="en-US" w:eastAsia="es-CO"/>
        </w:rPr>
        <w:t>en</w:t>
      </w:r>
      <w:proofErr w:type="spellEnd"/>
      <w:r w:rsidRPr="002E1433">
        <w:rPr>
          <w:lang w:val="en-US" w:eastAsia="es-CO"/>
        </w:rPr>
        <w:t xml:space="preserve">: </w:t>
      </w:r>
      <w:hyperlink r:id="rId26" w:history="1">
        <w:r w:rsidRPr="002E1433">
          <w:rPr>
            <w:color w:val="0000FF"/>
            <w:u w:val="single"/>
            <w:lang w:val="en-US" w:eastAsia="es-CO"/>
          </w:rPr>
          <w:t>https://bmcoralhealth.biomedcentral.com/articles/10.1186/s12903-018-0670-8</w:t>
        </w:r>
      </w:hyperlink>
      <w:r w:rsidRPr="002E1433">
        <w:rPr>
          <w:lang w:val="en-US" w:eastAsia="es-CO"/>
        </w:rPr>
        <w:t xml:space="preserve"> </w:t>
      </w:r>
    </w:p>
    <w:p w14:paraId="60B8B50F" w14:textId="77777777" w:rsidR="002E1433" w:rsidRPr="002E1433" w:rsidRDefault="002E1433" w:rsidP="002E1433">
      <w:pPr>
        <w:widowControl w:val="0"/>
        <w:spacing w:line="360" w:lineRule="auto"/>
        <w:rPr>
          <w:lang w:val="es" w:eastAsia="es-CO"/>
        </w:rPr>
      </w:pPr>
      <w:r w:rsidRPr="002E1433">
        <w:rPr>
          <w:lang w:val="en-US" w:eastAsia="es-CO"/>
        </w:rPr>
        <w:t xml:space="preserve">23. </w:t>
      </w:r>
      <w:proofErr w:type="spellStart"/>
      <w:r w:rsidRPr="002E1433">
        <w:rPr>
          <w:lang w:val="en-US" w:eastAsia="es-CO"/>
        </w:rPr>
        <w:t>Dimberg</w:t>
      </w:r>
      <w:proofErr w:type="spellEnd"/>
      <w:r w:rsidRPr="002E1433">
        <w:rPr>
          <w:lang w:val="en-US" w:eastAsia="es-CO"/>
        </w:rPr>
        <w:t xml:space="preserve"> L, </w:t>
      </w:r>
      <w:proofErr w:type="spellStart"/>
      <w:r w:rsidRPr="002E1433">
        <w:rPr>
          <w:lang w:val="en-US" w:eastAsia="es-CO"/>
        </w:rPr>
        <w:t>Lennartsson</w:t>
      </w:r>
      <w:proofErr w:type="spellEnd"/>
      <w:r w:rsidRPr="002E1433">
        <w:rPr>
          <w:lang w:val="en-US" w:eastAsia="es-CO"/>
        </w:rPr>
        <w:t xml:space="preserve"> B, </w:t>
      </w:r>
      <w:proofErr w:type="spellStart"/>
      <w:r w:rsidRPr="002E1433">
        <w:rPr>
          <w:lang w:val="en-US" w:eastAsia="es-CO"/>
        </w:rPr>
        <w:t>Bondemark</w:t>
      </w:r>
      <w:proofErr w:type="spellEnd"/>
      <w:r w:rsidRPr="002E1433">
        <w:rPr>
          <w:lang w:val="en-US" w:eastAsia="es-CO"/>
        </w:rPr>
        <w:t xml:space="preserve"> L, </w:t>
      </w:r>
      <w:proofErr w:type="spellStart"/>
      <w:r w:rsidRPr="002E1433">
        <w:rPr>
          <w:lang w:val="en-US" w:eastAsia="es-CO"/>
        </w:rPr>
        <w:t>Arnrup</w:t>
      </w:r>
      <w:proofErr w:type="spellEnd"/>
      <w:r w:rsidRPr="002E1433">
        <w:rPr>
          <w:lang w:val="en-US" w:eastAsia="es-CO"/>
        </w:rPr>
        <w:t xml:space="preserve"> K. Validity and reliability of the Swedish versions of the short-form Child Perceptions Questionnaire 11–14 and Parental Perceptions Questionnaire. </w:t>
      </w:r>
      <w:r w:rsidRPr="002E1433">
        <w:rPr>
          <w:lang w:val="es" w:eastAsia="es-CO"/>
        </w:rPr>
        <w:t xml:space="preserve">Acta </w:t>
      </w:r>
      <w:proofErr w:type="spellStart"/>
      <w:r w:rsidRPr="002E1433">
        <w:rPr>
          <w:lang w:val="es" w:eastAsia="es-CO"/>
        </w:rPr>
        <w:t>Odontol</w:t>
      </w:r>
      <w:proofErr w:type="spellEnd"/>
      <w:r w:rsidRPr="002E1433">
        <w:rPr>
          <w:lang w:val="es" w:eastAsia="es-CO"/>
        </w:rPr>
        <w:t xml:space="preserve"> </w:t>
      </w:r>
      <w:proofErr w:type="spellStart"/>
      <w:r w:rsidRPr="002E1433">
        <w:rPr>
          <w:lang w:val="es" w:eastAsia="es-CO"/>
        </w:rPr>
        <w:t>Scand</w:t>
      </w:r>
      <w:proofErr w:type="spellEnd"/>
      <w:r w:rsidRPr="002E1433">
        <w:rPr>
          <w:lang w:val="es" w:eastAsia="es-CO"/>
        </w:rPr>
        <w:t xml:space="preserve">. 2019; 77(8):630-5. </w:t>
      </w:r>
      <w:proofErr w:type="spellStart"/>
      <w:r w:rsidRPr="002E1433">
        <w:rPr>
          <w:lang w:val="es" w:eastAsia="es-CO"/>
        </w:rPr>
        <w:t>DOI</w:t>
      </w:r>
      <w:proofErr w:type="spellEnd"/>
      <w:r w:rsidRPr="002E1433">
        <w:rPr>
          <w:lang w:val="es" w:eastAsia="es-CO"/>
        </w:rPr>
        <w:t xml:space="preserve">: 10.1080/00016357.2019.1634282 </w:t>
      </w:r>
    </w:p>
    <w:p w14:paraId="2906F56A" w14:textId="77777777" w:rsidR="002E1433" w:rsidRPr="002E1433" w:rsidRDefault="002E1433" w:rsidP="002E1433">
      <w:pPr>
        <w:widowControl w:val="0"/>
        <w:spacing w:line="360" w:lineRule="auto"/>
        <w:rPr>
          <w:lang w:val="es" w:eastAsia="es-CO"/>
        </w:rPr>
      </w:pPr>
      <w:r w:rsidRPr="002E1433">
        <w:rPr>
          <w:lang w:val="es" w:eastAsia="es-CO"/>
        </w:rPr>
        <w:t xml:space="preserve">24. Ferrando Piera </w:t>
      </w:r>
      <w:proofErr w:type="spellStart"/>
      <w:r w:rsidRPr="002E1433">
        <w:rPr>
          <w:lang w:val="es" w:eastAsia="es-CO"/>
        </w:rPr>
        <w:t>PJ</w:t>
      </w:r>
      <w:proofErr w:type="spellEnd"/>
      <w:r w:rsidRPr="002E1433">
        <w:rPr>
          <w:lang w:val="es" w:eastAsia="es-CO"/>
        </w:rPr>
        <w:t xml:space="preserve">, Anguiano Carrasco C. El análisis factorial como técnica de investigación en psicología. Papeles del Psicólogo. 2010 </w:t>
      </w:r>
      <w:r w:rsidRPr="002E1433">
        <w:rPr>
          <w:rFonts w:eastAsia="Arial"/>
          <w:lang w:val="es" w:eastAsia="es-CO"/>
        </w:rPr>
        <w:t>[acceso: 26/11/2022]</w:t>
      </w:r>
      <w:r w:rsidRPr="002E1433">
        <w:rPr>
          <w:lang w:val="es" w:eastAsia="es-CO"/>
        </w:rPr>
        <w:t xml:space="preserve">; 31(1):18-33. Disponible en: </w:t>
      </w:r>
      <w:hyperlink r:id="rId27" w:history="1">
        <w:r w:rsidRPr="002E1433">
          <w:rPr>
            <w:color w:val="0000FF"/>
            <w:u w:val="single"/>
            <w:lang w:val="es" w:eastAsia="es-CO"/>
          </w:rPr>
          <w:t>http://www.papelesdelpsicologo.es/pdf/1793.pdf</w:t>
        </w:r>
      </w:hyperlink>
      <w:r w:rsidRPr="002E1433">
        <w:rPr>
          <w:lang w:val="es" w:eastAsia="es-CO"/>
        </w:rPr>
        <w:t xml:space="preserve"> </w:t>
      </w:r>
    </w:p>
    <w:p w14:paraId="0B01ABBE" w14:textId="77777777" w:rsidR="002E1433" w:rsidRPr="002E1433" w:rsidRDefault="002E1433" w:rsidP="002E1433">
      <w:pPr>
        <w:widowControl w:val="0"/>
        <w:spacing w:line="360" w:lineRule="auto"/>
        <w:rPr>
          <w:lang w:val="en-US" w:eastAsia="es-CO"/>
        </w:rPr>
      </w:pPr>
      <w:r w:rsidRPr="002E1433">
        <w:rPr>
          <w:lang w:val="en-US" w:eastAsia="es-CO"/>
        </w:rPr>
        <w:t xml:space="preserve">25. </w:t>
      </w:r>
      <w:proofErr w:type="spellStart"/>
      <w:r w:rsidRPr="002E1433">
        <w:rPr>
          <w:lang w:val="en-US" w:eastAsia="es-CO"/>
        </w:rPr>
        <w:t>Tadakamadla</w:t>
      </w:r>
      <w:proofErr w:type="spellEnd"/>
      <w:r w:rsidRPr="002E1433">
        <w:rPr>
          <w:lang w:val="en-US" w:eastAsia="es-CO"/>
        </w:rPr>
        <w:t xml:space="preserve"> SK, Mangal G, </w:t>
      </w:r>
      <w:proofErr w:type="spellStart"/>
      <w:r w:rsidRPr="002E1433">
        <w:rPr>
          <w:lang w:val="en-US" w:eastAsia="es-CO"/>
        </w:rPr>
        <w:t>Quadri</w:t>
      </w:r>
      <w:proofErr w:type="spellEnd"/>
      <w:r w:rsidRPr="002E1433">
        <w:rPr>
          <w:lang w:val="en-US" w:eastAsia="es-CO"/>
        </w:rPr>
        <w:t xml:space="preserve"> MFA, Nayeem M, </w:t>
      </w:r>
      <w:proofErr w:type="spellStart"/>
      <w:r w:rsidRPr="002E1433">
        <w:rPr>
          <w:lang w:val="en-US" w:eastAsia="es-CO"/>
        </w:rPr>
        <w:t>Tadakamadla</w:t>
      </w:r>
      <w:proofErr w:type="spellEnd"/>
      <w:r w:rsidRPr="002E1433">
        <w:rPr>
          <w:lang w:val="en-US" w:eastAsia="es-CO"/>
        </w:rPr>
        <w:t xml:space="preserve"> J. Psychometric Analyses of the Indian (Hindi) Version of the Child Perception Questionnaire (</w:t>
      </w:r>
      <w:proofErr w:type="spellStart"/>
      <w:r w:rsidRPr="002E1433">
        <w:rPr>
          <w:lang w:val="en-US" w:eastAsia="es-CO"/>
        </w:rPr>
        <w:t>CPQ11</w:t>
      </w:r>
      <w:proofErr w:type="spellEnd"/>
      <w:r w:rsidRPr="002E1433">
        <w:rPr>
          <w:lang w:val="en-US" w:eastAsia="es-CO"/>
        </w:rPr>
        <w:t xml:space="preserve">–14). Children. 2020 </w:t>
      </w:r>
      <w:r w:rsidRPr="002E1433">
        <w:rPr>
          <w:rFonts w:eastAsia="Arial"/>
          <w:lang w:val="en-US" w:eastAsia="es-CO"/>
        </w:rPr>
        <w:t>[</w:t>
      </w:r>
      <w:proofErr w:type="spellStart"/>
      <w:r w:rsidRPr="002E1433">
        <w:rPr>
          <w:rFonts w:eastAsia="Arial"/>
          <w:lang w:val="en-US" w:eastAsia="es-CO"/>
        </w:rPr>
        <w:t>acceso</w:t>
      </w:r>
      <w:proofErr w:type="spellEnd"/>
      <w:r w:rsidRPr="002E1433">
        <w:rPr>
          <w:rFonts w:eastAsia="Arial"/>
          <w:lang w:val="en-US" w:eastAsia="es-CO"/>
        </w:rPr>
        <w:t>: 26/11/2022]</w:t>
      </w:r>
      <w:r w:rsidRPr="002E1433">
        <w:rPr>
          <w:lang w:val="en-US" w:eastAsia="es-CO"/>
        </w:rPr>
        <w:t xml:space="preserve">; 7(10):175. Disponible </w:t>
      </w:r>
      <w:proofErr w:type="spellStart"/>
      <w:r w:rsidRPr="002E1433">
        <w:rPr>
          <w:lang w:val="en-US" w:eastAsia="es-CO"/>
        </w:rPr>
        <w:t>en</w:t>
      </w:r>
      <w:proofErr w:type="spellEnd"/>
      <w:r w:rsidRPr="002E1433">
        <w:rPr>
          <w:lang w:val="en-US" w:eastAsia="es-CO"/>
        </w:rPr>
        <w:t xml:space="preserve">: </w:t>
      </w:r>
      <w:hyperlink r:id="rId28" w:history="1">
        <w:r w:rsidRPr="002E1433">
          <w:rPr>
            <w:color w:val="0000FF"/>
            <w:u w:val="single"/>
            <w:lang w:val="en-US" w:eastAsia="es-CO"/>
          </w:rPr>
          <w:t>https://www.mdpi.com/2227-9067/7/10/175</w:t>
        </w:r>
      </w:hyperlink>
      <w:r w:rsidRPr="002E1433">
        <w:rPr>
          <w:lang w:val="en-US" w:eastAsia="es-CO"/>
        </w:rPr>
        <w:t xml:space="preserve"> </w:t>
      </w:r>
    </w:p>
    <w:p w14:paraId="5A264F65" w14:textId="77777777" w:rsidR="002E1433" w:rsidRPr="002E1433" w:rsidRDefault="002E1433" w:rsidP="002E1433">
      <w:pPr>
        <w:widowControl w:val="0"/>
        <w:spacing w:line="360" w:lineRule="auto"/>
        <w:rPr>
          <w:lang w:val="en-US" w:eastAsia="es-CO"/>
        </w:rPr>
      </w:pPr>
      <w:r w:rsidRPr="002E1433">
        <w:rPr>
          <w:lang w:val="en-US" w:eastAsia="es-CO"/>
        </w:rPr>
        <w:t xml:space="preserve">26. </w:t>
      </w:r>
      <w:proofErr w:type="spellStart"/>
      <w:r w:rsidRPr="002E1433">
        <w:rPr>
          <w:lang w:val="en-US" w:eastAsia="es-CO"/>
        </w:rPr>
        <w:t>Arheiam</w:t>
      </w:r>
      <w:proofErr w:type="spellEnd"/>
      <w:r w:rsidRPr="002E1433">
        <w:rPr>
          <w:lang w:val="en-US" w:eastAsia="es-CO"/>
        </w:rPr>
        <w:t xml:space="preserve"> AA, Baker SR, </w:t>
      </w:r>
      <w:proofErr w:type="spellStart"/>
      <w:r w:rsidRPr="002E1433">
        <w:rPr>
          <w:lang w:val="en-US" w:eastAsia="es-CO"/>
        </w:rPr>
        <w:t>Ballo</w:t>
      </w:r>
      <w:proofErr w:type="spellEnd"/>
      <w:r w:rsidRPr="002E1433">
        <w:rPr>
          <w:lang w:val="en-US" w:eastAsia="es-CO"/>
        </w:rPr>
        <w:t xml:space="preserve"> L, </w:t>
      </w:r>
      <w:proofErr w:type="spellStart"/>
      <w:r w:rsidRPr="002E1433">
        <w:rPr>
          <w:lang w:val="en-US" w:eastAsia="es-CO"/>
        </w:rPr>
        <w:t>Elareibi</w:t>
      </w:r>
      <w:proofErr w:type="spellEnd"/>
      <w:r w:rsidRPr="002E1433">
        <w:rPr>
          <w:lang w:val="en-US" w:eastAsia="es-CO"/>
        </w:rPr>
        <w:t xml:space="preserve"> I, </w:t>
      </w:r>
      <w:proofErr w:type="spellStart"/>
      <w:r w:rsidRPr="002E1433">
        <w:rPr>
          <w:lang w:val="en-US" w:eastAsia="es-CO"/>
        </w:rPr>
        <w:t>Fakron</w:t>
      </w:r>
      <w:proofErr w:type="spellEnd"/>
      <w:r w:rsidRPr="002E1433">
        <w:rPr>
          <w:lang w:val="en-US" w:eastAsia="es-CO"/>
        </w:rPr>
        <w:t xml:space="preserve"> S, Harris R V. The development and psychometric properties of the Arabic version of the child oral health impact profile-short form (</w:t>
      </w:r>
      <w:proofErr w:type="spellStart"/>
      <w:r w:rsidRPr="002E1433">
        <w:rPr>
          <w:lang w:val="en-US" w:eastAsia="es-CO"/>
        </w:rPr>
        <w:t>COHIP</w:t>
      </w:r>
      <w:proofErr w:type="spellEnd"/>
      <w:r w:rsidRPr="002E1433">
        <w:rPr>
          <w:lang w:val="en-US" w:eastAsia="es-CO"/>
        </w:rPr>
        <w:t xml:space="preserve">- SF 19). Health Qual Life Outcomes. 2017 </w:t>
      </w:r>
      <w:r w:rsidRPr="002E1433">
        <w:rPr>
          <w:rFonts w:eastAsia="Arial"/>
          <w:lang w:val="en-US" w:eastAsia="es-CO"/>
        </w:rPr>
        <w:t>[</w:t>
      </w:r>
      <w:proofErr w:type="spellStart"/>
      <w:r w:rsidRPr="002E1433">
        <w:rPr>
          <w:rFonts w:eastAsia="Arial"/>
          <w:lang w:val="en-US" w:eastAsia="es-CO"/>
        </w:rPr>
        <w:t>acceso</w:t>
      </w:r>
      <w:proofErr w:type="spellEnd"/>
      <w:r w:rsidRPr="002E1433">
        <w:rPr>
          <w:rFonts w:eastAsia="Arial"/>
          <w:lang w:val="en-US" w:eastAsia="es-CO"/>
        </w:rPr>
        <w:t>: 26/11/2022]</w:t>
      </w:r>
      <w:r w:rsidRPr="002E1433">
        <w:rPr>
          <w:lang w:val="en-US" w:eastAsia="es-CO"/>
        </w:rPr>
        <w:t xml:space="preserve">; 15(1):218. Disponible </w:t>
      </w:r>
      <w:proofErr w:type="spellStart"/>
      <w:r w:rsidRPr="002E1433">
        <w:rPr>
          <w:lang w:val="en-US" w:eastAsia="es-CO"/>
        </w:rPr>
        <w:t>en</w:t>
      </w:r>
      <w:proofErr w:type="spellEnd"/>
      <w:r w:rsidRPr="002E1433">
        <w:rPr>
          <w:lang w:val="en-US" w:eastAsia="es-CO"/>
        </w:rPr>
        <w:t xml:space="preserve">: </w:t>
      </w:r>
      <w:hyperlink r:id="rId29" w:history="1">
        <w:r w:rsidRPr="002E1433">
          <w:rPr>
            <w:color w:val="0000FF"/>
            <w:u w:val="single"/>
            <w:lang w:val="en-US" w:eastAsia="es-CO"/>
          </w:rPr>
          <w:t>https://hqlo.biomedcentral.com/articles/10.1186/s12955-017-0796-4</w:t>
        </w:r>
      </w:hyperlink>
      <w:r w:rsidRPr="002E1433">
        <w:rPr>
          <w:lang w:val="en-US" w:eastAsia="es-CO"/>
        </w:rPr>
        <w:t xml:space="preserve"> </w:t>
      </w:r>
    </w:p>
    <w:p w14:paraId="0AC0B873" w14:textId="77777777" w:rsidR="002E1433" w:rsidRPr="002E1433" w:rsidRDefault="002E1433" w:rsidP="002E1433">
      <w:pPr>
        <w:widowControl w:val="0"/>
        <w:spacing w:line="360" w:lineRule="auto"/>
        <w:rPr>
          <w:lang w:val="es" w:eastAsia="es-CO"/>
        </w:rPr>
      </w:pPr>
      <w:r w:rsidRPr="002E1433">
        <w:rPr>
          <w:lang w:val="en-US" w:eastAsia="es-CO"/>
        </w:rPr>
        <w:t xml:space="preserve">27. Henson </w:t>
      </w:r>
      <w:proofErr w:type="spellStart"/>
      <w:r w:rsidRPr="002E1433">
        <w:rPr>
          <w:lang w:val="en-US" w:eastAsia="es-CO"/>
        </w:rPr>
        <w:t>RK</w:t>
      </w:r>
      <w:proofErr w:type="spellEnd"/>
      <w:r w:rsidRPr="002E1433">
        <w:rPr>
          <w:lang w:val="en-US" w:eastAsia="es-CO"/>
        </w:rPr>
        <w:t xml:space="preserve">, Roberts </w:t>
      </w:r>
      <w:proofErr w:type="spellStart"/>
      <w:r w:rsidRPr="002E1433">
        <w:rPr>
          <w:lang w:val="en-US" w:eastAsia="es-CO"/>
        </w:rPr>
        <w:t>JK</w:t>
      </w:r>
      <w:proofErr w:type="spellEnd"/>
      <w:r w:rsidRPr="002E1433">
        <w:rPr>
          <w:lang w:val="en-US" w:eastAsia="es-CO"/>
        </w:rPr>
        <w:t xml:space="preserve">. Use of Exploratory Factor Analysis in Published Research. </w:t>
      </w:r>
      <w:proofErr w:type="spellStart"/>
      <w:r w:rsidRPr="002E1433">
        <w:rPr>
          <w:lang w:val="es" w:eastAsia="es-CO"/>
        </w:rPr>
        <w:t>Educ</w:t>
      </w:r>
      <w:proofErr w:type="spellEnd"/>
      <w:r w:rsidRPr="002E1433">
        <w:rPr>
          <w:lang w:val="es" w:eastAsia="es-CO"/>
        </w:rPr>
        <w:t xml:space="preserve"> </w:t>
      </w:r>
      <w:proofErr w:type="spellStart"/>
      <w:r w:rsidRPr="002E1433">
        <w:rPr>
          <w:lang w:val="es" w:eastAsia="es-CO"/>
        </w:rPr>
        <w:t>Psychol</w:t>
      </w:r>
      <w:proofErr w:type="spellEnd"/>
      <w:r w:rsidRPr="002E1433">
        <w:rPr>
          <w:lang w:val="es" w:eastAsia="es-CO"/>
        </w:rPr>
        <w:t xml:space="preserve"> Meas. 2006; 66(3):393-416. </w:t>
      </w:r>
      <w:proofErr w:type="spellStart"/>
      <w:r w:rsidRPr="002E1433">
        <w:rPr>
          <w:lang w:val="es" w:eastAsia="es-CO"/>
        </w:rPr>
        <w:t>DOI</w:t>
      </w:r>
      <w:proofErr w:type="spellEnd"/>
      <w:r w:rsidRPr="002E1433">
        <w:rPr>
          <w:lang w:val="es" w:eastAsia="es-CO"/>
        </w:rPr>
        <w:t>: 10.1177/0013164405282485</w:t>
      </w:r>
    </w:p>
    <w:p w14:paraId="1E70D6B1" w14:textId="77777777" w:rsidR="002E1433" w:rsidRPr="002E1433" w:rsidRDefault="002E1433" w:rsidP="002E1433">
      <w:pPr>
        <w:widowControl w:val="0"/>
        <w:spacing w:line="360" w:lineRule="auto"/>
        <w:rPr>
          <w:lang w:val="es" w:eastAsia="es-CO"/>
        </w:rPr>
      </w:pPr>
      <w:r w:rsidRPr="002E1433">
        <w:rPr>
          <w:lang w:val="es" w:eastAsia="es-CO"/>
        </w:rPr>
        <w:t xml:space="preserve">28. Frías-Navarro D, Soler MP. Prácticas del análisis factorial exploratorio (AFE) en la investigación sobre conducta del consumidor y marketing. Suma </w:t>
      </w:r>
      <w:proofErr w:type="spellStart"/>
      <w:r w:rsidRPr="002E1433">
        <w:rPr>
          <w:lang w:val="es" w:eastAsia="es-CO"/>
        </w:rPr>
        <w:t>Psicol</w:t>
      </w:r>
      <w:proofErr w:type="spellEnd"/>
      <w:r w:rsidRPr="002E1433">
        <w:rPr>
          <w:lang w:val="es" w:eastAsia="es-CO"/>
        </w:rPr>
        <w:t xml:space="preserve">. 2012 </w:t>
      </w:r>
      <w:r w:rsidRPr="002E1433">
        <w:rPr>
          <w:rFonts w:eastAsia="Arial"/>
          <w:lang w:val="es" w:eastAsia="es-CO"/>
        </w:rPr>
        <w:t>[acceso: 26/11/2022]</w:t>
      </w:r>
      <w:r w:rsidRPr="002E1433">
        <w:rPr>
          <w:lang w:val="es" w:eastAsia="es-CO"/>
        </w:rPr>
        <w:t xml:space="preserve">; 19(1):47-58. Disponible en: </w:t>
      </w:r>
      <w:hyperlink r:id="rId30" w:history="1">
        <w:r w:rsidRPr="002E1433">
          <w:rPr>
            <w:color w:val="0000FF"/>
            <w:u w:val="single"/>
            <w:lang w:val="es" w:eastAsia="es-CO"/>
          </w:rPr>
          <w:t>http://www.scielo.org.co/scielo.php?script=sci_arttext&amp;pid=S0121-43812012000100004</w:t>
        </w:r>
      </w:hyperlink>
      <w:r w:rsidRPr="002E1433">
        <w:rPr>
          <w:lang w:val="es" w:eastAsia="es-CO"/>
        </w:rPr>
        <w:t xml:space="preserve"> </w:t>
      </w:r>
    </w:p>
    <w:p w14:paraId="69E8FFA4" w14:textId="77777777" w:rsidR="002E1433" w:rsidRPr="002E1433" w:rsidRDefault="002E1433" w:rsidP="002E1433">
      <w:pPr>
        <w:widowControl w:val="0"/>
        <w:spacing w:line="360" w:lineRule="auto"/>
        <w:rPr>
          <w:lang w:val="es" w:eastAsia="es-CO"/>
        </w:rPr>
      </w:pPr>
      <w:r w:rsidRPr="002E1433">
        <w:rPr>
          <w:lang w:val="es" w:eastAsia="es-CO"/>
        </w:rPr>
        <w:t xml:space="preserve">29. Izquierdo I, Olea J, Abad </w:t>
      </w:r>
      <w:proofErr w:type="spellStart"/>
      <w:r w:rsidRPr="002E1433">
        <w:rPr>
          <w:lang w:val="es" w:eastAsia="es-CO"/>
        </w:rPr>
        <w:t>FJ</w:t>
      </w:r>
      <w:proofErr w:type="spellEnd"/>
      <w:r w:rsidRPr="002E1433">
        <w:rPr>
          <w:lang w:val="es" w:eastAsia="es-CO"/>
        </w:rPr>
        <w:t xml:space="preserve">. El análisis factorial exploratorio en estudios de validación: Usos y recomendaciones. </w:t>
      </w:r>
      <w:proofErr w:type="spellStart"/>
      <w:r w:rsidRPr="002E1433">
        <w:rPr>
          <w:lang w:val="es" w:eastAsia="es-CO"/>
        </w:rPr>
        <w:t>Psicothema</w:t>
      </w:r>
      <w:proofErr w:type="spellEnd"/>
      <w:r w:rsidRPr="002E1433">
        <w:rPr>
          <w:lang w:val="es" w:eastAsia="es-CO"/>
        </w:rPr>
        <w:t xml:space="preserve">. 2014 </w:t>
      </w:r>
      <w:r w:rsidRPr="002E1433">
        <w:rPr>
          <w:rFonts w:eastAsia="Arial"/>
          <w:lang w:val="es" w:eastAsia="es-CO"/>
        </w:rPr>
        <w:t>[acceso: 26/11/2022]</w:t>
      </w:r>
      <w:r w:rsidRPr="002E1433">
        <w:rPr>
          <w:lang w:val="es" w:eastAsia="es-CO"/>
        </w:rPr>
        <w:t xml:space="preserve">; 26(3):395-400. Disponible en: </w:t>
      </w:r>
      <w:hyperlink r:id="rId31" w:history="1">
        <w:r w:rsidRPr="002E1433">
          <w:rPr>
            <w:color w:val="0000FF"/>
            <w:u w:val="single"/>
            <w:lang w:val="es" w:eastAsia="es-CO"/>
          </w:rPr>
          <w:t>https://www.redalyc.org/articulo.oa?id=72731656015</w:t>
        </w:r>
      </w:hyperlink>
      <w:r w:rsidRPr="002E1433">
        <w:rPr>
          <w:lang w:val="es" w:eastAsia="es-CO"/>
        </w:rPr>
        <w:t xml:space="preserve"> </w:t>
      </w:r>
    </w:p>
    <w:p w14:paraId="2AA43163" w14:textId="77777777" w:rsidR="002E1433" w:rsidRPr="002E1433" w:rsidRDefault="002E1433" w:rsidP="002E1433">
      <w:pPr>
        <w:widowControl w:val="0"/>
        <w:spacing w:line="360" w:lineRule="auto"/>
        <w:rPr>
          <w:lang w:val="es" w:eastAsia="es-CO"/>
        </w:rPr>
      </w:pPr>
      <w:r w:rsidRPr="002E1433">
        <w:rPr>
          <w:lang w:val="en-US" w:eastAsia="es-CO"/>
        </w:rPr>
        <w:t xml:space="preserve">30. Browne MW. An Overview of Analytic Rotation in Exploratory Factor Analysis. </w:t>
      </w:r>
      <w:proofErr w:type="spellStart"/>
      <w:r w:rsidRPr="002E1433">
        <w:rPr>
          <w:lang w:val="es" w:eastAsia="es-CO"/>
        </w:rPr>
        <w:t>Multivariate</w:t>
      </w:r>
      <w:proofErr w:type="spellEnd"/>
      <w:r w:rsidRPr="002E1433">
        <w:rPr>
          <w:lang w:val="es" w:eastAsia="es-CO"/>
        </w:rPr>
        <w:t xml:space="preserve"> </w:t>
      </w:r>
      <w:proofErr w:type="spellStart"/>
      <w:r w:rsidRPr="002E1433">
        <w:rPr>
          <w:lang w:val="es" w:eastAsia="es-CO"/>
        </w:rPr>
        <w:t>Behav</w:t>
      </w:r>
      <w:proofErr w:type="spellEnd"/>
      <w:r w:rsidRPr="002E1433">
        <w:rPr>
          <w:lang w:val="es" w:eastAsia="es-CO"/>
        </w:rPr>
        <w:t xml:space="preserve"> Res. 2001; 36(1):111-50. </w:t>
      </w:r>
      <w:proofErr w:type="spellStart"/>
      <w:r w:rsidRPr="002E1433">
        <w:rPr>
          <w:lang w:val="es" w:eastAsia="es-CO"/>
        </w:rPr>
        <w:t>DOI</w:t>
      </w:r>
      <w:proofErr w:type="spellEnd"/>
      <w:r w:rsidRPr="002E1433">
        <w:rPr>
          <w:lang w:val="es" w:eastAsia="es-CO"/>
        </w:rPr>
        <w:t>: 10.1207/</w:t>
      </w:r>
      <w:proofErr w:type="spellStart"/>
      <w:r w:rsidRPr="002E1433">
        <w:rPr>
          <w:lang w:val="es" w:eastAsia="es-CO"/>
        </w:rPr>
        <w:t>S15327906MBR3601_05</w:t>
      </w:r>
      <w:proofErr w:type="spellEnd"/>
      <w:r w:rsidRPr="002E1433">
        <w:rPr>
          <w:lang w:val="es" w:eastAsia="es-CO"/>
        </w:rPr>
        <w:t xml:space="preserve"> </w:t>
      </w:r>
    </w:p>
    <w:p w14:paraId="780771A3" w14:textId="77777777" w:rsidR="002E1433" w:rsidRPr="002E1433" w:rsidRDefault="002E1433" w:rsidP="002E1433">
      <w:pPr>
        <w:spacing w:line="360" w:lineRule="auto"/>
        <w:jc w:val="both"/>
        <w:rPr>
          <w:b/>
          <w:lang w:val="es" w:eastAsia="es-CO"/>
        </w:rPr>
      </w:pPr>
    </w:p>
    <w:p w14:paraId="509F6FC7" w14:textId="77777777" w:rsidR="002E1433" w:rsidRPr="002E1433" w:rsidRDefault="002E1433" w:rsidP="002E1433">
      <w:pPr>
        <w:spacing w:line="360" w:lineRule="auto"/>
        <w:jc w:val="both"/>
        <w:rPr>
          <w:lang w:val="es" w:eastAsia="es-CO"/>
        </w:rPr>
      </w:pPr>
    </w:p>
    <w:p w14:paraId="0F8FFEFC" w14:textId="77777777" w:rsidR="002E1433" w:rsidRPr="002E1433" w:rsidRDefault="002E1433" w:rsidP="002E1433">
      <w:pPr>
        <w:spacing w:line="360" w:lineRule="auto"/>
        <w:jc w:val="center"/>
        <w:rPr>
          <w:b/>
          <w:lang w:val="es" w:eastAsia="es-CO"/>
        </w:rPr>
      </w:pPr>
      <w:r w:rsidRPr="002E1433">
        <w:rPr>
          <w:b/>
          <w:lang w:val="es" w:eastAsia="es-CO"/>
        </w:rPr>
        <w:t>Conflicto de interés</w:t>
      </w:r>
    </w:p>
    <w:p w14:paraId="2235CD49" w14:textId="77777777" w:rsidR="002E1433" w:rsidRPr="002E1433" w:rsidRDefault="002E1433" w:rsidP="002E1433">
      <w:pPr>
        <w:spacing w:line="360" w:lineRule="auto"/>
        <w:jc w:val="both"/>
        <w:rPr>
          <w:lang w:val="es" w:eastAsia="es-CO"/>
        </w:rPr>
      </w:pPr>
      <w:r w:rsidRPr="002E1433">
        <w:rPr>
          <w:lang w:val="es" w:eastAsia="es-CO"/>
        </w:rPr>
        <w:t>Los autores declaran que no existen conflictos de interés.</w:t>
      </w:r>
    </w:p>
    <w:p w14:paraId="051124CB" w14:textId="77777777" w:rsidR="002E1433" w:rsidRPr="002E1433" w:rsidRDefault="002E1433" w:rsidP="002E1433">
      <w:pPr>
        <w:spacing w:line="360" w:lineRule="auto"/>
        <w:jc w:val="both"/>
        <w:rPr>
          <w:lang w:val="es" w:eastAsia="es-CO"/>
        </w:rPr>
      </w:pPr>
    </w:p>
    <w:p w14:paraId="7DBD26DB" w14:textId="77777777" w:rsidR="002E1433" w:rsidRPr="002E1433" w:rsidRDefault="002E1433" w:rsidP="002E1433">
      <w:pPr>
        <w:spacing w:line="360" w:lineRule="auto"/>
        <w:jc w:val="center"/>
        <w:rPr>
          <w:b/>
          <w:bCs/>
          <w:lang w:val="es" w:eastAsia="es-CO"/>
        </w:rPr>
      </w:pPr>
      <w:r w:rsidRPr="002E1433">
        <w:rPr>
          <w:b/>
          <w:bCs/>
          <w:lang w:val="es" w:eastAsia="es-CO"/>
        </w:rPr>
        <w:t>Contribuciones de los autores</w:t>
      </w:r>
    </w:p>
    <w:p w14:paraId="5C8898B7" w14:textId="77777777" w:rsidR="002E1433" w:rsidRPr="002E1433" w:rsidRDefault="002E1433" w:rsidP="002E1433">
      <w:pPr>
        <w:spacing w:line="360" w:lineRule="auto"/>
        <w:jc w:val="both"/>
        <w:rPr>
          <w:i/>
          <w:iCs/>
          <w:lang w:val="es" w:eastAsia="es-CO"/>
        </w:rPr>
      </w:pPr>
      <w:r w:rsidRPr="002E1433">
        <w:rPr>
          <w:lang w:val="es" w:eastAsia="es-CO"/>
        </w:rPr>
        <w:t xml:space="preserve">Conceptualización: </w:t>
      </w:r>
      <w:bookmarkStart w:id="2" w:name="_Hlk120361635"/>
      <w:r w:rsidRPr="002E1433">
        <w:rPr>
          <w:i/>
          <w:iCs/>
          <w:lang w:val="es" w:eastAsia="es-CO"/>
        </w:rPr>
        <w:t>Camilo Andrés Romo Pérez</w:t>
      </w:r>
      <w:bookmarkEnd w:id="2"/>
      <w:r w:rsidRPr="002E1433">
        <w:rPr>
          <w:i/>
          <w:iCs/>
          <w:lang w:val="es" w:eastAsia="es-CO"/>
        </w:rPr>
        <w:t>.</w:t>
      </w:r>
    </w:p>
    <w:p w14:paraId="7F5799BD" w14:textId="77777777" w:rsidR="002E1433" w:rsidRPr="002E1433" w:rsidRDefault="002E1433" w:rsidP="002E1433">
      <w:pPr>
        <w:spacing w:line="360" w:lineRule="auto"/>
        <w:jc w:val="both"/>
        <w:rPr>
          <w:lang w:val="es" w:eastAsia="es-CO"/>
        </w:rPr>
      </w:pPr>
      <w:r w:rsidRPr="002E1433">
        <w:rPr>
          <w:lang w:val="es" w:eastAsia="es-CO"/>
        </w:rPr>
        <w:t xml:space="preserve">Curación de datos: </w:t>
      </w:r>
      <w:r w:rsidRPr="002E1433">
        <w:rPr>
          <w:i/>
          <w:iCs/>
          <w:lang w:val="es" w:eastAsia="es-CO"/>
        </w:rPr>
        <w:t>Camilo Andrés Romo Pérez.</w:t>
      </w:r>
    </w:p>
    <w:p w14:paraId="5EB1F220" w14:textId="77777777" w:rsidR="002E1433" w:rsidRPr="002E1433" w:rsidRDefault="002E1433" w:rsidP="002E1433">
      <w:pPr>
        <w:spacing w:line="360" w:lineRule="auto"/>
        <w:jc w:val="both"/>
        <w:rPr>
          <w:lang w:val="pt-BR" w:eastAsia="es-CO"/>
        </w:rPr>
      </w:pPr>
      <w:proofErr w:type="spellStart"/>
      <w:r w:rsidRPr="002E1433">
        <w:rPr>
          <w:lang w:val="pt-BR" w:eastAsia="es-CO"/>
        </w:rPr>
        <w:t>Análisis</w:t>
      </w:r>
      <w:proofErr w:type="spellEnd"/>
      <w:r w:rsidRPr="002E1433">
        <w:rPr>
          <w:lang w:val="pt-BR" w:eastAsia="es-CO"/>
        </w:rPr>
        <w:t xml:space="preserve"> formal: </w:t>
      </w:r>
      <w:r w:rsidRPr="002E1433">
        <w:rPr>
          <w:i/>
          <w:iCs/>
          <w:lang w:val="pt-BR" w:eastAsia="es-CO"/>
        </w:rPr>
        <w:t xml:space="preserve">Camilo Andrés </w:t>
      </w:r>
      <w:proofErr w:type="spellStart"/>
      <w:r w:rsidRPr="002E1433">
        <w:rPr>
          <w:i/>
          <w:iCs/>
          <w:lang w:val="pt-BR" w:eastAsia="es-CO"/>
        </w:rPr>
        <w:t>Romo</w:t>
      </w:r>
      <w:proofErr w:type="spellEnd"/>
      <w:r w:rsidRPr="002E1433">
        <w:rPr>
          <w:i/>
          <w:iCs/>
          <w:lang w:val="pt-BR" w:eastAsia="es-CO"/>
        </w:rPr>
        <w:t xml:space="preserve"> Pérez, Jorge Homero </w:t>
      </w:r>
      <w:proofErr w:type="spellStart"/>
      <w:r w:rsidRPr="002E1433">
        <w:rPr>
          <w:i/>
          <w:iCs/>
          <w:lang w:val="pt-BR" w:eastAsia="es-CO"/>
        </w:rPr>
        <w:t>Wilches</w:t>
      </w:r>
      <w:proofErr w:type="spellEnd"/>
      <w:r w:rsidRPr="002E1433">
        <w:rPr>
          <w:i/>
          <w:iCs/>
          <w:lang w:val="pt-BR" w:eastAsia="es-CO"/>
        </w:rPr>
        <w:t xml:space="preserve"> </w:t>
      </w:r>
      <w:proofErr w:type="spellStart"/>
      <w:r w:rsidRPr="002E1433">
        <w:rPr>
          <w:i/>
          <w:iCs/>
          <w:lang w:val="pt-BR" w:eastAsia="es-CO"/>
        </w:rPr>
        <w:t>Visbal</w:t>
      </w:r>
      <w:proofErr w:type="spellEnd"/>
      <w:r w:rsidRPr="002E1433">
        <w:rPr>
          <w:i/>
          <w:iCs/>
          <w:lang w:val="pt-BR" w:eastAsia="es-CO"/>
        </w:rPr>
        <w:t>.</w:t>
      </w:r>
    </w:p>
    <w:p w14:paraId="6BA2A93D" w14:textId="77777777" w:rsidR="002E1433" w:rsidRPr="002E1433" w:rsidRDefault="002E1433" w:rsidP="002E1433">
      <w:pPr>
        <w:spacing w:line="360" w:lineRule="auto"/>
        <w:jc w:val="both"/>
        <w:rPr>
          <w:lang w:val="es" w:eastAsia="es-CO"/>
        </w:rPr>
      </w:pPr>
      <w:r w:rsidRPr="002E1433">
        <w:rPr>
          <w:lang w:val="es" w:eastAsia="es-CO"/>
        </w:rPr>
        <w:t xml:space="preserve">Adquisición de fondos: </w:t>
      </w:r>
      <w:r w:rsidRPr="002E1433">
        <w:rPr>
          <w:i/>
          <w:iCs/>
          <w:lang w:val="es" w:eastAsia="es-CO"/>
        </w:rPr>
        <w:t>Camilo Andrés Romo Pérez.</w:t>
      </w:r>
    </w:p>
    <w:p w14:paraId="5A436D6A" w14:textId="77777777" w:rsidR="002E1433" w:rsidRPr="002E1433" w:rsidRDefault="002E1433" w:rsidP="002E1433">
      <w:pPr>
        <w:spacing w:line="360" w:lineRule="auto"/>
        <w:jc w:val="both"/>
        <w:rPr>
          <w:lang w:val="es" w:eastAsia="es-CO"/>
        </w:rPr>
      </w:pPr>
      <w:r w:rsidRPr="002E1433">
        <w:rPr>
          <w:lang w:val="es" w:eastAsia="es-CO"/>
        </w:rPr>
        <w:t xml:space="preserve">Investigación: </w:t>
      </w:r>
      <w:r w:rsidRPr="002E1433">
        <w:rPr>
          <w:i/>
          <w:iCs/>
          <w:lang w:val="es" w:eastAsia="es-CO"/>
        </w:rPr>
        <w:t>Camilo Andrés Romo Pérez, Jorge Homero Wilches Visbal.</w:t>
      </w:r>
    </w:p>
    <w:p w14:paraId="67C956D8" w14:textId="77777777" w:rsidR="002E1433" w:rsidRPr="002E1433" w:rsidRDefault="002E1433" w:rsidP="002E1433">
      <w:pPr>
        <w:spacing w:line="360" w:lineRule="auto"/>
        <w:jc w:val="both"/>
        <w:rPr>
          <w:i/>
          <w:iCs/>
          <w:lang w:val="es" w:eastAsia="es-CO"/>
        </w:rPr>
      </w:pPr>
      <w:r w:rsidRPr="002E1433">
        <w:rPr>
          <w:lang w:val="es" w:eastAsia="es-CO"/>
        </w:rPr>
        <w:t xml:space="preserve">Metodología: </w:t>
      </w:r>
      <w:r w:rsidRPr="002E1433">
        <w:rPr>
          <w:i/>
          <w:iCs/>
          <w:lang w:val="es" w:eastAsia="es-CO"/>
        </w:rPr>
        <w:t>Camilo Andrés Romo Pérez.</w:t>
      </w:r>
    </w:p>
    <w:p w14:paraId="3215866B" w14:textId="77777777" w:rsidR="002E1433" w:rsidRPr="002E1433" w:rsidRDefault="002E1433" w:rsidP="002E1433">
      <w:pPr>
        <w:spacing w:line="360" w:lineRule="auto"/>
        <w:jc w:val="both"/>
        <w:rPr>
          <w:i/>
          <w:iCs/>
          <w:lang w:val="en-US" w:eastAsia="es-CO"/>
        </w:rPr>
      </w:pPr>
      <w:proofErr w:type="spellStart"/>
      <w:r w:rsidRPr="002E1433">
        <w:rPr>
          <w:lang w:val="en-US" w:eastAsia="es-CO"/>
        </w:rPr>
        <w:t>Supervisión</w:t>
      </w:r>
      <w:proofErr w:type="spellEnd"/>
      <w:r w:rsidRPr="002E1433">
        <w:rPr>
          <w:lang w:val="en-US" w:eastAsia="es-CO"/>
        </w:rPr>
        <w:t xml:space="preserve">: </w:t>
      </w:r>
      <w:r w:rsidRPr="002E1433">
        <w:rPr>
          <w:i/>
          <w:iCs/>
          <w:lang w:val="en-US" w:eastAsia="es-CO"/>
        </w:rPr>
        <w:t xml:space="preserve">Jorge </w:t>
      </w:r>
      <w:proofErr w:type="spellStart"/>
      <w:r w:rsidRPr="002E1433">
        <w:rPr>
          <w:i/>
          <w:iCs/>
          <w:lang w:val="en-US" w:eastAsia="es-CO"/>
        </w:rPr>
        <w:t>Homero</w:t>
      </w:r>
      <w:proofErr w:type="spellEnd"/>
      <w:r w:rsidRPr="002E1433">
        <w:rPr>
          <w:i/>
          <w:iCs/>
          <w:lang w:val="en-US" w:eastAsia="es-CO"/>
        </w:rPr>
        <w:t xml:space="preserve"> </w:t>
      </w:r>
      <w:proofErr w:type="spellStart"/>
      <w:r w:rsidRPr="002E1433">
        <w:rPr>
          <w:i/>
          <w:iCs/>
          <w:lang w:val="en-US" w:eastAsia="es-CO"/>
        </w:rPr>
        <w:t>Wilches</w:t>
      </w:r>
      <w:proofErr w:type="spellEnd"/>
      <w:r w:rsidRPr="002E1433">
        <w:rPr>
          <w:i/>
          <w:iCs/>
          <w:lang w:val="en-US" w:eastAsia="es-CO"/>
        </w:rPr>
        <w:t xml:space="preserve"> </w:t>
      </w:r>
      <w:proofErr w:type="spellStart"/>
      <w:r w:rsidRPr="002E1433">
        <w:rPr>
          <w:i/>
          <w:iCs/>
          <w:lang w:val="en-US" w:eastAsia="es-CO"/>
        </w:rPr>
        <w:t>Visbal</w:t>
      </w:r>
      <w:proofErr w:type="spellEnd"/>
      <w:r w:rsidRPr="002E1433">
        <w:rPr>
          <w:i/>
          <w:iCs/>
          <w:lang w:val="en-US" w:eastAsia="es-CO"/>
        </w:rPr>
        <w:t>.</w:t>
      </w:r>
    </w:p>
    <w:p w14:paraId="7ED28A90" w14:textId="77777777" w:rsidR="002E1433" w:rsidRPr="002E1433" w:rsidRDefault="002E1433" w:rsidP="002E1433">
      <w:pPr>
        <w:spacing w:line="360" w:lineRule="auto"/>
        <w:jc w:val="both"/>
        <w:rPr>
          <w:lang w:val="es-CU" w:eastAsia="es-CO"/>
        </w:rPr>
      </w:pPr>
      <w:r w:rsidRPr="002E1433">
        <w:rPr>
          <w:lang w:val="es-CU" w:eastAsia="es-CO"/>
        </w:rPr>
        <w:t xml:space="preserve">Validación: </w:t>
      </w:r>
      <w:r w:rsidRPr="002E1433">
        <w:rPr>
          <w:i/>
          <w:iCs/>
          <w:lang w:val="es" w:eastAsia="es-CO"/>
        </w:rPr>
        <w:t>Camilo Andrés Romo Pérez</w:t>
      </w:r>
    </w:p>
    <w:p w14:paraId="6E1AB264" w14:textId="77777777" w:rsidR="002E1433" w:rsidRPr="002E1433" w:rsidRDefault="002E1433" w:rsidP="002E1433">
      <w:pPr>
        <w:spacing w:line="360" w:lineRule="auto"/>
        <w:jc w:val="both"/>
        <w:rPr>
          <w:lang w:val="es-CU" w:eastAsia="es-CO"/>
        </w:rPr>
      </w:pPr>
      <w:r w:rsidRPr="002E1433">
        <w:rPr>
          <w:lang w:val="es-CU" w:eastAsia="es-CO"/>
        </w:rPr>
        <w:t xml:space="preserve">Visualización: </w:t>
      </w:r>
      <w:r w:rsidRPr="002E1433">
        <w:rPr>
          <w:i/>
          <w:iCs/>
          <w:lang w:val="es" w:eastAsia="es-CO"/>
        </w:rPr>
        <w:t>Camilo Andrés Romo Pérez</w:t>
      </w:r>
    </w:p>
    <w:p w14:paraId="113A9EBE" w14:textId="77777777" w:rsidR="002E1433" w:rsidRPr="002E1433" w:rsidRDefault="002E1433" w:rsidP="002E1433">
      <w:pPr>
        <w:spacing w:line="360" w:lineRule="auto"/>
        <w:jc w:val="both"/>
        <w:rPr>
          <w:lang w:val="es-CU" w:eastAsia="es-CO"/>
        </w:rPr>
      </w:pPr>
      <w:r w:rsidRPr="002E1433">
        <w:rPr>
          <w:lang w:val="es-CU" w:eastAsia="es-CO"/>
        </w:rPr>
        <w:t xml:space="preserve">Redacción – borrador original: </w:t>
      </w:r>
      <w:r w:rsidRPr="002E1433">
        <w:rPr>
          <w:i/>
          <w:iCs/>
          <w:lang w:val="es-CO" w:eastAsia="es-CO"/>
        </w:rPr>
        <w:t>Jorge Homero Wilches Visbal.</w:t>
      </w:r>
    </w:p>
    <w:p w14:paraId="10E88E9B" w14:textId="77777777" w:rsidR="002E1433" w:rsidRPr="002E1433" w:rsidRDefault="002E1433" w:rsidP="002E1433">
      <w:pPr>
        <w:spacing w:line="360" w:lineRule="auto"/>
        <w:jc w:val="both"/>
        <w:rPr>
          <w:lang w:val="es-CO" w:eastAsia="es-CO"/>
        </w:rPr>
      </w:pPr>
      <w:r w:rsidRPr="002E1433">
        <w:rPr>
          <w:lang w:val="es-CO" w:eastAsia="es-CO"/>
        </w:rPr>
        <w:lastRenderedPageBreak/>
        <w:t xml:space="preserve">Redacción – revisión y edición: </w:t>
      </w:r>
      <w:r w:rsidRPr="002E1433">
        <w:rPr>
          <w:i/>
          <w:iCs/>
          <w:lang w:val="es-CO" w:eastAsia="es-CO"/>
        </w:rPr>
        <w:t>Jorge Homero Wilches Visbal.</w:t>
      </w:r>
    </w:p>
    <w:p w14:paraId="2AB5BA72" w14:textId="77777777" w:rsidR="00675476" w:rsidRPr="002E1433" w:rsidRDefault="00675476" w:rsidP="00EA1FEF">
      <w:pPr>
        <w:pStyle w:val="PDFRevista"/>
        <w:rPr>
          <w:lang w:val="es-CO"/>
        </w:rPr>
      </w:pPr>
    </w:p>
    <w:sectPr w:rsidR="00675476" w:rsidRPr="002E1433" w:rsidSect="00FD3DF8">
      <w:headerReference w:type="default" r:id="rId32"/>
      <w:footerReference w:type="even" r:id="rId33"/>
      <w:footerReference w:type="default" r:id="rId34"/>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32866" w14:textId="77777777" w:rsidR="00EF3692" w:rsidRDefault="00EF3692">
      <w:r>
        <w:separator/>
      </w:r>
    </w:p>
  </w:endnote>
  <w:endnote w:type="continuationSeparator" w:id="0">
    <w:p w14:paraId="339216A3" w14:textId="77777777" w:rsidR="00EF3692" w:rsidRDefault="00EF3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B8035"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9821A8B"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E3191" w14:textId="22EF822D" w:rsidR="000F3690" w:rsidRPr="00AE044C" w:rsidRDefault="002E1433"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720CA043" wp14:editId="27DB4B96">
              <wp:simplePos x="0" y="0"/>
              <wp:positionH relativeFrom="column">
                <wp:posOffset>3810</wp:posOffset>
              </wp:positionH>
              <wp:positionV relativeFrom="paragraph">
                <wp:posOffset>50165</wp:posOffset>
              </wp:positionV>
              <wp:extent cx="6286500" cy="19050"/>
              <wp:effectExtent l="19050" t="1905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8DFFF78" id="Conector recto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4C006FAD"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47C91E2F"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0997BEDA" w14:textId="5A6CF178"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2E1433" w:rsidRPr="002E1433">
      <w:rPr>
        <w:rFonts w:ascii="Verdana" w:hAnsi="Verdana"/>
        <w:noProof/>
        <w:sz w:val="18"/>
        <w:szCs w:val="18"/>
        <w:lang w:val="en-US" w:eastAsia="en-US"/>
      </w:rPr>
      <w:drawing>
        <wp:inline distT="0" distB="0" distL="0" distR="0" wp14:anchorId="696D12B6" wp14:editId="110DD339">
          <wp:extent cx="638175" cy="146685"/>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4668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735E2" w14:textId="77777777" w:rsidR="00EF3692" w:rsidRDefault="00EF3692">
      <w:r>
        <w:separator/>
      </w:r>
    </w:p>
  </w:footnote>
  <w:footnote w:type="continuationSeparator" w:id="0">
    <w:p w14:paraId="1F8CEC45" w14:textId="77777777" w:rsidR="00EF3692" w:rsidRDefault="00EF36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B8550" w14:textId="4649C94B" w:rsidR="00CC376A" w:rsidRPr="00AE044C" w:rsidRDefault="002E1433"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1</w:t>
    </w:r>
    <w:proofErr w:type="gramStart"/>
    <w:r w:rsidR="007D2D0C" w:rsidRPr="00AE044C">
      <w:rPr>
        <w:sz w:val="22"/>
        <w:szCs w:val="22"/>
      </w:rPr>
      <w:t>):</w:t>
    </w:r>
    <w:proofErr w:type="spellStart"/>
    <w:r>
      <w:rPr>
        <w:sz w:val="22"/>
        <w:szCs w:val="22"/>
      </w:rPr>
      <w:t>e</w:t>
    </w:r>
    <w:proofErr w:type="gramEnd"/>
    <w:r>
      <w:rPr>
        <w:sz w:val="22"/>
        <w:szCs w:val="22"/>
      </w:rPr>
      <w:t>02302373</w:t>
    </w:r>
    <w:proofErr w:type="spellEnd"/>
    <w:r w:rsidR="007D2D0C" w:rsidRPr="007D2D0C">
      <w:rPr>
        <w:b/>
        <w:noProof/>
        <w:color w:val="00FFFF"/>
        <w:sz w:val="22"/>
        <w:szCs w:val="22"/>
        <w:lang w:val="es-CU" w:eastAsia="en-US"/>
      </w:rPr>
      <w:t xml:space="preserve"> </w:t>
    </w:r>
    <w:r>
      <w:rPr>
        <w:noProof/>
      </w:rPr>
      <w:drawing>
        <wp:anchor distT="0" distB="0" distL="114300" distR="114300" simplePos="0" relativeHeight="251663360" behindDoc="1" locked="0" layoutInCell="1" allowOverlap="1" wp14:anchorId="352647FC" wp14:editId="2A5CD450">
          <wp:simplePos x="0" y="0"/>
          <wp:positionH relativeFrom="column">
            <wp:posOffset>2540</wp:posOffset>
          </wp:positionH>
          <wp:positionV relativeFrom="paragraph">
            <wp:posOffset>-598805</wp:posOffset>
          </wp:positionV>
          <wp:extent cx="6333490" cy="593725"/>
          <wp:effectExtent l="0" t="0" r="0" b="0"/>
          <wp:wrapNone/>
          <wp:docPr id="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75F27A" w14:textId="1AA5ED20" w:rsidR="00A477DE" w:rsidRDefault="002E1433">
    <w:r>
      <w:rPr>
        <w:noProof/>
      </w:rPr>
      <mc:AlternateContent>
        <mc:Choice Requires="wps">
          <w:drawing>
            <wp:anchor distT="0" distB="0" distL="114300" distR="114300" simplePos="0" relativeHeight="251654144" behindDoc="0" locked="0" layoutInCell="1" allowOverlap="1" wp14:anchorId="18A44C37" wp14:editId="29722298">
              <wp:simplePos x="0" y="0"/>
              <wp:positionH relativeFrom="column">
                <wp:posOffset>635</wp:posOffset>
              </wp:positionH>
              <wp:positionV relativeFrom="paragraph">
                <wp:posOffset>42545</wp:posOffset>
              </wp:positionV>
              <wp:extent cx="6307455" cy="28575"/>
              <wp:effectExtent l="19050" t="19050" r="17145" b="952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86675DF" id="Conector recto 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00125"/>
    <w:multiLevelType w:val="hybridMultilevel"/>
    <w:tmpl w:val="7BF26D4E"/>
    <w:lvl w:ilvl="0" w:tplc="0836772E">
      <w:start w:val="1"/>
      <w:numFmt w:val="lowerRoman"/>
      <w:lvlText w:val="%1)"/>
      <w:lvlJc w:val="left"/>
      <w:pPr>
        <w:ind w:left="1440" w:hanging="72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 w15:restartNumberingAfterBreak="0">
    <w:nsid w:val="0F57283A"/>
    <w:multiLevelType w:val="hybridMultilevel"/>
    <w:tmpl w:val="7018CE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16cid:durableId="2043748626">
    <w:abstractNumId w:val="2"/>
  </w:num>
  <w:num w:numId="2" w16cid:durableId="1881431310">
    <w:abstractNumId w:val="0"/>
  </w:num>
  <w:num w:numId="3" w16cid:durableId="6355697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33"/>
    <w:rsid w:val="00057F45"/>
    <w:rsid w:val="000C7F3E"/>
    <w:rsid w:val="000D3958"/>
    <w:rsid w:val="000F3690"/>
    <w:rsid w:val="001221D1"/>
    <w:rsid w:val="00165CB5"/>
    <w:rsid w:val="00173909"/>
    <w:rsid w:val="00180CE9"/>
    <w:rsid w:val="001F77D5"/>
    <w:rsid w:val="00207B1E"/>
    <w:rsid w:val="00227358"/>
    <w:rsid w:val="00230DD5"/>
    <w:rsid w:val="00250AE9"/>
    <w:rsid w:val="002523CE"/>
    <w:rsid w:val="002A03D3"/>
    <w:rsid w:val="002E1433"/>
    <w:rsid w:val="00380D64"/>
    <w:rsid w:val="00391509"/>
    <w:rsid w:val="003E03D5"/>
    <w:rsid w:val="00486BFA"/>
    <w:rsid w:val="00493701"/>
    <w:rsid w:val="004E2065"/>
    <w:rsid w:val="004E5ADA"/>
    <w:rsid w:val="005508A2"/>
    <w:rsid w:val="0055115D"/>
    <w:rsid w:val="00566F71"/>
    <w:rsid w:val="005918BD"/>
    <w:rsid w:val="005B1618"/>
    <w:rsid w:val="006173A6"/>
    <w:rsid w:val="00675476"/>
    <w:rsid w:val="007C430F"/>
    <w:rsid w:val="007D2D0C"/>
    <w:rsid w:val="007D614D"/>
    <w:rsid w:val="00867C2E"/>
    <w:rsid w:val="00960D6A"/>
    <w:rsid w:val="009A0560"/>
    <w:rsid w:val="009B0917"/>
    <w:rsid w:val="009D0D12"/>
    <w:rsid w:val="009F0F96"/>
    <w:rsid w:val="00A23C0C"/>
    <w:rsid w:val="00A477DE"/>
    <w:rsid w:val="00A71E65"/>
    <w:rsid w:val="00AA7DD7"/>
    <w:rsid w:val="00AE044C"/>
    <w:rsid w:val="00B31971"/>
    <w:rsid w:val="00B4380A"/>
    <w:rsid w:val="00B66ECB"/>
    <w:rsid w:val="00C7523A"/>
    <w:rsid w:val="00CC1B6E"/>
    <w:rsid w:val="00CC376A"/>
    <w:rsid w:val="00CC48A1"/>
    <w:rsid w:val="00CF50E0"/>
    <w:rsid w:val="00D85951"/>
    <w:rsid w:val="00E53BDB"/>
    <w:rsid w:val="00E62606"/>
    <w:rsid w:val="00EA1FEF"/>
    <w:rsid w:val="00EA471C"/>
    <w:rsid w:val="00EC5A6B"/>
    <w:rsid w:val="00EE301D"/>
    <w:rsid w:val="00EF3692"/>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33E9A7"/>
  <w15:docId w15:val="{0EDE46EC-6326-4527-80B8-88978A02D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paragraph" w:styleId="Ttulo1">
    <w:name w:val="heading 1"/>
    <w:basedOn w:val="Normal"/>
    <w:next w:val="Normal"/>
    <w:link w:val="Ttulo1Car"/>
    <w:uiPriority w:val="9"/>
    <w:qFormat/>
    <w:rsid w:val="002E1433"/>
    <w:pPr>
      <w:keepNext/>
      <w:keepLines/>
      <w:spacing w:before="400" w:after="120" w:line="276" w:lineRule="auto"/>
      <w:outlineLvl w:val="0"/>
    </w:pPr>
    <w:rPr>
      <w:rFonts w:ascii="Arial" w:eastAsia="Arial" w:hAnsi="Arial" w:cs="Arial"/>
      <w:sz w:val="40"/>
      <w:szCs w:val="40"/>
      <w:lang w:val="es" w:eastAsia="es-CO"/>
    </w:rPr>
  </w:style>
  <w:style w:type="paragraph" w:styleId="Ttulo2">
    <w:name w:val="heading 2"/>
    <w:basedOn w:val="Normal"/>
    <w:next w:val="Normal"/>
    <w:link w:val="Ttulo2Car"/>
    <w:uiPriority w:val="9"/>
    <w:semiHidden/>
    <w:unhideWhenUsed/>
    <w:qFormat/>
    <w:rsid w:val="002E1433"/>
    <w:pPr>
      <w:keepNext/>
      <w:keepLines/>
      <w:spacing w:before="360" w:after="120" w:line="276" w:lineRule="auto"/>
      <w:outlineLvl w:val="1"/>
    </w:pPr>
    <w:rPr>
      <w:rFonts w:ascii="Arial" w:eastAsia="Arial" w:hAnsi="Arial" w:cs="Arial"/>
      <w:sz w:val="32"/>
      <w:szCs w:val="32"/>
      <w:lang w:val="es" w:eastAsia="es-CO"/>
    </w:rPr>
  </w:style>
  <w:style w:type="paragraph" w:styleId="Ttulo3">
    <w:name w:val="heading 3"/>
    <w:basedOn w:val="Normal"/>
    <w:next w:val="Normal"/>
    <w:link w:val="Ttulo3Car"/>
    <w:uiPriority w:val="9"/>
    <w:semiHidden/>
    <w:unhideWhenUsed/>
    <w:qFormat/>
    <w:rsid w:val="002E1433"/>
    <w:pPr>
      <w:keepNext/>
      <w:keepLines/>
      <w:spacing w:before="320" w:after="80" w:line="276" w:lineRule="auto"/>
      <w:outlineLvl w:val="2"/>
    </w:pPr>
    <w:rPr>
      <w:rFonts w:ascii="Arial" w:eastAsia="Arial" w:hAnsi="Arial" w:cs="Arial"/>
      <w:color w:val="434343"/>
      <w:sz w:val="28"/>
      <w:szCs w:val="28"/>
      <w:lang w:val="es" w:eastAsia="es-CO"/>
    </w:rPr>
  </w:style>
  <w:style w:type="paragraph" w:styleId="Ttulo4">
    <w:name w:val="heading 4"/>
    <w:basedOn w:val="Normal"/>
    <w:next w:val="Normal"/>
    <w:link w:val="Ttulo4Car"/>
    <w:uiPriority w:val="9"/>
    <w:semiHidden/>
    <w:unhideWhenUsed/>
    <w:qFormat/>
    <w:rsid w:val="002E1433"/>
    <w:pPr>
      <w:keepNext/>
      <w:keepLines/>
      <w:spacing w:before="280" w:after="80" w:line="276" w:lineRule="auto"/>
      <w:outlineLvl w:val="3"/>
    </w:pPr>
    <w:rPr>
      <w:rFonts w:ascii="Arial" w:eastAsia="Arial" w:hAnsi="Arial" w:cs="Arial"/>
      <w:color w:val="666666"/>
      <w:lang w:val="es" w:eastAsia="es-CO"/>
    </w:rPr>
  </w:style>
  <w:style w:type="paragraph" w:styleId="Ttulo5">
    <w:name w:val="heading 5"/>
    <w:basedOn w:val="Normal"/>
    <w:next w:val="Normal"/>
    <w:link w:val="Ttulo5Car"/>
    <w:uiPriority w:val="9"/>
    <w:semiHidden/>
    <w:unhideWhenUsed/>
    <w:qFormat/>
    <w:rsid w:val="002E1433"/>
    <w:pPr>
      <w:keepNext/>
      <w:keepLines/>
      <w:spacing w:before="240" w:after="80" w:line="276" w:lineRule="auto"/>
      <w:outlineLvl w:val="4"/>
    </w:pPr>
    <w:rPr>
      <w:rFonts w:ascii="Arial" w:eastAsia="Arial" w:hAnsi="Arial" w:cs="Arial"/>
      <w:color w:val="666666"/>
      <w:sz w:val="22"/>
      <w:szCs w:val="22"/>
      <w:lang w:val="es" w:eastAsia="es-CO"/>
    </w:rPr>
  </w:style>
  <w:style w:type="paragraph" w:styleId="Ttulo6">
    <w:name w:val="heading 6"/>
    <w:basedOn w:val="Normal"/>
    <w:next w:val="Normal"/>
    <w:link w:val="Ttulo6Car"/>
    <w:uiPriority w:val="9"/>
    <w:semiHidden/>
    <w:unhideWhenUsed/>
    <w:qFormat/>
    <w:rsid w:val="002E1433"/>
    <w:pPr>
      <w:keepNext/>
      <w:keepLines/>
      <w:spacing w:before="240" w:after="80" w:line="276" w:lineRule="auto"/>
      <w:outlineLvl w:val="5"/>
    </w:pPr>
    <w:rPr>
      <w:rFonts w:ascii="Arial" w:eastAsia="Arial" w:hAnsi="Arial" w:cs="Arial"/>
      <w:i/>
      <w:color w:val="666666"/>
      <w:sz w:val="22"/>
      <w:szCs w:val="22"/>
      <w:lang w:val="es"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character" w:customStyle="1" w:styleId="Ttulo1Car">
    <w:name w:val="Título 1 Car"/>
    <w:basedOn w:val="Fuentedeprrafopredeter"/>
    <w:link w:val="Ttulo1"/>
    <w:uiPriority w:val="9"/>
    <w:rsid w:val="002E1433"/>
    <w:rPr>
      <w:rFonts w:ascii="Arial" w:eastAsia="Arial" w:hAnsi="Arial" w:cs="Arial"/>
      <w:sz w:val="40"/>
      <w:szCs w:val="40"/>
      <w:lang w:val="es" w:eastAsia="es-CO"/>
    </w:rPr>
  </w:style>
  <w:style w:type="character" w:customStyle="1" w:styleId="Ttulo2Car">
    <w:name w:val="Título 2 Car"/>
    <w:basedOn w:val="Fuentedeprrafopredeter"/>
    <w:link w:val="Ttulo2"/>
    <w:uiPriority w:val="9"/>
    <w:semiHidden/>
    <w:rsid w:val="002E1433"/>
    <w:rPr>
      <w:rFonts w:ascii="Arial" w:eastAsia="Arial" w:hAnsi="Arial" w:cs="Arial"/>
      <w:sz w:val="32"/>
      <w:szCs w:val="32"/>
      <w:lang w:val="es" w:eastAsia="es-CO"/>
    </w:rPr>
  </w:style>
  <w:style w:type="character" w:customStyle="1" w:styleId="Ttulo3Car">
    <w:name w:val="Título 3 Car"/>
    <w:basedOn w:val="Fuentedeprrafopredeter"/>
    <w:link w:val="Ttulo3"/>
    <w:uiPriority w:val="9"/>
    <w:semiHidden/>
    <w:rsid w:val="002E1433"/>
    <w:rPr>
      <w:rFonts w:ascii="Arial" w:eastAsia="Arial" w:hAnsi="Arial" w:cs="Arial"/>
      <w:color w:val="434343"/>
      <w:sz w:val="28"/>
      <w:szCs w:val="28"/>
      <w:lang w:val="es" w:eastAsia="es-CO"/>
    </w:rPr>
  </w:style>
  <w:style w:type="character" w:customStyle="1" w:styleId="Ttulo4Car">
    <w:name w:val="Título 4 Car"/>
    <w:basedOn w:val="Fuentedeprrafopredeter"/>
    <w:link w:val="Ttulo4"/>
    <w:uiPriority w:val="9"/>
    <w:semiHidden/>
    <w:rsid w:val="002E1433"/>
    <w:rPr>
      <w:rFonts w:ascii="Arial" w:eastAsia="Arial" w:hAnsi="Arial" w:cs="Arial"/>
      <w:color w:val="666666"/>
      <w:sz w:val="24"/>
      <w:szCs w:val="24"/>
      <w:lang w:val="es" w:eastAsia="es-CO"/>
    </w:rPr>
  </w:style>
  <w:style w:type="character" w:customStyle="1" w:styleId="Ttulo5Car">
    <w:name w:val="Título 5 Car"/>
    <w:basedOn w:val="Fuentedeprrafopredeter"/>
    <w:link w:val="Ttulo5"/>
    <w:uiPriority w:val="9"/>
    <w:semiHidden/>
    <w:rsid w:val="002E1433"/>
    <w:rPr>
      <w:rFonts w:ascii="Arial" w:eastAsia="Arial" w:hAnsi="Arial" w:cs="Arial"/>
      <w:color w:val="666666"/>
      <w:sz w:val="22"/>
      <w:szCs w:val="22"/>
      <w:lang w:val="es" w:eastAsia="es-CO"/>
    </w:rPr>
  </w:style>
  <w:style w:type="character" w:customStyle="1" w:styleId="Ttulo6Car">
    <w:name w:val="Título 6 Car"/>
    <w:basedOn w:val="Fuentedeprrafopredeter"/>
    <w:link w:val="Ttulo6"/>
    <w:uiPriority w:val="9"/>
    <w:semiHidden/>
    <w:rsid w:val="002E1433"/>
    <w:rPr>
      <w:rFonts w:ascii="Arial" w:eastAsia="Arial" w:hAnsi="Arial" w:cs="Arial"/>
      <w:i/>
      <w:color w:val="666666"/>
      <w:sz w:val="22"/>
      <w:szCs w:val="22"/>
      <w:lang w:val="es" w:eastAsia="es-CO"/>
    </w:rPr>
  </w:style>
  <w:style w:type="numbering" w:customStyle="1" w:styleId="Sinlista1">
    <w:name w:val="Sin lista1"/>
    <w:next w:val="Sinlista"/>
    <w:uiPriority w:val="99"/>
    <w:semiHidden/>
    <w:unhideWhenUsed/>
    <w:rsid w:val="002E1433"/>
  </w:style>
  <w:style w:type="table" w:customStyle="1" w:styleId="TableNormal1">
    <w:name w:val="Table Normal1"/>
    <w:rsid w:val="002E1433"/>
    <w:pPr>
      <w:spacing w:line="276" w:lineRule="auto"/>
    </w:pPr>
    <w:rPr>
      <w:rFonts w:ascii="Arial" w:eastAsia="Arial" w:hAnsi="Arial" w:cs="Arial"/>
      <w:sz w:val="22"/>
      <w:szCs w:val="22"/>
      <w:lang w:val="es" w:eastAsia="es-CO"/>
    </w:rPr>
    <w:tblPr>
      <w:tblCellMar>
        <w:top w:w="0" w:type="dxa"/>
        <w:left w:w="0" w:type="dxa"/>
        <w:bottom w:w="0" w:type="dxa"/>
        <w:right w:w="0" w:type="dxa"/>
      </w:tblCellMar>
    </w:tblPr>
  </w:style>
  <w:style w:type="paragraph" w:styleId="Ttulo">
    <w:name w:val="Title"/>
    <w:basedOn w:val="Normal"/>
    <w:next w:val="Normal"/>
    <w:link w:val="TtuloCar"/>
    <w:uiPriority w:val="10"/>
    <w:qFormat/>
    <w:rsid w:val="002E1433"/>
    <w:pPr>
      <w:keepNext/>
      <w:keepLines/>
      <w:spacing w:after="60" w:line="276" w:lineRule="auto"/>
    </w:pPr>
    <w:rPr>
      <w:rFonts w:ascii="Arial" w:eastAsia="Arial" w:hAnsi="Arial" w:cs="Arial"/>
      <w:sz w:val="52"/>
      <w:szCs w:val="52"/>
      <w:lang w:val="es" w:eastAsia="es-CO"/>
    </w:rPr>
  </w:style>
  <w:style w:type="character" w:customStyle="1" w:styleId="TtuloCar">
    <w:name w:val="Título Car"/>
    <w:basedOn w:val="Fuentedeprrafopredeter"/>
    <w:link w:val="Ttulo"/>
    <w:uiPriority w:val="10"/>
    <w:rsid w:val="002E1433"/>
    <w:rPr>
      <w:rFonts w:ascii="Arial" w:eastAsia="Arial" w:hAnsi="Arial" w:cs="Arial"/>
      <w:sz w:val="52"/>
      <w:szCs w:val="52"/>
      <w:lang w:val="es" w:eastAsia="es-CO"/>
    </w:rPr>
  </w:style>
  <w:style w:type="table" w:customStyle="1" w:styleId="TableNormal2">
    <w:name w:val="Table Normal2"/>
    <w:rsid w:val="002E1433"/>
    <w:pPr>
      <w:spacing w:line="276" w:lineRule="auto"/>
    </w:pPr>
    <w:rPr>
      <w:rFonts w:ascii="Arial" w:eastAsia="Arial" w:hAnsi="Arial" w:cs="Arial"/>
      <w:sz w:val="22"/>
      <w:szCs w:val="22"/>
      <w:lang w:val="es" w:eastAsia="es-CO"/>
    </w:rPr>
    <w:tblPr>
      <w:tblCellMar>
        <w:top w:w="0" w:type="dxa"/>
        <w:left w:w="0" w:type="dxa"/>
        <w:bottom w:w="0" w:type="dxa"/>
        <w:right w:w="0" w:type="dxa"/>
      </w:tblCellMar>
    </w:tblPr>
  </w:style>
  <w:style w:type="table" w:customStyle="1" w:styleId="TableNormal3">
    <w:name w:val="Table Normal3"/>
    <w:rsid w:val="002E1433"/>
    <w:pPr>
      <w:spacing w:line="276" w:lineRule="auto"/>
    </w:pPr>
    <w:rPr>
      <w:rFonts w:ascii="Arial" w:eastAsia="Arial" w:hAnsi="Arial" w:cs="Arial"/>
      <w:sz w:val="22"/>
      <w:szCs w:val="22"/>
      <w:lang w:val="es" w:eastAsia="es-CO"/>
    </w:rPr>
    <w:tblPr>
      <w:tblCellMar>
        <w:top w:w="0" w:type="dxa"/>
        <w:left w:w="0" w:type="dxa"/>
        <w:bottom w:w="0" w:type="dxa"/>
        <w:right w:w="0" w:type="dxa"/>
      </w:tblCellMar>
    </w:tblPr>
  </w:style>
  <w:style w:type="paragraph" w:styleId="Subttulo">
    <w:name w:val="Subtitle"/>
    <w:basedOn w:val="Normal"/>
    <w:next w:val="Normal"/>
    <w:link w:val="SubttuloCar"/>
    <w:uiPriority w:val="11"/>
    <w:qFormat/>
    <w:rsid w:val="002E1433"/>
    <w:pPr>
      <w:keepNext/>
      <w:keepLines/>
      <w:spacing w:after="320" w:line="276" w:lineRule="auto"/>
    </w:pPr>
    <w:rPr>
      <w:rFonts w:ascii="Arial" w:eastAsia="Arial" w:hAnsi="Arial" w:cs="Arial"/>
      <w:color w:val="666666"/>
      <w:sz w:val="30"/>
      <w:szCs w:val="30"/>
      <w:lang w:val="es" w:eastAsia="es-CO"/>
    </w:rPr>
  </w:style>
  <w:style w:type="character" w:customStyle="1" w:styleId="SubttuloCar">
    <w:name w:val="Subtítulo Car"/>
    <w:basedOn w:val="Fuentedeprrafopredeter"/>
    <w:link w:val="Subttulo"/>
    <w:uiPriority w:val="11"/>
    <w:rsid w:val="002E1433"/>
    <w:rPr>
      <w:rFonts w:ascii="Arial" w:eastAsia="Arial" w:hAnsi="Arial" w:cs="Arial"/>
      <w:color w:val="666666"/>
      <w:sz w:val="30"/>
      <w:szCs w:val="30"/>
      <w:lang w:val="es" w:eastAsia="es-CO"/>
    </w:rPr>
  </w:style>
  <w:style w:type="paragraph" w:styleId="Revisin">
    <w:name w:val="Revision"/>
    <w:hidden/>
    <w:uiPriority w:val="99"/>
    <w:semiHidden/>
    <w:rsid w:val="002E1433"/>
    <w:rPr>
      <w:rFonts w:ascii="Arial" w:eastAsia="Arial" w:hAnsi="Arial" w:cs="Arial"/>
      <w:sz w:val="22"/>
      <w:szCs w:val="22"/>
      <w:lang w:val="es" w:eastAsia="es-CO"/>
    </w:rPr>
  </w:style>
  <w:style w:type="character" w:styleId="Refdecomentario">
    <w:name w:val="annotation reference"/>
    <w:uiPriority w:val="99"/>
    <w:semiHidden/>
    <w:unhideWhenUsed/>
    <w:rsid w:val="002E1433"/>
    <w:rPr>
      <w:sz w:val="16"/>
      <w:szCs w:val="16"/>
    </w:rPr>
  </w:style>
  <w:style w:type="paragraph" w:styleId="Textocomentario">
    <w:name w:val="annotation text"/>
    <w:basedOn w:val="Normal"/>
    <w:link w:val="TextocomentarioCar"/>
    <w:uiPriority w:val="99"/>
    <w:unhideWhenUsed/>
    <w:rsid w:val="002E1433"/>
    <w:rPr>
      <w:rFonts w:ascii="Arial" w:eastAsia="Arial" w:hAnsi="Arial" w:cs="Arial"/>
      <w:sz w:val="20"/>
      <w:szCs w:val="20"/>
      <w:lang w:val="es" w:eastAsia="es-CO"/>
    </w:rPr>
  </w:style>
  <w:style w:type="character" w:customStyle="1" w:styleId="TextocomentarioCar">
    <w:name w:val="Texto comentario Car"/>
    <w:basedOn w:val="Fuentedeprrafopredeter"/>
    <w:link w:val="Textocomentario"/>
    <w:uiPriority w:val="99"/>
    <w:rsid w:val="002E1433"/>
    <w:rPr>
      <w:rFonts w:ascii="Arial" w:eastAsia="Arial" w:hAnsi="Arial" w:cs="Arial"/>
      <w:lang w:val="es" w:eastAsia="es-CO"/>
    </w:rPr>
  </w:style>
  <w:style w:type="paragraph" w:styleId="Asuntodelcomentario">
    <w:name w:val="annotation subject"/>
    <w:basedOn w:val="Textocomentario"/>
    <w:next w:val="Textocomentario"/>
    <w:link w:val="AsuntodelcomentarioCar"/>
    <w:uiPriority w:val="99"/>
    <w:semiHidden/>
    <w:unhideWhenUsed/>
    <w:rsid w:val="002E1433"/>
    <w:rPr>
      <w:b/>
      <w:bCs/>
    </w:rPr>
  </w:style>
  <w:style w:type="character" w:customStyle="1" w:styleId="AsuntodelcomentarioCar">
    <w:name w:val="Asunto del comentario Car"/>
    <w:basedOn w:val="TextocomentarioCar"/>
    <w:link w:val="Asuntodelcomentario"/>
    <w:uiPriority w:val="99"/>
    <w:semiHidden/>
    <w:rsid w:val="002E1433"/>
    <w:rPr>
      <w:rFonts w:ascii="Arial" w:eastAsia="Arial" w:hAnsi="Arial" w:cs="Arial"/>
      <w:b/>
      <w:bCs/>
      <w:lang w:val="es" w:eastAsia="es-CO"/>
    </w:rPr>
  </w:style>
  <w:style w:type="character" w:styleId="Textoennegrita">
    <w:name w:val="Strong"/>
    <w:uiPriority w:val="22"/>
    <w:qFormat/>
    <w:rsid w:val="002E1433"/>
    <w:rPr>
      <w:b/>
      <w:bCs/>
    </w:rPr>
  </w:style>
  <w:style w:type="paragraph" w:styleId="Prrafodelista">
    <w:name w:val="List Paragraph"/>
    <w:basedOn w:val="Normal"/>
    <w:uiPriority w:val="34"/>
    <w:qFormat/>
    <w:rsid w:val="002E1433"/>
    <w:pPr>
      <w:spacing w:line="276" w:lineRule="auto"/>
      <w:ind w:left="720"/>
      <w:contextualSpacing/>
    </w:pPr>
    <w:rPr>
      <w:rFonts w:ascii="Arial" w:eastAsia="Arial" w:hAnsi="Arial" w:cs="Arial"/>
      <w:sz w:val="22"/>
      <w:szCs w:val="22"/>
      <w:lang w:val="es" w:eastAsia="es-CO"/>
    </w:rPr>
  </w:style>
  <w:style w:type="character" w:styleId="Mencinsinresolver">
    <w:name w:val="Unresolved Mention"/>
    <w:uiPriority w:val="99"/>
    <w:semiHidden/>
    <w:unhideWhenUsed/>
    <w:rsid w:val="002E1433"/>
    <w:rPr>
      <w:color w:val="605E5C"/>
      <w:shd w:val="clear" w:color="auto" w:fill="E1DFDD"/>
    </w:rPr>
  </w:style>
  <w:style w:type="character" w:styleId="Textodelmarcadordeposicin">
    <w:name w:val="Placeholder Text"/>
    <w:uiPriority w:val="99"/>
    <w:semiHidden/>
    <w:rsid w:val="002E1433"/>
    <w:rPr>
      <w:color w:val="808080"/>
    </w:rPr>
  </w:style>
  <w:style w:type="character" w:customStyle="1" w:styleId="Hipervnculovisitado1">
    <w:name w:val="Hipervínculo visitado1"/>
    <w:uiPriority w:val="99"/>
    <w:semiHidden/>
    <w:unhideWhenUsed/>
    <w:rsid w:val="002E1433"/>
    <w:rPr>
      <w:color w:val="800080"/>
      <w:u w:val="single"/>
    </w:rPr>
  </w:style>
  <w:style w:type="character" w:styleId="Hipervnculovisitado">
    <w:name w:val="FollowedHyperlink"/>
    <w:basedOn w:val="Fuentedeprrafopredeter"/>
    <w:semiHidden/>
    <w:unhideWhenUsed/>
    <w:rsid w:val="002E143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3649-5079" TargetMode="External"/><Relationship Id="rId13" Type="http://schemas.openxmlformats.org/officeDocument/2006/relationships/hyperlink" Target="http://www.medicinaoral.com/pubmed/medoralv19_i3_p220.pdf" TargetMode="External"/><Relationship Id="rId18" Type="http://schemas.openxmlformats.org/officeDocument/2006/relationships/hyperlink" Target="http://www.scielosp.org/scielo.php?script=sci_arttext&amp;pid=S0124-00642004000300006&amp;lng=es&amp;nrm=iso&amp;tlng=es" TargetMode="External"/><Relationship Id="rId26" Type="http://schemas.openxmlformats.org/officeDocument/2006/relationships/hyperlink" Target="https://bmcoralhealth.biomedcentral.com/articles/10.1186/s12903-018-0670-8" TargetMode="External"/><Relationship Id="rId3" Type="http://schemas.openxmlformats.org/officeDocument/2006/relationships/settings" Target="settings.xml"/><Relationship Id="rId21" Type="http://schemas.openxmlformats.org/officeDocument/2006/relationships/hyperlink" Target="http://www.aidep.org/sites/default/files/2019-07/RIDEP52-Art13.pdf" TargetMode="External"/><Relationship Id="rId34" Type="http://schemas.openxmlformats.org/officeDocument/2006/relationships/footer" Target="footer2.xml"/><Relationship Id="rId7" Type="http://schemas.openxmlformats.org/officeDocument/2006/relationships/hyperlink" Target="https://orcid.org/0000-0001-9157-5093" TargetMode="External"/><Relationship Id="rId12" Type="http://schemas.openxmlformats.org/officeDocument/2006/relationships/hyperlink" Target="https://pubmed.ncbi.nlm.nih.gov/18554335/" TargetMode="External"/><Relationship Id="rId17" Type="http://schemas.openxmlformats.org/officeDocument/2006/relationships/hyperlink" Target="https://linkinghub.elsevier.com/retrieve/pii/S0022399910000115" TargetMode="External"/><Relationship Id="rId25" Type="http://schemas.openxmlformats.org/officeDocument/2006/relationships/hyperlink" Target="http://link.springer.com/10.1007/s11136-012-0145-3"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linkinghub.elsevier.com/retrieve/pii/S0889540605008516" TargetMode="External"/><Relationship Id="rId20" Type="http://schemas.openxmlformats.org/officeDocument/2006/relationships/hyperlink" Target="https://journals.ums.ac.id/index.php/indigenous/article/view/16744" TargetMode="External"/><Relationship Id="rId29" Type="http://schemas.openxmlformats.org/officeDocument/2006/relationships/hyperlink" Target="https://hqlo.biomedcentral.com/articles/10.1186/s12955-017-0796-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ubmed.ncbi.nlm.nih.gov/29569021/" TargetMode="External"/><Relationship Id="rId24" Type="http://schemas.openxmlformats.org/officeDocument/2006/relationships/hyperlink" Target="https://dx.plos.org/10.1371/journal.pone.0239449"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ncbi.nlm.nih.gov/pubmed/15646914" TargetMode="External"/><Relationship Id="rId23" Type="http://schemas.openxmlformats.org/officeDocument/2006/relationships/hyperlink" Target="http://links.jstor.org/sici?sici=0002-8312%28196901%296%3A1%3C112%3ASTOMTS%3E2.0.CO%3B2-4&amp;origin=crossref" TargetMode="External"/><Relationship Id="rId28" Type="http://schemas.openxmlformats.org/officeDocument/2006/relationships/hyperlink" Target="https://www.mdpi.com/2227-9067/7/10/175" TargetMode="External"/><Relationship Id="rId36" Type="http://schemas.openxmlformats.org/officeDocument/2006/relationships/theme" Target="theme/theme1.xml"/><Relationship Id="rId10" Type="http://schemas.openxmlformats.org/officeDocument/2006/relationships/hyperlink" Target="https://linkinghub.elsevier.com/retrieve/pii/S0277953696002110" TargetMode="External"/><Relationship Id="rId19" Type="http://schemas.openxmlformats.org/officeDocument/2006/relationships/hyperlink" Target="https://www.redalyc.org/pdf/727/72797102.pdf" TargetMode="External"/><Relationship Id="rId31" Type="http://schemas.openxmlformats.org/officeDocument/2006/relationships/hyperlink" Target="https://www.redalyc.org/articulo.oa?id=72731656015" TargetMode="External"/><Relationship Id="rId4" Type="http://schemas.openxmlformats.org/officeDocument/2006/relationships/webSettings" Target="webSettings.xml"/><Relationship Id="rId9" Type="http://schemas.openxmlformats.org/officeDocument/2006/relationships/hyperlink" Target="mailto:camilo.romo.ow@gmail.com" TargetMode="External"/><Relationship Id="rId14" Type="http://schemas.openxmlformats.org/officeDocument/2006/relationships/hyperlink" Target="http://www.ncbi.nlm.nih.gov/pubmed/18246836" TargetMode="External"/><Relationship Id="rId22" Type="http://schemas.openxmlformats.org/officeDocument/2006/relationships/hyperlink" Target="http://revistas.um.es/analesps/article/view/199361" TargetMode="External"/><Relationship Id="rId27" Type="http://schemas.openxmlformats.org/officeDocument/2006/relationships/hyperlink" Target="http://www.papelesdelpsicologo.es/pdf/1793.pdf" TargetMode="External"/><Relationship Id="rId30" Type="http://schemas.openxmlformats.org/officeDocument/2006/relationships/hyperlink" Target="http://www.scielo.org.co/scielo.php?script=sci_arttext&amp;pid=S0121-43812012000100004" TargetMode="External"/><Relationship Id="rId35"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11</TotalTime>
  <Pages>17</Pages>
  <Words>5276</Words>
  <Characters>29022</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34230</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VR</dc:creator>
  <cp:lastModifiedBy>VR</cp:lastModifiedBy>
  <cp:revision>16</cp:revision>
  <cp:lastPrinted>2023-02-04T19:33:00Z</cp:lastPrinted>
  <dcterms:created xsi:type="dcterms:W3CDTF">2023-02-04T19:25:00Z</dcterms:created>
  <dcterms:modified xsi:type="dcterms:W3CDTF">2023-02-04T19:36:00Z</dcterms:modified>
</cp:coreProperties>
</file>