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E4D" w:rsidRPr="00FC2E4D" w:rsidRDefault="00FC2E4D" w:rsidP="00FC2E4D">
      <w:pPr>
        <w:spacing w:line="360" w:lineRule="auto"/>
        <w:jc w:val="right"/>
        <w:rPr>
          <w:rFonts w:eastAsia="Calibri"/>
          <w:sz w:val="20"/>
          <w:szCs w:val="20"/>
          <w:lang w:val="es-CU" w:eastAsia="en-US"/>
        </w:rPr>
      </w:pPr>
      <w:r w:rsidRPr="00FC2E4D">
        <w:rPr>
          <w:rFonts w:eastAsia="Calibri"/>
          <w:sz w:val="20"/>
          <w:szCs w:val="20"/>
          <w:lang w:val="es-CU" w:eastAsia="en-US"/>
        </w:rPr>
        <w:t>Presentación de caso</w:t>
      </w:r>
    </w:p>
    <w:p w:rsidR="00FC2E4D" w:rsidRPr="00FC2E4D" w:rsidRDefault="00FC2E4D" w:rsidP="00FC2E4D">
      <w:pPr>
        <w:spacing w:line="360" w:lineRule="auto"/>
        <w:jc w:val="both"/>
        <w:rPr>
          <w:rFonts w:eastAsia="Calibri"/>
          <w:b/>
          <w:bCs/>
          <w:lang w:val="es-CU" w:eastAsia="en-US"/>
        </w:rPr>
      </w:pPr>
    </w:p>
    <w:p w:rsidR="00FC2E4D" w:rsidRPr="00FC2E4D" w:rsidRDefault="00FC2E4D" w:rsidP="00FC2E4D">
      <w:pPr>
        <w:spacing w:line="360" w:lineRule="auto"/>
        <w:jc w:val="center"/>
        <w:rPr>
          <w:rFonts w:eastAsia="Calibri"/>
          <w:b/>
          <w:bCs/>
          <w:sz w:val="28"/>
          <w:szCs w:val="28"/>
          <w:lang w:val="es-CU" w:eastAsia="en-US"/>
        </w:rPr>
      </w:pPr>
      <w:r w:rsidRPr="00FC2E4D">
        <w:rPr>
          <w:rFonts w:eastAsia="Calibri"/>
          <w:b/>
          <w:bCs/>
          <w:sz w:val="28"/>
          <w:szCs w:val="28"/>
          <w:lang w:val="es-CU" w:eastAsia="en-US"/>
        </w:rPr>
        <w:t>Teratoma quístico maduro de ovario</w:t>
      </w:r>
    </w:p>
    <w:p w:rsidR="00FC2E4D" w:rsidRPr="00FC2E4D" w:rsidRDefault="00FC2E4D" w:rsidP="00FC2E4D">
      <w:pPr>
        <w:spacing w:line="360" w:lineRule="auto"/>
        <w:jc w:val="center"/>
        <w:rPr>
          <w:rFonts w:eastAsia="Calibri"/>
          <w:lang w:val="en-US" w:eastAsia="en-US"/>
        </w:rPr>
      </w:pPr>
      <w:r w:rsidRPr="00FC2E4D">
        <w:rPr>
          <w:rFonts w:eastAsia="Calibri"/>
          <w:sz w:val="28"/>
          <w:szCs w:val="28"/>
          <w:lang w:val="en-US" w:eastAsia="en-US"/>
        </w:rPr>
        <w:t xml:space="preserve">Mature cystic </w:t>
      </w:r>
      <w:proofErr w:type="spellStart"/>
      <w:r w:rsidRPr="00FC2E4D">
        <w:rPr>
          <w:rFonts w:eastAsia="Calibri"/>
          <w:sz w:val="28"/>
          <w:szCs w:val="28"/>
          <w:lang w:val="en-US" w:eastAsia="en-US"/>
        </w:rPr>
        <w:t>teratoma</w:t>
      </w:r>
      <w:proofErr w:type="spellEnd"/>
      <w:r w:rsidRPr="00FC2E4D">
        <w:rPr>
          <w:rFonts w:eastAsia="Calibri"/>
          <w:sz w:val="28"/>
          <w:szCs w:val="28"/>
          <w:lang w:val="en-US" w:eastAsia="en-US"/>
        </w:rPr>
        <w:t xml:space="preserve"> of the ovary</w:t>
      </w:r>
    </w:p>
    <w:p w:rsidR="00FC2E4D" w:rsidRPr="00FC2E4D" w:rsidRDefault="00FC2E4D" w:rsidP="00FC2E4D">
      <w:pPr>
        <w:spacing w:line="360" w:lineRule="auto"/>
        <w:jc w:val="both"/>
        <w:rPr>
          <w:rFonts w:eastAsia="Calibri"/>
          <w:lang w:val="en-US" w:eastAsia="en-US"/>
        </w:rPr>
      </w:pPr>
    </w:p>
    <w:p w:rsidR="00FC2E4D" w:rsidRPr="00FC2E4D" w:rsidRDefault="00FC2E4D" w:rsidP="00FC2E4D">
      <w:pPr>
        <w:spacing w:line="360" w:lineRule="auto"/>
        <w:jc w:val="both"/>
        <w:rPr>
          <w:rFonts w:eastAsia="Calibri"/>
          <w:lang w:val="es-CU" w:eastAsia="en-US"/>
        </w:rPr>
      </w:pPr>
      <w:r w:rsidRPr="00FC2E4D">
        <w:rPr>
          <w:rFonts w:eastAsia="Calibri"/>
          <w:lang w:val="es-CU" w:eastAsia="en-US"/>
        </w:rPr>
        <w:t>René Rafael Bonachea Peña</w:t>
      </w:r>
      <w:r w:rsidRPr="00FC2E4D">
        <w:rPr>
          <w:rFonts w:eastAsia="Calibri"/>
          <w:vertAlign w:val="superscript"/>
          <w:lang w:val="es-CU" w:eastAsia="en-US"/>
        </w:rPr>
        <w:t>1</w:t>
      </w:r>
      <w:r w:rsidRPr="00FC2E4D">
        <w:rPr>
          <w:rFonts w:eastAsia="Calibri"/>
          <w:lang w:val="es-CU" w:eastAsia="en-US"/>
        </w:rPr>
        <w:t xml:space="preserve">* </w:t>
      </w:r>
      <w:r w:rsidRPr="00FC2E4D">
        <w:rPr>
          <w:rFonts w:ascii="Calibri" w:eastAsia="Calibri" w:hAnsi="Calibri"/>
          <w:sz w:val="22"/>
          <w:szCs w:val="22"/>
          <w:lang w:val="es-CU" w:eastAsia="en-US"/>
        </w:rPr>
        <w:fldChar w:fldCharType="begin"/>
      </w:r>
      <w:r w:rsidRPr="00FC2E4D">
        <w:rPr>
          <w:rFonts w:ascii="Calibri" w:eastAsia="Calibri" w:hAnsi="Calibri"/>
          <w:sz w:val="22"/>
          <w:szCs w:val="22"/>
          <w:lang w:val="es-CU" w:eastAsia="en-US"/>
        </w:rPr>
        <w:instrText xml:space="preserve"> HYPERLINK "https://orcid.org/0000-0001-5329-5445" </w:instrText>
      </w:r>
      <w:r w:rsidRPr="00FC2E4D">
        <w:rPr>
          <w:rFonts w:ascii="Calibri" w:eastAsia="Calibri" w:hAnsi="Calibri"/>
          <w:sz w:val="22"/>
          <w:szCs w:val="22"/>
          <w:lang w:val="es-CU" w:eastAsia="en-US"/>
        </w:rPr>
        <w:fldChar w:fldCharType="separate"/>
      </w:r>
      <w:r w:rsidRPr="00FC2E4D">
        <w:rPr>
          <w:rFonts w:eastAsia="Calibri"/>
          <w:color w:val="0563C1"/>
          <w:u w:val="single"/>
          <w:lang w:val="es-CU" w:eastAsia="en-US"/>
        </w:rPr>
        <w:t>https://orcid.org/0000-0001-5329-5445</w:t>
      </w:r>
      <w:r w:rsidRPr="00FC2E4D">
        <w:rPr>
          <w:rFonts w:eastAsia="Calibri"/>
          <w:color w:val="0563C1"/>
          <w:u w:val="single"/>
          <w:lang w:val="es-CU" w:eastAsia="en-US"/>
        </w:rPr>
        <w:fldChar w:fldCharType="end"/>
      </w:r>
      <w:r w:rsidRPr="00FC2E4D">
        <w:rPr>
          <w:rFonts w:eastAsia="Calibri"/>
          <w:lang w:val="es-CU" w:eastAsia="en-US"/>
        </w:rPr>
        <w:t xml:space="preserve">  </w:t>
      </w:r>
    </w:p>
    <w:p w:rsidR="00FC2E4D" w:rsidRPr="00FC2E4D" w:rsidRDefault="00FC2E4D" w:rsidP="00FC2E4D">
      <w:pPr>
        <w:spacing w:line="360" w:lineRule="auto"/>
        <w:jc w:val="both"/>
        <w:rPr>
          <w:rFonts w:eastAsia="Calibri"/>
          <w:lang w:val="es-CU" w:eastAsia="en-US"/>
        </w:rPr>
      </w:pPr>
      <w:r w:rsidRPr="00FC2E4D">
        <w:rPr>
          <w:rFonts w:eastAsia="Calibri"/>
          <w:lang w:val="es-CU" w:eastAsia="en-US"/>
        </w:rPr>
        <w:t>Felicia Do Rosario José Maria Bráz</w:t>
      </w:r>
      <w:r w:rsidRPr="00FC2E4D">
        <w:rPr>
          <w:rFonts w:eastAsia="Calibri"/>
          <w:vertAlign w:val="superscript"/>
          <w:lang w:val="es-CU" w:eastAsia="en-US"/>
        </w:rPr>
        <w:t>1</w:t>
      </w:r>
      <w:r w:rsidRPr="00FC2E4D">
        <w:rPr>
          <w:rFonts w:eastAsia="Calibri"/>
          <w:lang w:val="es-CU" w:eastAsia="en-US"/>
        </w:rPr>
        <w:t xml:space="preserve"> </w:t>
      </w:r>
      <w:hyperlink r:id="rId7" w:history="1">
        <w:r w:rsidRPr="00FC2E4D">
          <w:rPr>
            <w:rFonts w:eastAsia="Calibri"/>
            <w:color w:val="0563C1"/>
            <w:u w:val="single"/>
            <w:lang w:val="es-CU" w:eastAsia="en-US"/>
          </w:rPr>
          <w:t>https://orcid.org/0000-0003-3185-7114</w:t>
        </w:r>
      </w:hyperlink>
      <w:r w:rsidRPr="00FC2E4D">
        <w:rPr>
          <w:rFonts w:eastAsia="Calibri"/>
          <w:lang w:val="es-CU" w:eastAsia="en-US"/>
        </w:rPr>
        <w:t xml:space="preserve">   </w:t>
      </w:r>
    </w:p>
    <w:p w:rsidR="00FC2E4D" w:rsidRPr="00FC2E4D" w:rsidRDefault="00FC2E4D" w:rsidP="00FC2E4D">
      <w:pPr>
        <w:spacing w:line="360" w:lineRule="auto"/>
        <w:jc w:val="both"/>
        <w:rPr>
          <w:rFonts w:eastAsia="Calibri"/>
          <w:lang w:val="en-US" w:eastAsia="en-US"/>
        </w:rPr>
      </w:pPr>
      <w:proofErr w:type="spellStart"/>
      <w:r w:rsidRPr="00FC2E4D">
        <w:rPr>
          <w:rFonts w:eastAsia="Calibri"/>
          <w:lang w:val="en-US" w:eastAsia="en-US"/>
        </w:rPr>
        <w:t>Yaily</w:t>
      </w:r>
      <w:proofErr w:type="spellEnd"/>
      <w:r w:rsidRPr="00FC2E4D">
        <w:rPr>
          <w:rFonts w:eastAsia="Calibri"/>
          <w:lang w:val="en-US" w:eastAsia="en-US"/>
        </w:rPr>
        <w:t xml:space="preserve"> Hernández Veitía</w:t>
      </w:r>
      <w:r w:rsidRPr="00FC2E4D">
        <w:rPr>
          <w:rFonts w:eastAsia="Calibri"/>
          <w:vertAlign w:val="superscript"/>
          <w:lang w:val="en-US" w:eastAsia="en-US"/>
        </w:rPr>
        <w:t>1</w:t>
      </w:r>
      <w:r w:rsidRPr="00FC2E4D">
        <w:rPr>
          <w:rFonts w:eastAsia="Calibri"/>
          <w:lang w:val="en-US" w:eastAsia="en-US"/>
        </w:rPr>
        <w:t xml:space="preserve"> </w:t>
      </w:r>
      <w:hyperlink r:id="rId8" w:history="1">
        <w:r w:rsidRPr="00FC2E4D">
          <w:rPr>
            <w:rFonts w:eastAsia="Calibri"/>
            <w:color w:val="0563C1"/>
            <w:u w:val="single"/>
            <w:lang w:val="en-US" w:eastAsia="en-US"/>
          </w:rPr>
          <w:t>https://orcid.org/0000-0002-6027-3911</w:t>
        </w:r>
      </w:hyperlink>
      <w:r w:rsidRPr="00FC2E4D">
        <w:rPr>
          <w:rFonts w:eastAsia="Calibri"/>
          <w:lang w:val="en-US" w:eastAsia="en-US"/>
        </w:rPr>
        <w:t xml:space="preserve">  </w:t>
      </w:r>
    </w:p>
    <w:p w:rsidR="00FC2E4D" w:rsidRPr="00FC2E4D" w:rsidRDefault="00FC2E4D" w:rsidP="00FC2E4D">
      <w:pPr>
        <w:spacing w:line="360" w:lineRule="auto"/>
        <w:jc w:val="both"/>
        <w:rPr>
          <w:rFonts w:eastAsia="Calibri"/>
          <w:lang w:val="es-CU" w:eastAsia="en-US"/>
        </w:rPr>
      </w:pPr>
      <w:r w:rsidRPr="00FC2E4D">
        <w:rPr>
          <w:rFonts w:eastAsia="Calibri"/>
          <w:lang w:val="es-CU" w:eastAsia="en-US"/>
        </w:rPr>
        <w:t>María Josefa Diago Guerrero</w:t>
      </w:r>
      <w:r w:rsidRPr="00FC2E4D">
        <w:rPr>
          <w:rFonts w:eastAsia="Calibri"/>
          <w:vertAlign w:val="superscript"/>
          <w:lang w:val="es-CU" w:eastAsia="en-US"/>
        </w:rPr>
        <w:t>1</w:t>
      </w:r>
      <w:r w:rsidRPr="00FC2E4D">
        <w:rPr>
          <w:rFonts w:eastAsia="Calibri"/>
          <w:lang w:val="es-CU" w:eastAsia="en-US"/>
        </w:rPr>
        <w:t xml:space="preserve"> </w:t>
      </w:r>
      <w:hyperlink r:id="rId9" w:history="1">
        <w:r w:rsidRPr="00FC2E4D">
          <w:rPr>
            <w:rFonts w:eastAsia="Calibri"/>
            <w:color w:val="0563C1"/>
            <w:u w:val="single"/>
            <w:lang w:val="es-CU" w:eastAsia="en-US"/>
          </w:rPr>
          <w:t>https://orcid.org/0000-0002-0878-8547</w:t>
        </w:r>
      </w:hyperlink>
      <w:r w:rsidRPr="00FC2E4D">
        <w:rPr>
          <w:rFonts w:eastAsia="Calibri"/>
          <w:lang w:val="es-CU" w:eastAsia="en-US"/>
        </w:rPr>
        <w:t xml:space="preserve"> </w:t>
      </w:r>
    </w:p>
    <w:p w:rsidR="00FC2E4D" w:rsidRPr="00FC2E4D" w:rsidRDefault="00FC2E4D" w:rsidP="00FC2E4D">
      <w:pPr>
        <w:spacing w:line="360" w:lineRule="auto"/>
        <w:jc w:val="both"/>
        <w:rPr>
          <w:rFonts w:eastAsia="Calibri"/>
          <w:lang w:val="es-CU" w:eastAsia="en-US"/>
        </w:rPr>
      </w:pPr>
      <w:r w:rsidRPr="00FC2E4D">
        <w:rPr>
          <w:rFonts w:eastAsia="Calibri"/>
          <w:lang w:val="es-CU" w:eastAsia="en-US"/>
        </w:rPr>
        <w:t xml:space="preserve"> </w:t>
      </w:r>
    </w:p>
    <w:p w:rsidR="00FC2E4D" w:rsidRPr="00FC2E4D" w:rsidRDefault="00FC2E4D" w:rsidP="00FC2E4D">
      <w:pPr>
        <w:spacing w:line="360" w:lineRule="auto"/>
        <w:jc w:val="both"/>
        <w:rPr>
          <w:rFonts w:eastAsia="Calibri"/>
          <w:lang w:val="es-CU" w:eastAsia="en-US"/>
        </w:rPr>
      </w:pPr>
      <w:r w:rsidRPr="00FC2E4D">
        <w:rPr>
          <w:rFonts w:eastAsia="Calibri"/>
          <w:vertAlign w:val="superscript"/>
          <w:lang w:val="es-CU" w:eastAsia="en-US"/>
        </w:rPr>
        <w:t>1</w:t>
      </w:r>
      <w:r w:rsidRPr="00FC2E4D">
        <w:rPr>
          <w:rFonts w:eastAsia="Calibri"/>
          <w:lang w:val="es-CU" w:eastAsia="en-US"/>
        </w:rPr>
        <w:t xml:space="preserve">Hospital Militar Principal. Instituto Superior de Angola. Luanda, Angola. </w:t>
      </w:r>
    </w:p>
    <w:p w:rsidR="00FC2E4D" w:rsidRPr="00FC2E4D" w:rsidRDefault="00FC2E4D" w:rsidP="00FC2E4D">
      <w:pPr>
        <w:spacing w:line="360" w:lineRule="auto"/>
        <w:jc w:val="both"/>
        <w:rPr>
          <w:rFonts w:eastAsia="Calibri"/>
          <w:lang w:val="es-CU" w:eastAsia="en-US"/>
        </w:rPr>
      </w:pPr>
    </w:p>
    <w:p w:rsidR="00FC2E4D" w:rsidRPr="00FC2E4D" w:rsidRDefault="00FC2E4D" w:rsidP="00FC2E4D">
      <w:pPr>
        <w:spacing w:line="360" w:lineRule="auto"/>
        <w:jc w:val="both"/>
        <w:rPr>
          <w:rFonts w:eastAsia="Calibri"/>
          <w:lang w:val="es-CU" w:eastAsia="en-US"/>
        </w:rPr>
      </w:pPr>
      <w:r w:rsidRPr="00FC2E4D">
        <w:rPr>
          <w:rFonts w:eastAsia="Calibri"/>
          <w:lang w:val="es-CU" w:eastAsia="en-US"/>
        </w:rPr>
        <w:t xml:space="preserve">*Autor para la correspondencia. Correo electrónico: </w:t>
      </w:r>
      <w:r w:rsidRPr="00FC2E4D">
        <w:rPr>
          <w:rFonts w:ascii="Calibri" w:eastAsia="Calibri" w:hAnsi="Calibri"/>
          <w:sz w:val="22"/>
          <w:szCs w:val="22"/>
          <w:lang w:val="es-CU" w:eastAsia="en-US"/>
        </w:rPr>
        <w:fldChar w:fldCharType="begin"/>
      </w:r>
      <w:r w:rsidRPr="00FC2E4D">
        <w:rPr>
          <w:rFonts w:ascii="Calibri" w:eastAsia="Calibri" w:hAnsi="Calibri"/>
          <w:sz w:val="22"/>
          <w:szCs w:val="22"/>
          <w:lang w:val="es-CU" w:eastAsia="en-US"/>
        </w:rPr>
        <w:instrText xml:space="preserve"> HYPERLINK "mailto:rrbonachea85@gmail.com" </w:instrText>
      </w:r>
      <w:r w:rsidRPr="00FC2E4D">
        <w:rPr>
          <w:rFonts w:ascii="Calibri" w:eastAsia="Calibri" w:hAnsi="Calibri"/>
          <w:sz w:val="22"/>
          <w:szCs w:val="22"/>
          <w:lang w:val="es-CU" w:eastAsia="en-US"/>
        </w:rPr>
        <w:fldChar w:fldCharType="separate"/>
      </w:r>
      <w:r w:rsidRPr="00FC2E4D">
        <w:rPr>
          <w:rFonts w:eastAsia="Calibri"/>
          <w:color w:val="0563C1"/>
          <w:u w:val="single"/>
          <w:lang w:val="es-CU" w:eastAsia="en-US"/>
        </w:rPr>
        <w:t>rrbonachea85@gmail.com</w:t>
      </w:r>
      <w:r w:rsidRPr="00FC2E4D">
        <w:rPr>
          <w:rFonts w:eastAsia="Calibri"/>
          <w:color w:val="0563C1"/>
          <w:u w:val="single"/>
          <w:lang w:val="es-CU" w:eastAsia="en-US"/>
        </w:rPr>
        <w:fldChar w:fldCharType="end"/>
      </w:r>
    </w:p>
    <w:p w:rsidR="00FC2E4D" w:rsidRPr="00FC2E4D" w:rsidRDefault="00FC2E4D" w:rsidP="00FC2E4D">
      <w:pPr>
        <w:spacing w:line="360" w:lineRule="auto"/>
        <w:jc w:val="both"/>
        <w:rPr>
          <w:rFonts w:eastAsia="Calibri"/>
          <w:lang w:val="es-CU" w:eastAsia="en-US"/>
        </w:rPr>
      </w:pPr>
    </w:p>
    <w:p w:rsidR="00FC2E4D" w:rsidRPr="00FC2E4D" w:rsidRDefault="00FC2E4D" w:rsidP="00FC2E4D">
      <w:pPr>
        <w:spacing w:line="360" w:lineRule="auto"/>
        <w:jc w:val="both"/>
        <w:rPr>
          <w:rFonts w:eastAsia="Calibri"/>
          <w:b/>
          <w:bCs/>
          <w:lang w:val="es-CU" w:eastAsia="en-US"/>
        </w:rPr>
      </w:pPr>
      <w:r w:rsidRPr="00FC2E4D">
        <w:rPr>
          <w:rFonts w:eastAsia="Calibri"/>
          <w:b/>
          <w:bCs/>
          <w:lang w:val="es-CU" w:eastAsia="en-US"/>
        </w:rPr>
        <w:t>RESUMEN</w:t>
      </w:r>
    </w:p>
    <w:p w:rsidR="00FC2E4D" w:rsidRPr="00FC2E4D" w:rsidRDefault="00FC2E4D" w:rsidP="00FC2E4D">
      <w:pPr>
        <w:spacing w:line="360" w:lineRule="auto"/>
        <w:jc w:val="both"/>
        <w:rPr>
          <w:rFonts w:eastAsia="Calibri"/>
          <w:b/>
          <w:bCs/>
          <w:lang w:val="es-CU" w:eastAsia="en-US"/>
        </w:rPr>
      </w:pPr>
      <w:r w:rsidRPr="00FC2E4D">
        <w:rPr>
          <w:rFonts w:eastAsia="Calibri"/>
          <w:b/>
          <w:bCs/>
          <w:lang w:val="es-CU" w:eastAsia="en-US"/>
        </w:rPr>
        <w:t>Introducción:</w:t>
      </w:r>
      <w:r w:rsidRPr="00FC2E4D">
        <w:rPr>
          <w:rFonts w:eastAsia="Calibri"/>
          <w:lang w:val="es-CU" w:eastAsia="en-US"/>
        </w:rPr>
        <w:t xml:space="preserve"> Los teratomas quísticos maduros del ovario, se originan de las células germinales en una falla de la meiosis o de las células premeióticas. Pueden consistir en múltiples células derivadas de una o más de las 3 capas germinales (ectodermo, mesodermo y endodermo). Son los tumores benignos más comunes del ovario. Pueden aparecer a lo largo de la vida, miden menos de 10 cm, </w:t>
      </w:r>
      <w:r w:rsidRPr="00FC2E4D">
        <w:rPr>
          <w:rFonts w:eastAsia="Calibri"/>
          <w:color w:val="000000"/>
          <w:lang w:val="es-CU" w:eastAsia="en-US"/>
        </w:rPr>
        <w:t xml:space="preserve">son asintomáticos y unilaterales, </w:t>
      </w:r>
      <w:r w:rsidRPr="00FC2E4D">
        <w:rPr>
          <w:rFonts w:eastAsia="Calibri"/>
          <w:lang w:val="es-CU" w:eastAsia="en-US"/>
        </w:rPr>
        <w:t xml:space="preserve">aunque solo un 10 % de los casos pueden ser bilaterales. </w:t>
      </w:r>
    </w:p>
    <w:p w:rsidR="00FC2E4D" w:rsidRPr="00FC2E4D" w:rsidRDefault="00FC2E4D" w:rsidP="00FC2E4D">
      <w:pPr>
        <w:spacing w:line="360" w:lineRule="auto"/>
        <w:jc w:val="both"/>
        <w:rPr>
          <w:rFonts w:eastAsia="Calibri"/>
          <w:lang w:val="es-CU" w:eastAsia="en-US"/>
        </w:rPr>
      </w:pPr>
      <w:r w:rsidRPr="00FC2E4D">
        <w:rPr>
          <w:rFonts w:eastAsia="Calibri"/>
          <w:b/>
          <w:bCs/>
          <w:lang w:val="es-CU" w:eastAsia="en-US"/>
        </w:rPr>
        <w:t>Objetivo:</w:t>
      </w:r>
      <w:r w:rsidRPr="00FC2E4D">
        <w:rPr>
          <w:rFonts w:eastAsia="Calibri"/>
          <w:lang w:val="es-CU" w:eastAsia="en-US"/>
        </w:rPr>
        <w:t xml:space="preserve"> Presentar el caso de una paciente virgen con teratoma quístico maduro de ovario bilateral.</w:t>
      </w:r>
    </w:p>
    <w:p w:rsidR="00FC2E4D" w:rsidRPr="00FC2E4D" w:rsidRDefault="00FC2E4D" w:rsidP="00FC2E4D">
      <w:pPr>
        <w:spacing w:line="360" w:lineRule="auto"/>
        <w:jc w:val="both"/>
        <w:rPr>
          <w:rFonts w:eastAsia="Calibri"/>
          <w:lang w:val="es-CU" w:eastAsia="en-US"/>
        </w:rPr>
      </w:pPr>
      <w:r w:rsidRPr="00FC2E4D">
        <w:rPr>
          <w:rFonts w:eastAsia="Calibri"/>
          <w:b/>
          <w:bCs/>
          <w:lang w:val="es-CU" w:eastAsia="en-US"/>
        </w:rPr>
        <w:t>Caso clínico:</w:t>
      </w:r>
      <w:r w:rsidRPr="00FC2E4D">
        <w:rPr>
          <w:rFonts w:eastAsia="Calibri"/>
          <w:lang w:val="es-CU" w:eastAsia="en-US"/>
        </w:rPr>
        <w:t xml:space="preserve"> Paciente de 20 años de edad, virgen. Atendida en consulta de ginecología por aumento de volumen y molestias abdominales de varios meses de evolución; se detectó una masa ovárica bilateral. Se realizó laparotomía con quistectomía bilateral. El diagnóstico histológico informó teratoma quístico maduro de ovario. Evolucionó satisfactoriamente, sin recidiva.</w:t>
      </w:r>
    </w:p>
    <w:p w:rsidR="00FC2E4D" w:rsidRPr="00FC2E4D" w:rsidRDefault="00FC2E4D" w:rsidP="00FC2E4D">
      <w:pPr>
        <w:spacing w:line="360" w:lineRule="auto"/>
        <w:jc w:val="both"/>
        <w:rPr>
          <w:rFonts w:eastAsia="Calibri"/>
          <w:b/>
          <w:bCs/>
          <w:lang w:val="es-CU" w:eastAsia="en-US"/>
        </w:rPr>
      </w:pPr>
      <w:r w:rsidRPr="00FC2E4D">
        <w:rPr>
          <w:rFonts w:eastAsia="Calibri"/>
          <w:b/>
          <w:bCs/>
          <w:lang w:val="es-CU" w:eastAsia="en-US"/>
        </w:rPr>
        <w:t xml:space="preserve">Conclusiones: </w:t>
      </w:r>
      <w:r w:rsidRPr="00FC2E4D">
        <w:rPr>
          <w:rFonts w:eastAsia="Calibri"/>
          <w:lang w:val="es-CU" w:eastAsia="en-US"/>
        </w:rPr>
        <w:t xml:space="preserve">Los teratomas quísticos maduros del ovario son frecuentes en edad reproductiva y de forma unilateral; cuando lo hacen de forma bilateral tienen baja incidencia, por lo que un diagnóstico y </w:t>
      </w:r>
      <w:r w:rsidRPr="00FC2E4D">
        <w:rPr>
          <w:rFonts w:eastAsia="Calibri"/>
          <w:lang w:val="es-CU" w:eastAsia="en-US"/>
        </w:rPr>
        <w:lastRenderedPageBreak/>
        <w:t>tratamiento oportunos son importantes para evitar complicaciones, recidivas y garantizar la futura fertilidad de la paciente.</w:t>
      </w:r>
    </w:p>
    <w:p w:rsidR="00FC2E4D" w:rsidRPr="00FC2E4D" w:rsidRDefault="00FC2E4D" w:rsidP="00FC2E4D">
      <w:pPr>
        <w:spacing w:line="360" w:lineRule="auto"/>
        <w:jc w:val="both"/>
        <w:rPr>
          <w:rFonts w:eastAsia="Calibri"/>
          <w:lang w:val="es-CU" w:eastAsia="en-US"/>
        </w:rPr>
      </w:pPr>
      <w:r w:rsidRPr="00FC2E4D">
        <w:rPr>
          <w:rFonts w:eastAsia="Calibri"/>
          <w:b/>
          <w:bCs/>
          <w:lang w:val="es-CU" w:eastAsia="en-US"/>
        </w:rPr>
        <w:t xml:space="preserve">Palabras clave: </w:t>
      </w:r>
      <w:r w:rsidRPr="00FC2E4D">
        <w:rPr>
          <w:rFonts w:eastAsia="Calibri"/>
          <w:lang w:val="es-CU" w:eastAsia="en-US"/>
        </w:rPr>
        <w:t>teratoma; ovario; quistectomía.</w:t>
      </w:r>
    </w:p>
    <w:p w:rsidR="00FC2E4D" w:rsidRPr="00FC2E4D" w:rsidRDefault="00FC2E4D" w:rsidP="00FC2E4D">
      <w:pPr>
        <w:spacing w:line="360" w:lineRule="auto"/>
        <w:jc w:val="both"/>
        <w:rPr>
          <w:rFonts w:eastAsia="Calibri"/>
          <w:lang w:val="es-CU" w:eastAsia="en-US"/>
        </w:rPr>
      </w:pPr>
    </w:p>
    <w:p w:rsidR="00FC2E4D" w:rsidRPr="00FC2E4D" w:rsidRDefault="00FC2E4D" w:rsidP="00FC2E4D">
      <w:pPr>
        <w:spacing w:line="360" w:lineRule="auto"/>
        <w:jc w:val="both"/>
        <w:rPr>
          <w:rFonts w:eastAsia="Calibri"/>
          <w:b/>
          <w:bCs/>
          <w:lang w:val="en-US" w:eastAsia="en-US"/>
        </w:rPr>
      </w:pPr>
      <w:r w:rsidRPr="00FC2E4D">
        <w:rPr>
          <w:rFonts w:eastAsia="Calibri"/>
          <w:b/>
          <w:bCs/>
          <w:lang w:val="en-US" w:eastAsia="en-US"/>
        </w:rPr>
        <w:t>ABSTRACT</w:t>
      </w:r>
    </w:p>
    <w:p w:rsidR="00FC2E4D" w:rsidRPr="00FC2E4D" w:rsidRDefault="00FC2E4D" w:rsidP="00FC2E4D">
      <w:pPr>
        <w:spacing w:line="360" w:lineRule="auto"/>
        <w:jc w:val="both"/>
        <w:rPr>
          <w:rFonts w:eastAsia="Calibri"/>
          <w:lang w:val="en-US" w:eastAsia="en-US"/>
        </w:rPr>
      </w:pPr>
      <w:r w:rsidRPr="00FC2E4D">
        <w:rPr>
          <w:rFonts w:eastAsia="Calibri"/>
          <w:b/>
          <w:bCs/>
          <w:lang w:val="en-US" w:eastAsia="en-US"/>
        </w:rPr>
        <w:t>Introduction:</w:t>
      </w:r>
      <w:r w:rsidRPr="00FC2E4D">
        <w:rPr>
          <w:rFonts w:eastAsia="Calibri"/>
          <w:lang w:val="en-US" w:eastAsia="en-US"/>
        </w:rPr>
        <w:t xml:space="preserve"> Mature cystic </w:t>
      </w:r>
      <w:proofErr w:type="spellStart"/>
      <w:r w:rsidRPr="00FC2E4D">
        <w:rPr>
          <w:rFonts w:eastAsia="Calibri"/>
          <w:lang w:val="en-US" w:eastAsia="en-US"/>
        </w:rPr>
        <w:t>teratomas</w:t>
      </w:r>
      <w:proofErr w:type="spellEnd"/>
      <w:r w:rsidRPr="00FC2E4D">
        <w:rPr>
          <w:rFonts w:eastAsia="Calibri"/>
          <w:lang w:val="en-US" w:eastAsia="en-US"/>
        </w:rPr>
        <w:t xml:space="preserve"> of the ovary originate from germinal cells in a failure of meiosis or from </w:t>
      </w:r>
      <w:proofErr w:type="spellStart"/>
      <w:r w:rsidRPr="00FC2E4D">
        <w:rPr>
          <w:rFonts w:eastAsia="Calibri"/>
          <w:lang w:val="en-US" w:eastAsia="en-US"/>
        </w:rPr>
        <w:t>premeiotic</w:t>
      </w:r>
      <w:proofErr w:type="spellEnd"/>
      <w:r w:rsidRPr="00FC2E4D">
        <w:rPr>
          <w:rFonts w:eastAsia="Calibri"/>
          <w:lang w:val="en-US" w:eastAsia="en-US"/>
        </w:rPr>
        <w:t xml:space="preserve"> cells. This may consist of multiple cells derived from one or more of the three germ layers (ectoderm, mesoderm, and endoderm). They are the most common benign tumors of the ovary. They can appear throughout life, measure less than 10 cm, asymptomatic and unilateral, although only 10% of cases can be bilateral.</w:t>
      </w:r>
    </w:p>
    <w:p w:rsidR="00FC2E4D" w:rsidRPr="00FC2E4D" w:rsidRDefault="00FC2E4D" w:rsidP="00FC2E4D">
      <w:pPr>
        <w:spacing w:line="360" w:lineRule="auto"/>
        <w:jc w:val="both"/>
        <w:rPr>
          <w:rFonts w:eastAsia="Calibri"/>
          <w:lang w:val="en-US" w:eastAsia="en-US"/>
        </w:rPr>
      </w:pPr>
      <w:r w:rsidRPr="00FC2E4D">
        <w:rPr>
          <w:rFonts w:eastAsia="Calibri"/>
          <w:b/>
          <w:bCs/>
          <w:lang w:val="en-US" w:eastAsia="en-US"/>
        </w:rPr>
        <w:t>Objective:</w:t>
      </w:r>
      <w:r w:rsidRPr="00FC2E4D">
        <w:rPr>
          <w:rFonts w:eastAsia="Calibri"/>
          <w:lang w:val="en-US" w:eastAsia="en-US"/>
        </w:rPr>
        <w:t xml:space="preserve"> To present the case of a virgin patient with bilateral mature cystic </w:t>
      </w:r>
      <w:proofErr w:type="spellStart"/>
      <w:r w:rsidRPr="00FC2E4D">
        <w:rPr>
          <w:rFonts w:eastAsia="Calibri"/>
          <w:lang w:val="en-US" w:eastAsia="en-US"/>
        </w:rPr>
        <w:t>teratoma</w:t>
      </w:r>
      <w:proofErr w:type="spellEnd"/>
      <w:r w:rsidRPr="00FC2E4D">
        <w:rPr>
          <w:rFonts w:eastAsia="Calibri"/>
          <w:lang w:val="en-US" w:eastAsia="en-US"/>
        </w:rPr>
        <w:t xml:space="preserve"> of the ovary.</w:t>
      </w:r>
    </w:p>
    <w:p w:rsidR="00FC2E4D" w:rsidRPr="00FC2E4D" w:rsidRDefault="00FC2E4D" w:rsidP="00FC2E4D">
      <w:pPr>
        <w:spacing w:line="360" w:lineRule="auto"/>
        <w:jc w:val="both"/>
        <w:rPr>
          <w:rFonts w:eastAsia="Calibri"/>
          <w:lang w:val="en-US" w:eastAsia="en-US"/>
        </w:rPr>
      </w:pPr>
      <w:r w:rsidRPr="00FC2E4D">
        <w:rPr>
          <w:rFonts w:eastAsia="Calibri"/>
          <w:b/>
          <w:bCs/>
          <w:lang w:val="en-US" w:eastAsia="en-US"/>
        </w:rPr>
        <w:t>Clinical case:</w:t>
      </w:r>
      <w:r w:rsidRPr="00FC2E4D">
        <w:rPr>
          <w:rFonts w:eastAsia="Calibri"/>
          <w:lang w:val="en-US" w:eastAsia="en-US"/>
        </w:rPr>
        <w:t xml:space="preserve"> 20-year-old patient, virgin. Attended in the Gynecology consultation for volume increase and abdominal discomfort of several months of evolution; Bilateral ovarian mass was detected. Laparotomy with bilateral cystectomy </w:t>
      </w:r>
      <w:proofErr w:type="gramStart"/>
      <w:r w:rsidRPr="00FC2E4D">
        <w:rPr>
          <w:rFonts w:eastAsia="Calibri"/>
          <w:lang w:val="en-US" w:eastAsia="en-US"/>
        </w:rPr>
        <w:t>was performed</w:t>
      </w:r>
      <w:proofErr w:type="gramEnd"/>
      <w:r w:rsidRPr="00FC2E4D">
        <w:rPr>
          <w:rFonts w:eastAsia="Calibri"/>
          <w:lang w:val="en-US" w:eastAsia="en-US"/>
        </w:rPr>
        <w:t xml:space="preserve">. Histological diagnosis reported mature cystic </w:t>
      </w:r>
      <w:proofErr w:type="spellStart"/>
      <w:r w:rsidRPr="00FC2E4D">
        <w:rPr>
          <w:rFonts w:eastAsia="Calibri"/>
          <w:lang w:val="en-US" w:eastAsia="en-US"/>
        </w:rPr>
        <w:t>teratoma</w:t>
      </w:r>
      <w:proofErr w:type="spellEnd"/>
      <w:r w:rsidRPr="00FC2E4D">
        <w:rPr>
          <w:rFonts w:eastAsia="Calibri"/>
          <w:lang w:val="en-US" w:eastAsia="en-US"/>
        </w:rPr>
        <w:t xml:space="preserve"> of the ovary. He evolved satisfactorily without recurrence.</w:t>
      </w:r>
    </w:p>
    <w:p w:rsidR="00FC2E4D" w:rsidRPr="00FC2E4D" w:rsidRDefault="00FC2E4D" w:rsidP="00FC2E4D">
      <w:pPr>
        <w:spacing w:line="360" w:lineRule="auto"/>
        <w:jc w:val="both"/>
        <w:rPr>
          <w:rFonts w:eastAsia="Calibri"/>
          <w:lang w:val="en-US" w:eastAsia="en-US"/>
        </w:rPr>
      </w:pPr>
      <w:r w:rsidRPr="00FC2E4D">
        <w:rPr>
          <w:rFonts w:eastAsia="Calibri"/>
          <w:b/>
          <w:bCs/>
          <w:lang w:val="en-US" w:eastAsia="en-US"/>
        </w:rPr>
        <w:t>Conclusions:</w:t>
      </w:r>
      <w:r w:rsidRPr="00FC2E4D">
        <w:rPr>
          <w:rFonts w:eastAsia="Calibri"/>
          <w:lang w:val="en-US" w:eastAsia="en-US"/>
        </w:rPr>
        <w:t xml:space="preserve"> Mature cystic </w:t>
      </w:r>
      <w:proofErr w:type="spellStart"/>
      <w:r w:rsidRPr="00FC2E4D">
        <w:rPr>
          <w:rFonts w:eastAsia="Calibri"/>
          <w:lang w:val="en-US" w:eastAsia="en-US"/>
        </w:rPr>
        <w:t>teratomas</w:t>
      </w:r>
      <w:proofErr w:type="spellEnd"/>
      <w:r w:rsidRPr="00FC2E4D">
        <w:rPr>
          <w:rFonts w:eastAsia="Calibri"/>
          <w:lang w:val="en-US" w:eastAsia="en-US"/>
        </w:rPr>
        <w:t xml:space="preserve"> of the ovary are frequent in reproductive age and unilateral; </w:t>
      </w:r>
      <w:proofErr w:type="gramStart"/>
      <w:r w:rsidRPr="00FC2E4D">
        <w:rPr>
          <w:rFonts w:eastAsia="Calibri"/>
          <w:lang w:val="en-US" w:eastAsia="en-US"/>
        </w:rPr>
        <w:t>When</w:t>
      </w:r>
      <w:proofErr w:type="gramEnd"/>
      <w:r w:rsidRPr="00FC2E4D">
        <w:rPr>
          <w:rFonts w:eastAsia="Calibri"/>
          <w:lang w:val="en-US" w:eastAsia="en-US"/>
        </w:rPr>
        <w:t xml:space="preserve"> they do so bilaterally, they occur at low incidences, so prompt diagnosis and treatment are important to avoid complications, recurrences, and guarantee the future fertility of patients.</w:t>
      </w:r>
    </w:p>
    <w:p w:rsidR="00FC2E4D" w:rsidRPr="00FC2E4D" w:rsidRDefault="00FC2E4D" w:rsidP="00FC2E4D">
      <w:pPr>
        <w:spacing w:line="360" w:lineRule="auto"/>
        <w:jc w:val="both"/>
        <w:rPr>
          <w:rFonts w:eastAsia="Calibri"/>
          <w:lang w:val="es-CU" w:eastAsia="en-US"/>
        </w:rPr>
      </w:pPr>
      <w:r w:rsidRPr="00FC2E4D">
        <w:rPr>
          <w:rFonts w:eastAsia="Calibri"/>
          <w:b/>
          <w:bCs/>
          <w:lang w:val="es-CU" w:eastAsia="en-US"/>
        </w:rPr>
        <w:t>Keywords:</w:t>
      </w:r>
      <w:r w:rsidRPr="00FC2E4D">
        <w:rPr>
          <w:rFonts w:eastAsia="Calibri"/>
          <w:lang w:val="es-CU" w:eastAsia="en-US"/>
        </w:rPr>
        <w:t xml:space="preserve"> teratoma; ovary; cystectomy.</w:t>
      </w:r>
    </w:p>
    <w:p w:rsidR="00FC2E4D" w:rsidRPr="00FC2E4D" w:rsidRDefault="00FC2E4D" w:rsidP="00FC2E4D">
      <w:pPr>
        <w:spacing w:line="360" w:lineRule="auto"/>
        <w:jc w:val="both"/>
        <w:rPr>
          <w:rFonts w:eastAsia="Calibri"/>
          <w:lang w:val="es-CU" w:eastAsia="en-US"/>
        </w:rPr>
      </w:pPr>
    </w:p>
    <w:p w:rsidR="00FC2E4D" w:rsidRPr="00FC2E4D" w:rsidRDefault="00FC2E4D" w:rsidP="00FC2E4D">
      <w:pPr>
        <w:spacing w:line="360" w:lineRule="auto"/>
        <w:jc w:val="both"/>
        <w:rPr>
          <w:rFonts w:eastAsia="Calibri"/>
          <w:lang w:val="es-CU" w:eastAsia="en-US"/>
        </w:rPr>
      </w:pPr>
    </w:p>
    <w:p w:rsidR="00FC2E4D" w:rsidRPr="00FC2E4D" w:rsidRDefault="00FC2E4D" w:rsidP="00FC2E4D">
      <w:pPr>
        <w:spacing w:line="360" w:lineRule="auto"/>
        <w:jc w:val="both"/>
        <w:rPr>
          <w:rFonts w:eastAsia="Calibri"/>
          <w:lang w:val="es-CU" w:eastAsia="en-US"/>
        </w:rPr>
      </w:pPr>
      <w:r w:rsidRPr="00FC2E4D">
        <w:rPr>
          <w:rFonts w:eastAsia="Calibri"/>
          <w:lang w:val="es-CU" w:eastAsia="en-US"/>
        </w:rPr>
        <w:t>Recibido: 13/10/2022</w:t>
      </w:r>
    </w:p>
    <w:p w:rsidR="00FC2E4D" w:rsidRPr="00FC2E4D" w:rsidRDefault="00FC2E4D" w:rsidP="00FC2E4D">
      <w:pPr>
        <w:spacing w:line="360" w:lineRule="auto"/>
        <w:jc w:val="both"/>
        <w:rPr>
          <w:rFonts w:eastAsia="Calibri"/>
          <w:lang w:val="es-CU" w:eastAsia="en-US"/>
        </w:rPr>
      </w:pPr>
      <w:r w:rsidRPr="00FC2E4D">
        <w:rPr>
          <w:rFonts w:eastAsia="Calibri"/>
          <w:lang w:val="es-CU" w:eastAsia="en-US"/>
        </w:rPr>
        <w:t>Aprobado: 27/01/2023</w:t>
      </w:r>
    </w:p>
    <w:p w:rsidR="00FC2E4D" w:rsidRPr="00FC2E4D" w:rsidRDefault="00FC2E4D" w:rsidP="00FC2E4D">
      <w:pPr>
        <w:spacing w:line="360" w:lineRule="auto"/>
        <w:jc w:val="both"/>
        <w:rPr>
          <w:rFonts w:eastAsia="Calibri"/>
          <w:lang w:val="es-CU" w:eastAsia="en-US"/>
        </w:rPr>
      </w:pPr>
    </w:p>
    <w:p w:rsidR="00FC2E4D" w:rsidRPr="00FC2E4D" w:rsidRDefault="00FC2E4D" w:rsidP="00FC2E4D">
      <w:pPr>
        <w:spacing w:line="360" w:lineRule="auto"/>
        <w:jc w:val="both"/>
        <w:rPr>
          <w:rFonts w:eastAsia="Calibri"/>
          <w:b/>
          <w:bCs/>
          <w:lang w:val="es-CU" w:eastAsia="en-US"/>
        </w:rPr>
      </w:pPr>
    </w:p>
    <w:p w:rsidR="009378D0" w:rsidRDefault="009378D0">
      <w:pPr>
        <w:rPr>
          <w:rFonts w:eastAsia="Calibri"/>
          <w:b/>
          <w:bCs/>
          <w:sz w:val="32"/>
          <w:szCs w:val="32"/>
          <w:lang w:val="es-CU" w:eastAsia="en-US"/>
        </w:rPr>
      </w:pPr>
      <w:r>
        <w:rPr>
          <w:rFonts w:eastAsia="Calibri"/>
          <w:b/>
          <w:bCs/>
          <w:sz w:val="32"/>
          <w:szCs w:val="32"/>
          <w:lang w:val="es-CU" w:eastAsia="en-US"/>
        </w:rPr>
        <w:br w:type="page"/>
      </w:r>
    </w:p>
    <w:p w:rsidR="00FC2E4D" w:rsidRPr="00FC2E4D" w:rsidRDefault="00FC2E4D" w:rsidP="00FC2E4D">
      <w:pPr>
        <w:spacing w:line="360" w:lineRule="auto"/>
        <w:jc w:val="center"/>
        <w:rPr>
          <w:rFonts w:eastAsia="Calibri"/>
          <w:b/>
          <w:bCs/>
          <w:sz w:val="32"/>
          <w:szCs w:val="32"/>
          <w:lang w:val="es-CU" w:eastAsia="en-US"/>
        </w:rPr>
      </w:pPr>
      <w:r w:rsidRPr="00FC2E4D">
        <w:rPr>
          <w:rFonts w:eastAsia="Calibri"/>
          <w:b/>
          <w:bCs/>
          <w:sz w:val="32"/>
          <w:szCs w:val="32"/>
          <w:lang w:val="es-CU" w:eastAsia="en-US"/>
        </w:rPr>
        <w:lastRenderedPageBreak/>
        <w:t>INTRODUCCIÓN</w:t>
      </w:r>
    </w:p>
    <w:p w:rsidR="00FC2E4D" w:rsidRPr="00FC2E4D" w:rsidRDefault="00FC2E4D" w:rsidP="00FC2E4D">
      <w:pPr>
        <w:spacing w:line="360" w:lineRule="auto"/>
        <w:jc w:val="both"/>
        <w:rPr>
          <w:rFonts w:eastAsia="Calibri"/>
          <w:lang w:val="es-CU" w:eastAsia="en-US"/>
        </w:rPr>
      </w:pPr>
      <w:r w:rsidRPr="00FC2E4D">
        <w:rPr>
          <w:rFonts w:eastAsia="Calibri"/>
          <w:lang w:val="es-CU" w:eastAsia="en-US"/>
        </w:rPr>
        <w:t xml:space="preserve">Los teratomas quísticos maduros del ovario se originan de las células germinales, en una falla de la meiosis o de las células premeióticas. Pueden consistir en múltiples células derivadas de una o más de las 3 capas germinales (ectodermo, mesodermo y endodermo). </w:t>
      </w:r>
    </w:p>
    <w:p w:rsidR="00FC2E4D" w:rsidRPr="00FC2E4D" w:rsidRDefault="00FC2E4D" w:rsidP="00FC2E4D">
      <w:pPr>
        <w:spacing w:line="360" w:lineRule="auto"/>
        <w:jc w:val="both"/>
        <w:rPr>
          <w:rFonts w:eastAsia="Calibri"/>
          <w:lang w:val="es-CU" w:eastAsia="en-US"/>
        </w:rPr>
      </w:pPr>
      <w:bookmarkStart w:id="0" w:name="_Hlk110429982"/>
      <w:r w:rsidRPr="00FC2E4D">
        <w:rPr>
          <w:rFonts w:eastAsia="Calibri"/>
          <w:lang w:val="es-CU" w:eastAsia="en-US"/>
        </w:rPr>
        <w:t>Son los tumores benignos más comunes del ovario</w:t>
      </w:r>
      <w:bookmarkEnd w:id="0"/>
      <w:r w:rsidRPr="00FC2E4D">
        <w:rPr>
          <w:rFonts w:eastAsia="Calibri"/>
          <w:lang w:val="es-CU" w:eastAsia="en-US"/>
        </w:rPr>
        <w:t>. La incidencia es, aproximadamente, de 1,2 a 14,2 casos por cada 100 000 personas al año.</w:t>
      </w:r>
      <w:r w:rsidRPr="00FC2E4D">
        <w:rPr>
          <w:rFonts w:eastAsia="Calibri"/>
          <w:vertAlign w:val="superscript"/>
          <w:lang w:val="es-CU" w:eastAsia="en-US"/>
        </w:rPr>
        <w:t xml:space="preserve">(1) </w:t>
      </w:r>
      <w:r w:rsidRPr="00FC2E4D">
        <w:rPr>
          <w:rFonts w:eastAsia="Calibri"/>
          <w:lang w:val="es-CU" w:eastAsia="en-US"/>
        </w:rPr>
        <w:t>Representan el 95 % de los tumores de las células germinales y el 30 % de los tumores de ovario.</w:t>
      </w:r>
      <w:r w:rsidRPr="00FC2E4D">
        <w:rPr>
          <w:rFonts w:eastAsia="Calibri"/>
          <w:vertAlign w:val="superscript"/>
          <w:lang w:val="es-CU" w:eastAsia="en-US"/>
        </w:rPr>
        <w:t>(2)</w:t>
      </w:r>
      <w:r w:rsidRPr="00FC2E4D">
        <w:rPr>
          <w:rFonts w:eastAsia="Calibri"/>
          <w:lang w:val="es-CU" w:eastAsia="en-US"/>
        </w:rPr>
        <w:t xml:space="preserve"> </w:t>
      </w:r>
    </w:p>
    <w:p w:rsidR="00FC2E4D" w:rsidRPr="00FC2E4D" w:rsidRDefault="00FC2E4D" w:rsidP="00FC2E4D">
      <w:pPr>
        <w:spacing w:line="360" w:lineRule="auto"/>
        <w:jc w:val="both"/>
        <w:rPr>
          <w:rFonts w:eastAsia="Calibri"/>
          <w:lang w:val="es-CU" w:eastAsia="en-US"/>
        </w:rPr>
      </w:pPr>
      <w:r w:rsidRPr="00FC2E4D">
        <w:rPr>
          <w:rFonts w:eastAsia="Calibri"/>
          <w:lang w:val="es-CU" w:eastAsia="en-US"/>
        </w:rPr>
        <w:t xml:space="preserve">Pueden aparecer a lo largo de la vida, sin embargo, </w:t>
      </w:r>
      <w:bookmarkStart w:id="1" w:name="_Hlk110430037"/>
      <w:r w:rsidRPr="00FC2E4D">
        <w:rPr>
          <w:rFonts w:eastAsia="Calibri"/>
          <w:lang w:val="es-CU" w:eastAsia="en-US"/>
        </w:rPr>
        <w:t>generalmente afectan a mujeres entre los 20 y 40 años</w:t>
      </w:r>
      <w:bookmarkEnd w:id="1"/>
      <w:r w:rsidRPr="00FC2E4D">
        <w:rPr>
          <w:rFonts w:eastAsia="Calibri"/>
          <w:lang w:val="es-CU" w:eastAsia="en-US"/>
        </w:rPr>
        <w:t>; representan el 70 % de las masas ováricas benignas en mujeres en edades reproductivas y 20 % en mujeres posmenopáusicas.</w:t>
      </w:r>
      <w:r w:rsidRPr="00FC2E4D">
        <w:rPr>
          <w:rFonts w:eastAsia="Calibri"/>
          <w:vertAlign w:val="superscript"/>
          <w:lang w:val="es-CU" w:eastAsia="en-US"/>
        </w:rPr>
        <w:t>(3)</w:t>
      </w:r>
    </w:p>
    <w:p w:rsidR="00FC2E4D" w:rsidRPr="00FC2E4D" w:rsidRDefault="00FC2E4D" w:rsidP="00FC2E4D">
      <w:pPr>
        <w:spacing w:line="360" w:lineRule="auto"/>
        <w:jc w:val="both"/>
        <w:rPr>
          <w:rFonts w:eastAsia="Calibri"/>
          <w:lang w:val="es-CU" w:eastAsia="en-US"/>
        </w:rPr>
      </w:pPr>
      <w:r w:rsidRPr="00FC2E4D">
        <w:rPr>
          <w:rFonts w:eastAsia="Calibri"/>
          <w:lang w:val="es-CU" w:eastAsia="en-US"/>
        </w:rPr>
        <w:t xml:space="preserve">Generalmente miden </w:t>
      </w:r>
      <w:bookmarkStart w:id="2" w:name="_Hlk110430055"/>
      <w:r w:rsidRPr="00FC2E4D">
        <w:rPr>
          <w:rFonts w:eastAsia="Calibri"/>
          <w:lang w:val="es-CU" w:eastAsia="en-US"/>
        </w:rPr>
        <w:t>menos de 10 cm, son asintomáticos y unilaterales, muchas veces del lado derecho y cuando es bilateral, tienen baja incidencia, de hasta un 10 %.</w:t>
      </w:r>
      <w:bookmarkEnd w:id="2"/>
      <w:r w:rsidRPr="00FC2E4D">
        <w:rPr>
          <w:rFonts w:eastAsia="Calibri"/>
          <w:vertAlign w:val="superscript"/>
          <w:lang w:val="es-CU" w:eastAsia="en-US"/>
        </w:rPr>
        <w:t>(4)</w:t>
      </w:r>
    </w:p>
    <w:p w:rsidR="00FC2E4D" w:rsidRPr="00FC2E4D" w:rsidRDefault="00FC2E4D" w:rsidP="00FC2E4D">
      <w:pPr>
        <w:spacing w:line="360" w:lineRule="auto"/>
        <w:jc w:val="both"/>
        <w:rPr>
          <w:rFonts w:eastAsia="Calibri"/>
          <w:lang w:val="es-CU" w:eastAsia="en-US"/>
        </w:rPr>
      </w:pPr>
      <w:r w:rsidRPr="00FC2E4D">
        <w:rPr>
          <w:rFonts w:eastAsia="Calibri"/>
          <w:lang w:val="es-CU" w:eastAsia="en-US"/>
        </w:rPr>
        <w:t xml:space="preserve">El objetivo del trabajo es </w:t>
      </w:r>
      <w:bookmarkStart w:id="3" w:name="_Hlk110429172"/>
      <w:r w:rsidRPr="00FC2E4D">
        <w:rPr>
          <w:rFonts w:eastAsia="Calibri"/>
          <w:lang w:val="es-CU" w:eastAsia="en-US"/>
        </w:rPr>
        <w:t>presentar el caso de una paciente virgen con teratoma quístico de ovario, maduro, bilateral</w:t>
      </w:r>
      <w:bookmarkEnd w:id="3"/>
      <w:r w:rsidRPr="00FC2E4D">
        <w:rPr>
          <w:rFonts w:eastAsia="Calibri"/>
          <w:lang w:val="es-CU" w:eastAsia="en-US"/>
        </w:rPr>
        <w:t>.</w:t>
      </w:r>
    </w:p>
    <w:p w:rsidR="00FC2E4D" w:rsidRPr="00FC2E4D" w:rsidRDefault="00FC2E4D" w:rsidP="00FC2E4D">
      <w:pPr>
        <w:spacing w:line="360" w:lineRule="auto"/>
        <w:jc w:val="both"/>
        <w:rPr>
          <w:rFonts w:eastAsia="Calibri"/>
          <w:b/>
          <w:bCs/>
          <w:lang w:val="es-CU" w:eastAsia="en-US"/>
        </w:rPr>
      </w:pPr>
    </w:p>
    <w:p w:rsidR="00FC2E4D" w:rsidRPr="00FC2E4D" w:rsidRDefault="00FC2E4D" w:rsidP="00FC2E4D">
      <w:pPr>
        <w:spacing w:line="360" w:lineRule="auto"/>
        <w:jc w:val="both"/>
        <w:rPr>
          <w:rFonts w:eastAsia="Calibri"/>
          <w:b/>
          <w:bCs/>
          <w:lang w:val="es-CU" w:eastAsia="en-US"/>
        </w:rPr>
      </w:pPr>
    </w:p>
    <w:p w:rsidR="00FC2E4D" w:rsidRPr="00FC2E4D" w:rsidRDefault="00FC2E4D" w:rsidP="00FC2E4D">
      <w:pPr>
        <w:spacing w:line="360" w:lineRule="auto"/>
        <w:jc w:val="center"/>
        <w:rPr>
          <w:rFonts w:eastAsia="Calibri"/>
          <w:b/>
          <w:bCs/>
          <w:sz w:val="32"/>
          <w:szCs w:val="32"/>
          <w:lang w:val="es-CU" w:eastAsia="en-US"/>
        </w:rPr>
      </w:pPr>
      <w:r w:rsidRPr="00FC2E4D">
        <w:rPr>
          <w:rFonts w:eastAsia="Calibri"/>
          <w:b/>
          <w:bCs/>
          <w:sz w:val="32"/>
          <w:szCs w:val="32"/>
          <w:lang w:val="es-CU" w:eastAsia="en-US"/>
        </w:rPr>
        <w:t>CASO CLÍNICO</w:t>
      </w:r>
    </w:p>
    <w:p w:rsidR="00FC2E4D" w:rsidRPr="00FC2E4D" w:rsidRDefault="00FC2E4D" w:rsidP="00FC2E4D">
      <w:pPr>
        <w:spacing w:line="360" w:lineRule="auto"/>
        <w:jc w:val="both"/>
        <w:rPr>
          <w:rFonts w:eastAsia="Calibri"/>
          <w:lang w:val="es-CU" w:eastAsia="en-US"/>
        </w:rPr>
      </w:pPr>
      <w:r w:rsidRPr="00FC2E4D">
        <w:rPr>
          <w:rFonts w:eastAsia="Calibri"/>
          <w:lang w:val="es-CU" w:eastAsia="en-US"/>
        </w:rPr>
        <w:t>Paciente femenina de 20 años de edad, con antecedentes de salud, virgen. Acudió a la consulta de ginecología por molestias abdominales y aumento de volumen del abdomen, de 4 meses de evolución.</w:t>
      </w:r>
    </w:p>
    <w:p w:rsidR="00FC2E4D" w:rsidRPr="00FC2E4D" w:rsidRDefault="00FC2E4D" w:rsidP="00FC2E4D">
      <w:pPr>
        <w:spacing w:line="360" w:lineRule="auto"/>
        <w:jc w:val="both"/>
        <w:rPr>
          <w:rFonts w:eastAsia="Calibri"/>
          <w:lang w:val="es-CU" w:eastAsia="en-US"/>
        </w:rPr>
      </w:pPr>
      <w:r w:rsidRPr="00FC2E4D">
        <w:rPr>
          <w:rFonts w:eastAsia="Calibri"/>
          <w:lang w:val="es-CU" w:eastAsia="en-US"/>
        </w:rPr>
        <w:t xml:space="preserve">Al examen físico del abdomen se palpó una masa dura, movible, no dolorosa, que ocupaba el hipogastrio. </w:t>
      </w:r>
    </w:p>
    <w:p w:rsidR="00FC2E4D" w:rsidRPr="00FC2E4D" w:rsidRDefault="00FC2E4D" w:rsidP="00FC2E4D">
      <w:pPr>
        <w:spacing w:line="360" w:lineRule="auto"/>
        <w:jc w:val="both"/>
        <w:rPr>
          <w:rFonts w:eastAsia="Calibri"/>
          <w:lang w:val="es-CU" w:eastAsia="en-US"/>
        </w:rPr>
      </w:pPr>
      <w:r w:rsidRPr="00FC2E4D">
        <w:rPr>
          <w:rFonts w:eastAsia="Calibri"/>
          <w:lang w:val="es-CU" w:eastAsia="en-US"/>
        </w:rPr>
        <w:t>Ecografía pélvica: útero de 69 x 38 x 44 mm; endometrio lineal; se observa masa anexial derecha de 100 x 77,2 x 55 mm y otra de características similares en anejo izquierdo de 66,4 x 43,6 x 44,3 mm, que pudiera corresponder con teratoma de ovario bilateral.</w:t>
      </w:r>
    </w:p>
    <w:p w:rsidR="00FC2E4D" w:rsidRPr="00FC2E4D" w:rsidRDefault="00FC2E4D" w:rsidP="00FC2E4D">
      <w:pPr>
        <w:spacing w:line="360" w:lineRule="auto"/>
        <w:jc w:val="both"/>
        <w:rPr>
          <w:rFonts w:eastAsia="Calibri"/>
          <w:lang w:val="es-CU" w:eastAsia="en-US"/>
        </w:rPr>
      </w:pPr>
      <w:r w:rsidRPr="00FC2E4D">
        <w:rPr>
          <w:rFonts w:eastAsia="Calibri"/>
          <w:lang w:val="es-CU" w:eastAsia="en-US"/>
        </w:rPr>
        <w:t>Tomografía axial computarizada: en topografía anexial derecha se observa una imagen redondeada, de contornos regulares, heterogénea, predominantemente quística, con contenido liposo, calcificaciones periféricas que miden 5,6 x 4,3 x 5,2 cm. Imagen de características semejantes en anejo izquierdo, que mide 8,5 x 7,1 x 6,5 cm, sugestivas de teratomas de ovario.</w:t>
      </w:r>
    </w:p>
    <w:p w:rsidR="00FC2E4D" w:rsidRPr="00FC2E4D" w:rsidRDefault="00FC2E4D" w:rsidP="00FC2E4D">
      <w:pPr>
        <w:spacing w:line="360" w:lineRule="auto"/>
        <w:jc w:val="both"/>
        <w:rPr>
          <w:rFonts w:eastAsia="Calibri"/>
          <w:lang w:val="es-CU" w:eastAsia="en-US"/>
        </w:rPr>
      </w:pPr>
      <w:r w:rsidRPr="00FC2E4D">
        <w:rPr>
          <w:rFonts w:eastAsia="Calibri"/>
          <w:lang w:val="es-CU" w:eastAsia="en-US"/>
        </w:rPr>
        <w:lastRenderedPageBreak/>
        <w:t xml:space="preserve">Dosificación de antígenos tumorales: </w:t>
      </w:r>
      <w:r w:rsidRPr="00FC2E4D">
        <w:rPr>
          <w:rFonts w:eastAsia="Calibri"/>
          <w:i/>
          <w:iCs/>
          <w:lang w:val="es-CU" w:eastAsia="en-US"/>
        </w:rPr>
        <w:t>Cancer Antigen</w:t>
      </w:r>
      <w:r w:rsidRPr="00FC2E4D">
        <w:rPr>
          <w:rFonts w:eastAsia="Calibri"/>
          <w:lang w:val="es-CU" w:eastAsia="en-US"/>
        </w:rPr>
        <w:t xml:space="preserve"> (CA -125): 72 IU/mL.</w:t>
      </w:r>
    </w:p>
    <w:p w:rsidR="00FC2E4D" w:rsidRPr="00FC2E4D" w:rsidRDefault="00FC2E4D" w:rsidP="00FC2E4D">
      <w:pPr>
        <w:spacing w:line="360" w:lineRule="auto"/>
        <w:jc w:val="both"/>
        <w:rPr>
          <w:rFonts w:eastAsia="Calibri"/>
          <w:lang w:val="es-CU" w:eastAsia="en-US"/>
        </w:rPr>
      </w:pPr>
      <w:r w:rsidRPr="00FC2E4D">
        <w:rPr>
          <w:rFonts w:eastAsia="Calibri"/>
          <w:lang w:val="es-CU" w:eastAsia="en-US"/>
        </w:rPr>
        <w:t xml:space="preserve">Se realizó laparotomía exploradora. Durante el procedimiento se constató quiste de ovario derecho, de 9 cm y quiste de ovario izquierdo de 6 cm </w:t>
      </w:r>
      <w:bookmarkStart w:id="4" w:name="_Hlk112943858"/>
      <w:r w:rsidRPr="00FC2E4D">
        <w:rPr>
          <w:rFonts w:eastAsia="Calibri"/>
          <w:lang w:val="es-CU" w:eastAsia="en-US"/>
        </w:rPr>
        <w:t>(Fig. 1</w:t>
      </w:r>
      <w:bookmarkEnd w:id="4"/>
      <w:r w:rsidRPr="00FC2E4D">
        <w:rPr>
          <w:rFonts w:eastAsia="Calibri"/>
          <w:lang w:val="es-CU" w:eastAsia="en-US"/>
        </w:rPr>
        <w:t xml:space="preserve">); útero de características normales. Se realizó quistectomía bilateral. La paciente tuvo una evolución favorable y fue egresada. Se le realizaron ecografías evolutivas sin recidiva. </w:t>
      </w:r>
    </w:p>
    <w:p w:rsidR="00FC2E4D" w:rsidRPr="00FC2E4D" w:rsidRDefault="00FC2E4D" w:rsidP="00FC2E4D">
      <w:pPr>
        <w:spacing w:line="360" w:lineRule="auto"/>
        <w:jc w:val="both"/>
        <w:rPr>
          <w:rFonts w:eastAsia="Calibri"/>
          <w:lang w:val="es-CU" w:eastAsia="en-US"/>
        </w:rPr>
      </w:pPr>
    </w:p>
    <w:p w:rsidR="00FC2E4D" w:rsidRPr="00FC2E4D" w:rsidRDefault="009378D0" w:rsidP="00FC2E4D">
      <w:pPr>
        <w:spacing w:line="360" w:lineRule="auto"/>
        <w:jc w:val="center"/>
        <w:rPr>
          <w:rFonts w:eastAsia="Calibri"/>
          <w:lang w:val="es-CU" w:eastAsia="en-US"/>
        </w:rPr>
      </w:pPr>
      <w:r>
        <w:rPr>
          <w:rFonts w:eastAsia="Calibri"/>
          <w:noProof/>
          <w:lang w:val="es-ES" w:eastAsia="es-ES"/>
        </w:rPr>
        <w:drawing>
          <wp:inline distT="0" distB="0" distL="0" distR="0">
            <wp:extent cx="2926912" cy="1591508"/>
            <wp:effectExtent l="0" t="0" r="6985"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01_2403xml.jpg"/>
                    <pic:cNvPicPr/>
                  </pic:nvPicPr>
                  <pic:blipFill>
                    <a:blip r:embed="rId10">
                      <a:extLst>
                        <a:ext uri="{28A0092B-C50C-407E-A947-70E740481C1C}">
                          <a14:useLocalDpi xmlns:a14="http://schemas.microsoft.com/office/drawing/2010/main" val="0"/>
                        </a:ext>
                      </a:extLst>
                    </a:blip>
                    <a:stretch>
                      <a:fillRect/>
                    </a:stretch>
                  </pic:blipFill>
                  <pic:spPr>
                    <a:xfrm>
                      <a:off x="0" y="0"/>
                      <a:ext cx="2956041" cy="1607347"/>
                    </a:xfrm>
                    <a:prstGeom prst="rect">
                      <a:avLst/>
                    </a:prstGeom>
                  </pic:spPr>
                </pic:pic>
              </a:graphicData>
            </a:graphic>
          </wp:inline>
        </w:drawing>
      </w:r>
    </w:p>
    <w:p w:rsidR="00FC2E4D" w:rsidRPr="00FC2E4D" w:rsidRDefault="00FC2E4D" w:rsidP="00FC2E4D">
      <w:pPr>
        <w:spacing w:line="360" w:lineRule="auto"/>
        <w:jc w:val="center"/>
        <w:rPr>
          <w:rFonts w:eastAsia="Calibri"/>
          <w:sz w:val="22"/>
          <w:szCs w:val="22"/>
          <w:lang w:val="es-CU" w:eastAsia="en-US"/>
        </w:rPr>
      </w:pPr>
      <w:r w:rsidRPr="00FC2E4D">
        <w:rPr>
          <w:rFonts w:eastAsia="Calibri"/>
          <w:b/>
          <w:bCs/>
          <w:sz w:val="22"/>
          <w:szCs w:val="22"/>
          <w:lang w:val="es-CU" w:eastAsia="en-US"/>
        </w:rPr>
        <w:t xml:space="preserve">Fig. 1 - </w:t>
      </w:r>
      <w:r w:rsidRPr="00FC2E4D">
        <w:rPr>
          <w:rFonts w:eastAsia="Calibri"/>
          <w:sz w:val="22"/>
          <w:szCs w:val="22"/>
          <w:lang w:val="es-CU" w:eastAsia="en-US"/>
        </w:rPr>
        <w:t>Quiste de ovario bilateral.</w:t>
      </w:r>
    </w:p>
    <w:p w:rsidR="00FC2E4D" w:rsidRPr="00FC2E4D" w:rsidRDefault="00FC2E4D" w:rsidP="00FC2E4D">
      <w:pPr>
        <w:spacing w:line="360" w:lineRule="auto"/>
        <w:jc w:val="both"/>
        <w:rPr>
          <w:rFonts w:eastAsia="Calibri"/>
          <w:lang w:val="es-CU" w:eastAsia="en-US"/>
        </w:rPr>
      </w:pPr>
    </w:p>
    <w:p w:rsidR="00FC2E4D" w:rsidRPr="00FC2E4D" w:rsidRDefault="00FC2E4D" w:rsidP="00FC2E4D">
      <w:pPr>
        <w:spacing w:line="360" w:lineRule="auto"/>
        <w:jc w:val="both"/>
        <w:rPr>
          <w:rFonts w:eastAsia="Calibri"/>
          <w:lang w:val="es-CU" w:eastAsia="en-US"/>
        </w:rPr>
      </w:pPr>
      <w:r w:rsidRPr="00FC2E4D">
        <w:rPr>
          <w:rFonts w:eastAsia="Calibri"/>
          <w:lang w:val="es-CU" w:eastAsia="en-US"/>
        </w:rPr>
        <w:t>En el estudio se reveló desde el punto de vista macroscópico, pieza derecha quística de 9 x 7 x 4 cm, superficie lobulada, serosa de color castaño claro y pieza izquierda quística de 6 x 5 x 3 cm. Al corte se observa contenido sebáceo y pelos en su interior (Fig. 2).</w:t>
      </w:r>
    </w:p>
    <w:p w:rsidR="00FC2E4D" w:rsidRPr="00FC2E4D" w:rsidRDefault="00FC2E4D" w:rsidP="00FC2E4D">
      <w:pPr>
        <w:spacing w:line="360" w:lineRule="auto"/>
        <w:jc w:val="both"/>
        <w:rPr>
          <w:rFonts w:eastAsia="Calibri"/>
          <w:lang w:val="es-CU" w:eastAsia="en-US"/>
        </w:rPr>
      </w:pPr>
    </w:p>
    <w:p w:rsidR="00FC2E4D" w:rsidRPr="00FC2E4D" w:rsidRDefault="009378D0" w:rsidP="00FC2E4D">
      <w:pPr>
        <w:spacing w:line="360" w:lineRule="auto"/>
        <w:jc w:val="center"/>
        <w:rPr>
          <w:rFonts w:eastAsia="Calibri"/>
          <w:lang w:val="es-CU" w:eastAsia="en-US"/>
        </w:rPr>
      </w:pPr>
      <w:r>
        <w:rPr>
          <w:rFonts w:eastAsia="Calibri"/>
          <w:noProof/>
          <w:lang w:val="es-ES" w:eastAsia="es-ES"/>
        </w:rPr>
        <w:drawing>
          <wp:inline distT="0" distB="0" distL="0" distR="0">
            <wp:extent cx="2298375" cy="2149938"/>
            <wp:effectExtent l="0" t="0" r="6985"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02_2403xml.jpg"/>
                    <pic:cNvPicPr/>
                  </pic:nvPicPr>
                  <pic:blipFill>
                    <a:blip r:embed="rId11">
                      <a:extLst>
                        <a:ext uri="{28A0092B-C50C-407E-A947-70E740481C1C}">
                          <a14:useLocalDpi xmlns:a14="http://schemas.microsoft.com/office/drawing/2010/main" val="0"/>
                        </a:ext>
                      </a:extLst>
                    </a:blip>
                    <a:stretch>
                      <a:fillRect/>
                    </a:stretch>
                  </pic:blipFill>
                  <pic:spPr>
                    <a:xfrm>
                      <a:off x="0" y="0"/>
                      <a:ext cx="2310357" cy="2161146"/>
                    </a:xfrm>
                    <a:prstGeom prst="rect">
                      <a:avLst/>
                    </a:prstGeom>
                  </pic:spPr>
                </pic:pic>
              </a:graphicData>
            </a:graphic>
          </wp:inline>
        </w:drawing>
      </w:r>
    </w:p>
    <w:p w:rsidR="00FC2E4D" w:rsidRPr="00FC2E4D" w:rsidRDefault="00FC2E4D" w:rsidP="00FC2E4D">
      <w:pPr>
        <w:spacing w:line="360" w:lineRule="auto"/>
        <w:jc w:val="center"/>
        <w:rPr>
          <w:rFonts w:eastAsia="Calibri"/>
          <w:sz w:val="22"/>
          <w:szCs w:val="22"/>
          <w:lang w:val="es-CU" w:eastAsia="en-US"/>
        </w:rPr>
      </w:pPr>
      <w:r w:rsidRPr="00FC2E4D">
        <w:rPr>
          <w:rFonts w:eastAsia="Calibri"/>
          <w:b/>
          <w:bCs/>
          <w:sz w:val="22"/>
          <w:szCs w:val="22"/>
          <w:lang w:val="es-CU" w:eastAsia="en-US"/>
        </w:rPr>
        <w:t xml:space="preserve">Fig. 2 - </w:t>
      </w:r>
      <w:r w:rsidRPr="00FC2E4D">
        <w:rPr>
          <w:rFonts w:eastAsia="Calibri"/>
          <w:sz w:val="22"/>
          <w:szCs w:val="22"/>
          <w:lang w:val="es-CU" w:eastAsia="en-US"/>
        </w:rPr>
        <w:t>Quiste derecho con contenido sebáceo y pelos en su interior.</w:t>
      </w:r>
    </w:p>
    <w:p w:rsidR="00FC2E4D" w:rsidRPr="00FC2E4D" w:rsidRDefault="00FC2E4D" w:rsidP="00FC2E4D">
      <w:pPr>
        <w:spacing w:line="360" w:lineRule="auto"/>
        <w:jc w:val="both"/>
        <w:rPr>
          <w:rFonts w:eastAsia="Calibri"/>
          <w:lang w:val="es-CU" w:eastAsia="en-US"/>
        </w:rPr>
      </w:pPr>
    </w:p>
    <w:p w:rsidR="00FC2E4D" w:rsidRPr="00FC2E4D" w:rsidRDefault="00FC2E4D" w:rsidP="00FC2E4D">
      <w:pPr>
        <w:spacing w:line="360" w:lineRule="auto"/>
        <w:jc w:val="both"/>
        <w:rPr>
          <w:rFonts w:eastAsia="Calibri"/>
          <w:lang w:val="es-CU" w:eastAsia="en-US"/>
        </w:rPr>
      </w:pPr>
      <w:r w:rsidRPr="00FC2E4D">
        <w:rPr>
          <w:rFonts w:eastAsia="Calibri"/>
          <w:lang w:val="es-CU" w:eastAsia="en-US"/>
        </w:rPr>
        <w:t>Microscópicamente se informó la presencia de tejidos en ambos tumores, bien diferenciados, sin pleomorfismo. Se observó folículos pilosebáceos, glándulas sudoríparas y cartílago hialino (Fig. 3). El diagnóstico histopatológico correspondió a teratomas quísticos maduros.</w:t>
      </w:r>
    </w:p>
    <w:p w:rsidR="00FC2E4D" w:rsidRPr="00FC2E4D" w:rsidRDefault="00FC2E4D" w:rsidP="00FC2E4D">
      <w:pPr>
        <w:spacing w:line="360" w:lineRule="auto"/>
        <w:jc w:val="both"/>
        <w:rPr>
          <w:rFonts w:eastAsia="Calibri"/>
          <w:lang w:val="es-CU" w:eastAsia="en-US"/>
        </w:rPr>
      </w:pPr>
    </w:p>
    <w:p w:rsidR="00FC2E4D" w:rsidRPr="00FC2E4D" w:rsidRDefault="009378D0" w:rsidP="00FC2E4D">
      <w:pPr>
        <w:spacing w:line="360" w:lineRule="auto"/>
        <w:jc w:val="center"/>
        <w:rPr>
          <w:rFonts w:eastAsia="Calibri"/>
          <w:lang w:val="es-CU" w:eastAsia="en-US"/>
        </w:rPr>
      </w:pPr>
      <w:r>
        <w:rPr>
          <w:rFonts w:eastAsia="Calibri"/>
          <w:noProof/>
          <w:lang w:val="es-ES" w:eastAsia="es-ES"/>
        </w:rPr>
        <w:drawing>
          <wp:inline distT="0" distB="0" distL="0" distR="0">
            <wp:extent cx="2628900" cy="206311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03_2403xml.jpg"/>
                    <pic:cNvPicPr/>
                  </pic:nvPicPr>
                  <pic:blipFill>
                    <a:blip r:embed="rId12">
                      <a:extLst>
                        <a:ext uri="{28A0092B-C50C-407E-A947-70E740481C1C}">
                          <a14:useLocalDpi xmlns:a14="http://schemas.microsoft.com/office/drawing/2010/main" val="0"/>
                        </a:ext>
                      </a:extLst>
                    </a:blip>
                    <a:stretch>
                      <a:fillRect/>
                    </a:stretch>
                  </pic:blipFill>
                  <pic:spPr>
                    <a:xfrm>
                      <a:off x="0" y="0"/>
                      <a:ext cx="2645808" cy="2076384"/>
                    </a:xfrm>
                    <a:prstGeom prst="rect">
                      <a:avLst/>
                    </a:prstGeom>
                  </pic:spPr>
                </pic:pic>
              </a:graphicData>
            </a:graphic>
          </wp:inline>
        </w:drawing>
      </w:r>
    </w:p>
    <w:p w:rsidR="00FC2E4D" w:rsidRPr="00FC2E4D" w:rsidRDefault="00FC2E4D" w:rsidP="00FC2E4D">
      <w:pPr>
        <w:spacing w:line="360" w:lineRule="auto"/>
        <w:jc w:val="center"/>
        <w:rPr>
          <w:rFonts w:eastAsia="Calibri"/>
          <w:sz w:val="22"/>
          <w:szCs w:val="22"/>
          <w:lang w:val="es-CU" w:eastAsia="en-US"/>
        </w:rPr>
      </w:pPr>
      <w:r w:rsidRPr="00FC2E4D">
        <w:rPr>
          <w:rFonts w:eastAsia="Calibri"/>
          <w:b/>
          <w:bCs/>
          <w:sz w:val="22"/>
          <w:szCs w:val="22"/>
          <w:lang w:val="es-CU" w:eastAsia="en-US"/>
        </w:rPr>
        <w:t>Fig. 3 -</w:t>
      </w:r>
      <w:r w:rsidRPr="00FC2E4D">
        <w:rPr>
          <w:rFonts w:eastAsia="Calibri"/>
          <w:sz w:val="22"/>
          <w:szCs w:val="22"/>
          <w:lang w:val="es-CU" w:eastAsia="en-US"/>
        </w:rPr>
        <w:t xml:space="preserve"> Pared quística izquierda con folículos pilosebáceos, glándulas sebáceas y cartílago (Hematoxilina-eosina).</w:t>
      </w:r>
    </w:p>
    <w:p w:rsidR="00FC2E4D" w:rsidRPr="00FC2E4D" w:rsidRDefault="00FC2E4D" w:rsidP="00FC2E4D">
      <w:pPr>
        <w:spacing w:line="360" w:lineRule="auto"/>
        <w:jc w:val="both"/>
        <w:rPr>
          <w:rFonts w:eastAsia="Calibri"/>
          <w:b/>
          <w:bCs/>
          <w:lang w:val="es-CU" w:eastAsia="en-US"/>
        </w:rPr>
      </w:pPr>
    </w:p>
    <w:p w:rsidR="00FC2E4D" w:rsidRPr="00FC2E4D" w:rsidRDefault="00FC2E4D" w:rsidP="00FC2E4D">
      <w:pPr>
        <w:spacing w:line="360" w:lineRule="auto"/>
        <w:jc w:val="both"/>
        <w:rPr>
          <w:rFonts w:eastAsia="Calibri"/>
          <w:b/>
          <w:bCs/>
          <w:lang w:val="es-CU" w:eastAsia="en-US"/>
        </w:rPr>
      </w:pPr>
    </w:p>
    <w:p w:rsidR="00FC2E4D" w:rsidRPr="00FC2E4D" w:rsidRDefault="00FC2E4D" w:rsidP="00FC2E4D">
      <w:pPr>
        <w:spacing w:line="360" w:lineRule="auto"/>
        <w:jc w:val="center"/>
        <w:rPr>
          <w:rFonts w:eastAsia="Calibri"/>
          <w:b/>
          <w:bCs/>
          <w:sz w:val="32"/>
          <w:szCs w:val="32"/>
          <w:lang w:val="es-CU" w:eastAsia="en-US"/>
        </w:rPr>
      </w:pPr>
      <w:r w:rsidRPr="00FC2E4D">
        <w:rPr>
          <w:rFonts w:eastAsia="Calibri"/>
          <w:b/>
          <w:bCs/>
          <w:sz w:val="32"/>
          <w:szCs w:val="32"/>
          <w:lang w:val="es-CU" w:eastAsia="en-US"/>
        </w:rPr>
        <w:t>COMENTARIOS</w:t>
      </w:r>
    </w:p>
    <w:p w:rsidR="00FC2E4D" w:rsidRPr="00FC2E4D" w:rsidRDefault="00FC2E4D" w:rsidP="00FC2E4D">
      <w:pPr>
        <w:spacing w:line="360" w:lineRule="auto"/>
        <w:jc w:val="both"/>
        <w:rPr>
          <w:rFonts w:eastAsia="Calibri"/>
          <w:vertAlign w:val="superscript"/>
          <w:lang w:val="es-CU" w:eastAsia="en-US"/>
        </w:rPr>
      </w:pPr>
      <w:r w:rsidRPr="00FC2E4D">
        <w:rPr>
          <w:rFonts w:eastAsia="Calibri"/>
          <w:lang w:val="es-CU" w:eastAsia="en-US"/>
        </w:rPr>
        <w:t xml:space="preserve">Teratoma deriva de la palabra griega </w:t>
      </w:r>
      <w:r w:rsidRPr="00FC2E4D">
        <w:rPr>
          <w:rFonts w:eastAsia="Calibri"/>
          <w:i/>
          <w:iCs/>
          <w:lang w:val="es-CU" w:eastAsia="en-US"/>
        </w:rPr>
        <w:t>teras</w:t>
      </w:r>
      <w:r w:rsidRPr="00FC2E4D">
        <w:rPr>
          <w:rFonts w:eastAsia="Calibri"/>
          <w:lang w:val="es-CU" w:eastAsia="en-US"/>
        </w:rPr>
        <w:t xml:space="preserve">-, </w:t>
      </w:r>
      <w:r w:rsidRPr="00FC2E4D">
        <w:rPr>
          <w:rFonts w:eastAsia="Calibri"/>
          <w:i/>
          <w:iCs/>
          <w:lang w:val="es-CU" w:eastAsia="en-US"/>
        </w:rPr>
        <w:t>teratos</w:t>
      </w:r>
      <w:r w:rsidRPr="00FC2E4D">
        <w:rPr>
          <w:rFonts w:eastAsia="Calibri"/>
          <w:lang w:val="es-CU" w:eastAsia="en-US"/>
        </w:rPr>
        <w:t xml:space="preserve"> que significa "pesadilla", "monstruo" y -</w:t>
      </w:r>
      <w:r w:rsidRPr="00FC2E4D">
        <w:rPr>
          <w:rFonts w:eastAsia="Calibri"/>
          <w:i/>
          <w:iCs/>
          <w:lang w:val="es-CU" w:eastAsia="en-US"/>
        </w:rPr>
        <w:t>oma</w:t>
      </w:r>
      <w:r w:rsidRPr="00FC2E4D">
        <w:rPr>
          <w:rFonts w:eastAsia="Calibri"/>
          <w:lang w:val="es-CU" w:eastAsia="en-US"/>
        </w:rPr>
        <w:t xml:space="preserve"> que significa “tumor", "hinchazón". Este término fue acuñado y usado por primera vez por Rudolph Virchow, padre de la patología moderna, en 1863, en su libro sobre tumores.</w:t>
      </w:r>
      <w:r w:rsidRPr="00FC2E4D">
        <w:rPr>
          <w:rFonts w:eastAsia="Calibri"/>
          <w:vertAlign w:val="superscript"/>
          <w:lang w:val="es-CU" w:eastAsia="en-US"/>
        </w:rPr>
        <w:t>(5)</w:t>
      </w:r>
    </w:p>
    <w:p w:rsidR="00FC2E4D" w:rsidRPr="00FC2E4D" w:rsidRDefault="00FC2E4D" w:rsidP="00FC2E4D">
      <w:pPr>
        <w:spacing w:line="360" w:lineRule="auto"/>
        <w:jc w:val="both"/>
        <w:rPr>
          <w:rFonts w:eastAsia="Calibri"/>
          <w:vertAlign w:val="superscript"/>
          <w:lang w:val="es-CU" w:eastAsia="en-US"/>
        </w:rPr>
      </w:pPr>
      <w:r w:rsidRPr="00FC2E4D">
        <w:rPr>
          <w:rFonts w:eastAsia="Calibri"/>
          <w:lang w:val="es-CU" w:eastAsia="en-US"/>
        </w:rPr>
        <w:t>Las estructuras más comúnmente encontradas en los teratomas son: tejido ectodérmico, piel y sus anexos (31 %), como cabello negro, folículos pilosos, glándulas sebáceas, epitelio gingival y dientes; también tejidos neurales (38 %), como corteza cerebelosa, ependimaria, meninges o ganglios simpáticos. Entre los tejidos endodérmicos se encuentran, tejido respiratorio (48 %), principalmente epitelio bronquial, tejido intestinal (7-13 %), tejidos salivales y tiroides (3-14 %). Entre los tejidos mesodérmicos se encuentran hueso, cartílago, músculo y tejido adiposo (67-75 %).</w:t>
      </w:r>
      <w:r w:rsidRPr="00FC2E4D">
        <w:rPr>
          <w:rFonts w:eastAsia="Calibri"/>
          <w:vertAlign w:val="superscript"/>
          <w:lang w:val="es-CU" w:eastAsia="en-US"/>
        </w:rPr>
        <w:t>(3)</w:t>
      </w:r>
    </w:p>
    <w:p w:rsidR="00FC2E4D" w:rsidRPr="00FC2E4D" w:rsidRDefault="00FC2E4D" w:rsidP="00FC2E4D">
      <w:pPr>
        <w:spacing w:line="360" w:lineRule="auto"/>
        <w:jc w:val="both"/>
        <w:rPr>
          <w:rFonts w:eastAsia="Calibri"/>
          <w:vertAlign w:val="superscript"/>
          <w:lang w:val="es-CU" w:eastAsia="en-US"/>
        </w:rPr>
      </w:pPr>
      <w:r w:rsidRPr="00FC2E4D">
        <w:rPr>
          <w:rFonts w:eastAsia="Calibri"/>
          <w:lang w:val="es-CU" w:eastAsia="en-US"/>
        </w:rPr>
        <w:lastRenderedPageBreak/>
        <w:t>Generalmente son tumores asintomáticos. Su diagnóstico suele ser incidental, ya sea durante un examen pélvico de rutina o mediante imágenes abdominopélvicas realizadas para otras indicaciones. Cuando es sintomático, la queja principal es el dolor abdominal, que puede estar asociado con distensión abdominal, náuseas, vómitos, urgencia miccional o cualquier otro signo relacionado con una de sus complicaciones.</w:t>
      </w:r>
      <w:r w:rsidRPr="00FC2E4D">
        <w:rPr>
          <w:rFonts w:eastAsia="Calibri"/>
          <w:vertAlign w:val="superscript"/>
          <w:lang w:val="es-CU" w:eastAsia="en-US"/>
        </w:rPr>
        <w:t>(7)</w:t>
      </w:r>
    </w:p>
    <w:p w:rsidR="00FC2E4D" w:rsidRPr="00FC2E4D" w:rsidRDefault="00FC2E4D" w:rsidP="00FC2E4D">
      <w:pPr>
        <w:spacing w:line="360" w:lineRule="auto"/>
        <w:jc w:val="both"/>
        <w:rPr>
          <w:rFonts w:eastAsia="Calibri"/>
          <w:vertAlign w:val="superscript"/>
          <w:lang w:val="es-CU" w:eastAsia="en-US"/>
        </w:rPr>
      </w:pPr>
      <w:r w:rsidRPr="00FC2E4D">
        <w:rPr>
          <w:rFonts w:eastAsia="Calibri"/>
          <w:lang w:val="es-CU" w:eastAsia="en-US"/>
        </w:rPr>
        <w:t>Ecográficamente se pueden distinguir varias características como son: la grasa intratumoral, que muestra ecos regionales o difusos de alta amplitud (93 %); el nódulo de Rokitansky o tapón dermoide, que es un tubérculo densamente ecogénico que se proyecta en la luz del quiste y causa sombra (81-86 %); mechón de cabello que muestra ecos regionales o difusos de alta amplitud (65 %); el signo de puntos y rayas, que muestra puntos y líneas hiperecoicas que surgen de los pelos en diferentes orientaciones dentro del plano de imagen (61 %); calcificaciones gruesas/dientes que muestran ecos regionales de alta amplitud con sombreado (56 %); la apariencia de cola de cometa, que son hebras de cabello hipoecoicas que causan sombra acústica posterior (12 %); los niveles de grasa/líquido y líquido/líquido muestran sebo anecoico en capas, por encima de la capa acuosa hiperecoica (8-12 %). El signo de la punta del iceberg muestra una mezcla de grasa, cabello y restos celulares, que crean un foco ecogénico, lo cual hace que se vea una sombra acústica posterior (4 %). El signo de las bolas flotantes es poco común en la ecografía y demuestra glóbulos de grasa hiperecoicos flotantes, que se mueven con el cambio de posición de la paciente.</w:t>
      </w:r>
      <w:r w:rsidRPr="00FC2E4D">
        <w:rPr>
          <w:rFonts w:eastAsia="Calibri"/>
          <w:vertAlign w:val="superscript"/>
          <w:lang w:val="es-CU" w:eastAsia="en-US"/>
        </w:rPr>
        <w:t>(8)</w:t>
      </w:r>
    </w:p>
    <w:p w:rsidR="00FC2E4D" w:rsidRPr="00FC2E4D" w:rsidRDefault="00FC2E4D" w:rsidP="00FC2E4D">
      <w:pPr>
        <w:spacing w:line="360" w:lineRule="auto"/>
        <w:jc w:val="both"/>
        <w:rPr>
          <w:rFonts w:eastAsia="Calibri"/>
          <w:lang w:val="es-CU" w:eastAsia="en-US"/>
        </w:rPr>
      </w:pPr>
      <w:r w:rsidRPr="00FC2E4D">
        <w:rPr>
          <w:rFonts w:eastAsia="Calibri"/>
          <w:lang w:val="es-CU" w:eastAsia="en-US"/>
        </w:rPr>
        <w:t>La tomografía axial computarizada tiene una alta sensibilidad en el diagnóstico de los teratomas quísticos, aunque no se recomienda de forma rutinaria debido a su radiación ionizante. En las imágenes por tomografía computarizada o resonancia magnética, los teratomas quísticos maduros se caracterizan con mayor frecuencia por una masa quística con un área de baja densidad de grasa intratumoral. La presencia de calcificación respalda aún más el diagnóstico de un teratoma ovárico; sin embargo, este hallazgo se puede observar en otras neoplasias ováricas.</w:t>
      </w:r>
      <w:r w:rsidRPr="00FC2E4D">
        <w:rPr>
          <w:rFonts w:eastAsia="Calibri"/>
          <w:vertAlign w:val="superscript"/>
          <w:lang w:val="es-CU" w:eastAsia="en-US"/>
        </w:rPr>
        <w:t>(6)</w:t>
      </w:r>
    </w:p>
    <w:p w:rsidR="00FC2E4D" w:rsidRPr="00FC2E4D" w:rsidRDefault="00FC2E4D" w:rsidP="00FC2E4D">
      <w:pPr>
        <w:spacing w:line="360" w:lineRule="auto"/>
        <w:jc w:val="both"/>
        <w:rPr>
          <w:rFonts w:eastAsia="Calibri"/>
          <w:vertAlign w:val="superscript"/>
          <w:lang w:val="es-CU" w:eastAsia="en-US"/>
        </w:rPr>
      </w:pPr>
      <w:r w:rsidRPr="00FC2E4D">
        <w:rPr>
          <w:rFonts w:eastAsia="Calibri"/>
          <w:lang w:val="es-CU" w:eastAsia="en-US"/>
        </w:rPr>
        <w:t xml:space="preserve">En cuanto a los marcadores tumorales, la literatura señala los beneficios de la dosificación asociada a los estudios de imagen. CA 19-9 tiene importancia clínica como herramienta para ayudar en el diagnóstico de teratoma de ovario, aunque no es suficiente como una sola herramienta. Puede usarse como marcador de recurrencia. Un nivel elevado de CA 19-9, asociado con un CA 125 bajo, es un marcador útil para </w:t>
      </w:r>
      <w:r w:rsidRPr="00FC2E4D">
        <w:rPr>
          <w:rFonts w:eastAsia="Calibri"/>
          <w:lang w:val="es-CU" w:eastAsia="en-US"/>
        </w:rPr>
        <w:lastRenderedPageBreak/>
        <w:t>diferenciar entre teratoma de ovario y carcinoma. La alfafetoproteína, se ha revelado que rara vez está elevada.</w:t>
      </w:r>
      <w:r w:rsidRPr="00FC2E4D">
        <w:rPr>
          <w:rFonts w:eastAsia="Calibri"/>
          <w:vertAlign w:val="superscript"/>
          <w:lang w:val="es-CU" w:eastAsia="en-US"/>
        </w:rPr>
        <w:t>(7)</w:t>
      </w:r>
    </w:p>
    <w:p w:rsidR="00FC2E4D" w:rsidRPr="00FC2E4D" w:rsidRDefault="00FC2E4D" w:rsidP="00FC2E4D">
      <w:pPr>
        <w:spacing w:line="360" w:lineRule="auto"/>
        <w:jc w:val="both"/>
        <w:rPr>
          <w:rFonts w:eastAsia="Calibri"/>
          <w:vertAlign w:val="superscript"/>
          <w:lang w:val="es-CU" w:eastAsia="en-US"/>
        </w:rPr>
      </w:pPr>
      <w:r w:rsidRPr="00FC2E4D">
        <w:rPr>
          <w:rFonts w:eastAsia="Calibri"/>
          <w:lang w:val="es-CU" w:eastAsia="en-US"/>
        </w:rPr>
        <w:t xml:space="preserve">La torsión es la complicación más común (16 %). Otras complicaciones incluyen rotura tumoral (1-4 %), transformación maligna (1-2 %), infección superpuesta (1 %), invasión de vísceras adyacentes (menos del 1 %), hipertiroidismo (solo en </w:t>
      </w:r>
      <w:r w:rsidRPr="00FC2E4D">
        <w:rPr>
          <w:rFonts w:eastAsia="Calibri"/>
          <w:i/>
          <w:iCs/>
          <w:lang w:val="es-CU" w:eastAsia="en-US"/>
        </w:rPr>
        <w:t>struma ovarii</w:t>
      </w:r>
      <w:r w:rsidRPr="00FC2E4D">
        <w:rPr>
          <w:rFonts w:eastAsia="Calibri"/>
          <w:lang w:val="es-CU" w:eastAsia="en-US"/>
        </w:rPr>
        <w:t>) y raramente, anemia hemolítica autoinmune, síndrome paraneoplásicos como anemia hemolítica autoinmune y encefalitis por anticuerpos contra los receptores de N-metil-D-aspartato.</w:t>
      </w:r>
      <w:r w:rsidRPr="00FC2E4D">
        <w:rPr>
          <w:rFonts w:eastAsia="Calibri"/>
          <w:vertAlign w:val="superscript"/>
          <w:lang w:val="es-CU" w:eastAsia="en-US"/>
        </w:rPr>
        <w:t>(4)</w:t>
      </w:r>
    </w:p>
    <w:p w:rsidR="00FC2E4D" w:rsidRPr="00FC2E4D" w:rsidRDefault="00FC2E4D" w:rsidP="00FC2E4D">
      <w:pPr>
        <w:spacing w:line="360" w:lineRule="auto"/>
        <w:jc w:val="both"/>
        <w:rPr>
          <w:rFonts w:eastAsia="Calibri"/>
          <w:vertAlign w:val="superscript"/>
          <w:lang w:val="es-CU" w:eastAsia="en-US"/>
        </w:rPr>
      </w:pPr>
      <w:r w:rsidRPr="00FC2E4D">
        <w:rPr>
          <w:rFonts w:eastAsia="Calibri"/>
          <w:lang w:val="es-CU" w:eastAsia="en-US"/>
        </w:rPr>
        <w:t>Generalmente son de crecimiento lento (1 a 2 mm por año) y, por lo tanto, algunos recomiendan tratamiento no quirúrgico. En general, se tratan quirúrgicamente si son sintomáticos, si el tamaño es mayor de 5 cm o la tasa de crecimiento es mayor de 2 cm por año, ya que estas últimas características pueden indicar un mayor riesgo de torsión o ruptura.</w:t>
      </w:r>
      <w:r w:rsidRPr="00FC2E4D">
        <w:rPr>
          <w:rFonts w:eastAsia="Calibri"/>
          <w:vertAlign w:val="superscript"/>
          <w:lang w:val="es-CU" w:eastAsia="en-US"/>
        </w:rPr>
        <w:t>(3)</w:t>
      </w:r>
    </w:p>
    <w:p w:rsidR="00FC2E4D" w:rsidRPr="00FC2E4D" w:rsidRDefault="00FC2E4D" w:rsidP="00FC2E4D">
      <w:pPr>
        <w:spacing w:line="360" w:lineRule="auto"/>
        <w:jc w:val="both"/>
        <w:rPr>
          <w:rFonts w:eastAsia="Calibri"/>
          <w:vertAlign w:val="superscript"/>
          <w:lang w:val="es-CU" w:eastAsia="en-US"/>
        </w:rPr>
      </w:pPr>
      <w:r w:rsidRPr="00FC2E4D">
        <w:rPr>
          <w:rFonts w:eastAsia="Calibri"/>
          <w:lang w:val="es-CU" w:eastAsia="en-US"/>
        </w:rPr>
        <w:t>Las opciones de tratamiento para los pacientes incluye la extirpación quirúrgica mediante laparotomía o laparoscopia. Las opciones quirúrgicas incluyen quistectomía, salpingo-ovariectomía unilateral o salpingo-ovariectomía bilateral.</w:t>
      </w:r>
      <w:r w:rsidRPr="00FC2E4D">
        <w:rPr>
          <w:rFonts w:eastAsia="Calibri"/>
          <w:vertAlign w:val="superscript"/>
          <w:lang w:val="es-CU" w:eastAsia="en-US"/>
        </w:rPr>
        <w:t>(9)</w:t>
      </w:r>
    </w:p>
    <w:p w:rsidR="00FC2E4D" w:rsidRPr="00FC2E4D" w:rsidRDefault="00FC2E4D" w:rsidP="00FC2E4D">
      <w:pPr>
        <w:spacing w:line="360" w:lineRule="auto"/>
        <w:jc w:val="both"/>
        <w:rPr>
          <w:rFonts w:eastAsia="Calibri"/>
          <w:lang w:val="es-CU" w:eastAsia="en-US"/>
        </w:rPr>
      </w:pPr>
      <w:r w:rsidRPr="00FC2E4D">
        <w:rPr>
          <w:rFonts w:eastAsia="Calibri"/>
          <w:lang w:val="es-CU" w:eastAsia="en-US"/>
        </w:rPr>
        <w:t>En mujeres jóvenes se realiza la cirugía conservadora de ovario (quistectomía), es decir, escisión del teratoma quístico maduro, más conservación del parénquima ovárico, con el objetivo de preservar la funcionalidad ovárica y la preservación de la fertilidad.</w:t>
      </w:r>
    </w:p>
    <w:p w:rsidR="00FC2E4D" w:rsidRPr="00FC2E4D" w:rsidRDefault="00FC2E4D" w:rsidP="00FC2E4D">
      <w:pPr>
        <w:spacing w:line="360" w:lineRule="auto"/>
        <w:jc w:val="both"/>
        <w:rPr>
          <w:rFonts w:eastAsia="Calibri"/>
          <w:vertAlign w:val="superscript"/>
          <w:lang w:val="es-CU" w:eastAsia="en-US"/>
        </w:rPr>
      </w:pPr>
      <w:r w:rsidRPr="00FC2E4D">
        <w:rPr>
          <w:rFonts w:eastAsia="Calibri"/>
          <w:lang w:val="es-CU" w:eastAsia="en-US"/>
        </w:rPr>
        <w:t>El riesgo de desarrollar recurrencia es mayor en pacientes con antecedente de teratomas bilaterales, menor de 30 años y tamaño mayor a 8 cm en su diámetro máximo; con una tasa de recurrencia de 21 %.</w:t>
      </w:r>
      <w:r w:rsidRPr="00FC2E4D">
        <w:rPr>
          <w:rFonts w:eastAsia="Calibri"/>
          <w:vertAlign w:val="superscript"/>
          <w:lang w:val="es-CU" w:eastAsia="en-US"/>
        </w:rPr>
        <w:t>(3)</w:t>
      </w:r>
    </w:p>
    <w:p w:rsidR="00FC2E4D" w:rsidRPr="00FC2E4D" w:rsidRDefault="00FC2E4D" w:rsidP="00FC2E4D">
      <w:pPr>
        <w:spacing w:line="360" w:lineRule="auto"/>
        <w:jc w:val="both"/>
        <w:rPr>
          <w:rFonts w:eastAsia="Calibri"/>
          <w:lang w:val="es-CU" w:eastAsia="en-US"/>
        </w:rPr>
      </w:pPr>
      <w:r w:rsidRPr="00FC2E4D">
        <w:rPr>
          <w:rFonts w:eastAsia="Calibri"/>
          <w:lang w:val="es-CU" w:eastAsia="en-US"/>
        </w:rPr>
        <w:t>Los teratomas quísticos maduros del ovario son frecuentes en edad reproductiva y de forma unilateral; cuando lo hacen de forma bilateral tienen baja incidencia, por lo que un diagnóstico y tratamiento oportunos son importantes para evitar complicaciones, recidivas y garantizar la futura fertilidad de las pacientes.</w:t>
      </w:r>
    </w:p>
    <w:p w:rsidR="00FC2E4D" w:rsidRPr="00FC2E4D" w:rsidRDefault="00FC2E4D" w:rsidP="00FC2E4D">
      <w:pPr>
        <w:spacing w:line="360" w:lineRule="auto"/>
        <w:jc w:val="both"/>
        <w:rPr>
          <w:rFonts w:eastAsia="Calibri"/>
          <w:lang w:val="es-CU" w:eastAsia="en-US"/>
        </w:rPr>
      </w:pPr>
    </w:p>
    <w:p w:rsidR="00FC2E4D" w:rsidRPr="00FC2E4D" w:rsidRDefault="00FC2E4D" w:rsidP="00FC2E4D">
      <w:pPr>
        <w:spacing w:line="360" w:lineRule="auto"/>
        <w:jc w:val="both"/>
        <w:rPr>
          <w:rFonts w:eastAsia="Calibri"/>
          <w:b/>
          <w:bCs/>
          <w:lang w:val="es-CU" w:eastAsia="en-US"/>
        </w:rPr>
      </w:pPr>
    </w:p>
    <w:p w:rsidR="00E87BCD" w:rsidRDefault="00E87BCD">
      <w:pPr>
        <w:rPr>
          <w:rFonts w:eastAsia="Calibri"/>
          <w:b/>
          <w:bCs/>
          <w:sz w:val="32"/>
          <w:szCs w:val="32"/>
          <w:lang w:val="es-CU" w:eastAsia="en-US"/>
        </w:rPr>
      </w:pPr>
      <w:r>
        <w:rPr>
          <w:rFonts w:eastAsia="Calibri"/>
          <w:b/>
          <w:bCs/>
          <w:sz w:val="32"/>
          <w:szCs w:val="32"/>
          <w:lang w:val="es-CU" w:eastAsia="en-US"/>
        </w:rPr>
        <w:br w:type="page"/>
      </w:r>
    </w:p>
    <w:p w:rsidR="00FC2E4D" w:rsidRPr="00FC2E4D" w:rsidRDefault="00FC2E4D" w:rsidP="00FC2E4D">
      <w:pPr>
        <w:spacing w:line="360" w:lineRule="auto"/>
        <w:jc w:val="center"/>
        <w:rPr>
          <w:rFonts w:eastAsia="Calibri"/>
          <w:b/>
          <w:bCs/>
          <w:sz w:val="32"/>
          <w:szCs w:val="32"/>
          <w:lang w:val="es-CU" w:eastAsia="en-US"/>
        </w:rPr>
      </w:pPr>
      <w:bookmarkStart w:id="5" w:name="_GoBack"/>
      <w:bookmarkEnd w:id="5"/>
      <w:r w:rsidRPr="00FC2E4D">
        <w:rPr>
          <w:rFonts w:eastAsia="Calibri"/>
          <w:b/>
          <w:bCs/>
          <w:sz w:val="32"/>
          <w:szCs w:val="32"/>
          <w:lang w:val="es-CU" w:eastAsia="en-US"/>
        </w:rPr>
        <w:lastRenderedPageBreak/>
        <w:t>REFERENCIAS BIBLIOGRÁFICAS</w:t>
      </w:r>
    </w:p>
    <w:p w:rsidR="00FC2E4D" w:rsidRPr="00FC2E4D" w:rsidRDefault="00FC2E4D" w:rsidP="00FC2E4D">
      <w:pPr>
        <w:spacing w:line="360" w:lineRule="auto"/>
        <w:rPr>
          <w:rFonts w:eastAsia="Calibri"/>
          <w:lang w:val="es-CU" w:eastAsia="en-US"/>
        </w:rPr>
      </w:pPr>
      <w:r w:rsidRPr="00FC2E4D">
        <w:rPr>
          <w:rFonts w:eastAsia="Calibri"/>
          <w:lang w:val="es-CU" w:eastAsia="en-US"/>
        </w:rPr>
        <w:t xml:space="preserve">1. Valdespino Castillo VE, Maytorena Córdova G, López Matamoros I, Landa Mejía J, Zaragoza Vargas PE, Valdespino Gómez V. Teratoma quístico maduro con transformación maligna: serie de casos. Ginecol Obstet Mex. 2020 [acceso: 01/08/2022]; 88(3):154-60. Disponible en: </w:t>
      </w:r>
      <w:r w:rsidRPr="00FC2E4D">
        <w:rPr>
          <w:rFonts w:ascii="Calibri" w:eastAsia="Calibri" w:hAnsi="Calibri"/>
          <w:sz w:val="22"/>
          <w:szCs w:val="22"/>
          <w:lang w:val="es-CU" w:eastAsia="en-US"/>
        </w:rPr>
        <w:fldChar w:fldCharType="begin"/>
      </w:r>
      <w:r w:rsidRPr="00FC2E4D">
        <w:rPr>
          <w:rFonts w:ascii="Calibri" w:eastAsia="Calibri" w:hAnsi="Calibri"/>
          <w:sz w:val="22"/>
          <w:szCs w:val="22"/>
          <w:lang w:val="es-CU" w:eastAsia="en-US"/>
        </w:rPr>
        <w:instrText xml:space="preserve"> HYPERLINK "https://doi.org/10.24245/gom.%20v88i3.3561" </w:instrText>
      </w:r>
      <w:r w:rsidRPr="00FC2E4D">
        <w:rPr>
          <w:rFonts w:ascii="Calibri" w:eastAsia="Calibri" w:hAnsi="Calibri"/>
          <w:sz w:val="22"/>
          <w:szCs w:val="22"/>
          <w:lang w:val="es-CU" w:eastAsia="en-US"/>
        </w:rPr>
        <w:fldChar w:fldCharType="separate"/>
      </w:r>
      <w:r w:rsidRPr="00FC2E4D">
        <w:rPr>
          <w:rFonts w:eastAsia="Calibri"/>
          <w:color w:val="0563C1"/>
          <w:u w:val="single"/>
          <w:lang w:val="es-CU" w:eastAsia="en-US"/>
        </w:rPr>
        <w:t>https://doi.org/10.24245/gom. v88i3.3561</w:t>
      </w:r>
      <w:r w:rsidRPr="00FC2E4D">
        <w:rPr>
          <w:rFonts w:eastAsia="Calibri"/>
          <w:color w:val="0563C1"/>
          <w:u w:val="single"/>
          <w:lang w:val="es-CU" w:eastAsia="en-US"/>
        </w:rPr>
        <w:fldChar w:fldCharType="end"/>
      </w:r>
      <w:r w:rsidRPr="00FC2E4D">
        <w:rPr>
          <w:rFonts w:eastAsia="Calibri"/>
          <w:lang w:val="es-CU" w:eastAsia="en-US"/>
        </w:rPr>
        <w:t xml:space="preserve">  </w:t>
      </w:r>
    </w:p>
    <w:p w:rsidR="00FC2E4D" w:rsidRPr="00FC2E4D" w:rsidRDefault="00FC2E4D" w:rsidP="00FC2E4D">
      <w:pPr>
        <w:spacing w:line="360" w:lineRule="auto"/>
        <w:rPr>
          <w:rFonts w:eastAsia="Calibri"/>
          <w:lang w:val="es-CU" w:eastAsia="en-US"/>
        </w:rPr>
      </w:pPr>
      <w:r w:rsidRPr="00FC2E4D">
        <w:rPr>
          <w:rFonts w:eastAsia="Calibri"/>
          <w:lang w:val="en-US" w:eastAsia="en-US"/>
        </w:rPr>
        <w:t xml:space="preserve">2. </w:t>
      </w:r>
      <w:proofErr w:type="spellStart"/>
      <w:r w:rsidRPr="00FC2E4D">
        <w:rPr>
          <w:rFonts w:eastAsia="Calibri"/>
          <w:lang w:val="en-US" w:eastAsia="en-US"/>
        </w:rPr>
        <w:t>AlEssa</w:t>
      </w:r>
      <w:proofErr w:type="spellEnd"/>
      <w:r w:rsidRPr="00FC2E4D">
        <w:rPr>
          <w:rFonts w:eastAsia="Calibri"/>
          <w:lang w:val="en-US" w:eastAsia="en-US"/>
        </w:rPr>
        <w:t xml:space="preserve"> A, </w:t>
      </w:r>
      <w:proofErr w:type="spellStart"/>
      <w:r w:rsidRPr="00FC2E4D">
        <w:rPr>
          <w:rFonts w:eastAsia="Calibri"/>
          <w:lang w:val="en-US" w:eastAsia="en-US"/>
        </w:rPr>
        <w:t>AlAhmadi</w:t>
      </w:r>
      <w:proofErr w:type="spellEnd"/>
      <w:r w:rsidRPr="00FC2E4D">
        <w:rPr>
          <w:rFonts w:eastAsia="Calibri"/>
          <w:lang w:val="en-US" w:eastAsia="en-US"/>
        </w:rPr>
        <w:t xml:space="preserve"> HH, Ahmed A, </w:t>
      </w:r>
      <w:proofErr w:type="spellStart"/>
      <w:r w:rsidRPr="00FC2E4D">
        <w:rPr>
          <w:rFonts w:eastAsia="Calibri"/>
          <w:lang w:val="en-US" w:eastAsia="en-US"/>
        </w:rPr>
        <w:t>AlMousa</w:t>
      </w:r>
      <w:proofErr w:type="spellEnd"/>
      <w:r w:rsidRPr="00FC2E4D">
        <w:rPr>
          <w:rFonts w:eastAsia="Calibri"/>
          <w:lang w:val="en-US" w:eastAsia="en-US"/>
        </w:rPr>
        <w:t xml:space="preserve"> A, </w:t>
      </w:r>
      <w:proofErr w:type="spellStart"/>
      <w:r w:rsidRPr="00FC2E4D">
        <w:rPr>
          <w:rFonts w:eastAsia="Calibri"/>
          <w:lang w:val="en-US" w:eastAsia="en-US"/>
        </w:rPr>
        <w:t>Hamadeh</w:t>
      </w:r>
      <w:proofErr w:type="spellEnd"/>
      <w:r w:rsidRPr="00FC2E4D">
        <w:rPr>
          <w:rFonts w:eastAsia="Calibri"/>
          <w:lang w:val="en-US" w:eastAsia="en-US"/>
        </w:rPr>
        <w:t xml:space="preserve"> NG, Farah YAH. Well-differentiated cerebellum in an ovarian mature cystic </w:t>
      </w:r>
      <w:proofErr w:type="spellStart"/>
      <w:r w:rsidRPr="00FC2E4D">
        <w:rPr>
          <w:rFonts w:eastAsia="Calibri"/>
          <w:lang w:val="en-US" w:eastAsia="en-US"/>
        </w:rPr>
        <w:t>teratoma</w:t>
      </w:r>
      <w:proofErr w:type="spellEnd"/>
      <w:r w:rsidRPr="00FC2E4D">
        <w:rPr>
          <w:rFonts w:eastAsia="Calibri"/>
          <w:lang w:val="en-US" w:eastAsia="en-US"/>
        </w:rPr>
        <w:t xml:space="preserve">: a case report and review of the literature. </w:t>
      </w:r>
      <w:r w:rsidRPr="00FC2E4D">
        <w:rPr>
          <w:rFonts w:eastAsia="Calibri"/>
          <w:lang w:val="es-CU" w:eastAsia="en-US"/>
        </w:rPr>
        <w:t xml:space="preserve">J Med Case Reports. 2022 [acceso: 23/07/2022]; 16(1): 215. Disponible en: </w:t>
      </w:r>
      <w:r w:rsidRPr="00FC2E4D">
        <w:rPr>
          <w:rFonts w:ascii="Calibri" w:eastAsia="Calibri" w:hAnsi="Calibri"/>
          <w:sz w:val="22"/>
          <w:szCs w:val="22"/>
          <w:lang w:val="es-CU" w:eastAsia="en-US"/>
        </w:rPr>
        <w:fldChar w:fldCharType="begin"/>
      </w:r>
      <w:r w:rsidRPr="00FC2E4D">
        <w:rPr>
          <w:rFonts w:ascii="Calibri" w:eastAsia="Calibri" w:hAnsi="Calibri"/>
          <w:sz w:val="22"/>
          <w:szCs w:val="22"/>
          <w:lang w:val="es-CU" w:eastAsia="en-US"/>
        </w:rPr>
        <w:instrText xml:space="preserve"> HYPERLINK "https://doi.org/10.1186/s13256-022-03444-1" </w:instrText>
      </w:r>
      <w:r w:rsidRPr="00FC2E4D">
        <w:rPr>
          <w:rFonts w:ascii="Calibri" w:eastAsia="Calibri" w:hAnsi="Calibri"/>
          <w:sz w:val="22"/>
          <w:szCs w:val="22"/>
          <w:lang w:val="es-CU" w:eastAsia="en-US"/>
        </w:rPr>
        <w:fldChar w:fldCharType="separate"/>
      </w:r>
      <w:r w:rsidRPr="00FC2E4D">
        <w:rPr>
          <w:rFonts w:eastAsia="Calibri"/>
          <w:color w:val="0563C1"/>
          <w:u w:val="single"/>
          <w:lang w:val="es-CU" w:eastAsia="en-US"/>
        </w:rPr>
        <w:t>https://doi.org/10.1186/s13256-022-03444-1</w:t>
      </w:r>
      <w:r w:rsidRPr="00FC2E4D">
        <w:rPr>
          <w:rFonts w:eastAsia="Calibri"/>
          <w:color w:val="0563C1"/>
          <w:u w:val="single"/>
          <w:lang w:val="es-CU" w:eastAsia="en-US"/>
        </w:rPr>
        <w:fldChar w:fldCharType="end"/>
      </w:r>
      <w:r w:rsidRPr="00FC2E4D">
        <w:rPr>
          <w:rFonts w:eastAsia="Calibri"/>
          <w:lang w:val="es-CU" w:eastAsia="en-US"/>
        </w:rPr>
        <w:t xml:space="preserve"> </w:t>
      </w:r>
    </w:p>
    <w:p w:rsidR="00FC2E4D" w:rsidRPr="00FC2E4D" w:rsidRDefault="00FC2E4D" w:rsidP="00FC2E4D">
      <w:pPr>
        <w:spacing w:line="360" w:lineRule="auto"/>
        <w:rPr>
          <w:rFonts w:eastAsia="Calibri"/>
          <w:lang w:val="es-CU" w:eastAsia="en-US"/>
        </w:rPr>
      </w:pPr>
      <w:r w:rsidRPr="00FC2E4D">
        <w:rPr>
          <w:rFonts w:eastAsia="Calibri"/>
          <w:lang w:val="es-CU" w:eastAsia="en-US"/>
        </w:rPr>
        <w:t xml:space="preserve">3. García Verdugo M, Quevedo Castro E, Morgan Ortiz F, Conde Romero J, López Manjarrez G, Báez Barraza J. Manejo quirúrgico conservador del teratoma quístico maduro y riesgo de recurrencia. Rev Med UAS. 2020 [acceso: 23/07/2022]; 10(3):157-70. Disponible en: </w:t>
      </w:r>
      <w:r w:rsidRPr="00FC2E4D">
        <w:rPr>
          <w:rFonts w:ascii="Calibri" w:eastAsia="Calibri" w:hAnsi="Calibri"/>
          <w:sz w:val="22"/>
          <w:szCs w:val="22"/>
          <w:lang w:val="es-CU" w:eastAsia="en-US"/>
        </w:rPr>
        <w:fldChar w:fldCharType="begin"/>
      </w:r>
      <w:r w:rsidRPr="00FC2E4D">
        <w:rPr>
          <w:rFonts w:ascii="Calibri" w:eastAsia="Calibri" w:hAnsi="Calibri"/>
          <w:sz w:val="22"/>
          <w:szCs w:val="22"/>
          <w:lang w:val="es-CU" w:eastAsia="en-US"/>
        </w:rPr>
        <w:instrText xml:space="preserve"> HYPERLINK "http://dx.doi.org/10.28960/revmeduas.2007-8013.v10.n3.008" </w:instrText>
      </w:r>
      <w:r w:rsidRPr="00FC2E4D">
        <w:rPr>
          <w:rFonts w:ascii="Calibri" w:eastAsia="Calibri" w:hAnsi="Calibri"/>
          <w:sz w:val="22"/>
          <w:szCs w:val="22"/>
          <w:lang w:val="es-CU" w:eastAsia="en-US"/>
        </w:rPr>
        <w:fldChar w:fldCharType="separate"/>
      </w:r>
      <w:r w:rsidRPr="00FC2E4D">
        <w:rPr>
          <w:rFonts w:eastAsia="Calibri"/>
          <w:color w:val="0563C1"/>
          <w:u w:val="single"/>
          <w:lang w:val="es-CU" w:eastAsia="en-US"/>
        </w:rPr>
        <w:t>http://dx.doi.org/10.28960/revmeduas.2007-8013.v10.n3.008</w:t>
      </w:r>
      <w:r w:rsidRPr="00FC2E4D">
        <w:rPr>
          <w:rFonts w:eastAsia="Calibri"/>
          <w:color w:val="0563C1"/>
          <w:u w:val="single"/>
          <w:lang w:val="es-CU" w:eastAsia="en-US"/>
        </w:rPr>
        <w:fldChar w:fldCharType="end"/>
      </w:r>
      <w:r w:rsidRPr="00FC2E4D">
        <w:rPr>
          <w:rFonts w:eastAsia="Calibri"/>
          <w:lang w:val="es-CU" w:eastAsia="en-US"/>
        </w:rPr>
        <w:t xml:space="preserve"> </w:t>
      </w:r>
    </w:p>
    <w:p w:rsidR="00FC2E4D" w:rsidRPr="00FC2E4D" w:rsidRDefault="00FC2E4D" w:rsidP="00FC2E4D">
      <w:pPr>
        <w:spacing w:line="360" w:lineRule="auto"/>
        <w:rPr>
          <w:rFonts w:eastAsia="Calibri"/>
          <w:lang w:val="es-CU" w:eastAsia="en-US"/>
        </w:rPr>
      </w:pPr>
      <w:r w:rsidRPr="00FC2E4D">
        <w:rPr>
          <w:rFonts w:eastAsia="Calibri"/>
          <w:lang w:val="en-US" w:eastAsia="en-US"/>
        </w:rPr>
        <w:t xml:space="preserve">4. </w:t>
      </w:r>
      <w:proofErr w:type="spellStart"/>
      <w:r w:rsidRPr="00FC2E4D">
        <w:rPr>
          <w:rFonts w:eastAsia="Calibri"/>
          <w:lang w:val="en-US" w:eastAsia="en-US"/>
        </w:rPr>
        <w:t>Issack</w:t>
      </w:r>
      <w:proofErr w:type="spellEnd"/>
      <w:r w:rsidRPr="00FC2E4D">
        <w:rPr>
          <w:rFonts w:eastAsia="Calibri"/>
          <w:lang w:val="en-US" w:eastAsia="en-US"/>
        </w:rPr>
        <w:t xml:space="preserve"> FH, </w:t>
      </w:r>
      <w:proofErr w:type="spellStart"/>
      <w:r w:rsidRPr="00FC2E4D">
        <w:rPr>
          <w:rFonts w:eastAsia="Calibri"/>
          <w:lang w:val="en-US" w:eastAsia="en-US"/>
        </w:rPr>
        <w:t>Hassen</w:t>
      </w:r>
      <w:proofErr w:type="spellEnd"/>
      <w:r w:rsidRPr="00FC2E4D">
        <w:rPr>
          <w:rFonts w:eastAsia="Calibri"/>
          <w:lang w:val="en-US" w:eastAsia="en-US"/>
        </w:rPr>
        <w:t xml:space="preserve"> SM, Mummed FO, </w:t>
      </w:r>
      <w:proofErr w:type="spellStart"/>
      <w:r w:rsidRPr="00FC2E4D">
        <w:rPr>
          <w:rFonts w:eastAsia="Calibri"/>
          <w:lang w:val="en-US" w:eastAsia="en-US"/>
        </w:rPr>
        <w:t>Gebreselassie</w:t>
      </w:r>
      <w:proofErr w:type="spellEnd"/>
      <w:r w:rsidRPr="00FC2E4D">
        <w:rPr>
          <w:rFonts w:eastAsia="Calibri"/>
          <w:lang w:val="en-US" w:eastAsia="en-US"/>
        </w:rPr>
        <w:t xml:space="preserve"> KH, </w:t>
      </w:r>
      <w:proofErr w:type="spellStart"/>
      <w:r w:rsidRPr="00FC2E4D">
        <w:rPr>
          <w:rFonts w:eastAsia="Calibri"/>
          <w:lang w:val="en-US" w:eastAsia="en-US"/>
        </w:rPr>
        <w:t>Hassen</w:t>
      </w:r>
      <w:proofErr w:type="spellEnd"/>
      <w:r w:rsidRPr="00FC2E4D">
        <w:rPr>
          <w:rFonts w:eastAsia="Calibri"/>
          <w:lang w:val="en-US" w:eastAsia="en-US"/>
        </w:rPr>
        <w:t xml:space="preserve"> SK, </w:t>
      </w:r>
      <w:proofErr w:type="spellStart"/>
      <w:r w:rsidRPr="00FC2E4D">
        <w:rPr>
          <w:rFonts w:eastAsia="Calibri"/>
          <w:lang w:val="en-US" w:eastAsia="en-US"/>
        </w:rPr>
        <w:t>Hassen</w:t>
      </w:r>
      <w:proofErr w:type="spellEnd"/>
      <w:r w:rsidRPr="00FC2E4D">
        <w:rPr>
          <w:rFonts w:eastAsia="Calibri"/>
          <w:lang w:val="en-US" w:eastAsia="en-US"/>
        </w:rPr>
        <w:t xml:space="preserve"> IK. </w:t>
      </w:r>
      <w:proofErr w:type="spellStart"/>
      <w:r w:rsidRPr="00FC2E4D">
        <w:rPr>
          <w:rFonts w:eastAsia="Calibri"/>
          <w:lang w:val="en-US" w:eastAsia="en-US"/>
        </w:rPr>
        <w:t>Pilimiction</w:t>
      </w:r>
      <w:proofErr w:type="spellEnd"/>
      <w:r w:rsidRPr="00FC2E4D">
        <w:rPr>
          <w:rFonts w:eastAsia="Calibri"/>
          <w:lang w:val="en-US" w:eastAsia="en-US"/>
        </w:rPr>
        <w:t xml:space="preserve">, a rare presentation of ovarian </w:t>
      </w:r>
      <w:proofErr w:type="spellStart"/>
      <w:r w:rsidRPr="00FC2E4D">
        <w:rPr>
          <w:rFonts w:eastAsia="Calibri"/>
          <w:lang w:val="en-US" w:eastAsia="en-US"/>
        </w:rPr>
        <w:t>teratoma</w:t>
      </w:r>
      <w:proofErr w:type="spellEnd"/>
      <w:r w:rsidRPr="00FC2E4D">
        <w:rPr>
          <w:rFonts w:eastAsia="Calibri"/>
          <w:lang w:val="en-US" w:eastAsia="en-US"/>
        </w:rPr>
        <w:t xml:space="preserve">: a case report. </w:t>
      </w:r>
      <w:r w:rsidRPr="00FC2E4D">
        <w:rPr>
          <w:rFonts w:eastAsia="Calibri"/>
          <w:lang w:val="es-CU" w:eastAsia="en-US"/>
        </w:rPr>
        <w:t>Res Rep Urol. 2022</w:t>
      </w:r>
      <w:bookmarkStart w:id="6" w:name="_Hlk110261892"/>
      <w:r w:rsidRPr="00FC2E4D">
        <w:rPr>
          <w:rFonts w:eastAsia="Calibri"/>
          <w:lang w:val="es-CU" w:eastAsia="en-US"/>
        </w:rPr>
        <w:t xml:space="preserve"> [acceso: 01/08/2022];</w:t>
      </w:r>
      <w:bookmarkEnd w:id="6"/>
      <w:r w:rsidRPr="00FC2E4D">
        <w:rPr>
          <w:rFonts w:eastAsia="Calibri"/>
          <w:lang w:val="es-CU" w:eastAsia="en-US"/>
        </w:rPr>
        <w:t xml:space="preserve"> 14:57-61. Disponible en:</w:t>
      </w:r>
    </w:p>
    <w:p w:rsidR="00FC2E4D" w:rsidRPr="00FC2E4D" w:rsidRDefault="00FC2E4D" w:rsidP="00FC2E4D">
      <w:pPr>
        <w:spacing w:line="360" w:lineRule="auto"/>
        <w:rPr>
          <w:rFonts w:eastAsia="Calibri"/>
          <w:lang w:val="es-CU" w:eastAsia="en-US"/>
        </w:rPr>
      </w:pPr>
      <w:hyperlink r:id="rId13" w:history="1">
        <w:r w:rsidRPr="00FC2E4D">
          <w:rPr>
            <w:rFonts w:eastAsia="Calibri"/>
            <w:color w:val="0563C1"/>
            <w:u w:val="single"/>
            <w:lang w:val="es-CU" w:eastAsia="en-US"/>
          </w:rPr>
          <w:t>https://doi.org/10.2147/RRU.S356738</w:t>
        </w:r>
      </w:hyperlink>
      <w:r w:rsidRPr="00FC2E4D">
        <w:rPr>
          <w:rFonts w:eastAsia="Calibri"/>
          <w:lang w:val="es-CU" w:eastAsia="en-US"/>
        </w:rPr>
        <w:t xml:space="preserve">    </w:t>
      </w:r>
    </w:p>
    <w:p w:rsidR="00FC2E4D" w:rsidRPr="00FC2E4D" w:rsidRDefault="00FC2E4D" w:rsidP="00FC2E4D">
      <w:pPr>
        <w:spacing w:line="360" w:lineRule="auto"/>
        <w:rPr>
          <w:rFonts w:eastAsia="Calibri"/>
          <w:lang w:val="es-CU" w:eastAsia="en-US"/>
        </w:rPr>
      </w:pPr>
      <w:r w:rsidRPr="00FC2E4D">
        <w:rPr>
          <w:rFonts w:eastAsia="Calibri"/>
          <w:lang w:val="es-CU" w:eastAsia="en-US"/>
        </w:rPr>
        <w:t>5. Coto Chaves C, Jiménez Víquez M, Naranjo Alfaro S. Teratoma: masa anexial en mujeres jóvenes. Revista Médica Sinergia. 2019</w:t>
      </w:r>
      <w:bookmarkStart w:id="7" w:name="_Hlk110264667"/>
      <w:r w:rsidRPr="00FC2E4D">
        <w:rPr>
          <w:rFonts w:eastAsia="Calibri"/>
          <w:lang w:val="es-CU" w:eastAsia="en-US"/>
        </w:rPr>
        <w:t xml:space="preserve"> [acceso: 01/08/2022]</w:t>
      </w:r>
      <w:bookmarkEnd w:id="7"/>
      <w:r w:rsidRPr="00FC2E4D">
        <w:rPr>
          <w:rFonts w:eastAsia="Calibri"/>
          <w:lang w:val="es-CU" w:eastAsia="en-US"/>
        </w:rPr>
        <w:t xml:space="preserve">; 4(6):31-9. Disponible en: </w:t>
      </w:r>
      <w:r w:rsidRPr="00FC2E4D">
        <w:rPr>
          <w:rFonts w:ascii="Calibri" w:eastAsia="Calibri" w:hAnsi="Calibri"/>
          <w:sz w:val="22"/>
          <w:szCs w:val="22"/>
          <w:lang w:val="es-CU" w:eastAsia="en-US"/>
        </w:rPr>
        <w:fldChar w:fldCharType="begin"/>
      </w:r>
      <w:r w:rsidRPr="00FC2E4D">
        <w:rPr>
          <w:rFonts w:ascii="Calibri" w:eastAsia="Calibri" w:hAnsi="Calibri"/>
          <w:sz w:val="22"/>
          <w:szCs w:val="22"/>
          <w:lang w:val="es-CU" w:eastAsia="en-US"/>
        </w:rPr>
        <w:instrText xml:space="preserve"> HYPERLINK "https://doi.org/10.31434/rms.v4i6.243" </w:instrText>
      </w:r>
      <w:r w:rsidRPr="00FC2E4D">
        <w:rPr>
          <w:rFonts w:ascii="Calibri" w:eastAsia="Calibri" w:hAnsi="Calibri"/>
          <w:sz w:val="22"/>
          <w:szCs w:val="22"/>
          <w:lang w:val="es-CU" w:eastAsia="en-US"/>
        </w:rPr>
        <w:fldChar w:fldCharType="separate"/>
      </w:r>
      <w:r w:rsidRPr="00FC2E4D">
        <w:rPr>
          <w:rFonts w:eastAsia="Calibri"/>
          <w:color w:val="0563C1"/>
          <w:u w:val="single"/>
          <w:lang w:val="es-CU" w:eastAsia="en-US"/>
        </w:rPr>
        <w:t>https://doi.org/10.31434/rms.v4i6.243</w:t>
      </w:r>
      <w:r w:rsidRPr="00FC2E4D">
        <w:rPr>
          <w:rFonts w:eastAsia="Calibri"/>
          <w:color w:val="0563C1"/>
          <w:u w:val="single"/>
          <w:lang w:val="es-CU" w:eastAsia="en-US"/>
        </w:rPr>
        <w:fldChar w:fldCharType="end"/>
      </w:r>
      <w:r w:rsidRPr="00FC2E4D">
        <w:rPr>
          <w:rFonts w:eastAsia="Calibri"/>
          <w:lang w:val="es-CU" w:eastAsia="en-US"/>
        </w:rPr>
        <w:t xml:space="preserve"> </w:t>
      </w:r>
    </w:p>
    <w:p w:rsidR="00FC2E4D" w:rsidRPr="00FC2E4D" w:rsidRDefault="00FC2E4D" w:rsidP="00FC2E4D">
      <w:pPr>
        <w:spacing w:line="360" w:lineRule="auto"/>
        <w:rPr>
          <w:rFonts w:eastAsia="Calibri"/>
          <w:lang w:val="es-CU" w:eastAsia="en-US"/>
        </w:rPr>
      </w:pPr>
      <w:r w:rsidRPr="00FC2E4D">
        <w:rPr>
          <w:rFonts w:eastAsia="Calibri"/>
          <w:lang w:val="en-US" w:eastAsia="en-US"/>
        </w:rPr>
        <w:t xml:space="preserve">6. </w:t>
      </w:r>
      <w:proofErr w:type="spellStart"/>
      <w:r w:rsidRPr="00FC2E4D">
        <w:rPr>
          <w:rFonts w:eastAsia="Calibri"/>
          <w:lang w:val="en-US" w:eastAsia="en-US"/>
        </w:rPr>
        <w:t>Tejani</w:t>
      </w:r>
      <w:proofErr w:type="spellEnd"/>
      <w:r w:rsidRPr="00FC2E4D">
        <w:rPr>
          <w:rFonts w:eastAsia="Calibri"/>
          <w:lang w:val="en-US" w:eastAsia="en-US"/>
        </w:rPr>
        <w:t xml:space="preserve"> AS, He L, </w:t>
      </w:r>
      <w:proofErr w:type="spellStart"/>
      <w:r w:rsidRPr="00FC2E4D">
        <w:rPr>
          <w:rFonts w:eastAsia="Calibri"/>
          <w:lang w:val="en-US" w:eastAsia="en-US"/>
        </w:rPr>
        <w:t>Zheng</w:t>
      </w:r>
      <w:proofErr w:type="spellEnd"/>
      <w:r w:rsidRPr="00FC2E4D">
        <w:rPr>
          <w:rFonts w:eastAsia="Calibri"/>
          <w:lang w:val="en-US" w:eastAsia="en-US"/>
        </w:rPr>
        <w:t xml:space="preserve"> W, Vijay K. Concurrent, Bilateral Presentation of Immature and Mature Ovarian </w:t>
      </w:r>
      <w:proofErr w:type="spellStart"/>
      <w:r w:rsidRPr="00FC2E4D">
        <w:rPr>
          <w:rFonts w:eastAsia="Calibri"/>
          <w:lang w:val="en-US" w:eastAsia="en-US"/>
        </w:rPr>
        <w:t>Teratomas</w:t>
      </w:r>
      <w:proofErr w:type="spellEnd"/>
      <w:r w:rsidRPr="00FC2E4D">
        <w:rPr>
          <w:rFonts w:eastAsia="Calibri"/>
          <w:lang w:val="en-US" w:eastAsia="en-US"/>
        </w:rPr>
        <w:t xml:space="preserve"> with Refractory </w:t>
      </w:r>
      <w:proofErr w:type="spellStart"/>
      <w:r w:rsidRPr="00FC2E4D">
        <w:rPr>
          <w:rFonts w:eastAsia="Calibri"/>
          <w:lang w:val="en-US" w:eastAsia="en-US"/>
        </w:rPr>
        <w:t>Hyponatremia</w:t>
      </w:r>
      <w:proofErr w:type="spellEnd"/>
      <w:r w:rsidRPr="00FC2E4D">
        <w:rPr>
          <w:rFonts w:eastAsia="Calibri"/>
          <w:lang w:val="en-US" w:eastAsia="en-US"/>
        </w:rPr>
        <w:t xml:space="preserve">: A Case Report. </w:t>
      </w:r>
      <w:r w:rsidRPr="00FC2E4D">
        <w:rPr>
          <w:rFonts w:eastAsia="Calibri"/>
          <w:lang w:val="es-CU" w:eastAsia="en-US"/>
        </w:rPr>
        <w:t xml:space="preserve">J Clin Imaging Sci 2020 [acceso: 02/08/2022]; 10: 23. Disponible en: </w:t>
      </w:r>
      <w:r w:rsidRPr="00FC2E4D">
        <w:rPr>
          <w:rFonts w:ascii="Calibri" w:eastAsia="Calibri" w:hAnsi="Calibri"/>
          <w:sz w:val="22"/>
          <w:szCs w:val="22"/>
          <w:lang w:val="es-CU" w:eastAsia="en-US"/>
        </w:rPr>
        <w:fldChar w:fldCharType="begin"/>
      </w:r>
      <w:r w:rsidRPr="00FC2E4D">
        <w:rPr>
          <w:rFonts w:ascii="Calibri" w:eastAsia="Calibri" w:hAnsi="Calibri"/>
          <w:sz w:val="22"/>
          <w:szCs w:val="22"/>
          <w:lang w:val="es-CU" w:eastAsia="en-US"/>
        </w:rPr>
        <w:instrText xml:space="preserve"> HYPERLINK "https://clinicalimagingscience.org/concurrent-bilateral-presentation-of-immature-and-mature-ovarian-teratomas-with-refractory-hyponatremia-a-case-report/" </w:instrText>
      </w:r>
      <w:r w:rsidRPr="00FC2E4D">
        <w:rPr>
          <w:rFonts w:ascii="Calibri" w:eastAsia="Calibri" w:hAnsi="Calibri"/>
          <w:sz w:val="22"/>
          <w:szCs w:val="22"/>
          <w:lang w:val="es-CU" w:eastAsia="en-US"/>
        </w:rPr>
        <w:fldChar w:fldCharType="separate"/>
      </w:r>
      <w:r w:rsidRPr="00FC2E4D">
        <w:rPr>
          <w:rFonts w:eastAsia="Calibri"/>
          <w:color w:val="0563C1"/>
          <w:u w:val="single"/>
          <w:lang w:val="es-CU" w:eastAsia="en-US"/>
        </w:rPr>
        <w:t>https://clinicalimagingscience.org/concurrent-bilateral-presentation-of-immature-and-mature-ovarian-teratomas-with-refractory-hyponatremia-a-case-report/</w:t>
      </w:r>
      <w:r w:rsidRPr="00FC2E4D">
        <w:rPr>
          <w:rFonts w:eastAsia="Calibri"/>
          <w:color w:val="0563C1"/>
          <w:u w:val="single"/>
          <w:lang w:val="es-CU" w:eastAsia="en-US"/>
        </w:rPr>
        <w:fldChar w:fldCharType="end"/>
      </w:r>
      <w:r w:rsidRPr="00FC2E4D">
        <w:rPr>
          <w:rFonts w:eastAsia="Calibri"/>
          <w:lang w:val="es-CU" w:eastAsia="en-US"/>
        </w:rPr>
        <w:t xml:space="preserve"> </w:t>
      </w:r>
    </w:p>
    <w:p w:rsidR="00FC2E4D" w:rsidRPr="00FC2E4D" w:rsidRDefault="00FC2E4D" w:rsidP="00FC2E4D">
      <w:pPr>
        <w:spacing w:line="360" w:lineRule="auto"/>
        <w:rPr>
          <w:rFonts w:eastAsia="Calibri"/>
          <w:lang w:val="es-CU" w:eastAsia="en-US"/>
        </w:rPr>
      </w:pPr>
      <w:r w:rsidRPr="00FC2E4D">
        <w:rPr>
          <w:rFonts w:eastAsia="Calibri"/>
          <w:lang w:val="es-CU" w:eastAsia="en-US"/>
        </w:rPr>
        <w:t xml:space="preserve">7. Dias do Carmo M, Oliveira Fiorio I, Silva Sampaio R, Marques Coelho Bastos J, Leal Pinheiro P, Carreiro Pinasco G, et al. Teratoma maduro de ovario en una adolescente. Revista residencia pediátrica. 2021 [acceso: 01/08/2022]; 11(1):126. Disponible en: </w:t>
      </w:r>
      <w:hyperlink r:id="rId14" w:history="1">
        <w:r w:rsidRPr="00FC2E4D">
          <w:rPr>
            <w:rFonts w:eastAsia="Calibri"/>
            <w:color w:val="0563C1"/>
            <w:u w:val="single"/>
            <w:lang w:val="es-CU" w:eastAsia="en-US"/>
          </w:rPr>
          <w:t>https://cdn.publisher.gn1.link/residenciapediatrica.com.br/pdf/rp13072021a02.pdf</w:t>
        </w:r>
      </w:hyperlink>
      <w:r w:rsidRPr="00FC2E4D">
        <w:rPr>
          <w:rFonts w:eastAsia="Calibri"/>
          <w:lang w:val="es-CU" w:eastAsia="en-US"/>
        </w:rPr>
        <w:t xml:space="preserve"> </w:t>
      </w:r>
    </w:p>
    <w:p w:rsidR="00FC2E4D" w:rsidRPr="00FC2E4D" w:rsidRDefault="00FC2E4D" w:rsidP="00FC2E4D">
      <w:pPr>
        <w:spacing w:line="360" w:lineRule="auto"/>
        <w:rPr>
          <w:rFonts w:eastAsia="Calibri"/>
          <w:lang w:val="es-CU" w:eastAsia="en-US"/>
        </w:rPr>
      </w:pPr>
      <w:r w:rsidRPr="00FC2E4D">
        <w:rPr>
          <w:rFonts w:eastAsia="Calibri"/>
          <w:lang w:val="en-US" w:eastAsia="en-US"/>
        </w:rPr>
        <w:lastRenderedPageBreak/>
        <w:t xml:space="preserve">8. Reddy R. Ovarian </w:t>
      </w:r>
      <w:proofErr w:type="spellStart"/>
      <w:r w:rsidRPr="00FC2E4D">
        <w:rPr>
          <w:rFonts w:eastAsia="Calibri"/>
          <w:lang w:val="en-US" w:eastAsia="en-US"/>
        </w:rPr>
        <w:t>Dermoid</w:t>
      </w:r>
      <w:proofErr w:type="spellEnd"/>
      <w:r w:rsidRPr="00FC2E4D">
        <w:rPr>
          <w:rFonts w:eastAsia="Calibri"/>
          <w:lang w:val="en-US" w:eastAsia="en-US"/>
        </w:rPr>
        <w:t xml:space="preserve"> (Mature Cystic </w:t>
      </w:r>
      <w:proofErr w:type="spellStart"/>
      <w:r w:rsidRPr="00FC2E4D">
        <w:rPr>
          <w:rFonts w:eastAsia="Calibri"/>
          <w:lang w:val="en-US" w:eastAsia="en-US"/>
        </w:rPr>
        <w:t>Teratoma</w:t>
      </w:r>
      <w:proofErr w:type="spellEnd"/>
      <w:r w:rsidRPr="00FC2E4D">
        <w:rPr>
          <w:rFonts w:eastAsia="Calibri"/>
          <w:lang w:val="en-US" w:eastAsia="en-US"/>
        </w:rPr>
        <w:t xml:space="preserve">) in a Postmenopausal Woman: Incidence of </w:t>
      </w:r>
      <w:proofErr w:type="spellStart"/>
      <w:r w:rsidRPr="00FC2E4D">
        <w:rPr>
          <w:rFonts w:eastAsia="Calibri"/>
          <w:lang w:val="en-US" w:eastAsia="en-US"/>
        </w:rPr>
        <w:t>Sonographic</w:t>
      </w:r>
      <w:proofErr w:type="spellEnd"/>
      <w:r w:rsidRPr="00FC2E4D">
        <w:rPr>
          <w:rFonts w:eastAsia="Calibri"/>
          <w:lang w:val="en-US" w:eastAsia="en-US"/>
        </w:rPr>
        <w:t xml:space="preserve"> Signs. </w:t>
      </w:r>
      <w:r w:rsidRPr="00FC2E4D">
        <w:rPr>
          <w:rFonts w:eastAsia="Calibri"/>
          <w:lang w:val="es-CU" w:eastAsia="en-US"/>
        </w:rPr>
        <w:t xml:space="preserve">Cureus. 2021 [acceso: 25/07/2022];13(8):e17581. Disponible en: </w:t>
      </w:r>
      <w:r w:rsidRPr="00FC2E4D">
        <w:rPr>
          <w:rFonts w:ascii="Calibri" w:eastAsia="Calibri" w:hAnsi="Calibri"/>
          <w:sz w:val="22"/>
          <w:szCs w:val="22"/>
          <w:lang w:val="es-CU" w:eastAsia="en-US"/>
        </w:rPr>
        <w:fldChar w:fldCharType="begin"/>
      </w:r>
      <w:r w:rsidRPr="00FC2E4D">
        <w:rPr>
          <w:rFonts w:ascii="Calibri" w:eastAsia="Calibri" w:hAnsi="Calibri"/>
          <w:sz w:val="22"/>
          <w:szCs w:val="22"/>
          <w:lang w:val="es-CU" w:eastAsia="en-US"/>
        </w:rPr>
        <w:instrText xml:space="preserve"> HYPERLINK "https://www.ncbi.nlm.nih.gov/pmc/articles/PMC8483449/" </w:instrText>
      </w:r>
      <w:r w:rsidRPr="00FC2E4D">
        <w:rPr>
          <w:rFonts w:ascii="Calibri" w:eastAsia="Calibri" w:hAnsi="Calibri"/>
          <w:sz w:val="22"/>
          <w:szCs w:val="22"/>
          <w:lang w:val="es-CU" w:eastAsia="en-US"/>
        </w:rPr>
        <w:fldChar w:fldCharType="separate"/>
      </w:r>
      <w:r w:rsidRPr="00FC2E4D">
        <w:rPr>
          <w:rFonts w:eastAsia="Calibri"/>
          <w:color w:val="0563C1"/>
          <w:u w:val="single"/>
          <w:lang w:val="es-CU" w:eastAsia="en-US"/>
        </w:rPr>
        <w:t>https://www.ncbi.nlm.nih.gov/pmc/articles/PMC8483449/</w:t>
      </w:r>
      <w:r w:rsidRPr="00FC2E4D">
        <w:rPr>
          <w:rFonts w:eastAsia="Calibri"/>
          <w:color w:val="0563C1"/>
          <w:u w:val="single"/>
          <w:lang w:val="es-CU" w:eastAsia="en-US"/>
        </w:rPr>
        <w:fldChar w:fldCharType="end"/>
      </w:r>
      <w:r w:rsidRPr="00FC2E4D">
        <w:rPr>
          <w:rFonts w:eastAsia="Calibri"/>
          <w:lang w:val="es-CU" w:eastAsia="en-US"/>
        </w:rPr>
        <w:t xml:space="preserve"> </w:t>
      </w:r>
    </w:p>
    <w:p w:rsidR="00FC2E4D" w:rsidRPr="00FC2E4D" w:rsidRDefault="00FC2E4D" w:rsidP="00FC2E4D">
      <w:pPr>
        <w:spacing w:line="360" w:lineRule="auto"/>
        <w:rPr>
          <w:rFonts w:eastAsia="Calibri"/>
          <w:u w:val="single"/>
          <w:lang w:val="es-CU" w:eastAsia="en-US"/>
        </w:rPr>
      </w:pPr>
      <w:r w:rsidRPr="00FC2E4D">
        <w:rPr>
          <w:rFonts w:eastAsia="Calibri"/>
          <w:lang w:val="en-US" w:eastAsia="en-US"/>
        </w:rPr>
        <w:t xml:space="preserve">9. </w:t>
      </w:r>
      <w:proofErr w:type="spellStart"/>
      <w:r w:rsidRPr="00FC2E4D">
        <w:rPr>
          <w:rFonts w:eastAsia="Calibri"/>
          <w:lang w:val="en-US" w:eastAsia="en-US"/>
        </w:rPr>
        <w:t>Njoku</w:t>
      </w:r>
      <w:proofErr w:type="spellEnd"/>
      <w:r w:rsidRPr="00FC2E4D">
        <w:rPr>
          <w:rFonts w:eastAsia="Calibri"/>
          <w:lang w:val="en-US" w:eastAsia="en-US"/>
        </w:rPr>
        <w:t xml:space="preserve"> C, </w:t>
      </w:r>
      <w:proofErr w:type="spellStart"/>
      <w:r w:rsidRPr="00FC2E4D">
        <w:rPr>
          <w:rFonts w:eastAsia="Calibri"/>
          <w:lang w:val="en-US" w:eastAsia="en-US"/>
        </w:rPr>
        <w:t>Oriji</w:t>
      </w:r>
      <w:proofErr w:type="spellEnd"/>
      <w:r w:rsidRPr="00FC2E4D">
        <w:rPr>
          <w:rFonts w:eastAsia="Calibri"/>
          <w:lang w:val="en-US" w:eastAsia="en-US"/>
        </w:rPr>
        <w:t xml:space="preserve"> PC, </w:t>
      </w:r>
      <w:proofErr w:type="spellStart"/>
      <w:r w:rsidRPr="00FC2E4D">
        <w:rPr>
          <w:rFonts w:eastAsia="Calibri"/>
          <w:lang w:val="en-US" w:eastAsia="en-US"/>
        </w:rPr>
        <w:t>Afolabi</w:t>
      </w:r>
      <w:proofErr w:type="spellEnd"/>
      <w:r w:rsidRPr="00FC2E4D">
        <w:rPr>
          <w:rFonts w:eastAsia="Calibri"/>
          <w:lang w:val="en-US" w:eastAsia="en-US"/>
        </w:rPr>
        <w:t xml:space="preserve"> AS, </w:t>
      </w:r>
      <w:proofErr w:type="spellStart"/>
      <w:r w:rsidRPr="00FC2E4D">
        <w:rPr>
          <w:rFonts w:eastAsia="Calibri"/>
          <w:lang w:val="en-US" w:eastAsia="en-US"/>
        </w:rPr>
        <w:t>Kuete</w:t>
      </w:r>
      <w:proofErr w:type="spellEnd"/>
      <w:r w:rsidRPr="00FC2E4D">
        <w:rPr>
          <w:rFonts w:eastAsia="Calibri"/>
          <w:lang w:val="en-US" w:eastAsia="en-US"/>
        </w:rPr>
        <w:t xml:space="preserve"> E. Bilateral </w:t>
      </w:r>
      <w:proofErr w:type="spellStart"/>
      <w:r w:rsidRPr="00FC2E4D">
        <w:rPr>
          <w:rFonts w:eastAsia="Calibri"/>
          <w:lang w:val="en-US" w:eastAsia="en-US"/>
        </w:rPr>
        <w:t>dermoid</w:t>
      </w:r>
      <w:proofErr w:type="spellEnd"/>
      <w:r w:rsidRPr="00FC2E4D">
        <w:rPr>
          <w:rFonts w:eastAsia="Calibri"/>
          <w:lang w:val="en-US" w:eastAsia="en-US"/>
        </w:rPr>
        <w:t xml:space="preserve"> cyst of the ovary: A case report. </w:t>
      </w:r>
      <w:r w:rsidRPr="00FC2E4D">
        <w:rPr>
          <w:rFonts w:eastAsia="Calibri"/>
          <w:lang w:val="es-CU" w:eastAsia="en-US"/>
        </w:rPr>
        <w:t xml:space="preserve">Yenagoa Medical Journal. 2020 [acceso: 28/07/2022]; 2(1):190-2. Disponible en: </w:t>
      </w:r>
      <w:hyperlink r:id="rId15" w:history="1">
        <w:r w:rsidRPr="00FC2E4D">
          <w:rPr>
            <w:rFonts w:eastAsia="Calibri"/>
            <w:color w:val="0563C1"/>
            <w:u w:val="single"/>
            <w:lang w:val="es-CU" w:eastAsia="en-US"/>
          </w:rPr>
          <w:t>https://ssrn.com/abstract=3516107</w:t>
        </w:r>
      </w:hyperlink>
      <w:r w:rsidRPr="00FC2E4D">
        <w:rPr>
          <w:rFonts w:eastAsia="Calibri"/>
          <w:lang w:val="es-CU" w:eastAsia="en-US"/>
        </w:rPr>
        <w:t xml:space="preserve"> </w:t>
      </w:r>
    </w:p>
    <w:p w:rsidR="00FC2E4D" w:rsidRPr="00FC2E4D" w:rsidRDefault="00FC2E4D" w:rsidP="00FC2E4D">
      <w:pPr>
        <w:spacing w:line="360" w:lineRule="auto"/>
        <w:jc w:val="both"/>
        <w:rPr>
          <w:rFonts w:eastAsia="Calibri"/>
          <w:b/>
          <w:bCs/>
          <w:lang w:val="es-CU" w:eastAsia="en-US"/>
        </w:rPr>
      </w:pPr>
    </w:p>
    <w:p w:rsidR="00FC2E4D" w:rsidRPr="00FC2E4D" w:rsidRDefault="00FC2E4D" w:rsidP="00FC2E4D">
      <w:pPr>
        <w:spacing w:line="360" w:lineRule="auto"/>
        <w:jc w:val="both"/>
        <w:rPr>
          <w:rFonts w:eastAsia="Calibri"/>
          <w:b/>
          <w:bCs/>
          <w:lang w:val="es-CU" w:eastAsia="en-US"/>
        </w:rPr>
      </w:pPr>
    </w:p>
    <w:p w:rsidR="00FC2E4D" w:rsidRPr="00FC2E4D" w:rsidRDefault="00FC2E4D" w:rsidP="00FC2E4D">
      <w:pPr>
        <w:spacing w:line="360" w:lineRule="auto"/>
        <w:jc w:val="center"/>
        <w:rPr>
          <w:rFonts w:eastAsia="Calibri"/>
          <w:b/>
          <w:bCs/>
          <w:lang w:val="es-CU" w:eastAsia="en-US"/>
        </w:rPr>
      </w:pPr>
      <w:r w:rsidRPr="00FC2E4D">
        <w:rPr>
          <w:rFonts w:eastAsia="Calibri"/>
          <w:b/>
          <w:bCs/>
          <w:lang w:val="es-CU" w:eastAsia="en-US"/>
        </w:rPr>
        <w:t>Conflictos de intereses</w:t>
      </w:r>
    </w:p>
    <w:p w:rsidR="00FC2E4D" w:rsidRPr="00FC2E4D" w:rsidRDefault="00FC2E4D" w:rsidP="00FC2E4D">
      <w:pPr>
        <w:spacing w:line="360" w:lineRule="auto"/>
        <w:jc w:val="both"/>
        <w:rPr>
          <w:rFonts w:eastAsia="Calibri"/>
          <w:lang w:val="es-CU" w:eastAsia="en-US"/>
        </w:rPr>
      </w:pPr>
      <w:r w:rsidRPr="00FC2E4D">
        <w:rPr>
          <w:rFonts w:eastAsia="Calibri"/>
          <w:lang w:val="es-CU" w:eastAsia="en-US"/>
        </w:rPr>
        <w:t>Los autores declaran que no existen conflictos de intereses.</w:t>
      </w:r>
    </w:p>
    <w:p w:rsidR="00675476" w:rsidRPr="007954D1" w:rsidRDefault="00675476" w:rsidP="007954D1"/>
    <w:sectPr w:rsidR="00675476" w:rsidRPr="007954D1" w:rsidSect="00FD3DF8">
      <w:headerReference w:type="default" r:id="rId16"/>
      <w:footerReference w:type="even" r:id="rId17"/>
      <w:footerReference w:type="default" r:id="rId1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6D7" w:rsidRDefault="006E66D7">
      <w:r>
        <w:separator/>
      </w:r>
    </w:p>
  </w:endnote>
  <w:endnote w:type="continuationSeparator" w:id="0">
    <w:p w:rsidR="006E66D7" w:rsidRDefault="006E6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Lucida Sans">
    <w:panose1 w:val="020B0602030504020204"/>
    <w:charset w:val="00"/>
    <w:family w:val="swiss"/>
    <w:pitch w:val="variable"/>
    <w:sig w:usb0="00000A87" w:usb1="00000000"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690" w:rsidRPr="00AE044C" w:rsidRDefault="00FC6B8A" w:rsidP="00391509">
    <w:pPr>
      <w:pStyle w:val="Piedepgina"/>
      <w:ind w:right="360"/>
      <w:rPr>
        <w:sz w:val="22"/>
        <w:szCs w:val="22"/>
      </w:rPr>
    </w:pPr>
    <w:r>
      <w:rPr>
        <w:noProof/>
        <w:lang w:val="es-ES" w:eastAsia="es-ES"/>
      </w:rPr>
      <mc:AlternateContent>
        <mc:Choice Requires="wps">
          <w:drawing>
            <wp:anchor distT="0" distB="0" distL="114300" distR="114300" simplePos="0" relativeHeight="251656192" behindDoc="0" locked="0" layoutInCell="1" allowOverlap="1" wp14:anchorId="062EAEB3" wp14:editId="39499A02">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CB961CD"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" strokecolor="blue" strokeweight="2.25pt"/>
          </w:pict>
        </mc:Fallback>
      </mc:AlternateContent>
    </w:r>
  </w:p>
  <w:p w:rsidR="00675476" w:rsidRPr="00AE044C" w:rsidRDefault="006E66D7" w:rsidP="00391509">
    <w:pPr>
      <w:pStyle w:val="Piedepgina"/>
      <w:ind w:right="360"/>
      <w:rPr>
        <w:sz w:val="22"/>
        <w:szCs w:val="22"/>
      </w:rPr>
    </w:pPr>
    <w:hyperlink r:id="rId1" w:history="1">
      <w:r w:rsidR="00391509" w:rsidRPr="00AE044C">
        <w:rPr>
          <w:rStyle w:val="Hipervnculo"/>
          <w:sz w:val="22"/>
          <w:szCs w:val="22"/>
        </w:rPr>
        <w:t>http://scielo.sld.cu</w:t>
      </w:r>
    </w:hyperlink>
  </w:p>
  <w:p w:rsidR="00391509" w:rsidRPr="00AE044C" w:rsidRDefault="006E66D7"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FC6B8A" w:rsidRPr="00FC6B8A">
      <w:rPr>
        <w:rFonts w:ascii="Verdana" w:hAnsi="Verdana"/>
        <w:noProof/>
        <w:sz w:val="18"/>
        <w:szCs w:val="18"/>
        <w:lang w:val="es-ES" w:eastAsia="es-ES"/>
      </w:rPr>
      <w:drawing>
        <wp:inline distT="0" distB="0" distL="0" distR="0" wp14:anchorId="47F0B815" wp14:editId="60D2E9C6">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6D7" w:rsidRDefault="006E66D7">
      <w:r>
        <w:separator/>
      </w:r>
    </w:p>
  </w:footnote>
  <w:footnote w:type="continuationSeparator" w:id="0">
    <w:p w:rsidR="006E66D7" w:rsidRDefault="006E66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6A" w:rsidRPr="00AE044C" w:rsidRDefault="00FC6B8A" w:rsidP="00180CE9">
    <w:pPr>
      <w:pStyle w:val="Encabezado"/>
      <w:tabs>
        <w:tab w:val="left" w:pos="420"/>
      </w:tabs>
      <w:jc w:val="center"/>
      <w:rPr>
        <w:sz w:val="22"/>
        <w:szCs w:val="22"/>
      </w:rPr>
    </w:pPr>
    <w:r>
      <w:rPr>
        <w:sz w:val="22"/>
        <w:szCs w:val="22"/>
      </w:rPr>
      <w:t>2023</w:t>
    </w:r>
    <w:proofErr w:type="gramStart"/>
    <w:r w:rsidR="007D2D0C">
      <w:rPr>
        <w:sz w:val="22"/>
        <w:szCs w:val="22"/>
      </w:rPr>
      <w:t>;</w:t>
    </w:r>
    <w:r>
      <w:rPr>
        <w:sz w:val="22"/>
        <w:szCs w:val="22"/>
      </w:rPr>
      <w:t>52</w:t>
    </w:r>
    <w:proofErr w:type="gramEnd"/>
    <w:r w:rsidR="007D2D0C" w:rsidRPr="00985B93">
      <w:rPr>
        <w:sz w:val="22"/>
        <w:szCs w:val="22"/>
      </w:rPr>
      <w:t>(</w:t>
    </w:r>
    <w:r w:rsidR="00985B93" w:rsidRPr="00985B93">
      <w:rPr>
        <w:sz w:val="22"/>
        <w:szCs w:val="22"/>
      </w:rPr>
      <w:t>2</w:t>
    </w:r>
    <w:r w:rsidR="007D2D0C" w:rsidRPr="00985B93">
      <w:rPr>
        <w:sz w:val="22"/>
        <w:szCs w:val="22"/>
      </w:rPr>
      <w:t>)</w:t>
    </w:r>
    <w:r w:rsidR="007D2D0C" w:rsidRPr="00AE044C">
      <w:rPr>
        <w:sz w:val="22"/>
        <w:szCs w:val="22"/>
      </w:rPr>
      <w:t>:</w:t>
    </w:r>
    <w:r>
      <w:rPr>
        <w:noProof/>
        <w:lang w:val="es-ES" w:eastAsia="es-ES"/>
      </w:rPr>
      <w:drawing>
        <wp:anchor distT="0" distB="0" distL="114300" distR="114300" simplePos="0" relativeHeight="251663360" behindDoc="1" locked="0" layoutInCell="1" allowOverlap="1" wp14:anchorId="64193A1A" wp14:editId="36D6DFBF">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FC2E4D">
      <w:rPr>
        <w:sz w:val="22"/>
        <w:szCs w:val="22"/>
      </w:rPr>
      <w:t>e02302403</w:t>
    </w:r>
  </w:p>
  <w:p w:rsidR="00A477DE" w:rsidRDefault="00FC6B8A">
    <w:r>
      <w:rPr>
        <w:noProof/>
        <w:lang w:val="es-ES" w:eastAsia="es-ES"/>
      </w:rPr>
      <mc:AlternateContent>
        <mc:Choice Requires="wps">
          <w:drawing>
            <wp:anchor distT="0" distB="0" distL="114300" distR="114300" simplePos="0" relativeHeight="251654144" behindDoc="0" locked="0" layoutInCell="1" allowOverlap="1" wp14:anchorId="262118A8" wp14:editId="5EBBBD72">
              <wp:simplePos x="0" y="0"/>
              <wp:positionH relativeFrom="column">
                <wp:posOffset>635</wp:posOffset>
              </wp:positionH>
              <wp:positionV relativeFrom="paragraph">
                <wp:posOffset>42545</wp:posOffset>
              </wp:positionV>
              <wp:extent cx="6307455" cy="28575"/>
              <wp:effectExtent l="19050" t="19050" r="17145" b="952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8B8796F" id="Conector recto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3B184B"/>
    <w:multiLevelType w:val="hybridMultilevel"/>
    <w:tmpl w:val="B2747B80"/>
    <w:lvl w:ilvl="0" w:tplc="524A5DA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F5968D3"/>
    <w:multiLevelType w:val="hybridMultilevel"/>
    <w:tmpl w:val="94B2DAE4"/>
    <w:lvl w:ilvl="0" w:tplc="355439E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nsid w:val="6C0000D8"/>
    <w:multiLevelType w:val="hybridMultilevel"/>
    <w:tmpl w:val="E24E5CA0"/>
    <w:lvl w:ilvl="0" w:tplc="AA54F56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E4D"/>
    <w:rsid w:val="00057F45"/>
    <w:rsid w:val="000C5518"/>
    <w:rsid w:val="000D3958"/>
    <w:rsid w:val="000F3690"/>
    <w:rsid w:val="001055A8"/>
    <w:rsid w:val="001221D1"/>
    <w:rsid w:val="00165CB5"/>
    <w:rsid w:val="00180CE9"/>
    <w:rsid w:val="001B09FC"/>
    <w:rsid w:val="00230DD5"/>
    <w:rsid w:val="00250AE9"/>
    <w:rsid w:val="00341B40"/>
    <w:rsid w:val="00380D64"/>
    <w:rsid w:val="00391509"/>
    <w:rsid w:val="003E03D5"/>
    <w:rsid w:val="00486BFA"/>
    <w:rsid w:val="00493701"/>
    <w:rsid w:val="004E2065"/>
    <w:rsid w:val="005508A2"/>
    <w:rsid w:val="0055115D"/>
    <w:rsid w:val="00566F71"/>
    <w:rsid w:val="005918BD"/>
    <w:rsid w:val="006173A6"/>
    <w:rsid w:val="00675476"/>
    <w:rsid w:val="006E66D7"/>
    <w:rsid w:val="00790E34"/>
    <w:rsid w:val="007954D1"/>
    <w:rsid w:val="007C430F"/>
    <w:rsid w:val="007D2D0C"/>
    <w:rsid w:val="007D614D"/>
    <w:rsid w:val="008D1035"/>
    <w:rsid w:val="009378D0"/>
    <w:rsid w:val="00960D6A"/>
    <w:rsid w:val="00985B93"/>
    <w:rsid w:val="009A0560"/>
    <w:rsid w:val="009B0917"/>
    <w:rsid w:val="009F0F96"/>
    <w:rsid w:val="00A23C0C"/>
    <w:rsid w:val="00A477DE"/>
    <w:rsid w:val="00A71E65"/>
    <w:rsid w:val="00AE044C"/>
    <w:rsid w:val="00B31971"/>
    <w:rsid w:val="00B4380A"/>
    <w:rsid w:val="00B66ECB"/>
    <w:rsid w:val="00BE3753"/>
    <w:rsid w:val="00C63C1F"/>
    <w:rsid w:val="00C7523A"/>
    <w:rsid w:val="00CC1B6E"/>
    <w:rsid w:val="00CC376A"/>
    <w:rsid w:val="00CC48A1"/>
    <w:rsid w:val="00CF50E0"/>
    <w:rsid w:val="00D85951"/>
    <w:rsid w:val="00E62606"/>
    <w:rsid w:val="00E87BCD"/>
    <w:rsid w:val="00EA1FEF"/>
    <w:rsid w:val="00EC5A6B"/>
    <w:rsid w:val="00EE301D"/>
    <w:rsid w:val="00FA7CC1"/>
    <w:rsid w:val="00FC2E4D"/>
    <w:rsid w:val="00FC6B8A"/>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08639C"/>
  <w15:docId w15:val="{F382B317-AE65-45A8-9D04-D95D070CD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qFormat="1"/>
    <w:lsdException w:name="HTML Bottom of Form" w:semiHidden="1" w:uiPriority="99" w:unhideWhenUsed="1" w:qFormat="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1"/>
    <w:qFormat/>
    <w:rsid w:val="00FC6B8A"/>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FC6B8A"/>
    <w:pPr>
      <w:keepNext/>
      <w:spacing w:before="240" w:after="60"/>
      <w:outlineLvl w:val="1"/>
    </w:pPr>
    <w:rPr>
      <w:rFonts w:ascii="Calibri Light" w:eastAsia="Calibri Light" w:hAnsi="Calibri Light" w:cs="Calibri Light"/>
      <w:color w:val="538135"/>
      <w:sz w:val="28"/>
      <w:szCs w:val="28"/>
      <w:lang w:val="es-CU" w:eastAsia="es-CU"/>
    </w:rPr>
  </w:style>
  <w:style w:type="paragraph" w:styleId="Ttulo3">
    <w:name w:val="heading 3"/>
    <w:basedOn w:val="Normal"/>
    <w:next w:val="Normal"/>
    <w:link w:val="Ttulo3Car"/>
    <w:uiPriority w:val="9"/>
    <w:semiHidden/>
    <w:unhideWhenUsed/>
    <w:qFormat/>
    <w:rsid w:val="00FC6B8A"/>
    <w:pPr>
      <w:keepNext/>
      <w:spacing w:before="240" w:after="60"/>
      <w:outlineLvl w:val="2"/>
    </w:pPr>
    <w:rPr>
      <w:rFonts w:ascii="Calibri Light" w:eastAsia="Calibri Light" w:hAnsi="Calibri Light" w:cs="Calibri Light"/>
      <w:color w:val="538135"/>
      <w:lang w:val="es-CU" w:eastAsia="es-CU"/>
    </w:rPr>
  </w:style>
  <w:style w:type="paragraph" w:styleId="Ttulo4">
    <w:name w:val="heading 4"/>
    <w:basedOn w:val="Normal"/>
    <w:next w:val="Normal"/>
    <w:link w:val="Ttulo4Car"/>
    <w:uiPriority w:val="9"/>
    <w:semiHidden/>
    <w:unhideWhenUsed/>
    <w:qFormat/>
    <w:rsid w:val="00FC6B8A"/>
    <w:pPr>
      <w:keepNext/>
      <w:spacing w:before="240" w:after="60"/>
      <w:outlineLvl w:val="3"/>
    </w:pPr>
    <w:rPr>
      <w:rFonts w:ascii="Calibri Light" w:eastAsia="Calibri Light" w:hAnsi="Calibri Light" w:cs="Calibri Light"/>
      <w:color w:val="70AD47"/>
      <w:sz w:val="22"/>
      <w:szCs w:val="22"/>
      <w:lang w:val="es-CU" w:eastAsia="es-CU"/>
    </w:rPr>
  </w:style>
  <w:style w:type="paragraph" w:styleId="Ttulo5">
    <w:name w:val="heading 5"/>
    <w:basedOn w:val="Normal"/>
    <w:next w:val="Normal"/>
    <w:link w:val="Ttulo5Car"/>
    <w:uiPriority w:val="9"/>
    <w:semiHidden/>
    <w:unhideWhenUsed/>
    <w:qFormat/>
    <w:rsid w:val="00FC6B8A"/>
    <w:pPr>
      <w:spacing w:before="240" w:after="60"/>
      <w:outlineLvl w:val="4"/>
    </w:pPr>
    <w:rPr>
      <w:rFonts w:ascii="Calibri Light" w:eastAsia="Calibri Light" w:hAnsi="Calibri Light" w:cs="Calibri Light"/>
      <w:i/>
      <w:iCs/>
      <w:color w:val="70AD47"/>
      <w:sz w:val="22"/>
      <w:szCs w:val="22"/>
      <w:lang w:val="es-CU" w:eastAsia="es-CU"/>
    </w:rPr>
  </w:style>
  <w:style w:type="paragraph" w:styleId="Ttulo6">
    <w:name w:val="heading 6"/>
    <w:basedOn w:val="Normal"/>
    <w:next w:val="Normal"/>
    <w:link w:val="Ttulo6Car"/>
    <w:uiPriority w:val="9"/>
    <w:semiHidden/>
    <w:unhideWhenUsed/>
    <w:qFormat/>
    <w:rsid w:val="00FC6B8A"/>
    <w:pPr>
      <w:spacing w:before="240" w:after="60"/>
      <w:outlineLvl w:val="5"/>
    </w:pPr>
    <w:rPr>
      <w:rFonts w:ascii="Calibri Light" w:eastAsia="Calibri Light" w:hAnsi="Calibri Light" w:cs="Calibri Light"/>
      <w:color w:val="70AD47"/>
      <w:sz w:val="20"/>
      <w:szCs w:val="20"/>
      <w:lang w:val="es-CU" w:eastAsia="es-CU"/>
    </w:rPr>
  </w:style>
  <w:style w:type="paragraph" w:styleId="Ttulo7">
    <w:name w:val="heading 7"/>
    <w:basedOn w:val="Normal"/>
    <w:next w:val="Normal"/>
    <w:link w:val="Ttulo7Car"/>
    <w:uiPriority w:val="9"/>
    <w:semiHidden/>
    <w:unhideWhenUsed/>
    <w:qFormat/>
    <w:rsid w:val="00FC6B8A"/>
    <w:pPr>
      <w:spacing w:before="240" w:after="60"/>
      <w:outlineLvl w:val="6"/>
    </w:pPr>
    <w:rPr>
      <w:rFonts w:ascii="Calibri Light" w:eastAsia="Calibri Light" w:hAnsi="Calibri Light" w:cs="Calibri Light"/>
      <w:b/>
      <w:bCs/>
      <w:color w:val="70AD47"/>
      <w:sz w:val="20"/>
      <w:szCs w:val="20"/>
      <w:lang w:val="es-CU" w:eastAsia="es-CU"/>
    </w:rPr>
  </w:style>
  <w:style w:type="paragraph" w:styleId="Ttulo8">
    <w:name w:val="heading 8"/>
    <w:basedOn w:val="Normal"/>
    <w:next w:val="Normal"/>
    <w:link w:val="Ttulo8Car"/>
    <w:uiPriority w:val="9"/>
    <w:semiHidden/>
    <w:unhideWhenUsed/>
    <w:qFormat/>
    <w:rsid w:val="00FC6B8A"/>
    <w:pPr>
      <w:spacing w:before="240" w:after="60"/>
      <w:outlineLvl w:val="7"/>
    </w:pPr>
    <w:rPr>
      <w:rFonts w:ascii="Calibri Light" w:eastAsia="Calibri Light" w:hAnsi="Calibri Light" w:cs="Calibri Light"/>
      <w:b/>
      <w:bCs/>
      <w:i/>
      <w:iCs/>
      <w:color w:val="70AD47"/>
      <w:sz w:val="20"/>
      <w:szCs w:val="20"/>
      <w:lang w:val="es-CU" w:eastAsia="es-CU"/>
    </w:rPr>
  </w:style>
  <w:style w:type="paragraph" w:styleId="Ttulo9">
    <w:name w:val="heading 9"/>
    <w:basedOn w:val="Normal"/>
    <w:next w:val="Normal"/>
    <w:link w:val="Ttulo9Car"/>
    <w:uiPriority w:val="9"/>
    <w:semiHidden/>
    <w:unhideWhenUsed/>
    <w:qFormat/>
    <w:rsid w:val="00FC6B8A"/>
    <w:pPr>
      <w:spacing w:before="240" w:after="60"/>
      <w:outlineLvl w:val="8"/>
    </w:pPr>
    <w:rPr>
      <w:rFonts w:ascii="Calibri Light" w:eastAsia="Calibri Light" w:hAnsi="Calibri Light" w:cs="Calibri Light"/>
      <w:i/>
      <w:iCs/>
      <w:color w:val="70AD47"/>
      <w:sz w:val="20"/>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qFormat/>
    <w:rsid w:val="00A71E65"/>
    <w:rPr>
      <w:rFonts w:ascii="Tahoma" w:hAnsi="Tahoma" w:cs="Tahoma"/>
      <w:sz w:val="16"/>
      <w:szCs w:val="16"/>
    </w:rPr>
  </w:style>
  <w:style w:type="character" w:customStyle="1" w:styleId="TextodegloboCar">
    <w:name w:val="Texto de globo Car"/>
    <w:link w:val="Textodeglobo"/>
    <w:uiPriority w:val="99"/>
    <w:qFormat/>
    <w:rsid w:val="00A71E65"/>
    <w:rPr>
      <w:rFonts w:ascii="Tahoma" w:hAnsi="Tahoma" w:cs="Tahoma"/>
      <w:sz w:val="16"/>
      <w:szCs w:val="16"/>
      <w:lang w:val="es-ES_tradnl" w:eastAsia="es-ES_tradnl"/>
    </w:rPr>
  </w:style>
  <w:style w:type="table" w:styleId="Tablaconcuadrcula">
    <w:name w:val="Table Grid"/>
    <w:basedOn w:val="Tablanormal"/>
    <w:rsid w:val="007D2D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link w:val="Ttulo1Car"/>
    <w:uiPriority w:val="9"/>
    <w:qFormat/>
    <w:rsid w:val="00FC6B8A"/>
    <w:pPr>
      <w:keepNext/>
      <w:keepLines/>
      <w:spacing w:before="360" w:after="40"/>
      <w:outlineLvl w:val="0"/>
    </w:pPr>
    <w:rPr>
      <w:rFonts w:ascii="Calibri Light" w:eastAsia="Calibri Light" w:hAnsi="Calibri Light" w:cs="Calibri Light"/>
      <w:color w:val="538135"/>
      <w:sz w:val="40"/>
      <w:szCs w:val="40"/>
      <w:lang w:val="es-CU" w:eastAsia="es-CU"/>
    </w:rPr>
  </w:style>
  <w:style w:type="paragraph" w:customStyle="1" w:styleId="Ttulo21">
    <w:name w:val="Título 21"/>
    <w:basedOn w:val="Normal"/>
    <w:next w:val="Normal"/>
    <w:uiPriority w:val="9"/>
    <w:unhideWhenUsed/>
    <w:qFormat/>
    <w:rsid w:val="00FC6B8A"/>
    <w:pPr>
      <w:keepNext/>
      <w:keepLines/>
      <w:spacing w:before="80"/>
      <w:outlineLvl w:val="1"/>
    </w:pPr>
    <w:rPr>
      <w:rFonts w:ascii="Calibri Light" w:eastAsia="Calibri Light" w:hAnsi="Calibri Light" w:cs="Calibri Light"/>
      <w:color w:val="538135"/>
      <w:sz w:val="28"/>
      <w:szCs w:val="28"/>
      <w:lang w:val="es-ES" w:eastAsia="en-US"/>
    </w:rPr>
  </w:style>
  <w:style w:type="paragraph" w:customStyle="1" w:styleId="Ttulo31">
    <w:name w:val="Título 31"/>
    <w:basedOn w:val="Normal"/>
    <w:next w:val="Normal"/>
    <w:uiPriority w:val="9"/>
    <w:semiHidden/>
    <w:unhideWhenUsed/>
    <w:qFormat/>
    <w:rsid w:val="00FC6B8A"/>
    <w:pPr>
      <w:keepNext/>
      <w:keepLines/>
      <w:spacing w:before="80"/>
      <w:outlineLvl w:val="2"/>
    </w:pPr>
    <w:rPr>
      <w:rFonts w:ascii="Calibri Light" w:eastAsia="Calibri Light" w:hAnsi="Calibri Light" w:cs="Calibri Light"/>
      <w:color w:val="538135"/>
      <w:lang w:val="es-ES" w:eastAsia="en-US"/>
    </w:rPr>
  </w:style>
  <w:style w:type="paragraph" w:customStyle="1" w:styleId="Ttulo41">
    <w:name w:val="Título 41"/>
    <w:basedOn w:val="Normal"/>
    <w:next w:val="Normal"/>
    <w:uiPriority w:val="9"/>
    <w:semiHidden/>
    <w:unhideWhenUsed/>
    <w:qFormat/>
    <w:rsid w:val="00FC6B8A"/>
    <w:pPr>
      <w:keepNext/>
      <w:keepLines/>
      <w:spacing w:before="80" w:line="288" w:lineRule="auto"/>
      <w:outlineLvl w:val="3"/>
    </w:pPr>
    <w:rPr>
      <w:rFonts w:ascii="Calibri Light" w:eastAsia="Calibri Light" w:hAnsi="Calibri Light" w:cs="Calibri Light"/>
      <w:color w:val="70AD47"/>
      <w:sz w:val="22"/>
      <w:szCs w:val="22"/>
      <w:lang w:val="es-ES" w:eastAsia="en-US"/>
    </w:rPr>
  </w:style>
  <w:style w:type="paragraph" w:customStyle="1" w:styleId="Ttulo51">
    <w:name w:val="Título 51"/>
    <w:basedOn w:val="Normal"/>
    <w:next w:val="Normal"/>
    <w:uiPriority w:val="9"/>
    <w:semiHidden/>
    <w:unhideWhenUsed/>
    <w:qFormat/>
    <w:rsid w:val="00FC6B8A"/>
    <w:pPr>
      <w:keepNext/>
      <w:keepLines/>
      <w:spacing w:before="40" w:line="288" w:lineRule="auto"/>
      <w:outlineLvl w:val="4"/>
    </w:pPr>
    <w:rPr>
      <w:rFonts w:ascii="Calibri Light" w:eastAsia="Calibri Light" w:hAnsi="Calibri Light" w:cs="Calibri Light"/>
      <w:i/>
      <w:iCs/>
      <w:color w:val="70AD47"/>
      <w:sz w:val="22"/>
      <w:szCs w:val="22"/>
      <w:lang w:val="es-ES" w:eastAsia="en-US"/>
    </w:rPr>
  </w:style>
  <w:style w:type="paragraph" w:customStyle="1" w:styleId="Ttulo61">
    <w:name w:val="Título 61"/>
    <w:basedOn w:val="Normal"/>
    <w:next w:val="Normal"/>
    <w:uiPriority w:val="9"/>
    <w:semiHidden/>
    <w:unhideWhenUsed/>
    <w:qFormat/>
    <w:rsid w:val="00FC6B8A"/>
    <w:pPr>
      <w:keepNext/>
      <w:keepLines/>
      <w:spacing w:before="40" w:line="288" w:lineRule="auto"/>
      <w:outlineLvl w:val="5"/>
    </w:pPr>
    <w:rPr>
      <w:rFonts w:ascii="Calibri Light" w:eastAsia="Calibri Light" w:hAnsi="Calibri Light" w:cs="Calibri Light"/>
      <w:color w:val="70AD47"/>
      <w:sz w:val="21"/>
      <w:szCs w:val="21"/>
      <w:lang w:val="es-ES" w:eastAsia="en-US"/>
    </w:rPr>
  </w:style>
  <w:style w:type="paragraph" w:customStyle="1" w:styleId="Ttulo71">
    <w:name w:val="Título 71"/>
    <w:basedOn w:val="Normal"/>
    <w:next w:val="Normal"/>
    <w:uiPriority w:val="9"/>
    <w:semiHidden/>
    <w:unhideWhenUsed/>
    <w:qFormat/>
    <w:rsid w:val="00FC6B8A"/>
    <w:pPr>
      <w:keepNext/>
      <w:keepLines/>
      <w:spacing w:before="40" w:line="288" w:lineRule="auto"/>
      <w:outlineLvl w:val="6"/>
    </w:pPr>
    <w:rPr>
      <w:rFonts w:ascii="Calibri Light" w:eastAsia="Calibri Light" w:hAnsi="Calibri Light" w:cs="Calibri Light"/>
      <w:b/>
      <w:bCs/>
      <w:color w:val="70AD47"/>
      <w:sz w:val="21"/>
      <w:szCs w:val="21"/>
      <w:lang w:val="es-ES" w:eastAsia="en-US"/>
    </w:rPr>
  </w:style>
  <w:style w:type="paragraph" w:customStyle="1" w:styleId="Ttulo81">
    <w:name w:val="Título 81"/>
    <w:basedOn w:val="Normal"/>
    <w:next w:val="Normal"/>
    <w:uiPriority w:val="9"/>
    <w:semiHidden/>
    <w:unhideWhenUsed/>
    <w:qFormat/>
    <w:rsid w:val="00FC6B8A"/>
    <w:pPr>
      <w:keepNext/>
      <w:keepLines/>
      <w:spacing w:before="40" w:line="288" w:lineRule="auto"/>
      <w:outlineLvl w:val="7"/>
    </w:pPr>
    <w:rPr>
      <w:rFonts w:ascii="Calibri Light" w:eastAsia="Calibri Light" w:hAnsi="Calibri Light" w:cs="Calibri Light"/>
      <w:b/>
      <w:bCs/>
      <w:i/>
      <w:iCs/>
      <w:color w:val="70AD47"/>
      <w:sz w:val="20"/>
      <w:szCs w:val="20"/>
      <w:lang w:val="es-ES" w:eastAsia="en-US"/>
    </w:rPr>
  </w:style>
  <w:style w:type="paragraph" w:customStyle="1" w:styleId="Ttulo91">
    <w:name w:val="Título 91"/>
    <w:basedOn w:val="Normal"/>
    <w:next w:val="Normal"/>
    <w:uiPriority w:val="9"/>
    <w:semiHidden/>
    <w:unhideWhenUsed/>
    <w:qFormat/>
    <w:rsid w:val="00FC6B8A"/>
    <w:pPr>
      <w:keepNext/>
      <w:keepLines/>
      <w:spacing w:before="40" w:line="288" w:lineRule="auto"/>
      <w:outlineLvl w:val="8"/>
    </w:pPr>
    <w:rPr>
      <w:rFonts w:ascii="Calibri Light" w:eastAsia="Calibri Light" w:hAnsi="Calibri Light" w:cs="Calibri Light"/>
      <w:i/>
      <w:iCs/>
      <w:color w:val="70AD47"/>
      <w:sz w:val="20"/>
      <w:szCs w:val="20"/>
      <w:lang w:val="es-ES" w:eastAsia="en-US"/>
    </w:rPr>
  </w:style>
  <w:style w:type="numbering" w:customStyle="1" w:styleId="Sinlista1">
    <w:name w:val="Sin lista1"/>
    <w:next w:val="Sinlista"/>
    <w:uiPriority w:val="99"/>
    <w:semiHidden/>
    <w:unhideWhenUsed/>
    <w:rsid w:val="00FC6B8A"/>
  </w:style>
  <w:style w:type="character" w:customStyle="1" w:styleId="HTMLconformatoprevioCar">
    <w:name w:val="HTML con formato previo Car"/>
    <w:link w:val="HTMLconformatoprevio"/>
    <w:uiPriority w:val="99"/>
    <w:qFormat/>
    <w:rsid w:val="00FC6B8A"/>
    <w:rPr>
      <w:rFonts w:ascii="Courier New" w:hAnsi="Courier New" w:cs="Courier New"/>
      <w:lang w:eastAsia="es-ES"/>
    </w:rPr>
  </w:style>
  <w:style w:type="character" w:customStyle="1" w:styleId="Ttulo1Car">
    <w:name w:val="Título 1 Car"/>
    <w:link w:val="Ttulo11"/>
    <w:uiPriority w:val="9"/>
    <w:qFormat/>
    <w:rsid w:val="00FC6B8A"/>
    <w:rPr>
      <w:rFonts w:ascii="Calibri Light" w:eastAsia="Calibri Light" w:hAnsi="Calibri Light" w:cs="Calibri Light"/>
      <w:color w:val="538135"/>
      <w:sz w:val="40"/>
      <w:szCs w:val="40"/>
    </w:rPr>
  </w:style>
  <w:style w:type="character" w:customStyle="1" w:styleId="article-alt-title">
    <w:name w:val="article-alt-title"/>
    <w:basedOn w:val="Fuentedeprrafopredeter"/>
    <w:qFormat/>
    <w:rsid w:val="00FC6B8A"/>
  </w:style>
  <w:style w:type="character" w:customStyle="1" w:styleId="title-text">
    <w:name w:val="title-text"/>
    <w:basedOn w:val="Fuentedeprrafopredeter"/>
    <w:qFormat/>
    <w:rsid w:val="00FC6B8A"/>
  </w:style>
  <w:style w:type="character" w:customStyle="1" w:styleId="Ttulo2Car">
    <w:name w:val="Título 2 Car"/>
    <w:link w:val="Ttulo2"/>
    <w:uiPriority w:val="9"/>
    <w:qFormat/>
    <w:rsid w:val="00FC6B8A"/>
    <w:rPr>
      <w:rFonts w:ascii="Calibri Light" w:eastAsia="Calibri Light" w:hAnsi="Calibri Light" w:cs="Calibri Light"/>
      <w:color w:val="538135"/>
      <w:sz w:val="28"/>
      <w:szCs w:val="28"/>
    </w:rPr>
  </w:style>
  <w:style w:type="character" w:customStyle="1" w:styleId="EnlacedeInternet">
    <w:name w:val="Enlace de Internet"/>
    <w:uiPriority w:val="99"/>
    <w:unhideWhenUsed/>
    <w:rsid w:val="00FC6B8A"/>
    <w:rPr>
      <w:color w:val="0000FF"/>
      <w:u w:val="single"/>
    </w:rPr>
  </w:style>
  <w:style w:type="character" w:customStyle="1" w:styleId="z-PrincipiodelformularioCar">
    <w:name w:val="z-Principio del formulario Car"/>
    <w:uiPriority w:val="99"/>
    <w:semiHidden/>
    <w:qFormat/>
    <w:rsid w:val="00FC6B8A"/>
    <w:rPr>
      <w:rFonts w:ascii="Arial" w:eastAsia="Times New Roman" w:hAnsi="Arial" w:cs="Arial"/>
      <w:vanish/>
      <w:sz w:val="16"/>
      <w:szCs w:val="16"/>
      <w:lang w:eastAsia="es-ES"/>
    </w:rPr>
  </w:style>
  <w:style w:type="character" w:customStyle="1" w:styleId="z-FinaldelformularioCar">
    <w:name w:val="z-Final del formulario Car"/>
    <w:uiPriority w:val="99"/>
    <w:semiHidden/>
    <w:qFormat/>
    <w:rsid w:val="00FC6B8A"/>
    <w:rPr>
      <w:rFonts w:ascii="Arial" w:eastAsia="Times New Roman" w:hAnsi="Arial" w:cs="Arial"/>
      <w:vanish/>
      <w:sz w:val="16"/>
      <w:szCs w:val="16"/>
      <w:lang w:eastAsia="es-ES"/>
    </w:rPr>
  </w:style>
  <w:style w:type="character" w:customStyle="1" w:styleId="highwire-cite-metadata-doi">
    <w:name w:val="highwire-cite-metadata-doi"/>
    <w:qFormat/>
    <w:rsid w:val="00FC6B8A"/>
    <w:rPr>
      <w:position w:val="0"/>
      <w:sz w:val="24"/>
      <w:szCs w:val="24"/>
      <w:vertAlign w:val="baseline"/>
    </w:rPr>
  </w:style>
  <w:style w:type="character" w:customStyle="1" w:styleId="label1">
    <w:name w:val="label1"/>
    <w:qFormat/>
    <w:rsid w:val="00FC6B8A"/>
    <w:rPr>
      <w:b/>
      <w:bCs/>
      <w:position w:val="0"/>
      <w:sz w:val="24"/>
      <w:szCs w:val="24"/>
      <w:vertAlign w:val="baseline"/>
    </w:rPr>
  </w:style>
  <w:style w:type="character" w:customStyle="1" w:styleId="selectable">
    <w:name w:val="selectable"/>
    <w:basedOn w:val="Fuentedeprrafopredeter"/>
    <w:qFormat/>
    <w:rsid w:val="00FC6B8A"/>
  </w:style>
  <w:style w:type="character" w:customStyle="1" w:styleId="A3">
    <w:name w:val="A3"/>
    <w:uiPriority w:val="99"/>
    <w:qFormat/>
    <w:rsid w:val="00FC6B8A"/>
    <w:rPr>
      <w:rFonts w:cs="Helvetica"/>
      <w:b/>
      <w:bCs/>
      <w:color w:val="000000"/>
      <w:sz w:val="32"/>
      <w:szCs w:val="32"/>
    </w:rPr>
  </w:style>
  <w:style w:type="character" w:customStyle="1" w:styleId="A0">
    <w:name w:val="A0"/>
    <w:uiPriority w:val="99"/>
    <w:qFormat/>
    <w:rsid w:val="00FC6B8A"/>
    <w:rPr>
      <w:rFonts w:cs="Minion Pro"/>
      <w:color w:val="000000"/>
      <w:sz w:val="16"/>
      <w:szCs w:val="16"/>
    </w:rPr>
  </w:style>
  <w:style w:type="character" w:customStyle="1" w:styleId="Mencinsinresolver1">
    <w:name w:val="Mención sin resolver1"/>
    <w:uiPriority w:val="99"/>
    <w:semiHidden/>
    <w:unhideWhenUsed/>
    <w:qFormat/>
    <w:rsid w:val="00FC6B8A"/>
    <w:rPr>
      <w:color w:val="605E5C"/>
      <w:shd w:val="clear" w:color="auto" w:fill="E1DFDD"/>
    </w:rPr>
  </w:style>
  <w:style w:type="character" w:customStyle="1" w:styleId="Mencinsinresolver2">
    <w:name w:val="Mención sin resolver2"/>
    <w:uiPriority w:val="99"/>
    <w:semiHidden/>
    <w:unhideWhenUsed/>
    <w:qFormat/>
    <w:rsid w:val="00FC6B8A"/>
    <w:rPr>
      <w:color w:val="605E5C"/>
      <w:shd w:val="clear" w:color="auto" w:fill="E1DFDD"/>
    </w:rPr>
  </w:style>
  <w:style w:type="character" w:customStyle="1" w:styleId="titulo">
    <w:name w:val="titulo"/>
    <w:basedOn w:val="Fuentedeprrafopredeter"/>
    <w:qFormat/>
    <w:rsid w:val="00FC6B8A"/>
  </w:style>
  <w:style w:type="character" w:customStyle="1" w:styleId="A7">
    <w:name w:val="A7"/>
    <w:uiPriority w:val="99"/>
    <w:qFormat/>
    <w:rsid w:val="00FC6B8A"/>
    <w:rPr>
      <w:color w:val="000000"/>
      <w:sz w:val="16"/>
      <w:szCs w:val="16"/>
    </w:rPr>
  </w:style>
  <w:style w:type="character" w:styleId="Textoennegrita">
    <w:name w:val="Strong"/>
    <w:uiPriority w:val="22"/>
    <w:qFormat/>
    <w:rsid w:val="00FC6B8A"/>
    <w:rPr>
      <w:b/>
      <w:bCs/>
    </w:rPr>
  </w:style>
  <w:style w:type="character" w:customStyle="1" w:styleId="titleauthoretc4">
    <w:name w:val="titleauthoretc4"/>
    <w:basedOn w:val="Fuentedeprrafopredeter"/>
    <w:qFormat/>
    <w:rsid w:val="00FC6B8A"/>
  </w:style>
  <w:style w:type="character" w:customStyle="1" w:styleId="Mencinsinresolver3">
    <w:name w:val="Mención sin resolver3"/>
    <w:uiPriority w:val="99"/>
    <w:semiHidden/>
    <w:unhideWhenUsed/>
    <w:qFormat/>
    <w:rsid w:val="00FC6B8A"/>
    <w:rPr>
      <w:color w:val="605E5C"/>
      <w:shd w:val="clear" w:color="auto" w:fill="E1DFDD"/>
    </w:rPr>
  </w:style>
  <w:style w:type="character" w:customStyle="1" w:styleId="Hipervnculovisitado1">
    <w:name w:val="Hipervínculo visitado1"/>
    <w:uiPriority w:val="99"/>
    <w:semiHidden/>
    <w:unhideWhenUsed/>
    <w:qFormat/>
    <w:rsid w:val="00FC6B8A"/>
    <w:rPr>
      <w:color w:val="954F72"/>
      <w:u w:val="single"/>
    </w:rPr>
  </w:style>
  <w:style w:type="character" w:customStyle="1" w:styleId="label">
    <w:name w:val="label"/>
    <w:basedOn w:val="Fuentedeprrafopredeter"/>
    <w:qFormat/>
    <w:rsid w:val="00FC6B8A"/>
  </w:style>
  <w:style w:type="character" w:customStyle="1" w:styleId="value">
    <w:name w:val="value"/>
    <w:basedOn w:val="Fuentedeprrafopredeter"/>
    <w:qFormat/>
    <w:rsid w:val="00FC6B8A"/>
  </w:style>
  <w:style w:type="character" w:customStyle="1" w:styleId="Ttulo3Car">
    <w:name w:val="Título 3 Car"/>
    <w:link w:val="Ttulo3"/>
    <w:uiPriority w:val="9"/>
    <w:semiHidden/>
    <w:qFormat/>
    <w:rsid w:val="00FC6B8A"/>
    <w:rPr>
      <w:rFonts w:ascii="Calibri Light" w:eastAsia="Calibri Light" w:hAnsi="Calibri Light" w:cs="Calibri Light"/>
      <w:color w:val="538135"/>
      <w:sz w:val="24"/>
      <w:szCs w:val="24"/>
    </w:rPr>
  </w:style>
  <w:style w:type="character" w:customStyle="1" w:styleId="Ttulo4Car">
    <w:name w:val="Título 4 Car"/>
    <w:link w:val="Ttulo4"/>
    <w:uiPriority w:val="9"/>
    <w:semiHidden/>
    <w:qFormat/>
    <w:rsid w:val="00FC6B8A"/>
    <w:rPr>
      <w:rFonts w:ascii="Calibri Light" w:eastAsia="Calibri Light" w:hAnsi="Calibri Light" w:cs="Calibri Light"/>
      <w:color w:val="70AD47"/>
      <w:sz w:val="22"/>
      <w:szCs w:val="22"/>
    </w:rPr>
  </w:style>
  <w:style w:type="character" w:customStyle="1" w:styleId="Ttulo5Car">
    <w:name w:val="Título 5 Car"/>
    <w:link w:val="Ttulo5"/>
    <w:uiPriority w:val="9"/>
    <w:semiHidden/>
    <w:qFormat/>
    <w:rsid w:val="00FC6B8A"/>
    <w:rPr>
      <w:rFonts w:ascii="Calibri Light" w:eastAsia="Calibri Light" w:hAnsi="Calibri Light" w:cs="Calibri Light"/>
      <w:i/>
      <w:iCs/>
      <w:color w:val="70AD47"/>
      <w:sz w:val="22"/>
      <w:szCs w:val="22"/>
    </w:rPr>
  </w:style>
  <w:style w:type="character" w:customStyle="1" w:styleId="Ttulo6Car">
    <w:name w:val="Título 6 Car"/>
    <w:link w:val="Ttulo6"/>
    <w:uiPriority w:val="9"/>
    <w:semiHidden/>
    <w:qFormat/>
    <w:rsid w:val="00FC6B8A"/>
    <w:rPr>
      <w:rFonts w:ascii="Calibri Light" w:eastAsia="Calibri Light" w:hAnsi="Calibri Light" w:cs="Calibri Light"/>
      <w:color w:val="70AD47"/>
    </w:rPr>
  </w:style>
  <w:style w:type="character" w:customStyle="1" w:styleId="Ttulo7Car">
    <w:name w:val="Título 7 Car"/>
    <w:link w:val="Ttulo7"/>
    <w:uiPriority w:val="9"/>
    <w:semiHidden/>
    <w:qFormat/>
    <w:rsid w:val="00FC6B8A"/>
    <w:rPr>
      <w:rFonts w:ascii="Calibri Light" w:eastAsia="Calibri Light" w:hAnsi="Calibri Light" w:cs="Calibri Light"/>
      <w:b/>
      <w:bCs/>
      <w:color w:val="70AD47"/>
    </w:rPr>
  </w:style>
  <w:style w:type="character" w:customStyle="1" w:styleId="Ttulo8Car">
    <w:name w:val="Título 8 Car"/>
    <w:link w:val="Ttulo8"/>
    <w:uiPriority w:val="9"/>
    <w:semiHidden/>
    <w:qFormat/>
    <w:rsid w:val="00FC6B8A"/>
    <w:rPr>
      <w:rFonts w:ascii="Calibri Light" w:eastAsia="Calibri Light" w:hAnsi="Calibri Light" w:cs="Calibri Light"/>
      <w:b/>
      <w:bCs/>
      <w:i/>
      <w:iCs/>
      <w:color w:val="70AD47"/>
      <w:sz w:val="20"/>
      <w:szCs w:val="20"/>
    </w:rPr>
  </w:style>
  <w:style w:type="character" w:customStyle="1" w:styleId="Ttulo9Car">
    <w:name w:val="Título 9 Car"/>
    <w:link w:val="Ttulo9"/>
    <w:uiPriority w:val="9"/>
    <w:semiHidden/>
    <w:qFormat/>
    <w:rsid w:val="00FC6B8A"/>
    <w:rPr>
      <w:rFonts w:ascii="Calibri Light" w:eastAsia="Calibri Light" w:hAnsi="Calibri Light" w:cs="Calibri Light"/>
      <w:i/>
      <w:iCs/>
      <w:color w:val="70AD47"/>
      <w:sz w:val="20"/>
      <w:szCs w:val="20"/>
    </w:rPr>
  </w:style>
  <w:style w:type="character" w:customStyle="1" w:styleId="PuestoCar">
    <w:name w:val="Puesto Car"/>
    <w:link w:val="Puesto"/>
    <w:uiPriority w:val="10"/>
    <w:qFormat/>
    <w:rsid w:val="00FC6B8A"/>
    <w:rPr>
      <w:rFonts w:ascii="Calibri Light" w:eastAsia="Calibri Light" w:hAnsi="Calibri Light" w:cs="Calibri Light"/>
      <w:color w:val="262626"/>
      <w:spacing w:val="-15"/>
      <w:sz w:val="96"/>
      <w:szCs w:val="96"/>
    </w:rPr>
  </w:style>
  <w:style w:type="character" w:customStyle="1" w:styleId="SubttuloCar">
    <w:name w:val="Subtítulo Car"/>
    <w:link w:val="Subttulo"/>
    <w:uiPriority w:val="11"/>
    <w:qFormat/>
    <w:rsid w:val="00FC6B8A"/>
    <w:rPr>
      <w:rFonts w:ascii="Calibri Light" w:eastAsia="Calibri Light" w:hAnsi="Calibri Light" w:cs="Calibri Light"/>
      <w:sz w:val="30"/>
      <w:szCs w:val="30"/>
    </w:rPr>
  </w:style>
  <w:style w:type="character" w:customStyle="1" w:styleId="Destacado">
    <w:name w:val="Destacado"/>
    <w:uiPriority w:val="20"/>
    <w:qFormat/>
    <w:rsid w:val="00FC6B8A"/>
    <w:rPr>
      <w:i/>
      <w:iCs/>
    </w:rPr>
  </w:style>
  <w:style w:type="character" w:customStyle="1" w:styleId="CitaCar">
    <w:name w:val="Cita Car"/>
    <w:link w:val="Cita"/>
    <w:uiPriority w:val="29"/>
    <w:qFormat/>
    <w:rsid w:val="00FC6B8A"/>
    <w:rPr>
      <w:i/>
      <w:iCs/>
      <w:color w:val="262626"/>
    </w:rPr>
  </w:style>
  <w:style w:type="character" w:customStyle="1" w:styleId="CitadestacadaCar">
    <w:name w:val="Cita destacada Car"/>
    <w:link w:val="Citadestacada"/>
    <w:uiPriority w:val="30"/>
    <w:qFormat/>
    <w:rsid w:val="00FC6B8A"/>
    <w:rPr>
      <w:rFonts w:ascii="Calibri Light" w:eastAsia="Calibri Light" w:hAnsi="Calibri Light" w:cs="Calibri Light"/>
      <w:i/>
      <w:iCs/>
      <w:color w:val="70AD47"/>
      <w:sz w:val="32"/>
      <w:szCs w:val="32"/>
    </w:rPr>
  </w:style>
  <w:style w:type="character" w:styleId="nfasissutil">
    <w:name w:val="Subtle Emphasis"/>
    <w:uiPriority w:val="19"/>
    <w:qFormat/>
    <w:rsid w:val="00FC6B8A"/>
    <w:rPr>
      <w:i/>
      <w:iCs/>
    </w:rPr>
  </w:style>
  <w:style w:type="character" w:styleId="nfasisintenso">
    <w:name w:val="Intense Emphasis"/>
    <w:uiPriority w:val="21"/>
    <w:qFormat/>
    <w:rsid w:val="00FC6B8A"/>
    <w:rPr>
      <w:b/>
      <w:bCs/>
      <w:i/>
      <w:iCs/>
    </w:rPr>
  </w:style>
  <w:style w:type="character" w:customStyle="1" w:styleId="Referenciasutil1">
    <w:name w:val="Referencia sutil1"/>
    <w:uiPriority w:val="31"/>
    <w:qFormat/>
    <w:rsid w:val="00FC6B8A"/>
    <w:rPr>
      <w:smallCaps/>
      <w:color w:val="595959"/>
    </w:rPr>
  </w:style>
  <w:style w:type="character" w:customStyle="1" w:styleId="Referenciaintensa1">
    <w:name w:val="Referencia intensa1"/>
    <w:uiPriority w:val="32"/>
    <w:qFormat/>
    <w:rsid w:val="00FC6B8A"/>
    <w:rPr>
      <w:b/>
      <w:bCs/>
      <w:smallCaps/>
      <w:color w:val="70AD47"/>
    </w:rPr>
  </w:style>
  <w:style w:type="character" w:styleId="Ttulodellibro">
    <w:name w:val="Book Title"/>
    <w:uiPriority w:val="33"/>
    <w:qFormat/>
    <w:rsid w:val="00FC6B8A"/>
    <w:rPr>
      <w:b/>
      <w:bCs/>
      <w:smallCaps/>
      <w:spacing w:val="7"/>
      <w:sz w:val="21"/>
      <w:szCs w:val="21"/>
    </w:rPr>
  </w:style>
  <w:style w:type="character" w:customStyle="1" w:styleId="Mencinsinresolver4">
    <w:name w:val="Mención sin resolver4"/>
    <w:uiPriority w:val="99"/>
    <w:semiHidden/>
    <w:unhideWhenUsed/>
    <w:qFormat/>
    <w:rsid w:val="00FC6B8A"/>
    <w:rPr>
      <w:color w:val="605E5C"/>
      <w:shd w:val="clear" w:color="auto" w:fill="E1DFDD"/>
    </w:rPr>
  </w:style>
  <w:style w:type="character" w:customStyle="1" w:styleId="Mencinsinresolver5">
    <w:name w:val="Mención sin resolver5"/>
    <w:uiPriority w:val="99"/>
    <w:semiHidden/>
    <w:unhideWhenUsed/>
    <w:qFormat/>
    <w:rsid w:val="00FC6B8A"/>
    <w:rPr>
      <w:color w:val="605E5C"/>
      <w:shd w:val="clear" w:color="auto" w:fill="E1DFDD"/>
    </w:rPr>
  </w:style>
  <w:style w:type="character" w:customStyle="1" w:styleId="ListLabel1">
    <w:name w:val="ListLabel 1"/>
    <w:qFormat/>
    <w:rsid w:val="00FC6B8A"/>
    <w:rPr>
      <w:color w:val="auto"/>
      <w:u w:val="none"/>
    </w:rPr>
  </w:style>
  <w:style w:type="character" w:customStyle="1" w:styleId="ListLabel2">
    <w:name w:val="ListLabel 2"/>
    <w:qFormat/>
    <w:rsid w:val="00FC6B8A"/>
    <w:rPr>
      <w:rFonts w:ascii="Times New Roman" w:hAnsi="Times New Roman" w:cs="Times New Roman"/>
      <w:color w:val="auto"/>
      <w:sz w:val="24"/>
      <w:szCs w:val="24"/>
      <w:u w:val="none"/>
      <w:lang w:val="en-US"/>
    </w:rPr>
  </w:style>
  <w:style w:type="character" w:customStyle="1" w:styleId="ListLabel3">
    <w:name w:val="ListLabel 3"/>
    <w:qFormat/>
    <w:rsid w:val="00FC6B8A"/>
    <w:rPr>
      <w:rFonts w:ascii="Times New Roman" w:hAnsi="Times New Roman" w:cs="Times New Roman"/>
      <w:color w:val="auto"/>
      <w:sz w:val="24"/>
      <w:szCs w:val="24"/>
      <w:u w:val="none"/>
    </w:rPr>
  </w:style>
  <w:style w:type="character" w:customStyle="1" w:styleId="doi2">
    <w:name w:val="doi2"/>
    <w:basedOn w:val="Fuentedeprrafopredeter"/>
    <w:qFormat/>
    <w:rsid w:val="00FC6B8A"/>
  </w:style>
  <w:style w:type="character" w:customStyle="1" w:styleId="mixed-citation">
    <w:name w:val="mixed-citation"/>
    <w:basedOn w:val="Fuentedeprrafopredeter"/>
    <w:qFormat/>
    <w:rsid w:val="00FC6B8A"/>
  </w:style>
  <w:style w:type="character" w:customStyle="1" w:styleId="ref-title">
    <w:name w:val="ref-title"/>
    <w:basedOn w:val="Fuentedeprrafopredeter"/>
    <w:qFormat/>
    <w:rsid w:val="00FC6B8A"/>
  </w:style>
  <w:style w:type="character" w:customStyle="1" w:styleId="ref-vol">
    <w:name w:val="ref-vol"/>
    <w:basedOn w:val="Fuentedeprrafopredeter"/>
    <w:qFormat/>
    <w:rsid w:val="00FC6B8A"/>
  </w:style>
  <w:style w:type="character" w:customStyle="1" w:styleId="ref-iss">
    <w:name w:val="ref-iss"/>
    <w:basedOn w:val="Fuentedeprrafopredeter"/>
    <w:qFormat/>
    <w:rsid w:val="00FC6B8A"/>
  </w:style>
  <w:style w:type="character" w:customStyle="1" w:styleId="ListLabel4">
    <w:name w:val="ListLabel 4"/>
    <w:qFormat/>
    <w:rsid w:val="00FC6B8A"/>
    <w:rPr>
      <w:color w:val="auto"/>
      <w:u w:val="none"/>
    </w:rPr>
  </w:style>
  <w:style w:type="character" w:customStyle="1" w:styleId="ListLabel5">
    <w:name w:val="ListLabel 5"/>
    <w:qFormat/>
    <w:rsid w:val="00FC6B8A"/>
    <w:rPr>
      <w:rFonts w:ascii="Times New Roman" w:eastAsia="Calibri" w:hAnsi="Times New Roman" w:cs="Times New Roman"/>
      <w:sz w:val="22"/>
      <w:szCs w:val="22"/>
      <w:lang w:val="en-US"/>
    </w:rPr>
  </w:style>
  <w:style w:type="character" w:customStyle="1" w:styleId="ListLabel6">
    <w:name w:val="ListLabel 6"/>
    <w:qFormat/>
    <w:rsid w:val="00FC6B8A"/>
    <w:rPr>
      <w:color w:val="auto"/>
      <w:u w:val="none"/>
    </w:rPr>
  </w:style>
  <w:style w:type="character" w:customStyle="1" w:styleId="ListLabel7">
    <w:name w:val="ListLabel 7"/>
    <w:qFormat/>
    <w:rsid w:val="00FC6B8A"/>
    <w:rPr>
      <w:rFonts w:ascii="Times New Roman" w:hAnsi="Times New Roman" w:cs="Times New Roman"/>
      <w:color w:val="auto"/>
      <w:sz w:val="24"/>
      <w:szCs w:val="24"/>
      <w:u w:val="none"/>
      <w:lang w:val="en-US"/>
    </w:rPr>
  </w:style>
  <w:style w:type="character" w:customStyle="1" w:styleId="ListLabel8">
    <w:name w:val="ListLabel 8"/>
    <w:qFormat/>
    <w:rsid w:val="00FC6B8A"/>
    <w:rPr>
      <w:bCs/>
      <w:i/>
      <w:color w:val="auto"/>
      <w:shd w:val="clear" w:color="auto" w:fill="FFFFFF"/>
      <w:lang w:val="en-US"/>
    </w:rPr>
  </w:style>
  <w:style w:type="character" w:customStyle="1" w:styleId="ListLabel9">
    <w:name w:val="ListLabel 9"/>
    <w:qFormat/>
    <w:rsid w:val="00FC6B8A"/>
    <w:rPr>
      <w:color w:val="auto"/>
      <w:u w:val="none"/>
      <w:lang w:val="en-US"/>
    </w:rPr>
  </w:style>
  <w:style w:type="character" w:customStyle="1" w:styleId="ListLabel10">
    <w:name w:val="ListLabel 10"/>
    <w:qFormat/>
    <w:rsid w:val="00FC6B8A"/>
    <w:rPr>
      <w:rFonts w:ascii="Times New Roman" w:hAnsi="Times New Roman" w:cs="Times New Roman"/>
      <w:color w:val="auto"/>
      <w:sz w:val="24"/>
      <w:szCs w:val="24"/>
      <w:u w:val="none"/>
    </w:rPr>
  </w:style>
  <w:style w:type="character" w:customStyle="1" w:styleId="ListLabel11">
    <w:name w:val="ListLabel 11"/>
    <w:qFormat/>
    <w:rsid w:val="00FC6B8A"/>
    <w:rPr>
      <w:rFonts w:eastAsia="Times New Roman"/>
      <w:color w:val="auto"/>
      <w:lang w:val="en" w:eastAsia="es-ES"/>
    </w:rPr>
  </w:style>
  <w:style w:type="character" w:customStyle="1" w:styleId="ListLabel12">
    <w:name w:val="ListLabel 12"/>
    <w:qFormat/>
    <w:rsid w:val="00FC6B8A"/>
    <w:rPr>
      <w:color w:val="auto"/>
      <w:u w:val="none"/>
      <w:shd w:val="clear" w:color="auto" w:fill="FFFFFF"/>
      <w:lang w:val="en-US"/>
    </w:rPr>
  </w:style>
  <w:style w:type="character" w:customStyle="1" w:styleId="ListLabel13">
    <w:name w:val="ListLabel 13"/>
    <w:qFormat/>
    <w:rsid w:val="00FC6B8A"/>
    <w:rPr>
      <w:color w:val="auto"/>
      <w:u w:val="none"/>
      <w:lang w:val="en"/>
    </w:rPr>
  </w:style>
  <w:style w:type="character" w:customStyle="1" w:styleId="ListLabel14">
    <w:name w:val="ListLabel 14"/>
    <w:qFormat/>
    <w:rsid w:val="00FC6B8A"/>
    <w:rPr>
      <w:rFonts w:ascii="Times New Roman" w:hAnsi="Times New Roman" w:cs="Times New Roman"/>
      <w:color w:val="auto"/>
      <w:sz w:val="24"/>
      <w:szCs w:val="24"/>
      <w:u w:val="none"/>
      <w:lang w:val="en"/>
    </w:rPr>
  </w:style>
  <w:style w:type="paragraph" w:customStyle="1" w:styleId="Ttulo10">
    <w:name w:val="Título1"/>
    <w:basedOn w:val="Normal"/>
    <w:next w:val="Textoindependiente"/>
    <w:uiPriority w:val="10"/>
    <w:qFormat/>
    <w:rsid w:val="00FC6B8A"/>
    <w:pPr>
      <w:contextualSpacing/>
    </w:pPr>
    <w:rPr>
      <w:rFonts w:ascii="Calibri Light" w:eastAsia="Calibri Light" w:hAnsi="Calibri Light" w:cs="Calibri Light"/>
      <w:color w:val="262626"/>
      <w:spacing w:val="-15"/>
      <w:sz w:val="96"/>
      <w:szCs w:val="96"/>
      <w:lang w:val="es-ES" w:eastAsia="en-US"/>
    </w:rPr>
  </w:style>
  <w:style w:type="paragraph" w:styleId="Textoindependiente">
    <w:name w:val="Body Text"/>
    <w:basedOn w:val="Normal"/>
    <w:link w:val="TextoindependienteCar"/>
    <w:rsid w:val="00FC6B8A"/>
    <w:pPr>
      <w:spacing w:after="140" w:line="276" w:lineRule="auto"/>
    </w:pPr>
    <w:rPr>
      <w:rFonts w:ascii="Calibri" w:eastAsia="Calibri" w:hAnsi="Calibri" w:cs="Calibri"/>
      <w:sz w:val="21"/>
      <w:szCs w:val="21"/>
      <w:lang w:val="es-ES" w:eastAsia="en-US"/>
    </w:rPr>
  </w:style>
  <w:style w:type="character" w:customStyle="1" w:styleId="TextoindependienteCar">
    <w:name w:val="Texto independiente Car"/>
    <w:basedOn w:val="Fuentedeprrafopredeter"/>
    <w:link w:val="Textoindependiente"/>
    <w:rsid w:val="00FC6B8A"/>
    <w:rPr>
      <w:rFonts w:ascii="Calibri" w:eastAsia="Calibri" w:hAnsi="Calibri" w:cs="Calibri"/>
      <w:sz w:val="21"/>
      <w:szCs w:val="21"/>
      <w:lang w:val="es-ES" w:eastAsia="en-US"/>
    </w:rPr>
  </w:style>
  <w:style w:type="paragraph" w:styleId="Lista">
    <w:name w:val="List"/>
    <w:basedOn w:val="Textoindependiente"/>
    <w:rsid w:val="00FC6B8A"/>
    <w:rPr>
      <w:rFonts w:cs="Lucida Sans"/>
    </w:rPr>
  </w:style>
  <w:style w:type="paragraph" w:customStyle="1" w:styleId="Descripcin1">
    <w:name w:val="Descripción1"/>
    <w:basedOn w:val="Normal"/>
    <w:next w:val="Normal"/>
    <w:uiPriority w:val="35"/>
    <w:semiHidden/>
    <w:unhideWhenUsed/>
    <w:qFormat/>
    <w:rsid w:val="00FC6B8A"/>
    <w:pPr>
      <w:spacing w:after="200"/>
    </w:pPr>
    <w:rPr>
      <w:rFonts w:ascii="Calibri" w:eastAsia="Calibri" w:hAnsi="Calibri" w:cs="Calibri"/>
      <w:b/>
      <w:bCs/>
      <w:smallCaps/>
      <w:color w:val="595959"/>
      <w:sz w:val="21"/>
      <w:szCs w:val="21"/>
      <w:lang w:val="es-ES" w:eastAsia="en-US"/>
    </w:rPr>
  </w:style>
  <w:style w:type="paragraph" w:customStyle="1" w:styleId="ndice">
    <w:name w:val="Índice"/>
    <w:basedOn w:val="Normal"/>
    <w:qFormat/>
    <w:rsid w:val="00FC6B8A"/>
    <w:pPr>
      <w:suppressLineNumbers/>
      <w:spacing w:after="200" w:line="288" w:lineRule="auto"/>
    </w:pPr>
    <w:rPr>
      <w:rFonts w:ascii="Calibri" w:eastAsia="Calibri" w:hAnsi="Calibri" w:cs="Lucida Sans"/>
      <w:sz w:val="21"/>
      <w:szCs w:val="21"/>
      <w:lang w:val="es-ES" w:eastAsia="en-US"/>
    </w:rPr>
  </w:style>
  <w:style w:type="paragraph" w:customStyle="1" w:styleId="Default">
    <w:name w:val="Default"/>
    <w:qFormat/>
    <w:rsid w:val="00FC6B8A"/>
    <w:rPr>
      <w:rFonts w:eastAsia="Calibri"/>
      <w:color w:val="000000"/>
      <w:sz w:val="24"/>
      <w:szCs w:val="24"/>
      <w:lang w:val="es-ES" w:eastAsia="en-US"/>
    </w:rPr>
  </w:style>
  <w:style w:type="paragraph" w:styleId="Prrafodelista">
    <w:name w:val="List Paragraph"/>
    <w:basedOn w:val="Normal"/>
    <w:uiPriority w:val="34"/>
    <w:qFormat/>
    <w:rsid w:val="00FC6B8A"/>
    <w:pPr>
      <w:spacing w:after="200" w:line="288" w:lineRule="auto"/>
      <w:ind w:left="720"/>
      <w:contextualSpacing/>
    </w:pPr>
    <w:rPr>
      <w:rFonts w:ascii="Calibri" w:eastAsia="Calibri" w:hAnsi="Calibri" w:cs="Calibri"/>
      <w:sz w:val="21"/>
      <w:szCs w:val="21"/>
      <w:lang w:val="es-ES" w:eastAsia="en-US"/>
    </w:rPr>
  </w:style>
  <w:style w:type="paragraph" w:styleId="HTMLconformatoprevio">
    <w:name w:val="HTML Preformatted"/>
    <w:basedOn w:val="Normal"/>
    <w:link w:val="HTMLconformatoprevioCar"/>
    <w:uiPriority w:val="99"/>
    <w:unhideWhenUsed/>
    <w:qFormat/>
    <w:rsid w:val="00FC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CU" w:eastAsia="es-ES"/>
    </w:rPr>
  </w:style>
  <w:style w:type="character" w:customStyle="1" w:styleId="HTMLconformatoprevioCar1">
    <w:name w:val="HTML con formato previo Car1"/>
    <w:basedOn w:val="Fuentedeprrafopredeter"/>
    <w:semiHidden/>
    <w:rsid w:val="00FC6B8A"/>
    <w:rPr>
      <w:rFonts w:ascii="Courier New" w:hAnsi="Courier New" w:cs="Courier New"/>
      <w:lang w:val="es-ES_tradnl" w:eastAsia="es-ES_tradnl"/>
    </w:rPr>
  </w:style>
  <w:style w:type="paragraph" w:styleId="z-Principiodelformulario">
    <w:name w:val="HTML Top of Form"/>
    <w:basedOn w:val="Normal"/>
    <w:next w:val="Normal"/>
    <w:link w:val="z-PrincipiodelformularioCar1"/>
    <w:uiPriority w:val="99"/>
    <w:semiHidden/>
    <w:unhideWhenUsed/>
    <w:qFormat/>
    <w:rsid w:val="00FC6B8A"/>
    <w:pPr>
      <w:pBdr>
        <w:bottom w:val="single" w:sz="6" w:space="1" w:color="000000"/>
      </w:pBdr>
      <w:jc w:val="center"/>
    </w:pPr>
    <w:rPr>
      <w:rFonts w:ascii="Arial" w:hAnsi="Arial" w:cs="Arial"/>
      <w:vanish/>
      <w:sz w:val="16"/>
      <w:szCs w:val="16"/>
      <w:lang w:val="es-ES" w:eastAsia="es-ES"/>
    </w:rPr>
  </w:style>
  <w:style w:type="character" w:customStyle="1" w:styleId="z-PrincipiodelformularioCar1">
    <w:name w:val="z-Principio del formulario Car1"/>
    <w:basedOn w:val="Fuentedeprrafopredeter"/>
    <w:link w:val="z-Principiodelformulario"/>
    <w:uiPriority w:val="99"/>
    <w:semiHidden/>
    <w:rsid w:val="00FC6B8A"/>
    <w:rPr>
      <w:rFonts w:ascii="Arial" w:hAnsi="Arial" w:cs="Arial"/>
      <w:vanish/>
      <w:sz w:val="16"/>
      <w:szCs w:val="16"/>
      <w:lang w:val="es-ES" w:eastAsia="es-ES"/>
    </w:rPr>
  </w:style>
  <w:style w:type="paragraph" w:styleId="z-Finaldelformulario">
    <w:name w:val="HTML Bottom of Form"/>
    <w:basedOn w:val="Normal"/>
    <w:next w:val="Normal"/>
    <w:link w:val="z-FinaldelformularioCar1"/>
    <w:uiPriority w:val="99"/>
    <w:semiHidden/>
    <w:unhideWhenUsed/>
    <w:qFormat/>
    <w:rsid w:val="00FC6B8A"/>
    <w:pPr>
      <w:pBdr>
        <w:top w:val="single" w:sz="6" w:space="1" w:color="000000"/>
      </w:pBdr>
      <w:jc w:val="center"/>
    </w:pPr>
    <w:rPr>
      <w:rFonts w:ascii="Arial" w:hAnsi="Arial" w:cs="Arial"/>
      <w:vanish/>
      <w:sz w:val="16"/>
      <w:szCs w:val="16"/>
      <w:lang w:val="es-ES" w:eastAsia="es-ES"/>
    </w:rPr>
  </w:style>
  <w:style w:type="character" w:customStyle="1" w:styleId="z-FinaldelformularioCar1">
    <w:name w:val="z-Final del formulario Car1"/>
    <w:basedOn w:val="Fuentedeprrafopredeter"/>
    <w:link w:val="z-Finaldelformulario"/>
    <w:uiPriority w:val="99"/>
    <w:semiHidden/>
    <w:rsid w:val="00FC6B8A"/>
    <w:rPr>
      <w:rFonts w:ascii="Arial" w:hAnsi="Arial" w:cs="Arial"/>
      <w:vanish/>
      <w:sz w:val="16"/>
      <w:szCs w:val="16"/>
      <w:lang w:val="es-ES" w:eastAsia="es-ES"/>
    </w:rPr>
  </w:style>
  <w:style w:type="paragraph" w:customStyle="1" w:styleId="Pa9">
    <w:name w:val="Pa9"/>
    <w:basedOn w:val="Default"/>
    <w:next w:val="Default"/>
    <w:uiPriority w:val="99"/>
    <w:qFormat/>
    <w:rsid w:val="00FC6B8A"/>
    <w:pPr>
      <w:spacing w:line="201" w:lineRule="atLeast"/>
    </w:pPr>
    <w:rPr>
      <w:color w:val="auto"/>
      <w:lang w:val="en-US"/>
    </w:rPr>
  </w:style>
  <w:style w:type="paragraph" w:customStyle="1" w:styleId="Subttulo1">
    <w:name w:val="Subtítulo1"/>
    <w:basedOn w:val="Normal"/>
    <w:next w:val="Normal"/>
    <w:uiPriority w:val="11"/>
    <w:qFormat/>
    <w:rsid w:val="00FC6B8A"/>
    <w:pPr>
      <w:spacing w:after="200"/>
    </w:pPr>
    <w:rPr>
      <w:rFonts w:ascii="Calibri Light" w:eastAsia="Calibri Light" w:hAnsi="Calibri Light" w:cs="Calibri Light"/>
      <w:sz w:val="30"/>
      <w:szCs w:val="30"/>
      <w:lang w:val="es-ES" w:eastAsia="en-US"/>
    </w:rPr>
  </w:style>
  <w:style w:type="paragraph" w:styleId="Sinespaciado">
    <w:name w:val="No Spacing"/>
    <w:uiPriority w:val="1"/>
    <w:qFormat/>
    <w:rsid w:val="00FC6B8A"/>
    <w:rPr>
      <w:rFonts w:ascii="Calibri" w:eastAsia="Calibri" w:hAnsi="Calibri" w:cs="Calibri"/>
      <w:sz w:val="21"/>
      <w:szCs w:val="21"/>
      <w:lang w:val="es-ES" w:eastAsia="en-US"/>
    </w:rPr>
  </w:style>
  <w:style w:type="paragraph" w:customStyle="1" w:styleId="Cita1">
    <w:name w:val="Cita1"/>
    <w:basedOn w:val="Normal"/>
    <w:next w:val="Normal"/>
    <w:uiPriority w:val="29"/>
    <w:qFormat/>
    <w:rsid w:val="00FC6B8A"/>
    <w:pPr>
      <w:spacing w:before="160" w:after="200" w:line="288" w:lineRule="auto"/>
      <w:ind w:left="720" w:right="720"/>
      <w:jc w:val="center"/>
    </w:pPr>
    <w:rPr>
      <w:rFonts w:ascii="Calibri" w:eastAsia="Calibri" w:hAnsi="Calibri" w:cs="Calibri"/>
      <w:i/>
      <w:iCs/>
      <w:color w:val="262626"/>
      <w:sz w:val="21"/>
      <w:szCs w:val="21"/>
      <w:lang w:val="es-ES" w:eastAsia="en-US"/>
    </w:rPr>
  </w:style>
  <w:style w:type="paragraph" w:customStyle="1" w:styleId="Citadestacada1">
    <w:name w:val="Cita destacada1"/>
    <w:basedOn w:val="Normal"/>
    <w:next w:val="Normal"/>
    <w:uiPriority w:val="30"/>
    <w:qFormat/>
    <w:rsid w:val="00FC6B8A"/>
    <w:pPr>
      <w:spacing w:before="160" w:after="160" w:line="264" w:lineRule="auto"/>
      <w:ind w:left="720" w:right="720"/>
      <w:jc w:val="center"/>
    </w:pPr>
    <w:rPr>
      <w:rFonts w:ascii="Calibri Light" w:eastAsia="Calibri Light" w:hAnsi="Calibri Light" w:cs="Calibri Light"/>
      <w:i/>
      <w:iCs/>
      <w:color w:val="70AD47"/>
      <w:sz w:val="32"/>
      <w:szCs w:val="32"/>
      <w:lang w:val="es-ES" w:eastAsia="en-US"/>
    </w:rPr>
  </w:style>
  <w:style w:type="character" w:customStyle="1" w:styleId="Ttulo1Car1">
    <w:name w:val="Título 1 Car1"/>
    <w:basedOn w:val="Fuentedeprrafopredeter"/>
    <w:link w:val="Ttulo1"/>
    <w:rsid w:val="00FC6B8A"/>
    <w:rPr>
      <w:rFonts w:asciiTheme="majorHAnsi" w:eastAsiaTheme="majorEastAsia" w:hAnsiTheme="majorHAnsi" w:cstheme="majorBidi"/>
      <w:b/>
      <w:bCs/>
      <w:kern w:val="32"/>
      <w:sz w:val="32"/>
      <w:szCs w:val="32"/>
      <w:lang w:val="es-ES_tradnl" w:eastAsia="es-ES_tradnl"/>
    </w:rPr>
  </w:style>
  <w:style w:type="paragraph" w:styleId="TtulodeTDC">
    <w:name w:val="TOC Heading"/>
    <w:basedOn w:val="Ttulo1"/>
    <w:next w:val="Normal"/>
    <w:uiPriority w:val="39"/>
    <w:semiHidden/>
    <w:unhideWhenUsed/>
    <w:qFormat/>
    <w:rsid w:val="00FC6B8A"/>
    <w:pPr>
      <w:keepLines/>
      <w:spacing w:before="360" w:after="40"/>
    </w:pPr>
    <w:rPr>
      <w:b w:val="0"/>
      <w:bCs w:val="0"/>
      <w:color w:val="538135"/>
      <w:kern w:val="0"/>
      <w:sz w:val="40"/>
      <w:szCs w:val="40"/>
      <w:lang w:val="es-ES" w:eastAsia="en-US"/>
    </w:rPr>
  </w:style>
  <w:style w:type="paragraph" w:customStyle="1" w:styleId="Pa6">
    <w:name w:val="Pa6"/>
    <w:basedOn w:val="Default"/>
    <w:next w:val="Default"/>
    <w:uiPriority w:val="99"/>
    <w:qFormat/>
    <w:rsid w:val="00FC6B8A"/>
    <w:pPr>
      <w:spacing w:line="201" w:lineRule="atLeast"/>
    </w:pPr>
    <w:rPr>
      <w:rFonts w:ascii="Arial" w:hAnsi="Arial" w:cs="Arial"/>
      <w:color w:val="auto"/>
    </w:rPr>
  </w:style>
  <w:style w:type="paragraph" w:customStyle="1" w:styleId="Contenidodelmarco">
    <w:name w:val="Contenido del marco"/>
    <w:basedOn w:val="Normal"/>
    <w:qFormat/>
    <w:rsid w:val="00FC6B8A"/>
    <w:pPr>
      <w:spacing w:after="200" w:line="288" w:lineRule="auto"/>
    </w:pPr>
    <w:rPr>
      <w:rFonts w:ascii="Calibri" w:eastAsia="Calibri" w:hAnsi="Calibri" w:cs="Calibri"/>
      <w:sz w:val="21"/>
      <w:szCs w:val="21"/>
      <w:lang w:val="es-ES" w:eastAsia="en-US"/>
    </w:rPr>
  </w:style>
  <w:style w:type="table" w:customStyle="1" w:styleId="Tablaconcuadrcula1">
    <w:name w:val="Tabla con cuadrícula1"/>
    <w:basedOn w:val="Tablanormal"/>
    <w:next w:val="Tablaconcuadrcula"/>
    <w:uiPriority w:val="39"/>
    <w:rsid w:val="00FC6B8A"/>
    <w:rPr>
      <w:rFonts w:ascii="Calibri" w:eastAsia="Calibri" w:hAnsi="Calibri" w:cs="Calibri"/>
      <w:sz w:val="21"/>
      <w:szCs w:val="21"/>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primerasangra">
    <w:name w:val="Body Text First Indent"/>
    <w:basedOn w:val="Textoindependiente"/>
    <w:link w:val="TextoindependienteprimerasangraCar"/>
    <w:uiPriority w:val="99"/>
    <w:unhideWhenUsed/>
    <w:rsid w:val="00FC6B8A"/>
    <w:pPr>
      <w:spacing w:after="200" w:line="288" w:lineRule="auto"/>
      <w:ind w:firstLine="360"/>
    </w:pPr>
  </w:style>
  <w:style w:type="character" w:customStyle="1" w:styleId="TextoindependienteprimerasangraCar">
    <w:name w:val="Texto independiente primera sangría Car"/>
    <w:basedOn w:val="TextoindependienteCar"/>
    <w:link w:val="Textoindependienteprimerasangra"/>
    <w:uiPriority w:val="99"/>
    <w:rsid w:val="00FC6B8A"/>
    <w:rPr>
      <w:rFonts w:ascii="Calibri" w:eastAsia="Calibri" w:hAnsi="Calibri" w:cs="Calibri"/>
      <w:sz w:val="21"/>
      <w:szCs w:val="21"/>
      <w:lang w:val="es-ES" w:eastAsia="en-US"/>
    </w:rPr>
  </w:style>
  <w:style w:type="paragraph" w:styleId="Sangradetextonormal">
    <w:name w:val="Body Text Indent"/>
    <w:basedOn w:val="Normal"/>
    <w:link w:val="SangradetextonormalCar"/>
    <w:uiPriority w:val="99"/>
    <w:semiHidden/>
    <w:unhideWhenUsed/>
    <w:rsid w:val="00FC6B8A"/>
    <w:pPr>
      <w:spacing w:after="120" w:line="288" w:lineRule="auto"/>
      <w:ind w:left="283"/>
    </w:pPr>
    <w:rPr>
      <w:rFonts w:ascii="Calibri" w:eastAsia="Calibri" w:hAnsi="Calibri" w:cs="Calibri"/>
      <w:sz w:val="21"/>
      <w:szCs w:val="21"/>
      <w:lang w:val="es-ES" w:eastAsia="en-US"/>
    </w:rPr>
  </w:style>
  <w:style w:type="character" w:customStyle="1" w:styleId="SangradetextonormalCar">
    <w:name w:val="Sangría de texto normal Car"/>
    <w:basedOn w:val="Fuentedeprrafopredeter"/>
    <w:link w:val="Sangradetextonormal"/>
    <w:uiPriority w:val="99"/>
    <w:semiHidden/>
    <w:rsid w:val="00FC6B8A"/>
    <w:rPr>
      <w:rFonts w:ascii="Calibri" w:eastAsia="Calibri" w:hAnsi="Calibri" w:cs="Calibri"/>
      <w:sz w:val="21"/>
      <w:szCs w:val="21"/>
      <w:lang w:val="es-ES" w:eastAsia="en-US"/>
    </w:rPr>
  </w:style>
  <w:style w:type="paragraph" w:styleId="Textoindependienteprimerasangra2">
    <w:name w:val="Body Text First Indent 2"/>
    <w:basedOn w:val="Sangradetextonormal"/>
    <w:link w:val="Textoindependienteprimerasangra2Car"/>
    <w:uiPriority w:val="99"/>
    <w:unhideWhenUsed/>
    <w:rsid w:val="00FC6B8A"/>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6B8A"/>
    <w:rPr>
      <w:rFonts w:ascii="Calibri" w:eastAsia="Calibri" w:hAnsi="Calibri" w:cs="Calibri"/>
      <w:sz w:val="21"/>
      <w:szCs w:val="21"/>
      <w:lang w:val="es-ES" w:eastAsia="en-US"/>
    </w:rPr>
  </w:style>
  <w:style w:type="character" w:customStyle="1" w:styleId="Mencinsinresolver6">
    <w:name w:val="Mención sin resolver6"/>
    <w:uiPriority w:val="99"/>
    <w:semiHidden/>
    <w:unhideWhenUsed/>
    <w:rsid w:val="00FC6B8A"/>
    <w:rPr>
      <w:color w:val="605E5C"/>
      <w:shd w:val="clear" w:color="auto" w:fill="E1DFDD"/>
    </w:rPr>
  </w:style>
  <w:style w:type="character" w:styleId="Refdecomentario">
    <w:name w:val="annotation reference"/>
    <w:uiPriority w:val="99"/>
    <w:semiHidden/>
    <w:unhideWhenUsed/>
    <w:rsid w:val="00FC6B8A"/>
    <w:rPr>
      <w:sz w:val="16"/>
      <w:szCs w:val="16"/>
    </w:rPr>
  </w:style>
  <w:style w:type="paragraph" w:styleId="Textocomentario">
    <w:name w:val="annotation text"/>
    <w:basedOn w:val="Normal"/>
    <w:link w:val="TextocomentarioCar"/>
    <w:uiPriority w:val="99"/>
    <w:unhideWhenUsed/>
    <w:rsid w:val="00FC6B8A"/>
    <w:pPr>
      <w:spacing w:after="200"/>
    </w:pPr>
    <w:rPr>
      <w:rFonts w:ascii="Calibri" w:eastAsia="Calibri" w:hAnsi="Calibri" w:cs="Calibri"/>
      <w:sz w:val="20"/>
      <w:szCs w:val="20"/>
      <w:lang w:val="es-ES" w:eastAsia="en-US"/>
    </w:rPr>
  </w:style>
  <w:style w:type="character" w:customStyle="1" w:styleId="TextocomentarioCar">
    <w:name w:val="Texto comentario Car"/>
    <w:basedOn w:val="Fuentedeprrafopredeter"/>
    <w:link w:val="Textocomentario"/>
    <w:uiPriority w:val="99"/>
    <w:rsid w:val="00FC6B8A"/>
    <w:rPr>
      <w:rFonts w:ascii="Calibri" w:eastAsia="Calibri" w:hAnsi="Calibri" w:cs="Calibri"/>
      <w:lang w:val="es-ES" w:eastAsia="en-US"/>
    </w:rPr>
  </w:style>
  <w:style w:type="paragraph" w:styleId="Asuntodelcomentario">
    <w:name w:val="annotation subject"/>
    <w:basedOn w:val="Textocomentario"/>
    <w:next w:val="Textocomentario"/>
    <w:link w:val="AsuntodelcomentarioCar"/>
    <w:uiPriority w:val="99"/>
    <w:semiHidden/>
    <w:unhideWhenUsed/>
    <w:rsid w:val="00FC6B8A"/>
    <w:rPr>
      <w:b/>
      <w:bCs/>
    </w:rPr>
  </w:style>
  <w:style w:type="character" w:customStyle="1" w:styleId="AsuntodelcomentarioCar">
    <w:name w:val="Asunto del comentario Car"/>
    <w:basedOn w:val="TextocomentarioCar"/>
    <w:link w:val="Asuntodelcomentario"/>
    <w:uiPriority w:val="99"/>
    <w:semiHidden/>
    <w:rsid w:val="00FC6B8A"/>
    <w:rPr>
      <w:rFonts w:ascii="Calibri" w:eastAsia="Calibri" w:hAnsi="Calibri" w:cs="Calibri"/>
      <w:b/>
      <w:bCs/>
      <w:lang w:val="es-ES" w:eastAsia="en-US"/>
    </w:rPr>
  </w:style>
  <w:style w:type="paragraph" w:styleId="Revisin">
    <w:name w:val="Revision"/>
    <w:hidden/>
    <w:uiPriority w:val="99"/>
    <w:semiHidden/>
    <w:rsid w:val="00FC6B8A"/>
    <w:rPr>
      <w:rFonts w:ascii="Calibri" w:eastAsia="Calibri" w:hAnsi="Calibri" w:cs="Calibri"/>
      <w:sz w:val="21"/>
      <w:szCs w:val="21"/>
      <w:lang w:val="es-ES" w:eastAsia="en-US"/>
    </w:rPr>
  </w:style>
  <w:style w:type="character" w:customStyle="1" w:styleId="Ttulo2Car1">
    <w:name w:val="Título 2 Car1"/>
    <w:basedOn w:val="Fuentedeprrafopredeter"/>
    <w:semiHidden/>
    <w:rsid w:val="00FC6B8A"/>
    <w:rPr>
      <w:rFonts w:asciiTheme="majorHAnsi" w:eastAsiaTheme="majorEastAsia" w:hAnsiTheme="majorHAnsi" w:cstheme="majorBidi"/>
      <w:b/>
      <w:bCs/>
      <w:i/>
      <w:iCs/>
      <w:sz w:val="28"/>
      <w:szCs w:val="28"/>
      <w:lang w:val="es-ES_tradnl" w:eastAsia="es-ES_tradnl"/>
    </w:rPr>
  </w:style>
  <w:style w:type="character" w:styleId="Hipervnculovisitado">
    <w:name w:val="FollowedHyperlink"/>
    <w:basedOn w:val="Fuentedeprrafopredeter"/>
    <w:semiHidden/>
    <w:unhideWhenUsed/>
    <w:rsid w:val="00FC6B8A"/>
    <w:rPr>
      <w:color w:val="800080" w:themeColor="followedHyperlink"/>
      <w:u w:val="single"/>
    </w:rPr>
  </w:style>
  <w:style w:type="character" w:customStyle="1" w:styleId="Ttulo3Car1">
    <w:name w:val="Título 3 Car1"/>
    <w:basedOn w:val="Fuentedeprrafopredeter"/>
    <w:semiHidden/>
    <w:rsid w:val="00FC6B8A"/>
    <w:rPr>
      <w:rFonts w:asciiTheme="majorHAnsi" w:eastAsiaTheme="majorEastAsia" w:hAnsiTheme="majorHAnsi" w:cstheme="majorBidi"/>
      <w:b/>
      <w:bCs/>
      <w:sz w:val="26"/>
      <w:szCs w:val="26"/>
      <w:lang w:val="es-ES_tradnl" w:eastAsia="es-ES_tradnl"/>
    </w:rPr>
  </w:style>
  <w:style w:type="character" w:customStyle="1" w:styleId="Ttulo4Car1">
    <w:name w:val="Título 4 Car1"/>
    <w:basedOn w:val="Fuentedeprrafopredeter"/>
    <w:semiHidden/>
    <w:rsid w:val="00FC6B8A"/>
    <w:rPr>
      <w:rFonts w:asciiTheme="minorHAnsi" w:eastAsiaTheme="minorEastAsia" w:hAnsiTheme="minorHAnsi" w:cstheme="minorBidi"/>
      <w:b/>
      <w:bCs/>
      <w:sz w:val="28"/>
      <w:szCs w:val="28"/>
      <w:lang w:val="es-ES_tradnl" w:eastAsia="es-ES_tradnl"/>
    </w:rPr>
  </w:style>
  <w:style w:type="character" w:customStyle="1" w:styleId="Ttulo5Car1">
    <w:name w:val="Título 5 Car1"/>
    <w:basedOn w:val="Fuentedeprrafopredeter"/>
    <w:semiHidden/>
    <w:rsid w:val="00FC6B8A"/>
    <w:rPr>
      <w:rFonts w:asciiTheme="minorHAnsi" w:eastAsiaTheme="minorEastAsia" w:hAnsiTheme="minorHAnsi" w:cstheme="minorBidi"/>
      <w:b/>
      <w:bCs/>
      <w:i/>
      <w:iCs/>
      <w:sz w:val="26"/>
      <w:szCs w:val="26"/>
      <w:lang w:val="es-ES_tradnl" w:eastAsia="es-ES_tradnl"/>
    </w:rPr>
  </w:style>
  <w:style w:type="character" w:customStyle="1" w:styleId="Ttulo6Car1">
    <w:name w:val="Título 6 Car1"/>
    <w:basedOn w:val="Fuentedeprrafopredeter"/>
    <w:semiHidden/>
    <w:rsid w:val="00FC6B8A"/>
    <w:rPr>
      <w:rFonts w:asciiTheme="minorHAnsi" w:eastAsiaTheme="minorEastAsia" w:hAnsiTheme="minorHAnsi" w:cstheme="minorBidi"/>
      <w:b/>
      <w:bCs/>
      <w:sz w:val="22"/>
      <w:szCs w:val="22"/>
      <w:lang w:val="es-ES_tradnl" w:eastAsia="es-ES_tradnl"/>
    </w:rPr>
  </w:style>
  <w:style w:type="character" w:customStyle="1" w:styleId="Ttulo7Car1">
    <w:name w:val="Título 7 Car1"/>
    <w:basedOn w:val="Fuentedeprrafopredeter"/>
    <w:semiHidden/>
    <w:rsid w:val="00FC6B8A"/>
    <w:rPr>
      <w:rFonts w:asciiTheme="minorHAnsi" w:eastAsiaTheme="minorEastAsia" w:hAnsiTheme="minorHAnsi" w:cstheme="minorBidi"/>
      <w:sz w:val="24"/>
      <w:szCs w:val="24"/>
      <w:lang w:val="es-ES_tradnl" w:eastAsia="es-ES_tradnl"/>
    </w:rPr>
  </w:style>
  <w:style w:type="character" w:customStyle="1" w:styleId="Ttulo8Car1">
    <w:name w:val="Título 8 Car1"/>
    <w:basedOn w:val="Fuentedeprrafopredeter"/>
    <w:semiHidden/>
    <w:rsid w:val="00FC6B8A"/>
    <w:rPr>
      <w:rFonts w:asciiTheme="minorHAnsi" w:eastAsiaTheme="minorEastAsia" w:hAnsiTheme="minorHAnsi" w:cstheme="minorBidi"/>
      <w:i/>
      <w:iCs/>
      <w:sz w:val="24"/>
      <w:szCs w:val="24"/>
      <w:lang w:val="es-ES_tradnl" w:eastAsia="es-ES_tradnl"/>
    </w:rPr>
  </w:style>
  <w:style w:type="character" w:customStyle="1" w:styleId="Ttulo9Car1">
    <w:name w:val="Título 9 Car1"/>
    <w:basedOn w:val="Fuentedeprrafopredeter"/>
    <w:semiHidden/>
    <w:rsid w:val="00FC6B8A"/>
    <w:rPr>
      <w:rFonts w:asciiTheme="majorHAnsi" w:eastAsiaTheme="majorEastAsia" w:hAnsiTheme="majorHAnsi" w:cstheme="majorBidi"/>
      <w:sz w:val="22"/>
      <w:szCs w:val="22"/>
      <w:lang w:val="es-ES_tradnl" w:eastAsia="es-ES_tradnl"/>
    </w:rPr>
  </w:style>
  <w:style w:type="paragraph" w:styleId="Puesto">
    <w:name w:val="Title"/>
    <w:basedOn w:val="Normal"/>
    <w:next w:val="Normal"/>
    <w:link w:val="PuestoCar"/>
    <w:uiPriority w:val="10"/>
    <w:qFormat/>
    <w:rsid w:val="00FC6B8A"/>
    <w:pPr>
      <w:spacing w:before="240" w:after="60"/>
      <w:jc w:val="center"/>
      <w:outlineLvl w:val="0"/>
    </w:pPr>
    <w:rPr>
      <w:rFonts w:ascii="Calibri Light" w:eastAsia="Calibri Light" w:hAnsi="Calibri Light" w:cs="Calibri Light"/>
      <w:color w:val="262626"/>
      <w:spacing w:val="-15"/>
      <w:sz w:val="96"/>
      <w:szCs w:val="96"/>
      <w:lang w:val="es-CU" w:eastAsia="es-CU"/>
    </w:rPr>
  </w:style>
  <w:style w:type="character" w:customStyle="1" w:styleId="TtuloCar1">
    <w:name w:val="Título Car1"/>
    <w:basedOn w:val="Fuentedeprrafopredeter"/>
    <w:rsid w:val="00FC6B8A"/>
    <w:rPr>
      <w:rFonts w:asciiTheme="majorHAnsi" w:eastAsiaTheme="majorEastAsia" w:hAnsiTheme="majorHAnsi" w:cstheme="majorBidi"/>
      <w:b/>
      <w:bCs/>
      <w:kern w:val="28"/>
      <w:sz w:val="32"/>
      <w:szCs w:val="32"/>
      <w:lang w:val="es-ES_tradnl" w:eastAsia="es-ES_tradnl"/>
    </w:rPr>
  </w:style>
  <w:style w:type="paragraph" w:styleId="Subttulo">
    <w:name w:val="Subtitle"/>
    <w:basedOn w:val="Normal"/>
    <w:next w:val="Normal"/>
    <w:link w:val="SubttuloCar"/>
    <w:uiPriority w:val="11"/>
    <w:qFormat/>
    <w:rsid w:val="00FC6B8A"/>
    <w:pPr>
      <w:spacing w:after="60"/>
      <w:jc w:val="center"/>
      <w:outlineLvl w:val="1"/>
    </w:pPr>
    <w:rPr>
      <w:rFonts w:ascii="Calibri Light" w:eastAsia="Calibri Light" w:hAnsi="Calibri Light" w:cs="Calibri Light"/>
      <w:sz w:val="30"/>
      <w:szCs w:val="30"/>
      <w:lang w:val="es-CU" w:eastAsia="es-CU"/>
    </w:rPr>
  </w:style>
  <w:style w:type="character" w:customStyle="1" w:styleId="SubttuloCar1">
    <w:name w:val="Subtítulo Car1"/>
    <w:basedOn w:val="Fuentedeprrafopredeter"/>
    <w:rsid w:val="00FC6B8A"/>
    <w:rPr>
      <w:rFonts w:asciiTheme="majorHAnsi" w:eastAsiaTheme="majorEastAsia" w:hAnsiTheme="majorHAnsi" w:cstheme="majorBidi"/>
      <w:sz w:val="24"/>
      <w:szCs w:val="24"/>
      <w:lang w:val="es-ES_tradnl" w:eastAsia="es-ES_tradnl"/>
    </w:rPr>
  </w:style>
  <w:style w:type="paragraph" w:styleId="Cita">
    <w:name w:val="Quote"/>
    <w:basedOn w:val="Normal"/>
    <w:next w:val="Normal"/>
    <w:link w:val="CitaCar"/>
    <w:uiPriority w:val="29"/>
    <w:qFormat/>
    <w:rsid w:val="00FC6B8A"/>
    <w:pPr>
      <w:spacing w:before="200" w:after="160"/>
      <w:ind w:left="864" w:right="864"/>
      <w:jc w:val="center"/>
    </w:pPr>
    <w:rPr>
      <w:i/>
      <w:iCs/>
      <w:color w:val="262626"/>
      <w:sz w:val="20"/>
      <w:szCs w:val="20"/>
      <w:lang w:val="es-CU" w:eastAsia="es-CU"/>
    </w:rPr>
  </w:style>
  <w:style w:type="character" w:customStyle="1" w:styleId="CitaCar1">
    <w:name w:val="Cita Car1"/>
    <w:basedOn w:val="Fuentedeprrafopredeter"/>
    <w:uiPriority w:val="29"/>
    <w:rsid w:val="00FC6B8A"/>
    <w:rPr>
      <w:i/>
      <w:iCs/>
      <w:color w:val="404040" w:themeColor="text1" w:themeTint="BF"/>
      <w:sz w:val="24"/>
      <w:szCs w:val="24"/>
      <w:lang w:val="es-ES_tradnl" w:eastAsia="es-ES_tradnl"/>
    </w:rPr>
  </w:style>
  <w:style w:type="paragraph" w:styleId="Citadestacada">
    <w:name w:val="Intense Quote"/>
    <w:basedOn w:val="Normal"/>
    <w:next w:val="Normal"/>
    <w:link w:val="CitadestacadaCar"/>
    <w:uiPriority w:val="30"/>
    <w:qFormat/>
    <w:rsid w:val="00FC6B8A"/>
    <w:pPr>
      <w:pBdr>
        <w:top w:val="single" w:sz="4" w:space="10" w:color="4F81BD" w:themeColor="accent1"/>
        <w:bottom w:val="single" w:sz="4" w:space="10" w:color="4F81BD" w:themeColor="accent1"/>
      </w:pBdr>
      <w:spacing w:before="360" w:after="360"/>
      <w:ind w:left="864" w:right="864"/>
      <w:jc w:val="center"/>
    </w:pPr>
    <w:rPr>
      <w:rFonts w:ascii="Calibri Light" w:eastAsia="Calibri Light" w:hAnsi="Calibri Light" w:cs="Calibri Light"/>
      <w:i/>
      <w:iCs/>
      <w:color w:val="70AD47"/>
      <w:sz w:val="32"/>
      <w:szCs w:val="32"/>
      <w:lang w:val="es-CU" w:eastAsia="es-CU"/>
    </w:rPr>
  </w:style>
  <w:style w:type="character" w:customStyle="1" w:styleId="CitadestacadaCar1">
    <w:name w:val="Cita destacada Car1"/>
    <w:basedOn w:val="Fuentedeprrafopredeter"/>
    <w:uiPriority w:val="30"/>
    <w:rsid w:val="00FC6B8A"/>
    <w:rPr>
      <w:i/>
      <w:iCs/>
      <w:color w:val="4F81BD" w:themeColor="accent1"/>
      <w:sz w:val="24"/>
      <w:szCs w:val="24"/>
      <w:lang w:val="es-ES_tradnl" w:eastAsia="es-ES_tradnl"/>
    </w:rPr>
  </w:style>
  <w:style w:type="character" w:styleId="Referenciasutil">
    <w:name w:val="Subtle Reference"/>
    <w:basedOn w:val="Fuentedeprrafopredeter"/>
    <w:uiPriority w:val="31"/>
    <w:qFormat/>
    <w:rsid w:val="00FC6B8A"/>
    <w:rPr>
      <w:smallCaps/>
      <w:color w:val="5A5A5A" w:themeColor="text1" w:themeTint="A5"/>
    </w:rPr>
  </w:style>
  <w:style w:type="character" w:styleId="Referenciaintensa">
    <w:name w:val="Intense Reference"/>
    <w:basedOn w:val="Fuentedeprrafopredeter"/>
    <w:uiPriority w:val="32"/>
    <w:qFormat/>
    <w:rsid w:val="00FC6B8A"/>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027-3911" TargetMode="External"/><Relationship Id="rId13" Type="http://schemas.openxmlformats.org/officeDocument/2006/relationships/hyperlink" Target="https://doi.org/10.2147/RRU.S356738"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orcid.org/0000-0003-3185-7114" TargetMode="External"/><Relationship Id="rId12" Type="http://schemas.openxmlformats.org/officeDocument/2006/relationships/image" Target="media/image3.jp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hyperlink" Target="https://ssrn.com/abstract=3516107" TargetMode="Externa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2-0878-8547" TargetMode="External"/><Relationship Id="rId14" Type="http://schemas.openxmlformats.org/officeDocument/2006/relationships/hyperlink" Target="https://cdn.publisher.gn1.link/residenciapediatrica.com.br/pdf/rp13072021a02.pdf"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os\Documents\Plantillas%20personalizadas%20de%20Office\Plantilla%20PDF.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 PDF.dotx</Template>
  <TotalTime>18</TotalTime>
  <Pages>9</Pages>
  <Words>2359</Words>
  <Characters>12977</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15306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3</cp:revision>
  <cp:lastPrinted>2023-03-18T20:56:00Z</cp:lastPrinted>
  <dcterms:created xsi:type="dcterms:W3CDTF">2023-03-18T21:09:00Z</dcterms:created>
  <dcterms:modified xsi:type="dcterms:W3CDTF">2023-03-18T21:27:00Z</dcterms:modified>
</cp:coreProperties>
</file>