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6878B" w14:textId="77777777" w:rsidR="00364590" w:rsidRPr="00364590" w:rsidRDefault="00364590" w:rsidP="00364590">
      <w:pPr>
        <w:spacing w:line="360" w:lineRule="auto"/>
        <w:jc w:val="right"/>
        <w:rPr>
          <w:rFonts w:eastAsia="Calibri"/>
          <w:sz w:val="20"/>
          <w:szCs w:val="20"/>
          <w:lang w:val="es-ES" w:eastAsia="en-US"/>
        </w:rPr>
      </w:pPr>
      <w:r w:rsidRPr="00364590">
        <w:rPr>
          <w:rFonts w:eastAsia="Calibri"/>
          <w:sz w:val="20"/>
          <w:szCs w:val="20"/>
          <w:lang w:val="es-ES" w:eastAsia="en-US"/>
        </w:rPr>
        <w:t>Artículo de investigación</w:t>
      </w:r>
    </w:p>
    <w:p w14:paraId="45CAE372" w14:textId="77777777" w:rsidR="00364590" w:rsidRPr="00364590" w:rsidRDefault="00364590" w:rsidP="00364590">
      <w:pPr>
        <w:spacing w:line="360" w:lineRule="auto"/>
        <w:jc w:val="both"/>
        <w:rPr>
          <w:rFonts w:eastAsia="Calibri"/>
          <w:lang w:val="es-ES" w:eastAsia="en-US"/>
        </w:rPr>
      </w:pPr>
    </w:p>
    <w:p w14:paraId="13846150" w14:textId="77777777" w:rsidR="00364590" w:rsidRPr="00364590" w:rsidRDefault="00364590" w:rsidP="00364590">
      <w:pPr>
        <w:spacing w:line="360" w:lineRule="auto"/>
        <w:jc w:val="center"/>
        <w:rPr>
          <w:rFonts w:eastAsia="Calibri"/>
          <w:b/>
          <w:bCs/>
          <w:sz w:val="28"/>
          <w:szCs w:val="28"/>
          <w:lang w:val="es-ES" w:eastAsia="en-US"/>
        </w:rPr>
      </w:pPr>
      <w:r w:rsidRPr="00364590">
        <w:rPr>
          <w:rFonts w:eastAsia="Calibri"/>
          <w:b/>
          <w:bCs/>
          <w:sz w:val="28"/>
          <w:szCs w:val="28"/>
          <w:lang w:val="es-ES" w:eastAsia="en-US"/>
        </w:rPr>
        <w:t xml:space="preserve">Cambios en parámetros antropométricos y de bioimpedancia en pacientes obesos tratados con campo magnético y corriente </w:t>
      </w:r>
      <w:proofErr w:type="spellStart"/>
      <w:r w:rsidRPr="00364590">
        <w:rPr>
          <w:rFonts w:eastAsia="Calibri"/>
          <w:b/>
          <w:bCs/>
          <w:sz w:val="28"/>
          <w:szCs w:val="28"/>
          <w:lang w:val="es-ES" w:eastAsia="en-US"/>
        </w:rPr>
        <w:t>Kotz</w:t>
      </w:r>
      <w:proofErr w:type="spellEnd"/>
    </w:p>
    <w:p w14:paraId="5895E5D2" w14:textId="77777777" w:rsidR="00364590" w:rsidRPr="00364590" w:rsidRDefault="00364590" w:rsidP="00364590">
      <w:pPr>
        <w:spacing w:line="360" w:lineRule="auto"/>
        <w:jc w:val="center"/>
        <w:rPr>
          <w:rFonts w:eastAsia="Calibri"/>
          <w:sz w:val="28"/>
          <w:szCs w:val="28"/>
          <w:lang w:val="en-US" w:eastAsia="en-US"/>
        </w:rPr>
      </w:pPr>
      <w:r w:rsidRPr="00364590">
        <w:rPr>
          <w:rFonts w:eastAsia="Calibri"/>
          <w:sz w:val="28"/>
          <w:szCs w:val="28"/>
          <w:lang w:val="en-US" w:eastAsia="en-US"/>
        </w:rPr>
        <w:t xml:space="preserve">Changes in anthropometric and bioimpedance parameters in obese patients treated with magnetic field and </w:t>
      </w:r>
      <w:proofErr w:type="spellStart"/>
      <w:r w:rsidRPr="00364590">
        <w:rPr>
          <w:rFonts w:eastAsia="Calibri"/>
          <w:sz w:val="28"/>
          <w:szCs w:val="28"/>
          <w:lang w:val="en-US" w:eastAsia="en-US"/>
        </w:rPr>
        <w:t>Kotz</w:t>
      </w:r>
      <w:proofErr w:type="spellEnd"/>
      <w:r w:rsidRPr="00364590">
        <w:rPr>
          <w:rFonts w:eastAsia="Calibri"/>
          <w:sz w:val="28"/>
          <w:szCs w:val="28"/>
          <w:lang w:val="en-US" w:eastAsia="en-US"/>
        </w:rPr>
        <w:t xml:space="preserve"> current</w:t>
      </w:r>
    </w:p>
    <w:p w14:paraId="099E8621" w14:textId="77777777" w:rsidR="00364590" w:rsidRPr="00364590" w:rsidRDefault="00364590" w:rsidP="00364590">
      <w:pPr>
        <w:spacing w:line="360" w:lineRule="auto"/>
        <w:jc w:val="both"/>
        <w:rPr>
          <w:rFonts w:eastAsia="Arial Unicode MS"/>
          <w:lang w:val="en-US" w:eastAsia="en-US"/>
        </w:rPr>
      </w:pPr>
    </w:p>
    <w:p w14:paraId="218C557D" w14:textId="77777777" w:rsidR="00364590" w:rsidRPr="00364590" w:rsidRDefault="00364590" w:rsidP="00364590">
      <w:pPr>
        <w:spacing w:line="360" w:lineRule="auto"/>
        <w:jc w:val="both"/>
        <w:rPr>
          <w:rFonts w:eastAsia="Arial Unicode MS"/>
          <w:lang w:val="pt-BR" w:eastAsia="en-US"/>
        </w:rPr>
      </w:pPr>
      <w:proofErr w:type="spellStart"/>
      <w:r w:rsidRPr="00364590">
        <w:rPr>
          <w:rFonts w:eastAsia="Arial Unicode MS"/>
          <w:lang w:val="pt-BR" w:eastAsia="en-US"/>
        </w:rPr>
        <w:t>Zoila</w:t>
      </w:r>
      <w:proofErr w:type="spellEnd"/>
      <w:r w:rsidRPr="00364590">
        <w:rPr>
          <w:rFonts w:eastAsia="Arial Unicode MS"/>
          <w:lang w:val="pt-BR" w:eastAsia="en-US"/>
        </w:rPr>
        <w:t xml:space="preserve"> </w:t>
      </w:r>
      <w:proofErr w:type="spellStart"/>
      <w:r w:rsidRPr="00364590">
        <w:rPr>
          <w:rFonts w:eastAsia="Arial Unicode MS"/>
          <w:lang w:val="pt-BR" w:eastAsia="en-US"/>
        </w:rPr>
        <w:t>María</w:t>
      </w:r>
      <w:proofErr w:type="spellEnd"/>
      <w:r w:rsidRPr="00364590">
        <w:rPr>
          <w:rFonts w:eastAsia="Arial Unicode MS"/>
          <w:lang w:val="pt-BR" w:eastAsia="en-US"/>
        </w:rPr>
        <w:t xml:space="preserve"> Pérez </w:t>
      </w:r>
      <w:proofErr w:type="spellStart"/>
      <w:r w:rsidRPr="00364590">
        <w:rPr>
          <w:rFonts w:eastAsia="Arial Unicode MS"/>
          <w:lang w:val="pt-BR" w:eastAsia="en-US"/>
        </w:rPr>
        <w:t>Rodríguez</w:t>
      </w:r>
      <w:r w:rsidRPr="00364590">
        <w:rPr>
          <w:rFonts w:eastAsia="Arial Unicode MS"/>
          <w:vertAlign w:val="superscript"/>
          <w:lang w:val="pt-BR" w:eastAsia="en-US"/>
        </w:rPr>
        <w:t>1</w:t>
      </w:r>
      <w:proofErr w:type="spellEnd"/>
      <w:r w:rsidRPr="00364590">
        <w:rPr>
          <w:rFonts w:eastAsia="Arial Unicode MS"/>
          <w:lang w:val="pt-BR" w:eastAsia="en-US"/>
        </w:rPr>
        <w:t xml:space="preserve">* </w:t>
      </w:r>
      <w:hyperlink r:id="rId7" w:history="1">
        <w:r w:rsidRPr="00364590">
          <w:rPr>
            <w:rFonts w:eastAsia="Arial Unicode MS"/>
            <w:color w:val="0000FF"/>
            <w:u w:val="single"/>
            <w:lang w:val="pt-BR" w:eastAsia="en-US"/>
          </w:rPr>
          <w:t>https://orcid.org/0000-0001-6624-6116</w:t>
        </w:r>
      </w:hyperlink>
      <w:r w:rsidRPr="00364590">
        <w:rPr>
          <w:rFonts w:eastAsia="Arial Unicode MS"/>
          <w:lang w:val="pt-BR" w:eastAsia="en-US"/>
        </w:rPr>
        <w:t xml:space="preserve"> </w:t>
      </w:r>
    </w:p>
    <w:p w14:paraId="1FB86A6A" w14:textId="77777777" w:rsidR="00364590" w:rsidRPr="00364590" w:rsidRDefault="00364590" w:rsidP="00364590">
      <w:pPr>
        <w:spacing w:line="360" w:lineRule="auto"/>
        <w:jc w:val="both"/>
        <w:rPr>
          <w:rFonts w:eastAsia="Arial Unicode MS"/>
          <w:lang w:val="pt-BR" w:eastAsia="en-US"/>
        </w:rPr>
      </w:pPr>
      <w:r w:rsidRPr="00364590">
        <w:rPr>
          <w:rFonts w:eastAsia="Arial Unicode MS"/>
          <w:lang w:val="pt-BR" w:eastAsia="en-US"/>
        </w:rPr>
        <w:t>Elisa Isabel Rodríguez Hernández</w:t>
      </w:r>
      <w:r w:rsidRPr="00364590">
        <w:rPr>
          <w:rFonts w:eastAsia="Arial Unicode MS"/>
          <w:vertAlign w:val="superscript"/>
          <w:lang w:val="pt-BR" w:eastAsia="en-US"/>
        </w:rPr>
        <w:t>2</w:t>
      </w:r>
      <w:r w:rsidRPr="00364590">
        <w:rPr>
          <w:rFonts w:eastAsia="Arial Unicode MS"/>
          <w:lang w:val="pt-BR" w:eastAsia="en-US"/>
        </w:rPr>
        <w:t xml:space="preserve"> </w:t>
      </w:r>
      <w:hyperlink r:id="rId8" w:history="1">
        <w:r w:rsidRPr="00364590">
          <w:rPr>
            <w:rFonts w:eastAsia="Arial Unicode MS"/>
            <w:color w:val="0000FF"/>
            <w:u w:val="single"/>
            <w:lang w:val="pt-BR" w:eastAsia="en-US"/>
          </w:rPr>
          <w:t>https://orcid.org/0000-0002-9704-8988</w:t>
        </w:r>
      </w:hyperlink>
      <w:r w:rsidRPr="00364590">
        <w:rPr>
          <w:rFonts w:eastAsia="Arial Unicode MS"/>
          <w:lang w:val="pt-BR" w:eastAsia="en-US"/>
        </w:rPr>
        <w:t xml:space="preserve"> </w:t>
      </w:r>
    </w:p>
    <w:p w14:paraId="00D71B5C" w14:textId="77777777" w:rsidR="00364590" w:rsidRPr="00364590" w:rsidRDefault="00364590" w:rsidP="00364590">
      <w:pPr>
        <w:spacing w:line="360" w:lineRule="auto"/>
        <w:jc w:val="both"/>
        <w:rPr>
          <w:rFonts w:eastAsia="Arial Unicode MS"/>
          <w:lang w:val="pt-BR" w:eastAsia="en-US"/>
        </w:rPr>
      </w:pPr>
      <w:r w:rsidRPr="00364590">
        <w:rPr>
          <w:rFonts w:eastAsia="Arial Unicode MS"/>
          <w:lang w:val="pt-BR" w:eastAsia="en-US"/>
        </w:rPr>
        <w:t>Dara Carrete Miranda</w:t>
      </w:r>
      <w:r w:rsidRPr="00364590">
        <w:rPr>
          <w:rFonts w:eastAsia="Arial Unicode MS"/>
          <w:vertAlign w:val="superscript"/>
          <w:lang w:val="pt-BR" w:eastAsia="en-US"/>
        </w:rPr>
        <w:t>1</w:t>
      </w:r>
      <w:r w:rsidRPr="00364590">
        <w:rPr>
          <w:rFonts w:eastAsia="Arial Unicode MS"/>
          <w:lang w:val="pt-BR" w:eastAsia="en-US"/>
        </w:rPr>
        <w:t xml:space="preserve"> </w:t>
      </w:r>
      <w:hyperlink r:id="rId9" w:history="1">
        <w:r w:rsidRPr="00364590">
          <w:rPr>
            <w:rFonts w:eastAsia="Arial Unicode MS"/>
            <w:color w:val="0000FF"/>
            <w:u w:val="single"/>
            <w:lang w:val="pt-BR" w:eastAsia="en-US"/>
          </w:rPr>
          <w:t>https://orcid.org/0000-0003-3260-3351</w:t>
        </w:r>
      </w:hyperlink>
      <w:r w:rsidRPr="00364590">
        <w:rPr>
          <w:rFonts w:eastAsia="Arial Unicode MS"/>
          <w:lang w:val="pt-BR" w:eastAsia="en-US"/>
        </w:rPr>
        <w:t xml:space="preserve"> </w:t>
      </w:r>
    </w:p>
    <w:p w14:paraId="57414A66" w14:textId="77777777" w:rsidR="00364590" w:rsidRPr="00364590" w:rsidRDefault="00364590" w:rsidP="00364590">
      <w:pPr>
        <w:spacing w:line="360" w:lineRule="auto"/>
        <w:jc w:val="both"/>
        <w:rPr>
          <w:rFonts w:eastAsia="Arial Unicode MS"/>
          <w:lang w:val="pt-BR" w:eastAsia="en-US"/>
        </w:rPr>
      </w:pPr>
    </w:p>
    <w:p w14:paraId="7ED00AD0" w14:textId="77777777" w:rsidR="00364590" w:rsidRPr="00364590" w:rsidRDefault="00364590" w:rsidP="00364590">
      <w:pPr>
        <w:spacing w:line="360" w:lineRule="auto"/>
        <w:jc w:val="both"/>
        <w:rPr>
          <w:rFonts w:eastAsia="Arial Unicode MS"/>
          <w:lang w:val="pt-BR" w:eastAsia="en-US"/>
        </w:rPr>
      </w:pPr>
      <w:r w:rsidRPr="00364590">
        <w:rPr>
          <w:rFonts w:eastAsia="Arial Unicode MS"/>
          <w:vertAlign w:val="superscript"/>
          <w:lang w:val="pt-BR" w:eastAsia="en-US"/>
        </w:rPr>
        <w:t>1</w:t>
      </w:r>
      <w:r w:rsidRPr="00364590">
        <w:rPr>
          <w:rFonts w:eastAsia="Arial Unicode MS"/>
          <w:lang w:val="pt-BR" w:eastAsia="en-US"/>
        </w:rPr>
        <w:t>Hospital Militar Central “Dr. Carlos J. Finlay”. La Habana, Cuba.</w:t>
      </w:r>
    </w:p>
    <w:p w14:paraId="0E3BB81D" w14:textId="77777777" w:rsidR="00364590" w:rsidRPr="00364590" w:rsidRDefault="00364590" w:rsidP="00364590">
      <w:pPr>
        <w:spacing w:line="360" w:lineRule="auto"/>
        <w:jc w:val="both"/>
        <w:rPr>
          <w:rFonts w:eastAsia="Arial Unicode MS"/>
          <w:lang w:val="pt-BR" w:eastAsia="en-US"/>
        </w:rPr>
      </w:pPr>
      <w:proofErr w:type="spellStart"/>
      <w:r w:rsidRPr="00364590">
        <w:rPr>
          <w:rFonts w:eastAsia="Arial Unicode MS"/>
          <w:vertAlign w:val="superscript"/>
          <w:lang w:val="pt-BR" w:eastAsia="en-US"/>
        </w:rPr>
        <w:t>2</w:t>
      </w:r>
      <w:r w:rsidRPr="00364590">
        <w:rPr>
          <w:rFonts w:eastAsia="Arial Unicode MS"/>
          <w:lang w:val="pt-BR" w:eastAsia="en-US"/>
        </w:rPr>
        <w:t>Centro</w:t>
      </w:r>
      <w:proofErr w:type="spellEnd"/>
      <w:r w:rsidRPr="00364590">
        <w:rPr>
          <w:rFonts w:eastAsia="Arial Unicode MS"/>
          <w:lang w:val="pt-BR" w:eastAsia="en-US"/>
        </w:rPr>
        <w:t xml:space="preserve"> Internacional de Salud La Pradera (CIS La Pradera). La Habana, Cuba.</w:t>
      </w:r>
    </w:p>
    <w:p w14:paraId="2412EF67" w14:textId="77777777" w:rsidR="00364590" w:rsidRPr="00364590" w:rsidRDefault="00364590" w:rsidP="00364590">
      <w:pPr>
        <w:spacing w:line="360" w:lineRule="auto"/>
        <w:jc w:val="both"/>
        <w:rPr>
          <w:rFonts w:eastAsia="Arial Unicode MS"/>
          <w:lang w:val="pt-BR" w:eastAsia="en-US"/>
        </w:rPr>
      </w:pPr>
    </w:p>
    <w:p w14:paraId="0577051C" w14:textId="4A4E7ED0" w:rsidR="00364590" w:rsidRPr="00364590" w:rsidRDefault="00364590" w:rsidP="00364590">
      <w:pPr>
        <w:spacing w:line="360" w:lineRule="auto"/>
        <w:jc w:val="both"/>
        <w:rPr>
          <w:rFonts w:eastAsia="Arial Unicode MS"/>
          <w:lang w:val="pt-BR" w:eastAsia="en-US"/>
        </w:rPr>
      </w:pPr>
      <w:r w:rsidRPr="00364590">
        <w:rPr>
          <w:rFonts w:eastAsia="Arial Unicode MS"/>
          <w:lang w:val="pt-BR" w:eastAsia="en-US"/>
        </w:rPr>
        <w:t>٭Autor p</w:t>
      </w:r>
      <w:r w:rsidR="000C3998">
        <w:rPr>
          <w:rFonts w:eastAsia="Arial Unicode MS"/>
          <w:lang w:val="pt-BR" w:eastAsia="en-US"/>
        </w:rPr>
        <w:t xml:space="preserve">ara </w:t>
      </w:r>
      <w:proofErr w:type="spellStart"/>
      <w:r w:rsidR="000C3998">
        <w:rPr>
          <w:rFonts w:eastAsia="Arial Unicode MS"/>
          <w:lang w:val="pt-BR" w:eastAsia="en-US"/>
        </w:rPr>
        <w:t>la</w:t>
      </w:r>
      <w:proofErr w:type="spellEnd"/>
      <w:r w:rsidRPr="00364590">
        <w:rPr>
          <w:rFonts w:eastAsia="Arial Unicode MS"/>
          <w:lang w:val="pt-BR" w:eastAsia="en-US"/>
        </w:rPr>
        <w:t xml:space="preserve"> </w:t>
      </w:r>
      <w:proofErr w:type="spellStart"/>
      <w:r w:rsidRPr="00364590">
        <w:rPr>
          <w:rFonts w:eastAsia="Arial Unicode MS"/>
          <w:lang w:val="pt-BR" w:eastAsia="en-US"/>
        </w:rPr>
        <w:t>correspondencia</w:t>
      </w:r>
      <w:proofErr w:type="spellEnd"/>
      <w:r w:rsidRPr="00364590">
        <w:rPr>
          <w:rFonts w:eastAsia="Arial Unicode MS"/>
          <w:lang w:val="pt-BR" w:eastAsia="en-US"/>
        </w:rPr>
        <w:t xml:space="preserve">. </w:t>
      </w:r>
      <w:proofErr w:type="spellStart"/>
      <w:r w:rsidRPr="00364590">
        <w:rPr>
          <w:rFonts w:eastAsia="Arial Unicode MS"/>
          <w:lang w:val="pt-BR" w:eastAsia="en-US"/>
        </w:rPr>
        <w:t>Correo</w:t>
      </w:r>
      <w:proofErr w:type="spellEnd"/>
      <w:r w:rsidRPr="00364590">
        <w:rPr>
          <w:rFonts w:eastAsia="Arial Unicode MS"/>
          <w:lang w:val="pt-BR" w:eastAsia="en-US"/>
        </w:rPr>
        <w:t xml:space="preserve"> electrónico: </w:t>
      </w:r>
      <w:hyperlink r:id="rId10" w:history="1">
        <w:r w:rsidRPr="00364590">
          <w:rPr>
            <w:rFonts w:eastAsia="Arial Unicode MS"/>
            <w:color w:val="0000FF"/>
            <w:u w:val="single"/>
            <w:lang w:val="pt-BR" w:eastAsia="en-US"/>
          </w:rPr>
          <w:t>zoila.perez@infomed.sld.cu</w:t>
        </w:r>
      </w:hyperlink>
    </w:p>
    <w:p w14:paraId="420BA99C" w14:textId="77777777" w:rsidR="00364590" w:rsidRPr="00364590" w:rsidRDefault="00364590" w:rsidP="00364590">
      <w:pPr>
        <w:spacing w:line="360" w:lineRule="auto"/>
        <w:jc w:val="both"/>
        <w:rPr>
          <w:rFonts w:eastAsia="Arial Unicode MS"/>
          <w:lang w:val="pt-BR" w:eastAsia="en-US"/>
        </w:rPr>
      </w:pPr>
    </w:p>
    <w:p w14:paraId="5476A67A" w14:textId="77777777" w:rsidR="00364590" w:rsidRPr="00364590" w:rsidRDefault="00364590" w:rsidP="00364590">
      <w:pPr>
        <w:spacing w:line="360" w:lineRule="auto"/>
        <w:jc w:val="both"/>
        <w:rPr>
          <w:rFonts w:eastAsia="Calibri"/>
          <w:b/>
          <w:bCs/>
          <w:lang w:val="es-ES" w:eastAsia="en-US"/>
        </w:rPr>
      </w:pPr>
      <w:r w:rsidRPr="00364590">
        <w:rPr>
          <w:rFonts w:eastAsia="Calibri"/>
          <w:b/>
          <w:bCs/>
          <w:lang w:val="es-ES" w:eastAsia="en-US"/>
        </w:rPr>
        <w:t>RESUMEN</w:t>
      </w:r>
    </w:p>
    <w:p w14:paraId="66DD8A3B" w14:textId="77777777" w:rsidR="00364590" w:rsidRPr="00364590" w:rsidRDefault="00364590" w:rsidP="00364590">
      <w:pPr>
        <w:spacing w:line="360" w:lineRule="auto"/>
        <w:jc w:val="both"/>
        <w:rPr>
          <w:rFonts w:eastAsia="Calibri"/>
          <w:lang w:val="es-ES" w:eastAsia="en-US"/>
        </w:rPr>
      </w:pPr>
      <w:r w:rsidRPr="00364590">
        <w:rPr>
          <w:rFonts w:eastAsia="Calibri"/>
          <w:b/>
          <w:bCs/>
          <w:lang w:val="es-ES" w:eastAsia="en-US"/>
        </w:rPr>
        <w:t>Introducción:</w:t>
      </w:r>
      <w:r w:rsidRPr="00364590">
        <w:rPr>
          <w:rFonts w:eastAsia="Calibri"/>
          <w:lang w:val="es-ES" w:eastAsia="en-US"/>
        </w:rPr>
        <w:t xml:space="preserve"> Se estiman posibles cambios en antropometría y bioimpedancia, en pacientes obesos, tratados con campo magnético y corrientes de </w:t>
      </w:r>
      <w:proofErr w:type="spellStart"/>
      <w:r w:rsidRPr="00364590">
        <w:rPr>
          <w:rFonts w:eastAsia="Calibri"/>
          <w:lang w:val="es-ES" w:eastAsia="en-US"/>
        </w:rPr>
        <w:t>Kotz</w:t>
      </w:r>
      <w:proofErr w:type="spellEnd"/>
      <w:r w:rsidRPr="00364590">
        <w:rPr>
          <w:rFonts w:eastAsia="Calibri"/>
          <w:lang w:val="es-ES" w:eastAsia="en-US"/>
        </w:rPr>
        <w:t xml:space="preserve">. </w:t>
      </w:r>
    </w:p>
    <w:p w14:paraId="5C0CF98F" w14:textId="77777777" w:rsidR="00364590" w:rsidRPr="00364590" w:rsidRDefault="00364590" w:rsidP="00364590">
      <w:pPr>
        <w:spacing w:line="360" w:lineRule="auto"/>
        <w:jc w:val="both"/>
        <w:rPr>
          <w:rFonts w:eastAsia="Calibri"/>
          <w:lang w:val="es-ES" w:eastAsia="en-US"/>
        </w:rPr>
      </w:pPr>
      <w:r w:rsidRPr="00364590">
        <w:rPr>
          <w:rFonts w:eastAsia="Calibri"/>
          <w:b/>
          <w:bCs/>
          <w:lang w:val="es-ES" w:eastAsia="en-US"/>
        </w:rPr>
        <w:t>Objetivo:</w:t>
      </w:r>
      <w:r w:rsidRPr="00364590">
        <w:rPr>
          <w:rFonts w:eastAsia="Calibri"/>
          <w:lang w:val="es-ES" w:eastAsia="en-US"/>
        </w:rPr>
        <w:t xml:space="preserve"> Determinar cambios en parámetros antropométricos y de bioimpedancia, con magnetoterapia y corriente </w:t>
      </w:r>
      <w:proofErr w:type="spellStart"/>
      <w:r w:rsidRPr="00364590">
        <w:rPr>
          <w:rFonts w:eastAsia="Calibri"/>
          <w:lang w:val="es-ES" w:eastAsia="en-US"/>
        </w:rPr>
        <w:t>Kotz</w:t>
      </w:r>
      <w:proofErr w:type="spellEnd"/>
      <w:r w:rsidRPr="00364590">
        <w:rPr>
          <w:rFonts w:eastAsia="Calibri"/>
          <w:lang w:val="es-ES" w:eastAsia="en-US"/>
        </w:rPr>
        <w:t xml:space="preserve"> en pacientes obesos. </w:t>
      </w:r>
    </w:p>
    <w:p w14:paraId="78CED403" w14:textId="77777777" w:rsidR="00364590" w:rsidRPr="00364590" w:rsidRDefault="00364590" w:rsidP="00364590">
      <w:pPr>
        <w:spacing w:line="360" w:lineRule="auto"/>
        <w:jc w:val="both"/>
        <w:rPr>
          <w:rFonts w:eastAsia="Calibri"/>
          <w:lang w:val="es-ES" w:eastAsia="en-US"/>
        </w:rPr>
      </w:pPr>
      <w:r w:rsidRPr="00364590">
        <w:rPr>
          <w:rFonts w:eastAsia="Calibri"/>
          <w:b/>
          <w:bCs/>
          <w:lang w:val="es-ES" w:eastAsia="es-ES" w:bidi="he-IL"/>
        </w:rPr>
        <w:t xml:space="preserve">Métodos: </w:t>
      </w:r>
      <w:r w:rsidRPr="00364590">
        <w:rPr>
          <w:rFonts w:eastAsia="Calibri"/>
          <w:lang w:val="es-ES" w:eastAsia="en-US"/>
        </w:rPr>
        <w:t xml:space="preserve">Cuasiexperimento en </w:t>
      </w:r>
      <w:r w:rsidRPr="00364590">
        <w:rPr>
          <w:rFonts w:eastAsia="Calibri"/>
          <w:iCs/>
          <w:lang w:val="es-ES" w:eastAsia="en-US"/>
        </w:rPr>
        <w:t xml:space="preserve">30 pacientes </w:t>
      </w:r>
      <w:r w:rsidRPr="00364590">
        <w:rPr>
          <w:rFonts w:eastAsia="Calibri"/>
          <w:lang w:val="es-ES" w:eastAsia="en-US"/>
        </w:rPr>
        <w:t xml:space="preserve">obesos. Intervención: cama magnética y corriente </w:t>
      </w:r>
      <w:proofErr w:type="spellStart"/>
      <w:r w:rsidRPr="00364590">
        <w:rPr>
          <w:rFonts w:eastAsia="Calibri"/>
          <w:lang w:val="es-ES" w:eastAsia="en-US"/>
        </w:rPr>
        <w:t>Kotz</w:t>
      </w:r>
      <w:proofErr w:type="spellEnd"/>
      <w:r w:rsidRPr="00364590">
        <w:rPr>
          <w:rFonts w:eastAsia="Calibri"/>
          <w:lang w:val="es-ES" w:eastAsia="en-US"/>
        </w:rPr>
        <w:t xml:space="preserve">, 30 sesiones. Evaluación: inicial y final. Variables principales: triglicéridos, colesterol, glicemia, ácido úrico, circunferencia abdominal (CA), índice de masa corporal (IMC), índice de masa grasa, índice de masa magra, masa muscular esquelética, masa grasa, masa magra, grasa visceral, agua corporal total, agua extracelular, ángulo de fase, consumo de emergería total, consumo de energía en reposo y consumo de energía para actividad física. Se realizó la prueba t de Student a las medias de las variables.  </w:t>
      </w:r>
    </w:p>
    <w:p w14:paraId="31A87AF7" w14:textId="77777777" w:rsidR="00364590" w:rsidRPr="00364590" w:rsidRDefault="00364590" w:rsidP="00364590">
      <w:pPr>
        <w:spacing w:line="360" w:lineRule="auto"/>
        <w:jc w:val="both"/>
        <w:rPr>
          <w:rFonts w:eastAsia="Calibri"/>
          <w:lang w:val="es-ES" w:eastAsia="en-US"/>
        </w:rPr>
      </w:pPr>
      <w:r w:rsidRPr="00364590">
        <w:rPr>
          <w:rFonts w:eastAsia="Calibri"/>
          <w:b/>
          <w:bCs/>
          <w:lang w:val="es-ES" w:eastAsia="en-US"/>
        </w:rPr>
        <w:lastRenderedPageBreak/>
        <w:t>Resultados:</w:t>
      </w:r>
      <w:r w:rsidRPr="00364590">
        <w:rPr>
          <w:rFonts w:eastAsia="Calibri"/>
          <w:lang w:val="es-ES" w:eastAsia="en-US"/>
        </w:rPr>
        <w:t xml:space="preserve"> El peso, IMC, CA, masa grasa, índice de masa grasa, masa magra, índice de masa magra, masa muscular esquelética, masa muscular del abdomen y grasa visceral tuvieron diferencias significativas (p= 0,000); también el agua corporal total y el agua extracelular (p= 0,000); el ángulo de fase</w:t>
      </w:r>
      <w:r w:rsidRPr="00364590">
        <w:rPr>
          <w:rFonts w:eastAsia="Calibri"/>
          <w:lang w:val="es-ES" w:eastAsia="en-US"/>
        </w:rPr>
        <w:tab/>
        <w:t>(p= 0,043), consumo de energía en reposo</w:t>
      </w:r>
      <w:r w:rsidRPr="00364590">
        <w:rPr>
          <w:rFonts w:eastAsia="Calibri"/>
          <w:lang w:val="es-ES" w:eastAsia="en-US"/>
        </w:rPr>
        <w:tab/>
        <w:t>(p= 0,003) y consumo de energía para actividad física (p= 0,001); consumo de energía total no tuvo diferencias significativas (p= 0,061).</w:t>
      </w:r>
    </w:p>
    <w:p w14:paraId="27822395" w14:textId="77777777" w:rsidR="00364590" w:rsidRPr="00364590" w:rsidRDefault="00364590" w:rsidP="00364590">
      <w:pPr>
        <w:spacing w:line="360" w:lineRule="auto"/>
        <w:jc w:val="both"/>
        <w:rPr>
          <w:rFonts w:eastAsia="Calibri"/>
          <w:bCs/>
          <w:lang w:val="es-ES" w:eastAsia="en-US"/>
        </w:rPr>
      </w:pPr>
      <w:r w:rsidRPr="00364590">
        <w:rPr>
          <w:rFonts w:eastAsia="Calibri"/>
          <w:b/>
          <w:bCs/>
          <w:lang w:val="es-ES" w:eastAsia="en-US"/>
        </w:rPr>
        <w:t>Conclusiones:</w:t>
      </w:r>
      <w:r w:rsidRPr="00364590">
        <w:rPr>
          <w:rFonts w:eastAsia="Calibri"/>
          <w:lang w:val="es-ES" w:eastAsia="en-US"/>
        </w:rPr>
        <w:t xml:space="preserve"> </w:t>
      </w:r>
      <w:r w:rsidRPr="00364590">
        <w:rPr>
          <w:rFonts w:eastAsia="Calibri"/>
          <w:bCs/>
          <w:lang w:val="es-ES" w:eastAsia="en-US"/>
        </w:rPr>
        <w:t>Disminuyen las variables antropométricas, la masa grasa, índice de masa grasa, grasa visceral y consumo de energía en reposo; aumenta la masa magra, índice de masa magra, masa muscular esquelética, masa muscular del abdomen, agua corporal total, agua extracelular, ángulo de fase y consumo de energía para actividad física.</w:t>
      </w:r>
    </w:p>
    <w:p w14:paraId="469BDA67" w14:textId="77777777" w:rsidR="00364590" w:rsidRPr="00364590" w:rsidRDefault="00364590" w:rsidP="00364590">
      <w:pPr>
        <w:spacing w:line="360" w:lineRule="auto"/>
        <w:jc w:val="both"/>
        <w:rPr>
          <w:rFonts w:eastAsia="Calibri"/>
          <w:lang w:val="es-ES" w:eastAsia="en-US"/>
        </w:rPr>
      </w:pPr>
      <w:r w:rsidRPr="00364590">
        <w:rPr>
          <w:rFonts w:eastAsia="Calibri"/>
          <w:b/>
          <w:bCs/>
          <w:lang w:val="es-ES" w:eastAsia="en-US"/>
        </w:rPr>
        <w:t xml:space="preserve">Palabras clave: </w:t>
      </w:r>
      <w:r w:rsidRPr="00364590">
        <w:rPr>
          <w:rFonts w:eastAsia="Calibri"/>
          <w:lang w:val="es-ES" w:eastAsia="en-US"/>
        </w:rPr>
        <w:t>agua corporal; impedancia eléctrica; índice de masa corporal; magnetoterapia; obesidad.</w:t>
      </w:r>
    </w:p>
    <w:p w14:paraId="64168200" w14:textId="77777777" w:rsidR="00364590" w:rsidRPr="00364590" w:rsidRDefault="00364590" w:rsidP="00364590">
      <w:pPr>
        <w:spacing w:line="360" w:lineRule="auto"/>
        <w:jc w:val="both"/>
        <w:rPr>
          <w:rFonts w:eastAsia="Calibri"/>
          <w:lang w:val="es-CU" w:eastAsia="en-US"/>
        </w:rPr>
      </w:pPr>
    </w:p>
    <w:p w14:paraId="4E861902" w14:textId="77777777" w:rsidR="00364590" w:rsidRPr="00364590" w:rsidRDefault="00364590" w:rsidP="00364590">
      <w:pPr>
        <w:spacing w:line="360" w:lineRule="auto"/>
        <w:jc w:val="both"/>
        <w:rPr>
          <w:rFonts w:eastAsia="Calibri"/>
          <w:b/>
          <w:bCs/>
          <w:lang w:val="en-US" w:eastAsia="en-US"/>
        </w:rPr>
      </w:pPr>
      <w:r w:rsidRPr="00364590">
        <w:rPr>
          <w:rFonts w:eastAsia="Calibri"/>
          <w:b/>
          <w:bCs/>
          <w:lang w:val="en-US" w:eastAsia="en-US"/>
        </w:rPr>
        <w:t>ABSTRACT</w:t>
      </w:r>
    </w:p>
    <w:p w14:paraId="097A47DC" w14:textId="77777777" w:rsidR="00364590" w:rsidRPr="00364590" w:rsidRDefault="00364590" w:rsidP="00364590">
      <w:pPr>
        <w:spacing w:line="360" w:lineRule="auto"/>
        <w:jc w:val="both"/>
        <w:rPr>
          <w:rFonts w:eastAsia="Calibri"/>
          <w:lang w:val="en-US" w:eastAsia="en-US"/>
        </w:rPr>
      </w:pPr>
      <w:r w:rsidRPr="00364590">
        <w:rPr>
          <w:rFonts w:eastAsia="Calibri"/>
          <w:b/>
          <w:bCs/>
          <w:lang w:val="en-US" w:eastAsia="en-US"/>
        </w:rPr>
        <w:t>Introduction:</w:t>
      </w:r>
      <w:r w:rsidRPr="00364590">
        <w:rPr>
          <w:rFonts w:eastAsia="Calibri"/>
          <w:lang w:val="en-US" w:eastAsia="en-US"/>
        </w:rPr>
        <w:t xml:space="preserve"> Possible changes in anthropometry and bioimpedance in obese patients treated with magnetic field and </w:t>
      </w:r>
      <w:proofErr w:type="spellStart"/>
      <w:r w:rsidRPr="00364590">
        <w:rPr>
          <w:rFonts w:eastAsia="Calibri"/>
          <w:lang w:val="en-US" w:eastAsia="en-US"/>
        </w:rPr>
        <w:t>Kotz</w:t>
      </w:r>
      <w:proofErr w:type="spellEnd"/>
      <w:r w:rsidRPr="00364590">
        <w:rPr>
          <w:rFonts w:eastAsia="Calibri"/>
          <w:lang w:val="en-US" w:eastAsia="en-US"/>
        </w:rPr>
        <w:t xml:space="preserve"> currents are estimated. </w:t>
      </w:r>
    </w:p>
    <w:p w14:paraId="33236624" w14:textId="77777777" w:rsidR="00364590" w:rsidRPr="00364590" w:rsidRDefault="00364590" w:rsidP="00364590">
      <w:pPr>
        <w:spacing w:line="360" w:lineRule="auto"/>
        <w:jc w:val="both"/>
        <w:rPr>
          <w:rFonts w:eastAsia="Calibri"/>
          <w:lang w:val="en-US" w:eastAsia="en-US"/>
        </w:rPr>
      </w:pPr>
      <w:r w:rsidRPr="00364590">
        <w:rPr>
          <w:rFonts w:eastAsia="Calibri"/>
          <w:b/>
          <w:bCs/>
          <w:lang w:val="en-US" w:eastAsia="en-US"/>
        </w:rPr>
        <w:t>Objective:</w:t>
      </w:r>
      <w:r w:rsidRPr="00364590">
        <w:rPr>
          <w:rFonts w:eastAsia="Calibri"/>
          <w:lang w:val="en-US" w:eastAsia="en-US"/>
        </w:rPr>
        <w:t xml:space="preserve"> To determine changes in anthropometric and bioimpedance parameters with magnetotherapy and </w:t>
      </w:r>
      <w:proofErr w:type="spellStart"/>
      <w:r w:rsidRPr="00364590">
        <w:rPr>
          <w:rFonts w:eastAsia="Calibri"/>
          <w:lang w:val="en-US" w:eastAsia="en-US"/>
        </w:rPr>
        <w:t>Kotz</w:t>
      </w:r>
      <w:proofErr w:type="spellEnd"/>
      <w:r w:rsidRPr="00364590">
        <w:rPr>
          <w:rFonts w:eastAsia="Calibri"/>
          <w:lang w:val="en-US" w:eastAsia="en-US"/>
        </w:rPr>
        <w:t xml:space="preserve"> current in obese patients. </w:t>
      </w:r>
    </w:p>
    <w:p w14:paraId="701234CA" w14:textId="77777777" w:rsidR="00364590" w:rsidRPr="00364590" w:rsidRDefault="00364590" w:rsidP="00364590">
      <w:pPr>
        <w:spacing w:line="360" w:lineRule="auto"/>
        <w:jc w:val="both"/>
        <w:rPr>
          <w:rFonts w:eastAsia="Calibri"/>
          <w:lang w:val="en-US" w:eastAsia="en-US"/>
        </w:rPr>
      </w:pPr>
      <w:r w:rsidRPr="00364590">
        <w:rPr>
          <w:rFonts w:eastAsia="Calibri"/>
          <w:b/>
          <w:bCs/>
          <w:lang w:val="en-US" w:eastAsia="en-US"/>
        </w:rPr>
        <w:t xml:space="preserve">Methods: </w:t>
      </w:r>
      <w:r w:rsidRPr="00364590">
        <w:rPr>
          <w:rFonts w:eastAsia="Calibri"/>
          <w:lang w:val="en-US" w:eastAsia="en-US"/>
        </w:rPr>
        <w:t xml:space="preserve">Quasi-experiment in 30 obese patients. Intervention: magnetic bed and </w:t>
      </w:r>
      <w:proofErr w:type="spellStart"/>
      <w:r w:rsidRPr="00364590">
        <w:rPr>
          <w:rFonts w:eastAsia="Calibri"/>
          <w:lang w:val="en-US" w:eastAsia="en-US"/>
        </w:rPr>
        <w:t>Kotz</w:t>
      </w:r>
      <w:proofErr w:type="spellEnd"/>
      <w:r w:rsidRPr="00364590">
        <w:rPr>
          <w:rFonts w:eastAsia="Calibri"/>
          <w:lang w:val="en-US" w:eastAsia="en-US"/>
        </w:rPr>
        <w:t xml:space="preserve"> current, 30 sessions. Evaluation: initial and final. Main variables: triglycerides, cholesterol, glycemia, uric acid, abdominal circumference (AC), body mass index (BMI), fat mass index, lean mass index, skeletal muscle mass, fat mass, lean mass, visceral fat, total body water, extracellular water, phase angle, total energy consumption, resting energy consumption and energy consumption for physical activity. Student's t-test was performed to the means of the variables.  </w:t>
      </w:r>
    </w:p>
    <w:p w14:paraId="05800EB1" w14:textId="4BB7908B" w:rsidR="00364590" w:rsidRPr="00364590" w:rsidRDefault="00364590" w:rsidP="00364590">
      <w:pPr>
        <w:spacing w:line="360" w:lineRule="auto"/>
        <w:jc w:val="both"/>
        <w:rPr>
          <w:rFonts w:eastAsia="Calibri"/>
          <w:lang w:val="en-US" w:eastAsia="en-US"/>
        </w:rPr>
      </w:pPr>
      <w:r w:rsidRPr="00364590">
        <w:rPr>
          <w:rFonts w:eastAsia="Calibri"/>
          <w:b/>
          <w:bCs/>
          <w:lang w:val="en-US" w:eastAsia="en-US"/>
        </w:rPr>
        <w:t>Results:</w:t>
      </w:r>
      <w:r w:rsidRPr="00364590">
        <w:rPr>
          <w:rFonts w:eastAsia="Calibri"/>
          <w:lang w:val="en-US" w:eastAsia="en-US"/>
        </w:rPr>
        <w:t xml:space="preserve"> Weight, BMI, AC, fat mass, fat mass index, fat mass, lean mass, lean mass index, skeletal muscle mass, abdominal muscle mass and visceral fat had significant differences (p= 0.000); also, total body water and extracellular water (p= 0.000); phase angle (p= 0.043), resting energy intake (p= 0.003) and energy intake for physical activity (p= 0.001); total energy intake had no significant differences (p=</w:t>
      </w:r>
      <w:r w:rsidR="00B9371B">
        <w:rPr>
          <w:rFonts w:eastAsia="Calibri"/>
          <w:lang w:val="en-US" w:eastAsia="en-US"/>
        </w:rPr>
        <w:t> </w:t>
      </w:r>
      <w:r w:rsidRPr="00364590">
        <w:rPr>
          <w:rFonts w:eastAsia="Calibri"/>
          <w:lang w:val="en-US" w:eastAsia="en-US"/>
        </w:rPr>
        <w:t>0.061).</w:t>
      </w:r>
    </w:p>
    <w:p w14:paraId="1CC03F98" w14:textId="77777777" w:rsidR="00364590" w:rsidRPr="00364590" w:rsidRDefault="00364590" w:rsidP="00364590">
      <w:pPr>
        <w:spacing w:line="360" w:lineRule="auto"/>
        <w:jc w:val="both"/>
        <w:rPr>
          <w:rFonts w:eastAsia="Calibri"/>
          <w:lang w:val="en-US" w:eastAsia="en-US"/>
        </w:rPr>
      </w:pPr>
      <w:r w:rsidRPr="00364590">
        <w:rPr>
          <w:rFonts w:eastAsia="Calibri"/>
          <w:b/>
          <w:bCs/>
          <w:lang w:val="en-US" w:eastAsia="en-US"/>
        </w:rPr>
        <w:lastRenderedPageBreak/>
        <w:t>Conclusions:</w:t>
      </w:r>
      <w:r w:rsidRPr="00364590">
        <w:rPr>
          <w:rFonts w:eastAsia="Calibri"/>
          <w:lang w:val="en-US" w:eastAsia="en-US"/>
        </w:rPr>
        <w:t xml:space="preserve"> Anthropometric variables, fat mass, fat mass index, visceral fat and resting energy intake decreased; lean mass, lean mass index, skeletal muscle mass, abdominal muscle mass, total body water, extracellular water, phase angle and energy intake for physical activity increased.</w:t>
      </w:r>
    </w:p>
    <w:p w14:paraId="165472E7" w14:textId="77777777" w:rsidR="00364590" w:rsidRPr="00364590" w:rsidRDefault="00364590" w:rsidP="00364590">
      <w:pPr>
        <w:spacing w:line="360" w:lineRule="auto"/>
        <w:jc w:val="both"/>
        <w:rPr>
          <w:rFonts w:eastAsia="Calibri"/>
          <w:lang w:val="en-US" w:eastAsia="en-US"/>
        </w:rPr>
      </w:pPr>
      <w:r w:rsidRPr="00364590">
        <w:rPr>
          <w:rFonts w:eastAsia="Calibri"/>
          <w:b/>
          <w:bCs/>
          <w:lang w:val="en-US" w:eastAsia="en-US"/>
        </w:rPr>
        <w:t xml:space="preserve">Keywords: </w:t>
      </w:r>
      <w:r w:rsidRPr="00364590">
        <w:rPr>
          <w:rFonts w:eastAsia="Calibri"/>
          <w:lang w:val="en-US" w:eastAsia="en-US"/>
        </w:rPr>
        <w:t>body mass index; body water; electric impedance; magnetic field therapy; obesity.</w:t>
      </w:r>
    </w:p>
    <w:p w14:paraId="40C8C2BD" w14:textId="77777777" w:rsidR="00364590" w:rsidRPr="00364590" w:rsidRDefault="00364590" w:rsidP="00364590">
      <w:pPr>
        <w:spacing w:line="360" w:lineRule="auto"/>
        <w:jc w:val="both"/>
        <w:rPr>
          <w:rFonts w:eastAsia="Calibri"/>
          <w:lang w:val="en-US" w:eastAsia="en-US"/>
        </w:rPr>
      </w:pPr>
      <w:r w:rsidRPr="00364590">
        <w:rPr>
          <w:rFonts w:eastAsia="Calibri"/>
          <w:lang w:val="en-US" w:eastAsia="en-US"/>
        </w:rPr>
        <w:t xml:space="preserve"> </w:t>
      </w:r>
    </w:p>
    <w:p w14:paraId="70E396B0" w14:textId="77777777" w:rsidR="00364590" w:rsidRPr="00364590" w:rsidRDefault="00364590" w:rsidP="00364590">
      <w:pPr>
        <w:spacing w:line="360" w:lineRule="auto"/>
        <w:jc w:val="both"/>
        <w:rPr>
          <w:rFonts w:eastAsia="Calibri"/>
          <w:lang w:val="en-US" w:eastAsia="en-US"/>
        </w:rPr>
      </w:pPr>
    </w:p>
    <w:p w14:paraId="6618C975" w14:textId="77777777" w:rsidR="00364590" w:rsidRPr="00364590" w:rsidRDefault="00364590" w:rsidP="00364590">
      <w:pPr>
        <w:spacing w:line="360" w:lineRule="auto"/>
        <w:jc w:val="both"/>
        <w:rPr>
          <w:rFonts w:eastAsia="Calibri"/>
          <w:lang w:val="es-CU" w:eastAsia="en-US"/>
        </w:rPr>
      </w:pPr>
      <w:r w:rsidRPr="00364590">
        <w:rPr>
          <w:rFonts w:eastAsia="Calibri"/>
          <w:lang w:val="es-CU" w:eastAsia="en-US"/>
        </w:rPr>
        <w:t>Recibido: 14/10/2022</w:t>
      </w:r>
    </w:p>
    <w:p w14:paraId="5FF58084" w14:textId="77777777" w:rsidR="00364590" w:rsidRPr="00364590" w:rsidRDefault="00364590" w:rsidP="00364590">
      <w:pPr>
        <w:spacing w:line="360" w:lineRule="auto"/>
        <w:jc w:val="both"/>
        <w:rPr>
          <w:rFonts w:eastAsia="Calibri"/>
          <w:lang w:val="es-CU" w:eastAsia="en-US"/>
        </w:rPr>
      </w:pPr>
      <w:r w:rsidRPr="00364590">
        <w:rPr>
          <w:rFonts w:eastAsia="Calibri"/>
          <w:lang w:val="es-CU" w:eastAsia="en-US"/>
        </w:rPr>
        <w:t>Aprobado: 09/06/2023</w:t>
      </w:r>
    </w:p>
    <w:p w14:paraId="6850412F" w14:textId="77777777" w:rsidR="00364590" w:rsidRPr="00364590" w:rsidRDefault="00364590" w:rsidP="00364590">
      <w:pPr>
        <w:spacing w:line="360" w:lineRule="auto"/>
        <w:jc w:val="both"/>
        <w:rPr>
          <w:rFonts w:eastAsia="Calibri"/>
          <w:lang w:val="es-CU" w:eastAsia="en-US"/>
        </w:rPr>
      </w:pPr>
    </w:p>
    <w:p w14:paraId="69E1A43A" w14:textId="77777777" w:rsidR="00364590" w:rsidRPr="00364590" w:rsidRDefault="00364590" w:rsidP="00364590">
      <w:pPr>
        <w:spacing w:line="360" w:lineRule="auto"/>
        <w:jc w:val="both"/>
        <w:rPr>
          <w:rFonts w:eastAsia="Calibri"/>
          <w:lang w:val="es-ES" w:eastAsia="en-US"/>
        </w:rPr>
      </w:pPr>
    </w:p>
    <w:p w14:paraId="10664474" w14:textId="77777777" w:rsidR="00364590" w:rsidRPr="00364590" w:rsidRDefault="00364590" w:rsidP="00364590">
      <w:pPr>
        <w:spacing w:line="360" w:lineRule="auto"/>
        <w:jc w:val="center"/>
        <w:rPr>
          <w:rFonts w:eastAsia="Calibri"/>
          <w:b/>
          <w:bCs/>
          <w:sz w:val="32"/>
          <w:szCs w:val="32"/>
          <w:lang w:val="es-ES" w:eastAsia="en-US"/>
        </w:rPr>
      </w:pPr>
      <w:r w:rsidRPr="00364590">
        <w:rPr>
          <w:rFonts w:eastAsia="Calibri"/>
          <w:b/>
          <w:bCs/>
          <w:sz w:val="32"/>
          <w:szCs w:val="32"/>
          <w:lang w:val="es-ES" w:eastAsia="en-US"/>
        </w:rPr>
        <w:t>INTRODUCCIÓN</w:t>
      </w:r>
    </w:p>
    <w:p w14:paraId="3E5CC186" w14:textId="77777777" w:rsidR="00364590" w:rsidRPr="00364590" w:rsidRDefault="00364590" w:rsidP="00364590">
      <w:pPr>
        <w:autoSpaceDE w:val="0"/>
        <w:autoSpaceDN w:val="0"/>
        <w:adjustRightInd w:val="0"/>
        <w:spacing w:line="360" w:lineRule="auto"/>
        <w:jc w:val="both"/>
        <w:rPr>
          <w:rFonts w:eastAsia="Calibri"/>
          <w:vertAlign w:val="superscript"/>
          <w:lang w:val="es-ES" w:eastAsia="en-US"/>
        </w:rPr>
      </w:pPr>
      <w:r w:rsidRPr="00364590">
        <w:rPr>
          <w:rFonts w:eastAsia="Calibri"/>
          <w:lang w:val="es-ES" w:eastAsia="en-US"/>
        </w:rPr>
        <w:t xml:space="preserve">El análisis de bioimpedancia (BIA) en la estimación de la composición corporal tiene su base en que, el volumen de un conductor es proporcional a su longitud e inversamente proporcional a su resistencia </w:t>
      </w:r>
      <w:proofErr w:type="gramStart"/>
      <w:r w:rsidRPr="00364590">
        <w:rPr>
          <w:rFonts w:eastAsia="Calibri"/>
          <w:lang w:val="es-ES" w:eastAsia="en-US"/>
        </w:rPr>
        <w:t>eléctrica.</w:t>
      </w:r>
      <w:r w:rsidRPr="00364590">
        <w:rPr>
          <w:rFonts w:eastAsia="Calibri"/>
          <w:vertAlign w:val="superscript"/>
          <w:lang w:val="es-ES" w:eastAsia="en-US"/>
        </w:rPr>
        <w:t>(</w:t>
      </w:r>
      <w:proofErr w:type="gramEnd"/>
      <w:r w:rsidRPr="00364590">
        <w:rPr>
          <w:rFonts w:eastAsia="Calibri"/>
          <w:vertAlign w:val="superscript"/>
          <w:lang w:val="es-ES" w:eastAsia="en-US"/>
        </w:rPr>
        <w:t xml:space="preserve">1,2) </w:t>
      </w:r>
      <w:r w:rsidRPr="00364590">
        <w:rPr>
          <w:rFonts w:eastAsia="Calibri"/>
          <w:lang w:val="es-ES" w:eastAsia="en-US"/>
        </w:rPr>
        <w:t>Este procedimiento tiene varios usos y también se le han realizo análisis críticos debido a problemas de fiabilidad, precisión y exactitud, que mejoran con la estandarización y empleo de acuerdo con su alcance real.</w:t>
      </w:r>
      <w:r w:rsidRPr="00364590">
        <w:rPr>
          <w:rFonts w:eastAsia="Calibri"/>
          <w:vertAlign w:val="superscript"/>
          <w:lang w:val="es-ES" w:eastAsia="en-US"/>
        </w:rPr>
        <w:t>(2)</w:t>
      </w:r>
    </w:p>
    <w:p w14:paraId="0779120B" w14:textId="57C2E5CC" w:rsidR="00364590" w:rsidRPr="00364590" w:rsidRDefault="00364590" w:rsidP="00364590">
      <w:pPr>
        <w:autoSpaceDE w:val="0"/>
        <w:autoSpaceDN w:val="0"/>
        <w:adjustRightInd w:val="0"/>
        <w:spacing w:line="360" w:lineRule="auto"/>
        <w:jc w:val="both"/>
        <w:rPr>
          <w:rFonts w:eastAsia="Calibri"/>
          <w:vertAlign w:val="superscript"/>
          <w:lang w:val="es-ES" w:eastAsia="en-US"/>
        </w:rPr>
      </w:pPr>
      <w:r w:rsidRPr="00364590">
        <w:rPr>
          <w:rFonts w:eastAsia="Calibri"/>
          <w:lang w:val="es-ES" w:eastAsia="en-US"/>
        </w:rPr>
        <w:t>En cuanto a los efectos de los campos electromagnéticos de baja frecuencia,</w:t>
      </w:r>
      <w:r w:rsidRPr="00364590">
        <w:rPr>
          <w:rFonts w:eastAsia="Calibri"/>
          <w:vertAlign w:val="superscript"/>
          <w:lang w:val="es-ES" w:eastAsia="en-US"/>
        </w:rPr>
        <w:t>(3,4,5,6,7,8)</w:t>
      </w:r>
      <w:r w:rsidRPr="00364590">
        <w:rPr>
          <w:rFonts w:eastAsia="Calibri"/>
          <w:lang w:val="es-ES" w:eastAsia="en-US"/>
        </w:rPr>
        <w:t xml:space="preserve"> se plantea que incrementan </w:t>
      </w:r>
      <w:r w:rsidRPr="00364590">
        <w:rPr>
          <w:rFonts w:eastAsia="Calibri"/>
          <w:bCs/>
          <w:lang w:val="es-ES" w:eastAsia="en-US"/>
        </w:rPr>
        <w:t>las respuestas metabólicas,</w:t>
      </w:r>
      <w:r w:rsidRPr="00364590">
        <w:rPr>
          <w:rFonts w:eastAsia="Calibri"/>
          <w:lang w:val="es-ES" w:eastAsia="en-US"/>
        </w:rPr>
        <w:t xml:space="preserve"> la actividad de las enzimas antioxidantes; la capacidad de transporte de oxígeno por la hemoglobina; </w:t>
      </w:r>
      <w:r w:rsidRPr="00364590">
        <w:rPr>
          <w:rFonts w:eastAsia="Calibri"/>
          <w:bCs/>
          <w:lang w:val="es-ES" w:eastAsia="en-US"/>
        </w:rPr>
        <w:t>aumenta</w:t>
      </w:r>
      <w:r w:rsidR="005C387D">
        <w:rPr>
          <w:rFonts w:eastAsia="Calibri"/>
          <w:bCs/>
          <w:lang w:val="es-ES" w:eastAsia="en-US"/>
        </w:rPr>
        <w:t>n</w:t>
      </w:r>
      <w:r w:rsidRPr="00364590">
        <w:rPr>
          <w:rFonts w:eastAsia="Calibri"/>
          <w:bCs/>
          <w:lang w:val="es-ES" w:eastAsia="en-US"/>
        </w:rPr>
        <w:t xml:space="preserve"> la presión de oxígeno (</w:t>
      </w:r>
      <w:proofErr w:type="spellStart"/>
      <w:r w:rsidRPr="00364590">
        <w:rPr>
          <w:rFonts w:eastAsia="Calibri"/>
          <w:bCs/>
          <w:lang w:val="es-ES" w:eastAsia="en-US"/>
        </w:rPr>
        <w:t>PO</w:t>
      </w:r>
      <w:r w:rsidRPr="00364590">
        <w:rPr>
          <w:rFonts w:eastAsia="Calibri"/>
          <w:bCs/>
          <w:vertAlign w:val="subscript"/>
          <w:lang w:val="es-ES" w:eastAsia="en-US"/>
        </w:rPr>
        <w:t>2</w:t>
      </w:r>
      <w:proofErr w:type="spellEnd"/>
      <w:r w:rsidRPr="00364590">
        <w:rPr>
          <w:rFonts w:eastAsia="Calibri"/>
          <w:bCs/>
          <w:lang w:val="es-ES" w:eastAsia="en-US"/>
        </w:rPr>
        <w:t>) en los sitios de acción; c</w:t>
      </w:r>
      <w:r w:rsidRPr="00364590">
        <w:rPr>
          <w:rFonts w:eastAsia="Calibri"/>
          <w:lang w:val="es-ES" w:eastAsia="en-US"/>
        </w:rPr>
        <w:t>ontribuyen a la estabilización de las proteínas plasmáticas, normaliza la tensión coloidosmótica, aumentan la actividad de las enzimas antioxidantes, así como elevan la expresión de genes de enzimas antioxidantes y glutatión peroxidasa, aumentan la circulación en la zona tratada, por vasodilatación.  Además, tienen acción</w:t>
      </w:r>
      <w:r w:rsidRPr="00364590">
        <w:rPr>
          <w:rFonts w:eastAsia="Calibri"/>
          <w:bCs/>
          <w:lang w:val="es-ES" w:eastAsia="en-US"/>
        </w:rPr>
        <w:t xml:space="preserve"> antiagregante por disminución de la tensión superficial del eritrocito; </w:t>
      </w:r>
      <w:r w:rsidRPr="00364590">
        <w:rPr>
          <w:rFonts w:eastAsia="Calibri"/>
          <w:lang w:val="es-ES" w:eastAsia="en-US"/>
        </w:rPr>
        <w:t xml:space="preserve">mejoran la función endotelial a través de las vías relacionadas con el óxido nítrico; provocan la reducción de producción de las citocinas inflamatorias (interleucinas </w:t>
      </w:r>
      <w:proofErr w:type="spellStart"/>
      <w:r w:rsidRPr="00364590">
        <w:rPr>
          <w:rFonts w:eastAsia="Calibri"/>
          <w:lang w:val="es-ES" w:eastAsia="en-US"/>
        </w:rPr>
        <w:t>IL</w:t>
      </w:r>
      <w:proofErr w:type="spellEnd"/>
      <w:r w:rsidRPr="00364590">
        <w:rPr>
          <w:rFonts w:eastAsia="Calibri"/>
          <w:lang w:val="es-ES" w:eastAsia="en-US"/>
        </w:rPr>
        <w:t xml:space="preserve">-1β, IL-6, TNF-α y PGE2) y aumentan los niveles de la citocina antiinflamatoria </w:t>
      </w:r>
      <w:proofErr w:type="spellStart"/>
      <w:r w:rsidRPr="00364590">
        <w:rPr>
          <w:rFonts w:eastAsia="Calibri"/>
          <w:lang w:val="es-ES" w:eastAsia="en-US"/>
        </w:rPr>
        <w:t>IL</w:t>
      </w:r>
      <w:proofErr w:type="spellEnd"/>
      <w:r w:rsidRPr="00364590">
        <w:rPr>
          <w:rFonts w:eastAsia="Calibri"/>
          <w:lang w:val="es-ES" w:eastAsia="en-US"/>
        </w:rPr>
        <w:t>-10 en células mononucleares de sangre periférica, como células T y macrófagos.</w:t>
      </w:r>
    </w:p>
    <w:p w14:paraId="4AB5D3BD" w14:textId="77777777" w:rsidR="00364590" w:rsidRPr="00364590" w:rsidRDefault="00364590" w:rsidP="00364590">
      <w:pPr>
        <w:autoSpaceDE w:val="0"/>
        <w:autoSpaceDN w:val="0"/>
        <w:adjustRightInd w:val="0"/>
        <w:spacing w:line="360" w:lineRule="auto"/>
        <w:jc w:val="both"/>
        <w:rPr>
          <w:rFonts w:eastAsia="Calibri"/>
          <w:vertAlign w:val="superscript"/>
          <w:lang w:val="es-ES" w:eastAsia="en-US"/>
        </w:rPr>
      </w:pPr>
      <w:r w:rsidRPr="00364590">
        <w:rPr>
          <w:rFonts w:eastAsia="Calibri"/>
          <w:lang w:val="es-ES" w:eastAsia="en-US"/>
        </w:rPr>
        <w:lastRenderedPageBreak/>
        <w:t>El estudio de estas acciones en la célula, motivó la realización de investigaciones en enfermedades crónicas y sus factores de riesgo modificables, como la obesidad.</w:t>
      </w:r>
      <w:r w:rsidRPr="00364590">
        <w:rPr>
          <w:rFonts w:eastAsia="Calibri"/>
          <w:vertAlign w:val="superscript"/>
          <w:lang w:val="es-ES" w:eastAsia="en-US"/>
        </w:rPr>
        <w:t xml:space="preserve">(9,10) </w:t>
      </w:r>
      <w:r w:rsidRPr="00364590">
        <w:rPr>
          <w:rFonts w:eastAsia="Calibri"/>
          <w:lang w:val="es-ES" w:eastAsia="en-US"/>
        </w:rPr>
        <w:t>Las enfermedades crónicas se asocian con modificaciones de los niveles fisiológicos de varios biomarcadores en el suero y otros fluidos; se describe que la inflamación crónica, el estrés oxidativo y la disfunción mitocondrial están presentes en muchas de ellas, entre las que se encuentra la obesidad y sus complicaciones, como el síndrome metabólico. El aumento de la grasa visceral favorece la for</w:t>
      </w:r>
      <w:r w:rsidRPr="00364590">
        <w:rPr>
          <w:rFonts w:eastAsia="Calibri"/>
          <w:lang w:val="es-ES" w:eastAsia="en-US"/>
        </w:rPr>
        <w:softHyphen/>
        <w:t xml:space="preserve">mación de adipocinas (interleucina </w:t>
      </w:r>
      <w:proofErr w:type="spellStart"/>
      <w:r w:rsidRPr="00364590">
        <w:rPr>
          <w:rFonts w:eastAsia="Calibri"/>
          <w:lang w:val="es-ES" w:eastAsia="en-US"/>
        </w:rPr>
        <w:t>IL</w:t>
      </w:r>
      <w:proofErr w:type="spellEnd"/>
      <w:r w:rsidRPr="00364590">
        <w:rPr>
          <w:rFonts w:eastAsia="Calibri"/>
          <w:lang w:val="es-ES" w:eastAsia="en-US"/>
        </w:rPr>
        <w:t>- 6 y IL-8) y factor de necrosis tumoral alfa (TNF-α), presentes en los estados proinflamatorios y protrombóticos, que contribuyen con la hiper</w:t>
      </w:r>
      <w:r w:rsidRPr="00364590">
        <w:rPr>
          <w:rFonts w:eastAsia="Calibri"/>
          <w:lang w:val="es-ES" w:eastAsia="en-US"/>
        </w:rPr>
        <w:softHyphen/>
        <w:t xml:space="preserve">insulinemia y resistencia a la </w:t>
      </w:r>
      <w:proofErr w:type="gramStart"/>
      <w:r w:rsidRPr="00364590">
        <w:rPr>
          <w:rFonts w:eastAsia="Calibri"/>
          <w:lang w:val="es-ES" w:eastAsia="en-US"/>
        </w:rPr>
        <w:t>insulina.</w:t>
      </w:r>
      <w:r w:rsidRPr="00364590">
        <w:rPr>
          <w:rFonts w:eastAsia="Calibri"/>
          <w:vertAlign w:val="superscript"/>
          <w:lang w:val="es-ES" w:eastAsia="en-US"/>
        </w:rPr>
        <w:t>(</w:t>
      </w:r>
      <w:proofErr w:type="gramEnd"/>
      <w:r w:rsidRPr="00364590">
        <w:rPr>
          <w:rFonts w:eastAsia="Calibri"/>
          <w:vertAlign w:val="superscript"/>
          <w:lang w:val="es-ES" w:eastAsia="en-US"/>
        </w:rPr>
        <w:t>11,12,13)</w:t>
      </w:r>
    </w:p>
    <w:p w14:paraId="3C88C5CA" w14:textId="77777777" w:rsidR="00364590" w:rsidRPr="00364590" w:rsidRDefault="00364590" w:rsidP="00364590">
      <w:pPr>
        <w:autoSpaceDE w:val="0"/>
        <w:autoSpaceDN w:val="0"/>
        <w:adjustRightInd w:val="0"/>
        <w:spacing w:line="360" w:lineRule="auto"/>
        <w:jc w:val="both"/>
        <w:rPr>
          <w:rFonts w:eastAsia="Calibri"/>
          <w:lang w:val="es-ES" w:eastAsia="en-US"/>
        </w:rPr>
      </w:pPr>
      <w:r w:rsidRPr="00364590">
        <w:rPr>
          <w:rFonts w:eastAsia="Calibri"/>
          <w:lang w:val="es-ES" w:eastAsia="en-US"/>
        </w:rPr>
        <w:t xml:space="preserve">Se plantea que el trastorno fundamental se produce en la mitocondria, por la reducción de su capacidad producir trifosfato de adenosina, característica común en las enfermedades </w:t>
      </w:r>
      <w:proofErr w:type="gramStart"/>
      <w:r w:rsidRPr="00364590">
        <w:rPr>
          <w:rFonts w:eastAsia="Calibri"/>
          <w:lang w:val="es-ES" w:eastAsia="en-US"/>
        </w:rPr>
        <w:t>crónicas.</w:t>
      </w:r>
      <w:r w:rsidRPr="00364590">
        <w:rPr>
          <w:rFonts w:eastAsia="Calibri"/>
          <w:vertAlign w:val="superscript"/>
          <w:lang w:val="es-ES" w:eastAsia="en-US"/>
        </w:rPr>
        <w:t>(</w:t>
      </w:r>
      <w:proofErr w:type="gramEnd"/>
      <w:r w:rsidRPr="00364590">
        <w:rPr>
          <w:rFonts w:eastAsia="Calibri"/>
          <w:vertAlign w:val="superscript"/>
          <w:lang w:val="es-ES" w:eastAsia="en-US"/>
        </w:rPr>
        <w:t xml:space="preserve">12) </w:t>
      </w:r>
      <w:r w:rsidRPr="00364590">
        <w:rPr>
          <w:rFonts w:eastAsia="Calibri"/>
          <w:lang w:val="es-ES" w:eastAsia="en-US"/>
        </w:rPr>
        <w:t>El deterioro de la función mitocondrial está envuelto en los mecanismos etiológicos de varias enfermedades crónicas.</w:t>
      </w:r>
      <w:r w:rsidRPr="00364590">
        <w:rPr>
          <w:rFonts w:eastAsia="Calibri"/>
          <w:vertAlign w:val="superscript"/>
          <w:lang w:val="es-ES" w:eastAsia="en-US"/>
        </w:rPr>
        <w:t>(12,14,15)</w:t>
      </w:r>
      <w:r w:rsidRPr="00364590">
        <w:rPr>
          <w:rFonts w:eastAsia="Calibri"/>
          <w:lang w:val="es-ES" w:eastAsia="en-US"/>
        </w:rPr>
        <w:t xml:space="preserve"> </w:t>
      </w:r>
    </w:p>
    <w:p w14:paraId="66189ED6" w14:textId="77777777" w:rsidR="00364590" w:rsidRPr="00364590" w:rsidRDefault="00364590" w:rsidP="00364590">
      <w:pPr>
        <w:spacing w:line="360" w:lineRule="auto"/>
        <w:jc w:val="both"/>
        <w:rPr>
          <w:rFonts w:eastAsia="Calibri"/>
          <w:vertAlign w:val="superscript"/>
          <w:lang w:val="es-ES" w:eastAsia="en-US"/>
        </w:rPr>
      </w:pPr>
      <w:r w:rsidRPr="00364590">
        <w:rPr>
          <w:rFonts w:eastAsia="Calibri"/>
          <w:lang w:val="es-ES" w:eastAsia="en-US"/>
        </w:rPr>
        <w:t xml:space="preserve">El tratamiento con las corrientes de </w:t>
      </w:r>
      <w:proofErr w:type="spellStart"/>
      <w:r w:rsidRPr="00364590">
        <w:rPr>
          <w:rFonts w:eastAsia="Calibri"/>
          <w:lang w:val="es-ES" w:eastAsia="en-US"/>
        </w:rPr>
        <w:t>Kotz</w:t>
      </w:r>
      <w:proofErr w:type="spellEnd"/>
      <w:r w:rsidRPr="00364590">
        <w:rPr>
          <w:rFonts w:eastAsia="Calibri"/>
          <w:lang w:val="es-ES" w:eastAsia="en-US"/>
        </w:rPr>
        <w:t xml:space="preserve"> o corrientes rusas, que utiliza parámetros de estimulación, en los cuales las contracciones musculares son lo más parecidas posibles a las fisiológicas. Se plantea que este método puede contribuir a resultados evidentes en un periodo más corto, que cuando se utilizan corrientes no </w:t>
      </w:r>
      <w:proofErr w:type="gramStart"/>
      <w:r w:rsidRPr="00364590">
        <w:rPr>
          <w:rFonts w:eastAsia="Calibri"/>
          <w:lang w:val="es-ES" w:eastAsia="en-US"/>
        </w:rPr>
        <w:t>moduladas.</w:t>
      </w:r>
      <w:r w:rsidRPr="00364590">
        <w:rPr>
          <w:rFonts w:eastAsia="Calibri"/>
          <w:vertAlign w:val="superscript"/>
          <w:lang w:val="es-ES" w:eastAsia="en-US"/>
        </w:rPr>
        <w:t>(</w:t>
      </w:r>
      <w:proofErr w:type="gramEnd"/>
      <w:r w:rsidRPr="00364590">
        <w:rPr>
          <w:rFonts w:eastAsia="Calibri"/>
          <w:vertAlign w:val="superscript"/>
          <w:lang w:val="es-ES" w:eastAsia="en-US"/>
        </w:rPr>
        <w:t xml:space="preserve">16) </w:t>
      </w:r>
      <w:r w:rsidRPr="00364590">
        <w:rPr>
          <w:rFonts w:eastAsia="Calibri"/>
          <w:lang w:val="es-ES" w:eastAsia="en-US"/>
        </w:rPr>
        <w:t xml:space="preserve">Actúan en tejido muscular, del panículo adiposo, el sistema circulatorio periférico venoso y linfático. Sobre el músculo, induce un trabajo isométrico que incrementa el metabolismo, provoca consumo energético, corrige la flaccidez y aumenta el tono muscular. Se han utilizado en tratamientos de adelgazamiento, remodelación corporal, adiposidades localizadas y </w:t>
      </w:r>
      <w:proofErr w:type="gramStart"/>
      <w:r w:rsidRPr="00364590">
        <w:rPr>
          <w:rFonts w:eastAsia="Calibri"/>
          <w:lang w:val="es-ES" w:eastAsia="en-US"/>
        </w:rPr>
        <w:t>celulitis.</w:t>
      </w:r>
      <w:r w:rsidRPr="00364590">
        <w:rPr>
          <w:rFonts w:eastAsia="Calibri"/>
          <w:vertAlign w:val="superscript"/>
          <w:lang w:val="es-ES" w:eastAsia="en-US"/>
        </w:rPr>
        <w:t>(</w:t>
      </w:r>
      <w:proofErr w:type="gramEnd"/>
      <w:r w:rsidRPr="00364590">
        <w:rPr>
          <w:rFonts w:eastAsia="Calibri"/>
          <w:vertAlign w:val="superscript"/>
          <w:lang w:val="es-ES" w:eastAsia="en-US"/>
        </w:rPr>
        <w:t>7,11,16,17)</w:t>
      </w:r>
    </w:p>
    <w:p w14:paraId="59926A62" w14:textId="77777777" w:rsidR="00364590" w:rsidRPr="00364590" w:rsidRDefault="00364590" w:rsidP="00364590">
      <w:pPr>
        <w:autoSpaceDE w:val="0"/>
        <w:autoSpaceDN w:val="0"/>
        <w:adjustRightInd w:val="0"/>
        <w:spacing w:line="360" w:lineRule="auto"/>
        <w:jc w:val="both"/>
        <w:rPr>
          <w:rFonts w:eastAsia="Calibri"/>
          <w:lang w:val="es-ES" w:eastAsia="en-US"/>
        </w:rPr>
      </w:pPr>
      <w:r w:rsidRPr="00364590">
        <w:rPr>
          <w:rFonts w:eastAsia="Calibri"/>
          <w:lang w:val="es-ES" w:eastAsia="en-US"/>
        </w:rPr>
        <w:t xml:space="preserve">Existen estudios previos, con el uso de campo magnético y corriente </w:t>
      </w:r>
      <w:proofErr w:type="spellStart"/>
      <w:r w:rsidRPr="00364590">
        <w:rPr>
          <w:rFonts w:eastAsia="Calibri"/>
          <w:lang w:val="es-ES" w:eastAsia="en-US"/>
        </w:rPr>
        <w:t>Kotz</w:t>
      </w:r>
      <w:proofErr w:type="spellEnd"/>
      <w:r w:rsidRPr="00364590">
        <w:rPr>
          <w:rFonts w:eastAsia="Calibri"/>
          <w:lang w:val="es-ES" w:eastAsia="en-US"/>
        </w:rPr>
        <w:t xml:space="preserve"> en el tratamiento de la obesidad </w:t>
      </w:r>
      <w:proofErr w:type="gramStart"/>
      <w:r w:rsidRPr="00364590">
        <w:rPr>
          <w:rFonts w:eastAsia="Calibri"/>
          <w:lang w:val="es-ES" w:eastAsia="en-US"/>
        </w:rPr>
        <w:t>abdominal</w:t>
      </w:r>
      <w:r w:rsidRPr="00364590">
        <w:rPr>
          <w:rFonts w:eastAsia="Calibri"/>
          <w:vertAlign w:val="superscript"/>
          <w:lang w:val="es-ES" w:eastAsia="en-US"/>
        </w:rPr>
        <w:t>(</w:t>
      </w:r>
      <w:proofErr w:type="gramEnd"/>
      <w:r w:rsidRPr="00364590">
        <w:rPr>
          <w:rFonts w:eastAsia="Calibri"/>
          <w:vertAlign w:val="superscript"/>
          <w:lang w:val="es-ES" w:eastAsia="en-US"/>
        </w:rPr>
        <w:t>18)</w:t>
      </w:r>
      <w:r w:rsidRPr="00364590">
        <w:rPr>
          <w:rFonts w:eastAsia="Calibri"/>
          <w:lang w:val="es-ES" w:eastAsia="en-US"/>
        </w:rPr>
        <w:t xml:space="preserve"> y el síndrome metabólico.</w:t>
      </w:r>
      <w:r w:rsidRPr="00364590">
        <w:rPr>
          <w:rFonts w:eastAsia="Calibri"/>
          <w:vertAlign w:val="superscript"/>
          <w:lang w:val="es-ES" w:eastAsia="en-US"/>
        </w:rPr>
        <w:t>(19)</w:t>
      </w:r>
      <w:r w:rsidRPr="00364590">
        <w:rPr>
          <w:rFonts w:eastAsia="Calibri"/>
          <w:lang w:val="es-ES" w:eastAsia="en-US"/>
        </w:rPr>
        <w:t xml:space="preserve"> En la primera, disminuyó el peso promedio en 5,215 kg, la circunferencia abdominal en 10 cm y el índice de masa corporal (IMC) en 2,0333 kg/m</w:t>
      </w:r>
      <w:r w:rsidRPr="00364590">
        <w:rPr>
          <w:rFonts w:eastAsia="Calibri"/>
          <w:vertAlign w:val="superscript"/>
          <w:lang w:val="es-ES" w:eastAsia="en-US"/>
        </w:rPr>
        <w:t>2</w:t>
      </w:r>
      <w:r w:rsidRPr="00364590">
        <w:rPr>
          <w:rFonts w:eastAsia="Calibri"/>
          <w:lang w:val="es-ES" w:eastAsia="en-US"/>
        </w:rPr>
        <w:t>; el colesterol y los triglicéridos se normalizaron.</w:t>
      </w:r>
      <w:r w:rsidRPr="00364590">
        <w:rPr>
          <w:rFonts w:eastAsia="Calibri"/>
          <w:vertAlign w:val="superscript"/>
          <w:lang w:val="es-ES" w:eastAsia="en-US"/>
        </w:rPr>
        <w:t xml:space="preserve"> </w:t>
      </w:r>
      <w:r w:rsidRPr="00364590">
        <w:rPr>
          <w:rFonts w:eastAsia="Calibri"/>
          <w:lang w:val="es-ES" w:eastAsia="en-US"/>
        </w:rPr>
        <w:t>En la segunda, disminuyó el peso promedio a 4,48 kg, la circunferencia abdominal en 9,3 cm, el IMC en 1,6 kg/m</w:t>
      </w:r>
      <w:r w:rsidRPr="00364590">
        <w:rPr>
          <w:rFonts w:eastAsia="Calibri"/>
          <w:vertAlign w:val="superscript"/>
          <w:lang w:val="es-ES" w:eastAsia="en-US"/>
        </w:rPr>
        <w:t xml:space="preserve">2 </w:t>
      </w:r>
      <w:r w:rsidRPr="00364590">
        <w:rPr>
          <w:rFonts w:eastAsia="Calibri"/>
          <w:lang w:val="es-ES" w:eastAsia="en-US"/>
        </w:rPr>
        <w:t>y la glicemia, el colesterol y los triglicéridos se normalizaron. Sin embargo, en estos estudios se utilizaron el IMC, el índice cintura-cadera, que no cuantifican directamente la grasa corporal, solo definen el riesgo de las alteraciones cardiovasculares y metabólicas que se asocian a la obesidad.</w:t>
      </w:r>
    </w:p>
    <w:p w14:paraId="610807FE" w14:textId="77777777" w:rsidR="00364590" w:rsidRPr="00364590" w:rsidRDefault="00364590" w:rsidP="00364590">
      <w:pPr>
        <w:autoSpaceDE w:val="0"/>
        <w:autoSpaceDN w:val="0"/>
        <w:adjustRightInd w:val="0"/>
        <w:spacing w:line="360" w:lineRule="auto"/>
        <w:jc w:val="both"/>
        <w:rPr>
          <w:rFonts w:eastAsia="Calibri"/>
          <w:lang w:val="es-ES" w:eastAsia="en-US"/>
        </w:rPr>
      </w:pPr>
      <w:r w:rsidRPr="00364590">
        <w:rPr>
          <w:rFonts w:eastAsia="Calibri"/>
          <w:lang w:val="es-ES" w:eastAsia="en-US"/>
        </w:rPr>
        <w:lastRenderedPageBreak/>
        <w:t xml:space="preserve">La BIA es clínicamente útil para evaluar el porcentaje de grasa corporal en individuos obesos, es alta en la masa grasa y baja en la masa libre de grasa o masa magra, debido a la mayor proporción de agua corporal y </w:t>
      </w:r>
      <w:proofErr w:type="gramStart"/>
      <w:r w:rsidRPr="00364590">
        <w:rPr>
          <w:rFonts w:eastAsia="Calibri"/>
          <w:lang w:val="es-ES" w:eastAsia="en-US"/>
        </w:rPr>
        <w:t>electrolitos.</w:t>
      </w:r>
      <w:r w:rsidRPr="00364590">
        <w:rPr>
          <w:rFonts w:eastAsia="Calibri"/>
          <w:vertAlign w:val="superscript"/>
          <w:lang w:val="es-ES" w:eastAsia="en-US"/>
        </w:rPr>
        <w:t>(</w:t>
      </w:r>
      <w:proofErr w:type="gramEnd"/>
      <w:r w:rsidRPr="00364590">
        <w:rPr>
          <w:rFonts w:eastAsia="Calibri"/>
          <w:vertAlign w:val="superscript"/>
          <w:lang w:val="es-ES" w:eastAsia="en-US"/>
        </w:rPr>
        <w:t>1)</w:t>
      </w:r>
      <w:r w:rsidRPr="00364590">
        <w:rPr>
          <w:rFonts w:eastAsia="Calibri"/>
          <w:lang w:val="es-ES" w:eastAsia="en-US"/>
        </w:rPr>
        <w:t xml:space="preserve"> El análisis de la composición corporal permite evaluar a los pacientes obesos y como consecuencia, analizar la relación entre la grasa corporal y las complicaciones metabólicas características de la obesidad.</w:t>
      </w:r>
      <w:r w:rsidRPr="00364590">
        <w:rPr>
          <w:rFonts w:eastAsia="Calibri"/>
          <w:vertAlign w:val="superscript"/>
          <w:lang w:val="es-ES" w:eastAsia="en-US"/>
        </w:rPr>
        <w:t>(20,21,22)</w:t>
      </w:r>
    </w:p>
    <w:p w14:paraId="0C2785AD" w14:textId="77777777" w:rsidR="00364590" w:rsidRPr="00364590" w:rsidRDefault="00364590" w:rsidP="00364590">
      <w:pPr>
        <w:spacing w:line="360" w:lineRule="auto"/>
        <w:jc w:val="both"/>
        <w:rPr>
          <w:rFonts w:eastAsia="Calibri"/>
          <w:lang w:val="es-ES" w:eastAsia="en-US"/>
        </w:rPr>
      </w:pPr>
      <w:r w:rsidRPr="00364590">
        <w:rPr>
          <w:rFonts w:eastAsia="Calibri"/>
          <w:lang w:val="es-ES" w:eastAsia="en-US"/>
        </w:rPr>
        <w:t xml:space="preserve">La obesidad es un problema de salud mundial, afecta a todas las razas, etnias y grupos etarios. La Organización Mundial de la Salud (OMS) la considera un problema de salud pública, principal factor de riesgo para las enfermedades </w:t>
      </w:r>
      <w:proofErr w:type="spellStart"/>
      <w:r w:rsidRPr="00364590">
        <w:rPr>
          <w:rFonts w:eastAsia="Calibri"/>
          <w:lang w:val="es-ES" w:eastAsia="en-US"/>
        </w:rPr>
        <w:t>cardiometabólicas</w:t>
      </w:r>
      <w:proofErr w:type="spellEnd"/>
      <w:r w:rsidRPr="00364590">
        <w:rPr>
          <w:rFonts w:eastAsia="Calibri"/>
          <w:lang w:val="es-ES" w:eastAsia="en-US"/>
        </w:rPr>
        <w:t xml:space="preserve">. Las cifras de la OMS mencionan 2100 millones de personas adultas con sobrepeso y obesidad en el mundo y mueren más de 2,8 millones debido a la </w:t>
      </w:r>
      <w:proofErr w:type="gramStart"/>
      <w:r w:rsidRPr="00364590">
        <w:rPr>
          <w:rFonts w:eastAsia="Calibri"/>
          <w:lang w:val="es-ES" w:eastAsia="en-US"/>
        </w:rPr>
        <w:t>obesidad.</w:t>
      </w:r>
      <w:r w:rsidRPr="00364590">
        <w:rPr>
          <w:rFonts w:eastAsia="Calibri"/>
          <w:vertAlign w:val="superscript"/>
          <w:lang w:val="es-ES" w:eastAsia="en-US"/>
        </w:rPr>
        <w:t>(</w:t>
      </w:r>
      <w:proofErr w:type="gramEnd"/>
      <w:r w:rsidRPr="00364590">
        <w:rPr>
          <w:rFonts w:eastAsia="Calibri"/>
          <w:vertAlign w:val="superscript"/>
          <w:lang w:val="es-ES" w:eastAsia="en-US"/>
        </w:rPr>
        <w:t xml:space="preserve">21,23) </w:t>
      </w:r>
      <w:r w:rsidRPr="00364590">
        <w:rPr>
          <w:rFonts w:eastAsia="Calibri"/>
          <w:lang w:val="es-ES" w:eastAsia="en-US"/>
        </w:rPr>
        <w:t>En Cuba, la prevalencia de la obesidad crece en los últimos años; se reporta en el 18,1 % de la población femenina y el 11,4 % de la masculina,</w:t>
      </w:r>
      <w:r w:rsidRPr="00364590">
        <w:rPr>
          <w:rFonts w:eastAsia="Calibri"/>
          <w:vertAlign w:val="superscript"/>
          <w:lang w:val="es-ES" w:eastAsia="en-US"/>
        </w:rPr>
        <w:t>(24)</w:t>
      </w:r>
      <w:r w:rsidRPr="00364590">
        <w:rPr>
          <w:rFonts w:eastAsia="Calibri"/>
          <w:lang w:val="es-ES" w:eastAsia="en-US"/>
        </w:rPr>
        <w:t xml:space="preserve"> más elevada que en algunos países europeos y latinoamericanos.</w:t>
      </w:r>
      <w:r w:rsidRPr="00364590">
        <w:rPr>
          <w:rFonts w:eastAsia="Calibri"/>
          <w:vertAlign w:val="superscript"/>
          <w:lang w:val="es-ES" w:eastAsia="en-US"/>
        </w:rPr>
        <w:t>(25)</w:t>
      </w:r>
    </w:p>
    <w:p w14:paraId="633FEEA0" w14:textId="77777777" w:rsidR="00364590" w:rsidRPr="00364590" w:rsidRDefault="00364590" w:rsidP="00364590">
      <w:pPr>
        <w:spacing w:line="360" w:lineRule="auto"/>
        <w:jc w:val="both"/>
        <w:rPr>
          <w:rFonts w:eastAsia="Calibri"/>
          <w:lang w:val="es-ES" w:eastAsia="en-US"/>
        </w:rPr>
      </w:pPr>
      <w:r w:rsidRPr="00364590">
        <w:rPr>
          <w:rFonts w:eastAsia="Calibri"/>
          <w:lang w:val="es-ES" w:eastAsia="en-US"/>
        </w:rPr>
        <w:t xml:space="preserve">Determinar los cambios en la bioimpedancia con el uso de la magnetoterapia y la corriente </w:t>
      </w:r>
      <w:proofErr w:type="spellStart"/>
      <w:r w:rsidRPr="00364590">
        <w:rPr>
          <w:rFonts w:eastAsia="Calibri"/>
          <w:lang w:val="es-ES" w:eastAsia="en-US"/>
        </w:rPr>
        <w:t>Kotz</w:t>
      </w:r>
      <w:proofErr w:type="spellEnd"/>
      <w:r w:rsidRPr="00364590">
        <w:rPr>
          <w:rFonts w:eastAsia="Calibri"/>
          <w:lang w:val="es-ES" w:eastAsia="en-US"/>
        </w:rPr>
        <w:t xml:space="preserve"> en pacientes obesos.</w:t>
      </w:r>
    </w:p>
    <w:p w14:paraId="26B2537B" w14:textId="77777777" w:rsidR="00364590" w:rsidRPr="00364590" w:rsidRDefault="00364590" w:rsidP="00364590">
      <w:pPr>
        <w:spacing w:line="360" w:lineRule="auto"/>
        <w:jc w:val="both"/>
        <w:rPr>
          <w:rFonts w:eastAsia="Calibri"/>
          <w:lang w:val="es-ES" w:eastAsia="en-US"/>
        </w:rPr>
      </w:pPr>
    </w:p>
    <w:p w14:paraId="223969FB" w14:textId="77777777" w:rsidR="00364590" w:rsidRPr="00364590" w:rsidRDefault="00364590" w:rsidP="00364590">
      <w:pPr>
        <w:spacing w:line="360" w:lineRule="auto"/>
        <w:jc w:val="center"/>
        <w:rPr>
          <w:rFonts w:eastAsia="Calibri"/>
          <w:b/>
          <w:bCs/>
          <w:lang w:val="es-ES" w:eastAsia="en-US"/>
        </w:rPr>
      </w:pPr>
    </w:p>
    <w:p w14:paraId="0FA382ED" w14:textId="77777777" w:rsidR="00364590" w:rsidRPr="00364590" w:rsidRDefault="00364590" w:rsidP="00364590">
      <w:pPr>
        <w:spacing w:line="360" w:lineRule="auto"/>
        <w:jc w:val="center"/>
        <w:rPr>
          <w:rFonts w:eastAsia="Calibri"/>
          <w:b/>
          <w:bCs/>
          <w:sz w:val="32"/>
          <w:szCs w:val="32"/>
          <w:lang w:val="es-ES" w:eastAsia="en-US"/>
        </w:rPr>
      </w:pPr>
      <w:r w:rsidRPr="00364590">
        <w:rPr>
          <w:rFonts w:eastAsia="Calibri"/>
          <w:b/>
          <w:bCs/>
          <w:sz w:val="32"/>
          <w:szCs w:val="32"/>
          <w:lang w:val="es-ES" w:eastAsia="en-US"/>
        </w:rPr>
        <w:t>MÉTODOS</w:t>
      </w:r>
    </w:p>
    <w:p w14:paraId="0EE26F2E" w14:textId="77777777" w:rsidR="00364590" w:rsidRPr="00364590" w:rsidRDefault="00364590" w:rsidP="00364590">
      <w:pPr>
        <w:spacing w:line="360" w:lineRule="auto"/>
        <w:jc w:val="center"/>
        <w:rPr>
          <w:rFonts w:eastAsia="Calibri"/>
          <w:b/>
          <w:bCs/>
          <w:sz w:val="28"/>
          <w:szCs w:val="28"/>
          <w:lang w:val="es-ES" w:eastAsia="en-US"/>
        </w:rPr>
      </w:pPr>
      <w:r w:rsidRPr="00364590">
        <w:rPr>
          <w:rFonts w:eastAsia="Calibri"/>
          <w:b/>
          <w:bCs/>
          <w:sz w:val="28"/>
          <w:szCs w:val="28"/>
          <w:lang w:val="es-ES" w:eastAsia="en-US"/>
        </w:rPr>
        <w:t>Diseño</w:t>
      </w:r>
    </w:p>
    <w:p w14:paraId="1FCFEA37" w14:textId="77777777" w:rsidR="00364590" w:rsidRPr="00364590" w:rsidRDefault="00364590" w:rsidP="00364590">
      <w:pPr>
        <w:spacing w:line="360" w:lineRule="auto"/>
        <w:jc w:val="both"/>
        <w:rPr>
          <w:rFonts w:eastAsia="Calibri"/>
          <w:lang w:val="es-ES" w:eastAsia="en-US"/>
        </w:rPr>
      </w:pPr>
      <w:r w:rsidRPr="00364590">
        <w:rPr>
          <w:rFonts w:eastAsia="Calibri"/>
          <w:lang w:val="es-ES" w:eastAsia="en-US"/>
        </w:rPr>
        <w:t xml:space="preserve">Se realizó un estudio cuasiexperimental, en pacientes obesos atendidos en el Hospital Militar Central “Dr. Carlos J. Finlay”, en el período de febrero del 2019 a febrero del 2020. </w:t>
      </w:r>
    </w:p>
    <w:p w14:paraId="065903CB" w14:textId="77777777" w:rsidR="00364590" w:rsidRPr="00364590" w:rsidRDefault="00364590" w:rsidP="00364590">
      <w:pPr>
        <w:spacing w:line="360" w:lineRule="auto"/>
        <w:jc w:val="center"/>
        <w:rPr>
          <w:rFonts w:eastAsia="Calibri"/>
          <w:b/>
          <w:bCs/>
          <w:sz w:val="28"/>
          <w:szCs w:val="28"/>
          <w:lang w:val="es-ES" w:eastAsia="en-US"/>
        </w:rPr>
      </w:pPr>
      <w:r w:rsidRPr="00364590">
        <w:rPr>
          <w:rFonts w:eastAsia="Calibri"/>
          <w:b/>
          <w:bCs/>
          <w:sz w:val="28"/>
          <w:szCs w:val="28"/>
          <w:lang w:val="es-ES" w:eastAsia="en-US"/>
        </w:rPr>
        <w:t>Sujetos</w:t>
      </w:r>
    </w:p>
    <w:p w14:paraId="1FF344FC" w14:textId="77777777" w:rsidR="00364590" w:rsidRPr="00364590" w:rsidRDefault="00364590" w:rsidP="00364590">
      <w:pPr>
        <w:spacing w:line="360" w:lineRule="auto"/>
        <w:jc w:val="both"/>
        <w:rPr>
          <w:rFonts w:eastAsia="Calibri"/>
          <w:lang w:val="es-ES" w:eastAsia="en-US"/>
        </w:rPr>
      </w:pPr>
      <w:r w:rsidRPr="00364590">
        <w:rPr>
          <w:rFonts w:eastAsia="Calibri"/>
          <w:lang w:val="es-ES" w:eastAsia="en-US"/>
        </w:rPr>
        <w:t xml:space="preserve">Se calculó una muestra de 30 sujetos, con un nivel de confianza del 95 %, efecto de diseño 1, un máximo error admisible del 5 %, una probabilidad de pérdidas del 10 % y una proporción esperada del 30 %. Para el cálculo se utilizó el programa </w:t>
      </w:r>
      <w:proofErr w:type="spellStart"/>
      <w:r w:rsidRPr="00364590">
        <w:rPr>
          <w:rFonts w:eastAsia="Calibri"/>
          <w:lang w:val="es-ES" w:eastAsia="en-US"/>
        </w:rPr>
        <w:t>Epidat</w:t>
      </w:r>
      <w:proofErr w:type="spellEnd"/>
      <w:r w:rsidRPr="00364590">
        <w:rPr>
          <w:rFonts w:eastAsia="Calibri"/>
          <w:lang w:val="es-ES" w:eastAsia="en-US"/>
        </w:rPr>
        <w:t xml:space="preserve"> 4.1. La muestra fue seleccionada de los pacientes obesos que se atienden en la consulta de medicina física y rehabilitación del hospital sede del estudio.</w:t>
      </w:r>
    </w:p>
    <w:p w14:paraId="52AA40E7" w14:textId="77777777" w:rsidR="00364590" w:rsidRPr="00364590" w:rsidRDefault="00364590" w:rsidP="00364590">
      <w:pPr>
        <w:spacing w:line="360" w:lineRule="auto"/>
        <w:jc w:val="both"/>
        <w:rPr>
          <w:rFonts w:eastAsia="Calibri"/>
          <w:lang w:val="es-ES" w:eastAsia="en-US"/>
        </w:rPr>
      </w:pPr>
      <w:r w:rsidRPr="00364590">
        <w:rPr>
          <w:rFonts w:eastAsia="Calibri"/>
          <w:lang w:val="es-ES" w:eastAsia="en-US"/>
        </w:rPr>
        <w:lastRenderedPageBreak/>
        <w:t xml:space="preserve">Para la inclusión fueron considerados </w:t>
      </w:r>
      <w:r w:rsidRPr="00364590">
        <w:rPr>
          <w:rFonts w:eastAsia="Calibri"/>
          <w:u w:val="single"/>
          <w:lang w:val="es-ES" w:eastAsia="en-US"/>
        </w:rPr>
        <w:t>p</w:t>
      </w:r>
      <w:r w:rsidRPr="00364590">
        <w:rPr>
          <w:rFonts w:eastAsia="Calibri"/>
          <w:lang w:val="es-ES" w:eastAsia="en-US"/>
        </w:rPr>
        <w:t>acientes de ambos sexos, mayores de 19 años, obesos (índice de masa corporal (IMC) de 30 o más kg/m</w:t>
      </w:r>
      <w:r w:rsidRPr="00364590">
        <w:rPr>
          <w:rFonts w:eastAsia="Calibri"/>
          <w:vertAlign w:val="superscript"/>
          <w:lang w:val="es-ES" w:eastAsia="en-US"/>
        </w:rPr>
        <w:t>2</w:t>
      </w:r>
      <w:r w:rsidRPr="00364590">
        <w:rPr>
          <w:rFonts w:eastAsia="Calibri"/>
          <w:lang w:val="es-ES" w:eastAsia="en-US"/>
        </w:rPr>
        <w:t>), que dieron su consentimiento informado para participar en la investigación; en el orden en que asistieron a consulta, hasta completar el tamaño de muestra.</w:t>
      </w:r>
    </w:p>
    <w:p w14:paraId="6888B116" w14:textId="77777777" w:rsidR="00364590" w:rsidRPr="00364590" w:rsidRDefault="00364590" w:rsidP="00364590">
      <w:pPr>
        <w:spacing w:line="360" w:lineRule="auto"/>
        <w:jc w:val="both"/>
        <w:rPr>
          <w:rFonts w:eastAsia="Calibri"/>
          <w:lang w:val="es-ES" w:eastAsia="en-US"/>
        </w:rPr>
      </w:pPr>
      <w:r w:rsidRPr="00364590">
        <w:rPr>
          <w:rFonts w:eastAsia="Calibri"/>
          <w:lang w:val="es-ES" w:eastAsia="en-US"/>
        </w:rPr>
        <w:t>Fueron excluidos los pacientes con contraindicaciones para la aplicación de electroterapia o magnetoterapia (portadores de marcapasos, embarazadas, con enfermedades hemorrágicas, enfermedades infecciosas agudas o implantes metálicos en áreas cercanas al tratamiento); además, con enfermedades metabólicas, genéticas y descompensación de enfermedades crónicas.</w:t>
      </w:r>
    </w:p>
    <w:p w14:paraId="5EFE8AA8" w14:textId="77777777" w:rsidR="00364590" w:rsidRPr="00364590" w:rsidRDefault="00364590" w:rsidP="00364590">
      <w:pPr>
        <w:spacing w:line="360" w:lineRule="auto"/>
        <w:jc w:val="both"/>
        <w:rPr>
          <w:rFonts w:eastAsia="Calibri"/>
          <w:lang w:val="es-ES" w:eastAsia="en-US"/>
        </w:rPr>
      </w:pPr>
      <w:r w:rsidRPr="00364590">
        <w:rPr>
          <w:rFonts w:eastAsia="Calibri"/>
          <w:lang w:val="es-ES" w:eastAsia="en-US"/>
        </w:rPr>
        <w:t>Se consideró como criterio de salida, la aparición de algún criterio de exclusión en el curso del tratamiento. No hubo salidas y se analiza el total de los pacientes.</w:t>
      </w:r>
    </w:p>
    <w:p w14:paraId="661A3DEC" w14:textId="77777777" w:rsidR="00364590" w:rsidRPr="00364590" w:rsidRDefault="00364590" w:rsidP="00364590">
      <w:pPr>
        <w:spacing w:line="360" w:lineRule="auto"/>
        <w:jc w:val="center"/>
        <w:rPr>
          <w:rFonts w:eastAsia="Calibri"/>
          <w:b/>
          <w:bCs/>
          <w:sz w:val="28"/>
          <w:szCs w:val="28"/>
          <w:lang w:val="es-ES" w:eastAsia="en-US"/>
        </w:rPr>
      </w:pPr>
      <w:r w:rsidRPr="00364590">
        <w:rPr>
          <w:rFonts w:eastAsia="Calibri"/>
          <w:b/>
          <w:bCs/>
          <w:sz w:val="28"/>
          <w:szCs w:val="28"/>
          <w:lang w:val="es-ES" w:eastAsia="en-US"/>
        </w:rPr>
        <w:t>Variables</w:t>
      </w:r>
    </w:p>
    <w:p w14:paraId="17C68059" w14:textId="77777777" w:rsidR="00364590" w:rsidRPr="00364590" w:rsidRDefault="00364590" w:rsidP="00FB64E6">
      <w:pPr>
        <w:spacing w:line="360" w:lineRule="auto"/>
        <w:jc w:val="both"/>
        <w:rPr>
          <w:rFonts w:eastAsia="Calibri"/>
          <w:lang w:val="es-ES" w:eastAsia="en-US"/>
        </w:rPr>
      </w:pPr>
      <w:r w:rsidRPr="00364590">
        <w:rPr>
          <w:rFonts w:eastAsia="Calibri"/>
          <w:lang w:val="es-ES" w:eastAsia="en-US"/>
        </w:rPr>
        <w:t>Generales:</w:t>
      </w:r>
    </w:p>
    <w:p w14:paraId="3536823E" w14:textId="77777777" w:rsidR="00364590" w:rsidRPr="00364590" w:rsidRDefault="00364590" w:rsidP="00FB64E6">
      <w:pPr>
        <w:spacing w:line="360" w:lineRule="auto"/>
        <w:jc w:val="both"/>
        <w:rPr>
          <w:rFonts w:eastAsia="Calibri"/>
          <w:lang w:val="es-ES" w:eastAsia="en-US"/>
        </w:rPr>
      </w:pPr>
    </w:p>
    <w:p w14:paraId="072F48F0" w14:textId="0611C435" w:rsidR="00364590" w:rsidRPr="00364590" w:rsidRDefault="00364590" w:rsidP="00FB64E6">
      <w:pPr>
        <w:numPr>
          <w:ilvl w:val="0"/>
          <w:numId w:val="16"/>
        </w:numPr>
        <w:spacing w:line="360" w:lineRule="auto"/>
        <w:contextualSpacing/>
        <w:jc w:val="both"/>
        <w:rPr>
          <w:rFonts w:eastAsia="Calibri"/>
          <w:lang w:val="es-ES" w:eastAsia="en-US"/>
        </w:rPr>
      </w:pPr>
      <w:r w:rsidRPr="00364590">
        <w:rPr>
          <w:rFonts w:eastAsia="Calibri"/>
          <w:lang w:val="es-ES" w:eastAsia="en-US"/>
        </w:rPr>
        <w:t>Edad (agrupada en 20-39 años, 40-59 años, 60 años y más)</w:t>
      </w:r>
    </w:p>
    <w:p w14:paraId="3C0DCC72" w14:textId="72A0CD7D" w:rsidR="00364590" w:rsidRPr="00364590" w:rsidRDefault="00364590" w:rsidP="00FB64E6">
      <w:pPr>
        <w:numPr>
          <w:ilvl w:val="0"/>
          <w:numId w:val="16"/>
        </w:numPr>
        <w:spacing w:line="360" w:lineRule="auto"/>
        <w:contextualSpacing/>
        <w:jc w:val="both"/>
        <w:rPr>
          <w:rFonts w:eastAsia="Calibri"/>
          <w:lang w:val="es-ES" w:eastAsia="en-US"/>
        </w:rPr>
      </w:pPr>
      <w:r w:rsidRPr="00364590">
        <w:rPr>
          <w:rFonts w:eastAsia="Calibri"/>
          <w:lang w:val="es-ES" w:eastAsia="en-US"/>
        </w:rPr>
        <w:t>Sexo</w:t>
      </w:r>
    </w:p>
    <w:p w14:paraId="78690029" w14:textId="77777777" w:rsidR="00364590" w:rsidRPr="00364590" w:rsidRDefault="00364590" w:rsidP="00FB64E6">
      <w:pPr>
        <w:spacing w:line="360" w:lineRule="auto"/>
        <w:jc w:val="both"/>
        <w:rPr>
          <w:rFonts w:eastAsia="Calibri"/>
          <w:lang w:val="es-ES" w:eastAsia="en-US"/>
        </w:rPr>
      </w:pPr>
    </w:p>
    <w:p w14:paraId="6F38216C" w14:textId="77777777" w:rsidR="00364590" w:rsidRPr="00364590" w:rsidRDefault="00364590" w:rsidP="00FB64E6">
      <w:pPr>
        <w:spacing w:line="360" w:lineRule="auto"/>
        <w:jc w:val="both"/>
        <w:rPr>
          <w:rFonts w:eastAsia="Calibri"/>
          <w:lang w:val="es-ES" w:eastAsia="en-US"/>
        </w:rPr>
      </w:pPr>
      <w:r w:rsidRPr="00364590">
        <w:rPr>
          <w:rFonts w:eastAsia="Calibri"/>
          <w:lang w:val="es-ES" w:eastAsia="en-US"/>
        </w:rPr>
        <w:t>Química sanguínea: triglicéridos (mmol/L), colesterol (mmol/L), glicemia (mmol/L), ácido úrico (mmol/L)</w:t>
      </w:r>
    </w:p>
    <w:p w14:paraId="5767283D" w14:textId="77777777" w:rsidR="00364590" w:rsidRPr="00364590" w:rsidRDefault="00364590" w:rsidP="00FB64E6">
      <w:pPr>
        <w:spacing w:line="360" w:lineRule="auto"/>
        <w:jc w:val="both"/>
        <w:rPr>
          <w:rFonts w:eastAsia="Calibri"/>
          <w:lang w:val="es-ES" w:eastAsia="en-US"/>
        </w:rPr>
      </w:pPr>
    </w:p>
    <w:p w14:paraId="2B7F9DAE" w14:textId="77777777" w:rsidR="00364590" w:rsidRPr="00364590" w:rsidRDefault="00364590" w:rsidP="00FB64E6">
      <w:pPr>
        <w:spacing w:line="360" w:lineRule="auto"/>
        <w:jc w:val="both"/>
        <w:rPr>
          <w:rFonts w:eastAsia="Calibri"/>
          <w:lang w:val="es-ES" w:eastAsia="en-US"/>
        </w:rPr>
      </w:pPr>
      <w:r w:rsidRPr="00364590">
        <w:rPr>
          <w:rFonts w:eastAsia="Calibri"/>
          <w:lang w:val="es-ES" w:eastAsia="en-US"/>
        </w:rPr>
        <w:t>Parámetros antropométricos:</w:t>
      </w:r>
    </w:p>
    <w:p w14:paraId="59D0D6CE" w14:textId="77777777" w:rsidR="00364590" w:rsidRPr="00364590" w:rsidRDefault="00364590" w:rsidP="00FB64E6">
      <w:pPr>
        <w:spacing w:line="360" w:lineRule="auto"/>
        <w:jc w:val="both"/>
        <w:rPr>
          <w:rFonts w:eastAsia="Calibri"/>
          <w:lang w:val="es-ES" w:eastAsia="en-US"/>
        </w:rPr>
      </w:pPr>
    </w:p>
    <w:p w14:paraId="3BCD7853" w14:textId="73244DDC" w:rsidR="00364590" w:rsidRPr="00364590" w:rsidRDefault="00364590" w:rsidP="00FB64E6">
      <w:pPr>
        <w:numPr>
          <w:ilvl w:val="0"/>
          <w:numId w:val="16"/>
        </w:numPr>
        <w:spacing w:line="360" w:lineRule="auto"/>
        <w:contextualSpacing/>
        <w:jc w:val="both"/>
        <w:rPr>
          <w:rFonts w:eastAsia="Calibri"/>
          <w:lang w:val="es-ES" w:eastAsia="en-US"/>
        </w:rPr>
      </w:pPr>
      <w:r w:rsidRPr="00364590">
        <w:rPr>
          <w:rFonts w:eastAsia="Calibri"/>
          <w:lang w:val="es-ES" w:eastAsia="en-US"/>
        </w:rPr>
        <w:t>Circunferencia abdominal (en cm)</w:t>
      </w:r>
    </w:p>
    <w:p w14:paraId="548DD9AC" w14:textId="77777777" w:rsidR="00364590" w:rsidRPr="00364590" w:rsidRDefault="00364590" w:rsidP="00FB64E6">
      <w:pPr>
        <w:numPr>
          <w:ilvl w:val="0"/>
          <w:numId w:val="16"/>
        </w:numPr>
        <w:spacing w:line="360" w:lineRule="auto"/>
        <w:contextualSpacing/>
        <w:jc w:val="both"/>
        <w:rPr>
          <w:rFonts w:eastAsia="Calibri"/>
          <w:lang w:val="es-ES" w:eastAsia="en-US"/>
        </w:rPr>
      </w:pPr>
      <w:r w:rsidRPr="00364590">
        <w:rPr>
          <w:rFonts w:eastAsia="Calibri"/>
          <w:lang w:val="es-ES" w:eastAsia="en-US"/>
        </w:rPr>
        <w:t xml:space="preserve">Peso (en </w:t>
      </w:r>
      <w:r w:rsidRPr="00364590">
        <w:rPr>
          <w:rFonts w:eastAsia="Calibri"/>
          <w:lang w:val="es-CO" w:eastAsia="en-US"/>
        </w:rPr>
        <w:t>kg)</w:t>
      </w:r>
    </w:p>
    <w:p w14:paraId="60E48D4C" w14:textId="52CBE163" w:rsidR="00364590" w:rsidRPr="00364590" w:rsidRDefault="00364590" w:rsidP="00FB64E6">
      <w:pPr>
        <w:numPr>
          <w:ilvl w:val="0"/>
          <w:numId w:val="16"/>
        </w:numPr>
        <w:spacing w:line="360" w:lineRule="auto"/>
        <w:contextualSpacing/>
        <w:jc w:val="both"/>
        <w:rPr>
          <w:rFonts w:eastAsia="Calibri"/>
          <w:lang w:val="es-ES" w:eastAsia="en-US"/>
        </w:rPr>
      </w:pPr>
      <w:r w:rsidRPr="00364590">
        <w:rPr>
          <w:rFonts w:eastAsia="Calibri"/>
          <w:lang w:val="es-ES" w:eastAsia="en-US"/>
        </w:rPr>
        <w:t>Talla (en cm)</w:t>
      </w:r>
    </w:p>
    <w:p w14:paraId="3B0D9971" w14:textId="72928587" w:rsidR="00364590" w:rsidRPr="00364590" w:rsidRDefault="00364590" w:rsidP="00FB64E6">
      <w:pPr>
        <w:numPr>
          <w:ilvl w:val="0"/>
          <w:numId w:val="16"/>
        </w:numPr>
        <w:spacing w:line="360" w:lineRule="auto"/>
        <w:contextualSpacing/>
        <w:jc w:val="both"/>
        <w:rPr>
          <w:rFonts w:eastAsia="Calibri"/>
          <w:lang w:val="es-ES" w:eastAsia="en-US"/>
        </w:rPr>
      </w:pPr>
      <w:r w:rsidRPr="00364590">
        <w:rPr>
          <w:rFonts w:eastAsia="Calibri"/>
          <w:lang w:val="es-ES" w:eastAsia="en-US"/>
        </w:rPr>
        <w:t xml:space="preserve">IMC </w:t>
      </w:r>
      <w:r w:rsidRPr="00364590">
        <w:rPr>
          <w:rFonts w:eastAsia="Calibri"/>
          <w:iCs/>
          <w:lang w:eastAsia="en-US"/>
        </w:rPr>
        <w:t>(calculado mediante la fórmula kg/m</w:t>
      </w:r>
      <w:r w:rsidRPr="00364590">
        <w:rPr>
          <w:rFonts w:eastAsia="Calibri"/>
          <w:iCs/>
          <w:vertAlign w:val="superscript"/>
          <w:lang w:eastAsia="en-US"/>
        </w:rPr>
        <w:t>2</w:t>
      </w:r>
      <w:r w:rsidRPr="00364590">
        <w:rPr>
          <w:rFonts w:eastAsia="Calibri"/>
          <w:iCs/>
          <w:lang w:eastAsia="en-US"/>
        </w:rPr>
        <w:t>)</w:t>
      </w:r>
    </w:p>
    <w:p w14:paraId="13C44F0F" w14:textId="77777777" w:rsidR="00364590" w:rsidRPr="00364590" w:rsidRDefault="00364590" w:rsidP="00FB64E6">
      <w:pPr>
        <w:spacing w:line="360" w:lineRule="auto"/>
        <w:ind w:left="360"/>
        <w:jc w:val="both"/>
        <w:rPr>
          <w:rFonts w:eastAsia="Calibri"/>
          <w:iCs/>
          <w:lang w:eastAsia="en-US"/>
        </w:rPr>
      </w:pPr>
    </w:p>
    <w:p w14:paraId="6D199F1B" w14:textId="77777777" w:rsidR="00364590" w:rsidRPr="00364590" w:rsidRDefault="00364590" w:rsidP="00FB64E6">
      <w:pPr>
        <w:spacing w:line="360" w:lineRule="auto"/>
        <w:jc w:val="both"/>
        <w:rPr>
          <w:rFonts w:eastAsia="Calibri"/>
          <w:iCs/>
          <w:vertAlign w:val="superscript"/>
          <w:lang w:eastAsia="en-US"/>
        </w:rPr>
      </w:pPr>
      <w:r w:rsidRPr="00364590">
        <w:rPr>
          <w:rFonts w:eastAsia="Calibri"/>
          <w:iCs/>
          <w:lang w:eastAsia="en-US"/>
        </w:rPr>
        <w:t>Parámetros de composición corporal según BIA:</w:t>
      </w:r>
      <w:r w:rsidRPr="00364590">
        <w:rPr>
          <w:rFonts w:eastAsia="Calibri"/>
          <w:iCs/>
          <w:vertAlign w:val="superscript"/>
          <w:lang w:eastAsia="en-US"/>
        </w:rPr>
        <w:t xml:space="preserve">(26) </w:t>
      </w:r>
    </w:p>
    <w:p w14:paraId="0AF9B28B" w14:textId="77777777" w:rsidR="00364590" w:rsidRPr="00364590" w:rsidRDefault="00364590" w:rsidP="00FB64E6">
      <w:pPr>
        <w:spacing w:line="360" w:lineRule="auto"/>
        <w:ind w:left="360"/>
        <w:jc w:val="both"/>
        <w:rPr>
          <w:rFonts w:eastAsia="Calibri"/>
          <w:lang w:eastAsia="en-US"/>
        </w:rPr>
      </w:pPr>
    </w:p>
    <w:p w14:paraId="284328FB" w14:textId="77777777" w:rsidR="00364590" w:rsidRPr="00364590" w:rsidRDefault="00364590" w:rsidP="00FB64E6">
      <w:pPr>
        <w:numPr>
          <w:ilvl w:val="0"/>
          <w:numId w:val="16"/>
        </w:numPr>
        <w:spacing w:line="360" w:lineRule="auto"/>
        <w:contextualSpacing/>
        <w:jc w:val="both"/>
        <w:rPr>
          <w:rFonts w:eastAsia="Calibri"/>
          <w:lang w:val="es-ES" w:eastAsia="en-US"/>
        </w:rPr>
      </w:pPr>
      <w:r w:rsidRPr="00364590">
        <w:rPr>
          <w:rFonts w:eastAsia="Calibri"/>
          <w:lang w:val="es-ES" w:eastAsia="en-US"/>
        </w:rPr>
        <w:t xml:space="preserve">Índice de masa grasa </w:t>
      </w:r>
      <w:r w:rsidRPr="00364590">
        <w:rPr>
          <w:rFonts w:eastAsia="Calibri"/>
          <w:iCs/>
          <w:lang w:eastAsia="en-US"/>
        </w:rPr>
        <w:t>(kg/m</w:t>
      </w:r>
      <w:r w:rsidRPr="00364590">
        <w:rPr>
          <w:rFonts w:eastAsia="Calibri"/>
          <w:iCs/>
          <w:vertAlign w:val="superscript"/>
          <w:lang w:eastAsia="en-US"/>
        </w:rPr>
        <w:t>2</w:t>
      </w:r>
      <w:r w:rsidRPr="00364590">
        <w:rPr>
          <w:rFonts w:eastAsia="Calibri"/>
          <w:iCs/>
          <w:lang w:eastAsia="en-US"/>
        </w:rPr>
        <w:t>)</w:t>
      </w:r>
    </w:p>
    <w:p w14:paraId="3387FEA6" w14:textId="77777777" w:rsidR="00364590" w:rsidRPr="00364590" w:rsidRDefault="00364590" w:rsidP="00FB64E6">
      <w:pPr>
        <w:numPr>
          <w:ilvl w:val="0"/>
          <w:numId w:val="16"/>
        </w:numPr>
        <w:spacing w:line="360" w:lineRule="auto"/>
        <w:contextualSpacing/>
        <w:jc w:val="both"/>
        <w:rPr>
          <w:rFonts w:eastAsia="Calibri"/>
          <w:lang w:val="es-ES" w:eastAsia="en-US"/>
        </w:rPr>
      </w:pPr>
      <w:r w:rsidRPr="00364590">
        <w:rPr>
          <w:rFonts w:eastAsia="Calibri"/>
          <w:lang w:val="es-ES" w:eastAsia="en-US"/>
        </w:rPr>
        <w:lastRenderedPageBreak/>
        <w:t xml:space="preserve">Índice de masa magra </w:t>
      </w:r>
      <w:r w:rsidRPr="00364590">
        <w:rPr>
          <w:rFonts w:eastAsia="Calibri"/>
          <w:iCs/>
          <w:lang w:eastAsia="en-US"/>
        </w:rPr>
        <w:t>(kg/m</w:t>
      </w:r>
      <w:r w:rsidRPr="00364590">
        <w:rPr>
          <w:rFonts w:eastAsia="Calibri"/>
          <w:iCs/>
          <w:vertAlign w:val="superscript"/>
          <w:lang w:eastAsia="en-US"/>
        </w:rPr>
        <w:t>2</w:t>
      </w:r>
      <w:r w:rsidRPr="00364590">
        <w:rPr>
          <w:rFonts w:eastAsia="Calibri"/>
          <w:iCs/>
          <w:lang w:eastAsia="en-US"/>
        </w:rPr>
        <w:t>)</w:t>
      </w:r>
    </w:p>
    <w:p w14:paraId="0340FB81" w14:textId="77777777" w:rsidR="00364590" w:rsidRPr="00364590" w:rsidRDefault="00364590" w:rsidP="00FB64E6">
      <w:pPr>
        <w:numPr>
          <w:ilvl w:val="0"/>
          <w:numId w:val="16"/>
        </w:numPr>
        <w:spacing w:line="360" w:lineRule="auto"/>
        <w:contextualSpacing/>
        <w:jc w:val="both"/>
        <w:rPr>
          <w:rFonts w:eastAsia="Calibri"/>
          <w:lang w:val="es-ES" w:eastAsia="en-US"/>
        </w:rPr>
      </w:pPr>
      <w:r w:rsidRPr="00364590">
        <w:rPr>
          <w:rFonts w:eastAsia="Calibri"/>
          <w:lang w:val="es-ES" w:eastAsia="en-US"/>
        </w:rPr>
        <w:t>Masa muscular esquelética (kg)</w:t>
      </w:r>
    </w:p>
    <w:p w14:paraId="6EFD2521" w14:textId="77777777" w:rsidR="00364590" w:rsidRPr="00364590" w:rsidRDefault="00364590" w:rsidP="00FB64E6">
      <w:pPr>
        <w:numPr>
          <w:ilvl w:val="0"/>
          <w:numId w:val="16"/>
        </w:numPr>
        <w:spacing w:line="360" w:lineRule="auto"/>
        <w:contextualSpacing/>
        <w:jc w:val="both"/>
        <w:rPr>
          <w:rFonts w:eastAsia="Calibri"/>
          <w:lang w:val="es-ES" w:eastAsia="en-US"/>
        </w:rPr>
      </w:pPr>
      <w:r w:rsidRPr="00364590">
        <w:rPr>
          <w:rFonts w:eastAsia="Calibri"/>
          <w:lang w:val="es-ES" w:eastAsia="en-US"/>
        </w:rPr>
        <w:t>Masa grasa (%)</w:t>
      </w:r>
    </w:p>
    <w:p w14:paraId="008655B6" w14:textId="77777777" w:rsidR="00364590" w:rsidRPr="00364590" w:rsidRDefault="00364590" w:rsidP="00FB64E6">
      <w:pPr>
        <w:numPr>
          <w:ilvl w:val="0"/>
          <w:numId w:val="16"/>
        </w:numPr>
        <w:spacing w:line="360" w:lineRule="auto"/>
        <w:contextualSpacing/>
        <w:jc w:val="both"/>
        <w:rPr>
          <w:rFonts w:eastAsia="Calibri"/>
          <w:lang w:val="es-ES" w:eastAsia="en-US"/>
        </w:rPr>
      </w:pPr>
      <w:r w:rsidRPr="00364590">
        <w:rPr>
          <w:rFonts w:eastAsia="Calibri"/>
          <w:lang w:val="es-ES" w:eastAsia="en-US"/>
        </w:rPr>
        <w:t>Masa magra (%)</w:t>
      </w:r>
    </w:p>
    <w:p w14:paraId="3C92CEC1" w14:textId="77777777" w:rsidR="00364590" w:rsidRPr="00364590" w:rsidRDefault="00364590" w:rsidP="00FB64E6">
      <w:pPr>
        <w:numPr>
          <w:ilvl w:val="0"/>
          <w:numId w:val="16"/>
        </w:numPr>
        <w:spacing w:line="360" w:lineRule="auto"/>
        <w:contextualSpacing/>
        <w:jc w:val="both"/>
        <w:rPr>
          <w:rFonts w:eastAsia="Calibri"/>
          <w:lang w:val="es-ES" w:eastAsia="en-US"/>
        </w:rPr>
      </w:pPr>
      <w:r w:rsidRPr="00364590">
        <w:rPr>
          <w:rFonts w:eastAsia="Calibri"/>
          <w:lang w:val="es-ES" w:eastAsia="en-US"/>
        </w:rPr>
        <w:t>Grasa visceral (L)</w:t>
      </w:r>
    </w:p>
    <w:p w14:paraId="67129F53" w14:textId="77777777" w:rsidR="00364590" w:rsidRPr="00364590" w:rsidRDefault="00364590" w:rsidP="00FB64E6">
      <w:pPr>
        <w:numPr>
          <w:ilvl w:val="0"/>
          <w:numId w:val="16"/>
        </w:numPr>
        <w:spacing w:line="360" w:lineRule="auto"/>
        <w:contextualSpacing/>
        <w:jc w:val="both"/>
        <w:rPr>
          <w:rFonts w:eastAsia="Calibri"/>
          <w:lang w:val="es-ES" w:eastAsia="en-US"/>
        </w:rPr>
      </w:pPr>
      <w:r w:rsidRPr="00364590">
        <w:rPr>
          <w:rFonts w:eastAsia="Calibri"/>
          <w:lang w:val="es-ES" w:eastAsia="en-US"/>
        </w:rPr>
        <w:t>Agua corporal total (L)</w:t>
      </w:r>
    </w:p>
    <w:p w14:paraId="507716F5" w14:textId="77777777" w:rsidR="00364590" w:rsidRPr="00364590" w:rsidRDefault="00364590" w:rsidP="00FB64E6">
      <w:pPr>
        <w:numPr>
          <w:ilvl w:val="0"/>
          <w:numId w:val="16"/>
        </w:numPr>
        <w:spacing w:line="360" w:lineRule="auto"/>
        <w:contextualSpacing/>
        <w:jc w:val="both"/>
        <w:rPr>
          <w:rFonts w:eastAsia="Calibri"/>
          <w:lang w:val="es-ES" w:eastAsia="en-US"/>
        </w:rPr>
      </w:pPr>
      <w:r w:rsidRPr="00364590">
        <w:rPr>
          <w:rFonts w:eastAsia="Calibri"/>
          <w:lang w:val="es-ES" w:eastAsia="en-US"/>
        </w:rPr>
        <w:t>Agua extracelular (L)</w:t>
      </w:r>
    </w:p>
    <w:p w14:paraId="03B88CC0" w14:textId="77777777" w:rsidR="00364590" w:rsidRPr="00364590" w:rsidRDefault="00364590" w:rsidP="00FB64E6">
      <w:pPr>
        <w:numPr>
          <w:ilvl w:val="0"/>
          <w:numId w:val="16"/>
        </w:numPr>
        <w:spacing w:line="360" w:lineRule="auto"/>
        <w:contextualSpacing/>
        <w:jc w:val="both"/>
        <w:rPr>
          <w:rFonts w:eastAsia="Calibri"/>
          <w:lang w:val="es-ES" w:eastAsia="en-US"/>
        </w:rPr>
      </w:pPr>
      <w:r w:rsidRPr="00364590">
        <w:rPr>
          <w:rFonts w:eastAsia="Calibri"/>
          <w:lang w:val="es-ES" w:eastAsia="en-US"/>
        </w:rPr>
        <w:t>Ángulo de fase (φ)</w:t>
      </w:r>
      <w:r w:rsidRPr="00364590">
        <w:rPr>
          <w:rFonts w:eastAsia="Calibri"/>
          <w:vertAlign w:val="superscript"/>
          <w:lang w:val="es-ES" w:eastAsia="en-US"/>
        </w:rPr>
        <w:t>(27)</w:t>
      </w:r>
      <w:r w:rsidRPr="00364590">
        <w:rPr>
          <w:rFonts w:eastAsia="Calibri"/>
          <w:lang w:val="es-ES" w:eastAsia="en-US"/>
        </w:rPr>
        <w:t xml:space="preserve"> </w:t>
      </w:r>
    </w:p>
    <w:p w14:paraId="59FC49C3" w14:textId="7A1981D4" w:rsidR="00364590" w:rsidRPr="00364590" w:rsidRDefault="00364590" w:rsidP="00FB64E6">
      <w:pPr>
        <w:numPr>
          <w:ilvl w:val="0"/>
          <w:numId w:val="16"/>
        </w:numPr>
        <w:spacing w:line="360" w:lineRule="auto"/>
        <w:contextualSpacing/>
        <w:jc w:val="both"/>
        <w:rPr>
          <w:rFonts w:eastAsia="Calibri"/>
          <w:lang w:val="es-ES" w:eastAsia="en-US"/>
        </w:rPr>
      </w:pPr>
      <w:r w:rsidRPr="00364590">
        <w:rPr>
          <w:rFonts w:eastAsia="Calibri"/>
          <w:lang w:val="es-ES" w:eastAsia="en-US"/>
        </w:rPr>
        <w:t>Consumo de emergería total (kcal)</w:t>
      </w:r>
    </w:p>
    <w:p w14:paraId="3EA69788" w14:textId="3F969089" w:rsidR="00364590" w:rsidRPr="00364590" w:rsidRDefault="00364590" w:rsidP="00FB64E6">
      <w:pPr>
        <w:numPr>
          <w:ilvl w:val="0"/>
          <w:numId w:val="16"/>
        </w:numPr>
        <w:spacing w:line="360" w:lineRule="auto"/>
        <w:contextualSpacing/>
        <w:jc w:val="both"/>
        <w:rPr>
          <w:rFonts w:eastAsia="Calibri"/>
          <w:lang w:val="es-ES" w:eastAsia="en-US"/>
        </w:rPr>
      </w:pPr>
      <w:r w:rsidRPr="00364590">
        <w:rPr>
          <w:rFonts w:eastAsia="Calibri"/>
          <w:lang w:val="es-ES" w:eastAsia="en-US"/>
        </w:rPr>
        <w:t>Consumo de energía en reposo (kcal)</w:t>
      </w:r>
    </w:p>
    <w:p w14:paraId="18100025" w14:textId="0E33AE9D" w:rsidR="00364590" w:rsidRPr="00364590" w:rsidRDefault="00364590" w:rsidP="00FB64E6">
      <w:pPr>
        <w:numPr>
          <w:ilvl w:val="0"/>
          <w:numId w:val="16"/>
        </w:numPr>
        <w:spacing w:line="360" w:lineRule="auto"/>
        <w:contextualSpacing/>
        <w:jc w:val="both"/>
        <w:rPr>
          <w:rFonts w:eastAsia="Calibri"/>
          <w:lang w:val="es-ES" w:eastAsia="en-US"/>
        </w:rPr>
      </w:pPr>
      <w:r w:rsidRPr="00364590">
        <w:rPr>
          <w:rFonts w:eastAsia="Calibri"/>
          <w:lang w:val="es-ES" w:eastAsia="en-US"/>
        </w:rPr>
        <w:t>Consumo de energía para actividad física (kcal)</w:t>
      </w:r>
    </w:p>
    <w:p w14:paraId="38E246B6" w14:textId="77777777" w:rsidR="00364590" w:rsidRPr="00364590" w:rsidRDefault="00364590" w:rsidP="00364590">
      <w:pPr>
        <w:spacing w:line="360" w:lineRule="auto"/>
        <w:ind w:left="720"/>
        <w:contextualSpacing/>
        <w:jc w:val="both"/>
        <w:rPr>
          <w:rFonts w:eastAsia="Calibri"/>
          <w:lang w:val="es-ES" w:eastAsia="en-US"/>
        </w:rPr>
      </w:pPr>
    </w:p>
    <w:p w14:paraId="5BBF8197" w14:textId="77777777" w:rsidR="00364590" w:rsidRPr="00364590" w:rsidRDefault="00364590" w:rsidP="00364590">
      <w:pPr>
        <w:spacing w:line="360" w:lineRule="auto"/>
        <w:jc w:val="center"/>
        <w:rPr>
          <w:rFonts w:eastAsia="Calibri"/>
          <w:b/>
          <w:bCs/>
          <w:sz w:val="28"/>
          <w:szCs w:val="28"/>
          <w:lang w:val="es-ES" w:eastAsia="en-US"/>
        </w:rPr>
      </w:pPr>
      <w:r w:rsidRPr="00364590">
        <w:rPr>
          <w:rFonts w:eastAsia="Calibri"/>
          <w:b/>
          <w:bCs/>
          <w:sz w:val="28"/>
          <w:szCs w:val="28"/>
          <w:lang w:val="es-ES" w:eastAsia="en-US"/>
        </w:rPr>
        <w:t>Procedimientos</w:t>
      </w:r>
    </w:p>
    <w:p w14:paraId="5CDB7703" w14:textId="77777777" w:rsidR="00364590" w:rsidRPr="00364590" w:rsidRDefault="00364590" w:rsidP="00364590">
      <w:pPr>
        <w:tabs>
          <w:tab w:val="left" w:pos="930"/>
        </w:tabs>
        <w:spacing w:line="360" w:lineRule="auto"/>
        <w:jc w:val="both"/>
        <w:rPr>
          <w:rFonts w:eastAsia="Calibri"/>
          <w:vertAlign w:val="superscript"/>
          <w:lang w:val="es-ES" w:eastAsia="en-US"/>
        </w:rPr>
      </w:pPr>
      <w:r w:rsidRPr="00364590">
        <w:rPr>
          <w:rFonts w:eastAsia="Calibri"/>
          <w:lang w:val="es-ES" w:eastAsia="en-US"/>
        </w:rPr>
        <w:t xml:space="preserve">En una consulta inicial se realizó la inclusión, previo consentimiento informado. Se confeccionó la historia clínica y la planilla de recolección de datos. Se recogieron los datos de las variables generales y antropométricas: el peso y la talla, con una balanza tallímetro calibradas; la medición de la circunferencia de la cintura abdominal se realizó con una cinta métrica, el sujeto de pie, al nivel del punto medio entre el reborde costal inferior y la cresta ilíaca; la lectura se realizó al final de una espiración normal. Se clasificaron a los pacientes de acuerdo con el valor del IMC en grado I, II y </w:t>
      </w:r>
      <w:proofErr w:type="gramStart"/>
      <w:r w:rsidRPr="00364590">
        <w:rPr>
          <w:rFonts w:eastAsia="Calibri"/>
          <w:lang w:val="es-ES" w:eastAsia="en-US"/>
        </w:rPr>
        <w:t>III.</w:t>
      </w:r>
      <w:r w:rsidRPr="00364590">
        <w:rPr>
          <w:rFonts w:eastAsia="Calibri"/>
          <w:vertAlign w:val="superscript"/>
          <w:lang w:val="es-ES" w:eastAsia="en-US"/>
        </w:rPr>
        <w:t>(</w:t>
      </w:r>
      <w:proofErr w:type="gramEnd"/>
      <w:r w:rsidRPr="00364590">
        <w:rPr>
          <w:rFonts w:eastAsia="Calibri"/>
          <w:vertAlign w:val="superscript"/>
          <w:lang w:val="es-ES" w:eastAsia="en-US"/>
        </w:rPr>
        <w:t>28)</w:t>
      </w:r>
    </w:p>
    <w:p w14:paraId="6A71A347" w14:textId="77777777" w:rsidR="00364590" w:rsidRPr="00364590" w:rsidRDefault="00364590" w:rsidP="00364590">
      <w:pPr>
        <w:tabs>
          <w:tab w:val="left" w:pos="930"/>
        </w:tabs>
        <w:spacing w:line="360" w:lineRule="auto"/>
        <w:jc w:val="both"/>
        <w:rPr>
          <w:rFonts w:eastAsia="Calibri"/>
          <w:lang w:val="es-ES" w:eastAsia="en-US"/>
        </w:rPr>
      </w:pPr>
      <w:r w:rsidRPr="00364590">
        <w:rPr>
          <w:rFonts w:eastAsia="Calibri"/>
          <w:lang w:val="es-ES" w:eastAsia="en-US"/>
        </w:rPr>
        <w:t xml:space="preserve">La BIA se realizó en el Centro Internacional de Salud “Las Praderas”, de la Habana, Cuba, con un equipo seca </w:t>
      </w:r>
      <w:proofErr w:type="spellStart"/>
      <w:r w:rsidRPr="00364590">
        <w:rPr>
          <w:rFonts w:eastAsia="Calibri"/>
          <w:lang w:val="es-ES" w:eastAsia="en-US"/>
        </w:rPr>
        <w:t>mBCA</w:t>
      </w:r>
      <w:proofErr w:type="spellEnd"/>
      <w:r w:rsidRPr="00364590">
        <w:rPr>
          <w:rFonts w:eastAsia="Calibri"/>
          <w:lang w:val="es-ES" w:eastAsia="en-US"/>
        </w:rPr>
        <w:t xml:space="preserve"> 514 medical </w:t>
      </w:r>
      <w:proofErr w:type="spellStart"/>
      <w:r w:rsidRPr="00364590">
        <w:rPr>
          <w:rFonts w:eastAsia="Calibri"/>
          <w:lang w:val="es-ES" w:eastAsia="en-US"/>
        </w:rPr>
        <w:t>Body</w:t>
      </w:r>
      <w:proofErr w:type="spellEnd"/>
      <w:r w:rsidRPr="00364590">
        <w:rPr>
          <w:rFonts w:eastAsia="Calibri"/>
          <w:lang w:val="es-ES" w:eastAsia="en-US"/>
        </w:rPr>
        <w:t xml:space="preserve"> </w:t>
      </w:r>
      <w:proofErr w:type="spellStart"/>
      <w:r w:rsidRPr="00364590">
        <w:rPr>
          <w:rFonts w:eastAsia="Calibri"/>
          <w:lang w:val="es-ES" w:eastAsia="en-US"/>
        </w:rPr>
        <w:t>Composition</w:t>
      </w:r>
      <w:proofErr w:type="spellEnd"/>
      <w:r w:rsidRPr="00364590">
        <w:rPr>
          <w:rFonts w:eastAsia="Calibri"/>
          <w:lang w:val="es-ES" w:eastAsia="en-US"/>
        </w:rPr>
        <w:t xml:space="preserve"> </w:t>
      </w:r>
      <w:proofErr w:type="spellStart"/>
      <w:r w:rsidRPr="00364590">
        <w:rPr>
          <w:rFonts w:eastAsia="Calibri"/>
          <w:lang w:val="es-ES" w:eastAsia="en-US"/>
        </w:rPr>
        <w:t>Analyzer</w:t>
      </w:r>
      <w:proofErr w:type="spellEnd"/>
      <w:r w:rsidRPr="00364590">
        <w:rPr>
          <w:rFonts w:eastAsia="Calibri"/>
          <w:lang w:val="es-ES" w:eastAsia="en-US"/>
        </w:rPr>
        <w:t xml:space="preserve"> (</w:t>
      </w:r>
      <w:hyperlink r:id="rId11" w:history="1">
        <w:r w:rsidRPr="00364590">
          <w:rPr>
            <w:rFonts w:eastAsia="Calibri"/>
            <w:color w:val="0000FF"/>
            <w:u w:val="single"/>
            <w:lang w:val="es-ES" w:eastAsia="en-US"/>
          </w:rPr>
          <w:t>https://www.seca.com/es_mx/productos/body-composition-analysis/estudios-medicos.html</w:t>
        </w:r>
      </w:hyperlink>
      <w:r w:rsidRPr="00364590">
        <w:rPr>
          <w:rFonts w:eastAsia="Calibri"/>
          <w:lang w:val="es-ES" w:eastAsia="en-US"/>
        </w:rPr>
        <w:t>).</w:t>
      </w:r>
    </w:p>
    <w:p w14:paraId="2491B7EE" w14:textId="77777777" w:rsidR="00364590" w:rsidRPr="00364590" w:rsidRDefault="00364590" w:rsidP="00364590">
      <w:pPr>
        <w:tabs>
          <w:tab w:val="left" w:pos="930"/>
        </w:tabs>
        <w:spacing w:line="360" w:lineRule="auto"/>
        <w:jc w:val="both"/>
        <w:rPr>
          <w:rFonts w:eastAsia="Calibri"/>
          <w:lang w:val="es-ES" w:eastAsia="en-US"/>
        </w:rPr>
      </w:pPr>
      <w:r w:rsidRPr="00364590">
        <w:rPr>
          <w:rFonts w:eastAsia="Calibri"/>
          <w:lang w:val="es-ES" w:eastAsia="en-US"/>
        </w:rPr>
        <w:t>Las mediciones evolutivas se realizaron a las 15 y 30 sesiones de tratamiento. A partir del inicio del tratamiento, los pacientes recibieron 1 sesión diaria, de lunes a viernes, hasta completar las 30 sesiones.</w:t>
      </w:r>
    </w:p>
    <w:p w14:paraId="0549F6D6" w14:textId="77777777" w:rsidR="00364590" w:rsidRPr="00364590" w:rsidRDefault="00364590" w:rsidP="00FB64E6">
      <w:pPr>
        <w:tabs>
          <w:tab w:val="left" w:pos="930"/>
        </w:tabs>
        <w:spacing w:line="360" w:lineRule="auto"/>
        <w:jc w:val="both"/>
        <w:rPr>
          <w:rFonts w:eastAsia="Calibri"/>
          <w:lang w:val="es-ES" w:eastAsia="en-US"/>
        </w:rPr>
      </w:pPr>
      <w:r w:rsidRPr="00364590">
        <w:rPr>
          <w:rFonts w:eastAsia="Calibri"/>
          <w:lang w:val="es-ES" w:eastAsia="en-US"/>
        </w:rPr>
        <w:t xml:space="preserve">El tratamiento consistió en: </w:t>
      </w:r>
    </w:p>
    <w:p w14:paraId="018F2D43" w14:textId="77777777" w:rsidR="00364590" w:rsidRPr="00364590" w:rsidRDefault="00364590" w:rsidP="00FB64E6">
      <w:pPr>
        <w:tabs>
          <w:tab w:val="left" w:pos="930"/>
        </w:tabs>
        <w:spacing w:line="360" w:lineRule="auto"/>
        <w:jc w:val="both"/>
        <w:rPr>
          <w:rFonts w:eastAsia="Calibri"/>
          <w:lang w:val="es-ES" w:eastAsia="en-US"/>
        </w:rPr>
      </w:pPr>
    </w:p>
    <w:p w14:paraId="6CC81BAF" w14:textId="77777777" w:rsidR="00364590" w:rsidRPr="00364590" w:rsidRDefault="00364590" w:rsidP="00FB64E6">
      <w:pPr>
        <w:numPr>
          <w:ilvl w:val="0"/>
          <w:numId w:val="17"/>
        </w:numPr>
        <w:spacing w:line="360" w:lineRule="auto"/>
        <w:ind w:left="426" w:hanging="284"/>
        <w:contextualSpacing/>
        <w:jc w:val="both"/>
        <w:rPr>
          <w:rFonts w:eastAsia="Calibri"/>
          <w:lang w:val="es-ES" w:eastAsia="en-US"/>
        </w:rPr>
      </w:pPr>
      <w:r w:rsidRPr="00364590">
        <w:rPr>
          <w:rFonts w:eastAsia="Calibri"/>
          <w:lang w:val="es-ES" w:eastAsia="en-US"/>
        </w:rPr>
        <w:lastRenderedPageBreak/>
        <w:t>Cama magnética, a 20 Hz, 100 %, con el solenoide grande colocado en la región abdominal, durante 20 minutos.</w:t>
      </w:r>
    </w:p>
    <w:p w14:paraId="53DAF931" w14:textId="77777777" w:rsidR="00364590" w:rsidRPr="00364590" w:rsidRDefault="00364590" w:rsidP="00FB64E6">
      <w:pPr>
        <w:numPr>
          <w:ilvl w:val="0"/>
          <w:numId w:val="17"/>
        </w:numPr>
        <w:spacing w:line="360" w:lineRule="auto"/>
        <w:ind w:left="426" w:hanging="284"/>
        <w:contextualSpacing/>
        <w:jc w:val="both"/>
        <w:rPr>
          <w:rFonts w:eastAsia="Calibri"/>
          <w:lang w:val="es-ES" w:eastAsia="en-US"/>
        </w:rPr>
      </w:pPr>
      <w:r w:rsidRPr="00364590">
        <w:rPr>
          <w:rFonts w:eastAsia="Calibri"/>
          <w:lang w:val="es-ES" w:eastAsia="en-US"/>
        </w:rPr>
        <w:t xml:space="preserve">Corriente </w:t>
      </w:r>
      <w:proofErr w:type="spellStart"/>
      <w:r w:rsidRPr="00364590">
        <w:rPr>
          <w:rFonts w:eastAsia="Calibri"/>
          <w:lang w:val="es-ES" w:eastAsia="en-US"/>
        </w:rPr>
        <w:t>Kotz</w:t>
      </w:r>
      <w:proofErr w:type="spellEnd"/>
      <w:r w:rsidRPr="00364590">
        <w:rPr>
          <w:rFonts w:eastAsia="Calibri"/>
          <w:lang w:val="es-ES" w:eastAsia="en-US"/>
        </w:rPr>
        <w:t xml:space="preserve">, con 2 circuitos al mismo tiempo, con los electrodos colocados en los músculos rectos abdominales, con corriente portadora de 2500 Hz, frecuencia de 30 Hz e intensidad creciente, hasta visualizar contracción muscular fuerte de los músculos. Se aplicó durante 15 minutos. </w:t>
      </w:r>
    </w:p>
    <w:p w14:paraId="1296B27B" w14:textId="77777777" w:rsidR="00364590" w:rsidRPr="00364590" w:rsidRDefault="00364590" w:rsidP="00FB64E6">
      <w:pPr>
        <w:spacing w:line="360" w:lineRule="auto"/>
        <w:jc w:val="center"/>
        <w:rPr>
          <w:rFonts w:eastAsia="Calibri"/>
          <w:lang w:val="es-ES" w:eastAsia="en-US"/>
        </w:rPr>
      </w:pPr>
    </w:p>
    <w:p w14:paraId="3A49DED1" w14:textId="77777777" w:rsidR="00364590" w:rsidRPr="00364590" w:rsidRDefault="00364590" w:rsidP="00364590">
      <w:pPr>
        <w:spacing w:line="360" w:lineRule="auto"/>
        <w:jc w:val="center"/>
        <w:rPr>
          <w:rFonts w:eastAsia="Calibri"/>
          <w:b/>
          <w:bCs/>
          <w:sz w:val="28"/>
          <w:szCs w:val="28"/>
          <w:lang w:val="es-ES" w:eastAsia="en-US"/>
        </w:rPr>
      </w:pPr>
      <w:r w:rsidRPr="00364590">
        <w:rPr>
          <w:rFonts w:eastAsia="Calibri"/>
          <w:b/>
          <w:bCs/>
          <w:sz w:val="28"/>
          <w:szCs w:val="28"/>
          <w:lang w:val="es-ES" w:eastAsia="en-US"/>
        </w:rPr>
        <w:t>Procesamiento</w:t>
      </w:r>
    </w:p>
    <w:p w14:paraId="3EF5D25D" w14:textId="2A75F5C8" w:rsidR="00364590" w:rsidRPr="00364590" w:rsidRDefault="00364590" w:rsidP="00364590">
      <w:pPr>
        <w:spacing w:line="360" w:lineRule="auto"/>
        <w:jc w:val="both"/>
        <w:rPr>
          <w:rFonts w:eastAsia="Calibri"/>
          <w:lang w:val="es-ES" w:eastAsia="en-US"/>
        </w:rPr>
      </w:pPr>
      <w:r w:rsidRPr="00364590">
        <w:rPr>
          <w:rFonts w:eastAsia="Calibri"/>
          <w:lang w:val="es-ES" w:eastAsia="en-US"/>
        </w:rPr>
        <w:t>Para analizar las variables cuantitativas se calculó la media</w:t>
      </w:r>
      <w:r w:rsidR="00734BC6">
        <w:rPr>
          <w:rFonts w:eastAsia="Calibri"/>
          <w:lang w:val="es-ES" w:eastAsia="en-US"/>
        </w:rPr>
        <w:t>,</w:t>
      </w:r>
      <w:r w:rsidRPr="00364590">
        <w:rPr>
          <w:rFonts w:eastAsia="Calibri"/>
          <w:lang w:val="es-ES" w:eastAsia="en-US"/>
        </w:rPr>
        <w:t xml:space="preserve"> desviación estándar</w:t>
      </w:r>
      <w:r w:rsidR="006A2B0B">
        <w:rPr>
          <w:rFonts w:eastAsia="Calibri"/>
          <w:lang w:val="es-ES" w:eastAsia="en-US"/>
        </w:rPr>
        <w:t xml:space="preserve">, </w:t>
      </w:r>
      <w:r w:rsidR="000E3428">
        <w:rPr>
          <w:rFonts w:eastAsia="Calibri"/>
          <w:lang w:val="es-ES" w:eastAsia="en-US"/>
        </w:rPr>
        <w:t xml:space="preserve">valor </w:t>
      </w:r>
      <w:r w:rsidRPr="00364590">
        <w:rPr>
          <w:rFonts w:eastAsia="Calibri"/>
          <w:lang w:val="es-ES" w:eastAsia="en-US"/>
        </w:rPr>
        <w:t>mínimo y máximo. Para comparar los resultados iniciales y finales de las variables antropométricas y de composición corporal, se aplicó el test T de Student para muestras relacionadas, con un nivel de confianza del 95 % (p</w:t>
      </w:r>
      <w:r w:rsidRPr="00364590">
        <w:rPr>
          <w:rFonts w:ascii="MS Reference Sans Serif" w:eastAsia="Calibri" w:hAnsi="MS Reference Sans Serif"/>
          <w:lang w:val="es-ES" w:eastAsia="en-US"/>
        </w:rPr>
        <w:t>&lt;</w:t>
      </w:r>
      <w:r w:rsidRPr="00364590">
        <w:rPr>
          <w:rFonts w:eastAsia="Calibri"/>
          <w:lang w:val="es-ES" w:eastAsia="en-US"/>
        </w:rPr>
        <w:t> 0,05). Se utilizó el programa SPSS versión 20.0 para Windows, para el procesamiento de los datos.</w:t>
      </w:r>
    </w:p>
    <w:p w14:paraId="77941CD6" w14:textId="77777777" w:rsidR="00364590" w:rsidRPr="00FB64E6" w:rsidRDefault="00364590" w:rsidP="00364590">
      <w:pPr>
        <w:spacing w:line="360" w:lineRule="auto"/>
        <w:contextualSpacing/>
        <w:jc w:val="center"/>
        <w:rPr>
          <w:rFonts w:eastAsia="Calibri"/>
          <w:b/>
          <w:sz w:val="28"/>
          <w:szCs w:val="28"/>
          <w:lang w:val="es-ES" w:eastAsia="en-US"/>
        </w:rPr>
      </w:pPr>
      <w:r w:rsidRPr="00FB64E6">
        <w:rPr>
          <w:rFonts w:eastAsia="Calibri"/>
          <w:b/>
          <w:sz w:val="28"/>
          <w:szCs w:val="28"/>
          <w:lang w:val="es-ES" w:eastAsia="en-US"/>
        </w:rPr>
        <w:t>Aspectos bioéticos</w:t>
      </w:r>
    </w:p>
    <w:p w14:paraId="082342E5" w14:textId="77777777" w:rsidR="00364590" w:rsidRPr="00364590" w:rsidRDefault="00364590" w:rsidP="00364590">
      <w:pPr>
        <w:spacing w:line="360" w:lineRule="auto"/>
        <w:contextualSpacing/>
        <w:jc w:val="both"/>
        <w:rPr>
          <w:rFonts w:eastAsia="Calibri"/>
          <w:lang w:val="es-MX" w:eastAsia="en-US"/>
        </w:rPr>
      </w:pPr>
      <w:r w:rsidRPr="00364590">
        <w:rPr>
          <w:rFonts w:eastAsia="Calibri"/>
          <w:lang w:val="es-ES" w:eastAsia="en-US"/>
        </w:rPr>
        <w:t xml:space="preserve">El proyecto de investigación fue aprobado por el Comité de Ética de la investigación del Hospital Militar Central “Dr. Carlos J. Finlay” y los pacientes incluidos lo hicieron previa firma del consentimiento informado, de forma voluntaria, sobre la base de la declaración de Helsinki de la Asociación Médica </w:t>
      </w:r>
      <w:proofErr w:type="gramStart"/>
      <w:r w:rsidRPr="00364590">
        <w:rPr>
          <w:rFonts w:eastAsia="Calibri"/>
          <w:lang w:val="es-ES" w:eastAsia="en-US"/>
        </w:rPr>
        <w:t>Mundial.</w:t>
      </w:r>
      <w:r w:rsidRPr="00364590">
        <w:rPr>
          <w:rFonts w:eastAsia="Calibri"/>
          <w:vertAlign w:val="superscript"/>
          <w:lang w:val="es-ES" w:eastAsia="en-US"/>
        </w:rPr>
        <w:t>(</w:t>
      </w:r>
      <w:proofErr w:type="gramEnd"/>
      <w:r w:rsidRPr="00364590">
        <w:rPr>
          <w:rFonts w:eastAsia="Calibri"/>
          <w:vertAlign w:val="superscript"/>
          <w:lang w:val="es-ES" w:eastAsia="en-US"/>
        </w:rPr>
        <w:t>29)</w:t>
      </w:r>
      <w:r w:rsidRPr="00364590">
        <w:rPr>
          <w:rFonts w:eastAsia="Calibri"/>
          <w:lang w:val="es-MX" w:eastAsia="en-US"/>
        </w:rPr>
        <w:t xml:space="preserve"> </w:t>
      </w:r>
    </w:p>
    <w:p w14:paraId="4BC9F620" w14:textId="77777777" w:rsidR="00364590" w:rsidRPr="00364590" w:rsidRDefault="00364590" w:rsidP="00364590">
      <w:pPr>
        <w:spacing w:line="360" w:lineRule="auto"/>
        <w:jc w:val="both"/>
        <w:rPr>
          <w:rFonts w:eastAsia="Calibri"/>
          <w:lang w:val="es-ES" w:eastAsia="en-US"/>
        </w:rPr>
      </w:pPr>
    </w:p>
    <w:p w14:paraId="1DF4068A" w14:textId="77777777" w:rsidR="00364590" w:rsidRPr="00364590" w:rsidRDefault="00364590" w:rsidP="00364590">
      <w:pPr>
        <w:spacing w:line="360" w:lineRule="auto"/>
        <w:jc w:val="both"/>
        <w:rPr>
          <w:rFonts w:eastAsia="Calibri"/>
          <w:lang w:val="es-ES" w:eastAsia="en-US"/>
        </w:rPr>
      </w:pPr>
    </w:p>
    <w:p w14:paraId="35AB989A" w14:textId="77777777" w:rsidR="00364590" w:rsidRPr="00364590" w:rsidRDefault="00364590" w:rsidP="00364590">
      <w:pPr>
        <w:spacing w:line="360" w:lineRule="auto"/>
        <w:jc w:val="center"/>
        <w:rPr>
          <w:rFonts w:eastAsia="Calibri"/>
          <w:b/>
          <w:bCs/>
          <w:sz w:val="32"/>
          <w:szCs w:val="32"/>
          <w:lang w:val="es-ES" w:eastAsia="en-US"/>
        </w:rPr>
      </w:pPr>
      <w:r w:rsidRPr="00364590">
        <w:rPr>
          <w:rFonts w:eastAsia="Calibri"/>
          <w:b/>
          <w:bCs/>
          <w:sz w:val="32"/>
          <w:szCs w:val="32"/>
          <w:lang w:val="es-ES" w:eastAsia="en-US"/>
        </w:rPr>
        <w:t>RESULTADOS</w:t>
      </w:r>
    </w:p>
    <w:p w14:paraId="130A15D4" w14:textId="77777777" w:rsidR="00364590" w:rsidRPr="00364590" w:rsidRDefault="00364590" w:rsidP="00364590">
      <w:pPr>
        <w:spacing w:line="360" w:lineRule="auto"/>
        <w:jc w:val="both"/>
        <w:rPr>
          <w:rFonts w:eastAsia="Calibri"/>
          <w:bCs/>
          <w:lang w:val="es-ES" w:eastAsia="es-ES"/>
        </w:rPr>
      </w:pPr>
      <w:r w:rsidRPr="00364590">
        <w:rPr>
          <w:rFonts w:eastAsia="Calibri"/>
          <w:lang w:val="es-ES" w:eastAsia="es-ES"/>
        </w:rPr>
        <w:t xml:space="preserve">La tabla 1 muestra </w:t>
      </w:r>
      <w:r w:rsidRPr="00364590">
        <w:rPr>
          <w:rFonts w:eastAsia="Calibri"/>
          <w:bCs/>
          <w:lang w:val="es-ES" w:eastAsia="es-ES"/>
        </w:rPr>
        <w:t xml:space="preserve">mayor frecuencia de pacientes entre 40 y 59 años (63,3 %) y del sexo femenino (56,7 %). La edad media ± desviación estándar fue 49,0 ± 10,8 años. </w:t>
      </w:r>
    </w:p>
    <w:p w14:paraId="04F41D3E" w14:textId="77777777" w:rsidR="00364590" w:rsidRPr="00364590" w:rsidRDefault="00364590" w:rsidP="00364590">
      <w:pPr>
        <w:spacing w:line="360" w:lineRule="auto"/>
        <w:jc w:val="both"/>
        <w:rPr>
          <w:rFonts w:eastAsia="Calibri"/>
          <w:lang w:val="es-ES" w:eastAsia="es-ES"/>
        </w:rPr>
      </w:pPr>
    </w:p>
    <w:p w14:paraId="7B0E54A5" w14:textId="77777777" w:rsidR="00FB64E6" w:rsidRDefault="00FB64E6">
      <w:pPr>
        <w:rPr>
          <w:rFonts w:eastAsia="Calibri"/>
          <w:b/>
          <w:bCs/>
          <w:sz w:val="22"/>
          <w:szCs w:val="22"/>
          <w:lang w:val="es-ES" w:eastAsia="en-US"/>
        </w:rPr>
      </w:pPr>
      <w:r>
        <w:rPr>
          <w:rFonts w:eastAsia="Calibri"/>
          <w:b/>
          <w:bCs/>
          <w:sz w:val="22"/>
          <w:szCs w:val="22"/>
          <w:lang w:val="es-ES" w:eastAsia="en-US"/>
        </w:rPr>
        <w:br w:type="page"/>
      </w:r>
    </w:p>
    <w:p w14:paraId="241281FB" w14:textId="5B3E2B41" w:rsidR="00364590" w:rsidRPr="00364590" w:rsidRDefault="00364590" w:rsidP="00364590">
      <w:pPr>
        <w:spacing w:line="360" w:lineRule="auto"/>
        <w:jc w:val="center"/>
        <w:rPr>
          <w:rFonts w:eastAsia="Calibri"/>
          <w:sz w:val="22"/>
          <w:szCs w:val="22"/>
          <w:lang w:val="es-ES" w:eastAsia="en-US"/>
        </w:rPr>
      </w:pPr>
      <w:r w:rsidRPr="00364590">
        <w:rPr>
          <w:rFonts w:eastAsia="Calibri"/>
          <w:b/>
          <w:bCs/>
          <w:sz w:val="22"/>
          <w:szCs w:val="22"/>
          <w:lang w:val="es-ES" w:eastAsia="en-US"/>
        </w:rPr>
        <w:lastRenderedPageBreak/>
        <w:t>Tabla 1 -</w:t>
      </w:r>
      <w:r w:rsidRPr="00364590">
        <w:rPr>
          <w:rFonts w:eastAsia="Calibri"/>
          <w:sz w:val="22"/>
          <w:szCs w:val="22"/>
          <w:lang w:val="es-ES" w:eastAsia="en-US"/>
        </w:rPr>
        <w:t xml:space="preserve"> </w:t>
      </w:r>
      <w:r w:rsidRPr="00364590">
        <w:rPr>
          <w:rFonts w:eastAsia="Calibri"/>
          <w:bCs/>
          <w:sz w:val="22"/>
          <w:szCs w:val="22"/>
          <w:lang w:val="es-ES" w:eastAsia="es-ES"/>
        </w:rPr>
        <w:t>Distribución de pacientes por grupos de edad y sexo</w:t>
      </w:r>
    </w:p>
    <w:p w14:paraId="75114555" w14:textId="19A2E9B2" w:rsidR="00364590" w:rsidRPr="00364590" w:rsidRDefault="00364590" w:rsidP="00364590">
      <w:pPr>
        <w:widowControl w:val="0"/>
        <w:autoSpaceDE w:val="0"/>
        <w:autoSpaceDN w:val="0"/>
        <w:adjustRightInd w:val="0"/>
        <w:spacing w:line="360" w:lineRule="auto"/>
        <w:jc w:val="center"/>
        <w:rPr>
          <w:rFonts w:eastAsia="Calibri"/>
          <w:bCs/>
          <w:sz w:val="16"/>
          <w:szCs w:val="16"/>
          <w:lang w:val="es-ES" w:eastAsia="en-US"/>
        </w:rPr>
      </w:pPr>
      <w:r w:rsidRPr="00364590">
        <w:rPr>
          <w:rFonts w:eastAsia="Calibri"/>
          <w:noProof/>
          <w:sz w:val="16"/>
          <w:szCs w:val="16"/>
          <w:lang w:val="es-MX" w:eastAsia="es-MX"/>
        </w:rPr>
        <w:drawing>
          <wp:inline distT="0" distB="0" distL="0" distR="0" wp14:anchorId="26C657E4" wp14:editId="684AD38E">
            <wp:extent cx="4772025" cy="2314575"/>
            <wp:effectExtent l="0" t="0" r="0" b="0"/>
            <wp:docPr id="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2025" cy="2314575"/>
                    </a:xfrm>
                    <a:prstGeom prst="rect">
                      <a:avLst/>
                    </a:prstGeom>
                    <a:noFill/>
                    <a:ln>
                      <a:noFill/>
                    </a:ln>
                  </pic:spPr>
                </pic:pic>
              </a:graphicData>
            </a:graphic>
          </wp:inline>
        </w:drawing>
      </w:r>
    </w:p>
    <w:p w14:paraId="329DD533" w14:textId="77777777" w:rsidR="00364590" w:rsidRPr="00364590" w:rsidRDefault="00364590" w:rsidP="00364590">
      <w:pPr>
        <w:widowControl w:val="0"/>
        <w:autoSpaceDE w:val="0"/>
        <w:autoSpaceDN w:val="0"/>
        <w:adjustRightInd w:val="0"/>
        <w:spacing w:line="360" w:lineRule="auto"/>
        <w:jc w:val="center"/>
        <w:rPr>
          <w:rFonts w:eastAsia="Calibri"/>
          <w:bCs/>
          <w:sz w:val="16"/>
          <w:szCs w:val="16"/>
          <w:u w:val="single"/>
          <w:lang w:val="es-ES" w:eastAsia="en-US"/>
        </w:rPr>
      </w:pPr>
      <w:r w:rsidRPr="00364590">
        <w:rPr>
          <w:rFonts w:eastAsia="Calibri"/>
          <w:bCs/>
          <w:sz w:val="16"/>
          <w:szCs w:val="16"/>
          <w:lang w:val="es-ES" w:eastAsia="en-US"/>
        </w:rPr>
        <w:t>DS: Desviación estándar.</w:t>
      </w:r>
    </w:p>
    <w:p w14:paraId="6C08E12A" w14:textId="77777777" w:rsidR="00364590" w:rsidRPr="00364590" w:rsidRDefault="00364590" w:rsidP="00364590">
      <w:pPr>
        <w:spacing w:line="360" w:lineRule="auto"/>
        <w:jc w:val="both"/>
        <w:rPr>
          <w:rFonts w:eastAsia="Calibri"/>
          <w:lang w:val="es-ES" w:eastAsia="en-US"/>
        </w:rPr>
      </w:pPr>
    </w:p>
    <w:p w14:paraId="2BB2E7B8" w14:textId="77777777" w:rsidR="00364590" w:rsidRPr="00364590" w:rsidRDefault="00364590" w:rsidP="00364590">
      <w:pPr>
        <w:spacing w:line="360" w:lineRule="auto"/>
        <w:jc w:val="both"/>
        <w:rPr>
          <w:rFonts w:eastAsia="Calibri"/>
          <w:lang w:val="es-ES" w:eastAsia="en-US"/>
        </w:rPr>
      </w:pPr>
      <w:r w:rsidRPr="00364590">
        <w:rPr>
          <w:rFonts w:eastAsia="Calibri"/>
          <w:lang w:val="es-ES" w:eastAsia="en-US"/>
        </w:rPr>
        <w:t xml:space="preserve">En la tabla 2 se muestran los valores medios, iniciales y finales de los parámetros antropométricos. La mayoría de los pacientes tenían obesidad grado I, peso promedio inicial de 96,2 kg y final de 94,1 kg. El valor medio del IMC inicial fue 34,4 ± 3,3 y final 33,7 ± 3,3. La circunferencia abdominal disminuyó 2 cm como promedio. Estos cambios fueron estadísticamente significativos (p= 0,000). </w:t>
      </w:r>
    </w:p>
    <w:p w14:paraId="09704135" w14:textId="77777777" w:rsidR="00364590" w:rsidRPr="00364590" w:rsidRDefault="00364590" w:rsidP="00364590">
      <w:pPr>
        <w:spacing w:line="360" w:lineRule="auto"/>
        <w:jc w:val="both"/>
        <w:rPr>
          <w:rFonts w:eastAsia="Calibri"/>
          <w:lang w:val="es-ES" w:eastAsia="en-US"/>
        </w:rPr>
      </w:pPr>
    </w:p>
    <w:p w14:paraId="32824D0C" w14:textId="77777777" w:rsidR="00364590" w:rsidRPr="00364590" w:rsidRDefault="00364590" w:rsidP="00364590">
      <w:pPr>
        <w:spacing w:line="360" w:lineRule="auto"/>
        <w:jc w:val="center"/>
        <w:rPr>
          <w:rFonts w:eastAsia="Calibri"/>
          <w:sz w:val="22"/>
          <w:szCs w:val="22"/>
          <w:lang w:val="es-ES" w:eastAsia="en-US"/>
        </w:rPr>
      </w:pPr>
      <w:r w:rsidRPr="00364590">
        <w:rPr>
          <w:rFonts w:eastAsia="Calibri"/>
          <w:b/>
          <w:bCs/>
          <w:sz w:val="22"/>
          <w:szCs w:val="22"/>
          <w:lang w:val="es-ES" w:eastAsia="en-US"/>
        </w:rPr>
        <w:t xml:space="preserve">Tabla 2 – </w:t>
      </w:r>
      <w:r w:rsidRPr="00364590">
        <w:rPr>
          <w:rFonts w:eastAsia="Calibri"/>
          <w:sz w:val="22"/>
          <w:szCs w:val="22"/>
          <w:lang w:val="es-ES" w:eastAsia="en-US"/>
        </w:rPr>
        <w:t>Comp</w:t>
      </w:r>
      <w:r w:rsidRPr="00364590">
        <w:rPr>
          <w:rFonts w:eastAsia="Calibri"/>
          <w:bCs/>
          <w:sz w:val="22"/>
          <w:szCs w:val="22"/>
          <w:lang w:val="es-ES" w:eastAsia="es-ES"/>
        </w:rPr>
        <w:t>aración de la evaluación inicial y final de los parámetros antropométricos</w:t>
      </w:r>
    </w:p>
    <w:p w14:paraId="4BD28114" w14:textId="47884C29" w:rsidR="00364590" w:rsidRPr="00364590" w:rsidRDefault="00364590" w:rsidP="00364590">
      <w:pPr>
        <w:spacing w:line="360" w:lineRule="auto"/>
        <w:jc w:val="center"/>
        <w:rPr>
          <w:rFonts w:eastAsia="Calibri"/>
          <w:sz w:val="16"/>
          <w:szCs w:val="16"/>
          <w:lang w:val="es-ES" w:eastAsia="en-US"/>
        </w:rPr>
      </w:pPr>
      <w:r w:rsidRPr="00364590">
        <w:rPr>
          <w:rFonts w:eastAsia="Calibri"/>
          <w:noProof/>
          <w:sz w:val="16"/>
          <w:szCs w:val="16"/>
          <w:lang w:val="es-MX" w:eastAsia="es-MX"/>
        </w:rPr>
        <w:drawing>
          <wp:inline distT="0" distB="0" distL="0" distR="0" wp14:anchorId="625B5DA1" wp14:editId="77104DDF">
            <wp:extent cx="3990975" cy="1190625"/>
            <wp:effectExtent l="0" t="0" r="0" b="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0975" cy="1190625"/>
                    </a:xfrm>
                    <a:prstGeom prst="rect">
                      <a:avLst/>
                    </a:prstGeom>
                    <a:noFill/>
                    <a:ln>
                      <a:noFill/>
                    </a:ln>
                  </pic:spPr>
                </pic:pic>
              </a:graphicData>
            </a:graphic>
          </wp:inline>
        </w:drawing>
      </w:r>
    </w:p>
    <w:p w14:paraId="65AEAD30" w14:textId="77777777" w:rsidR="00364590" w:rsidRPr="00364590" w:rsidRDefault="00364590" w:rsidP="00364590">
      <w:pPr>
        <w:spacing w:line="360" w:lineRule="auto"/>
        <w:jc w:val="center"/>
        <w:rPr>
          <w:rFonts w:eastAsia="Calibri"/>
          <w:sz w:val="16"/>
          <w:szCs w:val="16"/>
          <w:lang w:val="es-ES" w:eastAsia="en-US"/>
        </w:rPr>
      </w:pPr>
      <w:r w:rsidRPr="00364590">
        <w:rPr>
          <w:rFonts w:eastAsia="Calibri"/>
          <w:sz w:val="16"/>
          <w:szCs w:val="16"/>
          <w:lang w:val="es-ES" w:eastAsia="en-US"/>
        </w:rPr>
        <w:t>DS: desviación estándar; IMC: índice de masa corporal.</w:t>
      </w:r>
    </w:p>
    <w:p w14:paraId="7936EADE" w14:textId="77777777" w:rsidR="00364590" w:rsidRPr="00364590" w:rsidRDefault="00364590" w:rsidP="00364590">
      <w:pPr>
        <w:spacing w:line="360" w:lineRule="auto"/>
        <w:jc w:val="center"/>
        <w:rPr>
          <w:rFonts w:eastAsia="Calibri"/>
          <w:sz w:val="16"/>
          <w:szCs w:val="16"/>
          <w:lang w:val="es-ES" w:eastAsia="en-US"/>
        </w:rPr>
      </w:pPr>
    </w:p>
    <w:p w14:paraId="4ADD3E15" w14:textId="77777777" w:rsidR="00364590" w:rsidRPr="00364590" w:rsidRDefault="00364590" w:rsidP="00364590">
      <w:pPr>
        <w:spacing w:line="360" w:lineRule="auto"/>
        <w:jc w:val="both"/>
        <w:rPr>
          <w:rFonts w:eastAsia="Calibri"/>
          <w:lang w:val="es-ES" w:eastAsia="en-US"/>
        </w:rPr>
      </w:pPr>
      <w:r w:rsidRPr="00364590">
        <w:rPr>
          <w:rFonts w:eastAsia="Calibri"/>
          <w:lang w:val="es-ES" w:eastAsia="en-US"/>
        </w:rPr>
        <w:t xml:space="preserve">En la tabla 3 se muestran los parámetros de la composición corporal. Hubo una disminución significativa de la masa grasa, el índice de masa grasa y la grasa visceral. Aumentó la masa magra, el índice de masa magra, la masa muscular esquelética y la masa muscular del abdomen, con diferencias estadísticamente significativas (p= 0,000). </w:t>
      </w:r>
    </w:p>
    <w:p w14:paraId="24A39A26" w14:textId="77777777" w:rsidR="00364590" w:rsidRPr="00364590" w:rsidRDefault="00364590" w:rsidP="00364590">
      <w:pPr>
        <w:spacing w:line="360" w:lineRule="auto"/>
        <w:jc w:val="both"/>
        <w:rPr>
          <w:rFonts w:eastAsia="Calibri"/>
          <w:lang w:val="es-ES" w:eastAsia="en-US"/>
        </w:rPr>
      </w:pPr>
    </w:p>
    <w:p w14:paraId="335D7A93" w14:textId="77777777" w:rsidR="00364590" w:rsidRPr="00364590" w:rsidRDefault="00364590" w:rsidP="00364590">
      <w:pPr>
        <w:spacing w:line="360" w:lineRule="auto"/>
        <w:jc w:val="center"/>
        <w:rPr>
          <w:rFonts w:eastAsia="Calibri"/>
          <w:sz w:val="22"/>
          <w:szCs w:val="22"/>
          <w:lang w:val="es-ES" w:eastAsia="en-US"/>
        </w:rPr>
      </w:pPr>
      <w:r w:rsidRPr="00364590">
        <w:rPr>
          <w:rFonts w:eastAsia="Calibri"/>
          <w:b/>
          <w:bCs/>
          <w:sz w:val="22"/>
          <w:szCs w:val="22"/>
          <w:lang w:val="es-ES" w:eastAsia="en-US"/>
        </w:rPr>
        <w:lastRenderedPageBreak/>
        <w:t xml:space="preserve">Tabla 3 – </w:t>
      </w:r>
      <w:r w:rsidRPr="00364590">
        <w:rPr>
          <w:rFonts w:eastAsia="Calibri"/>
          <w:sz w:val="22"/>
          <w:szCs w:val="22"/>
          <w:lang w:val="es-ES" w:eastAsia="en-US"/>
        </w:rPr>
        <w:t xml:space="preserve">Comparación de la </w:t>
      </w:r>
      <w:r w:rsidRPr="00364590">
        <w:rPr>
          <w:rFonts w:eastAsia="Calibri"/>
          <w:bCs/>
          <w:sz w:val="22"/>
          <w:szCs w:val="22"/>
          <w:lang w:val="es-ES" w:eastAsia="es-ES"/>
        </w:rPr>
        <w:t>evaluación inicial y final de la BIA</w:t>
      </w:r>
    </w:p>
    <w:p w14:paraId="243419EB" w14:textId="1E0D122A" w:rsidR="00364590" w:rsidRPr="00364590" w:rsidRDefault="00364590" w:rsidP="00364590">
      <w:pPr>
        <w:spacing w:line="360" w:lineRule="auto"/>
        <w:jc w:val="center"/>
        <w:rPr>
          <w:rFonts w:eastAsia="Calibri"/>
          <w:sz w:val="16"/>
          <w:szCs w:val="16"/>
          <w:lang w:val="es-ES" w:eastAsia="en-US"/>
        </w:rPr>
      </w:pPr>
      <w:r w:rsidRPr="00364590">
        <w:rPr>
          <w:rFonts w:eastAsia="Calibri"/>
          <w:noProof/>
          <w:sz w:val="16"/>
          <w:szCs w:val="16"/>
          <w:lang w:val="es-MX" w:eastAsia="es-MX"/>
        </w:rPr>
        <w:drawing>
          <wp:inline distT="0" distB="0" distL="0" distR="0" wp14:anchorId="44255C8E" wp14:editId="37E31799">
            <wp:extent cx="4352925" cy="1933575"/>
            <wp:effectExtent l="0" t="0" r="0" b="0"/>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2925" cy="1933575"/>
                    </a:xfrm>
                    <a:prstGeom prst="rect">
                      <a:avLst/>
                    </a:prstGeom>
                    <a:noFill/>
                    <a:ln>
                      <a:noFill/>
                    </a:ln>
                  </pic:spPr>
                </pic:pic>
              </a:graphicData>
            </a:graphic>
          </wp:inline>
        </w:drawing>
      </w:r>
    </w:p>
    <w:p w14:paraId="7DD30EE7" w14:textId="77777777" w:rsidR="00364590" w:rsidRPr="00364590" w:rsidRDefault="00364590" w:rsidP="00364590">
      <w:pPr>
        <w:spacing w:line="360" w:lineRule="auto"/>
        <w:jc w:val="center"/>
        <w:rPr>
          <w:rFonts w:eastAsia="Calibri"/>
          <w:sz w:val="16"/>
          <w:szCs w:val="16"/>
          <w:lang w:val="es-ES" w:eastAsia="en-US"/>
        </w:rPr>
      </w:pPr>
      <w:r w:rsidRPr="00364590">
        <w:rPr>
          <w:rFonts w:eastAsia="Calibri"/>
          <w:sz w:val="16"/>
          <w:szCs w:val="16"/>
          <w:lang w:val="es-ES" w:eastAsia="en-US"/>
        </w:rPr>
        <w:t>DS: desviación estándar.</w:t>
      </w:r>
    </w:p>
    <w:p w14:paraId="24EFBF83" w14:textId="77777777" w:rsidR="00364590" w:rsidRPr="00364590" w:rsidRDefault="00364590" w:rsidP="00364590">
      <w:pPr>
        <w:spacing w:line="360" w:lineRule="auto"/>
        <w:jc w:val="center"/>
        <w:rPr>
          <w:rFonts w:eastAsia="Calibri"/>
          <w:lang w:val="es-ES" w:eastAsia="en-US"/>
        </w:rPr>
      </w:pPr>
    </w:p>
    <w:p w14:paraId="1C92C75A" w14:textId="77777777" w:rsidR="00364590" w:rsidRPr="00364590" w:rsidRDefault="00364590" w:rsidP="00364590">
      <w:pPr>
        <w:spacing w:line="360" w:lineRule="auto"/>
        <w:jc w:val="both"/>
        <w:rPr>
          <w:rFonts w:eastAsia="Calibri"/>
          <w:lang w:val="es-ES" w:eastAsia="en-US"/>
        </w:rPr>
      </w:pPr>
      <w:r w:rsidRPr="00364590">
        <w:rPr>
          <w:rFonts w:eastAsia="Calibri"/>
          <w:lang w:val="es-ES" w:eastAsia="en-US"/>
        </w:rPr>
        <w:t>En la tabla 4 se comparan los resultados iniciales y finales de los parámetros de agua corporal y gasto energético: la media del agua corporal total y el agua extracelular aumentó significativamente, también el ángulo de fase (p= 0,05)</w:t>
      </w:r>
      <w:r w:rsidRPr="00364590">
        <w:rPr>
          <w:rFonts w:eastAsia="Calibri"/>
          <w:bCs/>
          <w:lang w:val="es-ES" w:eastAsia="en-US"/>
        </w:rPr>
        <w:t>.</w:t>
      </w:r>
      <w:r w:rsidRPr="00364590">
        <w:rPr>
          <w:rFonts w:eastAsia="Calibri"/>
          <w:lang w:val="es-ES" w:eastAsia="en-US"/>
        </w:rPr>
        <w:t xml:space="preserve"> El valor medio del consumo de energía total se incrementó, sin diferencias estadísticamente significativas (p</w:t>
      </w:r>
      <w:r w:rsidRPr="00364590">
        <w:rPr>
          <w:rFonts w:ascii="MS Reference Sans Serif" w:eastAsia="Calibri" w:hAnsi="MS Reference Sans Serif"/>
          <w:lang w:val="es-ES" w:eastAsia="en-US"/>
        </w:rPr>
        <w:t>&gt;</w:t>
      </w:r>
      <w:r w:rsidRPr="00364590">
        <w:rPr>
          <w:rFonts w:eastAsia="Calibri"/>
          <w:lang w:val="es-ES" w:eastAsia="en-US"/>
        </w:rPr>
        <w:t> 0,05). El consumo de energía para actividad física aumentó de manera significativa (p= 0,001) y el consumo en reposo disminuyó, también de forma significativa (p= 0,003).</w:t>
      </w:r>
    </w:p>
    <w:p w14:paraId="45F69B77" w14:textId="77777777" w:rsidR="00364590" w:rsidRPr="00364590" w:rsidRDefault="00364590" w:rsidP="00364590">
      <w:pPr>
        <w:spacing w:line="360" w:lineRule="auto"/>
        <w:jc w:val="both"/>
        <w:rPr>
          <w:rFonts w:eastAsia="Calibri"/>
          <w:lang w:val="es-ES" w:eastAsia="en-US"/>
        </w:rPr>
      </w:pPr>
    </w:p>
    <w:p w14:paraId="20B700EB" w14:textId="77777777" w:rsidR="00364590" w:rsidRPr="00364590" w:rsidRDefault="00364590" w:rsidP="00364590">
      <w:pPr>
        <w:spacing w:line="360" w:lineRule="auto"/>
        <w:jc w:val="center"/>
        <w:rPr>
          <w:rFonts w:eastAsia="Calibri"/>
          <w:sz w:val="22"/>
          <w:szCs w:val="22"/>
          <w:lang w:val="es-ES" w:eastAsia="en-US"/>
        </w:rPr>
      </w:pPr>
      <w:r w:rsidRPr="00364590">
        <w:rPr>
          <w:rFonts w:eastAsia="Calibri"/>
          <w:b/>
          <w:bCs/>
          <w:sz w:val="22"/>
          <w:szCs w:val="22"/>
          <w:lang w:val="es-ES" w:eastAsia="en-US"/>
        </w:rPr>
        <w:t>Tabla 4 –</w:t>
      </w:r>
      <w:r w:rsidRPr="00364590">
        <w:rPr>
          <w:rFonts w:eastAsia="Calibri"/>
          <w:sz w:val="22"/>
          <w:szCs w:val="22"/>
          <w:lang w:val="es-ES" w:eastAsia="en-US"/>
        </w:rPr>
        <w:t xml:space="preserve"> Comparación de la e</w:t>
      </w:r>
      <w:r w:rsidRPr="00364590">
        <w:rPr>
          <w:rFonts w:eastAsia="Calibri"/>
          <w:bCs/>
          <w:sz w:val="22"/>
          <w:szCs w:val="22"/>
          <w:lang w:val="es-ES" w:eastAsia="es-ES"/>
        </w:rPr>
        <w:t>valuación inicial y final de los componentes de agua corporal y gasto energético</w:t>
      </w:r>
    </w:p>
    <w:p w14:paraId="27AB054C" w14:textId="608704F2" w:rsidR="00364590" w:rsidRPr="00364590" w:rsidRDefault="00364590" w:rsidP="00364590">
      <w:pPr>
        <w:spacing w:line="360" w:lineRule="auto"/>
        <w:jc w:val="center"/>
        <w:rPr>
          <w:rFonts w:eastAsia="Calibri"/>
          <w:sz w:val="16"/>
          <w:szCs w:val="16"/>
          <w:lang w:val="es-ES" w:eastAsia="en-US"/>
        </w:rPr>
      </w:pPr>
      <w:r w:rsidRPr="00364590">
        <w:rPr>
          <w:rFonts w:eastAsia="Calibri"/>
          <w:noProof/>
          <w:sz w:val="16"/>
          <w:szCs w:val="16"/>
          <w:lang w:val="es-MX" w:eastAsia="es-MX"/>
        </w:rPr>
        <w:drawing>
          <wp:inline distT="0" distB="0" distL="0" distR="0" wp14:anchorId="4E387AC9" wp14:editId="07804FEE">
            <wp:extent cx="5153025" cy="1857375"/>
            <wp:effectExtent l="0" t="0" r="0" b="0"/>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3025" cy="1857375"/>
                    </a:xfrm>
                    <a:prstGeom prst="rect">
                      <a:avLst/>
                    </a:prstGeom>
                    <a:noFill/>
                    <a:ln>
                      <a:noFill/>
                    </a:ln>
                  </pic:spPr>
                </pic:pic>
              </a:graphicData>
            </a:graphic>
          </wp:inline>
        </w:drawing>
      </w:r>
    </w:p>
    <w:p w14:paraId="66F70ADA" w14:textId="77777777" w:rsidR="00364590" w:rsidRPr="00364590" w:rsidRDefault="00364590" w:rsidP="00364590">
      <w:pPr>
        <w:spacing w:line="360" w:lineRule="auto"/>
        <w:jc w:val="center"/>
        <w:rPr>
          <w:rFonts w:eastAsia="Calibri"/>
          <w:lang w:val="es-ES" w:eastAsia="en-US"/>
        </w:rPr>
      </w:pPr>
      <w:r w:rsidRPr="00364590">
        <w:rPr>
          <w:rFonts w:eastAsia="Calibri"/>
          <w:sz w:val="16"/>
          <w:szCs w:val="16"/>
          <w:lang w:val="es-ES" w:eastAsia="en-US"/>
        </w:rPr>
        <w:t>DS: desviación estándar.</w:t>
      </w:r>
    </w:p>
    <w:p w14:paraId="2E6829A9" w14:textId="77777777" w:rsidR="00364590" w:rsidRPr="00364590" w:rsidRDefault="00364590" w:rsidP="00364590">
      <w:pPr>
        <w:spacing w:line="360" w:lineRule="auto"/>
        <w:jc w:val="both"/>
        <w:rPr>
          <w:rFonts w:eastAsia="Calibri"/>
          <w:lang w:val="es-ES" w:eastAsia="en-US"/>
        </w:rPr>
      </w:pPr>
    </w:p>
    <w:p w14:paraId="6D12F16A" w14:textId="77777777" w:rsidR="00364590" w:rsidRPr="00364590" w:rsidRDefault="00364590" w:rsidP="00364590">
      <w:pPr>
        <w:spacing w:line="360" w:lineRule="auto"/>
        <w:jc w:val="both"/>
        <w:rPr>
          <w:rFonts w:eastAsia="Calibri"/>
          <w:lang w:val="es-ES" w:eastAsia="en-US"/>
        </w:rPr>
      </w:pPr>
      <w:r w:rsidRPr="00364590">
        <w:rPr>
          <w:rFonts w:eastAsia="Calibri"/>
          <w:lang w:val="es-ES" w:eastAsia="en-US"/>
        </w:rPr>
        <w:lastRenderedPageBreak/>
        <w:t>En la tabla 5 se muestran los parámetros bioquímicos. Colesterol, triglicéridos (inicialmente por encima de valores normales), glicemia y ácido úrico (con valores iniciales normales), disminuyeron sus valores de forma significativa (p≤ 0,05), en todos los casos.</w:t>
      </w:r>
    </w:p>
    <w:p w14:paraId="0AC4521E" w14:textId="77777777" w:rsidR="00364590" w:rsidRPr="00364590" w:rsidRDefault="00364590" w:rsidP="00364590">
      <w:pPr>
        <w:spacing w:line="360" w:lineRule="auto"/>
        <w:jc w:val="both"/>
        <w:rPr>
          <w:rFonts w:eastAsia="Calibri"/>
          <w:lang w:val="es-ES" w:eastAsia="en-US"/>
        </w:rPr>
      </w:pPr>
    </w:p>
    <w:p w14:paraId="288EFDE0" w14:textId="77777777" w:rsidR="00364590" w:rsidRPr="00364590" w:rsidRDefault="00364590" w:rsidP="00364590">
      <w:pPr>
        <w:spacing w:line="360" w:lineRule="auto"/>
        <w:jc w:val="center"/>
        <w:rPr>
          <w:rFonts w:eastAsia="Calibri"/>
          <w:sz w:val="22"/>
          <w:szCs w:val="22"/>
          <w:lang w:val="es-ES" w:eastAsia="en-US"/>
        </w:rPr>
      </w:pPr>
      <w:r w:rsidRPr="00364590">
        <w:rPr>
          <w:rFonts w:eastAsia="Calibri"/>
          <w:b/>
          <w:bCs/>
          <w:sz w:val="22"/>
          <w:szCs w:val="22"/>
          <w:lang w:val="es-ES" w:eastAsia="en-US"/>
        </w:rPr>
        <w:t>Tabla 5 –</w:t>
      </w:r>
      <w:r w:rsidRPr="00364590">
        <w:rPr>
          <w:rFonts w:eastAsia="Calibri"/>
          <w:sz w:val="22"/>
          <w:szCs w:val="22"/>
          <w:lang w:val="es-ES" w:eastAsia="en-US"/>
        </w:rPr>
        <w:t xml:space="preserve"> Comparación de la e</w:t>
      </w:r>
      <w:r w:rsidRPr="00364590">
        <w:rPr>
          <w:rFonts w:eastAsia="Calibri"/>
          <w:bCs/>
          <w:sz w:val="22"/>
          <w:szCs w:val="22"/>
          <w:lang w:val="es-ES" w:eastAsia="es-ES"/>
        </w:rPr>
        <w:t xml:space="preserve">valuación inicial y final de los </w:t>
      </w:r>
      <w:r w:rsidRPr="00364590">
        <w:rPr>
          <w:rFonts w:eastAsia="Calibri"/>
          <w:sz w:val="22"/>
          <w:szCs w:val="22"/>
          <w:lang w:val="es-ES" w:eastAsia="en-US"/>
        </w:rPr>
        <w:t>parámetros bioquímicos</w:t>
      </w:r>
    </w:p>
    <w:p w14:paraId="10AE3DF7" w14:textId="63EEC261" w:rsidR="00364590" w:rsidRPr="00364590" w:rsidRDefault="00364590" w:rsidP="00364590">
      <w:pPr>
        <w:tabs>
          <w:tab w:val="center" w:pos="3600"/>
        </w:tabs>
        <w:autoSpaceDE w:val="0"/>
        <w:autoSpaceDN w:val="0"/>
        <w:adjustRightInd w:val="0"/>
        <w:spacing w:line="360" w:lineRule="auto"/>
        <w:jc w:val="center"/>
        <w:rPr>
          <w:rFonts w:eastAsia="Calibri"/>
          <w:sz w:val="16"/>
          <w:szCs w:val="16"/>
          <w:lang w:val="es-ES" w:eastAsia="en-US"/>
        </w:rPr>
      </w:pPr>
      <w:r w:rsidRPr="00364590">
        <w:rPr>
          <w:rFonts w:eastAsia="Calibri"/>
          <w:noProof/>
          <w:sz w:val="16"/>
          <w:szCs w:val="16"/>
          <w:lang w:val="es-MX" w:eastAsia="es-MX"/>
        </w:rPr>
        <w:drawing>
          <wp:inline distT="0" distB="0" distL="0" distR="0" wp14:anchorId="61ADC0A9" wp14:editId="0C1A31A2">
            <wp:extent cx="3990975" cy="1323975"/>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90975" cy="1323975"/>
                    </a:xfrm>
                    <a:prstGeom prst="rect">
                      <a:avLst/>
                    </a:prstGeom>
                    <a:noFill/>
                    <a:ln>
                      <a:noFill/>
                    </a:ln>
                  </pic:spPr>
                </pic:pic>
              </a:graphicData>
            </a:graphic>
          </wp:inline>
        </w:drawing>
      </w:r>
    </w:p>
    <w:p w14:paraId="078BDA11" w14:textId="77777777" w:rsidR="00364590" w:rsidRPr="00364590" w:rsidRDefault="00364590" w:rsidP="00364590">
      <w:pPr>
        <w:tabs>
          <w:tab w:val="center" w:pos="3600"/>
        </w:tabs>
        <w:autoSpaceDE w:val="0"/>
        <w:autoSpaceDN w:val="0"/>
        <w:adjustRightInd w:val="0"/>
        <w:spacing w:line="360" w:lineRule="auto"/>
        <w:jc w:val="center"/>
        <w:rPr>
          <w:rFonts w:eastAsia="Calibri"/>
          <w:sz w:val="16"/>
          <w:szCs w:val="16"/>
          <w:lang w:val="es-ES" w:eastAsia="en-US"/>
        </w:rPr>
      </w:pPr>
      <w:r w:rsidRPr="00364590">
        <w:rPr>
          <w:rFonts w:eastAsia="Calibri"/>
          <w:sz w:val="16"/>
          <w:szCs w:val="16"/>
          <w:lang w:val="es-ES" w:eastAsia="en-US"/>
        </w:rPr>
        <w:t>DS: desviación estándar.</w:t>
      </w:r>
    </w:p>
    <w:p w14:paraId="1B396D88" w14:textId="77777777" w:rsidR="00364590" w:rsidRPr="00364590" w:rsidRDefault="00364590" w:rsidP="00364590">
      <w:pPr>
        <w:tabs>
          <w:tab w:val="center" w:pos="3600"/>
        </w:tabs>
        <w:autoSpaceDE w:val="0"/>
        <w:autoSpaceDN w:val="0"/>
        <w:adjustRightInd w:val="0"/>
        <w:spacing w:line="360" w:lineRule="auto"/>
        <w:jc w:val="center"/>
        <w:rPr>
          <w:rFonts w:eastAsia="Calibri"/>
          <w:lang w:val="es-ES" w:eastAsia="en-US"/>
        </w:rPr>
      </w:pPr>
    </w:p>
    <w:p w14:paraId="052BCC75" w14:textId="77777777" w:rsidR="00364590" w:rsidRPr="00364590" w:rsidRDefault="00364590" w:rsidP="00364590">
      <w:pPr>
        <w:tabs>
          <w:tab w:val="center" w:pos="3600"/>
        </w:tabs>
        <w:autoSpaceDE w:val="0"/>
        <w:autoSpaceDN w:val="0"/>
        <w:adjustRightInd w:val="0"/>
        <w:spacing w:line="360" w:lineRule="auto"/>
        <w:jc w:val="both"/>
        <w:rPr>
          <w:rFonts w:eastAsia="Calibri"/>
          <w:lang w:val="es-ES" w:eastAsia="en-US"/>
        </w:rPr>
      </w:pPr>
    </w:p>
    <w:p w14:paraId="7C4F5401" w14:textId="77777777" w:rsidR="00364590" w:rsidRPr="00364590" w:rsidRDefault="00364590" w:rsidP="00364590">
      <w:pPr>
        <w:tabs>
          <w:tab w:val="center" w:pos="3600"/>
        </w:tabs>
        <w:autoSpaceDE w:val="0"/>
        <w:autoSpaceDN w:val="0"/>
        <w:adjustRightInd w:val="0"/>
        <w:spacing w:line="360" w:lineRule="auto"/>
        <w:jc w:val="center"/>
        <w:rPr>
          <w:rFonts w:eastAsia="Calibri"/>
          <w:b/>
          <w:bCs/>
          <w:sz w:val="32"/>
          <w:szCs w:val="32"/>
          <w:lang w:val="es-ES" w:eastAsia="en-US"/>
        </w:rPr>
      </w:pPr>
      <w:r w:rsidRPr="00364590">
        <w:rPr>
          <w:rFonts w:eastAsia="Calibri"/>
          <w:b/>
          <w:bCs/>
          <w:sz w:val="32"/>
          <w:szCs w:val="32"/>
          <w:lang w:val="es-ES" w:eastAsia="en-US"/>
        </w:rPr>
        <w:t>DISCUSIÓN</w:t>
      </w:r>
    </w:p>
    <w:p w14:paraId="0A56B0B7" w14:textId="77777777" w:rsidR="00364590" w:rsidRPr="00364590" w:rsidRDefault="00364590" w:rsidP="00364590">
      <w:pPr>
        <w:spacing w:line="360" w:lineRule="auto"/>
        <w:jc w:val="both"/>
        <w:rPr>
          <w:rFonts w:eastAsia="Calibri"/>
          <w:lang w:val="es-ES" w:eastAsia="en-US"/>
        </w:rPr>
      </w:pPr>
      <w:r w:rsidRPr="00364590">
        <w:rPr>
          <w:rFonts w:eastAsia="Calibri"/>
          <w:lang w:val="es-ES" w:eastAsia="es-ES"/>
        </w:rPr>
        <w:t xml:space="preserve">Los sujetos estudiados coinciden en cuanto a edad y sexo, con otros estudios realizados en pacientes con obesidad, que utilizan BIA para la composición corporal, como los de </w:t>
      </w:r>
      <w:r w:rsidRPr="00364590">
        <w:rPr>
          <w:rFonts w:eastAsia="Calibri"/>
          <w:i/>
          <w:iCs/>
          <w:lang w:val="es-ES" w:eastAsia="en-US"/>
        </w:rPr>
        <w:t>Pérez L</w:t>
      </w:r>
      <w:r w:rsidRPr="00364590">
        <w:rPr>
          <w:rFonts w:eastAsia="Calibri"/>
          <w:lang w:val="es-ES" w:eastAsia="en-US"/>
        </w:rPr>
        <w:t xml:space="preserve"> y </w:t>
      </w:r>
      <w:proofErr w:type="gramStart"/>
      <w:r w:rsidRPr="00364590">
        <w:rPr>
          <w:rFonts w:eastAsia="Calibri"/>
          <w:lang w:val="es-ES" w:eastAsia="en-US"/>
        </w:rPr>
        <w:t>otros,</w:t>
      </w:r>
      <w:r w:rsidRPr="00364590">
        <w:rPr>
          <w:rFonts w:eastAsia="Calibri"/>
          <w:vertAlign w:val="superscript"/>
          <w:lang w:val="es-ES" w:eastAsia="en-US"/>
        </w:rPr>
        <w:t>(</w:t>
      </w:r>
      <w:proofErr w:type="gramEnd"/>
      <w:r w:rsidRPr="00364590">
        <w:rPr>
          <w:rFonts w:eastAsia="Calibri"/>
          <w:vertAlign w:val="superscript"/>
          <w:lang w:val="es-ES" w:eastAsia="en-US"/>
        </w:rPr>
        <w:t>18)</w:t>
      </w:r>
      <w:r w:rsidRPr="00364590">
        <w:rPr>
          <w:rFonts w:eastAsia="Calibri"/>
          <w:lang w:val="es-ES" w:eastAsia="en-US"/>
        </w:rPr>
        <w:t xml:space="preserve"> </w:t>
      </w:r>
      <w:r w:rsidRPr="00364590">
        <w:rPr>
          <w:rFonts w:eastAsia="Calibri"/>
          <w:i/>
          <w:iCs/>
          <w:lang w:val="es-ES" w:eastAsia="en-US"/>
        </w:rPr>
        <w:t>Matienzo</w:t>
      </w:r>
      <w:r w:rsidRPr="00364590">
        <w:rPr>
          <w:rFonts w:eastAsia="Calibri"/>
          <w:lang w:val="es-ES" w:eastAsia="en-US"/>
        </w:rPr>
        <w:t xml:space="preserve"> y otros</w:t>
      </w:r>
      <w:r w:rsidRPr="00364590">
        <w:rPr>
          <w:rFonts w:eastAsia="Calibri"/>
          <w:vertAlign w:val="superscript"/>
          <w:lang w:val="es-ES" w:eastAsia="en-US"/>
        </w:rPr>
        <w:t>(19)</w:t>
      </w:r>
      <w:r w:rsidRPr="00364590">
        <w:rPr>
          <w:rFonts w:eastAsia="Calibri"/>
          <w:lang w:val="es-ES" w:eastAsia="en-US"/>
        </w:rPr>
        <w:t xml:space="preserve"> y </w:t>
      </w:r>
      <w:proofErr w:type="spellStart"/>
      <w:r w:rsidRPr="00364590">
        <w:rPr>
          <w:rFonts w:eastAsia="Calibri"/>
          <w:i/>
          <w:iCs/>
          <w:lang w:val="es-ES" w:eastAsia="en-US"/>
        </w:rPr>
        <w:t>Bauce</w:t>
      </w:r>
      <w:proofErr w:type="spellEnd"/>
      <w:r w:rsidRPr="00364590">
        <w:rPr>
          <w:rFonts w:eastAsia="Calibri"/>
          <w:lang w:val="es-ES" w:eastAsia="en-US"/>
        </w:rPr>
        <w:t xml:space="preserve"> </w:t>
      </w:r>
      <w:proofErr w:type="spellStart"/>
      <w:r w:rsidRPr="00364590">
        <w:rPr>
          <w:rFonts w:eastAsia="Calibri"/>
          <w:i/>
          <w:iCs/>
          <w:lang w:val="es-ES" w:eastAsia="en-US"/>
        </w:rPr>
        <w:t>GJ</w:t>
      </w:r>
      <w:proofErr w:type="spellEnd"/>
      <w:r w:rsidRPr="00364590">
        <w:rPr>
          <w:rFonts w:eastAsia="Calibri"/>
          <w:lang w:val="es-ES" w:eastAsia="en-US"/>
        </w:rPr>
        <w:t xml:space="preserve"> y otros.</w:t>
      </w:r>
      <w:r w:rsidRPr="00364590">
        <w:rPr>
          <w:rFonts w:eastAsia="Calibri"/>
          <w:vertAlign w:val="superscript"/>
          <w:lang w:val="es-ES" w:eastAsia="en-US"/>
        </w:rPr>
        <w:t>(25)</w:t>
      </w:r>
      <w:r w:rsidRPr="00364590">
        <w:rPr>
          <w:rFonts w:eastAsia="Calibri"/>
          <w:lang w:val="es-ES" w:eastAsia="en-US"/>
        </w:rPr>
        <w:t xml:space="preserve"> </w:t>
      </w:r>
      <w:r w:rsidRPr="00364590">
        <w:rPr>
          <w:rFonts w:eastAsia="Calibri"/>
          <w:i/>
          <w:iCs/>
          <w:lang w:val="es-ES" w:eastAsia="en-US"/>
        </w:rPr>
        <w:t>Gámez López</w:t>
      </w:r>
      <w:r w:rsidRPr="00364590">
        <w:rPr>
          <w:rFonts w:eastAsia="Calibri"/>
          <w:lang w:val="es-ES" w:eastAsia="en-US"/>
        </w:rPr>
        <w:t xml:space="preserve"> y otros</w:t>
      </w:r>
      <w:r w:rsidRPr="00364590">
        <w:rPr>
          <w:rFonts w:eastAsia="Calibri"/>
          <w:vertAlign w:val="superscript"/>
          <w:lang w:val="es-ES" w:eastAsia="en-US"/>
        </w:rPr>
        <w:t>(30)</w:t>
      </w:r>
      <w:r w:rsidRPr="00364590">
        <w:rPr>
          <w:rFonts w:eastAsia="Calibri"/>
          <w:lang w:val="es-ES" w:eastAsia="en-US"/>
        </w:rPr>
        <w:t xml:space="preserve"> reportan una edad media superior (75,1 ± 9,9 años) y un 54,3 % de sujetos masculinos. </w:t>
      </w:r>
      <w:r w:rsidRPr="00364590">
        <w:rPr>
          <w:rFonts w:eastAsia="Calibri"/>
          <w:i/>
          <w:iCs/>
          <w:lang w:val="es-ES" w:eastAsia="en-US"/>
        </w:rPr>
        <w:t>Arbués R</w:t>
      </w:r>
      <w:r w:rsidRPr="00364590">
        <w:rPr>
          <w:rFonts w:eastAsia="Calibri"/>
          <w:lang w:val="es-ES" w:eastAsia="en-US"/>
        </w:rPr>
        <w:t xml:space="preserve"> y </w:t>
      </w:r>
      <w:proofErr w:type="gramStart"/>
      <w:r w:rsidRPr="00364590">
        <w:rPr>
          <w:rFonts w:eastAsia="Calibri"/>
          <w:lang w:val="es-ES" w:eastAsia="en-US"/>
        </w:rPr>
        <w:t>otros</w:t>
      </w:r>
      <w:r w:rsidRPr="00364590">
        <w:rPr>
          <w:rFonts w:eastAsia="Calibri"/>
          <w:vertAlign w:val="superscript"/>
          <w:lang w:val="es-ES" w:eastAsia="en-US"/>
        </w:rPr>
        <w:t>(</w:t>
      </w:r>
      <w:proofErr w:type="gramEnd"/>
      <w:r w:rsidRPr="00364590">
        <w:rPr>
          <w:rFonts w:eastAsia="Calibri"/>
          <w:vertAlign w:val="superscript"/>
          <w:lang w:val="es-ES" w:eastAsia="en-US"/>
        </w:rPr>
        <w:t xml:space="preserve">31) </w:t>
      </w:r>
      <w:r w:rsidRPr="00364590">
        <w:rPr>
          <w:rFonts w:eastAsia="Calibri"/>
          <w:lang w:val="es-ES" w:eastAsia="en-US"/>
        </w:rPr>
        <w:t>informaron una edad media de 42,5 años, con  predominio de 36 a 45 años.</w:t>
      </w:r>
    </w:p>
    <w:p w14:paraId="3AC603D2" w14:textId="77777777" w:rsidR="00364590" w:rsidRPr="00364590" w:rsidRDefault="00364590" w:rsidP="00364590">
      <w:pPr>
        <w:tabs>
          <w:tab w:val="center" w:pos="3600"/>
        </w:tabs>
        <w:autoSpaceDE w:val="0"/>
        <w:autoSpaceDN w:val="0"/>
        <w:adjustRightInd w:val="0"/>
        <w:spacing w:line="360" w:lineRule="auto"/>
        <w:jc w:val="both"/>
        <w:rPr>
          <w:rFonts w:eastAsia="Calibri"/>
          <w:vertAlign w:val="superscript"/>
          <w:lang w:val="es-ES" w:eastAsia="en-US"/>
        </w:rPr>
      </w:pPr>
      <w:r w:rsidRPr="00364590">
        <w:rPr>
          <w:rFonts w:eastAsia="Calibri"/>
          <w:lang w:val="es-ES" w:eastAsia="en-US"/>
        </w:rPr>
        <w:t xml:space="preserve">Los parámetros antropométricos disminuyeron significativamente después del tratamiento, al igual que lo reportado en investigaciones </w:t>
      </w:r>
      <w:proofErr w:type="gramStart"/>
      <w:r w:rsidRPr="00364590">
        <w:rPr>
          <w:rFonts w:eastAsia="Calibri"/>
          <w:lang w:val="es-ES" w:eastAsia="en-US"/>
        </w:rPr>
        <w:t>previas.</w:t>
      </w:r>
      <w:r w:rsidRPr="00364590">
        <w:rPr>
          <w:rFonts w:eastAsia="Calibri"/>
          <w:vertAlign w:val="superscript"/>
          <w:lang w:val="es-ES" w:eastAsia="en-US"/>
        </w:rPr>
        <w:t>(</w:t>
      </w:r>
      <w:proofErr w:type="gramEnd"/>
      <w:r w:rsidRPr="00364590">
        <w:rPr>
          <w:rFonts w:eastAsia="Calibri"/>
          <w:vertAlign w:val="superscript"/>
          <w:lang w:val="es-ES" w:eastAsia="en-US"/>
        </w:rPr>
        <w:t>18,19)</w:t>
      </w:r>
      <w:r w:rsidRPr="00364590">
        <w:rPr>
          <w:rFonts w:eastAsia="Calibri"/>
          <w:lang w:val="es-ES" w:eastAsia="en-US"/>
        </w:rPr>
        <w:t xml:space="preserve"> En el estudio de </w:t>
      </w:r>
      <w:r w:rsidRPr="00364590">
        <w:rPr>
          <w:rFonts w:eastAsia="Calibri"/>
          <w:i/>
          <w:iCs/>
          <w:lang w:val="es-ES" w:eastAsia="en-US"/>
        </w:rPr>
        <w:t>Matienzo Y</w:t>
      </w:r>
      <w:r w:rsidRPr="00364590">
        <w:rPr>
          <w:rFonts w:eastAsia="Calibri"/>
          <w:lang w:val="es-ES" w:eastAsia="en-US"/>
        </w:rPr>
        <w:t xml:space="preserve"> </w:t>
      </w:r>
      <w:proofErr w:type="spellStart"/>
      <w:r w:rsidRPr="00364590">
        <w:rPr>
          <w:rFonts w:eastAsia="Calibri"/>
          <w:lang w:val="es-ES" w:eastAsia="en-US"/>
        </w:rPr>
        <w:t>y</w:t>
      </w:r>
      <w:proofErr w:type="spellEnd"/>
      <w:r w:rsidRPr="00364590">
        <w:rPr>
          <w:rFonts w:eastAsia="Calibri"/>
          <w:lang w:val="es-ES" w:eastAsia="en-US"/>
        </w:rPr>
        <w:t xml:space="preserve"> otros</w:t>
      </w:r>
      <w:r w:rsidRPr="00364590">
        <w:rPr>
          <w:rFonts w:eastAsia="Calibri"/>
          <w:vertAlign w:val="superscript"/>
          <w:lang w:val="es-ES" w:eastAsia="en-US"/>
        </w:rPr>
        <w:t>(18)</w:t>
      </w:r>
      <w:r w:rsidRPr="00364590">
        <w:rPr>
          <w:rFonts w:eastAsia="Calibri"/>
          <w:lang w:val="es-ES" w:eastAsia="en-US"/>
        </w:rPr>
        <w:t xml:space="preserve"> logran diferencias de 9,3 cm, con 30 sesiones de tratamiento y la media del peso disminuye en 4,48 kg (p</w:t>
      </w:r>
      <w:r w:rsidRPr="00364590">
        <w:rPr>
          <w:rFonts w:ascii="MS Reference Sans Serif" w:eastAsia="Calibri" w:hAnsi="MS Reference Sans Serif"/>
          <w:lang w:val="es-ES" w:eastAsia="en-US"/>
        </w:rPr>
        <w:t>&lt; </w:t>
      </w:r>
      <w:r w:rsidRPr="00364590">
        <w:rPr>
          <w:rFonts w:eastAsia="Calibri"/>
          <w:lang w:val="es-ES" w:eastAsia="en-US"/>
        </w:rPr>
        <w:t>0,001), sin diferencias entre sexos; el IMC disminuye en 1,6 kg/m</w:t>
      </w:r>
      <w:r w:rsidRPr="00364590">
        <w:rPr>
          <w:rFonts w:eastAsia="Calibri"/>
          <w:vertAlign w:val="superscript"/>
          <w:lang w:val="es-ES" w:eastAsia="en-US"/>
        </w:rPr>
        <w:t>2</w:t>
      </w:r>
      <w:r w:rsidRPr="00364590">
        <w:rPr>
          <w:rFonts w:eastAsia="Calibri"/>
          <w:lang w:val="es-ES" w:eastAsia="en-US"/>
        </w:rPr>
        <w:t xml:space="preserve"> (p</w:t>
      </w:r>
      <w:r w:rsidRPr="00364590">
        <w:rPr>
          <w:rFonts w:ascii="MS Reference Sans Serif" w:eastAsia="Calibri" w:hAnsi="MS Reference Sans Serif"/>
          <w:lang w:val="es-ES" w:eastAsia="en-US"/>
        </w:rPr>
        <w:t>&lt;</w:t>
      </w:r>
      <w:r w:rsidRPr="00364590">
        <w:rPr>
          <w:rFonts w:eastAsia="Calibri"/>
          <w:lang w:val="es-ES" w:eastAsia="en-US"/>
        </w:rPr>
        <w:t xml:space="preserve"> 0,001) y la circunferencia abdominal, en 9,3 cm; altamente significativo para ambos sexos (p= 0,000).  </w:t>
      </w:r>
      <w:r w:rsidRPr="00364590">
        <w:rPr>
          <w:rFonts w:eastAsia="Calibri"/>
          <w:i/>
          <w:iCs/>
          <w:lang w:val="es-ES" w:eastAsia="en-US"/>
        </w:rPr>
        <w:t>Fariñas L</w:t>
      </w:r>
      <w:r w:rsidRPr="00364590">
        <w:rPr>
          <w:rFonts w:eastAsia="Calibri"/>
          <w:lang w:val="es-ES" w:eastAsia="en-US"/>
        </w:rPr>
        <w:t xml:space="preserve"> y </w:t>
      </w:r>
      <w:proofErr w:type="gramStart"/>
      <w:r w:rsidRPr="00364590">
        <w:rPr>
          <w:rFonts w:eastAsia="Calibri"/>
          <w:lang w:val="es-ES" w:eastAsia="en-US"/>
        </w:rPr>
        <w:t>otros</w:t>
      </w:r>
      <w:r w:rsidRPr="00364590">
        <w:rPr>
          <w:rFonts w:eastAsia="Calibri"/>
          <w:vertAlign w:val="superscript"/>
          <w:lang w:val="es-ES" w:eastAsia="en-US"/>
        </w:rPr>
        <w:t>(</w:t>
      </w:r>
      <w:proofErr w:type="gramEnd"/>
      <w:r w:rsidRPr="00364590">
        <w:rPr>
          <w:rFonts w:eastAsia="Calibri"/>
          <w:vertAlign w:val="superscript"/>
          <w:lang w:val="es-ES" w:eastAsia="en-US"/>
        </w:rPr>
        <w:t>18)</w:t>
      </w:r>
      <w:r w:rsidRPr="00364590">
        <w:rPr>
          <w:rFonts w:eastAsia="Calibri"/>
          <w:lang w:val="es-ES" w:eastAsia="en-US"/>
        </w:rPr>
        <w:t xml:space="preserve"> informan diferencias de 9,92 cm en la circunferencia abdominal luego de 30 sesiones, así como disminución del peso corporal en 5,2 kg.</w:t>
      </w:r>
    </w:p>
    <w:p w14:paraId="598D50A0" w14:textId="77777777" w:rsidR="00364590" w:rsidRPr="00364590" w:rsidRDefault="00364590" w:rsidP="00364590">
      <w:pPr>
        <w:tabs>
          <w:tab w:val="center" w:pos="3600"/>
        </w:tabs>
        <w:autoSpaceDE w:val="0"/>
        <w:autoSpaceDN w:val="0"/>
        <w:adjustRightInd w:val="0"/>
        <w:spacing w:line="360" w:lineRule="auto"/>
        <w:jc w:val="both"/>
        <w:rPr>
          <w:rFonts w:eastAsia="Calibri"/>
          <w:lang w:val="es-ES" w:eastAsia="en-US"/>
        </w:rPr>
      </w:pPr>
      <w:r w:rsidRPr="00364590">
        <w:rPr>
          <w:rFonts w:eastAsia="Calibri"/>
          <w:lang w:val="es-ES" w:eastAsia="en-US"/>
        </w:rPr>
        <w:t xml:space="preserve">El análisis de composición corporal, muestra los efectos del tratamiento aplicado, que disminuyó significativamente los parámetros de grasa y aumentó la masa magra y la masa muscular. </w:t>
      </w:r>
      <w:r w:rsidRPr="00364590">
        <w:rPr>
          <w:rFonts w:eastAsia="Calibri"/>
          <w:i/>
          <w:iCs/>
          <w:lang w:val="es-ES" w:eastAsia="en-US"/>
        </w:rPr>
        <w:t>Muñoz R</w:t>
      </w:r>
      <w:r w:rsidRPr="00364590">
        <w:rPr>
          <w:rFonts w:eastAsia="Calibri"/>
          <w:lang w:val="es-ES" w:eastAsia="en-US"/>
        </w:rPr>
        <w:t xml:space="preserve"> y </w:t>
      </w:r>
      <w:proofErr w:type="gramStart"/>
      <w:r w:rsidRPr="00364590">
        <w:rPr>
          <w:rFonts w:eastAsia="Calibri"/>
          <w:lang w:val="es-ES" w:eastAsia="en-US"/>
        </w:rPr>
        <w:lastRenderedPageBreak/>
        <w:t>otros</w:t>
      </w:r>
      <w:r w:rsidRPr="00364590">
        <w:rPr>
          <w:rFonts w:eastAsia="Calibri"/>
          <w:vertAlign w:val="superscript"/>
          <w:lang w:val="es-ES" w:eastAsia="en-US"/>
        </w:rPr>
        <w:t>(</w:t>
      </w:r>
      <w:proofErr w:type="gramEnd"/>
      <w:r w:rsidRPr="00364590">
        <w:rPr>
          <w:rFonts w:eastAsia="Calibri"/>
          <w:vertAlign w:val="superscript"/>
          <w:lang w:val="es-ES" w:eastAsia="en-US"/>
        </w:rPr>
        <w:t>32)</w:t>
      </w:r>
      <w:r w:rsidRPr="00364590">
        <w:rPr>
          <w:rFonts w:eastAsia="Calibri"/>
          <w:lang w:val="es-ES" w:eastAsia="en-US"/>
        </w:rPr>
        <w:t xml:space="preserve"> exponen resultados similares, pero en sujetos que realizan ejercicios físicos después de la cirugía bariátrica. </w:t>
      </w:r>
    </w:p>
    <w:p w14:paraId="1D5AF2F4" w14:textId="77777777" w:rsidR="00364590" w:rsidRPr="00364590" w:rsidRDefault="00364590" w:rsidP="00364590">
      <w:pPr>
        <w:tabs>
          <w:tab w:val="center" w:pos="3600"/>
        </w:tabs>
        <w:autoSpaceDE w:val="0"/>
        <w:autoSpaceDN w:val="0"/>
        <w:adjustRightInd w:val="0"/>
        <w:spacing w:line="360" w:lineRule="auto"/>
        <w:jc w:val="both"/>
        <w:rPr>
          <w:rFonts w:eastAsia="Calibri"/>
          <w:lang w:val="es-ES" w:eastAsia="en-US"/>
        </w:rPr>
      </w:pPr>
      <w:r w:rsidRPr="00364590">
        <w:rPr>
          <w:rFonts w:eastAsia="Calibri"/>
          <w:lang w:val="es-ES" w:eastAsia="en-US"/>
        </w:rPr>
        <w:t xml:space="preserve">En los pacientes obesos estudiados las cifras de contenido de agua corporal total y el agua extracelular fueron normales, así como el ángulo de fase, el cual es un indicador </w:t>
      </w:r>
      <w:proofErr w:type="gramStart"/>
      <w:r w:rsidRPr="00364590">
        <w:rPr>
          <w:rFonts w:eastAsia="Calibri"/>
          <w:lang w:val="es-ES" w:eastAsia="en-US"/>
        </w:rPr>
        <w:t>nutricional.</w:t>
      </w:r>
      <w:r w:rsidRPr="00364590">
        <w:rPr>
          <w:rFonts w:eastAsia="Calibri"/>
          <w:vertAlign w:val="superscript"/>
          <w:lang w:val="es-ES" w:eastAsia="en-US"/>
        </w:rPr>
        <w:t>(</w:t>
      </w:r>
      <w:proofErr w:type="gramEnd"/>
      <w:r w:rsidRPr="00364590">
        <w:rPr>
          <w:rFonts w:eastAsia="Calibri"/>
          <w:vertAlign w:val="superscript"/>
          <w:lang w:val="es-ES" w:eastAsia="en-US"/>
        </w:rPr>
        <w:t>27)</w:t>
      </w:r>
      <w:r w:rsidRPr="00364590">
        <w:rPr>
          <w:rFonts w:eastAsia="Calibri"/>
          <w:lang w:val="es-ES" w:eastAsia="en-US"/>
        </w:rPr>
        <w:t xml:space="preserve"> Todos aumentaron significativamente después del tratamiento. El consumo de energía total de energía para la actividad física se incrementó y disminuyó el consumo de energía en reposo. </w:t>
      </w:r>
      <w:r w:rsidRPr="00364590">
        <w:rPr>
          <w:rFonts w:eastAsia="Calibri"/>
          <w:i/>
          <w:iCs/>
          <w:lang w:val="es-ES" w:eastAsia="en-US"/>
        </w:rPr>
        <w:t>Garzón Orjuela</w:t>
      </w:r>
      <w:r w:rsidRPr="00364590">
        <w:rPr>
          <w:rFonts w:eastAsia="Calibri"/>
          <w:lang w:val="es-ES" w:eastAsia="en-US"/>
        </w:rPr>
        <w:t xml:space="preserve"> y </w:t>
      </w:r>
      <w:proofErr w:type="gramStart"/>
      <w:r w:rsidRPr="00364590">
        <w:rPr>
          <w:rFonts w:eastAsia="Calibri"/>
          <w:lang w:val="es-ES" w:eastAsia="en-US"/>
        </w:rPr>
        <w:t>otros</w:t>
      </w:r>
      <w:r w:rsidRPr="00364590">
        <w:rPr>
          <w:rFonts w:eastAsia="Calibri"/>
          <w:vertAlign w:val="superscript"/>
          <w:lang w:val="es-ES" w:eastAsia="en-US"/>
        </w:rPr>
        <w:t>(</w:t>
      </w:r>
      <w:proofErr w:type="gramEnd"/>
      <w:r w:rsidRPr="00364590">
        <w:rPr>
          <w:rFonts w:eastAsia="Calibri"/>
          <w:vertAlign w:val="superscript"/>
          <w:lang w:val="es-ES" w:eastAsia="en-US"/>
        </w:rPr>
        <w:t xml:space="preserve">22) </w:t>
      </w:r>
      <w:r w:rsidRPr="00364590">
        <w:rPr>
          <w:rFonts w:eastAsia="Calibri"/>
          <w:lang w:val="es-ES" w:eastAsia="en-US"/>
        </w:rPr>
        <w:t xml:space="preserve">reportan un porcentaje de agua corporal total (50,7 ± 6,4), superior al de la presente investigación y promedios discretamente inferiores en el agua extracelular (15,3 ± 2,6) y un ángulo de fase de 5,1 ± 0,99). </w:t>
      </w:r>
      <w:r w:rsidRPr="00364590">
        <w:rPr>
          <w:rFonts w:eastAsia="Calibri"/>
          <w:i/>
          <w:iCs/>
          <w:lang w:val="es-ES" w:eastAsia="en-US"/>
        </w:rPr>
        <w:t>Zapata Negreiros</w:t>
      </w:r>
      <w:r w:rsidRPr="00364590">
        <w:rPr>
          <w:rFonts w:eastAsia="Calibri"/>
          <w:lang w:val="es-ES" w:eastAsia="en-US"/>
        </w:rPr>
        <w:t xml:space="preserve"> y </w:t>
      </w:r>
      <w:proofErr w:type="gramStart"/>
      <w:r w:rsidRPr="00364590">
        <w:rPr>
          <w:rFonts w:eastAsia="Calibri"/>
          <w:lang w:val="es-ES" w:eastAsia="en-US"/>
        </w:rPr>
        <w:t>otros</w:t>
      </w:r>
      <w:r w:rsidRPr="00364590">
        <w:rPr>
          <w:rFonts w:eastAsia="Calibri"/>
          <w:vertAlign w:val="superscript"/>
          <w:lang w:val="es-ES" w:eastAsia="en-US"/>
        </w:rPr>
        <w:t>(</w:t>
      </w:r>
      <w:proofErr w:type="gramEnd"/>
      <w:r w:rsidRPr="00364590">
        <w:rPr>
          <w:rFonts w:eastAsia="Calibri"/>
          <w:vertAlign w:val="superscript"/>
          <w:lang w:val="es-ES" w:eastAsia="en-US"/>
        </w:rPr>
        <w:t xml:space="preserve">33) </w:t>
      </w:r>
      <w:r w:rsidRPr="00364590">
        <w:rPr>
          <w:rFonts w:eastAsia="Calibri"/>
          <w:lang w:val="es-ES" w:eastAsia="en-US"/>
        </w:rPr>
        <w:t xml:space="preserve">plantean que las mediciones del agua corporal, según la impedancia eléctrica, tiene un promedio de 39,70 ± 6,48 L, similar al encontrado en la presente investigación. </w:t>
      </w:r>
    </w:p>
    <w:p w14:paraId="4527328A" w14:textId="77777777" w:rsidR="00364590" w:rsidRPr="00364590" w:rsidRDefault="00364590" w:rsidP="00364590">
      <w:pPr>
        <w:tabs>
          <w:tab w:val="center" w:pos="3600"/>
        </w:tabs>
        <w:autoSpaceDE w:val="0"/>
        <w:autoSpaceDN w:val="0"/>
        <w:adjustRightInd w:val="0"/>
        <w:spacing w:line="360" w:lineRule="auto"/>
        <w:jc w:val="both"/>
        <w:rPr>
          <w:rFonts w:eastAsia="Calibri"/>
          <w:vertAlign w:val="superscript"/>
          <w:lang w:val="es-ES" w:eastAsia="en-US"/>
        </w:rPr>
      </w:pPr>
      <w:r w:rsidRPr="00364590">
        <w:rPr>
          <w:rFonts w:eastAsia="Calibri"/>
          <w:lang w:val="es-ES" w:eastAsia="en-US"/>
        </w:rPr>
        <w:t xml:space="preserve">Todas las variables de química sanguínea, disminuyeron después del tratamiento, incluyendo glicemia y el ácido úrico, que estuvieron normales desde el inicio, al igual que reportan </w:t>
      </w:r>
      <w:r w:rsidRPr="00364590">
        <w:rPr>
          <w:rFonts w:eastAsia="Calibri"/>
          <w:i/>
          <w:iCs/>
          <w:lang w:val="es-ES" w:eastAsia="en-US"/>
        </w:rPr>
        <w:t>Matienzo Y</w:t>
      </w:r>
      <w:r w:rsidRPr="00364590">
        <w:rPr>
          <w:rFonts w:eastAsia="Calibri"/>
          <w:lang w:val="es-ES" w:eastAsia="en-US"/>
        </w:rPr>
        <w:t xml:space="preserve"> </w:t>
      </w:r>
      <w:proofErr w:type="spellStart"/>
      <w:r w:rsidRPr="00364590">
        <w:rPr>
          <w:rFonts w:eastAsia="Calibri"/>
          <w:lang w:val="es-ES" w:eastAsia="en-US"/>
        </w:rPr>
        <w:t>y</w:t>
      </w:r>
      <w:proofErr w:type="spellEnd"/>
      <w:r w:rsidRPr="00364590">
        <w:rPr>
          <w:rFonts w:eastAsia="Calibri"/>
          <w:lang w:val="es-ES" w:eastAsia="en-US"/>
        </w:rPr>
        <w:t xml:space="preserve"> </w:t>
      </w:r>
      <w:proofErr w:type="gramStart"/>
      <w:r w:rsidRPr="00364590">
        <w:rPr>
          <w:rFonts w:eastAsia="Calibri"/>
          <w:lang w:val="es-ES" w:eastAsia="en-US"/>
        </w:rPr>
        <w:t>otros</w:t>
      </w:r>
      <w:r w:rsidRPr="00364590">
        <w:rPr>
          <w:rFonts w:eastAsia="Calibri"/>
          <w:vertAlign w:val="superscript"/>
          <w:lang w:val="es-ES" w:eastAsia="en-US"/>
        </w:rPr>
        <w:t>(</w:t>
      </w:r>
      <w:proofErr w:type="gramEnd"/>
      <w:r w:rsidRPr="00364590">
        <w:rPr>
          <w:rFonts w:eastAsia="Calibri"/>
          <w:vertAlign w:val="superscript"/>
          <w:lang w:val="es-ES" w:eastAsia="en-US"/>
        </w:rPr>
        <w:t xml:space="preserve">19) </w:t>
      </w:r>
      <w:r w:rsidRPr="00364590">
        <w:rPr>
          <w:rFonts w:eastAsia="Calibri"/>
          <w:lang w:val="es-ES" w:eastAsia="en-US"/>
        </w:rPr>
        <w:t xml:space="preserve">y </w:t>
      </w:r>
      <w:r w:rsidRPr="00364590">
        <w:rPr>
          <w:rFonts w:eastAsia="Calibri"/>
          <w:i/>
          <w:iCs/>
          <w:lang w:val="es-ES" w:eastAsia="en-US"/>
        </w:rPr>
        <w:t>Fariñas L</w:t>
      </w:r>
      <w:r w:rsidRPr="00364590">
        <w:rPr>
          <w:rFonts w:eastAsia="Calibri"/>
          <w:lang w:val="es-ES" w:eastAsia="en-US"/>
        </w:rPr>
        <w:t xml:space="preserve"> y otros.</w:t>
      </w:r>
      <w:r w:rsidRPr="00364590">
        <w:rPr>
          <w:rFonts w:eastAsia="Calibri"/>
          <w:vertAlign w:val="superscript"/>
          <w:lang w:val="es-ES" w:eastAsia="en-US"/>
        </w:rPr>
        <w:t>(18)</w:t>
      </w:r>
    </w:p>
    <w:p w14:paraId="0BCA9EF2" w14:textId="77777777" w:rsidR="00364590" w:rsidRPr="00364590" w:rsidRDefault="00364590" w:rsidP="00364590">
      <w:pPr>
        <w:tabs>
          <w:tab w:val="center" w:pos="3600"/>
        </w:tabs>
        <w:autoSpaceDE w:val="0"/>
        <w:autoSpaceDN w:val="0"/>
        <w:adjustRightInd w:val="0"/>
        <w:spacing w:line="360" w:lineRule="auto"/>
        <w:jc w:val="both"/>
        <w:rPr>
          <w:rFonts w:eastAsia="Calibri"/>
          <w:lang w:val="es-ES" w:eastAsia="en-US"/>
        </w:rPr>
      </w:pPr>
      <w:r w:rsidRPr="00364590">
        <w:rPr>
          <w:rFonts w:eastAsia="Calibri"/>
          <w:lang w:val="es-ES" w:eastAsia="en-US"/>
        </w:rPr>
        <w:t>Este estudio tiene como principal limitación que es un estudio abierto y no controlado, lo cual disminuye el grado de evidencia que aporta.</w:t>
      </w:r>
    </w:p>
    <w:p w14:paraId="77404FF9" w14:textId="77777777" w:rsidR="00364590" w:rsidRPr="00364590" w:rsidRDefault="00364590" w:rsidP="00364590">
      <w:pPr>
        <w:spacing w:line="360" w:lineRule="auto"/>
        <w:jc w:val="both"/>
        <w:rPr>
          <w:rFonts w:eastAsia="Calibri"/>
          <w:bCs/>
          <w:lang w:val="es-ES" w:eastAsia="en-US"/>
        </w:rPr>
      </w:pPr>
      <w:r w:rsidRPr="00364590">
        <w:rPr>
          <w:rFonts w:eastAsia="Calibri"/>
          <w:bCs/>
          <w:lang w:val="es-ES" w:eastAsia="en-US"/>
        </w:rPr>
        <w:t>Se concluye que, en los pacientes obesos tratados, hubo disminución del peso, el IMC y la circunferencia abdominal. Según la bioimpedancia, disminuye la masa grasa, el índice de masa grasa, la grasa visceral y el consumo de energía en reposo; aumenta la masa magra, el índice de masa magra, la masa muscular esquelética, la masa muscular del abdomen, el agua corporal total, el agua extracelular, el ángulo de fase y el consumo de energía para actividad física.</w:t>
      </w:r>
    </w:p>
    <w:p w14:paraId="79490E25" w14:textId="77777777" w:rsidR="00364590" w:rsidRPr="00364590" w:rsidRDefault="00364590" w:rsidP="00364590">
      <w:pPr>
        <w:spacing w:line="360" w:lineRule="auto"/>
        <w:jc w:val="both"/>
        <w:rPr>
          <w:rFonts w:eastAsia="Calibri"/>
          <w:lang w:val="es-ES" w:eastAsia="en-US"/>
        </w:rPr>
      </w:pPr>
    </w:p>
    <w:p w14:paraId="02B0AA0A" w14:textId="77777777" w:rsidR="00364590" w:rsidRPr="00364590" w:rsidRDefault="00364590" w:rsidP="00364590">
      <w:pPr>
        <w:spacing w:line="360" w:lineRule="auto"/>
        <w:jc w:val="center"/>
        <w:rPr>
          <w:rFonts w:eastAsia="Calibri"/>
          <w:b/>
          <w:bCs/>
          <w:lang w:val="es-CU" w:eastAsia="en-US"/>
        </w:rPr>
      </w:pPr>
    </w:p>
    <w:p w14:paraId="4E77FA34" w14:textId="77777777" w:rsidR="00364590" w:rsidRPr="00364590" w:rsidRDefault="00364590" w:rsidP="00364590">
      <w:pPr>
        <w:spacing w:line="360" w:lineRule="auto"/>
        <w:jc w:val="center"/>
        <w:rPr>
          <w:rFonts w:eastAsia="Calibri"/>
          <w:b/>
          <w:bCs/>
          <w:sz w:val="32"/>
          <w:szCs w:val="32"/>
          <w:lang w:val="es-CU" w:eastAsia="en-US"/>
        </w:rPr>
      </w:pPr>
      <w:r w:rsidRPr="00364590">
        <w:rPr>
          <w:rFonts w:eastAsia="Calibri"/>
          <w:b/>
          <w:bCs/>
          <w:sz w:val="32"/>
          <w:szCs w:val="32"/>
          <w:lang w:val="es-CU" w:eastAsia="en-US"/>
        </w:rPr>
        <w:t>REFERENCIAS BIBLIOGRÁFICAS</w:t>
      </w:r>
    </w:p>
    <w:p w14:paraId="6BC67C0D" w14:textId="77777777" w:rsidR="00364590" w:rsidRPr="00364590" w:rsidRDefault="00364590" w:rsidP="00364590">
      <w:pPr>
        <w:spacing w:line="360" w:lineRule="auto"/>
        <w:rPr>
          <w:rFonts w:eastAsia="Calibri"/>
          <w:lang w:val="en-US" w:eastAsia="en-US"/>
        </w:rPr>
      </w:pPr>
      <w:r w:rsidRPr="00364590">
        <w:rPr>
          <w:rFonts w:eastAsia="Calibri"/>
          <w:lang w:val="es-CU" w:eastAsia="en-US"/>
        </w:rPr>
        <w:t xml:space="preserve">1. Kyle UG, Bosaeus I, De Lorenzo AD, Deurenberg P, Elia M, Gómez JM, et al. </w:t>
      </w:r>
      <w:r w:rsidRPr="00364590">
        <w:rPr>
          <w:rFonts w:eastAsia="Calibri"/>
          <w:lang w:val="en-US" w:eastAsia="en-US"/>
        </w:rPr>
        <w:t>Bioelectrical impedance analysis—part I: review of principles and methods. Clinical Nutrition.  2004; 23(5):1226-43. DOI: 10.1016/j.clnu.2004.06.004</w:t>
      </w:r>
    </w:p>
    <w:p w14:paraId="3891E36D" w14:textId="77777777" w:rsidR="00364590" w:rsidRPr="00364590" w:rsidRDefault="00364590" w:rsidP="00364590">
      <w:pPr>
        <w:spacing w:line="360" w:lineRule="auto"/>
        <w:rPr>
          <w:rFonts w:eastAsia="Calibri"/>
          <w:lang w:val="en-US" w:eastAsia="en-US"/>
        </w:rPr>
      </w:pPr>
      <w:r w:rsidRPr="00364590">
        <w:rPr>
          <w:rFonts w:eastAsia="Calibri"/>
          <w:lang w:val="en-US" w:eastAsia="en-US"/>
        </w:rPr>
        <w:lastRenderedPageBreak/>
        <w:t>2. Ward LC. Bioelectrical impedance analysis for body composition assessment: reflections on accuracy, clinical utility, and standardization. European Journal of Clinical Nutrition. 2019; 73(2):194-99. DOI: 10.1038/s41430-018-0335-3</w:t>
      </w:r>
    </w:p>
    <w:p w14:paraId="4FCEAB3B" w14:textId="77777777" w:rsidR="00364590" w:rsidRPr="00364590" w:rsidRDefault="00364590" w:rsidP="00364590">
      <w:pPr>
        <w:spacing w:line="360" w:lineRule="auto"/>
        <w:rPr>
          <w:rFonts w:eastAsia="Calibri"/>
          <w:lang w:val="en-US" w:eastAsia="en-US"/>
        </w:rPr>
      </w:pPr>
      <w:r w:rsidRPr="00364590">
        <w:rPr>
          <w:rFonts w:eastAsia="Calibri"/>
          <w:lang w:val="en-US" w:eastAsia="en-US"/>
        </w:rPr>
        <w:t xml:space="preserve">3. Ueno S, Okano H. Static, Low-Frequency, and Pulsed Magnetic Fields in Biological Systems. En: Lin JC, </w:t>
      </w:r>
      <w:proofErr w:type="spellStart"/>
      <w:r w:rsidRPr="00364590">
        <w:rPr>
          <w:rFonts w:eastAsia="Calibri"/>
          <w:lang w:val="en-US" w:eastAsia="en-US"/>
        </w:rPr>
        <w:t>Greenebaun</w:t>
      </w:r>
      <w:proofErr w:type="spellEnd"/>
      <w:r w:rsidRPr="00364590">
        <w:rPr>
          <w:rFonts w:eastAsia="Calibri"/>
          <w:lang w:val="en-US" w:eastAsia="en-US"/>
        </w:rPr>
        <w:t xml:space="preserve"> B (editors). Electromagnetic Fields in Biological Systems. Boca Ratón, London, New York: CRC Press, Taylor &amp; Francis Group; 2012. p. 115-96.</w:t>
      </w:r>
    </w:p>
    <w:p w14:paraId="468BE015" w14:textId="77777777" w:rsidR="00364590" w:rsidRPr="00364590" w:rsidRDefault="00364590" w:rsidP="00364590">
      <w:pPr>
        <w:spacing w:line="360" w:lineRule="auto"/>
        <w:rPr>
          <w:rFonts w:eastAsia="Calibri"/>
          <w:lang w:val="en-US" w:eastAsia="en-US"/>
        </w:rPr>
      </w:pPr>
      <w:r w:rsidRPr="00364590">
        <w:rPr>
          <w:rFonts w:eastAsia="Calibri"/>
          <w:lang w:val="en-US" w:eastAsia="en-US"/>
        </w:rPr>
        <w:t>4. Wang H, Zhang X. Magnetic Fields and Reactive Oxygen Species. Review Int J Mol Sci. 2017; 18(10):2175. DOI: 10.3390/ ijms18102175</w:t>
      </w:r>
    </w:p>
    <w:p w14:paraId="7F2063CF" w14:textId="77777777" w:rsidR="00364590" w:rsidRPr="00364590" w:rsidRDefault="00364590" w:rsidP="00364590">
      <w:pPr>
        <w:spacing w:line="360" w:lineRule="auto"/>
        <w:rPr>
          <w:rFonts w:eastAsia="Calibri"/>
          <w:lang w:val="en-US" w:eastAsia="en-US"/>
        </w:rPr>
      </w:pPr>
      <w:r w:rsidRPr="00364590">
        <w:rPr>
          <w:rFonts w:eastAsia="Calibri"/>
          <w:lang w:val="en-US" w:eastAsia="en-US"/>
        </w:rPr>
        <w:t xml:space="preserve">5. </w:t>
      </w:r>
      <w:proofErr w:type="spellStart"/>
      <w:r w:rsidRPr="00364590">
        <w:rPr>
          <w:rFonts w:eastAsia="Calibri"/>
          <w:lang w:val="en-US" w:eastAsia="en-US"/>
        </w:rPr>
        <w:t>Cichon</w:t>
      </w:r>
      <w:proofErr w:type="spellEnd"/>
      <w:r w:rsidRPr="00364590">
        <w:rPr>
          <w:rFonts w:eastAsia="Calibri"/>
          <w:lang w:val="en-US" w:eastAsia="en-US"/>
        </w:rPr>
        <w:t xml:space="preserve"> N, </w:t>
      </w:r>
      <w:proofErr w:type="spellStart"/>
      <w:r w:rsidRPr="00364590">
        <w:rPr>
          <w:rFonts w:eastAsia="Calibri"/>
          <w:lang w:val="en-US" w:eastAsia="en-US"/>
        </w:rPr>
        <w:t>Synowiec</w:t>
      </w:r>
      <w:proofErr w:type="spellEnd"/>
      <w:r w:rsidRPr="00364590">
        <w:rPr>
          <w:rFonts w:eastAsia="Calibri"/>
          <w:lang w:val="en-US" w:eastAsia="en-US"/>
        </w:rPr>
        <w:t xml:space="preserve"> E, Miller E, </w:t>
      </w:r>
      <w:proofErr w:type="spellStart"/>
      <w:r w:rsidRPr="00364590">
        <w:rPr>
          <w:rFonts w:eastAsia="Calibri"/>
          <w:lang w:val="en-US" w:eastAsia="en-US"/>
        </w:rPr>
        <w:t>Sliwinski</w:t>
      </w:r>
      <w:proofErr w:type="spellEnd"/>
      <w:r w:rsidRPr="00364590">
        <w:rPr>
          <w:rFonts w:eastAsia="Calibri"/>
          <w:lang w:val="en-US" w:eastAsia="en-US"/>
        </w:rPr>
        <w:t xml:space="preserve"> T, </w:t>
      </w:r>
      <w:proofErr w:type="spellStart"/>
      <w:r w:rsidRPr="00364590">
        <w:rPr>
          <w:rFonts w:eastAsia="Calibri"/>
          <w:lang w:val="en-US" w:eastAsia="en-US"/>
        </w:rPr>
        <w:t>Ceremuga</w:t>
      </w:r>
      <w:proofErr w:type="spellEnd"/>
      <w:r w:rsidRPr="00364590">
        <w:rPr>
          <w:rFonts w:eastAsia="Calibri"/>
          <w:lang w:val="en-US" w:eastAsia="en-US"/>
        </w:rPr>
        <w:t xml:space="preserve"> M, </w:t>
      </w:r>
      <w:proofErr w:type="spellStart"/>
      <w:r w:rsidRPr="00364590">
        <w:rPr>
          <w:rFonts w:eastAsia="Calibri"/>
          <w:lang w:val="en-US" w:eastAsia="en-US"/>
        </w:rPr>
        <w:t>Saluk-Bijak</w:t>
      </w:r>
      <w:proofErr w:type="spellEnd"/>
      <w:r w:rsidRPr="00364590">
        <w:rPr>
          <w:rFonts w:eastAsia="Calibri"/>
          <w:lang w:val="en-US" w:eastAsia="en-US"/>
        </w:rPr>
        <w:t xml:space="preserve"> J, et al. Effect of Rehabilitation with Extremely Low Frequency Electromagnetic Field on Molecular Mechanism of Apoptosis in Post-Stroke Patients. Brain Sci. 2020; 10(5):266. DOI: 10.3390/brainsci10050266</w:t>
      </w:r>
    </w:p>
    <w:p w14:paraId="18A208C4" w14:textId="77777777" w:rsidR="00364590" w:rsidRPr="00364590" w:rsidRDefault="00364590" w:rsidP="00364590">
      <w:pPr>
        <w:spacing w:line="360" w:lineRule="auto"/>
        <w:rPr>
          <w:rFonts w:eastAsia="Calibri"/>
          <w:lang w:val="en-US" w:eastAsia="en-US"/>
        </w:rPr>
      </w:pPr>
      <w:r w:rsidRPr="00364590">
        <w:rPr>
          <w:rFonts w:eastAsia="Calibri"/>
          <w:lang w:val="en-US" w:eastAsia="en-US"/>
        </w:rPr>
        <w:t xml:space="preserve">6. Lei H, Pan Y, Wu R, </w:t>
      </w:r>
      <w:proofErr w:type="spellStart"/>
      <w:r w:rsidRPr="00364590">
        <w:rPr>
          <w:rFonts w:eastAsia="Calibri"/>
          <w:lang w:val="en-US" w:eastAsia="en-US"/>
        </w:rPr>
        <w:t>Lv</w:t>
      </w:r>
      <w:proofErr w:type="spellEnd"/>
      <w:r w:rsidRPr="00364590">
        <w:rPr>
          <w:rFonts w:eastAsia="Calibri"/>
          <w:lang w:val="en-US" w:eastAsia="en-US"/>
        </w:rPr>
        <w:t xml:space="preserve"> Y. Innate Immune Regulation Under Magnetic Fields </w:t>
      </w:r>
      <w:proofErr w:type="gramStart"/>
      <w:r w:rsidRPr="00364590">
        <w:rPr>
          <w:rFonts w:eastAsia="Calibri"/>
          <w:lang w:val="en-US" w:eastAsia="en-US"/>
        </w:rPr>
        <w:t>With</w:t>
      </w:r>
      <w:proofErr w:type="gramEnd"/>
      <w:r w:rsidRPr="00364590">
        <w:rPr>
          <w:rFonts w:eastAsia="Calibri"/>
          <w:lang w:val="en-US" w:eastAsia="en-US"/>
        </w:rPr>
        <w:t xml:space="preserve"> Possible Mechanisms and Therapeutic Applications. Review Front Immunol. 2020; 11:582772. DOI: 10.3389/fimmu.2020.582772 </w:t>
      </w:r>
    </w:p>
    <w:p w14:paraId="1B3717C1" w14:textId="77777777" w:rsidR="00364590" w:rsidRPr="00364590" w:rsidRDefault="00364590" w:rsidP="00364590">
      <w:pPr>
        <w:spacing w:line="360" w:lineRule="auto"/>
        <w:rPr>
          <w:rFonts w:eastAsia="Calibri"/>
          <w:lang w:val="es-CU" w:eastAsia="en-US"/>
        </w:rPr>
      </w:pPr>
      <w:r w:rsidRPr="00364590">
        <w:rPr>
          <w:rFonts w:eastAsia="Calibri"/>
          <w:lang w:val="en-US" w:eastAsia="en-US"/>
        </w:rPr>
        <w:t>7. Ross CL, Ang DC, Almeida-</w:t>
      </w:r>
      <w:proofErr w:type="spellStart"/>
      <w:r w:rsidRPr="00364590">
        <w:rPr>
          <w:rFonts w:eastAsia="Calibri"/>
          <w:lang w:val="en-US" w:eastAsia="en-US"/>
        </w:rPr>
        <w:t>Porada</w:t>
      </w:r>
      <w:proofErr w:type="spellEnd"/>
      <w:r w:rsidRPr="00364590">
        <w:rPr>
          <w:rFonts w:eastAsia="Calibri"/>
          <w:lang w:val="en-US" w:eastAsia="en-US"/>
        </w:rPr>
        <w:t xml:space="preserve"> G. Targeting Mesenchymal Stromal Cells/Pericytes (MSCs) With Pulsed Electromagnetic Field (PEMF) Has the Potential to Treat Rheumatoid Arthritis. </w:t>
      </w:r>
      <w:r w:rsidRPr="00364590">
        <w:rPr>
          <w:rFonts w:eastAsia="Calibri"/>
          <w:lang w:val="es-CU" w:eastAsia="en-US"/>
        </w:rPr>
        <w:t xml:space="preserve">Front Immunol. 2019; 10:266. DOI: 10.3389/fimmu.2019.00266 </w:t>
      </w:r>
    </w:p>
    <w:p w14:paraId="2B9704B5" w14:textId="77777777" w:rsidR="00364590" w:rsidRPr="00364590" w:rsidRDefault="00364590" w:rsidP="00364590">
      <w:pPr>
        <w:spacing w:line="360" w:lineRule="auto"/>
        <w:rPr>
          <w:rFonts w:eastAsia="Calibri"/>
          <w:lang w:val="es-CU" w:eastAsia="en-US"/>
        </w:rPr>
      </w:pPr>
      <w:r w:rsidRPr="00364590">
        <w:rPr>
          <w:rFonts w:eastAsia="Calibri"/>
          <w:lang w:val="es-CU" w:eastAsia="en-US"/>
        </w:rPr>
        <w:t xml:space="preserve">8. García Arribas O. Efectos biológicos de campos magnéticos de muy baja frecuencia y radiofrecuencia en presencia de metales pesados: cadmio y mercurio [Tesis de doctorado]. Madrid: Universidad Complutense, Facultad de Ciencias Químicas; 2002. [acceso: 08/03/2022]. Disponible en: </w:t>
      </w:r>
      <w:hyperlink r:id="rId17" w:history="1">
        <w:r w:rsidRPr="00364590">
          <w:rPr>
            <w:rFonts w:eastAsia="Calibri"/>
            <w:color w:val="0000FF"/>
            <w:u w:val="single"/>
            <w:lang w:val="es-CU" w:eastAsia="en-US"/>
          </w:rPr>
          <w:t>https://core.ac.uk/download/pdf/19709437.pdf</w:t>
        </w:r>
      </w:hyperlink>
      <w:r w:rsidRPr="00364590">
        <w:rPr>
          <w:rFonts w:eastAsia="Calibri"/>
          <w:lang w:val="es-CU" w:eastAsia="en-US"/>
        </w:rPr>
        <w:t xml:space="preserve"> </w:t>
      </w:r>
    </w:p>
    <w:p w14:paraId="5B9C5311" w14:textId="77777777" w:rsidR="00364590" w:rsidRPr="00364590" w:rsidRDefault="00364590" w:rsidP="00364590">
      <w:pPr>
        <w:spacing w:line="360" w:lineRule="auto"/>
        <w:rPr>
          <w:rFonts w:eastAsia="Calibri"/>
          <w:lang w:val="en-US" w:eastAsia="en-US"/>
        </w:rPr>
      </w:pPr>
      <w:r w:rsidRPr="00364590">
        <w:rPr>
          <w:rFonts w:eastAsia="Calibri"/>
          <w:lang w:val="en-US" w:eastAsia="en-US"/>
        </w:rPr>
        <w:t>9. Du L, Fan H, Miao H, Zhao G, Hou Y. Extremely low frequency magnetic fields inhibit adipogenesis of human mesenchymal stem cells. 2014; 35(7):519-30. DOI: 10.1002/bem.21873</w:t>
      </w:r>
    </w:p>
    <w:p w14:paraId="172B9FAD" w14:textId="77777777" w:rsidR="00364590" w:rsidRPr="00364590" w:rsidRDefault="00364590" w:rsidP="00364590">
      <w:pPr>
        <w:spacing w:line="360" w:lineRule="auto"/>
        <w:rPr>
          <w:rFonts w:eastAsia="Calibri"/>
          <w:lang w:val="en-US" w:eastAsia="en-US"/>
        </w:rPr>
      </w:pPr>
      <w:r w:rsidRPr="00364590">
        <w:rPr>
          <w:rFonts w:eastAsia="Calibri"/>
          <w:lang w:val="en-US" w:eastAsia="en-US"/>
        </w:rPr>
        <w:t xml:space="preserve">10. Beilin G, </w:t>
      </w:r>
      <w:proofErr w:type="spellStart"/>
      <w:r w:rsidRPr="00364590">
        <w:rPr>
          <w:rFonts w:eastAsia="Calibri"/>
          <w:lang w:val="en-US" w:eastAsia="en-US"/>
        </w:rPr>
        <w:t>Blanchemaison</w:t>
      </w:r>
      <w:proofErr w:type="spellEnd"/>
      <w:r w:rsidRPr="00364590">
        <w:rPr>
          <w:rFonts w:eastAsia="Calibri"/>
          <w:lang w:val="en-US" w:eastAsia="en-US"/>
        </w:rPr>
        <w:t xml:space="preserve"> P, </w:t>
      </w:r>
      <w:proofErr w:type="spellStart"/>
      <w:r w:rsidRPr="00364590">
        <w:rPr>
          <w:rFonts w:eastAsia="Calibri"/>
          <w:lang w:val="en-US" w:eastAsia="en-US"/>
        </w:rPr>
        <w:t>Imholz</w:t>
      </w:r>
      <w:proofErr w:type="spellEnd"/>
      <w:r w:rsidRPr="00364590">
        <w:rPr>
          <w:rFonts w:eastAsia="Calibri"/>
          <w:lang w:val="en-US" w:eastAsia="en-US"/>
        </w:rPr>
        <w:t xml:space="preserve"> B, Ghosn HA, Saba Al </w:t>
      </w:r>
      <w:proofErr w:type="spellStart"/>
      <w:r w:rsidRPr="00364590">
        <w:rPr>
          <w:rFonts w:eastAsia="Calibri"/>
          <w:lang w:val="en-US" w:eastAsia="en-US"/>
        </w:rPr>
        <w:t>Marush</w:t>
      </w:r>
      <w:proofErr w:type="spellEnd"/>
      <w:r w:rsidRPr="00364590">
        <w:rPr>
          <w:rFonts w:eastAsia="Calibri"/>
          <w:lang w:val="en-US" w:eastAsia="en-US"/>
        </w:rPr>
        <w:t>, Haddad H. Impact of electromagnetic fields stimulation on metabolic syndrome, infertility and abdominal fat-related diseases for overweight or obese patients. Integrative Obesity and Diabetes. 2018; 4(3):1-6. DOI: 10.15761/IOD.1000211</w:t>
      </w:r>
    </w:p>
    <w:p w14:paraId="7F9963EB" w14:textId="77777777" w:rsidR="00364590" w:rsidRPr="00364590" w:rsidRDefault="00364590" w:rsidP="00364590">
      <w:pPr>
        <w:spacing w:line="360" w:lineRule="auto"/>
        <w:rPr>
          <w:rFonts w:eastAsia="Calibri"/>
          <w:lang w:val="en-US" w:eastAsia="en-US"/>
        </w:rPr>
      </w:pPr>
      <w:r w:rsidRPr="00364590">
        <w:rPr>
          <w:rFonts w:eastAsia="Calibri"/>
          <w:lang w:val="en-US" w:eastAsia="en-US"/>
        </w:rPr>
        <w:lastRenderedPageBreak/>
        <w:t xml:space="preserve">11. </w:t>
      </w:r>
      <w:proofErr w:type="spellStart"/>
      <w:r w:rsidRPr="00364590">
        <w:rPr>
          <w:rFonts w:eastAsia="Calibri"/>
          <w:lang w:val="en-US" w:eastAsia="en-US"/>
        </w:rPr>
        <w:t>Budziosz</w:t>
      </w:r>
      <w:proofErr w:type="spellEnd"/>
      <w:r w:rsidRPr="00364590">
        <w:rPr>
          <w:rFonts w:eastAsia="Calibri"/>
          <w:lang w:val="en-US" w:eastAsia="en-US"/>
        </w:rPr>
        <w:t xml:space="preserve"> J, Stanek A, </w:t>
      </w:r>
      <w:proofErr w:type="spellStart"/>
      <w:r w:rsidRPr="00364590">
        <w:rPr>
          <w:rFonts w:eastAsia="Calibri"/>
          <w:lang w:val="en-US" w:eastAsia="en-US"/>
        </w:rPr>
        <w:t>Sieroń</w:t>
      </w:r>
      <w:proofErr w:type="spellEnd"/>
      <w:r w:rsidRPr="00364590">
        <w:rPr>
          <w:rFonts w:eastAsia="Calibri"/>
          <w:lang w:val="en-US" w:eastAsia="en-US"/>
        </w:rPr>
        <w:t xml:space="preserve"> A, </w:t>
      </w:r>
      <w:proofErr w:type="spellStart"/>
      <w:r w:rsidRPr="00364590">
        <w:rPr>
          <w:rFonts w:eastAsia="Calibri"/>
          <w:lang w:val="en-US" w:eastAsia="en-US"/>
        </w:rPr>
        <w:t>Witkoś</w:t>
      </w:r>
      <w:proofErr w:type="spellEnd"/>
      <w:r w:rsidRPr="00364590">
        <w:rPr>
          <w:rFonts w:eastAsia="Calibri"/>
          <w:lang w:val="en-US" w:eastAsia="en-US"/>
        </w:rPr>
        <w:t xml:space="preserve"> J, </w:t>
      </w:r>
      <w:proofErr w:type="spellStart"/>
      <w:r w:rsidRPr="00364590">
        <w:rPr>
          <w:rFonts w:eastAsia="Calibri"/>
          <w:lang w:val="en-US" w:eastAsia="en-US"/>
        </w:rPr>
        <w:t>Cholewka</w:t>
      </w:r>
      <w:proofErr w:type="spellEnd"/>
      <w:r w:rsidRPr="00364590">
        <w:rPr>
          <w:rFonts w:eastAsia="Calibri"/>
          <w:lang w:val="en-US" w:eastAsia="en-US"/>
        </w:rPr>
        <w:t xml:space="preserve"> A, </w:t>
      </w:r>
      <w:proofErr w:type="spellStart"/>
      <w:r w:rsidRPr="00364590">
        <w:rPr>
          <w:rFonts w:eastAsia="Calibri"/>
          <w:lang w:val="en-US" w:eastAsia="en-US"/>
        </w:rPr>
        <w:t>Sieroń</w:t>
      </w:r>
      <w:proofErr w:type="spellEnd"/>
      <w:r w:rsidRPr="00364590">
        <w:rPr>
          <w:rFonts w:eastAsia="Calibri"/>
          <w:lang w:val="en-US" w:eastAsia="en-US"/>
        </w:rPr>
        <w:t xml:space="preserve"> K. Effects of Low-Frequency Electromagnetic Field on Oxidative Stress in Selected Structures of the Central Nervous System. Oxid Med Cell </w:t>
      </w:r>
      <w:proofErr w:type="spellStart"/>
      <w:r w:rsidRPr="00364590">
        <w:rPr>
          <w:rFonts w:eastAsia="Calibri"/>
          <w:lang w:val="en-US" w:eastAsia="en-US"/>
        </w:rPr>
        <w:t>Longev</w:t>
      </w:r>
      <w:proofErr w:type="spellEnd"/>
      <w:r w:rsidRPr="00364590">
        <w:rPr>
          <w:rFonts w:eastAsia="Calibri"/>
          <w:lang w:val="en-US" w:eastAsia="en-US"/>
        </w:rPr>
        <w:t xml:space="preserve">. 2018:1427412. DOI: 10.1155/2018/1427412 </w:t>
      </w:r>
    </w:p>
    <w:p w14:paraId="3A9B37CA" w14:textId="77777777" w:rsidR="00364590" w:rsidRPr="00364590" w:rsidRDefault="00364590" w:rsidP="00364590">
      <w:pPr>
        <w:spacing w:line="360" w:lineRule="auto"/>
        <w:rPr>
          <w:rFonts w:eastAsia="Calibri"/>
          <w:lang w:val="es-ES" w:eastAsia="en-US"/>
        </w:rPr>
      </w:pPr>
      <w:r w:rsidRPr="00364590">
        <w:rPr>
          <w:rFonts w:eastAsia="Calibri"/>
          <w:lang w:val="en-US" w:eastAsia="en-US"/>
        </w:rPr>
        <w:t xml:space="preserve">12. Ng R, </w:t>
      </w:r>
      <w:proofErr w:type="spellStart"/>
      <w:r w:rsidRPr="00364590">
        <w:rPr>
          <w:rFonts w:eastAsia="Calibri"/>
          <w:lang w:val="en-US" w:eastAsia="en-US"/>
        </w:rPr>
        <w:t>Sutradhar</w:t>
      </w:r>
      <w:proofErr w:type="spellEnd"/>
      <w:r w:rsidRPr="00364590">
        <w:rPr>
          <w:rFonts w:eastAsia="Calibri"/>
          <w:lang w:val="en-US" w:eastAsia="en-US"/>
        </w:rPr>
        <w:t xml:space="preserve"> R, Yao Z, </w:t>
      </w:r>
      <w:proofErr w:type="spellStart"/>
      <w:r w:rsidRPr="00364590">
        <w:rPr>
          <w:rFonts w:eastAsia="Calibri"/>
          <w:lang w:val="en-US" w:eastAsia="en-US"/>
        </w:rPr>
        <w:t>Wodchis</w:t>
      </w:r>
      <w:proofErr w:type="spellEnd"/>
      <w:r w:rsidRPr="00364590">
        <w:rPr>
          <w:rFonts w:eastAsia="Calibri"/>
          <w:lang w:val="en-US" w:eastAsia="en-US"/>
        </w:rPr>
        <w:t xml:space="preserve"> WP, Rosella LC. Smoking, drinking, diet and physical activity-modifiable lifestyle risk factors and their associations with age to first chronic disease. </w:t>
      </w:r>
      <w:r w:rsidRPr="00364590">
        <w:rPr>
          <w:rFonts w:eastAsia="Calibri"/>
          <w:lang w:val="es-ES" w:eastAsia="en-US"/>
        </w:rPr>
        <w:t xml:space="preserve">International </w:t>
      </w:r>
      <w:proofErr w:type="spellStart"/>
      <w:r w:rsidRPr="00364590">
        <w:rPr>
          <w:rFonts w:eastAsia="Calibri"/>
          <w:lang w:val="es-ES" w:eastAsia="en-US"/>
        </w:rPr>
        <w:t>Journal</w:t>
      </w:r>
      <w:proofErr w:type="spellEnd"/>
      <w:r w:rsidRPr="00364590">
        <w:rPr>
          <w:rFonts w:eastAsia="Calibri"/>
          <w:lang w:val="es-ES" w:eastAsia="en-US"/>
        </w:rPr>
        <w:t xml:space="preserve"> </w:t>
      </w:r>
      <w:proofErr w:type="spellStart"/>
      <w:r w:rsidRPr="00364590">
        <w:rPr>
          <w:rFonts w:eastAsia="Calibri"/>
          <w:lang w:val="es-ES" w:eastAsia="en-US"/>
        </w:rPr>
        <w:t>of</w:t>
      </w:r>
      <w:proofErr w:type="spellEnd"/>
      <w:r w:rsidRPr="00364590">
        <w:rPr>
          <w:rFonts w:eastAsia="Calibri"/>
          <w:lang w:val="es-ES" w:eastAsia="en-US"/>
        </w:rPr>
        <w:t xml:space="preserve"> </w:t>
      </w:r>
      <w:proofErr w:type="spellStart"/>
      <w:r w:rsidRPr="00364590">
        <w:rPr>
          <w:rFonts w:eastAsia="Calibri"/>
          <w:lang w:val="es-ES" w:eastAsia="en-US"/>
        </w:rPr>
        <w:t>Epidemiology</w:t>
      </w:r>
      <w:proofErr w:type="spellEnd"/>
      <w:r w:rsidRPr="00364590">
        <w:rPr>
          <w:rFonts w:eastAsia="Calibri"/>
          <w:lang w:val="es-ES" w:eastAsia="en-US"/>
        </w:rPr>
        <w:t xml:space="preserve">. 2020; 49:113-130. </w:t>
      </w:r>
      <w:proofErr w:type="spellStart"/>
      <w:r w:rsidRPr="00364590">
        <w:rPr>
          <w:rFonts w:eastAsia="Calibri"/>
          <w:lang w:val="es-ES" w:eastAsia="en-US"/>
        </w:rPr>
        <w:t>DOI</w:t>
      </w:r>
      <w:proofErr w:type="spellEnd"/>
      <w:r w:rsidRPr="00364590">
        <w:rPr>
          <w:rFonts w:eastAsia="Calibri"/>
          <w:lang w:val="es-ES" w:eastAsia="en-US"/>
        </w:rPr>
        <w:t xml:space="preserve"> 10.1093/</w:t>
      </w:r>
      <w:proofErr w:type="spellStart"/>
      <w:r w:rsidRPr="00364590">
        <w:rPr>
          <w:rFonts w:eastAsia="Calibri"/>
          <w:lang w:val="es-ES" w:eastAsia="en-US"/>
        </w:rPr>
        <w:t>ije</w:t>
      </w:r>
      <w:proofErr w:type="spellEnd"/>
      <w:r w:rsidRPr="00364590">
        <w:rPr>
          <w:rFonts w:eastAsia="Calibri"/>
          <w:lang w:val="es-ES" w:eastAsia="en-US"/>
        </w:rPr>
        <w:t>/</w:t>
      </w:r>
      <w:proofErr w:type="spellStart"/>
      <w:r w:rsidRPr="00364590">
        <w:rPr>
          <w:rFonts w:eastAsia="Calibri"/>
          <w:lang w:val="es-ES" w:eastAsia="en-US"/>
        </w:rPr>
        <w:t>dyz078</w:t>
      </w:r>
      <w:proofErr w:type="spellEnd"/>
    </w:p>
    <w:p w14:paraId="6FB81F50" w14:textId="77777777" w:rsidR="00364590" w:rsidRPr="00364590" w:rsidRDefault="00364590" w:rsidP="00364590">
      <w:pPr>
        <w:spacing w:line="360" w:lineRule="auto"/>
        <w:rPr>
          <w:rFonts w:eastAsia="Calibri"/>
          <w:lang w:val="es-ES" w:eastAsia="en-US"/>
        </w:rPr>
      </w:pPr>
      <w:r w:rsidRPr="00364590">
        <w:rPr>
          <w:rFonts w:eastAsia="Calibri"/>
          <w:lang w:val="es-ES" w:eastAsia="en-US"/>
        </w:rPr>
        <w:t>13. Cruz-Rodríguez J, González-</w:t>
      </w:r>
      <w:proofErr w:type="spellStart"/>
      <w:r w:rsidRPr="00364590">
        <w:rPr>
          <w:rFonts w:eastAsia="Calibri"/>
          <w:lang w:val="es-ES" w:eastAsia="en-US"/>
        </w:rPr>
        <w:t>Vázquezb</w:t>
      </w:r>
      <w:proofErr w:type="spellEnd"/>
      <w:r w:rsidRPr="00364590">
        <w:rPr>
          <w:rFonts w:eastAsia="Calibri"/>
          <w:lang w:val="es-ES" w:eastAsia="en-US"/>
        </w:rPr>
        <w:t xml:space="preserve"> R, Reyes-</w:t>
      </w:r>
      <w:proofErr w:type="spellStart"/>
      <w:r w:rsidRPr="00364590">
        <w:rPr>
          <w:rFonts w:eastAsia="Calibri"/>
          <w:lang w:val="es-ES" w:eastAsia="en-US"/>
        </w:rPr>
        <w:t>Castilloc</w:t>
      </w:r>
      <w:proofErr w:type="spellEnd"/>
      <w:r w:rsidRPr="00364590">
        <w:rPr>
          <w:rFonts w:eastAsia="Calibri"/>
          <w:lang w:val="es-ES" w:eastAsia="en-US"/>
        </w:rPr>
        <w:t xml:space="preserve"> P, Mayorga-</w:t>
      </w:r>
      <w:proofErr w:type="spellStart"/>
      <w:r w:rsidRPr="00364590">
        <w:rPr>
          <w:rFonts w:eastAsia="Calibri"/>
          <w:lang w:val="es-ES" w:eastAsia="en-US"/>
        </w:rPr>
        <w:t>Reyesc</w:t>
      </w:r>
      <w:proofErr w:type="spellEnd"/>
      <w:r w:rsidRPr="00364590">
        <w:rPr>
          <w:rFonts w:eastAsia="Calibri"/>
          <w:lang w:val="es-ES" w:eastAsia="en-US"/>
        </w:rPr>
        <w:t xml:space="preserve"> L, Nájera-</w:t>
      </w:r>
      <w:proofErr w:type="spellStart"/>
      <w:r w:rsidRPr="00364590">
        <w:rPr>
          <w:rFonts w:eastAsia="Calibri"/>
          <w:lang w:val="es-ES" w:eastAsia="en-US"/>
        </w:rPr>
        <w:t>Medinaa</w:t>
      </w:r>
      <w:proofErr w:type="spellEnd"/>
      <w:r w:rsidRPr="00364590">
        <w:rPr>
          <w:rFonts w:eastAsia="Calibri"/>
          <w:lang w:val="es-ES" w:eastAsia="en-US"/>
        </w:rPr>
        <w:t xml:space="preserve"> O, Ramos-</w:t>
      </w:r>
      <w:proofErr w:type="spellStart"/>
      <w:r w:rsidRPr="00364590">
        <w:rPr>
          <w:rFonts w:eastAsia="Calibri"/>
          <w:lang w:val="es-ES" w:eastAsia="en-US"/>
        </w:rPr>
        <w:t>Ibáñeza</w:t>
      </w:r>
      <w:proofErr w:type="spellEnd"/>
      <w:r w:rsidRPr="00364590">
        <w:rPr>
          <w:rFonts w:eastAsia="Calibri"/>
          <w:lang w:val="es-ES" w:eastAsia="en-US"/>
        </w:rPr>
        <w:t xml:space="preserve"> N, et al. Ingesta alimentaria y composición corporal asociadas a síndrome metabólico en estudiantes universitarios. Revista Mexicana de Trastornos Alimentarios. 2019; 10(1):42-52. DOI: 10.22201/fesi.20071523e.2019.1.495</w:t>
      </w:r>
    </w:p>
    <w:p w14:paraId="05964597" w14:textId="77777777" w:rsidR="00364590" w:rsidRPr="00364590" w:rsidRDefault="00364590" w:rsidP="00364590">
      <w:pPr>
        <w:spacing w:line="360" w:lineRule="auto"/>
        <w:rPr>
          <w:rFonts w:eastAsia="Calibri"/>
          <w:lang w:val="en-US" w:eastAsia="en-US"/>
        </w:rPr>
      </w:pPr>
      <w:r w:rsidRPr="00364590">
        <w:rPr>
          <w:rFonts w:eastAsia="Calibri"/>
          <w:lang w:val="es-ES" w:eastAsia="en-US"/>
        </w:rPr>
        <w:t>14. Al-</w:t>
      </w:r>
      <w:proofErr w:type="spellStart"/>
      <w:r w:rsidRPr="00364590">
        <w:rPr>
          <w:rFonts w:eastAsia="Calibri"/>
          <w:lang w:val="es-ES" w:eastAsia="en-US"/>
        </w:rPr>
        <w:t>hadlaq</w:t>
      </w:r>
      <w:proofErr w:type="spellEnd"/>
      <w:r w:rsidRPr="00364590">
        <w:rPr>
          <w:rFonts w:eastAsia="Calibri"/>
          <w:lang w:val="es-ES" w:eastAsia="en-US"/>
        </w:rPr>
        <w:t xml:space="preserve"> SM, Balto HA, Hassan </w:t>
      </w:r>
      <w:proofErr w:type="spellStart"/>
      <w:r w:rsidRPr="00364590">
        <w:rPr>
          <w:rFonts w:eastAsia="Calibri"/>
          <w:lang w:val="es-ES" w:eastAsia="en-US"/>
        </w:rPr>
        <w:t>WM</w:t>
      </w:r>
      <w:proofErr w:type="spellEnd"/>
      <w:r w:rsidRPr="00364590">
        <w:rPr>
          <w:rFonts w:eastAsia="Calibri"/>
          <w:lang w:val="es-ES" w:eastAsia="en-US"/>
        </w:rPr>
        <w:t xml:space="preserve">, </w:t>
      </w:r>
      <w:proofErr w:type="spellStart"/>
      <w:r w:rsidRPr="00364590">
        <w:rPr>
          <w:rFonts w:eastAsia="Calibri"/>
          <w:lang w:val="es-ES" w:eastAsia="en-US"/>
        </w:rPr>
        <w:t>Marraiki</w:t>
      </w:r>
      <w:proofErr w:type="spellEnd"/>
      <w:r w:rsidRPr="00364590">
        <w:rPr>
          <w:rFonts w:eastAsia="Calibri"/>
          <w:lang w:val="es-ES" w:eastAsia="en-US"/>
        </w:rPr>
        <w:t xml:space="preserve"> </w:t>
      </w:r>
      <w:proofErr w:type="spellStart"/>
      <w:r w:rsidRPr="00364590">
        <w:rPr>
          <w:rFonts w:eastAsia="Calibri"/>
          <w:lang w:val="es-ES" w:eastAsia="en-US"/>
        </w:rPr>
        <w:t>NA</w:t>
      </w:r>
      <w:proofErr w:type="spellEnd"/>
      <w:r w:rsidRPr="00364590">
        <w:rPr>
          <w:rFonts w:eastAsia="Calibri"/>
          <w:lang w:val="es-ES" w:eastAsia="en-US"/>
        </w:rPr>
        <w:t xml:space="preserve">, El-Ansary </w:t>
      </w:r>
      <w:proofErr w:type="spellStart"/>
      <w:r w:rsidRPr="00364590">
        <w:rPr>
          <w:rFonts w:eastAsia="Calibri"/>
          <w:lang w:val="es-ES" w:eastAsia="en-US"/>
        </w:rPr>
        <w:t>AK</w:t>
      </w:r>
      <w:proofErr w:type="spellEnd"/>
      <w:r w:rsidRPr="00364590">
        <w:rPr>
          <w:rFonts w:eastAsia="Calibri"/>
          <w:lang w:val="es-ES" w:eastAsia="en-US"/>
        </w:rPr>
        <w:t xml:space="preserve">. </w:t>
      </w:r>
      <w:r w:rsidRPr="00364590">
        <w:rPr>
          <w:rFonts w:eastAsia="Calibri"/>
          <w:lang w:val="en-US" w:eastAsia="en-US"/>
        </w:rPr>
        <w:t xml:space="preserve">Biomarkers of non-communicable chronic disease: an update on contemporary methods. </w:t>
      </w:r>
      <w:proofErr w:type="spellStart"/>
      <w:r w:rsidRPr="00364590">
        <w:rPr>
          <w:rFonts w:eastAsia="Calibri"/>
          <w:lang w:val="en-US" w:eastAsia="en-US"/>
        </w:rPr>
        <w:t>PeerJ</w:t>
      </w:r>
      <w:proofErr w:type="spellEnd"/>
      <w:r w:rsidRPr="00364590">
        <w:rPr>
          <w:rFonts w:eastAsia="Calibri"/>
          <w:lang w:val="en-US" w:eastAsia="en-US"/>
        </w:rPr>
        <w:t>. 2022. 10:e12977. DOI: 10.7717/peerj.12977</w:t>
      </w:r>
    </w:p>
    <w:p w14:paraId="70F85957" w14:textId="77777777" w:rsidR="00364590" w:rsidRPr="00364590" w:rsidRDefault="00364590" w:rsidP="00364590">
      <w:pPr>
        <w:spacing w:line="360" w:lineRule="auto"/>
        <w:rPr>
          <w:rFonts w:eastAsia="Calibri"/>
          <w:lang w:val="es-CU" w:eastAsia="en-US"/>
        </w:rPr>
      </w:pPr>
      <w:r w:rsidRPr="00364590">
        <w:rPr>
          <w:rFonts w:eastAsia="Calibri"/>
          <w:lang w:val="en-US" w:eastAsia="en-US"/>
        </w:rPr>
        <w:t xml:space="preserve">15. </w:t>
      </w:r>
      <w:proofErr w:type="spellStart"/>
      <w:r w:rsidRPr="00364590">
        <w:rPr>
          <w:rFonts w:eastAsia="Calibri"/>
          <w:lang w:val="en-US" w:eastAsia="en-US"/>
        </w:rPr>
        <w:t>Geto</w:t>
      </w:r>
      <w:proofErr w:type="spellEnd"/>
      <w:r w:rsidRPr="00364590">
        <w:rPr>
          <w:rFonts w:eastAsia="Calibri"/>
          <w:lang w:val="en-US" w:eastAsia="en-US"/>
        </w:rPr>
        <w:t xml:space="preserve"> Z, Molla MD, </w:t>
      </w:r>
      <w:proofErr w:type="spellStart"/>
      <w:r w:rsidRPr="00364590">
        <w:rPr>
          <w:rFonts w:eastAsia="Calibri"/>
          <w:lang w:val="en-US" w:eastAsia="en-US"/>
        </w:rPr>
        <w:t>Challa</w:t>
      </w:r>
      <w:proofErr w:type="spellEnd"/>
      <w:r w:rsidRPr="00364590">
        <w:rPr>
          <w:rFonts w:eastAsia="Calibri"/>
          <w:lang w:val="en-US" w:eastAsia="en-US"/>
        </w:rPr>
        <w:t xml:space="preserve"> F, Belay Y, </w:t>
      </w:r>
      <w:proofErr w:type="spellStart"/>
      <w:r w:rsidRPr="00364590">
        <w:rPr>
          <w:rFonts w:eastAsia="Calibri"/>
          <w:lang w:val="en-US" w:eastAsia="en-US"/>
        </w:rPr>
        <w:t>Getahun</w:t>
      </w:r>
      <w:proofErr w:type="spellEnd"/>
      <w:r w:rsidRPr="00364590">
        <w:rPr>
          <w:rFonts w:eastAsia="Calibri"/>
          <w:lang w:val="en-US" w:eastAsia="en-US"/>
        </w:rPr>
        <w:t xml:space="preserve"> T. Mitochondrial dynamic dysfunction as a main triggering factor for inflammation associated chronic non-communicable diseases. </w:t>
      </w:r>
      <w:r w:rsidRPr="00364590">
        <w:rPr>
          <w:rFonts w:eastAsia="Calibri"/>
          <w:lang w:val="es-CU" w:eastAsia="en-US"/>
        </w:rPr>
        <w:t>Journal of Inflammation Research. 2020; 13:97-107. DOI: 10.2147/JIR.S232009</w:t>
      </w:r>
    </w:p>
    <w:p w14:paraId="0288543F" w14:textId="77777777" w:rsidR="00364590" w:rsidRPr="00364590" w:rsidRDefault="00364590" w:rsidP="00364590">
      <w:pPr>
        <w:spacing w:line="360" w:lineRule="auto"/>
        <w:rPr>
          <w:rFonts w:eastAsia="Calibri"/>
          <w:lang w:val="es-ES" w:eastAsia="en-US"/>
        </w:rPr>
      </w:pPr>
      <w:r w:rsidRPr="00364590">
        <w:rPr>
          <w:rFonts w:eastAsia="Calibri"/>
          <w:lang w:val="es-ES" w:eastAsia="en-US"/>
        </w:rPr>
        <w:t xml:space="preserve">16. </w:t>
      </w:r>
      <w:proofErr w:type="spellStart"/>
      <w:r w:rsidRPr="00364590">
        <w:rPr>
          <w:rFonts w:eastAsia="Calibri"/>
          <w:lang w:val="es-ES" w:eastAsia="en-US"/>
        </w:rPr>
        <w:t>Catonga</w:t>
      </w:r>
      <w:proofErr w:type="spellEnd"/>
      <w:r w:rsidRPr="00364590">
        <w:rPr>
          <w:rFonts w:eastAsia="Calibri"/>
          <w:lang w:val="es-ES" w:eastAsia="en-US"/>
        </w:rPr>
        <w:t xml:space="preserve"> CC. Generador de ondas </w:t>
      </w:r>
      <w:proofErr w:type="spellStart"/>
      <w:r w:rsidRPr="00364590">
        <w:rPr>
          <w:rFonts w:eastAsia="Calibri"/>
          <w:lang w:val="es-ES" w:eastAsia="en-US"/>
        </w:rPr>
        <w:t>Kotz</w:t>
      </w:r>
      <w:proofErr w:type="spellEnd"/>
      <w:r w:rsidRPr="00364590">
        <w:rPr>
          <w:rFonts w:eastAsia="Calibri"/>
          <w:lang w:val="es-ES" w:eastAsia="en-US"/>
        </w:rPr>
        <w:t xml:space="preserve"> para electroestimulación muscular, basado en FPGA [Tesis de maestría]. Cuernavaca: Universidad Autónoma del Estado de Morelos, Facultad de Ciencias químicas e Ingeniería; 2020. [acceso: 12/09/2022]. Disponible en: </w:t>
      </w:r>
      <w:hyperlink r:id="rId18" w:history="1">
        <w:r w:rsidRPr="00364590">
          <w:rPr>
            <w:rFonts w:eastAsia="Calibri"/>
            <w:color w:val="0000FF"/>
            <w:u w:val="single"/>
            <w:lang w:val="es-ES" w:eastAsia="en-US"/>
          </w:rPr>
          <w:t>http://riaa.uaem.mx/xmlui/bitstream/handle/20.500.12055/1221/CECCTS00T.pdf?sequence=1&amp;isAllowed=y</w:t>
        </w:r>
      </w:hyperlink>
      <w:r w:rsidRPr="00364590">
        <w:rPr>
          <w:rFonts w:eastAsia="Calibri"/>
          <w:lang w:val="es-ES" w:eastAsia="en-US"/>
        </w:rPr>
        <w:t xml:space="preserve"> </w:t>
      </w:r>
    </w:p>
    <w:p w14:paraId="4314AF42" w14:textId="77777777" w:rsidR="00364590" w:rsidRPr="00364590" w:rsidRDefault="00364590" w:rsidP="00364590">
      <w:pPr>
        <w:spacing w:line="360" w:lineRule="auto"/>
        <w:rPr>
          <w:rFonts w:eastAsia="Calibri"/>
          <w:lang w:val="es-ES" w:eastAsia="en-US"/>
        </w:rPr>
      </w:pPr>
      <w:r w:rsidRPr="00364590">
        <w:rPr>
          <w:rFonts w:eastAsia="Calibri"/>
          <w:lang w:val="es-ES" w:eastAsia="en-US"/>
        </w:rPr>
        <w:t xml:space="preserve">17. Campos Jara C, Martínez Salazar C, Carrasco Alarcón V, </w:t>
      </w:r>
      <w:proofErr w:type="spellStart"/>
      <w:r w:rsidRPr="00364590">
        <w:rPr>
          <w:rFonts w:eastAsia="Calibri"/>
          <w:lang w:val="es-ES" w:eastAsia="en-US"/>
        </w:rPr>
        <w:t>Arcay</w:t>
      </w:r>
      <w:proofErr w:type="spellEnd"/>
      <w:r w:rsidRPr="00364590">
        <w:rPr>
          <w:rFonts w:eastAsia="Calibri"/>
          <w:lang w:val="es-ES" w:eastAsia="en-US"/>
        </w:rPr>
        <w:t xml:space="preserve"> Montoya R, Ramírez Campillo R, Mariscal Arcas M. Efecto de 8 semanas de corriente TENS modificada y la corriente rusa, sobre la fuerza muscular y la composición corporal. </w:t>
      </w:r>
      <w:proofErr w:type="spellStart"/>
      <w:r w:rsidRPr="00364590">
        <w:rPr>
          <w:rFonts w:eastAsia="Calibri"/>
          <w:lang w:val="es-ES" w:eastAsia="en-US"/>
        </w:rPr>
        <w:t>Rev</w:t>
      </w:r>
      <w:proofErr w:type="spellEnd"/>
      <w:r w:rsidRPr="00364590">
        <w:rPr>
          <w:rFonts w:eastAsia="Calibri"/>
          <w:lang w:val="es-ES" w:eastAsia="en-US"/>
        </w:rPr>
        <w:t xml:space="preserve"> </w:t>
      </w:r>
      <w:proofErr w:type="spellStart"/>
      <w:r w:rsidRPr="00364590">
        <w:rPr>
          <w:rFonts w:eastAsia="Calibri"/>
          <w:lang w:val="es-ES" w:eastAsia="en-US"/>
        </w:rPr>
        <w:t>Andal</w:t>
      </w:r>
      <w:proofErr w:type="spellEnd"/>
      <w:r w:rsidRPr="00364590">
        <w:rPr>
          <w:rFonts w:eastAsia="Calibri"/>
          <w:lang w:val="es-ES" w:eastAsia="en-US"/>
        </w:rPr>
        <w:t xml:space="preserve"> </w:t>
      </w:r>
      <w:proofErr w:type="spellStart"/>
      <w:r w:rsidRPr="00364590">
        <w:rPr>
          <w:rFonts w:eastAsia="Calibri"/>
          <w:lang w:val="es-ES" w:eastAsia="en-US"/>
        </w:rPr>
        <w:t>Med</w:t>
      </w:r>
      <w:proofErr w:type="spellEnd"/>
      <w:r w:rsidRPr="00364590">
        <w:rPr>
          <w:rFonts w:eastAsia="Calibri"/>
          <w:lang w:val="es-ES" w:eastAsia="en-US"/>
        </w:rPr>
        <w:t xml:space="preserve"> Deporte. 2016 [acceso: 12/01/2018]; 9(1):3-6. Disponible en: </w:t>
      </w:r>
      <w:hyperlink r:id="rId19" w:history="1">
        <w:r w:rsidRPr="00364590">
          <w:rPr>
            <w:rFonts w:eastAsia="Calibri"/>
            <w:color w:val="0000FF"/>
            <w:u w:val="single"/>
            <w:lang w:val="es-ES" w:eastAsia="en-US"/>
          </w:rPr>
          <w:t>http://scielo.isciii.es/pdf/ramd/v9n1/original1.pdf</w:t>
        </w:r>
      </w:hyperlink>
      <w:r w:rsidRPr="00364590">
        <w:rPr>
          <w:rFonts w:eastAsia="Calibri"/>
          <w:lang w:val="es-ES" w:eastAsia="en-US"/>
        </w:rPr>
        <w:t xml:space="preserve">  </w:t>
      </w:r>
    </w:p>
    <w:p w14:paraId="0B943D91" w14:textId="77777777" w:rsidR="00364590" w:rsidRPr="00364590" w:rsidRDefault="00364590" w:rsidP="00364590">
      <w:pPr>
        <w:spacing w:line="360" w:lineRule="auto"/>
        <w:rPr>
          <w:rFonts w:eastAsia="Calibri"/>
          <w:lang w:val="es-ES" w:eastAsia="en-US"/>
        </w:rPr>
      </w:pPr>
      <w:r w:rsidRPr="00364590">
        <w:rPr>
          <w:rFonts w:eastAsia="Calibri"/>
          <w:lang w:val="es-ES" w:eastAsia="en-US"/>
        </w:rPr>
        <w:t xml:space="preserve">18. Pérez Fariñas L, Pérez Rodríguez ZM, Mora González SR, Guerrero Delgado L. Tratamiento de pacientes con obesidad abdominal como prevención o progresión del síndrome metabólico. Revista </w:t>
      </w:r>
      <w:r w:rsidRPr="00364590">
        <w:rPr>
          <w:rFonts w:eastAsia="Calibri"/>
          <w:lang w:val="es-ES" w:eastAsia="en-US"/>
        </w:rPr>
        <w:lastRenderedPageBreak/>
        <w:t xml:space="preserve">Cubana de Medicina Física y Rehabilitación. 2014 [acceso: 08/03/2018]; 6(1):2-15. Disponible en: </w:t>
      </w:r>
      <w:hyperlink r:id="rId20" w:history="1">
        <w:r w:rsidRPr="00364590">
          <w:rPr>
            <w:rFonts w:eastAsia="Calibri"/>
            <w:color w:val="0000FF"/>
            <w:u w:val="single"/>
            <w:lang w:val="es-ES" w:eastAsia="en-US"/>
          </w:rPr>
          <w:t>https://pdfs.semanticscholar.org/7532/56ebbe3e73b3a459826af414922c5e804340.pdf</w:t>
        </w:r>
      </w:hyperlink>
      <w:r w:rsidRPr="00364590">
        <w:rPr>
          <w:rFonts w:eastAsia="Calibri"/>
          <w:lang w:val="es-ES" w:eastAsia="en-US"/>
        </w:rPr>
        <w:t xml:space="preserve">  </w:t>
      </w:r>
    </w:p>
    <w:p w14:paraId="510A8BD6" w14:textId="77777777" w:rsidR="00364590" w:rsidRPr="00364590" w:rsidRDefault="00364590" w:rsidP="00364590">
      <w:pPr>
        <w:spacing w:line="360" w:lineRule="auto"/>
        <w:rPr>
          <w:rFonts w:eastAsia="Calibri"/>
          <w:color w:val="0000FF"/>
          <w:u w:val="single"/>
          <w:lang w:val="es-ES" w:eastAsia="en-US"/>
        </w:rPr>
      </w:pPr>
      <w:r w:rsidRPr="00364590">
        <w:rPr>
          <w:rFonts w:eastAsia="Calibri"/>
          <w:lang w:val="es-ES" w:eastAsia="en-US"/>
        </w:rPr>
        <w:t xml:space="preserve">19. Matienzo Pino Y, Pérez Rodríguez ZM, Arpa Gámez AM, Morales Jiménez EL. Utilidad del tratamiento con corriente </w:t>
      </w:r>
      <w:proofErr w:type="spellStart"/>
      <w:r w:rsidRPr="00364590">
        <w:rPr>
          <w:rFonts w:eastAsia="Calibri"/>
          <w:lang w:val="es-ES" w:eastAsia="en-US"/>
        </w:rPr>
        <w:t>Kotz</w:t>
      </w:r>
      <w:proofErr w:type="spellEnd"/>
      <w:r w:rsidRPr="00364590">
        <w:rPr>
          <w:rFonts w:eastAsia="Calibri"/>
          <w:lang w:val="es-ES" w:eastAsia="en-US"/>
        </w:rPr>
        <w:t xml:space="preserve"> y cama magnética en pacientes con síndrome metabólico. Hospital Universitario Carlos J Finlay. Playa. La Habana. Cuba. Revista Cubana de Medicina Física y Rehabilitación. 2015 [acceso: 01/03/2018]; 7(2):138-48. Disponible en: </w:t>
      </w:r>
      <w:hyperlink r:id="rId21" w:history="1">
        <w:r w:rsidRPr="00364590">
          <w:rPr>
            <w:rFonts w:eastAsia="Calibri"/>
            <w:color w:val="0000FF"/>
            <w:u w:val="single"/>
            <w:lang w:val="es-ES" w:eastAsia="en-US"/>
          </w:rPr>
          <w:t>http://www.revrehabilitacion.sld.cu/index.php/reh/article/view/126/245</w:t>
        </w:r>
      </w:hyperlink>
    </w:p>
    <w:p w14:paraId="1CA3785F" w14:textId="77777777" w:rsidR="00364590" w:rsidRPr="00364590" w:rsidRDefault="00364590" w:rsidP="00364590">
      <w:pPr>
        <w:spacing w:line="360" w:lineRule="auto"/>
        <w:rPr>
          <w:rFonts w:eastAsia="Calibri"/>
          <w:lang w:val="es-ES" w:eastAsia="en-US"/>
        </w:rPr>
      </w:pPr>
      <w:r w:rsidRPr="00364590">
        <w:rPr>
          <w:rFonts w:eastAsia="Calibri"/>
          <w:lang w:val="es-ES" w:eastAsia="en-US"/>
        </w:rPr>
        <w:t xml:space="preserve">20. Vásquez Bonilla AA, Zelaya Paz C, García Aguilar J. Análisis de sobrepeso y obesidad, niveles de actividad física y autoestima en escolares de San Pedro Sula, Honduras. MHSALUD. 2019 [acceso: 12/01/2022]; 16(2):1-13. Disponible en: </w:t>
      </w:r>
      <w:hyperlink r:id="rId22" w:history="1">
        <w:r w:rsidRPr="00364590">
          <w:rPr>
            <w:rFonts w:eastAsia="Calibri"/>
            <w:color w:val="0000FF"/>
            <w:u w:val="single"/>
            <w:lang w:val="es-ES" w:eastAsia="en-US"/>
          </w:rPr>
          <w:t>https://www.scielo.sa.cr/pdf/mhs/v16n2/1659-097X-mhs-16-02-58.pdf</w:t>
        </w:r>
      </w:hyperlink>
      <w:r w:rsidRPr="00364590">
        <w:rPr>
          <w:rFonts w:eastAsia="Calibri"/>
          <w:lang w:val="es-ES" w:eastAsia="en-US"/>
        </w:rPr>
        <w:t xml:space="preserve">  </w:t>
      </w:r>
    </w:p>
    <w:p w14:paraId="464D9001" w14:textId="77777777" w:rsidR="00364590" w:rsidRPr="00364590" w:rsidRDefault="00364590" w:rsidP="00364590">
      <w:pPr>
        <w:spacing w:line="360" w:lineRule="auto"/>
        <w:rPr>
          <w:rFonts w:eastAsia="Calibri"/>
          <w:lang w:val="es-ES" w:eastAsia="en-US"/>
        </w:rPr>
      </w:pPr>
      <w:r w:rsidRPr="00364590">
        <w:rPr>
          <w:rFonts w:eastAsia="Calibri"/>
          <w:lang w:val="es-ES" w:eastAsia="en-US"/>
        </w:rPr>
        <w:t xml:space="preserve">21. Blanco J, Bibiloni MM, Tur JA. Alteraciones del peso, composición corporal y prevalencia del síndrome metabólico en una cohorte de mujeres menopáusicas residentes   Mallorca. </w:t>
      </w:r>
      <w:proofErr w:type="spellStart"/>
      <w:r w:rsidRPr="00364590">
        <w:rPr>
          <w:rFonts w:eastAsia="Calibri"/>
          <w:lang w:val="es-ES" w:eastAsia="en-US"/>
        </w:rPr>
        <w:t>Nutr</w:t>
      </w:r>
      <w:proofErr w:type="spellEnd"/>
      <w:r w:rsidRPr="00364590">
        <w:rPr>
          <w:rFonts w:eastAsia="Calibri"/>
          <w:lang w:val="es-ES" w:eastAsia="en-US"/>
        </w:rPr>
        <w:t xml:space="preserve"> </w:t>
      </w:r>
      <w:proofErr w:type="spellStart"/>
      <w:r w:rsidRPr="00364590">
        <w:rPr>
          <w:rFonts w:eastAsia="Calibri"/>
          <w:lang w:val="es-ES" w:eastAsia="en-US"/>
        </w:rPr>
        <w:t>Hosp</w:t>
      </w:r>
      <w:proofErr w:type="spellEnd"/>
      <w:r w:rsidRPr="00364590">
        <w:rPr>
          <w:rFonts w:eastAsia="Calibri"/>
          <w:lang w:val="es-ES" w:eastAsia="en-US"/>
        </w:rPr>
        <w:t>. 2020; 37(3):506-13. DOI: 10.20960/nh.02585</w:t>
      </w:r>
    </w:p>
    <w:p w14:paraId="289A58BF" w14:textId="77777777" w:rsidR="00364590" w:rsidRPr="00364590" w:rsidRDefault="00364590" w:rsidP="00364590">
      <w:pPr>
        <w:spacing w:line="360" w:lineRule="auto"/>
        <w:rPr>
          <w:rFonts w:eastAsia="Calibri"/>
          <w:lang w:val="es-CU" w:eastAsia="en-US"/>
        </w:rPr>
      </w:pPr>
      <w:r w:rsidRPr="00364590">
        <w:rPr>
          <w:rFonts w:eastAsia="Calibri"/>
          <w:lang w:val="es-ES" w:eastAsia="en-US"/>
        </w:rPr>
        <w:t xml:space="preserve">22. Garzón Orjuela N, Barrera Perdomo </w:t>
      </w:r>
      <w:proofErr w:type="spellStart"/>
      <w:r w:rsidRPr="00364590">
        <w:rPr>
          <w:rFonts w:eastAsia="Calibri"/>
          <w:lang w:val="es-ES" w:eastAsia="en-US"/>
        </w:rPr>
        <w:t>MdP</w:t>
      </w:r>
      <w:proofErr w:type="spellEnd"/>
      <w:r w:rsidRPr="00364590">
        <w:rPr>
          <w:rFonts w:eastAsia="Calibri"/>
          <w:lang w:val="es-ES" w:eastAsia="en-US"/>
        </w:rPr>
        <w:t xml:space="preserve">, Gutiérrez Sepúlveda </w:t>
      </w:r>
      <w:proofErr w:type="spellStart"/>
      <w:r w:rsidRPr="00364590">
        <w:rPr>
          <w:rFonts w:eastAsia="Calibri"/>
          <w:lang w:val="es-ES" w:eastAsia="en-US"/>
        </w:rPr>
        <w:t>MP</w:t>
      </w:r>
      <w:proofErr w:type="spellEnd"/>
      <w:r w:rsidRPr="00364590">
        <w:rPr>
          <w:rFonts w:eastAsia="Calibri"/>
          <w:lang w:val="es-ES" w:eastAsia="en-US"/>
        </w:rPr>
        <w:t xml:space="preserve">, Merchán Chaverra R, León Avendaño AC, Caicedo Torres LM, et al. Análisis de la composición corporal mediante impedancia bioeléctrica </w:t>
      </w:r>
      <w:proofErr w:type="spellStart"/>
      <w:r w:rsidRPr="00364590">
        <w:rPr>
          <w:rFonts w:eastAsia="Calibri"/>
          <w:lang w:val="es-ES" w:eastAsia="en-US"/>
        </w:rPr>
        <w:t>octopolar</w:t>
      </w:r>
      <w:proofErr w:type="spellEnd"/>
      <w:r w:rsidRPr="00364590">
        <w:rPr>
          <w:rFonts w:eastAsia="Calibri"/>
          <w:lang w:val="es-ES" w:eastAsia="en-US"/>
        </w:rPr>
        <w:t xml:space="preserve"> en pacientes hospitalizados en Bogotá, D.C. </w:t>
      </w:r>
      <w:r w:rsidRPr="00364590">
        <w:rPr>
          <w:rFonts w:eastAsia="Calibri"/>
          <w:lang w:val="es-CU" w:eastAsia="en-US"/>
        </w:rPr>
        <w:t>Rev. Fac. Med. 2019; 67(3):427-35. DOI: 10.15446/revfacmed.v67n3.68897</w:t>
      </w:r>
    </w:p>
    <w:p w14:paraId="444B5DD2" w14:textId="77777777" w:rsidR="00364590" w:rsidRPr="00364590" w:rsidRDefault="00364590" w:rsidP="00364590">
      <w:pPr>
        <w:spacing w:line="360" w:lineRule="auto"/>
        <w:rPr>
          <w:rFonts w:eastAsia="Calibri"/>
          <w:lang w:val="es-CU" w:eastAsia="en-US"/>
        </w:rPr>
      </w:pPr>
      <w:r w:rsidRPr="00364590">
        <w:rPr>
          <w:rFonts w:eastAsia="Calibri"/>
          <w:lang w:val="es-CU" w:eastAsia="en-US"/>
        </w:rPr>
        <w:t xml:space="preserve">23. Espinoza-Navarro O, Brito-Hernández L, Lagos CO. </w:t>
      </w:r>
      <w:r w:rsidRPr="00364590">
        <w:rPr>
          <w:rFonts w:eastAsia="Calibri"/>
          <w:lang w:val="en-US" w:eastAsia="en-US"/>
        </w:rPr>
        <w:t xml:space="preserve">Body composition and metabolic risk factors in primary school teachers in Chile. </w:t>
      </w:r>
      <w:r w:rsidRPr="00364590">
        <w:rPr>
          <w:rFonts w:eastAsia="Calibri"/>
          <w:lang w:val="es-CU" w:eastAsia="en-US"/>
        </w:rPr>
        <w:t xml:space="preserve">Int. J. Morphol. 2020 [acceso: 12/10/2022]; 38(1):120-5. Disponible en: </w:t>
      </w:r>
      <w:hyperlink r:id="rId23" w:history="1">
        <w:r w:rsidRPr="00364590">
          <w:rPr>
            <w:rFonts w:eastAsia="Calibri"/>
            <w:color w:val="0000FF"/>
            <w:u w:val="single"/>
            <w:lang w:val="es-CU" w:eastAsia="en-US"/>
          </w:rPr>
          <w:t>http://www.intjmorphol.com/wp-content/uploads/2019/11/art_22_381.pdf</w:t>
        </w:r>
      </w:hyperlink>
      <w:r w:rsidRPr="00364590">
        <w:rPr>
          <w:rFonts w:eastAsia="Calibri"/>
          <w:lang w:val="es-CU" w:eastAsia="en-US"/>
        </w:rPr>
        <w:t xml:space="preserve"> </w:t>
      </w:r>
    </w:p>
    <w:p w14:paraId="1A5B113D" w14:textId="77777777" w:rsidR="00364590" w:rsidRPr="00364590" w:rsidRDefault="00364590" w:rsidP="00364590">
      <w:pPr>
        <w:spacing w:line="360" w:lineRule="auto"/>
        <w:rPr>
          <w:rFonts w:eastAsia="Calibri"/>
          <w:lang w:val="es-ES" w:eastAsia="en-US"/>
        </w:rPr>
      </w:pPr>
      <w:r w:rsidRPr="00364590">
        <w:rPr>
          <w:rFonts w:eastAsia="Calibri"/>
          <w:lang w:val="es-CU" w:eastAsia="en-US"/>
        </w:rPr>
        <w:t xml:space="preserve">24. </w:t>
      </w:r>
      <w:r w:rsidRPr="00364590">
        <w:rPr>
          <w:rFonts w:eastAsia="Calibri"/>
          <w:lang w:val="es-ES" w:eastAsia="en-US"/>
        </w:rPr>
        <w:t xml:space="preserve">Diéguez Martínez M, Miguel Soca PE, Rodríguez Hernández R, López </w:t>
      </w:r>
      <w:proofErr w:type="spellStart"/>
      <w:r w:rsidRPr="00364590">
        <w:rPr>
          <w:rFonts w:eastAsia="Calibri"/>
          <w:lang w:val="es-ES" w:eastAsia="en-US"/>
        </w:rPr>
        <w:t>Báster</w:t>
      </w:r>
      <w:proofErr w:type="spellEnd"/>
      <w:r w:rsidRPr="00364590">
        <w:rPr>
          <w:rFonts w:eastAsia="Calibri"/>
          <w:lang w:val="es-ES" w:eastAsia="en-US"/>
        </w:rPr>
        <w:t xml:space="preserve"> J, Ponce de León D. Prevalencia de obesidad abdominal y factores de riesgo cardiovascular asociados en adultos jóvenes. Revista Cubana de Salud Pública. 2017 [acceso: 12/10/2022]; 43(3</w:t>
      </w:r>
      <w:proofErr w:type="gramStart"/>
      <w:r w:rsidRPr="00364590">
        <w:rPr>
          <w:rFonts w:eastAsia="Calibri"/>
          <w:lang w:val="es-ES" w:eastAsia="en-US"/>
        </w:rPr>
        <w:t>):[</w:t>
      </w:r>
      <w:proofErr w:type="gramEnd"/>
      <w:r w:rsidRPr="00364590">
        <w:rPr>
          <w:rFonts w:eastAsia="Calibri"/>
          <w:lang w:val="es-ES" w:eastAsia="en-US"/>
        </w:rPr>
        <w:t xml:space="preserve">aprox. 6 p.]. Disponible en: </w:t>
      </w:r>
      <w:hyperlink r:id="rId24" w:history="1">
        <w:r w:rsidRPr="00364590">
          <w:rPr>
            <w:rFonts w:eastAsia="Calibri"/>
            <w:color w:val="0000FF"/>
            <w:u w:val="single"/>
            <w:lang w:val="es-ES" w:eastAsia="en-US"/>
          </w:rPr>
          <w:t>https://www.scielosp.org/pdf/rcsp/2017.v43n3/396-411/es</w:t>
        </w:r>
      </w:hyperlink>
      <w:r w:rsidRPr="00364590">
        <w:rPr>
          <w:rFonts w:eastAsia="Calibri"/>
          <w:lang w:val="es-ES" w:eastAsia="en-US"/>
        </w:rPr>
        <w:t xml:space="preserve"> </w:t>
      </w:r>
    </w:p>
    <w:p w14:paraId="32B123BB" w14:textId="77777777" w:rsidR="00364590" w:rsidRPr="00364590" w:rsidRDefault="00364590" w:rsidP="00364590">
      <w:pPr>
        <w:spacing w:line="360" w:lineRule="auto"/>
        <w:rPr>
          <w:rFonts w:eastAsia="Calibri"/>
          <w:lang w:val="es-ES" w:eastAsia="en-US"/>
        </w:rPr>
      </w:pPr>
      <w:r w:rsidRPr="00364590">
        <w:rPr>
          <w:rFonts w:eastAsia="Calibri"/>
          <w:lang w:val="es-ES" w:eastAsia="en-US"/>
        </w:rPr>
        <w:t xml:space="preserve">25. </w:t>
      </w:r>
      <w:proofErr w:type="spellStart"/>
      <w:r w:rsidRPr="00364590">
        <w:rPr>
          <w:rFonts w:eastAsia="Calibri"/>
          <w:lang w:val="es-ES" w:eastAsia="en-US"/>
        </w:rPr>
        <w:t>Bauce</w:t>
      </w:r>
      <w:proofErr w:type="spellEnd"/>
      <w:r w:rsidRPr="00364590">
        <w:rPr>
          <w:rFonts w:eastAsia="Calibri"/>
          <w:lang w:val="es-ES" w:eastAsia="en-US"/>
        </w:rPr>
        <w:t xml:space="preserve"> </w:t>
      </w:r>
      <w:proofErr w:type="spellStart"/>
      <w:r w:rsidRPr="00364590">
        <w:rPr>
          <w:rFonts w:eastAsia="Calibri"/>
          <w:lang w:val="es-ES" w:eastAsia="en-US"/>
        </w:rPr>
        <w:t>GJ</w:t>
      </w:r>
      <w:proofErr w:type="spellEnd"/>
      <w:r w:rsidRPr="00364590">
        <w:rPr>
          <w:rFonts w:eastAsia="Calibri"/>
          <w:lang w:val="es-ES" w:eastAsia="en-US"/>
        </w:rPr>
        <w:t xml:space="preserve">, Moya Sifontes MZ. Relación entre porcentaje de grasa corporal y otros indicadores antropométricos de obesidad en adultos con hígado graso. Revista Digital de Postgrado Universidad </w:t>
      </w:r>
      <w:r w:rsidRPr="00364590">
        <w:rPr>
          <w:rFonts w:eastAsia="Calibri"/>
          <w:lang w:val="es-ES" w:eastAsia="en-US"/>
        </w:rPr>
        <w:lastRenderedPageBreak/>
        <w:t>Central de Venezuela. 2019 [acceso: 12/01/2020]; 8(1</w:t>
      </w:r>
      <w:proofErr w:type="gramStart"/>
      <w:r w:rsidRPr="00364590">
        <w:rPr>
          <w:rFonts w:eastAsia="Calibri"/>
          <w:lang w:val="es-ES" w:eastAsia="en-US"/>
        </w:rPr>
        <w:t>):[</w:t>
      </w:r>
      <w:proofErr w:type="gramEnd"/>
      <w:r w:rsidRPr="00364590">
        <w:rPr>
          <w:rFonts w:eastAsia="Calibri"/>
          <w:lang w:val="es-ES" w:eastAsia="en-US"/>
        </w:rPr>
        <w:t xml:space="preserve">aprox. 12 p.]. Disponible en: </w:t>
      </w:r>
      <w:hyperlink r:id="rId25" w:history="1">
        <w:r w:rsidRPr="00364590">
          <w:rPr>
            <w:rFonts w:eastAsia="Calibri"/>
            <w:color w:val="0000FF"/>
            <w:u w:val="single"/>
            <w:lang w:val="es-ES" w:eastAsia="en-US"/>
          </w:rPr>
          <w:t>https://docs.bvsalud.org/biblioref/2019/10/1021698/16110-144814484301-1-sm.pdf</w:t>
        </w:r>
      </w:hyperlink>
      <w:r w:rsidRPr="00364590">
        <w:rPr>
          <w:rFonts w:eastAsia="Calibri"/>
          <w:lang w:val="es-ES" w:eastAsia="en-US"/>
        </w:rPr>
        <w:t xml:space="preserve"> </w:t>
      </w:r>
    </w:p>
    <w:p w14:paraId="50B49D37" w14:textId="77777777" w:rsidR="00364590" w:rsidRPr="00364590" w:rsidRDefault="00364590" w:rsidP="00364590">
      <w:pPr>
        <w:spacing w:line="360" w:lineRule="auto"/>
        <w:rPr>
          <w:rFonts w:eastAsia="Calibri"/>
          <w:lang w:val="es-CU" w:eastAsia="en-US"/>
        </w:rPr>
      </w:pPr>
      <w:r w:rsidRPr="00364590">
        <w:rPr>
          <w:rFonts w:eastAsia="Calibri"/>
          <w:lang w:val="es-CU" w:eastAsia="en-US"/>
        </w:rPr>
        <w:t xml:space="preserve">26. Ward LC. </w:t>
      </w:r>
      <w:r w:rsidRPr="00364590">
        <w:rPr>
          <w:rFonts w:eastAsia="Calibri"/>
          <w:lang w:val="en-US" w:eastAsia="en-US"/>
        </w:rPr>
        <w:t xml:space="preserve">Bioelectrical impedance analysis for body composition assessment: reflections on accuracy, clinical utility, and standardization. </w:t>
      </w:r>
      <w:r w:rsidRPr="00364590">
        <w:rPr>
          <w:rFonts w:eastAsia="Calibri"/>
          <w:lang w:val="es-CU" w:eastAsia="en-US"/>
        </w:rPr>
        <w:t>European Journal of Clinical Nutrition. 2019; 73(2):194-99. DOI: 10.1038/s41430-018-0335-3</w:t>
      </w:r>
    </w:p>
    <w:p w14:paraId="3C00307B" w14:textId="77777777" w:rsidR="00364590" w:rsidRPr="00364590" w:rsidRDefault="00364590" w:rsidP="00364590">
      <w:pPr>
        <w:spacing w:line="360" w:lineRule="auto"/>
        <w:rPr>
          <w:rFonts w:eastAsia="Calibri"/>
          <w:lang w:val="en-US" w:eastAsia="en-US"/>
        </w:rPr>
      </w:pPr>
      <w:r w:rsidRPr="00364590">
        <w:rPr>
          <w:rFonts w:eastAsia="Calibri"/>
          <w:lang w:val="es-CU" w:eastAsia="en-US"/>
        </w:rPr>
        <w:t xml:space="preserve">27. Llames L, Baldomero V, Iglesias ML, Rodota LP. Valores del ángulo de fase por bioimpedancia eléctrica; estado nutricional y valor pronóstico. </w:t>
      </w:r>
      <w:proofErr w:type="spellStart"/>
      <w:r w:rsidRPr="00364590">
        <w:rPr>
          <w:rFonts w:eastAsia="Calibri"/>
          <w:lang w:val="en-US" w:eastAsia="en-US"/>
        </w:rPr>
        <w:t>Nutr</w:t>
      </w:r>
      <w:proofErr w:type="spellEnd"/>
      <w:r w:rsidRPr="00364590">
        <w:rPr>
          <w:rFonts w:eastAsia="Calibri"/>
          <w:lang w:val="en-US" w:eastAsia="en-US"/>
        </w:rPr>
        <w:t xml:space="preserve">. Hosp. 2013; 28(2): DOI: 10.3305/nh.2013.28.2.6306  </w:t>
      </w:r>
    </w:p>
    <w:p w14:paraId="6E50AEEE" w14:textId="77777777" w:rsidR="00364590" w:rsidRPr="00364590" w:rsidRDefault="00364590" w:rsidP="00364590">
      <w:pPr>
        <w:spacing w:line="360" w:lineRule="auto"/>
        <w:rPr>
          <w:rFonts w:eastAsia="Calibri"/>
          <w:lang w:val="en-US" w:eastAsia="en-US"/>
        </w:rPr>
      </w:pPr>
      <w:r w:rsidRPr="00364590">
        <w:rPr>
          <w:rFonts w:eastAsia="Calibri"/>
          <w:lang w:val="en-US" w:eastAsia="en-US"/>
        </w:rPr>
        <w:t>28. NHLBI Obesity Education Initiative. The Practical Guide: Identification, Evaluation, and Treatment of Overweight and Obesity in Adults. Bethesda, Maryland: National Institutes of Health; 2000. [</w:t>
      </w:r>
      <w:proofErr w:type="spellStart"/>
      <w:r w:rsidRPr="00364590">
        <w:rPr>
          <w:rFonts w:eastAsia="Calibri"/>
          <w:lang w:val="en-US" w:eastAsia="en-US"/>
        </w:rPr>
        <w:t>acceso</w:t>
      </w:r>
      <w:proofErr w:type="spellEnd"/>
      <w:r w:rsidRPr="00364590">
        <w:rPr>
          <w:rFonts w:eastAsia="Calibri"/>
          <w:lang w:val="en-US" w:eastAsia="en-US"/>
        </w:rPr>
        <w:t xml:space="preserve">: 12/01/2022]. Disponible </w:t>
      </w:r>
      <w:proofErr w:type="spellStart"/>
      <w:r w:rsidRPr="00364590">
        <w:rPr>
          <w:rFonts w:eastAsia="Calibri"/>
          <w:lang w:val="en-US" w:eastAsia="en-US"/>
        </w:rPr>
        <w:t>en</w:t>
      </w:r>
      <w:proofErr w:type="spellEnd"/>
      <w:r w:rsidRPr="00364590">
        <w:rPr>
          <w:rFonts w:eastAsia="Calibri"/>
          <w:lang w:val="en-US" w:eastAsia="en-US"/>
        </w:rPr>
        <w:t xml:space="preserve">: </w:t>
      </w:r>
      <w:hyperlink r:id="rId26" w:anchor="page=19" w:history="1">
        <w:r w:rsidRPr="00364590">
          <w:rPr>
            <w:rFonts w:eastAsia="Calibri"/>
            <w:color w:val="0000FF"/>
            <w:u w:val="single"/>
            <w:lang w:val="en-US" w:eastAsia="en-US"/>
          </w:rPr>
          <w:t>https://www.nhlbi.nih.gov/files/docs/guidelines/prctgd_c.pdf#page=19</w:t>
        </w:r>
      </w:hyperlink>
    </w:p>
    <w:p w14:paraId="2853CEE8" w14:textId="77777777" w:rsidR="00364590" w:rsidRPr="00364590" w:rsidRDefault="00364590" w:rsidP="00364590">
      <w:pPr>
        <w:spacing w:line="360" w:lineRule="auto"/>
        <w:rPr>
          <w:rFonts w:eastAsia="Calibri"/>
          <w:lang w:val="es-CU" w:eastAsia="en-US"/>
        </w:rPr>
      </w:pPr>
      <w:r w:rsidRPr="00364590">
        <w:rPr>
          <w:rFonts w:eastAsia="Calibri"/>
          <w:lang w:val="es-CU" w:eastAsia="en-US"/>
        </w:rPr>
        <w:t xml:space="preserve">29. Asociación Médica Mundial. Declaración de Helsinki de la AMM – Principios éticos para las investigaciones médicas en seres humanos. 64ª Asamblea General, Fortaleza, Brasil, octubre 2013: AMM; 2013. [acceso: 12/01/2022]. Disponible en: </w:t>
      </w:r>
      <w:hyperlink r:id="rId27" w:history="1">
        <w:r w:rsidRPr="00364590">
          <w:rPr>
            <w:rFonts w:eastAsia="Calibri"/>
            <w:color w:val="0000FF"/>
            <w:u w:val="single"/>
            <w:lang w:val="es-CU" w:eastAsia="en-US"/>
          </w:rPr>
          <w:t>https://www.wma.net/es/policies-post/declaracion-de-helsinki-de-la-amm-principios-eticos-para-las-investigaciones-medicas-en-seres-humanos/</w:t>
        </w:r>
      </w:hyperlink>
      <w:r w:rsidRPr="00364590">
        <w:rPr>
          <w:rFonts w:eastAsia="Calibri"/>
          <w:lang w:val="es-CU" w:eastAsia="en-US"/>
        </w:rPr>
        <w:t xml:space="preserve">   </w:t>
      </w:r>
    </w:p>
    <w:p w14:paraId="32356A3B" w14:textId="77777777" w:rsidR="00364590" w:rsidRPr="00364590" w:rsidRDefault="00364590" w:rsidP="00364590">
      <w:pPr>
        <w:spacing w:line="360" w:lineRule="auto"/>
        <w:rPr>
          <w:rFonts w:eastAsia="Calibri"/>
          <w:lang w:val="es-ES" w:eastAsia="en-US"/>
        </w:rPr>
      </w:pPr>
      <w:r w:rsidRPr="00364590">
        <w:rPr>
          <w:rFonts w:eastAsia="Calibri"/>
          <w:lang w:val="es-ES" w:eastAsia="en-US"/>
        </w:rPr>
        <w:t xml:space="preserve">30. Gámez López AL, Bonilla Palomas JL, López Ibáñez MC, Moreno Conde M, Anguita Sánchez M, Villar </w:t>
      </w:r>
      <w:proofErr w:type="spellStart"/>
      <w:r w:rsidRPr="00364590">
        <w:rPr>
          <w:rFonts w:eastAsia="Calibri"/>
          <w:lang w:val="es-ES" w:eastAsia="en-US"/>
        </w:rPr>
        <w:t>Ráez</w:t>
      </w:r>
      <w:proofErr w:type="spellEnd"/>
      <w:r w:rsidRPr="00364590">
        <w:rPr>
          <w:rFonts w:eastAsia="Calibri"/>
          <w:lang w:val="es-ES" w:eastAsia="en-US"/>
        </w:rPr>
        <w:t xml:space="preserve"> A. Valoración de la composición corporal y su influencia pronóstica en insuficiencia cardiaca crónica. Más allá de la paradoja de la obesidad. </w:t>
      </w:r>
      <w:proofErr w:type="spellStart"/>
      <w:r w:rsidRPr="00364590">
        <w:rPr>
          <w:rFonts w:eastAsia="Calibri"/>
          <w:lang w:val="es-ES" w:eastAsia="en-US"/>
        </w:rPr>
        <w:t>Arch</w:t>
      </w:r>
      <w:proofErr w:type="spellEnd"/>
      <w:r w:rsidRPr="00364590">
        <w:rPr>
          <w:rFonts w:eastAsia="Calibri"/>
          <w:lang w:val="es-ES" w:eastAsia="en-US"/>
        </w:rPr>
        <w:t xml:space="preserve">. </w:t>
      </w:r>
      <w:proofErr w:type="spellStart"/>
      <w:r w:rsidRPr="00364590">
        <w:rPr>
          <w:rFonts w:eastAsia="Calibri"/>
          <w:lang w:val="es-ES" w:eastAsia="en-US"/>
        </w:rPr>
        <w:t>Cardiol</w:t>
      </w:r>
      <w:proofErr w:type="spellEnd"/>
      <w:r w:rsidRPr="00364590">
        <w:rPr>
          <w:rFonts w:eastAsia="Calibri"/>
          <w:lang w:val="es-ES" w:eastAsia="en-US"/>
        </w:rPr>
        <w:t xml:space="preserve">. Mex. 2016; 86(4):319-25. DOI: 10.1016/j.acmx.2016.06.003 </w:t>
      </w:r>
    </w:p>
    <w:p w14:paraId="46392C01" w14:textId="77777777" w:rsidR="00364590" w:rsidRPr="00364590" w:rsidRDefault="00364590" w:rsidP="00364590">
      <w:pPr>
        <w:spacing w:line="360" w:lineRule="auto"/>
        <w:rPr>
          <w:rFonts w:eastAsia="Calibri"/>
          <w:lang w:val="es-ES" w:eastAsia="en-US"/>
        </w:rPr>
      </w:pPr>
      <w:r w:rsidRPr="00364590">
        <w:rPr>
          <w:rFonts w:eastAsia="Calibri"/>
          <w:lang w:val="es-ES" w:eastAsia="en-US"/>
        </w:rPr>
        <w:t xml:space="preserve">31. Arbués R, Martínez Abadía B, García Tabuenca T, Yuste Gran C, Pellicer García B, Juárez Vela R. Prevalencia de sobrepeso/obesidad y su asociación con diabetes, hipertensión, dislipemia y síndrome metabólico: estudio transversal de una muestra de trabajadores en Aragón, España. </w:t>
      </w:r>
      <w:proofErr w:type="spellStart"/>
      <w:r w:rsidRPr="00364590">
        <w:rPr>
          <w:rFonts w:eastAsia="Calibri"/>
          <w:lang w:val="es-ES" w:eastAsia="en-US"/>
        </w:rPr>
        <w:t>Nutr</w:t>
      </w:r>
      <w:proofErr w:type="spellEnd"/>
      <w:r w:rsidRPr="00364590">
        <w:rPr>
          <w:rFonts w:eastAsia="Calibri"/>
          <w:lang w:val="es-ES" w:eastAsia="en-US"/>
        </w:rPr>
        <w:t xml:space="preserve"> </w:t>
      </w:r>
      <w:proofErr w:type="spellStart"/>
      <w:r w:rsidRPr="00364590">
        <w:rPr>
          <w:rFonts w:eastAsia="Calibri"/>
          <w:lang w:val="es-ES" w:eastAsia="en-US"/>
        </w:rPr>
        <w:t>Hosp</w:t>
      </w:r>
      <w:proofErr w:type="spellEnd"/>
      <w:r w:rsidRPr="00364590">
        <w:rPr>
          <w:rFonts w:eastAsia="Calibri"/>
          <w:lang w:val="es-ES" w:eastAsia="en-US"/>
        </w:rPr>
        <w:t xml:space="preserve">. 2019; 36(1):51-9. DOI: 10.20960/nh.1980 </w:t>
      </w:r>
    </w:p>
    <w:p w14:paraId="1A5A02A6" w14:textId="77777777" w:rsidR="00364590" w:rsidRPr="00364590" w:rsidRDefault="00364590" w:rsidP="00364590">
      <w:pPr>
        <w:spacing w:line="360" w:lineRule="auto"/>
        <w:rPr>
          <w:rFonts w:eastAsia="Calibri"/>
          <w:lang w:val="es-ES" w:eastAsia="en-US"/>
        </w:rPr>
      </w:pPr>
      <w:r w:rsidRPr="00364590">
        <w:rPr>
          <w:rFonts w:eastAsia="Calibri"/>
          <w:lang w:val="es-ES" w:eastAsia="en-US"/>
        </w:rPr>
        <w:t xml:space="preserve">32. Muñoz R, Hernández J, Palacio A, Maíz C, Pérez G. El ejercicio físico disminuye la pérdida de masa magra en pacientes obesos sometidos a cirugía bariátrica. Rev. </w:t>
      </w:r>
      <w:proofErr w:type="spellStart"/>
      <w:r w:rsidRPr="00364590">
        <w:rPr>
          <w:rFonts w:eastAsia="Calibri"/>
          <w:lang w:val="es-ES" w:eastAsia="en-US"/>
        </w:rPr>
        <w:t>Chil</w:t>
      </w:r>
      <w:proofErr w:type="spellEnd"/>
      <w:r w:rsidRPr="00364590">
        <w:rPr>
          <w:rFonts w:eastAsia="Calibri"/>
          <w:lang w:val="es-ES" w:eastAsia="en-US"/>
        </w:rPr>
        <w:t xml:space="preserve">. Cir. 2016 [acceso: 12/01/2018]; 68(6):411-16. Disponible en: </w:t>
      </w:r>
      <w:hyperlink r:id="rId28" w:history="1">
        <w:r w:rsidRPr="00364590">
          <w:rPr>
            <w:rFonts w:eastAsia="Calibri"/>
            <w:color w:val="0000FF"/>
            <w:u w:val="single"/>
            <w:lang w:val="es-ES" w:eastAsia="en-US"/>
          </w:rPr>
          <w:t>https://scielo.conicyt.cl/pdf/rchcir/v68n6/art03.pdf</w:t>
        </w:r>
      </w:hyperlink>
      <w:r w:rsidRPr="00364590">
        <w:rPr>
          <w:rFonts w:eastAsia="Calibri"/>
          <w:lang w:val="es-ES" w:eastAsia="en-US"/>
        </w:rPr>
        <w:t xml:space="preserve">  </w:t>
      </w:r>
    </w:p>
    <w:p w14:paraId="0A245D72" w14:textId="77777777" w:rsidR="00364590" w:rsidRPr="00364590" w:rsidRDefault="00364590" w:rsidP="00364590">
      <w:pPr>
        <w:spacing w:line="360" w:lineRule="auto"/>
        <w:rPr>
          <w:rFonts w:eastAsia="Calibri"/>
          <w:lang w:val="es-ES" w:eastAsia="en-US"/>
        </w:rPr>
      </w:pPr>
      <w:r w:rsidRPr="00364590">
        <w:rPr>
          <w:rFonts w:eastAsia="Calibri"/>
          <w:lang w:val="es-ES" w:eastAsia="en-US"/>
        </w:rPr>
        <w:lastRenderedPageBreak/>
        <w:t xml:space="preserve">33. Zapata Negreiros JA, </w:t>
      </w:r>
      <w:proofErr w:type="spellStart"/>
      <w:r w:rsidRPr="00364590">
        <w:rPr>
          <w:rFonts w:eastAsia="Calibri"/>
          <w:lang w:val="es-ES" w:eastAsia="en-US"/>
        </w:rPr>
        <w:t>Gallardo</w:t>
      </w:r>
      <w:proofErr w:type="spellEnd"/>
      <w:r w:rsidRPr="00364590">
        <w:rPr>
          <w:rFonts w:eastAsia="Calibri"/>
          <w:lang w:val="es-ES" w:eastAsia="en-US"/>
        </w:rPr>
        <w:t xml:space="preserve"> Castro JA, </w:t>
      </w:r>
      <w:proofErr w:type="spellStart"/>
      <w:r w:rsidRPr="00364590">
        <w:rPr>
          <w:rFonts w:eastAsia="Calibri"/>
          <w:lang w:val="es-ES" w:eastAsia="en-US"/>
        </w:rPr>
        <w:t>Lluncor</w:t>
      </w:r>
      <w:proofErr w:type="spellEnd"/>
      <w:r w:rsidRPr="00364590">
        <w:rPr>
          <w:rFonts w:eastAsia="Calibri"/>
          <w:lang w:val="es-ES" w:eastAsia="en-US"/>
        </w:rPr>
        <w:t xml:space="preserve"> Vásquez JO, Cieza Zevallos JA. El agua corporal medida por impedancia eléctrica y su estimación según fórmulas convencionales y en función del peso ideal y sexo, en adultos con sobrepeso u obesidad. Rev. </w:t>
      </w:r>
      <w:proofErr w:type="spellStart"/>
      <w:r w:rsidRPr="00364590">
        <w:rPr>
          <w:rFonts w:eastAsia="Calibri"/>
          <w:lang w:val="es-ES" w:eastAsia="en-US"/>
        </w:rPr>
        <w:t>Med</w:t>
      </w:r>
      <w:proofErr w:type="spellEnd"/>
      <w:r w:rsidRPr="00364590">
        <w:rPr>
          <w:rFonts w:eastAsia="Calibri"/>
          <w:lang w:val="es-ES" w:eastAsia="en-US"/>
        </w:rPr>
        <w:t xml:space="preserve"> </w:t>
      </w:r>
      <w:proofErr w:type="spellStart"/>
      <w:r w:rsidRPr="00364590">
        <w:rPr>
          <w:rFonts w:eastAsia="Calibri"/>
          <w:lang w:val="es-ES" w:eastAsia="en-US"/>
        </w:rPr>
        <w:t>Hered</w:t>
      </w:r>
      <w:proofErr w:type="spellEnd"/>
      <w:r w:rsidRPr="00364590">
        <w:rPr>
          <w:rFonts w:eastAsia="Calibri"/>
          <w:lang w:val="es-ES" w:eastAsia="en-US"/>
        </w:rPr>
        <w:t xml:space="preserve">. 2016 [acceso: 12/01/2018]; 27(3):162-7. Disponible en: </w:t>
      </w:r>
      <w:hyperlink r:id="rId29" w:history="1">
        <w:r w:rsidRPr="00364590">
          <w:rPr>
            <w:rFonts w:eastAsia="Calibri"/>
            <w:color w:val="0000FF"/>
            <w:u w:val="single"/>
            <w:lang w:val="es-ES" w:eastAsia="en-US"/>
          </w:rPr>
          <w:t>http://www.scielo.org.pe/pdf/rmh/v27n3/a07v27n3.pdf</w:t>
        </w:r>
      </w:hyperlink>
      <w:r w:rsidRPr="00364590">
        <w:rPr>
          <w:rFonts w:eastAsia="Calibri"/>
          <w:lang w:val="es-ES" w:eastAsia="en-US"/>
        </w:rPr>
        <w:t xml:space="preserve">  </w:t>
      </w:r>
    </w:p>
    <w:p w14:paraId="3021884D" w14:textId="77777777" w:rsidR="00364590" w:rsidRPr="00364590" w:rsidRDefault="00364590" w:rsidP="00364590">
      <w:pPr>
        <w:shd w:val="clear" w:color="auto" w:fill="FFFFFF"/>
        <w:spacing w:line="360" w:lineRule="auto"/>
        <w:jc w:val="both"/>
        <w:rPr>
          <w:lang w:val="es-ES" w:eastAsia="es-ES"/>
        </w:rPr>
      </w:pPr>
    </w:p>
    <w:p w14:paraId="1176BA0F" w14:textId="77777777" w:rsidR="00364590" w:rsidRPr="00364590" w:rsidRDefault="00364590" w:rsidP="00364590">
      <w:pPr>
        <w:shd w:val="clear" w:color="auto" w:fill="FFFFFF"/>
        <w:spacing w:line="360" w:lineRule="auto"/>
        <w:jc w:val="both"/>
        <w:rPr>
          <w:lang w:val="es-ES" w:eastAsia="es-ES"/>
        </w:rPr>
      </w:pPr>
    </w:p>
    <w:p w14:paraId="12CC7AE3" w14:textId="77777777" w:rsidR="00364590" w:rsidRPr="00364590" w:rsidRDefault="00364590" w:rsidP="00364590">
      <w:pPr>
        <w:shd w:val="clear" w:color="auto" w:fill="FFFFFF"/>
        <w:spacing w:line="360" w:lineRule="auto"/>
        <w:jc w:val="center"/>
        <w:rPr>
          <w:b/>
          <w:bCs/>
          <w:lang w:val="es-ES" w:eastAsia="es-ES"/>
        </w:rPr>
      </w:pPr>
      <w:r w:rsidRPr="00364590">
        <w:rPr>
          <w:b/>
          <w:bCs/>
          <w:lang w:val="es-ES" w:eastAsia="es-ES"/>
        </w:rPr>
        <w:t>Conflictos de interés</w:t>
      </w:r>
    </w:p>
    <w:p w14:paraId="49931B19" w14:textId="77777777" w:rsidR="00364590" w:rsidRPr="00364590" w:rsidRDefault="00364590" w:rsidP="00364590">
      <w:pPr>
        <w:shd w:val="clear" w:color="auto" w:fill="FFFFFF"/>
        <w:spacing w:line="360" w:lineRule="auto"/>
        <w:jc w:val="both"/>
        <w:rPr>
          <w:lang w:val="es-ES" w:eastAsia="es-ES"/>
        </w:rPr>
      </w:pPr>
      <w:r w:rsidRPr="00364590">
        <w:rPr>
          <w:lang w:val="es-ES" w:eastAsia="es-ES"/>
        </w:rPr>
        <w:t>Los autores declaran que no existen conflictos de interés.</w:t>
      </w:r>
    </w:p>
    <w:p w14:paraId="2B83769C" w14:textId="77777777" w:rsidR="00364590" w:rsidRPr="00364590" w:rsidRDefault="00364590" w:rsidP="00364590">
      <w:pPr>
        <w:spacing w:line="360" w:lineRule="auto"/>
        <w:contextualSpacing/>
        <w:jc w:val="both"/>
        <w:rPr>
          <w:rFonts w:eastAsia="Calibri"/>
          <w:lang w:val="es-ES" w:eastAsia="en-US"/>
        </w:rPr>
      </w:pPr>
    </w:p>
    <w:p w14:paraId="6D6A010E" w14:textId="77777777" w:rsidR="00364590" w:rsidRPr="00364590" w:rsidRDefault="00364590" w:rsidP="00364590">
      <w:pPr>
        <w:spacing w:line="360" w:lineRule="auto"/>
        <w:contextualSpacing/>
        <w:jc w:val="center"/>
        <w:rPr>
          <w:rFonts w:eastAsia="Calibri"/>
          <w:b/>
          <w:bCs/>
          <w:lang w:val="es-ES" w:eastAsia="en-US"/>
        </w:rPr>
      </w:pPr>
      <w:r w:rsidRPr="00364590">
        <w:rPr>
          <w:rFonts w:eastAsia="Calibri"/>
          <w:b/>
          <w:bCs/>
          <w:lang w:val="es-ES" w:eastAsia="en-US"/>
        </w:rPr>
        <w:t>Contribuciones de los autores</w:t>
      </w:r>
    </w:p>
    <w:p w14:paraId="16B773BE" w14:textId="77777777" w:rsidR="00364590" w:rsidRPr="00364590" w:rsidRDefault="00364590" w:rsidP="00364590">
      <w:pPr>
        <w:spacing w:line="360" w:lineRule="auto"/>
        <w:jc w:val="both"/>
        <w:rPr>
          <w:rFonts w:eastAsia="Calibri"/>
          <w:bCs/>
          <w:lang w:val="es-ES" w:eastAsia="en-US"/>
        </w:rPr>
      </w:pPr>
      <w:r w:rsidRPr="00364590">
        <w:rPr>
          <w:rFonts w:eastAsia="Calibri"/>
          <w:bCs/>
          <w:lang w:val="es-ES" w:eastAsia="en-US"/>
        </w:rPr>
        <w:t xml:space="preserve">Conceptualización: </w:t>
      </w:r>
      <w:r w:rsidRPr="00364590">
        <w:rPr>
          <w:rFonts w:eastAsia="Calibri"/>
          <w:bCs/>
          <w:i/>
          <w:iCs/>
          <w:lang w:val="es-ES" w:eastAsia="en-US"/>
        </w:rPr>
        <w:t>Zoila María Pérez Rodríguez, Elisa Isabel Rodríguez.</w:t>
      </w:r>
      <w:r w:rsidRPr="00364590">
        <w:rPr>
          <w:rFonts w:eastAsia="Calibri"/>
          <w:bCs/>
          <w:lang w:val="es-ES" w:eastAsia="en-US"/>
        </w:rPr>
        <w:t xml:space="preserve"> </w:t>
      </w:r>
    </w:p>
    <w:p w14:paraId="16E00B08" w14:textId="77777777" w:rsidR="00364590" w:rsidRPr="00364590" w:rsidRDefault="00364590" w:rsidP="00364590">
      <w:pPr>
        <w:spacing w:line="360" w:lineRule="auto"/>
        <w:jc w:val="both"/>
        <w:rPr>
          <w:rFonts w:eastAsia="Calibri"/>
          <w:bCs/>
          <w:lang w:val="es-ES" w:eastAsia="en-US"/>
        </w:rPr>
      </w:pPr>
      <w:r w:rsidRPr="00364590">
        <w:rPr>
          <w:rFonts w:eastAsia="Calibri"/>
          <w:bCs/>
          <w:lang w:val="es-ES" w:eastAsia="en-US"/>
        </w:rPr>
        <w:t xml:space="preserve">Curación de datos: </w:t>
      </w:r>
      <w:r w:rsidRPr="00364590">
        <w:rPr>
          <w:rFonts w:eastAsia="Calibri"/>
          <w:bCs/>
          <w:i/>
          <w:iCs/>
          <w:lang w:val="es-ES" w:eastAsia="en-US"/>
        </w:rPr>
        <w:t>Zoila María Pérez Rodríguez, Elisa Isabel Rodríguez, Dara Carrete Miranda.</w:t>
      </w:r>
    </w:p>
    <w:p w14:paraId="2C13DE91" w14:textId="77777777" w:rsidR="00364590" w:rsidRPr="00364590" w:rsidRDefault="00364590" w:rsidP="00364590">
      <w:pPr>
        <w:spacing w:line="360" w:lineRule="auto"/>
        <w:jc w:val="both"/>
        <w:rPr>
          <w:rFonts w:eastAsia="Calibri"/>
          <w:bCs/>
          <w:lang w:val="es-ES" w:eastAsia="en-US"/>
        </w:rPr>
      </w:pPr>
      <w:r w:rsidRPr="00364590">
        <w:rPr>
          <w:rFonts w:eastAsia="Calibri"/>
          <w:bCs/>
          <w:lang w:val="es-ES" w:eastAsia="en-US"/>
        </w:rPr>
        <w:t xml:space="preserve">Análisis formal: </w:t>
      </w:r>
      <w:r w:rsidRPr="00364590">
        <w:rPr>
          <w:rFonts w:eastAsia="Calibri"/>
          <w:bCs/>
          <w:i/>
          <w:iCs/>
          <w:lang w:val="es-ES" w:eastAsia="en-US"/>
        </w:rPr>
        <w:t>Zoila María Pérez Rodríguez, Elisa Isabel Rodríguez.</w:t>
      </w:r>
    </w:p>
    <w:p w14:paraId="114E1E0C" w14:textId="77777777" w:rsidR="00364590" w:rsidRPr="00364590" w:rsidRDefault="00364590" w:rsidP="00364590">
      <w:pPr>
        <w:spacing w:line="360" w:lineRule="auto"/>
        <w:jc w:val="both"/>
        <w:rPr>
          <w:rFonts w:eastAsia="Calibri"/>
          <w:bCs/>
          <w:lang w:val="es-ES" w:eastAsia="en-US"/>
        </w:rPr>
      </w:pPr>
      <w:r w:rsidRPr="00364590">
        <w:rPr>
          <w:rFonts w:eastAsia="Calibri"/>
          <w:bCs/>
          <w:lang w:val="es-ES" w:eastAsia="en-US"/>
        </w:rPr>
        <w:t xml:space="preserve">Investigación: </w:t>
      </w:r>
      <w:r w:rsidRPr="00364590">
        <w:rPr>
          <w:rFonts w:eastAsia="Calibri"/>
          <w:bCs/>
          <w:i/>
          <w:iCs/>
          <w:lang w:val="es-ES" w:eastAsia="en-US"/>
        </w:rPr>
        <w:t>Zoila María Pérez Rodríguez, Elisa Isabel Rodríguez, Dara Carrete Miranda.</w:t>
      </w:r>
    </w:p>
    <w:p w14:paraId="7CE35CC4" w14:textId="77777777" w:rsidR="00364590" w:rsidRPr="00364590" w:rsidRDefault="00364590" w:rsidP="00364590">
      <w:pPr>
        <w:spacing w:line="360" w:lineRule="auto"/>
        <w:jc w:val="both"/>
        <w:rPr>
          <w:rFonts w:eastAsia="Calibri"/>
          <w:bCs/>
          <w:i/>
          <w:iCs/>
          <w:lang w:val="es-ES" w:eastAsia="en-US"/>
        </w:rPr>
      </w:pPr>
      <w:r w:rsidRPr="00364590">
        <w:rPr>
          <w:rFonts w:eastAsia="Calibri"/>
          <w:bCs/>
          <w:lang w:val="es-ES" w:eastAsia="en-US"/>
        </w:rPr>
        <w:t xml:space="preserve">Administración del proyecto: </w:t>
      </w:r>
      <w:r w:rsidRPr="00364590">
        <w:rPr>
          <w:rFonts w:eastAsia="Calibri"/>
          <w:bCs/>
          <w:i/>
          <w:iCs/>
          <w:lang w:val="es-ES" w:eastAsia="en-US"/>
        </w:rPr>
        <w:t>Zoila María Pérez Rodríguez.</w:t>
      </w:r>
    </w:p>
    <w:p w14:paraId="396AC410" w14:textId="77777777" w:rsidR="00364590" w:rsidRPr="00364590" w:rsidRDefault="00364590" w:rsidP="00364590">
      <w:pPr>
        <w:spacing w:line="360" w:lineRule="auto"/>
        <w:jc w:val="both"/>
        <w:rPr>
          <w:rFonts w:eastAsia="Calibri"/>
          <w:bCs/>
          <w:lang w:val="es-ES" w:eastAsia="en-US"/>
        </w:rPr>
      </w:pPr>
      <w:r w:rsidRPr="00364590">
        <w:rPr>
          <w:rFonts w:eastAsia="Calibri"/>
          <w:bCs/>
          <w:lang w:val="es-ES" w:eastAsia="en-US"/>
        </w:rPr>
        <w:t xml:space="preserve">Recursos: </w:t>
      </w:r>
      <w:r w:rsidRPr="00364590">
        <w:rPr>
          <w:rFonts w:eastAsia="Calibri"/>
          <w:bCs/>
          <w:i/>
          <w:iCs/>
          <w:lang w:val="es-ES" w:eastAsia="en-US"/>
        </w:rPr>
        <w:t>Zoila María Pérez Rodríguez, Elisa Isabel Rodríguez, Dara Carrete Miranda.</w:t>
      </w:r>
    </w:p>
    <w:p w14:paraId="4FF07334" w14:textId="77777777" w:rsidR="00364590" w:rsidRPr="00364590" w:rsidRDefault="00364590" w:rsidP="00364590">
      <w:pPr>
        <w:spacing w:line="360" w:lineRule="auto"/>
        <w:jc w:val="both"/>
        <w:rPr>
          <w:rFonts w:eastAsia="Calibri"/>
          <w:bCs/>
          <w:lang w:val="es-ES" w:eastAsia="en-US"/>
        </w:rPr>
      </w:pPr>
      <w:r w:rsidRPr="00364590">
        <w:rPr>
          <w:rFonts w:eastAsia="Calibri"/>
          <w:bCs/>
          <w:lang w:val="es-ES" w:eastAsia="en-US"/>
        </w:rPr>
        <w:t xml:space="preserve">Redacción – borrador original: </w:t>
      </w:r>
      <w:r w:rsidRPr="00364590">
        <w:rPr>
          <w:rFonts w:eastAsia="Calibri"/>
          <w:bCs/>
          <w:i/>
          <w:iCs/>
          <w:lang w:val="es-ES" w:eastAsia="en-US"/>
        </w:rPr>
        <w:t>Zoila María Pérez Rodríguez, Dara Carrete Miranda.</w:t>
      </w:r>
    </w:p>
    <w:p w14:paraId="5680601D" w14:textId="77777777" w:rsidR="00364590" w:rsidRPr="00364590" w:rsidRDefault="00364590" w:rsidP="00364590">
      <w:pPr>
        <w:spacing w:line="360" w:lineRule="auto"/>
        <w:jc w:val="both"/>
        <w:rPr>
          <w:rFonts w:eastAsia="Calibri"/>
          <w:bCs/>
          <w:lang w:val="es-ES" w:eastAsia="en-US"/>
        </w:rPr>
      </w:pPr>
      <w:r w:rsidRPr="00364590">
        <w:rPr>
          <w:rFonts w:eastAsia="Calibri"/>
          <w:bCs/>
          <w:lang w:val="es-ES" w:eastAsia="en-US"/>
        </w:rPr>
        <w:t xml:space="preserve">Redacción – revisión y edición: </w:t>
      </w:r>
      <w:r w:rsidRPr="00364590">
        <w:rPr>
          <w:rFonts w:eastAsia="Calibri"/>
          <w:bCs/>
          <w:i/>
          <w:iCs/>
          <w:lang w:val="es-ES" w:eastAsia="en-US"/>
        </w:rPr>
        <w:t>Zoila María Pérez Rodríguez.</w:t>
      </w:r>
    </w:p>
    <w:p w14:paraId="56B4EFEE" w14:textId="77777777" w:rsidR="00675476" w:rsidRPr="00364590" w:rsidRDefault="00675476" w:rsidP="00EA1FEF">
      <w:pPr>
        <w:pStyle w:val="PDFRevista"/>
        <w:rPr>
          <w:lang w:val="es-ES"/>
        </w:rPr>
      </w:pPr>
    </w:p>
    <w:sectPr w:rsidR="00675476" w:rsidRPr="00364590" w:rsidSect="00FD3DF8">
      <w:headerReference w:type="default" r:id="rId30"/>
      <w:footerReference w:type="even" r:id="rId31"/>
      <w:footerReference w:type="default" r:id="rId3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3033" w14:textId="77777777" w:rsidR="00F605FC" w:rsidRDefault="00F605FC">
      <w:r>
        <w:separator/>
      </w:r>
    </w:p>
  </w:endnote>
  <w:endnote w:type="continuationSeparator" w:id="0">
    <w:p w14:paraId="216D6F69" w14:textId="77777777" w:rsidR="00F605FC" w:rsidRDefault="00F6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D58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A068C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9274" w14:textId="2DE37346" w:rsidR="000F3690" w:rsidRPr="00AE044C" w:rsidRDefault="00364590" w:rsidP="00391509">
    <w:pPr>
      <w:pStyle w:val="Piedepgina"/>
      <w:ind w:right="360"/>
      <w:rPr>
        <w:sz w:val="22"/>
        <w:szCs w:val="22"/>
      </w:rPr>
    </w:pPr>
    <w:r>
      <w:rPr>
        <w:noProof/>
        <w:lang w:val="es-MX" w:eastAsia="es-MX"/>
      </w:rPr>
      <mc:AlternateContent>
        <mc:Choice Requires="wps">
          <w:drawing>
            <wp:anchor distT="0" distB="0" distL="114300" distR="114300" simplePos="0" relativeHeight="251656192" behindDoc="0" locked="0" layoutInCell="1" allowOverlap="1" wp14:anchorId="63E0E39D" wp14:editId="51365EE6">
              <wp:simplePos x="0" y="0"/>
              <wp:positionH relativeFrom="column">
                <wp:posOffset>3810</wp:posOffset>
              </wp:positionH>
              <wp:positionV relativeFrom="paragraph">
                <wp:posOffset>50165</wp:posOffset>
              </wp:positionV>
              <wp:extent cx="6286500" cy="19050"/>
              <wp:effectExtent l="19050" t="19050" r="0" b="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886545" id="Conector recto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C834588"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30F40A2"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B2F529B" w14:textId="5F401460"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364590" w:rsidRPr="00364590">
      <w:rPr>
        <w:rFonts w:ascii="Verdana" w:hAnsi="Verdana"/>
        <w:noProof/>
        <w:sz w:val="18"/>
        <w:szCs w:val="18"/>
        <w:lang w:val="es-MX" w:eastAsia="es-MX"/>
      </w:rPr>
      <w:drawing>
        <wp:inline distT="0" distB="0" distL="0" distR="0" wp14:anchorId="4588E97B" wp14:editId="3BB30E80">
          <wp:extent cx="638175" cy="152400"/>
          <wp:effectExtent l="0" t="0" r="0" b="0"/>
          <wp:docPr id="6"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5F91C" w14:textId="77777777" w:rsidR="00F605FC" w:rsidRDefault="00F605FC">
      <w:r>
        <w:separator/>
      </w:r>
    </w:p>
  </w:footnote>
  <w:footnote w:type="continuationSeparator" w:id="0">
    <w:p w14:paraId="425CA88B" w14:textId="77777777" w:rsidR="00F605FC" w:rsidRDefault="00F60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D4D3" w14:textId="443402ED" w:rsidR="00CC376A" w:rsidRPr="00AE044C" w:rsidRDefault="00364590"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proofErr w:type="gramStart"/>
    <w:r w:rsidR="007D2D0C" w:rsidRPr="00AE044C">
      <w:rPr>
        <w:sz w:val="22"/>
        <w:szCs w:val="22"/>
      </w:rPr>
      <w:t>):</w:t>
    </w:r>
    <w:r>
      <w:rPr>
        <w:sz w:val="22"/>
        <w:szCs w:val="22"/>
      </w:rPr>
      <w:t>e</w:t>
    </w:r>
    <w:proofErr w:type="gramEnd"/>
    <w:r>
      <w:rPr>
        <w:sz w:val="22"/>
        <w:szCs w:val="22"/>
      </w:rPr>
      <w:t>02302462</w:t>
    </w:r>
    <w:r w:rsidR="007D2D0C" w:rsidRPr="007D2D0C">
      <w:rPr>
        <w:b/>
        <w:noProof/>
        <w:color w:val="00FFFF"/>
        <w:sz w:val="22"/>
        <w:szCs w:val="22"/>
        <w:lang w:val="es-CU" w:eastAsia="en-US"/>
      </w:rPr>
      <w:t xml:space="preserve"> </w:t>
    </w:r>
    <w:r>
      <w:rPr>
        <w:noProof/>
        <w:lang w:val="es-MX" w:eastAsia="es-MX"/>
      </w:rPr>
      <w:drawing>
        <wp:anchor distT="0" distB="0" distL="114300" distR="114300" simplePos="0" relativeHeight="251663360" behindDoc="1" locked="0" layoutInCell="1" allowOverlap="1" wp14:anchorId="65A6BD74" wp14:editId="1AF1AAD9">
          <wp:simplePos x="0" y="0"/>
          <wp:positionH relativeFrom="column">
            <wp:posOffset>2540</wp:posOffset>
          </wp:positionH>
          <wp:positionV relativeFrom="paragraph">
            <wp:posOffset>-598805</wp:posOffset>
          </wp:positionV>
          <wp:extent cx="6333490" cy="593725"/>
          <wp:effectExtent l="0" t="0" r="0" b="0"/>
          <wp:wrapNone/>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14CC2" w14:textId="224D49A8" w:rsidR="00A477DE" w:rsidRDefault="00364590">
    <w:r>
      <w:rPr>
        <w:noProof/>
        <w:lang w:val="es-MX" w:eastAsia="es-MX"/>
      </w:rPr>
      <mc:AlternateContent>
        <mc:Choice Requires="wps">
          <w:drawing>
            <wp:anchor distT="0" distB="0" distL="114300" distR="114300" simplePos="0" relativeHeight="251654144" behindDoc="0" locked="0" layoutInCell="1" allowOverlap="1" wp14:anchorId="48BF099F" wp14:editId="46A425DC">
              <wp:simplePos x="0" y="0"/>
              <wp:positionH relativeFrom="column">
                <wp:posOffset>635</wp:posOffset>
              </wp:positionH>
              <wp:positionV relativeFrom="paragraph">
                <wp:posOffset>42545</wp:posOffset>
              </wp:positionV>
              <wp:extent cx="6307455" cy="28575"/>
              <wp:effectExtent l="19050" t="19050" r="17145" b="952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FE7603" id="Conector recto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C75"/>
    <w:multiLevelType w:val="hybridMultilevel"/>
    <w:tmpl w:val="0CCEAD02"/>
    <w:lvl w:ilvl="0" w:tplc="97D0ACB2">
      <w:start w:val="17"/>
      <w:numFmt w:val="decimal"/>
      <w:lvlText w:val="%1."/>
      <w:lvlJc w:val="left"/>
      <w:pPr>
        <w:tabs>
          <w:tab w:val="num" w:pos="360"/>
        </w:tabs>
        <w:ind w:left="360" w:hanging="360"/>
      </w:pPr>
      <w:rPr>
        <w:rFonts w:ascii="Arial" w:hAnsi="Arial" w:cs="Arial" w:hint="default"/>
        <w:b w:val="0"/>
        <w:color w:val="auto"/>
        <w:sz w:val="24"/>
        <w:szCs w:val="24"/>
      </w:rPr>
    </w:lvl>
    <w:lvl w:ilvl="1" w:tplc="040A0019">
      <w:start w:val="1"/>
      <w:numFmt w:val="lowerLetter"/>
      <w:lvlText w:val="%2."/>
      <w:lvlJc w:val="left"/>
      <w:pPr>
        <w:tabs>
          <w:tab w:val="num" w:pos="1506"/>
        </w:tabs>
        <w:ind w:left="1506" w:hanging="360"/>
      </w:pPr>
    </w:lvl>
    <w:lvl w:ilvl="2" w:tplc="040A001B" w:tentative="1">
      <w:start w:val="1"/>
      <w:numFmt w:val="lowerRoman"/>
      <w:lvlText w:val="%3."/>
      <w:lvlJc w:val="right"/>
      <w:pPr>
        <w:tabs>
          <w:tab w:val="num" w:pos="2226"/>
        </w:tabs>
        <w:ind w:left="2226" w:hanging="180"/>
      </w:pPr>
    </w:lvl>
    <w:lvl w:ilvl="3" w:tplc="040A000F" w:tentative="1">
      <w:start w:val="1"/>
      <w:numFmt w:val="decimal"/>
      <w:lvlText w:val="%4."/>
      <w:lvlJc w:val="left"/>
      <w:pPr>
        <w:tabs>
          <w:tab w:val="num" w:pos="2946"/>
        </w:tabs>
        <w:ind w:left="2946" w:hanging="360"/>
      </w:pPr>
    </w:lvl>
    <w:lvl w:ilvl="4" w:tplc="040A0019" w:tentative="1">
      <w:start w:val="1"/>
      <w:numFmt w:val="lowerLetter"/>
      <w:lvlText w:val="%5."/>
      <w:lvlJc w:val="left"/>
      <w:pPr>
        <w:tabs>
          <w:tab w:val="num" w:pos="3666"/>
        </w:tabs>
        <w:ind w:left="3666" w:hanging="360"/>
      </w:pPr>
    </w:lvl>
    <w:lvl w:ilvl="5" w:tplc="040A001B" w:tentative="1">
      <w:start w:val="1"/>
      <w:numFmt w:val="lowerRoman"/>
      <w:lvlText w:val="%6."/>
      <w:lvlJc w:val="right"/>
      <w:pPr>
        <w:tabs>
          <w:tab w:val="num" w:pos="4386"/>
        </w:tabs>
        <w:ind w:left="4386" w:hanging="180"/>
      </w:pPr>
    </w:lvl>
    <w:lvl w:ilvl="6" w:tplc="040A000F" w:tentative="1">
      <w:start w:val="1"/>
      <w:numFmt w:val="decimal"/>
      <w:lvlText w:val="%7."/>
      <w:lvlJc w:val="left"/>
      <w:pPr>
        <w:tabs>
          <w:tab w:val="num" w:pos="5106"/>
        </w:tabs>
        <w:ind w:left="5106" w:hanging="360"/>
      </w:pPr>
    </w:lvl>
    <w:lvl w:ilvl="7" w:tplc="040A0019" w:tentative="1">
      <w:start w:val="1"/>
      <w:numFmt w:val="lowerLetter"/>
      <w:lvlText w:val="%8."/>
      <w:lvlJc w:val="left"/>
      <w:pPr>
        <w:tabs>
          <w:tab w:val="num" w:pos="5826"/>
        </w:tabs>
        <w:ind w:left="5826" w:hanging="360"/>
      </w:pPr>
    </w:lvl>
    <w:lvl w:ilvl="8" w:tplc="040A001B" w:tentative="1">
      <w:start w:val="1"/>
      <w:numFmt w:val="lowerRoman"/>
      <w:lvlText w:val="%9."/>
      <w:lvlJc w:val="right"/>
      <w:pPr>
        <w:tabs>
          <w:tab w:val="num" w:pos="6546"/>
        </w:tabs>
        <w:ind w:left="6546" w:hanging="180"/>
      </w:pPr>
    </w:lvl>
  </w:abstractNum>
  <w:abstractNum w:abstractNumId="1" w15:restartNumberingAfterBreak="0">
    <w:nsid w:val="05287CE8"/>
    <w:multiLevelType w:val="hybridMultilevel"/>
    <w:tmpl w:val="ACF6EF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E068B8"/>
    <w:multiLevelType w:val="hybridMultilevel"/>
    <w:tmpl w:val="3DF42B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0541D1"/>
    <w:multiLevelType w:val="hybridMultilevel"/>
    <w:tmpl w:val="72C21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92831"/>
    <w:multiLevelType w:val="hybridMultilevel"/>
    <w:tmpl w:val="E576809C"/>
    <w:lvl w:ilvl="0" w:tplc="8530EBC6">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D86CDB"/>
    <w:multiLevelType w:val="hybridMultilevel"/>
    <w:tmpl w:val="B5D89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362570"/>
    <w:multiLevelType w:val="hybridMultilevel"/>
    <w:tmpl w:val="AF969BC0"/>
    <w:lvl w:ilvl="0" w:tplc="8E1C522C">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FF30EA"/>
    <w:multiLevelType w:val="hybridMultilevel"/>
    <w:tmpl w:val="94D66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9056D"/>
    <w:multiLevelType w:val="hybridMultilevel"/>
    <w:tmpl w:val="9C6EC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F32B83"/>
    <w:multiLevelType w:val="hybridMultilevel"/>
    <w:tmpl w:val="E576809C"/>
    <w:lvl w:ilvl="0" w:tplc="8530EBC6">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AC643A6"/>
    <w:multiLevelType w:val="hybridMultilevel"/>
    <w:tmpl w:val="EAEC1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2" w15:restartNumberingAfterBreak="0">
    <w:nsid w:val="5099332A"/>
    <w:multiLevelType w:val="hybridMultilevel"/>
    <w:tmpl w:val="FB0E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ED1E2C"/>
    <w:multiLevelType w:val="hybridMultilevel"/>
    <w:tmpl w:val="55203EBA"/>
    <w:lvl w:ilvl="0" w:tplc="C232A532">
      <w:start w:val="1"/>
      <w:numFmt w:val="bullet"/>
      <w:lvlText w:val="•"/>
      <w:lvlJc w:val="left"/>
      <w:pPr>
        <w:tabs>
          <w:tab w:val="num" w:pos="720"/>
        </w:tabs>
        <w:ind w:left="720" w:hanging="360"/>
      </w:pPr>
      <w:rPr>
        <w:rFonts w:ascii="Arial" w:hAnsi="Arial" w:hint="default"/>
      </w:rPr>
    </w:lvl>
    <w:lvl w:ilvl="1" w:tplc="0958CA82" w:tentative="1">
      <w:start w:val="1"/>
      <w:numFmt w:val="bullet"/>
      <w:lvlText w:val="•"/>
      <w:lvlJc w:val="left"/>
      <w:pPr>
        <w:tabs>
          <w:tab w:val="num" w:pos="1440"/>
        </w:tabs>
        <w:ind w:left="1440" w:hanging="360"/>
      </w:pPr>
      <w:rPr>
        <w:rFonts w:ascii="Arial" w:hAnsi="Arial" w:hint="default"/>
      </w:rPr>
    </w:lvl>
    <w:lvl w:ilvl="2" w:tplc="58CC21A2" w:tentative="1">
      <w:start w:val="1"/>
      <w:numFmt w:val="bullet"/>
      <w:lvlText w:val="•"/>
      <w:lvlJc w:val="left"/>
      <w:pPr>
        <w:tabs>
          <w:tab w:val="num" w:pos="2160"/>
        </w:tabs>
        <w:ind w:left="2160" w:hanging="360"/>
      </w:pPr>
      <w:rPr>
        <w:rFonts w:ascii="Arial" w:hAnsi="Arial" w:hint="default"/>
      </w:rPr>
    </w:lvl>
    <w:lvl w:ilvl="3" w:tplc="A9964F7E" w:tentative="1">
      <w:start w:val="1"/>
      <w:numFmt w:val="bullet"/>
      <w:lvlText w:val="•"/>
      <w:lvlJc w:val="left"/>
      <w:pPr>
        <w:tabs>
          <w:tab w:val="num" w:pos="2880"/>
        </w:tabs>
        <w:ind w:left="2880" w:hanging="360"/>
      </w:pPr>
      <w:rPr>
        <w:rFonts w:ascii="Arial" w:hAnsi="Arial" w:hint="default"/>
      </w:rPr>
    </w:lvl>
    <w:lvl w:ilvl="4" w:tplc="EADA6332" w:tentative="1">
      <w:start w:val="1"/>
      <w:numFmt w:val="bullet"/>
      <w:lvlText w:val="•"/>
      <w:lvlJc w:val="left"/>
      <w:pPr>
        <w:tabs>
          <w:tab w:val="num" w:pos="3600"/>
        </w:tabs>
        <w:ind w:left="3600" w:hanging="360"/>
      </w:pPr>
      <w:rPr>
        <w:rFonts w:ascii="Arial" w:hAnsi="Arial" w:hint="default"/>
      </w:rPr>
    </w:lvl>
    <w:lvl w:ilvl="5" w:tplc="D09C9084" w:tentative="1">
      <w:start w:val="1"/>
      <w:numFmt w:val="bullet"/>
      <w:lvlText w:val="•"/>
      <w:lvlJc w:val="left"/>
      <w:pPr>
        <w:tabs>
          <w:tab w:val="num" w:pos="4320"/>
        </w:tabs>
        <w:ind w:left="4320" w:hanging="360"/>
      </w:pPr>
      <w:rPr>
        <w:rFonts w:ascii="Arial" w:hAnsi="Arial" w:hint="default"/>
      </w:rPr>
    </w:lvl>
    <w:lvl w:ilvl="6" w:tplc="98F6A7FE" w:tentative="1">
      <w:start w:val="1"/>
      <w:numFmt w:val="bullet"/>
      <w:lvlText w:val="•"/>
      <w:lvlJc w:val="left"/>
      <w:pPr>
        <w:tabs>
          <w:tab w:val="num" w:pos="5040"/>
        </w:tabs>
        <w:ind w:left="5040" w:hanging="360"/>
      </w:pPr>
      <w:rPr>
        <w:rFonts w:ascii="Arial" w:hAnsi="Arial" w:hint="default"/>
      </w:rPr>
    </w:lvl>
    <w:lvl w:ilvl="7" w:tplc="5FB8759A" w:tentative="1">
      <w:start w:val="1"/>
      <w:numFmt w:val="bullet"/>
      <w:lvlText w:val="•"/>
      <w:lvlJc w:val="left"/>
      <w:pPr>
        <w:tabs>
          <w:tab w:val="num" w:pos="5760"/>
        </w:tabs>
        <w:ind w:left="5760" w:hanging="360"/>
      </w:pPr>
      <w:rPr>
        <w:rFonts w:ascii="Arial" w:hAnsi="Arial" w:hint="default"/>
      </w:rPr>
    </w:lvl>
    <w:lvl w:ilvl="8" w:tplc="287A36A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F7A1328"/>
    <w:multiLevelType w:val="singleLevel"/>
    <w:tmpl w:val="072EC5DE"/>
    <w:lvl w:ilvl="0">
      <w:start w:val="1"/>
      <w:numFmt w:val="decimal"/>
      <w:lvlText w:val="%1)"/>
      <w:lvlJc w:val="left"/>
      <w:pPr>
        <w:tabs>
          <w:tab w:val="num" w:pos="360"/>
        </w:tabs>
        <w:ind w:left="360" w:hanging="360"/>
      </w:pPr>
      <w:rPr>
        <w:rFonts w:cs="Times New Roman" w:hint="default"/>
        <w:b/>
        <w:color w:val="auto"/>
      </w:rPr>
    </w:lvl>
  </w:abstractNum>
  <w:abstractNum w:abstractNumId="15" w15:restartNumberingAfterBreak="0">
    <w:nsid w:val="6A8A7F6F"/>
    <w:multiLevelType w:val="hybridMultilevel"/>
    <w:tmpl w:val="1DC0A9D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7739148D"/>
    <w:multiLevelType w:val="hybridMultilevel"/>
    <w:tmpl w:val="E576809C"/>
    <w:lvl w:ilvl="0" w:tplc="8530EBC6">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30581378">
    <w:abstractNumId w:val="11"/>
  </w:num>
  <w:num w:numId="2" w16cid:durableId="1520003752">
    <w:abstractNumId w:val="4"/>
  </w:num>
  <w:num w:numId="3" w16cid:durableId="664944212">
    <w:abstractNumId w:val="14"/>
  </w:num>
  <w:num w:numId="4" w16cid:durableId="197305359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6939427">
    <w:abstractNumId w:val="1"/>
  </w:num>
  <w:num w:numId="6" w16cid:durableId="1895652965">
    <w:abstractNumId w:val="15"/>
  </w:num>
  <w:num w:numId="7" w16cid:durableId="480118814">
    <w:abstractNumId w:val="2"/>
  </w:num>
  <w:num w:numId="8" w16cid:durableId="1264411444">
    <w:abstractNumId w:val="8"/>
  </w:num>
  <w:num w:numId="9" w16cid:durableId="987780604">
    <w:abstractNumId w:val="0"/>
  </w:num>
  <w:num w:numId="10" w16cid:durableId="1569030124">
    <w:abstractNumId w:val="6"/>
  </w:num>
  <w:num w:numId="11" w16cid:durableId="364214335">
    <w:abstractNumId w:val="9"/>
  </w:num>
  <w:num w:numId="12" w16cid:durableId="1918517215">
    <w:abstractNumId w:val="16"/>
  </w:num>
  <w:num w:numId="13" w16cid:durableId="1159810877">
    <w:abstractNumId w:val="10"/>
  </w:num>
  <w:num w:numId="14" w16cid:durableId="2063556242">
    <w:abstractNumId w:val="5"/>
  </w:num>
  <w:num w:numId="15" w16cid:durableId="92629898">
    <w:abstractNumId w:val="13"/>
  </w:num>
  <w:num w:numId="16" w16cid:durableId="271789286">
    <w:abstractNumId w:val="12"/>
  </w:num>
  <w:num w:numId="17" w16cid:durableId="1059938223">
    <w:abstractNumId w:val="3"/>
  </w:num>
  <w:num w:numId="18" w16cid:durableId="550582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590"/>
    <w:rsid w:val="00057F45"/>
    <w:rsid w:val="000C3998"/>
    <w:rsid w:val="000D3958"/>
    <w:rsid w:val="000E3428"/>
    <w:rsid w:val="000F3690"/>
    <w:rsid w:val="001221D1"/>
    <w:rsid w:val="00165CB5"/>
    <w:rsid w:val="00180CE9"/>
    <w:rsid w:val="001D0A1A"/>
    <w:rsid w:val="00230DD5"/>
    <w:rsid w:val="0024485F"/>
    <w:rsid w:val="00250AE9"/>
    <w:rsid w:val="002D78F7"/>
    <w:rsid w:val="00364590"/>
    <w:rsid w:val="00380D64"/>
    <w:rsid w:val="00391509"/>
    <w:rsid w:val="003A762A"/>
    <w:rsid w:val="003E03D5"/>
    <w:rsid w:val="00403E28"/>
    <w:rsid w:val="00486BFA"/>
    <w:rsid w:val="00493701"/>
    <w:rsid w:val="004E2065"/>
    <w:rsid w:val="005508A2"/>
    <w:rsid w:val="0055115D"/>
    <w:rsid w:val="00566F71"/>
    <w:rsid w:val="005918BD"/>
    <w:rsid w:val="005C387D"/>
    <w:rsid w:val="006173A6"/>
    <w:rsid w:val="00675476"/>
    <w:rsid w:val="006A0310"/>
    <w:rsid w:val="006A2B0B"/>
    <w:rsid w:val="00734BC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B9371B"/>
    <w:rsid w:val="00C7523A"/>
    <w:rsid w:val="00CC1B6E"/>
    <w:rsid w:val="00CC376A"/>
    <w:rsid w:val="00CC48A1"/>
    <w:rsid w:val="00CF50E0"/>
    <w:rsid w:val="00D85951"/>
    <w:rsid w:val="00E62606"/>
    <w:rsid w:val="00EA1FEF"/>
    <w:rsid w:val="00EC5A6B"/>
    <w:rsid w:val="00EE301D"/>
    <w:rsid w:val="00F605FC"/>
    <w:rsid w:val="00FA7CC1"/>
    <w:rsid w:val="00FB64E6"/>
    <w:rsid w:val="00FD3DF8"/>
    <w:rsid w:val="00FD427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9A00F"/>
  <w15:docId w15:val="{B17DF90B-A09B-4730-8591-A3D49CCA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364590"/>
  </w:style>
  <w:style w:type="character" w:customStyle="1" w:styleId="orcid-id-https">
    <w:name w:val="orcid-id-https"/>
    <w:basedOn w:val="Fuentedeprrafopredeter"/>
    <w:rsid w:val="00364590"/>
  </w:style>
  <w:style w:type="character" w:styleId="nfasis">
    <w:name w:val="Emphasis"/>
    <w:uiPriority w:val="20"/>
    <w:qFormat/>
    <w:rsid w:val="00364590"/>
    <w:rPr>
      <w:i/>
      <w:iCs/>
    </w:rPr>
  </w:style>
  <w:style w:type="paragraph" w:customStyle="1" w:styleId="Resumen">
    <w:name w:val="Resumen"/>
    <w:basedOn w:val="Normal"/>
    <w:link w:val="ResumenCar"/>
    <w:rsid w:val="00364590"/>
    <w:pPr>
      <w:widowControl w:val="0"/>
      <w:spacing w:before="60"/>
      <w:ind w:firstLine="284"/>
      <w:jc w:val="both"/>
    </w:pPr>
    <w:rPr>
      <w:rFonts w:ascii="Arial" w:hAnsi="Arial"/>
      <w:i/>
      <w:sz w:val="20"/>
      <w:szCs w:val="20"/>
      <w:lang w:val="es-ES" w:eastAsia="es-ES" w:bidi="he-IL"/>
    </w:rPr>
  </w:style>
  <w:style w:type="character" w:customStyle="1" w:styleId="ResumenCar">
    <w:name w:val="Resumen Car"/>
    <w:link w:val="Resumen"/>
    <w:rsid w:val="00364590"/>
    <w:rPr>
      <w:rFonts w:ascii="Arial" w:hAnsi="Arial"/>
      <w:i/>
      <w:lang w:val="es-ES" w:eastAsia="es-ES" w:bidi="he-IL"/>
    </w:rPr>
  </w:style>
  <w:style w:type="paragraph" w:styleId="Prrafodelista">
    <w:name w:val="List Paragraph"/>
    <w:basedOn w:val="Normal"/>
    <w:uiPriority w:val="34"/>
    <w:qFormat/>
    <w:rsid w:val="00364590"/>
    <w:pPr>
      <w:spacing w:after="200" w:line="276" w:lineRule="auto"/>
      <w:ind w:left="720"/>
      <w:contextualSpacing/>
    </w:pPr>
    <w:rPr>
      <w:rFonts w:ascii="Calibri" w:eastAsia="Calibri" w:hAnsi="Calibri"/>
      <w:sz w:val="22"/>
      <w:szCs w:val="22"/>
      <w:lang w:val="es-ES" w:eastAsia="en-US"/>
    </w:rPr>
  </w:style>
  <w:style w:type="paragraph" w:styleId="Sangradetextonormal">
    <w:name w:val="Body Text Indent"/>
    <w:basedOn w:val="Normal"/>
    <w:link w:val="SangradetextonormalCar"/>
    <w:uiPriority w:val="99"/>
    <w:semiHidden/>
    <w:unhideWhenUsed/>
    <w:rsid w:val="00364590"/>
    <w:pPr>
      <w:spacing w:after="120" w:line="276" w:lineRule="auto"/>
      <w:ind w:left="283"/>
    </w:pPr>
    <w:rPr>
      <w:rFonts w:ascii="Calibri" w:eastAsia="Calibri" w:hAnsi="Calibri"/>
      <w:sz w:val="22"/>
      <w:szCs w:val="22"/>
      <w:lang w:val="es-ES" w:eastAsia="en-US"/>
    </w:rPr>
  </w:style>
  <w:style w:type="character" w:customStyle="1" w:styleId="SangradetextonormalCar">
    <w:name w:val="Sangría de texto normal Car"/>
    <w:basedOn w:val="Fuentedeprrafopredeter"/>
    <w:link w:val="Sangradetextonormal"/>
    <w:uiPriority w:val="99"/>
    <w:semiHidden/>
    <w:rsid w:val="00364590"/>
    <w:rPr>
      <w:rFonts w:ascii="Calibri" w:eastAsia="Calibri" w:hAnsi="Calibri"/>
      <w:sz w:val="22"/>
      <w:szCs w:val="22"/>
      <w:lang w:val="es-ES"/>
    </w:rPr>
  </w:style>
  <w:style w:type="paragraph" w:styleId="Textoindependiente3">
    <w:name w:val="Body Text 3"/>
    <w:basedOn w:val="Normal"/>
    <w:link w:val="Textoindependiente3Car"/>
    <w:unhideWhenUsed/>
    <w:rsid w:val="00364590"/>
    <w:pPr>
      <w:spacing w:after="120" w:line="276" w:lineRule="auto"/>
    </w:pPr>
    <w:rPr>
      <w:rFonts w:ascii="Calibri" w:eastAsia="Calibri" w:hAnsi="Calibri"/>
      <w:sz w:val="16"/>
      <w:szCs w:val="16"/>
      <w:lang w:val="es-ES" w:eastAsia="en-US"/>
    </w:rPr>
  </w:style>
  <w:style w:type="character" w:customStyle="1" w:styleId="Textoindependiente3Car">
    <w:name w:val="Texto independiente 3 Car"/>
    <w:basedOn w:val="Fuentedeprrafopredeter"/>
    <w:link w:val="Textoindependiente3"/>
    <w:rsid w:val="00364590"/>
    <w:rPr>
      <w:rFonts w:ascii="Calibri" w:eastAsia="Calibri" w:hAnsi="Calibri"/>
      <w:sz w:val="16"/>
      <w:szCs w:val="16"/>
      <w:lang w:val="es-ES"/>
    </w:rPr>
  </w:style>
  <w:style w:type="character" w:customStyle="1" w:styleId="mw-headline">
    <w:name w:val="mw-headline"/>
    <w:basedOn w:val="Fuentedeprrafopredeter"/>
    <w:rsid w:val="00364590"/>
  </w:style>
  <w:style w:type="character" w:customStyle="1" w:styleId="Mencinsinresolver1">
    <w:name w:val="Mención sin resolver1"/>
    <w:uiPriority w:val="99"/>
    <w:semiHidden/>
    <w:unhideWhenUsed/>
    <w:rsid w:val="00364590"/>
    <w:rPr>
      <w:color w:val="605E5C"/>
      <w:shd w:val="clear" w:color="auto" w:fill="E1DFDD"/>
    </w:rPr>
  </w:style>
  <w:style w:type="table" w:customStyle="1" w:styleId="Cuadrculadetablaclara1">
    <w:name w:val="Cuadrícula de tabla clara1"/>
    <w:basedOn w:val="Tablanormal"/>
    <w:uiPriority w:val="40"/>
    <w:rsid w:val="00364590"/>
    <w:rPr>
      <w:rFonts w:ascii="Calibri" w:eastAsia="Calibri" w:hAnsi="Calibri"/>
      <w:sz w:val="22"/>
      <w:szCs w:val="22"/>
      <w:lang w:val="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Refdecomentario">
    <w:name w:val="annotation reference"/>
    <w:uiPriority w:val="99"/>
    <w:semiHidden/>
    <w:unhideWhenUsed/>
    <w:rsid w:val="00364590"/>
    <w:rPr>
      <w:sz w:val="16"/>
      <w:szCs w:val="16"/>
    </w:rPr>
  </w:style>
  <w:style w:type="paragraph" w:styleId="Textocomentario">
    <w:name w:val="annotation text"/>
    <w:basedOn w:val="Normal"/>
    <w:link w:val="TextocomentarioCar"/>
    <w:uiPriority w:val="99"/>
    <w:unhideWhenUsed/>
    <w:rsid w:val="00364590"/>
    <w:pPr>
      <w:spacing w:after="20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rsid w:val="00364590"/>
    <w:rPr>
      <w:rFonts w:ascii="Calibri" w:eastAsia="Calibri" w:hAnsi="Calibri"/>
      <w:lang w:val="es-ES"/>
    </w:rPr>
  </w:style>
  <w:style w:type="paragraph" w:styleId="Asuntodelcomentario">
    <w:name w:val="annotation subject"/>
    <w:basedOn w:val="Textocomentario"/>
    <w:next w:val="Textocomentario"/>
    <w:link w:val="AsuntodelcomentarioCar"/>
    <w:uiPriority w:val="99"/>
    <w:semiHidden/>
    <w:unhideWhenUsed/>
    <w:rsid w:val="00364590"/>
    <w:rPr>
      <w:b/>
      <w:bCs/>
    </w:rPr>
  </w:style>
  <w:style w:type="character" w:customStyle="1" w:styleId="AsuntodelcomentarioCar">
    <w:name w:val="Asunto del comentario Car"/>
    <w:basedOn w:val="TextocomentarioCar"/>
    <w:link w:val="Asuntodelcomentario"/>
    <w:uiPriority w:val="99"/>
    <w:semiHidden/>
    <w:rsid w:val="00364590"/>
    <w:rPr>
      <w:rFonts w:ascii="Calibri" w:eastAsia="Calibri" w:hAnsi="Calibri"/>
      <w:b/>
      <w:bCs/>
      <w:lang w:val="es-ES"/>
    </w:rPr>
  </w:style>
  <w:style w:type="character" w:customStyle="1" w:styleId="element-citation">
    <w:name w:val="element-citation"/>
    <w:basedOn w:val="Fuentedeprrafopredeter"/>
    <w:rsid w:val="00364590"/>
  </w:style>
  <w:style w:type="character" w:customStyle="1" w:styleId="ref-journal1">
    <w:name w:val="ref-journal1"/>
    <w:rsid w:val="00364590"/>
    <w:rPr>
      <w:i/>
      <w:iCs/>
    </w:rPr>
  </w:style>
  <w:style w:type="character" w:customStyle="1" w:styleId="ref-vol">
    <w:name w:val="ref-vol"/>
    <w:basedOn w:val="Fuentedeprrafopredeter"/>
    <w:rsid w:val="00364590"/>
  </w:style>
  <w:style w:type="paragraph" w:customStyle="1" w:styleId="Pa5">
    <w:name w:val="Pa5"/>
    <w:basedOn w:val="Normal"/>
    <w:next w:val="Normal"/>
    <w:uiPriority w:val="99"/>
    <w:rsid w:val="00364590"/>
    <w:pPr>
      <w:autoSpaceDE w:val="0"/>
      <w:autoSpaceDN w:val="0"/>
      <w:adjustRightInd w:val="0"/>
      <w:spacing w:line="181" w:lineRule="atLeast"/>
    </w:pPr>
    <w:rPr>
      <w:rFonts w:ascii="Myriad Pro Cond" w:eastAsia="Calibri" w:hAnsi="Myriad Pro Cond"/>
      <w:lang w:val="es-ES" w:eastAsia="en-US"/>
    </w:rPr>
  </w:style>
  <w:style w:type="character" w:customStyle="1" w:styleId="A0">
    <w:name w:val="A0"/>
    <w:uiPriority w:val="99"/>
    <w:rsid w:val="00364590"/>
    <w:rPr>
      <w:rFonts w:cs="Myriad Pro Cond"/>
      <w:b/>
      <w:bCs/>
      <w:color w:val="72233B"/>
      <w:sz w:val="17"/>
      <w:szCs w:val="17"/>
    </w:rPr>
  </w:style>
  <w:style w:type="paragraph" w:customStyle="1" w:styleId="Pa0">
    <w:name w:val="Pa0"/>
    <w:basedOn w:val="Normal"/>
    <w:next w:val="Normal"/>
    <w:uiPriority w:val="99"/>
    <w:rsid w:val="00364590"/>
    <w:pPr>
      <w:autoSpaceDE w:val="0"/>
      <w:autoSpaceDN w:val="0"/>
      <w:adjustRightInd w:val="0"/>
      <w:spacing w:line="181" w:lineRule="atLeast"/>
    </w:pPr>
    <w:rPr>
      <w:rFonts w:ascii="Myriad Pro Cond" w:eastAsia="Calibri" w:hAnsi="Myriad Pro Cond"/>
      <w:lang w:val="es-ES" w:eastAsia="en-US"/>
    </w:rPr>
  </w:style>
  <w:style w:type="character" w:customStyle="1" w:styleId="Mencinsinresolver2">
    <w:name w:val="Mención sin resolver2"/>
    <w:uiPriority w:val="99"/>
    <w:semiHidden/>
    <w:unhideWhenUsed/>
    <w:rsid w:val="00364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704-8988" TargetMode="External"/><Relationship Id="rId13" Type="http://schemas.openxmlformats.org/officeDocument/2006/relationships/image" Target="media/image2.png"/><Relationship Id="rId18" Type="http://schemas.openxmlformats.org/officeDocument/2006/relationships/hyperlink" Target="http://riaa.uaem.mx/xmlui/bitstream/handle/20.500.12055/1221/CECCTS00T.pdf?sequence=1&amp;isAllowed=y" TargetMode="External"/><Relationship Id="rId26" Type="http://schemas.openxmlformats.org/officeDocument/2006/relationships/hyperlink" Target="https://www.nhlbi.nih.gov/files/docs/guidelines/prctgd_c.pdf" TargetMode="External"/><Relationship Id="rId3" Type="http://schemas.openxmlformats.org/officeDocument/2006/relationships/settings" Target="settings.xml"/><Relationship Id="rId21" Type="http://schemas.openxmlformats.org/officeDocument/2006/relationships/hyperlink" Target="http://www.revrehabilitacion.sld.cu/index.php/reh/article/view/126/245" TargetMode="External"/><Relationship Id="rId34" Type="http://schemas.openxmlformats.org/officeDocument/2006/relationships/theme" Target="theme/theme1.xml"/><Relationship Id="rId7" Type="http://schemas.openxmlformats.org/officeDocument/2006/relationships/hyperlink" Target="https://orcid.org/0000-0001-6624-6116" TargetMode="External"/><Relationship Id="rId12" Type="http://schemas.openxmlformats.org/officeDocument/2006/relationships/image" Target="media/image1.png"/><Relationship Id="rId17" Type="http://schemas.openxmlformats.org/officeDocument/2006/relationships/hyperlink" Target="https://core.ac.uk/download/pdf/19709437.pdf" TargetMode="External"/><Relationship Id="rId25" Type="http://schemas.openxmlformats.org/officeDocument/2006/relationships/hyperlink" Target="https://docs.bvsalud.org/biblioref/2019/10/1021698/16110-144814484301-1-sm.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pdfs.semanticscholar.org/7532/56ebbe3e73b3a459826af414922c5e804340.pdf" TargetMode="External"/><Relationship Id="rId29" Type="http://schemas.openxmlformats.org/officeDocument/2006/relationships/hyperlink" Target="http://www.scielo.org.pe/pdf/rmh/v27n3/a07v27n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ca.com/es_mx/productos/body-composition-analysis/estudios-medicos.html" TargetMode="External"/><Relationship Id="rId24" Type="http://schemas.openxmlformats.org/officeDocument/2006/relationships/hyperlink" Target="https://www.scielosp.org/pdf/rcsp/2017.v43n3/396-411/es"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www.intjmorphol.com/wp-content/uploads/2019/11/art_22_381.pdf" TargetMode="External"/><Relationship Id="rId28" Type="http://schemas.openxmlformats.org/officeDocument/2006/relationships/hyperlink" Target="https://scielo.conicyt.cl/pdf/rchcir/v68n6/art03.pdf" TargetMode="External"/><Relationship Id="rId10" Type="http://schemas.openxmlformats.org/officeDocument/2006/relationships/hyperlink" Target="mailto:zoila.perez@infomed.sld.cu" TargetMode="External"/><Relationship Id="rId19" Type="http://schemas.openxmlformats.org/officeDocument/2006/relationships/hyperlink" Target="http://scielo.isciii.es/pdf/ramd/v9n1/original1.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3-3260-3351" TargetMode="External"/><Relationship Id="rId14" Type="http://schemas.openxmlformats.org/officeDocument/2006/relationships/image" Target="media/image3.png"/><Relationship Id="rId22" Type="http://schemas.openxmlformats.org/officeDocument/2006/relationships/hyperlink" Target="https://www.scielo.sa.cr/pdf/mhs/v16n2/1659-097X-mhs-16-02-58.pdf" TargetMode="External"/><Relationship Id="rId27" Type="http://schemas.openxmlformats.org/officeDocument/2006/relationships/hyperlink" Target="https://www.wma.net/es/policies-post/declaracion-de-helsinki-de-la-amm-principios-eticos-para-las-investigaciones-medicas-en-seres-humanos/"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17</Pages>
  <Words>4613</Words>
  <Characters>26296</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30848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2</cp:revision>
  <cp:lastPrinted>2010-09-13T21:29:00Z</cp:lastPrinted>
  <dcterms:created xsi:type="dcterms:W3CDTF">2023-06-13T21:31:00Z</dcterms:created>
  <dcterms:modified xsi:type="dcterms:W3CDTF">2023-06-13T21:31:00Z</dcterms:modified>
</cp:coreProperties>
</file>