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B467" w14:textId="77777777" w:rsidR="00E1694F" w:rsidRPr="00E1694F" w:rsidRDefault="00E1694F" w:rsidP="00E1694F">
      <w:pPr>
        <w:spacing w:line="360" w:lineRule="auto"/>
        <w:jc w:val="right"/>
        <w:rPr>
          <w:rFonts w:eastAsia="Arial"/>
          <w:bCs/>
          <w:sz w:val="20"/>
          <w:szCs w:val="20"/>
          <w:lang w:val="es-PE" w:eastAsia="en-US"/>
        </w:rPr>
      </w:pPr>
      <w:r w:rsidRPr="00E1694F">
        <w:rPr>
          <w:rFonts w:eastAsia="Arial"/>
          <w:bCs/>
          <w:sz w:val="20"/>
          <w:szCs w:val="20"/>
          <w:lang w:val="es-PE" w:eastAsia="en-US"/>
        </w:rPr>
        <w:t>Artículo de investigación</w:t>
      </w:r>
    </w:p>
    <w:p w14:paraId="415DCE00" w14:textId="77777777" w:rsidR="00E1694F" w:rsidRPr="00E1694F" w:rsidRDefault="00E1694F" w:rsidP="00E1694F">
      <w:pPr>
        <w:spacing w:line="360" w:lineRule="auto"/>
        <w:jc w:val="right"/>
        <w:rPr>
          <w:rFonts w:eastAsia="Arial"/>
          <w:b/>
          <w:bCs/>
          <w:lang w:val="es-PE" w:eastAsia="en-US"/>
        </w:rPr>
      </w:pPr>
    </w:p>
    <w:p w14:paraId="46B4B622" w14:textId="77777777" w:rsidR="00E1694F" w:rsidRPr="00E1694F" w:rsidRDefault="00E1694F" w:rsidP="00E1694F">
      <w:pPr>
        <w:spacing w:line="360" w:lineRule="auto"/>
        <w:jc w:val="center"/>
        <w:rPr>
          <w:rFonts w:eastAsia="Arial"/>
          <w:b/>
          <w:bCs/>
          <w:sz w:val="28"/>
          <w:szCs w:val="28"/>
          <w:highlight w:val="white"/>
          <w:lang w:val="es-PE" w:eastAsia="en-US"/>
        </w:rPr>
      </w:pPr>
      <w:r w:rsidRPr="00E1694F">
        <w:rPr>
          <w:rFonts w:eastAsia="Arial"/>
          <w:b/>
          <w:bCs/>
          <w:sz w:val="28"/>
          <w:szCs w:val="28"/>
          <w:lang w:val="es-PE" w:eastAsia="en-US"/>
        </w:rPr>
        <w:t>Estrés, ansiedad y depresión en estudiantes de obstetricia de una universidad pública durante la pandemia por la COVID-19</w:t>
      </w:r>
    </w:p>
    <w:p w14:paraId="1DBC11EB" w14:textId="77777777" w:rsidR="00E1694F" w:rsidRPr="00E1694F" w:rsidRDefault="00E1694F" w:rsidP="00E1694F">
      <w:pPr>
        <w:spacing w:line="360" w:lineRule="auto"/>
        <w:jc w:val="center"/>
        <w:rPr>
          <w:rFonts w:eastAsia="Arial"/>
          <w:sz w:val="28"/>
          <w:szCs w:val="28"/>
          <w:lang w:val="en-US" w:eastAsia="en-US"/>
        </w:rPr>
      </w:pPr>
      <w:r w:rsidRPr="00E1694F">
        <w:rPr>
          <w:rFonts w:eastAsia="Arial"/>
          <w:sz w:val="28"/>
          <w:szCs w:val="28"/>
          <w:lang w:val="en-US" w:eastAsia="en-US"/>
        </w:rPr>
        <w:t>Stress, anxiety and depression in midwifery students at a public university during the COVID-19 pandemic</w:t>
      </w:r>
    </w:p>
    <w:p w14:paraId="5308167F" w14:textId="77777777" w:rsidR="00E1694F" w:rsidRPr="00E1694F" w:rsidRDefault="00E1694F" w:rsidP="00E1694F">
      <w:pPr>
        <w:spacing w:line="360" w:lineRule="auto"/>
        <w:jc w:val="center"/>
        <w:rPr>
          <w:rFonts w:eastAsia="Arial"/>
          <w:sz w:val="28"/>
          <w:szCs w:val="28"/>
          <w:lang w:val="en-US" w:eastAsia="en-US"/>
        </w:rPr>
      </w:pPr>
    </w:p>
    <w:p w14:paraId="7853F3D4" w14:textId="77777777" w:rsidR="00E1694F" w:rsidRPr="00E1694F" w:rsidRDefault="00E1694F" w:rsidP="00E1694F">
      <w:pPr>
        <w:spacing w:line="360" w:lineRule="auto"/>
        <w:jc w:val="both"/>
        <w:rPr>
          <w:rFonts w:eastAsia="Arial"/>
          <w:lang w:val="pt-BR" w:eastAsia="en-US"/>
        </w:rPr>
      </w:pPr>
      <w:r w:rsidRPr="00E1694F">
        <w:rPr>
          <w:rFonts w:eastAsia="Arial"/>
          <w:lang w:val="pt-BR" w:eastAsia="en-US"/>
        </w:rPr>
        <w:t>Mitsue Jenner Suaquita Mamani</w:t>
      </w:r>
      <w:r w:rsidRPr="00E1694F">
        <w:rPr>
          <w:rFonts w:eastAsia="Arial"/>
          <w:vertAlign w:val="superscript"/>
          <w:lang w:val="pt-BR" w:eastAsia="en-US"/>
        </w:rPr>
        <w:t xml:space="preserve">1 </w:t>
      </w:r>
      <w:hyperlink r:id="rId8" w:history="1">
        <w:r w:rsidRPr="00E1694F">
          <w:rPr>
            <w:rFonts w:eastAsia="Arial"/>
            <w:color w:val="0000FF"/>
            <w:u w:val="single"/>
            <w:lang w:val="pt-BR" w:eastAsia="en-US"/>
          </w:rPr>
          <w:t>https://orcid.org/0000-0001-8141-8406</w:t>
        </w:r>
      </w:hyperlink>
    </w:p>
    <w:p w14:paraId="47BE0938"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Emma Salazar Salvatierra</w:t>
      </w:r>
      <w:r w:rsidRPr="00E1694F">
        <w:rPr>
          <w:rFonts w:eastAsia="Arial"/>
          <w:vertAlign w:val="superscript"/>
          <w:lang w:val="es-PE" w:eastAsia="en-US"/>
        </w:rPr>
        <w:t>1</w:t>
      </w:r>
      <w:r w:rsidRPr="00E1694F">
        <w:rPr>
          <w:rFonts w:eastAsia="Arial"/>
          <w:lang w:val="es-PE" w:eastAsia="en-US"/>
        </w:rPr>
        <w:t xml:space="preserve"> </w:t>
      </w:r>
      <w:hyperlink r:id="rId9" w:history="1">
        <w:r w:rsidRPr="00E1694F">
          <w:rPr>
            <w:rFonts w:eastAsia="Arial"/>
            <w:color w:val="0000FF"/>
            <w:u w:val="single"/>
            <w:lang w:val="es-PE" w:eastAsia="en-US"/>
          </w:rPr>
          <w:t>https://orcid.org/0000-0002-3987-9927</w:t>
        </w:r>
      </w:hyperlink>
    </w:p>
    <w:p w14:paraId="60749743"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Sonia Esther Albornoz Torres</w:t>
      </w:r>
      <w:r w:rsidRPr="00E1694F">
        <w:rPr>
          <w:rFonts w:eastAsia="Arial"/>
          <w:vertAlign w:val="superscript"/>
          <w:lang w:val="es-PE" w:eastAsia="en-US"/>
        </w:rPr>
        <w:t xml:space="preserve">1 </w:t>
      </w:r>
      <w:hyperlink r:id="rId10" w:history="1">
        <w:r w:rsidRPr="00E1694F">
          <w:rPr>
            <w:rFonts w:eastAsia="Arial"/>
            <w:color w:val="0000FF"/>
            <w:u w:val="single"/>
            <w:lang w:val="es-PE" w:eastAsia="en-US"/>
          </w:rPr>
          <w:t>https://orcid.org/0000-0002-7560-7443</w:t>
        </w:r>
      </w:hyperlink>
    </w:p>
    <w:p w14:paraId="73DBD115"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Ofelia Veramendi Valenzuela</w:t>
      </w:r>
      <w:r w:rsidRPr="00E1694F">
        <w:rPr>
          <w:rFonts w:eastAsia="Arial"/>
          <w:vertAlign w:val="superscript"/>
          <w:lang w:val="es-PE" w:eastAsia="en-US"/>
        </w:rPr>
        <w:t xml:space="preserve">1 </w:t>
      </w:r>
      <w:hyperlink r:id="rId11" w:history="1">
        <w:r w:rsidRPr="00E1694F">
          <w:rPr>
            <w:rFonts w:eastAsia="Arial"/>
            <w:color w:val="0000FF"/>
            <w:u w:val="single"/>
            <w:lang w:val="es-PE" w:eastAsia="en-US"/>
          </w:rPr>
          <w:t>https://orcid.org/0000-0001-8803-7585</w:t>
        </w:r>
      </w:hyperlink>
    </w:p>
    <w:p w14:paraId="52F11A79"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Luisa Mirtha Estrada Chiroque</w:t>
      </w:r>
      <w:r w:rsidRPr="00E1694F">
        <w:rPr>
          <w:rFonts w:eastAsia="Arial"/>
          <w:vertAlign w:val="superscript"/>
          <w:lang w:val="es-PE" w:eastAsia="en-US"/>
        </w:rPr>
        <w:t xml:space="preserve">1 </w:t>
      </w:r>
      <w:hyperlink r:id="rId12" w:history="1">
        <w:r w:rsidRPr="00E1694F">
          <w:rPr>
            <w:rFonts w:eastAsia="Arial"/>
            <w:color w:val="0000FF"/>
            <w:u w:val="single"/>
            <w:lang w:val="es-PE" w:eastAsia="en-US"/>
          </w:rPr>
          <w:t>https://orcid.org/0000-0003-1060-5559</w:t>
        </w:r>
      </w:hyperlink>
    </w:p>
    <w:p w14:paraId="069179F0"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Natalia Valverde-Espinoza</w:t>
      </w:r>
      <w:r w:rsidRPr="00E1694F">
        <w:rPr>
          <w:rFonts w:eastAsia="Arial"/>
          <w:vertAlign w:val="superscript"/>
          <w:lang w:val="es-PE" w:eastAsia="en-US"/>
        </w:rPr>
        <w:t>2</w:t>
      </w:r>
      <w:r w:rsidRPr="00E1694F">
        <w:rPr>
          <w:rFonts w:eastAsia="Arial"/>
          <w:lang w:val="es-PE" w:eastAsia="en-US"/>
        </w:rPr>
        <w:t xml:space="preserve"> </w:t>
      </w:r>
      <w:hyperlink r:id="rId13" w:history="1">
        <w:r w:rsidRPr="00E1694F">
          <w:rPr>
            <w:rFonts w:eastAsia="Arial"/>
            <w:color w:val="0000FF"/>
            <w:u w:val="single"/>
            <w:lang w:val="es-PE" w:eastAsia="en-US"/>
          </w:rPr>
          <w:t>https://orcid.org/0000-0002-5644-9582</w:t>
        </w:r>
      </w:hyperlink>
    </w:p>
    <w:p w14:paraId="15FFA7D5" w14:textId="77777777" w:rsidR="00E1694F" w:rsidRPr="00E1694F" w:rsidRDefault="00E1694F" w:rsidP="00E1694F">
      <w:pPr>
        <w:spacing w:line="360" w:lineRule="auto"/>
        <w:jc w:val="both"/>
        <w:rPr>
          <w:rFonts w:eastAsia="Arial"/>
          <w:lang w:val="en-US" w:eastAsia="en-US"/>
        </w:rPr>
      </w:pPr>
      <w:r w:rsidRPr="00E1694F">
        <w:rPr>
          <w:rFonts w:eastAsia="Arial"/>
          <w:lang w:val="en-US" w:eastAsia="en-US"/>
        </w:rPr>
        <w:t>John Barja-Ore</w:t>
      </w:r>
      <w:r w:rsidRPr="00E1694F">
        <w:rPr>
          <w:rFonts w:eastAsia="Arial"/>
          <w:vertAlign w:val="superscript"/>
          <w:lang w:val="en-US" w:eastAsia="en-US"/>
        </w:rPr>
        <w:t>3</w:t>
      </w:r>
      <w:r w:rsidRPr="00E1694F">
        <w:rPr>
          <w:rFonts w:eastAsia="Arial"/>
          <w:lang w:val="en-US" w:eastAsia="en-US"/>
        </w:rPr>
        <w:t xml:space="preserve">* </w:t>
      </w:r>
      <w:hyperlink r:id="rId14" w:history="1">
        <w:r w:rsidRPr="00E1694F">
          <w:rPr>
            <w:rFonts w:eastAsia="Arial"/>
            <w:color w:val="0000FF"/>
            <w:u w:val="single"/>
            <w:lang w:val="en-US" w:eastAsia="en-US"/>
          </w:rPr>
          <w:t>https://orcid.org/0000-0002-9455-0876</w:t>
        </w:r>
      </w:hyperlink>
    </w:p>
    <w:p w14:paraId="0BD66056" w14:textId="77777777" w:rsidR="00E1694F" w:rsidRPr="00E1694F" w:rsidRDefault="00E1694F" w:rsidP="00E1694F">
      <w:pPr>
        <w:spacing w:line="360" w:lineRule="auto"/>
        <w:jc w:val="both"/>
        <w:rPr>
          <w:rFonts w:eastAsia="Arial"/>
          <w:vertAlign w:val="superscript"/>
          <w:lang w:val="en-US" w:eastAsia="en-US"/>
        </w:rPr>
      </w:pPr>
    </w:p>
    <w:p w14:paraId="3A3A816F" w14:textId="77777777" w:rsidR="00E1694F" w:rsidRPr="00E1694F" w:rsidRDefault="00E1694F" w:rsidP="00E1694F">
      <w:pPr>
        <w:spacing w:line="360" w:lineRule="auto"/>
        <w:jc w:val="both"/>
        <w:rPr>
          <w:rFonts w:eastAsia="Arial"/>
          <w:lang w:val="es-PE" w:eastAsia="en-US"/>
        </w:rPr>
      </w:pPr>
      <w:r w:rsidRPr="00E1694F">
        <w:rPr>
          <w:rFonts w:eastAsia="Arial"/>
          <w:vertAlign w:val="superscript"/>
          <w:lang w:val="es-PE" w:eastAsia="en-US"/>
        </w:rPr>
        <w:t>1</w:t>
      </w:r>
      <w:r w:rsidRPr="00E1694F">
        <w:rPr>
          <w:rFonts w:eastAsia="Arial"/>
          <w:lang w:val="es-PE" w:eastAsia="en-US"/>
        </w:rPr>
        <w:t>Universidad Nacional Mayor de San Marcos. Lima, Perú.</w:t>
      </w:r>
    </w:p>
    <w:p w14:paraId="71845005" w14:textId="77777777" w:rsidR="00E1694F" w:rsidRPr="00E1694F" w:rsidRDefault="00E1694F" w:rsidP="00E1694F">
      <w:pPr>
        <w:spacing w:line="360" w:lineRule="auto"/>
        <w:jc w:val="both"/>
        <w:rPr>
          <w:rFonts w:eastAsia="Arial"/>
          <w:lang w:val="es-PE" w:eastAsia="en-US"/>
        </w:rPr>
      </w:pPr>
      <w:r w:rsidRPr="00E1694F">
        <w:rPr>
          <w:rFonts w:eastAsia="Arial"/>
          <w:vertAlign w:val="superscript"/>
          <w:lang w:val="es-PE" w:eastAsia="en-US"/>
        </w:rPr>
        <w:t>2</w:t>
      </w:r>
      <w:r w:rsidRPr="00E1694F">
        <w:rPr>
          <w:rFonts w:eastAsia="Arial"/>
          <w:lang w:val="es-PE" w:eastAsia="en-US"/>
        </w:rPr>
        <w:t>Universidad Continental. Huancayo, Perú.</w:t>
      </w:r>
    </w:p>
    <w:p w14:paraId="7BFEC1B4" w14:textId="77777777" w:rsidR="00E1694F" w:rsidRPr="00E1694F" w:rsidRDefault="00E1694F" w:rsidP="00E1694F">
      <w:pPr>
        <w:spacing w:line="360" w:lineRule="auto"/>
        <w:jc w:val="both"/>
        <w:rPr>
          <w:rFonts w:eastAsia="Arial"/>
          <w:lang w:val="es-PE" w:eastAsia="en-US"/>
        </w:rPr>
      </w:pPr>
      <w:r w:rsidRPr="00E1694F">
        <w:rPr>
          <w:rFonts w:eastAsia="Arial"/>
          <w:vertAlign w:val="superscript"/>
          <w:lang w:val="es-PE" w:eastAsia="en-US"/>
        </w:rPr>
        <w:t>3</w:t>
      </w:r>
      <w:r w:rsidRPr="00E1694F">
        <w:rPr>
          <w:rFonts w:eastAsia="Arial"/>
          <w:lang w:val="es-PE" w:eastAsia="en-US"/>
        </w:rPr>
        <w:t>Universidad Privada del Norte. Lima, Perú.</w:t>
      </w:r>
    </w:p>
    <w:p w14:paraId="775A1A30" w14:textId="77777777" w:rsidR="00E1694F" w:rsidRPr="00E1694F" w:rsidRDefault="00E1694F" w:rsidP="00E1694F">
      <w:pPr>
        <w:spacing w:line="360" w:lineRule="auto"/>
        <w:jc w:val="both"/>
        <w:rPr>
          <w:rFonts w:eastAsia="Arial"/>
          <w:lang w:val="es-PE" w:eastAsia="en-US"/>
        </w:rPr>
      </w:pPr>
    </w:p>
    <w:p w14:paraId="56AB90C2"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 xml:space="preserve">*Autor para la correspondencia. Correo electrónico: </w:t>
      </w:r>
      <w:hyperlink r:id="rId15" w:history="1">
        <w:r w:rsidRPr="00E1694F">
          <w:rPr>
            <w:rFonts w:eastAsia="Arial"/>
            <w:color w:val="0000FF"/>
            <w:u w:val="single"/>
            <w:lang w:val="es-PE" w:eastAsia="en-US"/>
          </w:rPr>
          <w:t>john.barja@upn.edu.pe</w:t>
        </w:r>
      </w:hyperlink>
    </w:p>
    <w:p w14:paraId="0EDD3CEB" w14:textId="77777777" w:rsidR="00E1694F" w:rsidRPr="00E1694F" w:rsidRDefault="00E1694F" w:rsidP="00E1694F">
      <w:pPr>
        <w:spacing w:line="360" w:lineRule="auto"/>
        <w:jc w:val="center"/>
        <w:rPr>
          <w:rFonts w:eastAsia="Arial"/>
          <w:sz w:val="28"/>
          <w:szCs w:val="28"/>
          <w:lang w:val="es-PE" w:eastAsia="en-US"/>
        </w:rPr>
      </w:pPr>
    </w:p>
    <w:p w14:paraId="5876C010" w14:textId="77777777" w:rsidR="00E1694F" w:rsidRPr="00E1694F" w:rsidRDefault="00E1694F" w:rsidP="00E1694F">
      <w:pPr>
        <w:spacing w:line="360" w:lineRule="auto"/>
        <w:jc w:val="both"/>
        <w:rPr>
          <w:rFonts w:eastAsia="Arial"/>
          <w:b/>
          <w:bCs/>
          <w:highlight w:val="white"/>
          <w:lang w:val="es" w:eastAsia="en-US"/>
        </w:rPr>
      </w:pPr>
      <w:r w:rsidRPr="00E1694F">
        <w:rPr>
          <w:rFonts w:eastAsia="Arial"/>
          <w:b/>
          <w:bCs/>
          <w:highlight w:val="white"/>
          <w:lang w:val="es" w:eastAsia="en-US"/>
        </w:rPr>
        <w:t>RESUMEN</w:t>
      </w:r>
    </w:p>
    <w:p w14:paraId="5EB30498" w14:textId="77777777" w:rsidR="00E1694F" w:rsidRPr="00E1694F" w:rsidRDefault="00E1694F" w:rsidP="00E1694F">
      <w:pPr>
        <w:spacing w:line="360" w:lineRule="auto"/>
        <w:jc w:val="both"/>
        <w:rPr>
          <w:rFonts w:eastAsia="Arial"/>
          <w:lang w:val="es" w:eastAsia="en-US"/>
        </w:rPr>
      </w:pPr>
      <w:r w:rsidRPr="00E1694F">
        <w:rPr>
          <w:rFonts w:eastAsia="Arial"/>
          <w:b/>
          <w:bCs/>
          <w:lang w:val="es" w:eastAsia="en-US"/>
        </w:rPr>
        <w:t xml:space="preserve">Introducción: </w:t>
      </w:r>
      <w:r w:rsidRPr="00E1694F">
        <w:rPr>
          <w:rFonts w:eastAsia="Arial"/>
          <w:lang w:val="es" w:eastAsia="en-US"/>
        </w:rPr>
        <w:t>La pandemia por la COVID-19 ha generado repercusiones importantes en los estudiantes de educación superior. Su impacto ha permitido el desarrollo de afecciones en el aspecto académico y de salud, especialmente en la salud mental.</w:t>
      </w:r>
    </w:p>
    <w:p w14:paraId="14C432CF" w14:textId="77777777" w:rsidR="00E1694F" w:rsidRPr="00E1694F" w:rsidRDefault="00E1694F" w:rsidP="00E1694F">
      <w:pPr>
        <w:spacing w:line="360" w:lineRule="auto"/>
        <w:jc w:val="both"/>
        <w:rPr>
          <w:rFonts w:eastAsia="Arial"/>
          <w:lang w:val="es" w:eastAsia="en-US"/>
        </w:rPr>
      </w:pPr>
      <w:r w:rsidRPr="00E1694F">
        <w:rPr>
          <w:rFonts w:eastAsia="Arial"/>
          <w:b/>
          <w:bCs/>
          <w:lang w:val="es" w:eastAsia="en-US"/>
        </w:rPr>
        <w:t>Objetivo:</w:t>
      </w:r>
      <w:r w:rsidRPr="00E1694F">
        <w:rPr>
          <w:rFonts w:eastAsia="Arial"/>
          <w:lang w:val="es" w:eastAsia="en-US"/>
        </w:rPr>
        <w:t xml:space="preserve"> Identificar el nivel de estrés, ansiedad y depresión durante la pandemia por la COVID-19 en los estudiantes de obstetricia de una universidad pública.</w:t>
      </w:r>
    </w:p>
    <w:p w14:paraId="45DDDEC7" w14:textId="28B839E1" w:rsidR="00E1694F" w:rsidRPr="00E1694F" w:rsidRDefault="00E1694F" w:rsidP="00E1694F">
      <w:pPr>
        <w:spacing w:line="360" w:lineRule="auto"/>
        <w:jc w:val="both"/>
        <w:rPr>
          <w:rFonts w:eastAsia="Arial"/>
          <w:lang w:val="es" w:eastAsia="en-US"/>
        </w:rPr>
      </w:pPr>
      <w:r w:rsidRPr="00E1694F">
        <w:rPr>
          <w:rFonts w:eastAsia="Arial"/>
          <w:b/>
          <w:bCs/>
          <w:lang w:val="es" w:eastAsia="en-US"/>
        </w:rPr>
        <w:lastRenderedPageBreak/>
        <w:t>Métodos:</w:t>
      </w:r>
      <w:r w:rsidRPr="00E1694F">
        <w:rPr>
          <w:rFonts w:eastAsia="Arial"/>
          <w:lang w:val="es" w:eastAsia="en-US"/>
        </w:rPr>
        <w:t xml:space="preserve"> Estudio descriptivo y transversal, que se realizó en una muestra de 212 estudiantes de obstetricia quienes se seleccionaron de forma no probabilística. Se aplicaron 3 instrumentos: la escala de percepción global de estrés (EPGE), la escala de medición del desorden de ansiedad generalizada (GAD</w:t>
      </w:r>
      <w:r w:rsidR="00D34B41">
        <w:rPr>
          <w:rFonts w:eastAsia="Arial"/>
          <w:lang w:val="es" w:eastAsia="en-US"/>
        </w:rPr>
        <w:noBreakHyphen/>
      </w:r>
      <w:r w:rsidRPr="00E1694F">
        <w:rPr>
          <w:rFonts w:eastAsia="Arial"/>
          <w:lang w:val="es" w:eastAsia="en-US"/>
        </w:rPr>
        <w:t>7) y el cuestionario de salud del paciente (PHQ-9), todos con elevada confiabilidad. Se estimaron frecuencias absolutas y relativas.</w:t>
      </w:r>
    </w:p>
    <w:p w14:paraId="6BB85F3E" w14:textId="77777777" w:rsidR="00E1694F" w:rsidRPr="00E1694F" w:rsidRDefault="00E1694F" w:rsidP="00E1694F">
      <w:pPr>
        <w:spacing w:line="360" w:lineRule="auto"/>
        <w:jc w:val="both"/>
        <w:rPr>
          <w:rFonts w:eastAsia="Arial"/>
          <w:lang w:val="es" w:eastAsia="en-US"/>
        </w:rPr>
      </w:pPr>
      <w:r w:rsidRPr="00E1694F">
        <w:rPr>
          <w:rFonts w:eastAsia="Arial"/>
          <w:b/>
          <w:bCs/>
          <w:lang w:val="es" w:eastAsia="en-US"/>
        </w:rPr>
        <w:t>Resultados:</w:t>
      </w:r>
      <w:r w:rsidRPr="00E1694F">
        <w:rPr>
          <w:rFonts w:eastAsia="Arial"/>
          <w:lang w:val="es" w:eastAsia="en-US"/>
        </w:rPr>
        <w:t xml:space="preserve"> La mayor proporción de los estudiantes era de sexo femenino (95,8 %) y tenía entre 21 y 25 años (66 %). Además, el 37,2 % se encontraba en cuarto año de la carrera y 6,1 % vivía solo. El eustrés moderado (85,8 %) y el alto distrés (66 %) se presentaron con mayor frecuencia. El 18,9 % tuvo un nivel grave de ansiedad, la preocupación (81,1 %) y la incapacidad para relajarse (80,7 %) fueron los síntomas más frecuentes. El 31,1 % y 11,8 % tuvo depresión leve y grave, respectivamente.</w:t>
      </w:r>
    </w:p>
    <w:p w14:paraId="1B2ABD65" w14:textId="77777777" w:rsidR="00E1694F" w:rsidRPr="00E1694F" w:rsidRDefault="00E1694F" w:rsidP="00E1694F">
      <w:pPr>
        <w:spacing w:line="360" w:lineRule="auto"/>
        <w:jc w:val="both"/>
        <w:rPr>
          <w:rFonts w:eastAsia="Arial"/>
          <w:lang w:val="es" w:eastAsia="en-US"/>
        </w:rPr>
      </w:pPr>
      <w:r w:rsidRPr="00E1694F">
        <w:rPr>
          <w:rFonts w:eastAsia="Arial"/>
          <w:b/>
          <w:bCs/>
          <w:lang w:val="es" w:eastAsia="en-US"/>
        </w:rPr>
        <w:t>Conclusión:</w:t>
      </w:r>
      <w:r w:rsidRPr="00E1694F">
        <w:rPr>
          <w:rFonts w:eastAsia="Arial"/>
          <w:lang w:val="es" w:eastAsia="en-US"/>
        </w:rPr>
        <w:t xml:space="preserve"> Durante la pandemia por la COVID-19 la mayor parte de los estudiantes de obstetricia presentan niveles altos de estrés, depresión leve y ansiedad grave. </w:t>
      </w:r>
    </w:p>
    <w:p w14:paraId="51B08682" w14:textId="77777777" w:rsidR="00E1694F" w:rsidRPr="00E1694F" w:rsidRDefault="00E1694F" w:rsidP="00E1694F">
      <w:pPr>
        <w:spacing w:line="360" w:lineRule="auto"/>
        <w:jc w:val="both"/>
        <w:rPr>
          <w:rFonts w:eastAsia="Arial"/>
          <w:lang w:val="es-PE" w:eastAsia="en-US"/>
        </w:rPr>
      </w:pPr>
      <w:r w:rsidRPr="00E1694F">
        <w:rPr>
          <w:rFonts w:eastAsia="Arial"/>
          <w:b/>
          <w:bCs/>
          <w:lang w:val="es" w:eastAsia="en-US"/>
        </w:rPr>
        <w:t>Palabras clave:</w:t>
      </w:r>
      <w:r w:rsidRPr="00E1694F">
        <w:rPr>
          <w:rFonts w:eastAsia="Arial"/>
          <w:lang w:val="es" w:eastAsia="en-US"/>
        </w:rPr>
        <w:t xml:space="preserve"> ansiedad; COVID-19; depresión; estrés psicológico; salud mental. </w:t>
      </w:r>
    </w:p>
    <w:p w14:paraId="7C25199E"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 xml:space="preserve"> </w:t>
      </w:r>
    </w:p>
    <w:p w14:paraId="3654ADEC" w14:textId="77777777" w:rsidR="00E1694F" w:rsidRPr="00E1694F" w:rsidRDefault="00E1694F" w:rsidP="00E1694F">
      <w:pPr>
        <w:spacing w:line="360" w:lineRule="auto"/>
        <w:jc w:val="both"/>
        <w:rPr>
          <w:rFonts w:eastAsia="Arial"/>
          <w:b/>
          <w:bCs/>
          <w:lang w:val="en-US" w:eastAsia="en-US"/>
        </w:rPr>
      </w:pPr>
      <w:r w:rsidRPr="00E1694F">
        <w:rPr>
          <w:rFonts w:eastAsia="Arial"/>
          <w:b/>
          <w:bCs/>
          <w:lang w:val="en-US" w:eastAsia="en-US"/>
        </w:rPr>
        <w:t>ABSTRACT</w:t>
      </w:r>
    </w:p>
    <w:p w14:paraId="69A10362" w14:textId="77777777" w:rsidR="00E1694F" w:rsidRPr="00E1694F" w:rsidRDefault="00E1694F" w:rsidP="00E1694F">
      <w:pPr>
        <w:spacing w:line="360" w:lineRule="auto"/>
        <w:jc w:val="both"/>
        <w:rPr>
          <w:rFonts w:eastAsia="Arial"/>
          <w:lang w:val="en-US" w:eastAsia="en-US"/>
        </w:rPr>
      </w:pPr>
      <w:r w:rsidRPr="00E1694F">
        <w:rPr>
          <w:rFonts w:eastAsia="Arial"/>
          <w:b/>
          <w:bCs/>
          <w:lang w:val="en-US" w:eastAsia="en-US"/>
        </w:rPr>
        <w:t>Introduction:</w:t>
      </w:r>
      <w:r w:rsidRPr="00E1694F">
        <w:rPr>
          <w:rFonts w:eastAsia="Arial"/>
          <w:lang w:val="en-US" w:eastAsia="en-US"/>
        </w:rPr>
        <w:t xml:space="preserve"> The COVID-19 pandemic has generated significant repercussions in higher education students. Its impact has led to the development of academic and health conditions, especially in mental health.</w:t>
      </w:r>
    </w:p>
    <w:p w14:paraId="610BBFD5" w14:textId="77777777" w:rsidR="00E1694F" w:rsidRPr="00E1694F" w:rsidRDefault="00E1694F" w:rsidP="00E1694F">
      <w:pPr>
        <w:spacing w:line="360" w:lineRule="auto"/>
        <w:jc w:val="both"/>
        <w:rPr>
          <w:rFonts w:eastAsia="Arial"/>
          <w:lang w:val="en-US" w:eastAsia="en-US"/>
        </w:rPr>
      </w:pPr>
      <w:r w:rsidRPr="00E1694F">
        <w:rPr>
          <w:rFonts w:eastAsia="Arial"/>
          <w:b/>
          <w:bCs/>
          <w:lang w:val="en-US" w:eastAsia="en-US"/>
        </w:rPr>
        <w:t>Objective</w:t>
      </w:r>
      <w:r w:rsidRPr="00E1694F">
        <w:rPr>
          <w:rFonts w:eastAsia="Arial"/>
          <w:lang w:val="en-US" w:eastAsia="en-US"/>
        </w:rPr>
        <w:t>: To identify the level of stress, anxiety and depression during the COVID-19 pandemic in midwifery students of a public university.</w:t>
      </w:r>
    </w:p>
    <w:p w14:paraId="1ACB4A8A" w14:textId="77777777" w:rsidR="00E1694F" w:rsidRPr="00E1694F" w:rsidRDefault="00E1694F" w:rsidP="00E1694F">
      <w:pPr>
        <w:spacing w:line="360" w:lineRule="auto"/>
        <w:jc w:val="both"/>
        <w:rPr>
          <w:rFonts w:eastAsia="Arial"/>
          <w:lang w:val="en-US" w:eastAsia="en-US"/>
        </w:rPr>
      </w:pPr>
      <w:r w:rsidRPr="00E1694F">
        <w:rPr>
          <w:rFonts w:eastAsia="Arial"/>
          <w:b/>
          <w:bCs/>
          <w:lang w:val="en-US" w:eastAsia="en-US"/>
        </w:rPr>
        <w:t>Methods:</w:t>
      </w:r>
      <w:r w:rsidRPr="00E1694F">
        <w:rPr>
          <w:rFonts w:eastAsia="Arial"/>
          <w:lang w:val="en-US" w:eastAsia="en-US"/>
        </w:rPr>
        <w:t xml:space="preserve"> Descriptive and cross-sectional study, which was carried out in a sample of 212 midwifery students who were selected in a non-probabilistic way. Three instruments were applied: the global perception of stress scale (EPGE), the generalized anxiety disorder measurement scale (GAD-7) and the patient health questionnaire (PHQ-9), all with high reliability. Absolute and relative frequencies were estimated.</w:t>
      </w:r>
    </w:p>
    <w:p w14:paraId="03F742CA" w14:textId="77777777" w:rsidR="00E1694F" w:rsidRPr="00E1694F" w:rsidRDefault="00E1694F" w:rsidP="00E1694F">
      <w:pPr>
        <w:spacing w:line="360" w:lineRule="auto"/>
        <w:jc w:val="both"/>
        <w:rPr>
          <w:rFonts w:eastAsia="Arial"/>
          <w:lang w:val="en-US" w:eastAsia="en-US"/>
        </w:rPr>
      </w:pPr>
      <w:r w:rsidRPr="00E1694F">
        <w:rPr>
          <w:rFonts w:eastAsia="Arial"/>
          <w:b/>
          <w:bCs/>
          <w:lang w:val="en-US" w:eastAsia="en-US"/>
        </w:rPr>
        <w:t>Results:</w:t>
      </w:r>
      <w:r w:rsidRPr="00E1694F">
        <w:rPr>
          <w:rFonts w:eastAsia="Arial"/>
          <w:lang w:val="en-US" w:eastAsia="en-US"/>
        </w:rPr>
        <w:t xml:space="preserve"> The highest proportion of the students was female (95,8 %) and aged between 21 and 25 years (66%). In addition, 37,2% were in their fourth year and 6,1% lived alone. Moderate eustress (85,8%) and high distress (66%) occurred more frequently. 18,9% had a severe level of anxiety and worry (81,1%), </w:t>
      </w:r>
      <w:r w:rsidRPr="00E1694F">
        <w:rPr>
          <w:rFonts w:eastAsia="Arial"/>
          <w:lang w:val="en-US" w:eastAsia="en-US"/>
        </w:rPr>
        <w:lastRenderedPageBreak/>
        <w:t>and inability to relax (80,7%) were the most frequent symptoms. 31,1% and 11,8% had mild and severe depression, respectively.</w:t>
      </w:r>
    </w:p>
    <w:p w14:paraId="3FC9EAC4" w14:textId="77777777" w:rsidR="00E1694F" w:rsidRPr="00E1694F" w:rsidRDefault="00E1694F" w:rsidP="00E1694F">
      <w:pPr>
        <w:spacing w:line="360" w:lineRule="auto"/>
        <w:jc w:val="both"/>
        <w:rPr>
          <w:rFonts w:eastAsia="Arial"/>
          <w:lang w:val="en-US" w:eastAsia="en-US"/>
        </w:rPr>
      </w:pPr>
      <w:r w:rsidRPr="00E1694F">
        <w:rPr>
          <w:rFonts w:eastAsia="Arial"/>
          <w:b/>
          <w:bCs/>
          <w:lang w:val="en-US" w:eastAsia="en-US"/>
        </w:rPr>
        <w:t>Conclusion:</w:t>
      </w:r>
      <w:r w:rsidRPr="00E1694F">
        <w:rPr>
          <w:rFonts w:eastAsia="Arial"/>
          <w:lang w:val="en-US" w:eastAsia="en-US"/>
        </w:rPr>
        <w:t xml:space="preserve"> During the COVID-19 pandemic, most of the midwifery students present high levels of stress, mild depression and severe anxiety.</w:t>
      </w:r>
    </w:p>
    <w:p w14:paraId="40404190" w14:textId="77777777" w:rsidR="00E1694F" w:rsidRPr="00E1694F" w:rsidRDefault="00E1694F" w:rsidP="00E1694F">
      <w:pPr>
        <w:spacing w:line="360" w:lineRule="auto"/>
        <w:jc w:val="both"/>
        <w:rPr>
          <w:rFonts w:eastAsia="Arial"/>
          <w:lang w:val="en-US" w:eastAsia="en-US"/>
        </w:rPr>
      </w:pPr>
      <w:r w:rsidRPr="00E1694F">
        <w:rPr>
          <w:rFonts w:eastAsia="Arial"/>
          <w:b/>
          <w:bCs/>
          <w:lang w:val="en-US" w:eastAsia="en-US"/>
        </w:rPr>
        <w:t>Keywords:</w:t>
      </w:r>
      <w:r w:rsidRPr="00E1694F">
        <w:rPr>
          <w:rFonts w:eastAsia="Arial"/>
          <w:lang w:val="en-US" w:eastAsia="en-US"/>
        </w:rPr>
        <w:t xml:space="preserve"> anxiety; COVID-19; depression; mental health; stress, psychological.</w:t>
      </w:r>
    </w:p>
    <w:p w14:paraId="7C1FFB6A" w14:textId="77777777" w:rsidR="00E1694F" w:rsidRPr="00E1694F" w:rsidRDefault="00E1694F" w:rsidP="00E1694F">
      <w:pPr>
        <w:spacing w:line="360" w:lineRule="auto"/>
        <w:jc w:val="both"/>
        <w:rPr>
          <w:rFonts w:eastAsia="Arial"/>
          <w:lang w:val="en-US" w:eastAsia="en-US"/>
        </w:rPr>
      </w:pPr>
    </w:p>
    <w:p w14:paraId="71FD03FF" w14:textId="77777777" w:rsidR="00E1694F" w:rsidRPr="00E1694F" w:rsidRDefault="00E1694F" w:rsidP="00E1694F">
      <w:pPr>
        <w:spacing w:line="360" w:lineRule="auto"/>
        <w:jc w:val="both"/>
        <w:rPr>
          <w:rFonts w:eastAsia="Arial"/>
          <w:lang w:val="en-US" w:eastAsia="en-US"/>
        </w:rPr>
      </w:pPr>
    </w:p>
    <w:p w14:paraId="128F3C75"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Recibido: 17/10/2022</w:t>
      </w:r>
    </w:p>
    <w:p w14:paraId="1C0F20DC"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Aprobado: 04/05/2023</w:t>
      </w:r>
    </w:p>
    <w:p w14:paraId="0B6C4EEC" w14:textId="77777777" w:rsidR="00E1694F" w:rsidRPr="00E1694F" w:rsidRDefault="00E1694F" w:rsidP="00E1694F">
      <w:pPr>
        <w:spacing w:line="360" w:lineRule="auto"/>
        <w:jc w:val="both"/>
        <w:rPr>
          <w:rFonts w:eastAsia="Arial"/>
          <w:highlight w:val="white"/>
          <w:lang w:val="es-PE" w:eastAsia="en-US"/>
        </w:rPr>
      </w:pPr>
    </w:p>
    <w:p w14:paraId="551C73A6" w14:textId="77777777" w:rsidR="00E1694F" w:rsidRPr="00E1694F" w:rsidRDefault="00E1694F" w:rsidP="00E1694F">
      <w:pPr>
        <w:spacing w:line="360" w:lineRule="auto"/>
        <w:jc w:val="both"/>
        <w:rPr>
          <w:rFonts w:eastAsia="Arial"/>
          <w:highlight w:val="white"/>
          <w:lang w:val="es-PE" w:eastAsia="en-US"/>
        </w:rPr>
      </w:pPr>
      <w:r w:rsidRPr="00E1694F">
        <w:rPr>
          <w:rFonts w:eastAsia="Arial"/>
          <w:highlight w:val="white"/>
          <w:lang w:val="es-PE" w:eastAsia="en-US"/>
        </w:rPr>
        <w:t xml:space="preserve"> </w:t>
      </w:r>
    </w:p>
    <w:p w14:paraId="3F8D7ED2" w14:textId="77777777" w:rsidR="00E1694F" w:rsidRPr="00E1694F" w:rsidRDefault="00E1694F" w:rsidP="00E1694F">
      <w:pPr>
        <w:spacing w:line="360" w:lineRule="auto"/>
        <w:jc w:val="center"/>
        <w:rPr>
          <w:rFonts w:eastAsia="Arial"/>
          <w:b/>
          <w:bCs/>
          <w:sz w:val="32"/>
          <w:szCs w:val="32"/>
          <w:highlight w:val="white"/>
          <w:lang w:val="es-PE" w:eastAsia="en-US"/>
        </w:rPr>
      </w:pPr>
      <w:r w:rsidRPr="00E1694F">
        <w:rPr>
          <w:rFonts w:eastAsia="Arial"/>
          <w:b/>
          <w:bCs/>
          <w:sz w:val="32"/>
          <w:szCs w:val="32"/>
          <w:highlight w:val="white"/>
          <w:lang w:val="es-PE" w:eastAsia="en-US"/>
        </w:rPr>
        <w:t>INTRODUCCIÓN</w:t>
      </w:r>
    </w:p>
    <w:p w14:paraId="32471E20" w14:textId="77777777" w:rsidR="00E1694F" w:rsidRPr="00E1694F" w:rsidRDefault="00E1694F" w:rsidP="00E1694F">
      <w:pPr>
        <w:spacing w:line="360" w:lineRule="auto"/>
        <w:jc w:val="both"/>
        <w:rPr>
          <w:rFonts w:eastAsia="Arial"/>
          <w:highlight w:val="white"/>
          <w:lang w:val="es-PE" w:eastAsia="en-US"/>
        </w:rPr>
      </w:pPr>
      <w:r w:rsidRPr="00E1694F">
        <w:rPr>
          <w:rFonts w:eastAsia="Arial"/>
          <w:highlight w:val="white"/>
          <w:lang w:val="es-PE" w:eastAsia="en-US"/>
        </w:rPr>
        <w:t xml:space="preserve">A finales del año 2019, en la ciudad de Wuhan, se detectó inicialmente el SARS-CoV-2, cuya propagación se realizó de manera acelerada </w:t>
      </w:r>
      <w:r w:rsidRPr="00E1694F">
        <w:rPr>
          <w:rFonts w:eastAsia="Arial"/>
          <w:lang w:val="es-PE" w:eastAsia="en-US"/>
        </w:rPr>
        <w:t>en todo el mundo.</w:t>
      </w:r>
      <w:r w:rsidRPr="00E1694F">
        <w:rPr>
          <w:rFonts w:eastAsia="Arial"/>
          <w:vertAlign w:val="superscript"/>
          <w:lang w:val="es-PE" w:eastAsia="en-US"/>
        </w:rPr>
        <w:t>(1)</w:t>
      </w:r>
      <w:r w:rsidRPr="00E1694F">
        <w:rPr>
          <w:rFonts w:eastAsia="Arial"/>
          <w:lang w:val="es-PE" w:eastAsia="en-US"/>
        </w:rPr>
        <w:t xml:space="preserve"> A causa de esto, la Organización Mundial de la Salud,</w:t>
      </w:r>
      <w:r w:rsidRPr="00E1694F">
        <w:rPr>
          <w:rFonts w:eastAsia="Arial"/>
          <w:vertAlign w:val="superscript"/>
          <w:lang w:val="es-PE" w:eastAsia="en-US"/>
        </w:rPr>
        <w:t>(2)</w:t>
      </w:r>
      <w:r w:rsidRPr="00E1694F">
        <w:rPr>
          <w:rFonts w:eastAsia="Arial"/>
          <w:lang w:val="es-PE" w:eastAsia="en-US"/>
        </w:rPr>
        <w:t xml:space="preserve"> en marzo del siguiente año, la declaró pandemia mundial. Se reconoce que la enfermedad por coronavirus 2019 (COVID-19) no solo ha afectado la salud física de las personas, sino también su salud mental.</w:t>
      </w:r>
    </w:p>
    <w:p w14:paraId="6D5B7150" w14:textId="77777777" w:rsidR="00E1694F" w:rsidRPr="00E1694F" w:rsidRDefault="00E1694F" w:rsidP="00E1694F">
      <w:pPr>
        <w:spacing w:line="360" w:lineRule="auto"/>
        <w:jc w:val="both"/>
        <w:rPr>
          <w:rFonts w:eastAsia="Arial"/>
          <w:lang w:val="es-PE" w:eastAsia="en-US"/>
        </w:rPr>
      </w:pPr>
      <w:r w:rsidRPr="00E1694F">
        <w:rPr>
          <w:rFonts w:eastAsia="Arial"/>
          <w:highlight w:val="white"/>
          <w:lang w:val="es-PE" w:eastAsia="en-US"/>
        </w:rPr>
        <w:t xml:space="preserve">En todo </w:t>
      </w:r>
      <w:r w:rsidRPr="00E1694F">
        <w:rPr>
          <w:rFonts w:eastAsia="Arial"/>
          <w:lang w:val="es-PE" w:eastAsia="en-US"/>
        </w:rPr>
        <w:t>el mundo se optaron por medidas para frenar la transmisibilidad y propagación de la COVID-19, como el distanciamiento social y el confinamiento de las personas en sus propios hogares.</w:t>
      </w:r>
      <w:r w:rsidRPr="00E1694F">
        <w:rPr>
          <w:rFonts w:eastAsia="Arial"/>
          <w:vertAlign w:val="superscript"/>
          <w:lang w:val="es-PE" w:eastAsia="en-US"/>
        </w:rPr>
        <w:t>(3)</w:t>
      </w:r>
      <w:r w:rsidRPr="00E1694F">
        <w:rPr>
          <w:rFonts w:eastAsia="Arial"/>
          <w:lang w:val="es-PE" w:eastAsia="en-US"/>
        </w:rPr>
        <w:t xml:space="preserve"> El Estado peruano no fue ajeno a ello y optó por la declaración del estado de emergencia sanitaria, para la quincena de marzo del 2022.</w:t>
      </w:r>
      <w:r w:rsidRPr="00E1694F">
        <w:rPr>
          <w:rFonts w:eastAsia="Arial"/>
          <w:vertAlign w:val="superscript"/>
          <w:lang w:val="es-PE" w:eastAsia="en-US"/>
        </w:rPr>
        <w:t>(4)</w:t>
      </w:r>
      <w:r w:rsidRPr="00E1694F">
        <w:rPr>
          <w:rFonts w:eastAsia="Arial"/>
          <w:lang w:val="es-PE" w:eastAsia="en-US"/>
        </w:rPr>
        <w:t xml:space="preserve"> Pese a estas medidas, el impacto no solo fue sanitario ni económico, sino educativo, lo cual afectó el proceso formativo de los profesionales, especialmente de los que pertenecen al área de salud.</w:t>
      </w:r>
      <w:r w:rsidRPr="00E1694F">
        <w:rPr>
          <w:rFonts w:eastAsia="Arial"/>
          <w:vertAlign w:val="superscript"/>
          <w:lang w:val="es-PE" w:eastAsia="en-US"/>
        </w:rPr>
        <w:t>(3)</w:t>
      </w:r>
      <w:r w:rsidRPr="00E1694F">
        <w:rPr>
          <w:rFonts w:eastAsia="Arial"/>
          <w:lang w:val="es-PE" w:eastAsia="en-US"/>
        </w:rPr>
        <w:t xml:space="preserve"> </w:t>
      </w:r>
    </w:p>
    <w:p w14:paraId="6816F309" w14:textId="77777777" w:rsidR="00E1694F" w:rsidRPr="00E1694F" w:rsidRDefault="00E1694F" w:rsidP="00E1694F">
      <w:pPr>
        <w:spacing w:line="360" w:lineRule="auto"/>
        <w:jc w:val="both"/>
        <w:rPr>
          <w:rFonts w:eastAsia="Arial"/>
          <w:lang w:val="es" w:eastAsia="en-US"/>
        </w:rPr>
      </w:pPr>
      <w:r w:rsidRPr="00E1694F">
        <w:rPr>
          <w:rFonts w:eastAsia="Arial"/>
          <w:lang w:val="es-PE" w:eastAsia="en-US"/>
        </w:rPr>
        <w:t>Para la comunidad estudiantil de las universidades, la migración hacia una nueva forma de enseñanza-aprendizaje a entornos digitales,</w:t>
      </w:r>
      <w:r w:rsidRPr="00E1694F">
        <w:rPr>
          <w:rFonts w:eastAsia="Arial"/>
          <w:vertAlign w:val="superscript"/>
          <w:lang w:val="es-PE" w:eastAsia="en-US"/>
        </w:rPr>
        <w:t>(5)</w:t>
      </w:r>
      <w:r w:rsidRPr="00E1694F">
        <w:rPr>
          <w:rFonts w:eastAsia="Arial"/>
          <w:lang w:val="es-PE" w:eastAsia="en-US"/>
        </w:rPr>
        <w:t xml:space="preserve"> así como las preocupaciones derivadas por la propia pandemia, trajeron consigo afectaciones para la salud mental.</w:t>
      </w:r>
      <w:r w:rsidRPr="00E1694F">
        <w:rPr>
          <w:rFonts w:eastAsia="Arial"/>
          <w:vertAlign w:val="superscript"/>
          <w:lang w:val="es-PE" w:eastAsia="en-US"/>
        </w:rPr>
        <w:t>(6)</w:t>
      </w:r>
      <w:r w:rsidRPr="00E1694F">
        <w:rPr>
          <w:rFonts w:eastAsia="Arial"/>
          <w:lang w:val="es-PE" w:eastAsia="en-US"/>
        </w:rPr>
        <w:t xml:space="preserve"> Como reconoce </w:t>
      </w:r>
      <w:r w:rsidRPr="00E1694F">
        <w:rPr>
          <w:rFonts w:eastAsia="Arial"/>
          <w:i/>
          <w:iCs/>
          <w:lang w:val="es-PE" w:eastAsia="en-US"/>
        </w:rPr>
        <w:t>Rajkumar</w:t>
      </w:r>
      <w:r w:rsidRPr="00E1694F">
        <w:rPr>
          <w:rFonts w:eastAsia="Arial"/>
          <w:lang w:val="es-PE" w:eastAsia="en-US"/>
        </w:rPr>
        <w:t>,</w:t>
      </w:r>
      <w:r w:rsidRPr="00E1694F">
        <w:rPr>
          <w:rFonts w:eastAsia="Arial"/>
          <w:vertAlign w:val="superscript"/>
          <w:lang w:val="es-PE" w:eastAsia="en-US"/>
        </w:rPr>
        <w:t>(7)</w:t>
      </w:r>
      <w:r w:rsidRPr="00E1694F">
        <w:rPr>
          <w:rFonts w:eastAsia="Arial"/>
          <w:lang w:val="es-PE" w:eastAsia="en-US"/>
        </w:rPr>
        <w:t xml:space="preserve"> la paralización de las actividades académicas posicionaron a los estudiantes en un estado de vulnerabilidad respecto a sus aspectos psicológicos y emocionales. </w:t>
      </w:r>
    </w:p>
    <w:p w14:paraId="53768C8A" w14:textId="77777777" w:rsidR="00E1694F" w:rsidRPr="00E1694F" w:rsidRDefault="00E1694F" w:rsidP="00E1694F">
      <w:pPr>
        <w:spacing w:line="360" w:lineRule="auto"/>
        <w:jc w:val="both"/>
        <w:rPr>
          <w:rFonts w:eastAsia="Arial"/>
          <w:lang w:val="es-PE" w:eastAsia="en-US"/>
        </w:rPr>
      </w:pPr>
      <w:r w:rsidRPr="00E1694F">
        <w:rPr>
          <w:rFonts w:eastAsia="Arial"/>
          <w:lang w:val="es" w:eastAsia="en-US"/>
        </w:rPr>
        <w:lastRenderedPageBreak/>
        <w:t>Aunque la</w:t>
      </w:r>
      <w:r w:rsidRPr="00E1694F">
        <w:rPr>
          <w:rFonts w:eastAsia="Arial"/>
          <w:lang w:val="es-PE" w:eastAsia="en-US"/>
        </w:rPr>
        <w:t xml:space="preserve"> salud mental de los estudiantes universitarios siempre ha generado preocupación, por las repercusiones sociales y académicas, e implicaciones en el desarrollo y oportunidades profesionales, la pandemia por la COVID-19 hizo más evidente este problema. </w:t>
      </w:r>
      <w:r w:rsidRPr="00E1694F">
        <w:rPr>
          <w:rFonts w:eastAsia="Arial"/>
          <w:lang w:val="es" w:eastAsia="en-US"/>
        </w:rPr>
        <w:t>De hecho, diversos estudios</w:t>
      </w:r>
      <w:r w:rsidRPr="00E1694F">
        <w:rPr>
          <w:rFonts w:eastAsia="Arial"/>
          <w:vertAlign w:val="superscript"/>
          <w:lang w:val="es" w:eastAsia="en-US"/>
        </w:rPr>
        <w:t xml:space="preserve">(8,9,10,11) </w:t>
      </w:r>
      <w:r w:rsidRPr="00E1694F">
        <w:rPr>
          <w:rFonts w:eastAsia="Arial"/>
          <w:lang w:val="es" w:eastAsia="en-US"/>
        </w:rPr>
        <w:t>han demostrado que, durante la pandemia, la ansiedad, estrés y depresión han sufrido variaciones en gravedad y frecuencia, y que estos problemas se han asociado a distintos factores que denotan la necesidad de que las instituciones formadoras promuevan el desarrollo de intervenciones preventivas.</w:t>
      </w:r>
    </w:p>
    <w:p w14:paraId="05FA7609" w14:textId="77777777" w:rsidR="00E1694F" w:rsidRPr="00E1694F" w:rsidRDefault="00E1694F" w:rsidP="00E1694F">
      <w:pPr>
        <w:spacing w:line="360" w:lineRule="auto"/>
        <w:jc w:val="both"/>
        <w:rPr>
          <w:rFonts w:eastAsia="Arial"/>
          <w:color w:val="FF0000"/>
          <w:highlight w:val="white"/>
          <w:lang w:val="es" w:eastAsia="en-US"/>
        </w:rPr>
      </w:pPr>
      <w:r w:rsidRPr="00E1694F">
        <w:rPr>
          <w:rFonts w:eastAsia="Arial"/>
          <w:highlight w:val="white"/>
          <w:lang w:val="es" w:eastAsia="en-US"/>
        </w:rPr>
        <w:t>La formación en obstetricia es un proceso académico exigente, debido no solo a las demandas académicas y prácticas, sino también a las demandas emocionales, que pueden generar afectación de su salud mental.</w:t>
      </w:r>
      <w:r w:rsidRPr="00E1694F">
        <w:rPr>
          <w:rFonts w:eastAsia="Arial"/>
          <w:highlight w:val="white"/>
          <w:vertAlign w:val="superscript"/>
          <w:lang w:val="es" w:eastAsia="en-US"/>
        </w:rPr>
        <w:t>(12)</w:t>
      </w:r>
      <w:r w:rsidRPr="00E1694F">
        <w:rPr>
          <w:rFonts w:eastAsia="Arial"/>
          <w:highlight w:val="white"/>
          <w:lang w:val="es" w:eastAsia="en-US"/>
        </w:rPr>
        <w:t xml:space="preserve"> Aunado a ello, los problemas o desafíos económicos, formativos y personales, devenidos por la pandemia generaron un escenario de alta tensión, preocupación y estrés.</w:t>
      </w:r>
      <w:r w:rsidRPr="00E1694F">
        <w:rPr>
          <w:rFonts w:eastAsia="Arial"/>
          <w:highlight w:val="white"/>
          <w:vertAlign w:val="superscript"/>
          <w:lang w:val="es" w:eastAsia="en-US"/>
        </w:rPr>
        <w:t>(13)</w:t>
      </w:r>
      <w:r w:rsidRPr="00E1694F">
        <w:rPr>
          <w:rFonts w:eastAsia="Arial"/>
          <w:highlight w:val="white"/>
          <w:lang w:val="es" w:eastAsia="en-US"/>
        </w:rPr>
        <w:t xml:space="preserve"> De hecho, diversos estudios</w:t>
      </w:r>
      <w:r w:rsidRPr="00E1694F">
        <w:rPr>
          <w:rFonts w:eastAsia="Arial"/>
          <w:highlight w:val="white"/>
          <w:vertAlign w:val="superscript"/>
          <w:lang w:val="es" w:eastAsia="en-US"/>
        </w:rPr>
        <w:t xml:space="preserve">(14,15) </w:t>
      </w:r>
      <w:r w:rsidRPr="00E1694F">
        <w:rPr>
          <w:rFonts w:eastAsia="Arial"/>
          <w:highlight w:val="white"/>
          <w:lang w:val="es" w:eastAsia="en-US"/>
        </w:rPr>
        <w:t>muestran que, durante la pandemia, los estudiantes de partería presentaron niveles de estrés, ansiedad o depresión en distintos niveles.</w:t>
      </w:r>
    </w:p>
    <w:p w14:paraId="748ED9F5" w14:textId="77777777" w:rsidR="00E1694F" w:rsidRPr="00E1694F" w:rsidRDefault="00E1694F" w:rsidP="00E1694F">
      <w:pPr>
        <w:spacing w:line="360" w:lineRule="auto"/>
        <w:jc w:val="both"/>
        <w:rPr>
          <w:rFonts w:eastAsia="Arial"/>
          <w:lang w:val="es" w:eastAsia="en-US"/>
        </w:rPr>
      </w:pPr>
      <w:r w:rsidRPr="00E1694F">
        <w:rPr>
          <w:rFonts w:eastAsia="Arial"/>
          <w:highlight w:val="white"/>
          <w:lang w:val="es" w:eastAsia="en-US"/>
        </w:rPr>
        <w:t xml:space="preserve">El desenvolvimiento óptimo de un estudiante requiere de un estado de bienestar físico, social y emocional. Sin embargo, esta crisis </w:t>
      </w:r>
      <w:r w:rsidRPr="00E1694F">
        <w:rPr>
          <w:rFonts w:eastAsia="Arial"/>
          <w:lang w:val="es" w:eastAsia="en-US"/>
        </w:rPr>
        <w:t>sanitaria ha supuesto desafíos críticos para su salud mental, que han afectado su capacidad de afrontamiento y generado, como consecuencia de ello, un impacto psicológico sin precedentes.</w:t>
      </w:r>
      <w:r w:rsidRPr="00E1694F">
        <w:rPr>
          <w:rFonts w:eastAsia="Arial"/>
          <w:vertAlign w:val="superscript"/>
          <w:lang w:val="es" w:eastAsia="en-US"/>
        </w:rPr>
        <w:t>(16,17)</w:t>
      </w:r>
      <w:r w:rsidRPr="00E1694F">
        <w:rPr>
          <w:rFonts w:eastAsia="Arial"/>
          <w:lang w:val="es" w:eastAsia="en-US"/>
        </w:rPr>
        <w:t xml:space="preserve"> </w:t>
      </w:r>
    </w:p>
    <w:p w14:paraId="274C9008" w14:textId="77777777" w:rsidR="00E1694F" w:rsidRPr="00E1694F" w:rsidRDefault="00E1694F" w:rsidP="00E1694F">
      <w:pPr>
        <w:spacing w:line="360" w:lineRule="auto"/>
        <w:jc w:val="both"/>
        <w:rPr>
          <w:rFonts w:eastAsia="Arial"/>
          <w:highlight w:val="white"/>
          <w:lang w:val="es-PE" w:eastAsia="en-US"/>
        </w:rPr>
      </w:pPr>
      <w:r w:rsidRPr="00E1694F">
        <w:rPr>
          <w:rFonts w:eastAsia="Arial"/>
          <w:lang w:val="es-PE" w:eastAsia="en-US"/>
        </w:rPr>
        <w:t xml:space="preserve">Este estudio tiene por objetivo identificar el nivel de estrés, ansiedad y depresión durante la pandemia por la COVID-19 en </w:t>
      </w:r>
      <w:r w:rsidRPr="00E1694F">
        <w:rPr>
          <w:rFonts w:eastAsia="Arial"/>
          <w:highlight w:val="white"/>
          <w:lang w:val="es-PE" w:eastAsia="en-US"/>
        </w:rPr>
        <w:t>los estudiantes de una universidad pública.</w:t>
      </w:r>
    </w:p>
    <w:p w14:paraId="3F3E387B" w14:textId="77777777" w:rsidR="00E1694F" w:rsidRPr="00E1694F" w:rsidRDefault="00E1694F" w:rsidP="00E1694F">
      <w:pPr>
        <w:spacing w:line="360" w:lineRule="auto"/>
        <w:jc w:val="both"/>
        <w:rPr>
          <w:rFonts w:eastAsia="Arial"/>
          <w:highlight w:val="white"/>
          <w:lang w:val="es-PE" w:eastAsia="en-US"/>
        </w:rPr>
      </w:pPr>
    </w:p>
    <w:p w14:paraId="51099BA7" w14:textId="77777777" w:rsidR="00E1694F" w:rsidRPr="00E1694F" w:rsidRDefault="00E1694F" w:rsidP="00E1694F">
      <w:pPr>
        <w:spacing w:line="360" w:lineRule="auto"/>
        <w:jc w:val="both"/>
        <w:rPr>
          <w:rFonts w:eastAsia="Arial"/>
          <w:highlight w:val="white"/>
          <w:lang w:val="es-PE" w:eastAsia="en-US"/>
        </w:rPr>
      </w:pPr>
    </w:p>
    <w:p w14:paraId="78A52EC1" w14:textId="77777777" w:rsidR="00E1694F" w:rsidRPr="00E1694F" w:rsidRDefault="00E1694F" w:rsidP="00E1694F">
      <w:pPr>
        <w:spacing w:line="360" w:lineRule="auto"/>
        <w:jc w:val="center"/>
        <w:rPr>
          <w:b/>
          <w:sz w:val="32"/>
          <w:szCs w:val="32"/>
          <w:lang w:val="es" w:eastAsia="en-US"/>
        </w:rPr>
      </w:pPr>
      <w:r w:rsidRPr="00E1694F">
        <w:rPr>
          <w:b/>
          <w:sz w:val="32"/>
          <w:szCs w:val="32"/>
          <w:lang w:val="es" w:eastAsia="en-US"/>
        </w:rPr>
        <w:t>MÉTODOS</w:t>
      </w:r>
    </w:p>
    <w:p w14:paraId="73FFA130" w14:textId="77777777" w:rsidR="00E1694F" w:rsidRPr="00E1694F" w:rsidRDefault="00E1694F" w:rsidP="00E1694F">
      <w:pPr>
        <w:spacing w:line="360" w:lineRule="auto"/>
        <w:jc w:val="center"/>
        <w:rPr>
          <w:sz w:val="28"/>
          <w:szCs w:val="28"/>
          <w:lang w:val="es" w:eastAsia="en-US"/>
        </w:rPr>
      </w:pPr>
      <w:r w:rsidRPr="00E1694F">
        <w:rPr>
          <w:b/>
          <w:bCs/>
          <w:sz w:val="28"/>
          <w:szCs w:val="28"/>
          <w:lang w:val="es" w:eastAsia="en-US"/>
        </w:rPr>
        <w:t>Diseño</w:t>
      </w:r>
    </w:p>
    <w:p w14:paraId="30D7B10A" w14:textId="77777777" w:rsidR="00E1694F" w:rsidRPr="00E1694F" w:rsidRDefault="00E1694F" w:rsidP="00E1694F">
      <w:pPr>
        <w:spacing w:line="360" w:lineRule="auto"/>
        <w:jc w:val="both"/>
        <w:rPr>
          <w:lang w:val="es" w:eastAsia="en-US"/>
        </w:rPr>
      </w:pPr>
      <w:r w:rsidRPr="00E1694F">
        <w:rPr>
          <w:lang w:val="es" w:eastAsia="en-US"/>
        </w:rPr>
        <w:t xml:space="preserve">Se realizó un estudio descriptivo de corte transversal, en la población de estudiantes de la Escuela Profesional de Obstetricia, de la Facultad de Medicina de la </w:t>
      </w:r>
      <w:r w:rsidRPr="00E1694F">
        <w:rPr>
          <w:rFonts w:eastAsia="Arial"/>
          <w:lang w:val="es-PE" w:eastAsia="en-US"/>
        </w:rPr>
        <w:t>Universidad Nacional Mayor de San Marcos</w:t>
      </w:r>
      <w:r w:rsidRPr="00E1694F">
        <w:rPr>
          <w:lang w:val="es" w:eastAsia="en-US"/>
        </w:rPr>
        <w:t xml:space="preserve"> (UNMSM), durante el periodo agosto a octubre del 2021.</w:t>
      </w:r>
    </w:p>
    <w:p w14:paraId="5BE8C7A5" w14:textId="77777777" w:rsidR="002627F6" w:rsidRDefault="002627F6">
      <w:pPr>
        <w:rPr>
          <w:b/>
          <w:bCs/>
          <w:sz w:val="28"/>
          <w:szCs w:val="28"/>
          <w:lang w:val="es" w:eastAsia="en-US"/>
        </w:rPr>
      </w:pPr>
      <w:r>
        <w:rPr>
          <w:b/>
          <w:bCs/>
          <w:sz w:val="28"/>
          <w:szCs w:val="28"/>
          <w:lang w:val="es" w:eastAsia="en-US"/>
        </w:rPr>
        <w:br w:type="page"/>
      </w:r>
    </w:p>
    <w:p w14:paraId="5DAF972F" w14:textId="0ABBA655" w:rsidR="00E1694F" w:rsidRPr="00E1694F" w:rsidRDefault="00E1694F" w:rsidP="00E1694F">
      <w:pPr>
        <w:spacing w:line="360" w:lineRule="auto"/>
        <w:jc w:val="center"/>
        <w:rPr>
          <w:b/>
          <w:bCs/>
          <w:sz w:val="28"/>
          <w:szCs w:val="28"/>
          <w:lang w:val="es" w:eastAsia="en-US"/>
        </w:rPr>
      </w:pPr>
      <w:r w:rsidRPr="00E1694F">
        <w:rPr>
          <w:b/>
          <w:bCs/>
          <w:sz w:val="28"/>
          <w:szCs w:val="28"/>
          <w:lang w:val="es" w:eastAsia="en-US"/>
        </w:rPr>
        <w:lastRenderedPageBreak/>
        <w:t>Sujetos</w:t>
      </w:r>
    </w:p>
    <w:p w14:paraId="3447DC03" w14:textId="77777777" w:rsidR="00E1694F" w:rsidRPr="00E1694F" w:rsidRDefault="00E1694F" w:rsidP="00E1694F">
      <w:pPr>
        <w:spacing w:line="360" w:lineRule="auto"/>
        <w:jc w:val="both"/>
        <w:rPr>
          <w:lang w:val="es" w:eastAsia="en-US"/>
        </w:rPr>
      </w:pPr>
      <w:r w:rsidRPr="00E1694F">
        <w:rPr>
          <w:lang w:val="es" w:eastAsia="en-US"/>
        </w:rPr>
        <w:t xml:space="preserve">La población estudiada fueron 470 estudiantes de obstetricia, matriculados en el segundo semestre académico del año 2021. En el estudio se consideró una muestra de 212 estudiantes, la cual se estimó con el programa Epidat 4,2 a partir de un nivel de confianza del 95 %, una precisión del 5 % y un 50 % de la proporción anticipada. La selección de estudiantes fue no probabilística, por conveniencia; se incluyeron los de la carrera de obstetricia, que cursaban entre el tercer y décimo ciclo, contaban con matrícula para el ciclo 2021-II y desearon participar voltariamente; mientras que, los que refirieron alguna afectación psicológica o psiquiátrica fueron excluidos. </w:t>
      </w:r>
    </w:p>
    <w:p w14:paraId="43D0352F" w14:textId="77777777" w:rsidR="00E1694F" w:rsidRPr="00E1694F" w:rsidRDefault="00E1694F" w:rsidP="00E1694F">
      <w:pPr>
        <w:spacing w:line="360" w:lineRule="auto"/>
        <w:jc w:val="center"/>
        <w:rPr>
          <w:b/>
          <w:bCs/>
          <w:sz w:val="28"/>
          <w:szCs w:val="28"/>
          <w:lang w:val="es" w:eastAsia="en-US"/>
        </w:rPr>
      </w:pPr>
      <w:r w:rsidRPr="00E1694F">
        <w:rPr>
          <w:b/>
          <w:bCs/>
          <w:sz w:val="28"/>
          <w:szCs w:val="28"/>
          <w:lang w:val="es" w:eastAsia="en-US"/>
        </w:rPr>
        <w:t>Variables</w:t>
      </w:r>
    </w:p>
    <w:p w14:paraId="25951A9A" w14:textId="77777777" w:rsidR="00E1694F" w:rsidRPr="00E1694F" w:rsidRDefault="00E1694F" w:rsidP="00E1694F">
      <w:pPr>
        <w:spacing w:line="360" w:lineRule="auto"/>
        <w:jc w:val="both"/>
        <w:rPr>
          <w:highlight w:val="white"/>
          <w:lang w:val="es" w:eastAsia="en-US"/>
        </w:rPr>
      </w:pPr>
      <w:r w:rsidRPr="00E1694F">
        <w:rPr>
          <w:highlight w:val="white"/>
          <w:lang w:val="es" w:eastAsia="en-US"/>
        </w:rPr>
        <w:t xml:space="preserve">Para evaluar el estrés </w:t>
      </w:r>
      <w:r w:rsidRPr="00E1694F">
        <w:rPr>
          <w:lang w:val="es" w:eastAsia="en-US"/>
        </w:rPr>
        <w:t xml:space="preserve">se utilizó la escala de Percepción Global de Estrés (EPGE-13) adaptada y validada por </w:t>
      </w:r>
      <w:r w:rsidRPr="00E1694F">
        <w:rPr>
          <w:i/>
          <w:iCs/>
          <w:lang w:val="es" w:eastAsia="en-US"/>
        </w:rPr>
        <w:t>Guzmán y Reyes</w:t>
      </w:r>
      <w:r w:rsidRPr="00E1694F">
        <w:rPr>
          <w:lang w:val="es" w:eastAsia="en-US"/>
        </w:rPr>
        <w:t>.</w:t>
      </w:r>
      <w:r w:rsidRPr="00E1694F">
        <w:rPr>
          <w:vertAlign w:val="superscript"/>
          <w:lang w:val="es" w:eastAsia="en-US"/>
        </w:rPr>
        <w:t>(18)</w:t>
      </w:r>
      <w:r w:rsidRPr="00E1694F">
        <w:rPr>
          <w:lang w:val="es" w:eastAsia="en-US"/>
        </w:rPr>
        <w:t xml:space="preserve"> Este instrumento es una escala Likert con 5 </w:t>
      </w:r>
      <w:r w:rsidRPr="00E1694F">
        <w:rPr>
          <w:highlight w:val="white"/>
          <w:lang w:val="es" w:eastAsia="en-US"/>
        </w:rPr>
        <w:t xml:space="preserve">alternativas, conformado por 13 ítems. Se </w:t>
      </w:r>
      <w:r w:rsidRPr="00E1694F">
        <w:rPr>
          <w:lang w:val="es" w:eastAsia="en-US"/>
        </w:rPr>
        <w:t xml:space="preserve">compone de 2 dimensiones que poseen una alta confiablidad, la de eustrés (α= 0,79) y distrés (α= 0,77). Las categorías finales </w:t>
      </w:r>
      <w:r w:rsidRPr="00E1694F">
        <w:rPr>
          <w:highlight w:val="white"/>
          <w:lang w:val="es" w:eastAsia="en-US"/>
        </w:rPr>
        <w:t xml:space="preserve">se establecieron a partir de una sumatoria de puntajes. Para el eustrés se consideró un nivel bajo (0 y 17 puntos), nivel moderado (10 a 22 puntos) y nivel alto (23 a 28 puntos); para el distrés, un nivel bajo (0 a 9 puntos); nivel moderado (10 a 12 puntos) y nivel alto (13 a 24 puntos). </w:t>
      </w:r>
    </w:p>
    <w:p w14:paraId="642A4735" w14:textId="77777777" w:rsidR="00E1694F" w:rsidRPr="00E1694F" w:rsidRDefault="00E1694F" w:rsidP="00E1694F">
      <w:pPr>
        <w:spacing w:line="360" w:lineRule="auto"/>
        <w:jc w:val="both"/>
        <w:rPr>
          <w:lang w:val="es" w:eastAsia="en-US"/>
        </w:rPr>
      </w:pPr>
      <w:r w:rsidRPr="00E1694F">
        <w:rPr>
          <w:highlight w:val="white"/>
          <w:lang w:val="es" w:eastAsia="en-US"/>
        </w:rPr>
        <w:t xml:space="preserve">Para evaluar ansiedad se utilizó la Escala de medición del desorden de ansiedad generalizada-7 (GAD-7), la cual fue adaptada y validada por </w:t>
      </w:r>
      <w:r w:rsidRPr="00E1694F">
        <w:rPr>
          <w:i/>
          <w:iCs/>
          <w:lang w:val="es" w:eastAsia="en-US"/>
        </w:rPr>
        <w:t>Camargo</w:t>
      </w:r>
      <w:r w:rsidRPr="00E1694F">
        <w:rPr>
          <w:lang w:val="es" w:eastAsia="en-US"/>
        </w:rPr>
        <w:t xml:space="preserve"> y otros;</w:t>
      </w:r>
      <w:r w:rsidRPr="00E1694F">
        <w:rPr>
          <w:vertAlign w:val="superscript"/>
          <w:lang w:val="es" w:eastAsia="en-US"/>
        </w:rPr>
        <w:t>(19)</w:t>
      </w:r>
      <w:r w:rsidRPr="00E1694F">
        <w:rPr>
          <w:lang w:val="es" w:eastAsia="en-US"/>
        </w:rPr>
        <w:t xml:space="preserve"> también adaptada a la realidad peruana.</w:t>
      </w:r>
      <w:r w:rsidRPr="00E1694F">
        <w:rPr>
          <w:vertAlign w:val="superscript"/>
          <w:lang w:val="es" w:eastAsia="en-US"/>
        </w:rPr>
        <w:t>(20)</w:t>
      </w:r>
      <w:r w:rsidRPr="00E1694F">
        <w:rPr>
          <w:lang w:val="es" w:eastAsia="en-US"/>
        </w:rPr>
        <w:t xml:space="preserve"> Este instrumento presenta una elevada confiabilidad (α= 0,936). Los 7 ítems fueron tipo Likert, cuya puntuación total varía entre 0 y 21. Se establecieron las siguientes categorías: normal (0 a 7 puntos), leve (8 a 10), moderado (11 a 14 puntos) y grave (15 a 21 puntos).</w:t>
      </w:r>
      <w:r w:rsidRPr="00E1694F">
        <w:rPr>
          <w:vertAlign w:val="superscript"/>
          <w:lang w:val="es" w:eastAsia="en-US"/>
        </w:rPr>
        <w:t>(21)</w:t>
      </w:r>
      <w:r w:rsidRPr="00E1694F">
        <w:rPr>
          <w:lang w:val="es" w:eastAsia="en-US"/>
        </w:rPr>
        <w:t xml:space="preserve"> </w:t>
      </w:r>
    </w:p>
    <w:p w14:paraId="44FA9E1C" w14:textId="77777777" w:rsidR="00E1694F" w:rsidRPr="00E1694F" w:rsidRDefault="00E1694F" w:rsidP="00E1694F">
      <w:pPr>
        <w:spacing w:line="360" w:lineRule="auto"/>
        <w:jc w:val="both"/>
        <w:rPr>
          <w:lang w:val="es" w:eastAsia="en-US"/>
        </w:rPr>
      </w:pPr>
      <w:r w:rsidRPr="00E1694F">
        <w:rPr>
          <w:lang w:val="es" w:eastAsia="en-US"/>
        </w:rPr>
        <w:t xml:space="preserve">Para medir la variable depresión se utilizó el Cuestionario de salud del paciente (PHQ-9) adaptada y validada por </w:t>
      </w:r>
      <w:r w:rsidRPr="00E1694F">
        <w:rPr>
          <w:i/>
          <w:iCs/>
          <w:lang w:val="es" w:eastAsia="en-US"/>
        </w:rPr>
        <w:t>Baader</w:t>
      </w:r>
      <w:r w:rsidRPr="00E1694F">
        <w:rPr>
          <w:lang w:val="es" w:eastAsia="en-US"/>
        </w:rPr>
        <w:t xml:space="preserve"> y otros.</w:t>
      </w:r>
      <w:r w:rsidRPr="00E1694F">
        <w:rPr>
          <w:vertAlign w:val="superscript"/>
          <w:lang w:val="es" w:eastAsia="en-US"/>
        </w:rPr>
        <w:t>(22)</w:t>
      </w:r>
      <w:r w:rsidRPr="00E1694F">
        <w:rPr>
          <w:lang w:val="es" w:eastAsia="en-US"/>
        </w:rPr>
        <w:t xml:space="preserve"> Este </w:t>
      </w:r>
      <w:r w:rsidRPr="00E1694F">
        <w:rPr>
          <w:highlight w:val="white"/>
          <w:lang w:val="es" w:eastAsia="en-US"/>
        </w:rPr>
        <w:t xml:space="preserve">cuestionario está constituido por 9 ítems y su confiabilidad es elevada (α= 0,835). Las categorías finales de esta variable fueron: </w:t>
      </w:r>
      <w:r w:rsidRPr="00E1694F">
        <w:rPr>
          <w:lang w:val="es-PE" w:eastAsia="en-US"/>
        </w:rPr>
        <w:t xml:space="preserve">normal (0 a 4 puntos), leve (5 a 9 puntos), moderado (10 a 14 puntos), moderado a grave (15 a 19 puntos) y </w:t>
      </w:r>
      <w:r w:rsidRPr="00E1694F">
        <w:rPr>
          <w:lang w:val="es" w:eastAsia="en-US"/>
        </w:rPr>
        <w:t>grave (20 a 27 puntos).</w:t>
      </w:r>
      <w:r w:rsidRPr="00E1694F">
        <w:rPr>
          <w:vertAlign w:val="superscript"/>
          <w:lang w:val="es" w:eastAsia="en-US"/>
        </w:rPr>
        <w:t>(23)</w:t>
      </w:r>
      <w:r w:rsidRPr="00E1694F">
        <w:rPr>
          <w:lang w:val="es" w:eastAsia="en-US"/>
        </w:rPr>
        <w:t xml:space="preserve"> </w:t>
      </w:r>
    </w:p>
    <w:p w14:paraId="5D907A8D" w14:textId="77777777" w:rsidR="00E1694F" w:rsidRPr="00E1694F" w:rsidRDefault="00E1694F" w:rsidP="00E1694F">
      <w:pPr>
        <w:spacing w:line="360" w:lineRule="auto"/>
        <w:jc w:val="both"/>
        <w:rPr>
          <w:lang w:val="es" w:eastAsia="en-US"/>
        </w:rPr>
      </w:pPr>
      <w:r w:rsidRPr="00E1694F">
        <w:rPr>
          <w:lang w:val="es" w:eastAsia="en-US"/>
        </w:rPr>
        <w:t>Se describen además las variables: sexo, edad (agrupada en 18 a 20 años, 21 a 25 años, 26 a 30 años y 31 a 35 años), año de estudio (2do año, 3er año, 4to año y 5to año), convivencia familiar (vive con ambos padres, vive solo, vive solo con uno de los padres), y diagnóstico de la COVID-19 (positivo y negativo).</w:t>
      </w:r>
    </w:p>
    <w:p w14:paraId="3527F4AC" w14:textId="77777777" w:rsidR="003927E2" w:rsidRDefault="003927E2">
      <w:pPr>
        <w:rPr>
          <w:b/>
          <w:bCs/>
          <w:sz w:val="28"/>
          <w:szCs w:val="28"/>
          <w:lang w:val="es" w:eastAsia="en-US"/>
        </w:rPr>
      </w:pPr>
      <w:r>
        <w:rPr>
          <w:b/>
          <w:bCs/>
          <w:sz w:val="28"/>
          <w:szCs w:val="28"/>
          <w:lang w:val="es" w:eastAsia="en-US"/>
        </w:rPr>
        <w:br w:type="page"/>
      </w:r>
    </w:p>
    <w:p w14:paraId="0ABA6006" w14:textId="446A1803" w:rsidR="00E1694F" w:rsidRPr="00E1694F" w:rsidRDefault="00E1694F" w:rsidP="00E1694F">
      <w:pPr>
        <w:spacing w:line="360" w:lineRule="auto"/>
        <w:jc w:val="center"/>
        <w:rPr>
          <w:b/>
          <w:bCs/>
          <w:sz w:val="28"/>
          <w:szCs w:val="28"/>
          <w:lang w:val="es" w:eastAsia="en-US"/>
        </w:rPr>
      </w:pPr>
      <w:r w:rsidRPr="00E1694F">
        <w:rPr>
          <w:b/>
          <w:bCs/>
          <w:sz w:val="28"/>
          <w:szCs w:val="28"/>
          <w:lang w:val="es" w:eastAsia="en-US"/>
        </w:rPr>
        <w:lastRenderedPageBreak/>
        <w:t>Procedimientos</w:t>
      </w:r>
    </w:p>
    <w:p w14:paraId="2B026FC4" w14:textId="77777777" w:rsidR="00E1694F" w:rsidRPr="00E1694F" w:rsidRDefault="00E1694F" w:rsidP="00E1694F">
      <w:pPr>
        <w:spacing w:line="360" w:lineRule="auto"/>
        <w:jc w:val="both"/>
        <w:rPr>
          <w:highlight w:val="white"/>
          <w:lang w:val="es" w:eastAsia="en-US"/>
        </w:rPr>
      </w:pPr>
      <w:r w:rsidRPr="00E1694F">
        <w:rPr>
          <w:highlight w:val="white"/>
          <w:lang w:val="es" w:eastAsia="en-US"/>
        </w:rPr>
        <w:t xml:space="preserve">Estos </w:t>
      </w:r>
      <w:r w:rsidRPr="00E1694F">
        <w:rPr>
          <w:lang w:val="es" w:eastAsia="en-US"/>
        </w:rPr>
        <w:t xml:space="preserve">instrumentos se adaptaron a una versión digital mediante </w:t>
      </w:r>
      <w:r w:rsidRPr="00E1694F">
        <w:rPr>
          <w:i/>
          <w:iCs/>
          <w:lang w:val="es" w:eastAsia="en-US"/>
        </w:rPr>
        <w:t>Google Forms.</w:t>
      </w:r>
      <w:r w:rsidRPr="00E1694F">
        <w:rPr>
          <w:lang w:val="es" w:eastAsia="en-US"/>
        </w:rPr>
        <w:t xml:space="preserve"> El enlace se distribuyó a los estudiantes durante los horarios de clase, previa coordinación con los </w:t>
      </w:r>
      <w:r w:rsidRPr="00E1694F">
        <w:rPr>
          <w:highlight w:val="white"/>
          <w:lang w:val="es" w:eastAsia="en-US"/>
        </w:rPr>
        <w:t xml:space="preserve">docentes de las asignaturas, y a través de los delegados de curso. </w:t>
      </w:r>
      <w:bookmarkStart w:id="0" w:name="_tkaqyxyek9wp" w:colFirst="0" w:colLast="0"/>
      <w:bookmarkEnd w:id="0"/>
      <w:r w:rsidRPr="00E1694F">
        <w:rPr>
          <w:highlight w:val="white"/>
          <w:lang w:val="es" w:eastAsia="en-US"/>
        </w:rPr>
        <w:t>Este formulario digital tuvo un primer apartado que presentaba el propósito del estudio y señalaba que las respuestas eran anónimas y los datos solo serían utilizados para fines de investigación. Se presentó una opción de identificación del año académico que estaban cursando.</w:t>
      </w:r>
    </w:p>
    <w:p w14:paraId="178684C7" w14:textId="77777777" w:rsidR="00E1694F" w:rsidRPr="00E1694F" w:rsidRDefault="00E1694F" w:rsidP="00E1694F">
      <w:pPr>
        <w:spacing w:line="360" w:lineRule="auto"/>
        <w:jc w:val="center"/>
        <w:rPr>
          <w:b/>
          <w:bCs/>
          <w:sz w:val="28"/>
          <w:szCs w:val="28"/>
          <w:highlight w:val="white"/>
          <w:lang w:val="es" w:eastAsia="en-US"/>
        </w:rPr>
      </w:pPr>
      <w:r w:rsidRPr="00E1694F">
        <w:rPr>
          <w:b/>
          <w:bCs/>
          <w:sz w:val="28"/>
          <w:szCs w:val="28"/>
          <w:highlight w:val="white"/>
          <w:lang w:val="es" w:eastAsia="en-US"/>
        </w:rPr>
        <w:t>Procesamiento</w:t>
      </w:r>
    </w:p>
    <w:p w14:paraId="1EA08037" w14:textId="77777777" w:rsidR="00E1694F" w:rsidRPr="00E1694F" w:rsidRDefault="00E1694F" w:rsidP="00E1694F">
      <w:pPr>
        <w:spacing w:line="360" w:lineRule="auto"/>
        <w:jc w:val="both"/>
        <w:rPr>
          <w:lang w:val="es" w:eastAsia="en-US"/>
        </w:rPr>
      </w:pPr>
      <w:r w:rsidRPr="00E1694F">
        <w:rPr>
          <w:lang w:val="es" w:eastAsia="en-US"/>
        </w:rPr>
        <w:t xml:space="preserve">Se realizó la estimación de frecuencias y porcentajes para las variables categóricas, las cuales se distribuyeron en tablas para su presentación. Para el procesamiento de los datos se descargó el archivo generado por el </w:t>
      </w:r>
      <w:r w:rsidRPr="00E1694F">
        <w:rPr>
          <w:i/>
          <w:lang w:val="es" w:eastAsia="en-US"/>
        </w:rPr>
        <w:t>Google Forms.</w:t>
      </w:r>
      <w:r w:rsidRPr="00E1694F">
        <w:rPr>
          <w:lang w:val="es" w:eastAsia="en-US"/>
        </w:rPr>
        <w:t xml:space="preserve"> Esta base de datos se revisó y posteriormente fue analizada con el programa estadístico SPSS versión 26.</w:t>
      </w:r>
    </w:p>
    <w:p w14:paraId="0E63811F" w14:textId="77777777" w:rsidR="00E1694F" w:rsidRPr="00E1694F" w:rsidRDefault="00E1694F" w:rsidP="00E1694F">
      <w:pPr>
        <w:spacing w:line="360" w:lineRule="auto"/>
        <w:jc w:val="center"/>
        <w:rPr>
          <w:b/>
          <w:bCs/>
          <w:sz w:val="28"/>
          <w:szCs w:val="28"/>
          <w:lang w:val="es" w:eastAsia="en-US"/>
        </w:rPr>
      </w:pPr>
      <w:r w:rsidRPr="00E1694F">
        <w:rPr>
          <w:b/>
          <w:bCs/>
          <w:sz w:val="28"/>
          <w:szCs w:val="28"/>
          <w:lang w:val="es" w:eastAsia="en-US"/>
        </w:rPr>
        <w:t>Aspectos bioéticos</w:t>
      </w:r>
    </w:p>
    <w:p w14:paraId="1A5D2C26" w14:textId="77777777" w:rsidR="00E1694F" w:rsidRPr="00E1694F" w:rsidRDefault="00E1694F" w:rsidP="00E1694F">
      <w:pPr>
        <w:spacing w:line="360" w:lineRule="auto"/>
        <w:jc w:val="both"/>
        <w:rPr>
          <w:vertAlign w:val="superscript"/>
          <w:lang w:val="es" w:eastAsia="en-US"/>
        </w:rPr>
      </w:pPr>
      <w:r w:rsidRPr="00E1694F">
        <w:rPr>
          <w:lang w:val="es" w:eastAsia="en-US"/>
        </w:rPr>
        <w:t>Esta investigación fue aprobada por el Comité de Ética en Investigación de la Facultad de Medicina de la UNMSM (Acta de evaluación ética N°0121). Se aseguró la confidencialidad de los datos proporcionados y mediante el uso del consentimiento informado se garantizó la participación voluntaria. Este manuscrito forma parte de una tesis de la Escuela Profesional de Obstetricia.</w:t>
      </w:r>
      <w:r w:rsidRPr="00E1694F">
        <w:rPr>
          <w:vertAlign w:val="superscript"/>
          <w:lang w:val="es" w:eastAsia="en-US"/>
        </w:rPr>
        <w:t>(24)</w:t>
      </w:r>
    </w:p>
    <w:p w14:paraId="037375E4" w14:textId="77777777" w:rsidR="00E1694F" w:rsidRPr="00E1694F" w:rsidRDefault="00E1694F" w:rsidP="00E1694F">
      <w:pPr>
        <w:spacing w:line="360" w:lineRule="auto"/>
        <w:jc w:val="both"/>
        <w:rPr>
          <w:vertAlign w:val="superscript"/>
          <w:lang w:val="es" w:eastAsia="en-US"/>
        </w:rPr>
      </w:pPr>
    </w:p>
    <w:p w14:paraId="7F7E5543" w14:textId="77777777" w:rsidR="00E1694F" w:rsidRPr="00E1694F" w:rsidRDefault="00E1694F" w:rsidP="00E1694F">
      <w:pPr>
        <w:spacing w:line="360" w:lineRule="auto"/>
        <w:jc w:val="both"/>
        <w:rPr>
          <w:vertAlign w:val="superscript"/>
          <w:lang w:val="es" w:eastAsia="en-US"/>
        </w:rPr>
      </w:pPr>
    </w:p>
    <w:p w14:paraId="2C99D657" w14:textId="77777777" w:rsidR="00E1694F" w:rsidRPr="00E1694F" w:rsidRDefault="00E1694F" w:rsidP="00E1694F">
      <w:pPr>
        <w:spacing w:line="360" w:lineRule="auto"/>
        <w:jc w:val="center"/>
        <w:rPr>
          <w:b/>
          <w:sz w:val="32"/>
          <w:szCs w:val="32"/>
          <w:highlight w:val="white"/>
          <w:lang w:val="es" w:eastAsia="en-US"/>
        </w:rPr>
      </w:pPr>
      <w:r w:rsidRPr="00E1694F">
        <w:rPr>
          <w:b/>
          <w:sz w:val="32"/>
          <w:szCs w:val="32"/>
          <w:highlight w:val="white"/>
          <w:lang w:val="es" w:eastAsia="en-US"/>
        </w:rPr>
        <w:t>RESULTADOS</w:t>
      </w:r>
    </w:p>
    <w:p w14:paraId="24C089C5" w14:textId="77777777" w:rsidR="00E1694F" w:rsidRPr="00E1694F" w:rsidRDefault="00E1694F" w:rsidP="00E1694F">
      <w:pPr>
        <w:spacing w:line="360" w:lineRule="auto"/>
        <w:jc w:val="both"/>
        <w:rPr>
          <w:lang w:val="es" w:eastAsia="en-US"/>
        </w:rPr>
      </w:pPr>
      <w:r w:rsidRPr="00E1694F">
        <w:rPr>
          <w:highlight w:val="white"/>
          <w:lang w:val="es" w:eastAsia="en-US"/>
        </w:rPr>
        <w:t xml:space="preserve">De los 212 participantes, la mayor parte era de sexo femenino (95,8 %) y tenía entre 21 y 25 años (66 %). El 37,2 % de los estudiantes cursaban el cuarto año de la carrera. Respecto a la convivencia familiar, el 65 % convivía con sus padres y solo 6,1 % vivía solo (tabla 1). </w:t>
      </w:r>
    </w:p>
    <w:p w14:paraId="09720CF5" w14:textId="77777777" w:rsidR="00E1694F" w:rsidRPr="00E1694F" w:rsidRDefault="00E1694F" w:rsidP="00E1694F">
      <w:pPr>
        <w:spacing w:line="360" w:lineRule="auto"/>
        <w:jc w:val="both"/>
        <w:rPr>
          <w:highlight w:val="white"/>
          <w:lang w:val="es" w:eastAsia="en-US"/>
        </w:rPr>
      </w:pPr>
    </w:p>
    <w:p w14:paraId="0B1B7BC5" w14:textId="77777777" w:rsidR="002627F6" w:rsidRDefault="002627F6">
      <w:pPr>
        <w:rPr>
          <w:b/>
          <w:sz w:val="22"/>
          <w:szCs w:val="22"/>
          <w:highlight w:val="white"/>
          <w:lang w:val="es" w:eastAsia="en-US"/>
        </w:rPr>
      </w:pPr>
      <w:r>
        <w:rPr>
          <w:b/>
          <w:sz w:val="22"/>
          <w:szCs w:val="22"/>
          <w:highlight w:val="white"/>
          <w:lang w:val="es" w:eastAsia="en-US"/>
        </w:rPr>
        <w:br w:type="page"/>
      </w:r>
    </w:p>
    <w:p w14:paraId="7767C3EE" w14:textId="0C3FEAB3" w:rsidR="00E1694F" w:rsidRPr="00E1694F" w:rsidRDefault="00E1694F" w:rsidP="00E1694F">
      <w:pPr>
        <w:spacing w:line="360" w:lineRule="auto"/>
        <w:jc w:val="center"/>
        <w:rPr>
          <w:sz w:val="22"/>
          <w:szCs w:val="22"/>
          <w:highlight w:val="white"/>
          <w:lang w:val="es" w:eastAsia="en-US"/>
        </w:rPr>
      </w:pPr>
      <w:r w:rsidRPr="00E1694F">
        <w:rPr>
          <w:b/>
          <w:sz w:val="22"/>
          <w:szCs w:val="22"/>
          <w:highlight w:val="white"/>
          <w:lang w:val="es" w:eastAsia="en-US"/>
        </w:rPr>
        <w:lastRenderedPageBreak/>
        <w:t xml:space="preserve">Tabla 1 - </w:t>
      </w:r>
      <w:r w:rsidRPr="00E1694F">
        <w:rPr>
          <w:sz w:val="22"/>
          <w:szCs w:val="22"/>
          <w:highlight w:val="white"/>
          <w:lang w:val="es" w:eastAsia="en-US"/>
        </w:rPr>
        <w:t>Características generales de los estudiantes de obstetricia</w:t>
      </w:r>
    </w:p>
    <w:p w14:paraId="591F9094" w14:textId="7D530980" w:rsidR="00E1694F" w:rsidRPr="00E1694F" w:rsidRDefault="00E1694F" w:rsidP="00E1694F">
      <w:pPr>
        <w:spacing w:line="360" w:lineRule="auto"/>
        <w:jc w:val="center"/>
        <w:rPr>
          <w:sz w:val="20"/>
          <w:szCs w:val="20"/>
          <w:highlight w:val="white"/>
          <w:lang w:val="es" w:eastAsia="en-US"/>
        </w:rPr>
      </w:pPr>
      <w:r w:rsidRPr="00E1694F">
        <w:rPr>
          <w:noProof/>
          <w:sz w:val="20"/>
          <w:szCs w:val="20"/>
          <w:lang w:val="es-ES" w:eastAsia="es-ES"/>
        </w:rPr>
        <w:drawing>
          <wp:inline distT="0" distB="0" distL="0" distR="0" wp14:anchorId="17188456" wp14:editId="6CC93068">
            <wp:extent cx="2609850" cy="4381500"/>
            <wp:effectExtent l="0" t="0" r="0" b="0"/>
            <wp:docPr id="10" name="Imagen 1" descr="G:\gladys\2495\t01_24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gladys\2495\t01_2495.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4381500"/>
                    </a:xfrm>
                    <a:prstGeom prst="rect">
                      <a:avLst/>
                    </a:prstGeom>
                    <a:noFill/>
                    <a:ln>
                      <a:noFill/>
                    </a:ln>
                  </pic:spPr>
                </pic:pic>
              </a:graphicData>
            </a:graphic>
          </wp:inline>
        </w:drawing>
      </w:r>
    </w:p>
    <w:p w14:paraId="621C3A2D" w14:textId="77777777" w:rsidR="00E1694F" w:rsidRPr="00E1694F" w:rsidRDefault="00E1694F" w:rsidP="00E1694F">
      <w:pPr>
        <w:spacing w:line="360" w:lineRule="auto"/>
        <w:jc w:val="both"/>
        <w:rPr>
          <w:sz w:val="20"/>
          <w:szCs w:val="20"/>
          <w:highlight w:val="white"/>
          <w:lang w:val="es" w:eastAsia="en-US"/>
        </w:rPr>
      </w:pPr>
    </w:p>
    <w:p w14:paraId="6FF0B7BF" w14:textId="77777777" w:rsidR="00E1694F" w:rsidRPr="00E1694F" w:rsidRDefault="00E1694F" w:rsidP="00E1694F">
      <w:pPr>
        <w:spacing w:line="360" w:lineRule="auto"/>
        <w:jc w:val="both"/>
        <w:rPr>
          <w:highlight w:val="white"/>
          <w:lang w:val="es" w:eastAsia="en-US"/>
        </w:rPr>
      </w:pPr>
      <w:r w:rsidRPr="00E1694F">
        <w:rPr>
          <w:highlight w:val="white"/>
          <w:lang w:val="es" w:eastAsia="en-US"/>
        </w:rPr>
        <w:t xml:space="preserve">El nivel moderado y alto de eustrés (estrés positivo) se presentó en el 85,8 % y 4,8 % de estudiantes de obstetricia, respectivamente. Por otra parte, el 66 % tuvo un nivel alto de distrés y 15,1 % tuvo un nivel bajo (tabla 2). </w:t>
      </w:r>
    </w:p>
    <w:p w14:paraId="00C60DB5" w14:textId="77777777" w:rsidR="00E1694F" w:rsidRPr="00E1694F" w:rsidRDefault="00E1694F" w:rsidP="00E1694F">
      <w:pPr>
        <w:spacing w:line="360" w:lineRule="auto"/>
        <w:jc w:val="both"/>
        <w:rPr>
          <w:highlight w:val="white"/>
          <w:lang w:val="es" w:eastAsia="en-US"/>
        </w:rPr>
      </w:pPr>
      <w:r w:rsidRPr="00E1694F">
        <w:rPr>
          <w:highlight w:val="white"/>
          <w:lang w:val="es" w:eastAsia="en-US"/>
        </w:rPr>
        <w:t xml:space="preserve"> </w:t>
      </w:r>
    </w:p>
    <w:p w14:paraId="7AD576E5" w14:textId="77777777" w:rsidR="00546463" w:rsidRDefault="00546463">
      <w:pPr>
        <w:rPr>
          <w:b/>
          <w:sz w:val="22"/>
          <w:szCs w:val="22"/>
          <w:highlight w:val="white"/>
          <w:lang w:val="es" w:eastAsia="en-US"/>
        </w:rPr>
      </w:pPr>
      <w:r>
        <w:rPr>
          <w:b/>
          <w:sz w:val="22"/>
          <w:szCs w:val="22"/>
          <w:highlight w:val="white"/>
          <w:lang w:val="es" w:eastAsia="en-US"/>
        </w:rPr>
        <w:br w:type="page"/>
      </w:r>
    </w:p>
    <w:p w14:paraId="49087AD9" w14:textId="634C2287" w:rsidR="00E1694F" w:rsidRPr="00E1694F" w:rsidRDefault="00E1694F" w:rsidP="00E1694F">
      <w:pPr>
        <w:spacing w:line="360" w:lineRule="auto"/>
        <w:jc w:val="center"/>
        <w:rPr>
          <w:bCs/>
          <w:sz w:val="22"/>
          <w:szCs w:val="22"/>
          <w:highlight w:val="white"/>
          <w:lang w:val="es" w:eastAsia="en-US"/>
        </w:rPr>
      </w:pPr>
      <w:r w:rsidRPr="00E1694F">
        <w:rPr>
          <w:b/>
          <w:sz w:val="22"/>
          <w:szCs w:val="22"/>
          <w:highlight w:val="white"/>
          <w:lang w:val="es" w:eastAsia="en-US"/>
        </w:rPr>
        <w:lastRenderedPageBreak/>
        <w:t xml:space="preserve">Tabla 2 - </w:t>
      </w:r>
      <w:r w:rsidRPr="00E1694F">
        <w:rPr>
          <w:bCs/>
          <w:sz w:val="22"/>
          <w:szCs w:val="22"/>
          <w:highlight w:val="white"/>
          <w:lang w:val="es" w:eastAsia="en-US"/>
        </w:rPr>
        <w:t xml:space="preserve">Nivel de estrés </w:t>
      </w:r>
      <w:r w:rsidRPr="00E1694F">
        <w:rPr>
          <w:sz w:val="22"/>
          <w:szCs w:val="22"/>
          <w:highlight w:val="white"/>
          <w:lang w:val="es" w:eastAsia="en-US"/>
        </w:rPr>
        <w:t>en los estudiantes de obstetricia</w:t>
      </w:r>
    </w:p>
    <w:p w14:paraId="196F0A02" w14:textId="4D614AA0" w:rsidR="00E1694F" w:rsidRPr="00E1694F" w:rsidRDefault="00E1694F" w:rsidP="00E1694F">
      <w:pPr>
        <w:spacing w:line="360" w:lineRule="auto"/>
        <w:jc w:val="center"/>
        <w:rPr>
          <w:bCs/>
          <w:highlight w:val="white"/>
          <w:lang w:val="es" w:eastAsia="en-US"/>
        </w:rPr>
      </w:pPr>
      <w:r w:rsidRPr="00E1694F">
        <w:rPr>
          <w:noProof/>
          <w:lang w:val="es-ES" w:eastAsia="es-ES"/>
        </w:rPr>
        <w:drawing>
          <wp:inline distT="0" distB="0" distL="0" distR="0" wp14:anchorId="566D381A" wp14:editId="24E05673">
            <wp:extent cx="2305050" cy="1914525"/>
            <wp:effectExtent l="0" t="0" r="0" b="0"/>
            <wp:docPr id="9" name="Imagen 2" descr="G:\gladys\2495\t02_24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495\t02_2495.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1914525"/>
                    </a:xfrm>
                    <a:prstGeom prst="rect">
                      <a:avLst/>
                    </a:prstGeom>
                    <a:noFill/>
                    <a:ln>
                      <a:noFill/>
                    </a:ln>
                  </pic:spPr>
                </pic:pic>
              </a:graphicData>
            </a:graphic>
          </wp:inline>
        </w:drawing>
      </w:r>
    </w:p>
    <w:p w14:paraId="1651B8B3" w14:textId="77777777" w:rsidR="00546463" w:rsidRDefault="00546463" w:rsidP="00E1694F">
      <w:pPr>
        <w:spacing w:line="360" w:lineRule="auto"/>
        <w:jc w:val="both"/>
        <w:rPr>
          <w:bCs/>
          <w:highlight w:val="white"/>
          <w:lang w:val="es" w:eastAsia="en-US"/>
        </w:rPr>
      </w:pPr>
    </w:p>
    <w:p w14:paraId="53DF9C82" w14:textId="6A3F37EF" w:rsidR="00E1694F" w:rsidRPr="00E1694F" w:rsidRDefault="00E1694F" w:rsidP="00E1694F">
      <w:pPr>
        <w:spacing w:line="360" w:lineRule="auto"/>
        <w:jc w:val="both"/>
        <w:rPr>
          <w:bCs/>
          <w:highlight w:val="white"/>
          <w:lang w:val="es" w:eastAsia="en-US"/>
        </w:rPr>
      </w:pPr>
      <w:r w:rsidRPr="00E1694F">
        <w:rPr>
          <w:bCs/>
          <w:highlight w:val="white"/>
          <w:lang w:val="es" w:eastAsia="en-US"/>
        </w:rPr>
        <w:t>Aproximadamente la mitad de los estudiantes de obstetricia tuvo un nivel normal de ansiedad (49 %), además, el nivel grave (18,9 %) y moderado (17,5 %) fueron más frecuentes. La preocupación (81,1 %), incapacidad para relajarse (80,7 %) y la irritación (79,7 %) fueron los síntomas de ansiedad que se presentaron en la mayor parte de estudiantes (tabla 3).</w:t>
      </w:r>
    </w:p>
    <w:p w14:paraId="44840064" w14:textId="77777777" w:rsidR="00E1694F" w:rsidRPr="00E1694F" w:rsidRDefault="00E1694F" w:rsidP="00E1694F">
      <w:pPr>
        <w:spacing w:line="360" w:lineRule="auto"/>
        <w:jc w:val="both"/>
        <w:rPr>
          <w:bCs/>
          <w:highlight w:val="white"/>
          <w:lang w:val="es" w:eastAsia="en-US"/>
        </w:rPr>
      </w:pPr>
    </w:p>
    <w:p w14:paraId="170FDC04" w14:textId="77777777" w:rsidR="00E1694F" w:rsidRPr="00E1694F" w:rsidRDefault="00E1694F" w:rsidP="00E1694F">
      <w:pPr>
        <w:spacing w:line="360" w:lineRule="auto"/>
        <w:jc w:val="center"/>
        <w:rPr>
          <w:bCs/>
          <w:sz w:val="22"/>
          <w:szCs w:val="22"/>
          <w:highlight w:val="white"/>
          <w:lang w:val="es" w:eastAsia="en-US"/>
        </w:rPr>
      </w:pPr>
      <w:r w:rsidRPr="00E1694F">
        <w:rPr>
          <w:b/>
          <w:sz w:val="22"/>
          <w:szCs w:val="22"/>
          <w:highlight w:val="white"/>
          <w:lang w:val="es" w:eastAsia="en-US"/>
        </w:rPr>
        <w:t xml:space="preserve">Tabla 3 - </w:t>
      </w:r>
      <w:r w:rsidRPr="00E1694F">
        <w:rPr>
          <w:bCs/>
          <w:sz w:val="22"/>
          <w:szCs w:val="22"/>
          <w:highlight w:val="white"/>
          <w:lang w:val="es" w:eastAsia="en-US"/>
        </w:rPr>
        <w:t>Nivel y síntomas de ansiedad en</w:t>
      </w:r>
      <w:r w:rsidRPr="00E1694F">
        <w:rPr>
          <w:sz w:val="22"/>
          <w:szCs w:val="22"/>
          <w:highlight w:val="white"/>
          <w:lang w:val="es" w:eastAsia="en-US"/>
        </w:rPr>
        <w:t xml:space="preserve"> los estudiantes de obstetricia</w:t>
      </w:r>
    </w:p>
    <w:p w14:paraId="29E6F2F1" w14:textId="1122278F" w:rsidR="00E1694F" w:rsidRPr="00E1694F" w:rsidRDefault="00E1694F" w:rsidP="00E1694F">
      <w:pPr>
        <w:spacing w:line="360" w:lineRule="auto"/>
        <w:jc w:val="center"/>
        <w:rPr>
          <w:bCs/>
          <w:sz w:val="20"/>
          <w:szCs w:val="20"/>
          <w:highlight w:val="white"/>
          <w:lang w:val="es" w:eastAsia="en-US"/>
        </w:rPr>
      </w:pPr>
      <w:r w:rsidRPr="00E1694F">
        <w:rPr>
          <w:noProof/>
          <w:sz w:val="20"/>
          <w:szCs w:val="20"/>
          <w:lang w:val="es-ES" w:eastAsia="es-ES"/>
        </w:rPr>
        <w:drawing>
          <wp:inline distT="0" distB="0" distL="0" distR="0" wp14:anchorId="045AE88B" wp14:editId="7271C1BB">
            <wp:extent cx="2952750" cy="2905125"/>
            <wp:effectExtent l="0" t="0" r="0" b="0"/>
            <wp:docPr id="8" name="Imagen 3" descr="G:\gladys\2495\t03_24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gladys\2495\t03_2495.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2905125"/>
                    </a:xfrm>
                    <a:prstGeom prst="rect">
                      <a:avLst/>
                    </a:prstGeom>
                    <a:noFill/>
                    <a:ln>
                      <a:noFill/>
                    </a:ln>
                  </pic:spPr>
                </pic:pic>
              </a:graphicData>
            </a:graphic>
          </wp:inline>
        </w:drawing>
      </w:r>
    </w:p>
    <w:p w14:paraId="4A6FF9DD" w14:textId="77777777" w:rsidR="00CD73AF" w:rsidRDefault="00CD73AF" w:rsidP="00E1694F">
      <w:pPr>
        <w:spacing w:line="360" w:lineRule="auto"/>
        <w:jc w:val="both"/>
        <w:rPr>
          <w:bCs/>
          <w:highlight w:val="white"/>
          <w:lang w:val="es" w:eastAsia="en-US"/>
        </w:rPr>
      </w:pPr>
    </w:p>
    <w:p w14:paraId="1C02C90A" w14:textId="302C239E" w:rsidR="00E1694F" w:rsidRPr="00E1694F" w:rsidRDefault="00E1694F" w:rsidP="00E1694F">
      <w:pPr>
        <w:spacing w:line="360" w:lineRule="auto"/>
        <w:jc w:val="both"/>
        <w:rPr>
          <w:bCs/>
          <w:highlight w:val="white"/>
          <w:lang w:val="es" w:eastAsia="en-US"/>
        </w:rPr>
      </w:pPr>
      <w:r w:rsidRPr="00E1694F">
        <w:rPr>
          <w:bCs/>
          <w:highlight w:val="white"/>
          <w:lang w:val="es" w:eastAsia="en-US"/>
        </w:rPr>
        <w:lastRenderedPageBreak/>
        <w:t xml:space="preserve">El nivel de depresión leve fue más </w:t>
      </w:r>
      <w:r w:rsidRPr="00E1694F">
        <w:rPr>
          <w:bCs/>
          <w:lang w:val="es" w:eastAsia="en-US"/>
        </w:rPr>
        <w:t>frecuente en los estudiantes de obstetricia (31,1 %), además, el 22,2</w:t>
      </w:r>
      <w:r w:rsidR="00CD73AF">
        <w:rPr>
          <w:bCs/>
          <w:lang w:val="es" w:eastAsia="en-US"/>
        </w:rPr>
        <w:t> </w:t>
      </w:r>
      <w:r w:rsidRPr="00E1694F">
        <w:rPr>
          <w:bCs/>
          <w:lang w:val="es" w:eastAsia="en-US"/>
        </w:rPr>
        <w:t xml:space="preserve">% tuvo depresión moderada y 11,8 % </w:t>
      </w:r>
      <w:r w:rsidRPr="00E1694F">
        <w:rPr>
          <w:bCs/>
          <w:highlight w:val="white"/>
          <w:lang w:val="es" w:eastAsia="en-US"/>
        </w:rPr>
        <w:t>tuvo depresión grave (tabla 4).</w:t>
      </w:r>
    </w:p>
    <w:p w14:paraId="31E75508" w14:textId="77777777" w:rsidR="00E1694F" w:rsidRPr="00E1694F" w:rsidRDefault="00E1694F" w:rsidP="00E1694F">
      <w:pPr>
        <w:spacing w:line="360" w:lineRule="auto"/>
        <w:jc w:val="both"/>
        <w:rPr>
          <w:bCs/>
          <w:highlight w:val="white"/>
          <w:lang w:val="es" w:eastAsia="en-US"/>
        </w:rPr>
      </w:pPr>
    </w:p>
    <w:p w14:paraId="12B5E9ED" w14:textId="77777777" w:rsidR="00E1694F" w:rsidRPr="00E1694F" w:rsidRDefault="00E1694F" w:rsidP="00E1694F">
      <w:pPr>
        <w:spacing w:line="360" w:lineRule="auto"/>
        <w:jc w:val="center"/>
        <w:rPr>
          <w:bCs/>
          <w:sz w:val="22"/>
          <w:szCs w:val="22"/>
          <w:highlight w:val="white"/>
          <w:lang w:val="es" w:eastAsia="en-US"/>
        </w:rPr>
      </w:pPr>
      <w:r w:rsidRPr="00E1694F">
        <w:rPr>
          <w:b/>
          <w:sz w:val="22"/>
          <w:szCs w:val="22"/>
          <w:highlight w:val="white"/>
          <w:lang w:val="es" w:eastAsia="en-US"/>
        </w:rPr>
        <w:t xml:space="preserve">Tabla 4 - </w:t>
      </w:r>
      <w:r w:rsidRPr="00E1694F">
        <w:rPr>
          <w:bCs/>
          <w:sz w:val="22"/>
          <w:szCs w:val="22"/>
          <w:highlight w:val="white"/>
          <w:lang w:val="es" w:eastAsia="en-US"/>
        </w:rPr>
        <w:t xml:space="preserve">Nivel de depresión </w:t>
      </w:r>
      <w:r w:rsidRPr="00E1694F">
        <w:rPr>
          <w:sz w:val="22"/>
          <w:szCs w:val="22"/>
          <w:highlight w:val="white"/>
          <w:lang w:val="es" w:eastAsia="en-US"/>
        </w:rPr>
        <w:t>en los estudiantes de obstetricia</w:t>
      </w:r>
    </w:p>
    <w:tbl>
      <w:tblPr>
        <w:tblStyle w:val="Tablaconcuadrcula1"/>
        <w:tblW w:w="0" w:type="auto"/>
        <w:jc w:val="center"/>
        <w:tblLook w:val="04A0" w:firstRow="1" w:lastRow="0" w:firstColumn="1" w:lastColumn="0" w:noHBand="0" w:noVBand="1"/>
      </w:tblPr>
      <w:tblGrid>
        <w:gridCol w:w="2122"/>
        <w:gridCol w:w="850"/>
        <w:gridCol w:w="850"/>
      </w:tblGrid>
      <w:tr w:rsidR="00E1694F" w:rsidRPr="00CD73AF" w14:paraId="46D858E3" w14:textId="77777777" w:rsidTr="00FE28A4">
        <w:trPr>
          <w:jc w:val="center"/>
        </w:trPr>
        <w:tc>
          <w:tcPr>
            <w:tcW w:w="2122" w:type="dxa"/>
            <w:vAlign w:val="center"/>
          </w:tcPr>
          <w:p w14:paraId="67DBF0A7"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b/>
                <w:bCs/>
                <w:sz w:val="18"/>
                <w:szCs w:val="18"/>
                <w:lang w:val="es" w:eastAsia="en-US"/>
              </w:rPr>
              <w:t>Nivel de depresión</w:t>
            </w:r>
          </w:p>
        </w:tc>
        <w:tc>
          <w:tcPr>
            <w:tcW w:w="850" w:type="dxa"/>
            <w:vAlign w:val="center"/>
          </w:tcPr>
          <w:p w14:paraId="7BAC2269" w14:textId="77777777" w:rsidR="00E1694F" w:rsidRPr="00CD73AF" w:rsidRDefault="00E1694F" w:rsidP="00E1694F">
            <w:pPr>
              <w:jc w:val="center"/>
              <w:rPr>
                <w:rFonts w:ascii="Times New Roman" w:hAnsi="Times New Roman" w:cs="Times New Roman"/>
                <w:b/>
                <w:bCs/>
                <w:sz w:val="18"/>
                <w:szCs w:val="18"/>
                <w:highlight w:val="white"/>
                <w:lang w:val="es" w:eastAsia="en-US"/>
              </w:rPr>
            </w:pPr>
            <w:r w:rsidRPr="00CD73AF">
              <w:rPr>
                <w:rFonts w:ascii="Times New Roman" w:hAnsi="Times New Roman" w:cs="Times New Roman"/>
                <w:b/>
                <w:bCs/>
                <w:sz w:val="18"/>
                <w:szCs w:val="18"/>
                <w:highlight w:val="white"/>
                <w:lang w:val="es" w:eastAsia="en-US"/>
              </w:rPr>
              <w:t>n</w:t>
            </w:r>
          </w:p>
        </w:tc>
        <w:tc>
          <w:tcPr>
            <w:tcW w:w="850" w:type="dxa"/>
            <w:vAlign w:val="center"/>
          </w:tcPr>
          <w:p w14:paraId="15B11DFE" w14:textId="77777777" w:rsidR="00E1694F" w:rsidRPr="00CD73AF" w:rsidRDefault="00E1694F" w:rsidP="00E1694F">
            <w:pPr>
              <w:jc w:val="center"/>
              <w:rPr>
                <w:rFonts w:ascii="Times New Roman" w:hAnsi="Times New Roman" w:cs="Times New Roman"/>
                <w:b/>
                <w:bCs/>
                <w:sz w:val="18"/>
                <w:szCs w:val="18"/>
                <w:highlight w:val="white"/>
                <w:lang w:val="es" w:eastAsia="en-US"/>
              </w:rPr>
            </w:pPr>
            <w:r w:rsidRPr="00CD73AF">
              <w:rPr>
                <w:rFonts w:ascii="Times New Roman" w:hAnsi="Times New Roman" w:cs="Times New Roman"/>
                <w:b/>
                <w:bCs/>
                <w:sz w:val="18"/>
                <w:szCs w:val="18"/>
                <w:highlight w:val="white"/>
                <w:lang w:val="es" w:eastAsia="en-US"/>
              </w:rPr>
              <w:t>%</w:t>
            </w:r>
          </w:p>
        </w:tc>
      </w:tr>
      <w:tr w:rsidR="00E1694F" w:rsidRPr="00CD73AF" w14:paraId="2797612C" w14:textId="77777777" w:rsidTr="00FE28A4">
        <w:trPr>
          <w:jc w:val="center"/>
        </w:trPr>
        <w:tc>
          <w:tcPr>
            <w:tcW w:w="2122" w:type="dxa"/>
            <w:vAlign w:val="center"/>
          </w:tcPr>
          <w:p w14:paraId="74D6DE78" w14:textId="77777777" w:rsidR="00E1694F" w:rsidRPr="00CD73AF" w:rsidRDefault="00E1694F" w:rsidP="00E1694F">
            <w:pP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Normal</w:t>
            </w:r>
          </w:p>
        </w:tc>
        <w:tc>
          <w:tcPr>
            <w:tcW w:w="850" w:type="dxa"/>
            <w:vAlign w:val="center"/>
          </w:tcPr>
          <w:p w14:paraId="722191E9"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42</w:t>
            </w:r>
          </w:p>
        </w:tc>
        <w:tc>
          <w:tcPr>
            <w:tcW w:w="850" w:type="dxa"/>
            <w:vAlign w:val="center"/>
          </w:tcPr>
          <w:p w14:paraId="0CE77C47"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19,8</w:t>
            </w:r>
          </w:p>
        </w:tc>
      </w:tr>
      <w:tr w:rsidR="00E1694F" w:rsidRPr="00CD73AF" w14:paraId="25686E92" w14:textId="77777777" w:rsidTr="00FE28A4">
        <w:trPr>
          <w:jc w:val="center"/>
        </w:trPr>
        <w:tc>
          <w:tcPr>
            <w:tcW w:w="2122" w:type="dxa"/>
            <w:vAlign w:val="center"/>
          </w:tcPr>
          <w:p w14:paraId="7577A35B" w14:textId="77777777" w:rsidR="00E1694F" w:rsidRPr="00CD73AF" w:rsidRDefault="00E1694F" w:rsidP="00E1694F">
            <w:pP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Leve</w:t>
            </w:r>
          </w:p>
        </w:tc>
        <w:tc>
          <w:tcPr>
            <w:tcW w:w="850" w:type="dxa"/>
            <w:vAlign w:val="center"/>
          </w:tcPr>
          <w:p w14:paraId="09C2DA1D"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66</w:t>
            </w:r>
          </w:p>
        </w:tc>
        <w:tc>
          <w:tcPr>
            <w:tcW w:w="850" w:type="dxa"/>
            <w:vAlign w:val="center"/>
          </w:tcPr>
          <w:p w14:paraId="13364E59"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31,1</w:t>
            </w:r>
          </w:p>
        </w:tc>
      </w:tr>
      <w:tr w:rsidR="00E1694F" w:rsidRPr="00CD73AF" w14:paraId="0C3C8B64" w14:textId="77777777" w:rsidTr="00FE28A4">
        <w:trPr>
          <w:jc w:val="center"/>
        </w:trPr>
        <w:tc>
          <w:tcPr>
            <w:tcW w:w="2122" w:type="dxa"/>
            <w:vAlign w:val="center"/>
          </w:tcPr>
          <w:p w14:paraId="3266A065" w14:textId="77777777" w:rsidR="00E1694F" w:rsidRPr="00CD73AF" w:rsidRDefault="00E1694F" w:rsidP="00E1694F">
            <w:pP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Moderado</w:t>
            </w:r>
          </w:p>
        </w:tc>
        <w:tc>
          <w:tcPr>
            <w:tcW w:w="850" w:type="dxa"/>
            <w:vAlign w:val="center"/>
          </w:tcPr>
          <w:p w14:paraId="262415DD"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47</w:t>
            </w:r>
          </w:p>
        </w:tc>
        <w:tc>
          <w:tcPr>
            <w:tcW w:w="850" w:type="dxa"/>
            <w:vAlign w:val="center"/>
          </w:tcPr>
          <w:p w14:paraId="51678A96"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22,2</w:t>
            </w:r>
          </w:p>
        </w:tc>
      </w:tr>
      <w:tr w:rsidR="00E1694F" w:rsidRPr="00CD73AF" w14:paraId="24F983C8" w14:textId="77777777" w:rsidTr="00FE28A4">
        <w:trPr>
          <w:jc w:val="center"/>
        </w:trPr>
        <w:tc>
          <w:tcPr>
            <w:tcW w:w="2122" w:type="dxa"/>
            <w:vAlign w:val="center"/>
          </w:tcPr>
          <w:p w14:paraId="09BC2837" w14:textId="77777777" w:rsidR="00E1694F" w:rsidRPr="00CD73AF" w:rsidRDefault="00E1694F" w:rsidP="00E1694F">
            <w:pP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Moderado a grave</w:t>
            </w:r>
          </w:p>
        </w:tc>
        <w:tc>
          <w:tcPr>
            <w:tcW w:w="850" w:type="dxa"/>
            <w:vAlign w:val="center"/>
          </w:tcPr>
          <w:p w14:paraId="125F71E4"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32</w:t>
            </w:r>
          </w:p>
        </w:tc>
        <w:tc>
          <w:tcPr>
            <w:tcW w:w="850" w:type="dxa"/>
            <w:vAlign w:val="center"/>
          </w:tcPr>
          <w:p w14:paraId="72A0FC3C"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15,1</w:t>
            </w:r>
          </w:p>
        </w:tc>
      </w:tr>
      <w:tr w:rsidR="00E1694F" w:rsidRPr="00CD73AF" w14:paraId="506E2512" w14:textId="77777777" w:rsidTr="00FE28A4">
        <w:trPr>
          <w:jc w:val="center"/>
        </w:trPr>
        <w:tc>
          <w:tcPr>
            <w:tcW w:w="2122" w:type="dxa"/>
            <w:vAlign w:val="center"/>
          </w:tcPr>
          <w:p w14:paraId="13415E69" w14:textId="77777777" w:rsidR="00E1694F" w:rsidRPr="00CD73AF" w:rsidRDefault="00E1694F" w:rsidP="00E1694F">
            <w:pP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Grave</w:t>
            </w:r>
          </w:p>
        </w:tc>
        <w:tc>
          <w:tcPr>
            <w:tcW w:w="850" w:type="dxa"/>
            <w:vAlign w:val="center"/>
          </w:tcPr>
          <w:p w14:paraId="4DCF91F3"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25</w:t>
            </w:r>
          </w:p>
        </w:tc>
        <w:tc>
          <w:tcPr>
            <w:tcW w:w="850" w:type="dxa"/>
            <w:vAlign w:val="center"/>
          </w:tcPr>
          <w:p w14:paraId="2F1EECC6" w14:textId="77777777" w:rsidR="00E1694F" w:rsidRPr="00CD73AF" w:rsidRDefault="00E1694F" w:rsidP="00E1694F">
            <w:pPr>
              <w:jc w:val="center"/>
              <w:rPr>
                <w:rFonts w:ascii="Times New Roman" w:hAnsi="Times New Roman" w:cs="Times New Roman"/>
                <w:sz w:val="18"/>
                <w:szCs w:val="18"/>
                <w:highlight w:val="white"/>
                <w:lang w:val="es" w:eastAsia="en-US"/>
              </w:rPr>
            </w:pPr>
            <w:r w:rsidRPr="00CD73AF">
              <w:rPr>
                <w:rFonts w:ascii="Times New Roman" w:hAnsi="Times New Roman" w:cs="Times New Roman"/>
                <w:sz w:val="18"/>
                <w:szCs w:val="18"/>
                <w:highlight w:val="white"/>
                <w:lang w:val="es" w:eastAsia="en-US"/>
              </w:rPr>
              <w:t>11,8</w:t>
            </w:r>
          </w:p>
        </w:tc>
      </w:tr>
    </w:tbl>
    <w:p w14:paraId="2C9105C6" w14:textId="77777777" w:rsidR="00E1694F" w:rsidRPr="00E1694F" w:rsidRDefault="00E1694F" w:rsidP="00E1694F">
      <w:pPr>
        <w:spacing w:line="360" w:lineRule="auto"/>
        <w:jc w:val="both"/>
        <w:rPr>
          <w:b/>
          <w:highlight w:val="white"/>
          <w:lang w:val="es" w:eastAsia="en-US"/>
        </w:rPr>
      </w:pPr>
    </w:p>
    <w:p w14:paraId="5297356D" w14:textId="77777777" w:rsidR="00E1694F" w:rsidRPr="00E1694F" w:rsidRDefault="00E1694F" w:rsidP="00E1694F">
      <w:pPr>
        <w:spacing w:line="360" w:lineRule="auto"/>
        <w:jc w:val="both"/>
        <w:rPr>
          <w:b/>
          <w:highlight w:val="white"/>
          <w:lang w:val="es" w:eastAsia="en-US"/>
        </w:rPr>
      </w:pPr>
    </w:p>
    <w:p w14:paraId="0DE96ECB" w14:textId="77777777" w:rsidR="00E1694F" w:rsidRPr="00E1694F" w:rsidRDefault="00E1694F" w:rsidP="00E1694F">
      <w:pPr>
        <w:spacing w:line="360" w:lineRule="auto"/>
        <w:jc w:val="center"/>
        <w:rPr>
          <w:b/>
          <w:sz w:val="32"/>
          <w:szCs w:val="32"/>
          <w:highlight w:val="white"/>
          <w:lang w:val="es" w:eastAsia="en-US"/>
        </w:rPr>
      </w:pPr>
      <w:r w:rsidRPr="00E1694F">
        <w:rPr>
          <w:b/>
          <w:sz w:val="32"/>
          <w:szCs w:val="32"/>
          <w:highlight w:val="white"/>
          <w:lang w:val="es" w:eastAsia="en-US"/>
        </w:rPr>
        <w:t>DISCUSIÓN</w:t>
      </w:r>
    </w:p>
    <w:p w14:paraId="4F4C0D34" w14:textId="77777777" w:rsidR="00E1694F" w:rsidRPr="00E1694F" w:rsidRDefault="00E1694F" w:rsidP="00E1694F">
      <w:pPr>
        <w:spacing w:line="360" w:lineRule="auto"/>
        <w:jc w:val="both"/>
        <w:rPr>
          <w:rFonts w:eastAsia="Arial"/>
          <w:highlight w:val="white"/>
          <w:lang w:val="es-PE" w:eastAsia="en-US"/>
        </w:rPr>
      </w:pPr>
      <w:r w:rsidRPr="00E1694F">
        <w:rPr>
          <w:rFonts w:eastAsia="Arial"/>
          <w:highlight w:val="white"/>
          <w:lang w:val="es-PE" w:eastAsia="en-US"/>
        </w:rPr>
        <w:t xml:space="preserve">Para los estudiantes universitarios, las disposiciones impuestas por la pandemia </w:t>
      </w:r>
      <w:r w:rsidRPr="00E1694F">
        <w:rPr>
          <w:rFonts w:eastAsia="Arial"/>
          <w:lang w:val="es-PE" w:eastAsia="en-US"/>
        </w:rPr>
        <w:t>de la COVID</w:t>
      </w:r>
      <w:r w:rsidRPr="00E1694F">
        <w:rPr>
          <w:rFonts w:eastAsia="Arial"/>
          <w:lang w:val="es-PE" w:eastAsia="en-US"/>
        </w:rPr>
        <w:noBreakHyphen/>
        <w:t>19, como el aislamiento social, la interrupción de las actividades presenciales, el acelerado aumento de contagios, la mortalidad en casos graves y, principalmente, la migración a ent</w:t>
      </w:r>
      <w:r w:rsidRPr="00E1694F">
        <w:rPr>
          <w:rFonts w:eastAsia="Arial"/>
          <w:highlight w:val="white"/>
          <w:lang w:val="es-PE" w:eastAsia="en-US"/>
        </w:rPr>
        <w:t xml:space="preserve">ornos virtuales para la enseñanza aprendizaje, afectaron su salud mental. </w:t>
      </w:r>
      <w:r w:rsidRPr="00E1694F">
        <w:rPr>
          <w:rFonts w:eastAsia="Arial"/>
          <w:i/>
          <w:iCs/>
          <w:color w:val="212121"/>
          <w:shd w:val="clear" w:color="auto" w:fill="FFFFFF"/>
          <w:lang w:val="es" w:eastAsia="en-US"/>
        </w:rPr>
        <w:t>Fruehwirth</w:t>
      </w:r>
      <w:r w:rsidRPr="00E1694F">
        <w:rPr>
          <w:rFonts w:eastAsia="Arial"/>
          <w:color w:val="212121"/>
          <w:shd w:val="clear" w:color="auto" w:fill="FFFFFF"/>
          <w:lang w:val="es" w:eastAsia="en-US"/>
        </w:rPr>
        <w:t xml:space="preserve"> y otros</w:t>
      </w:r>
      <w:r w:rsidRPr="00E1694F">
        <w:rPr>
          <w:rFonts w:eastAsia="Arial"/>
          <w:highlight w:val="white"/>
          <w:vertAlign w:val="superscript"/>
          <w:lang w:val="es-PE" w:eastAsia="en-US"/>
        </w:rPr>
        <w:t>(25)</w:t>
      </w:r>
      <w:r w:rsidRPr="00E1694F">
        <w:rPr>
          <w:rFonts w:eastAsia="Arial"/>
          <w:highlight w:val="white"/>
          <w:lang w:val="es-PE" w:eastAsia="en-US"/>
        </w:rPr>
        <w:t xml:space="preserve"> afirm</w:t>
      </w:r>
      <w:r w:rsidRPr="00E1694F">
        <w:rPr>
          <w:rFonts w:eastAsia="Arial"/>
          <w:lang w:val="es-PE" w:eastAsia="en-US"/>
        </w:rPr>
        <w:t xml:space="preserve">an </w:t>
      </w:r>
      <w:r w:rsidRPr="00E1694F">
        <w:rPr>
          <w:rFonts w:eastAsia="Arial"/>
          <w:highlight w:val="white"/>
          <w:lang w:val="es-PE" w:eastAsia="en-US"/>
        </w:rPr>
        <w:t xml:space="preserve">que el deterioro de la salud mental en los estudiantes universitarios fue muy frecuente durante la pandemia por la COVID-19. </w:t>
      </w:r>
    </w:p>
    <w:p w14:paraId="33A36B38" w14:textId="77777777" w:rsidR="00E1694F" w:rsidRPr="00E1694F" w:rsidRDefault="00E1694F" w:rsidP="00E1694F">
      <w:pPr>
        <w:spacing w:line="360" w:lineRule="auto"/>
        <w:jc w:val="both"/>
        <w:rPr>
          <w:rFonts w:eastAsia="Arial"/>
          <w:highlight w:val="white"/>
          <w:lang w:val="es-PE" w:eastAsia="en-US"/>
        </w:rPr>
      </w:pPr>
      <w:r w:rsidRPr="00E1694F">
        <w:rPr>
          <w:rFonts w:eastAsia="Arial"/>
          <w:highlight w:val="white"/>
          <w:lang w:val="es-PE" w:eastAsia="en-US"/>
        </w:rPr>
        <w:t xml:space="preserve">Al respecto, </w:t>
      </w:r>
      <w:r w:rsidRPr="00E1694F">
        <w:rPr>
          <w:rFonts w:eastAsia="Arial"/>
          <w:i/>
          <w:iCs/>
          <w:lang w:val="es-PE" w:eastAsia="en-US"/>
        </w:rPr>
        <w:t>Alkhamees</w:t>
      </w:r>
      <w:r w:rsidRPr="00E1694F">
        <w:rPr>
          <w:rFonts w:eastAsia="Arial"/>
          <w:lang w:val="es-PE" w:eastAsia="en-US"/>
        </w:rPr>
        <w:t xml:space="preserve"> y otros</w:t>
      </w:r>
      <w:r w:rsidRPr="00E1694F">
        <w:rPr>
          <w:rFonts w:eastAsia="Arial"/>
          <w:vertAlign w:val="superscript"/>
          <w:lang w:val="es-PE" w:eastAsia="en-US"/>
        </w:rPr>
        <w:t>(26)</w:t>
      </w:r>
      <w:r w:rsidRPr="00E1694F">
        <w:rPr>
          <w:rFonts w:eastAsia="Arial"/>
          <w:lang w:val="es-PE" w:eastAsia="en-US"/>
        </w:rPr>
        <w:t xml:space="preserve"> concluyen que los estudiantes tienen hasta 5 veces la probabilidad de padecer estrés durante el contexto sanitario. </w:t>
      </w:r>
      <w:r w:rsidRPr="00E1694F">
        <w:rPr>
          <w:rFonts w:eastAsia="Arial"/>
          <w:highlight w:val="white"/>
          <w:lang w:val="es-PE" w:eastAsia="en-US"/>
        </w:rPr>
        <w:t xml:space="preserve">En concordancia con esto, el presente estudio demostró </w:t>
      </w:r>
      <w:r w:rsidRPr="00E1694F">
        <w:rPr>
          <w:rFonts w:eastAsia="Arial"/>
          <w:lang w:val="es-PE" w:eastAsia="en-US"/>
        </w:rPr>
        <w:t xml:space="preserve">que los niveles de estrés elevados se presentaron con mayor frecuencia (66 %). Esto difiere con </w:t>
      </w:r>
      <w:r w:rsidRPr="00E1694F">
        <w:rPr>
          <w:rFonts w:eastAsia="Arial"/>
          <w:i/>
          <w:iCs/>
          <w:lang w:val="es-PE" w:eastAsia="en-US"/>
        </w:rPr>
        <w:t>Wynter</w:t>
      </w:r>
      <w:r w:rsidRPr="00E1694F">
        <w:rPr>
          <w:rFonts w:eastAsia="Arial"/>
          <w:lang w:val="es-PE" w:eastAsia="en-US"/>
        </w:rPr>
        <w:t xml:space="preserve"> y otros</w:t>
      </w:r>
      <w:r w:rsidRPr="00E1694F">
        <w:rPr>
          <w:rFonts w:eastAsia="Arial"/>
          <w:vertAlign w:val="superscript"/>
          <w:lang w:val="es-PE" w:eastAsia="en-US"/>
        </w:rPr>
        <w:t>(14)</w:t>
      </w:r>
      <w:r w:rsidRPr="00E1694F">
        <w:rPr>
          <w:rFonts w:eastAsia="Arial"/>
          <w:lang w:val="es-PE" w:eastAsia="en-US"/>
        </w:rPr>
        <w:t xml:space="preserve"> y </w:t>
      </w:r>
      <w:r w:rsidRPr="00E1694F">
        <w:rPr>
          <w:rFonts w:eastAsia="Arial"/>
          <w:i/>
          <w:iCs/>
          <w:lang w:val="es-PE" w:eastAsia="en-US"/>
        </w:rPr>
        <w:t xml:space="preserve">Haririan </w:t>
      </w:r>
      <w:r w:rsidRPr="00E1694F">
        <w:rPr>
          <w:rFonts w:eastAsia="Arial"/>
          <w:lang w:val="es-PE" w:eastAsia="en-US"/>
        </w:rPr>
        <w:t>y otros</w:t>
      </w:r>
      <w:r w:rsidRPr="00E1694F">
        <w:rPr>
          <w:rFonts w:eastAsia="Arial"/>
          <w:vertAlign w:val="superscript"/>
          <w:lang w:val="es-PE" w:eastAsia="en-US"/>
        </w:rPr>
        <w:t>(15)</w:t>
      </w:r>
      <w:r w:rsidRPr="00E1694F">
        <w:rPr>
          <w:rFonts w:eastAsia="Arial"/>
          <w:lang w:val="es-PE" w:eastAsia="en-US"/>
        </w:rPr>
        <w:t xml:space="preserve"> quienes </w:t>
      </w:r>
      <w:r w:rsidRPr="00E1694F">
        <w:rPr>
          <w:rFonts w:eastAsia="Arial"/>
          <w:highlight w:val="white"/>
          <w:lang w:val="es-PE" w:eastAsia="en-US"/>
        </w:rPr>
        <w:t xml:space="preserve">informan que el 40,2 % y 15 % respectivamente, de estudiantes de partería expresaron un incremento del estrés a raíz de la pandemia por la COVID-19. </w:t>
      </w:r>
    </w:p>
    <w:p w14:paraId="1F550954" w14:textId="77777777" w:rsidR="00E1694F" w:rsidRPr="00E1694F" w:rsidRDefault="00E1694F" w:rsidP="00E1694F">
      <w:pPr>
        <w:spacing w:line="360" w:lineRule="auto"/>
        <w:jc w:val="both"/>
        <w:rPr>
          <w:rFonts w:eastAsia="Arial"/>
          <w:lang w:val="es" w:eastAsia="en-US"/>
        </w:rPr>
      </w:pPr>
      <w:r w:rsidRPr="00E1694F">
        <w:rPr>
          <w:rFonts w:eastAsia="Arial"/>
          <w:highlight w:val="white"/>
          <w:lang w:val="es-PE" w:eastAsia="en-US"/>
        </w:rPr>
        <w:t>En un estudio realizado en China</w:t>
      </w:r>
      <w:r w:rsidRPr="00E1694F">
        <w:rPr>
          <w:rFonts w:eastAsia="Arial"/>
          <w:highlight w:val="white"/>
          <w:vertAlign w:val="superscript"/>
          <w:lang w:val="es-PE" w:eastAsia="en-US"/>
        </w:rPr>
        <w:t>(27)</w:t>
      </w:r>
      <w:r w:rsidRPr="00E1694F">
        <w:rPr>
          <w:rFonts w:eastAsia="Arial"/>
          <w:highlight w:val="white"/>
          <w:lang w:val="es-PE" w:eastAsia="en-US"/>
        </w:rPr>
        <w:t xml:space="preserve"> se encontró que los niveles se ansiedad se mantuvieron normales durante la crisis sanitaria; de igual manera, la presente investigación ha demostrado que la mayor proporción de estudiantes mantuvieron estos niveles. En distintas investigaciones, los estudiantes de partería han experimentado niveles leves y moderados de ansiedad.</w:t>
      </w:r>
      <w:r w:rsidRPr="00E1694F">
        <w:rPr>
          <w:rFonts w:eastAsia="Arial"/>
          <w:highlight w:val="white"/>
          <w:vertAlign w:val="superscript"/>
          <w:lang w:val="es-PE" w:eastAsia="en-US"/>
        </w:rPr>
        <w:t>(15,28)</w:t>
      </w:r>
      <w:r w:rsidRPr="00E1694F">
        <w:rPr>
          <w:rFonts w:eastAsia="Arial"/>
          <w:highlight w:val="white"/>
          <w:lang w:val="es-PE" w:eastAsia="en-US"/>
        </w:rPr>
        <w:t xml:space="preserve"> En el contexto formativo, estos hallazgos podrían deberse al escaso tiempo para aprender y al proceso de adaptación a las nuevas formas de enseñanza digital.</w:t>
      </w:r>
      <w:r w:rsidRPr="00E1694F">
        <w:rPr>
          <w:rFonts w:eastAsia="Arial"/>
          <w:highlight w:val="white"/>
          <w:vertAlign w:val="superscript"/>
          <w:lang w:val="es-PE" w:eastAsia="en-US"/>
        </w:rPr>
        <w:t>(25,29)</w:t>
      </w:r>
      <w:r w:rsidRPr="00E1694F">
        <w:rPr>
          <w:rFonts w:eastAsia="Arial"/>
          <w:highlight w:val="white"/>
          <w:lang w:val="es-PE" w:eastAsia="en-US"/>
        </w:rPr>
        <w:t xml:space="preserve"> </w:t>
      </w:r>
    </w:p>
    <w:p w14:paraId="1C53A805" w14:textId="77777777" w:rsidR="00E1694F" w:rsidRPr="00E1694F" w:rsidRDefault="00E1694F" w:rsidP="00E1694F">
      <w:pPr>
        <w:spacing w:line="360" w:lineRule="auto"/>
        <w:jc w:val="both"/>
        <w:rPr>
          <w:rFonts w:eastAsia="Arial"/>
          <w:shd w:val="clear" w:color="auto" w:fill="FFFFFF"/>
          <w:lang w:val="es" w:eastAsia="en-US"/>
        </w:rPr>
      </w:pPr>
      <w:r w:rsidRPr="00E1694F">
        <w:rPr>
          <w:rFonts w:eastAsia="Arial"/>
          <w:lang w:val="es-PE" w:eastAsia="en-US"/>
        </w:rPr>
        <w:t xml:space="preserve">La crisis sanitaria generó una preocupación en toda la comunidad universitaria, en los gestores educativos, docentes y estudiantes. En esta investigación, los estudiantes han presentado síntomas como </w:t>
      </w:r>
      <w:r w:rsidRPr="00E1694F">
        <w:rPr>
          <w:rFonts w:eastAsia="Arial"/>
          <w:lang w:val="es-PE" w:eastAsia="en-US"/>
        </w:rPr>
        <w:lastRenderedPageBreak/>
        <w:t xml:space="preserve">intranquilidad e incapacidad para lograr un estado de calma, lo cual puede deberse a la incertidumbre por la adquisición de nuevas habilidades para el desempeño adecuado dentro de su profesión, a partir de la práctica clínica en los establecimientos de salud. En concordancia con ello, </w:t>
      </w:r>
      <w:r w:rsidRPr="00E1694F">
        <w:rPr>
          <w:rFonts w:eastAsia="Arial"/>
          <w:i/>
          <w:iCs/>
          <w:shd w:val="clear" w:color="auto" w:fill="FFFFFF"/>
          <w:lang w:val="es" w:eastAsia="en-US"/>
        </w:rPr>
        <w:t>Kuliukas</w:t>
      </w:r>
      <w:r w:rsidRPr="00E1694F">
        <w:rPr>
          <w:rFonts w:eastAsia="Arial"/>
          <w:shd w:val="clear" w:color="auto" w:fill="FFFFFF"/>
          <w:lang w:val="es" w:eastAsia="en-US"/>
        </w:rPr>
        <w:t xml:space="preserve"> y otros</w:t>
      </w:r>
      <w:r w:rsidRPr="00E1694F">
        <w:rPr>
          <w:rFonts w:eastAsia="Arial"/>
          <w:shd w:val="clear" w:color="auto" w:fill="FFFFFF"/>
          <w:vertAlign w:val="superscript"/>
          <w:lang w:val="es" w:eastAsia="en-US"/>
        </w:rPr>
        <w:t>(30)</w:t>
      </w:r>
      <w:r w:rsidRPr="00E1694F">
        <w:rPr>
          <w:rFonts w:eastAsia="Arial"/>
          <w:shd w:val="clear" w:color="auto" w:fill="FFFFFF"/>
          <w:lang w:val="es" w:eastAsia="en-US"/>
        </w:rPr>
        <w:t xml:space="preserve"> afirman que los estudiantes de partería sintieron impotencia por la restricción del contacto con los pacientes.</w:t>
      </w:r>
    </w:p>
    <w:p w14:paraId="50618CC0" w14:textId="77777777" w:rsidR="00E1694F" w:rsidRPr="00E1694F" w:rsidRDefault="00E1694F" w:rsidP="00E1694F">
      <w:pPr>
        <w:spacing w:line="360" w:lineRule="auto"/>
        <w:jc w:val="both"/>
        <w:rPr>
          <w:rFonts w:eastAsia="Arial"/>
          <w:highlight w:val="white"/>
          <w:lang w:val="es-PE" w:eastAsia="en-US"/>
        </w:rPr>
      </w:pPr>
      <w:r w:rsidRPr="00E1694F">
        <w:rPr>
          <w:rFonts w:eastAsia="Arial"/>
          <w:highlight w:val="white"/>
          <w:lang w:val="es-PE" w:eastAsia="en-US"/>
        </w:rPr>
        <w:t>El aislamiento social y la restricción de actividades, acompañados de la rutina de estudio virtual, pudieron generar sentimientos de inutilidad, negativismo y tristeza. Los resultados de este estudio evidencian que la depresión moderada y grave se presentaron en al menos la tercera parte de los estudiantes. Este hallazgo se asemeja a lo señalado por otra investigación</w:t>
      </w:r>
      <w:r w:rsidRPr="00E1694F">
        <w:rPr>
          <w:rFonts w:eastAsia="Arial"/>
          <w:vertAlign w:val="superscript"/>
          <w:lang w:val="es-PE" w:eastAsia="en-US"/>
        </w:rPr>
        <w:t>(13)</w:t>
      </w:r>
      <w:r w:rsidRPr="00E1694F">
        <w:rPr>
          <w:rFonts w:eastAsia="Arial"/>
          <w:highlight w:val="white"/>
          <w:lang w:val="es-PE" w:eastAsia="en-US"/>
        </w:rPr>
        <w:t xml:space="preserve"> en la que la se identificaron niveles elevados de depresión</w:t>
      </w:r>
      <w:r w:rsidRPr="00E1694F">
        <w:rPr>
          <w:rFonts w:eastAsia="Arial"/>
          <w:lang w:val="es-PE" w:eastAsia="en-US"/>
        </w:rPr>
        <w:t>.</w:t>
      </w:r>
      <w:r w:rsidRPr="00E1694F">
        <w:rPr>
          <w:rFonts w:eastAsia="Arial"/>
          <w:highlight w:val="white"/>
          <w:lang w:val="es-PE" w:eastAsia="en-US"/>
        </w:rPr>
        <w:t xml:space="preserve"> </w:t>
      </w:r>
    </w:p>
    <w:p w14:paraId="49617FC9" w14:textId="77777777" w:rsidR="00E1694F" w:rsidRPr="00E1694F" w:rsidRDefault="00E1694F" w:rsidP="00E1694F">
      <w:pPr>
        <w:spacing w:line="360" w:lineRule="auto"/>
        <w:jc w:val="both"/>
        <w:rPr>
          <w:rFonts w:eastAsia="Arial"/>
          <w:lang w:val="es" w:eastAsia="en-US"/>
        </w:rPr>
      </w:pPr>
      <w:r w:rsidRPr="00E1694F">
        <w:rPr>
          <w:rFonts w:eastAsia="Arial"/>
          <w:lang w:val="es-PE" w:eastAsia="en-US"/>
        </w:rPr>
        <w:t xml:space="preserve">En general, los hallazgos evidencian la necesidad de que las universidades desarrollen e implementen </w:t>
      </w:r>
      <w:r w:rsidRPr="00E1694F">
        <w:rPr>
          <w:rFonts w:eastAsia="Arial"/>
          <w:lang w:val="es" w:eastAsia="en-US"/>
        </w:rPr>
        <w:t>estrategias preventivas, para la identificación oportuna de estudiantes con riesgo de afectación de su salud mental; además de actividades físicas o culturales que permitan el esparcimiento. Con el retorno gradual a la presencialidad en todos los sectores de la sociedad, se espera que las instituciones formadoras en articulación con los establecimientos de salud, favorezcan una inmersión segura, integral y eficaz de los estudiantes a las aulas y campos clínicos, respectivamente.</w:t>
      </w:r>
    </w:p>
    <w:p w14:paraId="3C701A49" w14:textId="77777777" w:rsidR="00E1694F" w:rsidRPr="00E1694F" w:rsidRDefault="00E1694F" w:rsidP="00E1694F">
      <w:pPr>
        <w:spacing w:line="360" w:lineRule="auto"/>
        <w:jc w:val="both"/>
        <w:rPr>
          <w:rFonts w:eastAsia="Arial"/>
          <w:highlight w:val="white"/>
          <w:lang w:val="es-PE" w:eastAsia="en-US"/>
        </w:rPr>
      </w:pPr>
      <w:r w:rsidRPr="00E1694F">
        <w:rPr>
          <w:rFonts w:eastAsia="Arial"/>
          <w:highlight w:val="white"/>
          <w:lang w:val="es-PE" w:eastAsia="en-US"/>
        </w:rPr>
        <w:t xml:space="preserve">Las limitaciones del estudio fueron: la selección no aleatoria de los sujetos de estudio, con lo cual no es posible la generalización de los resultados a toda la población de estudiantes de ciencias de la salud; el sesgo de medición debido a que los instrumentos utilizados se basaron en el autorreporte; además, cabe precisar que estos no permiten determinar un diagnóstico clínico; </w:t>
      </w:r>
      <w:r w:rsidRPr="00E1694F">
        <w:rPr>
          <w:rFonts w:eastAsia="Arial"/>
          <w:lang w:val="es-PE" w:eastAsia="en-US"/>
        </w:rPr>
        <w:t xml:space="preserve">la mayor parte de la </w:t>
      </w:r>
      <w:r w:rsidRPr="00E1694F">
        <w:rPr>
          <w:rFonts w:eastAsia="Arial"/>
          <w:highlight w:val="white"/>
          <w:lang w:val="es-PE" w:eastAsia="en-US"/>
        </w:rPr>
        <w:t>muestra estuvo conformada por estudiantes mujeres y no existen baremos de las variables específicas, para estudiantes de obstetricia.</w:t>
      </w:r>
    </w:p>
    <w:p w14:paraId="33AD3B50" w14:textId="77777777" w:rsidR="00E1694F" w:rsidRPr="00E1694F" w:rsidRDefault="00E1694F" w:rsidP="00E1694F">
      <w:pPr>
        <w:spacing w:line="360" w:lineRule="auto"/>
        <w:jc w:val="both"/>
        <w:rPr>
          <w:rFonts w:eastAsia="Arial"/>
          <w:lang w:val="es-PE" w:eastAsia="en-US"/>
        </w:rPr>
      </w:pPr>
      <w:r w:rsidRPr="00E1694F">
        <w:rPr>
          <w:rFonts w:eastAsia="Arial"/>
          <w:lang w:val="es-PE" w:eastAsia="en-US"/>
        </w:rPr>
        <w:t>En conclusión, durante la pandemia por la COVID-19 los estudiantes de obstetricia presentan una afectación a su salud, en distintas magnitudes para cada trastorno, en mayor proporción se evidencia niveles altos de estrés, depresión leve y ansiedad grave, y en este último, los síntomas más frecuentes son la incapacidad para relajarse y la preocupación patológica.</w:t>
      </w:r>
    </w:p>
    <w:p w14:paraId="17C928E8" w14:textId="77777777" w:rsidR="00E1694F" w:rsidRPr="00E1694F" w:rsidRDefault="00E1694F" w:rsidP="00E1694F">
      <w:pPr>
        <w:spacing w:line="360" w:lineRule="auto"/>
        <w:jc w:val="both"/>
        <w:rPr>
          <w:rFonts w:eastAsia="Arial"/>
          <w:highlight w:val="white"/>
          <w:lang w:val="es-PE" w:eastAsia="en-US"/>
        </w:rPr>
      </w:pPr>
    </w:p>
    <w:p w14:paraId="1B3312A4" w14:textId="77777777" w:rsidR="00E1694F" w:rsidRPr="00E1694F" w:rsidRDefault="00E1694F" w:rsidP="00E1694F">
      <w:pPr>
        <w:spacing w:line="360" w:lineRule="auto"/>
        <w:jc w:val="both"/>
        <w:rPr>
          <w:rFonts w:eastAsia="Arial"/>
          <w:highlight w:val="white"/>
          <w:lang w:val="es-PE" w:eastAsia="en-US"/>
        </w:rPr>
      </w:pPr>
    </w:p>
    <w:p w14:paraId="799656F2" w14:textId="77777777" w:rsidR="00D772DD" w:rsidRDefault="00D772DD">
      <w:pPr>
        <w:rPr>
          <w:b/>
          <w:color w:val="212121"/>
          <w:sz w:val="32"/>
          <w:szCs w:val="32"/>
          <w:highlight w:val="white"/>
          <w:lang w:val="pt-BR" w:eastAsia="en-US"/>
        </w:rPr>
      </w:pPr>
      <w:bookmarkStart w:id="1" w:name="_Hlk115378656"/>
      <w:r>
        <w:rPr>
          <w:b/>
          <w:color w:val="212121"/>
          <w:sz w:val="32"/>
          <w:szCs w:val="32"/>
          <w:highlight w:val="white"/>
          <w:lang w:val="pt-BR" w:eastAsia="en-US"/>
        </w:rPr>
        <w:br w:type="page"/>
      </w:r>
    </w:p>
    <w:p w14:paraId="115EE690" w14:textId="5CDF3237" w:rsidR="00E1694F" w:rsidRPr="00E1694F" w:rsidRDefault="00E1694F" w:rsidP="00E1694F">
      <w:pPr>
        <w:spacing w:line="360" w:lineRule="auto"/>
        <w:jc w:val="center"/>
        <w:rPr>
          <w:b/>
          <w:color w:val="212121"/>
          <w:sz w:val="32"/>
          <w:szCs w:val="32"/>
          <w:lang w:val="pt-BR" w:eastAsia="en-US"/>
        </w:rPr>
      </w:pPr>
      <w:r w:rsidRPr="00E1694F">
        <w:rPr>
          <w:b/>
          <w:color w:val="212121"/>
          <w:sz w:val="32"/>
          <w:szCs w:val="32"/>
          <w:highlight w:val="white"/>
          <w:lang w:val="pt-BR" w:eastAsia="en-US"/>
        </w:rPr>
        <w:lastRenderedPageBreak/>
        <w:t>REFERENCIAS</w:t>
      </w:r>
      <w:r w:rsidRPr="00E1694F">
        <w:rPr>
          <w:b/>
          <w:color w:val="212121"/>
          <w:sz w:val="32"/>
          <w:szCs w:val="32"/>
          <w:lang w:val="pt-BR" w:eastAsia="en-US"/>
        </w:rPr>
        <w:t xml:space="preserve"> BIBLIOGRÁFICAS</w:t>
      </w:r>
    </w:p>
    <w:bookmarkEnd w:id="1"/>
    <w:p w14:paraId="00BFD2A5" w14:textId="77777777" w:rsidR="00E1694F" w:rsidRPr="00E1694F" w:rsidRDefault="00E1694F" w:rsidP="00E1694F">
      <w:pPr>
        <w:spacing w:line="360" w:lineRule="auto"/>
        <w:rPr>
          <w:rFonts w:eastAsia="Arial"/>
          <w:lang w:val="en-US" w:eastAsia="en-US"/>
        </w:rPr>
      </w:pPr>
      <w:r w:rsidRPr="00E1694F">
        <w:rPr>
          <w:rFonts w:eastAsia="Arial"/>
          <w:lang w:val="pt-BR" w:eastAsia="en-US"/>
        </w:rPr>
        <w:t xml:space="preserve">1. Dhama K, Khan S, Tiwari R, Sircar S, Bhat S, Malik YS, Singh KP, Chaicumpa W, Bonilla-Aldana DK, Rodriguez-Morales AJ. </w:t>
      </w:r>
      <w:r w:rsidRPr="00E1694F">
        <w:rPr>
          <w:rFonts w:eastAsia="Arial"/>
          <w:lang w:val="en-US" w:eastAsia="en-US"/>
        </w:rPr>
        <w:t>Coronavirus Disease 2019-COVID-19. Clin Microbiol Rev. 2020; 33(4):e00028-20. DOI: 10.1128/CMR.00028-20</w:t>
      </w:r>
    </w:p>
    <w:p w14:paraId="5A00BD7C" w14:textId="77777777" w:rsidR="00E1694F" w:rsidRPr="00E1694F" w:rsidRDefault="00E1694F" w:rsidP="00E1694F">
      <w:pPr>
        <w:spacing w:line="360" w:lineRule="auto"/>
        <w:rPr>
          <w:rFonts w:eastAsia="Arial"/>
          <w:lang w:val="es-CU" w:eastAsia="en-US"/>
        </w:rPr>
      </w:pPr>
      <w:r w:rsidRPr="00E1694F">
        <w:rPr>
          <w:rFonts w:eastAsia="Arial"/>
          <w:lang w:val="en-US" w:eastAsia="en-US"/>
        </w:rPr>
        <w:t xml:space="preserve">2. WHO. Rolling updates on corona virus 2019 (covid‐19). Geneva: World Health Organization; 2020. [acceso: 02/08/2022]. </w:t>
      </w:r>
      <w:r w:rsidRPr="00E1694F">
        <w:rPr>
          <w:rFonts w:eastAsia="Arial"/>
          <w:lang w:val="es-CU" w:eastAsia="en-US"/>
        </w:rPr>
        <w:t xml:space="preserve">Disponible en: </w:t>
      </w:r>
      <w:hyperlink r:id="rId19" w:history="1">
        <w:r w:rsidRPr="00E1694F">
          <w:rPr>
            <w:rFonts w:eastAsia="Arial"/>
            <w:color w:val="0000FF"/>
            <w:u w:val="single"/>
            <w:lang w:val="es-CU" w:eastAsia="en-US"/>
          </w:rPr>
          <w:t>https://www.who.int/emergencies/diseases/novel‐coronavirus‐2019/events‐as‐they‐happen</w:t>
        </w:r>
      </w:hyperlink>
      <w:r w:rsidRPr="00E1694F">
        <w:rPr>
          <w:rFonts w:eastAsia="Arial"/>
          <w:lang w:val="es-CU" w:eastAsia="en-US"/>
        </w:rPr>
        <w:t xml:space="preserve"> </w:t>
      </w:r>
    </w:p>
    <w:p w14:paraId="69722B11" w14:textId="77777777" w:rsidR="00E1694F" w:rsidRPr="00E1694F" w:rsidRDefault="00E1694F" w:rsidP="00E1694F">
      <w:pPr>
        <w:spacing w:line="360" w:lineRule="auto"/>
        <w:rPr>
          <w:rFonts w:eastAsia="Arial"/>
          <w:lang w:val="es-CU" w:eastAsia="en-US"/>
        </w:rPr>
      </w:pPr>
      <w:r w:rsidRPr="00E1694F">
        <w:rPr>
          <w:rFonts w:eastAsia="Arial"/>
          <w:lang w:val="es-CU" w:eastAsia="en-US"/>
        </w:rPr>
        <w:t>3. Castro Jiménez RA, Jaén Moreno MJ, y López del Río LC, Fruet-Cardozo JV. Análisis cuantitativo del COVID-19 y sus impactos psicológicos y educativos en estudiantes universitarios y de secundaria en Córdoba, España. Med Fam SEMERGEN. 2022; 48(6):385-93. DOI: 10.1016/j.semerg.2022.02.002</w:t>
      </w:r>
    </w:p>
    <w:p w14:paraId="5BEB1B7E" w14:textId="77777777" w:rsidR="00E1694F" w:rsidRPr="00E1694F" w:rsidRDefault="00E1694F" w:rsidP="00E1694F">
      <w:pPr>
        <w:spacing w:line="360" w:lineRule="auto"/>
        <w:rPr>
          <w:rFonts w:eastAsia="Arial"/>
          <w:lang w:val="es-CU" w:eastAsia="en-US"/>
        </w:rPr>
      </w:pPr>
      <w:r w:rsidRPr="00E1694F">
        <w:rPr>
          <w:rFonts w:eastAsia="Arial"/>
          <w:lang w:val="es-CU" w:eastAsia="en-US"/>
        </w:rPr>
        <w:t xml:space="preserve">4. Ministerio de Salud. </w:t>
      </w:r>
      <w:r w:rsidRPr="00E1694F">
        <w:rPr>
          <w:rFonts w:eastAsia="Arial"/>
          <w:lang w:val="pt-BR" w:eastAsia="en-US"/>
        </w:rPr>
        <w:t xml:space="preserve">Sala Situacional COVID-19. Perú: MINSA; 2020. </w:t>
      </w:r>
      <w:r w:rsidRPr="00E1694F">
        <w:rPr>
          <w:rFonts w:eastAsia="Arial"/>
          <w:lang w:val="es-CU" w:eastAsia="en-US"/>
        </w:rPr>
        <w:t xml:space="preserve">[acceso: 12/09/2022]. Disponible en: </w:t>
      </w:r>
      <w:hyperlink r:id="rId20" w:history="1">
        <w:r w:rsidRPr="00E1694F">
          <w:rPr>
            <w:rFonts w:eastAsia="Arial"/>
            <w:color w:val="0000FF"/>
            <w:u w:val="single"/>
            <w:lang w:val="es-CU" w:eastAsia="en-US"/>
          </w:rPr>
          <w:t>https://covid19.minsa.gob.pe/sala_situacional.asp</w:t>
        </w:r>
      </w:hyperlink>
      <w:r w:rsidRPr="00E1694F">
        <w:rPr>
          <w:rFonts w:eastAsia="Arial"/>
          <w:lang w:val="es-CU" w:eastAsia="en-US"/>
        </w:rPr>
        <w:t xml:space="preserve"> </w:t>
      </w:r>
    </w:p>
    <w:p w14:paraId="658A9553" w14:textId="77777777" w:rsidR="00E1694F" w:rsidRPr="00E1694F" w:rsidRDefault="00E1694F" w:rsidP="00E1694F">
      <w:pPr>
        <w:spacing w:line="360" w:lineRule="auto"/>
        <w:rPr>
          <w:rFonts w:eastAsia="Arial"/>
          <w:lang w:val="es-CU" w:eastAsia="en-US"/>
        </w:rPr>
      </w:pPr>
      <w:r w:rsidRPr="00E1694F">
        <w:rPr>
          <w:rFonts w:eastAsia="Arial"/>
          <w:lang w:val="es-CU" w:eastAsia="en-US"/>
        </w:rPr>
        <w:t>5. Cabrera L, Pérez CN, Santana F. ¿Se incrementa la desigualdad de oportunidades educativas en la Enseñanza Primaria con el cierre escolar por el coronavirus? Int J Sociol Educ. 2020; 27-52. DOI: 10.17583/rise.2020.5613</w:t>
      </w:r>
    </w:p>
    <w:p w14:paraId="108F8837" w14:textId="77777777" w:rsidR="00E1694F" w:rsidRPr="00E1694F" w:rsidRDefault="00E1694F" w:rsidP="00E1694F">
      <w:pPr>
        <w:spacing w:line="360" w:lineRule="auto"/>
        <w:rPr>
          <w:rFonts w:eastAsia="Arial"/>
          <w:lang w:val="en-US" w:eastAsia="en-US"/>
        </w:rPr>
      </w:pPr>
      <w:r w:rsidRPr="00E1694F">
        <w:rPr>
          <w:rFonts w:eastAsia="Arial"/>
          <w:lang w:val="es-CU" w:eastAsia="en-US"/>
        </w:rPr>
        <w:t xml:space="preserve">6. Xie X, Xue Q, Zhou Y, Zhu K, Liu Q, Zhang J, et al. </w:t>
      </w:r>
      <w:r w:rsidRPr="00E1694F">
        <w:rPr>
          <w:rFonts w:eastAsia="Arial"/>
          <w:lang w:val="en-US" w:eastAsia="en-US"/>
        </w:rPr>
        <w:t>Mental Health Status Among Children in Home Confinement During the Coronavirus Disease 2019 Outbreak in Hubei Province, China. JAMA Pediatr. 2020; 174(9):898-900. DOI: 10.1001/jamapediatrics.2020.1619</w:t>
      </w:r>
    </w:p>
    <w:p w14:paraId="6D697181" w14:textId="77777777" w:rsidR="00E1694F" w:rsidRPr="00E1694F" w:rsidRDefault="00E1694F" w:rsidP="00E1694F">
      <w:pPr>
        <w:spacing w:line="360" w:lineRule="auto"/>
        <w:rPr>
          <w:rFonts w:eastAsia="Arial"/>
          <w:lang w:val="es-CU" w:eastAsia="en-US"/>
        </w:rPr>
      </w:pPr>
      <w:r w:rsidRPr="00E1694F">
        <w:rPr>
          <w:rFonts w:eastAsia="Arial"/>
          <w:lang w:val="en-US" w:eastAsia="en-US"/>
        </w:rPr>
        <w:t xml:space="preserve">7. Rajkumar RP. COVID-19 and mental health: A review of the existing literature. </w:t>
      </w:r>
      <w:r w:rsidRPr="00E1694F">
        <w:rPr>
          <w:rFonts w:eastAsia="Arial"/>
          <w:lang w:val="es-CU" w:eastAsia="en-US"/>
        </w:rPr>
        <w:t>Asian J Psychiatr. 2020; 52:102066. DOI: 10.1016/j.ajp.2020.102066</w:t>
      </w:r>
    </w:p>
    <w:p w14:paraId="013465AB" w14:textId="77777777" w:rsidR="00E1694F" w:rsidRPr="00E1694F" w:rsidRDefault="00E1694F" w:rsidP="00E1694F">
      <w:pPr>
        <w:spacing w:line="360" w:lineRule="auto"/>
        <w:rPr>
          <w:rFonts w:eastAsia="Arial"/>
          <w:lang w:val="es-CU" w:eastAsia="en-US"/>
        </w:rPr>
      </w:pPr>
      <w:r w:rsidRPr="00E1694F">
        <w:rPr>
          <w:rFonts w:eastAsia="Arial"/>
          <w:lang w:val="es-CU" w:eastAsia="en-US"/>
        </w:rPr>
        <w:t xml:space="preserve">8. Mejía CR, Ccasa-Valero L, Quispe-Sancho A, Charri JC, Benites-Ibarra CA, Flores-Lovon K, et al. </w:t>
      </w:r>
      <w:r w:rsidRPr="00E1694F">
        <w:rPr>
          <w:rFonts w:eastAsia="Arial"/>
          <w:lang w:val="en-US" w:eastAsia="en-US"/>
        </w:rPr>
        <w:t xml:space="preserve">Prevalence of and associations between anxiety, depression, and stress among Peruvian university students during the covid-19 pandemic. </w:t>
      </w:r>
      <w:r w:rsidRPr="00E1694F">
        <w:rPr>
          <w:rFonts w:eastAsia="Arial"/>
          <w:lang w:val="es-CU" w:eastAsia="en-US"/>
        </w:rPr>
        <w:t>Rev Cienc Salud. 2022; 20(3):1-14. DOI: 10.12804/revistas.urosario.edu.co/revsalud/a.10717</w:t>
      </w:r>
    </w:p>
    <w:p w14:paraId="522CF1B7" w14:textId="77777777" w:rsidR="00E1694F" w:rsidRPr="00E1694F" w:rsidRDefault="00E1694F" w:rsidP="00E1694F">
      <w:pPr>
        <w:spacing w:line="360" w:lineRule="auto"/>
        <w:rPr>
          <w:rFonts w:eastAsia="Arial"/>
          <w:lang w:val="en-US" w:eastAsia="en-US"/>
        </w:rPr>
      </w:pPr>
      <w:r w:rsidRPr="00E1694F">
        <w:rPr>
          <w:rFonts w:eastAsia="Arial"/>
          <w:lang w:val="en-US" w:eastAsia="en-US"/>
        </w:rPr>
        <w:t xml:space="preserve">9. Hamaideh SH, Al-Modallal H, Tanash M, Hamdan-Mansour A. Depression, anxiety and stress among undergraduate students during COVID-19 outbreak and "home-quarantine". Nurs Open. 2022 Mar; 9(2):1423-1431. DOI: 10.1002/nop2.918 </w:t>
      </w:r>
    </w:p>
    <w:p w14:paraId="2141D3D9" w14:textId="77777777" w:rsidR="00E1694F" w:rsidRPr="00E1694F" w:rsidRDefault="00E1694F" w:rsidP="00E1694F">
      <w:pPr>
        <w:spacing w:line="360" w:lineRule="auto"/>
        <w:rPr>
          <w:rFonts w:eastAsia="Arial"/>
          <w:lang w:val="en-US" w:eastAsia="en-US"/>
        </w:rPr>
      </w:pPr>
      <w:r w:rsidRPr="00E1694F">
        <w:rPr>
          <w:rFonts w:eastAsia="Arial"/>
          <w:lang w:val="en-US" w:eastAsia="en-US"/>
        </w:rPr>
        <w:lastRenderedPageBreak/>
        <w:t xml:space="preserve">10. McLafferty M, Brown N, McHugh R, Ward C, Stevenson A, McBride L, et al. Depression, anxiety and suicidal behaviour among college students: Comparisons pre-COVID-19 and during the pandemic. Psychiatry Res Commun. 2021; 1(2):100012. DOI: 10.1016/j.psycom.2021.100012 </w:t>
      </w:r>
    </w:p>
    <w:p w14:paraId="7568ED04" w14:textId="77777777" w:rsidR="00E1694F" w:rsidRPr="00E1694F" w:rsidRDefault="00E1694F" w:rsidP="00E1694F">
      <w:pPr>
        <w:spacing w:line="360" w:lineRule="auto"/>
        <w:rPr>
          <w:rFonts w:eastAsia="Arial"/>
          <w:lang w:val="en-US" w:eastAsia="en-US"/>
        </w:rPr>
      </w:pPr>
      <w:r w:rsidRPr="00E1694F">
        <w:rPr>
          <w:rFonts w:eastAsia="Arial"/>
          <w:lang w:val="en-US" w:eastAsia="en-US"/>
        </w:rPr>
        <w:t xml:space="preserve">11. Najjuka SM, Checkwech G, Olum R, Ashaba S, Kaggwa MM. Depression, anxiety, and stress among Ugandan university students during the COVID-19 lockdown: an online survey. Afr Health Sci. 2021; 21(4):1533-43. DOI: 10.4314/ahs.v21i4.6 </w:t>
      </w:r>
    </w:p>
    <w:p w14:paraId="5559B3B4" w14:textId="77777777" w:rsidR="00E1694F" w:rsidRPr="00E1694F" w:rsidRDefault="00E1694F" w:rsidP="00E1694F">
      <w:pPr>
        <w:spacing w:line="360" w:lineRule="auto"/>
        <w:rPr>
          <w:rFonts w:eastAsia="Arial"/>
          <w:lang w:val="en-US" w:eastAsia="en-US"/>
        </w:rPr>
      </w:pPr>
      <w:r w:rsidRPr="00E1694F">
        <w:rPr>
          <w:rFonts w:eastAsia="Arial"/>
          <w:lang w:val="en-US" w:eastAsia="en-US"/>
        </w:rPr>
        <w:t xml:space="preserve">12. Oates J, Topping A, Arias T, Charles P, Hunter C, Watts K. The mental health and wellbeing of midwifery students: An integrative review. Midwifery. 2019; 72:80-89. DOI: 10.1016/j.midw.2019.02.007 </w:t>
      </w:r>
    </w:p>
    <w:p w14:paraId="6D4FE6F7" w14:textId="77777777" w:rsidR="00E1694F" w:rsidRPr="00E1694F" w:rsidRDefault="00E1694F" w:rsidP="00E1694F">
      <w:pPr>
        <w:spacing w:line="360" w:lineRule="auto"/>
        <w:rPr>
          <w:rFonts w:eastAsia="Arial"/>
          <w:lang w:val="en-US" w:eastAsia="en-US"/>
        </w:rPr>
      </w:pPr>
      <w:r w:rsidRPr="00E1694F">
        <w:rPr>
          <w:rFonts w:eastAsia="Arial"/>
          <w:lang w:val="en-US" w:eastAsia="en-US"/>
        </w:rPr>
        <w:t>13. Kuipers Y, Mestdagh E. Emotional wellbeing of student midwives during COVID-19. Women Birth. 2023; 36(2):184-92. DOI: 10.1016/j.wombi.2022.11.012</w:t>
      </w:r>
    </w:p>
    <w:p w14:paraId="2D5C851F" w14:textId="77777777" w:rsidR="00E1694F" w:rsidRPr="00E1694F" w:rsidRDefault="00E1694F" w:rsidP="00E1694F">
      <w:pPr>
        <w:spacing w:line="360" w:lineRule="auto"/>
        <w:rPr>
          <w:rFonts w:eastAsia="Arial"/>
          <w:lang w:val="pt-BR" w:eastAsia="en-US"/>
        </w:rPr>
      </w:pPr>
      <w:r w:rsidRPr="00E1694F">
        <w:rPr>
          <w:rFonts w:eastAsia="Arial"/>
          <w:lang w:val="en-US" w:eastAsia="en-US"/>
        </w:rPr>
        <w:t xml:space="preserve">14. Wynter K, Redley B, Holton S, Manias E, McDonall J, McTier L, et al. Depression, anxiety and stress among Australian nursing and midwifery undergraduate students during the COVID-19 pandemic: a cross-sectional study. Int J Nurs Educ Scholarsh. </w:t>
      </w:r>
      <w:r w:rsidRPr="00E1694F">
        <w:rPr>
          <w:rFonts w:eastAsia="Arial"/>
          <w:lang w:val="pt-BR" w:eastAsia="en-US"/>
        </w:rPr>
        <w:t>2021;18(1): 20210060. DOI: 10.1515/ijnes-2021-0060</w:t>
      </w:r>
    </w:p>
    <w:p w14:paraId="516BC59C" w14:textId="77777777" w:rsidR="00E1694F" w:rsidRPr="00E1694F" w:rsidRDefault="00E1694F" w:rsidP="00E1694F">
      <w:pPr>
        <w:spacing w:line="360" w:lineRule="auto"/>
        <w:rPr>
          <w:rFonts w:eastAsia="Arial"/>
          <w:lang w:val="en-US" w:eastAsia="en-US"/>
        </w:rPr>
      </w:pPr>
      <w:r w:rsidRPr="00E1694F">
        <w:rPr>
          <w:rFonts w:eastAsia="Arial"/>
          <w:lang w:val="pt-BR" w:eastAsia="en-US"/>
        </w:rPr>
        <w:t xml:space="preserve">15. Haririan H, Samadi P, Lalezari E, Habibzadeh S, Porter JE. </w:t>
      </w:r>
      <w:r w:rsidRPr="00E1694F">
        <w:rPr>
          <w:rFonts w:eastAsia="Arial"/>
          <w:lang w:val="en-US" w:eastAsia="en-US"/>
        </w:rPr>
        <w:t>Nursing and Midwifery Students' Mental Health Status and Intention to Leave During Covid-19 Pandemic. SAGE Open Nurs. 2022; 8:23779608221120506. DOI: 10.1177/23779608221120506</w:t>
      </w:r>
    </w:p>
    <w:p w14:paraId="2E88D939" w14:textId="77777777" w:rsidR="00E1694F" w:rsidRPr="00E1694F" w:rsidRDefault="00E1694F" w:rsidP="00E1694F">
      <w:pPr>
        <w:spacing w:line="360" w:lineRule="auto"/>
        <w:rPr>
          <w:rFonts w:eastAsia="Arial"/>
          <w:lang w:val="en-US" w:eastAsia="en-US"/>
        </w:rPr>
      </w:pPr>
      <w:r w:rsidRPr="00E1694F">
        <w:rPr>
          <w:rFonts w:eastAsia="Arial"/>
          <w:lang w:val="en-US" w:eastAsia="en-US"/>
        </w:rPr>
        <w:t xml:space="preserve">16. Lee J, Jeong HJ, Kim S. Stress, Anxiety, and Depression Among Undergraduate Students during the COVID-19 Pandemic and their Use of Mental Health Services. Innov High Educ. 2021; 46(5):519-38. DOI: 10.1007/s10755-021-09552-y </w:t>
      </w:r>
    </w:p>
    <w:p w14:paraId="53023A98" w14:textId="77777777" w:rsidR="00E1694F" w:rsidRPr="00E1694F" w:rsidRDefault="00E1694F" w:rsidP="00E1694F">
      <w:pPr>
        <w:spacing w:line="360" w:lineRule="auto"/>
        <w:rPr>
          <w:rFonts w:eastAsia="Arial"/>
          <w:lang w:val="es-CU" w:eastAsia="en-US"/>
        </w:rPr>
      </w:pPr>
      <w:r w:rsidRPr="00E1694F">
        <w:rPr>
          <w:rFonts w:eastAsia="Arial"/>
          <w:lang w:val="en-US" w:eastAsia="en-US"/>
        </w:rPr>
        <w:t xml:space="preserve">17. Voltmer E, Köslich-Strumann S, Walther A, Kasem M, Obst K, Kötter T. The impact of the COVID-19 pandemic on stress, mental health and coping behavior in German University students - a longitudinal study before and after the onset of the pandemic. </w:t>
      </w:r>
      <w:r w:rsidRPr="00E1694F">
        <w:rPr>
          <w:rFonts w:eastAsia="Arial"/>
          <w:lang w:val="es-CU" w:eastAsia="en-US"/>
        </w:rPr>
        <w:t xml:space="preserve">BMC Public Health. 2021; 21(1):1385. DOI: 10.1186/s12889-021-11295-6 </w:t>
      </w:r>
    </w:p>
    <w:p w14:paraId="178EBFB9" w14:textId="77777777" w:rsidR="00E1694F" w:rsidRPr="00E1694F" w:rsidRDefault="00E1694F" w:rsidP="00E1694F">
      <w:pPr>
        <w:spacing w:line="360" w:lineRule="auto"/>
        <w:rPr>
          <w:rFonts w:eastAsia="Arial"/>
          <w:lang w:val="es-CU" w:eastAsia="en-US"/>
        </w:rPr>
      </w:pPr>
      <w:r w:rsidRPr="00E1694F">
        <w:rPr>
          <w:rFonts w:eastAsia="Arial"/>
          <w:lang w:val="es-CU" w:eastAsia="en-US"/>
        </w:rPr>
        <w:t xml:space="preserve">18. Guzmán-Yacaman JE, Reyes-Bossio M. Adaptación de la Escala de Percepción Global de Estrés en estudiantes universitarios peruanos. Rev Psicol. 2018 [acceso: 16/09/2022]; 36(2):719-50. Disponible en: </w:t>
      </w:r>
      <w:hyperlink r:id="rId21" w:history="1">
        <w:r w:rsidRPr="00E1694F">
          <w:rPr>
            <w:rFonts w:eastAsia="Arial"/>
            <w:color w:val="0000FF"/>
            <w:u w:val="single"/>
            <w:lang w:val="es-CU" w:eastAsia="en-US"/>
          </w:rPr>
          <w:t>http://revistas.pucp.edu.pe/index.php/psicologia/article/view/20033/20036</w:t>
        </w:r>
      </w:hyperlink>
      <w:r w:rsidRPr="00E1694F">
        <w:rPr>
          <w:rFonts w:eastAsia="Arial"/>
          <w:lang w:val="es-CU" w:eastAsia="en-US"/>
        </w:rPr>
        <w:t xml:space="preserve"> </w:t>
      </w:r>
    </w:p>
    <w:p w14:paraId="5A5DE244" w14:textId="77777777" w:rsidR="00E1694F" w:rsidRPr="00E1694F" w:rsidRDefault="00E1694F" w:rsidP="00E1694F">
      <w:pPr>
        <w:spacing w:line="360" w:lineRule="auto"/>
        <w:rPr>
          <w:rFonts w:eastAsia="Arial"/>
          <w:lang w:val="es-CU" w:eastAsia="en-US"/>
        </w:rPr>
      </w:pPr>
      <w:r w:rsidRPr="00E1694F">
        <w:rPr>
          <w:rFonts w:eastAsia="Arial"/>
          <w:lang w:val="es-CU" w:eastAsia="en-US"/>
        </w:rPr>
        <w:lastRenderedPageBreak/>
        <w:t xml:space="preserve">19. Camargo L, Herrera-Pino J, Shelach S, Soto-Añari M, Porto MF, Alonso M, et al. Escala de ansiedad generalizada GAD-7 en profesionales médicos colombianos durante pandemia de COVID-19: validez de constructo y confiabilidad. Rev Colomb Psiquiatr. 2021 [en prensa]. [aprox. 15. p]. DOI: 10.1016/j.rcp.2021.06.003 </w:t>
      </w:r>
    </w:p>
    <w:p w14:paraId="5EBE1E2C" w14:textId="77777777" w:rsidR="00E1694F" w:rsidRPr="00E1694F" w:rsidRDefault="00E1694F" w:rsidP="00E1694F">
      <w:pPr>
        <w:spacing w:line="360" w:lineRule="auto"/>
        <w:rPr>
          <w:rFonts w:eastAsia="Arial"/>
          <w:lang w:val="es-CU" w:eastAsia="en-US"/>
        </w:rPr>
      </w:pPr>
      <w:r w:rsidRPr="00E1694F">
        <w:rPr>
          <w:rFonts w:eastAsia="Arial"/>
          <w:lang w:val="es-CU" w:eastAsia="en-US"/>
        </w:rPr>
        <w:t>20. Baño-Chaparro J, Lamas-Delgado F, Ynquillay-Lima P, Jacobi-Romero DJ, Fuster-Guillen G. Evaluación de síntomas de ansiedad: evidencias psicométricas del Generalized Anxiety Disorder-7 en adultos peruanos. Duazary. 2022; 19(4):258-70. DOI: 10.21676/2389783X.4986</w:t>
      </w:r>
    </w:p>
    <w:p w14:paraId="3E986529" w14:textId="77777777" w:rsidR="00E1694F" w:rsidRPr="00E1694F" w:rsidRDefault="00E1694F" w:rsidP="00E1694F">
      <w:pPr>
        <w:spacing w:line="360" w:lineRule="auto"/>
        <w:rPr>
          <w:rFonts w:eastAsia="Arial"/>
          <w:lang w:val="pt-BR" w:eastAsia="en-US"/>
        </w:rPr>
      </w:pPr>
      <w:r w:rsidRPr="00E1694F">
        <w:rPr>
          <w:rFonts w:eastAsia="Arial"/>
          <w:lang w:val="es-CU" w:eastAsia="en-US"/>
        </w:rPr>
        <w:t xml:space="preserve">21. García-Campayo J, Zamorano E, Ruiz MA, Pardo A, Pérez-Páramo M, López-Gómez V, Freire O, Rejas J. Cultural adaptation into Spanish of the generalized anxiety disorder-7 (GAD-7) scale as a screening tool. </w:t>
      </w:r>
      <w:r w:rsidRPr="00E1694F">
        <w:rPr>
          <w:rFonts w:eastAsia="Arial"/>
          <w:lang w:val="pt-BR" w:eastAsia="en-US"/>
        </w:rPr>
        <w:t>Health Qual Life Outcomes. 2010; 8:8. DOI: 10.1186/1477-7525-8-8</w:t>
      </w:r>
    </w:p>
    <w:p w14:paraId="776DB44D" w14:textId="77777777" w:rsidR="00E1694F" w:rsidRPr="00E1694F" w:rsidRDefault="00E1694F" w:rsidP="00E1694F">
      <w:pPr>
        <w:spacing w:line="360" w:lineRule="auto"/>
        <w:rPr>
          <w:rFonts w:eastAsia="Arial"/>
          <w:lang w:val="es-CU" w:eastAsia="en-US"/>
        </w:rPr>
      </w:pPr>
      <w:r w:rsidRPr="00E1694F">
        <w:rPr>
          <w:rFonts w:eastAsia="Arial"/>
          <w:lang w:val="pt-BR" w:eastAsia="en-US"/>
        </w:rPr>
        <w:t xml:space="preserve">22. Baader M T, Molina F JL, Venezian B S, Rojas C C, Farías S R, Fierro-Freixenet C, et al. </w:t>
      </w:r>
      <w:r w:rsidRPr="00E1694F">
        <w:rPr>
          <w:rFonts w:eastAsia="Arial"/>
          <w:lang w:val="es-CU" w:eastAsia="en-US"/>
        </w:rPr>
        <w:t>Validación y utilidad de la encuesta PHQ-9 (Patient Health Questionnaire) en el diagnóstico de depresión en pacientes usuarios de atención primaria en Chile. Rev Chil Neuro-Psiquiatr. marzo de 2012; 50(1):10-22. DOI: 10.4067/S0717-92272012000100002</w:t>
      </w:r>
    </w:p>
    <w:p w14:paraId="46AAE914" w14:textId="77777777" w:rsidR="00E1694F" w:rsidRPr="00E1694F" w:rsidRDefault="00E1694F" w:rsidP="00E1694F">
      <w:pPr>
        <w:spacing w:line="360" w:lineRule="auto"/>
        <w:rPr>
          <w:rFonts w:eastAsia="Arial"/>
          <w:lang w:val="es-CU" w:eastAsia="en-US"/>
        </w:rPr>
      </w:pPr>
      <w:r w:rsidRPr="00E1694F">
        <w:rPr>
          <w:rFonts w:eastAsia="Arial"/>
          <w:lang w:val="es-CU" w:eastAsia="en-US"/>
        </w:rPr>
        <w:t>23. Huarcaya-Victoria J, De-Lama-Morán R, Quiros M, Bazán J, López K, Lora D. Propiedades psicométricas del Patient Health Questionnaire (PHQ-9) en estudiantes de medicina en Lima, Perú. Rev Neuropsiquiatr. 2020; 83(2):72-78. DOI: 10.20453/rnp.v83i2.3749</w:t>
      </w:r>
    </w:p>
    <w:p w14:paraId="25BC8EE4" w14:textId="77777777" w:rsidR="00E1694F" w:rsidRPr="00E1694F" w:rsidRDefault="00E1694F" w:rsidP="00E1694F">
      <w:pPr>
        <w:spacing w:line="360" w:lineRule="auto"/>
        <w:rPr>
          <w:rFonts w:eastAsia="Arial"/>
          <w:lang w:val="es-CU" w:eastAsia="en-US"/>
        </w:rPr>
      </w:pPr>
      <w:r w:rsidRPr="00E1694F">
        <w:rPr>
          <w:rFonts w:eastAsia="Arial"/>
          <w:lang w:val="es-CU" w:eastAsia="en-US"/>
        </w:rPr>
        <w:t xml:space="preserve">24. Suaquita M. Estrés, ansiedad y depresión en estudiantes de Obstetricia de la Universidad Nacional Mayor de San Marcos durante la pandemia por COVID-19, año 2021 [Tesis de Licenciada en Obstetricia]. Lima: Universidad Nacional Mayor de San Marcos; 2022. [acceso: 20/09/2022]. Disponible en: </w:t>
      </w:r>
      <w:hyperlink r:id="rId22" w:history="1">
        <w:r w:rsidRPr="00E1694F">
          <w:rPr>
            <w:rFonts w:eastAsia="Arial"/>
            <w:color w:val="0000FF"/>
            <w:u w:val="single"/>
            <w:lang w:val="es-CU" w:eastAsia="en-US"/>
          </w:rPr>
          <w:t>https://cybertesis.unmsm.edu.pe/handle/20.500.12672/17795</w:t>
        </w:r>
      </w:hyperlink>
      <w:r w:rsidRPr="00E1694F">
        <w:rPr>
          <w:rFonts w:eastAsia="Arial"/>
          <w:lang w:val="es-CU" w:eastAsia="en-US"/>
        </w:rPr>
        <w:t xml:space="preserve"> </w:t>
      </w:r>
    </w:p>
    <w:p w14:paraId="4DC28683" w14:textId="77777777" w:rsidR="00E1694F" w:rsidRPr="00E1694F" w:rsidRDefault="00E1694F" w:rsidP="00E1694F">
      <w:pPr>
        <w:spacing w:line="360" w:lineRule="auto"/>
        <w:rPr>
          <w:rFonts w:eastAsia="Arial"/>
          <w:lang w:val="en-US" w:eastAsia="en-US"/>
        </w:rPr>
      </w:pPr>
      <w:r w:rsidRPr="00E1694F">
        <w:rPr>
          <w:rFonts w:eastAsia="Arial"/>
          <w:lang w:val="en-US" w:eastAsia="en-US"/>
        </w:rPr>
        <w:t xml:space="preserve">25. Fruehwirth JC, Biswas S, Perreira KM. The Covid-19 pandemic and mental health of first-year college students: Examining the effect of Covid-19 stressors using longitudinal data. PLoS One. 2021; 16(3):e0247999. DOI: 10.1371/journal.pone.0247999 </w:t>
      </w:r>
    </w:p>
    <w:p w14:paraId="3AAF2695" w14:textId="77777777" w:rsidR="00E1694F" w:rsidRPr="00E1694F" w:rsidRDefault="00E1694F" w:rsidP="00E1694F">
      <w:pPr>
        <w:spacing w:line="360" w:lineRule="auto"/>
        <w:rPr>
          <w:rFonts w:eastAsia="Arial"/>
          <w:lang w:val="en-US" w:eastAsia="en-US"/>
        </w:rPr>
      </w:pPr>
      <w:r w:rsidRPr="00E1694F">
        <w:rPr>
          <w:rFonts w:eastAsia="Arial"/>
          <w:lang w:val="en-US" w:eastAsia="en-US"/>
        </w:rPr>
        <w:t>26. Alkhamees AA, Alrashed SA, Alzunaydi AA, Almohimeed AS, Aljohani MS. The psychological impact of COVID-19 pandemic on the general population of Saudi Arabia. Compr Psychiatry. 2020; 102:152192. DOI: 10.1016/j.comppsych.2020.152192</w:t>
      </w:r>
    </w:p>
    <w:p w14:paraId="6C67F78B" w14:textId="77777777" w:rsidR="00E1694F" w:rsidRPr="00E1694F" w:rsidRDefault="00E1694F" w:rsidP="00E1694F">
      <w:pPr>
        <w:spacing w:line="360" w:lineRule="auto"/>
        <w:rPr>
          <w:rFonts w:eastAsia="Arial"/>
          <w:lang w:val="en-US" w:eastAsia="en-US"/>
        </w:rPr>
      </w:pPr>
      <w:r w:rsidRPr="00E1694F">
        <w:rPr>
          <w:rFonts w:eastAsia="Arial"/>
          <w:lang w:val="en-US" w:eastAsia="en-US"/>
        </w:rPr>
        <w:lastRenderedPageBreak/>
        <w:t xml:space="preserve">27. Cao W, Fang Z, Hou G, Han M, Xu X, Dong J, Zheng J. The psychological impact of the COVID-19 epidemic on college students in China. Psychiatry Res. 2020; 287:112934. DOI: 10.1016/j.psychres.2020.112934 </w:t>
      </w:r>
    </w:p>
    <w:p w14:paraId="6B909265" w14:textId="77777777" w:rsidR="00E1694F" w:rsidRPr="00E1694F" w:rsidRDefault="00E1694F" w:rsidP="00E1694F">
      <w:pPr>
        <w:spacing w:line="360" w:lineRule="auto"/>
        <w:rPr>
          <w:rFonts w:eastAsia="Arial"/>
          <w:lang w:val="en-US" w:eastAsia="en-US"/>
        </w:rPr>
      </w:pPr>
      <w:r w:rsidRPr="00E1694F">
        <w:rPr>
          <w:rFonts w:eastAsia="Arial"/>
          <w:lang w:val="en-US" w:eastAsia="en-US"/>
        </w:rPr>
        <w:t>28. Sögüt S, Dolu İ, Cangöl E. The relationship between COVID-19 knowledge levels and anxiety states of midwifery students during the outbreak: A cross-sectional web-based survey. Perspect Psychiatr Care. 2021; 57(1):246-52. DOI: 10.1111/ppc.12555</w:t>
      </w:r>
    </w:p>
    <w:p w14:paraId="244D131F" w14:textId="77777777" w:rsidR="00E1694F" w:rsidRPr="00E1694F" w:rsidRDefault="00E1694F" w:rsidP="00E1694F">
      <w:pPr>
        <w:spacing w:line="360" w:lineRule="auto"/>
        <w:rPr>
          <w:rFonts w:eastAsia="Arial"/>
          <w:lang w:val="en-US" w:eastAsia="en-US"/>
        </w:rPr>
      </w:pPr>
      <w:r w:rsidRPr="00E1694F">
        <w:rPr>
          <w:rFonts w:eastAsia="Arial"/>
          <w:lang w:val="en-US" w:eastAsia="en-US"/>
        </w:rPr>
        <w:t xml:space="preserve">29. Bourion-Bédès S, Tarquinio C, Batt M, Tarquinio P, Lebreuilly R, Sorsana C, Legrand K, Rousseau H, Baumann C. Stress and associated factors among French university students under the COVID-19 lockdown: The results of the PIMS-CoV 19 study. J Affect Disord. 2021; 283:108-14. DOI: 10.1016/j.jad.2021.01.041 </w:t>
      </w:r>
    </w:p>
    <w:p w14:paraId="3BE34B6D" w14:textId="77777777" w:rsidR="00E1694F" w:rsidRPr="00E1694F" w:rsidRDefault="00E1694F" w:rsidP="00E1694F">
      <w:pPr>
        <w:spacing w:line="360" w:lineRule="auto"/>
        <w:rPr>
          <w:rFonts w:eastAsia="Arial"/>
          <w:lang w:val="es-PE" w:eastAsia="en-US"/>
        </w:rPr>
      </w:pPr>
      <w:r w:rsidRPr="00E1694F">
        <w:rPr>
          <w:rFonts w:eastAsia="Arial"/>
          <w:lang w:val="en-US" w:eastAsia="en-US"/>
        </w:rPr>
        <w:t xml:space="preserve">30. Kuliukas L, Hauck Y, Sweet L, Vasilevski V, Homer C, Wynter K, Wilson A, Szabo R, Bradfield Z. A cross sectional study of midwifery students' experiences of COVID-19: Uncertainty and expendability. </w:t>
      </w:r>
      <w:r w:rsidRPr="00E1694F">
        <w:rPr>
          <w:rFonts w:eastAsia="Arial"/>
          <w:lang w:val="es-PE" w:eastAsia="en-US"/>
        </w:rPr>
        <w:t xml:space="preserve">Nurse Educ Pract. 2021; 51:102988. DOI: 10.1016/j.nepr.2021.102988 </w:t>
      </w:r>
    </w:p>
    <w:p w14:paraId="19D17329" w14:textId="77777777" w:rsidR="00E1694F" w:rsidRPr="00E1694F" w:rsidRDefault="00E1694F" w:rsidP="00E1694F">
      <w:pPr>
        <w:spacing w:line="360" w:lineRule="auto"/>
        <w:jc w:val="center"/>
        <w:rPr>
          <w:rFonts w:eastAsia="Arial"/>
          <w:b/>
          <w:bCs/>
          <w:lang w:val="es-PE" w:eastAsia="en-US"/>
        </w:rPr>
      </w:pPr>
    </w:p>
    <w:p w14:paraId="133BA837" w14:textId="77777777" w:rsidR="00E1694F" w:rsidRPr="00E1694F" w:rsidRDefault="00E1694F" w:rsidP="00E1694F">
      <w:pPr>
        <w:spacing w:line="360" w:lineRule="auto"/>
        <w:jc w:val="center"/>
        <w:rPr>
          <w:rFonts w:eastAsia="Arial"/>
          <w:b/>
          <w:bCs/>
          <w:lang w:val="es-PE" w:eastAsia="en-US"/>
        </w:rPr>
      </w:pPr>
    </w:p>
    <w:p w14:paraId="72B101EC" w14:textId="77777777" w:rsidR="00E1694F" w:rsidRPr="00E1694F" w:rsidRDefault="00E1694F" w:rsidP="00E1694F">
      <w:pPr>
        <w:spacing w:line="360" w:lineRule="auto"/>
        <w:jc w:val="center"/>
        <w:rPr>
          <w:rFonts w:eastAsia="Arial"/>
          <w:b/>
          <w:bCs/>
          <w:lang w:val="es-PE" w:eastAsia="en-US"/>
        </w:rPr>
      </w:pPr>
      <w:r w:rsidRPr="00E1694F">
        <w:rPr>
          <w:rFonts w:eastAsia="Arial"/>
          <w:b/>
          <w:bCs/>
          <w:lang w:val="es-PE" w:eastAsia="en-US"/>
        </w:rPr>
        <w:t>Conflictos de interés</w:t>
      </w:r>
    </w:p>
    <w:p w14:paraId="0BA3A091" w14:textId="77777777" w:rsidR="00E1694F" w:rsidRPr="00E1694F" w:rsidRDefault="00E1694F" w:rsidP="00E1694F">
      <w:pPr>
        <w:spacing w:line="360" w:lineRule="auto"/>
        <w:jc w:val="both"/>
        <w:rPr>
          <w:rFonts w:eastAsia="Arial"/>
          <w:lang w:val="es" w:eastAsia="en-US"/>
        </w:rPr>
      </w:pPr>
      <w:r w:rsidRPr="00E1694F">
        <w:rPr>
          <w:rFonts w:eastAsia="Arial"/>
          <w:lang w:val="es" w:eastAsia="en-US"/>
        </w:rPr>
        <w:t>Los autores declaran no tener conflictos de interés.</w:t>
      </w:r>
    </w:p>
    <w:p w14:paraId="1F538876" w14:textId="77777777" w:rsidR="00E1694F" w:rsidRPr="00E1694F" w:rsidRDefault="00E1694F" w:rsidP="00E1694F">
      <w:pPr>
        <w:spacing w:line="360" w:lineRule="auto"/>
        <w:jc w:val="both"/>
        <w:rPr>
          <w:rFonts w:eastAsia="Arial"/>
          <w:lang w:val="es" w:eastAsia="en-US"/>
        </w:rPr>
      </w:pPr>
    </w:p>
    <w:p w14:paraId="62A6C9AB" w14:textId="77777777" w:rsidR="00E1694F" w:rsidRPr="00E1694F" w:rsidRDefault="00E1694F" w:rsidP="00E1694F">
      <w:pPr>
        <w:spacing w:line="360" w:lineRule="auto"/>
        <w:jc w:val="center"/>
        <w:rPr>
          <w:rFonts w:eastAsia="Arial"/>
          <w:b/>
          <w:bCs/>
          <w:lang w:val="es" w:eastAsia="en-US"/>
        </w:rPr>
      </w:pPr>
      <w:r w:rsidRPr="00E1694F">
        <w:rPr>
          <w:rFonts w:eastAsia="Arial"/>
          <w:b/>
          <w:bCs/>
          <w:lang w:val="es" w:eastAsia="en-US"/>
        </w:rPr>
        <w:t>Contribuciones de los autores</w:t>
      </w:r>
    </w:p>
    <w:p w14:paraId="339384CE" w14:textId="77777777" w:rsidR="00E1694F" w:rsidRPr="00E1694F" w:rsidRDefault="00E1694F" w:rsidP="00E1694F">
      <w:pPr>
        <w:spacing w:line="360" w:lineRule="auto"/>
        <w:jc w:val="both"/>
        <w:rPr>
          <w:rFonts w:eastAsia="Arial"/>
          <w:i/>
          <w:lang w:val="es" w:eastAsia="en-US"/>
        </w:rPr>
      </w:pPr>
      <w:r w:rsidRPr="00E1694F">
        <w:rPr>
          <w:rFonts w:eastAsia="Arial"/>
          <w:iCs/>
          <w:lang w:val="es" w:eastAsia="en-US"/>
        </w:rPr>
        <w:t>Conceptualización</w:t>
      </w:r>
      <w:r w:rsidRPr="00E1694F">
        <w:rPr>
          <w:rFonts w:eastAsia="Arial"/>
          <w:i/>
          <w:iCs/>
          <w:lang w:val="es" w:eastAsia="en-US"/>
        </w:rPr>
        <w:t>:</w:t>
      </w:r>
      <w:r w:rsidRPr="00E1694F">
        <w:rPr>
          <w:rFonts w:eastAsia="Arial"/>
          <w:i/>
          <w:lang w:val="es" w:eastAsia="en-US"/>
        </w:rPr>
        <w:t xml:space="preserve"> Mitsue Jenner Suaquita Mamani, Emma Salazar Salvatierra.</w:t>
      </w:r>
    </w:p>
    <w:p w14:paraId="3D5AAAF4"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Curación de datos</w:t>
      </w:r>
      <w:r w:rsidRPr="00E1694F">
        <w:rPr>
          <w:rFonts w:eastAsia="Arial"/>
          <w:i/>
          <w:iCs/>
          <w:lang w:val="es" w:eastAsia="en-US"/>
        </w:rPr>
        <w:t xml:space="preserve">: </w:t>
      </w:r>
      <w:r w:rsidRPr="00E1694F">
        <w:rPr>
          <w:rFonts w:eastAsia="Arial"/>
          <w:i/>
          <w:lang w:val="es" w:eastAsia="en-US"/>
        </w:rPr>
        <w:t>John Barja-Ore, Mitsue Jenner Suaquita Mamani.</w:t>
      </w:r>
    </w:p>
    <w:p w14:paraId="5A5D1D7E"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Análisis formal</w:t>
      </w:r>
      <w:r w:rsidRPr="00E1694F">
        <w:rPr>
          <w:rFonts w:eastAsia="Arial"/>
          <w:i/>
          <w:iCs/>
          <w:lang w:val="es" w:eastAsia="en-US"/>
        </w:rPr>
        <w:t xml:space="preserve">: </w:t>
      </w:r>
      <w:r w:rsidRPr="00E1694F">
        <w:rPr>
          <w:rFonts w:eastAsia="Arial"/>
          <w:i/>
          <w:lang w:val="es" w:eastAsia="en-US"/>
        </w:rPr>
        <w:t>John Barja-Ore, Mitsue Jenner Suaquita Mamani.</w:t>
      </w:r>
    </w:p>
    <w:p w14:paraId="41415639"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Adquisición de fondos</w:t>
      </w:r>
      <w:r w:rsidRPr="00E1694F">
        <w:rPr>
          <w:rFonts w:eastAsia="Arial"/>
          <w:i/>
          <w:iCs/>
          <w:lang w:val="es" w:eastAsia="en-US"/>
        </w:rPr>
        <w:t xml:space="preserve">: </w:t>
      </w:r>
      <w:r w:rsidRPr="00E1694F">
        <w:rPr>
          <w:rFonts w:eastAsia="Arial"/>
          <w:i/>
          <w:lang w:val="es-PE" w:eastAsia="en-US"/>
        </w:rPr>
        <w:t>Mitsue Jenner Suaquita Mamani.</w:t>
      </w:r>
    </w:p>
    <w:p w14:paraId="02958E52" w14:textId="77777777" w:rsidR="00E1694F" w:rsidRPr="00E1694F" w:rsidRDefault="00E1694F" w:rsidP="00E1694F">
      <w:pPr>
        <w:spacing w:line="360" w:lineRule="auto"/>
        <w:jc w:val="both"/>
        <w:rPr>
          <w:rFonts w:eastAsia="Arial"/>
          <w:i/>
          <w:lang w:val="es" w:eastAsia="en-US"/>
        </w:rPr>
      </w:pPr>
      <w:r w:rsidRPr="00E1694F">
        <w:rPr>
          <w:rFonts w:eastAsia="Arial"/>
          <w:iCs/>
          <w:lang w:val="es" w:eastAsia="en-US"/>
        </w:rPr>
        <w:t>Investigación:</w:t>
      </w:r>
      <w:r w:rsidRPr="00E1694F">
        <w:rPr>
          <w:rFonts w:eastAsia="Arial"/>
          <w:i/>
          <w:iCs/>
          <w:lang w:val="es" w:eastAsia="en-US"/>
        </w:rPr>
        <w:t xml:space="preserve"> </w:t>
      </w:r>
      <w:r w:rsidRPr="00E1694F">
        <w:rPr>
          <w:rFonts w:eastAsia="Arial"/>
          <w:i/>
          <w:lang w:val="es" w:eastAsia="en-US"/>
        </w:rPr>
        <w:t>Mitsue Jenner Suaquita Mamani, Emma Salazar Salvatierra, Sonia Esther Albornoz Torres.</w:t>
      </w:r>
    </w:p>
    <w:p w14:paraId="3E818973"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Metodología</w:t>
      </w:r>
      <w:r w:rsidRPr="00E1694F">
        <w:rPr>
          <w:rFonts w:eastAsia="Arial"/>
          <w:i/>
          <w:iCs/>
          <w:lang w:val="es" w:eastAsia="en-US"/>
        </w:rPr>
        <w:t xml:space="preserve">: </w:t>
      </w:r>
      <w:r w:rsidRPr="00E1694F">
        <w:rPr>
          <w:rFonts w:eastAsia="Arial"/>
          <w:i/>
          <w:lang w:val="es" w:eastAsia="en-US"/>
        </w:rPr>
        <w:t>Ofelia Veramendi Valenzuela, Luisa Mirtha Estrada Chiroque, Natalia Valverde-Espinoza.</w:t>
      </w:r>
    </w:p>
    <w:p w14:paraId="0A82DA53" w14:textId="77777777" w:rsidR="00E1694F" w:rsidRPr="00E1694F" w:rsidRDefault="00E1694F" w:rsidP="00E1694F">
      <w:pPr>
        <w:spacing w:line="360" w:lineRule="auto"/>
        <w:jc w:val="both"/>
        <w:rPr>
          <w:rFonts w:eastAsia="Arial"/>
          <w:i/>
          <w:lang w:val="es" w:eastAsia="en-US"/>
        </w:rPr>
      </w:pPr>
      <w:r w:rsidRPr="00E1694F">
        <w:rPr>
          <w:rFonts w:eastAsia="Arial"/>
          <w:iCs/>
          <w:lang w:val="es" w:eastAsia="en-US"/>
        </w:rPr>
        <w:t>Administración del proyecto</w:t>
      </w:r>
      <w:r w:rsidRPr="00E1694F">
        <w:rPr>
          <w:rFonts w:eastAsia="Arial"/>
          <w:i/>
          <w:iCs/>
          <w:lang w:val="es" w:eastAsia="en-US"/>
        </w:rPr>
        <w:t xml:space="preserve">: </w:t>
      </w:r>
      <w:r w:rsidRPr="00E1694F">
        <w:rPr>
          <w:rFonts w:eastAsia="Arial"/>
          <w:i/>
          <w:lang w:val="es" w:eastAsia="en-US"/>
        </w:rPr>
        <w:t>Sonia Esther Albornoz Torres, Luisa Mirtha Estrada Chiroque.</w:t>
      </w:r>
    </w:p>
    <w:p w14:paraId="58FE4897"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lastRenderedPageBreak/>
        <w:t>Recursos materiales</w:t>
      </w:r>
      <w:r w:rsidRPr="00E1694F">
        <w:rPr>
          <w:rFonts w:eastAsia="Arial"/>
          <w:i/>
          <w:iCs/>
          <w:lang w:val="es" w:eastAsia="en-US"/>
        </w:rPr>
        <w:t xml:space="preserve">: </w:t>
      </w:r>
      <w:r w:rsidRPr="00E1694F">
        <w:rPr>
          <w:rFonts w:eastAsia="Arial"/>
          <w:i/>
          <w:lang w:val="es" w:eastAsia="en-US"/>
        </w:rPr>
        <w:t>Sonia Esther Albornoz Torres, Luisa Mirtha Estrada Chiroque.</w:t>
      </w:r>
    </w:p>
    <w:p w14:paraId="2E33A9AA"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Software</w:t>
      </w:r>
      <w:r w:rsidRPr="00E1694F">
        <w:rPr>
          <w:rFonts w:eastAsia="Arial"/>
          <w:i/>
          <w:iCs/>
          <w:lang w:val="es" w:eastAsia="en-US"/>
        </w:rPr>
        <w:t xml:space="preserve">: </w:t>
      </w:r>
      <w:r w:rsidRPr="00E1694F">
        <w:rPr>
          <w:rFonts w:eastAsia="Arial"/>
          <w:i/>
          <w:lang w:val="es" w:eastAsia="en-US"/>
        </w:rPr>
        <w:t>Luisa Mirtha Estrada Chiroque, Ofelia Veramendi Valenzuela.</w:t>
      </w:r>
    </w:p>
    <w:p w14:paraId="0F00AC50" w14:textId="77777777" w:rsidR="00E1694F" w:rsidRPr="00E1694F" w:rsidRDefault="00E1694F" w:rsidP="00E1694F">
      <w:pPr>
        <w:spacing w:line="360" w:lineRule="auto"/>
        <w:jc w:val="both"/>
        <w:rPr>
          <w:rFonts w:eastAsia="Arial"/>
          <w:i/>
          <w:lang w:val="es" w:eastAsia="en-US"/>
        </w:rPr>
      </w:pPr>
      <w:r w:rsidRPr="00E1694F">
        <w:rPr>
          <w:rFonts w:eastAsia="Arial"/>
          <w:iCs/>
          <w:lang w:val="es" w:eastAsia="en-US"/>
        </w:rPr>
        <w:t>Supervisión</w:t>
      </w:r>
      <w:r w:rsidRPr="00E1694F">
        <w:rPr>
          <w:rFonts w:eastAsia="Arial"/>
          <w:i/>
          <w:iCs/>
          <w:lang w:val="es" w:eastAsia="en-US"/>
        </w:rPr>
        <w:t xml:space="preserve">: </w:t>
      </w:r>
      <w:r w:rsidRPr="00E1694F">
        <w:rPr>
          <w:rFonts w:eastAsia="Arial"/>
          <w:i/>
          <w:lang w:val="es" w:eastAsia="en-US"/>
        </w:rPr>
        <w:t>Ofelia Veramendi Valenzuela, Luisa Mirtha Estrada Chiroque.</w:t>
      </w:r>
    </w:p>
    <w:p w14:paraId="27DF2C77"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Validación</w:t>
      </w:r>
      <w:r w:rsidRPr="00E1694F">
        <w:rPr>
          <w:rFonts w:eastAsia="Arial"/>
          <w:i/>
          <w:iCs/>
          <w:lang w:val="es" w:eastAsia="en-US"/>
        </w:rPr>
        <w:t xml:space="preserve">: </w:t>
      </w:r>
      <w:r w:rsidRPr="00E1694F">
        <w:rPr>
          <w:rFonts w:eastAsia="Arial"/>
          <w:i/>
          <w:lang w:val="es" w:eastAsia="en-US"/>
        </w:rPr>
        <w:t>Mitsue Jenner Suaquita Mamani, Emma Salazar Salvatierra.</w:t>
      </w:r>
    </w:p>
    <w:p w14:paraId="37B99BEF" w14:textId="77777777" w:rsidR="00E1694F" w:rsidRPr="00E1694F" w:rsidRDefault="00E1694F" w:rsidP="00E1694F">
      <w:pPr>
        <w:spacing w:line="360" w:lineRule="auto"/>
        <w:jc w:val="both"/>
        <w:rPr>
          <w:rFonts w:eastAsia="Arial"/>
          <w:i/>
          <w:iCs/>
          <w:lang w:val="es" w:eastAsia="en-US"/>
        </w:rPr>
      </w:pPr>
      <w:r w:rsidRPr="00E1694F">
        <w:rPr>
          <w:rFonts w:eastAsia="Arial"/>
          <w:iCs/>
          <w:lang w:val="es" w:eastAsia="en-US"/>
        </w:rPr>
        <w:t>Visualización</w:t>
      </w:r>
      <w:r w:rsidRPr="00E1694F">
        <w:rPr>
          <w:rFonts w:eastAsia="Arial"/>
          <w:i/>
          <w:iCs/>
          <w:lang w:val="es" w:eastAsia="en-US"/>
        </w:rPr>
        <w:t xml:space="preserve">: </w:t>
      </w:r>
      <w:r w:rsidRPr="00E1694F">
        <w:rPr>
          <w:rFonts w:eastAsia="Arial"/>
          <w:i/>
          <w:lang w:val="es" w:eastAsia="en-US"/>
        </w:rPr>
        <w:t>Natalia Valverde-Espinoza, John Barja-Ore.</w:t>
      </w:r>
    </w:p>
    <w:p w14:paraId="669FFD55" w14:textId="77777777" w:rsidR="00E1694F" w:rsidRPr="00E1694F" w:rsidRDefault="00E1694F" w:rsidP="00E1694F">
      <w:pPr>
        <w:spacing w:line="360" w:lineRule="auto"/>
        <w:rPr>
          <w:rFonts w:eastAsia="Arial"/>
          <w:i/>
          <w:lang w:val="es" w:eastAsia="en-US"/>
        </w:rPr>
      </w:pPr>
      <w:r w:rsidRPr="00E1694F">
        <w:rPr>
          <w:rFonts w:eastAsia="Arial"/>
          <w:iCs/>
          <w:lang w:val="es" w:eastAsia="en-US"/>
        </w:rPr>
        <w:t>Redacción-borrador original</w:t>
      </w:r>
      <w:r w:rsidRPr="00E1694F">
        <w:rPr>
          <w:rFonts w:eastAsia="Arial"/>
          <w:i/>
          <w:iCs/>
          <w:lang w:val="es" w:eastAsia="en-US"/>
        </w:rPr>
        <w:t xml:space="preserve">: </w:t>
      </w:r>
      <w:r w:rsidRPr="00E1694F">
        <w:rPr>
          <w:rFonts w:eastAsia="Arial"/>
          <w:i/>
          <w:lang w:val="es" w:eastAsia="en-US"/>
        </w:rPr>
        <w:t>Mitsue Jenner Suaquita Mamani, Emma Salazar Salvatierra,</w:t>
      </w:r>
    </w:p>
    <w:p w14:paraId="22C69A18" w14:textId="77777777" w:rsidR="00E1694F" w:rsidRPr="00E1694F" w:rsidRDefault="00E1694F" w:rsidP="00E1694F">
      <w:pPr>
        <w:spacing w:line="360" w:lineRule="auto"/>
        <w:rPr>
          <w:rFonts w:eastAsia="Arial"/>
          <w:i/>
          <w:lang w:val="es" w:eastAsia="en-US"/>
        </w:rPr>
      </w:pPr>
      <w:r w:rsidRPr="00E1694F">
        <w:rPr>
          <w:rFonts w:eastAsia="Arial"/>
          <w:i/>
          <w:lang w:val="es" w:eastAsia="en-US"/>
        </w:rPr>
        <w:t>Sonia Esther Albornoz Torres, Ofelia Veramendi Valenzuela, Luisa Mirtha Estrada Chiroque.</w:t>
      </w:r>
    </w:p>
    <w:p w14:paraId="381259FE" w14:textId="77777777" w:rsidR="00E1694F" w:rsidRPr="00E1694F" w:rsidRDefault="00E1694F" w:rsidP="00E1694F">
      <w:pPr>
        <w:spacing w:line="360" w:lineRule="auto"/>
        <w:jc w:val="both"/>
        <w:rPr>
          <w:rFonts w:eastAsia="Arial"/>
          <w:i/>
          <w:lang w:val="es" w:eastAsia="en-US"/>
        </w:rPr>
      </w:pPr>
      <w:r w:rsidRPr="00E1694F">
        <w:rPr>
          <w:rFonts w:eastAsia="Arial"/>
          <w:iCs/>
          <w:lang w:val="es" w:eastAsia="en-US"/>
        </w:rPr>
        <w:t>Redacción-revisión y edición</w:t>
      </w:r>
      <w:r w:rsidRPr="00E1694F">
        <w:rPr>
          <w:rFonts w:eastAsia="Arial"/>
          <w:i/>
          <w:iCs/>
          <w:lang w:val="es" w:eastAsia="en-US"/>
        </w:rPr>
        <w:t xml:space="preserve">: </w:t>
      </w:r>
      <w:r w:rsidRPr="00E1694F">
        <w:rPr>
          <w:rFonts w:eastAsia="Arial"/>
          <w:i/>
          <w:lang w:val="es" w:eastAsia="en-US"/>
        </w:rPr>
        <w:t>Natalia Valverde-Espinoza, John Barja-Ore.</w:t>
      </w:r>
    </w:p>
    <w:p w14:paraId="0DD9B688" w14:textId="77777777" w:rsidR="00675476" w:rsidRPr="00E1694F" w:rsidRDefault="00675476" w:rsidP="00EA1FEF">
      <w:pPr>
        <w:pStyle w:val="PDFRevista"/>
        <w:rPr>
          <w:lang w:val="es"/>
        </w:rPr>
      </w:pPr>
    </w:p>
    <w:sectPr w:rsidR="00675476" w:rsidRPr="00E1694F" w:rsidSect="00FD3DF8">
      <w:headerReference w:type="even" r:id="rId23"/>
      <w:headerReference w:type="default" r:id="rId24"/>
      <w:footerReference w:type="even" r:id="rId25"/>
      <w:footerReference w:type="default" r:id="rId26"/>
      <w:headerReference w:type="first" r:id="rId27"/>
      <w:footerReference w:type="firs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5F65" w14:textId="77777777" w:rsidR="007E02F4" w:rsidRDefault="007E02F4">
      <w:r>
        <w:separator/>
      </w:r>
    </w:p>
  </w:endnote>
  <w:endnote w:type="continuationSeparator" w:id="0">
    <w:p w14:paraId="5BC14CD7" w14:textId="77777777" w:rsidR="007E02F4" w:rsidRDefault="007E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1ED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79F3E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8DC9" w14:textId="23A11202" w:rsidR="000F3690" w:rsidRPr="00AE044C" w:rsidRDefault="00E1694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6B0F65C" wp14:editId="27989536">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1357C4"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4A1386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7FCB6C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4FDE74F" w14:textId="14A91DC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1694F" w:rsidRPr="00E1694F">
      <w:rPr>
        <w:rFonts w:ascii="Verdana" w:hAnsi="Verdana"/>
        <w:noProof/>
        <w:sz w:val="18"/>
        <w:szCs w:val="18"/>
        <w:lang w:val="en-US" w:eastAsia="en-US"/>
      </w:rPr>
      <w:drawing>
        <wp:inline distT="0" distB="0" distL="0" distR="0" wp14:anchorId="3DE7F4AC" wp14:editId="3A2ABD33">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410F"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0953" w14:textId="77777777" w:rsidR="007E02F4" w:rsidRDefault="007E02F4">
      <w:r>
        <w:separator/>
      </w:r>
    </w:p>
  </w:footnote>
  <w:footnote w:type="continuationSeparator" w:id="0">
    <w:p w14:paraId="69928CB4" w14:textId="77777777" w:rsidR="007E02F4" w:rsidRDefault="007E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AFAC" w14:textId="77777777" w:rsidR="00EE301D" w:rsidRDefault="00EE30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C178" w14:textId="3AD22D4A" w:rsidR="00CC376A" w:rsidRPr="00AE044C" w:rsidRDefault="000E305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r>
      <w:rPr>
        <w:sz w:val="22"/>
        <w:szCs w:val="22"/>
      </w:rPr>
      <w:t>e02302495</w:t>
    </w:r>
    <w:r w:rsidR="007D2D0C" w:rsidRPr="007D2D0C">
      <w:rPr>
        <w:b/>
        <w:noProof/>
        <w:color w:val="00FFFF"/>
        <w:sz w:val="22"/>
        <w:szCs w:val="22"/>
        <w:lang w:val="es-CU" w:eastAsia="en-US"/>
      </w:rPr>
      <w:t xml:space="preserve"> </w:t>
    </w:r>
    <w:r w:rsidR="00E1694F">
      <w:rPr>
        <w:noProof/>
      </w:rPr>
      <w:drawing>
        <wp:anchor distT="0" distB="0" distL="114300" distR="114300" simplePos="0" relativeHeight="251663360" behindDoc="1" locked="0" layoutInCell="1" allowOverlap="1" wp14:anchorId="262EE1AF" wp14:editId="17B353B8">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6F3EE" w14:textId="1F6ECFED" w:rsidR="00A477DE" w:rsidRDefault="00E1694F">
    <w:r>
      <w:rPr>
        <w:noProof/>
      </w:rPr>
      <mc:AlternateContent>
        <mc:Choice Requires="wps">
          <w:drawing>
            <wp:anchor distT="0" distB="0" distL="114300" distR="114300" simplePos="0" relativeHeight="251654144" behindDoc="0" locked="0" layoutInCell="1" allowOverlap="1" wp14:anchorId="6F94B357" wp14:editId="5E9F46DF">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643D8B"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874F"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A20"/>
    <w:multiLevelType w:val="hybridMultilevel"/>
    <w:tmpl w:val="75604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62DE"/>
    <w:multiLevelType w:val="hybridMultilevel"/>
    <w:tmpl w:val="9D428C2A"/>
    <w:lvl w:ilvl="0" w:tplc="F24E2A4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5F32046"/>
    <w:multiLevelType w:val="hybridMultilevel"/>
    <w:tmpl w:val="85C6602A"/>
    <w:lvl w:ilvl="0" w:tplc="2586FD5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91605DB"/>
    <w:multiLevelType w:val="hybridMultilevel"/>
    <w:tmpl w:val="4A446826"/>
    <w:lvl w:ilvl="0" w:tplc="0408DF16">
      <w:start w:val="1"/>
      <w:numFmt w:val="decimal"/>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84E09"/>
    <w:multiLevelType w:val="hybridMultilevel"/>
    <w:tmpl w:val="8FAE88BC"/>
    <w:lvl w:ilvl="0" w:tplc="B0180E0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788595357">
    <w:abstractNumId w:val="5"/>
  </w:num>
  <w:num w:numId="2" w16cid:durableId="1301375252">
    <w:abstractNumId w:val="0"/>
  </w:num>
  <w:num w:numId="3" w16cid:durableId="1870873747">
    <w:abstractNumId w:val="4"/>
  </w:num>
  <w:num w:numId="4" w16cid:durableId="2110731415">
    <w:abstractNumId w:val="3"/>
  </w:num>
  <w:num w:numId="5" w16cid:durableId="1185291327">
    <w:abstractNumId w:val="2"/>
  </w:num>
  <w:num w:numId="6" w16cid:durableId="119696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4F"/>
    <w:rsid w:val="00057F45"/>
    <w:rsid w:val="000D3958"/>
    <w:rsid w:val="000E3053"/>
    <w:rsid w:val="000F3690"/>
    <w:rsid w:val="001221D1"/>
    <w:rsid w:val="00165CB5"/>
    <w:rsid w:val="00180CE9"/>
    <w:rsid w:val="00230DD5"/>
    <w:rsid w:val="00250AE9"/>
    <w:rsid w:val="002627F6"/>
    <w:rsid w:val="00380D64"/>
    <w:rsid w:val="00391509"/>
    <w:rsid w:val="003927E2"/>
    <w:rsid w:val="003973E7"/>
    <w:rsid w:val="003E03D5"/>
    <w:rsid w:val="00486BFA"/>
    <w:rsid w:val="00493701"/>
    <w:rsid w:val="004E2065"/>
    <w:rsid w:val="00546463"/>
    <w:rsid w:val="005508A2"/>
    <w:rsid w:val="0055115D"/>
    <w:rsid w:val="00566F71"/>
    <w:rsid w:val="005918BD"/>
    <w:rsid w:val="006173A6"/>
    <w:rsid w:val="00675476"/>
    <w:rsid w:val="007C430F"/>
    <w:rsid w:val="007D2D0C"/>
    <w:rsid w:val="007D614D"/>
    <w:rsid w:val="007E02F4"/>
    <w:rsid w:val="00960D6A"/>
    <w:rsid w:val="00974EDB"/>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D73AF"/>
    <w:rsid w:val="00CF50E0"/>
    <w:rsid w:val="00D34B41"/>
    <w:rsid w:val="00D772DD"/>
    <w:rsid w:val="00D85951"/>
    <w:rsid w:val="00E1694F"/>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383DA"/>
  <w15:docId w15:val="{4BFEC42A-90D4-48C0-B8CE-83F4C219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1694F"/>
    <w:pPr>
      <w:keepNext/>
      <w:keepLines/>
      <w:spacing w:before="400" w:after="120" w:line="276" w:lineRule="auto"/>
      <w:outlineLvl w:val="0"/>
    </w:pPr>
    <w:rPr>
      <w:rFonts w:ascii="Arial" w:eastAsia="Arial" w:hAnsi="Arial" w:cs="Arial"/>
      <w:sz w:val="40"/>
      <w:szCs w:val="40"/>
      <w:lang w:val="es" w:eastAsia="en-US"/>
    </w:rPr>
  </w:style>
  <w:style w:type="paragraph" w:styleId="Ttulo2">
    <w:name w:val="heading 2"/>
    <w:basedOn w:val="Normal"/>
    <w:next w:val="Normal"/>
    <w:link w:val="Ttulo2Car"/>
    <w:uiPriority w:val="9"/>
    <w:unhideWhenUsed/>
    <w:qFormat/>
    <w:rsid w:val="00E1694F"/>
    <w:pPr>
      <w:keepNext/>
      <w:keepLines/>
      <w:spacing w:before="360" w:after="120" w:line="276" w:lineRule="auto"/>
      <w:outlineLvl w:val="1"/>
    </w:pPr>
    <w:rPr>
      <w:rFonts w:ascii="Arial" w:eastAsia="Arial" w:hAnsi="Arial" w:cs="Arial"/>
      <w:sz w:val="32"/>
      <w:szCs w:val="32"/>
      <w:lang w:val="es" w:eastAsia="en-US"/>
    </w:rPr>
  </w:style>
  <w:style w:type="paragraph" w:styleId="Ttulo3">
    <w:name w:val="heading 3"/>
    <w:basedOn w:val="Normal"/>
    <w:next w:val="Normal"/>
    <w:link w:val="Ttulo3Car"/>
    <w:uiPriority w:val="9"/>
    <w:semiHidden/>
    <w:unhideWhenUsed/>
    <w:qFormat/>
    <w:rsid w:val="00E1694F"/>
    <w:pPr>
      <w:keepNext/>
      <w:keepLines/>
      <w:spacing w:before="320" w:after="80" w:line="276" w:lineRule="auto"/>
      <w:outlineLvl w:val="2"/>
    </w:pPr>
    <w:rPr>
      <w:rFonts w:ascii="Arial" w:eastAsia="Arial" w:hAnsi="Arial" w:cs="Arial"/>
      <w:color w:val="434343"/>
      <w:sz w:val="28"/>
      <w:szCs w:val="28"/>
      <w:lang w:val="es" w:eastAsia="en-US"/>
    </w:rPr>
  </w:style>
  <w:style w:type="paragraph" w:styleId="Ttulo4">
    <w:name w:val="heading 4"/>
    <w:basedOn w:val="Normal"/>
    <w:next w:val="Normal"/>
    <w:link w:val="Ttulo4Car"/>
    <w:uiPriority w:val="9"/>
    <w:semiHidden/>
    <w:unhideWhenUsed/>
    <w:qFormat/>
    <w:rsid w:val="00E1694F"/>
    <w:pPr>
      <w:keepNext/>
      <w:keepLines/>
      <w:spacing w:before="280" w:after="80" w:line="276" w:lineRule="auto"/>
      <w:outlineLvl w:val="3"/>
    </w:pPr>
    <w:rPr>
      <w:rFonts w:ascii="Arial" w:eastAsia="Arial" w:hAnsi="Arial" w:cs="Arial"/>
      <w:color w:val="666666"/>
      <w:lang w:val="es" w:eastAsia="en-US"/>
    </w:rPr>
  </w:style>
  <w:style w:type="paragraph" w:styleId="Ttulo5">
    <w:name w:val="heading 5"/>
    <w:basedOn w:val="Normal"/>
    <w:next w:val="Normal"/>
    <w:link w:val="Ttulo5Car"/>
    <w:uiPriority w:val="9"/>
    <w:semiHidden/>
    <w:unhideWhenUsed/>
    <w:qFormat/>
    <w:rsid w:val="00E1694F"/>
    <w:pPr>
      <w:keepNext/>
      <w:keepLines/>
      <w:spacing w:before="240" w:after="80" w:line="276" w:lineRule="auto"/>
      <w:outlineLvl w:val="4"/>
    </w:pPr>
    <w:rPr>
      <w:rFonts w:ascii="Arial" w:eastAsia="Arial" w:hAnsi="Arial" w:cs="Arial"/>
      <w:color w:val="666666"/>
      <w:sz w:val="22"/>
      <w:szCs w:val="22"/>
      <w:lang w:val="es" w:eastAsia="en-US"/>
    </w:rPr>
  </w:style>
  <w:style w:type="paragraph" w:styleId="Ttulo6">
    <w:name w:val="heading 6"/>
    <w:basedOn w:val="Normal"/>
    <w:next w:val="Normal"/>
    <w:link w:val="Ttulo6Car"/>
    <w:uiPriority w:val="9"/>
    <w:semiHidden/>
    <w:unhideWhenUsed/>
    <w:qFormat/>
    <w:rsid w:val="00E1694F"/>
    <w:pPr>
      <w:keepNext/>
      <w:keepLines/>
      <w:spacing w:before="240" w:after="80" w:line="276" w:lineRule="auto"/>
      <w:outlineLvl w:val="5"/>
    </w:pPr>
    <w:rPr>
      <w:rFonts w:ascii="Arial" w:eastAsia="Arial" w:hAnsi="Arial" w:cs="Arial"/>
      <w:i/>
      <w:color w:val="666666"/>
      <w:sz w:val="22"/>
      <w:szCs w:val="22"/>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E1694F"/>
    <w:rPr>
      <w:rFonts w:ascii="Arial" w:eastAsia="Arial" w:hAnsi="Arial" w:cs="Arial"/>
      <w:sz w:val="40"/>
      <w:szCs w:val="40"/>
      <w:lang w:val="es"/>
    </w:rPr>
  </w:style>
  <w:style w:type="character" w:customStyle="1" w:styleId="Ttulo2Car">
    <w:name w:val="Título 2 Car"/>
    <w:basedOn w:val="Fuentedeprrafopredeter"/>
    <w:link w:val="Ttulo2"/>
    <w:uiPriority w:val="9"/>
    <w:rsid w:val="00E1694F"/>
    <w:rPr>
      <w:rFonts w:ascii="Arial" w:eastAsia="Arial" w:hAnsi="Arial" w:cs="Arial"/>
      <w:sz w:val="32"/>
      <w:szCs w:val="32"/>
      <w:lang w:val="es"/>
    </w:rPr>
  </w:style>
  <w:style w:type="character" w:customStyle="1" w:styleId="Ttulo3Car">
    <w:name w:val="Título 3 Car"/>
    <w:basedOn w:val="Fuentedeprrafopredeter"/>
    <w:link w:val="Ttulo3"/>
    <w:uiPriority w:val="9"/>
    <w:semiHidden/>
    <w:rsid w:val="00E1694F"/>
    <w:rPr>
      <w:rFonts w:ascii="Arial" w:eastAsia="Arial" w:hAnsi="Arial" w:cs="Arial"/>
      <w:color w:val="434343"/>
      <w:sz w:val="28"/>
      <w:szCs w:val="28"/>
      <w:lang w:val="es"/>
    </w:rPr>
  </w:style>
  <w:style w:type="character" w:customStyle="1" w:styleId="Ttulo4Car">
    <w:name w:val="Título 4 Car"/>
    <w:basedOn w:val="Fuentedeprrafopredeter"/>
    <w:link w:val="Ttulo4"/>
    <w:uiPriority w:val="9"/>
    <w:semiHidden/>
    <w:rsid w:val="00E1694F"/>
    <w:rPr>
      <w:rFonts w:ascii="Arial" w:eastAsia="Arial" w:hAnsi="Arial" w:cs="Arial"/>
      <w:color w:val="666666"/>
      <w:sz w:val="24"/>
      <w:szCs w:val="24"/>
      <w:lang w:val="es"/>
    </w:rPr>
  </w:style>
  <w:style w:type="character" w:customStyle="1" w:styleId="Ttulo5Car">
    <w:name w:val="Título 5 Car"/>
    <w:basedOn w:val="Fuentedeprrafopredeter"/>
    <w:link w:val="Ttulo5"/>
    <w:uiPriority w:val="9"/>
    <w:semiHidden/>
    <w:rsid w:val="00E1694F"/>
    <w:rPr>
      <w:rFonts w:ascii="Arial" w:eastAsia="Arial" w:hAnsi="Arial" w:cs="Arial"/>
      <w:color w:val="666666"/>
      <w:sz w:val="22"/>
      <w:szCs w:val="22"/>
      <w:lang w:val="es"/>
    </w:rPr>
  </w:style>
  <w:style w:type="character" w:customStyle="1" w:styleId="Ttulo6Car">
    <w:name w:val="Título 6 Car"/>
    <w:basedOn w:val="Fuentedeprrafopredeter"/>
    <w:link w:val="Ttulo6"/>
    <w:uiPriority w:val="9"/>
    <w:semiHidden/>
    <w:rsid w:val="00E1694F"/>
    <w:rPr>
      <w:rFonts w:ascii="Arial" w:eastAsia="Arial" w:hAnsi="Arial" w:cs="Arial"/>
      <w:i/>
      <w:color w:val="666666"/>
      <w:sz w:val="22"/>
      <w:szCs w:val="22"/>
      <w:lang w:val="es"/>
    </w:rPr>
  </w:style>
  <w:style w:type="numbering" w:customStyle="1" w:styleId="Sinlista1">
    <w:name w:val="Sin lista1"/>
    <w:next w:val="Sinlista"/>
    <w:uiPriority w:val="99"/>
    <w:semiHidden/>
    <w:unhideWhenUsed/>
    <w:rsid w:val="00E1694F"/>
  </w:style>
  <w:style w:type="table" w:customStyle="1" w:styleId="TableNormal">
    <w:name w:val="Table Normal"/>
    <w:rsid w:val="00E1694F"/>
    <w:pPr>
      <w:spacing w:line="276" w:lineRule="auto"/>
    </w:pPr>
    <w:rPr>
      <w:rFonts w:ascii="Arial" w:eastAsia="Arial" w:hAnsi="Arial" w:cs="Arial"/>
      <w:sz w:val="22"/>
      <w:szCs w:val="22"/>
      <w:lang w:val="es"/>
    </w:rPr>
    <w:tblPr>
      <w:tblCellMar>
        <w:top w:w="0" w:type="dxa"/>
        <w:left w:w="0" w:type="dxa"/>
        <w:bottom w:w="0" w:type="dxa"/>
        <w:right w:w="0" w:type="dxa"/>
      </w:tblCellMar>
    </w:tblPr>
  </w:style>
  <w:style w:type="paragraph" w:styleId="Ttulo">
    <w:name w:val="Title"/>
    <w:basedOn w:val="Normal"/>
    <w:next w:val="Normal"/>
    <w:link w:val="TtuloCar"/>
    <w:uiPriority w:val="10"/>
    <w:qFormat/>
    <w:rsid w:val="00E1694F"/>
    <w:pPr>
      <w:keepNext/>
      <w:keepLines/>
      <w:spacing w:after="60" w:line="276" w:lineRule="auto"/>
    </w:pPr>
    <w:rPr>
      <w:rFonts w:ascii="Arial" w:eastAsia="Arial" w:hAnsi="Arial" w:cs="Arial"/>
      <w:sz w:val="52"/>
      <w:szCs w:val="52"/>
      <w:lang w:val="es" w:eastAsia="en-US"/>
    </w:rPr>
  </w:style>
  <w:style w:type="character" w:customStyle="1" w:styleId="TtuloCar">
    <w:name w:val="Título Car"/>
    <w:basedOn w:val="Fuentedeprrafopredeter"/>
    <w:link w:val="Ttulo"/>
    <w:uiPriority w:val="10"/>
    <w:rsid w:val="00E1694F"/>
    <w:rPr>
      <w:rFonts w:ascii="Arial" w:eastAsia="Arial" w:hAnsi="Arial" w:cs="Arial"/>
      <w:sz w:val="52"/>
      <w:szCs w:val="52"/>
      <w:lang w:val="es"/>
    </w:rPr>
  </w:style>
  <w:style w:type="paragraph" w:styleId="Subttulo">
    <w:name w:val="Subtitle"/>
    <w:basedOn w:val="Normal"/>
    <w:next w:val="Normal"/>
    <w:link w:val="SubttuloCar"/>
    <w:uiPriority w:val="11"/>
    <w:qFormat/>
    <w:rsid w:val="00E1694F"/>
    <w:pPr>
      <w:keepNext/>
      <w:keepLines/>
      <w:spacing w:after="320" w:line="276" w:lineRule="auto"/>
    </w:pPr>
    <w:rPr>
      <w:rFonts w:ascii="Arial" w:eastAsia="Arial" w:hAnsi="Arial" w:cs="Arial"/>
      <w:color w:val="666666"/>
      <w:sz w:val="30"/>
      <w:szCs w:val="30"/>
      <w:lang w:val="es" w:eastAsia="en-US"/>
    </w:rPr>
  </w:style>
  <w:style w:type="character" w:customStyle="1" w:styleId="SubttuloCar">
    <w:name w:val="Subtítulo Car"/>
    <w:basedOn w:val="Fuentedeprrafopredeter"/>
    <w:link w:val="Subttulo"/>
    <w:uiPriority w:val="11"/>
    <w:rsid w:val="00E1694F"/>
    <w:rPr>
      <w:rFonts w:ascii="Arial" w:eastAsia="Arial" w:hAnsi="Arial" w:cs="Arial"/>
      <w:color w:val="666666"/>
      <w:sz w:val="30"/>
      <w:szCs w:val="30"/>
      <w:lang w:val="es"/>
    </w:rPr>
  </w:style>
  <w:style w:type="paragraph" w:styleId="Sinespaciado">
    <w:name w:val="No Spacing"/>
    <w:uiPriority w:val="1"/>
    <w:qFormat/>
    <w:rsid w:val="00E1694F"/>
    <w:rPr>
      <w:rFonts w:ascii="Arial" w:eastAsia="Arial" w:hAnsi="Arial" w:cs="Arial"/>
      <w:sz w:val="22"/>
      <w:szCs w:val="22"/>
      <w:lang w:val="es"/>
    </w:rPr>
  </w:style>
  <w:style w:type="character" w:customStyle="1" w:styleId="Mencinsinresolver1">
    <w:name w:val="Mención sin resolver1"/>
    <w:uiPriority w:val="99"/>
    <w:semiHidden/>
    <w:unhideWhenUsed/>
    <w:rsid w:val="00E1694F"/>
    <w:rPr>
      <w:color w:val="605E5C"/>
      <w:shd w:val="clear" w:color="auto" w:fill="E1DFDD"/>
    </w:rPr>
  </w:style>
  <w:style w:type="table" w:customStyle="1" w:styleId="Tablaconcuadrcula1">
    <w:name w:val="Tabla con cuadrícula1"/>
    <w:basedOn w:val="Tablanormal"/>
    <w:next w:val="Tablaconcuadrcula"/>
    <w:uiPriority w:val="39"/>
    <w:rsid w:val="00E1694F"/>
    <w:rPr>
      <w:rFonts w:ascii="Arial" w:eastAsia="Arial" w:hAnsi="Arial" w:cs="Arial"/>
      <w:sz w:val="22"/>
      <w:szCs w:val="22"/>
      <w:lang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E1694F"/>
    <w:pPr>
      <w:spacing w:after="160" w:line="259" w:lineRule="auto"/>
      <w:ind w:left="720"/>
      <w:contextualSpacing/>
    </w:pPr>
    <w:rPr>
      <w:rFonts w:ascii="Cambria" w:eastAsia="Cambria" w:hAnsi="Cambria"/>
      <w:sz w:val="22"/>
      <w:szCs w:val="22"/>
      <w:lang w:val="es-PE" w:eastAsia="en-US"/>
    </w:rPr>
  </w:style>
  <w:style w:type="character" w:customStyle="1" w:styleId="doi">
    <w:name w:val="doi"/>
    <w:basedOn w:val="Fuentedeprrafopredeter"/>
    <w:rsid w:val="00E1694F"/>
  </w:style>
  <w:style w:type="character" w:styleId="Refdecomentario">
    <w:name w:val="annotation reference"/>
    <w:uiPriority w:val="99"/>
    <w:semiHidden/>
    <w:unhideWhenUsed/>
    <w:rsid w:val="00E1694F"/>
    <w:rPr>
      <w:sz w:val="16"/>
      <w:szCs w:val="16"/>
    </w:rPr>
  </w:style>
  <w:style w:type="paragraph" w:styleId="Textocomentario">
    <w:name w:val="annotation text"/>
    <w:basedOn w:val="Normal"/>
    <w:link w:val="TextocomentarioCar"/>
    <w:uiPriority w:val="99"/>
    <w:unhideWhenUsed/>
    <w:rsid w:val="00E1694F"/>
    <w:rPr>
      <w:rFonts w:ascii="Arial" w:eastAsia="Arial" w:hAnsi="Arial" w:cs="Arial"/>
      <w:sz w:val="20"/>
      <w:szCs w:val="20"/>
      <w:lang w:val="es" w:eastAsia="en-US"/>
    </w:rPr>
  </w:style>
  <w:style w:type="character" w:customStyle="1" w:styleId="TextocomentarioCar">
    <w:name w:val="Texto comentario Car"/>
    <w:basedOn w:val="Fuentedeprrafopredeter"/>
    <w:link w:val="Textocomentario"/>
    <w:uiPriority w:val="99"/>
    <w:rsid w:val="00E1694F"/>
    <w:rPr>
      <w:rFonts w:ascii="Arial" w:eastAsia="Arial" w:hAnsi="Arial" w:cs="Arial"/>
      <w:lang w:val="es"/>
    </w:rPr>
  </w:style>
  <w:style w:type="paragraph" w:styleId="Asuntodelcomentario">
    <w:name w:val="annotation subject"/>
    <w:basedOn w:val="Textocomentario"/>
    <w:next w:val="Textocomentario"/>
    <w:link w:val="AsuntodelcomentarioCar"/>
    <w:uiPriority w:val="99"/>
    <w:semiHidden/>
    <w:unhideWhenUsed/>
    <w:rsid w:val="00E1694F"/>
    <w:rPr>
      <w:b/>
      <w:bCs/>
    </w:rPr>
  </w:style>
  <w:style w:type="character" w:customStyle="1" w:styleId="AsuntodelcomentarioCar">
    <w:name w:val="Asunto del comentario Car"/>
    <w:basedOn w:val="TextocomentarioCar"/>
    <w:link w:val="Asuntodelcomentario"/>
    <w:uiPriority w:val="99"/>
    <w:semiHidden/>
    <w:rsid w:val="00E1694F"/>
    <w:rPr>
      <w:rFonts w:ascii="Arial" w:eastAsia="Arial" w:hAnsi="Arial" w:cs="Arial"/>
      <w:b/>
      <w:bCs/>
      <w:lang w:val="es"/>
    </w:rPr>
  </w:style>
  <w:style w:type="character" w:customStyle="1" w:styleId="Mencinsinresolver2">
    <w:name w:val="Mención sin resolver2"/>
    <w:uiPriority w:val="99"/>
    <w:semiHidden/>
    <w:unhideWhenUsed/>
    <w:rsid w:val="00E1694F"/>
    <w:rPr>
      <w:color w:val="605E5C"/>
      <w:shd w:val="clear" w:color="auto" w:fill="E1DFDD"/>
    </w:rPr>
  </w:style>
  <w:style w:type="character" w:styleId="Textoennegrita">
    <w:name w:val="Strong"/>
    <w:uiPriority w:val="22"/>
    <w:qFormat/>
    <w:rsid w:val="00E1694F"/>
    <w:rPr>
      <w:b/>
      <w:bCs/>
    </w:rPr>
  </w:style>
  <w:style w:type="character" w:styleId="nfasis">
    <w:name w:val="Emphasis"/>
    <w:uiPriority w:val="20"/>
    <w:qFormat/>
    <w:rsid w:val="00E1694F"/>
    <w:rPr>
      <w:i/>
      <w:iCs/>
    </w:rPr>
  </w:style>
  <w:style w:type="paragraph" w:styleId="Revisin">
    <w:name w:val="Revision"/>
    <w:hidden/>
    <w:uiPriority w:val="99"/>
    <w:semiHidden/>
    <w:rsid w:val="00E1694F"/>
    <w:rPr>
      <w:rFonts w:ascii="Arial" w:eastAsia="Arial" w:hAnsi="Arial" w:cs="Arial"/>
      <w:sz w:val="22"/>
      <w:szCs w:val="22"/>
      <w:lang w:val="es"/>
    </w:rPr>
  </w:style>
  <w:style w:type="character" w:customStyle="1" w:styleId="Mencinsinresolver3">
    <w:name w:val="Mención sin resolver3"/>
    <w:uiPriority w:val="99"/>
    <w:semiHidden/>
    <w:unhideWhenUsed/>
    <w:rsid w:val="00E1694F"/>
    <w:rPr>
      <w:color w:val="605E5C"/>
      <w:shd w:val="clear" w:color="auto" w:fill="E1DFDD"/>
    </w:rPr>
  </w:style>
  <w:style w:type="paragraph" w:styleId="Prrafodelista">
    <w:name w:val="List Paragraph"/>
    <w:basedOn w:val="Normal"/>
    <w:uiPriority w:val="34"/>
    <w:qFormat/>
    <w:rsid w:val="00E169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141-8406" TargetMode="External"/><Relationship Id="rId13" Type="http://schemas.openxmlformats.org/officeDocument/2006/relationships/hyperlink" Target="https://orcid.org/0000-0002-5644-9582"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evistas.pucp.edu.pe/index.php/psicologia/article/view/20033/20036" TargetMode="External"/><Relationship Id="rId7" Type="http://schemas.openxmlformats.org/officeDocument/2006/relationships/endnotes" Target="endnotes.xml"/><Relationship Id="rId12" Type="http://schemas.openxmlformats.org/officeDocument/2006/relationships/hyperlink" Target="https://orcid.org/0000-0003-1060-5559"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covid19.minsa.gob.pe/sala_situacional.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803-758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ohn.barja@upn.edu.p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rcid.org/0000-0002-7560-7443" TargetMode="External"/><Relationship Id="rId19" Type="http://schemas.openxmlformats.org/officeDocument/2006/relationships/hyperlink" Target="https://www.who.int/emergencies/diseases/novel&#8208;coronavirus&#8208;2019/events&#8208;as&#8208;they&#8208;happen" TargetMode="External"/><Relationship Id="rId4" Type="http://schemas.openxmlformats.org/officeDocument/2006/relationships/settings" Target="settings.xml"/><Relationship Id="rId9" Type="http://schemas.openxmlformats.org/officeDocument/2006/relationships/hyperlink" Target="https://orcid.org/0000-0002-3987-9927" TargetMode="External"/><Relationship Id="rId14" Type="http://schemas.openxmlformats.org/officeDocument/2006/relationships/hyperlink" Target="https://orcid.org/0000-0002-9455-0876" TargetMode="External"/><Relationship Id="rId22" Type="http://schemas.openxmlformats.org/officeDocument/2006/relationships/hyperlink" Target="https://cybertesis.unmsm.edu.pe/handle/20.500.12672/17795"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4EE8-6281-4873-9593-4B6F635F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3934</Words>
  <Characters>22427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26309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2023-05-19T16:02:00Z</cp:lastPrinted>
  <dcterms:created xsi:type="dcterms:W3CDTF">2023-05-19T15:38:00Z</dcterms:created>
  <dcterms:modified xsi:type="dcterms:W3CDTF">2023-05-19T16:02:00Z</dcterms:modified>
</cp:coreProperties>
</file>