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950C" w14:textId="77777777" w:rsidR="00F121E5" w:rsidRPr="00F121E5" w:rsidRDefault="00F121E5" w:rsidP="00F121E5">
      <w:pPr>
        <w:widowControl w:val="0"/>
        <w:suppressAutoHyphens/>
        <w:spacing w:line="360" w:lineRule="auto"/>
        <w:jc w:val="right"/>
        <w:rPr>
          <w:rFonts w:ascii="Liberation Serif" w:eastAsia="Segoe UI" w:hAnsi="Liberation Serif" w:cs="Tahoma"/>
          <w:color w:val="000000"/>
          <w:lang w:val="en-US" w:eastAsia="zh-CN" w:bidi="hi-IN"/>
        </w:rPr>
      </w:pPr>
      <w:r w:rsidRPr="00F121E5">
        <w:rPr>
          <w:rFonts w:eastAsia="Segoe UI"/>
          <w:bCs/>
          <w:color w:val="000000"/>
          <w:sz w:val="20"/>
          <w:szCs w:val="20"/>
          <w:lang w:val="en-US" w:eastAsia="zh-CN" w:bidi="hi-IN"/>
        </w:rPr>
        <w:t>Research article</w:t>
      </w:r>
    </w:p>
    <w:p w14:paraId="21FDB511" w14:textId="77777777" w:rsidR="00F121E5" w:rsidRPr="00F121E5" w:rsidRDefault="00F121E5" w:rsidP="00F121E5">
      <w:pPr>
        <w:widowControl w:val="0"/>
        <w:suppressAutoHyphens/>
        <w:spacing w:line="360" w:lineRule="auto"/>
        <w:jc w:val="both"/>
        <w:rPr>
          <w:rFonts w:eastAsia="Segoe UI"/>
          <w:color w:val="000000"/>
          <w:sz w:val="20"/>
          <w:szCs w:val="20"/>
          <w:lang w:val="en-US" w:eastAsia="zh-CN" w:bidi="hi-IN"/>
        </w:rPr>
      </w:pPr>
    </w:p>
    <w:p w14:paraId="1D182080"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28"/>
          <w:szCs w:val="28"/>
          <w:lang w:val="en-US" w:eastAsia="zh-CN" w:bidi="hi-IN"/>
        </w:rPr>
        <w:t>Single versus double drainage in chronic subdural hematomas treated with burr-holes</w:t>
      </w:r>
    </w:p>
    <w:p w14:paraId="41A38160"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s-ES" w:eastAsia="zh-CN" w:bidi="hi-IN"/>
        </w:rPr>
      </w:pPr>
      <w:r w:rsidRPr="00F121E5">
        <w:rPr>
          <w:rFonts w:eastAsia="Segoe UI"/>
          <w:color w:val="000000"/>
          <w:sz w:val="28"/>
          <w:szCs w:val="28"/>
          <w:lang w:val="es-ES" w:eastAsia="zh-CN" w:bidi="hi-IN"/>
        </w:rPr>
        <w:t xml:space="preserve">Drenaje único </w:t>
      </w:r>
      <w:r w:rsidRPr="00F121E5">
        <w:rPr>
          <w:rFonts w:eastAsia="Segoe UI"/>
          <w:i/>
          <w:iCs/>
          <w:color w:val="000000"/>
          <w:sz w:val="28"/>
          <w:szCs w:val="28"/>
          <w:lang w:val="es-ES" w:eastAsia="zh-CN" w:bidi="hi-IN"/>
        </w:rPr>
        <w:t xml:space="preserve">versus </w:t>
      </w:r>
      <w:r w:rsidRPr="00F121E5">
        <w:rPr>
          <w:rFonts w:eastAsia="Segoe UI"/>
          <w:color w:val="000000"/>
          <w:sz w:val="28"/>
          <w:szCs w:val="28"/>
          <w:lang w:val="es-ES" w:eastAsia="zh-CN" w:bidi="hi-IN"/>
        </w:rPr>
        <w:t>doble en hematomas subdurales crónicos tratados con trepanación</w:t>
      </w:r>
    </w:p>
    <w:p w14:paraId="38A72687" w14:textId="77777777" w:rsidR="00F121E5" w:rsidRPr="00F121E5" w:rsidRDefault="00F121E5" w:rsidP="00F121E5">
      <w:pPr>
        <w:widowControl w:val="0"/>
        <w:suppressAutoHyphens/>
        <w:spacing w:line="360" w:lineRule="auto"/>
        <w:jc w:val="both"/>
        <w:rPr>
          <w:rFonts w:eastAsia="Segoe UI"/>
          <w:b/>
          <w:color w:val="000000"/>
          <w:lang w:val="es-ES" w:eastAsia="zh-CN" w:bidi="hi-IN"/>
        </w:rPr>
      </w:pPr>
    </w:p>
    <w:p w14:paraId="7F7DDD09"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Cs/>
          <w:color w:val="000000"/>
          <w:lang w:val="es-ES" w:eastAsia="zh-CN" w:bidi="hi-IN"/>
        </w:rPr>
        <w:t>Ernesto Enrique Horta-</w:t>
      </w:r>
      <w:proofErr w:type="spellStart"/>
      <w:r w:rsidRPr="00F121E5">
        <w:rPr>
          <w:rFonts w:eastAsia="Segoe UI"/>
          <w:bCs/>
          <w:color w:val="000000"/>
          <w:lang w:val="es-ES" w:eastAsia="zh-CN" w:bidi="hi-IN"/>
        </w:rPr>
        <w:t>Tamayo</w:t>
      </w:r>
      <w:r w:rsidRPr="00F121E5">
        <w:rPr>
          <w:rFonts w:eastAsia="Segoe UI"/>
          <w:bCs/>
          <w:color w:val="000000"/>
          <w:vertAlign w:val="superscript"/>
          <w:lang w:val="es-ES" w:eastAsia="zh-CN" w:bidi="hi-IN"/>
        </w:rPr>
        <w:t>1,2</w:t>
      </w:r>
      <w:proofErr w:type="spellEnd"/>
      <w:r w:rsidRPr="00F121E5">
        <w:rPr>
          <w:rFonts w:eastAsia="Segoe UI"/>
          <w:bCs/>
          <w:color w:val="000000"/>
          <w:lang w:val="es-ES" w:eastAsia="zh-CN" w:bidi="hi-IN"/>
        </w:rPr>
        <w:t xml:space="preserve">* </w:t>
      </w:r>
      <w:hyperlink r:id="rId7" w:history="1">
        <w:r w:rsidRPr="00F121E5">
          <w:rPr>
            <w:rFonts w:eastAsia="Segoe UI"/>
            <w:bCs/>
            <w:color w:val="000080"/>
            <w:lang w:val="es-ES" w:eastAsia="zh-CN" w:bidi="hi-IN"/>
          </w:rPr>
          <w:t>https://orcid.org/0000-0002-1292-1689</w:t>
        </w:r>
      </w:hyperlink>
      <w:r w:rsidRPr="00F121E5">
        <w:rPr>
          <w:rFonts w:eastAsia="Segoe UI"/>
          <w:bCs/>
          <w:color w:val="000000"/>
          <w:lang w:val="es-ES" w:eastAsia="zh-CN" w:bidi="hi-IN"/>
        </w:rPr>
        <w:t xml:space="preserve"> </w:t>
      </w:r>
    </w:p>
    <w:p w14:paraId="1A9593DD"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Cs/>
          <w:color w:val="000000"/>
          <w:lang w:val="es-ES" w:eastAsia="zh-CN" w:bidi="hi-IN"/>
        </w:rPr>
        <w:t>Luis Cesar Acosta-</w:t>
      </w:r>
      <w:proofErr w:type="spellStart"/>
      <w:r w:rsidRPr="00F121E5">
        <w:rPr>
          <w:rFonts w:eastAsia="Segoe UI"/>
          <w:bCs/>
          <w:color w:val="000000"/>
          <w:lang w:val="es-ES" w:eastAsia="zh-CN" w:bidi="hi-IN"/>
        </w:rPr>
        <w:t>González</w:t>
      </w:r>
      <w:r w:rsidRPr="00F121E5">
        <w:rPr>
          <w:rFonts w:eastAsia="Segoe UI"/>
          <w:bCs/>
          <w:color w:val="000000"/>
          <w:vertAlign w:val="superscript"/>
          <w:lang w:val="es-ES" w:eastAsia="zh-CN" w:bidi="hi-IN"/>
        </w:rPr>
        <w:t>3</w:t>
      </w:r>
      <w:proofErr w:type="spellEnd"/>
      <w:r w:rsidRPr="00F121E5">
        <w:rPr>
          <w:rFonts w:eastAsia="Segoe UI"/>
          <w:bCs/>
          <w:color w:val="000000"/>
          <w:lang w:val="es-ES" w:eastAsia="zh-CN" w:bidi="hi-IN"/>
        </w:rPr>
        <w:t xml:space="preserve"> </w:t>
      </w:r>
      <w:hyperlink r:id="rId8" w:history="1">
        <w:r w:rsidRPr="00F121E5">
          <w:rPr>
            <w:rFonts w:eastAsia="Segoe UI"/>
            <w:bCs/>
            <w:color w:val="000080"/>
            <w:lang w:val="es-ES" w:eastAsia="zh-CN" w:bidi="hi-IN"/>
          </w:rPr>
          <w:t>https://orcid.org/0000-0002-6463-4243</w:t>
        </w:r>
      </w:hyperlink>
      <w:r w:rsidRPr="00F121E5">
        <w:rPr>
          <w:rFonts w:eastAsia="Segoe UI"/>
          <w:bCs/>
          <w:color w:val="000000"/>
          <w:lang w:val="es-ES" w:eastAsia="zh-CN" w:bidi="hi-IN"/>
        </w:rPr>
        <w:t xml:space="preserve"> </w:t>
      </w:r>
    </w:p>
    <w:p w14:paraId="775646D8"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Cs/>
          <w:color w:val="000000"/>
          <w:lang w:val="es-ES" w:eastAsia="zh-CN" w:bidi="hi-IN"/>
        </w:rPr>
        <w:t>Diana Rosa Ortega-</w:t>
      </w:r>
      <w:proofErr w:type="spellStart"/>
      <w:r w:rsidRPr="00F121E5">
        <w:rPr>
          <w:rFonts w:eastAsia="Segoe UI"/>
          <w:bCs/>
          <w:color w:val="000000"/>
          <w:lang w:val="es-ES" w:eastAsia="zh-CN" w:bidi="hi-IN"/>
        </w:rPr>
        <w:t>Raez</w:t>
      </w:r>
      <w:r w:rsidRPr="00F121E5">
        <w:rPr>
          <w:rFonts w:eastAsia="Segoe UI"/>
          <w:bCs/>
          <w:color w:val="000000"/>
          <w:vertAlign w:val="superscript"/>
          <w:lang w:val="es-ES" w:eastAsia="zh-CN" w:bidi="hi-IN"/>
        </w:rPr>
        <w:t>3</w:t>
      </w:r>
      <w:proofErr w:type="spellEnd"/>
      <w:r w:rsidRPr="00F121E5">
        <w:rPr>
          <w:rFonts w:eastAsia="Segoe UI"/>
          <w:bCs/>
          <w:color w:val="000000"/>
          <w:lang w:val="es-ES" w:eastAsia="zh-CN" w:bidi="hi-IN"/>
        </w:rPr>
        <w:t xml:space="preserve"> </w:t>
      </w:r>
      <w:hyperlink r:id="rId9" w:history="1">
        <w:r w:rsidRPr="00F121E5">
          <w:rPr>
            <w:rFonts w:eastAsia="Segoe UI"/>
            <w:bCs/>
            <w:color w:val="000080"/>
            <w:lang w:val="es-ES" w:eastAsia="zh-CN" w:bidi="hi-IN"/>
          </w:rPr>
          <w:t>https://orcid.org/0000-0002-6992-3570</w:t>
        </w:r>
      </w:hyperlink>
      <w:r w:rsidRPr="00F121E5">
        <w:rPr>
          <w:rFonts w:eastAsia="Segoe UI"/>
          <w:bCs/>
          <w:color w:val="000000"/>
          <w:lang w:val="es-ES" w:eastAsia="zh-CN" w:bidi="hi-IN"/>
        </w:rPr>
        <w:t xml:space="preserve"> </w:t>
      </w:r>
    </w:p>
    <w:p w14:paraId="43E8CA3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Cs/>
          <w:color w:val="000000"/>
          <w:lang w:val="es-ES" w:eastAsia="zh-CN" w:bidi="hi-IN"/>
        </w:rPr>
        <w:t>Lázaro Noel Parra-</w:t>
      </w:r>
      <w:proofErr w:type="spellStart"/>
      <w:r w:rsidRPr="00F121E5">
        <w:rPr>
          <w:rFonts w:eastAsia="Segoe UI"/>
          <w:bCs/>
          <w:color w:val="000000"/>
          <w:lang w:val="es-ES" w:eastAsia="zh-CN" w:bidi="hi-IN"/>
        </w:rPr>
        <w:t>Vidal</w:t>
      </w:r>
      <w:r w:rsidRPr="00F121E5">
        <w:rPr>
          <w:rFonts w:eastAsia="Segoe UI"/>
          <w:bCs/>
          <w:color w:val="000000"/>
          <w:vertAlign w:val="superscript"/>
          <w:lang w:val="es-ES" w:eastAsia="zh-CN" w:bidi="hi-IN"/>
        </w:rPr>
        <w:t>3</w:t>
      </w:r>
      <w:proofErr w:type="spellEnd"/>
      <w:r w:rsidRPr="00F121E5">
        <w:rPr>
          <w:rFonts w:eastAsia="Segoe UI"/>
          <w:bCs/>
          <w:color w:val="000000"/>
          <w:lang w:val="es-ES" w:eastAsia="zh-CN" w:bidi="hi-IN"/>
        </w:rPr>
        <w:t xml:space="preserve"> </w:t>
      </w:r>
      <w:hyperlink r:id="rId10" w:history="1">
        <w:r w:rsidRPr="00F121E5">
          <w:rPr>
            <w:rFonts w:eastAsia="Segoe UI"/>
            <w:bCs/>
            <w:color w:val="000080"/>
            <w:lang w:val="es-ES" w:eastAsia="zh-CN" w:bidi="hi-IN"/>
          </w:rPr>
          <w:t>https://orcid.org/0000-0002-7195-7817</w:t>
        </w:r>
      </w:hyperlink>
      <w:r w:rsidRPr="00F121E5">
        <w:rPr>
          <w:rFonts w:eastAsia="Segoe UI"/>
          <w:bCs/>
          <w:color w:val="000000"/>
          <w:lang w:val="es-ES" w:eastAsia="zh-CN" w:bidi="hi-IN"/>
        </w:rPr>
        <w:t xml:space="preserve"> </w:t>
      </w:r>
    </w:p>
    <w:p w14:paraId="54A1D89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Cs/>
          <w:color w:val="000000"/>
          <w:lang w:val="es-ES" w:eastAsia="zh-CN" w:bidi="hi-IN"/>
        </w:rPr>
        <w:t>Martha Suárez-</w:t>
      </w:r>
      <w:proofErr w:type="spellStart"/>
      <w:r w:rsidRPr="00F121E5">
        <w:rPr>
          <w:rFonts w:eastAsia="Segoe UI"/>
          <w:bCs/>
          <w:color w:val="000000"/>
          <w:lang w:val="es-ES" w:eastAsia="zh-CN" w:bidi="hi-IN"/>
        </w:rPr>
        <w:t>Cruz</w:t>
      </w:r>
      <w:r w:rsidRPr="00F121E5">
        <w:rPr>
          <w:rFonts w:eastAsia="Segoe UI"/>
          <w:bCs/>
          <w:color w:val="000000"/>
          <w:vertAlign w:val="superscript"/>
          <w:lang w:val="es-ES" w:eastAsia="zh-CN" w:bidi="hi-IN"/>
        </w:rPr>
        <w:t>4</w:t>
      </w:r>
      <w:proofErr w:type="spellEnd"/>
      <w:r w:rsidRPr="00F121E5">
        <w:rPr>
          <w:rFonts w:eastAsia="Segoe UI"/>
          <w:bCs/>
          <w:color w:val="000000"/>
          <w:lang w:val="es-ES" w:eastAsia="zh-CN" w:bidi="hi-IN"/>
        </w:rPr>
        <w:t xml:space="preserve"> </w:t>
      </w:r>
      <w:hyperlink r:id="rId11" w:history="1">
        <w:r w:rsidRPr="00F121E5">
          <w:rPr>
            <w:rFonts w:eastAsia="Segoe UI"/>
            <w:bCs/>
            <w:color w:val="000080"/>
            <w:lang w:val="es-ES" w:eastAsia="zh-CN" w:bidi="hi-IN"/>
          </w:rPr>
          <w:t>https://orcid.org/0000-0002-4608-4903</w:t>
        </w:r>
      </w:hyperlink>
      <w:r w:rsidRPr="00F121E5">
        <w:rPr>
          <w:rFonts w:eastAsia="Segoe UI"/>
          <w:bCs/>
          <w:color w:val="000000"/>
          <w:lang w:val="es-ES" w:eastAsia="zh-CN" w:bidi="hi-IN"/>
        </w:rPr>
        <w:t xml:space="preserve"> </w:t>
      </w:r>
    </w:p>
    <w:p w14:paraId="5FFE5545" w14:textId="77777777" w:rsidR="00F121E5" w:rsidRPr="00F121E5" w:rsidRDefault="00F121E5" w:rsidP="00F121E5">
      <w:pPr>
        <w:widowControl w:val="0"/>
        <w:suppressAutoHyphens/>
        <w:spacing w:line="360" w:lineRule="auto"/>
        <w:jc w:val="both"/>
        <w:rPr>
          <w:rFonts w:eastAsia="Segoe UI"/>
          <w:bCs/>
          <w:color w:val="000000"/>
          <w:lang w:val="es-ES" w:eastAsia="zh-CN" w:bidi="hi-IN"/>
        </w:rPr>
      </w:pPr>
    </w:p>
    <w:p w14:paraId="3B1A180D"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proofErr w:type="spellStart"/>
      <w:r w:rsidRPr="00F121E5">
        <w:rPr>
          <w:rFonts w:eastAsia="Segoe UI"/>
          <w:bCs/>
          <w:color w:val="000000"/>
          <w:vertAlign w:val="superscript"/>
          <w:lang w:val="es-ES" w:eastAsia="zh-CN" w:bidi="hi-IN"/>
        </w:rPr>
        <w:t>1</w:t>
      </w:r>
      <w:r w:rsidRPr="00F121E5">
        <w:rPr>
          <w:rFonts w:eastAsia="Segoe UI"/>
          <w:bCs/>
          <w:color w:val="000000"/>
          <w:lang w:val="es-ES" w:eastAsia="zh-CN" w:bidi="hi-IN"/>
        </w:rPr>
        <w:t>Universidad</w:t>
      </w:r>
      <w:proofErr w:type="spellEnd"/>
      <w:r w:rsidRPr="00F121E5">
        <w:rPr>
          <w:rFonts w:eastAsia="Segoe UI"/>
          <w:bCs/>
          <w:color w:val="000000"/>
          <w:lang w:val="es-ES" w:eastAsia="zh-CN" w:bidi="hi-IN"/>
        </w:rPr>
        <w:t xml:space="preserve"> de Ciencias Médicas “Mariana Grajales Coello”. Holguín, Cuba.</w:t>
      </w:r>
    </w:p>
    <w:p w14:paraId="73197858" w14:textId="77777777" w:rsidR="00F121E5" w:rsidRPr="00F121E5" w:rsidRDefault="00F121E5" w:rsidP="00F121E5">
      <w:pPr>
        <w:widowControl w:val="0"/>
        <w:suppressAutoHyphens/>
        <w:spacing w:line="360" w:lineRule="auto"/>
        <w:jc w:val="both"/>
        <w:rPr>
          <w:rFonts w:eastAsia="Segoe UI"/>
          <w:color w:val="000000"/>
          <w:lang w:val="es-ES" w:eastAsia="zh-CN" w:bidi="hi-IN"/>
        </w:rPr>
      </w:pPr>
      <w:proofErr w:type="spellStart"/>
      <w:r w:rsidRPr="00F121E5">
        <w:rPr>
          <w:rFonts w:eastAsia="Segoe UI"/>
          <w:bCs/>
          <w:color w:val="000000"/>
          <w:vertAlign w:val="superscript"/>
          <w:lang w:val="es-ES" w:eastAsia="zh-CN" w:bidi="hi-IN"/>
        </w:rPr>
        <w:t>2</w:t>
      </w:r>
      <w:r w:rsidRPr="00F121E5">
        <w:rPr>
          <w:rFonts w:eastAsia="Segoe UI"/>
          <w:bCs/>
          <w:color w:val="000000"/>
          <w:lang w:val="es-ES" w:eastAsia="zh-CN" w:bidi="hi-IN"/>
        </w:rPr>
        <w:t>H</w:t>
      </w:r>
      <w:r w:rsidRPr="00F121E5">
        <w:rPr>
          <w:rFonts w:eastAsia="Segoe UI"/>
          <w:color w:val="000000"/>
          <w:lang w:val="es-ES" w:eastAsia="zh-CN" w:bidi="hi-IN"/>
        </w:rPr>
        <w:t>ô</w:t>
      </w:r>
      <w:r w:rsidRPr="00F121E5">
        <w:rPr>
          <w:rFonts w:eastAsia="Segoe UI"/>
          <w:bCs/>
          <w:color w:val="000000"/>
          <w:lang w:val="es-ES" w:eastAsia="zh-CN" w:bidi="hi-IN"/>
        </w:rPr>
        <w:t>pital</w:t>
      </w:r>
      <w:proofErr w:type="spellEnd"/>
      <w:r w:rsidRPr="00F121E5">
        <w:rPr>
          <w:rFonts w:eastAsia="Segoe UI"/>
          <w:bCs/>
          <w:color w:val="000000"/>
          <w:lang w:val="es-ES" w:eastAsia="zh-CN" w:bidi="hi-IN"/>
        </w:rPr>
        <w:t xml:space="preserve"> de </w:t>
      </w:r>
      <w:proofErr w:type="spellStart"/>
      <w:r w:rsidRPr="00F121E5">
        <w:rPr>
          <w:rFonts w:eastAsia="Segoe UI"/>
          <w:bCs/>
          <w:color w:val="000000"/>
          <w:lang w:val="es-ES" w:eastAsia="zh-CN" w:bidi="hi-IN"/>
        </w:rPr>
        <w:t>Référence</w:t>
      </w:r>
      <w:proofErr w:type="spellEnd"/>
      <w:r w:rsidRPr="00F121E5">
        <w:rPr>
          <w:rFonts w:eastAsia="Segoe UI"/>
          <w:bCs/>
          <w:color w:val="000000"/>
          <w:lang w:val="es-ES" w:eastAsia="zh-CN" w:bidi="hi-IN"/>
        </w:rPr>
        <w:t xml:space="preserve"> de </w:t>
      </w:r>
      <w:proofErr w:type="spellStart"/>
      <w:r w:rsidRPr="00F121E5">
        <w:rPr>
          <w:rFonts w:eastAsia="Segoe UI"/>
          <w:bCs/>
          <w:color w:val="000000"/>
          <w:lang w:val="es-ES" w:eastAsia="zh-CN" w:bidi="hi-IN"/>
        </w:rPr>
        <w:t>Maradi</w:t>
      </w:r>
      <w:proofErr w:type="spellEnd"/>
      <w:r w:rsidRPr="00F121E5">
        <w:rPr>
          <w:rFonts w:eastAsia="Segoe UI"/>
          <w:bCs/>
          <w:color w:val="000000"/>
          <w:lang w:val="es-ES" w:eastAsia="zh-CN" w:bidi="hi-IN"/>
        </w:rPr>
        <w:t xml:space="preserve">. </w:t>
      </w:r>
      <w:proofErr w:type="spellStart"/>
      <w:r w:rsidRPr="00F121E5">
        <w:rPr>
          <w:rFonts w:eastAsia="Segoe UI"/>
          <w:bCs/>
          <w:color w:val="000000"/>
          <w:lang w:val="es-ES" w:eastAsia="zh-CN" w:bidi="hi-IN"/>
        </w:rPr>
        <w:t>Maradi</w:t>
      </w:r>
      <w:proofErr w:type="spellEnd"/>
      <w:r w:rsidRPr="00F121E5">
        <w:rPr>
          <w:rFonts w:eastAsia="Segoe UI"/>
          <w:bCs/>
          <w:color w:val="000000"/>
          <w:lang w:val="es-ES" w:eastAsia="zh-CN" w:bidi="hi-IN"/>
        </w:rPr>
        <w:t xml:space="preserve">, </w:t>
      </w:r>
      <w:proofErr w:type="spellStart"/>
      <w:r w:rsidRPr="00F121E5">
        <w:rPr>
          <w:rFonts w:eastAsia="Segoe UI"/>
          <w:bCs/>
          <w:color w:val="000000"/>
          <w:lang w:val="es-ES" w:eastAsia="zh-CN" w:bidi="hi-IN"/>
        </w:rPr>
        <w:t>Niger</w:t>
      </w:r>
      <w:proofErr w:type="spellEnd"/>
      <w:r w:rsidRPr="00F121E5">
        <w:rPr>
          <w:rFonts w:eastAsia="Segoe UI"/>
          <w:bCs/>
          <w:color w:val="000000"/>
          <w:lang w:val="es-ES" w:eastAsia="zh-CN" w:bidi="hi-IN"/>
        </w:rPr>
        <w:t>.</w:t>
      </w:r>
    </w:p>
    <w:p w14:paraId="332ACF1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proofErr w:type="spellStart"/>
      <w:r w:rsidRPr="00F121E5">
        <w:rPr>
          <w:rFonts w:eastAsia="Segoe UI"/>
          <w:bCs/>
          <w:color w:val="000000"/>
          <w:vertAlign w:val="superscript"/>
          <w:lang w:val="es-ES" w:eastAsia="zh-CN" w:bidi="hi-IN"/>
        </w:rPr>
        <w:t>3</w:t>
      </w:r>
      <w:r w:rsidRPr="00F121E5">
        <w:rPr>
          <w:rFonts w:eastAsia="Segoe UI"/>
          <w:bCs/>
          <w:color w:val="000000"/>
          <w:lang w:val="es-ES" w:eastAsia="zh-CN" w:bidi="hi-IN"/>
        </w:rPr>
        <w:t>Universidad</w:t>
      </w:r>
      <w:proofErr w:type="spellEnd"/>
      <w:r w:rsidRPr="00F121E5">
        <w:rPr>
          <w:rFonts w:eastAsia="Segoe UI"/>
          <w:bCs/>
          <w:color w:val="000000"/>
          <w:lang w:val="es-ES" w:eastAsia="zh-CN" w:bidi="hi-IN"/>
        </w:rPr>
        <w:t xml:space="preserve"> de Ciencias Médicas “Mariana Grajales Coello”. Hospital Clínico Quirúrgico “Lucía Iñiguez Landín”. Servicio de Neurocirugía. Holguín, Cuba.</w:t>
      </w:r>
    </w:p>
    <w:p w14:paraId="0C5685D6"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roofErr w:type="spellStart"/>
      <w:r w:rsidRPr="00F121E5">
        <w:rPr>
          <w:rFonts w:eastAsia="Segoe UI"/>
          <w:bCs/>
          <w:color w:val="000000"/>
          <w:vertAlign w:val="superscript"/>
          <w:lang w:val="es-ES" w:eastAsia="zh-CN" w:bidi="hi-IN"/>
        </w:rPr>
        <w:t>4</w:t>
      </w:r>
      <w:r w:rsidRPr="00F121E5">
        <w:rPr>
          <w:rFonts w:eastAsia="Segoe UI"/>
          <w:bCs/>
          <w:color w:val="000000"/>
          <w:lang w:val="es-ES" w:eastAsia="zh-CN" w:bidi="hi-IN"/>
        </w:rPr>
        <w:t>Universidad</w:t>
      </w:r>
      <w:proofErr w:type="spellEnd"/>
      <w:r w:rsidRPr="00F121E5">
        <w:rPr>
          <w:rFonts w:eastAsia="Segoe UI"/>
          <w:bCs/>
          <w:color w:val="000000"/>
          <w:lang w:val="es-ES" w:eastAsia="zh-CN" w:bidi="hi-IN"/>
        </w:rPr>
        <w:t xml:space="preserve"> de Ciencias Médicas “Mariana Grajales Coello”. Policlínico Universitario “Máximo Gómez Báez". </w:t>
      </w:r>
      <w:r w:rsidRPr="00F121E5">
        <w:rPr>
          <w:rFonts w:eastAsia="Segoe UI"/>
          <w:bCs/>
          <w:color w:val="000000"/>
          <w:lang w:val="en-US" w:eastAsia="zh-CN" w:bidi="hi-IN"/>
        </w:rPr>
        <w:t>Holguín, Cuba.</w:t>
      </w:r>
    </w:p>
    <w:p w14:paraId="6E59213B" w14:textId="77777777" w:rsidR="00F121E5" w:rsidRPr="00F121E5" w:rsidRDefault="00F121E5" w:rsidP="00F121E5">
      <w:pPr>
        <w:widowControl w:val="0"/>
        <w:suppressAutoHyphens/>
        <w:spacing w:line="360" w:lineRule="auto"/>
        <w:jc w:val="both"/>
        <w:rPr>
          <w:rFonts w:eastAsia="Segoe UI"/>
          <w:b/>
          <w:bCs/>
          <w:color w:val="000000"/>
          <w:lang w:val="en-US" w:eastAsia="zh-CN" w:bidi="hi-IN"/>
        </w:rPr>
      </w:pPr>
    </w:p>
    <w:p w14:paraId="6C5CC101"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r w:rsidRPr="00F121E5">
        <w:rPr>
          <w:rFonts w:eastAsia="Segoe UI"/>
          <w:b/>
          <w:bCs/>
          <w:color w:val="000000"/>
          <w:lang w:val="en-US" w:eastAsia="zh-CN" w:bidi="hi-IN"/>
        </w:rPr>
        <w:t>ABSTRACT</w:t>
      </w:r>
    </w:p>
    <w:p w14:paraId="3D6524D8"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b/>
          <w:bCs/>
          <w:color w:val="000000"/>
          <w:lang w:val="en-US" w:eastAsia="zh-CN" w:bidi="hi-IN"/>
        </w:rPr>
        <w:t>Introduction:</w:t>
      </w:r>
      <w:r w:rsidRPr="00F121E5">
        <w:rPr>
          <w:rFonts w:eastAsia="Segoe UI"/>
          <w:color w:val="000000"/>
          <w:lang w:val="en-US" w:eastAsia="zh-CN" w:bidi="hi-IN"/>
        </w:rPr>
        <w:t xml:space="preserve"> Chronic subdural hematoma is a frequent type of intracranial hemorrhage. Treatment for symptomatic cases is generally surgical. Burr-hole completion is the method of choice. </w:t>
      </w:r>
    </w:p>
    <w:p w14:paraId="6C435872"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b/>
          <w:bCs/>
          <w:color w:val="000000"/>
          <w:lang w:val="en-US" w:eastAsia="zh-CN" w:bidi="hi-IN"/>
        </w:rPr>
        <w:t>Objective:</w:t>
      </w:r>
      <w:r w:rsidRPr="00F121E5">
        <w:rPr>
          <w:rFonts w:eastAsia="Segoe UI"/>
          <w:color w:val="000000"/>
          <w:lang w:val="en-US" w:eastAsia="zh-CN" w:bidi="hi-IN"/>
        </w:rPr>
        <w:t xml:space="preserve"> To analyze the placement of a single versus double drain in patients with chronic subdural hematoma operated through burr-holes.</w:t>
      </w:r>
    </w:p>
    <w:p w14:paraId="6EA4EF6B"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b/>
          <w:bCs/>
          <w:color w:val="000000"/>
          <w:lang w:val="en-US" w:eastAsia="zh-CN" w:bidi="hi-IN"/>
        </w:rPr>
        <w:t xml:space="preserve">Methods: </w:t>
      </w:r>
      <w:r w:rsidRPr="00F121E5">
        <w:rPr>
          <w:rFonts w:eastAsia="Segoe UI"/>
          <w:color w:val="000000"/>
          <w:lang w:val="en-US" w:eastAsia="zh-CN" w:bidi="hi-IN"/>
        </w:rPr>
        <w:t xml:space="preserve">An analytical correlational retrospective study was carried out in patients who underwent surgery for chronic subdural hematoma, between January 2018 and December 2020. The patients were divided into 2 groups based on the number of drains used: double or single. The variables were: age, morbidities, preoperative Glasgow Score, hematoma characteristics (laterality, internal architecture, </w:t>
      </w:r>
      <w:r w:rsidRPr="00F121E5">
        <w:rPr>
          <w:rFonts w:eastAsia="Segoe UI"/>
          <w:color w:val="000000"/>
          <w:lang w:val="en-US" w:eastAsia="zh-CN" w:bidi="hi-IN"/>
        </w:rPr>
        <w:lastRenderedPageBreak/>
        <w:t xml:space="preserve">maximum diameter, and midline shift), complications, and hospital stay. The probability value &lt; 0.05 was considered statistically significant. </w:t>
      </w:r>
    </w:p>
    <w:p w14:paraId="4881CC30"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b/>
          <w:bCs/>
          <w:color w:val="000000"/>
          <w:lang w:val="en-US" w:eastAsia="zh-CN" w:bidi="hi-IN"/>
        </w:rPr>
        <w:t>Results:</w:t>
      </w:r>
      <w:r w:rsidRPr="00F121E5">
        <w:rPr>
          <w:rFonts w:eastAsia="Segoe UI"/>
          <w:color w:val="000000"/>
          <w:lang w:val="en-US" w:eastAsia="zh-CN" w:bidi="hi-IN"/>
        </w:rPr>
        <w:t xml:space="preserve"> Of the 99 patients in the study, 39 were older than 75 years. The most frequent pattern was B with 25 cases (25,3 %). The diameter of the chronic subdural hematoma was more than 20 mm in 61 cases, and in 32 cases the displacement of the midline structures was greater than 10 mm. The average hospital stays 5,8 days. The most frequent complication was nosocomial pneumonia with eleven cases (11,11 %). The double drainage group showed fewer complications at 30 days. </w:t>
      </w:r>
    </w:p>
    <w:p w14:paraId="3683321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b/>
          <w:bCs/>
          <w:color w:val="000000"/>
          <w:lang w:val="en-US" w:eastAsia="zh-CN" w:bidi="hi-IN"/>
        </w:rPr>
        <w:t xml:space="preserve">Conclusions: </w:t>
      </w:r>
      <w:r w:rsidRPr="00F121E5">
        <w:rPr>
          <w:rFonts w:eastAsia="Segoe UI"/>
          <w:color w:val="000000"/>
          <w:lang w:val="en-US" w:eastAsia="zh-CN" w:bidi="hi-IN"/>
        </w:rPr>
        <w:t>The placement of double subdural drainage in patients with chronic subdural hematoma operated through single or double burr-holes, and is related to fewer complications than those with single drainage.</w:t>
      </w:r>
    </w:p>
    <w:p w14:paraId="62248DD7"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r w:rsidRPr="00F121E5">
        <w:rPr>
          <w:rFonts w:eastAsia="Segoe UI"/>
          <w:b/>
          <w:bCs/>
          <w:color w:val="000000"/>
          <w:lang w:val="en-US" w:eastAsia="zh-CN" w:bidi="hi-IN"/>
        </w:rPr>
        <w:t>Keywords:</w:t>
      </w:r>
      <w:r w:rsidRPr="00F121E5">
        <w:rPr>
          <w:rFonts w:eastAsia="Segoe UI"/>
          <w:color w:val="000000"/>
          <w:lang w:val="en-US" w:eastAsia="zh-CN" w:bidi="hi-IN"/>
        </w:rPr>
        <w:t xml:space="preserve"> chronic subdural hematoma; surgical treatment; drainage.</w:t>
      </w:r>
    </w:p>
    <w:p w14:paraId="2F625EE0" w14:textId="77777777" w:rsidR="00F121E5" w:rsidRPr="00F121E5" w:rsidRDefault="00F121E5" w:rsidP="00F121E5">
      <w:pPr>
        <w:widowControl w:val="0"/>
        <w:suppressAutoHyphens/>
        <w:spacing w:line="360" w:lineRule="auto"/>
        <w:rPr>
          <w:rFonts w:eastAsia="Segoe UI"/>
          <w:color w:val="000000"/>
          <w:lang w:val="en-US" w:eastAsia="zh-CN" w:bidi="hi-IN"/>
        </w:rPr>
      </w:pPr>
    </w:p>
    <w:p w14:paraId="6BDE952F"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color w:val="000000"/>
          <w:lang w:val="es-ES" w:eastAsia="zh-CN" w:bidi="hi-IN"/>
        </w:rPr>
        <w:t>RESUMEN</w:t>
      </w:r>
    </w:p>
    <w:p w14:paraId="550E15CC"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bCs/>
          <w:color w:val="000000"/>
          <w:lang w:val="es-ES" w:eastAsia="zh-CN" w:bidi="hi-IN"/>
        </w:rPr>
        <w:t>Introducción:</w:t>
      </w:r>
      <w:r w:rsidRPr="00F121E5">
        <w:rPr>
          <w:rFonts w:eastAsia="Segoe UI"/>
          <w:color w:val="000000"/>
          <w:lang w:val="es-ES" w:eastAsia="zh-CN" w:bidi="hi-IN"/>
        </w:rPr>
        <w:t xml:space="preserve"> El hematoma subdural crónico es un tipo frecuente de hemorragia intracraneal. El tratamiento de los casos sintomáticos es generalmente quirúrgico. La terminación con agujeros de trépano es el método de elección.</w:t>
      </w:r>
    </w:p>
    <w:p w14:paraId="18671857"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bCs/>
          <w:color w:val="000000"/>
          <w:lang w:val="es-ES" w:eastAsia="zh-CN" w:bidi="hi-IN"/>
        </w:rPr>
        <w:t>Objetivo:</w:t>
      </w:r>
      <w:r w:rsidRPr="00F121E5">
        <w:rPr>
          <w:rFonts w:eastAsia="Segoe UI"/>
          <w:color w:val="000000"/>
          <w:lang w:val="es-ES" w:eastAsia="zh-CN" w:bidi="hi-IN"/>
        </w:rPr>
        <w:t xml:space="preserve"> Analizar la colocación de drenaje simple versus doble en pacientes con hematoma subdural crónico operados mediante trepanación.</w:t>
      </w:r>
    </w:p>
    <w:p w14:paraId="461D844B"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bCs/>
          <w:color w:val="000000"/>
          <w:lang w:val="es-ES" w:eastAsia="zh-CN" w:bidi="hi-IN"/>
        </w:rPr>
        <w:t xml:space="preserve">Métodos: </w:t>
      </w:r>
      <w:r w:rsidRPr="00F121E5">
        <w:rPr>
          <w:rFonts w:eastAsia="Segoe UI"/>
          <w:color w:val="000000"/>
          <w:lang w:val="es-ES" w:eastAsia="zh-CN" w:bidi="hi-IN"/>
        </w:rPr>
        <w:t>Se realizó un estudio retrospectivo correlacional analítico en pacientes operados de hematoma subdural crónico, entre enero de 2018 y diciembre de 2020. Los pacientes se dividieron en 2 grupos según el número de drenajes utilizados: doble o simple. Las variables fueron: edad, morbilidades, puntaje de Glasgow preoperatorio, características del hematoma (lateralidad, arquitectura interna, diámetro máximo y desviación de la línea media), complicaciones y estancia hospitalaria. El valor de probabilidad &lt; 0,05 se consideró estadísticamente significativo.</w:t>
      </w:r>
    </w:p>
    <w:p w14:paraId="7568FE0B"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bCs/>
          <w:color w:val="000000"/>
          <w:lang w:val="es-ES" w:eastAsia="zh-CN" w:bidi="hi-IN"/>
        </w:rPr>
        <w:t>Resultados:</w:t>
      </w:r>
      <w:r w:rsidRPr="00F121E5">
        <w:rPr>
          <w:rFonts w:eastAsia="Segoe UI"/>
          <w:color w:val="000000"/>
          <w:lang w:val="es-ES" w:eastAsia="zh-CN" w:bidi="hi-IN"/>
        </w:rPr>
        <w:t xml:space="preserve"> De los 99 pacientes del estudio, 39 eran mayores de 75 años. El patrón más frecuente fue el B con 25 casos (25,3 %). El diámetro del hematoma subdural crónico fue mayor de 20 mm en 61 casos, y en 32 casos el desplazamiento de las estructuras de la línea media fue mayor de 10 </w:t>
      </w:r>
      <w:proofErr w:type="spellStart"/>
      <w:r w:rsidRPr="00F121E5">
        <w:rPr>
          <w:rFonts w:eastAsia="Segoe UI"/>
          <w:color w:val="000000"/>
          <w:lang w:val="es-ES" w:eastAsia="zh-CN" w:bidi="hi-IN"/>
        </w:rPr>
        <w:t>mm.</w:t>
      </w:r>
      <w:proofErr w:type="spellEnd"/>
      <w:r w:rsidRPr="00F121E5">
        <w:rPr>
          <w:rFonts w:eastAsia="Segoe UI"/>
          <w:color w:val="000000"/>
          <w:lang w:val="es-ES" w:eastAsia="zh-CN" w:bidi="hi-IN"/>
        </w:rPr>
        <w:t xml:space="preserve"> La estancia hospitalaria media fue de 5,8 días. La complicación más frecuente fue la neumonía nosocomial con once </w:t>
      </w:r>
      <w:r w:rsidRPr="00F121E5">
        <w:rPr>
          <w:rFonts w:eastAsia="Segoe UI"/>
          <w:color w:val="000000"/>
          <w:lang w:val="es-ES" w:eastAsia="zh-CN" w:bidi="hi-IN"/>
        </w:rPr>
        <w:lastRenderedPageBreak/>
        <w:t>casos (11,11 %). El grupo de doble drenaje presentó menos complicaciones a los 30 días.</w:t>
      </w:r>
    </w:p>
    <w:p w14:paraId="57E6F32A"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bCs/>
          <w:color w:val="000000"/>
          <w:lang w:val="es-ES" w:eastAsia="zh-CN" w:bidi="hi-IN"/>
        </w:rPr>
        <w:t>Conclusiones:</w:t>
      </w:r>
      <w:r w:rsidRPr="00F121E5">
        <w:rPr>
          <w:rFonts w:eastAsia="Segoe UI"/>
          <w:color w:val="000000"/>
          <w:lang w:val="es-ES" w:eastAsia="zh-CN" w:bidi="hi-IN"/>
        </w:rPr>
        <w:t xml:space="preserve"> La colocación de drenaje subdural doble en pacientes con hematoma subdural crónico operados mediante trepanación simple o doble, se relaciona con menos complicaciones que aquellos con drenaje simple.</w:t>
      </w:r>
    </w:p>
    <w:p w14:paraId="520B862C"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b/>
          <w:color w:val="000000"/>
          <w:lang w:val="es-ES" w:eastAsia="zh-CN" w:bidi="hi-IN"/>
        </w:rPr>
        <w:t xml:space="preserve">Palabras clave: </w:t>
      </w:r>
      <w:r w:rsidRPr="00F121E5">
        <w:rPr>
          <w:rFonts w:eastAsia="Segoe UI"/>
          <w:color w:val="000000"/>
          <w:lang w:val="es-ES" w:eastAsia="zh-CN" w:bidi="hi-IN"/>
        </w:rPr>
        <w:t xml:space="preserve">hematoma subdural crónico; tratamiento quirúrgico; drenaje. </w:t>
      </w:r>
    </w:p>
    <w:p w14:paraId="1F271FC0" w14:textId="77777777" w:rsidR="00F121E5" w:rsidRPr="00F121E5" w:rsidRDefault="00F121E5" w:rsidP="00F121E5">
      <w:pPr>
        <w:widowControl w:val="0"/>
        <w:suppressAutoHyphens/>
        <w:spacing w:line="360" w:lineRule="auto"/>
        <w:jc w:val="both"/>
        <w:rPr>
          <w:rFonts w:eastAsia="Segoe UI"/>
          <w:color w:val="000000"/>
          <w:lang w:val="es-ES" w:eastAsia="zh-CN" w:bidi="hi-IN"/>
        </w:rPr>
      </w:pPr>
    </w:p>
    <w:p w14:paraId="3AF9D374" w14:textId="77777777" w:rsidR="00F121E5" w:rsidRPr="00F121E5" w:rsidRDefault="00F121E5" w:rsidP="00F121E5">
      <w:pPr>
        <w:widowControl w:val="0"/>
        <w:suppressAutoHyphens/>
        <w:spacing w:line="360" w:lineRule="auto"/>
        <w:jc w:val="both"/>
        <w:rPr>
          <w:rFonts w:eastAsia="Segoe UI"/>
          <w:color w:val="000000"/>
          <w:lang w:val="es-ES" w:eastAsia="zh-CN" w:bidi="hi-IN"/>
        </w:rPr>
      </w:pPr>
    </w:p>
    <w:p w14:paraId="1D31E6A7"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roofErr w:type="spellStart"/>
      <w:r w:rsidRPr="00F121E5">
        <w:rPr>
          <w:rFonts w:eastAsia="Segoe UI"/>
          <w:color w:val="000000"/>
          <w:lang w:val="en-US" w:eastAsia="zh-CN" w:bidi="hi-IN"/>
        </w:rPr>
        <w:t>Recibido</w:t>
      </w:r>
      <w:proofErr w:type="spellEnd"/>
      <w:r w:rsidRPr="00F121E5">
        <w:rPr>
          <w:rFonts w:eastAsia="Segoe UI"/>
          <w:color w:val="000000"/>
          <w:lang w:val="en-US" w:eastAsia="zh-CN" w:bidi="hi-IN"/>
        </w:rPr>
        <w:t>: 15/11/2022</w:t>
      </w:r>
    </w:p>
    <w:p w14:paraId="1E6A6285"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roofErr w:type="spellStart"/>
      <w:r w:rsidRPr="00F121E5">
        <w:rPr>
          <w:rFonts w:eastAsia="Segoe UI"/>
          <w:color w:val="000000"/>
          <w:lang w:val="en-US" w:eastAsia="zh-CN" w:bidi="hi-IN"/>
        </w:rPr>
        <w:t>Aprobado</w:t>
      </w:r>
      <w:proofErr w:type="spellEnd"/>
      <w:r w:rsidRPr="00F121E5">
        <w:rPr>
          <w:rFonts w:eastAsia="Segoe UI"/>
          <w:color w:val="000000"/>
          <w:lang w:val="en-US" w:eastAsia="zh-CN" w:bidi="hi-IN"/>
        </w:rPr>
        <w:t>: 21/03/2023</w:t>
      </w:r>
    </w:p>
    <w:p w14:paraId="72525796"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
    <w:p w14:paraId="5BF71C70"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
    <w:p w14:paraId="320AD3C6"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32"/>
          <w:szCs w:val="32"/>
          <w:lang w:val="en-US" w:eastAsia="zh-CN" w:bidi="hi-IN"/>
        </w:rPr>
        <w:t>INTRODUCTION</w:t>
      </w:r>
    </w:p>
    <w:p w14:paraId="646B19A9"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Chronic subdural hematoma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is an encapsulated collection of blood and fluid on the surface of the brain. Historically considered to be a result of head trauma, although recent evidence suggests that more complex processes are </w:t>
      </w:r>
      <w:proofErr w:type="gramStart"/>
      <w:r w:rsidRPr="00F121E5">
        <w:rPr>
          <w:rFonts w:eastAsia="Segoe UI"/>
          <w:color w:val="000000"/>
          <w:lang w:val="en-US" w:eastAsia="zh-CN" w:bidi="hi-IN"/>
        </w:rPr>
        <w:t>involved.</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w:t>
      </w:r>
    </w:p>
    <w:p w14:paraId="7BC45437"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Despite being a long-standing disease, many aspects of the epidemiology and natural history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remain to be elucidated. The global incidence is 1,72% to 20,6% per 100,000 people per year in the general population, being more common in the </w:t>
      </w:r>
      <w:proofErr w:type="gramStart"/>
      <w:r w:rsidRPr="00F121E5">
        <w:rPr>
          <w:rFonts w:eastAsia="Segoe UI"/>
          <w:color w:val="000000"/>
          <w:lang w:val="en-US" w:eastAsia="zh-CN" w:bidi="hi-IN"/>
        </w:rPr>
        <w:t>elderly.</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2)</w:t>
      </w:r>
    </w:p>
    <w:p w14:paraId="35DFAA6E"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Multiple factors can modify the risk of developing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including older age and male gender. The increasing use of anticoagulants and antiplatelet drugs has also been associated with its </w:t>
      </w:r>
      <w:proofErr w:type="gramStart"/>
      <w:r w:rsidRPr="00F121E5">
        <w:rPr>
          <w:rFonts w:eastAsia="Segoe UI"/>
          <w:color w:val="000000"/>
          <w:lang w:val="en-US" w:eastAsia="zh-CN" w:bidi="hi-IN"/>
        </w:rPr>
        <w:t>progression.</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2)</w:t>
      </w:r>
    </w:p>
    <w:p w14:paraId="609A1FE4"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 formation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has not been clarified, but its pathophysiology rests on two fundamental theories: the osmotic gradient theory and the theory of recurrent bleeding, coming from the hematoma capsule, associated with hyperfibrinolysis. The gradual expansion of the hematoma by any of these mechanisms is responsible for the progression of </w:t>
      </w:r>
      <w:proofErr w:type="gramStart"/>
      <w:r w:rsidRPr="00F121E5">
        <w:rPr>
          <w:rFonts w:eastAsia="Segoe UI"/>
          <w:color w:val="000000"/>
          <w:lang w:val="en-US" w:eastAsia="zh-CN" w:bidi="hi-IN"/>
        </w:rPr>
        <w:t>symptoms.</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3)</w:t>
      </w:r>
    </w:p>
    <w:p w14:paraId="13C6572E"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 treatment modality should be in accordance with the patient's symptoms and her clinical status. The non-surgical strategy includes the use of anti-inflammatory drugs such as dexamethasone, angiotensin-converting enzyme inhibitors, antifibrinolytics, and </w:t>
      </w:r>
      <w:proofErr w:type="gramStart"/>
      <w:r w:rsidRPr="00F121E5">
        <w:rPr>
          <w:rFonts w:eastAsia="Segoe UI"/>
          <w:color w:val="000000"/>
          <w:lang w:val="en-US" w:eastAsia="zh-CN" w:bidi="hi-IN"/>
        </w:rPr>
        <w:t>statins.</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4)</w:t>
      </w:r>
    </w:p>
    <w:p w14:paraId="3B0B4206"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There are several surgical techniques, such as Twist Drill (TD), burr hole craniotomy (</w:t>
      </w:r>
      <w:proofErr w:type="spellStart"/>
      <w:r w:rsidRPr="00F121E5">
        <w:rPr>
          <w:rFonts w:eastAsia="Segoe UI"/>
          <w:color w:val="000000"/>
          <w:lang w:val="en-US" w:eastAsia="zh-CN" w:bidi="hi-IN"/>
        </w:rPr>
        <w:t>BHC</w:t>
      </w:r>
      <w:proofErr w:type="spellEnd"/>
      <w:r w:rsidRPr="00F121E5">
        <w:rPr>
          <w:rFonts w:eastAsia="Segoe UI"/>
          <w:color w:val="000000"/>
          <w:lang w:val="en-US" w:eastAsia="zh-CN" w:bidi="hi-IN"/>
        </w:rPr>
        <w:t xml:space="preserve">), and </w:t>
      </w:r>
      <w:r w:rsidRPr="00F121E5">
        <w:rPr>
          <w:rFonts w:eastAsia="Segoe UI"/>
          <w:color w:val="000000"/>
          <w:lang w:val="en-US" w:eastAsia="zh-CN" w:bidi="hi-IN"/>
        </w:rPr>
        <w:lastRenderedPageBreak/>
        <w:t xml:space="preserve">craniotomy/mini-craniotomy. In addition, there are other newly incorporated surgical variants such as embolization of the middle meningeal artery, and the use of endoscopy for solid </w:t>
      </w:r>
      <w:proofErr w:type="gramStart"/>
      <w:r w:rsidRPr="00F121E5">
        <w:rPr>
          <w:rFonts w:eastAsia="Segoe UI"/>
          <w:color w:val="000000"/>
          <w:lang w:val="en-US" w:eastAsia="zh-CN" w:bidi="hi-IN"/>
        </w:rPr>
        <w:t>clots.</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 xml:space="preserve">4) </w:t>
      </w:r>
      <w:r w:rsidRPr="00F121E5">
        <w:rPr>
          <w:rFonts w:eastAsia="Segoe UI"/>
          <w:color w:val="000000"/>
          <w:lang w:val="en-US" w:eastAsia="zh-CN" w:bidi="hi-IN"/>
        </w:rPr>
        <w:t>Each of these variants have indications, risks and differences between their results, as well as controversies in their use.</w:t>
      </w:r>
    </w:p>
    <w:p w14:paraId="39F0B08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Recurrence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after treatment may occur in 3-20 % of all treated patients. Although a higher rate was found in conservatively managed patients, selection of high-risk patients for surgical intervention is likely to influence differences in recurrence </w:t>
      </w:r>
      <w:proofErr w:type="gramStart"/>
      <w:r w:rsidRPr="00F121E5">
        <w:rPr>
          <w:rFonts w:eastAsia="Segoe UI"/>
          <w:color w:val="000000"/>
          <w:lang w:val="en-US" w:eastAsia="zh-CN" w:bidi="hi-IN"/>
        </w:rPr>
        <w:t>rates.</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2)</w:t>
      </w:r>
    </w:p>
    <w:p w14:paraId="61B013E9"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Many radiological parameters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have been reported to be associated with the risk of recurrence: unilateral or bilateral presence, thickness, midline shift, density and internal architecture, brain atrophy, and hematoma </w:t>
      </w:r>
      <w:proofErr w:type="gramStart"/>
      <w:r w:rsidRPr="00F121E5">
        <w:rPr>
          <w:rFonts w:eastAsia="Segoe UI"/>
          <w:color w:val="000000"/>
          <w:lang w:val="en-US" w:eastAsia="zh-CN" w:bidi="hi-IN"/>
        </w:rPr>
        <w:t>volume.</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5)</w:t>
      </w:r>
    </w:p>
    <w:p w14:paraId="3AF8C3B0"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However, studies have shown conflicting results and large discrepancies in recurrence rates due to heterogeneity in treatment, radiological measurement techniques, and variation in hematoma classifications by density or </w:t>
      </w:r>
      <w:proofErr w:type="gramStart"/>
      <w:r w:rsidRPr="00F121E5">
        <w:rPr>
          <w:rFonts w:eastAsia="Segoe UI"/>
          <w:color w:val="000000"/>
          <w:lang w:val="en-US" w:eastAsia="zh-CN" w:bidi="hi-IN"/>
        </w:rPr>
        <w:t>architecture.</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5)</w:t>
      </w:r>
    </w:p>
    <w:p w14:paraId="7477FBF2"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There are many controversies regarding surgical treatment by </w:t>
      </w:r>
      <w:proofErr w:type="spellStart"/>
      <w:r w:rsidRPr="00F121E5">
        <w:rPr>
          <w:rFonts w:eastAsia="Segoe UI"/>
          <w:color w:val="000000"/>
          <w:lang w:val="en-US" w:eastAsia="zh-CN" w:bidi="hi-IN"/>
        </w:rPr>
        <w:t>BHC</w:t>
      </w:r>
      <w:proofErr w:type="spellEnd"/>
      <w:r w:rsidRPr="00F121E5">
        <w:rPr>
          <w:rFonts w:eastAsia="Segoe UI"/>
          <w:color w:val="000000"/>
          <w:lang w:val="en-US" w:eastAsia="zh-CN" w:bidi="hi-IN"/>
        </w:rPr>
        <w:t xml:space="preserve">: its single or double performance; the </w:t>
      </w:r>
      <w:proofErr w:type="spellStart"/>
      <w:r w:rsidRPr="00F121E5">
        <w:rPr>
          <w:rFonts w:eastAsia="Segoe UI"/>
          <w:color w:val="000000"/>
          <w:lang w:val="en-US" w:eastAsia="zh-CN" w:bidi="hi-IN"/>
        </w:rPr>
        <w:t>membranectomy</w:t>
      </w:r>
      <w:proofErr w:type="spellEnd"/>
      <w:r w:rsidRPr="00F121E5">
        <w:rPr>
          <w:rFonts w:eastAsia="Segoe UI"/>
          <w:color w:val="000000"/>
          <w:lang w:val="en-US" w:eastAsia="zh-CN" w:bidi="hi-IN"/>
        </w:rPr>
        <w:t xml:space="preserve">; the use of drains, their duration and optimal place of placement; whether it is subdural or </w:t>
      </w:r>
      <w:proofErr w:type="spellStart"/>
      <w:r w:rsidRPr="00F121E5">
        <w:rPr>
          <w:rFonts w:eastAsia="Segoe UI"/>
          <w:color w:val="000000"/>
          <w:lang w:val="en-US" w:eastAsia="zh-CN" w:bidi="hi-IN"/>
        </w:rPr>
        <w:t>subgaleal</w:t>
      </w:r>
      <w:proofErr w:type="spellEnd"/>
      <w:r w:rsidRPr="00F121E5">
        <w:rPr>
          <w:rFonts w:eastAsia="Segoe UI"/>
          <w:color w:val="000000"/>
          <w:lang w:val="en-US" w:eastAsia="zh-CN" w:bidi="hi-IN"/>
        </w:rPr>
        <w:t>; etc.</w:t>
      </w:r>
    </w:p>
    <w:p w14:paraId="3A0957EB"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Few studies have investigated the variation in the number of drains placed in relation to recurrence, complications, or length of hospital stay.</w:t>
      </w:r>
    </w:p>
    <w:p w14:paraId="137EA685"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In the present study, the possible influence of the placement of single or double drains in the cohort was analyzed. The following hypothesis is proposed: do patients with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treated with double postoperative drainage have fewer complications at 30 days than those with single drainage? The objective was to analyze complications in patients with single or double drainage operated with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w:t>
      </w:r>
    </w:p>
    <w:p w14:paraId="7CC6EF1D" w14:textId="77777777" w:rsidR="00F121E5" w:rsidRPr="00F121E5" w:rsidRDefault="00F121E5" w:rsidP="00F121E5">
      <w:pPr>
        <w:widowControl w:val="0"/>
        <w:suppressAutoHyphens/>
        <w:spacing w:line="360" w:lineRule="auto"/>
        <w:rPr>
          <w:rFonts w:eastAsia="Segoe UI"/>
          <w:b/>
          <w:bCs/>
          <w:color w:val="000000"/>
          <w:lang w:val="en-US" w:eastAsia="zh-CN" w:bidi="hi-IN"/>
        </w:rPr>
      </w:pPr>
    </w:p>
    <w:p w14:paraId="76D03194" w14:textId="77777777" w:rsidR="00F121E5" w:rsidRPr="00F121E5" w:rsidRDefault="00F121E5" w:rsidP="00F121E5">
      <w:pPr>
        <w:widowControl w:val="0"/>
        <w:suppressAutoHyphens/>
        <w:spacing w:line="360" w:lineRule="auto"/>
        <w:jc w:val="center"/>
        <w:rPr>
          <w:rFonts w:eastAsia="Segoe UI"/>
          <w:b/>
          <w:bCs/>
          <w:color w:val="000000"/>
          <w:lang w:val="en-US" w:eastAsia="zh-CN" w:bidi="hi-IN"/>
        </w:rPr>
      </w:pPr>
    </w:p>
    <w:p w14:paraId="2C0AF952"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32"/>
          <w:szCs w:val="32"/>
          <w:lang w:val="en-US" w:eastAsia="zh-CN" w:bidi="hi-IN"/>
        </w:rPr>
        <w:t>METHOD</w:t>
      </w:r>
    </w:p>
    <w:p w14:paraId="3C0B90B0"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A correlational retrospective study was carried out in patients undergoing surgery for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at the Lucía </w:t>
      </w:r>
      <w:proofErr w:type="spellStart"/>
      <w:r w:rsidRPr="00F121E5">
        <w:rPr>
          <w:rFonts w:eastAsia="Segoe UI"/>
          <w:color w:val="000000"/>
          <w:lang w:val="en-US" w:eastAsia="zh-CN" w:bidi="hi-IN"/>
        </w:rPr>
        <w:t>Iñiguez</w:t>
      </w:r>
      <w:proofErr w:type="spellEnd"/>
      <w:r w:rsidRPr="00F121E5">
        <w:rPr>
          <w:rFonts w:eastAsia="Segoe UI"/>
          <w:color w:val="000000"/>
          <w:lang w:val="en-US" w:eastAsia="zh-CN" w:bidi="hi-IN"/>
        </w:rPr>
        <w:t xml:space="preserve"> </w:t>
      </w:r>
      <w:proofErr w:type="spellStart"/>
      <w:r w:rsidRPr="00F121E5">
        <w:rPr>
          <w:rFonts w:eastAsia="Segoe UI"/>
          <w:color w:val="000000"/>
          <w:lang w:val="en-US" w:eastAsia="zh-CN" w:bidi="hi-IN"/>
        </w:rPr>
        <w:t>Landín</w:t>
      </w:r>
      <w:proofErr w:type="spellEnd"/>
      <w:r w:rsidRPr="00F121E5">
        <w:rPr>
          <w:rFonts w:eastAsia="Segoe UI"/>
          <w:color w:val="000000"/>
          <w:lang w:val="en-US" w:eastAsia="zh-CN" w:bidi="hi-IN"/>
        </w:rPr>
        <w:t xml:space="preserve"> Clinical-Surgical Hospital, between January 2018 and December 2020.</w:t>
      </w:r>
    </w:p>
    <w:p w14:paraId="22BA77DF"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 xml:space="preserve">The universe consisted of a total of 152 patients with a diagnosis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Intentional sampling was applied through inclusion and exclusion criteria to obtain the sample. This was divided into 2 groups; the </w:t>
      </w:r>
      <w:r w:rsidRPr="00F121E5">
        <w:rPr>
          <w:rFonts w:eastAsia="Segoe UI"/>
          <w:color w:val="000000"/>
          <w:lang w:val="en-US" w:eastAsia="zh-CN" w:bidi="hi-IN"/>
        </w:rPr>
        <w:lastRenderedPageBreak/>
        <w:t xml:space="preserve">first formed by patients who used a subdural drain (n= 65), and the second group was in which two postoperative drains were used (n= 34). The total sample was 99 patients. </w:t>
      </w:r>
    </w:p>
    <w:p w14:paraId="669567DF"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Inclusion criteria:</w:t>
      </w:r>
    </w:p>
    <w:p w14:paraId="0CBEC94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p>
    <w:p w14:paraId="0E3B8407"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Patients with a diagnosis of unilateral </w:t>
      </w:r>
      <w:proofErr w:type="spellStart"/>
      <w:r w:rsidRPr="00F121E5">
        <w:rPr>
          <w:rFonts w:eastAsia="Segoe UI"/>
          <w:color w:val="000000"/>
          <w:lang w:val="en-US" w:eastAsia="zh-CN" w:bidi="hi-IN"/>
        </w:rPr>
        <w:t>CSDH</w:t>
      </w:r>
      <w:proofErr w:type="spellEnd"/>
    </w:p>
    <w:p w14:paraId="1C44C9FA"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Operated by single or double </w:t>
      </w:r>
      <w:proofErr w:type="spellStart"/>
      <w:r w:rsidRPr="00F121E5">
        <w:rPr>
          <w:rFonts w:eastAsia="Segoe UI"/>
          <w:color w:val="000000"/>
          <w:lang w:val="en-US" w:eastAsia="zh-CN" w:bidi="hi-IN"/>
        </w:rPr>
        <w:t>BHC</w:t>
      </w:r>
      <w:proofErr w:type="spellEnd"/>
      <w:r w:rsidRPr="00F121E5">
        <w:rPr>
          <w:rFonts w:eastAsia="Segoe UI"/>
          <w:color w:val="000000"/>
          <w:lang w:val="en-US" w:eastAsia="zh-CN" w:bidi="hi-IN"/>
        </w:rPr>
        <w:t xml:space="preserve"> technique</w:t>
      </w:r>
    </w:p>
    <w:p w14:paraId="16052F99" w14:textId="77777777" w:rsidR="00F121E5" w:rsidRPr="00F121E5" w:rsidRDefault="00F121E5" w:rsidP="00F121E5">
      <w:pPr>
        <w:widowControl w:val="0"/>
        <w:suppressAutoHyphens/>
        <w:spacing w:line="360" w:lineRule="auto"/>
        <w:jc w:val="both"/>
        <w:rPr>
          <w:rFonts w:eastAsia="Segoe UI"/>
          <w:color w:val="000000"/>
          <w:lang w:val="en-US" w:eastAsia="zh-CN" w:bidi="hi-IN"/>
        </w:rPr>
      </w:pPr>
    </w:p>
    <w:p w14:paraId="5FFFC7C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Exclusion criteria:</w:t>
      </w:r>
    </w:p>
    <w:p w14:paraId="729F731B"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p>
    <w:p w14:paraId="6A0FC8E5"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Presence of </w:t>
      </w:r>
      <w:proofErr w:type="spellStart"/>
      <w:r w:rsidRPr="00F121E5">
        <w:rPr>
          <w:rFonts w:eastAsia="Segoe UI"/>
          <w:color w:val="000000"/>
          <w:lang w:val="en-US" w:eastAsia="zh-CN" w:bidi="hi-IN"/>
        </w:rPr>
        <w:t>juxtadural</w:t>
      </w:r>
      <w:proofErr w:type="spellEnd"/>
      <w:r w:rsidRPr="00F121E5">
        <w:rPr>
          <w:rFonts w:eastAsia="Segoe UI"/>
          <w:color w:val="000000"/>
          <w:lang w:val="en-US" w:eastAsia="zh-CN" w:bidi="hi-IN"/>
        </w:rPr>
        <w:t xml:space="preserve"> or bilateral </w:t>
      </w:r>
      <w:proofErr w:type="spellStart"/>
      <w:r w:rsidRPr="00F121E5">
        <w:rPr>
          <w:rFonts w:eastAsia="Segoe UI"/>
          <w:color w:val="000000"/>
          <w:lang w:val="en-US" w:eastAsia="zh-CN" w:bidi="hi-IN"/>
        </w:rPr>
        <w:t>CSDH</w:t>
      </w:r>
      <w:proofErr w:type="spellEnd"/>
    </w:p>
    <w:p w14:paraId="7A9ADD38"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Intervention through craniotomies and mini-craniotomies</w:t>
      </w:r>
    </w:p>
    <w:p w14:paraId="222599FE"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Inadequate preparation of the clinical history</w:t>
      </w:r>
    </w:p>
    <w:p w14:paraId="17916770" w14:textId="77777777" w:rsidR="00F121E5" w:rsidRPr="00F121E5" w:rsidRDefault="00F121E5" w:rsidP="00F121E5">
      <w:pPr>
        <w:widowControl w:val="0"/>
        <w:suppressAutoHyphens/>
        <w:spacing w:line="360" w:lineRule="auto"/>
        <w:jc w:val="both"/>
        <w:rPr>
          <w:rFonts w:eastAsia="Segoe UI"/>
          <w:color w:val="000000"/>
          <w:lang w:val="en-US" w:eastAsia="zh-CN" w:bidi="hi-IN"/>
        </w:rPr>
      </w:pPr>
    </w:p>
    <w:p w14:paraId="4039F61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 xml:space="preserve">The information was obtained from medical records and imaging studies available on the image server of the Lucía </w:t>
      </w:r>
      <w:proofErr w:type="spellStart"/>
      <w:r w:rsidRPr="00F121E5">
        <w:rPr>
          <w:rFonts w:eastAsia="Segoe UI"/>
          <w:color w:val="000000"/>
          <w:lang w:val="en-US" w:eastAsia="zh-CN" w:bidi="hi-IN"/>
        </w:rPr>
        <w:t>Iñiguez</w:t>
      </w:r>
      <w:proofErr w:type="spellEnd"/>
      <w:r w:rsidRPr="00F121E5">
        <w:rPr>
          <w:rFonts w:eastAsia="Segoe UI"/>
          <w:color w:val="000000"/>
          <w:lang w:val="en-US" w:eastAsia="zh-CN" w:bidi="hi-IN"/>
        </w:rPr>
        <w:t xml:space="preserve"> </w:t>
      </w:r>
      <w:proofErr w:type="spellStart"/>
      <w:r w:rsidRPr="00F121E5">
        <w:rPr>
          <w:rFonts w:eastAsia="Segoe UI"/>
          <w:color w:val="000000"/>
          <w:lang w:val="en-US" w:eastAsia="zh-CN" w:bidi="hi-IN"/>
        </w:rPr>
        <w:t>Landín</w:t>
      </w:r>
      <w:proofErr w:type="spellEnd"/>
      <w:r w:rsidRPr="00F121E5">
        <w:rPr>
          <w:rFonts w:eastAsia="Segoe UI"/>
          <w:color w:val="000000"/>
          <w:lang w:val="en-US" w:eastAsia="zh-CN" w:bidi="hi-IN"/>
        </w:rPr>
        <w:t xml:space="preserve"> Hospital. The following variables were evaluated in both groups:</w:t>
      </w:r>
    </w:p>
    <w:p w14:paraId="0AA20E3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s-ES" w:eastAsia="zh-CN" w:bidi="hi-IN"/>
        </w:rPr>
      </w:pPr>
    </w:p>
    <w:p w14:paraId="06075F19"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Age (years old)</w:t>
      </w:r>
    </w:p>
    <w:p w14:paraId="63D7E7C5"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Co-morbidities (previously diagnosed diseases)</w:t>
      </w:r>
    </w:p>
    <w:p w14:paraId="6CE3586A"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shd w:val="clear" w:color="auto" w:fill="FFFFFF"/>
          <w:lang w:val="en-US" w:eastAsia="zh-CN" w:bidi="hi-IN"/>
        </w:rPr>
        <w:t xml:space="preserve">Preoperative Glasgow </w:t>
      </w:r>
      <w:r w:rsidRPr="00F121E5">
        <w:rPr>
          <w:rFonts w:eastAsia="Segoe UI"/>
          <w:color w:val="000000"/>
          <w:lang w:val="en-US" w:eastAsia="zh-CN" w:bidi="hi-IN"/>
        </w:rPr>
        <w:t>Score (assessed at admission)</w:t>
      </w:r>
    </w:p>
    <w:p w14:paraId="68C3D144"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Characteristics of the hematoma (laterality, internal architecture according to the </w:t>
      </w:r>
      <w:proofErr w:type="spellStart"/>
      <w:r w:rsidRPr="00F121E5">
        <w:rPr>
          <w:rFonts w:eastAsia="Segoe UI"/>
          <w:color w:val="000000"/>
          <w:lang w:val="en-US" w:eastAsia="zh-CN" w:bidi="hi-IN"/>
        </w:rPr>
        <w:t>Nakaguchi</w:t>
      </w:r>
      <w:proofErr w:type="spellEnd"/>
      <w:r w:rsidRPr="00F121E5">
        <w:rPr>
          <w:rFonts w:eastAsia="Segoe UI"/>
          <w:color w:val="000000"/>
          <w:lang w:val="en-US" w:eastAsia="zh-CN" w:bidi="hi-IN"/>
        </w:rPr>
        <w:t xml:space="preserve"> </w:t>
      </w:r>
      <w:proofErr w:type="gramStart"/>
      <w:r w:rsidRPr="00F121E5">
        <w:rPr>
          <w:rFonts w:eastAsia="Segoe UI"/>
          <w:color w:val="000000"/>
          <w:lang w:val="en-US" w:eastAsia="zh-CN" w:bidi="hi-IN"/>
        </w:rPr>
        <w:t>scale,</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13)</w:t>
      </w:r>
      <w:r w:rsidRPr="00F121E5">
        <w:rPr>
          <w:rFonts w:eastAsia="Segoe UI"/>
          <w:color w:val="000000"/>
          <w:lang w:val="en-US" w:eastAsia="zh-CN" w:bidi="hi-IN"/>
        </w:rPr>
        <w:t xml:space="preserve"> maximum diameter and displacement of reference structures from the midline)</w:t>
      </w:r>
    </w:p>
    <w:p w14:paraId="3B401A29"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Post-surgical complications at 30 days</w:t>
      </w:r>
    </w:p>
    <w:p w14:paraId="2538656C" w14:textId="77777777" w:rsidR="00F121E5" w:rsidRPr="00F121E5" w:rsidRDefault="00F121E5" w:rsidP="00F121E5">
      <w:pPr>
        <w:widowControl w:val="0"/>
        <w:numPr>
          <w:ilvl w:val="0"/>
          <w:numId w:val="2"/>
        </w:numPr>
        <w:suppressAutoHyphens/>
        <w:spacing w:line="360" w:lineRule="auto"/>
        <w:jc w:val="both"/>
        <w:rPr>
          <w:rFonts w:ascii="Liberation Serif" w:eastAsia="Segoe UI" w:hAnsi="Liberation Serif" w:cs="Tahoma"/>
          <w:color w:val="000000"/>
          <w:lang w:val="es-ES" w:eastAsia="zh-CN" w:bidi="hi-IN"/>
        </w:rPr>
      </w:pPr>
      <w:r w:rsidRPr="00F121E5">
        <w:rPr>
          <w:rFonts w:eastAsia="Segoe UI"/>
          <w:color w:val="000000"/>
          <w:lang w:val="en-US" w:eastAsia="zh-CN" w:bidi="hi-IN"/>
        </w:rPr>
        <w:t xml:space="preserve">Hospital </w:t>
      </w:r>
      <w:proofErr w:type="gramStart"/>
      <w:r w:rsidRPr="00F121E5">
        <w:rPr>
          <w:rFonts w:eastAsia="Segoe UI"/>
          <w:color w:val="000000"/>
          <w:lang w:val="en-US" w:eastAsia="zh-CN" w:bidi="hi-IN"/>
        </w:rPr>
        <w:t>stay</w:t>
      </w:r>
      <w:proofErr w:type="gramEnd"/>
      <w:r w:rsidRPr="00F121E5">
        <w:rPr>
          <w:rFonts w:eastAsia="Segoe UI"/>
          <w:color w:val="000000"/>
          <w:lang w:val="en-US" w:eastAsia="zh-CN" w:bidi="hi-IN"/>
        </w:rPr>
        <w:t xml:space="preserve"> (days).</w:t>
      </w:r>
    </w:p>
    <w:p w14:paraId="7F97A17E" w14:textId="77777777" w:rsidR="00F121E5" w:rsidRPr="00F121E5" w:rsidRDefault="00F121E5" w:rsidP="00F121E5">
      <w:pPr>
        <w:widowControl w:val="0"/>
        <w:suppressAutoHyphens/>
        <w:spacing w:line="360" w:lineRule="auto"/>
        <w:jc w:val="both"/>
        <w:rPr>
          <w:rFonts w:eastAsia="Segoe UI"/>
          <w:color w:val="000000"/>
          <w:lang w:val="en-US" w:eastAsia="zh-CN" w:bidi="hi-IN"/>
        </w:rPr>
      </w:pPr>
    </w:p>
    <w:p w14:paraId="771B66FD"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For data processing, the Office Excel 2007 program was used. For statistical processing, the </w:t>
      </w:r>
      <w:proofErr w:type="spellStart"/>
      <w:r w:rsidRPr="00F121E5">
        <w:rPr>
          <w:rFonts w:eastAsia="Segoe UI"/>
          <w:color w:val="000000"/>
          <w:lang w:val="en-US" w:eastAsia="zh-CN" w:bidi="hi-IN"/>
        </w:rPr>
        <w:t>MYSTAT</w:t>
      </w:r>
      <w:proofErr w:type="spellEnd"/>
      <w:r w:rsidRPr="00F121E5">
        <w:rPr>
          <w:rFonts w:eastAsia="Segoe UI"/>
          <w:color w:val="000000"/>
          <w:lang w:val="en-US" w:eastAsia="zh-CN" w:bidi="hi-IN"/>
        </w:rPr>
        <w:t xml:space="preserve">® software, version 12.02.00, was used. Continuous, normally distributed variables were expressed as means ± standard deviation (SD), qualitative variables were presented as total sum (with percentages). Statistical comparisons between single and double drain groups, with Pearson's correlation coefficient </w:t>
      </w:r>
      <w:r w:rsidRPr="00F121E5">
        <w:rPr>
          <w:rFonts w:eastAsia="Segoe UI"/>
          <w:color w:val="000000"/>
          <w:lang w:val="en-US" w:eastAsia="zh-CN" w:bidi="hi-IN"/>
        </w:rPr>
        <w:lastRenderedPageBreak/>
        <w:t>for quantitative variables. The probability value &lt; 0.05 was considered statistically significant.</w:t>
      </w:r>
    </w:p>
    <w:p w14:paraId="714B00CD"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The data was obtained with the approval by the Scientific Research Ethics Committee and the Institution's Scientific Council, by resolution no. 07/2021. The ethical principles for this study were complied with in accordance with the provisions of the Declaration of Helsinki.</w:t>
      </w:r>
    </w:p>
    <w:p w14:paraId="656AB347"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p>
    <w:p w14:paraId="496C9FE8"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
    <w:p w14:paraId="673F5D72" w14:textId="77777777" w:rsidR="00F121E5" w:rsidRPr="00F121E5" w:rsidRDefault="00F121E5" w:rsidP="00F121E5">
      <w:pPr>
        <w:widowControl w:val="0"/>
        <w:suppressAutoHyphens/>
        <w:spacing w:line="360" w:lineRule="auto"/>
        <w:jc w:val="center"/>
        <w:rPr>
          <w:rFonts w:eastAsia="Segoe UI"/>
          <w:color w:val="000000"/>
          <w:lang w:val="en-US" w:eastAsia="zh-CN" w:bidi="hi-IN"/>
        </w:rPr>
      </w:pPr>
      <w:r w:rsidRPr="00F121E5">
        <w:rPr>
          <w:rFonts w:eastAsia="Segoe UI"/>
          <w:b/>
          <w:bCs/>
          <w:color w:val="000000"/>
          <w:sz w:val="32"/>
          <w:szCs w:val="32"/>
          <w:lang w:val="en-US" w:eastAsia="zh-CN" w:bidi="hi-IN"/>
        </w:rPr>
        <w:t>RESULTS</w:t>
      </w:r>
    </w:p>
    <w:p w14:paraId="04F0DA46" w14:textId="77777777" w:rsidR="00F121E5" w:rsidRPr="00F121E5" w:rsidRDefault="00F121E5" w:rsidP="00F121E5">
      <w:pPr>
        <w:widowControl w:val="0"/>
        <w:suppressAutoHyphens/>
        <w:spacing w:line="360" w:lineRule="auto"/>
        <w:jc w:val="both"/>
        <w:rPr>
          <w:rFonts w:eastAsia="Segoe UI"/>
          <w:color w:val="000000"/>
          <w:lang w:val="en-US" w:eastAsia="zh-CN" w:bidi="hi-IN"/>
        </w:rPr>
      </w:pPr>
      <w:r w:rsidRPr="00F121E5">
        <w:rPr>
          <w:rFonts w:eastAsia="Segoe UI"/>
          <w:color w:val="000000"/>
          <w:lang w:val="en-US" w:eastAsia="zh-CN" w:bidi="hi-IN"/>
        </w:rPr>
        <w:t xml:space="preserve">Of the 99 patients in the study, 39 of them were older than 75 years of age </w:t>
      </w:r>
      <w:r w:rsidRPr="00F121E5">
        <w:rPr>
          <w:rFonts w:eastAsia="Segoe UI"/>
          <w:color w:val="000000"/>
          <w:shd w:val="clear" w:color="auto" w:fill="FFFFFF"/>
          <w:lang w:val="en-US" w:eastAsia="zh-CN" w:bidi="hi-IN"/>
        </w:rPr>
        <w:t>(table 1)</w:t>
      </w:r>
      <w:r w:rsidRPr="00F121E5">
        <w:rPr>
          <w:rFonts w:eastAsia="Segoe UI"/>
          <w:color w:val="000000"/>
          <w:lang w:val="en-US" w:eastAsia="zh-CN" w:bidi="hi-IN"/>
        </w:rPr>
        <w:t>. Of the total number of cases, 34 suffered from arterial hypertension (</w:t>
      </w:r>
      <w:proofErr w:type="spellStart"/>
      <w:r w:rsidRPr="00F121E5">
        <w:rPr>
          <w:rFonts w:eastAsia="Segoe UI"/>
          <w:color w:val="000000"/>
          <w:lang w:val="en-US" w:eastAsia="zh-CN" w:bidi="hi-IN"/>
        </w:rPr>
        <w:t>AHT</w:t>
      </w:r>
      <w:proofErr w:type="spellEnd"/>
      <w:r w:rsidRPr="00F121E5">
        <w:rPr>
          <w:rFonts w:eastAsia="Segoe UI"/>
          <w:color w:val="000000"/>
          <w:lang w:val="en-US" w:eastAsia="zh-CN" w:bidi="hi-IN"/>
        </w:rPr>
        <w:t>) and 4 from diabetes mellitus, 7 patients had a history of cerebrovascular disease and 8 had chronic obstructive pulmonary disease; 7 patients reported a history of ischemic heart disease.</w:t>
      </w:r>
    </w:p>
    <w:p w14:paraId="26F26C9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
    <w:p w14:paraId="3D3BFF45"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lang w:val="en-US" w:eastAsia="zh-CN" w:bidi="hi-IN"/>
        </w:rPr>
        <w:t>Table 1 -</w:t>
      </w:r>
      <w:r w:rsidRPr="00F121E5">
        <w:rPr>
          <w:rFonts w:eastAsia="Segoe UI"/>
          <w:color w:val="000000"/>
          <w:lang w:val="en-US" w:eastAsia="zh-CN" w:bidi="hi-IN"/>
        </w:rPr>
        <w:t xml:space="preserve"> Distribution of patients in arithmetic mean and standard deviation according to number of post-surgical drainage</w:t>
      </w:r>
    </w:p>
    <w:p w14:paraId="41BCD8ED" w14:textId="097E72C9" w:rsidR="00F121E5" w:rsidRPr="00F121E5" w:rsidRDefault="00F121E5" w:rsidP="00F121E5">
      <w:pPr>
        <w:widowControl w:val="0"/>
        <w:suppressAutoHyphens/>
        <w:spacing w:line="360" w:lineRule="auto"/>
        <w:jc w:val="center"/>
        <w:rPr>
          <w:rFonts w:ascii="Liberation Serif" w:eastAsia="Segoe UI" w:hAnsi="Liberation Serif" w:cs="Tahoma"/>
          <w:color w:val="000000"/>
          <w:lang w:val="es-ES" w:eastAsia="zh-CN" w:bidi="hi-IN"/>
        </w:rPr>
      </w:pPr>
      <w:r w:rsidRPr="00F121E5">
        <w:rPr>
          <w:rFonts w:ascii="Liberation Serif" w:eastAsia="Segoe UI" w:hAnsi="Liberation Serif" w:cs="Tahoma"/>
          <w:noProof/>
          <w:color w:val="000000"/>
          <w:lang w:val="es-ES" w:eastAsia="es-ES"/>
        </w:rPr>
        <w:drawing>
          <wp:inline distT="0" distB="0" distL="0" distR="0" wp14:anchorId="6AEF5E06" wp14:editId="75BA5C93">
            <wp:extent cx="3962400" cy="1476375"/>
            <wp:effectExtent l="0" t="0" r="0" b="0"/>
            <wp:docPr id="10" name="Imagen 1" descr="G:\aora\2515\t01_25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aora\2515\t01_2515.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476375"/>
                    </a:xfrm>
                    <a:prstGeom prst="rect">
                      <a:avLst/>
                    </a:prstGeom>
                    <a:noFill/>
                    <a:ln>
                      <a:noFill/>
                    </a:ln>
                  </pic:spPr>
                </pic:pic>
              </a:graphicData>
            </a:graphic>
          </wp:inline>
        </w:drawing>
      </w:r>
    </w:p>
    <w:p w14:paraId="04DAD44B" w14:textId="77777777" w:rsidR="00F121E5" w:rsidRPr="00F121E5" w:rsidRDefault="00F121E5" w:rsidP="00F121E5">
      <w:pPr>
        <w:widowControl w:val="0"/>
        <w:suppressAutoHyphens/>
        <w:spacing w:line="360" w:lineRule="auto"/>
        <w:jc w:val="both"/>
        <w:rPr>
          <w:rFonts w:eastAsia="Segoe UI"/>
          <w:color w:val="000000"/>
          <w:lang w:val="en-US" w:eastAsia="zh-CN" w:bidi="hi-IN"/>
        </w:rPr>
      </w:pPr>
    </w:p>
    <w:p w14:paraId="5A0EECB4" w14:textId="77777777" w:rsidR="00F121E5" w:rsidRPr="00F121E5" w:rsidRDefault="00F121E5" w:rsidP="00F121E5">
      <w:pPr>
        <w:widowControl w:val="0"/>
        <w:suppressAutoHyphens/>
        <w:spacing w:line="360" w:lineRule="auto"/>
        <w:jc w:val="both"/>
        <w:rPr>
          <w:rFonts w:eastAsia="Segoe UI"/>
          <w:color w:val="000000"/>
          <w:lang w:val="en-US" w:eastAsia="zh-CN" w:bidi="hi-IN"/>
        </w:rPr>
      </w:pPr>
      <w:r w:rsidRPr="00F121E5">
        <w:rPr>
          <w:rFonts w:eastAsia="Segoe UI"/>
          <w:color w:val="000000"/>
          <w:lang w:val="en-US" w:eastAsia="zh-CN" w:bidi="hi-IN"/>
        </w:rPr>
        <w:t xml:space="preserve">At admission, most patients in the single drainage group (57 patients) presented a Glasgow Score greater than 12 points, representing 87,69 %, while only 8,82 % of the cases in the double drainage group presented </w:t>
      </w:r>
      <w:r w:rsidRPr="00F121E5">
        <w:rPr>
          <w:rFonts w:eastAsia="Segoe UI"/>
          <w:color w:val="000000"/>
          <w:shd w:val="clear" w:color="auto" w:fill="FFFFFF"/>
          <w:lang w:val="en-US" w:eastAsia="zh-CN" w:bidi="hi-IN"/>
        </w:rPr>
        <w:t>a lower score (table 2).</w:t>
      </w:r>
    </w:p>
    <w:p w14:paraId="099B9CB8"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In the initial CT studies, the most frequent pattern was pattern B, with 25 cases (25,3 %) and the least frequent was pattern E, with only 8 cases (8,1 %). The diameter of the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was more than 20 mm in 61 cases, and in 32 cases, the displacement of the midline structures was greater than 10 mm.</w:t>
      </w:r>
    </w:p>
    <w:p w14:paraId="31D804D4"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
    <w:p w14:paraId="473E0584" w14:textId="77777777" w:rsidR="00F121E5" w:rsidRPr="00F121E5" w:rsidRDefault="00F121E5" w:rsidP="00F121E5">
      <w:pPr>
        <w:widowControl w:val="0"/>
        <w:suppressAutoHyphens/>
        <w:spacing w:line="360" w:lineRule="auto"/>
        <w:jc w:val="center"/>
        <w:rPr>
          <w:rFonts w:eastAsia="Segoe UI"/>
          <w:color w:val="000000"/>
          <w:sz w:val="22"/>
          <w:szCs w:val="22"/>
          <w:lang w:val="en-US" w:eastAsia="zh-CN" w:bidi="hi-IN"/>
        </w:rPr>
      </w:pPr>
      <w:r w:rsidRPr="00F121E5">
        <w:rPr>
          <w:rFonts w:eastAsia="Segoe UI"/>
          <w:b/>
          <w:bCs/>
          <w:color w:val="000000"/>
          <w:sz w:val="22"/>
          <w:szCs w:val="22"/>
          <w:lang w:val="en-US" w:eastAsia="zh-CN" w:bidi="hi-IN"/>
        </w:rPr>
        <w:lastRenderedPageBreak/>
        <w:t>Table 2 -</w:t>
      </w:r>
      <w:r w:rsidRPr="00F121E5">
        <w:rPr>
          <w:rFonts w:eastAsia="Segoe UI"/>
          <w:color w:val="000000"/>
          <w:sz w:val="22"/>
          <w:szCs w:val="22"/>
          <w:lang w:val="en-US" w:eastAsia="zh-CN" w:bidi="hi-IN"/>
        </w:rPr>
        <w:t xml:space="preserve"> Distribution of pre-operative variables in absolute number and percentage according to number of drainages</w:t>
      </w:r>
    </w:p>
    <w:p w14:paraId="31668440" w14:textId="59FEC8F8" w:rsidR="00F121E5" w:rsidRPr="00F121E5" w:rsidRDefault="00120F07" w:rsidP="00F121E5">
      <w:pPr>
        <w:widowControl w:val="0"/>
        <w:suppressAutoHyphens/>
        <w:spacing w:line="360" w:lineRule="auto"/>
        <w:jc w:val="center"/>
        <w:rPr>
          <w:rFonts w:ascii="Liberation Serif" w:eastAsia="Segoe UI" w:hAnsi="Liberation Serif" w:cs="Tahoma"/>
          <w:color w:val="000000"/>
          <w:lang w:val="en-US" w:eastAsia="zh-CN" w:bidi="hi-IN"/>
        </w:rPr>
      </w:pPr>
      <w:r>
        <w:rPr>
          <w:rFonts w:ascii="Liberation Serif" w:eastAsia="Segoe UI" w:hAnsi="Liberation Serif" w:cs="Tahoma"/>
          <w:noProof/>
          <w:color w:val="000000"/>
          <w:lang w:val="en-US" w:eastAsia="zh-CN" w:bidi="hi-IN"/>
        </w:rPr>
        <w:drawing>
          <wp:inline distT="0" distB="0" distL="0" distR="0" wp14:anchorId="1E70AFD5" wp14:editId="43D980D7">
            <wp:extent cx="3714750" cy="5562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3714750" cy="5562600"/>
                    </a:xfrm>
                    <a:prstGeom prst="rect">
                      <a:avLst/>
                    </a:prstGeom>
                  </pic:spPr>
                </pic:pic>
              </a:graphicData>
            </a:graphic>
          </wp:inline>
        </w:drawing>
      </w:r>
    </w:p>
    <w:p w14:paraId="44EC6949"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roofErr w:type="spellStart"/>
      <w:r w:rsidRPr="00F121E5">
        <w:rPr>
          <w:rFonts w:eastAsia="Segoe UI"/>
          <w:color w:val="000000"/>
          <w:sz w:val="16"/>
          <w:szCs w:val="16"/>
          <w:lang w:val="en-US" w:eastAsia="zh-CN" w:bidi="hi-IN"/>
        </w:rPr>
        <w:t>AHT</w:t>
      </w:r>
      <w:proofErr w:type="spellEnd"/>
      <w:r w:rsidRPr="00F121E5">
        <w:rPr>
          <w:rFonts w:eastAsia="Segoe UI"/>
          <w:color w:val="000000"/>
          <w:sz w:val="16"/>
          <w:szCs w:val="16"/>
          <w:lang w:val="en-US" w:eastAsia="zh-CN" w:bidi="hi-IN"/>
        </w:rPr>
        <w:t xml:space="preserve">: arterial hypertension; DM: diabetes mellitus; CVD: cardiovascular disease; COPD: chronic obstructive pulmonary disease. </w:t>
      </w:r>
    </w:p>
    <w:p w14:paraId="3C8FEDC9"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
    <w:p w14:paraId="78A210CE"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Hospital </w:t>
      </w:r>
      <w:proofErr w:type="gramStart"/>
      <w:r w:rsidRPr="00F121E5">
        <w:rPr>
          <w:rFonts w:eastAsia="Segoe UI"/>
          <w:color w:val="000000"/>
          <w:lang w:val="en-US" w:eastAsia="zh-CN" w:bidi="hi-IN"/>
        </w:rPr>
        <w:t>stay</w:t>
      </w:r>
      <w:proofErr w:type="gramEnd"/>
      <w:r w:rsidRPr="00F121E5">
        <w:rPr>
          <w:rFonts w:eastAsia="Segoe UI"/>
          <w:color w:val="000000"/>
          <w:lang w:val="en-US" w:eastAsia="zh-CN" w:bidi="hi-IN"/>
        </w:rPr>
        <w:t xml:space="preserve"> averaged 5,8 days. The most frequent complication was pneumonia associated with health services with 11 cases (11,11 %) in the single drainage group, while cerebral edema was only observed in 1,01 % of the patients in the double drainage group.</w:t>
      </w:r>
    </w:p>
    <w:p w14:paraId="7C6BB867"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lastRenderedPageBreak/>
        <w:t>A significant difference (p= 0,009) was found around the complication variables, so the double drainage group showed fewer complications at 60 days (table 3).</w:t>
      </w:r>
    </w:p>
    <w:p w14:paraId="4B8E3423"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
    <w:p w14:paraId="29731223"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22"/>
          <w:szCs w:val="22"/>
          <w:lang w:val="en-US" w:eastAsia="zh-CN" w:bidi="hi-IN"/>
        </w:rPr>
        <w:t>Table 3 -</w:t>
      </w:r>
      <w:r w:rsidRPr="00F121E5">
        <w:rPr>
          <w:rFonts w:eastAsia="Segoe UI"/>
          <w:color w:val="000000"/>
          <w:sz w:val="22"/>
          <w:szCs w:val="22"/>
          <w:lang w:val="en-US" w:eastAsia="zh-CN" w:bidi="hi-IN"/>
        </w:rPr>
        <w:t xml:space="preserve"> Distribution of post-operative variables in absolute number and percentage according to number of drainages</w:t>
      </w:r>
    </w:p>
    <w:p w14:paraId="3E8B8003" w14:textId="76035BA6" w:rsidR="00F121E5" w:rsidRPr="00F121E5" w:rsidRDefault="00F121E5" w:rsidP="00F121E5">
      <w:pPr>
        <w:widowControl w:val="0"/>
        <w:suppressAutoHyphens/>
        <w:spacing w:line="360" w:lineRule="auto"/>
        <w:jc w:val="center"/>
        <w:rPr>
          <w:rFonts w:eastAsia="Segoe UI"/>
          <w:color w:val="000000"/>
          <w:sz w:val="16"/>
          <w:szCs w:val="16"/>
          <w:lang w:val="en-US" w:eastAsia="zh-CN" w:bidi="hi-IN"/>
        </w:rPr>
      </w:pPr>
      <w:r w:rsidRPr="00F121E5">
        <w:rPr>
          <w:rFonts w:ascii="Liberation Serif" w:eastAsia="Segoe UI" w:hAnsi="Liberation Serif" w:cs="Tahoma"/>
          <w:noProof/>
          <w:color w:val="000000"/>
          <w:lang w:val="es-ES" w:eastAsia="es-ES"/>
        </w:rPr>
        <w:drawing>
          <wp:inline distT="0" distB="0" distL="0" distR="0" wp14:anchorId="7D6E5146" wp14:editId="639C15F6">
            <wp:extent cx="3362325" cy="3505200"/>
            <wp:effectExtent l="0" t="0" r="0" b="0"/>
            <wp:docPr id="8" name="Imagen 2" descr="G:\aora\2515\t03_25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aora\2515\t03_2515.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3505200"/>
                    </a:xfrm>
                    <a:prstGeom prst="rect">
                      <a:avLst/>
                    </a:prstGeom>
                    <a:noFill/>
                    <a:ln>
                      <a:noFill/>
                    </a:ln>
                  </pic:spPr>
                </pic:pic>
              </a:graphicData>
            </a:graphic>
          </wp:inline>
        </w:drawing>
      </w:r>
    </w:p>
    <w:p w14:paraId="08BACEE1" w14:textId="77777777" w:rsidR="00F121E5" w:rsidRPr="00F121E5" w:rsidRDefault="00F121E5" w:rsidP="00F121E5">
      <w:pPr>
        <w:widowControl w:val="0"/>
        <w:suppressAutoHyphens/>
        <w:spacing w:line="360" w:lineRule="auto"/>
        <w:jc w:val="center"/>
        <w:rPr>
          <w:rFonts w:eastAsia="Segoe UI"/>
          <w:color w:val="000000"/>
          <w:sz w:val="16"/>
          <w:szCs w:val="16"/>
          <w:lang w:val="en-US" w:eastAsia="zh-CN" w:bidi="hi-IN"/>
        </w:rPr>
      </w:pPr>
      <w:proofErr w:type="spellStart"/>
      <w:r w:rsidRPr="00F121E5">
        <w:rPr>
          <w:rFonts w:eastAsia="Segoe UI"/>
          <w:color w:val="000000"/>
          <w:sz w:val="16"/>
          <w:szCs w:val="16"/>
          <w:lang w:val="en-US" w:eastAsia="zh-CN" w:bidi="hi-IN"/>
        </w:rPr>
        <w:t>AHT</w:t>
      </w:r>
      <w:proofErr w:type="spellEnd"/>
      <w:r w:rsidRPr="00F121E5">
        <w:rPr>
          <w:rFonts w:eastAsia="Segoe UI"/>
          <w:color w:val="000000"/>
          <w:sz w:val="16"/>
          <w:szCs w:val="16"/>
          <w:lang w:val="en-US" w:eastAsia="zh-CN" w:bidi="hi-IN"/>
        </w:rPr>
        <w:t xml:space="preserve">: arterial hypertension; ARF: acute respiratory failure; PE; pulmonary embolism; DVT: deep vein thrombosis. </w:t>
      </w:r>
    </w:p>
    <w:p w14:paraId="019F54C6" w14:textId="77777777" w:rsidR="00F121E5" w:rsidRPr="00F121E5" w:rsidRDefault="00F121E5" w:rsidP="00F121E5">
      <w:pPr>
        <w:widowControl w:val="0"/>
        <w:suppressAutoHyphens/>
        <w:spacing w:line="360" w:lineRule="auto"/>
        <w:jc w:val="center"/>
        <w:rPr>
          <w:rFonts w:eastAsia="Segoe UI"/>
          <w:color w:val="000000"/>
          <w:sz w:val="16"/>
          <w:szCs w:val="16"/>
          <w:lang w:val="en-US" w:eastAsia="zh-CN" w:bidi="hi-IN"/>
        </w:rPr>
      </w:pPr>
    </w:p>
    <w:p w14:paraId="5883EAE6"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p>
    <w:p w14:paraId="57D75185"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
    <w:p w14:paraId="7A5F4A0F"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32"/>
          <w:szCs w:val="32"/>
          <w:lang w:val="en-US" w:eastAsia="zh-CN" w:bidi="hi-IN"/>
        </w:rPr>
        <w:t>DISCUSSION</w:t>
      </w:r>
    </w:p>
    <w:p w14:paraId="34A90D1F"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is a form of intracranial hemorrhage common in older adults. Optimal treatment remains controversial.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surgery in older adults leads to favorable neurological outcomes, with a higher risk of systemic complications, recurrence or re-intervention of the hematoma, compared to younger </w:t>
      </w:r>
      <w:proofErr w:type="gramStart"/>
      <w:r w:rsidRPr="00F121E5">
        <w:rPr>
          <w:rFonts w:eastAsia="Segoe UI"/>
          <w:color w:val="000000"/>
          <w:lang w:val="en-US" w:eastAsia="zh-CN" w:bidi="hi-IN"/>
        </w:rPr>
        <w:t>patients.</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6)</w:t>
      </w:r>
    </w:p>
    <w:p w14:paraId="546938D9"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With regard to hospital stay, in patients with single drainage it was shorter, a fact that differs from the </w:t>
      </w:r>
      <w:r w:rsidRPr="00F121E5">
        <w:rPr>
          <w:rFonts w:eastAsia="Segoe UI"/>
          <w:color w:val="000000"/>
          <w:lang w:val="en-US" w:eastAsia="zh-CN" w:bidi="hi-IN"/>
        </w:rPr>
        <w:lastRenderedPageBreak/>
        <w:t>study by</w:t>
      </w:r>
      <w:r w:rsidRPr="00F121E5">
        <w:rPr>
          <w:rFonts w:eastAsia="Segoe UI"/>
          <w:i/>
          <w:iCs/>
          <w:color w:val="000000"/>
          <w:lang w:val="en-US" w:eastAsia="zh-CN" w:bidi="hi-IN"/>
        </w:rPr>
        <w:t xml:space="preserve"> </w:t>
      </w:r>
      <w:proofErr w:type="spellStart"/>
      <w:r w:rsidRPr="00F121E5">
        <w:rPr>
          <w:rFonts w:eastAsia="Segoe UI"/>
          <w:i/>
          <w:iCs/>
          <w:color w:val="000000"/>
          <w:lang w:val="en-US" w:eastAsia="zh-CN" w:bidi="hi-IN"/>
        </w:rPr>
        <w:t>Pahatouridis</w:t>
      </w:r>
      <w:proofErr w:type="spellEnd"/>
      <w:r w:rsidRPr="00F121E5">
        <w:rPr>
          <w:rFonts w:eastAsia="Segoe UI"/>
          <w:i/>
          <w:iCs/>
          <w:color w:val="000000"/>
          <w:lang w:val="en-US" w:eastAsia="zh-CN" w:bidi="hi-IN"/>
        </w:rPr>
        <w:t xml:space="preserve"> </w:t>
      </w:r>
      <w:proofErr w:type="gramStart"/>
      <w:r w:rsidRPr="00F121E5">
        <w:rPr>
          <w:rFonts w:eastAsia="Segoe UI"/>
          <w:color w:val="000000"/>
          <w:lang w:val="en-US" w:eastAsia="zh-CN" w:bidi="hi-IN"/>
        </w:rPr>
        <w:t>et al</w:t>
      </w:r>
      <w:r w:rsidRPr="00F121E5">
        <w:rPr>
          <w:rFonts w:eastAsia="Segoe UI"/>
          <w:i/>
          <w:iCs/>
          <w:color w:val="000000"/>
          <w:lang w:val="en-US" w:eastAsia="zh-CN" w:bidi="hi-IN"/>
        </w:rPr>
        <w:t>.</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 xml:space="preserve">7) </w:t>
      </w:r>
      <w:r w:rsidRPr="00F121E5">
        <w:rPr>
          <w:rFonts w:eastAsia="Segoe UI"/>
          <w:color w:val="000000"/>
          <w:lang w:val="en-US" w:eastAsia="zh-CN" w:bidi="hi-IN"/>
        </w:rPr>
        <w:t>in which the duration was longer, which corresponds to the double drainage group of the present investigation; the highest percentage of patients were operated on for a single burr hole and with a single drain, which differs from the design of the Greek study, which is why the length of stay in this group was longer.</w:t>
      </w:r>
    </w:p>
    <w:p w14:paraId="63B6CDD2"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CT is a powerful tool to diagnose subdural hematoma and to define its prognostic factors.</w:t>
      </w:r>
      <w:r w:rsidRPr="00F121E5">
        <w:rPr>
          <w:rFonts w:eastAsia="Segoe UI"/>
          <w:color w:val="000000"/>
          <w:vertAlign w:val="superscript"/>
          <w:lang w:val="en-US" w:eastAsia="zh-CN" w:bidi="hi-IN"/>
        </w:rPr>
        <w:t>(8)</w:t>
      </w:r>
      <w:r w:rsidRPr="00F121E5">
        <w:rPr>
          <w:rFonts w:eastAsia="Segoe UI"/>
          <w:color w:val="000000"/>
          <w:lang w:val="en-US" w:eastAsia="zh-CN" w:bidi="hi-IN"/>
        </w:rPr>
        <w:t xml:space="preserve"> The modified </w:t>
      </w:r>
      <w:proofErr w:type="spellStart"/>
      <w:r w:rsidRPr="00F121E5">
        <w:rPr>
          <w:rFonts w:eastAsia="Segoe UI"/>
          <w:color w:val="000000"/>
          <w:lang w:val="en-US" w:eastAsia="zh-CN" w:bidi="hi-IN"/>
        </w:rPr>
        <w:t>Nakaguchi</w:t>
      </w:r>
      <w:proofErr w:type="spellEnd"/>
      <w:r w:rsidRPr="00F121E5">
        <w:rPr>
          <w:rFonts w:eastAsia="Segoe UI"/>
          <w:color w:val="000000"/>
          <w:lang w:val="en-US" w:eastAsia="zh-CN" w:bidi="hi-IN"/>
        </w:rPr>
        <w:t xml:space="preserve"> classification</w:t>
      </w:r>
      <w:r w:rsidRPr="00F121E5">
        <w:rPr>
          <w:rFonts w:eastAsia="Segoe UI"/>
          <w:color w:val="000000"/>
          <w:vertAlign w:val="superscript"/>
          <w:lang w:val="en-US" w:eastAsia="zh-CN" w:bidi="hi-IN"/>
        </w:rPr>
        <w:t xml:space="preserve">(9) </w:t>
      </w:r>
      <w:r w:rsidRPr="00F121E5">
        <w:rPr>
          <w:rFonts w:eastAsia="Segoe UI"/>
          <w:color w:val="000000"/>
          <w:lang w:val="en-US" w:eastAsia="zh-CN" w:bidi="hi-IN"/>
        </w:rPr>
        <w:t xml:space="preserve">allows estimating the degree of recurrence in the postoperative period, in particular,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with hyperdense components or with laminar or separated architecture, have higher rates of recurrence.</w:t>
      </w:r>
      <w:r w:rsidRPr="00F121E5">
        <w:rPr>
          <w:rFonts w:eastAsia="Segoe UI"/>
          <w:color w:val="000000"/>
          <w:vertAlign w:val="superscript"/>
          <w:lang w:val="en-US" w:eastAsia="zh-CN" w:bidi="hi-IN"/>
        </w:rPr>
        <w:t>(8,10)</w:t>
      </w:r>
      <w:r w:rsidRPr="00F121E5">
        <w:rPr>
          <w:rFonts w:eastAsia="Segoe UI"/>
          <w:color w:val="000000"/>
          <w:lang w:val="en-US" w:eastAsia="zh-CN" w:bidi="hi-IN"/>
        </w:rPr>
        <w:t xml:space="preserve"> In the series presented by the authors, the lowest number of patients in both groups presented these types, which is related to the low incidence of rebleeding obtained.</w:t>
      </w:r>
    </w:p>
    <w:p w14:paraId="7702EE3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Evacuation of the hematoma through single or double burr-holes is the treatment of choice, due to its low morbidity and mortality rates and its less invasive </w:t>
      </w:r>
      <w:proofErr w:type="gramStart"/>
      <w:r w:rsidRPr="00F121E5">
        <w:rPr>
          <w:rFonts w:eastAsia="Segoe UI"/>
          <w:color w:val="000000"/>
          <w:lang w:val="en-US" w:eastAsia="zh-CN" w:bidi="hi-IN"/>
        </w:rPr>
        <w:t>nature.</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7)</w:t>
      </w:r>
    </w:p>
    <w:p w14:paraId="4678C623"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In the present series, the largest number of patients underwent surgery for a single trephine, taking into account the premise that unilocular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can be efficiently drained and irrigated, without the need for an additional burr-hole, as a single cavity containing a fluid liquid. Performing a single burr-hole has also been associated with less surgical time and a low recurrence </w:t>
      </w:r>
      <w:proofErr w:type="gramStart"/>
      <w:r w:rsidRPr="00F121E5">
        <w:rPr>
          <w:rFonts w:eastAsia="Segoe UI"/>
          <w:color w:val="000000"/>
          <w:lang w:val="en-US" w:eastAsia="zh-CN" w:bidi="hi-IN"/>
        </w:rPr>
        <w:t>rate.</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11)</w:t>
      </w:r>
    </w:p>
    <w:p w14:paraId="2255FBC4"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 use of subdural drains results in a significantly improved postoperative image, which provides a valuable tool for postoperative imaging and clinical </w:t>
      </w:r>
      <w:proofErr w:type="gramStart"/>
      <w:r w:rsidRPr="00F121E5">
        <w:rPr>
          <w:rFonts w:eastAsia="Segoe UI"/>
          <w:color w:val="000000"/>
          <w:lang w:val="en-US" w:eastAsia="zh-CN" w:bidi="hi-IN"/>
        </w:rPr>
        <w:t>correlation.</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12)</w:t>
      </w:r>
    </w:p>
    <w:p w14:paraId="57A859E1"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proofErr w:type="spellStart"/>
      <w:r w:rsidRPr="00F121E5">
        <w:rPr>
          <w:rFonts w:eastAsia="Segoe UI"/>
          <w:i/>
          <w:iCs/>
          <w:color w:val="000000"/>
          <w:lang w:val="en-US" w:eastAsia="zh-CN" w:bidi="hi-IN"/>
        </w:rPr>
        <w:t>Nakaguchi</w:t>
      </w:r>
      <w:proofErr w:type="spellEnd"/>
      <w:r w:rsidRPr="00F121E5">
        <w:rPr>
          <w:rFonts w:eastAsia="Segoe UI"/>
          <w:i/>
          <w:iCs/>
          <w:color w:val="000000"/>
          <w:lang w:val="en-US" w:eastAsia="zh-CN" w:bidi="hi-IN"/>
        </w:rPr>
        <w:t xml:space="preserve"> </w:t>
      </w:r>
      <w:proofErr w:type="gramStart"/>
      <w:r w:rsidRPr="00F121E5">
        <w:rPr>
          <w:rFonts w:eastAsia="Segoe UI"/>
          <w:color w:val="000000"/>
          <w:lang w:val="en-US" w:eastAsia="zh-CN" w:bidi="hi-IN"/>
        </w:rPr>
        <w:t>et al.</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13)</w:t>
      </w:r>
      <w:r w:rsidRPr="00F121E5">
        <w:rPr>
          <w:rFonts w:eastAsia="Segoe UI"/>
          <w:color w:val="000000"/>
          <w:lang w:val="en-US" w:eastAsia="zh-CN" w:bidi="hi-IN"/>
        </w:rPr>
        <w:t xml:space="preserve"> in 2000 reported that patients with single frontal drainage showed a lower rate of recurrence than those with occipital or parietal drainage following </w:t>
      </w:r>
      <w:proofErr w:type="spellStart"/>
      <w:r w:rsidRPr="00F121E5">
        <w:rPr>
          <w:rFonts w:eastAsia="Segoe UI"/>
          <w:color w:val="000000"/>
          <w:lang w:val="en-US" w:eastAsia="zh-CN" w:bidi="hi-IN"/>
        </w:rPr>
        <w:t>BHC</w:t>
      </w:r>
      <w:proofErr w:type="spellEnd"/>
      <w:r w:rsidRPr="00F121E5">
        <w:rPr>
          <w:rFonts w:eastAsia="Segoe UI"/>
          <w:color w:val="000000"/>
          <w:lang w:val="en-US" w:eastAsia="zh-CN" w:bidi="hi-IN"/>
        </w:rPr>
        <w:t>.</w:t>
      </w:r>
      <w:r w:rsidRPr="00F121E5">
        <w:rPr>
          <w:rFonts w:eastAsia="Segoe UI"/>
          <w:color w:val="000000"/>
          <w:vertAlign w:val="superscript"/>
          <w:lang w:val="en-US" w:eastAsia="zh-CN" w:bidi="hi-IN"/>
        </w:rPr>
        <w:t xml:space="preserve"> </w:t>
      </w:r>
      <w:r w:rsidRPr="00F121E5">
        <w:rPr>
          <w:rFonts w:eastAsia="Segoe UI"/>
          <w:color w:val="000000"/>
          <w:lang w:val="en-US" w:eastAsia="zh-CN" w:bidi="hi-IN"/>
        </w:rPr>
        <w:t xml:space="preserve">Other authors show recurrence rates, for the placement of single frontal drains, between five and 11,4 </w:t>
      </w:r>
      <w:proofErr w:type="gramStart"/>
      <w:r w:rsidRPr="00F121E5">
        <w:rPr>
          <w:rFonts w:eastAsia="Segoe UI"/>
          <w:color w:val="000000"/>
          <w:lang w:val="en-US" w:eastAsia="zh-CN" w:bidi="hi-IN"/>
        </w:rPr>
        <w:t>%.</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14)</w:t>
      </w:r>
    </w:p>
    <w:p w14:paraId="708CF81C"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There are few studies evaluating the placement of one versus two subdural drains. </w:t>
      </w:r>
      <w:proofErr w:type="spellStart"/>
      <w:r w:rsidRPr="00F121E5">
        <w:rPr>
          <w:rFonts w:eastAsia="Segoe UI"/>
          <w:i/>
          <w:iCs/>
          <w:color w:val="000000"/>
          <w:lang w:val="en-US" w:eastAsia="zh-CN" w:bidi="hi-IN"/>
        </w:rPr>
        <w:t>Gernsback</w:t>
      </w:r>
      <w:proofErr w:type="spellEnd"/>
      <w:r w:rsidRPr="00F121E5">
        <w:rPr>
          <w:rFonts w:eastAsia="Segoe UI"/>
          <w:i/>
          <w:iCs/>
          <w:color w:val="000000"/>
          <w:lang w:val="en-US" w:eastAsia="zh-CN" w:bidi="hi-IN"/>
        </w:rPr>
        <w:t xml:space="preserve"> </w:t>
      </w:r>
      <w:proofErr w:type="gramStart"/>
      <w:r w:rsidRPr="00F121E5">
        <w:rPr>
          <w:rFonts w:eastAsia="Segoe UI"/>
          <w:color w:val="000000"/>
          <w:lang w:val="en-US" w:eastAsia="zh-CN" w:bidi="hi-IN"/>
        </w:rPr>
        <w:t>et al.</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 xml:space="preserve">15) </w:t>
      </w:r>
      <w:r w:rsidRPr="00F121E5">
        <w:rPr>
          <w:rFonts w:eastAsia="Segoe UI"/>
          <w:color w:val="000000"/>
          <w:lang w:val="en-US" w:eastAsia="zh-CN" w:bidi="hi-IN"/>
        </w:rPr>
        <w:t xml:space="preserve">reported that there is a lower tendency for recurrence in those patients with two drains compared to the group with a single drain, but this difference was not significant. </w:t>
      </w:r>
    </w:p>
    <w:p w14:paraId="6B172F2C"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However, </w:t>
      </w:r>
      <w:proofErr w:type="spellStart"/>
      <w:r w:rsidRPr="00F121E5">
        <w:rPr>
          <w:rFonts w:eastAsia="Segoe UI"/>
          <w:i/>
          <w:iCs/>
          <w:color w:val="000000"/>
          <w:lang w:val="en-US" w:eastAsia="zh-CN" w:bidi="hi-IN"/>
        </w:rPr>
        <w:t>Qiangjun</w:t>
      </w:r>
      <w:proofErr w:type="spellEnd"/>
      <w:r w:rsidRPr="00F121E5">
        <w:rPr>
          <w:rFonts w:eastAsia="Segoe UI"/>
          <w:i/>
          <w:iCs/>
          <w:color w:val="000000"/>
          <w:lang w:val="en-US" w:eastAsia="zh-CN" w:bidi="hi-IN"/>
        </w:rPr>
        <w:t xml:space="preserve"> Wu </w:t>
      </w:r>
      <w:proofErr w:type="gramStart"/>
      <w:r w:rsidRPr="00F121E5">
        <w:rPr>
          <w:rFonts w:eastAsia="Segoe UI"/>
          <w:color w:val="000000"/>
          <w:lang w:val="en-US" w:eastAsia="zh-CN" w:bidi="hi-IN"/>
        </w:rPr>
        <w:t>et al.</w:t>
      </w:r>
      <w:r w:rsidRPr="00F121E5">
        <w:rPr>
          <w:rFonts w:eastAsia="Segoe UI"/>
          <w:color w:val="000000"/>
          <w:vertAlign w:val="superscript"/>
          <w:lang w:val="en-US" w:eastAsia="zh-CN" w:bidi="hi-IN"/>
        </w:rPr>
        <w:t>(</w:t>
      </w:r>
      <w:proofErr w:type="gramEnd"/>
      <w:r w:rsidRPr="00F121E5">
        <w:rPr>
          <w:rFonts w:eastAsia="Segoe UI"/>
          <w:color w:val="000000"/>
          <w:vertAlign w:val="superscript"/>
          <w:lang w:val="en-US" w:eastAsia="zh-CN" w:bidi="hi-IN"/>
        </w:rPr>
        <w:t>14)</w:t>
      </w:r>
      <w:r w:rsidRPr="00F121E5">
        <w:rPr>
          <w:rFonts w:eastAsia="Segoe UI"/>
          <w:color w:val="000000"/>
          <w:lang w:val="en-US" w:eastAsia="zh-CN" w:bidi="hi-IN"/>
        </w:rPr>
        <w:t xml:space="preserve"> in 2020, conclude that the placement of double drains is superior to the placement of a single frontal drain in the surgical treatment of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with a significantly lower recurrence rate. These results agree with the results of our study.</w:t>
      </w:r>
    </w:p>
    <w:p w14:paraId="7379A57D"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Among the limitations of this study are: the low number of cases, the patients were not operated on by the same surgical team, the choice of the number of drains was at the decision of the acting surgeon, the </w:t>
      </w:r>
      <w:r w:rsidRPr="00F121E5">
        <w:rPr>
          <w:rFonts w:eastAsia="Segoe UI"/>
          <w:color w:val="000000"/>
          <w:lang w:val="en-US" w:eastAsia="zh-CN" w:bidi="hi-IN"/>
        </w:rPr>
        <w:lastRenderedPageBreak/>
        <w:t>short post-surgical follow-up time, and only post-operative head CT was performed in patients who presented clinical deterioration or persistent neurological deficit.</w:t>
      </w:r>
    </w:p>
    <w:p w14:paraId="1CCEAC04" w14:textId="77777777" w:rsidR="00F121E5" w:rsidRPr="00F121E5" w:rsidRDefault="00F121E5" w:rsidP="00F121E5">
      <w:pPr>
        <w:widowControl w:val="0"/>
        <w:suppressAutoHyphens/>
        <w:spacing w:line="360" w:lineRule="auto"/>
        <w:jc w:val="both"/>
        <w:rPr>
          <w:rFonts w:ascii="Liberation Serif" w:eastAsia="Segoe UI" w:hAnsi="Liberation Serif" w:cs="Tahoma"/>
          <w:color w:val="000000"/>
          <w:lang w:val="en-US" w:eastAsia="zh-CN" w:bidi="hi-IN"/>
        </w:rPr>
      </w:pPr>
      <w:r w:rsidRPr="00F121E5">
        <w:rPr>
          <w:rFonts w:eastAsia="Segoe UI"/>
          <w:color w:val="000000"/>
          <w:lang w:val="en-US" w:eastAsia="zh-CN" w:bidi="hi-IN"/>
        </w:rPr>
        <w:t xml:space="preserve">The placement of double subdural drainage in patients with </w:t>
      </w:r>
      <w:proofErr w:type="spellStart"/>
      <w:r w:rsidRPr="00F121E5">
        <w:rPr>
          <w:rFonts w:eastAsia="Segoe UI"/>
          <w:color w:val="000000"/>
          <w:lang w:val="en-US" w:eastAsia="zh-CN" w:bidi="hi-IN"/>
        </w:rPr>
        <w:t>CSDH</w:t>
      </w:r>
      <w:proofErr w:type="spellEnd"/>
      <w:r w:rsidRPr="00F121E5">
        <w:rPr>
          <w:rFonts w:eastAsia="Segoe UI"/>
          <w:color w:val="000000"/>
          <w:lang w:val="en-US" w:eastAsia="zh-CN" w:bidi="hi-IN"/>
        </w:rPr>
        <w:t xml:space="preserve"> operated through single or double burr-holes is related to fewer complications than those with single drainage.</w:t>
      </w:r>
    </w:p>
    <w:p w14:paraId="3FA9D5D1" w14:textId="77777777" w:rsidR="00F121E5" w:rsidRPr="00F121E5" w:rsidRDefault="00F121E5" w:rsidP="00F121E5">
      <w:pPr>
        <w:widowControl w:val="0"/>
        <w:suppressAutoHyphens/>
        <w:spacing w:line="360" w:lineRule="auto"/>
        <w:rPr>
          <w:rFonts w:eastAsia="Segoe UI"/>
          <w:color w:val="000000"/>
          <w:lang w:val="en-US" w:eastAsia="zh-CN" w:bidi="hi-IN"/>
        </w:rPr>
      </w:pPr>
    </w:p>
    <w:p w14:paraId="717C8DE3" w14:textId="77777777" w:rsidR="00F121E5" w:rsidRPr="00F121E5" w:rsidRDefault="00F121E5" w:rsidP="00F121E5">
      <w:pPr>
        <w:widowControl w:val="0"/>
        <w:suppressAutoHyphens/>
        <w:spacing w:line="360" w:lineRule="auto"/>
        <w:rPr>
          <w:rFonts w:eastAsia="Segoe UI"/>
          <w:color w:val="000000"/>
          <w:lang w:val="en-US" w:eastAsia="zh-CN" w:bidi="hi-IN"/>
        </w:rPr>
      </w:pPr>
    </w:p>
    <w:p w14:paraId="525C2AEF"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sz w:val="32"/>
          <w:szCs w:val="32"/>
          <w:lang w:val="en-US" w:eastAsia="zh-CN" w:bidi="hi-IN"/>
        </w:rPr>
        <w:t>BIBLIOGRAPHIC REFERENCES</w:t>
      </w:r>
    </w:p>
    <w:p w14:paraId="34E7FB33" w14:textId="77777777" w:rsidR="00F121E5" w:rsidRPr="00F121E5" w:rsidRDefault="00F121E5" w:rsidP="00F121E5">
      <w:pPr>
        <w:suppressAutoHyphens/>
        <w:spacing w:line="360" w:lineRule="auto"/>
        <w:rPr>
          <w:rFonts w:eastAsia="Segoe UI"/>
          <w:lang w:val="es-ES" w:eastAsia="zh-CN" w:bidi="hi-IN"/>
        </w:rPr>
      </w:pPr>
      <w:r w:rsidRPr="00F121E5">
        <w:rPr>
          <w:rFonts w:eastAsia="Segoe UI"/>
          <w:lang w:val="en-US" w:eastAsia="zh-CN" w:bidi="hi-IN"/>
        </w:rPr>
        <w:t xml:space="preserve">1. </w:t>
      </w:r>
      <w:proofErr w:type="spellStart"/>
      <w:r w:rsidRPr="00F121E5">
        <w:rPr>
          <w:rFonts w:eastAsia="Segoe UI"/>
          <w:lang w:val="en-US" w:eastAsia="zh-CN" w:bidi="hi-IN"/>
        </w:rPr>
        <w:t>Edlmann</w:t>
      </w:r>
      <w:proofErr w:type="spellEnd"/>
      <w:r w:rsidRPr="00F121E5">
        <w:rPr>
          <w:rFonts w:eastAsia="Segoe UI"/>
          <w:lang w:val="en-US" w:eastAsia="zh-CN" w:bidi="hi-IN"/>
        </w:rPr>
        <w:t xml:space="preserve"> E, Giorgi-Coll S, Whitfield PC, Carpenter </w:t>
      </w:r>
      <w:proofErr w:type="spellStart"/>
      <w:r w:rsidRPr="00F121E5">
        <w:rPr>
          <w:rFonts w:eastAsia="Segoe UI"/>
          <w:lang w:val="en-US" w:eastAsia="zh-CN" w:bidi="hi-IN"/>
        </w:rPr>
        <w:t>KLH</w:t>
      </w:r>
      <w:proofErr w:type="spellEnd"/>
      <w:r w:rsidRPr="00F121E5">
        <w:rPr>
          <w:rFonts w:eastAsia="Segoe UI"/>
          <w:lang w:val="en-US" w:eastAsia="zh-CN" w:bidi="hi-IN"/>
        </w:rPr>
        <w:t xml:space="preserve">, Hutchinson PJ. Pathophysiology of chronic subdural </w:t>
      </w:r>
      <w:proofErr w:type="spellStart"/>
      <w:r w:rsidRPr="00F121E5">
        <w:rPr>
          <w:rFonts w:eastAsia="Segoe UI"/>
          <w:lang w:val="en-US" w:eastAsia="zh-CN" w:bidi="hi-IN"/>
        </w:rPr>
        <w:t>haematoma</w:t>
      </w:r>
      <w:proofErr w:type="spellEnd"/>
      <w:r w:rsidRPr="00F121E5">
        <w:rPr>
          <w:rFonts w:eastAsia="Segoe UI"/>
          <w:lang w:val="en-US" w:eastAsia="zh-CN" w:bidi="hi-IN"/>
        </w:rPr>
        <w:t xml:space="preserve">: inflammation, angiogenesis and implications for pharmacotherapy. </w:t>
      </w:r>
      <w:r w:rsidRPr="00F121E5">
        <w:rPr>
          <w:rFonts w:eastAsia="Segoe UI"/>
          <w:lang w:val="es-ES" w:eastAsia="zh-CN" w:bidi="hi-IN"/>
        </w:rPr>
        <w:t xml:space="preserve">J </w:t>
      </w:r>
      <w:proofErr w:type="spellStart"/>
      <w:r w:rsidRPr="00F121E5">
        <w:rPr>
          <w:rFonts w:eastAsia="Segoe UI"/>
          <w:lang w:val="es-ES" w:eastAsia="zh-CN" w:bidi="hi-IN"/>
        </w:rPr>
        <w:t>Neuroinflammation</w:t>
      </w:r>
      <w:proofErr w:type="spellEnd"/>
      <w:r w:rsidRPr="00F121E5">
        <w:rPr>
          <w:rFonts w:eastAsia="Segoe UI"/>
          <w:lang w:val="es-ES" w:eastAsia="zh-CN" w:bidi="hi-IN"/>
        </w:rPr>
        <w:t xml:space="preserve"> diciembre de 2017 [acceso: 14/08/2022]; 14(1):108. Disponible en: </w:t>
      </w:r>
      <w:hyperlink r:id="rId15" w:history="1">
        <w:r w:rsidRPr="00F121E5">
          <w:rPr>
            <w:rFonts w:eastAsia="Segoe UI"/>
            <w:lang w:val="es-ES" w:eastAsia="zh-CN" w:bidi="hi-IN"/>
          </w:rPr>
          <w:t>http://jneuroinflammation.biomedcentral.com/articles/10.1186/s12974-017-0881-y</w:t>
        </w:r>
      </w:hyperlink>
    </w:p>
    <w:p w14:paraId="429CAE57"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2. Yang W, Huang J. Chronic Subdural Hematoma: Epidemiology and Natural History.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Clin. 2017 [acceso: 14/08/2022]; 28(2):205-10. Disponible en: </w:t>
      </w:r>
      <w:hyperlink r:id="rId16" w:history="1">
        <w:r w:rsidRPr="00F121E5">
          <w:rPr>
            <w:rFonts w:eastAsia="Segoe UI"/>
            <w:lang w:val="es-ES" w:eastAsia="zh-CN" w:bidi="hi-IN"/>
          </w:rPr>
          <w:t>https://www.neurosurgery.theclinics.com/article/S1042-3680(16)30099-7/fulltext</w:t>
        </w:r>
      </w:hyperlink>
    </w:p>
    <w:p w14:paraId="0FD91F24"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3. Wong-Achi X, Cabrera D. Pathogenesis and pathophysiology of chronic subdural hematoma. </w:t>
      </w:r>
      <w:proofErr w:type="spellStart"/>
      <w:r w:rsidRPr="00F121E5">
        <w:rPr>
          <w:rFonts w:eastAsia="Segoe UI"/>
          <w:lang w:val="es-ES" w:eastAsia="zh-CN" w:bidi="hi-IN"/>
        </w:rPr>
        <w:t>Rev</w:t>
      </w:r>
      <w:proofErr w:type="spellEnd"/>
      <w:r w:rsidRPr="00F121E5">
        <w:rPr>
          <w:rFonts w:eastAsia="Segoe UI"/>
          <w:lang w:val="es-ES" w:eastAsia="zh-CN" w:bidi="hi-IN"/>
        </w:rPr>
        <w:t xml:space="preserve"> Mex </w:t>
      </w:r>
      <w:proofErr w:type="spellStart"/>
      <w:r w:rsidRPr="00F121E5">
        <w:rPr>
          <w:rFonts w:eastAsia="Segoe UI"/>
          <w:lang w:val="es-ES" w:eastAsia="zh-CN" w:bidi="hi-IN"/>
        </w:rPr>
        <w:t>Neurocienc</w:t>
      </w:r>
      <w:proofErr w:type="spellEnd"/>
      <w:r w:rsidRPr="00F121E5">
        <w:rPr>
          <w:rFonts w:eastAsia="Segoe UI"/>
          <w:lang w:val="es-ES" w:eastAsia="zh-CN" w:bidi="hi-IN"/>
        </w:rPr>
        <w:t xml:space="preserve">. 2016 [acceso: 14/08/2022]; 17(4):78-85. Disponible en: </w:t>
      </w:r>
      <w:hyperlink r:id="rId17" w:history="1">
        <w:r w:rsidRPr="00F121E5">
          <w:rPr>
            <w:rFonts w:eastAsia="Segoe UI"/>
            <w:lang w:val="es-ES" w:eastAsia="zh-CN" w:bidi="hi-IN"/>
          </w:rPr>
          <w:t>https://www.medigraphic.com/cgi-bin/new/resumenI.cgi?IDARTICULO=69098</w:t>
        </w:r>
      </w:hyperlink>
    </w:p>
    <w:p w14:paraId="178C7243"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4. Tamura R, Sato M, Yoshida K, Toda M. History and current progress of chronic subdural hematoma. </w:t>
      </w:r>
      <w:r w:rsidRPr="00F121E5">
        <w:rPr>
          <w:rFonts w:eastAsia="Segoe UI"/>
          <w:lang w:val="es-ES" w:eastAsia="zh-CN" w:bidi="hi-IN"/>
        </w:rPr>
        <w:t xml:space="preserve">J Neurol </w:t>
      </w:r>
      <w:proofErr w:type="spellStart"/>
      <w:r w:rsidRPr="00F121E5">
        <w:rPr>
          <w:rFonts w:eastAsia="Segoe UI"/>
          <w:lang w:val="es-ES" w:eastAsia="zh-CN" w:bidi="hi-IN"/>
        </w:rPr>
        <w:t>Sci</w:t>
      </w:r>
      <w:proofErr w:type="spellEnd"/>
      <w:r w:rsidRPr="00F121E5">
        <w:rPr>
          <w:rFonts w:eastAsia="Segoe UI"/>
          <w:lang w:val="es-ES" w:eastAsia="zh-CN" w:bidi="hi-IN"/>
        </w:rPr>
        <w:t xml:space="preserve">. 2021 [acceso: 14/08/2022]; 429:118066. Disponible en: </w:t>
      </w:r>
      <w:hyperlink r:id="rId18" w:history="1">
        <w:r w:rsidRPr="00F121E5">
          <w:rPr>
            <w:rFonts w:eastAsia="Segoe UI"/>
            <w:lang w:val="es-ES" w:eastAsia="zh-CN" w:bidi="hi-IN"/>
          </w:rPr>
          <w:t>https://linkinghub.elsevier.com/retrieve/pii/S0022510X21007620</w:t>
        </w:r>
      </w:hyperlink>
    </w:p>
    <w:p w14:paraId="02082113"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5. Shen J, Yuan L, Ge R, Wang Q, Zhou W, Jiang XC, et al. Clinical and radiological factors predicting recurrence of chronic subdural hematoma: A retrospective cohort study. </w:t>
      </w:r>
      <w:proofErr w:type="spellStart"/>
      <w:r w:rsidRPr="00F121E5">
        <w:rPr>
          <w:rFonts w:eastAsia="Segoe UI"/>
          <w:lang w:val="es-ES" w:eastAsia="zh-CN" w:bidi="hi-IN"/>
        </w:rPr>
        <w:t>Injury</w:t>
      </w:r>
      <w:proofErr w:type="spellEnd"/>
      <w:r w:rsidRPr="00F121E5">
        <w:rPr>
          <w:rFonts w:eastAsia="Segoe UI"/>
          <w:lang w:val="es-ES" w:eastAsia="zh-CN" w:bidi="hi-IN"/>
        </w:rPr>
        <w:t>. 2019 [acceso: 14/08/2022]; 50(10):1634-40. Disponible en:</w:t>
      </w:r>
      <w:hyperlink r:id="rId19" w:history="1">
        <w:r w:rsidRPr="00F121E5">
          <w:rPr>
            <w:rFonts w:eastAsia="Segoe UI"/>
            <w:lang w:val="es-ES" w:eastAsia="zh-CN" w:bidi="hi-IN"/>
          </w:rPr>
          <w:t xml:space="preserve"> https://pubmed.ncbi.nlm.nih.gov/31445831/</w:t>
        </w:r>
      </w:hyperlink>
    </w:p>
    <w:p w14:paraId="0CE99A3E"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6. </w:t>
      </w:r>
      <w:proofErr w:type="spellStart"/>
      <w:r w:rsidRPr="00F121E5">
        <w:rPr>
          <w:rFonts w:eastAsia="Segoe UI"/>
          <w:lang w:val="en-US" w:eastAsia="zh-CN" w:bidi="hi-IN"/>
        </w:rPr>
        <w:t>Shlobin</w:t>
      </w:r>
      <w:proofErr w:type="spellEnd"/>
      <w:r w:rsidRPr="00F121E5">
        <w:rPr>
          <w:rFonts w:eastAsia="Segoe UI"/>
          <w:lang w:val="en-US" w:eastAsia="zh-CN" w:bidi="hi-IN"/>
        </w:rPr>
        <w:t xml:space="preserve"> NA, </w:t>
      </w:r>
      <w:proofErr w:type="spellStart"/>
      <w:r w:rsidRPr="00F121E5">
        <w:rPr>
          <w:rFonts w:eastAsia="Segoe UI"/>
          <w:lang w:val="en-US" w:eastAsia="zh-CN" w:bidi="hi-IN"/>
        </w:rPr>
        <w:t>Kedda</w:t>
      </w:r>
      <w:proofErr w:type="spellEnd"/>
      <w:r w:rsidRPr="00F121E5">
        <w:rPr>
          <w:rFonts w:eastAsia="Segoe UI"/>
          <w:lang w:val="en-US" w:eastAsia="zh-CN" w:bidi="hi-IN"/>
        </w:rPr>
        <w:t xml:space="preserve"> J, Wishart D, Garcia RM, Rosseau G. Surgical Management of Chronic Subdural Hematoma in Older Adults: A Systematic Review. </w:t>
      </w:r>
      <w:proofErr w:type="spellStart"/>
      <w:r w:rsidRPr="00F121E5">
        <w:rPr>
          <w:rFonts w:eastAsia="Segoe UI"/>
          <w:lang w:val="es-ES" w:eastAsia="zh-CN" w:bidi="hi-IN"/>
        </w:rPr>
        <w:t>Magaziner</w:t>
      </w:r>
      <w:proofErr w:type="spellEnd"/>
      <w:r w:rsidRPr="00F121E5">
        <w:rPr>
          <w:rFonts w:eastAsia="Segoe UI"/>
          <w:lang w:val="es-ES" w:eastAsia="zh-CN" w:bidi="hi-IN"/>
        </w:rPr>
        <w:t xml:space="preserve"> J, editor. J </w:t>
      </w:r>
      <w:proofErr w:type="spellStart"/>
      <w:r w:rsidRPr="00F121E5">
        <w:rPr>
          <w:rFonts w:eastAsia="Segoe UI"/>
          <w:lang w:val="es-ES" w:eastAsia="zh-CN" w:bidi="hi-IN"/>
        </w:rPr>
        <w:t>Gerontol</w:t>
      </w:r>
      <w:proofErr w:type="spellEnd"/>
      <w:r w:rsidRPr="00F121E5">
        <w:rPr>
          <w:rFonts w:eastAsia="Segoe UI"/>
          <w:lang w:val="es-ES" w:eastAsia="zh-CN" w:bidi="hi-IN"/>
        </w:rPr>
        <w:t xml:space="preserve"> Ser A. 2021 [acceso: 14/08/2022]; 76(8):1454-62. Disponible en: </w:t>
      </w:r>
      <w:hyperlink r:id="rId20" w:history="1">
        <w:r w:rsidRPr="00F121E5">
          <w:rPr>
            <w:rFonts w:eastAsia="Segoe UI"/>
            <w:lang w:val="es-ES" w:eastAsia="zh-CN" w:bidi="hi-IN"/>
          </w:rPr>
          <w:t>https://academic.oup.com/biomedgerontology/article/76/8/1454/5998257</w:t>
        </w:r>
      </w:hyperlink>
    </w:p>
    <w:p w14:paraId="78CEE2D0"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s-ES" w:eastAsia="zh-CN" w:bidi="hi-IN"/>
        </w:rPr>
        <w:lastRenderedPageBreak/>
        <w:t xml:space="preserve">7. </w:t>
      </w:r>
      <w:proofErr w:type="spellStart"/>
      <w:r w:rsidRPr="00F121E5">
        <w:rPr>
          <w:rFonts w:eastAsia="Segoe UI"/>
          <w:lang w:val="es-ES" w:eastAsia="zh-CN" w:bidi="hi-IN"/>
        </w:rPr>
        <w:t>Pahatouridis</w:t>
      </w:r>
      <w:proofErr w:type="spellEnd"/>
      <w:r w:rsidRPr="00F121E5">
        <w:rPr>
          <w:rFonts w:eastAsia="Segoe UI"/>
          <w:lang w:val="es-ES" w:eastAsia="zh-CN" w:bidi="hi-IN"/>
        </w:rPr>
        <w:t xml:space="preserve"> D, </w:t>
      </w:r>
      <w:proofErr w:type="spellStart"/>
      <w:r w:rsidRPr="00F121E5">
        <w:rPr>
          <w:rFonts w:eastAsia="Segoe UI"/>
          <w:lang w:val="es-ES" w:eastAsia="zh-CN" w:bidi="hi-IN"/>
        </w:rPr>
        <w:t>Alexiou</w:t>
      </w:r>
      <w:proofErr w:type="spellEnd"/>
      <w:r w:rsidRPr="00F121E5">
        <w:rPr>
          <w:rFonts w:eastAsia="Segoe UI"/>
          <w:lang w:val="es-ES" w:eastAsia="zh-CN" w:bidi="hi-IN"/>
        </w:rPr>
        <w:t xml:space="preserve"> GA, </w:t>
      </w:r>
      <w:proofErr w:type="spellStart"/>
      <w:r w:rsidRPr="00F121E5">
        <w:rPr>
          <w:rFonts w:eastAsia="Segoe UI"/>
          <w:lang w:val="es-ES" w:eastAsia="zh-CN" w:bidi="hi-IN"/>
        </w:rPr>
        <w:t>Fotakopoulos</w:t>
      </w:r>
      <w:proofErr w:type="spellEnd"/>
      <w:r w:rsidRPr="00F121E5">
        <w:rPr>
          <w:rFonts w:eastAsia="Segoe UI"/>
          <w:lang w:val="es-ES" w:eastAsia="zh-CN" w:bidi="hi-IN"/>
        </w:rPr>
        <w:t xml:space="preserve"> G, </w:t>
      </w:r>
      <w:proofErr w:type="spellStart"/>
      <w:r w:rsidRPr="00F121E5">
        <w:rPr>
          <w:rFonts w:eastAsia="Segoe UI"/>
          <w:lang w:val="es-ES" w:eastAsia="zh-CN" w:bidi="hi-IN"/>
        </w:rPr>
        <w:t>Mihos</w:t>
      </w:r>
      <w:proofErr w:type="spellEnd"/>
      <w:r w:rsidRPr="00F121E5">
        <w:rPr>
          <w:rFonts w:eastAsia="Segoe UI"/>
          <w:lang w:val="es-ES" w:eastAsia="zh-CN" w:bidi="hi-IN"/>
        </w:rPr>
        <w:t xml:space="preserve"> E, </w:t>
      </w:r>
      <w:proofErr w:type="spellStart"/>
      <w:r w:rsidRPr="00F121E5">
        <w:rPr>
          <w:rFonts w:eastAsia="Segoe UI"/>
          <w:lang w:val="es-ES" w:eastAsia="zh-CN" w:bidi="hi-IN"/>
        </w:rPr>
        <w:t>Zigouris</w:t>
      </w:r>
      <w:proofErr w:type="spellEnd"/>
      <w:r w:rsidRPr="00F121E5">
        <w:rPr>
          <w:rFonts w:eastAsia="Segoe UI"/>
          <w:lang w:val="es-ES" w:eastAsia="zh-CN" w:bidi="hi-IN"/>
        </w:rPr>
        <w:t xml:space="preserve"> A, </w:t>
      </w:r>
      <w:proofErr w:type="spellStart"/>
      <w:r w:rsidRPr="00F121E5">
        <w:rPr>
          <w:rFonts w:eastAsia="Segoe UI"/>
          <w:lang w:val="es-ES" w:eastAsia="zh-CN" w:bidi="hi-IN"/>
        </w:rPr>
        <w:t>Drosos</w:t>
      </w:r>
      <w:proofErr w:type="spellEnd"/>
      <w:r w:rsidRPr="00F121E5">
        <w:rPr>
          <w:rFonts w:eastAsia="Segoe UI"/>
          <w:lang w:val="es-ES" w:eastAsia="zh-CN" w:bidi="hi-IN"/>
        </w:rPr>
        <w:t xml:space="preserve"> D, et al. </w:t>
      </w:r>
      <w:r w:rsidRPr="00F121E5">
        <w:rPr>
          <w:rFonts w:eastAsia="Segoe UI"/>
          <w:lang w:val="en-US" w:eastAsia="zh-CN" w:bidi="hi-IN"/>
        </w:rPr>
        <w:t xml:space="preserve">Chronic subdural </w:t>
      </w:r>
      <w:proofErr w:type="spellStart"/>
      <w:r w:rsidRPr="00F121E5">
        <w:rPr>
          <w:rFonts w:eastAsia="Segoe UI"/>
          <w:lang w:val="en-US" w:eastAsia="zh-CN" w:bidi="hi-IN"/>
        </w:rPr>
        <w:t>haematomas</w:t>
      </w:r>
      <w:proofErr w:type="spellEnd"/>
      <w:r w:rsidRPr="00F121E5">
        <w:rPr>
          <w:rFonts w:eastAsia="Segoe UI"/>
          <w:lang w:val="en-US" w:eastAsia="zh-CN" w:bidi="hi-IN"/>
        </w:rPr>
        <w:t xml:space="preserve">: a comparative study of an enlarged single burr hole versus double burr hole drainage.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Rev. 2013 [acceso: 14/08/2022]; 36(1):151-5. Disponible en: </w:t>
      </w:r>
      <w:hyperlink r:id="rId21" w:history="1">
        <w:r w:rsidRPr="00F121E5">
          <w:rPr>
            <w:rFonts w:eastAsia="Segoe UI"/>
            <w:lang w:val="es-ES" w:eastAsia="zh-CN" w:bidi="hi-IN"/>
          </w:rPr>
          <w:t>http://link.springer.com/10.1007/s10143-012-0412-3</w:t>
        </w:r>
      </w:hyperlink>
    </w:p>
    <w:p w14:paraId="33E02F6E"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8. Miah IP, Tank Y, </w:t>
      </w:r>
      <w:proofErr w:type="spellStart"/>
      <w:r w:rsidRPr="00F121E5">
        <w:rPr>
          <w:rFonts w:eastAsia="Segoe UI"/>
          <w:lang w:val="en-US" w:eastAsia="zh-CN" w:bidi="hi-IN"/>
        </w:rPr>
        <w:t>Rosendaal</w:t>
      </w:r>
      <w:proofErr w:type="spellEnd"/>
      <w:r w:rsidRPr="00F121E5">
        <w:rPr>
          <w:rFonts w:eastAsia="Segoe UI"/>
          <w:lang w:val="en-US" w:eastAsia="zh-CN" w:bidi="hi-IN"/>
        </w:rPr>
        <w:t xml:space="preserve"> FR, Peul WC, </w:t>
      </w:r>
      <w:proofErr w:type="spellStart"/>
      <w:r w:rsidRPr="00F121E5">
        <w:rPr>
          <w:rFonts w:eastAsia="Segoe UI"/>
          <w:lang w:val="en-US" w:eastAsia="zh-CN" w:bidi="hi-IN"/>
        </w:rPr>
        <w:t>Dammers</w:t>
      </w:r>
      <w:proofErr w:type="spellEnd"/>
      <w:r w:rsidRPr="00F121E5">
        <w:rPr>
          <w:rFonts w:eastAsia="Segoe UI"/>
          <w:lang w:val="en-US" w:eastAsia="zh-CN" w:bidi="hi-IN"/>
        </w:rPr>
        <w:t xml:space="preserve"> R, </w:t>
      </w:r>
      <w:proofErr w:type="spellStart"/>
      <w:r w:rsidRPr="00F121E5">
        <w:rPr>
          <w:rFonts w:eastAsia="Segoe UI"/>
          <w:lang w:val="en-US" w:eastAsia="zh-CN" w:bidi="hi-IN"/>
        </w:rPr>
        <w:t>Lingsma</w:t>
      </w:r>
      <w:proofErr w:type="spellEnd"/>
      <w:r w:rsidRPr="00F121E5">
        <w:rPr>
          <w:rFonts w:eastAsia="Segoe UI"/>
          <w:lang w:val="en-US" w:eastAsia="zh-CN" w:bidi="hi-IN"/>
        </w:rPr>
        <w:t xml:space="preserve"> HF, et al. Radiological prognostic factors of chronic subdural hematoma recurrence: a systematic review and meta-analysis. </w:t>
      </w:r>
      <w:proofErr w:type="spellStart"/>
      <w:r w:rsidRPr="00F121E5">
        <w:rPr>
          <w:rFonts w:eastAsia="Segoe UI"/>
          <w:lang w:val="es-ES" w:eastAsia="zh-CN" w:bidi="hi-IN"/>
        </w:rPr>
        <w:t>Neuroradiology</w:t>
      </w:r>
      <w:proofErr w:type="spellEnd"/>
      <w:r w:rsidRPr="00F121E5">
        <w:rPr>
          <w:rFonts w:eastAsia="Segoe UI"/>
          <w:lang w:val="es-ES" w:eastAsia="zh-CN" w:bidi="hi-IN"/>
        </w:rPr>
        <w:t>. 2021 [acceso: 14/08/2022]; 63(1):27-40. Disponible en:</w:t>
      </w:r>
      <w:hyperlink r:id="rId22" w:history="1">
        <w:r w:rsidRPr="00F121E5">
          <w:rPr>
            <w:rFonts w:eastAsia="Segoe UI"/>
            <w:lang w:val="es-ES" w:eastAsia="zh-CN" w:bidi="hi-IN"/>
          </w:rPr>
          <w:t xml:space="preserve"> https://link.springer.com/10.1007/s00234-020-02558-x</w:t>
        </w:r>
      </w:hyperlink>
    </w:p>
    <w:p w14:paraId="3A884C7A"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s-ES" w:eastAsia="zh-CN" w:bidi="hi-IN"/>
        </w:rPr>
        <w:t xml:space="preserve">9. </w:t>
      </w:r>
      <w:proofErr w:type="spellStart"/>
      <w:r w:rsidRPr="00F121E5">
        <w:rPr>
          <w:rFonts w:eastAsia="Segoe UI"/>
          <w:lang w:val="es-ES" w:eastAsia="zh-CN" w:bidi="hi-IN"/>
        </w:rPr>
        <w:t>Takei</w:t>
      </w:r>
      <w:proofErr w:type="spellEnd"/>
      <w:r w:rsidRPr="00F121E5">
        <w:rPr>
          <w:rFonts w:eastAsia="Segoe UI"/>
          <w:lang w:val="es-ES" w:eastAsia="zh-CN" w:bidi="hi-IN"/>
        </w:rPr>
        <w:t xml:space="preserve"> J, </w:t>
      </w:r>
      <w:proofErr w:type="spellStart"/>
      <w:r w:rsidRPr="00F121E5">
        <w:rPr>
          <w:rFonts w:eastAsia="Segoe UI"/>
          <w:lang w:val="es-ES" w:eastAsia="zh-CN" w:bidi="hi-IN"/>
        </w:rPr>
        <w:t>Hirotsu</w:t>
      </w:r>
      <w:proofErr w:type="spellEnd"/>
      <w:r w:rsidRPr="00F121E5">
        <w:rPr>
          <w:rFonts w:eastAsia="Segoe UI"/>
          <w:lang w:val="es-ES" w:eastAsia="zh-CN" w:bidi="hi-IN"/>
        </w:rPr>
        <w:t xml:space="preserve"> T, </w:t>
      </w:r>
      <w:proofErr w:type="spellStart"/>
      <w:r w:rsidRPr="00F121E5">
        <w:rPr>
          <w:rFonts w:eastAsia="Segoe UI"/>
          <w:lang w:val="es-ES" w:eastAsia="zh-CN" w:bidi="hi-IN"/>
        </w:rPr>
        <w:t>Hatano</w:t>
      </w:r>
      <w:proofErr w:type="spellEnd"/>
      <w:r w:rsidRPr="00F121E5">
        <w:rPr>
          <w:rFonts w:eastAsia="Segoe UI"/>
          <w:lang w:val="es-ES" w:eastAsia="zh-CN" w:bidi="hi-IN"/>
        </w:rPr>
        <w:t xml:space="preserve"> K, </w:t>
      </w:r>
      <w:proofErr w:type="spellStart"/>
      <w:r w:rsidRPr="00F121E5">
        <w:rPr>
          <w:rFonts w:eastAsia="Segoe UI"/>
          <w:lang w:val="es-ES" w:eastAsia="zh-CN" w:bidi="hi-IN"/>
        </w:rPr>
        <w:t>Ishibashi</w:t>
      </w:r>
      <w:proofErr w:type="spellEnd"/>
      <w:r w:rsidRPr="00F121E5">
        <w:rPr>
          <w:rFonts w:eastAsia="Segoe UI"/>
          <w:lang w:val="es-ES" w:eastAsia="zh-CN" w:bidi="hi-IN"/>
        </w:rPr>
        <w:t xml:space="preserve"> T, </w:t>
      </w:r>
      <w:proofErr w:type="spellStart"/>
      <w:r w:rsidRPr="00F121E5">
        <w:rPr>
          <w:rFonts w:eastAsia="Segoe UI"/>
          <w:lang w:val="es-ES" w:eastAsia="zh-CN" w:bidi="hi-IN"/>
        </w:rPr>
        <w:t>Inomata</w:t>
      </w:r>
      <w:proofErr w:type="spellEnd"/>
      <w:r w:rsidRPr="00F121E5">
        <w:rPr>
          <w:rFonts w:eastAsia="Segoe UI"/>
          <w:lang w:val="es-ES" w:eastAsia="zh-CN" w:bidi="hi-IN"/>
        </w:rPr>
        <w:t xml:space="preserve"> T, Noda Y, et al. </w:t>
      </w:r>
      <w:r w:rsidRPr="00F121E5">
        <w:rPr>
          <w:rFonts w:eastAsia="Segoe UI"/>
          <w:lang w:val="en-US" w:eastAsia="zh-CN" w:bidi="hi-IN"/>
        </w:rPr>
        <w:t xml:space="preserve">Modified Computed Tomography Classification for Chronic Subdural Hematoma Features Good Interrater Agreement: A Single-Center Retrospective Cohort Study. </w:t>
      </w:r>
      <w:proofErr w:type="spellStart"/>
      <w:r w:rsidRPr="00F121E5">
        <w:rPr>
          <w:rFonts w:eastAsia="Segoe UI"/>
          <w:lang w:val="es-ES" w:eastAsia="zh-CN" w:bidi="hi-IN"/>
        </w:rPr>
        <w:t>World</w:t>
      </w:r>
      <w:proofErr w:type="spellEnd"/>
      <w:r w:rsidRPr="00F121E5">
        <w:rPr>
          <w:rFonts w:eastAsia="Segoe UI"/>
          <w:lang w:val="es-ES" w:eastAsia="zh-CN" w:bidi="hi-IN"/>
        </w:rPr>
        <w:t xml:space="preserve">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2021 [acceso: 14/08/2022]; </w:t>
      </w:r>
      <w:proofErr w:type="spellStart"/>
      <w:proofErr w:type="gramStart"/>
      <w:r w:rsidRPr="00F121E5">
        <w:rPr>
          <w:rFonts w:eastAsia="Segoe UI"/>
          <w:lang w:val="es-ES" w:eastAsia="zh-CN" w:bidi="hi-IN"/>
        </w:rPr>
        <w:t>151:e</w:t>
      </w:r>
      <w:proofErr w:type="gramEnd"/>
      <w:r w:rsidRPr="00F121E5">
        <w:rPr>
          <w:rFonts w:eastAsia="Segoe UI"/>
          <w:lang w:val="es-ES" w:eastAsia="zh-CN" w:bidi="hi-IN"/>
        </w:rPr>
        <w:t>407-17</w:t>
      </w:r>
      <w:proofErr w:type="spellEnd"/>
      <w:r w:rsidRPr="00F121E5">
        <w:rPr>
          <w:rFonts w:eastAsia="Segoe UI"/>
          <w:lang w:val="es-ES" w:eastAsia="zh-CN" w:bidi="hi-IN"/>
        </w:rPr>
        <w:t xml:space="preserve">. Disponible en: </w:t>
      </w:r>
      <w:hyperlink r:id="rId23" w:history="1">
        <w:r w:rsidRPr="00F121E5">
          <w:rPr>
            <w:rFonts w:eastAsia="Segoe UI"/>
            <w:lang w:val="es-ES" w:eastAsia="zh-CN" w:bidi="hi-IN"/>
          </w:rPr>
          <w:t>https://pubmed.ncbi.nlm.nih.gov/33892165/</w:t>
        </w:r>
      </w:hyperlink>
    </w:p>
    <w:p w14:paraId="19EAC308"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10. Jensen </w:t>
      </w:r>
      <w:proofErr w:type="spellStart"/>
      <w:r w:rsidRPr="00F121E5">
        <w:rPr>
          <w:rFonts w:eastAsia="Segoe UI"/>
          <w:lang w:val="en-US" w:eastAsia="zh-CN" w:bidi="hi-IN"/>
        </w:rPr>
        <w:t>TSR</w:t>
      </w:r>
      <w:proofErr w:type="spellEnd"/>
      <w:r w:rsidRPr="00F121E5">
        <w:rPr>
          <w:rFonts w:eastAsia="Segoe UI"/>
          <w:lang w:val="en-US" w:eastAsia="zh-CN" w:bidi="hi-IN"/>
        </w:rPr>
        <w:t>, Andersen-</w:t>
      </w:r>
      <w:proofErr w:type="spellStart"/>
      <w:r w:rsidRPr="00F121E5">
        <w:rPr>
          <w:rFonts w:eastAsia="Segoe UI"/>
          <w:lang w:val="en-US" w:eastAsia="zh-CN" w:bidi="hi-IN"/>
        </w:rPr>
        <w:t>Ranberg</w:t>
      </w:r>
      <w:proofErr w:type="spellEnd"/>
      <w:r w:rsidRPr="00F121E5">
        <w:rPr>
          <w:rFonts w:eastAsia="Segoe UI"/>
          <w:lang w:val="en-US" w:eastAsia="zh-CN" w:bidi="hi-IN"/>
        </w:rPr>
        <w:t xml:space="preserve"> N, Poulsen FR, Bergholt B, </w:t>
      </w:r>
      <w:proofErr w:type="spellStart"/>
      <w:r w:rsidRPr="00F121E5">
        <w:rPr>
          <w:rFonts w:eastAsia="Segoe UI"/>
          <w:lang w:val="en-US" w:eastAsia="zh-CN" w:bidi="hi-IN"/>
        </w:rPr>
        <w:t>Hundsholt</w:t>
      </w:r>
      <w:proofErr w:type="spellEnd"/>
      <w:r w:rsidRPr="00F121E5">
        <w:rPr>
          <w:rFonts w:eastAsia="Segoe UI"/>
          <w:lang w:val="en-US" w:eastAsia="zh-CN" w:bidi="hi-IN"/>
        </w:rPr>
        <w:t xml:space="preserve"> T, </w:t>
      </w:r>
      <w:proofErr w:type="spellStart"/>
      <w:r w:rsidRPr="00F121E5">
        <w:rPr>
          <w:rFonts w:eastAsia="Segoe UI"/>
          <w:lang w:val="en-US" w:eastAsia="zh-CN" w:bidi="hi-IN"/>
        </w:rPr>
        <w:t>Fugleholm</w:t>
      </w:r>
      <w:proofErr w:type="spellEnd"/>
      <w:r w:rsidRPr="00F121E5">
        <w:rPr>
          <w:rFonts w:eastAsia="Segoe UI"/>
          <w:lang w:val="en-US" w:eastAsia="zh-CN" w:bidi="hi-IN"/>
        </w:rPr>
        <w:t xml:space="preserve"> K. The Danish Chronic Subdural Hematoma Study—comparison of hematoma age to the radiological appearance at time of diagnosis. </w:t>
      </w:r>
      <w:r w:rsidRPr="00F121E5">
        <w:rPr>
          <w:rFonts w:eastAsia="Segoe UI"/>
          <w:lang w:val="es-ES" w:eastAsia="zh-CN" w:bidi="hi-IN"/>
        </w:rPr>
        <w:t xml:space="preserve">Acta </w:t>
      </w:r>
      <w:proofErr w:type="spellStart"/>
      <w:r w:rsidRPr="00F121E5">
        <w:rPr>
          <w:rFonts w:eastAsia="Segoe UI"/>
          <w:lang w:val="es-ES" w:eastAsia="zh-CN" w:bidi="hi-IN"/>
        </w:rPr>
        <w:t>Neurochir</w:t>
      </w:r>
      <w:proofErr w:type="spellEnd"/>
      <w:r w:rsidRPr="00F121E5">
        <w:rPr>
          <w:rFonts w:eastAsia="Segoe UI"/>
          <w:lang w:val="es-ES" w:eastAsia="zh-CN" w:bidi="hi-IN"/>
        </w:rPr>
        <w:t xml:space="preserve"> (</w:t>
      </w:r>
      <w:proofErr w:type="spellStart"/>
      <w:r w:rsidRPr="00F121E5">
        <w:rPr>
          <w:rFonts w:eastAsia="Segoe UI"/>
          <w:lang w:val="es-ES" w:eastAsia="zh-CN" w:bidi="hi-IN"/>
        </w:rPr>
        <w:t>Wien</w:t>
      </w:r>
      <w:proofErr w:type="spellEnd"/>
      <w:r w:rsidRPr="00F121E5">
        <w:rPr>
          <w:rFonts w:eastAsia="Segoe UI"/>
          <w:lang w:val="es-ES" w:eastAsia="zh-CN" w:bidi="hi-IN"/>
        </w:rPr>
        <w:t>). 2020 [acceso: 14/08/2022]; 162(9):2007-13. Disponible en:</w:t>
      </w:r>
      <w:hyperlink r:id="rId24" w:history="1">
        <w:r w:rsidRPr="00F121E5">
          <w:rPr>
            <w:rFonts w:eastAsia="Segoe UI"/>
            <w:lang w:val="es-ES" w:eastAsia="zh-CN" w:bidi="hi-IN"/>
          </w:rPr>
          <w:t xml:space="preserve"> https://link.springer.com/10.1007/s00701-020-04472-w</w:t>
        </w:r>
      </w:hyperlink>
    </w:p>
    <w:p w14:paraId="5E48D429"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11. Salama H. Outcome of single burr hole under local anesthesia in the management of chronic subdural hematoma. </w:t>
      </w:r>
      <w:proofErr w:type="spellStart"/>
      <w:r w:rsidRPr="00F121E5">
        <w:rPr>
          <w:rFonts w:eastAsia="Segoe UI"/>
          <w:lang w:val="es-ES" w:eastAsia="zh-CN" w:bidi="hi-IN"/>
        </w:rPr>
        <w:t>Egypt</w:t>
      </w:r>
      <w:proofErr w:type="spellEnd"/>
      <w:r w:rsidRPr="00F121E5">
        <w:rPr>
          <w:rFonts w:eastAsia="Segoe UI"/>
          <w:lang w:val="es-ES" w:eastAsia="zh-CN" w:bidi="hi-IN"/>
        </w:rPr>
        <w:t xml:space="preserve"> J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2019 [acceso: 14/08/2022]; 34(1):8. Disponible en: </w:t>
      </w:r>
      <w:hyperlink r:id="rId25" w:history="1">
        <w:r w:rsidRPr="00F121E5">
          <w:rPr>
            <w:rFonts w:eastAsia="Segoe UI"/>
            <w:lang w:val="es-ES" w:eastAsia="zh-CN" w:bidi="hi-IN"/>
          </w:rPr>
          <w:t>https://EJNS.springeropen.com/articles/10.1186/s41984-019-0033-z</w:t>
        </w:r>
      </w:hyperlink>
    </w:p>
    <w:p w14:paraId="2B0002F6" w14:textId="77777777" w:rsidR="00F121E5" w:rsidRPr="00F121E5" w:rsidRDefault="00F121E5" w:rsidP="00F121E5">
      <w:pPr>
        <w:tabs>
          <w:tab w:val="left" w:pos="768"/>
        </w:tabs>
        <w:suppressAutoHyphens/>
        <w:spacing w:line="360" w:lineRule="auto"/>
        <w:rPr>
          <w:rFonts w:eastAsia="Segoe UI"/>
          <w:lang w:val="en-US" w:eastAsia="zh-CN" w:bidi="hi-IN"/>
        </w:rPr>
      </w:pPr>
      <w:r w:rsidRPr="00F121E5">
        <w:rPr>
          <w:rFonts w:eastAsia="Segoe UI"/>
          <w:lang w:val="en-US" w:eastAsia="zh-CN" w:bidi="hi-IN"/>
        </w:rPr>
        <w:t xml:space="preserve">12. </w:t>
      </w:r>
      <w:proofErr w:type="spellStart"/>
      <w:r w:rsidRPr="00F121E5">
        <w:rPr>
          <w:rFonts w:eastAsia="Segoe UI"/>
          <w:lang w:val="en-US" w:eastAsia="zh-CN" w:bidi="hi-IN"/>
        </w:rPr>
        <w:t>Glancz</w:t>
      </w:r>
      <w:proofErr w:type="spellEnd"/>
      <w:r w:rsidRPr="00F121E5">
        <w:rPr>
          <w:rFonts w:eastAsia="Segoe UI"/>
          <w:lang w:val="en-US" w:eastAsia="zh-CN" w:bidi="hi-IN"/>
        </w:rPr>
        <w:t xml:space="preserve"> LJ, Poon </w:t>
      </w:r>
      <w:proofErr w:type="spellStart"/>
      <w:r w:rsidRPr="00F121E5">
        <w:rPr>
          <w:rFonts w:eastAsia="Segoe UI"/>
          <w:lang w:val="en-US" w:eastAsia="zh-CN" w:bidi="hi-IN"/>
        </w:rPr>
        <w:t>MTC</w:t>
      </w:r>
      <w:proofErr w:type="spellEnd"/>
      <w:r w:rsidRPr="00F121E5">
        <w:rPr>
          <w:rFonts w:eastAsia="Segoe UI"/>
          <w:lang w:val="en-US" w:eastAsia="zh-CN" w:bidi="hi-IN"/>
        </w:rPr>
        <w:t xml:space="preserve">, Coulter IC, Hutchinson PJ, </w:t>
      </w:r>
      <w:proofErr w:type="spellStart"/>
      <w:r w:rsidRPr="00F121E5">
        <w:rPr>
          <w:rFonts w:eastAsia="Segoe UI"/>
          <w:lang w:val="en-US" w:eastAsia="zh-CN" w:bidi="hi-IN"/>
        </w:rPr>
        <w:t>Kolias</w:t>
      </w:r>
      <w:proofErr w:type="spellEnd"/>
      <w:r w:rsidRPr="00F121E5">
        <w:rPr>
          <w:rFonts w:eastAsia="Segoe UI"/>
          <w:lang w:val="en-US" w:eastAsia="zh-CN" w:bidi="hi-IN"/>
        </w:rPr>
        <w:t xml:space="preserve"> AG, Brennan PM. Does Drain Position and Duration Influence Outcomes in Patients Undergoing Burr-Hole Evacuation of Chronic Subdural Hematoma? Lessons from a UK Multicenter Prospective Cohort Study. Neurosurgery. 2019 [</w:t>
      </w:r>
      <w:proofErr w:type="spellStart"/>
      <w:r w:rsidRPr="00F121E5">
        <w:rPr>
          <w:rFonts w:eastAsia="Segoe UI"/>
          <w:lang w:val="en-US" w:eastAsia="zh-CN" w:bidi="hi-IN"/>
        </w:rPr>
        <w:t>acceso</w:t>
      </w:r>
      <w:proofErr w:type="spellEnd"/>
      <w:r w:rsidRPr="00F121E5">
        <w:rPr>
          <w:rFonts w:eastAsia="Segoe UI"/>
          <w:lang w:val="en-US" w:eastAsia="zh-CN" w:bidi="hi-IN"/>
        </w:rPr>
        <w:t xml:space="preserve">: 14/08/2022];85(4):486-93. Disponible </w:t>
      </w:r>
      <w:proofErr w:type="spellStart"/>
      <w:r w:rsidRPr="00F121E5">
        <w:rPr>
          <w:rFonts w:eastAsia="Segoe UI"/>
          <w:lang w:val="en-US" w:eastAsia="zh-CN" w:bidi="hi-IN"/>
        </w:rPr>
        <w:t>en</w:t>
      </w:r>
      <w:proofErr w:type="spellEnd"/>
      <w:r w:rsidRPr="00F121E5">
        <w:rPr>
          <w:rFonts w:eastAsia="Segoe UI"/>
          <w:lang w:val="en-US" w:eastAsia="zh-CN" w:bidi="hi-IN"/>
        </w:rPr>
        <w:t xml:space="preserve">: </w:t>
      </w:r>
      <w:hyperlink r:id="rId26" w:history="1">
        <w:r w:rsidRPr="00F121E5">
          <w:rPr>
            <w:rFonts w:eastAsia="Segoe UI"/>
            <w:lang w:val="en-US" w:eastAsia="zh-CN" w:bidi="hi-IN"/>
          </w:rPr>
          <w:t>https://journals.lww.com/10.1093/neuros/nyy366</w:t>
        </w:r>
      </w:hyperlink>
    </w:p>
    <w:p w14:paraId="3A7E5795" w14:textId="77777777" w:rsidR="00F121E5" w:rsidRPr="00F121E5" w:rsidRDefault="00F121E5" w:rsidP="00F121E5">
      <w:pPr>
        <w:tabs>
          <w:tab w:val="left" w:pos="768"/>
        </w:tabs>
        <w:suppressAutoHyphens/>
        <w:spacing w:line="360" w:lineRule="auto"/>
        <w:rPr>
          <w:rFonts w:eastAsia="Segoe UI"/>
          <w:lang w:val="es-ES" w:eastAsia="zh-CN" w:bidi="hi-IN"/>
        </w:rPr>
      </w:pPr>
      <w:r w:rsidRPr="00F121E5">
        <w:rPr>
          <w:rFonts w:eastAsia="Segoe UI"/>
          <w:lang w:val="en-US" w:eastAsia="zh-CN" w:bidi="hi-IN"/>
        </w:rPr>
        <w:t xml:space="preserve">13. </w:t>
      </w:r>
      <w:proofErr w:type="spellStart"/>
      <w:r w:rsidRPr="00F121E5">
        <w:rPr>
          <w:rFonts w:eastAsia="Segoe UI"/>
          <w:lang w:val="en-US" w:eastAsia="zh-CN" w:bidi="hi-IN"/>
        </w:rPr>
        <w:t>Nakaguchi</w:t>
      </w:r>
      <w:proofErr w:type="spellEnd"/>
      <w:r w:rsidRPr="00F121E5">
        <w:rPr>
          <w:rFonts w:eastAsia="Segoe UI"/>
          <w:lang w:val="en-US" w:eastAsia="zh-CN" w:bidi="hi-IN"/>
        </w:rPr>
        <w:t xml:space="preserve"> H, </w:t>
      </w:r>
      <w:proofErr w:type="spellStart"/>
      <w:r w:rsidRPr="00F121E5">
        <w:rPr>
          <w:rFonts w:eastAsia="Segoe UI"/>
          <w:lang w:val="en-US" w:eastAsia="zh-CN" w:bidi="hi-IN"/>
        </w:rPr>
        <w:t>Tanishima</w:t>
      </w:r>
      <w:proofErr w:type="spellEnd"/>
      <w:r w:rsidRPr="00F121E5">
        <w:rPr>
          <w:rFonts w:eastAsia="Segoe UI"/>
          <w:lang w:val="en-US" w:eastAsia="zh-CN" w:bidi="hi-IN"/>
        </w:rPr>
        <w:t xml:space="preserve"> T, </w:t>
      </w:r>
      <w:proofErr w:type="spellStart"/>
      <w:r w:rsidRPr="00F121E5">
        <w:rPr>
          <w:rFonts w:eastAsia="Segoe UI"/>
          <w:lang w:val="en-US" w:eastAsia="zh-CN" w:bidi="hi-IN"/>
        </w:rPr>
        <w:t>Yoshimasu</w:t>
      </w:r>
      <w:proofErr w:type="spellEnd"/>
      <w:r w:rsidRPr="00F121E5">
        <w:rPr>
          <w:rFonts w:eastAsia="Segoe UI"/>
          <w:lang w:val="en-US" w:eastAsia="zh-CN" w:bidi="hi-IN"/>
        </w:rPr>
        <w:t xml:space="preserve"> N. Relationship between drainage catheter location and postoperative recurrence of chronic subdural hematoma after burr-hole irrigation and closed-system drainage. </w:t>
      </w:r>
      <w:r w:rsidRPr="00F121E5">
        <w:rPr>
          <w:rFonts w:eastAsia="Segoe UI"/>
          <w:lang w:val="es-ES" w:eastAsia="zh-CN" w:bidi="hi-IN"/>
        </w:rPr>
        <w:t xml:space="preserve">J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2000 [acceso: 14/08/2022]; 93(5):791-5. Disponible en: </w:t>
      </w:r>
      <w:hyperlink r:id="rId27" w:history="1">
        <w:r w:rsidRPr="00F121E5">
          <w:rPr>
            <w:rFonts w:eastAsia="Segoe UI"/>
            <w:lang w:val="es-ES" w:eastAsia="zh-CN" w:bidi="hi-IN"/>
          </w:rPr>
          <w:t>https://thejns.org/view/journals/j-neurosurg/93/5/article-p791.xml</w:t>
        </w:r>
      </w:hyperlink>
    </w:p>
    <w:p w14:paraId="1BF2BC28" w14:textId="77777777" w:rsidR="00F121E5" w:rsidRPr="00F121E5" w:rsidRDefault="00F121E5" w:rsidP="00F121E5">
      <w:pPr>
        <w:tabs>
          <w:tab w:val="left" w:pos="768"/>
        </w:tabs>
        <w:suppressAutoHyphens/>
        <w:spacing w:line="360" w:lineRule="auto"/>
        <w:rPr>
          <w:rFonts w:eastAsia="Segoe UI"/>
          <w:lang w:val="es-CU" w:eastAsia="zh-CN" w:bidi="hi-IN"/>
        </w:rPr>
      </w:pPr>
      <w:r w:rsidRPr="00F121E5">
        <w:rPr>
          <w:rFonts w:eastAsia="Segoe UI"/>
          <w:lang w:val="en-US" w:eastAsia="zh-CN" w:bidi="hi-IN"/>
        </w:rPr>
        <w:lastRenderedPageBreak/>
        <w:t xml:space="preserve">14. Wu Q, Liu Q, Chen D, Chen Z, Huang X, Luo M, et al. Subdural drainage techniques for single burr-hole evacuation of chronic subdural hematoma: two drains frontal-occipital position versus one drain frontal position. </w:t>
      </w:r>
      <w:r w:rsidRPr="00F121E5">
        <w:rPr>
          <w:rFonts w:eastAsia="Segoe UI"/>
          <w:lang w:val="es-CU" w:eastAsia="zh-CN" w:bidi="hi-IN"/>
        </w:rPr>
        <w:t xml:space="preserve">Br J </w:t>
      </w:r>
      <w:proofErr w:type="spellStart"/>
      <w:r w:rsidRPr="00F121E5">
        <w:rPr>
          <w:rFonts w:eastAsia="Segoe UI"/>
          <w:lang w:val="es-CU" w:eastAsia="zh-CN" w:bidi="hi-IN"/>
        </w:rPr>
        <w:t>Neurosurg</w:t>
      </w:r>
      <w:proofErr w:type="spellEnd"/>
      <w:r w:rsidRPr="00F121E5">
        <w:rPr>
          <w:rFonts w:eastAsia="Segoe UI"/>
          <w:lang w:val="es-CU" w:eastAsia="zh-CN" w:bidi="hi-IN"/>
        </w:rPr>
        <w:t xml:space="preserve">. 2021 [acceso: 14/08/2022];35(3):324-8. Disponible en: </w:t>
      </w:r>
      <w:hyperlink r:id="rId28" w:history="1">
        <w:r w:rsidRPr="00F121E5">
          <w:rPr>
            <w:rFonts w:eastAsia="Segoe UI"/>
            <w:lang w:val="es-CU" w:eastAsia="zh-CN" w:bidi="hi-IN"/>
          </w:rPr>
          <w:t>https://www.tandfonline.com/doi/full/10.1080/02688697.2020.1812520</w:t>
        </w:r>
      </w:hyperlink>
    </w:p>
    <w:p w14:paraId="4A2919E1" w14:textId="77777777" w:rsidR="00F121E5" w:rsidRPr="00F121E5" w:rsidRDefault="00F121E5" w:rsidP="00F121E5">
      <w:pPr>
        <w:tabs>
          <w:tab w:val="left" w:pos="768"/>
        </w:tabs>
        <w:suppressAutoHyphens/>
        <w:spacing w:line="360" w:lineRule="auto"/>
        <w:rPr>
          <w:rFonts w:eastAsia="Segoe UI"/>
          <w:b/>
          <w:bCs/>
          <w:lang w:val="es-ES" w:eastAsia="zh-CN" w:bidi="hi-IN"/>
        </w:rPr>
      </w:pPr>
      <w:r w:rsidRPr="00F121E5">
        <w:rPr>
          <w:rFonts w:eastAsia="Segoe UI"/>
          <w:lang w:val="en-US" w:eastAsia="zh-CN" w:bidi="hi-IN"/>
        </w:rPr>
        <w:t xml:space="preserve">15. </w:t>
      </w:r>
      <w:proofErr w:type="spellStart"/>
      <w:r w:rsidRPr="00F121E5">
        <w:rPr>
          <w:rFonts w:eastAsia="Segoe UI"/>
          <w:lang w:val="en-US" w:eastAsia="zh-CN" w:bidi="hi-IN"/>
        </w:rPr>
        <w:t>Gernsback</w:t>
      </w:r>
      <w:proofErr w:type="spellEnd"/>
      <w:r w:rsidRPr="00F121E5">
        <w:rPr>
          <w:rFonts w:eastAsia="Segoe UI"/>
          <w:lang w:val="en-US" w:eastAsia="zh-CN" w:bidi="hi-IN"/>
        </w:rPr>
        <w:t xml:space="preserve"> J, </w:t>
      </w:r>
      <w:proofErr w:type="spellStart"/>
      <w:r w:rsidRPr="00F121E5">
        <w:rPr>
          <w:rFonts w:eastAsia="Segoe UI"/>
          <w:lang w:val="en-US" w:eastAsia="zh-CN" w:bidi="hi-IN"/>
        </w:rPr>
        <w:t>Kolcun</w:t>
      </w:r>
      <w:proofErr w:type="spellEnd"/>
      <w:r w:rsidRPr="00F121E5">
        <w:rPr>
          <w:rFonts w:eastAsia="Segoe UI"/>
          <w:lang w:val="en-US" w:eastAsia="zh-CN" w:bidi="hi-IN"/>
        </w:rPr>
        <w:t xml:space="preserve"> JPG, </w:t>
      </w:r>
      <w:proofErr w:type="spellStart"/>
      <w:r w:rsidRPr="00F121E5">
        <w:rPr>
          <w:rFonts w:eastAsia="Segoe UI"/>
          <w:lang w:val="en-US" w:eastAsia="zh-CN" w:bidi="hi-IN"/>
        </w:rPr>
        <w:t>Jagid</w:t>
      </w:r>
      <w:proofErr w:type="spellEnd"/>
      <w:r w:rsidRPr="00F121E5">
        <w:rPr>
          <w:rFonts w:eastAsia="Segoe UI"/>
          <w:lang w:val="en-US" w:eastAsia="zh-CN" w:bidi="hi-IN"/>
        </w:rPr>
        <w:t xml:space="preserve"> J. To Drain or Two Drains: Recurrences in Chronic Subdural Hematomas. </w:t>
      </w:r>
      <w:proofErr w:type="spellStart"/>
      <w:r w:rsidRPr="00F121E5">
        <w:rPr>
          <w:rFonts w:eastAsia="Segoe UI"/>
          <w:lang w:val="es-ES" w:eastAsia="zh-CN" w:bidi="hi-IN"/>
        </w:rPr>
        <w:t>World</w:t>
      </w:r>
      <w:proofErr w:type="spellEnd"/>
      <w:r w:rsidRPr="00F121E5">
        <w:rPr>
          <w:rFonts w:eastAsia="Segoe UI"/>
          <w:lang w:val="es-ES" w:eastAsia="zh-CN" w:bidi="hi-IN"/>
        </w:rPr>
        <w:t xml:space="preserve"> </w:t>
      </w:r>
      <w:proofErr w:type="spellStart"/>
      <w:r w:rsidRPr="00F121E5">
        <w:rPr>
          <w:rFonts w:eastAsia="Segoe UI"/>
          <w:lang w:val="es-ES" w:eastAsia="zh-CN" w:bidi="hi-IN"/>
        </w:rPr>
        <w:t>Neurosurg</w:t>
      </w:r>
      <w:proofErr w:type="spellEnd"/>
      <w:r w:rsidRPr="00F121E5">
        <w:rPr>
          <w:rFonts w:eastAsia="Segoe UI"/>
          <w:lang w:val="es-ES" w:eastAsia="zh-CN" w:bidi="hi-IN"/>
        </w:rPr>
        <w:t xml:space="preserve">. 2016 [acceso: 14/08/2022]; 95:447-50. Disponible en: </w:t>
      </w:r>
      <w:hyperlink r:id="rId29" w:history="1">
        <w:r w:rsidRPr="00F121E5">
          <w:rPr>
            <w:rFonts w:eastAsia="Segoe UI"/>
            <w:lang w:val="es-ES" w:eastAsia="zh-CN" w:bidi="hi-IN"/>
          </w:rPr>
          <w:t>https://www.sciencedirect.com/science/article/pii/S1878875016307379</w:t>
        </w:r>
      </w:hyperlink>
    </w:p>
    <w:p w14:paraId="25D2B44B" w14:textId="77777777" w:rsidR="00F121E5" w:rsidRPr="00F121E5" w:rsidRDefault="00F121E5" w:rsidP="00F121E5">
      <w:pPr>
        <w:widowControl w:val="0"/>
        <w:suppressAutoHyphens/>
        <w:spacing w:line="360" w:lineRule="auto"/>
        <w:rPr>
          <w:rFonts w:eastAsia="Segoe UI"/>
          <w:b/>
          <w:bCs/>
          <w:color w:val="000000"/>
          <w:lang w:val="es-ES" w:eastAsia="zh-CN" w:bidi="hi-IN"/>
        </w:rPr>
      </w:pPr>
    </w:p>
    <w:p w14:paraId="1F5B55C6" w14:textId="77777777" w:rsidR="00F121E5" w:rsidRPr="00F121E5" w:rsidRDefault="00F121E5" w:rsidP="00F121E5">
      <w:pPr>
        <w:widowControl w:val="0"/>
        <w:suppressAutoHyphens/>
        <w:spacing w:line="360" w:lineRule="auto"/>
        <w:rPr>
          <w:rFonts w:eastAsia="Segoe UI"/>
          <w:b/>
          <w:bCs/>
          <w:color w:val="000000"/>
          <w:lang w:val="es-ES" w:eastAsia="zh-CN" w:bidi="hi-IN"/>
        </w:rPr>
      </w:pPr>
    </w:p>
    <w:p w14:paraId="0DF64D12"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n-US" w:eastAsia="zh-CN" w:bidi="hi-IN"/>
        </w:rPr>
      </w:pPr>
      <w:r w:rsidRPr="00F121E5">
        <w:rPr>
          <w:rFonts w:eastAsia="Segoe UI"/>
          <w:b/>
          <w:bCs/>
          <w:color w:val="000000"/>
          <w:lang w:val="en-US" w:eastAsia="zh-CN" w:bidi="hi-IN"/>
        </w:rPr>
        <w:t>Conflict of interests</w:t>
      </w:r>
    </w:p>
    <w:p w14:paraId="3CF77199"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r w:rsidRPr="00F121E5">
        <w:rPr>
          <w:rFonts w:eastAsia="Segoe UI"/>
          <w:color w:val="000000"/>
          <w:lang w:val="en-US" w:eastAsia="zh-CN" w:bidi="hi-IN"/>
        </w:rPr>
        <w:t>The authors deny any conflict of interest.</w:t>
      </w:r>
    </w:p>
    <w:p w14:paraId="7BCDCE0C"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p>
    <w:p w14:paraId="2166AFE7" w14:textId="77777777" w:rsidR="00F121E5" w:rsidRPr="00F121E5" w:rsidRDefault="00F121E5" w:rsidP="00F121E5">
      <w:pPr>
        <w:widowControl w:val="0"/>
        <w:suppressAutoHyphens/>
        <w:spacing w:line="360" w:lineRule="auto"/>
        <w:jc w:val="center"/>
        <w:rPr>
          <w:rFonts w:ascii="Liberation Serif" w:eastAsia="Segoe UI" w:hAnsi="Liberation Serif" w:cs="Tahoma"/>
          <w:color w:val="000000"/>
          <w:lang w:val="es-ES" w:eastAsia="zh-CN" w:bidi="hi-IN"/>
        </w:rPr>
      </w:pPr>
      <w:proofErr w:type="spellStart"/>
      <w:r w:rsidRPr="00F121E5">
        <w:rPr>
          <w:rFonts w:eastAsia="Segoe UI"/>
          <w:b/>
          <w:bCs/>
          <w:color w:val="000000"/>
          <w:lang w:val="es-ES" w:eastAsia="zh-CN" w:bidi="hi-IN"/>
        </w:rPr>
        <w:t>Authorship</w:t>
      </w:r>
      <w:proofErr w:type="spellEnd"/>
      <w:r w:rsidRPr="00F121E5">
        <w:rPr>
          <w:rFonts w:eastAsia="Segoe UI"/>
          <w:b/>
          <w:bCs/>
          <w:color w:val="000000"/>
          <w:lang w:val="es-ES" w:eastAsia="zh-CN" w:bidi="hi-IN"/>
        </w:rPr>
        <w:t xml:space="preserve"> </w:t>
      </w:r>
      <w:proofErr w:type="spellStart"/>
      <w:r w:rsidRPr="00F121E5">
        <w:rPr>
          <w:rFonts w:eastAsia="Segoe UI"/>
          <w:b/>
          <w:bCs/>
          <w:color w:val="000000"/>
          <w:lang w:val="es-ES" w:eastAsia="zh-CN" w:bidi="hi-IN"/>
        </w:rPr>
        <w:t>contribution</w:t>
      </w:r>
      <w:proofErr w:type="spellEnd"/>
    </w:p>
    <w:p w14:paraId="7B76E909"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Conceptualization</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w:t>
      </w:r>
    </w:p>
    <w:p w14:paraId="1BD70059"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r w:rsidRPr="00F121E5">
        <w:rPr>
          <w:rFonts w:eastAsia="Segoe UI"/>
          <w:color w:val="000000"/>
          <w:lang w:val="es-ES" w:eastAsia="zh-CN" w:bidi="hi-IN"/>
        </w:rPr>
        <w:t xml:space="preserve">Data </w:t>
      </w:r>
      <w:proofErr w:type="spellStart"/>
      <w:r w:rsidRPr="00F121E5">
        <w:rPr>
          <w:rFonts w:eastAsia="Segoe UI"/>
          <w:color w:val="000000"/>
          <w:lang w:val="es-ES" w:eastAsia="zh-CN" w:bidi="hi-IN"/>
        </w:rPr>
        <w:t>curation</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w:t>
      </w:r>
    </w:p>
    <w:p w14:paraId="22351666"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r w:rsidRPr="00F121E5">
        <w:rPr>
          <w:rFonts w:eastAsia="Segoe UI"/>
          <w:color w:val="000000"/>
          <w:lang w:val="es-ES" w:eastAsia="zh-CN" w:bidi="hi-IN"/>
        </w:rPr>
        <w:t xml:space="preserve">Formal </w:t>
      </w:r>
      <w:proofErr w:type="spellStart"/>
      <w:r w:rsidRPr="00F121E5">
        <w:rPr>
          <w:rFonts w:eastAsia="Segoe UI"/>
          <w:color w:val="000000"/>
          <w:lang w:val="es-ES" w:eastAsia="zh-CN" w:bidi="hi-IN"/>
        </w:rPr>
        <w:t>analysis</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w:t>
      </w:r>
    </w:p>
    <w:p w14:paraId="69A90624"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Research</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 Luis Cesar Acosta González.</w:t>
      </w:r>
    </w:p>
    <w:p w14:paraId="145D9109"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Methodology</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w:t>
      </w:r>
    </w:p>
    <w:p w14:paraId="6491C6B5"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Resources</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 xml:space="preserve">Diana Rosa Ortega </w:t>
      </w:r>
      <w:proofErr w:type="spellStart"/>
      <w:r w:rsidRPr="00F121E5">
        <w:rPr>
          <w:rFonts w:eastAsia="Segoe UI"/>
          <w:i/>
          <w:iCs/>
          <w:color w:val="000000"/>
          <w:lang w:val="es-ES" w:eastAsia="zh-CN" w:bidi="hi-IN"/>
        </w:rPr>
        <w:t>Raez</w:t>
      </w:r>
      <w:proofErr w:type="spellEnd"/>
      <w:r w:rsidRPr="00F121E5">
        <w:rPr>
          <w:rFonts w:eastAsia="Segoe UI"/>
          <w:i/>
          <w:iCs/>
          <w:color w:val="000000"/>
          <w:lang w:val="es-ES" w:eastAsia="zh-CN" w:bidi="hi-IN"/>
        </w:rPr>
        <w:t>, Lázaro Noel Parra Vidal, Martha Suárez-Cruz.</w:t>
      </w:r>
    </w:p>
    <w:p w14:paraId="4780EFAF"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Drafting</w:t>
      </w:r>
      <w:proofErr w:type="spellEnd"/>
      <w:r w:rsidRPr="00F121E5">
        <w:rPr>
          <w:rFonts w:eastAsia="Segoe UI"/>
          <w:color w:val="000000"/>
          <w:lang w:val="es-ES" w:eastAsia="zh-CN" w:bidi="hi-IN"/>
        </w:rPr>
        <w:t xml:space="preserve"> – original draft: </w:t>
      </w:r>
      <w:r w:rsidRPr="00F121E5">
        <w:rPr>
          <w:rFonts w:eastAsia="Segoe UI"/>
          <w:i/>
          <w:iCs/>
          <w:color w:val="000000"/>
          <w:lang w:val="es-ES" w:eastAsia="zh-CN" w:bidi="hi-IN"/>
        </w:rPr>
        <w:t xml:space="preserve">Ernesto Enrique Horta Tamayo, Luis Cesar Acosta González, Diana Rosa Ortega </w:t>
      </w:r>
      <w:proofErr w:type="spellStart"/>
      <w:r w:rsidRPr="00F121E5">
        <w:rPr>
          <w:rFonts w:eastAsia="Segoe UI"/>
          <w:i/>
          <w:iCs/>
          <w:color w:val="000000"/>
          <w:lang w:val="es-ES" w:eastAsia="zh-CN" w:bidi="hi-IN"/>
        </w:rPr>
        <w:t>Raez</w:t>
      </w:r>
      <w:proofErr w:type="spellEnd"/>
      <w:r w:rsidRPr="00F121E5">
        <w:rPr>
          <w:rFonts w:eastAsia="Segoe UI"/>
          <w:i/>
          <w:iCs/>
          <w:color w:val="000000"/>
          <w:lang w:val="es-ES" w:eastAsia="zh-CN" w:bidi="hi-IN"/>
        </w:rPr>
        <w:t>.</w:t>
      </w:r>
    </w:p>
    <w:p w14:paraId="3877F5ED"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s-ES" w:eastAsia="zh-CN" w:bidi="hi-IN"/>
        </w:rPr>
      </w:pPr>
      <w:proofErr w:type="spellStart"/>
      <w:r w:rsidRPr="00F121E5">
        <w:rPr>
          <w:rFonts w:eastAsia="Segoe UI"/>
          <w:color w:val="000000"/>
          <w:lang w:val="es-ES" w:eastAsia="zh-CN" w:bidi="hi-IN"/>
        </w:rPr>
        <w:t>Drafting</w:t>
      </w:r>
      <w:proofErr w:type="spellEnd"/>
      <w:r w:rsidRPr="00F121E5">
        <w:rPr>
          <w:rFonts w:eastAsia="Segoe UI"/>
          <w:color w:val="000000"/>
          <w:lang w:val="es-ES" w:eastAsia="zh-CN" w:bidi="hi-IN"/>
        </w:rPr>
        <w:t xml:space="preserve"> - </w:t>
      </w:r>
      <w:proofErr w:type="spellStart"/>
      <w:r w:rsidRPr="00F121E5">
        <w:rPr>
          <w:rFonts w:eastAsia="Segoe UI"/>
          <w:color w:val="000000"/>
          <w:lang w:val="es-ES" w:eastAsia="zh-CN" w:bidi="hi-IN"/>
        </w:rPr>
        <w:t>revision</w:t>
      </w:r>
      <w:proofErr w:type="spellEnd"/>
      <w:r w:rsidRPr="00F121E5">
        <w:rPr>
          <w:rFonts w:eastAsia="Segoe UI"/>
          <w:color w:val="000000"/>
          <w:lang w:val="es-ES" w:eastAsia="zh-CN" w:bidi="hi-IN"/>
        </w:rPr>
        <w:t xml:space="preserve"> and </w:t>
      </w:r>
      <w:proofErr w:type="spellStart"/>
      <w:r w:rsidRPr="00F121E5">
        <w:rPr>
          <w:rFonts w:eastAsia="Segoe UI"/>
          <w:color w:val="000000"/>
          <w:lang w:val="es-ES" w:eastAsia="zh-CN" w:bidi="hi-IN"/>
        </w:rPr>
        <w:t>editing</w:t>
      </w:r>
      <w:proofErr w:type="spellEnd"/>
      <w:r w:rsidRPr="00F121E5">
        <w:rPr>
          <w:rFonts w:eastAsia="Segoe UI"/>
          <w:color w:val="000000"/>
          <w:lang w:val="es-ES" w:eastAsia="zh-CN" w:bidi="hi-IN"/>
        </w:rPr>
        <w:t xml:space="preserve">: </w:t>
      </w:r>
      <w:r w:rsidRPr="00F121E5">
        <w:rPr>
          <w:rFonts w:eastAsia="Segoe UI"/>
          <w:i/>
          <w:iCs/>
          <w:color w:val="000000"/>
          <w:lang w:val="es-ES" w:eastAsia="zh-CN" w:bidi="hi-IN"/>
        </w:rPr>
        <w:t>Ernesto Enrique Horta Tamayo, Luis Cesar Acosta González.</w:t>
      </w:r>
    </w:p>
    <w:p w14:paraId="6D224768" w14:textId="77777777" w:rsidR="00F121E5" w:rsidRPr="00F121E5" w:rsidRDefault="00F121E5" w:rsidP="00F121E5">
      <w:pPr>
        <w:widowControl w:val="0"/>
        <w:suppressAutoHyphens/>
        <w:spacing w:line="360" w:lineRule="auto"/>
        <w:rPr>
          <w:rFonts w:ascii="Liberation Serif" w:eastAsia="Segoe UI" w:hAnsi="Liberation Serif" w:cs="Tahoma"/>
          <w:color w:val="000000"/>
          <w:lang w:val="en-US" w:eastAsia="zh-CN" w:bidi="hi-IN"/>
        </w:rPr>
      </w:pPr>
      <w:r w:rsidRPr="00F121E5">
        <w:rPr>
          <w:rFonts w:eastAsia="Segoe UI"/>
          <w:color w:val="000000"/>
          <w:lang w:val="en-US" w:eastAsia="zh-CN" w:bidi="hi-IN"/>
        </w:rPr>
        <w:t>The authors deny any conflict of interest.</w:t>
      </w:r>
    </w:p>
    <w:p w14:paraId="4CF7167C" w14:textId="77777777" w:rsidR="00675476" w:rsidRPr="00F121E5" w:rsidRDefault="00675476" w:rsidP="00EA1FEF">
      <w:pPr>
        <w:pStyle w:val="PDFRevista"/>
        <w:rPr>
          <w:lang w:val="en-US"/>
        </w:rPr>
      </w:pPr>
    </w:p>
    <w:sectPr w:rsidR="00675476" w:rsidRPr="00F121E5"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DD04" w14:textId="77777777" w:rsidR="00400677" w:rsidRDefault="00400677">
      <w:r>
        <w:separator/>
      </w:r>
    </w:p>
  </w:endnote>
  <w:endnote w:type="continuationSeparator" w:id="0">
    <w:p w14:paraId="6AE26366" w14:textId="77777777" w:rsidR="00400677" w:rsidRDefault="0040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CC6F"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41E8BC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C7E4" w14:textId="674A392A" w:rsidR="000F3690" w:rsidRPr="00AE044C" w:rsidRDefault="00F121E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85C94B3" wp14:editId="5256CED9">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AC225"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41552F7"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11C9F1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2108C54" w14:textId="5A74A39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121E5" w:rsidRPr="00F121E5">
      <w:rPr>
        <w:rFonts w:ascii="Verdana" w:hAnsi="Verdana"/>
        <w:noProof/>
        <w:sz w:val="18"/>
        <w:szCs w:val="18"/>
        <w:lang w:val="en-US" w:eastAsia="en-US"/>
      </w:rPr>
      <w:drawing>
        <wp:inline distT="0" distB="0" distL="0" distR="0" wp14:anchorId="72C16FD1" wp14:editId="16C33929">
          <wp:extent cx="638175" cy="152400"/>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71FFA" w14:textId="77777777" w:rsidR="00400677" w:rsidRDefault="00400677">
      <w:r>
        <w:separator/>
      </w:r>
    </w:p>
  </w:footnote>
  <w:footnote w:type="continuationSeparator" w:id="0">
    <w:p w14:paraId="6AE2E630" w14:textId="77777777" w:rsidR="00400677" w:rsidRDefault="0040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02E8" w14:textId="178755F5" w:rsidR="00CC376A" w:rsidRPr="00AE044C" w:rsidRDefault="00F121E5"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40619364" wp14:editId="12CE8314">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e02302515</w:t>
    </w:r>
    <w:proofErr w:type="spellEnd"/>
  </w:p>
  <w:p w14:paraId="0A0757F9" w14:textId="6C9CB6A0" w:rsidR="00A477DE" w:rsidRDefault="00F121E5">
    <w:r>
      <w:rPr>
        <w:noProof/>
      </w:rPr>
      <mc:AlternateContent>
        <mc:Choice Requires="wps">
          <w:drawing>
            <wp:anchor distT="0" distB="0" distL="114300" distR="114300" simplePos="0" relativeHeight="251654144" behindDoc="0" locked="0" layoutInCell="1" allowOverlap="1" wp14:anchorId="7A60384B" wp14:editId="684CFD42">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29494"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600" w:hanging="360"/>
      </w:pPr>
      <w:rPr>
        <w:rFonts w:ascii="Times New Roman" w:hAnsi="Times New Roman" w:cs="Times New Roman"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836264937">
    <w:abstractNumId w:val="1"/>
  </w:num>
  <w:num w:numId="2" w16cid:durableId="33804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E5"/>
    <w:rsid w:val="00037211"/>
    <w:rsid w:val="00057F45"/>
    <w:rsid w:val="000D3958"/>
    <w:rsid w:val="000F3690"/>
    <w:rsid w:val="00120F07"/>
    <w:rsid w:val="001221D1"/>
    <w:rsid w:val="00165CB5"/>
    <w:rsid w:val="00180CE9"/>
    <w:rsid w:val="00230DD5"/>
    <w:rsid w:val="00250AE9"/>
    <w:rsid w:val="00380D64"/>
    <w:rsid w:val="00391509"/>
    <w:rsid w:val="003E03D5"/>
    <w:rsid w:val="00400677"/>
    <w:rsid w:val="00486BFA"/>
    <w:rsid w:val="00493701"/>
    <w:rsid w:val="004E2065"/>
    <w:rsid w:val="005508A2"/>
    <w:rsid w:val="0055115D"/>
    <w:rsid w:val="00566F71"/>
    <w:rsid w:val="005918BD"/>
    <w:rsid w:val="006173A6"/>
    <w:rsid w:val="00675476"/>
    <w:rsid w:val="007C430F"/>
    <w:rsid w:val="007D2D0C"/>
    <w:rsid w:val="007D614D"/>
    <w:rsid w:val="008C4DE7"/>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86F70"/>
    <w:rsid w:val="00E62606"/>
    <w:rsid w:val="00EA1FEF"/>
    <w:rsid w:val="00EC5A6B"/>
    <w:rsid w:val="00EE301D"/>
    <w:rsid w:val="00F121E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246B6"/>
  <w15:docId w15:val="{8D3A4D6B-FF4C-4A04-B505-174FB81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63-4243" TargetMode="External"/><Relationship Id="rId13" Type="http://schemas.openxmlformats.org/officeDocument/2006/relationships/image" Target="media/image2.png"/><Relationship Id="rId18" Type="http://schemas.openxmlformats.org/officeDocument/2006/relationships/hyperlink" Target="https://linkinghub.elsevier.com/retrieve/pii/S0022510X21007620" TargetMode="External"/><Relationship Id="rId26" Type="http://schemas.openxmlformats.org/officeDocument/2006/relationships/hyperlink" Target="https://journals.lww.com/10.1093/neuros/nyy366" TargetMode="External"/><Relationship Id="rId3" Type="http://schemas.openxmlformats.org/officeDocument/2006/relationships/settings" Target="settings.xml"/><Relationship Id="rId21" Type="http://schemas.openxmlformats.org/officeDocument/2006/relationships/hyperlink" Target="http://link.springer.com/10.1007/s10143-012-0412-3" TargetMode="External"/><Relationship Id="rId34" Type="http://schemas.openxmlformats.org/officeDocument/2006/relationships/theme" Target="theme/theme1.xml"/><Relationship Id="rId7" Type="http://schemas.openxmlformats.org/officeDocument/2006/relationships/hyperlink" Target="https://orcid.org/0000-0002-1292-1689" TargetMode="External"/><Relationship Id="rId12" Type="http://schemas.openxmlformats.org/officeDocument/2006/relationships/image" Target="media/image1.png"/><Relationship Id="rId17" Type="http://schemas.openxmlformats.org/officeDocument/2006/relationships/hyperlink" Target="https://www.medigraphic.com/cgi-bin/new/resumenI.cgi?IDARTICULO=69098" TargetMode="External"/><Relationship Id="rId25" Type="http://schemas.openxmlformats.org/officeDocument/2006/relationships/hyperlink" Target="https://EJNS.springeropen.com/articles/10.1186/s41984-019-0033-z"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urosurgery.theclinics.com/article/S1042-3680(16)30099-7/fulltext" TargetMode="External"/><Relationship Id="rId20" Type="http://schemas.openxmlformats.org/officeDocument/2006/relationships/hyperlink" Target="https://academic.oup.com/biomedgerontology/article/76/8/1454/5998257" TargetMode="External"/><Relationship Id="rId29" Type="http://schemas.openxmlformats.org/officeDocument/2006/relationships/hyperlink" Target="https://www.sciencedirect.com/science/article/pii/S1878875016307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608-4903" TargetMode="External"/><Relationship Id="rId24" Type="http://schemas.openxmlformats.org/officeDocument/2006/relationships/hyperlink" Target="file:///C:\E:\%20https:\link.springer.com\10.1007\s00701-020-04472-w"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jneuroinflammation.biomedcentral.com/articles/10.1186/s12974-017-0881-y" TargetMode="External"/><Relationship Id="rId23" Type="http://schemas.openxmlformats.org/officeDocument/2006/relationships/hyperlink" Target="https://pubmed.ncbi.nlm.nih.gov/33892165/" TargetMode="External"/><Relationship Id="rId28" Type="http://schemas.openxmlformats.org/officeDocument/2006/relationships/hyperlink" Target="https://www.tandfonline.com/doi/full/10.1080/02688697.2020.1812520" TargetMode="External"/><Relationship Id="rId10" Type="http://schemas.openxmlformats.org/officeDocument/2006/relationships/hyperlink" Target="https://orcid.org/0000-0002-7195-7817" TargetMode="External"/><Relationship Id="rId19" Type="http://schemas.openxmlformats.org/officeDocument/2006/relationships/hyperlink" Target="file:///C:\E:\%20https:\pubmed.ncbi.nlm.nih.gov\3144583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6992-3570" TargetMode="External"/><Relationship Id="rId14" Type="http://schemas.openxmlformats.org/officeDocument/2006/relationships/image" Target="media/image3.png"/><Relationship Id="rId22" Type="http://schemas.openxmlformats.org/officeDocument/2006/relationships/hyperlink" Target="file:///C:\E:\%20https:\link.springer.com\10.1007\s00234-020-02558-x" TargetMode="External"/><Relationship Id="rId27" Type="http://schemas.openxmlformats.org/officeDocument/2006/relationships/hyperlink" Target="https://thejns.org/view/journals/j-neurosurg/93/5/article-p791.xml"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12</Pages>
  <Words>3352</Words>
  <Characters>18436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21745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7</cp:revision>
  <cp:lastPrinted>2023-04-06T03:14:00Z</cp:lastPrinted>
  <dcterms:created xsi:type="dcterms:W3CDTF">2023-04-06T03:09:00Z</dcterms:created>
  <dcterms:modified xsi:type="dcterms:W3CDTF">2023-04-06T03:15:00Z</dcterms:modified>
</cp:coreProperties>
</file>