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AFAE" w14:textId="77777777" w:rsidR="006F548B" w:rsidRPr="006F548B" w:rsidRDefault="006F548B" w:rsidP="006F548B">
      <w:pPr>
        <w:spacing w:line="360" w:lineRule="auto"/>
        <w:jc w:val="right"/>
        <w:rPr>
          <w:rFonts w:eastAsia="Calibri"/>
          <w:sz w:val="20"/>
          <w:szCs w:val="20"/>
          <w:lang w:val="es-ES" w:eastAsia="en-US"/>
        </w:rPr>
      </w:pPr>
      <w:r w:rsidRPr="006F548B">
        <w:rPr>
          <w:rFonts w:eastAsia="Calibri"/>
          <w:sz w:val="20"/>
          <w:szCs w:val="20"/>
          <w:lang w:val="es-ES" w:eastAsia="en-US"/>
        </w:rPr>
        <w:t>Artículo de investigación</w:t>
      </w:r>
    </w:p>
    <w:p w14:paraId="50FF6FCA" w14:textId="77777777" w:rsidR="006F548B" w:rsidRPr="006F548B" w:rsidRDefault="006F548B" w:rsidP="006F548B">
      <w:pPr>
        <w:spacing w:line="360" w:lineRule="auto"/>
        <w:jc w:val="center"/>
        <w:rPr>
          <w:rFonts w:eastAsia="Calibri"/>
          <w:b/>
          <w:sz w:val="28"/>
          <w:szCs w:val="28"/>
          <w:lang w:val="es-ES" w:eastAsia="en-US"/>
        </w:rPr>
      </w:pPr>
    </w:p>
    <w:p w14:paraId="72708075" w14:textId="77777777" w:rsidR="006F548B" w:rsidRPr="006F548B" w:rsidRDefault="006F548B" w:rsidP="006F548B">
      <w:pPr>
        <w:spacing w:line="360" w:lineRule="auto"/>
        <w:jc w:val="center"/>
        <w:rPr>
          <w:rFonts w:eastAsia="Calibri"/>
          <w:b/>
          <w:sz w:val="28"/>
          <w:szCs w:val="28"/>
          <w:lang w:val="es-ES" w:eastAsia="en-US"/>
        </w:rPr>
      </w:pPr>
      <w:r w:rsidRPr="006F548B">
        <w:rPr>
          <w:rFonts w:eastAsia="Calibri"/>
          <w:b/>
          <w:sz w:val="28"/>
          <w:szCs w:val="28"/>
          <w:lang w:val="es-ES" w:eastAsia="en-US"/>
        </w:rPr>
        <w:t>Calidad del examen parcial de la asignatura Sangre y Sistema Nervioso en la carrera Estomatología</w:t>
      </w:r>
    </w:p>
    <w:p w14:paraId="60FCEDCE" w14:textId="77777777" w:rsidR="006F548B" w:rsidRPr="006F548B" w:rsidRDefault="006F548B" w:rsidP="006F548B">
      <w:pPr>
        <w:spacing w:line="360" w:lineRule="auto"/>
        <w:jc w:val="center"/>
        <w:rPr>
          <w:rFonts w:eastAsia="Calibri"/>
          <w:sz w:val="28"/>
          <w:szCs w:val="28"/>
          <w:lang w:val="en-US" w:eastAsia="en-US"/>
        </w:rPr>
      </w:pPr>
      <w:r w:rsidRPr="006F548B">
        <w:rPr>
          <w:rFonts w:eastAsia="Calibri"/>
          <w:sz w:val="28"/>
          <w:szCs w:val="28"/>
          <w:lang w:val="en-US" w:eastAsia="en-US"/>
        </w:rPr>
        <w:t>Quality of the partial test from Blood and Nervous System subject in Dentistry career</w:t>
      </w:r>
    </w:p>
    <w:p w14:paraId="623BE7DA" w14:textId="77777777" w:rsidR="006F548B" w:rsidRPr="006F548B" w:rsidRDefault="006F548B" w:rsidP="006F548B">
      <w:pPr>
        <w:spacing w:line="360" w:lineRule="auto"/>
        <w:jc w:val="center"/>
        <w:rPr>
          <w:rFonts w:eastAsia="Calibri"/>
          <w:sz w:val="28"/>
          <w:szCs w:val="28"/>
          <w:lang w:val="en-US" w:eastAsia="en-US"/>
        </w:rPr>
      </w:pPr>
    </w:p>
    <w:p w14:paraId="2F3A853E" w14:textId="35892AD2"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Oscar Rodríguez </w:t>
      </w:r>
      <w:proofErr w:type="spellStart"/>
      <w:r w:rsidRPr="006F548B">
        <w:rPr>
          <w:rFonts w:eastAsia="Calibri"/>
          <w:szCs w:val="22"/>
          <w:lang w:val="es-ES" w:eastAsia="en-US"/>
        </w:rPr>
        <w:t>Reyes</w:t>
      </w:r>
      <w:r w:rsidRPr="006F548B">
        <w:rPr>
          <w:rFonts w:eastAsia="Calibri"/>
          <w:szCs w:val="22"/>
          <w:vertAlign w:val="superscript"/>
          <w:lang w:val="es-ES" w:eastAsia="en-US"/>
        </w:rPr>
        <w:t>1</w:t>
      </w:r>
      <w:proofErr w:type="spellEnd"/>
      <w:r w:rsidRPr="006F548B">
        <w:rPr>
          <w:rFonts w:eastAsia="Calibri"/>
          <w:szCs w:val="22"/>
          <w:lang w:val="es-ES" w:eastAsia="en-US"/>
        </w:rPr>
        <w:t xml:space="preserve">* </w:t>
      </w:r>
      <w:hyperlink r:id="rId7" w:history="1">
        <w:r w:rsidRPr="006F548B">
          <w:rPr>
            <w:rFonts w:eastAsia="Calibri"/>
            <w:color w:val="0563C1"/>
            <w:szCs w:val="22"/>
            <w:lang w:val="es-ES" w:eastAsia="en-US"/>
          </w:rPr>
          <w:t>http</w:t>
        </w:r>
        <w:r w:rsidR="009B5A62">
          <w:rPr>
            <w:rFonts w:eastAsia="Calibri"/>
            <w:color w:val="0563C1"/>
            <w:szCs w:val="22"/>
            <w:lang w:val="es-ES" w:eastAsia="en-US"/>
          </w:rPr>
          <w:t>s</w:t>
        </w:r>
        <w:r w:rsidRPr="006F548B">
          <w:rPr>
            <w:rFonts w:eastAsia="Calibri"/>
            <w:color w:val="0563C1"/>
            <w:szCs w:val="22"/>
            <w:lang w:val="es-ES" w:eastAsia="en-US"/>
          </w:rPr>
          <w:t>://orcid.org/0000-0002-3042-9153</w:t>
        </w:r>
      </w:hyperlink>
      <w:r w:rsidRPr="006F548B">
        <w:rPr>
          <w:rFonts w:eastAsia="Calibri"/>
          <w:szCs w:val="22"/>
          <w:lang w:val="es-ES" w:eastAsia="en-US"/>
        </w:rPr>
        <w:t xml:space="preserve"> </w:t>
      </w:r>
    </w:p>
    <w:p w14:paraId="73165657" w14:textId="5B248BCE"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Martha Fajardo </w:t>
      </w:r>
      <w:proofErr w:type="spellStart"/>
      <w:r w:rsidRPr="006F548B">
        <w:rPr>
          <w:rFonts w:eastAsia="Calibri"/>
          <w:szCs w:val="22"/>
          <w:lang w:val="es-ES" w:eastAsia="en-US"/>
        </w:rPr>
        <w:t>Puig</w:t>
      </w:r>
      <w:r w:rsidRPr="006F548B">
        <w:rPr>
          <w:rFonts w:eastAsia="Calibri"/>
          <w:szCs w:val="22"/>
          <w:vertAlign w:val="superscript"/>
          <w:lang w:val="es-ES" w:eastAsia="en-US"/>
        </w:rPr>
        <w:t>1</w:t>
      </w:r>
      <w:proofErr w:type="spellEnd"/>
      <w:r w:rsidRPr="006F548B">
        <w:rPr>
          <w:rFonts w:eastAsia="Calibri"/>
          <w:szCs w:val="22"/>
          <w:lang w:val="es-ES" w:eastAsia="en-US"/>
        </w:rPr>
        <w:t xml:space="preserve"> </w:t>
      </w:r>
      <w:hyperlink r:id="rId8" w:history="1">
        <w:r w:rsidRPr="006F548B">
          <w:rPr>
            <w:rFonts w:eastAsia="Calibri"/>
            <w:color w:val="0563C1"/>
            <w:szCs w:val="22"/>
            <w:lang w:val="es-ES" w:eastAsia="en-US"/>
          </w:rPr>
          <w:t>http</w:t>
        </w:r>
        <w:r w:rsidR="00CC60D2">
          <w:rPr>
            <w:rFonts w:eastAsia="Calibri"/>
            <w:color w:val="0563C1"/>
            <w:szCs w:val="22"/>
            <w:lang w:val="es-ES" w:eastAsia="en-US"/>
          </w:rPr>
          <w:t>s</w:t>
        </w:r>
        <w:r w:rsidRPr="006F548B">
          <w:rPr>
            <w:rFonts w:eastAsia="Calibri"/>
            <w:color w:val="0563C1"/>
            <w:szCs w:val="22"/>
            <w:lang w:val="es-ES" w:eastAsia="en-US"/>
          </w:rPr>
          <w:t>://orcid.org/0000-0003-2437-6996</w:t>
        </w:r>
      </w:hyperlink>
      <w:r w:rsidRPr="006F548B">
        <w:rPr>
          <w:rFonts w:eastAsia="Calibri"/>
          <w:szCs w:val="22"/>
          <w:lang w:val="es-ES" w:eastAsia="en-US"/>
        </w:rPr>
        <w:t xml:space="preserve"> </w:t>
      </w:r>
    </w:p>
    <w:p w14:paraId="3AFB3800" w14:textId="35E7BE43"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Norys</w:t>
      </w:r>
      <w:proofErr w:type="spellEnd"/>
      <w:r w:rsidRPr="006F548B">
        <w:rPr>
          <w:rFonts w:eastAsia="Calibri"/>
          <w:szCs w:val="22"/>
          <w:lang w:val="es-ES" w:eastAsia="en-US"/>
        </w:rPr>
        <w:t xml:space="preserve"> Esther Pérez </w:t>
      </w:r>
      <w:proofErr w:type="spellStart"/>
      <w:r w:rsidRPr="006F548B">
        <w:rPr>
          <w:rFonts w:eastAsia="Calibri"/>
          <w:szCs w:val="22"/>
          <w:lang w:val="es-ES" w:eastAsia="en-US"/>
        </w:rPr>
        <w:t>Sánchez</w:t>
      </w:r>
      <w:r w:rsidRPr="006F548B">
        <w:rPr>
          <w:rFonts w:eastAsia="Calibri"/>
          <w:szCs w:val="22"/>
          <w:vertAlign w:val="superscript"/>
          <w:lang w:val="es-ES" w:eastAsia="en-US"/>
        </w:rPr>
        <w:t>1</w:t>
      </w:r>
      <w:proofErr w:type="spellEnd"/>
      <w:r w:rsidRPr="006F548B">
        <w:rPr>
          <w:rFonts w:eastAsia="Calibri"/>
          <w:szCs w:val="22"/>
          <w:lang w:val="es-ES" w:eastAsia="en-US"/>
        </w:rPr>
        <w:t xml:space="preserve"> </w:t>
      </w:r>
      <w:hyperlink r:id="rId9" w:history="1">
        <w:r w:rsidRPr="006F548B">
          <w:rPr>
            <w:rFonts w:eastAsia="Calibri"/>
            <w:color w:val="0563C1"/>
            <w:szCs w:val="22"/>
            <w:lang w:val="es-ES" w:eastAsia="en-US"/>
          </w:rPr>
          <w:t>http</w:t>
        </w:r>
        <w:r w:rsidR="00CC60D2">
          <w:rPr>
            <w:rFonts w:eastAsia="Calibri"/>
            <w:color w:val="0563C1"/>
            <w:szCs w:val="22"/>
            <w:lang w:val="es-ES" w:eastAsia="en-US"/>
          </w:rPr>
          <w:t>s</w:t>
        </w:r>
        <w:r w:rsidRPr="006F548B">
          <w:rPr>
            <w:rFonts w:eastAsia="Calibri"/>
            <w:color w:val="0563C1"/>
            <w:szCs w:val="22"/>
            <w:lang w:val="es-ES" w:eastAsia="en-US"/>
          </w:rPr>
          <w:t>://orcid.org/0000-0001-5408-8181</w:t>
        </w:r>
      </w:hyperlink>
      <w:r w:rsidRPr="006F548B">
        <w:rPr>
          <w:rFonts w:eastAsia="Calibri"/>
          <w:szCs w:val="22"/>
          <w:lang w:val="es-ES" w:eastAsia="en-US"/>
        </w:rPr>
        <w:t xml:space="preserve"> </w:t>
      </w:r>
    </w:p>
    <w:p w14:paraId="52A01D28" w14:textId="3629D78B"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Margarita Hernández </w:t>
      </w:r>
      <w:proofErr w:type="spellStart"/>
      <w:r w:rsidRPr="006F548B">
        <w:rPr>
          <w:rFonts w:eastAsia="Calibri"/>
          <w:szCs w:val="22"/>
          <w:lang w:val="es-ES" w:eastAsia="en-US"/>
        </w:rPr>
        <w:t>Cunill</w:t>
      </w:r>
      <w:r w:rsidRPr="006F548B">
        <w:rPr>
          <w:rFonts w:eastAsia="Calibri"/>
          <w:szCs w:val="22"/>
          <w:vertAlign w:val="superscript"/>
          <w:lang w:val="es-ES" w:eastAsia="en-US"/>
        </w:rPr>
        <w:t>1</w:t>
      </w:r>
      <w:proofErr w:type="spellEnd"/>
      <w:r w:rsidRPr="006F548B">
        <w:rPr>
          <w:rFonts w:eastAsia="Calibri"/>
          <w:szCs w:val="22"/>
          <w:lang w:val="es-ES" w:eastAsia="en-US"/>
        </w:rPr>
        <w:t xml:space="preserve"> </w:t>
      </w:r>
      <w:hyperlink r:id="rId10" w:history="1">
        <w:r w:rsidRPr="006F548B">
          <w:rPr>
            <w:rFonts w:eastAsia="Calibri"/>
            <w:color w:val="0563C1"/>
            <w:szCs w:val="22"/>
            <w:lang w:val="es-ES" w:eastAsia="en-US"/>
          </w:rPr>
          <w:t>http</w:t>
        </w:r>
        <w:r w:rsidR="00CC60D2">
          <w:rPr>
            <w:rFonts w:eastAsia="Calibri"/>
            <w:color w:val="0563C1"/>
            <w:szCs w:val="22"/>
            <w:lang w:val="es-ES" w:eastAsia="en-US"/>
          </w:rPr>
          <w:t>s</w:t>
        </w:r>
        <w:r w:rsidRPr="006F548B">
          <w:rPr>
            <w:rFonts w:eastAsia="Calibri"/>
            <w:color w:val="0563C1"/>
            <w:szCs w:val="22"/>
            <w:lang w:val="es-ES" w:eastAsia="en-US"/>
          </w:rPr>
          <w:t>://orcid.org/0000-0002-4959-946X</w:t>
        </w:r>
      </w:hyperlink>
      <w:r w:rsidRPr="006F548B">
        <w:rPr>
          <w:rFonts w:eastAsia="Calibri"/>
          <w:szCs w:val="22"/>
          <w:lang w:val="es-ES" w:eastAsia="en-US"/>
        </w:rPr>
        <w:t xml:space="preserve"> </w:t>
      </w:r>
    </w:p>
    <w:p w14:paraId="638B7A78"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Ileana González </w:t>
      </w:r>
      <w:proofErr w:type="spellStart"/>
      <w:r w:rsidRPr="006F548B">
        <w:rPr>
          <w:rFonts w:eastAsia="Calibri"/>
          <w:szCs w:val="22"/>
          <w:lang w:val="es-ES" w:eastAsia="en-US"/>
        </w:rPr>
        <w:t>Palomo</w:t>
      </w:r>
      <w:r w:rsidRPr="006F548B">
        <w:rPr>
          <w:rFonts w:eastAsia="Calibri"/>
          <w:szCs w:val="22"/>
          <w:vertAlign w:val="superscript"/>
          <w:lang w:val="es-ES" w:eastAsia="en-US"/>
        </w:rPr>
        <w:t>1</w:t>
      </w:r>
      <w:proofErr w:type="spellEnd"/>
      <w:r w:rsidRPr="006F548B">
        <w:rPr>
          <w:rFonts w:eastAsia="Calibri"/>
          <w:szCs w:val="22"/>
          <w:vertAlign w:val="superscript"/>
          <w:lang w:val="es-ES" w:eastAsia="en-US"/>
        </w:rPr>
        <w:t xml:space="preserve"> </w:t>
      </w:r>
      <w:hyperlink r:id="rId11" w:history="1">
        <w:r w:rsidRPr="006F548B">
          <w:rPr>
            <w:rFonts w:eastAsia="Calibri"/>
            <w:color w:val="0563C1"/>
            <w:szCs w:val="22"/>
            <w:lang w:val="es-ES" w:eastAsia="en-US"/>
          </w:rPr>
          <w:t>https://orcid.org/0000-0002-8433-1821</w:t>
        </w:r>
      </w:hyperlink>
      <w:r w:rsidRPr="006F548B">
        <w:rPr>
          <w:rFonts w:eastAsia="Calibri"/>
          <w:szCs w:val="22"/>
          <w:lang w:val="es-ES" w:eastAsia="en-US"/>
        </w:rPr>
        <w:t xml:space="preserve"> </w:t>
      </w:r>
    </w:p>
    <w:p w14:paraId="78E63FDB" w14:textId="468DD429"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Kirenia Montoya </w:t>
      </w:r>
      <w:proofErr w:type="spellStart"/>
      <w:r w:rsidRPr="006F548B">
        <w:rPr>
          <w:rFonts w:eastAsia="Calibri"/>
          <w:szCs w:val="22"/>
          <w:lang w:val="es-ES" w:eastAsia="en-US"/>
        </w:rPr>
        <w:t>González</w:t>
      </w:r>
      <w:r w:rsidRPr="006F548B">
        <w:rPr>
          <w:rFonts w:eastAsia="Calibri"/>
          <w:szCs w:val="22"/>
          <w:vertAlign w:val="superscript"/>
          <w:lang w:val="es-ES" w:eastAsia="en-US"/>
        </w:rPr>
        <w:t>1</w:t>
      </w:r>
      <w:proofErr w:type="spellEnd"/>
      <w:r w:rsidRPr="006F548B">
        <w:rPr>
          <w:rFonts w:eastAsia="Calibri"/>
          <w:szCs w:val="22"/>
          <w:vertAlign w:val="superscript"/>
          <w:lang w:val="es-ES" w:eastAsia="en-US"/>
        </w:rPr>
        <w:t xml:space="preserve"> </w:t>
      </w:r>
      <w:hyperlink r:id="rId12" w:history="1">
        <w:r w:rsidRPr="006F548B">
          <w:rPr>
            <w:rFonts w:eastAsia="Calibri"/>
            <w:color w:val="0563C1"/>
            <w:szCs w:val="22"/>
            <w:lang w:val="es-ES" w:eastAsia="en-US"/>
          </w:rPr>
          <w:t>http</w:t>
        </w:r>
        <w:r w:rsidR="00CC60D2">
          <w:rPr>
            <w:rFonts w:eastAsia="Calibri"/>
            <w:color w:val="0563C1"/>
            <w:szCs w:val="22"/>
            <w:lang w:val="es-ES" w:eastAsia="en-US"/>
          </w:rPr>
          <w:t>s</w:t>
        </w:r>
        <w:r w:rsidRPr="006F548B">
          <w:rPr>
            <w:rFonts w:eastAsia="Calibri"/>
            <w:color w:val="0563C1"/>
            <w:szCs w:val="22"/>
            <w:lang w:val="es-ES" w:eastAsia="en-US"/>
          </w:rPr>
          <w:t>://orcid.org/0000-0002-9406-5811</w:t>
        </w:r>
      </w:hyperlink>
      <w:r w:rsidRPr="006F548B">
        <w:rPr>
          <w:rFonts w:eastAsia="Calibri"/>
          <w:szCs w:val="22"/>
          <w:lang w:val="es-ES" w:eastAsia="en-US"/>
        </w:rPr>
        <w:t xml:space="preserve"> </w:t>
      </w:r>
    </w:p>
    <w:p w14:paraId="342CB4D6" w14:textId="77777777" w:rsidR="006F548B" w:rsidRPr="006F548B" w:rsidRDefault="006F548B" w:rsidP="006F548B">
      <w:pPr>
        <w:spacing w:line="360" w:lineRule="auto"/>
        <w:jc w:val="both"/>
        <w:rPr>
          <w:rFonts w:eastAsia="Calibri"/>
          <w:szCs w:val="22"/>
          <w:lang w:val="es-ES" w:eastAsia="en-US"/>
        </w:rPr>
      </w:pPr>
    </w:p>
    <w:p w14:paraId="32224E62"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vertAlign w:val="superscript"/>
          <w:lang w:val="es-ES" w:eastAsia="en-US"/>
        </w:rPr>
        <w:t>1</w:t>
      </w:r>
      <w:r w:rsidRPr="006F548B">
        <w:rPr>
          <w:rFonts w:eastAsia="Calibri"/>
          <w:szCs w:val="22"/>
          <w:lang w:val="es-ES" w:eastAsia="en-US"/>
        </w:rPr>
        <w:t>Universidad</w:t>
      </w:r>
      <w:proofErr w:type="spellEnd"/>
      <w:r w:rsidRPr="006F548B">
        <w:rPr>
          <w:rFonts w:eastAsia="Calibri"/>
          <w:szCs w:val="22"/>
          <w:lang w:val="es-ES" w:eastAsia="en-US"/>
        </w:rPr>
        <w:t xml:space="preserve"> de Ciencias Médicas de Santiago de Cuba. Facultad de Estomatología. Departamento de Ciencias Básicas Biomédicas. Santiago de Cuba, Cuba.</w:t>
      </w:r>
    </w:p>
    <w:p w14:paraId="6925DADE" w14:textId="77777777" w:rsidR="006F548B" w:rsidRPr="006F548B" w:rsidRDefault="006F548B" w:rsidP="006F548B">
      <w:pPr>
        <w:spacing w:line="360" w:lineRule="auto"/>
        <w:jc w:val="both"/>
        <w:rPr>
          <w:rFonts w:eastAsia="Calibri"/>
          <w:szCs w:val="22"/>
          <w:lang w:val="es-ES" w:eastAsia="en-US"/>
        </w:rPr>
      </w:pPr>
    </w:p>
    <w:p w14:paraId="6C4A6B9C"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*Autor para la correspondencia. Correo electrónico: </w:t>
      </w:r>
      <w:hyperlink r:id="rId13" w:history="1">
        <w:r w:rsidRPr="006F548B">
          <w:rPr>
            <w:rFonts w:eastAsia="Calibri"/>
            <w:color w:val="0563C1"/>
            <w:szCs w:val="22"/>
            <w:lang w:val="es-ES" w:eastAsia="en-US"/>
          </w:rPr>
          <w:t>orreyes7807@infomed.sld.cu</w:t>
        </w:r>
      </w:hyperlink>
    </w:p>
    <w:p w14:paraId="7E0F2E43" w14:textId="77777777" w:rsidR="006F548B" w:rsidRPr="006F548B" w:rsidRDefault="006F548B" w:rsidP="006F548B">
      <w:pPr>
        <w:spacing w:line="360" w:lineRule="auto"/>
        <w:jc w:val="both"/>
        <w:rPr>
          <w:rFonts w:eastAsia="Calibri"/>
          <w:szCs w:val="22"/>
          <w:lang w:val="es-ES" w:eastAsia="en-US"/>
        </w:rPr>
      </w:pPr>
    </w:p>
    <w:p w14:paraId="276EC471" w14:textId="77777777" w:rsidR="006F548B" w:rsidRPr="006F548B" w:rsidRDefault="006F548B" w:rsidP="006F548B">
      <w:pPr>
        <w:spacing w:line="360" w:lineRule="auto"/>
        <w:jc w:val="both"/>
        <w:rPr>
          <w:rFonts w:eastAsia="Calibri"/>
          <w:b/>
          <w:szCs w:val="22"/>
          <w:lang w:val="es-ES" w:eastAsia="en-US"/>
        </w:rPr>
      </w:pPr>
      <w:r w:rsidRPr="006F548B">
        <w:rPr>
          <w:rFonts w:eastAsia="Calibri"/>
          <w:b/>
          <w:szCs w:val="22"/>
          <w:lang w:val="es-ES" w:eastAsia="en-US"/>
        </w:rPr>
        <w:t>RESUMEN</w:t>
      </w:r>
    </w:p>
    <w:p w14:paraId="5F72DF84" w14:textId="77777777" w:rsidR="006F548B" w:rsidRPr="006F548B" w:rsidRDefault="006F548B" w:rsidP="006F548B">
      <w:pPr>
        <w:spacing w:line="360" w:lineRule="auto"/>
        <w:jc w:val="both"/>
        <w:rPr>
          <w:rFonts w:eastAsia="Calibri"/>
          <w:szCs w:val="22"/>
          <w:lang w:val="es-ES" w:eastAsia="en-US"/>
        </w:rPr>
      </w:pPr>
      <w:r w:rsidRPr="006F548B">
        <w:rPr>
          <w:rFonts w:eastAsia="Calibri"/>
          <w:b/>
          <w:szCs w:val="22"/>
          <w:lang w:val="es-ES" w:eastAsia="en-US"/>
        </w:rPr>
        <w:t xml:space="preserve">Introducción: </w:t>
      </w:r>
      <w:r w:rsidRPr="006F548B">
        <w:rPr>
          <w:rFonts w:eastAsia="Calibri"/>
          <w:szCs w:val="22"/>
          <w:lang w:val="es-ES" w:eastAsia="en-US"/>
        </w:rPr>
        <w:t>Estimar la calidad de cualquier instrumento evaluativo escrito, es requisito esencial no solo en su proceso de construcción, sino también en la obtención de información para la toma correcta de decisiones.</w:t>
      </w:r>
    </w:p>
    <w:p w14:paraId="54F5BB32" w14:textId="77777777" w:rsidR="006F548B" w:rsidRPr="006F548B" w:rsidRDefault="006F548B" w:rsidP="006F548B">
      <w:pPr>
        <w:spacing w:line="360" w:lineRule="auto"/>
        <w:jc w:val="both"/>
        <w:rPr>
          <w:rFonts w:eastAsia="Calibri"/>
          <w:szCs w:val="22"/>
          <w:lang w:val="es-ES" w:eastAsia="en-US"/>
        </w:rPr>
      </w:pPr>
      <w:r w:rsidRPr="006F548B">
        <w:rPr>
          <w:rFonts w:eastAsia="Calibri"/>
          <w:b/>
          <w:szCs w:val="22"/>
          <w:lang w:val="es-ES" w:eastAsia="en-US"/>
        </w:rPr>
        <w:t xml:space="preserve">Objetivo: </w:t>
      </w:r>
      <w:r w:rsidRPr="006F548B">
        <w:rPr>
          <w:rFonts w:eastAsia="Calibri"/>
          <w:szCs w:val="22"/>
          <w:lang w:val="es-ES" w:eastAsia="en-US"/>
        </w:rPr>
        <w:t>Evaluar la calidad del examen parcial de la asignatura Sangre y Sistema Nervioso, disciplina Bases Biológicas de la Estomatología, carrera Estomatología.</w:t>
      </w:r>
    </w:p>
    <w:p w14:paraId="721B4ABF" w14:textId="77777777" w:rsidR="006F548B" w:rsidRPr="006F548B" w:rsidRDefault="006F548B" w:rsidP="006F548B">
      <w:pPr>
        <w:spacing w:line="360" w:lineRule="auto"/>
        <w:jc w:val="both"/>
        <w:rPr>
          <w:rFonts w:eastAsia="Calibri"/>
          <w:szCs w:val="22"/>
          <w:lang w:val="es-ES" w:eastAsia="en-US"/>
        </w:rPr>
      </w:pPr>
      <w:r w:rsidRPr="006F548B">
        <w:rPr>
          <w:rFonts w:eastAsia="Calibri"/>
          <w:b/>
          <w:szCs w:val="22"/>
          <w:lang w:val="es-ES" w:eastAsia="en-US"/>
        </w:rPr>
        <w:t xml:space="preserve">Métodos: </w:t>
      </w:r>
      <w:r w:rsidRPr="006F548B">
        <w:rPr>
          <w:rFonts w:eastAsia="Calibri"/>
          <w:szCs w:val="22"/>
          <w:lang w:val="es-ES" w:eastAsia="en-US"/>
        </w:rPr>
        <w:t xml:space="preserve">Estudio observacional analítico y transversal, en 27 exámenes correspondientes al examen parcial de la asignatura Sangre y Sistema Nervioso, disciplina Bases Biológicas de la Estomatología, carrera de Estomatología, Universidad de Ciencias Médicas de Santiago de Cuba, curso 2022. Se analizó </w:t>
      </w:r>
      <w:r w:rsidRPr="006F548B">
        <w:rPr>
          <w:rFonts w:eastAsia="Calibri"/>
          <w:szCs w:val="22"/>
          <w:lang w:val="es-ES" w:eastAsia="en-US"/>
        </w:rPr>
        <w:lastRenderedPageBreak/>
        <w:t xml:space="preserve">la correspondencia del fondo de tiempo y la cantidad de ítems explorados en el examen, se calcularon índices de dificultad y de discriminación de incisos y preguntas, coeficiente de discriminación </w:t>
      </w:r>
      <w:proofErr w:type="spellStart"/>
      <w:r w:rsidRPr="006F548B">
        <w:rPr>
          <w:rFonts w:eastAsia="Calibri"/>
          <w:szCs w:val="22"/>
          <w:lang w:val="es-ES" w:eastAsia="en-US"/>
        </w:rPr>
        <w:t>biserial</w:t>
      </w:r>
      <w:proofErr w:type="spellEnd"/>
      <w:r w:rsidRPr="006F548B">
        <w:rPr>
          <w:rFonts w:eastAsia="Calibri"/>
          <w:szCs w:val="22"/>
          <w:lang w:val="es-ES" w:eastAsia="en-US"/>
        </w:rPr>
        <w:t xml:space="preserve"> puntual y de consistencia interna.</w:t>
      </w:r>
    </w:p>
    <w:p w14:paraId="1C0F7C92" w14:textId="77777777" w:rsidR="006F548B" w:rsidRPr="006F548B" w:rsidRDefault="006F548B" w:rsidP="006F548B">
      <w:pPr>
        <w:spacing w:line="360" w:lineRule="auto"/>
        <w:jc w:val="both"/>
        <w:rPr>
          <w:rFonts w:eastAsia="Calibri"/>
          <w:szCs w:val="22"/>
          <w:lang w:val="es-ES" w:eastAsia="en-US"/>
        </w:rPr>
      </w:pPr>
      <w:r w:rsidRPr="006F548B">
        <w:rPr>
          <w:rFonts w:eastAsia="Calibri"/>
          <w:b/>
          <w:szCs w:val="22"/>
          <w:lang w:val="es-ES" w:eastAsia="en-US"/>
        </w:rPr>
        <w:t xml:space="preserve">Resultados: </w:t>
      </w:r>
      <w:r w:rsidRPr="006F548B">
        <w:rPr>
          <w:rFonts w:eastAsia="Calibri"/>
          <w:szCs w:val="22"/>
          <w:lang w:val="es-ES" w:eastAsia="en-US"/>
        </w:rPr>
        <w:t>Existió correspondencia adecuada entre el fondo de tiempo asignado a los contenidos de las temáticas y la cantidad de ítems explorados en el examen. Predominaron los reactivos con índice de dificultad media y buen poder de discriminación. La consistencia interna de las preguntas y del examen general se evaluó de excelente.</w:t>
      </w:r>
    </w:p>
    <w:p w14:paraId="192AB832" w14:textId="77777777" w:rsidR="006F548B" w:rsidRPr="006F548B" w:rsidRDefault="006F548B" w:rsidP="006F548B">
      <w:pPr>
        <w:spacing w:line="360" w:lineRule="auto"/>
        <w:jc w:val="both"/>
        <w:rPr>
          <w:rFonts w:eastAsia="Calibri"/>
          <w:szCs w:val="22"/>
          <w:lang w:val="es-ES" w:eastAsia="en-US"/>
        </w:rPr>
      </w:pPr>
      <w:r w:rsidRPr="006F548B">
        <w:rPr>
          <w:rFonts w:eastAsia="Calibri"/>
          <w:b/>
          <w:szCs w:val="22"/>
          <w:lang w:val="es-ES" w:eastAsia="en-US"/>
        </w:rPr>
        <w:t xml:space="preserve">Conclusiones: </w:t>
      </w:r>
      <w:r w:rsidRPr="006F548B">
        <w:rPr>
          <w:rFonts w:eastAsia="Calibri"/>
          <w:szCs w:val="22"/>
          <w:lang w:val="es-ES" w:eastAsia="en-US"/>
        </w:rPr>
        <w:t>La calidad del examen parcial aplicado en la asignatura Sangre y Sistema Nervioso de la disciplina Bases Biológicas de la Estomatología, carrera de Estomatología, Universidad de Ciencias Médicas de Santiago de Cuba, curso 2022, es adecuada.</w:t>
      </w:r>
    </w:p>
    <w:p w14:paraId="16E910C3" w14:textId="77777777" w:rsidR="006F548B" w:rsidRPr="006F548B" w:rsidRDefault="006F548B" w:rsidP="006F548B">
      <w:pPr>
        <w:spacing w:line="360" w:lineRule="auto"/>
        <w:jc w:val="both"/>
        <w:rPr>
          <w:rFonts w:eastAsia="Calibri"/>
          <w:szCs w:val="22"/>
          <w:lang w:val="es-ES" w:eastAsia="en-US"/>
        </w:rPr>
      </w:pPr>
      <w:r w:rsidRPr="006F548B">
        <w:rPr>
          <w:rFonts w:eastAsia="Calibri"/>
          <w:b/>
          <w:szCs w:val="22"/>
          <w:lang w:val="es-ES" w:eastAsia="en-US"/>
        </w:rPr>
        <w:t xml:space="preserve">Palabras clave: </w:t>
      </w:r>
      <w:r w:rsidRPr="006F548B">
        <w:rPr>
          <w:rFonts w:eastAsia="Calibri"/>
          <w:bCs/>
          <w:szCs w:val="22"/>
          <w:lang w:val="es-ES" w:eastAsia="en-US"/>
        </w:rPr>
        <w:t xml:space="preserve">carrera; sistema nervioso; tiempo; </w:t>
      </w:r>
      <w:r w:rsidRPr="006F548B">
        <w:rPr>
          <w:rFonts w:eastAsia="Calibri"/>
          <w:szCs w:val="22"/>
          <w:lang w:val="es-ES" w:eastAsia="en-US"/>
        </w:rPr>
        <w:t>dificultad; discriminación; confiabilidad; reactivos.</w:t>
      </w:r>
    </w:p>
    <w:p w14:paraId="0634BDF8" w14:textId="77777777" w:rsidR="006F548B" w:rsidRPr="006F548B" w:rsidRDefault="006F548B" w:rsidP="006F548B">
      <w:pPr>
        <w:spacing w:line="360" w:lineRule="auto"/>
        <w:jc w:val="both"/>
        <w:rPr>
          <w:rFonts w:eastAsia="Calibri"/>
          <w:b/>
          <w:szCs w:val="22"/>
          <w:lang w:val="es-ES" w:eastAsia="en-US"/>
        </w:rPr>
      </w:pPr>
    </w:p>
    <w:p w14:paraId="30687E41" w14:textId="77777777" w:rsidR="006F548B" w:rsidRPr="006F548B" w:rsidRDefault="006F548B" w:rsidP="006F548B">
      <w:pPr>
        <w:spacing w:line="360" w:lineRule="auto"/>
        <w:jc w:val="both"/>
        <w:rPr>
          <w:rFonts w:eastAsia="Calibri"/>
          <w:b/>
          <w:szCs w:val="22"/>
          <w:lang w:val="en-US" w:eastAsia="en-US"/>
        </w:rPr>
      </w:pPr>
      <w:r w:rsidRPr="006F548B">
        <w:rPr>
          <w:rFonts w:eastAsia="Calibri"/>
          <w:b/>
          <w:szCs w:val="22"/>
          <w:lang w:val="en-US" w:eastAsia="en-US"/>
        </w:rPr>
        <w:t>ABSTRACT</w:t>
      </w:r>
    </w:p>
    <w:p w14:paraId="33C04F11" w14:textId="77777777" w:rsidR="006F548B" w:rsidRPr="006F548B" w:rsidRDefault="006F548B" w:rsidP="006F548B">
      <w:pPr>
        <w:spacing w:line="360" w:lineRule="auto"/>
        <w:jc w:val="both"/>
        <w:rPr>
          <w:rFonts w:eastAsia="Calibri"/>
          <w:szCs w:val="22"/>
          <w:lang w:val="en-US" w:eastAsia="en-US"/>
        </w:rPr>
      </w:pPr>
      <w:r w:rsidRPr="006F548B">
        <w:rPr>
          <w:rFonts w:eastAsia="Calibri"/>
          <w:b/>
          <w:szCs w:val="22"/>
          <w:lang w:val="en-US" w:eastAsia="en-US"/>
        </w:rPr>
        <w:t xml:space="preserve">Introduction: </w:t>
      </w:r>
      <w:r w:rsidRPr="006F548B">
        <w:rPr>
          <w:rFonts w:eastAsia="Calibri"/>
          <w:szCs w:val="22"/>
          <w:lang w:val="en-US" w:eastAsia="en-US"/>
        </w:rPr>
        <w:t>To estimate the quality of any written evaluative instrument is an essential requirement not only in its construction process, but also in obtaining information for correct decision making.</w:t>
      </w:r>
    </w:p>
    <w:p w14:paraId="73A615A4" w14:textId="77777777" w:rsidR="006F548B" w:rsidRPr="006F548B" w:rsidRDefault="006F548B" w:rsidP="006F548B">
      <w:pPr>
        <w:spacing w:line="360" w:lineRule="auto"/>
        <w:jc w:val="both"/>
        <w:rPr>
          <w:rFonts w:eastAsia="Calibri"/>
          <w:lang w:val="en-US" w:eastAsia="en-US"/>
        </w:rPr>
      </w:pPr>
      <w:r w:rsidRPr="006F548B">
        <w:rPr>
          <w:rFonts w:eastAsia="Calibri"/>
          <w:b/>
          <w:szCs w:val="22"/>
          <w:lang w:val="en-US" w:eastAsia="en-US"/>
        </w:rPr>
        <w:t xml:space="preserve">Objective: </w:t>
      </w:r>
      <w:r w:rsidRPr="006F548B">
        <w:rPr>
          <w:rFonts w:eastAsia="Calibri"/>
          <w:szCs w:val="22"/>
          <w:lang w:val="en-US" w:eastAsia="en-US"/>
        </w:rPr>
        <w:t xml:space="preserve">To evaluate the quality of the partial test from Blood and Nervous System subject in </w:t>
      </w:r>
      <w:r w:rsidRPr="006F548B">
        <w:rPr>
          <w:rFonts w:eastAsia="Calibri"/>
          <w:lang w:val="en-US" w:eastAsia="en-US"/>
        </w:rPr>
        <w:t>Biological Bases of Dentistry discipline, Dentistry career.</w:t>
      </w:r>
    </w:p>
    <w:p w14:paraId="459925F2" w14:textId="77777777" w:rsidR="006F548B" w:rsidRPr="006F548B" w:rsidRDefault="006F548B" w:rsidP="006F548B">
      <w:pPr>
        <w:spacing w:line="360" w:lineRule="auto"/>
        <w:jc w:val="both"/>
        <w:rPr>
          <w:rFonts w:eastAsia="Calibri"/>
          <w:szCs w:val="22"/>
          <w:lang w:val="en-US" w:eastAsia="en-US"/>
        </w:rPr>
      </w:pPr>
      <w:r w:rsidRPr="006F548B">
        <w:rPr>
          <w:rFonts w:eastAsia="Calibri"/>
          <w:b/>
          <w:szCs w:val="22"/>
          <w:lang w:val="en-US" w:eastAsia="en-US"/>
        </w:rPr>
        <w:t xml:space="preserve">Methods: </w:t>
      </w:r>
      <w:r w:rsidRPr="006F548B">
        <w:rPr>
          <w:rFonts w:eastAsia="Calibri"/>
          <w:szCs w:val="22"/>
          <w:lang w:val="en-US" w:eastAsia="en-US"/>
        </w:rPr>
        <w:t>Analytical and cross-sectional observational study, in 27 tests corresponding to the partial test of Blood and Nervous System subject, Biological Bases of Dentistry discipline, Dentistry career, Santiago de Cuba Medical Sciences University, course 2022. The correspondence from the background of time and the number of items explored in the test were analyzed, indices of difficulty and discrimination of items and questions, punctual biserial discrimination coefficient and internal consistency were calculated.</w:t>
      </w:r>
    </w:p>
    <w:p w14:paraId="1F518803" w14:textId="77777777" w:rsidR="006F548B" w:rsidRPr="006F548B" w:rsidRDefault="006F548B" w:rsidP="006F548B">
      <w:pPr>
        <w:spacing w:line="360" w:lineRule="auto"/>
        <w:jc w:val="both"/>
        <w:rPr>
          <w:rFonts w:eastAsia="Calibri"/>
          <w:szCs w:val="22"/>
          <w:lang w:val="en-US" w:eastAsia="en-US"/>
        </w:rPr>
      </w:pPr>
      <w:r w:rsidRPr="006F548B">
        <w:rPr>
          <w:rFonts w:eastAsia="Calibri"/>
          <w:b/>
          <w:szCs w:val="22"/>
          <w:lang w:val="en-US" w:eastAsia="en-US"/>
        </w:rPr>
        <w:t xml:space="preserve">Results: </w:t>
      </w:r>
      <w:r w:rsidRPr="006F548B">
        <w:rPr>
          <w:rFonts w:eastAsia="Calibri"/>
          <w:szCs w:val="22"/>
          <w:lang w:val="en-US" w:eastAsia="en-US"/>
        </w:rPr>
        <w:t>There was an adequate correspondence between the amount of time assigned to the contents of the themes and the number of items explored in the test. Items with a medium difficulty index and good discrimination power prevailed. The internal consistency of the questions and general test was evaluated as excellent.</w:t>
      </w:r>
    </w:p>
    <w:p w14:paraId="15DB9F6D" w14:textId="71DE64FF" w:rsidR="006F548B" w:rsidRPr="006F548B" w:rsidRDefault="006F548B" w:rsidP="006F548B">
      <w:pPr>
        <w:spacing w:line="360" w:lineRule="auto"/>
        <w:jc w:val="both"/>
        <w:rPr>
          <w:rFonts w:eastAsia="Calibri"/>
          <w:szCs w:val="22"/>
          <w:lang w:val="en-US" w:eastAsia="en-US"/>
        </w:rPr>
      </w:pPr>
      <w:r w:rsidRPr="006F548B">
        <w:rPr>
          <w:rFonts w:eastAsia="Calibri"/>
          <w:b/>
          <w:szCs w:val="22"/>
          <w:lang w:val="en-US" w:eastAsia="en-US"/>
        </w:rPr>
        <w:lastRenderedPageBreak/>
        <w:t xml:space="preserve">Conclusions: </w:t>
      </w:r>
      <w:r w:rsidR="00001F96">
        <w:rPr>
          <w:rFonts w:eastAsia="Calibri"/>
          <w:szCs w:val="22"/>
          <w:lang w:val="en-US" w:eastAsia="en-US"/>
        </w:rPr>
        <w:t>T</w:t>
      </w:r>
      <w:r w:rsidRPr="006F548B">
        <w:rPr>
          <w:rFonts w:eastAsia="Calibri"/>
          <w:szCs w:val="22"/>
          <w:lang w:val="en-US" w:eastAsia="en-US"/>
        </w:rPr>
        <w:t>he quality of the partial test from Blood and Nervous System subject, Biological Bases of Dentistry discipline, Dentistry career, Santiago de Cuba Medical Sciences University, course 2022, is adequate.</w:t>
      </w:r>
    </w:p>
    <w:p w14:paraId="257FE540" w14:textId="77777777" w:rsidR="006F548B" w:rsidRPr="006F548B" w:rsidRDefault="006F548B" w:rsidP="006F548B">
      <w:pPr>
        <w:spacing w:line="360" w:lineRule="auto"/>
        <w:jc w:val="both"/>
        <w:rPr>
          <w:rFonts w:eastAsia="Calibri"/>
          <w:szCs w:val="22"/>
          <w:lang w:val="en-US" w:eastAsia="en-US"/>
        </w:rPr>
      </w:pPr>
      <w:r w:rsidRPr="006F548B">
        <w:rPr>
          <w:rFonts w:eastAsia="Calibri"/>
          <w:b/>
          <w:szCs w:val="22"/>
          <w:lang w:val="en-US" w:eastAsia="en-US"/>
        </w:rPr>
        <w:t xml:space="preserve">Keywords: </w:t>
      </w:r>
      <w:r w:rsidRPr="006F548B">
        <w:rPr>
          <w:rFonts w:eastAsia="Calibri"/>
          <w:bCs/>
          <w:szCs w:val="22"/>
          <w:lang w:val="en-US" w:eastAsia="en-US"/>
        </w:rPr>
        <w:t xml:space="preserve">career; nervous system; time; </w:t>
      </w:r>
      <w:r w:rsidRPr="006F548B">
        <w:rPr>
          <w:rFonts w:eastAsia="Calibri"/>
          <w:szCs w:val="22"/>
          <w:lang w:val="en-US" w:eastAsia="en-US"/>
        </w:rPr>
        <w:t>difficulty; discrimination; reliability; reagents.</w:t>
      </w:r>
    </w:p>
    <w:p w14:paraId="368A9B1F" w14:textId="77777777" w:rsidR="006F548B" w:rsidRPr="006F548B" w:rsidRDefault="006F548B" w:rsidP="006F548B">
      <w:pPr>
        <w:spacing w:line="360" w:lineRule="auto"/>
        <w:jc w:val="both"/>
        <w:rPr>
          <w:rFonts w:eastAsia="Calibri"/>
          <w:szCs w:val="22"/>
          <w:lang w:val="en-US" w:eastAsia="en-US"/>
        </w:rPr>
      </w:pPr>
    </w:p>
    <w:p w14:paraId="7E6DCA0D" w14:textId="77777777" w:rsidR="006F548B" w:rsidRPr="006F548B" w:rsidRDefault="006F548B" w:rsidP="006F548B">
      <w:pPr>
        <w:spacing w:line="360" w:lineRule="auto"/>
        <w:jc w:val="both"/>
        <w:rPr>
          <w:rFonts w:eastAsia="Calibri"/>
          <w:szCs w:val="22"/>
          <w:lang w:val="en-US" w:eastAsia="en-US"/>
        </w:rPr>
      </w:pPr>
    </w:p>
    <w:p w14:paraId="54ED541A"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Recibido: 26/10/2022</w:t>
      </w:r>
    </w:p>
    <w:p w14:paraId="2FC03B32" w14:textId="77777777" w:rsidR="006F548B" w:rsidRPr="006F548B" w:rsidRDefault="006F548B" w:rsidP="006F548B">
      <w:pPr>
        <w:spacing w:line="360" w:lineRule="auto"/>
        <w:jc w:val="both"/>
        <w:rPr>
          <w:rFonts w:eastAsia="Calibri"/>
          <w:b/>
          <w:szCs w:val="22"/>
          <w:lang w:val="es-ES" w:eastAsia="en-US"/>
        </w:rPr>
      </w:pPr>
      <w:r w:rsidRPr="006F548B">
        <w:rPr>
          <w:rFonts w:eastAsia="Calibri"/>
          <w:szCs w:val="22"/>
          <w:lang w:val="es-ES" w:eastAsia="en-US"/>
        </w:rPr>
        <w:t>Aprobado: 24/03/2023</w:t>
      </w:r>
    </w:p>
    <w:p w14:paraId="7CABA728" w14:textId="77777777" w:rsidR="006F548B" w:rsidRPr="006F548B" w:rsidRDefault="006F548B" w:rsidP="006F548B">
      <w:pPr>
        <w:spacing w:line="360" w:lineRule="auto"/>
        <w:jc w:val="both"/>
        <w:rPr>
          <w:rFonts w:eastAsia="Calibri"/>
          <w:b/>
          <w:szCs w:val="22"/>
          <w:lang w:val="es-ES" w:eastAsia="en-US"/>
        </w:rPr>
      </w:pPr>
    </w:p>
    <w:p w14:paraId="603899FF" w14:textId="77777777" w:rsidR="006F548B" w:rsidRPr="006F548B" w:rsidRDefault="006F548B" w:rsidP="006F548B">
      <w:pPr>
        <w:spacing w:line="360" w:lineRule="auto"/>
        <w:jc w:val="center"/>
        <w:rPr>
          <w:rFonts w:eastAsia="Calibri"/>
          <w:b/>
          <w:szCs w:val="22"/>
          <w:lang w:val="es-ES" w:eastAsia="en-US"/>
        </w:rPr>
      </w:pPr>
    </w:p>
    <w:p w14:paraId="7678BE33" w14:textId="77777777" w:rsidR="006F548B" w:rsidRPr="006F548B" w:rsidRDefault="006F548B" w:rsidP="006F548B">
      <w:pPr>
        <w:spacing w:line="360" w:lineRule="auto"/>
        <w:jc w:val="center"/>
        <w:rPr>
          <w:rFonts w:eastAsia="Calibri"/>
          <w:b/>
          <w:sz w:val="32"/>
          <w:szCs w:val="32"/>
          <w:lang w:val="es-ES" w:eastAsia="en-US"/>
        </w:rPr>
      </w:pPr>
      <w:r w:rsidRPr="006F548B">
        <w:rPr>
          <w:rFonts w:eastAsia="Calibri"/>
          <w:b/>
          <w:sz w:val="32"/>
          <w:szCs w:val="32"/>
          <w:lang w:val="es-ES" w:eastAsia="en-US"/>
        </w:rPr>
        <w:t>INTRODUCCIÓN</w:t>
      </w:r>
    </w:p>
    <w:p w14:paraId="1125A051"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La evaluación constituye el mecanismo regulador del proceso enseñanza-aprendizaje; posibilita su retroalimentación, dirección y perfeccionamiento. Como uno de los aspectos más polémicos y de mayor interés en la práctica pedagógica, permite en la educación médica superior cubana, el control y la valoración de los conocimientos, habilidades, hábitos y modos de actuación que los estudiantes adquieren sobre los objetivos de cada disciplina, asignatura y del plan de estudio. Según </w:t>
      </w:r>
      <w:r w:rsidRPr="006F548B">
        <w:rPr>
          <w:rFonts w:eastAsia="Calibri"/>
          <w:i/>
          <w:szCs w:val="22"/>
          <w:lang w:val="es-ES" w:eastAsia="en-US"/>
        </w:rPr>
        <w:t xml:space="preserve">Blanco Pereira </w:t>
      </w:r>
      <w:r w:rsidRPr="006F548B">
        <w:rPr>
          <w:rFonts w:eastAsia="Calibri"/>
          <w:iCs/>
          <w:szCs w:val="22"/>
          <w:lang w:val="es-ES" w:eastAsia="en-US"/>
        </w:rPr>
        <w:t xml:space="preserve">y </w:t>
      </w:r>
      <w:proofErr w:type="gramStart"/>
      <w:r w:rsidRPr="006F548B">
        <w:rPr>
          <w:rFonts w:eastAsia="Calibri"/>
          <w:iCs/>
          <w:szCs w:val="22"/>
          <w:lang w:val="es-ES" w:eastAsia="en-US"/>
        </w:rPr>
        <w:t>otros</w:t>
      </w:r>
      <w:r w:rsidRPr="006F548B">
        <w:rPr>
          <w:rFonts w:eastAsia="Calibr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1)</w:t>
      </w:r>
      <w:r w:rsidRPr="006F548B">
        <w:rPr>
          <w:rFonts w:eastAsia="Calibri"/>
          <w:szCs w:val="22"/>
          <w:lang w:val="es-ES" w:eastAsia="en-US"/>
        </w:rPr>
        <w:t xml:space="preserve"> para que la evaluación sea eficaz debe de estar vinculada con la competencia de los profesores, los métodos y medios empleados, así como de la calidad del currículo.</w:t>
      </w:r>
    </w:p>
    <w:p w14:paraId="6B840B94"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Al concluir la confección de cualquier instrumento evaluativo escrito, sea frecuente, parcial o final, se presenta el problema de determinar en qué medida la información obtenida a través de su aplicación, refleja el nivel de competencia del examinado. Desde esta perspectiva, estimar la calidad del instrumento es requisito esencial, no solo en su proceso de construcción, sino también en la obtención de información para la toma de decisiones </w:t>
      </w:r>
      <w:proofErr w:type="gramStart"/>
      <w:r w:rsidRPr="006F548B">
        <w:rPr>
          <w:rFonts w:eastAsia="Calibri"/>
          <w:szCs w:val="22"/>
          <w:lang w:val="es-ES" w:eastAsia="en-US"/>
        </w:rPr>
        <w:t>correctas.</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2)</w:t>
      </w:r>
    </w:p>
    <w:p w14:paraId="43BD29E5"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Múltiples investigadores, como </w:t>
      </w:r>
      <w:r w:rsidRPr="006F548B">
        <w:rPr>
          <w:rFonts w:eastAsia="Calibri"/>
          <w:i/>
          <w:szCs w:val="22"/>
          <w:lang w:val="es-ES" w:eastAsia="en-US"/>
        </w:rPr>
        <w:t xml:space="preserve">Villamarín </w:t>
      </w:r>
      <w:proofErr w:type="gramStart"/>
      <w:r w:rsidRPr="006F548B">
        <w:rPr>
          <w:rFonts w:eastAsia="Calibri"/>
          <w:i/>
          <w:szCs w:val="22"/>
          <w:lang w:val="es-ES" w:eastAsia="en-US"/>
        </w:rPr>
        <w:t>Guevara</w:t>
      </w:r>
      <w:r w:rsidRPr="006F548B">
        <w:rPr>
          <w:rFonts w:eastAsia="Calibr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 xml:space="preserve">3) </w:t>
      </w:r>
      <w:r w:rsidRPr="006F548B">
        <w:rPr>
          <w:rFonts w:eastAsia="Calibri"/>
          <w:i/>
          <w:szCs w:val="22"/>
          <w:lang w:val="es-ES" w:eastAsia="en-US"/>
        </w:rPr>
        <w:t xml:space="preserve">Díaz Rojas </w:t>
      </w:r>
      <w:r w:rsidRPr="006F548B">
        <w:rPr>
          <w:rFonts w:eastAsia="Calibri"/>
          <w:iCs/>
          <w:szCs w:val="22"/>
          <w:lang w:val="es-ES" w:eastAsia="en-US"/>
        </w:rPr>
        <w:t>y otros</w:t>
      </w:r>
      <w:r w:rsidRPr="006F548B">
        <w:rPr>
          <w:rFonts w:eastAsia="Calibri"/>
          <w:szCs w:val="22"/>
          <w:lang w:val="es-ES" w:eastAsia="en-US"/>
        </w:rPr>
        <w:t>,</w:t>
      </w:r>
      <w:r w:rsidRPr="006F548B">
        <w:rPr>
          <w:rFonts w:eastAsia="Calibri"/>
          <w:szCs w:val="22"/>
          <w:vertAlign w:val="superscript"/>
          <w:lang w:val="es-ES" w:eastAsia="en-US"/>
        </w:rPr>
        <w:t>(4)</w:t>
      </w:r>
      <w:r w:rsidRPr="006F548B">
        <w:rPr>
          <w:rFonts w:eastAsia="Calibri"/>
          <w:szCs w:val="22"/>
          <w:lang w:val="es-ES" w:eastAsia="en-US"/>
        </w:rPr>
        <w:t xml:space="preserve"> coinciden al afirmar que, dentro de los indicadores de calidad de los exámenes escritos que con mayor frecuencia se estudian, están la validez, confiabilidad, discriminación y dificultad. Aseguran que el análisis en el colectivo de profesores, durante el proceso de planeación y de elaboración de las preguntas e ítems, la forma de definir </w:t>
      </w:r>
      <w:r w:rsidRPr="006F548B">
        <w:rPr>
          <w:rFonts w:eastAsia="Calibri"/>
          <w:szCs w:val="22"/>
          <w:lang w:val="es-ES" w:eastAsia="en-US"/>
        </w:rPr>
        <w:lastRenderedPageBreak/>
        <w:t>la clave de calificación, de determinar el éxito y el fracaso; así como, la experiencia del claustro docente en la temática evaluación, es fundamental para el logro de un instrumento válido y confiable.</w:t>
      </w:r>
    </w:p>
    <w:p w14:paraId="4AFD1D38" w14:textId="77777777" w:rsidR="006F548B" w:rsidRPr="006F548B" w:rsidRDefault="006F548B" w:rsidP="006F548B">
      <w:pPr>
        <w:spacing w:line="360" w:lineRule="auto"/>
        <w:jc w:val="both"/>
        <w:rPr>
          <w:rFonts w:eastAsia="Calibri"/>
          <w:szCs w:val="22"/>
          <w:vertAlign w:val="superscript"/>
          <w:lang w:val="es-ES" w:eastAsia="en-US"/>
        </w:rPr>
      </w:pPr>
      <w:r w:rsidRPr="006F548B">
        <w:rPr>
          <w:rFonts w:eastAsia="Calibri"/>
          <w:szCs w:val="22"/>
          <w:lang w:val="es-ES" w:eastAsia="en-US"/>
        </w:rPr>
        <w:t>La carrera de Estomatología en Cuba, incluye en su currículo base del plan de estudio E, la disciplina Bases Biológicas de la Estomatología (</w:t>
      </w:r>
      <w:proofErr w:type="spellStart"/>
      <w:r w:rsidRPr="006F548B">
        <w:rPr>
          <w:rFonts w:eastAsia="Calibri"/>
          <w:szCs w:val="22"/>
          <w:lang w:val="es-ES" w:eastAsia="en-US"/>
        </w:rPr>
        <w:t>BBE</w:t>
      </w:r>
      <w:proofErr w:type="spellEnd"/>
      <w:r w:rsidRPr="006F548B">
        <w:rPr>
          <w:rFonts w:eastAsia="Calibri"/>
          <w:szCs w:val="22"/>
          <w:lang w:val="es-ES" w:eastAsia="en-US"/>
        </w:rPr>
        <w:t xml:space="preserve">); es integradora y sigue la tendencia actual de las ciencias biomédicas en la unificación interdisciplinaria. Su sustento se materializa en la identificación de los núcleos básicos de los contenidos, esencialidades, relación con los problemas de salud bucal que los futuros egresados deben ser capaces de enfrentar y resolver; así como las tareas que en interacción con la familia, la comunidad y el medio ambiente, deben desarrollar para darles solución y definen la futura </w:t>
      </w:r>
      <w:proofErr w:type="gramStart"/>
      <w:r w:rsidRPr="006F548B">
        <w:rPr>
          <w:rFonts w:eastAsia="Calibri"/>
          <w:szCs w:val="22"/>
          <w:lang w:val="es-ES" w:eastAsia="en-US"/>
        </w:rPr>
        <w:t>competencia.</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5)</w:t>
      </w:r>
    </w:p>
    <w:p w14:paraId="6B56BDD0"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Sangre y Sistema Nervioso es una de las asignaturas de mayor complejidad dentro de las </w:t>
      </w:r>
      <w:proofErr w:type="spellStart"/>
      <w:r w:rsidRPr="006F548B">
        <w:rPr>
          <w:rFonts w:eastAsia="Calibri"/>
          <w:szCs w:val="22"/>
          <w:lang w:val="es-ES" w:eastAsia="en-US"/>
        </w:rPr>
        <w:t>BBE</w:t>
      </w:r>
      <w:proofErr w:type="spellEnd"/>
      <w:r w:rsidRPr="006F548B">
        <w:rPr>
          <w:rFonts w:eastAsia="Calibri"/>
          <w:szCs w:val="22"/>
          <w:lang w:val="es-ES" w:eastAsia="en-US"/>
        </w:rPr>
        <w:t>. Se imparte en el primer año (segundo período) del currículo base, e incluye el estudio de los sistemas hemolinfopoyético y nervioso, temas de vital importancia para el futuro estomatólogo general. Su evaluación parcial abarca los contenidos del tema hemolinfopoyético y los resultados docentes, de modo habitual no siempre han sido los esperados por el claustro de profesores de las ciencias básicas biomédicas. La carencia de una estimación científica sobre la calidad del examen parcial de la asignatura Sangre y Sistema Nervioso, constituye el problema científico de la presente investigación.</w:t>
      </w:r>
    </w:p>
    <w:p w14:paraId="79BCD7E9"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El objetivo es evaluar la calidad de este instrumento evaluativo, durante el curso académico 2022.</w:t>
      </w:r>
    </w:p>
    <w:p w14:paraId="5CB3EF84" w14:textId="77777777" w:rsidR="006F548B" w:rsidRPr="006F548B" w:rsidRDefault="006F548B" w:rsidP="006F548B">
      <w:pPr>
        <w:spacing w:line="360" w:lineRule="auto"/>
        <w:jc w:val="both"/>
        <w:rPr>
          <w:rFonts w:eastAsia="Calibri"/>
          <w:szCs w:val="22"/>
          <w:lang w:val="es-ES" w:eastAsia="en-US"/>
        </w:rPr>
      </w:pPr>
    </w:p>
    <w:p w14:paraId="7DF88E1D" w14:textId="77777777" w:rsidR="006F548B" w:rsidRPr="006F548B" w:rsidRDefault="006F548B" w:rsidP="006F548B">
      <w:pPr>
        <w:spacing w:line="360" w:lineRule="auto"/>
        <w:jc w:val="both"/>
        <w:rPr>
          <w:rFonts w:eastAsia="Calibri"/>
          <w:szCs w:val="22"/>
          <w:lang w:val="es-ES" w:eastAsia="en-US"/>
        </w:rPr>
      </w:pPr>
    </w:p>
    <w:p w14:paraId="4370F5B5" w14:textId="77777777" w:rsidR="006F548B" w:rsidRPr="006F548B" w:rsidRDefault="006F548B" w:rsidP="006F548B">
      <w:pPr>
        <w:spacing w:line="360" w:lineRule="auto"/>
        <w:jc w:val="center"/>
        <w:rPr>
          <w:rFonts w:eastAsia="Calibri"/>
          <w:b/>
          <w:sz w:val="32"/>
          <w:szCs w:val="32"/>
          <w:lang w:val="es-ES" w:eastAsia="en-US"/>
        </w:rPr>
      </w:pPr>
      <w:r w:rsidRPr="006F548B">
        <w:rPr>
          <w:rFonts w:eastAsia="Calibri"/>
          <w:b/>
          <w:sz w:val="32"/>
          <w:szCs w:val="32"/>
          <w:lang w:val="es-ES" w:eastAsia="en-US"/>
        </w:rPr>
        <w:t>MÉTODOS</w:t>
      </w:r>
    </w:p>
    <w:p w14:paraId="5F8EEE4E"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Se realizó un estudio observacional analítico y transversal, en la facultad de Estomatología, Universidad de Ciencias Médicas de Santiago de Cuba, entre los meses de septiembre a octubre de 2022.</w:t>
      </w:r>
    </w:p>
    <w:p w14:paraId="0959001B"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El universo de estudio estuvo constituido por 27 exámenes, correspondientes a la prueba parcial de la asignatura Sangre y Sistema Nervioso, disciplina Bases Biológicas de la Estomatología, del plan de estudio E, carrera Estomatología, aplicada los estudiantes del primer año del curso académico 2022 (las calificaciones se incluyen como archivo complementario al artículo). </w:t>
      </w:r>
    </w:p>
    <w:p w14:paraId="3665B026"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El instrumento evaluativo abarcó el tema sistema hemolinfopoyético, al cual según plan de estudio le corresponde un fondo de tiempo de 16 horas. Quedó estructurado en 5 preguntas con un total de 40 ítems. </w:t>
      </w:r>
      <w:r w:rsidRPr="006F548B">
        <w:rPr>
          <w:rFonts w:eastAsia="Calibri"/>
          <w:szCs w:val="22"/>
          <w:lang w:val="es-ES" w:eastAsia="en-US"/>
        </w:rPr>
        <w:lastRenderedPageBreak/>
        <w:t>Según el formato se clasificó como un examen mixto, con predominio de ítems test objetivo. Las temáticas evaluadas incluyeron: generalidades de sangre, serie roja, defensa del organismo, hemostasia y coagulación sanguínea, tejido hemolinfopoyético.</w:t>
      </w:r>
    </w:p>
    <w:p w14:paraId="76237F50"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Para la clasificación de los ítems según dificultad esperada, se asumió la escala considerada por </w:t>
      </w:r>
      <w:r w:rsidRPr="006F548B">
        <w:rPr>
          <w:rFonts w:eastAsia="Calibri"/>
          <w:i/>
          <w:szCs w:val="22"/>
          <w:lang w:val="es-ES" w:eastAsia="en-US"/>
        </w:rPr>
        <w:t>Díaz Rojas</w:t>
      </w:r>
      <w:r w:rsidRPr="006F548B">
        <w:rPr>
          <w:rFonts w:eastAsia="Calibri"/>
          <w:szCs w:val="22"/>
          <w:lang w:val="es-ES" w:eastAsia="en-US"/>
        </w:rPr>
        <w:t xml:space="preserve"> y </w:t>
      </w:r>
      <w:proofErr w:type="gramStart"/>
      <w:r w:rsidRPr="006F548B">
        <w:rPr>
          <w:rFonts w:eastAsia="Calibri"/>
          <w:szCs w:val="22"/>
          <w:lang w:val="es-ES" w:eastAsia="en-US"/>
        </w:rPr>
        <w:t>otros</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4)</w:t>
      </w:r>
      <w:r w:rsidRPr="006F548B">
        <w:rPr>
          <w:rFonts w:eastAsia="Calibri"/>
          <w:szCs w:val="22"/>
          <w:lang w:val="es-ES" w:eastAsia="en-US"/>
        </w:rPr>
        <w:t xml:space="preserve"> en: 5 % para ítems fáciles, 20 % para ítems medianamente fáciles, 50 % para ítems de dificultad media, 20 % para ítems medianamente difíciles y 5 % para los ítems difíciles.</w:t>
      </w:r>
    </w:p>
    <w:p w14:paraId="4AD81447"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En una hoja de cálculo de Microsoft Excel, se tabularon las calificaciones de cada pregunta y la general del examen objeto de estudio, se incluyó además el resultado de cada ítem del instrumento, categorizado en aprobado (1) y desaprobado (0), lo que garantizó su posterior procesamiento estadístico. </w:t>
      </w:r>
    </w:p>
    <w:p w14:paraId="5E8EB724"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Para dar salida al objetivo propuesto, se definieron y operacionalizaron las siguientes variables:</w:t>
      </w:r>
    </w:p>
    <w:p w14:paraId="2414C7A2"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Índice de dificultad del ítem (Di): número de estudiantes examinados que respondió correctamente el ítem, dividido entre el total de examinados.</w:t>
      </w:r>
    </w:p>
    <w:p w14:paraId="4C3B4660"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Índice de dificultad de la pregunta (</w:t>
      </w:r>
      <w:proofErr w:type="spellStart"/>
      <w:r w:rsidRPr="006F548B">
        <w:rPr>
          <w:rFonts w:eastAsia="Calibri"/>
          <w:szCs w:val="22"/>
          <w:lang w:val="es-ES" w:eastAsia="en-US"/>
        </w:rPr>
        <w:t>Dp</w:t>
      </w:r>
      <w:proofErr w:type="spellEnd"/>
      <w:r w:rsidRPr="006F548B">
        <w:rPr>
          <w:rFonts w:eastAsia="Calibri"/>
          <w:szCs w:val="22"/>
          <w:lang w:val="es-ES" w:eastAsia="en-US"/>
        </w:rPr>
        <w:t>): suma del total de estudiantes que respondieron correctamente cada uno de los ítems que corresponden a la pregunta, dividido entre el número de ítems de esta. Luego se calculó la media de respuestas correctas para la pregunta y se dividió por el total de alumnos examinados.</w:t>
      </w:r>
    </w:p>
    <w:p w14:paraId="1907B761" w14:textId="77777777" w:rsidR="006F548B" w:rsidRPr="006F548B" w:rsidRDefault="006F548B" w:rsidP="006F548B">
      <w:pPr>
        <w:spacing w:line="360" w:lineRule="auto"/>
        <w:jc w:val="both"/>
        <w:rPr>
          <w:rFonts w:eastAsia="Calibri"/>
          <w:szCs w:val="22"/>
          <w:vertAlign w:val="superscript"/>
          <w:lang w:val="es-ES" w:eastAsia="en-US"/>
        </w:rPr>
      </w:pPr>
      <w:r w:rsidRPr="006F548B">
        <w:rPr>
          <w:rFonts w:eastAsia="Calibri"/>
          <w:szCs w:val="22"/>
          <w:lang w:val="es-ES" w:eastAsia="en-US"/>
        </w:rPr>
        <w:t>Índice de dificultad del examen (De): suma del total de estudiantes que respondieron correctamente cada ítem del examen, dividido entre el número de ítems y a continuación entre el número de examinados. El índice de dificultad para ítems, preguntas y examen se clasificó en las categorías:</w:t>
      </w:r>
      <w:r w:rsidRPr="006F548B">
        <w:rPr>
          <w:rFonts w:eastAsia="Calibri"/>
          <w:szCs w:val="22"/>
          <w:vertAlign w:val="superscript"/>
          <w:lang w:val="es-ES" w:eastAsia="en-US"/>
        </w:rPr>
        <w:t>(7,8)</w:t>
      </w:r>
    </w:p>
    <w:p w14:paraId="5812CA4C" w14:textId="77777777" w:rsidR="006F548B" w:rsidRPr="006F548B" w:rsidRDefault="006F548B" w:rsidP="006F548B">
      <w:pPr>
        <w:spacing w:line="360" w:lineRule="auto"/>
        <w:jc w:val="both"/>
        <w:rPr>
          <w:rFonts w:eastAsia="Calibri"/>
          <w:szCs w:val="22"/>
          <w:vertAlign w:val="superscript"/>
          <w:lang w:val="es-ES" w:eastAsia="en-US"/>
        </w:rPr>
      </w:pPr>
    </w:p>
    <w:p w14:paraId="63E79914" w14:textId="77777777" w:rsidR="006F548B" w:rsidRPr="006F548B" w:rsidRDefault="006F548B" w:rsidP="006F548B">
      <w:pPr>
        <w:numPr>
          <w:ilvl w:val="0"/>
          <w:numId w:val="6"/>
        </w:numPr>
        <w:spacing w:line="360" w:lineRule="auto"/>
        <w:ind w:left="567" w:hanging="425"/>
        <w:contextualSpacing/>
        <w:jc w:val="both"/>
        <w:rPr>
          <w:rFonts w:eastAsia="Calibri"/>
          <w:szCs w:val="22"/>
          <w:lang w:val="es-ES" w:eastAsia="en-US"/>
        </w:rPr>
      </w:pPr>
      <w:r w:rsidRPr="006F548B">
        <w:rPr>
          <w:rFonts w:eastAsia="Calibri"/>
          <w:szCs w:val="22"/>
          <w:lang w:val="es-ES" w:eastAsia="en-US"/>
        </w:rPr>
        <w:t>Difícil: (&lt; 0,32)</w:t>
      </w:r>
    </w:p>
    <w:p w14:paraId="46E87B71" w14:textId="77777777" w:rsidR="006F548B" w:rsidRPr="006F548B" w:rsidRDefault="006F548B" w:rsidP="006F548B">
      <w:pPr>
        <w:numPr>
          <w:ilvl w:val="0"/>
          <w:numId w:val="6"/>
        </w:numPr>
        <w:spacing w:line="360" w:lineRule="auto"/>
        <w:ind w:left="567" w:hanging="425"/>
        <w:contextualSpacing/>
        <w:jc w:val="both"/>
        <w:rPr>
          <w:rFonts w:eastAsia="Calibri"/>
          <w:szCs w:val="22"/>
          <w:lang w:val="es-ES" w:eastAsia="en-US"/>
        </w:rPr>
      </w:pPr>
      <w:r w:rsidRPr="006F548B">
        <w:rPr>
          <w:rFonts w:eastAsia="Calibri"/>
          <w:szCs w:val="22"/>
          <w:lang w:val="es-ES" w:eastAsia="en-US"/>
        </w:rPr>
        <w:t>Medianamente difícil: (0,32 – 0,52)</w:t>
      </w:r>
    </w:p>
    <w:p w14:paraId="5FD47C75" w14:textId="77777777" w:rsidR="006F548B" w:rsidRPr="006F548B" w:rsidRDefault="006F548B" w:rsidP="006F548B">
      <w:pPr>
        <w:numPr>
          <w:ilvl w:val="0"/>
          <w:numId w:val="6"/>
        </w:numPr>
        <w:spacing w:line="360" w:lineRule="auto"/>
        <w:ind w:left="567" w:hanging="425"/>
        <w:contextualSpacing/>
        <w:jc w:val="both"/>
        <w:rPr>
          <w:rFonts w:eastAsia="Calibri"/>
          <w:szCs w:val="22"/>
          <w:lang w:val="es-ES" w:eastAsia="en-US"/>
        </w:rPr>
      </w:pPr>
      <w:r w:rsidRPr="006F548B">
        <w:rPr>
          <w:rFonts w:eastAsia="Calibri"/>
          <w:szCs w:val="22"/>
          <w:lang w:val="es-ES" w:eastAsia="en-US"/>
        </w:rPr>
        <w:t>Dificultad media: (0,53 – 0,73)</w:t>
      </w:r>
    </w:p>
    <w:p w14:paraId="75B78F9C" w14:textId="77777777" w:rsidR="006F548B" w:rsidRPr="006F548B" w:rsidRDefault="006F548B" w:rsidP="006F548B">
      <w:pPr>
        <w:numPr>
          <w:ilvl w:val="0"/>
          <w:numId w:val="6"/>
        </w:numPr>
        <w:spacing w:line="360" w:lineRule="auto"/>
        <w:ind w:left="567" w:hanging="425"/>
        <w:contextualSpacing/>
        <w:jc w:val="both"/>
        <w:rPr>
          <w:rFonts w:eastAsia="Calibri"/>
          <w:szCs w:val="22"/>
          <w:lang w:val="es-ES" w:eastAsia="en-US"/>
        </w:rPr>
      </w:pPr>
      <w:r w:rsidRPr="006F548B">
        <w:rPr>
          <w:rFonts w:eastAsia="Calibri"/>
          <w:szCs w:val="22"/>
          <w:lang w:val="es-ES" w:eastAsia="en-US"/>
        </w:rPr>
        <w:t>Medianamente fácil: (0,74 – 0,86)</w:t>
      </w:r>
    </w:p>
    <w:p w14:paraId="1E0D3E39" w14:textId="77777777" w:rsidR="006F548B" w:rsidRPr="006F548B" w:rsidRDefault="006F548B" w:rsidP="006F548B">
      <w:pPr>
        <w:numPr>
          <w:ilvl w:val="0"/>
          <w:numId w:val="6"/>
        </w:numPr>
        <w:spacing w:line="360" w:lineRule="auto"/>
        <w:ind w:left="567" w:hanging="425"/>
        <w:contextualSpacing/>
        <w:jc w:val="both"/>
        <w:rPr>
          <w:rFonts w:eastAsia="Calibri"/>
          <w:szCs w:val="22"/>
          <w:lang w:val="es-ES" w:eastAsia="en-US"/>
        </w:rPr>
      </w:pPr>
      <w:r w:rsidRPr="006F548B">
        <w:rPr>
          <w:rFonts w:eastAsia="Calibri"/>
          <w:szCs w:val="22"/>
          <w:lang w:val="es-ES" w:eastAsia="en-US"/>
        </w:rPr>
        <w:t>Fácil: (&gt; 0,86)</w:t>
      </w:r>
    </w:p>
    <w:p w14:paraId="7D18CF92" w14:textId="77777777" w:rsidR="006F548B" w:rsidRPr="006F548B" w:rsidRDefault="006F548B" w:rsidP="006F548B">
      <w:pPr>
        <w:spacing w:line="360" w:lineRule="auto"/>
        <w:jc w:val="both"/>
        <w:rPr>
          <w:rFonts w:eastAsia="Calibri"/>
          <w:szCs w:val="22"/>
          <w:lang w:val="es-ES" w:eastAsia="en-US"/>
        </w:rPr>
      </w:pPr>
    </w:p>
    <w:p w14:paraId="3BDFFD17" w14:textId="6B4FDB9F" w:rsidR="006F548B" w:rsidRDefault="006F548B" w:rsidP="006F548B">
      <w:pPr>
        <w:spacing w:line="360" w:lineRule="auto"/>
        <w:jc w:val="both"/>
        <w:rPr>
          <w:rFonts w:eastAsia="Calibri"/>
          <w:szCs w:val="22"/>
          <w:lang w:val="es-ES" w:eastAsia="en-US"/>
        </w:rPr>
      </w:pPr>
      <w:r w:rsidRPr="006F548B">
        <w:rPr>
          <w:rFonts w:eastAsia="Calibri"/>
          <w:szCs w:val="22"/>
          <w:lang w:val="es-ES" w:eastAsia="en-US"/>
        </w:rPr>
        <w:lastRenderedPageBreak/>
        <w:t>Índice de discriminación (Id): se seleccionó el grupo de mejores calificaciones (en sentido descendente, a partir de la más alta) y el grupo de notas más bajas (en sentido ascendente, a partir de la más baja). Para el cálculo del Id se empleó la siguiente fórmula:</w:t>
      </w:r>
    </w:p>
    <w:p w14:paraId="71A95985" w14:textId="77777777" w:rsidR="004C0319" w:rsidRPr="006F548B" w:rsidRDefault="004C0319" w:rsidP="006F548B">
      <w:pPr>
        <w:spacing w:line="360" w:lineRule="auto"/>
        <w:jc w:val="both"/>
        <w:rPr>
          <w:rFonts w:eastAsia="Calibri"/>
          <w:szCs w:val="22"/>
          <w:lang w:val="es-ES" w:eastAsia="en-US"/>
        </w:rPr>
      </w:pPr>
    </w:p>
    <w:p w14:paraId="4641C606" w14:textId="6BFA2C03" w:rsidR="004C0319" w:rsidRDefault="004C0319" w:rsidP="004C0319">
      <w:pPr>
        <w:spacing w:line="360" w:lineRule="auto"/>
        <w:jc w:val="center"/>
        <w:rPr>
          <w:rFonts w:eastAsia="Calibri"/>
          <w:szCs w:val="22"/>
          <w:lang w:val="es-ES" w:eastAsia="en-US"/>
        </w:rPr>
      </w:pPr>
      <w:r>
        <w:rPr>
          <w:rFonts w:eastAsia="Calibri"/>
          <w:noProof/>
          <w:szCs w:val="22"/>
          <w:lang w:val="es-ES" w:eastAsia="en-US"/>
        </w:rPr>
        <w:drawing>
          <wp:inline distT="0" distB="0" distL="0" distR="0" wp14:anchorId="777765A0" wp14:editId="6C61498F">
            <wp:extent cx="2362200" cy="428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2362200" cy="428625"/>
                    </a:xfrm>
                    <a:prstGeom prst="rect">
                      <a:avLst/>
                    </a:prstGeom>
                  </pic:spPr>
                </pic:pic>
              </a:graphicData>
            </a:graphic>
          </wp:inline>
        </w:drawing>
      </w:r>
    </w:p>
    <w:p w14:paraId="04875D89" w14:textId="77777777" w:rsidR="004C0319" w:rsidRDefault="004C0319" w:rsidP="006F548B">
      <w:pPr>
        <w:spacing w:line="360" w:lineRule="auto"/>
        <w:jc w:val="both"/>
        <w:rPr>
          <w:rFonts w:eastAsia="Calibri"/>
          <w:szCs w:val="22"/>
          <w:lang w:val="es-ES" w:eastAsia="en-US"/>
        </w:rPr>
      </w:pPr>
    </w:p>
    <w:p w14:paraId="279E72C7" w14:textId="08DC3FC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Id: índice de discriminación del reactivo.</w:t>
      </w:r>
    </w:p>
    <w:p w14:paraId="04A606ED"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GA: número de aciertos en el reactivo i del 33 % de personas con las puntuaciones más altas en el test.</w:t>
      </w:r>
    </w:p>
    <w:p w14:paraId="70646246"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GB: número de aciertos en el reactivo i del 33 % de personas con las puntuaciones más bajas en el test.</w:t>
      </w:r>
    </w:p>
    <w:p w14:paraId="561B0FC3"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N: número de personas en el grupo más numeroso (GA o GB</w:t>
      </w:r>
      <w:proofErr w:type="gramStart"/>
      <w:r w:rsidRPr="006F548B">
        <w:rPr>
          <w:rFonts w:eastAsia="Calibr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4)</w:t>
      </w:r>
    </w:p>
    <w:p w14:paraId="6738A140" w14:textId="77777777" w:rsidR="006F548B" w:rsidRPr="006F548B" w:rsidRDefault="006F548B" w:rsidP="006F548B">
      <w:pPr>
        <w:spacing w:line="360" w:lineRule="auto"/>
        <w:jc w:val="both"/>
        <w:rPr>
          <w:rFonts w:eastAsia="Calibri"/>
          <w:szCs w:val="22"/>
          <w:vertAlign w:val="superscript"/>
          <w:lang w:val="es-ES" w:eastAsia="en-US"/>
        </w:rPr>
      </w:pPr>
      <w:r w:rsidRPr="006F548B">
        <w:rPr>
          <w:rFonts w:eastAsia="Calibri"/>
          <w:szCs w:val="22"/>
          <w:lang w:val="es-ES" w:eastAsia="en-US"/>
        </w:rPr>
        <w:t xml:space="preserve">Para la evaluación de la calidad de los ítems y preguntas en términos de índice de discriminación, se empleó la siguiente escala, utilizada por </w:t>
      </w:r>
      <w:r w:rsidRPr="006F548B">
        <w:rPr>
          <w:rFonts w:eastAsia="Calibri"/>
          <w:i/>
          <w:szCs w:val="22"/>
          <w:lang w:val="es-ES" w:eastAsia="en-US"/>
        </w:rPr>
        <w:t xml:space="preserve">Martínez Pérez </w:t>
      </w:r>
      <w:r w:rsidRPr="006F548B">
        <w:rPr>
          <w:rFonts w:eastAsia="Calibri"/>
          <w:iCs/>
          <w:szCs w:val="22"/>
          <w:lang w:val="es-ES" w:eastAsia="en-US"/>
        </w:rPr>
        <w:t>y otros</w:t>
      </w:r>
      <w:r w:rsidRPr="006F548B">
        <w:rPr>
          <w:rFonts w:eastAsia="Calibri"/>
          <w:szCs w:val="22"/>
          <w:lang w:val="es-ES" w:eastAsia="en-US"/>
        </w:rPr>
        <w:t>:</w:t>
      </w:r>
      <w:r w:rsidRPr="006F548B">
        <w:rPr>
          <w:rFonts w:eastAsia="Calibri"/>
          <w:szCs w:val="22"/>
          <w:vertAlign w:val="superscript"/>
          <w:lang w:val="es-ES" w:eastAsia="en-US"/>
        </w:rPr>
        <w:t>(7)</w:t>
      </w:r>
    </w:p>
    <w:p w14:paraId="028F064C" w14:textId="77777777" w:rsidR="006F548B" w:rsidRPr="006F548B" w:rsidRDefault="006F548B" w:rsidP="006F548B">
      <w:pPr>
        <w:spacing w:line="360" w:lineRule="auto"/>
        <w:jc w:val="both"/>
        <w:rPr>
          <w:rFonts w:eastAsia="Calibri"/>
          <w:szCs w:val="22"/>
          <w:vertAlign w:val="superscript"/>
          <w:lang w:val="es-ES" w:eastAsia="en-US"/>
        </w:rPr>
      </w:pPr>
    </w:p>
    <w:p w14:paraId="43F13041" w14:textId="77777777" w:rsidR="006F548B" w:rsidRPr="006F548B" w:rsidRDefault="006F548B" w:rsidP="006F548B">
      <w:pPr>
        <w:numPr>
          <w:ilvl w:val="0"/>
          <w:numId w:val="14"/>
        </w:numPr>
        <w:spacing w:line="360" w:lineRule="auto"/>
        <w:ind w:left="567" w:hanging="425"/>
        <w:contextualSpacing/>
        <w:jc w:val="both"/>
        <w:rPr>
          <w:rFonts w:eastAsia="Calibri"/>
          <w:b/>
          <w:szCs w:val="22"/>
          <w:lang w:val="es-ES" w:eastAsia="en-US"/>
        </w:rPr>
      </w:pPr>
      <w:r w:rsidRPr="006F548B">
        <w:rPr>
          <w:rFonts w:eastAsia="Calibri"/>
          <w:szCs w:val="22"/>
          <w:lang w:val="es-ES" w:eastAsia="en-US"/>
        </w:rPr>
        <w:t>Excelente: mayor o igual de 0,40 (conservar)</w:t>
      </w:r>
    </w:p>
    <w:p w14:paraId="16D5129F" w14:textId="77777777" w:rsidR="006F548B" w:rsidRPr="006F548B" w:rsidRDefault="006F548B" w:rsidP="006F548B">
      <w:pPr>
        <w:numPr>
          <w:ilvl w:val="0"/>
          <w:numId w:val="14"/>
        </w:numPr>
        <w:spacing w:line="360" w:lineRule="auto"/>
        <w:ind w:left="567" w:hanging="425"/>
        <w:contextualSpacing/>
        <w:jc w:val="both"/>
        <w:rPr>
          <w:rFonts w:eastAsia="Calibri"/>
          <w:b/>
          <w:szCs w:val="22"/>
          <w:lang w:val="es-ES" w:eastAsia="en-US"/>
        </w:rPr>
      </w:pPr>
      <w:r w:rsidRPr="006F548B">
        <w:rPr>
          <w:rFonts w:eastAsia="Calibri"/>
          <w:szCs w:val="22"/>
          <w:lang w:val="es-ES" w:eastAsia="en-US"/>
        </w:rPr>
        <w:t>Buena: entre 0,30 – 0,39 (posibilidades de mejorar)</w:t>
      </w:r>
    </w:p>
    <w:p w14:paraId="0738228D" w14:textId="77777777" w:rsidR="006F548B" w:rsidRPr="006F548B" w:rsidRDefault="006F548B" w:rsidP="006F548B">
      <w:pPr>
        <w:numPr>
          <w:ilvl w:val="0"/>
          <w:numId w:val="14"/>
        </w:numPr>
        <w:spacing w:line="360" w:lineRule="auto"/>
        <w:ind w:left="567" w:hanging="425"/>
        <w:contextualSpacing/>
        <w:jc w:val="both"/>
        <w:rPr>
          <w:rFonts w:eastAsia="Calibri"/>
          <w:b/>
          <w:szCs w:val="22"/>
          <w:lang w:val="es-ES" w:eastAsia="en-US"/>
        </w:rPr>
      </w:pPr>
      <w:r w:rsidRPr="006F548B">
        <w:rPr>
          <w:rFonts w:eastAsia="Calibri"/>
          <w:szCs w:val="22"/>
          <w:lang w:val="es-ES" w:eastAsia="en-US"/>
        </w:rPr>
        <w:t>Regular: entre 0,20 – 0,29 (necesidad de revisar)</w:t>
      </w:r>
    </w:p>
    <w:p w14:paraId="0F9224F6" w14:textId="77777777" w:rsidR="006F548B" w:rsidRPr="006F548B" w:rsidRDefault="006F548B" w:rsidP="006F548B">
      <w:pPr>
        <w:numPr>
          <w:ilvl w:val="0"/>
          <w:numId w:val="14"/>
        </w:numPr>
        <w:spacing w:line="360" w:lineRule="auto"/>
        <w:ind w:left="567" w:hanging="425"/>
        <w:contextualSpacing/>
        <w:jc w:val="both"/>
        <w:rPr>
          <w:rFonts w:eastAsia="Calibri"/>
          <w:b/>
          <w:szCs w:val="22"/>
          <w:lang w:val="es-ES" w:eastAsia="en-US"/>
        </w:rPr>
      </w:pPr>
      <w:r w:rsidRPr="006F548B">
        <w:rPr>
          <w:rFonts w:eastAsia="Calibri"/>
          <w:szCs w:val="22"/>
          <w:lang w:val="es-ES" w:eastAsia="en-US"/>
        </w:rPr>
        <w:t>Pobre: entre 0,00 – 0,19 (descartar o revisar a profundidad)</w:t>
      </w:r>
    </w:p>
    <w:p w14:paraId="74A0AB82" w14:textId="77777777" w:rsidR="006F548B" w:rsidRPr="006F548B" w:rsidRDefault="006F548B" w:rsidP="006F548B">
      <w:pPr>
        <w:numPr>
          <w:ilvl w:val="0"/>
          <w:numId w:val="14"/>
        </w:numPr>
        <w:spacing w:line="360" w:lineRule="auto"/>
        <w:ind w:left="567" w:hanging="425"/>
        <w:contextualSpacing/>
        <w:jc w:val="both"/>
        <w:rPr>
          <w:rFonts w:eastAsia="Calibri"/>
          <w:b/>
          <w:szCs w:val="22"/>
          <w:lang w:val="es-ES" w:eastAsia="en-US"/>
        </w:rPr>
      </w:pPr>
      <w:r w:rsidRPr="006F548B">
        <w:rPr>
          <w:rFonts w:eastAsia="Calibri"/>
          <w:szCs w:val="22"/>
          <w:lang w:val="es-ES" w:eastAsia="en-US"/>
        </w:rPr>
        <w:t>Pésimo: &lt; 0,00 (descartar definitivamente)</w:t>
      </w:r>
    </w:p>
    <w:p w14:paraId="52E098A1" w14:textId="77777777" w:rsidR="006F548B" w:rsidRPr="006F548B" w:rsidRDefault="006F548B" w:rsidP="006F548B">
      <w:pPr>
        <w:spacing w:line="360" w:lineRule="auto"/>
        <w:jc w:val="both"/>
        <w:rPr>
          <w:rFonts w:eastAsia="Calibri"/>
          <w:szCs w:val="22"/>
          <w:lang w:val="es-ES" w:eastAsia="en-US"/>
        </w:rPr>
      </w:pPr>
    </w:p>
    <w:p w14:paraId="0D4C42D1" w14:textId="77777777" w:rsidR="006F548B" w:rsidRPr="006F548B" w:rsidRDefault="006F548B" w:rsidP="006F548B">
      <w:pPr>
        <w:spacing w:line="360" w:lineRule="auto"/>
        <w:jc w:val="both"/>
        <w:rPr>
          <w:rFonts w:eastAsia="Calibri"/>
          <w:szCs w:val="22"/>
          <w:vertAlign w:val="superscript"/>
          <w:lang w:val="es-ES" w:eastAsia="en-US"/>
        </w:rPr>
      </w:pPr>
      <w:r w:rsidRPr="006F548B">
        <w:rPr>
          <w:rFonts w:eastAsia="Calibri"/>
          <w:szCs w:val="22"/>
          <w:lang w:val="es-ES" w:eastAsia="en-US"/>
        </w:rPr>
        <w:t>Relación discriminativa (</w:t>
      </w:r>
      <w:proofErr w:type="spellStart"/>
      <w:r w:rsidRPr="006F548B">
        <w:rPr>
          <w:rFonts w:eastAsia="Calibri"/>
          <w:szCs w:val="22"/>
          <w:lang w:val="es-ES" w:eastAsia="en-US"/>
        </w:rPr>
        <w:t>Rd</w:t>
      </w:r>
      <w:proofErr w:type="spellEnd"/>
      <w:r w:rsidRPr="006F548B">
        <w:rPr>
          <w:rFonts w:eastAsia="Calibri"/>
          <w:szCs w:val="22"/>
          <w:lang w:val="es-ES" w:eastAsia="en-US"/>
        </w:rPr>
        <w:t>): para determinar si un reactivo o pregunta es aceptable o no a partir de su índice de discriminación. Está dado por el cociente entre el índice de discriminación del ítem -Id (i)- y su norma discriminativa (ND</w:t>
      </w:r>
      <w:proofErr w:type="gramStart"/>
      <w:r w:rsidRPr="006F548B">
        <w:rPr>
          <w:rFonts w:eastAsia="Calibr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4)</w:t>
      </w:r>
    </w:p>
    <w:p w14:paraId="433834F3" w14:textId="4EA36B6B" w:rsidR="004C0319" w:rsidRDefault="004C0319" w:rsidP="006F548B">
      <w:pPr>
        <w:spacing w:line="360" w:lineRule="auto"/>
        <w:jc w:val="both"/>
        <w:rPr>
          <w:rFonts w:eastAsia="Calibri"/>
          <w:szCs w:val="22"/>
          <w:lang w:val="es-ES" w:eastAsia="en-US"/>
        </w:rPr>
      </w:pPr>
    </w:p>
    <w:p w14:paraId="6E5CBC50" w14:textId="08A83ACC" w:rsidR="004C0319" w:rsidRDefault="004C0319" w:rsidP="004C0319">
      <w:pPr>
        <w:spacing w:line="360" w:lineRule="auto"/>
        <w:jc w:val="center"/>
        <w:rPr>
          <w:rFonts w:eastAsia="Calibri"/>
          <w:szCs w:val="22"/>
          <w:lang w:val="es-ES" w:eastAsia="en-US"/>
        </w:rPr>
      </w:pPr>
      <w:r>
        <w:rPr>
          <w:rFonts w:eastAsia="Calibri"/>
          <w:noProof/>
          <w:szCs w:val="22"/>
          <w:lang w:val="es-ES" w:eastAsia="en-US"/>
        </w:rPr>
        <w:drawing>
          <wp:inline distT="0" distB="0" distL="0" distR="0" wp14:anchorId="38E4655F" wp14:editId="6E8BC6D6">
            <wp:extent cx="1419225" cy="4286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p>
    <w:p w14:paraId="5EE9E92E" w14:textId="77777777" w:rsidR="004C0319" w:rsidRDefault="004C0319" w:rsidP="006F548B">
      <w:pPr>
        <w:spacing w:line="360" w:lineRule="auto"/>
        <w:jc w:val="both"/>
        <w:rPr>
          <w:rFonts w:eastAsia="Calibri"/>
          <w:szCs w:val="22"/>
          <w:lang w:val="es-ES" w:eastAsia="en-US"/>
        </w:rPr>
      </w:pPr>
    </w:p>
    <w:p w14:paraId="2A824675" w14:textId="581BF2A3"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El valor de la norma discriminativa se obtuvo a partir de la siguiente fórmula:</w:t>
      </w:r>
    </w:p>
    <w:p w14:paraId="62D5BC2F" w14:textId="77777777" w:rsidR="006F548B" w:rsidRPr="006F548B" w:rsidRDefault="006F548B" w:rsidP="006F548B">
      <w:pPr>
        <w:spacing w:line="360" w:lineRule="auto"/>
        <w:jc w:val="both"/>
        <w:rPr>
          <w:rFonts w:eastAsia="Calibri"/>
          <w:szCs w:val="22"/>
          <w:lang w:val="es-ES" w:eastAsia="en-US"/>
        </w:rPr>
      </w:pPr>
    </w:p>
    <w:p w14:paraId="608749BB" w14:textId="2E3D5A74" w:rsidR="004C0319" w:rsidRDefault="004C0319" w:rsidP="006F548B">
      <w:pPr>
        <w:spacing w:line="360" w:lineRule="auto"/>
        <w:jc w:val="center"/>
        <w:rPr>
          <w:rFonts w:eastAsia="Calibri"/>
          <w:szCs w:val="22"/>
          <w:lang w:val="es-ES" w:eastAsia="en-US"/>
        </w:rPr>
      </w:pPr>
      <w:r>
        <w:rPr>
          <w:rFonts w:eastAsia="Calibri"/>
          <w:noProof/>
          <w:szCs w:val="22"/>
          <w:lang w:val="es-ES" w:eastAsia="en-US"/>
        </w:rPr>
        <w:drawing>
          <wp:inline distT="0" distB="0" distL="0" distR="0" wp14:anchorId="02C3E4C4" wp14:editId="21CCD567">
            <wp:extent cx="2705100" cy="361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2705100" cy="361950"/>
                    </a:xfrm>
                    <a:prstGeom prst="rect">
                      <a:avLst/>
                    </a:prstGeom>
                  </pic:spPr>
                </pic:pic>
              </a:graphicData>
            </a:graphic>
          </wp:inline>
        </w:drawing>
      </w:r>
    </w:p>
    <w:p w14:paraId="1430D562" w14:textId="406C7151" w:rsidR="006F548B" w:rsidRPr="006F548B" w:rsidRDefault="006F548B" w:rsidP="006F548B">
      <w:pPr>
        <w:spacing w:line="360" w:lineRule="auto"/>
        <w:jc w:val="center"/>
        <w:rPr>
          <w:rFonts w:eastAsia="Calibri"/>
          <w:szCs w:val="22"/>
          <w:lang w:val="es-ES" w:eastAsia="en-US"/>
        </w:rPr>
      </w:pPr>
      <w:r w:rsidRPr="006F548B">
        <w:rPr>
          <w:rFonts w:eastAsia="Calibri"/>
          <w:szCs w:val="22"/>
          <w:lang w:val="es-ES" w:eastAsia="en-US"/>
        </w:rPr>
        <w:t>o</w:t>
      </w:r>
      <w:r w:rsidRPr="006F548B">
        <w:rPr>
          <w:rFonts w:ascii="Cambria Math" w:eastAsia="Calibri" w:hAnsi="Cambria Math"/>
          <w:szCs w:val="22"/>
          <w:lang w:val="es-ES" w:eastAsia="en-US"/>
        </w:rPr>
        <w:br/>
      </w:r>
      <w:r w:rsidR="004C0319">
        <w:rPr>
          <w:rFonts w:eastAsia="Calibri"/>
          <w:noProof/>
          <w:szCs w:val="22"/>
          <w:lang w:val="es-ES" w:eastAsia="en-US"/>
        </w:rPr>
        <w:drawing>
          <wp:inline distT="0" distB="0" distL="0" distR="0" wp14:anchorId="1B441103" wp14:editId="5566C12D">
            <wp:extent cx="2924175" cy="3048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7">
                      <a:extLst>
                        <a:ext uri="{28A0092B-C50C-407E-A947-70E740481C1C}">
                          <a14:useLocalDpi xmlns:a14="http://schemas.microsoft.com/office/drawing/2010/main" val="0"/>
                        </a:ext>
                      </a:extLst>
                    </a:blip>
                    <a:stretch>
                      <a:fillRect/>
                    </a:stretch>
                  </pic:blipFill>
                  <pic:spPr>
                    <a:xfrm>
                      <a:off x="0" y="0"/>
                      <a:ext cx="2924175" cy="304800"/>
                    </a:xfrm>
                    <a:prstGeom prst="rect">
                      <a:avLst/>
                    </a:prstGeom>
                  </pic:spPr>
                </pic:pic>
              </a:graphicData>
            </a:graphic>
          </wp:inline>
        </w:drawing>
      </w:r>
    </w:p>
    <w:p w14:paraId="3076C6C7" w14:textId="77777777" w:rsidR="006F548B" w:rsidRPr="006F548B" w:rsidRDefault="006F548B" w:rsidP="006F548B">
      <w:pPr>
        <w:spacing w:line="360" w:lineRule="auto"/>
        <w:jc w:val="both"/>
        <w:rPr>
          <w:rFonts w:eastAsia="Calibri"/>
          <w:szCs w:val="22"/>
          <w:lang w:val="es-ES" w:eastAsia="en-US"/>
        </w:rPr>
      </w:pPr>
    </w:p>
    <w:p w14:paraId="57B48048"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Si </w:t>
      </w:r>
      <w:proofErr w:type="spellStart"/>
      <w:r w:rsidRPr="006F548B">
        <w:rPr>
          <w:rFonts w:eastAsia="Calibri"/>
          <w:szCs w:val="22"/>
          <w:lang w:val="es-ES" w:eastAsia="en-US"/>
        </w:rPr>
        <w:t>Rd</w:t>
      </w:r>
      <w:proofErr w:type="spellEnd"/>
      <w:r w:rsidRPr="006F548B">
        <w:rPr>
          <w:rFonts w:eastAsia="Calibri"/>
          <w:szCs w:val="22"/>
          <w:lang w:val="es-ES" w:eastAsia="en-US"/>
        </w:rPr>
        <w:t xml:space="preserve"> mayor que 1: se considera el ítem aceptable</w:t>
      </w:r>
    </w:p>
    <w:p w14:paraId="42AA28A4"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Si </w:t>
      </w:r>
      <w:proofErr w:type="spellStart"/>
      <w:r w:rsidRPr="006F548B">
        <w:rPr>
          <w:rFonts w:eastAsia="Calibri"/>
          <w:szCs w:val="22"/>
          <w:lang w:val="es-ES" w:eastAsia="en-US"/>
        </w:rPr>
        <w:t>Rd</w:t>
      </w:r>
      <w:proofErr w:type="spellEnd"/>
      <w:r w:rsidRPr="006F548B">
        <w:rPr>
          <w:rFonts w:eastAsia="Calibri"/>
          <w:szCs w:val="22"/>
          <w:lang w:val="es-ES" w:eastAsia="en-US"/>
        </w:rPr>
        <w:t xml:space="preserve"> (0,60-0,99): se recomienda analizar el ítem</w:t>
      </w:r>
    </w:p>
    <w:p w14:paraId="14E5F74B"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Si </w:t>
      </w:r>
      <w:proofErr w:type="spellStart"/>
      <w:r w:rsidRPr="006F548B">
        <w:rPr>
          <w:rFonts w:eastAsia="Calibri"/>
          <w:szCs w:val="22"/>
          <w:lang w:val="es-ES" w:eastAsia="en-US"/>
        </w:rPr>
        <w:t>Rd</w:t>
      </w:r>
      <w:proofErr w:type="spellEnd"/>
      <w:r w:rsidRPr="006F548B">
        <w:rPr>
          <w:rFonts w:eastAsia="Calibri"/>
          <w:szCs w:val="22"/>
          <w:lang w:val="es-ES" w:eastAsia="en-US"/>
        </w:rPr>
        <w:t xml:space="preserve"> menor de 0,6: se recomienda rechazar el ítem</w:t>
      </w:r>
    </w:p>
    <w:p w14:paraId="554CB84F"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Coeficiente de discriminación del punto </w:t>
      </w:r>
      <w:proofErr w:type="spellStart"/>
      <w:r w:rsidRPr="006F548B">
        <w:rPr>
          <w:rFonts w:eastAsia="Calibri"/>
          <w:szCs w:val="22"/>
          <w:lang w:val="es-ES" w:eastAsia="en-US"/>
        </w:rPr>
        <w:t>biserial</w:t>
      </w:r>
      <w:proofErr w:type="spellEnd"/>
      <w:r w:rsidRPr="006F548B">
        <w:rPr>
          <w:rFonts w:eastAsia="Calibri"/>
          <w:szCs w:val="22"/>
          <w:lang w:val="es-ES" w:eastAsia="en-US"/>
        </w:rPr>
        <w:t xml:space="preserve"> puntual (</w:t>
      </w:r>
      <w:proofErr w:type="spellStart"/>
      <w:r w:rsidRPr="006F548B">
        <w:rPr>
          <w:rFonts w:eastAsia="Calibri"/>
          <w:szCs w:val="22"/>
          <w:lang w:val="es-ES" w:eastAsia="en-US"/>
        </w:rPr>
        <w:t>r</w:t>
      </w:r>
      <w:r w:rsidRPr="006F548B">
        <w:rPr>
          <w:rFonts w:eastAsia="Calibri"/>
          <w:szCs w:val="22"/>
          <w:vertAlign w:val="subscript"/>
          <w:lang w:val="es-ES" w:eastAsia="en-US"/>
        </w:rPr>
        <w:t>pbis</w:t>
      </w:r>
      <w:proofErr w:type="spellEnd"/>
      <w:r w:rsidRPr="006F548B">
        <w:rPr>
          <w:rFonts w:eastAsia="Calibri"/>
          <w:szCs w:val="22"/>
          <w:lang w:val="es-ES" w:eastAsia="en-US"/>
        </w:rPr>
        <w:t xml:space="preserve">): para calcular la efectividad discriminativa de un reactivo o pregunta. Se utilizó para conocer si los estudiantes de calificaciones más altas son los que obtuvieron las respuestas correctas, qué tanto poder predictivo tuvo el reactivo, y cómo puede contribuir a las </w:t>
      </w:r>
      <w:proofErr w:type="gramStart"/>
      <w:r w:rsidRPr="006F548B">
        <w:rPr>
          <w:rFonts w:eastAsia="Calibri"/>
          <w:szCs w:val="22"/>
          <w:lang w:val="es-ES" w:eastAsia="en-US"/>
        </w:rPr>
        <w:t>predicciones.</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4)</w:t>
      </w:r>
      <w:r w:rsidRPr="006F548B">
        <w:rPr>
          <w:rFonts w:eastAsia="Calibri"/>
          <w:szCs w:val="22"/>
          <w:lang w:val="es-ES" w:eastAsia="en-US"/>
        </w:rPr>
        <w:t xml:space="preserve"> Para el cálculo se utilizó la siguiente fórmula:</w:t>
      </w:r>
    </w:p>
    <w:p w14:paraId="7B479426" w14:textId="77777777" w:rsidR="006F548B" w:rsidRPr="006F548B" w:rsidRDefault="006F548B" w:rsidP="006F548B">
      <w:pPr>
        <w:spacing w:line="360" w:lineRule="auto"/>
        <w:jc w:val="both"/>
        <w:rPr>
          <w:rFonts w:eastAsia="Calibri"/>
          <w:szCs w:val="22"/>
          <w:lang w:val="es-ES" w:eastAsia="en-US"/>
        </w:rPr>
      </w:pPr>
    </w:p>
    <w:p w14:paraId="4664C05A" w14:textId="7F32CC0F" w:rsidR="006F548B" w:rsidRDefault="004C0319" w:rsidP="004C0319">
      <w:pPr>
        <w:spacing w:line="360" w:lineRule="auto"/>
        <w:jc w:val="center"/>
        <w:rPr>
          <w:rFonts w:eastAsia="Calibri"/>
          <w:szCs w:val="22"/>
          <w:lang w:val="es-ES" w:eastAsia="en-US"/>
        </w:rPr>
      </w:pPr>
      <w:r>
        <w:rPr>
          <w:rFonts w:eastAsia="Calibri"/>
          <w:noProof/>
          <w:szCs w:val="22"/>
          <w:lang w:val="es-ES" w:eastAsia="en-US"/>
        </w:rPr>
        <w:drawing>
          <wp:inline distT="0" distB="0" distL="0" distR="0" wp14:anchorId="5ACB62FE" wp14:editId="0BE29BA1">
            <wp:extent cx="2095500" cy="6000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8">
                      <a:extLst>
                        <a:ext uri="{28A0092B-C50C-407E-A947-70E740481C1C}">
                          <a14:useLocalDpi xmlns:a14="http://schemas.microsoft.com/office/drawing/2010/main" val="0"/>
                        </a:ext>
                      </a:extLst>
                    </a:blip>
                    <a:stretch>
                      <a:fillRect/>
                    </a:stretch>
                  </pic:blipFill>
                  <pic:spPr>
                    <a:xfrm>
                      <a:off x="0" y="0"/>
                      <a:ext cx="2095500" cy="600075"/>
                    </a:xfrm>
                    <a:prstGeom prst="rect">
                      <a:avLst/>
                    </a:prstGeom>
                  </pic:spPr>
                </pic:pic>
              </a:graphicData>
            </a:graphic>
          </wp:inline>
        </w:drawing>
      </w:r>
    </w:p>
    <w:p w14:paraId="450EEB8A" w14:textId="77777777" w:rsidR="004C0319" w:rsidRPr="006F548B" w:rsidRDefault="004C0319" w:rsidP="006F548B">
      <w:pPr>
        <w:spacing w:line="360" w:lineRule="auto"/>
        <w:jc w:val="both"/>
        <w:rPr>
          <w:rFonts w:eastAsia="Calibri"/>
          <w:szCs w:val="22"/>
          <w:lang w:val="es-ES" w:eastAsia="en-US"/>
        </w:rPr>
      </w:pPr>
    </w:p>
    <w:p w14:paraId="22342599"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Ẋ1</w:t>
      </w:r>
      <w:proofErr w:type="spellEnd"/>
      <w:r w:rsidRPr="006F548B">
        <w:rPr>
          <w:rFonts w:eastAsia="Calibri"/>
          <w:szCs w:val="22"/>
          <w:lang w:val="es-ES" w:eastAsia="en-US"/>
        </w:rPr>
        <w:t xml:space="preserve"> = media de las puntuaciones totales de aquellos que respondieron correctamente el ítem.</w:t>
      </w:r>
    </w:p>
    <w:p w14:paraId="45931D72"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Ẋ0</w:t>
      </w:r>
      <w:proofErr w:type="spellEnd"/>
      <w:r w:rsidRPr="006F548B">
        <w:rPr>
          <w:rFonts w:eastAsia="Calibri"/>
          <w:szCs w:val="22"/>
          <w:lang w:val="es-ES" w:eastAsia="en-US"/>
        </w:rPr>
        <w:t xml:space="preserve"> = media de las puntuaciones totales de aquellos que respondieron incorrectamente el ítem.</w:t>
      </w:r>
    </w:p>
    <w:p w14:paraId="37DD8777"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S</w:t>
      </w:r>
      <w:r w:rsidRPr="006F548B">
        <w:rPr>
          <w:rFonts w:eastAsia="Calibri"/>
          <w:szCs w:val="22"/>
          <w:vertAlign w:val="subscript"/>
          <w:lang w:val="es-ES" w:eastAsia="en-US"/>
        </w:rPr>
        <w:t>x</w:t>
      </w:r>
      <w:proofErr w:type="spellEnd"/>
      <w:r w:rsidRPr="006F548B">
        <w:rPr>
          <w:rFonts w:eastAsia="Calibri"/>
          <w:szCs w:val="22"/>
          <w:lang w:val="es-ES" w:eastAsia="en-US"/>
        </w:rPr>
        <w:t xml:space="preserve"> = desviación estándar de las puntuaciones totales.</w:t>
      </w:r>
    </w:p>
    <w:p w14:paraId="48A2AD08"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n1</w:t>
      </w:r>
      <w:proofErr w:type="spellEnd"/>
      <w:r w:rsidRPr="006F548B">
        <w:rPr>
          <w:rFonts w:eastAsia="Calibri"/>
          <w:szCs w:val="22"/>
          <w:lang w:val="es-ES" w:eastAsia="en-US"/>
        </w:rPr>
        <w:t>= número de estudiantes que respondieron correctamente el ítem.</w:t>
      </w:r>
    </w:p>
    <w:p w14:paraId="23D4ECB7"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n0</w:t>
      </w:r>
      <w:proofErr w:type="spellEnd"/>
      <w:r w:rsidRPr="006F548B">
        <w:rPr>
          <w:rFonts w:eastAsia="Calibri"/>
          <w:szCs w:val="22"/>
          <w:lang w:val="es-ES" w:eastAsia="en-US"/>
        </w:rPr>
        <w:t xml:space="preserve"> = número de estudiantes que respondieron incorrectamente el ítem.</w:t>
      </w:r>
    </w:p>
    <w:p w14:paraId="3A89F608"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n = </w:t>
      </w:r>
      <w:proofErr w:type="spellStart"/>
      <w:r w:rsidRPr="006F548B">
        <w:rPr>
          <w:rFonts w:eastAsia="Calibri"/>
          <w:szCs w:val="22"/>
          <w:lang w:val="es-ES" w:eastAsia="en-US"/>
        </w:rPr>
        <w:t>n1</w:t>
      </w:r>
      <w:proofErr w:type="spellEnd"/>
      <w:r w:rsidRPr="006F548B">
        <w:rPr>
          <w:rFonts w:eastAsia="Calibri"/>
          <w:szCs w:val="22"/>
          <w:lang w:val="es-ES" w:eastAsia="en-US"/>
        </w:rPr>
        <w:t xml:space="preserve"> + </w:t>
      </w:r>
      <w:proofErr w:type="spellStart"/>
      <w:r w:rsidRPr="006F548B">
        <w:rPr>
          <w:rFonts w:eastAsia="Calibri"/>
          <w:szCs w:val="22"/>
          <w:lang w:val="es-ES" w:eastAsia="en-US"/>
        </w:rPr>
        <w:t>n0</w:t>
      </w:r>
      <w:proofErr w:type="spellEnd"/>
    </w:p>
    <w:p w14:paraId="59B06AAB"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La distribución de los resultados del </w:t>
      </w:r>
      <w:proofErr w:type="spellStart"/>
      <w:r w:rsidRPr="006F548B">
        <w:rPr>
          <w:rFonts w:eastAsia="Calibri"/>
          <w:szCs w:val="22"/>
          <w:lang w:val="es-ES" w:eastAsia="en-US"/>
        </w:rPr>
        <w:t>r</w:t>
      </w:r>
      <w:r w:rsidRPr="006F548B">
        <w:rPr>
          <w:rFonts w:eastAsia="Calibri"/>
          <w:szCs w:val="22"/>
          <w:vertAlign w:val="subscript"/>
          <w:lang w:val="es-ES" w:eastAsia="en-US"/>
        </w:rPr>
        <w:t>pbis</w:t>
      </w:r>
      <w:proofErr w:type="spellEnd"/>
      <w:r w:rsidRPr="006F548B">
        <w:rPr>
          <w:rFonts w:eastAsia="Calibri"/>
          <w:szCs w:val="22"/>
          <w:lang w:val="es-ES" w:eastAsia="en-US"/>
        </w:rPr>
        <w:t xml:space="preserve"> que se tuvo en cuenta fue la siguiente:</w:t>
      </w:r>
    </w:p>
    <w:p w14:paraId="5FF91330" w14:textId="77777777" w:rsidR="006F548B" w:rsidRPr="006F548B" w:rsidRDefault="006F548B" w:rsidP="006F548B">
      <w:pPr>
        <w:spacing w:line="360" w:lineRule="auto"/>
        <w:jc w:val="both"/>
        <w:rPr>
          <w:rFonts w:eastAsia="Calibri"/>
          <w:szCs w:val="22"/>
          <w:lang w:val="es-ES" w:eastAsia="en-US"/>
        </w:rPr>
      </w:pPr>
    </w:p>
    <w:p w14:paraId="7161F5F2" w14:textId="77777777" w:rsidR="006F548B" w:rsidRPr="006F548B" w:rsidRDefault="006F548B" w:rsidP="006F548B">
      <w:pPr>
        <w:numPr>
          <w:ilvl w:val="1"/>
          <w:numId w:val="13"/>
        </w:numPr>
        <w:spacing w:line="360" w:lineRule="auto"/>
        <w:ind w:left="567" w:hanging="425"/>
        <w:contextualSpacing/>
        <w:jc w:val="both"/>
        <w:rPr>
          <w:rFonts w:eastAsia="Calibri"/>
          <w:szCs w:val="22"/>
          <w:lang w:val="es-ES" w:eastAsia="en-US"/>
        </w:rPr>
      </w:pPr>
      <w:r w:rsidRPr="006F548B">
        <w:rPr>
          <w:rFonts w:eastAsia="Calibri"/>
          <w:szCs w:val="22"/>
          <w:lang w:val="es-ES" w:eastAsia="en-US"/>
        </w:rPr>
        <w:t>&lt; 0 – discriminan negativamente</w:t>
      </w:r>
    </w:p>
    <w:p w14:paraId="56253920" w14:textId="77777777" w:rsidR="006F548B" w:rsidRPr="006F548B" w:rsidRDefault="006F548B" w:rsidP="006F548B">
      <w:pPr>
        <w:numPr>
          <w:ilvl w:val="1"/>
          <w:numId w:val="13"/>
        </w:numPr>
        <w:spacing w:line="360" w:lineRule="auto"/>
        <w:ind w:left="567" w:hanging="425"/>
        <w:contextualSpacing/>
        <w:jc w:val="both"/>
        <w:rPr>
          <w:rFonts w:eastAsia="Calibri"/>
          <w:szCs w:val="22"/>
          <w:lang w:val="es-ES" w:eastAsia="en-US"/>
        </w:rPr>
      </w:pPr>
      <w:r w:rsidRPr="006F548B">
        <w:rPr>
          <w:rFonts w:eastAsia="Calibri"/>
          <w:szCs w:val="22"/>
          <w:lang w:val="es-ES" w:eastAsia="en-US"/>
        </w:rPr>
        <w:t>0 – 0,14 – discriminan pobremente</w:t>
      </w:r>
    </w:p>
    <w:p w14:paraId="6D0D7656" w14:textId="77777777" w:rsidR="006F548B" w:rsidRPr="006F548B" w:rsidRDefault="006F548B" w:rsidP="006F548B">
      <w:pPr>
        <w:numPr>
          <w:ilvl w:val="1"/>
          <w:numId w:val="13"/>
        </w:numPr>
        <w:spacing w:line="360" w:lineRule="auto"/>
        <w:ind w:left="567" w:hanging="425"/>
        <w:contextualSpacing/>
        <w:jc w:val="both"/>
        <w:rPr>
          <w:rFonts w:eastAsia="Calibri"/>
          <w:szCs w:val="22"/>
          <w:lang w:val="es-ES" w:eastAsia="en-US"/>
        </w:rPr>
      </w:pPr>
      <w:r w:rsidRPr="006F548B">
        <w:rPr>
          <w:rFonts w:eastAsia="Calibri"/>
          <w:szCs w:val="22"/>
          <w:lang w:val="es-ES" w:eastAsia="en-US"/>
        </w:rPr>
        <w:lastRenderedPageBreak/>
        <w:t>0,15 – 0,25 – discriminan regular</w:t>
      </w:r>
    </w:p>
    <w:p w14:paraId="3881A8CB" w14:textId="77777777" w:rsidR="006F548B" w:rsidRPr="006F548B" w:rsidRDefault="006F548B" w:rsidP="006F548B">
      <w:pPr>
        <w:numPr>
          <w:ilvl w:val="1"/>
          <w:numId w:val="13"/>
        </w:numPr>
        <w:spacing w:line="360" w:lineRule="auto"/>
        <w:ind w:left="567" w:hanging="425"/>
        <w:contextualSpacing/>
        <w:jc w:val="both"/>
        <w:rPr>
          <w:rFonts w:eastAsia="Calibri"/>
          <w:szCs w:val="22"/>
          <w:lang w:val="es-ES" w:eastAsia="en-US"/>
        </w:rPr>
      </w:pPr>
      <w:r w:rsidRPr="006F548B">
        <w:rPr>
          <w:rFonts w:eastAsia="Calibri"/>
          <w:szCs w:val="22"/>
          <w:lang w:val="es-ES" w:eastAsia="en-US"/>
        </w:rPr>
        <w:t>0,26 – 0,35 – buen poder discriminativo</w:t>
      </w:r>
    </w:p>
    <w:p w14:paraId="61354EC8" w14:textId="77777777" w:rsidR="006F548B" w:rsidRPr="006F548B" w:rsidRDefault="006F548B" w:rsidP="006F548B">
      <w:pPr>
        <w:numPr>
          <w:ilvl w:val="1"/>
          <w:numId w:val="13"/>
        </w:numPr>
        <w:spacing w:line="360" w:lineRule="auto"/>
        <w:ind w:left="567" w:hanging="425"/>
        <w:contextualSpacing/>
        <w:jc w:val="both"/>
        <w:rPr>
          <w:rFonts w:eastAsia="Calibri"/>
          <w:szCs w:val="22"/>
          <w:lang w:val="es-ES" w:eastAsia="en-US"/>
        </w:rPr>
      </w:pPr>
      <w:r w:rsidRPr="006F548B">
        <w:rPr>
          <w:rFonts w:eastAsia="Calibri"/>
          <w:szCs w:val="22"/>
          <w:lang w:val="es-ES" w:eastAsia="en-US"/>
        </w:rPr>
        <w:t>&gt; 0,35 – excelente poder de discriminación</w:t>
      </w:r>
    </w:p>
    <w:p w14:paraId="551C4318" w14:textId="77777777" w:rsidR="006F548B" w:rsidRPr="006F548B" w:rsidRDefault="006F548B" w:rsidP="006F548B">
      <w:pPr>
        <w:spacing w:line="360" w:lineRule="auto"/>
        <w:jc w:val="both"/>
        <w:rPr>
          <w:rFonts w:eastAsia="Calibri"/>
          <w:szCs w:val="22"/>
          <w:lang w:val="es-ES" w:eastAsia="en-US"/>
        </w:rPr>
      </w:pPr>
    </w:p>
    <w:p w14:paraId="3846D3E6"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Consistencia interna de reactivos (</w:t>
      </w:r>
      <w:proofErr w:type="spellStart"/>
      <w:r w:rsidRPr="006F548B">
        <w:rPr>
          <w:rFonts w:eastAsia="Calibri"/>
          <w:szCs w:val="22"/>
          <w:lang w:val="es-ES" w:eastAsia="en-US"/>
        </w:rPr>
        <w:t>Cir</w:t>
      </w:r>
      <w:proofErr w:type="spellEnd"/>
      <w:r w:rsidRPr="006F548B">
        <w:rPr>
          <w:rFonts w:eastAsia="Calibri"/>
          <w:szCs w:val="22"/>
          <w:lang w:val="es-ES" w:eastAsia="en-US"/>
        </w:rPr>
        <w:t>):</w:t>
      </w:r>
      <w:r w:rsidRPr="006F548B">
        <w:rPr>
          <w:rFonts w:eastAsia="Calibri"/>
          <w:szCs w:val="22"/>
          <w:vertAlign w:val="superscript"/>
          <w:lang w:val="es-ES" w:eastAsia="en-US"/>
        </w:rPr>
        <w:t>(3)</w:t>
      </w:r>
      <w:r w:rsidRPr="006F548B">
        <w:rPr>
          <w:rFonts w:eastAsia="Calibri"/>
          <w:szCs w:val="22"/>
          <w:lang w:val="es-ES" w:eastAsia="en-US"/>
        </w:rPr>
        <w:t xml:space="preserve"> se determinó a través del cálculo del coeficiente de </w:t>
      </w:r>
      <w:proofErr w:type="spellStart"/>
      <w:r w:rsidRPr="006F548B">
        <w:rPr>
          <w:rFonts w:eastAsia="Calibri"/>
          <w:szCs w:val="22"/>
          <w:lang w:val="es-ES" w:eastAsia="en-US"/>
        </w:rPr>
        <w:t>Küder</w:t>
      </w:r>
      <w:proofErr w:type="spellEnd"/>
      <w:r w:rsidRPr="006F548B">
        <w:rPr>
          <w:rFonts w:eastAsia="Calibri"/>
          <w:szCs w:val="22"/>
          <w:lang w:val="es-ES" w:eastAsia="en-US"/>
        </w:rPr>
        <w:t>-Richardson (</w:t>
      </w:r>
      <w:proofErr w:type="spellStart"/>
      <w:r w:rsidRPr="006F548B">
        <w:rPr>
          <w:rFonts w:eastAsia="Calibri"/>
          <w:szCs w:val="22"/>
          <w:lang w:val="es-ES" w:eastAsia="en-US"/>
        </w:rPr>
        <w:t>KR20</w:t>
      </w:r>
      <w:proofErr w:type="spellEnd"/>
      <w:r w:rsidRPr="006F548B">
        <w:rPr>
          <w:rFonts w:eastAsia="Calibri"/>
          <w:szCs w:val="22"/>
          <w:lang w:val="es-ES" w:eastAsia="en-US"/>
        </w:rPr>
        <w:t>) mediante la siguiente fórmula:</w:t>
      </w:r>
    </w:p>
    <w:p w14:paraId="103BF2C7" w14:textId="77777777" w:rsidR="006F548B" w:rsidRPr="006F548B" w:rsidRDefault="006F548B" w:rsidP="006F548B">
      <w:pPr>
        <w:spacing w:line="360" w:lineRule="auto"/>
        <w:jc w:val="both"/>
        <w:rPr>
          <w:rFonts w:eastAsia="Calibri"/>
          <w:szCs w:val="22"/>
          <w:lang w:val="es-ES" w:eastAsia="en-US"/>
        </w:rPr>
      </w:pPr>
    </w:p>
    <w:p w14:paraId="59071F60" w14:textId="1B0788EC" w:rsidR="006F548B" w:rsidRDefault="00F2746D" w:rsidP="00F2746D">
      <w:pPr>
        <w:spacing w:line="360" w:lineRule="auto"/>
        <w:jc w:val="center"/>
        <w:rPr>
          <w:rFonts w:eastAsia="Calibri"/>
          <w:szCs w:val="22"/>
          <w:lang w:val="es-ES" w:eastAsia="en-US"/>
        </w:rPr>
      </w:pPr>
      <w:r>
        <w:rPr>
          <w:rFonts w:eastAsia="Calibri"/>
          <w:noProof/>
          <w:szCs w:val="22"/>
          <w:lang w:val="es-ES" w:eastAsia="en-US"/>
        </w:rPr>
        <w:drawing>
          <wp:inline distT="0" distB="0" distL="0" distR="0" wp14:anchorId="0B1C814E" wp14:editId="20219F8E">
            <wp:extent cx="2019300" cy="6000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9">
                      <a:extLst>
                        <a:ext uri="{28A0092B-C50C-407E-A947-70E740481C1C}">
                          <a14:useLocalDpi xmlns:a14="http://schemas.microsoft.com/office/drawing/2010/main" val="0"/>
                        </a:ext>
                      </a:extLst>
                    </a:blip>
                    <a:stretch>
                      <a:fillRect/>
                    </a:stretch>
                  </pic:blipFill>
                  <pic:spPr>
                    <a:xfrm>
                      <a:off x="0" y="0"/>
                      <a:ext cx="2019300" cy="600075"/>
                    </a:xfrm>
                    <a:prstGeom prst="rect">
                      <a:avLst/>
                    </a:prstGeom>
                  </pic:spPr>
                </pic:pic>
              </a:graphicData>
            </a:graphic>
          </wp:inline>
        </w:drawing>
      </w:r>
    </w:p>
    <w:p w14:paraId="69D799AA" w14:textId="77777777" w:rsidR="00F2746D" w:rsidRPr="006F548B" w:rsidRDefault="00F2746D" w:rsidP="006F548B">
      <w:pPr>
        <w:spacing w:line="360" w:lineRule="auto"/>
        <w:jc w:val="both"/>
        <w:rPr>
          <w:rFonts w:eastAsia="Calibri"/>
          <w:szCs w:val="22"/>
          <w:lang w:val="es-ES" w:eastAsia="en-US"/>
        </w:rPr>
      </w:pPr>
    </w:p>
    <w:p w14:paraId="014B7E5F"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KR20</w:t>
      </w:r>
      <w:proofErr w:type="spellEnd"/>
      <w:r w:rsidRPr="006F548B">
        <w:rPr>
          <w:rFonts w:eastAsia="Calibri"/>
          <w:szCs w:val="22"/>
          <w:lang w:val="es-ES" w:eastAsia="en-US"/>
        </w:rPr>
        <w:t xml:space="preserve"> = coeficiente de confiabilidad</w:t>
      </w:r>
    </w:p>
    <w:p w14:paraId="483BA37B"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k = número total de ítems en el instrumento</w:t>
      </w:r>
    </w:p>
    <w:p w14:paraId="32FB7C87" w14:textId="77777777" w:rsidR="006F548B" w:rsidRPr="006F548B" w:rsidRDefault="006F548B" w:rsidP="006F548B">
      <w:pPr>
        <w:spacing w:line="360" w:lineRule="auto"/>
        <w:jc w:val="both"/>
        <w:rPr>
          <w:rFonts w:eastAsia="Calibri"/>
          <w:szCs w:val="22"/>
          <w:lang w:val="es-ES" w:eastAsia="en-US"/>
        </w:rPr>
      </w:pPr>
      <w:proofErr w:type="spellStart"/>
      <w:r w:rsidRPr="006F548B">
        <w:rPr>
          <w:rFonts w:eastAsia="Calibri"/>
          <w:szCs w:val="22"/>
          <w:lang w:val="es-ES" w:eastAsia="en-US"/>
        </w:rPr>
        <w:t>Vt</w:t>
      </w:r>
      <w:proofErr w:type="spellEnd"/>
      <w:r w:rsidRPr="006F548B">
        <w:rPr>
          <w:rFonts w:eastAsia="Calibri"/>
          <w:szCs w:val="22"/>
          <w:lang w:val="es-ES" w:eastAsia="en-US"/>
        </w:rPr>
        <w:t xml:space="preserve"> = varianza total</w:t>
      </w:r>
    </w:p>
    <w:p w14:paraId="74E519FC"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p*q = sumatoria de la varianza de los ítems</w:t>
      </w:r>
    </w:p>
    <w:p w14:paraId="1422DBAD"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p = </w:t>
      </w:r>
      <w:proofErr w:type="spellStart"/>
      <w:r w:rsidRPr="006F548B">
        <w:rPr>
          <w:rFonts w:eastAsia="Calibri"/>
          <w:szCs w:val="22"/>
          <w:lang w:val="es-ES" w:eastAsia="en-US"/>
        </w:rPr>
        <w:t>TRC</w:t>
      </w:r>
      <w:proofErr w:type="spellEnd"/>
      <w:r w:rsidRPr="006F548B">
        <w:rPr>
          <w:rFonts w:eastAsia="Calibri"/>
          <w:szCs w:val="22"/>
          <w:lang w:val="es-ES" w:eastAsia="en-US"/>
        </w:rPr>
        <w:t>/N: total de respuestas correctas (</w:t>
      </w:r>
      <w:proofErr w:type="spellStart"/>
      <w:r w:rsidRPr="006F548B">
        <w:rPr>
          <w:rFonts w:eastAsia="Calibri"/>
          <w:szCs w:val="22"/>
          <w:lang w:val="es-ES" w:eastAsia="en-US"/>
        </w:rPr>
        <w:t>TRC</w:t>
      </w:r>
      <w:proofErr w:type="spellEnd"/>
      <w:r w:rsidRPr="006F548B">
        <w:rPr>
          <w:rFonts w:eastAsia="Calibri"/>
          <w:szCs w:val="22"/>
          <w:lang w:val="es-ES" w:eastAsia="en-US"/>
        </w:rPr>
        <w:t>) entre el número de sujetos participantes (N)</w:t>
      </w:r>
    </w:p>
    <w:p w14:paraId="18522A88"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q = 1-p</w:t>
      </w:r>
    </w:p>
    <w:p w14:paraId="23365D1A"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Consistencia interna del examen (Cie):</w:t>
      </w:r>
      <w:r w:rsidRPr="006F548B">
        <w:rPr>
          <w:rFonts w:eastAsia="Calibri"/>
          <w:szCs w:val="22"/>
          <w:vertAlign w:val="superscript"/>
          <w:lang w:val="es-ES" w:eastAsia="en-US"/>
        </w:rPr>
        <w:t xml:space="preserve">(4) </w:t>
      </w:r>
      <w:r w:rsidRPr="006F548B">
        <w:rPr>
          <w:rFonts w:eastAsia="Calibri"/>
          <w:szCs w:val="22"/>
          <w:lang w:val="es-ES" w:eastAsia="en-US"/>
        </w:rPr>
        <w:t xml:space="preserve">se determinó a través del cálculo del coeficiente de confiabilidad alfa de Cronbach, mediante el paquete estadístico SPSS </w:t>
      </w:r>
      <w:proofErr w:type="spellStart"/>
      <w:r w:rsidRPr="006F548B">
        <w:rPr>
          <w:rFonts w:eastAsia="Calibri"/>
          <w:szCs w:val="22"/>
          <w:lang w:val="es-ES" w:eastAsia="en-US"/>
        </w:rPr>
        <w:t>v.22</w:t>
      </w:r>
      <w:proofErr w:type="spellEnd"/>
      <w:r w:rsidRPr="006F548B">
        <w:rPr>
          <w:rFonts w:eastAsia="Calibri"/>
          <w:szCs w:val="22"/>
          <w:lang w:val="es-ES" w:eastAsia="en-US"/>
        </w:rPr>
        <w:t xml:space="preserve">. </w:t>
      </w:r>
    </w:p>
    <w:p w14:paraId="779E8309"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La consistencia interna de reactivos y del examen en general se evaluó de la siguiente forma:</w:t>
      </w:r>
    </w:p>
    <w:p w14:paraId="1715F33F" w14:textId="77777777" w:rsidR="006F548B" w:rsidRPr="006F548B" w:rsidRDefault="006F548B" w:rsidP="006F548B">
      <w:pPr>
        <w:spacing w:line="360" w:lineRule="auto"/>
        <w:jc w:val="both"/>
        <w:rPr>
          <w:rFonts w:eastAsia="Calibri"/>
          <w:szCs w:val="22"/>
          <w:lang w:val="es-ES" w:eastAsia="en-US"/>
        </w:rPr>
      </w:pPr>
    </w:p>
    <w:p w14:paraId="40217ED8" w14:textId="77777777" w:rsidR="006F548B" w:rsidRPr="006F548B" w:rsidRDefault="006F548B" w:rsidP="006F548B">
      <w:pPr>
        <w:numPr>
          <w:ilvl w:val="0"/>
          <w:numId w:val="12"/>
        </w:numPr>
        <w:spacing w:line="360" w:lineRule="auto"/>
        <w:ind w:left="567" w:hanging="425"/>
        <w:contextualSpacing/>
        <w:jc w:val="both"/>
        <w:rPr>
          <w:rFonts w:eastAsia="Calibri"/>
          <w:szCs w:val="22"/>
          <w:lang w:val="es-ES" w:eastAsia="en-US"/>
        </w:rPr>
      </w:pPr>
      <w:r w:rsidRPr="006F548B">
        <w:rPr>
          <w:rFonts w:eastAsia="Calibri"/>
          <w:szCs w:val="22"/>
          <w:lang w:val="es-ES" w:eastAsia="en-US"/>
        </w:rPr>
        <w:t>≤ 0,53 – confiabilidad nula</w:t>
      </w:r>
    </w:p>
    <w:p w14:paraId="600BFED5" w14:textId="77777777" w:rsidR="006F548B" w:rsidRPr="006F548B" w:rsidRDefault="006F548B" w:rsidP="006F548B">
      <w:pPr>
        <w:numPr>
          <w:ilvl w:val="0"/>
          <w:numId w:val="12"/>
        </w:numPr>
        <w:spacing w:line="360" w:lineRule="auto"/>
        <w:ind w:left="567" w:hanging="425"/>
        <w:contextualSpacing/>
        <w:jc w:val="both"/>
        <w:rPr>
          <w:rFonts w:eastAsia="Calibri"/>
          <w:szCs w:val="22"/>
          <w:lang w:val="es-ES" w:eastAsia="en-US"/>
        </w:rPr>
      </w:pPr>
      <w:r w:rsidRPr="006F548B">
        <w:rPr>
          <w:rFonts w:eastAsia="Calibri"/>
          <w:szCs w:val="22"/>
          <w:lang w:val="es-ES" w:eastAsia="en-US"/>
        </w:rPr>
        <w:t>0,54 – 0,59 – confiabilidad baja</w:t>
      </w:r>
    </w:p>
    <w:p w14:paraId="473C0D77" w14:textId="77777777" w:rsidR="006F548B" w:rsidRPr="006F548B" w:rsidRDefault="006F548B" w:rsidP="006F548B">
      <w:pPr>
        <w:numPr>
          <w:ilvl w:val="0"/>
          <w:numId w:val="12"/>
        </w:numPr>
        <w:spacing w:line="360" w:lineRule="auto"/>
        <w:ind w:left="567" w:hanging="425"/>
        <w:contextualSpacing/>
        <w:jc w:val="both"/>
        <w:rPr>
          <w:rFonts w:eastAsia="Calibri"/>
          <w:szCs w:val="22"/>
          <w:lang w:val="es-ES" w:eastAsia="en-US"/>
        </w:rPr>
      </w:pPr>
      <w:r w:rsidRPr="006F548B">
        <w:rPr>
          <w:rFonts w:eastAsia="Calibri"/>
          <w:szCs w:val="22"/>
          <w:lang w:val="es-ES" w:eastAsia="en-US"/>
        </w:rPr>
        <w:t>0,60 – 0,65 – confiable</w:t>
      </w:r>
    </w:p>
    <w:p w14:paraId="65DD7122" w14:textId="77777777" w:rsidR="006F548B" w:rsidRPr="006F548B" w:rsidRDefault="006F548B" w:rsidP="006F548B">
      <w:pPr>
        <w:numPr>
          <w:ilvl w:val="0"/>
          <w:numId w:val="12"/>
        </w:numPr>
        <w:spacing w:line="360" w:lineRule="auto"/>
        <w:ind w:left="567" w:hanging="425"/>
        <w:contextualSpacing/>
        <w:jc w:val="both"/>
        <w:rPr>
          <w:rFonts w:eastAsia="Calibri"/>
          <w:szCs w:val="22"/>
          <w:lang w:val="es-ES" w:eastAsia="en-US"/>
        </w:rPr>
      </w:pPr>
      <w:r w:rsidRPr="006F548B">
        <w:rPr>
          <w:rFonts w:eastAsia="Calibri"/>
          <w:szCs w:val="22"/>
          <w:lang w:val="es-ES" w:eastAsia="en-US"/>
        </w:rPr>
        <w:t>0,66 – 0,71 – muy confiable</w:t>
      </w:r>
    </w:p>
    <w:p w14:paraId="7B4A1C8F" w14:textId="77777777" w:rsidR="006F548B" w:rsidRPr="006F548B" w:rsidRDefault="006F548B" w:rsidP="006F548B">
      <w:pPr>
        <w:numPr>
          <w:ilvl w:val="0"/>
          <w:numId w:val="12"/>
        </w:numPr>
        <w:spacing w:line="360" w:lineRule="auto"/>
        <w:ind w:left="567" w:hanging="425"/>
        <w:contextualSpacing/>
        <w:jc w:val="both"/>
        <w:rPr>
          <w:rFonts w:eastAsia="Calibri"/>
          <w:szCs w:val="22"/>
          <w:lang w:val="es-ES" w:eastAsia="en-US"/>
        </w:rPr>
      </w:pPr>
      <w:r w:rsidRPr="006F548B">
        <w:rPr>
          <w:rFonts w:eastAsia="Calibri"/>
          <w:szCs w:val="22"/>
          <w:lang w:val="es-ES" w:eastAsia="en-US"/>
        </w:rPr>
        <w:t>0,72 – 0,99 – excelente confiabilidad</w:t>
      </w:r>
    </w:p>
    <w:p w14:paraId="653699C6" w14:textId="77777777" w:rsidR="006F548B" w:rsidRPr="006F548B" w:rsidRDefault="006F548B" w:rsidP="006F548B">
      <w:pPr>
        <w:numPr>
          <w:ilvl w:val="0"/>
          <w:numId w:val="12"/>
        </w:numPr>
        <w:spacing w:line="360" w:lineRule="auto"/>
        <w:ind w:left="567" w:hanging="425"/>
        <w:contextualSpacing/>
        <w:jc w:val="both"/>
        <w:rPr>
          <w:rFonts w:eastAsia="Calibri"/>
          <w:szCs w:val="22"/>
          <w:lang w:val="es-ES" w:eastAsia="en-US"/>
        </w:rPr>
      </w:pPr>
      <w:r w:rsidRPr="006F548B">
        <w:rPr>
          <w:rFonts w:eastAsia="Calibri"/>
          <w:szCs w:val="22"/>
          <w:lang w:val="es-ES" w:eastAsia="en-US"/>
        </w:rPr>
        <w:t>1,00 – confiabilidad perfecta</w:t>
      </w:r>
    </w:p>
    <w:p w14:paraId="7AB63CA2" w14:textId="77777777" w:rsidR="006F548B" w:rsidRPr="006F548B" w:rsidRDefault="006F548B" w:rsidP="006F548B">
      <w:pPr>
        <w:spacing w:line="360" w:lineRule="auto"/>
        <w:jc w:val="both"/>
        <w:rPr>
          <w:rFonts w:eastAsia="Calibri"/>
          <w:szCs w:val="22"/>
          <w:lang w:val="es-ES" w:eastAsia="en-US"/>
        </w:rPr>
      </w:pPr>
    </w:p>
    <w:p w14:paraId="3C410EC9"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lastRenderedPageBreak/>
        <w:t xml:space="preserve">La existencia o no de correspondencia entre la cantidad de horas por temáticas y el número de ítems explorados en la prueba parcial, se determinó a través del coeficiente de correlación por rangos de </w:t>
      </w:r>
      <w:proofErr w:type="gramStart"/>
      <w:r w:rsidRPr="006F548B">
        <w:rPr>
          <w:rFonts w:eastAsia="Calibri"/>
          <w:szCs w:val="22"/>
          <w:lang w:val="es-ES" w:eastAsia="en-US"/>
        </w:rPr>
        <w:t>Spearman.</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6)</w:t>
      </w:r>
    </w:p>
    <w:p w14:paraId="26E0F948"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El nivel de significación empleado para todas las pruebas estadísticas fue de α= 0,05.</w:t>
      </w:r>
    </w:p>
    <w:p w14:paraId="1FC804D8"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Conforme a los aspectos bioéticos y legales, se solicitó a las autoridades académicas correspondientes de la facultad de Estomatología, Universidad de Ciencias Médicas de Santiago de Cuba, la autorización para el desarrollo de la investigación. Se mantuvo durante todo el estudio, la confidencialidad e integridad de los datos obtenidos de los exámenes.</w:t>
      </w:r>
    </w:p>
    <w:p w14:paraId="576E8319" w14:textId="77777777" w:rsidR="006F548B" w:rsidRPr="006F548B" w:rsidRDefault="006F548B" w:rsidP="006F548B">
      <w:pPr>
        <w:spacing w:line="360" w:lineRule="auto"/>
        <w:jc w:val="both"/>
        <w:rPr>
          <w:rFonts w:eastAsia="Calibri"/>
          <w:b/>
          <w:sz w:val="32"/>
          <w:szCs w:val="32"/>
          <w:lang w:val="es-ES" w:eastAsia="en-US"/>
        </w:rPr>
      </w:pPr>
    </w:p>
    <w:p w14:paraId="45A82B80" w14:textId="77777777" w:rsidR="006F548B" w:rsidRPr="006F548B" w:rsidRDefault="006F548B" w:rsidP="006F548B">
      <w:pPr>
        <w:spacing w:line="360" w:lineRule="auto"/>
        <w:jc w:val="center"/>
        <w:rPr>
          <w:rFonts w:eastAsia="Calibri"/>
          <w:b/>
          <w:sz w:val="32"/>
          <w:szCs w:val="32"/>
          <w:lang w:val="es-ES" w:eastAsia="en-US"/>
        </w:rPr>
      </w:pPr>
    </w:p>
    <w:p w14:paraId="5F99AA09" w14:textId="77777777" w:rsidR="006F548B" w:rsidRPr="006F548B" w:rsidRDefault="006F548B" w:rsidP="006F548B">
      <w:pPr>
        <w:spacing w:line="360" w:lineRule="auto"/>
        <w:jc w:val="center"/>
        <w:rPr>
          <w:rFonts w:eastAsia="Calibri"/>
          <w:b/>
          <w:sz w:val="32"/>
          <w:szCs w:val="32"/>
          <w:lang w:val="es-ES" w:eastAsia="en-US"/>
        </w:rPr>
      </w:pPr>
      <w:r w:rsidRPr="006F548B">
        <w:rPr>
          <w:rFonts w:eastAsia="Calibri"/>
          <w:b/>
          <w:sz w:val="32"/>
          <w:szCs w:val="32"/>
          <w:lang w:val="es-ES" w:eastAsia="en-US"/>
        </w:rPr>
        <w:t>RESULTADOS</w:t>
      </w:r>
    </w:p>
    <w:p w14:paraId="251D01A0"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La tabla 1 muestra el fondo de tiempo de los contenidos y su presencia en el examen parcial. Como se aprecia, existió un balance equilibrado de horas según temáticas abordadas. La relación entre fondo de tiempo e ítems del instrumento fue positiva y considerable, con un coeficiente de correlación de Spearman de 0,82.</w:t>
      </w:r>
    </w:p>
    <w:p w14:paraId="64D40F3F" w14:textId="77777777" w:rsidR="006F548B" w:rsidRPr="006F548B" w:rsidRDefault="006F548B" w:rsidP="006F548B">
      <w:pPr>
        <w:spacing w:line="360" w:lineRule="auto"/>
        <w:jc w:val="both"/>
        <w:rPr>
          <w:rFonts w:eastAsia="Calibri"/>
          <w:b/>
          <w:szCs w:val="22"/>
          <w:lang w:val="es-ES" w:eastAsia="en-US"/>
        </w:rPr>
      </w:pPr>
    </w:p>
    <w:p w14:paraId="3659BF9A" w14:textId="77777777" w:rsidR="006F548B" w:rsidRPr="006F548B" w:rsidRDefault="006F548B" w:rsidP="006F548B">
      <w:pPr>
        <w:spacing w:line="360" w:lineRule="auto"/>
        <w:jc w:val="center"/>
        <w:rPr>
          <w:rFonts w:eastAsia="Calibri"/>
          <w:sz w:val="22"/>
          <w:szCs w:val="22"/>
          <w:lang w:val="es-ES" w:eastAsia="en-US"/>
        </w:rPr>
      </w:pPr>
      <w:r w:rsidRPr="006F548B">
        <w:rPr>
          <w:rFonts w:eastAsia="Calibri"/>
          <w:b/>
          <w:sz w:val="22"/>
          <w:szCs w:val="22"/>
          <w:lang w:val="es-ES" w:eastAsia="en-US"/>
        </w:rPr>
        <w:t>Tabla 1 -</w:t>
      </w:r>
      <w:r w:rsidRPr="006F548B">
        <w:rPr>
          <w:rFonts w:eastAsia="Calibri"/>
          <w:sz w:val="22"/>
          <w:szCs w:val="22"/>
          <w:lang w:val="es-ES" w:eastAsia="en-US"/>
        </w:rPr>
        <w:t xml:space="preserve"> Fondo de tiempo de los contenidos del tema según programa de la asignatura y presencia de los incisos en las temáticas</w:t>
      </w:r>
    </w:p>
    <w:p w14:paraId="2C183703" w14:textId="33BD9BDC" w:rsidR="006F548B" w:rsidRPr="006F548B" w:rsidRDefault="006F548B" w:rsidP="006F548B">
      <w:pPr>
        <w:spacing w:line="360" w:lineRule="auto"/>
        <w:jc w:val="center"/>
        <w:rPr>
          <w:rFonts w:eastAsia="Calibri"/>
          <w:sz w:val="16"/>
          <w:szCs w:val="16"/>
          <w:lang w:val="es-ES" w:eastAsia="en-US"/>
        </w:rPr>
      </w:pPr>
      <w:r w:rsidRPr="006F548B">
        <w:rPr>
          <w:rFonts w:eastAsia="Calibri"/>
          <w:noProof/>
          <w:sz w:val="16"/>
          <w:szCs w:val="16"/>
          <w:lang w:val="es-ES" w:eastAsia="en-US"/>
        </w:rPr>
        <w:drawing>
          <wp:inline distT="0" distB="0" distL="0" distR="0" wp14:anchorId="29F808DD" wp14:editId="1D82888F">
            <wp:extent cx="4981575" cy="1428750"/>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1575" cy="1428750"/>
                    </a:xfrm>
                    <a:prstGeom prst="rect">
                      <a:avLst/>
                    </a:prstGeom>
                    <a:noFill/>
                    <a:ln>
                      <a:noFill/>
                    </a:ln>
                  </pic:spPr>
                </pic:pic>
              </a:graphicData>
            </a:graphic>
          </wp:inline>
        </w:drawing>
      </w:r>
    </w:p>
    <w:p w14:paraId="38032D2E" w14:textId="77777777" w:rsidR="006F548B" w:rsidRPr="006F548B" w:rsidRDefault="006F548B" w:rsidP="006F548B">
      <w:pPr>
        <w:spacing w:line="360" w:lineRule="auto"/>
        <w:jc w:val="center"/>
        <w:rPr>
          <w:rFonts w:eastAsia="Calibri"/>
          <w:sz w:val="16"/>
          <w:szCs w:val="16"/>
          <w:lang w:val="es-ES" w:eastAsia="en-US"/>
        </w:rPr>
      </w:pPr>
      <w:r w:rsidRPr="006F548B">
        <w:rPr>
          <w:rFonts w:eastAsia="Calibri"/>
          <w:sz w:val="16"/>
          <w:szCs w:val="16"/>
          <w:lang w:val="es-ES" w:eastAsia="en-US"/>
        </w:rPr>
        <w:t>Rho de Spearman: 0,82 (p = 0,184, p&gt; 0,05).</w:t>
      </w:r>
    </w:p>
    <w:p w14:paraId="6CE9154D" w14:textId="77777777" w:rsidR="006F548B" w:rsidRPr="006F548B" w:rsidRDefault="006F548B" w:rsidP="006F548B">
      <w:pPr>
        <w:spacing w:line="360" w:lineRule="auto"/>
        <w:jc w:val="center"/>
        <w:rPr>
          <w:rFonts w:eastAsia="Calibri"/>
          <w:szCs w:val="22"/>
          <w:lang w:val="es-ES" w:eastAsia="en-US"/>
        </w:rPr>
      </w:pPr>
    </w:p>
    <w:p w14:paraId="44E311C6"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La correspondencia entre la cantidad de incisos según su índice de dificultad esperada con los reales del examen se muestra en la tabla 2.</w:t>
      </w:r>
    </w:p>
    <w:p w14:paraId="75FE1A3A" w14:textId="77777777" w:rsidR="0059333F" w:rsidRDefault="0059333F" w:rsidP="006F548B">
      <w:pPr>
        <w:spacing w:line="360" w:lineRule="auto"/>
        <w:jc w:val="center"/>
        <w:rPr>
          <w:rFonts w:eastAsia="Calibri"/>
          <w:b/>
          <w:sz w:val="22"/>
          <w:szCs w:val="22"/>
          <w:lang w:val="es-ES" w:eastAsia="en-US"/>
        </w:rPr>
      </w:pPr>
    </w:p>
    <w:p w14:paraId="2484E5B7" w14:textId="2CC0A81D" w:rsidR="006F548B" w:rsidRPr="006F548B" w:rsidRDefault="006F548B" w:rsidP="006F548B">
      <w:pPr>
        <w:spacing w:line="360" w:lineRule="auto"/>
        <w:jc w:val="center"/>
        <w:rPr>
          <w:rFonts w:eastAsia="Calibri"/>
          <w:sz w:val="22"/>
          <w:szCs w:val="22"/>
          <w:lang w:val="es-ES" w:eastAsia="en-US"/>
        </w:rPr>
      </w:pPr>
      <w:r w:rsidRPr="006F548B">
        <w:rPr>
          <w:rFonts w:eastAsia="Calibri"/>
          <w:b/>
          <w:sz w:val="22"/>
          <w:szCs w:val="22"/>
          <w:lang w:val="es-ES" w:eastAsia="en-US"/>
        </w:rPr>
        <w:t>Tabla 2 -</w:t>
      </w:r>
      <w:r w:rsidRPr="006F548B">
        <w:rPr>
          <w:rFonts w:eastAsia="Calibri"/>
          <w:sz w:val="22"/>
          <w:szCs w:val="22"/>
          <w:lang w:val="es-ES" w:eastAsia="en-US"/>
        </w:rPr>
        <w:t xml:space="preserve"> Incisos de la prueba parcial de Sangre y Sistema Nervioso según índice de dificultad esperado y real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1276"/>
        <w:gridCol w:w="1134"/>
        <w:gridCol w:w="1276"/>
      </w:tblGrid>
      <w:tr w:rsidR="006F548B" w:rsidRPr="006F548B" w14:paraId="00C88A5E" w14:textId="77777777" w:rsidTr="00D2679D">
        <w:trPr>
          <w:jc w:val="center"/>
        </w:trPr>
        <w:tc>
          <w:tcPr>
            <w:tcW w:w="2122" w:type="dxa"/>
            <w:shd w:val="clear" w:color="auto" w:fill="auto"/>
            <w:vAlign w:val="center"/>
          </w:tcPr>
          <w:p w14:paraId="196D657D"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Incisos según índice de dificultad</w:t>
            </w:r>
          </w:p>
        </w:tc>
        <w:tc>
          <w:tcPr>
            <w:tcW w:w="992" w:type="dxa"/>
            <w:shd w:val="clear" w:color="auto" w:fill="auto"/>
            <w:vAlign w:val="center"/>
          </w:tcPr>
          <w:p w14:paraId="14DB353E"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Incisos esperados</w:t>
            </w:r>
          </w:p>
        </w:tc>
        <w:tc>
          <w:tcPr>
            <w:tcW w:w="1276" w:type="dxa"/>
            <w:shd w:val="clear" w:color="auto" w:fill="auto"/>
            <w:vAlign w:val="center"/>
          </w:tcPr>
          <w:p w14:paraId="38965448"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 de incisos esperados</w:t>
            </w:r>
          </w:p>
        </w:tc>
        <w:tc>
          <w:tcPr>
            <w:tcW w:w="1134" w:type="dxa"/>
            <w:shd w:val="clear" w:color="auto" w:fill="auto"/>
            <w:vAlign w:val="center"/>
          </w:tcPr>
          <w:p w14:paraId="7A2C0FF1"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Incisos</w:t>
            </w:r>
          </w:p>
          <w:p w14:paraId="076C7CD3"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reales</w:t>
            </w:r>
          </w:p>
        </w:tc>
        <w:tc>
          <w:tcPr>
            <w:tcW w:w="1276" w:type="dxa"/>
            <w:shd w:val="clear" w:color="auto" w:fill="auto"/>
            <w:vAlign w:val="center"/>
          </w:tcPr>
          <w:p w14:paraId="67FD7042"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 de incisos reales</w:t>
            </w:r>
          </w:p>
        </w:tc>
      </w:tr>
      <w:tr w:rsidR="006F548B" w:rsidRPr="006F548B" w14:paraId="1A58A3A2" w14:textId="77777777" w:rsidTr="00D2679D">
        <w:trPr>
          <w:jc w:val="center"/>
        </w:trPr>
        <w:tc>
          <w:tcPr>
            <w:tcW w:w="2122" w:type="dxa"/>
            <w:shd w:val="clear" w:color="auto" w:fill="auto"/>
            <w:vAlign w:val="center"/>
          </w:tcPr>
          <w:p w14:paraId="2870EB54" w14:textId="77777777" w:rsidR="006F548B" w:rsidRPr="006F548B" w:rsidRDefault="006F548B" w:rsidP="006F548B">
            <w:pPr>
              <w:spacing w:line="360" w:lineRule="auto"/>
              <w:jc w:val="both"/>
              <w:rPr>
                <w:rFonts w:eastAsia="Calibri"/>
                <w:sz w:val="18"/>
                <w:szCs w:val="18"/>
                <w:lang w:val="es-ES" w:eastAsia="en-US"/>
              </w:rPr>
            </w:pPr>
            <w:r w:rsidRPr="006F548B">
              <w:rPr>
                <w:rFonts w:eastAsia="Calibri"/>
                <w:sz w:val="18"/>
                <w:szCs w:val="18"/>
                <w:lang w:val="es-ES" w:eastAsia="en-US"/>
              </w:rPr>
              <w:t>Fáciles</w:t>
            </w:r>
          </w:p>
        </w:tc>
        <w:tc>
          <w:tcPr>
            <w:tcW w:w="992" w:type="dxa"/>
            <w:shd w:val="clear" w:color="auto" w:fill="auto"/>
            <w:vAlign w:val="center"/>
          </w:tcPr>
          <w:p w14:paraId="0F00AB52"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w:t>
            </w:r>
          </w:p>
        </w:tc>
        <w:tc>
          <w:tcPr>
            <w:tcW w:w="1276" w:type="dxa"/>
            <w:shd w:val="clear" w:color="auto" w:fill="auto"/>
            <w:vAlign w:val="center"/>
          </w:tcPr>
          <w:p w14:paraId="27B91171"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5</w:t>
            </w:r>
          </w:p>
        </w:tc>
        <w:tc>
          <w:tcPr>
            <w:tcW w:w="1134" w:type="dxa"/>
            <w:shd w:val="clear" w:color="auto" w:fill="auto"/>
            <w:vAlign w:val="center"/>
          </w:tcPr>
          <w:p w14:paraId="01DED111"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6</w:t>
            </w:r>
          </w:p>
        </w:tc>
        <w:tc>
          <w:tcPr>
            <w:tcW w:w="1276" w:type="dxa"/>
            <w:shd w:val="clear" w:color="auto" w:fill="auto"/>
            <w:vAlign w:val="center"/>
          </w:tcPr>
          <w:p w14:paraId="5C072D1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15</w:t>
            </w:r>
          </w:p>
        </w:tc>
      </w:tr>
      <w:tr w:rsidR="006F548B" w:rsidRPr="006F548B" w14:paraId="3B13B202" w14:textId="77777777" w:rsidTr="00D2679D">
        <w:trPr>
          <w:jc w:val="center"/>
        </w:trPr>
        <w:tc>
          <w:tcPr>
            <w:tcW w:w="2122" w:type="dxa"/>
            <w:shd w:val="clear" w:color="auto" w:fill="auto"/>
            <w:vAlign w:val="center"/>
          </w:tcPr>
          <w:p w14:paraId="558A445C" w14:textId="77777777" w:rsidR="006F548B" w:rsidRPr="006F548B" w:rsidRDefault="006F548B" w:rsidP="006F548B">
            <w:pPr>
              <w:spacing w:line="360" w:lineRule="auto"/>
              <w:jc w:val="both"/>
              <w:rPr>
                <w:rFonts w:eastAsia="Calibri"/>
                <w:sz w:val="18"/>
                <w:szCs w:val="18"/>
                <w:lang w:val="es-ES" w:eastAsia="en-US"/>
              </w:rPr>
            </w:pPr>
            <w:r w:rsidRPr="006F548B">
              <w:rPr>
                <w:rFonts w:eastAsia="Calibri"/>
                <w:sz w:val="18"/>
                <w:szCs w:val="18"/>
                <w:lang w:val="es-ES" w:eastAsia="en-US"/>
              </w:rPr>
              <w:t>Medianamente fáciles</w:t>
            </w:r>
          </w:p>
        </w:tc>
        <w:tc>
          <w:tcPr>
            <w:tcW w:w="992" w:type="dxa"/>
            <w:shd w:val="clear" w:color="auto" w:fill="auto"/>
            <w:vAlign w:val="center"/>
          </w:tcPr>
          <w:p w14:paraId="346D5457"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8</w:t>
            </w:r>
          </w:p>
        </w:tc>
        <w:tc>
          <w:tcPr>
            <w:tcW w:w="1276" w:type="dxa"/>
            <w:shd w:val="clear" w:color="auto" w:fill="auto"/>
            <w:vAlign w:val="center"/>
          </w:tcPr>
          <w:p w14:paraId="61495C0E"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20</w:t>
            </w:r>
          </w:p>
        </w:tc>
        <w:tc>
          <w:tcPr>
            <w:tcW w:w="1134" w:type="dxa"/>
            <w:shd w:val="clear" w:color="auto" w:fill="auto"/>
            <w:vAlign w:val="center"/>
          </w:tcPr>
          <w:p w14:paraId="565D65BE"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9</w:t>
            </w:r>
          </w:p>
        </w:tc>
        <w:tc>
          <w:tcPr>
            <w:tcW w:w="1276" w:type="dxa"/>
            <w:shd w:val="clear" w:color="auto" w:fill="auto"/>
            <w:vAlign w:val="center"/>
          </w:tcPr>
          <w:p w14:paraId="5815100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22,5</w:t>
            </w:r>
          </w:p>
        </w:tc>
      </w:tr>
      <w:tr w:rsidR="006F548B" w:rsidRPr="006F548B" w14:paraId="69DEBF7B" w14:textId="77777777" w:rsidTr="00D2679D">
        <w:trPr>
          <w:jc w:val="center"/>
        </w:trPr>
        <w:tc>
          <w:tcPr>
            <w:tcW w:w="2122" w:type="dxa"/>
            <w:shd w:val="clear" w:color="auto" w:fill="auto"/>
            <w:vAlign w:val="center"/>
          </w:tcPr>
          <w:p w14:paraId="7DA0C0AD" w14:textId="77777777" w:rsidR="006F548B" w:rsidRPr="006F548B" w:rsidRDefault="006F548B" w:rsidP="006F548B">
            <w:pPr>
              <w:spacing w:line="360" w:lineRule="auto"/>
              <w:jc w:val="both"/>
              <w:rPr>
                <w:rFonts w:eastAsia="Calibri"/>
                <w:sz w:val="18"/>
                <w:szCs w:val="18"/>
                <w:lang w:val="es-ES" w:eastAsia="en-US"/>
              </w:rPr>
            </w:pPr>
            <w:r w:rsidRPr="006F548B">
              <w:rPr>
                <w:rFonts w:eastAsia="Calibri"/>
                <w:sz w:val="18"/>
                <w:szCs w:val="18"/>
                <w:lang w:val="es-ES" w:eastAsia="en-US"/>
              </w:rPr>
              <w:t>De dificultad media</w:t>
            </w:r>
          </w:p>
        </w:tc>
        <w:tc>
          <w:tcPr>
            <w:tcW w:w="992" w:type="dxa"/>
            <w:shd w:val="clear" w:color="auto" w:fill="auto"/>
            <w:vAlign w:val="center"/>
          </w:tcPr>
          <w:p w14:paraId="1B0CB7C4"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20</w:t>
            </w:r>
          </w:p>
        </w:tc>
        <w:tc>
          <w:tcPr>
            <w:tcW w:w="1276" w:type="dxa"/>
            <w:shd w:val="clear" w:color="auto" w:fill="auto"/>
            <w:vAlign w:val="center"/>
          </w:tcPr>
          <w:p w14:paraId="51F2AB0D"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50</w:t>
            </w:r>
          </w:p>
        </w:tc>
        <w:tc>
          <w:tcPr>
            <w:tcW w:w="1134" w:type="dxa"/>
            <w:shd w:val="clear" w:color="auto" w:fill="auto"/>
            <w:vAlign w:val="center"/>
          </w:tcPr>
          <w:p w14:paraId="6598EB2F"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16</w:t>
            </w:r>
          </w:p>
        </w:tc>
        <w:tc>
          <w:tcPr>
            <w:tcW w:w="1276" w:type="dxa"/>
            <w:shd w:val="clear" w:color="auto" w:fill="auto"/>
            <w:vAlign w:val="center"/>
          </w:tcPr>
          <w:p w14:paraId="368365A2"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40</w:t>
            </w:r>
          </w:p>
        </w:tc>
      </w:tr>
      <w:tr w:rsidR="006F548B" w:rsidRPr="006F548B" w14:paraId="3537ED00" w14:textId="77777777" w:rsidTr="00D2679D">
        <w:trPr>
          <w:jc w:val="center"/>
        </w:trPr>
        <w:tc>
          <w:tcPr>
            <w:tcW w:w="2122" w:type="dxa"/>
            <w:shd w:val="clear" w:color="auto" w:fill="auto"/>
            <w:vAlign w:val="center"/>
          </w:tcPr>
          <w:p w14:paraId="2164C467" w14:textId="77777777" w:rsidR="006F548B" w:rsidRPr="006F548B" w:rsidRDefault="006F548B" w:rsidP="006F548B">
            <w:pPr>
              <w:spacing w:line="360" w:lineRule="auto"/>
              <w:jc w:val="both"/>
              <w:rPr>
                <w:rFonts w:eastAsia="Calibri"/>
                <w:sz w:val="18"/>
                <w:szCs w:val="18"/>
                <w:lang w:val="es-ES" w:eastAsia="en-US"/>
              </w:rPr>
            </w:pPr>
            <w:r w:rsidRPr="006F548B">
              <w:rPr>
                <w:rFonts w:eastAsia="Calibri"/>
                <w:sz w:val="18"/>
                <w:szCs w:val="18"/>
                <w:lang w:val="es-ES" w:eastAsia="en-US"/>
              </w:rPr>
              <w:t>Medianamente difíciles</w:t>
            </w:r>
          </w:p>
        </w:tc>
        <w:tc>
          <w:tcPr>
            <w:tcW w:w="992" w:type="dxa"/>
            <w:shd w:val="clear" w:color="auto" w:fill="auto"/>
            <w:vAlign w:val="center"/>
          </w:tcPr>
          <w:p w14:paraId="31CF5A6B"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8</w:t>
            </w:r>
          </w:p>
        </w:tc>
        <w:tc>
          <w:tcPr>
            <w:tcW w:w="1276" w:type="dxa"/>
            <w:shd w:val="clear" w:color="auto" w:fill="auto"/>
            <w:vAlign w:val="center"/>
          </w:tcPr>
          <w:p w14:paraId="7ACC7AC8"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20</w:t>
            </w:r>
          </w:p>
        </w:tc>
        <w:tc>
          <w:tcPr>
            <w:tcW w:w="1134" w:type="dxa"/>
            <w:shd w:val="clear" w:color="auto" w:fill="auto"/>
            <w:vAlign w:val="center"/>
          </w:tcPr>
          <w:p w14:paraId="118F488A"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9</w:t>
            </w:r>
          </w:p>
        </w:tc>
        <w:tc>
          <w:tcPr>
            <w:tcW w:w="1276" w:type="dxa"/>
            <w:shd w:val="clear" w:color="auto" w:fill="auto"/>
            <w:vAlign w:val="center"/>
          </w:tcPr>
          <w:p w14:paraId="40DE8F9A"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22,5</w:t>
            </w:r>
          </w:p>
        </w:tc>
      </w:tr>
      <w:tr w:rsidR="006F548B" w:rsidRPr="006F548B" w14:paraId="178EA50E" w14:textId="77777777" w:rsidTr="00D2679D">
        <w:trPr>
          <w:jc w:val="center"/>
        </w:trPr>
        <w:tc>
          <w:tcPr>
            <w:tcW w:w="2122" w:type="dxa"/>
            <w:shd w:val="clear" w:color="auto" w:fill="auto"/>
            <w:vAlign w:val="center"/>
          </w:tcPr>
          <w:p w14:paraId="3D8BDB9D" w14:textId="77777777" w:rsidR="006F548B" w:rsidRPr="006F548B" w:rsidRDefault="006F548B" w:rsidP="006F548B">
            <w:pPr>
              <w:spacing w:line="360" w:lineRule="auto"/>
              <w:jc w:val="both"/>
              <w:rPr>
                <w:rFonts w:eastAsia="Calibri"/>
                <w:sz w:val="18"/>
                <w:szCs w:val="18"/>
                <w:lang w:val="es-ES" w:eastAsia="en-US"/>
              </w:rPr>
            </w:pPr>
            <w:r w:rsidRPr="006F548B">
              <w:rPr>
                <w:rFonts w:eastAsia="Calibri"/>
                <w:sz w:val="18"/>
                <w:szCs w:val="18"/>
                <w:lang w:val="es-ES" w:eastAsia="en-US"/>
              </w:rPr>
              <w:t>Difíciles</w:t>
            </w:r>
          </w:p>
        </w:tc>
        <w:tc>
          <w:tcPr>
            <w:tcW w:w="992" w:type="dxa"/>
            <w:shd w:val="clear" w:color="auto" w:fill="auto"/>
            <w:vAlign w:val="center"/>
          </w:tcPr>
          <w:p w14:paraId="3974DBDE"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w:t>
            </w:r>
          </w:p>
        </w:tc>
        <w:tc>
          <w:tcPr>
            <w:tcW w:w="1276" w:type="dxa"/>
            <w:shd w:val="clear" w:color="auto" w:fill="auto"/>
            <w:vAlign w:val="center"/>
          </w:tcPr>
          <w:p w14:paraId="5323B893"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5</w:t>
            </w:r>
          </w:p>
        </w:tc>
        <w:tc>
          <w:tcPr>
            <w:tcW w:w="1134" w:type="dxa"/>
            <w:shd w:val="clear" w:color="auto" w:fill="auto"/>
            <w:vAlign w:val="center"/>
          </w:tcPr>
          <w:p w14:paraId="1C6CD2F2" w14:textId="77777777" w:rsidR="006F548B" w:rsidRPr="006F548B" w:rsidRDefault="006F548B" w:rsidP="006F548B">
            <w:pPr>
              <w:spacing w:line="360" w:lineRule="auto"/>
              <w:jc w:val="center"/>
              <w:rPr>
                <w:rFonts w:eastAsia="Calibri"/>
                <w:sz w:val="18"/>
                <w:szCs w:val="18"/>
                <w:u w:val="single"/>
                <w:lang w:val="es-ES" w:eastAsia="en-US"/>
              </w:rPr>
            </w:pPr>
            <w:r w:rsidRPr="006F548B">
              <w:rPr>
                <w:rFonts w:eastAsia="Calibri"/>
                <w:sz w:val="18"/>
                <w:szCs w:val="18"/>
                <w:lang w:val="es-ES" w:eastAsia="en-US"/>
              </w:rPr>
              <w:t>-</w:t>
            </w:r>
          </w:p>
        </w:tc>
        <w:tc>
          <w:tcPr>
            <w:tcW w:w="1276" w:type="dxa"/>
            <w:shd w:val="clear" w:color="auto" w:fill="auto"/>
            <w:vAlign w:val="center"/>
          </w:tcPr>
          <w:p w14:paraId="15E544D7"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r>
      <w:tr w:rsidR="006F548B" w:rsidRPr="006F548B" w14:paraId="17BD7913" w14:textId="77777777" w:rsidTr="00D2679D">
        <w:trPr>
          <w:jc w:val="center"/>
        </w:trPr>
        <w:tc>
          <w:tcPr>
            <w:tcW w:w="2122" w:type="dxa"/>
            <w:shd w:val="clear" w:color="auto" w:fill="auto"/>
            <w:vAlign w:val="center"/>
          </w:tcPr>
          <w:p w14:paraId="565EBF5C" w14:textId="77777777" w:rsidR="006F548B" w:rsidRPr="006F548B" w:rsidRDefault="006F548B" w:rsidP="006F548B">
            <w:pPr>
              <w:spacing w:line="360" w:lineRule="auto"/>
              <w:jc w:val="both"/>
              <w:rPr>
                <w:rFonts w:eastAsia="Calibri"/>
                <w:sz w:val="18"/>
                <w:szCs w:val="18"/>
                <w:lang w:val="es-ES" w:eastAsia="en-US"/>
              </w:rPr>
            </w:pPr>
            <w:r w:rsidRPr="006F548B">
              <w:rPr>
                <w:rFonts w:eastAsia="Calibri"/>
                <w:sz w:val="18"/>
                <w:szCs w:val="18"/>
                <w:lang w:val="es-ES" w:eastAsia="en-US"/>
              </w:rPr>
              <w:t>Totales</w:t>
            </w:r>
          </w:p>
        </w:tc>
        <w:tc>
          <w:tcPr>
            <w:tcW w:w="992" w:type="dxa"/>
            <w:shd w:val="clear" w:color="auto" w:fill="auto"/>
            <w:vAlign w:val="center"/>
          </w:tcPr>
          <w:p w14:paraId="0BE00BE2"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40</w:t>
            </w:r>
          </w:p>
        </w:tc>
        <w:tc>
          <w:tcPr>
            <w:tcW w:w="1276" w:type="dxa"/>
            <w:shd w:val="clear" w:color="auto" w:fill="auto"/>
            <w:vAlign w:val="center"/>
          </w:tcPr>
          <w:p w14:paraId="2D34A05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100</w:t>
            </w:r>
          </w:p>
        </w:tc>
        <w:tc>
          <w:tcPr>
            <w:tcW w:w="1134" w:type="dxa"/>
            <w:shd w:val="clear" w:color="auto" w:fill="auto"/>
            <w:vAlign w:val="center"/>
          </w:tcPr>
          <w:p w14:paraId="56F6F447"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40</w:t>
            </w:r>
          </w:p>
        </w:tc>
        <w:tc>
          <w:tcPr>
            <w:tcW w:w="1276" w:type="dxa"/>
            <w:shd w:val="clear" w:color="auto" w:fill="auto"/>
            <w:vAlign w:val="center"/>
          </w:tcPr>
          <w:p w14:paraId="5B06321D"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100</w:t>
            </w:r>
          </w:p>
        </w:tc>
      </w:tr>
    </w:tbl>
    <w:p w14:paraId="5ADA8F04" w14:textId="77777777" w:rsidR="006F548B" w:rsidRPr="006F548B" w:rsidRDefault="006F548B" w:rsidP="006F548B">
      <w:pPr>
        <w:spacing w:line="360" w:lineRule="auto"/>
        <w:jc w:val="center"/>
        <w:rPr>
          <w:rFonts w:eastAsia="Calibri"/>
          <w:sz w:val="16"/>
          <w:szCs w:val="16"/>
          <w:lang w:val="es-ES" w:eastAsia="en-US"/>
        </w:rPr>
      </w:pPr>
      <w:r w:rsidRPr="006F548B">
        <w:rPr>
          <w:rFonts w:eastAsia="Calibri"/>
          <w:sz w:val="16"/>
          <w:szCs w:val="16"/>
          <w:lang w:val="es-ES" w:eastAsia="en-US"/>
        </w:rPr>
        <w:t>Rho de Spearman: 0,97 (p= 0,005, p&lt; 0,05).</w:t>
      </w:r>
    </w:p>
    <w:p w14:paraId="0DAD6060" w14:textId="77777777" w:rsidR="006F548B" w:rsidRPr="006F548B" w:rsidRDefault="006F548B" w:rsidP="006F548B">
      <w:pPr>
        <w:spacing w:line="360" w:lineRule="auto"/>
        <w:jc w:val="center"/>
        <w:rPr>
          <w:rFonts w:eastAsia="Calibri"/>
          <w:szCs w:val="22"/>
          <w:lang w:val="es-ES" w:eastAsia="en-US"/>
        </w:rPr>
      </w:pPr>
    </w:p>
    <w:p w14:paraId="4F570722"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En el examen existió un incremento en un 10 % de los incisos fáciles con respecto a lo esperado. El resto de los reactivos estuvo bastante cercano a lo deseado. El coeficiente de correlación de Spearman, evidenció una correlación positiva con significación estadística entre los incisos esperados y los reales obtenidos.</w:t>
      </w:r>
    </w:p>
    <w:p w14:paraId="58B98F66"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El índice de dificultad por preguntas, su tipología y por temáticas, se resume en la tabla 3. Predominaron en un 60 % del instrumento evaluativo las preguntas con índice de dificultad media. Las temáticas serie roja y defensa del organismo, cuyas preguntas son de tipología problémica, fueron las de mayor complejidad para los estudiantes, al mostrar menor índice de dificultad. El examen en sentido general se catalogó de dificultad media.</w:t>
      </w:r>
    </w:p>
    <w:p w14:paraId="61BF130B" w14:textId="77777777" w:rsidR="006F548B" w:rsidRPr="006F548B" w:rsidRDefault="006F548B" w:rsidP="006F548B">
      <w:pPr>
        <w:spacing w:line="360" w:lineRule="auto"/>
        <w:jc w:val="both"/>
        <w:rPr>
          <w:rFonts w:eastAsia="Calibri"/>
          <w:szCs w:val="22"/>
          <w:lang w:val="es-ES" w:eastAsia="en-US"/>
        </w:rPr>
      </w:pPr>
    </w:p>
    <w:p w14:paraId="7A4A88C6" w14:textId="77777777" w:rsidR="006F548B" w:rsidRPr="006F548B" w:rsidRDefault="006F548B" w:rsidP="006F548B">
      <w:pPr>
        <w:spacing w:line="360" w:lineRule="auto"/>
        <w:jc w:val="center"/>
        <w:rPr>
          <w:rFonts w:eastAsia="Calibri"/>
          <w:sz w:val="22"/>
          <w:szCs w:val="22"/>
          <w:lang w:val="es-ES" w:eastAsia="en-US"/>
        </w:rPr>
      </w:pPr>
      <w:r w:rsidRPr="006F548B">
        <w:rPr>
          <w:rFonts w:eastAsia="Calibri"/>
          <w:b/>
          <w:sz w:val="22"/>
          <w:szCs w:val="22"/>
          <w:lang w:val="es-ES" w:eastAsia="en-US"/>
        </w:rPr>
        <w:t>Tabla 3 -</w:t>
      </w:r>
      <w:r w:rsidRPr="006F548B">
        <w:rPr>
          <w:rFonts w:eastAsia="Calibri"/>
          <w:sz w:val="22"/>
          <w:szCs w:val="22"/>
          <w:lang w:val="es-ES" w:eastAsia="en-US"/>
        </w:rPr>
        <w:t xml:space="preserve"> Índice de dificultad de las preguntas, su tipología, temáticas y el examen</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2958"/>
        <w:gridCol w:w="3329"/>
        <w:gridCol w:w="957"/>
      </w:tblGrid>
      <w:tr w:rsidR="006F548B" w:rsidRPr="006F548B" w14:paraId="13770605" w14:textId="77777777" w:rsidTr="00D2679D">
        <w:trPr>
          <w:jc w:val="center"/>
        </w:trPr>
        <w:tc>
          <w:tcPr>
            <w:tcW w:w="996" w:type="dxa"/>
            <w:shd w:val="clear" w:color="auto" w:fill="auto"/>
            <w:vAlign w:val="center"/>
          </w:tcPr>
          <w:p w14:paraId="186E16D5"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Preguntas</w:t>
            </w:r>
          </w:p>
        </w:tc>
        <w:tc>
          <w:tcPr>
            <w:tcW w:w="2958" w:type="dxa"/>
            <w:shd w:val="clear" w:color="auto" w:fill="auto"/>
            <w:vAlign w:val="center"/>
          </w:tcPr>
          <w:p w14:paraId="526EA971"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Temáticas</w:t>
            </w:r>
          </w:p>
        </w:tc>
        <w:tc>
          <w:tcPr>
            <w:tcW w:w="3329" w:type="dxa"/>
            <w:shd w:val="clear" w:color="auto" w:fill="auto"/>
            <w:vAlign w:val="center"/>
          </w:tcPr>
          <w:p w14:paraId="7A673980"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Tipo de pregunta</w:t>
            </w:r>
          </w:p>
        </w:tc>
        <w:tc>
          <w:tcPr>
            <w:tcW w:w="957" w:type="dxa"/>
            <w:shd w:val="clear" w:color="auto" w:fill="auto"/>
            <w:vAlign w:val="center"/>
          </w:tcPr>
          <w:p w14:paraId="6515E174"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Índice de dificultad</w:t>
            </w:r>
          </w:p>
        </w:tc>
      </w:tr>
      <w:tr w:rsidR="006F548B" w:rsidRPr="006F548B" w14:paraId="6C744318" w14:textId="77777777" w:rsidTr="00D2679D">
        <w:trPr>
          <w:jc w:val="center"/>
        </w:trPr>
        <w:tc>
          <w:tcPr>
            <w:tcW w:w="996" w:type="dxa"/>
            <w:shd w:val="clear" w:color="auto" w:fill="auto"/>
            <w:vAlign w:val="center"/>
          </w:tcPr>
          <w:p w14:paraId="582EB05A"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1</w:t>
            </w:r>
          </w:p>
        </w:tc>
        <w:tc>
          <w:tcPr>
            <w:tcW w:w="2958" w:type="dxa"/>
            <w:shd w:val="clear" w:color="auto" w:fill="auto"/>
            <w:vAlign w:val="center"/>
          </w:tcPr>
          <w:p w14:paraId="123051ED"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Generalidades de sangre</w:t>
            </w:r>
          </w:p>
        </w:tc>
        <w:tc>
          <w:tcPr>
            <w:tcW w:w="3329" w:type="dxa"/>
            <w:shd w:val="clear" w:color="auto" w:fill="auto"/>
            <w:vAlign w:val="center"/>
          </w:tcPr>
          <w:p w14:paraId="62C3B3C8"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Selección múltiple complemento simple</w:t>
            </w:r>
          </w:p>
        </w:tc>
        <w:tc>
          <w:tcPr>
            <w:tcW w:w="957" w:type="dxa"/>
            <w:shd w:val="clear" w:color="auto" w:fill="auto"/>
            <w:vAlign w:val="center"/>
          </w:tcPr>
          <w:p w14:paraId="08D4F2D3"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0,77</w:t>
            </w:r>
          </w:p>
        </w:tc>
      </w:tr>
      <w:tr w:rsidR="006F548B" w:rsidRPr="006F548B" w14:paraId="31007A0F" w14:textId="77777777" w:rsidTr="00D2679D">
        <w:trPr>
          <w:jc w:val="center"/>
        </w:trPr>
        <w:tc>
          <w:tcPr>
            <w:tcW w:w="996" w:type="dxa"/>
            <w:shd w:val="clear" w:color="auto" w:fill="auto"/>
            <w:vAlign w:val="center"/>
          </w:tcPr>
          <w:p w14:paraId="433EE3A2"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2</w:t>
            </w:r>
          </w:p>
        </w:tc>
        <w:tc>
          <w:tcPr>
            <w:tcW w:w="2958" w:type="dxa"/>
            <w:shd w:val="clear" w:color="auto" w:fill="auto"/>
            <w:vAlign w:val="center"/>
          </w:tcPr>
          <w:p w14:paraId="5EAF97B0"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Serie roja</w:t>
            </w:r>
          </w:p>
        </w:tc>
        <w:tc>
          <w:tcPr>
            <w:tcW w:w="3329" w:type="dxa"/>
            <w:shd w:val="clear" w:color="auto" w:fill="auto"/>
            <w:vAlign w:val="center"/>
          </w:tcPr>
          <w:p w14:paraId="115B32FA"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Problémica de respuestas cortas</w:t>
            </w:r>
          </w:p>
        </w:tc>
        <w:tc>
          <w:tcPr>
            <w:tcW w:w="957" w:type="dxa"/>
            <w:shd w:val="clear" w:color="auto" w:fill="auto"/>
            <w:vAlign w:val="center"/>
          </w:tcPr>
          <w:p w14:paraId="72BF53D8"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0,56</w:t>
            </w:r>
          </w:p>
        </w:tc>
      </w:tr>
      <w:tr w:rsidR="006F548B" w:rsidRPr="006F548B" w14:paraId="2A8C56AC" w14:textId="77777777" w:rsidTr="00D2679D">
        <w:trPr>
          <w:jc w:val="center"/>
        </w:trPr>
        <w:tc>
          <w:tcPr>
            <w:tcW w:w="996" w:type="dxa"/>
            <w:shd w:val="clear" w:color="auto" w:fill="auto"/>
            <w:vAlign w:val="center"/>
          </w:tcPr>
          <w:p w14:paraId="7A575D33"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3</w:t>
            </w:r>
          </w:p>
        </w:tc>
        <w:tc>
          <w:tcPr>
            <w:tcW w:w="2958" w:type="dxa"/>
            <w:shd w:val="clear" w:color="auto" w:fill="auto"/>
            <w:vAlign w:val="center"/>
          </w:tcPr>
          <w:p w14:paraId="049F5FDF"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Defensa del organismo</w:t>
            </w:r>
          </w:p>
        </w:tc>
        <w:tc>
          <w:tcPr>
            <w:tcW w:w="3329" w:type="dxa"/>
            <w:shd w:val="clear" w:color="auto" w:fill="auto"/>
            <w:vAlign w:val="center"/>
          </w:tcPr>
          <w:p w14:paraId="712DA8AE"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Problémica de respuestas cortas</w:t>
            </w:r>
          </w:p>
        </w:tc>
        <w:tc>
          <w:tcPr>
            <w:tcW w:w="957" w:type="dxa"/>
            <w:shd w:val="clear" w:color="auto" w:fill="auto"/>
            <w:vAlign w:val="center"/>
          </w:tcPr>
          <w:p w14:paraId="7FACFDAA"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0,53</w:t>
            </w:r>
          </w:p>
        </w:tc>
      </w:tr>
      <w:tr w:rsidR="006F548B" w:rsidRPr="006F548B" w14:paraId="38523576" w14:textId="77777777" w:rsidTr="00D2679D">
        <w:trPr>
          <w:jc w:val="center"/>
        </w:trPr>
        <w:tc>
          <w:tcPr>
            <w:tcW w:w="996" w:type="dxa"/>
            <w:shd w:val="clear" w:color="auto" w:fill="auto"/>
            <w:vAlign w:val="center"/>
          </w:tcPr>
          <w:p w14:paraId="64E5DE52"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4</w:t>
            </w:r>
          </w:p>
        </w:tc>
        <w:tc>
          <w:tcPr>
            <w:tcW w:w="2958" w:type="dxa"/>
            <w:shd w:val="clear" w:color="auto" w:fill="auto"/>
            <w:vAlign w:val="center"/>
          </w:tcPr>
          <w:p w14:paraId="618EE7D3"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Hemostasia y coagulación sanguínea</w:t>
            </w:r>
          </w:p>
        </w:tc>
        <w:tc>
          <w:tcPr>
            <w:tcW w:w="3329" w:type="dxa"/>
            <w:shd w:val="clear" w:color="auto" w:fill="auto"/>
            <w:vAlign w:val="center"/>
          </w:tcPr>
          <w:p w14:paraId="4260630B"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Selección múltiple complemento agrupado</w:t>
            </w:r>
          </w:p>
        </w:tc>
        <w:tc>
          <w:tcPr>
            <w:tcW w:w="957" w:type="dxa"/>
            <w:shd w:val="clear" w:color="auto" w:fill="auto"/>
            <w:vAlign w:val="center"/>
          </w:tcPr>
          <w:p w14:paraId="06C46B3A"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0,61</w:t>
            </w:r>
          </w:p>
        </w:tc>
      </w:tr>
      <w:tr w:rsidR="006F548B" w:rsidRPr="006F548B" w14:paraId="352E2B34" w14:textId="77777777" w:rsidTr="00D2679D">
        <w:trPr>
          <w:jc w:val="center"/>
        </w:trPr>
        <w:tc>
          <w:tcPr>
            <w:tcW w:w="996" w:type="dxa"/>
            <w:shd w:val="clear" w:color="auto" w:fill="auto"/>
            <w:vAlign w:val="center"/>
          </w:tcPr>
          <w:p w14:paraId="44D9BBD8"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5</w:t>
            </w:r>
          </w:p>
        </w:tc>
        <w:tc>
          <w:tcPr>
            <w:tcW w:w="2958" w:type="dxa"/>
            <w:shd w:val="clear" w:color="auto" w:fill="auto"/>
            <w:vAlign w:val="center"/>
          </w:tcPr>
          <w:p w14:paraId="70082E59"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Tejido Hemolinfopoyético</w:t>
            </w:r>
          </w:p>
        </w:tc>
        <w:tc>
          <w:tcPr>
            <w:tcW w:w="3329" w:type="dxa"/>
            <w:shd w:val="clear" w:color="auto" w:fill="auto"/>
            <w:vAlign w:val="center"/>
          </w:tcPr>
          <w:p w14:paraId="04E70738"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Test de verdadero o falso</w:t>
            </w:r>
          </w:p>
        </w:tc>
        <w:tc>
          <w:tcPr>
            <w:tcW w:w="957" w:type="dxa"/>
            <w:shd w:val="clear" w:color="auto" w:fill="auto"/>
            <w:vAlign w:val="center"/>
          </w:tcPr>
          <w:p w14:paraId="2E0C9EA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0,78</w:t>
            </w:r>
          </w:p>
        </w:tc>
      </w:tr>
      <w:tr w:rsidR="006F548B" w:rsidRPr="006F548B" w14:paraId="4E389D7B" w14:textId="77777777" w:rsidTr="00D2679D">
        <w:trPr>
          <w:jc w:val="center"/>
        </w:trPr>
        <w:tc>
          <w:tcPr>
            <w:tcW w:w="7283" w:type="dxa"/>
            <w:gridSpan w:val="3"/>
            <w:shd w:val="clear" w:color="auto" w:fill="auto"/>
            <w:vAlign w:val="center"/>
          </w:tcPr>
          <w:p w14:paraId="473C43E1"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Examen</w:t>
            </w:r>
          </w:p>
        </w:tc>
        <w:tc>
          <w:tcPr>
            <w:tcW w:w="957" w:type="dxa"/>
            <w:shd w:val="clear" w:color="auto" w:fill="auto"/>
            <w:vAlign w:val="center"/>
          </w:tcPr>
          <w:p w14:paraId="6E04EE58"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0,66</w:t>
            </w:r>
          </w:p>
        </w:tc>
      </w:tr>
    </w:tbl>
    <w:p w14:paraId="6CFE46BB" w14:textId="77777777" w:rsidR="006F548B" w:rsidRPr="006F548B" w:rsidRDefault="006F548B" w:rsidP="006F548B">
      <w:pPr>
        <w:spacing w:line="360" w:lineRule="auto"/>
        <w:jc w:val="center"/>
        <w:rPr>
          <w:rFonts w:eastAsia="Calibri"/>
          <w:szCs w:val="22"/>
          <w:lang w:val="es-ES" w:eastAsia="en-US"/>
        </w:rPr>
      </w:pPr>
    </w:p>
    <w:p w14:paraId="71EC65F9"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lastRenderedPageBreak/>
        <w:t>Los resultados en relación a la discriminación de los ítems de las preguntas, se agrupan en la tabla 4.</w:t>
      </w:r>
    </w:p>
    <w:p w14:paraId="1510ECFB" w14:textId="77777777" w:rsidR="006F548B" w:rsidRPr="006F548B" w:rsidRDefault="006F548B" w:rsidP="006F548B">
      <w:pPr>
        <w:spacing w:line="360" w:lineRule="auto"/>
        <w:jc w:val="center"/>
        <w:rPr>
          <w:rFonts w:eastAsia="Calibri"/>
          <w:b/>
          <w:sz w:val="22"/>
          <w:szCs w:val="22"/>
          <w:lang w:val="es-ES" w:eastAsia="en-US"/>
        </w:rPr>
      </w:pPr>
    </w:p>
    <w:p w14:paraId="456025D6" w14:textId="77777777" w:rsidR="006F548B" w:rsidRPr="006F548B" w:rsidRDefault="006F548B" w:rsidP="006F548B">
      <w:pPr>
        <w:spacing w:line="360" w:lineRule="auto"/>
        <w:jc w:val="center"/>
        <w:rPr>
          <w:rFonts w:eastAsia="Calibri"/>
          <w:sz w:val="22"/>
          <w:szCs w:val="22"/>
          <w:lang w:val="es-ES" w:eastAsia="en-US"/>
        </w:rPr>
      </w:pPr>
      <w:r w:rsidRPr="006F548B">
        <w:rPr>
          <w:rFonts w:eastAsia="Calibri"/>
          <w:b/>
          <w:sz w:val="22"/>
          <w:szCs w:val="22"/>
          <w:lang w:val="es-ES" w:eastAsia="en-US"/>
        </w:rPr>
        <w:t>Tabla 4 -</w:t>
      </w:r>
      <w:r w:rsidRPr="006F548B">
        <w:rPr>
          <w:rFonts w:eastAsia="Calibri"/>
          <w:sz w:val="22"/>
          <w:szCs w:val="22"/>
          <w:lang w:val="es-ES" w:eastAsia="en-US"/>
        </w:rPr>
        <w:t xml:space="preserve"> Índice de discriminación de los incisos según preguntas</w:t>
      </w:r>
    </w:p>
    <w:tbl>
      <w:tblPr>
        <w:tblW w:w="5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177"/>
        <w:gridCol w:w="893"/>
        <w:gridCol w:w="1199"/>
        <w:gridCol w:w="1198"/>
        <w:gridCol w:w="1200"/>
        <w:gridCol w:w="896"/>
        <w:gridCol w:w="746"/>
      </w:tblGrid>
      <w:tr w:rsidR="006F548B" w:rsidRPr="006F548B" w14:paraId="51083AEF" w14:textId="77777777" w:rsidTr="00D2679D">
        <w:trPr>
          <w:jc w:val="center"/>
        </w:trPr>
        <w:tc>
          <w:tcPr>
            <w:tcW w:w="510" w:type="pct"/>
            <w:shd w:val="clear" w:color="auto" w:fill="auto"/>
            <w:vAlign w:val="center"/>
          </w:tcPr>
          <w:p w14:paraId="1498559E"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Preguntas</w:t>
            </w:r>
          </w:p>
        </w:tc>
        <w:tc>
          <w:tcPr>
            <w:tcW w:w="1532" w:type="pct"/>
            <w:shd w:val="clear" w:color="auto" w:fill="auto"/>
            <w:vAlign w:val="center"/>
          </w:tcPr>
          <w:p w14:paraId="33193DD4"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Temáticas</w:t>
            </w:r>
          </w:p>
        </w:tc>
        <w:tc>
          <w:tcPr>
            <w:tcW w:w="430" w:type="pct"/>
            <w:shd w:val="clear" w:color="auto" w:fill="auto"/>
            <w:vAlign w:val="center"/>
          </w:tcPr>
          <w:p w14:paraId="6A65C707"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&lt; - 0,01</w:t>
            </w:r>
          </w:p>
        </w:tc>
        <w:tc>
          <w:tcPr>
            <w:tcW w:w="578" w:type="pct"/>
            <w:shd w:val="clear" w:color="auto" w:fill="auto"/>
            <w:vAlign w:val="center"/>
          </w:tcPr>
          <w:p w14:paraId="5D914FA7"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0,00 a 0,19</w:t>
            </w:r>
          </w:p>
        </w:tc>
        <w:tc>
          <w:tcPr>
            <w:tcW w:w="578" w:type="pct"/>
            <w:shd w:val="clear" w:color="auto" w:fill="auto"/>
            <w:vAlign w:val="center"/>
          </w:tcPr>
          <w:p w14:paraId="2AA99A07"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0,20 a 0,29</w:t>
            </w:r>
          </w:p>
        </w:tc>
        <w:tc>
          <w:tcPr>
            <w:tcW w:w="579" w:type="pct"/>
            <w:shd w:val="clear" w:color="auto" w:fill="auto"/>
            <w:vAlign w:val="center"/>
          </w:tcPr>
          <w:p w14:paraId="4786C8A6"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0,30 a 0,39</w:t>
            </w:r>
          </w:p>
        </w:tc>
        <w:tc>
          <w:tcPr>
            <w:tcW w:w="432" w:type="pct"/>
            <w:shd w:val="clear" w:color="auto" w:fill="auto"/>
            <w:vAlign w:val="center"/>
          </w:tcPr>
          <w:p w14:paraId="18CC546F"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&gt; 0,39</w:t>
            </w:r>
          </w:p>
        </w:tc>
        <w:tc>
          <w:tcPr>
            <w:tcW w:w="360" w:type="pct"/>
            <w:shd w:val="clear" w:color="auto" w:fill="auto"/>
            <w:vAlign w:val="center"/>
          </w:tcPr>
          <w:p w14:paraId="71CFEEC7"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Total</w:t>
            </w:r>
          </w:p>
        </w:tc>
      </w:tr>
      <w:tr w:rsidR="006F548B" w:rsidRPr="006F548B" w14:paraId="443C5C3C" w14:textId="77777777" w:rsidTr="00D2679D">
        <w:trPr>
          <w:jc w:val="center"/>
        </w:trPr>
        <w:tc>
          <w:tcPr>
            <w:tcW w:w="510" w:type="pct"/>
            <w:shd w:val="clear" w:color="auto" w:fill="auto"/>
            <w:vAlign w:val="center"/>
          </w:tcPr>
          <w:p w14:paraId="43C9B95E"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1</w:t>
            </w:r>
          </w:p>
        </w:tc>
        <w:tc>
          <w:tcPr>
            <w:tcW w:w="1532" w:type="pct"/>
            <w:shd w:val="clear" w:color="auto" w:fill="auto"/>
            <w:vAlign w:val="center"/>
          </w:tcPr>
          <w:p w14:paraId="2CD91D1F"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Generalidades de sangre</w:t>
            </w:r>
          </w:p>
        </w:tc>
        <w:tc>
          <w:tcPr>
            <w:tcW w:w="430" w:type="pct"/>
            <w:shd w:val="clear" w:color="auto" w:fill="auto"/>
            <w:vAlign w:val="center"/>
          </w:tcPr>
          <w:p w14:paraId="203EFD2A" w14:textId="77777777" w:rsidR="006F548B" w:rsidRPr="006F548B" w:rsidRDefault="006F548B" w:rsidP="006F548B">
            <w:pPr>
              <w:tabs>
                <w:tab w:val="left" w:pos="330"/>
                <w:tab w:val="center" w:pos="407"/>
              </w:tabs>
              <w:spacing w:line="360" w:lineRule="auto"/>
              <w:jc w:val="center"/>
              <w:rPr>
                <w:rFonts w:eastAsia="Calibri"/>
                <w:sz w:val="18"/>
                <w:szCs w:val="18"/>
                <w:lang w:val="es-ES" w:eastAsia="en-US"/>
              </w:rPr>
            </w:pPr>
            <w:r w:rsidRPr="006F548B">
              <w:rPr>
                <w:rFonts w:eastAsia="Calibri"/>
                <w:sz w:val="18"/>
                <w:szCs w:val="18"/>
                <w:lang w:val="es-ES" w:eastAsia="en-US"/>
              </w:rPr>
              <w:t>1</w:t>
            </w:r>
          </w:p>
        </w:tc>
        <w:tc>
          <w:tcPr>
            <w:tcW w:w="578" w:type="pct"/>
            <w:shd w:val="clear" w:color="auto" w:fill="auto"/>
            <w:vAlign w:val="center"/>
          </w:tcPr>
          <w:p w14:paraId="2B82F20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w:t>
            </w:r>
          </w:p>
        </w:tc>
        <w:tc>
          <w:tcPr>
            <w:tcW w:w="578" w:type="pct"/>
            <w:shd w:val="clear" w:color="auto" w:fill="auto"/>
            <w:vAlign w:val="center"/>
          </w:tcPr>
          <w:p w14:paraId="598AB74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w:t>
            </w:r>
          </w:p>
        </w:tc>
        <w:tc>
          <w:tcPr>
            <w:tcW w:w="579" w:type="pct"/>
            <w:shd w:val="clear" w:color="auto" w:fill="auto"/>
            <w:vAlign w:val="center"/>
          </w:tcPr>
          <w:p w14:paraId="39A4F681"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w:t>
            </w:r>
          </w:p>
        </w:tc>
        <w:tc>
          <w:tcPr>
            <w:tcW w:w="432" w:type="pct"/>
            <w:shd w:val="clear" w:color="auto" w:fill="auto"/>
            <w:vAlign w:val="center"/>
          </w:tcPr>
          <w:p w14:paraId="08918E0E"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360" w:type="pct"/>
            <w:shd w:val="clear" w:color="auto" w:fill="auto"/>
            <w:vAlign w:val="center"/>
          </w:tcPr>
          <w:p w14:paraId="530364BC"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7</w:t>
            </w:r>
          </w:p>
        </w:tc>
      </w:tr>
      <w:tr w:rsidR="006F548B" w:rsidRPr="006F548B" w14:paraId="7AC58785" w14:textId="77777777" w:rsidTr="00D2679D">
        <w:trPr>
          <w:jc w:val="center"/>
        </w:trPr>
        <w:tc>
          <w:tcPr>
            <w:tcW w:w="510" w:type="pct"/>
            <w:shd w:val="clear" w:color="auto" w:fill="auto"/>
            <w:vAlign w:val="center"/>
          </w:tcPr>
          <w:p w14:paraId="5AAB3EC4"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2</w:t>
            </w:r>
          </w:p>
        </w:tc>
        <w:tc>
          <w:tcPr>
            <w:tcW w:w="1532" w:type="pct"/>
            <w:shd w:val="clear" w:color="auto" w:fill="auto"/>
            <w:vAlign w:val="center"/>
          </w:tcPr>
          <w:p w14:paraId="7693BE4A"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Serie roja</w:t>
            </w:r>
          </w:p>
        </w:tc>
        <w:tc>
          <w:tcPr>
            <w:tcW w:w="430" w:type="pct"/>
            <w:shd w:val="clear" w:color="auto" w:fill="auto"/>
            <w:vAlign w:val="center"/>
          </w:tcPr>
          <w:p w14:paraId="1CF81BF7"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8" w:type="pct"/>
            <w:shd w:val="clear" w:color="auto" w:fill="auto"/>
            <w:vAlign w:val="center"/>
          </w:tcPr>
          <w:p w14:paraId="7555889A"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8" w:type="pct"/>
            <w:shd w:val="clear" w:color="auto" w:fill="auto"/>
            <w:vAlign w:val="center"/>
          </w:tcPr>
          <w:p w14:paraId="6D666CC9"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9" w:type="pct"/>
            <w:shd w:val="clear" w:color="auto" w:fill="auto"/>
            <w:vAlign w:val="center"/>
          </w:tcPr>
          <w:p w14:paraId="0D684A24"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432" w:type="pct"/>
            <w:shd w:val="clear" w:color="auto" w:fill="auto"/>
            <w:vAlign w:val="center"/>
          </w:tcPr>
          <w:p w14:paraId="74F108F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8</w:t>
            </w:r>
          </w:p>
        </w:tc>
        <w:tc>
          <w:tcPr>
            <w:tcW w:w="360" w:type="pct"/>
            <w:shd w:val="clear" w:color="auto" w:fill="auto"/>
            <w:vAlign w:val="center"/>
          </w:tcPr>
          <w:p w14:paraId="5DF0D26D"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8</w:t>
            </w:r>
          </w:p>
        </w:tc>
      </w:tr>
      <w:tr w:rsidR="006F548B" w:rsidRPr="006F548B" w14:paraId="07FEA397" w14:textId="77777777" w:rsidTr="00D2679D">
        <w:trPr>
          <w:jc w:val="center"/>
        </w:trPr>
        <w:tc>
          <w:tcPr>
            <w:tcW w:w="510" w:type="pct"/>
            <w:shd w:val="clear" w:color="auto" w:fill="auto"/>
            <w:vAlign w:val="center"/>
          </w:tcPr>
          <w:p w14:paraId="06ECF70D"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3</w:t>
            </w:r>
          </w:p>
        </w:tc>
        <w:tc>
          <w:tcPr>
            <w:tcW w:w="1532" w:type="pct"/>
            <w:shd w:val="clear" w:color="auto" w:fill="auto"/>
            <w:vAlign w:val="center"/>
          </w:tcPr>
          <w:p w14:paraId="4BCE5968"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Defensa del organismo</w:t>
            </w:r>
          </w:p>
        </w:tc>
        <w:tc>
          <w:tcPr>
            <w:tcW w:w="430" w:type="pct"/>
            <w:shd w:val="clear" w:color="auto" w:fill="auto"/>
            <w:vAlign w:val="center"/>
          </w:tcPr>
          <w:p w14:paraId="4648C0A6"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8" w:type="pct"/>
            <w:shd w:val="clear" w:color="auto" w:fill="auto"/>
            <w:vAlign w:val="center"/>
          </w:tcPr>
          <w:p w14:paraId="70138049"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8" w:type="pct"/>
            <w:shd w:val="clear" w:color="auto" w:fill="auto"/>
            <w:vAlign w:val="center"/>
          </w:tcPr>
          <w:p w14:paraId="372D6482"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9" w:type="pct"/>
            <w:shd w:val="clear" w:color="auto" w:fill="auto"/>
            <w:vAlign w:val="center"/>
          </w:tcPr>
          <w:p w14:paraId="6375AFF5"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432" w:type="pct"/>
            <w:shd w:val="clear" w:color="auto" w:fill="auto"/>
            <w:vAlign w:val="center"/>
          </w:tcPr>
          <w:p w14:paraId="34EC36F3"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5</w:t>
            </w:r>
          </w:p>
        </w:tc>
        <w:tc>
          <w:tcPr>
            <w:tcW w:w="360" w:type="pct"/>
            <w:shd w:val="clear" w:color="auto" w:fill="auto"/>
            <w:vAlign w:val="center"/>
          </w:tcPr>
          <w:p w14:paraId="6504E629"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5</w:t>
            </w:r>
          </w:p>
        </w:tc>
      </w:tr>
      <w:tr w:rsidR="006F548B" w:rsidRPr="006F548B" w14:paraId="66EB4979" w14:textId="77777777" w:rsidTr="00D2679D">
        <w:trPr>
          <w:jc w:val="center"/>
        </w:trPr>
        <w:tc>
          <w:tcPr>
            <w:tcW w:w="510" w:type="pct"/>
            <w:shd w:val="clear" w:color="auto" w:fill="auto"/>
            <w:vAlign w:val="center"/>
          </w:tcPr>
          <w:p w14:paraId="4ED69286"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4</w:t>
            </w:r>
          </w:p>
        </w:tc>
        <w:tc>
          <w:tcPr>
            <w:tcW w:w="1532" w:type="pct"/>
            <w:shd w:val="clear" w:color="auto" w:fill="auto"/>
            <w:vAlign w:val="center"/>
          </w:tcPr>
          <w:p w14:paraId="18C00123"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Hemostasia y coagulación sanguínea</w:t>
            </w:r>
          </w:p>
        </w:tc>
        <w:tc>
          <w:tcPr>
            <w:tcW w:w="430" w:type="pct"/>
            <w:shd w:val="clear" w:color="auto" w:fill="auto"/>
            <w:vAlign w:val="center"/>
          </w:tcPr>
          <w:p w14:paraId="18F8691E"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8" w:type="pct"/>
            <w:shd w:val="clear" w:color="auto" w:fill="auto"/>
            <w:vAlign w:val="center"/>
          </w:tcPr>
          <w:p w14:paraId="0CE56FBB"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w:t>
            </w:r>
          </w:p>
        </w:tc>
        <w:tc>
          <w:tcPr>
            <w:tcW w:w="578" w:type="pct"/>
            <w:shd w:val="clear" w:color="auto" w:fill="auto"/>
            <w:vAlign w:val="center"/>
          </w:tcPr>
          <w:p w14:paraId="58FC0584"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w:t>
            </w:r>
          </w:p>
        </w:tc>
        <w:tc>
          <w:tcPr>
            <w:tcW w:w="579" w:type="pct"/>
            <w:shd w:val="clear" w:color="auto" w:fill="auto"/>
            <w:vAlign w:val="center"/>
          </w:tcPr>
          <w:p w14:paraId="576C75B7"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w:t>
            </w:r>
          </w:p>
        </w:tc>
        <w:tc>
          <w:tcPr>
            <w:tcW w:w="432" w:type="pct"/>
            <w:shd w:val="clear" w:color="auto" w:fill="auto"/>
            <w:vAlign w:val="center"/>
          </w:tcPr>
          <w:p w14:paraId="76ECC25F"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8</w:t>
            </w:r>
          </w:p>
        </w:tc>
        <w:tc>
          <w:tcPr>
            <w:tcW w:w="360" w:type="pct"/>
            <w:shd w:val="clear" w:color="auto" w:fill="auto"/>
            <w:vAlign w:val="center"/>
          </w:tcPr>
          <w:p w14:paraId="73E9AEFE"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10</w:t>
            </w:r>
          </w:p>
        </w:tc>
      </w:tr>
      <w:tr w:rsidR="006F548B" w:rsidRPr="006F548B" w14:paraId="582C53A8" w14:textId="77777777" w:rsidTr="00D2679D">
        <w:trPr>
          <w:jc w:val="center"/>
        </w:trPr>
        <w:tc>
          <w:tcPr>
            <w:tcW w:w="510" w:type="pct"/>
            <w:shd w:val="clear" w:color="auto" w:fill="auto"/>
            <w:vAlign w:val="center"/>
          </w:tcPr>
          <w:p w14:paraId="6B6E82E4"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5</w:t>
            </w:r>
          </w:p>
        </w:tc>
        <w:tc>
          <w:tcPr>
            <w:tcW w:w="1532" w:type="pct"/>
            <w:shd w:val="clear" w:color="auto" w:fill="auto"/>
            <w:vAlign w:val="center"/>
          </w:tcPr>
          <w:p w14:paraId="09A0602A"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Tejido hemolinfopoyético</w:t>
            </w:r>
          </w:p>
        </w:tc>
        <w:tc>
          <w:tcPr>
            <w:tcW w:w="430" w:type="pct"/>
            <w:shd w:val="clear" w:color="auto" w:fill="auto"/>
            <w:vAlign w:val="center"/>
          </w:tcPr>
          <w:p w14:paraId="6895DE22"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w:t>
            </w:r>
          </w:p>
        </w:tc>
        <w:tc>
          <w:tcPr>
            <w:tcW w:w="578" w:type="pct"/>
            <w:shd w:val="clear" w:color="auto" w:fill="auto"/>
            <w:vAlign w:val="center"/>
          </w:tcPr>
          <w:p w14:paraId="5877A501"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w:t>
            </w:r>
          </w:p>
        </w:tc>
        <w:tc>
          <w:tcPr>
            <w:tcW w:w="578" w:type="pct"/>
            <w:shd w:val="clear" w:color="auto" w:fill="auto"/>
            <w:vAlign w:val="center"/>
          </w:tcPr>
          <w:p w14:paraId="0101EB5D"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3</w:t>
            </w:r>
          </w:p>
        </w:tc>
        <w:tc>
          <w:tcPr>
            <w:tcW w:w="579" w:type="pct"/>
            <w:shd w:val="clear" w:color="auto" w:fill="auto"/>
            <w:vAlign w:val="center"/>
          </w:tcPr>
          <w:p w14:paraId="41AEF3A6"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w:t>
            </w:r>
          </w:p>
        </w:tc>
        <w:tc>
          <w:tcPr>
            <w:tcW w:w="432" w:type="pct"/>
            <w:shd w:val="clear" w:color="auto" w:fill="auto"/>
            <w:vAlign w:val="center"/>
          </w:tcPr>
          <w:p w14:paraId="6FC60F3B"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3</w:t>
            </w:r>
          </w:p>
        </w:tc>
        <w:tc>
          <w:tcPr>
            <w:tcW w:w="360" w:type="pct"/>
            <w:shd w:val="clear" w:color="auto" w:fill="auto"/>
            <w:vAlign w:val="center"/>
          </w:tcPr>
          <w:p w14:paraId="1C432D44"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10</w:t>
            </w:r>
          </w:p>
        </w:tc>
      </w:tr>
      <w:tr w:rsidR="006F548B" w:rsidRPr="006F548B" w14:paraId="195759B5" w14:textId="77777777" w:rsidTr="00D2679D">
        <w:trPr>
          <w:jc w:val="center"/>
        </w:trPr>
        <w:tc>
          <w:tcPr>
            <w:tcW w:w="2042" w:type="pct"/>
            <w:gridSpan w:val="2"/>
            <w:shd w:val="clear" w:color="auto" w:fill="auto"/>
            <w:vAlign w:val="center"/>
          </w:tcPr>
          <w:p w14:paraId="37923896"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Total</w:t>
            </w:r>
          </w:p>
        </w:tc>
        <w:tc>
          <w:tcPr>
            <w:tcW w:w="430" w:type="pct"/>
            <w:shd w:val="clear" w:color="auto" w:fill="auto"/>
            <w:vAlign w:val="center"/>
          </w:tcPr>
          <w:p w14:paraId="7F91A33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w:t>
            </w:r>
          </w:p>
        </w:tc>
        <w:tc>
          <w:tcPr>
            <w:tcW w:w="578" w:type="pct"/>
            <w:shd w:val="clear" w:color="auto" w:fill="auto"/>
            <w:vAlign w:val="center"/>
          </w:tcPr>
          <w:p w14:paraId="112E5A55"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3</w:t>
            </w:r>
          </w:p>
        </w:tc>
        <w:tc>
          <w:tcPr>
            <w:tcW w:w="578" w:type="pct"/>
            <w:shd w:val="clear" w:color="auto" w:fill="auto"/>
            <w:vAlign w:val="center"/>
          </w:tcPr>
          <w:p w14:paraId="3A4C25F4"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6</w:t>
            </w:r>
          </w:p>
        </w:tc>
        <w:tc>
          <w:tcPr>
            <w:tcW w:w="579" w:type="pct"/>
            <w:shd w:val="clear" w:color="auto" w:fill="auto"/>
            <w:vAlign w:val="center"/>
          </w:tcPr>
          <w:p w14:paraId="1658C887"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5</w:t>
            </w:r>
          </w:p>
        </w:tc>
        <w:tc>
          <w:tcPr>
            <w:tcW w:w="432" w:type="pct"/>
            <w:shd w:val="clear" w:color="auto" w:fill="auto"/>
            <w:vAlign w:val="center"/>
          </w:tcPr>
          <w:p w14:paraId="67119013"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24</w:t>
            </w:r>
          </w:p>
        </w:tc>
        <w:tc>
          <w:tcPr>
            <w:tcW w:w="360" w:type="pct"/>
            <w:shd w:val="clear" w:color="auto" w:fill="auto"/>
            <w:vAlign w:val="center"/>
          </w:tcPr>
          <w:p w14:paraId="27D1091D"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40</w:t>
            </w:r>
          </w:p>
        </w:tc>
      </w:tr>
    </w:tbl>
    <w:p w14:paraId="471922C3" w14:textId="77777777" w:rsidR="006F548B" w:rsidRPr="006F548B" w:rsidRDefault="006F548B" w:rsidP="006F548B">
      <w:pPr>
        <w:spacing w:line="360" w:lineRule="auto"/>
        <w:jc w:val="both"/>
        <w:rPr>
          <w:rFonts w:eastAsia="Calibri"/>
          <w:szCs w:val="22"/>
          <w:lang w:val="es-ES" w:eastAsia="en-US"/>
        </w:rPr>
      </w:pPr>
    </w:p>
    <w:p w14:paraId="2A575A8C"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Más de la mitad de los reactivos del examen (24) discriminan de forma adecuada, para un 60 % del total. Las preguntas 1 y 5 que corresponden a las temáticas de generalidades de sangre y tejido hemolinfopoyético, incluyeron entre ambas, 2 ítems de escasa discriminación (5 %); 3 que lo hacen de modo pobre (7,5 %) y 5 que discriminan regular (12,5 %).</w:t>
      </w:r>
    </w:p>
    <w:p w14:paraId="7439802D"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La tabla 5 proporciona una visión general sobre el índice de dificultad, de discriminación y la relación discriminativa de las preguntas.</w:t>
      </w:r>
    </w:p>
    <w:p w14:paraId="5CF73DF3" w14:textId="77777777" w:rsidR="006F548B" w:rsidRPr="006F548B" w:rsidRDefault="006F548B" w:rsidP="006F548B">
      <w:pPr>
        <w:spacing w:line="360" w:lineRule="auto"/>
        <w:jc w:val="both"/>
        <w:rPr>
          <w:rFonts w:eastAsia="Calibri"/>
          <w:szCs w:val="22"/>
          <w:lang w:val="es-ES" w:eastAsia="en-US"/>
        </w:rPr>
      </w:pPr>
    </w:p>
    <w:p w14:paraId="14107A02" w14:textId="77777777" w:rsidR="006F548B" w:rsidRPr="006F548B" w:rsidRDefault="006F548B" w:rsidP="006F548B">
      <w:pPr>
        <w:spacing w:line="360" w:lineRule="auto"/>
        <w:jc w:val="center"/>
        <w:rPr>
          <w:rFonts w:eastAsia="Calibri"/>
          <w:sz w:val="22"/>
          <w:szCs w:val="22"/>
          <w:lang w:val="es-ES" w:eastAsia="en-US"/>
        </w:rPr>
      </w:pPr>
      <w:r w:rsidRPr="006F548B">
        <w:rPr>
          <w:rFonts w:eastAsia="Calibri"/>
          <w:b/>
          <w:sz w:val="22"/>
          <w:szCs w:val="22"/>
          <w:lang w:val="es-ES" w:eastAsia="en-US"/>
        </w:rPr>
        <w:t>Tabla 5 -</w:t>
      </w:r>
      <w:r w:rsidRPr="006F548B">
        <w:rPr>
          <w:rFonts w:eastAsia="Calibri"/>
          <w:sz w:val="22"/>
          <w:szCs w:val="22"/>
          <w:lang w:val="es-ES" w:eastAsia="en-US"/>
        </w:rPr>
        <w:t xml:space="preserve"> Índice de dificultad, índice de discriminación y relación discriminativa por preguntas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391"/>
        <w:gridCol w:w="1275"/>
        <w:gridCol w:w="1357"/>
        <w:gridCol w:w="1340"/>
      </w:tblGrid>
      <w:tr w:rsidR="006F548B" w:rsidRPr="006F548B" w14:paraId="449D2ABE" w14:textId="77777777" w:rsidTr="00D2679D">
        <w:trPr>
          <w:jc w:val="center"/>
        </w:trPr>
        <w:tc>
          <w:tcPr>
            <w:tcW w:w="996" w:type="dxa"/>
            <w:shd w:val="clear" w:color="auto" w:fill="auto"/>
            <w:vAlign w:val="center"/>
          </w:tcPr>
          <w:p w14:paraId="57255353" w14:textId="77777777" w:rsidR="006F548B" w:rsidRPr="006F548B" w:rsidRDefault="006F548B" w:rsidP="006F548B">
            <w:pPr>
              <w:tabs>
                <w:tab w:val="left" w:pos="1545"/>
              </w:tabs>
              <w:spacing w:line="360" w:lineRule="auto"/>
              <w:jc w:val="center"/>
              <w:rPr>
                <w:rFonts w:eastAsia="Calibri"/>
                <w:b/>
                <w:sz w:val="18"/>
                <w:szCs w:val="18"/>
                <w:lang w:val="es-ES" w:eastAsia="en-US"/>
              </w:rPr>
            </w:pPr>
            <w:r w:rsidRPr="006F548B">
              <w:rPr>
                <w:rFonts w:eastAsia="Calibri"/>
                <w:b/>
                <w:sz w:val="18"/>
                <w:szCs w:val="18"/>
                <w:lang w:val="es-ES" w:eastAsia="en-US"/>
              </w:rPr>
              <w:t>Preguntas</w:t>
            </w:r>
          </w:p>
        </w:tc>
        <w:tc>
          <w:tcPr>
            <w:tcW w:w="3391" w:type="dxa"/>
            <w:shd w:val="clear" w:color="auto" w:fill="auto"/>
            <w:vAlign w:val="center"/>
          </w:tcPr>
          <w:p w14:paraId="4DFA849F"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Tipo de pregunta</w:t>
            </w:r>
          </w:p>
        </w:tc>
        <w:tc>
          <w:tcPr>
            <w:tcW w:w="1275" w:type="dxa"/>
            <w:shd w:val="clear" w:color="auto" w:fill="auto"/>
            <w:vAlign w:val="center"/>
          </w:tcPr>
          <w:p w14:paraId="1EBEB010"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Índice de dificultad</w:t>
            </w:r>
          </w:p>
        </w:tc>
        <w:tc>
          <w:tcPr>
            <w:tcW w:w="1357" w:type="dxa"/>
            <w:shd w:val="clear" w:color="auto" w:fill="auto"/>
            <w:vAlign w:val="center"/>
          </w:tcPr>
          <w:p w14:paraId="147529A9"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Índice de discriminación</w:t>
            </w:r>
          </w:p>
        </w:tc>
        <w:tc>
          <w:tcPr>
            <w:tcW w:w="1340" w:type="dxa"/>
            <w:shd w:val="clear" w:color="auto" w:fill="auto"/>
            <w:vAlign w:val="center"/>
          </w:tcPr>
          <w:p w14:paraId="6DCBF5AF"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Relación discriminativa</w:t>
            </w:r>
          </w:p>
        </w:tc>
      </w:tr>
      <w:tr w:rsidR="006F548B" w:rsidRPr="006F548B" w14:paraId="2165D746" w14:textId="77777777" w:rsidTr="00D2679D">
        <w:trPr>
          <w:jc w:val="center"/>
        </w:trPr>
        <w:tc>
          <w:tcPr>
            <w:tcW w:w="996" w:type="dxa"/>
            <w:shd w:val="clear" w:color="auto" w:fill="auto"/>
            <w:vAlign w:val="center"/>
          </w:tcPr>
          <w:p w14:paraId="5C7D91B7"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1</w:t>
            </w:r>
          </w:p>
        </w:tc>
        <w:tc>
          <w:tcPr>
            <w:tcW w:w="3391" w:type="dxa"/>
            <w:shd w:val="clear" w:color="auto" w:fill="auto"/>
            <w:vAlign w:val="center"/>
          </w:tcPr>
          <w:p w14:paraId="584BF963"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Selección múltiple complemento simple</w:t>
            </w:r>
          </w:p>
        </w:tc>
        <w:tc>
          <w:tcPr>
            <w:tcW w:w="1275" w:type="dxa"/>
            <w:shd w:val="clear" w:color="auto" w:fill="auto"/>
            <w:vAlign w:val="center"/>
          </w:tcPr>
          <w:p w14:paraId="75AB37FC"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0,77</w:t>
            </w:r>
          </w:p>
        </w:tc>
        <w:tc>
          <w:tcPr>
            <w:tcW w:w="1357" w:type="dxa"/>
            <w:shd w:val="clear" w:color="auto" w:fill="auto"/>
            <w:vAlign w:val="center"/>
          </w:tcPr>
          <w:p w14:paraId="448FA367"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0,10</w:t>
            </w:r>
          </w:p>
        </w:tc>
        <w:tc>
          <w:tcPr>
            <w:tcW w:w="1340" w:type="dxa"/>
            <w:shd w:val="clear" w:color="auto" w:fill="auto"/>
            <w:vAlign w:val="center"/>
          </w:tcPr>
          <w:p w14:paraId="557C6CC6"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1,17</w:t>
            </w:r>
          </w:p>
        </w:tc>
      </w:tr>
      <w:tr w:rsidR="006F548B" w:rsidRPr="006F548B" w14:paraId="3FCF70D0" w14:textId="77777777" w:rsidTr="00D2679D">
        <w:trPr>
          <w:jc w:val="center"/>
        </w:trPr>
        <w:tc>
          <w:tcPr>
            <w:tcW w:w="996" w:type="dxa"/>
            <w:shd w:val="clear" w:color="auto" w:fill="auto"/>
            <w:vAlign w:val="center"/>
          </w:tcPr>
          <w:p w14:paraId="5B006F1F"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2</w:t>
            </w:r>
          </w:p>
        </w:tc>
        <w:tc>
          <w:tcPr>
            <w:tcW w:w="3391" w:type="dxa"/>
            <w:shd w:val="clear" w:color="auto" w:fill="auto"/>
            <w:vAlign w:val="center"/>
          </w:tcPr>
          <w:p w14:paraId="3AB3D82C"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Problémica de respuestas cortas</w:t>
            </w:r>
          </w:p>
        </w:tc>
        <w:tc>
          <w:tcPr>
            <w:tcW w:w="1275" w:type="dxa"/>
            <w:shd w:val="clear" w:color="auto" w:fill="auto"/>
            <w:vAlign w:val="center"/>
          </w:tcPr>
          <w:p w14:paraId="2078D6A5"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0,56</w:t>
            </w:r>
          </w:p>
        </w:tc>
        <w:tc>
          <w:tcPr>
            <w:tcW w:w="1357" w:type="dxa"/>
            <w:shd w:val="clear" w:color="auto" w:fill="auto"/>
            <w:vAlign w:val="center"/>
          </w:tcPr>
          <w:p w14:paraId="56CF366E"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0,72</w:t>
            </w:r>
          </w:p>
        </w:tc>
        <w:tc>
          <w:tcPr>
            <w:tcW w:w="1340" w:type="dxa"/>
            <w:shd w:val="clear" w:color="auto" w:fill="auto"/>
            <w:vAlign w:val="center"/>
          </w:tcPr>
          <w:p w14:paraId="66680688"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4,63</w:t>
            </w:r>
          </w:p>
        </w:tc>
      </w:tr>
      <w:tr w:rsidR="006F548B" w:rsidRPr="006F548B" w14:paraId="5D824F12" w14:textId="77777777" w:rsidTr="00D2679D">
        <w:trPr>
          <w:jc w:val="center"/>
        </w:trPr>
        <w:tc>
          <w:tcPr>
            <w:tcW w:w="996" w:type="dxa"/>
            <w:shd w:val="clear" w:color="auto" w:fill="auto"/>
            <w:vAlign w:val="center"/>
          </w:tcPr>
          <w:p w14:paraId="1427BA80"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3</w:t>
            </w:r>
          </w:p>
        </w:tc>
        <w:tc>
          <w:tcPr>
            <w:tcW w:w="3391" w:type="dxa"/>
            <w:shd w:val="clear" w:color="auto" w:fill="auto"/>
            <w:vAlign w:val="center"/>
          </w:tcPr>
          <w:p w14:paraId="532A794B"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Problémica de respuestas cortas</w:t>
            </w:r>
          </w:p>
        </w:tc>
        <w:tc>
          <w:tcPr>
            <w:tcW w:w="1275" w:type="dxa"/>
            <w:shd w:val="clear" w:color="auto" w:fill="auto"/>
            <w:vAlign w:val="center"/>
          </w:tcPr>
          <w:p w14:paraId="1F7C2650"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0,53</w:t>
            </w:r>
          </w:p>
        </w:tc>
        <w:tc>
          <w:tcPr>
            <w:tcW w:w="1357" w:type="dxa"/>
            <w:shd w:val="clear" w:color="auto" w:fill="auto"/>
            <w:vAlign w:val="center"/>
          </w:tcPr>
          <w:p w14:paraId="78D68C66"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0,71</w:t>
            </w:r>
          </w:p>
        </w:tc>
        <w:tc>
          <w:tcPr>
            <w:tcW w:w="1340" w:type="dxa"/>
            <w:shd w:val="clear" w:color="auto" w:fill="auto"/>
            <w:vAlign w:val="center"/>
          </w:tcPr>
          <w:p w14:paraId="59D50DE1"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3,93</w:t>
            </w:r>
          </w:p>
        </w:tc>
      </w:tr>
      <w:tr w:rsidR="006F548B" w:rsidRPr="006F548B" w14:paraId="3531EA3F" w14:textId="77777777" w:rsidTr="00D2679D">
        <w:trPr>
          <w:jc w:val="center"/>
        </w:trPr>
        <w:tc>
          <w:tcPr>
            <w:tcW w:w="996" w:type="dxa"/>
            <w:shd w:val="clear" w:color="auto" w:fill="auto"/>
            <w:vAlign w:val="center"/>
          </w:tcPr>
          <w:p w14:paraId="6B2059AD"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4</w:t>
            </w:r>
          </w:p>
        </w:tc>
        <w:tc>
          <w:tcPr>
            <w:tcW w:w="3391" w:type="dxa"/>
            <w:shd w:val="clear" w:color="auto" w:fill="auto"/>
            <w:vAlign w:val="center"/>
          </w:tcPr>
          <w:p w14:paraId="531D3084"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Selección múltiple complemento agrupado</w:t>
            </w:r>
          </w:p>
        </w:tc>
        <w:tc>
          <w:tcPr>
            <w:tcW w:w="1275" w:type="dxa"/>
            <w:shd w:val="clear" w:color="auto" w:fill="auto"/>
            <w:vAlign w:val="center"/>
          </w:tcPr>
          <w:p w14:paraId="21DB1CBC"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0,61</w:t>
            </w:r>
          </w:p>
        </w:tc>
        <w:tc>
          <w:tcPr>
            <w:tcW w:w="1357" w:type="dxa"/>
            <w:shd w:val="clear" w:color="auto" w:fill="auto"/>
            <w:vAlign w:val="center"/>
          </w:tcPr>
          <w:p w14:paraId="6DEA1789"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0,53</w:t>
            </w:r>
          </w:p>
        </w:tc>
        <w:tc>
          <w:tcPr>
            <w:tcW w:w="1340" w:type="dxa"/>
            <w:shd w:val="clear" w:color="auto" w:fill="auto"/>
            <w:vAlign w:val="center"/>
          </w:tcPr>
          <w:p w14:paraId="4895C84C"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3,19</w:t>
            </w:r>
          </w:p>
        </w:tc>
      </w:tr>
      <w:tr w:rsidR="006F548B" w:rsidRPr="006F548B" w14:paraId="060EEA84" w14:textId="77777777" w:rsidTr="00D2679D">
        <w:trPr>
          <w:jc w:val="center"/>
        </w:trPr>
        <w:tc>
          <w:tcPr>
            <w:tcW w:w="996" w:type="dxa"/>
            <w:shd w:val="clear" w:color="auto" w:fill="auto"/>
            <w:vAlign w:val="center"/>
          </w:tcPr>
          <w:p w14:paraId="56F4362C" w14:textId="77777777" w:rsidR="006F548B" w:rsidRPr="006F548B" w:rsidRDefault="006F548B" w:rsidP="006F548B">
            <w:pPr>
              <w:spacing w:line="360" w:lineRule="auto"/>
              <w:jc w:val="center"/>
              <w:rPr>
                <w:rFonts w:eastAsia="Calibri"/>
                <w:b/>
                <w:sz w:val="18"/>
                <w:szCs w:val="18"/>
                <w:lang w:val="es-ES" w:eastAsia="en-US"/>
              </w:rPr>
            </w:pPr>
            <w:r w:rsidRPr="006F548B">
              <w:rPr>
                <w:rFonts w:eastAsia="Calibri"/>
                <w:b/>
                <w:sz w:val="18"/>
                <w:szCs w:val="18"/>
                <w:lang w:val="es-ES" w:eastAsia="en-US"/>
              </w:rPr>
              <w:t>5</w:t>
            </w:r>
          </w:p>
        </w:tc>
        <w:tc>
          <w:tcPr>
            <w:tcW w:w="3391" w:type="dxa"/>
            <w:shd w:val="clear" w:color="auto" w:fill="auto"/>
            <w:vAlign w:val="center"/>
          </w:tcPr>
          <w:p w14:paraId="71CF142B" w14:textId="77777777" w:rsidR="006F548B" w:rsidRPr="006F548B" w:rsidRDefault="006F548B" w:rsidP="006F548B">
            <w:pPr>
              <w:spacing w:line="360" w:lineRule="auto"/>
              <w:rPr>
                <w:rFonts w:eastAsia="Calibri"/>
                <w:sz w:val="18"/>
                <w:szCs w:val="18"/>
                <w:lang w:val="es-ES" w:eastAsia="en-US"/>
              </w:rPr>
            </w:pPr>
            <w:r w:rsidRPr="006F548B">
              <w:rPr>
                <w:rFonts w:eastAsia="Calibri"/>
                <w:sz w:val="18"/>
                <w:szCs w:val="18"/>
                <w:lang w:val="es-ES" w:eastAsia="en-US"/>
              </w:rPr>
              <w:t>Test de verdadero o falso</w:t>
            </w:r>
          </w:p>
        </w:tc>
        <w:tc>
          <w:tcPr>
            <w:tcW w:w="1275" w:type="dxa"/>
            <w:shd w:val="clear" w:color="auto" w:fill="auto"/>
            <w:vAlign w:val="center"/>
          </w:tcPr>
          <w:p w14:paraId="30459BD3"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0,78</w:t>
            </w:r>
          </w:p>
        </w:tc>
        <w:tc>
          <w:tcPr>
            <w:tcW w:w="1357" w:type="dxa"/>
            <w:shd w:val="clear" w:color="auto" w:fill="auto"/>
            <w:vAlign w:val="center"/>
          </w:tcPr>
          <w:p w14:paraId="7977BE32"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0,32</w:t>
            </w:r>
          </w:p>
        </w:tc>
        <w:tc>
          <w:tcPr>
            <w:tcW w:w="1340" w:type="dxa"/>
            <w:shd w:val="clear" w:color="auto" w:fill="auto"/>
            <w:vAlign w:val="center"/>
          </w:tcPr>
          <w:p w14:paraId="01C88E7C" w14:textId="77777777" w:rsidR="006F548B" w:rsidRPr="006F548B" w:rsidRDefault="006F548B" w:rsidP="006F548B">
            <w:pPr>
              <w:spacing w:line="360" w:lineRule="auto"/>
              <w:jc w:val="center"/>
              <w:rPr>
                <w:rFonts w:eastAsia="Calibri"/>
                <w:sz w:val="18"/>
                <w:szCs w:val="18"/>
                <w:lang w:val="es-ES" w:eastAsia="en-US"/>
              </w:rPr>
            </w:pPr>
            <w:r w:rsidRPr="006F548B">
              <w:rPr>
                <w:rFonts w:eastAsia="Calibri"/>
                <w:sz w:val="18"/>
                <w:szCs w:val="18"/>
                <w:lang w:val="es-ES" w:eastAsia="en-US"/>
              </w:rPr>
              <w:t>1,53</w:t>
            </w:r>
          </w:p>
        </w:tc>
      </w:tr>
    </w:tbl>
    <w:p w14:paraId="054777AA" w14:textId="77777777" w:rsidR="006F548B" w:rsidRPr="006F548B" w:rsidRDefault="006F548B" w:rsidP="006F548B">
      <w:pPr>
        <w:spacing w:line="360" w:lineRule="auto"/>
        <w:jc w:val="both"/>
        <w:rPr>
          <w:rFonts w:eastAsia="Calibri"/>
          <w:szCs w:val="22"/>
          <w:highlight w:val="yellow"/>
          <w:lang w:val="es-ES" w:eastAsia="en-US"/>
        </w:rPr>
      </w:pPr>
    </w:p>
    <w:p w14:paraId="21C67796" w14:textId="77777777" w:rsidR="006F548B" w:rsidRPr="006F548B" w:rsidRDefault="006F548B" w:rsidP="006F548B">
      <w:pPr>
        <w:spacing w:line="360" w:lineRule="auto"/>
        <w:jc w:val="both"/>
        <w:rPr>
          <w:rFonts w:eastAsia="Calibri"/>
          <w:szCs w:val="22"/>
          <w:highlight w:val="yellow"/>
          <w:lang w:val="es-ES" w:eastAsia="en-US"/>
        </w:rPr>
      </w:pPr>
      <w:r w:rsidRPr="006F548B">
        <w:rPr>
          <w:rFonts w:eastAsia="Calibri"/>
          <w:szCs w:val="22"/>
          <w:lang w:val="es-ES" w:eastAsia="en-US"/>
        </w:rPr>
        <w:t>La pregunta de selección múltiple complemento simple exhibió un pobre índice de discriminación. En las restantes se aprecia buena correspondencia entre las 3 variables y el tipo de pregunta. La relación discriminativa habla a favor de las preguntas 2 y 3.</w:t>
      </w:r>
    </w:p>
    <w:p w14:paraId="55E680F9"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lastRenderedPageBreak/>
        <w:t xml:space="preserve">El </w:t>
      </w:r>
      <w:proofErr w:type="spellStart"/>
      <w:r w:rsidRPr="006F548B">
        <w:rPr>
          <w:rFonts w:eastAsia="Calibri"/>
          <w:szCs w:val="22"/>
          <w:lang w:val="es-ES" w:eastAsia="en-US"/>
        </w:rPr>
        <w:t>r</w:t>
      </w:r>
      <w:r w:rsidRPr="006F548B">
        <w:rPr>
          <w:rFonts w:eastAsia="Calibri"/>
          <w:szCs w:val="22"/>
          <w:vertAlign w:val="subscript"/>
          <w:lang w:val="es-ES" w:eastAsia="en-US"/>
        </w:rPr>
        <w:t>pbis</w:t>
      </w:r>
      <w:proofErr w:type="spellEnd"/>
      <w:r w:rsidRPr="006F548B">
        <w:rPr>
          <w:rFonts w:eastAsia="Calibri"/>
          <w:szCs w:val="22"/>
          <w:lang w:val="es-ES" w:eastAsia="en-US"/>
        </w:rPr>
        <w:t xml:space="preserve"> calculado mostró un valor de 0,19 para la temática de generalidades de sangre (pregunta 1), lo que confirma también que discrimina regular y necesita revisión profunda. El resto de las temáticas poseen un excelente poder de discriminación (</w:t>
      </w:r>
      <w:proofErr w:type="spellStart"/>
      <w:r w:rsidRPr="006F548B">
        <w:rPr>
          <w:rFonts w:eastAsia="Calibri"/>
          <w:szCs w:val="22"/>
          <w:lang w:val="es-ES" w:eastAsia="en-US"/>
        </w:rPr>
        <w:t>r</w:t>
      </w:r>
      <w:r w:rsidRPr="006F548B">
        <w:rPr>
          <w:rFonts w:eastAsia="Calibri"/>
          <w:szCs w:val="22"/>
          <w:vertAlign w:val="subscript"/>
          <w:lang w:val="es-ES" w:eastAsia="en-US"/>
        </w:rPr>
        <w:t>pbis</w:t>
      </w:r>
      <w:proofErr w:type="spellEnd"/>
      <w:r w:rsidRPr="006F548B">
        <w:rPr>
          <w:rFonts w:eastAsia="Calibri"/>
          <w:szCs w:val="22"/>
          <w:lang w:val="es-ES" w:eastAsia="en-US"/>
        </w:rPr>
        <w:t>&gt; 0,35).</w:t>
      </w:r>
    </w:p>
    <w:p w14:paraId="06EEAE59"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La consistencia interna de los reactivos (</w:t>
      </w:r>
      <w:proofErr w:type="spellStart"/>
      <w:r w:rsidRPr="006F548B">
        <w:rPr>
          <w:rFonts w:eastAsia="Calibri"/>
          <w:szCs w:val="22"/>
          <w:lang w:val="es-ES" w:eastAsia="en-US"/>
        </w:rPr>
        <w:t>Cir</w:t>
      </w:r>
      <w:proofErr w:type="spellEnd"/>
      <w:r w:rsidRPr="006F548B">
        <w:rPr>
          <w:rFonts w:eastAsia="Calibri"/>
          <w:szCs w:val="22"/>
          <w:lang w:val="es-ES" w:eastAsia="en-US"/>
        </w:rPr>
        <w:t>) y del examen en general (Cie) mostró una excelente confiabilidad (</w:t>
      </w:r>
      <w:proofErr w:type="spellStart"/>
      <w:r w:rsidRPr="006F548B">
        <w:rPr>
          <w:rFonts w:eastAsia="Calibri"/>
          <w:szCs w:val="22"/>
          <w:lang w:val="es-ES" w:eastAsia="en-US"/>
        </w:rPr>
        <w:t>KR20</w:t>
      </w:r>
      <w:proofErr w:type="spellEnd"/>
      <w:r w:rsidRPr="006F548B">
        <w:rPr>
          <w:rFonts w:eastAsia="Calibri"/>
          <w:szCs w:val="22"/>
          <w:lang w:val="es-ES" w:eastAsia="en-US"/>
        </w:rPr>
        <w:t xml:space="preserve"> = 0,91, α de Cronbach = 0,78).</w:t>
      </w:r>
    </w:p>
    <w:p w14:paraId="0DA3304D" w14:textId="77777777" w:rsidR="006F548B" w:rsidRPr="006F548B" w:rsidRDefault="006F548B" w:rsidP="006F548B">
      <w:pPr>
        <w:spacing w:line="360" w:lineRule="auto"/>
        <w:jc w:val="both"/>
        <w:rPr>
          <w:rFonts w:eastAsia="Calibri"/>
          <w:b/>
          <w:szCs w:val="22"/>
          <w:lang w:val="es-ES" w:eastAsia="en-US"/>
        </w:rPr>
      </w:pPr>
    </w:p>
    <w:p w14:paraId="4880B4A4" w14:textId="77777777" w:rsidR="006F548B" w:rsidRPr="006F548B" w:rsidRDefault="006F548B" w:rsidP="006F548B">
      <w:pPr>
        <w:spacing w:line="360" w:lineRule="auto"/>
        <w:jc w:val="center"/>
        <w:rPr>
          <w:rFonts w:eastAsia="Calibri"/>
          <w:b/>
          <w:szCs w:val="22"/>
          <w:lang w:val="es-ES" w:eastAsia="en-US"/>
        </w:rPr>
      </w:pPr>
    </w:p>
    <w:p w14:paraId="0C9EDA0A" w14:textId="77777777" w:rsidR="006F548B" w:rsidRPr="006F548B" w:rsidRDefault="006F548B" w:rsidP="006F548B">
      <w:pPr>
        <w:spacing w:line="360" w:lineRule="auto"/>
        <w:jc w:val="center"/>
        <w:rPr>
          <w:rFonts w:eastAsia="Calibri"/>
          <w:b/>
          <w:sz w:val="32"/>
          <w:szCs w:val="32"/>
          <w:lang w:val="es-ES" w:eastAsia="en-US"/>
        </w:rPr>
      </w:pPr>
      <w:r w:rsidRPr="006F548B">
        <w:rPr>
          <w:rFonts w:eastAsia="Calibri"/>
          <w:b/>
          <w:sz w:val="32"/>
          <w:szCs w:val="32"/>
          <w:lang w:val="es-ES" w:eastAsia="en-US"/>
        </w:rPr>
        <w:t>DISCUSIÓN</w:t>
      </w:r>
    </w:p>
    <w:p w14:paraId="451F58AC"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A pesar de que existió una correspondencia adecuada entre el fondo de tiempo asignado en la planificación docente a cada temática abordada, con la cantidad de incisos explorados en el examen, autores como </w:t>
      </w:r>
      <w:r w:rsidRPr="006F548B">
        <w:rPr>
          <w:rFonts w:eastAsia="Calibri"/>
          <w:i/>
          <w:szCs w:val="22"/>
          <w:lang w:val="es-ES" w:eastAsia="en-US"/>
        </w:rPr>
        <w:t xml:space="preserve">Martínez Pérez </w:t>
      </w:r>
      <w:r w:rsidRPr="006F548B">
        <w:rPr>
          <w:rFonts w:eastAsia="Calibri"/>
          <w:iCs/>
          <w:szCs w:val="22"/>
          <w:lang w:val="es-ES" w:eastAsia="en-US"/>
        </w:rPr>
        <w:t xml:space="preserve">y </w:t>
      </w:r>
      <w:proofErr w:type="gramStart"/>
      <w:r w:rsidRPr="006F548B">
        <w:rPr>
          <w:rFonts w:eastAsia="Calibri"/>
          <w:iCs/>
          <w:szCs w:val="22"/>
          <w:lang w:val="es-ES" w:eastAsia="en-US"/>
        </w:rPr>
        <w:t>otros</w:t>
      </w:r>
      <w:r w:rsidRPr="006F548B">
        <w:rPr>
          <w:rFonts w:eastAsia="Calibr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7)</w:t>
      </w:r>
      <w:r w:rsidRPr="006F548B">
        <w:rPr>
          <w:rFonts w:eastAsia="Calibri"/>
          <w:szCs w:val="22"/>
          <w:lang w:val="es-ES" w:eastAsia="en-US"/>
        </w:rPr>
        <w:t xml:space="preserve"> manifiestan que cuando esta correspondencia falla, se resta validez al instrumento, pues el contenido debe ser una muestra representativa del constructo o dominio definido en el programa de la asignatura. Añaden, además, que la selección de temas a evaluar en el examen, se centra en la relevancia y la representatividad del contenido objeto de la evaluación, por tanto, ha de reflejar fielmente los núcleos básicos y sus esencialidades.</w:t>
      </w:r>
    </w:p>
    <w:p w14:paraId="5E998A4F"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En relación con la correspondencia entre la cantidad de incisos, según su índice de dificultad esperada, con los del examen; los resultados coinciden con los reportados por </w:t>
      </w:r>
      <w:r w:rsidRPr="006F548B">
        <w:rPr>
          <w:rFonts w:eastAsia="Calibri"/>
          <w:i/>
          <w:szCs w:val="22"/>
          <w:lang w:val="es-ES" w:eastAsia="en-US"/>
        </w:rPr>
        <w:t xml:space="preserve">Moreno Montañez </w:t>
      </w:r>
      <w:r w:rsidRPr="006F548B">
        <w:rPr>
          <w:rFonts w:eastAsia="Calibri"/>
          <w:iCs/>
          <w:szCs w:val="22"/>
          <w:lang w:val="es-ES" w:eastAsia="en-US"/>
        </w:rPr>
        <w:t xml:space="preserve">y </w:t>
      </w:r>
      <w:proofErr w:type="gramStart"/>
      <w:r w:rsidRPr="006F548B">
        <w:rPr>
          <w:rFonts w:eastAsia="Calibri"/>
          <w:iCs/>
          <w:szCs w:val="22"/>
          <w:lang w:val="es-ES" w:eastAsia="en-US"/>
        </w:rPr>
        <w:t>otros</w:t>
      </w:r>
      <w:r w:rsidRPr="006F548B">
        <w:rPr>
          <w:rFonts w:eastAsia="Calibr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9)</w:t>
      </w:r>
      <w:r w:rsidRPr="006F548B">
        <w:rPr>
          <w:rFonts w:eastAsia="Calibri"/>
          <w:szCs w:val="22"/>
          <w:lang w:val="es-ES" w:eastAsia="en-US"/>
        </w:rPr>
        <w:t xml:space="preserve"> quienes en el análisis de calidad de un examen final escrito de Medicina Comunitaria, con 41 ítems, obtuvieron un predominio de incisos con nivel de dificultad media y ausencia de ítems difíciles. Hallazgos diferentes son reportados por </w:t>
      </w:r>
      <w:r w:rsidRPr="006F548B">
        <w:rPr>
          <w:rFonts w:eastAsia="Calibri"/>
          <w:i/>
          <w:szCs w:val="22"/>
          <w:lang w:val="es-ES" w:eastAsia="en-US"/>
        </w:rPr>
        <w:t xml:space="preserve">Gómez López </w:t>
      </w:r>
      <w:r w:rsidRPr="006F548B">
        <w:rPr>
          <w:rFonts w:eastAsia="Calibri"/>
          <w:iCs/>
          <w:szCs w:val="22"/>
          <w:lang w:val="es-ES" w:eastAsia="en-US"/>
        </w:rPr>
        <w:t xml:space="preserve">y </w:t>
      </w:r>
      <w:proofErr w:type="gramStart"/>
      <w:r w:rsidRPr="006F548B">
        <w:rPr>
          <w:rFonts w:eastAsia="Calibri"/>
          <w:iCs/>
          <w:szCs w:val="22"/>
          <w:lang w:val="es-ES" w:eastAsia="en-US"/>
        </w:rPr>
        <w:t>otros</w:t>
      </w:r>
      <w:r w:rsidRPr="006F548B">
        <w:rPr>
          <w:rFonts w:eastAsia="Calibri"/>
          <w: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2)</w:t>
      </w:r>
      <w:r w:rsidRPr="006F548B">
        <w:rPr>
          <w:rFonts w:eastAsia="Calibri"/>
          <w:szCs w:val="22"/>
          <w:lang w:val="es-ES" w:eastAsia="en-US"/>
        </w:rPr>
        <w:t xml:space="preserve"> en los que  se evalúa el índice de dificultad y la discriminación de un examen parcial de Bioquímica; se encontró que 4 % de los reactivos fueron difíciles, 17 % medianamente difíciles, 43 % de dificultad media y 20 % fáciles.</w:t>
      </w:r>
    </w:p>
    <w:p w14:paraId="435BF202"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Las temáticas relacionadas con serie roja y defensa del organismo, muestran los más bajos índices de dificultad (0,56 y 0,53 respectivamente). A juicio de los autores, resultaron las de mayor complejidad, por ser de tipo problémica, y exigir un nivel de asimilación aplicativo por parte de los estudiantes. En este sentido </w:t>
      </w:r>
      <w:proofErr w:type="spellStart"/>
      <w:r w:rsidRPr="006F548B">
        <w:rPr>
          <w:rFonts w:eastAsia="Calibri"/>
          <w:i/>
          <w:szCs w:val="22"/>
          <w:lang w:val="es-ES" w:eastAsia="en-US"/>
        </w:rPr>
        <w:t>Minte</w:t>
      </w:r>
      <w:proofErr w:type="spellEnd"/>
      <w:r w:rsidRPr="006F548B">
        <w:rPr>
          <w:rFonts w:eastAsia="Calibri"/>
          <w:i/>
          <w:szCs w:val="22"/>
          <w:lang w:val="es-ES" w:eastAsia="en-US"/>
        </w:rPr>
        <w:t xml:space="preserve"> </w:t>
      </w:r>
      <w:proofErr w:type="spellStart"/>
      <w:r w:rsidRPr="006F548B">
        <w:rPr>
          <w:rFonts w:eastAsia="Calibri"/>
          <w:i/>
          <w:szCs w:val="22"/>
          <w:lang w:val="es-ES" w:eastAsia="en-US"/>
        </w:rPr>
        <w:t>Münzenmayer</w:t>
      </w:r>
      <w:proofErr w:type="spellEnd"/>
      <w:r w:rsidRPr="006F548B">
        <w:rPr>
          <w:rFonts w:eastAsia="Calibri"/>
          <w:i/>
          <w:szCs w:val="22"/>
          <w:lang w:val="es-ES" w:eastAsia="en-US"/>
        </w:rPr>
        <w:t xml:space="preserve"> </w:t>
      </w:r>
      <w:r w:rsidRPr="006F548B">
        <w:rPr>
          <w:rFonts w:eastAsia="Calibri"/>
          <w:iCs/>
          <w:szCs w:val="22"/>
          <w:lang w:val="es-ES" w:eastAsia="en-US"/>
        </w:rPr>
        <w:t xml:space="preserve">y </w:t>
      </w:r>
      <w:proofErr w:type="gramStart"/>
      <w:r w:rsidRPr="006F548B">
        <w:rPr>
          <w:rFonts w:eastAsia="Calibri"/>
          <w:iCs/>
          <w:szCs w:val="22"/>
          <w:lang w:val="es-ES" w:eastAsia="en-US"/>
        </w:rPr>
        <w:t>otros</w:t>
      </w:r>
      <w:r w:rsidRPr="006F548B">
        <w:rPr>
          <w:rFonts w:eastAsia="Calibri"/>
          <w: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10)</w:t>
      </w:r>
      <w:r w:rsidRPr="006F548B">
        <w:rPr>
          <w:rFonts w:eastAsia="Calibri"/>
          <w:szCs w:val="22"/>
          <w:lang w:val="es-ES" w:eastAsia="en-US"/>
        </w:rPr>
        <w:t xml:space="preserve"> expresan que los procedimientos evaluativos aplicados en las universidades promueven de manera general, niveles de razonamiento y dimensiones del proceso cognitivo básicos. En otras palabras, los alumnos no son evaluados para lograr aprendizajes, son </w:t>
      </w:r>
      <w:r w:rsidRPr="006F548B">
        <w:rPr>
          <w:rFonts w:eastAsia="Calibri"/>
          <w:szCs w:val="22"/>
          <w:lang w:val="es-ES" w:eastAsia="en-US"/>
        </w:rPr>
        <w:lastRenderedPageBreak/>
        <w:t>evaluados bajo parámetros tradicionales, centrados en la repetición, en la memoria, no en el desarrollo de competencias intelectuales de orden superior.</w:t>
      </w:r>
    </w:p>
    <w:p w14:paraId="3960137D" w14:textId="77777777" w:rsidR="006F548B" w:rsidRPr="006F548B" w:rsidRDefault="006F548B" w:rsidP="006F548B">
      <w:pPr>
        <w:spacing w:line="360" w:lineRule="auto"/>
        <w:jc w:val="both"/>
        <w:rPr>
          <w:rFonts w:eastAsia="Calibri"/>
          <w:szCs w:val="22"/>
          <w:lang w:val="es-ES" w:eastAsia="en-US"/>
        </w:rPr>
      </w:pPr>
      <w:r w:rsidRPr="006F548B">
        <w:rPr>
          <w:rFonts w:eastAsia="Calibri"/>
          <w:i/>
          <w:szCs w:val="22"/>
          <w:lang w:val="es-ES" w:eastAsia="en-US"/>
        </w:rPr>
        <w:t xml:space="preserve">Rodríguez Graña </w:t>
      </w:r>
      <w:r w:rsidRPr="006F548B">
        <w:rPr>
          <w:rFonts w:eastAsia="Calibri"/>
          <w:iCs/>
          <w:szCs w:val="22"/>
          <w:lang w:val="es-ES" w:eastAsia="en-US"/>
        </w:rPr>
        <w:t xml:space="preserve">y </w:t>
      </w:r>
      <w:proofErr w:type="gramStart"/>
      <w:r w:rsidRPr="006F548B">
        <w:rPr>
          <w:rFonts w:eastAsia="Calibri"/>
          <w:iCs/>
          <w:szCs w:val="22"/>
          <w:lang w:val="es-ES" w:eastAsia="en-US"/>
        </w:rPr>
        <w:t>otros</w:t>
      </w:r>
      <w:r w:rsidRPr="006F548B">
        <w:rPr>
          <w:rFonts w:eastAsia="Calibri"/>
          <w:szCs w:val="22"/>
          <w:lang w:val="es-ES" w:eastAsia="en-US"/>
        </w:rPr>
        <w:t>,</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 xml:space="preserve">11) </w:t>
      </w:r>
      <w:r w:rsidRPr="006F548B">
        <w:rPr>
          <w:rFonts w:eastAsia="Calibri"/>
          <w:i/>
          <w:szCs w:val="22"/>
          <w:lang w:val="es-ES" w:eastAsia="en-US"/>
        </w:rPr>
        <w:t xml:space="preserve">Camacho Saavedra </w:t>
      </w:r>
      <w:r w:rsidRPr="006F548B">
        <w:rPr>
          <w:rFonts w:eastAsia="Calibri"/>
          <w:iCs/>
          <w:szCs w:val="22"/>
          <w:lang w:val="es-ES" w:eastAsia="en-US"/>
        </w:rPr>
        <w:t>y otros</w:t>
      </w:r>
      <w:r w:rsidRPr="006F548B">
        <w:rPr>
          <w:rFonts w:eastAsia="Calibri"/>
          <w:iCs/>
          <w:szCs w:val="22"/>
          <w:vertAlign w:val="superscript"/>
          <w:lang w:val="es-ES" w:eastAsia="en-US"/>
        </w:rPr>
        <w:t>(12)</w:t>
      </w:r>
      <w:r w:rsidRPr="006F548B">
        <w:rPr>
          <w:rFonts w:eastAsia="Calibri"/>
          <w:i/>
          <w:szCs w:val="22"/>
          <w:vertAlign w:val="superscript"/>
          <w:lang w:val="es-ES" w:eastAsia="en-US"/>
        </w:rPr>
        <w:t xml:space="preserve"> </w:t>
      </w:r>
      <w:r w:rsidRPr="006F548B">
        <w:rPr>
          <w:rFonts w:eastAsia="Calibri"/>
          <w:szCs w:val="22"/>
          <w:lang w:val="es-ES" w:eastAsia="en-US"/>
        </w:rPr>
        <w:t>y</w:t>
      </w:r>
      <w:r w:rsidRPr="006F548B">
        <w:rPr>
          <w:rFonts w:eastAsia="Calibri"/>
          <w:i/>
          <w:szCs w:val="22"/>
          <w:lang w:val="es-ES" w:eastAsia="en-US"/>
        </w:rPr>
        <w:t xml:space="preserve"> González Machado </w:t>
      </w:r>
      <w:r w:rsidRPr="006F548B">
        <w:rPr>
          <w:rFonts w:eastAsia="Calibri"/>
          <w:iCs/>
          <w:szCs w:val="22"/>
          <w:lang w:val="es-ES" w:eastAsia="en-US"/>
        </w:rPr>
        <w:t>y otros</w:t>
      </w:r>
      <w:r w:rsidRPr="006F548B">
        <w:rPr>
          <w:rFonts w:eastAsia="Calibri"/>
          <w:i/>
          <w:szCs w:val="22"/>
          <w:lang w:val="es-ES" w:eastAsia="en-US"/>
        </w:rPr>
        <w:t>,</w:t>
      </w:r>
      <w:r w:rsidRPr="006F548B">
        <w:rPr>
          <w:rFonts w:eastAsia="Calibri"/>
          <w:iCs/>
          <w:szCs w:val="22"/>
          <w:vertAlign w:val="superscript"/>
          <w:lang w:val="es-ES" w:eastAsia="en-US"/>
        </w:rPr>
        <w:t>(13)</w:t>
      </w:r>
      <w:r w:rsidRPr="006F548B">
        <w:rPr>
          <w:rFonts w:eastAsia="Calibri"/>
          <w:szCs w:val="22"/>
          <w:lang w:val="es-ES" w:eastAsia="en-US"/>
        </w:rPr>
        <w:t xml:space="preserve"> exponen que el nivel medio de dificultad de un examen escrito debe oscilar entre 0,5 y 0,6, lo que concuerda con los resultados de la presente investigación. </w:t>
      </w:r>
    </w:p>
    <w:p w14:paraId="35D8774E"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 xml:space="preserve">El Id y el </w:t>
      </w:r>
      <w:proofErr w:type="spellStart"/>
      <w:r w:rsidRPr="006F548B">
        <w:rPr>
          <w:rFonts w:eastAsia="Calibri"/>
          <w:szCs w:val="22"/>
          <w:lang w:val="es-ES" w:eastAsia="en-US"/>
        </w:rPr>
        <w:t>r</w:t>
      </w:r>
      <w:r w:rsidRPr="006F548B">
        <w:rPr>
          <w:rFonts w:eastAsia="Calibri"/>
          <w:szCs w:val="22"/>
          <w:vertAlign w:val="subscript"/>
          <w:lang w:val="es-ES" w:eastAsia="en-US"/>
        </w:rPr>
        <w:t>pbis</w:t>
      </w:r>
      <w:proofErr w:type="spellEnd"/>
      <w:r w:rsidRPr="006F548B">
        <w:rPr>
          <w:rFonts w:eastAsia="Calibri"/>
          <w:szCs w:val="22"/>
          <w:lang w:val="es-ES" w:eastAsia="en-US"/>
        </w:rPr>
        <w:t xml:space="preserve"> permitieron identificar que solo la pregunta 1, de tipología selección múltiple complemento simple, que abarcó los contenidos relacionados con la temática generalidades de sangre, discriminó pobremente entre los estudiantes con altas y bajas calificaciones, al obtener un índice de dificultad catalogado como medianamente fácil (0,77). Este resultado sugiere, como proponen </w:t>
      </w:r>
      <w:r w:rsidRPr="006F548B">
        <w:rPr>
          <w:rFonts w:eastAsia="Calibri"/>
          <w:i/>
          <w:szCs w:val="22"/>
          <w:lang w:val="es-ES" w:eastAsia="en-US"/>
        </w:rPr>
        <w:t xml:space="preserve">Villamarín </w:t>
      </w:r>
      <w:proofErr w:type="gramStart"/>
      <w:r w:rsidRPr="006F548B">
        <w:rPr>
          <w:rFonts w:eastAsia="Calibri"/>
          <w:i/>
          <w:szCs w:val="22"/>
          <w:lang w:val="es-ES" w:eastAsia="en-US"/>
        </w:rPr>
        <w:t>Guevara</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14)</w:t>
      </w:r>
      <w:r w:rsidRPr="006F548B">
        <w:rPr>
          <w:rFonts w:eastAsia="Calibri"/>
          <w:szCs w:val="22"/>
          <w:lang w:val="es-ES" w:eastAsia="en-US"/>
        </w:rPr>
        <w:t xml:space="preserve"> y </w:t>
      </w:r>
      <w:r w:rsidRPr="006F548B">
        <w:rPr>
          <w:rFonts w:eastAsia="Calibri"/>
          <w:i/>
          <w:szCs w:val="22"/>
          <w:lang w:val="es-ES" w:eastAsia="en-US"/>
        </w:rPr>
        <w:t xml:space="preserve">Menacho </w:t>
      </w:r>
      <w:proofErr w:type="spellStart"/>
      <w:r w:rsidRPr="006F548B">
        <w:rPr>
          <w:rFonts w:eastAsia="Calibri"/>
          <w:i/>
          <w:szCs w:val="22"/>
          <w:lang w:val="es-ES" w:eastAsia="en-US"/>
        </w:rPr>
        <w:t>Chiok</w:t>
      </w:r>
      <w:proofErr w:type="spellEnd"/>
      <w:r w:rsidRPr="006F548B">
        <w:rPr>
          <w:rFonts w:eastAsia="Calibri"/>
          <w:i/>
          <w:szCs w:val="22"/>
          <w:lang w:val="es-ES" w:eastAsia="en-US"/>
        </w:rPr>
        <w:t xml:space="preserve"> </w:t>
      </w:r>
      <w:r w:rsidRPr="006F548B">
        <w:rPr>
          <w:rFonts w:eastAsia="Calibri"/>
          <w:iCs/>
          <w:szCs w:val="22"/>
          <w:lang w:val="es-ES" w:eastAsia="en-US"/>
        </w:rPr>
        <w:t>y otros</w:t>
      </w:r>
      <w:r w:rsidRPr="006F548B">
        <w:rPr>
          <w:rFonts w:eastAsia="Calibri"/>
          <w:i/>
          <w:szCs w:val="22"/>
          <w:lang w:val="es-ES" w:eastAsia="en-US"/>
        </w:rPr>
        <w:t>,</w:t>
      </w:r>
      <w:r w:rsidRPr="006F548B">
        <w:rPr>
          <w:rFonts w:eastAsia="Calibri"/>
          <w:szCs w:val="22"/>
          <w:vertAlign w:val="superscript"/>
          <w:lang w:val="es-ES" w:eastAsia="en-US"/>
        </w:rPr>
        <w:t xml:space="preserve">(15) </w:t>
      </w:r>
      <w:r w:rsidRPr="006F548B">
        <w:rPr>
          <w:rFonts w:eastAsia="Calibri"/>
          <w:szCs w:val="22"/>
          <w:lang w:val="es-ES" w:eastAsia="en-US"/>
        </w:rPr>
        <w:t>que debe ser revisada a profundidad por el claustro de profesores de la asignatura o descartarla de forma definitiva para futuros exámenes parciales. Se sugiere, además, que la pregunta 5, aunque posee buena calidad, tiene posibilidades de mejorarse.</w:t>
      </w:r>
    </w:p>
    <w:p w14:paraId="4C65BD75" w14:textId="77777777" w:rsidR="006F548B" w:rsidRPr="006F548B" w:rsidRDefault="006F548B" w:rsidP="006F548B">
      <w:pPr>
        <w:spacing w:line="360" w:lineRule="auto"/>
        <w:jc w:val="both"/>
        <w:rPr>
          <w:rFonts w:eastAsia="Calibri"/>
          <w:szCs w:val="22"/>
          <w:vertAlign w:val="superscript"/>
          <w:lang w:val="es-ES" w:eastAsia="en-US"/>
        </w:rPr>
      </w:pPr>
      <w:r w:rsidRPr="006F548B">
        <w:rPr>
          <w:rFonts w:eastAsia="Calibri"/>
          <w:szCs w:val="22"/>
          <w:lang w:val="es-ES" w:eastAsia="en-US"/>
        </w:rPr>
        <w:t xml:space="preserve">Los valores del coeficiente α de Cronbach y el </w:t>
      </w:r>
      <w:proofErr w:type="spellStart"/>
      <w:r w:rsidRPr="006F548B">
        <w:rPr>
          <w:rFonts w:eastAsia="Calibri"/>
          <w:szCs w:val="22"/>
          <w:lang w:val="es-ES" w:eastAsia="en-US"/>
        </w:rPr>
        <w:t>KR20</w:t>
      </w:r>
      <w:proofErr w:type="spellEnd"/>
      <w:r w:rsidRPr="006F548B">
        <w:rPr>
          <w:rFonts w:eastAsia="Calibri"/>
          <w:szCs w:val="22"/>
          <w:lang w:val="es-ES" w:eastAsia="en-US"/>
        </w:rPr>
        <w:t xml:space="preserve"> demuestran que el instrumento tiene una excelente confiabilidad o consistencia interna, lo que concuerda con los estándares propuestos por el Colegio de Médicos de Canadá, el cual considera excelente entre 0,72 y 0,99; y los establecidos por la Comisión Nacional de Evaluación de la Competencia y el Desempeño del Ministerio de Salud Pública, con valores superiores a 0,</w:t>
      </w:r>
      <w:proofErr w:type="gramStart"/>
      <w:r w:rsidRPr="006F548B">
        <w:rPr>
          <w:rFonts w:eastAsia="Calibri"/>
          <w:szCs w:val="22"/>
          <w:lang w:val="es-ES" w:eastAsia="en-US"/>
        </w:rPr>
        <w:t>60.</w:t>
      </w:r>
      <w:r w:rsidRPr="006F548B">
        <w:rPr>
          <w:rFonts w:eastAsia="Calibri"/>
          <w:szCs w:val="22"/>
          <w:vertAlign w:val="superscript"/>
          <w:lang w:val="es-ES" w:eastAsia="en-US"/>
        </w:rPr>
        <w:t>(</w:t>
      </w:r>
      <w:proofErr w:type="gramEnd"/>
      <w:r w:rsidRPr="006F548B">
        <w:rPr>
          <w:rFonts w:eastAsia="Calibri"/>
          <w:szCs w:val="22"/>
          <w:vertAlign w:val="superscript"/>
          <w:lang w:val="es-ES" w:eastAsia="en-US"/>
        </w:rPr>
        <w:t>16)</w:t>
      </w:r>
    </w:p>
    <w:p w14:paraId="76220E56"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Se concluye que la calidad del examen parcial aplicado en la asignatura Sangre y Sistema Nervioso de la disciplina Bases Biológicas de la Estomatología, carrera de Estomatología, en la Universidad de Ciencias Médicas de Santiago de Cuba, en el curso académico 2022 es adecuada, al presentar un índice de dificultad media, buena discriminación de sus preguntas y una excelente consistencia interna.</w:t>
      </w:r>
    </w:p>
    <w:p w14:paraId="138CFB78" w14:textId="77777777" w:rsidR="006F548B" w:rsidRPr="006F548B" w:rsidRDefault="006F548B" w:rsidP="006F548B">
      <w:pPr>
        <w:spacing w:line="360" w:lineRule="auto"/>
        <w:jc w:val="both"/>
        <w:rPr>
          <w:rFonts w:eastAsia="Calibri"/>
          <w:szCs w:val="22"/>
          <w:lang w:val="es-ES" w:eastAsia="en-US"/>
        </w:rPr>
      </w:pPr>
    </w:p>
    <w:p w14:paraId="2297F8BF" w14:textId="77777777" w:rsidR="006F548B" w:rsidRPr="006F548B" w:rsidRDefault="006F548B" w:rsidP="006F548B">
      <w:pPr>
        <w:spacing w:line="360" w:lineRule="auto"/>
        <w:jc w:val="both"/>
        <w:rPr>
          <w:rFonts w:eastAsia="Calibri"/>
          <w:szCs w:val="22"/>
          <w:lang w:val="es-ES" w:eastAsia="en-US"/>
        </w:rPr>
      </w:pPr>
    </w:p>
    <w:p w14:paraId="3B2E7C2C" w14:textId="77777777" w:rsidR="006F548B" w:rsidRPr="006F548B" w:rsidRDefault="006F548B" w:rsidP="006F548B">
      <w:pPr>
        <w:spacing w:line="360" w:lineRule="auto"/>
        <w:jc w:val="center"/>
        <w:rPr>
          <w:rFonts w:eastAsia="Calibri"/>
          <w:sz w:val="32"/>
          <w:szCs w:val="32"/>
          <w:lang w:val="es-ES" w:eastAsia="en-US"/>
        </w:rPr>
      </w:pPr>
      <w:r w:rsidRPr="006F548B">
        <w:rPr>
          <w:rFonts w:eastAsia="Calibri"/>
          <w:b/>
          <w:sz w:val="32"/>
          <w:szCs w:val="32"/>
          <w:lang w:val="es-ES" w:eastAsia="en-US"/>
        </w:rPr>
        <w:t>REFERENCIAS BIBLIOGRÁFICAS</w:t>
      </w:r>
    </w:p>
    <w:p w14:paraId="015E7416"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1. Blanco Pereira ME, Martínez L, González Gil A, Jordán Padrón M. Calidad del examen final teórico de Morfofisiología I en la facultad de Ciencias Médicas de Matanzas. Cursos 2012-2013 y 2013-2014. Revista Médica Electrónica. 2015 [acceso: 11/10/2022]; 37(4):323-32. Disponible en: </w:t>
      </w:r>
      <w:hyperlink r:id="rId21" w:history="1">
        <w:r w:rsidRPr="006F548B">
          <w:rPr>
            <w:rFonts w:eastAsia="Calibri"/>
            <w:color w:val="0563C1"/>
            <w:szCs w:val="22"/>
            <w:lang w:val="es-ES" w:eastAsia="en-US"/>
          </w:rPr>
          <w:t>http://scielo.sld.cu/pdf/rme/v37n4/rme030415.pdf</w:t>
        </w:r>
      </w:hyperlink>
    </w:p>
    <w:p w14:paraId="1F982A24"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lastRenderedPageBreak/>
        <w:t xml:space="preserve">2. Gómez López </w:t>
      </w:r>
      <w:proofErr w:type="spellStart"/>
      <w:r w:rsidRPr="006F548B">
        <w:rPr>
          <w:rFonts w:eastAsia="Calibri"/>
          <w:szCs w:val="22"/>
          <w:lang w:val="es-ES" w:eastAsia="en-US"/>
        </w:rPr>
        <w:t>VM</w:t>
      </w:r>
      <w:proofErr w:type="spellEnd"/>
      <w:r w:rsidRPr="006F548B">
        <w:rPr>
          <w:rFonts w:eastAsia="Calibri"/>
          <w:szCs w:val="22"/>
          <w:lang w:val="es-ES" w:eastAsia="en-US"/>
        </w:rPr>
        <w:t xml:space="preserve">, Rosales Gracia S, García Galaviz </w:t>
      </w:r>
      <w:proofErr w:type="spellStart"/>
      <w:r w:rsidRPr="006F548B">
        <w:rPr>
          <w:rFonts w:eastAsia="Calibri"/>
          <w:szCs w:val="22"/>
          <w:lang w:val="es-ES" w:eastAsia="en-US"/>
        </w:rPr>
        <w:t>JL</w:t>
      </w:r>
      <w:proofErr w:type="spellEnd"/>
      <w:r w:rsidRPr="006F548B">
        <w:rPr>
          <w:rFonts w:eastAsia="Calibri"/>
          <w:szCs w:val="22"/>
          <w:lang w:val="es-ES" w:eastAsia="en-US"/>
        </w:rPr>
        <w:t xml:space="preserve">, </w:t>
      </w:r>
      <w:proofErr w:type="spellStart"/>
      <w:r w:rsidRPr="006F548B">
        <w:rPr>
          <w:rFonts w:eastAsia="Calibri"/>
          <w:szCs w:val="22"/>
          <w:lang w:val="es-ES" w:eastAsia="en-US"/>
        </w:rPr>
        <w:t>Berrones</w:t>
      </w:r>
      <w:proofErr w:type="spellEnd"/>
      <w:r w:rsidRPr="006F548B">
        <w:rPr>
          <w:rFonts w:eastAsia="Calibri"/>
          <w:szCs w:val="22"/>
          <w:lang w:val="es-ES" w:eastAsia="en-US"/>
        </w:rPr>
        <w:t xml:space="preserve"> Sánchez KI, </w:t>
      </w:r>
      <w:proofErr w:type="spellStart"/>
      <w:r w:rsidRPr="006F548B">
        <w:rPr>
          <w:rFonts w:eastAsia="Calibri"/>
          <w:szCs w:val="22"/>
          <w:lang w:val="es-ES" w:eastAsia="en-US"/>
        </w:rPr>
        <w:t>Berrones</w:t>
      </w:r>
      <w:proofErr w:type="spellEnd"/>
      <w:r w:rsidRPr="006F548B">
        <w:rPr>
          <w:rFonts w:eastAsia="Calibri"/>
          <w:szCs w:val="22"/>
          <w:lang w:val="es-ES" w:eastAsia="en-US"/>
        </w:rPr>
        <w:t xml:space="preserve"> Sánchez CM. Índice de dificultad y discriminación de ítems para la evaluación en las asignaturas básicas de medicina. Revista Educación Médica Superior. 2020 [acceso: 11/10/2022]; 34(1</w:t>
      </w:r>
      <w:proofErr w:type="gramStart"/>
      <w:r w:rsidRPr="006F548B">
        <w:rPr>
          <w:rFonts w:eastAsia="Calibri"/>
          <w:szCs w:val="22"/>
          <w:lang w:val="es-ES" w:eastAsia="en-US"/>
        </w:rPr>
        <w:t>):</w:t>
      </w:r>
      <w:proofErr w:type="spellStart"/>
      <w:r w:rsidRPr="006F548B">
        <w:rPr>
          <w:rFonts w:eastAsia="Calibri"/>
          <w:szCs w:val="22"/>
          <w:lang w:val="es-ES" w:eastAsia="en-US"/>
        </w:rPr>
        <w:t>e</w:t>
      </w:r>
      <w:proofErr w:type="gramEnd"/>
      <w:r w:rsidRPr="006F548B">
        <w:rPr>
          <w:rFonts w:eastAsia="Calibri"/>
          <w:szCs w:val="22"/>
          <w:lang w:val="es-ES" w:eastAsia="en-US"/>
        </w:rPr>
        <w:t>1727</w:t>
      </w:r>
      <w:proofErr w:type="spellEnd"/>
      <w:r w:rsidRPr="006F548B">
        <w:rPr>
          <w:rFonts w:eastAsia="Calibri"/>
          <w:szCs w:val="22"/>
          <w:lang w:val="es-ES" w:eastAsia="en-US"/>
        </w:rPr>
        <w:t xml:space="preserve">. Disponible en: </w:t>
      </w:r>
      <w:hyperlink r:id="rId22" w:history="1">
        <w:r w:rsidRPr="006F548B">
          <w:rPr>
            <w:rFonts w:eastAsia="Calibri"/>
            <w:color w:val="0563C1"/>
            <w:szCs w:val="22"/>
            <w:lang w:val="es-ES" w:eastAsia="en-US"/>
          </w:rPr>
          <w:t>http://www.ems.sld.cu/index.php/ems/article/view/1727/1015</w:t>
        </w:r>
      </w:hyperlink>
    </w:p>
    <w:p w14:paraId="2B9558C2"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3. Villamarín Guevara RS. Indicadores de calidad de los instrumentos de evaluación y el rendimiento académico [Tesis doctoral]. Perú: Universidad Nacional de San Marcos; 2017 [acceso: 11/10/2022]. Disponible en: </w:t>
      </w:r>
      <w:hyperlink r:id="rId23" w:history="1">
        <w:r w:rsidRPr="006F548B">
          <w:rPr>
            <w:rFonts w:eastAsia="Calibri"/>
            <w:color w:val="0563C1"/>
            <w:szCs w:val="22"/>
            <w:lang w:val="es-ES" w:eastAsia="en-US"/>
          </w:rPr>
          <w:t>https://cybertesis.unmsm.edu.pe/bitstream/handle/20.500.12672/6636/Villamarin_gr.pdf?sequence=3&amp;isAllowed=y</w:t>
        </w:r>
      </w:hyperlink>
    </w:p>
    <w:p w14:paraId="1B7AD9DE"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4. Díaz Rojas </w:t>
      </w:r>
      <w:proofErr w:type="spellStart"/>
      <w:r w:rsidRPr="006F548B">
        <w:rPr>
          <w:rFonts w:eastAsia="Calibri"/>
          <w:szCs w:val="22"/>
          <w:lang w:val="es-ES" w:eastAsia="en-US"/>
        </w:rPr>
        <w:t>PA</w:t>
      </w:r>
      <w:proofErr w:type="spellEnd"/>
      <w:r w:rsidRPr="006F548B">
        <w:rPr>
          <w:rFonts w:eastAsia="Calibri"/>
          <w:szCs w:val="22"/>
          <w:lang w:val="es-ES" w:eastAsia="en-US"/>
        </w:rPr>
        <w:t xml:space="preserve">, Leyva Sánchez E. Metodología para determinar la calidad de los instrumentos de evaluación. </w:t>
      </w:r>
      <w:proofErr w:type="spellStart"/>
      <w:r w:rsidRPr="006F548B">
        <w:rPr>
          <w:rFonts w:eastAsia="Calibri"/>
          <w:szCs w:val="22"/>
          <w:lang w:val="es-ES" w:eastAsia="en-US"/>
        </w:rPr>
        <w:t>Educ</w:t>
      </w:r>
      <w:proofErr w:type="spellEnd"/>
      <w:r w:rsidRPr="006F548B">
        <w:rPr>
          <w:rFonts w:eastAsia="Calibri"/>
          <w:szCs w:val="22"/>
          <w:lang w:val="es-ES" w:eastAsia="en-US"/>
        </w:rPr>
        <w:t xml:space="preserve"> </w:t>
      </w:r>
      <w:proofErr w:type="spellStart"/>
      <w:r w:rsidRPr="006F548B">
        <w:rPr>
          <w:rFonts w:eastAsia="Calibri"/>
          <w:szCs w:val="22"/>
          <w:lang w:val="es-ES" w:eastAsia="en-US"/>
        </w:rPr>
        <w:t>Med</w:t>
      </w:r>
      <w:proofErr w:type="spellEnd"/>
      <w:r w:rsidRPr="006F548B">
        <w:rPr>
          <w:rFonts w:eastAsia="Calibri"/>
          <w:szCs w:val="22"/>
          <w:lang w:val="es-ES" w:eastAsia="en-US"/>
        </w:rPr>
        <w:t xml:space="preserve"> Super. 2013 [acceso: 11/10/2022]; 27(2):269-86. Disponible en: </w:t>
      </w:r>
      <w:hyperlink r:id="rId24" w:history="1">
        <w:r w:rsidRPr="006F548B">
          <w:rPr>
            <w:rFonts w:eastAsia="Calibri"/>
            <w:color w:val="0563C1"/>
            <w:szCs w:val="22"/>
            <w:lang w:val="es-ES" w:eastAsia="en-US"/>
          </w:rPr>
          <w:t>http://scielo.sld.cu/pdf/ems/v27n2/ems14213.pdf</w:t>
        </w:r>
      </w:hyperlink>
    </w:p>
    <w:p w14:paraId="5304CB23"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5. Sánchez Fernández </w:t>
      </w:r>
      <w:proofErr w:type="spellStart"/>
      <w:r w:rsidRPr="006F548B">
        <w:rPr>
          <w:rFonts w:eastAsia="Calibri"/>
          <w:szCs w:val="22"/>
          <w:lang w:val="es-ES" w:eastAsia="en-US"/>
        </w:rPr>
        <w:t>NV</w:t>
      </w:r>
      <w:proofErr w:type="spellEnd"/>
      <w:r w:rsidRPr="006F548B">
        <w:rPr>
          <w:rFonts w:eastAsia="Calibri"/>
          <w:szCs w:val="22"/>
          <w:lang w:val="es-ES" w:eastAsia="en-US"/>
        </w:rPr>
        <w:t xml:space="preserve">, Sánchez Clemente A, Thomas Ferrer F, </w:t>
      </w:r>
      <w:proofErr w:type="spellStart"/>
      <w:r w:rsidRPr="006F548B">
        <w:rPr>
          <w:rFonts w:eastAsia="Calibri"/>
          <w:szCs w:val="22"/>
          <w:lang w:val="es-ES" w:eastAsia="en-US"/>
        </w:rPr>
        <w:t>Tabera</w:t>
      </w:r>
      <w:proofErr w:type="spellEnd"/>
      <w:r w:rsidRPr="006F548B">
        <w:rPr>
          <w:rFonts w:eastAsia="Calibri"/>
          <w:szCs w:val="22"/>
          <w:lang w:val="es-ES" w:eastAsia="en-US"/>
        </w:rPr>
        <w:t xml:space="preserve"> García ME. Programa de la Disciplina Estomatología Integral. Análisis del plan de estudio “D”. Revista Información Científica (</w:t>
      </w:r>
      <w:proofErr w:type="spellStart"/>
      <w:r w:rsidRPr="006F548B">
        <w:rPr>
          <w:rFonts w:eastAsia="Calibri"/>
          <w:szCs w:val="22"/>
          <w:lang w:val="es-ES" w:eastAsia="en-US"/>
        </w:rPr>
        <w:t>RIC</w:t>
      </w:r>
      <w:proofErr w:type="spellEnd"/>
      <w:r w:rsidRPr="006F548B">
        <w:rPr>
          <w:rFonts w:eastAsia="Calibri"/>
          <w:szCs w:val="22"/>
          <w:lang w:val="es-ES" w:eastAsia="en-US"/>
        </w:rPr>
        <w:t xml:space="preserve">). 2017 [acceso: 11/10/2022]; 96(2):280-7. Disponible en: </w:t>
      </w:r>
      <w:hyperlink r:id="rId25" w:history="1">
        <w:r w:rsidRPr="006F548B">
          <w:rPr>
            <w:rFonts w:eastAsia="Calibri"/>
            <w:color w:val="0563C1"/>
            <w:szCs w:val="22"/>
            <w:lang w:val="es-ES" w:eastAsia="en-US"/>
          </w:rPr>
          <w:t>https://www.redalyc.org/journal/5517/551764114014/html/</w:t>
        </w:r>
      </w:hyperlink>
    </w:p>
    <w:p w14:paraId="79F1E9B9"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6. </w:t>
      </w:r>
      <w:proofErr w:type="spellStart"/>
      <w:r w:rsidRPr="006F548B">
        <w:rPr>
          <w:rFonts w:eastAsia="Calibri"/>
          <w:szCs w:val="22"/>
          <w:lang w:val="es-ES" w:eastAsia="en-US"/>
        </w:rPr>
        <w:t>Ortíz</w:t>
      </w:r>
      <w:proofErr w:type="spellEnd"/>
      <w:r w:rsidRPr="006F548B">
        <w:rPr>
          <w:rFonts w:eastAsia="Calibri"/>
          <w:szCs w:val="22"/>
          <w:lang w:val="es-ES" w:eastAsia="en-US"/>
        </w:rPr>
        <w:t xml:space="preserve"> Romero GM, Díaz Rojas </w:t>
      </w:r>
      <w:proofErr w:type="spellStart"/>
      <w:r w:rsidRPr="006F548B">
        <w:rPr>
          <w:rFonts w:eastAsia="Calibri"/>
          <w:szCs w:val="22"/>
          <w:lang w:val="es-ES" w:eastAsia="en-US"/>
        </w:rPr>
        <w:t>PA</w:t>
      </w:r>
      <w:proofErr w:type="spellEnd"/>
      <w:r w:rsidRPr="006F548B">
        <w:rPr>
          <w:rFonts w:eastAsia="Calibri"/>
          <w:szCs w:val="22"/>
          <w:lang w:val="es-ES" w:eastAsia="en-US"/>
        </w:rPr>
        <w:t xml:space="preserve">, Llanos Domínguez </w:t>
      </w:r>
      <w:proofErr w:type="spellStart"/>
      <w:r w:rsidRPr="006F548B">
        <w:rPr>
          <w:rFonts w:eastAsia="Calibri"/>
          <w:szCs w:val="22"/>
          <w:lang w:val="es-ES" w:eastAsia="en-US"/>
        </w:rPr>
        <w:t>OR</w:t>
      </w:r>
      <w:proofErr w:type="spellEnd"/>
      <w:r w:rsidRPr="006F548B">
        <w:rPr>
          <w:rFonts w:eastAsia="Calibri"/>
          <w:szCs w:val="22"/>
          <w:lang w:val="es-ES" w:eastAsia="en-US"/>
        </w:rPr>
        <w:t xml:space="preserve">, Pérez </w:t>
      </w:r>
      <w:proofErr w:type="spellStart"/>
      <w:r w:rsidRPr="006F548B">
        <w:rPr>
          <w:rFonts w:eastAsia="Calibri"/>
          <w:szCs w:val="22"/>
          <w:lang w:val="es-ES" w:eastAsia="en-US"/>
        </w:rPr>
        <w:t>Pérez</w:t>
      </w:r>
      <w:proofErr w:type="spellEnd"/>
      <w:r w:rsidRPr="006F548B">
        <w:rPr>
          <w:rFonts w:eastAsia="Calibri"/>
          <w:szCs w:val="22"/>
          <w:lang w:val="es-ES" w:eastAsia="en-US"/>
        </w:rPr>
        <w:t xml:space="preserve"> SM, González </w:t>
      </w:r>
      <w:proofErr w:type="spellStart"/>
      <w:r w:rsidRPr="006F548B">
        <w:rPr>
          <w:rFonts w:eastAsia="Calibri"/>
          <w:szCs w:val="22"/>
          <w:lang w:val="es-ES" w:eastAsia="en-US"/>
        </w:rPr>
        <w:t>Sapsin</w:t>
      </w:r>
      <w:proofErr w:type="spellEnd"/>
      <w:r w:rsidRPr="006F548B">
        <w:rPr>
          <w:rFonts w:eastAsia="Calibri"/>
          <w:szCs w:val="22"/>
          <w:lang w:val="es-ES" w:eastAsia="en-US"/>
        </w:rPr>
        <w:t xml:space="preserve"> K. Dificultad y discriminación de los ítems del examen de Metodología de la Investigación y Estadística. </w:t>
      </w:r>
      <w:proofErr w:type="spellStart"/>
      <w:r w:rsidRPr="006F548B">
        <w:rPr>
          <w:rFonts w:eastAsia="Calibri"/>
          <w:szCs w:val="22"/>
          <w:lang w:val="es-ES" w:eastAsia="en-US"/>
        </w:rPr>
        <w:t>EDUMECENTRO</w:t>
      </w:r>
      <w:proofErr w:type="spellEnd"/>
      <w:r w:rsidRPr="006F548B">
        <w:rPr>
          <w:rFonts w:eastAsia="Calibri"/>
          <w:szCs w:val="22"/>
          <w:lang w:val="es-ES" w:eastAsia="en-US"/>
        </w:rPr>
        <w:t xml:space="preserve">. 2015 [acceso: 09/09/2022]; 7(2):19-35. Disponible en: </w:t>
      </w:r>
      <w:hyperlink r:id="rId26" w:history="1">
        <w:r w:rsidRPr="006F548B">
          <w:rPr>
            <w:rFonts w:eastAsia="Calibri"/>
            <w:color w:val="0563C1"/>
            <w:szCs w:val="22"/>
            <w:lang w:val="es-ES" w:eastAsia="en-US"/>
          </w:rPr>
          <w:t>http://scielo.sld.cu/scielo.php?script=sci_arttext&amp;pid=S2077-28742015000200003</w:t>
        </w:r>
      </w:hyperlink>
    </w:p>
    <w:p w14:paraId="50A044DC"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7. Martínez Pérez R, Ríos Rodríguez M, Roque Marrero Y, Caballero </w:t>
      </w:r>
      <w:proofErr w:type="spellStart"/>
      <w:r w:rsidRPr="006F548B">
        <w:rPr>
          <w:rFonts w:eastAsia="Calibri"/>
          <w:szCs w:val="22"/>
          <w:lang w:val="es-ES" w:eastAsia="en-US"/>
        </w:rPr>
        <w:t>Pedrón</w:t>
      </w:r>
      <w:proofErr w:type="spellEnd"/>
      <w:r w:rsidRPr="006F548B">
        <w:rPr>
          <w:rFonts w:eastAsia="Calibri"/>
          <w:szCs w:val="22"/>
          <w:lang w:val="es-ES" w:eastAsia="en-US"/>
        </w:rPr>
        <w:t xml:space="preserve"> </w:t>
      </w:r>
      <w:proofErr w:type="spellStart"/>
      <w:r w:rsidRPr="006F548B">
        <w:rPr>
          <w:rFonts w:eastAsia="Calibri"/>
          <w:szCs w:val="22"/>
          <w:lang w:val="es-ES" w:eastAsia="en-US"/>
        </w:rPr>
        <w:t>KY</w:t>
      </w:r>
      <w:proofErr w:type="spellEnd"/>
      <w:r w:rsidRPr="006F548B">
        <w:rPr>
          <w:rFonts w:eastAsia="Calibri"/>
          <w:szCs w:val="22"/>
          <w:lang w:val="es-ES" w:eastAsia="en-US"/>
        </w:rPr>
        <w:t xml:space="preserve">. Evidencias de validez del examen final de la asignatura Biología molecular, carrera de Medicina. Revista Electrónica </w:t>
      </w:r>
      <w:proofErr w:type="spellStart"/>
      <w:r w:rsidRPr="006F548B">
        <w:rPr>
          <w:rFonts w:eastAsia="Calibri"/>
          <w:szCs w:val="22"/>
          <w:lang w:val="es-ES" w:eastAsia="en-US"/>
        </w:rPr>
        <w:t>Medimay</w:t>
      </w:r>
      <w:proofErr w:type="spellEnd"/>
      <w:r w:rsidRPr="006F548B">
        <w:rPr>
          <w:rFonts w:eastAsia="Calibri"/>
          <w:szCs w:val="22"/>
          <w:lang w:val="es-ES" w:eastAsia="en-US"/>
        </w:rPr>
        <w:t xml:space="preserve">. 2019 [acceso: 12/9/2021]; 26(3):338-48. Disponible en: </w:t>
      </w:r>
      <w:hyperlink r:id="rId27" w:history="1">
        <w:r w:rsidRPr="006F548B">
          <w:rPr>
            <w:rFonts w:eastAsia="Calibri"/>
            <w:color w:val="0563C1"/>
            <w:szCs w:val="22"/>
            <w:lang w:val="es-ES" w:eastAsia="en-US"/>
          </w:rPr>
          <w:t>http://www.medimay.sld.cu/index.php/rcmh/article/view/1483/1677</w:t>
        </w:r>
      </w:hyperlink>
    </w:p>
    <w:p w14:paraId="2F7E8011"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8. Baladrón J, Sánchez-Lasheras F, Romero </w:t>
      </w:r>
      <w:proofErr w:type="spellStart"/>
      <w:r w:rsidRPr="006F548B">
        <w:rPr>
          <w:rFonts w:eastAsia="Calibri"/>
          <w:szCs w:val="22"/>
          <w:lang w:val="es-ES" w:eastAsia="en-US"/>
        </w:rPr>
        <w:t>Ladrero</w:t>
      </w:r>
      <w:proofErr w:type="spellEnd"/>
      <w:r w:rsidRPr="006F548B">
        <w:rPr>
          <w:rFonts w:eastAsia="Calibri"/>
          <w:szCs w:val="22"/>
          <w:lang w:val="es-ES" w:eastAsia="en-US"/>
        </w:rPr>
        <w:t xml:space="preserve"> </w:t>
      </w:r>
      <w:proofErr w:type="spellStart"/>
      <w:r w:rsidRPr="006F548B">
        <w:rPr>
          <w:rFonts w:eastAsia="Calibri"/>
          <w:szCs w:val="22"/>
          <w:lang w:val="es-ES" w:eastAsia="en-US"/>
        </w:rPr>
        <w:t>JM</w:t>
      </w:r>
      <w:proofErr w:type="spellEnd"/>
      <w:r w:rsidRPr="006F548B">
        <w:rPr>
          <w:rFonts w:eastAsia="Calibri"/>
          <w:szCs w:val="22"/>
          <w:lang w:val="es-ES" w:eastAsia="en-US"/>
        </w:rPr>
        <w:t xml:space="preserve">, Curbelo J, Villacampa Menéndez P, Jiménez-Fonseca P. Evolución de los parámetros dificultad y discriminación en el ejercicio de examen MIR. Análisis de las convocatorias de 2009 a 2017. </w:t>
      </w:r>
      <w:proofErr w:type="spellStart"/>
      <w:r w:rsidRPr="006F548B">
        <w:rPr>
          <w:rFonts w:eastAsia="Calibri"/>
          <w:szCs w:val="22"/>
          <w:lang w:val="es-ES" w:eastAsia="en-US"/>
        </w:rPr>
        <w:t>FEM</w:t>
      </w:r>
      <w:proofErr w:type="spellEnd"/>
      <w:r w:rsidRPr="006F548B">
        <w:rPr>
          <w:rFonts w:eastAsia="Calibri"/>
          <w:szCs w:val="22"/>
          <w:lang w:val="es-ES" w:eastAsia="en-US"/>
        </w:rPr>
        <w:t xml:space="preserve">: Revista de la Fundación de Educación Médica. </w:t>
      </w:r>
      <w:r w:rsidRPr="006F548B">
        <w:rPr>
          <w:rFonts w:eastAsia="Calibri"/>
          <w:szCs w:val="22"/>
          <w:lang w:val="es-ES" w:eastAsia="en-US"/>
        </w:rPr>
        <w:lastRenderedPageBreak/>
        <w:t xml:space="preserve">2018 [acceso: 16/10/2022]; 21(4):181-93. Disponible en: </w:t>
      </w:r>
      <w:hyperlink r:id="rId28" w:history="1">
        <w:r w:rsidRPr="006F548B">
          <w:rPr>
            <w:rFonts w:eastAsia="Calibri"/>
            <w:color w:val="0563C1"/>
            <w:szCs w:val="22"/>
            <w:lang w:val="es-ES" w:eastAsia="en-US"/>
          </w:rPr>
          <w:t>https://scielo.isciii.es/scielo.php?script=sci_arttext&amp;pid=S2014-98322018000400003</w:t>
        </w:r>
      </w:hyperlink>
    </w:p>
    <w:p w14:paraId="2303E558"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9. Moreno Montañez M, </w:t>
      </w:r>
      <w:proofErr w:type="spellStart"/>
      <w:r w:rsidRPr="006F548B">
        <w:rPr>
          <w:rFonts w:eastAsia="Calibri"/>
          <w:szCs w:val="22"/>
          <w:lang w:val="es-ES" w:eastAsia="en-US"/>
        </w:rPr>
        <w:t>Lardoeyt</w:t>
      </w:r>
      <w:proofErr w:type="spellEnd"/>
      <w:r w:rsidRPr="006F548B">
        <w:rPr>
          <w:rFonts w:eastAsia="Calibri"/>
          <w:szCs w:val="22"/>
          <w:lang w:val="es-ES" w:eastAsia="en-US"/>
        </w:rPr>
        <w:t xml:space="preserve"> Ferrer M, Ramos Arencibia AL. Calidad del examen final escrito de Medicina Comunitaria en la facultad de Medicina Cabinda, Angola. Revista Conrado. 2020 [acceso: 13/10/2022]; 16(73):214-20. Disponible en: </w:t>
      </w:r>
      <w:hyperlink r:id="rId29" w:history="1">
        <w:r w:rsidRPr="006F548B">
          <w:rPr>
            <w:rFonts w:eastAsia="Calibri"/>
            <w:color w:val="0563C1"/>
            <w:szCs w:val="22"/>
            <w:lang w:val="es-ES" w:eastAsia="en-US"/>
          </w:rPr>
          <w:t>http://scielo.sld.cu/scielo.php?script=sci_arttext&amp;pid=S1990-86442020000200214</w:t>
        </w:r>
      </w:hyperlink>
    </w:p>
    <w:p w14:paraId="67821A49" w14:textId="77777777" w:rsidR="006F548B" w:rsidRPr="006F548B" w:rsidRDefault="006F548B" w:rsidP="006F548B">
      <w:pPr>
        <w:spacing w:line="360" w:lineRule="auto"/>
        <w:rPr>
          <w:rFonts w:eastAsia="Calibri"/>
          <w:lang w:val="es-ES" w:eastAsia="es-ES"/>
        </w:rPr>
      </w:pPr>
      <w:r w:rsidRPr="006F548B">
        <w:rPr>
          <w:rFonts w:eastAsia="Calibri"/>
          <w:szCs w:val="22"/>
          <w:lang w:val="es-ES" w:eastAsia="en-US"/>
        </w:rPr>
        <w:t xml:space="preserve">10. </w:t>
      </w:r>
      <w:proofErr w:type="spellStart"/>
      <w:r w:rsidRPr="006F548B">
        <w:rPr>
          <w:rFonts w:eastAsia="Calibri"/>
          <w:szCs w:val="22"/>
          <w:lang w:val="es-ES" w:eastAsia="en-US"/>
        </w:rPr>
        <w:t>Minte</w:t>
      </w:r>
      <w:proofErr w:type="spellEnd"/>
      <w:r w:rsidRPr="006F548B">
        <w:rPr>
          <w:rFonts w:eastAsia="Calibri"/>
          <w:szCs w:val="22"/>
          <w:lang w:val="es-ES" w:eastAsia="en-US"/>
        </w:rPr>
        <w:t xml:space="preserve"> </w:t>
      </w:r>
      <w:proofErr w:type="spellStart"/>
      <w:r w:rsidRPr="006F548B">
        <w:rPr>
          <w:rFonts w:eastAsia="Calibri"/>
          <w:szCs w:val="22"/>
          <w:lang w:val="es-ES" w:eastAsia="en-US"/>
        </w:rPr>
        <w:t>Münzenmayera</w:t>
      </w:r>
      <w:proofErr w:type="spellEnd"/>
      <w:r w:rsidRPr="006F548B">
        <w:rPr>
          <w:rFonts w:eastAsia="Calibri"/>
          <w:szCs w:val="22"/>
          <w:lang w:val="es-ES" w:eastAsia="en-US"/>
        </w:rPr>
        <w:t xml:space="preserve"> A, Sepúlveda Obreque H, Jaramillo Alvarado R, </w:t>
      </w:r>
      <w:r w:rsidRPr="006F548B">
        <w:rPr>
          <w:rFonts w:eastAsia="Calibri"/>
          <w:lang w:val="es-ES" w:eastAsia="es-ES"/>
        </w:rPr>
        <w:t>Díaz-</w:t>
      </w:r>
      <w:proofErr w:type="spellStart"/>
      <w:r w:rsidRPr="006F548B">
        <w:rPr>
          <w:rFonts w:eastAsia="Calibri"/>
          <w:lang w:val="es-ES" w:eastAsia="es-ES"/>
        </w:rPr>
        <w:t>Levicoy</w:t>
      </w:r>
      <w:proofErr w:type="spellEnd"/>
      <w:r w:rsidRPr="006F548B">
        <w:rPr>
          <w:rFonts w:eastAsia="Calibri"/>
          <w:lang w:val="es-ES" w:eastAsia="es-ES"/>
        </w:rPr>
        <w:t xml:space="preserve"> D. Evaluación en Educación Superior: características y demandas cognitivas de preguntas escritas. Revista de Estudios y Experiencias en Educación (</w:t>
      </w:r>
      <w:proofErr w:type="spellStart"/>
      <w:r w:rsidRPr="006F548B">
        <w:rPr>
          <w:rFonts w:eastAsia="Calibri"/>
          <w:lang w:val="es-ES" w:eastAsia="es-ES"/>
        </w:rPr>
        <w:t>REXE</w:t>
      </w:r>
      <w:proofErr w:type="spellEnd"/>
      <w:r w:rsidRPr="006F548B">
        <w:rPr>
          <w:rFonts w:eastAsia="Calibri"/>
          <w:lang w:val="es-ES" w:eastAsia="es-ES"/>
        </w:rPr>
        <w:t xml:space="preserve">). 2021 [acceso: 11/10/2022]; 20(44):43-52. Disponible en: </w:t>
      </w:r>
      <w:hyperlink r:id="rId30" w:history="1">
        <w:r w:rsidRPr="006F548B">
          <w:rPr>
            <w:rFonts w:eastAsia="Calibri"/>
            <w:color w:val="0563C1"/>
            <w:lang w:val="es-ES" w:eastAsia="es-ES"/>
          </w:rPr>
          <w:t>https://revistas.ucsc.cl/index.php/rexe/article/view/1002/752</w:t>
        </w:r>
      </w:hyperlink>
    </w:p>
    <w:p w14:paraId="05376101" w14:textId="77777777" w:rsidR="006F548B" w:rsidRPr="006F548B" w:rsidRDefault="006F548B" w:rsidP="006F548B">
      <w:pPr>
        <w:spacing w:line="360" w:lineRule="auto"/>
        <w:rPr>
          <w:rFonts w:eastAsia="Calibri"/>
          <w:color w:val="0563C1"/>
          <w:szCs w:val="22"/>
          <w:lang w:val="es-ES" w:eastAsia="en-US"/>
        </w:rPr>
      </w:pPr>
      <w:r w:rsidRPr="006F548B">
        <w:rPr>
          <w:rFonts w:eastAsia="Calibri"/>
          <w:szCs w:val="22"/>
          <w:lang w:val="es-ES" w:eastAsia="en-US"/>
        </w:rPr>
        <w:t xml:space="preserve">11. Rodríguez Graña T, </w:t>
      </w:r>
      <w:proofErr w:type="spellStart"/>
      <w:r w:rsidRPr="006F548B">
        <w:rPr>
          <w:rFonts w:eastAsia="Calibri"/>
          <w:szCs w:val="22"/>
          <w:lang w:val="es-ES" w:eastAsia="en-US"/>
        </w:rPr>
        <w:t>Sondón</w:t>
      </w:r>
      <w:proofErr w:type="spellEnd"/>
      <w:r w:rsidRPr="006F548B">
        <w:rPr>
          <w:rFonts w:eastAsia="Calibri"/>
          <w:szCs w:val="22"/>
          <w:lang w:val="es-ES" w:eastAsia="en-US"/>
        </w:rPr>
        <w:t xml:space="preserve"> Fernández ME, Peña González M, Hernández Tamayo M, Robles García R. La calidad del examen final de la asignatura Morfofisiología IV. </w:t>
      </w:r>
      <w:proofErr w:type="spellStart"/>
      <w:r w:rsidRPr="006F548B">
        <w:rPr>
          <w:rFonts w:eastAsia="Calibri"/>
          <w:szCs w:val="22"/>
          <w:lang w:val="es-ES" w:eastAsia="en-US"/>
        </w:rPr>
        <w:t>CCM</w:t>
      </w:r>
      <w:proofErr w:type="spellEnd"/>
      <w:r w:rsidRPr="006F548B">
        <w:rPr>
          <w:rFonts w:eastAsia="Calibri"/>
          <w:szCs w:val="22"/>
          <w:lang w:val="es-ES" w:eastAsia="en-US"/>
        </w:rPr>
        <w:t xml:space="preserve">. 2018 [acceso: 09/10/2022]; 22(3):446-62. Disponible en: </w:t>
      </w:r>
      <w:hyperlink r:id="rId31" w:history="1">
        <w:r w:rsidRPr="006F548B">
          <w:rPr>
            <w:rFonts w:eastAsia="Calibri"/>
            <w:color w:val="0563C1"/>
            <w:szCs w:val="22"/>
            <w:lang w:val="es-ES" w:eastAsia="en-US"/>
          </w:rPr>
          <w:t>http://scielo.sld.cu/scielo.php?script=sci_arttext&amp;pid=S156043812018000300009&amp;lng=es</w:t>
        </w:r>
      </w:hyperlink>
    </w:p>
    <w:p w14:paraId="389107DB"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12. Camacho-Saavedra LA, Huamán-Saavedra </w:t>
      </w:r>
      <w:proofErr w:type="spellStart"/>
      <w:r w:rsidRPr="006F548B">
        <w:rPr>
          <w:rFonts w:eastAsia="Calibri"/>
          <w:szCs w:val="22"/>
          <w:lang w:val="es-ES" w:eastAsia="en-US"/>
        </w:rPr>
        <w:t>JJ</w:t>
      </w:r>
      <w:proofErr w:type="spellEnd"/>
      <w:r w:rsidRPr="006F548B">
        <w:rPr>
          <w:rFonts w:eastAsia="Calibri"/>
          <w:szCs w:val="22"/>
          <w:lang w:val="es-ES" w:eastAsia="en-US"/>
        </w:rPr>
        <w:t xml:space="preserve">, Plasencia </w:t>
      </w:r>
      <w:proofErr w:type="spellStart"/>
      <w:r w:rsidRPr="006F548B">
        <w:rPr>
          <w:rFonts w:eastAsia="Calibri"/>
          <w:szCs w:val="22"/>
          <w:lang w:val="es-ES" w:eastAsia="en-US"/>
        </w:rPr>
        <w:t>Alvarez</w:t>
      </w:r>
      <w:proofErr w:type="spellEnd"/>
      <w:r w:rsidRPr="006F548B">
        <w:rPr>
          <w:rFonts w:eastAsia="Calibri"/>
          <w:szCs w:val="22"/>
          <w:lang w:val="es-ES" w:eastAsia="en-US"/>
        </w:rPr>
        <w:t xml:space="preserve"> JO. Eficiencia de preguntas de opción múltiple con tres alternativas. </w:t>
      </w:r>
      <w:proofErr w:type="spellStart"/>
      <w:r w:rsidRPr="006F548B">
        <w:rPr>
          <w:rFonts w:eastAsia="Calibri"/>
          <w:szCs w:val="22"/>
          <w:lang w:val="es-ES" w:eastAsia="en-US"/>
        </w:rPr>
        <w:t>Rev</w:t>
      </w:r>
      <w:proofErr w:type="spellEnd"/>
      <w:r w:rsidRPr="006F548B">
        <w:rPr>
          <w:rFonts w:eastAsia="Calibri"/>
          <w:szCs w:val="22"/>
          <w:lang w:val="es-ES" w:eastAsia="en-US"/>
        </w:rPr>
        <w:t xml:space="preserve"> </w:t>
      </w:r>
      <w:proofErr w:type="spellStart"/>
      <w:r w:rsidRPr="006F548B">
        <w:rPr>
          <w:rFonts w:eastAsia="Calibri"/>
          <w:szCs w:val="22"/>
          <w:lang w:val="es-ES" w:eastAsia="en-US"/>
        </w:rPr>
        <w:t>méd</w:t>
      </w:r>
      <w:proofErr w:type="spellEnd"/>
      <w:r w:rsidRPr="006F548B">
        <w:rPr>
          <w:rFonts w:eastAsia="Calibri"/>
          <w:szCs w:val="22"/>
          <w:lang w:val="es-ES" w:eastAsia="en-US"/>
        </w:rPr>
        <w:t xml:space="preserve"> Trujillo. 2020 [acceso: 16/10/2022]; 15(4):163-9. Disponible en: </w:t>
      </w:r>
      <w:hyperlink r:id="rId32" w:history="1">
        <w:r w:rsidRPr="006F548B">
          <w:rPr>
            <w:rFonts w:eastAsia="Calibri"/>
            <w:color w:val="0563C1"/>
            <w:szCs w:val="22"/>
            <w:lang w:val="es-ES" w:eastAsia="en-US"/>
          </w:rPr>
          <w:t>https://revistas.unitru.edu.pe/index.php/RMT/article/view/3214</w:t>
        </w:r>
      </w:hyperlink>
    </w:p>
    <w:p w14:paraId="2EE721A5"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13. González Machado EC, Reyes Piñuelas EP, López Ortega M. Construcción de una prueba para evaluar aprendizajes en educación superior. En: Congreso Nacional de Investigación Educativa San Luis Potosí 2017; 2017. San Luis Potosí: Universidad Autónoma de Baja California. [acceso: 16/10/2022]. Disponible en: </w:t>
      </w:r>
      <w:hyperlink r:id="rId33" w:history="1">
        <w:r w:rsidRPr="006F548B">
          <w:rPr>
            <w:rFonts w:eastAsia="Calibri"/>
            <w:color w:val="0563C1"/>
            <w:szCs w:val="22"/>
            <w:lang w:val="es-ES" w:eastAsia="en-US"/>
          </w:rPr>
          <w:t>http://www.comie.org.mx/congreso/memoriaelectronica/v14/doc/2300.pdf</w:t>
        </w:r>
      </w:hyperlink>
    </w:p>
    <w:p w14:paraId="74027C8C"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14. Villamarín Guevara RS. Índices de la calidad de los instrumentos de evaluación. Revista </w:t>
      </w:r>
      <w:proofErr w:type="spellStart"/>
      <w:r w:rsidRPr="006F548B">
        <w:rPr>
          <w:rFonts w:eastAsia="Calibri"/>
          <w:szCs w:val="22"/>
          <w:lang w:val="es-ES" w:eastAsia="en-US"/>
        </w:rPr>
        <w:t>Redipe</w:t>
      </w:r>
      <w:proofErr w:type="spellEnd"/>
      <w:r w:rsidRPr="006F548B">
        <w:rPr>
          <w:rFonts w:eastAsia="Calibri"/>
          <w:szCs w:val="22"/>
          <w:lang w:val="es-ES" w:eastAsia="en-US"/>
        </w:rPr>
        <w:t xml:space="preserve">. 2017 [acceso: 14/10/2022]; 6(5):238-45. Disponible en: </w:t>
      </w:r>
      <w:hyperlink r:id="rId34" w:history="1">
        <w:r w:rsidRPr="006F548B">
          <w:rPr>
            <w:rFonts w:eastAsia="Calibri"/>
            <w:color w:val="0563C1"/>
            <w:szCs w:val="22"/>
            <w:lang w:val="es-ES" w:eastAsia="en-US"/>
          </w:rPr>
          <w:t>https://revista.redipe.org/index.php/1/article/view/274</w:t>
        </w:r>
      </w:hyperlink>
    </w:p>
    <w:p w14:paraId="1E70FD40"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t xml:space="preserve">15. Menacho </w:t>
      </w:r>
      <w:proofErr w:type="spellStart"/>
      <w:r w:rsidRPr="006F548B">
        <w:rPr>
          <w:rFonts w:eastAsia="Calibri"/>
          <w:szCs w:val="22"/>
          <w:lang w:val="es-ES" w:eastAsia="en-US"/>
        </w:rPr>
        <w:t>Chiok</w:t>
      </w:r>
      <w:proofErr w:type="spellEnd"/>
      <w:r w:rsidRPr="006F548B">
        <w:rPr>
          <w:rFonts w:eastAsia="Calibri"/>
          <w:szCs w:val="22"/>
          <w:lang w:val="es-ES" w:eastAsia="en-US"/>
        </w:rPr>
        <w:t xml:space="preserve"> CH, Cano Alva Trinidad </w:t>
      </w:r>
      <w:proofErr w:type="spellStart"/>
      <w:r w:rsidRPr="006F548B">
        <w:rPr>
          <w:rFonts w:eastAsia="Calibri"/>
          <w:szCs w:val="22"/>
          <w:lang w:val="es-ES" w:eastAsia="en-US"/>
        </w:rPr>
        <w:t>JM</w:t>
      </w:r>
      <w:proofErr w:type="spellEnd"/>
      <w:r w:rsidRPr="006F548B">
        <w:rPr>
          <w:rFonts w:eastAsia="Calibri"/>
          <w:szCs w:val="22"/>
          <w:lang w:val="es-ES" w:eastAsia="en-US"/>
        </w:rPr>
        <w:t xml:space="preserve">. Evaluación de pruebas informatizadas aplicando la teoría clásica de los test y la teoría de respuesta al ítem. Anales Científicos. 2020 [acceso: 15/10/2022]; 81(2):278-88. Disponible en: </w:t>
      </w:r>
      <w:hyperlink r:id="rId35" w:history="1">
        <w:r w:rsidRPr="006F548B">
          <w:rPr>
            <w:rFonts w:eastAsia="Calibri"/>
            <w:color w:val="0563C1"/>
            <w:szCs w:val="22"/>
            <w:lang w:val="es-ES" w:eastAsia="en-US"/>
          </w:rPr>
          <w:t>https://revistas.lamolina.edu.pe/index.php/acu/article/view/1638/pdf_270</w:t>
        </w:r>
      </w:hyperlink>
    </w:p>
    <w:p w14:paraId="6FB0336C" w14:textId="77777777" w:rsidR="006F548B" w:rsidRPr="006F548B" w:rsidRDefault="006F548B" w:rsidP="006F548B">
      <w:pPr>
        <w:spacing w:line="360" w:lineRule="auto"/>
        <w:rPr>
          <w:rFonts w:eastAsia="Calibri"/>
          <w:szCs w:val="22"/>
          <w:lang w:val="es-ES" w:eastAsia="en-US"/>
        </w:rPr>
      </w:pPr>
      <w:r w:rsidRPr="006F548B">
        <w:rPr>
          <w:rFonts w:eastAsia="Calibri"/>
          <w:szCs w:val="22"/>
          <w:lang w:val="es-ES" w:eastAsia="en-US"/>
        </w:rPr>
        <w:lastRenderedPageBreak/>
        <w:t xml:space="preserve">16. Ríos Hidalgo N, Rivero Machado IC, Ordoñez DJ, </w:t>
      </w:r>
      <w:proofErr w:type="spellStart"/>
      <w:r w:rsidRPr="006F548B">
        <w:rPr>
          <w:rFonts w:eastAsia="Calibri"/>
          <w:szCs w:val="22"/>
          <w:lang w:val="es-ES" w:eastAsia="en-US"/>
        </w:rPr>
        <w:t>Sitchao</w:t>
      </w:r>
      <w:proofErr w:type="spellEnd"/>
      <w:r w:rsidRPr="006F548B">
        <w:rPr>
          <w:rFonts w:eastAsia="Calibri"/>
          <w:szCs w:val="22"/>
          <w:lang w:val="es-ES" w:eastAsia="en-US"/>
        </w:rPr>
        <w:t xml:space="preserve"> Suárez NM, López Vergara </w:t>
      </w:r>
      <w:proofErr w:type="spellStart"/>
      <w:r w:rsidRPr="006F548B">
        <w:rPr>
          <w:rFonts w:eastAsia="Calibri"/>
          <w:szCs w:val="22"/>
          <w:lang w:val="es-ES" w:eastAsia="en-US"/>
        </w:rPr>
        <w:t>JM</w:t>
      </w:r>
      <w:proofErr w:type="spellEnd"/>
      <w:r w:rsidRPr="006F548B">
        <w:rPr>
          <w:rFonts w:eastAsia="Calibri"/>
          <w:szCs w:val="22"/>
          <w:lang w:val="es-ES" w:eastAsia="en-US"/>
        </w:rPr>
        <w:t xml:space="preserve">, Garcés Sigas JR. La retención de contenidos biomédicos relacionados con la enseñanza desarrolladora en Anatomía Patológica. Escuela Latinoamericana de Medicina. Panorama Cuba y Salud. 2017 [acceso: 13/10/2022]; 12(2):15-23. Disponible en: </w:t>
      </w:r>
      <w:hyperlink r:id="rId36" w:history="1">
        <w:r w:rsidRPr="006F548B">
          <w:rPr>
            <w:rFonts w:eastAsia="Calibri"/>
            <w:color w:val="0563C1"/>
            <w:szCs w:val="22"/>
            <w:lang w:val="es-ES" w:eastAsia="en-US"/>
          </w:rPr>
          <w:t>http://www.revpanorama.sld.cu/index.php/panorama/article/view/643</w:t>
        </w:r>
      </w:hyperlink>
    </w:p>
    <w:p w14:paraId="55B1B8C2" w14:textId="77777777" w:rsidR="006F548B" w:rsidRPr="006F548B" w:rsidRDefault="006F548B" w:rsidP="006F548B">
      <w:pPr>
        <w:spacing w:line="360" w:lineRule="auto"/>
        <w:jc w:val="both"/>
        <w:rPr>
          <w:rFonts w:eastAsia="Calibri"/>
          <w:b/>
          <w:szCs w:val="22"/>
          <w:lang w:val="es-ES" w:eastAsia="en-US"/>
        </w:rPr>
      </w:pPr>
    </w:p>
    <w:p w14:paraId="1E09D481" w14:textId="77777777" w:rsidR="006F548B" w:rsidRPr="006F548B" w:rsidRDefault="006F548B" w:rsidP="006F548B">
      <w:pPr>
        <w:spacing w:line="360" w:lineRule="auto"/>
        <w:jc w:val="center"/>
        <w:rPr>
          <w:rFonts w:eastAsia="Calibri"/>
          <w:b/>
          <w:szCs w:val="22"/>
          <w:lang w:val="es-ES" w:eastAsia="en-US"/>
        </w:rPr>
      </w:pPr>
    </w:p>
    <w:p w14:paraId="7A2A0D29" w14:textId="77777777" w:rsidR="006F548B" w:rsidRPr="006F548B" w:rsidRDefault="006F548B" w:rsidP="006F548B">
      <w:pPr>
        <w:spacing w:line="360" w:lineRule="auto"/>
        <w:jc w:val="center"/>
        <w:rPr>
          <w:rFonts w:eastAsia="Calibri"/>
          <w:b/>
          <w:szCs w:val="22"/>
          <w:lang w:val="es-ES" w:eastAsia="en-US"/>
        </w:rPr>
      </w:pPr>
      <w:r w:rsidRPr="006F548B">
        <w:rPr>
          <w:rFonts w:eastAsia="Calibri"/>
          <w:b/>
          <w:szCs w:val="22"/>
          <w:lang w:val="es-ES" w:eastAsia="en-US"/>
        </w:rPr>
        <w:t>Conflictos de interés</w:t>
      </w:r>
    </w:p>
    <w:p w14:paraId="3A47D5DB" w14:textId="77777777" w:rsidR="006F548B" w:rsidRPr="006F548B" w:rsidRDefault="006F548B" w:rsidP="006F548B">
      <w:pPr>
        <w:spacing w:line="360" w:lineRule="auto"/>
        <w:jc w:val="both"/>
        <w:rPr>
          <w:rFonts w:eastAsia="Calibri"/>
          <w:szCs w:val="22"/>
          <w:lang w:val="es-ES" w:eastAsia="en-US"/>
        </w:rPr>
      </w:pPr>
      <w:r w:rsidRPr="006F548B">
        <w:rPr>
          <w:rFonts w:eastAsia="Calibri"/>
          <w:szCs w:val="22"/>
          <w:lang w:val="es-ES" w:eastAsia="en-US"/>
        </w:rPr>
        <w:t>Los autores del presente artículo declaran no tener conflicto de interés.</w:t>
      </w:r>
    </w:p>
    <w:p w14:paraId="70E4050D" w14:textId="77777777" w:rsidR="006F548B" w:rsidRPr="006F548B" w:rsidRDefault="006F548B" w:rsidP="006F548B">
      <w:pPr>
        <w:spacing w:line="360" w:lineRule="auto"/>
        <w:jc w:val="both"/>
        <w:rPr>
          <w:rFonts w:eastAsia="Calibri"/>
          <w:b/>
          <w:szCs w:val="22"/>
          <w:lang w:val="es-ES" w:eastAsia="en-US"/>
        </w:rPr>
      </w:pPr>
    </w:p>
    <w:p w14:paraId="76A2C366" w14:textId="77777777" w:rsidR="006F548B" w:rsidRPr="006F548B" w:rsidRDefault="006F548B" w:rsidP="006F548B">
      <w:pPr>
        <w:spacing w:line="360" w:lineRule="auto"/>
        <w:jc w:val="center"/>
        <w:rPr>
          <w:rFonts w:eastAsia="Calibri"/>
          <w:b/>
          <w:szCs w:val="22"/>
          <w:lang w:val="es-ES" w:eastAsia="en-US"/>
        </w:rPr>
      </w:pPr>
      <w:r w:rsidRPr="006F548B">
        <w:rPr>
          <w:rFonts w:eastAsia="Calibri"/>
          <w:b/>
          <w:szCs w:val="22"/>
          <w:lang w:val="es-ES" w:eastAsia="en-US"/>
        </w:rPr>
        <w:t>Contribuciones de los autores</w:t>
      </w:r>
    </w:p>
    <w:p w14:paraId="5D2F0DAC" w14:textId="77777777" w:rsidR="006F548B" w:rsidRPr="006F548B" w:rsidRDefault="006F548B" w:rsidP="006F548B">
      <w:pPr>
        <w:spacing w:line="360" w:lineRule="auto"/>
        <w:jc w:val="both"/>
        <w:rPr>
          <w:i/>
          <w:szCs w:val="22"/>
          <w:lang w:val="es-ES" w:eastAsia="en-US"/>
        </w:rPr>
      </w:pPr>
      <w:r w:rsidRPr="006F548B">
        <w:rPr>
          <w:szCs w:val="22"/>
          <w:lang w:val="es-ES" w:eastAsia="en-US"/>
        </w:rPr>
        <w:t xml:space="preserve">Conceptualización: </w:t>
      </w:r>
      <w:r w:rsidRPr="006F548B">
        <w:rPr>
          <w:i/>
          <w:szCs w:val="22"/>
          <w:lang w:val="es-ES" w:eastAsia="en-US"/>
        </w:rPr>
        <w:t>Dr. C. Oscar Rodríguez Reyes, M. Sc. Margarita Hernández Cunill, Dra. Martha Fajardo Puig</w:t>
      </w:r>
    </w:p>
    <w:p w14:paraId="712C75CB" w14:textId="77777777" w:rsidR="006F548B" w:rsidRPr="006F548B" w:rsidRDefault="006F548B" w:rsidP="006F548B">
      <w:pPr>
        <w:spacing w:line="360" w:lineRule="auto"/>
        <w:jc w:val="both"/>
        <w:rPr>
          <w:szCs w:val="22"/>
          <w:lang w:val="es-ES" w:eastAsia="en-US"/>
        </w:rPr>
      </w:pPr>
      <w:r w:rsidRPr="006F548B">
        <w:rPr>
          <w:szCs w:val="22"/>
          <w:lang w:val="es-ES" w:eastAsia="en-US"/>
        </w:rPr>
        <w:t xml:space="preserve">Análisis formal: </w:t>
      </w:r>
      <w:r w:rsidRPr="006F548B">
        <w:rPr>
          <w:i/>
          <w:szCs w:val="22"/>
          <w:lang w:val="es-ES" w:eastAsia="en-US"/>
        </w:rPr>
        <w:t>Dr. C. Oscar Rodríguez Reyes</w:t>
      </w:r>
      <w:r w:rsidRPr="006F548B">
        <w:rPr>
          <w:szCs w:val="22"/>
          <w:lang w:val="es-ES" w:eastAsia="en-US"/>
        </w:rPr>
        <w:t xml:space="preserve"> </w:t>
      </w:r>
    </w:p>
    <w:p w14:paraId="51AFE5AE" w14:textId="77777777" w:rsidR="006F548B" w:rsidRPr="006F548B" w:rsidRDefault="006F548B" w:rsidP="006F548B">
      <w:pPr>
        <w:spacing w:line="360" w:lineRule="auto"/>
        <w:jc w:val="both"/>
        <w:rPr>
          <w:i/>
          <w:szCs w:val="22"/>
          <w:lang w:val="es-ES" w:eastAsia="en-US"/>
        </w:rPr>
      </w:pPr>
      <w:r w:rsidRPr="006F548B">
        <w:rPr>
          <w:szCs w:val="22"/>
          <w:lang w:val="es-ES" w:eastAsia="en-US"/>
        </w:rPr>
        <w:t xml:space="preserve">Investigación: </w:t>
      </w:r>
      <w:r w:rsidRPr="006F548B">
        <w:rPr>
          <w:i/>
          <w:szCs w:val="22"/>
          <w:lang w:val="es-ES" w:eastAsia="en-US"/>
        </w:rPr>
        <w:t xml:space="preserve">Dr. C. Oscar Rodríguez Reyes, M. Sc. Margarita Hernández Cunill, Dra. Martha Fajardo Puig, </w:t>
      </w:r>
    </w:p>
    <w:p w14:paraId="640B24A4" w14:textId="77777777" w:rsidR="006F548B" w:rsidRPr="006F548B" w:rsidRDefault="006F548B" w:rsidP="006F548B">
      <w:pPr>
        <w:spacing w:line="360" w:lineRule="auto"/>
        <w:jc w:val="both"/>
        <w:rPr>
          <w:szCs w:val="22"/>
          <w:lang w:val="es-ES" w:eastAsia="en-US"/>
        </w:rPr>
      </w:pPr>
      <w:r w:rsidRPr="006F548B">
        <w:rPr>
          <w:szCs w:val="22"/>
          <w:lang w:val="es-ES" w:eastAsia="en-US"/>
        </w:rPr>
        <w:t xml:space="preserve">Metodología: </w:t>
      </w:r>
      <w:r w:rsidRPr="006F548B">
        <w:rPr>
          <w:i/>
          <w:szCs w:val="22"/>
          <w:lang w:val="es-ES" w:eastAsia="en-US"/>
        </w:rPr>
        <w:t>Dr. C. Oscar Rodríguez Reyes</w:t>
      </w:r>
    </w:p>
    <w:p w14:paraId="1A899F04" w14:textId="77777777" w:rsidR="006F548B" w:rsidRPr="006F548B" w:rsidRDefault="006F548B" w:rsidP="006F548B">
      <w:pPr>
        <w:spacing w:line="360" w:lineRule="auto"/>
        <w:jc w:val="both"/>
        <w:rPr>
          <w:i/>
          <w:szCs w:val="22"/>
          <w:lang w:val="es-ES" w:eastAsia="en-US"/>
        </w:rPr>
      </w:pPr>
      <w:r w:rsidRPr="006F548B">
        <w:rPr>
          <w:szCs w:val="22"/>
          <w:lang w:val="es-ES" w:eastAsia="en-US"/>
        </w:rPr>
        <w:t xml:space="preserve">Administración del proyecto: </w:t>
      </w:r>
      <w:r w:rsidRPr="006F548B">
        <w:rPr>
          <w:i/>
          <w:szCs w:val="22"/>
          <w:lang w:val="es-ES" w:eastAsia="en-US"/>
        </w:rPr>
        <w:t>Dr. C. Oscar Rodríguez Reyes</w:t>
      </w:r>
    </w:p>
    <w:p w14:paraId="2CA62476" w14:textId="77777777" w:rsidR="006F548B" w:rsidRPr="006F548B" w:rsidRDefault="006F548B" w:rsidP="006F548B">
      <w:pPr>
        <w:spacing w:line="360" w:lineRule="auto"/>
        <w:jc w:val="both"/>
        <w:rPr>
          <w:i/>
          <w:szCs w:val="22"/>
          <w:lang w:val="es-ES" w:eastAsia="en-US"/>
        </w:rPr>
      </w:pPr>
      <w:r w:rsidRPr="006F548B">
        <w:rPr>
          <w:szCs w:val="22"/>
          <w:lang w:val="es-ES" w:eastAsia="en-US"/>
        </w:rPr>
        <w:t xml:space="preserve">Recursos: </w:t>
      </w:r>
      <w:r w:rsidRPr="006F548B">
        <w:rPr>
          <w:i/>
          <w:szCs w:val="22"/>
          <w:lang w:val="es-ES" w:eastAsia="en-US"/>
        </w:rPr>
        <w:t xml:space="preserve">M. Sc. Ileana González Palomo, Lic. </w:t>
      </w:r>
      <w:proofErr w:type="spellStart"/>
      <w:r w:rsidRPr="006F548B">
        <w:rPr>
          <w:i/>
          <w:szCs w:val="22"/>
          <w:lang w:val="es-ES" w:eastAsia="en-US"/>
        </w:rPr>
        <w:t>Norys</w:t>
      </w:r>
      <w:proofErr w:type="spellEnd"/>
      <w:r w:rsidRPr="006F548B">
        <w:rPr>
          <w:i/>
          <w:szCs w:val="22"/>
          <w:lang w:val="es-ES" w:eastAsia="en-US"/>
        </w:rPr>
        <w:t xml:space="preserve"> Esther Pérez Sánchez, Dra. Kirenia Montoya González</w:t>
      </w:r>
    </w:p>
    <w:p w14:paraId="7CD18BB2" w14:textId="77777777" w:rsidR="006F548B" w:rsidRPr="006F548B" w:rsidRDefault="006F548B" w:rsidP="006F548B">
      <w:pPr>
        <w:spacing w:line="360" w:lineRule="auto"/>
        <w:jc w:val="both"/>
        <w:rPr>
          <w:szCs w:val="22"/>
          <w:lang w:val="es-ES" w:eastAsia="en-US"/>
        </w:rPr>
      </w:pPr>
      <w:r w:rsidRPr="006F548B">
        <w:rPr>
          <w:szCs w:val="22"/>
          <w:lang w:val="es-ES" w:eastAsia="en-US"/>
        </w:rPr>
        <w:t xml:space="preserve">Supervisión: </w:t>
      </w:r>
      <w:r w:rsidRPr="006F548B">
        <w:rPr>
          <w:i/>
          <w:szCs w:val="22"/>
          <w:lang w:val="es-ES" w:eastAsia="en-US"/>
        </w:rPr>
        <w:t>Dr. C. Oscar Rodríguez Reyes</w:t>
      </w:r>
    </w:p>
    <w:p w14:paraId="0DE91AC9" w14:textId="77777777" w:rsidR="006F548B" w:rsidRPr="006F548B" w:rsidRDefault="006F548B" w:rsidP="006F548B">
      <w:pPr>
        <w:spacing w:line="360" w:lineRule="auto"/>
        <w:jc w:val="both"/>
        <w:rPr>
          <w:i/>
          <w:szCs w:val="22"/>
          <w:lang w:val="es-ES" w:eastAsia="en-US"/>
        </w:rPr>
      </w:pPr>
      <w:r w:rsidRPr="006F548B">
        <w:rPr>
          <w:szCs w:val="22"/>
          <w:lang w:val="es-ES" w:eastAsia="en-US"/>
        </w:rPr>
        <w:t xml:space="preserve">Visualización: </w:t>
      </w:r>
      <w:r w:rsidRPr="006F548B">
        <w:rPr>
          <w:i/>
          <w:szCs w:val="22"/>
          <w:lang w:val="es-ES" w:eastAsia="en-US"/>
        </w:rPr>
        <w:t>Dr. C. Oscar Rodríguez Reyes</w:t>
      </w:r>
    </w:p>
    <w:p w14:paraId="42B552E2" w14:textId="77777777" w:rsidR="006F548B" w:rsidRPr="006F548B" w:rsidRDefault="006F548B" w:rsidP="006F548B">
      <w:pPr>
        <w:spacing w:line="360" w:lineRule="auto"/>
        <w:jc w:val="both"/>
        <w:rPr>
          <w:i/>
          <w:szCs w:val="22"/>
          <w:lang w:val="es-ES" w:eastAsia="en-US"/>
        </w:rPr>
      </w:pPr>
      <w:r w:rsidRPr="006F548B">
        <w:rPr>
          <w:szCs w:val="22"/>
          <w:lang w:val="es-ES" w:eastAsia="en-US"/>
        </w:rPr>
        <w:t xml:space="preserve">Redacción -borrador original: </w:t>
      </w:r>
      <w:r w:rsidRPr="006F548B">
        <w:rPr>
          <w:i/>
          <w:szCs w:val="22"/>
          <w:lang w:val="es-ES" w:eastAsia="en-US"/>
        </w:rPr>
        <w:t xml:space="preserve">Dr. C. Oscar Rodríguez Reyes, M. Sc. Margarita Hernández Cunill, Lic. </w:t>
      </w:r>
      <w:proofErr w:type="spellStart"/>
      <w:r w:rsidRPr="006F548B">
        <w:rPr>
          <w:i/>
          <w:szCs w:val="22"/>
          <w:lang w:val="es-ES" w:eastAsia="en-US"/>
        </w:rPr>
        <w:t>Norys</w:t>
      </w:r>
      <w:proofErr w:type="spellEnd"/>
      <w:r w:rsidRPr="006F548B">
        <w:rPr>
          <w:i/>
          <w:szCs w:val="22"/>
          <w:lang w:val="es-ES" w:eastAsia="en-US"/>
        </w:rPr>
        <w:t xml:space="preserve"> Esther Pérez Sánchez, Dra. Martha Fajardo Puig</w:t>
      </w:r>
    </w:p>
    <w:p w14:paraId="413974FA" w14:textId="77777777" w:rsidR="006F548B" w:rsidRPr="006F548B" w:rsidRDefault="006F548B" w:rsidP="006F548B">
      <w:pPr>
        <w:spacing w:line="360" w:lineRule="auto"/>
        <w:jc w:val="both"/>
        <w:rPr>
          <w:rFonts w:eastAsia="Calibri"/>
          <w:szCs w:val="22"/>
          <w:lang w:val="es-ES" w:eastAsia="en-US"/>
        </w:rPr>
      </w:pPr>
      <w:r w:rsidRPr="006F548B">
        <w:rPr>
          <w:szCs w:val="22"/>
          <w:lang w:val="es-ES" w:eastAsia="en-US"/>
        </w:rPr>
        <w:t xml:space="preserve">Redacción -revisión y edición: </w:t>
      </w:r>
      <w:r w:rsidRPr="006F548B">
        <w:rPr>
          <w:i/>
          <w:szCs w:val="22"/>
          <w:lang w:val="es-ES" w:eastAsia="en-US"/>
        </w:rPr>
        <w:t>Dr. C. Oscar Rodríguez Reyes, M. Sc. Ileana González Palomo, Dra. Kirenia Montoya González</w:t>
      </w:r>
    </w:p>
    <w:p w14:paraId="69C96C99" w14:textId="77777777" w:rsidR="00675476" w:rsidRPr="0055115D" w:rsidRDefault="00675476" w:rsidP="00EA1FEF">
      <w:pPr>
        <w:pStyle w:val="PDFRevista"/>
      </w:pPr>
    </w:p>
    <w:sectPr w:rsidR="00675476" w:rsidRPr="0055115D" w:rsidSect="00FD3DF8">
      <w:headerReference w:type="default" r:id="rId37"/>
      <w:footerReference w:type="even" r:id="rId38"/>
      <w:footerReference w:type="default" r:id="rId3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0750" w14:textId="77777777" w:rsidR="00E47569" w:rsidRDefault="00E47569">
      <w:r>
        <w:separator/>
      </w:r>
    </w:p>
  </w:endnote>
  <w:endnote w:type="continuationSeparator" w:id="0">
    <w:p w14:paraId="01FB05DF" w14:textId="77777777" w:rsidR="00E47569" w:rsidRDefault="00E4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D00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4D26F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65DD" w14:textId="3AA6FA2E" w:rsidR="000F3690" w:rsidRPr="00AE044C" w:rsidRDefault="006F548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81C952" wp14:editId="154CB420">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3A83C7"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5FCC45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D04738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ECFDD0C" w14:textId="7393D71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F548B" w:rsidRPr="006F548B">
      <w:rPr>
        <w:rFonts w:ascii="Verdana" w:hAnsi="Verdana"/>
        <w:noProof/>
        <w:sz w:val="18"/>
        <w:szCs w:val="18"/>
        <w:lang w:val="en-US" w:eastAsia="en-US"/>
      </w:rPr>
      <w:drawing>
        <wp:inline distT="0" distB="0" distL="0" distR="0" wp14:anchorId="43151D3D" wp14:editId="02E3ADEC">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A776" w14:textId="77777777" w:rsidR="00E47569" w:rsidRDefault="00E47569">
      <w:r>
        <w:separator/>
      </w:r>
    </w:p>
  </w:footnote>
  <w:footnote w:type="continuationSeparator" w:id="0">
    <w:p w14:paraId="61BF8C15" w14:textId="77777777" w:rsidR="00E47569" w:rsidRDefault="00E4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A4CC" w14:textId="606362A4" w:rsidR="00CC376A" w:rsidRPr="00AE044C" w:rsidRDefault="006F548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5B595244" wp14:editId="2AF3A73C">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e02302525</w:t>
    </w:r>
    <w:proofErr w:type="spellEnd"/>
  </w:p>
  <w:p w14:paraId="015F0ECA" w14:textId="4957CB42" w:rsidR="00A477DE" w:rsidRDefault="006F548B">
    <w:r>
      <w:rPr>
        <w:noProof/>
      </w:rPr>
      <mc:AlternateContent>
        <mc:Choice Requires="wps">
          <w:drawing>
            <wp:anchor distT="0" distB="0" distL="114300" distR="114300" simplePos="0" relativeHeight="251654144" behindDoc="0" locked="0" layoutInCell="1" allowOverlap="1" wp14:anchorId="0CB5E794" wp14:editId="01B64A9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4403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314"/>
    <w:multiLevelType w:val="hybridMultilevel"/>
    <w:tmpl w:val="4AD66A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DE09BF"/>
    <w:multiLevelType w:val="hybridMultilevel"/>
    <w:tmpl w:val="1F963C98"/>
    <w:lvl w:ilvl="0" w:tplc="5C0A0003">
      <w:start w:val="1"/>
      <w:numFmt w:val="bullet"/>
      <w:lvlText w:val="o"/>
      <w:lvlJc w:val="left"/>
      <w:pPr>
        <w:ind w:left="720" w:hanging="360"/>
      </w:pPr>
      <w:rPr>
        <w:rFonts w:ascii="Courier New" w:hAnsi="Courier New" w:cs="Courier New"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6056CA4"/>
    <w:multiLevelType w:val="hybridMultilevel"/>
    <w:tmpl w:val="630C2E8E"/>
    <w:lvl w:ilvl="0" w:tplc="5C0A0001">
      <w:start w:val="1"/>
      <w:numFmt w:val="bullet"/>
      <w:lvlText w:val=""/>
      <w:lvlJc w:val="left"/>
      <w:pPr>
        <w:ind w:left="1995" w:hanging="360"/>
      </w:pPr>
      <w:rPr>
        <w:rFonts w:ascii="Symbol" w:hAnsi="Symbol" w:hint="default"/>
      </w:rPr>
    </w:lvl>
    <w:lvl w:ilvl="1" w:tplc="FFFFFFFF" w:tentative="1">
      <w:start w:val="1"/>
      <w:numFmt w:val="bullet"/>
      <w:lvlText w:val="o"/>
      <w:lvlJc w:val="left"/>
      <w:pPr>
        <w:ind w:left="2715" w:hanging="360"/>
      </w:pPr>
      <w:rPr>
        <w:rFonts w:ascii="Courier New" w:hAnsi="Courier New" w:cs="Courier New" w:hint="default"/>
      </w:rPr>
    </w:lvl>
    <w:lvl w:ilvl="2" w:tplc="FFFFFFFF" w:tentative="1">
      <w:start w:val="1"/>
      <w:numFmt w:val="bullet"/>
      <w:lvlText w:val=""/>
      <w:lvlJc w:val="left"/>
      <w:pPr>
        <w:ind w:left="3435" w:hanging="360"/>
      </w:pPr>
      <w:rPr>
        <w:rFonts w:ascii="Wingdings" w:hAnsi="Wingdings" w:hint="default"/>
      </w:rPr>
    </w:lvl>
    <w:lvl w:ilvl="3" w:tplc="FFFFFFFF" w:tentative="1">
      <w:start w:val="1"/>
      <w:numFmt w:val="bullet"/>
      <w:lvlText w:val=""/>
      <w:lvlJc w:val="left"/>
      <w:pPr>
        <w:ind w:left="4155" w:hanging="360"/>
      </w:pPr>
      <w:rPr>
        <w:rFonts w:ascii="Symbol" w:hAnsi="Symbol" w:hint="default"/>
      </w:rPr>
    </w:lvl>
    <w:lvl w:ilvl="4" w:tplc="FFFFFFFF" w:tentative="1">
      <w:start w:val="1"/>
      <w:numFmt w:val="bullet"/>
      <w:lvlText w:val="o"/>
      <w:lvlJc w:val="left"/>
      <w:pPr>
        <w:ind w:left="4875" w:hanging="360"/>
      </w:pPr>
      <w:rPr>
        <w:rFonts w:ascii="Courier New" w:hAnsi="Courier New" w:cs="Courier New" w:hint="default"/>
      </w:rPr>
    </w:lvl>
    <w:lvl w:ilvl="5" w:tplc="FFFFFFFF" w:tentative="1">
      <w:start w:val="1"/>
      <w:numFmt w:val="bullet"/>
      <w:lvlText w:val=""/>
      <w:lvlJc w:val="left"/>
      <w:pPr>
        <w:ind w:left="5595" w:hanging="360"/>
      </w:pPr>
      <w:rPr>
        <w:rFonts w:ascii="Wingdings" w:hAnsi="Wingdings" w:hint="default"/>
      </w:rPr>
    </w:lvl>
    <w:lvl w:ilvl="6" w:tplc="FFFFFFFF" w:tentative="1">
      <w:start w:val="1"/>
      <w:numFmt w:val="bullet"/>
      <w:lvlText w:val=""/>
      <w:lvlJc w:val="left"/>
      <w:pPr>
        <w:ind w:left="6315" w:hanging="360"/>
      </w:pPr>
      <w:rPr>
        <w:rFonts w:ascii="Symbol" w:hAnsi="Symbol" w:hint="default"/>
      </w:rPr>
    </w:lvl>
    <w:lvl w:ilvl="7" w:tplc="FFFFFFFF" w:tentative="1">
      <w:start w:val="1"/>
      <w:numFmt w:val="bullet"/>
      <w:lvlText w:val="o"/>
      <w:lvlJc w:val="left"/>
      <w:pPr>
        <w:ind w:left="7035" w:hanging="360"/>
      </w:pPr>
      <w:rPr>
        <w:rFonts w:ascii="Courier New" w:hAnsi="Courier New" w:cs="Courier New" w:hint="default"/>
      </w:rPr>
    </w:lvl>
    <w:lvl w:ilvl="8" w:tplc="FFFFFFFF" w:tentative="1">
      <w:start w:val="1"/>
      <w:numFmt w:val="bullet"/>
      <w:lvlText w:val=""/>
      <w:lvlJc w:val="left"/>
      <w:pPr>
        <w:ind w:left="7755" w:hanging="360"/>
      </w:pPr>
      <w:rPr>
        <w:rFonts w:ascii="Wingdings" w:hAnsi="Wingdings" w:hint="default"/>
      </w:rPr>
    </w:lvl>
  </w:abstractNum>
  <w:abstractNum w:abstractNumId="3" w15:restartNumberingAfterBreak="0">
    <w:nsid w:val="18EF2EC0"/>
    <w:multiLevelType w:val="hybridMultilevel"/>
    <w:tmpl w:val="CE869166"/>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776FC6"/>
    <w:multiLevelType w:val="hybridMultilevel"/>
    <w:tmpl w:val="B26ED2E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424C24A0"/>
    <w:multiLevelType w:val="hybridMultilevel"/>
    <w:tmpl w:val="A9A6E0C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2EA3C3F"/>
    <w:multiLevelType w:val="hybridMultilevel"/>
    <w:tmpl w:val="6A42D018"/>
    <w:lvl w:ilvl="0" w:tplc="1460EE44">
      <w:start w:val="6"/>
      <w:numFmt w:val="bullet"/>
      <w:lvlText w:val="-"/>
      <w:lvlJc w:val="left"/>
      <w:pPr>
        <w:ind w:left="720" w:hanging="360"/>
      </w:pPr>
      <w:rPr>
        <w:rFonts w:ascii="Times New Roman" w:eastAsia="Calibri"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4CB5D95"/>
    <w:multiLevelType w:val="hybridMultilevel"/>
    <w:tmpl w:val="1C1CC758"/>
    <w:lvl w:ilvl="0" w:tplc="5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101D00"/>
    <w:multiLevelType w:val="hybridMultilevel"/>
    <w:tmpl w:val="2EA24E4C"/>
    <w:lvl w:ilvl="0" w:tplc="5C0A0001">
      <w:start w:val="1"/>
      <w:numFmt w:val="bullet"/>
      <w:lvlText w:val=""/>
      <w:lvlJc w:val="left"/>
      <w:pPr>
        <w:ind w:left="1995" w:hanging="360"/>
      </w:pPr>
      <w:rPr>
        <w:rFonts w:ascii="Symbol" w:hAnsi="Symbol" w:hint="default"/>
      </w:rPr>
    </w:lvl>
    <w:lvl w:ilvl="1" w:tplc="FFFFFFFF" w:tentative="1">
      <w:start w:val="1"/>
      <w:numFmt w:val="bullet"/>
      <w:lvlText w:val="o"/>
      <w:lvlJc w:val="left"/>
      <w:pPr>
        <w:ind w:left="2715" w:hanging="360"/>
      </w:pPr>
      <w:rPr>
        <w:rFonts w:ascii="Courier New" w:hAnsi="Courier New" w:cs="Courier New" w:hint="default"/>
      </w:rPr>
    </w:lvl>
    <w:lvl w:ilvl="2" w:tplc="FFFFFFFF" w:tentative="1">
      <w:start w:val="1"/>
      <w:numFmt w:val="bullet"/>
      <w:lvlText w:val=""/>
      <w:lvlJc w:val="left"/>
      <w:pPr>
        <w:ind w:left="3435" w:hanging="360"/>
      </w:pPr>
      <w:rPr>
        <w:rFonts w:ascii="Wingdings" w:hAnsi="Wingdings" w:hint="default"/>
      </w:rPr>
    </w:lvl>
    <w:lvl w:ilvl="3" w:tplc="FFFFFFFF" w:tentative="1">
      <w:start w:val="1"/>
      <w:numFmt w:val="bullet"/>
      <w:lvlText w:val=""/>
      <w:lvlJc w:val="left"/>
      <w:pPr>
        <w:ind w:left="4155" w:hanging="360"/>
      </w:pPr>
      <w:rPr>
        <w:rFonts w:ascii="Symbol" w:hAnsi="Symbol" w:hint="default"/>
      </w:rPr>
    </w:lvl>
    <w:lvl w:ilvl="4" w:tplc="FFFFFFFF" w:tentative="1">
      <w:start w:val="1"/>
      <w:numFmt w:val="bullet"/>
      <w:lvlText w:val="o"/>
      <w:lvlJc w:val="left"/>
      <w:pPr>
        <w:ind w:left="4875" w:hanging="360"/>
      </w:pPr>
      <w:rPr>
        <w:rFonts w:ascii="Courier New" w:hAnsi="Courier New" w:cs="Courier New" w:hint="default"/>
      </w:rPr>
    </w:lvl>
    <w:lvl w:ilvl="5" w:tplc="FFFFFFFF" w:tentative="1">
      <w:start w:val="1"/>
      <w:numFmt w:val="bullet"/>
      <w:lvlText w:val=""/>
      <w:lvlJc w:val="left"/>
      <w:pPr>
        <w:ind w:left="5595" w:hanging="360"/>
      </w:pPr>
      <w:rPr>
        <w:rFonts w:ascii="Wingdings" w:hAnsi="Wingdings" w:hint="default"/>
      </w:rPr>
    </w:lvl>
    <w:lvl w:ilvl="6" w:tplc="FFFFFFFF" w:tentative="1">
      <w:start w:val="1"/>
      <w:numFmt w:val="bullet"/>
      <w:lvlText w:val=""/>
      <w:lvlJc w:val="left"/>
      <w:pPr>
        <w:ind w:left="6315" w:hanging="360"/>
      </w:pPr>
      <w:rPr>
        <w:rFonts w:ascii="Symbol" w:hAnsi="Symbol" w:hint="default"/>
      </w:rPr>
    </w:lvl>
    <w:lvl w:ilvl="7" w:tplc="FFFFFFFF" w:tentative="1">
      <w:start w:val="1"/>
      <w:numFmt w:val="bullet"/>
      <w:lvlText w:val="o"/>
      <w:lvlJc w:val="left"/>
      <w:pPr>
        <w:ind w:left="7035" w:hanging="360"/>
      </w:pPr>
      <w:rPr>
        <w:rFonts w:ascii="Courier New" w:hAnsi="Courier New" w:cs="Courier New" w:hint="default"/>
      </w:rPr>
    </w:lvl>
    <w:lvl w:ilvl="8" w:tplc="FFFFFFFF" w:tentative="1">
      <w:start w:val="1"/>
      <w:numFmt w:val="bullet"/>
      <w:lvlText w:val=""/>
      <w:lvlJc w:val="left"/>
      <w:pPr>
        <w:ind w:left="7755" w:hanging="360"/>
      </w:pPr>
      <w:rPr>
        <w:rFonts w:ascii="Wingdings" w:hAnsi="Wingdings" w:hint="default"/>
      </w:rPr>
    </w:lvl>
  </w:abstractNum>
  <w:abstractNum w:abstractNumId="9" w15:restartNumberingAfterBreak="0">
    <w:nsid w:val="48703784"/>
    <w:multiLevelType w:val="hybridMultilevel"/>
    <w:tmpl w:val="31B07B3C"/>
    <w:lvl w:ilvl="0" w:tplc="FFFFFFFF">
      <w:start w:val="1"/>
      <w:numFmt w:val="bullet"/>
      <w:lvlText w:val="o"/>
      <w:lvlJc w:val="left"/>
      <w:pPr>
        <w:ind w:left="720" w:hanging="360"/>
      </w:pPr>
      <w:rPr>
        <w:rFonts w:ascii="Courier New" w:hAnsi="Courier New" w:cs="Courier New" w:hint="default"/>
      </w:rPr>
    </w:lvl>
    <w:lvl w:ilvl="1" w:tplc="5C0A0001">
      <w:start w:val="1"/>
      <w:numFmt w:val="bullet"/>
      <w:lvlText w:val=""/>
      <w:lvlJc w:val="left"/>
      <w:pPr>
        <w:ind w:left="199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69BF09B8"/>
    <w:multiLevelType w:val="hybridMultilevel"/>
    <w:tmpl w:val="4A5AC026"/>
    <w:lvl w:ilvl="0" w:tplc="5C0A0003">
      <w:start w:val="1"/>
      <w:numFmt w:val="bullet"/>
      <w:lvlText w:val="o"/>
      <w:lvlJc w:val="left"/>
      <w:pPr>
        <w:ind w:left="720" w:hanging="360"/>
      </w:pPr>
      <w:rPr>
        <w:rFonts w:ascii="Courier New" w:hAnsi="Courier New" w:cs="Courier New" w:hint="default"/>
      </w:rPr>
    </w:lvl>
    <w:lvl w:ilvl="1" w:tplc="FD5A06A2">
      <w:start w:val="6"/>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C966B9"/>
    <w:multiLevelType w:val="hybridMultilevel"/>
    <w:tmpl w:val="59AA26FA"/>
    <w:lvl w:ilvl="0" w:tplc="5C0A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9412D8"/>
    <w:multiLevelType w:val="hybridMultilevel"/>
    <w:tmpl w:val="785CC692"/>
    <w:lvl w:ilvl="0" w:tplc="6EA2A2FE">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0968431">
    <w:abstractNumId w:val="10"/>
  </w:num>
  <w:num w:numId="2" w16cid:durableId="925267699">
    <w:abstractNumId w:val="0"/>
  </w:num>
  <w:num w:numId="3" w16cid:durableId="322902175">
    <w:abstractNumId w:val="13"/>
  </w:num>
  <w:num w:numId="4" w16cid:durableId="897744534">
    <w:abstractNumId w:val="7"/>
  </w:num>
  <w:num w:numId="5" w16cid:durableId="47923114">
    <w:abstractNumId w:val="2"/>
  </w:num>
  <w:num w:numId="6" w16cid:durableId="631136382">
    <w:abstractNumId w:val="8"/>
  </w:num>
  <w:num w:numId="7" w16cid:durableId="2087604909">
    <w:abstractNumId w:val="11"/>
  </w:num>
  <w:num w:numId="8" w16cid:durableId="1979069379">
    <w:abstractNumId w:val="4"/>
  </w:num>
  <w:num w:numId="9" w16cid:durableId="1910386531">
    <w:abstractNumId w:val="1"/>
  </w:num>
  <w:num w:numId="10" w16cid:durableId="587352822">
    <w:abstractNumId w:val="5"/>
  </w:num>
  <w:num w:numId="11" w16cid:durableId="385032525">
    <w:abstractNumId w:val="6"/>
  </w:num>
  <w:num w:numId="12" w16cid:durableId="1208488297">
    <w:abstractNumId w:val="3"/>
  </w:num>
  <w:num w:numId="13" w16cid:durableId="677389615">
    <w:abstractNumId w:val="9"/>
  </w:num>
  <w:num w:numId="14" w16cid:durableId="1216772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8B"/>
    <w:rsid w:val="00001F96"/>
    <w:rsid w:val="00057F45"/>
    <w:rsid w:val="000D3958"/>
    <w:rsid w:val="000F3690"/>
    <w:rsid w:val="001221D1"/>
    <w:rsid w:val="00165CB5"/>
    <w:rsid w:val="00180CE9"/>
    <w:rsid w:val="001B7A26"/>
    <w:rsid w:val="00230DD5"/>
    <w:rsid w:val="00250AE9"/>
    <w:rsid w:val="00380D64"/>
    <w:rsid w:val="00391509"/>
    <w:rsid w:val="003E03D5"/>
    <w:rsid w:val="004373EA"/>
    <w:rsid w:val="00486BFA"/>
    <w:rsid w:val="00493701"/>
    <w:rsid w:val="004C0319"/>
    <w:rsid w:val="004E2065"/>
    <w:rsid w:val="005508A2"/>
    <w:rsid w:val="0055115D"/>
    <w:rsid w:val="00566F71"/>
    <w:rsid w:val="005918BD"/>
    <w:rsid w:val="0059333F"/>
    <w:rsid w:val="006173A6"/>
    <w:rsid w:val="00675476"/>
    <w:rsid w:val="006F548B"/>
    <w:rsid w:val="007C430F"/>
    <w:rsid w:val="007D2D0C"/>
    <w:rsid w:val="007D614D"/>
    <w:rsid w:val="00960D6A"/>
    <w:rsid w:val="009A0560"/>
    <w:rsid w:val="009B0917"/>
    <w:rsid w:val="009B5A62"/>
    <w:rsid w:val="009F0F96"/>
    <w:rsid w:val="00A23C0C"/>
    <w:rsid w:val="00A477DE"/>
    <w:rsid w:val="00A71E65"/>
    <w:rsid w:val="00AE044C"/>
    <w:rsid w:val="00B31971"/>
    <w:rsid w:val="00B4380A"/>
    <w:rsid w:val="00B66ECB"/>
    <w:rsid w:val="00C7523A"/>
    <w:rsid w:val="00CC1B6E"/>
    <w:rsid w:val="00CC376A"/>
    <w:rsid w:val="00CC48A1"/>
    <w:rsid w:val="00CC60D2"/>
    <w:rsid w:val="00CF50E0"/>
    <w:rsid w:val="00D85951"/>
    <w:rsid w:val="00E47569"/>
    <w:rsid w:val="00E62606"/>
    <w:rsid w:val="00EA1FEF"/>
    <w:rsid w:val="00EC5A6B"/>
    <w:rsid w:val="00EE301D"/>
    <w:rsid w:val="00F2746D"/>
    <w:rsid w:val="00FA7CC1"/>
    <w:rsid w:val="00FD3DF8"/>
    <w:rsid w:val="00FE40CB"/>
    <w:rsid w:val="00FE54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70E8"/>
  <w15:docId w15:val="{AEDE151D-4429-430E-80DC-59694740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6F548B"/>
  </w:style>
  <w:style w:type="paragraph" w:styleId="Prrafodelista">
    <w:name w:val="List Paragraph"/>
    <w:basedOn w:val="Normal"/>
    <w:uiPriority w:val="34"/>
    <w:qFormat/>
    <w:rsid w:val="006F548B"/>
    <w:pPr>
      <w:ind w:left="720"/>
      <w:contextualSpacing/>
      <w:jc w:val="both"/>
    </w:pPr>
    <w:rPr>
      <w:rFonts w:ascii="Arial" w:eastAsia="Calibri" w:hAnsi="Arial"/>
      <w:szCs w:val="22"/>
      <w:lang w:val="es-ES" w:eastAsia="en-US"/>
    </w:rPr>
  </w:style>
  <w:style w:type="character" w:styleId="Textodelmarcadordeposicin">
    <w:name w:val="Placeholder Text"/>
    <w:uiPriority w:val="99"/>
    <w:semiHidden/>
    <w:rsid w:val="006F548B"/>
    <w:rPr>
      <w:color w:val="808080"/>
    </w:rPr>
  </w:style>
  <w:style w:type="character" w:styleId="Refdecomentario">
    <w:name w:val="annotation reference"/>
    <w:uiPriority w:val="99"/>
    <w:semiHidden/>
    <w:unhideWhenUsed/>
    <w:rsid w:val="006F548B"/>
    <w:rPr>
      <w:sz w:val="16"/>
      <w:szCs w:val="16"/>
    </w:rPr>
  </w:style>
  <w:style w:type="paragraph" w:styleId="Textocomentario">
    <w:name w:val="annotation text"/>
    <w:basedOn w:val="Normal"/>
    <w:link w:val="TextocomentarioCar"/>
    <w:uiPriority w:val="99"/>
    <w:semiHidden/>
    <w:unhideWhenUsed/>
    <w:rsid w:val="006F548B"/>
    <w:pPr>
      <w:jc w:val="both"/>
    </w:pPr>
    <w:rPr>
      <w:rFonts w:ascii="Arial" w:eastAsia="Calibri" w:hAnsi="Arial"/>
      <w:sz w:val="20"/>
      <w:szCs w:val="20"/>
      <w:lang w:val="es-ES" w:eastAsia="en-US"/>
    </w:rPr>
  </w:style>
  <w:style w:type="character" w:customStyle="1" w:styleId="TextocomentarioCar">
    <w:name w:val="Texto comentario Car"/>
    <w:basedOn w:val="Fuentedeprrafopredeter"/>
    <w:link w:val="Textocomentario"/>
    <w:uiPriority w:val="99"/>
    <w:semiHidden/>
    <w:rsid w:val="006F548B"/>
    <w:rPr>
      <w:rFonts w:ascii="Arial" w:eastAsia="Calibri" w:hAnsi="Arial"/>
      <w:lang w:val="es-ES" w:eastAsia="en-US"/>
    </w:rPr>
  </w:style>
  <w:style w:type="paragraph" w:styleId="Asuntodelcomentario">
    <w:name w:val="annotation subject"/>
    <w:basedOn w:val="Textocomentario"/>
    <w:next w:val="Textocomentario"/>
    <w:link w:val="AsuntodelcomentarioCar"/>
    <w:uiPriority w:val="99"/>
    <w:semiHidden/>
    <w:unhideWhenUsed/>
    <w:rsid w:val="006F548B"/>
    <w:rPr>
      <w:b/>
      <w:bCs/>
    </w:rPr>
  </w:style>
  <w:style w:type="character" w:customStyle="1" w:styleId="AsuntodelcomentarioCar">
    <w:name w:val="Asunto del comentario Car"/>
    <w:basedOn w:val="TextocomentarioCar"/>
    <w:link w:val="Asuntodelcomentario"/>
    <w:uiPriority w:val="99"/>
    <w:semiHidden/>
    <w:rsid w:val="006F548B"/>
    <w:rPr>
      <w:rFonts w:ascii="Arial" w:eastAsia="Calibri" w:hAnsi="Arial"/>
      <w:b/>
      <w:bCs/>
      <w:lang w:val="es-ES" w:eastAsia="en-US"/>
    </w:rPr>
  </w:style>
  <w:style w:type="paragraph" w:styleId="Revisin">
    <w:name w:val="Revision"/>
    <w:hidden/>
    <w:uiPriority w:val="99"/>
    <w:semiHidden/>
    <w:rsid w:val="006F548B"/>
    <w:rPr>
      <w:rFonts w:ascii="Arial" w:eastAsia="Calibri" w:hAnsi="Arial"/>
      <w:sz w:val="24"/>
      <w:szCs w:val="22"/>
      <w:lang w:val="es-ES" w:eastAsia="en-US"/>
    </w:rPr>
  </w:style>
  <w:style w:type="character" w:styleId="Mencinsinresolver">
    <w:name w:val="Unresolved Mention"/>
    <w:basedOn w:val="Fuentedeprrafopredeter"/>
    <w:uiPriority w:val="99"/>
    <w:semiHidden/>
    <w:unhideWhenUsed/>
    <w:rsid w:val="009B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2437-6996" TargetMode="External"/><Relationship Id="rId13" Type="http://schemas.openxmlformats.org/officeDocument/2006/relationships/hyperlink" Target="mailto:orreyes7807@infomed.sld.cu" TargetMode="External"/><Relationship Id="rId18" Type="http://schemas.openxmlformats.org/officeDocument/2006/relationships/image" Target="media/image5.gif"/><Relationship Id="rId26" Type="http://schemas.openxmlformats.org/officeDocument/2006/relationships/hyperlink" Target="http://scielo.sld.cu/scielo.php?script=sci_arttext&amp;pid=S2077-28742015000200003"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ielo.sld.cu/pdf/rme/v37n4/rme030415.pdf" TargetMode="External"/><Relationship Id="rId34" Type="http://schemas.openxmlformats.org/officeDocument/2006/relationships/hyperlink" Target="https://revista.redipe.org/index.php/1/article/view/274" TargetMode="External"/><Relationship Id="rId7" Type="http://schemas.openxmlformats.org/officeDocument/2006/relationships/hyperlink" Target="http://orcid.org/0000-0002-3042-9153" TargetMode="External"/><Relationship Id="rId12" Type="http://schemas.openxmlformats.org/officeDocument/2006/relationships/hyperlink" Target="http://orcid.org/0000-0002-9406-5811" TargetMode="External"/><Relationship Id="rId17" Type="http://schemas.openxmlformats.org/officeDocument/2006/relationships/image" Target="media/image4.gif"/><Relationship Id="rId25" Type="http://schemas.openxmlformats.org/officeDocument/2006/relationships/hyperlink" Target="https://www.redalyc.org/journal/5517/551764114014/html/" TargetMode="External"/><Relationship Id="rId33" Type="http://schemas.openxmlformats.org/officeDocument/2006/relationships/hyperlink" Target="http://www.comie.org.mx/congreso/memoriaelectronica/v14/doc/2300.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image" Target="media/image7.png"/><Relationship Id="rId29" Type="http://schemas.openxmlformats.org/officeDocument/2006/relationships/hyperlink" Target="http://scielo.sld.cu/scielo.php?script=sci_arttext&amp;pid=S1990-8644202000020021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433-1821" TargetMode="External"/><Relationship Id="rId24" Type="http://schemas.openxmlformats.org/officeDocument/2006/relationships/hyperlink" Target="http://scielo.sld.cu/pdf/ems/v27n2/ems14213.pdf" TargetMode="External"/><Relationship Id="rId32" Type="http://schemas.openxmlformats.org/officeDocument/2006/relationships/hyperlink" Target="https://revistas.unitru.edu.pe/index.php/RMT/article/view/3214"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cybertesis.unmsm.edu.pe/bitstream/handle/20.500.12672/6636/Villamarin_gr.pdf?sequence=3&amp;isAllowed=y" TargetMode="External"/><Relationship Id="rId28" Type="http://schemas.openxmlformats.org/officeDocument/2006/relationships/hyperlink" Target="https://scielo.isciii.es/scielo.php?script=sci_arttext&amp;pid=S2014-98322018000400003" TargetMode="External"/><Relationship Id="rId36" Type="http://schemas.openxmlformats.org/officeDocument/2006/relationships/hyperlink" Target="http://www.revpanorama.sld.cu/index.php/panorama/article/view/643" TargetMode="External"/><Relationship Id="rId10" Type="http://schemas.openxmlformats.org/officeDocument/2006/relationships/hyperlink" Target="http://orcid.org/0000-0002-4959-946X" TargetMode="External"/><Relationship Id="rId19" Type="http://schemas.openxmlformats.org/officeDocument/2006/relationships/image" Target="media/image6.gif"/><Relationship Id="rId31" Type="http://schemas.openxmlformats.org/officeDocument/2006/relationships/hyperlink" Target="http://scielo.sld.cu/scielo.php?script=sci_arttext&amp;pid=S156043812018000300009&amp;lng=es" TargetMode="External"/><Relationship Id="rId4" Type="http://schemas.openxmlformats.org/officeDocument/2006/relationships/webSettings" Target="webSettings.xml"/><Relationship Id="rId9" Type="http://schemas.openxmlformats.org/officeDocument/2006/relationships/hyperlink" Target="http://orcid.org/0000-0001-5408-8181" TargetMode="External"/><Relationship Id="rId14" Type="http://schemas.openxmlformats.org/officeDocument/2006/relationships/image" Target="media/image1.gif"/><Relationship Id="rId22" Type="http://schemas.openxmlformats.org/officeDocument/2006/relationships/hyperlink" Target="http://www.ems.sld.cu/index.php/ems/article/view/1727/1015" TargetMode="External"/><Relationship Id="rId27" Type="http://schemas.openxmlformats.org/officeDocument/2006/relationships/hyperlink" Target="http://www.medimay.sld.cu/index.php/rcmh/article/view/1483/1677" TargetMode="External"/><Relationship Id="rId30" Type="http://schemas.openxmlformats.org/officeDocument/2006/relationships/hyperlink" Target="https://revistas.ucsc.cl/index.php/rexe/article/view/1002/752" TargetMode="External"/><Relationship Id="rId35" Type="http://schemas.openxmlformats.org/officeDocument/2006/relationships/hyperlink" Target="https://revistas.lamolina.edu.pe/index.php/acu/article/view/1638/pdf_27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16</Pages>
  <Words>4627</Words>
  <Characters>25451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30018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2023-04-21T22:18:00Z</cp:lastPrinted>
  <dcterms:created xsi:type="dcterms:W3CDTF">2023-04-21T22:07:00Z</dcterms:created>
  <dcterms:modified xsi:type="dcterms:W3CDTF">2023-04-21T22:19:00Z</dcterms:modified>
</cp:coreProperties>
</file>