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F0BC8" w14:textId="77777777" w:rsidR="00D8404A" w:rsidRPr="00D8404A" w:rsidRDefault="00D8404A" w:rsidP="00D8404A">
      <w:pPr>
        <w:spacing w:line="360" w:lineRule="auto"/>
        <w:jc w:val="right"/>
        <w:rPr>
          <w:rFonts w:eastAsia="Arial"/>
          <w:sz w:val="20"/>
          <w:szCs w:val="20"/>
          <w:lang w:val="es-PE" w:eastAsia="en-US"/>
        </w:rPr>
      </w:pPr>
      <w:bookmarkStart w:id="0" w:name="_Hlk93915944"/>
      <w:bookmarkStart w:id="1" w:name="_Hlk84167087"/>
      <w:r w:rsidRPr="00D8404A">
        <w:rPr>
          <w:rFonts w:eastAsia="Arial"/>
          <w:sz w:val="20"/>
          <w:szCs w:val="20"/>
          <w:lang w:val="es-PE" w:eastAsia="en-US"/>
        </w:rPr>
        <w:t>Artículo de investigación</w:t>
      </w:r>
    </w:p>
    <w:p w14:paraId="68A3DA2F" w14:textId="77777777" w:rsidR="00D8404A" w:rsidRPr="00D8404A" w:rsidRDefault="00D8404A" w:rsidP="00D8404A">
      <w:pPr>
        <w:spacing w:line="360" w:lineRule="auto"/>
        <w:jc w:val="right"/>
        <w:rPr>
          <w:rFonts w:eastAsia="Arial"/>
          <w:sz w:val="20"/>
          <w:szCs w:val="20"/>
          <w:lang w:val="es-PE" w:eastAsia="en-US"/>
        </w:rPr>
      </w:pPr>
    </w:p>
    <w:p w14:paraId="70F637CE" w14:textId="77777777" w:rsidR="00D8404A" w:rsidRPr="00D8404A" w:rsidRDefault="00D8404A" w:rsidP="00D8404A">
      <w:pPr>
        <w:spacing w:line="360" w:lineRule="auto"/>
        <w:jc w:val="center"/>
        <w:rPr>
          <w:rFonts w:eastAsia="Arial"/>
          <w:b/>
          <w:sz w:val="28"/>
          <w:szCs w:val="28"/>
          <w:lang w:val="es-PE" w:eastAsia="en-US"/>
        </w:rPr>
      </w:pPr>
      <w:r w:rsidRPr="00D8404A">
        <w:rPr>
          <w:rFonts w:eastAsia="Arial"/>
          <w:b/>
          <w:sz w:val="28"/>
          <w:szCs w:val="28"/>
          <w:lang w:val="es-PE" w:eastAsia="en-US"/>
        </w:rPr>
        <w:t>Rendimiento diagnóstico de tres índices antropométricos de peso y talla para síndrome metabólico en trabajadores</w:t>
      </w:r>
    </w:p>
    <w:p w14:paraId="30C7C7E8" w14:textId="77777777" w:rsidR="00D8404A" w:rsidRPr="00D8404A" w:rsidRDefault="00D8404A" w:rsidP="00D8404A">
      <w:pPr>
        <w:spacing w:line="360" w:lineRule="auto"/>
        <w:jc w:val="center"/>
        <w:rPr>
          <w:rFonts w:eastAsia="Arial"/>
          <w:sz w:val="28"/>
          <w:szCs w:val="28"/>
          <w:lang w:val="en-US" w:eastAsia="en-US"/>
        </w:rPr>
      </w:pPr>
      <w:r w:rsidRPr="00D8404A">
        <w:rPr>
          <w:rFonts w:eastAsia="Arial"/>
          <w:sz w:val="28"/>
          <w:szCs w:val="28"/>
          <w:lang w:val="en-US" w:eastAsia="en-US"/>
        </w:rPr>
        <w:t>Diagnostic performance of three anthropometric indices of weight and height for metabolic syndrome in workers</w:t>
      </w:r>
    </w:p>
    <w:p w14:paraId="7B4CE2AC" w14:textId="77777777" w:rsidR="00D8404A" w:rsidRPr="00D8404A" w:rsidRDefault="00D8404A" w:rsidP="00D8404A">
      <w:pPr>
        <w:spacing w:line="360" w:lineRule="auto"/>
        <w:jc w:val="center"/>
        <w:rPr>
          <w:rFonts w:eastAsia="Arial"/>
          <w:bCs/>
          <w:lang w:val="en-US" w:eastAsia="en-US"/>
        </w:rPr>
      </w:pPr>
    </w:p>
    <w:p w14:paraId="4FA0E70E" w14:textId="77777777" w:rsidR="00D8404A" w:rsidRPr="00D8404A" w:rsidRDefault="00D8404A" w:rsidP="00D8404A">
      <w:pPr>
        <w:spacing w:line="360" w:lineRule="auto"/>
        <w:rPr>
          <w:rFonts w:eastAsia="Arial"/>
          <w:bCs/>
          <w:color w:val="0563C1"/>
          <w:lang w:val="es-PE" w:eastAsia="en-US"/>
        </w:rPr>
      </w:pPr>
      <w:r w:rsidRPr="00D8404A">
        <w:rPr>
          <w:rFonts w:eastAsia="Arial"/>
          <w:bCs/>
          <w:lang w:val="es-PE" w:eastAsia="en-US"/>
        </w:rPr>
        <w:t xml:space="preserve">Gianella Zulema </w:t>
      </w:r>
      <w:proofErr w:type="spellStart"/>
      <w:r w:rsidRPr="00D8404A">
        <w:rPr>
          <w:rFonts w:eastAsia="Arial"/>
          <w:bCs/>
          <w:lang w:val="es-PE" w:eastAsia="en-US"/>
        </w:rPr>
        <w:t>Zeñas</w:t>
      </w:r>
      <w:proofErr w:type="spellEnd"/>
      <w:r w:rsidRPr="00D8404A">
        <w:rPr>
          <w:rFonts w:eastAsia="Arial"/>
          <w:bCs/>
          <w:lang w:val="es-PE" w:eastAsia="en-US"/>
        </w:rPr>
        <w:t xml:space="preserve">- </w:t>
      </w:r>
      <w:proofErr w:type="spellStart"/>
      <w:r w:rsidRPr="00D8404A">
        <w:rPr>
          <w:rFonts w:eastAsia="Arial"/>
          <w:bCs/>
          <w:lang w:val="es-PE" w:eastAsia="en-US"/>
        </w:rPr>
        <w:t>Trujillo</w:t>
      </w:r>
      <w:r w:rsidRPr="00D8404A">
        <w:rPr>
          <w:rFonts w:eastAsia="Arial"/>
          <w:bCs/>
          <w:vertAlign w:val="superscript"/>
          <w:lang w:val="es-PE" w:eastAsia="en-US"/>
        </w:rPr>
        <w:t>1</w:t>
      </w:r>
      <w:proofErr w:type="spellEnd"/>
      <w:r w:rsidRPr="00D8404A">
        <w:rPr>
          <w:rFonts w:eastAsia="Calibri"/>
          <w:vertAlign w:val="superscript"/>
          <w:lang w:val="es-PE" w:eastAsia="en-US"/>
        </w:rPr>
        <w:t xml:space="preserve"> </w:t>
      </w:r>
      <w:hyperlink r:id="rId7" w:history="1">
        <w:r w:rsidRPr="00D8404A">
          <w:rPr>
            <w:rFonts w:eastAsia="Arial"/>
            <w:bCs/>
            <w:color w:val="0563C1"/>
            <w:lang w:val="es-PE" w:eastAsia="en-US"/>
          </w:rPr>
          <w:t>https://orcid.org/0000-0002-3059-8184</w:t>
        </w:r>
      </w:hyperlink>
    </w:p>
    <w:p w14:paraId="6ACCE69D" w14:textId="388D0036" w:rsidR="00D8404A" w:rsidRPr="00D8404A" w:rsidRDefault="00D8404A" w:rsidP="00D8404A">
      <w:pPr>
        <w:spacing w:line="360" w:lineRule="auto"/>
        <w:rPr>
          <w:rFonts w:eastAsia="Arial"/>
          <w:bCs/>
          <w:lang w:val="es-PE" w:eastAsia="en-US"/>
        </w:rPr>
      </w:pPr>
      <w:r w:rsidRPr="00D8404A">
        <w:rPr>
          <w:rFonts w:eastAsia="Arial"/>
          <w:bCs/>
          <w:lang w:val="es-PE" w:eastAsia="en-US"/>
        </w:rPr>
        <w:t>Víctor Juan Vera-</w:t>
      </w:r>
      <w:proofErr w:type="spellStart"/>
      <w:r w:rsidRPr="00D8404A">
        <w:rPr>
          <w:rFonts w:eastAsia="Arial"/>
          <w:bCs/>
          <w:lang w:val="es-PE" w:eastAsia="en-US"/>
        </w:rPr>
        <w:t>Ponce</w:t>
      </w:r>
      <w:r w:rsidRPr="00D8404A">
        <w:rPr>
          <w:rFonts w:eastAsia="Arial"/>
          <w:bCs/>
          <w:vertAlign w:val="superscript"/>
          <w:lang w:val="es-PE" w:eastAsia="en-US"/>
        </w:rPr>
        <w:t>1,2</w:t>
      </w:r>
      <w:proofErr w:type="spellEnd"/>
      <w:r w:rsidRPr="00D8404A">
        <w:rPr>
          <w:rFonts w:eastAsia="Arial"/>
          <w:bCs/>
          <w:lang w:val="es-PE" w:eastAsia="en-US"/>
        </w:rPr>
        <w:t>*</w:t>
      </w:r>
      <w:r w:rsidRPr="00D8404A">
        <w:rPr>
          <w:rFonts w:eastAsia="Arial"/>
          <w:bCs/>
          <w:vertAlign w:val="superscript"/>
          <w:lang w:val="es-PE" w:eastAsia="en-US"/>
        </w:rPr>
        <w:t> </w:t>
      </w:r>
      <w:hyperlink r:id="rId8" w:history="1">
        <w:r w:rsidRPr="00D8404A">
          <w:rPr>
            <w:rFonts w:eastAsia="Arial"/>
            <w:bCs/>
            <w:color w:val="0563C1"/>
            <w:lang w:val="es-PE" w:eastAsia="en-US"/>
          </w:rPr>
          <w:t>https://orcid.org/0000-0003-4075-9049</w:t>
        </w:r>
      </w:hyperlink>
      <w:r w:rsidRPr="00D8404A">
        <w:rPr>
          <w:rFonts w:eastAsia="Arial"/>
          <w:bCs/>
          <w:lang w:val="es-PE" w:eastAsia="en-US"/>
        </w:rPr>
        <w:t xml:space="preserve"> </w:t>
      </w:r>
    </w:p>
    <w:p w14:paraId="51B80FC4" w14:textId="144DDC54" w:rsidR="00D8404A" w:rsidRPr="00D8404A" w:rsidRDefault="00D8404A" w:rsidP="00D8404A">
      <w:pPr>
        <w:spacing w:line="360" w:lineRule="auto"/>
        <w:rPr>
          <w:rFonts w:eastAsia="Arial"/>
          <w:bCs/>
          <w:color w:val="0563C1"/>
          <w:lang w:val="es-PE" w:eastAsia="en-US"/>
        </w:rPr>
      </w:pPr>
      <w:r w:rsidRPr="00D8404A">
        <w:rPr>
          <w:rFonts w:eastAsia="Arial"/>
          <w:bCs/>
          <w:lang w:val="es-PE" w:eastAsia="en-US"/>
        </w:rPr>
        <w:t xml:space="preserve">Irma Trujillo </w:t>
      </w:r>
      <w:proofErr w:type="spellStart"/>
      <w:r w:rsidRPr="00D8404A">
        <w:rPr>
          <w:rFonts w:eastAsia="Arial"/>
          <w:bCs/>
          <w:lang w:val="es-PE" w:eastAsia="en-US"/>
        </w:rPr>
        <w:t>Ramírez</w:t>
      </w:r>
      <w:r w:rsidRPr="00D8404A">
        <w:rPr>
          <w:rFonts w:eastAsia="Calibri"/>
          <w:vertAlign w:val="superscript"/>
          <w:lang w:val="es-PE" w:eastAsia="en-US"/>
        </w:rPr>
        <w:t>3</w:t>
      </w:r>
      <w:proofErr w:type="spellEnd"/>
      <w:r w:rsidRPr="00D8404A">
        <w:rPr>
          <w:rFonts w:eastAsia="Calibri"/>
          <w:vertAlign w:val="superscript"/>
          <w:lang w:val="es-PE" w:eastAsia="en-US"/>
        </w:rPr>
        <w:t xml:space="preserve"> </w:t>
      </w:r>
      <w:hyperlink r:id="rId9" w:history="1">
        <w:r w:rsidRPr="00D8404A">
          <w:rPr>
            <w:rFonts w:eastAsia="Arial"/>
            <w:bCs/>
            <w:color w:val="0563C1"/>
            <w:lang w:val="es-PE" w:eastAsia="en-US"/>
          </w:rPr>
          <w:t>https://orcid.org/0000-0002-2431-8211</w:t>
        </w:r>
      </w:hyperlink>
    </w:p>
    <w:p w14:paraId="1D41C06D" w14:textId="77777777" w:rsidR="00D8404A" w:rsidRPr="00D8404A" w:rsidRDefault="00D8404A" w:rsidP="00D8404A">
      <w:pPr>
        <w:spacing w:line="360" w:lineRule="auto"/>
        <w:rPr>
          <w:rFonts w:eastAsia="Arial"/>
          <w:bCs/>
          <w:lang w:val="es-PE" w:eastAsia="en-US"/>
        </w:rPr>
      </w:pPr>
    </w:p>
    <w:p w14:paraId="7E7FD07D" w14:textId="77777777" w:rsidR="00D8404A" w:rsidRPr="00D8404A" w:rsidRDefault="00D8404A" w:rsidP="00D8404A">
      <w:pPr>
        <w:spacing w:line="360" w:lineRule="auto"/>
        <w:rPr>
          <w:rFonts w:eastAsia="Arial"/>
          <w:bCs/>
          <w:lang w:val="es-PE" w:eastAsia="en-US"/>
        </w:rPr>
      </w:pPr>
      <w:bookmarkStart w:id="2" w:name="_heading=h.30j0zll" w:colFirst="0" w:colLast="0"/>
      <w:bookmarkEnd w:id="2"/>
      <w:proofErr w:type="spellStart"/>
      <w:r w:rsidRPr="00D8404A">
        <w:rPr>
          <w:rFonts w:eastAsia="Arial"/>
          <w:bCs/>
          <w:vertAlign w:val="superscript"/>
          <w:lang w:val="es-PE" w:eastAsia="en-US"/>
        </w:rPr>
        <w:t>1</w:t>
      </w:r>
      <w:r w:rsidRPr="00D8404A">
        <w:rPr>
          <w:rFonts w:eastAsia="Arial"/>
          <w:bCs/>
          <w:lang w:val="es-PE" w:eastAsia="en-US"/>
        </w:rPr>
        <w:t>Universidad</w:t>
      </w:r>
      <w:proofErr w:type="spellEnd"/>
      <w:r w:rsidRPr="00D8404A">
        <w:rPr>
          <w:rFonts w:eastAsia="Arial"/>
          <w:bCs/>
          <w:lang w:val="es-PE" w:eastAsia="en-US"/>
        </w:rPr>
        <w:t xml:space="preserve"> Ricardo Palma. Instituto de Investigaciones en Ciencias Biomédicas. Lima, Perú.</w:t>
      </w:r>
    </w:p>
    <w:p w14:paraId="086E42C6" w14:textId="77777777" w:rsidR="00D8404A" w:rsidRPr="00D8404A" w:rsidRDefault="00D8404A" w:rsidP="00D8404A">
      <w:pPr>
        <w:spacing w:line="360" w:lineRule="auto"/>
        <w:rPr>
          <w:rFonts w:eastAsia="Arial"/>
          <w:bCs/>
          <w:lang w:val="es-PE" w:eastAsia="en-US"/>
        </w:rPr>
      </w:pPr>
      <w:proofErr w:type="spellStart"/>
      <w:r w:rsidRPr="00D8404A">
        <w:rPr>
          <w:rFonts w:eastAsia="Arial"/>
          <w:bCs/>
          <w:vertAlign w:val="superscript"/>
          <w:lang w:val="es-PE" w:eastAsia="en-US"/>
        </w:rPr>
        <w:t>2</w:t>
      </w:r>
      <w:r w:rsidRPr="00D8404A">
        <w:rPr>
          <w:rFonts w:eastAsia="Arial"/>
          <w:bCs/>
          <w:lang w:val="es-PE" w:eastAsia="en-US"/>
        </w:rPr>
        <w:t>Universidad</w:t>
      </w:r>
      <w:proofErr w:type="spellEnd"/>
      <w:r w:rsidRPr="00D8404A">
        <w:rPr>
          <w:rFonts w:eastAsia="Arial"/>
          <w:bCs/>
          <w:lang w:val="es-PE" w:eastAsia="en-US"/>
        </w:rPr>
        <w:t xml:space="preserve"> Tecnológica del Perú. Lima, Perú.</w:t>
      </w:r>
    </w:p>
    <w:p w14:paraId="0904670C" w14:textId="77777777" w:rsidR="00D8404A" w:rsidRPr="00D8404A" w:rsidRDefault="00D8404A" w:rsidP="00D8404A">
      <w:pPr>
        <w:spacing w:line="360" w:lineRule="auto"/>
        <w:rPr>
          <w:rFonts w:eastAsia="Arial"/>
          <w:bCs/>
          <w:lang w:val="es-PE" w:eastAsia="en-US"/>
        </w:rPr>
      </w:pPr>
      <w:proofErr w:type="spellStart"/>
      <w:r w:rsidRPr="00D8404A">
        <w:rPr>
          <w:rFonts w:eastAsia="Arial"/>
          <w:bCs/>
          <w:vertAlign w:val="superscript"/>
          <w:lang w:val="es-PE" w:eastAsia="en-US"/>
        </w:rPr>
        <w:t>3</w:t>
      </w:r>
      <w:r w:rsidRPr="00D8404A">
        <w:rPr>
          <w:rFonts w:eastAsia="Arial"/>
          <w:bCs/>
          <w:lang w:val="es-PE" w:eastAsia="en-US"/>
        </w:rPr>
        <w:t>Universidad</w:t>
      </w:r>
      <w:proofErr w:type="spellEnd"/>
      <w:r w:rsidRPr="00D8404A">
        <w:rPr>
          <w:rFonts w:eastAsia="Arial"/>
          <w:bCs/>
          <w:lang w:val="es-PE" w:eastAsia="en-US"/>
        </w:rPr>
        <w:t xml:space="preserve"> Nacional Mayor de San Marcos. Facultad de Medicina. Unidad de Posgrado. Lima, Perú.</w:t>
      </w:r>
    </w:p>
    <w:p w14:paraId="08F1E4EB" w14:textId="77777777" w:rsidR="00D8404A" w:rsidRPr="00D8404A" w:rsidRDefault="00D8404A" w:rsidP="00D8404A">
      <w:pPr>
        <w:spacing w:line="360" w:lineRule="auto"/>
        <w:rPr>
          <w:rFonts w:eastAsia="Arial"/>
          <w:bCs/>
          <w:lang w:val="es-PE" w:eastAsia="en-US"/>
        </w:rPr>
      </w:pPr>
    </w:p>
    <w:p w14:paraId="42E7CFA2" w14:textId="77777777" w:rsidR="00D8404A" w:rsidRPr="00D8404A" w:rsidRDefault="00D8404A" w:rsidP="00D8404A">
      <w:pPr>
        <w:spacing w:line="360" w:lineRule="auto"/>
        <w:rPr>
          <w:rFonts w:eastAsia="Arial"/>
          <w:bCs/>
          <w:lang w:val="es-PE" w:eastAsia="en-US"/>
        </w:rPr>
      </w:pPr>
      <w:r w:rsidRPr="00D8404A">
        <w:rPr>
          <w:rFonts w:eastAsia="Arial"/>
          <w:bCs/>
          <w:lang w:val="es-PE" w:eastAsia="en-US"/>
        </w:rPr>
        <w:t>*Autor para la correspondencia. Correo electrónico:</w:t>
      </w:r>
      <w:r w:rsidRPr="00D8404A">
        <w:rPr>
          <w:rFonts w:eastAsia="Calibri"/>
          <w:sz w:val="22"/>
          <w:szCs w:val="22"/>
          <w:lang w:val="es-PE" w:eastAsia="en-US"/>
        </w:rPr>
        <w:t xml:space="preserve"> </w:t>
      </w:r>
      <w:hyperlink r:id="rId10" w:history="1">
        <w:r w:rsidRPr="00D8404A">
          <w:rPr>
            <w:rFonts w:eastAsia="Arial"/>
            <w:bCs/>
            <w:color w:val="0563C1"/>
            <w:lang w:val="es-PE" w:eastAsia="en-US"/>
          </w:rPr>
          <w:t>victor.vera@urp.edu.pe</w:t>
        </w:r>
      </w:hyperlink>
    </w:p>
    <w:p w14:paraId="52153F89" w14:textId="77777777" w:rsidR="00D8404A" w:rsidRPr="00D8404A" w:rsidRDefault="00D8404A" w:rsidP="00D8404A">
      <w:pPr>
        <w:spacing w:line="360" w:lineRule="auto"/>
        <w:rPr>
          <w:rFonts w:eastAsia="Arial"/>
          <w:bCs/>
          <w:lang w:val="es-PE" w:eastAsia="en-US"/>
        </w:rPr>
      </w:pPr>
    </w:p>
    <w:p w14:paraId="143341C4" w14:textId="77777777" w:rsidR="00D8404A" w:rsidRPr="00D8404A" w:rsidRDefault="00D8404A" w:rsidP="00D8404A">
      <w:pPr>
        <w:spacing w:line="360" w:lineRule="auto"/>
        <w:jc w:val="both"/>
        <w:rPr>
          <w:rFonts w:eastAsia="Calibri"/>
          <w:b/>
          <w:lang w:val="es-MX" w:eastAsia="en-US"/>
        </w:rPr>
      </w:pPr>
      <w:r w:rsidRPr="00D8404A">
        <w:rPr>
          <w:rFonts w:eastAsia="Calibri"/>
          <w:b/>
          <w:lang w:val="es-MX" w:eastAsia="en-US"/>
        </w:rPr>
        <w:t>RESUMEN</w:t>
      </w:r>
    </w:p>
    <w:p w14:paraId="0D6EAB43" w14:textId="77777777" w:rsidR="00D8404A" w:rsidRPr="00D8404A" w:rsidRDefault="00D8404A" w:rsidP="00D8404A">
      <w:pPr>
        <w:spacing w:line="360" w:lineRule="auto"/>
        <w:jc w:val="both"/>
        <w:rPr>
          <w:rFonts w:eastAsia="Calibri"/>
          <w:b/>
          <w:lang w:val="es-MX" w:eastAsia="en-US"/>
        </w:rPr>
      </w:pPr>
      <w:r w:rsidRPr="00D8404A">
        <w:rPr>
          <w:rFonts w:eastAsia="Calibri"/>
          <w:b/>
          <w:lang w:val="es-MX" w:eastAsia="en-US"/>
        </w:rPr>
        <w:t xml:space="preserve">Introducción: </w:t>
      </w:r>
      <w:r w:rsidRPr="00D8404A">
        <w:rPr>
          <w:rFonts w:eastAsia="Calibri"/>
          <w:bCs/>
          <w:lang w:val="es-MX" w:eastAsia="en-US"/>
        </w:rPr>
        <w:t xml:space="preserve">La presencia del </w:t>
      </w:r>
      <w:bookmarkStart w:id="3" w:name="_Hlk125743220"/>
      <w:r w:rsidRPr="00D8404A">
        <w:rPr>
          <w:rFonts w:eastAsia="Calibri"/>
          <w:bCs/>
          <w:lang w:val="es-MX" w:eastAsia="en-US"/>
        </w:rPr>
        <w:t>síndrome metabólico</w:t>
      </w:r>
      <w:bookmarkEnd w:id="3"/>
      <w:r w:rsidRPr="00D8404A">
        <w:rPr>
          <w:rFonts w:eastAsia="Calibri"/>
          <w:bCs/>
          <w:lang w:val="es-MX" w:eastAsia="en-US"/>
        </w:rPr>
        <w:t xml:space="preserve"> está asociada con enfermedades crónicas a largo plazo, por lo que </w:t>
      </w:r>
      <w:r w:rsidRPr="00D8404A">
        <w:rPr>
          <w:rFonts w:eastAsia="Calibri"/>
          <w:color w:val="000000"/>
          <w:lang w:val="es-PE" w:eastAsia="en-US"/>
        </w:rPr>
        <w:t>se buscan diferentes formas de obtener un diagnóstico temprano.</w:t>
      </w:r>
    </w:p>
    <w:p w14:paraId="69ACDF83" w14:textId="77777777" w:rsidR="00D8404A" w:rsidRPr="00D8404A" w:rsidRDefault="00D8404A" w:rsidP="00D8404A">
      <w:pPr>
        <w:spacing w:line="360" w:lineRule="auto"/>
        <w:jc w:val="both"/>
        <w:rPr>
          <w:rFonts w:eastAsia="Calibri"/>
          <w:color w:val="000000"/>
          <w:lang w:val="es-PE" w:eastAsia="en-US"/>
        </w:rPr>
      </w:pPr>
      <w:r w:rsidRPr="00D8404A">
        <w:rPr>
          <w:rFonts w:eastAsia="Calibri"/>
          <w:b/>
          <w:lang w:val="es-MX" w:eastAsia="en-US"/>
        </w:rPr>
        <w:t>Objetivo:</w:t>
      </w:r>
      <w:r w:rsidRPr="00D8404A">
        <w:rPr>
          <w:rFonts w:eastAsia="Calibri"/>
          <w:color w:val="000000"/>
          <w:lang w:val="es-PE" w:eastAsia="en-US"/>
        </w:rPr>
        <w:t xml:space="preserve"> Determinar el rendimiento diagnóstico de 3 índices antropométricos de peso y talla para </w:t>
      </w:r>
      <w:r w:rsidRPr="00D8404A">
        <w:rPr>
          <w:rFonts w:eastAsia="Calibri"/>
          <w:bCs/>
          <w:color w:val="000000"/>
          <w:lang w:val="es-MX" w:eastAsia="en-US"/>
        </w:rPr>
        <w:t>síndrome metabólico</w:t>
      </w:r>
      <w:r w:rsidRPr="00D8404A">
        <w:rPr>
          <w:rFonts w:eastAsia="Calibri"/>
          <w:color w:val="000000"/>
          <w:lang w:val="es-PE" w:eastAsia="en-US"/>
        </w:rPr>
        <w:t xml:space="preserve"> en una muestra de trabajadores peruanos. </w:t>
      </w:r>
    </w:p>
    <w:p w14:paraId="28078AF2" w14:textId="77777777" w:rsidR="00D8404A" w:rsidRPr="00D8404A" w:rsidRDefault="00D8404A" w:rsidP="00D8404A">
      <w:pPr>
        <w:spacing w:line="360" w:lineRule="auto"/>
        <w:jc w:val="both"/>
        <w:rPr>
          <w:rFonts w:eastAsia="Calibri"/>
          <w:b/>
          <w:lang w:val="es-MX" w:eastAsia="en-US"/>
        </w:rPr>
      </w:pPr>
      <w:r w:rsidRPr="00D8404A">
        <w:rPr>
          <w:rFonts w:eastAsia="Calibri"/>
          <w:b/>
          <w:lang w:val="es-MX" w:eastAsia="en-US"/>
        </w:rPr>
        <w:t>Métodos:</w:t>
      </w:r>
      <w:r w:rsidRPr="00D8404A">
        <w:rPr>
          <w:rFonts w:eastAsia="Calibri"/>
          <w:lang w:val="es-PE" w:eastAsia="en-US"/>
        </w:rPr>
        <w:t xml:space="preserve"> La población son trabajadores de 18 a 65 años, de ambos sexos, ocupación operarios y administrativos. Las variables estudiadas son: edad, sexo, ocupación, peso, talla, perímetro de cintura, antecedentes de diabetes mellitus tipo 2, presión arterial sistólica, diastólica, glucosa en ayunas, triglicéridos y lipoproteína de alta densidad. Se incluyeron 370 trabajadores, se crearon curvas características operativa del receptor con su respectiva área bajo la curva (</w:t>
      </w:r>
      <w:proofErr w:type="spellStart"/>
      <w:r w:rsidRPr="00D8404A">
        <w:rPr>
          <w:rFonts w:eastAsia="Calibri"/>
          <w:lang w:val="es-PE" w:eastAsia="en-US"/>
        </w:rPr>
        <w:t>AUC</w:t>
      </w:r>
      <w:proofErr w:type="spellEnd"/>
      <w:r w:rsidRPr="00D8404A">
        <w:rPr>
          <w:rFonts w:eastAsia="Calibri"/>
          <w:lang w:val="es-PE" w:eastAsia="en-US"/>
        </w:rPr>
        <w:t xml:space="preserve">), se obtuvo la sensibilidad y especificidad de cada </w:t>
      </w:r>
      <w:r w:rsidRPr="00D8404A">
        <w:rPr>
          <w:rFonts w:eastAsia="Calibri"/>
          <w:bCs/>
          <w:lang w:val="es-PE" w:eastAsia="en-US"/>
        </w:rPr>
        <w:t>índice</w:t>
      </w:r>
      <w:r w:rsidRPr="00D8404A">
        <w:rPr>
          <w:rFonts w:eastAsia="Calibri"/>
          <w:lang w:val="es-PE" w:eastAsia="en-US"/>
        </w:rPr>
        <w:t>.</w:t>
      </w:r>
    </w:p>
    <w:p w14:paraId="446A1E09" w14:textId="77777777" w:rsidR="00D8404A" w:rsidRPr="00D8404A" w:rsidRDefault="00D8404A" w:rsidP="00D8404A">
      <w:pPr>
        <w:spacing w:line="360" w:lineRule="auto"/>
        <w:jc w:val="both"/>
        <w:rPr>
          <w:rFonts w:eastAsia="Calibri"/>
          <w:lang w:val="es-MX" w:eastAsia="en-US"/>
        </w:rPr>
      </w:pPr>
      <w:r w:rsidRPr="00D8404A">
        <w:rPr>
          <w:rFonts w:eastAsia="Calibri"/>
          <w:b/>
          <w:lang w:val="es-MX" w:eastAsia="en-US"/>
        </w:rPr>
        <w:lastRenderedPageBreak/>
        <w:t>Resultados:</w:t>
      </w:r>
      <w:r w:rsidRPr="00D8404A">
        <w:rPr>
          <w:rFonts w:eastAsia="Arial"/>
          <w:lang w:val="es" w:eastAsia="es-PE"/>
        </w:rPr>
        <w:t xml:space="preserve">  Del total, el 20 % presentó síndrome metabólico; el 46,76 % fueron mujeres, el 60 % tomaron alcohol alguna vez, el 5,14 % señaló haber fumado. El índice de masa corporal tuvo la mayor </w:t>
      </w:r>
      <w:proofErr w:type="spellStart"/>
      <w:r w:rsidRPr="00D8404A">
        <w:rPr>
          <w:rFonts w:eastAsia="Arial"/>
          <w:lang w:val="es" w:eastAsia="es-PE"/>
        </w:rPr>
        <w:t>AUC</w:t>
      </w:r>
      <w:proofErr w:type="spellEnd"/>
      <w:r w:rsidRPr="00D8404A">
        <w:rPr>
          <w:rFonts w:eastAsia="Arial"/>
          <w:lang w:val="es" w:eastAsia="es-PE"/>
        </w:rPr>
        <w:t xml:space="preserve">= 0,73; corte= 26,04; sensibilidad= 78,4 y </w:t>
      </w:r>
      <w:proofErr w:type="spellStart"/>
      <w:r w:rsidRPr="00D8404A">
        <w:rPr>
          <w:rFonts w:eastAsia="Arial"/>
          <w:lang w:val="es" w:eastAsia="es-PE"/>
        </w:rPr>
        <w:t>especifidad</w:t>
      </w:r>
      <w:proofErr w:type="spellEnd"/>
      <w:r w:rsidRPr="00D8404A">
        <w:rPr>
          <w:rFonts w:eastAsia="Arial"/>
          <w:lang w:val="es" w:eastAsia="es-PE"/>
        </w:rPr>
        <w:t>= 67,9) seguido del nuevo índice de masa corporal (</w:t>
      </w:r>
      <w:proofErr w:type="spellStart"/>
      <w:r w:rsidRPr="00D8404A">
        <w:rPr>
          <w:rFonts w:eastAsia="Arial"/>
          <w:lang w:val="es-PE" w:eastAsia="es-PE"/>
        </w:rPr>
        <w:t>AUC</w:t>
      </w:r>
      <w:proofErr w:type="spellEnd"/>
      <w:r w:rsidRPr="00D8404A">
        <w:rPr>
          <w:rFonts w:eastAsia="Arial"/>
          <w:lang w:val="es" w:eastAsia="es-PE"/>
        </w:rPr>
        <w:t xml:space="preserve">= 0,70; corte= 27,85; sensibilidad= 68,9 y especificidad= 70,6); el último lugar lo ocupa </w:t>
      </w:r>
      <w:r w:rsidRPr="00D8404A">
        <w:rPr>
          <w:rFonts w:eastAsia="Arial"/>
          <w:lang w:val="es-PE" w:eastAsia="es-PE"/>
        </w:rPr>
        <w:t xml:space="preserve">el índice </w:t>
      </w:r>
      <w:proofErr w:type="spellStart"/>
      <w:r w:rsidRPr="00D8404A">
        <w:rPr>
          <w:rFonts w:eastAsia="Arial"/>
          <w:lang w:val="es-PE" w:eastAsia="es-PE"/>
        </w:rPr>
        <w:t>triponderal</w:t>
      </w:r>
      <w:proofErr w:type="spellEnd"/>
      <w:r w:rsidRPr="00D8404A">
        <w:rPr>
          <w:rFonts w:eastAsia="Arial"/>
          <w:lang w:val="es-PE" w:eastAsia="es-PE"/>
        </w:rPr>
        <w:t xml:space="preserve"> </w:t>
      </w:r>
      <w:r w:rsidRPr="00D8404A">
        <w:rPr>
          <w:rFonts w:eastAsia="Arial"/>
          <w:lang w:val="es" w:eastAsia="es-PE"/>
        </w:rPr>
        <w:t>(</w:t>
      </w:r>
      <w:proofErr w:type="spellStart"/>
      <w:r w:rsidRPr="00D8404A">
        <w:rPr>
          <w:rFonts w:eastAsia="Arial"/>
          <w:lang w:val="es" w:eastAsia="es-PE"/>
        </w:rPr>
        <w:t>AUC</w:t>
      </w:r>
      <w:proofErr w:type="spellEnd"/>
      <w:r w:rsidRPr="00D8404A">
        <w:rPr>
          <w:rFonts w:eastAsia="Arial"/>
          <w:lang w:val="es" w:eastAsia="es-PE"/>
        </w:rPr>
        <w:t xml:space="preserve">= 0,66; corte= 16,67; sensibilidad= 67,6 y especificidad= 64,5); </w:t>
      </w:r>
      <w:r w:rsidRPr="00D8404A">
        <w:rPr>
          <w:rFonts w:eastAsia="Calibri"/>
          <w:lang w:val="es" w:eastAsia="en-US"/>
        </w:rPr>
        <w:t xml:space="preserve">los parámetros para </w:t>
      </w:r>
      <w:r w:rsidRPr="00D8404A">
        <w:rPr>
          <w:rFonts w:eastAsia="Calibri"/>
          <w:bCs/>
          <w:lang w:val="es-MX" w:eastAsia="en-US"/>
        </w:rPr>
        <w:t>síndrome metabólico</w:t>
      </w:r>
      <w:r w:rsidRPr="00D8404A">
        <w:rPr>
          <w:rFonts w:eastAsia="Calibri"/>
          <w:lang w:val="es" w:eastAsia="en-US"/>
        </w:rPr>
        <w:t xml:space="preserve"> mostraron asociación estadísticamente significativa. </w:t>
      </w:r>
    </w:p>
    <w:p w14:paraId="360F1AFC" w14:textId="77777777" w:rsidR="00D8404A" w:rsidRPr="00D8404A" w:rsidRDefault="00D8404A" w:rsidP="00D8404A">
      <w:pPr>
        <w:spacing w:line="360" w:lineRule="auto"/>
        <w:jc w:val="both"/>
        <w:rPr>
          <w:rFonts w:eastAsia="Calibri"/>
          <w:b/>
          <w:lang w:val="es-MX" w:eastAsia="en-US"/>
        </w:rPr>
      </w:pPr>
      <w:r w:rsidRPr="00D8404A">
        <w:rPr>
          <w:rFonts w:eastAsia="Calibri"/>
          <w:b/>
          <w:lang w:val="es-MX" w:eastAsia="en-US"/>
        </w:rPr>
        <w:t>Conclusión:</w:t>
      </w:r>
      <w:r w:rsidRPr="00D8404A">
        <w:rPr>
          <w:rFonts w:eastAsia="Calibri"/>
          <w:bCs/>
          <w:lang w:val="es-MX" w:eastAsia="en-US"/>
        </w:rPr>
        <w:t xml:space="preserve"> </w:t>
      </w:r>
      <w:r w:rsidRPr="00D8404A">
        <w:rPr>
          <w:rFonts w:eastAsia="Calibri"/>
          <w:bCs/>
          <w:lang w:val="es-PE" w:eastAsia="en-US"/>
        </w:rPr>
        <w:t>El índice de masa corporal es el de mejor rendimiento diagnóstico para síndrome metabólico; podría ser un predictor útil para detectar este síndrome.</w:t>
      </w:r>
    </w:p>
    <w:p w14:paraId="7C8AF59B" w14:textId="77777777" w:rsidR="00D8404A" w:rsidRPr="00D8404A" w:rsidRDefault="00D8404A" w:rsidP="00D8404A">
      <w:pPr>
        <w:spacing w:line="360" w:lineRule="auto"/>
        <w:jc w:val="both"/>
        <w:rPr>
          <w:rFonts w:eastAsia="Calibri"/>
          <w:bCs/>
          <w:lang w:val="es-MX" w:eastAsia="en-US"/>
        </w:rPr>
      </w:pPr>
      <w:r w:rsidRPr="00D8404A">
        <w:rPr>
          <w:rFonts w:eastAsia="Calibri"/>
          <w:b/>
          <w:lang w:val="es-MX" w:eastAsia="en-US"/>
        </w:rPr>
        <w:t>Palabras clave:</w:t>
      </w:r>
      <w:r w:rsidRPr="00D8404A">
        <w:rPr>
          <w:rFonts w:eastAsia="Calibri"/>
          <w:bCs/>
          <w:lang w:val="es-MX" w:eastAsia="en-US"/>
        </w:rPr>
        <w:t xml:space="preserve"> síndrome metabólico;</w:t>
      </w:r>
      <w:r w:rsidRPr="00D8404A">
        <w:rPr>
          <w:rFonts w:eastAsia="Calibri"/>
          <w:lang w:val="es-PE" w:eastAsia="en-US"/>
        </w:rPr>
        <w:t xml:space="preserve"> </w:t>
      </w:r>
      <w:r w:rsidRPr="00D8404A">
        <w:rPr>
          <w:rFonts w:eastAsia="Calibri"/>
          <w:bCs/>
          <w:lang w:val="es-MX" w:eastAsia="en-US"/>
        </w:rPr>
        <w:t>índice de masa corporal;</w:t>
      </w:r>
      <w:r w:rsidRPr="00D8404A">
        <w:rPr>
          <w:rFonts w:eastAsia="Calibri"/>
          <w:lang w:val="es-PE" w:eastAsia="en-US"/>
        </w:rPr>
        <w:t xml:space="preserve"> </w:t>
      </w:r>
      <w:r w:rsidRPr="00D8404A">
        <w:rPr>
          <w:rFonts w:eastAsia="Calibri"/>
          <w:bCs/>
          <w:lang w:val="es-MX" w:eastAsia="en-US"/>
        </w:rPr>
        <w:t xml:space="preserve">diagnóstico precoz; sensibilidad y especificidad; área bajo la curva. </w:t>
      </w:r>
    </w:p>
    <w:p w14:paraId="79FD471F" w14:textId="77777777" w:rsidR="00D8404A" w:rsidRPr="00D8404A" w:rsidRDefault="00D8404A" w:rsidP="00D8404A">
      <w:pPr>
        <w:spacing w:line="360" w:lineRule="auto"/>
        <w:jc w:val="both"/>
        <w:rPr>
          <w:rFonts w:eastAsia="Calibri"/>
          <w:bCs/>
          <w:lang w:val="es-MX" w:eastAsia="en-US"/>
        </w:rPr>
      </w:pPr>
    </w:p>
    <w:p w14:paraId="049E6E5F" w14:textId="77777777" w:rsidR="00D8404A" w:rsidRPr="00D8404A" w:rsidRDefault="00D8404A" w:rsidP="00D8404A">
      <w:pPr>
        <w:spacing w:line="360" w:lineRule="auto"/>
        <w:jc w:val="both"/>
        <w:rPr>
          <w:rFonts w:eastAsia="Calibri"/>
          <w:b/>
          <w:lang w:val="en-US" w:eastAsia="en-US"/>
        </w:rPr>
      </w:pPr>
      <w:r w:rsidRPr="00D8404A">
        <w:rPr>
          <w:rFonts w:eastAsia="Calibri"/>
          <w:b/>
          <w:lang w:val="en-US" w:eastAsia="en-US"/>
        </w:rPr>
        <w:t>ABSTRACT</w:t>
      </w:r>
    </w:p>
    <w:p w14:paraId="4CFCDA99" w14:textId="77777777" w:rsidR="00D8404A" w:rsidRPr="00D8404A" w:rsidRDefault="00D8404A" w:rsidP="00D8404A">
      <w:pPr>
        <w:spacing w:line="360" w:lineRule="auto"/>
        <w:jc w:val="both"/>
        <w:rPr>
          <w:rFonts w:eastAsia="Calibri"/>
          <w:bCs/>
          <w:lang w:val="en-US" w:eastAsia="en-US"/>
        </w:rPr>
      </w:pPr>
      <w:r w:rsidRPr="00D8404A">
        <w:rPr>
          <w:rFonts w:eastAsia="Calibri"/>
          <w:b/>
          <w:bCs/>
          <w:lang w:val="en-US" w:eastAsia="en-US"/>
        </w:rPr>
        <w:t>Introduction:</w:t>
      </w:r>
      <w:r w:rsidRPr="00D8404A">
        <w:rPr>
          <w:rFonts w:eastAsia="Calibri"/>
          <w:bCs/>
          <w:lang w:val="en-US" w:eastAsia="en-US"/>
        </w:rPr>
        <w:t xml:space="preserve"> Metabolic syndrome is associated with long-term chronic diseases, which is why different ways of obtaining an early diagnosis are sought.</w:t>
      </w:r>
    </w:p>
    <w:p w14:paraId="1B5B003E" w14:textId="77777777" w:rsidR="00D8404A" w:rsidRPr="00D8404A" w:rsidRDefault="00D8404A" w:rsidP="00D8404A">
      <w:pPr>
        <w:spacing w:line="360" w:lineRule="auto"/>
        <w:jc w:val="both"/>
        <w:rPr>
          <w:rFonts w:eastAsia="Calibri"/>
          <w:bCs/>
          <w:lang w:val="en-US" w:eastAsia="en-US"/>
        </w:rPr>
      </w:pPr>
      <w:r w:rsidRPr="00D8404A">
        <w:rPr>
          <w:rFonts w:eastAsia="Calibri"/>
          <w:b/>
          <w:bCs/>
          <w:lang w:val="en-US" w:eastAsia="en-US"/>
        </w:rPr>
        <w:t>Objective:</w:t>
      </w:r>
      <w:r w:rsidRPr="00D8404A">
        <w:rPr>
          <w:rFonts w:eastAsia="Calibri"/>
          <w:bCs/>
          <w:lang w:val="en-US" w:eastAsia="en-US"/>
        </w:rPr>
        <w:t xml:space="preserve"> To determine the diagnostic yield of 3 anthropometric indices of weight and height for metabolic syndrome in a sample of Peruvian workers.</w:t>
      </w:r>
    </w:p>
    <w:p w14:paraId="0D250A24" w14:textId="77777777" w:rsidR="00D8404A" w:rsidRPr="00D8404A" w:rsidRDefault="00D8404A" w:rsidP="00D8404A">
      <w:pPr>
        <w:spacing w:line="360" w:lineRule="auto"/>
        <w:jc w:val="both"/>
        <w:rPr>
          <w:rFonts w:eastAsia="Calibri"/>
          <w:bCs/>
          <w:lang w:val="en-US" w:eastAsia="en-US"/>
        </w:rPr>
      </w:pPr>
      <w:r w:rsidRPr="00D8404A">
        <w:rPr>
          <w:rFonts w:eastAsia="Calibri"/>
          <w:b/>
          <w:bCs/>
          <w:lang w:val="en-US" w:eastAsia="en-US"/>
        </w:rPr>
        <w:t>Methods:</w:t>
      </w:r>
      <w:r w:rsidRPr="00D8404A">
        <w:rPr>
          <w:rFonts w:eastAsia="Calibri"/>
          <w:bCs/>
          <w:lang w:val="en-US" w:eastAsia="en-US"/>
        </w:rPr>
        <w:t xml:space="preserve"> The population are workers from 18 to 65 years old, both sexes, occupation operators and administrators; the studied variables were: age, sex, occupation, weight, height, waist circumference, history of type 2 diabetes mellitus, pressure systolic and diastolic blood pressure, fasting glucose, triglycerides, and high-density</w:t>
      </w:r>
      <w:r w:rsidRPr="00D8404A">
        <w:rPr>
          <w:rFonts w:eastAsia="Calibri"/>
          <w:b/>
          <w:lang w:val="en-US" w:eastAsia="en-US"/>
        </w:rPr>
        <w:t xml:space="preserve"> </w:t>
      </w:r>
      <w:r w:rsidRPr="00D8404A">
        <w:rPr>
          <w:rFonts w:eastAsia="Calibri"/>
          <w:bCs/>
          <w:lang w:val="en-US" w:eastAsia="en-US"/>
        </w:rPr>
        <w:t>lipoprotein; 370 workers were included, receiver operating characteristic curves (ROC) were created with their respective area under the curve, obtaining the sensitivity and specificity of each of the indices.</w:t>
      </w:r>
    </w:p>
    <w:p w14:paraId="6102C2B8" w14:textId="77777777" w:rsidR="00D8404A" w:rsidRPr="00D8404A" w:rsidRDefault="00D8404A" w:rsidP="00D8404A">
      <w:pPr>
        <w:spacing w:line="360" w:lineRule="auto"/>
        <w:jc w:val="both"/>
        <w:rPr>
          <w:rFonts w:eastAsia="Calibri"/>
          <w:bCs/>
          <w:lang w:val="en-US" w:eastAsia="en-US"/>
        </w:rPr>
      </w:pPr>
      <w:r w:rsidRPr="00D8404A">
        <w:rPr>
          <w:rFonts w:eastAsia="Calibri"/>
          <w:b/>
          <w:bCs/>
          <w:lang w:val="en-US" w:eastAsia="en-US"/>
        </w:rPr>
        <w:t>Results:</w:t>
      </w:r>
      <w:r w:rsidRPr="00D8404A">
        <w:rPr>
          <w:rFonts w:eastAsia="Calibri"/>
          <w:bCs/>
          <w:lang w:val="en-US" w:eastAsia="en-US"/>
        </w:rPr>
        <w:t xml:space="preserve"> Of the total number of workers, 20% presented Metabolic Syndrome; 46.76% were women, 60% drank alcohol at some time, and 5.14% reported having smoked. The Body Mass Index the greatest ROC= 0.73; cutoff= 26.04; sensitivity= 78.4 and specificity= 67.9) followed by the New Body Mass Index (ROC= 0.70; cutoff= 27.85; sensitivity= 68.9 and specificity= 70.6), the last place was occupied by the </w:t>
      </w:r>
      <w:proofErr w:type="spellStart"/>
      <w:r w:rsidRPr="00D8404A">
        <w:rPr>
          <w:rFonts w:eastAsia="Calibri"/>
          <w:bCs/>
          <w:lang w:val="en-US" w:eastAsia="en-US"/>
        </w:rPr>
        <w:t>Triponderal</w:t>
      </w:r>
      <w:proofErr w:type="spellEnd"/>
      <w:r w:rsidRPr="00D8404A">
        <w:rPr>
          <w:rFonts w:eastAsia="Calibri"/>
          <w:bCs/>
          <w:lang w:val="en-US" w:eastAsia="en-US"/>
        </w:rPr>
        <w:t xml:space="preserve"> Index (ROC= 0.66; cutoff= 16.67; sensitivity= 67.6 and specificity= 64.5); the parameters for metabolic syndrome showed a statistically significant association.</w:t>
      </w:r>
    </w:p>
    <w:p w14:paraId="41F4FD29" w14:textId="77777777" w:rsidR="00D8404A" w:rsidRPr="00D8404A" w:rsidRDefault="00D8404A" w:rsidP="00D8404A">
      <w:pPr>
        <w:spacing w:line="360" w:lineRule="auto"/>
        <w:jc w:val="both"/>
        <w:rPr>
          <w:rFonts w:eastAsia="Calibri"/>
          <w:bCs/>
          <w:lang w:val="en-US" w:eastAsia="en-US"/>
        </w:rPr>
      </w:pPr>
      <w:r w:rsidRPr="00D8404A">
        <w:rPr>
          <w:rFonts w:eastAsia="Calibri"/>
          <w:b/>
          <w:bCs/>
          <w:lang w:val="en-US" w:eastAsia="en-US"/>
        </w:rPr>
        <w:lastRenderedPageBreak/>
        <w:t>Conclusion:</w:t>
      </w:r>
      <w:r w:rsidRPr="00D8404A">
        <w:rPr>
          <w:rFonts w:eastAsia="Calibri"/>
          <w:bCs/>
          <w:lang w:val="en-US" w:eastAsia="en-US"/>
        </w:rPr>
        <w:t xml:space="preserve"> Body Mass Index is the best diagnostic yield for Metabolic Syndrome and could be a useful predictor to detect this syndrome.</w:t>
      </w:r>
    </w:p>
    <w:p w14:paraId="6EA0F272" w14:textId="77777777" w:rsidR="00D8404A" w:rsidRPr="00D8404A" w:rsidRDefault="00D8404A" w:rsidP="00D8404A">
      <w:pPr>
        <w:spacing w:line="360" w:lineRule="auto"/>
        <w:jc w:val="both"/>
        <w:rPr>
          <w:rFonts w:eastAsia="Calibri"/>
          <w:bCs/>
          <w:lang w:val="en-US" w:eastAsia="en-US"/>
        </w:rPr>
      </w:pPr>
      <w:r w:rsidRPr="00D8404A">
        <w:rPr>
          <w:rFonts w:eastAsia="Calibri"/>
          <w:b/>
          <w:lang w:val="en-US" w:eastAsia="en-US"/>
        </w:rPr>
        <w:t xml:space="preserve">Keywords: </w:t>
      </w:r>
      <w:r w:rsidRPr="00D8404A">
        <w:rPr>
          <w:rFonts w:eastAsia="Calibri"/>
          <w:bCs/>
          <w:lang w:val="en-US" w:eastAsia="en-US"/>
        </w:rPr>
        <w:t>metabolic syndrome; body mass index; early diagnosis; sensitivity and specificity; area under curve.</w:t>
      </w:r>
      <w:r w:rsidRPr="00D8404A" w:rsidDel="005815E1">
        <w:rPr>
          <w:rFonts w:eastAsia="Calibri"/>
          <w:bCs/>
          <w:lang w:val="en-US" w:eastAsia="en-US"/>
        </w:rPr>
        <w:t xml:space="preserve"> </w:t>
      </w:r>
      <w:r w:rsidRPr="00D8404A">
        <w:rPr>
          <w:rFonts w:eastAsia="Calibri"/>
          <w:bCs/>
          <w:lang w:val="en-US" w:eastAsia="en-US"/>
        </w:rPr>
        <w:t xml:space="preserve"> </w:t>
      </w:r>
      <w:bookmarkEnd w:id="0"/>
    </w:p>
    <w:p w14:paraId="2F81F67A" w14:textId="77777777" w:rsidR="00D8404A" w:rsidRPr="00D8404A" w:rsidRDefault="00D8404A" w:rsidP="00D8404A">
      <w:pPr>
        <w:spacing w:line="360" w:lineRule="auto"/>
        <w:jc w:val="both"/>
        <w:rPr>
          <w:rFonts w:eastAsia="Calibri"/>
          <w:bCs/>
          <w:lang w:val="en-US" w:eastAsia="en-US"/>
        </w:rPr>
      </w:pPr>
    </w:p>
    <w:p w14:paraId="27D971ED" w14:textId="77777777" w:rsidR="00D8404A" w:rsidRPr="00D8404A" w:rsidRDefault="00D8404A" w:rsidP="00D8404A">
      <w:pPr>
        <w:spacing w:line="360" w:lineRule="auto"/>
        <w:jc w:val="both"/>
        <w:rPr>
          <w:rFonts w:eastAsia="Calibri"/>
          <w:bCs/>
          <w:lang w:val="en-US" w:eastAsia="en-US"/>
        </w:rPr>
      </w:pPr>
    </w:p>
    <w:p w14:paraId="5BF44F23" w14:textId="77777777" w:rsidR="00D8404A" w:rsidRPr="00D8404A" w:rsidRDefault="00D8404A" w:rsidP="00D8404A">
      <w:pPr>
        <w:spacing w:line="360" w:lineRule="auto"/>
        <w:jc w:val="both"/>
        <w:rPr>
          <w:rFonts w:eastAsia="Calibri"/>
          <w:bCs/>
          <w:lang w:val="es-CU" w:eastAsia="en-US"/>
        </w:rPr>
      </w:pPr>
      <w:r w:rsidRPr="00D8404A">
        <w:rPr>
          <w:rFonts w:eastAsia="Calibri"/>
          <w:bCs/>
          <w:lang w:val="es-CU" w:eastAsia="en-US"/>
        </w:rPr>
        <w:t>Recibido: 14/11/2022</w:t>
      </w:r>
    </w:p>
    <w:p w14:paraId="468CDAD7" w14:textId="77777777" w:rsidR="00D8404A" w:rsidRPr="00D8404A" w:rsidRDefault="00D8404A" w:rsidP="00D8404A">
      <w:pPr>
        <w:spacing w:line="360" w:lineRule="auto"/>
        <w:jc w:val="both"/>
        <w:rPr>
          <w:rFonts w:eastAsia="Calibri"/>
          <w:bCs/>
          <w:lang w:val="es-CU" w:eastAsia="en-US"/>
        </w:rPr>
      </w:pPr>
      <w:r w:rsidRPr="00D8404A">
        <w:rPr>
          <w:rFonts w:eastAsia="Calibri"/>
          <w:bCs/>
          <w:lang w:val="es-CU" w:eastAsia="en-US"/>
        </w:rPr>
        <w:t>Aprobado: 24/03/2023</w:t>
      </w:r>
    </w:p>
    <w:p w14:paraId="24B43DE1" w14:textId="77777777" w:rsidR="00D8404A" w:rsidRPr="00D8404A" w:rsidRDefault="00D8404A" w:rsidP="00D8404A">
      <w:pPr>
        <w:spacing w:line="360" w:lineRule="auto"/>
        <w:jc w:val="both"/>
        <w:rPr>
          <w:rFonts w:eastAsia="Calibri"/>
          <w:bCs/>
          <w:lang w:val="es-CU" w:eastAsia="en-US"/>
        </w:rPr>
      </w:pPr>
    </w:p>
    <w:p w14:paraId="31B69710" w14:textId="77777777" w:rsidR="00D8404A" w:rsidRPr="00D8404A" w:rsidRDefault="00D8404A" w:rsidP="00D8404A">
      <w:pPr>
        <w:spacing w:line="360" w:lineRule="auto"/>
        <w:jc w:val="center"/>
        <w:rPr>
          <w:rFonts w:eastAsia="Calibri"/>
          <w:b/>
          <w:sz w:val="32"/>
          <w:szCs w:val="32"/>
          <w:lang w:val="es-MX" w:eastAsia="en-US"/>
        </w:rPr>
      </w:pPr>
    </w:p>
    <w:p w14:paraId="44CE0EBD" w14:textId="77777777" w:rsidR="00D8404A" w:rsidRPr="00D8404A" w:rsidRDefault="00D8404A" w:rsidP="00D8404A">
      <w:pPr>
        <w:spacing w:line="360" w:lineRule="auto"/>
        <w:jc w:val="center"/>
        <w:rPr>
          <w:rFonts w:eastAsia="Calibri"/>
          <w:b/>
          <w:sz w:val="32"/>
          <w:szCs w:val="32"/>
          <w:lang w:val="es-MX" w:eastAsia="en-US"/>
        </w:rPr>
      </w:pPr>
      <w:r w:rsidRPr="00D8404A">
        <w:rPr>
          <w:rFonts w:eastAsia="Calibri"/>
          <w:b/>
          <w:sz w:val="32"/>
          <w:szCs w:val="32"/>
          <w:lang w:val="es-MX" w:eastAsia="en-US"/>
        </w:rPr>
        <w:t>INTRODUCCIÓN</w:t>
      </w:r>
    </w:p>
    <w:p w14:paraId="30183EE7" w14:textId="77777777" w:rsidR="00D8404A" w:rsidRPr="00D8404A" w:rsidRDefault="00D8404A" w:rsidP="00D8404A">
      <w:pPr>
        <w:spacing w:line="360" w:lineRule="auto"/>
        <w:jc w:val="both"/>
        <w:rPr>
          <w:rFonts w:eastAsia="Calibri"/>
          <w:color w:val="000000"/>
          <w:lang w:val="es-PE" w:eastAsia="en-US"/>
        </w:rPr>
      </w:pPr>
      <w:bookmarkStart w:id="4" w:name="_Hlk106823468"/>
      <w:r w:rsidRPr="00D8404A">
        <w:rPr>
          <w:rFonts w:eastAsia="Calibri"/>
          <w:color w:val="000000"/>
          <w:lang w:val="es-PE" w:eastAsia="en-US"/>
        </w:rPr>
        <w:t>El síndrome metabólico (SM) incluye un conjunto de desregulaciones metabólicas, que abarcan la dislipidemia aterogénica, resistencia a la insulina, obesidad central y presión arterial alta.</w:t>
      </w:r>
      <w:r w:rsidRPr="00D8404A">
        <w:rPr>
          <w:rFonts w:eastAsia="Calibri"/>
          <w:color w:val="000000"/>
          <w:lang w:val="es-PE" w:eastAsia="en-US"/>
        </w:rPr>
        <w:fldChar w:fldCharType="begin"/>
      </w:r>
      <w:r w:rsidRPr="00D8404A">
        <w:rPr>
          <w:rFonts w:eastAsia="Calibri"/>
          <w:color w:val="000000"/>
          <w:lang w:val="es-PE" w:eastAsia="en-US"/>
        </w:rPr>
        <w:instrText xml:space="preserve"> ADDIN ZOTERO_ITEM CSL_CITATION {"citationID":"8ttq5bol","properties":{"formattedCitation":"\\super (1)\\nosupersub{}","plainCitation":"(1)","noteIndex":0},"citationItems":[{"id":33,"uris":["http://zotero.org/users/local/nf5Qu43K/items/PYVQ76SV"],"itemData":{"id":33,"type":"article-journal","abstract":"Metabolic syndrome (MetS) forms a cluster of metabolic dysregulations including insulin resistance, atherogenic dyslipidemia, central obesity, and hypertension. The pathogenesis of MetS encompasses multiple genetic and acquired entities that fall under the umbrella of insulin resistance and chronic low-grade inflammation. If left untreated, MetS is significantly associated with an increased risk of developing diabetes and cardiovascular diseases (CVDs). Given that CVDs constitute by far the leading cause of morbidity and mortality worldwide, it has become essential to investigate the role played by MetS in this context to reduce the heavy burden of the disease. As such, and while MetS relatively constitutes a novel clinical entity, the extent of research about the disease has been exponentially growing in the past few decades. However, many aspects of this clinical entity are still not completely understood, and many questions remain unanswered to date. In this review, we provide a historical background and highlight the epidemiology of MetS. We also discuss the current and latest knowledge about the histopathology and pathophysiology of the disease. Finally, we summarize the most recent updates about the management and the prevention of this clinical syndrome.","container-title":"International Journal of Molecular Sciences","DOI":"10.3390/ijms23020786","ISSN":"1422-0067","issue":"2","language":"en","note":"number: 2\npublisher: Multidisciplinary Digital Publishing Institute","page":"786","source":"www.mdpi.com","title":"Metabolic Syndrome: Updates on Pathophysiology and Management in 2021","title-short":"Metabolic Syndrome","volume":"23","author":[{"family":"Fahed","given":"Gracia"},{"family":"Aoun","given":"Laurence"},{"family":"Bou Zerdan","given":"Morgan"},{"family":"Allam","given":"Sabine"},{"family":"Bou Zerdan","given":"Maroun"},{"family":"Bouferraa","given":"Youssef"},{"family":"Assi","given":"Hazem I."}],"issued":{"date-parts":[["2022",1]]}}}],"schema":"https://github.com/citation-style-language/schema/raw/master/csl-citation.json"} </w:instrText>
      </w:r>
      <w:r w:rsidRPr="00D8404A">
        <w:rPr>
          <w:rFonts w:eastAsia="Calibri"/>
          <w:color w:val="000000"/>
          <w:lang w:val="es-PE" w:eastAsia="en-US"/>
        </w:rPr>
        <w:fldChar w:fldCharType="separate"/>
      </w:r>
      <w:r w:rsidRPr="00D8404A">
        <w:rPr>
          <w:rFonts w:eastAsia="Calibri"/>
          <w:vertAlign w:val="superscript"/>
          <w:lang w:val="es-PE" w:eastAsia="en-US"/>
        </w:rPr>
        <w:t>(1)</w:t>
      </w:r>
      <w:r w:rsidRPr="00D8404A">
        <w:rPr>
          <w:rFonts w:eastAsia="Calibri"/>
          <w:color w:val="000000"/>
          <w:lang w:val="es-PE" w:eastAsia="en-US"/>
        </w:rPr>
        <w:fldChar w:fldCharType="end"/>
      </w:r>
      <w:r w:rsidRPr="00D8404A">
        <w:rPr>
          <w:rFonts w:eastAsia="Calibri"/>
          <w:color w:val="000000"/>
          <w:lang w:val="es-PE" w:eastAsia="en-US"/>
        </w:rPr>
        <w:t xml:space="preserve"> Conduce a un mayor riesgo, a largo plazo, de desarrollo de trastornos neurológicos, </w:t>
      </w:r>
      <w:r w:rsidRPr="00D8404A">
        <w:rPr>
          <w:rFonts w:eastAsia="Calibri"/>
          <w:lang w:val="es-PE" w:eastAsia="en-US"/>
        </w:rPr>
        <w:t>enfermedades</w:t>
      </w:r>
      <w:r w:rsidRPr="00D8404A">
        <w:rPr>
          <w:rFonts w:eastAsia="Calibri"/>
          <w:color w:val="000000"/>
          <w:lang w:val="es-PE" w:eastAsia="en-US"/>
        </w:rPr>
        <w:t xml:space="preserve"> </w:t>
      </w:r>
      <w:proofErr w:type="spellStart"/>
      <w:r w:rsidRPr="00D8404A">
        <w:rPr>
          <w:rFonts w:eastAsia="Calibri"/>
          <w:color w:val="000000"/>
          <w:lang w:val="es-PE" w:eastAsia="en-US"/>
        </w:rPr>
        <w:t>cardiometabólicas</w:t>
      </w:r>
      <w:proofErr w:type="spellEnd"/>
      <w:r w:rsidRPr="00D8404A">
        <w:rPr>
          <w:rFonts w:eastAsia="Calibri"/>
          <w:color w:val="000000"/>
          <w:lang w:val="es-PE" w:eastAsia="en-US"/>
        </w:rPr>
        <w:t xml:space="preserve"> y algunos tipos de cáncer</w:t>
      </w:r>
      <w:bookmarkEnd w:id="4"/>
      <w:r w:rsidRPr="00D8404A">
        <w:rPr>
          <w:rFonts w:eastAsia="Calibri"/>
          <w:color w:val="000000"/>
          <w:lang w:val="es-PE" w:eastAsia="en-US"/>
        </w:rPr>
        <w:t>.</w:t>
      </w:r>
      <w:r w:rsidRPr="00D8404A">
        <w:rPr>
          <w:rFonts w:eastAsia="Calibri"/>
          <w:color w:val="000000"/>
          <w:lang w:val="es-PE" w:eastAsia="en-US"/>
        </w:rPr>
        <w:fldChar w:fldCharType="begin"/>
      </w:r>
      <w:r w:rsidRPr="00D8404A">
        <w:rPr>
          <w:rFonts w:eastAsia="Calibri"/>
          <w:color w:val="000000"/>
          <w:lang w:val="es-PE" w:eastAsia="en-US"/>
        </w:rPr>
        <w:instrText xml:space="preserve"> ADDIN ZOTERO_ITEM CSL_CITATION {"citationID":"oCFnV4Th","properties":{"formattedCitation":"\\super (2\\uc0\\u8211{}5)\\nosupersub{}","plainCitation":"(2–5)","noteIndex":0},"citationItems":[{"id":39,"uris":["http://zotero.org/users/local/nf5Qu43K/items/WFGRMEC3"],"itemData":{"id":39,"type":"article-journal","abstract":"Metabolic syndrome (MS) is a set of cardio-metabolic risk factors that includes central obesity, hyperglycemia, hypertension, and dyslipidemias. The syndrome affects 25% of adults worldwide. The definition of MS has evolved over the last 80 years, with various classification systems and criteria, whose limitations and benefits are currently the subject of some controversy. Likewise, hypotheses regarding the etiology of MS add more confusion from clinical and epidemiological points of view. The leading suggestion for the pathophysiology of MS is insulin resistance (IR). IR can affect multiple tissues and organs, from the classic “triumvirate” (myocyte, adipocyte, and hepatocyte) to possible effects on organs considered more recently, such as the central nervous system (CNS). Mild cognitive impairment (MCI) and Alzheimer’s disease (AD) may be clinical expressions of CNS involvement. However, the association between MCI and MS is not understood. The bidirectional relationship that seems to exist between these factors raises the questions of which phenomenon occurs first and whether MCI can be a precursor of MS. This review explores shared pathophysiological mechanisms between MCI and MS and establishes a hypothesis of a possible MCI role in the development of IR and the appearance of MS.","container-title":"Nutrients","DOI":"10.3390/nu13072254","ISSN":"2072-6643","issue":"7","language":"en","note":"number: 7\npublisher: Multidisciplinary Digital Publishing Institute","page":"2254","source":"www.mdpi.com","title":"Metabolic Syndrome: Is It Time to Add the Central Nervous System?","title-short":"Metabolic Syndrome","volume":"13","author":[{"family":"Rojas","given":"Milagros"},{"family":"Chávez-Castillo","given":"Mervin"},{"family":"Pirela","given":"Daniela"},{"family":"Parra","given":"Heliana"},{"family":"Nava","given":"Manuel"},{"family":"Chacín","given":"Maricarmen"},{"family":"Angarita","given":"Lissé"},{"family":"Añez","given":"Roberto"},{"family":"Salazar","given":"Juan"},{"family":"Ortiz","given":"Rina"},{"family":"Durán Agüero","given":"Samuel"},{"family":"Gravini-Donado","given":"Marbel"},{"family":"Bermúdez","given":"Valmore"},{"family":"Díaz-Camargo","given":"Edgar"}],"issued":{"date-parts":[["2021",7]]}}},{"id":42,"uris":["http://zotero.org/users/local/nf5Qu43K/items/9SF9RHAR"],"itemData":{"id":42,"type":"article-journal","abstract":"Metabolic syndrome (MetS) has been linked to increased risk of developing cognitive impairment and dementia including Alzheimer’s disease. It remains unclear whether and at what stage in the adult lifespan MetS and its components begin to alter the t","container-title":"Journal of Alzheimer's Disease","DOI":"10.3233/JAD-190261","ISSN":"1387-2877","issue":"3","language":"en","note":"publisher: IOS Press","page":"931-943","source":"content.iospress.com","title":"Metabolic Syndrome and Cognitive Trajectories in the Framingham Offspring Study","volume":"71","author":[{"family":"Bangen","given":"Katherine J."},{"family":"Armstrong","given":"Nicole M."},{"family":"Au","given":"Rhoda"},{"family":"Gross","given":"Alden L."}],"issued":{"date-parts":[["2019",1,1]]}}},{"id":44,"uris":["http://zotero.org/users/local/nf5Qu43K/items/N5BPURBA"],"itemData":{"id":44,"type":"article-journal","abstract":"Growing data show the association of metabolic syndrome (MetS) or its components with cancer development and cancer-related mortality. It is suggested that in MetS and cancer association, insulin resistance and insulin-like growth factor 1 system play a key role, especially adipokines secreted from visceral adipocytes, free fatty acids and aromatase activity contribute to this process. It is also reported that MetS has a link with colorectal, breast, endometrial, pancreas, primary liver and, although controversial, prostate cancer. Although every component of MetS is known to have an association with cancer development, it is still debated whether the effects of these components are additive or synergistic. On the other hand, in the association between MetS and cancer, the role of antidiabetic and antihypertensive treatments including thiazolidinedione, insulin, angiotensin receptor blockers is also suggested. The primary approach in MetS-cancer relation is to prevent risk factors. Life style changes including weight loss and a healthy diet are known to decrease cancer risk in normal population. It is postulated that an insulin-sensitizing agent, metformin, has cancer-preventing effects on diabetic patients. This review discusses the relationship between MetS and cancer from different aspects and examines this relationship in some of the cancers suggested to be linked with MetS.","container-title":"Annals of Nutrition and Metabolism","DOI":"10.1159/000443743","ISSN":"0250-6807, 1421-9697","issue":"3","journalAbbreviation":"ANM","language":"english","note":"publisher: Karger Publishers\nPMID: 26895247","page":"173-179","source":"www.karger.com","title":"Association between Metabolic Syndrome and Cancer","volume":"68","author":[{"family":"Uzunlulu","given":"Mehmet"},{"family":"Caklili","given":"Ozge Telci"},{"family":"Oguz","given":"Aytekin"}],"issued":{"date-parts":[["2016"]]}}},{"id":104,"uris":["http://zotero.org/users/local/nf5Qu43K/items/TNL7D6RQ"],"itemData":{"id":104,"type":"article-journal","abstract":"Prehypertension (pHTN) and metabolic syndrome (MetS) are both lifestyle diseases that are potentiated by increased adiposity, as both disease processes are closely related to weight. In the case of pHTN, increased adiposity causes dysregulation of the renin-angiotensin-aldosterone-system (RAAS) as well as adipokine- and leptin-associated increases in adrenergic tone. In MetS, excess weight potentiates hyperglycemia and insulin resistance which causes positive feedback into the RAAS system, activates an inflammatory cascade that potentiates atherosclerosis, and causes lipid dysregulation which together contribute to cardiovascular disease, especially coronary heart disease (CHD) and heart failure (HF). The relationship with all-cause mortality is not as clear-cut in part because of some protective effects associated with the obesity paradox in chronic diseases such as CHD and HF. However, in healthy populations, the absence of excess weight and its associated effects on prehypertension and MetS are associated with a longer absolute and disease-free lifespan.","container-title":"Current Hypertension Reports","DOI":"10.1007/s11906-018-0801-2","ISSN":"1534-3111","issue":"2","journalAbbreviation":"Curr Hypertens Rep","language":"en","page":"15","source":"Springer Link","title":"Cardiovascular Risk in Patients with Prehypertension and the Metabolic Syndrome","volume":"20","author":[{"family":"Kachur","given":"Sergey"},{"family":"Morera","given":"Rebecca"},{"family":"De Schutter","given":"Alban"},{"family":"Lavie","given":"Carl J."}],"issued":{"date-parts":[["2018",3,6]]}}}],"schema":"https://github.com/citation-style-language/schema/raw/master/csl-citation.json"} </w:instrText>
      </w:r>
      <w:r w:rsidRPr="00D8404A">
        <w:rPr>
          <w:rFonts w:eastAsia="Calibri"/>
          <w:color w:val="000000"/>
          <w:lang w:val="es-PE" w:eastAsia="en-US"/>
        </w:rPr>
        <w:fldChar w:fldCharType="separate"/>
      </w:r>
      <w:r w:rsidRPr="00D8404A">
        <w:rPr>
          <w:rFonts w:eastAsia="Calibri"/>
          <w:vertAlign w:val="superscript"/>
          <w:lang w:val="es-PE" w:eastAsia="en-US"/>
        </w:rPr>
        <w:t>(2,3,4,5)</w:t>
      </w:r>
      <w:r w:rsidRPr="00D8404A">
        <w:rPr>
          <w:rFonts w:eastAsia="Calibri"/>
          <w:color w:val="000000"/>
          <w:lang w:val="es-PE" w:eastAsia="en-US"/>
        </w:rPr>
        <w:fldChar w:fldCharType="end"/>
      </w:r>
      <w:r w:rsidRPr="00D8404A">
        <w:rPr>
          <w:rFonts w:eastAsia="Calibri"/>
          <w:color w:val="000000"/>
          <w:lang w:val="es-PE" w:eastAsia="en-US"/>
        </w:rPr>
        <w:t xml:space="preserve"> También se ha asociado recientemente con un aumento de la hospitalización y la mortalidad por enfermedades infecciosas.</w:t>
      </w:r>
      <w:r w:rsidRPr="00D8404A">
        <w:rPr>
          <w:rFonts w:eastAsia="Calibri"/>
          <w:color w:val="000000"/>
          <w:lang w:val="es-PE" w:eastAsia="en-US"/>
        </w:rPr>
        <w:fldChar w:fldCharType="begin"/>
      </w:r>
      <w:r w:rsidRPr="00D8404A">
        <w:rPr>
          <w:rFonts w:eastAsia="Calibri"/>
          <w:color w:val="000000"/>
          <w:lang w:val="es-PE" w:eastAsia="en-US"/>
        </w:rPr>
        <w:instrText xml:space="preserve"> ADDIN ZOTERO_ITEM CSL_CITATION {"citationID":"Y37LF179","properties":{"formattedCitation":"\\super (6,7)\\nosupersub{}","plainCitation":"(6,7)","noteIndex":0},"citationItems":[{"id":95,"uris":["http://zotero.org/users/local/nf5Qu43K/items/CH5SW2NA"],"itemData":{"id":95,"type":"article-journal","abstract":"Antecedentes: la hipertensión, la diabetes y la obesidad son comorbilidades comunes que presagian peores resultados debido a la enfermedad por coronavirus 2019 (COVID-19). El síndrome metabólico es el denominador común de estas condiciones. Este estudio tiene como objetivo caracterizar la asociación del síndrome metabólico y sus biomarcadores sustitutos con la gravedad de la enfermedad por COVID-19.\n\nMétodos: este estudio retrospectivo incluyó pacientes adultos que se sometieron a la prueba de COVID-19 en una institución académica de atención terciaria entre el 8 de marzo de 2020 y el 17 de mayo de 2020. El síndrome metabólico se definió según los criterios modificados de la Organización Mundial de la Salud. Se analizaron los resultados de hospitalización, ingreso en la unidad de cuidados intensivos (UCI) y muerte.\n\nResultados: Hubo 23.282 pacientes que realizaron la prueba de COVID-19 y 3.679 (15,8%) tuvieron un resultado positivo. De estos, el síndrome metabólico estuvo presente en 834 (39%) de 2139 pacientes con datos disponibles. Los pacientes con síndrome metabólico tendían a ser mayores, hombres, afroamericanos, más pesados ​​y con más comorbilidades. El síndrome metabólico se asoció con mayores tasas de ingreso hospitalario y muerte ( P  &lt; 0,001). En el análisis multivariable, los pacientes con síndrome metabólico tenían un aumento del 77 % en el riesgo de hospitalización, 56 % de ingreso en la UCI y 81 % de muerte ( p  &lt; 0,001). Las proporciones altas de AST:ALT y TG:HDL-C se asociaron con la hospitalización y el ingreso en la UCI, pero no con la mortalidad.\n\nConclusiones: Los pacientes con síndrome metabólico tuvieron tasas significativamente peores de hospitalización y mortalidad por COVID-19, incluso después de ajustar por covariables. Centrarse en la obesidad, la hiperglucemia, la dislipidemia y la hipertensión podría abordar los factores de riesgo modificables para reducir la mortalidad por COVID-19.","container-title":"Metabolic Syndrome and Related Disorders","DOI":"10.1089/met.2021.0102","ISSN":"1540-4196","issue":"4","note":"publisher: Mary Ann Liebert, Inc., publishers","page":"191-198","source":"liebertpub.com (Atypon)","title":"Impact of Metabolic Syndrome on Severity of COVID-19 Illness","volume":"20","author":[{"family":"Wu","given":"Shannon"},{"family":"Zhou","given":"Keren"},{"family":"Misra-Hebert","given":"Anita"},{"family":"Bena","given":"James"},{"family":"Kashyap","given":"Sangeeta R."}],"issued":{"date-parts":[["2022",5]]}}},{"id":105,"uris":["http://zotero.org/users/local/nf5Qu43K/items/HCK6KBUW"],"itemData":{"id":105,"type":"article-journal","abstract":"Recent studies showed that comorbidities such as diabetes, hypertension and obesity contribute to severe and worse outcomes of coronavirus disease 2019 (COVID-19), suggesting that metabolic syndrome and its components are associated with severity of COVID-19. Here, I systematically reviewed a possible association of metabolic syndrome with the susceptibility to severe acute respiratory syndrome coronavirus 2 (SARS-CoV-2) infection and severity of COVID-19 by literature search. A population-based study and UK Biobank studies showed that patients with metabolic syndrome is highly susceptible to SARS-CoV-2 infection. Recent meta-analyses showed that metabolic syndrome is significantly associated with the development of severe COVID-19. Angiotensin-converting enzyme (ACE) 2 is the cellular entry receptor of SARS-CoV-2. Enhanced ACE2 expression, pre-existing endothelial dysfunction and procoagulant state induced by adipocytokines dysregulation in metabolic syndrome may play a crucial role for the development of severe COVID-19.","container-title":"Cardiology Research","DOI":"10.14740/cr1181","ISSN":"1923-2829","issue":"6","journalAbbreviation":"Cardiol Res","note":"PMID: 33224380\nPMCID: PMC7666594","page":"360-365","source":"PubMed Central","title":"Metabolic Syndrome and COVID-19","volume":"11","author":[{"family":"Yanai","given":"Hidekatsu"}],"issued":{"date-parts":[["2020",12]]}}}],"schema":"https://github.com/citation-style-language/schema/raw/master/csl-citation.json"} </w:instrText>
      </w:r>
      <w:r w:rsidRPr="00D8404A">
        <w:rPr>
          <w:rFonts w:eastAsia="Calibri"/>
          <w:color w:val="000000"/>
          <w:lang w:val="es-PE" w:eastAsia="en-US"/>
        </w:rPr>
        <w:fldChar w:fldCharType="separate"/>
      </w:r>
      <w:r w:rsidRPr="00D8404A">
        <w:rPr>
          <w:rFonts w:eastAsia="Calibri"/>
          <w:vertAlign w:val="superscript"/>
          <w:lang w:val="es-PE" w:eastAsia="en-US"/>
        </w:rPr>
        <w:t>(6,7)</w:t>
      </w:r>
      <w:r w:rsidRPr="00D8404A">
        <w:rPr>
          <w:rFonts w:eastAsia="Calibri"/>
          <w:color w:val="000000"/>
          <w:lang w:val="es-PE" w:eastAsia="en-US"/>
        </w:rPr>
        <w:fldChar w:fldCharType="end"/>
      </w:r>
      <w:r w:rsidRPr="00D8404A">
        <w:rPr>
          <w:rFonts w:eastAsia="Calibri"/>
          <w:color w:val="000000"/>
          <w:lang w:val="es-PE" w:eastAsia="en-US"/>
        </w:rPr>
        <w:t xml:space="preserve"> </w:t>
      </w:r>
    </w:p>
    <w:p w14:paraId="2D320062" w14:textId="77777777" w:rsidR="00D8404A" w:rsidRPr="00D8404A" w:rsidRDefault="00D8404A" w:rsidP="00D8404A">
      <w:pPr>
        <w:spacing w:line="360" w:lineRule="auto"/>
        <w:jc w:val="both"/>
        <w:rPr>
          <w:rFonts w:eastAsia="Calibri"/>
          <w:color w:val="000000"/>
          <w:lang w:val="es-PE" w:eastAsia="en-US"/>
        </w:rPr>
      </w:pPr>
      <w:r w:rsidRPr="00D8404A">
        <w:rPr>
          <w:rFonts w:eastAsia="Calibri"/>
          <w:color w:val="000000"/>
          <w:lang w:val="es-PE" w:eastAsia="en-US"/>
        </w:rPr>
        <w:t>Un estudio realizado en EE. UU.</w:t>
      </w:r>
      <w:r w:rsidRPr="00D8404A">
        <w:rPr>
          <w:rFonts w:eastAsia="Calibri"/>
          <w:color w:val="000000"/>
          <w:lang w:val="es-PE" w:eastAsia="en-US"/>
        </w:rPr>
        <w:fldChar w:fldCharType="begin"/>
      </w:r>
      <w:r w:rsidRPr="00D8404A">
        <w:rPr>
          <w:rFonts w:eastAsia="Calibri"/>
          <w:color w:val="000000"/>
          <w:lang w:val="es-PE" w:eastAsia="en-US"/>
        </w:rPr>
        <w:instrText xml:space="preserve"> ADDIN ZOTERO_ITEM CSL_CITATION {"citationID":"W4V9FMaf","properties":{"formattedCitation":"\\super (8)\\nosupersub{}","plainCitation":"(8)","noteIndex":0},"citationItems":[{"id":48,"uris":["http://zotero.org/users/local/nf5Qu43K/items/GFREPDF2"],"itemData":{"id":48,"type":"article-journal","abstract":"Metabolic syndrome, variously known also as syndrome X, insulin resistance, etc., is defined by WHO as a pathologic condition characterized by abdominal obesity, insulin resistance, hypertension, and hyperlipidemia. Though there is some variation in the definition by other health care organization, the differences are minor. With the successful conquest of communicable infectious diseases in most of the world, this new non-communicable disease (NCD) has become the major health hazard of modern world. Though it started in the Western world, with the spread of the Western lifestyle across the globe, it has become now a truly global problem. The prevalence of the metabolic syndrome is often more in the urban population of some developing countries than in its Western counterparts. The two basic forces spreading this malady are the increase in consumption of high calorie-low fiber fast food and the decrease in physical activity due to mechanized transportations and sedentary form of leisure time activities. The syndrome feeds into the spread of the diseases like type 2 diabetes, coronary diseases, stroke, and other disabilities. The total cost of the malady including the cost of health care and loss of potential economic activity is in trillions. The present trend is not sustainable unless a magic cure is found (unlikely) or concerted global/governmental/societal efforts are made to change the lifestyle that is promoting it. There are certainly some elements in the causation of the metabolic syndrome that cannot be changed but many are amenable for corrections and curtailments. For example, better urban planning to encourage active lifestyle, subsidizing consumption of whole grains and possible taxing high calorie snacks, restricting media advertisement of unhealthy food, etc. Revitalizing old fashion healthier lifestyle, promoting old-fashioned foods using healthy herbs rather than oil and sugar, and educating people about choosing healthy/wholesome food over junks are among the steps that can be considered.","container-title":"Current Hypertension Reports","DOI":"10.1007/s11906-018-0812-z","ISSN":"1534-3111","issue":"2","journalAbbreviation":"Curr Hypertens Rep","language":"en","page":"12","source":"Springer Link","title":"The Global Epidemic of the Metabolic Syndrome","volume":"20","author":[{"family":"Saklayen","given":"Mohammad G."}],"issued":{"date-parts":[["2018",2,26]]}}}],"schema":"https://github.com/citation-style-language/schema/raw/master/csl-citation.json"} </w:instrText>
      </w:r>
      <w:r w:rsidRPr="00D8404A">
        <w:rPr>
          <w:rFonts w:eastAsia="Calibri"/>
          <w:color w:val="000000"/>
          <w:lang w:val="es-PE" w:eastAsia="en-US"/>
        </w:rPr>
        <w:fldChar w:fldCharType="separate"/>
      </w:r>
      <w:r w:rsidRPr="00D8404A">
        <w:rPr>
          <w:rFonts w:eastAsia="Calibri"/>
          <w:vertAlign w:val="superscript"/>
          <w:lang w:val="es-PE" w:eastAsia="en-US"/>
        </w:rPr>
        <w:t>(8)</w:t>
      </w:r>
      <w:r w:rsidRPr="00D8404A">
        <w:rPr>
          <w:rFonts w:eastAsia="Calibri"/>
          <w:color w:val="000000"/>
          <w:lang w:val="es-PE" w:eastAsia="en-US"/>
        </w:rPr>
        <w:fldChar w:fldCharType="end"/>
      </w:r>
      <w:r w:rsidRPr="00D8404A">
        <w:rPr>
          <w:rFonts w:eastAsia="Calibri"/>
          <w:color w:val="000000"/>
          <w:lang w:val="es-PE" w:eastAsia="en-US"/>
        </w:rPr>
        <w:t xml:space="preserve"> estima que, durante el 2018, más de mil millones de personas en el mundo están afectadas por el SM. Una investigación</w:t>
      </w:r>
      <w:r w:rsidRPr="00D8404A">
        <w:rPr>
          <w:rFonts w:eastAsia="Calibri"/>
          <w:color w:val="000000"/>
          <w:vertAlign w:val="superscript"/>
          <w:lang w:val="es-PE" w:eastAsia="en-US"/>
        </w:rPr>
        <w:t xml:space="preserve">(9) </w:t>
      </w:r>
      <w:r w:rsidRPr="00D8404A">
        <w:rPr>
          <w:rFonts w:eastAsia="Calibri"/>
          <w:color w:val="000000"/>
          <w:lang w:val="es-PE" w:eastAsia="en-US"/>
        </w:rPr>
        <w:t>llevada a cabo en Perú, en 2021, revela que el 48,6 % de la población estudiada presentaba este síndrome, una cifra superior a la reportada en países vecinos, como Argentina donde mediante una revisión sistemática,</w:t>
      </w:r>
      <w:r w:rsidRPr="00D8404A">
        <w:rPr>
          <w:rFonts w:eastAsia="Calibri"/>
          <w:color w:val="000000"/>
          <w:lang w:val="es-PE" w:eastAsia="en-US"/>
        </w:rPr>
        <w:fldChar w:fldCharType="begin"/>
      </w:r>
      <w:r w:rsidRPr="00D8404A">
        <w:rPr>
          <w:rFonts w:eastAsia="Calibri"/>
          <w:color w:val="000000"/>
          <w:lang w:val="es-PE" w:eastAsia="en-US"/>
        </w:rPr>
        <w:instrText xml:space="preserve"> ADDIN ZOTERO_ITEM CSL_CITATION {"citationID":"1yB4CLXd","properties":{"formattedCitation":"\\super (10)\\nosupersub{}","plainCitation":"(10)","noteIndex":0},"citationItems":[{"id":93,"uris":["http://zotero.org/users/local/nf5Qu43K/items/GPZ67YW7"],"itemData":{"id":93,"type":"article-journal","abstract":"Resumen\nIntroducción y objetivo\nEl síndrome metabólico (SM) comprende un conjunto de factores de riesgo para las enfermedades cardiovasculares y la diabetes. Argentina cuenta con numerosos estudios epidemiológicos sobre SM y, sin embargo, no se ha realizado un análisis sistemático de la prevalencia de SM en nuestra población. Con el fin de estimar la prevalencia de SM en la República Argentina se realizó una revisión sistemática de los estudios observacionales publicados durante el período 1988-2014.\nEstrategia de búsqueda\nSe realizó una búsqueda bibliográfica en las bases de datos MEDLINE (National Library of Medicine), SciELO (Scientific Electronic Library Online) y LILACS (Latin American and Caribbean Health Sciences Literature) sobre estudios realizados en Argentina entre enero de 1988 y diciembre de 2014. Se utilizaron los siguientes términos de búsqueda combinados en los idiomas inglés, castellano y portugués: «síndrome metabólico», «insulinorresistencia», «síndrome dismetabólico», «prevalencia», «epidemiología», «Argentina».\nSelección de estudios\nFueron incluidos en el análisis los estudios epidemiológicos basados en población adulta de la República Argentina con reporte de la prevalencia de SM (de acuerdo con los criterios de la OMS, ATPIII o IDF).\nSíntesis de resultados\nEn la búsqueda bibliográfica inicial se identificaron 400publicaciones. En la segunda fase de búsqueda, 296títulos y resúmenes fueron excluidos. En la tercera fase, se analizó el texto completo de 104estudios. Finalmente, se incluyeron 6 publicaciones en el análisis que reportaron la prevalencia de SM sobre un total de 10.191sujetos (39,6% varones). La edad media de la población fue de 45,2años. La prevalencia de SM (modelo de efectos aleatorios) fue del 27,5% (IC 95%: 21,3-34,1%). La prevalencia de SM fue más elevada en varones que en mujeres (29,4% vs. 27,4%, respectivamente; p=0,02). En orden de frecuencia, los componentes de SM más comunes fueron la dislipidemia (38,3%), la presión arterial elevada (33,4%), la obesidad (32,1%) y la diabetes (7,5%).\nConclusiones\nNuestros datos muestran que la prevalencia de SM es alta, lo que representa un problema de salud pública muy importante en Argentina.\nIntroduction and aim\nMetabolic syndrome (MS) comprises a set of risk factors for cardiovascular disease and diabetes. Argentina has numerous epidemiological studies on MS, however, there has been no systematic analysis of the prevalence of MS in our population. To estimate the prevalence of MS in the Argentine Republic, a systematic review of observational studies published during the period 1988-2014 was carried out.\nSearch strategy\nA bibliographic search was conducted in the MEDLINE (National Library of Medicine), SciELO (Scientific Electronic Library Online) and LILACS (Latin American and Caribbean Health Sciences Literature) databases on studies conducted in Argentina between January 1989 and December 2014. The following search terms were combined in English, Spanish and Portuguese: ‘metabolic syndrome’, ‘insulin resistance’, ‘dysmetabolic syndrome’, ‘prevalence’, ‘epidemiology’, and ‘Argentina’.\nSelection of studies\nEpidemiological studies based on the adult population of Argentina with specific report of the prevalence of MS (according to the WHO, ATP III or IDF criteria) were included in the analysis.\nSynthesis results\nIn the initial bibliographic search, 400 publications were identified. In the second phase of search, 296 titles and abstracts were excluded. In the third phase, the full text of 104 studies was analyzed. Finally, 6 publications were included in the analysis that reported the prevalence of MS in a total of 10,191 subjects (39.6% male). The average age of the population was 45.2 years. The prevalence of MS (random effects model) was 27.5% (95% CI: 21.3%-34.1%). The prevalence of MS was higher in men than in women (29.4% vs. 27.4%, respectively, P=.02). In order of frequency, the most common components of MS were dyslipidaemia (38.3%), hypertension (33.4%), obesity (32.1%) and diabetes (7.5%).\nConclusions\nOur data show that the prevalence of MS is high, which represents a very important public health problem in Argentina.","container-title":"Hipertensión y Riesgo Vascular","DOI":"10.1016/j.hipert.2017.08.003","ISSN":"1889-1837","issue":"2","journalAbbreviation":"Hipertensión y Riesgo Vascular","language":"es","page":"64-69","source":"ScienceDirect","title":"Prevalencia del síndrome metabólico en Argentina en los últimos 25 años: revisión sistemática de estudios observacionales poblacionales","title-short":"Prevalencia del síndrome metabólico en Argentina en los últimos 25 años","volume":"35","author":[{"family":"Diaz","given":"A."},{"family":"Espeche","given":"W."},{"family":"March","given":"C."},{"family":"Flores","given":"R."},{"family":"Parodi","given":"R."},{"family":"Genesio","given":"M. A."},{"family":"Sabio","given":"R."},{"family":"Poppe","given":"S."}],"issued":{"date-parts":[["2018",4,1]]}}}],"schema":"https://github.com/citation-style-language/schema/raw/master/csl-citation.json"} </w:instrText>
      </w:r>
      <w:r w:rsidRPr="00D8404A">
        <w:rPr>
          <w:rFonts w:eastAsia="Calibri"/>
          <w:color w:val="000000"/>
          <w:lang w:val="es-PE" w:eastAsia="en-US"/>
        </w:rPr>
        <w:fldChar w:fldCharType="separate"/>
      </w:r>
      <w:r w:rsidRPr="00D8404A">
        <w:rPr>
          <w:rFonts w:eastAsia="Calibri"/>
          <w:color w:val="000000"/>
          <w:vertAlign w:val="superscript"/>
          <w:lang w:val="es-PE" w:eastAsia="en-US"/>
        </w:rPr>
        <w:t>(10)</w:t>
      </w:r>
      <w:r w:rsidRPr="00D8404A">
        <w:rPr>
          <w:rFonts w:eastAsia="Calibri"/>
          <w:color w:val="000000"/>
          <w:lang w:val="es-PE" w:eastAsia="en-US"/>
        </w:rPr>
        <w:fldChar w:fldCharType="end"/>
      </w:r>
      <w:r w:rsidRPr="00D8404A">
        <w:rPr>
          <w:rFonts w:eastAsia="Calibri"/>
          <w:color w:val="000000"/>
          <w:lang w:val="es-PE" w:eastAsia="en-US"/>
        </w:rPr>
        <w:t xml:space="preserve"> se muestra que la prevalencia de SM en adultos fue del 28,7 %.</w:t>
      </w:r>
    </w:p>
    <w:p w14:paraId="7245689F" w14:textId="77777777" w:rsidR="00D8404A" w:rsidRPr="00D8404A" w:rsidRDefault="00D8404A" w:rsidP="00D8404A">
      <w:pPr>
        <w:spacing w:line="360" w:lineRule="auto"/>
        <w:jc w:val="both"/>
        <w:rPr>
          <w:rFonts w:eastAsia="Calibri"/>
          <w:color w:val="222222"/>
          <w:lang w:val="es-PE" w:eastAsia="en-US"/>
        </w:rPr>
      </w:pPr>
      <w:r w:rsidRPr="00D8404A">
        <w:rPr>
          <w:rFonts w:eastAsia="Calibri"/>
          <w:color w:val="000000"/>
          <w:lang w:val="es-PE" w:eastAsia="en-US"/>
        </w:rPr>
        <w:t xml:space="preserve">Debido al desafío que el SM representa para la salud pública, especialmente para países en vías de desarrollo, se buscan diferentes formas de obtener un diagnóstico temprano, incluso en ausencia de todos los </w:t>
      </w:r>
      <w:r w:rsidRPr="00D8404A">
        <w:rPr>
          <w:rFonts w:eastAsia="Calibri"/>
          <w:bCs/>
          <w:lang w:val="es-PE" w:eastAsia="en-US"/>
        </w:rPr>
        <w:t>demás</w:t>
      </w:r>
      <w:r w:rsidRPr="00D8404A">
        <w:rPr>
          <w:rFonts w:eastAsia="Calibri"/>
          <w:bCs/>
          <w:color w:val="000000"/>
          <w:lang w:val="es-PE" w:eastAsia="en-US"/>
        </w:rPr>
        <w:t xml:space="preserve"> </w:t>
      </w:r>
      <w:r w:rsidRPr="00D8404A">
        <w:rPr>
          <w:rFonts w:eastAsia="Calibri"/>
          <w:color w:val="000000"/>
          <w:lang w:val="es-PE" w:eastAsia="en-US"/>
        </w:rPr>
        <w:t>componentes.  Para ello, estudios</w:t>
      </w:r>
      <w:r w:rsidRPr="00D8404A">
        <w:rPr>
          <w:rFonts w:eastAsia="Calibri"/>
          <w:color w:val="000000"/>
          <w:lang w:val="es-PE" w:eastAsia="en-US"/>
        </w:rPr>
        <w:fldChar w:fldCharType="begin"/>
      </w:r>
      <w:r w:rsidRPr="00D8404A">
        <w:rPr>
          <w:rFonts w:eastAsia="Calibri"/>
          <w:color w:val="000000"/>
          <w:lang w:val="es-PE" w:eastAsia="en-US"/>
        </w:rPr>
        <w:instrText xml:space="preserve"> ADDIN ZOTERO_ITEM CSL_CITATION {"citationID":"42zkRMEP","properties":{"formattedCitation":"\\super (11)\\nosupersub{}","plainCitation":"(11)","noteIndex":0},"citationItems":[{"id":54,"uris":["http://zotero.org/users/local/nf5Qu43K/items/WSPT2FKQ"],"itemData":{"id":54,"type":"article-journal","container-title":"Nutrición Hospitalaria","DOI":"10.20960/nh.983","ISSN":"0212-1611","issue":"1","note":"publisher: Sociedad Española de Nutrición Parenteral y Enteral (SENPE)","page":"96-101","source":"SciELO","title":"Las medidas antropométricas como indicadores predictivos de riesgo metabólico en una población mexicana","volume":"34","author":[{"family":"Domínguez-Reyes","given":"Teresa"},{"family":"Quiroz-Vargas","given":"Irma"},{"family":"Salgado-Bernabé","given":"Aralia Berenice"},{"family":"Salgado-Goytia","given":"Lorenzo"},{"family":"Muñoz-Valle","given":"José Francisco"},{"family":"Parra-Rojas","given":"Isela"}],"issued":{"date-parts":[["2017",2]]}}}],"schema":"https://github.com/citation-style-language/schema/raw/master/csl-citation.json"} </w:instrText>
      </w:r>
      <w:r w:rsidRPr="00D8404A">
        <w:rPr>
          <w:rFonts w:eastAsia="Calibri"/>
          <w:color w:val="000000"/>
          <w:lang w:val="es-PE" w:eastAsia="en-US"/>
        </w:rPr>
        <w:fldChar w:fldCharType="separate"/>
      </w:r>
      <w:r w:rsidRPr="00D8404A">
        <w:rPr>
          <w:rFonts w:eastAsia="Calibri"/>
          <w:color w:val="000000"/>
          <w:vertAlign w:val="superscript"/>
          <w:lang w:val="es-PE" w:eastAsia="en-US"/>
        </w:rPr>
        <w:t>(11)</w:t>
      </w:r>
      <w:r w:rsidRPr="00D8404A">
        <w:rPr>
          <w:rFonts w:eastAsia="Calibri"/>
          <w:color w:val="000000"/>
          <w:lang w:val="es-PE" w:eastAsia="en-US"/>
        </w:rPr>
        <w:fldChar w:fldCharType="end"/>
      </w:r>
      <w:r w:rsidRPr="00D8404A">
        <w:rPr>
          <w:rFonts w:eastAsia="Calibri"/>
          <w:color w:val="000000"/>
          <w:lang w:val="es-PE" w:eastAsia="en-US"/>
        </w:rPr>
        <w:t xml:space="preserve"> proponen el uso de fórmulas a través del peso y la talla, debido la sencilla forma de obtener estas medidas antropométricas. Entre estos, se encuentran el índice de masa corporal (IMC), el índice </w:t>
      </w:r>
      <w:proofErr w:type="spellStart"/>
      <w:r w:rsidRPr="00D8404A">
        <w:rPr>
          <w:rFonts w:eastAsia="Calibri"/>
          <w:color w:val="000000"/>
          <w:lang w:val="es-PE" w:eastAsia="en-US"/>
        </w:rPr>
        <w:t>triponderal</w:t>
      </w:r>
      <w:proofErr w:type="spellEnd"/>
      <w:r w:rsidRPr="00D8404A">
        <w:rPr>
          <w:rFonts w:eastAsia="Calibri"/>
          <w:color w:val="000000"/>
          <w:lang w:val="es-PE" w:eastAsia="en-US"/>
        </w:rPr>
        <w:t xml:space="preserve"> (</w:t>
      </w:r>
      <w:proofErr w:type="spellStart"/>
      <w:r w:rsidRPr="00D8404A">
        <w:rPr>
          <w:rFonts w:eastAsia="Calibri"/>
          <w:color w:val="000000"/>
          <w:lang w:val="es-PE" w:eastAsia="en-US"/>
        </w:rPr>
        <w:t>ITP</w:t>
      </w:r>
      <w:proofErr w:type="spellEnd"/>
      <w:r w:rsidRPr="00D8404A">
        <w:rPr>
          <w:rFonts w:eastAsia="Calibri"/>
          <w:color w:val="000000"/>
          <w:lang w:val="es-PE" w:eastAsia="en-US"/>
        </w:rPr>
        <w:t>)</w:t>
      </w:r>
      <w:r w:rsidRPr="00D8404A">
        <w:rPr>
          <w:rFonts w:eastAsia="Calibri"/>
          <w:color w:val="000000"/>
          <w:lang w:val="es-PE" w:eastAsia="en-US"/>
        </w:rPr>
        <w:fldChar w:fldCharType="begin"/>
      </w:r>
      <w:r w:rsidRPr="00D8404A">
        <w:rPr>
          <w:rFonts w:eastAsia="Calibri"/>
          <w:color w:val="000000"/>
          <w:lang w:val="es-PE" w:eastAsia="en-US"/>
        </w:rPr>
        <w:instrText xml:space="preserve"> ADDIN ZOTERO_ITEM CSL_CITATION {"citationID":"1a4MwnXm","properties":{"formattedCitation":"\\super (12)\\nosupersub{}","plainCitation":"(12)","noteIndex":0},"citationItems":[{"id":57,"uris":["http://zotero.org/users/local/nf5Qu43K/items/X8PUSSRJ"],"itemData":{"id":57,"type":"article-journal","abstract":"Resumen\nIntroducción\nEl fenotipo obeso metabólicamente sano (FOMS) define a los pacientes obesos que tienen preservada la sensibilidad a la insulina y que no presentan complicaciones metabólicas. Este fenotipo se asocia a menor riesgo de padecer enfermedad cardiovascular y diabetes tipo2 en la edad adulta.\nObjetivos\nDeterminar la prevalencia del FOMS y del fenotipo obeso con riesgo metabólico (FORM) en una cohorte de niños y adolescentes obesos y establecer la capacidad predictiva del índice de masa triponderal (IMT) y de otros parámetros antropométricos para identificar a estos pacientes.\nPacientes y métodos\nEstudio transversal de 239 pacientes (125varones) obesos de 8 a 18años de edad. El 45,9% presentan obesidad grado3. Se utilizan las curvas ROC para buscar el mejor punto de corte para: IMT, índice de masa corporal (IMC), valor z-score del IMC (zsIMC) e índice cintura/talla (ICT). Componentes FOMS: glucemia plasmática, triglicéridos plasmáticos, colesterol HDL y presión arterial.\nResultados\nLa prevalencia del FORM en nuestra cohorte es del 62,4%, sin que se observen diferencias entre sexos, incrementándose con la edad y con el grado de obesidad. El IMT tiene una sensibilidad de 75,8 y una especificidad de 42,2 para identificar los pacientes FORM. El mejor punto de corte para el IMT es 18,7kg/m3, para el IMC 30,4kg/m2, para el zsIMC +3,5DE y para el ICT 0,62.\nConclusiones\nLa precisión diagnóstica del IMT para identificar niños y adolescentes con riesgo metabólico es similar al IMC y al ICT. No obstante, su cálculo es más sencillo y además facilita y simplifica la categorización del grado de obesidad en ambos sexos.\nIntroduction\nThe metabolically healthy obese (MHO) phenotype defines obese patients who have preserved insulin sensitivity and absence of metabolic complications. This phenotype is associated with a lower risk of cardiovascular disease and type2 diabetes in adulthood.\nObjectives\nTo determine the prevalence of MHO and the metabolically unhealthy obesity (MUO) phenotype in a cohort of obese children and adolescents and to establish the predictive capacity of the tri-ponderal mass index (TMI) and other anthropometric parameters in order to identify these patients.\nPatients and methods\nA cross-sectional study was conducted on 239 obese patients (125males) from 8 to 18years of age. Grade3 obesity was present in 45.9% of the patients. ROC curves were used to find the best cut-off point for: TMI, body mass index (BMI), BMI z-score (BMIzs), and waist/height index (WHI). MHO components: plasma blood glucose, plasma triglycerides, HDL-cholesterol, and blood pressure.\nResults\nThe prevalence of MUO in the study cohort was 62.4%. No differences between genders were observed, and it was increasing with the age and obesity degree. The TMI has a sensitivity of 75.8 and a specificity of 42.2 to identify the MUO patients. The best cut-off point for TMI is 18.7kg/m3, for BMI it was 30.4kg/m2, for BMIzs +3.5SD, and 0.62 for WHI.\nConclusions\nThe diagnostic accuracy of TMI in identifying obese adolescents with metabolic risk was similar to BMI and WHI. However, the TMI is much simpler to use and simplifies the categorization of the obesity in both genders.","container-title":"Anales de Pediatría","DOI":"10.1016/j.anpedi.2020.04.004","ISSN":"1695-4033","issue":"2","journalAbbreviation":"Anales de Pediatría","language":"es","page":"68-74","source":"ScienceDirect","title":"Precisión diagnóstica del índice de masa triponderal (kg/m3) para identificar el fenotipo de riesgo metabólico en pacientes obesos","volume":"94","author":[{"family":"Yeste","given":"Diego"},{"family":"Clemente","given":"María"},{"family":"Campos","given":"Ariadna"},{"family":"Fábregas","given":"Anna"},{"family":"Mogas","given":"Eduard"},{"family":"Soler","given":"Laura"},{"family":"Carrascosa","given":"Antonio"}],"issued":{"date-parts":[["2021",2,1]]}}}],"schema":"https://github.com/citation-style-language/schema/raw/master/csl-citation.json"} </w:instrText>
      </w:r>
      <w:r w:rsidRPr="00D8404A">
        <w:rPr>
          <w:rFonts w:eastAsia="Calibri"/>
          <w:color w:val="000000"/>
          <w:lang w:val="es-PE" w:eastAsia="en-US"/>
        </w:rPr>
        <w:fldChar w:fldCharType="separate"/>
      </w:r>
      <w:r w:rsidRPr="00D8404A">
        <w:rPr>
          <w:rFonts w:eastAsia="Calibri"/>
          <w:vertAlign w:val="superscript"/>
          <w:lang w:val="es-PE" w:eastAsia="en-US"/>
        </w:rPr>
        <w:t>(12)</w:t>
      </w:r>
      <w:r w:rsidRPr="00D8404A">
        <w:rPr>
          <w:rFonts w:eastAsia="Calibri"/>
          <w:color w:val="000000"/>
          <w:lang w:val="es-PE" w:eastAsia="en-US"/>
        </w:rPr>
        <w:fldChar w:fldCharType="end"/>
      </w:r>
      <w:r w:rsidRPr="00D8404A">
        <w:rPr>
          <w:rFonts w:eastAsia="Calibri"/>
          <w:color w:val="000000"/>
          <w:lang w:val="es-PE" w:eastAsia="en-US"/>
        </w:rPr>
        <w:t xml:space="preserve"> y el </w:t>
      </w:r>
      <w:r w:rsidRPr="00D8404A">
        <w:rPr>
          <w:rFonts w:eastAsia="Calibri"/>
          <w:lang w:val="es-PE" w:eastAsia="en-US"/>
        </w:rPr>
        <w:t>nuevo índice de masa corporal (</w:t>
      </w:r>
      <w:proofErr w:type="spellStart"/>
      <w:r w:rsidRPr="00D8404A">
        <w:rPr>
          <w:rFonts w:eastAsia="Calibri"/>
          <w:lang w:val="es-PE" w:eastAsia="en-US"/>
        </w:rPr>
        <w:t>IMC</w:t>
      </w:r>
      <w:r w:rsidRPr="00D8404A">
        <w:rPr>
          <w:rFonts w:eastAsia="Calibri"/>
          <w:vertAlign w:val="subscript"/>
          <w:lang w:val="es-PE" w:eastAsia="en-US"/>
        </w:rPr>
        <w:t>N</w:t>
      </w:r>
      <w:proofErr w:type="spellEnd"/>
      <w:r w:rsidRPr="00D8404A">
        <w:rPr>
          <w:rFonts w:eastAsia="Calibri"/>
          <w:lang w:val="es-PE" w:eastAsia="en-US"/>
        </w:rPr>
        <w:t>).</w:t>
      </w:r>
      <w:r w:rsidRPr="00D8404A">
        <w:rPr>
          <w:rFonts w:eastAsia="Calibri"/>
          <w:lang w:val="es-PE" w:eastAsia="en-US"/>
        </w:rPr>
        <w:fldChar w:fldCharType="begin"/>
      </w:r>
      <w:r w:rsidRPr="00D8404A">
        <w:rPr>
          <w:rFonts w:eastAsia="Calibri"/>
          <w:lang w:val="es-PE" w:eastAsia="en-US"/>
        </w:rPr>
        <w:instrText xml:space="preserve"> ADDIN ZOTERO_ITEM CSL_CITATION {"citationID":"39j6dGYL","properties":{"formattedCitation":"\\super (13)\\nosupersub{}","plainCitation":"(13)","noteIndex":0},"citationItems":[{"id":86,"uris":["http://zotero.org/users/local/nf5Qu43K/items/IK86L7WA"],"itemData":{"id":86,"type":"webpage","title":"New BMI (New Body Mass Index)","URL":"https://people.maths.ox.ac.uk/trefethen/bmi.html","accessed":{"date-parts":[["2022",5,29]]}}}],"schema":"https://github.com/citation-style-language/schema/raw/master/csl-citation.json"} </w:instrText>
      </w:r>
      <w:r w:rsidRPr="00D8404A">
        <w:rPr>
          <w:rFonts w:eastAsia="Calibri"/>
          <w:lang w:val="es-PE" w:eastAsia="en-US"/>
        </w:rPr>
        <w:fldChar w:fldCharType="separate"/>
      </w:r>
      <w:r w:rsidRPr="00D8404A">
        <w:rPr>
          <w:rFonts w:eastAsia="Calibri"/>
          <w:vertAlign w:val="superscript"/>
          <w:lang w:val="es-PE" w:eastAsia="en-US"/>
        </w:rPr>
        <w:t>(13)</w:t>
      </w:r>
      <w:r w:rsidRPr="00D8404A">
        <w:rPr>
          <w:rFonts w:eastAsia="Calibri"/>
          <w:lang w:val="es-PE" w:eastAsia="en-US"/>
        </w:rPr>
        <w:fldChar w:fldCharType="end"/>
      </w:r>
      <w:r w:rsidRPr="00D8404A">
        <w:rPr>
          <w:rFonts w:eastAsia="Calibri"/>
          <w:color w:val="000000"/>
          <w:lang w:val="es-PE" w:eastAsia="en-US"/>
        </w:rPr>
        <w:t xml:space="preserve"> </w:t>
      </w:r>
      <w:r w:rsidRPr="00D8404A">
        <w:rPr>
          <w:rFonts w:eastAsia="Calibri"/>
          <w:color w:val="000000"/>
          <w:lang w:val="es-PE" w:eastAsia="en-US"/>
        </w:rPr>
        <w:lastRenderedPageBreak/>
        <w:t xml:space="preserve">Sin embargo, </w:t>
      </w:r>
      <w:r w:rsidRPr="00D8404A">
        <w:rPr>
          <w:rFonts w:eastAsia="Calibri"/>
          <w:color w:val="222222"/>
          <w:lang w:val="es-PE" w:eastAsia="en-US"/>
        </w:rPr>
        <w:t>enfocado solo en el peso y la talla, aún no está estandarizado qué índice antropométrico se debe utilizar para SM.</w:t>
      </w:r>
    </w:p>
    <w:p w14:paraId="6BCB7E5D" w14:textId="77777777" w:rsidR="00D8404A" w:rsidRPr="00D8404A" w:rsidRDefault="00D8404A" w:rsidP="00D8404A">
      <w:pPr>
        <w:spacing w:line="360" w:lineRule="auto"/>
        <w:jc w:val="both"/>
        <w:rPr>
          <w:rFonts w:eastAsia="Calibri"/>
          <w:b/>
          <w:lang w:val="es-MX" w:eastAsia="en-US"/>
        </w:rPr>
      </w:pPr>
      <w:r w:rsidRPr="00D8404A">
        <w:rPr>
          <w:rFonts w:eastAsia="Calibri"/>
          <w:color w:val="222222"/>
          <w:lang w:val="es-PE" w:eastAsia="en-US"/>
        </w:rPr>
        <w:t>E</w:t>
      </w:r>
      <w:r w:rsidRPr="00D8404A">
        <w:rPr>
          <w:rFonts w:eastAsia="Calibri"/>
          <w:color w:val="000000"/>
          <w:lang w:val="es-PE" w:eastAsia="en-US"/>
        </w:rPr>
        <w:t>l objetivo del presente estudio es determinar el rendimiento diagnóstico de 3 índices antropométricos de peso y talla para síndrome metabólico en trabajadores peruanos.</w:t>
      </w:r>
    </w:p>
    <w:p w14:paraId="78BBB77C" w14:textId="77777777" w:rsidR="00D8404A" w:rsidRPr="00D8404A" w:rsidRDefault="00D8404A" w:rsidP="00D8404A">
      <w:pPr>
        <w:spacing w:line="360" w:lineRule="auto"/>
        <w:jc w:val="both"/>
        <w:rPr>
          <w:rFonts w:eastAsia="Calibri"/>
          <w:b/>
          <w:lang w:val="es-MX" w:eastAsia="en-US"/>
        </w:rPr>
      </w:pPr>
    </w:p>
    <w:p w14:paraId="547AFA12" w14:textId="77777777" w:rsidR="00D8404A" w:rsidRPr="00D8404A" w:rsidRDefault="00D8404A" w:rsidP="00D8404A">
      <w:pPr>
        <w:spacing w:line="360" w:lineRule="auto"/>
        <w:jc w:val="both"/>
        <w:rPr>
          <w:rFonts w:eastAsia="Calibri"/>
          <w:b/>
          <w:lang w:val="es-MX" w:eastAsia="en-US"/>
        </w:rPr>
      </w:pPr>
    </w:p>
    <w:p w14:paraId="0CD85F48" w14:textId="77777777" w:rsidR="00D8404A" w:rsidRPr="00D8404A" w:rsidRDefault="00D8404A" w:rsidP="00D8404A">
      <w:pPr>
        <w:spacing w:line="360" w:lineRule="auto"/>
        <w:jc w:val="center"/>
        <w:rPr>
          <w:rFonts w:eastAsia="Calibri"/>
          <w:b/>
          <w:sz w:val="32"/>
          <w:szCs w:val="32"/>
          <w:lang w:val="es-MX" w:eastAsia="en-US"/>
        </w:rPr>
      </w:pPr>
      <w:r w:rsidRPr="00D8404A">
        <w:rPr>
          <w:rFonts w:eastAsia="Calibri"/>
          <w:b/>
          <w:sz w:val="32"/>
          <w:szCs w:val="32"/>
          <w:lang w:val="es-MX" w:eastAsia="en-US"/>
        </w:rPr>
        <w:t>MÉTODOS</w:t>
      </w:r>
    </w:p>
    <w:p w14:paraId="63CBFF5B" w14:textId="77777777" w:rsidR="00D8404A" w:rsidRPr="00D8404A" w:rsidRDefault="00D8404A" w:rsidP="00D8404A">
      <w:pPr>
        <w:spacing w:line="360" w:lineRule="auto"/>
        <w:jc w:val="center"/>
        <w:rPr>
          <w:rFonts w:eastAsia="Calibri"/>
          <w:b/>
          <w:bCs/>
          <w:sz w:val="28"/>
          <w:szCs w:val="28"/>
          <w:lang w:val="es-MX" w:eastAsia="en-US"/>
        </w:rPr>
      </w:pPr>
      <w:bookmarkStart w:id="5" w:name="_Hlk88735833"/>
      <w:r w:rsidRPr="00D8404A">
        <w:rPr>
          <w:rFonts w:eastAsia="Calibri"/>
          <w:b/>
          <w:bCs/>
          <w:sz w:val="28"/>
          <w:szCs w:val="28"/>
          <w:lang w:val="es-MX" w:eastAsia="en-US"/>
        </w:rPr>
        <w:t>Diseño del estudio</w:t>
      </w:r>
    </w:p>
    <w:p w14:paraId="24103AB9" w14:textId="77777777" w:rsidR="00D8404A" w:rsidRPr="00D8404A" w:rsidRDefault="00D8404A" w:rsidP="00D8404A">
      <w:pPr>
        <w:spacing w:line="360" w:lineRule="auto"/>
        <w:jc w:val="both"/>
        <w:rPr>
          <w:rFonts w:eastAsia="Calibri"/>
          <w:lang w:val="es-PE" w:eastAsia="en-US"/>
        </w:rPr>
      </w:pPr>
      <w:r w:rsidRPr="00D8404A">
        <w:rPr>
          <w:rFonts w:eastAsia="Calibri"/>
          <w:lang w:val="es-PE" w:eastAsia="en-US"/>
        </w:rPr>
        <w:t xml:space="preserve">Estudio analítico transversal de prueba diagnóstica. Análisis secundario de los datos obtenidos mediante el registro electrónico en salud de un Policlínico ocupacional ubicado en Lima, Perú. </w:t>
      </w:r>
    </w:p>
    <w:p w14:paraId="1DA99DEE" w14:textId="77777777" w:rsidR="00D8404A" w:rsidRPr="00D8404A" w:rsidRDefault="00D8404A" w:rsidP="00D8404A">
      <w:pPr>
        <w:spacing w:line="360" w:lineRule="auto"/>
        <w:jc w:val="center"/>
        <w:rPr>
          <w:rFonts w:eastAsia="Calibri"/>
          <w:b/>
          <w:bCs/>
          <w:sz w:val="28"/>
          <w:szCs w:val="28"/>
          <w:lang w:val="es-MX" w:eastAsia="en-US"/>
        </w:rPr>
      </w:pPr>
      <w:r w:rsidRPr="00D8404A">
        <w:rPr>
          <w:rFonts w:eastAsia="Calibri"/>
          <w:b/>
          <w:bCs/>
          <w:sz w:val="28"/>
          <w:szCs w:val="28"/>
          <w:lang w:val="es-MX" w:eastAsia="en-US"/>
        </w:rPr>
        <w:t>Población, muestra y criterios de elegibilidad</w:t>
      </w:r>
    </w:p>
    <w:p w14:paraId="0F1C7B52" w14:textId="77777777" w:rsidR="00D8404A" w:rsidRPr="00D8404A" w:rsidRDefault="00D8404A" w:rsidP="00D8404A">
      <w:pPr>
        <w:spacing w:line="360" w:lineRule="auto"/>
        <w:jc w:val="both"/>
        <w:rPr>
          <w:rFonts w:eastAsia="Calibri"/>
          <w:noProof/>
          <w:lang w:val="es-PE" w:eastAsia="en-US"/>
        </w:rPr>
      </w:pPr>
      <w:r w:rsidRPr="00D8404A">
        <w:rPr>
          <w:rFonts w:eastAsia="Calibri"/>
          <w:lang w:val="es-PE" w:eastAsia="en-US"/>
        </w:rPr>
        <w:t xml:space="preserve">La base de datos estuvo constituida por la información de los resultados de los exámenes médicos y de laboratorio realizados en trabajadores que realizaron su evaluación ocupacional. </w:t>
      </w:r>
      <w:bookmarkStart w:id="6" w:name="_Hlk124700580"/>
      <w:r w:rsidRPr="00D8404A">
        <w:rPr>
          <w:rFonts w:eastAsia="Calibri"/>
          <w:lang w:val="es-PE" w:eastAsia="en-US"/>
        </w:rPr>
        <w:t xml:space="preserve">La población se conformó por trabajadores de entre 18 a 65 años del Policlínico María Graña de Lima, Perú. </w:t>
      </w:r>
      <w:bookmarkEnd w:id="6"/>
      <w:r w:rsidRPr="00D8404A">
        <w:rPr>
          <w:rFonts w:eastAsia="Calibri"/>
          <w:lang w:val="es-PE" w:eastAsia="en-US"/>
        </w:rPr>
        <w:t xml:space="preserve">Se solicitaron los registros de los trabajadores que habían sido evaluados desde el 2017 hasta febrero del año 2020. </w:t>
      </w:r>
      <w:bookmarkStart w:id="7" w:name="_Hlk124701177"/>
      <w:r w:rsidRPr="00D8404A">
        <w:rPr>
          <w:rFonts w:eastAsia="Calibri"/>
          <w:lang w:val="es-PE" w:eastAsia="en-US"/>
        </w:rPr>
        <w:t>Durante ese periodo se evaluó un total de 8 977 sujetos. Se pidió solo las observaciones de las personas que tuvieran en su totalidad las siguientes variables: edad, sexo, ocupación, peso, talla, perímetro de cintura, antecedentes de diabetes mellitus tipo 2, presión arterial sistólica (PAS), presión arterial diastólica (PAD), glucosa en ayunas, triglicéridos y lipoproteína de alta densidad (</w:t>
      </w:r>
      <w:proofErr w:type="spellStart"/>
      <w:r w:rsidRPr="00D8404A">
        <w:rPr>
          <w:rFonts w:eastAsia="Calibri"/>
          <w:lang w:val="es-PE" w:eastAsia="en-US"/>
        </w:rPr>
        <w:t>cHDL</w:t>
      </w:r>
      <w:proofErr w:type="spellEnd"/>
      <w:r w:rsidRPr="00D8404A">
        <w:rPr>
          <w:rFonts w:eastAsia="Calibri"/>
          <w:lang w:val="es-PE" w:eastAsia="en-US"/>
        </w:rPr>
        <w:t>)</w:t>
      </w:r>
      <w:bookmarkEnd w:id="7"/>
      <w:r w:rsidRPr="00D8404A">
        <w:rPr>
          <w:rFonts w:eastAsia="Calibri"/>
          <w:lang w:val="es-PE" w:eastAsia="en-US"/>
        </w:rPr>
        <w:t>. Adicionalmente, se pidió que la base de datos debía excluir gestantes y trabajadores reevaluados, para evitar duplicados. El personal del policlínico entregó una base de datos con un total de 370 sujetos (Fig. 1).</w:t>
      </w:r>
      <w:r w:rsidRPr="00D8404A">
        <w:rPr>
          <w:rFonts w:eastAsia="Calibri"/>
          <w:noProof/>
          <w:lang w:val="es-PE" w:eastAsia="en-US"/>
        </w:rPr>
        <w:t xml:space="preserve"> </w:t>
      </w:r>
    </w:p>
    <w:p w14:paraId="52B3B3AF" w14:textId="77777777" w:rsidR="00D8404A" w:rsidRPr="00D8404A" w:rsidRDefault="00D8404A" w:rsidP="00D8404A">
      <w:pPr>
        <w:spacing w:line="360" w:lineRule="auto"/>
        <w:jc w:val="both"/>
        <w:rPr>
          <w:rFonts w:eastAsia="Calibri"/>
          <w:noProof/>
          <w:lang w:val="es-PE" w:eastAsia="en-US"/>
        </w:rPr>
      </w:pPr>
    </w:p>
    <w:p w14:paraId="53011192" w14:textId="630474D0" w:rsidR="00D8404A" w:rsidRPr="00D8404A" w:rsidRDefault="00D8404A" w:rsidP="00D8404A">
      <w:pPr>
        <w:spacing w:line="360" w:lineRule="auto"/>
        <w:jc w:val="center"/>
        <w:rPr>
          <w:rFonts w:eastAsia="Calibri"/>
          <w:b/>
          <w:lang w:val="es-PE" w:eastAsia="en-US"/>
        </w:rPr>
      </w:pPr>
      <w:r w:rsidRPr="00D8404A">
        <w:rPr>
          <w:rFonts w:eastAsia="Calibri"/>
          <w:b/>
          <w:noProof/>
          <w:lang w:val="es-PE" w:eastAsia="en-US"/>
        </w:rPr>
        <w:lastRenderedPageBreak/>
        <w:drawing>
          <wp:inline distT="0" distB="0" distL="0" distR="0" wp14:anchorId="4BE476CD" wp14:editId="05352621">
            <wp:extent cx="4114800" cy="2752090"/>
            <wp:effectExtent l="0" t="0" r="0" b="0"/>
            <wp:docPr id="1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14800" cy="2752090"/>
                    </a:xfrm>
                    <a:prstGeom prst="rect">
                      <a:avLst/>
                    </a:prstGeom>
                    <a:noFill/>
                    <a:ln>
                      <a:noFill/>
                    </a:ln>
                  </pic:spPr>
                </pic:pic>
              </a:graphicData>
            </a:graphic>
          </wp:inline>
        </w:drawing>
      </w:r>
    </w:p>
    <w:p w14:paraId="6B0BF570" w14:textId="77777777" w:rsidR="00D8404A" w:rsidRPr="00D8404A" w:rsidRDefault="00D8404A" w:rsidP="00D8404A">
      <w:pPr>
        <w:spacing w:line="360" w:lineRule="auto"/>
        <w:jc w:val="center"/>
        <w:rPr>
          <w:rFonts w:eastAsia="Calibri"/>
          <w:noProof/>
          <w:sz w:val="22"/>
          <w:szCs w:val="22"/>
          <w:lang w:val="es-PE" w:eastAsia="en-US"/>
        </w:rPr>
      </w:pPr>
      <w:r w:rsidRPr="00D8404A">
        <w:rPr>
          <w:rFonts w:eastAsia="Calibri"/>
          <w:b/>
          <w:sz w:val="22"/>
          <w:szCs w:val="22"/>
          <w:lang w:val="es-PE" w:eastAsia="en-US"/>
        </w:rPr>
        <w:t>Fig. 1 -</w:t>
      </w:r>
      <w:r w:rsidRPr="00D8404A">
        <w:rPr>
          <w:rFonts w:eastAsia="Calibri"/>
          <w:sz w:val="22"/>
          <w:szCs w:val="22"/>
          <w:lang w:val="es-PE" w:eastAsia="en-US"/>
        </w:rPr>
        <w:t xml:space="preserve"> Proceso de selección de sujetos para el estudio.</w:t>
      </w:r>
    </w:p>
    <w:p w14:paraId="44D3BD01" w14:textId="77777777" w:rsidR="00D8404A" w:rsidRPr="00D8404A" w:rsidRDefault="00D8404A" w:rsidP="00D8404A">
      <w:pPr>
        <w:spacing w:line="360" w:lineRule="auto"/>
        <w:jc w:val="both"/>
        <w:rPr>
          <w:rFonts w:eastAsia="Calibri"/>
          <w:bCs/>
          <w:lang w:val="es-MX" w:eastAsia="en-US"/>
        </w:rPr>
      </w:pPr>
    </w:p>
    <w:p w14:paraId="0A0697D3" w14:textId="77777777" w:rsidR="00D8404A" w:rsidRPr="00D8404A" w:rsidRDefault="00D8404A" w:rsidP="00D8404A">
      <w:pPr>
        <w:spacing w:line="360" w:lineRule="auto"/>
        <w:jc w:val="center"/>
        <w:rPr>
          <w:rFonts w:eastAsia="Calibri"/>
          <w:b/>
          <w:sz w:val="28"/>
          <w:szCs w:val="28"/>
          <w:lang w:val="es-MX" w:eastAsia="en-US"/>
        </w:rPr>
      </w:pPr>
      <w:r w:rsidRPr="00D8404A">
        <w:rPr>
          <w:rFonts w:eastAsia="Calibri"/>
          <w:b/>
          <w:sz w:val="28"/>
          <w:szCs w:val="28"/>
          <w:lang w:val="es-MX" w:eastAsia="en-US"/>
        </w:rPr>
        <w:t>Definición de variables</w:t>
      </w:r>
    </w:p>
    <w:p w14:paraId="39FB1F91" w14:textId="77777777" w:rsidR="00D8404A" w:rsidRPr="00D8404A" w:rsidRDefault="00D8404A" w:rsidP="00D8404A">
      <w:pPr>
        <w:spacing w:line="360" w:lineRule="auto"/>
        <w:jc w:val="both"/>
        <w:rPr>
          <w:rFonts w:eastAsia="Arial Unicode MS"/>
          <w:lang w:val="es-PE" w:eastAsia="en-US"/>
        </w:rPr>
      </w:pPr>
      <w:r w:rsidRPr="00D8404A">
        <w:rPr>
          <w:rFonts w:eastAsia="Calibri"/>
          <w:bCs/>
          <w:lang w:val="es-MX" w:eastAsia="en-US"/>
        </w:rPr>
        <w:t xml:space="preserve">Variable respuesta: </w:t>
      </w:r>
      <w:r w:rsidRPr="00D8404A">
        <w:rPr>
          <w:rFonts w:eastAsia="Calibri"/>
          <w:iCs/>
          <w:lang w:val="es-PE" w:eastAsia="en-US"/>
        </w:rPr>
        <w:t>para definir la presencia de SM se utilizaron los criterios de la Asociación Latinoamericana de Diabetes (</w:t>
      </w:r>
      <w:proofErr w:type="spellStart"/>
      <w:r w:rsidRPr="00D8404A">
        <w:rPr>
          <w:rFonts w:eastAsia="Calibri"/>
          <w:iCs/>
          <w:lang w:val="es-PE" w:eastAsia="en-US"/>
        </w:rPr>
        <w:t>ALAD</w:t>
      </w:r>
      <w:proofErr w:type="spellEnd"/>
      <w:r w:rsidRPr="00D8404A">
        <w:rPr>
          <w:rFonts w:eastAsia="Calibri"/>
          <w:iCs/>
          <w:lang w:val="es-PE" w:eastAsia="en-US"/>
        </w:rPr>
        <w:t>).</w:t>
      </w:r>
      <w:r w:rsidRPr="00D8404A">
        <w:rPr>
          <w:rFonts w:eastAsia="Calibri"/>
          <w:iCs/>
          <w:lang w:val="es-PE" w:eastAsia="en-US"/>
        </w:rPr>
        <w:fldChar w:fldCharType="begin"/>
      </w:r>
      <w:r w:rsidRPr="00D8404A">
        <w:rPr>
          <w:rFonts w:eastAsia="Calibri"/>
          <w:iCs/>
          <w:lang w:val="es-PE" w:eastAsia="en-US"/>
        </w:rPr>
        <w:instrText xml:space="preserve"> ADDIN ZOTERO_ITEM CSL_CITATION {"citationID":"sjzShkqG","properties":{"formattedCitation":"\\super (14)\\nosupersub{}","plainCitation":"(14)","noteIndex":0},"citationItems":[{"id":92,"uris":["http://zotero.org/users/local/nf5Qu43K/items/FBFI9ETQ"],"itemData":{"id":92,"type":"article-journal","abstract":"Introduction: Metabolic syndrome is referred to as the set of medical conditions that include central distribution obesity, triglyceride elevation, atherogenic dyslipidemia, hyperglycemia and arterial hypertension. Objective: To compare the main diagnostic criteria currently used for the diagnosis of Metabolic Syndrome. Methodology: A retrospective bibliographic review was carried out by consulting databases of refectory systems, such as SciELO, National Center for Biotechnology Information (NCBI), ScienceDirect, with the use of validated keywords in DeCS and Mesh in both English and Spanish. Results: Abdominal obesity was found to be one of the most discrepant points in the different organizations that describe the diagnosis for metabolic syndrome. Conclusions: The most studied criteria for the Latin American population are those defined by the International Diabetes Federation, unlike those of the Adult Treatment Panel III that have a wider abdominal perimeter cut-off point, making it difficult to diagnose metabolic syndrome.","container-title":"Revista Colombiana de Cardiología","DOI":"10.24875/RCCAR.M21000010","ISSN":"0120-5633","issue":"1","journalAbbreviation":"RCCAR","language":"es","page":"5885","source":"DOI.org (Crossref)","title":"Síndrome metabólico: una revisión de criterios internacionales","title-short":"Síndrome metabólico","volume":"28","author":[{"family":"Ramírez-López","given":"Laura X."},{"family":"Aguilera","given":"Astrid M."},{"family":"Rubio","given":"Claudia M."},{"family":"Aguilar-Mateus","given":"Ángela M."}],"issued":{"date-parts":[["2022",2,25]]}}}],"schema":"https://github.com/citation-style-language/schema/raw/master/csl-citation.json"} </w:instrText>
      </w:r>
      <w:r w:rsidRPr="00D8404A">
        <w:rPr>
          <w:rFonts w:eastAsia="Calibri"/>
          <w:iCs/>
          <w:lang w:val="es-PE" w:eastAsia="en-US"/>
        </w:rPr>
        <w:fldChar w:fldCharType="separate"/>
      </w:r>
      <w:r w:rsidRPr="00D8404A">
        <w:rPr>
          <w:rFonts w:eastAsia="Calibri"/>
          <w:vertAlign w:val="superscript"/>
          <w:lang w:val="es-PE" w:eastAsia="en-US"/>
        </w:rPr>
        <w:t>(14)</w:t>
      </w:r>
      <w:r w:rsidRPr="00D8404A">
        <w:rPr>
          <w:rFonts w:eastAsia="Calibri"/>
          <w:iCs/>
          <w:lang w:val="es-PE" w:eastAsia="en-US"/>
        </w:rPr>
        <w:fldChar w:fldCharType="end"/>
      </w:r>
      <w:r w:rsidRPr="00D8404A">
        <w:rPr>
          <w:rFonts w:eastAsia="Arial Unicode MS"/>
          <w:lang w:val="es-PE" w:eastAsia="en-US"/>
        </w:rPr>
        <w:t xml:space="preserve"> Se consideró SM si presentaban al menos 3 de los siguientes componentes: </w:t>
      </w:r>
    </w:p>
    <w:p w14:paraId="71F6D411" w14:textId="77777777" w:rsidR="00D8404A" w:rsidRPr="00D8404A" w:rsidRDefault="00D8404A" w:rsidP="00CB6CEC">
      <w:pPr>
        <w:spacing w:line="360" w:lineRule="auto"/>
        <w:jc w:val="both"/>
        <w:rPr>
          <w:rFonts w:eastAsia="Arial Unicode MS"/>
          <w:lang w:val="es-PE" w:eastAsia="en-US"/>
        </w:rPr>
      </w:pPr>
    </w:p>
    <w:p w14:paraId="25327A93" w14:textId="77777777" w:rsidR="00D8404A" w:rsidRPr="00D8404A" w:rsidRDefault="00D8404A" w:rsidP="00CB6CEC">
      <w:pPr>
        <w:numPr>
          <w:ilvl w:val="0"/>
          <w:numId w:val="3"/>
        </w:numPr>
        <w:pBdr>
          <w:top w:val="nil"/>
          <w:left w:val="nil"/>
          <w:bottom w:val="nil"/>
          <w:right w:val="nil"/>
          <w:between w:val="nil"/>
        </w:pBdr>
        <w:spacing w:line="360" w:lineRule="auto"/>
        <w:contextualSpacing/>
        <w:jc w:val="both"/>
        <w:rPr>
          <w:rFonts w:eastAsia="Arial Unicode MS"/>
          <w:lang w:val="es-PE" w:eastAsia="en-US"/>
        </w:rPr>
      </w:pPr>
      <w:r w:rsidRPr="00D8404A">
        <w:rPr>
          <w:rFonts w:eastAsia="Arial Unicode MS"/>
          <w:lang w:val="es-PE" w:eastAsia="en-US"/>
        </w:rPr>
        <w:t>Obesidad abdominal (perímetro de cintura ≥ 94 cm en hombres y ≥ 88 cm en mujeres).</w:t>
      </w:r>
    </w:p>
    <w:p w14:paraId="1C95308C" w14:textId="77777777" w:rsidR="00D8404A" w:rsidRPr="00D8404A" w:rsidRDefault="00D8404A" w:rsidP="00CB6CEC">
      <w:pPr>
        <w:numPr>
          <w:ilvl w:val="0"/>
          <w:numId w:val="3"/>
        </w:numPr>
        <w:pBdr>
          <w:top w:val="nil"/>
          <w:left w:val="nil"/>
          <w:bottom w:val="nil"/>
          <w:right w:val="nil"/>
          <w:between w:val="nil"/>
        </w:pBdr>
        <w:spacing w:line="360" w:lineRule="auto"/>
        <w:contextualSpacing/>
        <w:jc w:val="both"/>
        <w:rPr>
          <w:rFonts w:eastAsia="Arial Unicode MS"/>
          <w:lang w:val="es-PE" w:eastAsia="en-US"/>
        </w:rPr>
      </w:pPr>
      <w:proofErr w:type="spellStart"/>
      <w:r w:rsidRPr="00D8404A">
        <w:rPr>
          <w:rFonts w:eastAsia="Calibri"/>
          <w:color w:val="000000"/>
          <w:lang w:val="es-PE" w:eastAsia="en-US"/>
        </w:rPr>
        <w:t>Hipertrigliceridemia</w:t>
      </w:r>
      <w:proofErr w:type="spellEnd"/>
      <w:r w:rsidRPr="00D8404A">
        <w:rPr>
          <w:rFonts w:eastAsia="Calibri"/>
          <w:color w:val="000000"/>
          <w:lang w:val="es-PE" w:eastAsia="en-US"/>
        </w:rPr>
        <w:t xml:space="preserve"> (&gt; 150 mg/</w:t>
      </w:r>
      <w:proofErr w:type="spellStart"/>
      <w:r w:rsidRPr="00D8404A">
        <w:rPr>
          <w:rFonts w:eastAsia="Calibri"/>
          <w:color w:val="000000"/>
          <w:lang w:val="es-PE" w:eastAsia="en-US"/>
        </w:rPr>
        <w:t>dL</w:t>
      </w:r>
      <w:proofErr w:type="spellEnd"/>
      <w:r w:rsidRPr="00D8404A">
        <w:rPr>
          <w:rFonts w:eastAsia="Calibri"/>
          <w:color w:val="000000"/>
          <w:lang w:val="es-PE" w:eastAsia="en-US"/>
        </w:rPr>
        <w:t>).</w:t>
      </w:r>
    </w:p>
    <w:p w14:paraId="227427DA" w14:textId="77777777" w:rsidR="00D8404A" w:rsidRPr="00D8404A" w:rsidRDefault="00D8404A" w:rsidP="00CB6CEC">
      <w:pPr>
        <w:numPr>
          <w:ilvl w:val="0"/>
          <w:numId w:val="3"/>
        </w:numPr>
        <w:pBdr>
          <w:top w:val="nil"/>
          <w:left w:val="nil"/>
          <w:bottom w:val="nil"/>
          <w:right w:val="nil"/>
          <w:between w:val="nil"/>
        </w:pBdr>
        <w:spacing w:line="360" w:lineRule="auto"/>
        <w:contextualSpacing/>
        <w:jc w:val="both"/>
        <w:rPr>
          <w:rFonts w:eastAsia="Arial Unicode MS"/>
          <w:lang w:val="es-PE" w:eastAsia="en-US"/>
        </w:rPr>
      </w:pPr>
      <w:proofErr w:type="spellStart"/>
      <w:r w:rsidRPr="00D8404A">
        <w:rPr>
          <w:rFonts w:eastAsia="Calibri"/>
          <w:color w:val="000000"/>
          <w:lang w:val="es-PE" w:eastAsia="en-US"/>
        </w:rPr>
        <w:t>cHDL</w:t>
      </w:r>
      <w:proofErr w:type="spellEnd"/>
      <w:r w:rsidRPr="00D8404A">
        <w:rPr>
          <w:rFonts w:eastAsia="Calibri"/>
          <w:color w:val="000000"/>
          <w:lang w:val="es-PE" w:eastAsia="en-US"/>
        </w:rPr>
        <w:t xml:space="preserve"> bajo (&lt; 40 mg/</w:t>
      </w:r>
      <w:proofErr w:type="spellStart"/>
      <w:r w:rsidRPr="00D8404A">
        <w:rPr>
          <w:rFonts w:eastAsia="Calibri"/>
          <w:color w:val="000000"/>
          <w:lang w:val="es-PE" w:eastAsia="en-US"/>
        </w:rPr>
        <w:t>dL</w:t>
      </w:r>
      <w:proofErr w:type="spellEnd"/>
      <w:r w:rsidRPr="00D8404A">
        <w:rPr>
          <w:rFonts w:eastAsia="Calibri"/>
          <w:color w:val="000000"/>
          <w:lang w:val="es-PE" w:eastAsia="en-US"/>
        </w:rPr>
        <w:t xml:space="preserve"> en hombres o &lt; 50 mg/</w:t>
      </w:r>
      <w:proofErr w:type="spellStart"/>
      <w:r w:rsidRPr="00D8404A">
        <w:rPr>
          <w:rFonts w:eastAsia="Calibri"/>
          <w:color w:val="000000"/>
          <w:lang w:val="es-PE" w:eastAsia="en-US"/>
        </w:rPr>
        <w:t>dL</w:t>
      </w:r>
      <w:proofErr w:type="spellEnd"/>
      <w:r w:rsidRPr="00D8404A">
        <w:rPr>
          <w:rFonts w:eastAsia="Calibri"/>
          <w:color w:val="000000"/>
          <w:lang w:val="es-PE" w:eastAsia="en-US"/>
        </w:rPr>
        <w:t xml:space="preserve"> en mujeres).</w:t>
      </w:r>
    </w:p>
    <w:p w14:paraId="5D29AA7D" w14:textId="77777777" w:rsidR="00D8404A" w:rsidRPr="00D8404A" w:rsidRDefault="00D8404A" w:rsidP="00CB6CEC">
      <w:pPr>
        <w:numPr>
          <w:ilvl w:val="0"/>
          <w:numId w:val="3"/>
        </w:numPr>
        <w:pBdr>
          <w:top w:val="nil"/>
          <w:left w:val="nil"/>
          <w:bottom w:val="nil"/>
          <w:right w:val="nil"/>
          <w:between w:val="nil"/>
        </w:pBdr>
        <w:spacing w:line="360" w:lineRule="auto"/>
        <w:contextualSpacing/>
        <w:jc w:val="both"/>
        <w:rPr>
          <w:rFonts w:eastAsia="Arial Unicode MS"/>
          <w:lang w:val="es-PE" w:eastAsia="en-US"/>
        </w:rPr>
      </w:pPr>
      <w:r w:rsidRPr="00D8404A">
        <w:rPr>
          <w:rFonts w:eastAsia="Arial Unicode MS"/>
          <w:color w:val="000000"/>
          <w:lang w:val="es-PE" w:eastAsia="en-US"/>
        </w:rPr>
        <w:t xml:space="preserve">Presión arterial elevada (PAS ≥ 130 mmHg o PAD ≥ 85 mmHg). </w:t>
      </w:r>
    </w:p>
    <w:p w14:paraId="227E6483" w14:textId="77777777" w:rsidR="00D8404A" w:rsidRPr="00D8404A" w:rsidRDefault="00D8404A" w:rsidP="00CB6CEC">
      <w:pPr>
        <w:numPr>
          <w:ilvl w:val="0"/>
          <w:numId w:val="3"/>
        </w:numPr>
        <w:pBdr>
          <w:top w:val="nil"/>
          <w:left w:val="nil"/>
          <w:bottom w:val="nil"/>
          <w:right w:val="nil"/>
          <w:between w:val="nil"/>
        </w:pBdr>
        <w:spacing w:line="360" w:lineRule="auto"/>
        <w:contextualSpacing/>
        <w:jc w:val="both"/>
        <w:rPr>
          <w:rFonts w:eastAsia="Arial Unicode MS"/>
          <w:lang w:val="es-PE" w:eastAsia="en-US"/>
        </w:rPr>
      </w:pPr>
      <w:r w:rsidRPr="00D8404A">
        <w:rPr>
          <w:rFonts w:eastAsia="Arial Unicode MS"/>
          <w:color w:val="000000"/>
          <w:lang w:val="es-PE" w:eastAsia="en-US"/>
        </w:rPr>
        <w:t>Alteración en la regulación de la glucosa (glicemia en ayunas ≥ 100 mg/</w:t>
      </w:r>
      <w:proofErr w:type="spellStart"/>
      <w:r w:rsidRPr="00D8404A">
        <w:rPr>
          <w:rFonts w:eastAsia="Arial Unicode MS"/>
          <w:color w:val="000000"/>
          <w:lang w:val="es-PE" w:eastAsia="en-US"/>
        </w:rPr>
        <w:t>dL</w:t>
      </w:r>
      <w:proofErr w:type="spellEnd"/>
      <w:r w:rsidRPr="00D8404A">
        <w:rPr>
          <w:rFonts w:eastAsia="Arial Unicode MS"/>
          <w:color w:val="000000"/>
          <w:lang w:val="es-PE" w:eastAsia="en-US"/>
        </w:rPr>
        <w:t xml:space="preserve"> o en tratamiento para glicemia elevada).</w:t>
      </w:r>
    </w:p>
    <w:p w14:paraId="65E2CD07" w14:textId="77777777" w:rsidR="00D8404A" w:rsidRPr="00D8404A" w:rsidRDefault="00D8404A" w:rsidP="00CB6CEC">
      <w:pPr>
        <w:spacing w:line="360" w:lineRule="auto"/>
        <w:jc w:val="both"/>
        <w:rPr>
          <w:rFonts w:eastAsia="Calibri"/>
          <w:bCs/>
          <w:lang w:val="es-PE" w:eastAsia="en-US"/>
        </w:rPr>
      </w:pPr>
    </w:p>
    <w:p w14:paraId="48E084C5" w14:textId="77777777" w:rsidR="00D8404A" w:rsidRPr="00D8404A" w:rsidRDefault="00D8404A" w:rsidP="00D8404A">
      <w:pPr>
        <w:spacing w:line="360" w:lineRule="auto"/>
        <w:jc w:val="both"/>
        <w:rPr>
          <w:rFonts w:eastAsia="Calibri"/>
          <w:lang w:val="es-PE" w:eastAsia="en-US"/>
        </w:rPr>
      </w:pPr>
      <w:r w:rsidRPr="00D8404A">
        <w:rPr>
          <w:rFonts w:eastAsia="Calibri"/>
          <w:bCs/>
          <w:lang w:val="es-MX" w:eastAsia="en-US"/>
        </w:rPr>
        <w:t xml:space="preserve"> Variables de exposición: </w:t>
      </w:r>
      <w:r w:rsidRPr="00D8404A">
        <w:rPr>
          <w:rFonts w:eastAsia="Calibri"/>
          <w:lang w:val="es-PE" w:eastAsia="en-US"/>
        </w:rPr>
        <w:t xml:space="preserve">fueron consideradas 3 para probar su rendimiento diagnóstico: </w:t>
      </w:r>
    </w:p>
    <w:p w14:paraId="685263BD" w14:textId="77777777" w:rsidR="00D8404A" w:rsidRPr="00D8404A" w:rsidRDefault="00D8404A" w:rsidP="00D8404A">
      <w:pPr>
        <w:spacing w:line="360" w:lineRule="auto"/>
        <w:jc w:val="both"/>
        <w:rPr>
          <w:rFonts w:eastAsia="Calibri"/>
          <w:lang w:val="es-PE" w:eastAsia="en-US"/>
        </w:rPr>
      </w:pPr>
    </w:p>
    <w:p w14:paraId="3BC93243" w14:textId="77777777" w:rsidR="00D8404A" w:rsidRPr="00D8404A" w:rsidRDefault="00D8404A" w:rsidP="002A7C94">
      <w:pPr>
        <w:numPr>
          <w:ilvl w:val="0"/>
          <w:numId w:val="6"/>
        </w:numPr>
        <w:spacing w:line="360" w:lineRule="auto"/>
        <w:ind w:left="714" w:hanging="357"/>
        <w:contextualSpacing/>
        <w:jc w:val="both"/>
        <w:rPr>
          <w:rFonts w:eastAsia="Calibri"/>
          <w:lang w:val="es-PE" w:eastAsia="en-US"/>
        </w:rPr>
      </w:pPr>
      <w:r w:rsidRPr="00D8404A">
        <w:rPr>
          <w:rFonts w:eastAsia="Calibri"/>
          <w:lang w:val="es-PE" w:eastAsia="en-US"/>
        </w:rPr>
        <w:t xml:space="preserve">IMC = peso (kg) / </w:t>
      </w:r>
      <w:proofErr w:type="spellStart"/>
      <w:r w:rsidRPr="00D8404A">
        <w:rPr>
          <w:rFonts w:eastAsia="Calibri"/>
          <w:lang w:val="es-PE" w:eastAsia="en-US"/>
        </w:rPr>
        <w:t>talla</w:t>
      </w:r>
      <w:r w:rsidRPr="00D8404A">
        <w:rPr>
          <w:rFonts w:eastAsia="Calibri"/>
          <w:vertAlign w:val="superscript"/>
          <w:lang w:val="es-PE" w:eastAsia="en-US"/>
        </w:rPr>
        <w:t>2</w:t>
      </w:r>
      <w:proofErr w:type="spellEnd"/>
      <w:r w:rsidRPr="00D8404A">
        <w:rPr>
          <w:rFonts w:eastAsia="Calibri"/>
          <w:lang w:val="es-PE" w:eastAsia="en-US"/>
        </w:rPr>
        <w:t xml:space="preserve"> (m) </w:t>
      </w:r>
    </w:p>
    <w:p w14:paraId="3099FDB2" w14:textId="77777777" w:rsidR="00D8404A" w:rsidRPr="002A7C94" w:rsidRDefault="00D8404A" w:rsidP="002A7C94">
      <w:pPr>
        <w:pStyle w:val="Prrafodelista"/>
        <w:numPr>
          <w:ilvl w:val="0"/>
          <w:numId w:val="6"/>
        </w:numPr>
        <w:spacing w:after="0" w:line="360" w:lineRule="auto"/>
        <w:ind w:left="714" w:hanging="357"/>
        <w:jc w:val="both"/>
        <w:rPr>
          <w:rFonts w:ascii="Times New Roman" w:hAnsi="Times New Roman"/>
          <w:sz w:val="24"/>
          <w:szCs w:val="24"/>
        </w:rPr>
      </w:pPr>
      <w:proofErr w:type="spellStart"/>
      <w:r w:rsidRPr="002A7C94">
        <w:rPr>
          <w:rFonts w:ascii="Times New Roman" w:hAnsi="Times New Roman"/>
          <w:sz w:val="24"/>
          <w:szCs w:val="24"/>
        </w:rPr>
        <w:lastRenderedPageBreak/>
        <w:t>ITP</w:t>
      </w:r>
      <w:proofErr w:type="spellEnd"/>
      <w:r w:rsidRPr="002A7C94">
        <w:rPr>
          <w:rFonts w:ascii="Times New Roman" w:hAnsi="Times New Roman"/>
          <w:sz w:val="24"/>
          <w:szCs w:val="24"/>
        </w:rPr>
        <w:t xml:space="preserve"> = peso (kg) / </w:t>
      </w:r>
      <w:proofErr w:type="spellStart"/>
      <w:r w:rsidRPr="002A7C94">
        <w:rPr>
          <w:rFonts w:ascii="Times New Roman" w:hAnsi="Times New Roman"/>
          <w:sz w:val="24"/>
          <w:szCs w:val="24"/>
        </w:rPr>
        <w:t>talla</w:t>
      </w:r>
      <w:r w:rsidRPr="002A7C94">
        <w:rPr>
          <w:rFonts w:ascii="Times New Roman" w:hAnsi="Times New Roman"/>
          <w:sz w:val="24"/>
          <w:szCs w:val="24"/>
          <w:vertAlign w:val="superscript"/>
        </w:rPr>
        <w:t>3</w:t>
      </w:r>
      <w:proofErr w:type="spellEnd"/>
      <w:r w:rsidRPr="002A7C94">
        <w:rPr>
          <w:rFonts w:ascii="Times New Roman" w:hAnsi="Times New Roman"/>
          <w:sz w:val="24"/>
          <w:szCs w:val="24"/>
          <w:vertAlign w:val="superscript"/>
        </w:rPr>
        <w:t xml:space="preserve"> </w:t>
      </w:r>
      <w:r w:rsidRPr="002A7C94">
        <w:rPr>
          <w:rFonts w:ascii="Times New Roman" w:hAnsi="Times New Roman"/>
          <w:sz w:val="24"/>
          <w:szCs w:val="24"/>
        </w:rPr>
        <w:t>(m)</w:t>
      </w:r>
    </w:p>
    <w:p w14:paraId="1EA668D6" w14:textId="77777777" w:rsidR="00D8404A" w:rsidRPr="00D8404A" w:rsidRDefault="00D8404A" w:rsidP="002A7C94">
      <w:pPr>
        <w:numPr>
          <w:ilvl w:val="0"/>
          <w:numId w:val="6"/>
        </w:numPr>
        <w:spacing w:line="360" w:lineRule="auto"/>
        <w:ind w:left="714" w:hanging="357"/>
        <w:contextualSpacing/>
        <w:jc w:val="both"/>
        <w:rPr>
          <w:rFonts w:eastAsia="Calibri"/>
          <w:lang w:val="es-PE" w:eastAsia="en-US"/>
        </w:rPr>
      </w:pPr>
      <w:proofErr w:type="spellStart"/>
      <w:r w:rsidRPr="00D8404A">
        <w:rPr>
          <w:rFonts w:eastAsia="Calibri"/>
          <w:lang w:val="es-PE" w:eastAsia="en-US"/>
        </w:rPr>
        <w:t>IMC</w:t>
      </w:r>
      <w:r w:rsidRPr="00D8404A">
        <w:rPr>
          <w:rFonts w:eastAsia="Calibri"/>
          <w:vertAlign w:val="subscript"/>
          <w:lang w:val="es-PE" w:eastAsia="en-US"/>
        </w:rPr>
        <w:t>N</w:t>
      </w:r>
      <w:proofErr w:type="spellEnd"/>
      <w:r w:rsidRPr="00D8404A">
        <w:rPr>
          <w:rFonts w:eastAsia="Calibri"/>
          <w:lang w:val="es-PE" w:eastAsia="en-US"/>
        </w:rPr>
        <w:t xml:space="preserve"> = 1,3 x (peso (kg) / talla (m)</w:t>
      </w:r>
      <w:r w:rsidRPr="00D8404A">
        <w:rPr>
          <w:rFonts w:eastAsia="Calibri"/>
          <w:vertAlign w:val="superscript"/>
          <w:lang w:val="es-PE" w:eastAsia="en-US"/>
        </w:rPr>
        <w:t>2,5</w:t>
      </w:r>
      <w:r w:rsidRPr="00D8404A">
        <w:rPr>
          <w:rFonts w:eastAsia="Calibri"/>
          <w:lang w:val="es-PE" w:eastAsia="en-US"/>
        </w:rPr>
        <w:t>)</w:t>
      </w:r>
    </w:p>
    <w:p w14:paraId="7110A50B" w14:textId="77777777" w:rsidR="00D8404A" w:rsidRPr="00D8404A" w:rsidRDefault="00D8404A" w:rsidP="00D8404A">
      <w:pPr>
        <w:spacing w:line="360" w:lineRule="auto"/>
        <w:jc w:val="both"/>
        <w:rPr>
          <w:rFonts w:eastAsia="Calibri"/>
          <w:bCs/>
          <w:lang w:val="es-PE" w:eastAsia="en-US"/>
        </w:rPr>
      </w:pPr>
    </w:p>
    <w:p w14:paraId="269885E4" w14:textId="77777777" w:rsidR="00D8404A" w:rsidRPr="00D8404A" w:rsidRDefault="00D8404A" w:rsidP="00D8404A">
      <w:pPr>
        <w:spacing w:line="360" w:lineRule="auto"/>
        <w:jc w:val="both"/>
        <w:rPr>
          <w:rFonts w:eastAsia="Calibri"/>
          <w:bCs/>
          <w:lang w:val="es-PE" w:eastAsia="en-US"/>
        </w:rPr>
      </w:pPr>
      <w:r w:rsidRPr="00D8404A">
        <w:rPr>
          <w:rFonts w:eastAsia="Calibri"/>
          <w:bCs/>
          <w:lang w:val="es-MX" w:eastAsia="en-US"/>
        </w:rPr>
        <w:t xml:space="preserve">Otras variables: se </w:t>
      </w:r>
      <w:r w:rsidRPr="00D8404A">
        <w:rPr>
          <w:rFonts w:eastAsia="Calibri"/>
          <w:bCs/>
          <w:lang w:val="es-PE" w:eastAsia="en-US"/>
        </w:rPr>
        <w:t>incluyeron, además:</w:t>
      </w:r>
    </w:p>
    <w:p w14:paraId="44554F13" w14:textId="77777777" w:rsidR="00D8404A" w:rsidRPr="00D8404A" w:rsidRDefault="00D8404A" w:rsidP="00D8404A">
      <w:pPr>
        <w:spacing w:line="360" w:lineRule="auto"/>
        <w:jc w:val="both"/>
        <w:rPr>
          <w:rFonts w:eastAsia="Calibri"/>
          <w:bCs/>
          <w:lang w:val="es-PE" w:eastAsia="en-US"/>
        </w:rPr>
      </w:pPr>
    </w:p>
    <w:p w14:paraId="17C75E2D" w14:textId="77777777" w:rsidR="00D8404A" w:rsidRPr="00D8404A" w:rsidRDefault="00D8404A" w:rsidP="00CB6CEC">
      <w:pPr>
        <w:numPr>
          <w:ilvl w:val="0"/>
          <w:numId w:val="4"/>
        </w:numPr>
        <w:spacing w:line="360" w:lineRule="auto"/>
        <w:ind w:left="714" w:hanging="357"/>
        <w:contextualSpacing/>
        <w:jc w:val="both"/>
        <w:rPr>
          <w:rFonts w:eastAsia="Calibri"/>
          <w:bCs/>
          <w:lang w:val="es-PE" w:eastAsia="en-US"/>
        </w:rPr>
      </w:pPr>
      <w:r w:rsidRPr="00D8404A">
        <w:rPr>
          <w:rFonts w:eastAsia="Calibri"/>
          <w:bCs/>
          <w:lang w:val="es-PE" w:eastAsia="en-US"/>
        </w:rPr>
        <w:t>Sexo.</w:t>
      </w:r>
    </w:p>
    <w:p w14:paraId="5674A8C2" w14:textId="77777777" w:rsidR="00D8404A" w:rsidRPr="00D8404A" w:rsidRDefault="00D8404A" w:rsidP="00CB6CEC">
      <w:pPr>
        <w:numPr>
          <w:ilvl w:val="0"/>
          <w:numId w:val="4"/>
        </w:numPr>
        <w:spacing w:line="360" w:lineRule="auto"/>
        <w:ind w:left="714" w:hanging="357"/>
        <w:contextualSpacing/>
        <w:jc w:val="both"/>
        <w:rPr>
          <w:rFonts w:eastAsia="Calibri"/>
          <w:bCs/>
          <w:lang w:val="es-PE" w:eastAsia="en-US"/>
        </w:rPr>
      </w:pPr>
      <w:r w:rsidRPr="00D8404A">
        <w:rPr>
          <w:rFonts w:eastAsia="Calibri"/>
          <w:bCs/>
          <w:lang w:val="es-PE" w:eastAsia="en-US"/>
        </w:rPr>
        <w:t>Edad (categorizado en 18 a 29 años, 30 a 44 años y 45 a 65 años).</w:t>
      </w:r>
    </w:p>
    <w:p w14:paraId="547AEE18" w14:textId="77777777" w:rsidR="00D8404A" w:rsidRPr="00D8404A" w:rsidRDefault="00D8404A" w:rsidP="00CB6CEC">
      <w:pPr>
        <w:numPr>
          <w:ilvl w:val="0"/>
          <w:numId w:val="4"/>
        </w:numPr>
        <w:spacing w:line="360" w:lineRule="auto"/>
        <w:ind w:left="714" w:hanging="357"/>
        <w:contextualSpacing/>
        <w:jc w:val="both"/>
        <w:rPr>
          <w:rFonts w:eastAsia="Calibri"/>
          <w:bCs/>
          <w:lang w:val="es-PE" w:eastAsia="en-US"/>
        </w:rPr>
      </w:pPr>
      <w:r w:rsidRPr="00D8404A">
        <w:rPr>
          <w:rFonts w:eastAsia="Calibri"/>
          <w:bCs/>
          <w:lang w:val="es-PE" w:eastAsia="en-US"/>
        </w:rPr>
        <w:t>Ocupación (operario vs. administrativo).</w:t>
      </w:r>
    </w:p>
    <w:p w14:paraId="0B0D03D6" w14:textId="77777777" w:rsidR="00D8404A" w:rsidRPr="00D8404A" w:rsidRDefault="00D8404A" w:rsidP="00CB6CEC">
      <w:pPr>
        <w:numPr>
          <w:ilvl w:val="0"/>
          <w:numId w:val="4"/>
        </w:numPr>
        <w:spacing w:line="360" w:lineRule="auto"/>
        <w:ind w:left="714" w:hanging="357"/>
        <w:contextualSpacing/>
        <w:jc w:val="both"/>
        <w:rPr>
          <w:rFonts w:eastAsia="Calibri"/>
          <w:bCs/>
          <w:lang w:val="es-PE" w:eastAsia="en-US"/>
        </w:rPr>
      </w:pPr>
      <w:r w:rsidRPr="00D8404A">
        <w:rPr>
          <w:rFonts w:eastAsia="Calibri"/>
          <w:bCs/>
          <w:lang w:val="es-PE" w:eastAsia="en-US"/>
        </w:rPr>
        <w:t>Consumo de cigarrillos (si vs. no).</w:t>
      </w:r>
    </w:p>
    <w:p w14:paraId="0D58D88D" w14:textId="77777777" w:rsidR="00D8404A" w:rsidRPr="00D8404A" w:rsidRDefault="00D8404A" w:rsidP="00CB6CEC">
      <w:pPr>
        <w:numPr>
          <w:ilvl w:val="0"/>
          <w:numId w:val="4"/>
        </w:numPr>
        <w:spacing w:line="360" w:lineRule="auto"/>
        <w:ind w:left="714" w:hanging="357"/>
        <w:contextualSpacing/>
        <w:jc w:val="both"/>
        <w:rPr>
          <w:rFonts w:eastAsia="Calibri"/>
          <w:bCs/>
          <w:lang w:val="es-PE" w:eastAsia="en-US"/>
        </w:rPr>
      </w:pPr>
      <w:r w:rsidRPr="00D8404A">
        <w:rPr>
          <w:rFonts w:eastAsia="Calibri"/>
          <w:bCs/>
          <w:lang w:val="es-PE" w:eastAsia="en-US"/>
        </w:rPr>
        <w:t xml:space="preserve">Consumo de alcohol (si vs. no). </w:t>
      </w:r>
    </w:p>
    <w:p w14:paraId="2478485B" w14:textId="77777777" w:rsidR="00D8404A" w:rsidRPr="00D8404A" w:rsidRDefault="00D8404A" w:rsidP="00CB6CEC">
      <w:pPr>
        <w:numPr>
          <w:ilvl w:val="0"/>
          <w:numId w:val="4"/>
        </w:numPr>
        <w:spacing w:line="360" w:lineRule="auto"/>
        <w:ind w:left="714" w:hanging="357"/>
        <w:contextualSpacing/>
        <w:jc w:val="both"/>
        <w:rPr>
          <w:rFonts w:eastAsia="Calibri"/>
          <w:bCs/>
          <w:lang w:val="es-PE" w:eastAsia="en-US"/>
        </w:rPr>
      </w:pPr>
      <w:r w:rsidRPr="00D8404A">
        <w:rPr>
          <w:rFonts w:eastAsia="Calibri"/>
          <w:bCs/>
          <w:lang w:val="es-PE" w:eastAsia="en-US"/>
        </w:rPr>
        <w:t>Actividad física (si vs. no).</w:t>
      </w:r>
    </w:p>
    <w:p w14:paraId="357C8833" w14:textId="77777777" w:rsidR="00D8404A" w:rsidRPr="00D8404A" w:rsidRDefault="00D8404A" w:rsidP="00D8404A">
      <w:pPr>
        <w:spacing w:line="360" w:lineRule="auto"/>
        <w:jc w:val="both"/>
        <w:rPr>
          <w:rFonts w:eastAsia="Calibri"/>
          <w:bCs/>
          <w:i/>
          <w:iCs/>
          <w:lang w:val="es-MX" w:eastAsia="en-US"/>
        </w:rPr>
      </w:pPr>
    </w:p>
    <w:p w14:paraId="0581EEC3" w14:textId="77777777" w:rsidR="00D8404A" w:rsidRPr="00D8404A" w:rsidRDefault="00D8404A" w:rsidP="00D8404A">
      <w:pPr>
        <w:spacing w:line="360" w:lineRule="auto"/>
        <w:jc w:val="center"/>
        <w:rPr>
          <w:rFonts w:eastAsia="Calibri"/>
          <w:b/>
          <w:sz w:val="28"/>
          <w:szCs w:val="28"/>
          <w:lang w:val="es-MX" w:eastAsia="en-US"/>
        </w:rPr>
      </w:pPr>
      <w:r w:rsidRPr="00D8404A">
        <w:rPr>
          <w:rFonts w:eastAsia="Calibri"/>
          <w:b/>
          <w:sz w:val="28"/>
          <w:szCs w:val="28"/>
          <w:lang w:val="es-MX" w:eastAsia="en-US"/>
        </w:rPr>
        <w:t>Recolección de datos y procedimiento</w:t>
      </w:r>
    </w:p>
    <w:p w14:paraId="64B16755" w14:textId="77777777" w:rsidR="00D8404A" w:rsidRPr="00D8404A" w:rsidRDefault="00D8404A" w:rsidP="00D8404A">
      <w:pPr>
        <w:spacing w:line="360" w:lineRule="auto"/>
        <w:jc w:val="both"/>
        <w:rPr>
          <w:rFonts w:eastAsia="Calibri"/>
          <w:bCs/>
          <w:lang w:val="es-PE" w:eastAsia="en-US"/>
        </w:rPr>
      </w:pPr>
      <w:r w:rsidRPr="00D8404A">
        <w:rPr>
          <w:rFonts w:eastAsia="Calibri"/>
          <w:lang w:val="es-PE" w:eastAsia="en-US"/>
        </w:rPr>
        <w:t xml:space="preserve">Cada trabajador, al llegar al policlínico para ser evaluado, pasa por un proceso similar que se detalla a continuación. El personal de enfermería realiza la toma de peso con una </w:t>
      </w:r>
      <w:r w:rsidRPr="00D8404A">
        <w:rPr>
          <w:rFonts w:eastAsia="Calibri"/>
          <w:bCs/>
          <w:lang w:val="es-PE" w:eastAsia="en-US"/>
        </w:rPr>
        <w:t xml:space="preserve">balanza digital de pie, marca </w:t>
      </w:r>
      <w:proofErr w:type="spellStart"/>
      <w:r w:rsidRPr="00D8404A">
        <w:rPr>
          <w:rFonts w:eastAsia="Calibri"/>
          <w:bCs/>
          <w:lang w:val="es-PE" w:eastAsia="en-US"/>
        </w:rPr>
        <w:t>Sohenle</w:t>
      </w:r>
      <w:proofErr w:type="spellEnd"/>
      <w:r w:rsidRPr="00D8404A">
        <w:rPr>
          <w:rFonts w:eastAsia="Calibri"/>
          <w:bCs/>
          <w:lang w:val="es-PE" w:eastAsia="en-US"/>
        </w:rPr>
        <w:t xml:space="preserve"> con capacidad de 120 kg; la talla, con un tallímetro de madera, móvil; el perímetro de cintura con una cinta métrica flexible, a nivel del punto medio entre el borde inferior de las costillas y la cresta iliaca, pasando por el medio centímetro más cercano al ombligo; y la presión arterial, </w:t>
      </w:r>
      <w:r w:rsidRPr="00D8404A">
        <w:rPr>
          <w:rFonts w:eastAsia="Arial Unicode MS"/>
          <w:color w:val="000000"/>
          <w:lang w:val="es-PE" w:eastAsia="en-US"/>
        </w:rPr>
        <w:t xml:space="preserve">con un monitor de presión arterial digital marca </w:t>
      </w:r>
      <w:proofErr w:type="spellStart"/>
      <w:proofErr w:type="gramStart"/>
      <w:r w:rsidRPr="00D8404A">
        <w:rPr>
          <w:rFonts w:eastAsia="Arial Unicode MS"/>
          <w:color w:val="000000"/>
          <w:lang w:val="es-PE" w:eastAsia="en-US"/>
        </w:rPr>
        <w:t>Omron</w:t>
      </w:r>
      <w:proofErr w:type="spellEnd"/>
      <w:r w:rsidRPr="00D8404A">
        <w:rPr>
          <w:rFonts w:eastAsia="Arial Unicode MS"/>
          <w:color w:val="000000"/>
          <w:lang w:val="es-PE" w:eastAsia="en-US"/>
        </w:rPr>
        <w:t xml:space="preserve"> </w:t>
      </w:r>
      <w:r w:rsidRPr="00D8404A">
        <w:rPr>
          <w:rFonts w:eastAsia="Calibri"/>
          <w:bCs/>
          <w:lang w:val="es-PE" w:eastAsia="en-US"/>
        </w:rPr>
        <w:t>.</w:t>
      </w:r>
      <w:proofErr w:type="gramEnd"/>
    </w:p>
    <w:p w14:paraId="04D62670" w14:textId="77777777" w:rsidR="00D8404A" w:rsidRPr="00D8404A" w:rsidRDefault="00D8404A" w:rsidP="00D8404A">
      <w:pPr>
        <w:spacing w:line="360" w:lineRule="auto"/>
        <w:jc w:val="both"/>
        <w:rPr>
          <w:rFonts w:eastAsia="Calibri"/>
          <w:bCs/>
          <w:lang w:val="es-PE" w:eastAsia="en-US"/>
        </w:rPr>
      </w:pPr>
      <w:r w:rsidRPr="00D8404A">
        <w:rPr>
          <w:rFonts w:eastAsia="Calibri"/>
          <w:bCs/>
          <w:lang w:val="es-PE" w:eastAsia="en-US"/>
        </w:rPr>
        <w:t>Luego se toma una muestra de sangre, previo aviso de que haya tomado 8 horas de ayuno. Finalmente se evalúa por el médico evaluador ocupacional.</w:t>
      </w:r>
    </w:p>
    <w:p w14:paraId="268D4226" w14:textId="77777777" w:rsidR="00D8404A" w:rsidRPr="00D8404A" w:rsidRDefault="00D8404A" w:rsidP="00D8404A">
      <w:pPr>
        <w:spacing w:line="360" w:lineRule="auto"/>
        <w:jc w:val="center"/>
        <w:rPr>
          <w:rFonts w:eastAsia="Calibri"/>
          <w:b/>
          <w:sz w:val="28"/>
          <w:szCs w:val="28"/>
          <w:lang w:val="es-MX" w:eastAsia="en-US"/>
        </w:rPr>
      </w:pPr>
      <w:r w:rsidRPr="00D8404A">
        <w:rPr>
          <w:rFonts w:eastAsia="Calibri"/>
          <w:b/>
          <w:sz w:val="28"/>
          <w:szCs w:val="28"/>
          <w:lang w:val="es-MX" w:eastAsia="en-US"/>
        </w:rPr>
        <w:t>Análisis estadístico</w:t>
      </w:r>
    </w:p>
    <w:p w14:paraId="142F6CC5" w14:textId="77777777" w:rsidR="00D8404A" w:rsidRPr="00D8404A" w:rsidRDefault="00D8404A" w:rsidP="00D8404A">
      <w:pPr>
        <w:pBdr>
          <w:top w:val="nil"/>
          <w:left w:val="nil"/>
          <w:bottom w:val="nil"/>
          <w:right w:val="nil"/>
          <w:between w:val="nil"/>
        </w:pBdr>
        <w:spacing w:line="360" w:lineRule="auto"/>
        <w:jc w:val="both"/>
        <w:rPr>
          <w:rFonts w:eastAsia="Calibri"/>
          <w:color w:val="000000"/>
          <w:lang w:val="es-PE" w:eastAsia="en-US"/>
        </w:rPr>
      </w:pPr>
      <w:r w:rsidRPr="00D8404A">
        <w:rPr>
          <w:rFonts w:eastAsia="Calibri"/>
          <w:color w:val="000000"/>
          <w:lang w:val="es-PE" w:eastAsia="en-US"/>
        </w:rPr>
        <w:t xml:space="preserve">La base de datos fue entregada en formato Excel y los análisis estadísticos se realizaron utilizando el programa STATA versión 17. Los participantes del estudio se estratificaron en grupos con SM y sin SM. Los datos se presentan como frecuencias absolutas y relativas para las variables categóricas y media ± desviación estándar, o mediana más rango intercuartílico, para las variables continuas; según la </w:t>
      </w:r>
      <w:r w:rsidRPr="00D8404A">
        <w:rPr>
          <w:rFonts w:eastAsia="Calibri"/>
          <w:color w:val="000000"/>
          <w:lang w:val="es-PE" w:eastAsia="en-US"/>
        </w:rPr>
        <w:lastRenderedPageBreak/>
        <w:t>distribución de normalidad a través del gráfico cuantil – cuantil.</w:t>
      </w:r>
      <w:r w:rsidRPr="00D8404A">
        <w:rPr>
          <w:rFonts w:eastAsia="Arial"/>
          <w:sz w:val="16"/>
          <w:szCs w:val="16"/>
          <w:lang w:val="es" w:eastAsia="es-PE"/>
        </w:rPr>
        <w:t xml:space="preserve"> </w:t>
      </w:r>
      <w:r w:rsidRPr="00D8404A">
        <w:rPr>
          <w:rFonts w:eastAsia="Arial"/>
          <w:lang w:val="es" w:eastAsia="es-PE"/>
        </w:rPr>
        <w:t xml:space="preserve">Se realizó un análisis con la prueba U de Mann </w:t>
      </w:r>
      <w:proofErr w:type="gramStart"/>
      <w:r w:rsidRPr="00D8404A">
        <w:rPr>
          <w:rFonts w:eastAsia="Arial"/>
          <w:lang w:val="es" w:eastAsia="es-PE"/>
        </w:rPr>
        <w:t>Whitney</w:t>
      </w:r>
      <w:proofErr w:type="gramEnd"/>
      <w:r w:rsidRPr="00D8404A">
        <w:rPr>
          <w:rFonts w:eastAsia="Arial"/>
          <w:lang w:val="es" w:eastAsia="es-PE"/>
        </w:rPr>
        <w:t xml:space="preserve"> así como con el ji cuadrado de independencia.</w:t>
      </w:r>
    </w:p>
    <w:p w14:paraId="7A6C878C" w14:textId="77777777" w:rsidR="00D8404A" w:rsidRPr="00D8404A" w:rsidRDefault="00D8404A" w:rsidP="00D8404A">
      <w:pPr>
        <w:pBdr>
          <w:top w:val="nil"/>
          <w:left w:val="nil"/>
          <w:bottom w:val="nil"/>
          <w:right w:val="nil"/>
          <w:between w:val="nil"/>
        </w:pBdr>
        <w:spacing w:line="360" w:lineRule="auto"/>
        <w:jc w:val="both"/>
        <w:rPr>
          <w:rFonts w:eastAsia="Calibri"/>
          <w:lang w:val="es-PE" w:eastAsia="en-US"/>
        </w:rPr>
      </w:pPr>
      <w:r w:rsidRPr="00D8404A">
        <w:rPr>
          <w:rFonts w:eastAsia="Calibri"/>
          <w:lang w:val="es-PE" w:eastAsia="en-US"/>
        </w:rPr>
        <w:t>Para evaluar el rendimiento diagnóstico discriminativo se utilizó como método estadístico y gráfico el análisis de curvas característica operativa del receptor</w:t>
      </w:r>
      <w:r w:rsidRPr="00D8404A" w:rsidDel="0099381C">
        <w:rPr>
          <w:rFonts w:eastAsia="Calibri"/>
          <w:lang w:val="es-PE" w:eastAsia="en-US"/>
        </w:rPr>
        <w:t xml:space="preserve"> </w:t>
      </w:r>
      <w:r w:rsidRPr="00D8404A">
        <w:rPr>
          <w:rFonts w:eastAsia="Calibri"/>
          <w:lang w:val="es-PE" w:eastAsia="en-US"/>
        </w:rPr>
        <w:t>(</w:t>
      </w:r>
      <w:proofErr w:type="spellStart"/>
      <w:r w:rsidRPr="00D8404A">
        <w:rPr>
          <w:rFonts w:eastAsia="Calibri"/>
          <w:lang w:val="es-PE" w:eastAsia="en-US"/>
        </w:rPr>
        <w:t>COR</w:t>
      </w:r>
      <w:proofErr w:type="spellEnd"/>
      <w:r w:rsidRPr="00D8404A">
        <w:rPr>
          <w:rFonts w:eastAsia="Calibri"/>
          <w:lang w:val="es-PE" w:eastAsia="en-US"/>
        </w:rPr>
        <w:t>) y su respectiva área bajo la curva (</w:t>
      </w:r>
      <w:proofErr w:type="spellStart"/>
      <w:r w:rsidRPr="00D8404A">
        <w:rPr>
          <w:rFonts w:eastAsia="Calibri"/>
          <w:lang w:val="es-PE" w:eastAsia="en-US"/>
        </w:rPr>
        <w:t>AUC</w:t>
      </w:r>
      <w:proofErr w:type="spellEnd"/>
      <w:r w:rsidRPr="00D8404A">
        <w:rPr>
          <w:rFonts w:eastAsia="Calibri"/>
          <w:lang w:val="es-PE" w:eastAsia="en-US"/>
        </w:rPr>
        <w:t xml:space="preserve"> por sus siglas en inglés). Se calculó la sensibilidad (</w:t>
      </w:r>
      <w:proofErr w:type="spellStart"/>
      <w:r w:rsidRPr="00D8404A">
        <w:rPr>
          <w:rFonts w:eastAsia="Calibri"/>
          <w:lang w:val="es-PE" w:eastAsia="en-US"/>
        </w:rPr>
        <w:t>Sens</w:t>
      </w:r>
      <w:proofErr w:type="spellEnd"/>
      <w:r w:rsidRPr="00D8404A">
        <w:rPr>
          <w:rFonts w:eastAsia="Calibri"/>
          <w:lang w:val="es-PE" w:eastAsia="en-US"/>
        </w:rPr>
        <w:t>), especificidad (</w:t>
      </w:r>
      <w:proofErr w:type="spellStart"/>
      <w:r w:rsidRPr="00D8404A">
        <w:rPr>
          <w:rFonts w:eastAsia="Calibri"/>
          <w:lang w:val="es-PE" w:eastAsia="en-US"/>
        </w:rPr>
        <w:t>Esp</w:t>
      </w:r>
      <w:proofErr w:type="spellEnd"/>
      <w:r w:rsidRPr="00D8404A">
        <w:rPr>
          <w:rFonts w:eastAsia="Calibri"/>
          <w:lang w:val="es-PE" w:eastAsia="en-US"/>
        </w:rPr>
        <w:t>), valor predictivo positivo (</w:t>
      </w:r>
      <w:proofErr w:type="spellStart"/>
      <w:r w:rsidRPr="00D8404A">
        <w:rPr>
          <w:rFonts w:eastAsia="Calibri"/>
          <w:lang w:val="es-PE" w:eastAsia="en-US"/>
        </w:rPr>
        <w:t>VPP</w:t>
      </w:r>
      <w:proofErr w:type="spellEnd"/>
      <w:r w:rsidRPr="00D8404A">
        <w:rPr>
          <w:rFonts w:eastAsia="Calibri"/>
          <w:lang w:val="es-PE" w:eastAsia="en-US"/>
        </w:rPr>
        <w:t xml:space="preserve">), negativo (VPN), cociente de verosimilitud positivo (CV+) y negativo (CV-). Para calcular el punto de corte óptimo se utilizó el índice de </w:t>
      </w:r>
      <w:proofErr w:type="spellStart"/>
      <w:r w:rsidRPr="00D8404A">
        <w:rPr>
          <w:rFonts w:eastAsia="Calibri"/>
          <w:lang w:val="es-PE" w:eastAsia="en-US"/>
        </w:rPr>
        <w:t>Youden</w:t>
      </w:r>
      <w:proofErr w:type="spellEnd"/>
      <w:r w:rsidRPr="00D8404A">
        <w:rPr>
          <w:rFonts w:eastAsia="Calibri"/>
          <w:lang w:val="es-PE" w:eastAsia="en-US"/>
        </w:rPr>
        <w:t>.</w:t>
      </w:r>
    </w:p>
    <w:p w14:paraId="3098F8BA" w14:textId="77777777" w:rsidR="00D8404A" w:rsidRPr="00D8404A" w:rsidRDefault="00D8404A" w:rsidP="00D8404A">
      <w:pPr>
        <w:spacing w:line="360" w:lineRule="auto"/>
        <w:jc w:val="both"/>
        <w:rPr>
          <w:rFonts w:eastAsia="Calibri"/>
          <w:lang w:val="es-PE" w:eastAsia="en-US"/>
        </w:rPr>
      </w:pPr>
      <w:r w:rsidRPr="00D8404A">
        <w:rPr>
          <w:rFonts w:eastAsia="Calibri"/>
          <w:lang w:val="es-PE" w:eastAsia="en-US"/>
        </w:rPr>
        <w:t xml:space="preserve">Finalmente, cada índice fue dividido en tertiles y se realizó un análisis de regresión </w:t>
      </w:r>
      <w:proofErr w:type="spellStart"/>
      <w:r w:rsidRPr="00D8404A">
        <w:rPr>
          <w:rFonts w:eastAsia="Calibri"/>
          <w:lang w:val="es-PE" w:eastAsia="en-US"/>
        </w:rPr>
        <w:t>bivariada</w:t>
      </w:r>
      <w:proofErr w:type="spellEnd"/>
      <w:r w:rsidRPr="00D8404A">
        <w:rPr>
          <w:rFonts w:eastAsia="Calibri"/>
          <w:lang w:val="es-PE" w:eastAsia="en-US"/>
        </w:rPr>
        <w:t xml:space="preserve"> y multivariable de Poisson con varianza robusta. Las variables incluidas en el modelo multivariable fueron edad, sexo, consumo de cigarrillos, consumo de alcohol y actividad física. La medida de asociación fue la razón de prevalencia (RP) cruda (</w:t>
      </w:r>
      <w:proofErr w:type="spellStart"/>
      <w:r w:rsidRPr="00D8404A">
        <w:rPr>
          <w:rFonts w:eastAsia="Calibri"/>
          <w:lang w:val="es-PE" w:eastAsia="en-US"/>
        </w:rPr>
        <w:t>RPc</w:t>
      </w:r>
      <w:proofErr w:type="spellEnd"/>
      <w:r w:rsidRPr="00D8404A">
        <w:rPr>
          <w:rFonts w:eastAsia="Calibri"/>
          <w:lang w:val="es-PE" w:eastAsia="en-US"/>
        </w:rPr>
        <w:t>) y ajustada (</w:t>
      </w:r>
      <w:proofErr w:type="spellStart"/>
      <w:r w:rsidRPr="00D8404A">
        <w:rPr>
          <w:rFonts w:eastAsia="Calibri"/>
          <w:lang w:val="es-PE" w:eastAsia="en-US"/>
        </w:rPr>
        <w:t>RPa</w:t>
      </w:r>
      <w:proofErr w:type="spellEnd"/>
      <w:r w:rsidRPr="00D8404A">
        <w:rPr>
          <w:rFonts w:eastAsia="Calibri"/>
          <w:lang w:val="es-PE" w:eastAsia="en-US"/>
        </w:rPr>
        <w:t>), con su respectivo intervalo de confianza al 95 % (</w:t>
      </w:r>
      <w:proofErr w:type="spellStart"/>
      <w:r w:rsidRPr="00D8404A">
        <w:rPr>
          <w:rFonts w:eastAsia="Calibri"/>
          <w:lang w:val="es-PE" w:eastAsia="en-US"/>
        </w:rPr>
        <w:t>IC95</w:t>
      </w:r>
      <w:proofErr w:type="spellEnd"/>
      <w:r w:rsidRPr="00D8404A">
        <w:rPr>
          <w:rFonts w:eastAsia="Calibri"/>
          <w:lang w:val="es-PE" w:eastAsia="en-US"/>
        </w:rPr>
        <w:t> %). Se consideró como estadísticamente significativo si presentaba un valor p&lt; 0,05.</w:t>
      </w:r>
    </w:p>
    <w:p w14:paraId="778ABC94" w14:textId="77777777" w:rsidR="00D8404A" w:rsidRPr="00D8404A" w:rsidRDefault="00D8404A" w:rsidP="00D8404A">
      <w:pPr>
        <w:spacing w:line="360" w:lineRule="auto"/>
        <w:jc w:val="center"/>
        <w:rPr>
          <w:rFonts w:eastAsia="Calibri"/>
          <w:b/>
          <w:sz w:val="28"/>
          <w:szCs w:val="28"/>
          <w:lang w:val="es-MX" w:eastAsia="en-US"/>
        </w:rPr>
      </w:pPr>
      <w:r w:rsidRPr="00D8404A">
        <w:rPr>
          <w:rFonts w:eastAsia="Calibri"/>
          <w:b/>
          <w:sz w:val="28"/>
          <w:szCs w:val="28"/>
          <w:lang w:val="es-MX" w:eastAsia="en-US"/>
        </w:rPr>
        <w:t>Aspectos éticos</w:t>
      </w:r>
    </w:p>
    <w:bookmarkEnd w:id="5"/>
    <w:p w14:paraId="20715EC5" w14:textId="77777777" w:rsidR="00D8404A" w:rsidRPr="00D8404A" w:rsidRDefault="00D8404A" w:rsidP="00D8404A">
      <w:pPr>
        <w:spacing w:line="360" w:lineRule="auto"/>
        <w:jc w:val="both"/>
        <w:rPr>
          <w:rFonts w:eastAsia="Calibri"/>
          <w:color w:val="000000"/>
          <w:lang w:val="es-PE" w:eastAsia="en-US"/>
        </w:rPr>
      </w:pPr>
      <w:r w:rsidRPr="00D8404A">
        <w:rPr>
          <w:rFonts w:eastAsia="Calibri"/>
          <w:bCs/>
          <w:color w:val="000000"/>
          <w:lang w:val="es-PE" w:eastAsia="en-US"/>
        </w:rPr>
        <w:t xml:space="preserve">La base de datos se proporcionó mediante codificación, por lo que no se tuvo acceso a ningún nombre o apellido de los sujetos de estudio; se respetó el anonimato y confidencialidad de los participantes. </w:t>
      </w:r>
      <w:r w:rsidRPr="00D8404A">
        <w:rPr>
          <w:rFonts w:eastAsia="Calibri"/>
          <w:color w:val="000000"/>
          <w:lang w:val="es-PE" w:eastAsia="en-US"/>
        </w:rPr>
        <w:t xml:space="preserve">Los riesgos para los participantes fueron mínimos, ya que no se realizó ningún contacto con alguna persona del estudio. </w:t>
      </w:r>
    </w:p>
    <w:p w14:paraId="384D7FB6" w14:textId="77777777" w:rsidR="00D8404A" w:rsidRPr="00D8404A" w:rsidRDefault="00D8404A" w:rsidP="00D8404A">
      <w:pPr>
        <w:spacing w:line="360" w:lineRule="auto"/>
        <w:jc w:val="both"/>
        <w:rPr>
          <w:rFonts w:eastAsia="Calibri"/>
          <w:color w:val="000000"/>
          <w:lang w:val="es-PE" w:eastAsia="en-US"/>
        </w:rPr>
      </w:pPr>
    </w:p>
    <w:p w14:paraId="10294249" w14:textId="77777777" w:rsidR="00D8404A" w:rsidRPr="00D8404A" w:rsidRDefault="00D8404A" w:rsidP="00D8404A">
      <w:pPr>
        <w:spacing w:line="360" w:lineRule="auto"/>
        <w:jc w:val="both"/>
        <w:rPr>
          <w:rFonts w:eastAsia="Calibri"/>
          <w:bCs/>
          <w:color w:val="C00000"/>
          <w:lang w:val="es-PE" w:eastAsia="en-US"/>
        </w:rPr>
      </w:pPr>
    </w:p>
    <w:bookmarkEnd w:id="1"/>
    <w:p w14:paraId="19E0A3D8" w14:textId="77777777" w:rsidR="00D8404A" w:rsidRPr="00D8404A" w:rsidRDefault="00D8404A" w:rsidP="00D8404A">
      <w:pPr>
        <w:spacing w:line="360" w:lineRule="auto"/>
        <w:jc w:val="center"/>
        <w:rPr>
          <w:rFonts w:eastAsia="Calibri"/>
          <w:b/>
          <w:sz w:val="32"/>
          <w:szCs w:val="32"/>
          <w:lang w:val="es-MX" w:eastAsia="en-US"/>
        </w:rPr>
      </w:pPr>
      <w:r w:rsidRPr="00D8404A">
        <w:rPr>
          <w:rFonts w:eastAsia="Calibri"/>
          <w:b/>
          <w:sz w:val="32"/>
          <w:szCs w:val="32"/>
          <w:lang w:val="es-MX" w:eastAsia="en-US"/>
        </w:rPr>
        <w:t>RESULTADOS</w:t>
      </w:r>
    </w:p>
    <w:p w14:paraId="59FA4738" w14:textId="77777777" w:rsidR="00D8404A" w:rsidRPr="00D8404A" w:rsidRDefault="00D8404A" w:rsidP="00D8404A">
      <w:pPr>
        <w:spacing w:line="360" w:lineRule="auto"/>
        <w:jc w:val="both"/>
        <w:rPr>
          <w:rFonts w:eastAsia="Arial"/>
          <w:lang w:val="es" w:eastAsia="es-PE"/>
        </w:rPr>
      </w:pPr>
      <w:r w:rsidRPr="00D8404A">
        <w:rPr>
          <w:rFonts w:eastAsia="Arial"/>
          <w:lang w:val="es" w:eastAsia="es-PE"/>
        </w:rPr>
        <w:t xml:space="preserve">Del total de trabajadores seleccionados para el estudio, el 20 % presentó SM; el 46,76 % son mujeres y el 63,51 % operarios. Con respecto a los hábitos nocivos, el 60 % refirió haber tomado alcohol alguna vez, mientras que solo el 5,14 % señaló haber fumado. </w:t>
      </w:r>
      <w:bookmarkStart w:id="8" w:name="_Hlk124702156"/>
    </w:p>
    <w:p w14:paraId="718B208F" w14:textId="77777777" w:rsidR="00D8404A" w:rsidRPr="00D8404A" w:rsidRDefault="00D8404A" w:rsidP="00D8404A">
      <w:pPr>
        <w:spacing w:line="360" w:lineRule="auto"/>
        <w:jc w:val="both"/>
        <w:rPr>
          <w:rFonts w:eastAsia="Arial"/>
          <w:lang w:val="es" w:eastAsia="es-PE"/>
        </w:rPr>
      </w:pPr>
      <w:r w:rsidRPr="00D8404A">
        <w:rPr>
          <w:rFonts w:eastAsia="Arial"/>
          <w:lang w:val="es" w:eastAsia="es-PE"/>
        </w:rPr>
        <w:t>En el análisis bivariado, el sexo (p &lt;0,001), la edad (p&lt; 0,001) y los parámetros para SM mostraron asociación estadísticamente significativa (</w:t>
      </w:r>
      <w:bookmarkEnd w:id="8"/>
      <w:r w:rsidRPr="00D8404A">
        <w:rPr>
          <w:rFonts w:eastAsia="Arial"/>
          <w:lang w:val="es" w:eastAsia="es-PE"/>
        </w:rPr>
        <w:t>tabla 1).</w:t>
      </w:r>
    </w:p>
    <w:p w14:paraId="016CF967" w14:textId="77777777" w:rsidR="00D8404A" w:rsidRPr="00D8404A" w:rsidRDefault="00D8404A" w:rsidP="00D8404A">
      <w:pPr>
        <w:spacing w:line="360" w:lineRule="auto"/>
        <w:jc w:val="both"/>
        <w:rPr>
          <w:rFonts w:eastAsia="Arial"/>
          <w:lang w:val="es" w:eastAsia="es-PE"/>
        </w:rPr>
      </w:pPr>
    </w:p>
    <w:p w14:paraId="74F303C2" w14:textId="77777777" w:rsidR="00935770" w:rsidRDefault="00935770">
      <w:pPr>
        <w:rPr>
          <w:rFonts w:eastAsia="Arial"/>
          <w:b/>
          <w:sz w:val="22"/>
          <w:szCs w:val="22"/>
          <w:lang w:val="es" w:eastAsia="es-PE"/>
        </w:rPr>
      </w:pPr>
      <w:r>
        <w:rPr>
          <w:rFonts w:eastAsia="Arial"/>
          <w:b/>
          <w:sz w:val="22"/>
          <w:szCs w:val="22"/>
          <w:lang w:val="es" w:eastAsia="es-PE"/>
        </w:rPr>
        <w:br w:type="page"/>
      </w:r>
    </w:p>
    <w:p w14:paraId="4CA883D0" w14:textId="3E203737" w:rsidR="00D8404A" w:rsidRPr="00D8404A" w:rsidRDefault="00D8404A" w:rsidP="00D8404A">
      <w:pPr>
        <w:spacing w:line="360" w:lineRule="auto"/>
        <w:jc w:val="center"/>
        <w:rPr>
          <w:rFonts w:eastAsia="Arial"/>
          <w:sz w:val="22"/>
          <w:szCs w:val="22"/>
          <w:lang w:val="es" w:eastAsia="es-PE"/>
        </w:rPr>
      </w:pPr>
      <w:r w:rsidRPr="00D8404A">
        <w:rPr>
          <w:rFonts w:eastAsia="Arial"/>
          <w:b/>
          <w:sz w:val="22"/>
          <w:szCs w:val="22"/>
          <w:lang w:val="es" w:eastAsia="es-PE"/>
        </w:rPr>
        <w:lastRenderedPageBreak/>
        <w:t>Tabla 1 -</w:t>
      </w:r>
      <w:r w:rsidRPr="00D8404A">
        <w:rPr>
          <w:rFonts w:eastAsia="Arial"/>
          <w:sz w:val="22"/>
          <w:szCs w:val="22"/>
          <w:lang w:val="es" w:eastAsia="es-PE"/>
        </w:rPr>
        <w:t xml:space="preserve"> Análisis de la población de estudio y análisis bivariado de las características asociadas a la presencia de SM</w:t>
      </w:r>
    </w:p>
    <w:p w14:paraId="77D5A085" w14:textId="3F996EA1" w:rsidR="00D8404A" w:rsidRPr="00D8404A" w:rsidRDefault="00D8404A" w:rsidP="00D8404A">
      <w:pPr>
        <w:spacing w:line="360" w:lineRule="auto"/>
        <w:jc w:val="center"/>
        <w:rPr>
          <w:rFonts w:eastAsia="Arial"/>
          <w:sz w:val="22"/>
          <w:szCs w:val="22"/>
          <w:lang w:val="es" w:eastAsia="es-PE"/>
        </w:rPr>
      </w:pPr>
      <w:r w:rsidRPr="00D8404A">
        <w:rPr>
          <w:rFonts w:eastAsia="Arial"/>
          <w:noProof/>
          <w:lang w:val="es-ES" w:eastAsia="es-ES"/>
        </w:rPr>
        <w:drawing>
          <wp:inline distT="0" distB="0" distL="0" distR="0" wp14:anchorId="46D34177" wp14:editId="1BB310D5">
            <wp:extent cx="5840095" cy="5883275"/>
            <wp:effectExtent l="0" t="0" r="0" b="0"/>
            <wp:docPr id="11" name="Imagen 2" descr="G:\gladys\2556\t01_255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G:\gladys\2556\t01_2556.b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0095" cy="5883275"/>
                    </a:xfrm>
                    <a:prstGeom prst="rect">
                      <a:avLst/>
                    </a:prstGeom>
                    <a:noFill/>
                    <a:ln>
                      <a:noFill/>
                    </a:ln>
                  </pic:spPr>
                </pic:pic>
              </a:graphicData>
            </a:graphic>
          </wp:inline>
        </w:drawing>
      </w:r>
    </w:p>
    <w:p w14:paraId="597C1171" w14:textId="77777777" w:rsidR="00D8404A" w:rsidRPr="00D8404A" w:rsidRDefault="00D8404A" w:rsidP="00D8404A">
      <w:pPr>
        <w:spacing w:line="360" w:lineRule="auto"/>
        <w:jc w:val="center"/>
        <w:rPr>
          <w:rFonts w:eastAsia="Arial"/>
          <w:sz w:val="16"/>
          <w:szCs w:val="16"/>
          <w:lang w:val="es" w:eastAsia="es-PE"/>
        </w:rPr>
      </w:pPr>
      <w:r w:rsidRPr="00D8404A">
        <w:rPr>
          <w:rFonts w:eastAsia="Arial"/>
          <w:sz w:val="16"/>
          <w:szCs w:val="16"/>
          <w:lang w:val="es" w:eastAsia="es-PE"/>
        </w:rPr>
        <w:t xml:space="preserve">* Análisis realizado con el </w:t>
      </w:r>
      <w:proofErr w:type="gramStart"/>
      <w:r w:rsidRPr="00D8404A">
        <w:rPr>
          <w:rFonts w:eastAsia="Arial"/>
          <w:i/>
          <w:iCs/>
          <w:sz w:val="16"/>
          <w:szCs w:val="16"/>
          <w:lang w:val="es" w:eastAsia="es-PE"/>
        </w:rPr>
        <w:t>ji</w:t>
      </w:r>
      <w:r w:rsidRPr="00D8404A">
        <w:rPr>
          <w:rFonts w:eastAsia="Arial"/>
          <w:sz w:val="16"/>
          <w:szCs w:val="16"/>
          <w:lang w:val="es" w:eastAsia="es-PE"/>
        </w:rPr>
        <w:t xml:space="preserve"> cuadrado</w:t>
      </w:r>
      <w:proofErr w:type="gramEnd"/>
      <w:r w:rsidRPr="00D8404A">
        <w:rPr>
          <w:rFonts w:eastAsia="Arial"/>
          <w:sz w:val="16"/>
          <w:szCs w:val="16"/>
          <w:lang w:val="es" w:eastAsia="es-PE"/>
        </w:rPr>
        <w:t xml:space="preserve"> de independencia </w:t>
      </w:r>
    </w:p>
    <w:p w14:paraId="07B5F119" w14:textId="77777777" w:rsidR="00D8404A" w:rsidRPr="00D8404A" w:rsidRDefault="00D8404A" w:rsidP="00D8404A">
      <w:pPr>
        <w:spacing w:line="360" w:lineRule="auto"/>
        <w:jc w:val="center"/>
        <w:rPr>
          <w:rFonts w:eastAsia="Arial"/>
          <w:sz w:val="16"/>
          <w:szCs w:val="16"/>
          <w:lang w:val="es" w:eastAsia="es-PE"/>
        </w:rPr>
      </w:pPr>
      <w:r w:rsidRPr="00D8404A">
        <w:rPr>
          <w:rFonts w:eastAsia="Arial"/>
          <w:sz w:val="16"/>
          <w:szCs w:val="16"/>
          <w:lang w:val="es" w:eastAsia="es-PE"/>
        </w:rPr>
        <w:t xml:space="preserve">** Análisis realizado con la prueba U de Mann Whitney </w:t>
      </w:r>
    </w:p>
    <w:p w14:paraId="69EF05C6" w14:textId="77777777" w:rsidR="00D8404A" w:rsidRPr="00D8404A" w:rsidRDefault="00D8404A" w:rsidP="00D8404A">
      <w:pPr>
        <w:spacing w:line="360" w:lineRule="auto"/>
        <w:jc w:val="center"/>
        <w:rPr>
          <w:rFonts w:eastAsia="Arial"/>
          <w:lang w:val="es" w:eastAsia="es-PE"/>
        </w:rPr>
      </w:pPr>
    </w:p>
    <w:p w14:paraId="11BD77E4" w14:textId="77777777" w:rsidR="00D8404A" w:rsidRPr="00D8404A" w:rsidRDefault="00D8404A" w:rsidP="00D8404A">
      <w:pPr>
        <w:spacing w:line="360" w:lineRule="auto"/>
        <w:jc w:val="both"/>
        <w:rPr>
          <w:rFonts w:eastAsia="Arial"/>
          <w:lang w:val="es" w:eastAsia="es-PE"/>
        </w:rPr>
      </w:pPr>
      <w:r w:rsidRPr="00D8404A">
        <w:rPr>
          <w:rFonts w:eastAsia="Arial"/>
          <w:lang w:val="es" w:eastAsia="es-PE"/>
        </w:rPr>
        <w:lastRenderedPageBreak/>
        <w:t xml:space="preserve">En relación con el análisis </w:t>
      </w:r>
      <w:proofErr w:type="spellStart"/>
      <w:r w:rsidRPr="00D8404A">
        <w:rPr>
          <w:rFonts w:eastAsia="Arial"/>
          <w:lang w:val="es" w:eastAsia="es-PE"/>
        </w:rPr>
        <w:t>COR</w:t>
      </w:r>
      <w:proofErr w:type="spellEnd"/>
      <w:r w:rsidRPr="00D8404A">
        <w:rPr>
          <w:rFonts w:eastAsia="Arial"/>
          <w:lang w:val="es" w:eastAsia="es-PE"/>
        </w:rPr>
        <w:t xml:space="preserve"> y el </w:t>
      </w:r>
      <w:proofErr w:type="spellStart"/>
      <w:r w:rsidRPr="00D8404A">
        <w:rPr>
          <w:rFonts w:eastAsia="Arial"/>
          <w:lang w:val="es" w:eastAsia="es-PE"/>
        </w:rPr>
        <w:t>AUC</w:t>
      </w:r>
      <w:proofErr w:type="spellEnd"/>
      <w:r w:rsidRPr="00D8404A">
        <w:rPr>
          <w:rFonts w:eastAsia="Arial"/>
          <w:lang w:val="es" w:eastAsia="es-PE"/>
        </w:rPr>
        <w:t xml:space="preserve"> de los parámetros puestos a prueba para la identificación de SM, la tabla 2 muestra que el IMC tuvo el mayor </w:t>
      </w:r>
      <w:proofErr w:type="spellStart"/>
      <w:r w:rsidRPr="00D8404A">
        <w:rPr>
          <w:rFonts w:eastAsia="Arial"/>
          <w:lang w:val="es" w:eastAsia="es-PE"/>
        </w:rPr>
        <w:t>AUC</w:t>
      </w:r>
      <w:proofErr w:type="spellEnd"/>
      <w:r w:rsidRPr="00D8404A">
        <w:rPr>
          <w:rFonts w:eastAsia="Arial"/>
          <w:lang w:val="es" w:eastAsia="es-PE"/>
        </w:rPr>
        <w:t xml:space="preserve"> (0,73) seguido del </w:t>
      </w:r>
      <w:proofErr w:type="spellStart"/>
      <w:r w:rsidRPr="00D8404A">
        <w:rPr>
          <w:rFonts w:eastAsia="Arial"/>
          <w:lang w:val="es" w:eastAsia="es-PE"/>
        </w:rPr>
        <w:t>IMC</w:t>
      </w:r>
      <w:r w:rsidRPr="00D8404A">
        <w:rPr>
          <w:rFonts w:eastAsia="Arial"/>
          <w:vertAlign w:val="subscript"/>
          <w:lang w:val="es" w:eastAsia="es-PE"/>
        </w:rPr>
        <w:t>N</w:t>
      </w:r>
      <w:proofErr w:type="spellEnd"/>
      <w:r w:rsidRPr="00D8404A">
        <w:rPr>
          <w:rFonts w:eastAsia="Arial"/>
          <w:vertAlign w:val="subscript"/>
          <w:lang w:val="es" w:eastAsia="es-PE"/>
        </w:rPr>
        <w:t xml:space="preserve"> </w:t>
      </w:r>
      <w:r w:rsidRPr="00D8404A">
        <w:rPr>
          <w:rFonts w:eastAsia="Arial"/>
          <w:lang w:val="es" w:eastAsia="es-PE"/>
        </w:rPr>
        <w:t>(</w:t>
      </w:r>
      <w:proofErr w:type="spellStart"/>
      <w:r w:rsidRPr="00D8404A">
        <w:rPr>
          <w:rFonts w:eastAsia="Arial"/>
          <w:lang w:val="es" w:eastAsia="es-PE"/>
        </w:rPr>
        <w:t>AUC</w:t>
      </w:r>
      <w:proofErr w:type="spellEnd"/>
      <w:r w:rsidRPr="00D8404A">
        <w:rPr>
          <w:rFonts w:eastAsia="Arial"/>
          <w:lang w:val="es" w:eastAsia="es-PE"/>
        </w:rPr>
        <w:t>= 0,70), mientras que en el último lugar lo ocupó el IMT (</w:t>
      </w:r>
      <w:proofErr w:type="spellStart"/>
      <w:r w:rsidRPr="00D8404A">
        <w:rPr>
          <w:rFonts w:eastAsia="Arial"/>
          <w:lang w:val="es" w:eastAsia="es-PE"/>
        </w:rPr>
        <w:t>AUC</w:t>
      </w:r>
      <w:proofErr w:type="spellEnd"/>
      <w:r w:rsidRPr="00D8404A">
        <w:rPr>
          <w:rFonts w:eastAsia="Arial"/>
          <w:lang w:val="es" w:eastAsia="es-PE"/>
        </w:rPr>
        <w:t xml:space="preserve">= 0,66). Se encontró que el parámetro con mayor sensibilidad fue el IMC (punto de corte= 26,04; </w:t>
      </w:r>
      <w:proofErr w:type="spellStart"/>
      <w:r w:rsidRPr="00D8404A">
        <w:rPr>
          <w:rFonts w:eastAsia="Arial"/>
          <w:lang w:val="es" w:eastAsia="es-PE"/>
        </w:rPr>
        <w:t>Sens</w:t>
      </w:r>
      <w:proofErr w:type="spellEnd"/>
      <w:r w:rsidRPr="00D8404A">
        <w:rPr>
          <w:rFonts w:eastAsia="Arial"/>
          <w:lang w:val="es" w:eastAsia="es-PE"/>
        </w:rPr>
        <w:t xml:space="preserve">= 78,4 y </w:t>
      </w:r>
      <w:proofErr w:type="spellStart"/>
      <w:r w:rsidRPr="00D8404A">
        <w:rPr>
          <w:rFonts w:eastAsia="Arial"/>
          <w:lang w:val="es" w:eastAsia="es-PE"/>
        </w:rPr>
        <w:t>Esp</w:t>
      </w:r>
      <w:proofErr w:type="spellEnd"/>
      <w:r w:rsidRPr="00D8404A">
        <w:rPr>
          <w:rFonts w:eastAsia="Arial"/>
          <w:lang w:val="es" w:eastAsia="es-PE"/>
        </w:rPr>
        <w:t xml:space="preserve"> = 67,9) y el parámetro con mayor especificidad fue el </w:t>
      </w:r>
      <w:proofErr w:type="spellStart"/>
      <w:proofErr w:type="gramStart"/>
      <w:r w:rsidRPr="00D8404A">
        <w:rPr>
          <w:rFonts w:eastAsia="Arial"/>
          <w:lang w:val="es" w:eastAsia="es-PE"/>
        </w:rPr>
        <w:t>IMC</w:t>
      </w:r>
      <w:r w:rsidRPr="00D8404A">
        <w:rPr>
          <w:rFonts w:eastAsia="Arial"/>
          <w:vertAlign w:val="subscript"/>
          <w:lang w:val="es" w:eastAsia="es-PE"/>
        </w:rPr>
        <w:t>N</w:t>
      </w:r>
      <w:proofErr w:type="spellEnd"/>
      <w:r w:rsidRPr="00D8404A">
        <w:rPr>
          <w:rFonts w:eastAsia="Arial"/>
          <w:lang w:val="es" w:eastAsia="es-PE"/>
        </w:rPr>
        <w:t xml:space="preserve">  (</w:t>
      </w:r>
      <w:proofErr w:type="gramEnd"/>
      <w:r w:rsidRPr="00D8404A">
        <w:rPr>
          <w:rFonts w:eastAsia="Arial"/>
          <w:lang w:val="es" w:eastAsia="es-PE"/>
        </w:rPr>
        <w:t xml:space="preserve">punto de corte= 27,85; </w:t>
      </w:r>
      <w:proofErr w:type="spellStart"/>
      <w:r w:rsidRPr="00D8404A">
        <w:rPr>
          <w:rFonts w:eastAsia="Arial"/>
          <w:lang w:val="es" w:eastAsia="es-PE"/>
        </w:rPr>
        <w:t>Sens</w:t>
      </w:r>
      <w:proofErr w:type="spellEnd"/>
      <w:r w:rsidRPr="00D8404A">
        <w:rPr>
          <w:rFonts w:eastAsia="Arial"/>
          <w:lang w:val="es" w:eastAsia="es-PE"/>
        </w:rPr>
        <w:t xml:space="preserve">= 68,9  y </w:t>
      </w:r>
      <w:proofErr w:type="spellStart"/>
      <w:r w:rsidRPr="00D8404A">
        <w:rPr>
          <w:rFonts w:eastAsia="Arial"/>
          <w:lang w:val="es" w:eastAsia="es-PE"/>
        </w:rPr>
        <w:t>Esp</w:t>
      </w:r>
      <w:proofErr w:type="spellEnd"/>
      <w:r w:rsidRPr="00D8404A">
        <w:rPr>
          <w:rFonts w:eastAsia="Arial"/>
          <w:lang w:val="es" w:eastAsia="es-PE"/>
        </w:rPr>
        <w:t>= 70,6).</w:t>
      </w:r>
    </w:p>
    <w:p w14:paraId="2CAD1C14" w14:textId="77777777" w:rsidR="00D8404A" w:rsidRPr="00D8404A" w:rsidRDefault="00D8404A" w:rsidP="00D8404A">
      <w:pPr>
        <w:spacing w:line="360" w:lineRule="auto"/>
        <w:jc w:val="both"/>
        <w:rPr>
          <w:rFonts w:eastAsia="Arial"/>
          <w:b/>
          <w:shd w:val="clear" w:color="auto" w:fill="FFFCF0"/>
          <w:lang w:val="es" w:eastAsia="es-PE"/>
        </w:rPr>
      </w:pPr>
    </w:p>
    <w:p w14:paraId="081AF23A" w14:textId="77777777" w:rsidR="00D8404A" w:rsidRPr="00D8404A" w:rsidRDefault="00D8404A" w:rsidP="00D8404A">
      <w:pPr>
        <w:spacing w:line="360" w:lineRule="auto"/>
        <w:jc w:val="center"/>
        <w:rPr>
          <w:rFonts w:eastAsia="Arial"/>
          <w:sz w:val="22"/>
          <w:szCs w:val="22"/>
          <w:lang w:val="es" w:eastAsia="es-PE"/>
        </w:rPr>
      </w:pPr>
      <w:r w:rsidRPr="00D8404A">
        <w:rPr>
          <w:rFonts w:eastAsia="Arial"/>
          <w:b/>
          <w:sz w:val="22"/>
          <w:szCs w:val="22"/>
          <w:lang w:val="es" w:eastAsia="es-PE"/>
        </w:rPr>
        <w:t>Tabla 2 -</w:t>
      </w:r>
      <w:r w:rsidRPr="00D8404A">
        <w:rPr>
          <w:rFonts w:eastAsia="Arial"/>
          <w:sz w:val="22"/>
          <w:szCs w:val="22"/>
          <w:lang w:val="es" w:eastAsia="es-PE"/>
        </w:rPr>
        <w:t xml:space="preserve"> Valores diagnósticos </w:t>
      </w:r>
      <w:r w:rsidRPr="00D8404A">
        <w:rPr>
          <w:rFonts w:eastAsia="Arial"/>
          <w:bCs/>
          <w:sz w:val="22"/>
          <w:szCs w:val="22"/>
          <w:lang w:val="es" w:eastAsia="es-PE"/>
        </w:rPr>
        <w:t>del IMC, IMT</w:t>
      </w:r>
      <w:r w:rsidRPr="00D8404A">
        <w:rPr>
          <w:rFonts w:eastAsia="Arial"/>
          <w:sz w:val="22"/>
          <w:szCs w:val="22"/>
          <w:lang w:val="es" w:eastAsia="es-PE"/>
        </w:rPr>
        <w:t xml:space="preserve"> y el </w:t>
      </w:r>
      <w:proofErr w:type="spellStart"/>
      <w:r w:rsidRPr="00D8404A">
        <w:rPr>
          <w:rFonts w:eastAsia="Arial"/>
          <w:sz w:val="22"/>
          <w:szCs w:val="22"/>
          <w:lang w:val="es" w:eastAsia="es-PE"/>
        </w:rPr>
        <w:t>IMC</w:t>
      </w:r>
      <w:r w:rsidRPr="00D8404A">
        <w:rPr>
          <w:rFonts w:eastAsia="Arial"/>
          <w:sz w:val="22"/>
          <w:szCs w:val="22"/>
          <w:vertAlign w:val="subscript"/>
          <w:lang w:val="es" w:eastAsia="es-PE"/>
        </w:rPr>
        <w:t>N</w:t>
      </w:r>
      <w:proofErr w:type="spellEnd"/>
      <w:r w:rsidRPr="00D8404A">
        <w:rPr>
          <w:rFonts w:eastAsia="Arial"/>
          <w:sz w:val="22"/>
          <w:szCs w:val="22"/>
          <w:lang w:val="es" w:eastAsia="es-PE"/>
        </w:rPr>
        <w:t xml:space="preserve"> para el síndrome metabólico en trabajadores evaluados en una clínica ocupacional</w:t>
      </w:r>
    </w:p>
    <w:p w14:paraId="0CCB4F13" w14:textId="234EC72E" w:rsidR="00D8404A" w:rsidRPr="00D8404A" w:rsidRDefault="00D8404A" w:rsidP="00D8404A">
      <w:pPr>
        <w:spacing w:line="360" w:lineRule="auto"/>
        <w:jc w:val="center"/>
        <w:rPr>
          <w:rFonts w:eastAsia="Arial"/>
          <w:sz w:val="22"/>
          <w:szCs w:val="22"/>
          <w:lang w:val="es" w:eastAsia="es-PE"/>
        </w:rPr>
      </w:pPr>
      <w:r w:rsidRPr="00D8404A">
        <w:rPr>
          <w:rFonts w:eastAsia="Arial"/>
          <w:noProof/>
          <w:sz w:val="16"/>
          <w:szCs w:val="16"/>
          <w:lang w:val="es-ES" w:eastAsia="es-ES"/>
        </w:rPr>
        <w:drawing>
          <wp:inline distT="0" distB="0" distL="0" distR="0" wp14:anchorId="5395FDD7" wp14:editId="30A0C914">
            <wp:extent cx="5969635" cy="1673225"/>
            <wp:effectExtent l="0" t="0" r="0" b="0"/>
            <wp:docPr id="10" name="Imagen 3" descr="G:\gladys\2556\t02_255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G:\gladys\2556\t02_2556.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9635" cy="1673225"/>
                    </a:xfrm>
                    <a:prstGeom prst="rect">
                      <a:avLst/>
                    </a:prstGeom>
                    <a:noFill/>
                    <a:ln>
                      <a:noFill/>
                    </a:ln>
                  </pic:spPr>
                </pic:pic>
              </a:graphicData>
            </a:graphic>
          </wp:inline>
        </w:drawing>
      </w:r>
    </w:p>
    <w:p w14:paraId="6EA541A0" w14:textId="77777777" w:rsidR="00D8404A" w:rsidRPr="00D8404A" w:rsidRDefault="00D8404A" w:rsidP="00D8404A">
      <w:pPr>
        <w:spacing w:line="360" w:lineRule="auto"/>
        <w:jc w:val="center"/>
        <w:rPr>
          <w:rFonts w:eastAsia="Arial"/>
          <w:sz w:val="16"/>
          <w:szCs w:val="16"/>
          <w:lang w:val="es" w:eastAsia="es-PE"/>
        </w:rPr>
      </w:pPr>
      <w:r w:rsidRPr="00D8404A">
        <w:rPr>
          <w:rFonts w:eastAsia="Arial"/>
          <w:sz w:val="16"/>
          <w:szCs w:val="16"/>
          <w:lang w:val="es" w:eastAsia="es-PE"/>
        </w:rPr>
        <w:t xml:space="preserve">IMC: índice de masa corporal; </w:t>
      </w:r>
      <w:proofErr w:type="spellStart"/>
      <w:r w:rsidRPr="00D8404A">
        <w:rPr>
          <w:rFonts w:eastAsia="Arial"/>
          <w:sz w:val="16"/>
          <w:szCs w:val="16"/>
          <w:lang w:val="es" w:eastAsia="es-PE"/>
        </w:rPr>
        <w:t>ITP</w:t>
      </w:r>
      <w:proofErr w:type="spellEnd"/>
      <w:r w:rsidRPr="00D8404A">
        <w:rPr>
          <w:rFonts w:eastAsia="Arial"/>
          <w:sz w:val="16"/>
          <w:szCs w:val="16"/>
          <w:lang w:val="es" w:eastAsia="es-PE"/>
        </w:rPr>
        <w:t xml:space="preserve">: índice </w:t>
      </w:r>
      <w:proofErr w:type="spellStart"/>
      <w:r w:rsidRPr="00D8404A">
        <w:rPr>
          <w:rFonts w:eastAsia="Arial"/>
          <w:sz w:val="16"/>
          <w:szCs w:val="16"/>
          <w:lang w:val="es" w:eastAsia="es-PE"/>
        </w:rPr>
        <w:t>triponderal</w:t>
      </w:r>
      <w:proofErr w:type="spellEnd"/>
      <w:r w:rsidRPr="00D8404A">
        <w:rPr>
          <w:rFonts w:eastAsia="Arial"/>
          <w:sz w:val="16"/>
          <w:szCs w:val="16"/>
          <w:lang w:val="es" w:eastAsia="es-PE"/>
        </w:rPr>
        <w:t xml:space="preserve">; </w:t>
      </w:r>
      <w:proofErr w:type="spellStart"/>
      <w:r w:rsidRPr="00D8404A">
        <w:rPr>
          <w:rFonts w:eastAsia="Arial"/>
          <w:sz w:val="16"/>
          <w:szCs w:val="16"/>
          <w:lang w:val="es" w:eastAsia="es-PE"/>
        </w:rPr>
        <w:t>IMC</w:t>
      </w:r>
      <w:r w:rsidRPr="00D8404A">
        <w:rPr>
          <w:rFonts w:eastAsia="Arial"/>
          <w:sz w:val="16"/>
          <w:szCs w:val="16"/>
          <w:vertAlign w:val="subscript"/>
          <w:lang w:val="es" w:eastAsia="es-PE"/>
        </w:rPr>
        <w:t>N</w:t>
      </w:r>
      <w:proofErr w:type="spellEnd"/>
      <w:r w:rsidRPr="00D8404A">
        <w:rPr>
          <w:rFonts w:eastAsia="Arial"/>
          <w:sz w:val="16"/>
          <w:szCs w:val="16"/>
          <w:lang w:val="es" w:eastAsia="es-PE"/>
        </w:rPr>
        <w:t xml:space="preserve">: nuevo índice de masa corporal; </w:t>
      </w:r>
      <w:proofErr w:type="spellStart"/>
      <w:r w:rsidRPr="00D8404A">
        <w:rPr>
          <w:rFonts w:eastAsia="Arial"/>
          <w:sz w:val="16"/>
          <w:szCs w:val="16"/>
          <w:lang w:val="es" w:eastAsia="es-PE"/>
        </w:rPr>
        <w:t>AUC</w:t>
      </w:r>
      <w:proofErr w:type="spellEnd"/>
      <w:r w:rsidRPr="00D8404A">
        <w:rPr>
          <w:rFonts w:eastAsia="Arial"/>
          <w:sz w:val="16"/>
          <w:szCs w:val="16"/>
          <w:lang w:val="es" w:eastAsia="es-PE"/>
        </w:rPr>
        <w:t xml:space="preserve">: área bajo la curva, </w:t>
      </w:r>
      <w:proofErr w:type="spellStart"/>
      <w:r w:rsidRPr="00D8404A">
        <w:rPr>
          <w:rFonts w:eastAsia="Arial"/>
          <w:sz w:val="16"/>
          <w:szCs w:val="16"/>
          <w:lang w:val="es" w:eastAsia="es-PE"/>
        </w:rPr>
        <w:t>Sens</w:t>
      </w:r>
      <w:proofErr w:type="spellEnd"/>
      <w:r w:rsidRPr="00D8404A">
        <w:rPr>
          <w:rFonts w:eastAsia="Arial"/>
          <w:sz w:val="16"/>
          <w:szCs w:val="16"/>
          <w:lang w:val="es" w:eastAsia="es-PE"/>
        </w:rPr>
        <w:t xml:space="preserve">: sensibilidad, </w:t>
      </w:r>
      <w:proofErr w:type="spellStart"/>
      <w:r w:rsidRPr="00D8404A">
        <w:rPr>
          <w:rFonts w:eastAsia="Arial"/>
          <w:sz w:val="16"/>
          <w:szCs w:val="16"/>
          <w:lang w:val="es" w:eastAsia="es-PE"/>
        </w:rPr>
        <w:t>Esp</w:t>
      </w:r>
      <w:proofErr w:type="spellEnd"/>
      <w:r w:rsidRPr="00D8404A">
        <w:rPr>
          <w:rFonts w:eastAsia="Arial"/>
          <w:sz w:val="16"/>
          <w:szCs w:val="16"/>
          <w:lang w:val="es" w:eastAsia="es-PE"/>
        </w:rPr>
        <w:t xml:space="preserve">: especificidad, </w:t>
      </w:r>
      <w:proofErr w:type="spellStart"/>
      <w:r w:rsidRPr="00D8404A">
        <w:rPr>
          <w:rFonts w:eastAsia="Arial"/>
          <w:sz w:val="16"/>
          <w:szCs w:val="16"/>
          <w:lang w:val="es" w:eastAsia="es-PE"/>
        </w:rPr>
        <w:t>VPP</w:t>
      </w:r>
      <w:proofErr w:type="spellEnd"/>
      <w:r w:rsidRPr="00D8404A">
        <w:rPr>
          <w:rFonts w:eastAsia="Arial"/>
          <w:sz w:val="16"/>
          <w:szCs w:val="16"/>
          <w:lang w:val="es" w:eastAsia="es-PE"/>
        </w:rPr>
        <w:t xml:space="preserve">: valor predictivo positivo, VPN: valor predictivo negativo, </w:t>
      </w:r>
      <w:proofErr w:type="spellStart"/>
      <w:r w:rsidRPr="00D8404A">
        <w:rPr>
          <w:rFonts w:eastAsia="Arial"/>
          <w:sz w:val="16"/>
          <w:szCs w:val="16"/>
          <w:lang w:val="es" w:eastAsia="es-PE"/>
        </w:rPr>
        <w:t>IC95</w:t>
      </w:r>
      <w:proofErr w:type="spellEnd"/>
      <w:r w:rsidRPr="00D8404A">
        <w:rPr>
          <w:rFonts w:eastAsia="Arial"/>
          <w:sz w:val="16"/>
          <w:szCs w:val="16"/>
          <w:lang w:val="es" w:eastAsia="es-PE"/>
        </w:rPr>
        <w:t xml:space="preserve"> %: intervalo de confianza al 95 %.</w:t>
      </w:r>
    </w:p>
    <w:p w14:paraId="54D37A08" w14:textId="77777777" w:rsidR="00D8404A" w:rsidRPr="00D8404A" w:rsidRDefault="00D8404A" w:rsidP="00D8404A">
      <w:pPr>
        <w:spacing w:line="360" w:lineRule="auto"/>
        <w:jc w:val="center"/>
        <w:rPr>
          <w:rFonts w:eastAsia="Arial"/>
          <w:sz w:val="16"/>
          <w:szCs w:val="16"/>
          <w:lang w:val="es" w:eastAsia="es-PE"/>
        </w:rPr>
      </w:pPr>
    </w:p>
    <w:p w14:paraId="4FFD55C1" w14:textId="77777777" w:rsidR="00D8404A" w:rsidRPr="00D8404A" w:rsidRDefault="00D8404A" w:rsidP="00D8404A">
      <w:pPr>
        <w:spacing w:line="360" w:lineRule="auto"/>
        <w:jc w:val="both"/>
        <w:rPr>
          <w:rFonts w:eastAsia="Calibri"/>
          <w:color w:val="000000"/>
          <w:lang w:val="es-PE" w:eastAsia="en-US"/>
        </w:rPr>
      </w:pPr>
      <w:r w:rsidRPr="00D8404A">
        <w:rPr>
          <w:rFonts w:eastAsia="Arial"/>
          <w:lang w:val="es" w:eastAsia="es-PE"/>
        </w:rPr>
        <w:t>El análisis multivariable encontró que la asociación con SM se incrementó significativamente con el aumento de sus niveles, sobre todo en el tercer tertil en IMC (</w:t>
      </w:r>
      <w:proofErr w:type="spellStart"/>
      <w:r w:rsidRPr="00D8404A">
        <w:rPr>
          <w:rFonts w:eastAsia="Arial"/>
          <w:lang w:val="es" w:eastAsia="es-PE"/>
        </w:rPr>
        <w:t>PRa</w:t>
      </w:r>
      <w:proofErr w:type="spellEnd"/>
      <w:r w:rsidRPr="00D8404A">
        <w:rPr>
          <w:rFonts w:eastAsia="Arial"/>
          <w:lang w:val="es" w:eastAsia="es-PE"/>
        </w:rPr>
        <w:t xml:space="preserve">: 7,893; </w:t>
      </w:r>
      <w:proofErr w:type="spellStart"/>
      <w:r w:rsidRPr="00D8404A">
        <w:rPr>
          <w:rFonts w:eastAsia="Arial"/>
          <w:lang w:val="es" w:eastAsia="es-PE"/>
        </w:rPr>
        <w:t>IC95</w:t>
      </w:r>
      <w:proofErr w:type="spellEnd"/>
      <w:r w:rsidRPr="00D8404A">
        <w:rPr>
          <w:rFonts w:eastAsia="Arial"/>
          <w:lang w:val="es" w:eastAsia="es-PE"/>
        </w:rPr>
        <w:t xml:space="preserve"> % 3,573-17,438; p&lt; 0,001), </w:t>
      </w:r>
      <w:proofErr w:type="spellStart"/>
      <w:r w:rsidRPr="00D8404A">
        <w:rPr>
          <w:rFonts w:eastAsia="Calibri"/>
          <w:color w:val="000000"/>
          <w:lang w:val="es-PE" w:eastAsia="en-US"/>
        </w:rPr>
        <w:t>ITP</w:t>
      </w:r>
      <w:proofErr w:type="spellEnd"/>
      <w:r w:rsidRPr="00D8404A">
        <w:rPr>
          <w:rFonts w:eastAsia="Calibri"/>
          <w:color w:val="000000"/>
          <w:lang w:val="es-PE" w:eastAsia="en-US"/>
        </w:rPr>
        <w:t xml:space="preserve"> (</w:t>
      </w:r>
      <w:proofErr w:type="spellStart"/>
      <w:r w:rsidRPr="00D8404A">
        <w:rPr>
          <w:rFonts w:eastAsia="Calibri"/>
          <w:color w:val="000000"/>
          <w:lang w:val="es-PE" w:eastAsia="en-US"/>
        </w:rPr>
        <w:t>PRa</w:t>
      </w:r>
      <w:proofErr w:type="spellEnd"/>
      <w:r w:rsidRPr="00D8404A">
        <w:rPr>
          <w:rFonts w:eastAsia="Calibri"/>
          <w:color w:val="000000"/>
          <w:lang w:val="es-PE" w:eastAsia="en-US"/>
        </w:rPr>
        <w:t xml:space="preserve">: 3,926; </w:t>
      </w:r>
      <w:proofErr w:type="spellStart"/>
      <w:r w:rsidRPr="00D8404A">
        <w:rPr>
          <w:rFonts w:eastAsia="Calibri"/>
          <w:color w:val="000000"/>
          <w:lang w:val="es-PE" w:eastAsia="en-US"/>
        </w:rPr>
        <w:t>IC95</w:t>
      </w:r>
      <w:proofErr w:type="spellEnd"/>
      <w:r w:rsidRPr="00D8404A">
        <w:rPr>
          <w:rFonts w:eastAsia="Calibri"/>
          <w:color w:val="000000"/>
          <w:lang w:val="es-PE" w:eastAsia="en-US"/>
        </w:rPr>
        <w:t xml:space="preserve"> % 2,001-7,704; p&lt; 0,001) y </w:t>
      </w:r>
      <w:proofErr w:type="spellStart"/>
      <w:r w:rsidRPr="00D8404A">
        <w:rPr>
          <w:rFonts w:eastAsia="Calibri"/>
          <w:lang w:val="es" w:eastAsia="en-US"/>
        </w:rPr>
        <w:t>IMC</w:t>
      </w:r>
      <w:r w:rsidRPr="00D8404A">
        <w:rPr>
          <w:rFonts w:eastAsia="Calibri"/>
          <w:vertAlign w:val="subscript"/>
          <w:lang w:val="es" w:eastAsia="en-US"/>
        </w:rPr>
        <w:t>N</w:t>
      </w:r>
      <w:proofErr w:type="spellEnd"/>
      <w:r w:rsidRPr="00D8404A">
        <w:rPr>
          <w:rFonts w:eastAsia="Calibri"/>
          <w:lang w:val="es" w:eastAsia="en-US"/>
        </w:rPr>
        <w:t xml:space="preserve"> (</w:t>
      </w:r>
      <w:proofErr w:type="spellStart"/>
      <w:r w:rsidRPr="00D8404A">
        <w:rPr>
          <w:rFonts w:eastAsia="Calibri"/>
          <w:lang w:val="es" w:eastAsia="en-US"/>
        </w:rPr>
        <w:t>PRa</w:t>
      </w:r>
      <w:proofErr w:type="spellEnd"/>
      <w:r w:rsidRPr="00D8404A">
        <w:rPr>
          <w:rFonts w:eastAsia="Calibri"/>
          <w:lang w:val="es" w:eastAsia="en-US"/>
        </w:rPr>
        <w:t xml:space="preserve">: 7,546; </w:t>
      </w:r>
      <w:proofErr w:type="spellStart"/>
      <w:r w:rsidRPr="00D8404A">
        <w:rPr>
          <w:rFonts w:eastAsia="Calibri"/>
          <w:lang w:val="es" w:eastAsia="en-US"/>
        </w:rPr>
        <w:t>IC95</w:t>
      </w:r>
      <w:proofErr w:type="spellEnd"/>
      <w:r w:rsidRPr="00D8404A">
        <w:rPr>
          <w:rFonts w:eastAsia="Calibri"/>
          <w:lang w:val="es" w:eastAsia="en-US"/>
        </w:rPr>
        <w:t xml:space="preserve"> % 3,355-16,975; p&lt; 0,001),</w:t>
      </w:r>
      <w:r w:rsidRPr="00D8404A">
        <w:rPr>
          <w:rFonts w:eastAsia="Arial"/>
          <w:lang w:val="es" w:eastAsia="es-PE"/>
        </w:rPr>
        <w:t xml:space="preserve"> en comparación con cada tertil inferior, respectivamente (tabla 3).</w:t>
      </w:r>
    </w:p>
    <w:p w14:paraId="44CFA694" w14:textId="77777777" w:rsidR="00D8404A" w:rsidRPr="00D8404A" w:rsidRDefault="00D8404A" w:rsidP="00D8404A">
      <w:pPr>
        <w:spacing w:line="360" w:lineRule="auto"/>
        <w:jc w:val="both"/>
        <w:rPr>
          <w:rFonts w:eastAsia="Arial"/>
          <w:lang w:val="es" w:eastAsia="es-PE"/>
        </w:rPr>
      </w:pPr>
    </w:p>
    <w:p w14:paraId="2CF839CF" w14:textId="77777777" w:rsidR="00935770" w:rsidRDefault="00935770">
      <w:pPr>
        <w:rPr>
          <w:rFonts w:eastAsia="Calibri"/>
          <w:b/>
          <w:bCs/>
          <w:sz w:val="22"/>
          <w:szCs w:val="22"/>
          <w:lang w:val="es-PE" w:eastAsia="en-US"/>
        </w:rPr>
      </w:pPr>
      <w:r>
        <w:rPr>
          <w:rFonts w:eastAsia="Calibri"/>
          <w:b/>
          <w:bCs/>
          <w:sz w:val="22"/>
          <w:szCs w:val="22"/>
          <w:lang w:val="es-PE" w:eastAsia="en-US"/>
        </w:rPr>
        <w:br w:type="page"/>
      </w:r>
    </w:p>
    <w:p w14:paraId="6D3650F5" w14:textId="29E40DF5" w:rsidR="00D8404A" w:rsidRPr="00D8404A" w:rsidRDefault="00D8404A" w:rsidP="00D8404A">
      <w:pPr>
        <w:spacing w:line="360" w:lineRule="auto"/>
        <w:jc w:val="center"/>
        <w:rPr>
          <w:rFonts w:eastAsia="Arial"/>
          <w:sz w:val="22"/>
          <w:szCs w:val="22"/>
          <w:lang w:val="es" w:eastAsia="es-PE"/>
        </w:rPr>
      </w:pPr>
      <w:r w:rsidRPr="00D8404A">
        <w:rPr>
          <w:rFonts w:eastAsia="Calibri"/>
          <w:b/>
          <w:bCs/>
          <w:sz w:val="22"/>
          <w:szCs w:val="22"/>
          <w:lang w:val="es-PE" w:eastAsia="en-US"/>
        </w:rPr>
        <w:lastRenderedPageBreak/>
        <w:t>Tabla 3 -</w:t>
      </w:r>
      <w:r w:rsidRPr="00D8404A">
        <w:rPr>
          <w:rFonts w:eastAsia="Calibri"/>
          <w:sz w:val="22"/>
          <w:szCs w:val="22"/>
          <w:lang w:val="es-PE" w:eastAsia="en-US"/>
        </w:rPr>
        <w:t xml:space="preserve"> Análisis de regresión multivariable simple y ajustada de los </w:t>
      </w:r>
      <w:r w:rsidRPr="00D8404A">
        <w:rPr>
          <w:rFonts w:eastAsia="Arial"/>
          <w:sz w:val="22"/>
          <w:szCs w:val="22"/>
          <w:lang w:val="es" w:eastAsia="es-PE"/>
        </w:rPr>
        <w:t xml:space="preserve">cuartiles de IMC, IMT y el </w:t>
      </w:r>
      <w:proofErr w:type="spellStart"/>
      <w:r w:rsidRPr="00D8404A">
        <w:rPr>
          <w:rFonts w:eastAsia="Arial"/>
          <w:sz w:val="22"/>
          <w:szCs w:val="22"/>
          <w:lang w:val="es" w:eastAsia="es-PE"/>
        </w:rPr>
        <w:t>IMC</w:t>
      </w:r>
      <w:r w:rsidRPr="00D8404A">
        <w:rPr>
          <w:rFonts w:eastAsia="Arial"/>
          <w:sz w:val="22"/>
          <w:szCs w:val="22"/>
          <w:vertAlign w:val="subscript"/>
          <w:lang w:val="es" w:eastAsia="es-PE"/>
        </w:rPr>
        <w:t>N</w:t>
      </w:r>
      <w:proofErr w:type="spellEnd"/>
      <w:r w:rsidRPr="00D8404A">
        <w:rPr>
          <w:rFonts w:eastAsia="Arial"/>
          <w:sz w:val="22"/>
          <w:szCs w:val="22"/>
          <w:lang w:val="es" w:eastAsia="es-PE"/>
        </w:rPr>
        <w:t xml:space="preserve"> para SM</w:t>
      </w:r>
    </w:p>
    <w:p w14:paraId="57CCB4FF" w14:textId="7A0A658C" w:rsidR="00D8404A" w:rsidRPr="00D8404A" w:rsidRDefault="00D8404A" w:rsidP="00D8404A">
      <w:pPr>
        <w:spacing w:line="360" w:lineRule="auto"/>
        <w:jc w:val="center"/>
        <w:rPr>
          <w:rFonts w:eastAsia="Calibri"/>
          <w:sz w:val="22"/>
          <w:szCs w:val="22"/>
          <w:lang w:val="es-PE" w:eastAsia="en-US"/>
        </w:rPr>
      </w:pPr>
      <w:r w:rsidRPr="00D8404A">
        <w:rPr>
          <w:rFonts w:eastAsia="Calibri"/>
          <w:noProof/>
          <w:lang w:val="es-ES" w:eastAsia="es-ES"/>
        </w:rPr>
        <w:drawing>
          <wp:inline distT="0" distB="0" distL="0" distR="0" wp14:anchorId="6A197DA1" wp14:editId="5C49107D">
            <wp:extent cx="4727575" cy="2286000"/>
            <wp:effectExtent l="0" t="0" r="0" b="0"/>
            <wp:docPr id="9" name="Imagen 4" descr="G:\gladys\2556\t03_255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G:\gladys\2556\t03_2556.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27575" cy="2286000"/>
                    </a:xfrm>
                    <a:prstGeom prst="rect">
                      <a:avLst/>
                    </a:prstGeom>
                    <a:noFill/>
                    <a:ln>
                      <a:noFill/>
                    </a:ln>
                  </pic:spPr>
                </pic:pic>
              </a:graphicData>
            </a:graphic>
          </wp:inline>
        </w:drawing>
      </w:r>
    </w:p>
    <w:p w14:paraId="63488D5A" w14:textId="77777777" w:rsidR="00D8404A" w:rsidRPr="00D8404A" w:rsidRDefault="00D8404A" w:rsidP="00D8404A">
      <w:pPr>
        <w:spacing w:line="360" w:lineRule="auto"/>
        <w:jc w:val="center"/>
        <w:rPr>
          <w:rFonts w:eastAsia="Calibri"/>
          <w:sz w:val="16"/>
          <w:szCs w:val="16"/>
          <w:lang w:val="es-PE" w:eastAsia="en-US"/>
        </w:rPr>
      </w:pPr>
      <w:r w:rsidRPr="00D8404A">
        <w:rPr>
          <w:rFonts w:eastAsia="Calibri"/>
          <w:sz w:val="16"/>
          <w:szCs w:val="16"/>
          <w:lang w:val="es-PE" w:eastAsia="en-US"/>
        </w:rPr>
        <w:t>*ajustado por sexo, edad, ocupación, consumo de cigarrillos, consumo de alcohol y actividad física.</w:t>
      </w:r>
    </w:p>
    <w:p w14:paraId="7163930E" w14:textId="77777777" w:rsidR="00D8404A" w:rsidRPr="00D8404A" w:rsidRDefault="00D8404A" w:rsidP="00D8404A">
      <w:pPr>
        <w:spacing w:line="360" w:lineRule="auto"/>
        <w:jc w:val="center"/>
        <w:rPr>
          <w:rFonts w:eastAsia="Calibri"/>
          <w:lang w:val="es-PE" w:eastAsia="en-US"/>
        </w:rPr>
      </w:pPr>
    </w:p>
    <w:p w14:paraId="140D665E" w14:textId="77777777" w:rsidR="00D8404A" w:rsidRPr="00D8404A" w:rsidRDefault="00D8404A" w:rsidP="00D8404A">
      <w:pPr>
        <w:spacing w:line="360" w:lineRule="auto"/>
        <w:jc w:val="both"/>
        <w:rPr>
          <w:rFonts w:eastAsia="Calibri"/>
          <w:lang w:val="es-PE" w:eastAsia="en-US"/>
        </w:rPr>
      </w:pPr>
    </w:p>
    <w:p w14:paraId="611CD560" w14:textId="77777777" w:rsidR="00D8404A" w:rsidRPr="00D8404A" w:rsidRDefault="00D8404A" w:rsidP="00D8404A">
      <w:pPr>
        <w:spacing w:line="360" w:lineRule="auto"/>
        <w:jc w:val="center"/>
        <w:rPr>
          <w:rFonts w:eastAsia="Calibri"/>
          <w:b/>
          <w:sz w:val="32"/>
          <w:szCs w:val="32"/>
          <w:lang w:val="es-MX" w:eastAsia="en-US"/>
        </w:rPr>
      </w:pPr>
      <w:r w:rsidRPr="00D8404A">
        <w:rPr>
          <w:rFonts w:eastAsia="Calibri"/>
          <w:b/>
          <w:sz w:val="32"/>
          <w:szCs w:val="32"/>
          <w:lang w:val="es-MX" w:eastAsia="en-US"/>
        </w:rPr>
        <w:t>DISCUSIÓN</w:t>
      </w:r>
    </w:p>
    <w:p w14:paraId="2A32AAAE" w14:textId="77777777" w:rsidR="00D8404A" w:rsidRPr="00D8404A" w:rsidRDefault="00D8404A" w:rsidP="00D8404A">
      <w:pPr>
        <w:spacing w:line="360" w:lineRule="auto"/>
        <w:jc w:val="center"/>
        <w:rPr>
          <w:rFonts w:eastAsia="Calibri"/>
          <w:b/>
          <w:bCs/>
          <w:iCs/>
          <w:color w:val="222222"/>
          <w:sz w:val="28"/>
          <w:szCs w:val="28"/>
          <w:lang w:val="es-PE" w:eastAsia="en-US"/>
        </w:rPr>
      </w:pPr>
      <w:r w:rsidRPr="00D8404A">
        <w:rPr>
          <w:rFonts w:eastAsia="Calibri"/>
          <w:b/>
          <w:bCs/>
          <w:iCs/>
          <w:color w:val="222222"/>
          <w:sz w:val="28"/>
          <w:szCs w:val="28"/>
          <w:lang w:val="es-PE" w:eastAsia="en-US"/>
        </w:rPr>
        <w:t>Hallazgos principales</w:t>
      </w:r>
    </w:p>
    <w:p w14:paraId="74CA90C7" w14:textId="77777777" w:rsidR="00D8404A" w:rsidRPr="00D8404A" w:rsidRDefault="00D8404A" w:rsidP="00D8404A">
      <w:pPr>
        <w:spacing w:line="360" w:lineRule="auto"/>
        <w:jc w:val="both"/>
        <w:rPr>
          <w:rFonts w:eastAsia="Calibri"/>
          <w:color w:val="222222"/>
          <w:lang w:val="es-PE" w:eastAsia="en-US"/>
        </w:rPr>
      </w:pPr>
      <w:r w:rsidRPr="00D8404A">
        <w:rPr>
          <w:rFonts w:eastAsia="Calibri"/>
          <w:color w:val="222222"/>
          <w:lang w:val="es-PE" w:eastAsia="en-US"/>
        </w:rPr>
        <w:t>El presente estudio sugiere que el IMC fue el mejor predictor entre todos los otros indicadores investigados tanto en hombres como mujeres, independientemente de la edad. Esta es la primera investigación en el Perú sobre este tema.</w:t>
      </w:r>
    </w:p>
    <w:p w14:paraId="1A210BA5" w14:textId="77777777" w:rsidR="00D8404A" w:rsidRPr="00D8404A" w:rsidRDefault="00D8404A" w:rsidP="00D8404A">
      <w:pPr>
        <w:spacing w:line="360" w:lineRule="auto"/>
        <w:jc w:val="center"/>
        <w:rPr>
          <w:rFonts w:eastAsia="Calibri"/>
          <w:b/>
          <w:bCs/>
          <w:iCs/>
          <w:color w:val="222222"/>
          <w:sz w:val="28"/>
          <w:szCs w:val="28"/>
          <w:lang w:val="es-PE" w:eastAsia="en-US"/>
        </w:rPr>
      </w:pPr>
      <w:r w:rsidRPr="00D8404A">
        <w:rPr>
          <w:rFonts w:eastAsia="Calibri"/>
          <w:b/>
          <w:bCs/>
          <w:iCs/>
          <w:color w:val="222222"/>
          <w:sz w:val="28"/>
          <w:szCs w:val="28"/>
          <w:lang w:val="es-PE" w:eastAsia="en-US"/>
        </w:rPr>
        <w:t>Comparación con otros estudios</w:t>
      </w:r>
    </w:p>
    <w:p w14:paraId="00C87B68" w14:textId="77777777" w:rsidR="00D8404A" w:rsidRPr="00D8404A" w:rsidRDefault="00D8404A" w:rsidP="00D8404A">
      <w:pPr>
        <w:spacing w:line="360" w:lineRule="auto"/>
        <w:jc w:val="both"/>
        <w:rPr>
          <w:rFonts w:eastAsia="Calibri"/>
          <w:color w:val="202122"/>
          <w:highlight w:val="white"/>
          <w:lang w:val="es-PE" w:eastAsia="en-US"/>
        </w:rPr>
      </w:pPr>
      <w:r w:rsidRPr="00D8404A">
        <w:rPr>
          <w:rFonts w:eastAsia="Calibri"/>
          <w:color w:val="222222"/>
          <w:lang w:val="es-PE" w:eastAsia="en-US"/>
        </w:rPr>
        <w:t xml:space="preserve">Los hallazgos son compatibles con múltiples estudios. En un estudio de cohorte israelí, dirigido por </w:t>
      </w:r>
      <w:proofErr w:type="spellStart"/>
      <w:r w:rsidRPr="00D8404A">
        <w:rPr>
          <w:rFonts w:eastAsia="Calibri"/>
          <w:i/>
          <w:iCs/>
          <w:color w:val="222222"/>
          <w:lang w:val="es-PE" w:eastAsia="en-US"/>
        </w:rPr>
        <w:t>Ofe</w:t>
      </w:r>
      <w:r w:rsidRPr="00D8404A">
        <w:rPr>
          <w:rFonts w:eastAsia="Calibri"/>
          <w:color w:val="222222"/>
          <w:lang w:val="es-PE" w:eastAsia="en-US"/>
        </w:rPr>
        <w:t>r</w:t>
      </w:r>
      <w:proofErr w:type="spellEnd"/>
      <w:r w:rsidRPr="00D8404A">
        <w:rPr>
          <w:rFonts w:eastAsia="Calibri"/>
          <w:color w:val="222222"/>
          <w:lang w:val="es-PE" w:eastAsia="en-US"/>
        </w:rPr>
        <w:t xml:space="preserve"> y otros</w:t>
      </w:r>
      <w:r w:rsidRPr="00D8404A">
        <w:rPr>
          <w:rFonts w:eastAsia="Calibri"/>
          <w:color w:val="222222"/>
          <w:lang w:val="es-PE" w:eastAsia="en-US"/>
        </w:rPr>
        <w:fldChar w:fldCharType="begin"/>
      </w:r>
      <w:r w:rsidRPr="00D8404A">
        <w:rPr>
          <w:rFonts w:eastAsia="Calibri"/>
          <w:color w:val="222222"/>
          <w:lang w:val="es-PE" w:eastAsia="en-US"/>
        </w:rPr>
        <w:instrText xml:space="preserve"> ADDIN ZOTERO_ITEM CSL_CITATION {"citationID":"MbKl59hv","properties":{"formattedCitation":"\\super (15)\\nosupersub{}","plainCitation":"(15)","noteIndex":0},"citationItems":[{"id":69,"uris":["http://zotero.org/users/local/nf5Qu43K/items/XMUSD2T9"],"itemData":{"id":69,"type":"article-journal","abstract":"An abstract is unavailable.","container-title":"Medicine","DOI":"10.1097/MD.0000000000015744","ISSN":"0025-7974","issue":"19","language":"en-US","page":"e15744","source":"journals.lww.com","title":"Normal body mass index (BMI) can rule out metabolic syndrome: An Israeli cohort study: Erratum","title-short":"Normal body mass index (BMI) can rule out metabolic syndrome","volume":"98","issued":{"date-parts":[["2019",5]]}}}],"schema":"https://github.com/citation-style-language/schema/raw/master/csl-citation.json"} </w:instrText>
      </w:r>
      <w:r w:rsidRPr="00D8404A">
        <w:rPr>
          <w:rFonts w:eastAsia="Calibri"/>
          <w:color w:val="222222"/>
          <w:lang w:val="es-PE" w:eastAsia="en-US"/>
        </w:rPr>
        <w:fldChar w:fldCharType="separate"/>
      </w:r>
      <w:r w:rsidRPr="00D8404A">
        <w:rPr>
          <w:rFonts w:eastAsia="Calibri"/>
          <w:color w:val="222222"/>
          <w:vertAlign w:val="superscript"/>
          <w:lang w:val="es-PE" w:eastAsia="en-US"/>
        </w:rPr>
        <w:t>(15)</w:t>
      </w:r>
      <w:r w:rsidRPr="00D8404A">
        <w:rPr>
          <w:rFonts w:eastAsia="Calibri"/>
          <w:color w:val="222222"/>
          <w:lang w:val="es-PE" w:eastAsia="en-US"/>
        </w:rPr>
        <w:fldChar w:fldCharType="end"/>
      </w:r>
      <w:r w:rsidRPr="00D8404A">
        <w:rPr>
          <w:rFonts w:eastAsia="Calibri"/>
          <w:color w:val="222222"/>
          <w:lang w:val="es-PE" w:eastAsia="en-US"/>
        </w:rPr>
        <w:t xml:space="preserve"> se encontró que el IMC proporciona un VPN muy alto para descartar el SM en hombres y mujeres, mayores y menores de 60 años Asimismo, una investigación realizada por </w:t>
      </w:r>
      <w:proofErr w:type="spellStart"/>
      <w:r w:rsidRPr="00D8404A">
        <w:rPr>
          <w:rFonts w:eastAsia="Calibri"/>
          <w:i/>
          <w:iCs/>
          <w:color w:val="222222"/>
          <w:lang w:val="es-PE" w:eastAsia="en-US"/>
        </w:rPr>
        <w:t>Ghachem</w:t>
      </w:r>
      <w:proofErr w:type="spellEnd"/>
      <w:r w:rsidRPr="00D8404A">
        <w:rPr>
          <w:rFonts w:eastAsia="Calibri"/>
          <w:color w:val="222222"/>
          <w:lang w:val="es-PE" w:eastAsia="en-US"/>
        </w:rPr>
        <w:t xml:space="preserve"> y otros</w:t>
      </w:r>
      <w:r w:rsidRPr="00D8404A">
        <w:rPr>
          <w:rFonts w:eastAsia="Calibri"/>
          <w:color w:val="222222"/>
          <w:lang w:val="es-PE" w:eastAsia="en-US"/>
        </w:rPr>
        <w:fldChar w:fldCharType="begin"/>
      </w:r>
      <w:r w:rsidRPr="00D8404A">
        <w:rPr>
          <w:rFonts w:eastAsia="Calibri"/>
          <w:color w:val="222222"/>
          <w:lang w:val="es-PE" w:eastAsia="en-US"/>
        </w:rPr>
        <w:instrText xml:space="preserve"> ADDIN ZOTERO_ITEM CSL_CITATION {"citationID":"p0zIssKh","properties":{"formattedCitation":"\\super (16)\\nosupersub{}","plainCitation":"(16)","noteIndex":0},"citationItems":[{"id":71,"uris":["http://zotero.org/users/local/nf5Qu43K/items/QZ6YC4NN"],"itemData":{"id":71,"type":"article-journal","abstract":"Background: Body mass index (BMI) is often criticised since it doesn’t consider sex, age and ethnicity, which may affect the height scaling exponent of the equation.Aims: First, to identify specific height scaling exponents (α) based on sex, age and ethnicity. Second, to assess the performance of the current vs the proposed BMI equations (1) to predict total fat mass (TFM) and metabolic syndrome (MetS) severity and (2) to correctly identify obese individuals and those having MetS.Methods: In total, 41,403 individuals aged 20–80 years (NHANES, 1999–2014) were studied. Specific “α” were identified using the Benn formula. Various statistical approaches were performed to assess performances of the current vs the proposed-BMIs.Results: The proposed “α” varies from 1.2 to 2.5, after considering sex, age and ethnicity. BMIs calculated using the proposed “α” showed a similar capacity to predict TFM and MetS severity and to correctly identify obese individuals and those having MetS compared to the current BMI.Conclusions: Despite sex, age and ethnicity modulating the height scaling exponent of the BMI equation, using these proposed exponents in the BMI equation didn’t improve the capacity to predict TFM and MetS severity, suggesting that the current BMI remains a valid clinical tool.","container-title":"Annals of Human Biology","DOI":"10.1080/03014460.2019.1635645","ISSN":"0301-4460","issue":"3","note":"publisher: Taylor &amp; Francis\n_eprint: https://doi.org/10.1080/03014460.2019.1635645\nPMID: 31244336","page":"215-224","source":"Taylor and Francis+NEJM","title":"Body mass index to predict fat mass and metabolic syndrome severity: should it really be specific to sex, age and ethnicity? A NHANES study (1999–2014)","title-short":"Body mass index to predict fat mass and metabolic syndrome severity","volume":"46","author":[{"family":"Ghachem","given":"A."},{"family":"Marcotte-Chénard","given":"A."},{"family":"Dionne","given":"I. J."},{"family":"Brochu","given":"M."}],"issued":{"date-parts":[["2019",4,3]]}}}],"schema":"https://github.com/citation-style-language/schema/raw/master/csl-citation.json"} </w:instrText>
      </w:r>
      <w:r w:rsidRPr="00D8404A">
        <w:rPr>
          <w:rFonts w:eastAsia="Calibri"/>
          <w:color w:val="222222"/>
          <w:lang w:val="es-PE" w:eastAsia="en-US"/>
        </w:rPr>
        <w:fldChar w:fldCharType="separate"/>
      </w:r>
      <w:r w:rsidRPr="00D8404A">
        <w:rPr>
          <w:rFonts w:eastAsia="Calibri"/>
          <w:color w:val="222222"/>
          <w:vertAlign w:val="superscript"/>
          <w:lang w:val="es-PE" w:eastAsia="en-US"/>
        </w:rPr>
        <w:t>(16)</w:t>
      </w:r>
      <w:r w:rsidRPr="00D8404A">
        <w:rPr>
          <w:rFonts w:eastAsia="Calibri"/>
          <w:color w:val="222222"/>
          <w:lang w:val="es-PE" w:eastAsia="en-US"/>
        </w:rPr>
        <w:fldChar w:fldCharType="end"/>
      </w:r>
      <w:r w:rsidRPr="00D8404A">
        <w:rPr>
          <w:rFonts w:eastAsia="Calibri"/>
          <w:color w:val="222222"/>
          <w:lang w:val="es-PE" w:eastAsia="en-US"/>
        </w:rPr>
        <w:t xml:space="preserve"> demuestra que el IMC, a pesar de no tener en consideración el sexo, la edad y el origen étnico, es una herramienta clínica válida para predecir la gravedad del SM. En un estudio de </w:t>
      </w:r>
      <w:proofErr w:type="spellStart"/>
      <w:r w:rsidRPr="00D8404A">
        <w:rPr>
          <w:rFonts w:eastAsia="Calibri"/>
          <w:i/>
          <w:iCs/>
          <w:color w:val="222222"/>
          <w:lang w:val="es-PE" w:eastAsia="en-US"/>
        </w:rPr>
        <w:t>Radetti</w:t>
      </w:r>
      <w:proofErr w:type="spellEnd"/>
      <w:r w:rsidRPr="00D8404A">
        <w:rPr>
          <w:rFonts w:eastAsia="Calibri"/>
          <w:color w:val="222222"/>
          <w:lang w:val="es-PE" w:eastAsia="en-US"/>
        </w:rPr>
        <w:t xml:space="preserve"> y otros,</w:t>
      </w:r>
      <w:r w:rsidRPr="00D8404A">
        <w:rPr>
          <w:rFonts w:eastAsia="Calibri"/>
          <w:color w:val="222222"/>
          <w:lang w:val="es-PE" w:eastAsia="en-US"/>
        </w:rPr>
        <w:fldChar w:fldCharType="begin"/>
      </w:r>
      <w:r w:rsidRPr="00D8404A">
        <w:rPr>
          <w:rFonts w:eastAsia="Calibri"/>
          <w:color w:val="222222"/>
          <w:lang w:val="es-PE" w:eastAsia="en-US"/>
        </w:rPr>
        <w:instrText xml:space="preserve"> ADDIN ZOTERO_ITEM CSL_CITATION {"citationID":"iSyGdCF7","properties":{"formattedCitation":"\\super (17)\\nosupersub{}","plainCitation":"(17)","noteIndex":0},"citationItems":[{"id":73,"uris":["http://zotero.org/users/local/nf5Qu43K/items/UBAVCFUE"],"itemData":{"id":73,"type":"article-journal","abstract":"The aim of this study was to compare the accuracy of different indexes of adiposity and/or body composition in identifying the metabolic syndrome (MetS) in a group of 1528 Caucasian women with obesity: (age ± standard deviation (SD): 50.8 ± 14 years (range 18–83); body mass index (BMI) 43.3 ± 5.9 kg/m2 (30.7–72.9 kg/m2)). The following indexes were assessed in each subject: BMI, fat-free mass index (FFMI), fat mass index (FMI), tri-ponderal mass index (TMI), waist-to-height ratio (WtHR), and the body mass fat index (BMFI). Thereafter, a threshold value adjusted for age, which could identify MetS, was calculated for each index. A significant correlation was found among all indexes (p &lt; 0.0001 for all). However, when the area under the curve (AUC) was compared, WtHR performed significantly better in the whole group and in the different age groups, apart from a lack of statistical difference between WtHR and BMFI in the 45–55 years age group. In conclusion, WtHR seems to be a fair index useful for identifying MetS in women with obesity. The use of thresholds appropriate for age can help further improve its accuracy, thus reinforcing the clinical evaluation for MetS screening.","container-title":"Journal of Clinical Medicine","DOI":"10.3390/jcm10091975","ISSN":"2077-0383","issue":"9","language":"en","note":"number: 9\npublisher: Multidisciplinary Digital Publishing Institute","page":"1975","source":"www.mdpi.com","title":"The Role of Different Indexes of Adiposity and Body Composition for the Identification of Metabolic Syndrome in Women with Obesity","volume":"10","author":[{"family":"Radetti","given":"Giorgio"},{"family":"Fanolla","given":"Antonio"},{"family":"Grugni","given":"Graziano"},{"family":"Lupi","given":"Fiorenzo"},{"family":"Tamini","given":"Sofia"},{"family":"Cicolini","given":"Sabrina"},{"family":"Sartorio","given":"Alessandro"}],"issued":{"date-parts":[["2021",1]]}}}],"schema":"https://github.com/citation-style-language/schema/raw/master/csl-citation.json"} </w:instrText>
      </w:r>
      <w:r w:rsidRPr="00D8404A">
        <w:rPr>
          <w:rFonts w:eastAsia="Calibri"/>
          <w:color w:val="222222"/>
          <w:lang w:val="es-PE" w:eastAsia="en-US"/>
        </w:rPr>
        <w:fldChar w:fldCharType="separate"/>
      </w:r>
      <w:r w:rsidRPr="00D8404A">
        <w:rPr>
          <w:rFonts w:eastAsia="Calibri"/>
          <w:color w:val="222222"/>
          <w:vertAlign w:val="superscript"/>
          <w:lang w:val="es-PE" w:eastAsia="en-US"/>
        </w:rPr>
        <w:t>(17)</w:t>
      </w:r>
      <w:r w:rsidRPr="00D8404A">
        <w:rPr>
          <w:rFonts w:eastAsia="Calibri"/>
          <w:color w:val="222222"/>
          <w:lang w:val="es-PE" w:eastAsia="en-US"/>
        </w:rPr>
        <w:fldChar w:fldCharType="end"/>
      </w:r>
      <w:r w:rsidRPr="00D8404A">
        <w:rPr>
          <w:rFonts w:eastAsia="Calibri"/>
          <w:color w:val="222222"/>
          <w:lang w:val="es-PE" w:eastAsia="en-US"/>
        </w:rPr>
        <w:t xml:space="preserve"> realizado en una población de 1 528 mujeres caucásicas con obesidad, se comparó la precisión de </w:t>
      </w:r>
      <w:r w:rsidRPr="00D8404A">
        <w:rPr>
          <w:rFonts w:eastAsia="Calibri"/>
          <w:color w:val="222222"/>
          <w:highlight w:val="white"/>
          <w:lang w:val="es-PE" w:eastAsia="en-US"/>
        </w:rPr>
        <w:t xml:space="preserve">diferentes índices antropométricos en la identificación de SM y demuestran que el IMC posee la especificidad más alta; también reconocen al IMC, por encima del índice de masa grasa, el </w:t>
      </w:r>
      <w:proofErr w:type="spellStart"/>
      <w:r w:rsidRPr="00D8404A">
        <w:rPr>
          <w:rFonts w:eastAsia="Calibri"/>
          <w:color w:val="222222"/>
          <w:highlight w:val="white"/>
          <w:lang w:val="es-PE" w:eastAsia="en-US"/>
        </w:rPr>
        <w:t>ITP</w:t>
      </w:r>
      <w:proofErr w:type="spellEnd"/>
      <w:r w:rsidRPr="00D8404A">
        <w:rPr>
          <w:rFonts w:eastAsia="Calibri"/>
          <w:color w:val="222222"/>
          <w:highlight w:val="white"/>
          <w:lang w:val="es-PE" w:eastAsia="en-US"/>
        </w:rPr>
        <w:t xml:space="preserve">, la circunferencia de la cintura, </w:t>
      </w:r>
      <w:r w:rsidRPr="00D8404A">
        <w:rPr>
          <w:rFonts w:eastAsia="Calibri"/>
          <w:color w:val="222222"/>
          <w:highlight w:val="white"/>
          <w:lang w:val="es-PE" w:eastAsia="en-US"/>
        </w:rPr>
        <w:lastRenderedPageBreak/>
        <w:t>entre otros; como una herramienta útil, barata, práctica y fácil de usar, que facilita y agiliza el diagnóstico de este síndrome.</w:t>
      </w:r>
    </w:p>
    <w:p w14:paraId="2632FCAE" w14:textId="77777777" w:rsidR="00D8404A" w:rsidRPr="00D8404A" w:rsidRDefault="00D8404A" w:rsidP="00D8404A">
      <w:pPr>
        <w:spacing w:line="360" w:lineRule="auto"/>
        <w:jc w:val="both"/>
        <w:rPr>
          <w:rFonts w:eastAsia="Georgia"/>
          <w:b/>
          <w:color w:val="020202"/>
          <w:lang w:val="es-PE" w:eastAsia="en-US"/>
        </w:rPr>
      </w:pPr>
      <w:r w:rsidRPr="00D8404A">
        <w:rPr>
          <w:rFonts w:eastAsia="Calibri"/>
          <w:color w:val="222222"/>
          <w:lang w:val="es-PE" w:eastAsia="en-US"/>
        </w:rPr>
        <w:t>En el presente estudio, el</w:t>
      </w:r>
      <w:r w:rsidRPr="00D8404A">
        <w:rPr>
          <w:rFonts w:eastAsia="Calibri"/>
          <w:color w:val="222222"/>
          <w:highlight w:val="white"/>
          <w:lang w:val="es-PE" w:eastAsia="en-US"/>
        </w:rPr>
        <w:t xml:space="preserve"> </w:t>
      </w:r>
      <w:proofErr w:type="spellStart"/>
      <w:r w:rsidRPr="00D8404A">
        <w:rPr>
          <w:rFonts w:eastAsia="Calibri"/>
          <w:color w:val="222222"/>
          <w:lang w:val="es-PE" w:eastAsia="en-US"/>
        </w:rPr>
        <w:t>ITP</w:t>
      </w:r>
      <w:proofErr w:type="spellEnd"/>
      <w:r w:rsidRPr="00D8404A">
        <w:rPr>
          <w:rFonts w:eastAsia="Calibri"/>
          <w:color w:val="222222"/>
          <w:lang w:val="es-PE" w:eastAsia="en-US"/>
        </w:rPr>
        <w:t xml:space="preserve"> ocupó el segundo lugar como mejor índice diagnóstico. Este resultado difiere de otros estudios, como el realizado por </w:t>
      </w:r>
      <w:r w:rsidRPr="00D8404A">
        <w:rPr>
          <w:rFonts w:eastAsia="Calibri"/>
          <w:i/>
          <w:iCs/>
          <w:color w:val="222222"/>
          <w:lang w:val="es-PE" w:eastAsia="en-US"/>
        </w:rPr>
        <w:t>Peterson</w:t>
      </w:r>
      <w:r w:rsidRPr="00D8404A">
        <w:rPr>
          <w:rFonts w:eastAsia="Calibri"/>
          <w:color w:val="222222"/>
          <w:lang w:val="es-PE" w:eastAsia="en-US"/>
        </w:rPr>
        <w:t xml:space="preserve"> y otros,</w:t>
      </w:r>
      <w:r w:rsidRPr="00D8404A">
        <w:rPr>
          <w:rFonts w:eastAsia="Calibri"/>
          <w:color w:val="222222"/>
          <w:lang w:val="es-PE" w:eastAsia="en-US"/>
        </w:rPr>
        <w:fldChar w:fldCharType="begin"/>
      </w:r>
      <w:r w:rsidRPr="00D8404A">
        <w:rPr>
          <w:rFonts w:eastAsia="Calibri"/>
          <w:color w:val="222222"/>
          <w:lang w:val="es-PE" w:eastAsia="en-US"/>
        </w:rPr>
        <w:instrText xml:space="preserve"> ADDIN ZOTERO_ITEM CSL_CITATION {"citationID":"HPKFeYDB","properties":{"formattedCitation":"\\super (18)\\nosupersub{}","plainCitation":"(18)","noteIndex":0},"citationItems":[{"id":79,"uris":["http://zotero.org/users/local/nf5Qu43K/items/A7WNWZVH"],"itemData":{"id":79,"type":"article-journal","abstract":"Body mass index (BMI) is used to diagnose obesity in adolescents worldwide, despite evidence that weight does not scale with height squared in adolescents. To account for this, health care providers diagnose obesity using BMI percentiles for each age (BMI z scores), but this does not ensure that BMI is accurate in adolescents.To compare the accuracy of BMI vs other body fat indices of the form body mass divided by heightn in estimating body fat levels in adolescents.Cross-sectional data from the 1999 to 2006 US National Health and Nutrition Examination Survey were analyzed between September 2015 and December 2016.  Dual-energy x-ray absorptiometry and anthropometric data were used to determine changes in body fat levels, body proportions, and the scaling relationships among body mass, height, and percent body fat. To assess the merits of each adiposity index, 3 criteria were used: stability with age, accuracy in estimating percent body fat, and accuracy in classifying adolescents as overweight vs normal weight.Participants included 2285 non-Hispanic white participants aged 8 to 29 years. Percent body fat varied with both age and height during adolescence, invalidating the standard weight-to-height regression as the way of finding the optimal body fat index. Because the correct regression model (percent body fat is proportional to mass divided by heightn) suggested that percent body fat scales to height with an exponent closer to 3, we therefore focused on the tri-ponderal mass index (TMI; mass divided by height cubed) as an alternative to BMI z scores. For ages 8 to 17 years, TMI yielded greater stability with age and estimated percent body fat better than BMI (R2 = 0.64 vs 0.38 in boys and R2 = 0.72 vs 0.66 in girls). Moreover, TMI misclassified adolescents as overweight vs normal weight less often than BMI z scores (TMI, 8.4%; 95% CI, 7.3%-9.5% vs BMI, 19.4%; 95% CI,  17.8%-20.0%; P &amp;lt; .001) and performed equally as well as updated BMI percentiles derived from the same data set (TMI, 8.4%; 95% CI, 7.3%-9.5% vs BMI, 8.0%; 95% CI, 6.9%-9.1%; P = .62).The tri-ponderal mass index estimates body fat levels more accurately than BMI in non-Hispanic white adolescents aged 8 to 17 years. Moreover, TMI diagnoses adolescents as overweight more accurately than BMI z scores and equally as well as updated BMI percentiles but is much simpler to use than either because it does not involve complicated percentiles. Taken together, it is worth considering replacing BMI z scores with TMI to estimate body fat levels in adolescents.","container-title":"JAMA Pediatrics","DOI":"10.1001/jamapediatrics.2017.0460","ISSN":"2168-6203","issue":"7","journalAbbreviation":"JAMA Pediatrics","page":"629-636","source":"Silverchair","title":"Tri-Ponderal Mass Index vs Body Mass Index in Estimating Body Fat During Adolescence","volume":"171","author":[{"family":"Peterson","given":"Courtney M."},{"family":"Su","given":"Haiyan"},{"family":"Thomas","given":"Diana M."},{"family":"Heo","given":"Moonseong"},{"family":"Golnabi","given":"Amir H."},{"family":"Pietrobelli","given":"Angelo"},{"family":"Heymsfield","given":"Steven B."}],"issued":{"date-parts":[["2017",7,1]]}}}],"schema":"https://github.com/citation-style-language/schema/raw/master/csl-citation.json"} </w:instrText>
      </w:r>
      <w:r w:rsidRPr="00D8404A">
        <w:rPr>
          <w:rFonts w:eastAsia="Calibri"/>
          <w:color w:val="222222"/>
          <w:lang w:val="es-PE" w:eastAsia="en-US"/>
        </w:rPr>
        <w:fldChar w:fldCharType="separate"/>
      </w:r>
      <w:r w:rsidRPr="00D8404A">
        <w:rPr>
          <w:rFonts w:eastAsia="Calibri"/>
          <w:color w:val="222222"/>
          <w:vertAlign w:val="superscript"/>
          <w:lang w:val="es-PE" w:eastAsia="en-US"/>
        </w:rPr>
        <w:t>(18)</w:t>
      </w:r>
      <w:r w:rsidRPr="00D8404A">
        <w:rPr>
          <w:rFonts w:eastAsia="Calibri"/>
          <w:color w:val="222222"/>
          <w:lang w:val="es-PE" w:eastAsia="en-US"/>
        </w:rPr>
        <w:fldChar w:fldCharType="end"/>
      </w:r>
      <w:r w:rsidRPr="00D8404A">
        <w:rPr>
          <w:rFonts w:eastAsia="Calibri"/>
          <w:color w:val="222222"/>
          <w:lang w:val="es-PE" w:eastAsia="en-US"/>
        </w:rPr>
        <w:t xml:space="preserve"> en el cual el </w:t>
      </w:r>
      <w:proofErr w:type="spellStart"/>
      <w:r w:rsidRPr="00D8404A">
        <w:rPr>
          <w:rFonts w:eastAsia="Calibri"/>
          <w:color w:val="222222"/>
          <w:lang w:val="es-PE" w:eastAsia="en-US"/>
        </w:rPr>
        <w:t>ITP</w:t>
      </w:r>
      <w:proofErr w:type="spellEnd"/>
      <w:r w:rsidRPr="00D8404A">
        <w:rPr>
          <w:rFonts w:eastAsia="Calibri"/>
          <w:color w:val="222222"/>
          <w:lang w:val="es-PE" w:eastAsia="en-US"/>
        </w:rPr>
        <w:t xml:space="preserve"> estima los niveles de grasa corporal, con una precisión superior al del IMC. </w:t>
      </w:r>
      <w:r w:rsidRPr="00D8404A">
        <w:rPr>
          <w:rFonts w:eastAsia="Calibri"/>
          <w:i/>
          <w:iCs/>
          <w:color w:val="222222"/>
          <w:lang w:val="es-PE" w:eastAsia="en-US"/>
        </w:rPr>
        <w:t xml:space="preserve">Ramírez-Vélez </w:t>
      </w:r>
      <w:r w:rsidRPr="00D8404A">
        <w:rPr>
          <w:rFonts w:eastAsia="Calibri"/>
          <w:color w:val="222222"/>
          <w:lang w:val="es-PE" w:eastAsia="en-US"/>
        </w:rPr>
        <w:t>y otros</w:t>
      </w:r>
      <w:r w:rsidRPr="00D8404A">
        <w:rPr>
          <w:rFonts w:eastAsia="Calibri"/>
          <w:color w:val="222222"/>
          <w:lang w:val="es-PE" w:eastAsia="en-US"/>
        </w:rPr>
        <w:fldChar w:fldCharType="begin"/>
      </w:r>
      <w:r w:rsidRPr="00D8404A">
        <w:rPr>
          <w:rFonts w:eastAsia="Calibri"/>
          <w:color w:val="222222"/>
          <w:lang w:val="es-PE" w:eastAsia="en-US"/>
        </w:rPr>
        <w:instrText xml:space="preserve"> ADDIN ZOTERO_ITEM CSL_CITATION {"citationID":"01IbQ0ro","properties":{"formattedCitation":"\\super (19)\\nosupersub{}","plainCitation":"(19)","noteIndex":0},"citationItems":[{"id":81,"uris":["http://zotero.org/users/local/nf5Qu43K/items/ZAQ6UUA7"],"itemData":{"id":81,"type":"article-journal","abstract":"Tri-ponderal mass index (TMI) and fat mass index (FMI) have been proposed as alternative approaches for assessing body fat since BMI does not ensure an accurate screening for obesity and overweight status in children and adolescents. This study proposes thresholds of the TMI and FMI for the prediction of metabolic syndrome (MetS) in children and young people. For this purpose, a cross-sectional study was conducted on 4673 participants (57.1% females), who were 9–25 years of age. As part of the study, measurements of the subjects’ weight, waist circumference, serum lipid indices, blood pressure and fasting plasma glucose were taken. Body composition was measured by bioelectrical impedance analysis (BIA). The TMI and FMI were calculated as weight (kg)/height (m3) and fat mass (kg)/height (m3), respectively. Following the International Diabetes Federation (IDF) definition, MetS is defined as including three or more metabolic abnormalities. Cohort-specific thresholds were established to identify Colombian children and young people at high risk of MetS. The thresholds were applied to the following groups: (i) a cohort of children where the girls’ TMI ≥ 12.13 kg/m3 and the boys’ TMI ≥ 12.10 kg/m3; (ii) a cohort of adolescents where the girls’ TMI ≥ 12.48 kg/m3 and the boys’ TMI ≥ 11.19 kg/m3; (iii) a cohort of young adults where the women’s TMI ≥ 13.21 kg/m3 and the men’s TMI ≥ 12.19 kg/m3. The FMI reference cut-off values used for the different groups were as follows: (i) a cohort of children where the girls’ FMI ≥ 2.59 fat mass/m3 and the boys’ FMI ≥ 1.98 fat mass/m3; (ii) a cohort of adolescents where the girls’ FMI ≥ 3.12 fat mass/m3 and the boys’ FMI ≥ 1.46 fat mass/m3; (iii) a cohort of adults where the women’s FMI ≥ 3.27 kg/m3 and the men’s FMI ≥ 1.65 kg/m3. Our results showed that the FMI and TMI had a moderate discriminatory power to detect MetS in Colombian children, adolescents, and young adults.","container-title":"Nutrients","DOI":"10.3390/nu10040412","ISSN":"2072-6643","issue":"4","language":"en","note":"number: 4\npublisher: Multidisciplinary Digital Publishing Institute","page":"412","source":"www.mdpi.com","title":"Tri-Ponderal Mass Index vs. Fat Mass/Height3 as a Screening Tool for Metabolic Syndrome Prediction in Colombian Children and Young People","volume":"10","author":[{"family":"Ramírez-Vélez","given":"Robinson"},{"family":"Correa-Bautista","given":"Jorge Enrique"},{"family":"Carrillo","given":"Hugo Alejandro"},{"family":"González-Jiménez","given":"Emilio"},{"family":"Schmidt-RioValle","given":"Jacqueline"},{"family":"Correa-Rodríguez","given":"María"},{"family":"García-Hermoso","given":"Antonio"},{"family":"González-Ruíz","given":"Katherine"}],"issued":{"date-parts":[["2018",4]]}}}],"schema":"https://github.com/citation-style-language/schema/raw/master/csl-citation.json"} </w:instrText>
      </w:r>
      <w:r w:rsidRPr="00D8404A">
        <w:rPr>
          <w:rFonts w:eastAsia="Calibri"/>
          <w:color w:val="222222"/>
          <w:lang w:val="es-PE" w:eastAsia="en-US"/>
        </w:rPr>
        <w:fldChar w:fldCharType="separate"/>
      </w:r>
      <w:r w:rsidRPr="00D8404A">
        <w:rPr>
          <w:rFonts w:eastAsia="Calibri"/>
          <w:color w:val="222222"/>
          <w:vertAlign w:val="superscript"/>
          <w:lang w:val="es-PE" w:eastAsia="en-US"/>
        </w:rPr>
        <w:t>(19)</w:t>
      </w:r>
      <w:r w:rsidRPr="00D8404A">
        <w:rPr>
          <w:rFonts w:eastAsia="Calibri"/>
          <w:color w:val="222222"/>
          <w:lang w:val="es-PE" w:eastAsia="en-US"/>
        </w:rPr>
        <w:fldChar w:fldCharType="end"/>
      </w:r>
      <w:r w:rsidRPr="00D8404A">
        <w:rPr>
          <w:rFonts w:eastAsia="Calibri"/>
          <w:color w:val="222222"/>
          <w:lang w:val="es-PE" w:eastAsia="en-US"/>
        </w:rPr>
        <w:t xml:space="preserve"> mencionan que en edades tempranas, la utilidad de este marcador también fue superior a su antecesor. Sin embargo, una revisión sistemática llevada a cabo por </w:t>
      </w:r>
      <w:proofErr w:type="spellStart"/>
      <w:r w:rsidRPr="00D8404A">
        <w:rPr>
          <w:rFonts w:eastAsia="Calibri"/>
          <w:i/>
          <w:iCs/>
          <w:color w:val="222222"/>
          <w:lang w:val="es-PE" w:eastAsia="en-US"/>
        </w:rPr>
        <w:t>Sun</w:t>
      </w:r>
      <w:proofErr w:type="spellEnd"/>
      <w:r w:rsidRPr="00D8404A">
        <w:rPr>
          <w:rFonts w:eastAsia="Calibri"/>
          <w:color w:val="222222"/>
          <w:lang w:val="es-PE" w:eastAsia="en-US"/>
        </w:rPr>
        <w:t xml:space="preserve"> y otros</w:t>
      </w:r>
      <w:r w:rsidRPr="00D8404A">
        <w:rPr>
          <w:rFonts w:eastAsia="Calibri"/>
          <w:color w:val="222222"/>
          <w:lang w:val="es-PE" w:eastAsia="en-US"/>
        </w:rPr>
        <w:fldChar w:fldCharType="begin"/>
      </w:r>
      <w:r w:rsidRPr="00D8404A">
        <w:rPr>
          <w:rFonts w:eastAsia="Calibri"/>
          <w:color w:val="222222"/>
          <w:lang w:val="es-PE" w:eastAsia="en-US"/>
        </w:rPr>
        <w:instrText xml:space="preserve"> ADDIN ZOTERO_ITEM CSL_CITATION {"citationID":"QXcM2fCC","properties":{"formattedCitation":"\\super (20)\\nosupersub{}","plainCitation":"(20)","noteIndex":0},"citationItems":[{"id":84,"uris":["http://zotero.org/users/local/nf5Qu43K/items/B3WB7FJJ"],"itemData":{"id":84,"type":"article-journal","abstract":"Because of the limitation of body mass index (BMI) in distinguishing adipose mass from muscle, the tri-ponderal mass index (TMI) has been proposed as a new indicator for better assessing adiposity in children and adolescents. However, it remains unclear whether TMI performs better than BMI or other adiposity indices in predicting obesity status in childhood and obesity-related cardiovascular risk factors (CVRFs) in childhood or adulthood. We searched PubMed, Cochrane Library, and Web of Science for eligible publications until June 15, 2021. A total of 32 eligible studies were included in this systematic review. We found that TMI had a similar or better ability to predict body fat among children and adolescents than BMI. However, most of the included studies suggested that TMI was similar to BMI in identifying metabolic syndrome although TMI was suggested to be a useful tool when used in combination with other indicators (e.g., BMI and waist circumference). In addition, limited evidence showed that TMI did not perform better than BMI for identifying specific CVRFs, including insulin resistance, high blood pressure, dyslipidemia, and inflammation in children and adolescents, as well as CVRFs in adults.Systematic Review Registrationhttps://www.crd.york.ac.uk/prospero, CRD42021260356.","container-title":"Frontiers in Endocrinology","ISSN":"1664-2392","source":"Frontiers","title":"Tri-Ponderal Mass Index as a Screening Tool for Identifying Body Fat and Cardiovascular Risk Factors in Children and Adolescents: A Systematic Review","title-short":"Tri-Ponderal Mass Index as a Screening Tool for Identifying Body Fat and Cardiovascular Risk Factors in Children and Adolescents","URL":"https://www.frontiersin.org/article/10.3389/fendo.2021.694681","volume":"12","author":[{"family":"Sun","given":"Jiahong"},{"family":"Yang","given":"Rong"},{"family":"Zhao","given":"Min"},{"family":"Bovet","given":"Pascal"},{"family":"Xi","given":"Bo"}],"accessed":{"date-parts":[["2022",5,29]]},"issued":{"date-parts":[["2021"]]}}}],"schema":"https://github.com/citation-style-language/schema/raw/master/csl-citation.json"} </w:instrText>
      </w:r>
      <w:r w:rsidRPr="00D8404A">
        <w:rPr>
          <w:rFonts w:eastAsia="Calibri"/>
          <w:color w:val="222222"/>
          <w:lang w:val="es-PE" w:eastAsia="en-US"/>
        </w:rPr>
        <w:fldChar w:fldCharType="separate"/>
      </w:r>
      <w:r w:rsidRPr="00D8404A">
        <w:rPr>
          <w:rFonts w:eastAsia="Calibri"/>
          <w:color w:val="222222"/>
          <w:vertAlign w:val="superscript"/>
          <w:lang w:val="es-PE" w:eastAsia="en-US"/>
        </w:rPr>
        <w:t>(20)</w:t>
      </w:r>
      <w:r w:rsidRPr="00D8404A">
        <w:rPr>
          <w:rFonts w:eastAsia="Calibri"/>
          <w:color w:val="222222"/>
          <w:lang w:val="es-PE" w:eastAsia="en-US"/>
        </w:rPr>
        <w:fldChar w:fldCharType="end"/>
      </w:r>
      <w:r w:rsidRPr="00D8404A">
        <w:rPr>
          <w:rFonts w:eastAsia="Calibri"/>
          <w:color w:val="222222"/>
          <w:lang w:val="es-PE" w:eastAsia="en-US"/>
        </w:rPr>
        <w:t xml:space="preserve"> señalan un desempeño inconsistente del </w:t>
      </w:r>
      <w:proofErr w:type="spellStart"/>
      <w:r w:rsidRPr="00D8404A">
        <w:rPr>
          <w:rFonts w:eastAsia="Calibri"/>
          <w:color w:val="222222"/>
          <w:lang w:val="es-PE" w:eastAsia="en-US"/>
        </w:rPr>
        <w:t>ITP</w:t>
      </w:r>
      <w:proofErr w:type="spellEnd"/>
      <w:r w:rsidRPr="00D8404A">
        <w:rPr>
          <w:rFonts w:eastAsia="Calibri"/>
          <w:color w:val="222222"/>
          <w:lang w:val="es-PE" w:eastAsia="en-US"/>
        </w:rPr>
        <w:t xml:space="preserve"> en la identificación de los factores de riesgo cardiovascular específicos, que incluyen la hipertensión, resistencia a la insulina, dislipidemia e inflamación, que son los principales componentes del SM, lo cual explica que el </w:t>
      </w:r>
      <w:proofErr w:type="spellStart"/>
      <w:r w:rsidRPr="00D8404A">
        <w:rPr>
          <w:rFonts w:eastAsia="Calibri"/>
          <w:color w:val="222222"/>
          <w:lang w:val="es-PE" w:eastAsia="en-US"/>
        </w:rPr>
        <w:t>ITP</w:t>
      </w:r>
      <w:proofErr w:type="spellEnd"/>
      <w:r w:rsidRPr="00D8404A">
        <w:rPr>
          <w:rFonts w:eastAsia="Calibri"/>
          <w:color w:val="222222"/>
          <w:lang w:val="es-PE" w:eastAsia="en-US"/>
        </w:rPr>
        <w:t xml:space="preserve"> posea un rendimiento similar o inferior que el IMC para identificar el SM.   </w:t>
      </w:r>
    </w:p>
    <w:p w14:paraId="0D146606" w14:textId="77777777" w:rsidR="00D8404A" w:rsidRPr="00D8404A" w:rsidRDefault="00D8404A" w:rsidP="00D8404A">
      <w:pPr>
        <w:spacing w:line="360" w:lineRule="auto"/>
        <w:jc w:val="both"/>
        <w:rPr>
          <w:rFonts w:eastAsia="Calibri"/>
          <w:color w:val="222222"/>
          <w:lang w:val="es-PE" w:eastAsia="en-US"/>
        </w:rPr>
      </w:pPr>
      <w:r w:rsidRPr="00D8404A">
        <w:rPr>
          <w:rFonts w:eastAsia="Calibri"/>
          <w:color w:val="222222"/>
          <w:lang w:val="es-PE" w:eastAsia="en-US"/>
        </w:rPr>
        <w:t xml:space="preserve">La fórmula del </w:t>
      </w:r>
      <w:proofErr w:type="spellStart"/>
      <w:r w:rsidRPr="00D8404A">
        <w:rPr>
          <w:rFonts w:eastAsia="Calibri"/>
          <w:lang w:val="es-PE" w:eastAsia="en-US"/>
        </w:rPr>
        <w:t>IMC</w:t>
      </w:r>
      <w:r w:rsidRPr="00D8404A">
        <w:rPr>
          <w:rFonts w:eastAsia="Calibri"/>
          <w:vertAlign w:val="subscript"/>
          <w:lang w:val="es-PE" w:eastAsia="en-US"/>
        </w:rPr>
        <w:t>N</w:t>
      </w:r>
      <w:proofErr w:type="spellEnd"/>
      <w:r w:rsidRPr="00D8404A">
        <w:rPr>
          <w:rFonts w:eastAsia="Calibri"/>
          <w:color w:val="222222"/>
          <w:lang w:val="es-PE" w:eastAsia="en-US"/>
        </w:rPr>
        <w:t xml:space="preserve"> fue propuesta por </w:t>
      </w:r>
      <w:proofErr w:type="spellStart"/>
      <w:r w:rsidRPr="00D8404A">
        <w:rPr>
          <w:rFonts w:eastAsia="Calibri"/>
          <w:i/>
          <w:iCs/>
          <w:color w:val="222222"/>
          <w:lang w:val="es-PE" w:eastAsia="en-US"/>
        </w:rPr>
        <w:t>Trefethen</w:t>
      </w:r>
      <w:proofErr w:type="spellEnd"/>
      <w:r w:rsidRPr="00D8404A">
        <w:rPr>
          <w:rFonts w:eastAsia="Calibri"/>
          <w:i/>
          <w:iCs/>
          <w:color w:val="222222"/>
          <w:lang w:val="es-PE" w:eastAsia="en-US"/>
        </w:rPr>
        <w:t xml:space="preserve"> N</w:t>
      </w:r>
      <w:r w:rsidRPr="00D8404A">
        <w:rPr>
          <w:rFonts w:eastAsia="Calibri"/>
          <w:color w:val="222222"/>
          <w:lang w:val="es-PE" w:eastAsia="en-US"/>
        </w:rPr>
        <w:fldChar w:fldCharType="begin"/>
      </w:r>
      <w:r w:rsidRPr="00D8404A">
        <w:rPr>
          <w:rFonts w:eastAsia="Calibri"/>
          <w:color w:val="222222"/>
          <w:lang w:val="es-PE" w:eastAsia="en-US"/>
        </w:rPr>
        <w:instrText xml:space="preserve"> ADDIN ZOTERO_ITEM CSL_CITATION {"citationID":"lttrzMW7","properties":{"formattedCitation":"\\super (13)\\nosupersub{}","plainCitation":"(13)","noteIndex":0},"citationItems":[{"id":86,"uris":["http://zotero.org/users/local/nf5Qu43K/items/IK86L7WA"],"itemData":{"id":86,"type":"webpage","title":"New BMI (New Body Mass Index)","URL":"https://people.maths.ox.ac.uk/trefethen/bmi.html","accessed":{"date-parts":[["2022",5,29]]}}}],"schema":"https://github.com/citation-style-language/schema/raw/master/csl-citation.json"} </w:instrText>
      </w:r>
      <w:r w:rsidRPr="00D8404A">
        <w:rPr>
          <w:rFonts w:eastAsia="Calibri"/>
          <w:color w:val="222222"/>
          <w:lang w:val="es-PE" w:eastAsia="en-US"/>
        </w:rPr>
        <w:fldChar w:fldCharType="separate"/>
      </w:r>
      <w:r w:rsidRPr="00D8404A">
        <w:rPr>
          <w:rFonts w:eastAsia="Calibri"/>
          <w:color w:val="222222"/>
          <w:vertAlign w:val="superscript"/>
          <w:lang w:val="es-PE" w:eastAsia="en-US"/>
        </w:rPr>
        <w:t>(13)</w:t>
      </w:r>
      <w:r w:rsidRPr="00D8404A">
        <w:rPr>
          <w:rFonts w:eastAsia="Calibri"/>
          <w:color w:val="222222"/>
          <w:lang w:val="es-PE" w:eastAsia="en-US"/>
        </w:rPr>
        <w:fldChar w:fldCharType="end"/>
      </w:r>
      <w:r w:rsidRPr="00D8404A">
        <w:rPr>
          <w:rFonts w:eastAsia="Calibri"/>
          <w:color w:val="222222"/>
          <w:lang w:val="es-PE" w:eastAsia="en-US"/>
        </w:rPr>
        <w:t xml:space="preserve"> para corregir posibles errores del IMC convencional, ya que este infravalora la adiposidad de las personas con una estatura menor a 1,69 m y la sobrevalora en personas de mayor estatura; también es incapaz de distinguir entre grasa, músculo y peso esquelético</w:t>
      </w:r>
      <w:r w:rsidRPr="00D8404A">
        <w:rPr>
          <w:rFonts w:eastAsia="Calibri"/>
          <w:color w:val="222222"/>
          <w:lang w:val="es-PE" w:eastAsia="en-US"/>
        </w:rPr>
        <w:fldChar w:fldCharType="begin"/>
      </w:r>
      <w:r w:rsidRPr="00D8404A">
        <w:rPr>
          <w:rFonts w:eastAsia="Calibri"/>
          <w:color w:val="222222"/>
          <w:lang w:val="es-PE" w:eastAsia="en-US"/>
        </w:rPr>
        <w:instrText xml:space="preserve"> ADDIN ZOTERO_ITEM CSL_CITATION {"citationID":"NriNxvIB","properties":{"formattedCitation":"\\super (21)\\nosupersub{}","plainCitation":"(21)","noteIndex":0},"citationItems":[{"id":97,"uris":["http://zotero.org/users/local/nf5Qu43K/items/IPNGL56C"],"itemData":{"id":97,"type":"article-journal","abstract":"Obesity increases a number of cardiovascular disease (CVD) risk factors, but patients with many types of CVD may have a better prognosis if classified as overweight or obese, a phenomenon known as the “obesity paradox”. This paradoxical benefit of a medically unfavorable phenotype is particularly strong in the overweight and class I obesity, and less pronounced in the more severe or morbidly obese populations (class II–III and greater). Rather than an obesity paradox, it is possible that this phenomenon may represent a “lean paradox”, in which individuals classified as normal weight or underweight may have a poorer prognosis with respect to CVD, as a result of a progressive catabolic state and lean mass loss. Cardiorespiratory fitness (CRF) is a fundamental part of this discussion. A greater CRF is associated with lower CVD risk, regardless of body mass index (BMI). Also, the assessment of body composition compartments (i.e., fat mass, fat-free mass, lean mass) and the presence of metabolic derangements may be better indicators of CVD risk than BMI alone. The focus of this review is to summarize the current evidence of the obesity paradox. Moreover, we discuss the utility and limitations of BMI for cardiometabolic risk stratification, in addition to concepts such as “metabolically healthy obesity” (MHO) and the “fat but fit” phenomenon, which describe patients who are diagnosed with obesity using BMI, but without major metabolic derangements and with greater CRF, respectively. Finally, we propose that obese patients presenting with an excess body fat, yet without metabolic abnormalities, should still be viewed as an “at risk” population, and as such should receive advice to change their lifestyle to improve their CRF and to prevent the development of impaired fasting glucose, diabetes mellitus and other CVD risk factors as a form of primary prevention.","collection-title":"Update on Obesity and Cardiovascular Diseases","container-title":"Progress in Cardiovascular Diseases","DOI":"10.1016/j.pcad.2018.07.003","ISSN":"0033-0620","issue":"2","journalAbbreviation":"Progress in Cardiovascular Diseases","language":"en","page":"142-150","source":"ScienceDirect","title":"An Overview and Update on Obesity and the Obesity Paradox in Cardiovascular Diseases","volume":"61","author":[{"family":"Elagizi","given":"Andrew"},{"family":"Kachur","given":"Sergey"},{"family":"Lavie","given":"Carl J."},{"family":"Carbone","given":"Salvatore"},{"family":"Pandey","given":"Ambarish"},{"family":"Ortega","given":"Francisco B."},{"family":"Milani","given":"Richard V."}],"issued":{"date-parts":[["2018",7,1]]}}}],"schema":"https://github.com/citation-style-language/schema/raw/master/csl-citation.json"} </w:instrText>
      </w:r>
      <w:r w:rsidRPr="00D8404A">
        <w:rPr>
          <w:rFonts w:eastAsia="Calibri"/>
          <w:color w:val="222222"/>
          <w:lang w:val="es-PE" w:eastAsia="en-US"/>
        </w:rPr>
        <w:fldChar w:fldCharType="separate"/>
      </w:r>
      <w:r w:rsidRPr="00D8404A">
        <w:rPr>
          <w:rFonts w:eastAsia="Calibri"/>
          <w:vertAlign w:val="superscript"/>
          <w:lang w:val="es-PE" w:eastAsia="en-US"/>
        </w:rPr>
        <w:t>(21)</w:t>
      </w:r>
      <w:r w:rsidRPr="00D8404A">
        <w:rPr>
          <w:rFonts w:eastAsia="Calibri"/>
          <w:color w:val="222222"/>
          <w:lang w:val="es-PE" w:eastAsia="en-US"/>
        </w:rPr>
        <w:fldChar w:fldCharType="end"/>
      </w:r>
      <w:r w:rsidRPr="00D8404A">
        <w:rPr>
          <w:rFonts w:eastAsia="Calibri"/>
          <w:color w:val="222222"/>
          <w:lang w:val="es-PE" w:eastAsia="en-US"/>
        </w:rPr>
        <w:t xml:space="preserve"> y no muestra mejor rendimientos frente al IMC ni al </w:t>
      </w:r>
      <w:proofErr w:type="spellStart"/>
      <w:r w:rsidRPr="00D8404A">
        <w:rPr>
          <w:rFonts w:eastAsia="Calibri"/>
          <w:color w:val="222222"/>
          <w:lang w:val="es-PE" w:eastAsia="en-US"/>
        </w:rPr>
        <w:t>ITP</w:t>
      </w:r>
      <w:proofErr w:type="spellEnd"/>
      <w:r w:rsidRPr="00D8404A">
        <w:rPr>
          <w:rFonts w:eastAsia="Calibri"/>
          <w:color w:val="222222"/>
          <w:lang w:val="es-PE" w:eastAsia="en-US"/>
        </w:rPr>
        <w:t xml:space="preserve">. Este resultado difiere de otros estudios, como el realizado por </w:t>
      </w:r>
      <w:proofErr w:type="spellStart"/>
      <w:r w:rsidRPr="00D8404A">
        <w:rPr>
          <w:rFonts w:eastAsia="Calibri"/>
          <w:i/>
          <w:iCs/>
          <w:lang w:val="es-PE" w:eastAsia="en-US"/>
        </w:rPr>
        <w:t>Bauce</w:t>
      </w:r>
      <w:proofErr w:type="spellEnd"/>
      <w:r w:rsidRPr="00D8404A">
        <w:rPr>
          <w:rFonts w:eastAsia="Calibri"/>
          <w:lang w:val="es-PE" w:eastAsia="en-US"/>
        </w:rPr>
        <w:fldChar w:fldCharType="begin"/>
      </w:r>
      <w:r w:rsidRPr="00D8404A">
        <w:rPr>
          <w:rFonts w:eastAsia="Calibri"/>
          <w:lang w:val="es-PE" w:eastAsia="en-US"/>
        </w:rPr>
        <w:instrText xml:space="preserve"> ADDIN ZOTERO_ITEM CSL_CITATION {"citationID":"6vGq9JRl","properties":{"formattedCitation":"\\super (22)\\nosupersub{}","plainCitation":"(22)","noteIndex":0},"citationItems":[{"id":102,"uris":["http://zotero.org/users/local/nf5Qu43K/items/F45YSI35"],"itemData":{"id":102,"type":"article-journal","container-title":"Rev. Inst. Nac. Hig","language":"es","page":"22-29","source":"pesquisa.bvsalud.org","title":"Comparación entre el IMC tradicional y el IMC Oxford y su relación con otros indicadores, en niños y adolescentes","author":[{"family":"Bauce","given":"Gerardo J."}],"issued":{"date-parts":[["2019"]]}}}],"schema":"https://github.com/citation-style-language/schema/raw/master/csl-citation.json"} </w:instrText>
      </w:r>
      <w:r w:rsidRPr="00D8404A">
        <w:rPr>
          <w:rFonts w:eastAsia="Calibri"/>
          <w:lang w:val="es-PE" w:eastAsia="en-US"/>
        </w:rPr>
        <w:fldChar w:fldCharType="separate"/>
      </w:r>
      <w:r w:rsidRPr="00D8404A">
        <w:rPr>
          <w:rFonts w:eastAsia="Calibri"/>
          <w:vertAlign w:val="superscript"/>
          <w:lang w:val="es-PE" w:eastAsia="en-US"/>
        </w:rPr>
        <w:t>(22)</w:t>
      </w:r>
      <w:r w:rsidRPr="00D8404A">
        <w:rPr>
          <w:rFonts w:eastAsia="Calibri"/>
          <w:lang w:val="es-PE" w:eastAsia="en-US"/>
        </w:rPr>
        <w:fldChar w:fldCharType="end"/>
      </w:r>
      <w:r w:rsidRPr="00D8404A">
        <w:rPr>
          <w:rFonts w:eastAsia="Calibri"/>
          <w:color w:val="222222"/>
          <w:lang w:val="es-PE" w:eastAsia="en-US"/>
        </w:rPr>
        <w:t xml:space="preserve"> en el que concluye que esta nueva fórmula es similar al IMC tradicional, al evaluar el sobrepeso y la obesidad. </w:t>
      </w:r>
    </w:p>
    <w:p w14:paraId="629AA5BE" w14:textId="77777777" w:rsidR="00D8404A" w:rsidRPr="00D8404A" w:rsidRDefault="00D8404A" w:rsidP="00D8404A">
      <w:pPr>
        <w:spacing w:line="360" w:lineRule="auto"/>
        <w:jc w:val="both"/>
        <w:rPr>
          <w:rFonts w:eastAsia="Calibri"/>
          <w:color w:val="222222"/>
          <w:highlight w:val="white"/>
          <w:lang w:val="es-PE" w:eastAsia="en-US"/>
        </w:rPr>
      </w:pPr>
      <w:r w:rsidRPr="00D8404A">
        <w:rPr>
          <w:rFonts w:eastAsia="Calibri"/>
          <w:color w:val="222222"/>
          <w:lang w:val="es-PE" w:eastAsia="en-US"/>
        </w:rPr>
        <w:t xml:space="preserve">Existen estudios que sí poseen concordancia con los resultados del presente estudio, como el de </w:t>
      </w:r>
      <w:r w:rsidRPr="00D8404A">
        <w:rPr>
          <w:rFonts w:eastAsia="Calibri"/>
          <w:i/>
          <w:iCs/>
          <w:color w:val="222222"/>
          <w:lang w:val="es-PE" w:eastAsia="en-US"/>
        </w:rPr>
        <w:t>Van Haute</w:t>
      </w:r>
      <w:r w:rsidRPr="00D8404A">
        <w:rPr>
          <w:rFonts w:eastAsia="Calibri"/>
          <w:color w:val="222222"/>
          <w:lang w:val="es-PE" w:eastAsia="en-US"/>
        </w:rPr>
        <w:t xml:space="preserve"> y otros,</w:t>
      </w:r>
      <w:r w:rsidRPr="00D8404A">
        <w:rPr>
          <w:rFonts w:eastAsia="Calibri"/>
          <w:color w:val="222222"/>
          <w:lang w:val="es-PE" w:eastAsia="en-US"/>
        </w:rPr>
        <w:fldChar w:fldCharType="begin"/>
      </w:r>
      <w:r w:rsidRPr="00D8404A">
        <w:rPr>
          <w:rFonts w:eastAsia="Calibri"/>
          <w:color w:val="222222"/>
          <w:lang w:val="es-PE" w:eastAsia="en-US"/>
        </w:rPr>
        <w:instrText xml:space="preserve"> ADDIN ZOTERO_ITEM CSL_CITATION {"citationID":"28CY2BVz","properties":{"formattedCitation":"\\super (23)\\nosupersub{}","plainCitation":"(23)","noteIndex":0},"citationItems":[{"id":88,"uris":["http://zotero.org/users/local/nf5Qu43K/items/4TIA5XWS"],"itemData":{"id":88,"type":"article-journal","abstract":"Body mass index (BMI), while routinely used in evaluating adiposity, cannot distinguish between fat and lean mass, and thus can misclassify weight status particularly among athletic, physically active, and tall- and short-statured individuals, whose lean-to-fat ratios and body proportions vary considerably from average individuals. Believing that the traditional BMI formula divides weight by too much with short people and by too little with tall people, University of Oxford professor L. N. Trefethen proposed a modified formula in computing BMI. This study was conducted among a sample of Filipino young adults (n = 190) to assess the performance of the modified BMI formula against the traditional one in: (1) predicting body fat percentage (%BF) measured using bioelectric impedance analysis, and (2) diagnosing overweight/obesity. Using robust polynomial regression analysis (covariates: age, waist circumference, smoking history and alcohol intake), the BMI quadratic models had the highest adjusted R2 and the lowest AIC and BIC for both sexes compared to the linear models. The AuROCs of the traditional BMI were higher than those of the proposed BMI, albeit nonsignificant. In conclusion, both traditional and modified BMIs significantly predicted %BF, as well as adequately discriminated between %BF-defined normal and overweight-obese states using optimal BMI cutoff values.","container-title":"Scientific Reports","DOI":"10.1038/s41598-020-79041-3","ISSN":"2045-2322","issue":"1","journalAbbreviation":"Sci Rep","language":"en","note":"number: 1\npublisher: Nature Publishing Group","page":"21988","source":"www.nature.com","title":"Assessment of a proposed BMI formula in predicting body fat percentage among Filipino young adults","volume":"10","author":[{"family":"Van Haute","given":"Michael"},{"family":"Rondilla","given":"Emer"},{"family":"Vitug","given":"Jasmine Lorraine"},{"family":"Batin","given":"Kristelle Diane"},{"family":"Abrugar","given":"Romaia Elaiza"},{"family":"Quitoriano","given":"Francis"},{"family":"Dela Merced","given":"Kryzia"},{"family":"Maaño","given":"Trizha"},{"family":"Higa","given":"Jojomaku"},{"family":"Almoro","given":"Jianna Gayle"},{"family":"Ternida","given":"Darlene"},{"family":"Cabrera","given":"J. T."}],"issued":{"date-parts":[["2020",12,15]]}}}],"schema":"https://github.com/citation-style-language/schema/raw/master/csl-citation.json"} </w:instrText>
      </w:r>
      <w:r w:rsidRPr="00D8404A">
        <w:rPr>
          <w:rFonts w:eastAsia="Calibri"/>
          <w:color w:val="222222"/>
          <w:lang w:val="es-PE" w:eastAsia="en-US"/>
        </w:rPr>
        <w:fldChar w:fldCharType="separate"/>
      </w:r>
      <w:r w:rsidRPr="00D8404A">
        <w:rPr>
          <w:rFonts w:eastAsia="Calibri"/>
          <w:color w:val="222222"/>
          <w:vertAlign w:val="superscript"/>
          <w:lang w:val="es-PE" w:eastAsia="en-US"/>
        </w:rPr>
        <w:t>(23)</w:t>
      </w:r>
      <w:r w:rsidRPr="00D8404A">
        <w:rPr>
          <w:rFonts w:eastAsia="Calibri"/>
          <w:color w:val="222222"/>
          <w:lang w:val="es-PE" w:eastAsia="en-US"/>
        </w:rPr>
        <w:fldChar w:fldCharType="end"/>
      </w:r>
      <w:r w:rsidRPr="00D8404A">
        <w:rPr>
          <w:rFonts w:eastAsia="Calibri"/>
          <w:color w:val="222222"/>
          <w:lang w:val="es-PE" w:eastAsia="en-US"/>
        </w:rPr>
        <w:t xml:space="preserve"> cuyos resultados muestran que el </w:t>
      </w:r>
      <w:proofErr w:type="spellStart"/>
      <w:r w:rsidRPr="00D8404A">
        <w:rPr>
          <w:rFonts w:eastAsia="Calibri"/>
          <w:lang w:val="es-PE" w:eastAsia="en-US"/>
        </w:rPr>
        <w:t>IMC</w:t>
      </w:r>
      <w:r w:rsidRPr="00D8404A">
        <w:rPr>
          <w:rFonts w:eastAsia="Calibri"/>
          <w:vertAlign w:val="subscript"/>
          <w:lang w:val="es-PE" w:eastAsia="en-US"/>
        </w:rPr>
        <w:t>N</w:t>
      </w:r>
      <w:proofErr w:type="spellEnd"/>
      <w:r w:rsidRPr="00D8404A">
        <w:rPr>
          <w:rFonts w:eastAsia="Calibri"/>
          <w:color w:val="222222"/>
          <w:lang w:val="es-PE" w:eastAsia="en-US"/>
        </w:rPr>
        <w:t xml:space="preserve"> posee una especificidad y valor predictivo positivo significativamente más bajo que el IMC tradicional</w:t>
      </w:r>
      <w:r w:rsidRPr="00D8404A">
        <w:rPr>
          <w:rFonts w:eastAsia="Calibri"/>
          <w:color w:val="222222"/>
          <w:highlight w:val="white"/>
          <w:lang w:val="es-PE" w:eastAsia="en-US"/>
        </w:rPr>
        <w:t>.</w:t>
      </w:r>
    </w:p>
    <w:p w14:paraId="61D55D00" w14:textId="77777777" w:rsidR="00D8404A" w:rsidRPr="00D8404A" w:rsidRDefault="00D8404A" w:rsidP="00D8404A">
      <w:pPr>
        <w:spacing w:line="360" w:lineRule="auto"/>
        <w:jc w:val="center"/>
        <w:rPr>
          <w:rFonts w:eastAsia="Calibri"/>
          <w:b/>
          <w:bCs/>
          <w:iCs/>
          <w:color w:val="292B2C"/>
          <w:sz w:val="28"/>
          <w:szCs w:val="28"/>
          <w:lang w:val="es-PE" w:eastAsia="en-US"/>
        </w:rPr>
      </w:pPr>
      <w:r w:rsidRPr="00D8404A">
        <w:rPr>
          <w:rFonts w:eastAsia="Calibri"/>
          <w:b/>
          <w:bCs/>
          <w:iCs/>
          <w:color w:val="292B2C"/>
          <w:sz w:val="28"/>
          <w:szCs w:val="28"/>
          <w:lang w:val="es-PE" w:eastAsia="en-US"/>
        </w:rPr>
        <w:t>Limitaciones</w:t>
      </w:r>
    </w:p>
    <w:p w14:paraId="515DAB9B" w14:textId="77777777" w:rsidR="00D8404A" w:rsidRPr="00D8404A" w:rsidRDefault="00D8404A" w:rsidP="00D8404A">
      <w:pPr>
        <w:shd w:val="clear" w:color="auto" w:fill="FFFFFF"/>
        <w:spacing w:line="360" w:lineRule="auto"/>
        <w:jc w:val="both"/>
        <w:rPr>
          <w:rFonts w:eastAsia="Calibri"/>
          <w:color w:val="292B2C"/>
          <w:lang w:val="es-PE" w:eastAsia="en-US"/>
        </w:rPr>
      </w:pPr>
      <w:r w:rsidRPr="00D8404A">
        <w:rPr>
          <w:rFonts w:eastAsia="Calibri"/>
          <w:color w:val="292B2C"/>
          <w:lang w:val="es-PE" w:eastAsia="en-US"/>
        </w:rPr>
        <w:t>Esta investigación es un estudio transversal, que no permite evaluar causalidad, por lo tanto, cabe la necesidad de realizar estudios prospectivos. Dado que se usó una base de datos secundaria, de un solo lugar, no es representativo de toda la población peruana.</w:t>
      </w:r>
    </w:p>
    <w:p w14:paraId="118D34A6" w14:textId="77777777" w:rsidR="00D8404A" w:rsidRPr="00D8404A" w:rsidRDefault="00D8404A" w:rsidP="00D8404A">
      <w:pPr>
        <w:shd w:val="clear" w:color="auto" w:fill="FFFFFF"/>
        <w:spacing w:line="360" w:lineRule="auto"/>
        <w:jc w:val="both"/>
        <w:rPr>
          <w:rFonts w:eastAsia="Calibri"/>
          <w:color w:val="292B2C"/>
          <w:lang w:val="es-PE" w:eastAsia="en-US"/>
        </w:rPr>
      </w:pPr>
      <w:r w:rsidRPr="00D8404A">
        <w:rPr>
          <w:rFonts w:eastAsia="Calibri"/>
          <w:color w:val="292B2C"/>
          <w:lang w:val="es-PE" w:eastAsia="en-US"/>
        </w:rPr>
        <w:t>El IMC tuvo el mejor rendimiento diagnóstico para SM. Se recomienda realizar estudios prospectivos para confirmar estos hallazgos.</w:t>
      </w:r>
    </w:p>
    <w:p w14:paraId="712987E3" w14:textId="77777777" w:rsidR="00D8404A" w:rsidRPr="00D8404A" w:rsidRDefault="00D8404A" w:rsidP="00D8404A">
      <w:pPr>
        <w:shd w:val="clear" w:color="auto" w:fill="FFFFFF"/>
        <w:spacing w:line="360" w:lineRule="auto"/>
        <w:jc w:val="both"/>
        <w:rPr>
          <w:rFonts w:eastAsia="Calibri"/>
          <w:color w:val="292B2C"/>
          <w:lang w:val="es-PE" w:eastAsia="en-US"/>
        </w:rPr>
      </w:pPr>
    </w:p>
    <w:p w14:paraId="614F0985" w14:textId="77777777" w:rsidR="00D8404A" w:rsidRPr="00D8404A" w:rsidRDefault="00D8404A" w:rsidP="00D8404A">
      <w:pPr>
        <w:shd w:val="clear" w:color="auto" w:fill="FFFFFF"/>
        <w:spacing w:line="360" w:lineRule="auto"/>
        <w:jc w:val="both"/>
        <w:rPr>
          <w:rFonts w:eastAsia="Calibri"/>
          <w:color w:val="292B2C"/>
          <w:lang w:val="es-PE" w:eastAsia="en-US"/>
        </w:rPr>
      </w:pPr>
    </w:p>
    <w:p w14:paraId="14967ADE" w14:textId="77777777" w:rsidR="00935770" w:rsidRDefault="00935770">
      <w:pPr>
        <w:rPr>
          <w:rFonts w:eastAsia="Calibri"/>
          <w:b/>
          <w:sz w:val="32"/>
          <w:szCs w:val="32"/>
          <w:lang w:val="es-PE" w:eastAsia="en-US"/>
        </w:rPr>
      </w:pPr>
      <w:r>
        <w:rPr>
          <w:rFonts w:eastAsia="Calibri"/>
          <w:b/>
          <w:sz w:val="32"/>
          <w:szCs w:val="32"/>
          <w:lang w:val="es-PE" w:eastAsia="en-US"/>
        </w:rPr>
        <w:br w:type="page"/>
      </w:r>
    </w:p>
    <w:p w14:paraId="302D2F79" w14:textId="49CE90D1" w:rsidR="00D8404A" w:rsidRPr="00D8404A" w:rsidRDefault="00D8404A" w:rsidP="00D8404A">
      <w:pPr>
        <w:spacing w:line="360" w:lineRule="auto"/>
        <w:ind w:left="384" w:hanging="384"/>
        <w:jc w:val="center"/>
        <w:rPr>
          <w:rFonts w:eastAsia="Calibri"/>
          <w:b/>
          <w:sz w:val="32"/>
          <w:szCs w:val="32"/>
          <w:lang w:val="es-PE" w:eastAsia="en-US"/>
        </w:rPr>
      </w:pPr>
      <w:r w:rsidRPr="00D8404A">
        <w:rPr>
          <w:rFonts w:eastAsia="Calibri"/>
          <w:b/>
          <w:sz w:val="32"/>
          <w:szCs w:val="32"/>
          <w:lang w:val="es-PE" w:eastAsia="en-US"/>
        </w:rPr>
        <w:lastRenderedPageBreak/>
        <w:t>REFERENCIAS BIBLIOGRÁFICAS</w:t>
      </w:r>
    </w:p>
    <w:p w14:paraId="50830DF9" w14:textId="77777777" w:rsidR="00D8404A" w:rsidRPr="00D8404A" w:rsidRDefault="00D8404A" w:rsidP="00D8404A">
      <w:pPr>
        <w:spacing w:line="360" w:lineRule="auto"/>
        <w:rPr>
          <w:rFonts w:eastAsia="Calibri"/>
          <w:lang w:val="es-CU" w:eastAsia="en-US"/>
        </w:rPr>
      </w:pPr>
      <w:r w:rsidRPr="00D8404A">
        <w:rPr>
          <w:rFonts w:eastAsia="Calibri"/>
          <w:lang w:val="es-PE" w:eastAsia="en-US"/>
        </w:rPr>
        <w:t xml:space="preserve">1. </w:t>
      </w:r>
      <w:proofErr w:type="spellStart"/>
      <w:r w:rsidRPr="00D8404A">
        <w:rPr>
          <w:rFonts w:eastAsia="Calibri"/>
          <w:lang w:val="es-PE" w:eastAsia="en-US"/>
        </w:rPr>
        <w:t>Fahed</w:t>
      </w:r>
      <w:proofErr w:type="spellEnd"/>
      <w:r w:rsidRPr="00D8404A">
        <w:rPr>
          <w:rFonts w:eastAsia="Calibri"/>
          <w:lang w:val="es-PE" w:eastAsia="en-US"/>
        </w:rPr>
        <w:t xml:space="preserve"> G, </w:t>
      </w:r>
      <w:proofErr w:type="spellStart"/>
      <w:r w:rsidRPr="00D8404A">
        <w:rPr>
          <w:rFonts w:eastAsia="Calibri"/>
          <w:lang w:val="es-PE" w:eastAsia="en-US"/>
        </w:rPr>
        <w:t>Aoun</w:t>
      </w:r>
      <w:proofErr w:type="spellEnd"/>
      <w:r w:rsidRPr="00D8404A">
        <w:rPr>
          <w:rFonts w:eastAsia="Calibri"/>
          <w:lang w:val="es-PE" w:eastAsia="en-US"/>
        </w:rPr>
        <w:t xml:space="preserve"> L, Bou </w:t>
      </w:r>
      <w:proofErr w:type="spellStart"/>
      <w:r w:rsidRPr="00D8404A">
        <w:rPr>
          <w:rFonts w:eastAsia="Calibri"/>
          <w:lang w:val="es-PE" w:eastAsia="en-US"/>
        </w:rPr>
        <w:t>Zerdan</w:t>
      </w:r>
      <w:proofErr w:type="spellEnd"/>
      <w:r w:rsidRPr="00D8404A">
        <w:rPr>
          <w:rFonts w:eastAsia="Calibri"/>
          <w:lang w:val="es-PE" w:eastAsia="en-US"/>
        </w:rPr>
        <w:t xml:space="preserve"> M, </w:t>
      </w:r>
      <w:proofErr w:type="spellStart"/>
      <w:r w:rsidRPr="00D8404A">
        <w:rPr>
          <w:rFonts w:eastAsia="Calibri"/>
          <w:lang w:val="es-PE" w:eastAsia="en-US"/>
        </w:rPr>
        <w:t>Allam</w:t>
      </w:r>
      <w:proofErr w:type="spellEnd"/>
      <w:r w:rsidRPr="00D8404A">
        <w:rPr>
          <w:rFonts w:eastAsia="Calibri"/>
          <w:lang w:val="es-PE" w:eastAsia="en-US"/>
        </w:rPr>
        <w:t xml:space="preserve"> S, Bou </w:t>
      </w:r>
      <w:proofErr w:type="spellStart"/>
      <w:r w:rsidRPr="00D8404A">
        <w:rPr>
          <w:rFonts w:eastAsia="Calibri"/>
          <w:lang w:val="es-PE" w:eastAsia="en-US"/>
        </w:rPr>
        <w:t>Zerdan</w:t>
      </w:r>
      <w:proofErr w:type="spellEnd"/>
      <w:r w:rsidRPr="00D8404A">
        <w:rPr>
          <w:rFonts w:eastAsia="Calibri"/>
          <w:lang w:val="es-PE" w:eastAsia="en-US"/>
        </w:rPr>
        <w:t xml:space="preserve"> M, </w:t>
      </w:r>
      <w:proofErr w:type="spellStart"/>
      <w:r w:rsidRPr="00D8404A">
        <w:rPr>
          <w:rFonts w:eastAsia="Calibri"/>
          <w:lang w:val="es-PE" w:eastAsia="en-US"/>
        </w:rPr>
        <w:t>Bouferraa</w:t>
      </w:r>
      <w:proofErr w:type="spellEnd"/>
      <w:r w:rsidRPr="00D8404A">
        <w:rPr>
          <w:rFonts w:eastAsia="Calibri"/>
          <w:lang w:val="es-PE" w:eastAsia="en-US"/>
        </w:rPr>
        <w:t xml:space="preserve"> Y, et al. </w:t>
      </w:r>
      <w:r w:rsidRPr="00D8404A">
        <w:rPr>
          <w:rFonts w:eastAsia="Calibri"/>
          <w:lang w:val="en-US" w:eastAsia="en-US"/>
        </w:rPr>
        <w:t xml:space="preserve">Metabolic Syndrome: Updates on Pathophysiology and Management in 2021. International Journal of Molecular Sciences. </w:t>
      </w:r>
      <w:r w:rsidRPr="00D8404A">
        <w:rPr>
          <w:rFonts w:eastAsia="Calibri"/>
          <w:lang w:val="es-CU" w:eastAsia="en-US"/>
        </w:rPr>
        <w:t xml:space="preserve">2022; 23(2):786. </w:t>
      </w:r>
      <w:proofErr w:type="spellStart"/>
      <w:r w:rsidRPr="00D8404A">
        <w:rPr>
          <w:rFonts w:eastAsia="Calibri"/>
          <w:lang w:val="es-CU" w:eastAsia="en-US"/>
        </w:rPr>
        <w:t>DOI:10.3390</w:t>
      </w:r>
      <w:proofErr w:type="spellEnd"/>
      <w:r w:rsidRPr="00D8404A">
        <w:rPr>
          <w:rFonts w:eastAsia="Calibri"/>
          <w:lang w:val="es-CU" w:eastAsia="en-US"/>
        </w:rPr>
        <w:t>/</w:t>
      </w:r>
      <w:proofErr w:type="spellStart"/>
      <w:r w:rsidRPr="00D8404A">
        <w:rPr>
          <w:rFonts w:eastAsia="Calibri"/>
          <w:lang w:val="es-CU" w:eastAsia="en-US"/>
        </w:rPr>
        <w:t>ijms23020786</w:t>
      </w:r>
      <w:proofErr w:type="spellEnd"/>
    </w:p>
    <w:p w14:paraId="4EBBDB34" w14:textId="77777777" w:rsidR="00D8404A" w:rsidRPr="00D8404A" w:rsidRDefault="00D8404A" w:rsidP="00D8404A">
      <w:pPr>
        <w:spacing w:line="360" w:lineRule="auto"/>
        <w:rPr>
          <w:rFonts w:eastAsia="Calibri"/>
          <w:lang w:val="en-US" w:eastAsia="en-US"/>
        </w:rPr>
      </w:pPr>
      <w:r w:rsidRPr="00D8404A">
        <w:rPr>
          <w:rFonts w:eastAsia="Calibri"/>
          <w:lang w:val="es-CU" w:eastAsia="en-US"/>
        </w:rPr>
        <w:t xml:space="preserve">2. Rojas M, Chávez-Castillo M, Pirela D, Parra H, Nava M, Chacín M, et al. </w:t>
      </w:r>
      <w:r w:rsidRPr="00D8404A">
        <w:rPr>
          <w:rFonts w:eastAsia="Calibri"/>
          <w:lang w:val="en-US" w:eastAsia="en-US"/>
        </w:rPr>
        <w:t xml:space="preserve">Metabolic Syndrome: </w:t>
      </w:r>
      <w:proofErr w:type="gramStart"/>
      <w:r w:rsidRPr="00D8404A">
        <w:rPr>
          <w:rFonts w:eastAsia="Calibri"/>
          <w:lang w:val="en-US" w:eastAsia="en-US"/>
        </w:rPr>
        <w:t>Is It Time to Add the Central Nervous System?</w:t>
      </w:r>
      <w:proofErr w:type="gramEnd"/>
      <w:r w:rsidRPr="00D8404A">
        <w:rPr>
          <w:rFonts w:eastAsia="Calibri"/>
          <w:lang w:val="en-US" w:eastAsia="en-US"/>
        </w:rPr>
        <w:t xml:space="preserve"> Nutrients. 2021; 13(7):2254. DOI: 10.3390/</w:t>
      </w:r>
      <w:proofErr w:type="spellStart"/>
      <w:r w:rsidRPr="00D8404A">
        <w:rPr>
          <w:rFonts w:eastAsia="Calibri"/>
          <w:lang w:val="en-US" w:eastAsia="en-US"/>
        </w:rPr>
        <w:t>nu13072254</w:t>
      </w:r>
      <w:proofErr w:type="spellEnd"/>
    </w:p>
    <w:p w14:paraId="17D53A40" w14:textId="77777777" w:rsidR="00D8404A" w:rsidRPr="00D8404A" w:rsidRDefault="00D8404A" w:rsidP="00D8404A">
      <w:pPr>
        <w:spacing w:line="360" w:lineRule="auto"/>
        <w:rPr>
          <w:rFonts w:eastAsia="Calibri"/>
          <w:lang w:val="en-US" w:eastAsia="en-US"/>
        </w:rPr>
      </w:pPr>
      <w:r w:rsidRPr="00D8404A">
        <w:rPr>
          <w:rFonts w:eastAsia="Calibri"/>
          <w:lang w:val="en-US" w:eastAsia="en-US"/>
        </w:rPr>
        <w:t xml:space="preserve">3. </w:t>
      </w:r>
      <w:proofErr w:type="spellStart"/>
      <w:r w:rsidRPr="00D8404A">
        <w:rPr>
          <w:rFonts w:eastAsia="Calibri"/>
          <w:lang w:val="en-US" w:eastAsia="en-US"/>
        </w:rPr>
        <w:t>Bangen</w:t>
      </w:r>
      <w:proofErr w:type="spellEnd"/>
      <w:r w:rsidRPr="00D8404A">
        <w:rPr>
          <w:rFonts w:eastAsia="Calibri"/>
          <w:lang w:val="en-US" w:eastAsia="en-US"/>
        </w:rPr>
        <w:t xml:space="preserve"> KJ, Armstrong NM, Au R, Gross AL. Metabolic Syndrome and Cognitive Trajectories in the Framingham Offspring Study. Journal of Alzheimer’s Disease. 2019; 71(3):931–43. DOI: 10.3233/</w:t>
      </w:r>
      <w:proofErr w:type="spellStart"/>
      <w:r w:rsidRPr="00D8404A">
        <w:rPr>
          <w:rFonts w:eastAsia="Calibri"/>
          <w:lang w:val="en-US" w:eastAsia="en-US"/>
        </w:rPr>
        <w:t>JAD</w:t>
      </w:r>
      <w:proofErr w:type="spellEnd"/>
      <w:r w:rsidRPr="00D8404A">
        <w:rPr>
          <w:rFonts w:eastAsia="Calibri"/>
          <w:lang w:val="en-US" w:eastAsia="en-US"/>
        </w:rPr>
        <w:t>-190261</w:t>
      </w:r>
    </w:p>
    <w:p w14:paraId="6A28735A" w14:textId="77777777" w:rsidR="00D8404A" w:rsidRPr="00D8404A" w:rsidRDefault="00D8404A" w:rsidP="00D8404A">
      <w:pPr>
        <w:spacing w:line="360" w:lineRule="auto"/>
        <w:rPr>
          <w:rFonts w:eastAsia="Calibri"/>
          <w:lang w:val="en-US" w:eastAsia="en-US"/>
        </w:rPr>
      </w:pPr>
      <w:r w:rsidRPr="00D8404A">
        <w:rPr>
          <w:rFonts w:eastAsia="Calibri"/>
          <w:lang w:val="en-US" w:eastAsia="en-US"/>
        </w:rPr>
        <w:t xml:space="preserve">4. </w:t>
      </w:r>
      <w:proofErr w:type="spellStart"/>
      <w:r w:rsidRPr="00D8404A">
        <w:rPr>
          <w:rFonts w:eastAsia="Calibri"/>
          <w:lang w:val="en-US" w:eastAsia="en-US"/>
        </w:rPr>
        <w:t>Uzunlulu</w:t>
      </w:r>
      <w:proofErr w:type="spellEnd"/>
      <w:r w:rsidRPr="00D8404A">
        <w:rPr>
          <w:rFonts w:eastAsia="Calibri"/>
          <w:lang w:val="en-US" w:eastAsia="en-US"/>
        </w:rPr>
        <w:t xml:space="preserve"> M, </w:t>
      </w:r>
      <w:proofErr w:type="spellStart"/>
      <w:r w:rsidRPr="00D8404A">
        <w:rPr>
          <w:rFonts w:eastAsia="Calibri"/>
          <w:lang w:val="en-US" w:eastAsia="en-US"/>
        </w:rPr>
        <w:t>Caklili</w:t>
      </w:r>
      <w:proofErr w:type="spellEnd"/>
      <w:r w:rsidRPr="00D8404A">
        <w:rPr>
          <w:rFonts w:eastAsia="Calibri"/>
          <w:lang w:val="en-US" w:eastAsia="en-US"/>
        </w:rPr>
        <w:t xml:space="preserve"> OT, </w:t>
      </w:r>
      <w:proofErr w:type="spellStart"/>
      <w:r w:rsidRPr="00D8404A">
        <w:rPr>
          <w:rFonts w:eastAsia="Calibri"/>
          <w:lang w:val="en-US" w:eastAsia="en-US"/>
        </w:rPr>
        <w:t>Oguz</w:t>
      </w:r>
      <w:proofErr w:type="spellEnd"/>
      <w:r w:rsidRPr="00D8404A">
        <w:rPr>
          <w:rFonts w:eastAsia="Calibri"/>
          <w:lang w:val="en-US" w:eastAsia="en-US"/>
        </w:rPr>
        <w:t xml:space="preserve"> A. Association between Metabolic Syndrome and Cancer. </w:t>
      </w:r>
      <w:proofErr w:type="spellStart"/>
      <w:r w:rsidRPr="00D8404A">
        <w:rPr>
          <w:rFonts w:eastAsia="Calibri"/>
          <w:lang w:val="en-US" w:eastAsia="en-US"/>
        </w:rPr>
        <w:t>ANM</w:t>
      </w:r>
      <w:proofErr w:type="spellEnd"/>
      <w:r w:rsidRPr="00D8404A">
        <w:rPr>
          <w:rFonts w:eastAsia="Calibri"/>
          <w:lang w:val="en-US" w:eastAsia="en-US"/>
        </w:rPr>
        <w:t>. 2016; 68(3):173–9. DOI: 10.1159/000443743</w:t>
      </w:r>
    </w:p>
    <w:p w14:paraId="2CDE3630" w14:textId="77777777" w:rsidR="00D8404A" w:rsidRPr="00D8404A" w:rsidRDefault="00D8404A" w:rsidP="00D8404A">
      <w:pPr>
        <w:spacing w:line="360" w:lineRule="auto"/>
        <w:rPr>
          <w:rFonts w:eastAsia="Calibri"/>
          <w:lang w:val="en-US" w:eastAsia="en-US"/>
        </w:rPr>
      </w:pPr>
      <w:r w:rsidRPr="00D8404A">
        <w:rPr>
          <w:rFonts w:eastAsia="Calibri"/>
          <w:lang w:val="en-US" w:eastAsia="en-US"/>
        </w:rPr>
        <w:t xml:space="preserve">5. </w:t>
      </w:r>
      <w:proofErr w:type="spellStart"/>
      <w:r w:rsidRPr="00D8404A">
        <w:rPr>
          <w:rFonts w:eastAsia="Calibri"/>
          <w:lang w:val="en-US" w:eastAsia="en-US"/>
        </w:rPr>
        <w:t>Kachur</w:t>
      </w:r>
      <w:proofErr w:type="spellEnd"/>
      <w:r w:rsidRPr="00D8404A">
        <w:rPr>
          <w:rFonts w:eastAsia="Calibri"/>
          <w:lang w:val="en-US" w:eastAsia="en-US"/>
        </w:rPr>
        <w:t xml:space="preserve"> S, </w:t>
      </w:r>
      <w:proofErr w:type="spellStart"/>
      <w:r w:rsidRPr="00D8404A">
        <w:rPr>
          <w:rFonts w:eastAsia="Calibri"/>
          <w:lang w:val="en-US" w:eastAsia="en-US"/>
        </w:rPr>
        <w:t>Morera</w:t>
      </w:r>
      <w:proofErr w:type="spellEnd"/>
      <w:r w:rsidRPr="00D8404A">
        <w:rPr>
          <w:rFonts w:eastAsia="Calibri"/>
          <w:lang w:val="en-US" w:eastAsia="en-US"/>
        </w:rPr>
        <w:t xml:space="preserve"> R, De </w:t>
      </w:r>
      <w:proofErr w:type="spellStart"/>
      <w:r w:rsidRPr="00D8404A">
        <w:rPr>
          <w:rFonts w:eastAsia="Calibri"/>
          <w:lang w:val="en-US" w:eastAsia="en-US"/>
        </w:rPr>
        <w:t>Schutter</w:t>
      </w:r>
      <w:proofErr w:type="spellEnd"/>
      <w:r w:rsidRPr="00D8404A">
        <w:rPr>
          <w:rFonts w:eastAsia="Calibri"/>
          <w:lang w:val="en-US" w:eastAsia="en-US"/>
        </w:rPr>
        <w:t xml:space="preserve"> A, </w:t>
      </w:r>
      <w:proofErr w:type="spellStart"/>
      <w:r w:rsidRPr="00D8404A">
        <w:rPr>
          <w:rFonts w:eastAsia="Calibri"/>
          <w:lang w:val="en-US" w:eastAsia="en-US"/>
        </w:rPr>
        <w:t>Lavie</w:t>
      </w:r>
      <w:proofErr w:type="spellEnd"/>
      <w:r w:rsidRPr="00D8404A">
        <w:rPr>
          <w:rFonts w:eastAsia="Calibri"/>
          <w:lang w:val="en-US" w:eastAsia="en-US"/>
        </w:rPr>
        <w:t xml:space="preserve"> CJ. Cardiovascular Risk in Patients with Prehypertension and the Metabolic Syndrome. </w:t>
      </w:r>
      <w:proofErr w:type="spellStart"/>
      <w:r w:rsidRPr="00D8404A">
        <w:rPr>
          <w:rFonts w:eastAsia="Calibri"/>
          <w:lang w:val="en-US" w:eastAsia="en-US"/>
        </w:rPr>
        <w:t>Curr</w:t>
      </w:r>
      <w:proofErr w:type="spellEnd"/>
      <w:r w:rsidRPr="00D8404A">
        <w:rPr>
          <w:rFonts w:eastAsia="Calibri"/>
          <w:lang w:val="en-US" w:eastAsia="en-US"/>
        </w:rPr>
        <w:t xml:space="preserve"> </w:t>
      </w:r>
      <w:proofErr w:type="spellStart"/>
      <w:r w:rsidRPr="00D8404A">
        <w:rPr>
          <w:rFonts w:eastAsia="Calibri"/>
          <w:lang w:val="en-US" w:eastAsia="en-US"/>
        </w:rPr>
        <w:t>Hypertens</w:t>
      </w:r>
      <w:proofErr w:type="spellEnd"/>
      <w:r w:rsidRPr="00D8404A">
        <w:rPr>
          <w:rFonts w:eastAsia="Calibri"/>
          <w:lang w:val="en-US" w:eastAsia="en-US"/>
        </w:rPr>
        <w:t xml:space="preserve"> Rep. 2018; 20(2):15. DOI: 10.1007/</w:t>
      </w:r>
      <w:proofErr w:type="spellStart"/>
      <w:r w:rsidRPr="00D8404A">
        <w:rPr>
          <w:rFonts w:eastAsia="Calibri"/>
          <w:lang w:val="en-US" w:eastAsia="en-US"/>
        </w:rPr>
        <w:t>s11906</w:t>
      </w:r>
      <w:proofErr w:type="spellEnd"/>
      <w:r w:rsidRPr="00D8404A">
        <w:rPr>
          <w:rFonts w:eastAsia="Calibri"/>
          <w:lang w:val="en-US" w:eastAsia="en-US"/>
        </w:rPr>
        <w:t>-018-0801-2</w:t>
      </w:r>
    </w:p>
    <w:p w14:paraId="63D197E4" w14:textId="77777777" w:rsidR="00D8404A" w:rsidRPr="00D8404A" w:rsidRDefault="00D8404A" w:rsidP="00D8404A">
      <w:pPr>
        <w:spacing w:line="360" w:lineRule="auto"/>
        <w:rPr>
          <w:rFonts w:eastAsia="Calibri"/>
          <w:lang w:val="en-US" w:eastAsia="en-US"/>
        </w:rPr>
      </w:pPr>
      <w:r w:rsidRPr="00D8404A">
        <w:rPr>
          <w:rFonts w:eastAsia="Calibri"/>
          <w:lang w:val="en-US" w:eastAsia="en-US"/>
        </w:rPr>
        <w:t xml:space="preserve">6. Wu S, Zhou K, </w:t>
      </w:r>
      <w:proofErr w:type="spellStart"/>
      <w:r w:rsidRPr="00D8404A">
        <w:rPr>
          <w:rFonts w:eastAsia="Calibri"/>
          <w:lang w:val="en-US" w:eastAsia="en-US"/>
        </w:rPr>
        <w:t>Misra</w:t>
      </w:r>
      <w:proofErr w:type="spellEnd"/>
      <w:r w:rsidRPr="00D8404A">
        <w:rPr>
          <w:rFonts w:eastAsia="Calibri"/>
          <w:lang w:val="en-US" w:eastAsia="en-US"/>
        </w:rPr>
        <w:t>-Hebert A, Bena J, Kashyap SR. Impact of Metabolic Syndrome on Severity of COVID-19 Illness. Metabolic Syndrome and Related Disorders. 2022; 20(4):191–8. DOI: 10.1089/</w:t>
      </w:r>
      <w:proofErr w:type="spellStart"/>
      <w:r w:rsidRPr="00D8404A">
        <w:rPr>
          <w:rFonts w:eastAsia="Calibri"/>
          <w:lang w:val="en-US" w:eastAsia="en-US"/>
        </w:rPr>
        <w:t>met.2021.0102</w:t>
      </w:r>
      <w:proofErr w:type="spellEnd"/>
    </w:p>
    <w:p w14:paraId="7ABCF877" w14:textId="77777777" w:rsidR="00D8404A" w:rsidRPr="00D8404A" w:rsidRDefault="00D8404A" w:rsidP="00D8404A">
      <w:pPr>
        <w:spacing w:line="360" w:lineRule="auto"/>
        <w:rPr>
          <w:rFonts w:eastAsia="Calibri"/>
          <w:lang w:val="en-US" w:eastAsia="en-US"/>
        </w:rPr>
      </w:pPr>
      <w:r w:rsidRPr="00D8404A">
        <w:rPr>
          <w:rFonts w:eastAsia="Calibri"/>
          <w:lang w:val="en-US" w:eastAsia="en-US"/>
        </w:rPr>
        <w:t xml:space="preserve">7. </w:t>
      </w:r>
      <w:proofErr w:type="spellStart"/>
      <w:r w:rsidRPr="00D8404A">
        <w:rPr>
          <w:rFonts w:eastAsia="Calibri"/>
          <w:lang w:val="en-US" w:eastAsia="en-US"/>
        </w:rPr>
        <w:t>Yanai</w:t>
      </w:r>
      <w:proofErr w:type="spellEnd"/>
      <w:r w:rsidRPr="00D8404A">
        <w:rPr>
          <w:rFonts w:eastAsia="Calibri"/>
          <w:lang w:val="en-US" w:eastAsia="en-US"/>
        </w:rPr>
        <w:t xml:space="preserve"> H. Metabolic Syndrome and COVID-19. </w:t>
      </w:r>
      <w:proofErr w:type="spellStart"/>
      <w:r w:rsidRPr="00D8404A">
        <w:rPr>
          <w:rFonts w:eastAsia="Calibri"/>
          <w:lang w:val="en-US" w:eastAsia="en-US"/>
        </w:rPr>
        <w:t>Cardiol</w:t>
      </w:r>
      <w:proofErr w:type="spellEnd"/>
      <w:r w:rsidRPr="00D8404A">
        <w:rPr>
          <w:rFonts w:eastAsia="Calibri"/>
          <w:lang w:val="en-US" w:eastAsia="en-US"/>
        </w:rPr>
        <w:t xml:space="preserve"> Res. 2020; 11(6):360–5. DOI: 10.14740/</w:t>
      </w:r>
      <w:proofErr w:type="spellStart"/>
      <w:r w:rsidRPr="00D8404A">
        <w:rPr>
          <w:rFonts w:eastAsia="Calibri"/>
          <w:lang w:val="en-US" w:eastAsia="en-US"/>
        </w:rPr>
        <w:t>cr1181</w:t>
      </w:r>
      <w:proofErr w:type="spellEnd"/>
    </w:p>
    <w:p w14:paraId="3E94E9FD" w14:textId="77777777" w:rsidR="00D8404A" w:rsidRPr="00D8404A" w:rsidRDefault="00D8404A" w:rsidP="00D8404A">
      <w:pPr>
        <w:spacing w:line="360" w:lineRule="auto"/>
        <w:rPr>
          <w:rFonts w:eastAsia="Calibri"/>
          <w:lang w:val="en-US" w:eastAsia="en-US"/>
        </w:rPr>
      </w:pPr>
      <w:r w:rsidRPr="00D8404A">
        <w:rPr>
          <w:rFonts w:eastAsia="Calibri"/>
          <w:lang w:val="en-US" w:eastAsia="en-US"/>
        </w:rPr>
        <w:t xml:space="preserve">8. </w:t>
      </w:r>
      <w:proofErr w:type="spellStart"/>
      <w:r w:rsidRPr="00D8404A">
        <w:rPr>
          <w:rFonts w:eastAsia="Calibri"/>
          <w:lang w:val="en-US" w:eastAsia="en-US"/>
        </w:rPr>
        <w:t>Saklayen</w:t>
      </w:r>
      <w:proofErr w:type="spellEnd"/>
      <w:r w:rsidRPr="00D8404A">
        <w:rPr>
          <w:rFonts w:eastAsia="Calibri"/>
          <w:lang w:val="en-US" w:eastAsia="en-US"/>
        </w:rPr>
        <w:t xml:space="preserve"> MG. The Global Epidemic of the Metabolic Syndrome. </w:t>
      </w:r>
      <w:proofErr w:type="spellStart"/>
      <w:r w:rsidRPr="00D8404A">
        <w:rPr>
          <w:rFonts w:eastAsia="Calibri"/>
          <w:lang w:val="en-US" w:eastAsia="en-US"/>
        </w:rPr>
        <w:t>Curr</w:t>
      </w:r>
      <w:proofErr w:type="spellEnd"/>
      <w:r w:rsidRPr="00D8404A">
        <w:rPr>
          <w:rFonts w:eastAsia="Calibri"/>
          <w:lang w:val="en-US" w:eastAsia="en-US"/>
        </w:rPr>
        <w:t xml:space="preserve"> </w:t>
      </w:r>
      <w:proofErr w:type="spellStart"/>
      <w:r w:rsidRPr="00D8404A">
        <w:rPr>
          <w:rFonts w:eastAsia="Calibri"/>
          <w:lang w:val="en-US" w:eastAsia="en-US"/>
        </w:rPr>
        <w:t>Hypertens</w:t>
      </w:r>
      <w:proofErr w:type="spellEnd"/>
      <w:r w:rsidRPr="00D8404A">
        <w:rPr>
          <w:rFonts w:eastAsia="Calibri"/>
          <w:lang w:val="en-US" w:eastAsia="en-US"/>
        </w:rPr>
        <w:t xml:space="preserve"> Rep. 2018; 20(2):12. DOI: 10.1007/</w:t>
      </w:r>
      <w:proofErr w:type="spellStart"/>
      <w:r w:rsidRPr="00D8404A">
        <w:rPr>
          <w:rFonts w:eastAsia="Calibri"/>
          <w:lang w:val="en-US" w:eastAsia="en-US"/>
        </w:rPr>
        <w:t>s11906</w:t>
      </w:r>
      <w:proofErr w:type="spellEnd"/>
      <w:r w:rsidRPr="00D8404A">
        <w:rPr>
          <w:rFonts w:eastAsia="Calibri"/>
          <w:lang w:val="en-US" w:eastAsia="en-US"/>
        </w:rPr>
        <w:t>-018-0812-z</w:t>
      </w:r>
    </w:p>
    <w:p w14:paraId="71E15304" w14:textId="77777777" w:rsidR="00D8404A" w:rsidRPr="00D8404A" w:rsidRDefault="00D8404A" w:rsidP="00D8404A">
      <w:pPr>
        <w:spacing w:line="360" w:lineRule="auto"/>
        <w:rPr>
          <w:rFonts w:eastAsia="Calibri"/>
          <w:lang w:val="es-CU" w:eastAsia="en-US"/>
        </w:rPr>
      </w:pPr>
      <w:r w:rsidRPr="00D8404A">
        <w:rPr>
          <w:rFonts w:eastAsia="Calibri"/>
          <w:lang w:val="es-CU" w:eastAsia="en-US"/>
        </w:rPr>
        <w:t xml:space="preserve">9. Díaz-Ortega </w:t>
      </w:r>
      <w:proofErr w:type="spellStart"/>
      <w:r w:rsidRPr="00D8404A">
        <w:rPr>
          <w:rFonts w:eastAsia="Calibri"/>
          <w:lang w:val="es-CU" w:eastAsia="en-US"/>
        </w:rPr>
        <w:t>JL</w:t>
      </w:r>
      <w:proofErr w:type="spellEnd"/>
      <w:r w:rsidRPr="00D8404A">
        <w:rPr>
          <w:rFonts w:eastAsia="Calibri"/>
          <w:lang w:val="es-CU" w:eastAsia="en-US"/>
        </w:rPr>
        <w:t>, Quispe-</w:t>
      </w:r>
      <w:proofErr w:type="spellStart"/>
      <w:r w:rsidRPr="00D8404A">
        <w:rPr>
          <w:rFonts w:eastAsia="Calibri"/>
          <w:lang w:val="es-CU" w:eastAsia="en-US"/>
        </w:rPr>
        <w:t>Tácunan</w:t>
      </w:r>
      <w:proofErr w:type="spellEnd"/>
      <w:r w:rsidRPr="00D8404A">
        <w:rPr>
          <w:rFonts w:eastAsia="Calibri"/>
          <w:lang w:val="es-CU" w:eastAsia="en-US"/>
        </w:rPr>
        <w:t xml:space="preserve"> A, Gallo-Ancajima M, Castro-</w:t>
      </w:r>
      <w:proofErr w:type="spellStart"/>
      <w:r w:rsidRPr="00D8404A">
        <w:rPr>
          <w:rFonts w:eastAsia="Calibri"/>
          <w:lang w:val="es-CU" w:eastAsia="en-US"/>
        </w:rPr>
        <w:t>Caracholi</w:t>
      </w:r>
      <w:proofErr w:type="spellEnd"/>
      <w:r w:rsidRPr="00D8404A">
        <w:rPr>
          <w:rFonts w:eastAsia="Calibri"/>
          <w:lang w:val="es-CU" w:eastAsia="en-US"/>
        </w:rPr>
        <w:t xml:space="preserve"> L, </w:t>
      </w:r>
      <w:proofErr w:type="spellStart"/>
      <w:r w:rsidRPr="00D8404A">
        <w:rPr>
          <w:rFonts w:eastAsia="Calibri"/>
          <w:lang w:val="es-CU" w:eastAsia="en-US"/>
        </w:rPr>
        <w:t>Yupari</w:t>
      </w:r>
      <w:proofErr w:type="spellEnd"/>
      <w:r w:rsidRPr="00D8404A">
        <w:rPr>
          <w:rFonts w:eastAsia="Calibri"/>
          <w:lang w:val="es-CU" w:eastAsia="en-US"/>
        </w:rPr>
        <w:t xml:space="preserve">-Azabache I, Díaz-Ortega </w:t>
      </w:r>
      <w:proofErr w:type="spellStart"/>
      <w:r w:rsidRPr="00D8404A">
        <w:rPr>
          <w:rFonts w:eastAsia="Calibri"/>
          <w:lang w:val="es-CU" w:eastAsia="en-US"/>
        </w:rPr>
        <w:t>JL</w:t>
      </w:r>
      <w:proofErr w:type="spellEnd"/>
      <w:r w:rsidRPr="00D8404A">
        <w:rPr>
          <w:rFonts w:eastAsia="Calibri"/>
          <w:lang w:val="es-CU" w:eastAsia="en-US"/>
        </w:rPr>
        <w:t xml:space="preserve">, et al. Indicadores de </w:t>
      </w:r>
      <w:proofErr w:type="spellStart"/>
      <w:r w:rsidRPr="00D8404A">
        <w:rPr>
          <w:rFonts w:eastAsia="Calibri"/>
          <w:lang w:val="es-CU" w:eastAsia="en-US"/>
        </w:rPr>
        <w:t>aterogenicidad</w:t>
      </w:r>
      <w:proofErr w:type="spellEnd"/>
      <w:r w:rsidRPr="00D8404A">
        <w:rPr>
          <w:rFonts w:eastAsia="Calibri"/>
          <w:lang w:val="es-CU" w:eastAsia="en-US"/>
        </w:rPr>
        <w:t xml:space="preserve"> en la predicción del síndrome metabólico en adultos, Trujillo-Perú. Revista chilena de nutrición. 2021; 48(4):586–94. </w:t>
      </w:r>
      <w:proofErr w:type="spellStart"/>
      <w:r w:rsidRPr="00D8404A">
        <w:rPr>
          <w:rFonts w:eastAsia="Calibri"/>
          <w:lang w:val="es-CU" w:eastAsia="en-US"/>
        </w:rPr>
        <w:t>DOI</w:t>
      </w:r>
      <w:proofErr w:type="spellEnd"/>
      <w:r w:rsidRPr="00D8404A">
        <w:rPr>
          <w:rFonts w:eastAsia="Calibri"/>
          <w:lang w:val="es-CU" w:eastAsia="en-US"/>
        </w:rPr>
        <w:t>: 10.4067/</w:t>
      </w:r>
      <w:proofErr w:type="spellStart"/>
      <w:r w:rsidRPr="00D8404A">
        <w:rPr>
          <w:rFonts w:eastAsia="Calibri"/>
          <w:lang w:val="es-CU" w:eastAsia="en-US"/>
        </w:rPr>
        <w:t>S0717</w:t>
      </w:r>
      <w:proofErr w:type="spellEnd"/>
      <w:r w:rsidRPr="00D8404A">
        <w:rPr>
          <w:rFonts w:eastAsia="Calibri"/>
          <w:lang w:val="es-CU" w:eastAsia="en-US"/>
        </w:rPr>
        <w:t>-75182021000400586</w:t>
      </w:r>
    </w:p>
    <w:p w14:paraId="6C3AC4ED" w14:textId="77777777" w:rsidR="00D8404A" w:rsidRPr="00D8404A" w:rsidRDefault="00D8404A" w:rsidP="00D8404A">
      <w:pPr>
        <w:spacing w:line="360" w:lineRule="auto"/>
        <w:rPr>
          <w:rFonts w:eastAsia="Calibri"/>
          <w:lang w:val="es-CU" w:eastAsia="en-US"/>
        </w:rPr>
      </w:pPr>
      <w:r w:rsidRPr="00D8404A">
        <w:rPr>
          <w:rFonts w:eastAsia="Calibri"/>
          <w:lang w:val="es-CU" w:eastAsia="en-US"/>
        </w:rPr>
        <w:t xml:space="preserve">10. Diaz A, Espeche W, March C, Flores R, Parodi R, </w:t>
      </w:r>
      <w:proofErr w:type="spellStart"/>
      <w:r w:rsidRPr="00D8404A">
        <w:rPr>
          <w:rFonts w:eastAsia="Calibri"/>
          <w:lang w:val="es-CU" w:eastAsia="en-US"/>
        </w:rPr>
        <w:t>Genesio</w:t>
      </w:r>
      <w:proofErr w:type="spellEnd"/>
      <w:r w:rsidRPr="00D8404A">
        <w:rPr>
          <w:rFonts w:eastAsia="Calibri"/>
          <w:lang w:val="es-CU" w:eastAsia="en-US"/>
        </w:rPr>
        <w:t xml:space="preserve"> MA, et al. Prevalencia del síndrome metabólico en Argentina en los últimos 25 años: revisión sistemática de estudios observacionales poblacionales. Hipertensión y Riesgo Vascular. 2018; 35(2):64–9. </w:t>
      </w:r>
      <w:proofErr w:type="spellStart"/>
      <w:r w:rsidRPr="00D8404A">
        <w:rPr>
          <w:rFonts w:eastAsia="Calibri"/>
          <w:lang w:val="es-CU" w:eastAsia="en-US"/>
        </w:rPr>
        <w:t>DOI</w:t>
      </w:r>
      <w:proofErr w:type="spellEnd"/>
      <w:r w:rsidRPr="00D8404A">
        <w:rPr>
          <w:rFonts w:eastAsia="Calibri"/>
          <w:lang w:val="es-CU" w:eastAsia="en-US"/>
        </w:rPr>
        <w:t>: 10.1016/</w:t>
      </w:r>
      <w:proofErr w:type="spellStart"/>
      <w:r w:rsidRPr="00D8404A">
        <w:rPr>
          <w:rFonts w:eastAsia="Calibri"/>
          <w:lang w:val="es-CU" w:eastAsia="en-US"/>
        </w:rPr>
        <w:t>j.hipert.2017.08.003</w:t>
      </w:r>
      <w:proofErr w:type="spellEnd"/>
    </w:p>
    <w:p w14:paraId="25A19755" w14:textId="77777777" w:rsidR="00D8404A" w:rsidRPr="00D8404A" w:rsidRDefault="00D8404A" w:rsidP="00D8404A">
      <w:pPr>
        <w:spacing w:line="360" w:lineRule="auto"/>
        <w:rPr>
          <w:rFonts w:eastAsia="Calibri"/>
          <w:lang w:val="es-CU" w:eastAsia="en-US"/>
        </w:rPr>
      </w:pPr>
      <w:r w:rsidRPr="00D8404A">
        <w:rPr>
          <w:rFonts w:eastAsia="Calibri"/>
          <w:lang w:val="es-CU" w:eastAsia="en-US"/>
        </w:rPr>
        <w:lastRenderedPageBreak/>
        <w:t>11. Domínguez-Reyes T, Quiroz-Vargas I, Salgado-Bernabé AB, Salgado-</w:t>
      </w:r>
      <w:proofErr w:type="spellStart"/>
      <w:r w:rsidRPr="00D8404A">
        <w:rPr>
          <w:rFonts w:eastAsia="Calibri"/>
          <w:lang w:val="es-CU" w:eastAsia="en-US"/>
        </w:rPr>
        <w:t>Goytia</w:t>
      </w:r>
      <w:proofErr w:type="spellEnd"/>
      <w:r w:rsidRPr="00D8404A">
        <w:rPr>
          <w:rFonts w:eastAsia="Calibri"/>
          <w:lang w:val="es-CU" w:eastAsia="en-US"/>
        </w:rPr>
        <w:t xml:space="preserve"> L, Muñoz-Valle </w:t>
      </w:r>
      <w:proofErr w:type="spellStart"/>
      <w:r w:rsidRPr="00D8404A">
        <w:rPr>
          <w:rFonts w:eastAsia="Calibri"/>
          <w:lang w:val="es-CU" w:eastAsia="en-US"/>
        </w:rPr>
        <w:t>JF</w:t>
      </w:r>
      <w:proofErr w:type="spellEnd"/>
      <w:r w:rsidRPr="00D8404A">
        <w:rPr>
          <w:rFonts w:eastAsia="Calibri"/>
          <w:lang w:val="es-CU" w:eastAsia="en-US"/>
        </w:rPr>
        <w:t xml:space="preserve">, Parra-Rojas I. Las medidas antropométricas como indicadores predictivos de riesgo metabólico en una población mexicana. Nutrición Hospitalaria. 2017; 34(1):96–101. </w:t>
      </w:r>
      <w:proofErr w:type="spellStart"/>
      <w:r w:rsidRPr="00D8404A">
        <w:rPr>
          <w:rFonts w:eastAsia="Calibri"/>
          <w:lang w:val="es-CU" w:eastAsia="en-US"/>
        </w:rPr>
        <w:t>DOI</w:t>
      </w:r>
      <w:proofErr w:type="spellEnd"/>
      <w:r w:rsidRPr="00D8404A">
        <w:rPr>
          <w:rFonts w:eastAsia="Calibri"/>
          <w:lang w:val="es-CU" w:eastAsia="en-US"/>
        </w:rPr>
        <w:t>: 10.20960/</w:t>
      </w:r>
      <w:proofErr w:type="spellStart"/>
      <w:r w:rsidRPr="00D8404A">
        <w:rPr>
          <w:rFonts w:eastAsia="Calibri"/>
          <w:lang w:val="es-CU" w:eastAsia="en-US"/>
        </w:rPr>
        <w:t>nh.983</w:t>
      </w:r>
      <w:proofErr w:type="spellEnd"/>
    </w:p>
    <w:p w14:paraId="43376C9F" w14:textId="77777777" w:rsidR="00D8404A" w:rsidRPr="00D8404A" w:rsidRDefault="00D8404A" w:rsidP="00D8404A">
      <w:pPr>
        <w:spacing w:line="360" w:lineRule="auto"/>
        <w:rPr>
          <w:rFonts w:eastAsia="Calibri"/>
          <w:lang w:val="en-US" w:eastAsia="en-US"/>
        </w:rPr>
      </w:pPr>
      <w:r w:rsidRPr="00D8404A">
        <w:rPr>
          <w:rFonts w:eastAsia="Calibri"/>
          <w:lang w:val="es-CU" w:eastAsia="en-US"/>
        </w:rPr>
        <w:t xml:space="preserve">12. </w:t>
      </w:r>
      <w:proofErr w:type="spellStart"/>
      <w:r w:rsidRPr="00D8404A">
        <w:rPr>
          <w:rFonts w:eastAsia="Calibri"/>
          <w:lang w:val="es-CU" w:eastAsia="en-US"/>
        </w:rPr>
        <w:t>Yeste</w:t>
      </w:r>
      <w:proofErr w:type="spellEnd"/>
      <w:r w:rsidRPr="00D8404A">
        <w:rPr>
          <w:rFonts w:eastAsia="Calibri"/>
          <w:lang w:val="es-CU" w:eastAsia="en-US"/>
        </w:rPr>
        <w:t xml:space="preserve"> D, Clemente M, Campos A, Fábregas A, Mogas E, Soler L, et al. Precisión diagnóstica del índice de masa </w:t>
      </w:r>
      <w:proofErr w:type="spellStart"/>
      <w:r w:rsidRPr="00D8404A">
        <w:rPr>
          <w:rFonts w:eastAsia="Calibri"/>
          <w:lang w:val="es-CU" w:eastAsia="en-US"/>
        </w:rPr>
        <w:t>triponderal</w:t>
      </w:r>
      <w:proofErr w:type="spellEnd"/>
      <w:r w:rsidRPr="00D8404A">
        <w:rPr>
          <w:rFonts w:eastAsia="Calibri"/>
          <w:lang w:val="es-CU" w:eastAsia="en-US"/>
        </w:rPr>
        <w:t xml:space="preserve"> (kg/</w:t>
      </w:r>
      <w:proofErr w:type="spellStart"/>
      <w:r w:rsidRPr="00D8404A">
        <w:rPr>
          <w:rFonts w:eastAsia="Calibri"/>
          <w:lang w:val="es-CU" w:eastAsia="en-US"/>
        </w:rPr>
        <w:t>m3</w:t>
      </w:r>
      <w:proofErr w:type="spellEnd"/>
      <w:r w:rsidRPr="00D8404A">
        <w:rPr>
          <w:rFonts w:eastAsia="Calibri"/>
          <w:lang w:val="es-CU" w:eastAsia="en-US"/>
        </w:rPr>
        <w:t xml:space="preserve">) para identificar el fenotipo de riesgo metabólico en pacientes obesos. </w:t>
      </w:r>
      <w:proofErr w:type="spellStart"/>
      <w:r w:rsidRPr="00D8404A">
        <w:rPr>
          <w:rFonts w:eastAsia="Calibri"/>
          <w:lang w:val="en-US" w:eastAsia="en-US"/>
        </w:rPr>
        <w:t>Anales</w:t>
      </w:r>
      <w:proofErr w:type="spellEnd"/>
      <w:r w:rsidRPr="00D8404A">
        <w:rPr>
          <w:rFonts w:eastAsia="Calibri"/>
          <w:lang w:val="en-US" w:eastAsia="en-US"/>
        </w:rPr>
        <w:t xml:space="preserve"> de </w:t>
      </w:r>
      <w:proofErr w:type="spellStart"/>
      <w:r w:rsidRPr="00D8404A">
        <w:rPr>
          <w:rFonts w:eastAsia="Calibri"/>
          <w:lang w:val="en-US" w:eastAsia="en-US"/>
        </w:rPr>
        <w:t>Pediatría</w:t>
      </w:r>
      <w:proofErr w:type="spellEnd"/>
      <w:r w:rsidRPr="00D8404A">
        <w:rPr>
          <w:rFonts w:eastAsia="Calibri"/>
          <w:lang w:val="en-US" w:eastAsia="en-US"/>
        </w:rPr>
        <w:t>. 2021; 94(2):68–74. DOI: 10.1016/</w:t>
      </w:r>
      <w:proofErr w:type="spellStart"/>
      <w:r w:rsidRPr="00D8404A">
        <w:rPr>
          <w:rFonts w:eastAsia="Calibri"/>
          <w:lang w:val="en-US" w:eastAsia="en-US"/>
        </w:rPr>
        <w:t>j.anpedi.2020.04.004</w:t>
      </w:r>
      <w:proofErr w:type="spellEnd"/>
    </w:p>
    <w:p w14:paraId="404EFA4F" w14:textId="77777777" w:rsidR="00D8404A" w:rsidRPr="00D8404A" w:rsidRDefault="00D8404A" w:rsidP="00D8404A">
      <w:pPr>
        <w:spacing w:line="360" w:lineRule="auto"/>
        <w:rPr>
          <w:rFonts w:eastAsia="Calibri"/>
          <w:lang w:val="es-CU" w:eastAsia="en-US"/>
        </w:rPr>
      </w:pPr>
      <w:r w:rsidRPr="00D8404A">
        <w:rPr>
          <w:rFonts w:eastAsia="Calibri"/>
          <w:lang w:val="en-US" w:eastAsia="en-US"/>
        </w:rPr>
        <w:t xml:space="preserve">13. </w:t>
      </w:r>
      <w:proofErr w:type="spellStart"/>
      <w:r w:rsidRPr="00D8404A">
        <w:rPr>
          <w:rFonts w:eastAsia="Calibri"/>
          <w:lang w:val="en-US" w:eastAsia="en-US"/>
        </w:rPr>
        <w:t>Trefethen</w:t>
      </w:r>
      <w:proofErr w:type="spellEnd"/>
      <w:r w:rsidRPr="00D8404A">
        <w:rPr>
          <w:rFonts w:eastAsia="Calibri"/>
          <w:lang w:val="en-US" w:eastAsia="en-US"/>
        </w:rPr>
        <w:t xml:space="preserve"> LN. BMI (Body Mass Index): Calculate your "New BMI". Oxford: Oxford University Mathematical Institute; 2013. </w:t>
      </w:r>
      <w:r w:rsidRPr="00D8404A">
        <w:rPr>
          <w:rFonts w:eastAsia="Calibri"/>
          <w:lang w:val="es-CU" w:eastAsia="en-US"/>
        </w:rPr>
        <w:t xml:space="preserve">[acceso: 29/05/2022]. Disponible en: </w:t>
      </w:r>
      <w:hyperlink r:id="rId15" w:history="1">
        <w:r w:rsidRPr="00D8404A">
          <w:rPr>
            <w:rFonts w:eastAsia="Calibri"/>
            <w:color w:val="0563C1"/>
            <w:lang w:val="es-CU" w:eastAsia="en-US"/>
          </w:rPr>
          <w:t>http://people.maths.ox.ac.uk/trefethen/bmi.html</w:t>
        </w:r>
      </w:hyperlink>
      <w:r w:rsidRPr="00D8404A">
        <w:rPr>
          <w:rFonts w:eastAsia="Calibri"/>
          <w:lang w:val="es-CU" w:eastAsia="en-US"/>
        </w:rPr>
        <w:t xml:space="preserve"> </w:t>
      </w:r>
    </w:p>
    <w:p w14:paraId="30E58DC7" w14:textId="77777777" w:rsidR="00D8404A" w:rsidRPr="00D8404A" w:rsidRDefault="00D8404A" w:rsidP="00D8404A">
      <w:pPr>
        <w:spacing w:line="360" w:lineRule="auto"/>
        <w:rPr>
          <w:rFonts w:eastAsia="Calibri"/>
          <w:lang w:val="en-US" w:eastAsia="en-US"/>
        </w:rPr>
      </w:pPr>
      <w:r w:rsidRPr="00D8404A">
        <w:rPr>
          <w:rFonts w:eastAsia="Calibri"/>
          <w:lang w:val="es-CU" w:eastAsia="en-US"/>
        </w:rPr>
        <w:t xml:space="preserve">14. Ramírez-López LX, Aguilera AM, Rubio CM, Aguilar-Mateus </w:t>
      </w:r>
      <w:proofErr w:type="spellStart"/>
      <w:r w:rsidRPr="00D8404A">
        <w:rPr>
          <w:rFonts w:eastAsia="Calibri"/>
          <w:lang w:val="es-CU" w:eastAsia="en-US"/>
        </w:rPr>
        <w:t>ÁM</w:t>
      </w:r>
      <w:proofErr w:type="spellEnd"/>
      <w:r w:rsidRPr="00D8404A">
        <w:rPr>
          <w:rFonts w:eastAsia="Calibri"/>
          <w:lang w:val="es-CU" w:eastAsia="en-US"/>
        </w:rPr>
        <w:t xml:space="preserve">. Síndrome metabólico: una revisión de criterios internacionales. </w:t>
      </w:r>
      <w:proofErr w:type="spellStart"/>
      <w:r w:rsidRPr="00D8404A">
        <w:rPr>
          <w:rFonts w:eastAsia="Calibri"/>
          <w:lang w:val="en-US" w:eastAsia="en-US"/>
        </w:rPr>
        <w:t>RCCAR</w:t>
      </w:r>
      <w:proofErr w:type="spellEnd"/>
      <w:r w:rsidRPr="00D8404A">
        <w:rPr>
          <w:rFonts w:eastAsia="Calibri"/>
          <w:lang w:val="en-US" w:eastAsia="en-US"/>
        </w:rPr>
        <w:t>. 2022; 28(1):5885. DOI: 10.24875/</w:t>
      </w:r>
      <w:proofErr w:type="spellStart"/>
      <w:r w:rsidRPr="00D8404A">
        <w:rPr>
          <w:rFonts w:eastAsia="Calibri"/>
          <w:lang w:val="en-US" w:eastAsia="en-US"/>
        </w:rPr>
        <w:t>RCCAR.M21000010</w:t>
      </w:r>
      <w:proofErr w:type="spellEnd"/>
    </w:p>
    <w:p w14:paraId="717CE667" w14:textId="77777777" w:rsidR="00D8404A" w:rsidRPr="00D8404A" w:rsidRDefault="00D8404A" w:rsidP="00D8404A">
      <w:pPr>
        <w:spacing w:line="360" w:lineRule="auto"/>
        <w:rPr>
          <w:rFonts w:eastAsia="Calibri"/>
          <w:lang w:val="en-US" w:eastAsia="en-US"/>
        </w:rPr>
      </w:pPr>
      <w:r w:rsidRPr="00D8404A">
        <w:rPr>
          <w:rFonts w:eastAsia="Calibri"/>
          <w:lang w:val="en-US" w:eastAsia="en-US"/>
        </w:rPr>
        <w:t xml:space="preserve">15. </w:t>
      </w:r>
      <w:proofErr w:type="spellStart"/>
      <w:r w:rsidRPr="00D8404A">
        <w:rPr>
          <w:rFonts w:eastAsia="Calibri"/>
          <w:lang w:val="en-US" w:eastAsia="en-US"/>
        </w:rPr>
        <w:t>Ofer</w:t>
      </w:r>
      <w:proofErr w:type="spellEnd"/>
      <w:r w:rsidRPr="00D8404A">
        <w:rPr>
          <w:rFonts w:eastAsia="Calibri"/>
          <w:lang w:val="en-US" w:eastAsia="en-US"/>
        </w:rPr>
        <w:t xml:space="preserve"> K, Ronit L, Ophir A. Normal body mass index (BMI) can rule out metabolic syndrome: An Israeli cohort study: Erratum. Medicine. 2019; 98(19</w:t>
      </w:r>
      <w:proofErr w:type="gramStart"/>
      <w:r w:rsidRPr="00D8404A">
        <w:rPr>
          <w:rFonts w:eastAsia="Calibri"/>
          <w:lang w:val="en-US" w:eastAsia="en-US"/>
        </w:rPr>
        <w:t>):</w:t>
      </w:r>
      <w:proofErr w:type="spellStart"/>
      <w:r w:rsidRPr="00D8404A">
        <w:rPr>
          <w:rFonts w:eastAsia="Calibri"/>
          <w:lang w:val="en-US" w:eastAsia="en-US"/>
        </w:rPr>
        <w:t>e</w:t>
      </w:r>
      <w:proofErr w:type="gramEnd"/>
      <w:r w:rsidRPr="00D8404A">
        <w:rPr>
          <w:rFonts w:eastAsia="Calibri"/>
          <w:lang w:val="en-US" w:eastAsia="en-US"/>
        </w:rPr>
        <w:t>15744</w:t>
      </w:r>
      <w:proofErr w:type="spellEnd"/>
      <w:r w:rsidRPr="00D8404A">
        <w:rPr>
          <w:rFonts w:eastAsia="Calibri"/>
          <w:lang w:val="en-US" w:eastAsia="en-US"/>
        </w:rPr>
        <w:t>. DOI: 10.1097/</w:t>
      </w:r>
      <w:proofErr w:type="spellStart"/>
      <w:r w:rsidRPr="00D8404A">
        <w:rPr>
          <w:rFonts w:eastAsia="Calibri"/>
          <w:lang w:val="en-US" w:eastAsia="en-US"/>
        </w:rPr>
        <w:t>MD.0000000000015744</w:t>
      </w:r>
      <w:proofErr w:type="spellEnd"/>
    </w:p>
    <w:p w14:paraId="5F9FF8D3" w14:textId="77777777" w:rsidR="00D8404A" w:rsidRPr="00D8404A" w:rsidRDefault="00D8404A" w:rsidP="00D8404A">
      <w:pPr>
        <w:spacing w:line="360" w:lineRule="auto"/>
        <w:rPr>
          <w:rFonts w:eastAsia="Calibri"/>
          <w:lang w:val="en-US" w:eastAsia="en-US"/>
        </w:rPr>
      </w:pPr>
      <w:r w:rsidRPr="00D8404A">
        <w:rPr>
          <w:rFonts w:eastAsia="Calibri"/>
          <w:lang w:val="en-US" w:eastAsia="en-US"/>
        </w:rPr>
        <w:t xml:space="preserve">16. </w:t>
      </w:r>
      <w:proofErr w:type="spellStart"/>
      <w:r w:rsidRPr="00D8404A">
        <w:rPr>
          <w:rFonts w:eastAsia="Calibri"/>
          <w:lang w:val="en-US" w:eastAsia="en-US"/>
        </w:rPr>
        <w:t>Ghachem</w:t>
      </w:r>
      <w:proofErr w:type="spellEnd"/>
      <w:r w:rsidRPr="00D8404A">
        <w:rPr>
          <w:rFonts w:eastAsia="Calibri"/>
          <w:lang w:val="en-US" w:eastAsia="en-US"/>
        </w:rPr>
        <w:t xml:space="preserve"> A, Marcotte-</w:t>
      </w:r>
      <w:proofErr w:type="spellStart"/>
      <w:r w:rsidRPr="00D8404A">
        <w:rPr>
          <w:rFonts w:eastAsia="Calibri"/>
          <w:lang w:val="en-US" w:eastAsia="en-US"/>
        </w:rPr>
        <w:t>Chénard</w:t>
      </w:r>
      <w:proofErr w:type="spellEnd"/>
      <w:r w:rsidRPr="00D8404A">
        <w:rPr>
          <w:rFonts w:eastAsia="Calibri"/>
          <w:lang w:val="en-US" w:eastAsia="en-US"/>
        </w:rPr>
        <w:t xml:space="preserve"> A, Dionne </w:t>
      </w:r>
      <w:proofErr w:type="spellStart"/>
      <w:r w:rsidRPr="00D8404A">
        <w:rPr>
          <w:rFonts w:eastAsia="Calibri"/>
          <w:lang w:val="en-US" w:eastAsia="en-US"/>
        </w:rPr>
        <w:t>IJ</w:t>
      </w:r>
      <w:proofErr w:type="spellEnd"/>
      <w:r w:rsidRPr="00D8404A">
        <w:rPr>
          <w:rFonts w:eastAsia="Calibri"/>
          <w:lang w:val="en-US" w:eastAsia="en-US"/>
        </w:rPr>
        <w:t xml:space="preserve">, </w:t>
      </w:r>
      <w:proofErr w:type="spellStart"/>
      <w:r w:rsidRPr="00D8404A">
        <w:rPr>
          <w:rFonts w:eastAsia="Calibri"/>
          <w:lang w:val="en-US" w:eastAsia="en-US"/>
        </w:rPr>
        <w:t>Brochu</w:t>
      </w:r>
      <w:proofErr w:type="spellEnd"/>
      <w:r w:rsidRPr="00D8404A">
        <w:rPr>
          <w:rFonts w:eastAsia="Calibri"/>
          <w:lang w:val="en-US" w:eastAsia="en-US"/>
        </w:rPr>
        <w:t xml:space="preserve"> M. Body mass index to predict fat mass and metabolic syndrome severity: should it really be specific to sex, age and ethnicity? A </w:t>
      </w:r>
      <w:proofErr w:type="spellStart"/>
      <w:r w:rsidRPr="00D8404A">
        <w:rPr>
          <w:rFonts w:eastAsia="Calibri"/>
          <w:lang w:val="en-US" w:eastAsia="en-US"/>
        </w:rPr>
        <w:t>NHANES</w:t>
      </w:r>
      <w:proofErr w:type="spellEnd"/>
      <w:r w:rsidRPr="00D8404A">
        <w:rPr>
          <w:rFonts w:eastAsia="Calibri"/>
          <w:lang w:val="en-US" w:eastAsia="en-US"/>
        </w:rPr>
        <w:t xml:space="preserve"> study (1999–2014). Annals of Human Biology. 2019; 46(3):215–24. DOI: 10.1080/03014460.2019.1635645</w:t>
      </w:r>
    </w:p>
    <w:p w14:paraId="171996CA" w14:textId="77777777" w:rsidR="00D8404A" w:rsidRPr="00D8404A" w:rsidRDefault="00D8404A" w:rsidP="00D8404A">
      <w:pPr>
        <w:spacing w:line="360" w:lineRule="auto"/>
        <w:rPr>
          <w:rFonts w:eastAsia="Calibri"/>
          <w:lang w:val="en-US" w:eastAsia="en-US"/>
        </w:rPr>
      </w:pPr>
      <w:r w:rsidRPr="00D8404A">
        <w:rPr>
          <w:rFonts w:eastAsia="Calibri"/>
          <w:lang w:val="en-US" w:eastAsia="en-US"/>
        </w:rPr>
        <w:t xml:space="preserve">17. </w:t>
      </w:r>
      <w:proofErr w:type="spellStart"/>
      <w:r w:rsidRPr="00D8404A">
        <w:rPr>
          <w:rFonts w:eastAsia="Calibri"/>
          <w:lang w:val="en-US" w:eastAsia="en-US"/>
        </w:rPr>
        <w:t>Radetti</w:t>
      </w:r>
      <w:proofErr w:type="spellEnd"/>
      <w:r w:rsidRPr="00D8404A">
        <w:rPr>
          <w:rFonts w:eastAsia="Calibri"/>
          <w:lang w:val="en-US" w:eastAsia="en-US"/>
        </w:rPr>
        <w:t xml:space="preserve"> G, </w:t>
      </w:r>
      <w:proofErr w:type="spellStart"/>
      <w:r w:rsidRPr="00D8404A">
        <w:rPr>
          <w:rFonts w:eastAsia="Calibri"/>
          <w:lang w:val="en-US" w:eastAsia="en-US"/>
        </w:rPr>
        <w:t>Fanolla</w:t>
      </w:r>
      <w:proofErr w:type="spellEnd"/>
      <w:r w:rsidRPr="00D8404A">
        <w:rPr>
          <w:rFonts w:eastAsia="Calibri"/>
          <w:lang w:val="en-US" w:eastAsia="en-US"/>
        </w:rPr>
        <w:t xml:space="preserve"> A, </w:t>
      </w:r>
      <w:proofErr w:type="spellStart"/>
      <w:r w:rsidRPr="00D8404A">
        <w:rPr>
          <w:rFonts w:eastAsia="Calibri"/>
          <w:lang w:val="en-US" w:eastAsia="en-US"/>
        </w:rPr>
        <w:t>Grugni</w:t>
      </w:r>
      <w:proofErr w:type="spellEnd"/>
      <w:r w:rsidRPr="00D8404A">
        <w:rPr>
          <w:rFonts w:eastAsia="Calibri"/>
          <w:lang w:val="en-US" w:eastAsia="en-US"/>
        </w:rPr>
        <w:t xml:space="preserve"> G, </w:t>
      </w:r>
      <w:proofErr w:type="spellStart"/>
      <w:r w:rsidRPr="00D8404A">
        <w:rPr>
          <w:rFonts w:eastAsia="Calibri"/>
          <w:lang w:val="en-US" w:eastAsia="en-US"/>
        </w:rPr>
        <w:t>Lupi</w:t>
      </w:r>
      <w:proofErr w:type="spellEnd"/>
      <w:r w:rsidRPr="00D8404A">
        <w:rPr>
          <w:rFonts w:eastAsia="Calibri"/>
          <w:lang w:val="en-US" w:eastAsia="en-US"/>
        </w:rPr>
        <w:t xml:space="preserve"> F, </w:t>
      </w:r>
      <w:proofErr w:type="spellStart"/>
      <w:r w:rsidRPr="00D8404A">
        <w:rPr>
          <w:rFonts w:eastAsia="Calibri"/>
          <w:lang w:val="en-US" w:eastAsia="en-US"/>
        </w:rPr>
        <w:t>Tamini</w:t>
      </w:r>
      <w:proofErr w:type="spellEnd"/>
      <w:r w:rsidRPr="00D8404A">
        <w:rPr>
          <w:rFonts w:eastAsia="Calibri"/>
          <w:lang w:val="en-US" w:eastAsia="en-US"/>
        </w:rPr>
        <w:t xml:space="preserve"> S, </w:t>
      </w:r>
      <w:proofErr w:type="spellStart"/>
      <w:r w:rsidRPr="00D8404A">
        <w:rPr>
          <w:rFonts w:eastAsia="Calibri"/>
          <w:lang w:val="en-US" w:eastAsia="en-US"/>
        </w:rPr>
        <w:t>Cicolini</w:t>
      </w:r>
      <w:proofErr w:type="spellEnd"/>
      <w:r w:rsidRPr="00D8404A">
        <w:rPr>
          <w:rFonts w:eastAsia="Calibri"/>
          <w:lang w:val="en-US" w:eastAsia="en-US"/>
        </w:rPr>
        <w:t xml:space="preserve"> S, et al. The Role of Different Indexes of Adiposity and Body Composition for the Identification of Metabolic Syndrome in Women with Obesity. Journal of Clinical Medicine. 2021; 10(9):1975. DOI: 10.3390/</w:t>
      </w:r>
      <w:proofErr w:type="spellStart"/>
      <w:r w:rsidRPr="00D8404A">
        <w:rPr>
          <w:rFonts w:eastAsia="Calibri"/>
          <w:lang w:val="en-US" w:eastAsia="en-US"/>
        </w:rPr>
        <w:t>jcm10091975</w:t>
      </w:r>
      <w:proofErr w:type="spellEnd"/>
    </w:p>
    <w:p w14:paraId="4BBA7895" w14:textId="77777777" w:rsidR="00D8404A" w:rsidRPr="00D8404A" w:rsidRDefault="00D8404A" w:rsidP="00D8404A">
      <w:pPr>
        <w:spacing w:line="360" w:lineRule="auto"/>
        <w:rPr>
          <w:rFonts w:eastAsia="Calibri"/>
          <w:lang w:val="es-CU" w:eastAsia="en-US"/>
        </w:rPr>
      </w:pPr>
      <w:r w:rsidRPr="00D8404A">
        <w:rPr>
          <w:rFonts w:eastAsia="Calibri"/>
          <w:lang w:val="en-US" w:eastAsia="en-US"/>
        </w:rPr>
        <w:t xml:space="preserve">18. Peterson CM, </w:t>
      </w:r>
      <w:proofErr w:type="spellStart"/>
      <w:r w:rsidRPr="00D8404A">
        <w:rPr>
          <w:rFonts w:eastAsia="Calibri"/>
          <w:lang w:val="en-US" w:eastAsia="en-US"/>
        </w:rPr>
        <w:t>Su</w:t>
      </w:r>
      <w:proofErr w:type="spellEnd"/>
      <w:r w:rsidRPr="00D8404A">
        <w:rPr>
          <w:rFonts w:eastAsia="Calibri"/>
          <w:lang w:val="en-US" w:eastAsia="en-US"/>
        </w:rPr>
        <w:t xml:space="preserve"> H, Thomas DM, </w:t>
      </w:r>
      <w:proofErr w:type="spellStart"/>
      <w:r w:rsidRPr="00D8404A">
        <w:rPr>
          <w:rFonts w:eastAsia="Calibri"/>
          <w:lang w:val="en-US" w:eastAsia="en-US"/>
        </w:rPr>
        <w:t>Heo</w:t>
      </w:r>
      <w:proofErr w:type="spellEnd"/>
      <w:r w:rsidRPr="00D8404A">
        <w:rPr>
          <w:rFonts w:eastAsia="Calibri"/>
          <w:lang w:val="en-US" w:eastAsia="en-US"/>
        </w:rPr>
        <w:t xml:space="preserve"> M, </w:t>
      </w:r>
      <w:proofErr w:type="spellStart"/>
      <w:r w:rsidRPr="00D8404A">
        <w:rPr>
          <w:rFonts w:eastAsia="Calibri"/>
          <w:lang w:val="en-US" w:eastAsia="en-US"/>
        </w:rPr>
        <w:t>Golnabi</w:t>
      </w:r>
      <w:proofErr w:type="spellEnd"/>
      <w:r w:rsidRPr="00D8404A">
        <w:rPr>
          <w:rFonts w:eastAsia="Calibri"/>
          <w:lang w:val="en-US" w:eastAsia="en-US"/>
        </w:rPr>
        <w:t xml:space="preserve"> AH, </w:t>
      </w:r>
      <w:proofErr w:type="spellStart"/>
      <w:r w:rsidRPr="00D8404A">
        <w:rPr>
          <w:rFonts w:eastAsia="Calibri"/>
          <w:lang w:val="en-US" w:eastAsia="en-US"/>
        </w:rPr>
        <w:t>Pietrobelli</w:t>
      </w:r>
      <w:proofErr w:type="spellEnd"/>
      <w:r w:rsidRPr="00D8404A">
        <w:rPr>
          <w:rFonts w:eastAsia="Calibri"/>
          <w:lang w:val="en-US" w:eastAsia="en-US"/>
        </w:rPr>
        <w:t xml:space="preserve"> A, et al. Tri-Ponderal Mass Index vs Body Mass Index in Estimating Body Fat During Adolescence. </w:t>
      </w:r>
      <w:r w:rsidRPr="00D8404A">
        <w:rPr>
          <w:rFonts w:eastAsia="Calibri"/>
          <w:lang w:val="es-CU" w:eastAsia="en-US"/>
        </w:rPr>
        <w:t xml:space="preserve">JAMA </w:t>
      </w:r>
      <w:proofErr w:type="spellStart"/>
      <w:r w:rsidRPr="00D8404A">
        <w:rPr>
          <w:rFonts w:eastAsia="Calibri"/>
          <w:lang w:val="es-CU" w:eastAsia="en-US"/>
        </w:rPr>
        <w:t>Pediatrics</w:t>
      </w:r>
      <w:proofErr w:type="spellEnd"/>
      <w:r w:rsidRPr="00D8404A">
        <w:rPr>
          <w:rFonts w:eastAsia="Calibri"/>
          <w:lang w:val="es-CU" w:eastAsia="en-US"/>
        </w:rPr>
        <w:t xml:space="preserve">. 2017; 171(7):629–36. </w:t>
      </w:r>
      <w:proofErr w:type="spellStart"/>
      <w:r w:rsidRPr="00D8404A">
        <w:rPr>
          <w:rFonts w:eastAsia="Calibri"/>
          <w:lang w:val="es-CU" w:eastAsia="en-US"/>
        </w:rPr>
        <w:t>DOI</w:t>
      </w:r>
      <w:proofErr w:type="spellEnd"/>
      <w:r w:rsidRPr="00D8404A">
        <w:rPr>
          <w:rFonts w:eastAsia="Calibri"/>
          <w:lang w:val="es-CU" w:eastAsia="en-US"/>
        </w:rPr>
        <w:t>: 10.1001/</w:t>
      </w:r>
      <w:proofErr w:type="spellStart"/>
      <w:r w:rsidRPr="00D8404A">
        <w:rPr>
          <w:rFonts w:eastAsia="Calibri"/>
          <w:lang w:val="es-CU" w:eastAsia="en-US"/>
        </w:rPr>
        <w:t>jamapediatrics.2017.0460</w:t>
      </w:r>
      <w:proofErr w:type="spellEnd"/>
    </w:p>
    <w:p w14:paraId="4BB0C49E" w14:textId="77777777" w:rsidR="00D8404A" w:rsidRPr="00D8404A" w:rsidRDefault="00D8404A" w:rsidP="00D8404A">
      <w:pPr>
        <w:spacing w:line="360" w:lineRule="auto"/>
        <w:rPr>
          <w:rFonts w:eastAsia="Calibri"/>
          <w:lang w:val="en-US" w:eastAsia="en-US"/>
        </w:rPr>
      </w:pPr>
      <w:r w:rsidRPr="00D8404A">
        <w:rPr>
          <w:rFonts w:eastAsia="Calibri"/>
          <w:lang w:val="es-CU" w:eastAsia="en-US"/>
        </w:rPr>
        <w:t>19. Ramírez-Vélez R, Correa-Bautista JE, Carrillo HA, González-Jiménez E, Schmidt-</w:t>
      </w:r>
      <w:proofErr w:type="spellStart"/>
      <w:r w:rsidRPr="00D8404A">
        <w:rPr>
          <w:rFonts w:eastAsia="Calibri"/>
          <w:lang w:val="es-CU" w:eastAsia="en-US"/>
        </w:rPr>
        <w:t>RioValle</w:t>
      </w:r>
      <w:proofErr w:type="spellEnd"/>
      <w:r w:rsidRPr="00D8404A">
        <w:rPr>
          <w:rFonts w:eastAsia="Calibri"/>
          <w:lang w:val="es-CU" w:eastAsia="en-US"/>
        </w:rPr>
        <w:t xml:space="preserve"> J, Correa-Rodríguez M, et al. </w:t>
      </w:r>
      <w:r w:rsidRPr="00D8404A">
        <w:rPr>
          <w:rFonts w:eastAsia="Calibri"/>
          <w:lang w:val="en-US" w:eastAsia="en-US"/>
        </w:rPr>
        <w:t>Tri-Ponderal Mass Index vs. Fat Mass/</w:t>
      </w:r>
      <w:proofErr w:type="spellStart"/>
      <w:r w:rsidRPr="00D8404A">
        <w:rPr>
          <w:rFonts w:eastAsia="Calibri"/>
          <w:lang w:val="en-US" w:eastAsia="en-US"/>
        </w:rPr>
        <w:t>Height3</w:t>
      </w:r>
      <w:proofErr w:type="spellEnd"/>
      <w:r w:rsidRPr="00D8404A">
        <w:rPr>
          <w:rFonts w:eastAsia="Calibri"/>
          <w:lang w:val="en-US" w:eastAsia="en-US"/>
        </w:rPr>
        <w:t xml:space="preserve"> as a Screening Tool for Metabolic Syndrome Prediction in Colombian Children and Young People. Nutrients. 2018; 10(4):412. DOI: 10.3390/</w:t>
      </w:r>
      <w:proofErr w:type="spellStart"/>
      <w:r w:rsidRPr="00D8404A">
        <w:rPr>
          <w:rFonts w:eastAsia="Calibri"/>
          <w:lang w:val="en-US" w:eastAsia="en-US"/>
        </w:rPr>
        <w:t>nu10040412</w:t>
      </w:r>
      <w:proofErr w:type="spellEnd"/>
    </w:p>
    <w:p w14:paraId="5773CF18" w14:textId="77777777" w:rsidR="00D8404A" w:rsidRPr="00D8404A" w:rsidRDefault="00D8404A" w:rsidP="00D8404A">
      <w:pPr>
        <w:spacing w:line="360" w:lineRule="auto"/>
        <w:rPr>
          <w:rFonts w:eastAsia="Calibri"/>
          <w:lang w:val="en-US" w:eastAsia="en-US"/>
        </w:rPr>
      </w:pPr>
      <w:r w:rsidRPr="00D8404A">
        <w:rPr>
          <w:rFonts w:eastAsia="Calibri"/>
          <w:lang w:val="en-US" w:eastAsia="en-US"/>
        </w:rPr>
        <w:lastRenderedPageBreak/>
        <w:t>20. Sun J, Yang R, Zhao M, Bovet P, Xi B. Tri-Ponderal Mass Index as a Screening Tool for Identifying Body Fat and Cardiovascular Risk Factors in Children and Adolescents: A Systematic Review. Frontiers in Endocrinology. 2021; 12:694681. DOI: 10.3389/</w:t>
      </w:r>
      <w:proofErr w:type="spellStart"/>
      <w:r w:rsidRPr="00D8404A">
        <w:rPr>
          <w:rFonts w:eastAsia="Calibri"/>
          <w:lang w:val="en-US" w:eastAsia="en-US"/>
        </w:rPr>
        <w:t>fendo.2021.694681</w:t>
      </w:r>
      <w:proofErr w:type="spellEnd"/>
      <w:r w:rsidRPr="00D8404A">
        <w:rPr>
          <w:rFonts w:eastAsia="Calibri"/>
          <w:lang w:val="en-US" w:eastAsia="en-US"/>
        </w:rPr>
        <w:t xml:space="preserve">  </w:t>
      </w:r>
    </w:p>
    <w:p w14:paraId="10DCA290" w14:textId="77777777" w:rsidR="00D8404A" w:rsidRPr="00D8404A" w:rsidRDefault="00D8404A" w:rsidP="00D8404A">
      <w:pPr>
        <w:spacing w:line="360" w:lineRule="auto"/>
        <w:rPr>
          <w:rFonts w:eastAsia="Calibri"/>
          <w:lang w:val="es-CU" w:eastAsia="en-US"/>
        </w:rPr>
      </w:pPr>
      <w:r w:rsidRPr="00D8404A">
        <w:rPr>
          <w:rFonts w:eastAsia="Calibri"/>
          <w:lang w:val="en-US" w:eastAsia="en-US"/>
        </w:rPr>
        <w:t xml:space="preserve">21. </w:t>
      </w:r>
      <w:proofErr w:type="spellStart"/>
      <w:r w:rsidRPr="00D8404A">
        <w:rPr>
          <w:rFonts w:eastAsia="Calibri"/>
          <w:lang w:val="en-US" w:eastAsia="en-US"/>
        </w:rPr>
        <w:t>Elagizi</w:t>
      </w:r>
      <w:proofErr w:type="spellEnd"/>
      <w:r w:rsidRPr="00D8404A">
        <w:rPr>
          <w:rFonts w:eastAsia="Calibri"/>
          <w:lang w:val="en-US" w:eastAsia="en-US"/>
        </w:rPr>
        <w:t xml:space="preserve"> A, </w:t>
      </w:r>
      <w:proofErr w:type="spellStart"/>
      <w:r w:rsidRPr="00D8404A">
        <w:rPr>
          <w:rFonts w:eastAsia="Calibri"/>
          <w:lang w:val="en-US" w:eastAsia="en-US"/>
        </w:rPr>
        <w:t>Kachur</w:t>
      </w:r>
      <w:proofErr w:type="spellEnd"/>
      <w:r w:rsidRPr="00D8404A">
        <w:rPr>
          <w:rFonts w:eastAsia="Calibri"/>
          <w:lang w:val="en-US" w:eastAsia="en-US"/>
        </w:rPr>
        <w:t xml:space="preserve"> S, </w:t>
      </w:r>
      <w:proofErr w:type="spellStart"/>
      <w:r w:rsidRPr="00D8404A">
        <w:rPr>
          <w:rFonts w:eastAsia="Calibri"/>
          <w:lang w:val="en-US" w:eastAsia="en-US"/>
        </w:rPr>
        <w:t>Lavie</w:t>
      </w:r>
      <w:proofErr w:type="spellEnd"/>
      <w:r w:rsidRPr="00D8404A">
        <w:rPr>
          <w:rFonts w:eastAsia="Calibri"/>
          <w:lang w:val="en-US" w:eastAsia="en-US"/>
        </w:rPr>
        <w:t xml:space="preserve"> CJ, Carbone S, Pandey A, Ortega FB, et al. An Overview and Update on Obesity and the Obesity Paradox in Cardiovascular Diseases. </w:t>
      </w:r>
      <w:proofErr w:type="spellStart"/>
      <w:r w:rsidRPr="00D8404A">
        <w:rPr>
          <w:rFonts w:eastAsia="Calibri"/>
          <w:lang w:val="es-CU" w:eastAsia="en-US"/>
        </w:rPr>
        <w:t>Progress</w:t>
      </w:r>
      <w:proofErr w:type="spellEnd"/>
      <w:r w:rsidRPr="00D8404A">
        <w:rPr>
          <w:rFonts w:eastAsia="Calibri"/>
          <w:lang w:val="es-CU" w:eastAsia="en-US"/>
        </w:rPr>
        <w:t xml:space="preserve"> in Cardiovascular </w:t>
      </w:r>
      <w:proofErr w:type="spellStart"/>
      <w:r w:rsidRPr="00D8404A">
        <w:rPr>
          <w:rFonts w:eastAsia="Calibri"/>
          <w:lang w:val="es-CU" w:eastAsia="en-US"/>
        </w:rPr>
        <w:t>Diseases</w:t>
      </w:r>
      <w:proofErr w:type="spellEnd"/>
      <w:r w:rsidRPr="00D8404A">
        <w:rPr>
          <w:rFonts w:eastAsia="Calibri"/>
          <w:lang w:val="es-CU" w:eastAsia="en-US"/>
        </w:rPr>
        <w:t xml:space="preserve">. 2018; 61(2):142–50. </w:t>
      </w:r>
      <w:proofErr w:type="spellStart"/>
      <w:r w:rsidRPr="00D8404A">
        <w:rPr>
          <w:rFonts w:eastAsia="Calibri"/>
          <w:lang w:val="es-CU" w:eastAsia="en-US"/>
        </w:rPr>
        <w:t>DOI</w:t>
      </w:r>
      <w:proofErr w:type="spellEnd"/>
      <w:r w:rsidRPr="00D8404A">
        <w:rPr>
          <w:rFonts w:eastAsia="Calibri"/>
          <w:lang w:val="es-CU" w:eastAsia="en-US"/>
        </w:rPr>
        <w:t>: 10.1016/</w:t>
      </w:r>
      <w:proofErr w:type="spellStart"/>
      <w:r w:rsidRPr="00D8404A">
        <w:rPr>
          <w:rFonts w:eastAsia="Calibri"/>
          <w:lang w:val="es-CU" w:eastAsia="en-US"/>
        </w:rPr>
        <w:t>j.pcad.2018.07.003</w:t>
      </w:r>
      <w:proofErr w:type="spellEnd"/>
    </w:p>
    <w:p w14:paraId="7B5535CA" w14:textId="77777777" w:rsidR="00D8404A" w:rsidRPr="00D8404A" w:rsidRDefault="00D8404A" w:rsidP="00D8404A">
      <w:pPr>
        <w:spacing w:line="360" w:lineRule="auto"/>
        <w:rPr>
          <w:rFonts w:eastAsia="Calibri"/>
          <w:lang w:val="es-CU" w:eastAsia="en-US"/>
        </w:rPr>
      </w:pPr>
      <w:r w:rsidRPr="00D8404A">
        <w:rPr>
          <w:rFonts w:eastAsia="Calibri"/>
          <w:lang w:val="es-CU" w:eastAsia="en-US"/>
        </w:rPr>
        <w:t xml:space="preserve">22. </w:t>
      </w:r>
      <w:proofErr w:type="spellStart"/>
      <w:r w:rsidRPr="00D8404A">
        <w:rPr>
          <w:rFonts w:eastAsia="Calibri"/>
          <w:lang w:val="es-CU" w:eastAsia="en-US"/>
        </w:rPr>
        <w:t>Bauce</w:t>
      </w:r>
      <w:proofErr w:type="spellEnd"/>
      <w:r w:rsidRPr="00D8404A">
        <w:rPr>
          <w:rFonts w:eastAsia="Calibri"/>
          <w:lang w:val="es-CU" w:eastAsia="en-US"/>
        </w:rPr>
        <w:t xml:space="preserve"> </w:t>
      </w:r>
      <w:proofErr w:type="spellStart"/>
      <w:r w:rsidRPr="00D8404A">
        <w:rPr>
          <w:rFonts w:eastAsia="Calibri"/>
          <w:lang w:val="es-CU" w:eastAsia="en-US"/>
        </w:rPr>
        <w:t>GJ</w:t>
      </w:r>
      <w:proofErr w:type="spellEnd"/>
      <w:r w:rsidRPr="00D8404A">
        <w:rPr>
          <w:rFonts w:eastAsia="Calibri"/>
          <w:lang w:val="es-CU" w:eastAsia="en-US"/>
        </w:rPr>
        <w:t xml:space="preserve">. Comparación entre el IMC tradicional y el IMC Oxford y su relación con otros indicadores, en niños y adolescentes. Rev. Inst. </w:t>
      </w:r>
      <w:proofErr w:type="spellStart"/>
      <w:r w:rsidRPr="00D8404A">
        <w:rPr>
          <w:rFonts w:eastAsia="Calibri"/>
          <w:lang w:val="es-CU" w:eastAsia="en-US"/>
        </w:rPr>
        <w:t>Nac</w:t>
      </w:r>
      <w:proofErr w:type="spellEnd"/>
      <w:r w:rsidRPr="00D8404A">
        <w:rPr>
          <w:rFonts w:eastAsia="Calibri"/>
          <w:lang w:val="es-CU" w:eastAsia="en-US"/>
        </w:rPr>
        <w:t xml:space="preserve">. </w:t>
      </w:r>
      <w:proofErr w:type="spellStart"/>
      <w:r w:rsidRPr="00D8404A">
        <w:rPr>
          <w:rFonts w:eastAsia="Calibri"/>
          <w:lang w:val="es-CU" w:eastAsia="en-US"/>
        </w:rPr>
        <w:t>Hig</w:t>
      </w:r>
      <w:proofErr w:type="spellEnd"/>
      <w:r w:rsidRPr="00D8404A">
        <w:rPr>
          <w:rFonts w:eastAsia="Calibri"/>
          <w:lang w:val="es-CU" w:eastAsia="en-US"/>
        </w:rPr>
        <w:t xml:space="preserve">. 2019 [acceso: 22/05/2022]; 50(1-2):22-29. Disponible en: </w:t>
      </w:r>
      <w:hyperlink r:id="rId16" w:history="1">
        <w:r w:rsidRPr="00D8404A">
          <w:rPr>
            <w:rFonts w:eastAsia="Calibri"/>
            <w:color w:val="0563C1"/>
            <w:lang w:val="es-CU" w:eastAsia="en-US"/>
          </w:rPr>
          <w:t>https://pesquisa.bvsalud.org/gim/resource/zh/biblio-1118371?lang=es</w:t>
        </w:r>
      </w:hyperlink>
      <w:r w:rsidRPr="00D8404A">
        <w:rPr>
          <w:rFonts w:eastAsia="Calibri"/>
          <w:lang w:val="es-CU" w:eastAsia="en-US"/>
        </w:rPr>
        <w:t xml:space="preserve"> </w:t>
      </w:r>
    </w:p>
    <w:p w14:paraId="0EFD9187" w14:textId="77777777" w:rsidR="00D8404A" w:rsidRPr="00D8404A" w:rsidRDefault="00D8404A" w:rsidP="00D8404A">
      <w:pPr>
        <w:spacing w:line="360" w:lineRule="auto"/>
        <w:rPr>
          <w:rFonts w:eastAsia="Calibri"/>
          <w:lang w:val="es-CU" w:eastAsia="en-US"/>
        </w:rPr>
      </w:pPr>
      <w:r w:rsidRPr="00D8404A">
        <w:rPr>
          <w:rFonts w:eastAsia="Calibri"/>
          <w:lang w:val="es-CU" w:eastAsia="en-US"/>
        </w:rPr>
        <w:t xml:space="preserve">23. Van Haute M, Rondilla E, </w:t>
      </w:r>
      <w:proofErr w:type="spellStart"/>
      <w:r w:rsidRPr="00D8404A">
        <w:rPr>
          <w:rFonts w:eastAsia="Calibri"/>
          <w:lang w:val="es-CU" w:eastAsia="en-US"/>
        </w:rPr>
        <w:t>Vitug</w:t>
      </w:r>
      <w:proofErr w:type="spellEnd"/>
      <w:r w:rsidRPr="00D8404A">
        <w:rPr>
          <w:rFonts w:eastAsia="Calibri"/>
          <w:lang w:val="es-CU" w:eastAsia="en-US"/>
        </w:rPr>
        <w:t xml:space="preserve"> </w:t>
      </w:r>
      <w:proofErr w:type="spellStart"/>
      <w:r w:rsidRPr="00D8404A">
        <w:rPr>
          <w:rFonts w:eastAsia="Calibri"/>
          <w:lang w:val="es-CU" w:eastAsia="en-US"/>
        </w:rPr>
        <w:t>JL</w:t>
      </w:r>
      <w:proofErr w:type="spellEnd"/>
      <w:r w:rsidRPr="00D8404A">
        <w:rPr>
          <w:rFonts w:eastAsia="Calibri"/>
          <w:lang w:val="es-CU" w:eastAsia="en-US"/>
        </w:rPr>
        <w:t xml:space="preserve">, </w:t>
      </w:r>
      <w:proofErr w:type="spellStart"/>
      <w:r w:rsidRPr="00D8404A">
        <w:rPr>
          <w:rFonts w:eastAsia="Calibri"/>
          <w:lang w:val="es-CU" w:eastAsia="en-US"/>
        </w:rPr>
        <w:t>Batin</w:t>
      </w:r>
      <w:proofErr w:type="spellEnd"/>
      <w:r w:rsidRPr="00D8404A">
        <w:rPr>
          <w:rFonts w:eastAsia="Calibri"/>
          <w:lang w:val="es-CU" w:eastAsia="en-US"/>
        </w:rPr>
        <w:t xml:space="preserve"> </w:t>
      </w:r>
      <w:proofErr w:type="spellStart"/>
      <w:r w:rsidRPr="00D8404A">
        <w:rPr>
          <w:rFonts w:eastAsia="Calibri"/>
          <w:lang w:val="es-CU" w:eastAsia="en-US"/>
        </w:rPr>
        <w:t>KD</w:t>
      </w:r>
      <w:proofErr w:type="spellEnd"/>
      <w:r w:rsidRPr="00D8404A">
        <w:rPr>
          <w:rFonts w:eastAsia="Calibri"/>
          <w:lang w:val="es-CU" w:eastAsia="en-US"/>
        </w:rPr>
        <w:t xml:space="preserve">, </w:t>
      </w:r>
      <w:proofErr w:type="spellStart"/>
      <w:r w:rsidRPr="00D8404A">
        <w:rPr>
          <w:rFonts w:eastAsia="Calibri"/>
          <w:lang w:val="es-CU" w:eastAsia="en-US"/>
        </w:rPr>
        <w:t>Abrugar</w:t>
      </w:r>
      <w:proofErr w:type="spellEnd"/>
      <w:r w:rsidRPr="00D8404A">
        <w:rPr>
          <w:rFonts w:eastAsia="Calibri"/>
          <w:lang w:val="es-CU" w:eastAsia="en-US"/>
        </w:rPr>
        <w:t xml:space="preserve"> RE, </w:t>
      </w:r>
      <w:proofErr w:type="spellStart"/>
      <w:r w:rsidRPr="00D8404A">
        <w:rPr>
          <w:rFonts w:eastAsia="Calibri"/>
          <w:lang w:val="es-CU" w:eastAsia="en-US"/>
        </w:rPr>
        <w:t>Quitoriano</w:t>
      </w:r>
      <w:proofErr w:type="spellEnd"/>
      <w:r w:rsidRPr="00D8404A">
        <w:rPr>
          <w:rFonts w:eastAsia="Calibri"/>
          <w:lang w:val="es-CU" w:eastAsia="en-US"/>
        </w:rPr>
        <w:t xml:space="preserve"> F, et al. </w:t>
      </w:r>
      <w:r w:rsidRPr="00D8404A">
        <w:rPr>
          <w:rFonts w:eastAsia="Calibri"/>
          <w:lang w:val="en-US" w:eastAsia="en-US"/>
        </w:rPr>
        <w:t xml:space="preserve">Assessment of a proposed BMI formula in predicting body fat percentage among </w:t>
      </w:r>
      <w:proofErr w:type="gramStart"/>
      <w:r w:rsidRPr="00D8404A">
        <w:rPr>
          <w:rFonts w:eastAsia="Calibri"/>
          <w:lang w:val="en-US" w:eastAsia="en-US"/>
        </w:rPr>
        <w:t>Filipino</w:t>
      </w:r>
      <w:proofErr w:type="gramEnd"/>
      <w:r w:rsidRPr="00D8404A">
        <w:rPr>
          <w:rFonts w:eastAsia="Calibri"/>
          <w:lang w:val="en-US" w:eastAsia="en-US"/>
        </w:rPr>
        <w:t xml:space="preserve"> young adults. </w:t>
      </w:r>
      <w:proofErr w:type="spellStart"/>
      <w:r w:rsidRPr="00D8404A">
        <w:rPr>
          <w:rFonts w:eastAsia="Calibri"/>
          <w:lang w:val="es-CU" w:eastAsia="en-US"/>
        </w:rPr>
        <w:t>Sci</w:t>
      </w:r>
      <w:proofErr w:type="spellEnd"/>
      <w:r w:rsidRPr="00D8404A">
        <w:rPr>
          <w:rFonts w:eastAsia="Calibri"/>
          <w:lang w:val="es-CU" w:eastAsia="en-US"/>
        </w:rPr>
        <w:t xml:space="preserve"> Rep. 2020; 10(1):21988. </w:t>
      </w:r>
      <w:proofErr w:type="spellStart"/>
      <w:r w:rsidRPr="00D8404A">
        <w:rPr>
          <w:rFonts w:eastAsia="Calibri"/>
          <w:lang w:val="es-CU" w:eastAsia="en-US"/>
        </w:rPr>
        <w:t>DOI</w:t>
      </w:r>
      <w:proofErr w:type="spellEnd"/>
      <w:r w:rsidRPr="00D8404A">
        <w:rPr>
          <w:rFonts w:eastAsia="Calibri"/>
          <w:lang w:val="es-CU" w:eastAsia="en-US"/>
        </w:rPr>
        <w:t>: 10.1038/</w:t>
      </w:r>
      <w:proofErr w:type="spellStart"/>
      <w:r w:rsidRPr="00D8404A">
        <w:rPr>
          <w:rFonts w:eastAsia="Calibri"/>
          <w:lang w:val="es-CU" w:eastAsia="en-US"/>
        </w:rPr>
        <w:t>s41598</w:t>
      </w:r>
      <w:proofErr w:type="spellEnd"/>
      <w:r w:rsidRPr="00D8404A">
        <w:rPr>
          <w:rFonts w:eastAsia="Calibri"/>
          <w:lang w:val="es-CU" w:eastAsia="en-US"/>
        </w:rPr>
        <w:t>-020-79041-3</w:t>
      </w:r>
    </w:p>
    <w:p w14:paraId="30C4A75C" w14:textId="77777777" w:rsidR="00D8404A" w:rsidRPr="00D8404A" w:rsidRDefault="00D8404A" w:rsidP="00D8404A">
      <w:pPr>
        <w:spacing w:line="360" w:lineRule="auto"/>
        <w:rPr>
          <w:rFonts w:eastAsia="Calibri"/>
          <w:lang w:val="es-CU" w:eastAsia="en-US"/>
        </w:rPr>
      </w:pPr>
    </w:p>
    <w:p w14:paraId="03553A8F" w14:textId="77777777" w:rsidR="00D8404A" w:rsidRPr="00D8404A" w:rsidRDefault="00D8404A" w:rsidP="00D8404A">
      <w:pPr>
        <w:spacing w:line="360" w:lineRule="auto"/>
        <w:rPr>
          <w:rFonts w:eastAsia="Calibri"/>
          <w:lang w:val="es-CU" w:eastAsia="en-US"/>
        </w:rPr>
      </w:pPr>
    </w:p>
    <w:p w14:paraId="77B43405" w14:textId="77777777" w:rsidR="00D8404A" w:rsidRPr="00D8404A" w:rsidRDefault="00D8404A" w:rsidP="00D8404A">
      <w:pPr>
        <w:spacing w:line="360" w:lineRule="auto"/>
        <w:jc w:val="center"/>
        <w:rPr>
          <w:rFonts w:eastAsia="Calibri"/>
          <w:b/>
          <w:bCs/>
          <w:lang w:val="es-CU" w:eastAsia="en-US"/>
        </w:rPr>
      </w:pPr>
      <w:r w:rsidRPr="00D8404A">
        <w:rPr>
          <w:rFonts w:eastAsia="Calibri"/>
          <w:b/>
          <w:bCs/>
          <w:lang w:val="es-CU" w:eastAsia="en-US"/>
        </w:rPr>
        <w:t>Conflictos de interés</w:t>
      </w:r>
    </w:p>
    <w:p w14:paraId="573CAD3C" w14:textId="77777777" w:rsidR="00D8404A" w:rsidRPr="00D8404A" w:rsidRDefault="00D8404A" w:rsidP="00D8404A">
      <w:pPr>
        <w:spacing w:line="360" w:lineRule="auto"/>
        <w:jc w:val="both"/>
        <w:rPr>
          <w:rFonts w:eastAsia="Calibri"/>
          <w:bCs/>
          <w:lang w:val="es-PE" w:eastAsia="en-US"/>
        </w:rPr>
      </w:pPr>
      <w:r w:rsidRPr="00D8404A">
        <w:rPr>
          <w:rFonts w:eastAsia="Calibri"/>
          <w:bCs/>
          <w:lang w:val="es-PE" w:eastAsia="en-US"/>
        </w:rPr>
        <w:t>Los autores declaran que no existen conflictos de interés.</w:t>
      </w:r>
    </w:p>
    <w:p w14:paraId="4DCECCA9" w14:textId="77777777" w:rsidR="00D8404A" w:rsidRPr="00D8404A" w:rsidRDefault="00D8404A" w:rsidP="00D8404A">
      <w:pPr>
        <w:spacing w:line="360" w:lineRule="auto"/>
        <w:jc w:val="both"/>
        <w:rPr>
          <w:rFonts w:eastAsia="Calibri"/>
          <w:bCs/>
          <w:lang w:val="es-PE" w:eastAsia="en-US"/>
        </w:rPr>
      </w:pPr>
    </w:p>
    <w:p w14:paraId="118E3E86" w14:textId="77777777" w:rsidR="00D8404A" w:rsidRPr="00D8404A" w:rsidRDefault="00D8404A" w:rsidP="00D8404A">
      <w:pPr>
        <w:spacing w:line="360" w:lineRule="auto"/>
        <w:jc w:val="center"/>
        <w:rPr>
          <w:rFonts w:eastAsia="Calibri"/>
          <w:b/>
          <w:bCs/>
          <w:lang w:val="es-PE" w:eastAsia="en-US"/>
        </w:rPr>
      </w:pPr>
      <w:r w:rsidRPr="00D8404A">
        <w:rPr>
          <w:rFonts w:eastAsia="Calibri"/>
          <w:b/>
          <w:bCs/>
          <w:lang w:val="es-PE" w:eastAsia="en-US"/>
        </w:rPr>
        <w:t>Contribuciones de los autores</w:t>
      </w:r>
    </w:p>
    <w:p w14:paraId="190146F7" w14:textId="77777777" w:rsidR="00D8404A" w:rsidRPr="00D8404A" w:rsidRDefault="00D8404A" w:rsidP="00D8404A">
      <w:pPr>
        <w:spacing w:line="360" w:lineRule="auto"/>
        <w:jc w:val="both"/>
        <w:rPr>
          <w:rFonts w:eastAsia="Calibri"/>
          <w:lang w:val="es-PE" w:eastAsia="en-US"/>
        </w:rPr>
      </w:pPr>
      <w:r w:rsidRPr="00D8404A">
        <w:rPr>
          <w:rFonts w:eastAsia="Calibri"/>
          <w:lang w:val="es-PE" w:eastAsia="en-US"/>
        </w:rPr>
        <w:t>Conceptualización: </w:t>
      </w:r>
      <w:bookmarkStart w:id="9" w:name="_Hlk126749204"/>
      <w:r w:rsidRPr="00D8404A">
        <w:rPr>
          <w:rFonts w:eastAsia="Calibri"/>
          <w:i/>
          <w:iCs/>
          <w:lang w:val="es-PE" w:eastAsia="en-US"/>
        </w:rPr>
        <w:t xml:space="preserve">Gianella Zulema </w:t>
      </w:r>
      <w:proofErr w:type="spellStart"/>
      <w:r w:rsidRPr="00D8404A">
        <w:rPr>
          <w:rFonts w:eastAsia="Calibri"/>
          <w:i/>
          <w:iCs/>
          <w:lang w:val="es-PE" w:eastAsia="en-US"/>
        </w:rPr>
        <w:t>Zeñas</w:t>
      </w:r>
      <w:proofErr w:type="spellEnd"/>
      <w:r w:rsidRPr="00D8404A">
        <w:rPr>
          <w:rFonts w:eastAsia="Calibri"/>
          <w:i/>
          <w:iCs/>
          <w:lang w:val="es-PE" w:eastAsia="en-US"/>
        </w:rPr>
        <w:t xml:space="preserve"> Trujillo.</w:t>
      </w:r>
      <w:r w:rsidRPr="00D8404A">
        <w:rPr>
          <w:rFonts w:eastAsia="Calibri"/>
          <w:b/>
          <w:bCs/>
          <w:i/>
          <w:iCs/>
          <w:lang w:val="es-PE" w:eastAsia="en-US"/>
        </w:rPr>
        <w:t xml:space="preserve"> </w:t>
      </w:r>
      <w:bookmarkEnd w:id="9"/>
    </w:p>
    <w:p w14:paraId="610C329E" w14:textId="77777777" w:rsidR="00D8404A" w:rsidRPr="00D8404A" w:rsidRDefault="00D8404A" w:rsidP="00D8404A">
      <w:pPr>
        <w:spacing w:line="360" w:lineRule="auto"/>
        <w:jc w:val="both"/>
        <w:rPr>
          <w:rFonts w:eastAsia="Calibri"/>
          <w:i/>
          <w:iCs/>
          <w:lang w:val="es-PE" w:eastAsia="en-US"/>
        </w:rPr>
      </w:pPr>
      <w:r w:rsidRPr="00D8404A">
        <w:rPr>
          <w:rFonts w:eastAsia="Calibri"/>
          <w:lang w:val="es-PE" w:eastAsia="en-US"/>
        </w:rPr>
        <w:t xml:space="preserve">Curación de datos: </w:t>
      </w:r>
      <w:r w:rsidRPr="00D8404A">
        <w:rPr>
          <w:rFonts w:eastAsia="Calibri"/>
          <w:i/>
          <w:iCs/>
          <w:lang w:val="es-PE" w:eastAsia="en-US"/>
        </w:rPr>
        <w:t xml:space="preserve">Gianella Zulema </w:t>
      </w:r>
      <w:proofErr w:type="spellStart"/>
      <w:r w:rsidRPr="00D8404A">
        <w:rPr>
          <w:rFonts w:eastAsia="Calibri"/>
          <w:i/>
          <w:iCs/>
          <w:lang w:val="es-PE" w:eastAsia="en-US"/>
        </w:rPr>
        <w:t>Zeñas</w:t>
      </w:r>
      <w:proofErr w:type="spellEnd"/>
      <w:r w:rsidRPr="00D8404A">
        <w:rPr>
          <w:rFonts w:eastAsia="Calibri"/>
          <w:i/>
          <w:iCs/>
          <w:lang w:val="es-PE" w:eastAsia="en-US"/>
        </w:rPr>
        <w:t xml:space="preserve"> Trujillo.</w:t>
      </w:r>
    </w:p>
    <w:p w14:paraId="2BFEBCC7" w14:textId="77777777" w:rsidR="00D8404A" w:rsidRPr="00D8404A" w:rsidRDefault="00D8404A" w:rsidP="00D8404A">
      <w:pPr>
        <w:spacing w:line="360" w:lineRule="auto"/>
        <w:jc w:val="both"/>
        <w:rPr>
          <w:rFonts w:eastAsia="Calibri"/>
          <w:lang w:val="es-PE" w:eastAsia="en-US"/>
        </w:rPr>
      </w:pPr>
      <w:r w:rsidRPr="00D8404A">
        <w:rPr>
          <w:rFonts w:eastAsia="Calibri"/>
          <w:lang w:val="es-PE" w:eastAsia="en-US"/>
        </w:rPr>
        <w:t xml:space="preserve">Análisis formal: </w:t>
      </w:r>
      <w:bookmarkStart w:id="10" w:name="_Hlk126749315"/>
      <w:r w:rsidRPr="00D8404A">
        <w:rPr>
          <w:rFonts w:eastAsia="Calibri"/>
          <w:i/>
          <w:iCs/>
          <w:lang w:val="es-PE" w:eastAsia="en-US"/>
        </w:rPr>
        <w:t xml:space="preserve">Gianella Zulema </w:t>
      </w:r>
      <w:proofErr w:type="spellStart"/>
      <w:r w:rsidRPr="00D8404A">
        <w:rPr>
          <w:rFonts w:eastAsia="Calibri"/>
          <w:i/>
          <w:iCs/>
          <w:lang w:val="es-PE" w:eastAsia="en-US"/>
        </w:rPr>
        <w:t>Zeñas</w:t>
      </w:r>
      <w:proofErr w:type="spellEnd"/>
      <w:r w:rsidRPr="00D8404A">
        <w:rPr>
          <w:rFonts w:eastAsia="Calibri"/>
          <w:i/>
          <w:iCs/>
          <w:lang w:val="es-PE" w:eastAsia="en-US"/>
        </w:rPr>
        <w:t xml:space="preserve"> Trujillo</w:t>
      </w:r>
      <w:bookmarkEnd w:id="10"/>
      <w:r w:rsidRPr="00D8404A">
        <w:rPr>
          <w:rFonts w:eastAsia="Calibri"/>
          <w:i/>
          <w:iCs/>
          <w:lang w:val="es-PE" w:eastAsia="en-US"/>
        </w:rPr>
        <w:t>.</w:t>
      </w:r>
    </w:p>
    <w:p w14:paraId="669CEEEA" w14:textId="77777777" w:rsidR="00D8404A" w:rsidRPr="00D8404A" w:rsidRDefault="00D8404A" w:rsidP="00D8404A">
      <w:pPr>
        <w:spacing w:line="360" w:lineRule="auto"/>
        <w:jc w:val="both"/>
        <w:rPr>
          <w:rFonts w:eastAsia="Calibri"/>
          <w:i/>
          <w:iCs/>
          <w:lang w:val="es-PE" w:eastAsia="en-US"/>
        </w:rPr>
      </w:pPr>
      <w:r w:rsidRPr="00D8404A">
        <w:rPr>
          <w:rFonts w:eastAsia="Calibri"/>
          <w:lang w:val="es-PE" w:eastAsia="en-US"/>
        </w:rPr>
        <w:t xml:space="preserve">Investigación: </w:t>
      </w:r>
      <w:r w:rsidRPr="00D8404A">
        <w:rPr>
          <w:rFonts w:eastAsia="Calibri"/>
          <w:i/>
          <w:iCs/>
          <w:lang w:val="es-PE" w:eastAsia="en-US"/>
        </w:rPr>
        <w:t>Víctor Juan Vera Ponce.</w:t>
      </w:r>
    </w:p>
    <w:p w14:paraId="2D8671EF" w14:textId="77777777" w:rsidR="00D8404A" w:rsidRPr="00D8404A" w:rsidRDefault="00D8404A" w:rsidP="00D8404A">
      <w:pPr>
        <w:spacing w:line="360" w:lineRule="auto"/>
        <w:jc w:val="both"/>
        <w:rPr>
          <w:rFonts w:eastAsia="Calibri"/>
          <w:i/>
          <w:iCs/>
          <w:lang w:val="es-PE" w:eastAsia="en-US"/>
        </w:rPr>
      </w:pPr>
      <w:r w:rsidRPr="00D8404A">
        <w:rPr>
          <w:rFonts w:eastAsia="Calibri"/>
          <w:lang w:val="es-PE" w:eastAsia="en-US"/>
        </w:rPr>
        <w:t xml:space="preserve">Metodología: </w:t>
      </w:r>
      <w:bookmarkStart w:id="11" w:name="_Hlk126749461"/>
      <w:r w:rsidRPr="00D8404A">
        <w:rPr>
          <w:rFonts w:eastAsia="Calibri"/>
          <w:i/>
          <w:iCs/>
          <w:lang w:val="es-PE" w:eastAsia="en-US"/>
        </w:rPr>
        <w:t>Víctor Juan Vera Ponce.</w:t>
      </w:r>
    </w:p>
    <w:bookmarkEnd w:id="11"/>
    <w:p w14:paraId="19CD9905" w14:textId="77777777" w:rsidR="00D8404A" w:rsidRPr="00D8404A" w:rsidRDefault="00D8404A" w:rsidP="00D8404A">
      <w:pPr>
        <w:spacing w:line="360" w:lineRule="auto"/>
        <w:jc w:val="both"/>
        <w:rPr>
          <w:rFonts w:eastAsia="Calibri"/>
          <w:i/>
          <w:iCs/>
          <w:lang w:val="es-PE" w:eastAsia="en-US"/>
        </w:rPr>
      </w:pPr>
      <w:r w:rsidRPr="00D8404A">
        <w:rPr>
          <w:rFonts w:eastAsia="Calibri"/>
          <w:lang w:val="es-PE" w:eastAsia="en-US"/>
        </w:rPr>
        <w:t xml:space="preserve">Administración del proyecto: </w:t>
      </w:r>
      <w:r w:rsidRPr="00D8404A">
        <w:rPr>
          <w:rFonts w:eastAsia="Calibri"/>
          <w:i/>
          <w:iCs/>
          <w:lang w:val="es-PE" w:eastAsia="en-US"/>
        </w:rPr>
        <w:t>Víctor Juan Vera Ponce Recursos.</w:t>
      </w:r>
    </w:p>
    <w:p w14:paraId="7F741B52" w14:textId="77777777" w:rsidR="00D8404A" w:rsidRPr="00D8404A" w:rsidRDefault="00D8404A" w:rsidP="00D8404A">
      <w:pPr>
        <w:spacing w:line="360" w:lineRule="auto"/>
        <w:jc w:val="both"/>
        <w:rPr>
          <w:rFonts w:eastAsia="Calibri"/>
          <w:i/>
          <w:iCs/>
          <w:lang w:val="es-PE" w:eastAsia="en-US"/>
        </w:rPr>
      </w:pPr>
      <w:r w:rsidRPr="00D8404A">
        <w:rPr>
          <w:rFonts w:eastAsia="Calibri"/>
          <w:lang w:val="es-PE" w:eastAsia="en-US"/>
        </w:rPr>
        <w:t xml:space="preserve">Software: </w:t>
      </w:r>
      <w:r w:rsidRPr="00D8404A">
        <w:rPr>
          <w:rFonts w:eastAsia="Calibri"/>
          <w:i/>
          <w:iCs/>
          <w:lang w:val="es-PE" w:eastAsia="en-US"/>
        </w:rPr>
        <w:t xml:space="preserve">Gianella Zulema </w:t>
      </w:r>
      <w:proofErr w:type="spellStart"/>
      <w:r w:rsidRPr="00D8404A">
        <w:rPr>
          <w:rFonts w:eastAsia="Calibri"/>
          <w:i/>
          <w:iCs/>
          <w:lang w:val="es-PE" w:eastAsia="en-US"/>
        </w:rPr>
        <w:t>Zeñas</w:t>
      </w:r>
      <w:proofErr w:type="spellEnd"/>
      <w:r w:rsidRPr="00D8404A">
        <w:rPr>
          <w:rFonts w:eastAsia="Calibri"/>
          <w:i/>
          <w:iCs/>
          <w:lang w:val="es-PE" w:eastAsia="en-US"/>
        </w:rPr>
        <w:t xml:space="preserve"> Trujillo.</w:t>
      </w:r>
    </w:p>
    <w:p w14:paraId="24491612" w14:textId="77777777" w:rsidR="00D8404A" w:rsidRPr="00D8404A" w:rsidRDefault="00D8404A" w:rsidP="00D8404A">
      <w:pPr>
        <w:spacing w:line="360" w:lineRule="auto"/>
        <w:jc w:val="both"/>
        <w:rPr>
          <w:rFonts w:eastAsia="Calibri"/>
          <w:i/>
          <w:iCs/>
          <w:lang w:val="es-PE" w:eastAsia="en-US"/>
        </w:rPr>
      </w:pPr>
      <w:r w:rsidRPr="00D8404A">
        <w:rPr>
          <w:rFonts w:eastAsia="Calibri"/>
          <w:lang w:val="es-PE" w:eastAsia="en-US"/>
        </w:rPr>
        <w:t xml:space="preserve">Supervisión: </w:t>
      </w:r>
      <w:r w:rsidRPr="00D8404A">
        <w:rPr>
          <w:rFonts w:eastAsia="Calibri"/>
          <w:i/>
          <w:iCs/>
          <w:lang w:val="es-PE" w:eastAsia="en-US"/>
        </w:rPr>
        <w:t xml:space="preserve">Gianella Zulema </w:t>
      </w:r>
      <w:proofErr w:type="spellStart"/>
      <w:r w:rsidRPr="00D8404A">
        <w:rPr>
          <w:rFonts w:eastAsia="Calibri"/>
          <w:i/>
          <w:iCs/>
          <w:lang w:val="es-PE" w:eastAsia="en-US"/>
        </w:rPr>
        <w:t>Zeñas</w:t>
      </w:r>
      <w:proofErr w:type="spellEnd"/>
      <w:r w:rsidRPr="00D8404A">
        <w:rPr>
          <w:rFonts w:eastAsia="Calibri"/>
          <w:i/>
          <w:iCs/>
          <w:lang w:val="es-PE" w:eastAsia="en-US"/>
        </w:rPr>
        <w:t xml:space="preserve"> Trujillo, </w:t>
      </w:r>
      <w:bookmarkStart w:id="12" w:name="_Hlk126749376"/>
      <w:r w:rsidRPr="00D8404A">
        <w:rPr>
          <w:rFonts w:eastAsia="Calibri"/>
          <w:i/>
          <w:iCs/>
          <w:lang w:val="es-PE" w:eastAsia="en-US"/>
        </w:rPr>
        <w:t>Irma Trujillo Ramírez.</w:t>
      </w:r>
    </w:p>
    <w:bookmarkEnd w:id="12"/>
    <w:p w14:paraId="22E07EFE" w14:textId="77777777" w:rsidR="00D8404A" w:rsidRPr="00D8404A" w:rsidRDefault="00D8404A" w:rsidP="00D8404A">
      <w:pPr>
        <w:spacing w:line="360" w:lineRule="auto"/>
        <w:jc w:val="both"/>
        <w:rPr>
          <w:rFonts w:eastAsia="Calibri"/>
          <w:lang w:val="es-PE" w:eastAsia="en-US"/>
        </w:rPr>
      </w:pPr>
      <w:r w:rsidRPr="00D8404A">
        <w:rPr>
          <w:rFonts w:eastAsia="Calibri"/>
          <w:lang w:val="es-PE" w:eastAsia="en-US"/>
        </w:rPr>
        <w:t xml:space="preserve">Validación: </w:t>
      </w:r>
      <w:r w:rsidRPr="00D8404A">
        <w:rPr>
          <w:rFonts w:eastAsia="Calibri"/>
          <w:i/>
          <w:iCs/>
          <w:lang w:val="es-PE" w:eastAsia="en-US"/>
        </w:rPr>
        <w:t>Irma Trujillo Ramírez.</w:t>
      </w:r>
    </w:p>
    <w:p w14:paraId="19749092" w14:textId="77777777" w:rsidR="00D8404A" w:rsidRPr="00D8404A" w:rsidRDefault="00D8404A" w:rsidP="00D8404A">
      <w:pPr>
        <w:spacing w:line="360" w:lineRule="auto"/>
        <w:jc w:val="both"/>
        <w:rPr>
          <w:rFonts w:eastAsia="Calibri"/>
          <w:i/>
          <w:iCs/>
          <w:lang w:val="es-PE" w:eastAsia="en-US"/>
        </w:rPr>
      </w:pPr>
      <w:r w:rsidRPr="00D8404A">
        <w:rPr>
          <w:rFonts w:eastAsia="Calibri"/>
          <w:lang w:val="es-PE" w:eastAsia="en-US"/>
        </w:rPr>
        <w:t xml:space="preserve">Visualización: </w:t>
      </w:r>
      <w:bookmarkStart w:id="13" w:name="_Hlk126749480"/>
      <w:r w:rsidRPr="00D8404A">
        <w:rPr>
          <w:rFonts w:eastAsia="Calibri"/>
          <w:i/>
          <w:iCs/>
          <w:lang w:val="es-PE" w:eastAsia="en-US"/>
        </w:rPr>
        <w:t>Irma Trujillo Ramírez.</w:t>
      </w:r>
    </w:p>
    <w:bookmarkEnd w:id="13"/>
    <w:p w14:paraId="27DAF0A8" w14:textId="77777777" w:rsidR="00D8404A" w:rsidRPr="00D8404A" w:rsidRDefault="00D8404A" w:rsidP="00D8404A">
      <w:pPr>
        <w:spacing w:line="360" w:lineRule="auto"/>
        <w:jc w:val="both"/>
        <w:rPr>
          <w:rFonts w:eastAsia="Calibri"/>
          <w:i/>
          <w:iCs/>
          <w:lang w:val="es-PE" w:eastAsia="en-US"/>
        </w:rPr>
      </w:pPr>
      <w:r w:rsidRPr="00D8404A">
        <w:rPr>
          <w:rFonts w:eastAsia="Calibri"/>
          <w:lang w:val="es-PE" w:eastAsia="en-US"/>
        </w:rPr>
        <w:lastRenderedPageBreak/>
        <w:t xml:space="preserve">Redacción – borrador original: </w:t>
      </w:r>
      <w:bookmarkStart w:id="14" w:name="_Hlk126749447"/>
      <w:r w:rsidRPr="00D8404A">
        <w:rPr>
          <w:rFonts w:eastAsia="Calibri"/>
          <w:i/>
          <w:iCs/>
          <w:lang w:val="es-PE" w:eastAsia="en-US"/>
        </w:rPr>
        <w:t xml:space="preserve">Gianella Zulema </w:t>
      </w:r>
      <w:proofErr w:type="spellStart"/>
      <w:r w:rsidRPr="00D8404A">
        <w:rPr>
          <w:rFonts w:eastAsia="Calibri"/>
          <w:i/>
          <w:iCs/>
          <w:lang w:val="es-PE" w:eastAsia="en-US"/>
        </w:rPr>
        <w:t>Zeñas</w:t>
      </w:r>
      <w:proofErr w:type="spellEnd"/>
      <w:r w:rsidRPr="00D8404A">
        <w:rPr>
          <w:rFonts w:eastAsia="Calibri"/>
          <w:i/>
          <w:iCs/>
          <w:lang w:val="es-PE" w:eastAsia="en-US"/>
        </w:rPr>
        <w:t xml:space="preserve"> Trujillo. </w:t>
      </w:r>
      <w:bookmarkEnd w:id="14"/>
    </w:p>
    <w:p w14:paraId="154F18AD" w14:textId="77777777" w:rsidR="00D8404A" w:rsidRPr="00D8404A" w:rsidRDefault="00D8404A" w:rsidP="00D8404A">
      <w:pPr>
        <w:spacing w:line="360" w:lineRule="auto"/>
        <w:jc w:val="both"/>
        <w:rPr>
          <w:rFonts w:eastAsia="Calibri"/>
          <w:lang w:val="es-PE" w:eastAsia="en-US"/>
        </w:rPr>
      </w:pPr>
      <w:r w:rsidRPr="00D8404A">
        <w:rPr>
          <w:rFonts w:eastAsia="Calibri"/>
          <w:lang w:val="es-PE" w:eastAsia="en-US"/>
        </w:rPr>
        <w:t xml:space="preserve">Redacción – revisión y edición: </w:t>
      </w:r>
      <w:r w:rsidRPr="00D8404A">
        <w:rPr>
          <w:rFonts w:eastAsia="Calibri"/>
          <w:i/>
          <w:iCs/>
          <w:lang w:val="es-PE" w:eastAsia="en-US"/>
        </w:rPr>
        <w:t xml:space="preserve">Gianella Zulema </w:t>
      </w:r>
      <w:proofErr w:type="spellStart"/>
      <w:r w:rsidRPr="00D8404A">
        <w:rPr>
          <w:rFonts w:eastAsia="Calibri"/>
          <w:i/>
          <w:iCs/>
          <w:lang w:val="es-PE" w:eastAsia="en-US"/>
        </w:rPr>
        <w:t>Zeñas</w:t>
      </w:r>
      <w:proofErr w:type="spellEnd"/>
      <w:r w:rsidRPr="00D8404A">
        <w:rPr>
          <w:rFonts w:eastAsia="Calibri"/>
          <w:i/>
          <w:iCs/>
          <w:lang w:val="es-PE" w:eastAsia="en-US"/>
        </w:rPr>
        <w:t xml:space="preserve"> Trujillo, Víctor Juan Vera Ponce, Irma Trujillo Ramírez.</w:t>
      </w:r>
    </w:p>
    <w:p w14:paraId="06D5EC9A" w14:textId="77777777" w:rsidR="00675476" w:rsidRPr="0055115D" w:rsidRDefault="00675476" w:rsidP="00EA1FEF">
      <w:pPr>
        <w:pStyle w:val="PDFRevista"/>
      </w:pPr>
    </w:p>
    <w:sectPr w:rsidR="00675476" w:rsidRPr="0055115D" w:rsidSect="00FD3DF8">
      <w:headerReference w:type="default" r:id="rId17"/>
      <w:footerReference w:type="even" r:id="rId18"/>
      <w:footerReference w:type="default" r:id="rId19"/>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D8A5F" w14:textId="77777777" w:rsidR="006C572B" w:rsidRDefault="006C572B">
      <w:r>
        <w:separator/>
      </w:r>
    </w:p>
  </w:endnote>
  <w:endnote w:type="continuationSeparator" w:id="0">
    <w:p w14:paraId="2CB1717E" w14:textId="77777777" w:rsidR="006C572B" w:rsidRDefault="006C5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BCEF5"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71F80B2"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678BF" w14:textId="356BF96F" w:rsidR="000F3690" w:rsidRPr="00AE044C" w:rsidRDefault="00D8404A"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4968C743" wp14:editId="231D4850">
              <wp:simplePos x="0" y="0"/>
              <wp:positionH relativeFrom="column">
                <wp:posOffset>3810</wp:posOffset>
              </wp:positionH>
              <wp:positionV relativeFrom="paragraph">
                <wp:posOffset>50165</wp:posOffset>
              </wp:positionV>
              <wp:extent cx="6286500" cy="19050"/>
              <wp:effectExtent l="19050" t="19050" r="0" b="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438D708" id="Conector recto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780313EC"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29202B17"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5221C9A0" w14:textId="7E583CE0"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D8404A" w:rsidRPr="00D8404A">
      <w:rPr>
        <w:rFonts w:ascii="Verdana" w:hAnsi="Verdana"/>
        <w:noProof/>
        <w:sz w:val="18"/>
        <w:szCs w:val="18"/>
        <w:lang w:val="en-US" w:eastAsia="en-US"/>
      </w:rPr>
      <w:drawing>
        <wp:inline distT="0" distB="0" distL="0" distR="0" wp14:anchorId="53B12284" wp14:editId="20A53E6A">
          <wp:extent cx="638175" cy="146685"/>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86EA8" w14:textId="77777777" w:rsidR="006C572B" w:rsidRDefault="006C572B">
      <w:r>
        <w:separator/>
      </w:r>
    </w:p>
  </w:footnote>
  <w:footnote w:type="continuationSeparator" w:id="0">
    <w:p w14:paraId="1B4C05E6" w14:textId="77777777" w:rsidR="006C572B" w:rsidRDefault="006C5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3233E" w14:textId="1F9DB3F9" w:rsidR="00CC376A" w:rsidRPr="00AE044C" w:rsidRDefault="00CC682F"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2</w:t>
    </w:r>
    <w:proofErr w:type="gramStart"/>
    <w:r w:rsidR="007D2D0C" w:rsidRPr="00AE044C">
      <w:rPr>
        <w:sz w:val="22"/>
        <w:szCs w:val="22"/>
      </w:rPr>
      <w:t>):</w:t>
    </w:r>
    <w:proofErr w:type="spellStart"/>
    <w:r>
      <w:rPr>
        <w:sz w:val="22"/>
        <w:szCs w:val="22"/>
      </w:rPr>
      <w:t>e</w:t>
    </w:r>
    <w:proofErr w:type="gramEnd"/>
    <w:r>
      <w:rPr>
        <w:sz w:val="22"/>
        <w:szCs w:val="22"/>
      </w:rPr>
      <w:t>02302556</w:t>
    </w:r>
    <w:proofErr w:type="spellEnd"/>
    <w:r w:rsidR="007D2D0C" w:rsidRPr="007D2D0C">
      <w:rPr>
        <w:b/>
        <w:noProof/>
        <w:color w:val="00FFFF"/>
        <w:sz w:val="22"/>
        <w:szCs w:val="22"/>
        <w:lang w:val="es-CU" w:eastAsia="en-US"/>
      </w:rPr>
      <w:t xml:space="preserve"> </w:t>
    </w:r>
    <w:r w:rsidR="00D8404A">
      <w:rPr>
        <w:noProof/>
      </w:rPr>
      <w:drawing>
        <wp:anchor distT="0" distB="0" distL="114300" distR="114300" simplePos="0" relativeHeight="251663360" behindDoc="1" locked="0" layoutInCell="1" allowOverlap="1" wp14:anchorId="547F2053" wp14:editId="39B2A4C4">
          <wp:simplePos x="0" y="0"/>
          <wp:positionH relativeFrom="column">
            <wp:posOffset>2540</wp:posOffset>
          </wp:positionH>
          <wp:positionV relativeFrom="paragraph">
            <wp:posOffset>-598805</wp:posOffset>
          </wp:positionV>
          <wp:extent cx="6333490" cy="593725"/>
          <wp:effectExtent l="0" t="0" r="0" b="0"/>
          <wp:wrapNone/>
          <wp:docPr id="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6BE2DB" w14:textId="646180B0" w:rsidR="00A477DE" w:rsidRDefault="00D8404A">
    <w:r>
      <w:rPr>
        <w:noProof/>
      </w:rPr>
      <mc:AlternateContent>
        <mc:Choice Requires="wps">
          <w:drawing>
            <wp:anchor distT="0" distB="0" distL="114300" distR="114300" simplePos="0" relativeHeight="251654144" behindDoc="0" locked="0" layoutInCell="1" allowOverlap="1" wp14:anchorId="2C07FC5A" wp14:editId="4590F05A">
              <wp:simplePos x="0" y="0"/>
              <wp:positionH relativeFrom="column">
                <wp:posOffset>635</wp:posOffset>
              </wp:positionH>
              <wp:positionV relativeFrom="paragraph">
                <wp:posOffset>42545</wp:posOffset>
              </wp:positionV>
              <wp:extent cx="6307455" cy="28575"/>
              <wp:effectExtent l="19050" t="19050" r="17145" b="9525"/>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1E0BBA8" id="Conector recto 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A7B33"/>
    <w:multiLevelType w:val="multilevel"/>
    <w:tmpl w:val="3A7C0E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5B05EB"/>
    <w:multiLevelType w:val="hybridMultilevel"/>
    <w:tmpl w:val="D2D2794A"/>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341547C3"/>
    <w:multiLevelType w:val="multilevel"/>
    <w:tmpl w:val="A3706894"/>
    <w:lvl w:ilvl="0">
      <w:start w:val="2"/>
      <w:numFmt w:val="decimal"/>
      <w:lvlText w:val="%1"/>
      <w:lvlJc w:val="left"/>
      <w:pPr>
        <w:ind w:left="492" w:hanging="492"/>
      </w:pPr>
      <w:rPr>
        <w:rFonts w:hint="default"/>
      </w:rPr>
    </w:lvl>
    <w:lvl w:ilvl="1">
      <w:start w:val="4"/>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 w15:restartNumberingAfterBreak="0">
    <w:nsid w:val="56F549F1"/>
    <w:multiLevelType w:val="hybridMultilevel"/>
    <w:tmpl w:val="411A085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5D0E1CF2"/>
    <w:multiLevelType w:val="hybridMultilevel"/>
    <w:tmpl w:val="110C55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711922854">
    <w:abstractNumId w:val="3"/>
  </w:num>
  <w:num w:numId="2" w16cid:durableId="1946303927">
    <w:abstractNumId w:val="2"/>
  </w:num>
  <w:num w:numId="3" w16cid:durableId="1171137560">
    <w:abstractNumId w:val="5"/>
  </w:num>
  <w:num w:numId="4" w16cid:durableId="1659843244">
    <w:abstractNumId w:val="4"/>
  </w:num>
  <w:num w:numId="5" w16cid:durableId="692848514">
    <w:abstractNumId w:val="0"/>
  </w:num>
  <w:num w:numId="6" w16cid:durableId="649483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04A"/>
    <w:rsid w:val="00057F45"/>
    <w:rsid w:val="000D3958"/>
    <w:rsid w:val="000F3690"/>
    <w:rsid w:val="001221D1"/>
    <w:rsid w:val="00157F18"/>
    <w:rsid w:val="00165CB5"/>
    <w:rsid w:val="00180CE9"/>
    <w:rsid w:val="00230DD5"/>
    <w:rsid w:val="00250AE9"/>
    <w:rsid w:val="002A7C94"/>
    <w:rsid w:val="00380D64"/>
    <w:rsid w:val="00391509"/>
    <w:rsid w:val="003E03D5"/>
    <w:rsid w:val="00486BFA"/>
    <w:rsid w:val="00493701"/>
    <w:rsid w:val="004E2065"/>
    <w:rsid w:val="005508A2"/>
    <w:rsid w:val="0055115D"/>
    <w:rsid w:val="00566F71"/>
    <w:rsid w:val="005918BD"/>
    <w:rsid w:val="006173A6"/>
    <w:rsid w:val="00675476"/>
    <w:rsid w:val="006C572B"/>
    <w:rsid w:val="007C430F"/>
    <w:rsid w:val="007D2D0C"/>
    <w:rsid w:val="007D614D"/>
    <w:rsid w:val="00912BAB"/>
    <w:rsid w:val="00935770"/>
    <w:rsid w:val="00960D6A"/>
    <w:rsid w:val="009A0560"/>
    <w:rsid w:val="009B0917"/>
    <w:rsid w:val="009B307B"/>
    <w:rsid w:val="009F0F96"/>
    <w:rsid w:val="00A23C0C"/>
    <w:rsid w:val="00A477DE"/>
    <w:rsid w:val="00A71E65"/>
    <w:rsid w:val="00AE044C"/>
    <w:rsid w:val="00B31971"/>
    <w:rsid w:val="00B4380A"/>
    <w:rsid w:val="00B66ECB"/>
    <w:rsid w:val="00C7523A"/>
    <w:rsid w:val="00CB6CEC"/>
    <w:rsid w:val="00CC1B6E"/>
    <w:rsid w:val="00CC376A"/>
    <w:rsid w:val="00CC48A1"/>
    <w:rsid w:val="00CC682F"/>
    <w:rsid w:val="00CF50E0"/>
    <w:rsid w:val="00D8404A"/>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9DA678"/>
  <w15:docId w15:val="{A050CA78-C156-4F3F-831B-041195772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numbering" w:customStyle="1" w:styleId="Sinlista1">
    <w:name w:val="Sin lista1"/>
    <w:next w:val="Sinlista"/>
    <w:uiPriority w:val="99"/>
    <w:semiHidden/>
    <w:unhideWhenUsed/>
    <w:rsid w:val="00D8404A"/>
  </w:style>
  <w:style w:type="paragraph" w:styleId="Prrafodelista">
    <w:name w:val="List Paragraph"/>
    <w:basedOn w:val="Normal"/>
    <w:link w:val="PrrafodelistaCar"/>
    <w:uiPriority w:val="34"/>
    <w:qFormat/>
    <w:rsid w:val="00D8404A"/>
    <w:pPr>
      <w:spacing w:after="200" w:line="276" w:lineRule="auto"/>
      <w:ind w:left="720"/>
      <w:contextualSpacing/>
    </w:pPr>
    <w:rPr>
      <w:rFonts w:ascii="Calibri" w:eastAsia="Calibri" w:hAnsi="Calibri"/>
      <w:sz w:val="22"/>
      <w:szCs w:val="22"/>
      <w:lang w:val="es-PE" w:eastAsia="en-US"/>
    </w:rPr>
  </w:style>
  <w:style w:type="character" w:customStyle="1" w:styleId="Mencinsinresolver1">
    <w:name w:val="Mención sin resolver1"/>
    <w:uiPriority w:val="99"/>
    <w:semiHidden/>
    <w:unhideWhenUsed/>
    <w:rsid w:val="00D8404A"/>
    <w:rPr>
      <w:color w:val="605E5C"/>
      <w:shd w:val="clear" w:color="auto" w:fill="E1DFDD"/>
    </w:rPr>
  </w:style>
  <w:style w:type="table" w:customStyle="1" w:styleId="Tablaconcuadrcula1">
    <w:name w:val="Tabla con cuadrícula1"/>
    <w:basedOn w:val="Tablanormal"/>
    <w:next w:val="Tablaconcuadrcula"/>
    <w:uiPriority w:val="59"/>
    <w:rsid w:val="00D8404A"/>
    <w:rPr>
      <w:rFonts w:ascii="Calibri" w:eastAsia="Calibri" w:hAnsi="Calibri"/>
      <w:sz w:val="22"/>
      <w:szCs w:val="22"/>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D8404A"/>
    <w:pPr>
      <w:tabs>
        <w:tab w:val="left" w:pos="504"/>
      </w:tabs>
      <w:spacing w:after="240"/>
      <w:ind w:left="504" w:hanging="504"/>
    </w:pPr>
    <w:rPr>
      <w:rFonts w:ascii="Calibri" w:eastAsia="Calibri" w:hAnsi="Calibri"/>
      <w:sz w:val="22"/>
      <w:szCs w:val="22"/>
      <w:lang w:val="es-PE" w:eastAsia="en-US"/>
    </w:rPr>
  </w:style>
  <w:style w:type="character" w:customStyle="1" w:styleId="PrrafodelistaCar">
    <w:name w:val="Párrafo de lista Car"/>
    <w:link w:val="Prrafodelista"/>
    <w:uiPriority w:val="34"/>
    <w:locked/>
    <w:rsid w:val="00D8404A"/>
    <w:rPr>
      <w:rFonts w:ascii="Calibri" w:eastAsia="Calibri" w:hAnsi="Calibri"/>
      <w:sz w:val="22"/>
      <w:szCs w:val="22"/>
      <w:lang w:val="es-PE"/>
    </w:rPr>
  </w:style>
  <w:style w:type="table" w:customStyle="1" w:styleId="Tablanormal41">
    <w:name w:val="Tabla normal 41"/>
    <w:basedOn w:val="Tablanormal"/>
    <w:uiPriority w:val="44"/>
    <w:rsid w:val="00D8404A"/>
    <w:rPr>
      <w:rFonts w:ascii="Calibri" w:hAnsi="Calibri"/>
      <w:sz w:val="22"/>
      <w:szCs w:val="22"/>
      <w:lang w:eastAsia="zh-TW"/>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lista1clara-nfasis11">
    <w:name w:val="Tabla de lista 1 clara - Énfasis 11"/>
    <w:basedOn w:val="Tablanormal"/>
    <w:uiPriority w:val="46"/>
    <w:rsid w:val="00D8404A"/>
    <w:rPr>
      <w:rFonts w:ascii="Calibri" w:hAnsi="Calibri"/>
      <w:sz w:val="22"/>
      <w:szCs w:val="22"/>
      <w:lang w:eastAsia="zh-TW"/>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Sinespaciado">
    <w:name w:val="No Spacing"/>
    <w:uiPriority w:val="1"/>
    <w:qFormat/>
    <w:rsid w:val="00D8404A"/>
    <w:rPr>
      <w:rFonts w:ascii="Calibri" w:eastAsia="Calibri" w:hAnsi="Calibri"/>
      <w:sz w:val="22"/>
      <w:szCs w:val="22"/>
      <w:lang w:val="es-PE"/>
    </w:rPr>
  </w:style>
  <w:style w:type="character" w:customStyle="1" w:styleId="Hipervnculovisitado1">
    <w:name w:val="Hipervínculo visitado1"/>
    <w:uiPriority w:val="99"/>
    <w:semiHidden/>
    <w:unhideWhenUsed/>
    <w:rsid w:val="00D8404A"/>
    <w:rPr>
      <w:color w:val="954F72"/>
      <w:u w:val="single"/>
    </w:rPr>
  </w:style>
  <w:style w:type="character" w:styleId="Refdecomentario">
    <w:name w:val="annotation reference"/>
    <w:uiPriority w:val="99"/>
    <w:semiHidden/>
    <w:unhideWhenUsed/>
    <w:rsid w:val="00D8404A"/>
    <w:rPr>
      <w:sz w:val="16"/>
      <w:szCs w:val="16"/>
    </w:rPr>
  </w:style>
  <w:style w:type="paragraph" w:styleId="Textocomentario">
    <w:name w:val="annotation text"/>
    <w:basedOn w:val="Normal"/>
    <w:link w:val="TextocomentarioCar"/>
    <w:uiPriority w:val="99"/>
    <w:semiHidden/>
    <w:unhideWhenUsed/>
    <w:rsid w:val="00D8404A"/>
    <w:pPr>
      <w:spacing w:after="200"/>
    </w:pPr>
    <w:rPr>
      <w:rFonts w:ascii="Calibri" w:eastAsia="Calibri" w:hAnsi="Calibri"/>
      <w:sz w:val="20"/>
      <w:szCs w:val="20"/>
      <w:lang w:val="es-PE" w:eastAsia="en-US"/>
    </w:rPr>
  </w:style>
  <w:style w:type="character" w:customStyle="1" w:styleId="TextocomentarioCar">
    <w:name w:val="Texto comentario Car"/>
    <w:basedOn w:val="Fuentedeprrafopredeter"/>
    <w:link w:val="Textocomentario"/>
    <w:uiPriority w:val="99"/>
    <w:semiHidden/>
    <w:rsid w:val="00D8404A"/>
    <w:rPr>
      <w:rFonts w:ascii="Calibri" w:eastAsia="Calibri" w:hAnsi="Calibri"/>
      <w:lang w:val="es-PE"/>
    </w:rPr>
  </w:style>
  <w:style w:type="paragraph" w:styleId="Asuntodelcomentario">
    <w:name w:val="annotation subject"/>
    <w:basedOn w:val="Textocomentario"/>
    <w:next w:val="Textocomentario"/>
    <w:link w:val="AsuntodelcomentarioCar"/>
    <w:uiPriority w:val="99"/>
    <w:semiHidden/>
    <w:unhideWhenUsed/>
    <w:rsid w:val="00D8404A"/>
    <w:rPr>
      <w:b/>
      <w:bCs/>
    </w:rPr>
  </w:style>
  <w:style w:type="character" w:customStyle="1" w:styleId="AsuntodelcomentarioCar">
    <w:name w:val="Asunto del comentario Car"/>
    <w:basedOn w:val="TextocomentarioCar"/>
    <w:link w:val="Asuntodelcomentario"/>
    <w:uiPriority w:val="99"/>
    <w:semiHidden/>
    <w:rsid w:val="00D8404A"/>
    <w:rPr>
      <w:rFonts w:ascii="Calibri" w:eastAsia="Calibri" w:hAnsi="Calibri"/>
      <w:b/>
      <w:bCs/>
      <w:lang w:val="es-PE"/>
    </w:rPr>
  </w:style>
  <w:style w:type="paragraph" w:styleId="HTMLconformatoprevio">
    <w:name w:val="HTML Preformatted"/>
    <w:basedOn w:val="Normal"/>
    <w:link w:val="HTMLconformatoprevioCar"/>
    <w:uiPriority w:val="99"/>
    <w:semiHidden/>
    <w:unhideWhenUsed/>
    <w:rsid w:val="00D8404A"/>
    <w:rPr>
      <w:rFonts w:ascii="Consolas" w:eastAsia="Calibri" w:hAnsi="Consolas"/>
      <w:sz w:val="20"/>
      <w:szCs w:val="20"/>
      <w:lang w:val="es-PE" w:eastAsia="en-US"/>
    </w:rPr>
  </w:style>
  <w:style w:type="character" w:customStyle="1" w:styleId="HTMLconformatoprevioCar">
    <w:name w:val="HTML con formato previo Car"/>
    <w:basedOn w:val="Fuentedeprrafopredeter"/>
    <w:link w:val="HTMLconformatoprevio"/>
    <w:uiPriority w:val="99"/>
    <w:semiHidden/>
    <w:rsid w:val="00D8404A"/>
    <w:rPr>
      <w:rFonts w:ascii="Consolas" w:eastAsia="Calibri" w:hAnsi="Consolas"/>
      <w:lang w:val="es-PE"/>
    </w:rPr>
  </w:style>
  <w:style w:type="character" w:customStyle="1" w:styleId="Mencinsinresolver2">
    <w:name w:val="Mención sin resolver2"/>
    <w:uiPriority w:val="99"/>
    <w:semiHidden/>
    <w:unhideWhenUsed/>
    <w:rsid w:val="00D8404A"/>
    <w:rPr>
      <w:color w:val="605E5C"/>
      <w:shd w:val="clear" w:color="auto" w:fill="E1DFDD"/>
    </w:rPr>
  </w:style>
  <w:style w:type="character" w:customStyle="1" w:styleId="Mencinsinresolver3">
    <w:name w:val="Mención sin resolver3"/>
    <w:uiPriority w:val="99"/>
    <w:semiHidden/>
    <w:unhideWhenUsed/>
    <w:rsid w:val="00D8404A"/>
    <w:rPr>
      <w:color w:val="605E5C"/>
      <w:shd w:val="clear" w:color="auto" w:fill="E1DFDD"/>
    </w:rPr>
  </w:style>
  <w:style w:type="paragraph" w:styleId="Revisin">
    <w:name w:val="Revision"/>
    <w:hidden/>
    <w:uiPriority w:val="99"/>
    <w:semiHidden/>
    <w:rsid w:val="00D8404A"/>
    <w:rPr>
      <w:rFonts w:ascii="Calibri" w:eastAsia="Calibri" w:hAnsi="Calibri"/>
      <w:sz w:val="22"/>
      <w:szCs w:val="22"/>
      <w:lang w:val="es-PE"/>
    </w:rPr>
  </w:style>
  <w:style w:type="character" w:customStyle="1" w:styleId="Mencinsinresolver4">
    <w:name w:val="Mención sin resolver4"/>
    <w:uiPriority w:val="99"/>
    <w:semiHidden/>
    <w:unhideWhenUsed/>
    <w:rsid w:val="00D8404A"/>
    <w:rPr>
      <w:color w:val="605E5C"/>
      <w:shd w:val="clear" w:color="auto" w:fill="E1DFDD"/>
    </w:rPr>
  </w:style>
  <w:style w:type="character" w:styleId="Hipervnculovisitado">
    <w:name w:val="FollowedHyperlink"/>
    <w:basedOn w:val="Fuentedeprrafopredeter"/>
    <w:semiHidden/>
    <w:unhideWhenUsed/>
    <w:rsid w:val="00D840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4075-9049"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rcid.org/0000-0002-3059-8184" TargetMode="Externa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esquisa.bvsalud.org/gim/resource/zh/biblio-1118371?lang=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http://people.maths.ox.ac.uk/trefethen/bmi.html" TargetMode="External"/><Relationship Id="rId10" Type="http://schemas.openxmlformats.org/officeDocument/2006/relationships/hyperlink" Target="mailto:victor.vera@urp.edu.p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orcid.org/0000-0002-2431-8211" TargetMode="External"/><Relationship Id="rId1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7</TotalTime>
  <Pages>15</Pages>
  <Words>11174</Words>
  <Characters>63694</Characters>
  <Application>Microsoft Office Word</Application>
  <DocSecurity>0</DocSecurity>
  <Lines>530</Lines>
  <Paragraphs>149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74719</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9</cp:revision>
  <cp:lastPrinted>2023-04-26T01:36:00Z</cp:lastPrinted>
  <dcterms:created xsi:type="dcterms:W3CDTF">2023-04-26T01:30:00Z</dcterms:created>
  <dcterms:modified xsi:type="dcterms:W3CDTF">2023-04-26T01:37:00Z</dcterms:modified>
</cp:coreProperties>
</file>