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A488" w14:textId="77777777" w:rsidR="00125D24" w:rsidRPr="00125D24" w:rsidRDefault="00125D24" w:rsidP="00125D24">
      <w:pPr>
        <w:spacing w:line="360" w:lineRule="auto"/>
        <w:jc w:val="right"/>
        <w:rPr>
          <w:rFonts w:eastAsia="Calibri"/>
          <w:sz w:val="20"/>
          <w:szCs w:val="20"/>
          <w:lang w:val="es-ES" w:eastAsia="en-US"/>
        </w:rPr>
      </w:pPr>
      <w:r w:rsidRPr="00125D24">
        <w:rPr>
          <w:rFonts w:eastAsia="Calibri"/>
          <w:sz w:val="20"/>
          <w:szCs w:val="20"/>
          <w:lang w:val="es-ES" w:eastAsia="en-US"/>
        </w:rPr>
        <w:t>Artículo de investigación</w:t>
      </w:r>
    </w:p>
    <w:p w14:paraId="7E0FCD25" w14:textId="77777777" w:rsidR="00125D24" w:rsidRPr="00125D24" w:rsidRDefault="00125D24" w:rsidP="00125D24">
      <w:pPr>
        <w:spacing w:line="360" w:lineRule="auto"/>
        <w:jc w:val="right"/>
        <w:rPr>
          <w:rFonts w:eastAsia="Calibri"/>
          <w:sz w:val="20"/>
          <w:szCs w:val="20"/>
          <w:lang w:val="es-ES" w:eastAsia="en-US"/>
        </w:rPr>
      </w:pPr>
    </w:p>
    <w:p w14:paraId="3F3DF92E" w14:textId="77777777" w:rsidR="00125D24" w:rsidRPr="00125D24" w:rsidRDefault="00125D24" w:rsidP="00125D24">
      <w:pPr>
        <w:spacing w:line="360" w:lineRule="auto"/>
        <w:jc w:val="center"/>
        <w:rPr>
          <w:rFonts w:eastAsia="Calibri"/>
          <w:b/>
          <w:sz w:val="28"/>
          <w:szCs w:val="28"/>
          <w:lang w:val="es-ES" w:eastAsia="en-US"/>
        </w:rPr>
      </w:pPr>
      <w:r w:rsidRPr="00125D24">
        <w:rPr>
          <w:rFonts w:eastAsia="Calibri"/>
          <w:b/>
          <w:sz w:val="28"/>
          <w:szCs w:val="28"/>
          <w:lang w:val="es-ES" w:eastAsia="en-US"/>
        </w:rPr>
        <w:t>Manifestaciones dermatológicas en pacientes con lupus eritematoso sistémico, estudio de 5 años</w:t>
      </w:r>
    </w:p>
    <w:p w14:paraId="478D338D" w14:textId="77777777" w:rsidR="00125D24" w:rsidRPr="00125D24" w:rsidRDefault="00125D24" w:rsidP="00125D24">
      <w:pPr>
        <w:spacing w:line="360" w:lineRule="auto"/>
        <w:jc w:val="center"/>
        <w:rPr>
          <w:rFonts w:eastAsia="Calibri"/>
          <w:sz w:val="28"/>
          <w:szCs w:val="28"/>
          <w:lang w:val="en-US" w:eastAsia="en-US"/>
        </w:rPr>
      </w:pPr>
      <w:r w:rsidRPr="00125D24">
        <w:rPr>
          <w:rFonts w:eastAsia="Calibri"/>
          <w:sz w:val="28"/>
          <w:szCs w:val="28"/>
          <w:lang w:val="en-US" w:eastAsia="en-US"/>
        </w:rPr>
        <w:t>Dermatological manifestations in patients with systemic lupus erythematosus, a 5-year study</w:t>
      </w:r>
    </w:p>
    <w:p w14:paraId="0EFF79E6" w14:textId="77777777" w:rsidR="00125D24" w:rsidRPr="00125D24" w:rsidRDefault="00125D24" w:rsidP="00125D24">
      <w:pPr>
        <w:spacing w:line="360" w:lineRule="auto"/>
        <w:jc w:val="both"/>
        <w:rPr>
          <w:rFonts w:eastAsia="Calibri"/>
          <w:color w:val="1155CC"/>
          <w:lang w:val="en-US" w:eastAsia="en-US"/>
        </w:rPr>
      </w:pPr>
    </w:p>
    <w:p w14:paraId="79F41F94" w14:textId="77777777" w:rsidR="00125D24" w:rsidRPr="00125D24" w:rsidRDefault="00125D24" w:rsidP="00125D24">
      <w:pPr>
        <w:spacing w:line="360" w:lineRule="auto"/>
        <w:jc w:val="both"/>
        <w:rPr>
          <w:rFonts w:eastAsia="Calibri"/>
          <w:lang w:val="es-CU" w:eastAsia="en-US"/>
        </w:rPr>
      </w:pPr>
      <w:r w:rsidRPr="00125D24">
        <w:rPr>
          <w:rFonts w:eastAsia="Calibri"/>
          <w:lang w:val="es-CU" w:eastAsia="en-US"/>
        </w:rPr>
        <w:t xml:space="preserve">Alejandro Jesús Bermúdez </w:t>
      </w:r>
      <w:proofErr w:type="spellStart"/>
      <w:r w:rsidRPr="00125D24">
        <w:rPr>
          <w:rFonts w:eastAsia="Calibri"/>
          <w:lang w:val="es-CU" w:eastAsia="en-US"/>
        </w:rPr>
        <w:t>Garcell</w:t>
      </w:r>
      <w:r w:rsidRPr="00125D24">
        <w:rPr>
          <w:rFonts w:eastAsia="Calibri"/>
          <w:vertAlign w:val="superscript"/>
          <w:lang w:val="es-CU" w:eastAsia="en-US"/>
        </w:rPr>
        <w:t>1</w:t>
      </w:r>
      <w:proofErr w:type="spellEnd"/>
      <w:r w:rsidRPr="00125D24">
        <w:rPr>
          <w:rFonts w:eastAsia="Calibri"/>
          <w:lang w:val="es-CU" w:eastAsia="en-US"/>
        </w:rPr>
        <w:t xml:space="preserve">* </w:t>
      </w:r>
      <w:hyperlink r:id="rId7" w:history="1">
        <w:r w:rsidRPr="00125D24">
          <w:rPr>
            <w:rFonts w:eastAsia="Calibri"/>
            <w:color w:val="0563C1"/>
            <w:lang w:val="es-CU" w:eastAsia="en-US"/>
          </w:rPr>
          <w:t>https://orcid.org/0000-0001-6932-6410</w:t>
        </w:r>
      </w:hyperlink>
      <w:r w:rsidRPr="00125D24">
        <w:rPr>
          <w:rFonts w:eastAsia="Calibri"/>
          <w:lang w:val="es-CU" w:eastAsia="en-US"/>
        </w:rPr>
        <w:t xml:space="preserve"> </w:t>
      </w:r>
    </w:p>
    <w:p w14:paraId="256C655B" w14:textId="77777777" w:rsidR="00125D24" w:rsidRPr="00125D24" w:rsidRDefault="00125D24" w:rsidP="00125D24">
      <w:pPr>
        <w:spacing w:line="360" w:lineRule="auto"/>
        <w:jc w:val="both"/>
        <w:rPr>
          <w:rFonts w:eastAsia="Calibri"/>
          <w:lang w:val="es-CU" w:eastAsia="en-US"/>
        </w:rPr>
      </w:pPr>
      <w:proofErr w:type="spellStart"/>
      <w:r w:rsidRPr="00125D24">
        <w:rPr>
          <w:rFonts w:eastAsia="Calibri"/>
          <w:lang w:val="es-CU" w:eastAsia="en-US"/>
        </w:rPr>
        <w:t>Nilvia</w:t>
      </w:r>
      <w:proofErr w:type="spellEnd"/>
      <w:r w:rsidRPr="00125D24">
        <w:rPr>
          <w:rFonts w:eastAsia="Calibri"/>
          <w:lang w:val="es-CU" w:eastAsia="en-US"/>
        </w:rPr>
        <w:t xml:space="preserve"> Bienvenida Serrano </w:t>
      </w:r>
      <w:proofErr w:type="spellStart"/>
      <w:r w:rsidRPr="00125D24">
        <w:rPr>
          <w:rFonts w:eastAsia="Calibri"/>
          <w:lang w:val="es-CU" w:eastAsia="en-US"/>
        </w:rPr>
        <w:t>Gámez</w:t>
      </w:r>
      <w:r w:rsidRPr="00125D24">
        <w:rPr>
          <w:rFonts w:eastAsia="Calibri"/>
          <w:vertAlign w:val="superscript"/>
          <w:lang w:val="es-CU" w:eastAsia="en-US"/>
        </w:rPr>
        <w:t>1</w:t>
      </w:r>
      <w:proofErr w:type="spellEnd"/>
      <w:r w:rsidRPr="00125D24">
        <w:rPr>
          <w:rFonts w:eastAsia="Calibri"/>
          <w:lang w:val="es-CU" w:eastAsia="en-US"/>
        </w:rPr>
        <w:t xml:space="preserve"> </w:t>
      </w:r>
      <w:hyperlink r:id="rId8" w:history="1">
        <w:r w:rsidRPr="00125D24">
          <w:rPr>
            <w:rFonts w:eastAsia="Calibri"/>
            <w:color w:val="0563C1"/>
            <w:lang w:val="es-CU" w:eastAsia="en-US"/>
          </w:rPr>
          <w:t>https://orcid.org/0000-0003-3728-7052</w:t>
        </w:r>
      </w:hyperlink>
      <w:r w:rsidRPr="00125D24">
        <w:rPr>
          <w:rFonts w:eastAsia="Calibri"/>
          <w:lang w:val="es-CU" w:eastAsia="en-US"/>
        </w:rPr>
        <w:t xml:space="preserve">  </w:t>
      </w:r>
    </w:p>
    <w:p w14:paraId="4A791FD0" w14:textId="77777777" w:rsidR="00125D24" w:rsidRPr="00125D24" w:rsidRDefault="00125D24" w:rsidP="00125D24">
      <w:pPr>
        <w:spacing w:line="360" w:lineRule="auto"/>
        <w:jc w:val="both"/>
        <w:rPr>
          <w:rFonts w:eastAsia="Calibri"/>
          <w:lang w:val="es-CU" w:eastAsia="en-US"/>
        </w:rPr>
      </w:pPr>
      <w:r w:rsidRPr="00125D24">
        <w:rPr>
          <w:rFonts w:eastAsia="Calibri"/>
          <w:lang w:val="es-CU" w:eastAsia="en-US"/>
        </w:rPr>
        <w:t xml:space="preserve">Rolando Teruel </w:t>
      </w:r>
      <w:proofErr w:type="spellStart"/>
      <w:r w:rsidRPr="00125D24">
        <w:rPr>
          <w:rFonts w:eastAsia="Calibri"/>
          <w:lang w:val="es-CU" w:eastAsia="en-US"/>
        </w:rPr>
        <w:t>Ginés</w:t>
      </w:r>
      <w:r w:rsidRPr="00125D24">
        <w:rPr>
          <w:rFonts w:eastAsia="Calibri"/>
          <w:vertAlign w:val="superscript"/>
          <w:lang w:val="es-CU" w:eastAsia="en-US"/>
        </w:rPr>
        <w:t>1</w:t>
      </w:r>
      <w:proofErr w:type="spellEnd"/>
      <w:r w:rsidRPr="00125D24">
        <w:rPr>
          <w:rFonts w:eastAsia="Calibri"/>
          <w:lang w:val="es-CU" w:eastAsia="en-US"/>
        </w:rPr>
        <w:t xml:space="preserve"> </w:t>
      </w:r>
      <w:hyperlink r:id="rId9" w:history="1">
        <w:r w:rsidRPr="00125D24">
          <w:rPr>
            <w:rFonts w:eastAsia="Calibri"/>
            <w:color w:val="0563C1"/>
            <w:lang w:val="es-CU" w:eastAsia="en-US"/>
          </w:rPr>
          <w:t>https://orcid.org/0000-0002-6327-2754</w:t>
        </w:r>
      </w:hyperlink>
      <w:r w:rsidRPr="00125D24">
        <w:rPr>
          <w:rFonts w:eastAsia="Calibri"/>
          <w:lang w:val="es-CU" w:eastAsia="en-US"/>
        </w:rPr>
        <w:t xml:space="preserve"> </w:t>
      </w:r>
    </w:p>
    <w:p w14:paraId="23C63A8B" w14:textId="77777777" w:rsidR="00125D24" w:rsidRPr="00125D24" w:rsidRDefault="00125D24" w:rsidP="00125D24">
      <w:pPr>
        <w:spacing w:line="360" w:lineRule="auto"/>
        <w:jc w:val="both"/>
        <w:rPr>
          <w:rFonts w:eastAsia="Calibri"/>
          <w:lang w:val="es-CU" w:eastAsia="en-US"/>
        </w:rPr>
      </w:pPr>
      <w:r w:rsidRPr="00125D24">
        <w:rPr>
          <w:rFonts w:eastAsia="Calibri"/>
          <w:lang w:val="es-CU" w:eastAsia="en-US"/>
        </w:rPr>
        <w:t xml:space="preserve">María de los Ángeles Leyva </w:t>
      </w:r>
      <w:proofErr w:type="spellStart"/>
      <w:r w:rsidRPr="00125D24">
        <w:rPr>
          <w:rFonts w:eastAsia="Calibri"/>
          <w:lang w:val="es-CU" w:eastAsia="en-US"/>
        </w:rPr>
        <w:t>Montero</w:t>
      </w:r>
      <w:r w:rsidRPr="00125D24">
        <w:rPr>
          <w:rFonts w:eastAsia="Calibri"/>
          <w:vertAlign w:val="superscript"/>
          <w:lang w:val="es-CU" w:eastAsia="en-US"/>
        </w:rPr>
        <w:t>1</w:t>
      </w:r>
      <w:proofErr w:type="spellEnd"/>
      <w:r w:rsidRPr="00125D24">
        <w:rPr>
          <w:rFonts w:eastAsia="Calibri"/>
          <w:lang w:val="es-CU" w:eastAsia="en-US"/>
        </w:rPr>
        <w:t xml:space="preserve"> </w:t>
      </w:r>
      <w:hyperlink r:id="rId10" w:history="1">
        <w:r w:rsidRPr="00125D24">
          <w:rPr>
            <w:rFonts w:eastAsia="Calibri"/>
            <w:color w:val="0563C1"/>
            <w:lang w:val="es-CU" w:eastAsia="en-US"/>
          </w:rPr>
          <w:t>https://orcid.org/0000-0002-0553-9182</w:t>
        </w:r>
      </w:hyperlink>
      <w:r w:rsidRPr="00125D24">
        <w:rPr>
          <w:rFonts w:eastAsia="Calibri"/>
          <w:lang w:val="es-CU" w:eastAsia="en-US"/>
        </w:rPr>
        <w:t xml:space="preserve">  </w:t>
      </w:r>
    </w:p>
    <w:p w14:paraId="06C0A105" w14:textId="77777777" w:rsidR="00125D24" w:rsidRPr="00125D24" w:rsidRDefault="00125D24" w:rsidP="00125D24">
      <w:pPr>
        <w:spacing w:line="360" w:lineRule="auto"/>
        <w:jc w:val="both"/>
        <w:rPr>
          <w:rFonts w:eastAsia="Calibri"/>
          <w:lang w:val="es-CU" w:eastAsia="en-US"/>
        </w:rPr>
      </w:pPr>
    </w:p>
    <w:p w14:paraId="26EDEAF9" w14:textId="77777777" w:rsidR="00125D24" w:rsidRPr="00125D24" w:rsidRDefault="00125D24" w:rsidP="00125D24">
      <w:pPr>
        <w:spacing w:line="360" w:lineRule="auto"/>
        <w:jc w:val="both"/>
        <w:rPr>
          <w:rFonts w:eastAsia="Calibri"/>
          <w:lang w:val="es-CU" w:eastAsia="en-US"/>
        </w:rPr>
      </w:pPr>
      <w:proofErr w:type="spellStart"/>
      <w:r w:rsidRPr="00125D24">
        <w:rPr>
          <w:rFonts w:eastAsia="Calibri"/>
          <w:vertAlign w:val="superscript"/>
          <w:lang w:val="es-CU" w:eastAsia="en-US"/>
        </w:rPr>
        <w:t>1</w:t>
      </w:r>
      <w:r w:rsidRPr="00125D24">
        <w:rPr>
          <w:rFonts w:eastAsia="Calibri"/>
          <w:lang w:val="es-CU" w:eastAsia="en-US"/>
        </w:rPr>
        <w:t>Escuela</w:t>
      </w:r>
      <w:proofErr w:type="spellEnd"/>
      <w:r w:rsidRPr="00125D24">
        <w:rPr>
          <w:rFonts w:eastAsia="Calibri"/>
          <w:lang w:val="es-CU" w:eastAsia="en-US"/>
        </w:rPr>
        <w:t xml:space="preserve"> Superior Politécnica de Chimborazo (</w:t>
      </w:r>
      <w:proofErr w:type="spellStart"/>
      <w:r w:rsidRPr="00125D24">
        <w:rPr>
          <w:rFonts w:eastAsia="Calibri"/>
          <w:lang w:val="es-CU" w:eastAsia="en-US"/>
        </w:rPr>
        <w:t>ESPOCH</w:t>
      </w:r>
      <w:proofErr w:type="spellEnd"/>
      <w:r w:rsidRPr="00125D24">
        <w:rPr>
          <w:rFonts w:eastAsia="Calibri"/>
          <w:lang w:val="es-CU" w:eastAsia="en-US"/>
        </w:rPr>
        <w:t>). Riobamba, Chimborazo, Ecuador.</w:t>
      </w:r>
    </w:p>
    <w:p w14:paraId="105C281A" w14:textId="77777777" w:rsidR="00125D24" w:rsidRPr="00125D24" w:rsidRDefault="00125D24" w:rsidP="00125D24">
      <w:pPr>
        <w:spacing w:line="360" w:lineRule="auto"/>
        <w:jc w:val="both"/>
        <w:rPr>
          <w:rFonts w:eastAsia="Calibri"/>
          <w:lang w:val="es-CU" w:eastAsia="en-US"/>
        </w:rPr>
      </w:pPr>
    </w:p>
    <w:p w14:paraId="3A7B3886" w14:textId="77777777" w:rsidR="00125D24" w:rsidRPr="00125D24" w:rsidRDefault="00125D24" w:rsidP="00125D24">
      <w:pPr>
        <w:spacing w:line="360" w:lineRule="auto"/>
        <w:jc w:val="both"/>
        <w:rPr>
          <w:rFonts w:eastAsia="Calibri"/>
          <w:lang w:val="es-CU" w:eastAsia="en-US"/>
        </w:rPr>
      </w:pPr>
      <w:r w:rsidRPr="00125D24">
        <w:rPr>
          <w:rFonts w:eastAsia="Calibri"/>
          <w:lang w:val="es-CU" w:eastAsia="en-US"/>
        </w:rPr>
        <w:t xml:space="preserve">*Autor para la correspondencia. Correo electrónico: </w:t>
      </w:r>
      <w:hyperlink r:id="rId11" w:history="1">
        <w:r w:rsidRPr="00125D24">
          <w:rPr>
            <w:rFonts w:eastAsia="Calibri"/>
            <w:color w:val="0563C1"/>
            <w:lang w:val="es-CU" w:eastAsia="en-US"/>
          </w:rPr>
          <w:t>publicient@gmail.com</w:t>
        </w:r>
      </w:hyperlink>
      <w:r w:rsidRPr="00125D24">
        <w:rPr>
          <w:rFonts w:eastAsia="Calibri"/>
          <w:lang w:val="es-CU" w:eastAsia="en-US"/>
        </w:rPr>
        <w:t xml:space="preserve"> </w:t>
      </w:r>
    </w:p>
    <w:p w14:paraId="243446AC" w14:textId="77777777" w:rsidR="00125D24" w:rsidRPr="00125D24" w:rsidRDefault="00125D24" w:rsidP="00125D24">
      <w:pPr>
        <w:spacing w:line="360" w:lineRule="auto"/>
        <w:jc w:val="both"/>
        <w:rPr>
          <w:rFonts w:eastAsia="Calibri"/>
          <w:color w:val="1155CC"/>
          <w:u w:val="single"/>
          <w:lang w:val="es-CU" w:eastAsia="en-US"/>
        </w:rPr>
      </w:pPr>
    </w:p>
    <w:p w14:paraId="0487EDBC" w14:textId="77777777" w:rsidR="00125D24" w:rsidRPr="00125D24" w:rsidRDefault="00125D24" w:rsidP="00125D24">
      <w:pPr>
        <w:spacing w:line="360" w:lineRule="auto"/>
        <w:jc w:val="both"/>
        <w:rPr>
          <w:rFonts w:eastAsia="Calibri"/>
          <w:b/>
          <w:lang w:val="es-ES" w:eastAsia="en-US"/>
        </w:rPr>
      </w:pPr>
      <w:r w:rsidRPr="00125D24">
        <w:rPr>
          <w:rFonts w:eastAsia="Calibri"/>
          <w:b/>
          <w:lang w:val="es-ES" w:eastAsia="en-US"/>
        </w:rPr>
        <w:t>RESUMEN</w:t>
      </w:r>
    </w:p>
    <w:p w14:paraId="6DB7F014" w14:textId="77777777" w:rsidR="00125D24" w:rsidRPr="00125D24" w:rsidRDefault="00125D24" w:rsidP="00125D24">
      <w:pPr>
        <w:spacing w:line="360" w:lineRule="auto"/>
        <w:jc w:val="both"/>
        <w:rPr>
          <w:rFonts w:eastAsia="Calibri"/>
          <w:lang w:val="es-ES" w:eastAsia="en-US"/>
        </w:rPr>
      </w:pPr>
      <w:r w:rsidRPr="00125D24">
        <w:rPr>
          <w:rFonts w:eastAsia="Calibri"/>
          <w:b/>
          <w:lang w:val="es-ES" w:eastAsia="en-US"/>
        </w:rPr>
        <w:t>Introducción</w:t>
      </w:r>
      <w:r w:rsidRPr="00125D24">
        <w:rPr>
          <w:rFonts w:eastAsia="Calibri"/>
          <w:b/>
          <w:bCs/>
          <w:lang w:val="es-ES" w:eastAsia="en-US"/>
        </w:rPr>
        <w:t>:</w:t>
      </w:r>
      <w:r w:rsidRPr="00125D24">
        <w:rPr>
          <w:rFonts w:eastAsia="Calibri"/>
          <w:lang w:val="es-ES" w:eastAsia="en-US"/>
        </w:rPr>
        <w:t xml:space="preserve"> Las manifestaciones dermatológicas constituyen un grupo fundamental dentro de la morbilidad extraarticular en pacientes con lupus eritematoso sistémico. Su importancia radica en la elevada frecuencia de presentación y en el papel diagnóstico de la enfermedad.</w:t>
      </w:r>
    </w:p>
    <w:p w14:paraId="4482249A" w14:textId="77777777" w:rsidR="00125D24" w:rsidRPr="00125D24" w:rsidRDefault="00125D24" w:rsidP="00125D24">
      <w:pPr>
        <w:spacing w:line="360" w:lineRule="auto"/>
        <w:jc w:val="both"/>
        <w:rPr>
          <w:rFonts w:eastAsia="Calibri"/>
          <w:lang w:val="es-ES" w:eastAsia="en-US"/>
        </w:rPr>
      </w:pPr>
      <w:r w:rsidRPr="00125D24">
        <w:rPr>
          <w:rFonts w:eastAsia="Calibri"/>
          <w:b/>
          <w:lang w:val="es-ES" w:eastAsia="en-US"/>
        </w:rPr>
        <w:t>Objetivo</w:t>
      </w:r>
      <w:r w:rsidRPr="00125D24">
        <w:rPr>
          <w:rFonts w:eastAsia="Calibri"/>
          <w:b/>
          <w:bCs/>
          <w:lang w:val="es-ES" w:eastAsia="en-US"/>
        </w:rPr>
        <w:t>:</w:t>
      </w:r>
      <w:r w:rsidRPr="00125D24">
        <w:rPr>
          <w:rFonts w:eastAsia="Calibri"/>
          <w:lang w:val="es-ES" w:eastAsia="en-US"/>
        </w:rPr>
        <w:t xml:space="preserve"> Describir las manifestaciones dermatológicas identificadas en pacientes con diagnóstico de lupus eritematoso sistémico. </w:t>
      </w:r>
    </w:p>
    <w:p w14:paraId="4FC3132B" w14:textId="77777777" w:rsidR="00125D24" w:rsidRPr="00125D24" w:rsidRDefault="00125D24" w:rsidP="00125D24">
      <w:pPr>
        <w:spacing w:line="360" w:lineRule="auto"/>
        <w:jc w:val="both"/>
        <w:rPr>
          <w:rFonts w:eastAsia="Calibri"/>
          <w:lang w:val="es-ES" w:eastAsia="en-US"/>
        </w:rPr>
      </w:pPr>
      <w:r w:rsidRPr="00125D24">
        <w:rPr>
          <w:rFonts w:eastAsia="Calibri"/>
          <w:b/>
          <w:lang w:val="es-ES" w:eastAsia="en-US"/>
        </w:rPr>
        <w:t>Métodos</w:t>
      </w:r>
      <w:r w:rsidRPr="00125D24">
        <w:rPr>
          <w:rFonts w:eastAsia="Calibri"/>
          <w:b/>
          <w:bCs/>
          <w:lang w:val="es-ES" w:eastAsia="en-US"/>
        </w:rPr>
        <w:t>:</w:t>
      </w:r>
      <w:r w:rsidRPr="00125D24">
        <w:rPr>
          <w:rFonts w:eastAsia="Calibri"/>
          <w:lang w:val="es-ES" w:eastAsia="en-US"/>
        </w:rPr>
        <w:t xml:space="preserve"> Investigación básica, descriptiva, transversal, que tuvo como universo a 87 pacientes con diagnóstico de lupus eritematoso sistémico, según criterios del Colegio Americano de Reumatología, atendidos durante el periodo junio 2017 – junio 2022 en la consulta externa de reumatología de la Clínica Metropolitana de la ciudad de Riobamba. La muestra quedó conformada por 72 pacientes a los cuales se les aplicó una encuesta para obtener información relacionada con las características generales de los pacientes y de la enfermedad. </w:t>
      </w:r>
    </w:p>
    <w:p w14:paraId="09C32FB1" w14:textId="77777777" w:rsidR="00125D24" w:rsidRPr="00125D24" w:rsidRDefault="00125D24" w:rsidP="00125D24">
      <w:pPr>
        <w:spacing w:line="360" w:lineRule="auto"/>
        <w:jc w:val="both"/>
        <w:rPr>
          <w:rFonts w:eastAsia="Calibri"/>
          <w:lang w:val="es-EC" w:eastAsia="en-US"/>
        </w:rPr>
      </w:pPr>
      <w:r w:rsidRPr="00125D24">
        <w:rPr>
          <w:rFonts w:eastAsia="Calibri"/>
          <w:b/>
          <w:lang w:val="es-ES" w:eastAsia="en-US"/>
        </w:rPr>
        <w:lastRenderedPageBreak/>
        <w:t>Resultados</w:t>
      </w:r>
      <w:r w:rsidRPr="00125D24">
        <w:rPr>
          <w:rFonts w:eastAsia="Calibri"/>
          <w:lang w:val="es-ES" w:eastAsia="en-US"/>
        </w:rPr>
        <w:t>: Promedio de edad de 4</w:t>
      </w:r>
      <w:r w:rsidRPr="00125D24">
        <w:rPr>
          <w:rFonts w:eastAsia="Calibri"/>
          <w:lang w:val="es-EC" w:eastAsia="en-US"/>
        </w:rPr>
        <w:t xml:space="preserve">0,59 años, predominio de pacientes entre 40 y 49 años (30,56 %), del sexo femenino (95,83 %) y con tiempo de evolución entre 1 y 5 años (62,50 %). El 86,11 % de los pacientes refirió manifestaciones dermatológicas, el </w:t>
      </w:r>
      <w:proofErr w:type="spellStart"/>
      <w:r w:rsidRPr="00125D24">
        <w:rPr>
          <w:rFonts w:eastAsia="Calibri"/>
          <w:i/>
          <w:iCs/>
          <w:lang w:val="es-EC" w:eastAsia="en-US"/>
        </w:rPr>
        <w:t>rash</w:t>
      </w:r>
      <w:proofErr w:type="spellEnd"/>
      <w:r w:rsidRPr="00125D24">
        <w:rPr>
          <w:rFonts w:eastAsia="Calibri"/>
          <w:lang w:val="es-EC" w:eastAsia="en-US"/>
        </w:rPr>
        <w:t xml:space="preserve"> malar (74,19 %) y el </w:t>
      </w:r>
      <w:proofErr w:type="spellStart"/>
      <w:r w:rsidRPr="00125D24">
        <w:rPr>
          <w:rFonts w:eastAsia="Calibri"/>
          <w:lang w:val="es-EC" w:eastAsia="en-US"/>
        </w:rPr>
        <w:t>livedo</w:t>
      </w:r>
      <w:proofErr w:type="spellEnd"/>
      <w:r w:rsidRPr="00125D24">
        <w:rPr>
          <w:rFonts w:eastAsia="Calibri"/>
          <w:lang w:val="es-EC" w:eastAsia="en-US"/>
        </w:rPr>
        <w:t xml:space="preserve"> reticular (33,87 %) fueron las de mayor frecuencia de presentación. El 65,30 % de los casos usan protección solar, el bloqueador solar fue el más utilizado (61,70 %). </w:t>
      </w:r>
    </w:p>
    <w:p w14:paraId="20094F54" w14:textId="77777777" w:rsidR="00125D24" w:rsidRPr="00125D24" w:rsidRDefault="00125D24" w:rsidP="00125D24">
      <w:pPr>
        <w:spacing w:line="360" w:lineRule="auto"/>
        <w:jc w:val="both"/>
        <w:rPr>
          <w:rFonts w:eastAsia="Calibri"/>
          <w:lang w:val="es-ES" w:eastAsia="en-US"/>
        </w:rPr>
      </w:pPr>
      <w:r w:rsidRPr="00125D24">
        <w:rPr>
          <w:rFonts w:eastAsia="Calibri"/>
          <w:b/>
          <w:lang w:val="es-ES" w:eastAsia="en-US"/>
        </w:rPr>
        <w:t>Conclusiones</w:t>
      </w:r>
      <w:r w:rsidRPr="00125D24">
        <w:rPr>
          <w:rFonts w:eastAsia="Calibri"/>
          <w:lang w:val="es-ES" w:eastAsia="en-US"/>
        </w:rPr>
        <w:t xml:space="preserve">: Las manifestaciones dermatológicas más frecuentes en el curso evolutivo del lupus fueron el </w:t>
      </w:r>
      <w:proofErr w:type="spellStart"/>
      <w:r w:rsidRPr="00125D24">
        <w:rPr>
          <w:rFonts w:eastAsia="Calibri"/>
          <w:i/>
          <w:iCs/>
          <w:lang w:val="es-ES" w:eastAsia="en-US"/>
        </w:rPr>
        <w:t>rash</w:t>
      </w:r>
      <w:proofErr w:type="spellEnd"/>
      <w:r w:rsidRPr="00125D24">
        <w:rPr>
          <w:rFonts w:eastAsia="Calibri"/>
          <w:lang w:val="es-ES" w:eastAsia="en-US"/>
        </w:rPr>
        <w:t xml:space="preserve"> malar, </w:t>
      </w:r>
      <w:proofErr w:type="spellStart"/>
      <w:r w:rsidRPr="00125D24">
        <w:rPr>
          <w:rFonts w:eastAsia="Calibri"/>
          <w:lang w:val="es-ES" w:eastAsia="en-US"/>
        </w:rPr>
        <w:t>livedo</w:t>
      </w:r>
      <w:proofErr w:type="spellEnd"/>
      <w:r w:rsidRPr="00125D24">
        <w:rPr>
          <w:rFonts w:eastAsia="Calibri"/>
          <w:lang w:val="es-ES" w:eastAsia="en-US"/>
        </w:rPr>
        <w:t xml:space="preserve"> reticular y la alopecia. </w:t>
      </w:r>
    </w:p>
    <w:p w14:paraId="2034FB92" w14:textId="77777777" w:rsidR="00125D24" w:rsidRPr="00125D24" w:rsidRDefault="00125D24" w:rsidP="00125D24">
      <w:pPr>
        <w:spacing w:line="360" w:lineRule="auto"/>
        <w:jc w:val="both"/>
        <w:rPr>
          <w:rFonts w:eastAsia="Calibri"/>
          <w:lang w:val="pt-BR" w:eastAsia="en-US"/>
        </w:rPr>
      </w:pPr>
      <w:proofErr w:type="spellStart"/>
      <w:r w:rsidRPr="00125D24">
        <w:rPr>
          <w:rFonts w:eastAsia="Calibri"/>
          <w:b/>
          <w:lang w:val="pt-BR" w:eastAsia="en-US"/>
        </w:rPr>
        <w:t>Palabras</w:t>
      </w:r>
      <w:proofErr w:type="spellEnd"/>
      <w:r w:rsidRPr="00125D24">
        <w:rPr>
          <w:rFonts w:eastAsia="Calibri"/>
          <w:b/>
          <w:lang w:val="pt-BR" w:eastAsia="en-US"/>
        </w:rPr>
        <w:t xml:space="preserve"> clave:</w:t>
      </w:r>
      <w:r w:rsidRPr="00125D24">
        <w:rPr>
          <w:rFonts w:eastAsia="Calibri"/>
          <w:lang w:val="pt-BR" w:eastAsia="en-US"/>
        </w:rPr>
        <w:t xml:space="preserve"> alopecia; exantema; livedo </w:t>
      </w:r>
      <w:proofErr w:type="spellStart"/>
      <w:r w:rsidRPr="00125D24">
        <w:rPr>
          <w:rFonts w:eastAsia="Calibri"/>
          <w:lang w:val="pt-BR" w:eastAsia="en-US"/>
        </w:rPr>
        <w:t>reticularis</w:t>
      </w:r>
      <w:proofErr w:type="spellEnd"/>
      <w:r w:rsidRPr="00125D24">
        <w:rPr>
          <w:rFonts w:eastAsia="Calibri"/>
          <w:lang w:val="pt-BR" w:eastAsia="en-US"/>
        </w:rPr>
        <w:t xml:space="preserve">; </w:t>
      </w:r>
      <w:proofErr w:type="spellStart"/>
      <w:r w:rsidRPr="00125D24">
        <w:rPr>
          <w:rFonts w:eastAsia="Calibri"/>
          <w:lang w:val="pt-BR" w:eastAsia="en-US"/>
        </w:rPr>
        <w:t>lupus</w:t>
      </w:r>
      <w:proofErr w:type="spellEnd"/>
      <w:r w:rsidRPr="00125D24">
        <w:rPr>
          <w:rFonts w:eastAsia="Calibri"/>
          <w:lang w:val="pt-BR" w:eastAsia="en-US"/>
        </w:rPr>
        <w:t xml:space="preserve"> eritematoso sistémico.</w:t>
      </w:r>
    </w:p>
    <w:p w14:paraId="2BA3D067" w14:textId="77777777" w:rsidR="00125D24" w:rsidRPr="00125D24" w:rsidRDefault="00125D24" w:rsidP="00125D24">
      <w:pPr>
        <w:spacing w:line="360" w:lineRule="auto"/>
        <w:jc w:val="both"/>
        <w:rPr>
          <w:rFonts w:eastAsia="Calibri"/>
          <w:lang w:val="pt-BR" w:eastAsia="en-US"/>
        </w:rPr>
      </w:pPr>
    </w:p>
    <w:p w14:paraId="467EDA61" w14:textId="77777777" w:rsidR="00125D24" w:rsidRPr="00125D24" w:rsidRDefault="00125D24" w:rsidP="00125D24">
      <w:pPr>
        <w:spacing w:line="360" w:lineRule="auto"/>
        <w:jc w:val="both"/>
        <w:rPr>
          <w:rFonts w:eastAsia="Calibri"/>
          <w:b/>
          <w:lang w:val="pt-BR" w:eastAsia="en-US"/>
        </w:rPr>
      </w:pPr>
      <w:r w:rsidRPr="00125D24">
        <w:rPr>
          <w:rFonts w:eastAsia="Calibri"/>
          <w:b/>
          <w:lang w:val="pt-BR" w:eastAsia="en-US"/>
        </w:rPr>
        <w:t>ABSTRACT</w:t>
      </w:r>
    </w:p>
    <w:p w14:paraId="0B8CA8B6" w14:textId="77777777" w:rsidR="00125D24" w:rsidRPr="00125D24" w:rsidRDefault="00125D24" w:rsidP="00125D24">
      <w:pPr>
        <w:spacing w:line="360" w:lineRule="auto"/>
        <w:jc w:val="both"/>
        <w:rPr>
          <w:rFonts w:eastAsia="Calibri"/>
          <w:b/>
          <w:lang w:val="en-US" w:eastAsia="en-US"/>
        </w:rPr>
      </w:pPr>
      <w:r w:rsidRPr="00125D24">
        <w:rPr>
          <w:rFonts w:eastAsia="Calibri"/>
          <w:b/>
          <w:lang w:val="en-US" w:eastAsia="en-US"/>
        </w:rPr>
        <w:t xml:space="preserve">Introduction: </w:t>
      </w:r>
      <w:r w:rsidRPr="00125D24">
        <w:rPr>
          <w:rFonts w:eastAsia="Calibri"/>
          <w:bCs/>
          <w:lang w:val="en-US" w:eastAsia="en-US"/>
        </w:rPr>
        <w:t>Dermatological manifestations constitute a fundamental group within extra-articular morbidity in patients with systemic lupus erythematosus. Its importance lies in the high frequency of presentation and in the diagnostic role of the disease.</w:t>
      </w:r>
    </w:p>
    <w:p w14:paraId="2E31100E" w14:textId="77777777" w:rsidR="00125D24" w:rsidRPr="00125D24" w:rsidRDefault="00125D24" w:rsidP="00125D24">
      <w:pPr>
        <w:spacing w:line="360" w:lineRule="auto"/>
        <w:jc w:val="both"/>
        <w:rPr>
          <w:rFonts w:eastAsia="Calibri"/>
          <w:b/>
          <w:lang w:val="en-US" w:eastAsia="en-US"/>
        </w:rPr>
      </w:pPr>
      <w:r w:rsidRPr="00125D24">
        <w:rPr>
          <w:rFonts w:eastAsia="Calibri"/>
          <w:b/>
          <w:lang w:val="en-US" w:eastAsia="en-US"/>
        </w:rPr>
        <w:t xml:space="preserve">Objective: </w:t>
      </w:r>
      <w:r w:rsidRPr="00125D24">
        <w:rPr>
          <w:rFonts w:eastAsia="Calibri"/>
          <w:bCs/>
          <w:lang w:val="en-US" w:eastAsia="en-US"/>
        </w:rPr>
        <w:t>To describe the dermatological manifestations identified in patients diagnosed with systemic lupus erythematosus.</w:t>
      </w:r>
    </w:p>
    <w:p w14:paraId="2B41BCEF" w14:textId="77777777" w:rsidR="00125D24" w:rsidRPr="00125D24" w:rsidRDefault="00125D24" w:rsidP="00125D24">
      <w:pPr>
        <w:spacing w:line="360" w:lineRule="auto"/>
        <w:jc w:val="both"/>
        <w:rPr>
          <w:rFonts w:eastAsia="Calibri"/>
          <w:b/>
          <w:lang w:val="en-US" w:eastAsia="en-US"/>
        </w:rPr>
      </w:pPr>
      <w:r w:rsidRPr="00125D24">
        <w:rPr>
          <w:rFonts w:eastAsia="Calibri"/>
          <w:b/>
          <w:lang w:val="en-US" w:eastAsia="en-US"/>
        </w:rPr>
        <w:t xml:space="preserve">Methods: </w:t>
      </w:r>
      <w:r w:rsidRPr="00125D24">
        <w:rPr>
          <w:rFonts w:eastAsia="Calibri"/>
          <w:bCs/>
          <w:lang w:val="en-US" w:eastAsia="en-US"/>
        </w:rPr>
        <w:t>Basic, descriptive, cross-sectional research, whose universe was 87 patients diagnosed with systemic lupus erythematosus, according to the criteria of the American College of Rheumatology, treated during the period June 2017 - June 2022 in the rheumatology outpatient clinic of the Metropolitan Clinic. from the city of Riobamba. The sample was made up of 72 patients to whom a survey was applied to obtain information related to the general characteristics of the patients and the disease.</w:t>
      </w:r>
    </w:p>
    <w:p w14:paraId="13F9DA1E" w14:textId="77777777" w:rsidR="00125D24" w:rsidRPr="00125D24" w:rsidRDefault="00125D24" w:rsidP="00125D24">
      <w:pPr>
        <w:spacing w:line="360" w:lineRule="auto"/>
        <w:jc w:val="both"/>
        <w:rPr>
          <w:rFonts w:eastAsia="Calibri"/>
          <w:b/>
          <w:lang w:val="en-US" w:eastAsia="en-US"/>
        </w:rPr>
      </w:pPr>
      <w:r w:rsidRPr="00125D24">
        <w:rPr>
          <w:rFonts w:eastAsia="Calibri"/>
          <w:b/>
          <w:lang w:val="en-US" w:eastAsia="en-US"/>
        </w:rPr>
        <w:t xml:space="preserve">Results: </w:t>
      </w:r>
      <w:r w:rsidRPr="00125D24">
        <w:rPr>
          <w:rFonts w:eastAsia="Calibri"/>
          <w:bCs/>
          <w:lang w:val="en-US" w:eastAsia="en-US"/>
        </w:rPr>
        <w:t>Average age of 40.59 years, predominance of patients between 40 and 49 years (30.56%), female (95.83%) and with evolution time between 1 and 5 years (62.50%). 86.11% of the patients reported dermatological manifestations, malar rash (74.19%) and livedo reticularis (33.87%) were the most frequently present. 65.30% of the cases used sun protection, being sunscreen the most used (61.70%).</w:t>
      </w:r>
    </w:p>
    <w:p w14:paraId="73317AB3" w14:textId="77777777" w:rsidR="00125D24" w:rsidRPr="00125D24" w:rsidRDefault="00125D24" w:rsidP="00125D24">
      <w:pPr>
        <w:spacing w:line="360" w:lineRule="auto"/>
        <w:jc w:val="both"/>
        <w:rPr>
          <w:rFonts w:eastAsia="Calibri"/>
          <w:bCs/>
          <w:lang w:val="en-US" w:eastAsia="en-US"/>
        </w:rPr>
      </w:pPr>
      <w:r w:rsidRPr="00125D24">
        <w:rPr>
          <w:rFonts w:eastAsia="Calibri"/>
          <w:b/>
          <w:lang w:val="en-US" w:eastAsia="en-US"/>
        </w:rPr>
        <w:t xml:space="preserve">Conclusions: </w:t>
      </w:r>
      <w:r w:rsidRPr="00125D24">
        <w:rPr>
          <w:rFonts w:eastAsia="Calibri"/>
          <w:bCs/>
          <w:lang w:val="en-US" w:eastAsia="en-US"/>
        </w:rPr>
        <w:t>Dermatological manifestations are frequent in the evolutionary course of lupus, predominantly malar rash, livedo reticularis and alopecia.</w:t>
      </w:r>
    </w:p>
    <w:p w14:paraId="4C3D2202" w14:textId="77777777" w:rsidR="00125D24" w:rsidRPr="00125D24" w:rsidRDefault="00125D24" w:rsidP="00125D24">
      <w:pPr>
        <w:spacing w:line="360" w:lineRule="auto"/>
        <w:jc w:val="both"/>
        <w:rPr>
          <w:rFonts w:eastAsia="Calibri"/>
          <w:lang w:val="en-US" w:eastAsia="en-US"/>
        </w:rPr>
      </w:pPr>
      <w:r w:rsidRPr="00125D24">
        <w:rPr>
          <w:rFonts w:eastAsia="Calibri"/>
          <w:b/>
          <w:lang w:val="en-US" w:eastAsia="en-US"/>
        </w:rPr>
        <w:lastRenderedPageBreak/>
        <w:t>Keywords:</w:t>
      </w:r>
      <w:r w:rsidRPr="00125D24">
        <w:rPr>
          <w:rFonts w:eastAsia="Calibri"/>
          <w:lang w:val="en-US" w:eastAsia="en-US"/>
        </w:rPr>
        <w:t xml:space="preserve"> alopecia; exanthema; livedo reticularis; lupus erythematosus, systemic; dermatological manifestations.</w:t>
      </w:r>
    </w:p>
    <w:p w14:paraId="604E7FAA" w14:textId="77777777" w:rsidR="00125D24" w:rsidRPr="00125D24" w:rsidRDefault="00125D24" w:rsidP="00125D24">
      <w:pPr>
        <w:spacing w:line="360" w:lineRule="auto"/>
        <w:jc w:val="both"/>
        <w:rPr>
          <w:rFonts w:eastAsia="Calibri"/>
          <w:lang w:val="en-US" w:eastAsia="en-US"/>
        </w:rPr>
      </w:pPr>
    </w:p>
    <w:p w14:paraId="3E848DE6" w14:textId="77777777" w:rsidR="00125D24" w:rsidRPr="00125D24" w:rsidRDefault="00125D24" w:rsidP="00125D24">
      <w:pPr>
        <w:spacing w:line="360" w:lineRule="auto"/>
        <w:jc w:val="both"/>
        <w:rPr>
          <w:rFonts w:eastAsia="Calibri"/>
          <w:lang w:val="en-US" w:eastAsia="en-US"/>
        </w:rPr>
      </w:pPr>
    </w:p>
    <w:p w14:paraId="7E449508" w14:textId="77777777" w:rsidR="00125D24" w:rsidRPr="00125D24" w:rsidRDefault="00125D24" w:rsidP="00125D24">
      <w:pPr>
        <w:spacing w:line="360" w:lineRule="auto"/>
        <w:jc w:val="both"/>
        <w:rPr>
          <w:rFonts w:eastAsia="Calibri"/>
          <w:lang w:val="es-CU" w:eastAsia="en-US"/>
        </w:rPr>
      </w:pPr>
      <w:r w:rsidRPr="00125D24">
        <w:rPr>
          <w:rFonts w:eastAsia="Calibri"/>
          <w:lang w:val="es-CU" w:eastAsia="en-US"/>
        </w:rPr>
        <w:t>Recibido: 14/11/2022</w:t>
      </w:r>
    </w:p>
    <w:p w14:paraId="28164400" w14:textId="77777777" w:rsidR="00125D24" w:rsidRPr="00125D24" w:rsidRDefault="00125D24" w:rsidP="00125D24">
      <w:pPr>
        <w:spacing w:line="360" w:lineRule="auto"/>
        <w:jc w:val="both"/>
        <w:rPr>
          <w:rFonts w:eastAsia="Calibri"/>
          <w:lang w:val="es-CU" w:eastAsia="en-US"/>
        </w:rPr>
      </w:pPr>
      <w:r w:rsidRPr="00125D24">
        <w:rPr>
          <w:rFonts w:eastAsia="Calibri"/>
          <w:lang w:val="es-CU" w:eastAsia="en-US"/>
        </w:rPr>
        <w:t>Aprobado: 27/04/2023</w:t>
      </w:r>
    </w:p>
    <w:p w14:paraId="793B83A5" w14:textId="77777777" w:rsidR="00125D24" w:rsidRPr="00125D24" w:rsidRDefault="00125D24" w:rsidP="00125D24">
      <w:pPr>
        <w:spacing w:line="360" w:lineRule="auto"/>
        <w:jc w:val="both"/>
        <w:rPr>
          <w:rFonts w:eastAsia="Calibri"/>
          <w:lang w:val="pt-BR" w:eastAsia="en-US"/>
        </w:rPr>
      </w:pPr>
    </w:p>
    <w:p w14:paraId="7B36545D" w14:textId="77777777" w:rsidR="00125D24" w:rsidRPr="00125D24" w:rsidRDefault="00125D24" w:rsidP="00125D24">
      <w:pPr>
        <w:spacing w:line="360" w:lineRule="auto"/>
        <w:jc w:val="both"/>
        <w:rPr>
          <w:rFonts w:eastAsia="Calibri"/>
          <w:b/>
          <w:lang w:val="es-CU" w:eastAsia="en-US"/>
        </w:rPr>
      </w:pPr>
    </w:p>
    <w:p w14:paraId="6E4F64B3" w14:textId="77777777" w:rsidR="00125D24" w:rsidRPr="00125D24" w:rsidRDefault="00125D24" w:rsidP="00125D24">
      <w:pPr>
        <w:spacing w:line="360" w:lineRule="auto"/>
        <w:jc w:val="center"/>
        <w:rPr>
          <w:rFonts w:eastAsia="Calibri"/>
          <w:b/>
          <w:sz w:val="32"/>
          <w:szCs w:val="32"/>
          <w:lang w:val="es-EC" w:eastAsia="en-US"/>
        </w:rPr>
      </w:pPr>
      <w:r w:rsidRPr="00125D24">
        <w:rPr>
          <w:rFonts w:eastAsia="Calibri"/>
          <w:b/>
          <w:sz w:val="32"/>
          <w:szCs w:val="32"/>
          <w:lang w:val="es-EC" w:eastAsia="en-US"/>
        </w:rPr>
        <w:t>INTRODUCCIÓN</w:t>
      </w:r>
    </w:p>
    <w:p w14:paraId="76D71D09"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Las enfermedades reumáticas (ER) son un grupo de afecciones que comparten como mecanismo etiopatogénico, un proceso inflamatorio mantenido, responsable de la mayoría de sus manifestaciones clínicas; las cuales pueden ser tanto locales como sistémicas. Las manifestaciones clínicas y complicaciones que se presentan en el curso de estas afecciones han sido señaladas como las responsables de la presencia de distintos grados de discapacidad funcional y de generar afectación a la percepción de calidad de vida relacionada con la </w:t>
      </w:r>
      <w:proofErr w:type="gramStart"/>
      <w:r w:rsidRPr="00125D24">
        <w:rPr>
          <w:rFonts w:eastAsia="Calibri"/>
          <w:lang w:val="es-EC" w:eastAsia="en-US"/>
        </w:rPr>
        <w:t>salud.</w:t>
      </w:r>
      <w:r w:rsidRPr="00125D24">
        <w:rPr>
          <w:rFonts w:eastAsia="Calibri"/>
          <w:vertAlign w:val="superscript"/>
          <w:lang w:val="es-EC" w:eastAsia="en-US"/>
        </w:rPr>
        <w:t>(</w:t>
      </w:r>
      <w:proofErr w:type="gramEnd"/>
      <w:r w:rsidRPr="00125D24">
        <w:rPr>
          <w:rFonts w:eastAsia="Calibri"/>
          <w:vertAlign w:val="superscript"/>
          <w:lang w:val="es-EC" w:eastAsia="en-US"/>
        </w:rPr>
        <w:t>1,2)</w:t>
      </w:r>
    </w:p>
    <w:p w14:paraId="3581E5C5"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En varias ER se puede advertir la presencia de un proceso inflamatorio mantenido y de afectación sistémica. Dentro de ellas se encuentran las miopatías inflamatorias, las </w:t>
      </w:r>
      <w:proofErr w:type="spellStart"/>
      <w:r w:rsidRPr="00125D24">
        <w:rPr>
          <w:rFonts w:eastAsia="Calibri"/>
          <w:lang w:val="es-EC" w:eastAsia="en-US"/>
        </w:rPr>
        <w:t>espondiloartropatías</w:t>
      </w:r>
      <w:proofErr w:type="spellEnd"/>
      <w:r w:rsidRPr="00125D24">
        <w:rPr>
          <w:rFonts w:eastAsia="Calibri"/>
          <w:lang w:val="es-EC" w:eastAsia="en-US"/>
        </w:rPr>
        <w:t xml:space="preserve">, la artritis reumatoide y el lupus eritematoso sistémico (LES) entre otras. El LES se destaca por sus características epidemiológicas, la variada gama de manifestaciones clínicas y complicaciones que presenta durante su curso </w:t>
      </w:r>
      <w:proofErr w:type="gramStart"/>
      <w:r w:rsidRPr="00125D24">
        <w:rPr>
          <w:rFonts w:eastAsia="Calibri"/>
          <w:lang w:val="es-EC" w:eastAsia="en-US"/>
        </w:rPr>
        <w:t>evolutivo.</w:t>
      </w:r>
      <w:r w:rsidRPr="00125D24">
        <w:rPr>
          <w:rFonts w:eastAsia="Calibri"/>
          <w:vertAlign w:val="superscript"/>
          <w:lang w:val="es-EC" w:eastAsia="en-US"/>
        </w:rPr>
        <w:t>(</w:t>
      </w:r>
      <w:proofErr w:type="gramEnd"/>
      <w:r w:rsidRPr="00125D24">
        <w:rPr>
          <w:rFonts w:eastAsia="Calibri"/>
          <w:vertAlign w:val="superscript"/>
          <w:lang w:val="es-EC" w:eastAsia="en-US"/>
        </w:rPr>
        <w:t>3,4,5)</w:t>
      </w:r>
    </w:p>
    <w:p w14:paraId="53588803"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El LES es una enfermedad inflamatoria, sistémica y crónica, que tiene como sustrato etiopatogénico una hiperreactividad de linfocitos T, que producen activación de linfocitos B, con la consecuente producción de autoanticuerpos, los cuales, unidos al proceso inflamatorio mantenido, son los responsables de las manifestaciones clínicas y complicaciones de la </w:t>
      </w:r>
      <w:proofErr w:type="gramStart"/>
      <w:r w:rsidRPr="00125D24">
        <w:rPr>
          <w:rFonts w:eastAsia="Calibri"/>
          <w:lang w:val="es-EC" w:eastAsia="en-US"/>
        </w:rPr>
        <w:t>enfermedad.</w:t>
      </w:r>
      <w:r w:rsidRPr="00125D24">
        <w:rPr>
          <w:rFonts w:eastAsia="Calibri"/>
          <w:vertAlign w:val="superscript"/>
          <w:lang w:val="es-EC" w:eastAsia="en-US"/>
        </w:rPr>
        <w:t>(</w:t>
      </w:r>
      <w:proofErr w:type="gramEnd"/>
      <w:r w:rsidRPr="00125D24">
        <w:rPr>
          <w:rFonts w:eastAsia="Calibri"/>
          <w:vertAlign w:val="superscript"/>
          <w:lang w:val="es-EC" w:eastAsia="en-US"/>
        </w:rPr>
        <w:t>6)</w:t>
      </w:r>
    </w:p>
    <w:p w14:paraId="0666C5F1"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Epidemiológicamente se describe al LES con una prevalencia de entre el 0,8 % y 1,6 % en la población general; con mayor porcentaje de afectación en mujeres entre 15 y 49 años de edad. Puede afectar también a pacientes masculinos, niños y personas mayores de 50 </w:t>
      </w:r>
      <w:proofErr w:type="gramStart"/>
      <w:r w:rsidRPr="00125D24">
        <w:rPr>
          <w:rFonts w:eastAsia="Calibri"/>
          <w:lang w:val="es-EC" w:eastAsia="en-US"/>
        </w:rPr>
        <w:t>años.</w:t>
      </w:r>
      <w:r w:rsidRPr="00125D24">
        <w:rPr>
          <w:rFonts w:eastAsia="Calibri"/>
          <w:vertAlign w:val="superscript"/>
          <w:lang w:val="es-EC" w:eastAsia="en-US"/>
        </w:rPr>
        <w:t>(</w:t>
      </w:r>
      <w:proofErr w:type="gramEnd"/>
      <w:r w:rsidRPr="00125D24">
        <w:rPr>
          <w:rFonts w:eastAsia="Calibri"/>
          <w:vertAlign w:val="superscript"/>
          <w:lang w:val="es-EC" w:eastAsia="en-US"/>
        </w:rPr>
        <w:t>7)</w:t>
      </w:r>
      <w:r w:rsidRPr="00125D24">
        <w:rPr>
          <w:rFonts w:eastAsia="Calibri"/>
          <w:lang w:val="es-EC" w:eastAsia="en-US"/>
        </w:rPr>
        <w:t xml:space="preserve"> En Ecuador no existen datos estadísticos y los estudios epidemiológicos sobre esta enfermedad, se circunscriben a grupos poblacionales pequeños </w:t>
      </w:r>
      <w:r w:rsidRPr="00125D24">
        <w:rPr>
          <w:rFonts w:eastAsia="Calibri"/>
          <w:lang w:val="es-EC" w:eastAsia="en-US"/>
        </w:rPr>
        <w:lastRenderedPageBreak/>
        <w:t>o presentaciones de casos; pero no a estudios nacionales para identificar la prevalencia, características clínicas y epidemiológicas.</w:t>
      </w:r>
    </w:p>
    <w:p w14:paraId="2FC462C7"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Paradójicamente las manifestaciones articulares en el LES no son las de mayor relevancia y en muchas ocasiones pasan desapercibidas. Sin embargo, se señala la afectación de otros sistemas de órganos como determinantes en la evolución clínica, dentro de las complicaciones y causas de muerte de la enfermedad. Las manifestaciones renales, neurológicas, cardiorrespiratorias, oculares y dermatológicas ocupan un lugar importante en relación con prevalencia y gravedad en los pacientes con </w:t>
      </w:r>
      <w:proofErr w:type="gramStart"/>
      <w:r w:rsidRPr="00125D24">
        <w:rPr>
          <w:rFonts w:eastAsia="Calibri"/>
          <w:lang w:val="es-EC" w:eastAsia="en-US"/>
        </w:rPr>
        <w:t>LES.</w:t>
      </w:r>
      <w:r w:rsidRPr="00125D24">
        <w:rPr>
          <w:rFonts w:eastAsia="Calibri"/>
          <w:vertAlign w:val="superscript"/>
          <w:lang w:val="es-EC" w:eastAsia="en-US"/>
        </w:rPr>
        <w:t>(</w:t>
      </w:r>
      <w:proofErr w:type="gramEnd"/>
      <w:r w:rsidRPr="00125D24">
        <w:rPr>
          <w:rFonts w:eastAsia="Calibri"/>
          <w:vertAlign w:val="superscript"/>
          <w:lang w:val="es-EC" w:eastAsia="en-US"/>
        </w:rPr>
        <w:t>8,9)</w:t>
      </w:r>
    </w:p>
    <w:p w14:paraId="1C0E36ED"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Las manifestaciones dermatológicas del LES, son importantes para definir el diagnóstico, establecer el pronóstico y monitorear la evolución. La mayoría de las manifestaciones dermatológicas se caracterizan por ser por fotosensibilidad. En el Ecuador, por su ´propia situación geográfica, existe mayor acentuación de la intensidad y perpendicularidad de los rayos solares. Esta situación recrudece la afectación de los rayos ultravioleta en la población, principalmente en la que presenta afecciones dermatológicas, como los pacientes con </w:t>
      </w:r>
      <w:proofErr w:type="gramStart"/>
      <w:r w:rsidRPr="00125D24">
        <w:rPr>
          <w:rFonts w:eastAsia="Calibri"/>
          <w:lang w:val="es-EC" w:eastAsia="en-US"/>
        </w:rPr>
        <w:t>LES.</w:t>
      </w:r>
      <w:r w:rsidRPr="00125D24">
        <w:rPr>
          <w:rFonts w:eastAsia="Calibri"/>
          <w:vertAlign w:val="superscript"/>
          <w:lang w:val="es-EC" w:eastAsia="en-US"/>
        </w:rPr>
        <w:t>(</w:t>
      </w:r>
      <w:proofErr w:type="gramEnd"/>
      <w:r w:rsidRPr="00125D24">
        <w:rPr>
          <w:rFonts w:eastAsia="Calibri"/>
          <w:vertAlign w:val="superscript"/>
          <w:lang w:val="es-EC" w:eastAsia="en-US"/>
        </w:rPr>
        <w:t>10,11)</w:t>
      </w:r>
    </w:p>
    <w:p w14:paraId="685DD246"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El objetivo de esta investigación es describir las principales manifestaciones dermatológicas que se presentan en pacientes con LES.</w:t>
      </w:r>
    </w:p>
    <w:p w14:paraId="7258BFC3"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 </w:t>
      </w:r>
    </w:p>
    <w:p w14:paraId="51C1911A" w14:textId="77777777" w:rsidR="00125D24" w:rsidRPr="00125D24" w:rsidRDefault="00125D24" w:rsidP="00125D24">
      <w:pPr>
        <w:spacing w:line="360" w:lineRule="auto"/>
        <w:jc w:val="both"/>
        <w:rPr>
          <w:rFonts w:eastAsia="Calibri"/>
          <w:lang w:val="es-EC" w:eastAsia="en-US"/>
        </w:rPr>
      </w:pPr>
    </w:p>
    <w:p w14:paraId="09E876A1" w14:textId="77777777" w:rsidR="00125D24" w:rsidRPr="00125D24" w:rsidRDefault="00125D24" w:rsidP="00125D24">
      <w:pPr>
        <w:spacing w:line="360" w:lineRule="auto"/>
        <w:jc w:val="center"/>
        <w:rPr>
          <w:rFonts w:eastAsia="Calibri"/>
          <w:b/>
          <w:sz w:val="32"/>
          <w:szCs w:val="32"/>
          <w:lang w:val="es-EC" w:eastAsia="en-US"/>
        </w:rPr>
      </w:pPr>
      <w:r w:rsidRPr="00125D24">
        <w:rPr>
          <w:rFonts w:eastAsia="Calibri"/>
          <w:b/>
          <w:sz w:val="32"/>
          <w:szCs w:val="32"/>
          <w:lang w:val="es-EC" w:eastAsia="en-US"/>
        </w:rPr>
        <w:t>MÉTODOS</w:t>
      </w:r>
    </w:p>
    <w:p w14:paraId="361BAC58" w14:textId="77777777" w:rsidR="00125D24" w:rsidRPr="00125D24" w:rsidRDefault="00125D24" w:rsidP="00125D24">
      <w:pPr>
        <w:spacing w:line="360" w:lineRule="auto"/>
        <w:jc w:val="center"/>
        <w:rPr>
          <w:rFonts w:eastAsia="Calibri"/>
          <w:b/>
          <w:bCs/>
          <w:sz w:val="28"/>
          <w:szCs w:val="28"/>
          <w:lang w:val="es-EC" w:eastAsia="en-US"/>
        </w:rPr>
      </w:pPr>
      <w:r w:rsidRPr="00125D24">
        <w:rPr>
          <w:rFonts w:eastAsia="Calibri"/>
          <w:b/>
          <w:bCs/>
          <w:sz w:val="28"/>
          <w:szCs w:val="28"/>
          <w:lang w:val="es-EC" w:eastAsia="en-US"/>
        </w:rPr>
        <w:t>Diseño</w:t>
      </w:r>
    </w:p>
    <w:p w14:paraId="5EAF8C1A"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Se realizó una investigación básica, descriptiva y de corte transversal, en pacientes con diagnóstico de LES, según los criterios del </w:t>
      </w:r>
      <w:proofErr w:type="spellStart"/>
      <w:r w:rsidRPr="00125D24">
        <w:rPr>
          <w:rFonts w:eastAsia="Calibri"/>
          <w:i/>
          <w:lang w:val="es-EC" w:eastAsia="en-US"/>
        </w:rPr>
        <w:t>Systemic</w:t>
      </w:r>
      <w:proofErr w:type="spellEnd"/>
      <w:r w:rsidRPr="00125D24">
        <w:rPr>
          <w:rFonts w:eastAsia="Calibri"/>
          <w:i/>
          <w:lang w:val="es-EC" w:eastAsia="en-US"/>
        </w:rPr>
        <w:t xml:space="preserve"> Lupus International </w:t>
      </w:r>
      <w:proofErr w:type="spellStart"/>
      <w:r w:rsidRPr="00125D24">
        <w:rPr>
          <w:rFonts w:eastAsia="Calibri"/>
          <w:i/>
          <w:lang w:val="es-EC" w:eastAsia="en-US"/>
        </w:rPr>
        <w:t>Collaborating</w:t>
      </w:r>
      <w:proofErr w:type="spellEnd"/>
      <w:r w:rsidRPr="00125D24">
        <w:rPr>
          <w:rFonts w:eastAsia="Calibri"/>
          <w:i/>
          <w:lang w:val="es-EC" w:eastAsia="en-US"/>
        </w:rPr>
        <w:t xml:space="preserve"> </w:t>
      </w:r>
      <w:proofErr w:type="spellStart"/>
      <w:r w:rsidRPr="00125D24">
        <w:rPr>
          <w:rFonts w:eastAsia="Calibri"/>
          <w:i/>
          <w:lang w:val="es-EC" w:eastAsia="en-US"/>
        </w:rPr>
        <w:t>Clinics</w:t>
      </w:r>
      <w:proofErr w:type="spellEnd"/>
      <w:r w:rsidRPr="00125D24">
        <w:rPr>
          <w:rFonts w:eastAsia="Calibri"/>
          <w:lang w:val="es-EC" w:eastAsia="en-US"/>
        </w:rPr>
        <w:t xml:space="preserve"> (</w:t>
      </w:r>
      <w:proofErr w:type="spellStart"/>
      <w:r w:rsidRPr="00125D24">
        <w:rPr>
          <w:rFonts w:eastAsia="Calibri"/>
          <w:lang w:val="es-EC" w:eastAsia="en-US"/>
        </w:rPr>
        <w:t>SLICC</w:t>
      </w:r>
      <w:proofErr w:type="spellEnd"/>
      <w:r w:rsidRPr="00125D24">
        <w:rPr>
          <w:rFonts w:eastAsia="Calibri"/>
          <w:lang w:val="es-EC" w:eastAsia="en-US"/>
        </w:rPr>
        <w:t>), que fueron atendidos en el periodo junio de 2017 a junio de 2022, en consulta externa de la especialidad de reumatología de la Clínica Metropolitana, ubicada en la ciudad de Riobamba, provincia de Chimborazo, Ecuador. El enfoque del estudio fue mixto ya que incluyó elementos cualitativos y cuantitativos.</w:t>
      </w:r>
    </w:p>
    <w:p w14:paraId="0F9E9D03" w14:textId="77777777" w:rsidR="00125D24" w:rsidRPr="00125D24" w:rsidRDefault="00125D24" w:rsidP="00125D24">
      <w:pPr>
        <w:spacing w:line="360" w:lineRule="auto"/>
        <w:jc w:val="center"/>
        <w:rPr>
          <w:rFonts w:eastAsia="Calibri"/>
          <w:b/>
          <w:bCs/>
          <w:sz w:val="28"/>
          <w:szCs w:val="28"/>
          <w:lang w:val="es-EC" w:eastAsia="en-US"/>
        </w:rPr>
      </w:pPr>
      <w:r w:rsidRPr="00125D24">
        <w:rPr>
          <w:rFonts w:eastAsia="Calibri"/>
          <w:b/>
          <w:bCs/>
          <w:sz w:val="28"/>
          <w:szCs w:val="28"/>
          <w:lang w:val="es-EC" w:eastAsia="en-US"/>
        </w:rPr>
        <w:t>Sujetos</w:t>
      </w:r>
    </w:p>
    <w:p w14:paraId="52FA2E37"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La población estuvo constituida por 87 pacientes. Para calcular el tamaño de la muestra se utilizó la siguiente fórmula de cálculo muestral para poblaciones conocidas:</w:t>
      </w:r>
    </w:p>
    <w:p w14:paraId="62CBE1AC" w14:textId="77777777" w:rsidR="00125D24" w:rsidRPr="00125D24" w:rsidRDefault="00125D24" w:rsidP="00125D24">
      <w:pPr>
        <w:spacing w:line="360" w:lineRule="auto"/>
        <w:jc w:val="both"/>
        <w:rPr>
          <w:rFonts w:eastAsia="Calibri"/>
          <w:lang w:val="es-EC" w:eastAsia="en-US"/>
        </w:rPr>
      </w:pPr>
    </w:p>
    <w:p w14:paraId="429D80B1" w14:textId="3641F416" w:rsidR="00125D24" w:rsidRPr="00125D24" w:rsidRDefault="00125D24" w:rsidP="00125D24">
      <w:pPr>
        <w:spacing w:line="360" w:lineRule="auto"/>
        <w:jc w:val="center"/>
        <w:rPr>
          <w:rFonts w:eastAsia="Calibri"/>
          <w:color w:val="000000"/>
          <w:lang w:val="es-ES" w:eastAsia="en-US"/>
        </w:rPr>
      </w:pPr>
      <w:r w:rsidRPr="00125D24">
        <w:rPr>
          <w:rFonts w:eastAsia="Calibri"/>
          <w:noProof/>
          <w:color w:val="000000"/>
          <w:lang w:val="es-ES" w:eastAsia="en-US"/>
        </w:rPr>
        <w:drawing>
          <wp:inline distT="0" distB="0" distL="0" distR="0" wp14:anchorId="7E14C71F" wp14:editId="617A920D">
            <wp:extent cx="1583055" cy="477520"/>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3055" cy="477520"/>
                    </a:xfrm>
                    <a:prstGeom prst="rect">
                      <a:avLst/>
                    </a:prstGeom>
                    <a:noFill/>
                    <a:ln>
                      <a:noFill/>
                    </a:ln>
                  </pic:spPr>
                </pic:pic>
              </a:graphicData>
            </a:graphic>
          </wp:inline>
        </w:drawing>
      </w:r>
    </w:p>
    <w:p w14:paraId="2F5ECDC9" w14:textId="77777777" w:rsidR="00125D24" w:rsidRPr="00125D24" w:rsidRDefault="00125D24" w:rsidP="00125D24">
      <w:pPr>
        <w:suppressAutoHyphens/>
        <w:spacing w:line="360" w:lineRule="auto"/>
        <w:jc w:val="both"/>
        <w:rPr>
          <w:rFonts w:eastAsia="Calibri"/>
          <w:lang w:val="es-EC" w:eastAsia="en-US"/>
        </w:rPr>
      </w:pPr>
    </w:p>
    <w:p w14:paraId="6309566F" w14:textId="77777777" w:rsidR="00125D24" w:rsidRPr="00125D24" w:rsidRDefault="00125D24" w:rsidP="00125D24">
      <w:pPr>
        <w:suppressAutoHyphens/>
        <w:spacing w:line="360" w:lineRule="auto"/>
        <w:jc w:val="both"/>
        <w:rPr>
          <w:rFonts w:eastAsia="Calibri"/>
          <w:lang w:val="es-EC" w:eastAsia="en-US"/>
        </w:rPr>
      </w:pPr>
      <w:r w:rsidRPr="00125D24">
        <w:rPr>
          <w:rFonts w:eastAsia="Calibri"/>
          <w:lang w:val="es-EC" w:eastAsia="en-US"/>
        </w:rPr>
        <w:t xml:space="preserve">La nomenclatura de la fórmula es la siguiente: </w:t>
      </w:r>
    </w:p>
    <w:p w14:paraId="7845C5ED" w14:textId="77777777" w:rsidR="00125D24" w:rsidRPr="00125D24" w:rsidRDefault="00125D24" w:rsidP="00125D24">
      <w:pPr>
        <w:suppressAutoHyphens/>
        <w:spacing w:line="360" w:lineRule="auto"/>
        <w:jc w:val="both"/>
        <w:rPr>
          <w:rFonts w:eastAsia="Calibri"/>
          <w:lang w:val="es-EC" w:eastAsia="en-US"/>
        </w:rPr>
      </w:pPr>
      <w:r w:rsidRPr="00125D24">
        <w:rPr>
          <w:rFonts w:eastAsia="Calibri"/>
          <w:lang w:val="es-EC" w:eastAsia="en-US"/>
        </w:rPr>
        <w:t xml:space="preserve">N = población </w:t>
      </w:r>
    </w:p>
    <w:p w14:paraId="27C6FAA1" w14:textId="77777777" w:rsidR="00125D24" w:rsidRPr="00125D24" w:rsidRDefault="00125D24" w:rsidP="00125D24">
      <w:pPr>
        <w:suppressAutoHyphens/>
        <w:spacing w:line="360" w:lineRule="auto"/>
        <w:jc w:val="both"/>
        <w:rPr>
          <w:rFonts w:eastAsia="Calibri"/>
          <w:lang w:val="es-EC" w:eastAsia="en-US"/>
        </w:rPr>
      </w:pPr>
      <w:r w:rsidRPr="00125D24">
        <w:rPr>
          <w:rFonts w:eastAsia="Calibri"/>
          <w:lang w:val="es-EC" w:eastAsia="en-US"/>
        </w:rPr>
        <w:t xml:space="preserve">n = muestra </w:t>
      </w:r>
    </w:p>
    <w:p w14:paraId="1789AAC3" w14:textId="77777777" w:rsidR="00125D24" w:rsidRPr="00125D24" w:rsidRDefault="00125D24" w:rsidP="00125D24">
      <w:pPr>
        <w:suppressAutoHyphens/>
        <w:spacing w:line="360" w:lineRule="auto"/>
        <w:jc w:val="both"/>
        <w:rPr>
          <w:rFonts w:eastAsia="Calibri"/>
          <w:lang w:val="es-EC" w:eastAsia="en-US"/>
        </w:rPr>
      </w:pPr>
      <w:r w:rsidRPr="00125D24">
        <w:rPr>
          <w:rFonts w:eastAsia="Calibri"/>
          <w:lang w:val="es-EC" w:eastAsia="en-US"/>
        </w:rPr>
        <w:t xml:space="preserve">Z = nivel de confianza </w:t>
      </w:r>
    </w:p>
    <w:p w14:paraId="1768BE21" w14:textId="77777777" w:rsidR="00125D24" w:rsidRPr="00125D24" w:rsidRDefault="00125D24" w:rsidP="00125D24">
      <w:pPr>
        <w:suppressAutoHyphens/>
        <w:spacing w:line="360" w:lineRule="auto"/>
        <w:jc w:val="both"/>
        <w:rPr>
          <w:rFonts w:eastAsia="Calibri"/>
          <w:lang w:val="es-EC" w:eastAsia="en-US"/>
        </w:rPr>
      </w:pPr>
      <w:proofErr w:type="spellStart"/>
      <w:r w:rsidRPr="00125D24">
        <w:rPr>
          <w:rFonts w:eastAsia="Calibri"/>
          <w:lang w:val="es-EC" w:eastAsia="en-US"/>
        </w:rPr>
        <w:t>e</w:t>
      </w:r>
      <w:proofErr w:type="spellEnd"/>
      <w:r w:rsidRPr="00125D24">
        <w:rPr>
          <w:rFonts w:eastAsia="Calibri"/>
          <w:lang w:val="es-EC" w:eastAsia="en-US"/>
        </w:rPr>
        <w:t xml:space="preserve"> = límite aceptable de error muestral del 5 % </w:t>
      </w:r>
    </w:p>
    <w:p w14:paraId="2852AFD0" w14:textId="77777777" w:rsidR="00125D24" w:rsidRPr="00125D24" w:rsidRDefault="00125D24" w:rsidP="00125D24">
      <w:pPr>
        <w:suppressAutoHyphens/>
        <w:spacing w:line="360" w:lineRule="auto"/>
        <w:jc w:val="both"/>
        <w:rPr>
          <w:rFonts w:eastAsia="Calibri"/>
          <w:lang w:val="es-EC" w:eastAsia="en-US"/>
        </w:rPr>
      </w:pPr>
      <w:r w:rsidRPr="00125D24">
        <w:rPr>
          <w:rFonts w:eastAsia="Calibri"/>
          <w:lang w:val="es-EC" w:eastAsia="en-US"/>
        </w:rPr>
        <w:t>p= probabilidad en contra (0,50) y a favor (0,50).</w:t>
      </w:r>
    </w:p>
    <w:p w14:paraId="072F7E68" w14:textId="77777777" w:rsidR="00125D24" w:rsidRPr="00125D24" w:rsidRDefault="00125D24" w:rsidP="00125D24">
      <w:pPr>
        <w:suppressAutoHyphens/>
        <w:spacing w:line="360" w:lineRule="auto"/>
        <w:jc w:val="both"/>
        <w:rPr>
          <w:rFonts w:eastAsia="Calibri"/>
          <w:lang w:val="es-EC" w:eastAsia="en-US"/>
        </w:rPr>
      </w:pPr>
      <w:r w:rsidRPr="00125D24">
        <w:rPr>
          <w:rFonts w:eastAsia="Calibri"/>
          <w:lang w:val="es-EC" w:eastAsia="en-US"/>
        </w:rPr>
        <w:t>Se calculó la muestra en 72 pacientes. Se utilizó el método aleatorio simple para seleccionar los que formaron parte del estudio. Se excluyeron a los pacientes que no desearon participar en la investigación y quienes no estuvieron de acuerdo en firmar el consentimiento informado.</w:t>
      </w:r>
    </w:p>
    <w:p w14:paraId="441105F7" w14:textId="77777777" w:rsidR="00125D24" w:rsidRPr="00125D24" w:rsidRDefault="00125D24" w:rsidP="00125D24">
      <w:pPr>
        <w:suppressAutoHyphens/>
        <w:spacing w:line="360" w:lineRule="auto"/>
        <w:jc w:val="center"/>
        <w:rPr>
          <w:rFonts w:eastAsia="Calibri"/>
          <w:b/>
          <w:bCs/>
          <w:sz w:val="28"/>
          <w:szCs w:val="28"/>
          <w:lang w:val="es-EC" w:eastAsia="en-US"/>
        </w:rPr>
      </w:pPr>
      <w:r w:rsidRPr="00125D24">
        <w:rPr>
          <w:rFonts w:eastAsia="Calibri"/>
          <w:b/>
          <w:bCs/>
          <w:sz w:val="28"/>
          <w:szCs w:val="28"/>
          <w:lang w:val="es-EC" w:eastAsia="en-US"/>
        </w:rPr>
        <w:t>Variables</w:t>
      </w:r>
    </w:p>
    <w:p w14:paraId="5C1EB8AF" w14:textId="77777777" w:rsidR="00125D24" w:rsidRPr="00125D24" w:rsidRDefault="00125D24" w:rsidP="00125D24">
      <w:pPr>
        <w:suppressAutoHyphens/>
        <w:spacing w:line="360" w:lineRule="auto"/>
        <w:jc w:val="both"/>
        <w:rPr>
          <w:rFonts w:eastAsia="Calibri"/>
          <w:lang w:val="es-EC" w:eastAsia="en-US"/>
        </w:rPr>
      </w:pPr>
      <w:r w:rsidRPr="00125D24">
        <w:rPr>
          <w:rFonts w:eastAsia="Calibri"/>
          <w:lang w:val="es-EC" w:eastAsia="en-US"/>
        </w:rPr>
        <w:t xml:space="preserve">Se definieron 4 variables: </w:t>
      </w:r>
    </w:p>
    <w:p w14:paraId="219FF741" w14:textId="77777777" w:rsidR="00125D24" w:rsidRPr="00125D24" w:rsidRDefault="00125D24" w:rsidP="00125D24">
      <w:pPr>
        <w:suppressAutoHyphens/>
        <w:spacing w:line="360" w:lineRule="auto"/>
        <w:jc w:val="both"/>
        <w:rPr>
          <w:rFonts w:eastAsia="Calibri"/>
          <w:lang w:val="es-EC" w:eastAsia="en-US"/>
        </w:rPr>
      </w:pPr>
    </w:p>
    <w:p w14:paraId="10DD3EC0" w14:textId="77777777" w:rsidR="00125D24" w:rsidRPr="00125D24" w:rsidRDefault="00125D24" w:rsidP="00F446EE">
      <w:pPr>
        <w:numPr>
          <w:ilvl w:val="0"/>
          <w:numId w:val="2"/>
        </w:numPr>
        <w:suppressAutoHyphens/>
        <w:spacing w:line="360" w:lineRule="auto"/>
        <w:ind w:left="714" w:hanging="357"/>
        <w:jc w:val="both"/>
        <w:rPr>
          <w:rFonts w:eastAsia="Calibri"/>
          <w:lang w:val="es-EC" w:eastAsia="en-US"/>
        </w:rPr>
      </w:pPr>
      <w:r w:rsidRPr="00125D24">
        <w:rPr>
          <w:rFonts w:eastAsia="Calibri"/>
          <w:lang w:val="es-EC" w:eastAsia="en-US"/>
        </w:rPr>
        <w:t xml:space="preserve">Características sociodemográficas: incluyó la edad según grupos de edades (menor de 20 años, entre 20 y 29 años, entre 30 y 39 años, entre 40 y 49 años y de 50 años y más); tiempo de evolución de la enfermedad en años y el sexo. </w:t>
      </w:r>
    </w:p>
    <w:p w14:paraId="12BCFFD4" w14:textId="77777777" w:rsidR="00125D24" w:rsidRPr="00125D24" w:rsidRDefault="00125D24" w:rsidP="00F446EE">
      <w:pPr>
        <w:numPr>
          <w:ilvl w:val="0"/>
          <w:numId w:val="2"/>
        </w:numPr>
        <w:suppressAutoHyphens/>
        <w:spacing w:line="360" w:lineRule="auto"/>
        <w:ind w:left="714" w:hanging="357"/>
        <w:jc w:val="both"/>
        <w:rPr>
          <w:rFonts w:eastAsia="Calibri"/>
          <w:lang w:val="es-EC" w:eastAsia="en-US"/>
        </w:rPr>
      </w:pPr>
      <w:r w:rsidRPr="00125D24">
        <w:rPr>
          <w:rFonts w:eastAsia="Calibri"/>
          <w:lang w:val="es-EC" w:eastAsia="en-US"/>
        </w:rPr>
        <w:t xml:space="preserve">Manifestaciones dermatológicas: incluyó la presencia de manifestaciones y el tipo de manifestaciones. </w:t>
      </w:r>
    </w:p>
    <w:p w14:paraId="77AF24B4" w14:textId="77777777" w:rsidR="00125D24" w:rsidRPr="00125D24" w:rsidRDefault="00125D24" w:rsidP="00F446EE">
      <w:pPr>
        <w:numPr>
          <w:ilvl w:val="0"/>
          <w:numId w:val="2"/>
        </w:numPr>
        <w:suppressAutoHyphens/>
        <w:spacing w:line="360" w:lineRule="auto"/>
        <w:ind w:left="714" w:hanging="357"/>
        <w:jc w:val="both"/>
        <w:rPr>
          <w:rFonts w:eastAsia="Calibri"/>
          <w:lang w:val="es-EC" w:eastAsia="en-US"/>
        </w:rPr>
      </w:pPr>
      <w:r w:rsidRPr="00125D24">
        <w:rPr>
          <w:rFonts w:eastAsia="Calibri"/>
          <w:lang w:val="es-EC" w:eastAsia="en-US"/>
        </w:rPr>
        <w:t xml:space="preserve">Protección solar: incluyó el uso de protección solar y el tipo de protección que utiliza. </w:t>
      </w:r>
    </w:p>
    <w:p w14:paraId="1520128B" w14:textId="77777777" w:rsidR="00125D24" w:rsidRPr="00125D24" w:rsidRDefault="00125D24" w:rsidP="00F446EE">
      <w:pPr>
        <w:numPr>
          <w:ilvl w:val="0"/>
          <w:numId w:val="2"/>
        </w:numPr>
        <w:suppressAutoHyphens/>
        <w:spacing w:line="360" w:lineRule="auto"/>
        <w:ind w:left="714" w:hanging="357"/>
        <w:jc w:val="both"/>
        <w:rPr>
          <w:rFonts w:eastAsia="Calibri"/>
          <w:lang w:val="es-EC" w:eastAsia="en-US"/>
        </w:rPr>
      </w:pPr>
      <w:r w:rsidRPr="00125D24">
        <w:rPr>
          <w:rFonts w:eastAsia="Calibri"/>
          <w:lang w:val="es-EC" w:eastAsia="en-US"/>
        </w:rPr>
        <w:t>Nivel de conocimientos sobre importancia de la protección solar.</w:t>
      </w:r>
    </w:p>
    <w:p w14:paraId="0A74096F" w14:textId="77777777" w:rsidR="00125D24" w:rsidRPr="00125D24" w:rsidRDefault="00125D24" w:rsidP="00125D24">
      <w:pPr>
        <w:suppressAutoHyphens/>
        <w:spacing w:line="360" w:lineRule="auto"/>
        <w:jc w:val="center"/>
        <w:rPr>
          <w:rFonts w:eastAsia="Calibri"/>
          <w:b/>
          <w:bCs/>
          <w:lang w:val="es-EC" w:eastAsia="en-US"/>
        </w:rPr>
      </w:pPr>
    </w:p>
    <w:p w14:paraId="209A9DE0" w14:textId="77777777" w:rsidR="00125D24" w:rsidRPr="00125D24" w:rsidRDefault="00125D24" w:rsidP="00125D24">
      <w:pPr>
        <w:suppressAutoHyphens/>
        <w:spacing w:line="360" w:lineRule="auto"/>
        <w:jc w:val="center"/>
        <w:rPr>
          <w:rFonts w:eastAsia="Calibri"/>
          <w:b/>
          <w:bCs/>
          <w:sz w:val="28"/>
          <w:szCs w:val="28"/>
          <w:lang w:val="es-EC" w:eastAsia="en-US"/>
        </w:rPr>
      </w:pPr>
      <w:r w:rsidRPr="00125D24">
        <w:rPr>
          <w:rFonts w:eastAsia="Calibri"/>
          <w:b/>
          <w:bCs/>
          <w:sz w:val="28"/>
          <w:szCs w:val="28"/>
          <w:lang w:val="es-EC" w:eastAsia="en-US"/>
        </w:rPr>
        <w:t>Técnicas y procedimientos</w:t>
      </w:r>
    </w:p>
    <w:p w14:paraId="66A756D7"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Se utilizó un formulario de recogida de información compuesto por 23 preguntas divididas en 2 sesiones (se proporciona como fichero complementario al artículo); la primera de ellas de 5 preguntas de </w:t>
      </w:r>
      <w:r w:rsidRPr="00125D24">
        <w:rPr>
          <w:rFonts w:eastAsia="Calibri"/>
          <w:lang w:val="es-EC" w:eastAsia="en-US"/>
        </w:rPr>
        <w:lastRenderedPageBreak/>
        <w:t xml:space="preserve">respuestas múltiples orientadas a obtener información relacionada con las características sociodemográficas y la presencia y tipo de manifestaciones dermatológicas. La segunda sesión está compuesta por 18 preguntas y la información que se recolectó estuvo relacionada con el uso de protección solar y preguntas básicas para identificar el nivel de conocimientos sobre la importancia que reviste la protección solar.   </w:t>
      </w:r>
    </w:p>
    <w:p w14:paraId="3CBB6659" w14:textId="77777777" w:rsidR="00125D24" w:rsidRPr="00125D24" w:rsidRDefault="00125D24" w:rsidP="00125D24">
      <w:pPr>
        <w:spacing w:line="360" w:lineRule="auto"/>
        <w:jc w:val="center"/>
        <w:rPr>
          <w:rFonts w:eastAsia="Calibri"/>
          <w:b/>
          <w:bCs/>
          <w:sz w:val="28"/>
          <w:szCs w:val="28"/>
          <w:lang w:val="es-EC" w:eastAsia="en-US"/>
        </w:rPr>
      </w:pPr>
      <w:r w:rsidRPr="00125D24">
        <w:rPr>
          <w:rFonts w:eastAsia="Calibri"/>
          <w:b/>
          <w:bCs/>
          <w:sz w:val="28"/>
          <w:szCs w:val="28"/>
          <w:lang w:val="es-EC" w:eastAsia="en-US"/>
        </w:rPr>
        <w:t>Procesamiento de la información</w:t>
      </w:r>
    </w:p>
    <w:p w14:paraId="7C5241EA"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Se confeccionó una base de datos en el programa Excel, para organizar y homogenizar la información. El procesamiento se realizó de forma automatizada con el programa estadístico SPSS en su versión 26,0 para Windows. </w:t>
      </w:r>
    </w:p>
    <w:p w14:paraId="7AB7A930"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Se determinaron frecuencias absolutas y porcentajes para variables cualitativas y medidas de tendencia central y de dispersión para variables cuantitativas. El nivel de confianza se definió en el 95 %, el margen de error determinado fue del 5 % y la significación estadística estuvo determinada por p≤ 0,05, según resultado de la t de Student. </w:t>
      </w:r>
    </w:p>
    <w:p w14:paraId="72E287F3"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Los resultados se muestran en tablas estadísticas para facilitar su interpretación y comprensión.</w:t>
      </w:r>
    </w:p>
    <w:p w14:paraId="77867CAB" w14:textId="77777777" w:rsidR="00125D24" w:rsidRPr="00125D24" w:rsidRDefault="00125D24" w:rsidP="00125D24">
      <w:pPr>
        <w:spacing w:line="360" w:lineRule="auto"/>
        <w:jc w:val="center"/>
        <w:rPr>
          <w:rFonts w:eastAsia="Calibri"/>
          <w:b/>
          <w:bCs/>
          <w:sz w:val="28"/>
          <w:szCs w:val="28"/>
          <w:lang w:val="es-EC" w:eastAsia="en-US"/>
        </w:rPr>
      </w:pPr>
      <w:r w:rsidRPr="00125D24">
        <w:rPr>
          <w:rFonts w:eastAsia="Calibri"/>
          <w:b/>
          <w:bCs/>
          <w:sz w:val="28"/>
          <w:szCs w:val="28"/>
          <w:lang w:val="es-EC" w:eastAsia="en-US"/>
        </w:rPr>
        <w:t>Aspectos bioéticos</w:t>
      </w:r>
    </w:p>
    <w:p w14:paraId="7D69B503"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Cada paciente incorporado al estudio recibió una amplia explicación sobre el objetivo de la investigación y los métodos a utilizar. La incorporación de los pacientes solo fue efectiva después de la firma del consentimiento informado. Los datos obtenidos fueron usados con total confidencialidad y únicamente con fines investigativos. La participación en el estudio fue de carácter voluntario sin que representara gasto alguno.</w:t>
      </w:r>
    </w:p>
    <w:p w14:paraId="5B522EE5"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 </w:t>
      </w:r>
    </w:p>
    <w:p w14:paraId="7ADDFC4D" w14:textId="77777777" w:rsidR="00125D24" w:rsidRPr="00125D24" w:rsidRDefault="00125D24" w:rsidP="00125D24">
      <w:pPr>
        <w:spacing w:line="360" w:lineRule="auto"/>
        <w:jc w:val="both"/>
        <w:rPr>
          <w:rFonts w:eastAsia="Calibri"/>
          <w:lang w:val="es-EC" w:eastAsia="en-US"/>
        </w:rPr>
      </w:pPr>
    </w:p>
    <w:p w14:paraId="31251281" w14:textId="77777777" w:rsidR="00125D24" w:rsidRPr="00125D24" w:rsidRDefault="00125D24" w:rsidP="00125D24">
      <w:pPr>
        <w:spacing w:line="360" w:lineRule="auto"/>
        <w:jc w:val="center"/>
        <w:rPr>
          <w:rFonts w:eastAsia="Calibri"/>
          <w:b/>
          <w:sz w:val="32"/>
          <w:szCs w:val="32"/>
          <w:lang w:val="es-EC" w:eastAsia="en-US"/>
        </w:rPr>
      </w:pPr>
      <w:r w:rsidRPr="00125D24">
        <w:rPr>
          <w:rFonts w:eastAsia="Calibri"/>
          <w:b/>
          <w:sz w:val="32"/>
          <w:szCs w:val="32"/>
          <w:lang w:val="es-EC" w:eastAsia="en-US"/>
        </w:rPr>
        <w:t>RESULTADOS</w:t>
      </w:r>
    </w:p>
    <w:p w14:paraId="7643B481"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Al analizar la distribución de los pacientes con LES según las características sociodemográficas identificadas en el estudio (tabla 1), se obtuvo un promedio de edad de 40,59 años con predominio de pacientes entre 40 y 49 años de edad (30,56 %). Existió predominio de pacientes femeninas y tiempo de evolución comprendido entre 1 y 5 años.</w:t>
      </w:r>
    </w:p>
    <w:p w14:paraId="1E70AA4F" w14:textId="77777777" w:rsidR="00125D24" w:rsidRPr="00125D24" w:rsidRDefault="00125D24" w:rsidP="00125D24">
      <w:pPr>
        <w:spacing w:line="360" w:lineRule="auto"/>
        <w:jc w:val="both"/>
        <w:rPr>
          <w:rFonts w:eastAsia="Calibri"/>
          <w:lang w:val="es-EC" w:eastAsia="en-US"/>
        </w:rPr>
      </w:pPr>
    </w:p>
    <w:p w14:paraId="63424C79" w14:textId="77777777" w:rsidR="00125D24" w:rsidRPr="00125D24" w:rsidRDefault="00125D24" w:rsidP="00125D24">
      <w:pPr>
        <w:spacing w:line="360" w:lineRule="auto"/>
        <w:jc w:val="center"/>
        <w:rPr>
          <w:rFonts w:eastAsia="Calibri"/>
          <w:sz w:val="22"/>
          <w:szCs w:val="22"/>
          <w:lang w:val="es-EC" w:eastAsia="en-US"/>
        </w:rPr>
      </w:pPr>
      <w:r w:rsidRPr="00125D24">
        <w:rPr>
          <w:rFonts w:eastAsia="Calibri"/>
          <w:b/>
          <w:sz w:val="22"/>
          <w:szCs w:val="22"/>
          <w:lang w:val="es-EC" w:eastAsia="en-US"/>
        </w:rPr>
        <w:t>Tabla 1 -</w:t>
      </w:r>
      <w:r w:rsidRPr="00125D24">
        <w:rPr>
          <w:rFonts w:eastAsia="Calibri"/>
          <w:sz w:val="22"/>
          <w:szCs w:val="22"/>
          <w:lang w:val="es-EC" w:eastAsia="en-US"/>
        </w:rPr>
        <w:t xml:space="preserve"> Distribución de pacientes según características sociodemográficas</w:t>
      </w:r>
    </w:p>
    <w:p w14:paraId="017CAB82" w14:textId="6B813B04" w:rsidR="00125D24" w:rsidRPr="00125D24" w:rsidRDefault="00125D24" w:rsidP="00125D24">
      <w:pPr>
        <w:spacing w:line="360" w:lineRule="auto"/>
        <w:jc w:val="center"/>
        <w:rPr>
          <w:rFonts w:eastAsia="Calibri"/>
          <w:lang w:val="es-EC" w:eastAsia="en-US"/>
        </w:rPr>
      </w:pPr>
      <w:r w:rsidRPr="00125D24">
        <w:rPr>
          <w:rFonts w:eastAsia="Calibri"/>
          <w:noProof/>
          <w:lang w:val="es-ES" w:eastAsia="es-ES"/>
        </w:rPr>
        <w:drawing>
          <wp:inline distT="0" distB="0" distL="0" distR="0" wp14:anchorId="5F6CF7A9" wp14:editId="3CF704D5">
            <wp:extent cx="3562350" cy="3637280"/>
            <wp:effectExtent l="0" t="0" r="0" b="0"/>
            <wp:docPr id="11" name="Imagen 1" descr="G:\gladys\2561\t01_256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gladys\2561\t01_2561.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3637280"/>
                    </a:xfrm>
                    <a:prstGeom prst="rect">
                      <a:avLst/>
                    </a:prstGeom>
                    <a:noFill/>
                    <a:ln>
                      <a:noFill/>
                    </a:ln>
                  </pic:spPr>
                </pic:pic>
              </a:graphicData>
            </a:graphic>
          </wp:inline>
        </w:drawing>
      </w:r>
    </w:p>
    <w:p w14:paraId="26CC3CC5" w14:textId="77777777" w:rsidR="00125D24" w:rsidRPr="00125D24" w:rsidRDefault="00125D24" w:rsidP="00125D24">
      <w:pPr>
        <w:spacing w:line="360" w:lineRule="auto"/>
        <w:jc w:val="center"/>
        <w:rPr>
          <w:rFonts w:eastAsia="Calibri"/>
          <w:sz w:val="16"/>
          <w:szCs w:val="16"/>
          <w:lang w:val="es-EC" w:eastAsia="en-US"/>
        </w:rPr>
      </w:pPr>
      <w:r w:rsidRPr="00125D24">
        <w:rPr>
          <w:rFonts w:eastAsia="Calibri"/>
          <w:sz w:val="16"/>
          <w:szCs w:val="16"/>
          <w:lang w:val="es-EC" w:eastAsia="en-US"/>
        </w:rPr>
        <w:t>*p= 0,05*</w:t>
      </w:r>
      <w:r w:rsidRPr="00125D24">
        <w:rPr>
          <w:rFonts w:eastAsia="Calibri"/>
          <w:sz w:val="16"/>
          <w:szCs w:val="16"/>
          <w:lang w:val="es-ES" w:eastAsia="en-US"/>
        </w:rPr>
        <w:t>* DE: desviación estándar.</w:t>
      </w:r>
    </w:p>
    <w:p w14:paraId="0444214C" w14:textId="77777777" w:rsidR="00125D24" w:rsidRPr="00125D24" w:rsidRDefault="00125D24" w:rsidP="00125D24">
      <w:pPr>
        <w:spacing w:line="360" w:lineRule="auto"/>
        <w:jc w:val="center"/>
        <w:rPr>
          <w:rFonts w:eastAsia="Calibri"/>
          <w:lang w:val="es-EC" w:eastAsia="en-US"/>
        </w:rPr>
      </w:pPr>
    </w:p>
    <w:p w14:paraId="44BE036A"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En la tabla 2 se observa que el 86,11 % de los pacientes refirió haber presentado manifestaciones dermatológicas en algún momento de la evolución de la enfermedad. Dentro de ellas el </w:t>
      </w:r>
      <w:proofErr w:type="spellStart"/>
      <w:r w:rsidRPr="00125D24">
        <w:rPr>
          <w:rFonts w:eastAsia="Calibri"/>
          <w:i/>
          <w:iCs/>
          <w:lang w:val="es-EC" w:eastAsia="en-US"/>
        </w:rPr>
        <w:t>rash</w:t>
      </w:r>
      <w:proofErr w:type="spellEnd"/>
      <w:r w:rsidRPr="00125D24">
        <w:rPr>
          <w:rFonts w:eastAsia="Calibri"/>
          <w:lang w:val="es-EC" w:eastAsia="en-US"/>
        </w:rPr>
        <w:t xml:space="preserve"> malar, el </w:t>
      </w:r>
      <w:proofErr w:type="spellStart"/>
      <w:r w:rsidRPr="00125D24">
        <w:rPr>
          <w:rFonts w:eastAsia="Calibri"/>
          <w:lang w:val="es-EC" w:eastAsia="en-US"/>
        </w:rPr>
        <w:t>livedo</w:t>
      </w:r>
      <w:proofErr w:type="spellEnd"/>
      <w:r w:rsidRPr="00125D24">
        <w:rPr>
          <w:rFonts w:eastAsia="Calibri"/>
          <w:lang w:val="es-EC" w:eastAsia="en-US"/>
        </w:rPr>
        <w:t xml:space="preserve"> reticular y la alopecia fueron las de mayor frecuencia de presentación.  </w:t>
      </w:r>
    </w:p>
    <w:p w14:paraId="4895CE70" w14:textId="77777777" w:rsidR="00125D24" w:rsidRPr="00125D24" w:rsidRDefault="00125D24" w:rsidP="00125D24">
      <w:pPr>
        <w:spacing w:line="360" w:lineRule="auto"/>
        <w:jc w:val="both"/>
        <w:rPr>
          <w:rFonts w:eastAsia="Calibri"/>
          <w:lang w:val="es-EC" w:eastAsia="en-US"/>
        </w:rPr>
      </w:pPr>
    </w:p>
    <w:p w14:paraId="28D28D07" w14:textId="77777777" w:rsidR="00391C9A" w:rsidRDefault="00391C9A">
      <w:pPr>
        <w:rPr>
          <w:rFonts w:eastAsia="Calibri"/>
          <w:b/>
          <w:sz w:val="22"/>
          <w:szCs w:val="22"/>
          <w:lang w:val="es-EC" w:eastAsia="en-US"/>
        </w:rPr>
      </w:pPr>
      <w:r>
        <w:rPr>
          <w:rFonts w:eastAsia="Calibri"/>
          <w:b/>
          <w:sz w:val="22"/>
          <w:szCs w:val="22"/>
          <w:lang w:val="es-EC" w:eastAsia="en-US"/>
        </w:rPr>
        <w:br w:type="page"/>
      </w:r>
    </w:p>
    <w:p w14:paraId="361D8770" w14:textId="72A7C236" w:rsidR="00125D24" w:rsidRPr="00125D24" w:rsidRDefault="00125D24" w:rsidP="00125D24">
      <w:pPr>
        <w:spacing w:line="360" w:lineRule="auto"/>
        <w:jc w:val="center"/>
        <w:rPr>
          <w:rFonts w:eastAsia="Calibri"/>
          <w:sz w:val="22"/>
          <w:szCs w:val="22"/>
          <w:lang w:val="es-EC" w:eastAsia="en-US"/>
        </w:rPr>
      </w:pPr>
      <w:r w:rsidRPr="00125D24">
        <w:rPr>
          <w:rFonts w:eastAsia="Calibri"/>
          <w:b/>
          <w:sz w:val="22"/>
          <w:szCs w:val="22"/>
          <w:lang w:val="es-EC" w:eastAsia="en-US"/>
        </w:rPr>
        <w:lastRenderedPageBreak/>
        <w:t>Tabla 2 -</w:t>
      </w:r>
      <w:r w:rsidRPr="00125D24">
        <w:rPr>
          <w:rFonts w:eastAsia="Calibri"/>
          <w:sz w:val="22"/>
          <w:szCs w:val="22"/>
          <w:lang w:val="es-EC" w:eastAsia="en-US"/>
        </w:rPr>
        <w:t xml:space="preserve"> Distribución de pacientes según presencia y tipo de manifestaciones dermatológicas</w:t>
      </w:r>
    </w:p>
    <w:p w14:paraId="25E1AAFB" w14:textId="50157926" w:rsidR="00125D24" w:rsidRPr="00125D24" w:rsidRDefault="00125D24" w:rsidP="00125D24">
      <w:pPr>
        <w:spacing w:line="360" w:lineRule="auto"/>
        <w:jc w:val="center"/>
        <w:rPr>
          <w:rFonts w:eastAsia="Calibri"/>
          <w:sz w:val="22"/>
          <w:szCs w:val="22"/>
          <w:lang w:val="es-EC" w:eastAsia="en-US"/>
        </w:rPr>
      </w:pPr>
      <w:r w:rsidRPr="00125D24">
        <w:rPr>
          <w:rFonts w:eastAsia="Calibri"/>
          <w:noProof/>
          <w:lang w:val="es-ES" w:eastAsia="es-ES"/>
        </w:rPr>
        <w:drawing>
          <wp:inline distT="0" distB="0" distL="0" distR="0" wp14:anchorId="4331F6D4" wp14:editId="21518985">
            <wp:extent cx="4087495" cy="2763520"/>
            <wp:effectExtent l="0" t="0" r="0" b="0"/>
            <wp:docPr id="10" name="Imagen 2" descr="G:\gladys\2561\t02_256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561\t02_2561.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7495" cy="2763520"/>
                    </a:xfrm>
                    <a:prstGeom prst="rect">
                      <a:avLst/>
                    </a:prstGeom>
                    <a:noFill/>
                    <a:ln>
                      <a:noFill/>
                    </a:ln>
                  </pic:spPr>
                </pic:pic>
              </a:graphicData>
            </a:graphic>
          </wp:inline>
        </w:drawing>
      </w:r>
    </w:p>
    <w:p w14:paraId="5D692A1C" w14:textId="77777777" w:rsidR="00125D24" w:rsidRPr="00125D24" w:rsidRDefault="00125D24" w:rsidP="00125D24">
      <w:pPr>
        <w:spacing w:line="360" w:lineRule="auto"/>
        <w:jc w:val="center"/>
        <w:rPr>
          <w:rFonts w:eastAsia="Calibri"/>
          <w:sz w:val="16"/>
          <w:szCs w:val="16"/>
          <w:lang w:val="es-EC" w:eastAsia="en-US"/>
        </w:rPr>
      </w:pPr>
      <w:r w:rsidRPr="00125D24">
        <w:rPr>
          <w:rFonts w:eastAsia="Calibri"/>
          <w:sz w:val="16"/>
          <w:szCs w:val="16"/>
          <w:lang w:val="es-EC" w:eastAsia="en-US"/>
        </w:rPr>
        <w:t>*p= 0,05</w:t>
      </w:r>
    </w:p>
    <w:p w14:paraId="26816697" w14:textId="77777777" w:rsidR="00125D24" w:rsidRPr="00125D24" w:rsidRDefault="00125D24" w:rsidP="00125D24">
      <w:pPr>
        <w:spacing w:line="360" w:lineRule="auto"/>
        <w:jc w:val="both"/>
        <w:rPr>
          <w:rFonts w:eastAsia="Calibri"/>
          <w:lang w:val="es-EC" w:eastAsia="en-US"/>
        </w:rPr>
      </w:pPr>
    </w:p>
    <w:p w14:paraId="4D497058"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El uso de protección solar, representado en la tabla 3, muestra predominio de pacientes que usan protección. Para ello, destaca el uso de bloqueador solar y de ropa larga para cumplir con este objetivo.</w:t>
      </w:r>
    </w:p>
    <w:p w14:paraId="1567B05F" w14:textId="77777777" w:rsidR="00125D24" w:rsidRPr="00125D24" w:rsidRDefault="00125D24" w:rsidP="00125D24">
      <w:pPr>
        <w:spacing w:line="360" w:lineRule="auto"/>
        <w:jc w:val="both"/>
        <w:rPr>
          <w:rFonts w:eastAsia="Calibri"/>
          <w:lang w:val="es-EC" w:eastAsia="en-US"/>
        </w:rPr>
      </w:pPr>
    </w:p>
    <w:p w14:paraId="45E5DC2B" w14:textId="77777777" w:rsidR="00125D24" w:rsidRPr="00125D24" w:rsidRDefault="00125D24" w:rsidP="00125D24">
      <w:pPr>
        <w:spacing w:line="360" w:lineRule="auto"/>
        <w:jc w:val="center"/>
        <w:rPr>
          <w:rFonts w:eastAsia="Calibri"/>
          <w:sz w:val="22"/>
          <w:szCs w:val="22"/>
          <w:lang w:val="es-EC" w:eastAsia="en-US"/>
        </w:rPr>
      </w:pPr>
      <w:r w:rsidRPr="00125D24">
        <w:rPr>
          <w:rFonts w:eastAsia="Calibri"/>
          <w:b/>
          <w:sz w:val="22"/>
          <w:szCs w:val="22"/>
          <w:lang w:val="es-EC" w:eastAsia="en-US"/>
        </w:rPr>
        <w:t>Tabla 3 -</w:t>
      </w:r>
      <w:r w:rsidRPr="00125D24">
        <w:rPr>
          <w:rFonts w:eastAsia="Calibri"/>
          <w:sz w:val="22"/>
          <w:szCs w:val="22"/>
          <w:lang w:val="es-EC" w:eastAsia="en-US"/>
        </w:rPr>
        <w:t xml:space="preserve"> Distribución de pacientes sobre uso y tipo de protección solar</w:t>
      </w:r>
    </w:p>
    <w:p w14:paraId="1E3C252E" w14:textId="6E373B41" w:rsidR="00125D24" w:rsidRPr="00125D24" w:rsidRDefault="00125D24" w:rsidP="00125D24">
      <w:pPr>
        <w:spacing w:line="360" w:lineRule="auto"/>
        <w:jc w:val="center"/>
        <w:rPr>
          <w:rFonts w:eastAsia="Calibri"/>
          <w:lang w:val="es-EC" w:eastAsia="en-US"/>
        </w:rPr>
      </w:pPr>
      <w:r w:rsidRPr="00125D24">
        <w:rPr>
          <w:rFonts w:eastAsia="Calibri"/>
          <w:noProof/>
          <w:lang w:val="es-ES" w:eastAsia="es-ES"/>
        </w:rPr>
        <w:drawing>
          <wp:inline distT="0" distB="0" distL="0" distR="0" wp14:anchorId="616C0B46" wp14:editId="70F47B9D">
            <wp:extent cx="4189730" cy="1849120"/>
            <wp:effectExtent l="0" t="0" r="0" b="0"/>
            <wp:docPr id="9" name="Imagen 3" descr="G:\gladys\2561\t03_256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gladys\2561\t03_2561.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9730" cy="1849120"/>
                    </a:xfrm>
                    <a:prstGeom prst="rect">
                      <a:avLst/>
                    </a:prstGeom>
                    <a:noFill/>
                    <a:ln>
                      <a:noFill/>
                    </a:ln>
                  </pic:spPr>
                </pic:pic>
              </a:graphicData>
            </a:graphic>
          </wp:inline>
        </w:drawing>
      </w:r>
    </w:p>
    <w:p w14:paraId="046B1B19" w14:textId="77777777" w:rsidR="00125D24" w:rsidRPr="00125D24" w:rsidRDefault="00125D24" w:rsidP="00125D24">
      <w:pPr>
        <w:spacing w:line="360" w:lineRule="auto"/>
        <w:jc w:val="center"/>
        <w:rPr>
          <w:rFonts w:eastAsia="Calibri"/>
          <w:sz w:val="16"/>
          <w:szCs w:val="16"/>
          <w:lang w:val="es-EC" w:eastAsia="en-US"/>
        </w:rPr>
      </w:pPr>
      <w:r w:rsidRPr="00125D24">
        <w:rPr>
          <w:rFonts w:eastAsia="Calibri"/>
          <w:sz w:val="16"/>
          <w:szCs w:val="16"/>
          <w:lang w:val="es-EC" w:eastAsia="en-US"/>
        </w:rPr>
        <w:t>*p= 0,05</w:t>
      </w:r>
    </w:p>
    <w:p w14:paraId="1BFB4934" w14:textId="77777777" w:rsidR="00125D24" w:rsidRPr="00125D24" w:rsidRDefault="00125D24" w:rsidP="00125D24">
      <w:pPr>
        <w:spacing w:line="360" w:lineRule="auto"/>
        <w:jc w:val="center"/>
        <w:rPr>
          <w:rFonts w:eastAsia="Calibri"/>
          <w:lang w:val="es-EC" w:eastAsia="en-US"/>
        </w:rPr>
      </w:pPr>
    </w:p>
    <w:p w14:paraId="12340F6F"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En la tabla 4 se muestra la distribución de los pacientes con LES, según el nivel de conocimientos sobre la importancia del uso de protección solar. Destacó el bajo nivel de conocimientos.</w:t>
      </w:r>
    </w:p>
    <w:p w14:paraId="7240C9FF" w14:textId="77777777" w:rsidR="00125D24" w:rsidRPr="00125D24" w:rsidRDefault="00125D24" w:rsidP="00125D24">
      <w:pPr>
        <w:spacing w:line="360" w:lineRule="auto"/>
        <w:jc w:val="both"/>
        <w:rPr>
          <w:rFonts w:eastAsia="Calibri"/>
          <w:lang w:val="es-EC" w:eastAsia="en-US"/>
        </w:rPr>
      </w:pPr>
    </w:p>
    <w:p w14:paraId="3A923013" w14:textId="77777777" w:rsidR="00125D24" w:rsidRPr="00125D24" w:rsidRDefault="00125D24" w:rsidP="00125D24">
      <w:pPr>
        <w:spacing w:line="360" w:lineRule="auto"/>
        <w:jc w:val="center"/>
        <w:rPr>
          <w:rFonts w:eastAsia="Calibri"/>
          <w:sz w:val="22"/>
          <w:szCs w:val="22"/>
          <w:lang w:val="es-EC" w:eastAsia="en-US"/>
        </w:rPr>
      </w:pPr>
      <w:r w:rsidRPr="00125D24">
        <w:rPr>
          <w:rFonts w:eastAsia="Calibri"/>
          <w:b/>
          <w:sz w:val="22"/>
          <w:szCs w:val="22"/>
          <w:lang w:val="es-EC" w:eastAsia="en-US"/>
        </w:rPr>
        <w:t>Tabla 4 -</w:t>
      </w:r>
      <w:r w:rsidRPr="00125D24">
        <w:rPr>
          <w:rFonts w:eastAsia="Calibri"/>
          <w:sz w:val="22"/>
          <w:szCs w:val="22"/>
          <w:lang w:val="es-EC" w:eastAsia="en-US"/>
        </w:rPr>
        <w:t xml:space="preserve"> Distribución de pacientes según nivel de conocimiento sobre importancia de la protección solar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18"/>
        <w:gridCol w:w="1276"/>
        <w:gridCol w:w="940"/>
      </w:tblGrid>
      <w:tr w:rsidR="00125D24" w:rsidRPr="00125D24" w14:paraId="645BF342" w14:textId="77777777" w:rsidTr="00A30BFE">
        <w:trPr>
          <w:jc w:val="center"/>
        </w:trPr>
        <w:tc>
          <w:tcPr>
            <w:tcW w:w="1696" w:type="dxa"/>
            <w:shd w:val="clear" w:color="auto" w:fill="auto"/>
            <w:vAlign w:val="center"/>
          </w:tcPr>
          <w:p w14:paraId="154B2D3C" w14:textId="77777777" w:rsidR="00125D24" w:rsidRPr="00125D24" w:rsidRDefault="00125D24" w:rsidP="00125D24">
            <w:pPr>
              <w:spacing w:line="360" w:lineRule="auto"/>
              <w:jc w:val="center"/>
              <w:rPr>
                <w:rFonts w:eastAsia="Calibri"/>
                <w:b/>
                <w:bCs/>
                <w:sz w:val="20"/>
                <w:szCs w:val="20"/>
                <w:lang w:val="es-EC" w:eastAsia="en-US"/>
              </w:rPr>
            </w:pPr>
            <w:r w:rsidRPr="00125D24">
              <w:rPr>
                <w:rFonts w:eastAsia="Calibri"/>
                <w:b/>
                <w:bCs/>
                <w:sz w:val="20"/>
                <w:szCs w:val="20"/>
                <w:lang w:val="es-EC" w:eastAsia="en-US"/>
              </w:rPr>
              <w:t>Escala</w:t>
            </w:r>
          </w:p>
        </w:tc>
        <w:tc>
          <w:tcPr>
            <w:tcW w:w="1418" w:type="dxa"/>
            <w:shd w:val="clear" w:color="auto" w:fill="auto"/>
            <w:vAlign w:val="center"/>
          </w:tcPr>
          <w:p w14:paraId="00131298" w14:textId="77777777" w:rsidR="00125D24" w:rsidRPr="00125D24" w:rsidRDefault="00125D24" w:rsidP="00125D24">
            <w:pPr>
              <w:spacing w:line="360" w:lineRule="auto"/>
              <w:jc w:val="center"/>
              <w:rPr>
                <w:rFonts w:eastAsia="Calibri"/>
                <w:b/>
                <w:sz w:val="20"/>
                <w:szCs w:val="20"/>
                <w:lang w:val="es-EC" w:eastAsia="en-US"/>
              </w:rPr>
            </w:pPr>
            <w:r w:rsidRPr="00125D24">
              <w:rPr>
                <w:rFonts w:eastAsia="Calibri"/>
                <w:b/>
                <w:sz w:val="20"/>
                <w:szCs w:val="20"/>
                <w:lang w:val="es-EC" w:eastAsia="en-US"/>
              </w:rPr>
              <w:t>Frecuencia</w:t>
            </w:r>
          </w:p>
        </w:tc>
        <w:tc>
          <w:tcPr>
            <w:tcW w:w="1276" w:type="dxa"/>
            <w:shd w:val="clear" w:color="auto" w:fill="auto"/>
            <w:vAlign w:val="center"/>
          </w:tcPr>
          <w:p w14:paraId="76BD02BE" w14:textId="77777777" w:rsidR="00125D24" w:rsidRPr="00125D24" w:rsidRDefault="00125D24" w:rsidP="00125D24">
            <w:pPr>
              <w:spacing w:line="360" w:lineRule="auto"/>
              <w:jc w:val="center"/>
              <w:rPr>
                <w:rFonts w:eastAsia="Calibri"/>
                <w:b/>
                <w:sz w:val="20"/>
                <w:szCs w:val="20"/>
                <w:lang w:val="es-EC" w:eastAsia="en-US"/>
              </w:rPr>
            </w:pPr>
            <w:r w:rsidRPr="00125D24">
              <w:rPr>
                <w:rFonts w:eastAsia="Calibri"/>
                <w:b/>
                <w:sz w:val="20"/>
                <w:szCs w:val="20"/>
                <w:lang w:val="es-EC" w:eastAsia="en-US"/>
              </w:rPr>
              <w:t>Porcentaje</w:t>
            </w:r>
          </w:p>
        </w:tc>
        <w:tc>
          <w:tcPr>
            <w:tcW w:w="940" w:type="dxa"/>
            <w:vAlign w:val="center"/>
          </w:tcPr>
          <w:p w14:paraId="4C1F35B3" w14:textId="77777777" w:rsidR="00125D24" w:rsidRPr="00125D24" w:rsidRDefault="00125D24" w:rsidP="00125D24">
            <w:pPr>
              <w:spacing w:line="360" w:lineRule="auto"/>
              <w:jc w:val="center"/>
              <w:rPr>
                <w:rFonts w:eastAsia="Calibri"/>
                <w:b/>
                <w:sz w:val="20"/>
                <w:szCs w:val="20"/>
                <w:lang w:val="es-EC" w:eastAsia="en-US"/>
              </w:rPr>
            </w:pPr>
            <w:r w:rsidRPr="00125D24">
              <w:rPr>
                <w:rFonts w:eastAsia="Calibri"/>
                <w:b/>
                <w:sz w:val="20"/>
                <w:szCs w:val="20"/>
                <w:lang w:val="es-EC" w:eastAsia="en-US"/>
              </w:rPr>
              <w:t>*p</w:t>
            </w:r>
          </w:p>
        </w:tc>
      </w:tr>
      <w:tr w:rsidR="00125D24" w:rsidRPr="00125D24" w14:paraId="30CD04CB" w14:textId="77777777" w:rsidTr="00A30BFE">
        <w:trPr>
          <w:jc w:val="center"/>
        </w:trPr>
        <w:tc>
          <w:tcPr>
            <w:tcW w:w="1696" w:type="dxa"/>
            <w:shd w:val="clear" w:color="auto" w:fill="auto"/>
            <w:vAlign w:val="center"/>
          </w:tcPr>
          <w:p w14:paraId="36902602" w14:textId="77777777" w:rsidR="00125D24" w:rsidRPr="00125D24" w:rsidRDefault="00125D24" w:rsidP="00125D24">
            <w:pPr>
              <w:spacing w:line="360" w:lineRule="auto"/>
              <w:rPr>
                <w:rFonts w:eastAsia="Calibri"/>
                <w:sz w:val="20"/>
                <w:szCs w:val="20"/>
                <w:lang w:val="es-EC" w:eastAsia="en-US"/>
              </w:rPr>
            </w:pPr>
            <w:r w:rsidRPr="00125D24">
              <w:rPr>
                <w:rFonts w:eastAsia="Calibri"/>
                <w:sz w:val="20"/>
                <w:szCs w:val="20"/>
                <w:lang w:val="es-EC" w:eastAsia="en-US"/>
              </w:rPr>
              <w:t>Bajo</w:t>
            </w:r>
          </w:p>
        </w:tc>
        <w:tc>
          <w:tcPr>
            <w:tcW w:w="1418" w:type="dxa"/>
            <w:shd w:val="clear" w:color="auto" w:fill="auto"/>
            <w:vAlign w:val="center"/>
          </w:tcPr>
          <w:p w14:paraId="530EFE4E"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33</w:t>
            </w:r>
          </w:p>
        </w:tc>
        <w:tc>
          <w:tcPr>
            <w:tcW w:w="1276" w:type="dxa"/>
            <w:shd w:val="clear" w:color="auto" w:fill="auto"/>
            <w:vAlign w:val="center"/>
          </w:tcPr>
          <w:p w14:paraId="013EDF8A"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45,83</w:t>
            </w:r>
          </w:p>
        </w:tc>
        <w:tc>
          <w:tcPr>
            <w:tcW w:w="940" w:type="dxa"/>
            <w:vAlign w:val="center"/>
          </w:tcPr>
          <w:p w14:paraId="64126581"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0,054</w:t>
            </w:r>
          </w:p>
        </w:tc>
      </w:tr>
      <w:tr w:rsidR="00125D24" w:rsidRPr="00125D24" w14:paraId="338354DE" w14:textId="77777777" w:rsidTr="00A30BFE">
        <w:trPr>
          <w:jc w:val="center"/>
        </w:trPr>
        <w:tc>
          <w:tcPr>
            <w:tcW w:w="1696" w:type="dxa"/>
            <w:shd w:val="clear" w:color="auto" w:fill="auto"/>
            <w:vAlign w:val="center"/>
          </w:tcPr>
          <w:p w14:paraId="443DB983" w14:textId="77777777" w:rsidR="00125D24" w:rsidRPr="00125D24" w:rsidRDefault="00125D24" w:rsidP="00125D24">
            <w:pPr>
              <w:spacing w:line="360" w:lineRule="auto"/>
              <w:rPr>
                <w:rFonts w:eastAsia="Calibri"/>
                <w:sz w:val="20"/>
                <w:szCs w:val="20"/>
                <w:lang w:val="es-EC" w:eastAsia="en-US"/>
              </w:rPr>
            </w:pPr>
            <w:r w:rsidRPr="00125D24">
              <w:rPr>
                <w:rFonts w:eastAsia="Calibri"/>
                <w:sz w:val="20"/>
                <w:szCs w:val="20"/>
                <w:lang w:val="es-EC" w:eastAsia="en-US"/>
              </w:rPr>
              <w:t>Medio</w:t>
            </w:r>
          </w:p>
        </w:tc>
        <w:tc>
          <w:tcPr>
            <w:tcW w:w="1418" w:type="dxa"/>
            <w:shd w:val="clear" w:color="auto" w:fill="auto"/>
            <w:vAlign w:val="center"/>
          </w:tcPr>
          <w:p w14:paraId="0F02A14C"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28</w:t>
            </w:r>
          </w:p>
        </w:tc>
        <w:tc>
          <w:tcPr>
            <w:tcW w:w="1276" w:type="dxa"/>
            <w:shd w:val="clear" w:color="auto" w:fill="auto"/>
            <w:vAlign w:val="center"/>
          </w:tcPr>
          <w:p w14:paraId="72F297C1"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38,89</w:t>
            </w:r>
          </w:p>
        </w:tc>
        <w:tc>
          <w:tcPr>
            <w:tcW w:w="940" w:type="dxa"/>
            <w:vAlign w:val="center"/>
          </w:tcPr>
          <w:p w14:paraId="5FB4BB53"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0,061</w:t>
            </w:r>
          </w:p>
        </w:tc>
      </w:tr>
      <w:tr w:rsidR="00125D24" w:rsidRPr="00125D24" w14:paraId="5AEF7959" w14:textId="77777777" w:rsidTr="00A30BFE">
        <w:trPr>
          <w:jc w:val="center"/>
        </w:trPr>
        <w:tc>
          <w:tcPr>
            <w:tcW w:w="1696" w:type="dxa"/>
            <w:shd w:val="clear" w:color="auto" w:fill="auto"/>
            <w:vAlign w:val="center"/>
          </w:tcPr>
          <w:p w14:paraId="505B89D6" w14:textId="77777777" w:rsidR="00125D24" w:rsidRPr="00125D24" w:rsidRDefault="00125D24" w:rsidP="00125D24">
            <w:pPr>
              <w:spacing w:line="360" w:lineRule="auto"/>
              <w:rPr>
                <w:rFonts w:eastAsia="Calibri"/>
                <w:sz w:val="20"/>
                <w:szCs w:val="20"/>
                <w:lang w:val="es-EC" w:eastAsia="en-US"/>
              </w:rPr>
            </w:pPr>
            <w:r w:rsidRPr="00125D24">
              <w:rPr>
                <w:rFonts w:eastAsia="Calibri"/>
                <w:sz w:val="20"/>
                <w:szCs w:val="20"/>
                <w:lang w:val="es-EC" w:eastAsia="en-US"/>
              </w:rPr>
              <w:t>Elevado</w:t>
            </w:r>
          </w:p>
        </w:tc>
        <w:tc>
          <w:tcPr>
            <w:tcW w:w="1418" w:type="dxa"/>
            <w:shd w:val="clear" w:color="auto" w:fill="auto"/>
            <w:vAlign w:val="center"/>
          </w:tcPr>
          <w:p w14:paraId="62C3B1A1"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11</w:t>
            </w:r>
          </w:p>
        </w:tc>
        <w:tc>
          <w:tcPr>
            <w:tcW w:w="1276" w:type="dxa"/>
            <w:shd w:val="clear" w:color="auto" w:fill="auto"/>
            <w:vAlign w:val="center"/>
          </w:tcPr>
          <w:p w14:paraId="088253FE"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15,28</w:t>
            </w:r>
          </w:p>
        </w:tc>
        <w:tc>
          <w:tcPr>
            <w:tcW w:w="940" w:type="dxa"/>
            <w:vAlign w:val="center"/>
          </w:tcPr>
          <w:p w14:paraId="0ADCFD56"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0,085</w:t>
            </w:r>
          </w:p>
        </w:tc>
      </w:tr>
      <w:tr w:rsidR="00125D24" w:rsidRPr="00125D24" w14:paraId="6BFC1B4C" w14:textId="77777777" w:rsidTr="00A30BFE">
        <w:trPr>
          <w:jc w:val="center"/>
        </w:trPr>
        <w:tc>
          <w:tcPr>
            <w:tcW w:w="1696" w:type="dxa"/>
            <w:shd w:val="clear" w:color="auto" w:fill="auto"/>
            <w:vAlign w:val="center"/>
          </w:tcPr>
          <w:p w14:paraId="300F3282" w14:textId="77777777" w:rsidR="00125D24" w:rsidRPr="00125D24" w:rsidRDefault="00125D24" w:rsidP="00125D24">
            <w:pPr>
              <w:spacing w:line="360" w:lineRule="auto"/>
              <w:rPr>
                <w:rFonts w:eastAsia="Calibri"/>
                <w:sz w:val="20"/>
                <w:szCs w:val="20"/>
                <w:lang w:val="es-EC" w:eastAsia="en-US"/>
              </w:rPr>
            </w:pPr>
            <w:r w:rsidRPr="00125D24">
              <w:rPr>
                <w:rFonts w:eastAsia="Calibri"/>
                <w:sz w:val="20"/>
                <w:szCs w:val="20"/>
                <w:lang w:val="es-EC" w:eastAsia="en-US"/>
              </w:rPr>
              <w:t>Total</w:t>
            </w:r>
          </w:p>
        </w:tc>
        <w:tc>
          <w:tcPr>
            <w:tcW w:w="1418" w:type="dxa"/>
            <w:shd w:val="clear" w:color="auto" w:fill="auto"/>
            <w:vAlign w:val="center"/>
          </w:tcPr>
          <w:p w14:paraId="521183A3"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72</w:t>
            </w:r>
          </w:p>
        </w:tc>
        <w:tc>
          <w:tcPr>
            <w:tcW w:w="1276" w:type="dxa"/>
            <w:shd w:val="clear" w:color="auto" w:fill="auto"/>
            <w:vAlign w:val="center"/>
          </w:tcPr>
          <w:p w14:paraId="04F3D8F6"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100,0</w:t>
            </w:r>
          </w:p>
        </w:tc>
        <w:tc>
          <w:tcPr>
            <w:tcW w:w="940" w:type="dxa"/>
            <w:vAlign w:val="center"/>
          </w:tcPr>
          <w:p w14:paraId="19D7198E" w14:textId="77777777" w:rsidR="00125D24" w:rsidRPr="00125D24" w:rsidRDefault="00125D24" w:rsidP="00125D24">
            <w:pPr>
              <w:spacing w:line="360" w:lineRule="auto"/>
              <w:jc w:val="center"/>
              <w:rPr>
                <w:rFonts w:eastAsia="Calibri"/>
                <w:sz w:val="20"/>
                <w:szCs w:val="20"/>
                <w:lang w:val="es-EC" w:eastAsia="en-US"/>
              </w:rPr>
            </w:pPr>
            <w:r w:rsidRPr="00125D24">
              <w:rPr>
                <w:rFonts w:eastAsia="Calibri"/>
                <w:sz w:val="20"/>
                <w:szCs w:val="20"/>
                <w:lang w:val="es-EC" w:eastAsia="en-US"/>
              </w:rPr>
              <w:t>-</w:t>
            </w:r>
          </w:p>
        </w:tc>
      </w:tr>
    </w:tbl>
    <w:p w14:paraId="41B03416" w14:textId="77777777" w:rsidR="00125D24" w:rsidRPr="00125D24" w:rsidRDefault="00125D24" w:rsidP="00125D24">
      <w:pPr>
        <w:spacing w:line="360" w:lineRule="auto"/>
        <w:jc w:val="center"/>
        <w:rPr>
          <w:rFonts w:eastAsia="Calibri"/>
          <w:sz w:val="16"/>
          <w:szCs w:val="16"/>
          <w:lang w:val="es-EC" w:eastAsia="en-US"/>
        </w:rPr>
      </w:pPr>
      <w:r w:rsidRPr="00125D24">
        <w:rPr>
          <w:rFonts w:eastAsia="Calibri"/>
          <w:sz w:val="16"/>
          <w:szCs w:val="16"/>
          <w:lang w:val="es-EC" w:eastAsia="en-US"/>
        </w:rPr>
        <w:t>*p= 0,05</w:t>
      </w:r>
    </w:p>
    <w:p w14:paraId="1FCB050A" w14:textId="77777777" w:rsidR="00125D24" w:rsidRPr="00125D24" w:rsidRDefault="00125D24" w:rsidP="00125D24">
      <w:pPr>
        <w:spacing w:line="360" w:lineRule="auto"/>
        <w:jc w:val="both"/>
        <w:rPr>
          <w:rFonts w:eastAsia="Calibri"/>
          <w:b/>
          <w:lang w:val="es-EC" w:eastAsia="en-US"/>
        </w:rPr>
      </w:pPr>
    </w:p>
    <w:p w14:paraId="4A8D0A54" w14:textId="77777777" w:rsidR="00125D24" w:rsidRPr="00125D24" w:rsidRDefault="00125D24" w:rsidP="00125D24">
      <w:pPr>
        <w:spacing w:line="360" w:lineRule="auto"/>
        <w:jc w:val="both"/>
        <w:rPr>
          <w:rFonts w:eastAsia="Calibri"/>
          <w:b/>
          <w:lang w:val="es-EC" w:eastAsia="en-US"/>
        </w:rPr>
      </w:pPr>
    </w:p>
    <w:p w14:paraId="1FD20D1D" w14:textId="77777777" w:rsidR="00125D24" w:rsidRPr="00125D24" w:rsidRDefault="00125D24" w:rsidP="00125D24">
      <w:pPr>
        <w:spacing w:line="360" w:lineRule="auto"/>
        <w:jc w:val="center"/>
        <w:rPr>
          <w:rFonts w:eastAsia="Calibri"/>
          <w:b/>
          <w:sz w:val="32"/>
          <w:szCs w:val="32"/>
          <w:lang w:val="es-EC" w:eastAsia="en-US"/>
        </w:rPr>
      </w:pPr>
      <w:r w:rsidRPr="00125D24">
        <w:rPr>
          <w:rFonts w:eastAsia="Calibri"/>
          <w:b/>
          <w:sz w:val="32"/>
          <w:szCs w:val="32"/>
          <w:lang w:val="es-EC" w:eastAsia="en-US"/>
        </w:rPr>
        <w:t>DISCUSIÓN</w:t>
      </w:r>
    </w:p>
    <w:p w14:paraId="584DC7C8"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El LES es una enfermedad cuyas complicaciones pueden llegar a poner en peligro la vida de los pacientes. Conocer las características sociodemográficas de esta enfermedad ayuda a comprender sus mecanismos etiopatogénicos y trazar esquemas de actuación que disminuyan las </w:t>
      </w:r>
      <w:proofErr w:type="gramStart"/>
      <w:r w:rsidRPr="00125D24">
        <w:rPr>
          <w:rFonts w:eastAsia="Calibri"/>
          <w:lang w:val="es-EC" w:eastAsia="en-US"/>
        </w:rPr>
        <w:t>complicaciones.</w:t>
      </w:r>
      <w:r w:rsidRPr="00125D24">
        <w:rPr>
          <w:rFonts w:eastAsia="Calibri"/>
          <w:vertAlign w:val="superscript"/>
          <w:lang w:val="es-EC" w:eastAsia="en-US"/>
        </w:rPr>
        <w:t>(</w:t>
      </w:r>
      <w:proofErr w:type="gramEnd"/>
      <w:r w:rsidRPr="00125D24">
        <w:rPr>
          <w:rFonts w:eastAsia="Calibri"/>
          <w:vertAlign w:val="superscript"/>
          <w:lang w:val="es-EC" w:eastAsia="en-US"/>
        </w:rPr>
        <w:t>1,2)</w:t>
      </w:r>
    </w:p>
    <w:p w14:paraId="3AF630FA"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El promedio de edad de los pacientes en esta investigación estuvo por debajo de los 50 años de edad. Se describe que el LES afecta principalmente a mujeres en edad fértil; aunque no existe una explicación para este resultado, diversas hipótesis se refieren al papel que juegan los trastornos hormonales en su aparición, también se hace referencia a factores genéticos dentro de la etiopatogenia de esta enfermedad, la cual se describe con mayor frecuencia en mujeres en edad </w:t>
      </w:r>
      <w:proofErr w:type="gramStart"/>
      <w:r w:rsidRPr="00125D24">
        <w:rPr>
          <w:rFonts w:eastAsia="Calibri"/>
          <w:lang w:val="es-EC" w:eastAsia="en-US"/>
        </w:rPr>
        <w:t>fértil.</w:t>
      </w:r>
      <w:r w:rsidRPr="00125D24">
        <w:rPr>
          <w:rFonts w:eastAsia="Calibri"/>
          <w:vertAlign w:val="superscript"/>
          <w:lang w:val="es-EC" w:eastAsia="en-US"/>
        </w:rPr>
        <w:t>(</w:t>
      </w:r>
      <w:proofErr w:type="gramEnd"/>
      <w:r w:rsidRPr="00125D24">
        <w:rPr>
          <w:rFonts w:eastAsia="Calibri"/>
          <w:vertAlign w:val="superscript"/>
          <w:lang w:val="es-EC" w:eastAsia="en-US"/>
        </w:rPr>
        <w:t>12,13,14)</w:t>
      </w:r>
      <w:r w:rsidRPr="00125D24">
        <w:rPr>
          <w:rFonts w:eastAsia="Calibri"/>
          <w:lang w:val="es-EC" w:eastAsia="en-US"/>
        </w:rPr>
        <w:t xml:space="preserve"> </w:t>
      </w:r>
    </w:p>
    <w:p w14:paraId="11C1C130"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El tiempo de evolución predominante fue entre 1 y 5 años. Este dato reviste importancia desde el punto de vista clínico epidemiológico, ya que se describe que a mayor tiempo de evolución de la enfermedad mayor es el riesgo de aparición de </w:t>
      </w:r>
      <w:proofErr w:type="gramStart"/>
      <w:r w:rsidRPr="00125D24">
        <w:rPr>
          <w:rFonts w:eastAsia="Calibri"/>
          <w:lang w:val="es-EC" w:eastAsia="en-US"/>
        </w:rPr>
        <w:t>complicaciones.</w:t>
      </w:r>
      <w:r w:rsidRPr="00125D24">
        <w:rPr>
          <w:rFonts w:eastAsia="Calibri"/>
          <w:vertAlign w:val="superscript"/>
          <w:lang w:val="es-EC" w:eastAsia="en-US"/>
        </w:rPr>
        <w:t>(</w:t>
      </w:r>
      <w:proofErr w:type="gramEnd"/>
      <w:r w:rsidRPr="00125D24">
        <w:rPr>
          <w:rFonts w:eastAsia="Calibri"/>
          <w:vertAlign w:val="superscript"/>
          <w:lang w:val="es-EC" w:eastAsia="en-US"/>
        </w:rPr>
        <w:t>4,6)</w:t>
      </w:r>
      <w:r w:rsidRPr="00125D24">
        <w:rPr>
          <w:rFonts w:eastAsia="Calibri"/>
          <w:lang w:val="es-EC" w:eastAsia="en-US"/>
        </w:rPr>
        <w:t xml:space="preserve"> El daño sistémico acumulado genera apoptosis acelerada de las células de diferentes órganos, lo que provoca distintos grados de insuficiencia orgánica que afectan el adecuado funcionamiento del cuerpo humano.</w:t>
      </w:r>
      <w:r w:rsidRPr="00125D24">
        <w:rPr>
          <w:rFonts w:eastAsia="Calibri"/>
          <w:vertAlign w:val="superscript"/>
          <w:lang w:val="es-EC" w:eastAsia="en-US"/>
        </w:rPr>
        <w:t>(3,6,8)</w:t>
      </w:r>
    </w:p>
    <w:p w14:paraId="511D0429"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Las manifestaciones dermatológicas estuvieron presentes en la mayoría de los pacientes incluidos en la investigación. Este resultado avala el reporte realizado por </w:t>
      </w:r>
      <w:proofErr w:type="spellStart"/>
      <w:r w:rsidRPr="00125D24">
        <w:rPr>
          <w:rFonts w:eastAsia="Calibri"/>
          <w:i/>
          <w:iCs/>
          <w:lang w:val="es-EC" w:eastAsia="en-US"/>
        </w:rPr>
        <w:t>Solis</w:t>
      </w:r>
      <w:proofErr w:type="spellEnd"/>
      <w:r w:rsidRPr="00125D24">
        <w:rPr>
          <w:rFonts w:eastAsia="Calibri"/>
          <w:i/>
          <w:iCs/>
          <w:lang w:val="es-EC" w:eastAsia="en-US"/>
        </w:rPr>
        <w:t xml:space="preserve"> </w:t>
      </w:r>
      <w:r w:rsidRPr="00125D24">
        <w:rPr>
          <w:rFonts w:eastAsia="Calibri"/>
          <w:lang w:val="es-EC" w:eastAsia="en-US"/>
        </w:rPr>
        <w:t xml:space="preserve">y </w:t>
      </w:r>
      <w:proofErr w:type="gramStart"/>
      <w:r w:rsidRPr="00125D24">
        <w:rPr>
          <w:rFonts w:eastAsia="Calibri"/>
          <w:lang w:val="es-EC" w:eastAsia="en-US"/>
        </w:rPr>
        <w:t>otros</w:t>
      </w:r>
      <w:r w:rsidRPr="00125D24">
        <w:rPr>
          <w:rFonts w:eastAsia="Calibri"/>
          <w:vertAlign w:val="superscript"/>
          <w:lang w:val="es-EC" w:eastAsia="en-US"/>
        </w:rPr>
        <w:t>,(</w:t>
      </w:r>
      <w:proofErr w:type="gramEnd"/>
      <w:r w:rsidRPr="00125D24">
        <w:rPr>
          <w:rFonts w:eastAsia="Calibri"/>
          <w:vertAlign w:val="superscript"/>
          <w:lang w:val="es-EC" w:eastAsia="en-US"/>
        </w:rPr>
        <w:t>15)</w:t>
      </w:r>
      <w:r w:rsidRPr="00125D24">
        <w:rPr>
          <w:rFonts w:eastAsia="Calibri"/>
          <w:lang w:val="es-EC" w:eastAsia="en-US"/>
        </w:rPr>
        <w:t xml:space="preserve">quienes plantean, que la afectación dermatológica se encuentra dentro del grupo de manifestaciones extraarticulares que con mayor frecuencia se presentan en los pacientes con LES. Por su parte </w:t>
      </w:r>
      <w:r w:rsidRPr="00125D24">
        <w:rPr>
          <w:rFonts w:eastAsia="Calibri"/>
          <w:i/>
          <w:iCs/>
          <w:lang w:val="es-EC" w:eastAsia="en-US"/>
        </w:rPr>
        <w:t xml:space="preserve">González </w:t>
      </w:r>
      <w:r w:rsidRPr="00125D24">
        <w:rPr>
          <w:rFonts w:eastAsia="Calibri"/>
          <w:lang w:val="es-EC" w:eastAsia="en-US"/>
        </w:rPr>
        <w:t xml:space="preserve">y </w:t>
      </w:r>
      <w:proofErr w:type="gramStart"/>
      <w:r w:rsidRPr="00125D24">
        <w:rPr>
          <w:rFonts w:eastAsia="Calibri"/>
          <w:lang w:val="es-EC" w:eastAsia="en-US"/>
        </w:rPr>
        <w:t>otros,</w:t>
      </w:r>
      <w:r w:rsidRPr="00125D24">
        <w:rPr>
          <w:rFonts w:eastAsia="Calibri"/>
          <w:vertAlign w:val="superscript"/>
          <w:lang w:val="es-EC" w:eastAsia="en-US"/>
        </w:rPr>
        <w:t>(</w:t>
      </w:r>
      <w:proofErr w:type="gramEnd"/>
      <w:r w:rsidRPr="00125D24">
        <w:rPr>
          <w:rFonts w:eastAsia="Calibri"/>
          <w:vertAlign w:val="superscript"/>
          <w:lang w:val="es-EC" w:eastAsia="en-US"/>
        </w:rPr>
        <w:t>16)</w:t>
      </w:r>
      <w:r w:rsidRPr="00125D24">
        <w:rPr>
          <w:rFonts w:eastAsia="Calibri"/>
          <w:lang w:val="es-EC" w:eastAsia="en-US"/>
        </w:rPr>
        <w:t xml:space="preserve"> también describen una elevada prevalencia de manifestaciones dermatológicas en pacientes con esta enfermedad.</w:t>
      </w:r>
    </w:p>
    <w:p w14:paraId="61357BCC"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lastRenderedPageBreak/>
        <w:t xml:space="preserve">Por su parte, </w:t>
      </w:r>
      <w:r w:rsidRPr="00125D24">
        <w:rPr>
          <w:rFonts w:eastAsia="Calibri"/>
          <w:i/>
          <w:iCs/>
          <w:lang w:val="es-EC" w:eastAsia="en-US"/>
        </w:rPr>
        <w:t xml:space="preserve">Rodríguez </w:t>
      </w:r>
      <w:r w:rsidRPr="00125D24">
        <w:rPr>
          <w:rFonts w:eastAsia="Calibri"/>
          <w:lang w:val="es-EC" w:eastAsia="en-US"/>
        </w:rPr>
        <w:t xml:space="preserve">y </w:t>
      </w:r>
      <w:proofErr w:type="gramStart"/>
      <w:r w:rsidRPr="00125D24">
        <w:rPr>
          <w:rFonts w:eastAsia="Calibri"/>
          <w:lang w:val="es-EC" w:eastAsia="en-US"/>
        </w:rPr>
        <w:t>otros,</w:t>
      </w:r>
      <w:r w:rsidRPr="00125D24">
        <w:rPr>
          <w:rFonts w:eastAsia="Calibri"/>
          <w:vertAlign w:val="superscript"/>
          <w:lang w:val="es-EC" w:eastAsia="en-US"/>
        </w:rPr>
        <w:t>(</w:t>
      </w:r>
      <w:proofErr w:type="gramEnd"/>
      <w:r w:rsidRPr="00125D24">
        <w:rPr>
          <w:rFonts w:eastAsia="Calibri"/>
          <w:vertAlign w:val="superscript"/>
          <w:lang w:val="es-EC" w:eastAsia="en-US"/>
        </w:rPr>
        <w:t>17)</w:t>
      </w:r>
      <w:r w:rsidRPr="00125D24">
        <w:rPr>
          <w:rFonts w:eastAsia="Calibri"/>
          <w:lang w:val="es-EC" w:eastAsia="en-US"/>
        </w:rPr>
        <w:t xml:space="preserve"> describen a las manifestaciones dermatológicas como elementos de gran valor en la actividad del LES; destacan que su aparición coincide con picos de actividad de la enfermedad y la asocian sobre todo a la exposición solar sin medios de protección. También </w:t>
      </w:r>
      <w:r w:rsidRPr="00125D24">
        <w:rPr>
          <w:rFonts w:eastAsia="Calibri"/>
          <w:i/>
          <w:iCs/>
          <w:lang w:val="es-EC" w:eastAsia="en-US"/>
        </w:rPr>
        <w:t xml:space="preserve">Gil Armenteros </w:t>
      </w:r>
      <w:r w:rsidRPr="00125D24">
        <w:rPr>
          <w:rFonts w:eastAsia="Calibri"/>
          <w:lang w:val="es-EC" w:eastAsia="en-US"/>
        </w:rPr>
        <w:t xml:space="preserve">y </w:t>
      </w:r>
      <w:proofErr w:type="gramStart"/>
      <w:r w:rsidRPr="00125D24">
        <w:rPr>
          <w:rFonts w:eastAsia="Calibri"/>
          <w:lang w:val="es-EC" w:eastAsia="en-US"/>
        </w:rPr>
        <w:t>otros,</w:t>
      </w:r>
      <w:r w:rsidRPr="00125D24">
        <w:rPr>
          <w:rFonts w:eastAsia="Calibri"/>
          <w:vertAlign w:val="superscript"/>
          <w:lang w:val="es-EC" w:eastAsia="en-US"/>
        </w:rPr>
        <w:t>(</w:t>
      </w:r>
      <w:proofErr w:type="gramEnd"/>
      <w:r w:rsidRPr="00125D24">
        <w:rPr>
          <w:rFonts w:eastAsia="Calibri"/>
          <w:vertAlign w:val="superscript"/>
          <w:lang w:val="es-EC" w:eastAsia="en-US"/>
        </w:rPr>
        <w:t>9)</w:t>
      </w:r>
      <w:r w:rsidRPr="00125D24">
        <w:rPr>
          <w:rFonts w:eastAsia="Calibri"/>
          <w:lang w:val="es-EC" w:eastAsia="en-US"/>
        </w:rPr>
        <w:t xml:space="preserve"> reportan una serie de complicaciones de la enfermedad que incluyen afecciones dermatológicas, lo cual ha sido informado en otros estudios, como el realizado por </w:t>
      </w:r>
      <w:proofErr w:type="spellStart"/>
      <w:r w:rsidRPr="00125D24">
        <w:rPr>
          <w:rFonts w:eastAsia="Calibri"/>
          <w:i/>
          <w:iCs/>
          <w:lang w:val="es-EC" w:eastAsia="en-US"/>
        </w:rPr>
        <w:t>Solis</w:t>
      </w:r>
      <w:proofErr w:type="spellEnd"/>
      <w:r w:rsidRPr="00125D24">
        <w:rPr>
          <w:rFonts w:eastAsia="Calibri"/>
          <w:i/>
          <w:iCs/>
          <w:lang w:val="es-EC" w:eastAsia="en-US"/>
        </w:rPr>
        <w:t xml:space="preserve"> Cartas </w:t>
      </w:r>
      <w:r w:rsidRPr="00125D24">
        <w:rPr>
          <w:rFonts w:eastAsia="Calibri"/>
          <w:lang w:val="es-EC" w:eastAsia="en-US"/>
        </w:rPr>
        <w:t>y otros.</w:t>
      </w:r>
      <w:r w:rsidRPr="00125D24">
        <w:rPr>
          <w:rFonts w:eastAsia="Calibri"/>
          <w:vertAlign w:val="superscript"/>
          <w:lang w:val="es-EC" w:eastAsia="en-US"/>
        </w:rPr>
        <w:t>(18)</w:t>
      </w:r>
    </w:p>
    <w:p w14:paraId="5BDB3852"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La erupción malar fue la manifestación dermatológica específica de la enfermedad que con mayor frecuencia fue referida por los pacientes encuestados; otras manifestaciones específicas que también fueron referidas incluyen el lupus ampolloso, las lesiones psoriasiformes y la paniculitis lúpica. Esta última, es una manifestación dermatológica crónica de mal pronóstico y se observa en pacientes de largo tiempo de evolución o en aquellos casos, en los cuales no se ha podido controlar la actividad clínica del </w:t>
      </w:r>
      <w:proofErr w:type="gramStart"/>
      <w:r w:rsidRPr="00125D24">
        <w:rPr>
          <w:rFonts w:eastAsia="Calibri"/>
          <w:lang w:val="es-EC" w:eastAsia="en-US"/>
        </w:rPr>
        <w:t>LES.</w:t>
      </w:r>
      <w:r w:rsidRPr="00125D24">
        <w:rPr>
          <w:rFonts w:eastAsia="Calibri"/>
          <w:vertAlign w:val="superscript"/>
          <w:lang w:val="es-EC" w:eastAsia="en-US"/>
        </w:rPr>
        <w:t>(</w:t>
      </w:r>
      <w:proofErr w:type="gramEnd"/>
      <w:r w:rsidRPr="00125D24">
        <w:rPr>
          <w:rFonts w:eastAsia="Calibri"/>
          <w:vertAlign w:val="superscript"/>
          <w:lang w:val="es-EC" w:eastAsia="en-US"/>
        </w:rPr>
        <w:t>6,9,11)</w:t>
      </w:r>
    </w:p>
    <w:p w14:paraId="040C7B42"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Dentro de las manifestaciones inespecíficas del LES, el </w:t>
      </w:r>
      <w:proofErr w:type="spellStart"/>
      <w:r w:rsidRPr="00125D24">
        <w:rPr>
          <w:rFonts w:eastAsia="Calibri"/>
          <w:lang w:val="es-EC" w:eastAsia="en-US"/>
        </w:rPr>
        <w:t>livedo</w:t>
      </w:r>
      <w:proofErr w:type="spellEnd"/>
      <w:r w:rsidRPr="00125D24">
        <w:rPr>
          <w:rFonts w:eastAsia="Calibri"/>
          <w:lang w:val="es-EC" w:eastAsia="en-US"/>
        </w:rPr>
        <w:t xml:space="preserve"> reticular fue la de mayor frecuencia, aunque también existieron pacientes que refirieron alopecia e infartos digitales. La presencia de estas manifestaciones, aunque no son específicas de los pacientes con LES, pueden ser consideradas como un elemento de sospecha de la enfermedad; por lo que se debe realizar una búsqueda activa de este tipo de afectación para realizar el diagnóstico precoz.</w:t>
      </w:r>
    </w:p>
    <w:p w14:paraId="6DE141CE"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El mayor porcentaje de pacientes refirió utilizar bloqueador solar; sin embargo, solo un porcentaje reducido utiliza otros métodos de protección. Los pacientes deben protegerse de distintas maneras y no solo con bloqueadores solares, ya que tienen un tiempo de acción limitado y es necesaria su aplicación frecuente.</w:t>
      </w:r>
    </w:p>
    <w:p w14:paraId="75A669D4"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 xml:space="preserve">El bajo nivel de conocimientos identificado, sobre la importancia de la protección solar, refuerza la necesidad de realizar campañas de educación para la salud encaminadas a elevar el nivel de conocimientos de la población, sobre el daño que pueden generar las radiaciones solares al estado natural de la piel y específicamente en pacientes con LES. Esta constituye una actividad prioritaria para los profesionales de la salud y especialmente para los especialistas, que tienen la responsabilidad de brindar asistencia médica a los pacientes con </w:t>
      </w:r>
      <w:proofErr w:type="gramStart"/>
      <w:r w:rsidRPr="00125D24">
        <w:rPr>
          <w:rFonts w:eastAsia="Calibri"/>
          <w:lang w:val="es-EC" w:eastAsia="en-US"/>
        </w:rPr>
        <w:t>LES.</w:t>
      </w:r>
      <w:r w:rsidRPr="00125D24">
        <w:rPr>
          <w:rFonts w:eastAsia="Calibri"/>
          <w:vertAlign w:val="superscript"/>
          <w:lang w:val="es-EC" w:eastAsia="en-US"/>
        </w:rPr>
        <w:t>(</w:t>
      </w:r>
      <w:proofErr w:type="gramEnd"/>
      <w:r w:rsidRPr="00125D24">
        <w:rPr>
          <w:rFonts w:eastAsia="Calibri"/>
          <w:vertAlign w:val="superscript"/>
          <w:lang w:val="es-EC" w:eastAsia="en-US"/>
        </w:rPr>
        <w:t>19)</w:t>
      </w:r>
    </w:p>
    <w:p w14:paraId="0C36DCBC" w14:textId="77777777" w:rsidR="00125D24" w:rsidRPr="00125D24" w:rsidRDefault="00125D24" w:rsidP="00125D24">
      <w:pPr>
        <w:spacing w:line="360" w:lineRule="auto"/>
        <w:jc w:val="both"/>
        <w:rPr>
          <w:rFonts w:eastAsia="Calibri"/>
          <w:bCs/>
          <w:lang w:val="es-EC" w:eastAsia="en-US"/>
        </w:rPr>
      </w:pPr>
      <w:r w:rsidRPr="00125D24">
        <w:rPr>
          <w:rFonts w:eastAsia="Calibri"/>
          <w:bCs/>
          <w:lang w:val="es-EC" w:eastAsia="en-US"/>
        </w:rPr>
        <w:t xml:space="preserve">El principal aporte científico está dado por ser la primera investigación que se desarrolla en la provincia de Chimborazo en pacientes con LES, orientada hacia las manifestaciones dermatológicas de la </w:t>
      </w:r>
      <w:r w:rsidRPr="00125D24">
        <w:rPr>
          <w:rFonts w:eastAsia="Calibri"/>
          <w:bCs/>
          <w:lang w:val="es-EC" w:eastAsia="en-US"/>
        </w:rPr>
        <w:lastRenderedPageBreak/>
        <w:t>enfermedad y sus formas de prevención. Abre el camino al desarrollo de otros estudios que contribuyan a mejorar el estado de salud y la calidad de vida de pacientes con enfermedades reumáticas, como el LES. Las limitaciones del estudio estuvieron dadas por el escaso número de pacientes con LES identificados.</w:t>
      </w:r>
    </w:p>
    <w:p w14:paraId="2FBECF5F" w14:textId="77777777" w:rsidR="00125D24" w:rsidRPr="00125D24" w:rsidRDefault="00125D24" w:rsidP="00125D24">
      <w:pPr>
        <w:spacing w:line="360" w:lineRule="auto"/>
        <w:jc w:val="both"/>
        <w:rPr>
          <w:rFonts w:eastAsia="Calibri"/>
          <w:lang w:val="es-EC" w:eastAsia="en-US"/>
        </w:rPr>
      </w:pPr>
      <w:r w:rsidRPr="00125D24">
        <w:rPr>
          <w:rFonts w:eastAsia="Calibri"/>
          <w:lang w:val="es-ES" w:eastAsia="en-US"/>
        </w:rPr>
        <w:t xml:space="preserve">Las manifestaciones dermatológicas más frecuentes en el curso evolutivo del lupus fueron el </w:t>
      </w:r>
      <w:proofErr w:type="spellStart"/>
      <w:r w:rsidRPr="00125D24">
        <w:rPr>
          <w:rFonts w:eastAsia="Calibri"/>
          <w:i/>
          <w:iCs/>
          <w:lang w:val="es-ES" w:eastAsia="en-US"/>
        </w:rPr>
        <w:t>rash</w:t>
      </w:r>
      <w:proofErr w:type="spellEnd"/>
      <w:r w:rsidRPr="00125D24">
        <w:rPr>
          <w:rFonts w:eastAsia="Calibri"/>
          <w:lang w:val="es-ES" w:eastAsia="en-US"/>
        </w:rPr>
        <w:t xml:space="preserve"> malar, </w:t>
      </w:r>
      <w:proofErr w:type="spellStart"/>
      <w:r w:rsidRPr="00125D24">
        <w:rPr>
          <w:rFonts w:eastAsia="Calibri"/>
          <w:lang w:val="es-ES" w:eastAsia="en-US"/>
        </w:rPr>
        <w:t>livedo</w:t>
      </w:r>
      <w:proofErr w:type="spellEnd"/>
      <w:r w:rsidRPr="00125D24">
        <w:rPr>
          <w:rFonts w:eastAsia="Calibri"/>
          <w:lang w:val="es-ES" w:eastAsia="en-US"/>
        </w:rPr>
        <w:t xml:space="preserve"> reticular y la alopecia.</w:t>
      </w:r>
    </w:p>
    <w:p w14:paraId="46263665" w14:textId="77777777" w:rsidR="00125D24" w:rsidRPr="00125D24" w:rsidRDefault="00125D24" w:rsidP="00125D24">
      <w:pPr>
        <w:spacing w:line="360" w:lineRule="auto"/>
        <w:jc w:val="both"/>
        <w:rPr>
          <w:rFonts w:eastAsia="Calibri"/>
          <w:lang w:val="es-EC" w:eastAsia="en-US"/>
        </w:rPr>
      </w:pPr>
    </w:p>
    <w:p w14:paraId="43019416" w14:textId="77777777" w:rsidR="00125D24" w:rsidRPr="00125D24" w:rsidRDefault="00125D24" w:rsidP="00125D24">
      <w:pPr>
        <w:spacing w:line="360" w:lineRule="auto"/>
        <w:jc w:val="both"/>
        <w:rPr>
          <w:rFonts w:eastAsia="Calibri"/>
          <w:lang w:val="es-EC" w:eastAsia="en-US"/>
        </w:rPr>
      </w:pPr>
    </w:p>
    <w:p w14:paraId="2E9AF034" w14:textId="77777777" w:rsidR="00125D24" w:rsidRPr="00125D24" w:rsidRDefault="00125D24" w:rsidP="00125D24">
      <w:pPr>
        <w:spacing w:line="360" w:lineRule="auto"/>
        <w:jc w:val="center"/>
        <w:rPr>
          <w:rFonts w:eastAsia="Calibri"/>
          <w:b/>
          <w:sz w:val="32"/>
          <w:szCs w:val="32"/>
          <w:lang w:val="es-EC" w:eastAsia="en-US"/>
        </w:rPr>
      </w:pPr>
      <w:r w:rsidRPr="00125D24">
        <w:rPr>
          <w:rFonts w:eastAsia="Calibri"/>
          <w:b/>
          <w:sz w:val="32"/>
          <w:szCs w:val="32"/>
          <w:lang w:val="es-EC" w:eastAsia="en-US"/>
        </w:rPr>
        <w:t>REFERENCIAS BIBLIOGRÁFICAS</w:t>
      </w:r>
    </w:p>
    <w:p w14:paraId="08FDB710"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 Ortega </w:t>
      </w:r>
      <w:proofErr w:type="spellStart"/>
      <w:r w:rsidRPr="00125D24">
        <w:rPr>
          <w:rFonts w:eastAsia="Calibri"/>
          <w:lang w:val="es-EC" w:eastAsia="en-US"/>
        </w:rPr>
        <w:t>Sotolongo</w:t>
      </w:r>
      <w:proofErr w:type="spellEnd"/>
      <w:r w:rsidRPr="00125D24">
        <w:rPr>
          <w:rFonts w:eastAsia="Calibri"/>
          <w:lang w:val="es-EC" w:eastAsia="en-US"/>
        </w:rPr>
        <w:t xml:space="preserve"> M, </w:t>
      </w:r>
      <w:proofErr w:type="spellStart"/>
      <w:r w:rsidRPr="00125D24">
        <w:rPr>
          <w:rFonts w:eastAsia="Calibri"/>
          <w:lang w:val="es-EC" w:eastAsia="en-US"/>
        </w:rPr>
        <w:t>Luaces</w:t>
      </w:r>
      <w:proofErr w:type="spellEnd"/>
      <w:r w:rsidRPr="00125D24">
        <w:rPr>
          <w:rFonts w:eastAsia="Calibri"/>
          <w:lang w:val="es-EC" w:eastAsia="en-US"/>
        </w:rPr>
        <w:t xml:space="preserve"> Martínez Á, Nápoles </w:t>
      </w:r>
      <w:proofErr w:type="spellStart"/>
      <w:r w:rsidRPr="00125D24">
        <w:rPr>
          <w:rFonts w:eastAsia="Calibri"/>
          <w:lang w:val="es-EC" w:eastAsia="en-US"/>
        </w:rPr>
        <w:t>Alvarez</w:t>
      </w:r>
      <w:proofErr w:type="spellEnd"/>
      <w:r w:rsidRPr="00125D24">
        <w:rPr>
          <w:rFonts w:eastAsia="Calibri"/>
          <w:lang w:val="es-EC" w:eastAsia="en-US"/>
        </w:rPr>
        <w:t xml:space="preserve"> A, Reyes Pineda Y, Gil Armenteros RG, Ventura Muñoz M. Afectaciones oftalmológicas en pacientes con enfermedades reumáticas.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2016 [acceso: 27/07/2022];18(1):11-6. Disponible en: </w:t>
      </w:r>
      <w:hyperlink r:id="rId16" w:history="1">
        <w:r w:rsidRPr="00125D24">
          <w:rPr>
            <w:rFonts w:eastAsia="Calibri"/>
            <w:color w:val="0563C1"/>
            <w:lang w:val="es-EC" w:eastAsia="en-US"/>
          </w:rPr>
          <w:t>http://scielo.sld.cu/scielo.php?script=sci_arttext&amp;pid=S1817-59962016000100003&amp;lng=es</w:t>
        </w:r>
      </w:hyperlink>
      <w:r w:rsidRPr="00125D24">
        <w:rPr>
          <w:rFonts w:eastAsia="Calibri"/>
          <w:lang w:val="es-EC" w:eastAsia="en-US"/>
        </w:rPr>
        <w:t xml:space="preserve"> </w:t>
      </w:r>
    </w:p>
    <w:p w14:paraId="08648ED2"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2. </w:t>
      </w:r>
      <w:proofErr w:type="spellStart"/>
      <w:r w:rsidRPr="00125D24">
        <w:rPr>
          <w:rFonts w:eastAsia="Calibri"/>
          <w:lang w:val="es-EC" w:eastAsia="en-US"/>
        </w:rPr>
        <w:t>Solis</w:t>
      </w:r>
      <w:proofErr w:type="spellEnd"/>
      <w:r w:rsidRPr="00125D24">
        <w:rPr>
          <w:rFonts w:eastAsia="Calibri"/>
          <w:lang w:val="es-EC" w:eastAsia="en-US"/>
        </w:rPr>
        <w:t xml:space="preserve"> Cartas U, </w:t>
      </w:r>
      <w:proofErr w:type="spellStart"/>
      <w:r w:rsidRPr="00125D24">
        <w:rPr>
          <w:rFonts w:eastAsia="Calibri"/>
          <w:lang w:val="es-EC" w:eastAsia="en-US"/>
        </w:rPr>
        <w:t>Poalasín</w:t>
      </w:r>
      <w:proofErr w:type="spellEnd"/>
      <w:r w:rsidRPr="00125D24">
        <w:rPr>
          <w:rFonts w:eastAsia="Calibri"/>
          <w:lang w:val="es-EC" w:eastAsia="en-US"/>
        </w:rPr>
        <w:t xml:space="preserve"> </w:t>
      </w:r>
      <w:proofErr w:type="spellStart"/>
      <w:r w:rsidRPr="00125D24">
        <w:rPr>
          <w:rFonts w:eastAsia="Calibri"/>
          <w:lang w:val="es-EC" w:eastAsia="en-US"/>
        </w:rPr>
        <w:t>Narvaez</w:t>
      </w:r>
      <w:proofErr w:type="spellEnd"/>
      <w:r w:rsidRPr="00125D24">
        <w:rPr>
          <w:rFonts w:eastAsia="Calibri"/>
          <w:lang w:val="es-EC" w:eastAsia="en-US"/>
        </w:rPr>
        <w:t xml:space="preserve"> L, Quintero Chacón G, Muñoz Balbín M, Lay </w:t>
      </w:r>
      <w:proofErr w:type="spellStart"/>
      <w:r w:rsidRPr="00125D24">
        <w:rPr>
          <w:rFonts w:eastAsia="Calibri"/>
          <w:lang w:val="es-EC" w:eastAsia="en-US"/>
        </w:rPr>
        <w:t>Wuillians</w:t>
      </w:r>
      <w:proofErr w:type="spellEnd"/>
      <w:r w:rsidRPr="00125D24">
        <w:rPr>
          <w:rFonts w:eastAsia="Calibri"/>
          <w:lang w:val="es-EC" w:eastAsia="en-US"/>
        </w:rPr>
        <w:t xml:space="preserve"> M, </w:t>
      </w:r>
      <w:proofErr w:type="spellStart"/>
      <w:r w:rsidRPr="00125D24">
        <w:rPr>
          <w:rFonts w:eastAsia="Calibri"/>
          <w:lang w:val="es-EC" w:eastAsia="en-US"/>
        </w:rPr>
        <w:t>Solis</w:t>
      </w:r>
      <w:proofErr w:type="spellEnd"/>
      <w:r w:rsidRPr="00125D24">
        <w:rPr>
          <w:rFonts w:eastAsia="Calibri"/>
          <w:lang w:val="es-EC" w:eastAsia="en-US"/>
        </w:rPr>
        <w:t xml:space="preserve"> Cartas E. Características clínico epidemiológicas de la enfermedad de </w:t>
      </w:r>
      <w:proofErr w:type="spellStart"/>
      <w:r w:rsidRPr="00125D24">
        <w:rPr>
          <w:rFonts w:eastAsia="Calibri"/>
          <w:lang w:val="es-EC" w:eastAsia="en-US"/>
        </w:rPr>
        <w:t>Behçet</w:t>
      </w:r>
      <w:proofErr w:type="spellEnd"/>
      <w:r w:rsidRPr="00125D24">
        <w:rPr>
          <w:rFonts w:eastAsia="Calibri"/>
          <w:lang w:val="es-EC" w:eastAsia="en-US"/>
        </w:rPr>
        <w:t xml:space="preserve">.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2016[acceso: 25/07/2022];18(1):3-10. Disponible en: </w:t>
      </w:r>
      <w:hyperlink r:id="rId17" w:history="1">
        <w:r w:rsidRPr="00125D24">
          <w:rPr>
            <w:rFonts w:eastAsia="Calibri"/>
            <w:color w:val="0563C1"/>
            <w:lang w:val="es-EC" w:eastAsia="en-US"/>
          </w:rPr>
          <w:t>http://scielo.sld.cu/scielo.php?script=sci_arttext&amp;pid=S1817-59962016000100002&amp;lng=es</w:t>
        </w:r>
      </w:hyperlink>
    </w:p>
    <w:p w14:paraId="14C7D600" w14:textId="77777777" w:rsidR="00125D24" w:rsidRPr="00125D24" w:rsidRDefault="00125D24" w:rsidP="00125D24">
      <w:pPr>
        <w:spacing w:line="360" w:lineRule="auto"/>
        <w:rPr>
          <w:rFonts w:eastAsia="Calibri"/>
          <w:lang w:val="es-EC" w:eastAsia="en-US"/>
        </w:rPr>
      </w:pPr>
      <w:r w:rsidRPr="00125D24">
        <w:rPr>
          <w:rFonts w:eastAsia="Calibri"/>
          <w:lang w:val="en-US" w:eastAsia="en-US"/>
        </w:rPr>
        <w:t xml:space="preserve">3. Solis Cartas U, </w:t>
      </w:r>
      <w:proofErr w:type="spellStart"/>
      <w:r w:rsidRPr="00125D24">
        <w:rPr>
          <w:rFonts w:eastAsia="Calibri"/>
          <w:lang w:val="en-US" w:eastAsia="en-US"/>
        </w:rPr>
        <w:t>Morejón</w:t>
      </w:r>
      <w:proofErr w:type="spellEnd"/>
      <w:r w:rsidRPr="00125D24">
        <w:rPr>
          <w:rFonts w:eastAsia="Calibri"/>
          <w:lang w:val="en-US" w:eastAsia="en-US"/>
        </w:rPr>
        <w:t xml:space="preserve"> Gómez JA, de </w:t>
      </w:r>
      <w:proofErr w:type="spellStart"/>
      <w:r w:rsidRPr="00125D24">
        <w:rPr>
          <w:rFonts w:eastAsia="Calibri"/>
          <w:lang w:val="en-US" w:eastAsia="en-US"/>
        </w:rPr>
        <w:t>Armas</w:t>
      </w:r>
      <w:proofErr w:type="spellEnd"/>
      <w:r w:rsidRPr="00125D24">
        <w:rPr>
          <w:rFonts w:eastAsia="Calibri"/>
          <w:lang w:val="en-US" w:eastAsia="en-US"/>
        </w:rPr>
        <w:t xml:space="preserve"> Hernández A. Ankylosing Spondylitis and Illness of </w:t>
      </w:r>
      <w:proofErr w:type="gramStart"/>
      <w:r w:rsidRPr="00125D24">
        <w:rPr>
          <w:rFonts w:eastAsia="Calibri"/>
          <w:lang w:val="en-US" w:eastAsia="en-US"/>
        </w:rPr>
        <w:t>Von</w:t>
      </w:r>
      <w:proofErr w:type="gramEnd"/>
      <w:r w:rsidRPr="00125D24">
        <w:rPr>
          <w:rFonts w:eastAsia="Calibri"/>
          <w:lang w:val="en-US" w:eastAsia="en-US"/>
        </w:rPr>
        <w:t xml:space="preserve"> </w:t>
      </w:r>
      <w:proofErr w:type="spellStart"/>
      <w:r w:rsidRPr="00125D24">
        <w:rPr>
          <w:rFonts w:eastAsia="Calibri"/>
          <w:lang w:val="en-US" w:eastAsia="en-US"/>
        </w:rPr>
        <w:t>Recklinhausen</w:t>
      </w:r>
      <w:proofErr w:type="spellEnd"/>
      <w:r w:rsidRPr="00125D24">
        <w:rPr>
          <w:rFonts w:eastAsia="Calibri"/>
          <w:lang w:val="en-US" w:eastAsia="en-US"/>
        </w:rPr>
        <w:t xml:space="preserve">. An uncommon association.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2014 [acceso: 24/07/2022];16(2):240-4. Disponible en: </w:t>
      </w:r>
      <w:hyperlink r:id="rId18" w:history="1">
        <w:r w:rsidRPr="00125D24">
          <w:rPr>
            <w:rFonts w:eastAsia="Calibri"/>
            <w:color w:val="0563C1"/>
            <w:lang w:val="es-EC" w:eastAsia="en-US"/>
          </w:rPr>
          <w:t>http://scielo.sld.cu/scielo.php?script=sci_arttext&amp;pid=S1817-59962014000200010&amp;lng=es</w:t>
        </w:r>
      </w:hyperlink>
      <w:r w:rsidRPr="00125D24">
        <w:rPr>
          <w:rFonts w:eastAsia="Calibri"/>
          <w:lang w:val="es-EC" w:eastAsia="en-US"/>
        </w:rPr>
        <w:t xml:space="preserve"> </w:t>
      </w:r>
    </w:p>
    <w:p w14:paraId="51696AF5"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4. Reyes </w:t>
      </w:r>
      <w:proofErr w:type="spellStart"/>
      <w:r w:rsidRPr="00125D24">
        <w:rPr>
          <w:rFonts w:eastAsia="Calibri"/>
          <w:lang w:val="es-EC" w:eastAsia="en-US"/>
        </w:rPr>
        <w:t>Reyes</w:t>
      </w:r>
      <w:proofErr w:type="spellEnd"/>
      <w:r w:rsidRPr="00125D24">
        <w:rPr>
          <w:rFonts w:eastAsia="Calibri"/>
          <w:lang w:val="es-EC" w:eastAsia="en-US"/>
        </w:rPr>
        <w:t xml:space="preserve"> E, Pupo Rodríguez </w:t>
      </w:r>
      <w:proofErr w:type="spellStart"/>
      <w:r w:rsidRPr="00125D24">
        <w:rPr>
          <w:rFonts w:eastAsia="Calibri"/>
          <w:lang w:val="es-EC" w:eastAsia="en-US"/>
        </w:rPr>
        <w:t>OL</w:t>
      </w:r>
      <w:proofErr w:type="spellEnd"/>
      <w:r w:rsidRPr="00125D24">
        <w:rPr>
          <w:rFonts w:eastAsia="Calibri"/>
          <w:lang w:val="es-EC" w:eastAsia="en-US"/>
        </w:rPr>
        <w:t xml:space="preserve">, Bello Rodríguez MM. </w:t>
      </w:r>
      <w:proofErr w:type="spellStart"/>
      <w:r w:rsidRPr="00125D24">
        <w:rPr>
          <w:rFonts w:eastAsia="Calibri"/>
          <w:lang w:val="es-EC" w:eastAsia="en-US"/>
        </w:rPr>
        <w:t>Inmunogenética</w:t>
      </w:r>
      <w:proofErr w:type="spellEnd"/>
      <w:r w:rsidRPr="00125D24">
        <w:rPr>
          <w:rFonts w:eastAsia="Calibri"/>
          <w:lang w:val="es-EC" w:eastAsia="en-US"/>
        </w:rPr>
        <w:t xml:space="preserve"> de las </w:t>
      </w:r>
      <w:proofErr w:type="spellStart"/>
      <w:r w:rsidRPr="00125D24">
        <w:rPr>
          <w:rFonts w:eastAsia="Calibri"/>
          <w:lang w:val="es-EC" w:eastAsia="en-US"/>
        </w:rPr>
        <w:t>espondiloartropatías</w:t>
      </w:r>
      <w:proofErr w:type="spellEnd"/>
      <w:r w:rsidRPr="00125D24">
        <w:rPr>
          <w:rFonts w:eastAsia="Calibri"/>
          <w:lang w:val="es-EC" w:eastAsia="en-US"/>
        </w:rPr>
        <w:t xml:space="preserve">. Revista Electrónica Dr. Zoilo E. </w:t>
      </w:r>
      <w:proofErr w:type="spellStart"/>
      <w:r w:rsidRPr="00125D24">
        <w:rPr>
          <w:rFonts w:eastAsia="Calibri"/>
          <w:lang w:val="es-EC" w:eastAsia="en-US"/>
        </w:rPr>
        <w:t>Marinello</w:t>
      </w:r>
      <w:proofErr w:type="spellEnd"/>
      <w:r w:rsidRPr="00125D24">
        <w:rPr>
          <w:rFonts w:eastAsia="Calibri"/>
          <w:lang w:val="es-EC" w:eastAsia="en-US"/>
        </w:rPr>
        <w:t xml:space="preserve"> Vidaurreta. 2016 [acceso: 24/07/2022];41(5</w:t>
      </w:r>
      <w:proofErr w:type="gramStart"/>
      <w:r w:rsidRPr="00125D24">
        <w:rPr>
          <w:rFonts w:eastAsia="Calibri"/>
          <w:lang w:val="es-EC" w:eastAsia="en-US"/>
        </w:rPr>
        <w:t>):[</w:t>
      </w:r>
      <w:proofErr w:type="gramEnd"/>
      <w:r w:rsidRPr="00125D24">
        <w:rPr>
          <w:rFonts w:eastAsia="Calibri"/>
          <w:lang w:val="es-EC" w:eastAsia="en-US"/>
        </w:rPr>
        <w:t xml:space="preserve">aprox. 7 p.]. Disponible en: </w:t>
      </w:r>
      <w:hyperlink r:id="rId19" w:history="1">
        <w:r w:rsidRPr="00125D24">
          <w:rPr>
            <w:rFonts w:eastAsia="Calibri"/>
            <w:color w:val="0563C1"/>
            <w:lang w:val="es-EC" w:eastAsia="en-US"/>
          </w:rPr>
          <w:t>http://revzoilomarinello.sld.cu/index.php/zmv/article/view/717</w:t>
        </w:r>
      </w:hyperlink>
      <w:r w:rsidRPr="00125D24">
        <w:rPr>
          <w:rFonts w:eastAsia="Calibri"/>
          <w:lang w:val="es-EC" w:eastAsia="en-US"/>
        </w:rPr>
        <w:t xml:space="preserve"> </w:t>
      </w:r>
    </w:p>
    <w:p w14:paraId="5439123E"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5. </w:t>
      </w:r>
      <w:proofErr w:type="spellStart"/>
      <w:r w:rsidRPr="00125D24">
        <w:rPr>
          <w:rFonts w:eastAsia="Calibri"/>
          <w:lang w:val="es-EC" w:eastAsia="en-US"/>
        </w:rPr>
        <w:t>Solis</w:t>
      </w:r>
      <w:proofErr w:type="spellEnd"/>
      <w:r w:rsidRPr="00125D24">
        <w:rPr>
          <w:rFonts w:eastAsia="Calibri"/>
          <w:lang w:val="es-EC" w:eastAsia="en-US"/>
        </w:rPr>
        <w:t xml:space="preserve"> Cartas U, de Armas </w:t>
      </w:r>
      <w:proofErr w:type="spellStart"/>
      <w:r w:rsidRPr="00125D24">
        <w:rPr>
          <w:rFonts w:eastAsia="Calibri"/>
          <w:lang w:val="es-EC" w:eastAsia="en-US"/>
        </w:rPr>
        <w:t>Hernandez</w:t>
      </w:r>
      <w:proofErr w:type="spellEnd"/>
      <w:r w:rsidRPr="00125D24">
        <w:rPr>
          <w:rFonts w:eastAsia="Calibri"/>
          <w:lang w:val="es-EC" w:eastAsia="en-US"/>
        </w:rPr>
        <w:t xml:space="preserve"> A, Amador García D. </w:t>
      </w:r>
      <w:proofErr w:type="spellStart"/>
      <w:r w:rsidRPr="00125D24">
        <w:rPr>
          <w:rFonts w:eastAsia="Calibri"/>
          <w:lang w:val="es-EC" w:eastAsia="en-US"/>
        </w:rPr>
        <w:t>Dermatopolimiositis</w:t>
      </w:r>
      <w:proofErr w:type="spellEnd"/>
      <w:r w:rsidRPr="00125D24">
        <w:rPr>
          <w:rFonts w:eastAsia="Calibri"/>
          <w:lang w:val="es-EC" w:eastAsia="en-US"/>
        </w:rPr>
        <w:t xml:space="preserve"> y queratitis herpética: asociación poco frecuente.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2014 [acceso: 23/07/2022];16(1):52-5. </w:t>
      </w:r>
      <w:r w:rsidRPr="00125D24">
        <w:rPr>
          <w:rFonts w:eastAsia="Calibri"/>
          <w:lang w:val="es-EC" w:eastAsia="en-US"/>
        </w:rPr>
        <w:lastRenderedPageBreak/>
        <w:t xml:space="preserve">Disponible en: </w:t>
      </w:r>
      <w:hyperlink r:id="rId20" w:history="1">
        <w:r w:rsidRPr="00125D24">
          <w:rPr>
            <w:rFonts w:eastAsia="Calibri"/>
            <w:color w:val="0563C1"/>
            <w:lang w:val="es-EC" w:eastAsia="en-US"/>
          </w:rPr>
          <w:t>http://scielo.sld.cu/scielo.php?script=sci_arttext&amp;pid=S1817-59962014000100009&amp;lng=es</w:t>
        </w:r>
      </w:hyperlink>
      <w:r w:rsidRPr="00125D24">
        <w:rPr>
          <w:rFonts w:eastAsia="Calibri"/>
          <w:lang w:val="es-EC" w:eastAsia="en-US"/>
        </w:rPr>
        <w:t xml:space="preserve"> </w:t>
      </w:r>
    </w:p>
    <w:p w14:paraId="2C7DBB2D"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6. Vascones Andrade </w:t>
      </w:r>
      <w:proofErr w:type="spellStart"/>
      <w:r w:rsidRPr="00125D24">
        <w:rPr>
          <w:rFonts w:eastAsia="Calibri"/>
          <w:lang w:val="es-EC" w:eastAsia="en-US"/>
        </w:rPr>
        <w:t>WP</w:t>
      </w:r>
      <w:proofErr w:type="spellEnd"/>
      <w:r w:rsidRPr="00125D24">
        <w:rPr>
          <w:rFonts w:eastAsia="Calibri"/>
          <w:lang w:val="es-EC" w:eastAsia="en-US"/>
        </w:rPr>
        <w:t xml:space="preserve">, </w:t>
      </w:r>
      <w:proofErr w:type="spellStart"/>
      <w:r w:rsidRPr="00125D24">
        <w:rPr>
          <w:rFonts w:eastAsia="Calibri"/>
          <w:lang w:val="es-EC" w:eastAsia="en-US"/>
        </w:rPr>
        <w:t>Solis</w:t>
      </w:r>
      <w:proofErr w:type="spellEnd"/>
      <w:r w:rsidRPr="00125D24">
        <w:rPr>
          <w:rFonts w:eastAsia="Calibri"/>
          <w:lang w:val="es-EC" w:eastAsia="en-US"/>
        </w:rPr>
        <w:t xml:space="preserve"> Cartas U, Valdés González </w:t>
      </w:r>
      <w:proofErr w:type="spellStart"/>
      <w:r w:rsidRPr="00125D24">
        <w:rPr>
          <w:rFonts w:eastAsia="Calibri"/>
          <w:lang w:val="es-EC" w:eastAsia="en-US"/>
        </w:rPr>
        <w:t>JL</w:t>
      </w:r>
      <w:proofErr w:type="spellEnd"/>
      <w:r w:rsidRPr="00125D24">
        <w:rPr>
          <w:rFonts w:eastAsia="Calibri"/>
          <w:lang w:val="es-EC" w:eastAsia="en-US"/>
        </w:rPr>
        <w:t xml:space="preserve">, Flor Mora </w:t>
      </w:r>
      <w:proofErr w:type="spellStart"/>
      <w:r w:rsidRPr="00125D24">
        <w:rPr>
          <w:rFonts w:eastAsia="Calibri"/>
          <w:lang w:val="es-EC" w:eastAsia="en-US"/>
        </w:rPr>
        <w:t>OP</w:t>
      </w:r>
      <w:proofErr w:type="spellEnd"/>
      <w:r w:rsidRPr="00125D24">
        <w:rPr>
          <w:rFonts w:eastAsia="Calibri"/>
          <w:lang w:val="es-EC" w:eastAsia="en-US"/>
        </w:rPr>
        <w:t xml:space="preserve">, Menes Camejo I, Calvopiña Bejarano </w:t>
      </w:r>
      <w:proofErr w:type="spellStart"/>
      <w:r w:rsidRPr="00125D24">
        <w:rPr>
          <w:rFonts w:eastAsia="Calibri"/>
          <w:lang w:val="es-EC" w:eastAsia="en-US"/>
        </w:rPr>
        <w:t>SJ</w:t>
      </w:r>
      <w:proofErr w:type="spellEnd"/>
      <w:r w:rsidRPr="00125D24">
        <w:rPr>
          <w:rFonts w:eastAsia="Calibri"/>
          <w:lang w:val="es-EC" w:eastAsia="en-US"/>
        </w:rPr>
        <w:t xml:space="preserve">, et al. Lupus eritematosos sistémico y síndrome de Turner. Una asociación infrecuente.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2017 [acceso: 27/07/2022];19(</w:t>
      </w:r>
      <w:proofErr w:type="spellStart"/>
      <w:r w:rsidRPr="00125D24">
        <w:rPr>
          <w:rFonts w:eastAsia="Calibri"/>
          <w:lang w:val="es-EC" w:eastAsia="en-US"/>
        </w:rPr>
        <w:t>Suppl</w:t>
      </w:r>
      <w:proofErr w:type="spellEnd"/>
      <w:r w:rsidRPr="00125D24">
        <w:rPr>
          <w:rFonts w:eastAsia="Calibri"/>
          <w:lang w:val="es-EC" w:eastAsia="en-US"/>
        </w:rPr>
        <w:t xml:space="preserve"> 1):213-9. Disponible en: </w:t>
      </w:r>
      <w:hyperlink r:id="rId21" w:history="1">
        <w:r w:rsidRPr="00125D24">
          <w:rPr>
            <w:rFonts w:eastAsia="Calibri"/>
            <w:color w:val="0563C1"/>
            <w:lang w:val="es-EC" w:eastAsia="en-US"/>
          </w:rPr>
          <w:t>http://scielo.sld.cu/scielo.php?script=sci_arttext&amp;pid=S1817-59962017000400008&amp;lng=es</w:t>
        </w:r>
      </w:hyperlink>
      <w:r w:rsidRPr="00125D24">
        <w:rPr>
          <w:rFonts w:eastAsia="Calibri"/>
          <w:lang w:val="es-EC" w:eastAsia="en-US"/>
        </w:rPr>
        <w:t xml:space="preserve"> </w:t>
      </w:r>
    </w:p>
    <w:p w14:paraId="6E828157" w14:textId="77777777" w:rsidR="00125D24" w:rsidRPr="00125D24" w:rsidRDefault="00125D24" w:rsidP="00125D24">
      <w:pPr>
        <w:spacing w:line="360" w:lineRule="auto"/>
        <w:rPr>
          <w:rFonts w:eastAsia="Calibri"/>
          <w:lang w:val="es-EC" w:eastAsia="en-US"/>
        </w:rPr>
      </w:pPr>
      <w:r w:rsidRPr="00125D24">
        <w:rPr>
          <w:rFonts w:eastAsia="Calibri"/>
          <w:lang w:val="en-US" w:eastAsia="en-US"/>
        </w:rPr>
        <w:t xml:space="preserve">7. Solis Cartas U, Amador García DM, Crespo Somoza I, Pérez Castillo E. Guillain Barre syndrome of like form of premiere of a systemic lupus erythematous.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2015 [acceso: 29/07/2022];17(</w:t>
      </w:r>
      <w:proofErr w:type="spellStart"/>
      <w:r w:rsidRPr="00125D24">
        <w:rPr>
          <w:rFonts w:eastAsia="Calibri"/>
          <w:lang w:val="es-EC" w:eastAsia="en-US"/>
        </w:rPr>
        <w:t>Suppl</w:t>
      </w:r>
      <w:proofErr w:type="spellEnd"/>
      <w:r w:rsidRPr="00125D24">
        <w:rPr>
          <w:rFonts w:eastAsia="Calibri"/>
          <w:lang w:val="es-EC" w:eastAsia="en-US"/>
        </w:rPr>
        <w:t xml:space="preserve"> 1):1-11. Disponible en: </w:t>
      </w:r>
      <w:hyperlink r:id="rId22" w:history="1">
        <w:r w:rsidRPr="00125D24">
          <w:rPr>
            <w:rFonts w:eastAsia="Calibri"/>
            <w:color w:val="0563C1"/>
            <w:lang w:val="es-EC" w:eastAsia="en-US"/>
          </w:rPr>
          <w:t>http://scielo.sld.cu/scielo.php?script=sci_arttext&amp;pid=S1817-59962015000300007&amp;lng=es</w:t>
        </w:r>
      </w:hyperlink>
      <w:r w:rsidRPr="00125D24">
        <w:rPr>
          <w:rFonts w:eastAsia="Calibri"/>
          <w:lang w:val="es-EC" w:eastAsia="en-US"/>
        </w:rPr>
        <w:t xml:space="preserve"> </w:t>
      </w:r>
    </w:p>
    <w:p w14:paraId="1FA8D833"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8. Palacios Idrovo JP, Freire Palacios MA, Paguay Moreno </w:t>
      </w:r>
      <w:proofErr w:type="spellStart"/>
      <w:r w:rsidRPr="00125D24">
        <w:rPr>
          <w:rFonts w:eastAsia="Calibri"/>
          <w:lang w:val="es-EC" w:eastAsia="en-US"/>
        </w:rPr>
        <w:t>ÁR</w:t>
      </w:r>
      <w:proofErr w:type="spellEnd"/>
      <w:r w:rsidRPr="00125D24">
        <w:rPr>
          <w:rFonts w:eastAsia="Calibri"/>
          <w:lang w:val="es-EC" w:eastAsia="en-US"/>
        </w:rPr>
        <w:t xml:space="preserve">, Echeverria Oviedo CM. Pseudoquiste pancreático como complicación de una paciente con lupus eritematoso sistémico. </w:t>
      </w:r>
      <w:proofErr w:type="spellStart"/>
      <w:r w:rsidRPr="00125D24">
        <w:rPr>
          <w:rFonts w:eastAsia="Calibri"/>
          <w:lang w:val="es-EC" w:eastAsia="en-US"/>
        </w:rPr>
        <w:t>Rev</w:t>
      </w:r>
      <w:proofErr w:type="spellEnd"/>
      <w:r w:rsidRPr="00125D24">
        <w:rPr>
          <w:rFonts w:eastAsia="Calibri"/>
          <w:lang w:val="es-EC" w:eastAsia="en-US"/>
        </w:rPr>
        <w:t xml:space="preserve"> </w:t>
      </w:r>
      <w:proofErr w:type="gramStart"/>
      <w:r w:rsidRPr="00125D24">
        <w:rPr>
          <w:rFonts w:eastAsia="Calibri"/>
          <w:lang w:val="es-EC" w:eastAsia="en-US"/>
        </w:rPr>
        <w:t>Cubana</w:t>
      </w:r>
      <w:proofErr w:type="gramEnd"/>
      <w:r w:rsidRPr="00125D24">
        <w:rPr>
          <w:rFonts w:eastAsia="Calibri"/>
          <w:lang w:val="es-EC" w:eastAsia="en-US"/>
        </w:rPr>
        <w:t xml:space="preserve"> de </w:t>
      </w:r>
      <w:proofErr w:type="spellStart"/>
      <w:r w:rsidRPr="00125D24">
        <w:rPr>
          <w:rFonts w:eastAsia="Calibri"/>
          <w:lang w:val="es-EC" w:eastAsia="en-US"/>
        </w:rPr>
        <w:t>Reumatol</w:t>
      </w:r>
      <w:proofErr w:type="spellEnd"/>
      <w:r w:rsidRPr="00125D24">
        <w:rPr>
          <w:rFonts w:eastAsia="Calibri"/>
          <w:lang w:val="es-EC" w:eastAsia="en-US"/>
        </w:rPr>
        <w:t>. 2019 [acceso: 30/07/2022];21(</w:t>
      </w:r>
      <w:proofErr w:type="spellStart"/>
      <w:r w:rsidRPr="00125D24">
        <w:rPr>
          <w:rFonts w:eastAsia="Calibri"/>
          <w:lang w:val="es-EC" w:eastAsia="en-US"/>
        </w:rPr>
        <w:t>Supp.1</w:t>
      </w:r>
      <w:proofErr w:type="spellEnd"/>
      <w:proofErr w:type="gramStart"/>
      <w:r w:rsidRPr="00125D24">
        <w:rPr>
          <w:rFonts w:eastAsia="Calibri"/>
          <w:lang w:val="es-EC" w:eastAsia="en-US"/>
        </w:rPr>
        <w:t>):[</w:t>
      </w:r>
      <w:proofErr w:type="gramEnd"/>
      <w:r w:rsidRPr="00125D24">
        <w:rPr>
          <w:rFonts w:eastAsia="Calibri"/>
          <w:lang w:val="es-EC" w:eastAsia="en-US"/>
        </w:rPr>
        <w:t xml:space="preserve">aprox. 8 p.]. Disponible en: </w:t>
      </w:r>
      <w:hyperlink r:id="rId23" w:history="1">
        <w:r w:rsidRPr="00125D24">
          <w:rPr>
            <w:rFonts w:eastAsia="Calibri"/>
            <w:color w:val="0563C1"/>
            <w:lang w:val="es-EC" w:eastAsia="en-US"/>
          </w:rPr>
          <w:t>http://www.revreumatologia.sld.cu/index.php/reumatologia/article/view/684</w:t>
        </w:r>
      </w:hyperlink>
      <w:r w:rsidRPr="00125D24">
        <w:rPr>
          <w:rFonts w:eastAsia="Calibri"/>
          <w:lang w:val="es-EC" w:eastAsia="en-US"/>
        </w:rPr>
        <w:t xml:space="preserve"> </w:t>
      </w:r>
    </w:p>
    <w:p w14:paraId="2B7ADE17"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9. Gil Armenteros R, </w:t>
      </w:r>
      <w:proofErr w:type="spellStart"/>
      <w:r w:rsidRPr="00125D24">
        <w:rPr>
          <w:rFonts w:eastAsia="Calibri"/>
          <w:lang w:val="es-EC" w:eastAsia="en-US"/>
        </w:rPr>
        <w:t>Solis</w:t>
      </w:r>
      <w:proofErr w:type="spellEnd"/>
      <w:r w:rsidRPr="00125D24">
        <w:rPr>
          <w:rFonts w:eastAsia="Calibri"/>
          <w:lang w:val="es-EC" w:eastAsia="en-US"/>
        </w:rPr>
        <w:t xml:space="preserve"> Cartas U, </w:t>
      </w:r>
      <w:proofErr w:type="spellStart"/>
      <w:r w:rsidRPr="00125D24">
        <w:rPr>
          <w:rFonts w:eastAsia="Calibri"/>
          <w:lang w:val="es-EC" w:eastAsia="en-US"/>
        </w:rPr>
        <w:t>Milera</w:t>
      </w:r>
      <w:proofErr w:type="spellEnd"/>
      <w:r w:rsidRPr="00125D24">
        <w:rPr>
          <w:rFonts w:eastAsia="Calibri"/>
          <w:lang w:val="es-EC" w:eastAsia="en-US"/>
        </w:rPr>
        <w:t xml:space="preserve"> Rodríguez J, de Armas </w:t>
      </w:r>
      <w:proofErr w:type="spellStart"/>
      <w:r w:rsidRPr="00125D24">
        <w:rPr>
          <w:rFonts w:eastAsia="Calibri"/>
          <w:lang w:val="es-EC" w:eastAsia="en-US"/>
        </w:rPr>
        <w:t>Hernandez</w:t>
      </w:r>
      <w:proofErr w:type="spellEnd"/>
      <w:r w:rsidRPr="00125D24">
        <w:rPr>
          <w:rFonts w:eastAsia="Calibri"/>
          <w:lang w:val="es-EC" w:eastAsia="en-US"/>
        </w:rPr>
        <w:t xml:space="preserve"> A. Mielitis transversa como debut de un lupus eritematoso sistémico.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2013 [acceso: 29/07/2022];15(3):209-13. Disponible en: </w:t>
      </w:r>
      <w:hyperlink r:id="rId24" w:history="1">
        <w:r w:rsidRPr="00125D24">
          <w:rPr>
            <w:rFonts w:eastAsia="Calibri"/>
            <w:color w:val="0563C1"/>
            <w:lang w:val="es-EC" w:eastAsia="en-US"/>
          </w:rPr>
          <w:t>http://scielo.sld.cu/scielo.php?script=sci_arttext&amp;pid=S1817-59962013000300011&amp;lng=es</w:t>
        </w:r>
      </w:hyperlink>
      <w:r w:rsidRPr="00125D24">
        <w:rPr>
          <w:rFonts w:eastAsia="Calibri"/>
          <w:lang w:val="es-EC" w:eastAsia="en-US"/>
        </w:rPr>
        <w:t xml:space="preserve"> </w:t>
      </w:r>
    </w:p>
    <w:p w14:paraId="23A6EFB9"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10. Proaño López NE, Arévalo Ordóñez IM. Elementos que reumatólogos y dermatólogos deberían conocer sobre el lupus eritematoso sistémico.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2016 [acceso: 02/08/2022];18(2):150-4. Disponible en: </w:t>
      </w:r>
      <w:hyperlink r:id="rId25" w:history="1">
        <w:r w:rsidRPr="00125D24">
          <w:rPr>
            <w:rFonts w:eastAsia="Calibri"/>
            <w:color w:val="0563C1"/>
            <w:lang w:val="es-EC" w:eastAsia="en-US"/>
          </w:rPr>
          <w:t>http://scielo.sld.cu/scielo.php?script=sci_arttext&amp;pid=S1817-59962016000200007&amp;lng=es</w:t>
        </w:r>
      </w:hyperlink>
      <w:r w:rsidRPr="00125D24">
        <w:rPr>
          <w:rFonts w:eastAsia="Calibri"/>
          <w:lang w:val="es-EC" w:eastAsia="en-US"/>
        </w:rPr>
        <w:t xml:space="preserve"> </w:t>
      </w:r>
    </w:p>
    <w:p w14:paraId="56475E1A"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11. Pila Pérez R, Pila Peláez R, Guerra Rodríguez C, Estrada Vidal J, Paulino Basulto M. Lupus eritematoso sistémico. Comportamiento clínico biológico. Archivo Médico Camagüey. 2015 [acceso: 29/07/2022];4(3</w:t>
      </w:r>
      <w:proofErr w:type="gramStart"/>
      <w:r w:rsidRPr="00125D24">
        <w:rPr>
          <w:rFonts w:eastAsia="Calibri"/>
          <w:lang w:val="es-EC" w:eastAsia="en-US"/>
        </w:rPr>
        <w:t>):[</w:t>
      </w:r>
      <w:proofErr w:type="gramEnd"/>
      <w:r w:rsidRPr="00125D24">
        <w:rPr>
          <w:rFonts w:eastAsia="Calibri"/>
          <w:lang w:val="es-EC" w:eastAsia="en-US"/>
        </w:rPr>
        <w:t xml:space="preserve">aprox. 8 p.]. Disponible en: </w:t>
      </w:r>
      <w:hyperlink r:id="rId26" w:history="1">
        <w:r w:rsidRPr="00125D24">
          <w:rPr>
            <w:rFonts w:eastAsia="Calibri"/>
            <w:color w:val="0563C1"/>
            <w:lang w:val="es-EC" w:eastAsia="en-US"/>
          </w:rPr>
          <w:t>http://revistaamc.sld.cu/index.php/amc/article/view/3544</w:t>
        </w:r>
      </w:hyperlink>
      <w:r w:rsidRPr="00125D24">
        <w:rPr>
          <w:rFonts w:eastAsia="Calibri"/>
          <w:lang w:val="es-EC" w:eastAsia="en-US"/>
        </w:rPr>
        <w:t xml:space="preserve"> </w:t>
      </w:r>
    </w:p>
    <w:p w14:paraId="0AF1F9BE" w14:textId="77777777" w:rsidR="00125D24" w:rsidRPr="00125D24" w:rsidRDefault="00125D24" w:rsidP="00125D24">
      <w:pPr>
        <w:spacing w:line="360" w:lineRule="auto"/>
        <w:rPr>
          <w:rFonts w:eastAsia="Calibri"/>
          <w:lang w:val="es-EC" w:eastAsia="en-US"/>
        </w:rPr>
      </w:pPr>
      <w:r w:rsidRPr="00125D24">
        <w:rPr>
          <w:rFonts w:eastAsia="Calibri"/>
          <w:lang w:val="en-US" w:eastAsia="en-US"/>
        </w:rPr>
        <w:t xml:space="preserve">12. González Álvarez Y, Pérez de </w:t>
      </w:r>
      <w:proofErr w:type="spellStart"/>
      <w:r w:rsidRPr="00125D24">
        <w:rPr>
          <w:rFonts w:eastAsia="Calibri"/>
          <w:lang w:val="en-US" w:eastAsia="en-US"/>
        </w:rPr>
        <w:t>Alejo</w:t>
      </w:r>
      <w:proofErr w:type="spellEnd"/>
      <w:r w:rsidRPr="00125D24">
        <w:rPr>
          <w:rFonts w:eastAsia="Calibri"/>
          <w:lang w:val="en-US" w:eastAsia="en-US"/>
        </w:rPr>
        <w:t xml:space="preserve"> Rodríguez L, León Medina A, </w:t>
      </w:r>
      <w:proofErr w:type="spellStart"/>
      <w:r w:rsidRPr="00125D24">
        <w:rPr>
          <w:rFonts w:eastAsia="Calibri"/>
          <w:lang w:val="en-US" w:eastAsia="en-US"/>
        </w:rPr>
        <w:t>Moré</w:t>
      </w:r>
      <w:proofErr w:type="spellEnd"/>
      <w:r w:rsidRPr="00125D24">
        <w:rPr>
          <w:rFonts w:eastAsia="Calibri"/>
          <w:lang w:val="en-US" w:eastAsia="en-US"/>
        </w:rPr>
        <w:t xml:space="preserve"> Chang CX, </w:t>
      </w:r>
      <w:proofErr w:type="spellStart"/>
      <w:r w:rsidRPr="00125D24">
        <w:rPr>
          <w:rFonts w:eastAsia="Calibri"/>
          <w:lang w:val="en-US" w:eastAsia="en-US"/>
        </w:rPr>
        <w:t>Alemán</w:t>
      </w:r>
      <w:proofErr w:type="spellEnd"/>
      <w:r w:rsidRPr="00125D24">
        <w:rPr>
          <w:rFonts w:eastAsia="Calibri"/>
          <w:lang w:val="en-US" w:eastAsia="en-US"/>
        </w:rPr>
        <w:t xml:space="preserve"> Zamora A. Humoral immune markers and their association with the </w:t>
      </w:r>
      <w:proofErr w:type="spellStart"/>
      <w:r w:rsidRPr="00125D24">
        <w:rPr>
          <w:rFonts w:eastAsia="Calibri"/>
          <w:lang w:val="en-US" w:eastAsia="en-US"/>
        </w:rPr>
        <w:t>psychoemotional</w:t>
      </w:r>
      <w:proofErr w:type="spellEnd"/>
      <w:r w:rsidRPr="00125D24">
        <w:rPr>
          <w:rFonts w:eastAsia="Calibri"/>
          <w:lang w:val="en-US" w:eastAsia="en-US"/>
        </w:rPr>
        <w:t xml:space="preserve"> state of patients with systemic lupus erythematosus. </w:t>
      </w:r>
      <w:proofErr w:type="spellStart"/>
      <w:r w:rsidRPr="00125D24">
        <w:rPr>
          <w:rFonts w:eastAsia="Calibri"/>
          <w:lang w:val="es-EC" w:eastAsia="en-US"/>
        </w:rPr>
        <w:t>MEDISAN</w:t>
      </w:r>
      <w:proofErr w:type="spellEnd"/>
      <w:r w:rsidRPr="00125D24">
        <w:rPr>
          <w:rFonts w:eastAsia="Calibri"/>
          <w:lang w:val="es-EC" w:eastAsia="en-US"/>
        </w:rPr>
        <w:t xml:space="preserve">. 2017 [acceso: 01/08/2022];21(11):3251-60. </w:t>
      </w:r>
      <w:r w:rsidRPr="00125D24">
        <w:rPr>
          <w:rFonts w:eastAsia="Calibri"/>
          <w:lang w:val="es-EC" w:eastAsia="en-US"/>
        </w:rPr>
        <w:lastRenderedPageBreak/>
        <w:t xml:space="preserve">Disponible en: </w:t>
      </w:r>
      <w:hyperlink r:id="rId27" w:history="1">
        <w:r w:rsidRPr="00125D24">
          <w:rPr>
            <w:rFonts w:eastAsia="Calibri"/>
            <w:color w:val="0563C1"/>
            <w:lang w:val="es-EC" w:eastAsia="en-US"/>
          </w:rPr>
          <w:t>http://scielo.sld.cu/scielo.php?script=sci_arttext&amp;pid=S1029-30192017001100015&amp;lng=es</w:t>
        </w:r>
      </w:hyperlink>
      <w:r w:rsidRPr="00125D24">
        <w:rPr>
          <w:rFonts w:eastAsia="Calibri"/>
          <w:lang w:val="es-EC" w:eastAsia="en-US"/>
        </w:rPr>
        <w:t xml:space="preserve"> </w:t>
      </w:r>
    </w:p>
    <w:p w14:paraId="0006AFE4"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13. </w:t>
      </w:r>
      <w:proofErr w:type="spellStart"/>
      <w:r w:rsidRPr="00125D24">
        <w:rPr>
          <w:rFonts w:eastAsia="Calibri"/>
          <w:lang w:val="es-EC" w:eastAsia="en-US"/>
        </w:rPr>
        <w:t>Solis</w:t>
      </w:r>
      <w:proofErr w:type="spellEnd"/>
      <w:r w:rsidRPr="00125D24">
        <w:rPr>
          <w:rFonts w:eastAsia="Calibri"/>
          <w:lang w:val="es-EC" w:eastAsia="en-US"/>
        </w:rPr>
        <w:t xml:space="preserve"> Cartas U, </w:t>
      </w:r>
      <w:proofErr w:type="spellStart"/>
      <w:r w:rsidRPr="00125D24">
        <w:rPr>
          <w:rFonts w:eastAsia="Calibri"/>
          <w:lang w:val="es-EC" w:eastAsia="en-US"/>
        </w:rPr>
        <w:t>Calvopina</w:t>
      </w:r>
      <w:proofErr w:type="spellEnd"/>
      <w:r w:rsidRPr="00125D24">
        <w:rPr>
          <w:rFonts w:eastAsia="Calibri"/>
          <w:lang w:val="es-EC" w:eastAsia="en-US"/>
        </w:rPr>
        <w:t xml:space="preserve"> Bejarano </w:t>
      </w:r>
      <w:proofErr w:type="spellStart"/>
      <w:r w:rsidRPr="00125D24">
        <w:rPr>
          <w:rFonts w:eastAsia="Calibri"/>
          <w:lang w:val="es-EC" w:eastAsia="en-US"/>
        </w:rPr>
        <w:t>SJ</w:t>
      </w:r>
      <w:proofErr w:type="spellEnd"/>
      <w:r w:rsidRPr="00125D24">
        <w:rPr>
          <w:rFonts w:eastAsia="Calibri"/>
          <w:lang w:val="es-EC" w:eastAsia="en-US"/>
        </w:rPr>
        <w:t xml:space="preserve">, Prada </w:t>
      </w:r>
      <w:proofErr w:type="spellStart"/>
      <w:r w:rsidRPr="00125D24">
        <w:rPr>
          <w:rFonts w:eastAsia="Calibri"/>
          <w:lang w:val="es-EC" w:eastAsia="en-US"/>
        </w:rPr>
        <w:t>Hernandez</w:t>
      </w:r>
      <w:proofErr w:type="spellEnd"/>
      <w:r w:rsidRPr="00125D24">
        <w:rPr>
          <w:rFonts w:eastAsia="Calibri"/>
          <w:lang w:val="es-EC" w:eastAsia="en-US"/>
        </w:rPr>
        <w:t xml:space="preserve"> D, Molinero </w:t>
      </w:r>
      <w:proofErr w:type="spellStart"/>
      <w:r w:rsidRPr="00125D24">
        <w:rPr>
          <w:rFonts w:eastAsia="Calibri"/>
          <w:lang w:val="es-EC" w:eastAsia="en-US"/>
        </w:rPr>
        <w:t>Rodriguez</w:t>
      </w:r>
      <w:proofErr w:type="spellEnd"/>
      <w:r w:rsidRPr="00125D24">
        <w:rPr>
          <w:rFonts w:eastAsia="Calibri"/>
          <w:lang w:val="es-EC" w:eastAsia="en-US"/>
        </w:rPr>
        <w:t xml:space="preserve"> C, </w:t>
      </w:r>
      <w:proofErr w:type="spellStart"/>
      <w:r w:rsidRPr="00125D24">
        <w:rPr>
          <w:rFonts w:eastAsia="Calibri"/>
          <w:lang w:val="es-EC" w:eastAsia="en-US"/>
        </w:rPr>
        <w:t>Gomez</w:t>
      </w:r>
      <w:proofErr w:type="spellEnd"/>
      <w:r w:rsidRPr="00125D24">
        <w:rPr>
          <w:rFonts w:eastAsia="Calibri"/>
          <w:lang w:val="es-EC" w:eastAsia="en-US"/>
        </w:rPr>
        <w:t xml:space="preserve"> </w:t>
      </w:r>
      <w:proofErr w:type="spellStart"/>
      <w:r w:rsidRPr="00125D24">
        <w:rPr>
          <w:rFonts w:eastAsia="Calibri"/>
          <w:lang w:val="es-EC" w:eastAsia="en-US"/>
        </w:rPr>
        <w:t>Morejon</w:t>
      </w:r>
      <w:proofErr w:type="spellEnd"/>
      <w:r w:rsidRPr="00125D24">
        <w:rPr>
          <w:rFonts w:eastAsia="Calibri"/>
          <w:lang w:val="es-EC" w:eastAsia="en-US"/>
        </w:rPr>
        <w:t xml:space="preserve"> JA. Higroma quístico en recién nacido de mujer con lupus eritematoso sistémico.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2018 [acceso: 30/07/2022];20(1):1-4. Disponible en: </w:t>
      </w:r>
      <w:hyperlink r:id="rId28" w:history="1">
        <w:r w:rsidRPr="00125D24">
          <w:rPr>
            <w:rFonts w:eastAsia="Calibri"/>
            <w:color w:val="0563C1"/>
            <w:lang w:val="es-EC" w:eastAsia="en-US"/>
          </w:rPr>
          <w:t>http://scielo.sld.cu/scielo.php?script=sci_arttext&amp;pid=S1817-59962018000100012&amp;lng=es</w:t>
        </w:r>
      </w:hyperlink>
      <w:r w:rsidRPr="00125D24">
        <w:rPr>
          <w:rFonts w:eastAsia="Calibri"/>
          <w:lang w:val="es-EC" w:eastAsia="en-US"/>
        </w:rPr>
        <w:t xml:space="preserve"> </w:t>
      </w:r>
    </w:p>
    <w:p w14:paraId="1B966458"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14. </w:t>
      </w:r>
      <w:proofErr w:type="spellStart"/>
      <w:r w:rsidRPr="00125D24">
        <w:rPr>
          <w:rFonts w:eastAsia="Calibri"/>
          <w:lang w:val="es-EC" w:eastAsia="en-US"/>
        </w:rPr>
        <w:t>Solis</w:t>
      </w:r>
      <w:proofErr w:type="spellEnd"/>
      <w:r w:rsidRPr="00125D24">
        <w:rPr>
          <w:rFonts w:eastAsia="Calibri"/>
          <w:lang w:val="es-EC" w:eastAsia="en-US"/>
        </w:rPr>
        <w:t xml:space="preserve"> Cartas U, Gualpa Jaramillo G, Valdés González </w:t>
      </w:r>
      <w:proofErr w:type="spellStart"/>
      <w:r w:rsidRPr="00125D24">
        <w:rPr>
          <w:rFonts w:eastAsia="Calibri"/>
          <w:lang w:val="es-EC" w:eastAsia="en-US"/>
        </w:rPr>
        <w:t>JL</w:t>
      </w:r>
      <w:proofErr w:type="spellEnd"/>
      <w:r w:rsidRPr="00125D24">
        <w:rPr>
          <w:rFonts w:eastAsia="Calibri"/>
          <w:lang w:val="es-EC" w:eastAsia="en-US"/>
        </w:rPr>
        <w:t xml:space="preserve">, Martínez Larrarte JP, Menes Camejo I, Flor Mora </w:t>
      </w:r>
      <w:proofErr w:type="spellStart"/>
      <w:r w:rsidRPr="00125D24">
        <w:rPr>
          <w:rFonts w:eastAsia="Calibri"/>
          <w:lang w:val="es-EC" w:eastAsia="en-US"/>
        </w:rPr>
        <w:t>OP</w:t>
      </w:r>
      <w:proofErr w:type="spellEnd"/>
      <w:r w:rsidRPr="00125D24">
        <w:rPr>
          <w:rFonts w:eastAsia="Calibri"/>
          <w:lang w:val="es-EC" w:eastAsia="en-US"/>
        </w:rPr>
        <w:t xml:space="preserve">. Mielomeningocele y lupus eritematoso sistémico, una relación infrecuente.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xml:space="preserve">. 2017 [acceso: 28/07/2022];19(2):87-90. Disponible en: </w:t>
      </w:r>
      <w:hyperlink r:id="rId29" w:history="1">
        <w:r w:rsidRPr="00125D24">
          <w:rPr>
            <w:rFonts w:eastAsia="Calibri"/>
            <w:color w:val="0563C1"/>
            <w:lang w:val="es-EC" w:eastAsia="en-US"/>
          </w:rPr>
          <w:t>http://scielo.sld.cu/scielo.php?script=sci_arttext&amp;pid=S1817-59962017000200005&amp;lng=es</w:t>
        </w:r>
      </w:hyperlink>
      <w:r w:rsidRPr="00125D24">
        <w:rPr>
          <w:rFonts w:eastAsia="Calibri"/>
          <w:lang w:val="es-EC" w:eastAsia="en-US"/>
        </w:rPr>
        <w:t xml:space="preserve"> </w:t>
      </w:r>
    </w:p>
    <w:p w14:paraId="73944561"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15. Fernández Báez F, Solís Cartas U, Serrano Espinosa I. Stevens Johnson como complicación de un síndrome de Sjögren. </w:t>
      </w:r>
      <w:proofErr w:type="spellStart"/>
      <w:r w:rsidRPr="00125D24">
        <w:rPr>
          <w:rFonts w:eastAsia="Calibri"/>
          <w:lang w:val="es-EC" w:eastAsia="en-US"/>
        </w:rPr>
        <w:t>Rev</w:t>
      </w:r>
      <w:proofErr w:type="spellEnd"/>
      <w:r w:rsidRPr="00125D24">
        <w:rPr>
          <w:rFonts w:eastAsia="Calibri"/>
          <w:lang w:val="es-EC" w:eastAsia="en-US"/>
        </w:rPr>
        <w:t xml:space="preserve"> Cuba </w:t>
      </w:r>
      <w:proofErr w:type="spellStart"/>
      <w:r w:rsidRPr="00125D24">
        <w:rPr>
          <w:rFonts w:eastAsia="Calibri"/>
          <w:lang w:val="es-EC" w:eastAsia="en-US"/>
        </w:rPr>
        <w:t>Reumatol</w:t>
      </w:r>
      <w:proofErr w:type="spellEnd"/>
      <w:r w:rsidRPr="00125D24">
        <w:rPr>
          <w:rFonts w:eastAsia="Calibri"/>
          <w:lang w:val="es-EC" w:eastAsia="en-US"/>
        </w:rPr>
        <w:t>. 2016 [acceso: 31/07/2022];18(</w:t>
      </w:r>
      <w:proofErr w:type="spellStart"/>
      <w:r w:rsidRPr="00125D24">
        <w:rPr>
          <w:rFonts w:eastAsia="Calibri"/>
          <w:lang w:val="es-EC" w:eastAsia="en-US"/>
        </w:rPr>
        <w:t>Suppl</w:t>
      </w:r>
      <w:proofErr w:type="spellEnd"/>
      <w:r w:rsidRPr="00125D24">
        <w:rPr>
          <w:rFonts w:eastAsia="Calibri"/>
          <w:lang w:val="es-EC" w:eastAsia="en-US"/>
        </w:rPr>
        <w:t xml:space="preserve"> 1). Disponible en: </w:t>
      </w:r>
      <w:hyperlink r:id="rId30" w:history="1">
        <w:r w:rsidRPr="00125D24">
          <w:rPr>
            <w:rFonts w:eastAsia="Calibri"/>
            <w:color w:val="0563C1"/>
            <w:lang w:val="es-EC" w:eastAsia="en-US"/>
          </w:rPr>
          <w:t>http://scielo.sld.cu/scielo.php?script=sci_arttext&amp;pid=S1817-59962016000400008&amp;lng=es</w:t>
        </w:r>
      </w:hyperlink>
      <w:r w:rsidRPr="00125D24">
        <w:rPr>
          <w:rFonts w:eastAsia="Calibri"/>
          <w:lang w:val="es-EC" w:eastAsia="en-US"/>
        </w:rPr>
        <w:t xml:space="preserve"> </w:t>
      </w:r>
    </w:p>
    <w:p w14:paraId="1A3697AC"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16. González </w:t>
      </w:r>
      <w:proofErr w:type="spellStart"/>
      <w:r w:rsidRPr="00125D24">
        <w:rPr>
          <w:rFonts w:eastAsia="Calibri"/>
          <w:lang w:val="es-EC" w:eastAsia="en-US"/>
        </w:rPr>
        <w:t>González</w:t>
      </w:r>
      <w:proofErr w:type="spellEnd"/>
      <w:r w:rsidRPr="00125D24">
        <w:rPr>
          <w:rFonts w:eastAsia="Calibri"/>
          <w:lang w:val="es-EC" w:eastAsia="en-US"/>
        </w:rPr>
        <w:t xml:space="preserve"> VR, Riverón González </w:t>
      </w:r>
      <w:proofErr w:type="spellStart"/>
      <w:r w:rsidRPr="00125D24">
        <w:rPr>
          <w:rFonts w:eastAsia="Calibri"/>
          <w:lang w:val="es-EC" w:eastAsia="en-US"/>
        </w:rPr>
        <w:t>JM</w:t>
      </w:r>
      <w:proofErr w:type="spellEnd"/>
      <w:r w:rsidRPr="00125D24">
        <w:rPr>
          <w:rFonts w:eastAsia="Calibri"/>
          <w:lang w:val="es-EC" w:eastAsia="en-US"/>
        </w:rPr>
        <w:t xml:space="preserve">. Lupus Eritematoso Sistémico (LES). Presentación de un caso. </w:t>
      </w:r>
      <w:proofErr w:type="spellStart"/>
      <w:r w:rsidRPr="00125D24">
        <w:rPr>
          <w:rFonts w:eastAsia="Calibri"/>
          <w:lang w:val="es-EC" w:eastAsia="en-US"/>
        </w:rPr>
        <w:t>Systemic</w:t>
      </w:r>
      <w:proofErr w:type="spellEnd"/>
      <w:r w:rsidRPr="00125D24">
        <w:rPr>
          <w:rFonts w:eastAsia="Calibri"/>
          <w:lang w:val="es-EC" w:eastAsia="en-US"/>
        </w:rPr>
        <w:t xml:space="preserve"> Lupus </w:t>
      </w:r>
      <w:proofErr w:type="spellStart"/>
      <w:r w:rsidRPr="00125D24">
        <w:rPr>
          <w:rFonts w:eastAsia="Calibri"/>
          <w:lang w:val="es-EC" w:eastAsia="en-US"/>
        </w:rPr>
        <w:t>Erythematosus</w:t>
      </w:r>
      <w:proofErr w:type="spellEnd"/>
      <w:r w:rsidRPr="00125D24">
        <w:rPr>
          <w:rFonts w:eastAsia="Calibri"/>
          <w:lang w:val="es-EC" w:eastAsia="en-US"/>
        </w:rPr>
        <w:t xml:space="preserve">. Case </w:t>
      </w:r>
      <w:proofErr w:type="spellStart"/>
      <w:r w:rsidRPr="00125D24">
        <w:rPr>
          <w:rFonts w:eastAsia="Calibri"/>
          <w:lang w:val="es-EC" w:eastAsia="en-US"/>
        </w:rPr>
        <w:t>presentation</w:t>
      </w:r>
      <w:proofErr w:type="spellEnd"/>
      <w:r w:rsidRPr="00125D24">
        <w:rPr>
          <w:rFonts w:eastAsia="Calibri"/>
          <w:lang w:val="es-EC" w:eastAsia="en-US"/>
        </w:rPr>
        <w:t>. Archivos del Hospital Universitario "General Calixto García". 2017 [acceso: 30/07/2022];4(3</w:t>
      </w:r>
      <w:proofErr w:type="gramStart"/>
      <w:r w:rsidRPr="00125D24">
        <w:rPr>
          <w:rFonts w:eastAsia="Calibri"/>
          <w:lang w:val="es-EC" w:eastAsia="en-US"/>
        </w:rPr>
        <w:t>):[</w:t>
      </w:r>
      <w:proofErr w:type="gramEnd"/>
      <w:r w:rsidRPr="00125D24">
        <w:rPr>
          <w:rFonts w:eastAsia="Calibri"/>
          <w:lang w:val="es-EC" w:eastAsia="en-US"/>
        </w:rPr>
        <w:t xml:space="preserve">aprox. 18 p.]. Disponible en: </w:t>
      </w:r>
      <w:hyperlink r:id="rId31" w:history="1">
        <w:r w:rsidRPr="00125D24">
          <w:rPr>
            <w:rFonts w:eastAsia="Calibri"/>
            <w:color w:val="0563C1"/>
            <w:lang w:val="es-EC" w:eastAsia="en-US"/>
          </w:rPr>
          <w:t>http://www.revcalixto.sld.cu/index.php/ahcg/article/view/183</w:t>
        </w:r>
      </w:hyperlink>
      <w:r w:rsidRPr="00125D24">
        <w:rPr>
          <w:rFonts w:eastAsia="Calibri"/>
          <w:lang w:val="es-EC" w:eastAsia="en-US"/>
        </w:rPr>
        <w:t xml:space="preserve"> </w:t>
      </w:r>
    </w:p>
    <w:p w14:paraId="3B6557A8"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17. Rodríguez Acosta R, Pérez Mas A, Báez Medina R, </w:t>
      </w:r>
      <w:proofErr w:type="spellStart"/>
      <w:r w:rsidRPr="00125D24">
        <w:rPr>
          <w:rFonts w:eastAsia="Calibri"/>
          <w:lang w:val="es-EC" w:eastAsia="en-US"/>
        </w:rPr>
        <w:t>Finalé</w:t>
      </w:r>
      <w:proofErr w:type="spellEnd"/>
      <w:r w:rsidRPr="00125D24">
        <w:rPr>
          <w:rFonts w:eastAsia="Calibri"/>
          <w:lang w:val="es-EC" w:eastAsia="en-US"/>
        </w:rPr>
        <w:t xml:space="preserve"> Martínez E. Prevalencia de los criterios diagnósticos del lupus eritematoso sistémico en pacientes con nefropatía lúpica. Archivo Médico Camagüey. 2015 [acceso: 27/07/2022];6(7</w:t>
      </w:r>
      <w:proofErr w:type="gramStart"/>
      <w:r w:rsidRPr="00125D24">
        <w:rPr>
          <w:rFonts w:eastAsia="Calibri"/>
          <w:lang w:val="es-EC" w:eastAsia="en-US"/>
        </w:rPr>
        <w:t>):[</w:t>
      </w:r>
      <w:proofErr w:type="gramEnd"/>
      <w:r w:rsidRPr="00125D24">
        <w:rPr>
          <w:rFonts w:eastAsia="Calibri"/>
          <w:lang w:val="es-EC" w:eastAsia="en-US"/>
        </w:rPr>
        <w:t xml:space="preserve">aprox. 12 p.]. Disponible en: </w:t>
      </w:r>
      <w:hyperlink r:id="rId32" w:history="1">
        <w:r w:rsidRPr="00125D24">
          <w:rPr>
            <w:rFonts w:eastAsia="Calibri"/>
            <w:color w:val="0563C1"/>
            <w:lang w:val="es-EC" w:eastAsia="en-US"/>
          </w:rPr>
          <w:t>http://revistaamc.sld.cu/index.php/amc/article/view/3248</w:t>
        </w:r>
      </w:hyperlink>
      <w:r w:rsidRPr="00125D24">
        <w:rPr>
          <w:rFonts w:eastAsia="Calibri"/>
          <w:lang w:val="es-EC" w:eastAsia="en-US"/>
        </w:rPr>
        <w:t xml:space="preserve"> </w:t>
      </w:r>
    </w:p>
    <w:p w14:paraId="39E0AE62"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18. </w:t>
      </w:r>
      <w:proofErr w:type="spellStart"/>
      <w:r w:rsidRPr="00125D24">
        <w:rPr>
          <w:rFonts w:eastAsia="Calibri"/>
          <w:lang w:val="es-EC" w:eastAsia="en-US"/>
        </w:rPr>
        <w:t>Solis</w:t>
      </w:r>
      <w:proofErr w:type="spellEnd"/>
      <w:r w:rsidRPr="00125D24">
        <w:rPr>
          <w:rFonts w:eastAsia="Calibri"/>
          <w:lang w:val="es-EC" w:eastAsia="en-US"/>
        </w:rPr>
        <w:t xml:space="preserve"> Cartas U, </w:t>
      </w:r>
      <w:proofErr w:type="spellStart"/>
      <w:r w:rsidRPr="00125D24">
        <w:rPr>
          <w:rFonts w:eastAsia="Calibri"/>
          <w:lang w:val="es-EC" w:eastAsia="en-US"/>
        </w:rPr>
        <w:t>Milera</w:t>
      </w:r>
      <w:proofErr w:type="spellEnd"/>
      <w:r w:rsidRPr="00125D24">
        <w:rPr>
          <w:rFonts w:eastAsia="Calibri"/>
          <w:lang w:val="es-EC" w:eastAsia="en-US"/>
        </w:rPr>
        <w:t xml:space="preserve"> </w:t>
      </w:r>
      <w:proofErr w:type="spellStart"/>
      <w:r w:rsidRPr="00125D24">
        <w:rPr>
          <w:rFonts w:eastAsia="Calibri"/>
          <w:lang w:val="es-EC" w:eastAsia="en-US"/>
        </w:rPr>
        <w:t>Rodriguez</w:t>
      </w:r>
      <w:proofErr w:type="spellEnd"/>
      <w:r w:rsidRPr="00125D24">
        <w:rPr>
          <w:rFonts w:eastAsia="Calibri"/>
          <w:lang w:val="es-EC" w:eastAsia="en-US"/>
        </w:rPr>
        <w:t xml:space="preserve"> Y, Santana I, Pereira Torres </w:t>
      </w:r>
      <w:proofErr w:type="spellStart"/>
      <w:r w:rsidRPr="00125D24">
        <w:rPr>
          <w:rFonts w:eastAsia="Calibri"/>
          <w:lang w:val="es-EC" w:eastAsia="en-US"/>
        </w:rPr>
        <w:t>JÁ</w:t>
      </w:r>
      <w:proofErr w:type="spellEnd"/>
      <w:r w:rsidRPr="00125D24">
        <w:rPr>
          <w:rFonts w:eastAsia="Calibri"/>
          <w:lang w:val="es-EC" w:eastAsia="en-US"/>
        </w:rPr>
        <w:t xml:space="preserve">, de Armas </w:t>
      </w:r>
      <w:proofErr w:type="spellStart"/>
      <w:r w:rsidRPr="00125D24">
        <w:rPr>
          <w:rFonts w:eastAsia="Calibri"/>
          <w:lang w:val="es-EC" w:eastAsia="en-US"/>
        </w:rPr>
        <w:t>Hernandez</w:t>
      </w:r>
      <w:proofErr w:type="spellEnd"/>
      <w:r w:rsidRPr="00125D24">
        <w:rPr>
          <w:rFonts w:eastAsia="Calibri"/>
          <w:lang w:val="es-EC" w:eastAsia="en-US"/>
        </w:rPr>
        <w:t xml:space="preserve"> A. Púrpura de </w:t>
      </w:r>
      <w:proofErr w:type="spellStart"/>
      <w:r w:rsidRPr="00125D24">
        <w:rPr>
          <w:rFonts w:eastAsia="Calibri"/>
          <w:lang w:val="es-EC" w:eastAsia="en-US"/>
        </w:rPr>
        <w:t>Schonlein</w:t>
      </w:r>
      <w:proofErr w:type="spellEnd"/>
      <w:r w:rsidRPr="00125D24">
        <w:rPr>
          <w:rFonts w:eastAsia="Calibri"/>
          <w:lang w:val="es-EC" w:eastAsia="en-US"/>
        </w:rPr>
        <w:t xml:space="preserve"> Henoch, presentación de caso. </w:t>
      </w:r>
      <w:proofErr w:type="spellStart"/>
      <w:r w:rsidRPr="00125D24">
        <w:rPr>
          <w:rFonts w:eastAsia="Calibri"/>
          <w:lang w:val="es-EC" w:eastAsia="en-US"/>
        </w:rPr>
        <w:t>Rev</w:t>
      </w:r>
      <w:proofErr w:type="spellEnd"/>
      <w:r w:rsidRPr="00125D24">
        <w:rPr>
          <w:rFonts w:eastAsia="Calibri"/>
          <w:lang w:val="es-EC" w:eastAsia="en-US"/>
        </w:rPr>
        <w:t xml:space="preserve"> </w:t>
      </w:r>
      <w:proofErr w:type="gramStart"/>
      <w:r w:rsidRPr="00125D24">
        <w:rPr>
          <w:rFonts w:eastAsia="Calibri"/>
          <w:lang w:val="es-EC" w:eastAsia="en-US"/>
        </w:rPr>
        <w:t>Cubana</w:t>
      </w:r>
      <w:proofErr w:type="gramEnd"/>
      <w:r w:rsidRPr="00125D24">
        <w:rPr>
          <w:rFonts w:eastAsia="Calibri"/>
          <w:lang w:val="es-EC" w:eastAsia="en-US"/>
        </w:rPr>
        <w:t xml:space="preserve"> de </w:t>
      </w:r>
      <w:proofErr w:type="spellStart"/>
      <w:r w:rsidRPr="00125D24">
        <w:rPr>
          <w:rFonts w:eastAsia="Calibri"/>
          <w:lang w:val="es-EC" w:eastAsia="en-US"/>
        </w:rPr>
        <w:t>Reumatol</w:t>
      </w:r>
      <w:proofErr w:type="spellEnd"/>
      <w:r w:rsidRPr="00125D24">
        <w:rPr>
          <w:rFonts w:eastAsia="Calibri"/>
          <w:lang w:val="es-EC" w:eastAsia="en-US"/>
        </w:rPr>
        <w:t>. 2012 [acceso: 28/07/2022];14(21</w:t>
      </w:r>
      <w:proofErr w:type="gramStart"/>
      <w:r w:rsidRPr="00125D24">
        <w:rPr>
          <w:rFonts w:eastAsia="Calibri"/>
          <w:lang w:val="es-EC" w:eastAsia="en-US"/>
        </w:rPr>
        <w:t>):[</w:t>
      </w:r>
      <w:proofErr w:type="gramEnd"/>
      <w:r w:rsidRPr="00125D24">
        <w:rPr>
          <w:rFonts w:eastAsia="Calibri"/>
          <w:lang w:val="es-EC" w:eastAsia="en-US"/>
        </w:rPr>
        <w:t xml:space="preserve">aprox. 3 p.]. Disponible en: </w:t>
      </w:r>
      <w:hyperlink r:id="rId33" w:history="1">
        <w:r w:rsidRPr="00125D24">
          <w:rPr>
            <w:rFonts w:eastAsia="Calibri"/>
            <w:color w:val="0563C1"/>
            <w:lang w:val="es-EC" w:eastAsia="en-US"/>
          </w:rPr>
          <w:t xml:space="preserve">http://revreumatologia.sld.cu/index.php/reumatologia/article/view/217 </w:t>
        </w:r>
      </w:hyperlink>
      <w:r w:rsidRPr="00125D24">
        <w:rPr>
          <w:rFonts w:eastAsia="Calibri"/>
          <w:lang w:val="es-EC" w:eastAsia="en-US"/>
        </w:rPr>
        <w:t xml:space="preserve">     </w:t>
      </w:r>
    </w:p>
    <w:p w14:paraId="7B8EC415" w14:textId="77777777" w:rsidR="00125D24" w:rsidRPr="00125D24" w:rsidRDefault="00125D24" w:rsidP="00125D24">
      <w:pPr>
        <w:spacing w:line="360" w:lineRule="auto"/>
        <w:rPr>
          <w:rFonts w:eastAsia="Calibri"/>
          <w:lang w:val="es-EC" w:eastAsia="en-US"/>
        </w:rPr>
      </w:pPr>
      <w:r w:rsidRPr="00125D24">
        <w:rPr>
          <w:rFonts w:eastAsia="Calibri"/>
          <w:lang w:val="es-EC" w:eastAsia="en-US"/>
        </w:rPr>
        <w:t xml:space="preserve">19. Quishpe </w:t>
      </w:r>
      <w:proofErr w:type="spellStart"/>
      <w:r w:rsidRPr="00125D24">
        <w:rPr>
          <w:rFonts w:eastAsia="Calibri"/>
          <w:lang w:val="es-EC" w:eastAsia="en-US"/>
        </w:rPr>
        <w:t>Chirau</w:t>
      </w:r>
      <w:proofErr w:type="spellEnd"/>
      <w:r w:rsidRPr="00125D24">
        <w:rPr>
          <w:rFonts w:eastAsia="Calibri"/>
          <w:lang w:val="es-EC" w:eastAsia="en-US"/>
        </w:rPr>
        <w:t xml:space="preserve"> SM, </w:t>
      </w:r>
      <w:proofErr w:type="spellStart"/>
      <w:r w:rsidRPr="00125D24">
        <w:rPr>
          <w:rFonts w:eastAsia="Calibri"/>
          <w:lang w:val="es-EC" w:eastAsia="en-US"/>
        </w:rPr>
        <w:t>Tixi</w:t>
      </w:r>
      <w:proofErr w:type="spellEnd"/>
      <w:r w:rsidRPr="00125D24">
        <w:rPr>
          <w:rFonts w:eastAsia="Calibri"/>
          <w:lang w:val="es-EC" w:eastAsia="en-US"/>
        </w:rPr>
        <w:t xml:space="preserve"> </w:t>
      </w:r>
      <w:proofErr w:type="spellStart"/>
      <w:r w:rsidRPr="00125D24">
        <w:rPr>
          <w:rFonts w:eastAsia="Calibri"/>
          <w:lang w:val="es-EC" w:eastAsia="en-US"/>
        </w:rPr>
        <w:t>Berrones</w:t>
      </w:r>
      <w:proofErr w:type="spellEnd"/>
      <w:r w:rsidRPr="00125D24">
        <w:rPr>
          <w:rFonts w:eastAsia="Calibri"/>
          <w:lang w:val="es-EC" w:eastAsia="en-US"/>
        </w:rPr>
        <w:t xml:space="preserve"> </w:t>
      </w:r>
      <w:proofErr w:type="spellStart"/>
      <w:r w:rsidRPr="00125D24">
        <w:rPr>
          <w:rFonts w:eastAsia="Calibri"/>
          <w:lang w:val="es-EC" w:eastAsia="en-US"/>
        </w:rPr>
        <w:t>NS</w:t>
      </w:r>
      <w:proofErr w:type="spellEnd"/>
      <w:r w:rsidRPr="00125D24">
        <w:rPr>
          <w:rFonts w:eastAsia="Calibri"/>
          <w:lang w:val="es-EC" w:eastAsia="en-US"/>
        </w:rPr>
        <w:t xml:space="preserve">, </w:t>
      </w:r>
      <w:proofErr w:type="spellStart"/>
      <w:r w:rsidRPr="00125D24">
        <w:rPr>
          <w:rFonts w:eastAsia="Calibri"/>
          <w:lang w:val="es-EC" w:eastAsia="en-US"/>
        </w:rPr>
        <w:t>Quijosaca</w:t>
      </w:r>
      <w:proofErr w:type="spellEnd"/>
      <w:r w:rsidRPr="00125D24">
        <w:rPr>
          <w:rFonts w:eastAsia="Calibri"/>
          <w:lang w:val="es-EC" w:eastAsia="en-US"/>
        </w:rPr>
        <w:t xml:space="preserve"> </w:t>
      </w:r>
      <w:proofErr w:type="spellStart"/>
      <w:r w:rsidRPr="00125D24">
        <w:rPr>
          <w:rFonts w:eastAsia="Calibri"/>
          <w:lang w:val="es-EC" w:eastAsia="en-US"/>
        </w:rPr>
        <w:t>Cajilema</w:t>
      </w:r>
      <w:proofErr w:type="spellEnd"/>
      <w:r w:rsidRPr="00125D24">
        <w:rPr>
          <w:rFonts w:eastAsia="Calibri"/>
          <w:lang w:val="es-EC" w:eastAsia="en-US"/>
        </w:rPr>
        <w:t xml:space="preserve"> LA, Llerena Flores GE, Camacho Abarca EM, </w:t>
      </w:r>
      <w:proofErr w:type="spellStart"/>
      <w:r w:rsidRPr="00125D24">
        <w:rPr>
          <w:rFonts w:eastAsia="Calibri"/>
          <w:lang w:val="es-EC" w:eastAsia="en-US"/>
        </w:rPr>
        <w:t>Solis</w:t>
      </w:r>
      <w:proofErr w:type="spellEnd"/>
      <w:r w:rsidRPr="00125D24">
        <w:rPr>
          <w:rFonts w:eastAsia="Calibri"/>
          <w:lang w:val="es-EC" w:eastAsia="en-US"/>
        </w:rPr>
        <w:t xml:space="preserve"> Cartas U, et al. Intervención educativa en pacientes con diabetes mellitus tipo II. </w:t>
      </w:r>
      <w:proofErr w:type="spellStart"/>
      <w:r w:rsidRPr="00125D24">
        <w:rPr>
          <w:rFonts w:eastAsia="Calibri"/>
          <w:lang w:val="es-EC" w:eastAsia="en-US"/>
        </w:rPr>
        <w:t>Rev</w:t>
      </w:r>
      <w:proofErr w:type="spellEnd"/>
      <w:r w:rsidRPr="00125D24">
        <w:rPr>
          <w:rFonts w:eastAsia="Calibri"/>
          <w:lang w:val="es-EC" w:eastAsia="en-US"/>
        </w:rPr>
        <w:t xml:space="preserve"> </w:t>
      </w:r>
      <w:r w:rsidRPr="00125D24">
        <w:rPr>
          <w:rFonts w:eastAsia="Calibri"/>
          <w:lang w:val="es-EC" w:eastAsia="en-US"/>
        </w:rPr>
        <w:lastRenderedPageBreak/>
        <w:t xml:space="preserve">Cuba </w:t>
      </w:r>
      <w:proofErr w:type="spellStart"/>
      <w:r w:rsidRPr="00125D24">
        <w:rPr>
          <w:rFonts w:eastAsia="Calibri"/>
          <w:lang w:val="es-EC" w:eastAsia="en-US"/>
        </w:rPr>
        <w:t>Reumatol</w:t>
      </w:r>
      <w:proofErr w:type="spellEnd"/>
      <w:r w:rsidRPr="00125D24">
        <w:rPr>
          <w:rFonts w:eastAsia="Calibri"/>
          <w:color w:val="FF0000"/>
          <w:lang w:val="es-EC" w:eastAsia="en-US"/>
        </w:rPr>
        <w:t xml:space="preserve"> </w:t>
      </w:r>
      <w:r w:rsidRPr="00125D24">
        <w:rPr>
          <w:rFonts w:eastAsia="Calibri"/>
          <w:lang w:val="es-EC" w:eastAsia="en-US"/>
        </w:rPr>
        <w:t xml:space="preserve">2022 [acceso: 28/07/2022];24(1): </w:t>
      </w:r>
      <w:proofErr w:type="spellStart"/>
      <w:r w:rsidRPr="00125D24">
        <w:rPr>
          <w:rFonts w:eastAsia="Calibri"/>
          <w:lang w:val="es-EC" w:eastAsia="en-US"/>
        </w:rPr>
        <w:t>e270</w:t>
      </w:r>
      <w:proofErr w:type="spellEnd"/>
      <w:r w:rsidRPr="00125D24">
        <w:rPr>
          <w:rFonts w:eastAsia="Calibri"/>
          <w:lang w:val="es-EC" w:eastAsia="en-US"/>
        </w:rPr>
        <w:t xml:space="preserve">. Disponible en: </w:t>
      </w:r>
      <w:hyperlink r:id="rId34" w:history="1">
        <w:r w:rsidRPr="00125D24">
          <w:rPr>
            <w:rFonts w:eastAsia="Calibri"/>
            <w:color w:val="0563C1"/>
            <w:lang w:val="es-EC" w:eastAsia="en-US"/>
          </w:rPr>
          <w:t>http://scielo.sld.cu/scielo.php?script=sci_arttext&amp;pid=S1817-59962022000100006&amp;lng=es</w:t>
        </w:r>
      </w:hyperlink>
      <w:r w:rsidRPr="00125D24">
        <w:rPr>
          <w:rFonts w:eastAsia="Calibri"/>
          <w:lang w:val="es-EC" w:eastAsia="en-US"/>
        </w:rPr>
        <w:t xml:space="preserve"> </w:t>
      </w:r>
    </w:p>
    <w:p w14:paraId="2F055BB5" w14:textId="77777777" w:rsidR="00125D24" w:rsidRPr="00125D24" w:rsidRDefault="00125D24" w:rsidP="00125D24">
      <w:pPr>
        <w:spacing w:line="360" w:lineRule="auto"/>
        <w:rPr>
          <w:rFonts w:eastAsia="Calibri"/>
          <w:lang w:val="es-EC" w:eastAsia="en-US"/>
        </w:rPr>
      </w:pPr>
    </w:p>
    <w:p w14:paraId="7B9BEED0" w14:textId="77777777" w:rsidR="00125D24" w:rsidRPr="00125D24" w:rsidRDefault="00125D24" w:rsidP="00125D24">
      <w:pPr>
        <w:spacing w:line="360" w:lineRule="auto"/>
        <w:jc w:val="center"/>
        <w:rPr>
          <w:rFonts w:eastAsia="Calibri"/>
          <w:b/>
          <w:lang w:val="es-EC" w:eastAsia="en-US"/>
        </w:rPr>
      </w:pPr>
    </w:p>
    <w:p w14:paraId="2825AD61" w14:textId="77777777" w:rsidR="00125D24" w:rsidRPr="00125D24" w:rsidRDefault="00125D24" w:rsidP="00125D24">
      <w:pPr>
        <w:spacing w:line="360" w:lineRule="auto"/>
        <w:jc w:val="center"/>
        <w:rPr>
          <w:rFonts w:eastAsia="Calibri"/>
          <w:b/>
          <w:lang w:val="es-EC" w:eastAsia="en-US"/>
        </w:rPr>
      </w:pPr>
      <w:r w:rsidRPr="00125D24">
        <w:rPr>
          <w:rFonts w:eastAsia="Calibri"/>
          <w:b/>
          <w:lang w:val="es-EC" w:eastAsia="en-US"/>
        </w:rPr>
        <w:t>Conflictos de intereses</w:t>
      </w:r>
    </w:p>
    <w:p w14:paraId="487939FB" w14:textId="77777777" w:rsidR="00125D24" w:rsidRPr="00125D24" w:rsidRDefault="00125D24" w:rsidP="00125D24">
      <w:pPr>
        <w:spacing w:line="360" w:lineRule="auto"/>
        <w:jc w:val="both"/>
        <w:rPr>
          <w:rFonts w:eastAsia="Calibri"/>
          <w:lang w:val="es-EC" w:eastAsia="en-US"/>
        </w:rPr>
      </w:pPr>
      <w:r w:rsidRPr="00125D24">
        <w:rPr>
          <w:rFonts w:eastAsia="Calibri"/>
          <w:lang w:val="es-EC" w:eastAsia="en-US"/>
        </w:rPr>
        <w:t>Los autores no refieren conflictos de intereses.</w:t>
      </w:r>
    </w:p>
    <w:p w14:paraId="6DB2208E" w14:textId="77777777" w:rsidR="00125D24" w:rsidRPr="00125D24" w:rsidRDefault="00125D24" w:rsidP="00125D24">
      <w:pPr>
        <w:spacing w:line="360" w:lineRule="auto"/>
        <w:jc w:val="both"/>
        <w:rPr>
          <w:rFonts w:eastAsia="Calibri"/>
          <w:lang w:val="es-EC" w:eastAsia="en-US"/>
        </w:rPr>
      </w:pPr>
    </w:p>
    <w:p w14:paraId="6597E7A3" w14:textId="77777777" w:rsidR="00125D24" w:rsidRPr="00125D24" w:rsidRDefault="00125D24" w:rsidP="00125D24">
      <w:pPr>
        <w:spacing w:line="360" w:lineRule="auto"/>
        <w:jc w:val="center"/>
        <w:rPr>
          <w:rFonts w:eastAsia="Calibri"/>
          <w:b/>
          <w:lang w:val="es-EC" w:eastAsia="en-US"/>
        </w:rPr>
      </w:pPr>
      <w:r w:rsidRPr="00125D24">
        <w:rPr>
          <w:rFonts w:eastAsia="Calibri"/>
          <w:b/>
          <w:lang w:val="es-EC" w:eastAsia="en-US"/>
        </w:rPr>
        <w:t>Contribuciones de los autores</w:t>
      </w:r>
    </w:p>
    <w:p w14:paraId="0F9E4264"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Conceptualización: </w:t>
      </w:r>
      <w:r w:rsidRPr="00125D24">
        <w:rPr>
          <w:rFonts w:eastAsia="Calibri"/>
          <w:i/>
          <w:lang w:val="es-EC" w:eastAsia="en-US"/>
        </w:rPr>
        <w:t xml:space="preserve">Alejandro Jesús Bermúdez </w:t>
      </w:r>
      <w:proofErr w:type="spellStart"/>
      <w:r w:rsidRPr="00125D24">
        <w:rPr>
          <w:rFonts w:eastAsia="Calibri"/>
          <w:i/>
          <w:lang w:val="es-EC" w:eastAsia="en-US"/>
        </w:rPr>
        <w:t>Garcell</w:t>
      </w:r>
      <w:proofErr w:type="spellEnd"/>
      <w:r w:rsidRPr="00125D24">
        <w:rPr>
          <w:rFonts w:eastAsia="Calibri"/>
          <w:i/>
          <w:lang w:val="es-EC" w:eastAsia="en-US"/>
        </w:rPr>
        <w:t xml:space="preserve">, </w:t>
      </w:r>
      <w:proofErr w:type="spellStart"/>
      <w:r w:rsidRPr="00125D24">
        <w:rPr>
          <w:rFonts w:eastAsia="Calibri"/>
          <w:i/>
          <w:lang w:val="es-EC" w:eastAsia="en-US"/>
        </w:rPr>
        <w:t>Nilvia</w:t>
      </w:r>
      <w:proofErr w:type="spellEnd"/>
      <w:r w:rsidRPr="00125D24">
        <w:rPr>
          <w:rFonts w:eastAsia="Calibri"/>
          <w:i/>
          <w:lang w:val="es-EC" w:eastAsia="en-US"/>
        </w:rPr>
        <w:t xml:space="preserve"> Bienvenida Serrano Gámez</w:t>
      </w:r>
    </w:p>
    <w:p w14:paraId="4565B891"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Curación de datos: </w:t>
      </w:r>
      <w:r w:rsidRPr="00125D24">
        <w:rPr>
          <w:rFonts w:eastAsia="Calibri"/>
          <w:i/>
          <w:lang w:val="es-EC" w:eastAsia="en-US"/>
        </w:rPr>
        <w:t>Rolando Teruel Ginés, María de los Ángeles Leyva Montero</w:t>
      </w:r>
    </w:p>
    <w:p w14:paraId="6A665C07"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Análisis formal: </w:t>
      </w:r>
      <w:proofErr w:type="spellStart"/>
      <w:r w:rsidRPr="00125D24">
        <w:rPr>
          <w:rFonts w:eastAsia="Calibri"/>
          <w:i/>
          <w:lang w:val="es-EC" w:eastAsia="en-US"/>
        </w:rPr>
        <w:t>Nilvia</w:t>
      </w:r>
      <w:proofErr w:type="spellEnd"/>
      <w:r w:rsidRPr="00125D24">
        <w:rPr>
          <w:rFonts w:eastAsia="Calibri"/>
          <w:i/>
          <w:lang w:val="es-EC" w:eastAsia="en-US"/>
        </w:rPr>
        <w:t xml:space="preserve"> Bienvenida Serrano Gámez</w:t>
      </w:r>
    </w:p>
    <w:p w14:paraId="73E57213"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Investigación: </w:t>
      </w:r>
      <w:r w:rsidRPr="00125D24">
        <w:rPr>
          <w:rFonts w:eastAsia="Calibri"/>
          <w:i/>
          <w:lang w:val="es-EC" w:eastAsia="en-US"/>
        </w:rPr>
        <w:t>María de los Ángeles Leyva Montero, Rolando Teruel Ginés</w:t>
      </w:r>
    </w:p>
    <w:p w14:paraId="44563492"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Metodología: </w:t>
      </w:r>
      <w:r w:rsidRPr="00125D24">
        <w:rPr>
          <w:rFonts w:eastAsia="Calibri"/>
          <w:i/>
          <w:lang w:val="es-EC" w:eastAsia="en-US"/>
        </w:rPr>
        <w:t>Rolando Teruel Ginés, María de los Ángeles Leyva Montero</w:t>
      </w:r>
    </w:p>
    <w:p w14:paraId="3A2B8DA5"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Administración del proyecto: </w:t>
      </w:r>
      <w:r w:rsidRPr="00125D24">
        <w:rPr>
          <w:rFonts w:eastAsia="Calibri"/>
          <w:i/>
          <w:lang w:val="es-EC" w:eastAsia="en-US"/>
        </w:rPr>
        <w:t xml:space="preserve">Alejandro Jesús Bermúdez </w:t>
      </w:r>
      <w:proofErr w:type="spellStart"/>
      <w:r w:rsidRPr="00125D24">
        <w:rPr>
          <w:rFonts w:eastAsia="Calibri"/>
          <w:i/>
          <w:lang w:val="es-EC" w:eastAsia="en-US"/>
        </w:rPr>
        <w:t>Garcell</w:t>
      </w:r>
      <w:proofErr w:type="spellEnd"/>
    </w:p>
    <w:p w14:paraId="33E5CD28"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Recursos: </w:t>
      </w:r>
      <w:r w:rsidRPr="00125D24">
        <w:rPr>
          <w:rFonts w:eastAsia="Calibri"/>
          <w:i/>
          <w:lang w:val="es-EC" w:eastAsia="en-US"/>
        </w:rPr>
        <w:t>Rolando Teruel Ginés</w:t>
      </w:r>
    </w:p>
    <w:p w14:paraId="11FC45AF"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Supervisión: </w:t>
      </w:r>
      <w:r w:rsidRPr="00125D24">
        <w:rPr>
          <w:rFonts w:eastAsia="Calibri"/>
          <w:i/>
          <w:lang w:val="es-EC" w:eastAsia="en-US"/>
        </w:rPr>
        <w:t xml:space="preserve">Alejandro Jesús Bermúdez </w:t>
      </w:r>
      <w:proofErr w:type="spellStart"/>
      <w:r w:rsidRPr="00125D24">
        <w:rPr>
          <w:rFonts w:eastAsia="Calibri"/>
          <w:i/>
          <w:lang w:val="es-EC" w:eastAsia="en-US"/>
        </w:rPr>
        <w:t>Garcell</w:t>
      </w:r>
      <w:proofErr w:type="spellEnd"/>
      <w:r w:rsidRPr="00125D24">
        <w:rPr>
          <w:rFonts w:eastAsia="Calibri"/>
          <w:i/>
          <w:lang w:val="es-EC" w:eastAsia="en-US"/>
        </w:rPr>
        <w:t>, María de los Ángeles Leyva Montero</w:t>
      </w:r>
    </w:p>
    <w:p w14:paraId="160A0F5C"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Validación: </w:t>
      </w:r>
      <w:r w:rsidRPr="00125D24">
        <w:rPr>
          <w:rFonts w:eastAsia="Calibri"/>
          <w:i/>
          <w:lang w:val="es-EC" w:eastAsia="en-US"/>
        </w:rPr>
        <w:t xml:space="preserve">Alejandro Jesús Bermúdez </w:t>
      </w:r>
      <w:proofErr w:type="spellStart"/>
      <w:r w:rsidRPr="00125D24">
        <w:rPr>
          <w:rFonts w:eastAsia="Calibri"/>
          <w:i/>
          <w:lang w:val="es-EC" w:eastAsia="en-US"/>
        </w:rPr>
        <w:t>Garcell</w:t>
      </w:r>
      <w:proofErr w:type="spellEnd"/>
    </w:p>
    <w:p w14:paraId="1AFC0C86"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Visualización: </w:t>
      </w:r>
      <w:proofErr w:type="spellStart"/>
      <w:r w:rsidRPr="00125D24">
        <w:rPr>
          <w:rFonts w:eastAsia="Calibri"/>
          <w:i/>
          <w:lang w:val="es-EC" w:eastAsia="en-US"/>
        </w:rPr>
        <w:t>Nilvia</w:t>
      </w:r>
      <w:proofErr w:type="spellEnd"/>
      <w:r w:rsidRPr="00125D24">
        <w:rPr>
          <w:rFonts w:eastAsia="Calibri"/>
          <w:i/>
          <w:lang w:val="es-EC" w:eastAsia="en-US"/>
        </w:rPr>
        <w:t xml:space="preserve"> Bienvenida Serrano Gámez</w:t>
      </w:r>
    </w:p>
    <w:p w14:paraId="52792AD3"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Redacción – borrador original: </w:t>
      </w:r>
      <w:r w:rsidRPr="00125D24">
        <w:rPr>
          <w:rFonts w:eastAsia="Calibri"/>
          <w:i/>
          <w:lang w:val="es-EC" w:eastAsia="en-US"/>
        </w:rPr>
        <w:t>Rolando Teruel Ginés, María de los Ángeles Leyva Montero</w:t>
      </w:r>
    </w:p>
    <w:p w14:paraId="0D6CB8B2" w14:textId="77777777" w:rsidR="00125D24" w:rsidRPr="00125D24" w:rsidRDefault="00125D24" w:rsidP="00125D24">
      <w:pPr>
        <w:spacing w:line="360" w:lineRule="auto"/>
        <w:jc w:val="both"/>
        <w:rPr>
          <w:rFonts w:eastAsia="Calibri"/>
          <w:i/>
          <w:lang w:val="es-EC" w:eastAsia="en-US"/>
        </w:rPr>
      </w:pPr>
      <w:r w:rsidRPr="00125D24">
        <w:rPr>
          <w:rFonts w:eastAsia="Calibri"/>
          <w:lang w:val="es-EC" w:eastAsia="en-US"/>
        </w:rPr>
        <w:t xml:space="preserve">Redacción – revisión y edición: </w:t>
      </w:r>
      <w:proofErr w:type="spellStart"/>
      <w:r w:rsidRPr="00125D24">
        <w:rPr>
          <w:rFonts w:eastAsia="Calibri"/>
          <w:i/>
          <w:lang w:val="es-EC" w:eastAsia="en-US"/>
        </w:rPr>
        <w:t>Nilvia</w:t>
      </w:r>
      <w:proofErr w:type="spellEnd"/>
      <w:r w:rsidRPr="00125D24">
        <w:rPr>
          <w:rFonts w:eastAsia="Calibri"/>
          <w:i/>
          <w:lang w:val="es-EC" w:eastAsia="en-US"/>
        </w:rPr>
        <w:t xml:space="preserve"> Bienvenida Serrano Gámez</w:t>
      </w:r>
    </w:p>
    <w:p w14:paraId="1EF6488D" w14:textId="77777777" w:rsidR="00125D24" w:rsidRPr="00125D24" w:rsidRDefault="00125D24" w:rsidP="00125D24">
      <w:pPr>
        <w:spacing w:line="360" w:lineRule="auto"/>
        <w:jc w:val="center"/>
        <w:rPr>
          <w:rFonts w:eastAsia="Calibri"/>
          <w:i/>
          <w:lang w:val="es-EC" w:eastAsia="en-US"/>
        </w:rPr>
      </w:pPr>
    </w:p>
    <w:p w14:paraId="6544214F" w14:textId="77777777" w:rsidR="00675476" w:rsidRPr="0055115D" w:rsidRDefault="00675476" w:rsidP="00EA1FEF">
      <w:pPr>
        <w:pStyle w:val="PDFRevista"/>
      </w:pPr>
    </w:p>
    <w:sectPr w:rsidR="00675476" w:rsidRPr="0055115D"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372D0" w14:textId="77777777" w:rsidR="00C173BC" w:rsidRDefault="00C173BC">
      <w:r>
        <w:separator/>
      </w:r>
    </w:p>
  </w:endnote>
  <w:endnote w:type="continuationSeparator" w:id="0">
    <w:p w14:paraId="6063EC54" w14:textId="77777777" w:rsidR="00C173BC" w:rsidRDefault="00C1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5838"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C02D3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27E6" w14:textId="0E886C98" w:rsidR="000F3690" w:rsidRPr="00AE044C" w:rsidRDefault="00125D2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84FECB9" wp14:editId="4D3F4009">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0E1353"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F3A6A2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F087FC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41B45BE" w14:textId="22880A0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25D24" w:rsidRPr="00125D24">
      <w:rPr>
        <w:rFonts w:ascii="Verdana" w:hAnsi="Verdana"/>
        <w:noProof/>
        <w:sz w:val="18"/>
        <w:szCs w:val="18"/>
        <w:lang w:val="en-US" w:eastAsia="en-US"/>
      </w:rPr>
      <w:drawing>
        <wp:inline distT="0" distB="0" distL="0" distR="0" wp14:anchorId="6D395064" wp14:editId="57DF09CE">
          <wp:extent cx="641350" cy="149860"/>
          <wp:effectExtent l="0" t="0" r="0" b="0"/>
          <wp:docPr id="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6353" w14:textId="77777777" w:rsidR="00C173BC" w:rsidRDefault="00C173BC">
      <w:r>
        <w:separator/>
      </w:r>
    </w:p>
  </w:footnote>
  <w:footnote w:type="continuationSeparator" w:id="0">
    <w:p w14:paraId="6B3FA064" w14:textId="77777777" w:rsidR="00C173BC" w:rsidRDefault="00C1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9EAA" w14:textId="35E7207D" w:rsidR="00CC376A" w:rsidRPr="00AE044C" w:rsidRDefault="00125D2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sidR="00E11231">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2EFCF278" wp14:editId="66FEEEE4">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e02302561</w:t>
    </w:r>
    <w:proofErr w:type="spellEnd"/>
  </w:p>
  <w:p w14:paraId="433393C2" w14:textId="448138F0" w:rsidR="00A477DE" w:rsidRDefault="00125D24">
    <w:r>
      <w:rPr>
        <w:noProof/>
      </w:rPr>
      <mc:AlternateContent>
        <mc:Choice Requires="wps">
          <w:drawing>
            <wp:anchor distT="0" distB="0" distL="114300" distR="114300" simplePos="0" relativeHeight="251654144" behindDoc="0" locked="0" layoutInCell="1" allowOverlap="1" wp14:anchorId="38EEB2D8" wp14:editId="34E15B88">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932298"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7B30"/>
    <w:multiLevelType w:val="hybridMultilevel"/>
    <w:tmpl w:val="4118B47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02376924">
    <w:abstractNumId w:val="1"/>
  </w:num>
  <w:num w:numId="2" w16cid:durableId="56730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24"/>
    <w:rsid w:val="00057F45"/>
    <w:rsid w:val="000D3958"/>
    <w:rsid w:val="000F3690"/>
    <w:rsid w:val="001221D1"/>
    <w:rsid w:val="00125D24"/>
    <w:rsid w:val="00165CB5"/>
    <w:rsid w:val="00180CE9"/>
    <w:rsid w:val="001E14AE"/>
    <w:rsid w:val="00230DD5"/>
    <w:rsid w:val="00250AE9"/>
    <w:rsid w:val="00380D64"/>
    <w:rsid w:val="00391509"/>
    <w:rsid w:val="00391C9A"/>
    <w:rsid w:val="003E03D5"/>
    <w:rsid w:val="00486BFA"/>
    <w:rsid w:val="00493701"/>
    <w:rsid w:val="004E2065"/>
    <w:rsid w:val="004E5510"/>
    <w:rsid w:val="005508A2"/>
    <w:rsid w:val="0055115D"/>
    <w:rsid w:val="00566F71"/>
    <w:rsid w:val="005918BD"/>
    <w:rsid w:val="006173A6"/>
    <w:rsid w:val="00675476"/>
    <w:rsid w:val="007C430F"/>
    <w:rsid w:val="007D2D0C"/>
    <w:rsid w:val="007D614D"/>
    <w:rsid w:val="008E3ACF"/>
    <w:rsid w:val="00960D6A"/>
    <w:rsid w:val="009752D2"/>
    <w:rsid w:val="009A0560"/>
    <w:rsid w:val="009B0917"/>
    <w:rsid w:val="009F0F96"/>
    <w:rsid w:val="00A23C0C"/>
    <w:rsid w:val="00A477DE"/>
    <w:rsid w:val="00A71E65"/>
    <w:rsid w:val="00AE044C"/>
    <w:rsid w:val="00B31971"/>
    <w:rsid w:val="00B4380A"/>
    <w:rsid w:val="00B66ECB"/>
    <w:rsid w:val="00C173BC"/>
    <w:rsid w:val="00C7523A"/>
    <w:rsid w:val="00CC1B6E"/>
    <w:rsid w:val="00CC376A"/>
    <w:rsid w:val="00CC48A1"/>
    <w:rsid w:val="00CF50E0"/>
    <w:rsid w:val="00D85951"/>
    <w:rsid w:val="00DF2292"/>
    <w:rsid w:val="00E11231"/>
    <w:rsid w:val="00E62606"/>
    <w:rsid w:val="00EA1FEF"/>
    <w:rsid w:val="00EC5A6B"/>
    <w:rsid w:val="00EE301D"/>
    <w:rsid w:val="00F446EE"/>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6EB53"/>
  <w15:docId w15:val="{C81EE12B-683F-4F8E-9E2D-8187591B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728-7052" TargetMode="External"/><Relationship Id="rId13" Type="http://schemas.openxmlformats.org/officeDocument/2006/relationships/image" Target="media/image2.png"/><Relationship Id="rId18" Type="http://schemas.openxmlformats.org/officeDocument/2006/relationships/hyperlink" Target="http://scielo.sld.cu/scielo.php?script=sci_arttext&amp;pid=S1817-59962014000200010&amp;lng=es" TargetMode="External"/><Relationship Id="rId26" Type="http://schemas.openxmlformats.org/officeDocument/2006/relationships/hyperlink" Target="http://revistaamc.sld.cu/index.php/amc/article/view/354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sld.cu/scielo.php?script=sci_arttext&amp;pid=S1817-59962017000400008&amp;lng=es" TargetMode="External"/><Relationship Id="rId34" Type="http://schemas.openxmlformats.org/officeDocument/2006/relationships/hyperlink" Target="http://scielo.sld.cu/scielo.php?script=sci_arttext&amp;pid=S1817-59962022000100006&amp;lng=es" TargetMode="External"/><Relationship Id="rId7" Type="http://schemas.openxmlformats.org/officeDocument/2006/relationships/hyperlink" Target="https://orcid.org/0000-0001-6932-6410" TargetMode="External"/><Relationship Id="rId12" Type="http://schemas.openxmlformats.org/officeDocument/2006/relationships/image" Target="media/image1.gif"/><Relationship Id="rId17" Type="http://schemas.openxmlformats.org/officeDocument/2006/relationships/hyperlink" Target="http://scielo.sld.cu/scielo.php?script=sci_arttext&amp;pid=S1817-59962016000100002&amp;lng=es" TargetMode="External"/><Relationship Id="rId25" Type="http://schemas.openxmlformats.org/officeDocument/2006/relationships/hyperlink" Target="http://scielo.sld.cu/scielo.php?script=sci_arttext&amp;pid=S1817-59962016000200007&amp;lng=es" TargetMode="External"/><Relationship Id="rId33" Type="http://schemas.openxmlformats.org/officeDocument/2006/relationships/hyperlink" Target="http://revreumatologia.sld.cu/index.php/reumatologia/article/view/217%2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1817-59962016000100003&amp;lng=es" TargetMode="External"/><Relationship Id="rId20" Type="http://schemas.openxmlformats.org/officeDocument/2006/relationships/hyperlink" Target="http://scielo.sld.cu/scielo.php?script=sci_arttext&amp;pid=S1817-59962014000100009&amp;lng=es" TargetMode="External"/><Relationship Id="rId29" Type="http://schemas.openxmlformats.org/officeDocument/2006/relationships/hyperlink" Target="http://scielo.sld.cu/scielo.php?script=sci_arttext&amp;pid=S1817-59962017000200005&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licient@gmail.com" TargetMode="External"/><Relationship Id="rId24" Type="http://schemas.openxmlformats.org/officeDocument/2006/relationships/hyperlink" Target="http://scielo.sld.cu/scielo.php?script=sci_arttext&amp;pid=S1817-59962013000300011&amp;lng=es" TargetMode="External"/><Relationship Id="rId32" Type="http://schemas.openxmlformats.org/officeDocument/2006/relationships/hyperlink" Target="http://revistaamc.sld.cu/index.php/amc/article/view/3248"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revreumatologia.sld.cu/index.php/reumatologia/article/view/684" TargetMode="External"/><Relationship Id="rId28" Type="http://schemas.openxmlformats.org/officeDocument/2006/relationships/hyperlink" Target="http://scielo.sld.cu/scielo.php?script=sci_arttext&amp;pid=S1817-59962018000100012&amp;lng=es" TargetMode="External"/><Relationship Id="rId36" Type="http://schemas.openxmlformats.org/officeDocument/2006/relationships/footer" Target="footer1.xml"/><Relationship Id="rId10" Type="http://schemas.openxmlformats.org/officeDocument/2006/relationships/hyperlink" Target="https://orcid.org/0000-0002-0553-9182" TargetMode="External"/><Relationship Id="rId19" Type="http://schemas.openxmlformats.org/officeDocument/2006/relationships/hyperlink" Target="http://revzoilomarinello.sld.cu/index.php/zmv/article/view/717" TargetMode="External"/><Relationship Id="rId31" Type="http://schemas.openxmlformats.org/officeDocument/2006/relationships/hyperlink" Target="http://www.revcalixto.sld.cu/index.php/ahcg/article/view/183" TargetMode="External"/><Relationship Id="rId4" Type="http://schemas.openxmlformats.org/officeDocument/2006/relationships/webSettings" Target="webSettings.xml"/><Relationship Id="rId9" Type="http://schemas.openxmlformats.org/officeDocument/2006/relationships/hyperlink" Target="https://orcid.org/0000-0002-6327-2754" TargetMode="External"/><Relationship Id="rId14" Type="http://schemas.openxmlformats.org/officeDocument/2006/relationships/image" Target="media/image3.png"/><Relationship Id="rId22" Type="http://schemas.openxmlformats.org/officeDocument/2006/relationships/hyperlink" Target="http://scielo.sld.cu/scielo.php?script=sci_arttext&amp;pid=S1817-59962015000300007&amp;lng=es" TargetMode="External"/><Relationship Id="rId27" Type="http://schemas.openxmlformats.org/officeDocument/2006/relationships/hyperlink" Target="http://scielo.sld.cu/scielo.php?script=sci_arttext&amp;pid=S1029-30192017001100015&amp;lng=es" TargetMode="External"/><Relationship Id="rId30" Type="http://schemas.openxmlformats.org/officeDocument/2006/relationships/hyperlink" Target="http://scielo.sld.cu/scielo.php?script=sci_arttext&amp;pid=S1817-59962016000400008&amp;lng=es"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14</Pages>
  <Words>3868</Words>
  <Characters>22048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25865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2023-06-02T00:01:00Z</cp:lastPrinted>
  <dcterms:created xsi:type="dcterms:W3CDTF">2023-06-16T16:11:00Z</dcterms:created>
  <dcterms:modified xsi:type="dcterms:W3CDTF">2023-06-16T16:11:00Z</dcterms:modified>
</cp:coreProperties>
</file>