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55C6" w14:textId="77777777" w:rsidR="00E70F0A" w:rsidRPr="00E70F0A" w:rsidRDefault="00E70F0A" w:rsidP="00E70F0A">
      <w:pPr>
        <w:spacing w:line="360" w:lineRule="auto"/>
        <w:jc w:val="right"/>
        <w:rPr>
          <w:sz w:val="20"/>
          <w:szCs w:val="20"/>
          <w:lang w:val="es" w:eastAsia="es-PE"/>
        </w:rPr>
      </w:pPr>
      <w:r w:rsidRPr="00E70F0A">
        <w:rPr>
          <w:sz w:val="20"/>
          <w:szCs w:val="20"/>
          <w:lang w:val="es" w:eastAsia="es-PE"/>
        </w:rPr>
        <w:t>Artículo de investigación</w:t>
      </w:r>
    </w:p>
    <w:p w14:paraId="76A44918" w14:textId="77777777" w:rsidR="00E70F0A" w:rsidRPr="00E70F0A" w:rsidRDefault="00E70F0A" w:rsidP="00E70F0A">
      <w:pPr>
        <w:spacing w:line="360" w:lineRule="auto"/>
        <w:jc w:val="both"/>
        <w:rPr>
          <w:b/>
          <w:lang w:val="es" w:eastAsia="es-PE"/>
        </w:rPr>
      </w:pPr>
    </w:p>
    <w:p w14:paraId="17951874" w14:textId="77777777" w:rsidR="00E70F0A" w:rsidRPr="00E70F0A" w:rsidRDefault="00E70F0A" w:rsidP="00E70F0A">
      <w:pPr>
        <w:spacing w:line="360" w:lineRule="auto"/>
        <w:jc w:val="center"/>
        <w:rPr>
          <w:rFonts w:eastAsia="Arial"/>
          <w:b/>
          <w:sz w:val="28"/>
          <w:szCs w:val="28"/>
          <w:shd w:val="clear" w:color="auto" w:fill="FFF2CC"/>
          <w:lang w:val="es" w:eastAsia="es-PE"/>
        </w:rPr>
      </w:pPr>
      <w:r w:rsidRPr="00E70F0A">
        <w:rPr>
          <w:b/>
          <w:sz w:val="28"/>
          <w:szCs w:val="28"/>
          <w:lang w:val="es" w:eastAsia="es-PE"/>
        </w:rPr>
        <w:t>Factores socioculturales, sexuales y reproductivos asociados al no uso de métodos anticonceptivos en adolescentes mujeres</w:t>
      </w:r>
    </w:p>
    <w:p w14:paraId="4DD7E1FF" w14:textId="77777777" w:rsidR="00E70F0A" w:rsidRPr="00E70F0A" w:rsidRDefault="00E70F0A" w:rsidP="00E70F0A">
      <w:pPr>
        <w:spacing w:line="360" w:lineRule="auto"/>
        <w:jc w:val="center"/>
        <w:rPr>
          <w:sz w:val="28"/>
          <w:szCs w:val="28"/>
          <w:lang w:val="en-US" w:eastAsia="es-PE"/>
        </w:rPr>
      </w:pPr>
      <w:r w:rsidRPr="00E70F0A">
        <w:rPr>
          <w:sz w:val="28"/>
          <w:szCs w:val="28"/>
          <w:lang w:val="en-US" w:eastAsia="es-PE"/>
        </w:rPr>
        <w:t>Sociocultural, sexual and reproductive factors associated with the non-use of contraceptive methods in female adolescents</w:t>
      </w:r>
    </w:p>
    <w:p w14:paraId="6E05D4E4" w14:textId="77777777" w:rsidR="00E70F0A" w:rsidRPr="00E70F0A" w:rsidRDefault="00E70F0A" w:rsidP="00E70F0A">
      <w:pPr>
        <w:spacing w:line="360" w:lineRule="auto"/>
        <w:jc w:val="both"/>
        <w:rPr>
          <w:highlight w:val="white"/>
          <w:lang w:val="en-US" w:eastAsia="es-PE"/>
        </w:rPr>
      </w:pPr>
    </w:p>
    <w:p w14:paraId="70C52630" w14:textId="77777777" w:rsidR="00E70F0A" w:rsidRPr="00E70F0A" w:rsidRDefault="00E70F0A" w:rsidP="00E70F0A">
      <w:pPr>
        <w:spacing w:line="360" w:lineRule="auto"/>
        <w:jc w:val="both"/>
        <w:rPr>
          <w:lang w:val="es-CU" w:eastAsia="es-PE"/>
        </w:rPr>
      </w:pPr>
      <w:proofErr w:type="spellStart"/>
      <w:r w:rsidRPr="00E70F0A">
        <w:rPr>
          <w:lang w:val="es-CU" w:eastAsia="es-PE"/>
        </w:rPr>
        <w:t>Ursula</w:t>
      </w:r>
      <w:proofErr w:type="spellEnd"/>
      <w:r w:rsidRPr="00E70F0A">
        <w:rPr>
          <w:lang w:val="es-CU" w:eastAsia="es-PE"/>
        </w:rPr>
        <w:t xml:space="preserve"> Matilde Garrote </w:t>
      </w:r>
      <w:proofErr w:type="spellStart"/>
      <w:r w:rsidRPr="00E70F0A">
        <w:rPr>
          <w:lang w:val="es-CU" w:eastAsia="es-PE"/>
        </w:rPr>
        <w:t>Solis</w:t>
      </w:r>
      <w:r w:rsidRPr="00E70F0A">
        <w:rPr>
          <w:vertAlign w:val="superscript"/>
          <w:lang w:val="es-CU" w:eastAsia="es-PE"/>
        </w:rPr>
        <w:t>1</w:t>
      </w:r>
      <w:proofErr w:type="spellEnd"/>
      <w:r w:rsidRPr="00E70F0A">
        <w:rPr>
          <w:vertAlign w:val="superscript"/>
          <w:lang w:val="es-CU" w:eastAsia="es-PE"/>
        </w:rPr>
        <w:t xml:space="preserve"> </w:t>
      </w:r>
      <w:hyperlink r:id="rId7" w:history="1">
        <w:r w:rsidRPr="00E70F0A">
          <w:rPr>
            <w:color w:val="0000FF"/>
            <w:lang w:val="es-CU" w:eastAsia="es-PE"/>
          </w:rPr>
          <w:t>https://orcid.org/0000-0003-1493-5643</w:t>
        </w:r>
      </w:hyperlink>
      <w:r w:rsidRPr="00E70F0A">
        <w:rPr>
          <w:lang w:val="es-CU" w:eastAsia="es-PE"/>
        </w:rPr>
        <w:t xml:space="preserve"> </w:t>
      </w:r>
    </w:p>
    <w:p w14:paraId="5656E6EA" w14:textId="77777777" w:rsidR="00E70F0A" w:rsidRPr="00E70F0A" w:rsidRDefault="00E70F0A" w:rsidP="00E70F0A">
      <w:pPr>
        <w:spacing w:line="360" w:lineRule="auto"/>
        <w:jc w:val="both"/>
        <w:rPr>
          <w:lang w:val="es-CU" w:eastAsia="es-PE"/>
        </w:rPr>
      </w:pPr>
      <w:r w:rsidRPr="00E70F0A">
        <w:rPr>
          <w:lang w:val="es-CU" w:eastAsia="es-PE"/>
        </w:rPr>
        <w:t xml:space="preserve">Yuly Raquel Santos </w:t>
      </w:r>
      <w:proofErr w:type="spellStart"/>
      <w:r w:rsidRPr="00E70F0A">
        <w:rPr>
          <w:lang w:val="es-CU" w:eastAsia="es-PE"/>
        </w:rPr>
        <w:t>Rosales</w:t>
      </w:r>
      <w:r w:rsidRPr="00E70F0A">
        <w:rPr>
          <w:vertAlign w:val="superscript"/>
          <w:lang w:val="es-CU" w:eastAsia="es-PE"/>
        </w:rPr>
        <w:t>1,2</w:t>
      </w:r>
      <w:proofErr w:type="spellEnd"/>
      <w:r w:rsidRPr="00E70F0A">
        <w:rPr>
          <w:vertAlign w:val="superscript"/>
          <w:lang w:val="es-CU" w:eastAsia="es-PE"/>
        </w:rPr>
        <w:t xml:space="preserve"> </w:t>
      </w:r>
      <w:hyperlink r:id="rId8" w:history="1">
        <w:r w:rsidRPr="00E70F0A">
          <w:rPr>
            <w:color w:val="0000FF"/>
            <w:lang w:val="es-CU" w:eastAsia="es-PE"/>
          </w:rPr>
          <w:t>https://orcid.org/0000-0002-4536-8293</w:t>
        </w:r>
      </w:hyperlink>
      <w:r w:rsidRPr="00E70F0A">
        <w:rPr>
          <w:lang w:val="es-CU" w:eastAsia="es-PE"/>
        </w:rPr>
        <w:t xml:space="preserve"> </w:t>
      </w:r>
    </w:p>
    <w:p w14:paraId="5EE57300" w14:textId="77777777" w:rsidR="00E70F0A" w:rsidRPr="00E70F0A" w:rsidRDefault="00E70F0A" w:rsidP="00E70F0A">
      <w:pPr>
        <w:spacing w:line="360" w:lineRule="auto"/>
        <w:jc w:val="both"/>
        <w:rPr>
          <w:lang w:val="es-CU" w:eastAsia="es-PE"/>
        </w:rPr>
      </w:pPr>
      <w:r w:rsidRPr="00E70F0A">
        <w:rPr>
          <w:lang w:val="es-CU" w:eastAsia="es-PE"/>
        </w:rPr>
        <w:t xml:space="preserve">Miriam Yoana Correa </w:t>
      </w:r>
      <w:proofErr w:type="spellStart"/>
      <w:r w:rsidRPr="00E70F0A">
        <w:rPr>
          <w:lang w:val="es-CU" w:eastAsia="es-PE"/>
        </w:rPr>
        <w:t>Lopez</w:t>
      </w:r>
      <w:r w:rsidRPr="00E70F0A">
        <w:rPr>
          <w:vertAlign w:val="superscript"/>
          <w:lang w:val="es-CU" w:eastAsia="es-PE"/>
        </w:rPr>
        <w:t>3,4</w:t>
      </w:r>
      <w:proofErr w:type="spellEnd"/>
      <w:r w:rsidRPr="00E70F0A">
        <w:rPr>
          <w:vertAlign w:val="superscript"/>
          <w:lang w:val="es-CU" w:eastAsia="es-PE"/>
        </w:rPr>
        <w:t xml:space="preserve"> </w:t>
      </w:r>
      <w:hyperlink r:id="rId9" w:history="1">
        <w:r w:rsidRPr="00E70F0A">
          <w:rPr>
            <w:color w:val="0000FF"/>
            <w:lang w:val="es-CU" w:eastAsia="es-PE"/>
          </w:rPr>
          <w:t>https://orcid.org/0000-0002-8907-422X</w:t>
        </w:r>
      </w:hyperlink>
      <w:r w:rsidRPr="00E70F0A">
        <w:rPr>
          <w:lang w:val="es-CU" w:eastAsia="es-PE"/>
        </w:rPr>
        <w:t xml:space="preserve"> </w:t>
      </w:r>
    </w:p>
    <w:p w14:paraId="2379B898" w14:textId="77777777" w:rsidR="00E70F0A" w:rsidRPr="00E70F0A" w:rsidRDefault="00E70F0A" w:rsidP="00E70F0A">
      <w:pPr>
        <w:spacing w:line="360" w:lineRule="auto"/>
        <w:jc w:val="both"/>
        <w:rPr>
          <w:highlight w:val="white"/>
          <w:lang w:val="es-CU" w:eastAsia="es-PE"/>
        </w:rPr>
      </w:pPr>
      <w:r w:rsidRPr="00E70F0A">
        <w:rPr>
          <w:lang w:val="es-CU" w:eastAsia="es-PE"/>
        </w:rPr>
        <w:t xml:space="preserve">Karen Elizabeth Campos </w:t>
      </w:r>
      <w:proofErr w:type="spellStart"/>
      <w:r w:rsidRPr="00E70F0A">
        <w:rPr>
          <w:lang w:val="es-CU" w:eastAsia="es-PE"/>
        </w:rPr>
        <w:t>Correa</w:t>
      </w:r>
      <w:r w:rsidRPr="00E70F0A">
        <w:rPr>
          <w:vertAlign w:val="superscript"/>
          <w:lang w:val="es-CU" w:eastAsia="es-PE"/>
        </w:rPr>
        <w:t>1,5</w:t>
      </w:r>
      <w:proofErr w:type="spellEnd"/>
      <w:r w:rsidRPr="00E70F0A">
        <w:rPr>
          <w:lang w:val="es-CU" w:eastAsia="es-PE"/>
        </w:rPr>
        <w:t>*</w:t>
      </w:r>
      <w:r w:rsidRPr="00E70F0A">
        <w:rPr>
          <w:vertAlign w:val="superscript"/>
          <w:lang w:val="es-CU" w:eastAsia="es-PE"/>
        </w:rPr>
        <w:t xml:space="preserve"> </w:t>
      </w:r>
      <w:hyperlink r:id="rId10" w:history="1">
        <w:r w:rsidRPr="00E70F0A">
          <w:rPr>
            <w:color w:val="0000FF"/>
            <w:lang w:val="es-CU" w:eastAsia="es-PE"/>
          </w:rPr>
          <w:t>https://orcid.org/0000-0001-6664-2557</w:t>
        </w:r>
      </w:hyperlink>
      <w:r w:rsidRPr="00E70F0A">
        <w:rPr>
          <w:lang w:val="es-CU" w:eastAsia="es-PE"/>
        </w:rPr>
        <w:t xml:space="preserve"> </w:t>
      </w:r>
    </w:p>
    <w:p w14:paraId="0FAB60C9" w14:textId="77777777" w:rsidR="00E70F0A" w:rsidRPr="00E70F0A" w:rsidRDefault="00E70F0A" w:rsidP="00E70F0A">
      <w:pPr>
        <w:spacing w:line="360" w:lineRule="auto"/>
        <w:jc w:val="both"/>
        <w:rPr>
          <w:b/>
          <w:lang w:val="es" w:eastAsia="es-PE"/>
        </w:rPr>
      </w:pPr>
    </w:p>
    <w:p w14:paraId="3CACB006" w14:textId="77777777" w:rsidR="00E70F0A" w:rsidRPr="00E70F0A" w:rsidRDefault="00E70F0A" w:rsidP="00E70F0A">
      <w:pPr>
        <w:spacing w:line="360" w:lineRule="auto"/>
        <w:jc w:val="both"/>
        <w:rPr>
          <w:rFonts w:eastAsia="Arial"/>
          <w:shd w:val="clear" w:color="auto" w:fill="FFFFFF"/>
          <w:lang w:val="es" w:eastAsia="es-PE"/>
        </w:rPr>
      </w:pPr>
      <w:proofErr w:type="spellStart"/>
      <w:r w:rsidRPr="00E70F0A">
        <w:rPr>
          <w:vertAlign w:val="superscript"/>
          <w:lang w:val="es" w:eastAsia="es-PE"/>
        </w:rPr>
        <w:t>1</w:t>
      </w:r>
      <w:r w:rsidRPr="00E70F0A">
        <w:rPr>
          <w:rFonts w:eastAsia="Arial"/>
          <w:shd w:val="clear" w:color="auto" w:fill="FFFFFF"/>
          <w:lang w:val="es" w:eastAsia="es-PE"/>
        </w:rPr>
        <w:t>Universidad</w:t>
      </w:r>
      <w:proofErr w:type="spellEnd"/>
      <w:r w:rsidRPr="00E70F0A">
        <w:rPr>
          <w:rFonts w:eastAsia="Arial"/>
          <w:shd w:val="clear" w:color="auto" w:fill="FFFFFF"/>
          <w:lang w:val="es" w:eastAsia="es-PE"/>
        </w:rPr>
        <w:t xml:space="preserve"> Nacional Mayor de San Marcos. Lima, Perú.</w:t>
      </w:r>
    </w:p>
    <w:p w14:paraId="47E9A813" w14:textId="77777777" w:rsidR="00E70F0A" w:rsidRPr="00E70F0A" w:rsidRDefault="00E70F0A" w:rsidP="00E70F0A">
      <w:pPr>
        <w:spacing w:line="360" w:lineRule="auto"/>
        <w:jc w:val="both"/>
        <w:rPr>
          <w:rFonts w:eastAsia="Arial"/>
          <w:shd w:val="clear" w:color="auto" w:fill="FFFFFF"/>
          <w:lang w:val="es" w:eastAsia="es-PE"/>
        </w:rPr>
      </w:pPr>
      <w:proofErr w:type="spellStart"/>
      <w:r w:rsidRPr="00E70F0A">
        <w:rPr>
          <w:rFonts w:eastAsia="Arial"/>
          <w:shd w:val="clear" w:color="auto" w:fill="FFFFFF"/>
          <w:vertAlign w:val="superscript"/>
          <w:lang w:val="es" w:eastAsia="es-PE"/>
        </w:rPr>
        <w:t>2</w:t>
      </w:r>
      <w:r w:rsidRPr="00E70F0A">
        <w:rPr>
          <w:rFonts w:eastAsia="Arial"/>
          <w:shd w:val="clear" w:color="auto" w:fill="FFFFFF"/>
          <w:lang w:val="es" w:eastAsia="es-PE"/>
        </w:rPr>
        <w:t>Hospital</w:t>
      </w:r>
      <w:proofErr w:type="spellEnd"/>
      <w:r w:rsidRPr="00E70F0A">
        <w:rPr>
          <w:rFonts w:eastAsia="Arial"/>
          <w:shd w:val="clear" w:color="auto" w:fill="FFFFFF"/>
          <w:lang w:val="es" w:eastAsia="es-PE"/>
        </w:rPr>
        <w:t xml:space="preserve"> San Juan de Lurigancho. Lima, Perú.</w:t>
      </w:r>
    </w:p>
    <w:p w14:paraId="69E1CF32" w14:textId="77777777" w:rsidR="00E70F0A" w:rsidRPr="00E70F0A" w:rsidRDefault="00E70F0A" w:rsidP="00E70F0A">
      <w:pPr>
        <w:spacing w:line="360" w:lineRule="auto"/>
        <w:rPr>
          <w:rFonts w:eastAsia="Arial"/>
          <w:shd w:val="clear" w:color="auto" w:fill="FFFFFF"/>
          <w:lang w:val="es" w:eastAsia="es-PE"/>
        </w:rPr>
      </w:pPr>
      <w:proofErr w:type="spellStart"/>
      <w:r w:rsidRPr="00E70F0A">
        <w:rPr>
          <w:rFonts w:eastAsia="Arial"/>
          <w:shd w:val="clear" w:color="auto" w:fill="FFFFFF"/>
          <w:vertAlign w:val="superscript"/>
          <w:lang w:val="es" w:eastAsia="es-PE"/>
        </w:rPr>
        <w:t>3</w:t>
      </w:r>
      <w:r w:rsidRPr="00E70F0A">
        <w:rPr>
          <w:rFonts w:eastAsia="Arial"/>
          <w:shd w:val="clear" w:color="auto" w:fill="FFFFFF"/>
          <w:lang w:val="es" w:eastAsia="es-PE"/>
        </w:rPr>
        <w:t>Hospital</w:t>
      </w:r>
      <w:proofErr w:type="spellEnd"/>
      <w:r w:rsidRPr="00E70F0A">
        <w:rPr>
          <w:rFonts w:eastAsia="Arial"/>
          <w:shd w:val="clear" w:color="auto" w:fill="FFFFFF"/>
          <w:lang w:val="es" w:eastAsia="es-PE"/>
        </w:rPr>
        <w:t xml:space="preserve"> Vitarte. Lima, Perú.</w:t>
      </w:r>
    </w:p>
    <w:p w14:paraId="16D69964" w14:textId="77777777" w:rsidR="00E70F0A" w:rsidRPr="00E70F0A" w:rsidRDefault="00E70F0A" w:rsidP="00E70F0A">
      <w:pPr>
        <w:spacing w:line="360" w:lineRule="auto"/>
        <w:rPr>
          <w:rFonts w:eastAsia="Arial"/>
          <w:shd w:val="clear" w:color="auto" w:fill="FFFFFF"/>
          <w:lang w:val="es" w:eastAsia="es-PE"/>
        </w:rPr>
      </w:pPr>
      <w:proofErr w:type="spellStart"/>
      <w:r w:rsidRPr="00E70F0A">
        <w:rPr>
          <w:rFonts w:eastAsia="Arial"/>
          <w:shd w:val="clear" w:color="auto" w:fill="FFFFFF"/>
          <w:vertAlign w:val="superscript"/>
          <w:lang w:val="es" w:eastAsia="es-PE"/>
        </w:rPr>
        <w:t>4</w:t>
      </w:r>
      <w:r w:rsidRPr="00E70F0A">
        <w:rPr>
          <w:rFonts w:eastAsia="Arial"/>
          <w:shd w:val="clear" w:color="auto" w:fill="FFFFFF"/>
          <w:lang w:val="es" w:eastAsia="es-PE"/>
        </w:rPr>
        <w:t>Centro</w:t>
      </w:r>
      <w:proofErr w:type="spellEnd"/>
      <w:r w:rsidRPr="00E70F0A">
        <w:rPr>
          <w:rFonts w:eastAsia="Arial"/>
          <w:shd w:val="clear" w:color="auto" w:fill="FFFFFF"/>
          <w:lang w:val="es" w:eastAsia="es-PE"/>
        </w:rPr>
        <w:t xml:space="preserve"> de Investigaciones Tecnológicas, Biomédicas y Medioambientales (</w:t>
      </w:r>
      <w:proofErr w:type="spellStart"/>
      <w:r w:rsidRPr="00E70F0A">
        <w:rPr>
          <w:rFonts w:eastAsia="Arial"/>
          <w:shd w:val="clear" w:color="auto" w:fill="FFFFFF"/>
          <w:lang w:val="es" w:eastAsia="es-PE"/>
        </w:rPr>
        <w:t>CITBM</w:t>
      </w:r>
      <w:proofErr w:type="spellEnd"/>
      <w:r w:rsidRPr="00E70F0A">
        <w:rPr>
          <w:rFonts w:eastAsia="Arial"/>
          <w:shd w:val="clear" w:color="auto" w:fill="FFFFFF"/>
          <w:lang w:val="es" w:eastAsia="es-PE"/>
        </w:rPr>
        <w:t>). Lima, Perú.</w:t>
      </w:r>
    </w:p>
    <w:p w14:paraId="41C75E34" w14:textId="77777777" w:rsidR="00E70F0A" w:rsidRPr="00E70F0A" w:rsidRDefault="00E70F0A" w:rsidP="00E70F0A">
      <w:pPr>
        <w:spacing w:line="360" w:lineRule="auto"/>
        <w:rPr>
          <w:rFonts w:eastAsia="Arial"/>
          <w:shd w:val="clear" w:color="auto" w:fill="FFFFFF"/>
          <w:lang w:val="es-CU" w:eastAsia="es-PE"/>
        </w:rPr>
      </w:pPr>
      <w:proofErr w:type="spellStart"/>
      <w:r w:rsidRPr="00E70F0A">
        <w:rPr>
          <w:rFonts w:eastAsia="Arial"/>
          <w:shd w:val="clear" w:color="auto" w:fill="FFFFFF"/>
          <w:vertAlign w:val="superscript"/>
          <w:lang w:val="es-CU" w:eastAsia="es-PE"/>
        </w:rPr>
        <w:t>5</w:t>
      </w:r>
      <w:r w:rsidRPr="00E70F0A">
        <w:rPr>
          <w:rFonts w:eastAsia="Arial"/>
          <w:shd w:val="clear" w:color="auto" w:fill="FFFFFF"/>
          <w:lang w:val="es-CU" w:eastAsia="es-PE"/>
        </w:rPr>
        <w:t>Institute</w:t>
      </w:r>
      <w:proofErr w:type="spellEnd"/>
      <w:r w:rsidRPr="00E70F0A">
        <w:rPr>
          <w:rFonts w:eastAsia="Arial"/>
          <w:shd w:val="clear" w:color="auto" w:fill="FFFFFF"/>
          <w:lang w:val="es-CU" w:eastAsia="es-PE"/>
        </w:rPr>
        <w:t xml:space="preserve"> </w:t>
      </w:r>
      <w:proofErr w:type="spellStart"/>
      <w:r w:rsidRPr="00E70F0A">
        <w:rPr>
          <w:rFonts w:eastAsia="Arial"/>
          <w:shd w:val="clear" w:color="auto" w:fill="FFFFFF"/>
          <w:lang w:val="es-CU" w:eastAsia="es-PE"/>
        </w:rPr>
        <w:t>Development</w:t>
      </w:r>
      <w:proofErr w:type="spellEnd"/>
      <w:r w:rsidRPr="00E70F0A">
        <w:rPr>
          <w:rFonts w:eastAsia="Arial"/>
          <w:shd w:val="clear" w:color="auto" w:fill="FFFFFF"/>
          <w:lang w:val="es-CU" w:eastAsia="es-PE"/>
        </w:rPr>
        <w:t xml:space="preserve"> </w:t>
      </w:r>
      <w:proofErr w:type="spellStart"/>
      <w:r w:rsidRPr="00E70F0A">
        <w:rPr>
          <w:rFonts w:eastAsia="Arial"/>
          <w:shd w:val="clear" w:color="auto" w:fill="FFFFFF"/>
          <w:lang w:val="es-CU" w:eastAsia="es-PE"/>
        </w:rPr>
        <w:t>Research</w:t>
      </w:r>
      <w:proofErr w:type="spellEnd"/>
      <w:r w:rsidRPr="00E70F0A">
        <w:rPr>
          <w:rFonts w:eastAsia="Arial"/>
          <w:shd w:val="clear" w:color="auto" w:fill="FFFFFF"/>
          <w:lang w:val="es-CU" w:eastAsia="es-PE"/>
        </w:rPr>
        <w:t xml:space="preserve"> </w:t>
      </w:r>
      <w:proofErr w:type="spellStart"/>
      <w:r w:rsidRPr="00E70F0A">
        <w:rPr>
          <w:rFonts w:eastAsia="Arial"/>
          <w:shd w:val="clear" w:color="auto" w:fill="FFFFFF"/>
          <w:lang w:val="es-CU" w:eastAsia="es-PE"/>
        </w:rPr>
        <w:t>for</w:t>
      </w:r>
      <w:proofErr w:type="spellEnd"/>
      <w:r w:rsidRPr="00E70F0A">
        <w:rPr>
          <w:rFonts w:eastAsia="Arial"/>
          <w:shd w:val="clear" w:color="auto" w:fill="FFFFFF"/>
          <w:lang w:val="es-CU" w:eastAsia="es-PE"/>
        </w:rPr>
        <w:t xml:space="preserve"> </w:t>
      </w:r>
      <w:proofErr w:type="spellStart"/>
      <w:r w:rsidRPr="00E70F0A">
        <w:rPr>
          <w:rFonts w:eastAsia="Arial"/>
          <w:shd w:val="clear" w:color="auto" w:fill="FFFFFF"/>
          <w:lang w:val="es-CU" w:eastAsia="es-PE"/>
        </w:rPr>
        <w:t>Professionals</w:t>
      </w:r>
      <w:proofErr w:type="spellEnd"/>
      <w:r w:rsidRPr="00E70F0A">
        <w:rPr>
          <w:rFonts w:eastAsia="Arial"/>
          <w:shd w:val="clear" w:color="auto" w:fill="FFFFFF"/>
          <w:lang w:val="es-CU" w:eastAsia="es-PE"/>
        </w:rPr>
        <w:t>. Lima, Perú.</w:t>
      </w:r>
    </w:p>
    <w:p w14:paraId="1875D8AB" w14:textId="77777777" w:rsidR="00E70F0A" w:rsidRPr="00E70F0A" w:rsidRDefault="00E70F0A" w:rsidP="00E70F0A">
      <w:pPr>
        <w:spacing w:line="360" w:lineRule="auto"/>
        <w:rPr>
          <w:rFonts w:eastAsia="Arial"/>
          <w:shd w:val="clear" w:color="auto" w:fill="FFFFFF"/>
          <w:lang w:val="es-CU" w:eastAsia="es-PE"/>
        </w:rPr>
      </w:pPr>
    </w:p>
    <w:p w14:paraId="7C05E18C" w14:textId="77777777" w:rsidR="00E70F0A" w:rsidRPr="00E70F0A" w:rsidRDefault="00E70F0A" w:rsidP="00E70F0A">
      <w:pPr>
        <w:spacing w:line="360" w:lineRule="auto"/>
        <w:rPr>
          <w:rFonts w:eastAsia="Arial"/>
          <w:shd w:val="clear" w:color="auto" w:fill="FFFFFF"/>
          <w:lang w:val="es" w:eastAsia="es-PE"/>
        </w:rPr>
      </w:pPr>
      <w:r w:rsidRPr="00E70F0A">
        <w:rPr>
          <w:rFonts w:eastAsia="Arial"/>
          <w:shd w:val="clear" w:color="auto" w:fill="FFFFFF"/>
          <w:lang w:val="es" w:eastAsia="es-PE"/>
        </w:rPr>
        <w:t xml:space="preserve">*Autor para la correspondencia. Correo electrónico: </w:t>
      </w:r>
      <w:hyperlink r:id="rId11" w:history="1">
        <w:r w:rsidRPr="00E70F0A">
          <w:rPr>
            <w:rFonts w:eastAsia="Arial"/>
            <w:color w:val="0000FF"/>
            <w:shd w:val="clear" w:color="auto" w:fill="FFFFFF"/>
            <w:lang w:val="es" w:eastAsia="es-PE"/>
          </w:rPr>
          <w:t>elicampos87@gmail.com</w:t>
        </w:r>
      </w:hyperlink>
      <w:r w:rsidRPr="00E70F0A">
        <w:rPr>
          <w:rFonts w:eastAsia="Arial"/>
          <w:shd w:val="clear" w:color="auto" w:fill="FFFFFF"/>
          <w:lang w:val="es" w:eastAsia="es-PE"/>
        </w:rPr>
        <w:t xml:space="preserve"> </w:t>
      </w:r>
    </w:p>
    <w:p w14:paraId="08AAB85D" w14:textId="77777777" w:rsidR="00E70F0A" w:rsidRPr="00E70F0A" w:rsidRDefault="00E70F0A" w:rsidP="00E70F0A">
      <w:pPr>
        <w:spacing w:line="360" w:lineRule="auto"/>
        <w:rPr>
          <w:rFonts w:eastAsia="Arial"/>
          <w:shd w:val="clear" w:color="auto" w:fill="FFFFFF"/>
          <w:lang w:val="es" w:eastAsia="es-PE"/>
        </w:rPr>
      </w:pPr>
    </w:p>
    <w:p w14:paraId="186F8F0B" w14:textId="77777777" w:rsidR="00E70F0A" w:rsidRPr="00E70F0A" w:rsidRDefault="00E70F0A" w:rsidP="00E70F0A">
      <w:pPr>
        <w:spacing w:line="360" w:lineRule="auto"/>
        <w:jc w:val="both"/>
        <w:rPr>
          <w:b/>
          <w:lang w:val="es" w:eastAsia="es-PE"/>
        </w:rPr>
      </w:pPr>
      <w:r w:rsidRPr="00E70F0A">
        <w:rPr>
          <w:b/>
          <w:lang w:val="es" w:eastAsia="es-PE"/>
        </w:rPr>
        <w:t xml:space="preserve">RESUMEN </w:t>
      </w:r>
    </w:p>
    <w:p w14:paraId="0ACF68E0" w14:textId="77777777" w:rsidR="00E70F0A" w:rsidRPr="00E70F0A" w:rsidRDefault="00E70F0A" w:rsidP="00E70F0A">
      <w:pPr>
        <w:spacing w:line="360" w:lineRule="auto"/>
        <w:jc w:val="both"/>
        <w:rPr>
          <w:b/>
          <w:highlight w:val="white"/>
          <w:lang w:val="es" w:eastAsia="es-PE"/>
        </w:rPr>
      </w:pPr>
      <w:r w:rsidRPr="00E70F0A">
        <w:rPr>
          <w:b/>
          <w:highlight w:val="white"/>
          <w:lang w:val="es" w:eastAsia="es-PE"/>
        </w:rPr>
        <w:t xml:space="preserve">Introducción: </w:t>
      </w:r>
      <w:r w:rsidRPr="00E70F0A">
        <w:rPr>
          <w:bCs/>
          <w:lang w:val="es" w:eastAsia="es-PE"/>
        </w:rPr>
        <w:t>El embarazo en la adolescencia es un problema de salud pública en Perú; sin embargo, hay una cifra de adolescentes con vida sexual activa, sin protección anticonceptiva.</w:t>
      </w:r>
    </w:p>
    <w:p w14:paraId="51F6FE9D" w14:textId="77777777" w:rsidR="00E70F0A" w:rsidRPr="00E70F0A" w:rsidRDefault="00E70F0A" w:rsidP="00E70F0A">
      <w:pPr>
        <w:spacing w:line="360" w:lineRule="auto"/>
        <w:jc w:val="both"/>
        <w:rPr>
          <w:highlight w:val="white"/>
          <w:lang w:val="es" w:eastAsia="es-PE"/>
        </w:rPr>
      </w:pPr>
      <w:r w:rsidRPr="00E70F0A">
        <w:rPr>
          <w:b/>
          <w:highlight w:val="white"/>
          <w:lang w:val="es" w:eastAsia="es-PE"/>
        </w:rPr>
        <w:t>Objetivo:</w:t>
      </w:r>
      <w:r w:rsidRPr="00E70F0A">
        <w:rPr>
          <w:b/>
          <w:lang w:val="es" w:eastAsia="es-PE"/>
        </w:rPr>
        <w:t xml:space="preserve"> </w:t>
      </w:r>
      <w:r w:rsidRPr="00E70F0A">
        <w:rPr>
          <w:lang w:val="es" w:eastAsia="es-PE"/>
        </w:rPr>
        <w:t xml:space="preserve">Determinar los </w:t>
      </w:r>
      <w:r w:rsidRPr="00E70F0A">
        <w:rPr>
          <w:highlight w:val="white"/>
          <w:lang w:val="es" w:eastAsia="es-PE"/>
        </w:rPr>
        <w:t xml:space="preserve">factores socioculturales, sexuales y reproductivos asociados al no uso de métodos anticonceptivos en adolescentes mujeres. </w:t>
      </w:r>
    </w:p>
    <w:p w14:paraId="0B92B171" w14:textId="77777777" w:rsidR="00E70F0A" w:rsidRPr="00E70F0A" w:rsidRDefault="00E70F0A" w:rsidP="00E70F0A">
      <w:pPr>
        <w:spacing w:line="360" w:lineRule="auto"/>
        <w:jc w:val="both"/>
        <w:rPr>
          <w:highlight w:val="white"/>
          <w:lang w:val="es" w:eastAsia="es-PE"/>
        </w:rPr>
      </w:pPr>
      <w:r w:rsidRPr="00E70F0A">
        <w:rPr>
          <w:b/>
          <w:highlight w:val="white"/>
          <w:lang w:val="es" w:eastAsia="es-PE"/>
        </w:rPr>
        <w:t>Métodos:</w:t>
      </w:r>
      <w:r w:rsidRPr="00E70F0A">
        <w:rPr>
          <w:highlight w:val="white"/>
          <w:lang w:val="es" w:eastAsia="es-PE"/>
        </w:rPr>
        <w:t xml:space="preserve"> Investigación </w:t>
      </w:r>
      <w:r w:rsidRPr="00E70F0A">
        <w:rPr>
          <w:lang w:val="es" w:eastAsia="es-PE"/>
        </w:rPr>
        <w:t xml:space="preserve">descriptiva, transversal; se aplicó un análisis de base secundaria de la Encuesta Demográfica y Salud Familiar realizada en Perú en 2019. La población estuvo conformada por 1 871 </w:t>
      </w:r>
      <w:r w:rsidRPr="00E70F0A">
        <w:rPr>
          <w:highlight w:val="white"/>
          <w:lang w:val="es" w:eastAsia="es-PE"/>
        </w:rPr>
        <w:lastRenderedPageBreak/>
        <w:t xml:space="preserve">mujeres de 15 a 19 años y se excluyeron aquellas que no habían iniciado su vida sexual o con datos incompletos. Se utilizó prueba </w:t>
      </w:r>
      <w:r w:rsidRPr="00E70F0A">
        <w:rPr>
          <w:i/>
          <w:iCs/>
          <w:highlight w:val="white"/>
          <w:lang w:val="es" w:eastAsia="es-PE"/>
        </w:rPr>
        <w:t>ji</w:t>
      </w:r>
      <w:r w:rsidRPr="00E70F0A">
        <w:rPr>
          <w:highlight w:val="white"/>
          <w:lang w:val="es" w:eastAsia="es-PE"/>
        </w:rPr>
        <w:t xml:space="preserve"> cuadrado de Pearson y regresión de Poisson para el análisis estadístico.</w:t>
      </w:r>
    </w:p>
    <w:p w14:paraId="15ADFED1" w14:textId="77777777" w:rsidR="00E70F0A" w:rsidRPr="00E70F0A" w:rsidRDefault="00E70F0A" w:rsidP="00E70F0A">
      <w:pPr>
        <w:spacing w:line="360" w:lineRule="auto"/>
        <w:jc w:val="both"/>
        <w:rPr>
          <w:highlight w:val="white"/>
          <w:lang w:val="es" w:eastAsia="es-PE"/>
        </w:rPr>
      </w:pPr>
      <w:r w:rsidRPr="00E70F0A">
        <w:rPr>
          <w:b/>
          <w:highlight w:val="white"/>
          <w:lang w:val="es" w:eastAsia="es-PE"/>
        </w:rPr>
        <w:t xml:space="preserve">Resultados: </w:t>
      </w:r>
      <w:r w:rsidRPr="00E70F0A">
        <w:rPr>
          <w:highlight w:val="white"/>
          <w:lang w:val="es" w:eastAsia="es-PE"/>
        </w:rPr>
        <w:t xml:space="preserve">El 46,6 % de adolescentes no utilizaron métodos anticonceptivos. </w:t>
      </w:r>
      <w:r w:rsidRPr="00E70F0A">
        <w:rPr>
          <w:lang w:val="es" w:eastAsia="es-PE"/>
        </w:rPr>
        <w:t>Se asociaron al no uso de métodos anticonceptivos,</w:t>
      </w:r>
      <w:r w:rsidRPr="00E70F0A">
        <w:rPr>
          <w:highlight w:val="white"/>
          <w:lang w:val="es" w:eastAsia="es-PE"/>
        </w:rPr>
        <w:t xml:space="preserve"> factores socioculturales como edad de 15 a 17 años, nivel educativo superior, asistencia actual a institución educativa, razón para dejar de estudiar (p&lt; 0,05); y factores sexuales y reproductivos como: no tener parejas sexuales actualmente, edad de la primera relación sexual entre 15 a 19 años, no tener hijos y no vivir con una pareja (p&lt; 0,05)</w:t>
      </w:r>
      <w:r w:rsidRPr="00E70F0A">
        <w:rPr>
          <w:lang w:val="es" w:eastAsia="es-PE"/>
        </w:rPr>
        <w:t>. Según el análisis multivariado, tener 15 a 17 años aumenta la prevalencia de no usar métodos anticonceptivos (</w:t>
      </w:r>
      <w:proofErr w:type="spellStart"/>
      <w:r w:rsidRPr="00E70F0A">
        <w:rPr>
          <w:lang w:val="es" w:eastAsia="es-PE"/>
        </w:rPr>
        <w:t>Rpa:1,21</w:t>
      </w:r>
      <w:proofErr w:type="spellEnd"/>
      <w:r w:rsidRPr="00E70F0A">
        <w:rPr>
          <w:lang w:val="es" w:eastAsia="es-PE"/>
        </w:rPr>
        <w:t xml:space="preserve"> </w:t>
      </w:r>
      <w:proofErr w:type="spellStart"/>
      <w:r w:rsidRPr="00E70F0A">
        <w:rPr>
          <w:lang w:val="es" w:eastAsia="es-PE"/>
        </w:rPr>
        <w:t>IC:1,09-1,33</w:t>
      </w:r>
      <w:proofErr w:type="spellEnd"/>
      <w:r w:rsidRPr="00E70F0A">
        <w:rPr>
          <w:lang w:val="es" w:eastAsia="es-PE"/>
        </w:rPr>
        <w:t>). Sin embargo, tener parejas sexuales (</w:t>
      </w:r>
      <w:proofErr w:type="spellStart"/>
      <w:r w:rsidRPr="00E70F0A">
        <w:rPr>
          <w:lang w:val="es" w:eastAsia="es-PE"/>
        </w:rPr>
        <w:t>Rpa:0,48</w:t>
      </w:r>
      <w:proofErr w:type="spellEnd"/>
      <w:r w:rsidRPr="00E70F0A">
        <w:rPr>
          <w:lang w:val="es" w:eastAsia="es-PE"/>
        </w:rPr>
        <w:t xml:space="preserve"> </w:t>
      </w:r>
      <w:proofErr w:type="spellStart"/>
      <w:r w:rsidRPr="00E70F0A">
        <w:rPr>
          <w:lang w:val="es" w:eastAsia="es-PE"/>
        </w:rPr>
        <w:t>IC:0,44-0,52</w:t>
      </w:r>
      <w:proofErr w:type="spellEnd"/>
      <w:r w:rsidRPr="00E70F0A">
        <w:rPr>
          <w:lang w:val="es" w:eastAsia="es-PE"/>
        </w:rPr>
        <w:t>) e hijos (</w:t>
      </w:r>
      <w:proofErr w:type="spellStart"/>
      <w:r w:rsidRPr="00E70F0A">
        <w:rPr>
          <w:lang w:val="es" w:eastAsia="es-PE"/>
        </w:rPr>
        <w:t>Rpa:0,49</w:t>
      </w:r>
      <w:proofErr w:type="spellEnd"/>
      <w:r w:rsidRPr="00E70F0A">
        <w:rPr>
          <w:lang w:val="es" w:eastAsia="es-PE"/>
        </w:rPr>
        <w:t xml:space="preserve"> </w:t>
      </w:r>
      <w:proofErr w:type="spellStart"/>
      <w:r w:rsidRPr="00E70F0A">
        <w:rPr>
          <w:lang w:val="es" w:eastAsia="es-PE"/>
        </w:rPr>
        <w:t>IC:0,45-0,55</w:t>
      </w:r>
      <w:proofErr w:type="spellEnd"/>
      <w:r w:rsidRPr="00E70F0A">
        <w:rPr>
          <w:lang w:val="es" w:eastAsia="es-PE"/>
        </w:rPr>
        <w:t xml:space="preserve">) redujeron la prevalencia de no uso de anticonceptivos. </w:t>
      </w:r>
    </w:p>
    <w:p w14:paraId="4F154555" w14:textId="77777777" w:rsidR="00E70F0A" w:rsidRPr="00E70F0A" w:rsidRDefault="00E70F0A" w:rsidP="00E70F0A">
      <w:pPr>
        <w:spacing w:line="360" w:lineRule="auto"/>
        <w:jc w:val="both"/>
        <w:rPr>
          <w:highlight w:val="yellow"/>
          <w:lang w:val="es" w:eastAsia="es-PE"/>
        </w:rPr>
      </w:pPr>
      <w:r w:rsidRPr="00E70F0A">
        <w:rPr>
          <w:b/>
          <w:highlight w:val="white"/>
          <w:lang w:val="es" w:eastAsia="es-PE"/>
        </w:rPr>
        <w:t>Conclusiones</w:t>
      </w:r>
      <w:r w:rsidRPr="00E70F0A">
        <w:rPr>
          <w:b/>
          <w:lang w:val="es" w:eastAsia="es-PE"/>
        </w:rPr>
        <w:t>:</w:t>
      </w:r>
      <w:r w:rsidRPr="00E70F0A">
        <w:rPr>
          <w:lang w:val="es" w:eastAsia="es-PE"/>
        </w:rPr>
        <w:t xml:space="preserve"> Los factores socioculturales, sexuales y reproductivos asociados al no uso de anticoncepción fueron la edad de 15 a 17 años, tener parejas sexuales e hijos.</w:t>
      </w:r>
    </w:p>
    <w:p w14:paraId="7E11AA90" w14:textId="77777777" w:rsidR="00E70F0A" w:rsidRPr="00E70F0A" w:rsidRDefault="00E70F0A" w:rsidP="00E70F0A">
      <w:pPr>
        <w:spacing w:line="360" w:lineRule="auto"/>
        <w:jc w:val="both"/>
        <w:rPr>
          <w:lang w:val="es" w:eastAsia="es-PE"/>
        </w:rPr>
      </w:pPr>
      <w:r w:rsidRPr="00E70F0A">
        <w:rPr>
          <w:b/>
          <w:lang w:val="es" w:eastAsia="es-PE"/>
        </w:rPr>
        <w:t>Palabras clave:</w:t>
      </w:r>
      <w:r w:rsidRPr="00E70F0A">
        <w:rPr>
          <w:lang w:val="es" w:eastAsia="es-PE"/>
        </w:rPr>
        <w:t xml:space="preserve"> adolescente; conducta sexual; anticoncepción; planificación familiar; factores de riesgo. </w:t>
      </w:r>
    </w:p>
    <w:p w14:paraId="06C94A9B" w14:textId="77777777" w:rsidR="00E70F0A" w:rsidRPr="00E70F0A" w:rsidRDefault="00E70F0A" w:rsidP="00E70F0A">
      <w:pPr>
        <w:spacing w:line="360" w:lineRule="auto"/>
        <w:rPr>
          <w:rFonts w:eastAsia="Arial"/>
          <w:b/>
          <w:lang w:val="es-CU" w:eastAsia="es-PE"/>
        </w:rPr>
      </w:pPr>
    </w:p>
    <w:p w14:paraId="733FCC2F" w14:textId="77777777" w:rsidR="00E70F0A" w:rsidRPr="00E70F0A" w:rsidRDefault="00E70F0A" w:rsidP="00E70F0A">
      <w:pPr>
        <w:spacing w:line="360" w:lineRule="auto"/>
        <w:jc w:val="both"/>
        <w:rPr>
          <w:rFonts w:eastAsia="Arial"/>
          <w:b/>
          <w:lang w:val="en-US" w:eastAsia="es-PE"/>
        </w:rPr>
      </w:pPr>
      <w:r w:rsidRPr="00E70F0A">
        <w:rPr>
          <w:rFonts w:eastAsia="Arial"/>
          <w:b/>
          <w:lang w:val="en-US" w:eastAsia="es-PE"/>
        </w:rPr>
        <w:t xml:space="preserve">ABSTRACT </w:t>
      </w:r>
    </w:p>
    <w:p w14:paraId="718929E5" w14:textId="77777777" w:rsidR="00E70F0A" w:rsidRPr="00E70F0A" w:rsidRDefault="00E70F0A" w:rsidP="00E70F0A">
      <w:pPr>
        <w:spacing w:line="360" w:lineRule="auto"/>
        <w:jc w:val="both"/>
        <w:rPr>
          <w:rFonts w:eastAsia="Arial"/>
          <w:b/>
          <w:lang w:val="en-US" w:eastAsia="es-PE"/>
        </w:rPr>
      </w:pPr>
      <w:r w:rsidRPr="00E70F0A">
        <w:rPr>
          <w:rFonts w:eastAsia="Arial"/>
          <w:b/>
          <w:lang w:val="en-US" w:eastAsia="es-PE"/>
        </w:rPr>
        <w:t xml:space="preserve">Introduction: </w:t>
      </w:r>
      <w:r w:rsidRPr="00E70F0A">
        <w:rPr>
          <w:rFonts w:eastAsia="Arial"/>
          <w:bCs/>
          <w:lang w:val="en-US" w:eastAsia="es-PE"/>
        </w:rPr>
        <w:t>Teenage pregnancy is a public health problem in Peru; however, there is a number of sexually active adolescents without contraceptive protection.</w:t>
      </w:r>
    </w:p>
    <w:p w14:paraId="36193C17" w14:textId="77777777" w:rsidR="00E70F0A" w:rsidRPr="00E70F0A" w:rsidRDefault="00E70F0A" w:rsidP="00E70F0A">
      <w:pPr>
        <w:spacing w:line="360" w:lineRule="auto"/>
        <w:jc w:val="both"/>
        <w:rPr>
          <w:rFonts w:eastAsia="Arial"/>
          <w:b/>
          <w:lang w:val="en-US" w:eastAsia="es-PE"/>
        </w:rPr>
      </w:pPr>
      <w:r w:rsidRPr="00E70F0A">
        <w:rPr>
          <w:rFonts w:eastAsia="Arial"/>
          <w:b/>
          <w:lang w:val="en-US" w:eastAsia="es-PE"/>
        </w:rPr>
        <w:t xml:space="preserve">Objective: </w:t>
      </w:r>
      <w:r w:rsidRPr="00E70F0A">
        <w:rPr>
          <w:rFonts w:eastAsia="Arial"/>
          <w:bCs/>
          <w:lang w:val="en-US" w:eastAsia="es-PE"/>
        </w:rPr>
        <w:t>To determine the sociocultural, sexual and reproductive factors associated with the non-use of contraceptive methods in female adolescents.</w:t>
      </w:r>
    </w:p>
    <w:p w14:paraId="0123089D" w14:textId="77777777" w:rsidR="00E70F0A" w:rsidRPr="00E70F0A" w:rsidRDefault="00E70F0A" w:rsidP="00E70F0A">
      <w:pPr>
        <w:spacing w:line="360" w:lineRule="auto"/>
        <w:jc w:val="both"/>
        <w:rPr>
          <w:rFonts w:eastAsia="Arial"/>
          <w:lang w:val="en-US" w:eastAsia="es-PE"/>
        </w:rPr>
      </w:pPr>
      <w:r w:rsidRPr="00E70F0A">
        <w:rPr>
          <w:rFonts w:eastAsia="Arial"/>
          <w:b/>
          <w:bCs/>
          <w:lang w:val="en-US" w:eastAsia="es-PE"/>
        </w:rPr>
        <w:t>Methods:</w:t>
      </w:r>
      <w:r w:rsidRPr="00E70F0A">
        <w:rPr>
          <w:rFonts w:eastAsia="Arial"/>
          <w:lang w:val="en-US" w:eastAsia="es-PE"/>
        </w:rPr>
        <w:t xml:space="preserve"> Descriptive, cross-sectional research; a secondary base analysis of the Demographic and Family Health Survey carried out in Peru, 2019 was applied. The population consisted of 1871 women between the ages of 15 to 19 years and those who had not started their sexual life or with incomplete data were excluded. Pearson's ji-square test and Poisson Regression were used for statistical analysis.</w:t>
      </w:r>
    </w:p>
    <w:p w14:paraId="380E22BD" w14:textId="77777777" w:rsidR="00E70F0A" w:rsidRPr="00E70F0A" w:rsidRDefault="00E70F0A" w:rsidP="00E70F0A">
      <w:pPr>
        <w:spacing w:line="360" w:lineRule="auto"/>
        <w:jc w:val="both"/>
        <w:rPr>
          <w:rFonts w:eastAsia="Arial"/>
          <w:lang w:val="en-US" w:eastAsia="es-PE"/>
        </w:rPr>
      </w:pPr>
      <w:r w:rsidRPr="00E70F0A">
        <w:rPr>
          <w:rFonts w:eastAsia="Arial"/>
          <w:b/>
          <w:bCs/>
          <w:lang w:val="en-US" w:eastAsia="es-PE"/>
        </w:rPr>
        <w:t>Results:</w:t>
      </w:r>
      <w:r w:rsidRPr="00E70F0A">
        <w:rPr>
          <w:rFonts w:eastAsia="Arial"/>
          <w:lang w:val="en-US" w:eastAsia="es-PE"/>
        </w:rPr>
        <w:t xml:space="preserve"> 46,6 % of adolescents did not use contraceptive methods. Non-use of contraceptive methods was associated with sociocultural factors such as age between 15 to 17 years, higher educational level, current attendance at an educational institution, reason for leaving school (p&lt;0,05); and sexual and reproductive factors such as: not currently having sexual partners, age of first sexual intercourse between 15 and 19 years, not having children and not living with a partner (p&lt;0,05). According to the multivariate </w:t>
      </w:r>
      <w:r w:rsidRPr="00E70F0A">
        <w:rPr>
          <w:rFonts w:eastAsia="Arial"/>
          <w:lang w:val="en-US" w:eastAsia="es-PE"/>
        </w:rPr>
        <w:lastRenderedPageBreak/>
        <w:t>analysis, being 15 to 17 years old increases the prevalence of not using contraceptive methods (</w:t>
      </w:r>
      <w:proofErr w:type="spellStart"/>
      <w:r w:rsidRPr="00E70F0A">
        <w:rPr>
          <w:rFonts w:eastAsia="Arial"/>
          <w:lang w:val="en-US" w:eastAsia="es-PE"/>
        </w:rPr>
        <w:t>RPa</w:t>
      </w:r>
      <w:proofErr w:type="spellEnd"/>
      <w:r w:rsidRPr="00E70F0A">
        <w:rPr>
          <w:rFonts w:eastAsia="Arial"/>
          <w:lang w:val="en-US" w:eastAsia="es-PE"/>
        </w:rPr>
        <w:t>: 1,21 CI: 1,09-1,33). However, having sexual partners (</w:t>
      </w:r>
      <w:proofErr w:type="spellStart"/>
      <w:r w:rsidRPr="00E70F0A">
        <w:rPr>
          <w:rFonts w:eastAsia="Arial"/>
          <w:lang w:val="en-US" w:eastAsia="es-PE"/>
        </w:rPr>
        <w:t>RPa:0,48</w:t>
      </w:r>
      <w:proofErr w:type="spellEnd"/>
      <w:r w:rsidRPr="00E70F0A">
        <w:rPr>
          <w:rFonts w:eastAsia="Arial"/>
          <w:lang w:val="en-US" w:eastAsia="es-PE"/>
        </w:rPr>
        <w:t xml:space="preserve"> </w:t>
      </w:r>
      <w:proofErr w:type="spellStart"/>
      <w:r w:rsidRPr="00E70F0A">
        <w:rPr>
          <w:rFonts w:eastAsia="Arial"/>
          <w:lang w:val="en-US" w:eastAsia="es-PE"/>
        </w:rPr>
        <w:t>CI:0,44-0,52</w:t>
      </w:r>
      <w:proofErr w:type="spellEnd"/>
      <w:r w:rsidRPr="00E70F0A">
        <w:rPr>
          <w:rFonts w:eastAsia="Arial"/>
          <w:lang w:val="en-US" w:eastAsia="es-PE"/>
        </w:rPr>
        <w:t>). However, having sexual partners (</w:t>
      </w:r>
      <w:proofErr w:type="spellStart"/>
      <w:r w:rsidRPr="00E70F0A">
        <w:rPr>
          <w:rFonts w:eastAsia="Arial"/>
          <w:lang w:val="en-US" w:eastAsia="es-PE"/>
        </w:rPr>
        <w:t>RPa:0,48</w:t>
      </w:r>
      <w:proofErr w:type="spellEnd"/>
      <w:r w:rsidRPr="00E70F0A">
        <w:rPr>
          <w:rFonts w:eastAsia="Arial"/>
          <w:lang w:val="en-US" w:eastAsia="es-PE"/>
        </w:rPr>
        <w:t xml:space="preserve"> </w:t>
      </w:r>
      <w:proofErr w:type="spellStart"/>
      <w:r w:rsidRPr="00E70F0A">
        <w:rPr>
          <w:rFonts w:eastAsia="Arial"/>
          <w:lang w:val="en-US" w:eastAsia="es-PE"/>
        </w:rPr>
        <w:t>CI:0,44-0,52</w:t>
      </w:r>
      <w:proofErr w:type="spellEnd"/>
      <w:r w:rsidRPr="00E70F0A">
        <w:rPr>
          <w:rFonts w:eastAsia="Arial"/>
          <w:lang w:val="en-US" w:eastAsia="es-PE"/>
        </w:rPr>
        <w:t>) and children (</w:t>
      </w:r>
      <w:proofErr w:type="spellStart"/>
      <w:r w:rsidRPr="00E70F0A">
        <w:rPr>
          <w:rFonts w:eastAsia="Arial"/>
          <w:lang w:val="en-US" w:eastAsia="es-PE"/>
        </w:rPr>
        <w:t>RPa:0,49</w:t>
      </w:r>
      <w:proofErr w:type="spellEnd"/>
      <w:r w:rsidRPr="00E70F0A">
        <w:rPr>
          <w:rFonts w:eastAsia="Arial"/>
          <w:lang w:val="en-US" w:eastAsia="es-PE"/>
        </w:rPr>
        <w:t xml:space="preserve"> </w:t>
      </w:r>
      <w:proofErr w:type="spellStart"/>
      <w:r w:rsidRPr="00E70F0A">
        <w:rPr>
          <w:rFonts w:eastAsia="Arial"/>
          <w:lang w:val="en-US" w:eastAsia="es-PE"/>
        </w:rPr>
        <w:t>CI:0,45-0,55</w:t>
      </w:r>
      <w:proofErr w:type="spellEnd"/>
      <w:r w:rsidRPr="00E70F0A">
        <w:rPr>
          <w:rFonts w:eastAsia="Arial"/>
          <w:lang w:val="en-US" w:eastAsia="es-PE"/>
        </w:rPr>
        <w:t>) reduced the prevalence of non-use of contraceptives.</w:t>
      </w:r>
    </w:p>
    <w:p w14:paraId="11576CE1" w14:textId="77777777" w:rsidR="00E70F0A" w:rsidRPr="00E70F0A" w:rsidRDefault="00E70F0A" w:rsidP="00E70F0A">
      <w:pPr>
        <w:spacing w:line="360" w:lineRule="auto"/>
        <w:jc w:val="both"/>
        <w:rPr>
          <w:rFonts w:eastAsia="Arial"/>
          <w:lang w:val="en-US" w:eastAsia="es-PE"/>
        </w:rPr>
      </w:pPr>
      <w:r w:rsidRPr="00E70F0A">
        <w:rPr>
          <w:rFonts w:eastAsia="Arial"/>
          <w:b/>
          <w:bCs/>
          <w:lang w:val="en-US" w:eastAsia="es-PE"/>
        </w:rPr>
        <w:t>Conclusions:</w:t>
      </w:r>
      <w:r w:rsidRPr="00E70F0A">
        <w:rPr>
          <w:rFonts w:eastAsia="Arial"/>
          <w:lang w:val="en-US" w:eastAsia="es-PE"/>
        </w:rPr>
        <w:t xml:space="preserve"> The sociocultural, sexual and reproductive factors associated with the non-use of contraception were the age of 15 to 17 years, having sexual partners and children.</w:t>
      </w:r>
    </w:p>
    <w:p w14:paraId="61F8A5DD" w14:textId="77777777" w:rsidR="00E70F0A" w:rsidRPr="00E70F0A" w:rsidRDefault="00E70F0A" w:rsidP="00E70F0A">
      <w:pPr>
        <w:spacing w:line="360" w:lineRule="auto"/>
        <w:jc w:val="both"/>
        <w:rPr>
          <w:rFonts w:eastAsia="Arial"/>
          <w:lang w:val="en-US" w:eastAsia="es-PE"/>
        </w:rPr>
      </w:pPr>
      <w:r w:rsidRPr="00E70F0A">
        <w:rPr>
          <w:rFonts w:eastAsia="Arial"/>
          <w:b/>
          <w:lang w:val="en-US" w:eastAsia="es-PE"/>
        </w:rPr>
        <w:t>Keywords:</w:t>
      </w:r>
      <w:r w:rsidRPr="00E70F0A">
        <w:rPr>
          <w:rFonts w:eastAsia="Arial"/>
          <w:lang w:val="en-US" w:eastAsia="es-PE"/>
        </w:rPr>
        <w:t xml:space="preserve"> adolescent; sexual behavior; contraception; family planning; risk factors. </w:t>
      </w:r>
    </w:p>
    <w:p w14:paraId="1AFFFCFC" w14:textId="77777777" w:rsidR="00E70F0A" w:rsidRPr="00E70F0A" w:rsidRDefault="00E70F0A" w:rsidP="00E70F0A">
      <w:pPr>
        <w:spacing w:line="360" w:lineRule="auto"/>
        <w:jc w:val="both"/>
        <w:rPr>
          <w:rFonts w:eastAsia="Arial"/>
          <w:lang w:val="en-US" w:eastAsia="es-PE"/>
        </w:rPr>
      </w:pPr>
    </w:p>
    <w:p w14:paraId="69990006" w14:textId="77777777" w:rsidR="00E70F0A" w:rsidRPr="00E70F0A" w:rsidRDefault="00E70F0A" w:rsidP="00E70F0A">
      <w:pPr>
        <w:spacing w:line="360" w:lineRule="auto"/>
        <w:jc w:val="both"/>
        <w:rPr>
          <w:rFonts w:eastAsia="Arial"/>
          <w:lang w:val="en-US" w:eastAsia="es-PE"/>
        </w:rPr>
      </w:pPr>
    </w:p>
    <w:p w14:paraId="2DA2D407" w14:textId="77777777" w:rsidR="00E70F0A" w:rsidRPr="00E70F0A" w:rsidRDefault="00E70F0A" w:rsidP="00E70F0A">
      <w:pPr>
        <w:spacing w:line="360" w:lineRule="auto"/>
        <w:jc w:val="both"/>
        <w:rPr>
          <w:rFonts w:eastAsia="Arial"/>
          <w:lang w:val="es-PE" w:eastAsia="es-PE"/>
        </w:rPr>
      </w:pPr>
      <w:r w:rsidRPr="00E70F0A">
        <w:rPr>
          <w:rFonts w:eastAsia="Arial"/>
          <w:lang w:val="es-PE" w:eastAsia="es-PE"/>
        </w:rPr>
        <w:t>Recibido: 07/12/2022</w:t>
      </w:r>
    </w:p>
    <w:p w14:paraId="5AACCEF5" w14:textId="77777777" w:rsidR="00E70F0A" w:rsidRPr="00E70F0A" w:rsidRDefault="00E70F0A" w:rsidP="00E70F0A">
      <w:pPr>
        <w:spacing w:line="360" w:lineRule="auto"/>
        <w:jc w:val="both"/>
        <w:rPr>
          <w:rFonts w:eastAsia="Arial"/>
          <w:lang w:val="es-PE" w:eastAsia="es-PE"/>
        </w:rPr>
      </w:pPr>
      <w:r w:rsidRPr="00E70F0A">
        <w:rPr>
          <w:rFonts w:eastAsia="Arial"/>
          <w:lang w:val="es-PE" w:eastAsia="es-PE"/>
        </w:rPr>
        <w:t>Aprobado: 02/05/2023</w:t>
      </w:r>
    </w:p>
    <w:p w14:paraId="328C729C" w14:textId="77777777" w:rsidR="00E70F0A" w:rsidRPr="00E70F0A" w:rsidRDefault="00E70F0A" w:rsidP="00E70F0A">
      <w:pPr>
        <w:spacing w:line="360" w:lineRule="auto"/>
        <w:jc w:val="both"/>
        <w:rPr>
          <w:rFonts w:eastAsia="Arial"/>
          <w:lang w:val="es-PE" w:eastAsia="es-PE"/>
        </w:rPr>
      </w:pPr>
    </w:p>
    <w:p w14:paraId="511589D6" w14:textId="77777777" w:rsidR="00E70F0A" w:rsidRPr="00E70F0A" w:rsidRDefault="00E70F0A" w:rsidP="00E70F0A">
      <w:pPr>
        <w:spacing w:line="360" w:lineRule="auto"/>
        <w:jc w:val="both"/>
        <w:rPr>
          <w:rFonts w:eastAsia="Arial"/>
          <w:b/>
          <w:highlight w:val="white"/>
          <w:lang w:val="es-PE" w:eastAsia="es-PE"/>
        </w:rPr>
      </w:pPr>
    </w:p>
    <w:p w14:paraId="4255B54D" w14:textId="77777777" w:rsidR="00E70F0A" w:rsidRPr="00E70F0A" w:rsidRDefault="00E70F0A" w:rsidP="00E70F0A">
      <w:pPr>
        <w:spacing w:line="360" w:lineRule="auto"/>
        <w:jc w:val="center"/>
        <w:rPr>
          <w:rFonts w:eastAsia="Arial"/>
          <w:b/>
          <w:sz w:val="32"/>
          <w:szCs w:val="32"/>
          <w:lang w:val="es" w:eastAsia="es-PE"/>
        </w:rPr>
      </w:pPr>
      <w:r w:rsidRPr="00E70F0A">
        <w:rPr>
          <w:rFonts w:eastAsia="Arial"/>
          <w:b/>
          <w:sz w:val="32"/>
          <w:szCs w:val="32"/>
          <w:lang w:val="es" w:eastAsia="es-PE"/>
        </w:rPr>
        <w:t>INTRODUCCIÓN</w:t>
      </w:r>
    </w:p>
    <w:p w14:paraId="6D192DA7" w14:textId="3F84CE8E" w:rsidR="00E70F0A" w:rsidRPr="00E70F0A" w:rsidRDefault="00E70F0A" w:rsidP="00E70F0A">
      <w:pPr>
        <w:spacing w:line="360" w:lineRule="auto"/>
        <w:jc w:val="both"/>
        <w:rPr>
          <w:lang w:val="es" w:eastAsia="es-PE"/>
        </w:rPr>
      </w:pPr>
      <w:r w:rsidRPr="00E70F0A">
        <w:rPr>
          <w:lang w:val="es" w:eastAsia="es-PE"/>
        </w:rPr>
        <w:t xml:space="preserve">El no uso de métodos anticonceptivos (MAC) en adolescentes con vida sexual activa, es un factor que contribuye al embarazo no planificado e infecciones de transmisión </w:t>
      </w:r>
      <w:proofErr w:type="gramStart"/>
      <w:r w:rsidRPr="00E70F0A">
        <w:rPr>
          <w:lang w:val="es" w:eastAsia="es-PE"/>
        </w:rPr>
        <w:t>sexual,</w:t>
      </w:r>
      <w:r w:rsidRPr="00E70F0A">
        <w:rPr>
          <w:vertAlign w:val="superscript"/>
          <w:lang w:val="es" w:eastAsia="es-PE"/>
        </w:rPr>
        <w:t>(</w:t>
      </w:r>
      <w:proofErr w:type="gramEnd"/>
      <w:r w:rsidRPr="00E70F0A">
        <w:rPr>
          <w:rFonts w:eastAsia="Arial"/>
          <w:vertAlign w:val="superscript"/>
          <w:lang w:val="es" w:eastAsia="es-PE"/>
        </w:rPr>
        <w:t>1,2,3)</w:t>
      </w:r>
      <w:r w:rsidRPr="00E70F0A">
        <w:rPr>
          <w:lang w:val="es" w:eastAsia="es-PE"/>
        </w:rPr>
        <w:t xml:space="preserve"> prioridades incluidas en los objetivos del desarrollo sostenible para el 2030 en el área de salud y bienestar.</w:t>
      </w:r>
    </w:p>
    <w:p w14:paraId="79F941F8" w14:textId="77777777" w:rsidR="00E70F0A" w:rsidRPr="00E70F0A" w:rsidRDefault="00E70F0A" w:rsidP="00E70F0A">
      <w:pPr>
        <w:spacing w:line="360" w:lineRule="auto"/>
        <w:jc w:val="both"/>
        <w:rPr>
          <w:lang w:val="es" w:eastAsia="es-PE"/>
        </w:rPr>
      </w:pPr>
      <w:r w:rsidRPr="00E70F0A">
        <w:rPr>
          <w:lang w:val="es" w:eastAsia="es-PE"/>
        </w:rPr>
        <w:t>El 15,0 % de adolescentes de 15 a 19 años han iniciado su vida sexual y no desean tener hijos; sin embargo, menos de la mitad (39,5 %) usa algún método anticonceptivo moderno, ello refleja una prevalencia alta de no uso, o uso irregular y una brecha amplia (60,1 %) de no acceso con permanente riesgo de embarazo involuntario,</w:t>
      </w:r>
      <w:r w:rsidRPr="00E70F0A">
        <w:rPr>
          <w:vertAlign w:val="superscript"/>
          <w:lang w:val="es" w:eastAsia="es-PE"/>
        </w:rPr>
        <w:t>(</w:t>
      </w:r>
      <w:r w:rsidRPr="00E70F0A">
        <w:rPr>
          <w:rFonts w:eastAsia="Arial"/>
          <w:vertAlign w:val="superscript"/>
          <w:lang w:val="es" w:eastAsia="es-PE"/>
        </w:rPr>
        <w:t>4</w:t>
      </w:r>
      <w:r w:rsidRPr="00E70F0A">
        <w:rPr>
          <w:vertAlign w:val="superscript"/>
          <w:lang w:val="es" w:eastAsia="es-PE"/>
        </w:rPr>
        <w:t>,</w:t>
      </w:r>
      <w:r w:rsidRPr="00E70F0A">
        <w:rPr>
          <w:rFonts w:eastAsia="Arial"/>
          <w:vertAlign w:val="superscript"/>
          <w:lang w:val="es" w:eastAsia="es-PE"/>
        </w:rPr>
        <w:t>5</w:t>
      </w:r>
      <w:r w:rsidRPr="00E70F0A">
        <w:rPr>
          <w:vertAlign w:val="superscript"/>
          <w:lang w:val="es" w:eastAsia="es-PE"/>
        </w:rPr>
        <w:t xml:space="preserve">) </w:t>
      </w:r>
      <w:r w:rsidRPr="00E70F0A">
        <w:rPr>
          <w:lang w:val="es" w:eastAsia="es-PE"/>
        </w:rPr>
        <w:t>situación que es mayor en países de bajos y medianos ingresos económicos</w:t>
      </w:r>
      <w:r w:rsidRPr="00E70F0A">
        <w:rPr>
          <w:vertAlign w:val="superscript"/>
          <w:lang w:val="es" w:eastAsia="es-PE"/>
        </w:rPr>
        <w:t>(</w:t>
      </w:r>
      <w:r w:rsidRPr="00E70F0A">
        <w:rPr>
          <w:rFonts w:eastAsia="Arial"/>
          <w:vertAlign w:val="superscript"/>
          <w:lang w:val="es" w:eastAsia="es-PE"/>
        </w:rPr>
        <w:t>6</w:t>
      </w:r>
      <w:r w:rsidRPr="00E70F0A">
        <w:rPr>
          <w:vertAlign w:val="superscript"/>
          <w:lang w:val="es" w:eastAsia="es-PE"/>
        </w:rPr>
        <w:t>)</w:t>
      </w:r>
      <w:r w:rsidRPr="00E70F0A">
        <w:rPr>
          <w:lang w:val="es" w:eastAsia="es-PE"/>
        </w:rPr>
        <w:t xml:space="preserve"> como África, que tiene los </w:t>
      </w:r>
      <w:r w:rsidRPr="00E70F0A">
        <w:rPr>
          <w:highlight w:val="white"/>
          <w:lang w:val="es" w:eastAsia="es-PE"/>
        </w:rPr>
        <w:t xml:space="preserve">peores indicadores en planificación familiar, </w:t>
      </w:r>
      <w:r w:rsidRPr="00E70F0A">
        <w:rPr>
          <w:lang w:val="es" w:eastAsia="es-PE"/>
        </w:rPr>
        <w:t>seguido de Latinoamérica y en menor frecuencia en países como Reino Unido</w:t>
      </w:r>
      <w:r w:rsidRPr="00E70F0A">
        <w:rPr>
          <w:highlight w:val="white"/>
          <w:vertAlign w:val="superscript"/>
          <w:lang w:val="es" w:eastAsia="es-PE"/>
        </w:rPr>
        <w:t>(</w:t>
      </w:r>
      <w:r w:rsidRPr="00E70F0A">
        <w:rPr>
          <w:rFonts w:eastAsia="Arial"/>
          <w:highlight w:val="white"/>
          <w:vertAlign w:val="superscript"/>
          <w:lang w:val="es" w:eastAsia="es-PE"/>
        </w:rPr>
        <w:t>1,7,8</w:t>
      </w:r>
      <w:r w:rsidRPr="00E70F0A">
        <w:rPr>
          <w:vertAlign w:val="superscript"/>
          <w:lang w:val="es" w:eastAsia="es-PE"/>
        </w:rPr>
        <w:t xml:space="preserve">) </w:t>
      </w:r>
      <w:r w:rsidRPr="00E70F0A">
        <w:rPr>
          <w:lang w:val="es" w:eastAsia="es-PE"/>
        </w:rPr>
        <w:t>y EE. UU.</w:t>
      </w:r>
      <w:r w:rsidRPr="00E70F0A">
        <w:rPr>
          <w:vertAlign w:val="superscript"/>
          <w:lang w:val="es" w:eastAsia="es-PE"/>
        </w:rPr>
        <w:t>(</w:t>
      </w:r>
      <w:r w:rsidRPr="00E70F0A">
        <w:rPr>
          <w:rFonts w:eastAsia="Arial"/>
          <w:vertAlign w:val="superscript"/>
          <w:lang w:val="es" w:eastAsia="es-PE"/>
        </w:rPr>
        <w:t>9</w:t>
      </w:r>
      <w:r w:rsidRPr="00E70F0A">
        <w:rPr>
          <w:vertAlign w:val="superscript"/>
          <w:lang w:val="es" w:eastAsia="es-PE"/>
        </w:rPr>
        <w:t>)</w:t>
      </w:r>
      <w:r w:rsidRPr="00E70F0A">
        <w:rPr>
          <w:lang w:val="es" w:eastAsia="es-PE"/>
        </w:rPr>
        <w:t xml:space="preserve"> Por otro lado, se ha reportado que el uso óptimo de anticoncepción moderna, puede haber evitado de 8 a 9 millones y medio de embarazos no deseados en 12 países de bajos y medianos ingresos;</w:t>
      </w:r>
      <w:r w:rsidRPr="00E70F0A">
        <w:rPr>
          <w:vertAlign w:val="superscript"/>
          <w:lang w:val="es" w:eastAsia="es-PE"/>
        </w:rPr>
        <w:t>(</w:t>
      </w:r>
      <w:r w:rsidRPr="00E70F0A">
        <w:rPr>
          <w:rFonts w:eastAsia="Arial"/>
          <w:vertAlign w:val="superscript"/>
          <w:lang w:val="es" w:eastAsia="es-PE"/>
        </w:rPr>
        <w:t>6</w:t>
      </w:r>
      <w:r w:rsidRPr="00E70F0A">
        <w:rPr>
          <w:vertAlign w:val="superscript"/>
          <w:lang w:val="es" w:eastAsia="es-PE"/>
        </w:rPr>
        <w:t>)</w:t>
      </w:r>
      <w:r w:rsidRPr="00E70F0A">
        <w:rPr>
          <w:lang w:val="es" w:eastAsia="es-PE"/>
        </w:rPr>
        <w:t xml:space="preserve"> lo cual muestra el fracaso de la política sanitaria en poblaciones más desfavorecidas a pesar que, la financiación anticonceptiva es costo-efectiva.</w:t>
      </w:r>
      <w:r w:rsidRPr="00E70F0A">
        <w:rPr>
          <w:vertAlign w:val="superscript"/>
          <w:lang w:val="es" w:eastAsia="es-PE"/>
        </w:rPr>
        <w:t>(</w:t>
      </w:r>
      <w:r w:rsidRPr="00E70F0A">
        <w:rPr>
          <w:rFonts w:eastAsia="Arial"/>
          <w:vertAlign w:val="superscript"/>
          <w:lang w:val="es" w:eastAsia="es-PE"/>
        </w:rPr>
        <w:t>10</w:t>
      </w:r>
      <w:r w:rsidRPr="00E70F0A">
        <w:rPr>
          <w:vertAlign w:val="superscript"/>
          <w:lang w:val="es" w:eastAsia="es-PE"/>
        </w:rPr>
        <w:t>)</w:t>
      </w:r>
    </w:p>
    <w:p w14:paraId="6A64D348" w14:textId="77777777" w:rsidR="00E70F0A" w:rsidRPr="00E70F0A" w:rsidRDefault="00E70F0A" w:rsidP="00E70F0A">
      <w:pPr>
        <w:spacing w:line="360" w:lineRule="auto"/>
        <w:jc w:val="both"/>
        <w:rPr>
          <w:lang w:val="es" w:eastAsia="es-PE"/>
        </w:rPr>
      </w:pPr>
      <w:r w:rsidRPr="00E70F0A">
        <w:rPr>
          <w:lang w:val="es" w:eastAsia="es-PE"/>
        </w:rPr>
        <w:lastRenderedPageBreak/>
        <w:t>En Perú, el inicio de relaciones sexuales ocurre antes de los 15 años, principalmente en quintiles más pobres (quintil 1 extremo pobre y quintil 2 muy pobre),</w:t>
      </w:r>
      <w:r w:rsidRPr="00E70F0A">
        <w:rPr>
          <w:vertAlign w:val="superscript"/>
          <w:lang w:val="es" w:eastAsia="es-PE"/>
        </w:rPr>
        <w:t xml:space="preserve"> (</w:t>
      </w:r>
      <w:r w:rsidRPr="00E70F0A">
        <w:rPr>
          <w:rFonts w:eastAsia="Arial"/>
          <w:vertAlign w:val="superscript"/>
          <w:lang w:val="es" w:eastAsia="es-PE"/>
        </w:rPr>
        <w:t>11</w:t>
      </w:r>
      <w:r w:rsidRPr="00E70F0A">
        <w:rPr>
          <w:vertAlign w:val="superscript"/>
          <w:lang w:val="es" w:eastAsia="es-PE"/>
        </w:rPr>
        <w:t>)</w:t>
      </w:r>
      <w:r w:rsidRPr="00E70F0A">
        <w:rPr>
          <w:lang w:val="es" w:eastAsia="es-PE"/>
        </w:rPr>
        <w:t xml:space="preserve"> ello repercute negativamente en este grupo vulnerable, ya que trae consecuencias en morbimortalidad materna y perinatal, abortos inseguros, menores oportunidades de acceso laboral, abandono educativo, menor calidad de vida y menor desarrollo personal.</w:t>
      </w:r>
    </w:p>
    <w:p w14:paraId="390A6BAA" w14:textId="77777777" w:rsidR="00E70F0A" w:rsidRPr="00E70F0A" w:rsidRDefault="00E70F0A" w:rsidP="00E70F0A">
      <w:pPr>
        <w:spacing w:line="360" w:lineRule="auto"/>
        <w:jc w:val="both"/>
        <w:rPr>
          <w:lang w:val="es" w:eastAsia="es-PE"/>
        </w:rPr>
      </w:pPr>
      <w:r w:rsidRPr="00E70F0A">
        <w:rPr>
          <w:lang w:val="es" w:eastAsia="es-PE"/>
        </w:rPr>
        <w:t>Existen más investigaciones sobre factores asociados al uso de anticonceptivos y pocos sobre el no uso; entre ellas reportan: el bajo nivel de conocimientos o información sobre métodos anticonceptivos, patrones de uso,</w:t>
      </w:r>
      <w:r w:rsidRPr="00E70F0A">
        <w:rPr>
          <w:vertAlign w:val="superscript"/>
          <w:lang w:val="es" w:eastAsia="es-PE"/>
        </w:rPr>
        <w:t>(</w:t>
      </w:r>
      <w:r w:rsidRPr="00E70F0A">
        <w:rPr>
          <w:rFonts w:eastAsia="Arial"/>
          <w:vertAlign w:val="superscript"/>
          <w:lang w:val="es" w:eastAsia="es-PE"/>
        </w:rPr>
        <w:t>12</w:t>
      </w:r>
      <w:r w:rsidRPr="00E70F0A">
        <w:rPr>
          <w:vertAlign w:val="superscript"/>
          <w:lang w:val="es" w:eastAsia="es-PE"/>
        </w:rPr>
        <w:t>)</w:t>
      </w:r>
      <w:r w:rsidRPr="00E70F0A">
        <w:rPr>
          <w:lang w:val="es" w:eastAsia="es-PE"/>
        </w:rPr>
        <w:t xml:space="preserve"> falta o limitado acceso gratuito, opciones anticonceptivas, inicio precoz de relaciones sexuales, bajo nivel económico, poca autonomía o negativa de la pareja para el uso de anticonceptivos,</w:t>
      </w:r>
      <w:r w:rsidRPr="00E70F0A">
        <w:rPr>
          <w:vertAlign w:val="superscript"/>
          <w:lang w:val="es" w:eastAsia="es-PE"/>
        </w:rPr>
        <w:t>(</w:t>
      </w:r>
      <w:r w:rsidRPr="00E70F0A">
        <w:rPr>
          <w:rFonts w:eastAsia="Arial"/>
          <w:vertAlign w:val="superscript"/>
          <w:lang w:val="es" w:eastAsia="es-PE"/>
        </w:rPr>
        <w:t>13</w:t>
      </w:r>
      <w:r w:rsidRPr="00E70F0A">
        <w:rPr>
          <w:vertAlign w:val="superscript"/>
          <w:lang w:val="es" w:eastAsia="es-PE"/>
        </w:rPr>
        <w:t>)</w:t>
      </w:r>
      <w:r w:rsidRPr="00E70F0A">
        <w:rPr>
          <w:lang w:val="es" w:eastAsia="es-PE"/>
        </w:rPr>
        <w:t xml:space="preserve"> efectos secundarios de los métodos anticonceptivos, menor nivel educativo,</w:t>
      </w:r>
      <w:r w:rsidRPr="00E70F0A">
        <w:rPr>
          <w:vertAlign w:val="superscript"/>
          <w:lang w:val="es" w:eastAsia="es-PE"/>
        </w:rPr>
        <w:t>(</w:t>
      </w:r>
      <w:r w:rsidRPr="00E70F0A">
        <w:rPr>
          <w:rFonts w:eastAsia="Arial"/>
          <w:vertAlign w:val="superscript"/>
          <w:lang w:val="es" w:eastAsia="es-PE"/>
        </w:rPr>
        <w:t>14</w:t>
      </w:r>
      <w:r w:rsidRPr="00E70F0A">
        <w:rPr>
          <w:vertAlign w:val="superscript"/>
          <w:lang w:val="es" w:eastAsia="es-PE"/>
        </w:rPr>
        <w:t>)</w:t>
      </w:r>
      <w:r w:rsidRPr="00E70F0A">
        <w:rPr>
          <w:lang w:val="es" w:eastAsia="es-PE"/>
        </w:rPr>
        <w:t xml:space="preserve"> mayor rezago educativo,</w:t>
      </w:r>
      <w:r w:rsidRPr="00E70F0A">
        <w:rPr>
          <w:vertAlign w:val="superscript"/>
          <w:lang w:val="es" w:eastAsia="es-PE"/>
        </w:rPr>
        <w:t>(</w:t>
      </w:r>
      <w:r w:rsidRPr="00E70F0A">
        <w:rPr>
          <w:rFonts w:eastAsia="Arial"/>
          <w:vertAlign w:val="superscript"/>
          <w:lang w:val="es" w:eastAsia="es-PE"/>
        </w:rPr>
        <w:t>15</w:t>
      </w:r>
      <w:r w:rsidRPr="00E70F0A">
        <w:rPr>
          <w:vertAlign w:val="superscript"/>
          <w:lang w:val="es" w:eastAsia="es-PE"/>
        </w:rPr>
        <w:t>)</w:t>
      </w:r>
      <w:r w:rsidRPr="00E70F0A">
        <w:rPr>
          <w:lang w:val="es" w:eastAsia="es-PE"/>
        </w:rPr>
        <w:t xml:space="preserve"> acceso limitado y educación sobre salud sexual, prácticas sexuales de riesgo, uso de sustancias,</w:t>
      </w:r>
      <w:r w:rsidRPr="00E70F0A">
        <w:rPr>
          <w:vertAlign w:val="superscript"/>
          <w:lang w:val="es" w:eastAsia="es-PE"/>
        </w:rPr>
        <w:t>(</w:t>
      </w:r>
      <w:r w:rsidRPr="00E70F0A">
        <w:rPr>
          <w:rFonts w:eastAsia="Arial"/>
          <w:vertAlign w:val="superscript"/>
          <w:lang w:val="es" w:eastAsia="es-PE"/>
        </w:rPr>
        <w:t>16</w:t>
      </w:r>
      <w:r w:rsidRPr="00E70F0A">
        <w:rPr>
          <w:vertAlign w:val="superscript"/>
          <w:lang w:val="es" w:eastAsia="es-PE"/>
        </w:rPr>
        <w:t>)</w:t>
      </w:r>
      <w:r w:rsidRPr="00E70F0A">
        <w:rPr>
          <w:lang w:val="es" w:eastAsia="es-PE"/>
        </w:rPr>
        <w:t xml:space="preserve"> etnicidad y bajo nivel económico.</w:t>
      </w:r>
      <w:r w:rsidRPr="00E70F0A">
        <w:rPr>
          <w:vertAlign w:val="superscript"/>
          <w:lang w:val="es" w:eastAsia="es-PE"/>
        </w:rPr>
        <w:t>(</w:t>
      </w:r>
      <w:r w:rsidRPr="00E70F0A">
        <w:rPr>
          <w:rFonts w:eastAsia="Arial"/>
          <w:vertAlign w:val="superscript"/>
          <w:lang w:val="es" w:eastAsia="es-PE"/>
        </w:rPr>
        <w:t>17</w:t>
      </w:r>
      <w:r w:rsidRPr="00E70F0A">
        <w:rPr>
          <w:vertAlign w:val="superscript"/>
          <w:lang w:val="es" w:eastAsia="es-PE"/>
        </w:rPr>
        <w:t xml:space="preserve">) </w:t>
      </w:r>
      <w:r w:rsidRPr="00E70F0A">
        <w:rPr>
          <w:lang w:val="es" w:eastAsia="es-PE"/>
        </w:rPr>
        <w:t>El análisis de estos factores generará evidencia que contribuya a proponer intervenciones en salud pública.</w:t>
      </w:r>
    </w:p>
    <w:p w14:paraId="77750A6A" w14:textId="77777777" w:rsidR="00E70F0A" w:rsidRPr="00E70F0A" w:rsidRDefault="00E70F0A" w:rsidP="00E70F0A">
      <w:pPr>
        <w:spacing w:line="360" w:lineRule="auto"/>
        <w:jc w:val="both"/>
        <w:rPr>
          <w:lang w:val="es" w:eastAsia="es-PE"/>
        </w:rPr>
      </w:pPr>
      <w:r w:rsidRPr="00E70F0A">
        <w:rPr>
          <w:lang w:val="es" w:eastAsia="es-PE"/>
        </w:rPr>
        <w:t>El objetivo de la investigación es determinar los factores socioculturales, sexuales y reproductivos asociados al no uso de método anticonceptivos en adolescentes mujeres del Perú.</w:t>
      </w:r>
    </w:p>
    <w:p w14:paraId="601D82FC" w14:textId="77777777" w:rsidR="00E70F0A" w:rsidRPr="00E70F0A" w:rsidRDefault="00E70F0A" w:rsidP="00E70F0A">
      <w:pPr>
        <w:spacing w:line="360" w:lineRule="auto"/>
        <w:jc w:val="both"/>
        <w:rPr>
          <w:lang w:val="es" w:eastAsia="es-PE"/>
        </w:rPr>
      </w:pPr>
    </w:p>
    <w:p w14:paraId="6736EEC3" w14:textId="77777777" w:rsidR="00E70F0A" w:rsidRPr="00E70F0A" w:rsidRDefault="00E70F0A" w:rsidP="00E70F0A">
      <w:pPr>
        <w:spacing w:line="360" w:lineRule="auto"/>
        <w:jc w:val="both"/>
        <w:rPr>
          <w:lang w:val="es" w:eastAsia="es-PE"/>
        </w:rPr>
      </w:pPr>
    </w:p>
    <w:p w14:paraId="41729A4A" w14:textId="77777777" w:rsidR="00E70F0A" w:rsidRPr="00E70F0A" w:rsidRDefault="00E70F0A" w:rsidP="00E70F0A">
      <w:pPr>
        <w:spacing w:line="360" w:lineRule="auto"/>
        <w:jc w:val="center"/>
        <w:rPr>
          <w:rFonts w:eastAsia="Arial"/>
          <w:b/>
          <w:sz w:val="32"/>
          <w:szCs w:val="32"/>
          <w:lang w:val="es" w:eastAsia="es-PE"/>
        </w:rPr>
      </w:pPr>
      <w:r w:rsidRPr="00E70F0A">
        <w:rPr>
          <w:rFonts w:eastAsia="Arial"/>
          <w:b/>
          <w:sz w:val="32"/>
          <w:szCs w:val="32"/>
          <w:lang w:val="es" w:eastAsia="es-PE"/>
        </w:rPr>
        <w:t>MÉTODOS</w:t>
      </w:r>
    </w:p>
    <w:p w14:paraId="6495CE7D" w14:textId="77777777" w:rsidR="00E70F0A" w:rsidRPr="00E70F0A" w:rsidRDefault="00E70F0A" w:rsidP="00E70F0A">
      <w:pPr>
        <w:spacing w:line="360" w:lineRule="auto"/>
        <w:jc w:val="both"/>
        <w:rPr>
          <w:lang w:val="es" w:eastAsia="es-PE"/>
        </w:rPr>
      </w:pPr>
      <w:r w:rsidRPr="00E70F0A">
        <w:rPr>
          <w:lang w:val="es" w:eastAsia="es-PE"/>
        </w:rPr>
        <w:t xml:space="preserve">Estudio observacional, descriptivo de corte </w:t>
      </w:r>
      <w:proofErr w:type="gramStart"/>
      <w:r w:rsidRPr="00E70F0A">
        <w:rPr>
          <w:lang w:val="es" w:eastAsia="es-PE"/>
        </w:rPr>
        <w:t>transversal,</w:t>
      </w:r>
      <w:r w:rsidRPr="00E70F0A">
        <w:rPr>
          <w:vertAlign w:val="superscript"/>
          <w:lang w:val="es" w:eastAsia="es-PE"/>
        </w:rPr>
        <w:t>(</w:t>
      </w:r>
      <w:proofErr w:type="gramEnd"/>
      <w:r w:rsidRPr="00E70F0A">
        <w:rPr>
          <w:rFonts w:eastAsia="Arial"/>
          <w:vertAlign w:val="superscript"/>
          <w:lang w:val="es" w:eastAsia="es-PE"/>
        </w:rPr>
        <w:t>18</w:t>
      </w:r>
      <w:r w:rsidRPr="00E70F0A">
        <w:rPr>
          <w:vertAlign w:val="superscript"/>
          <w:lang w:val="es" w:eastAsia="es-PE"/>
        </w:rPr>
        <w:t>)</w:t>
      </w:r>
      <w:r w:rsidRPr="00E70F0A">
        <w:rPr>
          <w:lang w:val="es" w:eastAsia="es-PE"/>
        </w:rPr>
        <w:t xml:space="preserve"> con análisis de base secundaria de la Encuesta Demográfica y de Salud Familiar (</w:t>
      </w:r>
      <w:proofErr w:type="spellStart"/>
      <w:r w:rsidRPr="00E70F0A">
        <w:rPr>
          <w:lang w:val="es" w:eastAsia="es-PE"/>
        </w:rPr>
        <w:t>ENDES</w:t>
      </w:r>
      <w:proofErr w:type="spellEnd"/>
      <w:r w:rsidRPr="00E70F0A">
        <w:rPr>
          <w:lang w:val="es" w:eastAsia="es-PE"/>
        </w:rPr>
        <w:t>), del Perú, año 2019.</w:t>
      </w:r>
      <w:r w:rsidRPr="00E70F0A">
        <w:rPr>
          <w:vertAlign w:val="superscript"/>
          <w:lang w:val="es" w:eastAsia="es-PE"/>
        </w:rPr>
        <w:t>(19)</w:t>
      </w:r>
      <w:r w:rsidRPr="00E70F0A">
        <w:rPr>
          <w:lang w:val="es" w:eastAsia="es-PE"/>
        </w:rPr>
        <w:t xml:space="preserve">  </w:t>
      </w:r>
    </w:p>
    <w:p w14:paraId="621F87CC" w14:textId="1567077F" w:rsidR="00E70F0A" w:rsidRPr="00E70F0A" w:rsidRDefault="00E70F0A" w:rsidP="00E70F0A">
      <w:pPr>
        <w:spacing w:line="360" w:lineRule="auto"/>
        <w:jc w:val="both"/>
        <w:rPr>
          <w:lang w:val="es" w:eastAsia="es-PE"/>
        </w:rPr>
      </w:pPr>
      <w:r w:rsidRPr="00E70F0A">
        <w:rPr>
          <w:lang w:val="es" w:eastAsia="es-PE"/>
        </w:rPr>
        <w:t>Esta encuesta (</w:t>
      </w:r>
      <w:proofErr w:type="spellStart"/>
      <w:r w:rsidRPr="00E70F0A">
        <w:rPr>
          <w:lang w:val="es" w:eastAsia="es-PE"/>
        </w:rPr>
        <w:t>ENDES</w:t>
      </w:r>
      <w:proofErr w:type="spellEnd"/>
      <w:r w:rsidRPr="00E70F0A">
        <w:rPr>
          <w:lang w:val="es" w:eastAsia="es-PE"/>
        </w:rPr>
        <w:t xml:space="preserve">) es realizada anualmente por el Instituto Nacional de Estadística e Informática del Perú con la finalidad de generar indicadores sobre demografía, estado de salud materno infantil y salud reproductiva a fin de servir como insumo en la planificación de programas presupuestales a nivel nacional. En esta encuesta se ha garantizado la representatividad nacional debido que la selección de conglomerados (unidades primarias) fue a través de muestreo sistemático aleatorio y la selección de viviendas (unidades secundarias) por muestreo equilibrado. La encuesta del año 2019 fue de 3254 conglomerados, 36 760 viviendas, distribuidas desde zonas rurales hasta capitales de </w:t>
      </w:r>
      <w:proofErr w:type="gramStart"/>
      <w:r w:rsidRPr="00E70F0A">
        <w:rPr>
          <w:lang w:val="es" w:eastAsia="es-PE"/>
        </w:rPr>
        <w:t>departamento.</w:t>
      </w:r>
      <w:r w:rsidRPr="00E70F0A">
        <w:rPr>
          <w:vertAlign w:val="superscript"/>
          <w:lang w:val="es" w:eastAsia="es-PE"/>
        </w:rPr>
        <w:t>(</w:t>
      </w:r>
      <w:proofErr w:type="gramEnd"/>
      <w:r w:rsidRPr="00E70F0A">
        <w:rPr>
          <w:rFonts w:eastAsia="Arial"/>
          <w:vertAlign w:val="superscript"/>
          <w:lang w:val="es" w:eastAsia="es-PE"/>
        </w:rPr>
        <w:t>19</w:t>
      </w:r>
      <w:r w:rsidRPr="00E70F0A">
        <w:rPr>
          <w:vertAlign w:val="superscript"/>
          <w:lang w:val="es" w:eastAsia="es-PE"/>
        </w:rPr>
        <w:t>)</w:t>
      </w:r>
      <w:r w:rsidRPr="00E70F0A">
        <w:rPr>
          <w:lang w:val="es" w:eastAsia="es-PE"/>
        </w:rPr>
        <w:t xml:space="preserve"> </w:t>
      </w:r>
    </w:p>
    <w:p w14:paraId="6EA976A5" w14:textId="77777777" w:rsidR="00E70F0A" w:rsidRPr="00E70F0A" w:rsidRDefault="00E70F0A" w:rsidP="00E70F0A">
      <w:pPr>
        <w:spacing w:line="360" w:lineRule="auto"/>
        <w:jc w:val="both"/>
        <w:rPr>
          <w:lang w:val="es" w:eastAsia="es-PE"/>
        </w:rPr>
      </w:pPr>
      <w:r w:rsidRPr="00E70F0A">
        <w:rPr>
          <w:lang w:val="es" w:eastAsia="es-PE"/>
        </w:rPr>
        <w:lastRenderedPageBreak/>
        <w:t xml:space="preserve">La población consideró un total de 4 668 registros de adolescentes mujeres de 15 a 19 años, se excluyeron los registros de las que no habían iniciado su </w:t>
      </w:r>
      <w:r w:rsidRPr="00E70F0A">
        <w:rPr>
          <w:rFonts w:eastAsia="Arial"/>
          <w:lang w:val="es" w:eastAsia="es-PE"/>
        </w:rPr>
        <w:t xml:space="preserve">vida </w:t>
      </w:r>
      <w:r w:rsidRPr="00E70F0A">
        <w:rPr>
          <w:lang w:val="es" w:eastAsia="es-PE"/>
        </w:rPr>
        <w:t>sexual (2797), quedó una muestra de 1871 registros (Fig. 1).</w:t>
      </w:r>
    </w:p>
    <w:p w14:paraId="76399A77" w14:textId="77777777" w:rsidR="00E70F0A" w:rsidRPr="00E70F0A" w:rsidRDefault="00E70F0A" w:rsidP="00E70F0A">
      <w:pPr>
        <w:spacing w:line="360" w:lineRule="auto"/>
        <w:jc w:val="both"/>
        <w:rPr>
          <w:lang w:val="es" w:eastAsia="es-PE"/>
        </w:rPr>
      </w:pPr>
      <w:r w:rsidRPr="00E70F0A">
        <w:rPr>
          <w:lang w:val="es" w:eastAsia="es-PE"/>
        </w:rPr>
        <w:t xml:space="preserve">La variable dependiente fue “no uso de métodos anticonceptivos” (sí/no), tanto de métodos modernos como tradicionales, en adolescentes. </w:t>
      </w:r>
    </w:p>
    <w:p w14:paraId="1AE7B142" w14:textId="77777777" w:rsidR="00E70F0A" w:rsidRPr="00E70F0A" w:rsidRDefault="00E70F0A" w:rsidP="00E70F0A">
      <w:pPr>
        <w:spacing w:line="360" w:lineRule="auto"/>
        <w:jc w:val="both"/>
        <w:rPr>
          <w:lang w:val="es" w:eastAsia="es-PE"/>
        </w:rPr>
      </w:pPr>
      <w:r w:rsidRPr="00E70F0A">
        <w:rPr>
          <w:lang w:val="es" w:eastAsia="es-PE"/>
        </w:rPr>
        <w:t>Las variables independientes incluyeron los siguientes.</w:t>
      </w:r>
    </w:p>
    <w:p w14:paraId="4587E55A" w14:textId="77777777" w:rsidR="00E70F0A" w:rsidRPr="00E70F0A" w:rsidRDefault="00E70F0A" w:rsidP="00E70F0A">
      <w:pPr>
        <w:spacing w:line="360" w:lineRule="auto"/>
        <w:jc w:val="both"/>
        <w:rPr>
          <w:lang w:val="es" w:eastAsia="es-PE"/>
        </w:rPr>
      </w:pPr>
      <w:r w:rsidRPr="00E70F0A">
        <w:rPr>
          <w:lang w:val="es" w:eastAsia="es-PE"/>
        </w:rPr>
        <w:t xml:space="preserve">Factores socioculturales: </w:t>
      </w:r>
    </w:p>
    <w:p w14:paraId="09768644" w14:textId="77777777" w:rsidR="00E70F0A" w:rsidRPr="00E70F0A" w:rsidRDefault="00E70F0A" w:rsidP="00E70F0A">
      <w:pPr>
        <w:spacing w:line="360" w:lineRule="auto"/>
        <w:jc w:val="both"/>
        <w:rPr>
          <w:lang w:val="es" w:eastAsia="es-PE"/>
        </w:rPr>
      </w:pPr>
    </w:p>
    <w:p w14:paraId="230986A4" w14:textId="77777777" w:rsidR="00E70F0A" w:rsidRPr="00E70F0A" w:rsidRDefault="00E70F0A" w:rsidP="000F6001">
      <w:pPr>
        <w:numPr>
          <w:ilvl w:val="0"/>
          <w:numId w:val="4"/>
        </w:numPr>
        <w:spacing w:line="360" w:lineRule="auto"/>
        <w:ind w:left="426" w:hanging="284"/>
        <w:contextualSpacing/>
        <w:jc w:val="both"/>
        <w:rPr>
          <w:lang w:val="es" w:eastAsia="es-PE"/>
        </w:rPr>
      </w:pPr>
      <w:r w:rsidRPr="00E70F0A">
        <w:rPr>
          <w:lang w:val="es" w:eastAsia="es-PE"/>
        </w:rPr>
        <w:t>Edad (15 a 17 años, 18 a 19 años).</w:t>
      </w:r>
    </w:p>
    <w:p w14:paraId="3F7F144D" w14:textId="77777777" w:rsidR="00E70F0A" w:rsidRPr="00E70F0A" w:rsidRDefault="00E70F0A" w:rsidP="000F6001">
      <w:pPr>
        <w:numPr>
          <w:ilvl w:val="0"/>
          <w:numId w:val="4"/>
        </w:numPr>
        <w:spacing w:line="360" w:lineRule="auto"/>
        <w:ind w:left="426" w:hanging="284"/>
        <w:contextualSpacing/>
        <w:jc w:val="both"/>
        <w:rPr>
          <w:lang w:val="es" w:eastAsia="es-PE"/>
        </w:rPr>
      </w:pPr>
      <w:r w:rsidRPr="00E70F0A">
        <w:rPr>
          <w:lang w:val="es" w:eastAsia="es-PE"/>
        </w:rPr>
        <w:t xml:space="preserve">Nivel educativo (inicial/primario, secundario, superior técnico/universitario). </w:t>
      </w:r>
    </w:p>
    <w:p w14:paraId="093A95D5" w14:textId="77777777" w:rsidR="00E70F0A" w:rsidRPr="00E70F0A" w:rsidRDefault="00E70F0A" w:rsidP="000F6001">
      <w:pPr>
        <w:numPr>
          <w:ilvl w:val="0"/>
          <w:numId w:val="4"/>
        </w:numPr>
        <w:spacing w:line="360" w:lineRule="auto"/>
        <w:ind w:left="426" w:hanging="284"/>
        <w:contextualSpacing/>
        <w:jc w:val="both"/>
        <w:rPr>
          <w:lang w:val="es" w:eastAsia="es-PE"/>
        </w:rPr>
      </w:pPr>
      <w:r w:rsidRPr="00E70F0A">
        <w:rPr>
          <w:lang w:val="es" w:eastAsia="es-PE"/>
        </w:rPr>
        <w:t xml:space="preserve">Asistencia actual a la escuela (no/sí). </w:t>
      </w:r>
    </w:p>
    <w:p w14:paraId="2792C746" w14:textId="1A349A28" w:rsidR="00E70F0A" w:rsidRPr="00E70F0A" w:rsidRDefault="00E70F0A" w:rsidP="000F6001">
      <w:pPr>
        <w:numPr>
          <w:ilvl w:val="0"/>
          <w:numId w:val="4"/>
        </w:numPr>
        <w:spacing w:line="360" w:lineRule="auto"/>
        <w:ind w:left="426" w:hanging="284"/>
        <w:contextualSpacing/>
        <w:jc w:val="both"/>
        <w:rPr>
          <w:lang w:val="es" w:eastAsia="es-PE"/>
        </w:rPr>
      </w:pPr>
      <w:r w:rsidRPr="00E70F0A">
        <w:rPr>
          <w:lang w:val="es" w:eastAsia="es-PE"/>
        </w:rPr>
        <w:t>Razón por la que dejó de estudiar (quedó embarazada/se casó o unió, falta de dinero, estudia en academia o carrera corta/se grad</w:t>
      </w:r>
      <w:r w:rsidR="00752E26">
        <w:rPr>
          <w:lang w:val="es" w:eastAsia="es-PE"/>
        </w:rPr>
        <w:t>uó</w:t>
      </w:r>
      <w:r w:rsidRPr="00E70F0A">
        <w:rPr>
          <w:lang w:val="es" w:eastAsia="es-PE"/>
        </w:rPr>
        <w:t>/suficiente estudio, no quiso estudiar, otro o no sabe).</w:t>
      </w:r>
    </w:p>
    <w:p w14:paraId="44F3996D" w14:textId="77777777" w:rsidR="00E70F0A" w:rsidRPr="00E70F0A" w:rsidRDefault="00E70F0A" w:rsidP="000F6001">
      <w:pPr>
        <w:numPr>
          <w:ilvl w:val="0"/>
          <w:numId w:val="4"/>
        </w:numPr>
        <w:spacing w:line="360" w:lineRule="auto"/>
        <w:ind w:left="426" w:hanging="284"/>
        <w:contextualSpacing/>
        <w:jc w:val="both"/>
        <w:rPr>
          <w:lang w:val="es" w:eastAsia="es-PE"/>
        </w:rPr>
      </w:pPr>
      <w:r w:rsidRPr="00E70F0A">
        <w:rPr>
          <w:lang w:val="es" w:eastAsia="es-PE"/>
        </w:rPr>
        <w:t xml:space="preserve">Ocupación (no trabaja/ sí trabaja). </w:t>
      </w:r>
    </w:p>
    <w:p w14:paraId="5051D1FF" w14:textId="77777777" w:rsidR="00E70F0A" w:rsidRPr="00E70F0A" w:rsidRDefault="00E70F0A" w:rsidP="000F6001">
      <w:pPr>
        <w:numPr>
          <w:ilvl w:val="0"/>
          <w:numId w:val="4"/>
        </w:numPr>
        <w:spacing w:line="360" w:lineRule="auto"/>
        <w:ind w:left="426" w:hanging="284"/>
        <w:contextualSpacing/>
        <w:jc w:val="both"/>
        <w:rPr>
          <w:lang w:val="es" w:eastAsia="es-PE"/>
        </w:rPr>
      </w:pPr>
      <w:r w:rsidRPr="00E70F0A">
        <w:rPr>
          <w:lang w:val="es" w:eastAsia="es-PE"/>
        </w:rPr>
        <w:t>Nivel económico (pobre, medio, rico).</w:t>
      </w:r>
    </w:p>
    <w:p w14:paraId="6DF216F3" w14:textId="77777777" w:rsidR="00E70F0A" w:rsidRPr="00E70F0A" w:rsidRDefault="00E70F0A" w:rsidP="000F6001">
      <w:pPr>
        <w:numPr>
          <w:ilvl w:val="0"/>
          <w:numId w:val="4"/>
        </w:numPr>
        <w:spacing w:line="360" w:lineRule="auto"/>
        <w:ind w:left="426" w:hanging="284"/>
        <w:contextualSpacing/>
        <w:jc w:val="both"/>
        <w:rPr>
          <w:lang w:val="es" w:eastAsia="es-PE"/>
        </w:rPr>
      </w:pPr>
      <w:r w:rsidRPr="00E70F0A">
        <w:rPr>
          <w:lang w:val="es" w:eastAsia="es-PE"/>
        </w:rPr>
        <w:t>Región (costa, sierra, selva).</w:t>
      </w:r>
    </w:p>
    <w:p w14:paraId="7B675705" w14:textId="77777777" w:rsidR="00E70F0A" w:rsidRPr="00E70F0A" w:rsidRDefault="00E70F0A" w:rsidP="00E70F0A">
      <w:pPr>
        <w:spacing w:line="360" w:lineRule="auto"/>
        <w:ind w:left="360"/>
        <w:jc w:val="both"/>
        <w:rPr>
          <w:lang w:val="es" w:eastAsia="es-PE"/>
        </w:rPr>
      </w:pPr>
    </w:p>
    <w:p w14:paraId="0EDCC3BE" w14:textId="77777777" w:rsidR="00E70F0A" w:rsidRDefault="00E70F0A" w:rsidP="00E70F0A">
      <w:pPr>
        <w:spacing w:line="360" w:lineRule="auto"/>
        <w:jc w:val="both"/>
        <w:rPr>
          <w:lang w:val="es" w:eastAsia="es-PE"/>
        </w:rPr>
      </w:pPr>
      <w:r w:rsidRPr="00E70F0A">
        <w:rPr>
          <w:lang w:val="es" w:eastAsia="es-PE"/>
        </w:rPr>
        <w:t xml:space="preserve">Factores sexuales y reproductivos: </w:t>
      </w:r>
    </w:p>
    <w:p w14:paraId="39C4F418" w14:textId="77777777" w:rsidR="000F6001" w:rsidRPr="00E70F0A" w:rsidRDefault="000F6001" w:rsidP="00E70F0A">
      <w:pPr>
        <w:spacing w:line="360" w:lineRule="auto"/>
        <w:jc w:val="both"/>
        <w:rPr>
          <w:lang w:val="es" w:eastAsia="es-PE"/>
        </w:rPr>
      </w:pPr>
    </w:p>
    <w:p w14:paraId="464E1269" w14:textId="737FF1E7" w:rsidR="00E70F0A" w:rsidRPr="00E70F0A" w:rsidRDefault="00E70F0A" w:rsidP="000F6001">
      <w:pPr>
        <w:numPr>
          <w:ilvl w:val="0"/>
          <w:numId w:val="5"/>
        </w:numPr>
        <w:spacing w:line="360" w:lineRule="auto"/>
        <w:ind w:left="426" w:hanging="284"/>
        <w:contextualSpacing/>
        <w:jc w:val="both"/>
        <w:rPr>
          <w:lang w:val="es" w:eastAsia="es-PE"/>
        </w:rPr>
      </w:pPr>
      <w:r w:rsidRPr="00E70F0A">
        <w:rPr>
          <w:lang w:val="es" w:eastAsia="es-PE"/>
        </w:rPr>
        <w:t>Número de parejas sexuales (ninguna pareja actual,</w:t>
      </w:r>
      <w:r w:rsidR="000F6001">
        <w:rPr>
          <w:lang w:val="es" w:eastAsia="es-PE"/>
        </w:rPr>
        <w:t xml:space="preserve"> </w:t>
      </w:r>
      <w:r w:rsidRPr="00E70F0A">
        <w:rPr>
          <w:lang w:val="es" w:eastAsia="es-PE"/>
        </w:rPr>
        <w:t>1 pareja, 2 a más parejas).</w:t>
      </w:r>
    </w:p>
    <w:p w14:paraId="3C251D70" w14:textId="77777777" w:rsidR="00E70F0A" w:rsidRPr="00E70F0A" w:rsidRDefault="00E70F0A" w:rsidP="000F6001">
      <w:pPr>
        <w:numPr>
          <w:ilvl w:val="0"/>
          <w:numId w:val="5"/>
        </w:numPr>
        <w:spacing w:line="360" w:lineRule="auto"/>
        <w:ind w:left="426" w:hanging="284"/>
        <w:contextualSpacing/>
        <w:jc w:val="both"/>
        <w:rPr>
          <w:lang w:val="es" w:eastAsia="es-PE"/>
        </w:rPr>
      </w:pPr>
      <w:r w:rsidRPr="00E70F0A">
        <w:rPr>
          <w:lang w:val="es" w:eastAsia="es-PE"/>
        </w:rPr>
        <w:t>Edad de la primera relación sexual (9 a 14 años, 15 a 19 años).</w:t>
      </w:r>
    </w:p>
    <w:p w14:paraId="76E71C9D" w14:textId="77777777" w:rsidR="00E70F0A" w:rsidRPr="00E70F0A" w:rsidRDefault="00E70F0A" w:rsidP="000F6001">
      <w:pPr>
        <w:numPr>
          <w:ilvl w:val="0"/>
          <w:numId w:val="5"/>
        </w:numPr>
        <w:spacing w:line="360" w:lineRule="auto"/>
        <w:ind w:left="426" w:hanging="284"/>
        <w:contextualSpacing/>
        <w:jc w:val="both"/>
        <w:rPr>
          <w:lang w:val="es" w:eastAsia="es-PE"/>
        </w:rPr>
      </w:pPr>
      <w:r w:rsidRPr="00E70F0A">
        <w:rPr>
          <w:lang w:val="es" w:eastAsia="es-PE"/>
        </w:rPr>
        <w:t>Vivir con una pareja (sí/no).</w:t>
      </w:r>
    </w:p>
    <w:p w14:paraId="1B41A574" w14:textId="77777777" w:rsidR="00E70F0A" w:rsidRPr="00E70F0A" w:rsidRDefault="00E70F0A" w:rsidP="000F6001">
      <w:pPr>
        <w:numPr>
          <w:ilvl w:val="0"/>
          <w:numId w:val="5"/>
        </w:numPr>
        <w:spacing w:line="360" w:lineRule="auto"/>
        <w:ind w:left="426" w:hanging="284"/>
        <w:contextualSpacing/>
        <w:jc w:val="both"/>
        <w:rPr>
          <w:lang w:val="es" w:eastAsia="es-PE"/>
        </w:rPr>
      </w:pPr>
      <w:r w:rsidRPr="00E70F0A">
        <w:rPr>
          <w:lang w:val="es" w:eastAsia="es-PE"/>
        </w:rPr>
        <w:t xml:space="preserve">Conocimiento sobre infecciones de transmisión sexual (no conoce/ sí conoce). </w:t>
      </w:r>
    </w:p>
    <w:p w14:paraId="407514B4" w14:textId="77777777" w:rsidR="00E70F0A" w:rsidRPr="00E70F0A" w:rsidRDefault="00E70F0A" w:rsidP="000F6001">
      <w:pPr>
        <w:numPr>
          <w:ilvl w:val="0"/>
          <w:numId w:val="5"/>
        </w:numPr>
        <w:spacing w:line="360" w:lineRule="auto"/>
        <w:ind w:left="426" w:hanging="284"/>
        <w:contextualSpacing/>
        <w:jc w:val="both"/>
        <w:rPr>
          <w:lang w:val="es" w:eastAsia="es-PE"/>
        </w:rPr>
      </w:pPr>
      <w:r w:rsidRPr="00E70F0A">
        <w:rPr>
          <w:lang w:val="es" w:eastAsia="es-PE"/>
        </w:rPr>
        <w:t>Antecedente de infecciones de transmisión sexual (no/sí).</w:t>
      </w:r>
    </w:p>
    <w:p w14:paraId="66A814C1" w14:textId="0E70292D" w:rsidR="00E70F0A" w:rsidRPr="00E70F0A" w:rsidRDefault="00E70F0A" w:rsidP="000F6001">
      <w:pPr>
        <w:numPr>
          <w:ilvl w:val="0"/>
          <w:numId w:val="5"/>
        </w:numPr>
        <w:spacing w:line="360" w:lineRule="auto"/>
        <w:ind w:left="426" w:hanging="284"/>
        <w:contextualSpacing/>
        <w:jc w:val="both"/>
        <w:rPr>
          <w:lang w:val="es" w:eastAsia="es-PE"/>
        </w:rPr>
      </w:pPr>
      <w:proofErr w:type="gramStart"/>
      <w:r w:rsidRPr="00E70F0A">
        <w:rPr>
          <w:lang w:val="es" w:eastAsia="es-PE"/>
        </w:rPr>
        <w:t>Total</w:t>
      </w:r>
      <w:proofErr w:type="gramEnd"/>
      <w:r w:rsidRPr="00E70F0A">
        <w:rPr>
          <w:lang w:val="es" w:eastAsia="es-PE"/>
        </w:rPr>
        <w:t xml:space="preserve"> de hijos vivos (ningún hijo,</w:t>
      </w:r>
      <w:r w:rsidR="000F6001">
        <w:rPr>
          <w:lang w:val="es" w:eastAsia="es-PE"/>
        </w:rPr>
        <w:t xml:space="preserve"> </w:t>
      </w:r>
      <w:r w:rsidRPr="00E70F0A">
        <w:rPr>
          <w:lang w:val="es" w:eastAsia="es-PE"/>
        </w:rPr>
        <w:t>1 hijo, 2 a 3 hijos).</w:t>
      </w:r>
    </w:p>
    <w:p w14:paraId="5931285F" w14:textId="77777777" w:rsidR="00E70F0A" w:rsidRPr="00E70F0A" w:rsidRDefault="00E70F0A" w:rsidP="000F6001">
      <w:pPr>
        <w:numPr>
          <w:ilvl w:val="0"/>
          <w:numId w:val="5"/>
        </w:numPr>
        <w:spacing w:line="360" w:lineRule="auto"/>
        <w:ind w:left="426" w:hanging="284"/>
        <w:contextualSpacing/>
        <w:jc w:val="both"/>
        <w:rPr>
          <w:lang w:val="es" w:eastAsia="es-PE"/>
        </w:rPr>
      </w:pPr>
      <w:r w:rsidRPr="00E70F0A">
        <w:rPr>
          <w:lang w:val="es" w:eastAsia="es-PE"/>
        </w:rPr>
        <w:t>Embarazo que terminó en aborto/nacido muerto (no/sí).</w:t>
      </w:r>
    </w:p>
    <w:p w14:paraId="4DE6B2CE" w14:textId="77777777" w:rsidR="00E70F0A" w:rsidRPr="00E70F0A" w:rsidRDefault="00E70F0A" w:rsidP="00E70F0A">
      <w:pPr>
        <w:spacing w:line="360" w:lineRule="auto"/>
        <w:jc w:val="both"/>
        <w:rPr>
          <w:lang w:val="es" w:eastAsia="es-PE"/>
        </w:rPr>
      </w:pPr>
    </w:p>
    <w:p w14:paraId="26667110" w14:textId="089C46CA" w:rsidR="00E70F0A" w:rsidRPr="00E70F0A" w:rsidRDefault="00E70F0A" w:rsidP="00E70F0A">
      <w:pPr>
        <w:spacing w:line="360" w:lineRule="auto"/>
        <w:jc w:val="center"/>
        <w:rPr>
          <w:rFonts w:eastAsia="Arial"/>
          <w:b/>
          <w:lang w:val="es" w:eastAsia="es-PE"/>
        </w:rPr>
      </w:pPr>
      <w:r w:rsidRPr="00E70F0A">
        <w:rPr>
          <w:rFonts w:eastAsia="Arial"/>
          <w:b/>
          <w:noProof/>
          <w:lang w:val="es" w:eastAsia="es-PE"/>
        </w:rPr>
        <w:lastRenderedPageBreak/>
        <w:drawing>
          <wp:inline distT="0" distB="0" distL="0" distR="0" wp14:anchorId="6C68B018" wp14:editId="56CCC487">
            <wp:extent cx="3943985" cy="4293870"/>
            <wp:effectExtent l="0" t="0" r="0" b="0"/>
            <wp:docPr id="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985" cy="4293870"/>
                    </a:xfrm>
                    <a:prstGeom prst="rect">
                      <a:avLst/>
                    </a:prstGeom>
                    <a:noFill/>
                    <a:ln>
                      <a:noFill/>
                    </a:ln>
                  </pic:spPr>
                </pic:pic>
              </a:graphicData>
            </a:graphic>
          </wp:inline>
        </w:drawing>
      </w:r>
    </w:p>
    <w:p w14:paraId="430C3FB0" w14:textId="77777777" w:rsidR="00E70F0A" w:rsidRPr="00E70F0A" w:rsidRDefault="00E70F0A" w:rsidP="00E70F0A">
      <w:pPr>
        <w:spacing w:line="360" w:lineRule="auto"/>
        <w:jc w:val="center"/>
        <w:rPr>
          <w:rFonts w:eastAsia="Arial"/>
          <w:b/>
          <w:sz w:val="20"/>
          <w:szCs w:val="20"/>
          <w:lang w:val="es" w:eastAsia="es-PE"/>
        </w:rPr>
      </w:pPr>
      <w:r w:rsidRPr="00E70F0A">
        <w:rPr>
          <w:rFonts w:eastAsia="Arial"/>
          <w:sz w:val="20"/>
          <w:szCs w:val="20"/>
          <w:lang w:val="es" w:eastAsia="es-PE"/>
        </w:rPr>
        <w:t>*Estimaciones realizadas considerando las especificaciones del muestreo complejo.</w:t>
      </w:r>
    </w:p>
    <w:p w14:paraId="47F42AB7" w14:textId="77777777" w:rsidR="00E70F0A" w:rsidRPr="00E70F0A" w:rsidRDefault="00E70F0A" w:rsidP="00E70F0A">
      <w:pPr>
        <w:spacing w:line="360" w:lineRule="auto"/>
        <w:jc w:val="center"/>
        <w:rPr>
          <w:rFonts w:eastAsia="Arial"/>
          <w:sz w:val="22"/>
          <w:szCs w:val="22"/>
          <w:lang w:val="es" w:eastAsia="es-PE"/>
        </w:rPr>
      </w:pPr>
      <w:r w:rsidRPr="00E70F0A">
        <w:rPr>
          <w:rFonts w:eastAsia="Arial"/>
          <w:b/>
          <w:sz w:val="22"/>
          <w:szCs w:val="22"/>
          <w:lang w:val="es" w:eastAsia="es-PE"/>
        </w:rPr>
        <w:t xml:space="preserve">Fig. 1 - </w:t>
      </w:r>
      <w:r w:rsidRPr="00E70F0A">
        <w:rPr>
          <w:rFonts w:eastAsia="Arial"/>
          <w:sz w:val="22"/>
          <w:szCs w:val="22"/>
          <w:lang w:val="es" w:eastAsia="es-PE"/>
        </w:rPr>
        <w:t>Flujograma de selección de participantes.</w:t>
      </w:r>
    </w:p>
    <w:p w14:paraId="7D1777E8" w14:textId="77777777" w:rsidR="00E70F0A" w:rsidRPr="00E70F0A" w:rsidRDefault="00E70F0A" w:rsidP="00E70F0A">
      <w:pPr>
        <w:spacing w:line="360" w:lineRule="auto"/>
        <w:jc w:val="center"/>
        <w:rPr>
          <w:rFonts w:eastAsia="Arial"/>
          <w:lang w:val="es" w:eastAsia="es-PE"/>
        </w:rPr>
      </w:pPr>
    </w:p>
    <w:p w14:paraId="085FFFC9" w14:textId="77777777" w:rsidR="00E70F0A" w:rsidRPr="00E70F0A" w:rsidRDefault="00E70F0A" w:rsidP="00E70F0A">
      <w:pPr>
        <w:spacing w:line="360" w:lineRule="auto"/>
        <w:jc w:val="both"/>
        <w:rPr>
          <w:lang w:val="es" w:eastAsia="es-PE"/>
        </w:rPr>
      </w:pPr>
      <w:r w:rsidRPr="00E70F0A">
        <w:rPr>
          <w:lang w:val="es" w:eastAsia="es-PE"/>
        </w:rPr>
        <w:t xml:space="preserve">El análisis se realizó en SPSS, versión 26. Se usó la base de datos de los módulos 71 y 72 de </w:t>
      </w:r>
      <w:proofErr w:type="spellStart"/>
      <w:r w:rsidRPr="00E70F0A">
        <w:rPr>
          <w:lang w:val="es" w:eastAsia="es-PE"/>
        </w:rPr>
        <w:t>ENDES</w:t>
      </w:r>
      <w:proofErr w:type="spellEnd"/>
      <w:r w:rsidRPr="00E70F0A">
        <w:rPr>
          <w:lang w:val="es" w:eastAsia="es-PE"/>
        </w:rPr>
        <w:t xml:space="preserve"> 2019 y el identificador de persona asignada como “</w:t>
      </w:r>
      <w:proofErr w:type="spellStart"/>
      <w:r w:rsidRPr="00E70F0A">
        <w:rPr>
          <w:lang w:val="es" w:eastAsia="es-PE"/>
        </w:rPr>
        <w:t>CASEID</w:t>
      </w:r>
      <w:proofErr w:type="spellEnd"/>
      <w:r w:rsidRPr="00E70F0A">
        <w:rPr>
          <w:lang w:val="es" w:eastAsia="es-PE"/>
        </w:rPr>
        <w:t>”</w:t>
      </w:r>
      <w:r w:rsidRPr="00E70F0A">
        <w:rPr>
          <w:vertAlign w:val="superscript"/>
          <w:lang w:val="es" w:eastAsia="es-PE"/>
        </w:rPr>
        <w:t>(</w:t>
      </w:r>
      <w:hyperlink r:id="rId13" w:anchor="20" w:history="1">
        <w:r w:rsidRPr="00E70F0A">
          <w:rPr>
            <w:vertAlign w:val="superscript"/>
            <w:lang w:val="es" w:eastAsia="es-PE"/>
          </w:rPr>
          <w:t>20</w:t>
        </w:r>
      </w:hyperlink>
      <w:r w:rsidRPr="00E70F0A">
        <w:rPr>
          <w:vertAlign w:val="superscript"/>
          <w:lang w:val="es" w:eastAsia="es-PE"/>
        </w:rPr>
        <w:t>)</w:t>
      </w:r>
      <w:r w:rsidRPr="00E70F0A">
        <w:rPr>
          <w:lang w:val="es" w:eastAsia="es-PE"/>
        </w:rPr>
        <w:t xml:space="preserve"> permitió la unión de los módulos. En la estimación se consideraron las características del muestreo complejo, se denomina así, cuando en el muestreo se recurre a técnicas de formación de conglomerados o selección en </w:t>
      </w:r>
      <w:proofErr w:type="gramStart"/>
      <w:r w:rsidRPr="00E70F0A">
        <w:rPr>
          <w:lang w:val="es" w:eastAsia="es-PE"/>
        </w:rPr>
        <w:t>etapas.</w:t>
      </w:r>
      <w:r w:rsidRPr="00E70F0A">
        <w:rPr>
          <w:vertAlign w:val="superscript"/>
          <w:lang w:val="es" w:eastAsia="es-PE"/>
        </w:rPr>
        <w:t>(</w:t>
      </w:r>
      <w:proofErr w:type="gramEnd"/>
      <w:r w:rsidRPr="00E70F0A">
        <w:rPr>
          <w:vertAlign w:val="superscript"/>
          <w:lang w:val="es" w:eastAsia="es-PE"/>
        </w:rPr>
        <w:t>21)</w:t>
      </w:r>
    </w:p>
    <w:p w14:paraId="65E48946" w14:textId="77777777" w:rsidR="00E70F0A" w:rsidRPr="00E70F0A" w:rsidRDefault="00E70F0A" w:rsidP="00E70F0A">
      <w:pPr>
        <w:spacing w:line="360" w:lineRule="auto"/>
        <w:jc w:val="both"/>
        <w:rPr>
          <w:lang w:val="es" w:eastAsia="es-PE"/>
        </w:rPr>
      </w:pPr>
      <w:r w:rsidRPr="00E70F0A">
        <w:rPr>
          <w:lang w:val="es" w:eastAsia="es-PE"/>
        </w:rPr>
        <w:t xml:space="preserve">Se determinó frecuencias absolutas y proporciones ponderadas con intervalo de confianza al 95 %. Se compararon los factores socioculturales, sexuales y reproductivos según el no uso y uso de métodos anticonceptivos en adolescentes (análisis bivariado), la diferencia de proporciones se evaluó con </w:t>
      </w:r>
      <w:r w:rsidRPr="00E70F0A">
        <w:rPr>
          <w:i/>
          <w:iCs/>
          <w:lang w:val="es" w:eastAsia="es-PE"/>
        </w:rPr>
        <w:t>ji</w:t>
      </w:r>
      <w:r w:rsidRPr="00E70F0A">
        <w:rPr>
          <w:lang w:val="es" w:eastAsia="es-PE"/>
        </w:rPr>
        <w:t xml:space="preserve"> cuadrado de Pearson, se consideró asociado si p&lt; 0,05.</w:t>
      </w:r>
    </w:p>
    <w:p w14:paraId="0B7338AC" w14:textId="77777777" w:rsidR="00E70F0A" w:rsidRPr="00E70F0A" w:rsidRDefault="00E70F0A" w:rsidP="00E70F0A">
      <w:pPr>
        <w:spacing w:line="360" w:lineRule="auto"/>
        <w:jc w:val="both"/>
        <w:rPr>
          <w:lang w:val="es" w:eastAsia="es-PE"/>
        </w:rPr>
      </w:pPr>
      <w:r w:rsidRPr="00E70F0A">
        <w:rPr>
          <w:lang w:val="es" w:eastAsia="es-PE"/>
        </w:rPr>
        <w:lastRenderedPageBreak/>
        <w:t>Para el análisis multivariado se usó la prueba de regresión de Poisson; se ajustaron entre los factores que alcanzaron significación estadística. Se estimaron razones de prevalencia ajustadas (</w:t>
      </w:r>
      <w:proofErr w:type="spellStart"/>
      <w:r w:rsidRPr="00E70F0A">
        <w:rPr>
          <w:lang w:val="es" w:eastAsia="es-PE"/>
        </w:rPr>
        <w:t>RPa</w:t>
      </w:r>
      <w:proofErr w:type="spellEnd"/>
      <w:r w:rsidRPr="00E70F0A">
        <w:rPr>
          <w:lang w:val="es" w:eastAsia="es-PE"/>
        </w:rPr>
        <w:t>) con su respectivo intervalo de confianza.</w:t>
      </w:r>
    </w:p>
    <w:p w14:paraId="5E51C3B9" w14:textId="77777777" w:rsidR="00E70F0A" w:rsidRPr="00E70F0A" w:rsidRDefault="00E70F0A" w:rsidP="00E70F0A">
      <w:pPr>
        <w:spacing w:line="360" w:lineRule="auto"/>
        <w:jc w:val="both"/>
        <w:rPr>
          <w:lang w:val="es" w:eastAsia="es-PE"/>
        </w:rPr>
      </w:pPr>
      <w:r w:rsidRPr="00E70F0A">
        <w:rPr>
          <w:lang w:val="es" w:eastAsia="es-PE"/>
        </w:rPr>
        <w:t>Por ser el estudio de análisis de base secundaria de libre acceso (</w:t>
      </w:r>
      <w:hyperlink r:id="rId14" w:history="1">
        <w:r w:rsidRPr="00E70F0A">
          <w:rPr>
            <w:color w:val="0000FF"/>
            <w:u w:val="single"/>
            <w:lang w:val="es" w:eastAsia="es-PE"/>
          </w:rPr>
          <w:t>https://proyectos.inei.gob.pe/microdatos/</w:t>
        </w:r>
      </w:hyperlink>
      <w:r w:rsidRPr="00E70F0A">
        <w:rPr>
          <w:lang w:val="es" w:eastAsia="es-PE"/>
        </w:rPr>
        <w:t>)</w:t>
      </w:r>
      <w:r w:rsidRPr="00E70F0A">
        <w:rPr>
          <w:vertAlign w:val="superscript"/>
          <w:lang w:val="es" w:eastAsia="es-PE"/>
        </w:rPr>
        <w:t>(</w:t>
      </w:r>
      <w:r w:rsidRPr="00E70F0A">
        <w:rPr>
          <w:rFonts w:eastAsia="Arial"/>
          <w:vertAlign w:val="superscript"/>
          <w:lang w:val="es" w:eastAsia="es-PE"/>
        </w:rPr>
        <w:t>22</w:t>
      </w:r>
      <w:r w:rsidRPr="00E70F0A">
        <w:rPr>
          <w:vertAlign w:val="superscript"/>
          <w:lang w:val="es" w:eastAsia="es-PE"/>
        </w:rPr>
        <w:t>)</w:t>
      </w:r>
      <w:r w:rsidRPr="00E70F0A">
        <w:rPr>
          <w:lang w:val="es" w:eastAsia="es-PE"/>
        </w:rPr>
        <w:t xml:space="preserve"> no requirió aprobación del comité de ética en investigación.</w:t>
      </w:r>
    </w:p>
    <w:p w14:paraId="01CE749D" w14:textId="77777777" w:rsidR="00E70F0A" w:rsidRPr="00E70F0A" w:rsidRDefault="00E70F0A" w:rsidP="00E70F0A">
      <w:pPr>
        <w:spacing w:line="360" w:lineRule="auto"/>
        <w:jc w:val="both"/>
        <w:rPr>
          <w:lang w:val="es" w:eastAsia="es-PE"/>
        </w:rPr>
      </w:pPr>
    </w:p>
    <w:p w14:paraId="685C6DCB" w14:textId="77777777" w:rsidR="00E70F0A" w:rsidRPr="00E70F0A" w:rsidRDefault="00E70F0A" w:rsidP="00E70F0A">
      <w:pPr>
        <w:spacing w:line="360" w:lineRule="auto"/>
        <w:jc w:val="both"/>
        <w:rPr>
          <w:lang w:val="es" w:eastAsia="es-PE"/>
        </w:rPr>
      </w:pPr>
    </w:p>
    <w:p w14:paraId="3CECFEE2" w14:textId="77777777" w:rsidR="00E70F0A" w:rsidRPr="00E70F0A" w:rsidRDefault="00E70F0A" w:rsidP="00E70F0A">
      <w:pPr>
        <w:spacing w:line="360" w:lineRule="auto"/>
        <w:jc w:val="center"/>
        <w:rPr>
          <w:b/>
          <w:sz w:val="32"/>
          <w:szCs w:val="32"/>
          <w:lang w:val="es" w:eastAsia="es-PE"/>
        </w:rPr>
      </w:pPr>
      <w:r w:rsidRPr="00E70F0A">
        <w:rPr>
          <w:b/>
          <w:sz w:val="32"/>
          <w:szCs w:val="32"/>
          <w:lang w:val="es" w:eastAsia="es-PE"/>
        </w:rPr>
        <w:t>RESULTADOS</w:t>
      </w:r>
    </w:p>
    <w:p w14:paraId="6AFAF16D" w14:textId="77777777" w:rsidR="00E70F0A" w:rsidRPr="00E70F0A" w:rsidRDefault="00E70F0A" w:rsidP="00E70F0A">
      <w:pPr>
        <w:spacing w:line="360" w:lineRule="auto"/>
        <w:jc w:val="both"/>
        <w:rPr>
          <w:lang w:val="es" w:eastAsia="es-PE"/>
        </w:rPr>
      </w:pPr>
      <w:r w:rsidRPr="00E70F0A">
        <w:rPr>
          <w:lang w:val="es" w:eastAsia="es-PE"/>
        </w:rPr>
        <w:t xml:space="preserve">Se observó que el 46,6 % de adolescentes entrevistadas de 15 a 19 años que han iniciado su vida sexual no usaban un método anticonceptivo. </w:t>
      </w:r>
    </w:p>
    <w:p w14:paraId="380CCDD2" w14:textId="7F193DD5" w:rsidR="00E70F0A" w:rsidRPr="00E70F0A" w:rsidRDefault="00E70F0A" w:rsidP="00E70F0A">
      <w:pPr>
        <w:spacing w:line="360" w:lineRule="auto"/>
        <w:jc w:val="both"/>
        <w:rPr>
          <w:highlight w:val="white"/>
          <w:lang w:val="es" w:eastAsia="es-PE"/>
        </w:rPr>
      </w:pPr>
      <w:r w:rsidRPr="00E70F0A">
        <w:rPr>
          <w:highlight w:val="white"/>
          <w:lang w:val="es" w:eastAsia="es-PE"/>
        </w:rPr>
        <w:t>En el análisis bivariado de factores socioculturales se encontró que la edad de 15 a 17 años se asoció al no uso de métodos anticonceptivos (p&lt; 0,01), además, las adolescentes con educación superior en mayor frecuencia no usaron métodos anticonceptivos, en comparación aquellas con menor grado de instrucción (p= 0,010). Aquellas que asistieron a la escuela o institución educativa principalmente, no usaron un método anticonceptivo en comparación a las que abandonaron su institución educativa (p&lt; 0,01). Entre las razones para dejar la escuela y en mayor frecuencia no utilizaron protección anticonceptiva, corresponde a adolescentes que continúan su formación educativa en academia/carrera corta, mientras que las adolescentes que abandonaron la escuela por un embarazo o se unieron a una pareja, en mayor frecuencia utilizan métodos anticonceptivos (p&lt; 0,01) (tabla 1).</w:t>
      </w:r>
    </w:p>
    <w:p w14:paraId="5E40C86E" w14:textId="77777777" w:rsidR="00E70F0A" w:rsidRPr="00E70F0A" w:rsidRDefault="00E70F0A" w:rsidP="00E70F0A">
      <w:pPr>
        <w:spacing w:line="360" w:lineRule="auto"/>
        <w:jc w:val="center"/>
        <w:rPr>
          <w:rFonts w:eastAsia="Arial"/>
          <w:b/>
          <w:sz w:val="22"/>
          <w:szCs w:val="22"/>
          <w:lang w:val="es" w:eastAsia="es-PE"/>
        </w:rPr>
      </w:pPr>
    </w:p>
    <w:p w14:paraId="76560750" w14:textId="77777777" w:rsidR="00E70F0A" w:rsidRPr="00E70F0A" w:rsidRDefault="00E70F0A" w:rsidP="00E70F0A">
      <w:pPr>
        <w:spacing w:line="276" w:lineRule="auto"/>
        <w:rPr>
          <w:rFonts w:eastAsia="Arial"/>
          <w:b/>
          <w:sz w:val="22"/>
          <w:szCs w:val="22"/>
          <w:lang w:val="es" w:eastAsia="es-PE"/>
        </w:rPr>
      </w:pPr>
      <w:r w:rsidRPr="00E70F0A">
        <w:rPr>
          <w:rFonts w:eastAsia="Arial"/>
          <w:b/>
          <w:sz w:val="22"/>
          <w:szCs w:val="22"/>
          <w:lang w:val="es" w:eastAsia="es-PE"/>
        </w:rPr>
        <w:br w:type="page"/>
      </w:r>
    </w:p>
    <w:p w14:paraId="5D6382B8" w14:textId="77777777" w:rsidR="00E70F0A" w:rsidRPr="00E70F0A" w:rsidRDefault="00E70F0A" w:rsidP="00E70F0A">
      <w:pPr>
        <w:spacing w:line="360" w:lineRule="auto"/>
        <w:jc w:val="center"/>
        <w:rPr>
          <w:rFonts w:eastAsia="Arial"/>
          <w:bCs/>
          <w:lang w:val="es" w:eastAsia="es-PE"/>
        </w:rPr>
      </w:pPr>
      <w:r w:rsidRPr="00E70F0A">
        <w:rPr>
          <w:rFonts w:eastAsia="Arial"/>
          <w:b/>
          <w:sz w:val="22"/>
          <w:szCs w:val="22"/>
          <w:lang w:val="es" w:eastAsia="es-PE"/>
        </w:rPr>
        <w:lastRenderedPageBreak/>
        <w:t xml:space="preserve">Tabla 1 - </w:t>
      </w:r>
      <w:r w:rsidRPr="00E70F0A">
        <w:rPr>
          <w:rFonts w:eastAsia="Arial"/>
          <w:sz w:val="22"/>
          <w:szCs w:val="22"/>
          <w:lang w:val="es" w:eastAsia="es-PE"/>
        </w:rPr>
        <w:t>Factores socioculturales asociados al no uso de métodos anticonceptivos en adolescentes mujeres de 15 a 19 años, 2019</w:t>
      </w:r>
    </w:p>
    <w:p w14:paraId="4D9AB405" w14:textId="4AA225F9" w:rsidR="00E70F0A" w:rsidRPr="00E70F0A" w:rsidRDefault="00E70F0A" w:rsidP="00E70F0A">
      <w:pPr>
        <w:spacing w:line="360" w:lineRule="auto"/>
        <w:jc w:val="center"/>
        <w:rPr>
          <w:lang w:val="es" w:eastAsia="es-PE"/>
        </w:rPr>
      </w:pPr>
      <w:r w:rsidRPr="00E70F0A">
        <w:rPr>
          <w:noProof/>
          <w:lang w:val="es-ES" w:eastAsia="es-ES"/>
        </w:rPr>
        <w:drawing>
          <wp:inline distT="0" distB="0" distL="0" distR="0" wp14:anchorId="5AFF45B0" wp14:editId="4F8F61A7">
            <wp:extent cx="5311775" cy="6162040"/>
            <wp:effectExtent l="0" t="0" r="0" b="0"/>
            <wp:docPr id="7" name="Imagen 14" descr="G:\gladys\2627\t01_26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G:\gladys\2627\t01_2627.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1775" cy="6162040"/>
                    </a:xfrm>
                    <a:prstGeom prst="rect">
                      <a:avLst/>
                    </a:prstGeom>
                    <a:noFill/>
                    <a:ln>
                      <a:noFill/>
                    </a:ln>
                  </pic:spPr>
                </pic:pic>
              </a:graphicData>
            </a:graphic>
          </wp:inline>
        </w:drawing>
      </w:r>
    </w:p>
    <w:p w14:paraId="42F9023A" w14:textId="77777777" w:rsidR="00E70F0A" w:rsidRPr="00E70F0A" w:rsidRDefault="00E70F0A" w:rsidP="00E70F0A">
      <w:pPr>
        <w:spacing w:line="360" w:lineRule="auto"/>
        <w:jc w:val="center"/>
        <w:rPr>
          <w:rFonts w:eastAsia="Arial"/>
          <w:bCs/>
          <w:sz w:val="16"/>
          <w:szCs w:val="16"/>
          <w:lang w:val="es" w:eastAsia="es-PE"/>
        </w:rPr>
      </w:pPr>
      <w:r w:rsidRPr="00E70F0A">
        <w:rPr>
          <w:rFonts w:eastAsia="Arial"/>
          <w:bCs/>
          <w:sz w:val="16"/>
          <w:szCs w:val="16"/>
          <w:lang w:val="es" w:eastAsia="es-PE"/>
        </w:rPr>
        <w:t>Las ponderaciones fueron realizadas considerando las especificaciones del muestreo complejo.</w:t>
      </w:r>
    </w:p>
    <w:p w14:paraId="65D73FD0" w14:textId="77777777" w:rsidR="00E70F0A" w:rsidRPr="00E70F0A" w:rsidRDefault="00E70F0A" w:rsidP="00E70F0A">
      <w:pPr>
        <w:spacing w:line="360" w:lineRule="auto"/>
        <w:jc w:val="center"/>
        <w:rPr>
          <w:rFonts w:eastAsia="Arial"/>
          <w:bCs/>
          <w:sz w:val="16"/>
          <w:szCs w:val="16"/>
          <w:lang w:val="es" w:eastAsia="es-PE"/>
        </w:rPr>
      </w:pPr>
      <w:r w:rsidRPr="00E70F0A">
        <w:rPr>
          <w:rFonts w:eastAsia="Arial"/>
          <w:bCs/>
          <w:sz w:val="16"/>
          <w:szCs w:val="16"/>
          <w:vertAlign w:val="superscript"/>
          <w:lang w:val="es" w:eastAsia="es-PE"/>
        </w:rPr>
        <w:t>†</w:t>
      </w:r>
      <w:r w:rsidRPr="00E70F0A">
        <w:rPr>
          <w:rFonts w:eastAsia="Arial"/>
          <w:bCs/>
          <w:sz w:val="16"/>
          <w:szCs w:val="16"/>
          <w:lang w:val="es" w:eastAsia="es-PE"/>
        </w:rPr>
        <w:t xml:space="preserve"> Evaluado mediante prueba</w:t>
      </w:r>
      <w:r w:rsidRPr="00E70F0A">
        <w:rPr>
          <w:rFonts w:eastAsia="Arial"/>
          <w:bCs/>
          <w:i/>
          <w:iCs/>
          <w:sz w:val="16"/>
          <w:szCs w:val="16"/>
          <w:lang w:val="es" w:eastAsia="es-PE"/>
        </w:rPr>
        <w:t xml:space="preserve"> ji</w:t>
      </w:r>
      <w:r w:rsidRPr="00E70F0A">
        <w:rPr>
          <w:rFonts w:eastAsia="Arial"/>
          <w:bCs/>
          <w:sz w:val="16"/>
          <w:szCs w:val="16"/>
          <w:lang w:val="es" w:eastAsia="es-PE"/>
        </w:rPr>
        <w:t xml:space="preserve"> cuadrado de Pearson.</w:t>
      </w:r>
    </w:p>
    <w:p w14:paraId="0DB7F91D" w14:textId="77777777" w:rsidR="00E70F0A" w:rsidRPr="00E70F0A" w:rsidRDefault="00E70F0A" w:rsidP="00E70F0A">
      <w:pPr>
        <w:spacing w:line="360" w:lineRule="auto"/>
        <w:jc w:val="both"/>
        <w:rPr>
          <w:lang w:val="es" w:eastAsia="es-PE"/>
        </w:rPr>
      </w:pPr>
    </w:p>
    <w:p w14:paraId="65DC8C40" w14:textId="77777777" w:rsidR="00E70F0A" w:rsidRPr="00E70F0A" w:rsidRDefault="00E70F0A" w:rsidP="00E70F0A">
      <w:pPr>
        <w:spacing w:line="360" w:lineRule="auto"/>
        <w:jc w:val="both"/>
        <w:rPr>
          <w:lang w:val="es" w:eastAsia="es-PE"/>
        </w:rPr>
      </w:pPr>
      <w:r w:rsidRPr="00E70F0A">
        <w:rPr>
          <w:lang w:val="es" w:eastAsia="es-PE"/>
        </w:rPr>
        <w:lastRenderedPageBreak/>
        <w:t>Las adolescentes sin pareja sexual actual (p&lt; 0,01), con edad de la primera relación sexual entre los 15 a 19 años (p&lt; 0,01), no vivir con una pareja (p&lt; 0,01) y no tener hijos (p&lt; 0,01) se asociaron significativamente al no uso de métodos anticonceptivos (tabla 2).</w:t>
      </w:r>
    </w:p>
    <w:p w14:paraId="3A3DCE55" w14:textId="77777777" w:rsidR="00E70F0A" w:rsidRPr="00E70F0A" w:rsidRDefault="00E70F0A" w:rsidP="00E70F0A">
      <w:pPr>
        <w:spacing w:line="360" w:lineRule="auto"/>
        <w:jc w:val="center"/>
        <w:rPr>
          <w:rFonts w:eastAsia="Arial"/>
          <w:b/>
          <w:sz w:val="22"/>
          <w:szCs w:val="22"/>
          <w:lang w:val="es" w:eastAsia="es-PE"/>
        </w:rPr>
      </w:pPr>
    </w:p>
    <w:p w14:paraId="70215E41" w14:textId="77777777" w:rsidR="00E70F0A" w:rsidRPr="00E70F0A" w:rsidRDefault="00E70F0A" w:rsidP="00E70F0A">
      <w:pPr>
        <w:spacing w:line="360" w:lineRule="auto"/>
        <w:jc w:val="center"/>
        <w:rPr>
          <w:rFonts w:eastAsia="Arial"/>
          <w:bCs/>
          <w:sz w:val="22"/>
          <w:szCs w:val="22"/>
          <w:lang w:val="es" w:eastAsia="es-PE"/>
        </w:rPr>
      </w:pPr>
      <w:r w:rsidRPr="00E70F0A">
        <w:rPr>
          <w:rFonts w:eastAsia="Arial"/>
          <w:b/>
          <w:sz w:val="22"/>
          <w:szCs w:val="22"/>
          <w:lang w:val="es" w:eastAsia="es-PE"/>
        </w:rPr>
        <w:t xml:space="preserve">Tabla 2 - </w:t>
      </w:r>
      <w:r w:rsidRPr="00E70F0A">
        <w:rPr>
          <w:rFonts w:eastAsia="Arial"/>
          <w:sz w:val="22"/>
          <w:szCs w:val="22"/>
          <w:lang w:val="es" w:eastAsia="es-PE"/>
        </w:rPr>
        <w:t>Factores sexuales y reproductivos asociados al no uso de métodos anticonceptivos en adolescentes mujeres de 15 a 19 años, 2019</w:t>
      </w:r>
    </w:p>
    <w:p w14:paraId="4B29D97A" w14:textId="35C0C2F6" w:rsidR="00E70F0A" w:rsidRPr="00E70F0A" w:rsidRDefault="00E70F0A" w:rsidP="00E70F0A">
      <w:pPr>
        <w:spacing w:line="360" w:lineRule="auto"/>
        <w:jc w:val="center"/>
        <w:rPr>
          <w:sz w:val="18"/>
          <w:szCs w:val="18"/>
          <w:lang w:val="es" w:eastAsia="es-PE"/>
        </w:rPr>
      </w:pPr>
      <w:r w:rsidRPr="00E70F0A">
        <w:rPr>
          <w:noProof/>
          <w:sz w:val="18"/>
          <w:szCs w:val="18"/>
          <w:lang w:val="es-ES" w:eastAsia="es-ES"/>
        </w:rPr>
        <w:drawing>
          <wp:inline distT="0" distB="0" distL="0" distR="0" wp14:anchorId="188B975B" wp14:editId="055F5807">
            <wp:extent cx="4110990" cy="5327650"/>
            <wp:effectExtent l="0" t="0" r="0" b="0"/>
            <wp:docPr id="6" name="Imagen 15" descr="G:\gladys\2627\t02_26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G:\gladys\2627\t02_2627.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0990" cy="5327650"/>
                    </a:xfrm>
                    <a:prstGeom prst="rect">
                      <a:avLst/>
                    </a:prstGeom>
                    <a:noFill/>
                    <a:ln>
                      <a:noFill/>
                    </a:ln>
                  </pic:spPr>
                </pic:pic>
              </a:graphicData>
            </a:graphic>
          </wp:inline>
        </w:drawing>
      </w:r>
    </w:p>
    <w:p w14:paraId="1F88EC86" w14:textId="77777777" w:rsidR="00E70F0A" w:rsidRPr="00E70F0A" w:rsidRDefault="00E70F0A" w:rsidP="00E70F0A">
      <w:pPr>
        <w:spacing w:line="360" w:lineRule="auto"/>
        <w:jc w:val="center"/>
        <w:rPr>
          <w:rFonts w:eastAsia="Arial"/>
          <w:bCs/>
          <w:sz w:val="16"/>
          <w:szCs w:val="16"/>
          <w:lang w:val="es" w:eastAsia="es-PE"/>
        </w:rPr>
      </w:pPr>
      <w:r w:rsidRPr="00E70F0A">
        <w:rPr>
          <w:rFonts w:eastAsia="Arial"/>
          <w:bCs/>
          <w:sz w:val="16"/>
          <w:szCs w:val="16"/>
          <w:lang w:val="es" w:eastAsia="es-PE"/>
        </w:rPr>
        <w:t>Las ponderaciones fueron realizadas considerando las especificaciones</w:t>
      </w:r>
    </w:p>
    <w:p w14:paraId="62E683EE" w14:textId="77777777" w:rsidR="00E70F0A" w:rsidRPr="00E70F0A" w:rsidRDefault="00E70F0A" w:rsidP="00E70F0A">
      <w:pPr>
        <w:spacing w:line="360" w:lineRule="auto"/>
        <w:jc w:val="center"/>
        <w:rPr>
          <w:rFonts w:eastAsia="Arial"/>
          <w:bCs/>
          <w:sz w:val="16"/>
          <w:szCs w:val="16"/>
          <w:lang w:val="es" w:eastAsia="es-PE"/>
        </w:rPr>
      </w:pPr>
      <w:r w:rsidRPr="00E70F0A">
        <w:rPr>
          <w:rFonts w:eastAsia="Arial"/>
          <w:bCs/>
          <w:sz w:val="16"/>
          <w:szCs w:val="16"/>
          <w:lang w:val="es" w:eastAsia="es-PE"/>
        </w:rPr>
        <w:t xml:space="preserve"> del muestreo complejo. </w:t>
      </w:r>
      <w:r w:rsidRPr="00E70F0A">
        <w:rPr>
          <w:rFonts w:eastAsia="Arial"/>
          <w:bCs/>
          <w:sz w:val="16"/>
          <w:szCs w:val="16"/>
          <w:vertAlign w:val="superscript"/>
          <w:lang w:val="es" w:eastAsia="es-PE"/>
        </w:rPr>
        <w:t>†</w:t>
      </w:r>
      <w:r w:rsidRPr="00E70F0A">
        <w:rPr>
          <w:rFonts w:eastAsia="Arial"/>
          <w:bCs/>
          <w:sz w:val="16"/>
          <w:szCs w:val="16"/>
          <w:lang w:val="es" w:eastAsia="es-PE"/>
        </w:rPr>
        <w:t xml:space="preserve"> Evaluado mediante prueba </w:t>
      </w:r>
      <w:r w:rsidRPr="00E70F0A">
        <w:rPr>
          <w:rFonts w:eastAsia="Arial"/>
          <w:bCs/>
          <w:i/>
          <w:iCs/>
          <w:sz w:val="16"/>
          <w:szCs w:val="16"/>
          <w:lang w:val="es" w:eastAsia="es-PE"/>
        </w:rPr>
        <w:t>ji</w:t>
      </w:r>
      <w:r w:rsidRPr="00E70F0A">
        <w:rPr>
          <w:rFonts w:eastAsia="Arial"/>
          <w:bCs/>
          <w:sz w:val="16"/>
          <w:szCs w:val="16"/>
          <w:lang w:val="es" w:eastAsia="es-PE"/>
        </w:rPr>
        <w:t xml:space="preserve"> cuadrado de Pearson.</w:t>
      </w:r>
    </w:p>
    <w:p w14:paraId="40602497" w14:textId="77777777" w:rsidR="00E70F0A" w:rsidRPr="00E70F0A" w:rsidRDefault="00E70F0A" w:rsidP="00E70F0A">
      <w:pPr>
        <w:spacing w:line="360" w:lineRule="auto"/>
        <w:jc w:val="center"/>
        <w:rPr>
          <w:sz w:val="18"/>
          <w:szCs w:val="18"/>
          <w:lang w:val="es" w:eastAsia="es-PE"/>
        </w:rPr>
      </w:pPr>
    </w:p>
    <w:p w14:paraId="43689A9C" w14:textId="77777777" w:rsidR="00E70F0A" w:rsidRPr="00E70F0A" w:rsidRDefault="00E70F0A" w:rsidP="00E70F0A">
      <w:pPr>
        <w:spacing w:line="360" w:lineRule="auto"/>
        <w:jc w:val="both"/>
        <w:rPr>
          <w:highlight w:val="white"/>
          <w:lang w:val="es" w:eastAsia="es-PE"/>
        </w:rPr>
      </w:pPr>
      <w:r w:rsidRPr="00E70F0A">
        <w:rPr>
          <w:lang w:val="es" w:eastAsia="es-PE"/>
        </w:rPr>
        <w:lastRenderedPageBreak/>
        <w:t xml:space="preserve">Posteriormente, aquellas variables asociadas estadísticamente de forma </w:t>
      </w:r>
      <w:proofErr w:type="spellStart"/>
      <w:r w:rsidRPr="00E70F0A">
        <w:rPr>
          <w:lang w:val="es" w:eastAsia="es-PE"/>
        </w:rPr>
        <w:t>bivariada</w:t>
      </w:r>
      <w:proofErr w:type="spellEnd"/>
      <w:r w:rsidRPr="00E70F0A">
        <w:rPr>
          <w:lang w:val="es" w:eastAsia="es-PE"/>
        </w:rPr>
        <w:t xml:space="preserve"> al no uso de métodos anticonceptivos, fueron incluidas en el análisis multivariado de regresión de Poisson. Se </w:t>
      </w:r>
      <w:r w:rsidRPr="00E70F0A">
        <w:rPr>
          <w:highlight w:val="white"/>
          <w:lang w:val="es" w:eastAsia="es-PE"/>
        </w:rPr>
        <w:t>obtuvo que, la edad de 15 a 17 años aumenta significativamente la prevalencia de no uso de métodos anticonceptivos en comparación a las adolescentes de mayor edad (</w:t>
      </w:r>
      <w:proofErr w:type="spellStart"/>
      <w:r w:rsidRPr="00E70F0A">
        <w:rPr>
          <w:highlight w:val="white"/>
          <w:lang w:val="es" w:eastAsia="es-PE"/>
        </w:rPr>
        <w:t>RPa</w:t>
      </w:r>
      <w:proofErr w:type="spellEnd"/>
      <w:r w:rsidRPr="00E70F0A">
        <w:rPr>
          <w:highlight w:val="white"/>
          <w:lang w:val="es" w:eastAsia="es-PE"/>
        </w:rPr>
        <w:t>: 1,21; IC: 1,09-1,33). Sin embargo, las adolescentes con una o más parejas sexuales (</w:t>
      </w:r>
      <w:proofErr w:type="spellStart"/>
      <w:r w:rsidRPr="00E70F0A">
        <w:rPr>
          <w:highlight w:val="white"/>
          <w:lang w:val="es" w:eastAsia="es-PE"/>
        </w:rPr>
        <w:t>RPa</w:t>
      </w:r>
      <w:proofErr w:type="spellEnd"/>
      <w:r w:rsidRPr="00E70F0A">
        <w:rPr>
          <w:highlight w:val="white"/>
          <w:lang w:val="es" w:eastAsia="es-PE"/>
        </w:rPr>
        <w:t>: 0,48; IC: 0,44-0,52) y tener hijos (</w:t>
      </w:r>
      <w:proofErr w:type="spellStart"/>
      <w:r w:rsidRPr="00E70F0A">
        <w:rPr>
          <w:highlight w:val="white"/>
          <w:lang w:val="es" w:eastAsia="es-PE"/>
        </w:rPr>
        <w:t>RPa</w:t>
      </w:r>
      <w:proofErr w:type="spellEnd"/>
      <w:r w:rsidRPr="00E70F0A">
        <w:rPr>
          <w:highlight w:val="white"/>
          <w:lang w:val="es" w:eastAsia="es-PE"/>
        </w:rPr>
        <w:t>: 0,49; IC: 0,45-0,55) reducen significativamente la prevalencia de no uso de métodos anticonceptivos, en comparación con las adolescentes sin pareja sexual actual o sin hijos (tabla 3).</w:t>
      </w:r>
    </w:p>
    <w:p w14:paraId="1F001FC7" w14:textId="77777777" w:rsidR="00E70F0A" w:rsidRPr="00E70F0A" w:rsidRDefault="00E70F0A" w:rsidP="00E70F0A">
      <w:pPr>
        <w:spacing w:line="360" w:lineRule="auto"/>
        <w:jc w:val="both"/>
        <w:rPr>
          <w:rFonts w:eastAsia="Arial"/>
          <w:b/>
          <w:lang w:val="es" w:eastAsia="es-PE"/>
        </w:rPr>
      </w:pPr>
    </w:p>
    <w:p w14:paraId="62CFC53F" w14:textId="77777777" w:rsidR="00E70F0A" w:rsidRPr="00E70F0A" w:rsidRDefault="00E70F0A" w:rsidP="00E70F0A">
      <w:pPr>
        <w:spacing w:line="360" w:lineRule="auto"/>
        <w:jc w:val="center"/>
        <w:rPr>
          <w:rFonts w:eastAsia="Arial"/>
          <w:sz w:val="22"/>
          <w:szCs w:val="22"/>
          <w:lang w:val="es" w:eastAsia="es-PE"/>
        </w:rPr>
      </w:pPr>
      <w:r w:rsidRPr="00E70F0A">
        <w:rPr>
          <w:rFonts w:eastAsia="Arial"/>
          <w:b/>
          <w:sz w:val="22"/>
          <w:szCs w:val="22"/>
          <w:lang w:val="es" w:eastAsia="es-PE"/>
        </w:rPr>
        <w:t xml:space="preserve">Tabla 3 - </w:t>
      </w:r>
      <w:r w:rsidRPr="00E70F0A">
        <w:rPr>
          <w:rFonts w:eastAsia="Arial"/>
          <w:sz w:val="22"/>
          <w:szCs w:val="22"/>
          <w:lang w:val="es" w:eastAsia="es-PE"/>
        </w:rPr>
        <w:t>Análisis multivariado de factores asociados al no uso de métodos anticonceptivos en adolescentes mujeres de 15 a 19 años, 2019</w:t>
      </w:r>
    </w:p>
    <w:p w14:paraId="57CEE551" w14:textId="0E30B0E1" w:rsidR="00E70F0A" w:rsidRPr="00E70F0A" w:rsidRDefault="00E70F0A" w:rsidP="00E70F0A">
      <w:pPr>
        <w:spacing w:line="360" w:lineRule="auto"/>
        <w:jc w:val="center"/>
        <w:rPr>
          <w:rFonts w:eastAsia="Arial"/>
          <w:sz w:val="16"/>
          <w:szCs w:val="16"/>
          <w:lang w:val="es" w:eastAsia="es-PE"/>
        </w:rPr>
      </w:pPr>
      <w:r w:rsidRPr="00E70F0A">
        <w:rPr>
          <w:rFonts w:eastAsia="Arial"/>
          <w:noProof/>
          <w:lang w:val="es-ES" w:eastAsia="es-ES"/>
        </w:rPr>
        <w:drawing>
          <wp:inline distT="0" distB="0" distL="0" distR="0" wp14:anchorId="21A7DAC4" wp14:editId="0BC13591">
            <wp:extent cx="5637530" cy="1288415"/>
            <wp:effectExtent l="0" t="0" r="0" b="0"/>
            <wp:docPr id="5" name="Imagen 16" descr="G:\gladys\2627\t03_26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G:\gladys\2627\t03_2627.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7530" cy="1288415"/>
                    </a:xfrm>
                    <a:prstGeom prst="rect">
                      <a:avLst/>
                    </a:prstGeom>
                    <a:noFill/>
                    <a:ln>
                      <a:noFill/>
                    </a:ln>
                  </pic:spPr>
                </pic:pic>
              </a:graphicData>
            </a:graphic>
          </wp:inline>
        </w:drawing>
      </w:r>
    </w:p>
    <w:p w14:paraId="37402FB0" w14:textId="77777777" w:rsidR="00E70F0A" w:rsidRPr="00E70F0A" w:rsidRDefault="00E70F0A" w:rsidP="00E70F0A">
      <w:pPr>
        <w:spacing w:line="360" w:lineRule="auto"/>
        <w:jc w:val="center"/>
        <w:rPr>
          <w:rFonts w:eastAsia="Arial"/>
          <w:sz w:val="16"/>
          <w:szCs w:val="16"/>
          <w:lang w:val="es" w:eastAsia="es-PE"/>
        </w:rPr>
      </w:pPr>
      <w:proofErr w:type="spellStart"/>
      <w:r w:rsidRPr="00E70F0A">
        <w:rPr>
          <w:rFonts w:eastAsia="Arial"/>
          <w:sz w:val="16"/>
          <w:szCs w:val="16"/>
          <w:lang w:val="es" w:eastAsia="es-PE"/>
        </w:rPr>
        <w:t>RPc</w:t>
      </w:r>
      <w:proofErr w:type="spellEnd"/>
      <w:r w:rsidRPr="00E70F0A">
        <w:rPr>
          <w:rFonts w:eastAsia="Arial"/>
          <w:sz w:val="16"/>
          <w:szCs w:val="16"/>
          <w:lang w:val="es" w:eastAsia="es-PE"/>
        </w:rPr>
        <w:t xml:space="preserve">: Razón de prevalencia crudo, </w:t>
      </w:r>
      <w:proofErr w:type="spellStart"/>
      <w:r w:rsidRPr="00E70F0A">
        <w:rPr>
          <w:rFonts w:eastAsia="Arial"/>
          <w:sz w:val="16"/>
          <w:szCs w:val="16"/>
          <w:lang w:val="es" w:eastAsia="es-PE"/>
        </w:rPr>
        <w:t>RPa</w:t>
      </w:r>
      <w:proofErr w:type="spellEnd"/>
      <w:r w:rsidRPr="00E70F0A">
        <w:rPr>
          <w:rFonts w:eastAsia="Arial"/>
          <w:sz w:val="16"/>
          <w:szCs w:val="16"/>
          <w:lang w:val="es" w:eastAsia="es-PE"/>
        </w:rPr>
        <w:t>: Razón de prevalencia ajustado; IC 95 %: Intervalo de confianza al 95 %.</w:t>
      </w:r>
    </w:p>
    <w:p w14:paraId="347255EB" w14:textId="77777777" w:rsidR="00E70F0A" w:rsidRPr="00E70F0A" w:rsidRDefault="00E70F0A" w:rsidP="00E70F0A">
      <w:pPr>
        <w:spacing w:line="360" w:lineRule="auto"/>
        <w:jc w:val="center"/>
        <w:rPr>
          <w:rFonts w:eastAsia="Arial"/>
          <w:sz w:val="16"/>
          <w:szCs w:val="16"/>
          <w:lang w:val="es" w:eastAsia="es-PE"/>
        </w:rPr>
      </w:pPr>
      <w:r w:rsidRPr="00E70F0A">
        <w:rPr>
          <w:rFonts w:eastAsia="Arial"/>
          <w:sz w:val="16"/>
          <w:szCs w:val="16"/>
          <w:lang w:val="es" w:eastAsia="es-PE"/>
        </w:rPr>
        <w:t>Las ponderaciones fueron realizadas considerando las especificaciones del muestreo complejo.</w:t>
      </w:r>
    </w:p>
    <w:p w14:paraId="2156F030" w14:textId="77777777" w:rsidR="00E70F0A" w:rsidRPr="00E70F0A" w:rsidRDefault="00E70F0A" w:rsidP="00E70F0A">
      <w:pPr>
        <w:spacing w:line="360" w:lineRule="auto"/>
        <w:jc w:val="center"/>
        <w:rPr>
          <w:rFonts w:eastAsia="Arial"/>
          <w:sz w:val="16"/>
          <w:szCs w:val="16"/>
          <w:lang w:val="es" w:eastAsia="es-PE"/>
        </w:rPr>
      </w:pPr>
      <w:r w:rsidRPr="00E70F0A">
        <w:rPr>
          <w:rFonts w:eastAsia="Arial"/>
          <w:b/>
          <w:sz w:val="16"/>
          <w:szCs w:val="16"/>
          <w:vertAlign w:val="superscript"/>
          <w:lang w:val="es" w:eastAsia="es-PE"/>
        </w:rPr>
        <w:t>†</w:t>
      </w:r>
      <w:r w:rsidRPr="00E70F0A">
        <w:rPr>
          <w:rFonts w:eastAsia="Arial"/>
          <w:sz w:val="16"/>
          <w:szCs w:val="16"/>
          <w:lang w:val="es" w:eastAsia="es-PE"/>
        </w:rPr>
        <w:t xml:space="preserve"> Evaluado mediante Regresión de Poisson con ponderación del muestreo.</w:t>
      </w:r>
    </w:p>
    <w:p w14:paraId="1F4936C8" w14:textId="77777777" w:rsidR="00E70F0A" w:rsidRPr="00E70F0A" w:rsidRDefault="00E70F0A" w:rsidP="00E70F0A">
      <w:pPr>
        <w:spacing w:line="360" w:lineRule="auto"/>
        <w:jc w:val="center"/>
        <w:rPr>
          <w:rFonts w:eastAsia="Arial"/>
          <w:lang w:val="es" w:eastAsia="es-PE"/>
        </w:rPr>
      </w:pPr>
      <w:r w:rsidRPr="00E70F0A">
        <w:rPr>
          <w:rFonts w:eastAsia="Arial"/>
          <w:sz w:val="16"/>
          <w:szCs w:val="16"/>
          <w:lang w:val="es" w:eastAsia="es-PE"/>
        </w:rPr>
        <w:t>* Los criterios de información están en un formato de cuanto más pequeño mejor.</w:t>
      </w:r>
    </w:p>
    <w:p w14:paraId="56C76C39" w14:textId="77777777" w:rsidR="00E70F0A" w:rsidRPr="00E70F0A" w:rsidRDefault="00E70F0A" w:rsidP="00E70F0A">
      <w:pPr>
        <w:spacing w:line="360" w:lineRule="auto"/>
        <w:jc w:val="both"/>
        <w:rPr>
          <w:b/>
          <w:highlight w:val="white"/>
          <w:lang w:val="es" w:eastAsia="es-PE"/>
        </w:rPr>
      </w:pPr>
    </w:p>
    <w:p w14:paraId="3B8FB12E" w14:textId="77777777" w:rsidR="00E70F0A" w:rsidRPr="00E70F0A" w:rsidRDefault="00E70F0A" w:rsidP="00E70F0A">
      <w:pPr>
        <w:spacing w:line="360" w:lineRule="auto"/>
        <w:jc w:val="center"/>
        <w:rPr>
          <w:rFonts w:eastAsia="Arial"/>
          <w:lang w:val="es" w:eastAsia="es-PE"/>
        </w:rPr>
      </w:pPr>
    </w:p>
    <w:p w14:paraId="128D0FD3" w14:textId="77777777" w:rsidR="00E70F0A" w:rsidRPr="00E70F0A" w:rsidRDefault="00E70F0A" w:rsidP="00E70F0A">
      <w:pPr>
        <w:spacing w:line="360" w:lineRule="auto"/>
        <w:jc w:val="center"/>
        <w:rPr>
          <w:b/>
          <w:sz w:val="32"/>
          <w:szCs w:val="32"/>
          <w:lang w:val="es" w:eastAsia="es-PE"/>
        </w:rPr>
      </w:pPr>
      <w:r w:rsidRPr="00E70F0A">
        <w:rPr>
          <w:b/>
          <w:sz w:val="32"/>
          <w:szCs w:val="32"/>
          <w:lang w:val="es" w:eastAsia="es-PE"/>
        </w:rPr>
        <w:t>DISCUSIÓN</w:t>
      </w:r>
    </w:p>
    <w:p w14:paraId="48A4CA86" w14:textId="7816A1B3" w:rsidR="00E70F0A" w:rsidRPr="00E70F0A" w:rsidRDefault="00E70F0A" w:rsidP="00E70F0A">
      <w:pPr>
        <w:spacing w:line="360" w:lineRule="auto"/>
        <w:jc w:val="both"/>
        <w:rPr>
          <w:lang w:val="es" w:eastAsia="es-PE"/>
        </w:rPr>
      </w:pPr>
      <w:r w:rsidRPr="00E70F0A">
        <w:rPr>
          <w:lang w:val="es" w:eastAsia="es-PE"/>
        </w:rPr>
        <w:t>El embarazo adolescente es un problema de salud pública; la región de América Latina y el Caribe presenta la segunda tasa más alta en el mundo.</w:t>
      </w:r>
      <w:r w:rsidRPr="00E70F0A">
        <w:rPr>
          <w:vertAlign w:val="superscript"/>
          <w:lang w:val="es" w:eastAsia="es-PE"/>
        </w:rPr>
        <w:t>(</w:t>
      </w:r>
      <w:r w:rsidRPr="00E70F0A">
        <w:rPr>
          <w:rFonts w:eastAsia="Arial"/>
          <w:vertAlign w:val="superscript"/>
          <w:lang w:val="es" w:eastAsia="es-PE"/>
        </w:rPr>
        <w:t>23</w:t>
      </w:r>
      <w:r w:rsidRPr="00E70F0A">
        <w:rPr>
          <w:vertAlign w:val="superscript"/>
          <w:lang w:val="es" w:eastAsia="es-PE"/>
        </w:rPr>
        <w:t>)</w:t>
      </w:r>
      <w:r w:rsidRPr="00E70F0A">
        <w:rPr>
          <w:lang w:val="es" w:eastAsia="es-PE"/>
        </w:rPr>
        <w:t xml:space="preserve"> </w:t>
      </w:r>
      <w:proofErr w:type="spellStart"/>
      <w:r w:rsidRPr="00752E26">
        <w:rPr>
          <w:i/>
          <w:iCs/>
          <w:lang w:val="es" w:eastAsia="es-PE"/>
        </w:rPr>
        <w:t>Noll</w:t>
      </w:r>
      <w:proofErr w:type="spellEnd"/>
      <w:r w:rsidRPr="00E70F0A">
        <w:rPr>
          <w:lang w:val="es" w:eastAsia="es-PE"/>
        </w:rPr>
        <w:t xml:space="preserve"> </w:t>
      </w:r>
      <w:r w:rsidRPr="001F452E">
        <w:rPr>
          <w:lang w:val="es" w:eastAsia="es-PE"/>
        </w:rPr>
        <w:t>y otros</w:t>
      </w:r>
      <w:r w:rsidRPr="00E70F0A">
        <w:rPr>
          <w:lang w:val="es" w:eastAsia="es-PE"/>
        </w:rPr>
        <w:t>,</w:t>
      </w:r>
      <w:r w:rsidRPr="00E70F0A">
        <w:rPr>
          <w:vertAlign w:val="superscript"/>
          <w:lang w:val="es" w:eastAsia="es-PE"/>
        </w:rPr>
        <w:t>(</w:t>
      </w:r>
      <w:r w:rsidRPr="00E70F0A">
        <w:rPr>
          <w:rFonts w:eastAsia="Arial"/>
          <w:vertAlign w:val="superscript"/>
          <w:lang w:val="es" w:eastAsia="es-PE"/>
        </w:rPr>
        <w:t>16</w:t>
      </w:r>
      <w:r w:rsidRPr="00E70F0A">
        <w:rPr>
          <w:vertAlign w:val="superscript"/>
          <w:lang w:val="es" w:eastAsia="es-PE"/>
        </w:rPr>
        <w:t>)</w:t>
      </w:r>
      <w:r w:rsidRPr="00E70F0A">
        <w:rPr>
          <w:lang w:val="es" w:eastAsia="es-PE"/>
        </w:rPr>
        <w:t xml:space="preserve"> en Brasil en 100 962 escolares de 13 a 18 años de edad, identificaron que el 20 % de las adolescentes ya habían iniciado su vida sexual; este grupo etario se encuentra en riesgo de embarazos no deseados, entre los motivos de no uso de métodos anticonceptivos, se tiene el acceso limitado a estos insumos.</w:t>
      </w:r>
      <w:r w:rsidRPr="00E70F0A">
        <w:rPr>
          <w:vertAlign w:val="superscript"/>
          <w:lang w:val="es" w:eastAsia="es-PE"/>
        </w:rPr>
        <w:t>(</w:t>
      </w:r>
      <w:r w:rsidRPr="00E70F0A">
        <w:rPr>
          <w:rFonts w:eastAsia="Arial"/>
          <w:vertAlign w:val="superscript"/>
          <w:lang w:val="es" w:eastAsia="es-PE"/>
        </w:rPr>
        <w:t>24</w:t>
      </w:r>
      <w:r w:rsidRPr="00E70F0A">
        <w:rPr>
          <w:vertAlign w:val="superscript"/>
          <w:lang w:val="es" w:eastAsia="es-PE"/>
        </w:rPr>
        <w:t>)</w:t>
      </w:r>
      <w:r w:rsidRPr="00E70F0A">
        <w:rPr>
          <w:lang w:val="es" w:eastAsia="es-PE"/>
        </w:rPr>
        <w:t xml:space="preserve"> En el presente estudio casi la mitad de adolescentes de 15 a 19 años con inicio de vida sexual, no usaban métodos anticonceptivos; ello las pone en riesgo de embarazos no deseados, muerte materna relacionada con el embarazo, parto o puerperio, </w:t>
      </w:r>
      <w:r w:rsidRPr="00E70F0A">
        <w:rPr>
          <w:lang w:val="es" w:eastAsia="es-PE"/>
        </w:rPr>
        <w:lastRenderedPageBreak/>
        <w:t>aborto clandestino o inseguro, puesto que la normativa peruana penaliza el aborto, a excepción del terapéutico según código penal.</w:t>
      </w:r>
      <w:r w:rsidRPr="00E70F0A">
        <w:rPr>
          <w:vertAlign w:val="superscript"/>
          <w:lang w:val="es" w:eastAsia="es-PE"/>
        </w:rPr>
        <w:t>(</w:t>
      </w:r>
      <w:r w:rsidRPr="00E70F0A">
        <w:rPr>
          <w:rFonts w:eastAsia="Arial"/>
          <w:vertAlign w:val="superscript"/>
          <w:lang w:val="es" w:eastAsia="es-PE"/>
        </w:rPr>
        <w:t>25</w:t>
      </w:r>
      <w:r w:rsidRPr="00E70F0A">
        <w:rPr>
          <w:vertAlign w:val="superscript"/>
          <w:lang w:val="es" w:eastAsia="es-PE"/>
        </w:rPr>
        <w:t>)</w:t>
      </w:r>
      <w:r w:rsidRPr="00E70F0A">
        <w:rPr>
          <w:lang w:val="es" w:eastAsia="es-PE"/>
        </w:rPr>
        <w:t xml:space="preserve"> </w:t>
      </w:r>
    </w:p>
    <w:p w14:paraId="74FA4B59" w14:textId="77777777" w:rsidR="00E70F0A" w:rsidRPr="00E70F0A" w:rsidRDefault="00E70F0A" w:rsidP="00E70F0A">
      <w:pPr>
        <w:spacing w:line="360" w:lineRule="auto"/>
        <w:jc w:val="both"/>
        <w:rPr>
          <w:lang w:val="es" w:eastAsia="es-PE"/>
        </w:rPr>
      </w:pPr>
      <w:r w:rsidRPr="00E70F0A">
        <w:rPr>
          <w:lang w:val="es" w:eastAsia="es-PE"/>
        </w:rPr>
        <w:t xml:space="preserve">Las adolescentes con instrucción superior principalmente, no usan métodos anticonceptivos, en comparación con menor grado de instrucción. Ello difiere de </w:t>
      </w:r>
      <w:proofErr w:type="spellStart"/>
      <w:r w:rsidRPr="00E70F0A">
        <w:rPr>
          <w:lang w:val="es" w:eastAsia="es-PE"/>
        </w:rPr>
        <w:t>Olika</w:t>
      </w:r>
      <w:proofErr w:type="spellEnd"/>
      <w:r w:rsidRPr="00E70F0A">
        <w:rPr>
          <w:lang w:val="es" w:eastAsia="es-PE"/>
        </w:rPr>
        <w:t xml:space="preserve"> y </w:t>
      </w:r>
      <w:proofErr w:type="gramStart"/>
      <w:r w:rsidRPr="00E70F0A">
        <w:rPr>
          <w:lang w:val="es" w:eastAsia="es-PE"/>
        </w:rPr>
        <w:t>otros</w:t>
      </w:r>
      <w:r w:rsidRPr="00E70F0A">
        <w:rPr>
          <w:iCs/>
          <w:lang w:val="es" w:eastAsia="es-PE"/>
        </w:rPr>
        <w:t>,</w:t>
      </w:r>
      <w:r w:rsidRPr="00E70F0A">
        <w:rPr>
          <w:vertAlign w:val="superscript"/>
          <w:lang w:val="es" w:eastAsia="es-PE"/>
        </w:rPr>
        <w:t>(</w:t>
      </w:r>
      <w:proofErr w:type="gramEnd"/>
      <w:r w:rsidRPr="00E70F0A">
        <w:rPr>
          <w:rFonts w:eastAsia="Arial"/>
          <w:vertAlign w:val="superscript"/>
          <w:lang w:val="es" w:eastAsia="es-PE"/>
        </w:rPr>
        <w:t>26</w:t>
      </w:r>
      <w:r w:rsidRPr="00E70F0A">
        <w:rPr>
          <w:vertAlign w:val="superscript"/>
          <w:lang w:val="es" w:eastAsia="es-PE"/>
        </w:rPr>
        <w:t xml:space="preserve">) </w:t>
      </w:r>
      <w:r w:rsidRPr="00E70F0A">
        <w:rPr>
          <w:lang w:val="es" w:eastAsia="es-PE"/>
        </w:rPr>
        <w:t>quienes encuentran que el grado de instrucción primaria se asoció a no uso de anticoncepción en comparación con mayor grado de instrucción.</w:t>
      </w:r>
      <w:r w:rsidRPr="00E70F0A">
        <w:rPr>
          <w:vertAlign w:val="superscript"/>
          <w:lang w:val="es" w:eastAsia="es-PE"/>
        </w:rPr>
        <w:t xml:space="preserve"> </w:t>
      </w:r>
      <w:r w:rsidRPr="00E70F0A">
        <w:rPr>
          <w:lang w:val="es" w:eastAsia="es-PE"/>
        </w:rPr>
        <w:t xml:space="preserve">Se espera que las adolescentes con acceso a una mayor preparación académica presenten una conducta de mayor responsabilidad hacia el cuidado de su salud, así como priorizar su proyecto de vida; sin embargo, en los datos encontrados no se observa este comportamiento y puede deberse a la percepción de sentirse que no están en riesgo de una gestación. </w:t>
      </w:r>
    </w:p>
    <w:p w14:paraId="412978E9" w14:textId="5C3E0A2A" w:rsidR="00E70F0A" w:rsidRPr="00E70F0A" w:rsidRDefault="00E70F0A" w:rsidP="00E70F0A">
      <w:pPr>
        <w:spacing w:line="360" w:lineRule="auto"/>
        <w:jc w:val="both"/>
        <w:rPr>
          <w:lang w:val="es" w:eastAsia="es-PE"/>
        </w:rPr>
      </w:pPr>
      <w:r w:rsidRPr="00E70F0A">
        <w:rPr>
          <w:lang w:val="es" w:eastAsia="es-PE"/>
        </w:rPr>
        <w:t xml:space="preserve">Las adolescentes que continúan la escuela no utilizan protección anticonceptiva en comparación con aquellas que la abandonaron. Este resultado, aunque alarmante pone de manifiesto la oportunidad de brindar educación en sexualidad a los adolescentes en entornos como el colegio. Actualmente el uso de la tecnología, plataformas digitales y redes sociales se convierten en herramientas valiosas para la sensibilización, orientación y enseñanza de aspectos relacionados a la salud sexual y </w:t>
      </w:r>
      <w:proofErr w:type="gramStart"/>
      <w:r w:rsidRPr="00E70F0A">
        <w:rPr>
          <w:lang w:val="es" w:eastAsia="es-PE"/>
        </w:rPr>
        <w:t>reproductiva.</w:t>
      </w:r>
      <w:r w:rsidRPr="00E70F0A">
        <w:rPr>
          <w:vertAlign w:val="superscript"/>
          <w:lang w:val="es" w:eastAsia="es-PE"/>
        </w:rPr>
        <w:t>(</w:t>
      </w:r>
      <w:proofErr w:type="gramEnd"/>
      <w:r w:rsidRPr="00E70F0A">
        <w:rPr>
          <w:rFonts w:eastAsia="Arial"/>
          <w:vertAlign w:val="superscript"/>
          <w:lang w:val="es" w:eastAsia="es-PE"/>
        </w:rPr>
        <w:t>27,28</w:t>
      </w:r>
      <w:r w:rsidRPr="00E70F0A">
        <w:rPr>
          <w:vertAlign w:val="superscript"/>
          <w:lang w:val="es" w:eastAsia="es-PE"/>
        </w:rPr>
        <w:t>)</w:t>
      </w:r>
      <w:r w:rsidRPr="00E70F0A">
        <w:rPr>
          <w:lang w:val="es" w:eastAsia="es-PE"/>
        </w:rPr>
        <w:t xml:space="preserve"> </w:t>
      </w:r>
    </w:p>
    <w:p w14:paraId="6F106BEB" w14:textId="77777777" w:rsidR="00E70F0A" w:rsidRPr="00E70F0A" w:rsidRDefault="00E70F0A" w:rsidP="00E70F0A">
      <w:pPr>
        <w:spacing w:line="360" w:lineRule="auto"/>
        <w:jc w:val="both"/>
        <w:rPr>
          <w:lang w:val="es" w:eastAsia="es-PE"/>
        </w:rPr>
      </w:pPr>
      <w:r w:rsidRPr="00E70F0A">
        <w:rPr>
          <w:lang w:val="es" w:eastAsia="es-PE"/>
        </w:rPr>
        <w:t xml:space="preserve">Las adolescentes que abandonaron la escuela son las que principalmente utilizan anticonceptivos y ello se explica porque las razones fueron: haber quedado embarazada o estar en unión con una pareja. Estas situaciones acercan a la adolescente a los servicios de planificación familiar, para una atención preventiva o recuperativa en esta área. </w:t>
      </w:r>
    </w:p>
    <w:p w14:paraId="6408F813" w14:textId="6943AB51" w:rsidR="00E70F0A" w:rsidRPr="00E70F0A" w:rsidRDefault="00E70F0A" w:rsidP="00E70F0A">
      <w:pPr>
        <w:spacing w:line="360" w:lineRule="auto"/>
        <w:jc w:val="both"/>
        <w:rPr>
          <w:lang w:val="es" w:eastAsia="es-PE"/>
        </w:rPr>
      </w:pPr>
      <w:r w:rsidRPr="00E70F0A">
        <w:rPr>
          <w:lang w:val="es" w:eastAsia="es-PE"/>
        </w:rPr>
        <w:t xml:space="preserve">Se identificaron los principales factores que influyen al no uso de métodos anticonceptivos, entre ellos: tener 15 a 17 años aumenta la probabilidad de no usar anticonceptivos; por el contrario, tener parejas sexuales o tener hijos lo reduce. Estos resultados son congruentes con </w:t>
      </w:r>
      <w:r w:rsidRPr="00E70F0A">
        <w:rPr>
          <w:i/>
          <w:iCs/>
          <w:lang w:val="es" w:eastAsia="es-PE"/>
        </w:rPr>
        <w:t>Dunn</w:t>
      </w:r>
      <w:r w:rsidRPr="00E70F0A">
        <w:rPr>
          <w:lang w:val="es" w:eastAsia="es-PE"/>
        </w:rPr>
        <w:t xml:space="preserve"> y </w:t>
      </w:r>
      <w:r w:rsidRPr="00E70F0A">
        <w:rPr>
          <w:iCs/>
          <w:lang w:val="es" w:eastAsia="es-PE"/>
        </w:rPr>
        <w:t>otros</w:t>
      </w:r>
      <w:r w:rsidRPr="00E70F0A">
        <w:rPr>
          <w:lang w:val="es" w:eastAsia="es-PE"/>
        </w:rPr>
        <w:t>;</w:t>
      </w:r>
      <w:r w:rsidRPr="00E70F0A">
        <w:rPr>
          <w:vertAlign w:val="superscript"/>
          <w:lang w:val="es" w:eastAsia="es-PE"/>
        </w:rPr>
        <w:t>(</w:t>
      </w:r>
      <w:r w:rsidRPr="00E70F0A">
        <w:rPr>
          <w:rFonts w:eastAsia="Arial"/>
          <w:vertAlign w:val="superscript"/>
          <w:lang w:val="es" w:eastAsia="es-PE"/>
        </w:rPr>
        <w:t>29</w:t>
      </w:r>
      <w:r w:rsidRPr="00E70F0A">
        <w:rPr>
          <w:vertAlign w:val="superscript"/>
          <w:lang w:val="es" w:eastAsia="es-PE"/>
        </w:rPr>
        <w:t>)</w:t>
      </w:r>
      <w:r w:rsidRPr="00E70F0A">
        <w:rPr>
          <w:lang w:val="es" w:eastAsia="es-PE"/>
        </w:rPr>
        <w:t xml:space="preserve"> la edad de 15 a 17 años incrementa el riesgo de no uso de  anticonceptivos hasta 20 veces en comparación a los de mayor edad; también </w:t>
      </w:r>
      <w:r w:rsidRPr="00E70F0A">
        <w:rPr>
          <w:i/>
          <w:iCs/>
          <w:lang w:val="es" w:eastAsia="es-PE"/>
        </w:rPr>
        <w:t>De Vargas</w:t>
      </w:r>
      <w:r w:rsidRPr="00E70F0A">
        <w:rPr>
          <w:lang w:val="es" w:eastAsia="es-PE"/>
        </w:rPr>
        <w:t xml:space="preserve"> y </w:t>
      </w:r>
      <w:r w:rsidRPr="00E70F0A">
        <w:rPr>
          <w:iCs/>
          <w:lang w:val="es" w:eastAsia="es-PE"/>
        </w:rPr>
        <w:t>otros</w:t>
      </w:r>
      <w:r w:rsidRPr="00E70F0A">
        <w:rPr>
          <w:lang w:val="es" w:eastAsia="es-PE"/>
        </w:rPr>
        <w:t>,</w:t>
      </w:r>
      <w:r w:rsidRPr="00E70F0A">
        <w:rPr>
          <w:vertAlign w:val="superscript"/>
          <w:lang w:val="es" w:eastAsia="es-PE"/>
        </w:rPr>
        <w:t>(</w:t>
      </w:r>
      <w:r w:rsidRPr="00E70F0A">
        <w:rPr>
          <w:rFonts w:eastAsia="Arial"/>
          <w:vertAlign w:val="superscript"/>
          <w:lang w:val="es" w:eastAsia="es-PE"/>
        </w:rPr>
        <w:t>13</w:t>
      </w:r>
      <w:r w:rsidRPr="00E70F0A">
        <w:rPr>
          <w:vertAlign w:val="superscript"/>
          <w:lang w:val="es" w:eastAsia="es-PE"/>
        </w:rPr>
        <w:t>)</w:t>
      </w:r>
      <w:r w:rsidRPr="00E70F0A">
        <w:rPr>
          <w:lang w:val="es" w:eastAsia="es-PE"/>
        </w:rPr>
        <w:t xml:space="preserve"> identificaron que el uso de anticonceptivos y su demanda de métodos modernos en América Latina y Caribe fue mayor en adolescentes en unión, con pareja y con hijo, en comparación a solteros sin hijos; los adolescentes unidos en pareja sin hijos fueron los que menos usan métodos anticonceptivos, ya que albergan el deseo de convertirse en padres. Es preocupante que adolescentes en riesgo de embarazo no deseado, no utilicen una protección anticonceptiva o que busquen como proyecto de vida tener una carga familiar y descuidar así su desarrollo personal. Se requiere de un </w:t>
      </w:r>
      <w:r w:rsidRPr="00E70F0A">
        <w:rPr>
          <w:lang w:val="es" w:eastAsia="es-PE"/>
        </w:rPr>
        <w:lastRenderedPageBreak/>
        <w:t xml:space="preserve">mejor abordaje educativo en este grupo, que se inicie en la familia, dado que hablar con los padres sobre temas de sexualidad aumenta la probabilidad de protección anticonceptiva. Instituciones como la escuela y centros sanitarios, pueden reforzar estos aspectos, ya que el desconocimiento sobre los métodos anticonceptivos o la falta de orientación sobre ellos incrementan el riesgo de no </w:t>
      </w:r>
      <w:proofErr w:type="gramStart"/>
      <w:r w:rsidRPr="00E70F0A">
        <w:rPr>
          <w:lang w:val="es" w:eastAsia="es-PE"/>
        </w:rPr>
        <w:t>usarlos.</w:t>
      </w:r>
      <w:r w:rsidRPr="00E70F0A">
        <w:rPr>
          <w:vertAlign w:val="superscript"/>
          <w:lang w:val="es" w:eastAsia="es-PE"/>
        </w:rPr>
        <w:t>(</w:t>
      </w:r>
      <w:proofErr w:type="gramEnd"/>
      <w:r w:rsidRPr="00E70F0A">
        <w:rPr>
          <w:rFonts w:eastAsia="Arial"/>
          <w:vertAlign w:val="superscript"/>
          <w:lang w:val="es" w:eastAsia="es-PE"/>
        </w:rPr>
        <w:t>30</w:t>
      </w:r>
      <w:r w:rsidRPr="00E70F0A">
        <w:rPr>
          <w:vertAlign w:val="superscript"/>
          <w:lang w:val="es" w:eastAsia="es-PE"/>
        </w:rPr>
        <w:t>)</w:t>
      </w:r>
    </w:p>
    <w:p w14:paraId="4721EBB6" w14:textId="2263382A" w:rsidR="00E70F0A" w:rsidRPr="00E70F0A" w:rsidRDefault="00E70F0A" w:rsidP="00E70F0A">
      <w:pPr>
        <w:spacing w:line="360" w:lineRule="auto"/>
        <w:jc w:val="both"/>
        <w:rPr>
          <w:lang w:val="es" w:eastAsia="es-PE"/>
        </w:rPr>
      </w:pPr>
      <w:r w:rsidRPr="00E70F0A">
        <w:rPr>
          <w:lang w:val="es" w:eastAsia="es-PE"/>
        </w:rPr>
        <w:t>El Perú cuenta con un marco normativo para la atención diferenciada en servicios de salud sexual en los adolescentes,</w:t>
      </w:r>
      <w:r w:rsidRPr="00E70F0A">
        <w:rPr>
          <w:vertAlign w:val="superscript"/>
          <w:lang w:val="es" w:eastAsia="es-PE"/>
        </w:rPr>
        <w:t>(</w:t>
      </w:r>
      <w:r w:rsidRPr="00E70F0A">
        <w:rPr>
          <w:rFonts w:eastAsia="Arial"/>
          <w:vertAlign w:val="superscript"/>
          <w:lang w:val="es" w:eastAsia="es-PE"/>
        </w:rPr>
        <w:t>31</w:t>
      </w:r>
      <w:r w:rsidRPr="00E70F0A">
        <w:rPr>
          <w:vertAlign w:val="superscript"/>
          <w:lang w:val="es" w:eastAsia="es-PE"/>
        </w:rPr>
        <w:t>)</w:t>
      </w:r>
      <w:r w:rsidRPr="00E70F0A">
        <w:rPr>
          <w:lang w:val="es" w:eastAsia="es-PE"/>
        </w:rPr>
        <w:t xml:space="preserve"> lo cual debería garantizar el acceso a los métodos anticonceptivos y su orientación por profesionales capacitados, a través del Ministerio de Educación se ha creado la guía para implementar la educación sexual integral en colegios, para ser impartida por docentes.</w:t>
      </w:r>
      <w:r w:rsidRPr="00E70F0A">
        <w:rPr>
          <w:vertAlign w:val="superscript"/>
          <w:lang w:val="es" w:eastAsia="es-PE"/>
        </w:rPr>
        <w:t>(</w:t>
      </w:r>
      <w:r w:rsidRPr="00E70F0A">
        <w:rPr>
          <w:rFonts w:eastAsia="Arial"/>
          <w:vertAlign w:val="superscript"/>
          <w:lang w:val="es" w:eastAsia="es-PE"/>
        </w:rPr>
        <w:t>27</w:t>
      </w:r>
      <w:r w:rsidRPr="00E70F0A">
        <w:rPr>
          <w:vertAlign w:val="superscript"/>
          <w:lang w:val="es" w:eastAsia="es-PE"/>
        </w:rPr>
        <w:t>)</w:t>
      </w:r>
      <w:r w:rsidRPr="00E70F0A">
        <w:rPr>
          <w:lang w:val="es" w:eastAsia="es-PE"/>
        </w:rPr>
        <w:t xml:space="preserve"> Estas intervenciones deben ser evaluadas de forma periódica, para demostrar su eficacia en la población objetivo, e identificar qué cambios se debería realizar según los resultados en cobertura anticonceptiva, frecuencia de embarazo adolescentes, entre otros. La experiencia en Etiopía sobre la intervención de servicios de planificación familiar en los hogares, logró en 10 años incrementar hasta 600 % el uso de anticonceptivos en adolescentes sexualmente </w:t>
      </w:r>
      <w:proofErr w:type="gramStart"/>
      <w:r w:rsidRPr="00E70F0A">
        <w:rPr>
          <w:lang w:val="es" w:eastAsia="es-PE"/>
        </w:rPr>
        <w:t>activas.</w:t>
      </w:r>
      <w:r w:rsidRPr="00E70F0A">
        <w:rPr>
          <w:vertAlign w:val="superscript"/>
          <w:lang w:val="es" w:eastAsia="es-PE"/>
        </w:rPr>
        <w:t>(</w:t>
      </w:r>
      <w:proofErr w:type="gramEnd"/>
      <w:r w:rsidRPr="00E70F0A">
        <w:rPr>
          <w:rFonts w:eastAsia="Arial"/>
          <w:vertAlign w:val="superscript"/>
          <w:lang w:val="es" w:eastAsia="es-PE"/>
        </w:rPr>
        <w:t>26</w:t>
      </w:r>
      <w:r w:rsidRPr="00E70F0A">
        <w:rPr>
          <w:vertAlign w:val="superscript"/>
          <w:lang w:val="es" w:eastAsia="es-PE"/>
        </w:rPr>
        <w:t>)</w:t>
      </w:r>
      <w:r w:rsidRPr="00E70F0A">
        <w:rPr>
          <w:lang w:val="es" w:eastAsia="es-PE"/>
        </w:rPr>
        <w:t xml:space="preserve"> </w:t>
      </w:r>
    </w:p>
    <w:p w14:paraId="7B5C73CA" w14:textId="77777777" w:rsidR="00E70F0A" w:rsidRPr="00E70F0A" w:rsidRDefault="00E70F0A" w:rsidP="00E70F0A">
      <w:pPr>
        <w:spacing w:line="360" w:lineRule="auto"/>
        <w:jc w:val="both"/>
        <w:rPr>
          <w:lang w:val="es" w:eastAsia="es-PE"/>
        </w:rPr>
      </w:pPr>
      <w:r w:rsidRPr="00E70F0A">
        <w:rPr>
          <w:lang w:val="es" w:eastAsia="es-PE"/>
        </w:rPr>
        <w:t xml:space="preserve">En las limitaciones de este estudio se tiene el diseño retrospectivo; ello limita al análisis de datos ya recolectados, sin la posibilidad de indagar variables adicionales, como nivel de conocimientos de las adolescentes sobre métodos anticonceptivos o haber recibido información u orientación sobre estos temas. El diseño transversal no permite establecer relaciones de causalidad entre las variables analizadas. Además, los resultados pertenecen a un contexto anterior a la pandemia de la COVID-19. </w:t>
      </w:r>
    </w:p>
    <w:p w14:paraId="24D301F3" w14:textId="77777777" w:rsidR="00E70F0A" w:rsidRPr="00E70F0A" w:rsidRDefault="00E70F0A" w:rsidP="00E70F0A">
      <w:pPr>
        <w:spacing w:line="360" w:lineRule="auto"/>
        <w:jc w:val="both"/>
        <w:rPr>
          <w:lang w:val="es" w:eastAsia="es-PE"/>
        </w:rPr>
      </w:pPr>
      <w:r w:rsidRPr="00E70F0A">
        <w:rPr>
          <w:lang w:val="es" w:eastAsia="es-PE"/>
        </w:rPr>
        <w:t xml:space="preserve">En Perú como en el mundo, los servicios de salud sexual y reproductiva no fueron priorizados durante la crisis sanitaria, el cierre de los servicios de planificación familiar posiblemente ha incrementado la falta de acceso de anticoncepción en adolescentes, lo cual no se ha podido evidenciar, ya que corresponde a datos posteriores en el tiempo; sin embargo, se presenta la situación de salud afectada en las adolescentes antes de la COVID-19 en el Perú. </w:t>
      </w:r>
    </w:p>
    <w:p w14:paraId="4DFE7A9A" w14:textId="77777777" w:rsidR="00E70F0A" w:rsidRPr="00E70F0A" w:rsidRDefault="00E70F0A" w:rsidP="00E70F0A">
      <w:pPr>
        <w:spacing w:line="360" w:lineRule="auto"/>
        <w:jc w:val="both"/>
        <w:rPr>
          <w:lang w:val="es" w:eastAsia="es-PE"/>
        </w:rPr>
      </w:pPr>
      <w:r w:rsidRPr="00E70F0A">
        <w:rPr>
          <w:lang w:val="es" w:eastAsia="es-PE"/>
        </w:rPr>
        <w:t>Se concluye que, en el Perú los factores socioculturales, sexuales y reproductivos asociados al no uso de métodos anticonceptivos en adolescentes mujeres son: la edad de 15 a 17 años, el cual incrementa la probabilidad de evitar usarlos, por el contrario, tener una o más parejas sexuales o tener hijos reduce la probabilidad de no usar métodos anticonceptivos.</w:t>
      </w:r>
    </w:p>
    <w:p w14:paraId="36B2500B" w14:textId="77777777" w:rsidR="00E70F0A" w:rsidRPr="00E70F0A" w:rsidRDefault="00E70F0A" w:rsidP="00E70F0A">
      <w:pPr>
        <w:spacing w:line="360" w:lineRule="auto"/>
        <w:jc w:val="both"/>
        <w:rPr>
          <w:lang w:val="es" w:eastAsia="es-PE"/>
        </w:rPr>
      </w:pPr>
      <w:r w:rsidRPr="00E70F0A">
        <w:rPr>
          <w:lang w:val="es" w:eastAsia="es-PE"/>
        </w:rPr>
        <w:lastRenderedPageBreak/>
        <w:t>Se requiere plantear estrategias de intervención en educación sexual integral de los adolescentes, abordaje en planificación familiar con énfasis en los factores asociados encontrados, tanto de forma recuperativa como preventiva e incorporación de plataformas digitales acorde a los cambios que la sociedad exige.</w:t>
      </w:r>
    </w:p>
    <w:p w14:paraId="71B597A0" w14:textId="77777777" w:rsidR="00E70F0A" w:rsidRPr="00E70F0A" w:rsidRDefault="00E70F0A" w:rsidP="00E70F0A">
      <w:pPr>
        <w:spacing w:line="360" w:lineRule="auto"/>
        <w:jc w:val="both"/>
        <w:rPr>
          <w:lang w:val="es" w:eastAsia="es-PE"/>
        </w:rPr>
      </w:pPr>
    </w:p>
    <w:p w14:paraId="5E86C8F6" w14:textId="77777777" w:rsidR="00E70F0A" w:rsidRPr="00E70F0A" w:rsidRDefault="00E70F0A" w:rsidP="00E70F0A">
      <w:pPr>
        <w:spacing w:line="360" w:lineRule="auto"/>
        <w:jc w:val="both"/>
        <w:rPr>
          <w:lang w:val="es" w:eastAsia="es-PE"/>
        </w:rPr>
      </w:pPr>
    </w:p>
    <w:p w14:paraId="73D87EAC" w14:textId="77777777" w:rsidR="00E70F0A" w:rsidRPr="00E70F0A" w:rsidRDefault="00E70F0A" w:rsidP="00E70F0A">
      <w:pPr>
        <w:spacing w:line="360" w:lineRule="auto"/>
        <w:jc w:val="center"/>
        <w:rPr>
          <w:rFonts w:eastAsia="Arial"/>
          <w:b/>
          <w:sz w:val="32"/>
          <w:szCs w:val="32"/>
          <w:lang w:val="en-US" w:eastAsia="es-PE"/>
        </w:rPr>
      </w:pPr>
      <w:proofErr w:type="spellStart"/>
      <w:r w:rsidRPr="00E70F0A">
        <w:rPr>
          <w:rFonts w:eastAsia="Arial"/>
          <w:b/>
          <w:sz w:val="32"/>
          <w:szCs w:val="32"/>
          <w:lang w:val="en-US" w:eastAsia="es-PE"/>
        </w:rPr>
        <w:t>REFERENCIAS</w:t>
      </w:r>
      <w:proofErr w:type="spellEnd"/>
      <w:r w:rsidRPr="00E70F0A">
        <w:rPr>
          <w:rFonts w:eastAsia="Arial"/>
          <w:b/>
          <w:sz w:val="32"/>
          <w:szCs w:val="32"/>
          <w:lang w:val="en-US" w:eastAsia="es-PE"/>
        </w:rPr>
        <w:t xml:space="preserve"> </w:t>
      </w:r>
      <w:proofErr w:type="spellStart"/>
      <w:r w:rsidRPr="00E70F0A">
        <w:rPr>
          <w:rFonts w:eastAsia="Arial"/>
          <w:b/>
          <w:sz w:val="32"/>
          <w:szCs w:val="32"/>
          <w:lang w:val="en-US" w:eastAsia="es-PE"/>
        </w:rPr>
        <w:t>BIBLIOGRÁFICAS</w:t>
      </w:r>
      <w:proofErr w:type="spellEnd"/>
    </w:p>
    <w:p w14:paraId="53808F9C" w14:textId="77777777" w:rsidR="00E70F0A" w:rsidRPr="00E70F0A" w:rsidRDefault="00E70F0A" w:rsidP="00E70F0A">
      <w:pPr>
        <w:tabs>
          <w:tab w:val="left" w:pos="0"/>
        </w:tabs>
        <w:spacing w:line="360" w:lineRule="auto"/>
        <w:rPr>
          <w:rFonts w:eastAsia="Arial"/>
          <w:lang w:val="en-US" w:eastAsia="es-PE"/>
        </w:rPr>
      </w:pPr>
      <w:bookmarkStart w:id="0" w:name="_heading=h.gjdgxs" w:colFirst="0" w:colLast="0"/>
      <w:bookmarkEnd w:id="0"/>
      <w:r w:rsidRPr="00E70F0A">
        <w:rPr>
          <w:rFonts w:eastAsia="Arial"/>
          <w:lang w:val="en-US" w:eastAsia="es-PE"/>
        </w:rPr>
        <w:t xml:space="preserve">1. </w:t>
      </w:r>
      <w:proofErr w:type="spellStart"/>
      <w:r w:rsidRPr="00E70F0A">
        <w:rPr>
          <w:rFonts w:eastAsia="Arial"/>
          <w:lang w:val="en-US" w:eastAsia="es-PE"/>
        </w:rPr>
        <w:t>Worku</w:t>
      </w:r>
      <w:proofErr w:type="spellEnd"/>
      <w:r w:rsidRPr="00E70F0A">
        <w:rPr>
          <w:rFonts w:eastAsia="Arial"/>
          <w:lang w:val="en-US" w:eastAsia="es-PE"/>
        </w:rPr>
        <w:t xml:space="preserve"> MG, </w:t>
      </w:r>
      <w:proofErr w:type="spellStart"/>
      <w:r w:rsidRPr="00E70F0A">
        <w:rPr>
          <w:rFonts w:eastAsia="Arial"/>
          <w:lang w:val="en-US" w:eastAsia="es-PE"/>
        </w:rPr>
        <w:t>Tessema</w:t>
      </w:r>
      <w:proofErr w:type="spellEnd"/>
      <w:r w:rsidRPr="00E70F0A">
        <w:rPr>
          <w:rFonts w:eastAsia="Arial"/>
          <w:lang w:val="en-US" w:eastAsia="es-PE"/>
        </w:rPr>
        <w:t xml:space="preserve"> </w:t>
      </w:r>
      <w:proofErr w:type="spellStart"/>
      <w:r w:rsidRPr="00E70F0A">
        <w:rPr>
          <w:rFonts w:eastAsia="Arial"/>
          <w:lang w:val="en-US" w:eastAsia="es-PE"/>
        </w:rPr>
        <w:t>ZT</w:t>
      </w:r>
      <w:proofErr w:type="spellEnd"/>
      <w:r w:rsidRPr="00E70F0A">
        <w:rPr>
          <w:rFonts w:eastAsia="Arial"/>
          <w:lang w:val="en-US" w:eastAsia="es-PE"/>
        </w:rPr>
        <w:t xml:space="preserve">, </w:t>
      </w:r>
      <w:proofErr w:type="spellStart"/>
      <w:r w:rsidRPr="00E70F0A">
        <w:rPr>
          <w:rFonts w:eastAsia="Arial"/>
          <w:lang w:val="en-US" w:eastAsia="es-PE"/>
        </w:rPr>
        <w:t>Teshale</w:t>
      </w:r>
      <w:proofErr w:type="spellEnd"/>
      <w:r w:rsidRPr="00E70F0A">
        <w:rPr>
          <w:rFonts w:eastAsia="Arial"/>
          <w:lang w:val="en-US" w:eastAsia="es-PE"/>
        </w:rPr>
        <w:t xml:space="preserve"> AB, </w:t>
      </w:r>
      <w:proofErr w:type="spellStart"/>
      <w:r w:rsidRPr="00E70F0A">
        <w:rPr>
          <w:rFonts w:eastAsia="Arial"/>
          <w:lang w:val="en-US" w:eastAsia="es-PE"/>
        </w:rPr>
        <w:t>Tesema</w:t>
      </w:r>
      <w:proofErr w:type="spellEnd"/>
      <w:r w:rsidRPr="00E70F0A">
        <w:rPr>
          <w:rFonts w:eastAsia="Arial"/>
          <w:lang w:val="en-US" w:eastAsia="es-PE"/>
        </w:rPr>
        <w:t xml:space="preserve"> GA, </w:t>
      </w:r>
      <w:proofErr w:type="spellStart"/>
      <w:r w:rsidRPr="00E70F0A">
        <w:rPr>
          <w:rFonts w:eastAsia="Arial"/>
          <w:lang w:val="en-US" w:eastAsia="es-PE"/>
        </w:rPr>
        <w:t>Yeshaw</w:t>
      </w:r>
      <w:proofErr w:type="spellEnd"/>
      <w:r w:rsidRPr="00E70F0A">
        <w:rPr>
          <w:rFonts w:eastAsia="Arial"/>
          <w:lang w:val="en-US" w:eastAsia="es-PE"/>
        </w:rPr>
        <w:t xml:space="preserve"> Y. Prevalence and associated factors of adolescent pregnancy (15–19 years) in East Africa: a multilevel analysis. BMC Pregnancy and Childbirth. 2021; 21(1):253. DOI: 10.1186/</w:t>
      </w:r>
      <w:proofErr w:type="spellStart"/>
      <w:r w:rsidRPr="00E70F0A">
        <w:rPr>
          <w:rFonts w:eastAsia="Arial"/>
          <w:lang w:val="en-US" w:eastAsia="es-PE"/>
        </w:rPr>
        <w:t>s12884</w:t>
      </w:r>
      <w:proofErr w:type="spellEnd"/>
      <w:r w:rsidRPr="00E70F0A">
        <w:rPr>
          <w:rFonts w:eastAsia="Arial"/>
          <w:lang w:val="en-US" w:eastAsia="es-PE"/>
        </w:rPr>
        <w:t>-021-03713-9</w:t>
      </w:r>
    </w:p>
    <w:p w14:paraId="061228B8"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2. Boamah-</w:t>
      </w:r>
      <w:proofErr w:type="spellStart"/>
      <w:r w:rsidRPr="00E70F0A">
        <w:rPr>
          <w:rFonts w:eastAsia="Arial"/>
          <w:lang w:val="en-US" w:eastAsia="es-PE"/>
        </w:rPr>
        <w:t>Kaali</w:t>
      </w:r>
      <w:proofErr w:type="spellEnd"/>
      <w:r w:rsidRPr="00E70F0A">
        <w:rPr>
          <w:rFonts w:eastAsia="Arial"/>
          <w:lang w:val="en-US" w:eastAsia="es-PE"/>
        </w:rPr>
        <w:t xml:space="preserve"> EA, </w:t>
      </w:r>
      <w:proofErr w:type="spellStart"/>
      <w:r w:rsidRPr="00E70F0A">
        <w:rPr>
          <w:rFonts w:eastAsia="Arial"/>
          <w:lang w:val="en-US" w:eastAsia="es-PE"/>
        </w:rPr>
        <w:t>Mevissen</w:t>
      </w:r>
      <w:proofErr w:type="spellEnd"/>
      <w:r w:rsidRPr="00E70F0A">
        <w:rPr>
          <w:rFonts w:eastAsia="Arial"/>
          <w:lang w:val="en-US" w:eastAsia="es-PE"/>
        </w:rPr>
        <w:t xml:space="preserve"> </w:t>
      </w:r>
      <w:proofErr w:type="spellStart"/>
      <w:r w:rsidRPr="00E70F0A">
        <w:rPr>
          <w:rFonts w:eastAsia="Arial"/>
          <w:lang w:val="en-US" w:eastAsia="es-PE"/>
        </w:rPr>
        <w:t>FEF</w:t>
      </w:r>
      <w:proofErr w:type="spellEnd"/>
      <w:r w:rsidRPr="00E70F0A">
        <w:rPr>
          <w:rFonts w:eastAsia="Arial"/>
          <w:lang w:val="en-US" w:eastAsia="es-PE"/>
        </w:rPr>
        <w:t xml:space="preserve">, Owusu-Agyei S, </w:t>
      </w:r>
      <w:proofErr w:type="spellStart"/>
      <w:r w:rsidRPr="00E70F0A">
        <w:rPr>
          <w:rFonts w:eastAsia="Arial"/>
          <w:lang w:val="en-US" w:eastAsia="es-PE"/>
        </w:rPr>
        <w:t>Enuameh</w:t>
      </w:r>
      <w:proofErr w:type="spellEnd"/>
      <w:r w:rsidRPr="00E70F0A">
        <w:rPr>
          <w:rFonts w:eastAsia="Arial"/>
          <w:lang w:val="en-US" w:eastAsia="es-PE"/>
        </w:rPr>
        <w:t xml:space="preserve"> Y, Asante </w:t>
      </w:r>
      <w:proofErr w:type="spellStart"/>
      <w:r w:rsidRPr="00E70F0A">
        <w:rPr>
          <w:rFonts w:eastAsia="Arial"/>
          <w:lang w:val="en-US" w:eastAsia="es-PE"/>
        </w:rPr>
        <w:t>KP</w:t>
      </w:r>
      <w:proofErr w:type="spellEnd"/>
      <w:r w:rsidRPr="00E70F0A">
        <w:rPr>
          <w:rFonts w:eastAsia="Arial"/>
          <w:lang w:val="en-US" w:eastAsia="es-PE"/>
        </w:rPr>
        <w:t xml:space="preserve">, Ruiter </w:t>
      </w:r>
      <w:proofErr w:type="spellStart"/>
      <w:r w:rsidRPr="00E70F0A">
        <w:rPr>
          <w:rFonts w:eastAsia="Arial"/>
          <w:lang w:val="en-US" w:eastAsia="es-PE"/>
        </w:rPr>
        <w:t>RAC</w:t>
      </w:r>
      <w:proofErr w:type="spellEnd"/>
      <w:r w:rsidRPr="00E70F0A">
        <w:rPr>
          <w:rFonts w:eastAsia="Arial"/>
          <w:lang w:val="en-US" w:eastAsia="es-PE"/>
        </w:rPr>
        <w:t>. A Qualitative Exploration of Factors Explaining Non-Uptake of Hormonal Contraceptives Among Adolescent Girls in Rural Ghana: The Adolescent Girls’ Perspective. Open Access J Contracept. 2021; 12:173-85. DOI: 10.2147/</w:t>
      </w:r>
      <w:proofErr w:type="spellStart"/>
      <w:r w:rsidRPr="00E70F0A">
        <w:rPr>
          <w:rFonts w:eastAsia="Arial"/>
          <w:lang w:val="en-US" w:eastAsia="es-PE"/>
        </w:rPr>
        <w:t>OAJC.S320038</w:t>
      </w:r>
      <w:proofErr w:type="spellEnd"/>
    </w:p>
    <w:p w14:paraId="01B0D48B"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3. Adeniyi OV, Ajayi AI, </w:t>
      </w:r>
      <w:proofErr w:type="spellStart"/>
      <w:r w:rsidRPr="00E70F0A">
        <w:rPr>
          <w:rFonts w:eastAsia="Arial"/>
          <w:lang w:val="en-US" w:eastAsia="es-PE"/>
        </w:rPr>
        <w:t>Moyaki</w:t>
      </w:r>
      <w:proofErr w:type="spellEnd"/>
      <w:r w:rsidRPr="00E70F0A">
        <w:rPr>
          <w:rFonts w:eastAsia="Arial"/>
          <w:lang w:val="en-US" w:eastAsia="es-PE"/>
        </w:rPr>
        <w:t xml:space="preserve"> MG, Goon DT, </w:t>
      </w:r>
      <w:proofErr w:type="spellStart"/>
      <w:r w:rsidRPr="00E70F0A">
        <w:rPr>
          <w:rFonts w:eastAsia="Arial"/>
          <w:lang w:val="en-US" w:eastAsia="es-PE"/>
        </w:rPr>
        <w:t>Avramovic</w:t>
      </w:r>
      <w:proofErr w:type="spellEnd"/>
      <w:r w:rsidRPr="00E70F0A">
        <w:rPr>
          <w:rFonts w:eastAsia="Arial"/>
          <w:lang w:val="en-US" w:eastAsia="es-PE"/>
        </w:rPr>
        <w:t xml:space="preserve"> G, Lambert J. High rate of unplanned pregnancy in the context of integrated family planning and HIV care services in South Africa. BMC Health Services Research. 2018; 18(1):140. DOI: 10.1186/</w:t>
      </w:r>
      <w:proofErr w:type="spellStart"/>
      <w:r w:rsidRPr="00E70F0A">
        <w:rPr>
          <w:rFonts w:eastAsia="Arial"/>
          <w:lang w:val="en-US" w:eastAsia="es-PE"/>
        </w:rPr>
        <w:t>s12913</w:t>
      </w:r>
      <w:proofErr w:type="spellEnd"/>
      <w:r w:rsidRPr="00E70F0A">
        <w:rPr>
          <w:rFonts w:eastAsia="Arial"/>
          <w:lang w:val="en-US" w:eastAsia="es-PE"/>
        </w:rPr>
        <w:t>-018-2942-z</w:t>
      </w:r>
    </w:p>
    <w:p w14:paraId="77D686B9"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n-US" w:eastAsia="es-PE"/>
        </w:rPr>
        <w:t xml:space="preserve">4. </w:t>
      </w:r>
      <w:proofErr w:type="spellStart"/>
      <w:r w:rsidRPr="00E70F0A">
        <w:rPr>
          <w:rFonts w:eastAsia="Arial"/>
          <w:lang w:val="en-US" w:eastAsia="es-PE"/>
        </w:rPr>
        <w:t>Ochen</w:t>
      </w:r>
      <w:proofErr w:type="spellEnd"/>
      <w:r w:rsidRPr="00E70F0A">
        <w:rPr>
          <w:rFonts w:eastAsia="Arial"/>
          <w:lang w:val="en-US" w:eastAsia="es-PE"/>
        </w:rPr>
        <w:t xml:space="preserve"> AM, Chi PC, </w:t>
      </w:r>
      <w:proofErr w:type="spellStart"/>
      <w:r w:rsidRPr="00E70F0A">
        <w:rPr>
          <w:rFonts w:eastAsia="Arial"/>
          <w:lang w:val="en-US" w:eastAsia="es-PE"/>
        </w:rPr>
        <w:t>Lawoko</w:t>
      </w:r>
      <w:proofErr w:type="spellEnd"/>
      <w:r w:rsidRPr="00E70F0A">
        <w:rPr>
          <w:rFonts w:eastAsia="Arial"/>
          <w:lang w:val="en-US" w:eastAsia="es-PE"/>
        </w:rPr>
        <w:t xml:space="preserve"> S. Predictors of teenage pregnancy among girls aged 13-19 years in Uganda: a </w:t>
      </w:r>
      <w:proofErr w:type="gramStart"/>
      <w:r w:rsidRPr="00E70F0A">
        <w:rPr>
          <w:rFonts w:eastAsia="Arial"/>
          <w:lang w:val="en-US" w:eastAsia="es-PE"/>
        </w:rPr>
        <w:t>community based</w:t>
      </w:r>
      <w:proofErr w:type="gramEnd"/>
      <w:r w:rsidRPr="00E70F0A">
        <w:rPr>
          <w:rFonts w:eastAsia="Arial"/>
          <w:lang w:val="en-US" w:eastAsia="es-PE"/>
        </w:rPr>
        <w:t xml:space="preserve"> case-control study. </w:t>
      </w:r>
      <w:proofErr w:type="spellStart"/>
      <w:r w:rsidRPr="00E70F0A">
        <w:rPr>
          <w:rFonts w:eastAsia="Arial"/>
          <w:lang w:val="es" w:eastAsia="es-PE"/>
        </w:rPr>
        <w:t>BMC</w:t>
      </w:r>
      <w:proofErr w:type="spellEnd"/>
      <w:r w:rsidRPr="00E70F0A">
        <w:rPr>
          <w:rFonts w:eastAsia="Arial"/>
          <w:lang w:val="es" w:eastAsia="es-PE"/>
        </w:rPr>
        <w:t xml:space="preserve"> </w:t>
      </w:r>
      <w:proofErr w:type="spellStart"/>
      <w:r w:rsidRPr="00E70F0A">
        <w:rPr>
          <w:rFonts w:eastAsia="Arial"/>
          <w:lang w:val="es" w:eastAsia="es-PE"/>
        </w:rPr>
        <w:t>Pregnancy</w:t>
      </w:r>
      <w:proofErr w:type="spellEnd"/>
      <w:r w:rsidRPr="00E70F0A">
        <w:rPr>
          <w:rFonts w:eastAsia="Arial"/>
          <w:lang w:val="es" w:eastAsia="es-PE"/>
        </w:rPr>
        <w:t xml:space="preserve"> </w:t>
      </w:r>
      <w:proofErr w:type="spellStart"/>
      <w:r w:rsidRPr="00E70F0A">
        <w:rPr>
          <w:rFonts w:eastAsia="Arial"/>
          <w:lang w:val="es" w:eastAsia="es-PE"/>
        </w:rPr>
        <w:t>Childbirth</w:t>
      </w:r>
      <w:proofErr w:type="spellEnd"/>
      <w:r w:rsidRPr="00E70F0A">
        <w:rPr>
          <w:rFonts w:eastAsia="Arial"/>
          <w:lang w:val="es" w:eastAsia="es-PE"/>
        </w:rPr>
        <w:t xml:space="preserve">. 2019; 19(1):211. </w:t>
      </w:r>
      <w:proofErr w:type="spellStart"/>
      <w:r w:rsidRPr="00E70F0A">
        <w:rPr>
          <w:rFonts w:eastAsia="Arial"/>
          <w:lang w:val="es" w:eastAsia="es-PE"/>
        </w:rPr>
        <w:t>DOI</w:t>
      </w:r>
      <w:proofErr w:type="spellEnd"/>
      <w:r w:rsidRPr="00E70F0A">
        <w:rPr>
          <w:rFonts w:eastAsia="Arial"/>
          <w:lang w:val="es" w:eastAsia="es-PE"/>
        </w:rPr>
        <w:t>: 10.1186/</w:t>
      </w:r>
      <w:proofErr w:type="spellStart"/>
      <w:r w:rsidRPr="00E70F0A">
        <w:rPr>
          <w:rFonts w:eastAsia="Arial"/>
          <w:lang w:val="es" w:eastAsia="es-PE"/>
        </w:rPr>
        <w:t>s12884</w:t>
      </w:r>
      <w:proofErr w:type="spellEnd"/>
      <w:r w:rsidRPr="00E70F0A">
        <w:rPr>
          <w:rFonts w:eastAsia="Arial"/>
          <w:lang w:val="es" w:eastAsia="es-PE"/>
        </w:rPr>
        <w:t>-019-2347-y</w:t>
      </w:r>
    </w:p>
    <w:p w14:paraId="7BFB6A2E"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5. Fondo de Población de las Naciones Unidas (</w:t>
      </w:r>
      <w:proofErr w:type="spellStart"/>
      <w:r w:rsidRPr="00E70F0A">
        <w:rPr>
          <w:rFonts w:eastAsia="Arial"/>
          <w:lang w:val="es" w:eastAsia="es-PE"/>
        </w:rPr>
        <w:t>UNFPA</w:t>
      </w:r>
      <w:proofErr w:type="spellEnd"/>
      <w:r w:rsidRPr="00E70F0A">
        <w:rPr>
          <w:rFonts w:eastAsia="Arial"/>
          <w:lang w:val="es" w:eastAsia="es-PE"/>
        </w:rPr>
        <w:t xml:space="preserve">). América Latina y el Caribe Tienen la Segunda Tasa Más Alta de Embarazo Adolescente en el Mundo. </w:t>
      </w:r>
      <w:proofErr w:type="spellStart"/>
      <w:r w:rsidRPr="00E70F0A">
        <w:rPr>
          <w:rFonts w:eastAsia="Arial"/>
          <w:lang w:val="es" w:eastAsia="es-PE"/>
        </w:rPr>
        <w:t>UNFPA</w:t>
      </w:r>
      <w:proofErr w:type="spellEnd"/>
      <w:r w:rsidRPr="00E70F0A">
        <w:rPr>
          <w:rFonts w:eastAsia="Arial"/>
          <w:lang w:val="es" w:eastAsia="es-PE"/>
        </w:rPr>
        <w:t xml:space="preserve"> América Latina y el Caribe. 2018 [acceso: 30/07/2022]. Disponible en: </w:t>
      </w:r>
      <w:hyperlink r:id="rId18" w:history="1">
        <w:r w:rsidRPr="00E70F0A">
          <w:rPr>
            <w:rFonts w:eastAsia="Arial"/>
            <w:color w:val="0000FF"/>
            <w:lang w:val="es" w:eastAsia="es-PE"/>
          </w:rPr>
          <w:t>https://lac.unfpa.org/es/news/am%C3%A9rica-latina-y-el-caribe-tienen-la-segunda-tasa-m%C3%A1s-alta-de-embarazo-adolescente-en-el-mund-1</w:t>
        </w:r>
      </w:hyperlink>
      <w:r w:rsidRPr="00E70F0A">
        <w:rPr>
          <w:rFonts w:eastAsia="Arial"/>
          <w:lang w:val="es" w:eastAsia="es-PE"/>
        </w:rPr>
        <w:t xml:space="preserve"> </w:t>
      </w:r>
    </w:p>
    <w:p w14:paraId="77256B1B"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6. </w:t>
      </w:r>
      <w:proofErr w:type="spellStart"/>
      <w:r w:rsidRPr="00E70F0A">
        <w:rPr>
          <w:rFonts w:eastAsia="Arial"/>
          <w:lang w:val="en-US" w:eastAsia="es-PE"/>
        </w:rPr>
        <w:t>Bellizzi</w:t>
      </w:r>
      <w:proofErr w:type="spellEnd"/>
      <w:r w:rsidRPr="00E70F0A">
        <w:rPr>
          <w:rFonts w:eastAsia="Arial"/>
          <w:lang w:val="en-US" w:eastAsia="es-PE"/>
        </w:rPr>
        <w:t xml:space="preserve"> S, </w:t>
      </w:r>
      <w:proofErr w:type="spellStart"/>
      <w:r w:rsidRPr="00E70F0A">
        <w:rPr>
          <w:rFonts w:eastAsia="Arial"/>
          <w:lang w:val="en-US" w:eastAsia="es-PE"/>
        </w:rPr>
        <w:t>Pichierri</w:t>
      </w:r>
      <w:proofErr w:type="spellEnd"/>
      <w:r w:rsidRPr="00E70F0A">
        <w:rPr>
          <w:rFonts w:eastAsia="Arial"/>
          <w:lang w:val="en-US" w:eastAsia="es-PE"/>
        </w:rPr>
        <w:t xml:space="preserve"> G, </w:t>
      </w:r>
      <w:proofErr w:type="spellStart"/>
      <w:r w:rsidRPr="00E70F0A">
        <w:rPr>
          <w:rFonts w:eastAsia="Arial"/>
          <w:lang w:val="en-US" w:eastAsia="es-PE"/>
        </w:rPr>
        <w:t>Menchini</w:t>
      </w:r>
      <w:proofErr w:type="spellEnd"/>
      <w:r w:rsidRPr="00E70F0A">
        <w:rPr>
          <w:rFonts w:eastAsia="Arial"/>
          <w:lang w:val="en-US" w:eastAsia="es-PE"/>
        </w:rPr>
        <w:t xml:space="preserve"> L, Barry J, </w:t>
      </w:r>
      <w:proofErr w:type="spellStart"/>
      <w:r w:rsidRPr="00E70F0A">
        <w:rPr>
          <w:rFonts w:eastAsia="Arial"/>
          <w:lang w:val="en-US" w:eastAsia="es-PE"/>
        </w:rPr>
        <w:t>Sotgiu</w:t>
      </w:r>
      <w:proofErr w:type="spellEnd"/>
      <w:r w:rsidRPr="00E70F0A">
        <w:rPr>
          <w:rFonts w:eastAsia="Arial"/>
          <w:lang w:val="en-US" w:eastAsia="es-PE"/>
        </w:rPr>
        <w:t xml:space="preserve"> G, Bassat Q. The impact of underuse of modern methods of contraception among adolescents with unintended pregnancies in 12 low- and middle-income countries. J Glob Health. 2019; 9(2):020429. DOI: 10.7189/</w:t>
      </w:r>
      <w:proofErr w:type="spellStart"/>
      <w:r w:rsidRPr="00E70F0A">
        <w:rPr>
          <w:rFonts w:eastAsia="Arial"/>
          <w:lang w:val="en-US" w:eastAsia="es-PE"/>
        </w:rPr>
        <w:t>jogh.09.020429</w:t>
      </w:r>
      <w:proofErr w:type="spellEnd"/>
    </w:p>
    <w:p w14:paraId="718AE982"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lastRenderedPageBreak/>
        <w:t xml:space="preserve">7. Adeyemi AB, </w:t>
      </w:r>
      <w:proofErr w:type="spellStart"/>
      <w:r w:rsidRPr="00E70F0A">
        <w:rPr>
          <w:rFonts w:eastAsia="Arial"/>
          <w:lang w:val="en-US" w:eastAsia="es-PE"/>
        </w:rPr>
        <w:t>Ijadunola</w:t>
      </w:r>
      <w:proofErr w:type="spellEnd"/>
      <w:r w:rsidRPr="00E70F0A">
        <w:rPr>
          <w:rFonts w:eastAsia="Arial"/>
          <w:lang w:val="en-US" w:eastAsia="es-PE"/>
        </w:rPr>
        <w:t xml:space="preserve"> KT, Orji </w:t>
      </w:r>
      <w:proofErr w:type="spellStart"/>
      <w:r w:rsidRPr="00E70F0A">
        <w:rPr>
          <w:rFonts w:eastAsia="Arial"/>
          <w:lang w:val="en-US" w:eastAsia="es-PE"/>
        </w:rPr>
        <w:t>EO</w:t>
      </w:r>
      <w:proofErr w:type="spellEnd"/>
      <w:r w:rsidRPr="00E70F0A">
        <w:rPr>
          <w:rFonts w:eastAsia="Arial"/>
          <w:lang w:val="en-US" w:eastAsia="es-PE"/>
        </w:rPr>
        <w:t xml:space="preserve">, </w:t>
      </w:r>
      <w:proofErr w:type="spellStart"/>
      <w:r w:rsidRPr="00E70F0A">
        <w:rPr>
          <w:rFonts w:eastAsia="Arial"/>
          <w:lang w:val="en-US" w:eastAsia="es-PE"/>
        </w:rPr>
        <w:t>Kuti</w:t>
      </w:r>
      <w:proofErr w:type="spellEnd"/>
      <w:r w:rsidRPr="00E70F0A">
        <w:rPr>
          <w:rFonts w:eastAsia="Arial"/>
          <w:lang w:val="en-US" w:eastAsia="es-PE"/>
        </w:rPr>
        <w:t xml:space="preserve"> O, Alabi MM. The unmet need for contraception among Nigerian women in the </w:t>
      </w:r>
      <w:proofErr w:type="gramStart"/>
      <w:r w:rsidRPr="00E70F0A">
        <w:rPr>
          <w:rFonts w:eastAsia="Arial"/>
          <w:lang w:val="en-US" w:eastAsia="es-PE"/>
        </w:rPr>
        <w:t>first year</w:t>
      </w:r>
      <w:proofErr w:type="gramEnd"/>
      <w:r w:rsidRPr="00E70F0A">
        <w:rPr>
          <w:rFonts w:eastAsia="Arial"/>
          <w:lang w:val="en-US" w:eastAsia="es-PE"/>
        </w:rPr>
        <w:t xml:space="preserve"> post-partum. </w:t>
      </w:r>
      <w:proofErr w:type="spellStart"/>
      <w:r w:rsidRPr="00E70F0A">
        <w:rPr>
          <w:rFonts w:eastAsia="Arial"/>
          <w:lang w:val="en-US" w:eastAsia="es-PE"/>
        </w:rPr>
        <w:t>Eur</w:t>
      </w:r>
      <w:proofErr w:type="spellEnd"/>
      <w:r w:rsidRPr="00E70F0A">
        <w:rPr>
          <w:rFonts w:eastAsia="Arial"/>
          <w:lang w:val="en-US" w:eastAsia="es-PE"/>
        </w:rPr>
        <w:t xml:space="preserve"> J Contracept </w:t>
      </w:r>
      <w:proofErr w:type="spellStart"/>
      <w:r w:rsidRPr="00E70F0A">
        <w:rPr>
          <w:rFonts w:eastAsia="Arial"/>
          <w:lang w:val="en-US" w:eastAsia="es-PE"/>
        </w:rPr>
        <w:t>Reprod</w:t>
      </w:r>
      <w:proofErr w:type="spellEnd"/>
      <w:r w:rsidRPr="00E70F0A">
        <w:rPr>
          <w:rFonts w:eastAsia="Arial"/>
          <w:lang w:val="en-US" w:eastAsia="es-PE"/>
        </w:rPr>
        <w:t xml:space="preserve"> Health Care. 2005; 10(4):229-34. DOI: 10.1080/13625180500279763</w:t>
      </w:r>
    </w:p>
    <w:p w14:paraId="792D266C"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8. </w:t>
      </w:r>
      <w:proofErr w:type="spellStart"/>
      <w:r w:rsidRPr="00E70F0A">
        <w:rPr>
          <w:rFonts w:eastAsia="Arial"/>
          <w:lang w:val="en-US" w:eastAsia="es-PE"/>
        </w:rPr>
        <w:t>Wulifan</w:t>
      </w:r>
      <w:proofErr w:type="spellEnd"/>
      <w:r w:rsidRPr="00E70F0A">
        <w:rPr>
          <w:rFonts w:eastAsia="Arial"/>
          <w:lang w:val="en-US" w:eastAsia="es-PE"/>
        </w:rPr>
        <w:t xml:space="preserve"> </w:t>
      </w:r>
      <w:proofErr w:type="spellStart"/>
      <w:r w:rsidRPr="00E70F0A">
        <w:rPr>
          <w:rFonts w:eastAsia="Arial"/>
          <w:lang w:val="en-US" w:eastAsia="es-PE"/>
        </w:rPr>
        <w:t>JK</w:t>
      </w:r>
      <w:proofErr w:type="spellEnd"/>
      <w:r w:rsidRPr="00E70F0A">
        <w:rPr>
          <w:rFonts w:eastAsia="Arial"/>
          <w:lang w:val="en-US" w:eastAsia="es-PE"/>
        </w:rPr>
        <w:t xml:space="preserve">, Brenner S, Jahn A, De Allegri M. A scoping review on determinants of unmet need for family planning among women of reproductive age in </w:t>
      </w:r>
      <w:proofErr w:type="gramStart"/>
      <w:r w:rsidRPr="00E70F0A">
        <w:rPr>
          <w:rFonts w:eastAsia="Arial"/>
          <w:lang w:val="en-US" w:eastAsia="es-PE"/>
        </w:rPr>
        <w:t>low and middle income</w:t>
      </w:r>
      <w:proofErr w:type="gramEnd"/>
      <w:r w:rsidRPr="00E70F0A">
        <w:rPr>
          <w:rFonts w:eastAsia="Arial"/>
          <w:lang w:val="en-US" w:eastAsia="es-PE"/>
        </w:rPr>
        <w:t xml:space="preserve"> countries. BMC </w:t>
      </w:r>
      <w:proofErr w:type="spellStart"/>
      <w:r w:rsidRPr="00E70F0A">
        <w:rPr>
          <w:rFonts w:eastAsia="Arial"/>
          <w:lang w:val="en-US" w:eastAsia="es-PE"/>
        </w:rPr>
        <w:t>Womens</w:t>
      </w:r>
      <w:proofErr w:type="spellEnd"/>
      <w:r w:rsidRPr="00E70F0A">
        <w:rPr>
          <w:rFonts w:eastAsia="Arial"/>
          <w:lang w:val="en-US" w:eastAsia="es-PE"/>
        </w:rPr>
        <w:t xml:space="preserve"> Health. 2016; 16(2):1-15. DOI: 10.1186/</w:t>
      </w:r>
      <w:proofErr w:type="spellStart"/>
      <w:r w:rsidRPr="00E70F0A">
        <w:rPr>
          <w:rFonts w:eastAsia="Arial"/>
          <w:lang w:val="en-US" w:eastAsia="es-PE"/>
        </w:rPr>
        <w:t>s12905</w:t>
      </w:r>
      <w:proofErr w:type="spellEnd"/>
      <w:r w:rsidRPr="00E70F0A">
        <w:rPr>
          <w:rFonts w:eastAsia="Arial"/>
          <w:lang w:val="en-US" w:eastAsia="es-PE"/>
        </w:rPr>
        <w:t>-015-0281-3</w:t>
      </w:r>
    </w:p>
    <w:p w14:paraId="5427E35C"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9. Lindberg LD, Santelli JS, Desai S. Changing Patterns of Contraceptive Use and the Decline in Rates of Pregnancy and Birth Among U.S. Adolescents, 2007-2014. J </w:t>
      </w:r>
      <w:proofErr w:type="spellStart"/>
      <w:r w:rsidRPr="00E70F0A">
        <w:rPr>
          <w:rFonts w:eastAsia="Arial"/>
          <w:lang w:val="en-US" w:eastAsia="es-PE"/>
        </w:rPr>
        <w:t>Adolesc</w:t>
      </w:r>
      <w:proofErr w:type="spellEnd"/>
      <w:r w:rsidRPr="00E70F0A">
        <w:rPr>
          <w:rFonts w:eastAsia="Arial"/>
          <w:lang w:val="en-US" w:eastAsia="es-PE"/>
        </w:rPr>
        <w:t xml:space="preserve"> Health. 2018; 63(2):253-6. DOI: 10.1016/</w:t>
      </w:r>
      <w:proofErr w:type="spellStart"/>
      <w:r w:rsidRPr="00E70F0A">
        <w:rPr>
          <w:rFonts w:eastAsia="Arial"/>
          <w:lang w:val="en-US" w:eastAsia="es-PE"/>
        </w:rPr>
        <w:t>j.jadohealth.2018.05.017</w:t>
      </w:r>
      <w:proofErr w:type="spellEnd"/>
    </w:p>
    <w:p w14:paraId="194A3071"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n-US" w:eastAsia="es-PE"/>
        </w:rPr>
        <w:t xml:space="preserve">10. </w:t>
      </w:r>
      <w:proofErr w:type="spellStart"/>
      <w:r w:rsidRPr="00E70F0A">
        <w:rPr>
          <w:rFonts w:eastAsia="Arial"/>
          <w:lang w:val="en-US" w:eastAsia="es-PE"/>
        </w:rPr>
        <w:t>Aracena-Genao</w:t>
      </w:r>
      <w:proofErr w:type="spellEnd"/>
      <w:r w:rsidRPr="00E70F0A">
        <w:rPr>
          <w:rFonts w:eastAsia="Arial"/>
          <w:lang w:val="en-US" w:eastAsia="es-PE"/>
        </w:rPr>
        <w:t xml:space="preserve"> B, Leyva-Flores R, Gutiérrez-Reyes JP. Economic cost of pregnancy care attributable to the failure of Mexico’s teenage pregnancy prevention policy. </w:t>
      </w:r>
      <w:proofErr w:type="spellStart"/>
      <w:r w:rsidRPr="00E70F0A">
        <w:rPr>
          <w:rFonts w:eastAsia="Arial"/>
          <w:lang w:val="es" w:eastAsia="es-PE"/>
        </w:rPr>
        <w:t>Cad</w:t>
      </w:r>
      <w:proofErr w:type="spellEnd"/>
      <w:r w:rsidRPr="00E70F0A">
        <w:rPr>
          <w:rFonts w:eastAsia="Arial"/>
          <w:lang w:val="es" w:eastAsia="es-PE"/>
        </w:rPr>
        <w:t xml:space="preserve"> </w:t>
      </w:r>
      <w:proofErr w:type="spellStart"/>
      <w:r w:rsidRPr="00E70F0A">
        <w:rPr>
          <w:rFonts w:eastAsia="Arial"/>
          <w:lang w:val="es" w:eastAsia="es-PE"/>
        </w:rPr>
        <w:t>Saude</w:t>
      </w:r>
      <w:proofErr w:type="spellEnd"/>
      <w:r w:rsidRPr="00E70F0A">
        <w:rPr>
          <w:rFonts w:eastAsia="Arial"/>
          <w:lang w:val="es" w:eastAsia="es-PE"/>
        </w:rPr>
        <w:t xml:space="preserve"> Publica. 2022; 38(6</w:t>
      </w:r>
      <w:proofErr w:type="gramStart"/>
      <w:r w:rsidRPr="00E70F0A">
        <w:rPr>
          <w:rFonts w:eastAsia="Arial"/>
          <w:lang w:val="es" w:eastAsia="es-PE"/>
        </w:rPr>
        <w:t>):</w:t>
      </w:r>
      <w:proofErr w:type="spellStart"/>
      <w:r w:rsidRPr="00E70F0A">
        <w:rPr>
          <w:rFonts w:eastAsia="Arial"/>
          <w:lang w:val="es" w:eastAsia="es-PE"/>
        </w:rPr>
        <w:t>e</w:t>
      </w:r>
      <w:proofErr w:type="gramEnd"/>
      <w:r w:rsidRPr="00E70F0A">
        <w:rPr>
          <w:rFonts w:eastAsia="Arial"/>
          <w:lang w:val="es" w:eastAsia="es-PE"/>
        </w:rPr>
        <w:t>00109721</w:t>
      </w:r>
      <w:proofErr w:type="spellEnd"/>
      <w:r w:rsidRPr="00E70F0A">
        <w:rPr>
          <w:rFonts w:eastAsia="Arial"/>
          <w:lang w:val="es" w:eastAsia="es-PE"/>
        </w:rPr>
        <w:t xml:space="preserve">. </w:t>
      </w:r>
      <w:proofErr w:type="spellStart"/>
      <w:r w:rsidRPr="00E70F0A">
        <w:rPr>
          <w:rFonts w:eastAsia="Arial"/>
          <w:lang w:val="es" w:eastAsia="es-PE"/>
        </w:rPr>
        <w:t>DOI</w:t>
      </w:r>
      <w:proofErr w:type="spellEnd"/>
      <w:r w:rsidRPr="00E70F0A">
        <w:rPr>
          <w:rFonts w:eastAsia="Arial"/>
          <w:lang w:val="es" w:eastAsia="es-PE"/>
        </w:rPr>
        <w:t>: 10.1590/0102-</w:t>
      </w:r>
      <w:proofErr w:type="spellStart"/>
      <w:r w:rsidRPr="00E70F0A">
        <w:rPr>
          <w:rFonts w:eastAsia="Arial"/>
          <w:lang w:val="es" w:eastAsia="es-PE"/>
        </w:rPr>
        <w:t>311XES109721</w:t>
      </w:r>
      <w:proofErr w:type="spellEnd"/>
    </w:p>
    <w:p w14:paraId="4E3127BB" w14:textId="77777777" w:rsidR="00E70F0A" w:rsidRPr="00752E26" w:rsidRDefault="00E70F0A" w:rsidP="00E70F0A">
      <w:pPr>
        <w:tabs>
          <w:tab w:val="left" w:pos="0"/>
        </w:tabs>
        <w:spacing w:line="360" w:lineRule="auto"/>
        <w:rPr>
          <w:rFonts w:eastAsia="Arial"/>
          <w:lang w:val="en-US" w:eastAsia="es-PE"/>
        </w:rPr>
      </w:pPr>
      <w:r w:rsidRPr="00E70F0A">
        <w:rPr>
          <w:rFonts w:eastAsia="Arial"/>
          <w:lang w:val="es" w:eastAsia="es-PE"/>
        </w:rPr>
        <w:t xml:space="preserve">11. Ministerio de Salud. Documento Técnico: Situación de salud de los adolescentes y jóvenes en el Perú. 2017. Ministerio de Salud; 2017 [acceso: 20/07/2022]. </w:t>
      </w:r>
      <w:r w:rsidRPr="00752E26">
        <w:rPr>
          <w:rFonts w:eastAsia="Arial"/>
          <w:lang w:val="en-US" w:eastAsia="es-PE"/>
        </w:rPr>
        <w:t xml:space="preserve">Disponible </w:t>
      </w:r>
      <w:proofErr w:type="spellStart"/>
      <w:r w:rsidRPr="00752E26">
        <w:rPr>
          <w:rFonts w:eastAsia="Arial"/>
          <w:lang w:val="en-US" w:eastAsia="es-PE"/>
        </w:rPr>
        <w:t>en</w:t>
      </w:r>
      <w:proofErr w:type="spellEnd"/>
      <w:r w:rsidRPr="00752E26">
        <w:rPr>
          <w:rFonts w:eastAsia="Arial"/>
          <w:lang w:val="en-US" w:eastAsia="es-PE"/>
        </w:rPr>
        <w:t xml:space="preserve">: </w:t>
      </w:r>
      <w:hyperlink r:id="rId19" w:history="1">
        <w:r w:rsidRPr="00752E26">
          <w:rPr>
            <w:rFonts w:eastAsia="Arial"/>
            <w:color w:val="0000FF"/>
            <w:lang w:val="en-US" w:eastAsia="es-PE"/>
          </w:rPr>
          <w:t>http://bvs.minsa.gob.pe/local/MINSA/4143.pdf</w:t>
        </w:r>
      </w:hyperlink>
      <w:r w:rsidRPr="00752E26">
        <w:rPr>
          <w:rFonts w:eastAsia="Arial"/>
          <w:lang w:val="en-US" w:eastAsia="es-PE"/>
        </w:rPr>
        <w:t xml:space="preserve"> </w:t>
      </w:r>
    </w:p>
    <w:p w14:paraId="4ECE121D"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12. Agyemang J, Newton S, Nkrumah I, </w:t>
      </w:r>
      <w:proofErr w:type="spellStart"/>
      <w:r w:rsidRPr="00E70F0A">
        <w:rPr>
          <w:rFonts w:eastAsia="Arial"/>
          <w:lang w:val="en-US" w:eastAsia="es-PE"/>
        </w:rPr>
        <w:t>Tsoka-Gwegweni</w:t>
      </w:r>
      <w:proofErr w:type="spellEnd"/>
      <w:r w:rsidRPr="00E70F0A">
        <w:rPr>
          <w:rFonts w:eastAsia="Arial"/>
          <w:lang w:val="en-US" w:eastAsia="es-PE"/>
        </w:rPr>
        <w:t xml:space="preserve"> JM, Cumber SN. Contraceptive use and associated factors among sexually active female adolescents in </w:t>
      </w:r>
      <w:proofErr w:type="spellStart"/>
      <w:r w:rsidRPr="00E70F0A">
        <w:rPr>
          <w:rFonts w:eastAsia="Arial"/>
          <w:lang w:val="en-US" w:eastAsia="es-PE"/>
        </w:rPr>
        <w:t>Atwima</w:t>
      </w:r>
      <w:proofErr w:type="spellEnd"/>
      <w:r w:rsidRPr="00E70F0A">
        <w:rPr>
          <w:rFonts w:eastAsia="Arial"/>
          <w:lang w:val="en-US" w:eastAsia="es-PE"/>
        </w:rPr>
        <w:t xml:space="preserve"> </w:t>
      </w:r>
      <w:proofErr w:type="spellStart"/>
      <w:r w:rsidRPr="00E70F0A">
        <w:rPr>
          <w:rFonts w:eastAsia="Arial"/>
          <w:lang w:val="en-US" w:eastAsia="es-PE"/>
        </w:rPr>
        <w:t>Kwanwoma</w:t>
      </w:r>
      <w:proofErr w:type="spellEnd"/>
      <w:r w:rsidRPr="00E70F0A">
        <w:rPr>
          <w:rFonts w:eastAsia="Arial"/>
          <w:lang w:val="en-US" w:eastAsia="es-PE"/>
        </w:rPr>
        <w:t xml:space="preserve"> District, Ashanti region-Ghana. Pan African Medical Journal. 2019; 32(182):1-13. DOI: 10.11604/</w:t>
      </w:r>
      <w:proofErr w:type="spellStart"/>
      <w:r w:rsidRPr="00E70F0A">
        <w:rPr>
          <w:rFonts w:eastAsia="Arial"/>
          <w:lang w:val="en-US" w:eastAsia="es-PE"/>
        </w:rPr>
        <w:t>pamj.2019.32.182.15344</w:t>
      </w:r>
      <w:proofErr w:type="spellEnd"/>
    </w:p>
    <w:p w14:paraId="5299D2ED"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13. De Vargas Nunes Coll C, </w:t>
      </w:r>
      <w:proofErr w:type="spellStart"/>
      <w:r w:rsidRPr="00E70F0A">
        <w:rPr>
          <w:rFonts w:eastAsia="Arial"/>
          <w:lang w:val="en-US" w:eastAsia="es-PE"/>
        </w:rPr>
        <w:t>Ewerling</w:t>
      </w:r>
      <w:proofErr w:type="spellEnd"/>
      <w:r w:rsidRPr="00E70F0A">
        <w:rPr>
          <w:rFonts w:eastAsia="Arial"/>
          <w:lang w:val="en-US" w:eastAsia="es-PE"/>
        </w:rPr>
        <w:t xml:space="preserve"> F, </w:t>
      </w:r>
      <w:proofErr w:type="spellStart"/>
      <w:r w:rsidRPr="00E70F0A">
        <w:rPr>
          <w:rFonts w:eastAsia="Arial"/>
          <w:lang w:val="en-US" w:eastAsia="es-PE"/>
        </w:rPr>
        <w:t>Hellwig</w:t>
      </w:r>
      <w:proofErr w:type="spellEnd"/>
      <w:r w:rsidRPr="00E70F0A">
        <w:rPr>
          <w:rFonts w:eastAsia="Arial"/>
          <w:lang w:val="en-US" w:eastAsia="es-PE"/>
        </w:rPr>
        <w:t xml:space="preserve"> F, de Barros </w:t>
      </w:r>
      <w:proofErr w:type="spellStart"/>
      <w:r w:rsidRPr="00E70F0A">
        <w:rPr>
          <w:rFonts w:eastAsia="Arial"/>
          <w:lang w:val="en-US" w:eastAsia="es-PE"/>
        </w:rPr>
        <w:t>AJD</w:t>
      </w:r>
      <w:proofErr w:type="spellEnd"/>
      <w:r w:rsidRPr="00E70F0A">
        <w:rPr>
          <w:rFonts w:eastAsia="Arial"/>
          <w:lang w:val="en-US" w:eastAsia="es-PE"/>
        </w:rPr>
        <w:t xml:space="preserve">. Contraception in adolescence: the influence of parity and marital status on contraceptive use in 73 low-and middle-income countries. </w:t>
      </w:r>
      <w:proofErr w:type="spellStart"/>
      <w:r w:rsidRPr="00E70F0A">
        <w:rPr>
          <w:rFonts w:eastAsia="Arial"/>
          <w:lang w:val="en-US" w:eastAsia="es-PE"/>
        </w:rPr>
        <w:t>Reprod</w:t>
      </w:r>
      <w:proofErr w:type="spellEnd"/>
      <w:r w:rsidRPr="00E70F0A">
        <w:rPr>
          <w:rFonts w:eastAsia="Arial"/>
          <w:lang w:val="en-US" w:eastAsia="es-PE"/>
        </w:rPr>
        <w:t xml:space="preserve"> Health. 2019; 16(1):21. DOI: 10.1186/</w:t>
      </w:r>
      <w:proofErr w:type="spellStart"/>
      <w:r w:rsidRPr="00E70F0A">
        <w:rPr>
          <w:rFonts w:eastAsia="Arial"/>
          <w:lang w:val="en-US" w:eastAsia="es-PE"/>
        </w:rPr>
        <w:t>s12978</w:t>
      </w:r>
      <w:proofErr w:type="spellEnd"/>
      <w:r w:rsidRPr="00E70F0A">
        <w:rPr>
          <w:rFonts w:eastAsia="Arial"/>
          <w:lang w:val="en-US" w:eastAsia="es-PE"/>
        </w:rPr>
        <w:t>-019-0686-9</w:t>
      </w:r>
    </w:p>
    <w:p w14:paraId="723DB99E"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n-US" w:eastAsia="es-PE"/>
        </w:rPr>
        <w:t xml:space="preserve">14. Gyan SE, </w:t>
      </w:r>
      <w:proofErr w:type="spellStart"/>
      <w:r w:rsidRPr="00E70F0A">
        <w:rPr>
          <w:rFonts w:eastAsia="Arial"/>
          <w:lang w:val="en-US" w:eastAsia="es-PE"/>
        </w:rPr>
        <w:t>Marhefka</w:t>
      </w:r>
      <w:proofErr w:type="spellEnd"/>
      <w:r w:rsidRPr="00E70F0A">
        <w:rPr>
          <w:rFonts w:eastAsia="Arial"/>
          <w:lang w:val="en-US" w:eastAsia="es-PE"/>
        </w:rPr>
        <w:t xml:space="preserve">-Day S. Exploring Adolescents’ (Non-)Use of Modern Contraceptives in Ghana Through the Lens of the Theory of Gender and Power. </w:t>
      </w:r>
      <w:proofErr w:type="spellStart"/>
      <w:r w:rsidRPr="00E70F0A">
        <w:rPr>
          <w:rFonts w:eastAsia="Arial"/>
          <w:lang w:val="es" w:eastAsia="es-PE"/>
        </w:rPr>
        <w:t>Arch</w:t>
      </w:r>
      <w:proofErr w:type="spellEnd"/>
      <w:r w:rsidRPr="00E70F0A">
        <w:rPr>
          <w:rFonts w:eastAsia="Arial"/>
          <w:lang w:val="es" w:eastAsia="es-PE"/>
        </w:rPr>
        <w:t xml:space="preserve"> Sex </w:t>
      </w:r>
      <w:proofErr w:type="spellStart"/>
      <w:r w:rsidRPr="00E70F0A">
        <w:rPr>
          <w:rFonts w:eastAsia="Arial"/>
          <w:lang w:val="es" w:eastAsia="es-PE"/>
        </w:rPr>
        <w:t>Behav</w:t>
      </w:r>
      <w:proofErr w:type="spellEnd"/>
      <w:r w:rsidRPr="00E70F0A">
        <w:rPr>
          <w:rFonts w:eastAsia="Arial"/>
          <w:lang w:val="es" w:eastAsia="es-PE"/>
        </w:rPr>
        <w:t xml:space="preserve"> 2021;50(6):2411-21. </w:t>
      </w:r>
      <w:proofErr w:type="spellStart"/>
      <w:r w:rsidRPr="00E70F0A">
        <w:rPr>
          <w:rFonts w:eastAsia="Arial"/>
          <w:lang w:val="es" w:eastAsia="es-PE"/>
        </w:rPr>
        <w:t>DOI</w:t>
      </w:r>
      <w:proofErr w:type="spellEnd"/>
      <w:r w:rsidRPr="00E70F0A">
        <w:rPr>
          <w:rFonts w:eastAsia="Arial"/>
          <w:lang w:val="es" w:eastAsia="es-PE"/>
        </w:rPr>
        <w:t>: 10.1007/</w:t>
      </w:r>
      <w:proofErr w:type="spellStart"/>
      <w:r w:rsidRPr="00E70F0A">
        <w:rPr>
          <w:rFonts w:eastAsia="Arial"/>
          <w:lang w:val="es" w:eastAsia="es-PE"/>
        </w:rPr>
        <w:t>s10508</w:t>
      </w:r>
      <w:proofErr w:type="spellEnd"/>
      <w:r w:rsidRPr="00E70F0A">
        <w:rPr>
          <w:rFonts w:eastAsia="Arial"/>
          <w:lang w:val="es" w:eastAsia="es-PE"/>
        </w:rPr>
        <w:t>-021-01914-z</w:t>
      </w:r>
    </w:p>
    <w:p w14:paraId="4506D557"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15. Villalobos-Hernández A, Campero L, Suárez-López L, </w:t>
      </w:r>
      <w:proofErr w:type="spellStart"/>
      <w:r w:rsidRPr="00E70F0A">
        <w:rPr>
          <w:rFonts w:eastAsia="Arial"/>
          <w:lang w:val="es" w:eastAsia="es-PE"/>
        </w:rPr>
        <w:t>Atienzo</w:t>
      </w:r>
      <w:proofErr w:type="spellEnd"/>
      <w:r w:rsidRPr="00E70F0A">
        <w:rPr>
          <w:rFonts w:eastAsia="Arial"/>
          <w:lang w:val="es" w:eastAsia="es-PE"/>
        </w:rPr>
        <w:t xml:space="preserve"> E, Estrada F, De la Vara-Salazar E. Embarazo adolescente y rezago educativo: análisis de una encuesta nacional en México. Salud Pública de México. 2015; 57(2):135-43. </w:t>
      </w:r>
      <w:proofErr w:type="spellStart"/>
      <w:r w:rsidRPr="00E70F0A">
        <w:rPr>
          <w:rFonts w:eastAsia="Arial"/>
          <w:lang w:val="es" w:eastAsia="es-PE"/>
        </w:rPr>
        <w:t>DOI</w:t>
      </w:r>
      <w:proofErr w:type="spellEnd"/>
      <w:r w:rsidRPr="00E70F0A">
        <w:rPr>
          <w:rFonts w:eastAsia="Arial"/>
          <w:lang w:val="es" w:eastAsia="es-PE"/>
        </w:rPr>
        <w:t>: 10.21149/11519</w:t>
      </w:r>
    </w:p>
    <w:p w14:paraId="323336A9"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s-CU" w:eastAsia="es-PE"/>
        </w:rPr>
        <w:lastRenderedPageBreak/>
        <w:t xml:space="preserve">16. </w:t>
      </w:r>
      <w:proofErr w:type="spellStart"/>
      <w:r w:rsidRPr="00E70F0A">
        <w:rPr>
          <w:rFonts w:eastAsia="Arial"/>
          <w:lang w:val="es-CU" w:eastAsia="es-PE"/>
        </w:rPr>
        <w:t>Noll</w:t>
      </w:r>
      <w:proofErr w:type="spellEnd"/>
      <w:r w:rsidRPr="00E70F0A">
        <w:rPr>
          <w:rFonts w:eastAsia="Arial"/>
          <w:lang w:val="es-CU" w:eastAsia="es-PE"/>
        </w:rPr>
        <w:t xml:space="preserve"> M, </w:t>
      </w:r>
      <w:proofErr w:type="spellStart"/>
      <w:r w:rsidRPr="00E70F0A">
        <w:rPr>
          <w:rFonts w:eastAsia="Arial"/>
          <w:lang w:val="es-CU" w:eastAsia="es-PE"/>
        </w:rPr>
        <w:t>Noll</w:t>
      </w:r>
      <w:proofErr w:type="spellEnd"/>
      <w:r w:rsidRPr="00E70F0A">
        <w:rPr>
          <w:rFonts w:eastAsia="Arial"/>
          <w:lang w:val="es-CU" w:eastAsia="es-PE"/>
        </w:rPr>
        <w:t xml:space="preserve"> PRES, Gomes </w:t>
      </w:r>
      <w:proofErr w:type="spellStart"/>
      <w:r w:rsidRPr="00E70F0A">
        <w:rPr>
          <w:rFonts w:eastAsia="Arial"/>
          <w:lang w:val="es-CU" w:eastAsia="es-PE"/>
        </w:rPr>
        <w:t>JM</w:t>
      </w:r>
      <w:proofErr w:type="spellEnd"/>
      <w:r w:rsidRPr="00E70F0A">
        <w:rPr>
          <w:rFonts w:eastAsia="Arial"/>
          <w:lang w:val="es-CU" w:eastAsia="es-PE"/>
        </w:rPr>
        <w:t xml:space="preserve">, Soares Júnior </w:t>
      </w:r>
      <w:proofErr w:type="spellStart"/>
      <w:r w:rsidRPr="00E70F0A">
        <w:rPr>
          <w:rFonts w:eastAsia="Arial"/>
          <w:lang w:val="es-CU" w:eastAsia="es-PE"/>
        </w:rPr>
        <w:t>JM</w:t>
      </w:r>
      <w:proofErr w:type="spellEnd"/>
      <w:r w:rsidRPr="00E70F0A">
        <w:rPr>
          <w:rFonts w:eastAsia="Arial"/>
          <w:lang w:val="es-CU" w:eastAsia="es-PE"/>
        </w:rPr>
        <w:t xml:space="preserve">, Silveira EA, </w:t>
      </w:r>
      <w:proofErr w:type="spellStart"/>
      <w:r w:rsidRPr="00E70F0A">
        <w:rPr>
          <w:rFonts w:eastAsia="Arial"/>
          <w:lang w:val="es-CU" w:eastAsia="es-PE"/>
        </w:rPr>
        <w:t>Sorpreso</w:t>
      </w:r>
      <w:proofErr w:type="spellEnd"/>
      <w:r w:rsidRPr="00E70F0A">
        <w:rPr>
          <w:rFonts w:eastAsia="Arial"/>
          <w:lang w:val="es-CU" w:eastAsia="es-PE"/>
        </w:rPr>
        <w:t xml:space="preserve"> ICE. </w:t>
      </w:r>
      <w:r w:rsidRPr="00E70F0A">
        <w:rPr>
          <w:rFonts w:eastAsia="Arial"/>
          <w:lang w:val="en-US" w:eastAsia="es-PE"/>
        </w:rPr>
        <w:t>Associated factors and sex differences in condom non-use among adolescents: Brazilian National School Health Survey (</w:t>
      </w:r>
      <w:proofErr w:type="spellStart"/>
      <w:r w:rsidRPr="00E70F0A">
        <w:rPr>
          <w:rFonts w:eastAsia="Arial"/>
          <w:lang w:val="en-US" w:eastAsia="es-PE"/>
        </w:rPr>
        <w:t>PeNSE</w:t>
      </w:r>
      <w:proofErr w:type="spellEnd"/>
      <w:r w:rsidRPr="00E70F0A">
        <w:rPr>
          <w:rFonts w:eastAsia="Arial"/>
          <w:lang w:val="en-US" w:eastAsia="es-PE"/>
        </w:rPr>
        <w:t xml:space="preserve">). Reproductive Health. 2020;17(1):139. </w:t>
      </w:r>
      <w:proofErr w:type="spellStart"/>
      <w:r w:rsidRPr="00E70F0A">
        <w:rPr>
          <w:rFonts w:eastAsia="Arial"/>
          <w:lang w:val="en-US" w:eastAsia="es-PE"/>
        </w:rPr>
        <w:t>DOI:10.1186</w:t>
      </w:r>
      <w:proofErr w:type="spellEnd"/>
      <w:r w:rsidRPr="00E70F0A">
        <w:rPr>
          <w:rFonts w:eastAsia="Arial"/>
          <w:lang w:val="en-US" w:eastAsia="es-PE"/>
        </w:rPr>
        <w:t>/</w:t>
      </w:r>
      <w:proofErr w:type="spellStart"/>
      <w:r w:rsidRPr="00E70F0A">
        <w:rPr>
          <w:rFonts w:eastAsia="Arial"/>
          <w:lang w:val="en-US" w:eastAsia="es-PE"/>
        </w:rPr>
        <w:t>s12978</w:t>
      </w:r>
      <w:proofErr w:type="spellEnd"/>
      <w:r w:rsidRPr="00E70F0A">
        <w:rPr>
          <w:rFonts w:eastAsia="Arial"/>
          <w:lang w:val="en-US" w:eastAsia="es-PE"/>
        </w:rPr>
        <w:t>-020-00987-8</w:t>
      </w:r>
    </w:p>
    <w:p w14:paraId="71C4B2E1"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17. Woolley NO, </w:t>
      </w:r>
      <w:proofErr w:type="spellStart"/>
      <w:r w:rsidRPr="00E70F0A">
        <w:rPr>
          <w:rFonts w:eastAsia="Arial"/>
          <w:lang w:val="en-US" w:eastAsia="es-PE"/>
        </w:rPr>
        <w:t>Macinko</w:t>
      </w:r>
      <w:proofErr w:type="spellEnd"/>
      <w:r w:rsidRPr="00E70F0A">
        <w:rPr>
          <w:rFonts w:eastAsia="Arial"/>
          <w:lang w:val="en-US" w:eastAsia="es-PE"/>
        </w:rPr>
        <w:t xml:space="preserve"> J. Association between sociodemographic characteristics and sexual behaviors among a nationally representative sample of adolescent students in Brazil. Cad </w:t>
      </w:r>
      <w:proofErr w:type="spellStart"/>
      <w:r w:rsidRPr="00E70F0A">
        <w:rPr>
          <w:rFonts w:eastAsia="Arial"/>
          <w:lang w:val="en-US" w:eastAsia="es-PE"/>
        </w:rPr>
        <w:t>Saúde</w:t>
      </w:r>
      <w:proofErr w:type="spellEnd"/>
      <w:r w:rsidRPr="00E70F0A">
        <w:rPr>
          <w:rFonts w:eastAsia="Arial"/>
          <w:lang w:val="en-US" w:eastAsia="es-PE"/>
        </w:rPr>
        <w:t xml:space="preserve"> </w:t>
      </w:r>
      <w:proofErr w:type="spellStart"/>
      <w:r w:rsidRPr="00E70F0A">
        <w:rPr>
          <w:rFonts w:eastAsia="Arial"/>
          <w:lang w:val="en-US" w:eastAsia="es-PE"/>
        </w:rPr>
        <w:t>Pública</w:t>
      </w:r>
      <w:proofErr w:type="spellEnd"/>
      <w:r w:rsidRPr="00E70F0A">
        <w:rPr>
          <w:rFonts w:eastAsia="Arial"/>
          <w:lang w:val="en-US" w:eastAsia="es-PE"/>
        </w:rPr>
        <w:t>. 2019; 35(2</w:t>
      </w:r>
      <w:proofErr w:type="gramStart"/>
      <w:r w:rsidRPr="00E70F0A">
        <w:rPr>
          <w:rFonts w:eastAsia="Arial"/>
          <w:lang w:val="en-US" w:eastAsia="es-PE"/>
        </w:rPr>
        <w:t>):</w:t>
      </w:r>
      <w:proofErr w:type="spellStart"/>
      <w:r w:rsidRPr="00E70F0A">
        <w:rPr>
          <w:rFonts w:eastAsia="Arial"/>
          <w:lang w:val="en-US" w:eastAsia="es-PE"/>
        </w:rPr>
        <w:t>e</w:t>
      </w:r>
      <w:proofErr w:type="gramEnd"/>
      <w:r w:rsidRPr="00E70F0A">
        <w:rPr>
          <w:rFonts w:eastAsia="Arial"/>
          <w:lang w:val="en-US" w:eastAsia="es-PE"/>
        </w:rPr>
        <w:t>00208517</w:t>
      </w:r>
      <w:proofErr w:type="spellEnd"/>
      <w:r w:rsidRPr="00E70F0A">
        <w:rPr>
          <w:rFonts w:eastAsia="Arial"/>
          <w:lang w:val="en-US" w:eastAsia="es-PE"/>
        </w:rPr>
        <w:t>. DOI: 10.1590/0102-</w:t>
      </w:r>
      <w:proofErr w:type="spellStart"/>
      <w:r w:rsidRPr="00E70F0A">
        <w:rPr>
          <w:rFonts w:eastAsia="Arial"/>
          <w:lang w:val="en-US" w:eastAsia="es-PE"/>
        </w:rPr>
        <w:t>311X00208517</w:t>
      </w:r>
      <w:proofErr w:type="spellEnd"/>
    </w:p>
    <w:p w14:paraId="220F5880"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n-US" w:eastAsia="es-PE"/>
        </w:rPr>
        <w:t xml:space="preserve">18. Center for Disease Control and Prevention (CDC). Principles of Epidemiology in Public Health Practice. An introduction to Applied Epidemiology and Biostatistics. Third Edition. </w:t>
      </w:r>
      <w:proofErr w:type="spellStart"/>
      <w:proofErr w:type="gramStart"/>
      <w:r w:rsidRPr="00E70F0A">
        <w:rPr>
          <w:rFonts w:eastAsia="Arial"/>
          <w:lang w:val="en-US" w:eastAsia="es-PE"/>
        </w:rPr>
        <w:t>EE.UU</w:t>
      </w:r>
      <w:proofErr w:type="spellEnd"/>
      <w:proofErr w:type="gramEnd"/>
      <w:r w:rsidRPr="00E70F0A">
        <w:rPr>
          <w:rFonts w:eastAsia="Arial"/>
          <w:lang w:val="en-US" w:eastAsia="es-PE"/>
        </w:rPr>
        <w:t>: U.S. Department of Health and human Services; 2012 [</w:t>
      </w:r>
      <w:proofErr w:type="spellStart"/>
      <w:r w:rsidRPr="00E70F0A">
        <w:rPr>
          <w:rFonts w:eastAsia="Arial"/>
          <w:lang w:val="en-US" w:eastAsia="es-PE"/>
        </w:rPr>
        <w:t>acceso</w:t>
      </w:r>
      <w:proofErr w:type="spellEnd"/>
      <w:r w:rsidRPr="00E70F0A">
        <w:rPr>
          <w:rFonts w:eastAsia="Arial"/>
          <w:lang w:val="en-US" w:eastAsia="es-PE"/>
        </w:rPr>
        <w:t xml:space="preserve">: 19/07/2022]. </w:t>
      </w:r>
      <w:r w:rsidRPr="00E70F0A">
        <w:rPr>
          <w:rFonts w:eastAsia="Arial"/>
          <w:lang w:val="es" w:eastAsia="es-PE"/>
        </w:rPr>
        <w:t xml:space="preserve">Disponible en: </w:t>
      </w:r>
      <w:hyperlink r:id="rId20" w:history="1">
        <w:r w:rsidRPr="00E70F0A">
          <w:rPr>
            <w:rFonts w:eastAsia="Arial"/>
            <w:color w:val="0000FF"/>
            <w:lang w:val="es" w:eastAsia="es-PE"/>
          </w:rPr>
          <w:t>https://www.cdc.gov/csels/dsepd/ss1978/ss1978.pdf</w:t>
        </w:r>
      </w:hyperlink>
      <w:r w:rsidRPr="00E70F0A">
        <w:rPr>
          <w:rFonts w:eastAsia="Arial"/>
          <w:lang w:val="es" w:eastAsia="es-PE"/>
        </w:rPr>
        <w:t xml:space="preserve"> </w:t>
      </w:r>
    </w:p>
    <w:p w14:paraId="41C2FC98"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19. Instituto Nacional de Estadística e Informática (INEI). Ficha Técnica Encuesta Demográfica y de Salud Familiar 2019. Instituto Nacional de Estadística e Informática; 2019 [acceso: 20/07/2022]. Disponible en: </w:t>
      </w:r>
      <w:hyperlink r:id="rId21" w:history="1">
        <w:r w:rsidRPr="00E70F0A">
          <w:rPr>
            <w:rFonts w:eastAsia="Arial"/>
            <w:color w:val="0000FF"/>
            <w:lang w:val="es" w:eastAsia="es-PE"/>
          </w:rPr>
          <w:t>https://proyectos.inei.gob.pe/endes/2019/documentos_2019/FICHA_TECNICA_ENDES%202019.pdf</w:t>
        </w:r>
      </w:hyperlink>
      <w:r w:rsidRPr="00E70F0A">
        <w:rPr>
          <w:rFonts w:eastAsia="Arial"/>
          <w:lang w:val="es" w:eastAsia="es-PE"/>
        </w:rPr>
        <w:t xml:space="preserve"> </w:t>
      </w:r>
    </w:p>
    <w:p w14:paraId="706121BE"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20. Hernández-Vásquez A, Chacón-Torrico H. Manipulación, análisis y visualización de datos de la encuesta demográfica y de salud familiar con el programa R. Rev. Perú </w:t>
      </w:r>
      <w:proofErr w:type="spellStart"/>
      <w:r w:rsidRPr="00E70F0A">
        <w:rPr>
          <w:rFonts w:eastAsia="Arial"/>
          <w:lang w:val="es" w:eastAsia="es-PE"/>
        </w:rPr>
        <w:t>Med</w:t>
      </w:r>
      <w:proofErr w:type="spellEnd"/>
      <w:r w:rsidRPr="00E70F0A">
        <w:rPr>
          <w:rFonts w:eastAsia="Arial"/>
          <w:lang w:val="es" w:eastAsia="es-PE"/>
        </w:rPr>
        <w:t xml:space="preserve">. </w:t>
      </w:r>
      <w:proofErr w:type="spellStart"/>
      <w:r w:rsidRPr="00E70F0A">
        <w:rPr>
          <w:rFonts w:eastAsia="Arial"/>
          <w:lang w:val="es" w:eastAsia="es-PE"/>
        </w:rPr>
        <w:t>Exp</w:t>
      </w:r>
      <w:proofErr w:type="spellEnd"/>
      <w:r w:rsidRPr="00E70F0A">
        <w:rPr>
          <w:rFonts w:eastAsia="Arial"/>
          <w:lang w:val="es" w:eastAsia="es-PE"/>
        </w:rPr>
        <w:t xml:space="preserve">. Salud Publica 2019; 36 (1): 128-33. </w:t>
      </w:r>
      <w:proofErr w:type="spellStart"/>
      <w:r w:rsidRPr="00E70F0A">
        <w:rPr>
          <w:rFonts w:eastAsia="Arial"/>
          <w:lang w:val="es" w:eastAsia="es-PE"/>
        </w:rPr>
        <w:t>DOI</w:t>
      </w:r>
      <w:proofErr w:type="spellEnd"/>
      <w:r w:rsidRPr="00E70F0A">
        <w:rPr>
          <w:rFonts w:eastAsia="Arial"/>
          <w:lang w:val="es" w:eastAsia="es-PE"/>
        </w:rPr>
        <w:t>: 10.17843/</w:t>
      </w:r>
      <w:proofErr w:type="spellStart"/>
      <w:r w:rsidRPr="00E70F0A">
        <w:rPr>
          <w:rFonts w:eastAsia="Arial"/>
          <w:lang w:val="es" w:eastAsia="es-PE"/>
        </w:rPr>
        <w:t>rpmesp.2019.361.4062</w:t>
      </w:r>
      <w:proofErr w:type="spellEnd"/>
      <w:r w:rsidRPr="00E70F0A">
        <w:rPr>
          <w:rFonts w:ascii="Arial" w:eastAsia="Arial" w:hAnsi="Arial" w:cs="Arial"/>
          <w:sz w:val="22"/>
          <w:szCs w:val="22"/>
          <w:lang w:val="es" w:eastAsia="es-PE"/>
        </w:rPr>
        <w:fldChar w:fldCharType="begin"/>
      </w:r>
      <w:r w:rsidRPr="00E70F0A">
        <w:rPr>
          <w:rFonts w:ascii="Arial" w:eastAsia="Arial" w:hAnsi="Arial" w:cs="Arial"/>
          <w:sz w:val="22"/>
          <w:szCs w:val="22"/>
          <w:lang w:val="es" w:eastAsia="es-PE"/>
        </w:rPr>
        <w:instrText>HYPERLINK "http://www.scielo.org.pe/scielo.php?pid=S1726-46342019000100019&amp;script=sci_abstract"</w:instrText>
      </w:r>
      <w:r w:rsidRPr="00E70F0A">
        <w:rPr>
          <w:rFonts w:ascii="Arial" w:eastAsia="Arial" w:hAnsi="Arial" w:cs="Arial"/>
          <w:sz w:val="22"/>
          <w:szCs w:val="22"/>
          <w:lang w:val="es" w:eastAsia="es-PE"/>
        </w:rPr>
      </w:r>
      <w:r w:rsidR="00000000">
        <w:rPr>
          <w:rFonts w:ascii="Arial" w:eastAsia="Arial" w:hAnsi="Arial" w:cs="Arial"/>
          <w:sz w:val="22"/>
          <w:szCs w:val="22"/>
          <w:lang w:val="es" w:eastAsia="es-PE"/>
        </w:rPr>
        <w:fldChar w:fldCharType="separate"/>
      </w:r>
      <w:r w:rsidRPr="00E70F0A">
        <w:rPr>
          <w:rFonts w:ascii="Arial" w:eastAsia="Arial" w:hAnsi="Arial" w:cs="Arial"/>
          <w:sz w:val="22"/>
          <w:szCs w:val="22"/>
          <w:lang w:val="es" w:eastAsia="es-PE"/>
        </w:rPr>
        <w:fldChar w:fldCharType="end"/>
      </w:r>
    </w:p>
    <w:p w14:paraId="59585DA6"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21. Instituto Nacional de Estadística e Informática. Microdatos. Base de datos. 2019 [acceso: 06/02/2022]. Disponible en: </w:t>
      </w:r>
      <w:hyperlink r:id="rId22" w:history="1">
        <w:r w:rsidRPr="00E70F0A">
          <w:rPr>
            <w:rFonts w:eastAsia="Arial"/>
            <w:color w:val="0000FF"/>
            <w:lang w:val="es" w:eastAsia="es-PE"/>
          </w:rPr>
          <w:t>https://proyectos.inei.gob.pe/microdatos/</w:t>
        </w:r>
      </w:hyperlink>
      <w:r w:rsidRPr="00E70F0A">
        <w:rPr>
          <w:rFonts w:eastAsia="Arial"/>
          <w:lang w:val="es" w:eastAsia="es-PE"/>
        </w:rPr>
        <w:t xml:space="preserve"> </w:t>
      </w:r>
    </w:p>
    <w:p w14:paraId="2E0D8B3D" w14:textId="77777777" w:rsidR="00E70F0A" w:rsidRPr="00E70F0A" w:rsidRDefault="00E70F0A" w:rsidP="00E70F0A">
      <w:pPr>
        <w:spacing w:line="360" w:lineRule="auto"/>
        <w:rPr>
          <w:rFonts w:eastAsia="Arial"/>
          <w:lang w:val="es" w:eastAsia="es-PE"/>
        </w:rPr>
      </w:pPr>
      <w:r w:rsidRPr="00E70F0A">
        <w:rPr>
          <w:rFonts w:eastAsia="Arial"/>
          <w:lang w:val="es" w:eastAsia="es-PE"/>
        </w:rPr>
        <w:t xml:space="preserve">22. Cañizares M, Barroso I, Alfonso A, García R, Alfonso K, Chang M, et al. Estimaciones usadas en diseños muestrales complejos: aplicaciones en la encuesta de salud cubana del año 2001. </w:t>
      </w:r>
      <w:proofErr w:type="spellStart"/>
      <w:r w:rsidRPr="00E70F0A">
        <w:rPr>
          <w:rFonts w:eastAsia="Arial"/>
          <w:lang w:val="es" w:eastAsia="es-PE"/>
        </w:rPr>
        <w:t>Rev</w:t>
      </w:r>
      <w:proofErr w:type="spellEnd"/>
      <w:r w:rsidRPr="00E70F0A">
        <w:rPr>
          <w:rFonts w:eastAsia="Arial"/>
          <w:lang w:val="es" w:eastAsia="es-PE"/>
        </w:rPr>
        <w:t xml:space="preserve"> </w:t>
      </w:r>
      <w:proofErr w:type="spellStart"/>
      <w:r w:rsidRPr="00E70F0A">
        <w:rPr>
          <w:rFonts w:eastAsia="Arial"/>
          <w:lang w:val="es" w:eastAsia="es-PE"/>
        </w:rPr>
        <w:t>Panam</w:t>
      </w:r>
      <w:proofErr w:type="spellEnd"/>
      <w:r w:rsidRPr="00E70F0A">
        <w:rPr>
          <w:rFonts w:eastAsia="Arial"/>
          <w:lang w:val="es" w:eastAsia="es-PE"/>
        </w:rPr>
        <w:t xml:space="preserve"> Salud Publica 2004;15(3) 176-184.</w:t>
      </w:r>
      <w:r w:rsidRPr="00E70F0A">
        <w:rPr>
          <w:rFonts w:ascii="Source Sans Pro" w:eastAsia="Arial" w:hAnsi="Source Sans Pro" w:cs="Arial"/>
          <w:color w:val="333333"/>
          <w:sz w:val="21"/>
          <w:szCs w:val="21"/>
          <w:shd w:val="clear" w:color="auto" w:fill="FFFFFF"/>
          <w:lang w:val="es" w:eastAsia="es-PE"/>
        </w:rPr>
        <w:t> </w:t>
      </w:r>
      <w:r w:rsidRPr="00E70F0A">
        <w:rPr>
          <w:rFonts w:eastAsia="Arial"/>
          <w:lang w:val="es" w:eastAsia="es-PE"/>
        </w:rPr>
        <w:t xml:space="preserve">[acceso: 27/02/2023]. Disponible en: </w:t>
      </w:r>
      <w:hyperlink r:id="rId23" w:history="1">
        <w:r w:rsidRPr="00E70F0A">
          <w:rPr>
            <w:rFonts w:eastAsia="Arial"/>
            <w:color w:val="0000FF"/>
            <w:lang w:val="es" w:eastAsia="es-PE"/>
          </w:rPr>
          <w:t>https://iris.paho.org/handle/10665.2/8263</w:t>
        </w:r>
      </w:hyperlink>
      <w:r w:rsidRPr="00E70F0A">
        <w:rPr>
          <w:rFonts w:eastAsia="Arial"/>
          <w:lang w:val="es" w:eastAsia="es-PE"/>
        </w:rPr>
        <w:t xml:space="preserve"> </w:t>
      </w:r>
    </w:p>
    <w:p w14:paraId="58A36625"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s" w:eastAsia="es-PE"/>
        </w:rPr>
        <w:t xml:space="preserve">23. Organización Panamericana de la Salud, Organización Mundial de La Salud. América Latina y el Caribe tienen la segunda tasa más alta de embarazo adolescente en el mundo. </w:t>
      </w:r>
      <w:r w:rsidRPr="00E70F0A">
        <w:rPr>
          <w:rFonts w:eastAsia="Arial"/>
          <w:lang w:val="en-US" w:eastAsia="es-PE"/>
        </w:rPr>
        <w:t>Pan American Health Organization / World Health Organization. 2018 [</w:t>
      </w:r>
      <w:proofErr w:type="spellStart"/>
      <w:r w:rsidRPr="00E70F0A">
        <w:rPr>
          <w:rFonts w:eastAsia="Arial"/>
          <w:lang w:val="en-US" w:eastAsia="es-PE"/>
        </w:rPr>
        <w:t>acceso</w:t>
      </w:r>
      <w:proofErr w:type="spellEnd"/>
      <w:r w:rsidRPr="00E70F0A">
        <w:rPr>
          <w:rFonts w:eastAsia="Arial"/>
          <w:lang w:val="en-US" w:eastAsia="es-PE"/>
        </w:rPr>
        <w:t xml:space="preserve">: 02/09/2022]. Disponible </w:t>
      </w:r>
      <w:proofErr w:type="spellStart"/>
      <w:r w:rsidRPr="00E70F0A">
        <w:rPr>
          <w:rFonts w:eastAsia="Arial"/>
          <w:lang w:val="en-US" w:eastAsia="es-PE"/>
        </w:rPr>
        <w:t>en</w:t>
      </w:r>
      <w:proofErr w:type="spellEnd"/>
      <w:r w:rsidRPr="00E70F0A">
        <w:rPr>
          <w:rFonts w:eastAsia="Arial"/>
          <w:lang w:val="en-US" w:eastAsia="es-PE"/>
        </w:rPr>
        <w:t xml:space="preserve">: </w:t>
      </w:r>
      <w:hyperlink r:id="rId24" w:anchor="gsc.tab=0" w:history="1">
        <w:r w:rsidRPr="00E70F0A">
          <w:rPr>
            <w:rFonts w:eastAsia="Arial"/>
            <w:color w:val="0000FF"/>
            <w:lang w:val="en-US" w:eastAsia="es-PE"/>
          </w:rPr>
          <w:t>https://www3.paho.org/hq/index.php?option=com_content&amp;view=article&amp;id=14163:latin-america-and-</w:t>
        </w:r>
        <w:r w:rsidRPr="00E70F0A">
          <w:rPr>
            <w:rFonts w:eastAsia="Arial"/>
            <w:color w:val="0000FF"/>
            <w:lang w:val="en-US" w:eastAsia="es-PE"/>
          </w:rPr>
          <w:lastRenderedPageBreak/>
          <w:t>the-caribbean-have-the-second-highest-adolescent-pregnancy-rates-in-the-world&amp;Itemid=1926&amp;lang=es#gsc.tab=0</w:t>
        </w:r>
      </w:hyperlink>
      <w:r w:rsidRPr="00E70F0A">
        <w:rPr>
          <w:rFonts w:eastAsia="Arial"/>
          <w:lang w:val="en-US" w:eastAsia="es-PE"/>
        </w:rPr>
        <w:t xml:space="preserve"> </w:t>
      </w:r>
    </w:p>
    <w:p w14:paraId="0F92821F" w14:textId="77777777" w:rsidR="00E70F0A" w:rsidRPr="00E70F0A" w:rsidRDefault="00E70F0A" w:rsidP="00E70F0A">
      <w:pPr>
        <w:tabs>
          <w:tab w:val="left" w:pos="0"/>
        </w:tabs>
        <w:spacing w:line="360" w:lineRule="auto"/>
        <w:rPr>
          <w:rFonts w:eastAsia="Arial"/>
          <w:highlight w:val="cyan"/>
          <w:lang w:val="es" w:eastAsia="es-PE"/>
        </w:rPr>
      </w:pPr>
      <w:r w:rsidRPr="00E70F0A">
        <w:rPr>
          <w:rFonts w:eastAsia="Arial"/>
          <w:lang w:val="es" w:eastAsia="es-PE"/>
        </w:rPr>
        <w:t>24. Mesa de Concertación de Lucha contra la Pobreza. Embarazo en adolescentes y niñas en el Perú. Un problema de salud pública, derechos y oportunidades para las mujeres. Fondo de Población de la Naciones Unidas (</w:t>
      </w:r>
      <w:proofErr w:type="spellStart"/>
      <w:r w:rsidRPr="00E70F0A">
        <w:rPr>
          <w:rFonts w:eastAsia="Arial"/>
          <w:lang w:val="es" w:eastAsia="es-PE"/>
        </w:rPr>
        <w:t>UNFPA</w:t>
      </w:r>
      <w:proofErr w:type="spellEnd"/>
      <w:r w:rsidRPr="00E70F0A">
        <w:rPr>
          <w:rFonts w:eastAsia="Arial"/>
          <w:lang w:val="es" w:eastAsia="es-PE"/>
        </w:rPr>
        <w:t xml:space="preserve">); 2018 [acceso 12/06/2022]. Disponible en: </w:t>
      </w:r>
      <w:hyperlink r:id="rId25" w:history="1">
        <w:r w:rsidRPr="00E70F0A">
          <w:rPr>
            <w:rFonts w:eastAsia="Arial"/>
            <w:color w:val="0000FF"/>
            <w:lang w:val="es" w:eastAsia="es-PE"/>
          </w:rPr>
          <w:t>https://peru.unfpa.org/es/publications/embarazo-en-adolescentes-y-ni%C3%B1as-en-el-per%C3%BA-alerta-de-la-mclcp</w:t>
        </w:r>
      </w:hyperlink>
      <w:r w:rsidRPr="00E70F0A">
        <w:rPr>
          <w:rFonts w:eastAsia="Arial"/>
          <w:lang w:val="es" w:eastAsia="es-PE"/>
        </w:rPr>
        <w:t xml:space="preserve"> </w:t>
      </w:r>
    </w:p>
    <w:p w14:paraId="0296893A"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25. Ministerio de Justicia. Código Penal. Decreto Legislativo </w:t>
      </w:r>
      <w:proofErr w:type="spellStart"/>
      <w:r w:rsidRPr="00E70F0A">
        <w:rPr>
          <w:rFonts w:eastAsia="Arial"/>
          <w:lang w:val="es" w:eastAsia="es-PE"/>
        </w:rPr>
        <w:t>N°635</w:t>
      </w:r>
      <w:proofErr w:type="spellEnd"/>
      <w:r w:rsidRPr="00E70F0A">
        <w:rPr>
          <w:rFonts w:eastAsia="Arial"/>
          <w:lang w:val="es" w:eastAsia="es-PE"/>
        </w:rPr>
        <w:t xml:space="preserve">. Sistema Peruano de Información Jurídica; 2018 [acceso: 10/07/2022]. Disponible en: </w:t>
      </w:r>
      <w:hyperlink r:id="rId26" w:history="1">
        <w:r w:rsidRPr="00E70F0A">
          <w:rPr>
            <w:rFonts w:eastAsia="Arial"/>
            <w:color w:val="0000FF"/>
            <w:lang w:val="es" w:eastAsia="es-PE"/>
          </w:rPr>
          <w:t>https://www2.congreso.gob.pe/sicr/cendocbib/con5_uibd.nsf/001CD7E618605745052583280052F800/$FILE/COD-PENAL_actualizado_16-09-2018.pdf</w:t>
        </w:r>
      </w:hyperlink>
      <w:r w:rsidRPr="00E70F0A">
        <w:rPr>
          <w:rFonts w:eastAsia="Arial"/>
          <w:lang w:val="es" w:eastAsia="es-PE"/>
        </w:rPr>
        <w:t xml:space="preserve"> </w:t>
      </w:r>
    </w:p>
    <w:p w14:paraId="641B1EC1"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26. </w:t>
      </w:r>
      <w:proofErr w:type="spellStart"/>
      <w:r w:rsidRPr="00E70F0A">
        <w:rPr>
          <w:rFonts w:eastAsia="Arial"/>
          <w:lang w:val="es" w:eastAsia="es-PE"/>
        </w:rPr>
        <w:t>Olika</w:t>
      </w:r>
      <w:proofErr w:type="spellEnd"/>
      <w:r w:rsidRPr="00E70F0A">
        <w:rPr>
          <w:rFonts w:eastAsia="Arial"/>
          <w:lang w:val="es" w:eastAsia="es-PE"/>
        </w:rPr>
        <w:t xml:space="preserve"> </w:t>
      </w:r>
      <w:proofErr w:type="spellStart"/>
      <w:r w:rsidRPr="00E70F0A">
        <w:rPr>
          <w:rFonts w:eastAsia="Arial"/>
          <w:lang w:val="es" w:eastAsia="es-PE"/>
        </w:rPr>
        <w:t>AK</w:t>
      </w:r>
      <w:proofErr w:type="spellEnd"/>
      <w:r w:rsidRPr="00E70F0A">
        <w:rPr>
          <w:rFonts w:eastAsia="Arial"/>
          <w:lang w:val="es" w:eastAsia="es-PE"/>
        </w:rPr>
        <w:t xml:space="preserve">, </w:t>
      </w:r>
      <w:proofErr w:type="spellStart"/>
      <w:r w:rsidRPr="00E70F0A">
        <w:rPr>
          <w:rFonts w:eastAsia="Arial"/>
          <w:lang w:val="es" w:eastAsia="es-PE"/>
        </w:rPr>
        <w:t>Kitila</w:t>
      </w:r>
      <w:proofErr w:type="spellEnd"/>
      <w:r w:rsidRPr="00E70F0A">
        <w:rPr>
          <w:rFonts w:eastAsia="Arial"/>
          <w:lang w:val="es" w:eastAsia="es-PE"/>
        </w:rPr>
        <w:t xml:space="preserve"> SB, Terfa YB, </w:t>
      </w:r>
      <w:proofErr w:type="spellStart"/>
      <w:r w:rsidRPr="00E70F0A">
        <w:rPr>
          <w:rFonts w:eastAsia="Arial"/>
          <w:lang w:val="es" w:eastAsia="es-PE"/>
        </w:rPr>
        <w:t>Olika</w:t>
      </w:r>
      <w:proofErr w:type="spellEnd"/>
      <w:r w:rsidRPr="00E70F0A">
        <w:rPr>
          <w:rFonts w:eastAsia="Arial"/>
          <w:lang w:val="es" w:eastAsia="es-PE"/>
        </w:rPr>
        <w:t xml:space="preserve"> </w:t>
      </w:r>
      <w:proofErr w:type="spellStart"/>
      <w:r w:rsidRPr="00E70F0A">
        <w:rPr>
          <w:rFonts w:eastAsia="Arial"/>
          <w:lang w:val="es" w:eastAsia="es-PE"/>
        </w:rPr>
        <w:t>AK</w:t>
      </w:r>
      <w:proofErr w:type="spellEnd"/>
      <w:r w:rsidRPr="00E70F0A">
        <w:rPr>
          <w:rFonts w:eastAsia="Arial"/>
          <w:lang w:val="es" w:eastAsia="es-PE"/>
        </w:rPr>
        <w:t xml:space="preserve">. </w:t>
      </w:r>
      <w:r w:rsidRPr="00E70F0A">
        <w:rPr>
          <w:rFonts w:eastAsia="Arial"/>
          <w:lang w:val="en-US" w:eastAsia="es-PE"/>
        </w:rPr>
        <w:t xml:space="preserve">Contraceptive use among sexually active female adolescents in Ethiopia: trends and determinants from national demographic and health surveys. </w:t>
      </w:r>
      <w:proofErr w:type="spellStart"/>
      <w:r w:rsidRPr="00E70F0A">
        <w:rPr>
          <w:rFonts w:eastAsia="Arial"/>
          <w:lang w:val="es" w:eastAsia="es-PE"/>
        </w:rPr>
        <w:t>Reprod</w:t>
      </w:r>
      <w:proofErr w:type="spellEnd"/>
      <w:r w:rsidRPr="00E70F0A">
        <w:rPr>
          <w:rFonts w:eastAsia="Arial"/>
          <w:lang w:val="es" w:eastAsia="es-PE"/>
        </w:rPr>
        <w:t xml:space="preserve"> </w:t>
      </w:r>
      <w:proofErr w:type="spellStart"/>
      <w:r w:rsidRPr="00E70F0A">
        <w:rPr>
          <w:rFonts w:eastAsia="Arial"/>
          <w:lang w:val="es" w:eastAsia="es-PE"/>
        </w:rPr>
        <w:t>Health</w:t>
      </w:r>
      <w:proofErr w:type="spellEnd"/>
      <w:r w:rsidRPr="00E70F0A">
        <w:rPr>
          <w:rFonts w:eastAsia="Arial"/>
          <w:lang w:val="es" w:eastAsia="es-PE"/>
        </w:rPr>
        <w:t>.</w:t>
      </w:r>
      <w:r w:rsidRPr="00E70F0A">
        <w:rPr>
          <w:rFonts w:eastAsia="Arial"/>
          <w:color w:val="FF0000"/>
          <w:lang w:val="es" w:eastAsia="es-PE"/>
        </w:rPr>
        <w:t xml:space="preserve"> </w:t>
      </w:r>
      <w:r w:rsidRPr="00E70F0A">
        <w:rPr>
          <w:rFonts w:eastAsia="Arial"/>
          <w:lang w:val="es" w:eastAsia="es-PE"/>
        </w:rPr>
        <w:t xml:space="preserve">2021; 18(1):104. </w:t>
      </w:r>
      <w:proofErr w:type="spellStart"/>
      <w:r w:rsidRPr="00E70F0A">
        <w:rPr>
          <w:rFonts w:eastAsia="Arial"/>
          <w:lang w:val="es" w:eastAsia="es-PE"/>
        </w:rPr>
        <w:t>DOI</w:t>
      </w:r>
      <w:proofErr w:type="spellEnd"/>
      <w:r w:rsidRPr="00E70F0A">
        <w:rPr>
          <w:rFonts w:eastAsia="Arial"/>
          <w:lang w:val="es" w:eastAsia="es-PE"/>
        </w:rPr>
        <w:t>: 10.1186/</w:t>
      </w:r>
      <w:proofErr w:type="spellStart"/>
      <w:r w:rsidRPr="00E70F0A">
        <w:rPr>
          <w:rFonts w:eastAsia="Arial"/>
          <w:lang w:val="es" w:eastAsia="es-PE"/>
        </w:rPr>
        <w:t>s12978</w:t>
      </w:r>
      <w:proofErr w:type="spellEnd"/>
      <w:r w:rsidRPr="00E70F0A">
        <w:rPr>
          <w:rFonts w:eastAsia="Arial"/>
          <w:lang w:val="es" w:eastAsia="es-PE"/>
        </w:rPr>
        <w:t>-021-01161-4</w:t>
      </w:r>
    </w:p>
    <w:p w14:paraId="7F77C427"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27. Ministerio de Educación del Perú. Guía para implementar la educación sexual integral. Recurso educativo dirigido a docentes de Educación Básica Regular. Ministerio de Educación; 2021 [acceso 02/09/2022]. Disponible en: </w:t>
      </w:r>
      <w:hyperlink r:id="rId27" w:history="1">
        <w:r w:rsidRPr="00E70F0A">
          <w:rPr>
            <w:rFonts w:eastAsia="Arial"/>
            <w:color w:val="0000FF"/>
            <w:lang w:val="es" w:eastAsia="es-PE"/>
          </w:rPr>
          <w:t>https://repositorio.minedu.gob.pe/handle/20.500.12799/7640</w:t>
        </w:r>
      </w:hyperlink>
      <w:r w:rsidRPr="00E70F0A">
        <w:rPr>
          <w:rFonts w:eastAsia="Arial"/>
          <w:lang w:val="es" w:eastAsia="es-PE"/>
        </w:rPr>
        <w:t xml:space="preserve"> </w:t>
      </w:r>
    </w:p>
    <w:p w14:paraId="30AD0E8B"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s" w:eastAsia="es-PE"/>
        </w:rPr>
        <w:t xml:space="preserve">28. Pérez-Palma LG. Embarazo adolescente en el Perú: rol de la información y comunicación [Tesis de Licenciatura]. Lima, Perú: Universidad de Lima; 2018 [acceso 02/09/2022]. Disponible en: </w:t>
      </w:r>
      <w:hyperlink r:id="rId28" w:history="1">
        <w:r w:rsidRPr="00E70F0A">
          <w:rPr>
            <w:rFonts w:eastAsia="Arial"/>
            <w:color w:val="0000FF"/>
            <w:lang w:val="es" w:eastAsia="es-PE"/>
          </w:rPr>
          <w:t>http://200.11.53.159/handle/ulima/7553</w:t>
        </w:r>
      </w:hyperlink>
      <w:r w:rsidRPr="00E70F0A">
        <w:rPr>
          <w:rFonts w:eastAsia="Arial"/>
          <w:lang w:val="es" w:eastAsia="es-PE"/>
        </w:rPr>
        <w:t xml:space="preserve"> </w:t>
      </w:r>
    </w:p>
    <w:p w14:paraId="7A13C66E" w14:textId="77777777" w:rsidR="00E70F0A" w:rsidRPr="00E70F0A" w:rsidRDefault="00E70F0A" w:rsidP="00E70F0A">
      <w:pPr>
        <w:tabs>
          <w:tab w:val="left" w:pos="0"/>
        </w:tabs>
        <w:spacing w:line="360" w:lineRule="auto"/>
        <w:rPr>
          <w:rFonts w:eastAsia="Arial"/>
          <w:lang w:val="en-US" w:eastAsia="es-PE"/>
        </w:rPr>
      </w:pPr>
      <w:r w:rsidRPr="00E70F0A">
        <w:rPr>
          <w:rFonts w:eastAsia="Arial"/>
          <w:lang w:val="en-US" w:eastAsia="es-PE"/>
        </w:rPr>
        <w:t xml:space="preserve">29. Dunn S, Xiong </w:t>
      </w:r>
      <w:proofErr w:type="spellStart"/>
      <w:r w:rsidRPr="00E70F0A">
        <w:rPr>
          <w:rFonts w:eastAsia="Arial"/>
          <w:lang w:val="en-US" w:eastAsia="es-PE"/>
        </w:rPr>
        <w:t>AQ</w:t>
      </w:r>
      <w:proofErr w:type="spellEnd"/>
      <w:r w:rsidRPr="00E70F0A">
        <w:rPr>
          <w:rFonts w:eastAsia="Arial"/>
          <w:lang w:val="en-US" w:eastAsia="es-PE"/>
        </w:rPr>
        <w:t xml:space="preserve">, Nuernberger K, Norman WV. Non-use of Contraception by Canadian Youth Aged 15 to 24: Findings From the 2009–2010 Canadian Community Health Survey. Journal of Obstetrics and </w:t>
      </w:r>
      <w:proofErr w:type="spellStart"/>
      <w:r w:rsidRPr="00E70F0A">
        <w:rPr>
          <w:rFonts w:eastAsia="Arial"/>
          <w:lang w:val="en-US" w:eastAsia="es-PE"/>
        </w:rPr>
        <w:t>Gynaecology</w:t>
      </w:r>
      <w:proofErr w:type="spellEnd"/>
      <w:r w:rsidRPr="00E70F0A">
        <w:rPr>
          <w:rFonts w:eastAsia="Arial"/>
          <w:lang w:val="en-US" w:eastAsia="es-PE"/>
        </w:rPr>
        <w:t xml:space="preserve"> Canada. 2019; 41(1):29-37. DOI: 10.1016/</w:t>
      </w:r>
      <w:proofErr w:type="spellStart"/>
      <w:r w:rsidRPr="00E70F0A">
        <w:rPr>
          <w:rFonts w:eastAsia="Arial"/>
          <w:lang w:val="en-US" w:eastAsia="es-PE"/>
        </w:rPr>
        <w:t>j.jogc.2018.05.021</w:t>
      </w:r>
      <w:proofErr w:type="spellEnd"/>
    </w:p>
    <w:p w14:paraId="63B0654B" w14:textId="77777777" w:rsidR="00E70F0A" w:rsidRPr="00E70F0A" w:rsidRDefault="00E70F0A" w:rsidP="00E70F0A">
      <w:pPr>
        <w:tabs>
          <w:tab w:val="left" w:pos="0"/>
        </w:tabs>
        <w:spacing w:line="360" w:lineRule="auto"/>
        <w:rPr>
          <w:rFonts w:eastAsia="Arial"/>
          <w:lang w:val="es" w:eastAsia="es-PE"/>
        </w:rPr>
      </w:pPr>
      <w:r w:rsidRPr="00E70F0A">
        <w:rPr>
          <w:rFonts w:eastAsia="Arial"/>
          <w:lang w:val="en-US" w:eastAsia="es-PE"/>
        </w:rPr>
        <w:t xml:space="preserve">30. Vázquez-Rodríguez CF, Vazquez-Nava F, Vazquez-Rodriguez EM, Castillo-Ruiz O, Vargas Correa JB, Ortega Betancourt NV. Family, personal, and social factors associated with the non-use of contraceptive methods during the first sexual experience in adolescent women. </w:t>
      </w:r>
      <w:r w:rsidRPr="00E70F0A">
        <w:rPr>
          <w:rFonts w:eastAsia="Arial"/>
          <w:lang w:val="es-CU" w:eastAsia="es-PE"/>
        </w:rPr>
        <w:t xml:space="preserve">J </w:t>
      </w:r>
      <w:proofErr w:type="spellStart"/>
      <w:r w:rsidRPr="00E70F0A">
        <w:rPr>
          <w:rFonts w:eastAsia="Arial"/>
          <w:lang w:val="es-CU" w:eastAsia="es-PE"/>
        </w:rPr>
        <w:t>Public</w:t>
      </w:r>
      <w:proofErr w:type="spellEnd"/>
      <w:r w:rsidRPr="00E70F0A">
        <w:rPr>
          <w:rFonts w:eastAsia="Arial"/>
          <w:lang w:val="es-CU" w:eastAsia="es-PE"/>
        </w:rPr>
        <w:t xml:space="preserve"> </w:t>
      </w:r>
      <w:proofErr w:type="spellStart"/>
      <w:r w:rsidRPr="00E70F0A">
        <w:rPr>
          <w:rFonts w:eastAsia="Arial"/>
          <w:lang w:val="es-CU" w:eastAsia="es-PE"/>
        </w:rPr>
        <w:t>Health</w:t>
      </w:r>
      <w:proofErr w:type="spellEnd"/>
      <w:r w:rsidRPr="00E70F0A">
        <w:rPr>
          <w:rFonts w:eastAsia="Arial"/>
          <w:lang w:val="es-CU" w:eastAsia="es-PE"/>
        </w:rPr>
        <w:t xml:space="preserve"> </w:t>
      </w:r>
      <w:proofErr w:type="spellStart"/>
      <w:r w:rsidRPr="00E70F0A">
        <w:rPr>
          <w:rFonts w:eastAsia="Arial"/>
          <w:lang w:val="es-CU" w:eastAsia="es-PE"/>
        </w:rPr>
        <w:t>Policy</w:t>
      </w:r>
      <w:proofErr w:type="spellEnd"/>
      <w:r w:rsidRPr="00E70F0A">
        <w:rPr>
          <w:rFonts w:eastAsia="Arial"/>
          <w:lang w:val="es-CU" w:eastAsia="es-PE"/>
        </w:rPr>
        <w:t xml:space="preserve">. febrero de 2018; 39(1):100-10. </w:t>
      </w:r>
      <w:proofErr w:type="spellStart"/>
      <w:r w:rsidRPr="00E70F0A">
        <w:rPr>
          <w:rFonts w:eastAsia="Arial"/>
          <w:lang w:val="es" w:eastAsia="es-PE"/>
        </w:rPr>
        <w:t>DOI</w:t>
      </w:r>
      <w:proofErr w:type="spellEnd"/>
      <w:r w:rsidRPr="00E70F0A">
        <w:rPr>
          <w:rFonts w:eastAsia="Arial"/>
          <w:lang w:val="es" w:eastAsia="es-PE"/>
        </w:rPr>
        <w:t>: 10.1057/</w:t>
      </w:r>
      <w:proofErr w:type="spellStart"/>
      <w:r w:rsidRPr="00E70F0A">
        <w:rPr>
          <w:rFonts w:eastAsia="Arial"/>
          <w:lang w:val="es" w:eastAsia="es-PE"/>
        </w:rPr>
        <w:t>s41271</w:t>
      </w:r>
      <w:proofErr w:type="spellEnd"/>
      <w:r w:rsidRPr="00E70F0A">
        <w:rPr>
          <w:rFonts w:eastAsia="Arial"/>
          <w:lang w:val="es" w:eastAsia="es-PE"/>
        </w:rPr>
        <w:t>-017-0094-8</w:t>
      </w:r>
    </w:p>
    <w:p w14:paraId="012AC77D" w14:textId="77777777" w:rsidR="00E70F0A" w:rsidRPr="00E70F0A" w:rsidRDefault="00E70F0A" w:rsidP="00E70F0A">
      <w:pPr>
        <w:tabs>
          <w:tab w:val="left" w:pos="0"/>
        </w:tabs>
        <w:spacing w:line="360" w:lineRule="auto"/>
        <w:rPr>
          <w:rFonts w:eastAsia="Arial"/>
          <w:color w:val="0000FF"/>
          <w:lang w:val="es" w:eastAsia="es-PE"/>
        </w:rPr>
      </w:pPr>
      <w:r w:rsidRPr="00E70F0A">
        <w:rPr>
          <w:rFonts w:eastAsia="Arial"/>
          <w:lang w:val="es" w:eastAsia="es-PE"/>
        </w:rPr>
        <w:lastRenderedPageBreak/>
        <w:t xml:space="preserve">31. Ministerio de Salud del Perú. Norma Técnica de Salud de Planificación Familiar. Ministerio de Salud del Perú; 2017 [acceso: 04/08/2022]. Disponible en Disponible en: </w:t>
      </w:r>
      <w:hyperlink r:id="rId29" w:history="1">
        <w:r w:rsidRPr="00E70F0A">
          <w:rPr>
            <w:rFonts w:eastAsia="Arial"/>
            <w:color w:val="0000FF"/>
            <w:lang w:val="es" w:eastAsia="es-PE"/>
          </w:rPr>
          <w:t>http://bvs.minsa.gob.pe/local/MINSA/4191.pdf</w:t>
        </w:r>
      </w:hyperlink>
    </w:p>
    <w:p w14:paraId="6133C6B2" w14:textId="77777777" w:rsidR="00E70F0A" w:rsidRPr="00E70F0A" w:rsidRDefault="00E70F0A" w:rsidP="00E70F0A">
      <w:pPr>
        <w:spacing w:line="360" w:lineRule="auto"/>
        <w:rPr>
          <w:rFonts w:eastAsia="Arial"/>
          <w:lang w:val="es" w:eastAsia="es-PE"/>
        </w:rPr>
      </w:pPr>
    </w:p>
    <w:p w14:paraId="1A5A9507" w14:textId="77777777" w:rsidR="00E70F0A" w:rsidRPr="00E70F0A" w:rsidRDefault="00E70F0A" w:rsidP="00E70F0A">
      <w:pPr>
        <w:spacing w:line="360" w:lineRule="auto"/>
        <w:jc w:val="both"/>
        <w:rPr>
          <w:rFonts w:eastAsia="Arial"/>
          <w:b/>
          <w:bCs/>
          <w:lang w:val="es-ES" w:eastAsia="es-PE"/>
        </w:rPr>
      </w:pPr>
    </w:p>
    <w:p w14:paraId="2013DDE0" w14:textId="77777777" w:rsidR="00E70F0A" w:rsidRPr="00E70F0A" w:rsidRDefault="00E70F0A" w:rsidP="00E70F0A">
      <w:pPr>
        <w:pBdr>
          <w:top w:val="nil"/>
          <w:left w:val="nil"/>
          <w:bottom w:val="nil"/>
          <w:right w:val="nil"/>
          <w:between w:val="nil"/>
        </w:pBdr>
        <w:spacing w:line="360" w:lineRule="auto"/>
        <w:jc w:val="center"/>
        <w:rPr>
          <w:b/>
          <w:bCs/>
          <w:highlight w:val="white"/>
          <w:lang w:val="es" w:eastAsia="es-PE"/>
        </w:rPr>
      </w:pPr>
      <w:r w:rsidRPr="00E70F0A">
        <w:rPr>
          <w:b/>
          <w:bCs/>
          <w:highlight w:val="white"/>
          <w:lang w:val="es" w:eastAsia="es-PE"/>
        </w:rPr>
        <w:t>Conflictos de interés</w:t>
      </w:r>
    </w:p>
    <w:p w14:paraId="353393EC" w14:textId="77777777" w:rsidR="00E70F0A" w:rsidRPr="00E70F0A" w:rsidRDefault="00E70F0A" w:rsidP="00E70F0A">
      <w:pPr>
        <w:pBdr>
          <w:top w:val="nil"/>
          <w:left w:val="nil"/>
          <w:bottom w:val="nil"/>
          <w:right w:val="nil"/>
          <w:between w:val="nil"/>
        </w:pBdr>
        <w:spacing w:line="360" w:lineRule="auto"/>
        <w:jc w:val="both"/>
        <w:rPr>
          <w:b/>
          <w:lang w:val="es" w:eastAsia="es-PE"/>
        </w:rPr>
      </w:pPr>
      <w:r w:rsidRPr="00E70F0A">
        <w:rPr>
          <w:b/>
          <w:bCs/>
          <w:highlight w:val="white"/>
          <w:lang w:val="es" w:eastAsia="es-PE"/>
        </w:rPr>
        <w:t xml:space="preserve"> </w:t>
      </w:r>
      <w:r w:rsidRPr="00E70F0A">
        <w:rPr>
          <w:highlight w:val="white"/>
          <w:lang w:val="es" w:eastAsia="es-PE"/>
        </w:rPr>
        <w:t>Los autores declaran no tener conflictos de interés económicos o no económicos.</w:t>
      </w:r>
    </w:p>
    <w:p w14:paraId="16BE8B65" w14:textId="77777777" w:rsidR="00E70F0A" w:rsidRPr="00E70F0A" w:rsidRDefault="00E70F0A" w:rsidP="00E70F0A">
      <w:pPr>
        <w:spacing w:line="360" w:lineRule="auto"/>
        <w:jc w:val="both"/>
        <w:rPr>
          <w:rFonts w:eastAsia="Arial"/>
          <w:b/>
          <w:bCs/>
          <w:lang w:val="es" w:eastAsia="es-PE"/>
        </w:rPr>
      </w:pPr>
    </w:p>
    <w:p w14:paraId="26F6602F" w14:textId="77777777" w:rsidR="00E70F0A" w:rsidRPr="00E70F0A" w:rsidRDefault="00E70F0A" w:rsidP="00E70F0A">
      <w:pPr>
        <w:spacing w:line="360" w:lineRule="auto"/>
        <w:jc w:val="center"/>
        <w:rPr>
          <w:rFonts w:eastAsia="Arial"/>
          <w:b/>
          <w:bCs/>
          <w:lang w:val="es-ES" w:eastAsia="es-PE"/>
        </w:rPr>
      </w:pPr>
      <w:r w:rsidRPr="00E70F0A">
        <w:rPr>
          <w:rFonts w:eastAsia="Arial"/>
          <w:b/>
          <w:bCs/>
          <w:lang w:val="es-ES" w:eastAsia="es-PE"/>
        </w:rPr>
        <w:t>Contribuciones de los autores</w:t>
      </w:r>
    </w:p>
    <w:p w14:paraId="54D4B148" w14:textId="77777777" w:rsidR="00E70F0A" w:rsidRPr="00E70F0A" w:rsidRDefault="00E70F0A" w:rsidP="00E70F0A">
      <w:pPr>
        <w:spacing w:line="360" w:lineRule="auto"/>
        <w:jc w:val="both"/>
        <w:rPr>
          <w:highlight w:val="white"/>
          <w:lang w:val="es-ES" w:eastAsia="es-PE"/>
        </w:rPr>
      </w:pPr>
      <w:r w:rsidRPr="00E70F0A">
        <w:rPr>
          <w:highlight w:val="white"/>
          <w:lang w:val="es-ES" w:eastAsia="es-PE"/>
        </w:rPr>
        <w:t xml:space="preserve">Conceptualización: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w:t>
      </w:r>
    </w:p>
    <w:p w14:paraId="7EA1F88F" w14:textId="77777777" w:rsidR="00E70F0A" w:rsidRPr="00E70F0A" w:rsidRDefault="00E70F0A" w:rsidP="00E70F0A">
      <w:pPr>
        <w:spacing w:line="360" w:lineRule="auto"/>
        <w:jc w:val="both"/>
        <w:rPr>
          <w:b/>
          <w:bCs/>
          <w:i/>
          <w:highlight w:val="white"/>
          <w:lang w:val="es-ES" w:eastAsia="es-PE"/>
        </w:rPr>
      </w:pPr>
      <w:r w:rsidRPr="00E70F0A">
        <w:rPr>
          <w:highlight w:val="white"/>
          <w:lang w:val="es-ES" w:eastAsia="es-PE"/>
        </w:rPr>
        <w:t xml:space="preserve">Curación de datos: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p>
    <w:p w14:paraId="26C98B40" w14:textId="77777777" w:rsidR="00E70F0A" w:rsidRPr="00E70F0A" w:rsidRDefault="00E70F0A" w:rsidP="00E70F0A">
      <w:pPr>
        <w:spacing w:line="360" w:lineRule="auto"/>
        <w:jc w:val="both"/>
        <w:rPr>
          <w:b/>
          <w:bCs/>
          <w:i/>
          <w:highlight w:val="white"/>
          <w:lang w:val="es-ES" w:eastAsia="es-PE"/>
        </w:rPr>
      </w:pPr>
      <w:r w:rsidRPr="00E70F0A">
        <w:rPr>
          <w:highlight w:val="white"/>
          <w:lang w:val="es-ES" w:eastAsia="es-PE"/>
        </w:rPr>
        <w:t xml:space="preserve">Análisis formal: </w:t>
      </w:r>
      <w:r w:rsidRPr="00E70F0A">
        <w:rPr>
          <w:i/>
          <w:highlight w:val="white"/>
          <w:lang w:val="es-ES" w:eastAsia="es-PE"/>
        </w:rPr>
        <w:t>Yuly R. Santos-Rosales, Karen E. Campos-Correa.</w:t>
      </w:r>
    </w:p>
    <w:p w14:paraId="1CEFCF1F" w14:textId="77777777" w:rsidR="00E70F0A" w:rsidRPr="00E70F0A" w:rsidRDefault="00E70F0A" w:rsidP="00E70F0A">
      <w:pPr>
        <w:spacing w:line="360" w:lineRule="auto"/>
        <w:jc w:val="both"/>
        <w:rPr>
          <w:highlight w:val="white"/>
          <w:lang w:val="es-ES" w:eastAsia="es-PE"/>
        </w:rPr>
      </w:pPr>
      <w:r w:rsidRPr="00E70F0A">
        <w:rPr>
          <w:highlight w:val="white"/>
          <w:lang w:val="es-ES" w:eastAsia="es-PE"/>
        </w:rPr>
        <w:t xml:space="preserve">Investigación: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w:t>
      </w:r>
      <w:r w:rsidRPr="00E70F0A">
        <w:rPr>
          <w:highlight w:val="white"/>
          <w:lang w:val="es-ES" w:eastAsia="es-PE"/>
        </w:rPr>
        <w:t xml:space="preserve"> </w:t>
      </w:r>
    </w:p>
    <w:p w14:paraId="36E9ACEE" w14:textId="77777777" w:rsidR="00E70F0A" w:rsidRPr="00E70F0A" w:rsidRDefault="00E70F0A" w:rsidP="00E70F0A">
      <w:pPr>
        <w:spacing w:line="360" w:lineRule="auto"/>
        <w:jc w:val="both"/>
        <w:rPr>
          <w:i/>
          <w:highlight w:val="white"/>
          <w:lang w:val="es-ES" w:eastAsia="es-PE"/>
        </w:rPr>
      </w:pPr>
      <w:r w:rsidRPr="00E70F0A">
        <w:rPr>
          <w:highlight w:val="white"/>
          <w:lang w:val="es-ES" w:eastAsia="es-PE"/>
        </w:rPr>
        <w:t xml:space="preserve">Metodología: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p>
    <w:p w14:paraId="3D9C0A0B" w14:textId="77777777" w:rsidR="00E70F0A" w:rsidRPr="00E70F0A" w:rsidRDefault="00E70F0A" w:rsidP="00E70F0A">
      <w:pPr>
        <w:spacing w:line="360" w:lineRule="auto"/>
        <w:jc w:val="both"/>
        <w:rPr>
          <w:i/>
          <w:highlight w:val="white"/>
          <w:lang w:val="es-ES" w:eastAsia="es-PE"/>
        </w:rPr>
      </w:pPr>
      <w:r w:rsidRPr="00E70F0A">
        <w:rPr>
          <w:highlight w:val="white"/>
          <w:lang w:val="es-ES" w:eastAsia="es-PE"/>
        </w:rPr>
        <w:t xml:space="preserve">Administración del proyecto: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p>
    <w:p w14:paraId="263A0AD6" w14:textId="77777777" w:rsidR="00E70F0A" w:rsidRPr="00E70F0A" w:rsidRDefault="00E70F0A" w:rsidP="00E70F0A">
      <w:pPr>
        <w:spacing w:line="360" w:lineRule="auto"/>
        <w:jc w:val="both"/>
        <w:rPr>
          <w:i/>
          <w:highlight w:val="white"/>
          <w:lang w:val="es-ES" w:eastAsia="es-PE"/>
        </w:rPr>
      </w:pPr>
      <w:r w:rsidRPr="00E70F0A">
        <w:rPr>
          <w:highlight w:val="white"/>
          <w:lang w:val="es-ES" w:eastAsia="es-PE"/>
        </w:rPr>
        <w:t xml:space="preserve">Recursos materiales: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p>
    <w:p w14:paraId="1BBE681F" w14:textId="77777777" w:rsidR="00E70F0A" w:rsidRPr="00E70F0A" w:rsidRDefault="00E70F0A" w:rsidP="00E70F0A">
      <w:pPr>
        <w:spacing w:line="360" w:lineRule="auto"/>
        <w:jc w:val="both"/>
        <w:rPr>
          <w:highlight w:val="white"/>
          <w:lang w:val="es-ES" w:eastAsia="es-PE"/>
        </w:rPr>
      </w:pPr>
      <w:r w:rsidRPr="00E70F0A">
        <w:rPr>
          <w:highlight w:val="white"/>
          <w:lang w:val="es-ES" w:eastAsia="es-PE"/>
        </w:rPr>
        <w:t xml:space="preserve">Supervisión: </w:t>
      </w:r>
      <w:r w:rsidRPr="00E70F0A">
        <w:rPr>
          <w:i/>
          <w:highlight w:val="white"/>
          <w:lang w:val="es-ES" w:eastAsia="es-PE"/>
        </w:rPr>
        <w:t>Yuly R. Santos-Rosales y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p>
    <w:p w14:paraId="72AD1F76" w14:textId="77777777" w:rsidR="00E70F0A" w:rsidRPr="00E70F0A" w:rsidRDefault="00E70F0A" w:rsidP="00E70F0A">
      <w:pPr>
        <w:spacing w:line="360" w:lineRule="auto"/>
        <w:jc w:val="both"/>
        <w:rPr>
          <w:i/>
          <w:highlight w:val="white"/>
          <w:lang w:val="es-ES" w:eastAsia="es-PE"/>
        </w:rPr>
      </w:pPr>
      <w:r w:rsidRPr="00E70F0A">
        <w:rPr>
          <w:highlight w:val="white"/>
          <w:lang w:val="es-ES" w:eastAsia="es-PE"/>
        </w:rPr>
        <w:t xml:space="preserve">Validación: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p>
    <w:p w14:paraId="769CE687" w14:textId="77777777" w:rsidR="00E70F0A" w:rsidRPr="00E70F0A" w:rsidRDefault="00E70F0A" w:rsidP="00E70F0A">
      <w:pPr>
        <w:spacing w:line="360" w:lineRule="auto"/>
        <w:jc w:val="both"/>
        <w:rPr>
          <w:i/>
          <w:highlight w:val="white"/>
          <w:lang w:val="es-ES" w:eastAsia="es-PE"/>
        </w:rPr>
      </w:pPr>
      <w:r w:rsidRPr="00E70F0A">
        <w:rPr>
          <w:highlight w:val="white"/>
          <w:lang w:val="es-ES" w:eastAsia="es-PE"/>
        </w:rPr>
        <w:t xml:space="preserve">Redacción – borrador original: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p>
    <w:p w14:paraId="7C44C233" w14:textId="77777777" w:rsidR="00E70F0A" w:rsidRPr="00E70F0A" w:rsidRDefault="00E70F0A" w:rsidP="00E70F0A">
      <w:pPr>
        <w:spacing w:line="360" w:lineRule="auto"/>
        <w:jc w:val="both"/>
        <w:rPr>
          <w:rFonts w:eastAsia="Arial"/>
          <w:lang w:val="es" w:eastAsia="es-PE"/>
        </w:rPr>
      </w:pPr>
      <w:r w:rsidRPr="00E70F0A">
        <w:rPr>
          <w:highlight w:val="white"/>
          <w:lang w:val="es-ES" w:eastAsia="es-PE"/>
        </w:rPr>
        <w:t xml:space="preserve">Redacción – revisión y edición: </w:t>
      </w:r>
      <w:proofErr w:type="spellStart"/>
      <w:r w:rsidRPr="00E70F0A">
        <w:rPr>
          <w:i/>
          <w:highlight w:val="white"/>
          <w:lang w:val="es-ES" w:eastAsia="es-PE"/>
        </w:rPr>
        <w:t>Ursula</w:t>
      </w:r>
      <w:proofErr w:type="spellEnd"/>
      <w:r w:rsidRPr="00E70F0A">
        <w:rPr>
          <w:i/>
          <w:highlight w:val="white"/>
          <w:lang w:val="es-ES" w:eastAsia="es-PE"/>
        </w:rPr>
        <w:t xml:space="preserve"> M. Garrote-</w:t>
      </w:r>
      <w:proofErr w:type="spellStart"/>
      <w:r w:rsidRPr="00E70F0A">
        <w:rPr>
          <w:i/>
          <w:highlight w:val="white"/>
          <w:lang w:val="es-ES" w:eastAsia="es-PE"/>
        </w:rPr>
        <w:t>Solis</w:t>
      </w:r>
      <w:proofErr w:type="spellEnd"/>
      <w:r w:rsidRPr="00E70F0A">
        <w:rPr>
          <w:i/>
          <w:highlight w:val="white"/>
          <w:lang w:val="es-ES" w:eastAsia="es-PE"/>
        </w:rPr>
        <w:t>, Yuly R. Santos-Rosales, Miriam Y. Correa-</w:t>
      </w:r>
      <w:proofErr w:type="spellStart"/>
      <w:r w:rsidRPr="00E70F0A">
        <w:rPr>
          <w:i/>
          <w:highlight w:val="white"/>
          <w:lang w:val="es-ES" w:eastAsia="es-PE"/>
        </w:rPr>
        <w:t>Lopez</w:t>
      </w:r>
      <w:proofErr w:type="spellEnd"/>
      <w:r w:rsidRPr="00E70F0A">
        <w:rPr>
          <w:i/>
          <w:highlight w:val="white"/>
          <w:lang w:val="es-ES" w:eastAsia="es-PE"/>
        </w:rPr>
        <w:t>, Karen E. Campos-Correa</w:t>
      </w:r>
      <w:r w:rsidRPr="00E70F0A">
        <w:rPr>
          <w:rFonts w:eastAsia="Arial"/>
          <w:lang w:val="es" w:eastAsia="es-PE"/>
        </w:rPr>
        <w:t>.</w:t>
      </w:r>
    </w:p>
    <w:p w14:paraId="212B1DF6" w14:textId="77777777" w:rsidR="00675476" w:rsidRPr="00E70F0A" w:rsidRDefault="00675476" w:rsidP="00EA1FEF">
      <w:pPr>
        <w:pStyle w:val="PDFRevista"/>
        <w:rPr>
          <w:lang w:val="es"/>
        </w:rPr>
      </w:pPr>
    </w:p>
    <w:sectPr w:rsidR="00675476" w:rsidRPr="00E70F0A"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0E57" w14:textId="77777777" w:rsidR="00664D13" w:rsidRDefault="00664D13">
      <w:r>
        <w:separator/>
      </w:r>
    </w:p>
  </w:endnote>
  <w:endnote w:type="continuationSeparator" w:id="0">
    <w:p w14:paraId="5357D963" w14:textId="77777777" w:rsidR="00664D13" w:rsidRDefault="006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73F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9DA63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0B93" w14:textId="2693AD7B" w:rsidR="000F3690" w:rsidRPr="00AE044C" w:rsidRDefault="00E70F0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3268ACD" wp14:editId="5FADB8B4">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AEE75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F50CBA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9A0FFC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080A39F" w14:textId="49977FC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70F0A" w:rsidRPr="00E70F0A">
      <w:rPr>
        <w:rFonts w:ascii="Verdana" w:hAnsi="Verdana"/>
        <w:noProof/>
        <w:sz w:val="18"/>
        <w:szCs w:val="18"/>
        <w:lang w:val="en-US" w:eastAsia="en-US"/>
      </w:rPr>
      <w:drawing>
        <wp:inline distT="0" distB="0" distL="0" distR="0" wp14:anchorId="68A7B49C" wp14:editId="67086F02">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3310" w14:textId="77777777" w:rsidR="00664D13" w:rsidRDefault="00664D13">
      <w:r>
        <w:separator/>
      </w:r>
    </w:p>
  </w:footnote>
  <w:footnote w:type="continuationSeparator" w:id="0">
    <w:p w14:paraId="43649EE9" w14:textId="77777777" w:rsidR="00664D13" w:rsidRDefault="0066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3E1B" w14:textId="40F65566" w:rsidR="00CC376A" w:rsidRPr="00AE044C" w:rsidRDefault="00E70F0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02302627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45ACFFE" wp14:editId="613B74A2">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26BCB" w14:textId="5EEC658F" w:rsidR="00A477DE" w:rsidRDefault="00E70F0A">
    <w:r>
      <w:rPr>
        <w:noProof/>
      </w:rPr>
      <mc:AlternateContent>
        <mc:Choice Requires="wps">
          <w:drawing>
            <wp:anchor distT="0" distB="0" distL="114300" distR="114300" simplePos="0" relativeHeight="251654144" behindDoc="0" locked="0" layoutInCell="1" allowOverlap="1" wp14:anchorId="6AEA21FB" wp14:editId="5C811416">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2A4C9D"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5D60"/>
    <w:multiLevelType w:val="multilevel"/>
    <w:tmpl w:val="E640CA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A4CE6"/>
    <w:multiLevelType w:val="hybridMultilevel"/>
    <w:tmpl w:val="A6D26046"/>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2" w15:restartNumberingAfterBreak="0">
    <w:nsid w:val="2FFB7423"/>
    <w:multiLevelType w:val="multilevel"/>
    <w:tmpl w:val="7016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270D5"/>
    <w:multiLevelType w:val="multilevel"/>
    <w:tmpl w:val="DF14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8C826C8"/>
    <w:multiLevelType w:val="hybridMultilevel"/>
    <w:tmpl w:val="DED66A4E"/>
    <w:lvl w:ilvl="0" w:tplc="5C0A0001">
      <w:start w:val="1"/>
      <w:numFmt w:val="bullet"/>
      <w:lvlText w:val=""/>
      <w:lvlJc w:val="left"/>
      <w:pPr>
        <w:ind w:left="1004" w:hanging="360"/>
      </w:pPr>
      <w:rPr>
        <w:rFonts w:ascii="Symbol" w:hAnsi="Symbol" w:hint="default"/>
      </w:rPr>
    </w:lvl>
    <w:lvl w:ilvl="1" w:tplc="5C0A0003" w:tentative="1">
      <w:start w:val="1"/>
      <w:numFmt w:val="bullet"/>
      <w:lvlText w:val="o"/>
      <w:lvlJc w:val="left"/>
      <w:pPr>
        <w:ind w:left="1724" w:hanging="360"/>
      </w:pPr>
      <w:rPr>
        <w:rFonts w:ascii="Courier New" w:hAnsi="Courier New" w:cs="Courier New" w:hint="default"/>
      </w:rPr>
    </w:lvl>
    <w:lvl w:ilvl="2" w:tplc="5C0A0005" w:tentative="1">
      <w:start w:val="1"/>
      <w:numFmt w:val="bullet"/>
      <w:lvlText w:val=""/>
      <w:lvlJc w:val="left"/>
      <w:pPr>
        <w:ind w:left="2444" w:hanging="360"/>
      </w:pPr>
      <w:rPr>
        <w:rFonts w:ascii="Wingdings" w:hAnsi="Wingdings" w:hint="default"/>
      </w:rPr>
    </w:lvl>
    <w:lvl w:ilvl="3" w:tplc="5C0A0001" w:tentative="1">
      <w:start w:val="1"/>
      <w:numFmt w:val="bullet"/>
      <w:lvlText w:val=""/>
      <w:lvlJc w:val="left"/>
      <w:pPr>
        <w:ind w:left="3164" w:hanging="360"/>
      </w:pPr>
      <w:rPr>
        <w:rFonts w:ascii="Symbol" w:hAnsi="Symbol" w:hint="default"/>
      </w:rPr>
    </w:lvl>
    <w:lvl w:ilvl="4" w:tplc="5C0A0003" w:tentative="1">
      <w:start w:val="1"/>
      <w:numFmt w:val="bullet"/>
      <w:lvlText w:val="o"/>
      <w:lvlJc w:val="left"/>
      <w:pPr>
        <w:ind w:left="3884" w:hanging="360"/>
      </w:pPr>
      <w:rPr>
        <w:rFonts w:ascii="Courier New" w:hAnsi="Courier New" w:cs="Courier New" w:hint="default"/>
      </w:rPr>
    </w:lvl>
    <w:lvl w:ilvl="5" w:tplc="5C0A0005" w:tentative="1">
      <w:start w:val="1"/>
      <w:numFmt w:val="bullet"/>
      <w:lvlText w:val=""/>
      <w:lvlJc w:val="left"/>
      <w:pPr>
        <w:ind w:left="4604" w:hanging="360"/>
      </w:pPr>
      <w:rPr>
        <w:rFonts w:ascii="Wingdings" w:hAnsi="Wingdings" w:hint="default"/>
      </w:rPr>
    </w:lvl>
    <w:lvl w:ilvl="6" w:tplc="5C0A0001" w:tentative="1">
      <w:start w:val="1"/>
      <w:numFmt w:val="bullet"/>
      <w:lvlText w:val=""/>
      <w:lvlJc w:val="left"/>
      <w:pPr>
        <w:ind w:left="5324" w:hanging="360"/>
      </w:pPr>
      <w:rPr>
        <w:rFonts w:ascii="Symbol" w:hAnsi="Symbol" w:hint="default"/>
      </w:rPr>
    </w:lvl>
    <w:lvl w:ilvl="7" w:tplc="5C0A0003" w:tentative="1">
      <w:start w:val="1"/>
      <w:numFmt w:val="bullet"/>
      <w:lvlText w:val="o"/>
      <w:lvlJc w:val="left"/>
      <w:pPr>
        <w:ind w:left="6044" w:hanging="360"/>
      </w:pPr>
      <w:rPr>
        <w:rFonts w:ascii="Courier New" w:hAnsi="Courier New" w:cs="Courier New" w:hint="default"/>
      </w:rPr>
    </w:lvl>
    <w:lvl w:ilvl="8" w:tplc="5C0A0005" w:tentative="1">
      <w:start w:val="1"/>
      <w:numFmt w:val="bullet"/>
      <w:lvlText w:val=""/>
      <w:lvlJc w:val="left"/>
      <w:pPr>
        <w:ind w:left="6764" w:hanging="360"/>
      </w:pPr>
      <w:rPr>
        <w:rFonts w:ascii="Wingdings" w:hAnsi="Wingdings" w:hint="default"/>
      </w:rPr>
    </w:lvl>
  </w:abstractNum>
  <w:abstractNum w:abstractNumId="6" w15:restartNumberingAfterBreak="0">
    <w:nsid w:val="5E00756E"/>
    <w:multiLevelType w:val="multilevel"/>
    <w:tmpl w:val="BC56D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890341">
    <w:abstractNumId w:val="4"/>
  </w:num>
  <w:num w:numId="2" w16cid:durableId="1704090694">
    <w:abstractNumId w:val="0"/>
  </w:num>
  <w:num w:numId="3" w16cid:durableId="1094667680">
    <w:abstractNumId w:val="2"/>
  </w:num>
  <w:num w:numId="4" w16cid:durableId="803543308">
    <w:abstractNumId w:val="5"/>
  </w:num>
  <w:num w:numId="5" w16cid:durableId="525562944">
    <w:abstractNumId w:val="1"/>
  </w:num>
  <w:num w:numId="6" w16cid:durableId="2062362286">
    <w:abstractNumId w:val="3"/>
  </w:num>
  <w:num w:numId="7" w16cid:durableId="595333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0A"/>
    <w:rsid w:val="00057F45"/>
    <w:rsid w:val="000D3958"/>
    <w:rsid w:val="000F3690"/>
    <w:rsid w:val="000F6001"/>
    <w:rsid w:val="001221D1"/>
    <w:rsid w:val="00165CB5"/>
    <w:rsid w:val="00180CE9"/>
    <w:rsid w:val="001E2B42"/>
    <w:rsid w:val="001F452E"/>
    <w:rsid w:val="00230DD5"/>
    <w:rsid w:val="00250AE9"/>
    <w:rsid w:val="00380D64"/>
    <w:rsid w:val="00391509"/>
    <w:rsid w:val="003E03D5"/>
    <w:rsid w:val="00444970"/>
    <w:rsid w:val="00486BFA"/>
    <w:rsid w:val="00493701"/>
    <w:rsid w:val="004E2065"/>
    <w:rsid w:val="005508A2"/>
    <w:rsid w:val="0055115D"/>
    <w:rsid w:val="00566F71"/>
    <w:rsid w:val="005918BD"/>
    <w:rsid w:val="00606185"/>
    <w:rsid w:val="006173A6"/>
    <w:rsid w:val="00664D13"/>
    <w:rsid w:val="00675476"/>
    <w:rsid w:val="00752E26"/>
    <w:rsid w:val="007C430F"/>
    <w:rsid w:val="007D2D0C"/>
    <w:rsid w:val="007D614D"/>
    <w:rsid w:val="00960D6A"/>
    <w:rsid w:val="009A0560"/>
    <w:rsid w:val="009B0917"/>
    <w:rsid w:val="009F0F96"/>
    <w:rsid w:val="00A23C0C"/>
    <w:rsid w:val="00A477DE"/>
    <w:rsid w:val="00A62059"/>
    <w:rsid w:val="00A71E65"/>
    <w:rsid w:val="00AE044C"/>
    <w:rsid w:val="00B31971"/>
    <w:rsid w:val="00B4380A"/>
    <w:rsid w:val="00B66ECB"/>
    <w:rsid w:val="00BA1790"/>
    <w:rsid w:val="00C7523A"/>
    <w:rsid w:val="00CC1B6E"/>
    <w:rsid w:val="00CC36CE"/>
    <w:rsid w:val="00CC376A"/>
    <w:rsid w:val="00CC48A1"/>
    <w:rsid w:val="00CF50E0"/>
    <w:rsid w:val="00D85951"/>
    <w:rsid w:val="00E62606"/>
    <w:rsid w:val="00E70F0A"/>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9D740"/>
  <w15:docId w15:val="{540F6407-84DB-4A1C-8808-49CB73D0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E70F0A"/>
    <w:pPr>
      <w:keepNext/>
      <w:keepLines/>
      <w:spacing w:before="400" w:after="120" w:line="276" w:lineRule="auto"/>
      <w:outlineLvl w:val="0"/>
    </w:pPr>
    <w:rPr>
      <w:rFonts w:ascii="Arial" w:eastAsia="Arial" w:hAnsi="Arial" w:cs="Arial"/>
      <w:sz w:val="40"/>
      <w:szCs w:val="40"/>
      <w:lang w:val="es" w:eastAsia="es-PE"/>
    </w:rPr>
  </w:style>
  <w:style w:type="paragraph" w:styleId="Ttulo2">
    <w:name w:val="heading 2"/>
    <w:basedOn w:val="Normal"/>
    <w:next w:val="Normal"/>
    <w:link w:val="Ttulo2Car"/>
    <w:uiPriority w:val="9"/>
    <w:unhideWhenUsed/>
    <w:qFormat/>
    <w:rsid w:val="00E70F0A"/>
    <w:pPr>
      <w:keepNext/>
      <w:keepLines/>
      <w:spacing w:before="360" w:after="120" w:line="276" w:lineRule="auto"/>
      <w:outlineLvl w:val="1"/>
    </w:pPr>
    <w:rPr>
      <w:rFonts w:ascii="Arial" w:eastAsia="Arial" w:hAnsi="Arial" w:cs="Arial"/>
      <w:sz w:val="32"/>
      <w:szCs w:val="32"/>
      <w:lang w:val="es" w:eastAsia="es-PE"/>
    </w:rPr>
  </w:style>
  <w:style w:type="paragraph" w:styleId="Ttulo3">
    <w:name w:val="heading 3"/>
    <w:basedOn w:val="Normal"/>
    <w:next w:val="Normal"/>
    <w:link w:val="Ttulo3Car"/>
    <w:uiPriority w:val="9"/>
    <w:semiHidden/>
    <w:unhideWhenUsed/>
    <w:qFormat/>
    <w:rsid w:val="00E70F0A"/>
    <w:pPr>
      <w:keepNext/>
      <w:keepLines/>
      <w:spacing w:before="320" w:after="80" w:line="276" w:lineRule="auto"/>
      <w:outlineLvl w:val="2"/>
    </w:pPr>
    <w:rPr>
      <w:rFonts w:ascii="Arial" w:eastAsia="Arial" w:hAnsi="Arial" w:cs="Arial"/>
      <w:color w:val="434343"/>
      <w:sz w:val="28"/>
      <w:szCs w:val="28"/>
      <w:lang w:val="es" w:eastAsia="es-PE"/>
    </w:rPr>
  </w:style>
  <w:style w:type="paragraph" w:styleId="Ttulo4">
    <w:name w:val="heading 4"/>
    <w:basedOn w:val="Normal"/>
    <w:next w:val="Normal"/>
    <w:link w:val="Ttulo4Car"/>
    <w:uiPriority w:val="9"/>
    <w:semiHidden/>
    <w:unhideWhenUsed/>
    <w:qFormat/>
    <w:rsid w:val="00E70F0A"/>
    <w:pPr>
      <w:keepNext/>
      <w:keepLines/>
      <w:spacing w:before="280" w:after="80" w:line="276" w:lineRule="auto"/>
      <w:outlineLvl w:val="3"/>
    </w:pPr>
    <w:rPr>
      <w:rFonts w:ascii="Arial" w:eastAsia="Arial" w:hAnsi="Arial" w:cs="Arial"/>
      <w:color w:val="666666"/>
      <w:lang w:val="es" w:eastAsia="es-PE"/>
    </w:rPr>
  </w:style>
  <w:style w:type="paragraph" w:styleId="Ttulo5">
    <w:name w:val="heading 5"/>
    <w:basedOn w:val="Normal"/>
    <w:next w:val="Normal"/>
    <w:link w:val="Ttulo5Car"/>
    <w:uiPriority w:val="9"/>
    <w:semiHidden/>
    <w:unhideWhenUsed/>
    <w:qFormat/>
    <w:rsid w:val="00E70F0A"/>
    <w:pPr>
      <w:keepNext/>
      <w:keepLines/>
      <w:spacing w:before="240" w:after="80" w:line="276" w:lineRule="auto"/>
      <w:outlineLvl w:val="4"/>
    </w:pPr>
    <w:rPr>
      <w:rFonts w:ascii="Arial" w:eastAsia="Arial" w:hAnsi="Arial" w:cs="Arial"/>
      <w:color w:val="666666"/>
      <w:sz w:val="22"/>
      <w:szCs w:val="22"/>
      <w:lang w:val="es" w:eastAsia="es-PE"/>
    </w:rPr>
  </w:style>
  <w:style w:type="paragraph" w:styleId="Ttulo6">
    <w:name w:val="heading 6"/>
    <w:basedOn w:val="Normal"/>
    <w:next w:val="Normal"/>
    <w:link w:val="Ttulo6Car"/>
    <w:uiPriority w:val="9"/>
    <w:semiHidden/>
    <w:unhideWhenUsed/>
    <w:qFormat/>
    <w:rsid w:val="00E70F0A"/>
    <w:pPr>
      <w:keepNext/>
      <w:keepLines/>
      <w:spacing w:before="240" w:after="80" w:line="276" w:lineRule="auto"/>
      <w:outlineLvl w:val="5"/>
    </w:pPr>
    <w:rPr>
      <w:rFonts w:ascii="Arial" w:eastAsia="Arial" w:hAnsi="Arial" w:cs="Arial"/>
      <w:i/>
      <w:color w:val="666666"/>
      <w:sz w:val="22"/>
      <w:szCs w:val="22"/>
      <w:lang w:val="es"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E70F0A"/>
    <w:rPr>
      <w:rFonts w:ascii="Arial" w:eastAsia="Arial" w:hAnsi="Arial" w:cs="Arial"/>
      <w:sz w:val="40"/>
      <w:szCs w:val="40"/>
      <w:lang w:val="es" w:eastAsia="es-PE"/>
    </w:rPr>
  </w:style>
  <w:style w:type="character" w:customStyle="1" w:styleId="Ttulo2Car">
    <w:name w:val="Título 2 Car"/>
    <w:basedOn w:val="Fuentedeprrafopredeter"/>
    <w:link w:val="Ttulo2"/>
    <w:uiPriority w:val="9"/>
    <w:rsid w:val="00E70F0A"/>
    <w:rPr>
      <w:rFonts w:ascii="Arial" w:eastAsia="Arial" w:hAnsi="Arial" w:cs="Arial"/>
      <w:sz w:val="32"/>
      <w:szCs w:val="32"/>
      <w:lang w:val="es" w:eastAsia="es-PE"/>
    </w:rPr>
  </w:style>
  <w:style w:type="character" w:customStyle="1" w:styleId="Ttulo3Car">
    <w:name w:val="Título 3 Car"/>
    <w:basedOn w:val="Fuentedeprrafopredeter"/>
    <w:link w:val="Ttulo3"/>
    <w:uiPriority w:val="9"/>
    <w:semiHidden/>
    <w:rsid w:val="00E70F0A"/>
    <w:rPr>
      <w:rFonts w:ascii="Arial" w:eastAsia="Arial" w:hAnsi="Arial" w:cs="Arial"/>
      <w:color w:val="434343"/>
      <w:sz w:val="28"/>
      <w:szCs w:val="28"/>
      <w:lang w:val="es" w:eastAsia="es-PE"/>
    </w:rPr>
  </w:style>
  <w:style w:type="character" w:customStyle="1" w:styleId="Ttulo4Car">
    <w:name w:val="Título 4 Car"/>
    <w:basedOn w:val="Fuentedeprrafopredeter"/>
    <w:link w:val="Ttulo4"/>
    <w:uiPriority w:val="9"/>
    <w:semiHidden/>
    <w:rsid w:val="00E70F0A"/>
    <w:rPr>
      <w:rFonts w:ascii="Arial" w:eastAsia="Arial" w:hAnsi="Arial" w:cs="Arial"/>
      <w:color w:val="666666"/>
      <w:sz w:val="24"/>
      <w:szCs w:val="24"/>
      <w:lang w:val="es" w:eastAsia="es-PE"/>
    </w:rPr>
  </w:style>
  <w:style w:type="character" w:customStyle="1" w:styleId="Ttulo5Car">
    <w:name w:val="Título 5 Car"/>
    <w:basedOn w:val="Fuentedeprrafopredeter"/>
    <w:link w:val="Ttulo5"/>
    <w:uiPriority w:val="9"/>
    <w:semiHidden/>
    <w:rsid w:val="00E70F0A"/>
    <w:rPr>
      <w:rFonts w:ascii="Arial" w:eastAsia="Arial" w:hAnsi="Arial" w:cs="Arial"/>
      <w:color w:val="666666"/>
      <w:sz w:val="22"/>
      <w:szCs w:val="22"/>
      <w:lang w:val="es" w:eastAsia="es-PE"/>
    </w:rPr>
  </w:style>
  <w:style w:type="character" w:customStyle="1" w:styleId="Ttulo6Car">
    <w:name w:val="Título 6 Car"/>
    <w:basedOn w:val="Fuentedeprrafopredeter"/>
    <w:link w:val="Ttulo6"/>
    <w:uiPriority w:val="9"/>
    <w:semiHidden/>
    <w:rsid w:val="00E70F0A"/>
    <w:rPr>
      <w:rFonts w:ascii="Arial" w:eastAsia="Arial" w:hAnsi="Arial" w:cs="Arial"/>
      <w:i/>
      <w:color w:val="666666"/>
      <w:sz w:val="22"/>
      <w:szCs w:val="22"/>
      <w:lang w:val="es" w:eastAsia="es-PE"/>
    </w:rPr>
  </w:style>
  <w:style w:type="numbering" w:customStyle="1" w:styleId="Sinlista1">
    <w:name w:val="Sin lista1"/>
    <w:next w:val="Sinlista"/>
    <w:uiPriority w:val="99"/>
    <w:semiHidden/>
    <w:unhideWhenUsed/>
    <w:rsid w:val="00E70F0A"/>
  </w:style>
  <w:style w:type="table" w:customStyle="1" w:styleId="TableNormal">
    <w:name w:val="Table Normal"/>
    <w:rsid w:val="00E70F0A"/>
    <w:pPr>
      <w:spacing w:line="276" w:lineRule="auto"/>
    </w:pPr>
    <w:rPr>
      <w:rFonts w:ascii="Arial" w:eastAsia="Arial" w:hAnsi="Arial" w:cs="Arial"/>
      <w:sz w:val="22"/>
      <w:szCs w:val="22"/>
      <w:lang w:val="es" w:eastAsia="es-PE"/>
    </w:rPr>
    <w:tblPr>
      <w:tblCellMar>
        <w:top w:w="0" w:type="dxa"/>
        <w:left w:w="0" w:type="dxa"/>
        <w:bottom w:w="0" w:type="dxa"/>
        <w:right w:w="0" w:type="dxa"/>
      </w:tblCellMar>
    </w:tblPr>
  </w:style>
  <w:style w:type="paragraph" w:styleId="Ttulo">
    <w:name w:val="Title"/>
    <w:basedOn w:val="Normal"/>
    <w:next w:val="Normal"/>
    <w:link w:val="TtuloCar"/>
    <w:uiPriority w:val="10"/>
    <w:qFormat/>
    <w:rsid w:val="00E70F0A"/>
    <w:pPr>
      <w:keepNext/>
      <w:keepLines/>
      <w:spacing w:after="60" w:line="276" w:lineRule="auto"/>
    </w:pPr>
    <w:rPr>
      <w:rFonts w:ascii="Arial" w:eastAsia="Arial" w:hAnsi="Arial" w:cs="Arial"/>
      <w:sz w:val="52"/>
      <w:szCs w:val="52"/>
      <w:lang w:val="es" w:eastAsia="es-PE"/>
    </w:rPr>
  </w:style>
  <w:style w:type="character" w:customStyle="1" w:styleId="TtuloCar">
    <w:name w:val="Título Car"/>
    <w:basedOn w:val="Fuentedeprrafopredeter"/>
    <w:link w:val="Ttulo"/>
    <w:uiPriority w:val="10"/>
    <w:rsid w:val="00E70F0A"/>
    <w:rPr>
      <w:rFonts w:ascii="Arial" w:eastAsia="Arial" w:hAnsi="Arial" w:cs="Arial"/>
      <w:sz w:val="52"/>
      <w:szCs w:val="52"/>
      <w:lang w:val="es" w:eastAsia="es-PE"/>
    </w:rPr>
  </w:style>
  <w:style w:type="table" w:customStyle="1" w:styleId="TableNormal1">
    <w:name w:val="Table Normal1"/>
    <w:rsid w:val="00E70F0A"/>
    <w:pPr>
      <w:spacing w:line="276" w:lineRule="auto"/>
    </w:pPr>
    <w:rPr>
      <w:rFonts w:ascii="Arial" w:eastAsia="Arial" w:hAnsi="Arial" w:cs="Arial"/>
      <w:sz w:val="22"/>
      <w:szCs w:val="22"/>
      <w:lang w:val="es" w:eastAsia="es-PE"/>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E70F0A"/>
    <w:pPr>
      <w:keepNext/>
      <w:keepLines/>
      <w:spacing w:after="320" w:line="276" w:lineRule="auto"/>
    </w:pPr>
    <w:rPr>
      <w:rFonts w:ascii="Arial" w:eastAsia="Arial" w:hAnsi="Arial" w:cs="Arial"/>
      <w:color w:val="666666"/>
      <w:sz w:val="30"/>
      <w:szCs w:val="30"/>
      <w:lang w:val="es" w:eastAsia="es-PE"/>
    </w:rPr>
  </w:style>
  <w:style w:type="character" w:customStyle="1" w:styleId="SubttuloCar">
    <w:name w:val="Subtítulo Car"/>
    <w:basedOn w:val="Fuentedeprrafopredeter"/>
    <w:link w:val="Subttulo"/>
    <w:uiPriority w:val="11"/>
    <w:rsid w:val="00E70F0A"/>
    <w:rPr>
      <w:rFonts w:ascii="Arial" w:eastAsia="Arial" w:hAnsi="Arial" w:cs="Arial"/>
      <w:color w:val="666666"/>
      <w:sz w:val="30"/>
      <w:szCs w:val="30"/>
      <w:lang w:val="es" w:eastAsia="es-PE"/>
    </w:rPr>
  </w:style>
  <w:style w:type="table" w:customStyle="1" w:styleId="8">
    <w:name w:val="8"/>
    <w:basedOn w:val="TableNormal1"/>
    <w:rsid w:val="00E70F0A"/>
    <w:tblPr>
      <w:tblStyleRowBandSize w:val="1"/>
      <w:tblStyleColBandSize w:val="1"/>
      <w:tblCellMar>
        <w:top w:w="100" w:type="dxa"/>
        <w:left w:w="100" w:type="dxa"/>
        <w:bottom w:w="100" w:type="dxa"/>
        <w:right w:w="100" w:type="dxa"/>
      </w:tblCellMar>
    </w:tblPr>
  </w:style>
  <w:style w:type="table" w:customStyle="1" w:styleId="7">
    <w:name w:val="7"/>
    <w:basedOn w:val="TableNormal1"/>
    <w:rsid w:val="00E70F0A"/>
    <w:tblPr>
      <w:tblStyleRowBandSize w:val="1"/>
      <w:tblStyleColBandSize w:val="1"/>
      <w:tblCellMar>
        <w:top w:w="100" w:type="dxa"/>
        <w:left w:w="100" w:type="dxa"/>
        <w:bottom w:w="100" w:type="dxa"/>
        <w:right w:w="100" w:type="dxa"/>
      </w:tblCellMar>
    </w:tblPr>
  </w:style>
  <w:style w:type="table" w:customStyle="1" w:styleId="6">
    <w:name w:val="6"/>
    <w:basedOn w:val="TableNormal1"/>
    <w:rsid w:val="00E70F0A"/>
    <w:tblPr>
      <w:tblStyleRowBandSize w:val="1"/>
      <w:tblStyleColBandSize w:val="1"/>
      <w:tblCellMar>
        <w:top w:w="100" w:type="dxa"/>
        <w:left w:w="100" w:type="dxa"/>
        <w:bottom w:w="100" w:type="dxa"/>
        <w:right w:w="100" w:type="dxa"/>
      </w:tblCellMar>
    </w:tblPr>
  </w:style>
  <w:style w:type="table" w:customStyle="1" w:styleId="5">
    <w:name w:val="5"/>
    <w:basedOn w:val="TableNormal1"/>
    <w:rsid w:val="00E70F0A"/>
    <w:tblPr>
      <w:tblStyleRowBandSize w:val="1"/>
      <w:tblStyleColBandSize w:val="1"/>
      <w:tblCellMar>
        <w:top w:w="100" w:type="dxa"/>
        <w:left w:w="100" w:type="dxa"/>
        <w:bottom w:w="100" w:type="dxa"/>
        <w:right w:w="100" w:type="dxa"/>
      </w:tblCellMar>
    </w:tblPr>
  </w:style>
  <w:style w:type="character" w:customStyle="1" w:styleId="Mencinsinresolver1">
    <w:name w:val="Mención sin resolver1"/>
    <w:uiPriority w:val="99"/>
    <w:semiHidden/>
    <w:unhideWhenUsed/>
    <w:rsid w:val="00E70F0A"/>
    <w:rPr>
      <w:color w:val="605E5C"/>
      <w:shd w:val="clear" w:color="auto" w:fill="E1DFDD"/>
    </w:rPr>
  </w:style>
  <w:style w:type="paragraph" w:styleId="Prrafodelista">
    <w:name w:val="List Paragraph"/>
    <w:basedOn w:val="Normal"/>
    <w:uiPriority w:val="34"/>
    <w:qFormat/>
    <w:rsid w:val="00E70F0A"/>
    <w:pPr>
      <w:spacing w:line="276" w:lineRule="auto"/>
      <w:ind w:left="720"/>
      <w:contextualSpacing/>
    </w:pPr>
    <w:rPr>
      <w:rFonts w:ascii="Arial" w:eastAsia="Arial" w:hAnsi="Arial" w:cs="Arial"/>
      <w:sz w:val="22"/>
      <w:szCs w:val="22"/>
      <w:lang w:val="es" w:eastAsia="es-PE"/>
    </w:rPr>
  </w:style>
  <w:style w:type="character" w:styleId="Refdecomentario">
    <w:name w:val="annotation reference"/>
    <w:uiPriority w:val="99"/>
    <w:semiHidden/>
    <w:unhideWhenUsed/>
    <w:rsid w:val="00E70F0A"/>
    <w:rPr>
      <w:sz w:val="16"/>
      <w:szCs w:val="16"/>
    </w:rPr>
  </w:style>
  <w:style w:type="paragraph" w:styleId="Textocomentario">
    <w:name w:val="annotation text"/>
    <w:basedOn w:val="Normal"/>
    <w:link w:val="TextocomentarioCar"/>
    <w:uiPriority w:val="99"/>
    <w:semiHidden/>
    <w:unhideWhenUsed/>
    <w:rsid w:val="00E70F0A"/>
    <w:rPr>
      <w:rFonts w:ascii="Arial" w:eastAsia="Arial" w:hAnsi="Arial" w:cs="Arial"/>
      <w:sz w:val="20"/>
      <w:szCs w:val="20"/>
      <w:lang w:val="es" w:eastAsia="es-PE"/>
    </w:rPr>
  </w:style>
  <w:style w:type="character" w:customStyle="1" w:styleId="TextocomentarioCar">
    <w:name w:val="Texto comentario Car"/>
    <w:basedOn w:val="Fuentedeprrafopredeter"/>
    <w:link w:val="Textocomentario"/>
    <w:uiPriority w:val="99"/>
    <w:semiHidden/>
    <w:rsid w:val="00E70F0A"/>
    <w:rPr>
      <w:rFonts w:ascii="Arial" w:eastAsia="Arial" w:hAnsi="Arial" w:cs="Arial"/>
      <w:lang w:val="es" w:eastAsia="es-PE"/>
    </w:rPr>
  </w:style>
  <w:style w:type="paragraph" w:styleId="Asuntodelcomentario">
    <w:name w:val="annotation subject"/>
    <w:basedOn w:val="Textocomentario"/>
    <w:next w:val="Textocomentario"/>
    <w:link w:val="AsuntodelcomentarioCar"/>
    <w:uiPriority w:val="99"/>
    <w:semiHidden/>
    <w:unhideWhenUsed/>
    <w:rsid w:val="00E70F0A"/>
    <w:rPr>
      <w:b/>
      <w:bCs/>
    </w:rPr>
  </w:style>
  <w:style w:type="character" w:customStyle="1" w:styleId="AsuntodelcomentarioCar">
    <w:name w:val="Asunto del comentario Car"/>
    <w:basedOn w:val="TextocomentarioCar"/>
    <w:link w:val="Asuntodelcomentario"/>
    <w:uiPriority w:val="99"/>
    <w:semiHidden/>
    <w:rsid w:val="00E70F0A"/>
    <w:rPr>
      <w:rFonts w:ascii="Arial" w:eastAsia="Arial" w:hAnsi="Arial" w:cs="Arial"/>
      <w:b/>
      <w:bCs/>
      <w:lang w:val="es" w:eastAsia="es-PE"/>
    </w:rPr>
  </w:style>
  <w:style w:type="paragraph" w:styleId="Revisin">
    <w:name w:val="Revision"/>
    <w:hidden/>
    <w:uiPriority w:val="99"/>
    <w:semiHidden/>
    <w:rsid w:val="00E70F0A"/>
    <w:rPr>
      <w:rFonts w:ascii="Arial" w:eastAsia="Arial" w:hAnsi="Arial" w:cs="Arial"/>
      <w:sz w:val="22"/>
      <w:szCs w:val="22"/>
      <w:lang w:val="es" w:eastAsia="es-PE"/>
    </w:rPr>
  </w:style>
  <w:style w:type="paragraph" w:styleId="Bibliografa">
    <w:name w:val="Bibliography"/>
    <w:basedOn w:val="Normal"/>
    <w:next w:val="Normal"/>
    <w:uiPriority w:val="37"/>
    <w:unhideWhenUsed/>
    <w:rsid w:val="00E70F0A"/>
    <w:pPr>
      <w:tabs>
        <w:tab w:val="left" w:pos="384"/>
      </w:tabs>
      <w:spacing w:after="240"/>
      <w:ind w:left="384" w:hanging="384"/>
    </w:pPr>
    <w:rPr>
      <w:rFonts w:ascii="Arial" w:eastAsia="Arial" w:hAnsi="Arial" w:cs="Arial"/>
      <w:sz w:val="22"/>
      <w:szCs w:val="22"/>
      <w:lang w:val="es" w:eastAsia="es-PE"/>
    </w:rPr>
  </w:style>
  <w:style w:type="paragraph" w:styleId="Sinespaciado">
    <w:name w:val="No Spacing"/>
    <w:uiPriority w:val="1"/>
    <w:qFormat/>
    <w:rsid w:val="00E70F0A"/>
    <w:rPr>
      <w:rFonts w:ascii="Arial" w:eastAsia="Arial" w:hAnsi="Arial" w:cs="Arial"/>
      <w:sz w:val="22"/>
      <w:szCs w:val="22"/>
      <w:lang w:val="es" w:eastAsia="es-PE"/>
    </w:rPr>
  </w:style>
  <w:style w:type="table" w:customStyle="1" w:styleId="4">
    <w:name w:val="4"/>
    <w:basedOn w:val="TableNormal1"/>
    <w:rsid w:val="00E70F0A"/>
    <w:tblPr>
      <w:tblStyleRowBandSize w:val="1"/>
      <w:tblStyleColBandSize w:val="1"/>
      <w:tblCellMar>
        <w:top w:w="100" w:type="dxa"/>
        <w:left w:w="100" w:type="dxa"/>
        <w:bottom w:w="100" w:type="dxa"/>
        <w:right w:w="100" w:type="dxa"/>
      </w:tblCellMar>
    </w:tblPr>
  </w:style>
  <w:style w:type="table" w:customStyle="1" w:styleId="3">
    <w:name w:val="3"/>
    <w:basedOn w:val="TableNormal1"/>
    <w:rsid w:val="00E70F0A"/>
    <w:tblPr>
      <w:tblStyleRowBandSize w:val="1"/>
      <w:tblStyleColBandSize w:val="1"/>
      <w:tblCellMar>
        <w:top w:w="100" w:type="dxa"/>
        <w:left w:w="100" w:type="dxa"/>
        <w:bottom w:w="100" w:type="dxa"/>
        <w:right w:w="100" w:type="dxa"/>
      </w:tblCellMar>
    </w:tblPr>
  </w:style>
  <w:style w:type="table" w:customStyle="1" w:styleId="2">
    <w:name w:val="2"/>
    <w:basedOn w:val="TableNormal1"/>
    <w:rsid w:val="00E70F0A"/>
    <w:tblPr>
      <w:tblStyleRowBandSize w:val="1"/>
      <w:tblStyleColBandSize w:val="1"/>
      <w:tblCellMar>
        <w:top w:w="100" w:type="dxa"/>
        <w:left w:w="100" w:type="dxa"/>
        <w:bottom w:w="100" w:type="dxa"/>
        <w:right w:w="100" w:type="dxa"/>
      </w:tblCellMar>
    </w:tblPr>
  </w:style>
  <w:style w:type="table" w:customStyle="1" w:styleId="1">
    <w:name w:val="1"/>
    <w:basedOn w:val="TableNormal1"/>
    <w:rsid w:val="00E70F0A"/>
    <w:tblPr>
      <w:tblStyleRowBandSize w:val="1"/>
      <w:tblStyleColBandSize w:val="1"/>
      <w:tblCellMar>
        <w:top w:w="100" w:type="dxa"/>
        <w:left w:w="100" w:type="dxa"/>
        <w:bottom w:w="100" w:type="dxa"/>
        <w:right w:w="100" w:type="dxa"/>
      </w:tblCellMar>
    </w:tblPr>
  </w:style>
  <w:style w:type="character" w:customStyle="1" w:styleId="Hipervnculovisitado1">
    <w:name w:val="Hipervínculo visitado1"/>
    <w:uiPriority w:val="99"/>
    <w:semiHidden/>
    <w:unhideWhenUsed/>
    <w:rsid w:val="00E70F0A"/>
    <w:rPr>
      <w:color w:val="800080"/>
      <w:u w:val="single"/>
    </w:rPr>
  </w:style>
  <w:style w:type="character" w:styleId="Textoennegrita">
    <w:name w:val="Strong"/>
    <w:uiPriority w:val="22"/>
    <w:qFormat/>
    <w:rsid w:val="00E70F0A"/>
    <w:rPr>
      <w:b/>
      <w:bCs/>
    </w:rPr>
  </w:style>
  <w:style w:type="table" w:customStyle="1" w:styleId="Tablaconcuadrcula1">
    <w:name w:val="Tabla con cuadrícula1"/>
    <w:basedOn w:val="Tablanormal"/>
    <w:next w:val="Tablaconcuadrcula"/>
    <w:uiPriority w:val="39"/>
    <w:rsid w:val="00E70F0A"/>
    <w:rPr>
      <w:rFonts w:ascii="Cambria" w:eastAsia="Cambria" w:hAnsi="Cambria"/>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E70F0A"/>
    <w:rPr>
      <w:color w:val="605E5C"/>
      <w:shd w:val="clear" w:color="auto" w:fill="E1DFDD"/>
    </w:rPr>
  </w:style>
  <w:style w:type="character" w:customStyle="1" w:styleId="Mencinsinresolver3">
    <w:name w:val="Mención sin resolver3"/>
    <w:uiPriority w:val="99"/>
    <w:semiHidden/>
    <w:unhideWhenUsed/>
    <w:rsid w:val="00E70F0A"/>
    <w:rPr>
      <w:color w:val="605E5C"/>
      <w:shd w:val="clear" w:color="auto" w:fill="E1DFDD"/>
    </w:rPr>
  </w:style>
  <w:style w:type="character" w:customStyle="1" w:styleId="Mencinsinresolver4">
    <w:name w:val="Mención sin resolver4"/>
    <w:uiPriority w:val="99"/>
    <w:semiHidden/>
    <w:unhideWhenUsed/>
    <w:rsid w:val="00E70F0A"/>
    <w:rPr>
      <w:color w:val="605E5C"/>
      <w:shd w:val="clear" w:color="auto" w:fill="E1DFDD"/>
    </w:rPr>
  </w:style>
  <w:style w:type="character" w:customStyle="1" w:styleId="Mencinsinresolver5">
    <w:name w:val="Mención sin resolver5"/>
    <w:uiPriority w:val="99"/>
    <w:semiHidden/>
    <w:unhideWhenUsed/>
    <w:rsid w:val="00E70F0A"/>
    <w:rPr>
      <w:color w:val="605E5C"/>
      <w:shd w:val="clear" w:color="auto" w:fill="E1DFDD"/>
    </w:rPr>
  </w:style>
  <w:style w:type="character" w:styleId="Hipervnculovisitado">
    <w:name w:val="FollowedHyperlink"/>
    <w:basedOn w:val="Fuentedeprrafopredeter"/>
    <w:semiHidden/>
    <w:unhideWhenUsed/>
    <w:rsid w:val="00E70F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536-8293" TargetMode="External"/><Relationship Id="rId13" Type="http://schemas.openxmlformats.org/officeDocument/2006/relationships/hyperlink" Target="https://ginecologiayobstetricia.org.mx/articulo/factores-asociados-con-el-parto-domiciliario-en-el-peru-un-analisis-de-la-encuesta-demografica-y-de-salud-2019" TargetMode="External"/><Relationship Id="rId18" Type="http://schemas.openxmlformats.org/officeDocument/2006/relationships/hyperlink" Target="https://lac.unfpa.org/es/news/am%C3%A9rica-latina-y-el-caribe-tienen-la-segunda-tasa-m%C3%A1s-alta-de-embarazo-adolescente-en-el-mund-1" TargetMode="External"/><Relationship Id="rId26" Type="http://schemas.openxmlformats.org/officeDocument/2006/relationships/hyperlink" Target="https://www2.congreso.gob.pe/sicr/cendocbib/con5_uibd.nsf/001CD7E618605745052583280052F800/$FILE/COD-PENAL_actualizado_16-09-2018.pdf" TargetMode="External"/><Relationship Id="rId3" Type="http://schemas.openxmlformats.org/officeDocument/2006/relationships/settings" Target="settings.xml"/><Relationship Id="rId21" Type="http://schemas.openxmlformats.org/officeDocument/2006/relationships/hyperlink" Target="https://proyectos.inei.gob.pe/endes/2019/documentos_2019/FICHA_TECNICA_ENDES%202019.pdf" TargetMode="External"/><Relationship Id="rId34" Type="http://schemas.openxmlformats.org/officeDocument/2006/relationships/theme" Target="theme/theme1.xml"/><Relationship Id="rId7" Type="http://schemas.openxmlformats.org/officeDocument/2006/relationships/hyperlink" Target="https://orcid.org/0000-0003-1493-5643" TargetMode="Externa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s://peru.unfpa.org/es/publications/embarazo-en-adolescentes-y-ni%C3%B1as-en-el-per%C3%BA-alerta-de-la-mclc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cdc.gov/csels/dsepd/ss1978/ss1978.pdf" TargetMode="External"/><Relationship Id="rId29" Type="http://schemas.openxmlformats.org/officeDocument/2006/relationships/hyperlink" Target="http://bvs.minsa.gob.pe/local/MINSA/419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campos87@gmail.com" TargetMode="External"/><Relationship Id="rId24" Type="http://schemas.openxmlformats.org/officeDocument/2006/relationships/hyperlink" Target="https://www3.paho.org/hq/index.php?option=com_content&amp;view=article&amp;id=14163:latin-america-and-the-caribbean-have-the-second-highest-adolescent-pregnancy-rates-in-the-world&amp;Itemid=1926&amp;lang=e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iris.paho.org/handle/10665.2/8263" TargetMode="External"/><Relationship Id="rId28" Type="http://schemas.openxmlformats.org/officeDocument/2006/relationships/hyperlink" Target="http://200.11.53.159/handle/ulima/7553" TargetMode="External"/><Relationship Id="rId10" Type="http://schemas.openxmlformats.org/officeDocument/2006/relationships/hyperlink" Target="https://orcid.org/0000-0001-6664-2557" TargetMode="External"/><Relationship Id="rId19" Type="http://schemas.openxmlformats.org/officeDocument/2006/relationships/hyperlink" Target="http://bvs.minsa.gob.pe/local/MINSA/4143.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8907-422X" TargetMode="External"/><Relationship Id="rId14" Type="http://schemas.openxmlformats.org/officeDocument/2006/relationships/hyperlink" Target="https://proyectos.inei.gob.pe/microdatos/" TargetMode="External"/><Relationship Id="rId22" Type="http://schemas.openxmlformats.org/officeDocument/2006/relationships/hyperlink" Target="https://proyectos.inei.gob.pe/microdatos/" TargetMode="External"/><Relationship Id="rId27" Type="http://schemas.openxmlformats.org/officeDocument/2006/relationships/hyperlink" Target="https://repositorio.minedu.gob.pe/handle/20.500.12799/7640"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17</Pages>
  <Words>4721</Words>
  <Characters>26915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31573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2023-06-08T21:42:00Z</cp:lastPrinted>
  <dcterms:created xsi:type="dcterms:W3CDTF">2023-06-08T21:41:00Z</dcterms:created>
  <dcterms:modified xsi:type="dcterms:W3CDTF">2023-06-08T21:42:00Z</dcterms:modified>
</cp:coreProperties>
</file>