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F747" w14:textId="77777777" w:rsidR="00A37B50" w:rsidRPr="00A37B50" w:rsidRDefault="00A37B50" w:rsidP="00A37B50">
      <w:pPr>
        <w:autoSpaceDE w:val="0"/>
        <w:autoSpaceDN w:val="0"/>
        <w:adjustRightInd w:val="0"/>
        <w:spacing w:line="360" w:lineRule="auto"/>
        <w:jc w:val="right"/>
        <w:rPr>
          <w:sz w:val="20"/>
          <w:szCs w:val="20"/>
          <w:lang w:val="es-ES" w:eastAsia="es-ES"/>
        </w:rPr>
      </w:pPr>
      <w:r w:rsidRPr="00A37B50">
        <w:rPr>
          <w:sz w:val="20"/>
          <w:szCs w:val="20"/>
          <w:lang w:val="es-ES" w:eastAsia="es-ES"/>
        </w:rPr>
        <w:t>Artículo de investigación</w:t>
      </w:r>
    </w:p>
    <w:p w14:paraId="1C2212DF" w14:textId="77777777" w:rsidR="00A37B50" w:rsidRPr="00A37B50" w:rsidRDefault="00A37B50" w:rsidP="00A37B50">
      <w:pPr>
        <w:autoSpaceDE w:val="0"/>
        <w:autoSpaceDN w:val="0"/>
        <w:adjustRightInd w:val="0"/>
        <w:spacing w:line="360" w:lineRule="auto"/>
        <w:jc w:val="right"/>
        <w:rPr>
          <w:b/>
          <w:lang w:val="es-ES" w:eastAsia="es-ES"/>
        </w:rPr>
      </w:pPr>
    </w:p>
    <w:p w14:paraId="623AB1B4" w14:textId="77777777" w:rsidR="00A37B50" w:rsidRPr="00A37B50" w:rsidRDefault="00A37B50" w:rsidP="00A37B50">
      <w:pPr>
        <w:autoSpaceDE w:val="0"/>
        <w:autoSpaceDN w:val="0"/>
        <w:adjustRightInd w:val="0"/>
        <w:spacing w:line="360" w:lineRule="auto"/>
        <w:jc w:val="center"/>
        <w:rPr>
          <w:b/>
          <w:sz w:val="28"/>
          <w:szCs w:val="28"/>
          <w:lang w:val="es-ES" w:eastAsia="es-ES"/>
        </w:rPr>
      </w:pPr>
      <w:r w:rsidRPr="00A37B50">
        <w:rPr>
          <w:b/>
          <w:sz w:val="28"/>
          <w:szCs w:val="28"/>
          <w:lang w:val="es-ES" w:eastAsia="es-ES"/>
        </w:rPr>
        <w:t>Inyecciones perilesionales de injertos de grasa autóloga en la cicatrización de las quemaduras</w:t>
      </w:r>
    </w:p>
    <w:p w14:paraId="00C0252E" w14:textId="77777777" w:rsidR="00A37B50" w:rsidRPr="00A37B50" w:rsidRDefault="00A37B50" w:rsidP="00A37B50">
      <w:pPr>
        <w:autoSpaceDE w:val="0"/>
        <w:autoSpaceDN w:val="0"/>
        <w:adjustRightInd w:val="0"/>
        <w:spacing w:line="360" w:lineRule="auto"/>
        <w:jc w:val="center"/>
        <w:rPr>
          <w:sz w:val="28"/>
          <w:szCs w:val="28"/>
          <w:lang w:val="en-US" w:eastAsia="es-ES"/>
        </w:rPr>
      </w:pPr>
      <w:r w:rsidRPr="00A37B50">
        <w:rPr>
          <w:sz w:val="28"/>
          <w:szCs w:val="28"/>
          <w:lang w:val="en-US" w:eastAsia="es-ES"/>
        </w:rPr>
        <w:t>Perilesional injections of autologous fat graft in burn healing</w:t>
      </w:r>
    </w:p>
    <w:p w14:paraId="665F0091" w14:textId="77777777" w:rsidR="00A37B50" w:rsidRPr="00A37B50" w:rsidRDefault="00A37B50" w:rsidP="00A37B50">
      <w:pPr>
        <w:autoSpaceDE w:val="0"/>
        <w:autoSpaceDN w:val="0"/>
        <w:adjustRightInd w:val="0"/>
        <w:spacing w:line="360" w:lineRule="auto"/>
        <w:jc w:val="center"/>
        <w:rPr>
          <w:sz w:val="28"/>
          <w:szCs w:val="28"/>
          <w:lang w:val="en-US" w:eastAsia="es-ES"/>
        </w:rPr>
      </w:pPr>
    </w:p>
    <w:p w14:paraId="65A5B6FB" w14:textId="77777777" w:rsidR="00A37B50" w:rsidRPr="00A37B50" w:rsidRDefault="00A37B50" w:rsidP="00A37B50">
      <w:pPr>
        <w:autoSpaceDE w:val="0"/>
        <w:autoSpaceDN w:val="0"/>
        <w:adjustRightInd w:val="0"/>
        <w:spacing w:line="360" w:lineRule="auto"/>
        <w:jc w:val="both"/>
        <w:rPr>
          <w:lang w:val="es-BO" w:eastAsia="es-ES"/>
        </w:rPr>
      </w:pPr>
      <w:r w:rsidRPr="00A37B50">
        <w:rPr>
          <w:lang w:val="es-BO" w:eastAsia="es-ES"/>
        </w:rPr>
        <w:t xml:space="preserve">Aramis Estévez </w:t>
      </w:r>
      <w:proofErr w:type="spellStart"/>
      <w:r w:rsidRPr="00A37B50">
        <w:rPr>
          <w:lang w:val="es-BO" w:eastAsia="es-ES"/>
        </w:rPr>
        <w:t>Aparicio</w:t>
      </w:r>
      <w:r w:rsidRPr="00A37B50">
        <w:rPr>
          <w:vertAlign w:val="superscript"/>
          <w:lang w:val="es-BO" w:eastAsia="es-ES"/>
        </w:rPr>
        <w:t>1</w:t>
      </w:r>
      <w:proofErr w:type="spellEnd"/>
      <w:r w:rsidRPr="00A37B50">
        <w:rPr>
          <w:lang w:val="es-BO" w:eastAsia="es-ES"/>
        </w:rPr>
        <w:t xml:space="preserve"> </w:t>
      </w:r>
      <w:hyperlink r:id="rId7" w:history="1">
        <w:r w:rsidRPr="00A37B50">
          <w:rPr>
            <w:color w:val="0070C0"/>
            <w:lang w:val="es-BO" w:eastAsia="es-ES"/>
          </w:rPr>
          <w:t>https://orcid.org/0000-0002-7540-0901</w:t>
        </w:r>
      </w:hyperlink>
    </w:p>
    <w:p w14:paraId="2169AD9A" w14:textId="667CA43A" w:rsidR="00A37B50" w:rsidRPr="00A37B50" w:rsidRDefault="00A37B50" w:rsidP="00A37B50">
      <w:pPr>
        <w:autoSpaceDE w:val="0"/>
        <w:autoSpaceDN w:val="0"/>
        <w:adjustRightInd w:val="0"/>
        <w:spacing w:line="360" w:lineRule="auto"/>
        <w:jc w:val="both"/>
        <w:rPr>
          <w:bCs/>
          <w:lang w:val="es-ES" w:eastAsia="en-US"/>
        </w:rPr>
      </w:pPr>
      <w:r w:rsidRPr="00A37B50">
        <w:rPr>
          <w:lang w:val="es-BO" w:eastAsia="es-ES"/>
        </w:rPr>
        <w:t xml:space="preserve">Diana de </w:t>
      </w:r>
      <w:proofErr w:type="spellStart"/>
      <w:r w:rsidRPr="00A37B50">
        <w:rPr>
          <w:lang w:val="es-BO" w:eastAsia="es-ES"/>
        </w:rPr>
        <w:t>Arazoza</w:t>
      </w:r>
      <w:proofErr w:type="spellEnd"/>
      <w:r w:rsidRPr="00A37B50">
        <w:rPr>
          <w:lang w:val="es-BO" w:eastAsia="es-ES"/>
        </w:rPr>
        <w:t xml:space="preserve"> </w:t>
      </w:r>
      <w:proofErr w:type="spellStart"/>
      <w:r w:rsidRPr="00A37B50">
        <w:rPr>
          <w:lang w:val="es-BO" w:eastAsia="es-ES"/>
        </w:rPr>
        <w:t>Borges</w:t>
      </w:r>
      <w:r w:rsidRPr="00A37B50">
        <w:rPr>
          <w:vertAlign w:val="superscript"/>
          <w:lang w:val="es-BO" w:eastAsia="es-ES"/>
        </w:rPr>
        <w:t>1</w:t>
      </w:r>
      <w:proofErr w:type="spellEnd"/>
      <w:r w:rsidRPr="00A37B50">
        <w:rPr>
          <w:vertAlign w:val="superscript"/>
          <w:lang w:val="es-BO" w:eastAsia="es-ES"/>
        </w:rPr>
        <w:t xml:space="preserve"> </w:t>
      </w:r>
      <w:hyperlink r:id="rId8" w:history="1">
        <w:r w:rsidRPr="00A37B50">
          <w:rPr>
            <w:color w:val="0070C0"/>
            <w:lang w:val="es-BO" w:eastAsia="es-ES"/>
          </w:rPr>
          <w:t>https://orcid.org/0000-0003-3387-3791</w:t>
        </w:r>
      </w:hyperlink>
    </w:p>
    <w:p w14:paraId="6E35AE6E" w14:textId="77777777" w:rsidR="00A37B50" w:rsidRPr="00A37B50" w:rsidRDefault="00A37B50" w:rsidP="00A37B50">
      <w:pPr>
        <w:autoSpaceDE w:val="0"/>
        <w:autoSpaceDN w:val="0"/>
        <w:adjustRightInd w:val="0"/>
        <w:spacing w:line="360" w:lineRule="auto"/>
        <w:jc w:val="both"/>
        <w:rPr>
          <w:bCs/>
          <w:lang w:val="es-ES" w:eastAsia="en-US"/>
        </w:rPr>
      </w:pPr>
      <w:r w:rsidRPr="00A37B50">
        <w:rPr>
          <w:lang w:val="es-BO" w:eastAsia="es-ES"/>
        </w:rPr>
        <w:t xml:space="preserve">Daniel Noriega </w:t>
      </w:r>
      <w:proofErr w:type="spellStart"/>
      <w:r w:rsidRPr="00A37B50">
        <w:rPr>
          <w:lang w:val="es-BO" w:eastAsia="es-ES"/>
        </w:rPr>
        <w:t>Rodríguez</w:t>
      </w:r>
      <w:r w:rsidRPr="00A37B50">
        <w:rPr>
          <w:vertAlign w:val="superscript"/>
          <w:lang w:val="es-BO" w:eastAsia="es-ES"/>
        </w:rPr>
        <w:t>1</w:t>
      </w:r>
      <w:proofErr w:type="spellEnd"/>
      <w:r w:rsidRPr="00A37B50">
        <w:rPr>
          <w:lang w:val="es-BO" w:eastAsia="es-ES"/>
        </w:rPr>
        <w:t xml:space="preserve"> </w:t>
      </w:r>
      <w:hyperlink r:id="rId9" w:history="1">
        <w:r w:rsidRPr="00A37B50">
          <w:rPr>
            <w:color w:val="0070C0"/>
            <w:lang w:val="es-BO" w:eastAsia="es-ES"/>
          </w:rPr>
          <w:t>https://orcid.org/0000-0002-3262-9888</w:t>
        </w:r>
      </w:hyperlink>
    </w:p>
    <w:p w14:paraId="1C71A8BA" w14:textId="56B540C7" w:rsidR="00A37B50" w:rsidRPr="00A37B50" w:rsidRDefault="00A37B50" w:rsidP="00A37B50">
      <w:pPr>
        <w:spacing w:line="360" w:lineRule="auto"/>
        <w:jc w:val="both"/>
        <w:rPr>
          <w:color w:val="0070C0"/>
          <w:lang w:val="es-BO" w:eastAsia="es-ES"/>
        </w:rPr>
      </w:pPr>
      <w:r w:rsidRPr="00A37B50">
        <w:rPr>
          <w:lang w:val="es-ES" w:eastAsia="es-ES"/>
        </w:rPr>
        <w:t>Sergio González-</w:t>
      </w:r>
      <w:proofErr w:type="spellStart"/>
      <w:r w:rsidRPr="00A37B50">
        <w:rPr>
          <w:lang w:val="es-ES" w:eastAsia="es-ES"/>
        </w:rPr>
        <w:t>García</w:t>
      </w:r>
      <w:r w:rsidRPr="00A37B50">
        <w:rPr>
          <w:vertAlign w:val="superscript"/>
          <w:lang w:val="es-ES" w:eastAsia="es-ES"/>
        </w:rPr>
        <w:t>1</w:t>
      </w:r>
      <w:proofErr w:type="spellEnd"/>
      <w:r w:rsidR="00D26A4B" w:rsidRPr="00A37B50">
        <w:rPr>
          <w:lang w:val="es-BO" w:eastAsia="es-ES"/>
        </w:rPr>
        <w:t>*</w:t>
      </w:r>
      <w:r w:rsidRPr="00A37B50">
        <w:rPr>
          <w:lang w:val="es-ES" w:eastAsia="es-ES"/>
        </w:rPr>
        <w:t xml:space="preserve"> </w:t>
      </w:r>
      <w:hyperlink r:id="rId10" w:history="1">
        <w:r w:rsidRPr="00A37B50">
          <w:rPr>
            <w:color w:val="0070C0"/>
            <w:lang w:val="es-BO" w:eastAsia="es-ES"/>
          </w:rPr>
          <w:t>https://orcid.org/0000-0002-2359-9656</w:t>
        </w:r>
      </w:hyperlink>
    </w:p>
    <w:p w14:paraId="4F62974D" w14:textId="77777777" w:rsidR="00A37B50" w:rsidRPr="00A37B50" w:rsidRDefault="00A37B50" w:rsidP="00A37B50">
      <w:pPr>
        <w:autoSpaceDE w:val="0"/>
        <w:autoSpaceDN w:val="0"/>
        <w:adjustRightInd w:val="0"/>
        <w:spacing w:line="360" w:lineRule="auto"/>
        <w:jc w:val="both"/>
        <w:rPr>
          <w:vertAlign w:val="superscript"/>
          <w:lang w:val="es-BO" w:eastAsia="es-ES"/>
        </w:rPr>
      </w:pPr>
    </w:p>
    <w:p w14:paraId="14533380" w14:textId="77777777" w:rsidR="00A37B50" w:rsidRPr="00A37B50" w:rsidRDefault="00A37B50" w:rsidP="00A37B50">
      <w:pPr>
        <w:autoSpaceDE w:val="0"/>
        <w:autoSpaceDN w:val="0"/>
        <w:adjustRightInd w:val="0"/>
        <w:spacing w:line="360" w:lineRule="auto"/>
        <w:jc w:val="both"/>
        <w:rPr>
          <w:lang w:val="es-BO" w:eastAsia="es-ES"/>
        </w:rPr>
      </w:pPr>
      <w:proofErr w:type="spellStart"/>
      <w:r w:rsidRPr="00A37B50">
        <w:rPr>
          <w:shd w:val="clear" w:color="auto" w:fill="FFFFFF"/>
          <w:vertAlign w:val="superscript"/>
          <w:lang w:val="es-ES" w:eastAsia="es-ES"/>
        </w:rPr>
        <w:t>1</w:t>
      </w:r>
      <w:r w:rsidRPr="00A37B50">
        <w:rPr>
          <w:shd w:val="clear" w:color="auto" w:fill="FFFFFF"/>
          <w:lang w:val="es-ES" w:eastAsia="es-ES"/>
        </w:rPr>
        <w:t>Hospital</w:t>
      </w:r>
      <w:proofErr w:type="spellEnd"/>
      <w:r w:rsidRPr="00A37B50">
        <w:rPr>
          <w:shd w:val="clear" w:color="auto" w:fill="FFFFFF"/>
          <w:lang w:val="es-ES" w:eastAsia="es-ES"/>
        </w:rPr>
        <w:t xml:space="preserve"> Clínico-Quirúrgico “</w:t>
      </w:r>
      <w:r w:rsidRPr="00A37B50">
        <w:rPr>
          <w:lang w:val="es-BO" w:eastAsia="es-ES"/>
        </w:rPr>
        <w:t>Dr. Miguel Enríquez”. La Habana, Cuba.</w:t>
      </w:r>
    </w:p>
    <w:p w14:paraId="56EB76C3" w14:textId="77777777" w:rsidR="00A37B50" w:rsidRPr="00A37B50" w:rsidRDefault="00A37B50" w:rsidP="00A37B50">
      <w:pPr>
        <w:autoSpaceDE w:val="0"/>
        <w:autoSpaceDN w:val="0"/>
        <w:adjustRightInd w:val="0"/>
        <w:spacing w:line="360" w:lineRule="auto"/>
        <w:jc w:val="both"/>
        <w:rPr>
          <w:lang w:val="es-BO" w:eastAsia="es-ES"/>
        </w:rPr>
      </w:pPr>
    </w:p>
    <w:p w14:paraId="2237F8B3" w14:textId="0A6B4260" w:rsidR="00A37B50" w:rsidRPr="00A37B50" w:rsidRDefault="00A37B50" w:rsidP="00A37B50">
      <w:pPr>
        <w:autoSpaceDE w:val="0"/>
        <w:autoSpaceDN w:val="0"/>
        <w:adjustRightInd w:val="0"/>
        <w:spacing w:line="360" w:lineRule="auto"/>
        <w:jc w:val="both"/>
        <w:rPr>
          <w:lang w:val="es-BO" w:eastAsia="es-ES"/>
        </w:rPr>
      </w:pPr>
      <w:r w:rsidRPr="00A37B50">
        <w:rPr>
          <w:lang w:val="es-BO" w:eastAsia="es-ES"/>
        </w:rPr>
        <w:t>*Autor para la correspondencia. Correo electrónico:</w:t>
      </w:r>
      <w:r w:rsidRPr="00A37B50">
        <w:rPr>
          <w:sz w:val="22"/>
          <w:szCs w:val="22"/>
          <w:lang w:val="es-ES" w:eastAsia="es-ES"/>
        </w:rPr>
        <w:t xml:space="preserve"> </w:t>
      </w:r>
      <w:hyperlink r:id="rId11" w:history="1">
        <w:r w:rsidR="00D26A4B" w:rsidRPr="00D26A4B">
          <w:rPr>
            <w:rStyle w:val="Hipervnculo"/>
            <w:lang w:val="es-ES" w:eastAsia="es-ES"/>
          </w:rPr>
          <w:t>vdifcme@infomed.sld.cu</w:t>
        </w:r>
      </w:hyperlink>
      <w:r w:rsidR="00D26A4B">
        <w:rPr>
          <w:sz w:val="22"/>
          <w:szCs w:val="22"/>
          <w:lang w:val="es-ES" w:eastAsia="es-ES"/>
        </w:rPr>
        <w:t xml:space="preserve"> </w:t>
      </w:r>
    </w:p>
    <w:p w14:paraId="584CA70B" w14:textId="77777777" w:rsidR="00A37B50" w:rsidRPr="00A37B50" w:rsidRDefault="00A37B50" w:rsidP="00A37B50">
      <w:pPr>
        <w:autoSpaceDE w:val="0"/>
        <w:autoSpaceDN w:val="0"/>
        <w:adjustRightInd w:val="0"/>
        <w:spacing w:line="360" w:lineRule="auto"/>
        <w:jc w:val="both"/>
        <w:rPr>
          <w:u w:val="single"/>
          <w:lang w:val="es-BO" w:eastAsia="es-ES"/>
        </w:rPr>
      </w:pPr>
    </w:p>
    <w:p w14:paraId="0FB13DCC" w14:textId="77777777" w:rsidR="00A37B50" w:rsidRPr="00A37B50" w:rsidRDefault="00A37B50" w:rsidP="00A37B50">
      <w:pPr>
        <w:autoSpaceDE w:val="0"/>
        <w:autoSpaceDN w:val="0"/>
        <w:adjustRightInd w:val="0"/>
        <w:spacing w:line="360" w:lineRule="auto"/>
        <w:jc w:val="both"/>
        <w:rPr>
          <w:b/>
          <w:lang w:val="es-ES" w:eastAsia="es-ES"/>
        </w:rPr>
      </w:pPr>
      <w:r w:rsidRPr="00A37B50">
        <w:rPr>
          <w:b/>
          <w:lang w:val="es-ES" w:eastAsia="es-ES"/>
        </w:rPr>
        <w:t>RESUMEN</w:t>
      </w:r>
    </w:p>
    <w:p w14:paraId="1D9C64B2" w14:textId="77777777" w:rsidR="00A37B50" w:rsidRPr="00A37B50" w:rsidRDefault="00A37B50" w:rsidP="00A37B50">
      <w:pPr>
        <w:spacing w:line="360" w:lineRule="auto"/>
        <w:jc w:val="both"/>
        <w:rPr>
          <w:lang w:val="es-ES" w:eastAsia="es-ES"/>
        </w:rPr>
      </w:pPr>
      <w:r w:rsidRPr="00A37B50">
        <w:rPr>
          <w:b/>
          <w:lang w:val="es-ES" w:eastAsia="es-ES"/>
        </w:rPr>
        <w:t>Introducción:</w:t>
      </w:r>
      <w:r w:rsidRPr="00A37B50">
        <w:rPr>
          <w:lang w:val="es-ES" w:eastAsia="es-ES"/>
        </w:rPr>
        <w:t xml:space="preserve"> Las quemaduras son lesiones devastadoras y la aparición de las cicatrices hipertróficas es una complicación frecuente. El tratamiento clásico de las quemaduras dérmicas ofrece resultados poco estéticos después de la cicatrización; sin embargo, la literatura reporta que los injertos de grasa autóloga favorecen la revascularización, la epitelización y producen mejoría estética.</w:t>
      </w:r>
    </w:p>
    <w:p w14:paraId="13CFD33D" w14:textId="77777777" w:rsidR="00A37B50" w:rsidRPr="00A37B50" w:rsidRDefault="00A37B50" w:rsidP="00A37B50">
      <w:pPr>
        <w:spacing w:line="360" w:lineRule="auto"/>
        <w:jc w:val="both"/>
        <w:rPr>
          <w:bCs/>
          <w:iCs/>
          <w:lang w:val="es-MX" w:eastAsia="es-ES"/>
        </w:rPr>
      </w:pPr>
      <w:r w:rsidRPr="00A37B50">
        <w:rPr>
          <w:b/>
          <w:lang w:val="es-ES" w:eastAsia="es-ES"/>
        </w:rPr>
        <w:t>Objetivo:</w:t>
      </w:r>
      <w:r w:rsidRPr="00A37B50">
        <w:rPr>
          <w:lang w:val="es-ES" w:eastAsia="es-ES"/>
        </w:rPr>
        <w:t xml:space="preserve"> </w:t>
      </w:r>
      <w:r w:rsidRPr="00A37B50">
        <w:rPr>
          <w:bCs/>
          <w:iCs/>
          <w:lang w:val="es-MX" w:eastAsia="es-ES"/>
        </w:rPr>
        <w:t xml:space="preserve">Determinar los resultados de la aplicación de </w:t>
      </w:r>
      <w:r w:rsidRPr="00A37B50">
        <w:rPr>
          <w:lang w:val="es-ES" w:eastAsia="es-ES"/>
        </w:rPr>
        <w:t>inyecciones perilesionales de grasa autóloga en pacientes con quemaduras dérmicas</w:t>
      </w:r>
      <w:r w:rsidRPr="00A37B50">
        <w:rPr>
          <w:bCs/>
          <w:iCs/>
          <w:lang w:val="es-MX" w:eastAsia="es-ES"/>
        </w:rPr>
        <w:t xml:space="preserve">. </w:t>
      </w:r>
    </w:p>
    <w:p w14:paraId="26E78515" w14:textId="77777777" w:rsidR="00A37B50" w:rsidRPr="00A37B50" w:rsidRDefault="00A37B50" w:rsidP="00A37B50">
      <w:pPr>
        <w:spacing w:line="360" w:lineRule="auto"/>
        <w:jc w:val="both"/>
        <w:rPr>
          <w:bCs/>
          <w:lang w:val="es-ES" w:eastAsia="es-ES"/>
        </w:rPr>
      </w:pPr>
      <w:r w:rsidRPr="00A37B50">
        <w:rPr>
          <w:b/>
          <w:lang w:val="es-ES" w:eastAsia="es-ES"/>
        </w:rPr>
        <w:t>Métodos:</w:t>
      </w:r>
      <w:r w:rsidRPr="00A37B50">
        <w:rPr>
          <w:i/>
          <w:lang w:val="es-ES" w:eastAsia="es-ES"/>
        </w:rPr>
        <w:t xml:space="preserve"> </w:t>
      </w:r>
      <w:r w:rsidRPr="00A37B50">
        <w:rPr>
          <w:lang w:val="es-ES" w:eastAsia="es-ES"/>
        </w:rPr>
        <w:t xml:space="preserve">Se realizó un estudio cuasiexperimental, sin aleatorización. Se empleó un muestreo no probabilístico y la muestra quedó constituida por 40 pacientes en 2 grupos: grupo I con 20 </w:t>
      </w:r>
      <w:r w:rsidRPr="00A37B50">
        <w:rPr>
          <w:bCs/>
          <w:lang w:val="es-ES" w:eastAsia="es-ES"/>
        </w:rPr>
        <w:t>sujetos a los que se les aplicaron inyecciones de grasa autóloga y la cura clásica de la quemadura y grupo II, 20 sujetos solo con la cura clásica de la quemadura. Se evaluaron las variables tiempo medio de epitelización, presencia de cicatrices antiestéticas, aparición de queloides y cicatrices hipertróficas.</w:t>
      </w:r>
    </w:p>
    <w:p w14:paraId="1AE939C4" w14:textId="77777777" w:rsidR="00A37B50" w:rsidRPr="00A37B50" w:rsidRDefault="00A37B50" w:rsidP="00A37B50">
      <w:pPr>
        <w:spacing w:line="360" w:lineRule="auto"/>
        <w:jc w:val="both"/>
        <w:rPr>
          <w:bCs/>
          <w:lang w:val="es-ES" w:eastAsia="es-ES"/>
        </w:rPr>
      </w:pPr>
      <w:r w:rsidRPr="00A37B50">
        <w:rPr>
          <w:b/>
          <w:lang w:val="es-ES" w:eastAsia="es-ES"/>
        </w:rPr>
        <w:lastRenderedPageBreak/>
        <w:t>Resultados:</w:t>
      </w:r>
      <w:r w:rsidRPr="00A37B50">
        <w:rPr>
          <w:bCs/>
          <w:lang w:val="es-ES" w:eastAsia="es-ES"/>
        </w:rPr>
        <w:t xml:space="preserve"> </w:t>
      </w:r>
      <w:r w:rsidRPr="00A37B50">
        <w:rPr>
          <w:lang w:val="es-ES" w:eastAsia="es-ES"/>
        </w:rPr>
        <w:t xml:space="preserve">Los pacientes del grupo I </w:t>
      </w:r>
      <w:r w:rsidRPr="00A37B50">
        <w:rPr>
          <w:bCs/>
          <w:lang w:val="es-ES" w:eastAsia="es-ES"/>
        </w:rPr>
        <w:t xml:space="preserve">tuvieron un tiempo medio de epitelización de 10 días, inferior a los 14 días del grupo II; además, presentaron menos cicatrices antiestéticas, menor </w:t>
      </w:r>
      <w:r w:rsidRPr="00A37B50">
        <w:rPr>
          <w:lang w:val="es-ES" w:eastAsia="es-ES"/>
        </w:rPr>
        <w:t xml:space="preserve">tendencia a la aparición de queloides y cicatrices </w:t>
      </w:r>
      <w:r w:rsidRPr="00A37B50">
        <w:rPr>
          <w:bCs/>
          <w:lang w:val="es-ES" w:eastAsia="es-ES"/>
        </w:rPr>
        <w:t xml:space="preserve">hipertróficas. Los pacientes del grupo I tuvieron una puntuación inferior en la escala </w:t>
      </w:r>
      <w:proofErr w:type="spellStart"/>
      <w:r w:rsidRPr="00A37B50">
        <w:rPr>
          <w:bCs/>
          <w:i/>
          <w:iCs/>
          <w:lang w:val="es-ES" w:eastAsia="es-ES"/>
        </w:rPr>
        <w:t>Patient</w:t>
      </w:r>
      <w:proofErr w:type="spellEnd"/>
      <w:r w:rsidRPr="00A37B50">
        <w:rPr>
          <w:bCs/>
          <w:i/>
          <w:iCs/>
          <w:lang w:val="es-ES" w:eastAsia="es-ES"/>
        </w:rPr>
        <w:t xml:space="preserve"> and </w:t>
      </w:r>
      <w:proofErr w:type="spellStart"/>
      <w:r w:rsidRPr="00A37B50">
        <w:rPr>
          <w:bCs/>
          <w:i/>
          <w:iCs/>
          <w:lang w:val="es-ES" w:eastAsia="es-ES"/>
        </w:rPr>
        <w:t>Observer</w:t>
      </w:r>
      <w:proofErr w:type="spellEnd"/>
      <w:r w:rsidRPr="00A37B50">
        <w:rPr>
          <w:bCs/>
          <w:i/>
          <w:iCs/>
          <w:lang w:val="es-ES" w:eastAsia="es-ES"/>
        </w:rPr>
        <w:t xml:space="preserve"> </w:t>
      </w:r>
      <w:proofErr w:type="spellStart"/>
      <w:r w:rsidRPr="00A37B50">
        <w:rPr>
          <w:bCs/>
          <w:i/>
          <w:iCs/>
          <w:lang w:val="es-ES" w:eastAsia="es-ES"/>
        </w:rPr>
        <w:t>Scar</w:t>
      </w:r>
      <w:proofErr w:type="spellEnd"/>
      <w:r w:rsidRPr="00A37B50">
        <w:rPr>
          <w:bCs/>
          <w:i/>
          <w:iCs/>
          <w:lang w:val="es-ES" w:eastAsia="es-ES"/>
        </w:rPr>
        <w:t xml:space="preserve"> </w:t>
      </w:r>
      <w:proofErr w:type="spellStart"/>
      <w:r w:rsidRPr="00A37B50">
        <w:rPr>
          <w:bCs/>
          <w:i/>
          <w:iCs/>
          <w:lang w:val="es-ES" w:eastAsia="es-ES"/>
        </w:rPr>
        <w:t>Assessment</w:t>
      </w:r>
      <w:proofErr w:type="spellEnd"/>
      <w:r w:rsidRPr="00A37B50">
        <w:rPr>
          <w:bCs/>
          <w:i/>
          <w:iCs/>
          <w:lang w:val="es-ES" w:eastAsia="es-ES"/>
        </w:rPr>
        <w:t xml:space="preserve"> </w:t>
      </w:r>
      <w:proofErr w:type="spellStart"/>
      <w:r w:rsidRPr="00A37B50">
        <w:rPr>
          <w:bCs/>
          <w:i/>
          <w:iCs/>
          <w:lang w:val="es-ES" w:eastAsia="es-ES"/>
        </w:rPr>
        <w:t>Scale</w:t>
      </w:r>
      <w:proofErr w:type="spellEnd"/>
      <w:r w:rsidRPr="00A37B50">
        <w:rPr>
          <w:bCs/>
          <w:lang w:val="es-ES" w:eastAsia="es-ES"/>
        </w:rPr>
        <w:t xml:space="preserve"> (POSAS).</w:t>
      </w:r>
    </w:p>
    <w:p w14:paraId="0059E475" w14:textId="77777777" w:rsidR="00A37B50" w:rsidRPr="00A37B50" w:rsidRDefault="00A37B50" w:rsidP="00A37B50">
      <w:pPr>
        <w:spacing w:line="360" w:lineRule="auto"/>
        <w:jc w:val="both"/>
        <w:rPr>
          <w:bCs/>
          <w:lang w:val="es-ES" w:eastAsia="es-ES"/>
        </w:rPr>
      </w:pPr>
      <w:r w:rsidRPr="00A37B50">
        <w:rPr>
          <w:b/>
          <w:lang w:val="es-ES" w:eastAsia="es-ES"/>
        </w:rPr>
        <w:t>Conclusiones</w:t>
      </w:r>
      <w:r w:rsidRPr="00A37B50">
        <w:rPr>
          <w:b/>
          <w:bCs/>
          <w:iCs/>
          <w:lang w:val="es-ES" w:eastAsia="es-ES"/>
        </w:rPr>
        <w:t>:</w:t>
      </w:r>
      <w:r w:rsidRPr="00A37B50">
        <w:rPr>
          <w:iCs/>
          <w:lang w:val="es-ES" w:eastAsia="es-ES"/>
        </w:rPr>
        <w:t xml:space="preserve"> </w:t>
      </w:r>
      <w:r w:rsidRPr="00A37B50">
        <w:rPr>
          <w:lang w:val="es-ES" w:eastAsia="es-ES"/>
        </w:rPr>
        <w:t xml:space="preserve">Las inyecciones de grasa autóloga perilesional </w:t>
      </w:r>
      <w:r w:rsidRPr="00A37B50">
        <w:rPr>
          <w:bCs/>
          <w:lang w:val="es-ES" w:eastAsia="es-ES"/>
        </w:rPr>
        <w:t xml:space="preserve">reducen la aparición de cicatrices antiestéticas, disminuyen el </w:t>
      </w:r>
      <w:r w:rsidRPr="00A37B50">
        <w:rPr>
          <w:lang w:val="es-ES" w:eastAsia="es-ES"/>
        </w:rPr>
        <w:t xml:space="preserve">tiempo de epitelización y </w:t>
      </w:r>
      <w:r w:rsidRPr="00A37B50">
        <w:rPr>
          <w:bCs/>
          <w:lang w:val="es-ES" w:eastAsia="es-ES"/>
        </w:rPr>
        <w:t>mejoran la vascularización, pigmentación, grosor, relieve, elasticidad y superficie de la cicatriz.</w:t>
      </w:r>
    </w:p>
    <w:p w14:paraId="139DFE3A" w14:textId="77777777" w:rsidR="00A37B50" w:rsidRPr="00A37B50" w:rsidRDefault="00A37B50" w:rsidP="00A37B50">
      <w:pPr>
        <w:autoSpaceDE w:val="0"/>
        <w:autoSpaceDN w:val="0"/>
        <w:adjustRightInd w:val="0"/>
        <w:spacing w:line="360" w:lineRule="auto"/>
        <w:jc w:val="both"/>
        <w:rPr>
          <w:lang w:val="es-ES" w:eastAsia="es-ES"/>
        </w:rPr>
      </w:pPr>
      <w:r w:rsidRPr="00A37B50">
        <w:rPr>
          <w:b/>
          <w:lang w:val="es-ES" w:eastAsia="es-ES"/>
        </w:rPr>
        <w:t>Palabras clave</w:t>
      </w:r>
      <w:r w:rsidRPr="00A37B50">
        <w:rPr>
          <w:b/>
          <w:bCs/>
          <w:lang w:val="es-ES" w:eastAsia="es-ES"/>
        </w:rPr>
        <w:t>:</w:t>
      </w:r>
      <w:r w:rsidRPr="00A37B50">
        <w:rPr>
          <w:lang w:val="es-ES" w:eastAsia="es-ES"/>
        </w:rPr>
        <w:t xml:space="preserve"> quemaduras; tejido adiposo; cicatrización.</w:t>
      </w:r>
    </w:p>
    <w:p w14:paraId="2F2EA082" w14:textId="77777777" w:rsidR="00A37B50" w:rsidRPr="00A37B50" w:rsidRDefault="00A37B50" w:rsidP="00A37B50">
      <w:pPr>
        <w:autoSpaceDE w:val="0"/>
        <w:autoSpaceDN w:val="0"/>
        <w:adjustRightInd w:val="0"/>
        <w:spacing w:line="360" w:lineRule="auto"/>
        <w:jc w:val="both"/>
        <w:rPr>
          <w:b/>
          <w:lang w:val="es-MX" w:eastAsia="es-ES"/>
        </w:rPr>
      </w:pPr>
    </w:p>
    <w:p w14:paraId="2AD06E3B" w14:textId="77777777" w:rsidR="00A37B50" w:rsidRPr="00A37B50" w:rsidRDefault="00A37B50" w:rsidP="00A37B50">
      <w:pPr>
        <w:autoSpaceDE w:val="0"/>
        <w:autoSpaceDN w:val="0"/>
        <w:adjustRightInd w:val="0"/>
        <w:spacing w:line="360" w:lineRule="auto"/>
        <w:jc w:val="both"/>
        <w:rPr>
          <w:b/>
          <w:lang w:val="en-US" w:eastAsia="es-ES"/>
        </w:rPr>
      </w:pPr>
      <w:r w:rsidRPr="00A37B50">
        <w:rPr>
          <w:b/>
          <w:lang w:val="en-US" w:eastAsia="es-ES"/>
        </w:rPr>
        <w:t>ABSTRACT</w:t>
      </w:r>
    </w:p>
    <w:p w14:paraId="192192AC" w14:textId="77777777" w:rsidR="00A37B50" w:rsidRPr="00A37B50" w:rsidRDefault="00A37B50" w:rsidP="00A37B50">
      <w:pPr>
        <w:spacing w:line="360" w:lineRule="auto"/>
        <w:jc w:val="both"/>
        <w:rPr>
          <w:rFonts w:eastAsia="Google Sans"/>
          <w:lang w:val="en-US" w:eastAsia="es-ES"/>
        </w:rPr>
      </w:pPr>
      <w:r w:rsidRPr="00A37B50">
        <w:rPr>
          <w:rFonts w:eastAsia="Google Sans"/>
          <w:b/>
          <w:lang w:val="en-US" w:eastAsia="es-ES"/>
        </w:rPr>
        <w:t>Introduction:</w:t>
      </w:r>
      <w:r w:rsidRPr="00A37B50">
        <w:rPr>
          <w:rFonts w:eastAsia="Google Sans"/>
          <w:lang w:val="en-US" w:eastAsia="es-ES"/>
        </w:rPr>
        <w:t xml:space="preserve"> Burns are devastating injuries and the appearance of hypertrophic scars is a frequent complication. The classic treatment of dermal burns offers unaesthetic results in healing; however, the literature reports that autologous fat grafts favor revascularization, epithelialization, and aesthetic improvement.</w:t>
      </w:r>
    </w:p>
    <w:p w14:paraId="38047DAB" w14:textId="77777777" w:rsidR="00A37B50" w:rsidRPr="00A37B50" w:rsidRDefault="00A37B50" w:rsidP="00A37B50">
      <w:pPr>
        <w:spacing w:line="360" w:lineRule="auto"/>
        <w:jc w:val="both"/>
        <w:rPr>
          <w:rFonts w:eastAsia="Google Sans"/>
          <w:lang w:val="en-US" w:eastAsia="es-ES"/>
        </w:rPr>
      </w:pPr>
      <w:r w:rsidRPr="00A37B50">
        <w:rPr>
          <w:rFonts w:eastAsia="Google Sans"/>
          <w:b/>
          <w:lang w:val="en-US" w:eastAsia="es-ES"/>
        </w:rPr>
        <w:t>Objective:</w:t>
      </w:r>
      <w:r w:rsidRPr="00A37B50">
        <w:rPr>
          <w:rFonts w:eastAsia="Google Sans"/>
          <w:lang w:val="en-US" w:eastAsia="es-ES"/>
        </w:rPr>
        <w:t xml:space="preserve"> To determine the results of the application of perilesional injections of autologous fat graft in patients with dermal burns.</w:t>
      </w:r>
    </w:p>
    <w:p w14:paraId="1F55D0E8" w14:textId="77777777" w:rsidR="00A37B50" w:rsidRPr="00A37B50" w:rsidRDefault="00A37B50" w:rsidP="00A37B50">
      <w:pPr>
        <w:spacing w:line="360" w:lineRule="auto"/>
        <w:jc w:val="both"/>
        <w:rPr>
          <w:rFonts w:eastAsia="Google Sans"/>
          <w:lang w:val="en-US" w:eastAsia="es-ES"/>
        </w:rPr>
      </w:pPr>
      <w:r w:rsidRPr="00A37B50">
        <w:rPr>
          <w:rFonts w:eastAsia="Google Sans"/>
          <w:b/>
          <w:lang w:val="en-US" w:eastAsia="es-ES"/>
        </w:rPr>
        <w:t>Methods</w:t>
      </w:r>
      <w:r w:rsidRPr="00A37B50">
        <w:rPr>
          <w:rFonts w:eastAsia="Google Sans"/>
          <w:lang w:val="en-US" w:eastAsia="es-ES"/>
        </w:rPr>
        <w:t>: A quasi-experimental study was performed, without randomization. A non-probabilistic test was used and the sample was made up of 40 patients in 2 groups: Group I with 20 subjects who underwent injections of autologous fat and the classic burn cure and in Group II 20 subjects with only the classic burn cure. The variables mean epithelialization time, presence of unsightly scars, appearance of keloids and hypertrophic scars were evaluated.</w:t>
      </w:r>
    </w:p>
    <w:p w14:paraId="3A3C0835" w14:textId="77777777" w:rsidR="00A37B50" w:rsidRPr="00A37B50" w:rsidRDefault="00A37B50" w:rsidP="00A37B50">
      <w:pPr>
        <w:spacing w:line="360" w:lineRule="auto"/>
        <w:jc w:val="both"/>
        <w:rPr>
          <w:rFonts w:eastAsia="Google Sans"/>
          <w:lang w:val="en-US" w:eastAsia="es-ES"/>
        </w:rPr>
      </w:pPr>
      <w:r w:rsidRPr="00A37B50">
        <w:rPr>
          <w:rFonts w:eastAsia="Google Sans"/>
          <w:b/>
          <w:lang w:val="en-US" w:eastAsia="es-ES"/>
        </w:rPr>
        <w:t>Results:</w:t>
      </w:r>
      <w:r w:rsidRPr="00A37B50">
        <w:rPr>
          <w:rFonts w:eastAsia="Google Sans"/>
          <w:lang w:val="en-US" w:eastAsia="es-ES"/>
        </w:rPr>
        <w:t xml:space="preserve"> The patients in group I, with injections of fat graft, had a mean epithelialization time of 10 days less than the 14 days in group II. In addition, less unsightly scars appeared and a lower tendency to the appearance of keloids and hypertrophic scars. Finally, the patients in the group had a lower score on the </w:t>
      </w:r>
      <w:r w:rsidRPr="00A37B50">
        <w:rPr>
          <w:bCs/>
          <w:i/>
          <w:iCs/>
          <w:lang w:val="en-US" w:eastAsia="es-ES"/>
        </w:rPr>
        <w:t>Patient and Observer Scar Assessment Scale</w:t>
      </w:r>
      <w:r w:rsidRPr="00A37B50">
        <w:rPr>
          <w:bCs/>
          <w:lang w:val="en-US" w:eastAsia="es-ES"/>
        </w:rPr>
        <w:t xml:space="preserve"> (</w:t>
      </w:r>
      <w:r w:rsidRPr="00A37B50">
        <w:rPr>
          <w:rFonts w:eastAsia="Google Sans"/>
          <w:lang w:val="en-US" w:eastAsia="es-ES"/>
        </w:rPr>
        <w:t>POSAS) scale.</w:t>
      </w:r>
    </w:p>
    <w:p w14:paraId="2C13AE60" w14:textId="77777777" w:rsidR="00A37B50" w:rsidRPr="00A37B50" w:rsidRDefault="00A37B50" w:rsidP="00A37B50">
      <w:pPr>
        <w:spacing w:line="360" w:lineRule="auto"/>
        <w:jc w:val="both"/>
        <w:rPr>
          <w:rFonts w:eastAsia="Google Sans"/>
          <w:lang w:val="en-US" w:eastAsia="es-ES"/>
        </w:rPr>
      </w:pPr>
      <w:r w:rsidRPr="00A37B50">
        <w:rPr>
          <w:rFonts w:eastAsia="Google Sans"/>
          <w:b/>
          <w:lang w:val="en-US" w:eastAsia="es-ES"/>
        </w:rPr>
        <w:t>Conclusions:</w:t>
      </w:r>
      <w:r w:rsidRPr="00A37B50">
        <w:rPr>
          <w:rFonts w:eastAsia="Google Sans"/>
          <w:lang w:val="en-US" w:eastAsia="es-ES"/>
        </w:rPr>
        <w:t xml:space="preserve"> Perilesional autologous fat graft injections reduce the appearance of unsightly scars, decreasing epithelialization time and improving the vascularization, pigmentation, thickness, relief, elasticity and surface of the scar.</w:t>
      </w:r>
    </w:p>
    <w:p w14:paraId="0A15598B" w14:textId="77777777" w:rsidR="00A37B50" w:rsidRPr="00A37B50" w:rsidRDefault="00A37B50" w:rsidP="00A37B50">
      <w:pPr>
        <w:spacing w:line="360" w:lineRule="auto"/>
        <w:jc w:val="both"/>
        <w:rPr>
          <w:rFonts w:eastAsia="Google Sans"/>
          <w:lang w:val="en-US" w:eastAsia="es-ES"/>
        </w:rPr>
      </w:pPr>
      <w:r w:rsidRPr="00A37B50">
        <w:rPr>
          <w:b/>
          <w:lang w:val="en-US" w:eastAsia="es-ES"/>
        </w:rPr>
        <w:lastRenderedPageBreak/>
        <w:t>Keywords:</w:t>
      </w:r>
      <w:r w:rsidRPr="00A37B50">
        <w:rPr>
          <w:lang w:val="en-US" w:eastAsia="es-ES"/>
        </w:rPr>
        <w:t xml:space="preserve"> </w:t>
      </w:r>
      <w:r w:rsidRPr="00A37B50">
        <w:rPr>
          <w:rFonts w:eastAsia="Google Sans"/>
          <w:lang w:val="en-US" w:eastAsia="es-ES"/>
        </w:rPr>
        <w:t>burns; fat tissue, scar healing.</w:t>
      </w:r>
    </w:p>
    <w:p w14:paraId="7018D39A" w14:textId="77777777" w:rsidR="00A37B50" w:rsidRPr="00A37B50" w:rsidRDefault="00A37B50" w:rsidP="00A37B50">
      <w:pPr>
        <w:spacing w:line="360" w:lineRule="auto"/>
        <w:jc w:val="both"/>
        <w:rPr>
          <w:rFonts w:eastAsia="Google Sans"/>
          <w:lang w:val="en-US" w:eastAsia="es-ES"/>
        </w:rPr>
      </w:pPr>
    </w:p>
    <w:p w14:paraId="037ABE4C" w14:textId="77777777" w:rsidR="00A37B50" w:rsidRPr="00A37B50" w:rsidRDefault="00A37B50" w:rsidP="00A37B50">
      <w:pPr>
        <w:spacing w:line="360" w:lineRule="auto"/>
        <w:jc w:val="both"/>
        <w:rPr>
          <w:rFonts w:eastAsia="Google Sans"/>
          <w:lang w:val="en-US" w:eastAsia="es-ES"/>
        </w:rPr>
      </w:pPr>
    </w:p>
    <w:p w14:paraId="16E32D1F" w14:textId="77777777" w:rsidR="00A37B50" w:rsidRPr="00A37B50" w:rsidRDefault="00A37B50" w:rsidP="00A37B50">
      <w:pPr>
        <w:spacing w:line="360" w:lineRule="auto"/>
        <w:jc w:val="both"/>
        <w:rPr>
          <w:rFonts w:eastAsia="Google Sans"/>
          <w:lang w:val="es-ES" w:eastAsia="es-ES"/>
        </w:rPr>
      </w:pPr>
      <w:r w:rsidRPr="00A37B50">
        <w:rPr>
          <w:rFonts w:eastAsia="Google Sans"/>
          <w:lang w:val="es-ES" w:eastAsia="es-ES"/>
        </w:rPr>
        <w:t>Recibido: 05/01/2023</w:t>
      </w:r>
    </w:p>
    <w:p w14:paraId="2446CAFE" w14:textId="77777777" w:rsidR="00A37B50" w:rsidRPr="00A37B50" w:rsidRDefault="00A37B50" w:rsidP="00A37B50">
      <w:pPr>
        <w:spacing w:line="360" w:lineRule="auto"/>
        <w:jc w:val="both"/>
        <w:rPr>
          <w:rFonts w:eastAsia="Google Sans"/>
          <w:lang w:val="es-ES" w:eastAsia="es-ES"/>
        </w:rPr>
      </w:pPr>
      <w:r w:rsidRPr="00A37B50">
        <w:rPr>
          <w:rFonts w:eastAsia="Google Sans"/>
          <w:lang w:val="es-ES" w:eastAsia="es-ES"/>
        </w:rPr>
        <w:t>Aprobado: 22/07/2023</w:t>
      </w:r>
    </w:p>
    <w:p w14:paraId="4AE625C0" w14:textId="77777777" w:rsidR="00A37B50" w:rsidRPr="00A37B50" w:rsidRDefault="00A37B50" w:rsidP="00A37B50">
      <w:pPr>
        <w:spacing w:line="360" w:lineRule="auto"/>
        <w:jc w:val="both"/>
        <w:rPr>
          <w:rFonts w:eastAsia="Google Sans"/>
          <w:lang w:val="es-ES" w:eastAsia="es-ES"/>
        </w:rPr>
      </w:pPr>
    </w:p>
    <w:p w14:paraId="7A43086B" w14:textId="77777777" w:rsidR="00A37B50" w:rsidRPr="00A37B50" w:rsidRDefault="00A37B50" w:rsidP="00A37B50">
      <w:pPr>
        <w:spacing w:line="360" w:lineRule="auto"/>
        <w:jc w:val="both"/>
        <w:rPr>
          <w:lang w:val="es-ES" w:eastAsia="es-ES"/>
        </w:rPr>
      </w:pPr>
    </w:p>
    <w:p w14:paraId="78A6F09F" w14:textId="77777777" w:rsidR="00A37B50" w:rsidRPr="00A37B50" w:rsidRDefault="00A37B50" w:rsidP="00A37B50">
      <w:pPr>
        <w:autoSpaceDE w:val="0"/>
        <w:autoSpaceDN w:val="0"/>
        <w:adjustRightInd w:val="0"/>
        <w:spacing w:line="360" w:lineRule="auto"/>
        <w:jc w:val="center"/>
        <w:rPr>
          <w:b/>
          <w:sz w:val="32"/>
          <w:szCs w:val="32"/>
          <w:lang w:val="es-ES" w:eastAsia="es-ES"/>
        </w:rPr>
      </w:pPr>
      <w:r w:rsidRPr="00A37B50">
        <w:rPr>
          <w:b/>
          <w:sz w:val="32"/>
          <w:szCs w:val="32"/>
          <w:lang w:val="es-ES" w:eastAsia="es-ES"/>
        </w:rPr>
        <w:t>INTRODUCCIÓN</w:t>
      </w:r>
    </w:p>
    <w:p w14:paraId="3769F86D" w14:textId="77777777" w:rsidR="00A37B50" w:rsidRPr="00A37B50" w:rsidRDefault="00A37B50" w:rsidP="00A37B50">
      <w:pPr>
        <w:spacing w:line="360" w:lineRule="auto"/>
        <w:jc w:val="both"/>
        <w:rPr>
          <w:vertAlign w:val="superscript"/>
          <w:lang w:val="es-ES" w:eastAsia="es-ES"/>
        </w:rPr>
      </w:pPr>
      <w:r w:rsidRPr="00A37B50">
        <w:rPr>
          <w:lang w:val="es-US" w:eastAsia="es-ES"/>
        </w:rPr>
        <w:t xml:space="preserve">Las quemaduras son lesiones traumáticas que conducen a una necrosis hística de variable extensión y profundidad. Estas lesiones son causadas por diferentes agentes físicos, químicos o biológicos que provocan alteraciones hístico-humorales capaces de conducir a la muerte o dejar secuelas invalidantes o </w:t>
      </w:r>
      <w:proofErr w:type="gramStart"/>
      <w:r w:rsidRPr="00A37B50">
        <w:rPr>
          <w:lang w:val="es-US" w:eastAsia="es-ES"/>
        </w:rPr>
        <w:t>deformantes</w:t>
      </w:r>
      <w:r w:rsidRPr="00A37B50">
        <w:rPr>
          <w:lang w:val="es-ES" w:eastAsia="es-ES"/>
        </w:rPr>
        <w:t>.</w:t>
      </w:r>
      <w:r w:rsidRPr="00A37B50">
        <w:rPr>
          <w:vertAlign w:val="superscript"/>
          <w:lang w:val="es-ES" w:eastAsia="es-ES"/>
        </w:rPr>
        <w:t>(</w:t>
      </w:r>
      <w:proofErr w:type="gramEnd"/>
      <w:r w:rsidRPr="00A37B50">
        <w:rPr>
          <w:vertAlign w:val="superscript"/>
          <w:lang w:val="es-ES" w:eastAsia="es-ES"/>
        </w:rPr>
        <w:t>1,2,3)</w:t>
      </w:r>
    </w:p>
    <w:p w14:paraId="776C4064" w14:textId="77777777" w:rsidR="00A37B50" w:rsidRPr="00A37B50" w:rsidRDefault="00A37B50" w:rsidP="00A37B50">
      <w:pPr>
        <w:spacing w:line="360" w:lineRule="auto"/>
        <w:jc w:val="both"/>
        <w:rPr>
          <w:vertAlign w:val="superscript"/>
          <w:lang w:val="es-ES" w:eastAsia="es-ES"/>
        </w:rPr>
      </w:pPr>
      <w:r w:rsidRPr="00A37B50">
        <w:rPr>
          <w:lang w:val="es-ES" w:eastAsia="es-ES"/>
        </w:rPr>
        <w:t xml:space="preserve">Las quemaduras, de forma general, producen incapacidades físicas, desórdenes sistémicos, repercusiones emocionales y estéticas, por lo cual su recuperación o efectos deletéreos dependen de la atención que se le brinde al </w:t>
      </w:r>
      <w:proofErr w:type="gramStart"/>
      <w:r w:rsidRPr="00A37B50">
        <w:rPr>
          <w:lang w:val="es-ES" w:eastAsia="es-ES"/>
        </w:rPr>
        <w:t>paciente.</w:t>
      </w:r>
      <w:r w:rsidRPr="00A37B50">
        <w:rPr>
          <w:vertAlign w:val="superscript"/>
          <w:lang w:val="es-ES" w:eastAsia="es-ES"/>
        </w:rPr>
        <w:t>(</w:t>
      </w:r>
      <w:proofErr w:type="gramEnd"/>
      <w:r w:rsidRPr="00A37B50">
        <w:rPr>
          <w:vertAlign w:val="superscript"/>
          <w:lang w:val="es-ES" w:eastAsia="es-ES"/>
        </w:rPr>
        <w:t>4)</w:t>
      </w:r>
      <w:r w:rsidRPr="00A37B50">
        <w:rPr>
          <w:lang w:val="es-ES" w:eastAsia="es-ES"/>
        </w:rPr>
        <w:t xml:space="preserve"> Las cicatrices hipertróficas constituyen la complicación más común, afectan la capacidad funcional y la imagen corporal del paciente.</w:t>
      </w:r>
      <w:r w:rsidRPr="00A37B50">
        <w:rPr>
          <w:vertAlign w:val="superscript"/>
          <w:lang w:val="es-ES" w:eastAsia="es-ES"/>
        </w:rPr>
        <w:t>(5)</w:t>
      </w:r>
    </w:p>
    <w:p w14:paraId="0EEF3185" w14:textId="77777777" w:rsidR="00A37B50" w:rsidRPr="00A37B50" w:rsidRDefault="00A37B50" w:rsidP="00A37B50">
      <w:pPr>
        <w:autoSpaceDE w:val="0"/>
        <w:autoSpaceDN w:val="0"/>
        <w:adjustRightInd w:val="0"/>
        <w:spacing w:line="360" w:lineRule="auto"/>
        <w:jc w:val="both"/>
        <w:rPr>
          <w:bCs/>
          <w:lang w:val="es-ES" w:eastAsia="es-ES"/>
        </w:rPr>
      </w:pPr>
      <w:r w:rsidRPr="00A37B50">
        <w:rPr>
          <w:lang w:val="es-ES" w:eastAsia="es-ES"/>
        </w:rPr>
        <w:t xml:space="preserve">El tratamiento tradicional de las quemaduras superficiales se basa en la aplicación tópica de diferentes cremas antimicrobianas, </w:t>
      </w:r>
      <w:proofErr w:type="gramStart"/>
      <w:r w:rsidRPr="00A37B50">
        <w:rPr>
          <w:lang w:val="es-ES" w:eastAsia="es-ES"/>
        </w:rPr>
        <w:t>que</w:t>
      </w:r>
      <w:proofErr w:type="gramEnd"/>
      <w:r w:rsidRPr="00A37B50">
        <w:rPr>
          <w:lang w:val="es-ES" w:eastAsia="es-ES"/>
        </w:rPr>
        <w:t xml:space="preserve"> aunque disminuyen la carga bacteriana local, también retrasan la epitelización y cicatrización. La migración celular durante la epitelización ocurre desde los bordes hacia el centro de la quemadura, lo que provoca la contracción de la lesión. Las inyecciones perilesionales favorecen este proceso con los factores tróficos que componen la grasa autóloga, los cuales aceleran la cicatrización de la quemadura. La hipótesis de la investigación consiste en que las inyecciones perilesionales de grasa autóloga, en las quemaduras dérmicas de espesor parcial, disminuyen el tiempo de epitelización y reducen </w:t>
      </w:r>
      <w:r w:rsidRPr="00A37B50">
        <w:rPr>
          <w:bCs/>
          <w:lang w:val="es-ES" w:eastAsia="es-ES"/>
        </w:rPr>
        <w:t>la aparición de cicatrices antiestéticas, respecto al tratamiento tradicional.</w:t>
      </w:r>
    </w:p>
    <w:p w14:paraId="094B7218" w14:textId="77777777" w:rsidR="00A37B50" w:rsidRPr="00A37B50" w:rsidRDefault="00A37B50" w:rsidP="00A37B50">
      <w:pPr>
        <w:spacing w:line="360" w:lineRule="auto"/>
        <w:jc w:val="both"/>
        <w:rPr>
          <w:bCs/>
          <w:iCs/>
          <w:lang w:val="es-MX" w:eastAsia="es-ES"/>
        </w:rPr>
      </w:pPr>
      <w:r w:rsidRPr="00A37B50">
        <w:rPr>
          <w:lang w:val="es-ES" w:eastAsia="es-ES"/>
        </w:rPr>
        <w:t xml:space="preserve">En el siguiente estudio los autores se proponen </w:t>
      </w:r>
      <w:r w:rsidRPr="00A37B50">
        <w:rPr>
          <w:bCs/>
          <w:iCs/>
          <w:lang w:val="es-MX" w:eastAsia="es-ES"/>
        </w:rPr>
        <w:t xml:space="preserve">determinar los resultados de la aplicación de </w:t>
      </w:r>
      <w:r w:rsidRPr="00A37B50">
        <w:rPr>
          <w:lang w:val="es-ES" w:eastAsia="es-ES"/>
        </w:rPr>
        <w:t>inyecciones perilesionales de injertos de grasa autóloga, en quemaduras dérmicas superficiales y profundas</w:t>
      </w:r>
      <w:r w:rsidRPr="00A37B50">
        <w:rPr>
          <w:bCs/>
          <w:iCs/>
          <w:lang w:val="es-MX" w:eastAsia="es-ES"/>
        </w:rPr>
        <w:t>.</w:t>
      </w:r>
    </w:p>
    <w:p w14:paraId="2E64ADBB" w14:textId="77777777" w:rsidR="00A37B50" w:rsidRPr="00A37B50" w:rsidRDefault="00A37B50" w:rsidP="00A37B50">
      <w:pPr>
        <w:spacing w:line="360" w:lineRule="auto"/>
        <w:jc w:val="both"/>
        <w:rPr>
          <w:bCs/>
          <w:iCs/>
          <w:lang w:val="es-MX" w:eastAsia="es-ES"/>
        </w:rPr>
      </w:pPr>
    </w:p>
    <w:p w14:paraId="67699C73" w14:textId="77777777" w:rsidR="00A37B50" w:rsidRPr="00A37B50" w:rsidRDefault="00A37B50" w:rsidP="00A37B50">
      <w:pPr>
        <w:spacing w:line="360" w:lineRule="auto"/>
        <w:jc w:val="both"/>
        <w:rPr>
          <w:bCs/>
          <w:iCs/>
          <w:lang w:val="es-MX" w:eastAsia="es-ES"/>
        </w:rPr>
      </w:pPr>
    </w:p>
    <w:p w14:paraId="59A3C67C" w14:textId="77777777" w:rsidR="00A37B50" w:rsidRPr="00A37B50" w:rsidRDefault="00A37B50" w:rsidP="00A37B50">
      <w:pPr>
        <w:spacing w:line="360" w:lineRule="auto"/>
        <w:jc w:val="center"/>
        <w:rPr>
          <w:b/>
          <w:sz w:val="32"/>
          <w:szCs w:val="32"/>
          <w:lang w:val="es-ES" w:eastAsia="es-ES"/>
        </w:rPr>
      </w:pPr>
      <w:r w:rsidRPr="00A37B50">
        <w:rPr>
          <w:b/>
          <w:sz w:val="32"/>
          <w:szCs w:val="32"/>
          <w:lang w:val="es-ES" w:eastAsia="es-ES"/>
        </w:rPr>
        <w:lastRenderedPageBreak/>
        <w:t>MÉTODOS</w:t>
      </w:r>
    </w:p>
    <w:p w14:paraId="7B0273A9" w14:textId="77777777" w:rsidR="00A37B50" w:rsidRPr="00A37B50" w:rsidRDefault="00A37B50" w:rsidP="00A37B50">
      <w:pPr>
        <w:spacing w:line="360" w:lineRule="auto"/>
        <w:jc w:val="center"/>
        <w:rPr>
          <w:b/>
          <w:sz w:val="28"/>
          <w:szCs w:val="28"/>
          <w:lang w:val="es-ES" w:eastAsia="es-ES"/>
        </w:rPr>
      </w:pPr>
      <w:r w:rsidRPr="00A37B50">
        <w:rPr>
          <w:b/>
          <w:sz w:val="28"/>
          <w:szCs w:val="28"/>
          <w:lang w:val="es-ES" w:eastAsia="es-ES"/>
        </w:rPr>
        <w:t>Diseño</w:t>
      </w:r>
    </w:p>
    <w:p w14:paraId="281C1AD3" w14:textId="77777777" w:rsidR="00A37B50" w:rsidRPr="00A37B50" w:rsidRDefault="00A37B50" w:rsidP="00A37B50">
      <w:pPr>
        <w:autoSpaceDE w:val="0"/>
        <w:autoSpaceDN w:val="0"/>
        <w:adjustRightInd w:val="0"/>
        <w:spacing w:line="360" w:lineRule="auto"/>
        <w:jc w:val="both"/>
        <w:rPr>
          <w:lang w:val="es-ES" w:eastAsia="es-ES"/>
        </w:rPr>
      </w:pPr>
      <w:r w:rsidRPr="00A37B50">
        <w:rPr>
          <w:lang w:val="es-ES" w:eastAsia="es-ES"/>
        </w:rPr>
        <w:t xml:space="preserve">Se realizó un estudio de tipo cuasiexperimental, en el período de los años 2019 al 2021, en el Servicio de Cirugía Plástica y Caumatología, del Hospital Docente Clínico Quirúrgico “Dr. Miguel Enríquez”.     </w:t>
      </w:r>
    </w:p>
    <w:p w14:paraId="593DD104" w14:textId="77777777" w:rsidR="00A37B50" w:rsidRPr="00A37B50" w:rsidRDefault="00A37B50" w:rsidP="00A37B50">
      <w:pPr>
        <w:autoSpaceDE w:val="0"/>
        <w:autoSpaceDN w:val="0"/>
        <w:adjustRightInd w:val="0"/>
        <w:spacing w:line="360" w:lineRule="auto"/>
        <w:jc w:val="center"/>
        <w:rPr>
          <w:b/>
          <w:sz w:val="28"/>
          <w:szCs w:val="28"/>
          <w:lang w:val="es-ES" w:eastAsia="es-ES"/>
        </w:rPr>
      </w:pPr>
      <w:r w:rsidRPr="00A37B50">
        <w:rPr>
          <w:b/>
          <w:sz w:val="28"/>
          <w:szCs w:val="28"/>
          <w:lang w:val="es-ES" w:eastAsia="es-ES"/>
        </w:rPr>
        <w:t>Sujetos</w:t>
      </w:r>
    </w:p>
    <w:p w14:paraId="3388616B" w14:textId="77777777" w:rsidR="00A37B50" w:rsidRPr="00A37B50" w:rsidRDefault="00A37B50" w:rsidP="00A37B50">
      <w:pPr>
        <w:autoSpaceDE w:val="0"/>
        <w:autoSpaceDN w:val="0"/>
        <w:adjustRightInd w:val="0"/>
        <w:spacing w:line="360" w:lineRule="auto"/>
        <w:jc w:val="both"/>
        <w:rPr>
          <w:lang w:val="es-ES" w:eastAsia="es-ES"/>
        </w:rPr>
      </w:pPr>
      <w:r w:rsidRPr="00A37B50">
        <w:rPr>
          <w:lang w:val="es-ES" w:eastAsia="es-ES"/>
        </w:rPr>
        <w:t xml:space="preserve">El universo estuvo conformado por todos los pacientes atendidos en consulta con quemaduras dérmicas de espesor parcial, clasificadas como superficiales (A) y profundas (AB) según la clasificación cubana de </w:t>
      </w:r>
      <w:proofErr w:type="gramStart"/>
      <w:r w:rsidRPr="00A37B50">
        <w:rPr>
          <w:lang w:val="es-ES" w:eastAsia="es-ES"/>
        </w:rPr>
        <w:t>quemaduras</w:t>
      </w:r>
      <w:r w:rsidRPr="00A37B50">
        <w:rPr>
          <w:bCs/>
          <w:iCs/>
          <w:lang w:val="es-MX" w:eastAsia="es-ES"/>
        </w:rPr>
        <w:t>.</w:t>
      </w:r>
      <w:r w:rsidRPr="00A37B50">
        <w:rPr>
          <w:bCs/>
          <w:iCs/>
          <w:vertAlign w:val="superscript"/>
          <w:lang w:val="es-MX" w:eastAsia="es-ES"/>
        </w:rPr>
        <w:t>(</w:t>
      </w:r>
      <w:proofErr w:type="gramEnd"/>
      <w:r w:rsidRPr="00A37B50">
        <w:rPr>
          <w:bCs/>
          <w:iCs/>
          <w:vertAlign w:val="superscript"/>
          <w:lang w:val="es-MX" w:eastAsia="es-ES"/>
        </w:rPr>
        <w:t>6)</w:t>
      </w:r>
      <w:r w:rsidRPr="00A37B50">
        <w:rPr>
          <w:lang w:val="es-ES" w:eastAsia="es-ES"/>
        </w:rPr>
        <w:t xml:space="preserve"> Se empleó un muestreo de tipo no probabilístico y se incluyeron los pacientes que brindaron su consentimiento informado para participar en la investigación, con exámenes de laboratorio normales.</w:t>
      </w:r>
    </w:p>
    <w:p w14:paraId="120E0CFB" w14:textId="77777777" w:rsidR="00A37B50" w:rsidRPr="00A37B50" w:rsidRDefault="00A37B50" w:rsidP="00A37B50">
      <w:pPr>
        <w:autoSpaceDE w:val="0"/>
        <w:autoSpaceDN w:val="0"/>
        <w:adjustRightInd w:val="0"/>
        <w:spacing w:line="360" w:lineRule="auto"/>
        <w:jc w:val="both"/>
        <w:rPr>
          <w:lang w:val="es-ES" w:eastAsia="es-ES"/>
        </w:rPr>
      </w:pPr>
      <w:r w:rsidRPr="00A37B50">
        <w:rPr>
          <w:lang w:val="es-ES" w:eastAsia="es-ES"/>
        </w:rPr>
        <w:t xml:space="preserve">Se excluyeron los pacientes con trastornos en la coagulación, enfermedades crónicas no transmisibles descompensadas y en estado de gestación o lactancia. La muestra quedó constituida por 40 pacientes, que se organizaron en 2 grupos de forma no aleatoria: grupo I, con 20 sujetos a los que se les aplicaron inyecciones perilesionales de grasa autóloga y la cura tradicional de la quemadura y el grupo II, 20 sujetos solo con la cura tradicional de la quemadura (cura oclusiva, con un apósito primario de sulfadiazina de plata o </w:t>
      </w:r>
      <w:proofErr w:type="spellStart"/>
      <w:r w:rsidRPr="00A37B50">
        <w:rPr>
          <w:lang w:val="es-ES" w:eastAsia="es-ES"/>
        </w:rPr>
        <w:t>nitrofurazona</w:t>
      </w:r>
      <w:proofErr w:type="spellEnd"/>
      <w:r w:rsidRPr="00A37B50">
        <w:rPr>
          <w:lang w:val="es-ES" w:eastAsia="es-ES"/>
        </w:rPr>
        <w:t>). Para el control del sesgo de selección, se empleó el método con restricción de la muestra respecto a niveles de las covariables, para lo cual se limita el intervalo de características clínicas de los pacientes: (edad, tipo de piel) y las características de las quemaduras (tipo, profundidad, localización), para lograr grupos comparables.</w:t>
      </w:r>
    </w:p>
    <w:p w14:paraId="4014BB1F" w14:textId="77777777" w:rsidR="00A37B50" w:rsidRPr="00A37B50" w:rsidRDefault="00A37B50" w:rsidP="00A37B50">
      <w:pPr>
        <w:spacing w:line="360" w:lineRule="auto"/>
        <w:jc w:val="center"/>
        <w:rPr>
          <w:b/>
          <w:bCs/>
          <w:iCs/>
          <w:sz w:val="28"/>
          <w:szCs w:val="28"/>
          <w:lang w:val="es-ES" w:eastAsia="es-ES"/>
        </w:rPr>
      </w:pPr>
      <w:r w:rsidRPr="00A37B50">
        <w:rPr>
          <w:b/>
          <w:bCs/>
          <w:iCs/>
          <w:sz w:val="28"/>
          <w:szCs w:val="28"/>
          <w:lang w:val="es-ES" w:eastAsia="es-ES"/>
        </w:rPr>
        <w:t>Variables</w:t>
      </w:r>
    </w:p>
    <w:p w14:paraId="765B681A" w14:textId="77777777" w:rsidR="00A37B50" w:rsidRPr="00A37B50" w:rsidRDefault="00A37B50" w:rsidP="00A37B50">
      <w:pPr>
        <w:spacing w:line="360" w:lineRule="auto"/>
        <w:jc w:val="both"/>
        <w:rPr>
          <w:lang w:val="es-ES" w:eastAsia="es-ES"/>
        </w:rPr>
      </w:pPr>
      <w:r w:rsidRPr="00A37B50">
        <w:rPr>
          <w:lang w:val="es-ES" w:eastAsia="es-ES"/>
        </w:rPr>
        <w:t>Como variables dependientes se evaluaron:</w:t>
      </w:r>
    </w:p>
    <w:p w14:paraId="2BB5B777" w14:textId="77777777" w:rsidR="00A37B50" w:rsidRPr="00A37B50" w:rsidRDefault="00A37B50" w:rsidP="00A37B50">
      <w:pPr>
        <w:spacing w:line="360" w:lineRule="auto"/>
        <w:jc w:val="both"/>
        <w:rPr>
          <w:lang w:val="es-ES" w:eastAsia="es-ES"/>
        </w:rPr>
      </w:pPr>
    </w:p>
    <w:p w14:paraId="754C1A2F" w14:textId="77777777" w:rsidR="00A37B50" w:rsidRPr="00A37B50" w:rsidRDefault="00A37B50" w:rsidP="00A37B50">
      <w:pPr>
        <w:numPr>
          <w:ilvl w:val="0"/>
          <w:numId w:val="13"/>
        </w:numPr>
        <w:spacing w:after="200" w:line="360" w:lineRule="auto"/>
        <w:ind w:left="284" w:hanging="284"/>
        <w:contextualSpacing/>
        <w:jc w:val="both"/>
        <w:rPr>
          <w:lang w:val="es-ES" w:eastAsia="es-ES"/>
        </w:rPr>
      </w:pPr>
      <w:r w:rsidRPr="00A37B50">
        <w:rPr>
          <w:lang w:val="es-ES" w:eastAsia="es-ES"/>
        </w:rPr>
        <w:t>Tiempo de epitelización, evaluado en días.</w:t>
      </w:r>
    </w:p>
    <w:p w14:paraId="039561A2" w14:textId="77777777" w:rsidR="00A37B50" w:rsidRPr="00A37B50" w:rsidRDefault="00A37B50" w:rsidP="00A37B50">
      <w:pPr>
        <w:numPr>
          <w:ilvl w:val="0"/>
          <w:numId w:val="13"/>
        </w:numPr>
        <w:spacing w:after="200" w:line="360" w:lineRule="auto"/>
        <w:ind w:left="284" w:hanging="284"/>
        <w:contextualSpacing/>
        <w:jc w:val="both"/>
        <w:rPr>
          <w:lang w:val="es-ES" w:eastAsia="es-ES"/>
        </w:rPr>
      </w:pPr>
      <w:r w:rsidRPr="00A37B50">
        <w:rPr>
          <w:lang w:val="es-ES" w:eastAsia="es-ES"/>
        </w:rPr>
        <w:t>Aparición de cicatrices antiestéticas y formación de queloides</w:t>
      </w:r>
    </w:p>
    <w:p w14:paraId="14CF2E57" w14:textId="77777777" w:rsidR="00A37B50" w:rsidRPr="00A37B50" w:rsidRDefault="00A37B50" w:rsidP="00A37B50">
      <w:pPr>
        <w:numPr>
          <w:ilvl w:val="0"/>
          <w:numId w:val="13"/>
        </w:numPr>
        <w:spacing w:after="200" w:line="360" w:lineRule="auto"/>
        <w:ind w:left="284" w:hanging="284"/>
        <w:contextualSpacing/>
        <w:jc w:val="both"/>
        <w:rPr>
          <w:lang w:val="es-ES" w:eastAsia="es-ES"/>
        </w:rPr>
      </w:pPr>
      <w:r w:rsidRPr="00A37B50">
        <w:rPr>
          <w:lang w:val="es-ES" w:eastAsia="es-ES"/>
        </w:rPr>
        <w:t xml:space="preserve">Evaluación del resultado estético, según la escala </w:t>
      </w:r>
      <w:proofErr w:type="spellStart"/>
      <w:r w:rsidRPr="00A37B50">
        <w:rPr>
          <w:bCs/>
          <w:i/>
          <w:iCs/>
          <w:lang w:val="es-CU" w:eastAsia="es-ES"/>
        </w:rPr>
        <w:t>Patient</w:t>
      </w:r>
      <w:proofErr w:type="spellEnd"/>
      <w:r w:rsidRPr="00A37B50">
        <w:rPr>
          <w:bCs/>
          <w:i/>
          <w:iCs/>
          <w:lang w:val="es-CU" w:eastAsia="es-ES"/>
        </w:rPr>
        <w:t xml:space="preserve"> and </w:t>
      </w:r>
      <w:proofErr w:type="spellStart"/>
      <w:r w:rsidRPr="00A37B50">
        <w:rPr>
          <w:bCs/>
          <w:i/>
          <w:iCs/>
          <w:lang w:val="es-CU" w:eastAsia="es-ES"/>
        </w:rPr>
        <w:t>Observer</w:t>
      </w:r>
      <w:proofErr w:type="spellEnd"/>
      <w:r w:rsidRPr="00A37B50">
        <w:rPr>
          <w:bCs/>
          <w:i/>
          <w:iCs/>
          <w:lang w:val="es-CU" w:eastAsia="es-ES"/>
        </w:rPr>
        <w:t xml:space="preserve"> </w:t>
      </w:r>
      <w:proofErr w:type="spellStart"/>
      <w:r w:rsidRPr="00A37B50">
        <w:rPr>
          <w:bCs/>
          <w:i/>
          <w:iCs/>
          <w:lang w:val="es-CU" w:eastAsia="es-ES"/>
        </w:rPr>
        <w:t>Scar</w:t>
      </w:r>
      <w:proofErr w:type="spellEnd"/>
      <w:r w:rsidRPr="00A37B50">
        <w:rPr>
          <w:bCs/>
          <w:i/>
          <w:iCs/>
          <w:lang w:val="es-CU" w:eastAsia="es-ES"/>
        </w:rPr>
        <w:t xml:space="preserve"> </w:t>
      </w:r>
      <w:proofErr w:type="spellStart"/>
      <w:r w:rsidRPr="00A37B50">
        <w:rPr>
          <w:bCs/>
          <w:i/>
          <w:iCs/>
          <w:lang w:val="es-CU" w:eastAsia="es-ES"/>
        </w:rPr>
        <w:t>Assessment</w:t>
      </w:r>
      <w:proofErr w:type="spellEnd"/>
      <w:r w:rsidRPr="00A37B50">
        <w:rPr>
          <w:bCs/>
          <w:i/>
          <w:iCs/>
          <w:lang w:val="es-CU" w:eastAsia="es-ES"/>
        </w:rPr>
        <w:t xml:space="preserve"> </w:t>
      </w:r>
      <w:proofErr w:type="spellStart"/>
      <w:r w:rsidRPr="00A37B50">
        <w:rPr>
          <w:bCs/>
          <w:i/>
          <w:iCs/>
          <w:lang w:val="es-CU" w:eastAsia="es-ES"/>
        </w:rPr>
        <w:t>Scale</w:t>
      </w:r>
      <w:proofErr w:type="spellEnd"/>
      <w:r w:rsidRPr="00A37B50" w:rsidDel="00C640EF">
        <w:rPr>
          <w:lang w:val="es-ES" w:eastAsia="es-ES"/>
        </w:rPr>
        <w:t xml:space="preserve"> </w:t>
      </w:r>
      <w:r w:rsidRPr="00A37B50">
        <w:rPr>
          <w:lang w:val="es-ES" w:eastAsia="es-ES"/>
        </w:rPr>
        <w:t xml:space="preserve">(POSAS), que evalúa </w:t>
      </w:r>
      <w:r w:rsidRPr="00A37B50">
        <w:rPr>
          <w:bCs/>
          <w:lang w:val="es-ES" w:eastAsia="es-ES"/>
        </w:rPr>
        <w:t xml:space="preserve">vascularización, pigmentación, grosor, relieve, elasticidad y superficie de la </w:t>
      </w:r>
      <w:proofErr w:type="gramStart"/>
      <w:r w:rsidRPr="00A37B50">
        <w:rPr>
          <w:bCs/>
          <w:lang w:val="es-ES" w:eastAsia="es-ES"/>
        </w:rPr>
        <w:t>quemadura</w:t>
      </w:r>
      <w:r w:rsidRPr="00A37B50">
        <w:rPr>
          <w:lang w:val="es-ES" w:eastAsia="es-ES"/>
        </w:rPr>
        <w:t>.</w:t>
      </w:r>
      <w:r w:rsidRPr="00A37B50">
        <w:rPr>
          <w:vertAlign w:val="superscript"/>
          <w:lang w:val="es-ES" w:eastAsia="es-ES"/>
        </w:rPr>
        <w:t>(</w:t>
      </w:r>
      <w:proofErr w:type="gramEnd"/>
      <w:r w:rsidRPr="00A37B50">
        <w:rPr>
          <w:vertAlign w:val="superscript"/>
          <w:lang w:val="es-ES" w:eastAsia="es-ES"/>
        </w:rPr>
        <w:t xml:space="preserve">7) </w:t>
      </w:r>
    </w:p>
    <w:p w14:paraId="6B3172B4" w14:textId="77777777" w:rsidR="00A37B50" w:rsidRPr="00A37B50" w:rsidRDefault="00A37B50" w:rsidP="00A37B50">
      <w:pPr>
        <w:spacing w:line="360" w:lineRule="auto"/>
        <w:jc w:val="both"/>
        <w:rPr>
          <w:lang w:val="es-ES" w:eastAsia="es-ES"/>
        </w:rPr>
      </w:pPr>
    </w:p>
    <w:p w14:paraId="630A5EF2" w14:textId="77777777" w:rsidR="00A37B50" w:rsidRPr="00A37B50" w:rsidRDefault="00A37B50" w:rsidP="00A37B50">
      <w:pPr>
        <w:spacing w:line="360" w:lineRule="auto"/>
        <w:jc w:val="both"/>
        <w:rPr>
          <w:lang w:val="es-ES" w:eastAsia="es-ES"/>
        </w:rPr>
      </w:pPr>
      <w:r w:rsidRPr="00A37B50">
        <w:rPr>
          <w:lang w:val="es-ES" w:eastAsia="es-ES"/>
        </w:rPr>
        <w:t xml:space="preserve">La variable independiente fue el tipo de tratamiento aplicado. </w:t>
      </w:r>
    </w:p>
    <w:p w14:paraId="1FE957FC" w14:textId="77777777" w:rsidR="00A37B50" w:rsidRPr="00A37B50" w:rsidRDefault="00A37B50" w:rsidP="00A37B50">
      <w:pPr>
        <w:spacing w:line="360" w:lineRule="auto"/>
        <w:jc w:val="both"/>
        <w:rPr>
          <w:lang w:val="es-ES" w:eastAsia="es-ES"/>
        </w:rPr>
      </w:pPr>
      <w:r w:rsidRPr="00A37B50">
        <w:rPr>
          <w:lang w:val="es-ES" w:eastAsia="es-ES"/>
        </w:rPr>
        <w:t>Las variables intervinientes evaluadas fueron las clasificadas en clínicas y demográficas:</w:t>
      </w:r>
    </w:p>
    <w:p w14:paraId="55E131DE" w14:textId="77777777" w:rsidR="00A37B50" w:rsidRPr="00A37B50" w:rsidRDefault="00A37B50" w:rsidP="00A37B50">
      <w:pPr>
        <w:spacing w:line="360" w:lineRule="auto"/>
        <w:jc w:val="both"/>
        <w:rPr>
          <w:lang w:val="es-ES" w:eastAsia="es-ES"/>
        </w:rPr>
      </w:pPr>
    </w:p>
    <w:p w14:paraId="3B42EAE3" w14:textId="77777777" w:rsidR="00A37B50" w:rsidRPr="00A37B50" w:rsidRDefault="00A37B50" w:rsidP="00A37B50">
      <w:pPr>
        <w:numPr>
          <w:ilvl w:val="0"/>
          <w:numId w:val="14"/>
        </w:numPr>
        <w:spacing w:after="200" w:line="360" w:lineRule="auto"/>
        <w:ind w:left="284" w:hanging="284"/>
        <w:contextualSpacing/>
        <w:jc w:val="both"/>
        <w:rPr>
          <w:lang w:val="es-ES" w:eastAsia="es-ES"/>
        </w:rPr>
      </w:pPr>
      <w:r w:rsidRPr="00A37B50">
        <w:rPr>
          <w:lang w:val="es-ES" w:eastAsia="es-ES"/>
        </w:rPr>
        <w:t>Edad, en años cumplidos al momento de la inclusión.</w:t>
      </w:r>
    </w:p>
    <w:p w14:paraId="1139ED1F" w14:textId="77777777" w:rsidR="00A37B50" w:rsidRPr="00A37B50" w:rsidRDefault="00A37B50" w:rsidP="00A37B50">
      <w:pPr>
        <w:numPr>
          <w:ilvl w:val="0"/>
          <w:numId w:val="14"/>
        </w:numPr>
        <w:spacing w:after="200" w:line="360" w:lineRule="auto"/>
        <w:ind w:left="284" w:hanging="284"/>
        <w:contextualSpacing/>
        <w:jc w:val="both"/>
        <w:rPr>
          <w:lang w:val="es-ES" w:eastAsia="es-ES"/>
        </w:rPr>
      </w:pPr>
      <w:r w:rsidRPr="00A37B50">
        <w:rPr>
          <w:lang w:val="es-ES" w:eastAsia="es-ES"/>
        </w:rPr>
        <w:t>Sexo.</w:t>
      </w:r>
    </w:p>
    <w:p w14:paraId="764A6BE4" w14:textId="77777777" w:rsidR="00A37B50" w:rsidRPr="00A37B50" w:rsidRDefault="00A37B50" w:rsidP="00A37B50">
      <w:pPr>
        <w:numPr>
          <w:ilvl w:val="0"/>
          <w:numId w:val="14"/>
        </w:numPr>
        <w:spacing w:after="200" w:line="360" w:lineRule="auto"/>
        <w:ind w:left="284" w:hanging="284"/>
        <w:contextualSpacing/>
        <w:jc w:val="both"/>
        <w:rPr>
          <w:lang w:val="es-ES" w:eastAsia="es-ES"/>
        </w:rPr>
      </w:pPr>
      <w:r w:rsidRPr="00A37B50">
        <w:rPr>
          <w:lang w:val="es-ES" w:eastAsia="es-ES"/>
        </w:rPr>
        <w:t>Color de la piel.</w:t>
      </w:r>
    </w:p>
    <w:p w14:paraId="2019FB6C" w14:textId="77777777" w:rsidR="00A37B50" w:rsidRPr="00A37B50" w:rsidRDefault="00A37B50" w:rsidP="00A37B50">
      <w:pPr>
        <w:numPr>
          <w:ilvl w:val="0"/>
          <w:numId w:val="14"/>
        </w:numPr>
        <w:spacing w:after="200" w:line="360" w:lineRule="auto"/>
        <w:ind w:left="284" w:hanging="284"/>
        <w:contextualSpacing/>
        <w:jc w:val="both"/>
        <w:rPr>
          <w:lang w:val="es-ES" w:eastAsia="es-ES"/>
        </w:rPr>
      </w:pPr>
      <w:r w:rsidRPr="00A37B50">
        <w:rPr>
          <w:lang w:val="es-ES" w:eastAsia="es-ES"/>
        </w:rPr>
        <w:t>Tipo de quemadura física (térmica y eléctrica).</w:t>
      </w:r>
    </w:p>
    <w:p w14:paraId="1FCF1FCD" w14:textId="77777777" w:rsidR="00A37B50" w:rsidRPr="00A37B50" w:rsidRDefault="00A37B50" w:rsidP="00A37B50">
      <w:pPr>
        <w:numPr>
          <w:ilvl w:val="0"/>
          <w:numId w:val="14"/>
        </w:numPr>
        <w:spacing w:after="200" w:line="360" w:lineRule="auto"/>
        <w:ind w:left="284" w:hanging="284"/>
        <w:contextualSpacing/>
        <w:jc w:val="both"/>
        <w:rPr>
          <w:lang w:val="es-ES" w:eastAsia="es-ES"/>
        </w:rPr>
      </w:pPr>
      <w:r w:rsidRPr="00A37B50">
        <w:rPr>
          <w:lang w:val="es-ES" w:eastAsia="es-ES"/>
        </w:rPr>
        <w:t>Profundidad de la quemadura (dérmica superficial y dérmica profunda).</w:t>
      </w:r>
    </w:p>
    <w:p w14:paraId="6803AC79" w14:textId="77777777" w:rsidR="00A37B50" w:rsidRPr="00A37B50" w:rsidRDefault="00A37B50" w:rsidP="00A37B50">
      <w:pPr>
        <w:numPr>
          <w:ilvl w:val="0"/>
          <w:numId w:val="14"/>
        </w:numPr>
        <w:spacing w:after="200" w:line="360" w:lineRule="auto"/>
        <w:ind w:left="284" w:hanging="284"/>
        <w:contextualSpacing/>
        <w:jc w:val="both"/>
        <w:rPr>
          <w:lang w:val="es-ES" w:eastAsia="es-ES"/>
        </w:rPr>
      </w:pPr>
      <w:r w:rsidRPr="00A37B50">
        <w:rPr>
          <w:lang w:val="es-ES" w:eastAsia="es-ES"/>
        </w:rPr>
        <w:t>Localización de la quemadura (rostro, miembros inferiores y miembros superiores).</w:t>
      </w:r>
    </w:p>
    <w:p w14:paraId="6FFC9637" w14:textId="77777777" w:rsidR="00A37B50" w:rsidRPr="00A37B50" w:rsidRDefault="00A37B50" w:rsidP="00A37B50">
      <w:pPr>
        <w:spacing w:line="360" w:lineRule="auto"/>
        <w:jc w:val="both"/>
        <w:rPr>
          <w:lang w:val="es-ES" w:eastAsia="es-ES"/>
        </w:rPr>
      </w:pPr>
    </w:p>
    <w:p w14:paraId="481BAA46" w14:textId="77777777" w:rsidR="00A37B50" w:rsidRPr="00A37B50" w:rsidRDefault="00A37B50" w:rsidP="00A37B50">
      <w:pPr>
        <w:spacing w:line="360" w:lineRule="auto"/>
        <w:jc w:val="both"/>
        <w:rPr>
          <w:lang w:val="es-ES" w:eastAsia="es-ES"/>
        </w:rPr>
      </w:pPr>
      <w:r w:rsidRPr="00A37B50">
        <w:rPr>
          <w:lang w:val="es-ES" w:eastAsia="es-ES"/>
        </w:rPr>
        <w:t>El sesgo de confusión se minimizó a partir del control de las variables características del paciente y de las quemaduras.</w:t>
      </w:r>
    </w:p>
    <w:p w14:paraId="686027A7" w14:textId="77777777" w:rsidR="00A37B50" w:rsidRPr="00A37B50" w:rsidRDefault="00A37B50" w:rsidP="00A37B50">
      <w:pPr>
        <w:spacing w:line="360" w:lineRule="auto"/>
        <w:jc w:val="center"/>
        <w:rPr>
          <w:b/>
          <w:bCs/>
          <w:iCs/>
          <w:sz w:val="28"/>
          <w:szCs w:val="28"/>
          <w:lang w:val="es-ES" w:eastAsia="es-ES"/>
        </w:rPr>
      </w:pPr>
      <w:r w:rsidRPr="00A37B50">
        <w:rPr>
          <w:b/>
          <w:bCs/>
          <w:iCs/>
          <w:sz w:val="28"/>
          <w:szCs w:val="28"/>
          <w:lang w:val="es-ES" w:eastAsia="es-ES"/>
        </w:rPr>
        <w:t>Técnicas y procedimientos</w:t>
      </w:r>
    </w:p>
    <w:p w14:paraId="4BDE24E8" w14:textId="77777777" w:rsidR="00A37B50" w:rsidRPr="00A37B50" w:rsidRDefault="00A37B50" w:rsidP="00A37B50">
      <w:pPr>
        <w:spacing w:line="360" w:lineRule="auto"/>
        <w:jc w:val="both"/>
        <w:rPr>
          <w:bCs/>
          <w:iCs/>
          <w:lang w:val="es-ES" w:eastAsia="es-ES"/>
        </w:rPr>
      </w:pPr>
      <w:r w:rsidRPr="00A37B50">
        <w:rPr>
          <w:bCs/>
          <w:iCs/>
          <w:lang w:val="es-ES" w:eastAsia="es-ES"/>
        </w:rPr>
        <w:t xml:space="preserve">En la primera consulta se realizó la </w:t>
      </w:r>
      <w:r w:rsidRPr="00A37B50">
        <w:rPr>
          <w:lang w:val="es-ES" w:eastAsia="es-ES"/>
        </w:rPr>
        <w:t>valoración clínica, con el registro de los datos específicos requeridos para el estudio. El seguimiento de los pacientes se realizó por 21 días. Se hizo la evaluación local y sistémica,</w:t>
      </w:r>
      <w:r w:rsidRPr="00A37B50">
        <w:rPr>
          <w:bCs/>
          <w:iCs/>
          <w:lang w:val="es-ES" w:eastAsia="es-ES"/>
        </w:rPr>
        <w:t xml:space="preserve"> se realizó el procedimiento de cura de la quemadura, según el protocolo establecido para las quemaduras dérmicas por el grupo nacional de la especialidad. </w:t>
      </w:r>
    </w:p>
    <w:p w14:paraId="243AC00F" w14:textId="77777777" w:rsidR="00A37B50" w:rsidRPr="00A37B50" w:rsidRDefault="00A37B50" w:rsidP="00A37B50">
      <w:pPr>
        <w:spacing w:line="360" w:lineRule="auto"/>
        <w:jc w:val="both"/>
        <w:rPr>
          <w:lang w:val="es-ES" w:eastAsia="es-ES"/>
        </w:rPr>
      </w:pPr>
      <w:r w:rsidRPr="00A37B50">
        <w:rPr>
          <w:lang w:val="es-ES" w:eastAsia="es-ES"/>
        </w:rPr>
        <w:t xml:space="preserve">Además, en esta consulta se explicó los fines de la investigación a los pacientes y se confirmó la participación en el estudio mediante la firma del consentimiento informado. Se solicitaron exámenes de laboratorio para constatar el estado de salud de las pacientes y valorar la presencia de algún criterio de exclusión. </w:t>
      </w:r>
    </w:p>
    <w:p w14:paraId="7CE6C8E0" w14:textId="77777777" w:rsidR="00A37B50" w:rsidRPr="00A37B50" w:rsidRDefault="00A37B50" w:rsidP="00A37B50">
      <w:pPr>
        <w:autoSpaceDE w:val="0"/>
        <w:autoSpaceDN w:val="0"/>
        <w:adjustRightInd w:val="0"/>
        <w:spacing w:line="360" w:lineRule="auto"/>
        <w:jc w:val="both"/>
        <w:rPr>
          <w:lang w:val="es-ES" w:eastAsia="es-ES"/>
        </w:rPr>
      </w:pPr>
      <w:r w:rsidRPr="00A37B50">
        <w:rPr>
          <w:lang w:val="es-ES" w:eastAsia="es-ES"/>
        </w:rPr>
        <w:t xml:space="preserve">El procedimiento de liposucción se realizó en zona infra/periumbilical o zona de la cara interna del muslo, mediante la técnica de </w:t>
      </w:r>
      <w:r w:rsidRPr="00A37B50">
        <w:rPr>
          <w:i/>
          <w:lang w:val="es-ES" w:eastAsia="es-ES"/>
        </w:rPr>
        <w:t xml:space="preserve">Coleman </w:t>
      </w:r>
      <w:proofErr w:type="gramStart"/>
      <w:r w:rsidRPr="00A37B50">
        <w:rPr>
          <w:i/>
          <w:lang w:val="es-ES" w:eastAsia="es-ES"/>
        </w:rPr>
        <w:t>SR</w:t>
      </w:r>
      <w:r w:rsidRPr="00A37B50">
        <w:rPr>
          <w:iCs/>
          <w:lang w:val="es-ES" w:eastAsia="es-ES"/>
        </w:rPr>
        <w:t>,</w:t>
      </w:r>
      <w:r w:rsidRPr="00A37B50">
        <w:rPr>
          <w:vertAlign w:val="superscript"/>
          <w:lang w:val="es-ES" w:eastAsia="es-ES"/>
        </w:rPr>
        <w:t>(</w:t>
      </w:r>
      <w:proofErr w:type="gramEnd"/>
      <w:r w:rsidRPr="00A37B50">
        <w:rPr>
          <w:vertAlign w:val="superscript"/>
          <w:lang w:val="es-ES" w:eastAsia="es-ES"/>
        </w:rPr>
        <w:t xml:space="preserve">8) </w:t>
      </w:r>
      <w:r w:rsidRPr="00A37B50">
        <w:rPr>
          <w:lang w:val="es-ES" w:eastAsia="es-ES"/>
        </w:rPr>
        <w:t xml:space="preserve">con jeringuilla de 10 mL, se recolectó tejido adiposo, de 20 o 50 mL, hasta coleccionar el necesario para cumplir el objetivo de cubrir zona de quemadura. Se dejó reposar por 30 minutos y se decantó el líquido excedente, para recolectar el tejido adiposo. Se llevó a cabo la </w:t>
      </w:r>
      <w:proofErr w:type="spellStart"/>
      <w:r w:rsidRPr="00A37B50">
        <w:rPr>
          <w:lang w:val="es-ES" w:eastAsia="es-ES"/>
        </w:rPr>
        <w:t>lipoinyección</w:t>
      </w:r>
      <w:proofErr w:type="spellEnd"/>
      <w:r w:rsidRPr="00A37B50">
        <w:rPr>
          <w:lang w:val="es-ES" w:eastAsia="es-ES"/>
        </w:rPr>
        <w:t xml:space="preserve">, a través de pequeñas incisiones de 2 a 3 mm, las que fueron realizadas en zonas alejadas, de acuerdo con las líneas de tensión de la piel, en áreas ocultas o pliegues naturales, con hoja número 11 </w:t>
      </w:r>
      <w:r w:rsidRPr="00A37B50">
        <w:rPr>
          <w:lang w:val="es-ES" w:eastAsia="es-ES"/>
        </w:rPr>
        <w:lastRenderedPageBreak/>
        <w:t xml:space="preserve">de bisturí. Se usó cánula de punta roma, de 1,5 a 2 mm de diámetro, con un único orificio y de diferentes largos, según el caso clínico, en </w:t>
      </w:r>
      <w:proofErr w:type="spellStart"/>
      <w:r w:rsidRPr="00A37B50">
        <w:rPr>
          <w:lang w:val="es-ES" w:eastAsia="es-ES"/>
        </w:rPr>
        <w:t>retroinyección</w:t>
      </w:r>
      <w:proofErr w:type="spellEnd"/>
      <w:r w:rsidRPr="00A37B50">
        <w:rPr>
          <w:lang w:val="es-ES" w:eastAsia="es-ES"/>
        </w:rPr>
        <w:t>, múltiples planos y de forma radiada.</w:t>
      </w:r>
    </w:p>
    <w:p w14:paraId="3CB539E1" w14:textId="77777777" w:rsidR="00A37B50" w:rsidRPr="00A37B50" w:rsidRDefault="00A37B50" w:rsidP="00A37B50">
      <w:pPr>
        <w:spacing w:line="360" w:lineRule="auto"/>
        <w:jc w:val="both"/>
        <w:rPr>
          <w:lang w:val="es-ES" w:eastAsia="es-ES"/>
        </w:rPr>
      </w:pPr>
      <w:r w:rsidRPr="00A37B50">
        <w:rPr>
          <w:lang w:val="es-ES" w:eastAsia="es-ES"/>
        </w:rPr>
        <w:t>Durante los 21 días de seguimiento, ningún paciente dejo de asistir a las curas de las quemaduras.</w:t>
      </w:r>
    </w:p>
    <w:p w14:paraId="0F7A3400" w14:textId="77777777" w:rsidR="00A37B50" w:rsidRPr="00A37B50" w:rsidRDefault="00A37B50" w:rsidP="00A37B50">
      <w:pPr>
        <w:spacing w:line="360" w:lineRule="auto"/>
        <w:jc w:val="center"/>
        <w:rPr>
          <w:b/>
          <w:sz w:val="28"/>
          <w:szCs w:val="28"/>
          <w:lang w:val="es-ES" w:eastAsia="es-ES"/>
        </w:rPr>
      </w:pPr>
      <w:r w:rsidRPr="00A37B50">
        <w:rPr>
          <w:b/>
          <w:sz w:val="28"/>
          <w:szCs w:val="28"/>
          <w:lang w:val="es-ES" w:eastAsia="es-ES"/>
        </w:rPr>
        <w:t>Procedimientos estadísticos</w:t>
      </w:r>
    </w:p>
    <w:p w14:paraId="5E298D82" w14:textId="77777777" w:rsidR="00A37B50" w:rsidRPr="00A37B50" w:rsidRDefault="00A37B50" w:rsidP="00A37B50">
      <w:pPr>
        <w:autoSpaceDE w:val="0"/>
        <w:autoSpaceDN w:val="0"/>
        <w:adjustRightInd w:val="0"/>
        <w:spacing w:line="360" w:lineRule="auto"/>
        <w:jc w:val="both"/>
        <w:rPr>
          <w:lang w:val="es-ES" w:eastAsia="es-ES"/>
        </w:rPr>
      </w:pPr>
      <w:r w:rsidRPr="00A37B50">
        <w:rPr>
          <w:lang w:val="es-ES" w:eastAsia="es-ES"/>
        </w:rPr>
        <w:t xml:space="preserve">El almacenamiento de los datos se realizó mediante la utilización del sistema </w:t>
      </w:r>
      <w:proofErr w:type="spellStart"/>
      <w:r w:rsidRPr="00A37B50">
        <w:rPr>
          <w:iCs/>
          <w:lang w:val="es-ES" w:eastAsia="es-ES"/>
        </w:rPr>
        <w:t>Statistic</w:t>
      </w:r>
      <w:proofErr w:type="spellEnd"/>
      <w:r w:rsidRPr="00A37B50">
        <w:rPr>
          <w:iCs/>
          <w:lang w:val="es-ES" w:eastAsia="es-ES"/>
        </w:rPr>
        <w:t xml:space="preserve"> v. 8.0</w:t>
      </w:r>
      <w:r w:rsidRPr="00A37B50">
        <w:rPr>
          <w:i/>
          <w:lang w:val="es-ES" w:eastAsia="es-ES"/>
        </w:rPr>
        <w:t xml:space="preserve">. </w:t>
      </w:r>
      <w:r w:rsidRPr="00A37B50">
        <w:rPr>
          <w:lang w:val="es-ES" w:eastAsia="es-ES"/>
        </w:rPr>
        <w:t xml:space="preserve">Se determinó la distribución no normal de las variables continuas mediante la prueba de </w:t>
      </w:r>
      <w:r w:rsidRPr="00A37B50">
        <w:rPr>
          <w:iCs/>
          <w:lang w:val="es-ES" w:eastAsia="es-ES"/>
        </w:rPr>
        <w:t>Kolmogorov-Smirnov</w:t>
      </w:r>
      <w:r w:rsidRPr="00A37B50">
        <w:rPr>
          <w:lang w:val="es-ES" w:eastAsia="es-ES"/>
        </w:rPr>
        <w:t xml:space="preserve"> y se aplicaron pruebas no paramétricas. Las variables cualitativas se expresaron en su número absoluto y porcentaje y las variables cuantitativas se expresaron en mediana y percentiles. La comparación entre los grupos para las variables categóricas se realizó mediante la Prueba </w:t>
      </w:r>
      <w:r w:rsidRPr="00A37B50">
        <w:rPr>
          <w:i/>
          <w:lang w:val="es-ES" w:eastAsia="es-ES"/>
        </w:rPr>
        <w:t xml:space="preserve">ji </w:t>
      </w:r>
      <w:r w:rsidRPr="00A37B50">
        <w:rPr>
          <w:iCs/>
          <w:lang w:val="es-ES" w:eastAsia="es-ES"/>
        </w:rPr>
        <w:t>cuadrado</w:t>
      </w:r>
      <w:r w:rsidRPr="00A37B50">
        <w:rPr>
          <w:lang w:val="es-ES" w:eastAsia="es-ES"/>
        </w:rPr>
        <w:t xml:space="preserve"> (χ</w:t>
      </w:r>
      <w:r w:rsidRPr="00A37B50">
        <w:rPr>
          <w:vertAlign w:val="superscript"/>
          <w:lang w:val="es-ES" w:eastAsia="es-ES"/>
        </w:rPr>
        <w:t>2</w:t>
      </w:r>
      <w:r w:rsidRPr="00A37B50">
        <w:rPr>
          <w:lang w:val="es-ES" w:eastAsia="es-ES"/>
        </w:rPr>
        <w:t xml:space="preserve">) y para las variables continuas, mediante la prueba U de </w:t>
      </w:r>
      <w:r w:rsidRPr="00A37B50">
        <w:rPr>
          <w:iCs/>
          <w:lang w:val="es-ES" w:eastAsia="es-ES"/>
        </w:rPr>
        <w:t>Mann-Whitney</w:t>
      </w:r>
      <w:r w:rsidRPr="00A37B50">
        <w:rPr>
          <w:lang w:val="es-ES" w:eastAsia="es-ES"/>
        </w:rPr>
        <w:t>. Se consideró un α= 0,05 para garantizar una confiabilidad de las mediciones de un 95 %.</w:t>
      </w:r>
    </w:p>
    <w:p w14:paraId="7B26A630" w14:textId="77777777" w:rsidR="00A37B50" w:rsidRPr="00A37B50" w:rsidRDefault="00A37B50" w:rsidP="00A37B50">
      <w:pPr>
        <w:spacing w:line="360" w:lineRule="auto"/>
        <w:jc w:val="both"/>
        <w:rPr>
          <w:lang w:val="es-ES" w:eastAsia="es-ES"/>
        </w:rPr>
      </w:pPr>
      <w:r w:rsidRPr="00A37B50">
        <w:rPr>
          <w:lang w:val="es-ES" w:eastAsia="es-ES"/>
        </w:rPr>
        <w:t xml:space="preserve">En el diseño se utilizó la estimación puntual y valores de significación estadísticos p≤ 0,05; no se calcularon los valores por intervalo. </w:t>
      </w:r>
    </w:p>
    <w:p w14:paraId="14C28A35" w14:textId="77777777" w:rsidR="00A37B50" w:rsidRPr="00A37B50" w:rsidRDefault="00A37B50" w:rsidP="00A37B50">
      <w:pPr>
        <w:autoSpaceDE w:val="0"/>
        <w:autoSpaceDN w:val="0"/>
        <w:adjustRightInd w:val="0"/>
        <w:spacing w:line="360" w:lineRule="auto"/>
        <w:jc w:val="center"/>
        <w:rPr>
          <w:b/>
          <w:sz w:val="28"/>
          <w:szCs w:val="28"/>
          <w:lang w:val="es-ES" w:eastAsia="es-ES"/>
        </w:rPr>
      </w:pPr>
      <w:r w:rsidRPr="00A37B50">
        <w:rPr>
          <w:b/>
          <w:sz w:val="28"/>
          <w:szCs w:val="28"/>
          <w:lang w:val="es-ES" w:eastAsia="es-ES"/>
        </w:rPr>
        <w:t>Aspectos éticos</w:t>
      </w:r>
    </w:p>
    <w:p w14:paraId="063CD605" w14:textId="77777777" w:rsidR="00A37B50" w:rsidRPr="00A37B50" w:rsidRDefault="00A37B50" w:rsidP="00A37B50">
      <w:pPr>
        <w:autoSpaceDE w:val="0"/>
        <w:autoSpaceDN w:val="0"/>
        <w:adjustRightInd w:val="0"/>
        <w:spacing w:line="360" w:lineRule="auto"/>
        <w:jc w:val="both"/>
        <w:rPr>
          <w:lang w:val="es-ES" w:eastAsia="es-ES"/>
        </w:rPr>
      </w:pPr>
      <w:r w:rsidRPr="00A37B50">
        <w:rPr>
          <w:lang w:val="es-ES" w:eastAsia="es-ES"/>
        </w:rPr>
        <w:t>Esta investigación se diseñó y ejecuto según los principios éticos para la investigación médica con seres humanos, establecidos en la Declaración de Helsinki.</w:t>
      </w:r>
      <w:r w:rsidRPr="00A37B50">
        <w:rPr>
          <w:vertAlign w:val="superscript"/>
          <w:lang w:val="es-ES" w:eastAsia="es-ES"/>
        </w:rPr>
        <w:t>(9)</w:t>
      </w:r>
      <w:r w:rsidRPr="00A37B50">
        <w:rPr>
          <w:lang w:val="es-ES" w:eastAsia="es-ES"/>
        </w:rPr>
        <w:t xml:space="preserve"> La investigación fue aprobada por el Consejo Científico y por el Comité de Ética de la Investigación de la Facultad de Ciencias Médicas “Dr. Miguel Enríquez”, con número de acuerdo 2019-13. A cada paciente se le explicó de manera detallada y cuidadosa el procedimiento a realizar, así como riesgos, beneficios, posibles complicaciones y molestias que pudieran presentar, en un acta de consentimiento confeccionada para tales efectos, la cual recoge el principio de voluntariedad establecido. A todos los pacientes se les garantizó la confidencialidad de la información, quedando resguardada y solo será utilizada con fines investigativos o docentes.</w:t>
      </w:r>
    </w:p>
    <w:p w14:paraId="66EB2B39" w14:textId="77777777" w:rsidR="00A37B50" w:rsidRPr="00A37B50" w:rsidRDefault="00A37B50" w:rsidP="00A37B50">
      <w:pPr>
        <w:autoSpaceDE w:val="0"/>
        <w:autoSpaceDN w:val="0"/>
        <w:adjustRightInd w:val="0"/>
        <w:spacing w:line="360" w:lineRule="auto"/>
        <w:jc w:val="both"/>
        <w:rPr>
          <w:lang w:val="es-ES" w:eastAsia="es-ES"/>
        </w:rPr>
      </w:pPr>
    </w:p>
    <w:p w14:paraId="66E60664" w14:textId="77777777" w:rsidR="00A37B50" w:rsidRPr="00A37B50" w:rsidRDefault="00A37B50" w:rsidP="00A37B50">
      <w:pPr>
        <w:autoSpaceDE w:val="0"/>
        <w:autoSpaceDN w:val="0"/>
        <w:adjustRightInd w:val="0"/>
        <w:spacing w:line="360" w:lineRule="auto"/>
        <w:jc w:val="both"/>
        <w:rPr>
          <w:lang w:val="es-ES" w:eastAsia="es-ES"/>
        </w:rPr>
      </w:pPr>
    </w:p>
    <w:p w14:paraId="4AADA6BF" w14:textId="77777777" w:rsidR="00B304EE" w:rsidRDefault="00B304EE">
      <w:pPr>
        <w:rPr>
          <w:b/>
          <w:sz w:val="32"/>
          <w:szCs w:val="32"/>
          <w:lang w:val="es-ES" w:eastAsia="es-ES"/>
        </w:rPr>
      </w:pPr>
      <w:r>
        <w:rPr>
          <w:b/>
          <w:sz w:val="32"/>
          <w:szCs w:val="32"/>
          <w:lang w:val="es-ES" w:eastAsia="es-ES"/>
        </w:rPr>
        <w:br w:type="page"/>
      </w:r>
    </w:p>
    <w:p w14:paraId="21901E9E" w14:textId="69645F6C" w:rsidR="00A37B50" w:rsidRPr="00A37B50" w:rsidRDefault="00A37B50" w:rsidP="00A37B50">
      <w:pPr>
        <w:autoSpaceDE w:val="0"/>
        <w:autoSpaceDN w:val="0"/>
        <w:adjustRightInd w:val="0"/>
        <w:spacing w:line="360" w:lineRule="auto"/>
        <w:jc w:val="center"/>
        <w:rPr>
          <w:b/>
          <w:sz w:val="32"/>
          <w:szCs w:val="32"/>
          <w:lang w:val="es-ES" w:eastAsia="es-ES"/>
        </w:rPr>
      </w:pPr>
      <w:r w:rsidRPr="00A37B50">
        <w:rPr>
          <w:b/>
          <w:sz w:val="32"/>
          <w:szCs w:val="32"/>
          <w:lang w:val="es-ES" w:eastAsia="es-ES"/>
        </w:rPr>
        <w:lastRenderedPageBreak/>
        <w:t>RESULTADOS</w:t>
      </w:r>
    </w:p>
    <w:p w14:paraId="30F369A4" w14:textId="77777777" w:rsidR="00A37B50" w:rsidRPr="00A37B50" w:rsidRDefault="00A37B50" w:rsidP="00A37B50">
      <w:pPr>
        <w:autoSpaceDE w:val="0"/>
        <w:autoSpaceDN w:val="0"/>
        <w:adjustRightInd w:val="0"/>
        <w:spacing w:line="360" w:lineRule="auto"/>
        <w:jc w:val="both"/>
        <w:rPr>
          <w:bCs/>
          <w:lang w:val="es-ES" w:eastAsia="es-ES"/>
        </w:rPr>
      </w:pPr>
      <w:r w:rsidRPr="00A37B50">
        <w:rPr>
          <w:lang w:val="es-ES" w:eastAsia="es-ES"/>
        </w:rPr>
        <w:t xml:space="preserve">En la tabla 1 se muestran las variables clínicas y demográficas estudiadas en los pacientes incluidos en cada uno de los grupos de estudio. </w:t>
      </w:r>
      <w:r w:rsidRPr="00A37B50">
        <w:rPr>
          <w:bCs/>
          <w:lang w:val="es-ES" w:eastAsia="es-ES"/>
        </w:rPr>
        <w:t xml:space="preserve">Como se observa, ninguna de las variables intervinientes mostró diferencias estadísticamente significativas entre los grupos de pacientes. </w:t>
      </w:r>
    </w:p>
    <w:p w14:paraId="0528950B" w14:textId="77777777" w:rsidR="00A37B50" w:rsidRPr="00A37B50" w:rsidRDefault="00A37B50" w:rsidP="00A37B50">
      <w:pPr>
        <w:autoSpaceDE w:val="0"/>
        <w:autoSpaceDN w:val="0"/>
        <w:adjustRightInd w:val="0"/>
        <w:spacing w:line="360" w:lineRule="auto"/>
        <w:jc w:val="both"/>
        <w:rPr>
          <w:bCs/>
          <w:lang w:val="es-ES" w:eastAsia="es-ES"/>
        </w:rPr>
      </w:pPr>
    </w:p>
    <w:p w14:paraId="06DF0801" w14:textId="77777777" w:rsidR="00A37B50" w:rsidRPr="00A37B50" w:rsidRDefault="00A37B50" w:rsidP="00A37B50">
      <w:pPr>
        <w:autoSpaceDE w:val="0"/>
        <w:autoSpaceDN w:val="0"/>
        <w:adjustRightInd w:val="0"/>
        <w:spacing w:line="360" w:lineRule="auto"/>
        <w:jc w:val="center"/>
        <w:rPr>
          <w:bCs/>
          <w:sz w:val="22"/>
          <w:szCs w:val="22"/>
          <w:lang w:val="es-ES" w:eastAsia="es-ES"/>
        </w:rPr>
      </w:pPr>
      <w:r w:rsidRPr="00A37B50">
        <w:rPr>
          <w:b/>
          <w:sz w:val="22"/>
          <w:szCs w:val="22"/>
          <w:lang w:val="es-ES" w:eastAsia="es-ES"/>
        </w:rPr>
        <w:t>Tabla 1 -</w:t>
      </w:r>
      <w:r w:rsidRPr="00A37B50">
        <w:rPr>
          <w:sz w:val="22"/>
          <w:szCs w:val="22"/>
          <w:lang w:val="es-ES" w:eastAsia="es-ES"/>
        </w:rPr>
        <w:t xml:space="preserve"> </w:t>
      </w:r>
      <w:r w:rsidRPr="00A37B50">
        <w:rPr>
          <w:bCs/>
          <w:sz w:val="22"/>
          <w:szCs w:val="22"/>
          <w:lang w:val="es-ES" w:eastAsia="es-ES"/>
        </w:rPr>
        <w:t>Descripción clínica de pacientes incluidos en cada grupo de estudio</w:t>
      </w:r>
    </w:p>
    <w:p w14:paraId="5A11679F" w14:textId="6F5B60CB" w:rsidR="00747F70" w:rsidRDefault="00747F70" w:rsidP="00A37B50">
      <w:pPr>
        <w:autoSpaceDE w:val="0"/>
        <w:autoSpaceDN w:val="0"/>
        <w:adjustRightInd w:val="0"/>
        <w:spacing w:line="360" w:lineRule="auto"/>
        <w:jc w:val="center"/>
        <w:rPr>
          <w:b/>
          <w:sz w:val="16"/>
          <w:szCs w:val="16"/>
          <w:vertAlign w:val="superscript"/>
          <w:lang w:val="es-ES" w:eastAsia="es-ES"/>
        </w:rPr>
      </w:pPr>
      <w:r w:rsidRPr="0094003D">
        <w:rPr>
          <w:noProof/>
        </w:rPr>
        <w:drawing>
          <wp:inline distT="0" distB="0" distL="0" distR="0" wp14:anchorId="1F9D2E81" wp14:editId="6C0DCDEC">
            <wp:extent cx="5086350" cy="2305050"/>
            <wp:effectExtent l="0" t="0" r="0" b="0"/>
            <wp:docPr id="3" name="Imagen 3" descr="G:\21.7.23\2690\t01_269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1.7.23\2690\t01_2690.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6350" cy="2305050"/>
                    </a:xfrm>
                    <a:prstGeom prst="rect">
                      <a:avLst/>
                    </a:prstGeom>
                    <a:noFill/>
                    <a:ln>
                      <a:noFill/>
                    </a:ln>
                  </pic:spPr>
                </pic:pic>
              </a:graphicData>
            </a:graphic>
          </wp:inline>
        </w:drawing>
      </w:r>
    </w:p>
    <w:p w14:paraId="6736DCDE" w14:textId="2457DEF7" w:rsidR="00A37B50" w:rsidRPr="00A37B50" w:rsidRDefault="00A37B50" w:rsidP="00A37B50">
      <w:pPr>
        <w:autoSpaceDE w:val="0"/>
        <w:autoSpaceDN w:val="0"/>
        <w:adjustRightInd w:val="0"/>
        <w:spacing w:line="360" w:lineRule="auto"/>
        <w:jc w:val="center"/>
        <w:rPr>
          <w:sz w:val="16"/>
          <w:szCs w:val="16"/>
          <w:lang w:val="es-ES" w:eastAsia="es-ES"/>
        </w:rPr>
      </w:pPr>
      <w:r w:rsidRPr="00A37B50">
        <w:rPr>
          <w:b/>
          <w:sz w:val="16"/>
          <w:szCs w:val="16"/>
          <w:vertAlign w:val="superscript"/>
          <w:lang w:val="es-ES" w:eastAsia="es-ES"/>
        </w:rPr>
        <w:t xml:space="preserve">¥ </w:t>
      </w:r>
      <w:r w:rsidRPr="00A37B50">
        <w:rPr>
          <w:sz w:val="16"/>
          <w:szCs w:val="16"/>
          <w:lang w:val="es-ES" w:eastAsia="es-ES"/>
        </w:rPr>
        <w:t>Test U Mann-Whitney; MS-Miembros superiores; MI-Miembros inferiores.</w:t>
      </w:r>
    </w:p>
    <w:p w14:paraId="3EC423AA" w14:textId="77777777" w:rsidR="00A37B50" w:rsidRPr="00A37B50" w:rsidRDefault="00A37B50" w:rsidP="00A37B50">
      <w:pPr>
        <w:autoSpaceDE w:val="0"/>
        <w:autoSpaceDN w:val="0"/>
        <w:adjustRightInd w:val="0"/>
        <w:spacing w:line="360" w:lineRule="auto"/>
        <w:jc w:val="both"/>
        <w:rPr>
          <w:bCs/>
          <w:lang w:val="es-ES" w:eastAsia="es-ES"/>
        </w:rPr>
      </w:pPr>
    </w:p>
    <w:p w14:paraId="37D3D5BB" w14:textId="77777777" w:rsidR="00A37B50" w:rsidRPr="00A37B50" w:rsidRDefault="00A37B50" w:rsidP="00A37B50">
      <w:pPr>
        <w:spacing w:line="360" w:lineRule="auto"/>
        <w:jc w:val="both"/>
        <w:rPr>
          <w:bCs/>
          <w:lang w:val="es-ES" w:eastAsia="es-ES"/>
        </w:rPr>
      </w:pPr>
      <w:r w:rsidRPr="00A37B50">
        <w:rPr>
          <w:lang w:val="es-ES" w:eastAsia="es-ES"/>
        </w:rPr>
        <w:t xml:space="preserve">En la figura 1 se representa el tiempo de epitelización, </w:t>
      </w:r>
      <w:r w:rsidRPr="00A37B50">
        <w:rPr>
          <w:bCs/>
          <w:lang w:val="es-ES" w:eastAsia="es-ES"/>
        </w:rPr>
        <w:t>según el grupo de estudio</w:t>
      </w:r>
      <w:r w:rsidRPr="00A37B50">
        <w:rPr>
          <w:lang w:val="es-ES" w:eastAsia="es-ES"/>
        </w:rPr>
        <w:t>.</w:t>
      </w:r>
      <w:r w:rsidRPr="00A37B50">
        <w:rPr>
          <w:bCs/>
          <w:lang w:val="es-ES" w:eastAsia="es-ES"/>
        </w:rPr>
        <w:t xml:space="preserve"> Los pacientes del grupo I tuvieron un tiempo medio de 10 días (3-17), mientras que los del grupo II, el tiempo medio </w:t>
      </w:r>
      <w:r w:rsidRPr="00A37B50">
        <w:rPr>
          <w:lang w:val="es-ES" w:eastAsia="es-ES"/>
        </w:rPr>
        <w:t xml:space="preserve">de epitelización </w:t>
      </w:r>
      <w:r w:rsidRPr="00A37B50">
        <w:rPr>
          <w:bCs/>
          <w:lang w:val="es-ES" w:eastAsia="es-ES"/>
        </w:rPr>
        <w:t xml:space="preserve">fue de 14 (7-21) días (prueba U de </w:t>
      </w:r>
      <w:r w:rsidRPr="00A37B50">
        <w:rPr>
          <w:bCs/>
          <w:iCs/>
          <w:lang w:val="es-ES" w:eastAsia="es-ES"/>
        </w:rPr>
        <w:t>Mann-Whitney</w:t>
      </w:r>
      <w:r w:rsidRPr="00A37B50">
        <w:rPr>
          <w:bCs/>
          <w:lang w:val="es-ES" w:eastAsia="es-ES"/>
        </w:rPr>
        <w:t>: Z=</w:t>
      </w:r>
      <w:r w:rsidRPr="00A37B50">
        <w:rPr>
          <w:bCs/>
          <w:lang w:val="es-ES" w:eastAsia="es-ES"/>
        </w:rPr>
        <w:noBreakHyphen/>
        <w:t xml:space="preserve">2,74; p= 0,0059). </w:t>
      </w:r>
    </w:p>
    <w:p w14:paraId="54BB474A" w14:textId="77777777" w:rsidR="00A37B50" w:rsidRPr="00A37B50" w:rsidRDefault="00A37B50" w:rsidP="00A37B50">
      <w:pPr>
        <w:spacing w:line="360" w:lineRule="auto"/>
        <w:jc w:val="both"/>
        <w:rPr>
          <w:bCs/>
          <w:lang w:val="es-ES" w:eastAsia="es-ES"/>
        </w:rPr>
      </w:pPr>
    </w:p>
    <w:p w14:paraId="2FAAD25A" w14:textId="61783327" w:rsidR="00A37B50" w:rsidRPr="00A37B50" w:rsidRDefault="00A37B50" w:rsidP="00A37B50">
      <w:pPr>
        <w:spacing w:line="360" w:lineRule="auto"/>
        <w:jc w:val="center"/>
        <w:rPr>
          <w:lang w:val="es-ES" w:eastAsia="es-ES"/>
        </w:rPr>
      </w:pPr>
      <w:r w:rsidRPr="00A37B50">
        <w:rPr>
          <w:noProof/>
          <w:lang w:val="es-ES" w:eastAsia="es-ES"/>
        </w:rPr>
        <w:lastRenderedPageBreak/>
        <w:drawing>
          <wp:inline distT="0" distB="0" distL="0" distR="0" wp14:anchorId="4EA78D72" wp14:editId="5EBEDD69">
            <wp:extent cx="4205808" cy="3113747"/>
            <wp:effectExtent l="0" t="0" r="444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6829" cy="3114503"/>
                    </a:xfrm>
                    <a:prstGeom prst="rect">
                      <a:avLst/>
                    </a:prstGeom>
                    <a:noFill/>
                    <a:ln>
                      <a:noFill/>
                    </a:ln>
                  </pic:spPr>
                </pic:pic>
              </a:graphicData>
            </a:graphic>
          </wp:inline>
        </w:drawing>
      </w:r>
    </w:p>
    <w:p w14:paraId="475492D3" w14:textId="77777777" w:rsidR="00A37B50" w:rsidRPr="00A37B50" w:rsidRDefault="00A37B50" w:rsidP="00A37B50">
      <w:pPr>
        <w:autoSpaceDE w:val="0"/>
        <w:autoSpaceDN w:val="0"/>
        <w:adjustRightInd w:val="0"/>
        <w:spacing w:line="360" w:lineRule="auto"/>
        <w:jc w:val="center"/>
        <w:rPr>
          <w:bCs/>
          <w:sz w:val="22"/>
          <w:szCs w:val="22"/>
          <w:lang w:val="es-ES" w:eastAsia="es-ES"/>
        </w:rPr>
      </w:pPr>
      <w:r w:rsidRPr="00A37B50">
        <w:rPr>
          <w:b/>
          <w:bCs/>
          <w:sz w:val="22"/>
          <w:szCs w:val="22"/>
          <w:lang w:val="es-ES" w:eastAsia="es-ES"/>
        </w:rPr>
        <w:t xml:space="preserve">Fig. 1 </w:t>
      </w:r>
      <w:r w:rsidRPr="00A37B50">
        <w:rPr>
          <w:bCs/>
          <w:sz w:val="22"/>
          <w:szCs w:val="22"/>
          <w:lang w:val="es-ES" w:eastAsia="es-ES"/>
        </w:rPr>
        <w:t>- Tiempo de epitelización según el grupo de estudio.</w:t>
      </w:r>
    </w:p>
    <w:p w14:paraId="1291711C" w14:textId="77777777" w:rsidR="00A37B50" w:rsidRPr="00A37B50" w:rsidRDefault="00A37B50" w:rsidP="00A37B50">
      <w:pPr>
        <w:autoSpaceDE w:val="0"/>
        <w:autoSpaceDN w:val="0"/>
        <w:adjustRightInd w:val="0"/>
        <w:spacing w:line="360" w:lineRule="auto"/>
        <w:jc w:val="both"/>
        <w:rPr>
          <w:bCs/>
          <w:lang w:val="es-ES" w:eastAsia="es-ES"/>
        </w:rPr>
      </w:pPr>
    </w:p>
    <w:p w14:paraId="70AD0B72" w14:textId="77777777" w:rsidR="00A37B50" w:rsidRPr="00A37B50" w:rsidRDefault="00A37B50" w:rsidP="00A37B50">
      <w:pPr>
        <w:autoSpaceDE w:val="0"/>
        <w:autoSpaceDN w:val="0"/>
        <w:adjustRightInd w:val="0"/>
        <w:spacing w:line="360" w:lineRule="auto"/>
        <w:jc w:val="both"/>
        <w:rPr>
          <w:lang w:val="es-ES" w:eastAsia="es-ES"/>
        </w:rPr>
      </w:pPr>
      <w:r w:rsidRPr="00A37B50">
        <w:rPr>
          <w:bCs/>
          <w:lang w:val="es-ES" w:eastAsia="es-ES"/>
        </w:rPr>
        <w:t>En la figura 2 se muestra la frecuencia de aparición de cicatrices antiestéticas y de queloides, según el tratamiento aplicado. Se observa que los pacientes incluidos en el grupo I presentaron menos cicatrices antiestéticas (</w:t>
      </w:r>
      <w:r w:rsidRPr="00A37B50">
        <w:rPr>
          <w:lang w:val="es-ES" w:eastAsia="es-ES"/>
        </w:rPr>
        <w:t>χ</w:t>
      </w:r>
      <w:r w:rsidRPr="00A37B50">
        <w:rPr>
          <w:vertAlign w:val="superscript"/>
          <w:lang w:val="es-ES" w:eastAsia="es-ES"/>
        </w:rPr>
        <w:t>2</w:t>
      </w:r>
      <w:r w:rsidRPr="00A37B50">
        <w:rPr>
          <w:bCs/>
          <w:lang w:val="es-ES" w:eastAsia="es-ES"/>
        </w:rPr>
        <w:t>= </w:t>
      </w:r>
      <w:r w:rsidRPr="00A37B50">
        <w:rPr>
          <w:lang w:val="es-ES" w:eastAsia="es-ES"/>
        </w:rPr>
        <w:t xml:space="preserve">5,581; p= 0,018) </w:t>
      </w:r>
      <w:r w:rsidRPr="00A37B50">
        <w:rPr>
          <w:bCs/>
          <w:lang w:val="es-ES" w:eastAsia="es-ES"/>
        </w:rPr>
        <w:t>y menor presencia de queloides (</w:t>
      </w:r>
      <w:r w:rsidRPr="00A37B50">
        <w:rPr>
          <w:lang w:val="es-ES" w:eastAsia="es-ES"/>
        </w:rPr>
        <w:t>χ</w:t>
      </w:r>
      <w:r w:rsidRPr="00A37B50">
        <w:rPr>
          <w:vertAlign w:val="superscript"/>
          <w:lang w:val="es-ES" w:eastAsia="es-ES"/>
        </w:rPr>
        <w:t>2</w:t>
      </w:r>
      <w:r w:rsidRPr="00A37B50">
        <w:rPr>
          <w:bCs/>
          <w:lang w:val="es-ES" w:eastAsia="es-ES"/>
        </w:rPr>
        <w:t>= 1</w:t>
      </w:r>
      <w:r w:rsidRPr="00A37B50">
        <w:rPr>
          <w:lang w:val="es-ES" w:eastAsia="es-ES"/>
        </w:rPr>
        <w:t>,026; p= 0,311), que los pacientes del grupo II.</w:t>
      </w:r>
      <w:r w:rsidRPr="00A37B50">
        <w:rPr>
          <w:bCs/>
          <w:lang w:val="es-ES" w:eastAsia="es-ES"/>
        </w:rPr>
        <w:t xml:space="preserve"> </w:t>
      </w:r>
    </w:p>
    <w:p w14:paraId="399D112C" w14:textId="77777777" w:rsidR="00A37B50" w:rsidRPr="00A37B50" w:rsidRDefault="00A37B50" w:rsidP="00A37B50">
      <w:pPr>
        <w:autoSpaceDE w:val="0"/>
        <w:autoSpaceDN w:val="0"/>
        <w:adjustRightInd w:val="0"/>
        <w:spacing w:line="360" w:lineRule="auto"/>
        <w:jc w:val="center"/>
        <w:rPr>
          <w:bCs/>
          <w:sz w:val="22"/>
          <w:szCs w:val="22"/>
          <w:lang w:val="es-ES" w:eastAsia="es-ES"/>
        </w:rPr>
      </w:pPr>
    </w:p>
    <w:p w14:paraId="59A88918" w14:textId="3D714BD9" w:rsidR="00A37B50" w:rsidRPr="00A37B50" w:rsidRDefault="00A37B50" w:rsidP="00A37B50">
      <w:pPr>
        <w:autoSpaceDE w:val="0"/>
        <w:autoSpaceDN w:val="0"/>
        <w:adjustRightInd w:val="0"/>
        <w:spacing w:line="360" w:lineRule="auto"/>
        <w:jc w:val="center"/>
        <w:rPr>
          <w:bCs/>
          <w:noProof/>
          <w:lang w:val="es-ES" w:eastAsia="es-ES"/>
        </w:rPr>
      </w:pPr>
      <w:r w:rsidRPr="00A37B50">
        <w:rPr>
          <w:noProof/>
          <w:sz w:val="16"/>
          <w:szCs w:val="16"/>
          <w:lang w:val="es-ES" w:eastAsia="es-ES"/>
        </w:rPr>
        <w:lastRenderedPageBreak/>
        <w:drawing>
          <wp:inline distT="0" distB="0" distL="0" distR="0" wp14:anchorId="6E6DBBAA" wp14:editId="0E1B03E6">
            <wp:extent cx="4293235" cy="3218180"/>
            <wp:effectExtent l="0" t="0" r="0" b="0"/>
            <wp:docPr id="15378567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3235" cy="3218180"/>
                    </a:xfrm>
                    <a:prstGeom prst="rect">
                      <a:avLst/>
                    </a:prstGeom>
                    <a:noFill/>
                    <a:ln>
                      <a:noFill/>
                    </a:ln>
                  </pic:spPr>
                </pic:pic>
              </a:graphicData>
            </a:graphic>
          </wp:inline>
        </w:drawing>
      </w:r>
      <w:r w:rsidRPr="00A37B50">
        <w:rPr>
          <w:sz w:val="16"/>
          <w:szCs w:val="16"/>
          <w:lang w:val="es-ES" w:eastAsia="es-ES"/>
        </w:rPr>
        <w:t xml:space="preserve"> </w:t>
      </w:r>
    </w:p>
    <w:p w14:paraId="31A03BD4" w14:textId="77777777" w:rsidR="00A37B50" w:rsidRPr="00A37B50" w:rsidRDefault="00A37B50" w:rsidP="00A37B50">
      <w:pPr>
        <w:autoSpaceDE w:val="0"/>
        <w:autoSpaceDN w:val="0"/>
        <w:adjustRightInd w:val="0"/>
        <w:spacing w:line="360" w:lineRule="auto"/>
        <w:jc w:val="center"/>
        <w:rPr>
          <w:bCs/>
          <w:sz w:val="22"/>
          <w:szCs w:val="22"/>
          <w:lang w:val="es-ES" w:eastAsia="es-ES"/>
        </w:rPr>
      </w:pPr>
      <w:r w:rsidRPr="00A37B50">
        <w:rPr>
          <w:b/>
          <w:bCs/>
          <w:sz w:val="22"/>
          <w:szCs w:val="22"/>
          <w:lang w:val="es-ES" w:eastAsia="es-ES"/>
        </w:rPr>
        <w:t xml:space="preserve">Fig. 2 </w:t>
      </w:r>
      <w:r w:rsidRPr="00A37B50">
        <w:rPr>
          <w:bCs/>
          <w:noProof/>
          <w:sz w:val="22"/>
          <w:szCs w:val="22"/>
          <w:lang w:val="es-ES" w:eastAsia="es-ES"/>
        </w:rPr>
        <w:t xml:space="preserve">- </w:t>
      </w:r>
      <w:r w:rsidRPr="00A37B50">
        <w:rPr>
          <w:bCs/>
          <w:sz w:val="22"/>
          <w:szCs w:val="22"/>
          <w:lang w:val="es-ES" w:eastAsia="es-ES"/>
        </w:rPr>
        <w:t>Clasificación de las cicatrices según los grupos de estudio.</w:t>
      </w:r>
    </w:p>
    <w:p w14:paraId="6B24133F" w14:textId="77777777" w:rsidR="00A37B50" w:rsidRPr="00A37B50" w:rsidRDefault="00A37B50" w:rsidP="00A37B50">
      <w:pPr>
        <w:autoSpaceDE w:val="0"/>
        <w:autoSpaceDN w:val="0"/>
        <w:adjustRightInd w:val="0"/>
        <w:spacing w:line="360" w:lineRule="auto"/>
        <w:jc w:val="center"/>
        <w:rPr>
          <w:b/>
          <w:bCs/>
          <w:lang w:val="es-ES" w:eastAsia="es-ES"/>
        </w:rPr>
      </w:pPr>
    </w:p>
    <w:p w14:paraId="620352EB" w14:textId="77777777" w:rsidR="00A37B50" w:rsidRPr="00A37B50" w:rsidRDefault="00A37B50" w:rsidP="00A37B50">
      <w:pPr>
        <w:autoSpaceDE w:val="0"/>
        <w:autoSpaceDN w:val="0"/>
        <w:adjustRightInd w:val="0"/>
        <w:spacing w:line="360" w:lineRule="auto"/>
        <w:jc w:val="both"/>
        <w:rPr>
          <w:bCs/>
          <w:lang w:val="es-ES" w:eastAsia="es-ES"/>
        </w:rPr>
      </w:pPr>
      <w:r w:rsidRPr="00A37B50">
        <w:rPr>
          <w:bCs/>
          <w:lang w:val="es-ES" w:eastAsia="es-ES"/>
        </w:rPr>
        <w:t>Cuando se evalúa la escala POSAS y se grafican los valores obtenidos para cada paciente, se encuentra que los sujetos incluidos en el grupo I tienen menor puntuación respecto a la de los pacientes del grupo II. La comparación de las puntuaciones entre los grupos fue estadísticamente significativa (Z= 3,17; p= 0,0018) (Fig. 3).</w:t>
      </w:r>
    </w:p>
    <w:p w14:paraId="3490E51A" w14:textId="77777777" w:rsidR="00A37B50" w:rsidRPr="00A37B50" w:rsidRDefault="00A37B50" w:rsidP="00A37B50">
      <w:pPr>
        <w:autoSpaceDE w:val="0"/>
        <w:autoSpaceDN w:val="0"/>
        <w:adjustRightInd w:val="0"/>
        <w:spacing w:line="360" w:lineRule="auto"/>
        <w:jc w:val="both"/>
        <w:rPr>
          <w:bCs/>
          <w:lang w:val="es-ES" w:eastAsia="es-ES"/>
        </w:rPr>
      </w:pPr>
    </w:p>
    <w:p w14:paraId="35B1E738" w14:textId="22938CAF" w:rsidR="00A37B50" w:rsidRPr="00A37B50" w:rsidRDefault="00A37B50" w:rsidP="00A37B50">
      <w:pPr>
        <w:autoSpaceDE w:val="0"/>
        <w:autoSpaceDN w:val="0"/>
        <w:adjustRightInd w:val="0"/>
        <w:spacing w:line="360" w:lineRule="auto"/>
        <w:jc w:val="center"/>
        <w:rPr>
          <w:bCs/>
          <w:lang w:val="es-ES" w:eastAsia="es-ES"/>
        </w:rPr>
      </w:pPr>
      <w:r w:rsidRPr="00A37B50">
        <w:rPr>
          <w:noProof/>
          <w:lang w:val="es-ES" w:eastAsia="es-ES"/>
        </w:rPr>
        <w:lastRenderedPageBreak/>
        <w:drawing>
          <wp:inline distT="0" distB="0" distL="0" distR="0" wp14:anchorId="2710C4A8" wp14:editId="08BFEC9A">
            <wp:extent cx="4264592" cy="3157268"/>
            <wp:effectExtent l="0" t="0" r="3175" b="508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5074" cy="3165029"/>
                    </a:xfrm>
                    <a:prstGeom prst="rect">
                      <a:avLst/>
                    </a:prstGeom>
                    <a:noFill/>
                    <a:ln>
                      <a:noFill/>
                    </a:ln>
                  </pic:spPr>
                </pic:pic>
              </a:graphicData>
            </a:graphic>
          </wp:inline>
        </w:drawing>
      </w:r>
    </w:p>
    <w:p w14:paraId="050021D8" w14:textId="77777777" w:rsidR="00A37B50" w:rsidRPr="00A37B50" w:rsidRDefault="00A37B50" w:rsidP="00A37B50">
      <w:pPr>
        <w:autoSpaceDE w:val="0"/>
        <w:autoSpaceDN w:val="0"/>
        <w:adjustRightInd w:val="0"/>
        <w:spacing w:line="360" w:lineRule="auto"/>
        <w:jc w:val="center"/>
        <w:rPr>
          <w:bCs/>
          <w:sz w:val="22"/>
          <w:szCs w:val="22"/>
          <w:lang w:val="es-ES" w:eastAsia="es-ES"/>
        </w:rPr>
      </w:pPr>
      <w:r w:rsidRPr="00A37B50">
        <w:rPr>
          <w:b/>
          <w:bCs/>
          <w:sz w:val="22"/>
          <w:szCs w:val="22"/>
          <w:lang w:val="es-ES" w:eastAsia="es-ES"/>
        </w:rPr>
        <w:t>Fig.</w:t>
      </w:r>
      <w:r w:rsidRPr="00A37B50">
        <w:rPr>
          <w:bCs/>
          <w:sz w:val="22"/>
          <w:szCs w:val="22"/>
          <w:lang w:val="es-ES" w:eastAsia="es-ES"/>
        </w:rPr>
        <w:t xml:space="preserve"> 3 - Puntuación en la escala de POSAS.</w:t>
      </w:r>
    </w:p>
    <w:p w14:paraId="711F0E6B" w14:textId="77777777" w:rsidR="00A37B50" w:rsidRPr="00A37B50" w:rsidRDefault="00A37B50" w:rsidP="00A37B50">
      <w:pPr>
        <w:autoSpaceDE w:val="0"/>
        <w:autoSpaceDN w:val="0"/>
        <w:adjustRightInd w:val="0"/>
        <w:spacing w:line="360" w:lineRule="auto"/>
        <w:jc w:val="center"/>
        <w:rPr>
          <w:bCs/>
          <w:sz w:val="22"/>
          <w:szCs w:val="22"/>
          <w:lang w:val="es-ES" w:eastAsia="es-ES"/>
        </w:rPr>
      </w:pPr>
    </w:p>
    <w:p w14:paraId="4F790C7E" w14:textId="77777777" w:rsidR="00A37B50" w:rsidRPr="00A37B50" w:rsidRDefault="00A37B50" w:rsidP="00A37B50">
      <w:pPr>
        <w:autoSpaceDE w:val="0"/>
        <w:autoSpaceDN w:val="0"/>
        <w:adjustRightInd w:val="0"/>
        <w:spacing w:line="360" w:lineRule="auto"/>
        <w:jc w:val="center"/>
        <w:rPr>
          <w:bCs/>
          <w:sz w:val="22"/>
          <w:szCs w:val="22"/>
          <w:lang w:val="es-ES" w:eastAsia="es-ES"/>
        </w:rPr>
      </w:pPr>
    </w:p>
    <w:p w14:paraId="71E10DB8" w14:textId="77777777" w:rsidR="00A37B50" w:rsidRPr="00A37B50" w:rsidRDefault="00A37B50" w:rsidP="00A37B50">
      <w:pPr>
        <w:autoSpaceDE w:val="0"/>
        <w:autoSpaceDN w:val="0"/>
        <w:adjustRightInd w:val="0"/>
        <w:spacing w:line="360" w:lineRule="auto"/>
        <w:jc w:val="center"/>
        <w:rPr>
          <w:b/>
          <w:sz w:val="32"/>
          <w:szCs w:val="32"/>
          <w:lang w:val="es-ES" w:eastAsia="es-ES"/>
        </w:rPr>
      </w:pPr>
      <w:r w:rsidRPr="00A37B50">
        <w:rPr>
          <w:b/>
          <w:sz w:val="32"/>
          <w:szCs w:val="32"/>
          <w:lang w:val="es-ES" w:eastAsia="es-ES"/>
        </w:rPr>
        <w:t>DISCUSIÓN</w:t>
      </w:r>
    </w:p>
    <w:p w14:paraId="61D844C7" w14:textId="77777777" w:rsidR="00A37B50" w:rsidRPr="00A37B50" w:rsidRDefault="00A37B50" w:rsidP="00A37B50">
      <w:pPr>
        <w:autoSpaceDE w:val="0"/>
        <w:autoSpaceDN w:val="0"/>
        <w:adjustRightInd w:val="0"/>
        <w:spacing w:line="360" w:lineRule="auto"/>
        <w:jc w:val="both"/>
        <w:rPr>
          <w:bCs/>
          <w:lang w:val="es-ES" w:eastAsia="es-ES"/>
        </w:rPr>
      </w:pPr>
      <w:r w:rsidRPr="00A37B50">
        <w:rPr>
          <w:bCs/>
          <w:lang w:val="es-ES" w:eastAsia="es-ES"/>
        </w:rPr>
        <w:t xml:space="preserve">En el estudio predominaron los pacientes en la cuarta década de la vida, de piel blanca y con quemaduras térmicas en los miembros superiores e inferiores. Los grupos de estudio no mostraron diferencias significativas en las variables demográficas y clínicas, lo que evita la ocurrencia de sesgos por la no homogeneidad de la muestra. </w:t>
      </w:r>
    </w:p>
    <w:p w14:paraId="40D366BA" w14:textId="77777777" w:rsidR="00A37B50" w:rsidRPr="00A37B50" w:rsidRDefault="00A37B50" w:rsidP="00A37B50">
      <w:pPr>
        <w:autoSpaceDE w:val="0"/>
        <w:autoSpaceDN w:val="0"/>
        <w:adjustRightInd w:val="0"/>
        <w:spacing w:line="360" w:lineRule="auto"/>
        <w:jc w:val="both"/>
        <w:rPr>
          <w:vertAlign w:val="superscript"/>
          <w:lang w:val="es-ES" w:eastAsia="es-ES"/>
        </w:rPr>
      </w:pPr>
      <w:r w:rsidRPr="00A37B50">
        <w:rPr>
          <w:bCs/>
          <w:lang w:val="es-ES" w:eastAsia="es-ES"/>
        </w:rPr>
        <w:t xml:space="preserve">Estudios </w:t>
      </w:r>
      <w:proofErr w:type="gramStart"/>
      <w:r w:rsidRPr="00A37B50">
        <w:rPr>
          <w:bCs/>
          <w:lang w:val="es-ES" w:eastAsia="es-ES"/>
        </w:rPr>
        <w:t>previos</w:t>
      </w:r>
      <w:r w:rsidRPr="00A37B50">
        <w:rPr>
          <w:bCs/>
          <w:vertAlign w:val="superscript"/>
          <w:lang w:val="es-ES" w:eastAsia="es-ES"/>
        </w:rPr>
        <w:t>(</w:t>
      </w:r>
      <w:proofErr w:type="gramEnd"/>
      <w:r w:rsidRPr="00A37B50">
        <w:rPr>
          <w:bCs/>
          <w:vertAlign w:val="superscript"/>
          <w:lang w:val="es-ES" w:eastAsia="es-ES"/>
        </w:rPr>
        <w:t>10,11,12)</w:t>
      </w:r>
      <w:r w:rsidRPr="00A37B50">
        <w:rPr>
          <w:bCs/>
          <w:lang w:val="es-ES" w:eastAsia="es-ES"/>
        </w:rPr>
        <w:t xml:space="preserve"> han demostrado que la aplicación de injertos de grasa autóloga pueden ser empleados en las quemaduras, con resultados positivos para el tratamiento de cicatrices atrofiadas, para la mejora del contorno de la lesión y la pigmentación regional. Se ha comprobado la habilidad de la grasa para la epitelización y regeneración del tejido, a partir de sus propiedades tróficas, angiogénicas y </w:t>
      </w:r>
      <w:proofErr w:type="spellStart"/>
      <w:r w:rsidRPr="00A37B50">
        <w:rPr>
          <w:bCs/>
          <w:lang w:val="es-ES" w:eastAsia="es-ES"/>
        </w:rPr>
        <w:t>antiapoptóticas</w:t>
      </w:r>
      <w:proofErr w:type="spellEnd"/>
      <w:r w:rsidRPr="00A37B50">
        <w:rPr>
          <w:bCs/>
          <w:lang w:val="es-ES" w:eastAsia="es-ES"/>
        </w:rPr>
        <w:t xml:space="preserve">. Los resultados coinciden con publicaciones anteriores que muestran que los pacientes expuestos a las inyecciones perilesionales de grasa autóloga, </w:t>
      </w:r>
      <w:proofErr w:type="spellStart"/>
      <w:r w:rsidRPr="00A37B50">
        <w:rPr>
          <w:bCs/>
          <w:lang w:val="es-ES" w:eastAsia="es-ES"/>
        </w:rPr>
        <w:t>epitelizan</w:t>
      </w:r>
      <w:proofErr w:type="spellEnd"/>
      <w:r w:rsidRPr="00A37B50">
        <w:rPr>
          <w:bCs/>
          <w:lang w:val="es-ES" w:eastAsia="es-ES"/>
        </w:rPr>
        <w:t xml:space="preserve"> en un menor tiempo y presentan menos cicatrices hipertróficas y antiestéticas. Un </w:t>
      </w:r>
      <w:proofErr w:type="gramStart"/>
      <w:r w:rsidRPr="00A37B50">
        <w:rPr>
          <w:bCs/>
          <w:lang w:val="es-ES" w:eastAsia="es-ES"/>
        </w:rPr>
        <w:t>metaanálisis</w:t>
      </w:r>
      <w:r w:rsidRPr="00A37B50">
        <w:rPr>
          <w:bCs/>
          <w:vertAlign w:val="superscript"/>
          <w:lang w:val="es-ES" w:eastAsia="es-ES"/>
        </w:rPr>
        <w:t>(</w:t>
      </w:r>
      <w:proofErr w:type="gramEnd"/>
      <w:r w:rsidRPr="00A37B50">
        <w:rPr>
          <w:bCs/>
          <w:vertAlign w:val="superscript"/>
          <w:lang w:val="es-ES" w:eastAsia="es-ES"/>
        </w:rPr>
        <w:t>13)</w:t>
      </w:r>
      <w:r w:rsidRPr="00A37B50">
        <w:rPr>
          <w:bCs/>
          <w:lang w:val="es-ES" w:eastAsia="es-ES"/>
        </w:rPr>
        <w:t xml:space="preserve"> que incluyó 1092 pacientes con cicatrices hipertróficas y queloides, demuestra el efecto beneficioso del injerto graso en la cura y </w:t>
      </w:r>
      <w:r w:rsidRPr="00A37B50">
        <w:rPr>
          <w:bCs/>
          <w:lang w:val="es-ES" w:eastAsia="es-ES"/>
        </w:rPr>
        <w:lastRenderedPageBreak/>
        <w:t xml:space="preserve">pronóstico de las cicatrices, en la apariencia, contorno, dolor, picazón en la cicatriz; así como en los cambios de coloración en la piel periférica. </w:t>
      </w:r>
      <w:r w:rsidRPr="00A37B50">
        <w:rPr>
          <w:i/>
          <w:lang w:val="es-ES" w:eastAsia="es-ES"/>
        </w:rPr>
        <w:t xml:space="preserve">Chai </w:t>
      </w:r>
      <w:r w:rsidRPr="00A37B50">
        <w:rPr>
          <w:lang w:val="es-ES" w:eastAsia="es-ES"/>
        </w:rPr>
        <w:t xml:space="preserve">y </w:t>
      </w:r>
      <w:proofErr w:type="gramStart"/>
      <w:r w:rsidRPr="00A37B50">
        <w:rPr>
          <w:lang w:val="es-ES" w:eastAsia="es-ES"/>
        </w:rPr>
        <w:t>otros</w:t>
      </w:r>
      <w:r w:rsidRPr="00A37B50">
        <w:rPr>
          <w:vertAlign w:val="superscript"/>
          <w:lang w:val="es-ES" w:eastAsia="es-ES"/>
        </w:rPr>
        <w:t>(</w:t>
      </w:r>
      <w:proofErr w:type="gramEnd"/>
      <w:r w:rsidRPr="00A37B50">
        <w:rPr>
          <w:vertAlign w:val="superscript"/>
          <w:lang w:val="es-ES" w:eastAsia="es-ES"/>
        </w:rPr>
        <w:t xml:space="preserve">14) </w:t>
      </w:r>
      <w:r w:rsidRPr="00A37B50">
        <w:rPr>
          <w:lang w:val="es-ES" w:eastAsia="es-ES"/>
        </w:rPr>
        <w:t xml:space="preserve">demuestran que las células madres derivadas del injerto graso, reducen la deposición exagerada de colágeno, disminuyen la formación de cicatrices hipertróficas, la fibrosis exagerada e inhiben la vía de señalización celular </w:t>
      </w:r>
      <w:proofErr w:type="spellStart"/>
      <w:r w:rsidRPr="00A37B50">
        <w:rPr>
          <w:iCs/>
          <w:lang w:val="es-ES" w:eastAsia="es-ES"/>
        </w:rPr>
        <w:t>p38</w:t>
      </w:r>
      <w:proofErr w:type="spellEnd"/>
      <w:r w:rsidRPr="00A37B50">
        <w:rPr>
          <w:iCs/>
          <w:lang w:val="es-ES" w:eastAsia="es-ES"/>
        </w:rPr>
        <w:t>/</w:t>
      </w:r>
      <w:proofErr w:type="spellStart"/>
      <w:r w:rsidRPr="00A37B50">
        <w:rPr>
          <w:iCs/>
          <w:lang w:val="es-ES" w:eastAsia="es-ES"/>
        </w:rPr>
        <w:t>MAPK</w:t>
      </w:r>
      <w:proofErr w:type="spellEnd"/>
      <w:r w:rsidRPr="00A37B50">
        <w:rPr>
          <w:lang w:val="es-ES" w:eastAsia="es-ES"/>
        </w:rPr>
        <w:t xml:space="preserve">. Además, </w:t>
      </w:r>
      <w:r w:rsidRPr="00A37B50">
        <w:rPr>
          <w:i/>
          <w:lang w:val="es-ES" w:eastAsia="es-ES"/>
        </w:rPr>
        <w:t xml:space="preserve">La </w:t>
      </w:r>
      <w:proofErr w:type="spellStart"/>
      <w:r w:rsidRPr="00A37B50">
        <w:rPr>
          <w:i/>
          <w:lang w:val="es-ES" w:eastAsia="es-ES"/>
        </w:rPr>
        <w:t>Padula</w:t>
      </w:r>
      <w:proofErr w:type="spellEnd"/>
      <w:r w:rsidRPr="00A37B50">
        <w:rPr>
          <w:lang w:val="es-ES" w:eastAsia="es-ES"/>
        </w:rPr>
        <w:t xml:space="preserve"> y </w:t>
      </w:r>
      <w:proofErr w:type="gramStart"/>
      <w:r w:rsidRPr="00A37B50">
        <w:rPr>
          <w:lang w:val="es-ES" w:eastAsia="es-ES"/>
        </w:rPr>
        <w:t>otros</w:t>
      </w:r>
      <w:r w:rsidRPr="00A37B50">
        <w:rPr>
          <w:vertAlign w:val="superscript"/>
          <w:lang w:val="es-ES" w:eastAsia="es-ES"/>
        </w:rPr>
        <w:t>(</w:t>
      </w:r>
      <w:proofErr w:type="gramEnd"/>
      <w:r w:rsidRPr="00A37B50">
        <w:rPr>
          <w:vertAlign w:val="superscript"/>
          <w:lang w:val="es-ES" w:eastAsia="es-ES"/>
        </w:rPr>
        <w:t xml:space="preserve">15) </w:t>
      </w:r>
      <w:r w:rsidRPr="00A37B50">
        <w:rPr>
          <w:lang w:val="es-ES" w:eastAsia="es-ES"/>
        </w:rPr>
        <w:t>reportan cambios en la expresión de anticuerpos y en la histoquímica de la quemadura, después del injerto de grasa autóloga, que normaliza la proliferación celular y restaura un ambiente adecuado de crecimiento a nivel celular.</w:t>
      </w:r>
    </w:p>
    <w:p w14:paraId="0918BEA5" w14:textId="77777777" w:rsidR="00A37B50" w:rsidRPr="00A37B50" w:rsidRDefault="00A37B50" w:rsidP="00A37B50">
      <w:pPr>
        <w:autoSpaceDE w:val="0"/>
        <w:autoSpaceDN w:val="0"/>
        <w:adjustRightInd w:val="0"/>
        <w:spacing w:line="360" w:lineRule="auto"/>
        <w:jc w:val="both"/>
        <w:rPr>
          <w:vertAlign w:val="superscript"/>
          <w:lang w:val="es-ES" w:eastAsia="es-ES"/>
        </w:rPr>
      </w:pPr>
      <w:r w:rsidRPr="00A37B50">
        <w:rPr>
          <w:bCs/>
          <w:lang w:val="es-ES" w:eastAsia="es-ES"/>
        </w:rPr>
        <w:t xml:space="preserve">Desde el punto de vista de los resultados estéticos, los pacientes, a quienes se aplicaron las inyecciones perilesionales de grasa autóloga, mostraron menor puntuación en la escala de POSAS; lo que indica mejor vascularización, pigmentación, grosor, relieve, elasticidad y superficie, respecto a los curados por el método tradicional. En este sentido, </w:t>
      </w:r>
      <w:r w:rsidRPr="00A37B50">
        <w:rPr>
          <w:i/>
          <w:lang w:val="es-ES" w:eastAsia="es-ES"/>
        </w:rPr>
        <w:t xml:space="preserve">La </w:t>
      </w:r>
      <w:proofErr w:type="spellStart"/>
      <w:r w:rsidRPr="00A37B50">
        <w:rPr>
          <w:i/>
          <w:lang w:val="es-ES" w:eastAsia="es-ES"/>
        </w:rPr>
        <w:t>Padula</w:t>
      </w:r>
      <w:proofErr w:type="spellEnd"/>
      <w:r w:rsidRPr="00A37B50">
        <w:rPr>
          <w:lang w:val="es-ES" w:eastAsia="es-ES"/>
        </w:rPr>
        <w:t xml:space="preserve"> y </w:t>
      </w:r>
      <w:proofErr w:type="gramStart"/>
      <w:r w:rsidRPr="00A37B50">
        <w:rPr>
          <w:lang w:val="es-ES" w:eastAsia="es-ES"/>
        </w:rPr>
        <w:t>otros</w:t>
      </w:r>
      <w:r w:rsidRPr="00A37B50">
        <w:rPr>
          <w:vertAlign w:val="superscript"/>
          <w:lang w:val="es-ES" w:eastAsia="es-ES"/>
        </w:rPr>
        <w:t>(</w:t>
      </w:r>
      <w:proofErr w:type="gramEnd"/>
      <w:r w:rsidRPr="00A37B50">
        <w:rPr>
          <w:vertAlign w:val="superscript"/>
          <w:lang w:val="es-ES" w:eastAsia="es-ES"/>
        </w:rPr>
        <w:t xml:space="preserve">15) </w:t>
      </w:r>
      <w:r w:rsidRPr="00A37B50">
        <w:rPr>
          <w:lang w:val="es-ES" w:eastAsia="es-ES"/>
        </w:rPr>
        <w:t xml:space="preserve">hallaron que la </w:t>
      </w:r>
      <w:proofErr w:type="spellStart"/>
      <w:r w:rsidRPr="00A37B50">
        <w:rPr>
          <w:lang w:val="es-ES" w:eastAsia="es-ES"/>
        </w:rPr>
        <w:t>lipoinyección</w:t>
      </w:r>
      <w:proofErr w:type="spellEnd"/>
      <w:r w:rsidRPr="00A37B50">
        <w:rPr>
          <w:lang w:val="es-ES" w:eastAsia="es-ES"/>
        </w:rPr>
        <w:t xml:space="preserve"> de las cicatrices, en especial las secundarias a quemaduras, puede cambiar de forma drástica el estado quiescente y llevar los tejidos a un estado de apariencia más sana, desde el punto de vista clínico e histológico. Por su parte, </w:t>
      </w:r>
      <w:r w:rsidRPr="00A37B50">
        <w:rPr>
          <w:i/>
          <w:lang w:val="es-ES" w:eastAsia="es-ES"/>
        </w:rPr>
        <w:t xml:space="preserve">Klinger </w:t>
      </w:r>
      <w:r w:rsidRPr="00A37B50">
        <w:rPr>
          <w:lang w:val="es-ES" w:eastAsia="es-ES"/>
        </w:rPr>
        <w:t xml:space="preserve">y </w:t>
      </w:r>
      <w:proofErr w:type="gramStart"/>
      <w:r w:rsidRPr="00A37B50">
        <w:rPr>
          <w:lang w:val="es-ES" w:eastAsia="es-ES"/>
        </w:rPr>
        <w:t>otros</w:t>
      </w:r>
      <w:r w:rsidRPr="00A37B50">
        <w:rPr>
          <w:vertAlign w:val="superscript"/>
          <w:lang w:val="es-ES" w:eastAsia="es-ES"/>
        </w:rPr>
        <w:t>(</w:t>
      </w:r>
      <w:proofErr w:type="gramEnd"/>
      <w:r w:rsidRPr="00A37B50">
        <w:rPr>
          <w:vertAlign w:val="superscript"/>
          <w:lang w:val="es-ES" w:eastAsia="es-ES"/>
        </w:rPr>
        <w:t>10)</w:t>
      </w:r>
      <w:r w:rsidRPr="00A37B50">
        <w:rPr>
          <w:lang w:val="es-ES" w:eastAsia="es-ES"/>
        </w:rPr>
        <w:t xml:space="preserve"> emplearon la técnica para el tratamiento de cicatrices por quemadura; reportan cambios clínicos e histológicos relacionados con el depósito de colágeno, aumento de la vas</w:t>
      </w:r>
      <w:r w:rsidRPr="00A37B50">
        <w:rPr>
          <w:lang w:val="es-ES" w:eastAsia="es-ES"/>
        </w:rPr>
        <w:softHyphen/>
        <w:t xml:space="preserve">cularización local e hiperplasia dérmica, en el contexto de formación de nuevo tejido. En otro </w:t>
      </w:r>
      <w:proofErr w:type="gramStart"/>
      <w:r w:rsidRPr="00A37B50">
        <w:rPr>
          <w:lang w:val="es-ES" w:eastAsia="es-ES"/>
        </w:rPr>
        <w:t>estudio,</w:t>
      </w:r>
      <w:r w:rsidRPr="00A37B50">
        <w:rPr>
          <w:vertAlign w:val="superscript"/>
          <w:lang w:val="es-ES" w:eastAsia="es-ES"/>
        </w:rPr>
        <w:t>(</w:t>
      </w:r>
      <w:proofErr w:type="gramEnd"/>
      <w:r w:rsidRPr="00A37B50">
        <w:rPr>
          <w:vertAlign w:val="superscript"/>
          <w:lang w:val="es-ES" w:eastAsia="es-ES"/>
        </w:rPr>
        <w:t>16)</w:t>
      </w:r>
      <w:r w:rsidRPr="00A37B50">
        <w:rPr>
          <w:lang w:val="es-ES" w:eastAsia="es-ES"/>
        </w:rPr>
        <w:t xml:space="preserve"> los autores usan </w:t>
      </w:r>
      <w:proofErr w:type="spellStart"/>
      <w:r w:rsidRPr="00A37B50">
        <w:rPr>
          <w:lang w:val="es-ES" w:eastAsia="es-ES"/>
        </w:rPr>
        <w:t>lipoinjertos</w:t>
      </w:r>
      <w:proofErr w:type="spellEnd"/>
      <w:r w:rsidRPr="00A37B50">
        <w:rPr>
          <w:lang w:val="es-ES" w:eastAsia="es-ES"/>
        </w:rPr>
        <w:t xml:space="preserve"> en cicatrices de diferentes etiologías, úlceras y condiciones médicas relacionadas; demuestran su eficacia en el tratamiento de úlceras y cicatrices, como resultado de sus efectos regenerativos. </w:t>
      </w:r>
    </w:p>
    <w:p w14:paraId="155687F3" w14:textId="77777777" w:rsidR="00A37B50" w:rsidRPr="00A37B50" w:rsidRDefault="00A37B50" w:rsidP="00A37B50">
      <w:pPr>
        <w:autoSpaceDE w:val="0"/>
        <w:autoSpaceDN w:val="0"/>
        <w:adjustRightInd w:val="0"/>
        <w:spacing w:line="360" w:lineRule="auto"/>
        <w:jc w:val="both"/>
        <w:rPr>
          <w:bCs/>
          <w:lang w:val="es-ES" w:eastAsia="es-ES"/>
        </w:rPr>
      </w:pPr>
      <w:r w:rsidRPr="00A37B50">
        <w:rPr>
          <w:bCs/>
          <w:lang w:val="es-ES" w:eastAsia="es-ES"/>
        </w:rPr>
        <w:t xml:space="preserve">Algunos </w:t>
      </w:r>
      <w:proofErr w:type="gramStart"/>
      <w:r w:rsidRPr="00A37B50">
        <w:rPr>
          <w:bCs/>
          <w:lang w:val="es-ES" w:eastAsia="es-ES"/>
        </w:rPr>
        <w:t>autores</w:t>
      </w:r>
      <w:r w:rsidRPr="00A37B50">
        <w:rPr>
          <w:vertAlign w:val="superscript"/>
          <w:lang w:val="es-ES" w:eastAsia="es-ES"/>
        </w:rPr>
        <w:t>(</w:t>
      </w:r>
      <w:proofErr w:type="gramEnd"/>
      <w:r w:rsidRPr="00A37B50">
        <w:rPr>
          <w:vertAlign w:val="superscript"/>
          <w:lang w:val="es-ES" w:eastAsia="es-ES"/>
        </w:rPr>
        <w:t xml:space="preserve">17,18) </w:t>
      </w:r>
      <w:r w:rsidRPr="00A37B50">
        <w:rPr>
          <w:bCs/>
          <w:lang w:val="es-ES" w:eastAsia="es-ES"/>
        </w:rPr>
        <w:t xml:space="preserve">han planteado que el injerto de grasa autóloga tiene muchas ventajas, pues el material presenta un perfil regenerativo, </w:t>
      </w:r>
      <w:r w:rsidRPr="00A37B50">
        <w:rPr>
          <w:lang w:val="es-ES" w:eastAsia="es-ES"/>
        </w:rPr>
        <w:t xml:space="preserve">mediado por factores de crecimiento que promueven angiogénesis y neovascularización en los tejidos. Estos factores también favorecen la reparación de las heridas, mejoran la cicatrización, la textura y el grosor de la piel y reducen el </w:t>
      </w:r>
      <w:proofErr w:type="spellStart"/>
      <w:r w:rsidRPr="00A37B50">
        <w:rPr>
          <w:lang w:val="es-ES" w:eastAsia="es-ES"/>
        </w:rPr>
        <w:t>fotodaño</w:t>
      </w:r>
      <w:proofErr w:type="spellEnd"/>
      <w:r w:rsidRPr="00A37B50">
        <w:rPr>
          <w:lang w:val="es-ES" w:eastAsia="es-ES"/>
        </w:rPr>
        <w:t xml:space="preserve"> cutáneo debido a la </w:t>
      </w:r>
      <w:proofErr w:type="gramStart"/>
      <w:r w:rsidRPr="00A37B50">
        <w:rPr>
          <w:lang w:val="es-ES" w:eastAsia="es-ES"/>
        </w:rPr>
        <w:t>lesión.</w:t>
      </w:r>
      <w:r w:rsidRPr="00A37B50">
        <w:rPr>
          <w:vertAlign w:val="superscript"/>
          <w:lang w:val="es-ES" w:eastAsia="es-ES"/>
        </w:rPr>
        <w:t>(</w:t>
      </w:r>
      <w:proofErr w:type="gramEnd"/>
      <w:r w:rsidRPr="00A37B50">
        <w:rPr>
          <w:vertAlign w:val="superscript"/>
          <w:lang w:val="es-ES" w:eastAsia="es-ES"/>
        </w:rPr>
        <w:t>19,20)</w:t>
      </w:r>
      <w:r w:rsidRPr="00A37B50">
        <w:rPr>
          <w:lang w:val="es-ES" w:eastAsia="es-ES"/>
        </w:rPr>
        <w:t xml:space="preserve"> Estudios previos</w:t>
      </w:r>
      <w:r w:rsidRPr="00A37B50">
        <w:rPr>
          <w:vertAlign w:val="superscript"/>
          <w:lang w:val="es-ES" w:eastAsia="es-ES"/>
        </w:rPr>
        <w:t xml:space="preserve">(21,22) </w:t>
      </w:r>
      <w:r w:rsidRPr="00A37B50">
        <w:rPr>
          <w:lang w:val="es-ES" w:eastAsia="es-ES"/>
        </w:rPr>
        <w:t xml:space="preserve">han demostrado su uso terapéutico en la curación y remodelación de heridas y cicatrices, así como también en la regeneración de tejidos; efecto mediado por la interacción de estas células adiposas con los fibroblastos dérmicos. Además, se conoce que el injerto graso es </w:t>
      </w:r>
      <w:r w:rsidRPr="00A37B50">
        <w:rPr>
          <w:bCs/>
          <w:lang w:val="es-ES" w:eastAsia="es-ES"/>
        </w:rPr>
        <w:t>un material muy estable, biocompatible, no inmunogénico, de muy bajo costo y fácil aplicación.</w:t>
      </w:r>
    </w:p>
    <w:p w14:paraId="33AA3E1C" w14:textId="77777777" w:rsidR="00A37B50" w:rsidRPr="00A37B50" w:rsidRDefault="00A37B50" w:rsidP="00A37B50">
      <w:pPr>
        <w:spacing w:line="360" w:lineRule="auto"/>
        <w:jc w:val="both"/>
        <w:rPr>
          <w:bCs/>
          <w:lang w:val="es-ES" w:eastAsia="es-ES"/>
        </w:rPr>
      </w:pPr>
      <w:r w:rsidRPr="00A37B50">
        <w:rPr>
          <w:lang w:val="es-ES" w:eastAsia="es-ES"/>
        </w:rPr>
        <w:lastRenderedPageBreak/>
        <w:t xml:space="preserve">Se concluye que las inyecciones de grasa autóloga perilesional </w:t>
      </w:r>
      <w:r w:rsidRPr="00A37B50">
        <w:rPr>
          <w:bCs/>
          <w:lang w:val="es-ES" w:eastAsia="es-ES"/>
        </w:rPr>
        <w:t xml:space="preserve">reducen la aparición de cicatrices antiestéticas, disminuyen el </w:t>
      </w:r>
      <w:r w:rsidRPr="00A37B50">
        <w:rPr>
          <w:lang w:val="es-ES" w:eastAsia="es-ES"/>
        </w:rPr>
        <w:t xml:space="preserve">tiempo de epitelización y </w:t>
      </w:r>
      <w:r w:rsidRPr="00A37B50">
        <w:rPr>
          <w:bCs/>
          <w:lang w:val="es-ES" w:eastAsia="es-ES"/>
        </w:rPr>
        <w:t>mejoran la vascularización, pigmentación, grosor, relieve, elasticidad y superficie de la cicatriz.</w:t>
      </w:r>
    </w:p>
    <w:p w14:paraId="251D80EE" w14:textId="77777777" w:rsidR="00A37B50" w:rsidRPr="00A37B50" w:rsidRDefault="00A37B50" w:rsidP="00A37B50">
      <w:pPr>
        <w:spacing w:line="360" w:lineRule="auto"/>
        <w:jc w:val="both"/>
        <w:rPr>
          <w:bCs/>
          <w:lang w:val="es-ES" w:eastAsia="es-ES"/>
        </w:rPr>
      </w:pPr>
    </w:p>
    <w:p w14:paraId="77E7EC3F" w14:textId="77777777" w:rsidR="00A37B50" w:rsidRPr="00A37B50" w:rsidRDefault="00A37B50" w:rsidP="00A37B50">
      <w:pPr>
        <w:autoSpaceDE w:val="0"/>
        <w:autoSpaceDN w:val="0"/>
        <w:adjustRightInd w:val="0"/>
        <w:spacing w:line="360" w:lineRule="auto"/>
        <w:jc w:val="center"/>
        <w:rPr>
          <w:b/>
          <w:sz w:val="32"/>
          <w:szCs w:val="32"/>
          <w:lang w:val="es-ES" w:eastAsia="es-ES"/>
        </w:rPr>
      </w:pPr>
    </w:p>
    <w:p w14:paraId="175F1929" w14:textId="77777777" w:rsidR="00A37B50" w:rsidRPr="00A37B50" w:rsidRDefault="00A37B50" w:rsidP="00A37B50">
      <w:pPr>
        <w:autoSpaceDE w:val="0"/>
        <w:autoSpaceDN w:val="0"/>
        <w:adjustRightInd w:val="0"/>
        <w:spacing w:line="360" w:lineRule="auto"/>
        <w:jc w:val="center"/>
        <w:rPr>
          <w:b/>
          <w:sz w:val="32"/>
          <w:szCs w:val="32"/>
          <w:lang w:val="en-US" w:eastAsia="es-ES"/>
        </w:rPr>
      </w:pPr>
      <w:proofErr w:type="spellStart"/>
      <w:r w:rsidRPr="00A37B50">
        <w:rPr>
          <w:b/>
          <w:sz w:val="32"/>
          <w:szCs w:val="32"/>
          <w:lang w:val="en-US" w:eastAsia="es-ES"/>
        </w:rPr>
        <w:t>REFERENCIAS</w:t>
      </w:r>
      <w:proofErr w:type="spellEnd"/>
      <w:r w:rsidRPr="00A37B50">
        <w:rPr>
          <w:b/>
          <w:sz w:val="32"/>
          <w:szCs w:val="32"/>
          <w:lang w:val="en-US" w:eastAsia="es-ES"/>
        </w:rPr>
        <w:t xml:space="preserve"> </w:t>
      </w:r>
      <w:proofErr w:type="spellStart"/>
      <w:r w:rsidRPr="00A37B50">
        <w:rPr>
          <w:b/>
          <w:sz w:val="32"/>
          <w:szCs w:val="32"/>
          <w:lang w:val="en-US" w:eastAsia="es-ES"/>
        </w:rPr>
        <w:t>BIBLIOGRÁFICAS</w:t>
      </w:r>
      <w:proofErr w:type="spellEnd"/>
    </w:p>
    <w:p w14:paraId="3654FF81" w14:textId="77777777" w:rsidR="00A37B50" w:rsidRPr="00A37B50" w:rsidRDefault="00A37B50" w:rsidP="00A37B50">
      <w:pPr>
        <w:autoSpaceDE w:val="0"/>
        <w:autoSpaceDN w:val="0"/>
        <w:adjustRightInd w:val="0"/>
        <w:spacing w:line="360" w:lineRule="auto"/>
        <w:rPr>
          <w:lang w:val="es-CU" w:eastAsia="es-ES"/>
        </w:rPr>
      </w:pPr>
      <w:r w:rsidRPr="00A37B50">
        <w:rPr>
          <w:lang w:val="en-US" w:eastAsia="es-ES"/>
        </w:rPr>
        <w:t xml:space="preserve">1. Romanowski KS, Carson J, Pape K, Bernal E, </w:t>
      </w:r>
      <w:proofErr w:type="spellStart"/>
      <w:r w:rsidRPr="00A37B50">
        <w:rPr>
          <w:lang w:val="en-US" w:eastAsia="es-ES"/>
        </w:rPr>
        <w:t>Sharar</w:t>
      </w:r>
      <w:proofErr w:type="spellEnd"/>
      <w:r w:rsidRPr="00A37B50">
        <w:rPr>
          <w:lang w:val="en-US" w:eastAsia="es-ES"/>
        </w:rPr>
        <w:t xml:space="preserve"> S, </w:t>
      </w:r>
      <w:proofErr w:type="spellStart"/>
      <w:r w:rsidRPr="00A37B50">
        <w:rPr>
          <w:lang w:val="en-US" w:eastAsia="es-ES"/>
        </w:rPr>
        <w:t>Wiechman</w:t>
      </w:r>
      <w:proofErr w:type="spellEnd"/>
      <w:r w:rsidRPr="00A37B50">
        <w:rPr>
          <w:lang w:val="en-US" w:eastAsia="es-ES"/>
        </w:rPr>
        <w:t xml:space="preserve"> S, et al. American Burn Association Guidelines on the Management of Acute Pain in the Adult Burn Patient: A Review of the Literature, a Compilation of Expert Opinion, and Next Steps. </w:t>
      </w:r>
      <w:r w:rsidRPr="00A37B50">
        <w:rPr>
          <w:lang w:val="es-CU" w:eastAsia="es-ES"/>
        </w:rPr>
        <w:t xml:space="preserve">J </w:t>
      </w:r>
      <w:proofErr w:type="spellStart"/>
      <w:r w:rsidRPr="00A37B50">
        <w:rPr>
          <w:lang w:val="es-CU" w:eastAsia="es-ES"/>
        </w:rPr>
        <w:t>Burn</w:t>
      </w:r>
      <w:proofErr w:type="spellEnd"/>
      <w:r w:rsidRPr="00A37B50">
        <w:rPr>
          <w:lang w:val="es-CU" w:eastAsia="es-ES"/>
        </w:rPr>
        <w:t xml:space="preserve"> Care Res. 2020 [acceso: 14/12/2022]; 41(6):1129-51. Disponible en: </w:t>
      </w:r>
      <w:hyperlink r:id="rId16" w:history="1">
        <w:r w:rsidRPr="00A37B50">
          <w:rPr>
            <w:lang w:val="es-CU" w:eastAsia="es-ES"/>
          </w:rPr>
          <w:t>https://www.ncbi.nlm.nih.gov/pubmed/32885244</w:t>
        </w:r>
      </w:hyperlink>
      <w:r w:rsidRPr="00A37B50">
        <w:rPr>
          <w:lang w:val="es-CU" w:eastAsia="es-ES"/>
        </w:rPr>
        <w:t xml:space="preserve"> </w:t>
      </w:r>
    </w:p>
    <w:p w14:paraId="75DAC7E2" w14:textId="77777777" w:rsidR="00A37B50" w:rsidRPr="00A37B50" w:rsidRDefault="00A37B50" w:rsidP="00A37B50">
      <w:pPr>
        <w:autoSpaceDE w:val="0"/>
        <w:autoSpaceDN w:val="0"/>
        <w:adjustRightInd w:val="0"/>
        <w:spacing w:line="360" w:lineRule="auto"/>
        <w:rPr>
          <w:lang w:val="es-CU" w:eastAsia="es-ES"/>
        </w:rPr>
      </w:pPr>
      <w:r w:rsidRPr="00A37B50">
        <w:rPr>
          <w:lang w:val="es-CU" w:eastAsia="es-ES"/>
        </w:rPr>
        <w:t xml:space="preserve">2. Tadeo Chávez G. Tratamiento integral de las quemaduras. </w:t>
      </w:r>
      <w:proofErr w:type="spellStart"/>
      <w:r w:rsidRPr="00A37B50">
        <w:rPr>
          <w:lang w:val="es-CU" w:eastAsia="es-ES"/>
        </w:rPr>
        <w:t>Galenus</w:t>
      </w:r>
      <w:proofErr w:type="spellEnd"/>
      <w:r w:rsidRPr="00A37B50">
        <w:rPr>
          <w:lang w:val="es-CU" w:eastAsia="es-ES"/>
        </w:rPr>
        <w:t xml:space="preserve"> </w:t>
      </w:r>
      <w:proofErr w:type="spellStart"/>
      <w:r w:rsidRPr="00A37B50">
        <w:rPr>
          <w:lang w:val="es-CU" w:eastAsia="es-ES"/>
        </w:rPr>
        <w:t>MED</w:t>
      </w:r>
      <w:proofErr w:type="spellEnd"/>
      <w:r w:rsidRPr="00A37B50">
        <w:rPr>
          <w:lang w:val="es-CU" w:eastAsia="es-ES"/>
        </w:rPr>
        <w:t xml:space="preserve">. 2020 [acceso: 21/09/2022]. Disponible en: </w:t>
      </w:r>
      <w:hyperlink r:id="rId17" w:history="1">
        <w:r w:rsidRPr="00A37B50">
          <w:rPr>
            <w:lang w:val="es-CU" w:eastAsia="es-ES"/>
          </w:rPr>
          <w:t>http://med-cmc.com/tratamiento-integral-de-las-quemaduras</w:t>
        </w:r>
      </w:hyperlink>
      <w:r w:rsidRPr="00A37B50">
        <w:rPr>
          <w:lang w:val="es-CU" w:eastAsia="es-ES"/>
        </w:rPr>
        <w:t xml:space="preserve">  </w:t>
      </w:r>
    </w:p>
    <w:p w14:paraId="65332901" w14:textId="77777777" w:rsidR="00A37B50" w:rsidRPr="00A37B50" w:rsidRDefault="00A37B50" w:rsidP="00A37B50">
      <w:pPr>
        <w:autoSpaceDE w:val="0"/>
        <w:autoSpaceDN w:val="0"/>
        <w:adjustRightInd w:val="0"/>
        <w:spacing w:line="360" w:lineRule="auto"/>
        <w:rPr>
          <w:lang w:val="es-CU" w:eastAsia="es-ES"/>
        </w:rPr>
      </w:pPr>
      <w:r w:rsidRPr="00A37B50">
        <w:rPr>
          <w:lang w:val="es-CU" w:eastAsia="es-ES"/>
        </w:rPr>
        <w:t xml:space="preserve">3. Ramírez JE, </w:t>
      </w:r>
      <w:proofErr w:type="spellStart"/>
      <w:r w:rsidRPr="00A37B50">
        <w:rPr>
          <w:lang w:val="es-CU" w:eastAsia="es-ES"/>
        </w:rPr>
        <w:t>Boswijk</w:t>
      </w:r>
      <w:proofErr w:type="spellEnd"/>
      <w:r w:rsidRPr="00A37B50">
        <w:rPr>
          <w:lang w:val="es-CU" w:eastAsia="es-ES"/>
        </w:rPr>
        <w:t xml:space="preserve"> K, Morales </w:t>
      </w:r>
      <w:proofErr w:type="spellStart"/>
      <w:r w:rsidRPr="00A37B50">
        <w:rPr>
          <w:lang w:val="es-CU" w:eastAsia="es-ES"/>
        </w:rPr>
        <w:t>JG</w:t>
      </w:r>
      <w:proofErr w:type="spellEnd"/>
      <w:r w:rsidRPr="00A37B50">
        <w:rPr>
          <w:lang w:val="es-CU" w:eastAsia="es-ES"/>
        </w:rPr>
        <w:t xml:space="preserve">. La salud pública y el manejo de quemaduras en urgencias en el marco de la sociedad del conocimiento y la información Revista Caribeña de Ciencias Sociales. 2019 [acceso: 01/03/2023]; 2019: [aprox. 18 </w:t>
      </w:r>
      <w:proofErr w:type="spellStart"/>
      <w:r w:rsidRPr="00A37B50">
        <w:rPr>
          <w:lang w:val="es-CU" w:eastAsia="es-ES"/>
        </w:rPr>
        <w:t>pant</w:t>
      </w:r>
      <w:proofErr w:type="spellEnd"/>
      <w:r w:rsidRPr="00A37B50">
        <w:rPr>
          <w:lang w:val="es-CU" w:eastAsia="es-ES"/>
        </w:rPr>
        <w:t xml:space="preserve">.]. Disponible en: </w:t>
      </w:r>
      <w:hyperlink r:id="rId18" w:history="1">
        <w:r w:rsidRPr="00A37B50">
          <w:rPr>
            <w:lang w:val="es-CU" w:eastAsia="es-ES"/>
          </w:rPr>
          <w:t>https://www.eumed.net/rev/caribe/2019/06/salud-publica-urgencias.html</w:t>
        </w:r>
      </w:hyperlink>
      <w:r w:rsidRPr="00A37B50">
        <w:rPr>
          <w:lang w:val="es-CU" w:eastAsia="es-ES"/>
        </w:rPr>
        <w:t xml:space="preserve"> </w:t>
      </w:r>
    </w:p>
    <w:p w14:paraId="76B8E799" w14:textId="77777777" w:rsidR="00A37B50" w:rsidRPr="00A37B50" w:rsidRDefault="00A37B50" w:rsidP="00A37B50">
      <w:pPr>
        <w:autoSpaceDE w:val="0"/>
        <w:autoSpaceDN w:val="0"/>
        <w:adjustRightInd w:val="0"/>
        <w:spacing w:line="360" w:lineRule="auto"/>
        <w:rPr>
          <w:lang w:val="es-CU" w:eastAsia="es-ES"/>
        </w:rPr>
      </w:pPr>
      <w:r w:rsidRPr="00A37B50">
        <w:rPr>
          <w:lang w:val="es-CU" w:eastAsia="es-ES"/>
        </w:rPr>
        <w:t xml:space="preserve">4. </w:t>
      </w:r>
      <w:proofErr w:type="spellStart"/>
      <w:r w:rsidRPr="00A37B50">
        <w:rPr>
          <w:lang w:val="es-CU" w:eastAsia="es-ES"/>
        </w:rPr>
        <w:t>Pellon</w:t>
      </w:r>
      <w:proofErr w:type="spellEnd"/>
      <w:r w:rsidRPr="00A37B50">
        <w:rPr>
          <w:lang w:val="es-CU" w:eastAsia="es-ES"/>
        </w:rPr>
        <w:t xml:space="preserve"> MA. Características moleculares y </w:t>
      </w:r>
      <w:proofErr w:type="spellStart"/>
      <w:r w:rsidRPr="00A37B50">
        <w:rPr>
          <w:lang w:val="es-CU" w:eastAsia="es-ES"/>
        </w:rPr>
        <w:t>microanatómicas</w:t>
      </w:r>
      <w:proofErr w:type="spellEnd"/>
      <w:r w:rsidRPr="00A37B50">
        <w:rPr>
          <w:lang w:val="es-CU" w:eastAsia="es-ES"/>
        </w:rPr>
        <w:t xml:space="preserve"> de la grasa y su aplicación en el tratamiento de quemaduras agudas y secuelas. Cir. </w:t>
      </w:r>
      <w:proofErr w:type="spellStart"/>
      <w:r w:rsidRPr="00A37B50">
        <w:rPr>
          <w:lang w:val="es-CU" w:eastAsia="es-ES"/>
        </w:rPr>
        <w:t>plást</w:t>
      </w:r>
      <w:proofErr w:type="spellEnd"/>
      <w:r w:rsidRPr="00A37B50">
        <w:rPr>
          <w:lang w:val="es-CU" w:eastAsia="es-ES"/>
        </w:rPr>
        <w:t xml:space="preserve">. </w:t>
      </w:r>
      <w:proofErr w:type="spellStart"/>
      <w:r w:rsidRPr="00A37B50">
        <w:rPr>
          <w:lang w:val="es-CU" w:eastAsia="es-ES"/>
        </w:rPr>
        <w:t>iberolatinoam</w:t>
      </w:r>
      <w:proofErr w:type="spellEnd"/>
      <w:r w:rsidRPr="00A37B50">
        <w:rPr>
          <w:lang w:val="es-CU" w:eastAsia="es-ES"/>
        </w:rPr>
        <w:t>. 2020 [acceso: 28/02/2023]; 46 (</w:t>
      </w:r>
      <w:proofErr w:type="spellStart"/>
      <w:r w:rsidRPr="00A37B50">
        <w:rPr>
          <w:lang w:val="es-CU" w:eastAsia="es-ES"/>
        </w:rPr>
        <w:t>Suppl</w:t>
      </w:r>
      <w:proofErr w:type="spellEnd"/>
      <w:r w:rsidRPr="00A37B50">
        <w:rPr>
          <w:lang w:val="es-CU" w:eastAsia="es-ES"/>
        </w:rPr>
        <w:t xml:space="preserve"> 1): 53-62. Disponible en: </w:t>
      </w:r>
      <w:hyperlink r:id="rId19" w:history="1">
        <w:r w:rsidRPr="00A37B50">
          <w:rPr>
            <w:lang w:val="es-CU" w:eastAsia="es-ES"/>
          </w:rPr>
          <w:t>http://scielo.isciii.es/scielo.php?script=sci_arttext&amp;pid=S0376-78922020000200011&amp;lng=es</w:t>
        </w:r>
      </w:hyperlink>
      <w:r w:rsidRPr="00A37B50">
        <w:rPr>
          <w:lang w:val="es-CU" w:eastAsia="es-ES"/>
        </w:rPr>
        <w:t xml:space="preserve"> </w:t>
      </w:r>
    </w:p>
    <w:p w14:paraId="2E99C96D" w14:textId="77777777" w:rsidR="00A37B50" w:rsidRPr="00A37B50" w:rsidRDefault="00A37B50" w:rsidP="00A37B50">
      <w:pPr>
        <w:autoSpaceDE w:val="0"/>
        <w:autoSpaceDN w:val="0"/>
        <w:adjustRightInd w:val="0"/>
        <w:spacing w:line="360" w:lineRule="auto"/>
        <w:rPr>
          <w:lang w:val="es-CU" w:eastAsia="es-ES"/>
        </w:rPr>
      </w:pPr>
      <w:r w:rsidRPr="00A37B50">
        <w:rPr>
          <w:lang w:val="en-US" w:eastAsia="es-ES"/>
        </w:rPr>
        <w:t xml:space="preserve">5. Guerrero Santos J. Evolution of technique: face and neck lifting and fat injections. </w:t>
      </w:r>
      <w:r w:rsidRPr="00A37B50">
        <w:rPr>
          <w:lang w:val="es-CU" w:eastAsia="es-ES"/>
        </w:rPr>
        <w:t xml:space="preserve">Clin Plast </w:t>
      </w:r>
      <w:proofErr w:type="spellStart"/>
      <w:r w:rsidRPr="00A37B50">
        <w:rPr>
          <w:lang w:val="es-CU" w:eastAsia="es-ES"/>
        </w:rPr>
        <w:t>Surg</w:t>
      </w:r>
      <w:proofErr w:type="spellEnd"/>
      <w:r w:rsidRPr="00A37B50">
        <w:rPr>
          <w:lang w:val="es-CU" w:eastAsia="es-ES"/>
        </w:rPr>
        <w:t xml:space="preserve">. 2008 [acceso: 18/12/2022]; 35(4):663-76. Disponible en: </w:t>
      </w:r>
      <w:hyperlink r:id="rId20" w:history="1">
        <w:r w:rsidRPr="00A37B50">
          <w:rPr>
            <w:lang w:val="es-CU" w:eastAsia="es-ES"/>
          </w:rPr>
          <w:t>https://www.ncbi.nlm.nih.gov/pubmed/18922319</w:t>
        </w:r>
      </w:hyperlink>
      <w:r w:rsidRPr="00A37B50">
        <w:rPr>
          <w:lang w:val="es-CU" w:eastAsia="es-ES"/>
        </w:rPr>
        <w:t xml:space="preserve"> </w:t>
      </w:r>
    </w:p>
    <w:p w14:paraId="5CD1235A" w14:textId="77777777" w:rsidR="00A37B50" w:rsidRPr="00A37B50" w:rsidRDefault="00A37B50" w:rsidP="00A37B50">
      <w:pPr>
        <w:spacing w:line="360" w:lineRule="auto"/>
        <w:jc w:val="both"/>
        <w:rPr>
          <w:lang w:val="es-MX" w:eastAsia="es-ES"/>
        </w:rPr>
      </w:pPr>
      <w:r w:rsidRPr="00A37B50">
        <w:rPr>
          <w:lang w:val="es-CU" w:eastAsia="es-ES"/>
        </w:rPr>
        <w:t xml:space="preserve">6. Borges </w:t>
      </w:r>
      <w:proofErr w:type="spellStart"/>
      <w:r w:rsidRPr="00A37B50">
        <w:rPr>
          <w:lang w:val="es-CU" w:eastAsia="es-ES"/>
        </w:rPr>
        <w:t>Muñio</w:t>
      </w:r>
      <w:proofErr w:type="spellEnd"/>
      <w:r w:rsidRPr="00A37B50">
        <w:rPr>
          <w:lang w:val="es-CU" w:eastAsia="es-ES"/>
        </w:rPr>
        <w:t xml:space="preserve"> H. Manual de procedimientos de diagnóstico y tratamiento en</w:t>
      </w:r>
      <w:r w:rsidRPr="00A37B50">
        <w:rPr>
          <w:lang w:val="es-CU" w:eastAsia="es-ES"/>
        </w:rPr>
        <w:br/>
        <w:t xml:space="preserve">Quemados. </w:t>
      </w:r>
      <w:r w:rsidRPr="00A37B50">
        <w:rPr>
          <w:lang w:val="es-MX" w:eastAsia="es-ES"/>
        </w:rPr>
        <w:t>Ciudad de la Habana: Editorial Pueblo y Educación; 1989.</w:t>
      </w:r>
    </w:p>
    <w:p w14:paraId="5E461BD8" w14:textId="77777777" w:rsidR="00A37B50" w:rsidRPr="00A37B50" w:rsidRDefault="00A37B50" w:rsidP="00A37B50">
      <w:pPr>
        <w:autoSpaceDE w:val="0"/>
        <w:autoSpaceDN w:val="0"/>
        <w:adjustRightInd w:val="0"/>
        <w:spacing w:line="360" w:lineRule="auto"/>
        <w:rPr>
          <w:lang w:val="es-CU" w:eastAsia="es-ES"/>
        </w:rPr>
      </w:pPr>
      <w:r w:rsidRPr="00D26A4B">
        <w:rPr>
          <w:lang w:val="es-CU" w:eastAsia="es-ES"/>
        </w:rPr>
        <w:lastRenderedPageBreak/>
        <w:t xml:space="preserve">7. </w:t>
      </w:r>
      <w:proofErr w:type="spellStart"/>
      <w:r w:rsidRPr="00D26A4B">
        <w:rPr>
          <w:lang w:val="es-CU" w:eastAsia="es-ES"/>
        </w:rPr>
        <w:t>Chae</w:t>
      </w:r>
      <w:proofErr w:type="spellEnd"/>
      <w:r w:rsidRPr="00D26A4B">
        <w:rPr>
          <w:lang w:val="es-CU" w:eastAsia="es-ES"/>
        </w:rPr>
        <w:t xml:space="preserve"> </w:t>
      </w:r>
      <w:proofErr w:type="spellStart"/>
      <w:r w:rsidRPr="00D26A4B">
        <w:rPr>
          <w:lang w:val="es-CU" w:eastAsia="es-ES"/>
        </w:rPr>
        <w:t>JK</w:t>
      </w:r>
      <w:proofErr w:type="spellEnd"/>
      <w:r w:rsidRPr="00D26A4B">
        <w:rPr>
          <w:lang w:val="es-CU" w:eastAsia="es-ES"/>
        </w:rPr>
        <w:t xml:space="preserve">, Kim </w:t>
      </w:r>
      <w:proofErr w:type="spellStart"/>
      <w:r w:rsidRPr="00D26A4B">
        <w:rPr>
          <w:lang w:val="es-CU" w:eastAsia="es-ES"/>
        </w:rPr>
        <w:t>JH</w:t>
      </w:r>
      <w:proofErr w:type="spellEnd"/>
      <w:r w:rsidRPr="00D26A4B">
        <w:rPr>
          <w:lang w:val="es-CU" w:eastAsia="es-ES"/>
        </w:rPr>
        <w:t xml:space="preserve">, Kim </w:t>
      </w:r>
      <w:proofErr w:type="spellStart"/>
      <w:r w:rsidRPr="00D26A4B">
        <w:rPr>
          <w:lang w:val="es-CU" w:eastAsia="es-ES"/>
        </w:rPr>
        <w:t>EJ</w:t>
      </w:r>
      <w:proofErr w:type="spellEnd"/>
      <w:r w:rsidRPr="00D26A4B">
        <w:rPr>
          <w:lang w:val="es-CU" w:eastAsia="es-ES"/>
        </w:rPr>
        <w:t xml:space="preserve">, Park K. </w:t>
      </w:r>
      <w:proofErr w:type="spellStart"/>
      <w:r w:rsidRPr="00D26A4B">
        <w:rPr>
          <w:lang w:val="es-CU" w:eastAsia="es-ES"/>
        </w:rPr>
        <w:t>Values</w:t>
      </w:r>
      <w:proofErr w:type="spellEnd"/>
      <w:r w:rsidRPr="00D26A4B">
        <w:rPr>
          <w:lang w:val="es-CU" w:eastAsia="es-ES"/>
        </w:rPr>
        <w:t xml:space="preserve"> </w:t>
      </w:r>
      <w:proofErr w:type="spellStart"/>
      <w:r w:rsidRPr="00D26A4B">
        <w:rPr>
          <w:lang w:val="es-CU" w:eastAsia="es-ES"/>
        </w:rPr>
        <w:t>of</w:t>
      </w:r>
      <w:proofErr w:type="spellEnd"/>
      <w:r w:rsidRPr="00D26A4B">
        <w:rPr>
          <w:lang w:val="es-CU" w:eastAsia="es-ES"/>
        </w:rPr>
        <w:t xml:space="preserve"> a </w:t>
      </w:r>
      <w:proofErr w:type="spellStart"/>
      <w:r w:rsidRPr="00D26A4B">
        <w:rPr>
          <w:lang w:val="es-CU" w:eastAsia="es-ES"/>
        </w:rPr>
        <w:t>Patient</w:t>
      </w:r>
      <w:proofErr w:type="spellEnd"/>
      <w:r w:rsidRPr="00D26A4B">
        <w:rPr>
          <w:lang w:val="es-CU" w:eastAsia="es-ES"/>
        </w:rPr>
        <w:t xml:space="preserve"> and </w:t>
      </w:r>
      <w:proofErr w:type="spellStart"/>
      <w:r w:rsidRPr="00D26A4B">
        <w:rPr>
          <w:lang w:val="es-CU" w:eastAsia="es-ES"/>
        </w:rPr>
        <w:t>Observer</w:t>
      </w:r>
      <w:proofErr w:type="spellEnd"/>
      <w:r w:rsidRPr="00D26A4B">
        <w:rPr>
          <w:lang w:val="es-CU" w:eastAsia="es-ES"/>
        </w:rPr>
        <w:t xml:space="preserve"> </w:t>
      </w:r>
      <w:proofErr w:type="spellStart"/>
      <w:r w:rsidRPr="00D26A4B">
        <w:rPr>
          <w:lang w:val="es-CU" w:eastAsia="es-ES"/>
        </w:rPr>
        <w:t>Scar</w:t>
      </w:r>
      <w:proofErr w:type="spellEnd"/>
      <w:r w:rsidRPr="00D26A4B">
        <w:rPr>
          <w:lang w:val="es-CU" w:eastAsia="es-ES"/>
        </w:rPr>
        <w:t xml:space="preserve"> </w:t>
      </w:r>
      <w:proofErr w:type="spellStart"/>
      <w:r w:rsidRPr="00D26A4B">
        <w:rPr>
          <w:lang w:val="es-CU" w:eastAsia="es-ES"/>
        </w:rPr>
        <w:t>Assessment</w:t>
      </w:r>
      <w:proofErr w:type="spellEnd"/>
      <w:r w:rsidRPr="00D26A4B">
        <w:rPr>
          <w:lang w:val="es-CU" w:eastAsia="es-ES"/>
        </w:rPr>
        <w:t xml:space="preserve"> </w:t>
      </w:r>
      <w:proofErr w:type="spellStart"/>
      <w:r w:rsidRPr="00D26A4B">
        <w:rPr>
          <w:lang w:val="es-CU" w:eastAsia="es-ES"/>
        </w:rPr>
        <w:t>Scale</w:t>
      </w:r>
      <w:proofErr w:type="spellEnd"/>
      <w:r w:rsidRPr="00D26A4B">
        <w:rPr>
          <w:lang w:val="es-CU" w:eastAsia="es-ES"/>
        </w:rPr>
        <w:t xml:space="preserve"> </w:t>
      </w:r>
      <w:proofErr w:type="spellStart"/>
      <w:r w:rsidRPr="00D26A4B">
        <w:rPr>
          <w:lang w:val="es-CU" w:eastAsia="es-ES"/>
        </w:rPr>
        <w:t>to</w:t>
      </w:r>
      <w:proofErr w:type="spellEnd"/>
      <w:r w:rsidRPr="00D26A4B">
        <w:rPr>
          <w:lang w:val="es-CU" w:eastAsia="es-ES"/>
        </w:rPr>
        <w:t xml:space="preserve"> </w:t>
      </w:r>
      <w:proofErr w:type="spellStart"/>
      <w:r w:rsidRPr="00D26A4B">
        <w:rPr>
          <w:lang w:val="es-CU" w:eastAsia="es-ES"/>
        </w:rPr>
        <w:t>Evaluate</w:t>
      </w:r>
      <w:proofErr w:type="spellEnd"/>
      <w:r w:rsidRPr="00D26A4B">
        <w:rPr>
          <w:lang w:val="es-CU" w:eastAsia="es-ES"/>
        </w:rPr>
        <w:t xml:space="preserve"> </w:t>
      </w:r>
      <w:proofErr w:type="spellStart"/>
      <w:r w:rsidRPr="00D26A4B">
        <w:rPr>
          <w:lang w:val="es-CU" w:eastAsia="es-ES"/>
        </w:rPr>
        <w:t>the</w:t>
      </w:r>
      <w:proofErr w:type="spellEnd"/>
      <w:r w:rsidRPr="00D26A4B">
        <w:rPr>
          <w:lang w:val="es-CU" w:eastAsia="es-ES"/>
        </w:rPr>
        <w:t xml:space="preserve"> Facial Skin </w:t>
      </w:r>
      <w:proofErr w:type="spellStart"/>
      <w:r w:rsidRPr="00D26A4B">
        <w:rPr>
          <w:lang w:val="es-CU" w:eastAsia="es-ES"/>
        </w:rPr>
        <w:t>Graft</w:t>
      </w:r>
      <w:proofErr w:type="spellEnd"/>
      <w:r w:rsidRPr="00D26A4B">
        <w:rPr>
          <w:lang w:val="es-CU" w:eastAsia="es-ES"/>
        </w:rPr>
        <w:t xml:space="preserve"> </w:t>
      </w:r>
      <w:proofErr w:type="spellStart"/>
      <w:r w:rsidRPr="00D26A4B">
        <w:rPr>
          <w:lang w:val="es-CU" w:eastAsia="es-ES"/>
        </w:rPr>
        <w:t>Scar</w:t>
      </w:r>
      <w:proofErr w:type="spellEnd"/>
      <w:r w:rsidRPr="00D26A4B">
        <w:rPr>
          <w:lang w:val="es-CU" w:eastAsia="es-ES"/>
        </w:rPr>
        <w:t xml:space="preserve">. </w:t>
      </w:r>
      <w:r w:rsidRPr="00A37B50">
        <w:rPr>
          <w:lang w:val="es-CU" w:eastAsia="es-ES"/>
        </w:rPr>
        <w:t xml:space="preserve">Ann </w:t>
      </w:r>
      <w:proofErr w:type="spellStart"/>
      <w:r w:rsidRPr="00A37B50">
        <w:rPr>
          <w:lang w:val="es-CU" w:eastAsia="es-ES"/>
        </w:rPr>
        <w:t>Dermatol</w:t>
      </w:r>
      <w:proofErr w:type="spellEnd"/>
      <w:r w:rsidRPr="00A37B50">
        <w:rPr>
          <w:lang w:val="es-CU" w:eastAsia="es-ES"/>
        </w:rPr>
        <w:t xml:space="preserve">. 2016 [acceso: 18/12/2022]; 28(5):615-23. Disponible en: </w:t>
      </w:r>
      <w:hyperlink r:id="rId21" w:history="1">
        <w:r w:rsidRPr="00A37B50">
          <w:rPr>
            <w:lang w:val="es-CU" w:eastAsia="es-ES"/>
          </w:rPr>
          <w:t>https://www.ncbi.nlm.nih.gov/pubmed/27746642</w:t>
        </w:r>
      </w:hyperlink>
      <w:r w:rsidRPr="00A37B50">
        <w:rPr>
          <w:lang w:val="es-CU" w:eastAsia="es-ES"/>
        </w:rPr>
        <w:t xml:space="preserve"> </w:t>
      </w:r>
    </w:p>
    <w:p w14:paraId="42A719BE" w14:textId="77777777" w:rsidR="00A37B50" w:rsidRPr="00A37B50" w:rsidRDefault="00A37B50" w:rsidP="00A37B50">
      <w:pPr>
        <w:autoSpaceDE w:val="0"/>
        <w:autoSpaceDN w:val="0"/>
        <w:adjustRightInd w:val="0"/>
        <w:spacing w:line="360" w:lineRule="auto"/>
        <w:rPr>
          <w:lang w:val="es-CU" w:eastAsia="es-ES"/>
        </w:rPr>
      </w:pPr>
      <w:r w:rsidRPr="00A37B50">
        <w:rPr>
          <w:lang w:val="en-US" w:eastAsia="es-ES"/>
        </w:rPr>
        <w:t xml:space="preserve">8. Coleman SR. Facial recontouring with </w:t>
      </w:r>
      <w:proofErr w:type="spellStart"/>
      <w:r w:rsidRPr="00A37B50">
        <w:rPr>
          <w:lang w:val="en-US" w:eastAsia="es-ES"/>
        </w:rPr>
        <w:t>lipostructure</w:t>
      </w:r>
      <w:proofErr w:type="spellEnd"/>
      <w:r w:rsidRPr="00A37B50">
        <w:rPr>
          <w:lang w:val="en-US" w:eastAsia="es-ES"/>
        </w:rPr>
        <w:t xml:space="preserve">. </w:t>
      </w:r>
      <w:r w:rsidRPr="00A37B50">
        <w:rPr>
          <w:lang w:val="es-CU" w:eastAsia="es-ES"/>
        </w:rPr>
        <w:t xml:space="preserve">Clin Plast </w:t>
      </w:r>
      <w:proofErr w:type="spellStart"/>
      <w:r w:rsidRPr="00A37B50">
        <w:rPr>
          <w:lang w:val="es-CU" w:eastAsia="es-ES"/>
        </w:rPr>
        <w:t>Surg</w:t>
      </w:r>
      <w:proofErr w:type="spellEnd"/>
      <w:r w:rsidRPr="00A37B50">
        <w:rPr>
          <w:lang w:val="es-CU" w:eastAsia="es-ES"/>
        </w:rPr>
        <w:t xml:space="preserve">. 1997 [acceso: 18/12/2022]; 24:347-67. Disponible en: </w:t>
      </w:r>
      <w:hyperlink r:id="rId22" w:history="1">
        <w:r w:rsidRPr="00A37B50">
          <w:rPr>
            <w:lang w:val="es-CU" w:eastAsia="es-ES"/>
          </w:rPr>
          <w:t>https://www.ncbi.nlm.nih.gov/pubmed/9142473</w:t>
        </w:r>
      </w:hyperlink>
      <w:r w:rsidRPr="00A37B50">
        <w:rPr>
          <w:lang w:val="es-CU" w:eastAsia="es-ES"/>
        </w:rPr>
        <w:t xml:space="preserve">  </w:t>
      </w:r>
    </w:p>
    <w:p w14:paraId="1F93538F" w14:textId="77777777" w:rsidR="00A37B50" w:rsidRPr="00A37B50" w:rsidRDefault="00A37B50" w:rsidP="00A37B50">
      <w:pPr>
        <w:autoSpaceDE w:val="0"/>
        <w:autoSpaceDN w:val="0"/>
        <w:adjustRightInd w:val="0"/>
        <w:spacing w:line="360" w:lineRule="auto"/>
        <w:rPr>
          <w:lang w:val="es-MX" w:eastAsia="es-ES"/>
        </w:rPr>
      </w:pPr>
      <w:r w:rsidRPr="00A37B50">
        <w:rPr>
          <w:lang w:val="es-MX" w:eastAsia="es-ES"/>
        </w:rPr>
        <w:t xml:space="preserve">9. </w:t>
      </w:r>
      <w:r w:rsidRPr="00A37B50">
        <w:rPr>
          <w:lang w:val="es-ES" w:eastAsia="es-ES"/>
        </w:rPr>
        <w:t xml:space="preserve">Asociación </w:t>
      </w:r>
      <w:proofErr w:type="spellStart"/>
      <w:r w:rsidRPr="00A37B50">
        <w:rPr>
          <w:lang w:val="es-ES" w:eastAsia="es-ES"/>
        </w:rPr>
        <w:t>Mëdica</w:t>
      </w:r>
      <w:proofErr w:type="spellEnd"/>
      <w:r w:rsidRPr="00A37B50">
        <w:rPr>
          <w:lang w:val="es-ES" w:eastAsia="es-ES"/>
        </w:rPr>
        <w:t xml:space="preserve"> </w:t>
      </w:r>
      <w:proofErr w:type="spellStart"/>
      <w:r w:rsidRPr="00A37B50">
        <w:rPr>
          <w:lang w:val="es-ES" w:eastAsia="es-ES"/>
        </w:rPr>
        <w:t>MNdial</w:t>
      </w:r>
      <w:proofErr w:type="spellEnd"/>
      <w:r w:rsidRPr="00A37B50">
        <w:rPr>
          <w:lang w:val="es-ES" w:eastAsia="es-ES"/>
        </w:rPr>
        <w:t xml:space="preserve"> (AMM). Declaración de Helsinki de la AMM - Principios éticos para las investigaciones médicas en seres humanos. 64ª Asamblea General; 2013 octubre. Fortaleza, Brasil: AMM; 2013 [acceso: 20/08/2022]. Disponible en: </w:t>
      </w:r>
      <w:hyperlink r:id="rId23" w:tgtFrame="_blank" w:history="1">
        <w:r w:rsidRPr="00A37B50">
          <w:rPr>
            <w:lang w:val="es-ES" w:eastAsia="es-ES"/>
          </w:rPr>
          <w:t>http://www.wma.net/es/30publications/10policies/b3/</w:t>
        </w:r>
      </w:hyperlink>
    </w:p>
    <w:p w14:paraId="71F95E00" w14:textId="77777777" w:rsidR="00A37B50" w:rsidRPr="00A37B50" w:rsidRDefault="00A37B50" w:rsidP="00A37B50">
      <w:pPr>
        <w:autoSpaceDE w:val="0"/>
        <w:autoSpaceDN w:val="0"/>
        <w:adjustRightInd w:val="0"/>
        <w:spacing w:line="360" w:lineRule="auto"/>
        <w:rPr>
          <w:lang w:val="en-US" w:eastAsia="es-ES"/>
        </w:rPr>
      </w:pPr>
      <w:r w:rsidRPr="00A37B50">
        <w:rPr>
          <w:lang w:val="en-US" w:eastAsia="es-ES"/>
        </w:rPr>
        <w:t xml:space="preserve">10. Klinger M, </w:t>
      </w:r>
      <w:proofErr w:type="spellStart"/>
      <w:r w:rsidRPr="00A37B50">
        <w:rPr>
          <w:lang w:val="en-US" w:eastAsia="es-ES"/>
        </w:rPr>
        <w:t>Giannasi</w:t>
      </w:r>
      <w:proofErr w:type="spellEnd"/>
      <w:r w:rsidRPr="00A37B50">
        <w:rPr>
          <w:lang w:val="en-US" w:eastAsia="es-ES"/>
        </w:rPr>
        <w:t xml:space="preserve"> S, </w:t>
      </w:r>
      <w:proofErr w:type="spellStart"/>
      <w:r w:rsidRPr="00A37B50">
        <w:rPr>
          <w:lang w:val="en-US" w:eastAsia="es-ES"/>
        </w:rPr>
        <w:t>Bandi</w:t>
      </w:r>
      <w:proofErr w:type="spellEnd"/>
      <w:r w:rsidRPr="00A37B50">
        <w:rPr>
          <w:lang w:val="en-US" w:eastAsia="es-ES"/>
        </w:rPr>
        <w:t xml:space="preserve"> V, Veronesi A, </w:t>
      </w:r>
      <w:proofErr w:type="spellStart"/>
      <w:r w:rsidRPr="00A37B50">
        <w:rPr>
          <w:lang w:val="en-US" w:eastAsia="es-ES"/>
        </w:rPr>
        <w:t>Maione</w:t>
      </w:r>
      <w:proofErr w:type="spellEnd"/>
      <w:r w:rsidRPr="00A37B50">
        <w:rPr>
          <w:lang w:val="en-US" w:eastAsia="es-ES"/>
        </w:rPr>
        <w:t xml:space="preserve"> L, Lisa A, et al. Update on Fat Injection for Cases of Severe Burn Outcomes: A New Perspective of Scar Remodeling and Reduction. Aesthetic </w:t>
      </w:r>
      <w:proofErr w:type="spellStart"/>
      <w:r w:rsidRPr="00A37B50">
        <w:rPr>
          <w:lang w:val="en-US" w:eastAsia="es-ES"/>
        </w:rPr>
        <w:t>Plast</w:t>
      </w:r>
      <w:proofErr w:type="spellEnd"/>
      <w:r w:rsidRPr="00A37B50">
        <w:rPr>
          <w:lang w:val="en-US" w:eastAsia="es-ES"/>
        </w:rPr>
        <w:t xml:space="preserve"> Surg. 2020; 44(4):1283-5. DOI: 10.1007/</w:t>
      </w:r>
      <w:proofErr w:type="spellStart"/>
      <w:r w:rsidRPr="00A37B50">
        <w:rPr>
          <w:lang w:val="en-US" w:eastAsia="es-ES"/>
        </w:rPr>
        <w:t>s00266</w:t>
      </w:r>
      <w:proofErr w:type="spellEnd"/>
      <w:r w:rsidRPr="00A37B50">
        <w:rPr>
          <w:lang w:val="en-US" w:eastAsia="es-ES"/>
        </w:rPr>
        <w:t xml:space="preserve">-020-01775-2 </w:t>
      </w:r>
    </w:p>
    <w:p w14:paraId="06982A07" w14:textId="77777777" w:rsidR="00A37B50" w:rsidRPr="00A37B50" w:rsidRDefault="00A37B50" w:rsidP="00A37B50">
      <w:pPr>
        <w:autoSpaceDE w:val="0"/>
        <w:autoSpaceDN w:val="0"/>
        <w:adjustRightInd w:val="0"/>
        <w:spacing w:line="360" w:lineRule="auto"/>
        <w:rPr>
          <w:lang w:val="en-US" w:eastAsia="es-ES"/>
        </w:rPr>
      </w:pPr>
      <w:r w:rsidRPr="00A37B50">
        <w:rPr>
          <w:lang w:val="en-US" w:eastAsia="es-ES"/>
        </w:rPr>
        <w:t>11. Lago F, Gómez R, Gómez-</w:t>
      </w:r>
      <w:proofErr w:type="spellStart"/>
      <w:r w:rsidRPr="00A37B50">
        <w:rPr>
          <w:lang w:val="en-US" w:eastAsia="es-ES"/>
        </w:rPr>
        <w:t>Reino</w:t>
      </w:r>
      <w:proofErr w:type="spellEnd"/>
      <w:r w:rsidRPr="00A37B50">
        <w:rPr>
          <w:lang w:val="en-US" w:eastAsia="es-ES"/>
        </w:rPr>
        <w:t xml:space="preserve"> JJ, </w:t>
      </w:r>
      <w:proofErr w:type="spellStart"/>
      <w:r w:rsidRPr="00A37B50">
        <w:rPr>
          <w:lang w:val="en-US" w:eastAsia="es-ES"/>
        </w:rPr>
        <w:t>Dieguez</w:t>
      </w:r>
      <w:proofErr w:type="spellEnd"/>
      <w:r w:rsidRPr="00A37B50">
        <w:rPr>
          <w:lang w:val="en-US" w:eastAsia="es-ES"/>
        </w:rPr>
        <w:t xml:space="preserve"> C, </w:t>
      </w:r>
      <w:proofErr w:type="spellStart"/>
      <w:r w:rsidRPr="00A37B50">
        <w:rPr>
          <w:lang w:val="en-US" w:eastAsia="es-ES"/>
        </w:rPr>
        <w:t>Gualillo</w:t>
      </w:r>
      <w:proofErr w:type="spellEnd"/>
      <w:r w:rsidRPr="00A37B50">
        <w:rPr>
          <w:lang w:val="en-US" w:eastAsia="es-ES"/>
        </w:rPr>
        <w:t xml:space="preserve"> O. Adipokines as novel modulators of lipid metabolism. Trends </w:t>
      </w:r>
      <w:proofErr w:type="spellStart"/>
      <w:r w:rsidRPr="00A37B50">
        <w:rPr>
          <w:lang w:val="en-US" w:eastAsia="es-ES"/>
        </w:rPr>
        <w:t>Biochem</w:t>
      </w:r>
      <w:proofErr w:type="spellEnd"/>
      <w:r w:rsidRPr="00A37B50">
        <w:rPr>
          <w:lang w:val="en-US" w:eastAsia="es-ES"/>
        </w:rPr>
        <w:t xml:space="preserve"> Sci. 2009; 34(10):500-10. DOI: 10.1016/</w:t>
      </w:r>
      <w:proofErr w:type="spellStart"/>
      <w:r w:rsidRPr="00A37B50">
        <w:rPr>
          <w:lang w:val="en-US" w:eastAsia="es-ES"/>
        </w:rPr>
        <w:t>j.tibs.2009.06.008</w:t>
      </w:r>
      <w:proofErr w:type="spellEnd"/>
    </w:p>
    <w:p w14:paraId="1691041F" w14:textId="77777777" w:rsidR="00A37B50" w:rsidRPr="00A37B50" w:rsidRDefault="00A37B50" w:rsidP="00A37B50">
      <w:pPr>
        <w:autoSpaceDE w:val="0"/>
        <w:autoSpaceDN w:val="0"/>
        <w:adjustRightInd w:val="0"/>
        <w:spacing w:line="360" w:lineRule="auto"/>
        <w:rPr>
          <w:lang w:val="en-US" w:eastAsia="es-ES"/>
        </w:rPr>
      </w:pPr>
      <w:r w:rsidRPr="00A37B50">
        <w:rPr>
          <w:lang w:val="en-US" w:eastAsia="es-ES"/>
        </w:rPr>
        <w:t xml:space="preserve">12.  </w:t>
      </w:r>
      <w:proofErr w:type="spellStart"/>
      <w:r w:rsidRPr="00A37B50">
        <w:rPr>
          <w:lang w:val="en-US" w:eastAsia="es-ES"/>
        </w:rPr>
        <w:t>Fredman</w:t>
      </w:r>
      <w:proofErr w:type="spellEnd"/>
      <w:r w:rsidRPr="00A37B50">
        <w:rPr>
          <w:lang w:val="en-US" w:eastAsia="es-ES"/>
        </w:rPr>
        <w:t xml:space="preserve"> R, Katz AJ, </w:t>
      </w:r>
      <w:proofErr w:type="spellStart"/>
      <w:r w:rsidRPr="00A37B50">
        <w:rPr>
          <w:lang w:val="en-US" w:eastAsia="es-ES"/>
        </w:rPr>
        <w:t>Hultman</w:t>
      </w:r>
      <w:proofErr w:type="spellEnd"/>
      <w:r w:rsidRPr="00A37B50">
        <w:rPr>
          <w:lang w:val="en-US" w:eastAsia="es-ES"/>
        </w:rPr>
        <w:t xml:space="preserve"> CS. Fat Grafting for Burn, Traumatic, and Surgical Scars. Clin </w:t>
      </w:r>
      <w:proofErr w:type="spellStart"/>
      <w:r w:rsidRPr="00A37B50">
        <w:rPr>
          <w:lang w:val="en-US" w:eastAsia="es-ES"/>
        </w:rPr>
        <w:t>Plast</w:t>
      </w:r>
      <w:proofErr w:type="spellEnd"/>
      <w:r w:rsidRPr="00A37B50">
        <w:rPr>
          <w:lang w:val="en-US" w:eastAsia="es-ES"/>
        </w:rPr>
        <w:t xml:space="preserve"> Surg. 2017; 44(4):781-91. DOI: 10.1016/</w:t>
      </w:r>
      <w:proofErr w:type="spellStart"/>
      <w:r w:rsidRPr="00A37B50">
        <w:rPr>
          <w:lang w:val="en-US" w:eastAsia="es-ES"/>
        </w:rPr>
        <w:t>j.cps.2017.05.009</w:t>
      </w:r>
      <w:proofErr w:type="spellEnd"/>
      <w:r w:rsidRPr="00A37B50">
        <w:rPr>
          <w:lang w:val="en-US" w:eastAsia="es-ES"/>
        </w:rPr>
        <w:t xml:space="preserve"> </w:t>
      </w:r>
    </w:p>
    <w:p w14:paraId="5457C7DE" w14:textId="77777777" w:rsidR="00A37B50" w:rsidRPr="00A37B50" w:rsidRDefault="00A37B50" w:rsidP="00A37B50">
      <w:pPr>
        <w:autoSpaceDE w:val="0"/>
        <w:autoSpaceDN w:val="0"/>
        <w:adjustRightInd w:val="0"/>
        <w:spacing w:line="360" w:lineRule="auto"/>
        <w:rPr>
          <w:lang w:val="en-US" w:eastAsia="es-ES"/>
        </w:rPr>
      </w:pPr>
      <w:r w:rsidRPr="00A37B50">
        <w:rPr>
          <w:lang w:val="en-US" w:eastAsia="es-ES"/>
        </w:rPr>
        <w:t xml:space="preserve">13. Lee G, Hunter-Smith DJ, </w:t>
      </w:r>
      <w:proofErr w:type="spellStart"/>
      <w:r w:rsidRPr="00A37B50">
        <w:rPr>
          <w:lang w:val="en-US" w:eastAsia="es-ES"/>
        </w:rPr>
        <w:t>Rozen</w:t>
      </w:r>
      <w:proofErr w:type="spellEnd"/>
      <w:r w:rsidRPr="00A37B50">
        <w:rPr>
          <w:lang w:val="en-US" w:eastAsia="es-ES"/>
        </w:rPr>
        <w:t xml:space="preserve"> WM. Autologous fat grafting in keloids and hypertrophic scars: a review. Scars Burn Heal. 2017; 3: 2059513117700157. DOI: 10.1177/2059513117700157</w:t>
      </w:r>
    </w:p>
    <w:p w14:paraId="469B68BD" w14:textId="77777777" w:rsidR="00A37B50" w:rsidRPr="00A37B50" w:rsidRDefault="00A37B50" w:rsidP="00A37B50">
      <w:pPr>
        <w:autoSpaceDE w:val="0"/>
        <w:autoSpaceDN w:val="0"/>
        <w:adjustRightInd w:val="0"/>
        <w:spacing w:line="360" w:lineRule="auto"/>
        <w:rPr>
          <w:lang w:val="en-US" w:eastAsia="es-ES"/>
        </w:rPr>
      </w:pPr>
      <w:r w:rsidRPr="00A37B50">
        <w:rPr>
          <w:lang w:val="en-US" w:eastAsia="es-ES"/>
        </w:rPr>
        <w:t xml:space="preserve">14. Chai CY, Song J, Tan Z, Tai IC, Zhang C, Sun S. Adipose tissue-derived stem cells inhibit hypertrophic scar (HS) fibrosis via </w:t>
      </w:r>
      <w:proofErr w:type="spellStart"/>
      <w:r w:rsidRPr="00A37B50">
        <w:rPr>
          <w:lang w:val="en-US" w:eastAsia="es-ES"/>
        </w:rPr>
        <w:t>p38</w:t>
      </w:r>
      <w:proofErr w:type="spellEnd"/>
      <w:r w:rsidRPr="00A37B50">
        <w:rPr>
          <w:lang w:val="en-US" w:eastAsia="es-ES"/>
        </w:rPr>
        <w:t xml:space="preserve">/MAPK pathway. J Cell </w:t>
      </w:r>
      <w:proofErr w:type="spellStart"/>
      <w:r w:rsidRPr="00A37B50">
        <w:rPr>
          <w:lang w:val="en-US" w:eastAsia="es-ES"/>
        </w:rPr>
        <w:t>Biochem</w:t>
      </w:r>
      <w:proofErr w:type="spellEnd"/>
      <w:r w:rsidRPr="00A37B50">
        <w:rPr>
          <w:lang w:val="en-US" w:eastAsia="es-ES"/>
        </w:rPr>
        <w:t>. 2019; 120(3):4057-64. DOI: 10.1002/</w:t>
      </w:r>
      <w:proofErr w:type="spellStart"/>
      <w:r w:rsidRPr="00A37B50">
        <w:rPr>
          <w:lang w:val="en-US" w:eastAsia="es-ES"/>
        </w:rPr>
        <w:t>jcb.27689</w:t>
      </w:r>
      <w:proofErr w:type="spellEnd"/>
    </w:p>
    <w:p w14:paraId="530DF360" w14:textId="77777777" w:rsidR="00A37B50" w:rsidRPr="00A37B50" w:rsidRDefault="00A37B50" w:rsidP="00A37B50">
      <w:pPr>
        <w:autoSpaceDE w:val="0"/>
        <w:autoSpaceDN w:val="0"/>
        <w:adjustRightInd w:val="0"/>
        <w:spacing w:line="360" w:lineRule="auto"/>
        <w:rPr>
          <w:lang w:val="es-CU" w:eastAsia="es-ES"/>
        </w:rPr>
      </w:pPr>
      <w:r w:rsidRPr="00A37B50">
        <w:rPr>
          <w:lang w:val="en-US" w:eastAsia="es-ES"/>
        </w:rPr>
        <w:t xml:space="preserve">15. La </w:t>
      </w:r>
      <w:proofErr w:type="spellStart"/>
      <w:r w:rsidRPr="00A37B50">
        <w:rPr>
          <w:lang w:val="en-US" w:eastAsia="es-ES"/>
        </w:rPr>
        <w:t>Padula</w:t>
      </w:r>
      <w:proofErr w:type="spellEnd"/>
      <w:r w:rsidRPr="00A37B50">
        <w:rPr>
          <w:lang w:val="en-US" w:eastAsia="es-ES"/>
        </w:rPr>
        <w:t xml:space="preserve"> S, </w:t>
      </w:r>
      <w:proofErr w:type="spellStart"/>
      <w:r w:rsidRPr="00A37B50">
        <w:rPr>
          <w:lang w:val="en-US" w:eastAsia="es-ES"/>
        </w:rPr>
        <w:t>Hersant</w:t>
      </w:r>
      <w:proofErr w:type="spellEnd"/>
      <w:r w:rsidRPr="00A37B50">
        <w:rPr>
          <w:lang w:val="en-US" w:eastAsia="es-ES"/>
        </w:rPr>
        <w:t xml:space="preserve"> B, </w:t>
      </w:r>
      <w:proofErr w:type="spellStart"/>
      <w:r w:rsidRPr="00A37B50">
        <w:rPr>
          <w:lang w:val="en-US" w:eastAsia="es-ES"/>
        </w:rPr>
        <w:t>Meningaud</w:t>
      </w:r>
      <w:proofErr w:type="spellEnd"/>
      <w:r w:rsidRPr="00A37B50">
        <w:rPr>
          <w:lang w:val="en-US" w:eastAsia="es-ES"/>
        </w:rPr>
        <w:t xml:space="preserve"> JP, </w:t>
      </w:r>
      <w:proofErr w:type="spellStart"/>
      <w:r w:rsidRPr="00A37B50">
        <w:rPr>
          <w:lang w:val="en-US" w:eastAsia="es-ES"/>
        </w:rPr>
        <w:t>D'Andrea</w:t>
      </w:r>
      <w:proofErr w:type="spellEnd"/>
      <w:r w:rsidRPr="00A37B50">
        <w:rPr>
          <w:lang w:val="en-US" w:eastAsia="es-ES"/>
        </w:rPr>
        <w:t xml:space="preserve"> F. Use of autologous fat graft and </w:t>
      </w:r>
      <w:proofErr w:type="spellStart"/>
      <w:r w:rsidRPr="00A37B50">
        <w:rPr>
          <w:lang w:val="en-US" w:eastAsia="es-ES"/>
        </w:rPr>
        <w:t>fractiononal</w:t>
      </w:r>
      <w:proofErr w:type="spellEnd"/>
      <w:r w:rsidRPr="00A37B50">
        <w:rPr>
          <w:lang w:val="en-US" w:eastAsia="es-ES"/>
        </w:rPr>
        <w:t xml:space="preserve"> </w:t>
      </w:r>
      <w:proofErr w:type="spellStart"/>
      <w:r w:rsidRPr="00A37B50">
        <w:rPr>
          <w:lang w:val="en-US" w:eastAsia="es-ES"/>
        </w:rPr>
        <w:t>co2</w:t>
      </w:r>
      <w:proofErr w:type="spellEnd"/>
      <w:r w:rsidRPr="00A37B50">
        <w:rPr>
          <w:lang w:val="en-US" w:eastAsia="es-ES"/>
        </w:rPr>
        <w:t xml:space="preserve"> laser to optimize the aesthetic and functional results in patients with severe burn outcomes of the face. </w:t>
      </w:r>
      <w:r w:rsidRPr="00A37B50">
        <w:rPr>
          <w:lang w:val="es-ES" w:eastAsia="es-ES"/>
        </w:rPr>
        <w:t xml:space="preserve">J </w:t>
      </w:r>
      <w:proofErr w:type="spellStart"/>
      <w:r w:rsidRPr="00A37B50">
        <w:rPr>
          <w:lang w:val="es-ES" w:eastAsia="es-ES"/>
        </w:rPr>
        <w:t>Stomatol</w:t>
      </w:r>
      <w:proofErr w:type="spellEnd"/>
      <w:r w:rsidRPr="00A37B50">
        <w:rPr>
          <w:lang w:val="es-ES" w:eastAsia="es-ES"/>
        </w:rPr>
        <w:t xml:space="preserve"> Oral </w:t>
      </w:r>
      <w:proofErr w:type="spellStart"/>
      <w:r w:rsidRPr="00A37B50">
        <w:rPr>
          <w:lang w:val="es-ES" w:eastAsia="es-ES"/>
        </w:rPr>
        <w:t>Maxillofac</w:t>
      </w:r>
      <w:proofErr w:type="spellEnd"/>
      <w:r w:rsidRPr="00A37B50">
        <w:rPr>
          <w:lang w:val="es-ES" w:eastAsia="es-ES"/>
        </w:rPr>
        <w:t xml:space="preserve"> </w:t>
      </w:r>
      <w:proofErr w:type="spellStart"/>
      <w:r w:rsidRPr="00A37B50">
        <w:rPr>
          <w:lang w:val="es-ES" w:eastAsia="es-ES"/>
        </w:rPr>
        <w:t>Surg</w:t>
      </w:r>
      <w:proofErr w:type="spellEnd"/>
      <w:r w:rsidRPr="00A37B50">
        <w:rPr>
          <w:lang w:val="es-ES" w:eastAsia="es-ES"/>
        </w:rPr>
        <w:t xml:space="preserve">. 2018; 119(4):279-83. </w:t>
      </w:r>
      <w:proofErr w:type="spellStart"/>
      <w:r w:rsidRPr="00A37B50">
        <w:rPr>
          <w:lang w:val="es-ES" w:eastAsia="es-ES"/>
        </w:rPr>
        <w:t>DOI</w:t>
      </w:r>
      <w:proofErr w:type="spellEnd"/>
      <w:r w:rsidRPr="00A37B50">
        <w:rPr>
          <w:lang w:val="es-ES" w:eastAsia="es-ES"/>
        </w:rPr>
        <w:t>: 10.1016/</w:t>
      </w:r>
      <w:proofErr w:type="spellStart"/>
      <w:r w:rsidRPr="00A37B50">
        <w:rPr>
          <w:lang w:val="es-ES" w:eastAsia="es-ES"/>
        </w:rPr>
        <w:t>j.jormas.2018.04.005</w:t>
      </w:r>
      <w:proofErr w:type="spellEnd"/>
    </w:p>
    <w:p w14:paraId="593E861C" w14:textId="77777777" w:rsidR="00A37B50" w:rsidRPr="00A37B50" w:rsidRDefault="00A37B50" w:rsidP="00A37B50">
      <w:pPr>
        <w:autoSpaceDE w:val="0"/>
        <w:autoSpaceDN w:val="0"/>
        <w:adjustRightInd w:val="0"/>
        <w:spacing w:line="360" w:lineRule="auto"/>
        <w:rPr>
          <w:lang w:val="en-US" w:eastAsia="es-ES"/>
        </w:rPr>
      </w:pPr>
      <w:r w:rsidRPr="00A37B50">
        <w:rPr>
          <w:lang w:val="es-CU" w:eastAsia="es-ES"/>
        </w:rPr>
        <w:t xml:space="preserve">16. Piccolo </w:t>
      </w:r>
      <w:proofErr w:type="spellStart"/>
      <w:r w:rsidRPr="00A37B50">
        <w:rPr>
          <w:lang w:val="es-CU" w:eastAsia="es-ES"/>
        </w:rPr>
        <w:t>NS</w:t>
      </w:r>
      <w:proofErr w:type="spellEnd"/>
      <w:r w:rsidRPr="00A37B50">
        <w:rPr>
          <w:lang w:val="es-CU" w:eastAsia="es-ES"/>
        </w:rPr>
        <w:t xml:space="preserve">, Piccolo MS, de Paula Piccolo N, de Paula Piccolo P, de Paula Piccolo N, </w:t>
      </w:r>
      <w:proofErr w:type="spellStart"/>
      <w:r w:rsidRPr="00A37B50">
        <w:rPr>
          <w:lang w:val="es-CU" w:eastAsia="es-ES"/>
        </w:rPr>
        <w:t>Daher</w:t>
      </w:r>
      <w:proofErr w:type="spellEnd"/>
      <w:r w:rsidRPr="00A37B50">
        <w:rPr>
          <w:lang w:val="es-CU" w:eastAsia="es-ES"/>
        </w:rPr>
        <w:t xml:space="preserve"> RP, et al. </w:t>
      </w:r>
      <w:r w:rsidRPr="00A37B50">
        <w:rPr>
          <w:lang w:val="en-US" w:eastAsia="es-ES"/>
        </w:rPr>
        <w:t xml:space="preserve">Fat Grafting for Treatment of Facial Burns and Burn Scars. Clin </w:t>
      </w:r>
      <w:proofErr w:type="spellStart"/>
      <w:r w:rsidRPr="00A37B50">
        <w:rPr>
          <w:lang w:val="en-US" w:eastAsia="es-ES"/>
        </w:rPr>
        <w:t>Plast</w:t>
      </w:r>
      <w:proofErr w:type="spellEnd"/>
      <w:r w:rsidRPr="00A37B50">
        <w:rPr>
          <w:lang w:val="en-US" w:eastAsia="es-ES"/>
        </w:rPr>
        <w:t xml:space="preserve"> Surg. 2020; 47(1):119-130. DOI: 10.1016/</w:t>
      </w:r>
      <w:proofErr w:type="spellStart"/>
      <w:r w:rsidRPr="00A37B50">
        <w:rPr>
          <w:lang w:val="en-US" w:eastAsia="es-ES"/>
        </w:rPr>
        <w:t>j.cps.2019.08.015</w:t>
      </w:r>
      <w:proofErr w:type="spellEnd"/>
    </w:p>
    <w:p w14:paraId="4EABD103" w14:textId="77777777" w:rsidR="00A37B50" w:rsidRPr="00D26A4B" w:rsidRDefault="00A37B50" w:rsidP="00A37B50">
      <w:pPr>
        <w:autoSpaceDE w:val="0"/>
        <w:autoSpaceDN w:val="0"/>
        <w:adjustRightInd w:val="0"/>
        <w:spacing w:line="360" w:lineRule="auto"/>
        <w:rPr>
          <w:lang w:val="es-CU" w:eastAsia="es-ES"/>
        </w:rPr>
      </w:pPr>
      <w:r w:rsidRPr="00A37B50">
        <w:rPr>
          <w:lang w:val="en-US" w:eastAsia="es-ES"/>
        </w:rPr>
        <w:lastRenderedPageBreak/>
        <w:t xml:space="preserve">17. Lam SM. Fat Grafting for Facial Contouring. Facial </w:t>
      </w:r>
      <w:proofErr w:type="spellStart"/>
      <w:r w:rsidRPr="00A37B50">
        <w:rPr>
          <w:lang w:val="en-US" w:eastAsia="es-ES"/>
        </w:rPr>
        <w:t>Plast</w:t>
      </w:r>
      <w:proofErr w:type="spellEnd"/>
      <w:r w:rsidRPr="00A37B50">
        <w:rPr>
          <w:lang w:val="en-US" w:eastAsia="es-ES"/>
        </w:rPr>
        <w:t xml:space="preserve"> Surg. 2019; 35(3):278-85. </w:t>
      </w:r>
      <w:proofErr w:type="spellStart"/>
      <w:r w:rsidRPr="00D26A4B">
        <w:rPr>
          <w:lang w:val="es-CU" w:eastAsia="es-ES"/>
        </w:rPr>
        <w:t>DOI</w:t>
      </w:r>
      <w:proofErr w:type="spellEnd"/>
      <w:r w:rsidRPr="00D26A4B">
        <w:rPr>
          <w:lang w:val="es-CU" w:eastAsia="es-ES"/>
        </w:rPr>
        <w:t>: 10.1055/s-0039-1688796</w:t>
      </w:r>
    </w:p>
    <w:p w14:paraId="307E4F0F" w14:textId="77777777" w:rsidR="00A37B50" w:rsidRPr="00A37B50" w:rsidRDefault="00A37B50" w:rsidP="00A37B50">
      <w:pPr>
        <w:autoSpaceDE w:val="0"/>
        <w:autoSpaceDN w:val="0"/>
        <w:adjustRightInd w:val="0"/>
        <w:spacing w:line="360" w:lineRule="auto"/>
        <w:rPr>
          <w:lang w:val="es-ES" w:eastAsia="es-ES"/>
        </w:rPr>
      </w:pPr>
      <w:r w:rsidRPr="00A37B50">
        <w:rPr>
          <w:lang w:val="es-CU" w:eastAsia="es-ES"/>
        </w:rPr>
        <w:t xml:space="preserve">18. Silva </w:t>
      </w:r>
      <w:proofErr w:type="spellStart"/>
      <w:r w:rsidRPr="00A37B50">
        <w:rPr>
          <w:lang w:val="es-CU" w:eastAsia="es-ES"/>
        </w:rPr>
        <w:t>VZ</w:t>
      </w:r>
      <w:proofErr w:type="spellEnd"/>
      <w:r w:rsidRPr="00A37B50">
        <w:rPr>
          <w:lang w:val="es-CU" w:eastAsia="es-ES"/>
        </w:rPr>
        <w:t xml:space="preserve">, Albacete A Neto, </w:t>
      </w:r>
      <w:proofErr w:type="spellStart"/>
      <w:r w:rsidRPr="00A37B50">
        <w:rPr>
          <w:lang w:val="es-CU" w:eastAsia="es-ES"/>
        </w:rPr>
        <w:t>Horácio</w:t>
      </w:r>
      <w:proofErr w:type="spellEnd"/>
      <w:r w:rsidRPr="00A37B50">
        <w:rPr>
          <w:lang w:val="es-CU" w:eastAsia="es-ES"/>
        </w:rPr>
        <w:t xml:space="preserve"> GS, Andrade GA, </w:t>
      </w:r>
      <w:proofErr w:type="spellStart"/>
      <w:r w:rsidRPr="00A37B50">
        <w:rPr>
          <w:lang w:val="es-CU" w:eastAsia="es-ES"/>
        </w:rPr>
        <w:t>Procópio</w:t>
      </w:r>
      <w:proofErr w:type="spellEnd"/>
      <w:r w:rsidRPr="00A37B50">
        <w:rPr>
          <w:lang w:val="es-CU" w:eastAsia="es-ES"/>
        </w:rPr>
        <w:t xml:space="preserve"> </w:t>
      </w:r>
      <w:proofErr w:type="spellStart"/>
      <w:r w:rsidRPr="00A37B50">
        <w:rPr>
          <w:lang w:val="es-CU" w:eastAsia="es-ES"/>
        </w:rPr>
        <w:t>LD</w:t>
      </w:r>
      <w:proofErr w:type="spellEnd"/>
      <w:r w:rsidRPr="00A37B50">
        <w:rPr>
          <w:lang w:val="es-CU" w:eastAsia="es-ES"/>
        </w:rPr>
        <w:t xml:space="preserve">, </w:t>
      </w:r>
      <w:proofErr w:type="spellStart"/>
      <w:r w:rsidRPr="00A37B50">
        <w:rPr>
          <w:lang w:val="es-CU" w:eastAsia="es-ES"/>
        </w:rPr>
        <w:t>Coltro</w:t>
      </w:r>
      <w:proofErr w:type="spellEnd"/>
      <w:r w:rsidRPr="00A37B50">
        <w:rPr>
          <w:lang w:val="es-CU" w:eastAsia="es-ES"/>
        </w:rPr>
        <w:t xml:space="preserve"> PS, et al. </w:t>
      </w:r>
      <w:r w:rsidRPr="00A37B50">
        <w:rPr>
          <w:lang w:val="en-US" w:eastAsia="es-ES"/>
        </w:rPr>
        <w:t xml:space="preserve">Evidences of autologous fat grafting for the treatment of keloids and hypertrophic scars. </w:t>
      </w:r>
      <w:proofErr w:type="spellStart"/>
      <w:r w:rsidRPr="00D26A4B">
        <w:rPr>
          <w:lang w:val="es-CU" w:eastAsia="es-ES"/>
        </w:rPr>
        <w:t>Rev</w:t>
      </w:r>
      <w:proofErr w:type="spellEnd"/>
      <w:r w:rsidRPr="00D26A4B">
        <w:rPr>
          <w:lang w:val="es-CU" w:eastAsia="es-ES"/>
        </w:rPr>
        <w:t xml:space="preserve"> </w:t>
      </w:r>
      <w:proofErr w:type="spellStart"/>
      <w:r w:rsidRPr="00D26A4B">
        <w:rPr>
          <w:lang w:val="es-CU" w:eastAsia="es-ES"/>
        </w:rPr>
        <w:t>Assoc</w:t>
      </w:r>
      <w:proofErr w:type="spellEnd"/>
      <w:r w:rsidRPr="00D26A4B">
        <w:rPr>
          <w:lang w:val="es-CU" w:eastAsia="es-ES"/>
        </w:rPr>
        <w:t xml:space="preserve"> </w:t>
      </w:r>
      <w:proofErr w:type="spellStart"/>
      <w:r w:rsidRPr="00D26A4B">
        <w:rPr>
          <w:lang w:val="es-CU" w:eastAsia="es-ES"/>
        </w:rPr>
        <w:t>Med</w:t>
      </w:r>
      <w:proofErr w:type="spellEnd"/>
      <w:r w:rsidRPr="00D26A4B">
        <w:rPr>
          <w:lang w:val="es-CU" w:eastAsia="es-ES"/>
        </w:rPr>
        <w:t xml:space="preserve"> </w:t>
      </w:r>
      <w:proofErr w:type="spellStart"/>
      <w:r w:rsidRPr="00D26A4B">
        <w:rPr>
          <w:lang w:val="es-CU" w:eastAsia="es-ES"/>
        </w:rPr>
        <w:t>Bras</w:t>
      </w:r>
      <w:proofErr w:type="spellEnd"/>
      <w:r w:rsidRPr="00D26A4B">
        <w:rPr>
          <w:lang w:val="es-CU" w:eastAsia="es-ES"/>
        </w:rPr>
        <w:t xml:space="preserve">. 2016; 62(9):862-6. </w:t>
      </w:r>
      <w:proofErr w:type="spellStart"/>
      <w:r w:rsidRPr="00A37B50">
        <w:rPr>
          <w:lang w:val="es-ES" w:eastAsia="es-ES"/>
        </w:rPr>
        <w:t>DOI</w:t>
      </w:r>
      <w:proofErr w:type="spellEnd"/>
      <w:r w:rsidRPr="00A37B50">
        <w:rPr>
          <w:lang w:val="es-ES" w:eastAsia="es-ES"/>
        </w:rPr>
        <w:t>: 10.1590/1806-9282.62.09.862</w:t>
      </w:r>
    </w:p>
    <w:p w14:paraId="78ABCCA9" w14:textId="77777777" w:rsidR="00A37B50" w:rsidRPr="00A37B50" w:rsidRDefault="00A37B50" w:rsidP="00A37B50">
      <w:pPr>
        <w:autoSpaceDE w:val="0"/>
        <w:autoSpaceDN w:val="0"/>
        <w:adjustRightInd w:val="0"/>
        <w:spacing w:line="360" w:lineRule="auto"/>
        <w:rPr>
          <w:lang w:val="es-CU" w:eastAsia="es-ES"/>
        </w:rPr>
      </w:pPr>
      <w:r w:rsidRPr="00A37B50">
        <w:rPr>
          <w:lang w:val="es-CU" w:eastAsia="es-ES"/>
        </w:rPr>
        <w:t xml:space="preserve">19. </w:t>
      </w:r>
      <w:proofErr w:type="spellStart"/>
      <w:r w:rsidRPr="00A37B50">
        <w:rPr>
          <w:lang w:val="es-CU" w:eastAsia="es-ES"/>
        </w:rPr>
        <w:t>Lisbona</w:t>
      </w:r>
      <w:proofErr w:type="spellEnd"/>
      <w:r w:rsidRPr="00A37B50">
        <w:rPr>
          <w:lang w:val="es-CU" w:eastAsia="es-ES"/>
        </w:rPr>
        <w:t xml:space="preserve"> González </w:t>
      </w:r>
      <w:proofErr w:type="spellStart"/>
      <w:r w:rsidRPr="00A37B50">
        <w:rPr>
          <w:lang w:val="es-CU" w:eastAsia="es-ES"/>
        </w:rPr>
        <w:t>MJ</w:t>
      </w:r>
      <w:proofErr w:type="spellEnd"/>
      <w:r w:rsidRPr="00A37B50">
        <w:rPr>
          <w:lang w:val="es-CU" w:eastAsia="es-ES"/>
        </w:rPr>
        <w:t xml:space="preserve">, Reyes Botella C, Muñoz Soto E, Olmedo Gaya MV, Moreno Fernández J, Díaz Castro J. Composición corporal, metabolismo mineral y función endocrina del tejido adiposo: influencia de un suplemento nutricional de propóleo. </w:t>
      </w:r>
      <w:proofErr w:type="spellStart"/>
      <w:r w:rsidRPr="00A37B50">
        <w:rPr>
          <w:lang w:val="es-CU" w:eastAsia="es-ES"/>
        </w:rPr>
        <w:t>Nutr</w:t>
      </w:r>
      <w:proofErr w:type="spellEnd"/>
      <w:r w:rsidRPr="00A37B50">
        <w:rPr>
          <w:lang w:val="es-CU" w:eastAsia="es-ES"/>
        </w:rPr>
        <w:t xml:space="preserve">. </w:t>
      </w:r>
      <w:proofErr w:type="spellStart"/>
      <w:r w:rsidRPr="00A37B50">
        <w:rPr>
          <w:lang w:val="es-CU" w:eastAsia="es-ES"/>
        </w:rPr>
        <w:t>Hosp</w:t>
      </w:r>
      <w:proofErr w:type="spellEnd"/>
      <w:r w:rsidRPr="00A37B50">
        <w:rPr>
          <w:lang w:val="es-CU" w:eastAsia="es-ES"/>
        </w:rPr>
        <w:t xml:space="preserve">. 2021 [acceso: 28/02/2023]; 38(3): 585-91. Disponible en: </w:t>
      </w:r>
      <w:hyperlink r:id="rId24" w:history="1">
        <w:r w:rsidRPr="00A37B50">
          <w:rPr>
            <w:lang w:val="es-CU" w:eastAsia="es-ES"/>
          </w:rPr>
          <w:t>http://scielo.isciii.es/scielo.php?script=sci_arttext&amp;pid=S0212-16112021000300585&amp;lng=es</w:t>
        </w:r>
      </w:hyperlink>
      <w:r w:rsidRPr="00A37B50">
        <w:rPr>
          <w:lang w:val="es-CU" w:eastAsia="es-ES"/>
        </w:rPr>
        <w:t xml:space="preserve">  </w:t>
      </w:r>
    </w:p>
    <w:p w14:paraId="71D763E8" w14:textId="77777777" w:rsidR="00A37B50" w:rsidRPr="00A37B50" w:rsidRDefault="00A37B50" w:rsidP="00A37B50">
      <w:pPr>
        <w:autoSpaceDE w:val="0"/>
        <w:autoSpaceDN w:val="0"/>
        <w:adjustRightInd w:val="0"/>
        <w:spacing w:line="360" w:lineRule="auto"/>
        <w:jc w:val="both"/>
        <w:rPr>
          <w:lang w:val="en-US" w:eastAsia="es-ES"/>
        </w:rPr>
      </w:pPr>
      <w:r w:rsidRPr="00A37B50">
        <w:rPr>
          <w:lang w:val="en-US" w:eastAsia="es-ES"/>
        </w:rPr>
        <w:t xml:space="preserve">20. </w:t>
      </w:r>
      <w:proofErr w:type="spellStart"/>
      <w:r w:rsidRPr="00A37B50">
        <w:rPr>
          <w:lang w:val="en-US" w:eastAsia="es-ES"/>
        </w:rPr>
        <w:t>Eto</w:t>
      </w:r>
      <w:proofErr w:type="spellEnd"/>
      <w:r w:rsidRPr="00A37B50">
        <w:rPr>
          <w:lang w:val="en-US" w:eastAsia="es-ES"/>
        </w:rPr>
        <w:t xml:space="preserve"> H, Suga H, Matsumoto D, Inoue K, Aoi N, Kato H, Araki J, Yoshimura K. Characterization of structure and cellular components of aspirated and excised adipose tissue. </w:t>
      </w:r>
      <w:proofErr w:type="spellStart"/>
      <w:r w:rsidRPr="00A37B50">
        <w:rPr>
          <w:lang w:val="en-US" w:eastAsia="es-ES"/>
        </w:rPr>
        <w:t>Plast</w:t>
      </w:r>
      <w:proofErr w:type="spellEnd"/>
      <w:r w:rsidRPr="00A37B50">
        <w:rPr>
          <w:lang w:val="en-US" w:eastAsia="es-ES"/>
        </w:rPr>
        <w:t xml:space="preserve"> </w:t>
      </w:r>
      <w:proofErr w:type="spellStart"/>
      <w:r w:rsidRPr="00A37B50">
        <w:rPr>
          <w:lang w:val="en-US" w:eastAsia="es-ES"/>
        </w:rPr>
        <w:t>Reconstr</w:t>
      </w:r>
      <w:proofErr w:type="spellEnd"/>
      <w:r w:rsidRPr="00A37B50">
        <w:rPr>
          <w:lang w:val="en-US" w:eastAsia="es-ES"/>
        </w:rPr>
        <w:t xml:space="preserve"> Surg. 2009; 124(4):1087-97. DOI: 10.1097/</w:t>
      </w:r>
      <w:proofErr w:type="spellStart"/>
      <w:r w:rsidRPr="00A37B50">
        <w:rPr>
          <w:lang w:val="en-US" w:eastAsia="es-ES"/>
        </w:rPr>
        <w:t>PRS.0b013e3181b5a3f1</w:t>
      </w:r>
      <w:proofErr w:type="spellEnd"/>
      <w:r w:rsidRPr="00A37B50">
        <w:rPr>
          <w:lang w:val="en-US" w:eastAsia="es-ES"/>
        </w:rPr>
        <w:t xml:space="preserve"> </w:t>
      </w:r>
    </w:p>
    <w:p w14:paraId="6F20A680" w14:textId="77777777" w:rsidR="00A37B50" w:rsidRPr="00A37B50" w:rsidRDefault="00A37B50" w:rsidP="00A37B50">
      <w:pPr>
        <w:autoSpaceDE w:val="0"/>
        <w:autoSpaceDN w:val="0"/>
        <w:adjustRightInd w:val="0"/>
        <w:spacing w:line="360" w:lineRule="auto"/>
        <w:jc w:val="both"/>
        <w:rPr>
          <w:lang w:val="en-US" w:eastAsia="es-ES"/>
        </w:rPr>
      </w:pPr>
      <w:r w:rsidRPr="00A37B50">
        <w:rPr>
          <w:lang w:val="en-US" w:eastAsia="es-ES"/>
        </w:rPr>
        <w:t xml:space="preserve">21. Chang </w:t>
      </w:r>
      <w:proofErr w:type="spellStart"/>
      <w:r w:rsidRPr="00A37B50">
        <w:rPr>
          <w:lang w:val="en-US" w:eastAsia="es-ES"/>
        </w:rPr>
        <w:t>YW</w:t>
      </w:r>
      <w:proofErr w:type="spellEnd"/>
      <w:r w:rsidRPr="00A37B50">
        <w:rPr>
          <w:lang w:val="en-US" w:eastAsia="es-ES"/>
        </w:rPr>
        <w:t xml:space="preserve">, Wu YC, Huang SH, Wang HD, Kuo </w:t>
      </w:r>
      <w:proofErr w:type="spellStart"/>
      <w:r w:rsidRPr="00A37B50">
        <w:rPr>
          <w:lang w:val="en-US" w:eastAsia="es-ES"/>
        </w:rPr>
        <w:t>YR</w:t>
      </w:r>
      <w:proofErr w:type="spellEnd"/>
      <w:r w:rsidRPr="00A37B50">
        <w:rPr>
          <w:lang w:val="en-US" w:eastAsia="es-ES"/>
        </w:rPr>
        <w:t xml:space="preserve">, Lee SS. Autologous and not allogeneic adipose-derived stem cells improve acute burn wound healing. </w:t>
      </w:r>
      <w:proofErr w:type="spellStart"/>
      <w:r w:rsidRPr="00A37B50">
        <w:rPr>
          <w:lang w:val="en-US" w:eastAsia="es-ES"/>
        </w:rPr>
        <w:t>PLoS</w:t>
      </w:r>
      <w:proofErr w:type="spellEnd"/>
      <w:r w:rsidRPr="00A37B50">
        <w:rPr>
          <w:lang w:val="en-US" w:eastAsia="es-ES"/>
        </w:rPr>
        <w:t xml:space="preserve"> One. 2018; 13(5</w:t>
      </w:r>
      <w:proofErr w:type="gramStart"/>
      <w:r w:rsidRPr="00A37B50">
        <w:rPr>
          <w:lang w:val="en-US" w:eastAsia="es-ES"/>
        </w:rPr>
        <w:t>):</w:t>
      </w:r>
      <w:proofErr w:type="spellStart"/>
      <w:r w:rsidRPr="00A37B50">
        <w:rPr>
          <w:lang w:val="en-US" w:eastAsia="es-ES"/>
        </w:rPr>
        <w:t>e</w:t>
      </w:r>
      <w:proofErr w:type="gramEnd"/>
      <w:r w:rsidRPr="00A37B50">
        <w:rPr>
          <w:lang w:val="en-US" w:eastAsia="es-ES"/>
        </w:rPr>
        <w:t>0197744</w:t>
      </w:r>
      <w:proofErr w:type="spellEnd"/>
      <w:r w:rsidRPr="00A37B50">
        <w:rPr>
          <w:lang w:val="en-US" w:eastAsia="es-ES"/>
        </w:rPr>
        <w:t>. DOI: 10.1371/</w:t>
      </w:r>
      <w:proofErr w:type="spellStart"/>
      <w:r w:rsidRPr="00A37B50">
        <w:rPr>
          <w:lang w:val="en-US" w:eastAsia="es-ES"/>
        </w:rPr>
        <w:t>journal.pone.0197744</w:t>
      </w:r>
      <w:proofErr w:type="spellEnd"/>
    </w:p>
    <w:p w14:paraId="52A07A01" w14:textId="77777777" w:rsidR="00A37B50" w:rsidRPr="00A37B50" w:rsidRDefault="00A37B50" w:rsidP="00A37B50">
      <w:pPr>
        <w:autoSpaceDE w:val="0"/>
        <w:autoSpaceDN w:val="0"/>
        <w:adjustRightInd w:val="0"/>
        <w:spacing w:line="360" w:lineRule="auto"/>
        <w:rPr>
          <w:lang w:val="es-ES" w:eastAsia="es-ES"/>
        </w:rPr>
      </w:pPr>
      <w:r w:rsidRPr="00A37B50">
        <w:rPr>
          <w:lang w:val="en-US" w:eastAsia="es-ES"/>
        </w:rPr>
        <w:t xml:space="preserve">22. Yang R, Liu F, Wang J, Chen X, Xie J, Xiong K. Epidermal stem cells in wound healing and their clinical applications. </w:t>
      </w:r>
      <w:proofErr w:type="spellStart"/>
      <w:r w:rsidRPr="00A37B50">
        <w:rPr>
          <w:lang w:val="es-ES" w:eastAsia="es-ES"/>
        </w:rPr>
        <w:t>Stem</w:t>
      </w:r>
      <w:proofErr w:type="spellEnd"/>
      <w:r w:rsidRPr="00A37B50">
        <w:rPr>
          <w:lang w:val="es-ES" w:eastAsia="es-ES"/>
        </w:rPr>
        <w:t xml:space="preserve"> Cell Res </w:t>
      </w:r>
      <w:proofErr w:type="spellStart"/>
      <w:r w:rsidRPr="00A37B50">
        <w:rPr>
          <w:lang w:val="es-ES" w:eastAsia="es-ES"/>
        </w:rPr>
        <w:t>Ther</w:t>
      </w:r>
      <w:proofErr w:type="spellEnd"/>
      <w:r w:rsidRPr="00A37B50">
        <w:rPr>
          <w:lang w:val="es-ES" w:eastAsia="es-ES"/>
        </w:rPr>
        <w:t xml:space="preserve">. 2019; 10(1):229. </w:t>
      </w:r>
      <w:proofErr w:type="spellStart"/>
      <w:r w:rsidRPr="00A37B50">
        <w:rPr>
          <w:lang w:val="es-ES" w:eastAsia="es-ES"/>
        </w:rPr>
        <w:t>DOI</w:t>
      </w:r>
      <w:proofErr w:type="spellEnd"/>
      <w:r w:rsidRPr="00A37B50">
        <w:rPr>
          <w:lang w:val="es-ES" w:eastAsia="es-ES"/>
        </w:rPr>
        <w:t>: 10.1186/</w:t>
      </w:r>
      <w:proofErr w:type="spellStart"/>
      <w:r w:rsidRPr="00A37B50">
        <w:rPr>
          <w:lang w:val="es-ES" w:eastAsia="es-ES"/>
        </w:rPr>
        <w:t>s13287</w:t>
      </w:r>
      <w:proofErr w:type="spellEnd"/>
      <w:r w:rsidRPr="00A37B50">
        <w:rPr>
          <w:lang w:val="es-ES" w:eastAsia="es-ES"/>
        </w:rPr>
        <w:t>-019-1312-z</w:t>
      </w:r>
    </w:p>
    <w:p w14:paraId="71755BCA" w14:textId="77777777" w:rsidR="00A37B50" w:rsidRPr="00A37B50" w:rsidRDefault="00A37B50" w:rsidP="00A37B50">
      <w:pPr>
        <w:autoSpaceDE w:val="0"/>
        <w:autoSpaceDN w:val="0"/>
        <w:adjustRightInd w:val="0"/>
        <w:spacing w:line="360" w:lineRule="auto"/>
        <w:jc w:val="both"/>
        <w:rPr>
          <w:lang w:val="es-ES" w:eastAsia="es-ES"/>
        </w:rPr>
      </w:pPr>
    </w:p>
    <w:p w14:paraId="3E4F5602" w14:textId="77777777" w:rsidR="00A37B50" w:rsidRPr="00A37B50" w:rsidRDefault="00A37B50" w:rsidP="00A37B50">
      <w:pPr>
        <w:autoSpaceDE w:val="0"/>
        <w:autoSpaceDN w:val="0"/>
        <w:adjustRightInd w:val="0"/>
        <w:spacing w:line="360" w:lineRule="auto"/>
        <w:jc w:val="both"/>
        <w:rPr>
          <w:lang w:val="es-ES" w:eastAsia="es-ES"/>
        </w:rPr>
      </w:pPr>
    </w:p>
    <w:p w14:paraId="04A36DDC" w14:textId="77777777" w:rsidR="00A37B50" w:rsidRPr="00A37B50" w:rsidRDefault="00A37B50" w:rsidP="00A37B50">
      <w:pPr>
        <w:autoSpaceDE w:val="0"/>
        <w:autoSpaceDN w:val="0"/>
        <w:adjustRightInd w:val="0"/>
        <w:spacing w:line="360" w:lineRule="auto"/>
        <w:jc w:val="center"/>
        <w:rPr>
          <w:b/>
          <w:lang w:val="es-ES" w:eastAsia="es-ES"/>
        </w:rPr>
      </w:pPr>
      <w:r w:rsidRPr="00A37B50">
        <w:rPr>
          <w:b/>
          <w:lang w:val="es-ES" w:eastAsia="es-ES"/>
        </w:rPr>
        <w:t>Conflictos de interés</w:t>
      </w:r>
    </w:p>
    <w:p w14:paraId="0CBA5051" w14:textId="77777777" w:rsidR="00A37B50" w:rsidRPr="00A37B50" w:rsidRDefault="00A37B50" w:rsidP="00A37B50">
      <w:pPr>
        <w:autoSpaceDE w:val="0"/>
        <w:autoSpaceDN w:val="0"/>
        <w:adjustRightInd w:val="0"/>
        <w:spacing w:line="360" w:lineRule="auto"/>
        <w:jc w:val="both"/>
        <w:rPr>
          <w:lang w:val="es-ES" w:eastAsia="es-ES"/>
        </w:rPr>
      </w:pPr>
      <w:r w:rsidRPr="00A37B50">
        <w:rPr>
          <w:lang w:val="es-ES" w:eastAsia="es-ES"/>
        </w:rPr>
        <w:t>Los autores declaran que no existen conflictos de interés.</w:t>
      </w:r>
    </w:p>
    <w:p w14:paraId="62A7DA29" w14:textId="77777777" w:rsidR="00A37B50" w:rsidRPr="00A37B50" w:rsidRDefault="00A37B50" w:rsidP="00A37B50">
      <w:pPr>
        <w:autoSpaceDE w:val="0"/>
        <w:autoSpaceDN w:val="0"/>
        <w:adjustRightInd w:val="0"/>
        <w:spacing w:line="360" w:lineRule="auto"/>
        <w:jc w:val="both"/>
        <w:rPr>
          <w:lang w:val="es-ES" w:eastAsia="es-ES"/>
        </w:rPr>
      </w:pPr>
    </w:p>
    <w:p w14:paraId="5C695393" w14:textId="77777777" w:rsidR="00A37B50" w:rsidRPr="00A37B50" w:rsidRDefault="00A37B50" w:rsidP="00A37B50">
      <w:pPr>
        <w:autoSpaceDE w:val="0"/>
        <w:autoSpaceDN w:val="0"/>
        <w:adjustRightInd w:val="0"/>
        <w:spacing w:line="360" w:lineRule="auto"/>
        <w:jc w:val="center"/>
        <w:rPr>
          <w:b/>
          <w:lang w:val="es-ES" w:eastAsia="es-ES"/>
        </w:rPr>
      </w:pPr>
      <w:r w:rsidRPr="00A37B50">
        <w:rPr>
          <w:b/>
          <w:lang w:val="es-ES" w:eastAsia="es-ES"/>
        </w:rPr>
        <w:t>Contribuciones de los autores</w:t>
      </w:r>
    </w:p>
    <w:p w14:paraId="4FB811D5" w14:textId="77777777" w:rsidR="00A37B50" w:rsidRPr="00A37B50" w:rsidRDefault="00A37B50" w:rsidP="00A37B50">
      <w:pPr>
        <w:spacing w:line="360" w:lineRule="auto"/>
        <w:jc w:val="both"/>
        <w:rPr>
          <w:lang w:val="es-ES" w:eastAsia="es-ES"/>
        </w:rPr>
      </w:pPr>
      <w:r w:rsidRPr="00A37B50">
        <w:rPr>
          <w:lang w:val="es-ES" w:eastAsia="es-ES"/>
        </w:rPr>
        <w:t xml:space="preserve">Conceptualización: </w:t>
      </w:r>
      <w:r w:rsidRPr="00A37B50">
        <w:rPr>
          <w:i/>
          <w:lang w:val="es-BO" w:eastAsia="es-ES"/>
        </w:rPr>
        <w:t xml:space="preserve">Aramis Estévez Aparicio, </w:t>
      </w:r>
      <w:r w:rsidRPr="00A37B50">
        <w:rPr>
          <w:i/>
          <w:lang w:val="es-ES" w:eastAsia="es-ES"/>
        </w:rPr>
        <w:t>Sergio González-García.</w:t>
      </w:r>
    </w:p>
    <w:p w14:paraId="6390F3A4" w14:textId="77777777" w:rsidR="00A37B50" w:rsidRPr="00A37B50" w:rsidRDefault="00A37B50" w:rsidP="00A37B50">
      <w:pPr>
        <w:spacing w:line="360" w:lineRule="auto"/>
        <w:jc w:val="both"/>
        <w:rPr>
          <w:i/>
          <w:lang w:val="es-ES" w:eastAsia="es-ES"/>
        </w:rPr>
      </w:pPr>
      <w:r w:rsidRPr="00A37B50">
        <w:rPr>
          <w:lang w:val="es-ES" w:eastAsia="es-ES"/>
        </w:rPr>
        <w:t xml:space="preserve">Curación de datos: </w:t>
      </w:r>
      <w:r w:rsidRPr="00A37B50">
        <w:rPr>
          <w:i/>
          <w:lang w:val="es-ES" w:eastAsia="es-ES"/>
        </w:rPr>
        <w:t>Sergio González-García.</w:t>
      </w:r>
    </w:p>
    <w:p w14:paraId="4ADFBD8F" w14:textId="77777777" w:rsidR="00A37B50" w:rsidRPr="00A37B50" w:rsidRDefault="00A37B50" w:rsidP="00A37B50">
      <w:pPr>
        <w:spacing w:line="360" w:lineRule="auto"/>
        <w:jc w:val="both"/>
        <w:rPr>
          <w:i/>
          <w:lang w:val="es-ES" w:eastAsia="es-ES"/>
        </w:rPr>
      </w:pPr>
      <w:r w:rsidRPr="00A37B50">
        <w:rPr>
          <w:lang w:val="es-ES" w:eastAsia="es-ES"/>
        </w:rPr>
        <w:t xml:space="preserve">Análisis formal: </w:t>
      </w:r>
      <w:r w:rsidRPr="00A37B50">
        <w:rPr>
          <w:i/>
          <w:lang w:val="es-BO" w:eastAsia="es-ES"/>
        </w:rPr>
        <w:t xml:space="preserve">Diana de </w:t>
      </w:r>
      <w:proofErr w:type="spellStart"/>
      <w:r w:rsidRPr="00A37B50">
        <w:rPr>
          <w:i/>
          <w:lang w:val="es-BO" w:eastAsia="es-ES"/>
        </w:rPr>
        <w:t>Arazoza</w:t>
      </w:r>
      <w:proofErr w:type="spellEnd"/>
      <w:r w:rsidRPr="00A37B50">
        <w:rPr>
          <w:i/>
          <w:lang w:val="es-BO" w:eastAsia="es-ES"/>
        </w:rPr>
        <w:t xml:space="preserve"> Borges, Daniel Rodolfo Noriega Rodríguez.</w:t>
      </w:r>
    </w:p>
    <w:p w14:paraId="0477EEC5" w14:textId="77777777" w:rsidR="00A37B50" w:rsidRPr="00A37B50" w:rsidRDefault="00A37B50" w:rsidP="00A37B50">
      <w:pPr>
        <w:spacing w:line="360" w:lineRule="auto"/>
        <w:jc w:val="both"/>
        <w:rPr>
          <w:i/>
          <w:lang w:val="es-ES" w:eastAsia="es-ES"/>
        </w:rPr>
      </w:pPr>
      <w:r w:rsidRPr="00A37B50">
        <w:rPr>
          <w:lang w:val="es-ES" w:eastAsia="es-ES"/>
        </w:rPr>
        <w:t xml:space="preserve">Metodología: </w:t>
      </w:r>
      <w:r w:rsidRPr="00A37B50">
        <w:rPr>
          <w:i/>
          <w:lang w:val="es-ES" w:eastAsia="es-ES"/>
        </w:rPr>
        <w:t xml:space="preserve">Sergio González-García, </w:t>
      </w:r>
      <w:r w:rsidRPr="00A37B50">
        <w:rPr>
          <w:i/>
          <w:lang w:val="es-BO" w:eastAsia="es-ES"/>
        </w:rPr>
        <w:t>Aramis Estévez Aparicio.</w:t>
      </w:r>
    </w:p>
    <w:p w14:paraId="080FAA8D" w14:textId="77777777" w:rsidR="00A37B50" w:rsidRPr="00A37B50" w:rsidRDefault="00A37B50" w:rsidP="00A37B50">
      <w:pPr>
        <w:spacing w:line="360" w:lineRule="auto"/>
        <w:jc w:val="both"/>
        <w:rPr>
          <w:i/>
          <w:lang w:val="es-ES" w:eastAsia="es-ES"/>
        </w:rPr>
      </w:pPr>
      <w:r w:rsidRPr="00A37B50">
        <w:rPr>
          <w:lang w:val="es-ES" w:eastAsia="es-ES"/>
        </w:rPr>
        <w:lastRenderedPageBreak/>
        <w:t>Redacción–borrador original</w:t>
      </w:r>
      <w:r w:rsidRPr="00A37B50">
        <w:rPr>
          <w:iCs/>
          <w:lang w:val="es-ES" w:eastAsia="es-ES"/>
        </w:rPr>
        <w:t>:</w:t>
      </w:r>
      <w:r w:rsidRPr="00A37B50">
        <w:rPr>
          <w:i/>
          <w:lang w:val="es-ES" w:eastAsia="es-ES"/>
        </w:rPr>
        <w:t xml:space="preserve"> </w:t>
      </w:r>
      <w:r w:rsidRPr="00A37B50">
        <w:rPr>
          <w:i/>
          <w:lang w:val="es-BO" w:eastAsia="es-ES"/>
        </w:rPr>
        <w:t xml:space="preserve">Aramis Estévez Aparicio, Diana de </w:t>
      </w:r>
      <w:proofErr w:type="spellStart"/>
      <w:r w:rsidRPr="00A37B50">
        <w:rPr>
          <w:i/>
          <w:lang w:val="es-BO" w:eastAsia="es-ES"/>
        </w:rPr>
        <w:t>Arazoza</w:t>
      </w:r>
      <w:proofErr w:type="spellEnd"/>
      <w:r w:rsidRPr="00A37B50">
        <w:rPr>
          <w:lang w:val="es-BO" w:eastAsia="es-ES"/>
        </w:rPr>
        <w:t xml:space="preserve"> </w:t>
      </w:r>
      <w:r w:rsidRPr="00A37B50">
        <w:rPr>
          <w:i/>
          <w:lang w:val="es-BO" w:eastAsia="es-ES"/>
        </w:rPr>
        <w:t xml:space="preserve">Borges, Daniel Rodolfo Noriega Rodríguez, </w:t>
      </w:r>
      <w:r w:rsidRPr="00A37B50">
        <w:rPr>
          <w:i/>
          <w:lang w:val="es-ES" w:eastAsia="es-ES"/>
        </w:rPr>
        <w:t>Sergio González-García.</w:t>
      </w:r>
    </w:p>
    <w:p w14:paraId="5C0E926D" w14:textId="77777777" w:rsidR="00A37B50" w:rsidRPr="00A37B50" w:rsidRDefault="00A37B50" w:rsidP="00A37B50">
      <w:pPr>
        <w:spacing w:line="360" w:lineRule="auto"/>
        <w:jc w:val="both"/>
        <w:rPr>
          <w:i/>
          <w:lang w:val="es-ES" w:eastAsia="es-ES"/>
        </w:rPr>
      </w:pPr>
      <w:r w:rsidRPr="00A37B50">
        <w:rPr>
          <w:lang w:val="es-ES" w:eastAsia="es-ES"/>
        </w:rPr>
        <w:t xml:space="preserve">Redacción–revisión y edición: </w:t>
      </w:r>
      <w:r w:rsidRPr="00A37B50">
        <w:rPr>
          <w:i/>
          <w:lang w:val="es-BO" w:eastAsia="es-ES"/>
        </w:rPr>
        <w:t xml:space="preserve">Diana de </w:t>
      </w:r>
      <w:proofErr w:type="spellStart"/>
      <w:r w:rsidRPr="00A37B50">
        <w:rPr>
          <w:i/>
          <w:lang w:val="es-BO" w:eastAsia="es-ES"/>
        </w:rPr>
        <w:t>Arazoza</w:t>
      </w:r>
      <w:proofErr w:type="spellEnd"/>
      <w:r w:rsidRPr="00A37B50">
        <w:rPr>
          <w:i/>
          <w:lang w:val="es-BO" w:eastAsia="es-ES"/>
        </w:rPr>
        <w:t xml:space="preserve"> Borges, Daniel Rodolfo Noriega Rodríguez, </w:t>
      </w:r>
      <w:r w:rsidRPr="00A37B50">
        <w:rPr>
          <w:i/>
          <w:lang w:val="es-ES" w:eastAsia="es-ES"/>
        </w:rPr>
        <w:t>Sergio González-García.</w:t>
      </w:r>
    </w:p>
    <w:p w14:paraId="16A78DC4" w14:textId="77777777" w:rsidR="00675476" w:rsidRPr="0055115D" w:rsidRDefault="00675476" w:rsidP="00EA1FEF">
      <w:pPr>
        <w:pStyle w:val="PDFRevista"/>
      </w:pPr>
    </w:p>
    <w:sectPr w:rsidR="00675476" w:rsidRPr="0055115D" w:rsidSect="00FD3DF8">
      <w:headerReference w:type="default" r:id="rId25"/>
      <w:footerReference w:type="even" r:id="rId26"/>
      <w:footerReference w:type="default" r:id="rId2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45024" w14:textId="77777777" w:rsidR="009F6938" w:rsidRDefault="009F6938">
      <w:r>
        <w:separator/>
      </w:r>
    </w:p>
  </w:endnote>
  <w:endnote w:type="continuationSeparator" w:id="0">
    <w:p w14:paraId="0F4B9F40" w14:textId="77777777" w:rsidR="009F6938" w:rsidRDefault="009F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ogle 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1D4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D3588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7690" w14:textId="7BCFF0AF" w:rsidR="000F3690" w:rsidRPr="00AE044C" w:rsidRDefault="00A37B5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F0726D8" wp14:editId="1F5E32CF">
              <wp:simplePos x="0" y="0"/>
              <wp:positionH relativeFrom="column">
                <wp:posOffset>3810</wp:posOffset>
              </wp:positionH>
              <wp:positionV relativeFrom="paragraph">
                <wp:posOffset>50165</wp:posOffset>
              </wp:positionV>
              <wp:extent cx="6286500" cy="19050"/>
              <wp:effectExtent l="19050" t="19050" r="0" b="0"/>
              <wp:wrapNone/>
              <wp:docPr id="1482251449"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D43ABD"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DD35A8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0452D02"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08DC8D82" w14:textId="66307C45"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A37B50" w:rsidRPr="00A37B50">
      <w:rPr>
        <w:rFonts w:ascii="Verdana" w:hAnsi="Verdana"/>
        <w:noProof/>
        <w:sz w:val="18"/>
        <w:szCs w:val="18"/>
        <w:lang w:val="en-US" w:eastAsia="en-US"/>
      </w:rPr>
      <w:drawing>
        <wp:inline distT="0" distB="0" distL="0" distR="0" wp14:anchorId="7069EA22" wp14:editId="6F994672">
          <wp:extent cx="641350" cy="14859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85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79D7A" w14:textId="77777777" w:rsidR="009F6938" w:rsidRDefault="009F6938">
      <w:r>
        <w:separator/>
      </w:r>
    </w:p>
  </w:footnote>
  <w:footnote w:type="continuationSeparator" w:id="0">
    <w:p w14:paraId="2C9009BA" w14:textId="77777777" w:rsidR="009F6938" w:rsidRDefault="009F6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B86C" w14:textId="3888901E" w:rsidR="00CC376A" w:rsidRPr="00AE044C" w:rsidRDefault="00A37B50"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1C1A4726" wp14:editId="79CFEB73">
          <wp:simplePos x="0" y="0"/>
          <wp:positionH relativeFrom="column">
            <wp:posOffset>2540</wp:posOffset>
          </wp:positionH>
          <wp:positionV relativeFrom="paragraph">
            <wp:posOffset>-598805</wp:posOffset>
          </wp:positionV>
          <wp:extent cx="6333490" cy="593725"/>
          <wp:effectExtent l="0" t="0" r="0" b="0"/>
          <wp:wrapNone/>
          <wp:docPr id="118411469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e02302690</w:t>
    </w:r>
    <w:proofErr w:type="spellEnd"/>
  </w:p>
  <w:p w14:paraId="12C4D517" w14:textId="7A2374C2" w:rsidR="00A477DE" w:rsidRDefault="00A37B50">
    <w:r>
      <w:rPr>
        <w:noProof/>
      </w:rPr>
      <mc:AlternateContent>
        <mc:Choice Requires="wps">
          <w:drawing>
            <wp:anchor distT="0" distB="0" distL="114300" distR="114300" simplePos="0" relativeHeight="251654144" behindDoc="0" locked="0" layoutInCell="1" allowOverlap="1" wp14:anchorId="372845B6" wp14:editId="032694B4">
              <wp:simplePos x="0" y="0"/>
              <wp:positionH relativeFrom="column">
                <wp:posOffset>635</wp:posOffset>
              </wp:positionH>
              <wp:positionV relativeFrom="paragraph">
                <wp:posOffset>42545</wp:posOffset>
              </wp:positionV>
              <wp:extent cx="6307455" cy="28575"/>
              <wp:effectExtent l="19050" t="19050" r="17145" b="9525"/>
              <wp:wrapNone/>
              <wp:docPr id="152322890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0F3B84"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A0C"/>
    <w:multiLevelType w:val="hybridMultilevel"/>
    <w:tmpl w:val="DB7EF624"/>
    <w:lvl w:ilvl="0" w:tplc="8B444F3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4D6205"/>
    <w:multiLevelType w:val="hybridMultilevel"/>
    <w:tmpl w:val="426ECE1E"/>
    <w:lvl w:ilvl="0" w:tplc="B50039EA">
      <w:numFmt w:val="bullet"/>
      <w:lvlText w:val="-"/>
      <w:lvlJc w:val="left"/>
      <w:pPr>
        <w:ind w:left="720" w:hanging="360"/>
      </w:pPr>
      <w:rPr>
        <w:rFonts w:ascii="Arial" w:eastAsiaTheme="minorHAnsi" w:hAnsi="Aria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10217AEB"/>
    <w:multiLevelType w:val="hybridMultilevel"/>
    <w:tmpl w:val="BF828BA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26606502"/>
    <w:multiLevelType w:val="hybridMultilevel"/>
    <w:tmpl w:val="6FB4D6C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2A0130C0"/>
    <w:multiLevelType w:val="hybridMultilevel"/>
    <w:tmpl w:val="ECC252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676F77"/>
    <w:multiLevelType w:val="hybridMultilevel"/>
    <w:tmpl w:val="001A2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5E7FDE"/>
    <w:multiLevelType w:val="hybridMultilevel"/>
    <w:tmpl w:val="9D507738"/>
    <w:lvl w:ilvl="0" w:tplc="8FD0901A">
      <w:start w:val="1"/>
      <w:numFmt w:val="bullet"/>
      <w:lvlText w:val="­"/>
      <w:lvlJc w:val="left"/>
      <w:pPr>
        <w:ind w:left="360" w:hanging="360"/>
      </w:pPr>
      <w:rPr>
        <w:rFonts w:ascii="Arial" w:hAnsi="Arial" w:cs="Times New Roman" w:hint="default"/>
        <w:b w:val="0"/>
        <w:i w:val="0"/>
        <w:strike w:val="0"/>
        <w:dstrike w:val="0"/>
        <w:vanish w:val="0"/>
        <w:color w:val="auto"/>
        <w:sz w:val="24"/>
        <w:u w:val="none"/>
        <w:vertAlign w:val="baseline"/>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37FD1909"/>
    <w:multiLevelType w:val="hybridMultilevel"/>
    <w:tmpl w:val="4BF2F5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182600"/>
    <w:multiLevelType w:val="hybridMultilevel"/>
    <w:tmpl w:val="FFE45280"/>
    <w:lvl w:ilvl="0" w:tplc="8FD0901A">
      <w:start w:val="1"/>
      <w:numFmt w:val="bullet"/>
      <w:lvlText w:val="­"/>
      <w:lvlJc w:val="left"/>
      <w:pPr>
        <w:ind w:left="360" w:hanging="360"/>
      </w:pPr>
      <w:rPr>
        <w:rFonts w:ascii="Arial" w:hAnsi="Arial" w:cs="Times New Roman" w:hint="default"/>
        <w:b w:val="0"/>
        <w:i w:val="0"/>
        <w:strike w:val="0"/>
        <w:dstrike w:val="0"/>
        <w:vanish w:val="0"/>
        <w:color w:val="auto"/>
        <w:sz w:val="24"/>
        <w:u w:val="none"/>
        <w:vertAlign w:val="baseline"/>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8496C0F"/>
    <w:multiLevelType w:val="hybridMultilevel"/>
    <w:tmpl w:val="A1B06B22"/>
    <w:lvl w:ilvl="0" w:tplc="0C0A000F">
      <w:start w:val="1"/>
      <w:numFmt w:val="decimal"/>
      <w:lvlText w:val="%1."/>
      <w:lvlJc w:val="left"/>
      <w:pPr>
        <w:ind w:left="63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528B6A80"/>
    <w:multiLevelType w:val="hybridMultilevel"/>
    <w:tmpl w:val="3918B80E"/>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AC3C0B"/>
    <w:multiLevelType w:val="multilevel"/>
    <w:tmpl w:val="553E7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EB9516C"/>
    <w:multiLevelType w:val="hybridMultilevel"/>
    <w:tmpl w:val="AFEC913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90291865">
    <w:abstractNumId w:val="10"/>
  </w:num>
  <w:num w:numId="2" w16cid:durableId="1821343723">
    <w:abstractNumId w:val="5"/>
  </w:num>
  <w:num w:numId="3" w16cid:durableId="733624960">
    <w:abstractNumId w:val="12"/>
  </w:num>
  <w:num w:numId="4" w16cid:durableId="255292845">
    <w:abstractNumId w:val="0"/>
  </w:num>
  <w:num w:numId="5" w16cid:durableId="1339886675">
    <w:abstractNumId w:val="11"/>
  </w:num>
  <w:num w:numId="6" w16cid:durableId="157816906">
    <w:abstractNumId w:val="8"/>
  </w:num>
  <w:num w:numId="7" w16cid:durableId="191310377">
    <w:abstractNumId w:val="6"/>
  </w:num>
  <w:num w:numId="8" w16cid:durableId="797844453">
    <w:abstractNumId w:val="9"/>
  </w:num>
  <w:num w:numId="9" w16cid:durableId="1193151431">
    <w:abstractNumId w:val="1"/>
  </w:num>
  <w:num w:numId="10" w16cid:durableId="1946309549">
    <w:abstractNumId w:val="7"/>
  </w:num>
  <w:num w:numId="11" w16cid:durableId="1816600214">
    <w:abstractNumId w:val="4"/>
  </w:num>
  <w:num w:numId="12" w16cid:durableId="369496085">
    <w:abstractNumId w:val="13"/>
  </w:num>
  <w:num w:numId="13" w16cid:durableId="493763493">
    <w:abstractNumId w:val="3"/>
  </w:num>
  <w:num w:numId="14" w16cid:durableId="1443693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50"/>
    <w:rsid w:val="00051DF8"/>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47F70"/>
    <w:rsid w:val="007C430F"/>
    <w:rsid w:val="007D2D0C"/>
    <w:rsid w:val="007D614D"/>
    <w:rsid w:val="00915D3C"/>
    <w:rsid w:val="00960D6A"/>
    <w:rsid w:val="009A0560"/>
    <w:rsid w:val="009B0917"/>
    <w:rsid w:val="009F0F96"/>
    <w:rsid w:val="009F6938"/>
    <w:rsid w:val="00A23C0C"/>
    <w:rsid w:val="00A37B50"/>
    <w:rsid w:val="00A477DE"/>
    <w:rsid w:val="00A66186"/>
    <w:rsid w:val="00A71E65"/>
    <w:rsid w:val="00AE044C"/>
    <w:rsid w:val="00B304EE"/>
    <w:rsid w:val="00B31971"/>
    <w:rsid w:val="00B4380A"/>
    <w:rsid w:val="00B66ECB"/>
    <w:rsid w:val="00C7523A"/>
    <w:rsid w:val="00CC1B6E"/>
    <w:rsid w:val="00CC376A"/>
    <w:rsid w:val="00CC48A1"/>
    <w:rsid w:val="00CF50E0"/>
    <w:rsid w:val="00D26A4B"/>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14D2A"/>
  <w15:docId w15:val="{0EFECD25-1BC8-4C32-8446-A82649A0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A37B50"/>
  </w:style>
  <w:style w:type="paragraph" w:styleId="Prrafodelista">
    <w:name w:val="List Paragraph"/>
    <w:basedOn w:val="Normal"/>
    <w:uiPriority w:val="34"/>
    <w:qFormat/>
    <w:rsid w:val="00A37B50"/>
    <w:pPr>
      <w:spacing w:after="200" w:line="276" w:lineRule="auto"/>
      <w:ind w:left="720"/>
      <w:contextualSpacing/>
    </w:pPr>
    <w:rPr>
      <w:rFonts w:ascii="Calibri" w:hAnsi="Calibri"/>
      <w:sz w:val="22"/>
      <w:szCs w:val="22"/>
      <w:lang w:val="es-ES" w:eastAsia="es-ES"/>
    </w:rPr>
  </w:style>
  <w:style w:type="table" w:customStyle="1" w:styleId="Tablaconcuadrcula1">
    <w:name w:val="Tabla con cuadrícula1"/>
    <w:basedOn w:val="Tablanormal"/>
    <w:next w:val="Tablaconcuadrcula"/>
    <w:uiPriority w:val="59"/>
    <w:rsid w:val="00A37B50"/>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7B50"/>
    <w:pPr>
      <w:autoSpaceDE w:val="0"/>
      <w:autoSpaceDN w:val="0"/>
      <w:adjustRightInd w:val="0"/>
    </w:pPr>
    <w:rPr>
      <w:rFonts w:ascii="Arial" w:hAnsi="Arial" w:cs="Arial"/>
      <w:color w:val="000000"/>
      <w:sz w:val="24"/>
      <w:szCs w:val="24"/>
      <w:lang w:val="es-ES" w:eastAsia="es-ES"/>
    </w:rPr>
  </w:style>
  <w:style w:type="character" w:customStyle="1" w:styleId="A19">
    <w:name w:val="A19"/>
    <w:uiPriority w:val="99"/>
    <w:rsid w:val="00A37B50"/>
    <w:rPr>
      <w:color w:val="000000"/>
      <w:sz w:val="17"/>
      <w:szCs w:val="17"/>
    </w:rPr>
  </w:style>
  <w:style w:type="character" w:styleId="Refdecomentario">
    <w:name w:val="annotation reference"/>
    <w:uiPriority w:val="99"/>
    <w:semiHidden/>
    <w:unhideWhenUsed/>
    <w:rsid w:val="00A37B50"/>
    <w:rPr>
      <w:sz w:val="16"/>
      <w:szCs w:val="16"/>
    </w:rPr>
  </w:style>
  <w:style w:type="paragraph" w:styleId="Textocomentario">
    <w:name w:val="annotation text"/>
    <w:basedOn w:val="Normal"/>
    <w:link w:val="TextocomentarioCar"/>
    <w:uiPriority w:val="99"/>
    <w:unhideWhenUsed/>
    <w:rsid w:val="00A37B50"/>
    <w:pPr>
      <w:spacing w:after="200"/>
    </w:pPr>
    <w:rPr>
      <w:rFonts w:ascii="Calibri" w:hAnsi="Calibri"/>
      <w:sz w:val="20"/>
      <w:szCs w:val="20"/>
      <w:lang w:val="es-ES" w:eastAsia="es-ES"/>
    </w:rPr>
  </w:style>
  <w:style w:type="character" w:customStyle="1" w:styleId="TextocomentarioCar">
    <w:name w:val="Texto comentario Car"/>
    <w:basedOn w:val="Fuentedeprrafopredeter"/>
    <w:link w:val="Textocomentario"/>
    <w:uiPriority w:val="99"/>
    <w:rsid w:val="00A37B50"/>
    <w:rPr>
      <w:rFonts w:ascii="Calibri" w:hAnsi="Calibri"/>
      <w:lang w:val="es-ES" w:eastAsia="es-ES"/>
    </w:rPr>
  </w:style>
  <w:style w:type="paragraph" w:customStyle="1" w:styleId="Pa8">
    <w:name w:val="Pa8"/>
    <w:basedOn w:val="Default"/>
    <w:next w:val="Default"/>
    <w:uiPriority w:val="99"/>
    <w:rsid w:val="00A37B50"/>
    <w:pPr>
      <w:spacing w:line="221" w:lineRule="atLeast"/>
    </w:pPr>
    <w:rPr>
      <w:rFonts w:ascii="Times New Roman" w:hAnsi="Times New Roman" w:cs="Times New Roman"/>
      <w:color w:val="auto"/>
    </w:rPr>
  </w:style>
  <w:style w:type="paragraph" w:customStyle="1" w:styleId="Sinespaciado1">
    <w:name w:val="Sin espaciado1"/>
    <w:next w:val="Sinespaciado"/>
    <w:uiPriority w:val="1"/>
    <w:qFormat/>
    <w:rsid w:val="00A37B50"/>
    <w:rPr>
      <w:rFonts w:ascii="Calibri" w:hAnsi="Calibri"/>
      <w:sz w:val="22"/>
      <w:szCs w:val="22"/>
      <w:lang w:val="es-ES" w:eastAsia="es-ES"/>
    </w:rPr>
  </w:style>
  <w:style w:type="character" w:customStyle="1" w:styleId="A5">
    <w:name w:val="A5"/>
    <w:uiPriority w:val="99"/>
    <w:rsid w:val="00A37B50"/>
    <w:rPr>
      <w:color w:val="000000"/>
    </w:rPr>
  </w:style>
  <w:style w:type="character" w:customStyle="1" w:styleId="A1">
    <w:name w:val="A1"/>
    <w:uiPriority w:val="99"/>
    <w:rsid w:val="00A37B50"/>
    <w:rPr>
      <w:color w:val="000000"/>
    </w:rPr>
  </w:style>
  <w:style w:type="character" w:styleId="nfasis">
    <w:name w:val="Emphasis"/>
    <w:uiPriority w:val="20"/>
    <w:qFormat/>
    <w:rsid w:val="00A37B50"/>
    <w:rPr>
      <w:i/>
      <w:iCs/>
    </w:rPr>
  </w:style>
  <w:style w:type="paragraph" w:styleId="Asuntodelcomentario">
    <w:name w:val="annotation subject"/>
    <w:basedOn w:val="Textocomentario"/>
    <w:next w:val="Textocomentario"/>
    <w:link w:val="AsuntodelcomentarioCar"/>
    <w:uiPriority w:val="99"/>
    <w:semiHidden/>
    <w:unhideWhenUsed/>
    <w:rsid w:val="00A37B50"/>
    <w:rPr>
      <w:b/>
      <w:bCs/>
    </w:rPr>
  </w:style>
  <w:style w:type="character" w:customStyle="1" w:styleId="AsuntodelcomentarioCar">
    <w:name w:val="Asunto del comentario Car"/>
    <w:basedOn w:val="TextocomentarioCar"/>
    <w:link w:val="Asuntodelcomentario"/>
    <w:uiPriority w:val="99"/>
    <w:semiHidden/>
    <w:rsid w:val="00A37B50"/>
    <w:rPr>
      <w:rFonts w:ascii="Calibri" w:hAnsi="Calibri"/>
      <w:b/>
      <w:bCs/>
      <w:lang w:val="es-ES" w:eastAsia="es-ES"/>
    </w:rPr>
  </w:style>
  <w:style w:type="paragraph" w:customStyle="1" w:styleId="Revisin1">
    <w:name w:val="Revisión1"/>
    <w:next w:val="Revisin"/>
    <w:hidden/>
    <w:uiPriority w:val="99"/>
    <w:semiHidden/>
    <w:rsid w:val="00A37B50"/>
    <w:rPr>
      <w:rFonts w:ascii="Calibri" w:hAnsi="Calibri"/>
      <w:sz w:val="22"/>
      <w:szCs w:val="22"/>
      <w:lang w:val="es-ES" w:eastAsia="es-ES"/>
    </w:rPr>
  </w:style>
  <w:style w:type="character" w:customStyle="1" w:styleId="markedcontent">
    <w:name w:val="markedcontent"/>
    <w:basedOn w:val="Fuentedeprrafopredeter"/>
    <w:rsid w:val="00A37B50"/>
  </w:style>
  <w:style w:type="character" w:customStyle="1" w:styleId="Hipervnculovisitado1">
    <w:name w:val="Hipervínculo visitado1"/>
    <w:uiPriority w:val="99"/>
    <w:semiHidden/>
    <w:unhideWhenUsed/>
    <w:rsid w:val="00A37B50"/>
    <w:rPr>
      <w:color w:val="954F72"/>
      <w:u w:val="single"/>
    </w:rPr>
  </w:style>
  <w:style w:type="character" w:customStyle="1" w:styleId="article-title">
    <w:name w:val="article-title"/>
    <w:basedOn w:val="Fuentedeprrafopredeter"/>
    <w:rsid w:val="00A37B50"/>
  </w:style>
  <w:style w:type="character" w:customStyle="1" w:styleId="Mencinsinresolver1">
    <w:name w:val="Mención sin resolver1"/>
    <w:uiPriority w:val="99"/>
    <w:semiHidden/>
    <w:unhideWhenUsed/>
    <w:rsid w:val="00A37B50"/>
    <w:rPr>
      <w:color w:val="605E5C"/>
      <w:shd w:val="clear" w:color="auto" w:fill="E1DFDD"/>
    </w:rPr>
  </w:style>
  <w:style w:type="paragraph" w:styleId="Sinespaciado">
    <w:name w:val="No Spacing"/>
    <w:uiPriority w:val="1"/>
    <w:qFormat/>
    <w:rsid w:val="00A37B50"/>
    <w:rPr>
      <w:sz w:val="24"/>
      <w:szCs w:val="24"/>
      <w:lang w:val="es-ES_tradnl" w:eastAsia="es-ES_tradnl"/>
    </w:rPr>
  </w:style>
  <w:style w:type="paragraph" w:styleId="Revisin">
    <w:name w:val="Revision"/>
    <w:hidden/>
    <w:uiPriority w:val="99"/>
    <w:semiHidden/>
    <w:rsid w:val="00A37B50"/>
    <w:rPr>
      <w:sz w:val="24"/>
      <w:szCs w:val="24"/>
      <w:lang w:val="es-ES_tradnl" w:eastAsia="es-ES_tradnl"/>
    </w:rPr>
  </w:style>
  <w:style w:type="character" w:styleId="Hipervnculovisitado">
    <w:name w:val="FollowedHyperlink"/>
    <w:basedOn w:val="Fuentedeprrafopredeter"/>
    <w:semiHidden/>
    <w:unhideWhenUsed/>
    <w:rsid w:val="00A37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387-3791" TargetMode="External"/><Relationship Id="rId13" Type="http://schemas.openxmlformats.org/officeDocument/2006/relationships/image" Target="media/image2.jpeg"/><Relationship Id="rId18" Type="http://schemas.openxmlformats.org/officeDocument/2006/relationships/hyperlink" Target="https://www.eumed.net/rev/caribe/2019/06/salud-publica-urgencias.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ncbi.nlm.nih.gov/pubmed/27746642" TargetMode="External"/><Relationship Id="rId7" Type="http://schemas.openxmlformats.org/officeDocument/2006/relationships/hyperlink" Target="https://orcid.org/0000-0002-7540-0901" TargetMode="External"/><Relationship Id="rId12" Type="http://schemas.openxmlformats.org/officeDocument/2006/relationships/image" Target="media/image1.png"/><Relationship Id="rId17" Type="http://schemas.openxmlformats.org/officeDocument/2006/relationships/hyperlink" Target="http://med-cmc.com/tratamiento-integral-de-las-quemadura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cbi.nlm.nih.gov/pubmed/32885244" TargetMode="External"/><Relationship Id="rId20" Type="http://schemas.openxmlformats.org/officeDocument/2006/relationships/hyperlink" Target="https://www.ncbi.nlm.nih.gov/pubmed/1892231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difcme@infomed.sld.cu" TargetMode="External"/><Relationship Id="rId24" Type="http://schemas.openxmlformats.org/officeDocument/2006/relationships/hyperlink" Target="http://scielo.isciii.es/scielo.php?script=sci_arttext&amp;pid=S0212-16112021000300585&amp;lng=es"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www.wma.net/es/30publications/10policies/b3/" TargetMode="External"/><Relationship Id="rId28" Type="http://schemas.openxmlformats.org/officeDocument/2006/relationships/fontTable" Target="fontTable.xml"/><Relationship Id="rId10" Type="http://schemas.openxmlformats.org/officeDocument/2006/relationships/hyperlink" Target="https://orcid.org/0000-0002-2359-9656" TargetMode="External"/><Relationship Id="rId19" Type="http://schemas.openxmlformats.org/officeDocument/2006/relationships/hyperlink" Target="http://scielo.isciii.es/scielo.php?script=sci_arttext&amp;pid=S0376-78922020000200011&amp;lng=es" TargetMode="External"/><Relationship Id="rId4" Type="http://schemas.openxmlformats.org/officeDocument/2006/relationships/webSettings" Target="webSettings.xml"/><Relationship Id="rId9" Type="http://schemas.openxmlformats.org/officeDocument/2006/relationships/hyperlink" Target="https://orcid.org/0000-0002-3262-9888" TargetMode="External"/><Relationship Id="rId14" Type="http://schemas.openxmlformats.org/officeDocument/2006/relationships/image" Target="media/image3.jpeg"/><Relationship Id="rId22" Type="http://schemas.openxmlformats.org/officeDocument/2006/relationships/hyperlink" Target="https://www.ncbi.nlm.nih.gov/pubmed/9142473"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15</Pages>
  <Words>3557</Words>
  <Characters>20281</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23791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2023-08-09T22:18:00Z</cp:lastPrinted>
  <dcterms:created xsi:type="dcterms:W3CDTF">2023-08-09T22:14:00Z</dcterms:created>
  <dcterms:modified xsi:type="dcterms:W3CDTF">2023-08-11T23:27:00Z</dcterms:modified>
</cp:coreProperties>
</file>