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DAD40" w14:textId="77777777" w:rsidR="008C73C3" w:rsidRPr="008C73C3" w:rsidRDefault="008C73C3" w:rsidP="008C73C3">
      <w:pPr>
        <w:spacing w:line="360" w:lineRule="auto"/>
        <w:jc w:val="right"/>
        <w:rPr>
          <w:bCs/>
          <w:sz w:val="20"/>
          <w:szCs w:val="20"/>
          <w:lang w:val="en-US" w:eastAsia="en-US"/>
        </w:rPr>
      </w:pPr>
      <w:r w:rsidRPr="008C73C3">
        <w:rPr>
          <w:bCs/>
          <w:sz w:val="20"/>
          <w:szCs w:val="20"/>
          <w:lang w:val="en-US" w:eastAsia="en-US"/>
        </w:rPr>
        <w:t>Research article</w:t>
      </w:r>
    </w:p>
    <w:p w14:paraId="76CC5EB1" w14:textId="77777777" w:rsidR="008C73C3" w:rsidRPr="008C73C3" w:rsidRDefault="008C73C3" w:rsidP="008C73C3">
      <w:pPr>
        <w:spacing w:line="360" w:lineRule="auto"/>
        <w:jc w:val="center"/>
        <w:rPr>
          <w:b/>
          <w:lang w:val="en-US" w:eastAsia="en-US"/>
        </w:rPr>
      </w:pPr>
    </w:p>
    <w:p w14:paraId="1959A29E" w14:textId="77777777" w:rsidR="008C73C3" w:rsidRPr="008C73C3" w:rsidRDefault="008C73C3" w:rsidP="008C73C3">
      <w:pPr>
        <w:spacing w:line="360" w:lineRule="auto"/>
        <w:jc w:val="center"/>
        <w:rPr>
          <w:b/>
          <w:sz w:val="28"/>
          <w:szCs w:val="28"/>
          <w:lang w:val="en-US" w:eastAsia="en-US"/>
        </w:rPr>
      </w:pPr>
      <w:r w:rsidRPr="008C73C3">
        <w:rPr>
          <w:b/>
          <w:sz w:val="28"/>
          <w:szCs w:val="28"/>
          <w:lang w:val="en-US" w:eastAsia="en-US"/>
        </w:rPr>
        <w:t>Concentration and the value of D-dimer in the diagnosis of deep vein thrombosis</w:t>
      </w:r>
    </w:p>
    <w:p w14:paraId="1EC033AF" w14:textId="77777777" w:rsidR="008C73C3" w:rsidRPr="008C73C3" w:rsidRDefault="008C73C3" w:rsidP="008C73C3">
      <w:pPr>
        <w:spacing w:line="360" w:lineRule="auto"/>
        <w:jc w:val="center"/>
        <w:rPr>
          <w:lang w:eastAsia="en-US"/>
        </w:rPr>
      </w:pPr>
      <w:r w:rsidRPr="008C73C3">
        <w:rPr>
          <w:sz w:val="28"/>
          <w:szCs w:val="28"/>
          <w:lang w:eastAsia="en-US"/>
        </w:rPr>
        <w:t>Concentración y valor del dímero D en el diagnóstico de trombosis venosa profunda</w:t>
      </w:r>
    </w:p>
    <w:p w14:paraId="4E8B8176" w14:textId="77777777" w:rsidR="008C73C3" w:rsidRPr="008C73C3" w:rsidRDefault="008C73C3" w:rsidP="008C73C3">
      <w:pPr>
        <w:widowControl w:val="0"/>
        <w:spacing w:line="360" w:lineRule="auto"/>
        <w:jc w:val="both"/>
        <w:rPr>
          <w:color w:val="000000"/>
          <w:lang w:eastAsia="en-US"/>
        </w:rPr>
      </w:pPr>
    </w:p>
    <w:p w14:paraId="58F2713E" w14:textId="77777777" w:rsidR="008C73C3" w:rsidRPr="008C73C3" w:rsidRDefault="008C73C3" w:rsidP="008C73C3">
      <w:pPr>
        <w:widowControl w:val="0"/>
        <w:spacing w:line="360" w:lineRule="auto"/>
        <w:jc w:val="both"/>
        <w:rPr>
          <w:color w:val="000000"/>
          <w:vertAlign w:val="superscript"/>
          <w:lang w:eastAsia="en-US"/>
        </w:rPr>
      </w:pPr>
      <w:proofErr w:type="spellStart"/>
      <w:r w:rsidRPr="008C73C3">
        <w:rPr>
          <w:color w:val="000000"/>
          <w:lang w:eastAsia="en-US"/>
        </w:rPr>
        <w:t>Phan</w:t>
      </w:r>
      <w:proofErr w:type="spellEnd"/>
      <w:r w:rsidRPr="008C73C3">
        <w:rPr>
          <w:color w:val="000000"/>
          <w:lang w:eastAsia="en-US"/>
        </w:rPr>
        <w:t xml:space="preserve"> Nguyen </w:t>
      </w:r>
      <w:proofErr w:type="spellStart"/>
      <w:r w:rsidRPr="008C73C3">
        <w:rPr>
          <w:color w:val="000000"/>
          <w:lang w:eastAsia="en-US"/>
        </w:rPr>
        <w:t>Thanh</w:t>
      </w:r>
      <w:proofErr w:type="spellEnd"/>
      <w:r w:rsidRPr="008C73C3">
        <w:rPr>
          <w:color w:val="000000"/>
          <w:lang w:eastAsia="en-US"/>
        </w:rPr>
        <w:t xml:space="preserve"> </w:t>
      </w:r>
      <w:proofErr w:type="spellStart"/>
      <w:r w:rsidRPr="008C73C3">
        <w:rPr>
          <w:color w:val="000000"/>
          <w:lang w:eastAsia="en-US"/>
        </w:rPr>
        <w:t>Van</w:t>
      </w:r>
      <w:r w:rsidRPr="008C73C3">
        <w:rPr>
          <w:color w:val="000000"/>
          <w:vertAlign w:val="superscript"/>
          <w:lang w:eastAsia="en-US"/>
        </w:rPr>
        <w:t>1</w:t>
      </w:r>
      <w:proofErr w:type="spellEnd"/>
      <w:r w:rsidRPr="008C73C3">
        <w:rPr>
          <w:color w:val="000000"/>
          <w:lang w:eastAsia="en-US"/>
        </w:rPr>
        <w:t>*</w:t>
      </w:r>
      <w:r w:rsidRPr="008C73C3">
        <w:rPr>
          <w:color w:val="000000"/>
          <w:vertAlign w:val="superscript"/>
          <w:lang w:eastAsia="en-US"/>
        </w:rPr>
        <w:t xml:space="preserve"> </w:t>
      </w:r>
      <w:hyperlink r:id="rId7" w:history="1">
        <w:r w:rsidRPr="008C73C3">
          <w:rPr>
            <w:color w:val="0563C1"/>
            <w:lang w:eastAsia="en-US"/>
          </w:rPr>
          <w:t>https://orcid.org/0000-0002-9018-9075</w:t>
        </w:r>
      </w:hyperlink>
      <w:r w:rsidRPr="008C73C3">
        <w:rPr>
          <w:lang w:eastAsia="en-US"/>
        </w:rPr>
        <w:t xml:space="preserve"> </w:t>
      </w:r>
    </w:p>
    <w:p w14:paraId="67EF4E82" w14:textId="77777777" w:rsidR="008C73C3" w:rsidRPr="008C73C3" w:rsidRDefault="008C73C3" w:rsidP="008C73C3">
      <w:pPr>
        <w:widowControl w:val="0"/>
        <w:spacing w:line="360" w:lineRule="auto"/>
        <w:jc w:val="both"/>
        <w:rPr>
          <w:color w:val="000000"/>
          <w:lang w:eastAsia="en-US"/>
        </w:rPr>
      </w:pPr>
      <w:r w:rsidRPr="008C73C3">
        <w:rPr>
          <w:color w:val="000000"/>
          <w:lang w:eastAsia="en-US"/>
        </w:rPr>
        <w:t xml:space="preserve">Nguyen </w:t>
      </w:r>
      <w:proofErr w:type="spellStart"/>
      <w:r w:rsidRPr="008C73C3">
        <w:rPr>
          <w:color w:val="000000"/>
          <w:lang w:eastAsia="en-US"/>
        </w:rPr>
        <w:t>Nhi</w:t>
      </w:r>
      <w:proofErr w:type="spellEnd"/>
      <w:r w:rsidRPr="008C73C3">
        <w:rPr>
          <w:color w:val="000000"/>
          <w:lang w:eastAsia="en-US"/>
        </w:rPr>
        <w:t xml:space="preserve"> </w:t>
      </w:r>
      <w:proofErr w:type="spellStart"/>
      <w:r w:rsidRPr="008C73C3">
        <w:rPr>
          <w:color w:val="000000"/>
          <w:lang w:eastAsia="en-US"/>
        </w:rPr>
        <w:t>De</w:t>
      </w:r>
      <w:r w:rsidRPr="008C73C3">
        <w:rPr>
          <w:color w:val="000000"/>
          <w:vertAlign w:val="superscript"/>
          <w:lang w:eastAsia="en-US"/>
        </w:rPr>
        <w:t>2</w:t>
      </w:r>
      <w:proofErr w:type="spellEnd"/>
      <w:r w:rsidRPr="008C73C3">
        <w:rPr>
          <w:color w:val="000000"/>
          <w:lang w:eastAsia="en-US"/>
        </w:rPr>
        <w:t xml:space="preserve"> </w:t>
      </w:r>
      <w:hyperlink r:id="rId8" w:history="1">
        <w:r w:rsidRPr="008C73C3">
          <w:rPr>
            <w:color w:val="0563C1"/>
            <w:lang w:eastAsia="en-US"/>
          </w:rPr>
          <w:t>https://orcid.org/0000-0003-4470-650X</w:t>
        </w:r>
      </w:hyperlink>
      <w:r w:rsidRPr="008C73C3">
        <w:rPr>
          <w:color w:val="000000"/>
          <w:lang w:eastAsia="en-US"/>
        </w:rPr>
        <w:t xml:space="preserve">  </w:t>
      </w:r>
    </w:p>
    <w:p w14:paraId="62A3BC26" w14:textId="77777777" w:rsidR="008C73C3" w:rsidRPr="008C73C3" w:rsidRDefault="008C73C3" w:rsidP="008C73C3">
      <w:pPr>
        <w:widowControl w:val="0"/>
        <w:spacing w:line="360" w:lineRule="auto"/>
        <w:jc w:val="both"/>
        <w:rPr>
          <w:color w:val="000000"/>
          <w:lang w:val="en-US" w:eastAsia="en-US"/>
        </w:rPr>
      </w:pPr>
      <w:r w:rsidRPr="008C73C3">
        <w:rPr>
          <w:color w:val="000000"/>
          <w:lang w:val="en-US" w:eastAsia="en-US"/>
        </w:rPr>
        <w:t xml:space="preserve">Bui Dang Minh </w:t>
      </w:r>
      <w:proofErr w:type="spellStart"/>
      <w:r w:rsidRPr="008C73C3">
        <w:rPr>
          <w:color w:val="000000"/>
          <w:lang w:val="en-US" w:eastAsia="en-US"/>
        </w:rPr>
        <w:t>Tri</w:t>
      </w:r>
      <w:r w:rsidRPr="008C73C3">
        <w:rPr>
          <w:color w:val="000000"/>
          <w:vertAlign w:val="superscript"/>
          <w:lang w:val="en-US" w:eastAsia="en-US"/>
        </w:rPr>
        <w:t>1</w:t>
      </w:r>
      <w:proofErr w:type="spellEnd"/>
      <w:r w:rsidRPr="008C73C3">
        <w:rPr>
          <w:color w:val="000000"/>
          <w:lang w:val="en-US" w:eastAsia="en-US"/>
        </w:rPr>
        <w:t xml:space="preserve"> </w:t>
      </w:r>
      <w:hyperlink r:id="rId9" w:history="1">
        <w:r w:rsidRPr="008C73C3">
          <w:rPr>
            <w:color w:val="0563C1"/>
            <w:lang w:val="en-US" w:eastAsia="en-US"/>
          </w:rPr>
          <w:t>https://orcid.org/0000-0002-3729-3973</w:t>
        </w:r>
      </w:hyperlink>
      <w:r w:rsidRPr="008C73C3">
        <w:rPr>
          <w:color w:val="000000"/>
          <w:lang w:val="en-US" w:eastAsia="en-US"/>
        </w:rPr>
        <w:t xml:space="preserve"> </w:t>
      </w:r>
    </w:p>
    <w:p w14:paraId="3E75DF5D" w14:textId="77777777" w:rsidR="008C73C3" w:rsidRPr="008C73C3" w:rsidRDefault="008C73C3" w:rsidP="008C73C3">
      <w:pPr>
        <w:spacing w:line="360" w:lineRule="auto"/>
        <w:jc w:val="both"/>
        <w:rPr>
          <w:lang w:val="en-US" w:eastAsia="en-US"/>
        </w:rPr>
      </w:pPr>
      <w:r w:rsidRPr="008C73C3">
        <w:rPr>
          <w:lang w:val="en-US" w:eastAsia="en-US"/>
        </w:rPr>
        <w:t xml:space="preserve">Tong Duc </w:t>
      </w:r>
      <w:proofErr w:type="spellStart"/>
      <w:r w:rsidRPr="008C73C3">
        <w:rPr>
          <w:lang w:val="en-US" w:eastAsia="en-US"/>
        </w:rPr>
        <w:t>Minh</w:t>
      </w:r>
      <w:r w:rsidRPr="008C73C3">
        <w:rPr>
          <w:vertAlign w:val="superscript"/>
          <w:lang w:val="en-US" w:eastAsia="en-US"/>
        </w:rPr>
        <w:t>3</w:t>
      </w:r>
      <w:proofErr w:type="spellEnd"/>
      <w:r w:rsidRPr="008C73C3">
        <w:rPr>
          <w:lang w:val="en-US" w:eastAsia="en-US"/>
        </w:rPr>
        <w:t xml:space="preserve"> </w:t>
      </w:r>
      <w:hyperlink r:id="rId10" w:history="1">
        <w:r w:rsidRPr="008C73C3">
          <w:rPr>
            <w:color w:val="0563C1"/>
            <w:lang w:val="en-US" w:eastAsia="en-US"/>
          </w:rPr>
          <w:t>https://orcid.org/0000-0001-5449-0832</w:t>
        </w:r>
      </w:hyperlink>
      <w:r w:rsidRPr="008C73C3">
        <w:rPr>
          <w:lang w:val="en-US" w:eastAsia="en-US"/>
        </w:rPr>
        <w:t xml:space="preserve">  </w:t>
      </w:r>
    </w:p>
    <w:p w14:paraId="4B06B94B" w14:textId="77777777" w:rsidR="008C73C3" w:rsidRPr="008C73C3" w:rsidRDefault="008C73C3" w:rsidP="008C73C3">
      <w:pPr>
        <w:spacing w:line="360" w:lineRule="auto"/>
        <w:jc w:val="both"/>
        <w:rPr>
          <w:lang w:val="en-US" w:eastAsia="en-US"/>
        </w:rPr>
      </w:pPr>
      <w:r w:rsidRPr="008C73C3">
        <w:rPr>
          <w:lang w:val="en-US" w:eastAsia="en-US"/>
        </w:rPr>
        <w:t xml:space="preserve">Nguyen </w:t>
      </w:r>
      <w:proofErr w:type="spellStart"/>
      <w:r w:rsidRPr="008C73C3">
        <w:rPr>
          <w:lang w:val="en-US" w:eastAsia="en-US"/>
        </w:rPr>
        <w:t>Thi</w:t>
      </w:r>
      <w:proofErr w:type="spellEnd"/>
      <w:r w:rsidRPr="008C73C3">
        <w:rPr>
          <w:lang w:val="en-US" w:eastAsia="en-US"/>
        </w:rPr>
        <w:t xml:space="preserve"> Ngoc </w:t>
      </w:r>
      <w:proofErr w:type="spellStart"/>
      <w:r w:rsidRPr="008C73C3">
        <w:rPr>
          <w:lang w:val="en-US" w:eastAsia="en-US"/>
        </w:rPr>
        <w:t>Dung</w:t>
      </w:r>
      <w:r w:rsidRPr="008C73C3">
        <w:rPr>
          <w:vertAlign w:val="superscript"/>
          <w:lang w:val="en-US" w:eastAsia="en-US"/>
        </w:rPr>
        <w:t>4</w:t>
      </w:r>
      <w:proofErr w:type="spellEnd"/>
      <w:r w:rsidRPr="008C73C3">
        <w:rPr>
          <w:lang w:val="en-US" w:eastAsia="en-US"/>
        </w:rPr>
        <w:t xml:space="preserve"> </w:t>
      </w:r>
      <w:hyperlink r:id="rId11" w:history="1">
        <w:r w:rsidRPr="008C73C3">
          <w:rPr>
            <w:color w:val="0563C1"/>
            <w:lang w:val="en-US" w:eastAsia="en-US"/>
          </w:rPr>
          <w:t>https://orcid.org/0000-0001-8122-1515</w:t>
        </w:r>
      </w:hyperlink>
      <w:r w:rsidRPr="008C73C3">
        <w:rPr>
          <w:lang w:val="en-US" w:eastAsia="en-US"/>
        </w:rPr>
        <w:t xml:space="preserve"> </w:t>
      </w:r>
    </w:p>
    <w:p w14:paraId="5BFF4929" w14:textId="77777777" w:rsidR="008C73C3" w:rsidRPr="008C73C3" w:rsidRDefault="008C73C3" w:rsidP="008C73C3">
      <w:pPr>
        <w:spacing w:line="360" w:lineRule="auto"/>
        <w:jc w:val="both"/>
        <w:rPr>
          <w:lang w:val="en-US" w:eastAsia="en-US"/>
        </w:rPr>
      </w:pPr>
      <w:r w:rsidRPr="008C73C3">
        <w:rPr>
          <w:lang w:val="en-US" w:eastAsia="en-US"/>
        </w:rPr>
        <w:t xml:space="preserve">Nguyen Hoang </w:t>
      </w:r>
      <w:proofErr w:type="spellStart"/>
      <w:r w:rsidRPr="008C73C3">
        <w:rPr>
          <w:lang w:val="en-US" w:eastAsia="en-US"/>
        </w:rPr>
        <w:t>Trung</w:t>
      </w:r>
      <w:r w:rsidRPr="008C73C3">
        <w:rPr>
          <w:vertAlign w:val="superscript"/>
          <w:lang w:val="en-US" w:eastAsia="en-US"/>
        </w:rPr>
        <w:t>3</w:t>
      </w:r>
      <w:proofErr w:type="spellEnd"/>
      <w:r w:rsidRPr="008C73C3">
        <w:rPr>
          <w:lang w:val="en-US" w:eastAsia="en-US"/>
        </w:rPr>
        <w:t xml:space="preserve"> </w:t>
      </w:r>
      <w:hyperlink r:id="rId12" w:history="1">
        <w:r w:rsidRPr="008C73C3">
          <w:rPr>
            <w:color w:val="0563C1"/>
            <w:lang w:val="en-US" w:eastAsia="en-US"/>
          </w:rPr>
          <w:t>https://orcid.org/0000-0003-3527-7037</w:t>
        </w:r>
      </w:hyperlink>
      <w:r w:rsidRPr="008C73C3">
        <w:rPr>
          <w:lang w:val="en-US" w:eastAsia="en-US"/>
        </w:rPr>
        <w:t xml:space="preserve"> </w:t>
      </w:r>
    </w:p>
    <w:p w14:paraId="6BA69EB5" w14:textId="77777777" w:rsidR="008C73C3" w:rsidRPr="008C73C3" w:rsidRDefault="008C73C3" w:rsidP="008C73C3">
      <w:pPr>
        <w:widowControl w:val="0"/>
        <w:spacing w:line="360" w:lineRule="auto"/>
        <w:jc w:val="both"/>
        <w:rPr>
          <w:color w:val="000000"/>
          <w:vertAlign w:val="superscript"/>
          <w:lang w:val="en-US" w:eastAsia="en-US"/>
        </w:rPr>
      </w:pPr>
    </w:p>
    <w:p w14:paraId="72236669" w14:textId="77777777" w:rsidR="008C73C3" w:rsidRPr="008C73C3" w:rsidRDefault="008C73C3" w:rsidP="008C73C3">
      <w:pPr>
        <w:widowControl w:val="0"/>
        <w:spacing w:line="360" w:lineRule="auto"/>
        <w:jc w:val="both"/>
        <w:rPr>
          <w:color w:val="000000"/>
          <w:lang w:val="en-US" w:eastAsia="en-US"/>
        </w:rPr>
      </w:pPr>
      <w:proofErr w:type="spellStart"/>
      <w:r w:rsidRPr="008C73C3">
        <w:rPr>
          <w:color w:val="000000"/>
          <w:vertAlign w:val="superscript"/>
          <w:lang w:val="en-US" w:eastAsia="en-US"/>
        </w:rPr>
        <w:t>1</w:t>
      </w:r>
      <w:r w:rsidRPr="008C73C3">
        <w:rPr>
          <w:color w:val="000000"/>
          <w:lang w:val="en-US" w:eastAsia="en-US"/>
        </w:rPr>
        <w:t>Pham</w:t>
      </w:r>
      <w:proofErr w:type="spellEnd"/>
      <w:r w:rsidRPr="008C73C3">
        <w:rPr>
          <w:color w:val="000000"/>
          <w:lang w:val="en-US" w:eastAsia="en-US"/>
        </w:rPr>
        <w:t xml:space="preserve"> Ngoc Thach University of Medicine. Ho Chi Minh City, Vietnam.</w:t>
      </w:r>
    </w:p>
    <w:p w14:paraId="531CB045" w14:textId="77777777" w:rsidR="008C73C3" w:rsidRPr="008C73C3" w:rsidRDefault="008C73C3" w:rsidP="008C73C3">
      <w:pPr>
        <w:widowControl w:val="0"/>
        <w:spacing w:line="360" w:lineRule="auto"/>
        <w:jc w:val="both"/>
        <w:rPr>
          <w:color w:val="000000"/>
          <w:lang w:val="en-US" w:eastAsia="en-US"/>
        </w:rPr>
      </w:pPr>
      <w:proofErr w:type="spellStart"/>
      <w:r w:rsidRPr="008C73C3">
        <w:rPr>
          <w:color w:val="000000"/>
          <w:vertAlign w:val="superscript"/>
          <w:lang w:val="en-US" w:eastAsia="en-US"/>
        </w:rPr>
        <w:t>2</w:t>
      </w:r>
      <w:r w:rsidRPr="008C73C3">
        <w:rPr>
          <w:color w:val="000000"/>
          <w:lang w:val="en-US" w:eastAsia="en-US"/>
        </w:rPr>
        <w:t>Gia</w:t>
      </w:r>
      <w:proofErr w:type="spellEnd"/>
      <w:r w:rsidRPr="008C73C3">
        <w:rPr>
          <w:color w:val="000000"/>
          <w:lang w:val="en-US" w:eastAsia="en-US"/>
        </w:rPr>
        <w:t xml:space="preserve"> Rai Medical Center. Laboratory Department. </w:t>
      </w:r>
      <w:proofErr w:type="spellStart"/>
      <w:r w:rsidRPr="008C73C3">
        <w:rPr>
          <w:color w:val="000000"/>
          <w:lang w:val="en-US" w:eastAsia="en-US"/>
        </w:rPr>
        <w:t>Baclieu</w:t>
      </w:r>
      <w:proofErr w:type="spellEnd"/>
      <w:r w:rsidRPr="008C73C3">
        <w:rPr>
          <w:color w:val="000000"/>
          <w:lang w:val="en-US" w:eastAsia="en-US"/>
        </w:rPr>
        <w:t>, Vietnam.</w:t>
      </w:r>
    </w:p>
    <w:p w14:paraId="0EA33716" w14:textId="77777777" w:rsidR="008C73C3" w:rsidRPr="008C73C3" w:rsidRDefault="008C73C3" w:rsidP="008C73C3">
      <w:pPr>
        <w:widowControl w:val="0"/>
        <w:spacing w:line="360" w:lineRule="auto"/>
        <w:jc w:val="both"/>
        <w:rPr>
          <w:lang w:val="en-US" w:eastAsia="en-US"/>
        </w:rPr>
      </w:pPr>
      <w:proofErr w:type="spellStart"/>
      <w:r w:rsidRPr="008C73C3">
        <w:rPr>
          <w:rFonts w:eastAsia="Calibri"/>
          <w:vertAlign w:val="superscript"/>
          <w:lang w:val="en-US" w:eastAsia="en-US"/>
        </w:rPr>
        <w:t>3</w:t>
      </w:r>
      <w:r w:rsidRPr="008C73C3">
        <w:rPr>
          <w:lang w:val="en-US" w:eastAsia="en-US"/>
        </w:rPr>
        <w:t>Vietnam</w:t>
      </w:r>
      <w:proofErr w:type="spellEnd"/>
      <w:r w:rsidRPr="008C73C3">
        <w:rPr>
          <w:lang w:val="en-US" w:eastAsia="en-US"/>
        </w:rPr>
        <w:t xml:space="preserve"> Military Medical University. Department of Military Hygiene. Hanoi, Vietnam.</w:t>
      </w:r>
    </w:p>
    <w:p w14:paraId="26850FAD" w14:textId="77777777" w:rsidR="008C73C3" w:rsidRPr="008C73C3" w:rsidRDefault="008C73C3" w:rsidP="008C73C3">
      <w:pPr>
        <w:widowControl w:val="0"/>
        <w:spacing w:line="360" w:lineRule="auto"/>
        <w:jc w:val="both"/>
        <w:rPr>
          <w:color w:val="000000"/>
          <w:lang w:val="en-US" w:eastAsia="en-US"/>
        </w:rPr>
      </w:pPr>
      <w:proofErr w:type="spellStart"/>
      <w:r w:rsidRPr="008C73C3">
        <w:rPr>
          <w:vertAlign w:val="superscript"/>
          <w:lang w:val="en-US" w:eastAsia="en-US"/>
        </w:rPr>
        <w:t>4</w:t>
      </w:r>
      <w:r w:rsidRPr="008C73C3">
        <w:rPr>
          <w:lang w:val="en-US" w:eastAsia="en-US"/>
        </w:rPr>
        <w:t>Military</w:t>
      </w:r>
      <w:proofErr w:type="spellEnd"/>
      <w:r w:rsidRPr="008C73C3">
        <w:rPr>
          <w:lang w:val="en-US" w:eastAsia="en-US"/>
        </w:rPr>
        <w:t xml:space="preserve"> Hospital 175. </w:t>
      </w:r>
      <w:r w:rsidRPr="008C73C3">
        <w:rPr>
          <w:color w:val="000000"/>
          <w:lang w:val="en-US" w:eastAsia="en-US"/>
        </w:rPr>
        <w:t>Ho Chi Minh City, Vietnam.</w:t>
      </w:r>
    </w:p>
    <w:p w14:paraId="59B71AAA" w14:textId="77777777" w:rsidR="008C73C3" w:rsidRPr="008C73C3" w:rsidRDefault="008C73C3" w:rsidP="008C73C3">
      <w:pPr>
        <w:suppressAutoHyphens/>
        <w:spacing w:line="360" w:lineRule="auto"/>
        <w:jc w:val="both"/>
        <w:rPr>
          <w:rFonts w:eastAsia="Calibri"/>
          <w:lang w:val="en-US" w:eastAsia="en-US"/>
        </w:rPr>
      </w:pPr>
    </w:p>
    <w:p w14:paraId="6086DC26" w14:textId="77777777" w:rsidR="008C73C3" w:rsidRPr="008C73C3" w:rsidRDefault="008C73C3" w:rsidP="008C73C3">
      <w:pPr>
        <w:suppressAutoHyphens/>
        <w:spacing w:line="360" w:lineRule="auto"/>
        <w:jc w:val="both"/>
        <w:rPr>
          <w:rFonts w:eastAsia="Calibri"/>
          <w:lang w:val="en-US" w:eastAsia="en-US"/>
        </w:rPr>
      </w:pPr>
      <w:r w:rsidRPr="008C73C3">
        <w:rPr>
          <w:rFonts w:eastAsia="Calibri"/>
          <w:lang w:val="en-US" w:eastAsia="en-US"/>
        </w:rPr>
        <w:t xml:space="preserve">*Author for correspondence. Email: </w:t>
      </w:r>
      <w:hyperlink r:id="rId13" w:history="1">
        <w:r w:rsidRPr="008C73C3">
          <w:rPr>
            <w:rFonts w:eastAsia="Calibri"/>
            <w:color w:val="0563C1"/>
            <w:lang w:val="en-US" w:eastAsia="en-US"/>
          </w:rPr>
          <w:t>pnthanhvan@pnt.edu.vn</w:t>
        </w:r>
      </w:hyperlink>
      <w:r w:rsidRPr="008C73C3">
        <w:rPr>
          <w:rFonts w:eastAsia="Calibri"/>
          <w:lang w:val="en-US" w:eastAsia="en-US"/>
        </w:rPr>
        <w:t xml:space="preserve"> </w:t>
      </w:r>
    </w:p>
    <w:p w14:paraId="30B88954" w14:textId="77777777" w:rsidR="008C73C3" w:rsidRPr="008C73C3" w:rsidRDefault="008C73C3" w:rsidP="008C73C3">
      <w:pPr>
        <w:spacing w:line="360" w:lineRule="auto"/>
        <w:jc w:val="both"/>
        <w:rPr>
          <w:b/>
          <w:lang w:val="en-US" w:eastAsia="en-US"/>
        </w:rPr>
      </w:pPr>
    </w:p>
    <w:p w14:paraId="32792818" w14:textId="77777777" w:rsidR="008C73C3" w:rsidRPr="008C73C3" w:rsidRDefault="008C73C3" w:rsidP="008C73C3">
      <w:pPr>
        <w:spacing w:line="360" w:lineRule="auto"/>
        <w:jc w:val="both"/>
        <w:rPr>
          <w:b/>
          <w:lang w:val="en-US" w:eastAsia="en-US"/>
        </w:rPr>
      </w:pPr>
      <w:r w:rsidRPr="008C73C3">
        <w:rPr>
          <w:b/>
          <w:lang w:val="en-US" w:eastAsia="en-US"/>
        </w:rPr>
        <w:t>ABSTRACT</w:t>
      </w:r>
    </w:p>
    <w:p w14:paraId="6D03EC9E" w14:textId="77777777" w:rsidR="008C73C3" w:rsidRPr="008C73C3" w:rsidRDefault="008C73C3" w:rsidP="008C73C3">
      <w:pPr>
        <w:spacing w:line="360" w:lineRule="auto"/>
        <w:jc w:val="both"/>
        <w:rPr>
          <w:lang w:val="en-US" w:eastAsia="en-US"/>
        </w:rPr>
      </w:pPr>
      <w:r w:rsidRPr="008C73C3">
        <w:rPr>
          <w:b/>
          <w:lang w:val="en-US" w:eastAsia="en-US"/>
        </w:rPr>
        <w:t>Introduction</w:t>
      </w:r>
      <w:r w:rsidRPr="008C73C3">
        <w:rPr>
          <w:b/>
          <w:bCs/>
          <w:lang w:val="en-US" w:eastAsia="en-US"/>
        </w:rPr>
        <w:t>:</w:t>
      </w:r>
      <w:r w:rsidRPr="008C73C3">
        <w:rPr>
          <w:lang w:val="en-US" w:eastAsia="en-US"/>
        </w:rPr>
        <w:t xml:space="preserve"> Quantification of D-dimer levels is a valuable test in orienting the diagnosis of deep vein thrombosis.</w:t>
      </w:r>
    </w:p>
    <w:p w14:paraId="4A9969AD" w14:textId="77777777" w:rsidR="008C73C3" w:rsidRPr="008C73C3" w:rsidRDefault="008C73C3" w:rsidP="008C73C3">
      <w:pPr>
        <w:spacing w:line="360" w:lineRule="auto"/>
        <w:jc w:val="both"/>
        <w:rPr>
          <w:lang w:val="en-US" w:eastAsia="en-US"/>
        </w:rPr>
      </w:pPr>
      <w:r w:rsidRPr="008C73C3">
        <w:rPr>
          <w:b/>
          <w:lang w:val="en-US" w:eastAsia="en-US"/>
        </w:rPr>
        <w:t>Objectives</w:t>
      </w:r>
      <w:r w:rsidRPr="008C73C3">
        <w:rPr>
          <w:b/>
          <w:bCs/>
          <w:lang w:val="en-US" w:eastAsia="en-US"/>
        </w:rPr>
        <w:t>:</w:t>
      </w:r>
      <w:r w:rsidRPr="008C73C3">
        <w:rPr>
          <w:lang w:val="en-US" w:eastAsia="en-US"/>
        </w:rPr>
        <w:t xml:space="preserve"> Determine D-dimer concentration and diagnostic value of D-dimer in patients with deep venous thrombosis.</w:t>
      </w:r>
    </w:p>
    <w:p w14:paraId="7A77EA7C" w14:textId="77777777" w:rsidR="008C73C3" w:rsidRPr="008C73C3" w:rsidRDefault="008C73C3" w:rsidP="008C73C3">
      <w:pPr>
        <w:spacing w:line="360" w:lineRule="auto"/>
        <w:jc w:val="both"/>
        <w:rPr>
          <w:lang w:val="en-US" w:eastAsia="en-US"/>
        </w:rPr>
      </w:pPr>
      <w:r w:rsidRPr="008C73C3">
        <w:rPr>
          <w:b/>
          <w:lang w:val="en-US" w:eastAsia="en-US"/>
        </w:rPr>
        <w:t>Methods</w:t>
      </w:r>
      <w:r w:rsidRPr="008C73C3">
        <w:rPr>
          <w:b/>
          <w:bCs/>
          <w:lang w:val="en-US" w:eastAsia="en-US"/>
        </w:rPr>
        <w:t>:</w:t>
      </w:r>
      <w:r w:rsidRPr="008C73C3">
        <w:rPr>
          <w:lang w:val="en-US" w:eastAsia="en-US"/>
        </w:rPr>
        <w:t xml:space="preserve"> A descriptive, uncontrolled study was performed in 260 elderly patients at risk of deep vein thrombosis. All patients underwent quantitative D-dimer assay.</w:t>
      </w:r>
    </w:p>
    <w:p w14:paraId="656B92AD" w14:textId="77777777" w:rsidR="008C73C3" w:rsidRPr="008C73C3" w:rsidRDefault="008C73C3" w:rsidP="008C73C3">
      <w:pPr>
        <w:spacing w:line="360" w:lineRule="auto"/>
        <w:jc w:val="both"/>
        <w:rPr>
          <w:lang w:val="en-US" w:eastAsia="en-US"/>
        </w:rPr>
      </w:pPr>
      <w:r w:rsidRPr="008C73C3">
        <w:rPr>
          <w:b/>
          <w:lang w:val="en-US" w:eastAsia="en-US"/>
        </w:rPr>
        <w:t>Results</w:t>
      </w:r>
      <w:r w:rsidRPr="008C73C3">
        <w:rPr>
          <w:b/>
          <w:bCs/>
          <w:lang w:val="en-US" w:eastAsia="en-US"/>
        </w:rPr>
        <w:t>:</w:t>
      </w:r>
      <w:r w:rsidRPr="008C73C3">
        <w:rPr>
          <w:lang w:val="en-US" w:eastAsia="en-US"/>
        </w:rPr>
        <w:t xml:space="preserve"> The D-dimer concentration of patients with deep venous thrombosis had a median of 3106.5 ng/ml and was about 1.5 times higher than that of patients without deep venous thrombosis. With a </w:t>
      </w:r>
      <w:r w:rsidRPr="008C73C3">
        <w:rPr>
          <w:lang w:val="en-US" w:eastAsia="en-US"/>
        </w:rPr>
        <w:lastRenderedPageBreak/>
        <w:t>threshold of D-dimer concentration of 500 ng/mL to determine deep venous thrombosis, the specificity of the method is low (16.51%), but the sensitivity is high (100%). And the positive predictive value is low (18.75%) but the negative predictive value is absolute (100%).</w:t>
      </w:r>
    </w:p>
    <w:p w14:paraId="6AE6EBF5" w14:textId="77777777" w:rsidR="008C73C3" w:rsidRPr="008C73C3" w:rsidRDefault="008C73C3" w:rsidP="008C73C3">
      <w:pPr>
        <w:spacing w:line="360" w:lineRule="auto"/>
        <w:jc w:val="both"/>
        <w:rPr>
          <w:lang w:val="en-US" w:eastAsia="en-US"/>
        </w:rPr>
      </w:pPr>
      <w:r w:rsidRPr="008C73C3">
        <w:rPr>
          <w:b/>
          <w:lang w:val="en-US" w:eastAsia="en-US"/>
        </w:rPr>
        <w:t>Conclusion</w:t>
      </w:r>
      <w:r w:rsidRPr="008C73C3">
        <w:rPr>
          <w:b/>
          <w:bCs/>
          <w:lang w:val="en-US" w:eastAsia="en-US"/>
        </w:rPr>
        <w:t>:</w:t>
      </w:r>
      <w:r w:rsidRPr="008C73C3">
        <w:rPr>
          <w:lang w:val="en-US" w:eastAsia="en-US"/>
        </w:rPr>
        <w:t xml:space="preserve"> With a threshold of D-dimer concentration of 500 ng/mL to determine deep venous thrombosis, the specificity and positive predictive value of the method are low, but the sensitivity and negative predictive value are high.</w:t>
      </w:r>
    </w:p>
    <w:p w14:paraId="37F71289" w14:textId="77777777" w:rsidR="008C73C3" w:rsidRPr="008C73C3" w:rsidRDefault="008C73C3" w:rsidP="008C73C3">
      <w:pPr>
        <w:spacing w:line="360" w:lineRule="auto"/>
        <w:jc w:val="both"/>
        <w:rPr>
          <w:lang w:eastAsia="en-US"/>
        </w:rPr>
      </w:pPr>
      <w:proofErr w:type="spellStart"/>
      <w:r w:rsidRPr="008C73C3">
        <w:rPr>
          <w:b/>
          <w:lang w:eastAsia="en-US"/>
        </w:rPr>
        <w:t>Keywords</w:t>
      </w:r>
      <w:proofErr w:type="spellEnd"/>
      <w:r w:rsidRPr="008C73C3">
        <w:rPr>
          <w:lang w:eastAsia="en-US"/>
        </w:rPr>
        <w:t>: D-</w:t>
      </w:r>
      <w:proofErr w:type="spellStart"/>
      <w:r w:rsidRPr="008C73C3">
        <w:rPr>
          <w:lang w:eastAsia="en-US"/>
        </w:rPr>
        <w:t>dimer</w:t>
      </w:r>
      <w:proofErr w:type="spellEnd"/>
      <w:r w:rsidRPr="008C73C3">
        <w:rPr>
          <w:lang w:eastAsia="en-US"/>
        </w:rPr>
        <w:t xml:space="preserve"> </w:t>
      </w:r>
      <w:proofErr w:type="spellStart"/>
      <w:r w:rsidRPr="008C73C3">
        <w:rPr>
          <w:lang w:eastAsia="en-US"/>
        </w:rPr>
        <w:t>concentration</w:t>
      </w:r>
      <w:proofErr w:type="spellEnd"/>
      <w:r w:rsidRPr="008C73C3">
        <w:rPr>
          <w:lang w:eastAsia="en-US"/>
        </w:rPr>
        <w:t>; D-</w:t>
      </w:r>
      <w:proofErr w:type="spellStart"/>
      <w:r w:rsidRPr="008C73C3">
        <w:rPr>
          <w:lang w:eastAsia="en-US"/>
        </w:rPr>
        <w:t>dimer</w:t>
      </w:r>
      <w:proofErr w:type="spellEnd"/>
      <w:r w:rsidRPr="008C73C3">
        <w:rPr>
          <w:lang w:eastAsia="en-US"/>
        </w:rPr>
        <w:t xml:space="preserve"> </w:t>
      </w:r>
      <w:proofErr w:type="spellStart"/>
      <w:r w:rsidRPr="008C73C3">
        <w:rPr>
          <w:lang w:eastAsia="en-US"/>
        </w:rPr>
        <w:t>diagnostic</w:t>
      </w:r>
      <w:proofErr w:type="spellEnd"/>
      <w:r w:rsidRPr="008C73C3">
        <w:rPr>
          <w:lang w:eastAsia="en-US"/>
        </w:rPr>
        <w:t xml:space="preserve"> </w:t>
      </w:r>
      <w:proofErr w:type="spellStart"/>
      <w:r w:rsidRPr="008C73C3">
        <w:rPr>
          <w:lang w:eastAsia="en-US"/>
        </w:rPr>
        <w:t>value</w:t>
      </w:r>
      <w:proofErr w:type="spellEnd"/>
      <w:r w:rsidRPr="008C73C3">
        <w:rPr>
          <w:lang w:eastAsia="en-US"/>
        </w:rPr>
        <w:t xml:space="preserve">; </w:t>
      </w:r>
      <w:proofErr w:type="spellStart"/>
      <w:r w:rsidRPr="008C73C3">
        <w:rPr>
          <w:lang w:eastAsia="en-US"/>
        </w:rPr>
        <w:t>deep</w:t>
      </w:r>
      <w:proofErr w:type="spellEnd"/>
      <w:r w:rsidRPr="008C73C3">
        <w:rPr>
          <w:lang w:eastAsia="en-US"/>
        </w:rPr>
        <w:t xml:space="preserve"> </w:t>
      </w:r>
      <w:proofErr w:type="spellStart"/>
      <w:r w:rsidRPr="008C73C3">
        <w:rPr>
          <w:lang w:eastAsia="en-US"/>
        </w:rPr>
        <w:t>vein</w:t>
      </w:r>
      <w:proofErr w:type="spellEnd"/>
      <w:r w:rsidRPr="008C73C3">
        <w:rPr>
          <w:lang w:eastAsia="en-US"/>
        </w:rPr>
        <w:t xml:space="preserve"> </w:t>
      </w:r>
      <w:proofErr w:type="spellStart"/>
      <w:r w:rsidRPr="008C73C3">
        <w:rPr>
          <w:lang w:eastAsia="en-US"/>
        </w:rPr>
        <w:t>thrombosis</w:t>
      </w:r>
      <w:proofErr w:type="spellEnd"/>
      <w:r w:rsidRPr="008C73C3">
        <w:rPr>
          <w:lang w:eastAsia="en-US"/>
        </w:rPr>
        <w:t>.</w:t>
      </w:r>
    </w:p>
    <w:p w14:paraId="1C8EE76A" w14:textId="77777777" w:rsidR="008C73C3" w:rsidRPr="008C73C3" w:rsidRDefault="008C73C3" w:rsidP="008C73C3">
      <w:pPr>
        <w:spacing w:line="360" w:lineRule="auto"/>
        <w:jc w:val="both"/>
        <w:rPr>
          <w:b/>
          <w:lang w:eastAsia="en-US"/>
        </w:rPr>
      </w:pPr>
    </w:p>
    <w:p w14:paraId="31509896" w14:textId="77777777" w:rsidR="008C73C3" w:rsidRPr="008C73C3" w:rsidRDefault="008C73C3" w:rsidP="008C73C3">
      <w:pPr>
        <w:spacing w:line="360" w:lineRule="auto"/>
        <w:jc w:val="both"/>
        <w:rPr>
          <w:b/>
          <w:lang w:eastAsia="en-US"/>
        </w:rPr>
      </w:pPr>
      <w:r w:rsidRPr="008C73C3">
        <w:rPr>
          <w:b/>
          <w:lang w:eastAsia="en-US"/>
        </w:rPr>
        <w:t>RESUMEN</w:t>
      </w:r>
    </w:p>
    <w:p w14:paraId="7BFA8C7A" w14:textId="77777777" w:rsidR="008C73C3" w:rsidRPr="008C73C3" w:rsidRDefault="008C73C3" w:rsidP="008C73C3">
      <w:pPr>
        <w:spacing w:line="360" w:lineRule="auto"/>
        <w:jc w:val="both"/>
        <w:rPr>
          <w:lang w:eastAsia="en-US"/>
        </w:rPr>
      </w:pPr>
      <w:r w:rsidRPr="008C73C3">
        <w:rPr>
          <w:b/>
          <w:lang w:eastAsia="en-US"/>
        </w:rPr>
        <w:t>Introducción</w:t>
      </w:r>
      <w:r w:rsidRPr="008C73C3">
        <w:rPr>
          <w:b/>
          <w:bCs/>
          <w:lang w:eastAsia="en-US"/>
        </w:rPr>
        <w:t>:</w:t>
      </w:r>
      <w:r w:rsidRPr="008C73C3">
        <w:rPr>
          <w:lang w:eastAsia="en-US"/>
        </w:rPr>
        <w:t xml:space="preserve"> La cuantificación de los niveles de dímero D es una prueba valiosa para orientar el diagnóstico de trombosis venosa profunda.</w:t>
      </w:r>
    </w:p>
    <w:p w14:paraId="55EC2A4B" w14:textId="77777777" w:rsidR="008C73C3" w:rsidRPr="008C73C3" w:rsidRDefault="008C73C3" w:rsidP="008C73C3">
      <w:pPr>
        <w:spacing w:line="360" w:lineRule="auto"/>
        <w:jc w:val="both"/>
        <w:rPr>
          <w:lang w:eastAsia="en-US"/>
        </w:rPr>
      </w:pPr>
      <w:r w:rsidRPr="008C73C3">
        <w:rPr>
          <w:b/>
          <w:lang w:eastAsia="en-US"/>
        </w:rPr>
        <w:t>Objetivos</w:t>
      </w:r>
      <w:r w:rsidRPr="008C73C3">
        <w:rPr>
          <w:b/>
          <w:bCs/>
          <w:lang w:eastAsia="en-US"/>
        </w:rPr>
        <w:t>:</w:t>
      </w:r>
      <w:r w:rsidRPr="008C73C3">
        <w:rPr>
          <w:lang w:eastAsia="en-US"/>
        </w:rPr>
        <w:t xml:space="preserve"> Determinar la concentración de dímero D y el valor diagnóstico del dímero D en pacientes con trombosis venosa profunda.</w:t>
      </w:r>
    </w:p>
    <w:p w14:paraId="601F5064" w14:textId="77777777" w:rsidR="008C73C3" w:rsidRPr="008C73C3" w:rsidRDefault="008C73C3" w:rsidP="008C73C3">
      <w:pPr>
        <w:spacing w:line="360" w:lineRule="auto"/>
        <w:jc w:val="both"/>
        <w:rPr>
          <w:lang w:eastAsia="en-US"/>
        </w:rPr>
      </w:pPr>
      <w:r w:rsidRPr="008C73C3">
        <w:rPr>
          <w:b/>
          <w:lang w:eastAsia="en-US"/>
        </w:rPr>
        <w:t>Métodos</w:t>
      </w:r>
      <w:r w:rsidRPr="008C73C3">
        <w:rPr>
          <w:b/>
          <w:bCs/>
          <w:lang w:eastAsia="en-US"/>
        </w:rPr>
        <w:t>:</w:t>
      </w:r>
      <w:r w:rsidRPr="008C73C3">
        <w:rPr>
          <w:lang w:eastAsia="en-US"/>
        </w:rPr>
        <w:t xml:space="preserve"> Se realizó un estudio descriptivo, no controlado, en 260 pacientes ancianos con riesgo de trombosis venosa profunda. Todos los pacientes se sometieron a un ensayo cuantitativo de dímero D.</w:t>
      </w:r>
    </w:p>
    <w:p w14:paraId="2C5C01AB" w14:textId="45C9BC7A" w:rsidR="008C73C3" w:rsidRPr="008C73C3" w:rsidRDefault="008C73C3" w:rsidP="008C73C3">
      <w:pPr>
        <w:spacing w:line="360" w:lineRule="auto"/>
        <w:jc w:val="both"/>
        <w:rPr>
          <w:lang w:eastAsia="en-US"/>
        </w:rPr>
      </w:pPr>
      <w:r w:rsidRPr="008C73C3">
        <w:rPr>
          <w:b/>
          <w:lang w:eastAsia="en-US"/>
        </w:rPr>
        <w:t>Resultados</w:t>
      </w:r>
      <w:r w:rsidRPr="008C73C3">
        <w:rPr>
          <w:b/>
          <w:bCs/>
          <w:lang w:eastAsia="en-US"/>
        </w:rPr>
        <w:t>:</w:t>
      </w:r>
      <w:r w:rsidRPr="008C73C3">
        <w:rPr>
          <w:lang w:eastAsia="en-US"/>
        </w:rPr>
        <w:t xml:space="preserve"> La concentración de dímero D de los pacientes con trombosis venosa profunda tuvo una mediana de 3106,5 ng/mL y fue aproximadamente 1,5 veces mayor que la de los pacientes sin trombosis venosa profunda. Con un umbral de concentración de dímero D de 500 ng/mL, para determinar la trombosis venosa profunda, la especificidad del método es baja (16,51 %), pero la sensibilidad es alta (100 %). El valor predictivo positivo es bajo (18,75 %) pero el valor predictivo negativo es absoluto (100</w:t>
      </w:r>
      <w:r w:rsidR="001F3B4C">
        <w:rPr>
          <w:lang w:eastAsia="en-US"/>
        </w:rPr>
        <w:t> </w:t>
      </w:r>
      <w:r w:rsidRPr="008C73C3">
        <w:rPr>
          <w:lang w:eastAsia="en-US"/>
        </w:rPr>
        <w:t>%).</w:t>
      </w:r>
    </w:p>
    <w:p w14:paraId="60B8C1D4" w14:textId="77777777" w:rsidR="008C73C3" w:rsidRPr="008C73C3" w:rsidRDefault="008C73C3" w:rsidP="008C73C3">
      <w:pPr>
        <w:spacing w:line="360" w:lineRule="auto"/>
        <w:jc w:val="both"/>
        <w:rPr>
          <w:lang w:eastAsia="en-US"/>
        </w:rPr>
      </w:pPr>
      <w:r w:rsidRPr="008C73C3">
        <w:rPr>
          <w:b/>
          <w:lang w:eastAsia="en-US"/>
        </w:rPr>
        <w:t>Conclusión</w:t>
      </w:r>
      <w:r w:rsidRPr="008C73C3">
        <w:rPr>
          <w:b/>
          <w:bCs/>
          <w:lang w:eastAsia="en-US"/>
        </w:rPr>
        <w:t>:</w:t>
      </w:r>
      <w:r w:rsidRPr="008C73C3">
        <w:rPr>
          <w:lang w:eastAsia="en-US"/>
        </w:rPr>
        <w:t xml:space="preserve"> Con un umbral de concentración de dímero D de 500 ng/mL para determinar la trombosis venosa profunda, la especificidad y el valor predictivo positivo del método son bajos, pero la sensibilidad y el valor predictivo negativo son altos.</w:t>
      </w:r>
    </w:p>
    <w:p w14:paraId="2AF0D183" w14:textId="77777777" w:rsidR="008C73C3" w:rsidRPr="008C73C3" w:rsidRDefault="008C73C3" w:rsidP="008C73C3">
      <w:pPr>
        <w:spacing w:line="360" w:lineRule="auto"/>
        <w:jc w:val="both"/>
        <w:rPr>
          <w:lang w:eastAsia="en-US"/>
        </w:rPr>
      </w:pPr>
      <w:r w:rsidRPr="008C73C3">
        <w:rPr>
          <w:b/>
          <w:lang w:eastAsia="en-US"/>
        </w:rPr>
        <w:t>Palabras clave</w:t>
      </w:r>
      <w:r w:rsidRPr="008C73C3">
        <w:rPr>
          <w:b/>
          <w:bCs/>
          <w:lang w:eastAsia="en-US"/>
        </w:rPr>
        <w:t>:</w:t>
      </w:r>
      <w:r w:rsidRPr="008C73C3">
        <w:rPr>
          <w:lang w:eastAsia="en-US"/>
        </w:rPr>
        <w:t xml:space="preserve"> concentración de dímero D; valor diagnóstico de dímero D; trombosis venosa profunda.</w:t>
      </w:r>
    </w:p>
    <w:p w14:paraId="73A24CDA" w14:textId="77777777" w:rsidR="008C73C3" w:rsidRPr="008C73C3" w:rsidRDefault="008C73C3" w:rsidP="008C73C3">
      <w:pPr>
        <w:spacing w:line="360" w:lineRule="auto"/>
        <w:jc w:val="both"/>
        <w:rPr>
          <w:lang w:eastAsia="en-US"/>
        </w:rPr>
      </w:pPr>
    </w:p>
    <w:p w14:paraId="346B453A" w14:textId="77777777" w:rsidR="008C73C3" w:rsidRPr="008C73C3" w:rsidRDefault="008C73C3" w:rsidP="008C73C3">
      <w:pPr>
        <w:spacing w:line="360" w:lineRule="auto"/>
        <w:jc w:val="both"/>
        <w:rPr>
          <w:lang w:eastAsia="en-US"/>
        </w:rPr>
      </w:pPr>
    </w:p>
    <w:p w14:paraId="015222E5" w14:textId="77777777" w:rsidR="00533BAE" w:rsidRDefault="00533BAE">
      <w:pPr>
        <w:rPr>
          <w:lang w:val="en-US" w:eastAsia="en-US"/>
        </w:rPr>
      </w:pPr>
      <w:r>
        <w:rPr>
          <w:lang w:val="en-US" w:eastAsia="en-US"/>
        </w:rPr>
        <w:br w:type="page"/>
      </w:r>
    </w:p>
    <w:p w14:paraId="124B89A1" w14:textId="45BD116B" w:rsidR="008C73C3" w:rsidRPr="008C73C3" w:rsidRDefault="008C73C3" w:rsidP="008C73C3">
      <w:pPr>
        <w:spacing w:line="360" w:lineRule="auto"/>
        <w:jc w:val="both"/>
        <w:rPr>
          <w:lang w:val="en-US" w:eastAsia="en-US"/>
        </w:rPr>
      </w:pPr>
      <w:r w:rsidRPr="008C73C3">
        <w:rPr>
          <w:lang w:val="en-US" w:eastAsia="en-US"/>
        </w:rPr>
        <w:lastRenderedPageBreak/>
        <w:t>Received: 18/01/2023</w:t>
      </w:r>
    </w:p>
    <w:p w14:paraId="76EBAADE" w14:textId="77777777" w:rsidR="008C73C3" w:rsidRPr="008C73C3" w:rsidRDefault="008C73C3" w:rsidP="008C73C3">
      <w:pPr>
        <w:spacing w:line="360" w:lineRule="auto"/>
        <w:jc w:val="both"/>
        <w:rPr>
          <w:lang w:val="en-US" w:eastAsia="en-US"/>
        </w:rPr>
      </w:pPr>
      <w:r w:rsidRPr="008C73C3">
        <w:rPr>
          <w:lang w:val="en-US" w:eastAsia="en-US"/>
        </w:rPr>
        <w:t>Approved: 27/03/2023</w:t>
      </w:r>
    </w:p>
    <w:p w14:paraId="4A070E7E" w14:textId="77777777" w:rsidR="008C73C3" w:rsidRPr="008C73C3" w:rsidRDefault="008C73C3" w:rsidP="008C73C3">
      <w:pPr>
        <w:spacing w:line="360" w:lineRule="auto"/>
        <w:jc w:val="both"/>
        <w:rPr>
          <w:lang w:val="en-US" w:eastAsia="en-US"/>
        </w:rPr>
      </w:pPr>
    </w:p>
    <w:p w14:paraId="0BC3DDC1" w14:textId="77777777" w:rsidR="008C73C3" w:rsidRPr="008C73C3" w:rsidRDefault="008C73C3" w:rsidP="008C73C3">
      <w:pPr>
        <w:spacing w:line="360" w:lineRule="auto"/>
        <w:jc w:val="both"/>
        <w:rPr>
          <w:lang w:val="en-US" w:eastAsia="en-US"/>
        </w:rPr>
      </w:pPr>
    </w:p>
    <w:p w14:paraId="741EF0C1" w14:textId="77777777" w:rsidR="008C73C3" w:rsidRPr="008C73C3" w:rsidRDefault="008C73C3" w:rsidP="008C73C3">
      <w:pPr>
        <w:spacing w:line="360" w:lineRule="auto"/>
        <w:jc w:val="center"/>
        <w:rPr>
          <w:rFonts w:eastAsia="Yu Mincho"/>
          <w:b/>
          <w:sz w:val="32"/>
          <w:szCs w:val="32"/>
          <w:lang w:val="en-US" w:eastAsia="en-US"/>
        </w:rPr>
      </w:pPr>
      <w:r w:rsidRPr="008C73C3">
        <w:rPr>
          <w:rFonts w:eastAsia="Yu Mincho"/>
          <w:b/>
          <w:sz w:val="32"/>
          <w:szCs w:val="32"/>
          <w:lang w:val="en-US" w:eastAsia="en-US"/>
        </w:rPr>
        <w:t>INTRODUCTION</w:t>
      </w:r>
    </w:p>
    <w:p w14:paraId="62070C6E" w14:textId="77777777" w:rsidR="008C73C3" w:rsidRPr="008C73C3" w:rsidRDefault="008C73C3" w:rsidP="008C73C3">
      <w:pPr>
        <w:spacing w:line="360" w:lineRule="auto"/>
        <w:jc w:val="both"/>
        <w:rPr>
          <w:lang w:val="en-US" w:eastAsia="en-US"/>
        </w:rPr>
      </w:pPr>
      <w:r w:rsidRPr="008C73C3">
        <w:rPr>
          <w:lang w:val="en-US" w:eastAsia="en-US"/>
        </w:rPr>
        <w:t>Deep venous thrombosis (DVT) is the leading cause of death in elderly inpatients. Venous thrombosis is a global burden with approximately 10 million cases occurring annually, making it the third leading vascular disease after acute myocardial infarction and stroke.</w:t>
      </w:r>
      <w:r w:rsidRPr="008C73C3">
        <w:rPr>
          <w:vertAlign w:val="superscript"/>
          <w:lang w:val="en-US" w:eastAsia="en-US"/>
        </w:rPr>
        <w:t>(1)</w:t>
      </w:r>
    </w:p>
    <w:p w14:paraId="4374BC97" w14:textId="77777777" w:rsidR="008C73C3" w:rsidRPr="008C73C3" w:rsidRDefault="008C73C3" w:rsidP="008C73C3">
      <w:pPr>
        <w:spacing w:line="360" w:lineRule="auto"/>
        <w:jc w:val="both"/>
        <w:rPr>
          <w:lang w:val="en-US" w:eastAsia="en-US"/>
        </w:rPr>
      </w:pPr>
      <w:r w:rsidRPr="008C73C3">
        <w:rPr>
          <w:lang w:val="en-US" w:eastAsia="en-US"/>
        </w:rPr>
        <w:t>Early diagnosis and treatment of deep venous thrombosis increases survival. In the past, contrast angiography was considered the gold standard in the diagnosis of deep venous thrombosis, but today this technique has been replaced by non- or less invasive techniques such as venography, magnetic resonance, CT scan, Doppler ultrasound, D-dimer, and others.</w:t>
      </w:r>
      <w:r w:rsidRPr="008C73C3">
        <w:rPr>
          <w:vertAlign w:val="superscript"/>
          <w:lang w:val="en-US" w:eastAsia="en-US"/>
        </w:rPr>
        <w:t>(2,3)</w:t>
      </w:r>
      <w:r w:rsidRPr="008C73C3">
        <w:rPr>
          <w:lang w:val="en-US" w:eastAsia="en-US"/>
        </w:rPr>
        <w:t xml:space="preserve"> In particular, the concentration of D-dimer has a high sensitivity of 94-96% in most patients with deep venous thrombosis. In elderly and malignancies, sepsis, inflammation, chronic renal failure, surgery, trauma, severe burns, and pregnancy, the specificity is low, 42-52%. Therefore, a negative D-dimer result helps to rule out deep venous thrombosis, especially when there are few clinical symptoms to diagnose, and D-dimer results can change the requirements for testing and imaging studies to confirm the diagnosis of deep venous thrombosis.</w:t>
      </w:r>
      <w:r w:rsidRPr="008C73C3">
        <w:rPr>
          <w:vertAlign w:val="superscript"/>
          <w:lang w:val="en-US" w:eastAsia="en-US"/>
        </w:rPr>
        <w:t>(2)</w:t>
      </w:r>
      <w:r w:rsidRPr="008C73C3">
        <w:rPr>
          <w:lang w:val="en-US" w:eastAsia="en-US"/>
        </w:rPr>
        <w:t xml:space="preserve"> </w:t>
      </w:r>
    </w:p>
    <w:p w14:paraId="7073C485" w14:textId="77777777" w:rsidR="008C73C3" w:rsidRPr="008C73C3" w:rsidRDefault="008C73C3" w:rsidP="008C73C3">
      <w:pPr>
        <w:spacing w:line="360" w:lineRule="auto"/>
        <w:jc w:val="both"/>
        <w:rPr>
          <w:lang w:val="en-US" w:eastAsia="en-US"/>
        </w:rPr>
      </w:pPr>
      <w:r w:rsidRPr="008C73C3">
        <w:rPr>
          <w:lang w:val="en-US" w:eastAsia="en-US"/>
        </w:rPr>
        <w:t>This study was conducted with the goal of determining the D-dimer concentration and diagnostic value of D-dimer in patients with deep venous thrombosis.</w:t>
      </w:r>
    </w:p>
    <w:p w14:paraId="24471017" w14:textId="77777777" w:rsidR="008C73C3" w:rsidRPr="008C73C3" w:rsidRDefault="008C73C3" w:rsidP="008C73C3">
      <w:pPr>
        <w:spacing w:line="360" w:lineRule="auto"/>
        <w:jc w:val="both"/>
        <w:rPr>
          <w:lang w:val="en-US" w:eastAsia="en-US"/>
        </w:rPr>
      </w:pPr>
    </w:p>
    <w:p w14:paraId="5540F9E0" w14:textId="77777777" w:rsidR="008C73C3" w:rsidRPr="008C73C3" w:rsidRDefault="008C73C3" w:rsidP="008C73C3">
      <w:pPr>
        <w:spacing w:line="360" w:lineRule="auto"/>
        <w:jc w:val="center"/>
        <w:rPr>
          <w:b/>
          <w:lang w:val="en-US" w:eastAsia="en-US"/>
        </w:rPr>
      </w:pPr>
    </w:p>
    <w:p w14:paraId="38BEF711" w14:textId="77777777" w:rsidR="008C73C3" w:rsidRPr="008C73C3" w:rsidRDefault="008C73C3" w:rsidP="008C73C3">
      <w:pPr>
        <w:spacing w:line="360" w:lineRule="auto"/>
        <w:jc w:val="center"/>
        <w:rPr>
          <w:b/>
          <w:sz w:val="32"/>
          <w:szCs w:val="32"/>
          <w:lang w:val="en-US" w:eastAsia="en-US"/>
        </w:rPr>
      </w:pPr>
      <w:r w:rsidRPr="008C73C3">
        <w:rPr>
          <w:b/>
          <w:sz w:val="32"/>
          <w:szCs w:val="32"/>
          <w:lang w:val="en-US" w:eastAsia="en-US"/>
        </w:rPr>
        <w:t>METHODS</w:t>
      </w:r>
    </w:p>
    <w:p w14:paraId="11192836" w14:textId="77777777" w:rsidR="008C73C3" w:rsidRPr="008C73C3" w:rsidRDefault="008C73C3" w:rsidP="008C73C3">
      <w:pPr>
        <w:spacing w:line="360" w:lineRule="auto"/>
        <w:jc w:val="both"/>
        <w:rPr>
          <w:lang w:val="en-US" w:eastAsia="en-US"/>
        </w:rPr>
      </w:pPr>
      <w:r w:rsidRPr="008C73C3">
        <w:rPr>
          <w:lang w:val="en-US" w:eastAsia="en-US"/>
        </w:rPr>
        <w:t xml:space="preserve">Elderly patients hospitalized for inpatient treatment and at risk for deep vein thrombosis, at Thong </w:t>
      </w:r>
      <w:proofErr w:type="spellStart"/>
      <w:r w:rsidRPr="008C73C3">
        <w:rPr>
          <w:lang w:val="en-US" w:eastAsia="en-US"/>
        </w:rPr>
        <w:t>Nhat</w:t>
      </w:r>
      <w:proofErr w:type="spellEnd"/>
      <w:r w:rsidRPr="008C73C3">
        <w:rPr>
          <w:lang w:val="en-US" w:eastAsia="en-US"/>
        </w:rPr>
        <w:t xml:space="preserve"> Hospital, Ho Chi Minh City, Vietnam, from November 2021 to August 2022 were included. Sample selection criteria were:</w:t>
      </w:r>
    </w:p>
    <w:p w14:paraId="0D285BB7" w14:textId="77777777" w:rsidR="008C73C3" w:rsidRPr="008C73C3" w:rsidRDefault="008C73C3" w:rsidP="008C73C3">
      <w:pPr>
        <w:spacing w:line="360" w:lineRule="auto"/>
        <w:jc w:val="both"/>
        <w:rPr>
          <w:lang w:val="en-US" w:eastAsia="en-US"/>
        </w:rPr>
      </w:pPr>
    </w:p>
    <w:p w14:paraId="60532284" w14:textId="77777777" w:rsidR="008C73C3" w:rsidRPr="008C73C3" w:rsidRDefault="008C73C3" w:rsidP="008C73C3">
      <w:pPr>
        <w:numPr>
          <w:ilvl w:val="0"/>
          <w:numId w:val="2"/>
        </w:numPr>
        <w:spacing w:line="360" w:lineRule="auto"/>
        <w:ind w:left="567" w:hanging="425"/>
        <w:contextualSpacing/>
        <w:jc w:val="both"/>
        <w:rPr>
          <w:lang w:val="en-US" w:eastAsia="en-US"/>
        </w:rPr>
      </w:pPr>
      <w:r w:rsidRPr="008C73C3">
        <w:rPr>
          <w:lang w:val="en-US" w:eastAsia="en-US"/>
        </w:rPr>
        <w:lastRenderedPageBreak/>
        <w:t>Patients aged 60 years or older, hospitalized for inpatient treatment were at risk of deep venous thrombosis at the time of the study.</w:t>
      </w:r>
    </w:p>
    <w:p w14:paraId="70601424" w14:textId="77777777" w:rsidR="008C73C3" w:rsidRPr="008C73C3" w:rsidRDefault="008C73C3" w:rsidP="008C73C3">
      <w:pPr>
        <w:numPr>
          <w:ilvl w:val="0"/>
          <w:numId w:val="2"/>
        </w:numPr>
        <w:spacing w:line="360" w:lineRule="auto"/>
        <w:ind w:left="567" w:hanging="425"/>
        <w:contextualSpacing/>
        <w:jc w:val="both"/>
        <w:rPr>
          <w:lang w:val="en-US" w:eastAsia="en-US"/>
        </w:rPr>
      </w:pPr>
      <w:r w:rsidRPr="008C73C3">
        <w:rPr>
          <w:lang w:val="en-US" w:eastAsia="en-US"/>
        </w:rPr>
        <w:t>The patient had a Wells score of 1-2 points.</w:t>
      </w:r>
      <w:r w:rsidRPr="008C73C3">
        <w:rPr>
          <w:vertAlign w:val="superscript"/>
          <w:lang w:val="en-US" w:eastAsia="en-US"/>
        </w:rPr>
        <w:t>(4)</w:t>
      </w:r>
    </w:p>
    <w:p w14:paraId="30F1A263" w14:textId="77777777" w:rsidR="008C73C3" w:rsidRPr="008C73C3" w:rsidRDefault="008C73C3" w:rsidP="008C73C3">
      <w:pPr>
        <w:numPr>
          <w:ilvl w:val="0"/>
          <w:numId w:val="2"/>
        </w:numPr>
        <w:spacing w:line="360" w:lineRule="auto"/>
        <w:ind w:left="567" w:hanging="425"/>
        <w:contextualSpacing/>
        <w:jc w:val="both"/>
        <w:rPr>
          <w:lang w:val="en-US" w:eastAsia="en-US"/>
        </w:rPr>
      </w:pPr>
      <w:r w:rsidRPr="008C73C3">
        <w:rPr>
          <w:lang w:val="en-US" w:eastAsia="en-US"/>
        </w:rPr>
        <w:t>Patient consented to participate in the study.</w:t>
      </w:r>
    </w:p>
    <w:p w14:paraId="40EF8CCD" w14:textId="77777777" w:rsidR="008C73C3" w:rsidRPr="008C73C3" w:rsidRDefault="008C73C3" w:rsidP="008C73C3">
      <w:pPr>
        <w:spacing w:line="360" w:lineRule="auto"/>
        <w:jc w:val="both"/>
        <w:rPr>
          <w:lang w:val="en-US" w:eastAsia="en-US"/>
        </w:rPr>
      </w:pPr>
    </w:p>
    <w:p w14:paraId="40F97056" w14:textId="77777777" w:rsidR="008C73C3" w:rsidRPr="008C73C3" w:rsidRDefault="008C73C3" w:rsidP="008C73C3">
      <w:pPr>
        <w:spacing w:line="360" w:lineRule="auto"/>
        <w:jc w:val="both"/>
        <w:rPr>
          <w:lang w:val="en-US" w:eastAsia="en-US"/>
        </w:rPr>
      </w:pPr>
      <w:r w:rsidRPr="008C73C3">
        <w:rPr>
          <w:lang w:val="en-US" w:eastAsia="en-US"/>
        </w:rPr>
        <w:t>Research sample size: based on the average estimation formula, as follows:</w:t>
      </w:r>
    </w:p>
    <w:p w14:paraId="3C57613E" w14:textId="77777777" w:rsidR="008C73C3" w:rsidRPr="008C73C3" w:rsidRDefault="008C73C3" w:rsidP="008C73C3">
      <w:pPr>
        <w:spacing w:line="360" w:lineRule="auto"/>
        <w:jc w:val="both"/>
        <w:rPr>
          <w:lang w:val="en-US" w:eastAsia="en-US"/>
        </w:rPr>
      </w:pPr>
    </w:p>
    <w:p w14:paraId="7F3A64BB" w14:textId="303401A5" w:rsidR="008C73C3" w:rsidRPr="008C73C3" w:rsidRDefault="008C73C3" w:rsidP="008C73C3">
      <w:pPr>
        <w:spacing w:line="360" w:lineRule="auto"/>
        <w:ind w:firstLine="720"/>
        <w:jc w:val="center"/>
        <w:rPr>
          <w:bCs/>
          <w:color w:val="000000"/>
          <w:lang w:val="en-US" w:eastAsia="en-US"/>
        </w:rPr>
      </w:pPr>
      <w:r w:rsidRPr="008C73C3">
        <w:rPr>
          <w:bCs/>
          <w:color w:val="000000"/>
          <w:lang w:val="en-US" w:eastAsia="en-US"/>
        </w:rPr>
        <w:t xml:space="preserve">n= </w:t>
      </w:r>
      <m:oMath>
        <m:sSubSup>
          <m:sSubSupPr>
            <m:ctrlPr>
              <w:rPr>
                <w:rFonts w:ascii="Cambria Math" w:hAnsi="Cambria Math"/>
                <w:bCs/>
                <w:color w:val="000000"/>
                <w:lang w:eastAsia="en-US"/>
              </w:rPr>
            </m:ctrlPr>
          </m:sSubSupPr>
          <m:e>
            <m:r>
              <w:rPr>
                <w:rFonts w:ascii="Cambria Math" w:hAnsi="Cambria Math"/>
                <w:color w:val="000000"/>
                <w:lang w:eastAsia="en-US"/>
              </w:rPr>
              <m:t>Z</m:t>
            </m:r>
          </m:e>
          <m:sub>
            <m:r>
              <m:rPr>
                <m:sty m:val="p"/>
              </m:rPr>
              <w:rPr>
                <w:rFonts w:ascii="Cambria Math" w:hAnsi="Cambria Math"/>
                <w:color w:val="000000"/>
                <w:lang w:val="en-US" w:eastAsia="en-US"/>
              </w:rPr>
              <m:t>(1-</m:t>
            </m:r>
            <m:r>
              <w:rPr>
                <w:rFonts w:ascii="Cambria Math" w:hAnsi="Cambria Math"/>
                <w:color w:val="000000"/>
                <w:lang w:eastAsia="en-US"/>
              </w:rPr>
              <m:t>a</m:t>
            </m:r>
            <m:r>
              <m:rPr>
                <m:sty m:val="p"/>
              </m:rPr>
              <w:rPr>
                <w:rFonts w:ascii="Cambria Math" w:hAnsi="Cambria Math"/>
                <w:color w:val="000000"/>
                <w:lang w:val="en-US" w:eastAsia="en-US"/>
              </w:rPr>
              <m:t xml:space="preserve">/2) </m:t>
            </m:r>
          </m:sub>
          <m:sup>
            <m:r>
              <m:rPr>
                <m:sty m:val="p"/>
              </m:rPr>
              <w:rPr>
                <w:rFonts w:ascii="Cambria Math" w:hAnsi="Cambria Math"/>
                <w:color w:val="000000"/>
                <w:lang w:val="en-US" w:eastAsia="en-US"/>
              </w:rPr>
              <m:t>2</m:t>
            </m:r>
          </m:sup>
        </m:sSubSup>
        <m:sSup>
          <m:sSupPr>
            <m:ctrlPr>
              <w:rPr>
                <w:rFonts w:ascii="Cambria Math" w:hAnsi="Cambria Math"/>
                <w:bCs/>
                <w:color w:val="000000"/>
                <w:lang w:eastAsia="en-US"/>
              </w:rPr>
            </m:ctrlPr>
          </m:sSupPr>
          <m:e>
            <m:r>
              <m:rPr>
                <m:sty m:val="p"/>
              </m:rPr>
              <w:rPr>
                <w:rFonts w:ascii="Cambria Math" w:hAnsi="Cambria Math"/>
                <w:color w:val="000000"/>
                <w:lang w:val="en-US" w:eastAsia="en-US"/>
              </w:rPr>
              <m:t>(</m:t>
            </m:r>
            <m:f>
              <m:fPr>
                <m:ctrlPr>
                  <w:rPr>
                    <w:rFonts w:ascii="Cambria Math" w:hAnsi="Cambria Math"/>
                    <w:bCs/>
                    <w:color w:val="000000"/>
                    <w:lang w:eastAsia="en-US"/>
                  </w:rPr>
                </m:ctrlPr>
              </m:fPr>
              <m:num>
                <m:r>
                  <w:rPr>
                    <w:rFonts w:ascii="Cambria Math" w:hAnsi="Cambria Math"/>
                    <w:color w:val="000000"/>
                    <w:lang w:eastAsia="en-US"/>
                  </w:rPr>
                  <m:t>σ</m:t>
                </m:r>
              </m:num>
              <m:den>
                <m:r>
                  <w:rPr>
                    <w:rFonts w:ascii="Cambria Math" w:hAnsi="Cambria Math"/>
                    <w:color w:val="000000"/>
                    <w:lang w:eastAsia="en-US"/>
                  </w:rPr>
                  <m:t>d</m:t>
                </m:r>
              </m:den>
            </m:f>
            <m:r>
              <m:rPr>
                <m:sty m:val="p"/>
              </m:rPr>
              <w:rPr>
                <w:rFonts w:ascii="Cambria Math" w:hAnsi="Cambria Math"/>
                <w:color w:val="000000"/>
                <w:lang w:val="en-US" w:eastAsia="en-US"/>
              </w:rPr>
              <m:t>)</m:t>
            </m:r>
          </m:e>
          <m:sup>
            <m:r>
              <m:rPr>
                <m:sty m:val="p"/>
              </m:rPr>
              <w:rPr>
                <w:rFonts w:ascii="Cambria Math" w:hAnsi="Cambria Math"/>
                <w:color w:val="000000"/>
                <w:lang w:val="en-US" w:eastAsia="en-US"/>
              </w:rPr>
              <m:t>2</m:t>
            </m:r>
          </m:sup>
        </m:sSup>
      </m:oMath>
    </w:p>
    <w:p w14:paraId="7E3758A2" w14:textId="77777777" w:rsidR="008C73C3" w:rsidRPr="008C73C3" w:rsidRDefault="008C73C3" w:rsidP="008C73C3">
      <w:pPr>
        <w:spacing w:line="360" w:lineRule="auto"/>
        <w:jc w:val="both"/>
        <w:rPr>
          <w:lang w:val="en-US" w:eastAsia="en-US"/>
        </w:rPr>
      </w:pPr>
    </w:p>
    <w:p w14:paraId="2C50450D" w14:textId="5FCB6A0F" w:rsidR="008C73C3" w:rsidRPr="008C73C3" w:rsidRDefault="00950FFD" w:rsidP="008C73C3">
      <w:pPr>
        <w:spacing w:line="360" w:lineRule="auto"/>
        <w:jc w:val="both"/>
        <w:rPr>
          <w:lang w:val="en-US" w:eastAsia="en-US"/>
        </w:rPr>
      </w:pPr>
      <w:r>
        <w:rPr>
          <w:lang w:val="en-US" w:eastAsia="en-US"/>
        </w:rPr>
        <w:t>Where</w:t>
      </w:r>
      <w:r w:rsidR="008C73C3" w:rsidRPr="008C73C3">
        <w:rPr>
          <w:lang w:val="en-US" w:eastAsia="en-US"/>
        </w:rPr>
        <w:t>:</w:t>
      </w:r>
    </w:p>
    <w:p w14:paraId="1E75C37D" w14:textId="77777777" w:rsidR="008C73C3" w:rsidRPr="008C73C3" w:rsidRDefault="008C73C3" w:rsidP="008C73C3">
      <w:pPr>
        <w:spacing w:line="360" w:lineRule="auto"/>
        <w:jc w:val="both"/>
        <w:rPr>
          <w:lang w:val="en-US" w:eastAsia="en-US"/>
        </w:rPr>
      </w:pPr>
      <w:r w:rsidRPr="008C73C3">
        <w:rPr>
          <w:lang w:eastAsia="en-US"/>
        </w:rPr>
        <w:t>α</w:t>
      </w:r>
      <w:r w:rsidRPr="008C73C3">
        <w:rPr>
          <w:lang w:val="en-US" w:eastAsia="en-US"/>
        </w:rPr>
        <w:t xml:space="preserve"> is the probability of type I error, choose </w:t>
      </w:r>
      <w:r w:rsidRPr="008C73C3">
        <w:rPr>
          <w:lang w:eastAsia="en-US"/>
        </w:rPr>
        <w:t>α</w:t>
      </w:r>
      <w:r w:rsidRPr="008C73C3">
        <w:rPr>
          <w:lang w:val="en-US" w:eastAsia="en-US"/>
        </w:rPr>
        <w:t xml:space="preserve"> = 0.05.</w:t>
      </w:r>
    </w:p>
    <w:p w14:paraId="26D95BFE" w14:textId="2EC7B6FA" w:rsidR="008C73C3" w:rsidRPr="008C73C3" w:rsidRDefault="008C73C3" w:rsidP="008C73C3">
      <w:pPr>
        <w:spacing w:line="360" w:lineRule="auto"/>
        <w:jc w:val="both"/>
        <w:rPr>
          <w:lang w:val="en-US" w:eastAsia="en-US"/>
        </w:rPr>
      </w:pPr>
      <m:oMath>
        <m:sSubSup>
          <m:sSubSupPr>
            <m:ctrlPr>
              <w:rPr>
                <w:rFonts w:ascii="Cambria Math" w:hAnsi="Cambria Math"/>
                <w:bCs/>
                <w:color w:val="000000"/>
                <w:lang w:eastAsia="en-US"/>
              </w:rPr>
            </m:ctrlPr>
          </m:sSubSupPr>
          <m:e>
            <m:r>
              <w:rPr>
                <w:rFonts w:ascii="Cambria Math" w:hAnsi="Cambria Math"/>
                <w:color w:val="000000"/>
                <w:lang w:eastAsia="en-US"/>
              </w:rPr>
              <m:t>Z</m:t>
            </m:r>
          </m:e>
          <m:sub>
            <m:r>
              <m:rPr>
                <m:sty m:val="p"/>
              </m:rPr>
              <w:rPr>
                <w:rFonts w:ascii="Cambria Math" w:hAnsi="Cambria Math"/>
                <w:color w:val="000000"/>
                <w:lang w:val="en-US" w:eastAsia="en-US"/>
              </w:rPr>
              <m:t>(1-</m:t>
            </m:r>
            <m:r>
              <w:rPr>
                <w:rFonts w:ascii="Cambria Math" w:hAnsi="Cambria Math"/>
                <w:color w:val="000000"/>
                <w:lang w:eastAsia="en-US"/>
              </w:rPr>
              <m:t>a</m:t>
            </m:r>
            <m:r>
              <m:rPr>
                <m:sty m:val="p"/>
              </m:rPr>
              <w:rPr>
                <w:rFonts w:ascii="Cambria Math" w:hAnsi="Cambria Math"/>
                <w:color w:val="000000"/>
                <w:lang w:val="en-US" w:eastAsia="en-US"/>
              </w:rPr>
              <m:t xml:space="preserve">/2) </m:t>
            </m:r>
          </m:sub>
          <m:sup>
            <m:r>
              <m:rPr>
                <m:sty m:val="p"/>
              </m:rPr>
              <w:rPr>
                <w:rFonts w:ascii="Cambria Math" w:hAnsi="Cambria Math"/>
                <w:color w:val="000000"/>
                <w:lang w:val="en-US" w:eastAsia="en-US"/>
              </w:rPr>
              <m:t>2</m:t>
            </m:r>
          </m:sup>
        </m:sSubSup>
      </m:oMath>
      <w:r w:rsidRPr="008C73C3">
        <w:rPr>
          <w:lang w:val="en-US" w:eastAsia="en-US"/>
        </w:rPr>
        <w:t xml:space="preserve"> is a normally distributed value, </w:t>
      </w:r>
      <m:oMath>
        <m:sSubSup>
          <m:sSubSupPr>
            <m:ctrlPr>
              <w:rPr>
                <w:rFonts w:ascii="Cambria Math" w:hAnsi="Cambria Math"/>
                <w:bCs/>
                <w:color w:val="000000"/>
                <w:lang w:eastAsia="en-US"/>
              </w:rPr>
            </m:ctrlPr>
          </m:sSubSupPr>
          <m:e>
            <m:r>
              <w:rPr>
                <w:rFonts w:ascii="Cambria Math" w:hAnsi="Cambria Math"/>
                <w:color w:val="000000"/>
                <w:lang w:eastAsia="en-US"/>
              </w:rPr>
              <m:t>Z</m:t>
            </m:r>
          </m:e>
          <m:sub>
            <m:r>
              <m:rPr>
                <m:sty m:val="p"/>
              </m:rPr>
              <w:rPr>
                <w:rFonts w:ascii="Cambria Math" w:hAnsi="Cambria Math"/>
                <w:color w:val="000000"/>
                <w:lang w:val="en-US" w:eastAsia="en-US"/>
              </w:rPr>
              <m:t>(1-</m:t>
            </m:r>
            <m:r>
              <w:rPr>
                <w:rFonts w:ascii="Cambria Math" w:hAnsi="Cambria Math"/>
                <w:color w:val="000000"/>
                <w:lang w:eastAsia="en-US"/>
              </w:rPr>
              <m:t>a</m:t>
            </m:r>
            <m:r>
              <m:rPr>
                <m:sty m:val="p"/>
              </m:rPr>
              <w:rPr>
                <w:rFonts w:ascii="Cambria Math" w:hAnsi="Cambria Math"/>
                <w:color w:val="000000"/>
                <w:lang w:val="en-US" w:eastAsia="en-US"/>
              </w:rPr>
              <m:t xml:space="preserve">/2) </m:t>
            </m:r>
          </m:sub>
          <m:sup>
            <m:r>
              <m:rPr>
                <m:sty m:val="p"/>
              </m:rPr>
              <w:rPr>
                <w:rFonts w:ascii="Cambria Math" w:hAnsi="Cambria Math"/>
                <w:color w:val="000000"/>
                <w:lang w:val="en-US" w:eastAsia="en-US"/>
              </w:rPr>
              <m:t>2</m:t>
            </m:r>
          </m:sup>
        </m:sSubSup>
      </m:oMath>
      <w:r w:rsidRPr="008C73C3">
        <w:rPr>
          <w:lang w:val="en-US" w:eastAsia="en-US"/>
        </w:rPr>
        <w:t>= 1.96.</w:t>
      </w:r>
    </w:p>
    <w:p w14:paraId="7BAAE0FB" w14:textId="77777777" w:rsidR="008C73C3" w:rsidRPr="008C73C3" w:rsidRDefault="008C73C3" w:rsidP="008C73C3">
      <w:pPr>
        <w:spacing w:line="360" w:lineRule="auto"/>
        <w:jc w:val="both"/>
        <w:rPr>
          <w:lang w:val="en-US" w:eastAsia="en-US"/>
        </w:rPr>
      </w:pPr>
      <w:r w:rsidRPr="008C73C3">
        <w:rPr>
          <w:lang w:val="en-US" w:eastAsia="en-US"/>
        </w:rPr>
        <w:t>Where d is the error of the estimate.</w:t>
      </w:r>
    </w:p>
    <w:p w14:paraId="658608D9" w14:textId="77777777" w:rsidR="008C73C3" w:rsidRPr="008C73C3" w:rsidRDefault="008C73C3" w:rsidP="008C73C3">
      <w:pPr>
        <w:spacing w:line="360" w:lineRule="auto"/>
        <w:jc w:val="both"/>
        <w:rPr>
          <w:lang w:val="en-US" w:eastAsia="en-US"/>
        </w:rPr>
      </w:pPr>
      <w:r w:rsidRPr="008C73C3">
        <w:rPr>
          <w:lang w:eastAsia="en-US"/>
        </w:rPr>
        <w:t>σ</w:t>
      </w:r>
      <w:r w:rsidRPr="008C73C3">
        <w:rPr>
          <w:lang w:val="en-US" w:eastAsia="en-US"/>
        </w:rPr>
        <w:t xml:space="preserve"> is the estimated standard deviation of the population. </w:t>
      </w:r>
      <w:r w:rsidRPr="008C73C3">
        <w:rPr>
          <w:lang w:eastAsia="en-US"/>
        </w:rPr>
        <w:t>σ</w:t>
      </w:r>
      <w:r w:rsidRPr="008C73C3">
        <w:rPr>
          <w:lang w:val="en-US" w:eastAsia="en-US"/>
        </w:rPr>
        <w:t xml:space="preserve"> was calculated based on the research results of author </w:t>
      </w:r>
      <w:proofErr w:type="spellStart"/>
      <w:r w:rsidRPr="008C73C3">
        <w:rPr>
          <w:i/>
          <w:iCs/>
          <w:lang w:val="en-US" w:eastAsia="en-US"/>
        </w:rPr>
        <w:t>Kassim</w:t>
      </w:r>
      <w:proofErr w:type="spellEnd"/>
      <w:r w:rsidRPr="008C73C3">
        <w:rPr>
          <w:lang w:val="en-US" w:eastAsia="en-US"/>
        </w:rPr>
        <w:t xml:space="preserve"> et al.</w:t>
      </w:r>
      <w:r w:rsidRPr="008C73C3">
        <w:rPr>
          <w:vertAlign w:val="superscript"/>
          <w:lang w:val="en-US" w:eastAsia="en-US"/>
        </w:rPr>
        <w:t>(5)</w:t>
      </w:r>
      <w:r w:rsidRPr="008C73C3">
        <w:rPr>
          <w:lang w:val="en-US" w:eastAsia="en-US"/>
        </w:rPr>
        <w:t xml:space="preserve"> with a sample size of 252 and </w:t>
      </w:r>
      <w:r w:rsidRPr="008C73C3">
        <w:rPr>
          <w:lang w:eastAsia="en-US"/>
        </w:rPr>
        <w:t>σ</w:t>
      </w:r>
      <w:r w:rsidRPr="008C73C3">
        <w:rPr>
          <w:lang w:val="en-US" w:eastAsia="en-US"/>
        </w:rPr>
        <w:t xml:space="preserve"> = 1,065.</w:t>
      </w:r>
    </w:p>
    <w:p w14:paraId="620E5CD9" w14:textId="77777777" w:rsidR="008C73C3" w:rsidRPr="008C73C3" w:rsidRDefault="008C73C3" w:rsidP="008C73C3">
      <w:pPr>
        <w:spacing w:line="360" w:lineRule="auto"/>
        <w:jc w:val="both"/>
        <w:rPr>
          <w:lang w:val="en-US" w:eastAsia="en-US"/>
        </w:rPr>
      </w:pPr>
      <w:r w:rsidRPr="008C73C3">
        <w:rPr>
          <w:lang w:val="en-US" w:eastAsia="en-US"/>
        </w:rPr>
        <w:t>The error d chosen was approximately 15% either side (30% if 2-tailed) of the mean of the previous study, with μ=1.23(5) and d= 0.185.</w:t>
      </w:r>
    </w:p>
    <w:p w14:paraId="5C0CDFE0" w14:textId="77777777" w:rsidR="008C73C3" w:rsidRPr="008C73C3" w:rsidRDefault="008C73C3" w:rsidP="008C73C3">
      <w:pPr>
        <w:spacing w:line="360" w:lineRule="auto"/>
        <w:jc w:val="both"/>
        <w:rPr>
          <w:lang w:val="en-US" w:eastAsia="en-US"/>
        </w:rPr>
      </w:pPr>
      <w:r w:rsidRPr="008C73C3">
        <w:rPr>
          <w:lang w:val="en-US" w:eastAsia="en-US"/>
        </w:rPr>
        <w:t>Therefore, the minimum sample size for the study was 128. With expected 10% sample loss the required sample size for the study was 143. In fact, 260 patients were surveyed.</w:t>
      </w:r>
    </w:p>
    <w:p w14:paraId="74F5758E" w14:textId="77777777" w:rsidR="008C73C3" w:rsidRPr="008C73C3" w:rsidRDefault="008C73C3" w:rsidP="008C73C3">
      <w:pPr>
        <w:spacing w:line="360" w:lineRule="auto"/>
        <w:jc w:val="both"/>
        <w:rPr>
          <w:lang w:val="en-US" w:eastAsia="en-US"/>
        </w:rPr>
      </w:pPr>
      <w:r w:rsidRPr="008C73C3">
        <w:rPr>
          <w:lang w:val="en-US" w:eastAsia="en-US"/>
        </w:rPr>
        <w:t>Research variables: Mean age, proportion of age groups (60-79), sex, medical condition at hospital admission (comorbidities), D-dimer concentration, D-dimer results, deep venous thrombosis status (diagnosed by Doppler ultrasound), and the parameters to calculate diagnostic values include: sensitivity, specificity, negative predictive value, positive predictive value.</w:t>
      </w:r>
    </w:p>
    <w:p w14:paraId="07ABB8FB" w14:textId="77777777" w:rsidR="008C73C3" w:rsidRPr="008C73C3" w:rsidRDefault="008C73C3" w:rsidP="008C73C3">
      <w:pPr>
        <w:spacing w:line="360" w:lineRule="auto"/>
        <w:jc w:val="both"/>
        <w:rPr>
          <w:lang w:val="en-US" w:eastAsia="en-US"/>
        </w:rPr>
      </w:pPr>
      <w:r w:rsidRPr="008C73C3">
        <w:rPr>
          <w:lang w:val="en-US" w:eastAsia="en-US"/>
        </w:rPr>
        <w:t xml:space="preserve">Data analysis: data were analyzed using SPSS 22.0 software. D-dimer concentrations are reported as the median and interquartile range. D-dimer concentration was evaluated using threshold of 500 ng/mL in elderly patients compared with Doppler ultrasound results by sensitivity, specificity, positive predictive value (PPV) and negative predictive value (NPV) in the prognosis of deep venous thrombosis. Area under </w:t>
      </w:r>
      <w:r w:rsidRPr="008C73C3">
        <w:rPr>
          <w:lang w:val="en-US" w:eastAsia="en-US"/>
        </w:rPr>
        <w:lastRenderedPageBreak/>
        <w:t>the curve ROC (AUC) was calculated based on sensitivity and specificity for D-dimer concentrations with 95% confidence interval (CI). Any value with p&lt; 0.05 was considered to be statistically significant.</w:t>
      </w:r>
    </w:p>
    <w:p w14:paraId="61E43A57" w14:textId="77777777" w:rsidR="008C73C3" w:rsidRPr="008C73C3" w:rsidRDefault="008C73C3" w:rsidP="008C73C3">
      <w:pPr>
        <w:spacing w:line="360" w:lineRule="auto"/>
        <w:jc w:val="both"/>
        <w:rPr>
          <w:lang w:val="en-US" w:eastAsia="en-US"/>
        </w:rPr>
      </w:pPr>
      <w:r w:rsidRPr="008C73C3">
        <w:rPr>
          <w:lang w:val="en-US" w:eastAsia="en-US"/>
        </w:rPr>
        <w:t>Ethically, the patient's identity is kept confidential, used only for analysis as a group.</w:t>
      </w:r>
    </w:p>
    <w:p w14:paraId="0B9F0E8D" w14:textId="77777777" w:rsidR="008C73C3" w:rsidRPr="008C73C3" w:rsidRDefault="008C73C3" w:rsidP="008C73C3">
      <w:pPr>
        <w:spacing w:line="360" w:lineRule="auto"/>
        <w:jc w:val="both"/>
        <w:rPr>
          <w:lang w:val="en-US" w:eastAsia="en-US"/>
        </w:rPr>
      </w:pPr>
    </w:p>
    <w:p w14:paraId="6FFDDCC2" w14:textId="77777777" w:rsidR="008C73C3" w:rsidRPr="008C73C3" w:rsidRDefault="008C73C3" w:rsidP="008C73C3">
      <w:pPr>
        <w:spacing w:line="360" w:lineRule="auto"/>
        <w:jc w:val="center"/>
        <w:rPr>
          <w:b/>
          <w:lang w:val="en-US" w:eastAsia="en-US"/>
        </w:rPr>
      </w:pPr>
    </w:p>
    <w:p w14:paraId="790AFEC0" w14:textId="77777777" w:rsidR="008C73C3" w:rsidRPr="008C73C3" w:rsidRDefault="008C73C3" w:rsidP="008C73C3">
      <w:pPr>
        <w:spacing w:line="360" w:lineRule="auto"/>
        <w:jc w:val="center"/>
        <w:rPr>
          <w:sz w:val="32"/>
          <w:szCs w:val="32"/>
          <w:lang w:val="en-US" w:eastAsia="en-US"/>
        </w:rPr>
      </w:pPr>
      <w:r w:rsidRPr="008C73C3">
        <w:rPr>
          <w:b/>
          <w:sz w:val="32"/>
          <w:szCs w:val="32"/>
          <w:lang w:val="en-US" w:eastAsia="en-US"/>
        </w:rPr>
        <w:t>RESULTS</w:t>
      </w:r>
    </w:p>
    <w:p w14:paraId="35DC0AC1" w14:textId="77777777" w:rsidR="008C73C3" w:rsidRPr="008C73C3" w:rsidRDefault="008C73C3" w:rsidP="008C73C3">
      <w:pPr>
        <w:spacing w:line="360" w:lineRule="auto"/>
        <w:jc w:val="both"/>
        <w:rPr>
          <w:lang w:val="en-US" w:eastAsia="en-US"/>
        </w:rPr>
      </w:pPr>
      <w:r w:rsidRPr="008C73C3">
        <w:rPr>
          <w:lang w:val="en-US" w:eastAsia="en-US"/>
        </w:rPr>
        <w:t>The results of background characterization (table 1) showed that the median age of inpatients participating in the study was 79 years old; the age group 60-79 years accounted for more than 50%. In addition to the main disease of admittance to the hospital, all patients had comorbidities, of which up to 88.9% had hypertension, 45.8% diabetes, and 39.6% cardiovascular disease. About Wells score, most of the patients were at moderate risk (98.9%), and only a few high-risk patients (1.2%).The proportion of patients with deep venous thrombosis detected by Doppler ultrasound was 36 patients (13.85%).</w:t>
      </w:r>
    </w:p>
    <w:p w14:paraId="55956375" w14:textId="77777777" w:rsidR="008C73C3" w:rsidRPr="008C73C3" w:rsidRDefault="008C73C3" w:rsidP="008C73C3">
      <w:pPr>
        <w:spacing w:line="360" w:lineRule="auto"/>
        <w:jc w:val="center"/>
        <w:rPr>
          <w:b/>
          <w:lang w:val="en-US" w:eastAsia="en-US"/>
        </w:rPr>
      </w:pPr>
    </w:p>
    <w:p w14:paraId="021024CA" w14:textId="77777777" w:rsidR="00533BAE" w:rsidRDefault="00533BAE">
      <w:pPr>
        <w:rPr>
          <w:b/>
          <w:sz w:val="22"/>
          <w:szCs w:val="22"/>
          <w:lang w:val="en-US" w:eastAsia="en-US"/>
        </w:rPr>
      </w:pPr>
      <w:r>
        <w:rPr>
          <w:b/>
          <w:sz w:val="22"/>
          <w:szCs w:val="22"/>
          <w:lang w:val="en-US" w:eastAsia="en-US"/>
        </w:rPr>
        <w:br w:type="page"/>
      </w:r>
    </w:p>
    <w:p w14:paraId="5F155512" w14:textId="471169AE" w:rsidR="008C73C3" w:rsidRPr="008C73C3" w:rsidRDefault="008C73C3" w:rsidP="008C73C3">
      <w:pPr>
        <w:spacing w:line="360" w:lineRule="auto"/>
        <w:jc w:val="center"/>
        <w:rPr>
          <w:sz w:val="22"/>
          <w:szCs w:val="22"/>
          <w:lang w:val="en-US" w:eastAsia="en-US"/>
        </w:rPr>
      </w:pPr>
      <w:r w:rsidRPr="008C73C3">
        <w:rPr>
          <w:b/>
          <w:sz w:val="22"/>
          <w:szCs w:val="22"/>
          <w:lang w:val="en-US" w:eastAsia="en-US"/>
        </w:rPr>
        <w:lastRenderedPageBreak/>
        <w:t>Table 1</w:t>
      </w:r>
      <w:r w:rsidRPr="008C73C3">
        <w:rPr>
          <w:sz w:val="22"/>
          <w:szCs w:val="22"/>
          <w:lang w:val="en-US" w:eastAsia="en-US"/>
        </w:rPr>
        <w:t xml:space="preserve"> - Characteristics of the study population (n= 260)</w:t>
      </w:r>
    </w:p>
    <w:p w14:paraId="506D7E03" w14:textId="27334B5E" w:rsidR="008C73C3" w:rsidRPr="008C73C3" w:rsidRDefault="008C73C3" w:rsidP="008C73C3">
      <w:pPr>
        <w:spacing w:line="360" w:lineRule="auto"/>
        <w:jc w:val="center"/>
        <w:rPr>
          <w:iCs/>
          <w:sz w:val="16"/>
          <w:szCs w:val="16"/>
          <w:lang w:eastAsia="en-US"/>
        </w:rPr>
      </w:pPr>
      <w:r w:rsidRPr="008C73C3">
        <w:rPr>
          <w:noProof/>
          <w:lang w:val="es-ES" w:eastAsia="es-ES"/>
        </w:rPr>
        <w:drawing>
          <wp:inline distT="0" distB="0" distL="0" distR="0" wp14:anchorId="50A52FD6" wp14:editId="53C77DD6">
            <wp:extent cx="3190875" cy="5153025"/>
            <wp:effectExtent l="0" t="0" r="0" b="0"/>
            <wp:docPr id="12" name="Imagen 2" descr="G:\gladys\2728\t01_27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gladys\2728\t01_2728.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5153025"/>
                    </a:xfrm>
                    <a:prstGeom prst="rect">
                      <a:avLst/>
                    </a:prstGeom>
                    <a:noFill/>
                    <a:ln>
                      <a:noFill/>
                    </a:ln>
                  </pic:spPr>
                </pic:pic>
              </a:graphicData>
            </a:graphic>
          </wp:inline>
        </w:drawing>
      </w:r>
    </w:p>
    <w:p w14:paraId="13881734" w14:textId="77777777" w:rsidR="008C73C3" w:rsidRPr="008C73C3" w:rsidRDefault="008C73C3" w:rsidP="008C73C3">
      <w:pPr>
        <w:spacing w:line="360" w:lineRule="auto"/>
        <w:jc w:val="center"/>
        <w:rPr>
          <w:iCs/>
          <w:sz w:val="16"/>
          <w:szCs w:val="16"/>
          <w:lang w:val="en-US" w:eastAsia="en-US"/>
        </w:rPr>
      </w:pPr>
      <w:r w:rsidRPr="008C73C3">
        <w:rPr>
          <w:iCs/>
          <w:sz w:val="16"/>
          <w:szCs w:val="16"/>
          <w:lang w:val="en-US" w:eastAsia="en-US"/>
        </w:rPr>
        <w:t>* Median (interquartile range).</w:t>
      </w:r>
    </w:p>
    <w:p w14:paraId="66EEDEC2" w14:textId="77777777" w:rsidR="008C73C3" w:rsidRPr="008C73C3" w:rsidRDefault="008C73C3" w:rsidP="008C73C3">
      <w:pPr>
        <w:spacing w:line="360" w:lineRule="auto"/>
        <w:jc w:val="center"/>
        <w:rPr>
          <w:lang w:val="en-US" w:eastAsia="en-US"/>
        </w:rPr>
      </w:pPr>
    </w:p>
    <w:p w14:paraId="74E4B382" w14:textId="77777777" w:rsidR="008C73C3" w:rsidRPr="008C73C3" w:rsidRDefault="008C73C3" w:rsidP="008C73C3">
      <w:pPr>
        <w:spacing w:line="360" w:lineRule="auto"/>
        <w:jc w:val="both"/>
        <w:rPr>
          <w:lang w:val="en-US" w:eastAsia="en-US"/>
        </w:rPr>
      </w:pPr>
      <w:r w:rsidRPr="008C73C3">
        <w:rPr>
          <w:lang w:val="en-US" w:eastAsia="en-US"/>
        </w:rPr>
        <w:t>The D-dimer concentration of patients with deep venous thrombosis had a median of 3106.5 ng/mL and was about 1.5 times higher than that of patients without deep venous thrombosis. In addition, all patients with deep venous thrombosis had a D-dimer limit above 500 ng/mL, in the group of patients without deep venous thrombosis, the D-dimer concentration was up to 8442.0 ng/</w:t>
      </w:r>
      <w:proofErr w:type="spellStart"/>
      <w:r w:rsidRPr="008C73C3">
        <w:rPr>
          <w:lang w:val="en-US" w:eastAsia="en-US"/>
        </w:rPr>
        <w:t>mL.</w:t>
      </w:r>
      <w:proofErr w:type="spellEnd"/>
    </w:p>
    <w:p w14:paraId="04C765CF" w14:textId="77777777" w:rsidR="008C73C3" w:rsidRPr="008C73C3" w:rsidRDefault="008C73C3" w:rsidP="008C73C3">
      <w:pPr>
        <w:spacing w:line="360" w:lineRule="auto"/>
        <w:jc w:val="center"/>
        <w:rPr>
          <w:b/>
          <w:lang w:val="en-US" w:eastAsia="en-US"/>
        </w:rPr>
      </w:pPr>
    </w:p>
    <w:p w14:paraId="3CF486F6" w14:textId="77777777" w:rsidR="00533BAE" w:rsidRDefault="00533BAE">
      <w:pPr>
        <w:rPr>
          <w:b/>
          <w:sz w:val="22"/>
          <w:szCs w:val="22"/>
          <w:lang w:val="en-US" w:eastAsia="en-US"/>
        </w:rPr>
      </w:pPr>
      <w:r>
        <w:rPr>
          <w:b/>
          <w:sz w:val="22"/>
          <w:szCs w:val="22"/>
          <w:lang w:val="en-US" w:eastAsia="en-US"/>
        </w:rPr>
        <w:br w:type="page"/>
      </w:r>
    </w:p>
    <w:p w14:paraId="7099791C" w14:textId="405FF987" w:rsidR="008C73C3" w:rsidRPr="008C73C3" w:rsidRDefault="008C73C3" w:rsidP="008C73C3">
      <w:pPr>
        <w:spacing w:line="360" w:lineRule="auto"/>
        <w:jc w:val="center"/>
        <w:rPr>
          <w:sz w:val="22"/>
          <w:szCs w:val="22"/>
          <w:lang w:val="en-US" w:eastAsia="en-US"/>
        </w:rPr>
      </w:pPr>
      <w:r w:rsidRPr="008C73C3">
        <w:rPr>
          <w:b/>
          <w:sz w:val="22"/>
          <w:szCs w:val="22"/>
          <w:lang w:val="en-US" w:eastAsia="en-US"/>
        </w:rPr>
        <w:lastRenderedPageBreak/>
        <w:t>Table 2</w:t>
      </w:r>
      <w:r w:rsidRPr="008C73C3">
        <w:rPr>
          <w:sz w:val="22"/>
          <w:szCs w:val="22"/>
          <w:lang w:val="en-US" w:eastAsia="en-US"/>
        </w:rPr>
        <w:t xml:space="preserve"> - D-dimer concentrations in patients at risk of deep venous thrombosis (n= 260)</w:t>
      </w:r>
    </w:p>
    <w:p w14:paraId="4AC808E1" w14:textId="427E7F88" w:rsidR="008C73C3" w:rsidRPr="008C73C3" w:rsidRDefault="008C73C3" w:rsidP="008C73C3">
      <w:pPr>
        <w:spacing w:line="360" w:lineRule="auto"/>
        <w:jc w:val="center"/>
        <w:rPr>
          <w:iCs/>
          <w:sz w:val="16"/>
          <w:szCs w:val="16"/>
          <w:lang w:val="en-US" w:eastAsia="en-US"/>
        </w:rPr>
      </w:pPr>
      <w:r w:rsidRPr="008C73C3">
        <w:rPr>
          <w:noProof/>
          <w:sz w:val="16"/>
          <w:szCs w:val="16"/>
          <w:lang w:val="es-ES" w:eastAsia="es-ES"/>
        </w:rPr>
        <w:drawing>
          <wp:inline distT="0" distB="0" distL="0" distR="0" wp14:anchorId="2F49D5AF" wp14:editId="33CC5FA8">
            <wp:extent cx="4848225" cy="1047750"/>
            <wp:effectExtent l="0" t="0" r="0" b="0"/>
            <wp:docPr id="11" name="Imagen 3" descr="G:\gladys\2728\t02_27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G:\gladys\2728\t02_2728.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48225" cy="1047750"/>
                    </a:xfrm>
                    <a:prstGeom prst="rect">
                      <a:avLst/>
                    </a:prstGeom>
                    <a:noFill/>
                    <a:ln>
                      <a:noFill/>
                    </a:ln>
                  </pic:spPr>
                </pic:pic>
              </a:graphicData>
            </a:graphic>
          </wp:inline>
        </w:drawing>
      </w:r>
    </w:p>
    <w:p w14:paraId="7709742E" w14:textId="77777777" w:rsidR="008C73C3" w:rsidRPr="008C73C3" w:rsidRDefault="008C73C3" w:rsidP="008C73C3">
      <w:pPr>
        <w:spacing w:line="360" w:lineRule="auto"/>
        <w:jc w:val="center"/>
        <w:rPr>
          <w:iCs/>
          <w:sz w:val="16"/>
          <w:szCs w:val="16"/>
          <w:lang w:val="en-US" w:eastAsia="en-US"/>
        </w:rPr>
      </w:pPr>
      <w:r w:rsidRPr="008C73C3">
        <w:rPr>
          <w:iCs/>
          <w:sz w:val="16"/>
          <w:szCs w:val="16"/>
          <w:lang w:val="en-US" w:eastAsia="en-US"/>
        </w:rPr>
        <w:t>* Median (interquartile range).</w:t>
      </w:r>
    </w:p>
    <w:p w14:paraId="40BAFDC0" w14:textId="77777777" w:rsidR="008C73C3" w:rsidRPr="008C73C3" w:rsidRDefault="008C73C3" w:rsidP="008C73C3">
      <w:pPr>
        <w:spacing w:line="360" w:lineRule="auto"/>
        <w:jc w:val="center"/>
        <w:rPr>
          <w:iCs/>
          <w:sz w:val="16"/>
          <w:szCs w:val="16"/>
          <w:lang w:val="en-US" w:eastAsia="en-US"/>
        </w:rPr>
      </w:pPr>
    </w:p>
    <w:p w14:paraId="60A57E19" w14:textId="77777777" w:rsidR="008C73C3" w:rsidRPr="008C73C3" w:rsidRDefault="008C73C3" w:rsidP="008C73C3">
      <w:pPr>
        <w:spacing w:line="360" w:lineRule="auto"/>
        <w:jc w:val="both"/>
        <w:rPr>
          <w:lang w:val="en-US" w:eastAsia="en-US"/>
        </w:rPr>
      </w:pPr>
      <w:r w:rsidRPr="008C73C3">
        <w:rPr>
          <w:lang w:val="en-US" w:eastAsia="en-US"/>
        </w:rPr>
        <w:t>Research results in table 3 show that: Sensitivity: Se = A/(A+ C) = 100%</w:t>
      </w:r>
    </w:p>
    <w:p w14:paraId="47E36CA2" w14:textId="77777777" w:rsidR="008C73C3" w:rsidRPr="008C73C3" w:rsidRDefault="008C73C3" w:rsidP="008C73C3">
      <w:pPr>
        <w:spacing w:line="360" w:lineRule="auto"/>
        <w:jc w:val="both"/>
        <w:rPr>
          <w:lang w:val="en-US" w:eastAsia="en-US"/>
        </w:rPr>
      </w:pPr>
      <w:r w:rsidRPr="008C73C3">
        <w:rPr>
          <w:lang w:val="en-US" w:eastAsia="en-US"/>
        </w:rPr>
        <w:t xml:space="preserve">Specificity: </w:t>
      </w:r>
      <w:proofErr w:type="spellStart"/>
      <w:r w:rsidRPr="008C73C3">
        <w:rPr>
          <w:lang w:val="en-US" w:eastAsia="en-US"/>
        </w:rPr>
        <w:t>Sp</w:t>
      </w:r>
      <w:proofErr w:type="spellEnd"/>
      <w:r w:rsidRPr="008C73C3">
        <w:rPr>
          <w:lang w:val="en-US" w:eastAsia="en-US"/>
        </w:rPr>
        <w:t xml:space="preserve"> = D/(B+ D) = 18.75%</w:t>
      </w:r>
    </w:p>
    <w:p w14:paraId="7ACB5DBC" w14:textId="77777777" w:rsidR="008C73C3" w:rsidRPr="008C73C3" w:rsidRDefault="008C73C3" w:rsidP="008C73C3">
      <w:pPr>
        <w:spacing w:line="360" w:lineRule="auto"/>
        <w:jc w:val="both"/>
        <w:rPr>
          <w:lang w:val="en-US" w:eastAsia="en-US"/>
        </w:rPr>
      </w:pPr>
      <w:r w:rsidRPr="008C73C3">
        <w:rPr>
          <w:lang w:val="en-US" w:eastAsia="en-US"/>
        </w:rPr>
        <w:t>Negative predictive value: NPV= D/(C+ D) = 100%</w:t>
      </w:r>
    </w:p>
    <w:p w14:paraId="66D80229" w14:textId="77777777" w:rsidR="008C73C3" w:rsidRPr="008C73C3" w:rsidRDefault="008C73C3" w:rsidP="008C73C3">
      <w:pPr>
        <w:spacing w:line="360" w:lineRule="auto"/>
        <w:jc w:val="both"/>
        <w:rPr>
          <w:lang w:val="en-US" w:eastAsia="en-US"/>
        </w:rPr>
      </w:pPr>
      <w:r w:rsidRPr="008C73C3">
        <w:rPr>
          <w:lang w:val="en-US" w:eastAsia="en-US"/>
        </w:rPr>
        <w:t>Positive predictive value: PPV = A/(A+ B) = 16.51%</w:t>
      </w:r>
    </w:p>
    <w:p w14:paraId="07D7CB52" w14:textId="77777777" w:rsidR="008C73C3" w:rsidRPr="008C73C3" w:rsidRDefault="008C73C3" w:rsidP="008C73C3">
      <w:pPr>
        <w:spacing w:line="360" w:lineRule="auto"/>
        <w:jc w:val="both"/>
        <w:rPr>
          <w:lang w:val="en-US" w:eastAsia="en-US"/>
        </w:rPr>
      </w:pPr>
      <w:r w:rsidRPr="008C73C3">
        <w:rPr>
          <w:lang w:val="en-US" w:eastAsia="en-US"/>
        </w:rPr>
        <w:t>When compared with the diagnostic criteria of Doppler ultrasound, with a threshold of D-dimer concentration of 500 ng/mL, the specificity of the method is low (16.51%), but the sensitivity is high (100%), and the positive predictive value is low (18.75%) but the negative predictive value is absolute (100%).</w:t>
      </w:r>
    </w:p>
    <w:p w14:paraId="7C9FB5E4" w14:textId="77777777" w:rsidR="008C73C3" w:rsidRPr="008C73C3" w:rsidRDefault="008C73C3" w:rsidP="008C73C3">
      <w:pPr>
        <w:spacing w:line="360" w:lineRule="auto"/>
        <w:jc w:val="both"/>
        <w:rPr>
          <w:lang w:val="en-US" w:eastAsia="en-US"/>
        </w:rPr>
      </w:pPr>
    </w:p>
    <w:p w14:paraId="1611F95F" w14:textId="77777777" w:rsidR="008C73C3" w:rsidRPr="008C73C3" w:rsidRDefault="008C73C3" w:rsidP="008C73C3">
      <w:pPr>
        <w:spacing w:line="360" w:lineRule="auto"/>
        <w:jc w:val="center"/>
        <w:rPr>
          <w:sz w:val="22"/>
          <w:szCs w:val="22"/>
          <w:lang w:val="en-US" w:eastAsia="en-US"/>
        </w:rPr>
      </w:pPr>
      <w:r w:rsidRPr="008C73C3">
        <w:rPr>
          <w:b/>
          <w:sz w:val="22"/>
          <w:szCs w:val="22"/>
          <w:lang w:val="en-US" w:eastAsia="en-US"/>
        </w:rPr>
        <w:t>Table 3</w:t>
      </w:r>
      <w:r w:rsidRPr="008C73C3">
        <w:rPr>
          <w:sz w:val="22"/>
          <w:szCs w:val="22"/>
          <w:lang w:val="en-US" w:eastAsia="en-US"/>
        </w:rPr>
        <w:t xml:space="preserve"> - Sensitivity, specificity, negative predictive value, positive predictive value of D-dimer (threshold 500 ng/ml) according to Doppler ultrasound</w:t>
      </w:r>
    </w:p>
    <w:p w14:paraId="4A9869A2" w14:textId="326C0463" w:rsidR="008C73C3" w:rsidRPr="008C73C3" w:rsidRDefault="008C73C3" w:rsidP="008C73C3">
      <w:pPr>
        <w:spacing w:line="360" w:lineRule="auto"/>
        <w:ind w:firstLine="567"/>
        <w:contextualSpacing/>
        <w:jc w:val="center"/>
        <w:rPr>
          <w:color w:val="000000"/>
          <w:lang w:val="en-US" w:eastAsia="en-US"/>
        </w:rPr>
      </w:pPr>
      <w:r w:rsidRPr="008C73C3">
        <w:rPr>
          <w:noProof/>
          <w:color w:val="000000"/>
          <w:lang w:val="es-ES" w:eastAsia="es-ES"/>
        </w:rPr>
        <w:drawing>
          <wp:inline distT="0" distB="0" distL="0" distR="0" wp14:anchorId="14819EC9" wp14:editId="0CDDC21A">
            <wp:extent cx="3657600" cy="847725"/>
            <wp:effectExtent l="0" t="0" r="0" b="0"/>
            <wp:docPr id="10" name="Imagen 5" descr="G:\gladys\2728\t03_27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G:\gladys\2728\t03_2728.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0" cy="847725"/>
                    </a:xfrm>
                    <a:prstGeom prst="rect">
                      <a:avLst/>
                    </a:prstGeom>
                    <a:noFill/>
                    <a:ln>
                      <a:noFill/>
                    </a:ln>
                  </pic:spPr>
                </pic:pic>
              </a:graphicData>
            </a:graphic>
          </wp:inline>
        </w:drawing>
      </w:r>
    </w:p>
    <w:p w14:paraId="54194790" w14:textId="77777777" w:rsidR="008C73C3" w:rsidRPr="008C73C3" w:rsidRDefault="008C73C3" w:rsidP="008C73C3">
      <w:pPr>
        <w:spacing w:line="360" w:lineRule="auto"/>
        <w:contextualSpacing/>
        <w:jc w:val="both"/>
        <w:rPr>
          <w:color w:val="000000"/>
          <w:lang w:val="en-US" w:eastAsia="en-US"/>
        </w:rPr>
      </w:pPr>
    </w:p>
    <w:p w14:paraId="68DB45BD" w14:textId="77777777" w:rsidR="008C73C3" w:rsidRPr="008C73C3" w:rsidRDefault="008C73C3" w:rsidP="008C73C3">
      <w:pPr>
        <w:spacing w:line="360" w:lineRule="auto"/>
        <w:contextualSpacing/>
        <w:jc w:val="both"/>
        <w:rPr>
          <w:color w:val="000000"/>
          <w:lang w:val="en-US" w:eastAsia="en-US"/>
        </w:rPr>
      </w:pPr>
      <w:r w:rsidRPr="008C73C3">
        <w:rPr>
          <w:color w:val="000000"/>
          <w:lang w:val="en-US" w:eastAsia="en-US"/>
        </w:rPr>
        <w:t>The AUC curve against D-dimer concentration to predict deep venous thrombosis was 0.728 (Fig. 1).</w:t>
      </w:r>
    </w:p>
    <w:p w14:paraId="3F0F491D" w14:textId="77777777" w:rsidR="008C73C3" w:rsidRPr="008C73C3" w:rsidRDefault="008C73C3" w:rsidP="008C73C3">
      <w:pPr>
        <w:spacing w:line="360" w:lineRule="auto"/>
        <w:contextualSpacing/>
        <w:jc w:val="both"/>
        <w:rPr>
          <w:color w:val="000000"/>
          <w:lang w:val="en-US" w:eastAsia="en-US"/>
        </w:rPr>
      </w:pPr>
    </w:p>
    <w:p w14:paraId="4874B520" w14:textId="46FF4BF0" w:rsidR="008C73C3" w:rsidRPr="008C73C3" w:rsidRDefault="008C73C3" w:rsidP="008C73C3">
      <w:pPr>
        <w:spacing w:line="360" w:lineRule="auto"/>
        <w:contextualSpacing/>
        <w:jc w:val="center"/>
        <w:rPr>
          <w:color w:val="000000"/>
          <w:lang w:eastAsia="en-US"/>
        </w:rPr>
      </w:pPr>
      <w:r w:rsidRPr="008C73C3">
        <w:rPr>
          <w:noProof/>
          <w:color w:val="000000"/>
          <w:lang w:eastAsia="en-US"/>
        </w:rPr>
        <w:lastRenderedPageBreak/>
        <w:drawing>
          <wp:inline distT="0" distB="0" distL="0" distR="0" wp14:anchorId="28D5C0A0" wp14:editId="441A7B77">
            <wp:extent cx="4572000" cy="3333750"/>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3333750"/>
                    </a:xfrm>
                    <a:prstGeom prst="rect">
                      <a:avLst/>
                    </a:prstGeom>
                    <a:noFill/>
                    <a:ln>
                      <a:noFill/>
                    </a:ln>
                  </pic:spPr>
                </pic:pic>
              </a:graphicData>
            </a:graphic>
          </wp:inline>
        </w:drawing>
      </w:r>
    </w:p>
    <w:p w14:paraId="4055736D" w14:textId="77777777" w:rsidR="008C73C3" w:rsidRPr="008C73C3" w:rsidRDefault="008C73C3" w:rsidP="008C73C3">
      <w:pPr>
        <w:spacing w:line="360" w:lineRule="auto"/>
        <w:ind w:firstLine="567"/>
        <w:contextualSpacing/>
        <w:jc w:val="center"/>
        <w:rPr>
          <w:color w:val="000000"/>
          <w:sz w:val="22"/>
          <w:szCs w:val="22"/>
          <w:lang w:val="en-US" w:eastAsia="en-US"/>
        </w:rPr>
      </w:pPr>
      <w:r w:rsidRPr="008C73C3">
        <w:rPr>
          <w:b/>
          <w:color w:val="000000"/>
          <w:sz w:val="22"/>
          <w:szCs w:val="22"/>
          <w:lang w:val="en-US" w:eastAsia="en-US"/>
        </w:rPr>
        <w:t>Fig. 1</w:t>
      </w:r>
      <w:r w:rsidRPr="008C73C3">
        <w:rPr>
          <w:color w:val="000000"/>
          <w:sz w:val="22"/>
          <w:szCs w:val="22"/>
          <w:lang w:val="en-US" w:eastAsia="en-US"/>
        </w:rPr>
        <w:t xml:space="preserve"> </w:t>
      </w:r>
      <w:r w:rsidRPr="008C73C3">
        <w:rPr>
          <w:b/>
          <w:bCs/>
          <w:color w:val="000000"/>
          <w:sz w:val="22"/>
          <w:szCs w:val="22"/>
          <w:lang w:val="en-US" w:eastAsia="en-US"/>
        </w:rPr>
        <w:t>-</w:t>
      </w:r>
      <w:r w:rsidRPr="008C73C3">
        <w:rPr>
          <w:color w:val="000000"/>
          <w:sz w:val="22"/>
          <w:szCs w:val="22"/>
          <w:lang w:val="en-US" w:eastAsia="en-US"/>
        </w:rPr>
        <w:t xml:space="preserve"> ROC curve according to specificity, sensitivity of D-dimer concentration of deep venous thrombosis.</w:t>
      </w:r>
    </w:p>
    <w:p w14:paraId="2939FE88" w14:textId="77777777" w:rsidR="008C73C3" w:rsidRPr="008C73C3" w:rsidRDefault="008C73C3" w:rsidP="008C73C3">
      <w:pPr>
        <w:spacing w:line="360" w:lineRule="auto"/>
        <w:jc w:val="both"/>
        <w:rPr>
          <w:lang w:val="en-US" w:eastAsia="en-US"/>
        </w:rPr>
      </w:pPr>
    </w:p>
    <w:p w14:paraId="30E66A65" w14:textId="77777777" w:rsidR="008C73C3" w:rsidRPr="008C73C3" w:rsidRDefault="008C73C3" w:rsidP="008C73C3">
      <w:pPr>
        <w:spacing w:line="360" w:lineRule="auto"/>
        <w:jc w:val="both"/>
        <w:rPr>
          <w:lang w:val="en-US" w:eastAsia="en-US"/>
        </w:rPr>
      </w:pPr>
      <w:r w:rsidRPr="008C73C3">
        <w:rPr>
          <w:lang w:val="en-US" w:eastAsia="en-US"/>
        </w:rPr>
        <w:t>The results suggest that the cut-off point of D-dimer concentration was 1488, corresponding to a sensitivity of 86.11%, a specificity of 54.46% and the highest Youden index of 0.406.</w:t>
      </w:r>
    </w:p>
    <w:p w14:paraId="128C6702" w14:textId="77777777" w:rsidR="008C73C3" w:rsidRPr="008C73C3" w:rsidRDefault="008C73C3" w:rsidP="008C73C3">
      <w:pPr>
        <w:spacing w:line="360" w:lineRule="auto"/>
        <w:jc w:val="both"/>
        <w:rPr>
          <w:lang w:val="en-US" w:eastAsia="en-US"/>
        </w:rPr>
      </w:pPr>
    </w:p>
    <w:p w14:paraId="2F5861B0" w14:textId="77777777" w:rsidR="008C73C3" w:rsidRPr="008C73C3" w:rsidRDefault="008C73C3" w:rsidP="008C73C3">
      <w:pPr>
        <w:spacing w:line="360" w:lineRule="auto"/>
        <w:jc w:val="center"/>
        <w:rPr>
          <w:sz w:val="22"/>
          <w:szCs w:val="22"/>
          <w:lang w:eastAsia="en-US"/>
        </w:rPr>
      </w:pPr>
      <w:r w:rsidRPr="008C73C3">
        <w:rPr>
          <w:b/>
          <w:sz w:val="22"/>
          <w:szCs w:val="22"/>
          <w:lang w:eastAsia="en-US"/>
        </w:rPr>
        <w:t>Table 4</w:t>
      </w:r>
      <w:r w:rsidRPr="008C73C3">
        <w:rPr>
          <w:sz w:val="22"/>
          <w:szCs w:val="22"/>
          <w:lang w:eastAsia="en-US"/>
        </w:rPr>
        <w:t xml:space="preserve"> - D-</w:t>
      </w:r>
      <w:proofErr w:type="spellStart"/>
      <w:r w:rsidRPr="008C73C3">
        <w:rPr>
          <w:sz w:val="22"/>
          <w:szCs w:val="22"/>
          <w:lang w:eastAsia="en-US"/>
        </w:rPr>
        <w:t>dimer</w:t>
      </w:r>
      <w:proofErr w:type="spellEnd"/>
      <w:r w:rsidRPr="008C73C3">
        <w:rPr>
          <w:sz w:val="22"/>
          <w:szCs w:val="22"/>
          <w:lang w:eastAsia="en-US"/>
        </w:rPr>
        <w:t xml:space="preserve"> </w:t>
      </w:r>
      <w:proofErr w:type="spellStart"/>
      <w:r w:rsidRPr="008C73C3">
        <w:rPr>
          <w:sz w:val="22"/>
          <w:szCs w:val="22"/>
          <w:lang w:eastAsia="en-US"/>
        </w:rPr>
        <w:t>cutoff</w:t>
      </w:r>
      <w:proofErr w:type="spellEnd"/>
      <w:r w:rsidRPr="008C73C3">
        <w:rPr>
          <w:sz w:val="22"/>
          <w:szCs w:val="22"/>
          <w:lang w:eastAsia="en-US"/>
        </w:rPr>
        <w:t xml:space="preserve"> </w:t>
      </w:r>
      <w:proofErr w:type="spellStart"/>
      <w:r w:rsidRPr="008C73C3">
        <w:rPr>
          <w:sz w:val="22"/>
          <w:szCs w:val="22"/>
          <w:lang w:eastAsia="en-US"/>
        </w:rPr>
        <w:t>value</w:t>
      </w:r>
      <w:proofErr w:type="spellEnd"/>
    </w:p>
    <w:tbl>
      <w:tblPr>
        <w:tblStyle w:val="TableGrid1"/>
        <w:tblW w:w="7508" w:type="dxa"/>
        <w:jc w:val="center"/>
        <w:tblLayout w:type="fixed"/>
        <w:tblLook w:val="04A0" w:firstRow="1" w:lastRow="0" w:firstColumn="1" w:lastColumn="0" w:noHBand="0" w:noVBand="1"/>
      </w:tblPr>
      <w:tblGrid>
        <w:gridCol w:w="988"/>
        <w:gridCol w:w="1984"/>
        <w:gridCol w:w="1559"/>
        <w:gridCol w:w="1418"/>
        <w:gridCol w:w="1559"/>
      </w:tblGrid>
      <w:tr w:rsidR="008C73C3" w:rsidRPr="008C73C3" w14:paraId="3BE6CCEE" w14:textId="77777777" w:rsidTr="00A87007">
        <w:trPr>
          <w:tblHeader/>
          <w:jc w:val="center"/>
        </w:trPr>
        <w:tc>
          <w:tcPr>
            <w:tcW w:w="988" w:type="dxa"/>
            <w:vAlign w:val="center"/>
          </w:tcPr>
          <w:p w14:paraId="6CA86BFC" w14:textId="77777777" w:rsidR="008C73C3" w:rsidRPr="008C73C3" w:rsidRDefault="008C73C3" w:rsidP="008C73C3">
            <w:pPr>
              <w:spacing w:line="360" w:lineRule="auto"/>
              <w:jc w:val="center"/>
              <w:rPr>
                <w:b/>
                <w:bCs/>
                <w:sz w:val="18"/>
                <w:szCs w:val="18"/>
                <w:lang w:eastAsia="en-US" w:bidi="th-TH"/>
              </w:rPr>
            </w:pPr>
            <w:proofErr w:type="spellStart"/>
            <w:r w:rsidRPr="008C73C3">
              <w:rPr>
                <w:b/>
                <w:bCs/>
                <w:sz w:val="18"/>
                <w:szCs w:val="18"/>
                <w:lang w:eastAsia="en-US" w:bidi="th-TH"/>
              </w:rPr>
              <w:t>STT</w:t>
            </w:r>
            <w:proofErr w:type="spellEnd"/>
          </w:p>
        </w:tc>
        <w:tc>
          <w:tcPr>
            <w:tcW w:w="1984" w:type="dxa"/>
            <w:vAlign w:val="center"/>
          </w:tcPr>
          <w:p w14:paraId="14439497" w14:textId="77777777" w:rsidR="008C73C3" w:rsidRPr="008C73C3" w:rsidRDefault="008C73C3" w:rsidP="008C73C3">
            <w:pPr>
              <w:keepNext/>
              <w:keepLines/>
              <w:spacing w:line="360" w:lineRule="auto"/>
              <w:ind w:left="284" w:hanging="284"/>
              <w:jc w:val="center"/>
              <w:outlineLvl w:val="2"/>
              <w:rPr>
                <w:b/>
                <w:bCs/>
                <w:i/>
                <w:iCs/>
                <w:color w:val="000000"/>
                <w:sz w:val="18"/>
                <w:szCs w:val="18"/>
                <w:lang w:val="en-US" w:eastAsia="en-US" w:bidi="th-TH"/>
              </w:rPr>
            </w:pPr>
            <w:bookmarkStart w:id="0" w:name="_Điểm_cắt_D-dimer"/>
            <w:bookmarkEnd w:id="0"/>
            <w:r w:rsidRPr="008C73C3">
              <w:rPr>
                <w:b/>
                <w:bCs/>
                <w:iCs/>
                <w:color w:val="000000"/>
                <w:sz w:val="18"/>
                <w:szCs w:val="18"/>
                <w:lang w:val="en-US" w:eastAsia="en-US" w:bidi="th-TH"/>
              </w:rPr>
              <w:t>D-dimer cut-off point</w:t>
            </w:r>
          </w:p>
        </w:tc>
        <w:tc>
          <w:tcPr>
            <w:tcW w:w="1559" w:type="dxa"/>
            <w:vAlign w:val="center"/>
          </w:tcPr>
          <w:p w14:paraId="7FA82A03" w14:textId="77777777" w:rsidR="008C73C3" w:rsidRPr="008C73C3" w:rsidRDefault="008C73C3" w:rsidP="008C73C3">
            <w:pPr>
              <w:spacing w:line="360" w:lineRule="auto"/>
              <w:jc w:val="center"/>
              <w:rPr>
                <w:b/>
                <w:bCs/>
                <w:sz w:val="18"/>
                <w:szCs w:val="18"/>
                <w:lang w:eastAsia="en-US" w:bidi="th-TH"/>
              </w:rPr>
            </w:pPr>
            <w:proofErr w:type="spellStart"/>
            <w:r w:rsidRPr="008C73C3">
              <w:rPr>
                <w:b/>
                <w:bCs/>
                <w:sz w:val="18"/>
                <w:szCs w:val="18"/>
                <w:lang w:eastAsia="en-US" w:bidi="th-TH"/>
              </w:rPr>
              <w:t>Sensitivity</w:t>
            </w:r>
            <w:proofErr w:type="spellEnd"/>
            <w:r w:rsidRPr="008C73C3">
              <w:rPr>
                <w:b/>
                <w:bCs/>
                <w:sz w:val="18"/>
                <w:szCs w:val="18"/>
                <w:lang w:eastAsia="en-US" w:bidi="th-TH"/>
              </w:rPr>
              <w:t xml:space="preserve"> (%)</w:t>
            </w:r>
          </w:p>
        </w:tc>
        <w:tc>
          <w:tcPr>
            <w:tcW w:w="1418" w:type="dxa"/>
            <w:vAlign w:val="center"/>
          </w:tcPr>
          <w:p w14:paraId="7160A807" w14:textId="77777777" w:rsidR="008C73C3" w:rsidRPr="008C73C3" w:rsidRDefault="008C73C3" w:rsidP="008C73C3">
            <w:pPr>
              <w:spacing w:line="360" w:lineRule="auto"/>
              <w:ind w:left="-130" w:right="-83"/>
              <w:jc w:val="center"/>
              <w:rPr>
                <w:b/>
                <w:bCs/>
                <w:sz w:val="18"/>
                <w:szCs w:val="18"/>
                <w:lang w:eastAsia="en-US" w:bidi="th-TH"/>
              </w:rPr>
            </w:pPr>
            <w:proofErr w:type="spellStart"/>
            <w:r w:rsidRPr="008C73C3">
              <w:rPr>
                <w:b/>
                <w:bCs/>
                <w:sz w:val="18"/>
                <w:szCs w:val="18"/>
                <w:lang w:eastAsia="en-US" w:bidi="th-TH"/>
              </w:rPr>
              <w:t>Specificity</w:t>
            </w:r>
            <w:proofErr w:type="spellEnd"/>
            <w:r w:rsidRPr="008C73C3">
              <w:rPr>
                <w:b/>
                <w:bCs/>
                <w:sz w:val="18"/>
                <w:szCs w:val="18"/>
                <w:lang w:eastAsia="en-US" w:bidi="th-TH"/>
              </w:rPr>
              <w:t xml:space="preserve"> (%)</w:t>
            </w:r>
          </w:p>
        </w:tc>
        <w:tc>
          <w:tcPr>
            <w:tcW w:w="1559" w:type="dxa"/>
            <w:vAlign w:val="center"/>
          </w:tcPr>
          <w:p w14:paraId="241B06F6" w14:textId="77777777" w:rsidR="008C73C3" w:rsidRPr="008C73C3" w:rsidRDefault="008C73C3" w:rsidP="008C73C3">
            <w:pPr>
              <w:spacing w:line="360" w:lineRule="auto"/>
              <w:jc w:val="center"/>
              <w:rPr>
                <w:b/>
                <w:bCs/>
                <w:sz w:val="18"/>
                <w:szCs w:val="18"/>
                <w:lang w:eastAsia="en-US" w:bidi="th-TH"/>
              </w:rPr>
            </w:pPr>
            <w:proofErr w:type="spellStart"/>
            <w:r w:rsidRPr="008C73C3">
              <w:rPr>
                <w:b/>
                <w:bCs/>
                <w:sz w:val="18"/>
                <w:szCs w:val="18"/>
                <w:lang w:eastAsia="en-US" w:bidi="th-TH"/>
              </w:rPr>
              <w:t>Youden</w:t>
            </w:r>
            <w:proofErr w:type="spellEnd"/>
            <w:r w:rsidRPr="008C73C3">
              <w:rPr>
                <w:b/>
                <w:bCs/>
                <w:sz w:val="18"/>
                <w:szCs w:val="18"/>
                <w:lang w:eastAsia="en-US" w:bidi="th-TH"/>
              </w:rPr>
              <w:t xml:space="preserve"> </w:t>
            </w:r>
            <w:proofErr w:type="spellStart"/>
            <w:r w:rsidRPr="008C73C3">
              <w:rPr>
                <w:b/>
                <w:bCs/>
                <w:sz w:val="18"/>
                <w:szCs w:val="18"/>
                <w:lang w:eastAsia="en-US" w:bidi="th-TH"/>
              </w:rPr>
              <w:t>index</w:t>
            </w:r>
            <w:proofErr w:type="spellEnd"/>
          </w:p>
        </w:tc>
      </w:tr>
      <w:tr w:rsidR="008C73C3" w:rsidRPr="008C73C3" w14:paraId="29E04861" w14:textId="77777777" w:rsidTr="00A87007">
        <w:trPr>
          <w:tblHeader/>
          <w:jc w:val="center"/>
        </w:trPr>
        <w:tc>
          <w:tcPr>
            <w:tcW w:w="988" w:type="dxa"/>
            <w:vAlign w:val="center"/>
          </w:tcPr>
          <w:p w14:paraId="20509DD4" w14:textId="77777777" w:rsidR="008C73C3" w:rsidRPr="008C73C3" w:rsidRDefault="008C73C3" w:rsidP="008C73C3">
            <w:pPr>
              <w:spacing w:line="360" w:lineRule="auto"/>
              <w:jc w:val="center"/>
              <w:rPr>
                <w:bCs/>
                <w:sz w:val="18"/>
                <w:szCs w:val="18"/>
                <w:lang w:eastAsia="en-US" w:bidi="th-TH"/>
              </w:rPr>
            </w:pPr>
            <w:r w:rsidRPr="008C73C3">
              <w:rPr>
                <w:bCs/>
                <w:sz w:val="18"/>
                <w:szCs w:val="18"/>
                <w:lang w:eastAsia="en-US" w:bidi="th-TH"/>
              </w:rPr>
              <w:t>226</w:t>
            </w:r>
          </w:p>
        </w:tc>
        <w:tc>
          <w:tcPr>
            <w:tcW w:w="1984" w:type="dxa"/>
            <w:vAlign w:val="center"/>
          </w:tcPr>
          <w:p w14:paraId="4FC39FE9" w14:textId="77777777" w:rsidR="008C73C3" w:rsidRPr="008C73C3" w:rsidRDefault="008C73C3" w:rsidP="008C73C3">
            <w:pPr>
              <w:keepNext/>
              <w:keepLines/>
              <w:spacing w:line="360" w:lineRule="auto"/>
              <w:ind w:left="284" w:hanging="284"/>
              <w:jc w:val="center"/>
              <w:outlineLvl w:val="2"/>
              <w:rPr>
                <w:bCs/>
                <w:iCs/>
                <w:color w:val="000000"/>
                <w:sz w:val="18"/>
                <w:szCs w:val="18"/>
                <w:lang w:eastAsia="en-US" w:bidi="th-TH"/>
              </w:rPr>
            </w:pPr>
            <w:bookmarkStart w:id="1" w:name="_Toc114144171"/>
            <w:r w:rsidRPr="008C73C3">
              <w:rPr>
                <w:bCs/>
                <w:iCs/>
                <w:color w:val="000000"/>
                <w:sz w:val="18"/>
                <w:szCs w:val="18"/>
                <w:lang w:eastAsia="en-US" w:bidi="th-TH"/>
              </w:rPr>
              <w:t>1488</w:t>
            </w:r>
            <w:bookmarkEnd w:id="1"/>
          </w:p>
        </w:tc>
        <w:tc>
          <w:tcPr>
            <w:tcW w:w="1559" w:type="dxa"/>
            <w:vAlign w:val="center"/>
          </w:tcPr>
          <w:p w14:paraId="1EDA9BF1" w14:textId="77777777" w:rsidR="008C73C3" w:rsidRPr="008C73C3" w:rsidRDefault="008C73C3" w:rsidP="008C73C3">
            <w:pPr>
              <w:spacing w:line="360" w:lineRule="auto"/>
              <w:jc w:val="center"/>
              <w:rPr>
                <w:b/>
                <w:bCs/>
                <w:sz w:val="18"/>
                <w:szCs w:val="18"/>
                <w:lang w:eastAsia="en-US" w:bidi="th-TH"/>
              </w:rPr>
            </w:pPr>
            <w:r w:rsidRPr="008C73C3">
              <w:rPr>
                <w:bCs/>
                <w:iCs/>
                <w:sz w:val="18"/>
                <w:szCs w:val="18"/>
                <w:lang w:eastAsia="en-US" w:bidi="th-TH"/>
              </w:rPr>
              <w:t>0.8611</w:t>
            </w:r>
          </w:p>
        </w:tc>
        <w:tc>
          <w:tcPr>
            <w:tcW w:w="1418" w:type="dxa"/>
            <w:vAlign w:val="center"/>
          </w:tcPr>
          <w:p w14:paraId="439D2E6A" w14:textId="77777777" w:rsidR="008C73C3" w:rsidRPr="008C73C3" w:rsidRDefault="008C73C3" w:rsidP="008C73C3">
            <w:pPr>
              <w:spacing w:line="360" w:lineRule="auto"/>
              <w:jc w:val="center"/>
              <w:rPr>
                <w:bCs/>
                <w:sz w:val="18"/>
                <w:szCs w:val="18"/>
                <w:lang w:eastAsia="en-US" w:bidi="th-TH"/>
              </w:rPr>
            </w:pPr>
            <w:r w:rsidRPr="008C73C3">
              <w:rPr>
                <w:bCs/>
                <w:sz w:val="18"/>
                <w:szCs w:val="18"/>
                <w:lang w:eastAsia="en-US" w:bidi="th-TH"/>
              </w:rPr>
              <w:t>0.5446</w:t>
            </w:r>
          </w:p>
        </w:tc>
        <w:tc>
          <w:tcPr>
            <w:tcW w:w="1559" w:type="dxa"/>
            <w:vAlign w:val="center"/>
          </w:tcPr>
          <w:p w14:paraId="000A6563" w14:textId="77777777" w:rsidR="008C73C3" w:rsidRPr="008C73C3" w:rsidRDefault="008C73C3" w:rsidP="008C73C3">
            <w:pPr>
              <w:spacing w:line="360" w:lineRule="auto"/>
              <w:jc w:val="center"/>
              <w:rPr>
                <w:bCs/>
                <w:sz w:val="18"/>
                <w:szCs w:val="18"/>
                <w:lang w:eastAsia="en-US" w:bidi="th-TH"/>
              </w:rPr>
            </w:pPr>
            <w:r w:rsidRPr="008C73C3">
              <w:rPr>
                <w:bCs/>
                <w:sz w:val="18"/>
                <w:szCs w:val="18"/>
                <w:lang w:eastAsia="en-US" w:bidi="th-TH"/>
              </w:rPr>
              <w:t>0.406</w:t>
            </w:r>
          </w:p>
        </w:tc>
      </w:tr>
    </w:tbl>
    <w:p w14:paraId="1C457AAC" w14:textId="77777777" w:rsidR="008C73C3" w:rsidRPr="008C73C3" w:rsidRDefault="008C73C3" w:rsidP="008C73C3">
      <w:pPr>
        <w:widowControl w:val="0"/>
        <w:spacing w:line="360" w:lineRule="auto"/>
        <w:jc w:val="center"/>
        <w:rPr>
          <w:b/>
          <w:lang w:eastAsia="en-US"/>
        </w:rPr>
      </w:pPr>
    </w:p>
    <w:p w14:paraId="307FD9E6" w14:textId="77777777" w:rsidR="008C73C3" w:rsidRPr="008C73C3" w:rsidRDefault="008C73C3" w:rsidP="008C73C3">
      <w:pPr>
        <w:widowControl w:val="0"/>
        <w:spacing w:line="360" w:lineRule="auto"/>
        <w:jc w:val="center"/>
        <w:rPr>
          <w:b/>
          <w:lang w:eastAsia="en-US"/>
        </w:rPr>
      </w:pPr>
    </w:p>
    <w:p w14:paraId="33D715FC" w14:textId="77777777" w:rsidR="008C73C3" w:rsidRPr="008C73C3" w:rsidRDefault="008C73C3" w:rsidP="008C73C3">
      <w:pPr>
        <w:widowControl w:val="0"/>
        <w:spacing w:line="360" w:lineRule="auto"/>
        <w:jc w:val="center"/>
        <w:rPr>
          <w:b/>
          <w:sz w:val="32"/>
          <w:szCs w:val="32"/>
          <w:lang w:eastAsia="en-US"/>
        </w:rPr>
      </w:pPr>
      <w:proofErr w:type="spellStart"/>
      <w:r w:rsidRPr="008C73C3">
        <w:rPr>
          <w:b/>
          <w:sz w:val="32"/>
          <w:szCs w:val="32"/>
          <w:lang w:eastAsia="en-US"/>
        </w:rPr>
        <w:t>DISCUSSION</w:t>
      </w:r>
      <w:proofErr w:type="spellEnd"/>
    </w:p>
    <w:p w14:paraId="5D733EAF" w14:textId="77777777" w:rsidR="008C73C3" w:rsidRPr="008C73C3" w:rsidRDefault="008C73C3" w:rsidP="008C73C3">
      <w:pPr>
        <w:widowControl w:val="0"/>
        <w:spacing w:line="360" w:lineRule="auto"/>
        <w:jc w:val="both"/>
        <w:rPr>
          <w:lang w:val="en-US" w:eastAsia="en-US"/>
        </w:rPr>
      </w:pPr>
      <w:r w:rsidRPr="008C73C3">
        <w:rPr>
          <w:lang w:val="en-US" w:eastAsia="en-US"/>
        </w:rPr>
        <w:t>The study's results on age showed that inpatients participating in the study had a median age of 79 years. Age is also considered a risk factor for venous thromboembolism and increases with age.</w:t>
      </w:r>
      <w:r w:rsidRPr="008C73C3">
        <w:rPr>
          <w:vertAlign w:val="superscript"/>
          <w:lang w:val="en-US" w:eastAsia="en-US"/>
        </w:rPr>
        <w:t>(6,7)</w:t>
      </w:r>
      <w:r w:rsidRPr="008C73C3">
        <w:rPr>
          <w:lang w:val="en-US" w:eastAsia="en-US"/>
        </w:rPr>
        <w:t xml:space="preserve"> The results of current study, similar to </w:t>
      </w:r>
      <w:r w:rsidRPr="008C73C3">
        <w:rPr>
          <w:i/>
          <w:iCs/>
          <w:lang w:val="en-US" w:eastAsia="en-US"/>
        </w:rPr>
        <w:t>Schoute</w:t>
      </w:r>
      <w:r w:rsidRPr="008C73C3">
        <w:rPr>
          <w:lang w:val="en-US" w:eastAsia="en-US"/>
        </w:rPr>
        <w:t>n et al.</w:t>
      </w:r>
      <w:r w:rsidRPr="008C73C3">
        <w:rPr>
          <w:vertAlign w:val="superscript"/>
          <w:lang w:val="en-US" w:eastAsia="en-US"/>
        </w:rPr>
        <w:t>(8)</w:t>
      </w:r>
      <w:r w:rsidRPr="008C73C3">
        <w:rPr>
          <w:lang w:val="en-US" w:eastAsia="en-US"/>
        </w:rPr>
        <w:t xml:space="preserve"> shows that most of the participants are over 50 years old </w:t>
      </w:r>
      <w:r w:rsidRPr="008C73C3">
        <w:rPr>
          <w:lang w:val="en-US" w:eastAsia="en-US"/>
        </w:rPr>
        <w:lastRenderedPageBreak/>
        <w:t>(accounting for 68.1%).</w:t>
      </w:r>
    </w:p>
    <w:p w14:paraId="2938AD1F" w14:textId="77777777" w:rsidR="008C73C3" w:rsidRPr="008C73C3" w:rsidRDefault="008C73C3" w:rsidP="008C73C3">
      <w:pPr>
        <w:widowControl w:val="0"/>
        <w:spacing w:line="360" w:lineRule="auto"/>
        <w:jc w:val="both"/>
        <w:rPr>
          <w:lang w:val="en-US" w:eastAsia="en-US"/>
        </w:rPr>
      </w:pPr>
      <w:r w:rsidRPr="008C73C3">
        <w:rPr>
          <w:lang w:val="en-US" w:eastAsia="en-US"/>
        </w:rPr>
        <w:t xml:space="preserve">Doctors use the Wells score to screen for the risk of deep venous thrombosis, and most studies have used it. In the study sample it accounted for most of the patients at average risk (98.9%) with 1-2 points. The results of the study by </w:t>
      </w:r>
      <w:r w:rsidRPr="008C73C3">
        <w:rPr>
          <w:i/>
          <w:iCs/>
          <w:lang w:val="en-US" w:eastAsia="en-US"/>
        </w:rPr>
        <w:t>Schouten</w:t>
      </w:r>
      <w:r w:rsidRPr="008C73C3">
        <w:rPr>
          <w:lang w:val="en-US" w:eastAsia="en-US"/>
        </w:rPr>
        <w:t xml:space="preserve"> et al.</w:t>
      </w:r>
      <w:r w:rsidRPr="008C73C3">
        <w:rPr>
          <w:vertAlign w:val="superscript"/>
          <w:lang w:val="en-US" w:eastAsia="en-US"/>
        </w:rPr>
        <w:t>(8)</w:t>
      </w:r>
      <w:r w:rsidRPr="008C73C3">
        <w:rPr>
          <w:lang w:val="en-US" w:eastAsia="en-US"/>
        </w:rPr>
        <w:t xml:space="preserve"> shows the rate with 47.1% of patients with Wells score ≤ 1. This difference can be explained because the author's sample differs from the current study.</w:t>
      </w:r>
    </w:p>
    <w:p w14:paraId="7E56472A" w14:textId="77777777" w:rsidR="008C73C3" w:rsidRPr="008C73C3" w:rsidRDefault="008C73C3" w:rsidP="008C73C3">
      <w:pPr>
        <w:widowControl w:val="0"/>
        <w:spacing w:line="360" w:lineRule="auto"/>
        <w:jc w:val="both"/>
        <w:rPr>
          <w:lang w:val="en-US" w:eastAsia="en-US"/>
        </w:rPr>
      </w:pPr>
      <w:r w:rsidRPr="008C73C3">
        <w:rPr>
          <w:lang w:val="en-US" w:eastAsia="en-US"/>
        </w:rPr>
        <w:t xml:space="preserve">The proportion of patients with DVT detected by Doppler ultrasound accounted for 13.85%. The results of current study are similar to those of </w:t>
      </w:r>
      <w:r w:rsidRPr="008C73C3">
        <w:rPr>
          <w:i/>
          <w:iCs/>
          <w:lang w:val="en-US" w:eastAsia="en-US"/>
        </w:rPr>
        <w:t>Wells</w:t>
      </w:r>
      <w:r w:rsidRPr="008C73C3">
        <w:rPr>
          <w:lang w:val="en-US" w:eastAsia="en-US"/>
        </w:rPr>
        <w:t xml:space="preserve"> et al.</w:t>
      </w:r>
      <w:r w:rsidRPr="008C73C3">
        <w:rPr>
          <w:vertAlign w:val="superscript"/>
          <w:lang w:val="en-US" w:eastAsia="en-US"/>
        </w:rPr>
        <w:t>(9)</w:t>
      </w:r>
      <w:r w:rsidRPr="008C73C3">
        <w:rPr>
          <w:lang w:val="en-US" w:eastAsia="en-US"/>
        </w:rPr>
        <w:t xml:space="preserve"> with the rate of DVT of 15.7%. In terms of DVT diagnostic methods, venography is still the "gold standard", but ultrasound is the most accurate noninvasive test for diagnosing DVT. It is </w:t>
      </w:r>
      <w:proofErr w:type="spellStart"/>
      <w:r w:rsidRPr="008C73C3">
        <w:rPr>
          <w:lang w:val="en-US" w:eastAsia="en-US"/>
        </w:rPr>
        <w:t>is</w:t>
      </w:r>
      <w:proofErr w:type="spellEnd"/>
      <w:r w:rsidRPr="008C73C3">
        <w:rPr>
          <w:lang w:val="en-US" w:eastAsia="en-US"/>
        </w:rPr>
        <w:t xml:space="preserve"> a common condition for which the clinical diagnosis is often unreliable due to infrequent classical findings of edema, warmth, erythema, and pain. Failure to identify and treat DVT can lead to devastating outcomes, including pulmonary embolism, superior vena cava syndrome and related complications, even death. Therefore, Doppler ultrasound was recommended to diagnose DVT in at-risk patients.</w:t>
      </w:r>
    </w:p>
    <w:p w14:paraId="4EF50C58" w14:textId="77777777" w:rsidR="008C73C3" w:rsidRPr="008C73C3" w:rsidRDefault="008C73C3" w:rsidP="008C73C3">
      <w:pPr>
        <w:widowControl w:val="0"/>
        <w:spacing w:line="360" w:lineRule="auto"/>
        <w:jc w:val="both"/>
        <w:rPr>
          <w:lang w:val="en-US" w:eastAsia="en-US"/>
        </w:rPr>
      </w:pPr>
      <w:r w:rsidRPr="008C73C3">
        <w:rPr>
          <w:lang w:val="en-US" w:eastAsia="en-US"/>
        </w:rPr>
        <w:t>The study results also showed that the D-dimer concentration of patients with DVT (3108.5 ng/mL) was about 1.5 times higher than those without DVT (1344 ng/mL). In addition, all patients with DVT had D-dimer limits above 500 ng/</w:t>
      </w:r>
      <w:proofErr w:type="spellStart"/>
      <w:r w:rsidRPr="008C73C3">
        <w:rPr>
          <w:lang w:val="en-US" w:eastAsia="en-US"/>
        </w:rPr>
        <w:t>mL.</w:t>
      </w:r>
      <w:proofErr w:type="spellEnd"/>
      <w:r w:rsidRPr="008C73C3">
        <w:rPr>
          <w:lang w:val="en-US" w:eastAsia="en-US"/>
        </w:rPr>
        <w:t xml:space="preserve"> This result is consistent with many other studies, showing that the ratio of D-dimer concentration was very high in patients with a long-term hospital stay, especially in the group of elderly patients with DVT. The study by </w:t>
      </w:r>
      <w:proofErr w:type="spellStart"/>
      <w:r w:rsidRPr="008C73C3">
        <w:rPr>
          <w:i/>
          <w:iCs/>
          <w:lang w:val="en-US" w:eastAsia="en-US"/>
        </w:rPr>
        <w:t>Kassim</w:t>
      </w:r>
      <w:proofErr w:type="spellEnd"/>
      <w:r w:rsidRPr="008C73C3">
        <w:rPr>
          <w:lang w:val="en-US" w:eastAsia="en-US"/>
        </w:rPr>
        <w:t xml:space="preserve"> et al.</w:t>
      </w:r>
      <w:r w:rsidRPr="008C73C3">
        <w:rPr>
          <w:vertAlign w:val="superscript"/>
          <w:lang w:val="en-US" w:eastAsia="en-US"/>
        </w:rPr>
        <w:t>(5)</w:t>
      </w:r>
      <w:r w:rsidRPr="008C73C3">
        <w:rPr>
          <w:lang w:val="en-US" w:eastAsia="en-US"/>
        </w:rPr>
        <w:t xml:space="preserve"> was performed on 252 elderly bedridden patients (&gt; 65 years old). The results showed that patients who were found to have DVT on X-ray examination, had an average D-dimer result of 1980±1190 ng/</w:t>
      </w:r>
      <w:proofErr w:type="spellStart"/>
      <w:r w:rsidRPr="008C73C3">
        <w:rPr>
          <w:lang w:val="en-US" w:eastAsia="en-US"/>
        </w:rPr>
        <w:t>mL.</w:t>
      </w:r>
      <w:proofErr w:type="spellEnd"/>
      <w:r w:rsidRPr="008C73C3">
        <w:rPr>
          <w:lang w:val="en-US" w:eastAsia="en-US"/>
        </w:rPr>
        <w:t xml:space="preserve"> Meanwhile, on X-ray examination, patients without DVT had an average D-dimer result of 810±690 ng/</w:t>
      </w:r>
      <w:proofErr w:type="spellStart"/>
      <w:r w:rsidRPr="008C73C3">
        <w:rPr>
          <w:lang w:val="en-US" w:eastAsia="en-US"/>
        </w:rPr>
        <w:t>mL.</w:t>
      </w:r>
      <w:proofErr w:type="spellEnd"/>
      <w:r w:rsidRPr="008C73C3">
        <w:rPr>
          <w:lang w:val="en-US" w:eastAsia="en-US"/>
        </w:rPr>
        <w:t xml:space="preserve"> Similar to the </w:t>
      </w:r>
      <w:proofErr w:type="spellStart"/>
      <w:r w:rsidRPr="008C73C3">
        <w:rPr>
          <w:lang w:val="en-US" w:eastAsia="en-US"/>
        </w:rPr>
        <w:t>MEDENOX</w:t>
      </w:r>
      <w:proofErr w:type="spellEnd"/>
      <w:r w:rsidRPr="008C73C3">
        <w:rPr>
          <w:lang w:val="en-US" w:eastAsia="en-US"/>
        </w:rPr>
        <w:t xml:space="preserve"> 2 Multicenter Study by </w:t>
      </w:r>
      <w:r w:rsidRPr="008C73C3">
        <w:rPr>
          <w:i/>
          <w:iCs/>
          <w:lang w:val="en-US" w:eastAsia="en-US"/>
        </w:rPr>
        <w:t>Desjardins</w:t>
      </w:r>
      <w:r w:rsidRPr="008C73C3">
        <w:rPr>
          <w:lang w:val="en-US" w:eastAsia="en-US"/>
        </w:rPr>
        <w:t xml:space="preserve"> et al.,</w:t>
      </w:r>
      <w:r w:rsidRPr="008C73C3">
        <w:rPr>
          <w:vertAlign w:val="superscript"/>
          <w:lang w:val="en-US" w:eastAsia="en-US"/>
        </w:rPr>
        <w:t>(10)</w:t>
      </w:r>
      <w:r w:rsidRPr="008C73C3">
        <w:rPr>
          <w:lang w:val="en-US" w:eastAsia="en-US"/>
        </w:rPr>
        <w:t xml:space="preserve"> which randomized controlled trial was designed to evaluate outcomes in newly hospitalized patients over 40 years of age due to acute illness, and was considered to be at moderate risk of developing DVT. The study results show that the concentration of D-dimer in the group with DVT was 2250 ng/mL, and in the control group (without DVT) was 1170 ng/</w:t>
      </w:r>
      <w:proofErr w:type="spellStart"/>
      <w:r w:rsidRPr="008C73C3">
        <w:rPr>
          <w:lang w:val="en-US" w:eastAsia="en-US"/>
        </w:rPr>
        <w:t>mL.</w:t>
      </w:r>
      <w:proofErr w:type="spellEnd"/>
      <w:r w:rsidRPr="008C73C3">
        <w:rPr>
          <w:vertAlign w:val="superscript"/>
          <w:lang w:val="en-US" w:eastAsia="en-US"/>
        </w:rPr>
        <w:t>(10)</w:t>
      </w:r>
    </w:p>
    <w:p w14:paraId="29E77000" w14:textId="77777777" w:rsidR="008C73C3" w:rsidRPr="008C73C3" w:rsidRDefault="008C73C3" w:rsidP="008C73C3">
      <w:pPr>
        <w:widowControl w:val="0"/>
        <w:spacing w:line="360" w:lineRule="auto"/>
        <w:jc w:val="both"/>
        <w:rPr>
          <w:lang w:val="en-US" w:eastAsia="en-US"/>
        </w:rPr>
      </w:pPr>
      <w:r w:rsidRPr="008C73C3">
        <w:rPr>
          <w:lang w:val="en-US" w:eastAsia="en-US"/>
        </w:rPr>
        <w:t>In the diagnosis of DVT, a level of 500 ng/mL is considered the diagnostic threshold. The diagnostic threshold depends on many factors, but a level of 500 ng/mL is recommended for most D-dimer tests to diagnose DVT.</w:t>
      </w:r>
      <w:r w:rsidRPr="008C73C3">
        <w:rPr>
          <w:vertAlign w:val="superscript"/>
          <w:lang w:val="en-US" w:eastAsia="en-US"/>
        </w:rPr>
        <w:t>(11)</w:t>
      </w:r>
      <w:r w:rsidRPr="008C73C3">
        <w:rPr>
          <w:lang w:val="en-US" w:eastAsia="en-US"/>
        </w:rPr>
        <w:t xml:space="preserve"> The results of current study showed that the sensitivity (100%), the negative predictive </w:t>
      </w:r>
      <w:r w:rsidRPr="008C73C3">
        <w:rPr>
          <w:lang w:val="en-US" w:eastAsia="en-US"/>
        </w:rPr>
        <w:lastRenderedPageBreak/>
        <w:t>value is absolute (100%), while the specificity (18.75%) and the positive predictive value are low (16.51%). A 100% sensitivity result means that a threshold of D-dimer concentration of 500 ng/mL predicts the risk of DVT in elderly inpatients, and will not miss any DVT patient. The negative predictive value of 100% means that for cases where the D-dimer concentration is less than 500 ng/mL, 100% will not have the disease. At the same time, when the specificity is 18.75%, it means that among people who do not have the disease, only 18.75% have an accurate negative result. The positive predictive value of 16.51% means that for cases where the D-dimer concentration is 500 ng/mL or higher, there can be 16.51% of patients without DVT. Thus, current research results with a threshold of D-dimer concentration of 500 ng/mL detected 100% of people with DVT and did not miss any case.</w:t>
      </w:r>
    </w:p>
    <w:p w14:paraId="2EC07649" w14:textId="77777777" w:rsidR="008C73C3" w:rsidRPr="008C73C3" w:rsidRDefault="008C73C3" w:rsidP="008C73C3">
      <w:pPr>
        <w:widowControl w:val="0"/>
        <w:spacing w:line="360" w:lineRule="auto"/>
        <w:jc w:val="both"/>
        <w:rPr>
          <w:lang w:val="en-US" w:eastAsia="en-US"/>
        </w:rPr>
      </w:pPr>
      <w:r w:rsidRPr="008C73C3">
        <w:rPr>
          <w:lang w:val="en-US" w:eastAsia="en-US"/>
        </w:rPr>
        <w:t xml:space="preserve">Compared with other studies, the predicted values ​​were similar to current study; such as </w:t>
      </w:r>
      <w:r w:rsidRPr="008C73C3">
        <w:rPr>
          <w:i/>
          <w:iCs/>
          <w:lang w:val="en-US" w:eastAsia="en-US"/>
        </w:rPr>
        <w:t>Carrier et</w:t>
      </w:r>
      <w:r w:rsidRPr="008C73C3">
        <w:rPr>
          <w:lang w:val="en-US" w:eastAsia="en-US"/>
        </w:rPr>
        <w:t xml:space="preserve"> al.</w:t>
      </w:r>
      <w:r w:rsidRPr="008C73C3">
        <w:rPr>
          <w:vertAlign w:val="superscript"/>
          <w:lang w:val="en-US" w:eastAsia="en-US"/>
        </w:rPr>
        <w:t>(12)</w:t>
      </w:r>
      <w:r w:rsidRPr="008C73C3">
        <w:rPr>
          <w:lang w:val="en-US" w:eastAsia="en-US"/>
        </w:rPr>
        <w:t xml:space="preserve"> which used in combination, the Wells score and the threshold D-dimer 500 ng/mL to predict the risk of DVT. The results show high sensitivity in all patient groups (86.1% to 100%), resulting in a high negative predictive value of about 99%. However, the specificity was low, ranging from 54.7% to 79.4%, and the lowest results were found in older patients.</w:t>
      </w:r>
      <w:r w:rsidRPr="008C73C3">
        <w:rPr>
          <w:vertAlign w:val="superscript"/>
          <w:lang w:val="en-US" w:eastAsia="en-US"/>
        </w:rPr>
        <w:t xml:space="preserve">(12)  </w:t>
      </w:r>
      <w:r w:rsidRPr="008C73C3">
        <w:rPr>
          <w:lang w:val="en-US" w:eastAsia="en-US"/>
        </w:rPr>
        <w:t xml:space="preserve">Similar was the results on retrospective study of </w:t>
      </w:r>
      <w:proofErr w:type="spellStart"/>
      <w:r w:rsidRPr="008C73C3">
        <w:rPr>
          <w:i/>
          <w:iCs/>
          <w:lang w:val="en-US" w:eastAsia="en-US"/>
        </w:rPr>
        <w:t>Kassim</w:t>
      </w:r>
      <w:proofErr w:type="spellEnd"/>
      <w:r w:rsidRPr="008C73C3">
        <w:rPr>
          <w:lang w:val="en-US" w:eastAsia="en-US"/>
        </w:rPr>
        <w:t xml:space="preserve"> et al.</w:t>
      </w:r>
      <w:r w:rsidRPr="008C73C3">
        <w:rPr>
          <w:vertAlign w:val="superscript"/>
          <w:lang w:val="en-US" w:eastAsia="en-US"/>
        </w:rPr>
        <w:t>(5)</w:t>
      </w:r>
      <w:r w:rsidRPr="008C73C3">
        <w:rPr>
          <w:lang w:val="en-US" w:eastAsia="en-US"/>
        </w:rPr>
        <w:t xml:space="preserve"> performed on 252 patients (&gt; 65 years old).</w:t>
      </w:r>
    </w:p>
    <w:p w14:paraId="28869088" w14:textId="77777777" w:rsidR="008C73C3" w:rsidRPr="008C73C3" w:rsidRDefault="008C73C3" w:rsidP="008C73C3">
      <w:pPr>
        <w:widowControl w:val="0"/>
        <w:spacing w:line="360" w:lineRule="auto"/>
        <w:jc w:val="both"/>
        <w:rPr>
          <w:lang w:val="en-US" w:eastAsia="en-US"/>
        </w:rPr>
      </w:pPr>
      <w:r w:rsidRPr="008C73C3">
        <w:rPr>
          <w:lang w:val="en-US" w:eastAsia="en-US"/>
        </w:rPr>
        <w:t xml:space="preserve">Another study by </w:t>
      </w:r>
      <w:r w:rsidRPr="008C73C3">
        <w:rPr>
          <w:i/>
          <w:iCs/>
          <w:lang w:val="en-US" w:eastAsia="en-US"/>
        </w:rPr>
        <w:t>Harper</w:t>
      </w:r>
      <w:r w:rsidRPr="008C73C3">
        <w:rPr>
          <w:lang w:val="en-US" w:eastAsia="en-US"/>
        </w:rPr>
        <w:t xml:space="preserve"> et al.</w:t>
      </w:r>
      <w:r w:rsidRPr="008C73C3">
        <w:rPr>
          <w:vertAlign w:val="superscript"/>
          <w:lang w:val="en-US" w:eastAsia="en-US"/>
        </w:rPr>
        <w:t>(13)</w:t>
      </w:r>
      <w:r w:rsidRPr="008C73C3">
        <w:rPr>
          <w:lang w:val="en-US" w:eastAsia="en-US"/>
        </w:rPr>
        <w:t xml:space="preserve"> looked at a 1000 ng/mL cut-off in a group of patients aged 60-80 years to increase the specificity of the D-dimer test. This study aimed to examine the effect of age on test specificity, and a cohort of 1897 patients with suspected venous thrombosis was analyzed separately. D-dimer-negative patients were discharged without further investigation. Patients with positive and clinically suspected thrombosis were further investigated. As a result, 165 cases of DVT or pulmonary embolism were identified. The specificity of the test decreases with age, from 70% in patients under 40 years of age, to less than 5% in patients over 80 years of age. In patients of 60-80 years of age, a threshold value of 1000 ng/mL increased the specificity of the test by 55% without loss of sensitivity.</w:t>
      </w:r>
      <w:r w:rsidRPr="008C73C3">
        <w:rPr>
          <w:vertAlign w:val="superscript"/>
          <w:lang w:val="en-US" w:eastAsia="en-US"/>
        </w:rPr>
        <w:t>(13)</w:t>
      </w:r>
    </w:p>
    <w:p w14:paraId="4D638C38" w14:textId="77777777" w:rsidR="008C73C3" w:rsidRPr="008C73C3" w:rsidRDefault="008C73C3" w:rsidP="008C73C3">
      <w:pPr>
        <w:widowControl w:val="0"/>
        <w:spacing w:line="360" w:lineRule="auto"/>
        <w:jc w:val="both"/>
        <w:rPr>
          <w:lang w:val="en-US" w:eastAsia="en-US"/>
        </w:rPr>
      </w:pPr>
      <w:r w:rsidRPr="008C73C3">
        <w:rPr>
          <w:lang w:val="en-US" w:eastAsia="en-US"/>
        </w:rPr>
        <w:t xml:space="preserve">Using the usual threshold for D-dimer (500 ng/mL) is recommended by most manufacturers, and adopted by many laboratories and clinicians worldwide; however prone to false positives result in elderly patients. One possible solution is to raise the cut-off threshold to improve the specificity of the D-dimer test, without affecting its sensitivity. In elderly patients, D-dimer specificity is affected by increased D-dimer levels without any thrombotic disease, which increases false-positive results and increases the number of </w:t>
      </w:r>
      <w:r w:rsidRPr="008C73C3">
        <w:rPr>
          <w:lang w:val="en-US" w:eastAsia="en-US"/>
        </w:rPr>
        <w:lastRenderedPageBreak/>
        <w:t>patients who had an unnecessary X-ray examination. Developing a more accurate interpretation of D-dimer results will reduce the financial burden of unnecessary tests and ensure that diagnosis weren't missed, which can be fatal.</w:t>
      </w:r>
      <w:r w:rsidRPr="008C73C3">
        <w:rPr>
          <w:vertAlign w:val="superscript"/>
          <w:lang w:val="en-US" w:eastAsia="en-US"/>
        </w:rPr>
        <w:t>(5)</w:t>
      </w:r>
      <w:r w:rsidRPr="008C73C3">
        <w:rPr>
          <w:lang w:val="en-US" w:eastAsia="en-US"/>
        </w:rPr>
        <w:t xml:space="preserve"> In summary, in the current study with a diagnostic threshold of 500 ng/mL, the quantitative D-dimer test was an accurate and effective method in diagnosing and excluding DVT in general medical patients, and patients with chronic obstructive pulmonary disease. </w:t>
      </w:r>
    </w:p>
    <w:p w14:paraId="7F071FE0" w14:textId="77777777" w:rsidR="008C73C3" w:rsidRPr="008C73C3" w:rsidRDefault="008C73C3" w:rsidP="008C73C3">
      <w:pPr>
        <w:widowControl w:val="0"/>
        <w:spacing w:line="360" w:lineRule="auto"/>
        <w:jc w:val="both"/>
        <w:rPr>
          <w:lang w:val="en-US" w:eastAsia="en-US"/>
        </w:rPr>
      </w:pPr>
      <w:r w:rsidRPr="008C73C3">
        <w:rPr>
          <w:lang w:val="en-US" w:eastAsia="en-US"/>
        </w:rPr>
        <w:t>With 100% sensitivity and 100% negative predictive value, the current study results are consistent with the literature regarding the role of D-dimer in excluding the diagnosis of DVT. However, further studies are needed to consider other D-dimer thresholds for the elderly population, such as the age-dependent cut-off threshold (at age &gt; 50), the limit of 750 ng/mL (at age ≥ 60 years) instead of usual cut-off value of 500 ng/mL (at all ages).</w:t>
      </w:r>
    </w:p>
    <w:p w14:paraId="4F5EC4EB" w14:textId="77777777" w:rsidR="008C73C3" w:rsidRPr="008C73C3" w:rsidRDefault="008C73C3" w:rsidP="008C73C3">
      <w:pPr>
        <w:widowControl w:val="0"/>
        <w:spacing w:line="360" w:lineRule="auto"/>
        <w:jc w:val="both"/>
        <w:rPr>
          <w:lang w:val="en-US" w:eastAsia="en-US"/>
        </w:rPr>
      </w:pPr>
      <w:r w:rsidRPr="008C73C3">
        <w:rPr>
          <w:lang w:val="en-US" w:eastAsia="en-US"/>
        </w:rPr>
        <w:t>Research results show that the AUC, according to the D-dimer concentration is 0.728. The results suggested that the cut-off point of D-dimer concentration was 1488 ng/mL, corresponding to a sensitivity of 86.11%, a specificity of 54.46%.</w:t>
      </w:r>
    </w:p>
    <w:p w14:paraId="01B53E9F" w14:textId="77777777" w:rsidR="008C73C3" w:rsidRPr="008C73C3" w:rsidRDefault="008C73C3" w:rsidP="008C73C3">
      <w:pPr>
        <w:widowControl w:val="0"/>
        <w:spacing w:line="360" w:lineRule="auto"/>
        <w:jc w:val="both"/>
        <w:rPr>
          <w:lang w:val="en-US" w:eastAsia="en-US"/>
        </w:rPr>
      </w:pPr>
      <w:r w:rsidRPr="008C73C3">
        <w:rPr>
          <w:lang w:val="en-US" w:eastAsia="en-US"/>
        </w:rPr>
        <w:t xml:space="preserve">Comparing this study with other studies, shows that the predictive value is also different. The cut-off value suggests that DVT in elderly patients is higher than in other studies. Specifically, according to the study of </w:t>
      </w:r>
      <w:proofErr w:type="spellStart"/>
      <w:r w:rsidRPr="008C73C3">
        <w:rPr>
          <w:i/>
          <w:iCs/>
          <w:lang w:val="en-US" w:eastAsia="en-US"/>
        </w:rPr>
        <w:t>Kassim</w:t>
      </w:r>
      <w:proofErr w:type="spellEnd"/>
      <w:r w:rsidRPr="008C73C3">
        <w:rPr>
          <w:lang w:val="en-US" w:eastAsia="en-US"/>
        </w:rPr>
        <w:t xml:space="preserve"> et al.,</w:t>
      </w:r>
      <w:r w:rsidRPr="008C73C3">
        <w:rPr>
          <w:vertAlign w:val="superscript"/>
          <w:lang w:val="en-US" w:eastAsia="en-US"/>
        </w:rPr>
        <w:t>(5)</w:t>
      </w:r>
      <w:r w:rsidRPr="008C73C3">
        <w:rPr>
          <w:lang w:val="en-US" w:eastAsia="en-US"/>
        </w:rPr>
        <w:t xml:space="preserve"> it was found that when calculated over the entire study population, the AUC, according to D-dimer concentration in predicting DVT was AUC= 0.868 (95% CI: 0.825-0.911). At the same time, the cut-off D-dimer concentration suggesting DVT is 600 ng/</w:t>
      </w:r>
      <w:proofErr w:type="spellStart"/>
      <w:r w:rsidRPr="008C73C3">
        <w:rPr>
          <w:lang w:val="en-US" w:eastAsia="en-US"/>
        </w:rPr>
        <w:t>mL.</w:t>
      </w:r>
      <w:proofErr w:type="spellEnd"/>
      <w:r w:rsidRPr="008C73C3">
        <w:rPr>
          <w:lang w:val="en-US" w:eastAsia="en-US"/>
        </w:rPr>
        <w:t xml:space="preserve"> At this cut-off, there was a sensitivity of 97.8% and a specificity of 52.4%. However, the best results were when adjusted for age. Specifically, the suggested D-dimer score group is 600 ng/mL in the 65-70-year-old group, 900 ng/mL in the 71-80-year-old group, and only about 550 ng/mL in the over-80-year-old group. The corresponding AUC is 0.862 for the 65-70-year-old group, 0.902 for the 71-80-year-old group, and 0.835 for the over-80-year-old group.</w:t>
      </w:r>
      <w:r w:rsidRPr="008C73C3">
        <w:rPr>
          <w:vertAlign w:val="superscript"/>
          <w:lang w:val="en-US" w:eastAsia="en-US"/>
        </w:rPr>
        <w:t>(5)</w:t>
      </w:r>
      <w:r w:rsidRPr="008C73C3">
        <w:rPr>
          <w:lang w:val="en-US" w:eastAsia="en-US"/>
        </w:rPr>
        <w:t xml:space="preserve">  Another study by </w:t>
      </w:r>
      <w:r w:rsidRPr="008C73C3">
        <w:rPr>
          <w:i/>
          <w:iCs/>
          <w:lang w:val="en-US" w:eastAsia="en-US"/>
        </w:rPr>
        <w:t>Prochaska</w:t>
      </w:r>
      <w:r w:rsidRPr="008C73C3">
        <w:rPr>
          <w:lang w:val="en-US" w:eastAsia="en-US"/>
        </w:rPr>
        <w:t xml:space="preserve"> et al.</w:t>
      </w:r>
      <w:r w:rsidRPr="008C73C3">
        <w:rPr>
          <w:vertAlign w:val="superscript"/>
          <w:lang w:val="en-US" w:eastAsia="en-US"/>
        </w:rPr>
        <w:t>(14)</w:t>
      </w:r>
      <w:r w:rsidRPr="008C73C3">
        <w:rPr>
          <w:lang w:val="en-US" w:eastAsia="en-US"/>
        </w:rPr>
        <w:t xml:space="preserve"> showed that the AUC for D-dimer concentrations in patients under 60 years of age in predicting venous thrombosis in the near future, was 0.842, and for predicting venous thrombosis in the long term was 0.674. In addition, for the group of patients from 60 years of age, the AUC of D-dimer concentration in predicting venous thrombosis in the near future was 0.865, and for predicting venous thrombosis in the long term was 0.622.</w:t>
      </w:r>
    </w:p>
    <w:p w14:paraId="213005AC" w14:textId="77777777" w:rsidR="008C73C3" w:rsidRPr="008C73C3" w:rsidRDefault="008C73C3" w:rsidP="008C73C3">
      <w:pPr>
        <w:widowControl w:val="0"/>
        <w:spacing w:line="360" w:lineRule="auto"/>
        <w:jc w:val="both"/>
        <w:rPr>
          <w:lang w:val="en-US" w:eastAsia="en-US"/>
        </w:rPr>
      </w:pPr>
      <w:r w:rsidRPr="008C73C3">
        <w:rPr>
          <w:lang w:val="en-US" w:eastAsia="en-US"/>
        </w:rPr>
        <w:t xml:space="preserve">With a threshold of D-dimer concentration of 500 ng/mL to determine deep venous thrombosis, the </w:t>
      </w:r>
      <w:r w:rsidRPr="008C73C3">
        <w:rPr>
          <w:lang w:val="en-US" w:eastAsia="en-US"/>
        </w:rPr>
        <w:lastRenderedPageBreak/>
        <w:t>specificity and positive predictive value of the method were low, but the sensitivity and negative predictive value were high.</w:t>
      </w:r>
    </w:p>
    <w:p w14:paraId="4A565BE5" w14:textId="77777777" w:rsidR="008C73C3" w:rsidRPr="008C73C3" w:rsidRDefault="008C73C3" w:rsidP="008C73C3">
      <w:pPr>
        <w:widowControl w:val="0"/>
        <w:spacing w:line="360" w:lineRule="auto"/>
        <w:jc w:val="both"/>
        <w:rPr>
          <w:rFonts w:eastAsia="Calibri"/>
          <w:color w:val="000000"/>
          <w:lang w:val="en-US" w:eastAsia="en-US"/>
        </w:rPr>
      </w:pPr>
    </w:p>
    <w:p w14:paraId="6E104AD0" w14:textId="77777777" w:rsidR="008C73C3" w:rsidRPr="008C73C3" w:rsidRDefault="008C73C3" w:rsidP="008C73C3">
      <w:pPr>
        <w:widowControl w:val="0"/>
        <w:spacing w:line="360" w:lineRule="auto"/>
        <w:ind w:firstLine="720"/>
        <w:jc w:val="center"/>
        <w:rPr>
          <w:b/>
          <w:lang w:val="en-US" w:eastAsia="en-US"/>
        </w:rPr>
      </w:pPr>
    </w:p>
    <w:p w14:paraId="0212F99D" w14:textId="77777777" w:rsidR="008C73C3" w:rsidRPr="008C73C3" w:rsidRDefault="008C73C3" w:rsidP="008C73C3">
      <w:pPr>
        <w:widowControl w:val="0"/>
        <w:spacing w:line="360" w:lineRule="auto"/>
        <w:ind w:firstLine="720"/>
        <w:jc w:val="center"/>
        <w:rPr>
          <w:b/>
          <w:sz w:val="32"/>
          <w:szCs w:val="32"/>
          <w:lang w:eastAsia="en-US"/>
        </w:rPr>
      </w:pPr>
      <w:proofErr w:type="spellStart"/>
      <w:r w:rsidRPr="008C73C3">
        <w:rPr>
          <w:b/>
          <w:sz w:val="32"/>
          <w:szCs w:val="32"/>
          <w:lang w:eastAsia="en-US"/>
        </w:rPr>
        <w:t>BIBLIOGRAPHIC</w:t>
      </w:r>
      <w:proofErr w:type="spellEnd"/>
      <w:r w:rsidRPr="008C73C3">
        <w:rPr>
          <w:b/>
          <w:sz w:val="32"/>
          <w:szCs w:val="32"/>
          <w:lang w:eastAsia="en-US"/>
        </w:rPr>
        <w:t xml:space="preserve"> </w:t>
      </w:r>
      <w:proofErr w:type="spellStart"/>
      <w:r w:rsidRPr="008C73C3">
        <w:rPr>
          <w:b/>
          <w:sz w:val="32"/>
          <w:szCs w:val="32"/>
          <w:lang w:eastAsia="en-US"/>
        </w:rPr>
        <w:t>REFERENCES</w:t>
      </w:r>
      <w:proofErr w:type="spellEnd"/>
    </w:p>
    <w:p w14:paraId="2CFEACD1" w14:textId="77777777" w:rsidR="008C73C3" w:rsidRPr="008C73C3" w:rsidRDefault="008C73C3" w:rsidP="008C73C3">
      <w:pPr>
        <w:spacing w:line="360" w:lineRule="auto"/>
        <w:rPr>
          <w:lang w:val="en-US" w:eastAsia="en-US"/>
        </w:rPr>
      </w:pPr>
      <w:r w:rsidRPr="008C73C3">
        <w:rPr>
          <w:lang w:eastAsia="en-US"/>
        </w:rPr>
        <w:t xml:space="preserve">1. Di NM, Van EN, </w:t>
      </w:r>
      <w:proofErr w:type="spellStart"/>
      <w:r w:rsidRPr="008C73C3">
        <w:rPr>
          <w:lang w:eastAsia="en-US"/>
        </w:rPr>
        <w:t>Büller</w:t>
      </w:r>
      <w:proofErr w:type="spellEnd"/>
      <w:r w:rsidRPr="008C73C3">
        <w:rPr>
          <w:lang w:eastAsia="en-US"/>
        </w:rPr>
        <w:t xml:space="preserve"> </w:t>
      </w:r>
      <w:proofErr w:type="spellStart"/>
      <w:r w:rsidRPr="008C73C3">
        <w:rPr>
          <w:lang w:eastAsia="en-US"/>
        </w:rPr>
        <w:t>HR</w:t>
      </w:r>
      <w:proofErr w:type="spellEnd"/>
      <w:r w:rsidRPr="008C73C3">
        <w:rPr>
          <w:lang w:eastAsia="en-US"/>
        </w:rPr>
        <w:t xml:space="preserve">. </w:t>
      </w:r>
      <w:r w:rsidRPr="008C73C3">
        <w:rPr>
          <w:lang w:val="en-US" w:eastAsia="en-US"/>
        </w:rPr>
        <w:t xml:space="preserve">Deep vein thrombosis and pulmonary embolism. The Lancet. 2016 [access: 30/06/2016]; 388(10063):3060-73. Available at: </w:t>
      </w:r>
      <w:hyperlink r:id="rId18" w:history="1">
        <w:r w:rsidRPr="008C73C3">
          <w:rPr>
            <w:color w:val="0563C1"/>
            <w:lang w:val="en-US" w:eastAsia="en-US"/>
          </w:rPr>
          <w:t>https://www.sciencedirect.com/science/article/abs/pii/S0140673616305141</w:t>
        </w:r>
      </w:hyperlink>
      <w:r w:rsidRPr="008C73C3">
        <w:rPr>
          <w:lang w:val="en-US" w:eastAsia="en-US"/>
        </w:rPr>
        <w:t xml:space="preserve"> </w:t>
      </w:r>
    </w:p>
    <w:p w14:paraId="41388AEC" w14:textId="77777777" w:rsidR="008C73C3" w:rsidRPr="008C73C3" w:rsidRDefault="008C73C3" w:rsidP="008C73C3">
      <w:pPr>
        <w:spacing w:line="360" w:lineRule="auto"/>
        <w:rPr>
          <w:lang w:val="en-US" w:eastAsia="en-US"/>
        </w:rPr>
      </w:pPr>
      <w:r w:rsidRPr="008C73C3">
        <w:rPr>
          <w:lang w:val="en-US" w:eastAsia="en-US"/>
        </w:rPr>
        <w:t xml:space="preserve">2. Hien NT, Phuong TT, Quynh PT, Thu NNP, Yen </w:t>
      </w:r>
      <w:proofErr w:type="spellStart"/>
      <w:r w:rsidRPr="008C73C3">
        <w:rPr>
          <w:lang w:val="en-US" w:eastAsia="en-US"/>
        </w:rPr>
        <w:t>TTM</w:t>
      </w:r>
      <w:proofErr w:type="spellEnd"/>
      <w:r w:rsidRPr="008C73C3">
        <w:rPr>
          <w:lang w:val="en-US" w:eastAsia="en-US"/>
        </w:rPr>
        <w:t xml:space="preserve">. Diagnosis of deep vein thrombosis. Ho Chi Minh City: University of Medicine and Pharmacy; 2018. [access: 29/11/2018]. Available at: </w:t>
      </w:r>
      <w:hyperlink r:id="rId19" w:history="1">
        <w:r w:rsidRPr="008C73C3">
          <w:rPr>
            <w:color w:val="0563C1"/>
            <w:lang w:val="en-US" w:eastAsia="en-US"/>
          </w:rPr>
          <w:t>https://thaythuocvietnam.vn/thuvien/wp-content/uploads/2018/11/37-1.pdf</w:t>
        </w:r>
      </w:hyperlink>
      <w:r w:rsidRPr="008C73C3">
        <w:rPr>
          <w:lang w:val="en-US" w:eastAsia="en-US"/>
        </w:rPr>
        <w:t xml:space="preserve"> </w:t>
      </w:r>
    </w:p>
    <w:p w14:paraId="313644AB" w14:textId="77777777" w:rsidR="008C73C3" w:rsidRPr="008C73C3" w:rsidRDefault="008C73C3" w:rsidP="008C73C3">
      <w:pPr>
        <w:spacing w:line="360" w:lineRule="auto"/>
        <w:rPr>
          <w:lang w:val="en-US" w:eastAsia="en-US"/>
        </w:rPr>
      </w:pPr>
      <w:r w:rsidRPr="008C73C3">
        <w:rPr>
          <w:lang w:val="en-US" w:eastAsia="en-US"/>
        </w:rPr>
        <w:t xml:space="preserve">3. Phuoc DV, Tri NV. Evaluation of the role of D-Dimer in the diagnosis of deep vein thrombosis. Medical Journal of Ho Chi Minh City. 2010 [access: 22/06/2010]; 14(2):178-183. Available at: </w:t>
      </w:r>
      <w:hyperlink r:id="rId20" w:history="1">
        <w:r w:rsidRPr="008C73C3">
          <w:rPr>
            <w:color w:val="0563C1"/>
            <w:lang w:val="en-US" w:eastAsia="en-US"/>
          </w:rPr>
          <w:t>https://timmachhoc.vn/anh-gia-vai-tro-ca-d-dimer-trong-chn-oan-huyt-khi-tnh-mch-sau</w:t>
        </w:r>
      </w:hyperlink>
      <w:r w:rsidRPr="008C73C3">
        <w:rPr>
          <w:lang w:val="en-US" w:eastAsia="en-US"/>
        </w:rPr>
        <w:t xml:space="preserve">  </w:t>
      </w:r>
    </w:p>
    <w:p w14:paraId="09F53229" w14:textId="77777777" w:rsidR="008C73C3" w:rsidRPr="008C73C3" w:rsidRDefault="008C73C3" w:rsidP="008C73C3">
      <w:pPr>
        <w:spacing w:line="360" w:lineRule="auto"/>
        <w:rPr>
          <w:lang w:val="en-US" w:eastAsia="en-US"/>
        </w:rPr>
      </w:pPr>
      <w:r w:rsidRPr="008C73C3">
        <w:rPr>
          <w:lang w:val="en-US" w:eastAsia="en-US"/>
        </w:rPr>
        <w:t xml:space="preserve">4. </w:t>
      </w:r>
      <w:proofErr w:type="spellStart"/>
      <w:r w:rsidRPr="008C73C3">
        <w:rPr>
          <w:lang w:val="en-US" w:eastAsia="en-US"/>
        </w:rPr>
        <w:t>Owaidah</w:t>
      </w:r>
      <w:proofErr w:type="spellEnd"/>
      <w:r w:rsidRPr="008C73C3">
        <w:rPr>
          <w:lang w:val="en-US" w:eastAsia="en-US"/>
        </w:rPr>
        <w:t xml:space="preserve"> T, </w:t>
      </w:r>
      <w:proofErr w:type="spellStart"/>
      <w:r w:rsidRPr="008C73C3">
        <w:rPr>
          <w:lang w:val="en-US" w:eastAsia="en-US"/>
        </w:rPr>
        <w:t>AlGhasham</w:t>
      </w:r>
      <w:proofErr w:type="spellEnd"/>
      <w:r w:rsidRPr="008C73C3">
        <w:rPr>
          <w:lang w:val="en-US" w:eastAsia="en-US"/>
        </w:rPr>
        <w:t xml:space="preserve"> N, </w:t>
      </w:r>
      <w:proofErr w:type="spellStart"/>
      <w:r w:rsidRPr="008C73C3">
        <w:rPr>
          <w:lang w:val="en-US" w:eastAsia="en-US"/>
        </w:rPr>
        <w:t>AlGhamdi</w:t>
      </w:r>
      <w:proofErr w:type="spellEnd"/>
      <w:r w:rsidRPr="008C73C3">
        <w:rPr>
          <w:lang w:val="en-US" w:eastAsia="en-US"/>
        </w:rPr>
        <w:t xml:space="preserve"> S, </w:t>
      </w:r>
      <w:proofErr w:type="spellStart"/>
      <w:r w:rsidRPr="008C73C3">
        <w:rPr>
          <w:lang w:val="en-US" w:eastAsia="en-US"/>
        </w:rPr>
        <w:t>AlKhafaji</w:t>
      </w:r>
      <w:proofErr w:type="spellEnd"/>
      <w:r w:rsidRPr="008C73C3">
        <w:rPr>
          <w:lang w:val="en-US" w:eastAsia="en-US"/>
        </w:rPr>
        <w:t xml:space="preserve"> D, </w:t>
      </w:r>
      <w:proofErr w:type="spellStart"/>
      <w:r w:rsidRPr="008C73C3">
        <w:rPr>
          <w:lang w:val="en-US" w:eastAsia="en-US"/>
        </w:rPr>
        <w:t>ALAmro</w:t>
      </w:r>
      <w:proofErr w:type="spellEnd"/>
      <w:r w:rsidRPr="008C73C3">
        <w:rPr>
          <w:lang w:val="en-US" w:eastAsia="en-US"/>
        </w:rPr>
        <w:t xml:space="preserve"> B, </w:t>
      </w:r>
      <w:proofErr w:type="spellStart"/>
      <w:r w:rsidRPr="008C73C3">
        <w:rPr>
          <w:lang w:val="en-US" w:eastAsia="en-US"/>
        </w:rPr>
        <w:t>Zeitouni</w:t>
      </w:r>
      <w:proofErr w:type="spellEnd"/>
      <w:r w:rsidRPr="008C73C3">
        <w:rPr>
          <w:lang w:val="en-US" w:eastAsia="en-US"/>
        </w:rPr>
        <w:t xml:space="preserve"> M, et al. Evaluation of the usefulness of a D dimer test in combination with clinical pretest probability score in the prediction and exclusion of Venous Thromboembolism by medical residents. Thrombosis journal. 2014 [access: 16/12/2014]; 12(1):8-28. Available at: </w:t>
      </w:r>
      <w:hyperlink r:id="rId21" w:history="1">
        <w:r w:rsidRPr="008C73C3">
          <w:rPr>
            <w:color w:val="0563C1"/>
            <w:lang w:val="en-US" w:eastAsia="en-US"/>
          </w:rPr>
          <w:t>https://thrombosisjournal.biomedcentral.com/articles/10.1186/s12959-014-0028-7</w:t>
        </w:r>
      </w:hyperlink>
      <w:r w:rsidRPr="008C73C3">
        <w:rPr>
          <w:lang w:val="en-US" w:eastAsia="en-US"/>
        </w:rPr>
        <w:t xml:space="preserve"> </w:t>
      </w:r>
    </w:p>
    <w:p w14:paraId="1E9200CD" w14:textId="77777777" w:rsidR="008C73C3" w:rsidRPr="008C73C3" w:rsidRDefault="008C73C3" w:rsidP="008C73C3">
      <w:pPr>
        <w:spacing w:line="360" w:lineRule="auto"/>
        <w:rPr>
          <w:lang w:val="en-US" w:eastAsia="en-US"/>
        </w:rPr>
      </w:pPr>
      <w:r w:rsidRPr="008C73C3">
        <w:rPr>
          <w:lang w:val="en-US" w:eastAsia="en-US"/>
        </w:rPr>
        <w:t xml:space="preserve">5. </w:t>
      </w:r>
      <w:proofErr w:type="spellStart"/>
      <w:r w:rsidRPr="008C73C3">
        <w:rPr>
          <w:lang w:val="en-US" w:eastAsia="en-US"/>
        </w:rPr>
        <w:t>Kassim</w:t>
      </w:r>
      <w:proofErr w:type="spellEnd"/>
      <w:r w:rsidRPr="008C73C3">
        <w:rPr>
          <w:lang w:val="en-US" w:eastAsia="en-US"/>
        </w:rPr>
        <w:t xml:space="preserve"> NA, Farid TM, </w:t>
      </w:r>
      <w:proofErr w:type="spellStart"/>
      <w:r w:rsidRPr="008C73C3">
        <w:rPr>
          <w:lang w:val="en-US" w:eastAsia="en-US"/>
        </w:rPr>
        <w:t>Pessar</w:t>
      </w:r>
      <w:proofErr w:type="spellEnd"/>
      <w:r w:rsidRPr="008C73C3">
        <w:rPr>
          <w:lang w:val="en-US" w:eastAsia="en-US"/>
        </w:rPr>
        <w:t xml:space="preserve"> SA, </w:t>
      </w:r>
      <w:proofErr w:type="spellStart"/>
      <w:r w:rsidRPr="008C73C3">
        <w:rPr>
          <w:lang w:val="en-US" w:eastAsia="en-US"/>
        </w:rPr>
        <w:t>Shawkat</w:t>
      </w:r>
      <w:proofErr w:type="spellEnd"/>
      <w:r w:rsidRPr="008C73C3">
        <w:rPr>
          <w:lang w:val="en-US" w:eastAsia="en-US"/>
        </w:rPr>
        <w:t xml:space="preserve"> SA. Performance Evaluation of Different d-Dimer Cutoffs in Bedridden Hospitalized Elderly Patients. Clin Appl </w:t>
      </w:r>
      <w:proofErr w:type="spellStart"/>
      <w:r w:rsidRPr="008C73C3">
        <w:rPr>
          <w:lang w:val="en-US" w:eastAsia="en-US"/>
        </w:rPr>
        <w:t>Thromb</w:t>
      </w:r>
      <w:proofErr w:type="spellEnd"/>
      <w:r w:rsidRPr="008C73C3">
        <w:rPr>
          <w:lang w:val="en-US" w:eastAsia="en-US"/>
        </w:rPr>
        <w:t xml:space="preserve"> </w:t>
      </w:r>
      <w:proofErr w:type="spellStart"/>
      <w:r w:rsidRPr="008C73C3">
        <w:rPr>
          <w:lang w:val="en-US" w:eastAsia="en-US"/>
        </w:rPr>
        <w:t>Hemost</w:t>
      </w:r>
      <w:proofErr w:type="spellEnd"/>
      <w:r w:rsidRPr="008C73C3">
        <w:rPr>
          <w:lang w:val="en-US" w:eastAsia="en-US"/>
        </w:rPr>
        <w:t xml:space="preserve">. 2017 [access: 06/10/2017]; 23(8):998-1004. Available at: </w:t>
      </w:r>
      <w:hyperlink r:id="rId22" w:history="1">
        <w:r w:rsidRPr="008C73C3">
          <w:rPr>
            <w:color w:val="0563C1"/>
            <w:lang w:val="en-US" w:eastAsia="en-US"/>
          </w:rPr>
          <w:t>https://journals.sagepub.com/doi/full/10.1177/1076029616665165</w:t>
        </w:r>
      </w:hyperlink>
      <w:r w:rsidRPr="008C73C3">
        <w:rPr>
          <w:lang w:val="en-US" w:eastAsia="en-US"/>
        </w:rPr>
        <w:t xml:space="preserve"> </w:t>
      </w:r>
    </w:p>
    <w:p w14:paraId="62356AE6" w14:textId="77777777" w:rsidR="008C73C3" w:rsidRPr="008C73C3" w:rsidRDefault="008C73C3" w:rsidP="008C73C3">
      <w:pPr>
        <w:spacing w:line="360" w:lineRule="auto"/>
        <w:rPr>
          <w:lang w:val="en-US" w:eastAsia="en-US"/>
        </w:rPr>
      </w:pPr>
      <w:r w:rsidRPr="008C73C3">
        <w:rPr>
          <w:lang w:val="en-US" w:eastAsia="en-US"/>
        </w:rPr>
        <w:t xml:space="preserve">6. </w:t>
      </w:r>
      <w:proofErr w:type="spellStart"/>
      <w:r w:rsidRPr="008C73C3">
        <w:rPr>
          <w:lang w:val="en-US" w:eastAsia="en-US"/>
        </w:rPr>
        <w:t>Geerts</w:t>
      </w:r>
      <w:proofErr w:type="spellEnd"/>
      <w:r w:rsidRPr="008C73C3">
        <w:rPr>
          <w:lang w:val="en-US" w:eastAsia="en-US"/>
        </w:rPr>
        <w:t xml:space="preserve"> </w:t>
      </w:r>
      <w:proofErr w:type="spellStart"/>
      <w:r w:rsidRPr="008C73C3">
        <w:rPr>
          <w:lang w:val="en-US" w:eastAsia="en-US"/>
        </w:rPr>
        <w:t>WH</w:t>
      </w:r>
      <w:proofErr w:type="spellEnd"/>
      <w:r w:rsidRPr="008C73C3">
        <w:rPr>
          <w:lang w:val="en-US" w:eastAsia="en-US"/>
        </w:rPr>
        <w:t xml:space="preserve">, </w:t>
      </w:r>
      <w:proofErr w:type="spellStart"/>
      <w:r w:rsidRPr="008C73C3">
        <w:rPr>
          <w:lang w:val="en-US" w:eastAsia="en-US"/>
        </w:rPr>
        <w:t>Heit</w:t>
      </w:r>
      <w:proofErr w:type="spellEnd"/>
      <w:r w:rsidRPr="008C73C3">
        <w:rPr>
          <w:lang w:val="en-US" w:eastAsia="en-US"/>
        </w:rPr>
        <w:t xml:space="preserve"> JA, </w:t>
      </w:r>
      <w:proofErr w:type="spellStart"/>
      <w:r w:rsidRPr="008C73C3">
        <w:rPr>
          <w:lang w:val="en-US" w:eastAsia="en-US"/>
        </w:rPr>
        <w:t>Clagett</w:t>
      </w:r>
      <w:proofErr w:type="spellEnd"/>
      <w:r w:rsidRPr="008C73C3">
        <w:rPr>
          <w:lang w:val="en-US" w:eastAsia="en-US"/>
        </w:rPr>
        <w:t xml:space="preserve"> GP, </w:t>
      </w:r>
      <w:proofErr w:type="spellStart"/>
      <w:r w:rsidRPr="008C73C3">
        <w:rPr>
          <w:lang w:val="en-US" w:eastAsia="en-US"/>
        </w:rPr>
        <w:t>Pineo</w:t>
      </w:r>
      <w:proofErr w:type="spellEnd"/>
      <w:r w:rsidRPr="008C73C3">
        <w:rPr>
          <w:lang w:val="en-US" w:eastAsia="en-US"/>
        </w:rPr>
        <w:t xml:space="preserve"> GF, Colwell CW, Anderson FA, et al. Prevention of venous thromboembolism. Chest. 2001 [access: 01/01/2001]; 119(Suppl 1):</w:t>
      </w:r>
      <w:proofErr w:type="spellStart"/>
      <w:r w:rsidRPr="008C73C3">
        <w:rPr>
          <w:lang w:val="en-US" w:eastAsia="en-US"/>
        </w:rPr>
        <w:t>132s-175s</w:t>
      </w:r>
      <w:proofErr w:type="spellEnd"/>
      <w:r w:rsidRPr="008C73C3">
        <w:rPr>
          <w:lang w:val="en-US" w:eastAsia="en-US"/>
        </w:rPr>
        <w:t xml:space="preserve">. Available at: </w:t>
      </w:r>
      <w:hyperlink r:id="rId23" w:history="1">
        <w:r w:rsidRPr="008C73C3">
          <w:rPr>
            <w:color w:val="0563C1"/>
            <w:lang w:val="en-US" w:eastAsia="en-US"/>
          </w:rPr>
          <w:t>https://journal.chestnet.org/article/S0012-3692(15)60785-1/fulltext</w:t>
        </w:r>
      </w:hyperlink>
      <w:r w:rsidRPr="008C73C3">
        <w:rPr>
          <w:lang w:val="en-US" w:eastAsia="en-US"/>
        </w:rPr>
        <w:t xml:space="preserve"> </w:t>
      </w:r>
    </w:p>
    <w:p w14:paraId="3652DCC3" w14:textId="77777777" w:rsidR="008C73C3" w:rsidRPr="008C73C3" w:rsidRDefault="008C73C3" w:rsidP="008C73C3">
      <w:pPr>
        <w:spacing w:line="360" w:lineRule="auto"/>
        <w:rPr>
          <w:lang w:val="en-US" w:eastAsia="en-US"/>
        </w:rPr>
      </w:pPr>
      <w:r w:rsidRPr="008C73C3">
        <w:rPr>
          <w:lang w:val="en-US" w:eastAsia="en-US"/>
        </w:rPr>
        <w:lastRenderedPageBreak/>
        <w:t xml:space="preserve">7. Kahn SR. The Clinical Diagnosis of Deep Venous Thrombosis: Integrating Incidence, Risk Factors, and Symptoms and Signs. Archives of Internal Medicine. 1998 [access: 23/10/1998]; 158(21):2315-23. Available at: </w:t>
      </w:r>
      <w:hyperlink r:id="rId24" w:history="1">
        <w:r w:rsidRPr="008C73C3">
          <w:rPr>
            <w:color w:val="0563C1"/>
            <w:lang w:val="en-US" w:eastAsia="en-US"/>
          </w:rPr>
          <w:t>https://jamanetwork.com/journals/jamainternalmedicine/article-abstract/210568</w:t>
        </w:r>
      </w:hyperlink>
      <w:r w:rsidRPr="008C73C3">
        <w:rPr>
          <w:lang w:val="en-US" w:eastAsia="en-US"/>
        </w:rPr>
        <w:t xml:space="preserve"> </w:t>
      </w:r>
    </w:p>
    <w:p w14:paraId="23EBEB33" w14:textId="77777777" w:rsidR="008C73C3" w:rsidRPr="008C73C3" w:rsidRDefault="008C73C3" w:rsidP="008C73C3">
      <w:pPr>
        <w:spacing w:line="360" w:lineRule="auto"/>
        <w:rPr>
          <w:lang w:val="en-US" w:eastAsia="en-US"/>
        </w:rPr>
      </w:pPr>
      <w:r w:rsidRPr="008C73C3">
        <w:rPr>
          <w:lang w:val="en-US" w:eastAsia="en-US"/>
        </w:rPr>
        <w:t xml:space="preserve">8. Schouten </w:t>
      </w:r>
      <w:proofErr w:type="spellStart"/>
      <w:r w:rsidRPr="008C73C3">
        <w:rPr>
          <w:lang w:val="en-US" w:eastAsia="en-US"/>
        </w:rPr>
        <w:t>HJ</w:t>
      </w:r>
      <w:proofErr w:type="spellEnd"/>
      <w:r w:rsidRPr="008C73C3">
        <w:rPr>
          <w:lang w:val="en-US" w:eastAsia="en-US"/>
        </w:rPr>
        <w:t xml:space="preserve">, </w:t>
      </w:r>
      <w:proofErr w:type="spellStart"/>
      <w:r w:rsidRPr="008C73C3">
        <w:rPr>
          <w:lang w:val="en-US" w:eastAsia="en-US"/>
        </w:rPr>
        <w:t>Koek</w:t>
      </w:r>
      <w:proofErr w:type="spellEnd"/>
      <w:r w:rsidRPr="008C73C3">
        <w:rPr>
          <w:lang w:val="en-US" w:eastAsia="en-US"/>
        </w:rPr>
        <w:t xml:space="preserve"> HL, </w:t>
      </w:r>
      <w:proofErr w:type="spellStart"/>
      <w:r w:rsidRPr="008C73C3">
        <w:rPr>
          <w:lang w:val="en-US" w:eastAsia="en-US"/>
        </w:rPr>
        <w:t>Oudega</w:t>
      </w:r>
      <w:proofErr w:type="spellEnd"/>
      <w:r w:rsidRPr="008C73C3">
        <w:rPr>
          <w:lang w:val="en-US" w:eastAsia="en-US"/>
        </w:rPr>
        <w:t xml:space="preserve"> R, </w:t>
      </w:r>
      <w:proofErr w:type="spellStart"/>
      <w:r w:rsidRPr="008C73C3">
        <w:rPr>
          <w:lang w:val="en-US" w:eastAsia="en-US"/>
        </w:rPr>
        <w:t>Geersing</w:t>
      </w:r>
      <w:proofErr w:type="spellEnd"/>
      <w:r w:rsidRPr="008C73C3">
        <w:rPr>
          <w:lang w:val="en-US" w:eastAsia="en-US"/>
        </w:rPr>
        <w:t xml:space="preserve"> GJ, Janssen KJ, van </w:t>
      </w:r>
      <w:proofErr w:type="spellStart"/>
      <w:r w:rsidRPr="008C73C3">
        <w:rPr>
          <w:lang w:val="en-US" w:eastAsia="en-US"/>
        </w:rPr>
        <w:t>Delden</w:t>
      </w:r>
      <w:proofErr w:type="spellEnd"/>
      <w:r w:rsidRPr="008C73C3">
        <w:rPr>
          <w:lang w:val="en-US" w:eastAsia="en-US"/>
        </w:rPr>
        <w:t xml:space="preserve"> JJ, et al. Validation of two age dependent D-dimer cut-off values for exclusion of deep vein thrombosis in suspected elderly patients in primary care: retrospective, cross sectional, diagnostic analysis. </w:t>
      </w:r>
      <w:proofErr w:type="spellStart"/>
      <w:r w:rsidRPr="008C73C3">
        <w:rPr>
          <w:lang w:val="en-US" w:eastAsia="en-US"/>
        </w:rPr>
        <w:t>BMJ</w:t>
      </w:r>
      <w:proofErr w:type="spellEnd"/>
      <w:r w:rsidRPr="008C73C3">
        <w:rPr>
          <w:lang w:val="en-US" w:eastAsia="en-US"/>
        </w:rPr>
        <w:t xml:space="preserve">. 2012 [access: 22/03/2012]; </w:t>
      </w:r>
      <w:proofErr w:type="spellStart"/>
      <w:r w:rsidRPr="008C73C3">
        <w:rPr>
          <w:lang w:val="en-US" w:eastAsia="en-US"/>
        </w:rPr>
        <w:t>344:e2985</w:t>
      </w:r>
      <w:proofErr w:type="spellEnd"/>
      <w:r w:rsidRPr="008C73C3">
        <w:rPr>
          <w:lang w:val="en-US" w:eastAsia="en-US"/>
        </w:rPr>
        <w:t xml:space="preserve">. Available at: </w:t>
      </w:r>
      <w:hyperlink r:id="rId25" w:history="1">
        <w:r w:rsidRPr="008C73C3">
          <w:rPr>
            <w:color w:val="0563C1"/>
            <w:lang w:val="en-US" w:eastAsia="en-US"/>
          </w:rPr>
          <w:t>https://www.bmj.com/content/344/bmj.e2985.short</w:t>
        </w:r>
      </w:hyperlink>
      <w:r w:rsidRPr="008C73C3">
        <w:rPr>
          <w:lang w:val="en-US" w:eastAsia="en-US"/>
        </w:rPr>
        <w:t xml:space="preserve"> </w:t>
      </w:r>
    </w:p>
    <w:p w14:paraId="2CAACC82" w14:textId="77777777" w:rsidR="008C73C3" w:rsidRPr="008C73C3" w:rsidRDefault="008C73C3" w:rsidP="008C73C3">
      <w:pPr>
        <w:spacing w:line="360" w:lineRule="auto"/>
        <w:rPr>
          <w:lang w:val="en-US" w:eastAsia="en-US"/>
        </w:rPr>
      </w:pPr>
      <w:r w:rsidRPr="008C73C3">
        <w:rPr>
          <w:lang w:val="en-US" w:eastAsia="en-US"/>
        </w:rPr>
        <w:t xml:space="preserve">9. Wells PS, Anderson DR, Rodger M, </w:t>
      </w:r>
      <w:proofErr w:type="spellStart"/>
      <w:r w:rsidRPr="008C73C3">
        <w:rPr>
          <w:lang w:val="en-US" w:eastAsia="en-US"/>
        </w:rPr>
        <w:t>Forgie</w:t>
      </w:r>
      <w:proofErr w:type="spellEnd"/>
      <w:r w:rsidRPr="008C73C3">
        <w:rPr>
          <w:lang w:val="en-US" w:eastAsia="en-US"/>
        </w:rPr>
        <w:t xml:space="preserve"> M, Kearon C, Dreyer J, et al. Evaluation of D-dimer in the diagnosis of suspected deep-vein thrombosis. N </w:t>
      </w:r>
      <w:proofErr w:type="spellStart"/>
      <w:r w:rsidRPr="008C73C3">
        <w:rPr>
          <w:lang w:val="en-US" w:eastAsia="en-US"/>
        </w:rPr>
        <w:t>Engl</w:t>
      </w:r>
      <w:proofErr w:type="spellEnd"/>
      <w:r w:rsidRPr="008C73C3">
        <w:rPr>
          <w:lang w:val="en-US" w:eastAsia="en-US"/>
        </w:rPr>
        <w:t xml:space="preserve"> J Med. 2003 [access: 25/09/2003]; 349(13):1227-35. Available at: </w:t>
      </w:r>
      <w:hyperlink r:id="rId26" w:history="1">
        <w:r w:rsidRPr="008C73C3">
          <w:rPr>
            <w:color w:val="0563C1"/>
            <w:lang w:val="en-US" w:eastAsia="en-US"/>
          </w:rPr>
          <w:t>https://www.nejm.org/doi/full/10.1056/NEJMoa023153</w:t>
        </w:r>
      </w:hyperlink>
      <w:r w:rsidRPr="008C73C3">
        <w:rPr>
          <w:lang w:val="en-US" w:eastAsia="en-US"/>
        </w:rPr>
        <w:t xml:space="preserve"> </w:t>
      </w:r>
    </w:p>
    <w:p w14:paraId="2F746DEC" w14:textId="77777777" w:rsidR="008C73C3" w:rsidRPr="008C73C3" w:rsidRDefault="008C73C3" w:rsidP="008C73C3">
      <w:pPr>
        <w:spacing w:line="360" w:lineRule="auto"/>
        <w:rPr>
          <w:lang w:val="en-US" w:eastAsia="en-US"/>
        </w:rPr>
      </w:pPr>
      <w:r w:rsidRPr="008C73C3">
        <w:rPr>
          <w:lang w:val="en-US" w:eastAsia="en-US"/>
        </w:rPr>
        <w:t xml:space="preserve">10. Desjardins L, Bara L, </w:t>
      </w:r>
      <w:proofErr w:type="spellStart"/>
      <w:r w:rsidRPr="008C73C3">
        <w:rPr>
          <w:lang w:val="en-US" w:eastAsia="en-US"/>
        </w:rPr>
        <w:t>Boutitie</w:t>
      </w:r>
      <w:proofErr w:type="spellEnd"/>
      <w:r w:rsidRPr="008C73C3">
        <w:rPr>
          <w:lang w:val="en-US" w:eastAsia="en-US"/>
        </w:rPr>
        <w:t xml:space="preserve"> F, Michel SM, Cohen AT, </w:t>
      </w:r>
      <w:proofErr w:type="spellStart"/>
      <w:r w:rsidRPr="008C73C3">
        <w:rPr>
          <w:lang w:val="en-US" w:eastAsia="en-US"/>
        </w:rPr>
        <w:t>Combe</w:t>
      </w:r>
      <w:proofErr w:type="spellEnd"/>
      <w:r w:rsidRPr="008C73C3">
        <w:rPr>
          <w:lang w:val="en-US" w:eastAsia="en-US"/>
        </w:rPr>
        <w:t xml:space="preserve"> S, et al. Correlation of Plasma Coagulation Parameters with Thromboprophylaxis, Patient Characteristics, and Outcome in the </w:t>
      </w:r>
      <w:proofErr w:type="spellStart"/>
      <w:r w:rsidRPr="008C73C3">
        <w:rPr>
          <w:lang w:val="en-US" w:eastAsia="en-US"/>
        </w:rPr>
        <w:t>MEDENOX</w:t>
      </w:r>
      <w:proofErr w:type="spellEnd"/>
      <w:r w:rsidRPr="008C73C3">
        <w:rPr>
          <w:lang w:val="en-US" w:eastAsia="en-US"/>
        </w:rPr>
        <w:t xml:space="preserve"> Study. Archives of Pathology &amp; Laboratory Medicine. 2004 [access: 01/05/2004]; 128(5):519-26. Available at: </w:t>
      </w:r>
      <w:hyperlink r:id="rId27" w:history="1">
        <w:r w:rsidRPr="008C73C3">
          <w:rPr>
            <w:color w:val="0563C1"/>
            <w:lang w:val="en-US" w:eastAsia="en-US"/>
          </w:rPr>
          <w:t>https://meridian.allenpress.com/aplm/article/128/5/519/458737/Correlation-of-Plasma-Coagulation-Parameters-With</w:t>
        </w:r>
      </w:hyperlink>
      <w:r w:rsidRPr="008C73C3">
        <w:rPr>
          <w:lang w:val="en-US" w:eastAsia="en-US"/>
        </w:rPr>
        <w:t xml:space="preserve"> </w:t>
      </w:r>
    </w:p>
    <w:p w14:paraId="20A9B048" w14:textId="77777777" w:rsidR="008C73C3" w:rsidRPr="008C73C3" w:rsidRDefault="008C73C3" w:rsidP="008C73C3">
      <w:pPr>
        <w:spacing w:line="360" w:lineRule="auto"/>
        <w:rPr>
          <w:lang w:val="en-US" w:eastAsia="en-US"/>
        </w:rPr>
      </w:pPr>
      <w:r w:rsidRPr="008C73C3">
        <w:rPr>
          <w:lang w:val="en-US" w:eastAsia="en-US"/>
        </w:rPr>
        <w:t xml:space="preserve">11. </w:t>
      </w:r>
      <w:proofErr w:type="spellStart"/>
      <w:r w:rsidRPr="008C73C3">
        <w:rPr>
          <w:lang w:val="en-US" w:eastAsia="en-US"/>
        </w:rPr>
        <w:t>Qaseem</w:t>
      </w:r>
      <w:proofErr w:type="spellEnd"/>
      <w:r w:rsidRPr="008C73C3">
        <w:rPr>
          <w:lang w:val="en-US" w:eastAsia="en-US"/>
        </w:rPr>
        <w:t xml:space="preserve"> A, Snow V, Barry P, </w:t>
      </w:r>
      <w:proofErr w:type="spellStart"/>
      <w:r w:rsidRPr="008C73C3">
        <w:rPr>
          <w:lang w:val="en-US" w:eastAsia="en-US"/>
        </w:rPr>
        <w:t>Hornbake</w:t>
      </w:r>
      <w:proofErr w:type="spellEnd"/>
      <w:r w:rsidRPr="008C73C3">
        <w:rPr>
          <w:lang w:val="en-US" w:eastAsia="en-US"/>
        </w:rPr>
        <w:t xml:space="preserve"> ER, </w:t>
      </w:r>
      <w:proofErr w:type="spellStart"/>
      <w:r w:rsidRPr="008C73C3">
        <w:rPr>
          <w:lang w:val="en-US" w:eastAsia="en-US"/>
        </w:rPr>
        <w:t>Rodnick</w:t>
      </w:r>
      <w:proofErr w:type="spellEnd"/>
      <w:r w:rsidRPr="008C73C3">
        <w:rPr>
          <w:lang w:val="en-US" w:eastAsia="en-US"/>
        </w:rPr>
        <w:t xml:space="preserve"> JE, </w:t>
      </w:r>
      <w:proofErr w:type="spellStart"/>
      <w:r w:rsidRPr="008C73C3">
        <w:rPr>
          <w:lang w:val="en-US" w:eastAsia="en-US"/>
        </w:rPr>
        <w:t>Tobolic</w:t>
      </w:r>
      <w:proofErr w:type="spellEnd"/>
      <w:r w:rsidRPr="008C73C3">
        <w:rPr>
          <w:lang w:val="en-US" w:eastAsia="en-US"/>
        </w:rPr>
        <w:t xml:space="preserve"> T, et al. Current diagnosis of venous thromboembolism in primary care: a clinical practice guideline from the American Academy of Family Physicians and the American College of Physicians. Ann Fam Med. 2007; 5(1):57-62. DOI: </w:t>
      </w:r>
      <w:r w:rsidRPr="008C73C3">
        <w:rPr>
          <w:color w:val="0563C1"/>
          <w:lang w:val="en-US" w:eastAsia="en-US"/>
        </w:rPr>
        <w:t>10.7326/0003-4819-146-6-200703200-00013</w:t>
      </w:r>
      <w:r w:rsidRPr="008C73C3">
        <w:rPr>
          <w:lang w:val="en-US" w:eastAsia="en-US"/>
        </w:rPr>
        <w:t xml:space="preserve"> </w:t>
      </w:r>
    </w:p>
    <w:p w14:paraId="28DC80D1" w14:textId="77777777" w:rsidR="008C73C3" w:rsidRPr="008C73C3" w:rsidRDefault="008C73C3" w:rsidP="008C73C3">
      <w:pPr>
        <w:spacing w:line="360" w:lineRule="auto"/>
        <w:rPr>
          <w:lang w:val="en-US" w:eastAsia="en-US"/>
        </w:rPr>
      </w:pPr>
      <w:r w:rsidRPr="008C73C3">
        <w:rPr>
          <w:lang w:val="en-US" w:eastAsia="en-US"/>
        </w:rPr>
        <w:t xml:space="preserve">12. Carrier M, Le Gal G, Bates SM, Anderson DR, Wells P. D-dimer testing is useful to exclude deep vein thrombosis in elderly outpatients. J </w:t>
      </w:r>
      <w:proofErr w:type="spellStart"/>
      <w:r w:rsidRPr="008C73C3">
        <w:rPr>
          <w:lang w:val="en-US" w:eastAsia="en-US"/>
        </w:rPr>
        <w:t>Thromb</w:t>
      </w:r>
      <w:proofErr w:type="spellEnd"/>
      <w:r w:rsidRPr="008C73C3">
        <w:rPr>
          <w:lang w:val="en-US" w:eastAsia="en-US"/>
        </w:rPr>
        <w:t xml:space="preserve"> </w:t>
      </w:r>
      <w:proofErr w:type="spellStart"/>
      <w:r w:rsidRPr="008C73C3">
        <w:rPr>
          <w:lang w:val="en-US" w:eastAsia="en-US"/>
        </w:rPr>
        <w:t>Haemost</w:t>
      </w:r>
      <w:proofErr w:type="spellEnd"/>
      <w:r w:rsidRPr="008C73C3">
        <w:rPr>
          <w:lang w:val="en-US" w:eastAsia="en-US"/>
        </w:rPr>
        <w:t xml:space="preserve">. 2008; 6(7):1072-76. DOI: </w:t>
      </w:r>
      <w:hyperlink r:id="rId28" w:history="1">
        <w:r w:rsidRPr="008C73C3">
          <w:rPr>
            <w:color w:val="0563C1"/>
            <w:lang w:val="en-US" w:eastAsia="en-US"/>
          </w:rPr>
          <w:t>https://onlinelibrary.wiley.com/doi/full/10.1111/j.1538-7836.2008.03007.x</w:t>
        </w:r>
      </w:hyperlink>
      <w:r w:rsidRPr="008C73C3">
        <w:rPr>
          <w:lang w:val="en-US" w:eastAsia="en-US"/>
        </w:rPr>
        <w:t xml:space="preserve"> </w:t>
      </w:r>
    </w:p>
    <w:p w14:paraId="2E46906B" w14:textId="77777777" w:rsidR="008C73C3" w:rsidRPr="008C73C3" w:rsidRDefault="008C73C3" w:rsidP="008C73C3">
      <w:pPr>
        <w:spacing w:line="360" w:lineRule="auto"/>
        <w:rPr>
          <w:lang w:val="en-US" w:eastAsia="en-US"/>
        </w:rPr>
      </w:pPr>
      <w:r w:rsidRPr="008C73C3">
        <w:rPr>
          <w:lang w:val="en-US" w:eastAsia="en-US"/>
        </w:rPr>
        <w:t xml:space="preserve">13. Harper PL, Theakston E, Ahmed J, </w:t>
      </w:r>
      <w:proofErr w:type="spellStart"/>
      <w:r w:rsidRPr="008C73C3">
        <w:rPr>
          <w:lang w:val="en-US" w:eastAsia="en-US"/>
        </w:rPr>
        <w:t>Ockelford</w:t>
      </w:r>
      <w:proofErr w:type="spellEnd"/>
      <w:r w:rsidRPr="008C73C3">
        <w:rPr>
          <w:lang w:val="en-US" w:eastAsia="en-US"/>
        </w:rPr>
        <w:t xml:space="preserve"> P. D‐dimer concentration increases with age reducing the clinical value of the D‐dimer assay in the elderly. Internal medicine journal. 2007; 37(9):607-13. DOI: </w:t>
      </w:r>
      <w:hyperlink r:id="rId29" w:history="1">
        <w:r w:rsidRPr="008C73C3">
          <w:rPr>
            <w:color w:val="0563C1"/>
            <w:lang w:val="en-US" w:eastAsia="en-US"/>
          </w:rPr>
          <w:t>https://onlinelibrary.wiley.com/doi/epdf/10.1111/j.1445-5994.2007.01388.x</w:t>
        </w:r>
      </w:hyperlink>
      <w:r w:rsidRPr="008C73C3">
        <w:rPr>
          <w:lang w:val="en-US" w:eastAsia="en-US"/>
        </w:rPr>
        <w:t xml:space="preserve"> </w:t>
      </w:r>
    </w:p>
    <w:p w14:paraId="641F1F14" w14:textId="77777777" w:rsidR="008C73C3" w:rsidRPr="008C73C3" w:rsidRDefault="008C73C3" w:rsidP="008C73C3">
      <w:pPr>
        <w:spacing w:line="360" w:lineRule="auto"/>
        <w:rPr>
          <w:lang w:val="en-US" w:eastAsia="en-US"/>
        </w:rPr>
      </w:pPr>
      <w:r w:rsidRPr="008C73C3">
        <w:rPr>
          <w:lang w:val="en-US" w:eastAsia="en-US"/>
        </w:rPr>
        <w:t xml:space="preserve">14. Prochaska JH, Frank B, </w:t>
      </w:r>
      <w:proofErr w:type="spellStart"/>
      <w:r w:rsidRPr="008C73C3">
        <w:rPr>
          <w:lang w:val="en-US" w:eastAsia="en-US"/>
        </w:rPr>
        <w:t>Nagler</w:t>
      </w:r>
      <w:proofErr w:type="spellEnd"/>
      <w:r w:rsidRPr="008C73C3">
        <w:rPr>
          <w:lang w:val="en-US" w:eastAsia="en-US"/>
        </w:rPr>
        <w:t xml:space="preserve"> M, </w:t>
      </w:r>
      <w:proofErr w:type="spellStart"/>
      <w:r w:rsidRPr="008C73C3">
        <w:rPr>
          <w:lang w:val="en-US" w:eastAsia="en-US"/>
        </w:rPr>
        <w:t>Lamparter</w:t>
      </w:r>
      <w:proofErr w:type="spellEnd"/>
      <w:r w:rsidRPr="008C73C3">
        <w:rPr>
          <w:lang w:val="en-US" w:eastAsia="en-US"/>
        </w:rPr>
        <w:t xml:space="preserve"> H, </w:t>
      </w:r>
      <w:proofErr w:type="spellStart"/>
      <w:r w:rsidRPr="008C73C3">
        <w:rPr>
          <w:lang w:val="en-US" w:eastAsia="en-US"/>
        </w:rPr>
        <w:t>Weißer</w:t>
      </w:r>
      <w:proofErr w:type="spellEnd"/>
      <w:r w:rsidRPr="008C73C3">
        <w:rPr>
          <w:lang w:val="en-US" w:eastAsia="en-US"/>
        </w:rPr>
        <w:t xml:space="preserve"> G, Schulz A, et al. Age-related diagnostic value of D-dimer testing and the role of inflammation in patients with suspected deep vein thrombosis. </w:t>
      </w:r>
      <w:r w:rsidRPr="008C73C3">
        <w:rPr>
          <w:lang w:val="en-US" w:eastAsia="en-US"/>
        </w:rPr>
        <w:lastRenderedPageBreak/>
        <w:t xml:space="preserve">Sci Rep. 2017 [access: 04/07/2007]; 7(1):4591. Available at: </w:t>
      </w:r>
      <w:hyperlink r:id="rId30" w:history="1">
        <w:r w:rsidRPr="008C73C3">
          <w:rPr>
            <w:color w:val="0563C1"/>
            <w:lang w:val="en-US" w:eastAsia="en-US"/>
          </w:rPr>
          <w:t>https://www.nature.com/articles/s41598-017-04843-x</w:t>
        </w:r>
      </w:hyperlink>
      <w:r w:rsidRPr="008C73C3">
        <w:rPr>
          <w:lang w:val="en-US" w:eastAsia="en-US"/>
        </w:rPr>
        <w:t xml:space="preserve"> </w:t>
      </w:r>
    </w:p>
    <w:p w14:paraId="18F823AD" w14:textId="77777777" w:rsidR="008C73C3" w:rsidRPr="008C73C3" w:rsidRDefault="008C73C3" w:rsidP="008C73C3">
      <w:pPr>
        <w:widowControl w:val="0"/>
        <w:spacing w:line="360" w:lineRule="auto"/>
        <w:ind w:firstLine="720"/>
        <w:jc w:val="both"/>
        <w:rPr>
          <w:rFonts w:eastAsia="Calibri"/>
          <w:color w:val="000000"/>
          <w:lang w:val="en-US" w:eastAsia="en-US"/>
        </w:rPr>
      </w:pPr>
    </w:p>
    <w:p w14:paraId="027D5C6C" w14:textId="77777777" w:rsidR="008C73C3" w:rsidRPr="008C73C3" w:rsidRDefault="008C73C3" w:rsidP="008C73C3">
      <w:pPr>
        <w:spacing w:line="360" w:lineRule="auto"/>
        <w:jc w:val="center"/>
        <w:rPr>
          <w:rFonts w:eastAsia="Calibri"/>
          <w:b/>
          <w:lang w:val="en-US" w:eastAsia="en-US"/>
        </w:rPr>
      </w:pPr>
    </w:p>
    <w:p w14:paraId="1E4F5408" w14:textId="77777777" w:rsidR="008C73C3" w:rsidRPr="008C73C3" w:rsidRDefault="008C73C3" w:rsidP="008C73C3">
      <w:pPr>
        <w:spacing w:line="360" w:lineRule="auto"/>
        <w:jc w:val="center"/>
        <w:rPr>
          <w:rFonts w:eastAsia="Calibri"/>
          <w:b/>
          <w:lang w:val="en-US" w:eastAsia="en-US"/>
        </w:rPr>
      </w:pPr>
      <w:r w:rsidRPr="008C73C3">
        <w:rPr>
          <w:rFonts w:eastAsia="Calibri"/>
          <w:b/>
          <w:lang w:val="en-US" w:eastAsia="en-US"/>
        </w:rPr>
        <w:t>Conflict of interest</w:t>
      </w:r>
    </w:p>
    <w:p w14:paraId="6457849B" w14:textId="77777777" w:rsidR="008C73C3" w:rsidRPr="008C73C3" w:rsidRDefault="008C73C3" w:rsidP="008C73C3">
      <w:pPr>
        <w:spacing w:line="360" w:lineRule="auto"/>
        <w:jc w:val="both"/>
        <w:rPr>
          <w:rFonts w:eastAsia="Calibri"/>
          <w:lang w:val="en-US" w:eastAsia="en-US"/>
        </w:rPr>
      </w:pPr>
      <w:r w:rsidRPr="008C73C3">
        <w:rPr>
          <w:rFonts w:eastAsia="Calibri"/>
          <w:lang w:val="en-US" w:eastAsia="en-US"/>
        </w:rPr>
        <w:t>The author(s) declared no potential conflicts of interest with respect to the research, authorship, and/or publication of this article.</w:t>
      </w:r>
    </w:p>
    <w:p w14:paraId="0C872D04" w14:textId="77777777" w:rsidR="008C73C3" w:rsidRPr="008C73C3" w:rsidRDefault="008C73C3" w:rsidP="008C73C3">
      <w:pPr>
        <w:spacing w:line="360" w:lineRule="auto"/>
        <w:jc w:val="both"/>
        <w:rPr>
          <w:rFonts w:eastAsia="Calibri"/>
          <w:lang w:val="en-US" w:eastAsia="en-US"/>
        </w:rPr>
      </w:pPr>
    </w:p>
    <w:p w14:paraId="38D6ABD9" w14:textId="77777777" w:rsidR="008C73C3" w:rsidRPr="008C73C3" w:rsidRDefault="008C73C3" w:rsidP="008C73C3">
      <w:pPr>
        <w:spacing w:line="360" w:lineRule="auto"/>
        <w:jc w:val="center"/>
        <w:rPr>
          <w:rFonts w:eastAsia="Calibri"/>
          <w:b/>
          <w:lang w:val="en-US" w:eastAsia="en-US"/>
        </w:rPr>
      </w:pPr>
      <w:r w:rsidRPr="008C73C3">
        <w:rPr>
          <w:rFonts w:eastAsia="Calibri"/>
          <w:b/>
          <w:lang w:val="en-US" w:eastAsia="en-US"/>
        </w:rPr>
        <w:t>Authorship contribution</w:t>
      </w:r>
    </w:p>
    <w:p w14:paraId="1E8B82EB" w14:textId="77777777" w:rsidR="008C73C3" w:rsidRPr="008C73C3" w:rsidRDefault="008C73C3" w:rsidP="008C73C3">
      <w:pPr>
        <w:spacing w:line="360" w:lineRule="auto"/>
        <w:jc w:val="both"/>
        <w:rPr>
          <w:rFonts w:eastAsia="Calibri"/>
          <w:lang w:val="en-US" w:eastAsia="en-US"/>
        </w:rPr>
      </w:pPr>
      <w:r w:rsidRPr="008C73C3">
        <w:rPr>
          <w:rFonts w:eastAsia="Calibri"/>
          <w:lang w:val="en-US" w:eastAsia="en-US"/>
        </w:rPr>
        <w:t xml:space="preserve">Conceptualization: </w:t>
      </w:r>
      <w:r w:rsidRPr="008C73C3">
        <w:rPr>
          <w:rFonts w:eastAsia="Calibri"/>
          <w:i/>
          <w:lang w:val="en-US" w:eastAsia="en-US"/>
        </w:rPr>
        <w:t xml:space="preserve">Phan Nguyen Thanh Van, Nguyen </w:t>
      </w:r>
      <w:proofErr w:type="spellStart"/>
      <w:r w:rsidRPr="008C73C3">
        <w:rPr>
          <w:rFonts w:eastAsia="Calibri"/>
          <w:i/>
          <w:lang w:val="en-US" w:eastAsia="en-US"/>
        </w:rPr>
        <w:t>Nhi</w:t>
      </w:r>
      <w:proofErr w:type="spellEnd"/>
      <w:r w:rsidRPr="008C73C3">
        <w:rPr>
          <w:rFonts w:eastAsia="Calibri"/>
          <w:i/>
          <w:lang w:val="en-US" w:eastAsia="en-US"/>
        </w:rPr>
        <w:t xml:space="preserve"> De.</w:t>
      </w:r>
    </w:p>
    <w:p w14:paraId="692A381A" w14:textId="77777777" w:rsidR="008C73C3" w:rsidRPr="008C73C3" w:rsidRDefault="008C73C3" w:rsidP="008C73C3">
      <w:pPr>
        <w:spacing w:line="360" w:lineRule="auto"/>
        <w:jc w:val="both"/>
        <w:rPr>
          <w:rFonts w:eastAsia="Calibri"/>
          <w:lang w:val="en-US" w:eastAsia="en-US"/>
        </w:rPr>
      </w:pPr>
      <w:r w:rsidRPr="008C73C3">
        <w:rPr>
          <w:rFonts w:eastAsia="Calibri"/>
          <w:lang w:val="en-US" w:eastAsia="en-US"/>
        </w:rPr>
        <w:t xml:space="preserve">Data curation: </w:t>
      </w:r>
      <w:r w:rsidRPr="008C73C3">
        <w:rPr>
          <w:rFonts w:eastAsia="Calibri"/>
          <w:i/>
          <w:lang w:val="en-US" w:eastAsia="en-US"/>
        </w:rPr>
        <w:t xml:space="preserve">Nguyen </w:t>
      </w:r>
      <w:proofErr w:type="spellStart"/>
      <w:r w:rsidRPr="008C73C3">
        <w:rPr>
          <w:rFonts w:eastAsia="Calibri"/>
          <w:i/>
          <w:lang w:val="en-US" w:eastAsia="en-US"/>
        </w:rPr>
        <w:t>Nhi</w:t>
      </w:r>
      <w:proofErr w:type="spellEnd"/>
      <w:r w:rsidRPr="008C73C3">
        <w:rPr>
          <w:rFonts w:eastAsia="Calibri"/>
          <w:i/>
          <w:lang w:val="en-US" w:eastAsia="en-US"/>
        </w:rPr>
        <w:t xml:space="preserve"> De, Phan Nguyen Thanh Van, Bui Dang Minh Tri.</w:t>
      </w:r>
    </w:p>
    <w:p w14:paraId="13B72945" w14:textId="77777777" w:rsidR="008C73C3" w:rsidRPr="008C73C3" w:rsidRDefault="008C73C3" w:rsidP="008C73C3">
      <w:pPr>
        <w:spacing w:line="360" w:lineRule="auto"/>
        <w:jc w:val="both"/>
        <w:rPr>
          <w:rFonts w:eastAsia="Calibri"/>
          <w:lang w:val="en-US" w:eastAsia="en-US"/>
        </w:rPr>
      </w:pPr>
      <w:r w:rsidRPr="008C73C3">
        <w:rPr>
          <w:rFonts w:eastAsia="Calibri"/>
          <w:lang w:val="en-US" w:eastAsia="en-US"/>
        </w:rPr>
        <w:t xml:space="preserve">Formal analysis: </w:t>
      </w:r>
      <w:r w:rsidRPr="008C73C3">
        <w:rPr>
          <w:rFonts w:eastAsia="Calibri"/>
          <w:i/>
          <w:lang w:val="en-US" w:eastAsia="en-US"/>
        </w:rPr>
        <w:t xml:space="preserve">Bui Dang Minh Tri, Tong Duc Minh, Nguyen Hoang </w:t>
      </w:r>
      <w:proofErr w:type="spellStart"/>
      <w:r w:rsidRPr="008C73C3">
        <w:rPr>
          <w:rFonts w:eastAsia="Calibri"/>
          <w:i/>
          <w:lang w:val="en-US" w:eastAsia="en-US"/>
        </w:rPr>
        <w:t>Trung</w:t>
      </w:r>
      <w:proofErr w:type="spellEnd"/>
      <w:r w:rsidRPr="008C73C3">
        <w:rPr>
          <w:rFonts w:eastAsia="Calibri"/>
          <w:i/>
          <w:lang w:val="en-US" w:eastAsia="en-US"/>
        </w:rPr>
        <w:t>.</w:t>
      </w:r>
    </w:p>
    <w:p w14:paraId="74B6FE26" w14:textId="77777777" w:rsidR="008C73C3" w:rsidRPr="008C73C3" w:rsidRDefault="008C73C3" w:rsidP="008C73C3">
      <w:pPr>
        <w:spacing w:line="360" w:lineRule="auto"/>
        <w:jc w:val="both"/>
        <w:rPr>
          <w:rFonts w:eastAsia="Calibri"/>
          <w:lang w:eastAsia="en-US"/>
        </w:rPr>
      </w:pPr>
      <w:proofErr w:type="spellStart"/>
      <w:r w:rsidRPr="008C73C3">
        <w:rPr>
          <w:rFonts w:eastAsia="Calibri"/>
          <w:lang w:eastAsia="en-US"/>
        </w:rPr>
        <w:t>Research</w:t>
      </w:r>
      <w:proofErr w:type="spellEnd"/>
      <w:r w:rsidRPr="008C73C3">
        <w:rPr>
          <w:rFonts w:eastAsia="Calibri"/>
          <w:lang w:eastAsia="en-US"/>
        </w:rPr>
        <w:t xml:space="preserve">: </w:t>
      </w:r>
      <w:r w:rsidRPr="008C73C3">
        <w:rPr>
          <w:rFonts w:eastAsia="Calibri"/>
          <w:i/>
          <w:lang w:eastAsia="en-US"/>
        </w:rPr>
        <w:t xml:space="preserve">Nguyen </w:t>
      </w:r>
      <w:proofErr w:type="spellStart"/>
      <w:r w:rsidRPr="008C73C3">
        <w:rPr>
          <w:rFonts w:eastAsia="Calibri"/>
          <w:i/>
          <w:lang w:eastAsia="en-US"/>
        </w:rPr>
        <w:t>Nhi</w:t>
      </w:r>
      <w:proofErr w:type="spellEnd"/>
      <w:r w:rsidRPr="008C73C3">
        <w:rPr>
          <w:rFonts w:eastAsia="Calibri"/>
          <w:i/>
          <w:lang w:eastAsia="en-US"/>
        </w:rPr>
        <w:t xml:space="preserve"> De, </w:t>
      </w:r>
      <w:proofErr w:type="spellStart"/>
      <w:r w:rsidRPr="008C73C3">
        <w:rPr>
          <w:rFonts w:eastAsia="Calibri"/>
          <w:i/>
          <w:lang w:eastAsia="en-US"/>
        </w:rPr>
        <w:t>Phan</w:t>
      </w:r>
      <w:proofErr w:type="spellEnd"/>
      <w:r w:rsidRPr="008C73C3">
        <w:rPr>
          <w:rFonts w:eastAsia="Calibri"/>
          <w:i/>
          <w:lang w:eastAsia="en-US"/>
        </w:rPr>
        <w:t xml:space="preserve"> Nguyen </w:t>
      </w:r>
      <w:proofErr w:type="spellStart"/>
      <w:r w:rsidRPr="008C73C3">
        <w:rPr>
          <w:rFonts w:eastAsia="Calibri"/>
          <w:i/>
          <w:lang w:eastAsia="en-US"/>
        </w:rPr>
        <w:t>Thanh</w:t>
      </w:r>
      <w:proofErr w:type="spellEnd"/>
      <w:r w:rsidRPr="008C73C3">
        <w:rPr>
          <w:rFonts w:eastAsia="Calibri"/>
          <w:i/>
          <w:lang w:eastAsia="en-US"/>
        </w:rPr>
        <w:t xml:space="preserve"> Van.</w:t>
      </w:r>
    </w:p>
    <w:p w14:paraId="2B40FFF3" w14:textId="77777777" w:rsidR="008C73C3" w:rsidRPr="008C73C3" w:rsidRDefault="008C73C3" w:rsidP="008C73C3">
      <w:pPr>
        <w:spacing w:line="360" w:lineRule="auto"/>
        <w:jc w:val="both"/>
        <w:rPr>
          <w:lang w:eastAsia="en-US"/>
        </w:rPr>
      </w:pPr>
      <w:proofErr w:type="spellStart"/>
      <w:r w:rsidRPr="008C73C3">
        <w:rPr>
          <w:rFonts w:eastAsia="Calibri"/>
          <w:lang w:eastAsia="en-US"/>
        </w:rPr>
        <w:t>Methodology</w:t>
      </w:r>
      <w:proofErr w:type="spellEnd"/>
      <w:r w:rsidRPr="008C73C3">
        <w:rPr>
          <w:rFonts w:eastAsia="Calibri"/>
          <w:lang w:eastAsia="en-US"/>
        </w:rPr>
        <w:t xml:space="preserve">: </w:t>
      </w:r>
      <w:r w:rsidRPr="008C73C3">
        <w:rPr>
          <w:rFonts w:eastAsia="Calibri"/>
          <w:i/>
          <w:lang w:eastAsia="en-US"/>
        </w:rPr>
        <w:t xml:space="preserve">Nguyen </w:t>
      </w:r>
      <w:proofErr w:type="spellStart"/>
      <w:r w:rsidRPr="008C73C3">
        <w:rPr>
          <w:rFonts w:eastAsia="Calibri"/>
          <w:i/>
          <w:lang w:eastAsia="en-US"/>
        </w:rPr>
        <w:t>Nhi</w:t>
      </w:r>
      <w:proofErr w:type="spellEnd"/>
      <w:r w:rsidRPr="008C73C3">
        <w:rPr>
          <w:rFonts w:eastAsia="Calibri"/>
          <w:i/>
          <w:lang w:eastAsia="en-US"/>
        </w:rPr>
        <w:t xml:space="preserve"> De, </w:t>
      </w:r>
      <w:proofErr w:type="spellStart"/>
      <w:r w:rsidRPr="008C73C3">
        <w:rPr>
          <w:rFonts w:eastAsia="Calibri"/>
          <w:i/>
          <w:lang w:eastAsia="en-US"/>
        </w:rPr>
        <w:t>Phan</w:t>
      </w:r>
      <w:proofErr w:type="spellEnd"/>
      <w:r w:rsidRPr="008C73C3">
        <w:rPr>
          <w:rFonts w:eastAsia="Calibri"/>
          <w:i/>
          <w:lang w:eastAsia="en-US"/>
        </w:rPr>
        <w:t xml:space="preserve"> Nguyen </w:t>
      </w:r>
      <w:proofErr w:type="spellStart"/>
      <w:r w:rsidRPr="008C73C3">
        <w:rPr>
          <w:rFonts w:eastAsia="Calibri"/>
          <w:i/>
          <w:lang w:eastAsia="en-US"/>
        </w:rPr>
        <w:t>Thanh</w:t>
      </w:r>
      <w:proofErr w:type="spellEnd"/>
      <w:r w:rsidRPr="008C73C3">
        <w:rPr>
          <w:rFonts w:eastAsia="Calibri"/>
          <w:i/>
          <w:lang w:eastAsia="en-US"/>
        </w:rPr>
        <w:t xml:space="preserve"> Van, </w:t>
      </w:r>
      <w:proofErr w:type="spellStart"/>
      <w:r w:rsidRPr="008C73C3">
        <w:rPr>
          <w:rFonts w:eastAsia="Calibri"/>
          <w:i/>
          <w:lang w:eastAsia="en-US"/>
        </w:rPr>
        <w:t>Bui</w:t>
      </w:r>
      <w:proofErr w:type="spellEnd"/>
      <w:r w:rsidRPr="008C73C3">
        <w:rPr>
          <w:rFonts w:eastAsia="Calibri"/>
          <w:i/>
          <w:lang w:eastAsia="en-US"/>
        </w:rPr>
        <w:t xml:space="preserve"> </w:t>
      </w:r>
      <w:proofErr w:type="spellStart"/>
      <w:r w:rsidRPr="008C73C3">
        <w:rPr>
          <w:rFonts w:eastAsia="Calibri"/>
          <w:i/>
          <w:lang w:eastAsia="en-US"/>
        </w:rPr>
        <w:t>Dang</w:t>
      </w:r>
      <w:proofErr w:type="spellEnd"/>
      <w:r w:rsidRPr="008C73C3">
        <w:rPr>
          <w:rFonts w:eastAsia="Calibri"/>
          <w:i/>
          <w:lang w:eastAsia="en-US"/>
        </w:rPr>
        <w:t xml:space="preserve"> Minh Tri</w:t>
      </w:r>
      <w:r w:rsidRPr="008C73C3">
        <w:rPr>
          <w:i/>
          <w:lang w:eastAsia="en-US"/>
        </w:rPr>
        <w:t xml:space="preserve">, </w:t>
      </w:r>
      <w:proofErr w:type="spellStart"/>
      <w:r w:rsidRPr="008C73C3">
        <w:rPr>
          <w:rFonts w:eastAsia="Calibri"/>
          <w:i/>
          <w:lang w:eastAsia="en-US"/>
        </w:rPr>
        <w:t>Tong</w:t>
      </w:r>
      <w:proofErr w:type="spellEnd"/>
      <w:r w:rsidRPr="008C73C3">
        <w:rPr>
          <w:rFonts w:eastAsia="Calibri"/>
          <w:i/>
          <w:lang w:eastAsia="en-US"/>
        </w:rPr>
        <w:t xml:space="preserve"> Duc Minh, Nguyen Hoang </w:t>
      </w:r>
      <w:proofErr w:type="spellStart"/>
      <w:r w:rsidRPr="008C73C3">
        <w:rPr>
          <w:rFonts w:eastAsia="Calibri"/>
          <w:i/>
          <w:lang w:eastAsia="en-US"/>
        </w:rPr>
        <w:t>Trung</w:t>
      </w:r>
      <w:proofErr w:type="spellEnd"/>
      <w:r w:rsidRPr="008C73C3">
        <w:rPr>
          <w:rFonts w:eastAsia="Calibri"/>
          <w:i/>
          <w:lang w:eastAsia="en-US"/>
        </w:rPr>
        <w:t>.</w:t>
      </w:r>
    </w:p>
    <w:p w14:paraId="77A7E8C3" w14:textId="77777777" w:rsidR="008C73C3" w:rsidRPr="008C73C3" w:rsidRDefault="008C73C3" w:rsidP="008C73C3">
      <w:pPr>
        <w:spacing w:line="360" w:lineRule="auto"/>
        <w:jc w:val="both"/>
        <w:rPr>
          <w:rFonts w:eastAsia="Calibri"/>
          <w:lang w:val="en-US" w:eastAsia="en-US"/>
        </w:rPr>
      </w:pPr>
      <w:r w:rsidRPr="008C73C3">
        <w:rPr>
          <w:rFonts w:eastAsia="Calibri"/>
          <w:lang w:val="en-US" w:eastAsia="en-US"/>
        </w:rPr>
        <w:t xml:space="preserve">Project administration: </w:t>
      </w:r>
      <w:r w:rsidRPr="008C73C3">
        <w:rPr>
          <w:rFonts w:eastAsia="Calibri"/>
          <w:i/>
          <w:lang w:val="en-US" w:eastAsia="en-US"/>
        </w:rPr>
        <w:t xml:space="preserve">Phan Nguyen Thanh Van, Nguyen </w:t>
      </w:r>
      <w:proofErr w:type="spellStart"/>
      <w:r w:rsidRPr="008C73C3">
        <w:rPr>
          <w:rFonts w:eastAsia="Calibri"/>
          <w:i/>
          <w:lang w:val="en-US" w:eastAsia="en-US"/>
        </w:rPr>
        <w:t>Nhi</w:t>
      </w:r>
      <w:proofErr w:type="spellEnd"/>
      <w:r w:rsidRPr="008C73C3">
        <w:rPr>
          <w:rFonts w:eastAsia="Calibri"/>
          <w:i/>
          <w:lang w:val="en-US" w:eastAsia="en-US"/>
        </w:rPr>
        <w:t xml:space="preserve"> De.</w:t>
      </w:r>
    </w:p>
    <w:p w14:paraId="7F9978B9" w14:textId="77777777" w:rsidR="008C73C3" w:rsidRPr="008C73C3" w:rsidRDefault="008C73C3" w:rsidP="008C73C3">
      <w:pPr>
        <w:spacing w:line="360" w:lineRule="auto"/>
        <w:jc w:val="both"/>
        <w:rPr>
          <w:rFonts w:eastAsia="Calibri"/>
          <w:lang w:val="en-US" w:eastAsia="en-US"/>
        </w:rPr>
      </w:pPr>
      <w:r w:rsidRPr="008C73C3">
        <w:rPr>
          <w:rFonts w:eastAsia="Calibri"/>
          <w:lang w:val="en-US" w:eastAsia="en-US"/>
        </w:rPr>
        <w:t xml:space="preserve">Supervision: </w:t>
      </w:r>
      <w:r w:rsidRPr="008C73C3">
        <w:rPr>
          <w:rFonts w:eastAsia="Calibri"/>
          <w:i/>
          <w:lang w:val="en-US" w:eastAsia="en-US"/>
        </w:rPr>
        <w:t>Phan Nguyen Thanh Van, Bui Dang Minh Tri.</w:t>
      </w:r>
    </w:p>
    <w:p w14:paraId="3DB94306" w14:textId="77777777" w:rsidR="008C73C3" w:rsidRPr="008C73C3" w:rsidRDefault="008C73C3" w:rsidP="008C73C3">
      <w:pPr>
        <w:spacing w:line="360" w:lineRule="auto"/>
        <w:jc w:val="both"/>
        <w:rPr>
          <w:rFonts w:eastAsia="Calibri"/>
          <w:lang w:val="en-US" w:eastAsia="en-US"/>
        </w:rPr>
      </w:pPr>
      <w:r w:rsidRPr="008C73C3">
        <w:rPr>
          <w:rFonts w:eastAsia="Calibri"/>
          <w:lang w:val="en-US" w:eastAsia="en-US"/>
        </w:rPr>
        <w:t xml:space="preserve">Validation: </w:t>
      </w:r>
      <w:r w:rsidRPr="008C73C3">
        <w:rPr>
          <w:rFonts w:eastAsia="Calibri"/>
          <w:i/>
          <w:lang w:val="en-US" w:eastAsia="en-US"/>
        </w:rPr>
        <w:t xml:space="preserve">Phan Nguyen Thanh Van, Bui Dang Minh Tri, Tong Duc Minh, Nguyen Hoang </w:t>
      </w:r>
      <w:proofErr w:type="spellStart"/>
      <w:r w:rsidRPr="008C73C3">
        <w:rPr>
          <w:rFonts w:eastAsia="Calibri"/>
          <w:i/>
          <w:lang w:val="en-US" w:eastAsia="en-US"/>
        </w:rPr>
        <w:t>Trung</w:t>
      </w:r>
      <w:proofErr w:type="spellEnd"/>
      <w:r w:rsidRPr="008C73C3">
        <w:rPr>
          <w:rFonts w:eastAsia="Calibri"/>
          <w:i/>
          <w:lang w:val="en-US" w:eastAsia="en-US"/>
        </w:rPr>
        <w:t>.</w:t>
      </w:r>
    </w:p>
    <w:p w14:paraId="074D13BA" w14:textId="77777777" w:rsidR="008C73C3" w:rsidRPr="008C73C3" w:rsidRDefault="008C73C3" w:rsidP="008C73C3">
      <w:pPr>
        <w:spacing w:line="360" w:lineRule="auto"/>
        <w:jc w:val="both"/>
        <w:rPr>
          <w:rFonts w:eastAsia="Calibri"/>
          <w:lang w:val="en-US" w:eastAsia="en-US"/>
        </w:rPr>
      </w:pPr>
      <w:r w:rsidRPr="008C73C3">
        <w:rPr>
          <w:rFonts w:eastAsia="Calibri"/>
          <w:lang w:val="en-US" w:eastAsia="en-US"/>
        </w:rPr>
        <w:t xml:space="preserve">Display: </w:t>
      </w:r>
      <w:r w:rsidRPr="008C73C3">
        <w:rPr>
          <w:rFonts w:eastAsia="Calibri"/>
          <w:i/>
          <w:lang w:val="en-US" w:eastAsia="en-US"/>
        </w:rPr>
        <w:t xml:space="preserve">Bui Dang Minh Tri, Phan Nguyen Thanh Van, Tong Duc Minh, Nguyen Hoang </w:t>
      </w:r>
      <w:proofErr w:type="spellStart"/>
      <w:r w:rsidRPr="008C73C3">
        <w:rPr>
          <w:rFonts w:eastAsia="Calibri"/>
          <w:i/>
          <w:lang w:val="en-US" w:eastAsia="en-US"/>
        </w:rPr>
        <w:t>Trung</w:t>
      </w:r>
      <w:proofErr w:type="spellEnd"/>
      <w:r w:rsidRPr="008C73C3">
        <w:rPr>
          <w:rFonts w:eastAsia="Calibri"/>
          <w:i/>
          <w:lang w:val="en-US" w:eastAsia="en-US"/>
        </w:rPr>
        <w:t xml:space="preserve">, Nguyen </w:t>
      </w:r>
      <w:proofErr w:type="spellStart"/>
      <w:r w:rsidRPr="008C73C3">
        <w:rPr>
          <w:rFonts w:eastAsia="Calibri"/>
          <w:i/>
          <w:lang w:val="en-US" w:eastAsia="en-US"/>
        </w:rPr>
        <w:t>Thi</w:t>
      </w:r>
      <w:proofErr w:type="spellEnd"/>
      <w:r w:rsidRPr="008C73C3">
        <w:rPr>
          <w:rFonts w:eastAsia="Calibri"/>
          <w:i/>
          <w:lang w:val="en-US" w:eastAsia="en-US"/>
        </w:rPr>
        <w:t xml:space="preserve"> Ngoc Dung.</w:t>
      </w:r>
    </w:p>
    <w:p w14:paraId="32FA722E" w14:textId="77777777" w:rsidR="008C73C3" w:rsidRPr="008C73C3" w:rsidRDefault="008C73C3" w:rsidP="008C73C3">
      <w:pPr>
        <w:spacing w:line="360" w:lineRule="auto"/>
        <w:jc w:val="both"/>
        <w:rPr>
          <w:rFonts w:eastAsia="Calibri"/>
          <w:lang w:val="en-US" w:eastAsia="en-US"/>
        </w:rPr>
      </w:pPr>
      <w:r w:rsidRPr="008C73C3">
        <w:rPr>
          <w:rFonts w:eastAsia="Calibri"/>
          <w:lang w:val="en-US" w:eastAsia="en-US"/>
        </w:rPr>
        <w:t xml:space="preserve">Drafting - Revision and editing: </w:t>
      </w:r>
      <w:r w:rsidRPr="008C73C3">
        <w:rPr>
          <w:rFonts w:eastAsia="Calibri"/>
          <w:i/>
          <w:lang w:val="en-US" w:eastAsia="en-US"/>
        </w:rPr>
        <w:t xml:space="preserve">Phan Nguyen Thanh Van, Tong Duc Minh, Nguyen Hoang </w:t>
      </w:r>
      <w:proofErr w:type="spellStart"/>
      <w:r w:rsidRPr="008C73C3">
        <w:rPr>
          <w:rFonts w:eastAsia="Calibri"/>
          <w:i/>
          <w:lang w:val="en-US" w:eastAsia="en-US"/>
        </w:rPr>
        <w:t>Trung</w:t>
      </w:r>
      <w:proofErr w:type="spellEnd"/>
      <w:r w:rsidRPr="008C73C3">
        <w:rPr>
          <w:rFonts w:eastAsia="Calibri"/>
          <w:i/>
          <w:lang w:val="en-US" w:eastAsia="en-US"/>
        </w:rPr>
        <w:t xml:space="preserve">, Bui Dang Minh Tri, Nguyen </w:t>
      </w:r>
      <w:proofErr w:type="spellStart"/>
      <w:r w:rsidRPr="008C73C3">
        <w:rPr>
          <w:rFonts w:eastAsia="Calibri"/>
          <w:i/>
          <w:lang w:val="en-US" w:eastAsia="en-US"/>
        </w:rPr>
        <w:t>Thi</w:t>
      </w:r>
      <w:proofErr w:type="spellEnd"/>
      <w:r w:rsidRPr="008C73C3">
        <w:rPr>
          <w:rFonts w:eastAsia="Calibri"/>
          <w:i/>
          <w:lang w:val="en-US" w:eastAsia="en-US"/>
        </w:rPr>
        <w:t xml:space="preserve"> Ngoc Dung.</w:t>
      </w:r>
    </w:p>
    <w:p w14:paraId="4CFB1D9C" w14:textId="77777777" w:rsidR="008C73C3" w:rsidRPr="008C73C3" w:rsidRDefault="008C73C3" w:rsidP="008C73C3">
      <w:pPr>
        <w:spacing w:line="360" w:lineRule="auto"/>
        <w:jc w:val="both"/>
        <w:rPr>
          <w:lang w:val="en-US" w:eastAsia="en-US"/>
        </w:rPr>
      </w:pPr>
    </w:p>
    <w:p w14:paraId="7C0F9248" w14:textId="77777777" w:rsidR="00675476" w:rsidRPr="008C73C3" w:rsidRDefault="00675476" w:rsidP="00EA1FEF">
      <w:pPr>
        <w:pStyle w:val="PDFRevista"/>
        <w:rPr>
          <w:lang w:val="en-US"/>
        </w:rPr>
      </w:pPr>
    </w:p>
    <w:sectPr w:rsidR="00675476" w:rsidRPr="008C73C3" w:rsidSect="00FD3DF8">
      <w:headerReference w:type="default" r:id="rId31"/>
      <w:footerReference w:type="even" r:id="rId32"/>
      <w:footerReference w:type="default" r:id="rId3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6FCE7" w14:textId="77777777" w:rsidR="007606E3" w:rsidRDefault="007606E3">
      <w:r>
        <w:separator/>
      </w:r>
    </w:p>
  </w:endnote>
  <w:endnote w:type="continuationSeparator" w:id="0">
    <w:p w14:paraId="7D7222A1" w14:textId="77777777" w:rsidR="007606E3" w:rsidRDefault="0076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B88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C824F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FD008" w14:textId="31FEA558" w:rsidR="000F3690" w:rsidRPr="00AE044C" w:rsidRDefault="008C73C3"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3EE83D2" wp14:editId="12E9E4E3">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2C5EA1"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5F1C8F08"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5A814B9"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C2FEFD8" w14:textId="17EEC9D3"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8C73C3" w:rsidRPr="008C73C3">
      <w:rPr>
        <w:rFonts w:ascii="Verdana" w:hAnsi="Verdana"/>
        <w:noProof/>
        <w:sz w:val="18"/>
        <w:szCs w:val="18"/>
        <w:lang w:val="en-US" w:eastAsia="en-US"/>
      </w:rPr>
      <w:drawing>
        <wp:inline distT="0" distB="0" distL="0" distR="0" wp14:anchorId="4043DD97" wp14:editId="07385A59">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4F1B8" w14:textId="77777777" w:rsidR="007606E3" w:rsidRDefault="007606E3">
      <w:r>
        <w:separator/>
      </w:r>
    </w:p>
  </w:footnote>
  <w:footnote w:type="continuationSeparator" w:id="0">
    <w:p w14:paraId="55FA88BA" w14:textId="77777777" w:rsidR="007606E3" w:rsidRDefault="00760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5CBA6" w14:textId="43FD1082" w:rsidR="00CC376A" w:rsidRPr="00AE044C" w:rsidRDefault="008C73C3"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r w:rsidR="007D2D0C" w:rsidRPr="00AE044C">
      <w:rPr>
        <w:sz w:val="22"/>
        <w:szCs w:val="22"/>
      </w:rPr>
      <w:t>):</w:t>
    </w:r>
    <w:proofErr w:type="spellStart"/>
    <w:r>
      <w:rPr>
        <w:sz w:val="22"/>
        <w:szCs w:val="22"/>
      </w:rPr>
      <w:t>e02302728</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14E45DD9" wp14:editId="57AA86AA">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262D1" w14:textId="43011867" w:rsidR="00A477DE" w:rsidRDefault="008C73C3">
    <w:r>
      <w:rPr>
        <w:noProof/>
      </w:rPr>
      <mc:AlternateContent>
        <mc:Choice Requires="wps">
          <w:drawing>
            <wp:anchor distT="0" distB="0" distL="114300" distR="114300" simplePos="0" relativeHeight="251654144" behindDoc="0" locked="0" layoutInCell="1" allowOverlap="1" wp14:anchorId="17F10236" wp14:editId="310FB78B">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EF8060"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7DFA3F96"/>
    <w:multiLevelType w:val="hybridMultilevel"/>
    <w:tmpl w:val="11C061FE"/>
    <w:lvl w:ilvl="0" w:tplc="3BE04A5C">
      <w:numFmt w:val="bullet"/>
      <w:lvlText w:val="•"/>
      <w:lvlJc w:val="left"/>
      <w:pPr>
        <w:ind w:left="720" w:hanging="360"/>
      </w:pPr>
      <w:rPr>
        <w:rFonts w:ascii="Times New Roman" w:eastAsia="Times New Roman" w:hAnsi="Times New Roman" w:cs="Times New Roman"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863086025">
    <w:abstractNumId w:val="0"/>
  </w:num>
  <w:num w:numId="2" w16cid:durableId="552693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3C3"/>
    <w:rsid w:val="00057F45"/>
    <w:rsid w:val="000D3958"/>
    <w:rsid w:val="000F3690"/>
    <w:rsid w:val="001221D1"/>
    <w:rsid w:val="00165CB5"/>
    <w:rsid w:val="00180CE9"/>
    <w:rsid w:val="001F3B4C"/>
    <w:rsid w:val="00230DD5"/>
    <w:rsid w:val="00250AE9"/>
    <w:rsid w:val="003006EB"/>
    <w:rsid w:val="00380D64"/>
    <w:rsid w:val="00391509"/>
    <w:rsid w:val="003E03D5"/>
    <w:rsid w:val="0046038F"/>
    <w:rsid w:val="00486BFA"/>
    <w:rsid w:val="00493701"/>
    <w:rsid w:val="004E2065"/>
    <w:rsid w:val="00533BAE"/>
    <w:rsid w:val="005508A2"/>
    <w:rsid w:val="0055115D"/>
    <w:rsid w:val="00566F71"/>
    <w:rsid w:val="005918BD"/>
    <w:rsid w:val="006173A6"/>
    <w:rsid w:val="00675476"/>
    <w:rsid w:val="007606E3"/>
    <w:rsid w:val="007C430F"/>
    <w:rsid w:val="007D2D0C"/>
    <w:rsid w:val="007D614D"/>
    <w:rsid w:val="008C73C3"/>
    <w:rsid w:val="00950FF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741A0"/>
  <w15:docId w15:val="{A7B6AC09-FDF6-4505-8BBE-82C266C2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table" w:customStyle="1" w:styleId="TableGrid1">
    <w:name w:val="Table Grid1"/>
    <w:basedOn w:val="Tablanormal"/>
    <w:next w:val="Tablaconcuadrcula"/>
    <w:uiPriority w:val="39"/>
    <w:rsid w:val="008C73C3"/>
    <w:rPr>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470-650X" TargetMode="External"/><Relationship Id="rId13" Type="http://schemas.openxmlformats.org/officeDocument/2006/relationships/hyperlink" Target="mailto:pnthanhvan@pnt.edu.vn" TargetMode="External"/><Relationship Id="rId18" Type="http://schemas.openxmlformats.org/officeDocument/2006/relationships/hyperlink" Target="https://www.sciencedirect.com/science/article/abs/pii/S0140673616305141" TargetMode="External"/><Relationship Id="rId26" Type="http://schemas.openxmlformats.org/officeDocument/2006/relationships/hyperlink" Target="https://www.nejm.org/doi/full/10.1056/NEJMoa023153" TargetMode="External"/><Relationship Id="rId3" Type="http://schemas.openxmlformats.org/officeDocument/2006/relationships/settings" Target="settings.xml"/><Relationship Id="rId21" Type="http://schemas.openxmlformats.org/officeDocument/2006/relationships/hyperlink" Target="https://thrombosisjournal.biomedcentral.com/articles/10.1186/s12959-014-0028-7" TargetMode="External"/><Relationship Id="rId34" Type="http://schemas.openxmlformats.org/officeDocument/2006/relationships/fontTable" Target="fontTable.xml"/><Relationship Id="rId7" Type="http://schemas.openxmlformats.org/officeDocument/2006/relationships/hyperlink" Target="https://orcid.org/0000-0002-9018-9075" TargetMode="External"/><Relationship Id="rId12" Type="http://schemas.openxmlformats.org/officeDocument/2006/relationships/hyperlink" Target="https://orcid.org/0000-0003-3527-7037" TargetMode="External"/><Relationship Id="rId17" Type="http://schemas.openxmlformats.org/officeDocument/2006/relationships/image" Target="media/image4.jpeg"/><Relationship Id="rId25" Type="http://schemas.openxmlformats.org/officeDocument/2006/relationships/hyperlink" Target="https://www.bmj.com/content/344/bmj.e2985.short"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timmachhoc.vn/anh-gia-vai-tro-ca-d-dimer-trong-chn-oan-huyt-khi-tnh-mch-sau" TargetMode="External"/><Relationship Id="rId29" Type="http://schemas.openxmlformats.org/officeDocument/2006/relationships/hyperlink" Target="https://onlinelibrary.wiley.com/doi/epdf/10.1111/j.1445-5994.2007.01388.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8122-1515" TargetMode="External"/><Relationship Id="rId24" Type="http://schemas.openxmlformats.org/officeDocument/2006/relationships/hyperlink" Target="https://jamanetwork.com/journals/jamainternalmedicine/article-abstract/210568"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journal.chestnet.org/article/S0012-3692(15)60785-1/fulltext" TargetMode="External"/><Relationship Id="rId28" Type="http://schemas.openxmlformats.org/officeDocument/2006/relationships/hyperlink" Target="https://onlinelibrary.wiley.com/doi/full/10.1111/j.1538-7836.2008.03007.x" TargetMode="External"/><Relationship Id="rId10" Type="http://schemas.openxmlformats.org/officeDocument/2006/relationships/hyperlink" Target="https://orcid.org/0000-0001-5449-0832" TargetMode="External"/><Relationship Id="rId19" Type="http://schemas.openxmlformats.org/officeDocument/2006/relationships/hyperlink" Target="https://thaythuocvietnam.vn/thuvien/wp-content/uploads/2018/11/37-1.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3729-3973" TargetMode="External"/><Relationship Id="rId14" Type="http://schemas.openxmlformats.org/officeDocument/2006/relationships/image" Target="media/image1.png"/><Relationship Id="rId22" Type="http://schemas.openxmlformats.org/officeDocument/2006/relationships/hyperlink" Target="https://journals.sagepub.com/doi/full/10.1177/1076029616665165" TargetMode="External"/><Relationship Id="rId27" Type="http://schemas.openxmlformats.org/officeDocument/2006/relationships/hyperlink" Target="https://meridian.allenpress.com/aplm/article/128/5/519/458737/Correlation-of-Plasma-Coagulation-Parameters-With" TargetMode="External"/><Relationship Id="rId30" Type="http://schemas.openxmlformats.org/officeDocument/2006/relationships/hyperlink" Target="https://www.nature.com/articles/s41598-017-04843-x"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14</Pages>
  <Words>3720</Words>
  <Characters>21208</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24879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6</cp:revision>
  <cp:lastPrinted>2023-05-10T22:30:00Z</cp:lastPrinted>
  <dcterms:created xsi:type="dcterms:W3CDTF">2023-05-10T22:23:00Z</dcterms:created>
  <dcterms:modified xsi:type="dcterms:W3CDTF">2023-05-10T22:30:00Z</dcterms:modified>
</cp:coreProperties>
</file>