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90404" w14:textId="77777777" w:rsidR="00B36E1D" w:rsidRPr="00B36E1D" w:rsidRDefault="00B36E1D" w:rsidP="00B36E1D">
      <w:pPr>
        <w:spacing w:line="360" w:lineRule="auto"/>
        <w:jc w:val="right"/>
        <w:rPr>
          <w:rFonts w:eastAsia="Calibri"/>
          <w:sz w:val="20"/>
          <w:szCs w:val="20"/>
          <w:lang w:eastAsia="en-US"/>
        </w:rPr>
      </w:pPr>
      <w:r w:rsidRPr="00B36E1D">
        <w:rPr>
          <w:rFonts w:eastAsia="Calibri"/>
          <w:sz w:val="20"/>
          <w:szCs w:val="20"/>
          <w:lang w:eastAsia="en-US"/>
        </w:rPr>
        <w:t>Comunicación breve</w:t>
      </w:r>
    </w:p>
    <w:p w14:paraId="6CCBDB4D" w14:textId="77777777" w:rsidR="00B36E1D" w:rsidRPr="00B36E1D" w:rsidRDefault="00B36E1D" w:rsidP="00B36E1D">
      <w:pPr>
        <w:spacing w:line="360" w:lineRule="auto"/>
        <w:jc w:val="right"/>
        <w:rPr>
          <w:rFonts w:eastAsia="Calibri"/>
          <w:sz w:val="20"/>
          <w:szCs w:val="20"/>
          <w:lang w:eastAsia="en-US"/>
        </w:rPr>
      </w:pPr>
    </w:p>
    <w:p w14:paraId="63A90E9C" w14:textId="77777777" w:rsidR="00B36E1D" w:rsidRPr="00B36E1D" w:rsidRDefault="00B36E1D" w:rsidP="00B36E1D">
      <w:pPr>
        <w:spacing w:line="360" w:lineRule="auto"/>
        <w:jc w:val="center"/>
        <w:rPr>
          <w:rFonts w:eastAsia="Calibri"/>
          <w:sz w:val="28"/>
          <w:szCs w:val="28"/>
          <w:lang w:eastAsia="en-US"/>
        </w:rPr>
      </w:pPr>
      <w:r w:rsidRPr="00B36E1D">
        <w:rPr>
          <w:rFonts w:eastAsia="Calibri"/>
          <w:b/>
          <w:sz w:val="28"/>
          <w:szCs w:val="28"/>
          <w:lang w:eastAsia="en-US"/>
        </w:rPr>
        <w:t>Predictores del riesgo cardiovascular en portadores de síndrome metabólico</w:t>
      </w:r>
    </w:p>
    <w:p w14:paraId="67A25767"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CU"/>
        </w:rPr>
      </w:pPr>
      <w:r w:rsidRPr="00B36E1D">
        <w:rPr>
          <w:sz w:val="28"/>
          <w:szCs w:val="28"/>
          <w:lang w:val="en-US" w:eastAsia="es-CU"/>
        </w:rPr>
        <w:t>Predictors of cardiovascular risk in metabolic syndrome carriers</w:t>
      </w:r>
    </w:p>
    <w:p w14:paraId="59FFF75D" w14:textId="77777777" w:rsidR="00B36E1D" w:rsidRPr="00B36E1D" w:rsidRDefault="00B36E1D" w:rsidP="00B36E1D">
      <w:pPr>
        <w:tabs>
          <w:tab w:val="left" w:pos="709"/>
          <w:tab w:val="left" w:pos="3040"/>
        </w:tabs>
        <w:suppressAutoHyphens/>
        <w:spacing w:line="360" w:lineRule="auto"/>
        <w:jc w:val="both"/>
        <w:rPr>
          <w:bCs/>
          <w:lang w:val="en-US" w:eastAsia="es-ES"/>
        </w:rPr>
      </w:pPr>
    </w:p>
    <w:p w14:paraId="4BC188AB" w14:textId="77777777" w:rsidR="00B36E1D" w:rsidRPr="00B36E1D" w:rsidRDefault="00B36E1D" w:rsidP="00B36E1D">
      <w:pPr>
        <w:tabs>
          <w:tab w:val="left" w:pos="709"/>
          <w:tab w:val="left" w:pos="3040"/>
        </w:tabs>
        <w:suppressAutoHyphens/>
        <w:spacing w:line="360" w:lineRule="auto"/>
        <w:jc w:val="both"/>
        <w:rPr>
          <w:bCs/>
          <w:lang w:eastAsia="es-ES"/>
        </w:rPr>
      </w:pPr>
      <w:proofErr w:type="spellStart"/>
      <w:r w:rsidRPr="00B36E1D">
        <w:rPr>
          <w:bCs/>
          <w:lang w:eastAsia="es-ES"/>
        </w:rPr>
        <w:t>Liuba</w:t>
      </w:r>
      <w:proofErr w:type="spellEnd"/>
      <w:r w:rsidRPr="00B36E1D">
        <w:rPr>
          <w:bCs/>
          <w:lang w:eastAsia="es-ES"/>
        </w:rPr>
        <w:t xml:space="preserve"> Luisa </w:t>
      </w:r>
      <w:proofErr w:type="spellStart"/>
      <w:r w:rsidRPr="00B36E1D">
        <w:rPr>
          <w:bCs/>
          <w:lang w:eastAsia="es-ES"/>
        </w:rPr>
        <w:t>Arteche</w:t>
      </w:r>
      <w:proofErr w:type="spellEnd"/>
      <w:r w:rsidRPr="00B36E1D">
        <w:rPr>
          <w:bCs/>
          <w:lang w:eastAsia="es-ES"/>
        </w:rPr>
        <w:t xml:space="preserve"> Hidalgo</w:t>
      </w:r>
      <w:r w:rsidRPr="00B36E1D">
        <w:rPr>
          <w:bCs/>
          <w:vertAlign w:val="superscript"/>
          <w:lang w:eastAsia="es-ES"/>
        </w:rPr>
        <w:t>1</w:t>
      </w:r>
      <w:r w:rsidRPr="00B36E1D">
        <w:rPr>
          <w:bCs/>
          <w:lang w:eastAsia="es-ES"/>
        </w:rPr>
        <w:t xml:space="preserve">* </w:t>
      </w:r>
      <w:hyperlink r:id="rId7" w:history="1">
        <w:r w:rsidRPr="00B36E1D">
          <w:rPr>
            <w:bCs/>
            <w:color w:val="0563C1"/>
            <w:lang w:eastAsia="es-ES"/>
          </w:rPr>
          <w:t>https://orcid.org/0009-0004-3282-3500</w:t>
        </w:r>
      </w:hyperlink>
    </w:p>
    <w:p w14:paraId="5AA4F8D0" w14:textId="71845646" w:rsidR="00B36E1D" w:rsidRPr="00B36E1D" w:rsidRDefault="00B36E1D" w:rsidP="00B36E1D">
      <w:pPr>
        <w:tabs>
          <w:tab w:val="left" w:pos="709"/>
          <w:tab w:val="left" w:pos="3040"/>
        </w:tabs>
        <w:suppressAutoHyphens/>
        <w:spacing w:line="360" w:lineRule="auto"/>
        <w:jc w:val="both"/>
        <w:rPr>
          <w:bCs/>
          <w:lang w:eastAsia="es-ES"/>
        </w:rPr>
      </w:pPr>
      <w:r w:rsidRPr="00B36E1D">
        <w:rPr>
          <w:bCs/>
          <w:lang w:eastAsia="es-ES"/>
        </w:rPr>
        <w:t>Maura Isaías García Sánchez</w:t>
      </w:r>
      <w:r w:rsidRPr="00B36E1D">
        <w:rPr>
          <w:bCs/>
          <w:vertAlign w:val="superscript"/>
          <w:lang w:eastAsia="es-ES"/>
        </w:rPr>
        <w:t xml:space="preserve">2 </w:t>
      </w:r>
      <w:hyperlink r:id="rId8" w:history="1">
        <w:r w:rsidR="00CA3214" w:rsidRPr="00EC4CEA">
          <w:rPr>
            <w:rStyle w:val="Hipervnculo"/>
            <w:bCs/>
            <w:lang w:eastAsia="es-ES"/>
          </w:rPr>
          <w:t>https://orcid.org/0000-0003-2811-7676</w:t>
        </w:r>
      </w:hyperlink>
    </w:p>
    <w:p w14:paraId="05EA2499" w14:textId="6EA97BB3" w:rsidR="00B36E1D" w:rsidRPr="00B36E1D" w:rsidRDefault="00B36E1D" w:rsidP="00B36E1D">
      <w:pPr>
        <w:tabs>
          <w:tab w:val="left" w:pos="709"/>
          <w:tab w:val="left" w:pos="3040"/>
        </w:tabs>
        <w:suppressAutoHyphens/>
        <w:spacing w:line="360" w:lineRule="auto"/>
        <w:jc w:val="both"/>
        <w:rPr>
          <w:bCs/>
          <w:lang w:eastAsia="es-ES"/>
        </w:rPr>
      </w:pPr>
      <w:r w:rsidRPr="00B36E1D">
        <w:rPr>
          <w:bCs/>
          <w:lang w:eastAsia="es-ES"/>
        </w:rPr>
        <w:t>José Luis Pérez Alejo</w:t>
      </w:r>
      <w:r w:rsidRPr="00B36E1D">
        <w:rPr>
          <w:bCs/>
          <w:vertAlign w:val="superscript"/>
          <w:lang w:eastAsia="es-ES"/>
        </w:rPr>
        <w:t>2</w:t>
      </w:r>
      <w:r w:rsidRPr="00B36E1D">
        <w:rPr>
          <w:bCs/>
          <w:lang w:eastAsia="es-ES"/>
        </w:rPr>
        <w:t xml:space="preserve"> </w:t>
      </w:r>
      <w:hyperlink r:id="rId9" w:history="1">
        <w:r w:rsidRPr="00B36E1D">
          <w:rPr>
            <w:bCs/>
            <w:color w:val="0563C1"/>
            <w:lang w:eastAsia="es-ES"/>
          </w:rPr>
          <w:t>https://orcid.org/0000-0002-0665-756</w:t>
        </w:r>
      </w:hyperlink>
      <w:r w:rsidR="00CA3214">
        <w:rPr>
          <w:bCs/>
          <w:color w:val="0563C1"/>
          <w:lang w:eastAsia="es-ES"/>
        </w:rPr>
        <w:t>X</w:t>
      </w:r>
    </w:p>
    <w:p w14:paraId="028ABDAE" w14:textId="77777777" w:rsidR="00B36E1D" w:rsidRPr="00B36E1D" w:rsidRDefault="00B36E1D" w:rsidP="00B36E1D">
      <w:pPr>
        <w:tabs>
          <w:tab w:val="left" w:pos="709"/>
          <w:tab w:val="left" w:pos="3040"/>
        </w:tabs>
        <w:suppressAutoHyphens/>
        <w:spacing w:line="360" w:lineRule="auto"/>
        <w:jc w:val="both"/>
        <w:rPr>
          <w:rFonts w:eastAsia="Calibri"/>
          <w:bCs/>
          <w:color w:val="0563C1"/>
          <w:lang w:eastAsia="en-US"/>
        </w:rPr>
      </w:pPr>
      <w:bookmarkStart w:id="0" w:name="_GoBack"/>
      <w:proofErr w:type="spellStart"/>
      <w:r w:rsidRPr="00B36E1D">
        <w:rPr>
          <w:rFonts w:eastAsia="Calibri"/>
          <w:bCs/>
          <w:lang w:eastAsia="en-US"/>
        </w:rPr>
        <w:t>Yinett</w:t>
      </w:r>
      <w:proofErr w:type="spellEnd"/>
      <w:r w:rsidRPr="00B36E1D">
        <w:rPr>
          <w:rFonts w:eastAsia="Calibri"/>
          <w:bCs/>
          <w:lang w:eastAsia="en-US"/>
        </w:rPr>
        <w:t xml:space="preserve"> Hernández León</w:t>
      </w:r>
      <w:bookmarkEnd w:id="0"/>
      <w:r w:rsidRPr="00B36E1D">
        <w:rPr>
          <w:rFonts w:eastAsia="Calibri"/>
          <w:bCs/>
          <w:vertAlign w:val="superscript"/>
          <w:lang w:eastAsia="en-US"/>
        </w:rPr>
        <w:t>3</w:t>
      </w:r>
      <w:r w:rsidRPr="00B36E1D">
        <w:rPr>
          <w:rFonts w:eastAsia="Calibri"/>
          <w:bCs/>
          <w:lang w:eastAsia="en-US"/>
        </w:rPr>
        <w:t xml:space="preserve"> </w:t>
      </w:r>
      <w:hyperlink r:id="rId10" w:history="1">
        <w:r w:rsidRPr="00B36E1D">
          <w:rPr>
            <w:rFonts w:eastAsia="Calibri"/>
            <w:bCs/>
            <w:color w:val="0563C1"/>
            <w:lang w:eastAsia="en-US"/>
          </w:rPr>
          <w:t>https://orcid.org/0000-0002-3598-0462</w:t>
        </w:r>
      </w:hyperlink>
    </w:p>
    <w:p w14:paraId="1F9B6340" w14:textId="77777777" w:rsidR="00B36E1D" w:rsidRPr="00B36E1D" w:rsidRDefault="00B36E1D" w:rsidP="00B36E1D">
      <w:pPr>
        <w:tabs>
          <w:tab w:val="left" w:pos="709"/>
          <w:tab w:val="left" w:pos="3040"/>
        </w:tabs>
        <w:suppressAutoHyphens/>
        <w:spacing w:line="360" w:lineRule="auto"/>
        <w:jc w:val="both"/>
        <w:rPr>
          <w:rFonts w:eastAsia="Calibri"/>
          <w:bCs/>
          <w:color w:val="0563C1"/>
          <w:lang w:eastAsia="en-US"/>
        </w:rPr>
      </w:pPr>
    </w:p>
    <w:p w14:paraId="273B5A15" w14:textId="77777777" w:rsidR="00B36E1D" w:rsidRPr="00B36E1D" w:rsidRDefault="00B36E1D" w:rsidP="00B36E1D">
      <w:pPr>
        <w:spacing w:line="360" w:lineRule="auto"/>
        <w:jc w:val="both"/>
        <w:rPr>
          <w:rFonts w:eastAsia="Calibri"/>
          <w:lang w:eastAsia="en-US"/>
        </w:rPr>
      </w:pPr>
      <w:r w:rsidRPr="00B36E1D">
        <w:rPr>
          <w:rFonts w:eastAsia="Calibri"/>
          <w:vertAlign w:val="superscript"/>
          <w:lang w:eastAsia="en-US"/>
        </w:rPr>
        <w:t>1</w:t>
      </w:r>
      <w:r w:rsidRPr="00B36E1D">
        <w:rPr>
          <w:rFonts w:eastAsia="Calibri"/>
          <w:lang w:eastAsia="en-US"/>
        </w:rPr>
        <w:t>Universidad de Ciencias Médicas de las Fuerzas Armadas Revolucionarias.</w:t>
      </w:r>
      <w:r w:rsidRPr="00B36E1D">
        <w:rPr>
          <w:rFonts w:eastAsia="Calibri"/>
          <w:color w:val="444444"/>
          <w:shd w:val="clear" w:color="auto" w:fill="FFFFFF"/>
          <w:lang w:eastAsia="en-US"/>
        </w:rPr>
        <w:t xml:space="preserve"> La Habana. Cuba.</w:t>
      </w:r>
    </w:p>
    <w:p w14:paraId="2AFB9B37" w14:textId="77777777" w:rsidR="00B36E1D" w:rsidRPr="00B36E1D" w:rsidRDefault="00B36E1D" w:rsidP="00B36E1D">
      <w:pPr>
        <w:spacing w:line="360" w:lineRule="auto"/>
        <w:jc w:val="both"/>
        <w:rPr>
          <w:rFonts w:eastAsia="Calibri"/>
          <w:lang w:eastAsia="en-US"/>
        </w:rPr>
      </w:pPr>
      <w:r w:rsidRPr="00B36E1D">
        <w:rPr>
          <w:rFonts w:eastAsia="Calibri"/>
          <w:vertAlign w:val="superscript"/>
          <w:lang w:eastAsia="en-US"/>
        </w:rPr>
        <w:t>2</w:t>
      </w:r>
      <w:r w:rsidRPr="00B36E1D">
        <w:rPr>
          <w:color w:val="000000"/>
          <w:kern w:val="24"/>
          <w:lang w:eastAsia="en-US"/>
        </w:rPr>
        <w:t xml:space="preserve">Hospital Militar Central ¨Dr. Luis Díaz Soto¨. </w:t>
      </w:r>
      <w:r w:rsidRPr="00B36E1D">
        <w:rPr>
          <w:rFonts w:eastAsia="Calibri"/>
          <w:color w:val="444444"/>
          <w:shd w:val="clear" w:color="auto" w:fill="FFFFFF"/>
          <w:lang w:eastAsia="en-US"/>
        </w:rPr>
        <w:t xml:space="preserve">La Habana. Cuba </w:t>
      </w:r>
      <w:r w:rsidRPr="00B36E1D">
        <w:rPr>
          <w:rFonts w:eastAsia="Calibri"/>
          <w:lang w:eastAsia="en-US"/>
        </w:rPr>
        <w:t xml:space="preserve">                   </w:t>
      </w:r>
    </w:p>
    <w:p w14:paraId="117E60AE" w14:textId="77777777" w:rsidR="00B36E1D" w:rsidRPr="00B36E1D" w:rsidRDefault="00B36E1D" w:rsidP="00B36E1D">
      <w:pPr>
        <w:spacing w:line="360" w:lineRule="auto"/>
        <w:jc w:val="both"/>
        <w:rPr>
          <w:rFonts w:eastAsia="Calibri"/>
          <w:color w:val="444444"/>
          <w:shd w:val="clear" w:color="auto" w:fill="FFFFFF"/>
          <w:lang w:eastAsia="en-US"/>
        </w:rPr>
      </w:pPr>
      <w:r w:rsidRPr="00B36E1D">
        <w:rPr>
          <w:rFonts w:eastAsia="Calibri"/>
          <w:vertAlign w:val="superscript"/>
          <w:lang w:eastAsia="en-US"/>
        </w:rPr>
        <w:t>3</w:t>
      </w:r>
      <w:r w:rsidRPr="00B36E1D">
        <w:rPr>
          <w:rFonts w:eastAsia="Calibri"/>
          <w:color w:val="444444"/>
          <w:shd w:val="clear" w:color="auto" w:fill="FFFFFF"/>
          <w:lang w:eastAsia="en-US"/>
        </w:rPr>
        <w:t>Instituto Nacional de Oncología y Radiobiología. La Habana. Cuba.</w:t>
      </w:r>
    </w:p>
    <w:p w14:paraId="384FA291" w14:textId="77777777" w:rsidR="00B36E1D" w:rsidRPr="00B36E1D" w:rsidRDefault="00B36E1D" w:rsidP="00B36E1D">
      <w:pPr>
        <w:spacing w:line="360" w:lineRule="auto"/>
        <w:jc w:val="both"/>
        <w:rPr>
          <w:rFonts w:eastAsia="Calibri"/>
          <w:lang w:eastAsia="en-US"/>
        </w:rPr>
      </w:pPr>
      <w:r w:rsidRPr="00B36E1D">
        <w:rPr>
          <w:rFonts w:eastAsia="Calibri"/>
          <w:color w:val="444444"/>
          <w:shd w:val="clear" w:color="auto" w:fill="FFFFFF"/>
          <w:lang w:eastAsia="en-US"/>
        </w:rPr>
        <w:t xml:space="preserve"> </w:t>
      </w:r>
      <w:r w:rsidRPr="00B36E1D">
        <w:rPr>
          <w:rFonts w:eastAsia="Calibri"/>
          <w:lang w:eastAsia="en-US"/>
        </w:rPr>
        <w:t xml:space="preserve">                   </w:t>
      </w:r>
    </w:p>
    <w:p w14:paraId="621C66B8" w14:textId="77777777" w:rsidR="00B36E1D" w:rsidRPr="00B36E1D" w:rsidRDefault="00B36E1D" w:rsidP="00B36E1D">
      <w:pPr>
        <w:spacing w:line="360" w:lineRule="auto"/>
        <w:rPr>
          <w:rFonts w:eastAsia="Calibri"/>
          <w:color w:val="0563C1"/>
          <w:lang w:eastAsia="en-US"/>
        </w:rPr>
      </w:pPr>
      <w:r w:rsidRPr="00B36E1D">
        <w:rPr>
          <w:rFonts w:eastAsia="Calibri"/>
          <w:lang w:eastAsia="en-US"/>
        </w:rPr>
        <w:t xml:space="preserve">*Autor para la correspondencia. Correo electrónico: </w:t>
      </w:r>
      <w:hyperlink r:id="rId11" w:history="1">
        <w:r w:rsidRPr="00B36E1D">
          <w:rPr>
            <w:rFonts w:eastAsia="Calibri"/>
            <w:color w:val="0563C1"/>
            <w:lang w:eastAsia="en-US"/>
          </w:rPr>
          <w:t>liubarteche@infomed.sld.cu</w:t>
        </w:r>
      </w:hyperlink>
    </w:p>
    <w:p w14:paraId="769D9D12" w14:textId="77777777" w:rsidR="00B36E1D" w:rsidRPr="00B36E1D" w:rsidRDefault="00B36E1D" w:rsidP="00B36E1D">
      <w:pPr>
        <w:spacing w:line="360" w:lineRule="auto"/>
        <w:rPr>
          <w:rFonts w:eastAsia="Calibri"/>
          <w:lang w:eastAsia="en-US"/>
        </w:rPr>
      </w:pPr>
    </w:p>
    <w:p w14:paraId="179FC1E3" w14:textId="77777777" w:rsidR="00B36E1D" w:rsidRPr="00B36E1D" w:rsidRDefault="00B36E1D" w:rsidP="00B36E1D">
      <w:pPr>
        <w:spacing w:line="360" w:lineRule="auto"/>
        <w:jc w:val="both"/>
        <w:rPr>
          <w:rFonts w:eastAsia="Calibri"/>
          <w:b/>
          <w:lang w:eastAsia="en-US"/>
        </w:rPr>
      </w:pPr>
      <w:r w:rsidRPr="00B36E1D">
        <w:rPr>
          <w:rFonts w:eastAsia="Calibri"/>
          <w:b/>
          <w:lang w:eastAsia="en-US"/>
        </w:rPr>
        <w:t>RESUMEN</w:t>
      </w:r>
    </w:p>
    <w:p w14:paraId="66DDEF2A" w14:textId="77777777" w:rsidR="00B36E1D" w:rsidRPr="00B36E1D" w:rsidRDefault="00B36E1D" w:rsidP="00B36E1D">
      <w:pPr>
        <w:spacing w:line="360" w:lineRule="auto"/>
        <w:jc w:val="both"/>
        <w:rPr>
          <w:rFonts w:eastAsia="Calibri"/>
          <w:lang w:eastAsia="en-US"/>
        </w:rPr>
      </w:pPr>
      <w:r w:rsidRPr="00B36E1D">
        <w:rPr>
          <w:rFonts w:eastAsia="Calibri"/>
          <w:b/>
          <w:bCs/>
          <w:lang w:eastAsia="en-US"/>
        </w:rPr>
        <w:t>Introducción:</w:t>
      </w:r>
      <w:r w:rsidRPr="00B36E1D">
        <w:rPr>
          <w:rFonts w:eastAsia="Calibri"/>
          <w:lang w:eastAsia="en-US"/>
        </w:rPr>
        <w:t xml:space="preserve"> El síndrome metabólico es un predictor de la morbilidad y mortalidad cardiovascular; hábitos y estilos de vida son importantes en su expresión, en su etiología, progresión y complicaciones. La búsqueda de mejores predictores de riesgo, por ser la enfermedad cardiovascular la primera causa de muerte en Cuba y el mundo, es prioridad de los servicios de salud.</w:t>
      </w:r>
    </w:p>
    <w:p w14:paraId="6B2D05F5" w14:textId="77777777" w:rsidR="00B36E1D" w:rsidRPr="00B36E1D" w:rsidRDefault="00B36E1D" w:rsidP="00B36E1D">
      <w:pPr>
        <w:spacing w:line="360" w:lineRule="auto"/>
        <w:jc w:val="both"/>
        <w:rPr>
          <w:rFonts w:eastAsia="Calibri"/>
          <w:b/>
          <w:bCs/>
          <w:lang w:eastAsia="en-US"/>
        </w:rPr>
      </w:pPr>
      <w:r w:rsidRPr="00B36E1D">
        <w:rPr>
          <w:rFonts w:eastAsia="Calibri"/>
          <w:b/>
          <w:bCs/>
          <w:lang w:eastAsia="en-US"/>
        </w:rPr>
        <w:t>Objetivo:</w:t>
      </w:r>
      <w:r w:rsidRPr="00B36E1D">
        <w:rPr>
          <w:rFonts w:eastAsia="Calibri"/>
          <w:lang w:eastAsia="en-US"/>
        </w:rPr>
        <w:t xml:space="preserve"> Caracterizar predictores del riesgo cardiovascular en portadores de síndrome metabólico</w:t>
      </w:r>
      <w:r w:rsidRPr="00B36E1D">
        <w:rPr>
          <w:rFonts w:eastAsia="Calibri"/>
          <w:b/>
          <w:bCs/>
          <w:lang w:eastAsia="en-US"/>
        </w:rPr>
        <w:t>.</w:t>
      </w:r>
    </w:p>
    <w:p w14:paraId="394A70D4" w14:textId="77777777" w:rsidR="00B36E1D" w:rsidRPr="00B36E1D" w:rsidRDefault="00B36E1D" w:rsidP="00B36E1D">
      <w:pPr>
        <w:spacing w:line="360" w:lineRule="auto"/>
        <w:jc w:val="both"/>
        <w:rPr>
          <w:rFonts w:eastAsia="Calibri"/>
          <w:lang w:eastAsia="en-US"/>
        </w:rPr>
      </w:pPr>
      <w:r w:rsidRPr="00B36E1D">
        <w:rPr>
          <w:rFonts w:eastAsia="Calibri"/>
          <w:b/>
          <w:bCs/>
          <w:lang w:eastAsia="en-US"/>
        </w:rPr>
        <w:t>Métodos:</w:t>
      </w:r>
      <w:r w:rsidRPr="00B36E1D">
        <w:rPr>
          <w:rFonts w:eastAsia="Calibri"/>
          <w:lang w:eastAsia="en-US"/>
        </w:rPr>
        <w:t xml:space="preserve"> Se realizó un estudio observacional descriptivo de corte transversal en 60 pacientes, mayores de 45 años, con diagnóstico de </w:t>
      </w:r>
      <w:r w:rsidRPr="00B36E1D">
        <w:rPr>
          <w:color w:val="000000"/>
          <w:kern w:val="24"/>
          <w:lang w:eastAsia="en-US"/>
        </w:rPr>
        <w:t>síndrome metabólico y la presencia de 4</w:t>
      </w:r>
      <w:r w:rsidRPr="00B36E1D">
        <w:rPr>
          <w:rFonts w:eastAsia="Calibri"/>
          <w:lang w:eastAsia="en-US"/>
        </w:rPr>
        <w:t xml:space="preserve"> criterios para su diagnóstico. Las variables del estudio fueron: niveles de triglicéridos, colesterol, </w:t>
      </w:r>
      <w:proofErr w:type="spellStart"/>
      <w:r w:rsidRPr="00B36E1D">
        <w:rPr>
          <w:rFonts w:eastAsia="Calibri"/>
          <w:lang w:eastAsia="en-US"/>
        </w:rPr>
        <w:t>ApoA</w:t>
      </w:r>
      <w:proofErr w:type="spellEnd"/>
      <w:r w:rsidRPr="00B36E1D">
        <w:rPr>
          <w:rFonts w:eastAsia="Calibri"/>
          <w:lang w:eastAsia="en-US"/>
        </w:rPr>
        <w:t xml:space="preserve">, </w:t>
      </w:r>
      <w:proofErr w:type="spellStart"/>
      <w:r w:rsidRPr="00B36E1D">
        <w:rPr>
          <w:rFonts w:eastAsia="Calibri"/>
          <w:lang w:eastAsia="en-US"/>
        </w:rPr>
        <w:t>ApoB</w:t>
      </w:r>
      <w:proofErr w:type="spellEnd"/>
      <w:r w:rsidRPr="00B36E1D">
        <w:rPr>
          <w:rFonts w:eastAsia="Calibri"/>
          <w:lang w:eastAsia="en-US"/>
        </w:rPr>
        <w:t xml:space="preserve"> y los índices </w:t>
      </w:r>
      <w:proofErr w:type="spellStart"/>
      <w:r w:rsidRPr="00B36E1D">
        <w:rPr>
          <w:rFonts w:eastAsia="Calibri"/>
          <w:lang w:eastAsia="en-US"/>
        </w:rPr>
        <w:t>aterogénicos</w:t>
      </w:r>
      <w:proofErr w:type="spellEnd"/>
      <w:r w:rsidRPr="00B36E1D">
        <w:rPr>
          <w:rFonts w:eastAsia="Calibri"/>
          <w:lang w:eastAsia="en-US"/>
        </w:rPr>
        <w:t xml:space="preserve">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w:t>
      </w:r>
      <w:proofErr w:type="spellStart"/>
      <w:r w:rsidRPr="00B36E1D">
        <w:rPr>
          <w:rFonts w:eastAsia="Calibri"/>
          <w:lang w:eastAsia="en-US"/>
        </w:rPr>
        <w:t>ApoB</w:t>
      </w:r>
      <w:proofErr w:type="spellEnd"/>
      <w:r w:rsidRPr="00B36E1D">
        <w:rPr>
          <w:rFonts w:eastAsia="Calibri"/>
          <w:lang w:eastAsia="en-US"/>
        </w:rPr>
        <w:t xml:space="preserve">/colesterol total. </w:t>
      </w:r>
    </w:p>
    <w:p w14:paraId="77D75359" w14:textId="77777777" w:rsidR="00B36E1D" w:rsidRPr="00B36E1D" w:rsidRDefault="00B36E1D" w:rsidP="00B36E1D">
      <w:pPr>
        <w:spacing w:line="360" w:lineRule="auto"/>
        <w:jc w:val="both"/>
        <w:rPr>
          <w:rFonts w:eastAsia="Calibri"/>
          <w:bCs/>
          <w:lang w:eastAsia="en-US"/>
        </w:rPr>
      </w:pPr>
      <w:r w:rsidRPr="00B36E1D">
        <w:rPr>
          <w:rFonts w:eastAsia="Calibri"/>
          <w:b/>
          <w:bCs/>
          <w:lang w:eastAsia="en-US"/>
        </w:rPr>
        <w:t>Resultados:</w:t>
      </w:r>
      <w:r w:rsidRPr="00B36E1D">
        <w:rPr>
          <w:rFonts w:eastAsia="Calibri"/>
          <w:lang w:eastAsia="en-US"/>
        </w:rPr>
        <w:t xml:space="preserve">  Existió un aumento en los predictores </w:t>
      </w:r>
      <w:proofErr w:type="spellStart"/>
      <w:r w:rsidRPr="00B36E1D">
        <w:rPr>
          <w:rFonts w:eastAsia="Calibri"/>
          <w:lang w:eastAsia="en-US"/>
        </w:rPr>
        <w:t>proaterogénicos</w:t>
      </w:r>
      <w:proofErr w:type="spellEnd"/>
      <w:r w:rsidRPr="00B36E1D">
        <w:rPr>
          <w:rFonts w:eastAsia="Calibri"/>
          <w:lang w:eastAsia="en-US"/>
        </w:rPr>
        <w:t xml:space="preserve">, reflejados en los niveles de TG (por encima de 1,7 </w:t>
      </w:r>
      <w:proofErr w:type="spellStart"/>
      <w:r w:rsidRPr="00B36E1D">
        <w:rPr>
          <w:rFonts w:eastAsia="Calibri"/>
          <w:lang w:eastAsia="en-US"/>
        </w:rPr>
        <w:t>mmol</w:t>
      </w:r>
      <w:proofErr w:type="spellEnd"/>
      <w:r w:rsidRPr="00B36E1D">
        <w:rPr>
          <w:rFonts w:eastAsia="Calibri"/>
          <w:lang w:eastAsia="en-US"/>
        </w:rPr>
        <w:t xml:space="preserve">/L), </w:t>
      </w:r>
      <w:proofErr w:type="spellStart"/>
      <w:r w:rsidRPr="00B36E1D">
        <w:rPr>
          <w:rFonts w:eastAsia="Calibri"/>
          <w:lang w:eastAsia="en-US"/>
        </w:rPr>
        <w:t>ApoB</w:t>
      </w:r>
      <w:proofErr w:type="spellEnd"/>
      <w:r w:rsidRPr="00B36E1D">
        <w:rPr>
          <w:rFonts w:eastAsia="Calibri"/>
          <w:lang w:eastAsia="en-US"/>
        </w:rPr>
        <w:t xml:space="preserve"> 100 (1, 42 g/L) y una disminución de los marcadores </w:t>
      </w:r>
      <w:proofErr w:type="spellStart"/>
      <w:r w:rsidRPr="00B36E1D">
        <w:rPr>
          <w:rFonts w:eastAsia="Calibri"/>
          <w:lang w:eastAsia="en-US"/>
        </w:rPr>
        <w:t>antiaterogénicos</w:t>
      </w:r>
      <w:proofErr w:type="spellEnd"/>
      <w:r w:rsidRPr="00B36E1D">
        <w:rPr>
          <w:rFonts w:eastAsia="Calibri"/>
          <w:lang w:eastAsia="en-US"/>
        </w:rPr>
        <w:t xml:space="preserve"> </w:t>
      </w:r>
      <w:r w:rsidRPr="00B36E1D">
        <w:rPr>
          <w:rFonts w:eastAsia="Calibri"/>
          <w:lang w:eastAsia="en-US"/>
        </w:rPr>
        <w:lastRenderedPageBreak/>
        <w:t xml:space="preserve">con valores de </w:t>
      </w:r>
      <w:proofErr w:type="spellStart"/>
      <w:r w:rsidRPr="00B36E1D">
        <w:rPr>
          <w:rFonts w:eastAsia="Calibri"/>
          <w:lang w:eastAsia="en-US"/>
        </w:rPr>
        <w:t>ApoA</w:t>
      </w:r>
      <w:proofErr w:type="spellEnd"/>
      <w:r w:rsidRPr="00B36E1D">
        <w:rPr>
          <w:rFonts w:eastAsia="Calibri"/>
          <w:lang w:eastAsia="en-US"/>
        </w:rPr>
        <w:t xml:space="preserve"> 1 (1,0 g/L) y la relación </w:t>
      </w:r>
      <w:proofErr w:type="spellStart"/>
      <w:r w:rsidRPr="00B36E1D">
        <w:rPr>
          <w:rFonts w:eastAsia="Calibri"/>
          <w:lang w:eastAsia="en-US"/>
        </w:rPr>
        <w:t>ApoB</w:t>
      </w:r>
      <w:proofErr w:type="spellEnd"/>
      <w:r w:rsidRPr="00B36E1D">
        <w:rPr>
          <w:rFonts w:eastAsia="Calibri"/>
          <w:lang w:eastAsia="en-US"/>
        </w:rPr>
        <w:t xml:space="preserve"> 100/</w:t>
      </w:r>
      <w:proofErr w:type="spellStart"/>
      <w:r w:rsidRPr="00B36E1D">
        <w:rPr>
          <w:rFonts w:eastAsia="Calibri"/>
          <w:lang w:eastAsia="en-US"/>
        </w:rPr>
        <w:t>ApoA</w:t>
      </w:r>
      <w:proofErr w:type="spellEnd"/>
      <w:r w:rsidRPr="00B36E1D">
        <w:rPr>
          <w:rFonts w:eastAsia="Calibri"/>
          <w:lang w:eastAsia="en-US"/>
        </w:rPr>
        <w:t xml:space="preserve"> 1 (0,5 decil) algo alejada del valor 1 decil, establecido como valor de referencia y un elevado riesgo de enfermedad cardiovascular al encontrarse la relación </w:t>
      </w:r>
      <w:proofErr w:type="spellStart"/>
      <w:r w:rsidRPr="00B36E1D">
        <w:rPr>
          <w:rFonts w:eastAsia="Calibri"/>
          <w:lang w:eastAsia="en-US"/>
        </w:rPr>
        <w:t>ApoB</w:t>
      </w:r>
      <w:proofErr w:type="spellEnd"/>
      <w:r w:rsidRPr="00B36E1D">
        <w:rPr>
          <w:rFonts w:eastAsia="Calibri"/>
          <w:lang w:eastAsia="en-US"/>
        </w:rPr>
        <w:t xml:space="preserve">/colesterol total (0,73 g/L) por encima de los valores normales. </w:t>
      </w:r>
    </w:p>
    <w:p w14:paraId="1AA57179" w14:textId="77777777" w:rsidR="00B36E1D" w:rsidRPr="00B36E1D" w:rsidRDefault="00B36E1D" w:rsidP="00B36E1D">
      <w:pPr>
        <w:spacing w:line="360" w:lineRule="auto"/>
        <w:jc w:val="both"/>
        <w:rPr>
          <w:rFonts w:eastAsia="Calibri"/>
          <w:lang w:eastAsia="en-US"/>
        </w:rPr>
      </w:pPr>
      <w:r w:rsidRPr="00B36E1D">
        <w:rPr>
          <w:rFonts w:eastAsia="Calibri"/>
          <w:b/>
          <w:bCs/>
          <w:lang w:eastAsia="en-US"/>
        </w:rPr>
        <w:t>Conclusiones:</w:t>
      </w:r>
      <w:r w:rsidRPr="00B36E1D">
        <w:rPr>
          <w:rFonts w:eastAsia="Calibri"/>
          <w:lang w:eastAsia="en-US"/>
        </w:rPr>
        <w:t xml:space="preserve"> Las apolipoproteínas e índices aterogénicos, constituyen predictores del riesgo cardiovascular al expresar el balance entre las partículas pro y </w:t>
      </w:r>
      <w:proofErr w:type="spellStart"/>
      <w:r w:rsidRPr="00B36E1D">
        <w:rPr>
          <w:rFonts w:eastAsia="Calibri"/>
          <w:lang w:eastAsia="en-US"/>
        </w:rPr>
        <w:t>antiaterogénicas</w:t>
      </w:r>
      <w:proofErr w:type="spellEnd"/>
      <w:r w:rsidRPr="00B36E1D">
        <w:rPr>
          <w:rFonts w:eastAsia="Calibri"/>
          <w:lang w:eastAsia="en-US"/>
        </w:rPr>
        <w:t xml:space="preserve"> plasmáticas, así como la formación de precursores de la placa de ateroma. </w:t>
      </w:r>
    </w:p>
    <w:p w14:paraId="57FEF769" w14:textId="77777777" w:rsidR="00B36E1D" w:rsidRPr="00B36E1D" w:rsidRDefault="00B36E1D" w:rsidP="00B36E1D">
      <w:pPr>
        <w:tabs>
          <w:tab w:val="left" w:pos="2430"/>
        </w:tabs>
        <w:spacing w:line="360" w:lineRule="auto"/>
        <w:jc w:val="both"/>
        <w:rPr>
          <w:rFonts w:eastAsia="Calibri"/>
          <w:lang w:eastAsia="en-US"/>
        </w:rPr>
      </w:pPr>
      <w:r w:rsidRPr="00B36E1D">
        <w:rPr>
          <w:rFonts w:eastAsia="Calibri"/>
          <w:b/>
          <w:lang w:eastAsia="en-US"/>
        </w:rPr>
        <w:t>Palabras clave</w:t>
      </w:r>
      <w:r w:rsidRPr="00B36E1D">
        <w:rPr>
          <w:rFonts w:eastAsia="Calibri"/>
          <w:b/>
          <w:bCs/>
          <w:lang w:eastAsia="en-US"/>
        </w:rPr>
        <w:t>:</w:t>
      </w:r>
      <w:r w:rsidRPr="00B36E1D">
        <w:rPr>
          <w:rFonts w:eastAsia="Calibri"/>
          <w:lang w:eastAsia="en-US"/>
        </w:rPr>
        <w:t xml:space="preserve"> síndrome metabólico; predictores de riesgo; riesgo cardiovascular.</w:t>
      </w:r>
    </w:p>
    <w:p w14:paraId="6B6669C8"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eastAsia="en-US"/>
        </w:rPr>
      </w:pPr>
    </w:p>
    <w:p w14:paraId="52F51A69"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eastAsia="en-US"/>
        </w:rPr>
      </w:pPr>
      <w:r w:rsidRPr="00B36E1D">
        <w:rPr>
          <w:b/>
          <w:lang w:val="en-US" w:eastAsia="en-US"/>
        </w:rPr>
        <w:t>ABSTRACT</w:t>
      </w:r>
    </w:p>
    <w:p w14:paraId="2003189F"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B36E1D">
        <w:rPr>
          <w:b/>
          <w:lang w:val="en" w:eastAsia="es-ES"/>
        </w:rPr>
        <w:t>Introduction:</w:t>
      </w:r>
      <w:r w:rsidRPr="00B36E1D">
        <w:rPr>
          <w:lang w:val="en" w:eastAsia="es-ES"/>
        </w:rPr>
        <w:t xml:space="preserve"> Metabolic syndrome is a predictor of cardiovascular morbidity and mortality; habits and lifestyles are important in its expression, in its etiology, progression and complications. The search for better risk predictors, since cardiovascular disease is the first cause of death in Cuba and the world, is a priority for health services.</w:t>
      </w:r>
    </w:p>
    <w:p w14:paraId="31D44382"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B36E1D">
        <w:rPr>
          <w:b/>
          <w:lang w:val="en" w:eastAsia="es-ES"/>
        </w:rPr>
        <w:t>Objective:</w:t>
      </w:r>
      <w:r w:rsidRPr="00B36E1D">
        <w:rPr>
          <w:lang w:val="en" w:eastAsia="es-ES"/>
        </w:rPr>
        <w:t xml:space="preserve"> Characterize predictors of cardiovascular risk in carriers of metabolic syndrome.</w:t>
      </w:r>
    </w:p>
    <w:p w14:paraId="372EB176"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B36E1D">
        <w:rPr>
          <w:b/>
          <w:lang w:val="en" w:eastAsia="es-ES"/>
        </w:rPr>
        <w:t>Methods:</w:t>
      </w:r>
      <w:r w:rsidRPr="00B36E1D">
        <w:rPr>
          <w:lang w:val="en" w:eastAsia="es-ES"/>
        </w:rPr>
        <w:t xml:space="preserve"> A cross-sectional descriptive observational study was carried out in 60 patients, older than 45 years, with a diagnosis of metabolic syndrome and the presence of </w:t>
      </w:r>
      <w:proofErr w:type="gramStart"/>
      <w:r w:rsidRPr="00B36E1D">
        <w:rPr>
          <w:lang w:val="en" w:eastAsia="es-ES"/>
        </w:rPr>
        <w:t>4</w:t>
      </w:r>
      <w:proofErr w:type="gramEnd"/>
      <w:r w:rsidRPr="00B36E1D">
        <w:rPr>
          <w:lang w:val="en" w:eastAsia="es-ES"/>
        </w:rPr>
        <w:t xml:space="preserve"> diagnostic criteria. The study variables </w:t>
      </w:r>
      <w:proofErr w:type="gramStart"/>
      <w:r w:rsidRPr="00B36E1D">
        <w:rPr>
          <w:lang w:val="en" w:eastAsia="es-ES"/>
        </w:rPr>
        <w:t>were:</w:t>
      </w:r>
      <w:proofErr w:type="gramEnd"/>
      <w:r w:rsidRPr="00B36E1D">
        <w:rPr>
          <w:lang w:val="en" w:eastAsia="es-ES"/>
        </w:rPr>
        <w:t xml:space="preserve"> levels of triglycerides, cholesterol, </w:t>
      </w:r>
      <w:proofErr w:type="spellStart"/>
      <w:r w:rsidRPr="00B36E1D">
        <w:rPr>
          <w:lang w:val="en" w:eastAsia="es-ES"/>
        </w:rPr>
        <w:t>ApoA</w:t>
      </w:r>
      <w:proofErr w:type="spellEnd"/>
      <w:r w:rsidRPr="00B36E1D">
        <w:rPr>
          <w:lang w:val="en" w:eastAsia="es-ES"/>
        </w:rPr>
        <w:t xml:space="preserve">, </w:t>
      </w:r>
      <w:proofErr w:type="spellStart"/>
      <w:r w:rsidRPr="00B36E1D">
        <w:rPr>
          <w:lang w:val="en" w:eastAsia="es-ES"/>
        </w:rPr>
        <w:t>ApoB</w:t>
      </w:r>
      <w:proofErr w:type="spellEnd"/>
      <w:r w:rsidRPr="00B36E1D">
        <w:rPr>
          <w:lang w:val="en" w:eastAsia="es-ES"/>
        </w:rPr>
        <w:t xml:space="preserve"> and the </w:t>
      </w:r>
      <w:proofErr w:type="spellStart"/>
      <w:r w:rsidRPr="00B36E1D">
        <w:rPr>
          <w:lang w:val="en" w:eastAsia="es-ES"/>
        </w:rPr>
        <w:t>atherogenic</w:t>
      </w:r>
      <w:proofErr w:type="spellEnd"/>
      <w:r w:rsidRPr="00B36E1D">
        <w:rPr>
          <w:lang w:val="en" w:eastAsia="es-ES"/>
        </w:rPr>
        <w:t xml:space="preserve"> indices </w:t>
      </w:r>
      <w:proofErr w:type="spellStart"/>
      <w:r w:rsidRPr="00B36E1D">
        <w:rPr>
          <w:lang w:val="en" w:eastAsia="es-ES"/>
        </w:rPr>
        <w:t>ApoB</w:t>
      </w:r>
      <w:proofErr w:type="spellEnd"/>
      <w:r w:rsidRPr="00B36E1D">
        <w:rPr>
          <w:lang w:val="en" w:eastAsia="es-ES"/>
        </w:rPr>
        <w:t>/</w:t>
      </w:r>
      <w:proofErr w:type="spellStart"/>
      <w:r w:rsidRPr="00B36E1D">
        <w:rPr>
          <w:lang w:val="en" w:eastAsia="es-ES"/>
        </w:rPr>
        <w:t>ApoA</w:t>
      </w:r>
      <w:proofErr w:type="spellEnd"/>
      <w:r w:rsidRPr="00B36E1D">
        <w:rPr>
          <w:lang w:val="en" w:eastAsia="es-ES"/>
        </w:rPr>
        <w:t xml:space="preserve">, </w:t>
      </w:r>
      <w:proofErr w:type="spellStart"/>
      <w:r w:rsidRPr="00B36E1D">
        <w:rPr>
          <w:lang w:val="en" w:eastAsia="es-ES"/>
        </w:rPr>
        <w:t>ApoB</w:t>
      </w:r>
      <w:proofErr w:type="spellEnd"/>
      <w:r w:rsidRPr="00B36E1D">
        <w:rPr>
          <w:lang w:val="en" w:eastAsia="es-ES"/>
        </w:rPr>
        <w:t>/total cholesterol.</w:t>
      </w:r>
    </w:p>
    <w:p w14:paraId="155AD08A"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roofErr w:type="gramStart"/>
      <w:r w:rsidRPr="00B36E1D">
        <w:rPr>
          <w:b/>
          <w:lang w:val="en" w:eastAsia="es-ES"/>
        </w:rPr>
        <w:t>Results:</w:t>
      </w:r>
      <w:r w:rsidRPr="00B36E1D">
        <w:rPr>
          <w:lang w:val="en" w:eastAsia="es-ES"/>
        </w:rPr>
        <w:t xml:space="preserve"> There was an increase in proatherogenic predictors, reflected in TG levels (above 1.7 </w:t>
      </w:r>
      <w:proofErr w:type="spellStart"/>
      <w:r w:rsidRPr="00B36E1D">
        <w:rPr>
          <w:lang w:val="en" w:eastAsia="es-ES"/>
        </w:rPr>
        <w:t>mmol</w:t>
      </w:r>
      <w:proofErr w:type="spellEnd"/>
      <w:r w:rsidRPr="00B36E1D">
        <w:rPr>
          <w:lang w:val="en" w:eastAsia="es-ES"/>
        </w:rPr>
        <w:t xml:space="preserve">/L), </w:t>
      </w:r>
      <w:proofErr w:type="spellStart"/>
      <w:r w:rsidRPr="00B36E1D">
        <w:rPr>
          <w:lang w:val="en" w:eastAsia="es-ES"/>
        </w:rPr>
        <w:t>ApoB</w:t>
      </w:r>
      <w:proofErr w:type="spellEnd"/>
      <w:r w:rsidRPr="00B36E1D">
        <w:rPr>
          <w:lang w:val="en" w:eastAsia="es-ES"/>
        </w:rPr>
        <w:t xml:space="preserve"> 100 (1.42 g/L) and a decrease in </w:t>
      </w:r>
      <w:proofErr w:type="spellStart"/>
      <w:r w:rsidRPr="00B36E1D">
        <w:rPr>
          <w:lang w:val="en" w:eastAsia="es-ES"/>
        </w:rPr>
        <w:t>antiatherogenic</w:t>
      </w:r>
      <w:proofErr w:type="spellEnd"/>
      <w:r w:rsidRPr="00B36E1D">
        <w:rPr>
          <w:lang w:val="en" w:eastAsia="es-ES"/>
        </w:rPr>
        <w:t xml:space="preserve"> markers with </w:t>
      </w:r>
      <w:proofErr w:type="spellStart"/>
      <w:r w:rsidRPr="00B36E1D">
        <w:rPr>
          <w:lang w:val="en" w:eastAsia="es-ES"/>
        </w:rPr>
        <w:t>ApoA</w:t>
      </w:r>
      <w:proofErr w:type="spellEnd"/>
      <w:r w:rsidRPr="00B36E1D">
        <w:rPr>
          <w:lang w:val="en" w:eastAsia="es-ES"/>
        </w:rPr>
        <w:t xml:space="preserve"> 1 values (1.0 g/L) and the </w:t>
      </w:r>
      <w:proofErr w:type="spellStart"/>
      <w:r w:rsidRPr="00B36E1D">
        <w:rPr>
          <w:lang w:val="en" w:eastAsia="es-ES"/>
        </w:rPr>
        <w:t>ApoB</w:t>
      </w:r>
      <w:proofErr w:type="spellEnd"/>
      <w:r w:rsidRPr="00B36E1D">
        <w:rPr>
          <w:lang w:val="en" w:eastAsia="es-ES"/>
        </w:rPr>
        <w:t xml:space="preserve"> 100/</w:t>
      </w:r>
      <w:proofErr w:type="spellStart"/>
      <w:r w:rsidRPr="00B36E1D">
        <w:rPr>
          <w:lang w:val="en" w:eastAsia="es-ES"/>
        </w:rPr>
        <w:t>ApoA</w:t>
      </w:r>
      <w:proofErr w:type="spellEnd"/>
      <w:r w:rsidRPr="00B36E1D">
        <w:rPr>
          <w:lang w:val="en" w:eastAsia="es-ES"/>
        </w:rPr>
        <w:t xml:space="preserve"> 1(0.5 </w:t>
      </w:r>
      <w:proofErr w:type="spellStart"/>
      <w:r w:rsidRPr="00B36E1D">
        <w:rPr>
          <w:lang w:val="en" w:eastAsia="es-ES"/>
        </w:rPr>
        <w:t>Decile</w:t>
      </w:r>
      <w:proofErr w:type="spellEnd"/>
      <w:r w:rsidRPr="00B36E1D">
        <w:rPr>
          <w:lang w:val="en" w:eastAsia="es-ES"/>
        </w:rPr>
        <w:t xml:space="preserve">) ratio somewhat far from the 1 Decile value, established as the reference value and a high risk of cardiovascular disease when the </w:t>
      </w:r>
      <w:proofErr w:type="spellStart"/>
      <w:r w:rsidRPr="00B36E1D">
        <w:rPr>
          <w:lang w:val="en" w:eastAsia="es-ES"/>
        </w:rPr>
        <w:t>ApoB</w:t>
      </w:r>
      <w:proofErr w:type="spellEnd"/>
      <w:r w:rsidRPr="00B36E1D">
        <w:rPr>
          <w:lang w:val="en" w:eastAsia="es-ES"/>
        </w:rPr>
        <w:t>/total cholesterol ratio is found (0.73 g/L) above normal values.</w:t>
      </w:r>
      <w:proofErr w:type="gramEnd"/>
    </w:p>
    <w:p w14:paraId="57FEFB59"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B36E1D">
        <w:rPr>
          <w:b/>
          <w:lang w:val="en" w:eastAsia="es-ES"/>
        </w:rPr>
        <w:t>Conclusions:</w:t>
      </w:r>
      <w:r w:rsidRPr="00B36E1D">
        <w:rPr>
          <w:lang w:val="en" w:eastAsia="es-ES"/>
        </w:rPr>
        <w:t xml:space="preserve"> Apolipoproteins and atherogenic indices are better predictors of cardiovascular risk by expressing the balance between plasma pro- and anti-atherogenic particles, as well as the formation of atheromatous plaque precursors.</w:t>
      </w:r>
    </w:p>
    <w:p w14:paraId="6BFD6E87"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B36E1D">
        <w:rPr>
          <w:b/>
          <w:lang w:val="en" w:eastAsia="es-ES"/>
        </w:rPr>
        <w:t>Keywords:</w:t>
      </w:r>
      <w:r w:rsidRPr="00B36E1D">
        <w:rPr>
          <w:lang w:val="en" w:eastAsia="es-ES"/>
        </w:rPr>
        <w:t xml:space="preserve"> metabolic syndrome; risk predictors; cardiovascular risk.</w:t>
      </w:r>
    </w:p>
    <w:p w14:paraId="74863224"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5B3E8E15"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CU"/>
        </w:rPr>
      </w:pPr>
    </w:p>
    <w:p w14:paraId="09DD90FA"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es-CU"/>
        </w:rPr>
      </w:pPr>
      <w:r w:rsidRPr="00B36E1D">
        <w:rPr>
          <w:lang w:eastAsia="es-CU"/>
        </w:rPr>
        <w:t>Recibido: 01/02/2023</w:t>
      </w:r>
    </w:p>
    <w:p w14:paraId="140F7607"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es-CU"/>
        </w:rPr>
      </w:pPr>
      <w:r w:rsidRPr="00B36E1D">
        <w:rPr>
          <w:lang w:eastAsia="es-CU"/>
        </w:rPr>
        <w:t>Aprobado: 12/07/2023</w:t>
      </w:r>
    </w:p>
    <w:p w14:paraId="302FAEA7"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es-CU"/>
        </w:rPr>
      </w:pPr>
    </w:p>
    <w:p w14:paraId="304C1AC7"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es-CU"/>
        </w:rPr>
      </w:pPr>
    </w:p>
    <w:p w14:paraId="72AC2386" w14:textId="77777777" w:rsidR="00B36E1D" w:rsidRPr="00B36E1D" w:rsidRDefault="00B36E1D" w:rsidP="00B3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32"/>
          <w:szCs w:val="32"/>
          <w:lang w:eastAsia="es-ES"/>
        </w:rPr>
      </w:pPr>
      <w:r w:rsidRPr="00B36E1D">
        <w:rPr>
          <w:rFonts w:eastAsia="Calibri"/>
          <w:b/>
          <w:sz w:val="32"/>
          <w:szCs w:val="32"/>
          <w:lang w:eastAsia="en-US"/>
        </w:rPr>
        <w:t>INTRODUCCIÓN</w:t>
      </w:r>
    </w:p>
    <w:p w14:paraId="50DBC6B6" w14:textId="77777777" w:rsidR="00B36E1D" w:rsidRPr="00B36E1D" w:rsidRDefault="00B36E1D" w:rsidP="00B36E1D">
      <w:pPr>
        <w:tabs>
          <w:tab w:val="left" w:pos="8789"/>
        </w:tabs>
        <w:spacing w:line="360" w:lineRule="auto"/>
        <w:ind w:right="142"/>
        <w:jc w:val="both"/>
        <w:rPr>
          <w:rFonts w:eastAsia="Calibri"/>
          <w:lang w:eastAsia="en-US"/>
        </w:rPr>
      </w:pPr>
      <w:r w:rsidRPr="00B36E1D">
        <w:rPr>
          <w:rFonts w:eastAsia="Calibri"/>
          <w:lang w:eastAsia="en-US"/>
        </w:rPr>
        <w:t>El síndrome metabólico (SM) es considerado un potente factor de riesgo de la morbilidad y mortalidad cardiovascular</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 xml:space="preserve">1,2,3) </w:t>
      </w:r>
      <w:r w:rsidRPr="00B36E1D">
        <w:rPr>
          <w:rFonts w:eastAsia="Calibri"/>
          <w:lang w:eastAsia="en-US"/>
        </w:rPr>
        <w:t>En Cuba, la tasa de mortalidad por enfermedades crónicas, representa 769,8 defunciones por 100 000 habitantes y es una de las primeras causas de muerte. Las enfermedades cardiovasculares ocupan el primer lugar, con una tasa de 228,2 por 100 000 habitantes y el 36,8 % del total de las defunciones en el año 2018</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4,5)</w:t>
      </w:r>
    </w:p>
    <w:p w14:paraId="1A6317D9" w14:textId="77777777" w:rsidR="00B36E1D" w:rsidRPr="00B36E1D" w:rsidRDefault="00B36E1D" w:rsidP="00B36E1D">
      <w:pPr>
        <w:spacing w:line="360" w:lineRule="auto"/>
        <w:jc w:val="both"/>
        <w:rPr>
          <w:rFonts w:eastAsia="Calibri"/>
          <w:vertAlign w:val="superscript"/>
          <w:lang w:eastAsia="en-US"/>
        </w:rPr>
      </w:pPr>
      <w:r w:rsidRPr="00B36E1D">
        <w:rPr>
          <w:rFonts w:eastAsia="Calibri"/>
          <w:lang w:eastAsia="en-US"/>
        </w:rPr>
        <w:t>Debido al impacto negativo del SM sobre la salud pública, en los últimos años se han realizado importantes investigaciones que han contribuido a su conocimiento. El diagnóstico temprano permite aplicar intervenciones precoces, para propiciar cambios hacia estilos de vida saludables y tratamientos preventivos de las complicaciones cardiovasculares.</w:t>
      </w:r>
      <w:r w:rsidRPr="00B36E1D">
        <w:rPr>
          <w:rFonts w:eastAsia="Calibri"/>
          <w:vertAlign w:val="superscript"/>
          <w:lang w:eastAsia="en-US"/>
        </w:rPr>
        <w:t xml:space="preserve">(3) </w:t>
      </w:r>
      <w:r w:rsidRPr="00B36E1D">
        <w:rPr>
          <w:rFonts w:eastAsia="Calibri"/>
          <w:lang w:eastAsia="en-US"/>
        </w:rPr>
        <w:t>La incorporación y evaluación de factores, como las apolipoproteínas y los índices aterogénicos, contribuye a aumentar la eficacia en el tratamiento del paciente en riesgo.</w:t>
      </w:r>
      <w:r w:rsidRPr="00B36E1D">
        <w:rPr>
          <w:rFonts w:eastAsia="Calibri"/>
          <w:vertAlign w:val="superscript"/>
          <w:lang w:eastAsia="en-US"/>
        </w:rPr>
        <w:t>(6)</w:t>
      </w:r>
      <w:r w:rsidRPr="00B36E1D">
        <w:rPr>
          <w:rFonts w:eastAsia="Calibri"/>
          <w:lang w:eastAsia="en-US"/>
        </w:rPr>
        <w:t xml:space="preserve"> La utilidad demostrada por los índices aterogénicos, los convierte en predictores útiles, para incluirlos en las guías de práctica clínica en el diagnóstico de la </w:t>
      </w:r>
      <w:proofErr w:type="spellStart"/>
      <w:r w:rsidRPr="00B36E1D">
        <w:rPr>
          <w:rFonts w:eastAsia="Calibri"/>
          <w:lang w:eastAsia="en-US"/>
        </w:rPr>
        <w:t>aterogenicidad</w:t>
      </w:r>
      <w:proofErr w:type="spellEnd"/>
      <w:r w:rsidRPr="00B36E1D">
        <w:rPr>
          <w:rFonts w:eastAsia="Calibri"/>
          <w:lang w:eastAsia="en-US"/>
        </w:rPr>
        <w:t xml:space="preserve"> de la </w:t>
      </w:r>
      <w:proofErr w:type="spellStart"/>
      <w:r w:rsidRPr="00B36E1D">
        <w:rPr>
          <w:rFonts w:eastAsia="Calibri"/>
          <w:lang w:eastAsia="en-US"/>
        </w:rPr>
        <w:t>dislipemia</w:t>
      </w:r>
      <w:proofErr w:type="spellEnd"/>
      <w:r w:rsidRPr="00B36E1D">
        <w:rPr>
          <w:rFonts w:eastAsia="Calibri"/>
          <w:lang w:eastAsia="en-US"/>
        </w:rPr>
        <w:t xml:space="preserve"> y la monitorización de la respuesta al tratamiento.</w:t>
      </w:r>
      <w:r w:rsidRPr="00B36E1D">
        <w:rPr>
          <w:rFonts w:eastAsia="Calibri"/>
          <w:vertAlign w:val="superscript"/>
          <w:lang w:eastAsia="en-US"/>
        </w:rPr>
        <w:t>(6)</w:t>
      </w:r>
      <w:r w:rsidRPr="00B36E1D">
        <w:rPr>
          <w:rFonts w:eastAsia="Calibri"/>
          <w:lang w:eastAsia="en-US"/>
        </w:rPr>
        <w:t xml:space="preserve"> El índice aterogénico es la relación </w:t>
      </w:r>
      <w:proofErr w:type="spellStart"/>
      <w:r w:rsidRPr="00B36E1D">
        <w:rPr>
          <w:rFonts w:eastAsia="Calibri"/>
          <w:lang w:eastAsia="en-US"/>
        </w:rPr>
        <w:t>proaterogénica</w:t>
      </w:r>
      <w:proofErr w:type="spellEnd"/>
      <w:r w:rsidRPr="00B36E1D">
        <w:rPr>
          <w:rFonts w:eastAsia="Calibri"/>
          <w:lang w:eastAsia="en-US"/>
        </w:rPr>
        <w:t>/</w:t>
      </w:r>
      <w:proofErr w:type="spellStart"/>
      <w:r w:rsidRPr="00B36E1D">
        <w:rPr>
          <w:rFonts w:eastAsia="Calibri"/>
          <w:lang w:eastAsia="en-US"/>
        </w:rPr>
        <w:t>antiaterogénica</w:t>
      </w:r>
      <w:proofErr w:type="spellEnd"/>
      <w:r w:rsidRPr="00B36E1D">
        <w:rPr>
          <w:rFonts w:eastAsia="Calibri"/>
          <w:lang w:eastAsia="en-US"/>
        </w:rPr>
        <w:t>, es decir, protección/no protección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las cifras mayores al decil 1 aumentan el riesgo de enfermar.</w:t>
      </w:r>
    </w:p>
    <w:p w14:paraId="6696B09A" w14:textId="77777777" w:rsidR="00B36E1D" w:rsidRPr="00B36E1D" w:rsidRDefault="00B36E1D" w:rsidP="00B36E1D">
      <w:pPr>
        <w:tabs>
          <w:tab w:val="left" w:pos="8789"/>
        </w:tabs>
        <w:spacing w:line="360" w:lineRule="auto"/>
        <w:ind w:right="142"/>
        <w:jc w:val="both"/>
        <w:rPr>
          <w:rFonts w:eastAsia="Calibri"/>
          <w:lang w:eastAsia="en-US"/>
        </w:rPr>
      </w:pPr>
      <w:r w:rsidRPr="00B36E1D">
        <w:rPr>
          <w:rFonts w:eastAsia="Calibri"/>
          <w:lang w:eastAsia="en-US"/>
        </w:rPr>
        <w:t>El objetivo de esta investigación es caracterizar los predictores del riesgo cardiovascular en pacientes con síndrome metabólico.</w:t>
      </w:r>
    </w:p>
    <w:p w14:paraId="3E01FCCE" w14:textId="77777777" w:rsidR="00B36E1D" w:rsidRPr="00B36E1D" w:rsidRDefault="00B36E1D" w:rsidP="00B36E1D">
      <w:pPr>
        <w:spacing w:line="360" w:lineRule="auto"/>
        <w:jc w:val="both"/>
        <w:rPr>
          <w:rFonts w:eastAsia="Calibri"/>
          <w:b/>
          <w:lang w:eastAsia="en-US"/>
        </w:rPr>
      </w:pPr>
    </w:p>
    <w:p w14:paraId="6D4C4426" w14:textId="77777777" w:rsidR="00B36E1D" w:rsidRPr="00B36E1D" w:rsidRDefault="00B36E1D" w:rsidP="00B36E1D">
      <w:pPr>
        <w:spacing w:line="360" w:lineRule="auto"/>
        <w:jc w:val="both"/>
        <w:rPr>
          <w:rFonts w:eastAsia="Calibri"/>
          <w:b/>
          <w:lang w:eastAsia="en-US"/>
        </w:rPr>
      </w:pPr>
    </w:p>
    <w:p w14:paraId="78EF3D4E" w14:textId="77777777" w:rsidR="00B60DB0" w:rsidRDefault="00B60DB0">
      <w:pPr>
        <w:rPr>
          <w:rFonts w:eastAsia="Calibri"/>
          <w:b/>
          <w:sz w:val="32"/>
          <w:szCs w:val="32"/>
          <w:lang w:eastAsia="en-US"/>
        </w:rPr>
      </w:pPr>
      <w:r>
        <w:rPr>
          <w:rFonts w:eastAsia="Calibri"/>
          <w:b/>
          <w:sz w:val="32"/>
          <w:szCs w:val="32"/>
          <w:lang w:eastAsia="en-US"/>
        </w:rPr>
        <w:br w:type="page"/>
      </w:r>
    </w:p>
    <w:p w14:paraId="21DF536D" w14:textId="0907525C" w:rsidR="00B36E1D" w:rsidRPr="00B36E1D" w:rsidRDefault="00B36E1D" w:rsidP="00B36E1D">
      <w:pPr>
        <w:tabs>
          <w:tab w:val="left" w:pos="8789"/>
        </w:tabs>
        <w:spacing w:line="360" w:lineRule="auto"/>
        <w:ind w:right="142"/>
        <w:jc w:val="center"/>
        <w:rPr>
          <w:rFonts w:eastAsia="Calibri"/>
          <w:b/>
          <w:sz w:val="32"/>
          <w:szCs w:val="32"/>
          <w:lang w:eastAsia="en-US"/>
        </w:rPr>
      </w:pPr>
      <w:r w:rsidRPr="00B36E1D">
        <w:rPr>
          <w:rFonts w:eastAsia="Calibri"/>
          <w:b/>
          <w:sz w:val="32"/>
          <w:szCs w:val="32"/>
          <w:lang w:eastAsia="en-US"/>
        </w:rPr>
        <w:lastRenderedPageBreak/>
        <w:t>MÉTODOS</w:t>
      </w:r>
    </w:p>
    <w:p w14:paraId="0F904C8D" w14:textId="77777777" w:rsidR="00B36E1D" w:rsidRPr="00B36E1D" w:rsidRDefault="00B36E1D" w:rsidP="00B36E1D">
      <w:pPr>
        <w:spacing w:line="360" w:lineRule="auto"/>
        <w:ind w:right="111"/>
        <w:jc w:val="both"/>
        <w:rPr>
          <w:rFonts w:eastAsia="Calibri"/>
          <w:lang w:eastAsia="en-US"/>
        </w:rPr>
      </w:pPr>
      <w:r w:rsidRPr="00B36E1D">
        <w:rPr>
          <w:rFonts w:eastAsia="Calibri"/>
          <w:lang w:eastAsia="en-US"/>
        </w:rPr>
        <w:t>Se realizó un estudio observacional descriptivo de corte transversal</w:t>
      </w:r>
      <w:r w:rsidRPr="00B36E1D">
        <w:rPr>
          <w:color w:val="000000"/>
          <w:kern w:val="24"/>
          <w:lang w:eastAsia="en-US"/>
        </w:rPr>
        <w:t>,</w:t>
      </w:r>
      <w:r w:rsidRPr="00B36E1D">
        <w:rPr>
          <w:rFonts w:eastAsia="Calibri"/>
          <w:lang w:eastAsia="en-US"/>
        </w:rPr>
        <w:t xml:space="preserve"> en pacientes con síndrome metabólico, atendidos en el Hospital Militar Central “Dr. Luis Díaz Soto”, desde mayo de 2017 hasta mayo de 2018.</w:t>
      </w:r>
    </w:p>
    <w:p w14:paraId="2DD5696F" w14:textId="77777777" w:rsidR="00B36E1D" w:rsidRPr="00B36E1D" w:rsidRDefault="00B36E1D" w:rsidP="00B36E1D">
      <w:pPr>
        <w:spacing w:line="360" w:lineRule="auto"/>
        <w:ind w:right="111"/>
        <w:jc w:val="both"/>
        <w:rPr>
          <w:rFonts w:eastAsia="Calibri"/>
          <w:lang w:eastAsia="en-US"/>
        </w:rPr>
      </w:pPr>
      <w:r w:rsidRPr="00B36E1D">
        <w:rPr>
          <w:rFonts w:eastAsia="Calibri"/>
          <w:lang w:eastAsia="en-US"/>
        </w:rPr>
        <w:t>Los sujetos estudiados fueron 60 pacientes seleccionados de forma intencional, mayores de 45 años,</w:t>
      </w:r>
      <w:r w:rsidRPr="00B36E1D">
        <w:rPr>
          <w:color w:val="000000"/>
          <w:kern w:val="24"/>
          <w:lang w:eastAsia="en-US"/>
        </w:rPr>
        <w:t xml:space="preserve"> con diagnóstico de síndrome metabólico, por la presencia de 4</w:t>
      </w:r>
      <w:r w:rsidRPr="00B36E1D">
        <w:rPr>
          <w:rFonts w:eastAsia="Calibri"/>
          <w:lang w:eastAsia="en-US"/>
        </w:rPr>
        <w:t xml:space="preserve"> criterios diagnósticos: </w:t>
      </w:r>
      <w:proofErr w:type="spellStart"/>
      <w:r w:rsidRPr="00B36E1D">
        <w:rPr>
          <w:rFonts w:eastAsia="Calibri"/>
          <w:lang w:eastAsia="en-US"/>
        </w:rPr>
        <w:t>hipertriglicerinemia</w:t>
      </w:r>
      <w:proofErr w:type="spellEnd"/>
      <w:r w:rsidRPr="00B36E1D">
        <w:rPr>
          <w:rFonts w:eastAsia="Calibri"/>
          <w:lang w:eastAsia="en-US"/>
        </w:rPr>
        <w:t>, diabetes mellitus, hipertensión arterial y circunferencia abdominal por encima de los parámetros de referencia.</w:t>
      </w:r>
    </w:p>
    <w:p w14:paraId="6F3A813E" w14:textId="77777777" w:rsidR="00B36E1D" w:rsidRPr="00B36E1D" w:rsidRDefault="00B36E1D" w:rsidP="00B36E1D">
      <w:pPr>
        <w:spacing w:line="360" w:lineRule="auto"/>
        <w:ind w:right="111"/>
        <w:jc w:val="both"/>
        <w:rPr>
          <w:rFonts w:eastAsia="Calibri"/>
          <w:lang w:eastAsia="en-US"/>
        </w:rPr>
      </w:pPr>
      <w:r w:rsidRPr="00B36E1D">
        <w:rPr>
          <w:rFonts w:eastAsia="Calibri"/>
          <w:lang w:eastAsia="en-US"/>
        </w:rPr>
        <w:t xml:space="preserve">Las variables recogidas fueron: circunferencia abdominal (CA), tensión arterial (TA), concentración en sangre de colesterol, triglicéridos, </w:t>
      </w:r>
      <w:proofErr w:type="spellStart"/>
      <w:r w:rsidRPr="00B36E1D">
        <w:rPr>
          <w:rFonts w:eastAsia="Calibri"/>
          <w:lang w:eastAsia="en-US"/>
        </w:rPr>
        <w:t>ApoA</w:t>
      </w:r>
      <w:proofErr w:type="spellEnd"/>
      <w:r w:rsidRPr="00B36E1D">
        <w:rPr>
          <w:rFonts w:eastAsia="Calibri"/>
          <w:lang w:eastAsia="en-US"/>
        </w:rPr>
        <w:t xml:space="preserve">, </w:t>
      </w:r>
      <w:proofErr w:type="spellStart"/>
      <w:r w:rsidRPr="00B36E1D">
        <w:rPr>
          <w:rFonts w:eastAsia="Calibri"/>
          <w:lang w:eastAsia="en-US"/>
        </w:rPr>
        <w:t>ApoB</w:t>
      </w:r>
      <w:proofErr w:type="spellEnd"/>
      <w:r w:rsidRPr="00B36E1D">
        <w:rPr>
          <w:rFonts w:eastAsia="Calibri"/>
          <w:lang w:eastAsia="en-US"/>
        </w:rPr>
        <w:t xml:space="preserve"> y los índices </w:t>
      </w:r>
      <w:proofErr w:type="spellStart"/>
      <w:r w:rsidRPr="00B36E1D">
        <w:rPr>
          <w:rFonts w:eastAsia="Calibri"/>
          <w:lang w:eastAsia="en-US"/>
        </w:rPr>
        <w:t>aterogénicos</w:t>
      </w:r>
      <w:proofErr w:type="spellEnd"/>
      <w:r w:rsidRPr="00B36E1D">
        <w:rPr>
          <w:rFonts w:eastAsia="Calibri"/>
          <w:lang w:eastAsia="en-US"/>
        </w:rPr>
        <w:t xml:space="preserve">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y </w:t>
      </w:r>
      <w:proofErr w:type="spellStart"/>
      <w:r w:rsidRPr="00B36E1D">
        <w:rPr>
          <w:rFonts w:eastAsia="Calibri"/>
          <w:lang w:eastAsia="en-US"/>
        </w:rPr>
        <w:t>ApoB</w:t>
      </w:r>
      <w:proofErr w:type="spellEnd"/>
      <w:r w:rsidRPr="00B36E1D">
        <w:rPr>
          <w:rFonts w:eastAsia="Calibri"/>
          <w:lang w:eastAsia="en-US"/>
        </w:rPr>
        <w:t>/colesterol total.</w:t>
      </w:r>
    </w:p>
    <w:p w14:paraId="327D1106" w14:textId="77777777" w:rsidR="00B36E1D" w:rsidRPr="00B36E1D" w:rsidRDefault="00B36E1D" w:rsidP="00B36E1D">
      <w:pPr>
        <w:spacing w:line="360" w:lineRule="auto"/>
        <w:ind w:right="111"/>
        <w:jc w:val="both"/>
        <w:rPr>
          <w:rFonts w:eastAsia="Calibri"/>
          <w:lang w:eastAsia="en-US"/>
        </w:rPr>
      </w:pPr>
      <w:r w:rsidRPr="00B36E1D">
        <w:rPr>
          <w:rFonts w:eastAsia="Calibri"/>
          <w:lang w:eastAsia="en-US"/>
        </w:rPr>
        <w:t>La recolección de los datos se llevó a cabo mediante la consulta directa con los pacientes y los registros de las historias clínicas, previo consentimiento informado.</w:t>
      </w:r>
    </w:p>
    <w:p w14:paraId="0302E36F" w14:textId="77777777" w:rsidR="00B36E1D" w:rsidRPr="00B36E1D" w:rsidRDefault="00B36E1D" w:rsidP="00B36E1D">
      <w:pPr>
        <w:spacing w:line="360" w:lineRule="auto"/>
        <w:ind w:right="111"/>
        <w:jc w:val="both"/>
        <w:rPr>
          <w:rFonts w:eastAsia="Calibri"/>
          <w:lang w:eastAsia="en-US"/>
        </w:rPr>
      </w:pPr>
      <w:r w:rsidRPr="00B36E1D">
        <w:rPr>
          <w:rFonts w:eastAsia="Calibri"/>
          <w:lang w:eastAsia="en-US"/>
        </w:rPr>
        <w:t xml:space="preserve">La información fue registrada en una base de datos, procesada con IBM SPSS v. 22.0. Se realizó un análisis de frecuencias con los datos de las variables, sobre la base de los valores medios de referencia (VMR) de la institución en la cual se hizo el estudio (triglicéridos &gt; 1,7 </w:t>
      </w:r>
      <w:proofErr w:type="spellStart"/>
      <w:r w:rsidRPr="00B36E1D">
        <w:rPr>
          <w:rFonts w:eastAsia="Calibri"/>
          <w:lang w:eastAsia="en-US"/>
        </w:rPr>
        <w:t>mmol</w:t>
      </w:r>
      <w:proofErr w:type="spellEnd"/>
      <w:r w:rsidRPr="00B36E1D">
        <w:rPr>
          <w:rFonts w:eastAsia="Calibri"/>
          <w:lang w:eastAsia="en-US"/>
        </w:rPr>
        <w:t xml:space="preserve">/L; valores de </w:t>
      </w:r>
      <w:proofErr w:type="spellStart"/>
      <w:r w:rsidRPr="00B36E1D">
        <w:rPr>
          <w:rFonts w:eastAsia="Calibri"/>
          <w:lang w:eastAsia="en-US"/>
        </w:rPr>
        <w:t>ApoA</w:t>
      </w:r>
      <w:proofErr w:type="spellEnd"/>
      <w:r w:rsidRPr="00B36E1D">
        <w:rPr>
          <w:rFonts w:eastAsia="Calibri"/>
          <w:lang w:eastAsia="en-US"/>
        </w:rPr>
        <w:t xml:space="preserve"> 1 (1,90 g/L), </w:t>
      </w:r>
      <w:proofErr w:type="spellStart"/>
      <w:r w:rsidRPr="00B36E1D">
        <w:rPr>
          <w:rFonts w:eastAsia="Calibri"/>
          <w:lang w:eastAsia="en-US"/>
        </w:rPr>
        <w:t>ApoB</w:t>
      </w:r>
      <w:proofErr w:type="spellEnd"/>
      <w:r w:rsidRPr="00B36E1D">
        <w:rPr>
          <w:rFonts w:eastAsia="Calibri"/>
          <w:lang w:eastAsia="en-US"/>
        </w:rPr>
        <w:t xml:space="preserve"> 100 (1,32 g/L), los índices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con acercamiento a 1 </w:t>
      </w:r>
      <w:proofErr w:type="spellStart"/>
      <w:r w:rsidRPr="00B36E1D">
        <w:rPr>
          <w:rFonts w:eastAsia="Calibri"/>
          <w:lang w:eastAsia="en-US"/>
        </w:rPr>
        <w:t>decil</w:t>
      </w:r>
      <w:proofErr w:type="spellEnd"/>
      <w:r w:rsidRPr="00B36E1D">
        <w:rPr>
          <w:rFonts w:eastAsia="Calibri"/>
          <w:lang w:eastAsia="en-US"/>
        </w:rPr>
        <w:t xml:space="preserve">) y </w:t>
      </w:r>
      <w:proofErr w:type="spellStart"/>
      <w:r w:rsidRPr="00B36E1D">
        <w:rPr>
          <w:rFonts w:eastAsia="Calibri"/>
          <w:lang w:eastAsia="en-US"/>
        </w:rPr>
        <w:t>ApoB</w:t>
      </w:r>
      <w:proofErr w:type="spellEnd"/>
      <w:r w:rsidRPr="00B36E1D">
        <w:rPr>
          <w:rFonts w:eastAsia="Calibri"/>
          <w:lang w:eastAsia="en-US"/>
        </w:rPr>
        <w:t>/colesterol total (0,55 g/L).</w:t>
      </w:r>
    </w:p>
    <w:p w14:paraId="20DBBB0B" w14:textId="77777777" w:rsidR="00B36E1D" w:rsidRPr="00B36E1D" w:rsidRDefault="00B36E1D" w:rsidP="00B36E1D">
      <w:pPr>
        <w:spacing w:line="360" w:lineRule="auto"/>
        <w:ind w:right="27"/>
        <w:jc w:val="both"/>
        <w:rPr>
          <w:rFonts w:eastAsia="Calibri"/>
          <w:lang w:eastAsia="en-US"/>
        </w:rPr>
      </w:pPr>
      <w:r w:rsidRPr="00B36E1D">
        <w:rPr>
          <w:rFonts w:eastAsia="Calibri"/>
          <w:lang w:eastAsia="en-US"/>
        </w:rPr>
        <w:t>La investigación se realizó de acuerdo con los principios de la declaración de Helsinki</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7)</w:t>
      </w:r>
      <w:r w:rsidRPr="00B36E1D">
        <w:rPr>
          <w:rFonts w:eastAsia="Calibri"/>
          <w:lang w:eastAsia="en-US"/>
        </w:rPr>
        <w:t xml:space="preserve"> y fue aprobada por el comité de ética de las investigaciones del Hospital Militar Central “Dr. Luis Díaz Soto”. Los participantes firmaron el consentimiento informado para su inclusión en el estudio.</w:t>
      </w:r>
    </w:p>
    <w:p w14:paraId="28A364CC" w14:textId="77777777" w:rsidR="00B36E1D" w:rsidRPr="00B36E1D" w:rsidRDefault="00B36E1D" w:rsidP="00B36E1D">
      <w:pPr>
        <w:keepNext/>
        <w:keepLines/>
        <w:tabs>
          <w:tab w:val="left" w:pos="340"/>
          <w:tab w:val="left" w:pos="680"/>
        </w:tabs>
        <w:suppressAutoHyphens/>
        <w:spacing w:line="360" w:lineRule="auto"/>
        <w:jc w:val="both"/>
        <w:outlineLvl w:val="0"/>
        <w:rPr>
          <w:rFonts w:eastAsia="Batang"/>
          <w:bCs/>
          <w:caps/>
          <w:snapToGrid w:val="0"/>
          <w:kern w:val="32"/>
          <w:lang w:eastAsia="en-US"/>
        </w:rPr>
      </w:pPr>
    </w:p>
    <w:p w14:paraId="1F5EC1C0" w14:textId="77777777" w:rsidR="00B36E1D" w:rsidRPr="00B36E1D" w:rsidRDefault="00B36E1D" w:rsidP="00B36E1D">
      <w:pPr>
        <w:keepNext/>
        <w:keepLines/>
        <w:tabs>
          <w:tab w:val="left" w:pos="340"/>
          <w:tab w:val="left" w:pos="680"/>
        </w:tabs>
        <w:suppressAutoHyphens/>
        <w:spacing w:line="360" w:lineRule="auto"/>
        <w:jc w:val="center"/>
        <w:outlineLvl w:val="0"/>
        <w:rPr>
          <w:rFonts w:eastAsia="Batang"/>
          <w:b/>
          <w:bCs/>
          <w:caps/>
          <w:snapToGrid w:val="0"/>
          <w:kern w:val="32"/>
          <w:sz w:val="32"/>
          <w:szCs w:val="32"/>
          <w:lang w:eastAsia="en-US"/>
        </w:rPr>
      </w:pPr>
    </w:p>
    <w:p w14:paraId="113B9BD9" w14:textId="77777777" w:rsidR="00B36E1D" w:rsidRPr="00B36E1D" w:rsidRDefault="00B36E1D" w:rsidP="00B36E1D">
      <w:pPr>
        <w:keepNext/>
        <w:keepLines/>
        <w:tabs>
          <w:tab w:val="left" w:pos="340"/>
          <w:tab w:val="left" w:pos="680"/>
        </w:tabs>
        <w:suppressAutoHyphens/>
        <w:spacing w:line="360" w:lineRule="auto"/>
        <w:jc w:val="center"/>
        <w:outlineLvl w:val="0"/>
        <w:rPr>
          <w:rFonts w:eastAsia="Batang"/>
          <w:b/>
          <w:bCs/>
          <w:caps/>
          <w:snapToGrid w:val="0"/>
          <w:kern w:val="32"/>
          <w:sz w:val="32"/>
          <w:szCs w:val="32"/>
          <w:lang w:eastAsia="en-US"/>
        </w:rPr>
      </w:pPr>
      <w:r w:rsidRPr="00B36E1D">
        <w:rPr>
          <w:rFonts w:eastAsia="Batang"/>
          <w:b/>
          <w:bCs/>
          <w:caps/>
          <w:snapToGrid w:val="0"/>
          <w:kern w:val="32"/>
          <w:sz w:val="32"/>
          <w:szCs w:val="32"/>
          <w:lang w:eastAsia="en-US"/>
        </w:rPr>
        <w:t>Resultados</w:t>
      </w:r>
    </w:p>
    <w:p w14:paraId="36D6970B" w14:textId="77777777" w:rsidR="00B36E1D" w:rsidRPr="00B36E1D" w:rsidRDefault="00B36E1D" w:rsidP="00B36E1D">
      <w:pPr>
        <w:autoSpaceDE w:val="0"/>
        <w:autoSpaceDN w:val="0"/>
        <w:adjustRightInd w:val="0"/>
        <w:spacing w:line="360" w:lineRule="auto"/>
        <w:ind w:right="27"/>
        <w:contextualSpacing/>
        <w:jc w:val="both"/>
        <w:rPr>
          <w:rFonts w:eastAsia="Calibri"/>
          <w:lang w:eastAsia="en-US"/>
        </w:rPr>
      </w:pPr>
      <w:r w:rsidRPr="00B36E1D">
        <w:rPr>
          <w:rFonts w:eastAsia="Calibri"/>
          <w:lang w:eastAsia="en-US"/>
        </w:rPr>
        <w:t xml:space="preserve">Las cifras medias de colesterol estuvieron dentro de límites normales; las de triglicéridos por encima del VMR (&gt; 1,7 </w:t>
      </w:r>
      <w:proofErr w:type="spellStart"/>
      <w:r w:rsidRPr="00B36E1D">
        <w:rPr>
          <w:rFonts w:eastAsia="Calibri"/>
          <w:lang w:eastAsia="en-US"/>
        </w:rPr>
        <w:t>mmol</w:t>
      </w:r>
      <w:proofErr w:type="spellEnd"/>
      <w:r w:rsidRPr="00B36E1D">
        <w:rPr>
          <w:rFonts w:eastAsia="Calibri"/>
          <w:lang w:eastAsia="en-US"/>
        </w:rPr>
        <w:t xml:space="preserve">/L). Las concentraciones de </w:t>
      </w:r>
      <w:proofErr w:type="spellStart"/>
      <w:r w:rsidRPr="00B36E1D">
        <w:rPr>
          <w:rFonts w:eastAsia="Calibri"/>
          <w:lang w:eastAsia="en-US"/>
        </w:rPr>
        <w:t>ApoA</w:t>
      </w:r>
      <w:proofErr w:type="spellEnd"/>
      <w:r w:rsidRPr="00B36E1D">
        <w:rPr>
          <w:rFonts w:eastAsia="Calibri"/>
          <w:lang w:eastAsia="en-US"/>
        </w:rPr>
        <w:t xml:space="preserve"> y </w:t>
      </w:r>
      <w:proofErr w:type="spellStart"/>
      <w:r w:rsidRPr="00B36E1D">
        <w:rPr>
          <w:rFonts w:eastAsia="Calibri"/>
          <w:lang w:eastAsia="en-US"/>
        </w:rPr>
        <w:t>ApoB</w:t>
      </w:r>
      <w:proofErr w:type="spellEnd"/>
      <w:r w:rsidRPr="00B36E1D">
        <w:rPr>
          <w:rFonts w:eastAsia="Calibri"/>
          <w:lang w:eastAsia="en-US"/>
        </w:rPr>
        <w:t xml:space="preserve"> se muestran en la </w:t>
      </w:r>
      <w:r w:rsidRPr="00B36E1D">
        <w:rPr>
          <w:rFonts w:eastAsia="Calibri"/>
          <w:bCs/>
          <w:lang w:eastAsia="en-US"/>
        </w:rPr>
        <w:t>figura 1;</w:t>
      </w:r>
      <w:r w:rsidRPr="00B36E1D">
        <w:rPr>
          <w:rFonts w:eastAsia="Calibri"/>
          <w:lang w:eastAsia="en-US"/>
        </w:rPr>
        <w:t xml:space="preserve"> se aprecia tendencia al aumento en las </w:t>
      </w:r>
      <w:proofErr w:type="spellStart"/>
      <w:r w:rsidRPr="00B36E1D">
        <w:rPr>
          <w:rFonts w:eastAsia="Calibri"/>
          <w:lang w:eastAsia="en-US"/>
        </w:rPr>
        <w:t>ApoB</w:t>
      </w:r>
      <w:proofErr w:type="spellEnd"/>
      <w:r w:rsidRPr="00B36E1D">
        <w:rPr>
          <w:rFonts w:eastAsia="Calibri"/>
          <w:lang w:eastAsia="en-US"/>
        </w:rPr>
        <w:t xml:space="preserve"> y disminución en las </w:t>
      </w:r>
      <w:proofErr w:type="spellStart"/>
      <w:r w:rsidRPr="00B36E1D">
        <w:rPr>
          <w:rFonts w:eastAsia="Calibri"/>
          <w:lang w:eastAsia="en-US"/>
        </w:rPr>
        <w:t>ApoA</w:t>
      </w:r>
      <w:proofErr w:type="spellEnd"/>
      <w:r w:rsidRPr="00B36E1D">
        <w:rPr>
          <w:rFonts w:eastAsia="Calibri"/>
          <w:lang w:eastAsia="en-US"/>
        </w:rPr>
        <w:t>.</w:t>
      </w:r>
    </w:p>
    <w:p w14:paraId="616D5836" w14:textId="77777777" w:rsidR="00B36E1D" w:rsidRPr="00B36E1D" w:rsidRDefault="00B36E1D" w:rsidP="00B36E1D">
      <w:pPr>
        <w:autoSpaceDE w:val="0"/>
        <w:autoSpaceDN w:val="0"/>
        <w:adjustRightInd w:val="0"/>
        <w:spacing w:line="360" w:lineRule="auto"/>
        <w:ind w:right="27"/>
        <w:jc w:val="both"/>
        <w:rPr>
          <w:rFonts w:eastAsia="Calibri"/>
          <w:bCs/>
          <w:lang w:eastAsia="en-US"/>
        </w:rPr>
      </w:pPr>
    </w:p>
    <w:p w14:paraId="3ADDF9F1" w14:textId="6CD892B9" w:rsidR="00B36E1D" w:rsidRPr="00B36E1D" w:rsidRDefault="00B36E1D" w:rsidP="00B36E1D">
      <w:pPr>
        <w:spacing w:line="360" w:lineRule="auto"/>
        <w:jc w:val="center"/>
        <w:rPr>
          <w:rFonts w:eastAsia="Calibri"/>
          <w:bCs/>
          <w:lang w:eastAsia="en-US"/>
        </w:rPr>
      </w:pPr>
      <w:r w:rsidRPr="00B36E1D">
        <w:rPr>
          <w:rFonts w:eastAsia="Calibri"/>
          <w:noProof/>
          <w:lang w:val="es-ES" w:eastAsia="es-ES"/>
        </w:rPr>
        <w:drawing>
          <wp:inline distT="0" distB="0" distL="0" distR="0" wp14:anchorId="5F5A0813" wp14:editId="4D5FBCBE">
            <wp:extent cx="3200400" cy="181165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811655"/>
                    </a:xfrm>
                    <a:prstGeom prst="rect">
                      <a:avLst/>
                    </a:prstGeom>
                    <a:noFill/>
                    <a:ln>
                      <a:noFill/>
                    </a:ln>
                  </pic:spPr>
                </pic:pic>
              </a:graphicData>
            </a:graphic>
          </wp:inline>
        </w:drawing>
      </w:r>
    </w:p>
    <w:p w14:paraId="70CA62B9" w14:textId="77777777" w:rsidR="00B36E1D" w:rsidRPr="00B36E1D" w:rsidRDefault="00B36E1D" w:rsidP="00B36E1D">
      <w:pPr>
        <w:autoSpaceDE w:val="0"/>
        <w:autoSpaceDN w:val="0"/>
        <w:adjustRightInd w:val="0"/>
        <w:spacing w:line="360" w:lineRule="auto"/>
        <w:ind w:right="27"/>
        <w:jc w:val="center"/>
        <w:rPr>
          <w:rFonts w:eastAsia="Calibri"/>
          <w:sz w:val="20"/>
          <w:szCs w:val="20"/>
          <w:lang w:eastAsia="en-US"/>
        </w:rPr>
      </w:pPr>
      <w:r w:rsidRPr="00B36E1D">
        <w:rPr>
          <w:rFonts w:eastAsia="Calibri"/>
          <w:sz w:val="20"/>
          <w:szCs w:val="20"/>
          <w:lang w:eastAsia="en-US"/>
        </w:rPr>
        <w:t xml:space="preserve">Valores medios de referencia: </w:t>
      </w:r>
      <w:proofErr w:type="spellStart"/>
      <w:r w:rsidRPr="00B36E1D">
        <w:rPr>
          <w:rFonts w:eastAsia="Calibri"/>
          <w:sz w:val="20"/>
          <w:szCs w:val="20"/>
          <w:lang w:eastAsia="en-US"/>
        </w:rPr>
        <w:t>ApoA</w:t>
      </w:r>
      <w:proofErr w:type="spellEnd"/>
      <w:r w:rsidRPr="00B36E1D">
        <w:rPr>
          <w:rFonts w:eastAsia="Calibri"/>
          <w:sz w:val="20"/>
          <w:szCs w:val="20"/>
          <w:lang w:eastAsia="en-US"/>
        </w:rPr>
        <w:t>= 1,90 g/L; ApoB100= 1,32 g/L.</w:t>
      </w:r>
    </w:p>
    <w:p w14:paraId="1F3A3AAF" w14:textId="77777777" w:rsidR="00B36E1D" w:rsidRPr="00B36E1D" w:rsidRDefault="00B36E1D" w:rsidP="00B36E1D">
      <w:pPr>
        <w:autoSpaceDE w:val="0"/>
        <w:autoSpaceDN w:val="0"/>
        <w:adjustRightInd w:val="0"/>
        <w:spacing w:line="360" w:lineRule="auto"/>
        <w:ind w:right="27"/>
        <w:jc w:val="center"/>
        <w:rPr>
          <w:rFonts w:eastAsia="Calibri"/>
          <w:bCs/>
          <w:sz w:val="22"/>
          <w:szCs w:val="22"/>
          <w:lang w:eastAsia="en-US"/>
        </w:rPr>
      </w:pPr>
      <w:r w:rsidRPr="00B36E1D">
        <w:rPr>
          <w:rFonts w:eastAsia="Calibri"/>
          <w:b/>
          <w:bCs/>
          <w:sz w:val="22"/>
          <w:szCs w:val="22"/>
          <w:lang w:eastAsia="en-US"/>
        </w:rPr>
        <w:t xml:space="preserve">Fig. 1 - </w:t>
      </w:r>
      <w:r w:rsidRPr="00B36E1D">
        <w:rPr>
          <w:rFonts w:eastAsia="Calibri"/>
          <w:bCs/>
          <w:sz w:val="22"/>
          <w:szCs w:val="22"/>
          <w:lang w:eastAsia="en-US"/>
        </w:rPr>
        <w:t>Concentración media de apolipoproteínas A y B en los pacientes estudiados.</w:t>
      </w:r>
    </w:p>
    <w:p w14:paraId="17EA1F92" w14:textId="77777777" w:rsidR="00B36E1D" w:rsidRPr="00B36E1D" w:rsidRDefault="00B36E1D" w:rsidP="00B36E1D">
      <w:pPr>
        <w:spacing w:line="360" w:lineRule="auto"/>
        <w:jc w:val="both"/>
        <w:rPr>
          <w:rFonts w:eastAsia="Calibri"/>
          <w:bCs/>
          <w:lang w:eastAsia="en-US"/>
        </w:rPr>
      </w:pPr>
    </w:p>
    <w:p w14:paraId="0BC9EF45" w14:textId="77777777" w:rsidR="00B36E1D" w:rsidRPr="00B36E1D" w:rsidRDefault="00B36E1D" w:rsidP="00B36E1D">
      <w:pPr>
        <w:tabs>
          <w:tab w:val="left" w:pos="4972"/>
          <w:tab w:val="left" w:pos="7395"/>
        </w:tabs>
        <w:autoSpaceDE w:val="0"/>
        <w:autoSpaceDN w:val="0"/>
        <w:adjustRightInd w:val="0"/>
        <w:spacing w:line="360" w:lineRule="auto"/>
        <w:ind w:right="27"/>
        <w:jc w:val="both"/>
        <w:rPr>
          <w:rFonts w:eastAsia="Calibri"/>
          <w:bCs/>
          <w:lang w:eastAsia="en-US"/>
        </w:rPr>
      </w:pPr>
      <w:r w:rsidRPr="00B36E1D">
        <w:rPr>
          <w:rFonts w:eastAsia="Calibri"/>
          <w:color w:val="000000"/>
          <w:lang w:eastAsia="en-US"/>
        </w:rPr>
        <w:t xml:space="preserve">En la figura 2 se muestran los valores de los índices </w:t>
      </w:r>
      <w:proofErr w:type="spellStart"/>
      <w:r w:rsidRPr="00B36E1D">
        <w:rPr>
          <w:rFonts w:eastAsia="Calibri"/>
          <w:color w:val="000000"/>
          <w:lang w:eastAsia="en-US"/>
        </w:rPr>
        <w:t>aterogénicos</w:t>
      </w:r>
      <w:proofErr w:type="spellEnd"/>
      <w:r w:rsidRPr="00B36E1D">
        <w:rPr>
          <w:rFonts w:eastAsia="Calibri"/>
          <w:color w:val="000000"/>
          <w:lang w:eastAsia="en-US"/>
        </w:rPr>
        <w:t xml:space="preserve"> relación </w:t>
      </w:r>
      <w:proofErr w:type="spellStart"/>
      <w:r w:rsidRPr="00B36E1D">
        <w:rPr>
          <w:rFonts w:eastAsia="Calibri"/>
          <w:color w:val="000000"/>
          <w:lang w:eastAsia="en-US"/>
        </w:rPr>
        <w:t>ApoB</w:t>
      </w:r>
      <w:proofErr w:type="spellEnd"/>
      <w:r w:rsidRPr="00B36E1D">
        <w:rPr>
          <w:rFonts w:eastAsia="Calibri"/>
          <w:color w:val="000000"/>
          <w:lang w:eastAsia="en-US"/>
        </w:rPr>
        <w:t>/</w:t>
      </w:r>
      <w:proofErr w:type="spellStart"/>
      <w:r w:rsidRPr="00B36E1D">
        <w:rPr>
          <w:rFonts w:eastAsia="Calibri"/>
          <w:color w:val="000000"/>
          <w:lang w:eastAsia="en-US"/>
        </w:rPr>
        <w:t>ApoA</w:t>
      </w:r>
      <w:proofErr w:type="spellEnd"/>
      <w:r w:rsidRPr="00B36E1D">
        <w:rPr>
          <w:rFonts w:eastAsia="Calibri"/>
          <w:color w:val="000000"/>
          <w:lang w:eastAsia="en-US"/>
        </w:rPr>
        <w:t xml:space="preserve"> con acercamiento al decil 1; con tendencia a más protección y la relación </w:t>
      </w:r>
      <w:proofErr w:type="spellStart"/>
      <w:r w:rsidRPr="00B36E1D">
        <w:rPr>
          <w:rFonts w:eastAsia="Calibri"/>
          <w:color w:val="000000"/>
          <w:lang w:eastAsia="en-US"/>
        </w:rPr>
        <w:t>ApoB</w:t>
      </w:r>
      <w:proofErr w:type="spellEnd"/>
      <w:r w:rsidRPr="00B36E1D">
        <w:rPr>
          <w:rFonts w:eastAsia="Calibri"/>
          <w:color w:val="000000"/>
          <w:lang w:eastAsia="en-US"/>
        </w:rPr>
        <w:t xml:space="preserve">/colesterol </w:t>
      </w:r>
      <w:r w:rsidRPr="00B36E1D">
        <w:rPr>
          <w:rFonts w:eastAsia="Calibri"/>
          <w:bCs/>
          <w:lang w:eastAsia="en-US"/>
        </w:rPr>
        <w:t>total (≤ 0,55 g/L), refleja valores por encima del VRM (0,72 g/L).</w:t>
      </w:r>
    </w:p>
    <w:p w14:paraId="5CECEBA1" w14:textId="77777777" w:rsidR="00B36E1D" w:rsidRPr="00B36E1D" w:rsidRDefault="00B36E1D" w:rsidP="00B36E1D">
      <w:pPr>
        <w:tabs>
          <w:tab w:val="left" w:pos="4972"/>
          <w:tab w:val="left" w:pos="7395"/>
        </w:tabs>
        <w:autoSpaceDE w:val="0"/>
        <w:autoSpaceDN w:val="0"/>
        <w:adjustRightInd w:val="0"/>
        <w:spacing w:line="360" w:lineRule="auto"/>
        <w:ind w:right="27"/>
        <w:jc w:val="both"/>
        <w:rPr>
          <w:rFonts w:eastAsia="Calibri"/>
          <w:bCs/>
          <w:lang w:eastAsia="en-US"/>
        </w:rPr>
      </w:pPr>
    </w:p>
    <w:p w14:paraId="081856DC" w14:textId="78E0B37D" w:rsidR="00B36E1D" w:rsidRPr="00B36E1D" w:rsidRDefault="00B36E1D" w:rsidP="00B36E1D">
      <w:pPr>
        <w:tabs>
          <w:tab w:val="left" w:pos="4972"/>
          <w:tab w:val="left" w:pos="7395"/>
        </w:tabs>
        <w:autoSpaceDE w:val="0"/>
        <w:autoSpaceDN w:val="0"/>
        <w:adjustRightInd w:val="0"/>
        <w:spacing w:line="360" w:lineRule="auto"/>
        <w:ind w:right="27"/>
        <w:jc w:val="center"/>
        <w:rPr>
          <w:rFonts w:eastAsia="Calibri"/>
          <w:bCs/>
          <w:lang w:eastAsia="en-US"/>
        </w:rPr>
      </w:pPr>
      <w:r w:rsidRPr="00B36E1D">
        <w:rPr>
          <w:rFonts w:eastAsia="Calibri"/>
          <w:noProof/>
          <w:lang w:val="es-ES" w:eastAsia="es-ES"/>
        </w:rPr>
        <w:drawing>
          <wp:inline distT="0" distB="0" distL="0" distR="0" wp14:anchorId="0EBDEABE" wp14:editId="1464C4DB">
            <wp:extent cx="2984500" cy="2113280"/>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0" cy="2113280"/>
                    </a:xfrm>
                    <a:prstGeom prst="rect">
                      <a:avLst/>
                    </a:prstGeom>
                    <a:noFill/>
                    <a:ln>
                      <a:noFill/>
                    </a:ln>
                  </pic:spPr>
                </pic:pic>
              </a:graphicData>
            </a:graphic>
          </wp:inline>
        </w:drawing>
      </w:r>
    </w:p>
    <w:p w14:paraId="28C8E175" w14:textId="77777777" w:rsidR="00B36E1D" w:rsidRPr="00B36E1D" w:rsidRDefault="00B36E1D" w:rsidP="00B36E1D">
      <w:pPr>
        <w:tabs>
          <w:tab w:val="left" w:pos="4972"/>
          <w:tab w:val="left" w:pos="7395"/>
        </w:tabs>
        <w:autoSpaceDE w:val="0"/>
        <w:autoSpaceDN w:val="0"/>
        <w:adjustRightInd w:val="0"/>
        <w:spacing w:line="360" w:lineRule="auto"/>
        <w:ind w:right="27"/>
        <w:jc w:val="center"/>
        <w:rPr>
          <w:rFonts w:eastAsia="Calibri"/>
          <w:bCs/>
          <w:sz w:val="20"/>
          <w:szCs w:val="20"/>
          <w:lang w:eastAsia="en-US"/>
        </w:rPr>
      </w:pPr>
      <w:r w:rsidRPr="00B36E1D">
        <w:rPr>
          <w:rFonts w:eastAsia="Calibri"/>
          <w:bCs/>
          <w:sz w:val="20"/>
          <w:szCs w:val="20"/>
          <w:lang w:eastAsia="en-US"/>
        </w:rPr>
        <w:t xml:space="preserve">Relación </w:t>
      </w:r>
      <w:proofErr w:type="spellStart"/>
      <w:r w:rsidRPr="00B36E1D">
        <w:rPr>
          <w:rFonts w:eastAsia="Calibri"/>
          <w:bCs/>
          <w:sz w:val="20"/>
          <w:szCs w:val="20"/>
          <w:lang w:eastAsia="en-US"/>
        </w:rPr>
        <w:t>ApoB</w:t>
      </w:r>
      <w:proofErr w:type="spellEnd"/>
      <w:r w:rsidRPr="00B36E1D">
        <w:rPr>
          <w:rFonts w:eastAsia="Calibri"/>
          <w:bCs/>
          <w:sz w:val="20"/>
          <w:szCs w:val="20"/>
          <w:lang w:eastAsia="en-US"/>
        </w:rPr>
        <w:t>/</w:t>
      </w:r>
      <w:proofErr w:type="spellStart"/>
      <w:r w:rsidRPr="00B36E1D">
        <w:rPr>
          <w:rFonts w:eastAsia="Calibri"/>
          <w:bCs/>
          <w:sz w:val="20"/>
          <w:szCs w:val="20"/>
          <w:lang w:eastAsia="en-US"/>
        </w:rPr>
        <w:t>ApoA</w:t>
      </w:r>
      <w:proofErr w:type="spellEnd"/>
      <w:r w:rsidRPr="00B36E1D">
        <w:rPr>
          <w:rFonts w:eastAsia="Calibri"/>
          <w:bCs/>
          <w:sz w:val="20"/>
          <w:szCs w:val="20"/>
          <w:lang w:eastAsia="en-US"/>
        </w:rPr>
        <w:t>, valor medio de referencia= 1 decil.</w:t>
      </w:r>
    </w:p>
    <w:p w14:paraId="3D7E0D70" w14:textId="77777777" w:rsidR="00B36E1D" w:rsidRPr="00B36E1D" w:rsidRDefault="00B36E1D" w:rsidP="00B36E1D">
      <w:pPr>
        <w:tabs>
          <w:tab w:val="left" w:pos="4972"/>
          <w:tab w:val="left" w:pos="7395"/>
        </w:tabs>
        <w:autoSpaceDE w:val="0"/>
        <w:autoSpaceDN w:val="0"/>
        <w:adjustRightInd w:val="0"/>
        <w:spacing w:line="360" w:lineRule="auto"/>
        <w:ind w:right="27"/>
        <w:jc w:val="center"/>
        <w:rPr>
          <w:rFonts w:eastAsia="Calibri"/>
          <w:bCs/>
          <w:sz w:val="20"/>
          <w:szCs w:val="20"/>
          <w:lang w:eastAsia="en-US"/>
        </w:rPr>
      </w:pPr>
      <w:r w:rsidRPr="00B36E1D">
        <w:rPr>
          <w:rFonts w:eastAsia="Calibri"/>
          <w:bCs/>
          <w:sz w:val="20"/>
          <w:szCs w:val="20"/>
          <w:lang w:eastAsia="en-US"/>
        </w:rPr>
        <w:t xml:space="preserve">Relación </w:t>
      </w:r>
      <w:proofErr w:type="spellStart"/>
      <w:r w:rsidRPr="00B36E1D">
        <w:rPr>
          <w:rFonts w:eastAsia="Calibri"/>
          <w:bCs/>
          <w:sz w:val="20"/>
          <w:szCs w:val="20"/>
          <w:lang w:eastAsia="en-US"/>
        </w:rPr>
        <w:t>ApoB</w:t>
      </w:r>
      <w:proofErr w:type="spellEnd"/>
      <w:r w:rsidRPr="00B36E1D">
        <w:rPr>
          <w:rFonts w:eastAsia="Calibri"/>
          <w:bCs/>
          <w:sz w:val="20"/>
          <w:szCs w:val="20"/>
          <w:lang w:eastAsia="en-US"/>
        </w:rPr>
        <w:t>/colesterol total, valor medio de referencia= 0,55 g/L.</w:t>
      </w:r>
    </w:p>
    <w:p w14:paraId="27D6438D" w14:textId="77777777" w:rsidR="00B36E1D" w:rsidRPr="00B36E1D" w:rsidRDefault="00B36E1D" w:rsidP="00B36E1D">
      <w:pPr>
        <w:tabs>
          <w:tab w:val="left" w:pos="4972"/>
          <w:tab w:val="left" w:pos="7395"/>
        </w:tabs>
        <w:autoSpaceDE w:val="0"/>
        <w:autoSpaceDN w:val="0"/>
        <w:adjustRightInd w:val="0"/>
        <w:spacing w:line="360" w:lineRule="auto"/>
        <w:ind w:right="27"/>
        <w:jc w:val="center"/>
        <w:rPr>
          <w:rFonts w:eastAsia="Calibri"/>
          <w:bCs/>
          <w:sz w:val="22"/>
          <w:szCs w:val="22"/>
          <w:lang w:eastAsia="en-US"/>
        </w:rPr>
      </w:pPr>
      <w:r w:rsidRPr="00B36E1D">
        <w:rPr>
          <w:rFonts w:eastAsia="Calibri"/>
          <w:b/>
          <w:bCs/>
          <w:sz w:val="22"/>
          <w:szCs w:val="22"/>
          <w:lang w:eastAsia="en-US"/>
        </w:rPr>
        <w:t>Fig. 2 -</w:t>
      </w:r>
      <w:r w:rsidRPr="00B36E1D">
        <w:rPr>
          <w:rFonts w:eastAsia="Calibri"/>
          <w:sz w:val="22"/>
          <w:szCs w:val="22"/>
          <w:lang w:eastAsia="en-US"/>
        </w:rPr>
        <w:t xml:space="preserve"> Valores de los índices </w:t>
      </w:r>
      <w:proofErr w:type="spellStart"/>
      <w:r w:rsidRPr="00B36E1D">
        <w:rPr>
          <w:rFonts w:eastAsia="Calibri"/>
          <w:bCs/>
          <w:sz w:val="22"/>
          <w:szCs w:val="22"/>
          <w:lang w:eastAsia="en-US"/>
        </w:rPr>
        <w:t>ApoB</w:t>
      </w:r>
      <w:proofErr w:type="spellEnd"/>
      <w:r w:rsidRPr="00B36E1D">
        <w:rPr>
          <w:rFonts w:eastAsia="Calibri"/>
          <w:bCs/>
          <w:sz w:val="22"/>
          <w:szCs w:val="22"/>
          <w:lang w:eastAsia="en-US"/>
        </w:rPr>
        <w:t>/</w:t>
      </w:r>
      <w:proofErr w:type="spellStart"/>
      <w:r w:rsidRPr="00B36E1D">
        <w:rPr>
          <w:rFonts w:eastAsia="Calibri"/>
          <w:bCs/>
          <w:sz w:val="22"/>
          <w:szCs w:val="22"/>
          <w:lang w:eastAsia="en-US"/>
        </w:rPr>
        <w:t>ApoA</w:t>
      </w:r>
      <w:proofErr w:type="spellEnd"/>
      <w:r w:rsidRPr="00B36E1D">
        <w:rPr>
          <w:rFonts w:eastAsia="Calibri"/>
          <w:bCs/>
          <w:sz w:val="22"/>
          <w:szCs w:val="22"/>
          <w:lang w:eastAsia="en-US"/>
        </w:rPr>
        <w:t xml:space="preserve">, </w:t>
      </w:r>
      <w:proofErr w:type="spellStart"/>
      <w:r w:rsidRPr="00B36E1D">
        <w:rPr>
          <w:rFonts w:eastAsia="Calibri"/>
          <w:bCs/>
          <w:sz w:val="22"/>
          <w:szCs w:val="22"/>
          <w:lang w:eastAsia="en-US"/>
        </w:rPr>
        <w:t>ApoB</w:t>
      </w:r>
      <w:proofErr w:type="spellEnd"/>
      <w:r w:rsidRPr="00B36E1D">
        <w:rPr>
          <w:rFonts w:eastAsia="Calibri"/>
          <w:bCs/>
          <w:sz w:val="22"/>
          <w:szCs w:val="22"/>
          <w:lang w:eastAsia="en-US"/>
        </w:rPr>
        <w:t>/colesterol total en los pacientes estudiados.</w:t>
      </w:r>
    </w:p>
    <w:p w14:paraId="61EA4519" w14:textId="77777777" w:rsidR="00B36E1D" w:rsidRPr="00B36E1D" w:rsidRDefault="00B36E1D" w:rsidP="00B36E1D">
      <w:pPr>
        <w:tabs>
          <w:tab w:val="left" w:pos="7395"/>
        </w:tabs>
        <w:spacing w:line="360" w:lineRule="auto"/>
        <w:ind w:right="27"/>
        <w:jc w:val="both"/>
        <w:rPr>
          <w:rFonts w:eastAsia="Calibri"/>
          <w:bCs/>
          <w:lang w:eastAsia="en-US"/>
        </w:rPr>
      </w:pPr>
      <w:bookmarkStart w:id="1" w:name="_Hlk121211808"/>
    </w:p>
    <w:p w14:paraId="7369B7DB" w14:textId="77777777" w:rsidR="00B36E1D" w:rsidRPr="00B36E1D" w:rsidRDefault="00B36E1D" w:rsidP="00B36E1D">
      <w:pPr>
        <w:tabs>
          <w:tab w:val="left" w:pos="7395"/>
        </w:tabs>
        <w:spacing w:line="360" w:lineRule="auto"/>
        <w:ind w:right="27"/>
        <w:jc w:val="both"/>
        <w:rPr>
          <w:rFonts w:eastAsia="Calibri"/>
          <w:bCs/>
          <w:lang w:eastAsia="en-US"/>
        </w:rPr>
      </w:pPr>
    </w:p>
    <w:bookmarkEnd w:id="1"/>
    <w:p w14:paraId="39BF3C5A" w14:textId="77777777" w:rsidR="00B36E1D" w:rsidRPr="00B36E1D" w:rsidRDefault="00B36E1D" w:rsidP="00B36E1D">
      <w:pPr>
        <w:spacing w:line="360" w:lineRule="auto"/>
        <w:jc w:val="center"/>
        <w:rPr>
          <w:rFonts w:eastAsia="Calibri"/>
          <w:b/>
          <w:sz w:val="32"/>
          <w:szCs w:val="32"/>
          <w:lang w:eastAsia="en-US"/>
        </w:rPr>
      </w:pPr>
      <w:r w:rsidRPr="00B36E1D">
        <w:rPr>
          <w:rFonts w:eastAsia="Calibri"/>
          <w:b/>
          <w:sz w:val="32"/>
          <w:szCs w:val="32"/>
          <w:lang w:eastAsia="en-US"/>
        </w:rPr>
        <w:lastRenderedPageBreak/>
        <w:t>DISCUSIÓN</w:t>
      </w:r>
    </w:p>
    <w:p w14:paraId="787B22D5" w14:textId="77777777" w:rsidR="00B36E1D" w:rsidRPr="00B36E1D" w:rsidRDefault="00B36E1D" w:rsidP="00B36E1D">
      <w:pPr>
        <w:spacing w:line="360" w:lineRule="auto"/>
        <w:jc w:val="both"/>
        <w:rPr>
          <w:rFonts w:eastAsia="Calibri"/>
          <w:lang w:eastAsia="en-US"/>
        </w:rPr>
      </w:pPr>
      <w:r w:rsidRPr="00B36E1D">
        <w:rPr>
          <w:rFonts w:eastAsia="Calibri"/>
          <w:lang w:eastAsia="en-US"/>
        </w:rPr>
        <w:t>Los resultados coinciden con la literatura consultada;</w:t>
      </w:r>
      <w:r w:rsidRPr="00B36E1D">
        <w:rPr>
          <w:rFonts w:eastAsia="Calibri"/>
          <w:vertAlign w:val="superscript"/>
          <w:lang w:eastAsia="en-US"/>
        </w:rPr>
        <w:t>(3</w:t>
      </w:r>
      <w:proofErr w:type="gramStart"/>
      <w:r w:rsidRPr="00B36E1D">
        <w:rPr>
          <w:rFonts w:eastAsia="Calibri"/>
          <w:vertAlign w:val="superscript"/>
          <w:lang w:eastAsia="en-US"/>
        </w:rPr>
        <w:t>,8,9,10</w:t>
      </w:r>
      <w:proofErr w:type="gramEnd"/>
      <w:r w:rsidRPr="00B36E1D">
        <w:rPr>
          <w:rFonts w:eastAsia="Calibri"/>
          <w:vertAlign w:val="superscript"/>
          <w:lang w:eastAsia="en-US"/>
        </w:rPr>
        <w:t>)</w:t>
      </w:r>
      <w:r w:rsidRPr="00B36E1D">
        <w:rPr>
          <w:rFonts w:eastAsia="Calibri"/>
          <w:lang w:eastAsia="en-US"/>
        </w:rPr>
        <w:t xml:space="preserve"> los valores de triglicéridos se encontraron por encima de los normales. En el SM existe una dislipidemia a expensas de los triglicéridos. La </w:t>
      </w:r>
      <w:proofErr w:type="spellStart"/>
      <w:r w:rsidRPr="00B36E1D">
        <w:rPr>
          <w:rFonts w:eastAsia="Calibri"/>
          <w:lang w:eastAsia="en-US"/>
        </w:rPr>
        <w:t>hipertriglicerinemia</w:t>
      </w:r>
      <w:proofErr w:type="spellEnd"/>
      <w:r w:rsidRPr="00B36E1D">
        <w:rPr>
          <w:rFonts w:eastAsia="Calibri"/>
          <w:lang w:eastAsia="en-US"/>
        </w:rPr>
        <w:t xml:space="preserve"> se relaciona en gran parte, con el efecto del exceso de ácidos grasos libres sobre el hígado, con la síntesis de triglicéridos, el ensamblaje y la secreción de lipoproteínas de muy baja densidad, ricas en colesterol. Hay cambios cualitativos y cuantitativos de las lipoproteínas. Los niveles aumentados de triglicéridos no se presentan aislados y se asocian con niveles disminuidos de colesterol HDL (lipoproteínas de alta densidad, </w:t>
      </w:r>
      <w:proofErr w:type="spellStart"/>
      <w:r w:rsidRPr="00B36E1D">
        <w:rPr>
          <w:rFonts w:eastAsia="Calibri"/>
          <w:lang w:eastAsia="en-US"/>
        </w:rPr>
        <w:t>ApoA</w:t>
      </w:r>
      <w:proofErr w:type="spellEnd"/>
      <w:r w:rsidRPr="00B36E1D">
        <w:rPr>
          <w:rFonts w:eastAsia="Calibri"/>
          <w:lang w:eastAsia="en-US"/>
        </w:rPr>
        <w:t xml:space="preserve">) y la presencia predominante de partículas de baja densidad (LDL, </w:t>
      </w:r>
      <w:proofErr w:type="spellStart"/>
      <w:r w:rsidRPr="00B36E1D">
        <w:rPr>
          <w:rFonts w:eastAsia="Calibri"/>
          <w:lang w:eastAsia="en-US"/>
        </w:rPr>
        <w:t>ApoB</w:t>
      </w:r>
      <w:proofErr w:type="spellEnd"/>
      <w:r w:rsidRPr="00B36E1D">
        <w:rPr>
          <w:rFonts w:eastAsia="Calibri"/>
          <w:lang w:eastAsia="en-US"/>
        </w:rPr>
        <w:t>). A estos 3 hallazgos se les considera la triada aterogénica</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 xml:space="preserve">3,8,9,10) </w:t>
      </w:r>
      <w:r w:rsidRPr="00B36E1D">
        <w:rPr>
          <w:rFonts w:eastAsia="Calibri"/>
          <w:lang w:eastAsia="en-US"/>
        </w:rPr>
        <w:t xml:space="preserve">Se asume la determinación de </w:t>
      </w:r>
      <w:proofErr w:type="spellStart"/>
      <w:r w:rsidRPr="00B36E1D">
        <w:rPr>
          <w:rFonts w:eastAsia="Calibri"/>
          <w:lang w:eastAsia="en-US"/>
        </w:rPr>
        <w:t>ApoA</w:t>
      </w:r>
      <w:proofErr w:type="spellEnd"/>
      <w:r w:rsidRPr="00B36E1D">
        <w:rPr>
          <w:rFonts w:eastAsia="Calibri"/>
          <w:lang w:eastAsia="en-US"/>
        </w:rPr>
        <w:t xml:space="preserve"> y </w:t>
      </w:r>
      <w:proofErr w:type="spellStart"/>
      <w:r w:rsidRPr="00B36E1D">
        <w:rPr>
          <w:rFonts w:eastAsia="Calibri"/>
          <w:lang w:eastAsia="en-US"/>
        </w:rPr>
        <w:t>ApoB</w:t>
      </w:r>
      <w:proofErr w:type="spellEnd"/>
      <w:r w:rsidRPr="00B36E1D">
        <w:rPr>
          <w:rFonts w:eastAsia="Calibri"/>
          <w:lang w:eastAsia="en-US"/>
        </w:rPr>
        <w:t>, como componentes fundamentales de las lipoproteínas HDL-colesterol y LDL-colesterol.</w:t>
      </w:r>
      <w:r w:rsidRPr="00B36E1D">
        <w:rPr>
          <w:vertAlign w:val="superscript"/>
          <w:lang w:eastAsia="en-US"/>
        </w:rPr>
        <w:t>(3,4,8,9)</w:t>
      </w:r>
    </w:p>
    <w:p w14:paraId="26F432ED" w14:textId="77777777" w:rsidR="00B36E1D" w:rsidRPr="00B36E1D" w:rsidRDefault="00B36E1D" w:rsidP="00B36E1D">
      <w:pPr>
        <w:spacing w:line="360" w:lineRule="auto"/>
        <w:jc w:val="both"/>
        <w:rPr>
          <w:rFonts w:eastAsia="Calibri"/>
          <w:lang w:eastAsia="en-US"/>
        </w:rPr>
      </w:pPr>
      <w:r w:rsidRPr="00B36E1D">
        <w:rPr>
          <w:lang w:eastAsia="en-US"/>
        </w:rPr>
        <w:t>La importancia clínica del SM y de su detección temprana, no solo se debe a su creciente prevalencia, sino también a su elevado riesgo cardiovascular</w:t>
      </w:r>
      <w:proofErr w:type="gramStart"/>
      <w:r w:rsidRPr="00B36E1D">
        <w:rPr>
          <w:lang w:eastAsia="en-US"/>
        </w:rPr>
        <w:t>.</w:t>
      </w:r>
      <w:r w:rsidRPr="00B36E1D">
        <w:rPr>
          <w:vertAlign w:val="superscript"/>
          <w:lang w:eastAsia="en-US"/>
        </w:rPr>
        <w:t>(</w:t>
      </w:r>
      <w:proofErr w:type="gramEnd"/>
      <w:r w:rsidRPr="00B36E1D">
        <w:rPr>
          <w:vertAlign w:val="superscript"/>
          <w:lang w:eastAsia="en-US"/>
        </w:rPr>
        <w:t>1,2,3,11)</w:t>
      </w:r>
      <w:r w:rsidRPr="00B36E1D">
        <w:rPr>
          <w:rFonts w:eastAsia="Calibri"/>
          <w:b/>
          <w:lang w:eastAsia="en-US"/>
        </w:rPr>
        <w:t xml:space="preserve"> </w:t>
      </w:r>
      <w:r w:rsidRPr="00B36E1D">
        <w:rPr>
          <w:rFonts w:eastAsia="Calibri"/>
          <w:lang w:eastAsia="en-US"/>
        </w:rPr>
        <w:t>Los predictores de riesgo cardiovascular están presentes desde etapas tempranas de la vida, lo cual incluye a las apolipoproteínas.</w:t>
      </w:r>
      <w:r w:rsidRPr="00B36E1D">
        <w:rPr>
          <w:rFonts w:eastAsia="Calibri"/>
          <w:vertAlign w:val="superscript"/>
          <w:lang w:eastAsia="en-US"/>
        </w:rPr>
        <w:t>(12,13)</w:t>
      </w:r>
      <w:r w:rsidRPr="00B36E1D">
        <w:rPr>
          <w:rFonts w:eastAsia="Calibri"/>
          <w:b/>
          <w:vertAlign w:val="superscript"/>
          <w:lang w:eastAsia="en-US"/>
        </w:rPr>
        <w:t xml:space="preserve"> </w:t>
      </w:r>
      <w:r w:rsidRPr="00B36E1D">
        <w:rPr>
          <w:rFonts w:eastAsia="Calibri"/>
          <w:lang w:eastAsia="en-US"/>
        </w:rPr>
        <w:t xml:space="preserve">La concentración plasmática de </w:t>
      </w:r>
      <w:proofErr w:type="spellStart"/>
      <w:r w:rsidRPr="00B36E1D">
        <w:rPr>
          <w:rFonts w:eastAsia="Calibri"/>
          <w:lang w:eastAsia="en-US"/>
        </w:rPr>
        <w:t>ApoB</w:t>
      </w:r>
      <w:proofErr w:type="spellEnd"/>
      <w:r w:rsidRPr="00B36E1D">
        <w:rPr>
          <w:rFonts w:eastAsia="Calibri"/>
          <w:lang w:eastAsia="en-US"/>
        </w:rPr>
        <w:t xml:space="preserve"> permite estimar el número total de partículas aterogénicas. La </w:t>
      </w:r>
      <w:proofErr w:type="spellStart"/>
      <w:r w:rsidRPr="00B36E1D">
        <w:rPr>
          <w:rFonts w:eastAsia="Calibri"/>
          <w:lang w:eastAsia="en-US"/>
        </w:rPr>
        <w:t>ApoA</w:t>
      </w:r>
      <w:proofErr w:type="spellEnd"/>
      <w:r w:rsidRPr="00B36E1D">
        <w:rPr>
          <w:rFonts w:eastAsia="Calibri"/>
          <w:lang w:eastAsia="en-US"/>
        </w:rPr>
        <w:t xml:space="preserve"> es la proteína más importante del colesterol HDL y tiene una función crítica en el transporte inverso del colesterol</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12,13)</w:t>
      </w:r>
      <w:r w:rsidRPr="00B36E1D">
        <w:rPr>
          <w:rFonts w:eastAsia="Calibri"/>
          <w:lang w:eastAsia="en-US"/>
        </w:rPr>
        <w:t xml:space="preserve"> </w:t>
      </w:r>
    </w:p>
    <w:p w14:paraId="01527728" w14:textId="77777777" w:rsidR="00B36E1D" w:rsidRPr="00B36E1D" w:rsidRDefault="00B36E1D" w:rsidP="00B36E1D">
      <w:pPr>
        <w:spacing w:line="360" w:lineRule="auto"/>
        <w:jc w:val="both"/>
        <w:rPr>
          <w:rFonts w:eastAsia="Calibri"/>
          <w:lang w:eastAsia="en-US"/>
        </w:rPr>
      </w:pPr>
      <w:r w:rsidRPr="00B36E1D">
        <w:rPr>
          <w:rFonts w:eastAsia="Calibri"/>
          <w:lang w:eastAsia="en-US"/>
        </w:rPr>
        <w:t xml:space="preserve">La determinación de </w:t>
      </w:r>
      <w:proofErr w:type="spellStart"/>
      <w:r w:rsidRPr="00B36E1D">
        <w:rPr>
          <w:rFonts w:eastAsia="Calibri"/>
          <w:lang w:eastAsia="en-US"/>
        </w:rPr>
        <w:t>ApoA</w:t>
      </w:r>
      <w:proofErr w:type="spellEnd"/>
      <w:r w:rsidRPr="00B36E1D">
        <w:rPr>
          <w:rFonts w:eastAsia="Calibri"/>
          <w:lang w:eastAsia="en-US"/>
        </w:rPr>
        <w:t xml:space="preserve"> y </w:t>
      </w:r>
      <w:proofErr w:type="spellStart"/>
      <w:r w:rsidRPr="00B36E1D">
        <w:rPr>
          <w:rFonts w:eastAsia="Calibri"/>
          <w:lang w:eastAsia="en-US"/>
        </w:rPr>
        <w:t>ApoB</w:t>
      </w:r>
      <w:proofErr w:type="spellEnd"/>
      <w:r w:rsidRPr="00B36E1D">
        <w:rPr>
          <w:rFonts w:eastAsia="Calibri"/>
          <w:lang w:eastAsia="en-US"/>
        </w:rPr>
        <w:t xml:space="preserve">, como componentes fundamentales de las lipoproteínas colesterol HDL y colesterol LDL, forman parte del perfil lipídico de rutina. Las </w:t>
      </w:r>
      <w:proofErr w:type="spellStart"/>
      <w:r w:rsidRPr="00B36E1D">
        <w:rPr>
          <w:rFonts w:eastAsia="Calibri"/>
          <w:lang w:eastAsia="en-US"/>
        </w:rPr>
        <w:t>apoliproteínas</w:t>
      </w:r>
      <w:proofErr w:type="spellEnd"/>
      <w:r w:rsidRPr="00B36E1D">
        <w:rPr>
          <w:rFonts w:eastAsia="Calibri"/>
          <w:lang w:eastAsia="en-US"/>
        </w:rPr>
        <w:t xml:space="preserve"> expresan en gran medida la concentración de las lipoproteínas de baja y alta densidad. La </w:t>
      </w:r>
      <w:proofErr w:type="spellStart"/>
      <w:r w:rsidRPr="00B36E1D">
        <w:rPr>
          <w:rFonts w:eastAsia="Calibri"/>
          <w:lang w:eastAsia="en-US"/>
        </w:rPr>
        <w:t>ApoA</w:t>
      </w:r>
      <w:proofErr w:type="spellEnd"/>
      <w:r w:rsidRPr="00B36E1D">
        <w:rPr>
          <w:rFonts w:eastAsia="Calibri"/>
          <w:lang w:eastAsia="en-US"/>
        </w:rPr>
        <w:t xml:space="preserve"> es el principal componente proteínico de las lipoproteínas de alta densidad, que eliminan el colesterol de las células y, por tanto, tienen un efecto de protección frente al ateroesclerosis</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12,13,14)</w:t>
      </w:r>
    </w:p>
    <w:p w14:paraId="53B1F0D4" w14:textId="77777777" w:rsidR="00B36E1D" w:rsidRPr="00B36E1D" w:rsidRDefault="00B36E1D" w:rsidP="00B36E1D">
      <w:pPr>
        <w:spacing w:line="360" w:lineRule="auto"/>
        <w:ind w:right="27"/>
        <w:jc w:val="both"/>
        <w:rPr>
          <w:rFonts w:eastAsia="Calibri"/>
          <w:vertAlign w:val="superscript"/>
          <w:lang w:eastAsia="en-US"/>
        </w:rPr>
      </w:pPr>
      <w:r w:rsidRPr="00B36E1D">
        <w:rPr>
          <w:rFonts w:eastAsia="Calibri"/>
          <w:lang w:eastAsia="en-US"/>
        </w:rPr>
        <w:t xml:space="preserve">En la investigación, los valores de </w:t>
      </w:r>
      <w:proofErr w:type="spellStart"/>
      <w:r w:rsidRPr="00B36E1D">
        <w:rPr>
          <w:rFonts w:eastAsia="Calibri"/>
          <w:lang w:eastAsia="en-US"/>
        </w:rPr>
        <w:t>ApoA</w:t>
      </w:r>
      <w:proofErr w:type="spellEnd"/>
      <w:r w:rsidRPr="00B36E1D">
        <w:rPr>
          <w:rFonts w:eastAsia="Calibri"/>
          <w:lang w:eastAsia="en-US"/>
        </w:rPr>
        <w:t>, se encontraron disminuidos y coinciden con otros estudios</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9,10,11)</w:t>
      </w:r>
      <w:r w:rsidRPr="00B36E1D">
        <w:rPr>
          <w:rFonts w:eastAsia="Calibri"/>
          <w:lang w:eastAsia="en-US"/>
        </w:rPr>
        <w:t xml:space="preserve"> en los cuales la tendencia a la disminución de la </w:t>
      </w:r>
      <w:proofErr w:type="spellStart"/>
      <w:r w:rsidRPr="00B36E1D">
        <w:rPr>
          <w:rFonts w:eastAsia="Calibri"/>
          <w:lang w:eastAsia="en-US"/>
        </w:rPr>
        <w:t>ApoA</w:t>
      </w:r>
      <w:proofErr w:type="spellEnd"/>
      <w:r w:rsidRPr="00B36E1D">
        <w:rPr>
          <w:rFonts w:eastAsia="Calibri"/>
          <w:lang w:eastAsia="en-US"/>
        </w:rPr>
        <w:t xml:space="preserve"> se relaciona con el nivel de triglicéridos elevados, asociados con niveles disminuidos de HDL-c (</w:t>
      </w:r>
      <w:proofErr w:type="spellStart"/>
      <w:r w:rsidRPr="00B36E1D">
        <w:rPr>
          <w:rFonts w:eastAsia="Calibri"/>
          <w:lang w:eastAsia="en-US"/>
        </w:rPr>
        <w:t>ApoA</w:t>
      </w:r>
      <w:proofErr w:type="spellEnd"/>
      <w:r w:rsidRPr="00B36E1D">
        <w:rPr>
          <w:rFonts w:eastAsia="Calibri"/>
          <w:lang w:eastAsia="en-US"/>
        </w:rPr>
        <w:t>) y la presencia predominante de partículas de LDL pequeñas y densas (</w:t>
      </w:r>
      <w:proofErr w:type="spellStart"/>
      <w:r w:rsidRPr="00B36E1D">
        <w:rPr>
          <w:rFonts w:eastAsia="Calibri"/>
          <w:lang w:eastAsia="en-US"/>
        </w:rPr>
        <w:t>ApoB</w:t>
      </w:r>
      <w:proofErr w:type="spellEnd"/>
      <w:r w:rsidRPr="00B36E1D">
        <w:rPr>
          <w:rFonts w:eastAsia="Calibri"/>
          <w:lang w:eastAsia="en-US"/>
        </w:rPr>
        <w:t xml:space="preserve">). Al estar disminuidos estos valores, no se realiza el lavado rápido y eficiente del exceso del colesterol, no se almacena como éster de colesterol, el transporte del colesterol desde las células extrahepáticas hacia el hígado se dificulta, su eliminación por la bilis y </w:t>
      </w:r>
      <w:r w:rsidRPr="00B36E1D">
        <w:rPr>
          <w:rFonts w:eastAsia="Calibri"/>
          <w:lang w:eastAsia="en-US"/>
        </w:rPr>
        <w:lastRenderedPageBreak/>
        <w:t>no se produce el efecto protector de esta lipoproteína contra la aterosclerosis y deficiente funcionabilidad del colesterol HDL</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9,10,11)</w:t>
      </w:r>
    </w:p>
    <w:p w14:paraId="6C70D0CD" w14:textId="77777777" w:rsidR="00B36E1D" w:rsidRPr="00B36E1D" w:rsidRDefault="00B36E1D" w:rsidP="00B36E1D">
      <w:pPr>
        <w:spacing w:line="360" w:lineRule="auto"/>
        <w:ind w:right="27"/>
        <w:jc w:val="both"/>
        <w:rPr>
          <w:rFonts w:eastAsia="Calibri"/>
          <w:lang w:eastAsia="en-US"/>
        </w:rPr>
      </w:pPr>
      <w:r w:rsidRPr="00B36E1D">
        <w:rPr>
          <w:rFonts w:eastAsia="Calibri"/>
          <w:lang w:eastAsia="en-US"/>
        </w:rPr>
        <w:t xml:space="preserve">Las concentraciones de </w:t>
      </w:r>
      <w:proofErr w:type="spellStart"/>
      <w:r w:rsidRPr="00B36E1D">
        <w:rPr>
          <w:rFonts w:eastAsia="Calibri"/>
          <w:lang w:eastAsia="en-US"/>
        </w:rPr>
        <w:t>ApoB</w:t>
      </w:r>
      <w:proofErr w:type="spellEnd"/>
      <w:r w:rsidRPr="00B36E1D">
        <w:rPr>
          <w:rFonts w:eastAsia="Calibri"/>
          <w:lang w:eastAsia="en-US"/>
        </w:rPr>
        <w:t>, se encontraban por encima de los valores normales; iguales resultados muestran otros estudios</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9,10,11,13)</w:t>
      </w:r>
      <w:r w:rsidRPr="00B36E1D">
        <w:rPr>
          <w:rFonts w:eastAsia="Calibri"/>
          <w:lang w:eastAsia="en-US"/>
        </w:rPr>
        <w:t xml:space="preserve"> relacionados con la </w:t>
      </w:r>
      <w:proofErr w:type="spellStart"/>
      <w:r w:rsidRPr="00B36E1D">
        <w:rPr>
          <w:rFonts w:eastAsia="Calibri"/>
          <w:lang w:eastAsia="en-US"/>
        </w:rPr>
        <w:t>hipertrigliceridemia</w:t>
      </w:r>
      <w:proofErr w:type="spellEnd"/>
      <w:r w:rsidRPr="00B36E1D">
        <w:rPr>
          <w:rFonts w:eastAsia="Calibri"/>
          <w:lang w:eastAsia="en-US"/>
        </w:rPr>
        <w:t xml:space="preserve"> y un incremento de las partículas de LDL pequeñas y densas (</w:t>
      </w:r>
      <w:proofErr w:type="spellStart"/>
      <w:r w:rsidRPr="00B36E1D">
        <w:rPr>
          <w:rFonts w:eastAsia="Calibri"/>
          <w:lang w:eastAsia="en-US"/>
        </w:rPr>
        <w:t>ApoB</w:t>
      </w:r>
      <w:proofErr w:type="spellEnd"/>
      <w:r w:rsidRPr="00B36E1D">
        <w:rPr>
          <w:rFonts w:eastAsia="Calibri"/>
          <w:lang w:eastAsia="en-US"/>
        </w:rPr>
        <w:t xml:space="preserve">). </w:t>
      </w:r>
    </w:p>
    <w:p w14:paraId="3F074155" w14:textId="77777777" w:rsidR="00B36E1D" w:rsidRPr="00B36E1D" w:rsidRDefault="00B36E1D" w:rsidP="00B36E1D">
      <w:pPr>
        <w:spacing w:line="360" w:lineRule="auto"/>
        <w:jc w:val="both"/>
        <w:rPr>
          <w:color w:val="FF0000"/>
          <w:lang w:eastAsia="es-ES"/>
        </w:rPr>
      </w:pPr>
      <w:r w:rsidRPr="00B36E1D">
        <w:rPr>
          <w:lang w:eastAsia="es-ES"/>
        </w:rPr>
        <w:t>Los resultados soportan la propuesta realizada por varios investigadores</w:t>
      </w:r>
      <w:proofErr w:type="gramStart"/>
      <w:r w:rsidRPr="00B36E1D">
        <w:rPr>
          <w:lang w:eastAsia="es-ES"/>
        </w:rPr>
        <w:t>,</w:t>
      </w:r>
      <w:r w:rsidRPr="00B36E1D">
        <w:rPr>
          <w:vertAlign w:val="superscript"/>
          <w:lang w:eastAsia="es-ES"/>
        </w:rPr>
        <w:t>(</w:t>
      </w:r>
      <w:proofErr w:type="gramEnd"/>
      <w:r w:rsidRPr="00B36E1D">
        <w:rPr>
          <w:vertAlign w:val="superscript"/>
          <w:lang w:eastAsia="es-ES"/>
        </w:rPr>
        <w:t>9,10,11,12)</w:t>
      </w:r>
      <w:r w:rsidRPr="00B36E1D">
        <w:rPr>
          <w:lang w:eastAsia="es-ES"/>
        </w:rPr>
        <w:t xml:space="preserve"> quienes señalan que la </w:t>
      </w:r>
      <w:proofErr w:type="spellStart"/>
      <w:r w:rsidRPr="00B36E1D">
        <w:rPr>
          <w:lang w:eastAsia="es-ES"/>
        </w:rPr>
        <w:t>ApoB</w:t>
      </w:r>
      <w:proofErr w:type="spellEnd"/>
      <w:r w:rsidRPr="00B36E1D">
        <w:rPr>
          <w:lang w:eastAsia="es-ES"/>
        </w:rPr>
        <w:t xml:space="preserve"> es el indicador predictor del potencial aterogénico total, contenido en las partículas de LDL y </w:t>
      </w:r>
      <w:proofErr w:type="spellStart"/>
      <w:r w:rsidRPr="00B36E1D">
        <w:rPr>
          <w:i/>
          <w:iCs/>
          <w:lang w:eastAsia="es-ES"/>
        </w:rPr>
        <w:t>very</w:t>
      </w:r>
      <w:proofErr w:type="spellEnd"/>
      <w:r w:rsidRPr="00B36E1D">
        <w:rPr>
          <w:i/>
          <w:iCs/>
          <w:lang w:eastAsia="es-ES"/>
        </w:rPr>
        <w:t xml:space="preserve"> </w:t>
      </w:r>
      <w:proofErr w:type="spellStart"/>
      <w:r w:rsidRPr="00B36E1D">
        <w:rPr>
          <w:i/>
          <w:iCs/>
          <w:lang w:eastAsia="es-ES"/>
        </w:rPr>
        <w:t>low</w:t>
      </w:r>
      <w:proofErr w:type="spellEnd"/>
      <w:r w:rsidRPr="00B36E1D">
        <w:rPr>
          <w:i/>
          <w:iCs/>
          <w:lang w:eastAsia="es-ES"/>
        </w:rPr>
        <w:t xml:space="preserve"> </w:t>
      </w:r>
      <w:proofErr w:type="spellStart"/>
      <w:r w:rsidRPr="00B36E1D">
        <w:rPr>
          <w:i/>
          <w:iCs/>
          <w:lang w:eastAsia="es-ES"/>
        </w:rPr>
        <w:t>density</w:t>
      </w:r>
      <w:proofErr w:type="spellEnd"/>
      <w:r w:rsidRPr="00B36E1D">
        <w:rPr>
          <w:i/>
          <w:iCs/>
          <w:lang w:eastAsia="es-ES"/>
        </w:rPr>
        <w:t xml:space="preserve"> </w:t>
      </w:r>
      <w:proofErr w:type="spellStart"/>
      <w:r w:rsidRPr="00B36E1D">
        <w:rPr>
          <w:i/>
          <w:iCs/>
          <w:lang w:eastAsia="es-ES"/>
        </w:rPr>
        <w:t>lipoproteins</w:t>
      </w:r>
      <w:proofErr w:type="spellEnd"/>
      <w:r w:rsidRPr="00B36E1D">
        <w:rPr>
          <w:i/>
          <w:iCs/>
          <w:lang w:eastAsia="es-ES"/>
        </w:rPr>
        <w:t xml:space="preserve"> </w:t>
      </w:r>
      <w:r w:rsidRPr="00B36E1D">
        <w:rPr>
          <w:lang w:eastAsia="es-ES"/>
        </w:rPr>
        <w:t xml:space="preserve">(VLDL) y encontraron que los niveles elevados de </w:t>
      </w:r>
      <w:proofErr w:type="spellStart"/>
      <w:r w:rsidRPr="00B36E1D">
        <w:rPr>
          <w:lang w:eastAsia="es-ES"/>
        </w:rPr>
        <w:t>ApoB</w:t>
      </w:r>
      <w:proofErr w:type="spellEnd"/>
      <w:r w:rsidRPr="00B36E1D">
        <w:rPr>
          <w:lang w:eastAsia="es-ES"/>
        </w:rPr>
        <w:t xml:space="preserve">, se asocian al incremento en el riesgo a desarrollar SM, en los que los niveles de </w:t>
      </w:r>
      <w:proofErr w:type="spellStart"/>
      <w:r w:rsidRPr="00B36E1D">
        <w:rPr>
          <w:lang w:eastAsia="es-ES"/>
        </w:rPr>
        <w:t>ApoB</w:t>
      </w:r>
      <w:proofErr w:type="spellEnd"/>
      <w:r w:rsidRPr="00B36E1D">
        <w:rPr>
          <w:lang w:eastAsia="es-ES"/>
        </w:rPr>
        <w:t>, representan un predictor independiente.</w:t>
      </w:r>
      <w:r w:rsidRPr="00B36E1D">
        <w:rPr>
          <w:rFonts w:eastAsia="Calibri"/>
          <w:color w:val="FF0000"/>
          <w:lang w:eastAsia="en-US"/>
        </w:rPr>
        <w:t xml:space="preserve"> </w:t>
      </w:r>
      <w:r w:rsidRPr="00B36E1D">
        <w:rPr>
          <w:rFonts w:eastAsia="Calibri"/>
          <w:lang w:eastAsia="en-US"/>
        </w:rPr>
        <w:t xml:space="preserve">Estos resultados apoyan la inclusión de la determinación de los niveles séricos de </w:t>
      </w:r>
      <w:proofErr w:type="spellStart"/>
      <w:r w:rsidRPr="00B36E1D">
        <w:rPr>
          <w:rFonts w:eastAsia="Calibri"/>
          <w:lang w:eastAsia="en-US"/>
        </w:rPr>
        <w:t>ApoB</w:t>
      </w:r>
      <w:proofErr w:type="spellEnd"/>
      <w:r w:rsidRPr="00B36E1D">
        <w:rPr>
          <w:rFonts w:eastAsia="Calibri"/>
          <w:lang w:eastAsia="en-US"/>
        </w:rPr>
        <w:t xml:space="preserve"> como parte del estudio del perfil lipídico, para lograr un mejor tratamiento de los pacientes con SM</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13,14,15)</w:t>
      </w:r>
    </w:p>
    <w:p w14:paraId="14623345" w14:textId="77777777" w:rsidR="00B36E1D" w:rsidRPr="00B36E1D" w:rsidRDefault="00B36E1D" w:rsidP="00B36E1D">
      <w:pPr>
        <w:spacing w:line="360" w:lineRule="auto"/>
        <w:ind w:right="27"/>
        <w:jc w:val="both"/>
        <w:rPr>
          <w:rFonts w:eastAsia="Calibri"/>
          <w:lang w:eastAsia="en-US"/>
        </w:rPr>
      </w:pPr>
      <w:r w:rsidRPr="00B36E1D">
        <w:rPr>
          <w:rFonts w:eastAsia="Calibri"/>
          <w:lang w:eastAsia="en-US"/>
        </w:rPr>
        <w:t>Algunos estudios</w:t>
      </w:r>
      <w:r w:rsidRPr="00B36E1D">
        <w:rPr>
          <w:rFonts w:eastAsia="Calibri"/>
          <w:vertAlign w:val="superscript"/>
          <w:lang w:eastAsia="en-US"/>
        </w:rPr>
        <w:t xml:space="preserve"> </w:t>
      </w:r>
      <w:proofErr w:type="gramStart"/>
      <w:r w:rsidRPr="00B36E1D">
        <w:rPr>
          <w:rFonts w:eastAsia="Calibri"/>
          <w:lang w:eastAsia="en-US"/>
        </w:rPr>
        <w:t>coinciden</w:t>
      </w:r>
      <w:r w:rsidRPr="00B36E1D">
        <w:rPr>
          <w:rFonts w:eastAsia="Calibri"/>
          <w:vertAlign w:val="superscript"/>
          <w:lang w:eastAsia="en-US"/>
        </w:rPr>
        <w:t>(</w:t>
      </w:r>
      <w:proofErr w:type="gramEnd"/>
      <w:r w:rsidRPr="00B36E1D">
        <w:rPr>
          <w:rFonts w:eastAsia="Calibri"/>
          <w:vertAlign w:val="superscript"/>
          <w:lang w:eastAsia="en-US"/>
        </w:rPr>
        <w:t>9,10,13,15)</w:t>
      </w:r>
      <w:r w:rsidRPr="00B36E1D">
        <w:rPr>
          <w:rFonts w:eastAsia="Calibri"/>
          <w:lang w:eastAsia="en-US"/>
        </w:rPr>
        <w:t xml:space="preserve"> conque las concentraciones séricas de </w:t>
      </w:r>
      <w:proofErr w:type="spellStart"/>
      <w:r w:rsidRPr="00B36E1D">
        <w:rPr>
          <w:rFonts w:eastAsia="Calibri"/>
          <w:lang w:eastAsia="en-US"/>
        </w:rPr>
        <w:t>ApoB</w:t>
      </w:r>
      <w:proofErr w:type="spellEnd"/>
      <w:r w:rsidRPr="00B36E1D">
        <w:rPr>
          <w:rFonts w:eastAsia="Calibri"/>
          <w:lang w:eastAsia="en-US"/>
        </w:rPr>
        <w:t xml:space="preserve">, </w:t>
      </w:r>
      <w:proofErr w:type="spellStart"/>
      <w:r w:rsidRPr="00B36E1D">
        <w:rPr>
          <w:rFonts w:eastAsia="Calibri"/>
          <w:lang w:eastAsia="en-US"/>
        </w:rPr>
        <w:t>ApoA</w:t>
      </w:r>
      <w:proofErr w:type="spellEnd"/>
      <w:r w:rsidRPr="00B36E1D">
        <w:rPr>
          <w:rFonts w:eastAsia="Calibri"/>
          <w:lang w:eastAsia="en-US"/>
        </w:rPr>
        <w:t xml:space="preserve"> y la relación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predicen mejor el riesgo cardiovascular que otros indicadores rutinarios del perfil lipídico, como el colesterol y factores de riesgo cardiovascular, como tabaquismo, dislipidemia, hipertensión, obesidad y diabetes.</w:t>
      </w:r>
      <w:r w:rsidRPr="00B36E1D">
        <w:rPr>
          <w:rFonts w:eastAsia="Calibri"/>
          <w:vertAlign w:val="superscript"/>
          <w:lang w:eastAsia="en-US"/>
        </w:rPr>
        <w:t xml:space="preserve"> </w:t>
      </w:r>
      <w:r w:rsidRPr="00B36E1D">
        <w:rPr>
          <w:rFonts w:eastAsia="Calibri"/>
          <w:lang w:eastAsia="en-US"/>
        </w:rPr>
        <w:t xml:space="preserve">En los individuos estudiados hubo alta prevalencia de perfil </w:t>
      </w:r>
      <w:proofErr w:type="spellStart"/>
      <w:r w:rsidRPr="00B36E1D">
        <w:rPr>
          <w:rFonts w:eastAsia="Calibri"/>
          <w:lang w:eastAsia="en-US"/>
        </w:rPr>
        <w:t>apolipoproteico</w:t>
      </w:r>
      <w:proofErr w:type="spellEnd"/>
      <w:r w:rsidRPr="00B36E1D">
        <w:rPr>
          <w:rFonts w:eastAsia="Calibri"/>
          <w:lang w:eastAsia="en-US"/>
        </w:rPr>
        <w:t xml:space="preserve"> alterado, asociado a los principales factores de riesgo del SM y de la enfermedad cardiovascular</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16,17)</w:t>
      </w:r>
    </w:p>
    <w:p w14:paraId="1655AC4B" w14:textId="77777777" w:rsidR="00B36E1D" w:rsidRPr="00B36E1D" w:rsidRDefault="00B36E1D" w:rsidP="00B36E1D">
      <w:pPr>
        <w:spacing w:line="360" w:lineRule="auto"/>
        <w:ind w:right="27"/>
        <w:jc w:val="both"/>
        <w:rPr>
          <w:rFonts w:eastAsia="Calibri"/>
          <w:lang w:eastAsia="en-US"/>
        </w:rPr>
      </w:pPr>
      <w:r w:rsidRPr="00B36E1D">
        <w:rPr>
          <w:rFonts w:eastAsia="Calibri"/>
          <w:lang w:eastAsia="en-US"/>
        </w:rPr>
        <w:t xml:space="preserve">Al determinar la relación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w:t>
      </w:r>
      <w:r w:rsidRPr="00B36E1D">
        <w:rPr>
          <w:rFonts w:eastAsia="Calibri"/>
          <w:bCs/>
          <w:lang w:eastAsia="en-US"/>
        </w:rPr>
        <w:t>se registraron valores cercanos a 1, lo que indica que existe mayor protección; l</w:t>
      </w:r>
      <w:r w:rsidRPr="00B36E1D">
        <w:rPr>
          <w:rFonts w:eastAsia="Calibri"/>
          <w:lang w:eastAsia="en-US"/>
        </w:rPr>
        <w:t xml:space="preserve">os resultados coinciden con estudios como </w:t>
      </w:r>
      <w:r w:rsidRPr="00B36E1D">
        <w:rPr>
          <w:rFonts w:eastAsia="Calibri"/>
          <w:iCs/>
          <w:lang w:eastAsia="en-US"/>
        </w:rPr>
        <w:t xml:space="preserve">INTERHEART, </w:t>
      </w:r>
      <w:proofErr w:type="gramStart"/>
      <w:r w:rsidRPr="00B36E1D">
        <w:rPr>
          <w:rFonts w:eastAsia="Calibri"/>
          <w:iCs/>
          <w:lang w:eastAsia="en-US"/>
        </w:rPr>
        <w:t>INTHERSTROKE</w:t>
      </w:r>
      <w:r w:rsidRPr="00B36E1D">
        <w:rPr>
          <w:rFonts w:eastAsia="Calibri"/>
          <w:vertAlign w:val="superscript"/>
          <w:lang w:eastAsia="en-US"/>
        </w:rPr>
        <w:t>(</w:t>
      </w:r>
      <w:proofErr w:type="gramEnd"/>
      <w:r w:rsidRPr="00B36E1D">
        <w:rPr>
          <w:rFonts w:eastAsia="Calibri"/>
          <w:vertAlign w:val="superscript"/>
          <w:lang w:eastAsia="en-US"/>
        </w:rPr>
        <w:t>9,10)</w:t>
      </w:r>
      <w:r w:rsidRPr="00B36E1D">
        <w:rPr>
          <w:rFonts w:eastAsia="Calibri"/>
          <w:lang w:eastAsia="en-US"/>
        </w:rPr>
        <w:t xml:space="preserve"> en el que se demostró que la relación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es un buen predictor del riesgo cardiovascular.</w:t>
      </w:r>
    </w:p>
    <w:p w14:paraId="6FBF84FF" w14:textId="77777777" w:rsidR="00B36E1D" w:rsidRPr="00B36E1D" w:rsidRDefault="00B36E1D" w:rsidP="00B36E1D">
      <w:pPr>
        <w:spacing w:line="360" w:lineRule="auto"/>
        <w:ind w:right="27"/>
        <w:jc w:val="both"/>
        <w:rPr>
          <w:rFonts w:eastAsia="Calibri"/>
          <w:vertAlign w:val="superscript"/>
          <w:lang w:eastAsia="en-US"/>
        </w:rPr>
      </w:pPr>
      <w:r w:rsidRPr="00B36E1D">
        <w:rPr>
          <w:lang w:eastAsia="en-US"/>
        </w:rPr>
        <w:t xml:space="preserve">Las </w:t>
      </w:r>
      <w:r w:rsidRPr="00B36E1D">
        <w:rPr>
          <w:rFonts w:eastAsia="Calibri"/>
          <w:lang w:eastAsia="en-US"/>
        </w:rPr>
        <w:t xml:space="preserve">diferencias encontradas se fundamentan por la mayor precisión de los niveles de </w:t>
      </w:r>
      <w:proofErr w:type="spellStart"/>
      <w:r w:rsidRPr="00B36E1D">
        <w:rPr>
          <w:rFonts w:eastAsia="Calibri"/>
          <w:lang w:eastAsia="en-US"/>
        </w:rPr>
        <w:t>ApoB</w:t>
      </w:r>
      <w:proofErr w:type="spellEnd"/>
      <w:r w:rsidRPr="00B36E1D">
        <w:rPr>
          <w:rFonts w:eastAsia="Calibri"/>
          <w:lang w:eastAsia="en-US"/>
        </w:rPr>
        <w:t xml:space="preserve">, para estimar el número de partículas aterogénicas. Las concentraciones de </w:t>
      </w:r>
      <w:proofErr w:type="spellStart"/>
      <w:r w:rsidRPr="00B36E1D">
        <w:rPr>
          <w:rFonts w:eastAsia="Calibri"/>
          <w:lang w:eastAsia="en-US"/>
        </w:rPr>
        <w:t>ApoA</w:t>
      </w:r>
      <w:proofErr w:type="spellEnd"/>
      <w:r w:rsidRPr="00B36E1D">
        <w:rPr>
          <w:rFonts w:eastAsia="Calibri"/>
          <w:lang w:eastAsia="en-US"/>
        </w:rPr>
        <w:t xml:space="preserve"> reflejan mejor la funcionalidad del HDL, que la simple medición del colesterol HDL, es decir, la relación de </w:t>
      </w:r>
      <w:proofErr w:type="spellStart"/>
      <w:r w:rsidRPr="00B36E1D">
        <w:rPr>
          <w:rFonts w:eastAsia="Calibri"/>
          <w:lang w:eastAsia="en-US"/>
        </w:rPr>
        <w:t>ApoB</w:t>
      </w:r>
      <w:proofErr w:type="spellEnd"/>
      <w:r w:rsidRPr="00B36E1D">
        <w:rPr>
          <w:rFonts w:eastAsia="Calibri"/>
          <w:lang w:eastAsia="en-US"/>
        </w:rPr>
        <w:t>/</w:t>
      </w:r>
      <w:proofErr w:type="spellStart"/>
      <w:r w:rsidRPr="00B36E1D">
        <w:rPr>
          <w:rFonts w:eastAsia="Calibri"/>
          <w:lang w:eastAsia="en-US"/>
        </w:rPr>
        <w:t>ApoA</w:t>
      </w:r>
      <w:proofErr w:type="spellEnd"/>
      <w:r w:rsidRPr="00B36E1D">
        <w:rPr>
          <w:rFonts w:eastAsia="Calibri"/>
          <w:lang w:eastAsia="en-US"/>
        </w:rPr>
        <w:t xml:space="preserve">, es más importante que la cantidad de lípido que lleva cada una. </w:t>
      </w:r>
      <w:r w:rsidRPr="00B36E1D">
        <w:rPr>
          <w:rFonts w:eastAsia="Calibri"/>
          <w:bCs/>
          <w:lang w:eastAsia="en-US"/>
        </w:rPr>
        <w:t>Este</w:t>
      </w:r>
      <w:r w:rsidRPr="00B36E1D">
        <w:rPr>
          <w:rFonts w:eastAsia="Calibri"/>
          <w:lang w:eastAsia="en-US"/>
        </w:rPr>
        <w:t xml:space="preserve"> cociente refleja el equilibrio entre el transporte de colesterol a los tejidos periféricos y el transporte reverso de colesterol hacia el hígado; a mayor índice será susceptible de inducir disfunción endotelial y desencadenar o acelerar el proceso aterogénico; cuanto menor sea, menor será también la agresión vascular, más eficaz el transporte reverso de colesterol y menor será el riesgo de enfermedad cardiovascular</w:t>
      </w:r>
      <w:proofErr w:type="gramStart"/>
      <w:r w:rsidRPr="00B36E1D">
        <w:rPr>
          <w:rFonts w:eastAsia="Calibri"/>
          <w:lang w:eastAsia="en-US"/>
        </w:rPr>
        <w:t>.</w:t>
      </w:r>
      <w:r w:rsidRPr="00B36E1D">
        <w:rPr>
          <w:rFonts w:eastAsia="Calibri"/>
          <w:vertAlign w:val="superscript"/>
          <w:lang w:eastAsia="en-US"/>
        </w:rPr>
        <w:t>(</w:t>
      </w:r>
      <w:proofErr w:type="gramEnd"/>
      <w:r w:rsidRPr="00B36E1D">
        <w:rPr>
          <w:rFonts w:eastAsia="Calibri"/>
          <w:vertAlign w:val="superscript"/>
          <w:lang w:eastAsia="en-US"/>
        </w:rPr>
        <w:t>17,18,19,20)</w:t>
      </w:r>
    </w:p>
    <w:p w14:paraId="215E1CFB" w14:textId="77777777" w:rsidR="00B36E1D" w:rsidRPr="00B36E1D" w:rsidRDefault="00B36E1D" w:rsidP="00B36E1D">
      <w:pPr>
        <w:spacing w:line="360" w:lineRule="auto"/>
        <w:jc w:val="both"/>
        <w:rPr>
          <w:rFonts w:eastAsia="Calibri"/>
          <w:lang w:eastAsia="en-US"/>
        </w:rPr>
      </w:pPr>
      <w:r w:rsidRPr="00B36E1D">
        <w:rPr>
          <w:rFonts w:eastAsia="Calibri"/>
          <w:lang w:eastAsia="en-US"/>
        </w:rPr>
        <w:lastRenderedPageBreak/>
        <w:t xml:space="preserve">Se observó para la relación </w:t>
      </w:r>
      <w:proofErr w:type="spellStart"/>
      <w:r w:rsidRPr="00B36E1D">
        <w:rPr>
          <w:rFonts w:eastAsia="Calibri"/>
          <w:lang w:eastAsia="en-US"/>
        </w:rPr>
        <w:t>ApoB</w:t>
      </w:r>
      <w:proofErr w:type="spellEnd"/>
      <w:r w:rsidRPr="00B36E1D">
        <w:rPr>
          <w:rFonts w:eastAsia="Calibri"/>
          <w:lang w:eastAsia="en-US"/>
        </w:rPr>
        <w:t>/colesterol total un valor de 0,72 g/L, valor por encima de 0,55 g/L; por lo que se infiere un alto riesgo de enfermar por trastornos cardiovasculares en los pacientes estudiados.</w:t>
      </w:r>
      <w:r w:rsidRPr="00B36E1D">
        <w:rPr>
          <w:rFonts w:eastAsia="Calibri"/>
          <w:vertAlign w:val="superscript"/>
          <w:lang w:eastAsia="en-US"/>
        </w:rPr>
        <w:t xml:space="preserve"> </w:t>
      </w:r>
      <w:r w:rsidRPr="00B36E1D">
        <w:rPr>
          <w:rFonts w:eastAsia="Calibri"/>
          <w:lang w:eastAsia="en-US"/>
        </w:rPr>
        <w:t xml:space="preserve">Los resultados coinciden con otros </w:t>
      </w:r>
      <w:proofErr w:type="gramStart"/>
      <w:r w:rsidRPr="00B36E1D">
        <w:rPr>
          <w:rFonts w:eastAsia="Calibri"/>
          <w:lang w:eastAsia="en-US"/>
        </w:rPr>
        <w:t>estudios</w:t>
      </w:r>
      <w:r w:rsidRPr="00B36E1D">
        <w:rPr>
          <w:rFonts w:eastAsia="Calibri"/>
          <w:vertAlign w:val="superscript"/>
          <w:lang w:eastAsia="en-US"/>
        </w:rPr>
        <w:t>(</w:t>
      </w:r>
      <w:proofErr w:type="gramEnd"/>
      <w:r w:rsidRPr="00B36E1D">
        <w:rPr>
          <w:rFonts w:eastAsia="Calibri"/>
          <w:vertAlign w:val="superscript"/>
          <w:lang w:eastAsia="en-US"/>
        </w:rPr>
        <w:t>17,18,19,21)</w:t>
      </w:r>
      <w:r w:rsidRPr="00B36E1D">
        <w:rPr>
          <w:rFonts w:eastAsia="Calibri"/>
          <w:lang w:eastAsia="en-US"/>
        </w:rPr>
        <w:t xml:space="preserve"> que demuestran que, estimar la oxidación de LDL en pacientes con SM es factible por la relación </w:t>
      </w:r>
      <w:proofErr w:type="spellStart"/>
      <w:r w:rsidRPr="00B36E1D">
        <w:rPr>
          <w:rFonts w:eastAsia="Calibri"/>
          <w:lang w:eastAsia="en-US"/>
        </w:rPr>
        <w:t>ApoB</w:t>
      </w:r>
      <w:proofErr w:type="spellEnd"/>
      <w:r w:rsidRPr="00B36E1D">
        <w:rPr>
          <w:rFonts w:eastAsia="Calibri"/>
          <w:lang w:eastAsia="en-US"/>
        </w:rPr>
        <w:t xml:space="preserve">/colesterol total, como predictor independiente para esta SM y enfermedad cardiovascular. </w:t>
      </w:r>
    </w:p>
    <w:p w14:paraId="328A83DB" w14:textId="77777777" w:rsidR="00B36E1D" w:rsidRPr="00B36E1D" w:rsidRDefault="00B36E1D" w:rsidP="00B36E1D">
      <w:pPr>
        <w:spacing w:line="360" w:lineRule="auto"/>
        <w:jc w:val="both"/>
        <w:rPr>
          <w:rFonts w:eastAsia="Calibri"/>
          <w:lang w:eastAsia="en-US"/>
        </w:rPr>
      </w:pPr>
      <w:r w:rsidRPr="00B36E1D">
        <w:rPr>
          <w:rFonts w:eastAsia="Calibri"/>
          <w:lang w:eastAsia="en-US"/>
        </w:rPr>
        <w:t xml:space="preserve">Se concluye que las apolipoproteínas e índices aterogénicos, constituyen predictores del riesgo cardiovascular al expresar el balance entre las partículas </w:t>
      </w:r>
      <w:proofErr w:type="spellStart"/>
      <w:r w:rsidRPr="00B36E1D">
        <w:rPr>
          <w:rFonts w:eastAsia="Calibri"/>
          <w:lang w:eastAsia="en-US"/>
        </w:rPr>
        <w:t>proaterogénicas</w:t>
      </w:r>
      <w:proofErr w:type="spellEnd"/>
      <w:r w:rsidRPr="00B36E1D">
        <w:rPr>
          <w:rFonts w:eastAsia="Calibri"/>
          <w:lang w:eastAsia="en-US"/>
        </w:rPr>
        <w:t xml:space="preserve"> y </w:t>
      </w:r>
      <w:proofErr w:type="spellStart"/>
      <w:r w:rsidRPr="00B36E1D">
        <w:rPr>
          <w:rFonts w:eastAsia="Calibri"/>
          <w:lang w:eastAsia="en-US"/>
        </w:rPr>
        <w:t>antiaterogénicas</w:t>
      </w:r>
      <w:proofErr w:type="spellEnd"/>
      <w:r w:rsidRPr="00B36E1D">
        <w:rPr>
          <w:rFonts w:eastAsia="Calibri"/>
          <w:lang w:eastAsia="en-US"/>
        </w:rPr>
        <w:t xml:space="preserve"> plasmáticas, así como la formación de precursores de la placa de ateroma. </w:t>
      </w:r>
    </w:p>
    <w:p w14:paraId="06F124A8" w14:textId="77777777" w:rsidR="00B36E1D" w:rsidRPr="00B36E1D" w:rsidRDefault="00B36E1D" w:rsidP="00B36E1D">
      <w:pPr>
        <w:spacing w:line="360" w:lineRule="auto"/>
        <w:jc w:val="both"/>
        <w:rPr>
          <w:rFonts w:eastAsia="Calibri"/>
          <w:lang w:eastAsia="en-US"/>
        </w:rPr>
      </w:pPr>
    </w:p>
    <w:p w14:paraId="6C17E811" w14:textId="77777777" w:rsidR="00B36E1D" w:rsidRPr="00B36E1D" w:rsidRDefault="00B36E1D" w:rsidP="00B36E1D">
      <w:pPr>
        <w:tabs>
          <w:tab w:val="left" w:pos="4972"/>
          <w:tab w:val="left" w:pos="7371"/>
        </w:tabs>
        <w:autoSpaceDE w:val="0"/>
        <w:autoSpaceDN w:val="0"/>
        <w:adjustRightInd w:val="0"/>
        <w:spacing w:line="360" w:lineRule="auto"/>
        <w:ind w:right="28"/>
        <w:jc w:val="both"/>
        <w:rPr>
          <w:rFonts w:eastAsia="Calibri"/>
          <w:lang w:eastAsia="en-US"/>
        </w:rPr>
      </w:pPr>
    </w:p>
    <w:p w14:paraId="6C2EC65D" w14:textId="77777777" w:rsidR="00B36E1D" w:rsidRPr="00B36E1D" w:rsidRDefault="00B36E1D" w:rsidP="00B36E1D">
      <w:pPr>
        <w:tabs>
          <w:tab w:val="left" w:pos="4972"/>
          <w:tab w:val="left" w:pos="7371"/>
        </w:tabs>
        <w:autoSpaceDE w:val="0"/>
        <w:autoSpaceDN w:val="0"/>
        <w:adjustRightInd w:val="0"/>
        <w:spacing w:line="360" w:lineRule="auto"/>
        <w:ind w:right="28"/>
        <w:jc w:val="center"/>
        <w:rPr>
          <w:rFonts w:eastAsia="Calibri"/>
          <w:b/>
          <w:bCs/>
          <w:sz w:val="32"/>
          <w:szCs w:val="32"/>
          <w:lang w:eastAsia="en-US"/>
        </w:rPr>
      </w:pPr>
      <w:bookmarkStart w:id="2" w:name="_Hlk123566057"/>
      <w:r w:rsidRPr="00B36E1D">
        <w:rPr>
          <w:rFonts w:eastAsia="Calibri"/>
          <w:b/>
          <w:bCs/>
          <w:sz w:val="32"/>
          <w:szCs w:val="32"/>
          <w:lang w:eastAsia="en-US"/>
        </w:rPr>
        <w:t>REFERENCIAS BIBLIOGRÁFICAS</w:t>
      </w:r>
    </w:p>
    <w:p w14:paraId="597CD718"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1. Fernández-Travieso JC. Síndrome Metabólico y Riesgo Cardiovascular. </w:t>
      </w:r>
      <w:proofErr w:type="spellStart"/>
      <w:r w:rsidRPr="008F0383">
        <w:rPr>
          <w:rFonts w:eastAsia="Calibri"/>
          <w:lang w:eastAsia="en-US"/>
        </w:rPr>
        <w:t>Rev</w:t>
      </w:r>
      <w:proofErr w:type="spellEnd"/>
      <w:r w:rsidRPr="008F0383">
        <w:rPr>
          <w:rFonts w:eastAsia="Calibri"/>
          <w:lang w:eastAsia="en-US"/>
        </w:rPr>
        <w:t xml:space="preserve"> CENIC. Ciencias Biológicas. 2016 [acceso: 18/08/2021]; 47(2):106-19. Disponible en: </w:t>
      </w:r>
      <w:hyperlink r:id="rId14" w:history="1">
        <w:r w:rsidRPr="008F0383">
          <w:rPr>
            <w:rFonts w:eastAsia="Calibri"/>
            <w:color w:val="0563C1"/>
            <w:lang w:eastAsia="en-US"/>
          </w:rPr>
          <w:t>https://www.redalyc.org/articulo.oa?Id=181245821006.pdf</w:t>
        </w:r>
      </w:hyperlink>
      <w:r w:rsidRPr="008F0383">
        <w:rPr>
          <w:rFonts w:eastAsia="Calibri"/>
          <w:lang w:eastAsia="en-US"/>
        </w:rPr>
        <w:t xml:space="preserve"> </w:t>
      </w:r>
    </w:p>
    <w:p w14:paraId="2554908F"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2. Chacón PR, Díaz FC, Oliva Linares JE. Síndrome Metabólico. La Habana: Editorial Ciencias Médicas; 2019. [</w:t>
      </w:r>
      <w:proofErr w:type="gramStart"/>
      <w:r w:rsidRPr="008F0383">
        <w:rPr>
          <w:rFonts w:eastAsia="Calibri"/>
          <w:lang w:eastAsia="en-US"/>
        </w:rPr>
        <w:t>acceso</w:t>
      </w:r>
      <w:proofErr w:type="gramEnd"/>
      <w:r w:rsidRPr="008F0383">
        <w:rPr>
          <w:rFonts w:eastAsia="Calibri"/>
          <w:lang w:eastAsia="en-US"/>
        </w:rPr>
        <w:t xml:space="preserve">: 18/08/2021]. Disponible en: </w:t>
      </w:r>
      <w:hyperlink r:id="rId15" w:history="1">
        <w:r w:rsidRPr="008F0383">
          <w:rPr>
            <w:rFonts w:eastAsia="Calibri"/>
            <w:color w:val="0563C1"/>
            <w:lang w:eastAsia="en-US"/>
          </w:rPr>
          <w:t>https://bscuba.cu/libro/el-síndrome-metabólico/</w:t>
        </w:r>
      </w:hyperlink>
      <w:r w:rsidRPr="008F0383">
        <w:rPr>
          <w:rFonts w:eastAsia="Calibri"/>
          <w:lang w:eastAsia="en-US"/>
        </w:rPr>
        <w:t xml:space="preserve">  </w:t>
      </w:r>
    </w:p>
    <w:p w14:paraId="383A7373"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3. Barrera Sánchez LF, Ospina Díaz JM, Tejedor Bonilla MF. Prevalencia de Síndrome metabólico en estudiantes universitarios de Tunja, Boyacá, Colombia, 2014. </w:t>
      </w:r>
      <w:proofErr w:type="spellStart"/>
      <w:r w:rsidRPr="008F0383">
        <w:rPr>
          <w:rFonts w:eastAsia="Calibri"/>
          <w:lang w:eastAsia="en-US"/>
        </w:rPr>
        <w:t>Investig</w:t>
      </w:r>
      <w:proofErr w:type="spellEnd"/>
      <w:r w:rsidRPr="008F0383">
        <w:rPr>
          <w:rFonts w:eastAsia="Calibri"/>
          <w:lang w:eastAsia="en-US"/>
        </w:rPr>
        <w:t xml:space="preserve">. </w:t>
      </w:r>
      <w:proofErr w:type="spellStart"/>
      <w:r w:rsidRPr="008F0383">
        <w:rPr>
          <w:rFonts w:eastAsia="Calibri"/>
          <w:lang w:eastAsia="en-US"/>
        </w:rPr>
        <w:t>Enferm</w:t>
      </w:r>
      <w:proofErr w:type="spellEnd"/>
      <w:r w:rsidRPr="008F0383">
        <w:rPr>
          <w:rFonts w:eastAsia="Calibri"/>
          <w:lang w:eastAsia="en-US"/>
        </w:rPr>
        <w:t xml:space="preserve">. Imagen </w:t>
      </w:r>
      <w:proofErr w:type="spellStart"/>
      <w:r w:rsidRPr="008F0383">
        <w:rPr>
          <w:rFonts w:eastAsia="Calibri"/>
          <w:lang w:eastAsia="en-US"/>
        </w:rPr>
        <w:t>Desarr</w:t>
      </w:r>
      <w:proofErr w:type="spellEnd"/>
      <w:r w:rsidRPr="008F0383">
        <w:rPr>
          <w:rFonts w:eastAsia="Calibri"/>
          <w:lang w:eastAsia="en-US"/>
        </w:rPr>
        <w:t xml:space="preserve">. 2017 [acceso: 26/03/2020]; 19(1):81-93. Disponible en: </w:t>
      </w:r>
      <w:hyperlink r:id="rId16" w:history="1">
        <w:r w:rsidRPr="008F0383">
          <w:rPr>
            <w:rFonts w:eastAsia="Calibri"/>
            <w:color w:val="0563C1"/>
            <w:lang w:eastAsia="en-US"/>
          </w:rPr>
          <w:t>http://revistas.javeriana.edu.co/index.php/imagenydesarrollo/article/view/12552</w:t>
        </w:r>
      </w:hyperlink>
      <w:r w:rsidRPr="008F0383">
        <w:rPr>
          <w:rFonts w:eastAsia="Calibri"/>
          <w:lang w:eastAsia="en-US"/>
        </w:rPr>
        <w:t xml:space="preserve"> </w:t>
      </w:r>
    </w:p>
    <w:p w14:paraId="356BD0C7"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4. Bonet GM, Varona PP, Chang La RM, García Roche RG, Suárez MR, </w:t>
      </w:r>
      <w:proofErr w:type="spellStart"/>
      <w:r w:rsidRPr="008F0383">
        <w:rPr>
          <w:rFonts w:eastAsia="Calibri"/>
          <w:lang w:eastAsia="en-US"/>
        </w:rPr>
        <w:t>Arcia</w:t>
      </w:r>
      <w:proofErr w:type="spellEnd"/>
      <w:r w:rsidRPr="008F0383">
        <w:rPr>
          <w:rFonts w:eastAsia="Calibri"/>
          <w:lang w:eastAsia="en-US"/>
        </w:rPr>
        <w:t xml:space="preserve"> Montes de ON, et al. III Encuesta nacional de factores de riesgo y actividades preventivas de enfermedades no transmisibles. Cuba 2010-2011. La Habana: </w:t>
      </w:r>
      <w:proofErr w:type="spellStart"/>
      <w:r w:rsidRPr="008F0383">
        <w:rPr>
          <w:rFonts w:eastAsia="Calibri"/>
          <w:lang w:eastAsia="en-US"/>
        </w:rPr>
        <w:t>Ecimed</w:t>
      </w:r>
      <w:proofErr w:type="spellEnd"/>
      <w:r w:rsidRPr="008F0383">
        <w:rPr>
          <w:rFonts w:eastAsia="Calibri"/>
          <w:lang w:eastAsia="en-US"/>
        </w:rPr>
        <w:t>; 2014. [</w:t>
      </w:r>
      <w:proofErr w:type="gramStart"/>
      <w:r w:rsidRPr="008F0383">
        <w:rPr>
          <w:rFonts w:eastAsia="Calibri"/>
          <w:lang w:eastAsia="en-US"/>
        </w:rPr>
        <w:t>acceso</w:t>
      </w:r>
      <w:proofErr w:type="gramEnd"/>
      <w:r w:rsidRPr="008F0383">
        <w:rPr>
          <w:rFonts w:eastAsia="Calibri"/>
          <w:lang w:eastAsia="en-US"/>
        </w:rPr>
        <w:t xml:space="preserve">: 22/06/2020]. Disponible en: </w:t>
      </w:r>
      <w:hyperlink r:id="rId17" w:history="1">
        <w:r w:rsidRPr="008F0383">
          <w:rPr>
            <w:rFonts w:eastAsia="Calibri"/>
            <w:color w:val="0563C1"/>
            <w:lang w:eastAsia="en-US"/>
          </w:rPr>
          <w:t>https://www.ecimed.sld.cu/2014/08/07/1897</w:t>
        </w:r>
      </w:hyperlink>
      <w:r w:rsidRPr="008F0383">
        <w:rPr>
          <w:rFonts w:eastAsia="Calibri"/>
          <w:lang w:eastAsia="en-US"/>
        </w:rPr>
        <w:t xml:space="preserve">  </w:t>
      </w:r>
    </w:p>
    <w:p w14:paraId="04353F82"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5. Ministerio de Salud Pública. Anuario Estadístico de Salud 2018. La Habana: Dirección de Registros Médicos y Estadísticas de Salud; 2019. [</w:t>
      </w:r>
      <w:proofErr w:type="gramStart"/>
      <w:r w:rsidRPr="008F0383">
        <w:rPr>
          <w:rFonts w:eastAsia="Calibri"/>
          <w:lang w:eastAsia="en-US"/>
        </w:rPr>
        <w:t>acceso</w:t>
      </w:r>
      <w:proofErr w:type="gramEnd"/>
      <w:r w:rsidRPr="008F0383">
        <w:rPr>
          <w:rFonts w:eastAsia="Calibri"/>
          <w:lang w:eastAsia="en-US"/>
        </w:rPr>
        <w:t xml:space="preserve">: 20/09/2020]. Disponible en: </w:t>
      </w:r>
      <w:hyperlink r:id="rId18" w:history="1">
        <w:r w:rsidRPr="008F0383">
          <w:rPr>
            <w:rFonts w:eastAsia="Calibri"/>
            <w:color w:val="0563C1"/>
            <w:lang w:eastAsia="en-US"/>
          </w:rPr>
          <w:t>https://salud.msp.gob.cu/wp-content/Anuario/ anuario-2018-edición-2019.pdf</w:t>
        </w:r>
      </w:hyperlink>
      <w:r w:rsidRPr="008F0383">
        <w:rPr>
          <w:rFonts w:eastAsia="Calibri"/>
          <w:lang w:eastAsia="en-US"/>
        </w:rPr>
        <w:t xml:space="preserve">   </w:t>
      </w:r>
    </w:p>
    <w:p w14:paraId="09D21035"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lastRenderedPageBreak/>
        <w:t>6. Domingo Serrano FM. Utilidad de los índices aterogénicos como marcadores biológicos en el síndrome metabólico [Tesis doctoral]. Madrid: Universidad Complutense de Madrid; 2012. [</w:t>
      </w:r>
      <w:proofErr w:type="gramStart"/>
      <w:r w:rsidRPr="008F0383">
        <w:rPr>
          <w:rFonts w:eastAsia="Calibri"/>
          <w:lang w:eastAsia="en-US"/>
        </w:rPr>
        <w:t>acceso</w:t>
      </w:r>
      <w:proofErr w:type="gramEnd"/>
      <w:r w:rsidRPr="008F0383">
        <w:rPr>
          <w:rFonts w:eastAsia="Calibri"/>
          <w:lang w:eastAsia="en-US"/>
        </w:rPr>
        <w:t xml:space="preserve">: 22/03/2020]. Disponible en: </w:t>
      </w:r>
      <w:hyperlink r:id="rId19" w:history="1">
        <w:r w:rsidRPr="008F0383">
          <w:rPr>
            <w:rFonts w:eastAsia="Calibri"/>
            <w:color w:val="0563C1"/>
            <w:lang w:eastAsia="en-US"/>
          </w:rPr>
          <w:t>https://eprints.ucm.es/id/eprint/17161/1/T34052.pdf</w:t>
        </w:r>
      </w:hyperlink>
      <w:r w:rsidRPr="008F0383">
        <w:rPr>
          <w:rFonts w:eastAsia="Calibri"/>
          <w:lang w:eastAsia="en-US"/>
        </w:rPr>
        <w:t xml:space="preserve">   </w:t>
      </w:r>
    </w:p>
    <w:p w14:paraId="5AC47AA6"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7. </w:t>
      </w:r>
      <w:proofErr w:type="spellStart"/>
      <w:r w:rsidRPr="008F0383">
        <w:rPr>
          <w:rFonts w:eastAsia="Calibri"/>
          <w:lang w:eastAsia="en-US"/>
        </w:rPr>
        <w:t>Mazzanti</w:t>
      </w:r>
      <w:proofErr w:type="spellEnd"/>
      <w:r w:rsidRPr="008F0383">
        <w:rPr>
          <w:rFonts w:eastAsia="Calibri"/>
          <w:lang w:eastAsia="en-US"/>
        </w:rPr>
        <w:t xml:space="preserve"> Di </w:t>
      </w:r>
      <w:proofErr w:type="spellStart"/>
      <w:r w:rsidRPr="008F0383">
        <w:rPr>
          <w:rFonts w:eastAsia="Calibri"/>
          <w:lang w:eastAsia="en-US"/>
        </w:rPr>
        <w:t>Ruggiero</w:t>
      </w:r>
      <w:proofErr w:type="spellEnd"/>
      <w:r w:rsidRPr="008F0383">
        <w:rPr>
          <w:rFonts w:eastAsia="Calibri"/>
          <w:lang w:eastAsia="en-US"/>
        </w:rPr>
        <w:t xml:space="preserve"> MA. Declaración de Helsinki, principios y valores bioéticos en juego en la investigación médica con seres humanos. Revista Colombiana de Bioética. 2011 [acceso: 22/03/2020]; 6(1):125-44. Disponible en:</w:t>
      </w:r>
    </w:p>
    <w:p w14:paraId="3EA21164" w14:textId="77777777" w:rsidR="00B36E1D" w:rsidRPr="008F0383" w:rsidRDefault="00EE4851" w:rsidP="00B36E1D">
      <w:pPr>
        <w:tabs>
          <w:tab w:val="left" w:pos="993"/>
          <w:tab w:val="left" w:pos="1134"/>
        </w:tabs>
        <w:spacing w:line="360" w:lineRule="auto"/>
        <w:rPr>
          <w:rFonts w:eastAsia="Calibri"/>
          <w:lang w:eastAsia="en-US"/>
        </w:rPr>
      </w:pPr>
      <w:hyperlink r:id="rId20" w:history="1">
        <w:r w:rsidR="00B36E1D" w:rsidRPr="008F0383">
          <w:rPr>
            <w:rFonts w:eastAsia="Calibri"/>
            <w:color w:val="0563C1"/>
            <w:lang w:eastAsia="en-US"/>
          </w:rPr>
          <w:t>https://www.redalcyc.org/pdf/1892/189219 032009.pdf</w:t>
        </w:r>
      </w:hyperlink>
      <w:r w:rsidR="00B36E1D" w:rsidRPr="008F0383">
        <w:rPr>
          <w:rFonts w:eastAsia="Calibri"/>
          <w:lang w:eastAsia="en-US"/>
        </w:rPr>
        <w:t xml:space="preserve">  </w:t>
      </w:r>
    </w:p>
    <w:p w14:paraId="6A81F00F" w14:textId="77777777" w:rsidR="00B36E1D" w:rsidRPr="008F0383" w:rsidRDefault="00B36E1D" w:rsidP="00B36E1D">
      <w:pPr>
        <w:spacing w:line="360" w:lineRule="auto"/>
        <w:ind w:right="27"/>
        <w:contextualSpacing/>
        <w:rPr>
          <w:rFonts w:eastAsia="Calibri"/>
          <w:lang w:eastAsia="en-US"/>
        </w:rPr>
      </w:pPr>
      <w:r w:rsidRPr="008F0383">
        <w:rPr>
          <w:rFonts w:eastAsia="Calibri"/>
          <w:lang w:eastAsia="en-US"/>
        </w:rPr>
        <w:t xml:space="preserve">8. Tejada López YO, Choquehuanca Zambrano GM, Goicochea Ríos ES, Vicuña Villacorta JE, Guzmán </w:t>
      </w:r>
      <w:proofErr w:type="spellStart"/>
      <w:r w:rsidRPr="008F0383">
        <w:rPr>
          <w:rFonts w:eastAsia="Calibri"/>
          <w:lang w:eastAsia="en-US"/>
        </w:rPr>
        <w:t>Aybar</w:t>
      </w:r>
      <w:proofErr w:type="spellEnd"/>
      <w:r w:rsidRPr="008F0383">
        <w:rPr>
          <w:rFonts w:eastAsia="Calibri"/>
          <w:lang w:eastAsia="en-US"/>
        </w:rPr>
        <w:t xml:space="preserve"> OY. Perfil clínico-epidemiológico del síndrome metabólico en adultos atendidos en el hospital I Florencia de Mora </w:t>
      </w:r>
      <w:proofErr w:type="spellStart"/>
      <w:r w:rsidRPr="008F0383">
        <w:rPr>
          <w:rFonts w:eastAsia="Calibri"/>
          <w:lang w:eastAsia="en-US"/>
        </w:rPr>
        <w:t>EsSALUD</w:t>
      </w:r>
      <w:proofErr w:type="spellEnd"/>
      <w:r w:rsidRPr="008F0383">
        <w:rPr>
          <w:rFonts w:eastAsia="Calibri"/>
          <w:lang w:eastAsia="en-US"/>
        </w:rPr>
        <w:t xml:space="preserve">. </w:t>
      </w:r>
      <w:proofErr w:type="spellStart"/>
      <w:r w:rsidRPr="008F0383">
        <w:rPr>
          <w:rFonts w:eastAsia="Calibri"/>
          <w:lang w:eastAsia="en-US"/>
        </w:rPr>
        <w:t>Horiz</w:t>
      </w:r>
      <w:proofErr w:type="spellEnd"/>
      <w:r w:rsidRPr="008F0383">
        <w:rPr>
          <w:rFonts w:eastAsia="Calibri"/>
          <w:lang w:eastAsia="en-US"/>
        </w:rPr>
        <w:t xml:space="preserve">. </w:t>
      </w:r>
      <w:proofErr w:type="spellStart"/>
      <w:r w:rsidRPr="008F0383">
        <w:rPr>
          <w:rFonts w:eastAsia="Calibri"/>
          <w:lang w:eastAsia="en-US"/>
        </w:rPr>
        <w:t>Med</w:t>
      </w:r>
      <w:proofErr w:type="spellEnd"/>
      <w:r w:rsidRPr="008F0383">
        <w:rPr>
          <w:rFonts w:eastAsia="Calibri"/>
          <w:lang w:eastAsia="en-US"/>
        </w:rPr>
        <w:t xml:space="preserve">.  2020 [acceso 27/06/23]; 20(4): e1168. Disponible en: </w:t>
      </w:r>
      <w:hyperlink r:id="rId21" w:history="1">
        <w:r w:rsidRPr="008F0383">
          <w:rPr>
            <w:rFonts w:eastAsia="Calibri"/>
            <w:color w:val="0563C1"/>
            <w:lang w:eastAsia="en-US"/>
          </w:rPr>
          <w:t xml:space="preserve">http://www.scielo.org.pe/scielo.php?script=sci_ </w:t>
        </w:r>
        <w:proofErr w:type="spellStart"/>
        <w:r w:rsidRPr="008F0383">
          <w:rPr>
            <w:rFonts w:eastAsia="Calibri"/>
            <w:color w:val="0563C1"/>
            <w:lang w:eastAsia="en-US"/>
          </w:rPr>
          <w:t>arttext&amp;pid</w:t>
        </w:r>
        <w:proofErr w:type="spellEnd"/>
        <w:r w:rsidRPr="008F0383">
          <w:rPr>
            <w:rFonts w:eastAsia="Calibri"/>
            <w:color w:val="0563C1"/>
            <w:lang w:eastAsia="en-US"/>
          </w:rPr>
          <w:t>=S1727-558X2020000400007&amp;lng=es</w:t>
        </w:r>
      </w:hyperlink>
    </w:p>
    <w:p w14:paraId="15E35B46" w14:textId="77777777" w:rsidR="00B36E1D" w:rsidRPr="008F0383" w:rsidRDefault="00B36E1D" w:rsidP="00B36E1D">
      <w:pPr>
        <w:tabs>
          <w:tab w:val="left" w:pos="993"/>
          <w:tab w:val="left" w:pos="1134"/>
        </w:tabs>
        <w:spacing w:line="360" w:lineRule="auto"/>
        <w:rPr>
          <w:rFonts w:eastAsia="Calibri"/>
          <w:lang w:val="en-US" w:eastAsia="en-US"/>
        </w:rPr>
      </w:pPr>
      <w:r w:rsidRPr="008F0383">
        <w:rPr>
          <w:rFonts w:eastAsia="Calibri"/>
          <w:lang w:val="en-US" w:eastAsia="en-US"/>
        </w:rPr>
        <w:t xml:space="preserve">9. Yusuf S, </w:t>
      </w:r>
      <w:proofErr w:type="spellStart"/>
      <w:r w:rsidRPr="008F0383">
        <w:rPr>
          <w:rFonts w:eastAsia="Calibri"/>
          <w:lang w:val="en-US" w:eastAsia="en-US"/>
        </w:rPr>
        <w:t>Hawken</w:t>
      </w:r>
      <w:proofErr w:type="spellEnd"/>
      <w:r w:rsidRPr="008F0383">
        <w:rPr>
          <w:rFonts w:eastAsia="Calibri"/>
          <w:lang w:val="en-US" w:eastAsia="en-US"/>
        </w:rPr>
        <w:t xml:space="preserve"> S, </w:t>
      </w:r>
      <w:proofErr w:type="spellStart"/>
      <w:r w:rsidRPr="008F0383">
        <w:rPr>
          <w:rFonts w:eastAsia="Calibri"/>
          <w:lang w:val="en-US" w:eastAsia="en-US"/>
        </w:rPr>
        <w:t>Ôunpuu</w:t>
      </w:r>
      <w:proofErr w:type="spellEnd"/>
      <w:r w:rsidRPr="008F0383">
        <w:rPr>
          <w:rFonts w:eastAsia="Calibri"/>
          <w:lang w:val="en-US" w:eastAsia="en-US"/>
        </w:rPr>
        <w:t xml:space="preserve"> S, </w:t>
      </w:r>
      <w:proofErr w:type="spellStart"/>
      <w:r w:rsidRPr="008F0383">
        <w:rPr>
          <w:rFonts w:eastAsia="Calibri"/>
          <w:lang w:val="en-US" w:eastAsia="en-US"/>
        </w:rPr>
        <w:t>Dans</w:t>
      </w:r>
      <w:proofErr w:type="spellEnd"/>
      <w:r w:rsidRPr="008F0383">
        <w:rPr>
          <w:rFonts w:eastAsia="Calibri"/>
          <w:lang w:val="en-US" w:eastAsia="en-US"/>
        </w:rPr>
        <w:t xml:space="preserve"> T, </w:t>
      </w:r>
      <w:proofErr w:type="spellStart"/>
      <w:r w:rsidRPr="008F0383">
        <w:rPr>
          <w:rFonts w:eastAsia="Calibri"/>
          <w:lang w:val="en-US" w:eastAsia="en-US"/>
        </w:rPr>
        <w:t>Avezum</w:t>
      </w:r>
      <w:proofErr w:type="spellEnd"/>
      <w:r w:rsidRPr="008F0383">
        <w:rPr>
          <w:rFonts w:eastAsia="Calibri"/>
          <w:lang w:val="en-US" w:eastAsia="en-US"/>
        </w:rPr>
        <w:t xml:space="preserve"> A, </w:t>
      </w:r>
      <w:proofErr w:type="spellStart"/>
      <w:r w:rsidRPr="008F0383">
        <w:rPr>
          <w:rFonts w:eastAsia="Calibri"/>
          <w:lang w:val="en-US" w:eastAsia="en-US"/>
        </w:rPr>
        <w:t>Lanas</w:t>
      </w:r>
      <w:proofErr w:type="spellEnd"/>
      <w:r w:rsidRPr="008F0383">
        <w:rPr>
          <w:rFonts w:eastAsia="Calibri"/>
          <w:lang w:val="en-US" w:eastAsia="en-US"/>
        </w:rPr>
        <w:t xml:space="preserve"> F, et al. INTERHEART Study Investigators. Effect of potentially modifiable risk factors associated with myocardial infarction in 52 countries (the INTERHEART study): case-control study. Lancet. 2004</w:t>
      </w:r>
      <w:proofErr w:type="gramStart"/>
      <w:r w:rsidRPr="008F0383">
        <w:rPr>
          <w:rFonts w:eastAsia="Calibri"/>
          <w:lang w:val="en-US" w:eastAsia="en-US"/>
        </w:rPr>
        <w:t>;</w:t>
      </w:r>
      <w:proofErr w:type="gramEnd"/>
      <w:r w:rsidRPr="008F0383">
        <w:rPr>
          <w:rFonts w:eastAsia="Calibri"/>
          <w:lang w:val="en-US" w:eastAsia="en-US"/>
        </w:rPr>
        <w:t xml:space="preserve"> 364(9438):937-52. DOI: 10.1016/S0140-6736 (04)17018-9 </w:t>
      </w:r>
    </w:p>
    <w:p w14:paraId="4E314E84"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val="en-US" w:eastAsia="en-US"/>
        </w:rPr>
        <w:t xml:space="preserve">10. O’Donnell MJ, Xavier D, </w:t>
      </w:r>
      <w:proofErr w:type="spellStart"/>
      <w:r w:rsidRPr="008F0383">
        <w:rPr>
          <w:rFonts w:eastAsia="Calibri"/>
          <w:lang w:val="en-US" w:eastAsia="en-US"/>
        </w:rPr>
        <w:t>Lisheng</w:t>
      </w:r>
      <w:proofErr w:type="spellEnd"/>
      <w:r w:rsidRPr="008F0383">
        <w:rPr>
          <w:rFonts w:eastAsia="Calibri"/>
          <w:lang w:val="en-US" w:eastAsia="en-US"/>
        </w:rPr>
        <w:t xml:space="preserve"> l, Zhang H, Chin SL, Rao-</w:t>
      </w:r>
      <w:proofErr w:type="spellStart"/>
      <w:r w:rsidRPr="008F0383">
        <w:rPr>
          <w:rFonts w:eastAsia="Calibri"/>
          <w:lang w:val="en-US" w:eastAsia="en-US"/>
        </w:rPr>
        <w:t>Melacini</w:t>
      </w:r>
      <w:proofErr w:type="spellEnd"/>
      <w:r w:rsidRPr="008F0383">
        <w:rPr>
          <w:rFonts w:eastAsia="Calibri"/>
          <w:lang w:val="en-US" w:eastAsia="en-US"/>
        </w:rPr>
        <w:t xml:space="preserve"> P, et al. Risk factors for </w:t>
      </w:r>
      <w:proofErr w:type="spellStart"/>
      <w:r w:rsidRPr="008F0383">
        <w:rPr>
          <w:rFonts w:eastAsia="Calibri"/>
          <w:lang w:val="en-US" w:eastAsia="en-US"/>
        </w:rPr>
        <w:t>ischaemic</w:t>
      </w:r>
      <w:proofErr w:type="spellEnd"/>
      <w:r w:rsidRPr="008F0383">
        <w:rPr>
          <w:rFonts w:eastAsia="Calibri"/>
          <w:lang w:val="en-US" w:eastAsia="en-US"/>
        </w:rPr>
        <w:t xml:space="preserve"> and </w:t>
      </w:r>
      <w:proofErr w:type="spellStart"/>
      <w:r w:rsidRPr="008F0383">
        <w:rPr>
          <w:rFonts w:eastAsia="Calibri"/>
          <w:lang w:val="en-US" w:eastAsia="en-US"/>
        </w:rPr>
        <w:t>haemorrhagic</w:t>
      </w:r>
      <w:proofErr w:type="spellEnd"/>
      <w:r w:rsidRPr="008F0383">
        <w:rPr>
          <w:rFonts w:eastAsia="Calibri"/>
          <w:lang w:val="en-US" w:eastAsia="en-US"/>
        </w:rPr>
        <w:t xml:space="preserve"> stroke in 22 countries: (The INTERSTROKE study): a case – control study. </w:t>
      </w:r>
      <w:r w:rsidRPr="008F0383">
        <w:rPr>
          <w:rFonts w:eastAsia="Calibri"/>
          <w:lang w:val="es-CU" w:eastAsia="en-US"/>
        </w:rPr>
        <w:t xml:space="preserve">Lancet. </w:t>
      </w:r>
      <w:r w:rsidRPr="008F0383">
        <w:rPr>
          <w:rFonts w:eastAsia="Calibri"/>
          <w:lang w:eastAsia="en-US"/>
        </w:rPr>
        <w:t xml:space="preserve">2010; 376(9735):112-23. DOI: 10.1016/S0140-6736 (10)60834-3 </w:t>
      </w:r>
    </w:p>
    <w:p w14:paraId="549DFFBC"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11. González </w:t>
      </w:r>
      <w:proofErr w:type="spellStart"/>
      <w:r w:rsidRPr="008F0383">
        <w:rPr>
          <w:rFonts w:eastAsia="Calibri"/>
          <w:lang w:eastAsia="en-US"/>
        </w:rPr>
        <w:t>Sotolongo</w:t>
      </w:r>
      <w:proofErr w:type="spellEnd"/>
      <w:r w:rsidRPr="008F0383">
        <w:rPr>
          <w:rFonts w:eastAsia="Calibri"/>
          <w:lang w:eastAsia="en-US"/>
        </w:rPr>
        <w:t xml:space="preserve"> OC, Arpa GA, Ferrándiz BE. Síndrome metabólico y riesgo cardiovascular en trabajadoras(es) de una institución de salud.  </w:t>
      </w:r>
      <w:proofErr w:type="spellStart"/>
      <w:r w:rsidRPr="008F0383">
        <w:rPr>
          <w:rFonts w:eastAsia="Calibri"/>
          <w:lang w:eastAsia="en-US"/>
        </w:rPr>
        <w:t>Rev</w:t>
      </w:r>
      <w:proofErr w:type="spellEnd"/>
      <w:r w:rsidRPr="008F0383">
        <w:rPr>
          <w:rFonts w:eastAsia="Calibri"/>
          <w:lang w:eastAsia="en-US"/>
        </w:rPr>
        <w:t xml:space="preserve"> cubana </w:t>
      </w:r>
      <w:proofErr w:type="spellStart"/>
      <w:r w:rsidRPr="008F0383">
        <w:rPr>
          <w:rFonts w:eastAsia="Calibri"/>
          <w:lang w:eastAsia="en-US"/>
        </w:rPr>
        <w:t>Med</w:t>
      </w:r>
      <w:proofErr w:type="spellEnd"/>
      <w:r w:rsidRPr="008F0383">
        <w:rPr>
          <w:rFonts w:eastAsia="Calibri"/>
          <w:lang w:eastAsia="en-US"/>
        </w:rPr>
        <w:t xml:space="preserve"> Mil. 2015 [acceso: 25/09/2021]; 44(3):263-76.  Disponible en: </w:t>
      </w:r>
      <w:hyperlink r:id="rId22" w:history="1">
        <w:r w:rsidRPr="008F0383">
          <w:rPr>
            <w:rFonts w:eastAsia="Calibri"/>
            <w:color w:val="0563C1"/>
            <w:lang w:eastAsia="en-US"/>
          </w:rPr>
          <w:t>http://scielo.sld.cu/scielo.php?script=sci_arttext&amp;pid=S0138-65572015000300001</w:t>
        </w:r>
      </w:hyperlink>
      <w:r w:rsidRPr="008F0383">
        <w:rPr>
          <w:rFonts w:eastAsia="Calibri"/>
          <w:lang w:eastAsia="en-US"/>
        </w:rPr>
        <w:t xml:space="preserve"> </w:t>
      </w:r>
    </w:p>
    <w:p w14:paraId="4C68AAB5" w14:textId="77777777" w:rsidR="00B36E1D" w:rsidRPr="008F0383" w:rsidRDefault="00B36E1D" w:rsidP="00B36E1D">
      <w:pPr>
        <w:tabs>
          <w:tab w:val="left" w:pos="993"/>
          <w:tab w:val="left" w:pos="1134"/>
        </w:tabs>
        <w:spacing w:line="360" w:lineRule="auto"/>
        <w:rPr>
          <w:rFonts w:eastAsia="Calibri"/>
          <w:lang w:val="es-CU" w:eastAsia="en-US"/>
        </w:rPr>
      </w:pPr>
      <w:r w:rsidRPr="008F0383">
        <w:rPr>
          <w:rFonts w:eastAsia="Calibri"/>
          <w:lang w:eastAsia="en-US"/>
        </w:rPr>
        <w:t xml:space="preserve">12. Pallarés CV, Velo Pastor F, Martí </w:t>
      </w:r>
      <w:proofErr w:type="spellStart"/>
      <w:r w:rsidRPr="008F0383">
        <w:rPr>
          <w:rFonts w:eastAsia="Calibri"/>
          <w:lang w:eastAsia="en-US"/>
        </w:rPr>
        <w:t>Bartolín</w:t>
      </w:r>
      <w:proofErr w:type="spellEnd"/>
      <w:r w:rsidRPr="008F0383">
        <w:rPr>
          <w:rFonts w:eastAsia="Calibri"/>
          <w:lang w:eastAsia="en-US"/>
        </w:rPr>
        <w:t xml:space="preserve"> M, Rodríguez Alonso M, Amigó Grau N. La dislipemia en nuestra sociedad: ¿Hay algo más allá del perfil lipídico? </w:t>
      </w:r>
      <w:r w:rsidRPr="008F0383">
        <w:rPr>
          <w:rFonts w:eastAsia="Calibri"/>
          <w:lang w:val="es-CU" w:eastAsia="en-US"/>
        </w:rPr>
        <w:t xml:space="preserve">Med. Segur. Trab. 2018 [acceso: 25/09/2021]; 64(253):345-53. Disponible en: </w:t>
      </w:r>
      <w:r w:rsidR="00B7494D" w:rsidRPr="008F0383">
        <w:fldChar w:fldCharType="begin"/>
      </w:r>
      <w:r w:rsidR="00B7494D" w:rsidRPr="008F0383">
        <w:instrText xml:space="preserve"> HYPERLINK "http://scielo.isciii.es/scielo.php?script=sci_arttext&amp;pid=S0465546X2018000400345" </w:instrText>
      </w:r>
      <w:r w:rsidR="00B7494D" w:rsidRPr="008F0383">
        <w:fldChar w:fldCharType="separate"/>
      </w:r>
      <w:r w:rsidRPr="008F0383">
        <w:rPr>
          <w:rFonts w:eastAsia="Calibri"/>
          <w:color w:val="0563C1"/>
          <w:lang w:val="es-CU" w:eastAsia="en-US"/>
        </w:rPr>
        <w:t>http://scielo.isciii.es/scielo.php?script=sci_arttext&amp;pid=S0465546X2018000400345</w:t>
      </w:r>
      <w:r w:rsidR="00B7494D" w:rsidRPr="008F0383">
        <w:rPr>
          <w:rFonts w:eastAsia="Calibri"/>
          <w:color w:val="0563C1"/>
          <w:lang w:val="es-CU" w:eastAsia="en-US"/>
        </w:rPr>
        <w:fldChar w:fldCharType="end"/>
      </w:r>
      <w:r w:rsidRPr="008F0383">
        <w:rPr>
          <w:rFonts w:eastAsia="Calibri"/>
          <w:lang w:val="es-CU" w:eastAsia="en-US"/>
        </w:rPr>
        <w:t xml:space="preserve">  </w:t>
      </w:r>
    </w:p>
    <w:p w14:paraId="6669D2AB"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val="en-US" w:eastAsia="en-US"/>
        </w:rPr>
        <w:lastRenderedPageBreak/>
        <w:t xml:space="preserve">13. Dong H, Chen W, Wang X1, Pi F, Wu Y, Pang S, et al. Apo lipoprotein A1, B levels, and their ratio and the risk of a first stroke: a meta-analysis and case-control study. </w:t>
      </w:r>
      <w:proofErr w:type="spellStart"/>
      <w:r w:rsidRPr="008F0383">
        <w:rPr>
          <w:rFonts w:eastAsia="Calibri"/>
          <w:lang w:eastAsia="en-US"/>
        </w:rPr>
        <w:t>Metab</w:t>
      </w:r>
      <w:proofErr w:type="spellEnd"/>
      <w:r w:rsidRPr="008F0383">
        <w:rPr>
          <w:rFonts w:eastAsia="Calibri"/>
          <w:lang w:eastAsia="en-US"/>
        </w:rPr>
        <w:t xml:space="preserve"> </w:t>
      </w:r>
      <w:proofErr w:type="spellStart"/>
      <w:r w:rsidRPr="008F0383">
        <w:rPr>
          <w:rFonts w:eastAsia="Calibri"/>
          <w:lang w:eastAsia="en-US"/>
        </w:rPr>
        <w:t>Brain</w:t>
      </w:r>
      <w:proofErr w:type="spellEnd"/>
      <w:r w:rsidRPr="008F0383">
        <w:rPr>
          <w:rFonts w:eastAsia="Calibri"/>
          <w:lang w:eastAsia="en-US"/>
        </w:rPr>
        <w:t xml:space="preserve"> </w:t>
      </w:r>
      <w:proofErr w:type="spellStart"/>
      <w:r w:rsidRPr="008F0383">
        <w:rPr>
          <w:rFonts w:eastAsia="Calibri"/>
          <w:lang w:eastAsia="en-US"/>
        </w:rPr>
        <w:t>Dis</w:t>
      </w:r>
      <w:proofErr w:type="spellEnd"/>
      <w:r w:rsidRPr="008F0383">
        <w:rPr>
          <w:rFonts w:eastAsia="Calibri"/>
          <w:lang w:eastAsia="en-US"/>
        </w:rPr>
        <w:t xml:space="preserve">. 2015; 30(6):1319-30. DOI: 10.1007/s11011-015-9732-7 </w:t>
      </w:r>
    </w:p>
    <w:p w14:paraId="04C3E010" w14:textId="77777777" w:rsidR="00B36E1D" w:rsidRPr="008F0383" w:rsidRDefault="00B36E1D" w:rsidP="00B36E1D">
      <w:pPr>
        <w:tabs>
          <w:tab w:val="left" w:pos="993"/>
          <w:tab w:val="left" w:pos="1134"/>
        </w:tabs>
        <w:spacing w:line="360" w:lineRule="auto"/>
        <w:rPr>
          <w:rFonts w:eastAsia="Calibri"/>
          <w:lang w:val="en-US" w:eastAsia="en-US"/>
        </w:rPr>
      </w:pPr>
      <w:r w:rsidRPr="008F0383">
        <w:rPr>
          <w:rFonts w:eastAsia="Calibri"/>
          <w:lang w:eastAsia="en-US"/>
        </w:rPr>
        <w:t xml:space="preserve">14. Fernández Friera L, Fuster V, López Melgar B, Oliva B, García Ruiz JM, </w:t>
      </w:r>
      <w:proofErr w:type="spellStart"/>
      <w:r w:rsidRPr="008F0383">
        <w:rPr>
          <w:rFonts w:eastAsia="Calibri"/>
          <w:lang w:eastAsia="en-US"/>
        </w:rPr>
        <w:t>Mendiguren</w:t>
      </w:r>
      <w:proofErr w:type="spellEnd"/>
      <w:r w:rsidRPr="008F0383">
        <w:rPr>
          <w:rFonts w:eastAsia="Calibri"/>
          <w:lang w:eastAsia="en-US"/>
        </w:rPr>
        <w:t xml:space="preserve"> J, et al. </w:t>
      </w:r>
      <w:r w:rsidRPr="008F0383">
        <w:rPr>
          <w:rFonts w:eastAsia="Calibri"/>
          <w:lang w:val="en-US" w:eastAsia="en-US"/>
        </w:rPr>
        <w:t xml:space="preserve">Normal LDL-Cholesterol Levels Are Associated With Subclinical Atherosclerosis in the Absence of Risk Factors. J Am </w:t>
      </w:r>
      <w:proofErr w:type="spellStart"/>
      <w:r w:rsidRPr="008F0383">
        <w:rPr>
          <w:rFonts w:eastAsia="Calibri"/>
          <w:lang w:val="en-US" w:eastAsia="en-US"/>
        </w:rPr>
        <w:t>Coll</w:t>
      </w:r>
      <w:proofErr w:type="spellEnd"/>
      <w:r w:rsidRPr="008F0383">
        <w:rPr>
          <w:rFonts w:eastAsia="Calibri"/>
          <w:lang w:val="en-US" w:eastAsia="en-US"/>
        </w:rPr>
        <w:t xml:space="preserve"> </w:t>
      </w:r>
      <w:proofErr w:type="spellStart"/>
      <w:r w:rsidRPr="008F0383">
        <w:rPr>
          <w:rFonts w:eastAsia="Calibri"/>
          <w:lang w:val="en-US" w:eastAsia="en-US"/>
        </w:rPr>
        <w:t>Carddiol</w:t>
      </w:r>
      <w:proofErr w:type="spellEnd"/>
      <w:r w:rsidRPr="008F0383">
        <w:rPr>
          <w:rFonts w:eastAsia="Calibri"/>
          <w:lang w:val="en-US" w:eastAsia="en-US"/>
        </w:rPr>
        <w:t>. 2017</w:t>
      </w:r>
      <w:proofErr w:type="gramStart"/>
      <w:r w:rsidRPr="008F0383">
        <w:rPr>
          <w:rFonts w:eastAsia="Calibri"/>
          <w:lang w:val="en-US" w:eastAsia="en-US"/>
        </w:rPr>
        <w:t>;</w:t>
      </w:r>
      <w:proofErr w:type="gramEnd"/>
      <w:r w:rsidRPr="008F0383">
        <w:rPr>
          <w:rFonts w:eastAsia="Calibri"/>
          <w:lang w:val="en-US" w:eastAsia="en-US"/>
        </w:rPr>
        <w:t xml:space="preserve"> 70(24):2979-91. DOI: 10.1016/j.jacc.2017.10.024</w:t>
      </w:r>
    </w:p>
    <w:p w14:paraId="6977758A"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val="en-US" w:eastAsia="en-US"/>
        </w:rPr>
        <w:t xml:space="preserve">15. </w:t>
      </w:r>
      <w:proofErr w:type="spellStart"/>
      <w:r w:rsidRPr="008F0383">
        <w:rPr>
          <w:rFonts w:eastAsia="Calibri"/>
          <w:lang w:val="en-US" w:eastAsia="en-US"/>
        </w:rPr>
        <w:t>Tsimikas</w:t>
      </w:r>
      <w:proofErr w:type="spellEnd"/>
      <w:r w:rsidRPr="008F0383">
        <w:rPr>
          <w:rFonts w:eastAsia="Calibri"/>
          <w:lang w:val="en-US" w:eastAsia="en-US"/>
        </w:rPr>
        <w:t xml:space="preserve"> S, </w:t>
      </w:r>
      <w:proofErr w:type="spellStart"/>
      <w:r w:rsidRPr="008F0383">
        <w:rPr>
          <w:rFonts w:eastAsia="Calibri"/>
          <w:lang w:val="en-US" w:eastAsia="en-US"/>
        </w:rPr>
        <w:t>Karwatowska</w:t>
      </w:r>
      <w:proofErr w:type="spellEnd"/>
      <w:r w:rsidRPr="008F0383">
        <w:rPr>
          <w:rFonts w:eastAsia="Calibri"/>
          <w:lang w:val="en-US" w:eastAsia="en-US"/>
        </w:rPr>
        <w:t xml:space="preserve"> </w:t>
      </w:r>
      <w:proofErr w:type="spellStart"/>
      <w:r w:rsidRPr="008F0383">
        <w:rPr>
          <w:rFonts w:eastAsia="Calibri"/>
          <w:lang w:val="en-US" w:eastAsia="en-US"/>
        </w:rPr>
        <w:t>Prokopczuk</w:t>
      </w:r>
      <w:proofErr w:type="spellEnd"/>
      <w:r w:rsidRPr="008F0383">
        <w:rPr>
          <w:rFonts w:eastAsia="Calibri"/>
          <w:lang w:val="en-US" w:eastAsia="en-US"/>
        </w:rPr>
        <w:t xml:space="preserve"> E, </w:t>
      </w:r>
      <w:proofErr w:type="spellStart"/>
      <w:r w:rsidRPr="008F0383">
        <w:rPr>
          <w:rFonts w:eastAsia="Calibri"/>
          <w:lang w:val="en-US" w:eastAsia="en-US"/>
        </w:rPr>
        <w:t>Gouni</w:t>
      </w:r>
      <w:proofErr w:type="spellEnd"/>
      <w:r w:rsidRPr="008F0383">
        <w:rPr>
          <w:rFonts w:eastAsia="Calibri"/>
          <w:lang w:val="en-US" w:eastAsia="en-US"/>
        </w:rPr>
        <w:t xml:space="preserve">-Berthold I, Tardif JC, Baum SJ, </w:t>
      </w:r>
      <w:proofErr w:type="spellStart"/>
      <w:r w:rsidRPr="008F0383">
        <w:rPr>
          <w:rFonts w:eastAsia="Calibri"/>
          <w:lang w:val="en-US" w:eastAsia="en-US"/>
        </w:rPr>
        <w:t>Steinhagen</w:t>
      </w:r>
      <w:proofErr w:type="spellEnd"/>
      <w:r w:rsidRPr="008F0383">
        <w:rPr>
          <w:rFonts w:eastAsia="Calibri"/>
          <w:lang w:val="en-US" w:eastAsia="en-US"/>
        </w:rPr>
        <w:t xml:space="preserve"> </w:t>
      </w:r>
      <w:proofErr w:type="spellStart"/>
      <w:r w:rsidRPr="008F0383">
        <w:rPr>
          <w:rFonts w:eastAsia="Calibri"/>
          <w:lang w:val="en-US" w:eastAsia="en-US"/>
        </w:rPr>
        <w:t>Thiessen</w:t>
      </w:r>
      <w:proofErr w:type="spellEnd"/>
      <w:r w:rsidRPr="008F0383">
        <w:rPr>
          <w:rFonts w:eastAsia="Calibri"/>
          <w:lang w:val="en-US" w:eastAsia="en-US"/>
        </w:rPr>
        <w:t xml:space="preserve"> E, et al. Lipoprotein(a) reduction in persons with cardiovascular disease. </w:t>
      </w:r>
      <w:r w:rsidRPr="00CA3214">
        <w:rPr>
          <w:rFonts w:eastAsia="Calibri"/>
          <w:lang w:val="es-ES" w:eastAsia="en-US"/>
        </w:rPr>
        <w:t xml:space="preserve">N </w:t>
      </w:r>
      <w:proofErr w:type="spellStart"/>
      <w:r w:rsidRPr="00CA3214">
        <w:rPr>
          <w:rFonts w:eastAsia="Calibri"/>
          <w:lang w:val="es-ES" w:eastAsia="en-US"/>
        </w:rPr>
        <w:t>Engl</w:t>
      </w:r>
      <w:proofErr w:type="spellEnd"/>
      <w:r w:rsidRPr="00CA3214">
        <w:rPr>
          <w:rFonts w:eastAsia="Calibri"/>
          <w:lang w:val="es-ES" w:eastAsia="en-US"/>
        </w:rPr>
        <w:t xml:space="preserve"> J </w:t>
      </w:r>
      <w:proofErr w:type="spellStart"/>
      <w:r w:rsidRPr="00CA3214">
        <w:rPr>
          <w:rFonts w:eastAsia="Calibri"/>
          <w:lang w:val="es-ES" w:eastAsia="en-US"/>
        </w:rPr>
        <w:t>Med</w:t>
      </w:r>
      <w:proofErr w:type="spellEnd"/>
      <w:r w:rsidRPr="00CA3214">
        <w:rPr>
          <w:rFonts w:eastAsia="Calibri"/>
          <w:lang w:val="es-ES" w:eastAsia="en-US"/>
        </w:rPr>
        <w:t xml:space="preserve">. 2020; 382(3):244–55. </w:t>
      </w:r>
      <w:r w:rsidRPr="008F0383">
        <w:rPr>
          <w:rFonts w:eastAsia="Calibri"/>
          <w:lang w:eastAsia="en-US"/>
        </w:rPr>
        <w:t>DOI</w:t>
      </w:r>
      <w:proofErr w:type="gramStart"/>
      <w:r w:rsidRPr="008F0383">
        <w:rPr>
          <w:rFonts w:eastAsia="Calibri"/>
          <w:lang w:eastAsia="en-US"/>
        </w:rPr>
        <w:t>:10.1056</w:t>
      </w:r>
      <w:proofErr w:type="gramEnd"/>
      <w:r w:rsidRPr="008F0383">
        <w:rPr>
          <w:rFonts w:eastAsia="Calibri"/>
          <w:lang w:eastAsia="en-US"/>
        </w:rPr>
        <w:t>/NEjMoa1905239</w:t>
      </w:r>
    </w:p>
    <w:p w14:paraId="26E52406"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16. Querales M, Cruces M E, Mendoza C, </w:t>
      </w:r>
      <w:proofErr w:type="spellStart"/>
      <w:r w:rsidRPr="008F0383">
        <w:rPr>
          <w:rFonts w:eastAsia="Calibri"/>
          <w:lang w:eastAsia="en-US"/>
        </w:rPr>
        <w:t>Malvacia</w:t>
      </w:r>
      <w:proofErr w:type="spellEnd"/>
      <w:r w:rsidRPr="008F0383">
        <w:rPr>
          <w:rFonts w:eastAsia="Calibri"/>
          <w:lang w:eastAsia="en-US"/>
        </w:rPr>
        <w:t xml:space="preserve"> F, Mendoza M, Millán S. Niveles de apolipoproteína B en un grupo de pacientes con síndrome metabólico. Rev. </w:t>
      </w:r>
      <w:proofErr w:type="spellStart"/>
      <w:r w:rsidRPr="008F0383">
        <w:rPr>
          <w:rFonts w:eastAsia="Calibri"/>
          <w:lang w:eastAsia="en-US"/>
        </w:rPr>
        <w:t>Latinoam</w:t>
      </w:r>
      <w:proofErr w:type="spellEnd"/>
      <w:r w:rsidRPr="008F0383">
        <w:rPr>
          <w:rFonts w:eastAsia="Calibri"/>
          <w:lang w:eastAsia="en-US"/>
        </w:rPr>
        <w:t xml:space="preserve"> Patol </w:t>
      </w:r>
      <w:proofErr w:type="spellStart"/>
      <w:r w:rsidRPr="008F0383">
        <w:rPr>
          <w:rFonts w:eastAsia="Calibri"/>
          <w:lang w:eastAsia="en-US"/>
        </w:rPr>
        <w:t>Clin</w:t>
      </w:r>
      <w:proofErr w:type="spellEnd"/>
      <w:r w:rsidRPr="008F0383">
        <w:rPr>
          <w:rFonts w:eastAsia="Calibri"/>
          <w:lang w:eastAsia="en-US"/>
        </w:rPr>
        <w:t xml:space="preserve"> </w:t>
      </w:r>
      <w:proofErr w:type="spellStart"/>
      <w:r w:rsidRPr="008F0383">
        <w:rPr>
          <w:rFonts w:eastAsia="Calibri"/>
          <w:lang w:eastAsia="en-US"/>
        </w:rPr>
        <w:t>Med</w:t>
      </w:r>
      <w:proofErr w:type="spellEnd"/>
      <w:r w:rsidRPr="008F0383">
        <w:rPr>
          <w:rFonts w:eastAsia="Calibri"/>
          <w:lang w:eastAsia="en-US"/>
        </w:rPr>
        <w:t xml:space="preserve"> </w:t>
      </w:r>
      <w:proofErr w:type="spellStart"/>
      <w:r w:rsidRPr="008F0383">
        <w:rPr>
          <w:rFonts w:eastAsia="Calibri"/>
          <w:lang w:eastAsia="en-US"/>
        </w:rPr>
        <w:t>Lab</w:t>
      </w:r>
      <w:proofErr w:type="spellEnd"/>
      <w:r w:rsidRPr="008F0383">
        <w:rPr>
          <w:rFonts w:eastAsia="Calibri"/>
          <w:lang w:eastAsia="en-US"/>
        </w:rPr>
        <w:t xml:space="preserve">. 2014 [acceso: 25/09/2021]; 61(2):78-83. Disponible en: </w:t>
      </w:r>
      <w:hyperlink r:id="rId23" w:history="1">
        <w:r w:rsidRPr="008F0383">
          <w:rPr>
            <w:rFonts w:eastAsia="Calibri"/>
            <w:color w:val="0563C1"/>
            <w:lang w:eastAsia="en-US"/>
          </w:rPr>
          <w:t>http://www.medigraphic.com/pdfs/patol/pt-2014/pt142b.pdf</w:t>
        </w:r>
      </w:hyperlink>
      <w:r w:rsidRPr="008F0383">
        <w:rPr>
          <w:rFonts w:eastAsia="Calibri"/>
          <w:lang w:eastAsia="en-US"/>
        </w:rPr>
        <w:t xml:space="preserve">  </w:t>
      </w:r>
    </w:p>
    <w:p w14:paraId="3FA3BB71"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17. De la Torre-Cisneros K, Acosta Rodríguez Z, Aragundi Intriago V. Utilidad clínica de los índices aterogénicos para valoración de riesgo cardiovascular: un enfoque desde el laboratorio clínico. Rev. Dom. Cien. 2019; 5(3):57-70. DOI: 10.23857/DC. V513.924</w:t>
      </w:r>
    </w:p>
    <w:p w14:paraId="075ABFE9"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18. Ortega Torres YY, Valiente </w:t>
      </w:r>
      <w:proofErr w:type="spellStart"/>
      <w:r w:rsidRPr="008F0383">
        <w:rPr>
          <w:rFonts w:eastAsia="Calibri"/>
          <w:lang w:eastAsia="en-US"/>
        </w:rPr>
        <w:t>Mustelier</w:t>
      </w:r>
      <w:proofErr w:type="spellEnd"/>
      <w:r w:rsidRPr="008F0383">
        <w:rPr>
          <w:rFonts w:eastAsia="Calibri"/>
          <w:lang w:eastAsia="en-US"/>
        </w:rPr>
        <w:t xml:space="preserve"> J, Llerena Rojas LR, Armas Rojas NB, Suárez Medina R, Marcos Gutiérrez Y. Razón </w:t>
      </w:r>
      <w:proofErr w:type="spellStart"/>
      <w:r w:rsidRPr="008F0383">
        <w:rPr>
          <w:rFonts w:eastAsia="Calibri"/>
          <w:lang w:eastAsia="en-US"/>
        </w:rPr>
        <w:t>ApoB</w:t>
      </w:r>
      <w:proofErr w:type="spellEnd"/>
      <w:r w:rsidRPr="008F0383">
        <w:rPr>
          <w:rFonts w:eastAsia="Calibri"/>
          <w:lang w:eastAsia="en-US"/>
        </w:rPr>
        <w:t>/</w:t>
      </w:r>
      <w:proofErr w:type="spellStart"/>
      <w:r w:rsidRPr="008F0383">
        <w:rPr>
          <w:rFonts w:eastAsia="Calibri"/>
          <w:lang w:eastAsia="en-US"/>
        </w:rPr>
        <w:t>ApoA</w:t>
      </w:r>
      <w:proofErr w:type="spellEnd"/>
      <w:r w:rsidRPr="008F0383">
        <w:rPr>
          <w:rFonts w:eastAsia="Calibri"/>
          <w:lang w:eastAsia="en-US"/>
        </w:rPr>
        <w:t>, grosor de la íntima media y su posible relación. Revista Cubana de Cardiología y Cirugía Vascular. 2014 [acceso: 09/09/2020]; 20(4)</w:t>
      </w:r>
      <w:proofErr w:type="gramStart"/>
      <w:r w:rsidRPr="008F0383">
        <w:rPr>
          <w:rFonts w:eastAsia="Calibri"/>
          <w:lang w:eastAsia="en-US"/>
        </w:rPr>
        <w:t>:[</w:t>
      </w:r>
      <w:proofErr w:type="gramEnd"/>
      <w:r w:rsidRPr="008F0383">
        <w:rPr>
          <w:rFonts w:eastAsia="Calibri"/>
          <w:lang w:eastAsia="en-US"/>
        </w:rPr>
        <w:t xml:space="preserve">aprox. 8 p.]. Disponible en: </w:t>
      </w:r>
      <w:hyperlink r:id="rId24" w:history="1">
        <w:r w:rsidRPr="008F0383">
          <w:rPr>
            <w:rFonts w:eastAsia="Calibri"/>
            <w:color w:val="0563C1"/>
            <w:lang w:eastAsia="en-US"/>
          </w:rPr>
          <w:t>https://revcardiologia.sld.cu/index.php/revcardiologia/article/view/546</w:t>
        </w:r>
      </w:hyperlink>
      <w:r w:rsidRPr="008F0383">
        <w:rPr>
          <w:rFonts w:eastAsia="Calibri"/>
          <w:lang w:eastAsia="en-US"/>
        </w:rPr>
        <w:t xml:space="preserve"> </w:t>
      </w:r>
    </w:p>
    <w:p w14:paraId="3F8109AA" w14:textId="77777777" w:rsidR="00B36E1D" w:rsidRPr="008F0383" w:rsidRDefault="00B36E1D" w:rsidP="00B36E1D">
      <w:pPr>
        <w:tabs>
          <w:tab w:val="left" w:pos="993"/>
          <w:tab w:val="left" w:pos="1134"/>
        </w:tabs>
        <w:spacing w:line="360" w:lineRule="auto"/>
        <w:rPr>
          <w:rFonts w:eastAsia="Calibri"/>
          <w:lang w:eastAsia="en-US"/>
        </w:rPr>
      </w:pPr>
      <w:r w:rsidRPr="008F0383">
        <w:rPr>
          <w:rFonts w:eastAsia="Calibri"/>
          <w:lang w:eastAsia="en-US"/>
        </w:rPr>
        <w:t xml:space="preserve">19. Varona Pérez P, Armas N, Suárez Medina D, Dueñas Herrera A, Gámez Sánchez D, Ortega Torres YY. Niveles plasmáticos de la razón </w:t>
      </w:r>
      <w:proofErr w:type="spellStart"/>
      <w:r w:rsidRPr="008F0383">
        <w:rPr>
          <w:rFonts w:eastAsia="Calibri"/>
          <w:lang w:eastAsia="en-US"/>
        </w:rPr>
        <w:t>Apolipoproteinemia</w:t>
      </w:r>
      <w:proofErr w:type="spellEnd"/>
      <w:r w:rsidRPr="008F0383">
        <w:rPr>
          <w:rFonts w:eastAsia="Calibri"/>
          <w:lang w:eastAsia="en-US"/>
        </w:rPr>
        <w:t xml:space="preserve"> B/A1 y riesgo cardiovascular en la población cubana. Revista. Cubana de Cardiología y Cirugía. Cardiovascular. 2018 [acceso: 09/09/2020]; 24(3):1-12: [aprox. 11 p.]. Disponible en:   </w:t>
      </w:r>
      <w:hyperlink r:id="rId25" w:history="1">
        <w:r w:rsidRPr="008F0383">
          <w:rPr>
            <w:rFonts w:eastAsia="Calibri"/>
            <w:color w:val="0563C1"/>
            <w:lang w:eastAsia="en-US"/>
          </w:rPr>
          <w:t>https://revcardiologia.sld.cu/index.php/revcardiologia/article/view/790</w:t>
        </w:r>
      </w:hyperlink>
      <w:r w:rsidRPr="008F0383">
        <w:rPr>
          <w:rFonts w:eastAsia="Calibri"/>
          <w:lang w:eastAsia="en-US"/>
        </w:rPr>
        <w:t xml:space="preserve">  </w:t>
      </w:r>
    </w:p>
    <w:p w14:paraId="545C8531" w14:textId="77777777" w:rsidR="00B36E1D" w:rsidRPr="00B36E1D" w:rsidRDefault="00B36E1D" w:rsidP="00B36E1D">
      <w:pPr>
        <w:tabs>
          <w:tab w:val="left" w:pos="993"/>
          <w:tab w:val="left" w:pos="1134"/>
        </w:tabs>
        <w:spacing w:line="360" w:lineRule="auto"/>
        <w:rPr>
          <w:rFonts w:eastAsia="Calibri"/>
          <w:lang w:val="en-US" w:eastAsia="en-US"/>
        </w:rPr>
      </w:pPr>
      <w:r w:rsidRPr="00B36E1D">
        <w:rPr>
          <w:rFonts w:eastAsia="Calibri"/>
          <w:lang w:val="en-US" w:eastAsia="en-US"/>
        </w:rPr>
        <w:t xml:space="preserve">20. Morita S. Metabolism and modification of apolipoprotein B-containing lipoproteins involved in dyslipidemia and atherosclerosis. Toro </w:t>
      </w:r>
      <w:proofErr w:type="spellStart"/>
      <w:r w:rsidRPr="00B36E1D">
        <w:rPr>
          <w:rFonts w:eastAsia="Calibri"/>
          <w:lang w:val="en-US" w:eastAsia="en-US"/>
        </w:rPr>
        <w:t>BiolPharm</w:t>
      </w:r>
      <w:proofErr w:type="spellEnd"/>
      <w:r w:rsidRPr="00B36E1D">
        <w:rPr>
          <w:rFonts w:eastAsia="Calibri"/>
          <w:lang w:val="en-US" w:eastAsia="en-US"/>
        </w:rPr>
        <w:t xml:space="preserve">. </w:t>
      </w:r>
      <w:proofErr w:type="gramStart"/>
      <w:r w:rsidRPr="00B36E1D">
        <w:rPr>
          <w:rFonts w:eastAsia="Calibri"/>
          <w:lang w:val="en-US" w:eastAsia="en-US"/>
        </w:rPr>
        <w:t>2016</w:t>
      </w:r>
      <w:proofErr w:type="gramEnd"/>
      <w:r w:rsidRPr="00B36E1D">
        <w:rPr>
          <w:rFonts w:eastAsia="Calibri"/>
          <w:lang w:val="en-US" w:eastAsia="en-US"/>
        </w:rPr>
        <w:t xml:space="preserve">; 39(1):1-24. DOI: 10.1248/bpd. </w:t>
      </w:r>
      <w:proofErr w:type="gramStart"/>
      <w:r w:rsidRPr="00B36E1D">
        <w:rPr>
          <w:rFonts w:eastAsia="Calibri"/>
          <w:lang w:val="en-US" w:eastAsia="en-US"/>
        </w:rPr>
        <w:t>b15-00716</w:t>
      </w:r>
      <w:proofErr w:type="gramEnd"/>
    </w:p>
    <w:p w14:paraId="7C6E78BF" w14:textId="77777777" w:rsidR="00B36E1D" w:rsidRPr="00B36E1D" w:rsidRDefault="00B36E1D" w:rsidP="00B36E1D">
      <w:pPr>
        <w:tabs>
          <w:tab w:val="left" w:pos="993"/>
          <w:tab w:val="left" w:pos="1134"/>
        </w:tabs>
        <w:spacing w:line="360" w:lineRule="auto"/>
        <w:rPr>
          <w:rFonts w:eastAsia="Calibri"/>
          <w:lang w:val="es-CU" w:eastAsia="en-US"/>
        </w:rPr>
      </w:pPr>
      <w:r w:rsidRPr="00B36E1D">
        <w:rPr>
          <w:rFonts w:eastAsia="Calibri"/>
          <w:lang w:val="en-US" w:eastAsia="en-US"/>
        </w:rPr>
        <w:lastRenderedPageBreak/>
        <w:t xml:space="preserve">21. Di Pietro N, Formoso G, Pandolfi A. Physiology and pathophysiology of ox LDL uptake by vascular wall cells in atherosclerosis. </w:t>
      </w:r>
      <w:r w:rsidRPr="00B36E1D">
        <w:rPr>
          <w:rFonts w:eastAsia="Calibri"/>
          <w:lang w:val="es-CU" w:eastAsia="en-US"/>
        </w:rPr>
        <w:t>Vascul Pharmacol. 2016; 84(3):1-7. DOI: 10.1016/j.vph.2016.05.013</w:t>
      </w:r>
    </w:p>
    <w:p w14:paraId="351B3052" w14:textId="77777777" w:rsidR="00B36E1D" w:rsidRPr="00B36E1D" w:rsidRDefault="00B36E1D" w:rsidP="00B36E1D">
      <w:pPr>
        <w:spacing w:line="360" w:lineRule="auto"/>
        <w:jc w:val="center"/>
        <w:rPr>
          <w:b/>
          <w:bCs/>
          <w:iCs/>
          <w:lang w:val="es-CU" w:eastAsia="es-ES"/>
        </w:rPr>
      </w:pPr>
    </w:p>
    <w:p w14:paraId="6F199A38" w14:textId="77777777" w:rsidR="00B36E1D" w:rsidRPr="00B36E1D" w:rsidRDefault="00B36E1D" w:rsidP="00B36E1D">
      <w:pPr>
        <w:spacing w:line="360" w:lineRule="auto"/>
        <w:jc w:val="center"/>
        <w:rPr>
          <w:b/>
          <w:bCs/>
          <w:iCs/>
          <w:lang w:val="es-CU" w:eastAsia="es-ES"/>
        </w:rPr>
      </w:pPr>
    </w:p>
    <w:p w14:paraId="443E4DC8" w14:textId="77777777" w:rsidR="00B36E1D" w:rsidRPr="00B36E1D" w:rsidRDefault="00B36E1D" w:rsidP="00B36E1D">
      <w:pPr>
        <w:spacing w:line="360" w:lineRule="auto"/>
        <w:jc w:val="center"/>
        <w:rPr>
          <w:b/>
          <w:bCs/>
          <w:iCs/>
          <w:lang w:val="es-CU" w:eastAsia="es-ES"/>
        </w:rPr>
      </w:pPr>
      <w:r w:rsidRPr="00B36E1D">
        <w:rPr>
          <w:b/>
          <w:bCs/>
          <w:iCs/>
          <w:lang w:val="es-CU" w:eastAsia="es-ES"/>
        </w:rPr>
        <w:t>Conflictos de interés</w:t>
      </w:r>
    </w:p>
    <w:p w14:paraId="253AB9D0" w14:textId="77777777" w:rsidR="00B36E1D" w:rsidRPr="00B36E1D" w:rsidRDefault="00B36E1D" w:rsidP="00B36E1D">
      <w:pPr>
        <w:spacing w:line="360" w:lineRule="auto"/>
        <w:jc w:val="both"/>
        <w:rPr>
          <w:bCs/>
          <w:iCs/>
          <w:lang w:eastAsia="es-ES"/>
        </w:rPr>
      </w:pPr>
      <w:r w:rsidRPr="00B36E1D">
        <w:rPr>
          <w:bCs/>
          <w:iCs/>
          <w:lang w:eastAsia="es-ES"/>
        </w:rPr>
        <w:t>Los autores declaran que no existen conflictos de interés.</w:t>
      </w:r>
    </w:p>
    <w:p w14:paraId="58F73754" w14:textId="77777777" w:rsidR="00B36E1D" w:rsidRPr="00B36E1D" w:rsidRDefault="00B36E1D" w:rsidP="00B36E1D">
      <w:pPr>
        <w:spacing w:line="360" w:lineRule="auto"/>
        <w:jc w:val="both"/>
        <w:rPr>
          <w:bCs/>
          <w:iCs/>
          <w:lang w:eastAsia="es-ES"/>
        </w:rPr>
      </w:pPr>
    </w:p>
    <w:p w14:paraId="1F127865" w14:textId="77777777" w:rsidR="00B36E1D" w:rsidRPr="00B36E1D" w:rsidRDefault="00B36E1D" w:rsidP="00B36E1D">
      <w:pPr>
        <w:spacing w:line="360" w:lineRule="auto"/>
        <w:jc w:val="center"/>
        <w:rPr>
          <w:bCs/>
          <w:iCs/>
          <w:lang w:eastAsia="es-ES"/>
        </w:rPr>
      </w:pPr>
      <w:r w:rsidRPr="00B36E1D">
        <w:rPr>
          <w:b/>
          <w:iCs/>
          <w:lang w:eastAsia="es-ES"/>
        </w:rPr>
        <w:t>Contribuciones de los autores</w:t>
      </w:r>
    </w:p>
    <w:p w14:paraId="22A17D3B" w14:textId="77777777" w:rsidR="00B36E1D" w:rsidRPr="00B36E1D" w:rsidRDefault="00B36E1D" w:rsidP="00B36E1D">
      <w:pPr>
        <w:spacing w:line="360" w:lineRule="auto"/>
        <w:jc w:val="both"/>
        <w:rPr>
          <w:bCs/>
          <w:i/>
          <w:iCs/>
          <w:lang w:eastAsia="es-ES"/>
        </w:rPr>
      </w:pPr>
      <w:r w:rsidRPr="00B36E1D">
        <w:rPr>
          <w:bCs/>
          <w:iCs/>
          <w:lang w:eastAsia="es-ES"/>
        </w:rPr>
        <w:t xml:space="preserve">Conceptualización: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 Maura García Sánchez.</w:t>
      </w:r>
    </w:p>
    <w:p w14:paraId="284DFF4D" w14:textId="77777777" w:rsidR="00B36E1D" w:rsidRPr="00B36E1D" w:rsidRDefault="00B36E1D" w:rsidP="00B36E1D">
      <w:pPr>
        <w:spacing w:line="360" w:lineRule="auto"/>
        <w:jc w:val="both"/>
        <w:rPr>
          <w:bCs/>
          <w:i/>
          <w:iCs/>
          <w:lang w:eastAsia="es-ES"/>
        </w:rPr>
      </w:pPr>
      <w:r w:rsidRPr="00B36E1D">
        <w:rPr>
          <w:lang w:val="es-ES" w:eastAsia="es-ES"/>
        </w:rPr>
        <w:t xml:space="preserve">Curación de datos: </w:t>
      </w:r>
      <w:proofErr w:type="spellStart"/>
      <w:r w:rsidRPr="00B36E1D">
        <w:rPr>
          <w:i/>
          <w:lang w:val="es-ES" w:eastAsia="es-ES"/>
        </w:rPr>
        <w:t>Liuba</w:t>
      </w:r>
      <w:proofErr w:type="spellEnd"/>
      <w:r w:rsidRPr="00B36E1D">
        <w:rPr>
          <w:i/>
          <w:lang w:val="es-ES" w:eastAsia="es-ES"/>
        </w:rPr>
        <w:t xml:space="preserve"> </w:t>
      </w:r>
      <w:proofErr w:type="spellStart"/>
      <w:r w:rsidRPr="00B36E1D">
        <w:rPr>
          <w:i/>
          <w:lang w:val="es-ES" w:eastAsia="es-ES"/>
        </w:rPr>
        <w:t>Arteche</w:t>
      </w:r>
      <w:proofErr w:type="spellEnd"/>
      <w:r w:rsidRPr="00B36E1D">
        <w:rPr>
          <w:i/>
          <w:lang w:val="es-ES" w:eastAsia="es-ES"/>
        </w:rPr>
        <w:t xml:space="preserve"> Hidalgo, José Luis Pérez Alejo, Maura García Sánchez, </w:t>
      </w:r>
      <w:proofErr w:type="spellStart"/>
      <w:r w:rsidRPr="00B36E1D">
        <w:rPr>
          <w:i/>
          <w:lang w:val="es-ES" w:eastAsia="es-ES"/>
        </w:rPr>
        <w:t>Yinett</w:t>
      </w:r>
      <w:proofErr w:type="spellEnd"/>
      <w:r w:rsidRPr="00B36E1D">
        <w:rPr>
          <w:i/>
          <w:lang w:val="es-ES" w:eastAsia="es-ES"/>
        </w:rPr>
        <w:t xml:space="preserve"> Hernández León.</w:t>
      </w:r>
    </w:p>
    <w:p w14:paraId="5347EFA8" w14:textId="77777777" w:rsidR="00B36E1D" w:rsidRPr="00B36E1D" w:rsidRDefault="00B36E1D" w:rsidP="00B36E1D">
      <w:pPr>
        <w:spacing w:line="360" w:lineRule="auto"/>
        <w:jc w:val="both"/>
        <w:rPr>
          <w:bCs/>
          <w:i/>
          <w:iCs/>
          <w:lang w:eastAsia="es-ES"/>
        </w:rPr>
      </w:pPr>
      <w:r w:rsidRPr="00B36E1D">
        <w:rPr>
          <w:lang w:val="es-ES" w:eastAsia="es-ES"/>
        </w:rPr>
        <w:t xml:space="preserve">Análisis formal: </w:t>
      </w:r>
      <w:r w:rsidRPr="00B36E1D">
        <w:rPr>
          <w:i/>
          <w:lang w:val="es-ES" w:eastAsia="es-ES"/>
        </w:rPr>
        <w:t xml:space="preserve">José Luis Pérez Alejo, </w:t>
      </w:r>
      <w:proofErr w:type="spellStart"/>
      <w:r w:rsidRPr="00B36E1D">
        <w:rPr>
          <w:i/>
          <w:lang w:val="es-ES" w:eastAsia="es-ES"/>
        </w:rPr>
        <w:t>Liuba</w:t>
      </w:r>
      <w:proofErr w:type="spellEnd"/>
      <w:r w:rsidRPr="00B36E1D">
        <w:rPr>
          <w:i/>
          <w:lang w:val="es-ES" w:eastAsia="es-ES"/>
        </w:rPr>
        <w:t xml:space="preserve"> </w:t>
      </w:r>
      <w:proofErr w:type="spellStart"/>
      <w:r w:rsidRPr="00B36E1D">
        <w:rPr>
          <w:i/>
          <w:lang w:val="es-ES" w:eastAsia="es-ES"/>
        </w:rPr>
        <w:t>Arteche</w:t>
      </w:r>
      <w:proofErr w:type="spellEnd"/>
      <w:r w:rsidRPr="00B36E1D">
        <w:rPr>
          <w:i/>
          <w:lang w:val="es-ES" w:eastAsia="es-ES"/>
        </w:rPr>
        <w:t xml:space="preserve"> Hidalgo.</w:t>
      </w:r>
    </w:p>
    <w:p w14:paraId="09C1F333" w14:textId="77777777" w:rsidR="00B36E1D" w:rsidRPr="00B36E1D" w:rsidRDefault="00B36E1D" w:rsidP="00B36E1D">
      <w:pPr>
        <w:spacing w:line="360" w:lineRule="auto"/>
        <w:jc w:val="both"/>
        <w:rPr>
          <w:bCs/>
          <w:i/>
          <w:iCs/>
          <w:lang w:eastAsia="es-ES"/>
        </w:rPr>
      </w:pPr>
      <w:r w:rsidRPr="00B36E1D">
        <w:rPr>
          <w:lang w:val="es-ES" w:eastAsia="es-ES"/>
        </w:rPr>
        <w:t xml:space="preserve">Investigación: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 Maura García Sánchez.</w:t>
      </w:r>
    </w:p>
    <w:p w14:paraId="709BA5F8" w14:textId="77777777" w:rsidR="00B36E1D" w:rsidRPr="00B36E1D" w:rsidRDefault="00B36E1D" w:rsidP="00B36E1D">
      <w:pPr>
        <w:spacing w:line="360" w:lineRule="auto"/>
        <w:jc w:val="both"/>
        <w:rPr>
          <w:i/>
          <w:lang w:val="es-ES" w:eastAsia="es-ES"/>
        </w:rPr>
      </w:pPr>
      <w:r w:rsidRPr="00B36E1D">
        <w:rPr>
          <w:lang w:val="es-ES" w:eastAsia="es-ES"/>
        </w:rPr>
        <w:t xml:space="preserve">Metodología: </w:t>
      </w:r>
      <w:r w:rsidRPr="00B36E1D">
        <w:rPr>
          <w:i/>
          <w:lang w:val="es-ES" w:eastAsia="es-ES"/>
        </w:rPr>
        <w:t>José Luis Pérez Alejo.</w:t>
      </w:r>
    </w:p>
    <w:p w14:paraId="1E3B0F03" w14:textId="77777777" w:rsidR="00B36E1D" w:rsidRPr="00B36E1D" w:rsidRDefault="00B36E1D" w:rsidP="00B36E1D">
      <w:pPr>
        <w:spacing w:line="360" w:lineRule="auto"/>
        <w:jc w:val="both"/>
        <w:rPr>
          <w:i/>
          <w:lang w:val="es-ES" w:eastAsia="es-ES"/>
        </w:rPr>
      </w:pPr>
      <w:r w:rsidRPr="00B36E1D">
        <w:rPr>
          <w:lang w:val="es-ES" w:eastAsia="es-ES"/>
        </w:rPr>
        <w:t xml:space="preserve">Administración del proyecto: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w:t>
      </w:r>
    </w:p>
    <w:p w14:paraId="5ABB9990" w14:textId="77777777" w:rsidR="00B36E1D" w:rsidRPr="00B36E1D" w:rsidRDefault="00B36E1D" w:rsidP="00B36E1D">
      <w:pPr>
        <w:spacing w:line="360" w:lineRule="auto"/>
        <w:jc w:val="both"/>
        <w:rPr>
          <w:bCs/>
          <w:i/>
          <w:iCs/>
          <w:lang w:eastAsia="es-ES"/>
        </w:rPr>
      </w:pPr>
      <w:r w:rsidRPr="00B36E1D">
        <w:rPr>
          <w:lang w:val="es-ES" w:eastAsia="es-ES"/>
        </w:rPr>
        <w:t>Recursos:</w:t>
      </w:r>
      <w:r w:rsidRPr="00B36E1D">
        <w:rPr>
          <w:bCs/>
          <w:iCs/>
          <w:lang w:eastAsia="es-ES"/>
        </w:rPr>
        <w:t xml:space="preserve"> </w:t>
      </w:r>
      <w:r w:rsidRPr="00B36E1D">
        <w:rPr>
          <w:bCs/>
          <w:i/>
          <w:iCs/>
          <w:lang w:eastAsia="es-ES"/>
        </w:rPr>
        <w:t>Maura García Sánchez</w:t>
      </w:r>
      <w:r w:rsidRPr="00B36E1D">
        <w:rPr>
          <w:i/>
          <w:lang w:val="es-ES" w:eastAsia="es-ES"/>
        </w:rPr>
        <w:t xml:space="preserve">, </w:t>
      </w:r>
      <w:proofErr w:type="spellStart"/>
      <w:r w:rsidRPr="00B36E1D">
        <w:rPr>
          <w:i/>
          <w:lang w:val="es-ES" w:eastAsia="es-ES"/>
        </w:rPr>
        <w:t>Yinett</w:t>
      </w:r>
      <w:proofErr w:type="spellEnd"/>
      <w:r w:rsidRPr="00B36E1D">
        <w:rPr>
          <w:i/>
          <w:lang w:val="es-ES" w:eastAsia="es-ES"/>
        </w:rPr>
        <w:t xml:space="preserve"> Hernández León.</w:t>
      </w:r>
    </w:p>
    <w:p w14:paraId="69FF2158" w14:textId="77777777" w:rsidR="00B36E1D" w:rsidRPr="00B36E1D" w:rsidRDefault="00B36E1D" w:rsidP="00B36E1D">
      <w:pPr>
        <w:spacing w:line="360" w:lineRule="auto"/>
        <w:jc w:val="both"/>
        <w:rPr>
          <w:bCs/>
          <w:iCs/>
          <w:lang w:eastAsia="es-ES"/>
        </w:rPr>
      </w:pPr>
      <w:r w:rsidRPr="00B36E1D">
        <w:rPr>
          <w:lang w:val="es-ES" w:eastAsia="es-ES"/>
        </w:rPr>
        <w:t xml:space="preserve">Supervisión: </w:t>
      </w:r>
      <w:proofErr w:type="spellStart"/>
      <w:r w:rsidRPr="00B36E1D">
        <w:rPr>
          <w:i/>
          <w:lang w:val="es-ES" w:eastAsia="es-ES"/>
        </w:rPr>
        <w:t>Liuba</w:t>
      </w:r>
      <w:proofErr w:type="spellEnd"/>
      <w:r w:rsidRPr="00B36E1D">
        <w:rPr>
          <w:i/>
          <w:lang w:val="es-ES" w:eastAsia="es-ES"/>
        </w:rPr>
        <w:t xml:space="preserve"> </w:t>
      </w:r>
      <w:proofErr w:type="spellStart"/>
      <w:r w:rsidRPr="00B36E1D">
        <w:rPr>
          <w:i/>
          <w:lang w:val="es-ES" w:eastAsia="es-ES"/>
        </w:rPr>
        <w:t>Arteche</w:t>
      </w:r>
      <w:proofErr w:type="spellEnd"/>
      <w:r w:rsidRPr="00B36E1D">
        <w:rPr>
          <w:i/>
          <w:lang w:val="es-ES" w:eastAsia="es-ES"/>
        </w:rPr>
        <w:t xml:space="preserve"> Hidalgo, José Luis Pérez Alejo, </w:t>
      </w:r>
      <w:proofErr w:type="spellStart"/>
      <w:r w:rsidRPr="00B36E1D">
        <w:rPr>
          <w:i/>
          <w:lang w:val="es-ES" w:eastAsia="es-ES"/>
        </w:rPr>
        <w:t>Yinett</w:t>
      </w:r>
      <w:proofErr w:type="spellEnd"/>
      <w:r w:rsidRPr="00B36E1D">
        <w:rPr>
          <w:i/>
          <w:lang w:val="es-ES" w:eastAsia="es-ES"/>
        </w:rPr>
        <w:t xml:space="preserve"> Hernández León.</w:t>
      </w:r>
    </w:p>
    <w:p w14:paraId="7BAF2CB8" w14:textId="77777777" w:rsidR="00B36E1D" w:rsidRPr="00B36E1D" w:rsidRDefault="00B36E1D" w:rsidP="00B36E1D">
      <w:pPr>
        <w:spacing w:line="360" w:lineRule="auto"/>
        <w:jc w:val="both"/>
        <w:rPr>
          <w:bCs/>
          <w:i/>
          <w:iCs/>
          <w:lang w:eastAsia="es-ES"/>
        </w:rPr>
      </w:pPr>
      <w:r w:rsidRPr="00B36E1D">
        <w:rPr>
          <w:lang w:val="es-ES" w:eastAsia="es-ES"/>
        </w:rPr>
        <w:t xml:space="preserve">Validación: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 Maura García Sánchez.</w:t>
      </w:r>
    </w:p>
    <w:p w14:paraId="0A538370" w14:textId="77777777" w:rsidR="00B36E1D" w:rsidRPr="00B36E1D" w:rsidRDefault="00B36E1D" w:rsidP="00B36E1D">
      <w:pPr>
        <w:spacing w:line="360" w:lineRule="auto"/>
        <w:jc w:val="both"/>
        <w:rPr>
          <w:bCs/>
          <w:i/>
          <w:iCs/>
          <w:lang w:eastAsia="es-ES"/>
        </w:rPr>
      </w:pPr>
      <w:r w:rsidRPr="00B36E1D">
        <w:rPr>
          <w:lang w:val="es-ES" w:eastAsia="es-ES"/>
        </w:rPr>
        <w:t xml:space="preserve">Visualización: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w:t>
      </w:r>
    </w:p>
    <w:p w14:paraId="40E60514" w14:textId="77777777" w:rsidR="00B36E1D" w:rsidRPr="00B36E1D" w:rsidRDefault="00B36E1D" w:rsidP="00B36E1D">
      <w:pPr>
        <w:spacing w:line="360" w:lineRule="auto"/>
        <w:jc w:val="both"/>
        <w:rPr>
          <w:bCs/>
          <w:i/>
          <w:iCs/>
          <w:lang w:eastAsia="es-ES"/>
        </w:rPr>
      </w:pPr>
      <w:r w:rsidRPr="00B36E1D">
        <w:rPr>
          <w:lang w:val="es-ES" w:eastAsia="es-ES"/>
        </w:rPr>
        <w:t xml:space="preserve">Redacción – borrador original: </w:t>
      </w:r>
      <w:proofErr w:type="spellStart"/>
      <w:r w:rsidRPr="00B36E1D">
        <w:rPr>
          <w:bCs/>
          <w:i/>
          <w:iCs/>
          <w:lang w:eastAsia="es-ES"/>
        </w:rPr>
        <w:t>Liuba</w:t>
      </w:r>
      <w:proofErr w:type="spellEnd"/>
      <w:r w:rsidRPr="00B36E1D">
        <w:rPr>
          <w:bCs/>
          <w:i/>
          <w:iCs/>
          <w:lang w:eastAsia="es-ES"/>
        </w:rPr>
        <w:t xml:space="preserve"> </w:t>
      </w:r>
      <w:proofErr w:type="spellStart"/>
      <w:r w:rsidRPr="00B36E1D">
        <w:rPr>
          <w:bCs/>
          <w:i/>
          <w:iCs/>
          <w:lang w:eastAsia="es-ES"/>
        </w:rPr>
        <w:t>Arteche</w:t>
      </w:r>
      <w:proofErr w:type="spellEnd"/>
      <w:r w:rsidRPr="00B36E1D">
        <w:rPr>
          <w:bCs/>
          <w:i/>
          <w:iCs/>
          <w:lang w:eastAsia="es-ES"/>
        </w:rPr>
        <w:t xml:space="preserve"> Hidalgo, Maura García Sánchez.</w:t>
      </w:r>
    </w:p>
    <w:p w14:paraId="535D9C3E" w14:textId="77777777" w:rsidR="00B36E1D" w:rsidRPr="00B36E1D" w:rsidRDefault="00B36E1D" w:rsidP="00B36E1D">
      <w:pPr>
        <w:spacing w:line="360" w:lineRule="auto"/>
        <w:jc w:val="both"/>
        <w:rPr>
          <w:bCs/>
          <w:iCs/>
          <w:lang w:eastAsia="es-ES"/>
        </w:rPr>
      </w:pPr>
      <w:r w:rsidRPr="00B36E1D">
        <w:rPr>
          <w:lang w:val="es-ES" w:eastAsia="es-ES"/>
        </w:rPr>
        <w:t xml:space="preserve">Redacción – revisión y edición: </w:t>
      </w:r>
      <w:proofErr w:type="spellStart"/>
      <w:r w:rsidRPr="00B36E1D">
        <w:rPr>
          <w:i/>
          <w:lang w:val="es-ES" w:eastAsia="es-ES"/>
        </w:rPr>
        <w:t>Liuba</w:t>
      </w:r>
      <w:proofErr w:type="spellEnd"/>
      <w:r w:rsidRPr="00B36E1D">
        <w:rPr>
          <w:i/>
          <w:lang w:val="es-ES" w:eastAsia="es-ES"/>
        </w:rPr>
        <w:t xml:space="preserve"> </w:t>
      </w:r>
      <w:proofErr w:type="spellStart"/>
      <w:r w:rsidRPr="00B36E1D">
        <w:rPr>
          <w:i/>
          <w:lang w:val="es-ES" w:eastAsia="es-ES"/>
        </w:rPr>
        <w:t>Arteche</w:t>
      </w:r>
      <w:proofErr w:type="spellEnd"/>
      <w:r w:rsidRPr="00B36E1D">
        <w:rPr>
          <w:i/>
          <w:lang w:val="es-ES" w:eastAsia="es-ES"/>
        </w:rPr>
        <w:t xml:space="preserve"> Hidalgo, José Luis Pérez Alejo.</w:t>
      </w:r>
      <w:bookmarkEnd w:id="2"/>
    </w:p>
    <w:p w14:paraId="65B43686" w14:textId="77777777" w:rsidR="00675476" w:rsidRPr="00B36E1D" w:rsidRDefault="00675476" w:rsidP="00EA1FEF">
      <w:pPr>
        <w:pStyle w:val="PDFRevista"/>
        <w:rPr>
          <w:lang w:val="es-ES_tradnl"/>
        </w:rPr>
      </w:pPr>
    </w:p>
    <w:sectPr w:rsidR="00675476" w:rsidRPr="00B36E1D"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B32B" w14:textId="77777777" w:rsidR="00EE4851" w:rsidRDefault="00EE4851">
      <w:r>
        <w:separator/>
      </w:r>
    </w:p>
  </w:endnote>
  <w:endnote w:type="continuationSeparator" w:id="0">
    <w:p w14:paraId="73F47918" w14:textId="77777777" w:rsidR="00EE4851" w:rsidRDefault="00EE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B23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118E18"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034E" w14:textId="4F39126E" w:rsidR="000F3690" w:rsidRPr="00AE044C" w:rsidRDefault="00B36E1D"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3844D344" wp14:editId="17486435">
              <wp:simplePos x="0" y="0"/>
              <wp:positionH relativeFrom="column">
                <wp:posOffset>3810</wp:posOffset>
              </wp:positionH>
              <wp:positionV relativeFrom="paragraph">
                <wp:posOffset>50165</wp:posOffset>
              </wp:positionV>
              <wp:extent cx="6286500" cy="19050"/>
              <wp:effectExtent l="19050" t="19050" r="0" b="0"/>
              <wp:wrapNone/>
              <wp:docPr id="167692457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CA16C0"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37B8916" w14:textId="77777777" w:rsidR="00675476" w:rsidRPr="00AE044C" w:rsidRDefault="00EE4851" w:rsidP="00391509">
    <w:pPr>
      <w:pStyle w:val="Piedepgina"/>
      <w:ind w:right="360"/>
      <w:rPr>
        <w:sz w:val="22"/>
        <w:szCs w:val="22"/>
      </w:rPr>
    </w:pPr>
    <w:hyperlink r:id="rId1" w:history="1">
      <w:r w:rsidR="00391509" w:rsidRPr="00AE044C">
        <w:rPr>
          <w:rStyle w:val="Hipervnculo"/>
          <w:sz w:val="22"/>
          <w:szCs w:val="22"/>
        </w:rPr>
        <w:t>http://scielo.sld.cu</w:t>
      </w:r>
    </w:hyperlink>
  </w:p>
  <w:p w14:paraId="2546E69A" w14:textId="77777777" w:rsidR="00391509" w:rsidRPr="00AE044C" w:rsidRDefault="00EE4851"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C09565C" w14:textId="0A145A6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B36E1D" w:rsidRPr="00B36E1D">
      <w:rPr>
        <w:rFonts w:ascii="Verdana" w:hAnsi="Verdana"/>
        <w:noProof/>
        <w:sz w:val="18"/>
        <w:szCs w:val="18"/>
        <w:lang w:val="es-ES" w:eastAsia="es-ES"/>
      </w:rPr>
      <w:drawing>
        <wp:inline distT="0" distB="0" distL="0" distR="0" wp14:anchorId="4369A9D3" wp14:editId="16D1CF8F">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82137" w14:textId="77777777" w:rsidR="00EE4851" w:rsidRDefault="00EE4851">
      <w:r>
        <w:separator/>
      </w:r>
    </w:p>
  </w:footnote>
  <w:footnote w:type="continuationSeparator" w:id="0">
    <w:p w14:paraId="127E072F" w14:textId="77777777" w:rsidR="00EE4851" w:rsidRDefault="00EE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AC5DA" w14:textId="4AC046F9" w:rsidR="00CC376A" w:rsidRPr="00AE044C" w:rsidRDefault="00B36E1D" w:rsidP="00180CE9">
    <w:pPr>
      <w:pStyle w:val="Encabezado"/>
      <w:tabs>
        <w:tab w:val="left" w:pos="420"/>
      </w:tabs>
      <w:jc w:val="center"/>
      <w:rPr>
        <w:sz w:val="22"/>
        <w:szCs w:val="22"/>
      </w:rPr>
    </w:pPr>
    <w:r>
      <w:rPr>
        <w:sz w:val="22"/>
        <w:szCs w:val="22"/>
      </w:rPr>
      <w:t>2023</w:t>
    </w:r>
    <w:proofErr w:type="gramStart"/>
    <w:r w:rsidR="007D2D0C">
      <w:rPr>
        <w:sz w:val="22"/>
        <w:szCs w:val="22"/>
      </w:rPr>
      <w:t>;</w:t>
    </w:r>
    <w:r>
      <w:rPr>
        <w:sz w:val="22"/>
        <w:szCs w:val="22"/>
      </w:rPr>
      <w:t>52</w:t>
    </w:r>
    <w:proofErr w:type="gramEnd"/>
    <w:r w:rsidR="007D2D0C" w:rsidRPr="00AE044C">
      <w:rPr>
        <w:sz w:val="22"/>
        <w:szCs w:val="22"/>
      </w:rPr>
      <w:t>(</w:t>
    </w:r>
    <w:r w:rsidR="00E10F6F">
      <w:rPr>
        <w:sz w:val="22"/>
        <w:szCs w:val="22"/>
      </w:rPr>
      <w:t>4</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5E563148" wp14:editId="1B66C70E">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e02302741</w:t>
    </w:r>
  </w:p>
  <w:p w14:paraId="602508D8" w14:textId="16E1330A" w:rsidR="00A477DE" w:rsidRDefault="00B36E1D">
    <w:r>
      <w:rPr>
        <w:noProof/>
        <w:lang w:val="es-ES" w:eastAsia="es-ES"/>
      </w:rPr>
      <mc:AlternateContent>
        <mc:Choice Requires="wps">
          <w:drawing>
            <wp:anchor distT="0" distB="0" distL="114300" distR="114300" simplePos="0" relativeHeight="251654144" behindDoc="0" locked="0" layoutInCell="1" allowOverlap="1" wp14:anchorId="2BAD73EB" wp14:editId="184B2BEF">
              <wp:simplePos x="0" y="0"/>
              <wp:positionH relativeFrom="column">
                <wp:posOffset>635</wp:posOffset>
              </wp:positionH>
              <wp:positionV relativeFrom="paragraph">
                <wp:posOffset>42545</wp:posOffset>
              </wp:positionV>
              <wp:extent cx="6307455" cy="28575"/>
              <wp:effectExtent l="19050" t="19050" r="17145" b="9525"/>
              <wp:wrapNone/>
              <wp:docPr id="10672469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EDFCCF"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1D"/>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F0383"/>
    <w:rsid w:val="00915D3C"/>
    <w:rsid w:val="00960D6A"/>
    <w:rsid w:val="009A0560"/>
    <w:rsid w:val="009B0917"/>
    <w:rsid w:val="009F0F96"/>
    <w:rsid w:val="00A23C0C"/>
    <w:rsid w:val="00A477DE"/>
    <w:rsid w:val="00A66186"/>
    <w:rsid w:val="00A71E65"/>
    <w:rsid w:val="00AE044C"/>
    <w:rsid w:val="00B31971"/>
    <w:rsid w:val="00B36E1D"/>
    <w:rsid w:val="00B4380A"/>
    <w:rsid w:val="00B60DB0"/>
    <w:rsid w:val="00B66ECB"/>
    <w:rsid w:val="00B7494D"/>
    <w:rsid w:val="00C7523A"/>
    <w:rsid w:val="00CA3214"/>
    <w:rsid w:val="00CC1B6E"/>
    <w:rsid w:val="00CC376A"/>
    <w:rsid w:val="00CC48A1"/>
    <w:rsid w:val="00CF50E0"/>
    <w:rsid w:val="00D85951"/>
    <w:rsid w:val="00E10F6F"/>
    <w:rsid w:val="00E62606"/>
    <w:rsid w:val="00EA1FEF"/>
    <w:rsid w:val="00EC5A6B"/>
    <w:rsid w:val="00EC748B"/>
    <w:rsid w:val="00EE301D"/>
    <w:rsid w:val="00EE485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4F746"/>
  <w15:docId w15:val="{C25D9853-F4EE-46EC-AF17-AB92601B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UnresolvedMention">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811-7676" TargetMode="External"/><Relationship Id="rId13" Type="http://schemas.openxmlformats.org/officeDocument/2006/relationships/image" Target="media/image2.jpeg"/><Relationship Id="rId18" Type="http://schemas.openxmlformats.org/officeDocument/2006/relationships/hyperlink" Target="https://salud.msp.gob.cu/wp-content/Anuario/%20anuario-2018-edici&#243;n-2019.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cielo.org.pe/scielo.php?script=sci_%20arttext&amp;pid=S1727-558X2020000400007&amp;lng=es" TargetMode="External"/><Relationship Id="rId7" Type="http://schemas.openxmlformats.org/officeDocument/2006/relationships/hyperlink" Target="https://orcid.org/0009-0004-3282-3500" TargetMode="External"/><Relationship Id="rId12" Type="http://schemas.openxmlformats.org/officeDocument/2006/relationships/image" Target="media/image1.jpeg"/><Relationship Id="rId17" Type="http://schemas.openxmlformats.org/officeDocument/2006/relationships/hyperlink" Target="https://www.ecimed.sld.cu/2014/08/07/1897" TargetMode="External"/><Relationship Id="rId25" Type="http://schemas.openxmlformats.org/officeDocument/2006/relationships/hyperlink" Target="https://revcardiologia.sld.cu/index.php/revcardiologia/article/view/790" TargetMode="External"/><Relationship Id="rId2" Type="http://schemas.openxmlformats.org/officeDocument/2006/relationships/styles" Target="styles.xml"/><Relationship Id="rId16" Type="http://schemas.openxmlformats.org/officeDocument/2006/relationships/hyperlink" Target="http://revistas.javeriana.edu.co/index.php/imagenydesarrollo/article/view/12552" TargetMode="External"/><Relationship Id="rId20" Type="http://schemas.openxmlformats.org/officeDocument/2006/relationships/hyperlink" Target="https://www.redalcyc.org/pdf/1892/189219%2003200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arteche@infomed.sld.cu" TargetMode="External"/><Relationship Id="rId24" Type="http://schemas.openxmlformats.org/officeDocument/2006/relationships/hyperlink" Target="https://revcardiologia.sld.cu/index.php/revcardiologia/article/view/546" TargetMode="External"/><Relationship Id="rId5" Type="http://schemas.openxmlformats.org/officeDocument/2006/relationships/footnotes" Target="footnotes.xml"/><Relationship Id="rId15" Type="http://schemas.openxmlformats.org/officeDocument/2006/relationships/hyperlink" Target="https://bscuba.cu/libro/el-s&#237;ndrome-metab&#243;lico/" TargetMode="External"/><Relationship Id="rId23" Type="http://schemas.openxmlformats.org/officeDocument/2006/relationships/hyperlink" Target="http://www.medigraphic.com/pdfs/patol/pt-2014/pt142b.pdf" TargetMode="External"/><Relationship Id="rId28" Type="http://schemas.openxmlformats.org/officeDocument/2006/relationships/footer" Target="footer2.xml"/><Relationship Id="rId10" Type="http://schemas.openxmlformats.org/officeDocument/2006/relationships/hyperlink" Target="https://orcid.org/0000-0002-3598-0462" TargetMode="External"/><Relationship Id="rId19" Type="http://schemas.openxmlformats.org/officeDocument/2006/relationships/hyperlink" Target="https://eprints.ucm.es/id/eprint/17161/1/T34052.pdf" TargetMode="External"/><Relationship Id="rId4" Type="http://schemas.openxmlformats.org/officeDocument/2006/relationships/webSettings" Target="webSettings.xml"/><Relationship Id="rId9" Type="http://schemas.openxmlformats.org/officeDocument/2006/relationships/hyperlink" Target="https://orcid.org/0000-0002-0665-756" TargetMode="External"/><Relationship Id="rId14" Type="http://schemas.openxmlformats.org/officeDocument/2006/relationships/hyperlink" Target="https://www.redalyc.org/articulo.oa?Id=181245821006.pdf" TargetMode="External"/><Relationship Id="rId22" Type="http://schemas.openxmlformats.org/officeDocument/2006/relationships/hyperlink" Target="http://scielo.sld.cu/scielo.php?script=sci_arttext&amp;pid=S0138-65572015000300001"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11</Pages>
  <Words>3402</Words>
  <Characters>18717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22075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Usuario de Windows</cp:lastModifiedBy>
  <cp:revision>5</cp:revision>
  <cp:lastPrinted>2023-09-30T20:21:00Z</cp:lastPrinted>
  <dcterms:created xsi:type="dcterms:W3CDTF">2023-08-25T21:36:00Z</dcterms:created>
  <dcterms:modified xsi:type="dcterms:W3CDTF">2023-10-03T15:08:00Z</dcterms:modified>
</cp:coreProperties>
</file>