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EBD7" w14:textId="77777777" w:rsidR="002A11A7" w:rsidRPr="002A11A7" w:rsidRDefault="002A11A7" w:rsidP="002A11A7">
      <w:pPr>
        <w:spacing w:line="360" w:lineRule="auto"/>
        <w:jc w:val="right"/>
        <w:rPr>
          <w:rFonts w:eastAsia="Arial"/>
          <w:bCs/>
          <w:sz w:val="20"/>
          <w:szCs w:val="20"/>
          <w:lang w:eastAsia="es-MX"/>
        </w:rPr>
      </w:pPr>
      <w:r w:rsidRPr="002A11A7">
        <w:rPr>
          <w:rFonts w:eastAsia="Arial"/>
          <w:bCs/>
          <w:sz w:val="20"/>
          <w:szCs w:val="20"/>
          <w:lang w:eastAsia="es-MX"/>
        </w:rPr>
        <w:t>Presentación de caso</w:t>
      </w:r>
    </w:p>
    <w:p w14:paraId="09CD6C3A" w14:textId="77777777" w:rsidR="002A11A7" w:rsidRPr="002A11A7" w:rsidRDefault="002A11A7" w:rsidP="002A11A7">
      <w:pPr>
        <w:spacing w:line="360" w:lineRule="auto"/>
        <w:jc w:val="both"/>
        <w:rPr>
          <w:rFonts w:eastAsia="Arial"/>
          <w:b/>
          <w:lang w:eastAsia="es-MX"/>
        </w:rPr>
      </w:pPr>
    </w:p>
    <w:p w14:paraId="28BDADBC" w14:textId="77777777" w:rsidR="002A11A7" w:rsidRPr="002A11A7" w:rsidRDefault="002A11A7" w:rsidP="002A11A7">
      <w:pPr>
        <w:spacing w:line="360" w:lineRule="auto"/>
        <w:jc w:val="center"/>
        <w:rPr>
          <w:rFonts w:eastAsia="Arial"/>
          <w:b/>
          <w:sz w:val="28"/>
          <w:szCs w:val="28"/>
          <w:lang w:eastAsia="es-MX"/>
        </w:rPr>
      </w:pPr>
      <w:r w:rsidRPr="002A11A7">
        <w:rPr>
          <w:rFonts w:eastAsia="Arial"/>
          <w:b/>
          <w:sz w:val="28"/>
          <w:szCs w:val="28"/>
          <w:lang w:eastAsia="es-MX"/>
        </w:rPr>
        <w:t>Perforación gástrica secundaria a balón gástrico</w:t>
      </w:r>
    </w:p>
    <w:p w14:paraId="0FBED5C6" w14:textId="77777777" w:rsidR="002A11A7" w:rsidRPr="002A11A7" w:rsidRDefault="002A11A7" w:rsidP="002A11A7">
      <w:pPr>
        <w:spacing w:line="360" w:lineRule="auto"/>
        <w:jc w:val="center"/>
        <w:rPr>
          <w:rFonts w:eastAsia="Arial"/>
          <w:sz w:val="28"/>
          <w:szCs w:val="28"/>
          <w:lang w:val="en-US" w:eastAsia="es-MX"/>
        </w:rPr>
      </w:pPr>
      <w:r w:rsidRPr="002A11A7">
        <w:rPr>
          <w:rFonts w:eastAsia="Arial"/>
          <w:sz w:val="28"/>
          <w:szCs w:val="28"/>
          <w:lang w:val="en-US" w:eastAsia="es-MX"/>
        </w:rPr>
        <w:t>Gastric perforation secondary to gastric balloon</w:t>
      </w:r>
    </w:p>
    <w:p w14:paraId="271BC38E" w14:textId="77777777" w:rsidR="002A11A7" w:rsidRPr="002A11A7" w:rsidRDefault="002A11A7" w:rsidP="002A11A7">
      <w:pPr>
        <w:spacing w:line="360" w:lineRule="auto"/>
        <w:jc w:val="both"/>
        <w:rPr>
          <w:rFonts w:eastAsia="Arial"/>
          <w:bCs/>
          <w:lang w:val="en-US" w:eastAsia="es-MX"/>
        </w:rPr>
      </w:pPr>
    </w:p>
    <w:p w14:paraId="6F29E205" w14:textId="77777777" w:rsidR="002A11A7" w:rsidRPr="002A11A7" w:rsidRDefault="002A11A7" w:rsidP="002A11A7">
      <w:pPr>
        <w:spacing w:line="360" w:lineRule="auto"/>
        <w:jc w:val="both"/>
        <w:rPr>
          <w:rFonts w:eastAsia="Arial"/>
          <w:bCs/>
          <w:lang w:val="es-CU" w:eastAsia="es-MX"/>
        </w:rPr>
      </w:pPr>
      <w:r w:rsidRPr="002A11A7">
        <w:rPr>
          <w:rFonts w:eastAsia="Arial"/>
          <w:bCs/>
          <w:lang w:val="es-CU" w:eastAsia="es-MX"/>
        </w:rPr>
        <w:t xml:space="preserve">Daniel </w:t>
      </w:r>
      <w:proofErr w:type="spellStart"/>
      <w:r w:rsidRPr="002A11A7">
        <w:rPr>
          <w:rFonts w:eastAsia="Arial"/>
          <w:bCs/>
          <w:lang w:val="es-CU" w:eastAsia="es-MX"/>
        </w:rPr>
        <w:t>Gonzalez-Arroyave</w:t>
      </w:r>
      <w:r w:rsidRPr="002A11A7">
        <w:rPr>
          <w:rFonts w:eastAsia="Arial"/>
          <w:bCs/>
          <w:vertAlign w:val="superscript"/>
          <w:lang w:val="es-CU" w:eastAsia="es-MX"/>
        </w:rPr>
        <w:t>1,2</w:t>
      </w:r>
      <w:proofErr w:type="spellEnd"/>
      <w:r w:rsidRPr="002A11A7">
        <w:rPr>
          <w:rFonts w:eastAsia="Arial"/>
          <w:bCs/>
          <w:lang w:val="es-CU" w:eastAsia="es-MX"/>
        </w:rPr>
        <w:t xml:space="preserve"> </w:t>
      </w:r>
      <w:hyperlink r:id="rId7" w:history="1">
        <w:r w:rsidRPr="002A11A7">
          <w:rPr>
            <w:rFonts w:eastAsia="Arial"/>
            <w:bCs/>
            <w:color w:val="0000FF"/>
            <w:lang w:val="es-CU" w:eastAsia="es-MX"/>
          </w:rPr>
          <w:t>https://orcid.org/0000-0002-2162-8484</w:t>
        </w:r>
      </w:hyperlink>
      <w:r w:rsidRPr="002A11A7">
        <w:rPr>
          <w:rFonts w:eastAsia="Arial"/>
          <w:bCs/>
          <w:lang w:val="es-CU" w:eastAsia="es-MX"/>
        </w:rPr>
        <w:t xml:space="preserve"> </w:t>
      </w:r>
    </w:p>
    <w:p w14:paraId="34D0C5F0" w14:textId="77777777" w:rsidR="002A11A7" w:rsidRPr="002A11A7" w:rsidRDefault="002A11A7" w:rsidP="002A11A7">
      <w:pPr>
        <w:spacing w:line="360" w:lineRule="auto"/>
        <w:jc w:val="both"/>
        <w:rPr>
          <w:rFonts w:eastAsia="Arial"/>
          <w:bCs/>
          <w:lang w:val="es-CU" w:eastAsia="es-MX"/>
        </w:rPr>
      </w:pPr>
      <w:r w:rsidRPr="002A11A7">
        <w:rPr>
          <w:rFonts w:eastAsia="Arial"/>
          <w:bCs/>
          <w:lang w:val="es-CU" w:eastAsia="es-MX"/>
        </w:rPr>
        <w:t>Robinson Andrés Orjuela-</w:t>
      </w:r>
      <w:proofErr w:type="spellStart"/>
      <w:r w:rsidRPr="002A11A7">
        <w:rPr>
          <w:rFonts w:eastAsia="Arial"/>
          <w:bCs/>
          <w:lang w:val="es-CU" w:eastAsia="es-MX"/>
        </w:rPr>
        <w:t>Correa</w:t>
      </w:r>
      <w:r w:rsidRPr="002A11A7">
        <w:rPr>
          <w:rFonts w:eastAsia="Arial"/>
          <w:bCs/>
          <w:vertAlign w:val="superscript"/>
          <w:lang w:val="es-CU" w:eastAsia="es-MX"/>
        </w:rPr>
        <w:t>1</w:t>
      </w:r>
      <w:proofErr w:type="spellEnd"/>
      <w:r w:rsidRPr="002A11A7">
        <w:rPr>
          <w:rFonts w:eastAsia="Arial"/>
          <w:bCs/>
          <w:lang w:val="es-CU" w:eastAsia="es-MX"/>
        </w:rPr>
        <w:t xml:space="preserve"> </w:t>
      </w:r>
      <w:hyperlink r:id="rId8" w:history="1">
        <w:r w:rsidRPr="002A11A7">
          <w:rPr>
            <w:rFonts w:eastAsia="Arial"/>
            <w:bCs/>
            <w:color w:val="0000FF"/>
            <w:lang w:val="es-CU" w:eastAsia="es-MX"/>
          </w:rPr>
          <w:t>https://orcid.org/0000-0003-2927-6716</w:t>
        </w:r>
      </w:hyperlink>
      <w:r w:rsidRPr="002A11A7">
        <w:rPr>
          <w:rFonts w:eastAsia="Arial"/>
          <w:bCs/>
          <w:lang w:val="es-CU" w:eastAsia="es-MX"/>
        </w:rPr>
        <w:t xml:space="preserve"> </w:t>
      </w:r>
    </w:p>
    <w:p w14:paraId="48466639" w14:textId="77777777" w:rsidR="002A11A7" w:rsidRPr="002A11A7" w:rsidRDefault="002A11A7" w:rsidP="002A11A7">
      <w:pPr>
        <w:spacing w:line="360" w:lineRule="auto"/>
        <w:jc w:val="both"/>
        <w:rPr>
          <w:rFonts w:eastAsia="Arial"/>
          <w:bCs/>
          <w:lang w:val="es-CU" w:eastAsia="es-MX"/>
        </w:rPr>
      </w:pPr>
      <w:r w:rsidRPr="002A11A7">
        <w:rPr>
          <w:rFonts w:eastAsia="Arial"/>
          <w:bCs/>
          <w:lang w:val="es-CU" w:eastAsia="es-MX"/>
        </w:rPr>
        <w:t>Alexander Ortiz-</w:t>
      </w:r>
      <w:proofErr w:type="spellStart"/>
      <w:r w:rsidRPr="002A11A7">
        <w:rPr>
          <w:rFonts w:eastAsia="Arial"/>
          <w:bCs/>
          <w:lang w:val="es-CU" w:eastAsia="es-MX"/>
        </w:rPr>
        <w:t>López</w:t>
      </w:r>
      <w:r w:rsidRPr="002A11A7">
        <w:rPr>
          <w:rFonts w:eastAsia="Arial"/>
          <w:bCs/>
          <w:vertAlign w:val="superscript"/>
          <w:lang w:val="es-CU" w:eastAsia="es-MX"/>
        </w:rPr>
        <w:t>1</w:t>
      </w:r>
      <w:proofErr w:type="spellEnd"/>
      <w:r w:rsidRPr="002A11A7">
        <w:rPr>
          <w:rFonts w:eastAsia="Arial"/>
          <w:bCs/>
          <w:lang w:val="es-CU" w:eastAsia="es-MX"/>
        </w:rPr>
        <w:t xml:space="preserve"> </w:t>
      </w:r>
      <w:hyperlink r:id="rId9" w:history="1">
        <w:r w:rsidRPr="002A11A7">
          <w:rPr>
            <w:rFonts w:eastAsia="Arial"/>
            <w:bCs/>
            <w:color w:val="0000FF"/>
            <w:lang w:val="es-CU" w:eastAsia="es-MX"/>
          </w:rPr>
          <w:t>https://orcid.org/0000-0003-1067-4570</w:t>
        </w:r>
      </w:hyperlink>
      <w:r w:rsidRPr="002A11A7">
        <w:rPr>
          <w:rFonts w:eastAsia="Arial"/>
          <w:bCs/>
          <w:lang w:val="es-CU" w:eastAsia="es-MX"/>
        </w:rPr>
        <w:t xml:space="preserve"> </w:t>
      </w:r>
    </w:p>
    <w:p w14:paraId="4FCC70F9" w14:textId="77777777" w:rsidR="002A11A7" w:rsidRPr="002A11A7" w:rsidRDefault="002A11A7" w:rsidP="002A11A7">
      <w:pPr>
        <w:spacing w:line="360" w:lineRule="auto"/>
        <w:jc w:val="both"/>
        <w:rPr>
          <w:rFonts w:eastAsia="Arial"/>
          <w:bCs/>
          <w:lang w:val="es-CU" w:eastAsia="es-MX"/>
        </w:rPr>
      </w:pPr>
      <w:r w:rsidRPr="002A11A7">
        <w:rPr>
          <w:rFonts w:eastAsia="Arial"/>
          <w:bCs/>
          <w:lang w:val="es-CU" w:eastAsia="es-MX"/>
        </w:rPr>
        <w:t xml:space="preserve">Carlos Martín </w:t>
      </w:r>
      <w:proofErr w:type="spellStart"/>
      <w:r w:rsidRPr="002A11A7">
        <w:rPr>
          <w:rFonts w:eastAsia="Arial"/>
          <w:bCs/>
          <w:lang w:val="es-CU" w:eastAsia="es-MX"/>
        </w:rPr>
        <w:t>Ardila</w:t>
      </w:r>
      <w:r w:rsidRPr="002A11A7">
        <w:rPr>
          <w:rFonts w:eastAsia="Arial"/>
          <w:bCs/>
          <w:vertAlign w:val="superscript"/>
          <w:lang w:val="es-CU" w:eastAsia="es-MX"/>
        </w:rPr>
        <w:t>3</w:t>
      </w:r>
      <w:proofErr w:type="spellEnd"/>
      <w:r w:rsidRPr="002A11A7">
        <w:rPr>
          <w:rFonts w:eastAsia="Arial"/>
          <w:bCs/>
          <w:lang w:val="es-CU" w:eastAsia="es-MX"/>
        </w:rPr>
        <w:t xml:space="preserve">* </w:t>
      </w:r>
      <w:hyperlink r:id="rId10" w:history="1">
        <w:r w:rsidRPr="002A11A7">
          <w:rPr>
            <w:rFonts w:eastAsia="Arial"/>
            <w:bCs/>
            <w:color w:val="0000FF"/>
            <w:lang w:val="es-CU" w:eastAsia="es-MX"/>
          </w:rPr>
          <w:t>https://orcid.org/0000-0002-3663-1416</w:t>
        </w:r>
      </w:hyperlink>
      <w:r w:rsidRPr="002A11A7">
        <w:rPr>
          <w:rFonts w:eastAsia="Arial"/>
          <w:bCs/>
          <w:lang w:val="es-CU" w:eastAsia="es-MX"/>
        </w:rPr>
        <w:t xml:space="preserve"> </w:t>
      </w:r>
    </w:p>
    <w:p w14:paraId="7116D93F" w14:textId="77777777" w:rsidR="002A11A7" w:rsidRPr="002A11A7" w:rsidRDefault="002A11A7" w:rsidP="002A11A7">
      <w:pPr>
        <w:spacing w:line="360" w:lineRule="auto"/>
        <w:jc w:val="both"/>
        <w:rPr>
          <w:rFonts w:eastAsia="Arial"/>
          <w:bCs/>
          <w:lang w:val="es-CU" w:eastAsia="es-MX"/>
        </w:rPr>
      </w:pPr>
    </w:p>
    <w:p w14:paraId="14992918" w14:textId="77777777" w:rsidR="002A11A7" w:rsidRPr="002A11A7" w:rsidRDefault="002A11A7" w:rsidP="002A11A7">
      <w:pPr>
        <w:spacing w:line="360" w:lineRule="auto"/>
        <w:jc w:val="both"/>
        <w:rPr>
          <w:rFonts w:eastAsia="Arial"/>
          <w:lang w:eastAsia="es-MX"/>
        </w:rPr>
      </w:pPr>
      <w:proofErr w:type="spellStart"/>
      <w:r w:rsidRPr="002A11A7">
        <w:rPr>
          <w:rFonts w:eastAsia="Arial"/>
          <w:vertAlign w:val="superscript"/>
          <w:lang w:eastAsia="es-MX"/>
        </w:rPr>
        <w:t>1</w:t>
      </w:r>
      <w:r w:rsidRPr="002A11A7">
        <w:rPr>
          <w:rFonts w:eastAsia="Arial"/>
          <w:lang w:eastAsia="es-MX"/>
        </w:rPr>
        <w:t>Hospital</w:t>
      </w:r>
      <w:proofErr w:type="spellEnd"/>
      <w:r w:rsidRPr="002A11A7">
        <w:rPr>
          <w:rFonts w:eastAsia="Arial"/>
          <w:lang w:eastAsia="es-MX"/>
        </w:rPr>
        <w:t xml:space="preserve"> San Vicente Fundación. Rionegro, Colombia.</w:t>
      </w:r>
    </w:p>
    <w:p w14:paraId="52CA4413" w14:textId="77777777" w:rsidR="002A11A7" w:rsidRPr="002A11A7" w:rsidRDefault="002A11A7" w:rsidP="002A11A7">
      <w:pPr>
        <w:spacing w:line="360" w:lineRule="auto"/>
        <w:jc w:val="both"/>
        <w:rPr>
          <w:rFonts w:eastAsia="Arial"/>
          <w:vertAlign w:val="superscript"/>
          <w:lang w:eastAsia="es-MX"/>
        </w:rPr>
      </w:pPr>
      <w:proofErr w:type="spellStart"/>
      <w:r w:rsidRPr="002A11A7">
        <w:rPr>
          <w:rFonts w:eastAsia="Arial"/>
          <w:vertAlign w:val="superscript"/>
          <w:lang w:eastAsia="es-MX"/>
        </w:rPr>
        <w:t>2</w:t>
      </w:r>
      <w:r w:rsidRPr="002A11A7">
        <w:rPr>
          <w:rFonts w:eastAsia="Arial"/>
          <w:lang w:eastAsia="es-MX"/>
        </w:rPr>
        <w:t>Universidad</w:t>
      </w:r>
      <w:proofErr w:type="spellEnd"/>
      <w:r w:rsidRPr="002A11A7">
        <w:rPr>
          <w:rFonts w:eastAsia="Arial"/>
          <w:lang w:eastAsia="es-MX"/>
        </w:rPr>
        <w:t xml:space="preserve"> Bolivariana. Medellín, Colombia.</w:t>
      </w:r>
    </w:p>
    <w:p w14:paraId="34A27C3F" w14:textId="77777777" w:rsidR="002A11A7" w:rsidRPr="002A11A7" w:rsidRDefault="002A11A7" w:rsidP="002A11A7">
      <w:pPr>
        <w:spacing w:line="360" w:lineRule="auto"/>
        <w:jc w:val="both"/>
        <w:rPr>
          <w:rFonts w:eastAsia="Arial"/>
          <w:lang w:eastAsia="es-MX"/>
        </w:rPr>
      </w:pPr>
      <w:proofErr w:type="spellStart"/>
      <w:r w:rsidRPr="002A11A7">
        <w:rPr>
          <w:rFonts w:eastAsia="Arial"/>
          <w:vertAlign w:val="superscript"/>
          <w:lang w:eastAsia="es-MX"/>
        </w:rPr>
        <w:t>3</w:t>
      </w:r>
      <w:r w:rsidRPr="002A11A7">
        <w:rPr>
          <w:rFonts w:eastAsia="Arial"/>
          <w:lang w:eastAsia="es-MX"/>
        </w:rPr>
        <w:t>Universidad</w:t>
      </w:r>
      <w:proofErr w:type="spellEnd"/>
      <w:r w:rsidRPr="002A11A7">
        <w:rPr>
          <w:rFonts w:eastAsia="Arial"/>
          <w:lang w:eastAsia="es-MX"/>
        </w:rPr>
        <w:t xml:space="preserve"> de Antioquia. Medellín, Colombia.</w:t>
      </w:r>
    </w:p>
    <w:p w14:paraId="58855394" w14:textId="77777777" w:rsidR="002A11A7" w:rsidRPr="002A11A7" w:rsidRDefault="002A11A7" w:rsidP="002A11A7">
      <w:pPr>
        <w:spacing w:line="360" w:lineRule="auto"/>
        <w:jc w:val="both"/>
        <w:rPr>
          <w:rFonts w:eastAsia="Arial"/>
          <w:lang w:eastAsia="es-MX"/>
        </w:rPr>
      </w:pPr>
    </w:p>
    <w:p w14:paraId="0DE434AD"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*Autor para la correspondencia. Correo electrónico: </w:t>
      </w:r>
      <w:hyperlink r:id="rId11" w:history="1">
        <w:r w:rsidRPr="002A11A7">
          <w:rPr>
            <w:rFonts w:eastAsia="Arial"/>
            <w:color w:val="0000FF"/>
            <w:lang w:eastAsia="es-MX"/>
          </w:rPr>
          <w:t>martin.ardila@udea.edu.co</w:t>
        </w:r>
      </w:hyperlink>
      <w:r w:rsidRPr="002A11A7">
        <w:rPr>
          <w:rFonts w:eastAsia="Arial"/>
          <w:lang w:eastAsia="es-MX"/>
        </w:rPr>
        <w:t xml:space="preserve"> </w:t>
      </w:r>
    </w:p>
    <w:p w14:paraId="06C59782" w14:textId="77777777" w:rsidR="002A11A7" w:rsidRPr="002A11A7" w:rsidRDefault="002A11A7" w:rsidP="002A11A7">
      <w:pPr>
        <w:spacing w:line="360" w:lineRule="auto"/>
        <w:jc w:val="both"/>
        <w:rPr>
          <w:rFonts w:eastAsia="Arial"/>
          <w:bCs/>
          <w:lang w:val="es-CU" w:eastAsia="es-MX"/>
        </w:rPr>
      </w:pPr>
    </w:p>
    <w:p w14:paraId="655214B7" w14:textId="77777777" w:rsidR="002A11A7" w:rsidRPr="002A11A7" w:rsidRDefault="002A11A7" w:rsidP="002A11A7">
      <w:pPr>
        <w:spacing w:line="360" w:lineRule="auto"/>
        <w:jc w:val="both"/>
        <w:rPr>
          <w:rFonts w:eastAsia="Arial"/>
          <w:b/>
          <w:lang w:eastAsia="es-MX"/>
        </w:rPr>
      </w:pPr>
      <w:bookmarkStart w:id="0" w:name="_heading=h.30j0zll" w:colFirst="0" w:colLast="0"/>
      <w:bookmarkEnd w:id="0"/>
      <w:r w:rsidRPr="002A11A7">
        <w:rPr>
          <w:rFonts w:eastAsia="Arial"/>
          <w:b/>
          <w:lang w:eastAsia="es-MX"/>
        </w:rPr>
        <w:t>RESUMEN</w:t>
      </w:r>
    </w:p>
    <w:p w14:paraId="18F19D0E" w14:textId="77777777" w:rsidR="002A11A7" w:rsidRPr="002A11A7" w:rsidRDefault="002A11A7" w:rsidP="002A11A7">
      <w:pPr>
        <w:spacing w:line="360" w:lineRule="auto"/>
        <w:jc w:val="both"/>
        <w:rPr>
          <w:rFonts w:eastAsia="Arial"/>
          <w:bCs/>
          <w:lang w:eastAsia="es-MX"/>
        </w:rPr>
      </w:pPr>
      <w:r w:rsidRPr="002A11A7">
        <w:rPr>
          <w:rFonts w:eastAsia="Arial"/>
          <w:b/>
          <w:bCs/>
          <w:lang w:eastAsia="es-MX"/>
        </w:rPr>
        <w:t xml:space="preserve">Introducción: </w:t>
      </w:r>
      <w:r w:rsidRPr="002A11A7">
        <w:rPr>
          <w:rFonts w:eastAsia="Arial"/>
          <w:bCs/>
          <w:lang w:eastAsia="es-MX"/>
        </w:rPr>
        <w:t xml:space="preserve">El uso del balón gástrico es un tratamiento alternativo y mínimamente invasivo de la obesidad mórbida, con indicaciones determinadas. Aunque el procedimiento de inserción es fácil y bien tolerado por la mayoría de los pacientes, pueden presentarse complicaciones. Una complicación grave e infrecuente es la perforación gástrica. </w:t>
      </w:r>
    </w:p>
    <w:p w14:paraId="0822DD22" w14:textId="77777777" w:rsidR="002A11A7" w:rsidRPr="002A11A7" w:rsidRDefault="002A11A7" w:rsidP="002A11A7">
      <w:pPr>
        <w:spacing w:line="360" w:lineRule="auto"/>
        <w:jc w:val="both"/>
        <w:rPr>
          <w:rFonts w:eastAsia="Arial"/>
          <w:b/>
          <w:bCs/>
          <w:lang w:eastAsia="es-MX"/>
        </w:rPr>
      </w:pPr>
      <w:r w:rsidRPr="002A11A7">
        <w:rPr>
          <w:rFonts w:eastAsia="Arial"/>
          <w:b/>
          <w:bCs/>
          <w:lang w:eastAsia="es-MX"/>
        </w:rPr>
        <w:t xml:space="preserve">Objetivo: </w:t>
      </w:r>
      <w:r w:rsidRPr="002A11A7">
        <w:rPr>
          <w:rFonts w:eastAsia="Arial"/>
          <w:bCs/>
          <w:lang w:eastAsia="es-MX"/>
        </w:rPr>
        <w:t>Presentar un paciente con perforación gástrica secundaria a balón intragástrico que se le realizó tratamiento endoscópico en dos tiempos.</w:t>
      </w:r>
    </w:p>
    <w:p w14:paraId="3C8A19EC" w14:textId="77777777" w:rsidR="002A11A7" w:rsidRPr="002A11A7" w:rsidRDefault="002A11A7" w:rsidP="002A11A7">
      <w:pPr>
        <w:spacing w:line="360" w:lineRule="auto"/>
        <w:jc w:val="both"/>
        <w:rPr>
          <w:rFonts w:eastAsia="Arial"/>
          <w:lang w:eastAsia="es-MX"/>
        </w:rPr>
      </w:pPr>
      <w:r w:rsidRPr="002A11A7">
        <w:rPr>
          <w:rFonts w:eastAsia="Arial"/>
          <w:b/>
          <w:bCs/>
          <w:lang w:eastAsia="es-MX"/>
        </w:rPr>
        <w:t>Caso clínico:</w:t>
      </w:r>
      <w:r w:rsidRPr="002A11A7">
        <w:rPr>
          <w:rFonts w:eastAsia="Arial"/>
          <w:lang w:eastAsia="es-MX"/>
        </w:rPr>
        <w:t xml:space="preserve"> Se presenta una paciente de 25 años, con perforación gástrica; tratada con balón gástrico 6 meses antes de acudir al servicio de urgencias con dolor abdominal intenso. Se realizó radiografía de tórax que mostró escaso neumoperitoneo </w:t>
      </w:r>
      <w:proofErr w:type="spellStart"/>
      <w:r w:rsidRPr="002A11A7">
        <w:rPr>
          <w:rFonts w:eastAsia="Arial"/>
          <w:lang w:eastAsia="es-MX"/>
        </w:rPr>
        <w:t>subdiafragmático</w:t>
      </w:r>
      <w:proofErr w:type="spellEnd"/>
      <w:r w:rsidRPr="002A11A7">
        <w:rPr>
          <w:rFonts w:eastAsia="Arial"/>
          <w:lang w:eastAsia="es-MX"/>
        </w:rPr>
        <w:t xml:space="preserve"> derecho, por lo que se procedió a realizar tomografía axial computarizada contrastada de abdomen, que mostró signos que sugerían perforación gástrica. Con base en los hallazgos tomográficos se llevó a la paciente a una laparoscopia diagnóstica. </w:t>
      </w:r>
      <w:r w:rsidRPr="002A11A7">
        <w:rPr>
          <w:rFonts w:eastAsia="Arial"/>
          <w:lang w:eastAsia="es-MX"/>
        </w:rPr>
        <w:lastRenderedPageBreak/>
        <w:t xml:space="preserve">Se observó presencia de plastrón en epigastrio con una perforación de 0,5 </w:t>
      </w:r>
      <w:proofErr w:type="spellStart"/>
      <w:r w:rsidRPr="002A11A7">
        <w:rPr>
          <w:rFonts w:eastAsia="Arial"/>
          <w:lang w:eastAsia="es-MX"/>
        </w:rPr>
        <w:t>mm.</w:t>
      </w:r>
      <w:proofErr w:type="spellEnd"/>
      <w:r w:rsidRPr="002A11A7">
        <w:rPr>
          <w:rFonts w:eastAsia="Arial"/>
          <w:lang w:eastAsia="es-MX"/>
        </w:rPr>
        <w:t xml:space="preserve"> Por vía laparoscópica se drenó la peritonitis purulenta, con </w:t>
      </w:r>
      <w:proofErr w:type="spellStart"/>
      <w:r w:rsidRPr="002A11A7">
        <w:rPr>
          <w:rFonts w:eastAsia="Arial"/>
          <w:lang w:eastAsia="es-MX"/>
        </w:rPr>
        <w:t>gastrorrafía</w:t>
      </w:r>
      <w:proofErr w:type="spellEnd"/>
      <w:r w:rsidRPr="002A11A7">
        <w:rPr>
          <w:rFonts w:eastAsia="Arial"/>
          <w:lang w:eastAsia="es-MX"/>
        </w:rPr>
        <w:t xml:space="preserve"> y </w:t>
      </w:r>
      <w:proofErr w:type="spellStart"/>
      <w:r w:rsidRPr="002A11A7">
        <w:rPr>
          <w:rFonts w:eastAsia="Arial"/>
          <w:lang w:eastAsia="es-MX"/>
        </w:rPr>
        <w:t>epiploplastia</w:t>
      </w:r>
      <w:proofErr w:type="spellEnd"/>
      <w:r w:rsidRPr="002A11A7">
        <w:rPr>
          <w:rFonts w:eastAsia="Arial"/>
          <w:lang w:eastAsia="es-MX"/>
        </w:rPr>
        <w:t>. Se palpó balón inflado, pero no fue posible acceder a él por el orificio de la perforación. Después se programó a la paciente para una extracción del balón gástrico guiada por endoscopio, la cual se realizó sin complicaciones.</w:t>
      </w:r>
    </w:p>
    <w:p w14:paraId="191151E5" w14:textId="77777777" w:rsidR="002A11A7" w:rsidRPr="002A11A7" w:rsidRDefault="002A11A7" w:rsidP="002A11A7">
      <w:pPr>
        <w:spacing w:line="360" w:lineRule="auto"/>
        <w:jc w:val="both"/>
        <w:rPr>
          <w:rFonts w:eastAsia="Arial"/>
          <w:bCs/>
          <w:lang w:eastAsia="es-MX"/>
        </w:rPr>
      </w:pPr>
      <w:r w:rsidRPr="002A11A7">
        <w:rPr>
          <w:rFonts w:eastAsia="Arial"/>
          <w:b/>
          <w:bCs/>
          <w:lang w:eastAsia="es-MX"/>
        </w:rPr>
        <w:t xml:space="preserve">Conclusiones: </w:t>
      </w:r>
      <w:r w:rsidRPr="002A11A7">
        <w:rPr>
          <w:rFonts w:eastAsia="Arial"/>
          <w:lang w:eastAsia="es-MX"/>
        </w:rPr>
        <w:t>La perforación gástrica por balón intragástrico es una complicación infrecuente, pero, debe ser sospechada ante un cuadro de dolor abdominal intenso. Se debe realizar tomografía computarizada contrastada para el diagnóstico, previo al tratamiento.</w:t>
      </w:r>
    </w:p>
    <w:p w14:paraId="487F8BE4" w14:textId="77777777" w:rsidR="002A11A7" w:rsidRPr="002A11A7" w:rsidRDefault="002A11A7" w:rsidP="002A11A7">
      <w:pPr>
        <w:spacing w:line="360" w:lineRule="auto"/>
        <w:jc w:val="both"/>
        <w:rPr>
          <w:rFonts w:eastAsia="Arial"/>
          <w:bCs/>
          <w:lang w:eastAsia="es-MX"/>
        </w:rPr>
      </w:pPr>
      <w:r w:rsidRPr="002A11A7">
        <w:rPr>
          <w:rFonts w:eastAsia="Arial"/>
          <w:b/>
          <w:lang w:eastAsia="es-MX"/>
        </w:rPr>
        <w:t xml:space="preserve">Palabras clave: </w:t>
      </w:r>
      <w:r w:rsidRPr="002A11A7">
        <w:rPr>
          <w:rFonts w:eastAsia="Arial"/>
          <w:bCs/>
          <w:lang w:eastAsia="es-MX"/>
        </w:rPr>
        <w:t>balón gástrico; complicaciones; tratamiento; obesidad.</w:t>
      </w:r>
    </w:p>
    <w:p w14:paraId="60269187" w14:textId="77777777" w:rsidR="002A11A7" w:rsidRPr="002A11A7" w:rsidRDefault="002A11A7" w:rsidP="002A11A7">
      <w:pPr>
        <w:spacing w:line="360" w:lineRule="auto"/>
        <w:jc w:val="both"/>
        <w:rPr>
          <w:rFonts w:eastAsia="Arial"/>
          <w:b/>
          <w:lang w:eastAsia="es-MX"/>
        </w:rPr>
      </w:pPr>
    </w:p>
    <w:p w14:paraId="42A9D0DE" w14:textId="77777777" w:rsidR="002A11A7" w:rsidRPr="002A11A7" w:rsidRDefault="002A11A7" w:rsidP="002A11A7">
      <w:pPr>
        <w:spacing w:line="360" w:lineRule="auto"/>
        <w:jc w:val="both"/>
        <w:rPr>
          <w:rFonts w:eastAsia="Arial"/>
          <w:b/>
          <w:lang w:val="en-US" w:eastAsia="es-MX"/>
        </w:rPr>
      </w:pPr>
      <w:r w:rsidRPr="002A11A7">
        <w:rPr>
          <w:rFonts w:eastAsia="Arial"/>
          <w:b/>
          <w:lang w:val="en-US" w:eastAsia="es-MX"/>
        </w:rPr>
        <w:t>ABSTRACT</w:t>
      </w:r>
    </w:p>
    <w:p w14:paraId="07BEB2E9" w14:textId="77777777" w:rsidR="002A11A7" w:rsidRPr="002A11A7" w:rsidRDefault="002A11A7" w:rsidP="002A11A7">
      <w:pPr>
        <w:spacing w:line="360" w:lineRule="auto"/>
        <w:jc w:val="both"/>
        <w:rPr>
          <w:rFonts w:eastAsia="Arial"/>
          <w:lang w:val="en-US" w:eastAsia="es-MX"/>
        </w:rPr>
      </w:pPr>
      <w:r w:rsidRPr="002A11A7">
        <w:rPr>
          <w:rFonts w:eastAsia="Arial"/>
          <w:b/>
          <w:lang w:val="en-US" w:eastAsia="es-MX"/>
        </w:rPr>
        <w:t xml:space="preserve">Introduction: </w:t>
      </w:r>
      <w:r w:rsidRPr="002A11A7">
        <w:rPr>
          <w:rFonts w:eastAsia="Arial"/>
          <w:lang w:val="en-US" w:eastAsia="es-MX"/>
        </w:rPr>
        <w:t xml:space="preserve">The use of the gastric balloon is an alternative and minimally invasive treatment of morbid obesity, with specific indications. Although the insertion procedure is easy and well tolerated by most patients, complications can occur. A serious and uncommon complication is gastric perforation. </w:t>
      </w:r>
    </w:p>
    <w:p w14:paraId="39E25B74" w14:textId="77777777" w:rsidR="002A11A7" w:rsidRPr="002A11A7" w:rsidRDefault="002A11A7" w:rsidP="002A11A7">
      <w:pPr>
        <w:spacing w:line="360" w:lineRule="auto"/>
        <w:jc w:val="both"/>
        <w:rPr>
          <w:rFonts w:eastAsia="Arial"/>
          <w:b/>
          <w:lang w:val="en-US" w:eastAsia="es-MX"/>
        </w:rPr>
      </w:pPr>
      <w:r w:rsidRPr="002A11A7">
        <w:rPr>
          <w:rFonts w:eastAsia="Arial"/>
          <w:b/>
          <w:lang w:val="en-US" w:eastAsia="es-MX"/>
        </w:rPr>
        <w:t xml:space="preserve">Objective: </w:t>
      </w:r>
      <w:r w:rsidRPr="002A11A7">
        <w:rPr>
          <w:rFonts w:eastAsia="Arial"/>
          <w:lang w:val="en-US" w:eastAsia="es-MX"/>
        </w:rPr>
        <w:t>To present a patient with gastric perforation secondary to an intragastric balloon who underwent endoscopic treatment in two stages.</w:t>
      </w:r>
    </w:p>
    <w:p w14:paraId="3BDB3D91" w14:textId="77777777" w:rsidR="002A11A7" w:rsidRPr="002A11A7" w:rsidRDefault="002A11A7" w:rsidP="002A11A7">
      <w:pPr>
        <w:spacing w:line="360" w:lineRule="auto"/>
        <w:jc w:val="both"/>
        <w:rPr>
          <w:rFonts w:eastAsia="Arial"/>
          <w:lang w:val="en-US" w:eastAsia="es-MX"/>
        </w:rPr>
      </w:pPr>
      <w:r w:rsidRPr="002A11A7">
        <w:rPr>
          <w:rFonts w:eastAsia="Arial"/>
          <w:b/>
          <w:lang w:val="en-US" w:eastAsia="es-MX"/>
        </w:rPr>
        <w:t xml:space="preserve">Clinical case: </w:t>
      </w:r>
      <w:r w:rsidRPr="002A11A7">
        <w:rPr>
          <w:rFonts w:eastAsia="Arial"/>
          <w:lang w:val="en-US" w:eastAsia="es-MX"/>
        </w:rPr>
        <w:t xml:space="preserve">A 25-year-old patient with gastric perforation treated with a gastric balloon 6 months before going to the emergency department with severe abdominal pain is presented. Chest X-ray showed little right subdiaphragmatic pneumoperitoneum, so contrasted computed axial tomography of abdomen was performed, which showed signs suggestive of gastric perforation. Based on the tomographic findings, the patient underwent diagnostic laparoscopy. A plastron was observed in the epigastrium with a perforation of 0.5 mm. The purulent peritonitis was drained laparoscopically, with </w:t>
      </w:r>
      <w:proofErr w:type="spellStart"/>
      <w:r w:rsidRPr="002A11A7">
        <w:rPr>
          <w:rFonts w:eastAsia="Arial"/>
          <w:lang w:val="en-US" w:eastAsia="es-MX"/>
        </w:rPr>
        <w:t>gastrorrhaphy</w:t>
      </w:r>
      <w:proofErr w:type="spellEnd"/>
      <w:r w:rsidRPr="002A11A7">
        <w:rPr>
          <w:rFonts w:eastAsia="Arial"/>
          <w:lang w:val="en-US" w:eastAsia="es-MX"/>
        </w:rPr>
        <w:t xml:space="preserve"> and </w:t>
      </w:r>
      <w:proofErr w:type="spellStart"/>
      <w:r w:rsidRPr="002A11A7">
        <w:rPr>
          <w:rFonts w:eastAsia="Arial"/>
          <w:lang w:val="en-US" w:eastAsia="es-MX"/>
        </w:rPr>
        <w:t>epiploplasty</w:t>
      </w:r>
      <w:proofErr w:type="spellEnd"/>
      <w:r w:rsidRPr="002A11A7">
        <w:rPr>
          <w:rFonts w:eastAsia="Arial"/>
          <w:lang w:val="en-US" w:eastAsia="es-MX"/>
        </w:rPr>
        <w:t>. An inflated balloon was palpated could not be accessed through the perforation orifice. The patient was then scheduled for an endoscope-guided gastric balloon removal, which was performed without complications.</w:t>
      </w:r>
    </w:p>
    <w:p w14:paraId="64D5C801" w14:textId="77777777" w:rsidR="002A11A7" w:rsidRPr="002A11A7" w:rsidRDefault="002A11A7" w:rsidP="002A11A7">
      <w:pPr>
        <w:spacing w:line="360" w:lineRule="auto"/>
        <w:jc w:val="both"/>
        <w:rPr>
          <w:rFonts w:eastAsia="Arial"/>
          <w:lang w:val="en-US" w:eastAsia="es-MX"/>
        </w:rPr>
      </w:pPr>
      <w:r w:rsidRPr="002A11A7">
        <w:rPr>
          <w:rFonts w:eastAsia="Arial"/>
          <w:b/>
          <w:lang w:val="en-US" w:eastAsia="es-MX"/>
        </w:rPr>
        <w:t xml:space="preserve">Conclusions: </w:t>
      </w:r>
      <w:r w:rsidRPr="002A11A7">
        <w:rPr>
          <w:rFonts w:eastAsia="Arial"/>
          <w:lang w:val="en-US" w:eastAsia="es-MX"/>
        </w:rPr>
        <w:t>Gastric perforation by intragastric balloon is an infrequent complication, but should be suspected in the event of severe abdominal pain. Contrasted computed tomography should be performed for diagnosis prior to treatment.</w:t>
      </w:r>
    </w:p>
    <w:p w14:paraId="7866B084" w14:textId="77777777" w:rsidR="002A11A7" w:rsidRPr="002A11A7" w:rsidRDefault="002A11A7" w:rsidP="002A11A7">
      <w:pPr>
        <w:spacing w:line="360" w:lineRule="auto"/>
        <w:jc w:val="both"/>
        <w:rPr>
          <w:rFonts w:eastAsia="Arial"/>
          <w:bCs/>
          <w:lang w:val="en-US" w:eastAsia="es-MX"/>
        </w:rPr>
      </w:pPr>
      <w:r w:rsidRPr="002A11A7">
        <w:rPr>
          <w:rFonts w:eastAsia="Arial"/>
          <w:b/>
          <w:lang w:val="en-US" w:eastAsia="es-MX"/>
        </w:rPr>
        <w:t>Keywords:</w:t>
      </w:r>
      <w:r w:rsidRPr="002A11A7">
        <w:rPr>
          <w:rFonts w:eastAsia="Arial"/>
          <w:bCs/>
          <w:lang w:val="en-US" w:eastAsia="es-MX"/>
        </w:rPr>
        <w:t xml:space="preserve"> gastric balloon; complications; treatment; obesity.</w:t>
      </w:r>
    </w:p>
    <w:p w14:paraId="168EB636" w14:textId="77777777" w:rsidR="002A11A7" w:rsidRPr="002A11A7" w:rsidRDefault="002A11A7" w:rsidP="002A11A7">
      <w:pPr>
        <w:spacing w:line="360" w:lineRule="auto"/>
        <w:jc w:val="both"/>
        <w:rPr>
          <w:rFonts w:eastAsia="Arial"/>
          <w:bCs/>
          <w:lang w:val="en-US" w:eastAsia="es-MX"/>
        </w:rPr>
      </w:pPr>
    </w:p>
    <w:p w14:paraId="7BF0EBA3" w14:textId="77777777" w:rsidR="002A11A7" w:rsidRPr="002A11A7" w:rsidRDefault="002A11A7" w:rsidP="002A11A7">
      <w:pPr>
        <w:spacing w:line="360" w:lineRule="auto"/>
        <w:jc w:val="both"/>
        <w:rPr>
          <w:rFonts w:eastAsia="Arial"/>
          <w:bCs/>
          <w:lang w:val="en-US" w:eastAsia="es-MX"/>
        </w:rPr>
      </w:pPr>
    </w:p>
    <w:p w14:paraId="648CCAFE" w14:textId="77777777" w:rsidR="002A11A7" w:rsidRPr="002A11A7" w:rsidRDefault="002A11A7" w:rsidP="002A11A7">
      <w:pPr>
        <w:spacing w:line="360" w:lineRule="auto"/>
        <w:jc w:val="both"/>
        <w:rPr>
          <w:rFonts w:eastAsia="Arial"/>
          <w:bCs/>
          <w:lang w:val="es-CU" w:eastAsia="es-MX"/>
        </w:rPr>
      </w:pPr>
      <w:r w:rsidRPr="002A11A7">
        <w:rPr>
          <w:rFonts w:eastAsia="Arial"/>
          <w:bCs/>
          <w:lang w:val="es-CU" w:eastAsia="es-MX"/>
        </w:rPr>
        <w:t>Recibido: 10/02/2023</w:t>
      </w:r>
    </w:p>
    <w:p w14:paraId="08545901" w14:textId="77777777" w:rsidR="002A11A7" w:rsidRPr="002A11A7" w:rsidRDefault="002A11A7" w:rsidP="002A11A7">
      <w:pPr>
        <w:spacing w:line="360" w:lineRule="auto"/>
        <w:jc w:val="both"/>
        <w:rPr>
          <w:rFonts w:eastAsia="Arial"/>
          <w:bCs/>
          <w:lang w:val="es-CU" w:eastAsia="es-MX"/>
        </w:rPr>
      </w:pPr>
      <w:r w:rsidRPr="002A11A7">
        <w:rPr>
          <w:rFonts w:eastAsia="Arial"/>
          <w:bCs/>
          <w:lang w:val="es-CU" w:eastAsia="es-MX"/>
        </w:rPr>
        <w:t>Aprobado: 17/04/2023</w:t>
      </w:r>
    </w:p>
    <w:p w14:paraId="26E72FF7" w14:textId="77777777" w:rsidR="002A11A7" w:rsidRPr="002A11A7" w:rsidRDefault="002A11A7" w:rsidP="002A11A7">
      <w:pPr>
        <w:spacing w:line="360" w:lineRule="auto"/>
        <w:jc w:val="both"/>
        <w:rPr>
          <w:rFonts w:eastAsia="Arial"/>
          <w:b/>
          <w:lang w:val="es-CU" w:eastAsia="es-MX"/>
        </w:rPr>
      </w:pPr>
    </w:p>
    <w:p w14:paraId="0E27DDD7" w14:textId="77777777" w:rsidR="002A11A7" w:rsidRPr="002A11A7" w:rsidRDefault="002A11A7" w:rsidP="002A11A7">
      <w:pPr>
        <w:spacing w:line="360" w:lineRule="auto"/>
        <w:jc w:val="center"/>
        <w:rPr>
          <w:rFonts w:eastAsia="Arial"/>
          <w:b/>
          <w:sz w:val="32"/>
          <w:szCs w:val="32"/>
          <w:lang w:eastAsia="es-MX"/>
        </w:rPr>
      </w:pPr>
    </w:p>
    <w:p w14:paraId="2A76430B" w14:textId="77777777" w:rsidR="002A11A7" w:rsidRPr="002A11A7" w:rsidRDefault="002A11A7" w:rsidP="002A11A7">
      <w:pPr>
        <w:spacing w:line="360" w:lineRule="auto"/>
        <w:jc w:val="center"/>
        <w:rPr>
          <w:rFonts w:eastAsia="Arial"/>
          <w:b/>
          <w:sz w:val="32"/>
          <w:szCs w:val="32"/>
          <w:lang w:eastAsia="es-MX"/>
        </w:rPr>
      </w:pPr>
      <w:r w:rsidRPr="002A11A7">
        <w:rPr>
          <w:rFonts w:eastAsia="Arial"/>
          <w:b/>
          <w:sz w:val="32"/>
          <w:szCs w:val="32"/>
          <w:lang w:eastAsia="es-MX"/>
        </w:rPr>
        <w:t>INTRODUCCIÓN</w:t>
      </w:r>
    </w:p>
    <w:p w14:paraId="15F6D0D8" w14:textId="77777777" w:rsidR="002A11A7" w:rsidRPr="002A11A7" w:rsidRDefault="002A11A7" w:rsidP="002A11A7">
      <w:pPr>
        <w:spacing w:line="360" w:lineRule="auto"/>
        <w:jc w:val="both"/>
        <w:rPr>
          <w:rFonts w:eastAsia="Arial"/>
          <w:vertAlign w:val="superscript"/>
          <w:lang w:eastAsia="es-MX"/>
        </w:rPr>
      </w:pPr>
      <w:r w:rsidRPr="002A11A7">
        <w:rPr>
          <w:rFonts w:eastAsia="Arial"/>
          <w:lang w:eastAsia="es-MX"/>
        </w:rPr>
        <w:t>El uso del balón gástrico (</w:t>
      </w:r>
      <w:proofErr w:type="spellStart"/>
      <w:r w:rsidRPr="002A11A7">
        <w:rPr>
          <w:rFonts w:eastAsia="Arial"/>
          <w:lang w:eastAsia="es-MX"/>
        </w:rPr>
        <w:t>BG</w:t>
      </w:r>
      <w:proofErr w:type="spellEnd"/>
      <w:r w:rsidRPr="002A11A7">
        <w:rPr>
          <w:rFonts w:eastAsia="Arial"/>
          <w:lang w:eastAsia="es-MX"/>
        </w:rPr>
        <w:t xml:space="preserve">) es un tratamiento alternativo y mínimamente invasivo de la obesidad mórbida, con indicaciones </w:t>
      </w:r>
      <w:proofErr w:type="gramStart"/>
      <w:r w:rsidRPr="002A11A7">
        <w:rPr>
          <w:rFonts w:eastAsia="Arial"/>
          <w:lang w:eastAsia="es-MX"/>
        </w:rPr>
        <w:t>determinadas.</w:t>
      </w:r>
      <w:r w:rsidRPr="002A11A7">
        <w:rPr>
          <w:rFonts w:eastAsia="Arial"/>
          <w:vertAlign w:val="superscript"/>
          <w:lang w:eastAsia="es-MX"/>
        </w:rPr>
        <w:t>(</w:t>
      </w:r>
      <w:proofErr w:type="gramEnd"/>
      <w:r w:rsidRPr="002A11A7">
        <w:rPr>
          <w:rFonts w:eastAsia="Arial"/>
          <w:vertAlign w:val="superscript"/>
          <w:lang w:eastAsia="es-MX"/>
        </w:rPr>
        <w:t>1,2)</w:t>
      </w:r>
      <w:r w:rsidRPr="002A11A7">
        <w:rPr>
          <w:rFonts w:eastAsia="Arial"/>
          <w:lang w:eastAsia="es-MX"/>
        </w:rPr>
        <w:t xml:space="preserve"> Esta alternativa llena el vacío existente, entre numerosas medidas convencionales y la cirugía bariátrica.</w:t>
      </w:r>
      <w:r w:rsidRPr="002A11A7">
        <w:rPr>
          <w:rFonts w:eastAsia="Arial"/>
          <w:vertAlign w:val="superscript"/>
          <w:lang w:eastAsia="es-MX"/>
        </w:rPr>
        <w:t>(3)</w:t>
      </w:r>
    </w:p>
    <w:p w14:paraId="38B6ABC3"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La terapia con </w:t>
      </w:r>
      <w:proofErr w:type="spellStart"/>
      <w:r w:rsidRPr="002A11A7">
        <w:rPr>
          <w:rFonts w:eastAsia="Arial"/>
          <w:lang w:eastAsia="es-MX"/>
        </w:rPr>
        <w:t>BG</w:t>
      </w:r>
      <w:proofErr w:type="spellEnd"/>
      <w:r w:rsidRPr="002A11A7">
        <w:rPr>
          <w:rFonts w:eastAsia="Arial"/>
          <w:lang w:eastAsia="es-MX"/>
        </w:rPr>
        <w:t xml:space="preserve"> es potencialmente efectiva y está respaldada por múltiples resultados, que demuestran una pérdida promedio del exceso de peso corporal, entre 55,6 % y 32,1 %, a los 6 meses después del </w:t>
      </w:r>
      <w:proofErr w:type="gramStart"/>
      <w:r w:rsidRPr="002A11A7">
        <w:rPr>
          <w:rFonts w:eastAsia="Arial"/>
          <w:lang w:eastAsia="es-MX"/>
        </w:rPr>
        <w:t>tratamiento,</w:t>
      </w:r>
      <w:r w:rsidRPr="002A11A7">
        <w:rPr>
          <w:rFonts w:eastAsia="Arial"/>
          <w:vertAlign w:val="superscript"/>
          <w:lang w:eastAsia="es-MX"/>
        </w:rPr>
        <w:t>(</w:t>
      </w:r>
      <w:proofErr w:type="gramEnd"/>
      <w:r w:rsidRPr="002A11A7">
        <w:rPr>
          <w:rFonts w:eastAsia="Arial"/>
          <w:vertAlign w:val="superscript"/>
          <w:lang w:eastAsia="es-MX"/>
        </w:rPr>
        <w:t>2,4,5)</w:t>
      </w:r>
      <w:r w:rsidRPr="002A11A7">
        <w:rPr>
          <w:rFonts w:eastAsia="Arial"/>
          <w:lang w:eastAsia="es-MX"/>
        </w:rPr>
        <w:t xml:space="preserve"> o alrededor del 25 % al cabo de 1 año.</w:t>
      </w:r>
      <w:r w:rsidRPr="002A11A7">
        <w:rPr>
          <w:rFonts w:eastAsia="Arial"/>
          <w:vertAlign w:val="superscript"/>
          <w:lang w:eastAsia="es-MX"/>
        </w:rPr>
        <w:t>(3,4,6)</w:t>
      </w:r>
      <w:r w:rsidRPr="002A11A7">
        <w:rPr>
          <w:rFonts w:eastAsia="Arial"/>
          <w:lang w:eastAsia="es-MX"/>
        </w:rPr>
        <w:t xml:space="preserve"> Además, en la mayoría de los casos, la pérdida se mantiene a corto y mediano plazo; y en el 23 % se mantiene por más de 5 años, en combinación con dieta, entrenamiento físico y cambios en el estilo de vida.</w:t>
      </w:r>
      <w:r w:rsidRPr="002A11A7">
        <w:rPr>
          <w:rFonts w:eastAsia="Arial"/>
          <w:vertAlign w:val="superscript"/>
          <w:lang w:eastAsia="es-MX"/>
        </w:rPr>
        <w:t>(3,4)</w:t>
      </w:r>
      <w:r w:rsidRPr="002A11A7">
        <w:rPr>
          <w:rFonts w:eastAsia="Arial"/>
          <w:lang w:eastAsia="es-MX"/>
        </w:rPr>
        <w:t xml:space="preserve"> </w:t>
      </w:r>
    </w:p>
    <w:p w14:paraId="52E821A5"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De acuerdo con los requisitos de calidad para la construcción y posterior utilización del dispositivo tipo </w:t>
      </w:r>
      <w:proofErr w:type="spellStart"/>
      <w:r w:rsidRPr="002A11A7">
        <w:rPr>
          <w:rFonts w:eastAsia="Arial"/>
          <w:lang w:eastAsia="es-MX"/>
        </w:rPr>
        <w:t>BG</w:t>
      </w:r>
      <w:proofErr w:type="spellEnd"/>
      <w:r w:rsidRPr="002A11A7">
        <w:rPr>
          <w:rFonts w:eastAsia="Arial"/>
          <w:lang w:eastAsia="es-MX"/>
        </w:rPr>
        <w:t xml:space="preserve">, se indica que el globo debe ser liso, sin costuras, construido con material de larga duración, con bajo potencial </w:t>
      </w:r>
      <w:proofErr w:type="spellStart"/>
      <w:r w:rsidRPr="002A11A7">
        <w:rPr>
          <w:rFonts w:eastAsia="Arial"/>
          <w:lang w:eastAsia="es-MX"/>
        </w:rPr>
        <w:t>ulcerogénico</w:t>
      </w:r>
      <w:proofErr w:type="spellEnd"/>
      <w:r w:rsidRPr="002A11A7">
        <w:rPr>
          <w:rFonts w:eastAsia="Arial"/>
          <w:lang w:eastAsia="es-MX"/>
        </w:rPr>
        <w:t xml:space="preserve">, ajustable a varios tamaños y debe incorporar un marcador radiopaco, para su identificación en caso de </w:t>
      </w:r>
      <w:proofErr w:type="gramStart"/>
      <w:r w:rsidRPr="002A11A7">
        <w:rPr>
          <w:rFonts w:eastAsia="Arial"/>
          <w:lang w:eastAsia="es-MX"/>
        </w:rPr>
        <w:t>desinflado.</w:t>
      </w:r>
      <w:r w:rsidRPr="002A11A7">
        <w:rPr>
          <w:rFonts w:eastAsia="Arial"/>
          <w:vertAlign w:val="superscript"/>
          <w:lang w:eastAsia="es-MX"/>
        </w:rPr>
        <w:t>(</w:t>
      </w:r>
      <w:proofErr w:type="gramEnd"/>
      <w:r w:rsidRPr="002A11A7">
        <w:rPr>
          <w:rFonts w:eastAsia="Arial"/>
          <w:vertAlign w:val="superscript"/>
          <w:lang w:eastAsia="es-MX"/>
        </w:rPr>
        <w:t>7)</w:t>
      </w:r>
    </w:p>
    <w:p w14:paraId="2E5F8D8F"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Aunque el procedimiento de inserción es fácil y bien tolerado por la mayoría de los pacientes, se pueden presentar complicaciones, como úlcera gástrica, erosión gástrica, esofagitis, reflujo gastroesofágico y desinflado espontáneo del </w:t>
      </w:r>
      <w:proofErr w:type="gramStart"/>
      <w:r w:rsidRPr="002A11A7">
        <w:rPr>
          <w:rFonts w:eastAsia="Arial"/>
          <w:lang w:eastAsia="es-MX"/>
        </w:rPr>
        <w:t>globo.</w:t>
      </w:r>
      <w:r w:rsidRPr="002A11A7">
        <w:rPr>
          <w:rFonts w:eastAsia="Arial"/>
          <w:vertAlign w:val="superscript"/>
          <w:lang w:eastAsia="es-MX"/>
        </w:rPr>
        <w:t>(</w:t>
      </w:r>
      <w:proofErr w:type="gramEnd"/>
      <w:r w:rsidRPr="002A11A7">
        <w:rPr>
          <w:rFonts w:eastAsia="Arial"/>
          <w:vertAlign w:val="superscript"/>
          <w:lang w:eastAsia="es-MX"/>
        </w:rPr>
        <w:t>8)</w:t>
      </w:r>
      <w:r w:rsidRPr="002A11A7">
        <w:rPr>
          <w:rFonts w:eastAsia="Arial"/>
          <w:lang w:eastAsia="es-MX"/>
        </w:rPr>
        <w:t xml:space="preserve"> Una de las complicaciones graves es la perforación gástrica/ esofágica que requiere de cirugía urgente. Sin embargo, la perforación generalmente ocurre en el momento de la inserción o extracción del </w:t>
      </w:r>
      <w:proofErr w:type="spellStart"/>
      <w:r w:rsidRPr="002A11A7">
        <w:rPr>
          <w:rFonts w:eastAsia="Arial"/>
          <w:lang w:eastAsia="es-MX"/>
        </w:rPr>
        <w:t>BG</w:t>
      </w:r>
      <w:proofErr w:type="spellEnd"/>
      <w:r w:rsidRPr="002A11A7">
        <w:rPr>
          <w:rFonts w:eastAsia="Arial"/>
          <w:lang w:eastAsia="es-MX"/>
        </w:rPr>
        <w:t xml:space="preserve">. La perforación gástrica es una complicación rara reportada en el 0,1 % de los pacientes sometidos a inserción de </w:t>
      </w:r>
      <w:proofErr w:type="spellStart"/>
      <w:proofErr w:type="gramStart"/>
      <w:r w:rsidRPr="002A11A7">
        <w:rPr>
          <w:rFonts w:eastAsia="Arial"/>
          <w:lang w:eastAsia="es-MX"/>
        </w:rPr>
        <w:t>BG</w:t>
      </w:r>
      <w:proofErr w:type="spellEnd"/>
      <w:r w:rsidRPr="002A11A7">
        <w:rPr>
          <w:rFonts w:eastAsia="Arial"/>
          <w:lang w:eastAsia="es-MX"/>
        </w:rPr>
        <w:t>.</w:t>
      </w:r>
      <w:r w:rsidRPr="002A11A7">
        <w:rPr>
          <w:rFonts w:eastAsia="Arial"/>
          <w:vertAlign w:val="superscript"/>
          <w:lang w:eastAsia="es-MX"/>
        </w:rPr>
        <w:t>(</w:t>
      </w:r>
      <w:proofErr w:type="gramEnd"/>
      <w:r w:rsidRPr="002A11A7">
        <w:rPr>
          <w:rFonts w:eastAsia="Arial"/>
          <w:vertAlign w:val="superscript"/>
          <w:lang w:eastAsia="es-MX"/>
        </w:rPr>
        <w:t>9)</w:t>
      </w:r>
      <w:r w:rsidRPr="002A11A7">
        <w:rPr>
          <w:rFonts w:eastAsia="Arial"/>
          <w:lang w:eastAsia="es-MX"/>
        </w:rPr>
        <w:t xml:space="preserve"> </w:t>
      </w:r>
    </w:p>
    <w:p w14:paraId="22C67FE4"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En este </w:t>
      </w:r>
      <w:r w:rsidRPr="002A11A7">
        <w:rPr>
          <w:rFonts w:eastAsia="Arial"/>
          <w:color w:val="000000"/>
          <w:lang w:eastAsia="es-MX"/>
        </w:rPr>
        <w:t>artículo se</w:t>
      </w:r>
      <w:r w:rsidRPr="002A11A7">
        <w:rPr>
          <w:rFonts w:eastAsia="Arial"/>
          <w:color w:val="FF0000"/>
          <w:lang w:eastAsia="es-MX"/>
        </w:rPr>
        <w:t xml:space="preserve"> </w:t>
      </w:r>
      <w:r w:rsidRPr="002A11A7">
        <w:rPr>
          <w:rFonts w:eastAsia="Arial"/>
          <w:lang w:eastAsia="es-MX"/>
        </w:rPr>
        <w:t xml:space="preserve">reporta un </w:t>
      </w:r>
      <w:r w:rsidRPr="002A11A7">
        <w:rPr>
          <w:rFonts w:eastAsia="Arial"/>
          <w:color w:val="000000"/>
          <w:lang w:eastAsia="es-MX"/>
        </w:rPr>
        <w:t>caso</w:t>
      </w:r>
      <w:r w:rsidRPr="002A11A7">
        <w:rPr>
          <w:rFonts w:eastAsia="Arial"/>
          <w:color w:val="FF0000"/>
          <w:lang w:eastAsia="es-MX"/>
        </w:rPr>
        <w:t xml:space="preserve"> </w:t>
      </w:r>
      <w:r w:rsidRPr="002A11A7">
        <w:rPr>
          <w:rFonts w:eastAsia="Arial"/>
          <w:lang w:eastAsia="es-MX"/>
        </w:rPr>
        <w:t>de perforación gástrica por balón gástrico, 6 meses posterior a la inserción.</w:t>
      </w:r>
    </w:p>
    <w:p w14:paraId="3425189C" w14:textId="77777777" w:rsidR="002A11A7" w:rsidRPr="002A11A7" w:rsidRDefault="002A11A7" w:rsidP="002A11A7">
      <w:pPr>
        <w:spacing w:line="360" w:lineRule="auto"/>
        <w:jc w:val="both"/>
        <w:rPr>
          <w:rFonts w:eastAsia="Arial"/>
          <w:lang w:eastAsia="es-MX"/>
        </w:rPr>
      </w:pPr>
    </w:p>
    <w:p w14:paraId="0E2DD6CA" w14:textId="77777777" w:rsidR="002A11A7" w:rsidRPr="002A11A7" w:rsidRDefault="002A11A7" w:rsidP="002A11A7">
      <w:pPr>
        <w:spacing w:line="360" w:lineRule="auto"/>
        <w:jc w:val="center"/>
        <w:rPr>
          <w:rFonts w:eastAsia="Arial"/>
          <w:bCs/>
          <w:sz w:val="32"/>
          <w:szCs w:val="32"/>
          <w:lang w:eastAsia="es-MX"/>
        </w:rPr>
      </w:pPr>
    </w:p>
    <w:p w14:paraId="0F95CD1E" w14:textId="77777777" w:rsidR="002A11A7" w:rsidRPr="002A11A7" w:rsidRDefault="002A11A7" w:rsidP="002A11A7">
      <w:pPr>
        <w:spacing w:line="360" w:lineRule="auto"/>
        <w:jc w:val="center"/>
        <w:rPr>
          <w:rFonts w:eastAsia="Arial"/>
          <w:b/>
          <w:sz w:val="32"/>
          <w:szCs w:val="32"/>
          <w:lang w:eastAsia="es-MX"/>
        </w:rPr>
      </w:pPr>
      <w:r w:rsidRPr="002A11A7">
        <w:rPr>
          <w:rFonts w:eastAsia="Arial"/>
          <w:b/>
          <w:sz w:val="32"/>
          <w:szCs w:val="32"/>
          <w:lang w:eastAsia="es-MX"/>
        </w:rPr>
        <w:t>CASO CLÍNICO</w:t>
      </w:r>
    </w:p>
    <w:p w14:paraId="00EAA130"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Paciente de 25 años de edad, con antecedente de </w:t>
      </w:r>
      <w:proofErr w:type="spellStart"/>
      <w:r w:rsidRPr="002A11A7">
        <w:rPr>
          <w:rFonts w:eastAsia="Arial"/>
          <w:lang w:eastAsia="es-MX"/>
        </w:rPr>
        <w:t>BG</w:t>
      </w:r>
      <w:proofErr w:type="spellEnd"/>
      <w:r w:rsidRPr="002A11A7">
        <w:rPr>
          <w:rFonts w:eastAsia="Arial"/>
          <w:lang w:eastAsia="es-MX"/>
        </w:rPr>
        <w:t xml:space="preserve"> para tratar la obesidad; ingresó en un hospital de alto nivel de complejidad con cuadro clínico de un día de evolución, de dolor abdominal, localizado en </w:t>
      </w:r>
      <w:proofErr w:type="spellStart"/>
      <w:r w:rsidRPr="002A11A7">
        <w:rPr>
          <w:rFonts w:eastAsia="Arial"/>
          <w:lang w:eastAsia="es-MX"/>
        </w:rPr>
        <w:t>hemiabdomen</w:t>
      </w:r>
      <w:proofErr w:type="spellEnd"/>
      <w:r w:rsidRPr="002A11A7">
        <w:rPr>
          <w:rFonts w:eastAsia="Arial"/>
          <w:lang w:eastAsia="es-MX"/>
        </w:rPr>
        <w:t xml:space="preserve"> superior, más específicamente en epigastrio e hipocondrio derecho, intenso, asociado a náuseas sin llegar al vómito; sin otros síntomas asociados, de un día de evolución. </w:t>
      </w:r>
    </w:p>
    <w:p w14:paraId="44366523"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La paciente ingresó con los siguientes signos vitales: presión arterial, 131/74 mmHg, frecuencia cardíaca, 110 por minuto, frecuencia respiratoria, 18 por minuto, saturación de oxígeno, 95 %. </w:t>
      </w:r>
    </w:p>
    <w:p w14:paraId="75D2BA1E" w14:textId="77777777" w:rsidR="002A11A7" w:rsidRPr="002A11A7" w:rsidRDefault="002A11A7" w:rsidP="002A11A7">
      <w:pPr>
        <w:spacing w:line="360" w:lineRule="auto"/>
        <w:jc w:val="both"/>
        <w:rPr>
          <w:rFonts w:eastAsia="Arial"/>
          <w:lang w:eastAsia="es-MX"/>
        </w:rPr>
      </w:pPr>
      <w:r w:rsidRPr="002A11A7">
        <w:rPr>
          <w:rFonts w:eastAsia="Arial"/>
          <w:lang w:eastAsia="es-MX"/>
        </w:rPr>
        <w:t>Al examen físico se presentó alerta, orientada en las 3 esferas, con dolor intenso a la palpación en epigastrio e hipocondrio izquierdo, sin signos evidentes de irritación peritoneal.</w:t>
      </w:r>
    </w:p>
    <w:p w14:paraId="303B045D"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Ante la sospecha de posible perforación secundaria, se decidió solicitar radiografía toracoabdominal de pie, para evaluar la presencia de neumoperitoneo. Se realizó radiografía del tórax en la cual se evidenció neumoperitoneo </w:t>
      </w:r>
      <w:proofErr w:type="spellStart"/>
      <w:r w:rsidRPr="002A11A7">
        <w:rPr>
          <w:rFonts w:eastAsia="Arial"/>
          <w:lang w:eastAsia="es-MX"/>
        </w:rPr>
        <w:t>subdiafragmático</w:t>
      </w:r>
      <w:proofErr w:type="spellEnd"/>
      <w:r w:rsidRPr="002A11A7">
        <w:rPr>
          <w:rFonts w:eastAsia="Arial"/>
          <w:lang w:eastAsia="es-MX"/>
        </w:rPr>
        <w:t xml:space="preserve"> derecho reducido (Fig. 1). Se procedió a realizar tomografía axial computarizada (TAC) contrastada de abdomen, que reportó signos que sugerían perforación gástrica (engrosamiento de las paredes del estómago, asociado a neumatosis de la pared y aire libre intraperitoneal) (Fig. 2 y Fig. 3), asociados a cambios inflamatorios intraperitoneales.</w:t>
      </w:r>
    </w:p>
    <w:p w14:paraId="63233A2D" w14:textId="77777777" w:rsidR="002A11A7" w:rsidRPr="002A11A7" w:rsidRDefault="002A11A7" w:rsidP="002A11A7">
      <w:pPr>
        <w:spacing w:line="360" w:lineRule="auto"/>
        <w:jc w:val="both"/>
        <w:rPr>
          <w:rFonts w:eastAsia="Arial"/>
          <w:b/>
          <w:lang w:eastAsia="es-MX"/>
        </w:rPr>
      </w:pPr>
    </w:p>
    <w:p w14:paraId="597BBABF" w14:textId="7FD9A404" w:rsidR="002A11A7" w:rsidRPr="002A11A7" w:rsidRDefault="002A11A7" w:rsidP="002A11A7">
      <w:pPr>
        <w:spacing w:line="360" w:lineRule="auto"/>
        <w:jc w:val="center"/>
        <w:rPr>
          <w:rFonts w:eastAsia="Arial"/>
          <w:b/>
          <w:lang w:eastAsia="es-MX"/>
        </w:rPr>
      </w:pPr>
      <w:r w:rsidRPr="002A11A7">
        <w:rPr>
          <w:rFonts w:eastAsia="Arial"/>
          <w:b/>
          <w:noProof/>
          <w:lang w:eastAsia="es-MX"/>
        </w:rPr>
        <w:drawing>
          <wp:inline distT="0" distB="0" distL="0" distR="0" wp14:anchorId="24DF3BC7" wp14:editId="4D309939">
            <wp:extent cx="3629635" cy="2010228"/>
            <wp:effectExtent l="0" t="0" r="0" b="9525"/>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1247" cy="2038812"/>
                    </a:xfrm>
                    <a:prstGeom prst="rect">
                      <a:avLst/>
                    </a:prstGeom>
                    <a:noFill/>
                    <a:ln>
                      <a:noFill/>
                    </a:ln>
                  </pic:spPr>
                </pic:pic>
              </a:graphicData>
            </a:graphic>
          </wp:inline>
        </w:drawing>
      </w:r>
    </w:p>
    <w:p w14:paraId="7AB80886" w14:textId="77777777" w:rsidR="002A11A7" w:rsidRPr="002A11A7" w:rsidRDefault="002A11A7" w:rsidP="002A11A7">
      <w:pPr>
        <w:spacing w:line="360" w:lineRule="auto"/>
        <w:jc w:val="center"/>
        <w:rPr>
          <w:rFonts w:eastAsia="Arial"/>
          <w:b/>
          <w:sz w:val="22"/>
          <w:szCs w:val="22"/>
          <w:lang w:eastAsia="es-MX"/>
        </w:rPr>
      </w:pPr>
      <w:r w:rsidRPr="002A11A7">
        <w:rPr>
          <w:rFonts w:eastAsia="Arial"/>
          <w:b/>
          <w:sz w:val="22"/>
          <w:szCs w:val="22"/>
          <w:lang w:eastAsia="es-MX"/>
        </w:rPr>
        <w:t xml:space="preserve">Fig. 1 - </w:t>
      </w:r>
      <w:r w:rsidRPr="002A11A7">
        <w:rPr>
          <w:rFonts w:eastAsia="Arial"/>
          <w:sz w:val="22"/>
          <w:szCs w:val="22"/>
          <w:lang w:eastAsia="es-MX"/>
        </w:rPr>
        <w:t xml:space="preserve">Radiografía anteroposterior y lateral de tórax en la cual se evidencia mínimo neumoperitoneo </w:t>
      </w:r>
      <w:proofErr w:type="spellStart"/>
      <w:r w:rsidRPr="002A11A7">
        <w:rPr>
          <w:rFonts w:eastAsia="Arial"/>
          <w:sz w:val="22"/>
          <w:szCs w:val="22"/>
          <w:lang w:eastAsia="es-MX"/>
        </w:rPr>
        <w:t>subdiafragmático</w:t>
      </w:r>
      <w:proofErr w:type="spellEnd"/>
      <w:r w:rsidRPr="002A11A7">
        <w:rPr>
          <w:rFonts w:eastAsia="Arial"/>
          <w:sz w:val="22"/>
          <w:szCs w:val="22"/>
          <w:lang w:eastAsia="es-MX"/>
        </w:rPr>
        <w:t xml:space="preserve"> derecho, parénquima pulmonar sin masas ni consolidaciones y recesos costofrénicos libres.</w:t>
      </w:r>
    </w:p>
    <w:p w14:paraId="012C0667" w14:textId="77777777" w:rsidR="002A11A7" w:rsidRPr="002A11A7" w:rsidRDefault="002A11A7" w:rsidP="002A11A7">
      <w:pPr>
        <w:spacing w:line="360" w:lineRule="auto"/>
        <w:jc w:val="both"/>
        <w:rPr>
          <w:rFonts w:eastAsia="Arial"/>
          <w:b/>
          <w:lang w:eastAsia="es-MX"/>
        </w:rPr>
      </w:pPr>
    </w:p>
    <w:p w14:paraId="10FE4B81" w14:textId="799E183F" w:rsidR="002A11A7" w:rsidRPr="002A11A7" w:rsidRDefault="002A11A7" w:rsidP="002A11A7">
      <w:pPr>
        <w:spacing w:line="360" w:lineRule="auto"/>
        <w:jc w:val="center"/>
        <w:rPr>
          <w:rFonts w:eastAsia="Arial"/>
          <w:b/>
          <w:lang w:eastAsia="es-MX"/>
        </w:rPr>
      </w:pPr>
      <w:r w:rsidRPr="002A11A7">
        <w:rPr>
          <w:rFonts w:eastAsia="Arial"/>
          <w:b/>
          <w:noProof/>
          <w:lang w:eastAsia="es-MX"/>
        </w:rPr>
        <w:drawing>
          <wp:inline distT="0" distB="0" distL="0" distR="0" wp14:anchorId="15DA38BD" wp14:editId="1FCD779F">
            <wp:extent cx="3289835" cy="2456403"/>
            <wp:effectExtent l="0" t="0" r="6350" b="127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4728" cy="2467523"/>
                    </a:xfrm>
                    <a:prstGeom prst="rect">
                      <a:avLst/>
                    </a:prstGeom>
                    <a:noFill/>
                    <a:ln>
                      <a:noFill/>
                    </a:ln>
                  </pic:spPr>
                </pic:pic>
              </a:graphicData>
            </a:graphic>
          </wp:inline>
        </w:drawing>
      </w:r>
    </w:p>
    <w:p w14:paraId="06A33C2E" w14:textId="77777777" w:rsidR="002A11A7" w:rsidRPr="002A11A7" w:rsidRDefault="002A11A7" w:rsidP="002A11A7">
      <w:pPr>
        <w:spacing w:line="360" w:lineRule="auto"/>
        <w:jc w:val="center"/>
        <w:rPr>
          <w:rFonts w:eastAsia="Arial"/>
          <w:sz w:val="22"/>
          <w:szCs w:val="22"/>
          <w:lang w:eastAsia="es-MX"/>
        </w:rPr>
      </w:pPr>
      <w:r w:rsidRPr="002A11A7">
        <w:rPr>
          <w:rFonts w:eastAsia="Arial"/>
          <w:b/>
          <w:sz w:val="22"/>
          <w:szCs w:val="22"/>
          <w:lang w:eastAsia="es-MX"/>
        </w:rPr>
        <w:t xml:space="preserve">Fig. 2 - </w:t>
      </w:r>
      <w:r w:rsidRPr="002A11A7">
        <w:rPr>
          <w:rFonts w:eastAsia="Arial"/>
          <w:sz w:val="22"/>
          <w:szCs w:val="22"/>
          <w:lang w:eastAsia="es-MX"/>
        </w:rPr>
        <w:t>Corte axial de tomografía de abdomen contrastado. Se observa al lado izquierdo el hígado, abajo y a la derecha el bazo; anterior a este, la cámara gástrica. El círculo azul muestra las áreas de aire libre intraperitoneal. El círculo rojo presenta el área de neumatosis gástrica. La flecha blanca corresponde al balón gástrico.</w:t>
      </w:r>
    </w:p>
    <w:p w14:paraId="3F48650C" w14:textId="77777777" w:rsidR="002A11A7" w:rsidRPr="002A11A7" w:rsidRDefault="002A11A7" w:rsidP="002A11A7">
      <w:pPr>
        <w:spacing w:line="360" w:lineRule="auto"/>
        <w:jc w:val="both"/>
        <w:rPr>
          <w:rFonts w:eastAsia="Arial"/>
          <w:lang w:eastAsia="es-MX"/>
        </w:rPr>
      </w:pPr>
    </w:p>
    <w:p w14:paraId="5759659F" w14:textId="1FFC3030" w:rsidR="002A11A7" w:rsidRPr="002A11A7" w:rsidRDefault="002A11A7" w:rsidP="002A11A7">
      <w:pPr>
        <w:spacing w:line="360" w:lineRule="auto"/>
        <w:jc w:val="center"/>
        <w:rPr>
          <w:rFonts w:eastAsia="Arial"/>
          <w:lang w:eastAsia="es-MX"/>
        </w:rPr>
      </w:pPr>
      <w:r w:rsidRPr="002A11A7">
        <w:rPr>
          <w:rFonts w:eastAsia="Arial"/>
          <w:noProof/>
          <w:lang w:eastAsia="es-MX"/>
        </w:rPr>
        <w:drawing>
          <wp:inline distT="0" distB="0" distL="0" distR="0" wp14:anchorId="714FBEDE" wp14:editId="0CFE1543">
            <wp:extent cx="2579354" cy="3104526"/>
            <wp:effectExtent l="0" t="0" r="0" b="635"/>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2986" cy="3120934"/>
                    </a:xfrm>
                    <a:prstGeom prst="rect">
                      <a:avLst/>
                    </a:prstGeom>
                    <a:noFill/>
                    <a:ln>
                      <a:noFill/>
                    </a:ln>
                  </pic:spPr>
                </pic:pic>
              </a:graphicData>
            </a:graphic>
          </wp:inline>
        </w:drawing>
      </w:r>
    </w:p>
    <w:p w14:paraId="1B9C6845" w14:textId="77777777" w:rsidR="002A11A7" w:rsidRPr="002A11A7" w:rsidRDefault="002A11A7" w:rsidP="002A11A7">
      <w:pPr>
        <w:spacing w:line="360" w:lineRule="auto"/>
        <w:jc w:val="center"/>
        <w:rPr>
          <w:rFonts w:eastAsia="Arial"/>
          <w:sz w:val="22"/>
          <w:szCs w:val="22"/>
          <w:lang w:eastAsia="es-MX"/>
        </w:rPr>
      </w:pPr>
      <w:r w:rsidRPr="002A11A7">
        <w:rPr>
          <w:rFonts w:eastAsia="Arial"/>
          <w:b/>
          <w:sz w:val="22"/>
          <w:szCs w:val="22"/>
          <w:lang w:eastAsia="es-MX"/>
        </w:rPr>
        <w:t xml:space="preserve">Fig.  3 - </w:t>
      </w:r>
      <w:r w:rsidRPr="002A11A7">
        <w:rPr>
          <w:rFonts w:eastAsia="Arial"/>
          <w:sz w:val="22"/>
          <w:szCs w:val="22"/>
          <w:lang w:eastAsia="es-MX"/>
        </w:rPr>
        <w:t>Corte coronal de la tomografía de abdomen contrastado. Se observa señalado con flechas de color azul las áreas de aire libre intraperitoneal, y con una flecha de color blanco, el balón gástrico.</w:t>
      </w:r>
    </w:p>
    <w:p w14:paraId="5A58DAEF" w14:textId="77777777" w:rsidR="002A11A7" w:rsidRPr="002A11A7" w:rsidRDefault="002A11A7" w:rsidP="002A11A7">
      <w:pPr>
        <w:spacing w:line="360" w:lineRule="auto"/>
        <w:jc w:val="both"/>
        <w:rPr>
          <w:rFonts w:eastAsia="Arial"/>
          <w:lang w:eastAsia="es-MX"/>
        </w:rPr>
      </w:pPr>
    </w:p>
    <w:p w14:paraId="1DD3E1B0" w14:textId="77777777" w:rsidR="002A11A7" w:rsidRPr="002A11A7" w:rsidRDefault="002A11A7" w:rsidP="002A11A7">
      <w:pPr>
        <w:spacing w:line="360" w:lineRule="auto"/>
        <w:jc w:val="both"/>
        <w:rPr>
          <w:rFonts w:eastAsia="Arial"/>
          <w:lang w:eastAsia="es-MX"/>
        </w:rPr>
      </w:pPr>
      <w:r w:rsidRPr="002A11A7">
        <w:rPr>
          <w:rFonts w:eastAsia="Arial"/>
          <w:lang w:eastAsia="es-MX"/>
        </w:rPr>
        <w:t>La paciente fue valorada por especialistas en cirugía general. Con los hallazgos tomográficos y la aparición de signos de irritación peritoneal, se decidió llevar de forma emergente a realizar una laparoscopia diagnóstica, con la posibilidad de realizar laparotomía según los hallazgos.</w:t>
      </w:r>
    </w:p>
    <w:p w14:paraId="6485CEC3"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Durante el procedimiento quirúrgico se evidenció presencia de plastrón en el epigastrio, conformado por el estómago, la pared abdominal y el hígado; con una perforación microscópica de 0,5 mm, en la cara anterior del cuerpo gástrico, con membranas de fibrina. Se palpó dentro el balón inflado; sin embargo, no fue posible acceder a él por el orificio de la perforación. </w:t>
      </w:r>
    </w:p>
    <w:p w14:paraId="7C5A0705"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Se realizó drenaje de la peritonitis purulenta de 4 cuadrantes, </w:t>
      </w:r>
      <w:proofErr w:type="spellStart"/>
      <w:r w:rsidRPr="002A11A7">
        <w:rPr>
          <w:rFonts w:eastAsia="Arial"/>
          <w:lang w:eastAsia="es-MX"/>
        </w:rPr>
        <w:t>gastrorrafía</w:t>
      </w:r>
      <w:proofErr w:type="spellEnd"/>
      <w:r w:rsidRPr="002A11A7">
        <w:rPr>
          <w:rFonts w:eastAsia="Arial"/>
          <w:lang w:eastAsia="es-MX"/>
        </w:rPr>
        <w:t xml:space="preserve"> y </w:t>
      </w:r>
      <w:proofErr w:type="spellStart"/>
      <w:r w:rsidRPr="002A11A7">
        <w:rPr>
          <w:rFonts w:eastAsia="Arial"/>
          <w:lang w:eastAsia="es-MX"/>
        </w:rPr>
        <w:t>epiploplastia</w:t>
      </w:r>
      <w:proofErr w:type="spellEnd"/>
      <w:r w:rsidRPr="002A11A7">
        <w:rPr>
          <w:rFonts w:eastAsia="Arial"/>
          <w:lang w:eastAsia="es-MX"/>
        </w:rPr>
        <w:t xml:space="preserve"> por laparoscopia. El procedimiento se realizó sin ninguna complicación. </w:t>
      </w:r>
    </w:p>
    <w:p w14:paraId="24CC5882"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Posteriormente, la </w:t>
      </w:r>
      <w:r w:rsidRPr="002A11A7">
        <w:rPr>
          <w:rFonts w:eastAsia="Arial"/>
          <w:color w:val="000000"/>
          <w:lang w:eastAsia="es-MX"/>
        </w:rPr>
        <w:t xml:space="preserve">paciente </w:t>
      </w:r>
      <w:r w:rsidRPr="002A11A7">
        <w:rPr>
          <w:rFonts w:eastAsia="Arial"/>
          <w:lang w:eastAsia="es-MX"/>
        </w:rPr>
        <w:t>fue valorada por especialista en gastroenterología y se decidió programarla para una extracción del balón gástrico, guiada por endoscopio, la cual se realizó sin complicaciones.</w:t>
      </w:r>
    </w:p>
    <w:p w14:paraId="4E6C3949" w14:textId="77777777" w:rsidR="002A11A7" w:rsidRPr="002A11A7" w:rsidRDefault="002A11A7" w:rsidP="002A11A7">
      <w:pPr>
        <w:spacing w:line="360" w:lineRule="auto"/>
        <w:jc w:val="both"/>
        <w:rPr>
          <w:rFonts w:eastAsia="Arial"/>
          <w:lang w:eastAsia="es-MX"/>
        </w:rPr>
      </w:pPr>
      <w:r w:rsidRPr="002A11A7">
        <w:rPr>
          <w:rFonts w:eastAsia="Arial"/>
          <w:lang w:eastAsia="es-MX"/>
        </w:rPr>
        <w:t>Luego de los procedimientos realizados, la paciente se hospitalizó en una sala de cuidados generales, para vigilar de forma estrecha su evolución; se continuó tratamiento antibiótico de amplio espectro (piperacilina y tazobactam). Se progresó de dieta líquida hasta dieta normal en la medida que el paciente la fue tolerando. Fue dada de alta al quinto día desde su ingreso, después de presentar una adecuada evolución clínica, un descenso en los reactantes de fase aguda (neutrófilos, leucocitos, plaquetas y proteína C Reactiva), una adecuada tolerancia de la vía oral y un control del dolor postoperatorio.</w:t>
      </w:r>
    </w:p>
    <w:p w14:paraId="28DE78FE" w14:textId="77777777" w:rsidR="002A11A7" w:rsidRPr="002A11A7" w:rsidRDefault="002A11A7" w:rsidP="002A11A7">
      <w:pPr>
        <w:spacing w:line="360" w:lineRule="auto"/>
        <w:jc w:val="center"/>
        <w:rPr>
          <w:rFonts w:eastAsia="Arial"/>
          <w:b/>
          <w:sz w:val="32"/>
          <w:szCs w:val="32"/>
          <w:lang w:eastAsia="es-MX"/>
        </w:rPr>
      </w:pPr>
    </w:p>
    <w:p w14:paraId="79D46915" w14:textId="77777777" w:rsidR="002A11A7" w:rsidRPr="002A11A7" w:rsidRDefault="002A11A7" w:rsidP="002A11A7">
      <w:pPr>
        <w:spacing w:line="360" w:lineRule="auto"/>
        <w:jc w:val="center"/>
        <w:rPr>
          <w:rFonts w:eastAsia="Arial"/>
          <w:b/>
          <w:sz w:val="32"/>
          <w:szCs w:val="32"/>
          <w:lang w:eastAsia="es-MX"/>
        </w:rPr>
      </w:pPr>
    </w:p>
    <w:p w14:paraId="64D04F66" w14:textId="77777777" w:rsidR="002A11A7" w:rsidRPr="002A11A7" w:rsidRDefault="002A11A7" w:rsidP="002A11A7">
      <w:pPr>
        <w:spacing w:line="360" w:lineRule="auto"/>
        <w:jc w:val="center"/>
        <w:rPr>
          <w:rFonts w:eastAsia="Arial"/>
          <w:b/>
          <w:sz w:val="32"/>
          <w:szCs w:val="32"/>
          <w:lang w:eastAsia="es-MX"/>
        </w:rPr>
      </w:pPr>
      <w:r w:rsidRPr="002A11A7">
        <w:rPr>
          <w:rFonts w:eastAsia="Arial"/>
          <w:b/>
          <w:sz w:val="32"/>
          <w:szCs w:val="32"/>
          <w:lang w:eastAsia="es-MX"/>
        </w:rPr>
        <w:t>COMENTARIOS</w:t>
      </w:r>
    </w:p>
    <w:p w14:paraId="2682F72A" w14:textId="77777777" w:rsidR="002A11A7" w:rsidRPr="002A11A7" w:rsidRDefault="002A11A7" w:rsidP="002A11A7">
      <w:pPr>
        <w:spacing w:line="360" w:lineRule="auto"/>
        <w:jc w:val="both"/>
        <w:rPr>
          <w:rFonts w:eastAsia="Arial"/>
          <w:bCs/>
          <w:lang w:eastAsia="es-MX"/>
        </w:rPr>
      </w:pPr>
      <w:r w:rsidRPr="002A11A7">
        <w:rPr>
          <w:rFonts w:eastAsia="Arial"/>
          <w:bCs/>
          <w:lang w:eastAsia="es-MX"/>
        </w:rPr>
        <w:t>Teniendo en cuenta la pérdida de peso, la cirugía bariátrica proporciona una respuesta prolongada y eficaz con un control adecuado de las comorbilidades asociadas a la obesidad.</w:t>
      </w:r>
      <w:r w:rsidRPr="002A11A7">
        <w:rPr>
          <w:rFonts w:eastAsia="Arial"/>
          <w:bCs/>
          <w:vertAlign w:val="superscript"/>
          <w:lang w:eastAsia="es-MX"/>
        </w:rPr>
        <w:t>(10)</w:t>
      </w:r>
      <w:r w:rsidRPr="002A11A7">
        <w:rPr>
          <w:rFonts w:eastAsia="Arial"/>
          <w:bCs/>
          <w:lang w:eastAsia="es-MX"/>
        </w:rPr>
        <w:t xml:space="preserve"> A pesar de ello, este tipo de cirugía tiene indicaciones específicas y tiene riegos.</w:t>
      </w:r>
      <w:r w:rsidRPr="002A11A7">
        <w:rPr>
          <w:rFonts w:eastAsia="Arial"/>
          <w:bCs/>
          <w:vertAlign w:val="superscript"/>
          <w:lang w:eastAsia="es-MX"/>
        </w:rPr>
        <w:t>(11)</w:t>
      </w:r>
      <w:r w:rsidRPr="002A11A7">
        <w:rPr>
          <w:rFonts w:eastAsia="Arial"/>
          <w:bCs/>
          <w:lang w:eastAsia="es-MX"/>
        </w:rPr>
        <w:t xml:space="preserve"> La perforación gástrica, aunque se presenta con baja frecuencia, es considerada una complicación grave del </w:t>
      </w:r>
      <w:proofErr w:type="spellStart"/>
      <w:r w:rsidRPr="002A11A7">
        <w:rPr>
          <w:rFonts w:eastAsia="Arial"/>
          <w:bCs/>
          <w:lang w:eastAsia="es-MX"/>
        </w:rPr>
        <w:t>BG</w:t>
      </w:r>
      <w:proofErr w:type="spellEnd"/>
      <w:r w:rsidRPr="002A11A7">
        <w:rPr>
          <w:rFonts w:eastAsia="Arial"/>
          <w:bCs/>
          <w:lang w:eastAsia="es-MX"/>
        </w:rPr>
        <w:t>.</w:t>
      </w:r>
      <w:r w:rsidRPr="002A11A7">
        <w:rPr>
          <w:rFonts w:eastAsia="Arial"/>
          <w:bCs/>
          <w:vertAlign w:val="superscript"/>
          <w:lang w:eastAsia="es-MX"/>
        </w:rPr>
        <w:t>(12)</w:t>
      </w:r>
      <w:r w:rsidRPr="002A11A7">
        <w:rPr>
          <w:rFonts w:eastAsia="Arial"/>
          <w:bCs/>
          <w:lang w:eastAsia="es-MX"/>
        </w:rPr>
        <w:t xml:space="preserve"> Se ha indicado que el </w:t>
      </w:r>
      <w:proofErr w:type="spellStart"/>
      <w:r w:rsidRPr="002A11A7">
        <w:rPr>
          <w:rFonts w:eastAsia="Arial"/>
          <w:bCs/>
          <w:lang w:eastAsia="es-MX"/>
        </w:rPr>
        <w:t>BG</w:t>
      </w:r>
      <w:proofErr w:type="spellEnd"/>
      <w:r w:rsidRPr="002A11A7">
        <w:rPr>
          <w:rFonts w:eastAsia="Arial"/>
          <w:bCs/>
          <w:lang w:eastAsia="es-MX"/>
        </w:rPr>
        <w:t xml:space="preserve"> puede ejercer una presión inadecuada sobre la pared gástrica, que ocasiona finalmente su perforación.</w:t>
      </w:r>
      <w:r w:rsidRPr="002A11A7">
        <w:rPr>
          <w:rFonts w:eastAsia="Arial"/>
          <w:bCs/>
          <w:vertAlign w:val="superscript"/>
          <w:lang w:eastAsia="es-MX"/>
        </w:rPr>
        <w:t xml:space="preserve"> </w:t>
      </w:r>
      <w:r w:rsidRPr="002A11A7">
        <w:rPr>
          <w:rFonts w:eastAsia="Arial"/>
          <w:bCs/>
          <w:lang w:eastAsia="es-MX"/>
        </w:rPr>
        <w:t xml:space="preserve">Se ha </w:t>
      </w:r>
      <w:r w:rsidRPr="002A11A7">
        <w:rPr>
          <w:rFonts w:eastAsia="Arial"/>
          <w:bCs/>
          <w:lang w:eastAsia="es-MX"/>
        </w:rPr>
        <w:lastRenderedPageBreak/>
        <w:t xml:space="preserve">descrito que esta complicación se presenta después de 2 horas de insertado el </w:t>
      </w:r>
      <w:proofErr w:type="spellStart"/>
      <w:r w:rsidRPr="002A11A7">
        <w:rPr>
          <w:rFonts w:eastAsia="Arial"/>
          <w:bCs/>
          <w:lang w:eastAsia="es-MX"/>
        </w:rPr>
        <w:t>BG</w:t>
      </w:r>
      <w:proofErr w:type="spellEnd"/>
      <w:r w:rsidRPr="002A11A7">
        <w:rPr>
          <w:rFonts w:eastAsia="Arial"/>
          <w:bCs/>
          <w:lang w:eastAsia="es-MX"/>
        </w:rPr>
        <w:t xml:space="preserve"> y hasta 22 meses </w:t>
      </w:r>
      <w:proofErr w:type="gramStart"/>
      <w:r w:rsidRPr="002A11A7">
        <w:rPr>
          <w:rFonts w:eastAsia="Arial"/>
          <w:bCs/>
          <w:lang w:eastAsia="es-MX"/>
        </w:rPr>
        <w:t>después.</w:t>
      </w:r>
      <w:r w:rsidRPr="002A11A7">
        <w:rPr>
          <w:rFonts w:eastAsia="Arial"/>
          <w:bCs/>
          <w:vertAlign w:val="superscript"/>
          <w:lang w:eastAsia="es-MX"/>
        </w:rPr>
        <w:t>(</w:t>
      </w:r>
      <w:proofErr w:type="gramEnd"/>
      <w:r w:rsidRPr="002A11A7">
        <w:rPr>
          <w:rFonts w:eastAsia="Arial"/>
          <w:bCs/>
          <w:vertAlign w:val="superscript"/>
          <w:lang w:eastAsia="es-MX"/>
        </w:rPr>
        <w:t>12)</w:t>
      </w:r>
    </w:p>
    <w:p w14:paraId="0950CA72" w14:textId="77777777" w:rsidR="002A11A7" w:rsidRPr="002A11A7" w:rsidRDefault="002A11A7" w:rsidP="002A11A7">
      <w:pPr>
        <w:spacing w:line="360" w:lineRule="auto"/>
        <w:jc w:val="both"/>
        <w:rPr>
          <w:rFonts w:eastAsia="Arial"/>
          <w:bCs/>
          <w:lang w:eastAsia="es-MX"/>
        </w:rPr>
      </w:pPr>
      <w:r w:rsidRPr="002A11A7">
        <w:rPr>
          <w:rFonts w:eastAsia="Arial"/>
          <w:bCs/>
          <w:lang w:eastAsia="es-MX"/>
        </w:rPr>
        <w:t xml:space="preserve">La perforación gástrica secundaria a </w:t>
      </w:r>
      <w:proofErr w:type="spellStart"/>
      <w:r w:rsidRPr="002A11A7">
        <w:rPr>
          <w:rFonts w:eastAsia="Arial"/>
          <w:bCs/>
          <w:lang w:eastAsia="es-MX"/>
        </w:rPr>
        <w:t>BG</w:t>
      </w:r>
      <w:proofErr w:type="spellEnd"/>
      <w:r w:rsidRPr="002A11A7">
        <w:rPr>
          <w:rFonts w:eastAsia="Arial"/>
          <w:bCs/>
          <w:lang w:eastAsia="es-MX"/>
        </w:rPr>
        <w:t xml:space="preserve"> ocurre con mayor frecuencia en los primeros 6 meses posterior a la inserción.</w:t>
      </w:r>
      <w:r w:rsidRPr="002A11A7">
        <w:rPr>
          <w:rFonts w:eastAsia="Arial"/>
          <w:bCs/>
          <w:vertAlign w:val="superscript"/>
          <w:lang w:eastAsia="es-MX"/>
        </w:rPr>
        <w:t>(9,10)</w:t>
      </w:r>
      <w:r w:rsidRPr="002A11A7">
        <w:rPr>
          <w:rFonts w:eastAsia="Arial"/>
          <w:bCs/>
          <w:lang w:eastAsia="es-MX"/>
        </w:rPr>
        <w:t xml:space="preserve"> El tratamiento usual es la laparotomía, con  el fin de reparar la perforación y retirar el balón; de no ser posible, se realiza endoscopia digestiva alta para retirar el balón, ya sea en el mismo tiempo quirúrgico o en un segundo tiempo, como en el caso que se presentó.</w:t>
      </w:r>
      <w:r w:rsidRPr="002A11A7">
        <w:rPr>
          <w:rFonts w:eastAsia="Arial"/>
          <w:bCs/>
          <w:vertAlign w:val="superscript"/>
          <w:lang w:eastAsia="es-MX"/>
        </w:rPr>
        <w:t>(10,13)</w:t>
      </w:r>
      <w:r w:rsidRPr="002A11A7">
        <w:rPr>
          <w:rFonts w:eastAsia="Arial"/>
          <w:bCs/>
          <w:lang w:eastAsia="es-MX"/>
        </w:rPr>
        <w:t xml:space="preserve">  Se ha recomendado además, la utilización de TAC contrastada para confirmar la sospecha diagnóstica.</w:t>
      </w:r>
      <w:r w:rsidRPr="002A11A7">
        <w:rPr>
          <w:rFonts w:eastAsia="Arial"/>
          <w:bCs/>
          <w:vertAlign w:val="superscript"/>
          <w:lang w:eastAsia="es-MX"/>
        </w:rPr>
        <w:t>(13)</w:t>
      </w:r>
      <w:r w:rsidRPr="002A11A7">
        <w:rPr>
          <w:rFonts w:eastAsia="Arial"/>
          <w:bCs/>
          <w:lang w:eastAsia="es-MX"/>
        </w:rPr>
        <w:t xml:space="preserve"> </w:t>
      </w:r>
    </w:p>
    <w:p w14:paraId="7B733620" w14:textId="77777777" w:rsidR="002A11A7" w:rsidRPr="002A11A7" w:rsidRDefault="002A11A7" w:rsidP="002A11A7">
      <w:pPr>
        <w:spacing w:line="360" w:lineRule="auto"/>
        <w:jc w:val="both"/>
        <w:rPr>
          <w:rFonts w:eastAsia="Arial"/>
          <w:bCs/>
          <w:lang w:eastAsia="es-MX"/>
        </w:rPr>
      </w:pPr>
      <w:r w:rsidRPr="002A11A7">
        <w:rPr>
          <w:rFonts w:eastAsia="Arial"/>
          <w:lang w:eastAsia="es-MX"/>
        </w:rPr>
        <w:t>La perforación gástrica por balón intragástrico es una complicación infrecuente, pero debe ser sospechada ante un cuadro de dolor abdominal intenso. Se debe de realizar tomografía computarizada contrastada para el diagnóstico, previo al tratamiento.</w:t>
      </w:r>
    </w:p>
    <w:p w14:paraId="0DF06B1B" w14:textId="77777777" w:rsidR="002A11A7" w:rsidRPr="002A11A7" w:rsidRDefault="002A11A7" w:rsidP="002A11A7">
      <w:pPr>
        <w:spacing w:line="360" w:lineRule="auto"/>
        <w:jc w:val="both"/>
        <w:rPr>
          <w:rFonts w:eastAsia="Arial"/>
          <w:b/>
          <w:lang w:eastAsia="es-MX"/>
        </w:rPr>
      </w:pPr>
    </w:p>
    <w:p w14:paraId="5B49997D" w14:textId="77777777" w:rsidR="002A11A7" w:rsidRPr="002A11A7" w:rsidRDefault="002A11A7" w:rsidP="002A11A7">
      <w:pPr>
        <w:spacing w:line="360" w:lineRule="auto"/>
        <w:jc w:val="center"/>
        <w:rPr>
          <w:rFonts w:eastAsia="Arial"/>
          <w:b/>
          <w:sz w:val="32"/>
          <w:szCs w:val="32"/>
          <w:lang w:eastAsia="es-MX"/>
        </w:rPr>
      </w:pPr>
    </w:p>
    <w:p w14:paraId="31923078" w14:textId="77777777" w:rsidR="002A11A7" w:rsidRPr="002A11A7" w:rsidRDefault="002A11A7" w:rsidP="002A11A7">
      <w:pPr>
        <w:spacing w:line="360" w:lineRule="auto"/>
        <w:jc w:val="center"/>
        <w:rPr>
          <w:rFonts w:eastAsia="Arial"/>
          <w:sz w:val="32"/>
          <w:szCs w:val="32"/>
          <w:lang w:val="en-US" w:eastAsia="es-MX"/>
        </w:rPr>
      </w:pPr>
      <w:proofErr w:type="spellStart"/>
      <w:r w:rsidRPr="002A11A7">
        <w:rPr>
          <w:rFonts w:eastAsia="Arial"/>
          <w:b/>
          <w:sz w:val="32"/>
          <w:szCs w:val="32"/>
          <w:lang w:val="en-US" w:eastAsia="es-MX"/>
        </w:rPr>
        <w:t>REFERENCIAS</w:t>
      </w:r>
      <w:proofErr w:type="spellEnd"/>
      <w:r w:rsidRPr="002A11A7">
        <w:rPr>
          <w:rFonts w:eastAsia="Arial"/>
          <w:b/>
          <w:sz w:val="32"/>
          <w:szCs w:val="32"/>
          <w:lang w:val="en-US" w:eastAsia="es-MX"/>
        </w:rPr>
        <w:t xml:space="preserve"> </w:t>
      </w:r>
      <w:proofErr w:type="spellStart"/>
      <w:r w:rsidRPr="002A11A7">
        <w:rPr>
          <w:rFonts w:eastAsia="Arial"/>
          <w:b/>
          <w:sz w:val="32"/>
          <w:szCs w:val="32"/>
          <w:lang w:val="en-US" w:eastAsia="es-MX"/>
        </w:rPr>
        <w:t>BIBLIOGRÁFICAS</w:t>
      </w:r>
      <w:proofErr w:type="spellEnd"/>
    </w:p>
    <w:p w14:paraId="505A4030" w14:textId="77777777" w:rsidR="002A11A7" w:rsidRPr="002A11A7" w:rsidRDefault="002A11A7" w:rsidP="002A11A7">
      <w:pPr>
        <w:spacing w:line="360" w:lineRule="auto"/>
        <w:rPr>
          <w:rFonts w:eastAsia="Arial"/>
          <w:lang w:val="en-US" w:eastAsia="es-MX"/>
        </w:rPr>
      </w:pPr>
      <w:r w:rsidRPr="002A11A7">
        <w:rPr>
          <w:rFonts w:eastAsia="Arial"/>
          <w:lang w:val="en-US" w:eastAsia="es-MX"/>
        </w:rPr>
        <w:t>1. Mujtaba G, Zehra R, Balkhi F, Shaikh N. Impact of Intragastric Balloon: A Rare Complication. J Coll Physicians Surg Pak. 2022; 32(8</w:t>
      </w:r>
      <w:proofErr w:type="gramStart"/>
      <w:r w:rsidRPr="002A11A7">
        <w:rPr>
          <w:rFonts w:eastAsia="Arial"/>
          <w:lang w:val="en-US" w:eastAsia="es-MX"/>
        </w:rPr>
        <w:t>):</w:t>
      </w:r>
      <w:proofErr w:type="spellStart"/>
      <w:r w:rsidRPr="002A11A7">
        <w:rPr>
          <w:rFonts w:eastAsia="Arial"/>
          <w:lang w:val="en-US" w:eastAsia="es-MX"/>
        </w:rPr>
        <w:t>S</w:t>
      </w:r>
      <w:proofErr w:type="gramEnd"/>
      <w:r w:rsidRPr="002A11A7">
        <w:rPr>
          <w:rFonts w:eastAsia="Arial"/>
          <w:lang w:val="en-US" w:eastAsia="es-MX"/>
        </w:rPr>
        <w:t>89-S91</w:t>
      </w:r>
      <w:proofErr w:type="spellEnd"/>
      <w:r w:rsidRPr="002A11A7">
        <w:rPr>
          <w:rFonts w:eastAsia="Arial"/>
          <w:lang w:val="en-US" w:eastAsia="es-MX"/>
        </w:rPr>
        <w:t>. DOI: 10.29271/</w:t>
      </w:r>
      <w:proofErr w:type="spellStart"/>
      <w:r w:rsidRPr="002A11A7">
        <w:rPr>
          <w:rFonts w:eastAsia="Arial"/>
          <w:lang w:val="en-US" w:eastAsia="es-MX"/>
        </w:rPr>
        <w:t>jcpsp.2022.Supp2.S89</w:t>
      </w:r>
      <w:proofErr w:type="spellEnd"/>
      <w:r w:rsidRPr="002A11A7">
        <w:rPr>
          <w:rFonts w:eastAsia="Arial"/>
          <w:lang w:val="en-US" w:eastAsia="es-MX"/>
        </w:rPr>
        <w:t xml:space="preserve"> </w:t>
      </w:r>
    </w:p>
    <w:p w14:paraId="315D4E0D"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2. Genco A, López-Nava G, </w:t>
      </w:r>
      <w:proofErr w:type="spellStart"/>
      <w:r w:rsidRPr="002A11A7">
        <w:rPr>
          <w:rFonts w:eastAsia="Arial"/>
          <w:lang w:val="en-US" w:eastAsia="es-MX"/>
        </w:rPr>
        <w:t>Wahlen</w:t>
      </w:r>
      <w:proofErr w:type="spellEnd"/>
      <w:r w:rsidRPr="002A11A7">
        <w:rPr>
          <w:rFonts w:eastAsia="Arial"/>
          <w:lang w:val="en-US" w:eastAsia="es-MX"/>
        </w:rPr>
        <w:t xml:space="preserve"> C, </w:t>
      </w:r>
      <w:proofErr w:type="spellStart"/>
      <w:r w:rsidRPr="002A11A7">
        <w:rPr>
          <w:rFonts w:eastAsia="Arial"/>
          <w:lang w:val="en-US" w:eastAsia="es-MX"/>
        </w:rPr>
        <w:t>Maselli</w:t>
      </w:r>
      <w:proofErr w:type="spellEnd"/>
      <w:r w:rsidRPr="002A11A7">
        <w:rPr>
          <w:rFonts w:eastAsia="Arial"/>
          <w:lang w:val="en-US" w:eastAsia="es-MX"/>
        </w:rPr>
        <w:t xml:space="preserve"> R, Cipriano M, Sanchez MM, et al. Multi-</w:t>
      </w:r>
      <w:proofErr w:type="spellStart"/>
      <w:r w:rsidRPr="002A11A7">
        <w:rPr>
          <w:rFonts w:eastAsia="Arial"/>
          <w:lang w:val="en-US" w:eastAsia="es-MX"/>
        </w:rPr>
        <w:t>centre</w:t>
      </w:r>
      <w:proofErr w:type="spellEnd"/>
      <w:r w:rsidRPr="002A11A7">
        <w:rPr>
          <w:rFonts w:eastAsia="Arial"/>
          <w:lang w:val="en-US" w:eastAsia="es-MX"/>
        </w:rPr>
        <w:t xml:space="preserve"> European experience with intragastric balloon in overweight populations: 13 years of experience. </w:t>
      </w:r>
      <w:proofErr w:type="spellStart"/>
      <w:r w:rsidRPr="002A11A7">
        <w:rPr>
          <w:rFonts w:eastAsia="Arial"/>
          <w:lang w:val="en-US" w:eastAsia="es-MX"/>
        </w:rPr>
        <w:t>Obes</w:t>
      </w:r>
      <w:proofErr w:type="spellEnd"/>
      <w:r w:rsidRPr="002A11A7">
        <w:rPr>
          <w:rFonts w:eastAsia="Arial"/>
          <w:lang w:val="en-US" w:eastAsia="es-MX"/>
        </w:rPr>
        <w:t xml:space="preserve"> Surg. 2013; 23(4):515-21. DOI 10.1007/</w:t>
      </w:r>
      <w:proofErr w:type="spellStart"/>
      <w:r w:rsidRPr="002A11A7">
        <w:rPr>
          <w:rFonts w:eastAsia="Arial"/>
          <w:lang w:val="en-US" w:eastAsia="es-MX"/>
        </w:rPr>
        <w:t>s11695</w:t>
      </w:r>
      <w:proofErr w:type="spellEnd"/>
      <w:r w:rsidRPr="002A11A7">
        <w:rPr>
          <w:rFonts w:eastAsia="Arial"/>
          <w:lang w:val="en-US" w:eastAsia="es-MX"/>
        </w:rPr>
        <w:t>-012-0829-3</w:t>
      </w:r>
    </w:p>
    <w:p w14:paraId="63880FAE"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3. Shah R, </w:t>
      </w:r>
      <w:proofErr w:type="spellStart"/>
      <w:r w:rsidRPr="002A11A7">
        <w:rPr>
          <w:rFonts w:eastAsia="Arial"/>
          <w:lang w:val="en-US" w:eastAsia="es-MX"/>
        </w:rPr>
        <w:t>Davitkov</w:t>
      </w:r>
      <w:proofErr w:type="spellEnd"/>
      <w:r w:rsidRPr="002A11A7">
        <w:rPr>
          <w:rFonts w:eastAsia="Arial"/>
          <w:lang w:val="en-US" w:eastAsia="es-MX"/>
        </w:rPr>
        <w:t xml:space="preserve"> P, Abu </w:t>
      </w:r>
      <w:proofErr w:type="spellStart"/>
      <w:r w:rsidRPr="002A11A7">
        <w:rPr>
          <w:rFonts w:eastAsia="Arial"/>
          <w:lang w:val="en-US" w:eastAsia="es-MX"/>
        </w:rPr>
        <w:t>Dayyeh</w:t>
      </w:r>
      <w:proofErr w:type="spellEnd"/>
      <w:r w:rsidRPr="002A11A7">
        <w:rPr>
          <w:rFonts w:eastAsia="Arial"/>
          <w:lang w:val="en-US" w:eastAsia="es-MX"/>
        </w:rPr>
        <w:t xml:space="preserve"> BK, </w:t>
      </w:r>
      <w:proofErr w:type="spellStart"/>
      <w:r w:rsidRPr="002A11A7">
        <w:rPr>
          <w:rFonts w:eastAsia="Arial"/>
          <w:lang w:val="en-US" w:eastAsia="es-MX"/>
        </w:rPr>
        <w:t>Saumoy</w:t>
      </w:r>
      <w:proofErr w:type="spellEnd"/>
      <w:r w:rsidRPr="002A11A7">
        <w:rPr>
          <w:rFonts w:eastAsia="Arial"/>
          <w:lang w:val="en-US" w:eastAsia="es-MX"/>
        </w:rPr>
        <w:t xml:space="preserve"> M, Murad MH. AGA Technical Review on Intragastric Balloons in the Management of Obesity. Gastroenterology. 2021; 160(5):1811-30. DOI: 10.1053/</w:t>
      </w:r>
      <w:proofErr w:type="spellStart"/>
      <w:r w:rsidRPr="002A11A7">
        <w:rPr>
          <w:rFonts w:eastAsia="Arial"/>
          <w:lang w:val="en-US" w:eastAsia="es-MX"/>
        </w:rPr>
        <w:t>j.gastro.2021.02.043</w:t>
      </w:r>
      <w:proofErr w:type="spellEnd"/>
      <w:r w:rsidRPr="002A11A7">
        <w:rPr>
          <w:rFonts w:eastAsia="Arial"/>
          <w:lang w:val="en-US" w:eastAsia="es-MX"/>
        </w:rPr>
        <w:t xml:space="preserve"> </w:t>
      </w:r>
    </w:p>
    <w:p w14:paraId="75CE6092"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4. </w:t>
      </w:r>
      <w:proofErr w:type="spellStart"/>
      <w:r w:rsidRPr="002A11A7">
        <w:rPr>
          <w:rFonts w:eastAsia="Arial"/>
          <w:lang w:val="en-US" w:eastAsia="es-MX"/>
        </w:rPr>
        <w:t>Lari</w:t>
      </w:r>
      <w:proofErr w:type="spellEnd"/>
      <w:r w:rsidRPr="002A11A7">
        <w:rPr>
          <w:rFonts w:eastAsia="Arial"/>
          <w:lang w:val="en-US" w:eastAsia="es-MX"/>
        </w:rPr>
        <w:t xml:space="preserve"> E, </w:t>
      </w:r>
      <w:proofErr w:type="spellStart"/>
      <w:r w:rsidRPr="002A11A7">
        <w:rPr>
          <w:rFonts w:eastAsia="Arial"/>
          <w:lang w:val="en-US" w:eastAsia="es-MX"/>
        </w:rPr>
        <w:t>Burhamah</w:t>
      </w:r>
      <w:proofErr w:type="spellEnd"/>
      <w:r w:rsidRPr="002A11A7">
        <w:rPr>
          <w:rFonts w:eastAsia="Arial"/>
          <w:lang w:val="en-US" w:eastAsia="es-MX"/>
        </w:rPr>
        <w:t xml:space="preserve"> W, </w:t>
      </w:r>
      <w:proofErr w:type="spellStart"/>
      <w:r w:rsidRPr="002A11A7">
        <w:rPr>
          <w:rFonts w:eastAsia="Arial"/>
          <w:lang w:val="en-US" w:eastAsia="es-MX"/>
        </w:rPr>
        <w:t>Lari</w:t>
      </w:r>
      <w:proofErr w:type="spellEnd"/>
      <w:r w:rsidRPr="002A11A7">
        <w:rPr>
          <w:rFonts w:eastAsia="Arial"/>
          <w:lang w:val="en-US" w:eastAsia="es-MX"/>
        </w:rPr>
        <w:t xml:space="preserve"> A, </w:t>
      </w:r>
      <w:proofErr w:type="spellStart"/>
      <w:r w:rsidRPr="002A11A7">
        <w:rPr>
          <w:rFonts w:eastAsia="Arial"/>
          <w:lang w:val="en-US" w:eastAsia="es-MX"/>
        </w:rPr>
        <w:t>Alsaeed</w:t>
      </w:r>
      <w:proofErr w:type="spellEnd"/>
      <w:r w:rsidRPr="002A11A7">
        <w:rPr>
          <w:rFonts w:eastAsia="Arial"/>
          <w:lang w:val="en-US" w:eastAsia="es-MX"/>
        </w:rPr>
        <w:t xml:space="preserve"> T, Al-</w:t>
      </w:r>
      <w:proofErr w:type="spellStart"/>
      <w:r w:rsidRPr="002A11A7">
        <w:rPr>
          <w:rFonts w:eastAsia="Arial"/>
          <w:lang w:val="en-US" w:eastAsia="es-MX"/>
        </w:rPr>
        <w:t>Yaqout</w:t>
      </w:r>
      <w:proofErr w:type="spellEnd"/>
      <w:r w:rsidRPr="002A11A7">
        <w:rPr>
          <w:rFonts w:eastAsia="Arial"/>
          <w:lang w:val="en-US" w:eastAsia="es-MX"/>
        </w:rPr>
        <w:t xml:space="preserve"> K, Al-Sabah S. Intra-gastric balloons - The past, present and future. Ann Med Surg (Lond). 2021; 63:102138. DOI: 10.1016/</w:t>
      </w:r>
      <w:proofErr w:type="spellStart"/>
      <w:r w:rsidRPr="002A11A7">
        <w:rPr>
          <w:rFonts w:eastAsia="Arial"/>
          <w:lang w:val="en-US" w:eastAsia="es-MX"/>
        </w:rPr>
        <w:t>j.amsu.2021.01.086</w:t>
      </w:r>
      <w:proofErr w:type="spellEnd"/>
    </w:p>
    <w:p w14:paraId="095BC37E"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5. Hawa F, Vargas </w:t>
      </w:r>
      <w:proofErr w:type="spellStart"/>
      <w:r w:rsidRPr="002A11A7">
        <w:rPr>
          <w:rFonts w:eastAsia="Arial"/>
          <w:lang w:val="en-US" w:eastAsia="es-MX"/>
        </w:rPr>
        <w:t>EJ</w:t>
      </w:r>
      <w:proofErr w:type="spellEnd"/>
      <w:r w:rsidRPr="002A11A7">
        <w:rPr>
          <w:rFonts w:eastAsia="Arial"/>
          <w:lang w:val="en-US" w:eastAsia="es-MX"/>
        </w:rPr>
        <w:t xml:space="preserve">, Acosta A, McRae A, </w:t>
      </w:r>
      <w:proofErr w:type="spellStart"/>
      <w:r w:rsidRPr="002A11A7">
        <w:rPr>
          <w:rFonts w:eastAsia="Arial"/>
          <w:lang w:val="en-US" w:eastAsia="es-MX"/>
        </w:rPr>
        <w:t>Bazerbachi</w:t>
      </w:r>
      <w:proofErr w:type="spellEnd"/>
      <w:r w:rsidRPr="002A11A7">
        <w:rPr>
          <w:rFonts w:eastAsia="Arial"/>
          <w:lang w:val="en-US" w:eastAsia="es-MX"/>
        </w:rPr>
        <w:t xml:space="preserve"> F, Abu </w:t>
      </w:r>
      <w:proofErr w:type="spellStart"/>
      <w:r w:rsidRPr="002A11A7">
        <w:rPr>
          <w:rFonts w:eastAsia="Arial"/>
          <w:lang w:val="en-US" w:eastAsia="es-MX"/>
        </w:rPr>
        <w:t>Dayyeh</w:t>
      </w:r>
      <w:proofErr w:type="spellEnd"/>
      <w:r w:rsidRPr="002A11A7">
        <w:rPr>
          <w:rFonts w:eastAsia="Arial"/>
          <w:lang w:val="en-US" w:eastAsia="es-MX"/>
        </w:rPr>
        <w:t xml:space="preserve"> BK. Contamination of single fluid-filled intragastric balloons with orogastric fluid is not associated with hyperinflation: an ex-vivo study and systematic review of literature. BMC Gastroenterol. 2021; 21(1):286. DOI: 10.1186/</w:t>
      </w:r>
      <w:proofErr w:type="spellStart"/>
      <w:r w:rsidRPr="002A11A7">
        <w:rPr>
          <w:rFonts w:eastAsia="Arial"/>
          <w:lang w:val="en-US" w:eastAsia="es-MX"/>
        </w:rPr>
        <w:t>s12876</w:t>
      </w:r>
      <w:proofErr w:type="spellEnd"/>
      <w:r w:rsidRPr="002A11A7">
        <w:rPr>
          <w:rFonts w:eastAsia="Arial"/>
          <w:lang w:val="en-US" w:eastAsia="es-MX"/>
        </w:rPr>
        <w:t xml:space="preserve">-021-01863-w </w:t>
      </w:r>
    </w:p>
    <w:p w14:paraId="20677565" w14:textId="77777777" w:rsidR="002A11A7" w:rsidRPr="002A11A7" w:rsidRDefault="002A11A7" w:rsidP="002A11A7">
      <w:pPr>
        <w:spacing w:line="360" w:lineRule="auto"/>
        <w:rPr>
          <w:rFonts w:eastAsia="Arial"/>
          <w:lang w:val="en-US" w:eastAsia="es-MX"/>
        </w:rPr>
      </w:pPr>
      <w:r w:rsidRPr="002A11A7">
        <w:rPr>
          <w:rFonts w:eastAsia="Arial"/>
          <w:lang w:val="en-US" w:eastAsia="es-MX"/>
        </w:rPr>
        <w:lastRenderedPageBreak/>
        <w:t xml:space="preserve">6. </w:t>
      </w:r>
      <w:proofErr w:type="spellStart"/>
      <w:r w:rsidRPr="002A11A7">
        <w:rPr>
          <w:rFonts w:eastAsia="Arial"/>
          <w:lang w:val="en-US" w:eastAsia="es-MX"/>
        </w:rPr>
        <w:t>Ramai</w:t>
      </w:r>
      <w:proofErr w:type="spellEnd"/>
      <w:r w:rsidRPr="002A11A7">
        <w:rPr>
          <w:rFonts w:eastAsia="Arial"/>
          <w:lang w:val="en-US" w:eastAsia="es-MX"/>
        </w:rPr>
        <w:t xml:space="preserve"> D, Singh J, Mohan BP, </w:t>
      </w:r>
      <w:proofErr w:type="spellStart"/>
      <w:r w:rsidRPr="002A11A7">
        <w:rPr>
          <w:rFonts w:eastAsia="Arial"/>
          <w:lang w:val="en-US" w:eastAsia="es-MX"/>
        </w:rPr>
        <w:t>Madedor</w:t>
      </w:r>
      <w:proofErr w:type="spellEnd"/>
      <w:r w:rsidRPr="002A11A7">
        <w:rPr>
          <w:rFonts w:eastAsia="Arial"/>
          <w:lang w:val="en-US" w:eastAsia="es-MX"/>
        </w:rPr>
        <w:t xml:space="preserve"> O, Brooks OW, Barakat M, et al. Influence of the </w:t>
      </w:r>
      <w:proofErr w:type="spellStart"/>
      <w:r w:rsidRPr="002A11A7">
        <w:rPr>
          <w:rFonts w:eastAsia="Arial"/>
          <w:lang w:val="en-US" w:eastAsia="es-MX"/>
        </w:rPr>
        <w:t>Elipse</w:t>
      </w:r>
      <w:proofErr w:type="spellEnd"/>
      <w:r w:rsidRPr="002A11A7">
        <w:rPr>
          <w:rFonts w:eastAsia="Arial"/>
          <w:lang w:val="en-US" w:eastAsia="es-MX"/>
        </w:rPr>
        <w:t xml:space="preserve"> Intragastric Balloon on Obesity and Metabolic Profile: A Systematic Review and Meta-Analysis. J Clin Gastroenterol. 2021; 55(10):836-41. DOI: 10.1097/</w:t>
      </w:r>
      <w:proofErr w:type="spellStart"/>
      <w:r w:rsidRPr="002A11A7">
        <w:rPr>
          <w:rFonts w:eastAsia="Arial"/>
          <w:lang w:val="en-US" w:eastAsia="es-MX"/>
        </w:rPr>
        <w:t>MCG.0000000000001484</w:t>
      </w:r>
      <w:proofErr w:type="spellEnd"/>
    </w:p>
    <w:p w14:paraId="3C0F5525" w14:textId="77777777" w:rsidR="002A11A7" w:rsidRPr="002A11A7" w:rsidRDefault="002A11A7" w:rsidP="002A11A7">
      <w:pPr>
        <w:spacing w:line="360" w:lineRule="auto"/>
        <w:rPr>
          <w:rFonts w:eastAsia="Arial"/>
          <w:lang w:eastAsia="es-MX"/>
        </w:rPr>
      </w:pPr>
      <w:r w:rsidRPr="002A11A7">
        <w:rPr>
          <w:rFonts w:eastAsia="Arial"/>
          <w:lang w:val="en-US" w:eastAsia="es-MX"/>
        </w:rPr>
        <w:t xml:space="preserve">7. </w:t>
      </w:r>
      <w:proofErr w:type="spellStart"/>
      <w:r w:rsidRPr="002A11A7">
        <w:rPr>
          <w:rFonts w:eastAsia="Arial"/>
          <w:lang w:val="en-US" w:eastAsia="es-MX"/>
        </w:rPr>
        <w:t>Stavrou</w:t>
      </w:r>
      <w:proofErr w:type="spellEnd"/>
      <w:r w:rsidRPr="002A11A7">
        <w:rPr>
          <w:rFonts w:eastAsia="Arial"/>
          <w:lang w:val="en-US" w:eastAsia="es-MX"/>
        </w:rPr>
        <w:t xml:space="preserve"> G, </w:t>
      </w:r>
      <w:proofErr w:type="spellStart"/>
      <w:r w:rsidRPr="002A11A7">
        <w:rPr>
          <w:rFonts w:eastAsia="Arial"/>
          <w:lang w:val="en-US" w:eastAsia="es-MX"/>
        </w:rPr>
        <w:t>Tsaousi</w:t>
      </w:r>
      <w:proofErr w:type="spellEnd"/>
      <w:r w:rsidRPr="002A11A7">
        <w:rPr>
          <w:rFonts w:eastAsia="Arial"/>
          <w:lang w:val="en-US" w:eastAsia="es-MX"/>
        </w:rPr>
        <w:t xml:space="preserve"> G, </w:t>
      </w:r>
      <w:proofErr w:type="spellStart"/>
      <w:r w:rsidRPr="002A11A7">
        <w:rPr>
          <w:rFonts w:eastAsia="Arial"/>
          <w:lang w:val="en-US" w:eastAsia="es-MX"/>
        </w:rPr>
        <w:t>Kotzampassi</w:t>
      </w:r>
      <w:proofErr w:type="spellEnd"/>
      <w:r w:rsidRPr="002A11A7">
        <w:rPr>
          <w:rFonts w:eastAsia="Arial"/>
          <w:lang w:val="en-US" w:eastAsia="es-MX"/>
        </w:rPr>
        <w:t xml:space="preserve"> K. Life-threatening visceral complications after intragastric balloon insertion: Is the device, the patient or the doctor to blame? </w:t>
      </w:r>
      <w:proofErr w:type="spellStart"/>
      <w:r w:rsidRPr="002A11A7">
        <w:rPr>
          <w:rFonts w:eastAsia="Arial"/>
          <w:lang w:eastAsia="es-MX"/>
        </w:rPr>
        <w:t>Endosc</w:t>
      </w:r>
      <w:proofErr w:type="spellEnd"/>
      <w:r w:rsidRPr="002A11A7">
        <w:rPr>
          <w:rFonts w:eastAsia="Arial"/>
          <w:lang w:eastAsia="es-MX"/>
        </w:rPr>
        <w:t xml:space="preserve"> </w:t>
      </w:r>
      <w:proofErr w:type="spellStart"/>
      <w:r w:rsidRPr="002A11A7">
        <w:rPr>
          <w:rFonts w:eastAsia="Arial"/>
          <w:lang w:eastAsia="es-MX"/>
        </w:rPr>
        <w:t>Int</w:t>
      </w:r>
      <w:proofErr w:type="spellEnd"/>
      <w:r w:rsidRPr="002A11A7">
        <w:rPr>
          <w:rFonts w:eastAsia="Arial"/>
          <w:lang w:eastAsia="es-MX"/>
        </w:rPr>
        <w:t xml:space="preserve"> Open. 2019; 7(2): </w:t>
      </w:r>
      <w:proofErr w:type="spellStart"/>
      <w:r w:rsidRPr="002A11A7">
        <w:rPr>
          <w:rFonts w:eastAsia="Arial"/>
          <w:lang w:eastAsia="es-MX"/>
        </w:rPr>
        <w:t>E122-E9</w:t>
      </w:r>
      <w:proofErr w:type="spellEnd"/>
      <w:r w:rsidRPr="002A11A7">
        <w:rPr>
          <w:rFonts w:eastAsia="Arial"/>
          <w:lang w:eastAsia="es-MX"/>
        </w:rPr>
        <w:t xml:space="preserve">. </w:t>
      </w:r>
      <w:proofErr w:type="spellStart"/>
      <w:r w:rsidRPr="002A11A7">
        <w:rPr>
          <w:rFonts w:eastAsia="Arial"/>
          <w:lang w:eastAsia="es-MX"/>
        </w:rPr>
        <w:t>DOI</w:t>
      </w:r>
      <w:proofErr w:type="spellEnd"/>
      <w:r w:rsidRPr="002A11A7">
        <w:rPr>
          <w:rFonts w:eastAsia="Arial"/>
          <w:lang w:eastAsia="es-MX"/>
        </w:rPr>
        <w:t xml:space="preserve"> 10.1055/a-0809-4994</w:t>
      </w:r>
    </w:p>
    <w:p w14:paraId="334241C9" w14:textId="77777777" w:rsidR="002A11A7" w:rsidRPr="002A11A7" w:rsidRDefault="002A11A7" w:rsidP="002A11A7">
      <w:pPr>
        <w:spacing w:line="360" w:lineRule="auto"/>
        <w:rPr>
          <w:rFonts w:eastAsia="Arial"/>
          <w:lang w:val="en-US" w:eastAsia="es-MX"/>
        </w:rPr>
      </w:pPr>
      <w:r w:rsidRPr="002A11A7">
        <w:rPr>
          <w:rFonts w:eastAsia="Arial"/>
          <w:lang w:eastAsia="es-MX"/>
        </w:rPr>
        <w:t xml:space="preserve">8. Prado A, Brito RO, Pereira </w:t>
      </w:r>
      <w:proofErr w:type="spellStart"/>
      <w:r w:rsidRPr="002A11A7">
        <w:rPr>
          <w:rFonts w:eastAsia="Arial"/>
          <w:lang w:eastAsia="es-MX"/>
        </w:rPr>
        <w:t>ECA</w:t>
      </w:r>
      <w:proofErr w:type="spellEnd"/>
      <w:r w:rsidRPr="002A11A7">
        <w:rPr>
          <w:rFonts w:eastAsia="Arial"/>
          <w:lang w:eastAsia="es-MX"/>
        </w:rPr>
        <w:t xml:space="preserve">, Correa </w:t>
      </w:r>
      <w:proofErr w:type="spellStart"/>
      <w:r w:rsidRPr="002A11A7">
        <w:rPr>
          <w:rFonts w:eastAsia="Arial"/>
          <w:lang w:eastAsia="es-MX"/>
        </w:rPr>
        <w:t>JL</w:t>
      </w:r>
      <w:proofErr w:type="spellEnd"/>
      <w:r w:rsidRPr="002A11A7">
        <w:rPr>
          <w:rFonts w:eastAsia="Arial"/>
          <w:lang w:eastAsia="es-MX"/>
        </w:rPr>
        <w:t xml:space="preserve">, Neto MG, </w:t>
      </w:r>
      <w:proofErr w:type="spellStart"/>
      <w:r w:rsidRPr="002A11A7">
        <w:rPr>
          <w:rFonts w:eastAsia="Arial"/>
          <w:lang w:eastAsia="es-MX"/>
        </w:rPr>
        <w:t>Dayyeh</w:t>
      </w:r>
      <w:proofErr w:type="spellEnd"/>
      <w:r w:rsidRPr="002A11A7">
        <w:rPr>
          <w:rFonts w:eastAsia="Arial"/>
          <w:lang w:eastAsia="es-MX"/>
        </w:rPr>
        <w:t xml:space="preserve"> </w:t>
      </w:r>
      <w:proofErr w:type="spellStart"/>
      <w:r w:rsidRPr="002A11A7">
        <w:rPr>
          <w:rFonts w:eastAsia="Arial"/>
          <w:lang w:eastAsia="es-MX"/>
        </w:rPr>
        <w:t>BKA</w:t>
      </w:r>
      <w:proofErr w:type="spellEnd"/>
      <w:r w:rsidRPr="002A11A7">
        <w:rPr>
          <w:rFonts w:eastAsia="Arial"/>
          <w:lang w:eastAsia="es-MX"/>
        </w:rPr>
        <w:t xml:space="preserve">, et al. </w:t>
      </w:r>
      <w:r w:rsidRPr="002A11A7">
        <w:rPr>
          <w:rFonts w:eastAsia="Arial"/>
          <w:lang w:val="en-US" w:eastAsia="es-MX"/>
        </w:rPr>
        <w:t xml:space="preserve">First Study of Naturally Formed Fungal Biofilms on the Surface of Intragastric Balloons. </w:t>
      </w:r>
      <w:proofErr w:type="spellStart"/>
      <w:r w:rsidRPr="002A11A7">
        <w:rPr>
          <w:rFonts w:eastAsia="Arial"/>
          <w:lang w:val="en-US" w:eastAsia="es-MX"/>
        </w:rPr>
        <w:t>Obes</w:t>
      </w:r>
      <w:proofErr w:type="spellEnd"/>
      <w:r w:rsidRPr="002A11A7">
        <w:rPr>
          <w:rFonts w:eastAsia="Arial"/>
          <w:lang w:val="en-US" w:eastAsia="es-MX"/>
        </w:rPr>
        <w:t xml:space="preserve"> Surg. 2021 Dec; 31(12):5348-57. DOI: 10.1007/</w:t>
      </w:r>
      <w:proofErr w:type="spellStart"/>
      <w:r w:rsidRPr="002A11A7">
        <w:rPr>
          <w:rFonts w:eastAsia="Arial"/>
          <w:lang w:val="en-US" w:eastAsia="es-MX"/>
        </w:rPr>
        <w:t>s11695</w:t>
      </w:r>
      <w:proofErr w:type="spellEnd"/>
      <w:r w:rsidRPr="002A11A7">
        <w:rPr>
          <w:rFonts w:eastAsia="Arial"/>
          <w:lang w:val="en-US" w:eastAsia="es-MX"/>
        </w:rPr>
        <w:t>-021-05730-1</w:t>
      </w:r>
    </w:p>
    <w:p w14:paraId="0FE29197"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9. </w:t>
      </w:r>
      <w:proofErr w:type="spellStart"/>
      <w:r w:rsidRPr="002A11A7">
        <w:rPr>
          <w:rFonts w:eastAsia="Arial"/>
          <w:lang w:val="en-US" w:eastAsia="es-MX"/>
        </w:rPr>
        <w:t>Stavrou</w:t>
      </w:r>
      <w:proofErr w:type="spellEnd"/>
      <w:r w:rsidRPr="002A11A7">
        <w:rPr>
          <w:rFonts w:eastAsia="Arial"/>
          <w:lang w:val="en-US" w:eastAsia="es-MX"/>
        </w:rPr>
        <w:t xml:space="preserve"> G, Shrewsbury A, </w:t>
      </w:r>
      <w:proofErr w:type="spellStart"/>
      <w:r w:rsidRPr="002A11A7">
        <w:rPr>
          <w:rFonts w:eastAsia="Arial"/>
          <w:lang w:val="en-US" w:eastAsia="es-MX"/>
        </w:rPr>
        <w:t>Kotzampassi</w:t>
      </w:r>
      <w:proofErr w:type="spellEnd"/>
      <w:r w:rsidRPr="002A11A7">
        <w:rPr>
          <w:rFonts w:eastAsia="Arial"/>
          <w:lang w:val="en-US" w:eastAsia="es-MX"/>
        </w:rPr>
        <w:t xml:space="preserve"> K. Six intragastric balloons: Which to choose? World J </w:t>
      </w:r>
      <w:proofErr w:type="spellStart"/>
      <w:r w:rsidRPr="002A11A7">
        <w:rPr>
          <w:rFonts w:eastAsia="Arial"/>
          <w:lang w:val="en-US" w:eastAsia="es-MX"/>
        </w:rPr>
        <w:t>Gastrointest</w:t>
      </w:r>
      <w:proofErr w:type="spellEnd"/>
      <w:r w:rsidRPr="002A11A7">
        <w:rPr>
          <w:rFonts w:eastAsia="Arial"/>
          <w:lang w:val="en-US" w:eastAsia="es-MX"/>
        </w:rPr>
        <w:t xml:space="preserve"> </w:t>
      </w:r>
      <w:proofErr w:type="spellStart"/>
      <w:r w:rsidRPr="002A11A7">
        <w:rPr>
          <w:rFonts w:eastAsia="Arial"/>
          <w:lang w:val="en-US" w:eastAsia="es-MX"/>
        </w:rPr>
        <w:t>Endosc</w:t>
      </w:r>
      <w:proofErr w:type="spellEnd"/>
      <w:r w:rsidRPr="002A11A7">
        <w:rPr>
          <w:rFonts w:eastAsia="Arial"/>
          <w:lang w:val="en-US" w:eastAsia="es-MX"/>
        </w:rPr>
        <w:t>. 2021; 13(8):238-59. DOI: 10.4253/</w:t>
      </w:r>
      <w:proofErr w:type="spellStart"/>
      <w:proofErr w:type="gramStart"/>
      <w:r w:rsidRPr="002A11A7">
        <w:rPr>
          <w:rFonts w:eastAsia="Arial"/>
          <w:lang w:val="en-US" w:eastAsia="es-MX"/>
        </w:rPr>
        <w:t>wjge.v13.i</w:t>
      </w:r>
      <w:proofErr w:type="gramEnd"/>
      <w:r w:rsidRPr="002A11A7">
        <w:rPr>
          <w:rFonts w:eastAsia="Arial"/>
          <w:lang w:val="en-US" w:eastAsia="es-MX"/>
        </w:rPr>
        <w:t>8.238</w:t>
      </w:r>
      <w:proofErr w:type="spellEnd"/>
    </w:p>
    <w:p w14:paraId="01F811F8"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10. Ribeiro </w:t>
      </w:r>
      <w:proofErr w:type="spellStart"/>
      <w:r w:rsidRPr="002A11A7">
        <w:rPr>
          <w:rFonts w:eastAsia="Arial"/>
          <w:lang w:val="en-US" w:eastAsia="es-MX"/>
        </w:rPr>
        <w:t>IB</w:t>
      </w:r>
      <w:proofErr w:type="spellEnd"/>
      <w:r w:rsidRPr="002A11A7">
        <w:rPr>
          <w:rFonts w:eastAsia="Arial"/>
          <w:lang w:val="en-US" w:eastAsia="es-MX"/>
        </w:rPr>
        <w:t xml:space="preserve">, Bernardo WM, Martins </w:t>
      </w:r>
      <w:proofErr w:type="spellStart"/>
      <w:r w:rsidRPr="002A11A7">
        <w:rPr>
          <w:rFonts w:eastAsia="Arial"/>
          <w:lang w:val="en-US" w:eastAsia="es-MX"/>
        </w:rPr>
        <w:t>BDC</w:t>
      </w:r>
      <w:proofErr w:type="spellEnd"/>
      <w:r w:rsidRPr="002A11A7">
        <w:rPr>
          <w:rFonts w:eastAsia="Arial"/>
          <w:lang w:val="en-US" w:eastAsia="es-MX"/>
        </w:rPr>
        <w:t xml:space="preserve">, de Moura DTH, Baba ER, </w:t>
      </w:r>
      <w:proofErr w:type="spellStart"/>
      <w:r w:rsidRPr="002A11A7">
        <w:rPr>
          <w:rFonts w:eastAsia="Arial"/>
          <w:lang w:val="en-US" w:eastAsia="es-MX"/>
        </w:rPr>
        <w:t>Josino</w:t>
      </w:r>
      <w:proofErr w:type="spellEnd"/>
      <w:r w:rsidRPr="002A11A7">
        <w:rPr>
          <w:rFonts w:eastAsia="Arial"/>
          <w:lang w:val="en-US" w:eastAsia="es-MX"/>
        </w:rPr>
        <w:t xml:space="preserve"> IR, et al. Colonic stent versus emergency surgery as treatment of malignant colonic obstruction in the palliative setting: a systematic review and meta-analysis. </w:t>
      </w:r>
      <w:proofErr w:type="spellStart"/>
      <w:r w:rsidRPr="002A11A7">
        <w:rPr>
          <w:rFonts w:eastAsia="Arial"/>
          <w:lang w:val="en-US" w:eastAsia="es-MX"/>
        </w:rPr>
        <w:t>Endosc</w:t>
      </w:r>
      <w:proofErr w:type="spellEnd"/>
      <w:r w:rsidRPr="002A11A7">
        <w:rPr>
          <w:rFonts w:eastAsia="Arial"/>
          <w:lang w:val="en-US" w:eastAsia="es-MX"/>
        </w:rPr>
        <w:t xml:space="preserve"> Int Open. 2018; 6(5</w:t>
      </w:r>
      <w:proofErr w:type="gramStart"/>
      <w:r w:rsidRPr="002A11A7">
        <w:rPr>
          <w:rFonts w:eastAsia="Arial"/>
          <w:lang w:val="en-US" w:eastAsia="es-MX"/>
        </w:rPr>
        <w:t>):</w:t>
      </w:r>
      <w:proofErr w:type="spellStart"/>
      <w:r w:rsidRPr="002A11A7">
        <w:rPr>
          <w:rFonts w:eastAsia="Arial"/>
          <w:lang w:val="en-US" w:eastAsia="es-MX"/>
        </w:rPr>
        <w:t>E</w:t>
      </w:r>
      <w:proofErr w:type="gramEnd"/>
      <w:r w:rsidRPr="002A11A7">
        <w:rPr>
          <w:rFonts w:eastAsia="Arial"/>
          <w:lang w:val="en-US" w:eastAsia="es-MX"/>
        </w:rPr>
        <w:t>558-E567</w:t>
      </w:r>
      <w:proofErr w:type="spellEnd"/>
      <w:r w:rsidRPr="002A11A7">
        <w:rPr>
          <w:rFonts w:eastAsia="Arial"/>
          <w:lang w:val="en-US" w:eastAsia="es-MX"/>
        </w:rPr>
        <w:t xml:space="preserve">. DOI 10.1055/a-0591-2883 </w:t>
      </w:r>
    </w:p>
    <w:p w14:paraId="24D60ED8" w14:textId="77777777" w:rsidR="002A11A7" w:rsidRPr="002A11A7" w:rsidRDefault="002A11A7" w:rsidP="002A11A7">
      <w:pPr>
        <w:spacing w:line="360" w:lineRule="auto"/>
        <w:rPr>
          <w:rFonts w:eastAsia="Arial"/>
          <w:lang w:val="en-US" w:eastAsia="es-MX"/>
        </w:rPr>
      </w:pPr>
      <w:r w:rsidRPr="002A11A7">
        <w:rPr>
          <w:rFonts w:eastAsia="Arial"/>
          <w:lang w:val="en-US" w:eastAsia="es-MX"/>
        </w:rPr>
        <w:t xml:space="preserve">11. Ribeiro </w:t>
      </w:r>
      <w:proofErr w:type="spellStart"/>
      <w:r w:rsidRPr="002A11A7">
        <w:rPr>
          <w:rFonts w:eastAsia="Arial"/>
          <w:lang w:val="en-US" w:eastAsia="es-MX"/>
        </w:rPr>
        <w:t>IB</w:t>
      </w:r>
      <w:proofErr w:type="spellEnd"/>
      <w:r w:rsidRPr="002A11A7">
        <w:rPr>
          <w:rFonts w:eastAsia="Arial"/>
          <w:lang w:val="en-US" w:eastAsia="es-MX"/>
        </w:rPr>
        <w:t xml:space="preserve">, </w:t>
      </w:r>
      <w:proofErr w:type="spellStart"/>
      <w:r w:rsidRPr="002A11A7">
        <w:rPr>
          <w:rFonts w:eastAsia="Arial"/>
          <w:lang w:val="en-US" w:eastAsia="es-MX"/>
        </w:rPr>
        <w:t>Gestic</w:t>
      </w:r>
      <w:proofErr w:type="spellEnd"/>
      <w:r w:rsidRPr="002A11A7">
        <w:rPr>
          <w:rFonts w:eastAsia="Arial"/>
          <w:lang w:val="en-US" w:eastAsia="es-MX"/>
        </w:rPr>
        <w:t xml:space="preserve"> MA, </w:t>
      </w:r>
      <w:proofErr w:type="spellStart"/>
      <w:r w:rsidRPr="002A11A7">
        <w:rPr>
          <w:rFonts w:eastAsia="Arial"/>
          <w:lang w:val="en-US" w:eastAsia="es-MX"/>
        </w:rPr>
        <w:t>Utrini</w:t>
      </w:r>
      <w:proofErr w:type="spellEnd"/>
      <w:r w:rsidRPr="002A11A7">
        <w:rPr>
          <w:rFonts w:eastAsia="Arial"/>
          <w:lang w:val="en-US" w:eastAsia="es-MX"/>
        </w:rPr>
        <w:t xml:space="preserve"> MP, Chaim </w:t>
      </w:r>
      <w:proofErr w:type="spellStart"/>
      <w:r w:rsidRPr="002A11A7">
        <w:rPr>
          <w:rFonts w:eastAsia="Arial"/>
          <w:lang w:val="en-US" w:eastAsia="es-MX"/>
        </w:rPr>
        <w:t>FDM</w:t>
      </w:r>
      <w:proofErr w:type="spellEnd"/>
      <w:r w:rsidRPr="002A11A7">
        <w:rPr>
          <w:rFonts w:eastAsia="Arial"/>
          <w:lang w:val="en-US" w:eastAsia="es-MX"/>
        </w:rPr>
        <w:t xml:space="preserve">, Chaim EA, </w:t>
      </w:r>
      <w:proofErr w:type="spellStart"/>
      <w:r w:rsidRPr="002A11A7">
        <w:rPr>
          <w:rFonts w:eastAsia="Arial"/>
          <w:lang w:val="en-US" w:eastAsia="es-MX"/>
        </w:rPr>
        <w:t>Cazzo</w:t>
      </w:r>
      <w:proofErr w:type="spellEnd"/>
      <w:r w:rsidRPr="002A11A7">
        <w:rPr>
          <w:rFonts w:eastAsia="Arial"/>
          <w:lang w:val="en-US" w:eastAsia="es-MX"/>
        </w:rPr>
        <w:t xml:space="preserve"> E. Drain amylase levels may indicate gastrojejunostomy leaks after </w:t>
      </w:r>
      <w:proofErr w:type="spellStart"/>
      <w:r w:rsidRPr="002A11A7">
        <w:rPr>
          <w:rFonts w:eastAsia="Arial"/>
          <w:lang w:val="en-US" w:eastAsia="es-MX"/>
        </w:rPr>
        <w:t>roux-en-y</w:t>
      </w:r>
      <w:proofErr w:type="spellEnd"/>
      <w:r w:rsidRPr="002A11A7">
        <w:rPr>
          <w:rFonts w:eastAsia="Arial"/>
          <w:lang w:val="en-US" w:eastAsia="es-MX"/>
        </w:rPr>
        <w:t xml:space="preserve"> gastric bypass. </w:t>
      </w:r>
      <w:proofErr w:type="spellStart"/>
      <w:r w:rsidRPr="002A11A7">
        <w:rPr>
          <w:rFonts w:eastAsia="Arial"/>
          <w:lang w:val="en-US" w:eastAsia="es-MX"/>
        </w:rPr>
        <w:t>Arq</w:t>
      </w:r>
      <w:proofErr w:type="spellEnd"/>
      <w:r w:rsidRPr="002A11A7">
        <w:rPr>
          <w:rFonts w:eastAsia="Arial"/>
          <w:lang w:val="en-US" w:eastAsia="es-MX"/>
        </w:rPr>
        <w:t xml:space="preserve"> Gastroenterol. 2018; 55(1):66-72. DOI 10.1590/</w:t>
      </w:r>
      <w:proofErr w:type="spellStart"/>
      <w:r w:rsidRPr="002A11A7">
        <w:rPr>
          <w:rFonts w:eastAsia="Arial"/>
          <w:lang w:val="en-US" w:eastAsia="es-MX"/>
        </w:rPr>
        <w:t>S0004</w:t>
      </w:r>
      <w:proofErr w:type="spellEnd"/>
      <w:r w:rsidRPr="002A11A7">
        <w:rPr>
          <w:rFonts w:eastAsia="Arial"/>
          <w:lang w:val="en-US" w:eastAsia="es-MX"/>
        </w:rPr>
        <w:t>-2803.201800000-13</w:t>
      </w:r>
    </w:p>
    <w:p w14:paraId="43042D58" w14:textId="77777777" w:rsidR="002A11A7" w:rsidRPr="002A11A7" w:rsidRDefault="002A11A7" w:rsidP="002A11A7">
      <w:pPr>
        <w:spacing w:line="360" w:lineRule="auto"/>
        <w:rPr>
          <w:rFonts w:eastAsia="Arial"/>
          <w:lang w:eastAsia="es-MX"/>
        </w:rPr>
      </w:pPr>
      <w:r w:rsidRPr="002A11A7">
        <w:rPr>
          <w:rFonts w:eastAsia="Arial"/>
          <w:lang w:val="en-US" w:eastAsia="es-MX"/>
        </w:rPr>
        <w:t xml:space="preserve">12. Cho JH, Bilal M, Kim MC, Cohen J; Study Group for Endoscopic Bariatric and Metabolic Therapies of the Korean Society of Gastrointestinal Endoscopy. The Clinical and Metabolic Effects of Intragastric Balloon on Morbid Obesity and Its Related Comorbidities. </w:t>
      </w:r>
      <w:r w:rsidRPr="002A11A7">
        <w:rPr>
          <w:rFonts w:eastAsia="Arial"/>
          <w:lang w:eastAsia="es-MX"/>
        </w:rPr>
        <w:t xml:space="preserve">Clin </w:t>
      </w:r>
      <w:proofErr w:type="spellStart"/>
      <w:r w:rsidRPr="002A11A7">
        <w:rPr>
          <w:rFonts w:eastAsia="Arial"/>
          <w:lang w:eastAsia="es-MX"/>
        </w:rPr>
        <w:t>Endosc</w:t>
      </w:r>
      <w:proofErr w:type="spellEnd"/>
      <w:r w:rsidRPr="002A11A7">
        <w:rPr>
          <w:rFonts w:eastAsia="Arial"/>
          <w:lang w:eastAsia="es-MX"/>
        </w:rPr>
        <w:t xml:space="preserve">. 2021; 54(1):9-16. </w:t>
      </w:r>
      <w:proofErr w:type="spellStart"/>
      <w:r w:rsidRPr="002A11A7">
        <w:rPr>
          <w:rFonts w:eastAsia="Arial"/>
          <w:lang w:eastAsia="es-MX"/>
        </w:rPr>
        <w:t>DOI</w:t>
      </w:r>
      <w:proofErr w:type="spellEnd"/>
      <w:r w:rsidRPr="002A11A7">
        <w:rPr>
          <w:rFonts w:eastAsia="Arial"/>
          <w:lang w:eastAsia="es-MX"/>
        </w:rPr>
        <w:t>: 10.5946/</w:t>
      </w:r>
      <w:proofErr w:type="spellStart"/>
      <w:r w:rsidRPr="002A11A7">
        <w:rPr>
          <w:rFonts w:eastAsia="Arial"/>
          <w:lang w:eastAsia="es-MX"/>
        </w:rPr>
        <w:t>ce.2020.302</w:t>
      </w:r>
      <w:proofErr w:type="spellEnd"/>
    </w:p>
    <w:p w14:paraId="124C4E48" w14:textId="77777777" w:rsidR="002A11A7" w:rsidRPr="002A11A7" w:rsidRDefault="002A11A7" w:rsidP="002A11A7">
      <w:pPr>
        <w:spacing w:line="360" w:lineRule="auto"/>
        <w:ind w:left="720"/>
        <w:jc w:val="both"/>
        <w:rPr>
          <w:rFonts w:eastAsia="Arial"/>
          <w:sz w:val="22"/>
          <w:szCs w:val="22"/>
          <w:lang w:eastAsia="es-MX"/>
        </w:rPr>
      </w:pPr>
    </w:p>
    <w:p w14:paraId="1463D44F" w14:textId="77777777" w:rsidR="002A11A7" w:rsidRPr="002A11A7" w:rsidRDefault="002A11A7" w:rsidP="002A11A7">
      <w:pPr>
        <w:spacing w:line="360" w:lineRule="auto"/>
        <w:ind w:left="720"/>
        <w:jc w:val="center"/>
        <w:rPr>
          <w:rFonts w:eastAsia="Arial"/>
          <w:b/>
          <w:lang w:eastAsia="es-MX"/>
        </w:rPr>
      </w:pPr>
    </w:p>
    <w:p w14:paraId="54D49E5C" w14:textId="77777777" w:rsidR="002A11A7" w:rsidRPr="002A11A7" w:rsidRDefault="002A11A7" w:rsidP="002A11A7">
      <w:pPr>
        <w:spacing w:line="360" w:lineRule="auto"/>
        <w:ind w:left="720"/>
        <w:jc w:val="center"/>
        <w:rPr>
          <w:rFonts w:eastAsia="Arial"/>
          <w:lang w:eastAsia="es-MX"/>
        </w:rPr>
      </w:pPr>
      <w:r w:rsidRPr="002A11A7">
        <w:rPr>
          <w:rFonts w:eastAsia="Arial"/>
          <w:b/>
          <w:lang w:eastAsia="es-MX"/>
        </w:rPr>
        <w:t>Conflictos de interés</w:t>
      </w:r>
    </w:p>
    <w:p w14:paraId="7BCC0A15" w14:textId="77777777" w:rsidR="002A11A7" w:rsidRPr="002A11A7" w:rsidRDefault="002A11A7" w:rsidP="002A11A7">
      <w:pPr>
        <w:spacing w:line="360" w:lineRule="auto"/>
        <w:jc w:val="both"/>
        <w:rPr>
          <w:rFonts w:eastAsia="Arial"/>
          <w:lang w:eastAsia="es-MX"/>
        </w:rPr>
      </w:pPr>
      <w:r w:rsidRPr="002A11A7">
        <w:rPr>
          <w:rFonts w:eastAsia="Arial"/>
          <w:lang w:eastAsia="es-MX"/>
        </w:rPr>
        <w:t xml:space="preserve">Los autores declaran no tener ningún tipo de conflicto de interés. </w:t>
      </w:r>
    </w:p>
    <w:p w14:paraId="3BC62808" w14:textId="53C46EC4" w:rsidR="00675476" w:rsidRPr="009C6EEA" w:rsidRDefault="002A11A7" w:rsidP="009C6EEA">
      <w:pPr>
        <w:spacing w:line="360" w:lineRule="auto"/>
        <w:jc w:val="both"/>
        <w:rPr>
          <w:rFonts w:eastAsia="Arial"/>
          <w:lang w:eastAsia="es-MX"/>
        </w:rPr>
      </w:pPr>
      <w:r w:rsidRPr="002A11A7">
        <w:rPr>
          <w:rFonts w:eastAsia="Arial"/>
          <w:lang w:eastAsia="es-MX"/>
        </w:rPr>
        <w:t>La paciente firmó el consentimiento informado con fines de publicación. El reporte de este caso también fue avalado por el Comité de Bioética Institucional.</w:t>
      </w:r>
    </w:p>
    <w:sectPr w:rsidR="00675476" w:rsidRPr="009C6EEA"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C72A" w14:textId="77777777" w:rsidR="00ED2586" w:rsidRDefault="00ED2586">
      <w:r>
        <w:separator/>
      </w:r>
    </w:p>
  </w:endnote>
  <w:endnote w:type="continuationSeparator" w:id="0">
    <w:p w14:paraId="03ACAD9E" w14:textId="77777777" w:rsidR="00ED2586" w:rsidRDefault="00ED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E28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6E88C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2ECB" w14:textId="3B1F8441" w:rsidR="000F3690" w:rsidRPr="00AE044C" w:rsidRDefault="002A11A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5B83FA2" wp14:editId="1BBCF569">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812F6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D60045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793CC0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C0738EE" w14:textId="5948930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A11A7" w:rsidRPr="002A11A7">
      <w:rPr>
        <w:rFonts w:ascii="Verdana" w:hAnsi="Verdana"/>
        <w:noProof/>
        <w:sz w:val="18"/>
        <w:szCs w:val="18"/>
        <w:lang w:val="en-US" w:eastAsia="en-US"/>
      </w:rPr>
      <w:drawing>
        <wp:inline distT="0" distB="0" distL="0" distR="0" wp14:anchorId="086DDFCE" wp14:editId="15A4406F">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5E15" w14:textId="77777777" w:rsidR="00ED2586" w:rsidRDefault="00ED2586">
      <w:r>
        <w:separator/>
      </w:r>
    </w:p>
  </w:footnote>
  <w:footnote w:type="continuationSeparator" w:id="0">
    <w:p w14:paraId="68A533EB" w14:textId="77777777" w:rsidR="00ED2586" w:rsidRDefault="00ED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CD19" w14:textId="108E00F9" w:rsidR="00CC376A" w:rsidRPr="00AE044C" w:rsidRDefault="002A11A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02302805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7D35D76" wp14:editId="302B84AF">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910A4" w14:textId="33EC356F" w:rsidR="00A477DE" w:rsidRDefault="002A11A7">
    <w:r>
      <w:rPr>
        <w:noProof/>
      </w:rPr>
      <mc:AlternateContent>
        <mc:Choice Requires="wps">
          <w:drawing>
            <wp:anchor distT="0" distB="0" distL="114300" distR="114300" simplePos="0" relativeHeight="251654144" behindDoc="0" locked="0" layoutInCell="1" allowOverlap="1" wp14:anchorId="02B570E2" wp14:editId="1F4BA456">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D58B98"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2734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A7"/>
    <w:rsid w:val="00057F45"/>
    <w:rsid w:val="000D3958"/>
    <w:rsid w:val="000F3690"/>
    <w:rsid w:val="001221D1"/>
    <w:rsid w:val="00165CB5"/>
    <w:rsid w:val="00180CE9"/>
    <w:rsid w:val="00230DD5"/>
    <w:rsid w:val="00250AE9"/>
    <w:rsid w:val="002A11A7"/>
    <w:rsid w:val="00380D64"/>
    <w:rsid w:val="00391509"/>
    <w:rsid w:val="003E03D5"/>
    <w:rsid w:val="00486BFA"/>
    <w:rsid w:val="00493701"/>
    <w:rsid w:val="004E2065"/>
    <w:rsid w:val="005508A2"/>
    <w:rsid w:val="0055115D"/>
    <w:rsid w:val="00566F71"/>
    <w:rsid w:val="005918BD"/>
    <w:rsid w:val="006173A6"/>
    <w:rsid w:val="00675476"/>
    <w:rsid w:val="006F6673"/>
    <w:rsid w:val="007C430F"/>
    <w:rsid w:val="007D2D0C"/>
    <w:rsid w:val="007D614D"/>
    <w:rsid w:val="00960D6A"/>
    <w:rsid w:val="009A0560"/>
    <w:rsid w:val="009B0917"/>
    <w:rsid w:val="009C6EEA"/>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D2586"/>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01A89"/>
  <w15:docId w15:val="{21ADB685-7266-4775-A2F3-475DEFF8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927-6716"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2162-8484"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rdila@udea.edu.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2-3663-14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1067-4570" TargetMode="Externa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8</Pages>
  <Words>2143</Words>
  <Characters>12218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14333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2023-06-17T16:55:00Z</dcterms:created>
  <dcterms:modified xsi:type="dcterms:W3CDTF">2023-06-17T16:57:00Z</dcterms:modified>
</cp:coreProperties>
</file>