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7672" w14:textId="77777777" w:rsidR="000E4121" w:rsidRPr="000E4121" w:rsidRDefault="000E4121" w:rsidP="000E4121">
      <w:pPr>
        <w:spacing w:line="360" w:lineRule="auto"/>
        <w:jc w:val="right"/>
        <w:rPr>
          <w:rFonts w:eastAsia="Calibri"/>
          <w:bCs/>
          <w:sz w:val="20"/>
          <w:szCs w:val="20"/>
          <w:lang w:val="es-ES" w:eastAsia="en-US"/>
        </w:rPr>
      </w:pPr>
      <w:r w:rsidRPr="000E4121">
        <w:rPr>
          <w:rFonts w:eastAsia="Calibri"/>
          <w:bCs/>
          <w:sz w:val="20"/>
          <w:szCs w:val="20"/>
          <w:lang w:val="es-ES" w:eastAsia="en-US"/>
        </w:rPr>
        <w:t>Artículo de revisión</w:t>
      </w:r>
    </w:p>
    <w:p w14:paraId="35FFE442" w14:textId="77777777" w:rsidR="000E4121" w:rsidRPr="000E4121" w:rsidRDefault="000E4121" w:rsidP="000E4121">
      <w:pPr>
        <w:spacing w:line="360" w:lineRule="auto"/>
        <w:jc w:val="center"/>
        <w:rPr>
          <w:rFonts w:eastAsia="Calibri"/>
          <w:b/>
          <w:sz w:val="28"/>
          <w:szCs w:val="28"/>
          <w:lang w:val="es-ES" w:eastAsia="en-US"/>
        </w:rPr>
      </w:pPr>
    </w:p>
    <w:p w14:paraId="34E48095" w14:textId="77777777" w:rsidR="000E4121" w:rsidRPr="000E4121" w:rsidRDefault="000E4121" w:rsidP="000E4121">
      <w:pPr>
        <w:spacing w:line="360" w:lineRule="auto"/>
        <w:jc w:val="center"/>
        <w:rPr>
          <w:rFonts w:eastAsia="Calibri"/>
          <w:b/>
          <w:sz w:val="28"/>
          <w:szCs w:val="28"/>
          <w:lang w:val="es-ES" w:eastAsia="en-US"/>
        </w:rPr>
      </w:pPr>
      <w:r w:rsidRPr="000E4121">
        <w:rPr>
          <w:rFonts w:eastAsia="Calibri"/>
          <w:b/>
          <w:sz w:val="28"/>
          <w:szCs w:val="28"/>
          <w:lang w:val="es-ES" w:eastAsia="en-US"/>
        </w:rPr>
        <w:t>Metanálisis sobre los beneficios de las intervenciones en atención plena en personas con fibromialgia</w:t>
      </w:r>
    </w:p>
    <w:p w14:paraId="3D25AE58" w14:textId="77777777" w:rsidR="000E4121" w:rsidRPr="000E4121" w:rsidRDefault="000E4121" w:rsidP="000E4121">
      <w:pPr>
        <w:spacing w:line="360" w:lineRule="auto"/>
        <w:jc w:val="center"/>
        <w:rPr>
          <w:rFonts w:eastAsia="Calibri"/>
          <w:bCs/>
          <w:lang w:val="en-US" w:eastAsia="en-US"/>
        </w:rPr>
      </w:pPr>
      <w:r w:rsidRPr="000E4121">
        <w:rPr>
          <w:rFonts w:eastAsia="Calibri"/>
          <w:bCs/>
          <w:lang w:val="en-US" w:eastAsia="en-US"/>
        </w:rPr>
        <w:t>Meta-analysis on the benefits of mindfulness interventions in people with fibromyalgia</w:t>
      </w:r>
    </w:p>
    <w:p w14:paraId="699E341E" w14:textId="77777777" w:rsidR="000E4121" w:rsidRPr="000E4121" w:rsidRDefault="000E4121" w:rsidP="000E4121">
      <w:pPr>
        <w:spacing w:line="360" w:lineRule="auto"/>
        <w:jc w:val="center"/>
        <w:rPr>
          <w:rFonts w:eastAsia="Calibri"/>
          <w:bCs/>
          <w:color w:val="000000"/>
          <w:lang w:val="en-US" w:eastAsia="en-US"/>
        </w:rPr>
      </w:pPr>
    </w:p>
    <w:p w14:paraId="75424E0B" w14:textId="77777777" w:rsidR="000E4121" w:rsidRPr="000E4121" w:rsidRDefault="000E4121" w:rsidP="000E4121">
      <w:pPr>
        <w:spacing w:line="360" w:lineRule="auto"/>
        <w:rPr>
          <w:rFonts w:eastAsia="Calibri"/>
          <w:bCs/>
          <w:color w:val="000000"/>
          <w:lang w:val="es-ES" w:eastAsia="en-US"/>
        </w:rPr>
      </w:pPr>
      <w:r w:rsidRPr="000E4121">
        <w:rPr>
          <w:rFonts w:eastAsia="Calibri"/>
          <w:bCs/>
          <w:color w:val="000000"/>
          <w:lang w:val="es-ES" w:eastAsia="en-US"/>
        </w:rPr>
        <w:t>José Gabriel Soriano Sánchez</w:t>
      </w:r>
      <w:r w:rsidRPr="000E4121">
        <w:rPr>
          <w:rFonts w:eastAsia="Calibri"/>
          <w:bCs/>
          <w:color w:val="000000"/>
          <w:vertAlign w:val="superscript"/>
          <w:lang w:val="es-ES" w:eastAsia="en-US"/>
        </w:rPr>
        <w:t>1</w:t>
      </w:r>
      <w:r w:rsidRPr="000E4121">
        <w:rPr>
          <w:rFonts w:eastAsia="Calibri"/>
          <w:bCs/>
          <w:color w:val="000000"/>
          <w:lang w:val="es-ES" w:eastAsia="en-US"/>
        </w:rPr>
        <w:t xml:space="preserve">* </w:t>
      </w:r>
      <w:hyperlink r:id="rId7" w:history="1">
        <w:r w:rsidRPr="000E4121">
          <w:rPr>
            <w:rFonts w:eastAsia="Calibri"/>
            <w:bCs/>
            <w:color w:val="0563C1"/>
            <w:lang w:val="es-ES" w:eastAsia="en-US"/>
          </w:rPr>
          <w:t>https://orcid.org/0000-0002-3780-0189</w:t>
        </w:r>
      </w:hyperlink>
    </w:p>
    <w:p w14:paraId="0BB8F276" w14:textId="77777777" w:rsidR="000E4121" w:rsidRPr="000E4121" w:rsidRDefault="000E4121" w:rsidP="000E4121">
      <w:pPr>
        <w:spacing w:line="360" w:lineRule="auto"/>
        <w:rPr>
          <w:rFonts w:eastAsia="Calibri"/>
          <w:bCs/>
          <w:color w:val="000000"/>
          <w:lang w:val="es-ES" w:eastAsia="en-US"/>
        </w:rPr>
      </w:pPr>
      <w:r w:rsidRPr="000E4121">
        <w:rPr>
          <w:rFonts w:eastAsia="Calibri"/>
          <w:bCs/>
          <w:color w:val="000000"/>
          <w:lang w:val="es-ES" w:eastAsia="en-US"/>
        </w:rPr>
        <w:t>David Jiménez Vázquez</w:t>
      </w:r>
      <w:r w:rsidRPr="000E4121">
        <w:rPr>
          <w:rFonts w:eastAsia="Calibri"/>
          <w:bCs/>
          <w:color w:val="000000"/>
          <w:vertAlign w:val="superscript"/>
          <w:lang w:val="es-ES" w:eastAsia="en-US"/>
        </w:rPr>
        <w:t>2</w:t>
      </w:r>
      <w:r w:rsidRPr="000E4121">
        <w:rPr>
          <w:rFonts w:eastAsia="Calibri"/>
          <w:bCs/>
          <w:color w:val="000000"/>
          <w:lang w:val="es-ES" w:eastAsia="en-US"/>
        </w:rPr>
        <w:t xml:space="preserve"> </w:t>
      </w:r>
      <w:hyperlink r:id="rId8" w:history="1">
        <w:r w:rsidRPr="000E4121">
          <w:rPr>
            <w:rFonts w:eastAsia="Calibri"/>
            <w:bCs/>
            <w:color w:val="0563C1"/>
            <w:lang w:val="es-ES" w:eastAsia="en-US"/>
          </w:rPr>
          <w:t>https://orcid.org/0000-0002-2837-339X</w:t>
        </w:r>
      </w:hyperlink>
    </w:p>
    <w:p w14:paraId="513A5316" w14:textId="77777777" w:rsidR="000E4121" w:rsidRPr="000E4121" w:rsidRDefault="000E4121" w:rsidP="000E4121">
      <w:pPr>
        <w:spacing w:line="360" w:lineRule="auto"/>
        <w:rPr>
          <w:rFonts w:eastAsia="Calibri"/>
          <w:bCs/>
          <w:color w:val="000000"/>
          <w:lang w:val="es-ES" w:eastAsia="en-US"/>
        </w:rPr>
      </w:pPr>
    </w:p>
    <w:p w14:paraId="45925200" w14:textId="77777777" w:rsidR="000E4121" w:rsidRPr="000E4121" w:rsidRDefault="000E4121" w:rsidP="000E4121">
      <w:pPr>
        <w:spacing w:line="360" w:lineRule="auto"/>
        <w:rPr>
          <w:rFonts w:eastAsia="Calibri"/>
          <w:bCs/>
          <w:color w:val="000000"/>
          <w:lang w:val="es-ES" w:eastAsia="en-US"/>
        </w:rPr>
      </w:pPr>
      <w:r w:rsidRPr="000E4121">
        <w:rPr>
          <w:rFonts w:eastAsia="Calibri"/>
          <w:bCs/>
          <w:color w:val="000000"/>
          <w:vertAlign w:val="superscript"/>
          <w:lang w:val="es-ES" w:eastAsia="en-US"/>
        </w:rPr>
        <w:t>1</w:t>
      </w:r>
      <w:r w:rsidRPr="000E4121">
        <w:rPr>
          <w:rFonts w:eastAsia="Calibri"/>
          <w:bCs/>
          <w:color w:val="000000"/>
          <w:lang w:val="es-ES" w:eastAsia="en-US"/>
        </w:rPr>
        <w:t>Universidad de La Rioja. Logroño, La Rioja, España.</w:t>
      </w:r>
    </w:p>
    <w:p w14:paraId="1960B021" w14:textId="77777777" w:rsidR="000E4121" w:rsidRPr="000E4121" w:rsidRDefault="000E4121" w:rsidP="000E4121">
      <w:pPr>
        <w:spacing w:line="360" w:lineRule="auto"/>
        <w:rPr>
          <w:rFonts w:eastAsia="Calibri"/>
          <w:bCs/>
          <w:color w:val="000000"/>
          <w:lang w:val="es-ES" w:eastAsia="en-US"/>
        </w:rPr>
      </w:pPr>
      <w:r w:rsidRPr="000E4121">
        <w:rPr>
          <w:rFonts w:eastAsia="Calibri"/>
          <w:bCs/>
          <w:color w:val="000000"/>
          <w:vertAlign w:val="superscript"/>
          <w:lang w:val="es-ES" w:eastAsia="en-US"/>
        </w:rPr>
        <w:t>2</w:t>
      </w:r>
      <w:r w:rsidRPr="000E4121">
        <w:rPr>
          <w:rFonts w:eastAsia="Calibri"/>
          <w:bCs/>
          <w:color w:val="000000"/>
          <w:lang w:val="es-ES" w:eastAsia="en-US"/>
        </w:rPr>
        <w:t>Universidad de Jaén. Jaén, Andalucía, España.</w:t>
      </w:r>
    </w:p>
    <w:p w14:paraId="2D51AB92" w14:textId="77777777" w:rsidR="000E4121" w:rsidRPr="000E4121" w:rsidRDefault="000E4121" w:rsidP="000E4121">
      <w:pPr>
        <w:spacing w:line="360" w:lineRule="auto"/>
        <w:rPr>
          <w:rFonts w:eastAsia="Calibri"/>
          <w:bCs/>
          <w:color w:val="000000"/>
          <w:lang w:val="es-ES" w:eastAsia="en-US"/>
        </w:rPr>
      </w:pPr>
    </w:p>
    <w:p w14:paraId="312FC1C1" w14:textId="77777777" w:rsidR="000E4121" w:rsidRPr="000E4121" w:rsidRDefault="000E4121" w:rsidP="000E4121">
      <w:pPr>
        <w:spacing w:line="360" w:lineRule="auto"/>
        <w:rPr>
          <w:rFonts w:eastAsia="Calibri"/>
          <w:bCs/>
          <w:color w:val="000000"/>
          <w:lang w:val="es-ES" w:eastAsia="en-US"/>
        </w:rPr>
      </w:pPr>
      <w:r w:rsidRPr="000E4121">
        <w:rPr>
          <w:rFonts w:eastAsia="Calibri"/>
          <w:bCs/>
          <w:color w:val="000000"/>
          <w:lang w:val="es-ES" w:eastAsia="en-US"/>
        </w:rPr>
        <w:t>*Autor para la correspondencia. Correo electrónico:</w:t>
      </w:r>
      <w:r w:rsidRPr="000E4121">
        <w:rPr>
          <w:rFonts w:eastAsia="Calibri"/>
          <w:color w:val="000000"/>
          <w:lang w:val="es-ES" w:eastAsia="en-US"/>
        </w:rPr>
        <w:t xml:space="preserve"> </w:t>
      </w:r>
      <w:hyperlink r:id="rId9" w:history="1">
        <w:r w:rsidRPr="000E4121">
          <w:rPr>
            <w:rFonts w:eastAsia="Calibri"/>
            <w:bCs/>
            <w:color w:val="0563C1"/>
            <w:lang w:val="es-ES" w:eastAsia="en-US"/>
          </w:rPr>
          <w:t>josoris@unirioja.es</w:t>
        </w:r>
      </w:hyperlink>
    </w:p>
    <w:p w14:paraId="1028C80E" w14:textId="77777777" w:rsidR="000E4121" w:rsidRPr="000E4121" w:rsidRDefault="000E4121" w:rsidP="000E4121">
      <w:pPr>
        <w:spacing w:line="360" w:lineRule="auto"/>
        <w:jc w:val="center"/>
        <w:rPr>
          <w:rFonts w:eastAsia="Calibri"/>
          <w:bCs/>
          <w:sz w:val="22"/>
          <w:szCs w:val="22"/>
          <w:lang w:val="es-ES" w:eastAsia="en-US"/>
        </w:rPr>
      </w:pPr>
    </w:p>
    <w:p w14:paraId="078F8ABF" w14:textId="77777777" w:rsidR="000E4121" w:rsidRPr="000E4121" w:rsidRDefault="000E4121" w:rsidP="000E4121">
      <w:pPr>
        <w:spacing w:line="360" w:lineRule="auto"/>
        <w:jc w:val="both"/>
        <w:rPr>
          <w:rFonts w:eastAsia="Calibri"/>
          <w:b/>
          <w:color w:val="000000"/>
          <w:lang w:val="es-ES" w:eastAsia="en-US"/>
        </w:rPr>
      </w:pPr>
      <w:r w:rsidRPr="000E4121">
        <w:rPr>
          <w:rFonts w:eastAsia="Calibri"/>
          <w:b/>
          <w:color w:val="000000"/>
          <w:lang w:val="es-ES" w:eastAsia="en-US"/>
        </w:rPr>
        <w:t>RESUMEN</w:t>
      </w:r>
    </w:p>
    <w:p w14:paraId="28CA63B5" w14:textId="77777777" w:rsidR="000E4121" w:rsidRPr="000E4121" w:rsidRDefault="000E4121" w:rsidP="000E4121">
      <w:pPr>
        <w:spacing w:line="360" w:lineRule="auto"/>
        <w:jc w:val="both"/>
        <w:rPr>
          <w:rFonts w:eastAsia="Calibri"/>
          <w:bCs/>
          <w:color w:val="000000"/>
          <w:lang w:val="es-ES" w:eastAsia="en-US"/>
        </w:rPr>
      </w:pPr>
      <w:bookmarkStart w:id="0" w:name="_Hlk130122778"/>
      <w:r w:rsidRPr="000E4121">
        <w:rPr>
          <w:rFonts w:eastAsia="Calibri"/>
          <w:b/>
          <w:color w:val="000000"/>
          <w:lang w:val="es-ES" w:eastAsia="en-US"/>
        </w:rPr>
        <w:t xml:space="preserve">Introducción: </w:t>
      </w:r>
      <w:r w:rsidRPr="000E4121">
        <w:rPr>
          <w:rFonts w:eastAsia="Calibri"/>
          <w:bCs/>
          <w:color w:val="000000"/>
          <w:lang w:val="es-ES" w:eastAsia="en-US"/>
        </w:rPr>
        <w:t xml:space="preserve">La fibromialgia demanda de tratamientos que puedan paliar y mejorar sus síntomas. A consecuencia, han surgido nuevas técnicas, como la conciencia plena, atención plena o </w:t>
      </w:r>
      <w:r w:rsidRPr="000E4121">
        <w:rPr>
          <w:rFonts w:eastAsia="Calibri"/>
          <w:bCs/>
          <w:i/>
          <w:iCs/>
          <w:color w:val="000000"/>
          <w:lang w:val="es-ES" w:eastAsia="en-US"/>
        </w:rPr>
        <w:t>mindfulness</w:t>
      </w:r>
      <w:r w:rsidRPr="000E4121">
        <w:rPr>
          <w:rFonts w:eastAsia="Calibri"/>
          <w:bCs/>
          <w:color w:val="000000"/>
          <w:lang w:val="es-ES" w:eastAsia="en-US"/>
        </w:rPr>
        <w:t>.  Para ello, se realizó una búsqueda de artículos científicos en diferentes bases de datos, tales como PubMed, Web of Science, Scopus y PsycINFO. Se obtuvieron un total de 169 documentos que, tras aplicar los criterios establecidos se consideraron un total de 12 trabajos para revisión y metanálisis</w:t>
      </w:r>
      <w:r w:rsidRPr="000E4121">
        <w:rPr>
          <w:rFonts w:eastAsia="Calibri"/>
          <w:bCs/>
          <w:lang w:val="es-ES" w:eastAsia="en-US"/>
        </w:rPr>
        <w:t>.</w:t>
      </w:r>
    </w:p>
    <w:p w14:paraId="775FD192"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
          <w:color w:val="000000"/>
          <w:lang w:val="es-ES" w:eastAsia="en-US"/>
        </w:rPr>
        <w:t xml:space="preserve">Objetivo: </w:t>
      </w:r>
      <w:r w:rsidRPr="000E4121">
        <w:rPr>
          <w:rFonts w:eastAsia="Calibri"/>
          <w:bCs/>
          <w:color w:val="000000"/>
          <w:lang w:val="es-ES" w:eastAsia="en-US"/>
        </w:rPr>
        <w:t xml:space="preserve">Identificar la eficacia que poseen las intervenciones basadas en </w:t>
      </w:r>
      <w:r w:rsidRPr="000E4121">
        <w:rPr>
          <w:rFonts w:eastAsia="Calibri"/>
          <w:bCs/>
          <w:i/>
          <w:iCs/>
          <w:color w:val="000000"/>
          <w:lang w:val="es-ES" w:eastAsia="en-US"/>
        </w:rPr>
        <w:t xml:space="preserve">mindfulness </w:t>
      </w:r>
      <w:r w:rsidRPr="000E4121">
        <w:rPr>
          <w:rFonts w:eastAsia="Calibri"/>
          <w:bCs/>
          <w:color w:val="000000"/>
          <w:lang w:val="es-ES" w:eastAsia="en-US"/>
        </w:rPr>
        <w:t xml:space="preserve">sobre distintas variables psicológicas en personas con fibromialgia. </w:t>
      </w:r>
    </w:p>
    <w:p w14:paraId="31F7BE6F" w14:textId="77777777" w:rsidR="000E4121" w:rsidRPr="000E4121" w:rsidRDefault="000E4121" w:rsidP="000E4121">
      <w:pPr>
        <w:spacing w:line="360" w:lineRule="auto"/>
        <w:jc w:val="both"/>
        <w:rPr>
          <w:rFonts w:eastAsia="Calibri"/>
          <w:bCs/>
          <w:lang w:val="es-ES" w:eastAsia="en-US"/>
        </w:rPr>
      </w:pPr>
      <w:r w:rsidRPr="000E4121">
        <w:rPr>
          <w:rFonts w:eastAsia="Calibri"/>
          <w:b/>
          <w:lang w:val="es-ES" w:eastAsia="en-US"/>
        </w:rPr>
        <w:t>Desarrollo:</w:t>
      </w:r>
      <w:r w:rsidRPr="000E4121">
        <w:rPr>
          <w:rFonts w:eastAsia="Calibri"/>
          <w:bCs/>
          <w:lang w:val="es-ES" w:eastAsia="en-US"/>
        </w:rPr>
        <w:t xml:space="preserve"> El uso de la atención plena sobre personas con </w:t>
      </w:r>
      <w:r w:rsidRPr="000E4121">
        <w:rPr>
          <w:rFonts w:eastAsia="Calibri"/>
          <w:lang w:val="es-ES" w:eastAsia="en-US"/>
        </w:rPr>
        <w:t>fibromialgia</w:t>
      </w:r>
      <w:r w:rsidRPr="000E4121">
        <w:rPr>
          <w:rFonts w:eastAsia="Calibri"/>
          <w:bCs/>
          <w:lang w:val="es-ES" w:eastAsia="en-US"/>
        </w:rPr>
        <w:t xml:space="preserve"> ejerce un efecto favorable sobre la salud psicológica. No obstante, la práctica de esta técnica sugiere tener un mayor efecto sobre la salud mental y el afecto positivo de las personas con </w:t>
      </w:r>
      <w:r w:rsidRPr="000E4121">
        <w:rPr>
          <w:rFonts w:eastAsia="Calibri"/>
          <w:lang w:val="es-ES" w:eastAsia="en-US"/>
        </w:rPr>
        <w:t>fibromialgia</w:t>
      </w:r>
      <w:r w:rsidRPr="000E4121">
        <w:rPr>
          <w:rFonts w:eastAsia="Calibri"/>
          <w:bCs/>
          <w:lang w:val="es-ES" w:eastAsia="en-US"/>
        </w:rPr>
        <w:t xml:space="preserve"> (p&lt; 0,05; I</w:t>
      </w:r>
      <w:r w:rsidRPr="000E4121">
        <w:rPr>
          <w:rFonts w:eastAsia="Calibri"/>
          <w:bCs/>
          <w:vertAlign w:val="superscript"/>
          <w:lang w:val="es-ES" w:eastAsia="en-US"/>
        </w:rPr>
        <w:t>2</w:t>
      </w:r>
      <w:r w:rsidRPr="000E4121">
        <w:rPr>
          <w:rFonts w:eastAsia="Calibri"/>
          <w:bCs/>
          <w:lang w:val="es-ES" w:eastAsia="en-US"/>
        </w:rPr>
        <w:t xml:space="preserve">= 0 %). </w:t>
      </w:r>
    </w:p>
    <w:p w14:paraId="08516D7D" w14:textId="77777777" w:rsidR="000E4121" w:rsidRPr="000E4121" w:rsidRDefault="000E4121" w:rsidP="000E4121">
      <w:pPr>
        <w:spacing w:line="360" w:lineRule="auto"/>
        <w:jc w:val="both"/>
        <w:rPr>
          <w:rFonts w:eastAsia="Calibri"/>
          <w:bCs/>
          <w:lang w:val="es-ES" w:eastAsia="en-US"/>
        </w:rPr>
      </w:pPr>
      <w:r w:rsidRPr="000E4121">
        <w:rPr>
          <w:rFonts w:eastAsia="Calibri"/>
          <w:b/>
          <w:lang w:val="es-ES" w:eastAsia="en-US"/>
        </w:rPr>
        <w:t>Conclusiones:</w:t>
      </w:r>
      <w:r w:rsidRPr="000E4121">
        <w:rPr>
          <w:rFonts w:eastAsia="Calibri"/>
          <w:bCs/>
          <w:lang w:val="es-ES" w:eastAsia="en-US"/>
        </w:rPr>
        <w:t xml:space="preserve"> Las intervenciones basadas en conciencia plena sugieren tener un efecto favorable sobre la salud psicológica y el bienestar de las personas con fibromialgia; por tanto, se considera su práctica a través de intervenciones presenciales u </w:t>
      </w:r>
      <w:r w:rsidRPr="000E4121">
        <w:rPr>
          <w:rFonts w:eastAsia="Calibri"/>
          <w:bCs/>
          <w:i/>
          <w:iCs/>
          <w:lang w:val="es-ES" w:eastAsia="en-US"/>
        </w:rPr>
        <w:t>online</w:t>
      </w:r>
      <w:r w:rsidRPr="000E4121">
        <w:rPr>
          <w:rFonts w:eastAsia="Calibri"/>
          <w:bCs/>
          <w:lang w:val="es-ES" w:eastAsia="en-US"/>
        </w:rPr>
        <w:t>, para mejorar la calidad de vida.</w:t>
      </w:r>
    </w:p>
    <w:bookmarkEnd w:id="0"/>
    <w:p w14:paraId="36E1FAA0" w14:textId="77777777" w:rsidR="000E4121" w:rsidRPr="000E4121" w:rsidRDefault="000E4121" w:rsidP="000E4121">
      <w:pPr>
        <w:spacing w:line="360" w:lineRule="auto"/>
        <w:jc w:val="both"/>
        <w:rPr>
          <w:rFonts w:eastAsia="Calibri"/>
          <w:bCs/>
          <w:lang w:val="es-ES" w:eastAsia="en-US"/>
        </w:rPr>
      </w:pPr>
      <w:r w:rsidRPr="000E4121">
        <w:rPr>
          <w:rFonts w:eastAsia="Calibri"/>
          <w:b/>
          <w:lang w:val="es-ES" w:eastAsia="en-US"/>
        </w:rPr>
        <w:lastRenderedPageBreak/>
        <w:t>Palabras clave:</w:t>
      </w:r>
      <w:r w:rsidRPr="000E4121">
        <w:rPr>
          <w:rFonts w:eastAsia="Calibri"/>
          <w:bCs/>
          <w:lang w:val="es-ES" w:eastAsia="en-US"/>
        </w:rPr>
        <w:t xml:space="preserve"> fibromialgia; metanálisis; mindfulness; pacientes; revisión sistemática.</w:t>
      </w:r>
    </w:p>
    <w:p w14:paraId="16589808" w14:textId="77777777" w:rsidR="000E4121" w:rsidRPr="000E4121" w:rsidRDefault="000E4121" w:rsidP="000E4121">
      <w:pPr>
        <w:spacing w:line="360" w:lineRule="auto"/>
        <w:jc w:val="both"/>
        <w:rPr>
          <w:rFonts w:eastAsia="Calibri"/>
          <w:b/>
          <w:bCs/>
          <w:lang w:val="es-ES" w:eastAsia="en-US"/>
        </w:rPr>
      </w:pPr>
    </w:p>
    <w:p w14:paraId="5FCD1E75" w14:textId="77777777" w:rsidR="000E4121" w:rsidRPr="000E4121" w:rsidRDefault="000E4121" w:rsidP="000E4121">
      <w:pPr>
        <w:spacing w:line="360" w:lineRule="auto"/>
        <w:jc w:val="both"/>
        <w:rPr>
          <w:rFonts w:eastAsia="Calibri"/>
          <w:b/>
          <w:bCs/>
          <w:lang w:val="en-US" w:eastAsia="en-US"/>
        </w:rPr>
      </w:pPr>
      <w:r w:rsidRPr="000E4121">
        <w:rPr>
          <w:rFonts w:eastAsia="Calibri"/>
          <w:b/>
          <w:bCs/>
          <w:lang w:val="en-US" w:eastAsia="en-US"/>
        </w:rPr>
        <w:t>ABSTRACT</w:t>
      </w:r>
    </w:p>
    <w:p w14:paraId="5B164725" w14:textId="77777777" w:rsidR="000E4121" w:rsidRPr="000E4121" w:rsidRDefault="000E4121" w:rsidP="000E4121">
      <w:pPr>
        <w:spacing w:line="360" w:lineRule="auto"/>
        <w:jc w:val="both"/>
        <w:rPr>
          <w:rFonts w:eastAsia="Calibri"/>
          <w:bCs/>
          <w:lang w:val="en-US" w:eastAsia="en-US"/>
        </w:rPr>
      </w:pPr>
      <w:r w:rsidRPr="000E4121">
        <w:rPr>
          <w:rFonts w:eastAsia="Calibri"/>
          <w:b/>
          <w:lang w:val="en-US" w:eastAsia="en-US"/>
        </w:rPr>
        <w:t>Introduction:</w:t>
      </w:r>
      <w:r w:rsidRPr="000E4121">
        <w:rPr>
          <w:rFonts w:eastAsia="Calibri"/>
          <w:bCs/>
          <w:lang w:val="en-US" w:eastAsia="en-US"/>
        </w:rPr>
        <w:t xml:space="preserve"> Fibromyalgia demands treatments that can alleviate and improve its symptoms. As a result, new techniques have emerged, such as mindfulness.</w:t>
      </w:r>
      <w:r w:rsidRPr="000E4121">
        <w:rPr>
          <w:rFonts w:eastAsia="Calibri"/>
          <w:sz w:val="21"/>
          <w:szCs w:val="21"/>
          <w:lang w:val="en-US" w:eastAsia="en-US"/>
        </w:rPr>
        <w:t xml:space="preserve"> </w:t>
      </w:r>
      <w:r w:rsidRPr="000E4121">
        <w:rPr>
          <w:rFonts w:eastAsia="Calibri"/>
          <w:bCs/>
          <w:lang w:val="en-US" w:eastAsia="en-US"/>
        </w:rPr>
        <w:t>For this purpose, a search of scientific articles was carried out in different databases, such as PubMed, Web of Science, Scopus and PsycINFO. A total of 169 documents were obtained which, after applying the established criteria, a total of 12 papers were considered for review and meta-analysis.</w:t>
      </w:r>
    </w:p>
    <w:p w14:paraId="00B42BB7" w14:textId="77777777" w:rsidR="000E4121" w:rsidRPr="000E4121" w:rsidRDefault="000E4121" w:rsidP="000E4121">
      <w:pPr>
        <w:spacing w:line="360" w:lineRule="auto"/>
        <w:jc w:val="both"/>
        <w:rPr>
          <w:rFonts w:eastAsia="Calibri"/>
          <w:bCs/>
          <w:lang w:val="en-US" w:eastAsia="en-US"/>
        </w:rPr>
      </w:pPr>
      <w:r w:rsidRPr="000E4121">
        <w:rPr>
          <w:rFonts w:eastAsia="Calibri"/>
          <w:b/>
          <w:lang w:val="en-US" w:eastAsia="en-US"/>
        </w:rPr>
        <w:t>Objective:</w:t>
      </w:r>
      <w:r w:rsidRPr="000E4121">
        <w:rPr>
          <w:rFonts w:eastAsia="Calibri"/>
          <w:bCs/>
          <w:lang w:val="en-US" w:eastAsia="en-US"/>
        </w:rPr>
        <w:t xml:space="preserve"> To identify the efficacy of </w:t>
      </w:r>
      <w:r w:rsidRPr="000E4121">
        <w:rPr>
          <w:rFonts w:eastAsia="Calibri"/>
          <w:lang w:val="en-US" w:eastAsia="en-US"/>
        </w:rPr>
        <w:t>mindfulness</w:t>
      </w:r>
      <w:r w:rsidRPr="000E4121">
        <w:rPr>
          <w:rFonts w:eastAsia="Calibri"/>
          <w:bCs/>
          <w:lang w:val="en-US" w:eastAsia="en-US"/>
        </w:rPr>
        <w:t xml:space="preserve"> interventions on different psychological variables in people with fibromyalgia. </w:t>
      </w:r>
    </w:p>
    <w:p w14:paraId="1AFDB3B8" w14:textId="0D4DB823" w:rsidR="000E4121" w:rsidRPr="000E4121" w:rsidRDefault="000E4121" w:rsidP="000E4121">
      <w:pPr>
        <w:spacing w:line="360" w:lineRule="auto"/>
        <w:jc w:val="both"/>
        <w:rPr>
          <w:rFonts w:eastAsia="Calibri"/>
          <w:bCs/>
          <w:lang w:val="en-US" w:eastAsia="en-US"/>
        </w:rPr>
      </w:pPr>
      <w:r w:rsidRPr="000E4121">
        <w:rPr>
          <w:rFonts w:eastAsia="Calibri"/>
          <w:b/>
          <w:bCs/>
          <w:lang w:val="en-US" w:eastAsia="en-US"/>
        </w:rPr>
        <w:t>Development:</w:t>
      </w:r>
      <w:r w:rsidRPr="000E4121">
        <w:rPr>
          <w:rFonts w:eastAsia="Calibri"/>
          <w:lang w:val="en-US" w:eastAsia="en-US"/>
        </w:rPr>
        <w:t xml:space="preserve"> </w:t>
      </w:r>
      <w:r w:rsidRPr="000E4121">
        <w:rPr>
          <w:rFonts w:eastAsia="Calibri"/>
          <w:sz w:val="21"/>
          <w:szCs w:val="21"/>
          <w:lang w:val="en-US" w:eastAsia="en-US"/>
        </w:rPr>
        <w:t xml:space="preserve"> </w:t>
      </w:r>
      <w:r w:rsidRPr="000E4121">
        <w:rPr>
          <w:rFonts w:eastAsia="Calibri"/>
          <w:bCs/>
          <w:lang w:val="en-US" w:eastAsia="en-US"/>
        </w:rPr>
        <w:t>The use of mindfulness on people with fibromyalgia has a favorable effect on the different variables analyzed-psychological health. However, the practice of this technique suggests having a greater effect on the mental health and positive affect of people with fibromyalgia (p&lt; 0,05; I</w:t>
      </w:r>
      <w:r w:rsidRPr="000E4121">
        <w:rPr>
          <w:rFonts w:eastAsia="Calibri"/>
          <w:bCs/>
          <w:vertAlign w:val="superscript"/>
          <w:lang w:val="en-US" w:eastAsia="en-US"/>
        </w:rPr>
        <w:t>2</w:t>
      </w:r>
      <w:r w:rsidRPr="000E4121">
        <w:rPr>
          <w:rFonts w:eastAsia="Calibri"/>
          <w:bCs/>
          <w:lang w:val="en-US" w:eastAsia="en-US"/>
        </w:rPr>
        <w:t>=</w:t>
      </w:r>
      <w:r w:rsidR="00890A6E">
        <w:rPr>
          <w:rFonts w:eastAsia="Calibri"/>
          <w:bCs/>
          <w:lang w:val="en-US" w:eastAsia="en-US"/>
        </w:rPr>
        <w:t> </w:t>
      </w:r>
      <w:r w:rsidRPr="000E4121">
        <w:rPr>
          <w:rFonts w:eastAsia="Calibri"/>
          <w:bCs/>
          <w:lang w:val="en-US" w:eastAsia="en-US"/>
        </w:rPr>
        <w:t>0%).</w:t>
      </w:r>
    </w:p>
    <w:p w14:paraId="11E46214" w14:textId="77777777" w:rsidR="000E4121" w:rsidRPr="000E4121" w:rsidRDefault="000E4121" w:rsidP="000E4121">
      <w:pPr>
        <w:spacing w:line="360" w:lineRule="auto"/>
        <w:jc w:val="both"/>
        <w:rPr>
          <w:rFonts w:eastAsia="Calibri"/>
          <w:bCs/>
          <w:lang w:val="en-US" w:eastAsia="en-US"/>
        </w:rPr>
      </w:pPr>
      <w:r w:rsidRPr="000E4121">
        <w:rPr>
          <w:rFonts w:eastAsia="Calibri"/>
          <w:b/>
          <w:bCs/>
          <w:lang w:val="en-US" w:eastAsia="en-US"/>
        </w:rPr>
        <w:t>Conclusions:</w:t>
      </w:r>
      <w:r w:rsidRPr="000E4121">
        <w:rPr>
          <w:rFonts w:eastAsia="Calibri"/>
          <w:bCs/>
          <w:lang w:val="en-US" w:eastAsia="en-US"/>
        </w:rPr>
        <w:t xml:space="preserve"> Mindfulness-based interventions suggest having a favorable effect on the psychological health and well-being of people with fibromyalgia; therefore, their practice through face-to-face or online interventions is considered to improve their quality of life.</w:t>
      </w:r>
    </w:p>
    <w:p w14:paraId="01935C25" w14:textId="77777777" w:rsidR="000E4121" w:rsidRPr="000E4121" w:rsidRDefault="000E4121" w:rsidP="000E4121">
      <w:pPr>
        <w:spacing w:line="360" w:lineRule="auto"/>
        <w:jc w:val="both"/>
        <w:rPr>
          <w:rFonts w:eastAsia="Calibri"/>
          <w:bCs/>
          <w:lang w:val="en-US" w:eastAsia="en-US"/>
        </w:rPr>
      </w:pPr>
      <w:r w:rsidRPr="000E4121">
        <w:rPr>
          <w:rFonts w:eastAsia="Calibri"/>
          <w:b/>
          <w:lang w:val="en-US" w:eastAsia="en-US"/>
        </w:rPr>
        <w:t xml:space="preserve">Keywords: </w:t>
      </w:r>
      <w:r w:rsidRPr="000E4121">
        <w:rPr>
          <w:rFonts w:eastAsia="Calibri"/>
          <w:bCs/>
          <w:lang w:val="en-US" w:eastAsia="en-US"/>
        </w:rPr>
        <w:t>fibromyalgia; meta-analysis; mindfulness; patients; systematic review.</w:t>
      </w:r>
    </w:p>
    <w:p w14:paraId="0D429C1F" w14:textId="77777777" w:rsidR="000E4121" w:rsidRPr="000E4121" w:rsidRDefault="000E4121" w:rsidP="000E4121">
      <w:pPr>
        <w:spacing w:line="360" w:lineRule="auto"/>
        <w:jc w:val="both"/>
        <w:rPr>
          <w:rFonts w:eastAsia="Calibri"/>
          <w:color w:val="000000"/>
          <w:lang w:val="en-US" w:eastAsia="en-US"/>
        </w:rPr>
      </w:pPr>
    </w:p>
    <w:p w14:paraId="4F6C1496" w14:textId="77777777" w:rsidR="000E4121" w:rsidRPr="000E4121" w:rsidRDefault="000E4121" w:rsidP="000E4121">
      <w:pPr>
        <w:spacing w:line="360" w:lineRule="auto"/>
        <w:jc w:val="both"/>
        <w:rPr>
          <w:rFonts w:eastAsia="Calibri"/>
          <w:color w:val="000000"/>
          <w:lang w:val="en-US" w:eastAsia="en-US"/>
        </w:rPr>
      </w:pPr>
    </w:p>
    <w:p w14:paraId="005E987C"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Recibido: 11/02/2023</w:t>
      </w:r>
    </w:p>
    <w:p w14:paraId="480C864B"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Aprobado: 24/04/2023</w:t>
      </w:r>
    </w:p>
    <w:p w14:paraId="2388BC66" w14:textId="77777777" w:rsidR="000E4121" w:rsidRPr="000E4121" w:rsidRDefault="000E4121" w:rsidP="000E4121">
      <w:pPr>
        <w:spacing w:line="360" w:lineRule="auto"/>
        <w:jc w:val="both"/>
        <w:rPr>
          <w:rFonts w:eastAsia="Calibri"/>
          <w:b/>
          <w:bCs/>
          <w:color w:val="000000"/>
          <w:lang w:val="es-ES" w:eastAsia="en-US"/>
        </w:rPr>
      </w:pPr>
    </w:p>
    <w:p w14:paraId="4FB04C0D" w14:textId="77777777" w:rsidR="000E4121" w:rsidRPr="000E4121" w:rsidRDefault="000E4121" w:rsidP="000E4121">
      <w:pPr>
        <w:spacing w:line="360" w:lineRule="auto"/>
        <w:jc w:val="center"/>
        <w:rPr>
          <w:rFonts w:eastAsia="Calibri"/>
          <w:b/>
          <w:bCs/>
          <w:color w:val="000000"/>
          <w:sz w:val="32"/>
          <w:szCs w:val="32"/>
          <w:lang w:val="es-ES" w:eastAsia="en-US"/>
        </w:rPr>
      </w:pPr>
    </w:p>
    <w:p w14:paraId="39627500" w14:textId="77777777" w:rsidR="000E4121" w:rsidRPr="000E4121" w:rsidRDefault="000E4121" w:rsidP="000E4121">
      <w:pPr>
        <w:spacing w:line="360" w:lineRule="auto"/>
        <w:jc w:val="center"/>
        <w:rPr>
          <w:rFonts w:eastAsia="Calibri"/>
          <w:b/>
          <w:bCs/>
          <w:color w:val="000000"/>
          <w:sz w:val="32"/>
          <w:szCs w:val="32"/>
          <w:lang w:val="es-ES" w:eastAsia="en-US"/>
        </w:rPr>
      </w:pPr>
      <w:r w:rsidRPr="000E4121">
        <w:rPr>
          <w:rFonts w:eastAsia="Calibri"/>
          <w:b/>
          <w:bCs/>
          <w:color w:val="000000"/>
          <w:sz w:val="32"/>
          <w:szCs w:val="32"/>
          <w:lang w:val="es-ES" w:eastAsia="en-US"/>
        </w:rPr>
        <w:t>INTRODUCCIÓN</w:t>
      </w:r>
    </w:p>
    <w:p w14:paraId="112F5885"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 xml:space="preserve">Actualmente, la investigación sobre la intervención basada en atención plena, conciencia plena o </w:t>
      </w:r>
      <w:r w:rsidRPr="000E4121">
        <w:rPr>
          <w:rFonts w:eastAsia="Calibri"/>
          <w:i/>
          <w:iCs/>
          <w:color w:val="000000"/>
          <w:lang w:val="es-ES" w:eastAsia="en-US"/>
        </w:rPr>
        <w:t>mindfulness</w:t>
      </w:r>
      <w:r w:rsidRPr="000E4121">
        <w:rPr>
          <w:rFonts w:eastAsia="Calibri"/>
          <w:color w:val="000000"/>
          <w:lang w:val="es-ES" w:eastAsia="en-US"/>
        </w:rPr>
        <w:t xml:space="preserve"> ha crecido significativamente, como lo demuestran estudios recientes,</w:t>
      </w:r>
      <w:r w:rsidRPr="000E4121">
        <w:rPr>
          <w:rFonts w:eastAsia="Calibri"/>
          <w:color w:val="000000"/>
          <w:vertAlign w:val="superscript"/>
          <w:lang w:val="es-ES" w:eastAsia="en-US"/>
        </w:rPr>
        <w:t>(1)</w:t>
      </w:r>
      <w:r w:rsidRPr="000E4121">
        <w:rPr>
          <w:rFonts w:eastAsia="Calibri"/>
          <w:color w:val="000000"/>
          <w:lang w:val="es-ES" w:eastAsia="en-US"/>
        </w:rPr>
        <w:t xml:space="preserve"> en el entorno clínico </w:t>
      </w:r>
      <w:r w:rsidRPr="000E4121">
        <w:rPr>
          <w:rFonts w:eastAsia="Calibri"/>
          <w:color w:val="000000"/>
          <w:lang w:val="es-ES" w:eastAsia="en-US"/>
        </w:rPr>
        <w:lastRenderedPageBreak/>
        <w:t>de pacientes con fibromialgia (FM). Este progreso en la investigación se ha debido en parte a los hallazgos de trabajos que coinciden en que practicar la conciencia plena es psicológicamente beneficioso, ya que reduce los síntomas de ansiedad y estrés, al promover el bienestar al influir en el estado de ánimo y el pensamiento.</w:t>
      </w:r>
      <w:r w:rsidRPr="000E4121">
        <w:rPr>
          <w:rFonts w:eastAsia="Calibri"/>
          <w:color w:val="000000"/>
          <w:vertAlign w:val="superscript"/>
          <w:lang w:val="es-ES" w:eastAsia="en-US"/>
        </w:rPr>
        <w:t xml:space="preserve">(2) </w:t>
      </w:r>
      <w:r w:rsidRPr="000E4121">
        <w:rPr>
          <w:rFonts w:eastAsia="Calibri"/>
          <w:color w:val="000000"/>
          <w:lang w:val="es-ES" w:eastAsia="en-US"/>
        </w:rPr>
        <w:t xml:space="preserve"> </w:t>
      </w:r>
    </w:p>
    <w:p w14:paraId="60639FC9"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Las raíces de la atención plena se remontan en tradiciones contemplativas, filosóficas y culturales de 4000 años atrás, cuyo objetivo consistía en conseguir una mejora de la salud psicofísica, ecuanimidad emocional y perfeccionamiento de la condición humana. Mediante su práctica, el cuerpo y la mente llegan a ser el vehículo para transcender en una profunda experiencia y alcanzar un mayor sentimiento de bienestar.</w:t>
      </w:r>
      <w:r w:rsidRPr="000E4121">
        <w:rPr>
          <w:rFonts w:eastAsia="Calibri"/>
          <w:color w:val="000000"/>
          <w:vertAlign w:val="superscript"/>
          <w:lang w:val="es-ES" w:eastAsia="en-US"/>
        </w:rPr>
        <w:t xml:space="preserve">(3) </w:t>
      </w:r>
      <w:r w:rsidRPr="000E4121">
        <w:rPr>
          <w:rFonts w:eastAsia="Calibri"/>
          <w:color w:val="000000"/>
          <w:lang w:val="es-ES" w:eastAsia="en-US"/>
        </w:rPr>
        <w:t>Es decir, puede ser un medio para hacer frente a eventos estresantes de la vida, debido a que permite evitar la tendencia al juicio continuo, al facilitar una respuesta reflexiva, menos reactiva e impulsiva a estímulos internos y externos.</w:t>
      </w:r>
      <w:r w:rsidRPr="000E4121">
        <w:rPr>
          <w:rFonts w:eastAsia="Calibri"/>
          <w:color w:val="000000"/>
          <w:vertAlign w:val="superscript"/>
          <w:lang w:val="es-ES" w:eastAsia="en-US"/>
        </w:rPr>
        <w:t xml:space="preserve">(4) </w:t>
      </w:r>
      <w:r w:rsidRPr="000E4121">
        <w:rPr>
          <w:rFonts w:eastAsia="Calibri"/>
          <w:color w:val="000000"/>
          <w:lang w:val="es-ES" w:eastAsia="en-US"/>
        </w:rPr>
        <w:t xml:space="preserve"> </w:t>
      </w:r>
    </w:p>
    <w:p w14:paraId="38094384" w14:textId="73F4ECB6" w:rsidR="000E4121" w:rsidRPr="000E4121" w:rsidRDefault="000E4121" w:rsidP="000E4121">
      <w:pPr>
        <w:shd w:val="clear" w:color="auto" w:fill="FFFFFF"/>
        <w:spacing w:line="360" w:lineRule="auto"/>
        <w:jc w:val="both"/>
        <w:rPr>
          <w:rFonts w:eastAsia="Calibri"/>
          <w:color w:val="000000"/>
          <w:lang w:val="es-ES" w:eastAsia="en-US"/>
        </w:rPr>
      </w:pPr>
      <w:r w:rsidRPr="000E4121">
        <w:rPr>
          <w:rFonts w:eastAsia="Calibri"/>
          <w:color w:val="000000"/>
          <w:lang w:val="es-ES" w:eastAsia="en-US"/>
        </w:rPr>
        <w:t xml:space="preserve">La técnica meditativa del </w:t>
      </w:r>
      <w:r w:rsidRPr="000E4121">
        <w:rPr>
          <w:rFonts w:eastAsia="Calibri"/>
          <w:i/>
          <w:iCs/>
          <w:color w:val="000000"/>
          <w:lang w:val="es-ES" w:eastAsia="en-US"/>
        </w:rPr>
        <w:t xml:space="preserve">mindfulness </w:t>
      </w:r>
      <w:r w:rsidRPr="000E4121">
        <w:rPr>
          <w:rFonts w:eastAsia="Calibri"/>
          <w:color w:val="000000"/>
          <w:lang w:val="es-ES" w:eastAsia="en-US"/>
        </w:rPr>
        <w:t>se encuentra dentro de la tercera ola de la psicoterapia.</w:t>
      </w:r>
      <w:r w:rsidRPr="000E4121">
        <w:rPr>
          <w:rFonts w:eastAsia="Calibri"/>
          <w:color w:val="000000"/>
          <w:vertAlign w:val="superscript"/>
          <w:lang w:val="es-ES" w:eastAsia="en-US"/>
        </w:rPr>
        <w:t xml:space="preserve">(5) </w:t>
      </w:r>
      <w:r w:rsidRPr="000E4121">
        <w:rPr>
          <w:rFonts w:eastAsia="Calibri"/>
          <w:color w:val="000000"/>
          <w:lang w:val="es-ES" w:eastAsia="en-US"/>
        </w:rPr>
        <w:t>Estos programas psicoeducativos de intervención mente/cuerpo presentan un gran impacto, al ejercer un gran potencial sobre la base psicológica de la persona.</w:t>
      </w:r>
      <w:r w:rsidRPr="000E4121">
        <w:rPr>
          <w:rFonts w:eastAsia="Calibri"/>
          <w:color w:val="000000"/>
          <w:vertAlign w:val="superscript"/>
          <w:lang w:val="es-ES" w:eastAsia="en-US"/>
        </w:rPr>
        <w:t xml:space="preserve">(6) </w:t>
      </w:r>
      <w:r w:rsidRPr="000E4121">
        <w:rPr>
          <w:rFonts w:eastAsia="Calibri"/>
          <w:i/>
          <w:iCs/>
          <w:color w:val="000000"/>
          <w:shd w:val="clear" w:color="auto" w:fill="FFFFFF"/>
          <w:lang w:val="es-ES" w:eastAsia="en-US"/>
        </w:rPr>
        <w:t>Vallejo</w:t>
      </w:r>
      <w:r w:rsidRPr="000E4121">
        <w:rPr>
          <w:rFonts w:eastAsia="Calibri"/>
          <w:color w:val="000000"/>
          <w:vertAlign w:val="superscript"/>
          <w:lang w:val="es-ES" w:eastAsia="en-US"/>
        </w:rPr>
        <w:t xml:space="preserve">(7) </w:t>
      </w:r>
      <w:r w:rsidRPr="000E4121">
        <w:rPr>
          <w:rFonts w:eastAsia="Calibri"/>
          <w:color w:val="000000"/>
          <w:shd w:val="clear" w:color="auto" w:fill="FFFFFF"/>
          <w:lang w:val="es-ES" w:eastAsia="en-US"/>
        </w:rPr>
        <w:t xml:space="preserve">ha señalado que entre los fines que presenta se encuentra el que los participantes tengan experiencias de conciencia plena, en el sentido de “dejarse llevar” por las sensaciones percibidas en cada momento, es decir, dejar ellas actúen de forma natural. </w:t>
      </w:r>
    </w:p>
    <w:p w14:paraId="566FE4C9" w14:textId="77777777" w:rsidR="000E4121" w:rsidRPr="000E4121" w:rsidRDefault="000E4121" w:rsidP="000E4121">
      <w:pPr>
        <w:shd w:val="clear" w:color="auto" w:fill="FFFFFF"/>
        <w:spacing w:line="360" w:lineRule="auto"/>
        <w:jc w:val="both"/>
        <w:rPr>
          <w:rFonts w:eastAsia="Calibri"/>
          <w:color w:val="000000"/>
          <w:shd w:val="clear" w:color="auto" w:fill="FFFFFF"/>
          <w:lang w:val="es-ES" w:eastAsia="en-US"/>
        </w:rPr>
      </w:pPr>
      <w:r w:rsidRPr="000E4121">
        <w:rPr>
          <w:rFonts w:eastAsia="Calibri"/>
          <w:color w:val="000000"/>
          <w:shd w:val="clear" w:color="auto" w:fill="FFFFFF"/>
          <w:lang w:val="es-ES" w:eastAsia="en-US"/>
        </w:rPr>
        <w:t>La práctica de la atención plena favorece la vivencia que el individuo experimenta al permitirle dejarse llevar en el momento presente, así facilita que determinadas actividades (factores fisiológicos, emocionales, etc.) operen de manera autónoma en el organismo, puesto que son regulados por el sistema</w:t>
      </w:r>
      <w:r w:rsidRPr="000E4121">
        <w:rPr>
          <w:rFonts w:eastAsia="Calibri"/>
          <w:color w:val="000000"/>
          <w:lang w:val="es-ES" w:eastAsia="en-US"/>
        </w:rPr>
        <w:t xml:space="preserve"> nervioso autónomo y mediante la práctica en atención plena, pueden llegar a autorregularse en relación con sus propios sistemas naturales. Además, la práctica de la conciencia plena no evita recordar situaciones pasadas o pensar en el futuro, en todo caso, en función del tipo de meditación que se esté llevando a cabo (foco abierto, concentración…), la persona se relacionará con estos eventos internos de una forma u otra (ej; reconducir el foco atencional hacia un determinado soporte o estímulo, o manteniendo el foco atencional abierto con ecuanimidad y sin elección).</w:t>
      </w:r>
      <w:r w:rsidRPr="000E4121">
        <w:rPr>
          <w:rFonts w:eastAsia="Calibri"/>
          <w:color w:val="000000"/>
          <w:vertAlign w:val="superscript"/>
          <w:lang w:val="es-ES" w:eastAsia="en-US"/>
        </w:rPr>
        <w:t>(8)</w:t>
      </w:r>
    </w:p>
    <w:p w14:paraId="1DA8D7F3" w14:textId="55FEA974" w:rsidR="000E4121" w:rsidRPr="000E4121" w:rsidRDefault="000E4121" w:rsidP="000E4121">
      <w:pPr>
        <w:shd w:val="clear" w:color="auto" w:fill="FFFFFF"/>
        <w:spacing w:line="360" w:lineRule="auto"/>
        <w:jc w:val="both"/>
        <w:rPr>
          <w:rFonts w:eastAsia="Calibri"/>
          <w:color w:val="000000"/>
          <w:lang w:val="es-ES" w:eastAsia="en-US"/>
        </w:rPr>
      </w:pPr>
      <w:r w:rsidRPr="000E4121">
        <w:rPr>
          <w:rFonts w:eastAsia="Calibri"/>
          <w:color w:val="000000"/>
          <w:lang w:val="es-ES" w:eastAsia="en-US"/>
        </w:rPr>
        <w:t>La FM se caracteriza por un cansancio persistente o dolor crónico, localizado en ciertos puntos del cuerpo o de manera generalizada.</w:t>
      </w:r>
      <w:r w:rsidRPr="000E4121">
        <w:rPr>
          <w:rFonts w:eastAsia="Calibri"/>
          <w:color w:val="000000"/>
          <w:vertAlign w:val="superscript"/>
          <w:lang w:val="es-ES" w:eastAsia="en-US"/>
        </w:rPr>
        <w:t xml:space="preserve">(9) </w:t>
      </w:r>
      <w:r w:rsidRPr="000E4121">
        <w:rPr>
          <w:rFonts w:eastAsia="Calibri"/>
          <w:color w:val="000000"/>
          <w:lang w:val="es-ES" w:eastAsia="en-US"/>
        </w:rPr>
        <w:t xml:space="preserve">Una definición integral se refiere a la FM como una enfermedad multifacética estrechamente relacionada con dolores de cabeza, déficit cognitivo, entumecimiento de </w:t>
      </w:r>
      <w:r w:rsidRPr="000E4121">
        <w:rPr>
          <w:rFonts w:eastAsia="Calibri"/>
          <w:color w:val="000000"/>
          <w:lang w:val="es-ES" w:eastAsia="en-US"/>
        </w:rPr>
        <w:lastRenderedPageBreak/>
        <w:t>manos y disminución de la tolerancia al ejercicio físico,</w:t>
      </w:r>
      <w:r w:rsidRPr="000E4121">
        <w:rPr>
          <w:rFonts w:eastAsia="Calibri"/>
          <w:color w:val="000000"/>
          <w:vertAlign w:val="superscript"/>
          <w:lang w:val="es-ES" w:eastAsia="en-US"/>
        </w:rPr>
        <w:t>(10)</w:t>
      </w:r>
      <w:r w:rsidRPr="000E4121">
        <w:rPr>
          <w:rFonts w:eastAsia="Calibri"/>
          <w:color w:val="000000"/>
          <w:lang w:val="es-ES" w:eastAsia="en-US"/>
        </w:rPr>
        <w:t xml:space="preserve"> así como fatiga crónica, síntomas somáticos y emocionales, como ansiedad y depresión.</w:t>
      </w:r>
      <w:r w:rsidRPr="000E4121">
        <w:rPr>
          <w:rFonts w:eastAsia="Calibri"/>
          <w:color w:val="000000"/>
          <w:vertAlign w:val="superscript"/>
          <w:lang w:val="es-ES" w:eastAsia="en-US"/>
        </w:rPr>
        <w:t>(11)</w:t>
      </w:r>
      <w:r w:rsidRPr="000E4121">
        <w:rPr>
          <w:rFonts w:eastAsia="Calibri"/>
          <w:color w:val="000000"/>
          <w:lang w:val="es-ES" w:eastAsia="en-US"/>
        </w:rPr>
        <w:t xml:space="preserve"> </w:t>
      </w:r>
      <w:r w:rsidR="009E492F">
        <w:rPr>
          <w:rFonts w:eastAsia="Calibri"/>
          <w:color w:val="000000"/>
          <w:lang w:val="es-ES" w:eastAsia="en-US"/>
        </w:rPr>
        <w:t>En la actualidad</w:t>
      </w:r>
      <w:r w:rsidRPr="000E4121">
        <w:rPr>
          <w:rFonts w:eastAsia="Calibri"/>
          <w:color w:val="000000"/>
          <w:lang w:val="es-ES" w:eastAsia="en-US"/>
        </w:rPr>
        <w:t>, no se ha presentado una definición consensuada, pero sí se sabe que entre los síntomas más comunes se encuentra el dolor, el cual se ha visto asociado a la mala calidad del sueño.</w:t>
      </w:r>
      <w:r w:rsidRPr="000E4121">
        <w:rPr>
          <w:rFonts w:eastAsia="Calibri"/>
          <w:color w:val="000000"/>
          <w:vertAlign w:val="superscript"/>
          <w:lang w:val="es-ES" w:eastAsia="en-US"/>
        </w:rPr>
        <w:t>(12)</w:t>
      </w:r>
      <w:r w:rsidRPr="000E4121">
        <w:rPr>
          <w:rFonts w:eastAsia="Calibri"/>
          <w:color w:val="000000"/>
          <w:lang w:val="es-ES" w:eastAsia="en-US"/>
        </w:rPr>
        <w:t xml:space="preserve"> La prevalencia de esta enfermedad en la población en general es del 0,2 % al 6,4 %, lo que demanda de nuevos tratamientos y técnicas que puedan paliar y mejorar sus síntomas.</w:t>
      </w:r>
      <w:r w:rsidRPr="000E4121">
        <w:rPr>
          <w:rFonts w:eastAsia="Calibri"/>
          <w:color w:val="000000"/>
          <w:vertAlign w:val="superscript"/>
          <w:lang w:val="es-ES" w:eastAsia="en-US"/>
        </w:rPr>
        <w:t>(13)</w:t>
      </w:r>
      <w:r w:rsidRPr="000E4121">
        <w:rPr>
          <w:rFonts w:eastAsia="Calibri"/>
          <w:color w:val="000000"/>
          <w:lang w:val="es-ES" w:eastAsia="en-US"/>
        </w:rPr>
        <w:t xml:space="preserve"> </w:t>
      </w:r>
      <w:r w:rsidRPr="000E4121">
        <w:rPr>
          <w:rFonts w:eastAsia="Calibri"/>
          <w:i/>
          <w:iCs/>
          <w:color w:val="000000"/>
          <w:lang w:val="es-ES" w:eastAsia="en-US"/>
        </w:rPr>
        <w:t>Medina</w:t>
      </w:r>
      <w:r w:rsidRPr="000E4121">
        <w:rPr>
          <w:rFonts w:eastAsia="Calibri"/>
          <w:color w:val="000000"/>
          <w:lang w:val="es-ES" w:eastAsia="en-US"/>
        </w:rPr>
        <w:t xml:space="preserve"> y otros</w:t>
      </w:r>
      <w:r w:rsidRPr="000E4121">
        <w:rPr>
          <w:rFonts w:eastAsia="Calibri"/>
          <w:color w:val="000000"/>
          <w:vertAlign w:val="superscript"/>
          <w:lang w:val="es-ES" w:eastAsia="en-US"/>
        </w:rPr>
        <w:t>(1)</w:t>
      </w:r>
      <w:r w:rsidRPr="000E4121">
        <w:rPr>
          <w:rFonts w:eastAsia="Calibri"/>
          <w:color w:val="000000"/>
          <w:lang w:val="es-ES" w:eastAsia="en-US"/>
        </w:rPr>
        <w:t xml:space="preserve"> han señalado que entre las nuevas técnicas destaca el </w:t>
      </w:r>
      <w:r w:rsidRPr="000E4121">
        <w:rPr>
          <w:rFonts w:eastAsia="Calibri"/>
          <w:i/>
          <w:iCs/>
          <w:color w:val="000000"/>
          <w:lang w:val="es-ES" w:eastAsia="en-US"/>
        </w:rPr>
        <w:t>mindfulness</w:t>
      </w:r>
      <w:r w:rsidRPr="000E4121">
        <w:rPr>
          <w:rFonts w:eastAsia="Calibri"/>
          <w:color w:val="000000"/>
          <w:lang w:val="es-ES" w:eastAsia="en-US"/>
        </w:rPr>
        <w:t>, al ser, para el campo de la medicina conductual y de la psicología, una técnica estrechamente relacionada para paliar, prevenir y contrarrestar diversos síntomas en pacientes con FM, así, han considerado la atención plena una estrategia que favorece la reducción de la evitación y el apego a pensamientos, al desarrollar la capacidad propia para centrarse en el momento presente.</w:t>
      </w:r>
      <w:r w:rsidRPr="000E4121">
        <w:rPr>
          <w:rFonts w:eastAsia="Calibri"/>
          <w:color w:val="000000"/>
          <w:vertAlign w:val="superscript"/>
          <w:lang w:val="es-ES" w:eastAsia="en-US"/>
        </w:rPr>
        <w:t>(1)</w:t>
      </w:r>
      <w:r w:rsidRPr="000E4121">
        <w:rPr>
          <w:rFonts w:eastAsia="Calibri"/>
          <w:color w:val="000000"/>
          <w:lang w:val="es-ES" w:eastAsia="en-US"/>
        </w:rPr>
        <w:t xml:space="preserve"> Sin embargo, hoy en día, como revelan </w:t>
      </w:r>
      <w:r w:rsidRPr="000E4121">
        <w:rPr>
          <w:rFonts w:eastAsia="Calibri"/>
          <w:i/>
          <w:iCs/>
          <w:color w:val="000000"/>
          <w:lang w:val="es-ES" w:eastAsia="en-US"/>
        </w:rPr>
        <w:t>Blackburn-Munro</w:t>
      </w:r>
      <w:r w:rsidRPr="000E4121">
        <w:rPr>
          <w:rFonts w:eastAsia="Calibri"/>
          <w:color w:val="000000"/>
          <w:lang w:val="es-ES" w:eastAsia="en-US"/>
        </w:rPr>
        <w:t xml:space="preserve"> y otros,</w:t>
      </w:r>
      <w:r w:rsidRPr="000E4121">
        <w:rPr>
          <w:rFonts w:eastAsia="Calibri"/>
          <w:color w:val="000000"/>
          <w:vertAlign w:val="superscript"/>
          <w:lang w:val="es-ES" w:eastAsia="en-US"/>
        </w:rPr>
        <w:t>(14)</w:t>
      </w:r>
      <w:r w:rsidRPr="000E4121">
        <w:rPr>
          <w:rFonts w:eastAsia="Calibri"/>
          <w:color w:val="000000"/>
          <w:lang w:val="es-ES" w:eastAsia="en-US"/>
        </w:rPr>
        <w:t xml:space="preserve"> el tratamiento médico parece ser ineficaz para pacientes con FM, lo que genera que los síntomas depresivos se vean incrementados. De este modo, tras el tratamiento inicial del paciente con FM deberían implementarse terapias en la educación cognitiva y conductual,</w:t>
      </w:r>
      <w:r w:rsidRPr="000E4121">
        <w:rPr>
          <w:rFonts w:eastAsia="Calibri"/>
          <w:color w:val="000000"/>
          <w:vertAlign w:val="superscript"/>
          <w:lang w:val="es-ES" w:eastAsia="en-US"/>
        </w:rPr>
        <w:t>(15)</w:t>
      </w:r>
      <w:r w:rsidRPr="000E4121">
        <w:rPr>
          <w:rFonts w:eastAsia="Calibri"/>
          <w:color w:val="000000"/>
          <w:lang w:val="es-ES" w:eastAsia="en-US"/>
        </w:rPr>
        <w:t xml:space="preserve"> para mejorar de manera natural su calidad de vida.</w:t>
      </w:r>
      <w:r w:rsidRPr="000E4121">
        <w:rPr>
          <w:rFonts w:eastAsia="Calibri"/>
          <w:color w:val="000000"/>
          <w:vertAlign w:val="superscript"/>
          <w:lang w:val="es-ES" w:eastAsia="en-US"/>
        </w:rPr>
        <w:t>(16)</w:t>
      </w:r>
    </w:p>
    <w:p w14:paraId="71715273" w14:textId="77777777" w:rsidR="000E4121" w:rsidRPr="000E4121" w:rsidRDefault="000E4121" w:rsidP="000E4121">
      <w:pPr>
        <w:shd w:val="clear" w:color="auto" w:fill="FFFFFF"/>
        <w:spacing w:line="360" w:lineRule="auto"/>
        <w:jc w:val="both"/>
        <w:rPr>
          <w:rFonts w:eastAsia="Calibri"/>
          <w:color w:val="000000"/>
          <w:lang w:val="es-ES" w:eastAsia="en-US"/>
        </w:rPr>
      </w:pPr>
      <w:r w:rsidRPr="000E4121">
        <w:rPr>
          <w:rFonts w:eastAsia="Calibri"/>
          <w:color w:val="000000"/>
          <w:lang w:val="es-ES" w:eastAsia="en-US"/>
        </w:rPr>
        <w:t>Los programas de intervención deben estar respaldados por una síntesis de la evidencia empírica en la cual la heterogeneidad de los diferentes estudios muestre su eficacia.</w:t>
      </w:r>
      <w:r w:rsidRPr="000E4121">
        <w:rPr>
          <w:rFonts w:eastAsia="Calibri"/>
          <w:color w:val="000000"/>
          <w:vertAlign w:val="superscript"/>
          <w:lang w:val="es-ES" w:eastAsia="en-US"/>
        </w:rPr>
        <w:t>(17,18)</w:t>
      </w:r>
      <w:r w:rsidRPr="000E4121">
        <w:rPr>
          <w:rFonts w:eastAsia="Calibri"/>
          <w:color w:val="000000"/>
          <w:lang w:val="es-ES" w:eastAsia="en-US"/>
        </w:rPr>
        <w:t xml:space="preserve"> Los metanálisis pretenden superar las deficiencias y contradicciones encontradas en la literatura,</w:t>
      </w:r>
      <w:r w:rsidRPr="000E4121">
        <w:rPr>
          <w:rFonts w:eastAsia="Calibri"/>
          <w:color w:val="000000"/>
          <w:vertAlign w:val="superscript"/>
          <w:lang w:val="es-ES" w:eastAsia="en-US"/>
        </w:rPr>
        <w:t xml:space="preserve">(19) </w:t>
      </w:r>
      <w:r w:rsidRPr="000E4121">
        <w:rPr>
          <w:rFonts w:eastAsia="Calibri"/>
          <w:color w:val="000000"/>
          <w:lang w:val="es-ES" w:eastAsia="en-US"/>
        </w:rPr>
        <w:t>mediante el análisis de la evidencia empírica disponible.</w:t>
      </w:r>
      <w:r w:rsidRPr="000E4121">
        <w:rPr>
          <w:rFonts w:eastAsia="Calibri"/>
          <w:color w:val="000000"/>
          <w:vertAlign w:val="superscript"/>
          <w:lang w:val="es-ES" w:eastAsia="en-US"/>
        </w:rPr>
        <w:t>(20)</w:t>
      </w:r>
      <w:r w:rsidRPr="000E4121">
        <w:rPr>
          <w:rFonts w:eastAsia="Calibri"/>
          <w:color w:val="000000"/>
          <w:lang w:val="es-ES" w:eastAsia="en-US"/>
        </w:rPr>
        <w:t xml:space="preserve"> </w:t>
      </w:r>
    </w:p>
    <w:p w14:paraId="2375096E" w14:textId="77777777" w:rsidR="000E4121" w:rsidRPr="000E4121" w:rsidRDefault="000E4121" w:rsidP="000E4121">
      <w:pPr>
        <w:shd w:val="clear" w:color="auto" w:fill="FFFFFF"/>
        <w:spacing w:line="360" w:lineRule="auto"/>
        <w:jc w:val="both"/>
        <w:rPr>
          <w:rFonts w:eastAsia="Calibri"/>
          <w:color w:val="000000"/>
          <w:lang w:val="es-ES" w:eastAsia="en-US"/>
        </w:rPr>
      </w:pPr>
      <w:r w:rsidRPr="000E4121">
        <w:rPr>
          <w:rFonts w:eastAsia="Calibri"/>
          <w:color w:val="000000"/>
          <w:lang w:val="es-ES" w:eastAsia="en-US"/>
        </w:rPr>
        <w:t xml:space="preserve">El objetivo del presente estudio consiste en identificar la eficacia que poseen las intervenciones basadas en </w:t>
      </w:r>
      <w:r w:rsidRPr="000E4121">
        <w:rPr>
          <w:rFonts w:eastAsia="Calibri"/>
          <w:i/>
          <w:iCs/>
          <w:color w:val="000000"/>
          <w:lang w:val="es-ES" w:eastAsia="en-US"/>
        </w:rPr>
        <w:t>mindfulness</w:t>
      </w:r>
      <w:r w:rsidRPr="000E4121">
        <w:rPr>
          <w:rFonts w:eastAsia="Calibri"/>
          <w:color w:val="000000"/>
          <w:lang w:val="es-ES" w:eastAsia="en-US"/>
        </w:rPr>
        <w:t xml:space="preserve"> sobre distintas variables psicológicas en personas con FM. </w:t>
      </w:r>
    </w:p>
    <w:p w14:paraId="5BF779FB" w14:textId="77777777" w:rsidR="000E4121" w:rsidRPr="000E4121" w:rsidRDefault="000E4121" w:rsidP="000E4121">
      <w:pPr>
        <w:spacing w:line="360" w:lineRule="auto"/>
        <w:jc w:val="center"/>
        <w:rPr>
          <w:rFonts w:eastAsia="Calibri"/>
          <w:b/>
          <w:bCs/>
          <w:color w:val="000000"/>
          <w:sz w:val="28"/>
          <w:szCs w:val="28"/>
          <w:lang w:val="es-ES" w:eastAsia="en-US"/>
        </w:rPr>
      </w:pPr>
      <w:r w:rsidRPr="000E4121">
        <w:rPr>
          <w:rFonts w:eastAsia="Calibri"/>
          <w:b/>
          <w:bCs/>
          <w:color w:val="000000"/>
          <w:sz w:val="28"/>
          <w:szCs w:val="28"/>
          <w:lang w:val="es-ES" w:eastAsia="en-US"/>
        </w:rPr>
        <w:t>Procedimiento y estrategias de búsqueda</w:t>
      </w:r>
    </w:p>
    <w:p w14:paraId="400F74CA"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E</w:t>
      </w:r>
      <w:r w:rsidRPr="000E4121">
        <w:rPr>
          <w:rFonts w:eastAsia="Calibri"/>
          <w:bCs/>
          <w:color w:val="000000"/>
          <w:lang w:val="es-ES" w:eastAsia="en-US"/>
        </w:rPr>
        <w:t>l presente trabajo se fundamenta a partir de una revisión sistemática de literatura. Para su elaboración, se han seguido los pasos propuestos por la declaración PRISMA</w:t>
      </w:r>
      <w:r w:rsidRPr="000E4121">
        <w:rPr>
          <w:rFonts w:eastAsia="Calibri"/>
          <w:color w:val="000000"/>
          <w:lang w:val="es-ES" w:eastAsia="en-US"/>
        </w:rPr>
        <w:t>.</w:t>
      </w:r>
      <w:r w:rsidRPr="000E4121">
        <w:rPr>
          <w:rFonts w:eastAsia="Calibri"/>
          <w:color w:val="000000"/>
          <w:vertAlign w:val="superscript"/>
          <w:lang w:val="es-ES" w:eastAsia="en-US"/>
        </w:rPr>
        <w:t>(21)</w:t>
      </w:r>
      <w:r w:rsidRPr="000E4121">
        <w:rPr>
          <w:rFonts w:eastAsia="Calibri"/>
          <w:color w:val="000000"/>
          <w:lang w:val="es-ES" w:eastAsia="en-US"/>
        </w:rPr>
        <w:t xml:space="preserve"> Se realizó una búsqueda de investigaciones en las bases de datos: </w:t>
      </w:r>
      <w:r w:rsidRPr="000E4121">
        <w:rPr>
          <w:rFonts w:eastAsia="Calibri"/>
          <w:bCs/>
          <w:color w:val="000000"/>
          <w:lang w:val="es-ES" w:eastAsia="en-US"/>
        </w:rPr>
        <w:t>PubMed, Web of Science, Scopus y PsycINFO</w:t>
      </w:r>
      <w:r w:rsidRPr="000E4121">
        <w:rPr>
          <w:rFonts w:eastAsia="Calibri"/>
          <w:color w:val="000000"/>
          <w:lang w:val="es-ES" w:eastAsia="en-US"/>
        </w:rPr>
        <w:t xml:space="preserve">. Para ello se utilizó la siguiente fórmula, la cual incluía los términos en inglés: </w:t>
      </w:r>
      <w:r w:rsidRPr="000E4121">
        <w:rPr>
          <w:rFonts w:eastAsia="Calibri"/>
          <w:bCs/>
          <w:color w:val="000000"/>
          <w:lang w:val="es-ES" w:eastAsia="en-US"/>
        </w:rPr>
        <w:t>(‎</w:t>
      </w:r>
      <w:r w:rsidRPr="000E4121">
        <w:rPr>
          <w:rFonts w:eastAsia="Calibri"/>
          <w:bCs/>
          <w:i/>
          <w:iCs/>
          <w:color w:val="000000"/>
          <w:lang w:val="es-ES" w:eastAsia="en-US"/>
        </w:rPr>
        <w:t>mindfulness</w:t>
      </w:r>
      <w:r w:rsidRPr="000E4121">
        <w:rPr>
          <w:rFonts w:eastAsia="Calibri"/>
          <w:bCs/>
          <w:color w:val="000000"/>
          <w:lang w:val="es-ES" w:eastAsia="en-US"/>
        </w:rPr>
        <w:t>) AND (</w:t>
      </w:r>
      <w:r w:rsidRPr="000E4121">
        <w:rPr>
          <w:rFonts w:eastAsia="Calibri"/>
          <w:bCs/>
          <w:i/>
          <w:iCs/>
          <w:color w:val="000000"/>
          <w:lang w:val="es-ES" w:eastAsia="en-US"/>
        </w:rPr>
        <w:t>fibromyalgia</w:t>
      </w:r>
      <w:r w:rsidRPr="000E4121">
        <w:rPr>
          <w:rFonts w:eastAsia="Calibri"/>
          <w:bCs/>
          <w:color w:val="000000"/>
          <w:lang w:val="es-ES" w:eastAsia="en-US"/>
        </w:rPr>
        <w:t>) AND (</w:t>
      </w:r>
      <w:r w:rsidRPr="000E4121">
        <w:rPr>
          <w:rFonts w:eastAsia="Calibri"/>
          <w:bCs/>
          <w:i/>
          <w:iCs/>
          <w:color w:val="000000"/>
          <w:lang w:val="es-ES" w:eastAsia="en-US"/>
        </w:rPr>
        <w:t>intervention program</w:t>
      </w:r>
      <w:r w:rsidRPr="000E4121">
        <w:rPr>
          <w:rFonts w:eastAsia="Calibri"/>
          <w:bCs/>
          <w:color w:val="000000"/>
          <w:lang w:val="es-ES" w:eastAsia="en-US"/>
        </w:rPr>
        <w:t>)</w:t>
      </w:r>
      <w:r w:rsidRPr="000E4121">
        <w:rPr>
          <w:rFonts w:eastAsia="Calibri"/>
          <w:color w:val="000000"/>
          <w:lang w:val="es-ES" w:eastAsia="en-US"/>
        </w:rPr>
        <w:t xml:space="preserve">. La búsqueda se realizó sin limitación temporal ni filtro, con el objetivo de analizar todos los resultados hallados. </w:t>
      </w:r>
    </w:p>
    <w:p w14:paraId="2C0044B9"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lastRenderedPageBreak/>
        <w:t xml:space="preserve">Los títulos de los documentos resultantes de la búsqueda fueron incluidos en una hoja de Excel, en la que se ordenó la información obtenida con el objetivo de excluir aquellos trabajos que estaban duplicados. A continuación, se procedió a efectuar la lectura de cada uno de los títulos, así como los resúmenes de los trabajos. En el caso donde hubo alguna duda, se pasó a la lectura completa del documento por parte de ambos investigadores. La búsqueda se efectuó en el mes de septiembre de 2022. </w:t>
      </w:r>
    </w:p>
    <w:p w14:paraId="215930CB" w14:textId="77777777" w:rsidR="000E4121" w:rsidRPr="000E4121" w:rsidRDefault="000E4121" w:rsidP="000E4121">
      <w:pPr>
        <w:spacing w:line="360" w:lineRule="auto"/>
        <w:jc w:val="center"/>
        <w:rPr>
          <w:rFonts w:eastAsia="Calibri"/>
          <w:b/>
          <w:color w:val="000000"/>
          <w:sz w:val="28"/>
          <w:szCs w:val="28"/>
          <w:lang w:val="es-ES" w:eastAsia="en-US"/>
        </w:rPr>
      </w:pPr>
      <w:r w:rsidRPr="000E4121">
        <w:rPr>
          <w:rFonts w:eastAsia="Calibri"/>
          <w:b/>
          <w:color w:val="000000"/>
          <w:sz w:val="28"/>
          <w:szCs w:val="28"/>
          <w:lang w:val="es-ES" w:eastAsia="en-US"/>
        </w:rPr>
        <w:t xml:space="preserve">Criterios de inclusión y exclusión </w:t>
      </w:r>
    </w:p>
    <w:p w14:paraId="75B1AF70" w14:textId="77777777" w:rsidR="000E4121" w:rsidRPr="000E4121" w:rsidRDefault="000E4121" w:rsidP="000E4121">
      <w:pPr>
        <w:spacing w:line="360" w:lineRule="auto"/>
        <w:jc w:val="both"/>
        <w:rPr>
          <w:rFonts w:eastAsia="Calibri"/>
          <w:b/>
          <w:color w:val="000000"/>
          <w:lang w:val="es-ES" w:eastAsia="en-US"/>
        </w:rPr>
      </w:pPr>
      <w:r w:rsidRPr="000E4121">
        <w:rPr>
          <w:rFonts w:eastAsia="Calibri"/>
          <w:bCs/>
          <w:color w:val="000000"/>
          <w:lang w:val="es-ES" w:eastAsia="en-US"/>
        </w:rPr>
        <w:t xml:space="preserve">Se establecieron los siguientes criterios: </w:t>
      </w:r>
    </w:p>
    <w:p w14:paraId="3CA457C5" w14:textId="77777777" w:rsidR="000E4121" w:rsidRPr="000E4121" w:rsidRDefault="000E4121" w:rsidP="000E4121">
      <w:pPr>
        <w:spacing w:line="360" w:lineRule="auto"/>
        <w:jc w:val="both"/>
        <w:rPr>
          <w:rFonts w:eastAsia="Calibri"/>
          <w:bCs/>
          <w:color w:val="000000"/>
          <w:lang w:val="es-ES" w:eastAsia="en-US"/>
        </w:rPr>
      </w:pPr>
    </w:p>
    <w:p w14:paraId="07C7F29E" w14:textId="77777777" w:rsidR="000E4121" w:rsidRPr="000E4121" w:rsidRDefault="000E4121" w:rsidP="000E4121">
      <w:pPr>
        <w:spacing w:line="360" w:lineRule="auto"/>
        <w:ind w:left="284"/>
        <w:jc w:val="both"/>
        <w:rPr>
          <w:rFonts w:eastAsia="Calibri"/>
          <w:bCs/>
          <w:color w:val="000000"/>
          <w:lang w:val="es-ES" w:eastAsia="en-US"/>
        </w:rPr>
      </w:pPr>
      <w:r w:rsidRPr="000E4121">
        <w:rPr>
          <w:rFonts w:eastAsia="Calibri"/>
          <w:bCs/>
          <w:color w:val="000000"/>
          <w:lang w:val="es-ES" w:eastAsia="en-US"/>
        </w:rPr>
        <w:t>a: estudios en inglés y español.</w:t>
      </w:r>
    </w:p>
    <w:p w14:paraId="1CB346E8" w14:textId="77777777" w:rsidR="000E4121" w:rsidRPr="000E4121" w:rsidRDefault="000E4121" w:rsidP="000E4121">
      <w:pPr>
        <w:spacing w:line="360" w:lineRule="auto"/>
        <w:ind w:left="284"/>
        <w:jc w:val="both"/>
        <w:rPr>
          <w:rFonts w:eastAsia="Calibri"/>
          <w:bCs/>
          <w:color w:val="000000"/>
          <w:lang w:val="es-ES" w:eastAsia="en-US"/>
        </w:rPr>
      </w:pPr>
      <w:r w:rsidRPr="000E4121">
        <w:rPr>
          <w:rFonts w:eastAsia="Calibri"/>
          <w:bCs/>
          <w:color w:val="000000"/>
          <w:lang w:val="es-ES" w:eastAsia="en-US"/>
        </w:rPr>
        <w:t>b: trabajos empíricos.</w:t>
      </w:r>
    </w:p>
    <w:p w14:paraId="24B3EBE7" w14:textId="77777777" w:rsidR="000E4121" w:rsidRPr="000E4121" w:rsidRDefault="000E4121" w:rsidP="000E4121">
      <w:pPr>
        <w:spacing w:line="360" w:lineRule="auto"/>
        <w:ind w:left="284"/>
        <w:jc w:val="both"/>
        <w:rPr>
          <w:rFonts w:eastAsia="Calibri"/>
          <w:bCs/>
          <w:color w:val="000000"/>
          <w:lang w:val="es-ES" w:eastAsia="en-US"/>
        </w:rPr>
      </w:pPr>
      <w:r w:rsidRPr="000E4121">
        <w:rPr>
          <w:rFonts w:eastAsia="Calibri"/>
          <w:bCs/>
          <w:color w:val="000000"/>
          <w:lang w:val="es-ES" w:eastAsia="en-US"/>
        </w:rPr>
        <w:t xml:space="preserve">c: investigaciones que evaluasen la relación entre la práctica de conciencia plena en el fomento de la salud psicológica. </w:t>
      </w:r>
    </w:p>
    <w:p w14:paraId="256DCA8C" w14:textId="77777777" w:rsidR="000E4121" w:rsidRPr="000E4121" w:rsidRDefault="000E4121" w:rsidP="000E4121">
      <w:pPr>
        <w:spacing w:line="360" w:lineRule="auto"/>
        <w:ind w:left="284"/>
        <w:jc w:val="both"/>
        <w:rPr>
          <w:rFonts w:eastAsia="Calibri"/>
          <w:bCs/>
          <w:color w:val="000000"/>
          <w:lang w:val="es-ES" w:eastAsia="en-US"/>
        </w:rPr>
      </w:pPr>
      <w:r w:rsidRPr="000E4121">
        <w:rPr>
          <w:rFonts w:eastAsia="Calibri"/>
          <w:bCs/>
          <w:color w:val="000000"/>
          <w:lang w:val="es-ES" w:eastAsia="en-US"/>
        </w:rPr>
        <w:t>d: estudios que proporcionasen las puntuaciones medias y desviaciones típicas para la realización del metanálisis.</w:t>
      </w:r>
    </w:p>
    <w:p w14:paraId="0000173C" w14:textId="77777777" w:rsidR="000E4121" w:rsidRPr="000E4121" w:rsidRDefault="000E4121" w:rsidP="000E4121">
      <w:pPr>
        <w:spacing w:line="360" w:lineRule="auto"/>
        <w:ind w:left="851"/>
        <w:jc w:val="both"/>
        <w:rPr>
          <w:rFonts w:eastAsia="Calibri"/>
          <w:bCs/>
          <w:color w:val="000000"/>
          <w:lang w:val="es-ES" w:eastAsia="en-US"/>
        </w:rPr>
      </w:pPr>
    </w:p>
    <w:p w14:paraId="1E87F905"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Los criterios de exclusión establecidos fueron: </w:t>
      </w:r>
    </w:p>
    <w:p w14:paraId="6168EC57" w14:textId="77777777" w:rsidR="000E4121" w:rsidRPr="000E4121" w:rsidRDefault="000E4121" w:rsidP="000E4121">
      <w:pPr>
        <w:spacing w:line="360" w:lineRule="auto"/>
        <w:jc w:val="both"/>
        <w:rPr>
          <w:rFonts w:eastAsia="Calibri"/>
          <w:bCs/>
          <w:color w:val="000000"/>
          <w:lang w:val="es-ES" w:eastAsia="en-US"/>
        </w:rPr>
      </w:pPr>
    </w:p>
    <w:p w14:paraId="113F9DB9" w14:textId="77777777" w:rsidR="000E4121" w:rsidRPr="000E4121" w:rsidRDefault="000E4121" w:rsidP="00312EED">
      <w:pPr>
        <w:spacing w:line="360" w:lineRule="auto"/>
        <w:ind w:left="284"/>
        <w:jc w:val="both"/>
        <w:rPr>
          <w:rFonts w:eastAsia="Calibri"/>
          <w:bCs/>
          <w:color w:val="000000"/>
          <w:lang w:val="es-ES" w:eastAsia="en-US"/>
        </w:rPr>
      </w:pPr>
      <w:r w:rsidRPr="000E4121">
        <w:rPr>
          <w:rFonts w:eastAsia="Calibri"/>
          <w:bCs/>
          <w:color w:val="000000"/>
          <w:lang w:val="es-ES" w:eastAsia="en-US"/>
        </w:rPr>
        <w:t>a: trabajos duplicados.</w:t>
      </w:r>
    </w:p>
    <w:p w14:paraId="50928D0F" w14:textId="77777777" w:rsidR="000E4121" w:rsidRPr="000E4121" w:rsidRDefault="000E4121" w:rsidP="00312EED">
      <w:pPr>
        <w:spacing w:line="360" w:lineRule="auto"/>
        <w:ind w:left="284"/>
        <w:jc w:val="both"/>
        <w:rPr>
          <w:rFonts w:eastAsia="Calibri"/>
          <w:bCs/>
          <w:color w:val="000000"/>
          <w:lang w:val="es-ES" w:eastAsia="en-US"/>
        </w:rPr>
      </w:pPr>
      <w:r w:rsidRPr="000E4121">
        <w:rPr>
          <w:rFonts w:eastAsia="Calibri"/>
          <w:bCs/>
          <w:color w:val="000000"/>
          <w:lang w:val="es-ES" w:eastAsia="en-US"/>
        </w:rPr>
        <w:t>b: estudios teóricos.</w:t>
      </w:r>
    </w:p>
    <w:p w14:paraId="213A63E6" w14:textId="77777777" w:rsidR="000E4121" w:rsidRPr="000E4121" w:rsidRDefault="000E4121" w:rsidP="00312EED">
      <w:pPr>
        <w:spacing w:line="360" w:lineRule="auto"/>
        <w:ind w:left="284"/>
        <w:jc w:val="both"/>
        <w:rPr>
          <w:rFonts w:eastAsia="Calibri"/>
          <w:bCs/>
          <w:color w:val="000000"/>
          <w:lang w:val="es-ES" w:eastAsia="en-US"/>
        </w:rPr>
      </w:pPr>
      <w:r w:rsidRPr="000E4121">
        <w:rPr>
          <w:rFonts w:eastAsia="Calibri"/>
          <w:bCs/>
          <w:color w:val="000000"/>
          <w:lang w:val="es-ES" w:eastAsia="en-US"/>
        </w:rPr>
        <w:t xml:space="preserve">c: trabajos relacionados con otras cuestiones sobre </w:t>
      </w:r>
      <w:r w:rsidRPr="000E4121">
        <w:rPr>
          <w:rFonts w:eastAsia="Calibri"/>
          <w:color w:val="000000"/>
          <w:lang w:val="es-ES" w:eastAsia="en-US"/>
        </w:rPr>
        <w:t>FM</w:t>
      </w:r>
      <w:r w:rsidRPr="000E4121">
        <w:rPr>
          <w:rFonts w:eastAsia="Calibri"/>
          <w:bCs/>
          <w:color w:val="000000"/>
          <w:lang w:val="es-ES" w:eastAsia="en-US"/>
        </w:rPr>
        <w:t xml:space="preserve"> o </w:t>
      </w:r>
      <w:r w:rsidRPr="000E4121">
        <w:rPr>
          <w:rFonts w:eastAsia="Calibri"/>
          <w:color w:val="000000"/>
          <w:lang w:val="es-ES" w:eastAsia="en-US"/>
        </w:rPr>
        <w:t>atención plena</w:t>
      </w:r>
      <w:r w:rsidRPr="000E4121">
        <w:rPr>
          <w:rFonts w:eastAsia="Calibri"/>
          <w:bCs/>
          <w:color w:val="000000"/>
          <w:lang w:val="es-ES" w:eastAsia="en-US"/>
        </w:rPr>
        <w:t xml:space="preserve">. </w:t>
      </w:r>
    </w:p>
    <w:p w14:paraId="58173429" w14:textId="77777777" w:rsidR="000E4121" w:rsidRPr="000E4121" w:rsidRDefault="000E4121" w:rsidP="00312EED">
      <w:pPr>
        <w:spacing w:line="360" w:lineRule="auto"/>
        <w:ind w:left="284"/>
        <w:jc w:val="both"/>
        <w:rPr>
          <w:rFonts w:eastAsia="Calibri"/>
          <w:bCs/>
          <w:color w:val="000000"/>
          <w:lang w:val="es-ES" w:eastAsia="en-US"/>
        </w:rPr>
      </w:pPr>
      <w:r w:rsidRPr="000E4121">
        <w:rPr>
          <w:rFonts w:eastAsia="Calibri"/>
          <w:bCs/>
          <w:color w:val="000000"/>
          <w:lang w:val="es-ES" w:eastAsia="en-US"/>
        </w:rPr>
        <w:t>d: estudios cualitativos.</w:t>
      </w:r>
    </w:p>
    <w:p w14:paraId="0D38FF49" w14:textId="77777777" w:rsidR="000E4121" w:rsidRPr="000E4121" w:rsidRDefault="000E4121" w:rsidP="00312EED">
      <w:pPr>
        <w:spacing w:line="360" w:lineRule="auto"/>
        <w:ind w:left="284"/>
        <w:jc w:val="both"/>
        <w:rPr>
          <w:rFonts w:eastAsia="Calibri"/>
          <w:bCs/>
          <w:color w:val="000000"/>
          <w:lang w:val="es-ES" w:eastAsia="en-US"/>
        </w:rPr>
      </w:pPr>
      <w:r w:rsidRPr="000E4121">
        <w:rPr>
          <w:rFonts w:eastAsia="Calibri"/>
          <w:bCs/>
          <w:color w:val="000000"/>
          <w:lang w:val="es-ES" w:eastAsia="en-US"/>
        </w:rPr>
        <w:t>e: investigaciones de diseño transversal.</w:t>
      </w:r>
    </w:p>
    <w:p w14:paraId="5EA646B2" w14:textId="77777777" w:rsidR="000E4121" w:rsidRPr="000E4121" w:rsidRDefault="000E4121" w:rsidP="000E4121">
      <w:pPr>
        <w:spacing w:line="360" w:lineRule="auto"/>
        <w:ind w:firstLine="426"/>
        <w:jc w:val="center"/>
        <w:rPr>
          <w:rFonts w:eastAsia="Calibri"/>
          <w:b/>
          <w:color w:val="000000"/>
          <w:sz w:val="28"/>
          <w:szCs w:val="28"/>
          <w:lang w:val="es-ES" w:eastAsia="en-US"/>
        </w:rPr>
      </w:pPr>
    </w:p>
    <w:p w14:paraId="2BF2F6D4" w14:textId="77777777" w:rsidR="000E4121" w:rsidRPr="000E4121" w:rsidRDefault="000E4121" w:rsidP="000E4121">
      <w:pPr>
        <w:spacing w:line="360" w:lineRule="auto"/>
        <w:ind w:firstLine="426"/>
        <w:jc w:val="center"/>
        <w:rPr>
          <w:rFonts w:eastAsia="Calibri"/>
          <w:b/>
          <w:color w:val="000000"/>
          <w:sz w:val="28"/>
          <w:szCs w:val="28"/>
          <w:lang w:val="es-ES" w:eastAsia="en-US"/>
        </w:rPr>
      </w:pPr>
      <w:r w:rsidRPr="000E4121">
        <w:rPr>
          <w:rFonts w:eastAsia="Calibri"/>
          <w:b/>
          <w:color w:val="000000"/>
          <w:sz w:val="28"/>
          <w:szCs w:val="28"/>
          <w:lang w:val="es-ES" w:eastAsia="en-US"/>
        </w:rPr>
        <w:t>Extracción y análisis de datos metanalíticos</w:t>
      </w:r>
    </w:p>
    <w:p w14:paraId="22F3E687"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El metanálisis se realizó mediante el programa del Gerente de Revisión de Cochrane (RevMan), versión 5.3. (Cochrane; Londres, Reino Unido). Para analizar los datos del metanálisis se seleccionó la opción </w:t>
      </w:r>
      <w:r w:rsidRPr="000E4121">
        <w:rPr>
          <w:rFonts w:eastAsia="Calibri"/>
          <w:bCs/>
          <w:i/>
          <w:iCs/>
          <w:color w:val="000000"/>
          <w:lang w:val="es-ES" w:eastAsia="en-US"/>
        </w:rPr>
        <w:t>Intervention Review</w:t>
      </w:r>
      <w:r w:rsidRPr="000E4121">
        <w:rPr>
          <w:rFonts w:eastAsia="Calibri"/>
          <w:bCs/>
          <w:color w:val="000000"/>
          <w:lang w:val="es-ES" w:eastAsia="en-US"/>
        </w:rPr>
        <w:t xml:space="preserve"> (análisis de varianza inversa), utilizando un método estadístico de diferencia de medias estandarizada para efectos aleatorios (</w:t>
      </w:r>
      <w:r w:rsidRPr="000E4121">
        <w:rPr>
          <w:rFonts w:eastAsia="Calibri"/>
          <w:bCs/>
          <w:i/>
          <w:iCs/>
          <w:color w:val="000000"/>
          <w:lang w:val="es-ES" w:eastAsia="en-US"/>
        </w:rPr>
        <w:t>Random effect models</w:t>
      </w:r>
      <w:r w:rsidRPr="000E4121">
        <w:rPr>
          <w:rFonts w:eastAsia="Calibri"/>
          <w:bCs/>
          <w:color w:val="000000"/>
          <w:lang w:val="es-ES" w:eastAsia="en-US"/>
        </w:rPr>
        <w:t xml:space="preserve">). Se comprobó la heterogeneidad </w:t>
      </w:r>
      <w:r w:rsidRPr="000E4121">
        <w:rPr>
          <w:rFonts w:eastAsia="Calibri"/>
          <w:bCs/>
          <w:color w:val="000000"/>
          <w:lang w:val="es-ES" w:eastAsia="en-US"/>
        </w:rPr>
        <w:lastRenderedPageBreak/>
        <w:t>entre los diferentes trabajos, el tamaño del efecto y calidad de los datos.</w:t>
      </w:r>
      <w:r w:rsidRPr="000E4121">
        <w:rPr>
          <w:rFonts w:eastAsia="Calibri"/>
          <w:color w:val="000000"/>
          <w:vertAlign w:val="superscript"/>
          <w:lang w:val="es-ES" w:eastAsia="en-US"/>
        </w:rPr>
        <w:t>(22)</w:t>
      </w:r>
      <w:r w:rsidRPr="000E4121">
        <w:rPr>
          <w:rFonts w:eastAsia="Calibri"/>
          <w:bCs/>
          <w:color w:val="000000"/>
          <w:lang w:val="es-ES" w:eastAsia="en-US"/>
        </w:rPr>
        <w:t xml:space="preserve"> El tamaño del efecto se consideró favorable si el resultado mostró mejoría en la intervención. Respecto a la heterogeneidad (I²)</w:t>
      </w:r>
      <w:r w:rsidRPr="000E4121">
        <w:rPr>
          <w:rFonts w:eastAsia="Calibri"/>
          <w:color w:val="000000"/>
          <w:lang w:val="es-ES" w:eastAsia="en-US"/>
        </w:rPr>
        <w:t>,</w:t>
      </w:r>
      <w:r w:rsidRPr="000E4121">
        <w:rPr>
          <w:rFonts w:eastAsia="Calibri"/>
          <w:bCs/>
          <w:color w:val="000000"/>
          <w:lang w:val="es-ES" w:eastAsia="en-US"/>
        </w:rPr>
        <w:t xml:space="preserve"> se consideró de alto grado si el I² ≥ 75 %, moderada de 50 a 75 % y baja cuando el I² ≤ 25 %.</w:t>
      </w:r>
      <w:r w:rsidRPr="000E4121">
        <w:rPr>
          <w:rFonts w:eastAsia="Calibri"/>
          <w:color w:val="000000"/>
          <w:vertAlign w:val="superscript"/>
          <w:lang w:val="es-ES" w:eastAsia="en-US"/>
        </w:rPr>
        <w:t>(23)</w:t>
      </w:r>
      <w:r w:rsidRPr="000E4121">
        <w:rPr>
          <w:rFonts w:eastAsia="Calibri"/>
          <w:bCs/>
          <w:color w:val="000000"/>
          <w:lang w:val="es-ES" w:eastAsia="en-US"/>
        </w:rPr>
        <w:t xml:space="preserve">  </w:t>
      </w:r>
    </w:p>
    <w:p w14:paraId="79818067" w14:textId="77777777" w:rsidR="000E4121" w:rsidRPr="000E4121" w:rsidRDefault="000E4121" w:rsidP="000E4121">
      <w:pPr>
        <w:spacing w:line="360" w:lineRule="auto"/>
        <w:ind w:firstLine="426"/>
        <w:jc w:val="center"/>
        <w:rPr>
          <w:rFonts w:eastAsia="Calibri"/>
          <w:b/>
          <w:color w:val="000000"/>
          <w:sz w:val="28"/>
          <w:szCs w:val="28"/>
          <w:lang w:val="es-ES" w:eastAsia="en-US"/>
        </w:rPr>
      </w:pPr>
      <w:r w:rsidRPr="000E4121">
        <w:rPr>
          <w:rFonts w:eastAsia="Calibri"/>
          <w:b/>
          <w:color w:val="000000"/>
          <w:sz w:val="28"/>
          <w:szCs w:val="28"/>
          <w:lang w:val="es-ES" w:eastAsia="en-US"/>
        </w:rPr>
        <w:t>Evaluación del riesgo de sesgo</w:t>
      </w:r>
    </w:p>
    <w:p w14:paraId="7827E774"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A través de la inspección de distribución de puntos expuesta por el gráfico del </w:t>
      </w:r>
      <w:r w:rsidRPr="000E4121">
        <w:rPr>
          <w:rFonts w:eastAsia="Calibri"/>
          <w:bCs/>
          <w:i/>
          <w:iCs/>
          <w:color w:val="000000"/>
          <w:lang w:val="es-ES" w:eastAsia="en-US"/>
        </w:rPr>
        <w:t>Funnel plot</w:t>
      </w:r>
      <w:r w:rsidRPr="000E4121">
        <w:rPr>
          <w:rFonts w:eastAsia="Calibri"/>
          <w:bCs/>
          <w:color w:val="000000"/>
          <w:lang w:val="es-ES" w:eastAsia="en-US"/>
        </w:rPr>
        <w:t xml:space="preserve"> se puntuaron las investigaciones de manera individual: 1= bajo riesgo, 2= de alto riesgo y 3= riesgo poco claro. Los 2 investigadores de forma independiente evaluaron el riesgo de sesgo, con el fin de poder resolver algún desacuerdo en reuniones consensuadas. </w:t>
      </w:r>
    </w:p>
    <w:p w14:paraId="1B3355E0" w14:textId="77777777" w:rsidR="000E4121" w:rsidRPr="000E4121" w:rsidRDefault="000E4121" w:rsidP="000E4121">
      <w:pPr>
        <w:spacing w:line="360" w:lineRule="auto"/>
        <w:jc w:val="center"/>
        <w:rPr>
          <w:rFonts w:eastAsia="Calibri"/>
          <w:b/>
          <w:color w:val="000000"/>
          <w:sz w:val="28"/>
          <w:szCs w:val="28"/>
          <w:lang w:val="es-ES" w:eastAsia="en-US"/>
        </w:rPr>
      </w:pPr>
      <w:r w:rsidRPr="000E4121">
        <w:rPr>
          <w:rFonts w:eastAsia="Calibri"/>
          <w:b/>
          <w:color w:val="000000"/>
          <w:sz w:val="28"/>
          <w:szCs w:val="28"/>
          <w:lang w:val="es-ES" w:eastAsia="en-US"/>
        </w:rPr>
        <w:t>Diagrama de flujo PRISMA (pasos para la selección de los trabajos)</w:t>
      </w:r>
    </w:p>
    <w:p w14:paraId="1B7241CD" w14:textId="77777777" w:rsidR="000E4121" w:rsidRPr="000E4121" w:rsidRDefault="000E4121" w:rsidP="000E4121">
      <w:pPr>
        <w:spacing w:line="360" w:lineRule="auto"/>
        <w:jc w:val="both"/>
        <w:rPr>
          <w:rFonts w:eastAsia="Calibri"/>
          <w:color w:val="000000"/>
          <w:lang w:val="es-ES" w:eastAsia="en-US"/>
        </w:rPr>
      </w:pPr>
      <w:r w:rsidRPr="000E4121">
        <w:rPr>
          <w:rFonts w:eastAsia="Calibri"/>
          <w:bCs/>
          <w:color w:val="000000"/>
          <w:lang w:val="es-ES" w:eastAsia="en-US"/>
        </w:rPr>
        <w:t>Los estudios identificados en cada una de las bases de datos fueron: en PubMed</w:t>
      </w:r>
      <w:r w:rsidRPr="000E4121">
        <w:rPr>
          <w:rFonts w:eastAsia="Calibri"/>
          <w:bCs/>
          <w:color w:val="000000"/>
          <w:lang w:val="es-ES" w:eastAsia="en-US"/>
        </w:rPr>
        <w:br w:type="textWrapping" w:clear="all"/>
        <w:t xml:space="preserve"> (k= 41), en Web of Science (k= 76), en Scopus (k= 36) y en PsycINFO (k= 16); total= 169 estudios. Tras eliminar los trabajos duplicados (k= 44), se descartaron 113 investigaciones, en relación con los criterios establecidos. El presente trabajo quedó formado por k= 12 investigaciones para revisión y metanálisis (Fig. 1)</w:t>
      </w:r>
      <w:r w:rsidRPr="000E4121">
        <w:rPr>
          <w:rFonts w:eastAsia="Calibri"/>
          <w:color w:val="000000"/>
          <w:lang w:val="es-ES" w:eastAsia="en-US"/>
        </w:rPr>
        <w:t xml:space="preserve">. </w:t>
      </w:r>
    </w:p>
    <w:p w14:paraId="09531DA2" w14:textId="77777777" w:rsidR="000E4121" w:rsidRPr="000E4121" w:rsidRDefault="000E4121" w:rsidP="000E4121">
      <w:pPr>
        <w:spacing w:line="360" w:lineRule="auto"/>
        <w:jc w:val="both"/>
        <w:rPr>
          <w:rFonts w:eastAsia="Calibri"/>
          <w:color w:val="000000"/>
          <w:lang w:val="es-ES" w:eastAsia="en-US"/>
        </w:rPr>
      </w:pPr>
    </w:p>
    <w:p w14:paraId="54A48041" w14:textId="7852DDCC" w:rsidR="000E4121" w:rsidRPr="000E4121" w:rsidRDefault="000E4121" w:rsidP="000E4121">
      <w:pPr>
        <w:spacing w:line="360" w:lineRule="auto"/>
        <w:jc w:val="center"/>
        <w:rPr>
          <w:rFonts w:eastAsia="Calibri"/>
          <w:color w:val="000000"/>
          <w:lang w:val="es-ES" w:eastAsia="en-US"/>
        </w:rPr>
      </w:pPr>
      <w:r w:rsidRPr="000E4121">
        <w:rPr>
          <w:rFonts w:eastAsia="Calibri"/>
          <w:noProof/>
          <w:color w:val="000000"/>
          <w:lang w:val="es-ES" w:eastAsia="en-US"/>
        </w:rPr>
        <w:drawing>
          <wp:inline distT="0" distB="0" distL="0" distR="0" wp14:anchorId="0E0FBF5A" wp14:editId="4DFED52D">
            <wp:extent cx="4157468" cy="3139439"/>
            <wp:effectExtent l="0" t="0" r="0" b="4445"/>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4790" cy="3182725"/>
                    </a:xfrm>
                    <a:prstGeom prst="rect">
                      <a:avLst/>
                    </a:prstGeom>
                    <a:noFill/>
                    <a:ln>
                      <a:noFill/>
                    </a:ln>
                  </pic:spPr>
                </pic:pic>
              </a:graphicData>
            </a:graphic>
          </wp:inline>
        </w:drawing>
      </w:r>
    </w:p>
    <w:p w14:paraId="45D9247D" w14:textId="77777777" w:rsidR="000E4121" w:rsidRPr="000E4121" w:rsidRDefault="000E4121" w:rsidP="000E4121">
      <w:pPr>
        <w:spacing w:line="360" w:lineRule="auto"/>
        <w:jc w:val="center"/>
        <w:rPr>
          <w:rFonts w:eastAsia="Calibri"/>
          <w:bCs/>
          <w:sz w:val="22"/>
          <w:szCs w:val="22"/>
          <w:lang w:val="es-ES" w:eastAsia="en-US"/>
        </w:rPr>
      </w:pPr>
      <w:r w:rsidRPr="000E4121">
        <w:rPr>
          <w:rFonts w:eastAsia="Calibri"/>
          <w:b/>
          <w:sz w:val="22"/>
          <w:szCs w:val="22"/>
          <w:lang w:val="es-ES" w:eastAsia="en-US"/>
        </w:rPr>
        <w:t xml:space="preserve">Fig. 1 - </w:t>
      </w:r>
      <w:r w:rsidRPr="000E4121">
        <w:rPr>
          <w:rFonts w:eastAsia="Calibri"/>
          <w:bCs/>
          <w:sz w:val="22"/>
          <w:szCs w:val="22"/>
          <w:lang w:val="es-ES" w:eastAsia="en-US"/>
        </w:rPr>
        <w:t>Diagrama de flujo con los pasos en la selección de los trabajos.</w:t>
      </w:r>
    </w:p>
    <w:p w14:paraId="3659B850" w14:textId="77777777" w:rsidR="000E4121" w:rsidRPr="000E4121" w:rsidRDefault="000E4121" w:rsidP="000E4121">
      <w:pPr>
        <w:spacing w:line="360" w:lineRule="auto"/>
        <w:jc w:val="both"/>
        <w:rPr>
          <w:rFonts w:eastAsia="Calibri"/>
          <w:bCs/>
          <w:color w:val="000000"/>
          <w:lang w:val="es-ES" w:eastAsia="en-US"/>
        </w:rPr>
      </w:pPr>
    </w:p>
    <w:p w14:paraId="2B0093EE" w14:textId="7A51E645" w:rsidR="000E4121" w:rsidRPr="000E4121" w:rsidRDefault="000E4121" w:rsidP="000E4121">
      <w:pPr>
        <w:spacing w:line="360" w:lineRule="auto"/>
        <w:jc w:val="both"/>
        <w:rPr>
          <w:rFonts w:eastAsia="Calibri"/>
          <w:color w:val="000000"/>
          <w:lang w:val="es-ES" w:eastAsia="en-US"/>
        </w:rPr>
      </w:pPr>
      <w:r w:rsidRPr="000E4121">
        <w:rPr>
          <w:rFonts w:eastAsia="Calibri"/>
          <w:bCs/>
          <w:color w:val="000000"/>
          <w:lang w:val="es-ES" w:eastAsia="en-US"/>
        </w:rPr>
        <w:t xml:space="preserve">Para cada uno de los trabajos se extrajeron los siguientes datos: autor y año de publicación, objetivo, diseño del trabajo y lugar de realización (tabla 1). </w:t>
      </w:r>
      <w:r w:rsidR="009E492F">
        <w:t>Seguidamente, se recogieron</w:t>
      </w:r>
      <w:r w:rsidRPr="000E4121">
        <w:rPr>
          <w:rFonts w:eastAsia="Calibri"/>
          <w:bCs/>
          <w:color w:val="000000"/>
          <w:lang w:val="es-ES" w:eastAsia="en-US"/>
        </w:rPr>
        <w:t xml:space="preserve"> los datos del número de participantes, edad/ media de edad de los participantes, duración de cada intervención y número de sesiones (tabla 2).</w:t>
      </w:r>
    </w:p>
    <w:p w14:paraId="5037D425" w14:textId="77777777" w:rsidR="000E4121" w:rsidRP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 xml:space="preserve">La mayoría de los trabajos estuvieron formados por 2 grupos (experimental y control), excepto el de </w:t>
      </w:r>
      <w:r w:rsidRPr="000E4121">
        <w:rPr>
          <w:rFonts w:eastAsia="Calibri"/>
          <w:i/>
          <w:iCs/>
          <w:color w:val="000000"/>
          <w:shd w:val="clear" w:color="auto" w:fill="FFFFFF"/>
          <w:lang w:val="es-ES" w:eastAsia="en-US"/>
        </w:rPr>
        <w:t>Rosenzweig</w:t>
      </w:r>
      <w:r w:rsidRPr="000E4121">
        <w:rPr>
          <w:rFonts w:eastAsia="Calibri"/>
          <w:color w:val="000000"/>
          <w:shd w:val="clear" w:color="auto" w:fill="FFFFFF"/>
          <w:lang w:val="es-ES" w:eastAsia="en-US"/>
        </w:rPr>
        <w:t xml:space="preserve"> y otros,</w:t>
      </w:r>
      <w:r w:rsidRPr="000E4121">
        <w:rPr>
          <w:rFonts w:eastAsia="Calibri"/>
          <w:color w:val="000000"/>
          <w:shd w:val="clear" w:color="auto" w:fill="FFFFFF"/>
          <w:vertAlign w:val="superscript"/>
          <w:lang w:val="es-ES" w:eastAsia="en-US"/>
        </w:rPr>
        <w:t>(24)</w:t>
      </w:r>
      <w:r w:rsidRPr="000E4121">
        <w:rPr>
          <w:rFonts w:eastAsia="Calibri"/>
          <w:color w:val="000000"/>
          <w:shd w:val="clear" w:color="auto" w:fill="FFFFFF"/>
          <w:lang w:val="es-ES" w:eastAsia="en-US"/>
        </w:rPr>
        <w:t xml:space="preserve"> integrado por 5 grupos experimentales: pacientes con dolor de espalda, con artritis, con dolor</w:t>
      </w:r>
      <w:r w:rsidRPr="000E4121">
        <w:rPr>
          <w:rFonts w:eastAsia="Calibri"/>
          <w:color w:val="000000"/>
          <w:lang w:val="es-ES" w:eastAsia="en-US"/>
        </w:rPr>
        <w:t xml:space="preserve"> de cabeza, FM y dolores agudos; así como el trabajo realizado por </w:t>
      </w:r>
      <w:r w:rsidRPr="000E4121">
        <w:rPr>
          <w:rFonts w:eastAsia="Calibri"/>
          <w:i/>
          <w:iCs/>
          <w:color w:val="000000"/>
          <w:lang w:val="es-ES" w:eastAsia="en-US"/>
        </w:rPr>
        <w:t>Serrat</w:t>
      </w:r>
      <w:r w:rsidRPr="000E4121">
        <w:rPr>
          <w:rFonts w:eastAsia="Calibri"/>
          <w:color w:val="000000"/>
          <w:lang w:val="es-ES" w:eastAsia="en-US"/>
        </w:rPr>
        <w:t xml:space="preserve"> y otros</w:t>
      </w:r>
      <w:r w:rsidRPr="000E4121">
        <w:rPr>
          <w:rFonts w:eastAsia="Calibri"/>
          <w:color w:val="000000"/>
          <w:vertAlign w:val="superscript"/>
          <w:lang w:val="es-ES" w:eastAsia="en-US"/>
        </w:rPr>
        <w:t>(11)</w:t>
      </w:r>
      <w:r w:rsidRPr="000E4121">
        <w:rPr>
          <w:rFonts w:eastAsia="Calibri"/>
          <w:color w:val="000000"/>
          <w:lang w:val="es-ES" w:eastAsia="en-US"/>
        </w:rPr>
        <w:t xml:space="preserve"> formado por 3 grupos: 1. </w:t>
      </w:r>
      <w:r w:rsidRPr="000E4121">
        <w:rPr>
          <w:rFonts w:eastAsia="Calibri"/>
          <w:i/>
          <w:iCs/>
          <w:color w:val="000000"/>
          <w:lang w:val="es-ES" w:eastAsia="en-US"/>
        </w:rPr>
        <w:t>treatment-as-usual</w:t>
      </w:r>
      <w:r w:rsidRPr="000E4121">
        <w:rPr>
          <w:rFonts w:eastAsia="Calibri"/>
          <w:color w:val="000000"/>
          <w:lang w:val="es-ES" w:eastAsia="en-US"/>
        </w:rPr>
        <w:t xml:space="preserve">: TAU (tratamiento usual, acorde a los estándares aceptados); 2. </w:t>
      </w:r>
      <w:r w:rsidRPr="000E4121">
        <w:rPr>
          <w:rFonts w:eastAsia="Calibri"/>
          <w:i/>
          <w:iCs/>
          <w:color w:val="000000"/>
          <w:lang w:val="es-ES" w:eastAsia="en-US"/>
        </w:rPr>
        <w:t>fibrowalk</w:t>
      </w:r>
      <w:r w:rsidRPr="000E4121">
        <w:rPr>
          <w:rFonts w:eastAsia="Calibri"/>
          <w:color w:val="000000"/>
          <w:lang w:val="es-ES" w:eastAsia="en-US"/>
        </w:rPr>
        <w:t xml:space="preserve"> (TAU + visionado de videos); y 3. TAU + ejercicio físico. </w:t>
      </w:r>
    </w:p>
    <w:p w14:paraId="08D2829C" w14:textId="77777777" w:rsidR="000E4121" w:rsidRDefault="000E4121" w:rsidP="000E4121">
      <w:pPr>
        <w:spacing w:line="360" w:lineRule="auto"/>
        <w:jc w:val="both"/>
        <w:rPr>
          <w:rFonts w:eastAsia="Calibri"/>
          <w:color w:val="000000"/>
          <w:lang w:val="es-ES" w:eastAsia="en-US"/>
        </w:rPr>
      </w:pPr>
      <w:r w:rsidRPr="000E4121">
        <w:rPr>
          <w:rFonts w:eastAsia="Calibri"/>
          <w:color w:val="000000"/>
          <w:lang w:val="es-ES" w:eastAsia="en-US"/>
        </w:rPr>
        <w:t>Respecto al lugar de realización, España mostró un mayor número de trabajos, con k= 7 investigaciones,</w:t>
      </w:r>
      <w:r w:rsidRPr="000E4121">
        <w:rPr>
          <w:rFonts w:eastAsia="Calibri"/>
          <w:color w:val="000000"/>
          <w:vertAlign w:val="superscript"/>
          <w:lang w:val="es-ES" w:eastAsia="en-US"/>
        </w:rPr>
        <w:t>(11,16,21,22,23,24,25)</w:t>
      </w:r>
      <w:r w:rsidRPr="000E4121">
        <w:rPr>
          <w:rFonts w:eastAsia="Calibri"/>
          <w:color w:val="000000"/>
          <w:lang w:val="es-ES" w:eastAsia="en-US"/>
        </w:rPr>
        <w:t xml:space="preserve"> seguida de EE. UU., donde se expusieron k= 2 trabajos.</w:t>
      </w:r>
      <w:r w:rsidRPr="000E4121">
        <w:rPr>
          <w:rFonts w:eastAsia="Calibri"/>
          <w:color w:val="000000"/>
          <w:vertAlign w:val="superscript"/>
          <w:lang w:val="es-ES" w:eastAsia="en-US"/>
        </w:rPr>
        <w:t>(20,26)</w:t>
      </w:r>
      <w:r w:rsidRPr="000E4121">
        <w:rPr>
          <w:rFonts w:eastAsia="Calibri"/>
          <w:color w:val="000000"/>
          <w:lang w:val="es-ES" w:eastAsia="en-US"/>
        </w:rPr>
        <w:t xml:space="preserve"> Finalmente, Suiza</w:t>
      </w:r>
      <w:r w:rsidRPr="000E4121">
        <w:rPr>
          <w:rFonts w:eastAsia="Calibri"/>
          <w:color w:val="000000"/>
          <w:vertAlign w:val="superscript"/>
          <w:lang w:val="es-ES" w:eastAsia="en-US"/>
        </w:rPr>
        <w:t>(27)</w:t>
      </w:r>
      <w:r w:rsidRPr="000E4121">
        <w:rPr>
          <w:rFonts w:eastAsia="Calibri"/>
          <w:color w:val="000000"/>
          <w:lang w:val="es-ES" w:eastAsia="en-US"/>
        </w:rPr>
        <w:t xml:space="preserve"> y Noruega,</w:t>
      </w:r>
      <w:r w:rsidRPr="000E4121">
        <w:rPr>
          <w:rFonts w:eastAsia="Calibri"/>
          <w:color w:val="000000"/>
          <w:vertAlign w:val="superscript"/>
          <w:lang w:val="es-ES" w:eastAsia="en-US"/>
        </w:rPr>
        <w:t>(15)</w:t>
      </w:r>
      <w:r w:rsidRPr="000E4121">
        <w:rPr>
          <w:rFonts w:eastAsia="Calibri"/>
          <w:color w:val="000000"/>
          <w:lang w:val="es-ES" w:eastAsia="en-US"/>
        </w:rPr>
        <w:t xml:space="preserve"> presentaron 1 trabajo respectivamente. Todas las investigaciones tenían en común el realizar un programa de intervención basado en </w:t>
      </w:r>
      <w:r w:rsidRPr="000E4121">
        <w:rPr>
          <w:rFonts w:eastAsia="Calibri"/>
          <w:i/>
          <w:iCs/>
          <w:color w:val="000000"/>
          <w:lang w:val="es-ES" w:eastAsia="en-US"/>
        </w:rPr>
        <w:t>mindfulness</w:t>
      </w:r>
      <w:r w:rsidRPr="000E4121">
        <w:rPr>
          <w:rFonts w:eastAsia="Calibri"/>
          <w:color w:val="000000"/>
          <w:lang w:val="es-ES" w:eastAsia="en-US"/>
        </w:rPr>
        <w:t>, sobre pacientes con FM, para mejorar distintos constructos psicológicos. En relación con el año de publicación, a pesar de la actual pandemia generada por la COVID-19,</w:t>
      </w:r>
      <w:r w:rsidRPr="000E4121">
        <w:rPr>
          <w:rFonts w:eastAsia="Calibri"/>
          <w:color w:val="000000"/>
          <w:vertAlign w:val="superscript"/>
          <w:lang w:val="es-ES" w:eastAsia="en-US"/>
        </w:rPr>
        <w:t>(28)</w:t>
      </w:r>
      <w:r w:rsidRPr="000E4121">
        <w:rPr>
          <w:rFonts w:eastAsia="Calibri"/>
          <w:color w:val="000000"/>
          <w:lang w:val="es-ES" w:eastAsia="en-US"/>
        </w:rPr>
        <w:t xml:space="preserve"> han sido publicados en los 2 últimos años k= 3 trabajos.</w:t>
      </w:r>
      <w:r w:rsidRPr="000E4121">
        <w:rPr>
          <w:rFonts w:eastAsia="Calibri"/>
          <w:color w:val="000000"/>
          <w:vertAlign w:val="superscript"/>
          <w:lang w:val="es-ES" w:eastAsia="en-US"/>
        </w:rPr>
        <w:t>(11,15,21)</w:t>
      </w:r>
      <w:r w:rsidRPr="000E4121">
        <w:rPr>
          <w:rFonts w:eastAsia="Calibri"/>
          <w:color w:val="000000"/>
          <w:lang w:val="es-ES" w:eastAsia="en-US"/>
        </w:rPr>
        <w:t xml:space="preserve"> Esto sugiere un creciente interés en la investigación en los últimos años.</w:t>
      </w:r>
    </w:p>
    <w:p w14:paraId="45A6C736" w14:textId="77777777" w:rsidR="00612E95" w:rsidRPr="000E4121" w:rsidRDefault="00612E95" w:rsidP="00612E95">
      <w:pPr>
        <w:spacing w:line="360" w:lineRule="auto"/>
        <w:jc w:val="both"/>
        <w:rPr>
          <w:rFonts w:eastAsia="Calibri"/>
          <w:color w:val="000000"/>
          <w:vertAlign w:val="superscript"/>
          <w:lang w:val="es-ES" w:eastAsia="en-US"/>
        </w:rPr>
      </w:pPr>
      <w:r w:rsidRPr="000E4121">
        <w:rPr>
          <w:rFonts w:eastAsia="Calibri"/>
          <w:color w:val="000000"/>
          <w:lang w:val="es-ES" w:eastAsia="en-US"/>
        </w:rPr>
        <w:t>Respecto al número de participantes, se exponen los grupos experimentales, puesto que son los que se incluyeron para la realización del metanálisis. El tamaño muestral estuvo comprendido entre n= 10</w:t>
      </w:r>
      <w:r w:rsidRPr="000E4121">
        <w:rPr>
          <w:rFonts w:eastAsia="Calibri"/>
          <w:color w:val="000000"/>
          <w:vertAlign w:val="superscript"/>
          <w:lang w:val="es-ES" w:eastAsia="en-US"/>
        </w:rPr>
        <w:t>(20)</w:t>
      </w:r>
      <w:r w:rsidRPr="000E4121">
        <w:rPr>
          <w:rFonts w:eastAsia="Calibri"/>
          <w:color w:val="000000"/>
          <w:sz w:val="18"/>
          <w:szCs w:val="18"/>
          <w:vertAlign w:val="superscript"/>
          <w:lang w:val="es-ES" w:eastAsia="en-US"/>
        </w:rPr>
        <w:t xml:space="preserve"> </w:t>
      </w:r>
      <w:r w:rsidRPr="000E4121">
        <w:rPr>
          <w:rFonts w:eastAsia="Calibri"/>
          <w:color w:val="000000"/>
          <w:lang w:val="es-ES" w:eastAsia="en-US"/>
        </w:rPr>
        <w:t>y n= 110.</w:t>
      </w:r>
      <w:r w:rsidRPr="000E4121">
        <w:rPr>
          <w:rFonts w:eastAsia="Calibri"/>
          <w:color w:val="000000"/>
          <w:vertAlign w:val="superscript"/>
          <w:lang w:val="es-ES" w:eastAsia="en-US"/>
        </w:rPr>
        <w:t>(21)</w:t>
      </w:r>
      <w:r w:rsidRPr="000E4121">
        <w:rPr>
          <w:rFonts w:eastAsia="Calibri"/>
          <w:color w:val="000000"/>
          <w:sz w:val="18"/>
          <w:szCs w:val="18"/>
          <w:vertAlign w:val="superscript"/>
          <w:lang w:val="es-ES" w:eastAsia="en-US"/>
        </w:rPr>
        <w:t xml:space="preserve"> </w:t>
      </w:r>
      <w:r w:rsidRPr="000E4121">
        <w:rPr>
          <w:rFonts w:eastAsia="Calibri"/>
          <w:color w:val="000000"/>
          <w:lang w:val="es-ES" w:eastAsia="en-US"/>
        </w:rPr>
        <w:t xml:space="preserve">Respecto a la edad media, el trabajo expuesto por </w:t>
      </w:r>
      <w:r w:rsidRPr="000E4121">
        <w:rPr>
          <w:rFonts w:eastAsia="Calibri"/>
          <w:i/>
          <w:iCs/>
          <w:color w:val="000000"/>
          <w:lang w:val="es-ES" w:eastAsia="en-US"/>
        </w:rPr>
        <w:t xml:space="preserve">Franco </w:t>
      </w:r>
      <w:r w:rsidRPr="000E4121">
        <w:rPr>
          <w:rFonts w:eastAsia="Calibri"/>
          <w:color w:val="000000"/>
          <w:lang w:val="es-ES" w:eastAsia="en-US"/>
        </w:rPr>
        <w:t>y otros</w:t>
      </w:r>
      <w:r w:rsidRPr="000E4121">
        <w:rPr>
          <w:rFonts w:eastAsia="Calibri"/>
          <w:color w:val="000000"/>
          <w:vertAlign w:val="superscript"/>
          <w:lang w:val="es-ES" w:eastAsia="en-US"/>
        </w:rPr>
        <w:t>(24)</w:t>
      </w:r>
      <w:r w:rsidRPr="000E4121">
        <w:rPr>
          <w:rFonts w:eastAsia="Calibri"/>
          <w:color w:val="000000"/>
          <w:sz w:val="18"/>
          <w:szCs w:val="18"/>
          <w:vertAlign w:val="superscript"/>
          <w:lang w:val="es-ES" w:eastAsia="en-US"/>
        </w:rPr>
        <w:t xml:space="preserve"> </w:t>
      </w:r>
      <w:r w:rsidRPr="000E4121">
        <w:rPr>
          <w:rFonts w:eastAsia="Calibri"/>
          <w:color w:val="000000"/>
          <w:lang w:val="es-ES" w:eastAsia="en-US"/>
        </w:rPr>
        <w:t xml:space="preserve"> en 2010, presenta una media más elevada (M</w:t>
      </w:r>
      <w:r w:rsidRPr="000E4121">
        <w:rPr>
          <w:rFonts w:eastAsia="Calibri"/>
          <w:color w:val="000000"/>
          <w:vertAlign w:val="subscript"/>
          <w:lang w:val="es-ES" w:eastAsia="en-US"/>
        </w:rPr>
        <w:t>edad</w:t>
      </w:r>
      <w:r w:rsidRPr="000E4121">
        <w:rPr>
          <w:rFonts w:eastAsia="Calibri"/>
          <w:color w:val="000000"/>
          <w:lang w:val="es-ES" w:eastAsia="en-US"/>
        </w:rPr>
        <w:t>= 56,87 ± 11,69)</w:t>
      </w:r>
      <w:r w:rsidRPr="000E4121">
        <w:rPr>
          <w:rFonts w:eastAsia="Calibri"/>
          <w:color w:val="000000"/>
          <w:vertAlign w:val="superscript"/>
          <w:lang w:val="es-ES" w:eastAsia="en-US"/>
        </w:rPr>
        <w:t>(24)</w:t>
      </w:r>
      <w:r w:rsidRPr="000E4121">
        <w:rPr>
          <w:rFonts w:eastAsia="Calibri"/>
          <w:color w:val="000000"/>
          <w:sz w:val="18"/>
          <w:szCs w:val="18"/>
          <w:vertAlign w:val="superscript"/>
          <w:lang w:val="es-ES" w:eastAsia="en-US"/>
        </w:rPr>
        <w:t xml:space="preserve"> </w:t>
      </w:r>
      <w:r w:rsidRPr="000E4121">
        <w:rPr>
          <w:rFonts w:eastAsia="Calibri"/>
          <w:color w:val="000000"/>
          <w:lang w:val="es-ES" w:eastAsia="en-US"/>
        </w:rPr>
        <w:t xml:space="preserve">frente a la investigación de </w:t>
      </w:r>
      <w:r w:rsidRPr="000E4121">
        <w:rPr>
          <w:rFonts w:eastAsia="Calibri"/>
          <w:i/>
          <w:color w:val="000000"/>
          <w:lang w:val="es-ES" w:eastAsia="en-US"/>
        </w:rPr>
        <w:t>Sephton</w:t>
      </w:r>
      <w:r w:rsidRPr="000E4121">
        <w:rPr>
          <w:rFonts w:eastAsia="Calibri"/>
          <w:color w:val="000000"/>
          <w:lang w:val="es-ES" w:eastAsia="en-US"/>
        </w:rPr>
        <w:t xml:space="preserve"> y otros,</w:t>
      </w:r>
      <w:r w:rsidRPr="000E4121">
        <w:rPr>
          <w:rFonts w:eastAsia="Calibri"/>
          <w:color w:val="000000"/>
          <w:vertAlign w:val="superscript"/>
          <w:lang w:val="es-ES" w:eastAsia="en-US"/>
        </w:rPr>
        <w:t>(30)</w:t>
      </w:r>
      <w:r w:rsidRPr="000E4121">
        <w:rPr>
          <w:rFonts w:eastAsia="Calibri"/>
          <w:color w:val="000000"/>
          <w:sz w:val="18"/>
          <w:szCs w:val="18"/>
          <w:vertAlign w:val="superscript"/>
          <w:lang w:val="es-ES" w:eastAsia="en-US"/>
        </w:rPr>
        <w:t xml:space="preserve"> </w:t>
      </w:r>
      <w:r w:rsidRPr="000E4121">
        <w:rPr>
          <w:rFonts w:eastAsia="Calibri"/>
          <w:color w:val="000000"/>
          <w:lang w:val="es-ES" w:eastAsia="en-US"/>
        </w:rPr>
        <w:t>que la media de edad fue la más baja (M</w:t>
      </w:r>
      <w:r w:rsidRPr="000E4121">
        <w:rPr>
          <w:rFonts w:eastAsia="Calibri"/>
          <w:color w:val="000000"/>
          <w:vertAlign w:val="subscript"/>
          <w:lang w:val="es-ES" w:eastAsia="en-US"/>
        </w:rPr>
        <w:t>edad</w:t>
      </w:r>
      <w:r w:rsidRPr="000E4121">
        <w:rPr>
          <w:rFonts w:eastAsia="Calibri"/>
          <w:color w:val="000000"/>
          <w:lang w:val="es-ES" w:eastAsia="en-US"/>
        </w:rPr>
        <w:t>= 48 ± 10). Otro trabajo</w:t>
      </w:r>
      <w:r w:rsidRPr="000E4121">
        <w:rPr>
          <w:rFonts w:eastAsia="Calibri"/>
          <w:color w:val="000000"/>
          <w:vertAlign w:val="superscript"/>
          <w:lang w:val="es-ES" w:eastAsia="en-US"/>
        </w:rPr>
        <w:t>(26)</w:t>
      </w:r>
      <w:r w:rsidRPr="000E4121">
        <w:rPr>
          <w:rFonts w:eastAsia="Calibri"/>
          <w:color w:val="000000"/>
          <w:lang w:val="es-ES" w:eastAsia="en-US"/>
        </w:rPr>
        <w:t xml:space="preserve"> señala que los participantes tenían una edad superior a los 18 años. En relación con el tiempo de intervención, la temporalización osciló entre 1 semana,</w:t>
      </w:r>
      <w:r w:rsidRPr="000E4121">
        <w:rPr>
          <w:rFonts w:eastAsia="Calibri"/>
          <w:color w:val="000000"/>
          <w:vertAlign w:val="superscript"/>
          <w:lang w:val="es-ES" w:eastAsia="en-US"/>
        </w:rPr>
        <w:t>(22)</w:t>
      </w:r>
      <w:r w:rsidRPr="000E4121">
        <w:rPr>
          <w:rFonts w:eastAsia="Calibri"/>
          <w:color w:val="000000"/>
          <w:lang w:val="es-ES" w:eastAsia="en-US"/>
        </w:rPr>
        <w:t xml:space="preserve"> hasta 20 semanas.</w:t>
      </w:r>
      <w:r w:rsidRPr="000E4121">
        <w:rPr>
          <w:rFonts w:eastAsia="Calibri"/>
          <w:color w:val="000000"/>
          <w:vertAlign w:val="superscript"/>
          <w:lang w:val="es-ES" w:eastAsia="en-US"/>
        </w:rPr>
        <w:t>(23)</w:t>
      </w:r>
    </w:p>
    <w:p w14:paraId="1BC73E1E" w14:textId="77777777" w:rsidR="00612E95" w:rsidRPr="000E4121" w:rsidRDefault="00612E95" w:rsidP="000E4121">
      <w:pPr>
        <w:spacing w:line="360" w:lineRule="auto"/>
        <w:jc w:val="both"/>
        <w:rPr>
          <w:rFonts w:eastAsia="Calibri"/>
          <w:color w:val="000000"/>
          <w:lang w:val="es-ES" w:eastAsia="en-US"/>
        </w:rPr>
      </w:pPr>
    </w:p>
    <w:p w14:paraId="4258B89E" w14:textId="77777777" w:rsidR="0000184F" w:rsidRDefault="0000184F">
      <w:pPr>
        <w:rPr>
          <w:rFonts w:eastAsia="Calibri"/>
          <w:b/>
          <w:color w:val="000000"/>
          <w:sz w:val="22"/>
          <w:szCs w:val="22"/>
          <w:lang w:val="es-ES" w:eastAsia="en-US"/>
        </w:rPr>
      </w:pPr>
      <w:r>
        <w:rPr>
          <w:rFonts w:eastAsia="Calibri"/>
          <w:b/>
          <w:color w:val="000000"/>
          <w:sz w:val="22"/>
          <w:szCs w:val="22"/>
          <w:lang w:val="es-ES" w:eastAsia="en-US"/>
        </w:rPr>
        <w:br w:type="page"/>
      </w:r>
    </w:p>
    <w:p w14:paraId="0EE9551F" w14:textId="40E59382" w:rsidR="000E4121" w:rsidRPr="000E4121" w:rsidRDefault="000E4121" w:rsidP="000E4121">
      <w:pPr>
        <w:spacing w:line="360" w:lineRule="auto"/>
        <w:jc w:val="center"/>
        <w:rPr>
          <w:rFonts w:eastAsia="Calibri"/>
          <w:color w:val="000000"/>
          <w:lang w:val="es-ES" w:eastAsia="en-US"/>
        </w:rPr>
      </w:pPr>
      <w:r w:rsidRPr="000E4121">
        <w:rPr>
          <w:rFonts w:eastAsia="Calibri"/>
          <w:b/>
          <w:color w:val="000000"/>
          <w:sz w:val="22"/>
          <w:szCs w:val="22"/>
          <w:lang w:val="es-ES" w:eastAsia="en-US"/>
        </w:rPr>
        <w:lastRenderedPageBreak/>
        <w:t xml:space="preserve">Tabla 1 - </w:t>
      </w:r>
      <w:r w:rsidRPr="000E4121">
        <w:rPr>
          <w:rFonts w:eastAsia="Calibri"/>
          <w:bCs/>
          <w:color w:val="000000"/>
          <w:sz w:val="22"/>
          <w:szCs w:val="22"/>
          <w:lang w:val="es-ES" w:eastAsia="en-US"/>
        </w:rPr>
        <w:t>Resultados generales de los trabajos incluidos en el metanálisis</w:t>
      </w:r>
    </w:p>
    <w:tbl>
      <w:tblPr>
        <w:tblW w:w="10066" w:type="dxa"/>
        <w:jc w:val="center"/>
        <w:tblCellMar>
          <w:left w:w="57" w:type="dxa"/>
          <w:right w:w="57" w:type="dxa"/>
        </w:tblCellMar>
        <w:tblLook w:val="04A0" w:firstRow="1" w:lastRow="0" w:firstColumn="1" w:lastColumn="0" w:noHBand="0" w:noVBand="1"/>
      </w:tblPr>
      <w:tblGrid>
        <w:gridCol w:w="1271"/>
        <w:gridCol w:w="4536"/>
        <w:gridCol w:w="2977"/>
        <w:gridCol w:w="1282"/>
      </w:tblGrid>
      <w:tr w:rsidR="000E4121" w:rsidRPr="000E4121" w14:paraId="11B7847D" w14:textId="77777777" w:rsidTr="0000184F">
        <w:trPr>
          <w:trHeight w:val="20"/>
          <w:jc w:val="center"/>
        </w:trPr>
        <w:tc>
          <w:tcPr>
            <w:tcW w:w="1271" w:type="dxa"/>
            <w:tcBorders>
              <w:top w:val="single" w:sz="4" w:space="0" w:color="auto"/>
              <w:left w:val="single" w:sz="4" w:space="0" w:color="000000"/>
              <w:bottom w:val="single" w:sz="4" w:space="0" w:color="auto"/>
              <w:right w:val="single" w:sz="6" w:space="0" w:color="000000"/>
            </w:tcBorders>
            <w:shd w:val="clear" w:color="auto" w:fill="auto"/>
            <w:vAlign w:val="center"/>
            <w:hideMark/>
          </w:tcPr>
          <w:p w14:paraId="28732D73"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s-ES" w:eastAsia="es-ES"/>
              </w:rPr>
              <w:t>Autor y año de publicación</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65A36E8A" w14:textId="77777777" w:rsidR="000E4121" w:rsidRPr="000E4121" w:rsidRDefault="000E4121" w:rsidP="0000184F">
            <w:pPr>
              <w:spacing w:line="360" w:lineRule="auto"/>
              <w:jc w:val="center"/>
              <w:rPr>
                <w:b/>
                <w:bCs/>
                <w:color w:val="000000"/>
                <w:sz w:val="18"/>
                <w:szCs w:val="18"/>
                <w:lang w:val="es-ES" w:eastAsia="es-ES"/>
              </w:rPr>
            </w:pPr>
            <w:r w:rsidRPr="000E4121">
              <w:rPr>
                <w:b/>
                <w:bCs/>
                <w:color w:val="000000"/>
                <w:sz w:val="18"/>
                <w:szCs w:val="18"/>
                <w:lang w:val="es-ES" w:eastAsia="es-ES"/>
              </w:rPr>
              <w:t>Objetivo</w:t>
            </w:r>
          </w:p>
        </w:tc>
        <w:tc>
          <w:tcPr>
            <w:tcW w:w="2977" w:type="dxa"/>
            <w:tcBorders>
              <w:top w:val="single" w:sz="4" w:space="0" w:color="auto"/>
              <w:left w:val="single" w:sz="6" w:space="0" w:color="000000"/>
              <w:bottom w:val="single" w:sz="4" w:space="0" w:color="auto"/>
              <w:right w:val="single" w:sz="6" w:space="0" w:color="000000"/>
            </w:tcBorders>
            <w:shd w:val="clear" w:color="auto" w:fill="auto"/>
            <w:vAlign w:val="center"/>
            <w:hideMark/>
          </w:tcPr>
          <w:p w14:paraId="49D49533" w14:textId="77777777" w:rsidR="000E4121" w:rsidRPr="000E4121" w:rsidRDefault="000E4121" w:rsidP="0000184F">
            <w:pPr>
              <w:spacing w:line="360" w:lineRule="auto"/>
              <w:jc w:val="center"/>
              <w:rPr>
                <w:b/>
                <w:bCs/>
                <w:color w:val="000000"/>
                <w:sz w:val="18"/>
                <w:szCs w:val="18"/>
                <w:lang w:val="es-ES" w:eastAsia="es-ES"/>
              </w:rPr>
            </w:pPr>
            <w:r w:rsidRPr="000E4121">
              <w:rPr>
                <w:b/>
                <w:bCs/>
                <w:color w:val="000000"/>
                <w:sz w:val="18"/>
                <w:szCs w:val="18"/>
                <w:lang w:val="en-US" w:eastAsia="es-ES"/>
              </w:rPr>
              <w:t>Diseño</w:t>
            </w:r>
          </w:p>
        </w:tc>
        <w:tc>
          <w:tcPr>
            <w:tcW w:w="1282" w:type="dxa"/>
            <w:tcBorders>
              <w:top w:val="single" w:sz="4" w:space="0" w:color="auto"/>
              <w:left w:val="single" w:sz="6" w:space="0" w:color="000000"/>
              <w:bottom w:val="single" w:sz="4" w:space="0" w:color="auto"/>
              <w:right w:val="single" w:sz="4" w:space="0" w:color="000000"/>
            </w:tcBorders>
            <w:shd w:val="clear" w:color="auto" w:fill="auto"/>
            <w:vAlign w:val="center"/>
            <w:hideMark/>
          </w:tcPr>
          <w:p w14:paraId="7B6CA309"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n-US" w:eastAsia="es-ES"/>
              </w:rPr>
              <w:t>Lugar</w:t>
            </w:r>
          </w:p>
        </w:tc>
      </w:tr>
      <w:tr w:rsidR="000E4121" w:rsidRPr="000E4121" w14:paraId="50B40825" w14:textId="77777777" w:rsidTr="0000184F">
        <w:trPr>
          <w:trHeight w:val="658"/>
          <w:jc w:val="center"/>
        </w:trPr>
        <w:tc>
          <w:tcPr>
            <w:tcW w:w="1271" w:type="dxa"/>
            <w:tcBorders>
              <w:top w:val="single" w:sz="4" w:space="0" w:color="auto"/>
              <w:left w:val="single" w:sz="4" w:space="0" w:color="000000"/>
              <w:bottom w:val="single" w:sz="4" w:space="0" w:color="000000"/>
              <w:right w:val="single" w:sz="6" w:space="0" w:color="000000"/>
            </w:tcBorders>
            <w:shd w:val="clear" w:color="auto" w:fill="auto"/>
            <w:vAlign w:val="center"/>
            <w:hideMark/>
          </w:tcPr>
          <w:p w14:paraId="48625865"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Amutio</w:t>
            </w:r>
            <w:r w:rsidRPr="000E4121">
              <w:rPr>
                <w:color w:val="000000"/>
                <w:sz w:val="18"/>
                <w:szCs w:val="18"/>
                <w:lang w:val="es-ES" w:eastAsia="es-ES"/>
              </w:rPr>
              <w:t xml:space="preserve"> y otros</w:t>
            </w:r>
            <w:r w:rsidRPr="000E4121">
              <w:rPr>
                <w:rFonts w:eastAsia="Calibri"/>
                <w:sz w:val="18"/>
                <w:szCs w:val="18"/>
                <w:vertAlign w:val="superscript"/>
                <w:lang w:val="es-ES" w:eastAsia="en-US"/>
              </w:rPr>
              <w:t>(26)</w:t>
            </w:r>
          </w:p>
        </w:tc>
        <w:tc>
          <w:tcPr>
            <w:tcW w:w="4536" w:type="dxa"/>
            <w:tcBorders>
              <w:top w:val="single" w:sz="4" w:space="0" w:color="auto"/>
              <w:left w:val="single" w:sz="6" w:space="0" w:color="000000"/>
              <w:bottom w:val="single" w:sz="4" w:space="0" w:color="000000"/>
              <w:right w:val="single" w:sz="6" w:space="0" w:color="000000"/>
            </w:tcBorders>
            <w:shd w:val="clear" w:color="auto" w:fill="auto"/>
            <w:vAlign w:val="center"/>
            <w:hideMark/>
          </w:tcPr>
          <w:p w14:paraId="7FE6023D"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Verificar si un programa de </w:t>
            </w:r>
            <w:r w:rsidRPr="000E4121">
              <w:rPr>
                <w:i/>
                <w:iCs/>
                <w:color w:val="000000"/>
                <w:sz w:val="18"/>
                <w:szCs w:val="18"/>
                <w:lang w:val="es-ES" w:eastAsia="es-ES"/>
              </w:rPr>
              <w:t xml:space="preserve">mindfulness </w:t>
            </w:r>
            <w:r w:rsidRPr="000E4121">
              <w:rPr>
                <w:color w:val="000000"/>
                <w:sz w:val="18"/>
                <w:szCs w:val="18"/>
                <w:lang w:val="es-ES" w:eastAsia="es-ES"/>
              </w:rPr>
              <w:t xml:space="preserve">influye en los niveles de ira, ansiedad y depresión en mujeres con </w:t>
            </w:r>
            <w:r w:rsidRPr="000E4121">
              <w:rPr>
                <w:rFonts w:eastAsia="Calibri"/>
                <w:sz w:val="18"/>
                <w:szCs w:val="18"/>
                <w:lang w:val="es-ES" w:eastAsia="en-US"/>
              </w:rPr>
              <w:t>FM</w:t>
            </w:r>
          </w:p>
        </w:tc>
        <w:tc>
          <w:tcPr>
            <w:tcW w:w="2977" w:type="dxa"/>
            <w:tcBorders>
              <w:top w:val="single" w:sz="4" w:space="0" w:color="auto"/>
              <w:left w:val="single" w:sz="6" w:space="0" w:color="000000"/>
              <w:bottom w:val="single" w:sz="4" w:space="0" w:color="000000"/>
              <w:right w:val="single" w:sz="6" w:space="0" w:color="000000"/>
            </w:tcBorders>
            <w:shd w:val="clear" w:color="auto" w:fill="auto"/>
            <w:vAlign w:val="center"/>
            <w:hideMark/>
          </w:tcPr>
          <w:p w14:paraId="35F0DF6A"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Experimental, compuesto por dos grupos (experimental y control)</w:t>
            </w:r>
          </w:p>
        </w:tc>
        <w:tc>
          <w:tcPr>
            <w:tcW w:w="1282" w:type="dxa"/>
            <w:tcBorders>
              <w:top w:val="single" w:sz="4" w:space="0" w:color="auto"/>
              <w:left w:val="single" w:sz="6" w:space="0" w:color="000000"/>
              <w:bottom w:val="single" w:sz="4" w:space="0" w:color="000000"/>
              <w:right w:val="single" w:sz="4" w:space="0" w:color="000000"/>
            </w:tcBorders>
            <w:shd w:val="clear" w:color="auto" w:fill="auto"/>
            <w:vAlign w:val="center"/>
            <w:hideMark/>
          </w:tcPr>
          <w:p w14:paraId="74B7A5B8"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 xml:space="preserve">Almería </w:t>
            </w:r>
          </w:p>
          <w:p w14:paraId="445D773C" w14:textId="77777777" w:rsidR="000E4121" w:rsidRPr="000E4121" w:rsidRDefault="000E4121" w:rsidP="000E4121">
            <w:pPr>
              <w:spacing w:line="360" w:lineRule="auto"/>
              <w:rPr>
                <w:color w:val="000000"/>
                <w:sz w:val="18"/>
                <w:szCs w:val="18"/>
                <w:lang w:val="es-ES" w:eastAsia="es-ES"/>
              </w:rPr>
            </w:pPr>
            <w:r w:rsidRPr="000E4121">
              <w:rPr>
                <w:color w:val="000000"/>
                <w:sz w:val="18"/>
                <w:szCs w:val="18"/>
                <w:lang w:val="en-US" w:eastAsia="es-ES"/>
              </w:rPr>
              <w:t>(España)</w:t>
            </w:r>
          </w:p>
        </w:tc>
      </w:tr>
      <w:tr w:rsidR="000E4121" w:rsidRPr="000E4121" w14:paraId="1FE3348B"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hideMark/>
          </w:tcPr>
          <w:p w14:paraId="25A95AFF"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n-US" w:eastAsia="es-ES"/>
              </w:rPr>
              <w:t>Amutio</w:t>
            </w:r>
            <w:r w:rsidRPr="000E4121">
              <w:rPr>
                <w:color w:val="000000"/>
                <w:sz w:val="18"/>
                <w:szCs w:val="18"/>
                <w:lang w:val="en-US" w:eastAsia="es-ES"/>
              </w:rPr>
              <w:t xml:space="preserve"> </w:t>
            </w:r>
            <w:r w:rsidRPr="000E4121">
              <w:rPr>
                <w:color w:val="000000"/>
                <w:sz w:val="18"/>
                <w:szCs w:val="18"/>
                <w:lang w:val="es-ES" w:eastAsia="es-ES"/>
              </w:rPr>
              <w:t>y otros</w:t>
            </w:r>
            <w:r w:rsidRPr="000E4121">
              <w:rPr>
                <w:rFonts w:eastAsia="Calibri"/>
                <w:sz w:val="18"/>
                <w:szCs w:val="18"/>
                <w:vertAlign w:val="superscript"/>
                <w:lang w:val="es-ES" w:eastAsia="en-US"/>
              </w:rPr>
              <w:t>(29)</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hideMark/>
          </w:tcPr>
          <w:p w14:paraId="6D149D29"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Explorar los efectos del </w:t>
            </w:r>
            <w:r w:rsidRPr="000E4121">
              <w:rPr>
                <w:i/>
                <w:iCs/>
                <w:color w:val="000000"/>
                <w:sz w:val="18"/>
                <w:szCs w:val="18"/>
                <w:lang w:val="es-ES" w:eastAsia="es-ES"/>
              </w:rPr>
              <w:t>mindfulness</w:t>
            </w:r>
            <w:r w:rsidRPr="000E4121">
              <w:rPr>
                <w:color w:val="000000"/>
                <w:sz w:val="18"/>
                <w:szCs w:val="18"/>
                <w:lang w:val="es-ES" w:eastAsia="es-ES"/>
              </w:rPr>
              <w:t xml:space="preserve"> en una variedad de resultados relacionados con el sueño en personas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hideMark/>
          </w:tcPr>
          <w:p w14:paraId="4ADE1465"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Experimental, compuesto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hideMark/>
          </w:tcPr>
          <w:p w14:paraId="44C1531D"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 xml:space="preserve">Almería </w:t>
            </w:r>
          </w:p>
          <w:p w14:paraId="479E5301" w14:textId="77777777" w:rsidR="000E4121" w:rsidRPr="000E4121" w:rsidRDefault="000E4121" w:rsidP="000E4121">
            <w:pPr>
              <w:spacing w:line="360" w:lineRule="auto"/>
              <w:rPr>
                <w:color w:val="000000"/>
                <w:sz w:val="18"/>
                <w:szCs w:val="18"/>
                <w:lang w:val="es-ES" w:eastAsia="es-ES"/>
              </w:rPr>
            </w:pPr>
            <w:r w:rsidRPr="000E4121">
              <w:rPr>
                <w:color w:val="000000"/>
                <w:sz w:val="18"/>
                <w:szCs w:val="18"/>
                <w:lang w:val="en-US" w:eastAsia="es-ES"/>
              </w:rPr>
              <w:t>(España)</w:t>
            </w:r>
          </w:p>
        </w:tc>
      </w:tr>
      <w:tr w:rsidR="000E4121" w:rsidRPr="000E4121" w14:paraId="63E3F591"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A63708A" w14:textId="77777777" w:rsidR="000E4121" w:rsidRPr="000E4121" w:rsidRDefault="000E4121" w:rsidP="000E4121">
            <w:pPr>
              <w:spacing w:line="360" w:lineRule="auto"/>
              <w:rPr>
                <w:i/>
                <w:color w:val="000000"/>
                <w:sz w:val="18"/>
                <w:szCs w:val="18"/>
                <w:lang w:val="en-US" w:eastAsia="es-ES"/>
              </w:rPr>
            </w:pPr>
            <w:r w:rsidRPr="000E4121">
              <w:rPr>
                <w:i/>
                <w:color w:val="000000"/>
                <w:sz w:val="18"/>
                <w:szCs w:val="18"/>
                <w:lang w:val="es-ES" w:eastAsia="es-ES"/>
              </w:rPr>
              <w:t xml:space="preserve">Cash y </w:t>
            </w:r>
            <w:r w:rsidRPr="000E4121">
              <w:rPr>
                <w:color w:val="000000"/>
                <w:sz w:val="18"/>
                <w:szCs w:val="18"/>
                <w:lang w:val="es-ES" w:eastAsia="es-ES"/>
              </w:rPr>
              <w:t>otros</w:t>
            </w:r>
            <w:r w:rsidRPr="000E4121">
              <w:rPr>
                <w:rFonts w:eastAsia="Calibri"/>
                <w:sz w:val="18"/>
                <w:szCs w:val="18"/>
                <w:vertAlign w:val="superscript"/>
                <w:lang w:val="es-ES" w:eastAsia="en-US"/>
              </w:rPr>
              <w:t>(</w:t>
            </w:r>
            <w:r w:rsidRPr="000E4121">
              <w:rPr>
                <w:rFonts w:eastAsia="Calibri"/>
                <w:i/>
                <w:sz w:val="18"/>
                <w:szCs w:val="18"/>
                <w:vertAlign w:val="superscript"/>
                <w:lang w:val="es-ES" w:eastAsia="en-US"/>
              </w:rPr>
              <w:t>26)</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3E1593E"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 xml:space="preserve">Realizar un ensayo prospectivo aleatorizado sobre </w:t>
            </w:r>
            <w:r w:rsidRPr="000E4121">
              <w:rPr>
                <w:i/>
                <w:iCs/>
                <w:sz w:val="18"/>
                <w:szCs w:val="18"/>
                <w:lang w:val="es-ES" w:eastAsia="es-ES"/>
              </w:rPr>
              <w:t>mindfulness</w:t>
            </w:r>
            <w:r w:rsidRPr="000E4121">
              <w:rPr>
                <w:sz w:val="18"/>
                <w:szCs w:val="18"/>
                <w:lang w:val="es-ES" w:eastAsia="es-ES"/>
              </w:rPr>
              <w:t xml:space="preserve"> en mujeres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72963B5"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ECA, formado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9E2FBD6" w14:textId="77777777" w:rsidR="000E4121" w:rsidRPr="000E4121" w:rsidRDefault="000E4121" w:rsidP="000E4121">
            <w:pPr>
              <w:spacing w:line="360" w:lineRule="auto"/>
              <w:rPr>
                <w:color w:val="000000"/>
                <w:sz w:val="18"/>
                <w:szCs w:val="18"/>
                <w:lang w:val="en-US" w:eastAsia="es-ES"/>
              </w:rPr>
            </w:pPr>
            <w:r w:rsidRPr="000E4121">
              <w:rPr>
                <w:sz w:val="18"/>
                <w:szCs w:val="18"/>
                <w:lang w:val="es-ES" w:eastAsia="es-ES"/>
              </w:rPr>
              <w:t>Massachusetts (EE. UU.)</w:t>
            </w:r>
          </w:p>
        </w:tc>
      </w:tr>
      <w:tr w:rsidR="000E4121" w:rsidRPr="000E4121" w14:paraId="0BFEE12B"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B5097B0"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s-ES" w:eastAsia="es-ES"/>
              </w:rPr>
              <w:t>Cejudo</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23</w:t>
            </w:r>
            <w:r w:rsidRPr="000E4121">
              <w:rPr>
                <w:rFonts w:eastAsia="Calibri"/>
                <w:color w:val="000000"/>
                <w:sz w:val="18"/>
                <w:szCs w:val="18"/>
                <w:vertAlign w:val="superscript"/>
                <w:lang w:val="es-ES" w:eastAsia="en-US"/>
              </w:rPr>
              <w:t>)</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DD816E0"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 xml:space="preserve">Evaluar los efectos del </w:t>
            </w:r>
            <w:r w:rsidRPr="000E4121">
              <w:rPr>
                <w:i/>
                <w:iCs/>
                <w:sz w:val="18"/>
                <w:szCs w:val="18"/>
                <w:lang w:val="es-ES" w:eastAsia="es-ES"/>
              </w:rPr>
              <w:t xml:space="preserve">mindfulness </w:t>
            </w:r>
            <w:r w:rsidRPr="000E4121">
              <w:rPr>
                <w:sz w:val="18"/>
                <w:szCs w:val="18"/>
                <w:lang w:val="es-ES" w:eastAsia="es-ES"/>
              </w:rPr>
              <w:t xml:space="preserve">sobre: bienestar subjetivo, rasgo de inteligencia emocional, salud mental y resiliencia en mujeres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5F26459"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Cuasiexperimental, compuesto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F005D0F" w14:textId="77777777" w:rsidR="000E4121" w:rsidRPr="000E4121" w:rsidRDefault="000E4121" w:rsidP="000E4121">
            <w:pPr>
              <w:spacing w:line="360" w:lineRule="auto"/>
              <w:rPr>
                <w:color w:val="000000"/>
                <w:sz w:val="18"/>
                <w:szCs w:val="18"/>
                <w:lang w:val="en-US" w:eastAsia="es-ES"/>
              </w:rPr>
            </w:pPr>
            <w:r w:rsidRPr="000E4121">
              <w:rPr>
                <w:sz w:val="18"/>
                <w:szCs w:val="18"/>
                <w:lang w:val="es-ES" w:eastAsia="es-ES"/>
              </w:rPr>
              <w:t>Ciudad Real (España)</w:t>
            </w:r>
          </w:p>
        </w:tc>
      </w:tr>
      <w:tr w:rsidR="000E4121" w:rsidRPr="000E4121" w14:paraId="41CDFF3B"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C10E47E"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n-US" w:eastAsia="es-ES"/>
              </w:rPr>
              <w:t>Franco</w:t>
            </w:r>
            <w:r w:rsidRPr="000E4121">
              <w:rPr>
                <w:color w:val="000000"/>
                <w:sz w:val="18"/>
                <w:szCs w:val="18"/>
                <w:lang w:val="en-US" w:eastAsia="es-ES"/>
              </w:rPr>
              <w:t xml:space="preserve"> </w:t>
            </w:r>
            <w:r w:rsidRPr="000E4121">
              <w:rPr>
                <w:color w:val="000000"/>
                <w:sz w:val="18"/>
                <w:szCs w:val="18"/>
                <w:lang w:val="es-ES" w:eastAsia="es-ES"/>
              </w:rPr>
              <w:t>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24</w:t>
            </w:r>
            <w:r w:rsidRPr="000E4121">
              <w:rPr>
                <w:rFonts w:eastAsia="Calibri"/>
                <w:color w:val="000000"/>
                <w:sz w:val="18"/>
                <w:szCs w:val="18"/>
                <w:vertAlign w:val="superscript"/>
                <w:lang w:val="es-ES" w:eastAsia="en-US"/>
              </w:rPr>
              <w:t>)</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F1AA69E"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Analizar los efectos del </w:t>
            </w:r>
            <w:r w:rsidRPr="000E4121">
              <w:rPr>
                <w:i/>
                <w:iCs/>
                <w:color w:val="000000"/>
                <w:sz w:val="18"/>
                <w:szCs w:val="18"/>
                <w:lang w:val="es-ES" w:eastAsia="es-ES"/>
              </w:rPr>
              <w:t>mindfulness</w:t>
            </w:r>
            <w:r w:rsidRPr="000E4121">
              <w:rPr>
                <w:color w:val="000000"/>
                <w:sz w:val="18"/>
                <w:szCs w:val="18"/>
                <w:lang w:val="es-ES" w:eastAsia="es-ES"/>
              </w:rPr>
              <w:t xml:space="preserve"> sobre la salud percibida en un grupo de pacientes diagnosticados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C76C400"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Cuasiexperimental, formado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34A3493"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 xml:space="preserve">Almería </w:t>
            </w:r>
          </w:p>
          <w:p w14:paraId="00CFDFEC"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(España)</w:t>
            </w:r>
          </w:p>
        </w:tc>
      </w:tr>
      <w:tr w:rsidR="000E4121" w:rsidRPr="000E4121" w14:paraId="68DB6DBA"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6C55181"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s-ES" w:eastAsia="es-ES"/>
              </w:rPr>
              <w:t>Grossman</w:t>
            </w:r>
            <w:r w:rsidRPr="000E4121">
              <w:rPr>
                <w:color w:val="000000"/>
                <w:sz w:val="18"/>
                <w:szCs w:val="18"/>
                <w:lang w:val="es-ES" w:eastAsia="es-ES"/>
              </w:rPr>
              <w:t xml:space="preserve"> y otros</w:t>
            </w:r>
            <w:r w:rsidRPr="000E4121">
              <w:rPr>
                <w:rFonts w:eastAsia="Calibri"/>
                <w:sz w:val="18"/>
                <w:szCs w:val="18"/>
                <w:vertAlign w:val="superscript"/>
                <w:lang w:val="es-ES" w:eastAsia="en-US"/>
              </w:rPr>
              <w:t>(27)</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AD4835A"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 xml:space="preserve">Comprar un programa grupal de </w:t>
            </w:r>
            <w:r w:rsidRPr="000E4121">
              <w:rPr>
                <w:i/>
                <w:iCs/>
                <w:sz w:val="18"/>
                <w:szCs w:val="18"/>
                <w:lang w:val="es-ES" w:eastAsia="es-ES"/>
              </w:rPr>
              <w:t>mindfulness</w:t>
            </w:r>
            <w:r w:rsidRPr="000E4121">
              <w:rPr>
                <w:sz w:val="18"/>
                <w:szCs w:val="18"/>
                <w:lang w:val="es-ES" w:eastAsia="es-ES"/>
              </w:rPr>
              <w:t xml:space="preserve"> con un procedimiento de control activo (apoyo social, relajación y ejercicios de estiramiento)</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5BFE418"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Cuasiexperimental, formado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D9E42BD" w14:textId="77777777" w:rsidR="000E4121" w:rsidRPr="000E4121" w:rsidRDefault="000E4121" w:rsidP="000E4121">
            <w:pPr>
              <w:spacing w:line="360" w:lineRule="auto"/>
              <w:rPr>
                <w:sz w:val="18"/>
                <w:szCs w:val="18"/>
                <w:lang w:val="es-ES" w:eastAsia="es-ES"/>
              </w:rPr>
            </w:pPr>
            <w:r w:rsidRPr="000E4121">
              <w:rPr>
                <w:sz w:val="18"/>
                <w:szCs w:val="18"/>
                <w:lang w:val="es-ES" w:eastAsia="es-ES"/>
              </w:rPr>
              <w:t xml:space="preserve">Basilea </w:t>
            </w:r>
          </w:p>
          <w:p w14:paraId="5B731437" w14:textId="77777777" w:rsidR="000E4121" w:rsidRPr="000E4121" w:rsidRDefault="000E4121" w:rsidP="000E4121">
            <w:pPr>
              <w:spacing w:line="360" w:lineRule="auto"/>
              <w:rPr>
                <w:color w:val="000000"/>
                <w:sz w:val="18"/>
                <w:szCs w:val="18"/>
                <w:lang w:val="en-US" w:eastAsia="es-ES"/>
              </w:rPr>
            </w:pPr>
            <w:r w:rsidRPr="000E4121">
              <w:rPr>
                <w:sz w:val="18"/>
                <w:szCs w:val="18"/>
                <w:lang w:val="es-ES" w:eastAsia="es-ES"/>
              </w:rPr>
              <w:t>(Suiza)</w:t>
            </w:r>
          </w:p>
        </w:tc>
      </w:tr>
      <w:tr w:rsidR="000E4121" w:rsidRPr="000E4121" w14:paraId="5A12A50F"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50D5A0D"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Haugmark</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15</w:t>
            </w:r>
            <w:r w:rsidRPr="000E4121">
              <w:rPr>
                <w:rFonts w:eastAsia="Calibri"/>
                <w:color w:val="000000"/>
                <w:sz w:val="18"/>
                <w:szCs w:val="18"/>
                <w:vertAlign w:val="superscript"/>
                <w:lang w:val="es-ES" w:eastAsia="en-US"/>
              </w:rPr>
              <w:t>)</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C448AA0" w14:textId="77777777" w:rsidR="000E4121" w:rsidRPr="000E4121" w:rsidRDefault="000E4121" w:rsidP="0000184F">
            <w:pPr>
              <w:spacing w:line="360" w:lineRule="auto"/>
              <w:rPr>
                <w:sz w:val="18"/>
                <w:szCs w:val="18"/>
                <w:lang w:val="es-ES" w:eastAsia="es-ES"/>
              </w:rPr>
            </w:pPr>
            <w:r w:rsidRPr="000E4121">
              <w:rPr>
                <w:sz w:val="18"/>
                <w:szCs w:val="18"/>
                <w:lang w:val="es-ES" w:eastAsia="es-ES"/>
              </w:rPr>
              <w:t xml:space="preserve">Investigar los efectos de un programa de rehabilitación multicomponente para pacientes con </w:t>
            </w:r>
            <w:r w:rsidRPr="000E4121">
              <w:rPr>
                <w:rFonts w:eastAsia="Calibri"/>
                <w:sz w:val="18"/>
                <w:szCs w:val="18"/>
                <w:lang w:val="es-ES" w:eastAsia="en-US"/>
              </w:rPr>
              <w:t>FM</w:t>
            </w:r>
            <w:r w:rsidRPr="000E4121">
              <w:rPr>
                <w:sz w:val="18"/>
                <w:szCs w:val="18"/>
                <w:lang w:val="es-ES" w:eastAsia="es-ES"/>
              </w:rPr>
              <w:t xml:space="preserve"> recién diagnosticada en atención primaria y secundaria</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C86F729" w14:textId="77777777" w:rsidR="000E4121" w:rsidRPr="000E4121" w:rsidRDefault="000E4121" w:rsidP="0000184F">
            <w:pPr>
              <w:spacing w:line="360" w:lineRule="auto"/>
              <w:rPr>
                <w:sz w:val="18"/>
                <w:szCs w:val="18"/>
                <w:lang w:val="es-ES" w:eastAsia="es-ES"/>
              </w:rPr>
            </w:pPr>
            <w:r w:rsidRPr="000E4121">
              <w:rPr>
                <w:sz w:val="18"/>
                <w:szCs w:val="18"/>
                <w:lang w:val="es-ES" w:eastAsia="es-ES"/>
              </w:rPr>
              <w:t>ECA, formado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0C4D455" w14:textId="77777777" w:rsidR="000E4121" w:rsidRPr="000E4121" w:rsidRDefault="000E4121" w:rsidP="000E4121">
            <w:pPr>
              <w:spacing w:line="360" w:lineRule="auto"/>
              <w:rPr>
                <w:sz w:val="18"/>
                <w:szCs w:val="18"/>
                <w:lang w:val="es-ES" w:eastAsia="es-ES"/>
              </w:rPr>
            </w:pPr>
            <w:r w:rsidRPr="000E4121">
              <w:rPr>
                <w:sz w:val="18"/>
                <w:szCs w:val="18"/>
                <w:lang w:val="es-ES" w:eastAsia="es-ES"/>
              </w:rPr>
              <w:t>Noruega</w:t>
            </w:r>
          </w:p>
        </w:tc>
      </w:tr>
      <w:tr w:rsidR="000E4121" w:rsidRPr="000E4121" w14:paraId="70213987"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85304AC" w14:textId="77777777" w:rsidR="000E4121" w:rsidRPr="000E4121" w:rsidRDefault="000E4121" w:rsidP="000E4121">
            <w:pPr>
              <w:spacing w:line="360" w:lineRule="auto"/>
              <w:rPr>
                <w:color w:val="000000"/>
                <w:sz w:val="18"/>
                <w:szCs w:val="18"/>
                <w:lang w:val="en-US" w:eastAsia="es-ES"/>
              </w:rPr>
            </w:pPr>
            <w:bookmarkStart w:id="1" w:name="_Hlk43396121"/>
            <w:r w:rsidRPr="000E4121">
              <w:rPr>
                <w:i/>
                <w:color w:val="000000"/>
                <w:sz w:val="18"/>
                <w:szCs w:val="18"/>
                <w:lang w:val="en-US" w:eastAsia="es-ES"/>
              </w:rPr>
              <w:t>Rosenzweig</w:t>
            </w:r>
            <w:r w:rsidRPr="000E4121">
              <w:rPr>
                <w:color w:val="000000"/>
                <w:sz w:val="18"/>
                <w:szCs w:val="18"/>
                <w:lang w:val="es-ES" w:eastAsia="es-ES"/>
              </w:rPr>
              <w:t xml:space="preserve"> y otros</w:t>
            </w:r>
            <w:bookmarkEnd w:id="1"/>
            <w:r w:rsidRPr="000E4121">
              <w:rPr>
                <w:rFonts w:eastAsia="Calibri"/>
                <w:color w:val="000000"/>
                <w:sz w:val="18"/>
                <w:szCs w:val="18"/>
                <w:vertAlign w:val="superscript"/>
                <w:lang w:val="es-ES" w:eastAsia="en-US"/>
              </w:rPr>
              <w:t>(24)</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3E6F441"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Comparar las personas con </w:t>
            </w:r>
            <w:r w:rsidRPr="000E4121">
              <w:rPr>
                <w:rFonts w:eastAsia="Calibri"/>
                <w:sz w:val="18"/>
                <w:szCs w:val="18"/>
                <w:lang w:val="es-ES" w:eastAsia="en-US"/>
              </w:rPr>
              <w:t>FM</w:t>
            </w:r>
            <w:r w:rsidRPr="000E4121">
              <w:rPr>
                <w:color w:val="000000"/>
                <w:sz w:val="18"/>
                <w:szCs w:val="18"/>
                <w:lang w:val="es-ES" w:eastAsia="es-ES"/>
              </w:rPr>
              <w:t xml:space="preserve">, la salud en calidad de vida y síntomas psicológicos mediante una intervención basada en </w:t>
            </w:r>
            <w:r w:rsidRPr="000E4121">
              <w:rPr>
                <w:i/>
                <w:iCs/>
                <w:color w:val="000000"/>
                <w:sz w:val="18"/>
                <w:szCs w:val="18"/>
                <w:lang w:val="es-ES" w:eastAsia="es-ES"/>
              </w:rPr>
              <w:t>mindfulness</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E353D2E"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Experimental, 5 grupos experimentales (dolor de espalda, artritis, dolor de cabeza, </w:t>
            </w:r>
            <w:r w:rsidRPr="000E4121">
              <w:rPr>
                <w:rFonts w:eastAsia="Calibri"/>
                <w:sz w:val="18"/>
                <w:szCs w:val="18"/>
                <w:lang w:val="es-ES" w:eastAsia="en-US"/>
              </w:rPr>
              <w:t>FM</w:t>
            </w:r>
            <w:r w:rsidRPr="000E4121">
              <w:rPr>
                <w:color w:val="000000"/>
                <w:sz w:val="18"/>
                <w:szCs w:val="18"/>
                <w:lang w:val="es-ES" w:eastAsia="es-ES"/>
              </w:rPr>
              <w:t xml:space="preserve"> y dolores agudos)</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B78BFD7"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 xml:space="preserve">Filadelfia </w:t>
            </w:r>
          </w:p>
          <w:p w14:paraId="52646270" w14:textId="77777777" w:rsidR="000E4121" w:rsidRPr="000E4121" w:rsidRDefault="000E4121" w:rsidP="000E4121">
            <w:pPr>
              <w:spacing w:line="360" w:lineRule="auto"/>
              <w:rPr>
                <w:color w:val="000000"/>
                <w:sz w:val="18"/>
                <w:szCs w:val="18"/>
                <w:lang w:val="en-US" w:eastAsia="es-ES"/>
              </w:rPr>
            </w:pPr>
            <w:r w:rsidRPr="000E4121">
              <w:rPr>
                <w:color w:val="000000"/>
                <w:sz w:val="18"/>
                <w:szCs w:val="18"/>
                <w:lang w:val="en-US" w:eastAsia="es-ES"/>
              </w:rPr>
              <w:t>(</w:t>
            </w:r>
            <w:r w:rsidRPr="000E4121">
              <w:rPr>
                <w:sz w:val="18"/>
                <w:szCs w:val="18"/>
                <w:lang w:val="es-ES" w:eastAsia="es-ES"/>
              </w:rPr>
              <w:t>EE. UU.</w:t>
            </w:r>
            <w:r w:rsidRPr="000E4121">
              <w:rPr>
                <w:color w:val="000000"/>
                <w:sz w:val="18"/>
                <w:szCs w:val="18"/>
                <w:lang w:val="en-US" w:eastAsia="es-ES"/>
              </w:rPr>
              <w:t>)</w:t>
            </w:r>
          </w:p>
        </w:tc>
      </w:tr>
      <w:tr w:rsidR="000E4121" w:rsidRPr="000E4121" w14:paraId="35FA0DE0"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5A8DDE3"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n-US" w:eastAsia="es-ES"/>
              </w:rPr>
              <w:t xml:space="preserve">Sanabria-Mazo </w:t>
            </w:r>
            <w:r w:rsidRPr="000E4121">
              <w:rPr>
                <w:color w:val="000000"/>
                <w:sz w:val="18"/>
                <w:szCs w:val="18"/>
                <w:lang w:val="en-US" w:eastAsia="es-ES"/>
              </w:rPr>
              <w:t>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16</w:t>
            </w:r>
            <w:r w:rsidRPr="000E4121">
              <w:rPr>
                <w:rFonts w:eastAsia="Calibri"/>
                <w:color w:val="000000"/>
                <w:sz w:val="18"/>
                <w:szCs w:val="18"/>
                <w:vertAlign w:val="superscript"/>
                <w:lang w:val="es-ES" w:eastAsia="en-US"/>
              </w:rPr>
              <w:t>)</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A553264" w14:textId="77777777" w:rsidR="000E4121" w:rsidRPr="000E4121" w:rsidRDefault="000E4121" w:rsidP="0000184F">
            <w:pPr>
              <w:spacing w:line="360" w:lineRule="auto"/>
              <w:contextualSpacing/>
              <w:rPr>
                <w:color w:val="000000"/>
                <w:sz w:val="18"/>
                <w:szCs w:val="18"/>
                <w:lang w:val="es-ES" w:eastAsia="es-ES"/>
              </w:rPr>
            </w:pPr>
            <w:r w:rsidRPr="000E4121">
              <w:rPr>
                <w:color w:val="000000"/>
                <w:sz w:val="18"/>
                <w:szCs w:val="18"/>
                <w:lang w:val="es-ES" w:eastAsia="es-ES"/>
              </w:rPr>
              <w:t xml:space="preserve">Analizar los efectos clínicos de </w:t>
            </w:r>
            <w:r w:rsidRPr="000E4121">
              <w:rPr>
                <w:i/>
                <w:iCs/>
                <w:color w:val="000000"/>
                <w:sz w:val="18"/>
                <w:szCs w:val="18"/>
                <w:lang w:val="es-ES" w:eastAsia="es-ES"/>
              </w:rPr>
              <w:t>mindfulness</w:t>
            </w:r>
            <w:r w:rsidRPr="000E4121">
              <w:rPr>
                <w:color w:val="000000"/>
                <w:sz w:val="18"/>
                <w:szCs w:val="18"/>
                <w:lang w:val="es-ES" w:eastAsia="es-ES"/>
              </w:rPr>
              <w:t xml:space="preserve"> más reentrenamiento de la amígdala y la ínsula en mujeres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17B19DE" w14:textId="77777777" w:rsidR="000E4121" w:rsidRPr="000E4121" w:rsidRDefault="000E4121" w:rsidP="0000184F">
            <w:pPr>
              <w:spacing w:line="360" w:lineRule="auto"/>
              <w:rPr>
                <w:color w:val="000000"/>
                <w:sz w:val="18"/>
                <w:szCs w:val="18"/>
                <w:lang w:val="es-ES" w:eastAsia="es-ES"/>
              </w:rPr>
            </w:pPr>
            <w:r w:rsidRPr="000E4121">
              <w:rPr>
                <w:color w:val="000000"/>
                <w:sz w:val="18"/>
                <w:szCs w:val="18"/>
                <w:lang w:val="es-ES" w:eastAsia="es-ES"/>
              </w:rPr>
              <w:t xml:space="preserve">ECA, </w:t>
            </w:r>
            <w:r w:rsidRPr="000E4121">
              <w:rPr>
                <w:sz w:val="18"/>
                <w:szCs w:val="18"/>
                <w:lang w:val="es-ES" w:eastAsia="es-ES"/>
              </w:rPr>
              <w:t>formado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A9C3715" w14:textId="77777777" w:rsidR="000E4121" w:rsidRPr="000E4121" w:rsidRDefault="000E4121" w:rsidP="000E4121">
            <w:pPr>
              <w:spacing w:line="360" w:lineRule="auto"/>
              <w:rPr>
                <w:color w:val="000000"/>
                <w:sz w:val="18"/>
                <w:szCs w:val="18"/>
                <w:lang w:val="es-ES" w:eastAsia="es-ES"/>
              </w:rPr>
            </w:pPr>
            <w:r w:rsidRPr="000E4121">
              <w:rPr>
                <w:color w:val="000000"/>
                <w:sz w:val="18"/>
                <w:szCs w:val="18"/>
                <w:lang w:val="es-ES" w:eastAsia="es-ES"/>
              </w:rPr>
              <w:t>Zaragoza (España)</w:t>
            </w:r>
          </w:p>
        </w:tc>
      </w:tr>
      <w:tr w:rsidR="000E4121" w:rsidRPr="000E4121" w14:paraId="531465F8"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4F31DC5"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Sephton</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(30)</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DC9EEC7"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 xml:space="preserve">Evaluar los efectos de la intervención de reducción del estrés basada en </w:t>
            </w:r>
            <w:r w:rsidRPr="000E4121">
              <w:rPr>
                <w:i/>
                <w:iCs/>
                <w:sz w:val="18"/>
                <w:szCs w:val="18"/>
                <w:lang w:val="es-ES" w:eastAsia="es-ES"/>
              </w:rPr>
              <w:t>mindfulness</w:t>
            </w:r>
            <w:r w:rsidRPr="000E4121">
              <w:rPr>
                <w:sz w:val="18"/>
                <w:szCs w:val="18"/>
                <w:lang w:val="es-ES" w:eastAsia="es-ES"/>
              </w:rPr>
              <w:t xml:space="preserve"> sobre los síntomas depresivos en pacientes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6DA0477" w14:textId="77777777" w:rsidR="000E4121" w:rsidRPr="000E4121" w:rsidRDefault="000E4121" w:rsidP="0000184F">
            <w:pPr>
              <w:spacing w:line="360" w:lineRule="auto"/>
              <w:rPr>
                <w:color w:val="000000"/>
                <w:sz w:val="18"/>
                <w:szCs w:val="18"/>
                <w:lang w:val="es-ES" w:eastAsia="es-ES"/>
              </w:rPr>
            </w:pPr>
            <w:r w:rsidRPr="000E4121">
              <w:rPr>
                <w:sz w:val="18"/>
                <w:szCs w:val="18"/>
                <w:lang w:val="es-ES" w:eastAsia="es-ES"/>
              </w:rPr>
              <w:t>ECA, compuesto por dos grupos (experimental y control)</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4E9F73D" w14:textId="77777777" w:rsidR="000E4121" w:rsidRPr="000E4121" w:rsidRDefault="000E4121" w:rsidP="000E4121">
            <w:pPr>
              <w:spacing w:line="360" w:lineRule="auto"/>
              <w:rPr>
                <w:sz w:val="18"/>
                <w:szCs w:val="18"/>
                <w:lang w:val="es-ES" w:eastAsia="es-ES"/>
              </w:rPr>
            </w:pPr>
            <w:r w:rsidRPr="000E4121">
              <w:rPr>
                <w:sz w:val="18"/>
                <w:szCs w:val="18"/>
                <w:lang w:val="es-ES" w:eastAsia="es-ES"/>
              </w:rPr>
              <w:t xml:space="preserve">Louisville, Kentucky </w:t>
            </w:r>
          </w:p>
          <w:p w14:paraId="5EBEA6DD" w14:textId="77777777" w:rsidR="000E4121" w:rsidRPr="000E4121" w:rsidRDefault="000E4121" w:rsidP="000E4121">
            <w:pPr>
              <w:spacing w:line="360" w:lineRule="auto"/>
              <w:rPr>
                <w:color w:val="000000"/>
                <w:sz w:val="18"/>
                <w:szCs w:val="18"/>
                <w:lang w:val="es-ES" w:eastAsia="es-ES"/>
              </w:rPr>
            </w:pPr>
            <w:r w:rsidRPr="000E4121">
              <w:rPr>
                <w:sz w:val="18"/>
                <w:szCs w:val="18"/>
                <w:lang w:val="es-ES" w:eastAsia="es-ES"/>
              </w:rPr>
              <w:t>(EE. UU.)</w:t>
            </w:r>
          </w:p>
        </w:tc>
      </w:tr>
      <w:tr w:rsidR="000E4121" w:rsidRPr="000E4121" w14:paraId="262573DE" w14:textId="77777777" w:rsidTr="0000184F">
        <w:trPr>
          <w:trHeight w:val="20"/>
          <w:jc w:val="center"/>
        </w:trPr>
        <w:tc>
          <w:tcPr>
            <w:tcW w:w="127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098B455"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Serrat</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(11)</w:t>
            </w:r>
          </w:p>
        </w:tc>
        <w:tc>
          <w:tcPr>
            <w:tcW w:w="453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D4B0789" w14:textId="77777777" w:rsidR="000E4121" w:rsidRPr="000E4121" w:rsidRDefault="000E4121" w:rsidP="0000184F">
            <w:pPr>
              <w:spacing w:line="360" w:lineRule="auto"/>
              <w:rPr>
                <w:sz w:val="18"/>
                <w:szCs w:val="18"/>
                <w:lang w:val="es-ES" w:eastAsia="es-ES"/>
              </w:rPr>
            </w:pPr>
            <w:r w:rsidRPr="000E4121">
              <w:rPr>
                <w:sz w:val="18"/>
                <w:szCs w:val="18"/>
                <w:lang w:val="es-ES" w:eastAsia="es-ES"/>
              </w:rPr>
              <w:t xml:space="preserve">Evaluar la eficacia del programa </w:t>
            </w:r>
            <w:r w:rsidRPr="000E4121">
              <w:rPr>
                <w:i/>
                <w:iCs/>
                <w:sz w:val="18"/>
                <w:szCs w:val="18"/>
                <w:lang w:val="es-ES" w:eastAsia="es-ES"/>
              </w:rPr>
              <w:t>fibrowalk</w:t>
            </w:r>
            <w:r w:rsidRPr="000E4121">
              <w:rPr>
                <w:sz w:val="18"/>
                <w:szCs w:val="18"/>
                <w:lang w:val="es-ES" w:eastAsia="es-ES"/>
              </w:rPr>
              <w:t xml:space="preserve"> virtual comparado con el TAU en pacientes con </w:t>
            </w:r>
            <w:r w:rsidRPr="000E4121">
              <w:rPr>
                <w:rFonts w:eastAsia="Calibri"/>
                <w:sz w:val="18"/>
                <w:szCs w:val="18"/>
                <w:lang w:val="es-ES" w:eastAsia="en-US"/>
              </w:rPr>
              <w:t>FM</w:t>
            </w:r>
            <w:r w:rsidRPr="000E4121">
              <w:rPr>
                <w:sz w:val="18"/>
                <w:szCs w:val="18"/>
                <w:lang w:val="es-ES" w:eastAsia="es-ES"/>
              </w:rPr>
              <w:t xml:space="preserve"> durante el primer estado de alarma en España</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26CC067" w14:textId="77777777" w:rsidR="000E4121" w:rsidRPr="000E4121" w:rsidRDefault="000E4121" w:rsidP="0000184F">
            <w:pPr>
              <w:spacing w:line="360" w:lineRule="auto"/>
              <w:rPr>
                <w:sz w:val="18"/>
                <w:szCs w:val="18"/>
                <w:lang w:val="es-ES" w:eastAsia="es-ES"/>
              </w:rPr>
            </w:pPr>
            <w:r w:rsidRPr="000E4121">
              <w:rPr>
                <w:sz w:val="18"/>
                <w:szCs w:val="18"/>
                <w:lang w:val="es-ES" w:eastAsia="es-ES"/>
              </w:rPr>
              <w:t xml:space="preserve">ECA, con 2 grupos (TAU y </w:t>
            </w:r>
            <w:r w:rsidRPr="000E4121">
              <w:rPr>
                <w:i/>
                <w:iCs/>
                <w:sz w:val="18"/>
                <w:szCs w:val="18"/>
                <w:lang w:val="es-ES" w:eastAsia="es-ES"/>
              </w:rPr>
              <w:t>Fibrowalk</w:t>
            </w:r>
            <w:r w:rsidRPr="000E4121">
              <w:rPr>
                <w:sz w:val="18"/>
                <w:szCs w:val="18"/>
                <w:lang w:val="es-ES" w:eastAsia="es-ES"/>
              </w:rPr>
              <w:t xml:space="preserve"> (TAU + visionado de videos online)  </w:t>
            </w:r>
          </w:p>
        </w:tc>
        <w:tc>
          <w:tcPr>
            <w:tcW w:w="128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11DFAA5" w14:textId="77777777" w:rsidR="000E4121" w:rsidRPr="000E4121" w:rsidRDefault="000E4121" w:rsidP="000E4121">
            <w:pPr>
              <w:spacing w:line="360" w:lineRule="auto"/>
              <w:rPr>
                <w:sz w:val="18"/>
                <w:szCs w:val="18"/>
                <w:lang w:val="es-ES" w:eastAsia="es-ES"/>
              </w:rPr>
            </w:pPr>
            <w:r w:rsidRPr="000E4121">
              <w:rPr>
                <w:sz w:val="18"/>
                <w:szCs w:val="18"/>
                <w:lang w:val="es-ES" w:eastAsia="es-ES"/>
              </w:rPr>
              <w:t>Barcelona (España)</w:t>
            </w:r>
          </w:p>
        </w:tc>
      </w:tr>
      <w:tr w:rsidR="000E4121" w:rsidRPr="000E4121" w14:paraId="4C6408F1" w14:textId="77777777" w:rsidTr="0000184F">
        <w:trPr>
          <w:trHeight w:val="20"/>
          <w:jc w:val="center"/>
        </w:trPr>
        <w:tc>
          <w:tcPr>
            <w:tcW w:w="1271" w:type="dxa"/>
            <w:tcBorders>
              <w:top w:val="single" w:sz="4" w:space="0" w:color="000000"/>
              <w:left w:val="single" w:sz="4" w:space="0" w:color="000000"/>
              <w:bottom w:val="single" w:sz="4" w:space="0" w:color="auto"/>
              <w:right w:val="single" w:sz="6" w:space="0" w:color="000000"/>
            </w:tcBorders>
            <w:shd w:val="clear" w:color="auto" w:fill="auto"/>
            <w:vAlign w:val="center"/>
          </w:tcPr>
          <w:p w14:paraId="05DAE318"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Serrat</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(2</w:t>
            </w:r>
            <w:r w:rsidRPr="000E4121">
              <w:rPr>
                <w:rFonts w:eastAsia="Calibri"/>
                <w:sz w:val="18"/>
                <w:szCs w:val="18"/>
                <w:vertAlign w:val="superscript"/>
                <w:lang w:val="es-ES" w:eastAsia="en-US"/>
              </w:rPr>
              <w:t>1</w:t>
            </w:r>
            <w:r w:rsidRPr="000E4121">
              <w:rPr>
                <w:rFonts w:eastAsia="Calibri"/>
                <w:color w:val="000000"/>
                <w:sz w:val="18"/>
                <w:szCs w:val="18"/>
                <w:vertAlign w:val="superscript"/>
                <w:lang w:val="es-ES" w:eastAsia="en-US"/>
              </w:rPr>
              <w:t>)</w:t>
            </w:r>
          </w:p>
        </w:tc>
        <w:tc>
          <w:tcPr>
            <w:tcW w:w="4536" w:type="dxa"/>
            <w:tcBorders>
              <w:top w:val="single" w:sz="4" w:space="0" w:color="000000"/>
              <w:left w:val="single" w:sz="6" w:space="0" w:color="000000"/>
              <w:bottom w:val="single" w:sz="4" w:space="0" w:color="auto"/>
              <w:right w:val="single" w:sz="6" w:space="0" w:color="000000"/>
            </w:tcBorders>
            <w:shd w:val="clear" w:color="auto" w:fill="auto"/>
            <w:vAlign w:val="center"/>
          </w:tcPr>
          <w:p w14:paraId="3946C239" w14:textId="77777777" w:rsidR="000E4121" w:rsidRPr="000E4121" w:rsidRDefault="000E4121" w:rsidP="0000184F">
            <w:pPr>
              <w:spacing w:line="360" w:lineRule="auto"/>
              <w:rPr>
                <w:sz w:val="18"/>
                <w:szCs w:val="18"/>
                <w:lang w:val="es-ES" w:eastAsia="es-ES"/>
              </w:rPr>
            </w:pPr>
            <w:r w:rsidRPr="000E4121">
              <w:rPr>
                <w:sz w:val="18"/>
                <w:szCs w:val="18"/>
                <w:lang w:val="es-ES" w:eastAsia="es-ES"/>
              </w:rPr>
              <w:t xml:space="preserve">Examinar la eficacia de 2 programas multicomponentes basados en vídeos y el programa de fisioterapia multicomponente en comparación con el TAU, formado por personas con </w:t>
            </w:r>
            <w:r w:rsidRPr="000E4121">
              <w:rPr>
                <w:rFonts w:eastAsia="Calibri"/>
                <w:sz w:val="18"/>
                <w:szCs w:val="18"/>
                <w:lang w:val="es-ES" w:eastAsia="en-US"/>
              </w:rPr>
              <w:t>FM</w:t>
            </w:r>
          </w:p>
        </w:tc>
        <w:tc>
          <w:tcPr>
            <w:tcW w:w="2977" w:type="dxa"/>
            <w:tcBorders>
              <w:top w:val="single" w:sz="4" w:space="0" w:color="000000"/>
              <w:left w:val="single" w:sz="6" w:space="0" w:color="000000"/>
              <w:bottom w:val="single" w:sz="4" w:space="0" w:color="auto"/>
              <w:right w:val="single" w:sz="6" w:space="0" w:color="000000"/>
            </w:tcBorders>
            <w:shd w:val="clear" w:color="auto" w:fill="auto"/>
            <w:vAlign w:val="center"/>
          </w:tcPr>
          <w:p w14:paraId="6A95C884" w14:textId="77777777" w:rsidR="000E4121" w:rsidRPr="000E4121" w:rsidRDefault="000E4121" w:rsidP="0000184F">
            <w:pPr>
              <w:spacing w:line="360" w:lineRule="auto"/>
              <w:rPr>
                <w:sz w:val="18"/>
                <w:szCs w:val="18"/>
                <w:lang w:val="es-ES" w:eastAsia="es-ES"/>
              </w:rPr>
            </w:pPr>
            <w:r w:rsidRPr="000E4121">
              <w:rPr>
                <w:sz w:val="18"/>
                <w:szCs w:val="18"/>
                <w:lang w:val="es-ES" w:eastAsia="es-ES"/>
              </w:rPr>
              <w:t>ECA de tres grupos: TAU (entrenamiento habitual), Fibrowalk (TAU + visionado de videos) y TAU + ejercicio físico</w:t>
            </w:r>
          </w:p>
        </w:tc>
        <w:tc>
          <w:tcPr>
            <w:tcW w:w="1282" w:type="dxa"/>
            <w:tcBorders>
              <w:top w:val="single" w:sz="4" w:space="0" w:color="000000"/>
              <w:left w:val="single" w:sz="6" w:space="0" w:color="000000"/>
              <w:bottom w:val="single" w:sz="4" w:space="0" w:color="auto"/>
              <w:right w:val="single" w:sz="4" w:space="0" w:color="000000"/>
            </w:tcBorders>
            <w:shd w:val="clear" w:color="auto" w:fill="auto"/>
            <w:vAlign w:val="center"/>
          </w:tcPr>
          <w:p w14:paraId="0F3A588E" w14:textId="77777777" w:rsidR="000E4121" w:rsidRPr="000E4121" w:rsidRDefault="000E4121" w:rsidP="000E4121">
            <w:pPr>
              <w:spacing w:line="360" w:lineRule="auto"/>
              <w:rPr>
                <w:sz w:val="18"/>
                <w:szCs w:val="18"/>
                <w:lang w:val="es-ES" w:eastAsia="es-ES"/>
              </w:rPr>
            </w:pPr>
            <w:r w:rsidRPr="000E4121">
              <w:rPr>
                <w:sz w:val="18"/>
                <w:szCs w:val="18"/>
                <w:lang w:val="es-ES" w:eastAsia="es-ES"/>
              </w:rPr>
              <w:t>Barcelona (España)</w:t>
            </w:r>
          </w:p>
        </w:tc>
      </w:tr>
    </w:tbl>
    <w:p w14:paraId="34B7D8B9" w14:textId="77777777" w:rsidR="000E4121" w:rsidRPr="000E4121" w:rsidRDefault="000E4121" w:rsidP="000E4121">
      <w:pPr>
        <w:spacing w:line="360" w:lineRule="auto"/>
        <w:jc w:val="center"/>
        <w:rPr>
          <w:rFonts w:eastAsia="Calibri"/>
          <w:color w:val="000000"/>
          <w:sz w:val="16"/>
          <w:szCs w:val="16"/>
          <w:lang w:val="es-ES" w:eastAsia="en-US"/>
        </w:rPr>
      </w:pPr>
      <w:r w:rsidRPr="000E4121">
        <w:rPr>
          <w:rFonts w:eastAsia="Calibri"/>
          <w:color w:val="000000"/>
          <w:sz w:val="16"/>
          <w:szCs w:val="16"/>
          <w:lang w:val="es-ES" w:eastAsia="en-US"/>
        </w:rPr>
        <w:t xml:space="preserve">ECA: Ensayo controlado aleatorio; FM: Fibromialgia; GC: Grupo control; TAU: </w:t>
      </w:r>
      <w:r w:rsidRPr="000E4121">
        <w:rPr>
          <w:color w:val="000000"/>
          <w:sz w:val="16"/>
          <w:szCs w:val="16"/>
          <w:lang w:val="es-ES" w:eastAsia="es-ES"/>
        </w:rPr>
        <w:t>Entrenamiento habitual.</w:t>
      </w:r>
    </w:p>
    <w:p w14:paraId="2E2ED682" w14:textId="0854B2DB" w:rsidR="000E4121" w:rsidRPr="000E4121" w:rsidRDefault="000E4121" w:rsidP="000E4121">
      <w:pPr>
        <w:spacing w:line="360" w:lineRule="auto"/>
        <w:jc w:val="center"/>
        <w:rPr>
          <w:rFonts w:eastAsia="Calibri"/>
          <w:b/>
          <w:color w:val="000000"/>
          <w:sz w:val="22"/>
          <w:szCs w:val="22"/>
          <w:lang w:val="es-ES" w:eastAsia="en-US"/>
        </w:rPr>
      </w:pPr>
      <w:r w:rsidRPr="000E4121">
        <w:rPr>
          <w:rFonts w:eastAsia="Calibri"/>
          <w:b/>
          <w:color w:val="000000"/>
          <w:sz w:val="22"/>
          <w:szCs w:val="22"/>
          <w:lang w:val="es-ES" w:eastAsia="en-US"/>
        </w:rPr>
        <w:lastRenderedPageBreak/>
        <w:t xml:space="preserve">Tabla 2 - </w:t>
      </w:r>
      <w:r w:rsidRPr="000E4121">
        <w:rPr>
          <w:rFonts w:eastAsia="Calibri"/>
          <w:bCs/>
          <w:color w:val="000000"/>
          <w:sz w:val="22"/>
          <w:szCs w:val="22"/>
          <w:lang w:val="es-ES" w:eastAsia="en-US"/>
        </w:rPr>
        <w:t>Número de participantes, edad media/edad, duración y número de sesiones</w:t>
      </w:r>
    </w:p>
    <w:tbl>
      <w:tblPr>
        <w:tblW w:w="9452" w:type="dxa"/>
        <w:jc w:val="center"/>
        <w:tblCellMar>
          <w:left w:w="28" w:type="dxa"/>
          <w:right w:w="28" w:type="dxa"/>
        </w:tblCellMar>
        <w:tblLook w:val="04A0" w:firstRow="1" w:lastRow="0" w:firstColumn="1" w:lastColumn="0" w:noHBand="0" w:noVBand="1"/>
      </w:tblPr>
      <w:tblGrid>
        <w:gridCol w:w="1555"/>
        <w:gridCol w:w="2126"/>
        <w:gridCol w:w="1486"/>
        <w:gridCol w:w="1372"/>
        <w:gridCol w:w="2913"/>
      </w:tblGrid>
      <w:tr w:rsidR="0000184F" w:rsidRPr="000E4121" w14:paraId="096BB232" w14:textId="77777777" w:rsidTr="0000184F">
        <w:trPr>
          <w:trHeight w:val="28"/>
          <w:jc w:val="center"/>
        </w:trPr>
        <w:tc>
          <w:tcPr>
            <w:tcW w:w="1555"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55E80B7F"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s-ES" w:eastAsia="es-ES"/>
              </w:rPr>
              <w:t>Autores y año de publicación</w:t>
            </w: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20DF1E9"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s-ES" w:eastAsia="es-ES"/>
              </w:rPr>
              <w:t>n</w:t>
            </w:r>
          </w:p>
        </w:tc>
        <w:tc>
          <w:tcPr>
            <w:tcW w:w="1486"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2C064B44"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s-ES" w:eastAsia="es-ES"/>
              </w:rPr>
              <w:t>Edad Media/ DT</w:t>
            </w:r>
          </w:p>
        </w:tc>
        <w:tc>
          <w:tcPr>
            <w:tcW w:w="1372"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08823E75"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n-US" w:eastAsia="es-ES"/>
              </w:rPr>
              <w:t>Duración</w:t>
            </w:r>
          </w:p>
        </w:tc>
        <w:tc>
          <w:tcPr>
            <w:tcW w:w="2913"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07A2BE50" w14:textId="77777777" w:rsidR="000E4121" w:rsidRPr="000E4121" w:rsidRDefault="000E4121" w:rsidP="000E4121">
            <w:pPr>
              <w:spacing w:line="360" w:lineRule="auto"/>
              <w:jc w:val="center"/>
              <w:rPr>
                <w:b/>
                <w:bCs/>
                <w:color w:val="000000"/>
                <w:sz w:val="18"/>
                <w:szCs w:val="18"/>
                <w:lang w:val="es-ES" w:eastAsia="es-ES"/>
              </w:rPr>
            </w:pPr>
            <w:r w:rsidRPr="000E4121">
              <w:rPr>
                <w:b/>
                <w:bCs/>
                <w:color w:val="000000"/>
                <w:sz w:val="18"/>
                <w:szCs w:val="18"/>
                <w:lang w:val="en-US" w:eastAsia="es-ES"/>
              </w:rPr>
              <w:t>Número de sesiones</w:t>
            </w:r>
          </w:p>
        </w:tc>
      </w:tr>
      <w:tr w:rsidR="000E4121" w:rsidRPr="000E4121" w14:paraId="3A8D8F30" w14:textId="77777777" w:rsidTr="0000184F">
        <w:trPr>
          <w:trHeight w:val="28"/>
          <w:jc w:val="center"/>
        </w:trPr>
        <w:tc>
          <w:tcPr>
            <w:tcW w:w="1555" w:type="dxa"/>
            <w:tcBorders>
              <w:top w:val="nil"/>
              <w:left w:val="single" w:sz="4" w:space="0" w:color="000000"/>
              <w:bottom w:val="single" w:sz="6" w:space="0" w:color="000000"/>
              <w:right w:val="single" w:sz="4" w:space="0" w:color="000000"/>
            </w:tcBorders>
            <w:shd w:val="clear" w:color="auto" w:fill="auto"/>
            <w:vAlign w:val="center"/>
            <w:hideMark/>
          </w:tcPr>
          <w:p w14:paraId="039FE54F"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n-US" w:eastAsia="es-ES"/>
              </w:rPr>
              <w:t>Amutio</w:t>
            </w:r>
            <w:r w:rsidRPr="000E4121">
              <w:rPr>
                <w:color w:val="000000"/>
                <w:sz w:val="18"/>
                <w:szCs w:val="18"/>
                <w:lang w:val="en-US" w:eastAsia="es-ES"/>
              </w:rPr>
              <w:t xml:space="preserve"> y otros</w:t>
            </w:r>
            <w:r w:rsidRPr="000E4121">
              <w:rPr>
                <w:rFonts w:eastAsia="Calibri"/>
                <w:sz w:val="18"/>
                <w:szCs w:val="18"/>
                <w:vertAlign w:val="superscript"/>
                <w:lang w:val="es-ES" w:eastAsia="en-US"/>
              </w:rPr>
              <w:t>(26)</w:t>
            </w:r>
          </w:p>
        </w:tc>
        <w:tc>
          <w:tcPr>
            <w:tcW w:w="2126" w:type="dxa"/>
            <w:tcBorders>
              <w:top w:val="nil"/>
              <w:left w:val="single" w:sz="4" w:space="0" w:color="000000"/>
              <w:bottom w:val="single" w:sz="6" w:space="0" w:color="000000"/>
              <w:right w:val="single" w:sz="4" w:space="0" w:color="000000"/>
            </w:tcBorders>
            <w:shd w:val="clear" w:color="auto" w:fill="auto"/>
            <w:vAlign w:val="center"/>
            <w:hideMark/>
          </w:tcPr>
          <w:p w14:paraId="282CC392"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20 = GE </w:t>
            </w:r>
          </w:p>
          <w:p w14:paraId="58577089"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19 = GC</w:t>
            </w:r>
          </w:p>
        </w:tc>
        <w:tc>
          <w:tcPr>
            <w:tcW w:w="1486" w:type="dxa"/>
            <w:tcBorders>
              <w:top w:val="nil"/>
              <w:left w:val="single" w:sz="4" w:space="0" w:color="000000"/>
              <w:bottom w:val="single" w:sz="6" w:space="0" w:color="000000"/>
              <w:right w:val="single" w:sz="4" w:space="0" w:color="000000"/>
            </w:tcBorders>
            <w:shd w:val="clear" w:color="auto" w:fill="auto"/>
            <w:vAlign w:val="center"/>
            <w:hideMark/>
          </w:tcPr>
          <w:p w14:paraId="2D850FF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51,82 ± 10,18</w:t>
            </w:r>
          </w:p>
        </w:tc>
        <w:tc>
          <w:tcPr>
            <w:tcW w:w="1372" w:type="dxa"/>
            <w:tcBorders>
              <w:top w:val="nil"/>
              <w:left w:val="single" w:sz="4" w:space="0" w:color="000000"/>
              <w:bottom w:val="single" w:sz="6" w:space="0" w:color="000000"/>
              <w:right w:val="single" w:sz="4" w:space="0" w:color="000000"/>
            </w:tcBorders>
            <w:shd w:val="clear" w:color="auto" w:fill="auto"/>
            <w:vAlign w:val="center"/>
            <w:hideMark/>
          </w:tcPr>
          <w:p w14:paraId="64C22230"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7 semanas</w:t>
            </w:r>
          </w:p>
        </w:tc>
        <w:tc>
          <w:tcPr>
            <w:tcW w:w="2913" w:type="dxa"/>
            <w:tcBorders>
              <w:top w:val="nil"/>
              <w:left w:val="single" w:sz="4" w:space="0" w:color="000000"/>
              <w:bottom w:val="single" w:sz="6" w:space="0" w:color="000000"/>
              <w:right w:val="single" w:sz="4" w:space="0" w:color="000000"/>
            </w:tcBorders>
            <w:shd w:val="clear" w:color="auto" w:fill="auto"/>
            <w:noWrap/>
            <w:vAlign w:val="center"/>
            <w:hideMark/>
          </w:tcPr>
          <w:p w14:paraId="06A672C4"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2 horas por semana</w:t>
            </w:r>
          </w:p>
        </w:tc>
      </w:tr>
      <w:tr w:rsidR="000E4121" w:rsidRPr="000E4121" w14:paraId="7227D18E"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hideMark/>
          </w:tcPr>
          <w:p w14:paraId="63BAF0F0"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n-US" w:eastAsia="es-ES"/>
              </w:rPr>
              <w:t>Amutio</w:t>
            </w:r>
            <w:r w:rsidRPr="000E4121">
              <w:rPr>
                <w:color w:val="000000"/>
                <w:sz w:val="18"/>
                <w:szCs w:val="18"/>
                <w:lang w:val="en-US" w:eastAsia="es-ES"/>
              </w:rPr>
              <w:t xml:space="preserve"> y otros</w:t>
            </w:r>
            <w:r w:rsidRPr="000E4121">
              <w:rPr>
                <w:rFonts w:eastAsia="Calibri"/>
                <w:sz w:val="18"/>
                <w:szCs w:val="18"/>
                <w:vertAlign w:val="superscript"/>
                <w:lang w:val="es-ES" w:eastAsia="en-US"/>
              </w:rPr>
              <w:t>(29)</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hideMark/>
          </w:tcPr>
          <w:p w14:paraId="15BA127D"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20 = GE </w:t>
            </w:r>
          </w:p>
          <w:p w14:paraId="1E63FD1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19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hideMark/>
          </w:tcPr>
          <w:p w14:paraId="7CF0E6E4"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51,80 ± 10,20</w:t>
            </w:r>
          </w:p>
        </w:tc>
        <w:tc>
          <w:tcPr>
            <w:tcW w:w="1372" w:type="dxa"/>
            <w:tcBorders>
              <w:top w:val="single" w:sz="6" w:space="0" w:color="000000"/>
              <w:left w:val="single" w:sz="4" w:space="0" w:color="000000"/>
              <w:bottom w:val="single" w:sz="6" w:space="0" w:color="000000"/>
              <w:right w:val="single" w:sz="4" w:space="0" w:color="000000"/>
            </w:tcBorders>
            <w:shd w:val="clear" w:color="auto" w:fill="auto"/>
            <w:vAlign w:val="center"/>
            <w:hideMark/>
          </w:tcPr>
          <w:p w14:paraId="40D6B7FB"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7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noWrap/>
            <w:vAlign w:val="center"/>
            <w:hideMark/>
          </w:tcPr>
          <w:p w14:paraId="085CFB78"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2 horas por semana</w:t>
            </w:r>
          </w:p>
        </w:tc>
      </w:tr>
      <w:tr w:rsidR="000E4121" w:rsidRPr="000E4121" w14:paraId="391FD8F7"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C9F1FCE"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Cash</w:t>
            </w:r>
            <w:r w:rsidRPr="000E4121">
              <w:rPr>
                <w:color w:val="000000"/>
                <w:sz w:val="18"/>
                <w:szCs w:val="18"/>
                <w:lang w:val="es-ES" w:eastAsia="es-ES"/>
              </w:rPr>
              <w:t xml:space="preserve"> y otros</w:t>
            </w:r>
            <w:r w:rsidRPr="000E4121">
              <w:rPr>
                <w:rFonts w:eastAsia="Calibri"/>
                <w:sz w:val="18"/>
                <w:szCs w:val="18"/>
                <w:vertAlign w:val="superscript"/>
                <w:lang w:val="es-ES" w:eastAsia="en-US"/>
              </w:rPr>
              <w:t>(26)</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F941F5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51 = GE </w:t>
            </w:r>
          </w:p>
          <w:p w14:paraId="70833008"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 xml:space="preserve"> 40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3D6A49B"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&gt;18 años</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0C75B85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8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1B2D6F9F"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2.5 horas por semana</w:t>
            </w:r>
          </w:p>
        </w:tc>
      </w:tr>
      <w:tr w:rsidR="000E4121" w:rsidRPr="000E4121" w14:paraId="455B6BB8"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15D34A09"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n-US" w:eastAsia="es-ES"/>
              </w:rPr>
              <w:t>Cejudo</w:t>
            </w:r>
            <w:r w:rsidRPr="000E4121">
              <w:rPr>
                <w:color w:val="000000"/>
                <w:sz w:val="18"/>
                <w:szCs w:val="18"/>
                <w:lang w:val="en-US" w:eastAsia="es-ES"/>
              </w:rPr>
              <w:t xml:space="preserve"> </w:t>
            </w:r>
            <w:r w:rsidRPr="000E4121">
              <w:rPr>
                <w:color w:val="000000"/>
                <w:sz w:val="18"/>
                <w:szCs w:val="18"/>
                <w:lang w:val="es-ES" w:eastAsia="es-ES"/>
              </w:rPr>
              <w:t>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23</w:t>
            </w:r>
            <w:r w:rsidRPr="000E4121">
              <w:rPr>
                <w:rFonts w:eastAsia="Calibri"/>
                <w:color w:val="000000"/>
                <w:sz w:val="18"/>
                <w:szCs w:val="18"/>
                <w:vertAlign w:val="superscript"/>
                <w:lang w:val="es-ES" w:eastAsia="en-US"/>
              </w:rPr>
              <w:t>)</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5CBE7A0"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53 = GE </w:t>
            </w:r>
          </w:p>
          <w:p w14:paraId="5A81D358"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s-ES" w:eastAsia="es-ES"/>
              </w:rPr>
              <w:t>51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4195B83A"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47,59 ± 5,93</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27C95A12"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20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2912593"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 hora por semana</w:t>
            </w:r>
          </w:p>
        </w:tc>
      </w:tr>
      <w:tr w:rsidR="000E4121" w:rsidRPr="000E4121" w14:paraId="71B578A6"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F403A4C"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n-US" w:eastAsia="es-ES"/>
              </w:rPr>
              <w:t>Franco</w:t>
            </w:r>
            <w:r w:rsidRPr="000E4121">
              <w:rPr>
                <w:color w:val="000000"/>
                <w:sz w:val="18"/>
                <w:szCs w:val="18"/>
                <w:lang w:val="en-US" w:eastAsia="es-ES"/>
              </w:rPr>
              <w:t xml:space="preserve"> </w:t>
            </w:r>
            <w:r w:rsidRPr="000E4121">
              <w:rPr>
                <w:color w:val="000000"/>
                <w:sz w:val="18"/>
                <w:szCs w:val="18"/>
                <w:lang w:val="es-ES" w:eastAsia="es-ES"/>
              </w:rPr>
              <w:t>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24</w:t>
            </w:r>
            <w:r w:rsidRPr="000E4121">
              <w:rPr>
                <w:rFonts w:eastAsia="Calibri"/>
                <w:color w:val="000000"/>
                <w:sz w:val="18"/>
                <w:szCs w:val="18"/>
                <w:vertAlign w:val="superscript"/>
                <w:lang w:val="es-ES" w:eastAsia="en-US"/>
              </w:rPr>
              <w:t>)</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3E096840"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20 = GE </w:t>
            </w:r>
          </w:p>
          <w:p w14:paraId="09F135A5"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19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5A3BEFB"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56,87 ± 11,69</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75E253F5"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1 semana</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6BBE7BA"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40 minutos diarios</w:t>
            </w:r>
          </w:p>
        </w:tc>
      </w:tr>
      <w:tr w:rsidR="000E4121" w:rsidRPr="000E4121" w14:paraId="161D1BBE"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9E26D57"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Grossman</w:t>
            </w:r>
            <w:r w:rsidRPr="000E4121">
              <w:rPr>
                <w:color w:val="000000"/>
                <w:sz w:val="18"/>
                <w:szCs w:val="18"/>
                <w:lang w:val="es-ES" w:eastAsia="es-ES"/>
              </w:rPr>
              <w:t xml:space="preserve"> y otros</w:t>
            </w:r>
            <w:r w:rsidRPr="000E4121">
              <w:rPr>
                <w:rFonts w:eastAsia="Calibri"/>
                <w:sz w:val="18"/>
                <w:szCs w:val="18"/>
                <w:vertAlign w:val="superscript"/>
                <w:lang w:val="es-ES" w:eastAsia="en-US"/>
              </w:rPr>
              <w:t>(27)</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E899851"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39 = GE </w:t>
            </w:r>
          </w:p>
          <w:p w14:paraId="5FA542FA"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13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2074BB5"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 xml:space="preserve">54,40 ± 8,30 </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4CF04541"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8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389DBB09"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 hora semanal + un día completo</w:t>
            </w:r>
          </w:p>
        </w:tc>
      </w:tr>
      <w:tr w:rsidR="000E4121" w:rsidRPr="000E4121" w14:paraId="45A6333D"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5BE08D5" w14:textId="77777777" w:rsidR="000E4121" w:rsidRPr="000E4121" w:rsidRDefault="000E4121" w:rsidP="000E4121">
            <w:pPr>
              <w:spacing w:line="360" w:lineRule="auto"/>
              <w:rPr>
                <w:color w:val="000000"/>
                <w:sz w:val="18"/>
                <w:szCs w:val="18"/>
                <w:lang w:val="es-ES" w:eastAsia="es-ES"/>
              </w:rPr>
            </w:pPr>
            <w:r w:rsidRPr="000E4121">
              <w:rPr>
                <w:i/>
                <w:color w:val="000000"/>
                <w:sz w:val="18"/>
                <w:szCs w:val="18"/>
                <w:lang w:val="es-ES" w:eastAsia="es-ES"/>
              </w:rPr>
              <w:t>Haugmark</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15</w:t>
            </w:r>
            <w:r w:rsidRPr="000E4121">
              <w:rPr>
                <w:rFonts w:eastAsia="Calibri"/>
                <w:color w:val="000000"/>
                <w:sz w:val="18"/>
                <w:szCs w:val="18"/>
                <w:vertAlign w:val="superscript"/>
                <w:lang w:val="es-ES" w:eastAsia="en-US"/>
              </w:rPr>
              <w:t>)</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1665D828"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*76</w:t>
            </w:r>
            <w:r w:rsidRPr="000E4121">
              <w:rPr>
                <w:color w:val="000000"/>
                <w:sz w:val="18"/>
                <w:szCs w:val="18"/>
                <w:lang w:val="es-ES" w:eastAsia="es-ES"/>
              </w:rPr>
              <w:t xml:space="preserve"> = GE </w:t>
            </w:r>
          </w:p>
          <w:p w14:paraId="5C2224E9"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s-ES" w:eastAsia="es-ES"/>
              </w:rPr>
              <w:t>77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4EEE932"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20 a 50 años</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7C74E1E0"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12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B0A4FDA"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10 sesiones semanales de 4 horas</w:t>
            </w:r>
          </w:p>
        </w:tc>
      </w:tr>
      <w:tr w:rsidR="000E4121" w:rsidRPr="000E4121" w14:paraId="0D725212"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14088B39"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n-US" w:eastAsia="es-ES"/>
              </w:rPr>
              <w:t>Rosenzweig</w:t>
            </w:r>
            <w:r w:rsidRPr="000E4121">
              <w:rPr>
                <w:color w:val="000000"/>
                <w:sz w:val="18"/>
                <w:szCs w:val="18"/>
                <w:lang w:val="en-US" w:eastAsia="es-ES"/>
              </w:rPr>
              <w:t xml:space="preserve"> </w:t>
            </w:r>
            <w:r w:rsidRPr="000E4121">
              <w:rPr>
                <w:color w:val="000000"/>
                <w:sz w:val="18"/>
                <w:szCs w:val="18"/>
                <w:lang w:val="es-ES" w:eastAsia="es-ES"/>
              </w:rPr>
              <w:t>y otros</w:t>
            </w:r>
            <w:r w:rsidRPr="000E4121">
              <w:rPr>
                <w:rFonts w:eastAsia="Calibri"/>
                <w:color w:val="000000"/>
                <w:sz w:val="18"/>
                <w:szCs w:val="18"/>
                <w:vertAlign w:val="superscript"/>
                <w:lang w:val="es-ES" w:eastAsia="en-US"/>
              </w:rPr>
              <w:t>(24)</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6D1B7F1"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GE = 11</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68A4ECC"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49,80</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12FDD56F"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8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EF1B753"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2,5 h por semana + un</w:t>
            </w:r>
          </w:p>
          <w:p w14:paraId="0A12C73E"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 xml:space="preserve"> día completo </w:t>
            </w:r>
          </w:p>
        </w:tc>
      </w:tr>
      <w:tr w:rsidR="000E4121" w:rsidRPr="000E4121" w14:paraId="408194D7"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5C32705"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n-US" w:eastAsia="es-ES"/>
              </w:rPr>
              <w:t>Sanabria-Mazo</w:t>
            </w:r>
            <w:r w:rsidRPr="000E4121">
              <w:rPr>
                <w:color w:val="000000"/>
                <w:sz w:val="18"/>
                <w:szCs w:val="18"/>
                <w:lang w:val="en-US" w:eastAsia="es-ES"/>
              </w:rPr>
              <w:t xml:space="preserve"> y otros</w:t>
            </w:r>
            <w:r w:rsidRPr="000E4121">
              <w:rPr>
                <w:rFonts w:eastAsia="Calibri"/>
                <w:color w:val="000000"/>
                <w:sz w:val="18"/>
                <w:szCs w:val="18"/>
                <w:vertAlign w:val="superscript"/>
                <w:lang w:val="es-ES" w:eastAsia="en-US"/>
              </w:rPr>
              <w:t>(</w:t>
            </w:r>
            <w:r w:rsidRPr="000E4121">
              <w:rPr>
                <w:rFonts w:eastAsia="Calibri"/>
                <w:sz w:val="18"/>
                <w:szCs w:val="18"/>
                <w:vertAlign w:val="superscript"/>
                <w:lang w:val="es-ES" w:eastAsia="en-US"/>
              </w:rPr>
              <w:t>16</w:t>
            </w:r>
            <w:r w:rsidRPr="000E4121">
              <w:rPr>
                <w:rFonts w:eastAsia="Calibri"/>
                <w:color w:val="000000"/>
                <w:sz w:val="18"/>
                <w:szCs w:val="18"/>
                <w:vertAlign w:val="superscript"/>
                <w:lang w:val="es-ES" w:eastAsia="en-US"/>
              </w:rPr>
              <w:t>)</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ABCEAA5"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*19</w:t>
            </w:r>
            <w:r w:rsidRPr="000E4121">
              <w:rPr>
                <w:color w:val="000000"/>
                <w:sz w:val="18"/>
                <w:szCs w:val="18"/>
                <w:lang w:val="es-ES" w:eastAsia="es-ES"/>
              </w:rPr>
              <w:t xml:space="preserve"> = GE </w:t>
            </w:r>
          </w:p>
          <w:p w14:paraId="1C82914A"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s-ES" w:eastAsia="es-ES"/>
              </w:rPr>
              <w:t>22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80C731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52,77 ± 13,45</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70A7FD76"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8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7B39C56"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8 sesiones semanales de 2 horas + 15-20 minutos de tareas en el hogar</w:t>
            </w:r>
          </w:p>
        </w:tc>
      </w:tr>
      <w:tr w:rsidR="000E4121" w:rsidRPr="000E4121" w14:paraId="32528260"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4637D0D9" w14:textId="77777777" w:rsidR="000E4121" w:rsidRPr="000E4121" w:rsidRDefault="000E4121" w:rsidP="000E4121">
            <w:pPr>
              <w:spacing w:line="360" w:lineRule="auto"/>
              <w:rPr>
                <w:color w:val="000000"/>
                <w:sz w:val="18"/>
                <w:szCs w:val="18"/>
                <w:lang w:val="es-ES" w:eastAsia="es-ES"/>
              </w:rPr>
            </w:pPr>
            <w:r w:rsidRPr="000E4121">
              <w:rPr>
                <w:color w:val="000000"/>
                <w:sz w:val="18"/>
                <w:szCs w:val="18"/>
                <w:lang w:val="en-US" w:eastAsia="es-ES"/>
              </w:rPr>
              <w:t xml:space="preserve">Sephton </w:t>
            </w:r>
            <w:r w:rsidRPr="000E4121">
              <w:rPr>
                <w:color w:val="000000"/>
                <w:sz w:val="18"/>
                <w:szCs w:val="18"/>
                <w:lang w:val="es-ES" w:eastAsia="es-ES"/>
              </w:rPr>
              <w:t>y otros</w:t>
            </w:r>
            <w:r w:rsidRPr="000E4121">
              <w:rPr>
                <w:rFonts w:eastAsia="Calibri"/>
                <w:color w:val="000000"/>
                <w:sz w:val="18"/>
                <w:szCs w:val="18"/>
                <w:vertAlign w:val="superscript"/>
                <w:lang w:val="es-ES" w:eastAsia="en-US"/>
              </w:rPr>
              <w:t>(30)</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653FF61"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51 = GE </w:t>
            </w:r>
          </w:p>
          <w:p w14:paraId="3F791151"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 xml:space="preserve"> 39 = GC</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29A2B8A"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 xml:space="preserve">48 ± 10 </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0F85222E"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8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17CF869"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2,5 horas por semana</w:t>
            </w:r>
          </w:p>
        </w:tc>
      </w:tr>
      <w:tr w:rsidR="000E4121" w:rsidRPr="000E4121" w14:paraId="5A710BDE" w14:textId="77777777" w:rsidTr="0000184F">
        <w:trPr>
          <w:trHeight w:val="28"/>
          <w:jc w:val="center"/>
        </w:trPr>
        <w:tc>
          <w:tcPr>
            <w:tcW w:w="155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260797D"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s-ES" w:eastAsia="es-ES"/>
              </w:rPr>
              <w:t>Serrat</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(11)</w:t>
            </w:r>
          </w:p>
        </w:tc>
        <w:tc>
          <w:tcPr>
            <w:tcW w:w="212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A2182DE"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76 = TAU </w:t>
            </w:r>
          </w:p>
          <w:p w14:paraId="22A667AA"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 xml:space="preserve">75 = </w:t>
            </w:r>
            <w:r w:rsidRPr="000E4121">
              <w:rPr>
                <w:i/>
                <w:iCs/>
                <w:sz w:val="18"/>
                <w:szCs w:val="18"/>
                <w:lang w:val="en-US" w:eastAsia="es-ES"/>
              </w:rPr>
              <w:t>fibrowalk</w:t>
            </w:r>
            <w:r w:rsidRPr="000E4121">
              <w:rPr>
                <w:sz w:val="18"/>
                <w:szCs w:val="18"/>
                <w:lang w:val="en-US" w:eastAsia="es-ES"/>
              </w:rPr>
              <w:t xml:space="preserve"> </w:t>
            </w:r>
          </w:p>
        </w:tc>
        <w:tc>
          <w:tcPr>
            <w:tcW w:w="148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4E39ADB"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54,89 ± 8,94</w:t>
            </w:r>
          </w:p>
        </w:tc>
        <w:tc>
          <w:tcPr>
            <w:tcW w:w="1372" w:type="dxa"/>
            <w:tcBorders>
              <w:top w:val="single" w:sz="6" w:space="0" w:color="000000"/>
              <w:left w:val="single" w:sz="4" w:space="0" w:color="000000"/>
              <w:bottom w:val="single" w:sz="6" w:space="0" w:color="000000"/>
              <w:right w:val="single" w:sz="4" w:space="0" w:color="000000"/>
            </w:tcBorders>
            <w:shd w:val="clear" w:color="auto" w:fill="auto"/>
            <w:noWrap/>
            <w:vAlign w:val="center"/>
          </w:tcPr>
          <w:p w14:paraId="0AB8A2F2"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12 semanas</w:t>
            </w:r>
          </w:p>
        </w:tc>
        <w:tc>
          <w:tcPr>
            <w:tcW w:w="291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684FDA27"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1 hora por semana</w:t>
            </w:r>
          </w:p>
        </w:tc>
      </w:tr>
      <w:tr w:rsidR="000E4121" w:rsidRPr="000E4121" w14:paraId="27AF9461" w14:textId="77777777" w:rsidTr="0000184F">
        <w:trPr>
          <w:trHeight w:val="28"/>
          <w:jc w:val="center"/>
        </w:trPr>
        <w:tc>
          <w:tcPr>
            <w:tcW w:w="1555" w:type="dxa"/>
            <w:tcBorders>
              <w:top w:val="single" w:sz="6" w:space="0" w:color="000000"/>
              <w:left w:val="single" w:sz="4" w:space="0" w:color="000000"/>
              <w:bottom w:val="single" w:sz="4" w:space="0" w:color="auto"/>
              <w:right w:val="single" w:sz="4" w:space="0" w:color="000000"/>
            </w:tcBorders>
            <w:shd w:val="clear" w:color="auto" w:fill="auto"/>
            <w:vAlign w:val="center"/>
          </w:tcPr>
          <w:p w14:paraId="3DE12D99" w14:textId="77777777" w:rsidR="000E4121" w:rsidRPr="000E4121" w:rsidRDefault="000E4121" w:rsidP="000E4121">
            <w:pPr>
              <w:spacing w:line="360" w:lineRule="auto"/>
              <w:rPr>
                <w:color w:val="000000"/>
                <w:sz w:val="18"/>
                <w:szCs w:val="18"/>
                <w:lang w:val="en-US" w:eastAsia="es-ES"/>
              </w:rPr>
            </w:pPr>
            <w:r w:rsidRPr="000E4121">
              <w:rPr>
                <w:i/>
                <w:color w:val="000000"/>
                <w:sz w:val="18"/>
                <w:szCs w:val="18"/>
                <w:lang w:val="es-ES" w:eastAsia="es-ES"/>
              </w:rPr>
              <w:t>Serrat</w:t>
            </w:r>
            <w:r w:rsidRPr="000E4121">
              <w:rPr>
                <w:color w:val="000000"/>
                <w:sz w:val="18"/>
                <w:szCs w:val="18"/>
                <w:lang w:val="es-ES" w:eastAsia="es-ES"/>
              </w:rPr>
              <w:t xml:space="preserve"> y otros</w:t>
            </w:r>
            <w:r w:rsidRPr="000E4121">
              <w:rPr>
                <w:rFonts w:eastAsia="Calibri"/>
                <w:color w:val="000000"/>
                <w:sz w:val="18"/>
                <w:szCs w:val="18"/>
                <w:vertAlign w:val="superscript"/>
                <w:lang w:val="es-ES" w:eastAsia="en-US"/>
              </w:rPr>
              <w:t>(2</w:t>
            </w:r>
            <w:r w:rsidRPr="000E4121">
              <w:rPr>
                <w:rFonts w:eastAsia="Calibri"/>
                <w:sz w:val="18"/>
                <w:szCs w:val="18"/>
                <w:vertAlign w:val="superscript"/>
                <w:lang w:val="es-ES" w:eastAsia="en-US"/>
              </w:rPr>
              <w:t>1</w:t>
            </w:r>
            <w:r w:rsidRPr="000E4121">
              <w:rPr>
                <w:rFonts w:eastAsia="Calibri"/>
                <w:color w:val="000000"/>
                <w:sz w:val="18"/>
                <w:szCs w:val="18"/>
                <w:vertAlign w:val="superscript"/>
                <w:lang w:val="es-ES" w:eastAsia="en-US"/>
              </w:rPr>
              <w:t>)</w:t>
            </w:r>
          </w:p>
        </w:tc>
        <w:tc>
          <w:tcPr>
            <w:tcW w:w="2126" w:type="dxa"/>
            <w:tcBorders>
              <w:top w:val="single" w:sz="6" w:space="0" w:color="000000"/>
              <w:left w:val="single" w:sz="4" w:space="0" w:color="000000"/>
              <w:bottom w:val="single" w:sz="4" w:space="0" w:color="auto"/>
              <w:right w:val="single" w:sz="4" w:space="0" w:color="000000"/>
            </w:tcBorders>
            <w:shd w:val="clear" w:color="auto" w:fill="auto"/>
            <w:vAlign w:val="center"/>
          </w:tcPr>
          <w:p w14:paraId="029F1A48"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n-US" w:eastAsia="es-ES"/>
              </w:rPr>
              <w:t>*</w:t>
            </w:r>
            <w:r w:rsidRPr="000E4121">
              <w:rPr>
                <w:color w:val="000000"/>
                <w:sz w:val="18"/>
                <w:szCs w:val="18"/>
                <w:lang w:val="es-ES" w:eastAsia="es-ES"/>
              </w:rPr>
              <w:t xml:space="preserve">110 = TAU </w:t>
            </w:r>
          </w:p>
          <w:p w14:paraId="2CBFEB83"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 xml:space="preserve">110 = </w:t>
            </w:r>
            <w:r w:rsidRPr="000E4121">
              <w:rPr>
                <w:i/>
                <w:iCs/>
                <w:sz w:val="18"/>
                <w:szCs w:val="18"/>
                <w:lang w:val="en-US" w:eastAsia="es-ES"/>
              </w:rPr>
              <w:t>fibrowalk</w:t>
            </w:r>
            <w:r w:rsidRPr="000E4121">
              <w:rPr>
                <w:sz w:val="18"/>
                <w:szCs w:val="18"/>
                <w:lang w:val="en-US" w:eastAsia="es-ES"/>
              </w:rPr>
              <w:t xml:space="preserve">  </w:t>
            </w:r>
          </w:p>
          <w:p w14:paraId="59BAD2A3"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 xml:space="preserve">110 = </w:t>
            </w:r>
            <w:r w:rsidRPr="000E4121">
              <w:rPr>
                <w:sz w:val="18"/>
                <w:szCs w:val="18"/>
                <w:lang w:val="en-US" w:eastAsia="es-ES"/>
              </w:rPr>
              <w:t>TAU + EF</w:t>
            </w:r>
          </w:p>
        </w:tc>
        <w:tc>
          <w:tcPr>
            <w:tcW w:w="1486" w:type="dxa"/>
            <w:tcBorders>
              <w:top w:val="single" w:sz="6" w:space="0" w:color="000000"/>
              <w:left w:val="single" w:sz="4" w:space="0" w:color="000000"/>
              <w:bottom w:val="single" w:sz="4" w:space="0" w:color="auto"/>
              <w:right w:val="single" w:sz="4" w:space="0" w:color="000000"/>
            </w:tcBorders>
            <w:shd w:val="clear" w:color="auto" w:fill="auto"/>
            <w:vAlign w:val="center"/>
          </w:tcPr>
          <w:p w14:paraId="6F2FA415" w14:textId="77777777" w:rsidR="000E4121" w:rsidRPr="000E4121" w:rsidRDefault="000E4121" w:rsidP="000E4121">
            <w:pPr>
              <w:spacing w:line="360" w:lineRule="auto"/>
              <w:jc w:val="center"/>
              <w:rPr>
                <w:color w:val="000000"/>
                <w:sz w:val="18"/>
                <w:szCs w:val="18"/>
                <w:lang w:val="es-ES" w:eastAsia="es-ES"/>
              </w:rPr>
            </w:pPr>
            <w:r w:rsidRPr="000E4121">
              <w:rPr>
                <w:color w:val="000000"/>
                <w:sz w:val="18"/>
                <w:szCs w:val="18"/>
                <w:lang w:val="es-ES" w:eastAsia="es-ES"/>
              </w:rPr>
              <w:t>52,78 ± 8,64</w:t>
            </w:r>
          </w:p>
        </w:tc>
        <w:tc>
          <w:tcPr>
            <w:tcW w:w="1372" w:type="dxa"/>
            <w:tcBorders>
              <w:top w:val="single" w:sz="6" w:space="0" w:color="000000"/>
              <w:left w:val="single" w:sz="4" w:space="0" w:color="000000"/>
              <w:bottom w:val="single" w:sz="4" w:space="0" w:color="auto"/>
              <w:right w:val="single" w:sz="4" w:space="0" w:color="000000"/>
            </w:tcBorders>
            <w:shd w:val="clear" w:color="auto" w:fill="auto"/>
            <w:noWrap/>
            <w:vAlign w:val="center"/>
          </w:tcPr>
          <w:p w14:paraId="11B6B6EA"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12 semanas</w:t>
            </w:r>
          </w:p>
        </w:tc>
        <w:tc>
          <w:tcPr>
            <w:tcW w:w="2913" w:type="dxa"/>
            <w:tcBorders>
              <w:top w:val="single" w:sz="6" w:space="0" w:color="000000"/>
              <w:left w:val="single" w:sz="4" w:space="0" w:color="000000"/>
              <w:bottom w:val="single" w:sz="4" w:space="0" w:color="auto"/>
              <w:right w:val="single" w:sz="4" w:space="0" w:color="000000"/>
            </w:tcBorders>
            <w:shd w:val="clear" w:color="auto" w:fill="auto"/>
            <w:vAlign w:val="center"/>
          </w:tcPr>
          <w:p w14:paraId="2993D719" w14:textId="77777777" w:rsidR="000E4121" w:rsidRPr="000E4121" w:rsidRDefault="000E4121" w:rsidP="000E4121">
            <w:pPr>
              <w:spacing w:line="360" w:lineRule="auto"/>
              <w:jc w:val="center"/>
              <w:rPr>
                <w:color w:val="000000"/>
                <w:sz w:val="18"/>
                <w:szCs w:val="18"/>
                <w:lang w:val="en-US" w:eastAsia="es-ES"/>
              </w:rPr>
            </w:pPr>
            <w:r w:rsidRPr="000E4121">
              <w:rPr>
                <w:color w:val="000000"/>
                <w:sz w:val="18"/>
                <w:szCs w:val="18"/>
                <w:lang w:val="en-US" w:eastAsia="es-ES"/>
              </w:rPr>
              <w:t xml:space="preserve">1 hora por semana </w:t>
            </w:r>
          </w:p>
        </w:tc>
      </w:tr>
    </w:tbl>
    <w:p w14:paraId="15DC0CDB" w14:textId="77777777" w:rsidR="000E4121" w:rsidRDefault="000E4121" w:rsidP="0000184F">
      <w:pPr>
        <w:spacing w:line="360" w:lineRule="auto"/>
        <w:jc w:val="center"/>
        <w:rPr>
          <w:color w:val="000000"/>
          <w:sz w:val="16"/>
          <w:szCs w:val="16"/>
          <w:lang w:val="es-ES" w:eastAsia="es-ES"/>
        </w:rPr>
      </w:pPr>
      <w:r w:rsidRPr="000E4121">
        <w:rPr>
          <w:rFonts w:eastAsia="Calibri"/>
          <w:color w:val="000000"/>
          <w:sz w:val="16"/>
          <w:szCs w:val="16"/>
          <w:lang w:val="es-ES" w:eastAsia="en-US"/>
        </w:rPr>
        <w:t xml:space="preserve">EF: Ejercicio físico; </w:t>
      </w:r>
      <w:r w:rsidRPr="000E4121">
        <w:rPr>
          <w:rFonts w:eastAsia="Calibri"/>
          <w:i/>
          <w:iCs/>
          <w:color w:val="000000"/>
          <w:sz w:val="16"/>
          <w:szCs w:val="16"/>
          <w:lang w:val="es-ES" w:eastAsia="en-US"/>
        </w:rPr>
        <w:t>Fibrowalk</w:t>
      </w:r>
      <w:r w:rsidRPr="000E4121">
        <w:rPr>
          <w:rFonts w:eastAsia="Calibri"/>
          <w:color w:val="000000"/>
          <w:sz w:val="16"/>
          <w:szCs w:val="16"/>
          <w:lang w:val="es-ES" w:eastAsia="en-US"/>
        </w:rPr>
        <w:t xml:space="preserve"> (TAU + visionado de videos); GE: Grupo experimental; GC: Grupo control; TAU: </w:t>
      </w:r>
      <w:r w:rsidRPr="000E4121">
        <w:rPr>
          <w:color w:val="000000"/>
          <w:sz w:val="16"/>
          <w:szCs w:val="16"/>
          <w:lang w:val="es-ES" w:eastAsia="es-ES"/>
        </w:rPr>
        <w:t>Entrenamiento habitual; * Estudio incluido en el metanálisis.</w:t>
      </w:r>
    </w:p>
    <w:p w14:paraId="4EBB1D50" w14:textId="77777777" w:rsidR="0000184F" w:rsidRPr="000E4121" w:rsidRDefault="0000184F" w:rsidP="0000184F">
      <w:pPr>
        <w:spacing w:line="360" w:lineRule="auto"/>
        <w:jc w:val="center"/>
        <w:rPr>
          <w:rFonts w:eastAsia="Calibri"/>
          <w:b/>
          <w:bCs/>
          <w:color w:val="000000"/>
          <w:sz w:val="32"/>
          <w:szCs w:val="32"/>
          <w:lang w:val="es-ES" w:eastAsia="en-US"/>
        </w:rPr>
      </w:pPr>
    </w:p>
    <w:p w14:paraId="35E5E934" w14:textId="77777777" w:rsidR="000E4121" w:rsidRPr="000E4121" w:rsidRDefault="000E4121" w:rsidP="000E4121">
      <w:pPr>
        <w:spacing w:line="360" w:lineRule="auto"/>
        <w:jc w:val="center"/>
        <w:rPr>
          <w:rFonts w:eastAsia="Calibri"/>
          <w:b/>
          <w:bCs/>
          <w:color w:val="000000"/>
          <w:sz w:val="32"/>
          <w:szCs w:val="32"/>
          <w:lang w:val="es-ES" w:eastAsia="en-US"/>
        </w:rPr>
      </w:pPr>
    </w:p>
    <w:p w14:paraId="22711EFA" w14:textId="77777777" w:rsidR="0000184F" w:rsidRDefault="0000184F" w:rsidP="000E4121">
      <w:pPr>
        <w:spacing w:line="360" w:lineRule="auto"/>
        <w:jc w:val="center"/>
        <w:rPr>
          <w:rFonts w:eastAsia="Calibri"/>
          <w:b/>
          <w:bCs/>
          <w:color w:val="000000"/>
          <w:sz w:val="32"/>
          <w:szCs w:val="32"/>
          <w:lang w:val="es-ES" w:eastAsia="en-US"/>
        </w:rPr>
      </w:pPr>
    </w:p>
    <w:p w14:paraId="0DAA8A02" w14:textId="77777777" w:rsidR="00612E95" w:rsidRDefault="00612E95">
      <w:pPr>
        <w:rPr>
          <w:rFonts w:eastAsia="Calibri"/>
          <w:b/>
          <w:bCs/>
          <w:color w:val="000000"/>
          <w:sz w:val="32"/>
          <w:szCs w:val="32"/>
          <w:lang w:val="es-ES" w:eastAsia="en-US"/>
        </w:rPr>
      </w:pPr>
      <w:r>
        <w:rPr>
          <w:rFonts w:eastAsia="Calibri"/>
          <w:b/>
          <w:bCs/>
          <w:color w:val="000000"/>
          <w:sz w:val="32"/>
          <w:szCs w:val="32"/>
          <w:lang w:val="es-ES" w:eastAsia="en-US"/>
        </w:rPr>
        <w:br w:type="page"/>
      </w:r>
    </w:p>
    <w:p w14:paraId="503039D8" w14:textId="48E17DF9" w:rsidR="000E4121" w:rsidRPr="000E4121" w:rsidRDefault="000E4121" w:rsidP="000E4121">
      <w:pPr>
        <w:spacing w:line="360" w:lineRule="auto"/>
        <w:jc w:val="center"/>
        <w:rPr>
          <w:rFonts w:eastAsia="Calibri"/>
          <w:b/>
          <w:bCs/>
          <w:color w:val="000000"/>
          <w:sz w:val="32"/>
          <w:szCs w:val="32"/>
          <w:lang w:val="es-ES" w:eastAsia="en-US"/>
        </w:rPr>
      </w:pPr>
      <w:r w:rsidRPr="000E4121">
        <w:rPr>
          <w:rFonts w:eastAsia="Calibri"/>
          <w:b/>
          <w:bCs/>
          <w:color w:val="000000"/>
          <w:sz w:val="32"/>
          <w:szCs w:val="32"/>
          <w:lang w:val="es-ES" w:eastAsia="en-US"/>
        </w:rPr>
        <w:lastRenderedPageBreak/>
        <w:t>DESARROLLO</w:t>
      </w:r>
    </w:p>
    <w:p w14:paraId="6527F805" w14:textId="77777777" w:rsidR="000E4121" w:rsidRPr="000E4121" w:rsidRDefault="000E4121" w:rsidP="000E4121">
      <w:pPr>
        <w:spacing w:line="360" w:lineRule="auto"/>
        <w:ind w:left="708" w:hanging="708"/>
        <w:jc w:val="center"/>
        <w:rPr>
          <w:rFonts w:eastAsia="Calibri"/>
          <w:b/>
          <w:bCs/>
          <w:color w:val="000000"/>
          <w:sz w:val="28"/>
          <w:szCs w:val="28"/>
          <w:lang w:val="es-ES" w:eastAsia="en-US"/>
        </w:rPr>
      </w:pPr>
      <w:r w:rsidRPr="000E4121">
        <w:rPr>
          <w:rFonts w:eastAsia="Calibri"/>
          <w:b/>
          <w:bCs/>
          <w:color w:val="000000"/>
          <w:sz w:val="28"/>
          <w:szCs w:val="28"/>
          <w:lang w:val="es-ES" w:eastAsia="en-US"/>
        </w:rPr>
        <w:t>Resumen de los programas de intervención, sobre los resultados encontrados</w:t>
      </w:r>
    </w:p>
    <w:p w14:paraId="4962CEE1" w14:textId="676F5810" w:rsidR="000E4121" w:rsidRPr="000E4121" w:rsidRDefault="000E4121" w:rsidP="000E4121">
      <w:pPr>
        <w:spacing w:line="360" w:lineRule="auto"/>
        <w:jc w:val="both"/>
        <w:rPr>
          <w:rFonts w:eastAsia="Calibri"/>
          <w:lang w:val="es-ES" w:eastAsia="en-US"/>
        </w:rPr>
      </w:pPr>
      <w:r w:rsidRPr="000E4121">
        <w:rPr>
          <w:rFonts w:eastAsia="Calibri"/>
          <w:lang w:val="es-ES" w:eastAsia="en-US"/>
        </w:rPr>
        <w:t>A continuación, se detallan las estimaciones metanalíticas del efecto de la atención plena en personas con FM sobre diferentes variables psicológicas.</w:t>
      </w:r>
      <w:r w:rsidRPr="000E4121">
        <w:rPr>
          <w:rFonts w:eastAsia="Calibri"/>
          <w:color w:val="FF0000"/>
          <w:lang w:val="es-ES" w:eastAsia="en-US"/>
        </w:rPr>
        <w:t xml:space="preserve"> </w:t>
      </w:r>
      <w:r w:rsidRPr="000E4121">
        <w:rPr>
          <w:rFonts w:eastAsia="Calibri"/>
          <w:color w:val="000000"/>
          <w:lang w:val="es-ES" w:eastAsia="en-US"/>
        </w:rPr>
        <w:t>Participaron</w:t>
      </w:r>
      <w:r w:rsidRPr="000E4121">
        <w:rPr>
          <w:rFonts w:eastAsia="Calibri"/>
          <w:color w:val="FF0000"/>
          <w:lang w:val="es-ES" w:eastAsia="en-US"/>
        </w:rPr>
        <w:t xml:space="preserve"> </w:t>
      </w:r>
      <w:r w:rsidRPr="000E4121">
        <w:rPr>
          <w:rFonts w:eastAsia="Calibri"/>
          <w:lang w:val="es-ES" w:eastAsia="en-US"/>
        </w:rPr>
        <w:t>un total de n= 1002</w:t>
      </w:r>
      <w:r w:rsidRPr="000E4121">
        <w:rPr>
          <w:rFonts w:eastAsia="Calibri"/>
          <w:color w:val="000000"/>
          <w:lang w:val="es-ES" w:eastAsia="en-US"/>
        </w:rPr>
        <w:t>.</w:t>
      </w:r>
      <w:r w:rsidRPr="000E4121">
        <w:rPr>
          <w:rFonts w:eastAsia="Calibri"/>
          <w:lang w:val="es-ES" w:eastAsia="en-US"/>
        </w:rPr>
        <w:t xml:space="preserve"> Los resultados en la variable ansiedad, evaluada a partir de k= 5 trabajos, en la prueba estadística de diferencia de medias del tamaño del efecto (SMD por sus siglas en inglés), entre ambas intervenciones fue de 0,80, con un intervalo de confianza (IC) del 95 % </w:t>
      </w:r>
      <w:r w:rsidR="009E492F">
        <w:rPr>
          <w:rFonts w:eastAsia="Calibri"/>
          <w:lang w:val="es-ES" w:eastAsia="en-US"/>
        </w:rPr>
        <w:t>[</w:t>
      </w:r>
      <w:r w:rsidR="009E492F" w:rsidRPr="009E492F">
        <w:rPr>
          <w:rFonts w:eastAsia="Calibri"/>
          <w:lang w:val="es-ES" w:eastAsia="en-US"/>
        </w:rPr>
        <w:t>-0,30 a -1,90</w:t>
      </w:r>
      <w:r w:rsidR="009E492F">
        <w:rPr>
          <w:rFonts w:eastAsia="Calibri"/>
          <w:lang w:val="es-ES" w:eastAsia="en-US"/>
        </w:rPr>
        <w:t>]</w:t>
      </w:r>
      <w:r w:rsidRPr="000E4121">
        <w:rPr>
          <w:rFonts w:eastAsia="Calibri"/>
          <w:lang w:val="es-ES" w:eastAsia="en-US"/>
        </w:rPr>
        <w:t>; no se encontró significación estadística (p= 0</w:t>
      </w:r>
      <w:r w:rsidRPr="000E4121">
        <w:rPr>
          <w:color w:val="000000"/>
          <w:sz w:val="18"/>
          <w:szCs w:val="18"/>
          <w:lang w:val="es-ES" w:eastAsia="es-ES"/>
        </w:rPr>
        <w:t>,</w:t>
      </w:r>
      <w:r w:rsidRPr="000E4121">
        <w:rPr>
          <w:rFonts w:eastAsia="Calibri"/>
          <w:lang w:val="es-ES" w:eastAsia="en-US"/>
        </w:rPr>
        <w:t>15) y una heterogeneidad media para el conjunto de intervenciones de I</w:t>
      </w:r>
      <w:r w:rsidRPr="000E4121">
        <w:rPr>
          <w:rFonts w:eastAsia="Calibri"/>
          <w:vertAlign w:val="superscript"/>
          <w:lang w:val="es-ES" w:eastAsia="en-US"/>
        </w:rPr>
        <w:t>2</w:t>
      </w:r>
      <w:r w:rsidRPr="000E4121">
        <w:rPr>
          <w:rFonts w:eastAsia="Calibri"/>
          <w:lang w:val="es-ES" w:eastAsia="en-US"/>
        </w:rPr>
        <w:t xml:space="preserve">= 0,65 %. </w:t>
      </w:r>
    </w:p>
    <w:p w14:paraId="6EA75943" w14:textId="01FC3E06" w:rsidR="000E4121" w:rsidRPr="000E4121" w:rsidRDefault="000E4121" w:rsidP="000E4121">
      <w:pPr>
        <w:spacing w:line="360" w:lineRule="auto"/>
        <w:jc w:val="both"/>
        <w:rPr>
          <w:rFonts w:eastAsia="Calibri"/>
          <w:lang w:val="es-ES" w:eastAsia="en-US"/>
        </w:rPr>
      </w:pPr>
      <w:r w:rsidRPr="000E4121">
        <w:rPr>
          <w:rFonts w:eastAsia="Calibri"/>
          <w:lang w:val="es-ES" w:eastAsia="en-US"/>
        </w:rPr>
        <w:t xml:space="preserve">La depresión, evaluada por k= 4 trabajos, presentó un SMD= 2,67 </w:t>
      </w:r>
      <w:r w:rsidR="009E492F" w:rsidRPr="009E492F">
        <w:rPr>
          <w:rFonts w:eastAsia="Calibri"/>
          <w:lang w:val="es-ES" w:eastAsia="en-US"/>
        </w:rPr>
        <w:t>[-0,99 a -4,34]</w:t>
      </w:r>
      <w:r w:rsidRPr="000E4121">
        <w:rPr>
          <w:rFonts w:eastAsia="Calibri"/>
          <w:lang w:val="es-ES" w:eastAsia="en-US"/>
        </w:rPr>
        <w:t>, con una significación de p≤ 0,0002 y una heterogeneidad que, al igual que en la ansiedad, fue media (I²= 56 %). La salud mental fue analizada mediante k= 3 estudios. La eficacia de esta técnica en personas con FM fue de un SMD= </w:t>
      </w:r>
      <w:r w:rsidR="009930DC" w:rsidRPr="009930DC">
        <w:rPr>
          <w:rFonts w:eastAsia="Calibri"/>
          <w:lang w:val="es-ES" w:eastAsia="en-US"/>
        </w:rPr>
        <w:t>-1,72 [-3,22 a 0,21]</w:t>
      </w:r>
      <w:r w:rsidRPr="000E4121">
        <w:rPr>
          <w:rFonts w:eastAsia="Calibri"/>
          <w:lang w:val="es-ES" w:eastAsia="en-US"/>
        </w:rPr>
        <w:t xml:space="preserve">, con una significación de p≤ 0,003 y una heterogeneidad baja (I²= 0 %). </w:t>
      </w:r>
    </w:p>
    <w:p w14:paraId="25186324" w14:textId="693CA2F5" w:rsidR="000E4121" w:rsidRPr="000E4121" w:rsidRDefault="000E4121" w:rsidP="000E4121">
      <w:pPr>
        <w:spacing w:line="360" w:lineRule="auto"/>
        <w:jc w:val="both"/>
        <w:rPr>
          <w:rFonts w:eastAsia="Calibri"/>
          <w:lang w:val="es-ES" w:eastAsia="en-US"/>
        </w:rPr>
      </w:pPr>
      <w:r w:rsidRPr="000E4121">
        <w:rPr>
          <w:rFonts w:eastAsia="Calibri"/>
          <w:lang w:val="es-ES" w:eastAsia="en-US"/>
        </w:rPr>
        <w:t xml:space="preserve">Sobre el afecto positivo y negativo, los trabajos incorporados en ambos casos fueron k= 2 para cada uno. El afecto positivo mostró un SMD= -3,15 </w:t>
      </w:r>
      <w:r w:rsidR="001C10FE" w:rsidRPr="001C10FE">
        <w:rPr>
          <w:rFonts w:eastAsia="Calibri"/>
          <w:lang w:val="es-ES" w:eastAsia="en-US"/>
        </w:rPr>
        <w:t>[-4,32 a -1,98]</w:t>
      </w:r>
      <w:r w:rsidRPr="000E4121">
        <w:rPr>
          <w:rFonts w:eastAsia="Calibri"/>
          <w:lang w:val="es-ES" w:eastAsia="en-US"/>
        </w:rPr>
        <w:t xml:space="preserve">, con una significación de p≤ 0,0001 y una heterogeneidad baja (I²= 0 %); mientras que el afecto negativo, presentó un SMD= -2,53 </w:t>
      </w:r>
      <w:r w:rsidR="007C4CDB" w:rsidRPr="007C4CDB">
        <w:rPr>
          <w:rFonts w:eastAsia="Calibri"/>
          <w:lang w:val="es-ES" w:eastAsia="en-US"/>
        </w:rPr>
        <w:t>[-8,51 a -3,46]</w:t>
      </w:r>
      <w:r w:rsidRPr="000E4121">
        <w:rPr>
          <w:rFonts w:eastAsia="Calibri"/>
          <w:lang w:val="es-ES" w:eastAsia="en-US"/>
        </w:rPr>
        <w:t xml:space="preserve">, con una significación de p= 0,41 y una heterogeneidad alta (I²= 92 %). La calidad de sueño fue evaluada a partir de k= 3 trabajos, con un SMD= 1,45 </w:t>
      </w:r>
      <w:r w:rsidR="00BB6543" w:rsidRPr="00BB6543">
        <w:rPr>
          <w:rFonts w:eastAsia="Calibri"/>
          <w:lang w:val="es-ES" w:eastAsia="en-US"/>
        </w:rPr>
        <w:t>[-0,17 a -3,07]</w:t>
      </w:r>
      <w:r w:rsidRPr="000E4121">
        <w:rPr>
          <w:rFonts w:eastAsia="Calibri"/>
          <w:lang w:val="es-ES" w:eastAsia="en-US"/>
        </w:rPr>
        <w:t xml:space="preserve">, una significación de p≤ 0,08 y una heterogeneidad alta (I²= 78 %). La conciencia plena fue evaluada a partir de k= 2 estudios, con un SMD= -9,93 </w:t>
      </w:r>
      <w:r w:rsidR="00511DE5" w:rsidRPr="00511DE5">
        <w:rPr>
          <w:rFonts w:eastAsia="Calibri"/>
          <w:lang w:val="es-ES" w:eastAsia="en-US"/>
        </w:rPr>
        <w:t>[-17,59 a -2,26]</w:t>
      </w:r>
      <w:r w:rsidRPr="000E4121">
        <w:rPr>
          <w:rFonts w:eastAsia="Calibri"/>
          <w:lang w:val="es-ES" w:eastAsia="en-US"/>
        </w:rPr>
        <w:t>, con una significación de p≤ 0,001 y una heterogeneidad moderada (I²=</w:t>
      </w:r>
      <w:r w:rsidR="00710EAF">
        <w:rPr>
          <w:rFonts w:eastAsia="Calibri"/>
          <w:lang w:val="es-ES" w:eastAsia="en-US"/>
        </w:rPr>
        <w:t> </w:t>
      </w:r>
      <w:r w:rsidRPr="000E4121">
        <w:rPr>
          <w:rFonts w:eastAsia="Calibri"/>
          <w:lang w:val="es-ES" w:eastAsia="en-US"/>
        </w:rPr>
        <w:t>48</w:t>
      </w:r>
      <w:r w:rsidR="002D6987">
        <w:rPr>
          <w:rFonts w:eastAsia="Calibri"/>
          <w:lang w:val="es-ES" w:eastAsia="en-US"/>
        </w:rPr>
        <w:t> </w:t>
      </w:r>
      <w:r w:rsidRPr="000E4121">
        <w:rPr>
          <w:rFonts w:eastAsia="Calibri"/>
          <w:lang w:val="es-ES" w:eastAsia="en-US"/>
        </w:rPr>
        <w:t>%).</w:t>
      </w:r>
    </w:p>
    <w:p w14:paraId="33A02309" w14:textId="77777777" w:rsidR="000E4121" w:rsidRPr="000E4121" w:rsidRDefault="000E4121" w:rsidP="000E4121">
      <w:pPr>
        <w:spacing w:line="360" w:lineRule="auto"/>
        <w:jc w:val="both"/>
        <w:rPr>
          <w:rFonts w:eastAsia="Calibri"/>
          <w:lang w:val="es-ES" w:eastAsia="en-US"/>
        </w:rPr>
      </w:pPr>
      <w:r w:rsidRPr="000E4121">
        <w:rPr>
          <w:rFonts w:eastAsia="Calibri"/>
          <w:lang w:val="es-ES" w:eastAsia="en-US"/>
        </w:rPr>
        <w:t xml:space="preserve">En la figura 2 se muestra el </w:t>
      </w:r>
      <w:r w:rsidRPr="000E4121">
        <w:rPr>
          <w:rFonts w:eastAsia="Calibri"/>
          <w:i/>
          <w:iCs/>
          <w:lang w:val="es-ES" w:eastAsia="en-US"/>
        </w:rPr>
        <w:t>Forest plot</w:t>
      </w:r>
      <w:r w:rsidRPr="000E4121">
        <w:rPr>
          <w:rFonts w:eastAsia="Calibri"/>
          <w:lang w:val="es-ES" w:eastAsia="en-US"/>
        </w:rPr>
        <w:t xml:space="preserve"> (representación gráfica de los resultados estimados en los estudios, junto con los resultados globales), en relación con los resultados metanalíticos en las variables ansiedad, depresión, salud mental, afecto positivo, afecto negativo y calidad del sueño. El </w:t>
      </w:r>
      <w:r w:rsidRPr="000E4121">
        <w:rPr>
          <w:rFonts w:eastAsia="Calibri"/>
          <w:i/>
          <w:iCs/>
          <w:lang w:val="es-ES" w:eastAsia="en-US"/>
        </w:rPr>
        <w:t>Forest plot</w:t>
      </w:r>
      <w:r w:rsidRPr="000E4121">
        <w:rPr>
          <w:rFonts w:eastAsia="Calibri"/>
          <w:lang w:val="es-ES" w:eastAsia="en-US"/>
        </w:rPr>
        <w:t xml:space="preserve"> muestra específicamente el eje vertical central, correspondiente al tamaño del efecto nulo, y todos los tamaños del efecto a la derecha del eje, muestran un efecto favorable tras la intervención. </w:t>
      </w:r>
    </w:p>
    <w:p w14:paraId="216CEAA3" w14:textId="77777777" w:rsidR="000E4121" w:rsidRPr="000E4121" w:rsidRDefault="000E4121" w:rsidP="000E4121">
      <w:pPr>
        <w:spacing w:line="360" w:lineRule="auto"/>
        <w:jc w:val="both"/>
        <w:rPr>
          <w:rFonts w:eastAsia="Calibri"/>
          <w:lang w:val="es-ES" w:eastAsia="en-US"/>
        </w:rPr>
      </w:pPr>
    </w:p>
    <w:p w14:paraId="6A7224F0" w14:textId="44A1A44F" w:rsidR="000E4121" w:rsidRPr="000E4121" w:rsidRDefault="000E4121" w:rsidP="000E4121">
      <w:pPr>
        <w:spacing w:line="360" w:lineRule="auto"/>
        <w:jc w:val="center"/>
        <w:rPr>
          <w:rFonts w:eastAsia="Calibri"/>
          <w:noProof/>
          <w:lang w:val="es-ES" w:eastAsia="en-US"/>
        </w:rPr>
      </w:pPr>
      <w:r w:rsidRPr="000E4121">
        <w:rPr>
          <w:rFonts w:eastAsia="Calibri"/>
          <w:noProof/>
          <w:lang w:val="es-ES" w:eastAsia="en-US"/>
        </w:rPr>
        <w:lastRenderedPageBreak/>
        <w:drawing>
          <wp:inline distT="0" distB="0" distL="0" distR="0" wp14:anchorId="30FC8456" wp14:editId="11054320">
            <wp:extent cx="5183855" cy="576054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3646" cy="5782533"/>
                    </a:xfrm>
                    <a:prstGeom prst="rect">
                      <a:avLst/>
                    </a:prstGeom>
                    <a:noFill/>
                    <a:ln>
                      <a:noFill/>
                    </a:ln>
                  </pic:spPr>
                </pic:pic>
              </a:graphicData>
            </a:graphic>
          </wp:inline>
        </w:drawing>
      </w:r>
    </w:p>
    <w:p w14:paraId="37FFEE18" w14:textId="77777777" w:rsidR="000E4121" w:rsidRPr="000E4121" w:rsidRDefault="000E4121" w:rsidP="000E4121">
      <w:pPr>
        <w:tabs>
          <w:tab w:val="left" w:pos="284"/>
        </w:tabs>
        <w:spacing w:line="360" w:lineRule="auto"/>
        <w:ind w:left="142" w:right="139"/>
        <w:jc w:val="center"/>
        <w:rPr>
          <w:rFonts w:eastAsia="Calibri"/>
          <w:color w:val="000000"/>
          <w:sz w:val="16"/>
          <w:szCs w:val="16"/>
          <w:lang w:val="en-US" w:eastAsia="en-US"/>
        </w:rPr>
      </w:pPr>
      <w:r w:rsidRPr="000E4121">
        <w:rPr>
          <w:rFonts w:eastAsia="Calibri"/>
          <w:color w:val="000000"/>
          <w:sz w:val="16"/>
          <w:szCs w:val="16"/>
          <w:lang w:val="es-ES" w:eastAsia="en-US"/>
        </w:rPr>
        <w:t xml:space="preserve">Tau² = estimación de la varianza de los tamaños del efecto; Chi² = existencia de heterogeneidad; df = tamaño del efecto global indicador sobre los resultados de un metanálisis; p = heterogeneidad estadísticamente significativa; puntos verdes = efecto tamaño de cada estudio; diamante negro en cada variable = tamaño del efecto del conjunto de estudios; negro final diamante = tamaño del efecto de subgrupo. </w:t>
      </w:r>
      <w:r w:rsidRPr="000E4121">
        <w:rPr>
          <w:rFonts w:eastAsia="Calibri"/>
          <w:color w:val="000000"/>
          <w:sz w:val="16"/>
          <w:szCs w:val="16"/>
          <w:lang w:val="en-US" w:eastAsia="en-US"/>
        </w:rPr>
        <w:t>Para la evaluación de las diferentes variables, se utilizaron los siguientes instrumentos: ansiedad (</w:t>
      </w:r>
      <w:r w:rsidRPr="000E4121">
        <w:rPr>
          <w:rFonts w:eastAsia="Calibri"/>
          <w:i/>
          <w:iCs/>
          <w:color w:val="000000"/>
          <w:sz w:val="16"/>
          <w:szCs w:val="16"/>
          <w:lang w:val="en-US" w:eastAsia="en-US"/>
        </w:rPr>
        <w:t>State-Trait Anxiety Questionnaire</w:t>
      </w:r>
      <w:r w:rsidRPr="000E4121">
        <w:rPr>
          <w:rFonts w:eastAsia="Calibri"/>
          <w:color w:val="000000"/>
          <w:sz w:val="16"/>
          <w:szCs w:val="16"/>
          <w:lang w:val="en-US" w:eastAsia="en-US"/>
        </w:rPr>
        <w:t xml:space="preserve">, </w:t>
      </w:r>
      <w:r w:rsidRPr="000E4121">
        <w:rPr>
          <w:rFonts w:eastAsia="Calibri"/>
          <w:i/>
          <w:iCs/>
          <w:color w:val="000000"/>
          <w:sz w:val="16"/>
          <w:szCs w:val="16"/>
          <w:lang w:val="en-US" w:eastAsia="en-US"/>
        </w:rPr>
        <w:t>The Inventory of Pain Regulation</w:t>
      </w:r>
      <w:r w:rsidRPr="000E4121">
        <w:rPr>
          <w:rFonts w:eastAsia="Calibri"/>
          <w:color w:val="000000"/>
          <w:sz w:val="16"/>
          <w:szCs w:val="16"/>
          <w:lang w:val="en-US" w:eastAsia="en-US"/>
        </w:rPr>
        <w:t xml:space="preserve"> y </w:t>
      </w:r>
      <w:r w:rsidRPr="000E4121">
        <w:rPr>
          <w:rFonts w:eastAsia="Calibri"/>
          <w:i/>
          <w:iCs/>
          <w:color w:val="000000"/>
          <w:sz w:val="16"/>
          <w:szCs w:val="16"/>
          <w:lang w:val="en-US" w:eastAsia="en-US"/>
        </w:rPr>
        <w:t>The Hospital Anxiety and Depression Scale</w:t>
      </w:r>
      <w:r w:rsidRPr="000E4121">
        <w:rPr>
          <w:rFonts w:eastAsia="Calibri"/>
          <w:color w:val="000000"/>
          <w:sz w:val="16"/>
          <w:szCs w:val="16"/>
          <w:lang w:val="en-US" w:eastAsia="en-US"/>
        </w:rPr>
        <w:t xml:space="preserve"> (HADS)]; depresión (</w:t>
      </w:r>
      <w:r w:rsidRPr="000E4121">
        <w:rPr>
          <w:rFonts w:eastAsia="Calibri"/>
          <w:i/>
          <w:iCs/>
          <w:color w:val="000000"/>
          <w:sz w:val="16"/>
          <w:szCs w:val="16"/>
          <w:lang w:val="en-US" w:eastAsia="en-US"/>
        </w:rPr>
        <w:t>Beck Depression Inventory</w:t>
      </w:r>
      <w:r w:rsidRPr="000E4121">
        <w:rPr>
          <w:rFonts w:eastAsia="Calibri"/>
          <w:color w:val="000000"/>
          <w:sz w:val="16"/>
          <w:szCs w:val="16"/>
          <w:lang w:val="en-US" w:eastAsia="en-US"/>
        </w:rPr>
        <w:t xml:space="preserve">, </w:t>
      </w:r>
      <w:r w:rsidRPr="000E4121">
        <w:rPr>
          <w:rFonts w:eastAsia="Calibri"/>
          <w:i/>
          <w:iCs/>
          <w:color w:val="000000"/>
          <w:sz w:val="16"/>
          <w:szCs w:val="16"/>
          <w:lang w:val="en-US" w:eastAsia="en-US"/>
        </w:rPr>
        <w:t>Symptom Checklist-90-Revised</w:t>
      </w:r>
      <w:r w:rsidRPr="000E4121">
        <w:rPr>
          <w:rFonts w:eastAsia="Calibri"/>
          <w:color w:val="000000"/>
          <w:sz w:val="16"/>
          <w:szCs w:val="16"/>
          <w:lang w:val="en-US" w:eastAsia="en-US"/>
        </w:rPr>
        <w:t xml:space="preserve"> y </w:t>
      </w:r>
      <w:r w:rsidRPr="000E4121">
        <w:rPr>
          <w:rFonts w:eastAsia="Calibri"/>
          <w:i/>
          <w:iCs/>
          <w:color w:val="000000"/>
          <w:sz w:val="16"/>
          <w:szCs w:val="16"/>
          <w:lang w:val="en-US" w:eastAsia="en-US"/>
        </w:rPr>
        <w:t>The Inventory of Pain Regulation</w:t>
      </w:r>
      <w:r w:rsidRPr="000E4121">
        <w:rPr>
          <w:rFonts w:eastAsia="Calibri"/>
          <w:color w:val="000000"/>
          <w:sz w:val="16"/>
          <w:szCs w:val="16"/>
          <w:lang w:val="en-US" w:eastAsia="en-US"/>
        </w:rPr>
        <w:t>); salud mental (</w:t>
      </w:r>
      <w:r w:rsidRPr="000E4121">
        <w:rPr>
          <w:rFonts w:eastAsia="Calibri"/>
          <w:i/>
          <w:iCs/>
          <w:color w:val="000000"/>
          <w:sz w:val="16"/>
          <w:szCs w:val="16"/>
          <w:lang w:val="en-US" w:eastAsia="en-US"/>
        </w:rPr>
        <w:t>Medical Outcomes Study Short-Form 36 Health Survey</w:t>
      </w:r>
      <w:r w:rsidRPr="000E4121">
        <w:rPr>
          <w:rFonts w:eastAsia="Calibri"/>
          <w:color w:val="000000"/>
          <w:sz w:val="16"/>
          <w:szCs w:val="16"/>
          <w:lang w:val="en-US" w:eastAsia="en-US"/>
        </w:rPr>
        <w:t xml:space="preserve"> y </w:t>
      </w:r>
      <w:r w:rsidRPr="000E4121">
        <w:rPr>
          <w:rFonts w:eastAsia="Calibri"/>
          <w:i/>
          <w:iCs/>
          <w:color w:val="000000"/>
          <w:sz w:val="16"/>
          <w:szCs w:val="16"/>
          <w:lang w:val="en-US" w:eastAsia="en-US"/>
        </w:rPr>
        <w:t>Mental Health Scale-5</w:t>
      </w:r>
      <w:r w:rsidRPr="000E4121">
        <w:rPr>
          <w:rFonts w:eastAsia="Calibri"/>
          <w:color w:val="000000"/>
          <w:sz w:val="16"/>
          <w:szCs w:val="16"/>
          <w:lang w:val="en-US" w:eastAsia="en-US"/>
        </w:rPr>
        <w:t>); afecto positivo y negativo (</w:t>
      </w:r>
      <w:r w:rsidRPr="000E4121">
        <w:rPr>
          <w:rFonts w:eastAsia="Calibri"/>
          <w:i/>
          <w:iCs/>
          <w:color w:val="000000"/>
          <w:sz w:val="16"/>
          <w:szCs w:val="16"/>
          <w:lang w:val="en-US" w:eastAsia="en-US"/>
        </w:rPr>
        <w:t>The Quality of Life Profile for the Chronically Ill</w:t>
      </w:r>
      <w:r w:rsidRPr="000E4121">
        <w:rPr>
          <w:rFonts w:eastAsia="Calibri"/>
          <w:color w:val="000000"/>
          <w:sz w:val="16"/>
          <w:szCs w:val="16"/>
          <w:lang w:val="en-US" w:eastAsia="en-US"/>
        </w:rPr>
        <w:t xml:space="preserve"> y </w:t>
      </w:r>
      <w:r w:rsidRPr="000E4121">
        <w:rPr>
          <w:rFonts w:eastAsia="Calibri"/>
          <w:i/>
          <w:iCs/>
          <w:color w:val="000000"/>
          <w:sz w:val="16"/>
          <w:szCs w:val="16"/>
          <w:lang w:val="en-US" w:eastAsia="en-US"/>
        </w:rPr>
        <w:t>Positive and Negative Affection Scale</w:t>
      </w:r>
      <w:r w:rsidRPr="000E4121">
        <w:rPr>
          <w:rFonts w:eastAsia="Calibri"/>
          <w:color w:val="000000"/>
          <w:sz w:val="16"/>
          <w:szCs w:val="16"/>
          <w:lang w:val="en-US" w:eastAsia="en-US"/>
        </w:rPr>
        <w:t>); calidad del sueño (</w:t>
      </w:r>
      <w:r w:rsidRPr="000E4121">
        <w:rPr>
          <w:rFonts w:eastAsia="Calibri"/>
          <w:i/>
          <w:iCs/>
          <w:color w:val="000000"/>
          <w:sz w:val="16"/>
          <w:szCs w:val="16"/>
          <w:lang w:val="en-US" w:eastAsia="en-US"/>
        </w:rPr>
        <w:t>Pittsburgh Sleep Quality Index</w:t>
      </w:r>
      <w:r w:rsidRPr="000E4121">
        <w:rPr>
          <w:rFonts w:eastAsia="Calibri"/>
          <w:color w:val="000000"/>
          <w:sz w:val="16"/>
          <w:szCs w:val="16"/>
          <w:lang w:val="en-US" w:eastAsia="en-US"/>
        </w:rPr>
        <w:t xml:space="preserve"> y </w:t>
      </w:r>
      <w:r w:rsidRPr="000E4121">
        <w:rPr>
          <w:rFonts w:eastAsia="Calibri"/>
          <w:i/>
          <w:iCs/>
          <w:color w:val="000000"/>
          <w:sz w:val="16"/>
          <w:szCs w:val="16"/>
          <w:lang w:val="en-US" w:eastAsia="en-US"/>
        </w:rPr>
        <w:t>Stanford Sleep Questionnaire</w:t>
      </w:r>
      <w:r w:rsidRPr="000E4121">
        <w:rPr>
          <w:rFonts w:eastAsia="Calibri"/>
          <w:color w:val="000000"/>
          <w:sz w:val="16"/>
          <w:szCs w:val="16"/>
          <w:lang w:val="en-US" w:eastAsia="en-US"/>
        </w:rPr>
        <w:t>); y conciencia plena (</w:t>
      </w:r>
      <w:r w:rsidRPr="000E4121">
        <w:rPr>
          <w:rFonts w:eastAsia="Calibri"/>
          <w:i/>
          <w:iCs/>
          <w:color w:val="000000"/>
          <w:sz w:val="16"/>
          <w:szCs w:val="16"/>
          <w:lang w:val="en-US" w:eastAsia="en-US"/>
        </w:rPr>
        <w:t>The Five Facets of Mindfulness Questionnaire</w:t>
      </w:r>
      <w:r w:rsidRPr="000E4121">
        <w:rPr>
          <w:rFonts w:eastAsia="Calibri"/>
          <w:color w:val="000000"/>
          <w:sz w:val="16"/>
          <w:szCs w:val="16"/>
          <w:lang w:val="en-US" w:eastAsia="en-US"/>
        </w:rPr>
        <w:t xml:space="preserve"> (Fibromialgia Q).</w:t>
      </w:r>
    </w:p>
    <w:p w14:paraId="705DDF90" w14:textId="77777777" w:rsidR="000E4121" w:rsidRPr="000E4121" w:rsidRDefault="000E4121" w:rsidP="000E4121">
      <w:pPr>
        <w:spacing w:line="360" w:lineRule="auto"/>
        <w:jc w:val="center"/>
        <w:rPr>
          <w:rFonts w:eastAsia="Calibri"/>
          <w:bCs/>
          <w:sz w:val="22"/>
          <w:szCs w:val="22"/>
          <w:lang w:val="es-ES" w:eastAsia="en-US"/>
        </w:rPr>
      </w:pPr>
      <w:r w:rsidRPr="000E4121">
        <w:rPr>
          <w:rFonts w:eastAsia="Calibri"/>
          <w:b/>
          <w:sz w:val="22"/>
          <w:szCs w:val="22"/>
          <w:lang w:val="es-ES" w:eastAsia="en-US"/>
        </w:rPr>
        <w:t xml:space="preserve">Fig. 2 - </w:t>
      </w:r>
      <w:r w:rsidRPr="000E4121">
        <w:rPr>
          <w:rFonts w:eastAsia="Calibri"/>
          <w:bCs/>
          <w:sz w:val="22"/>
          <w:szCs w:val="22"/>
          <w:lang w:val="es-ES" w:eastAsia="en-US"/>
        </w:rPr>
        <w:t>Forest plot de los resultados en las diferentes variables psicológicas.</w:t>
      </w:r>
    </w:p>
    <w:p w14:paraId="5C569724" w14:textId="77777777" w:rsidR="000E4121" w:rsidRPr="000E4121" w:rsidRDefault="000E4121" w:rsidP="000E4121">
      <w:pPr>
        <w:spacing w:line="360" w:lineRule="auto"/>
        <w:jc w:val="both"/>
        <w:rPr>
          <w:rFonts w:eastAsia="Calibri"/>
          <w:lang w:val="es-ES" w:eastAsia="en-US"/>
        </w:rPr>
      </w:pPr>
    </w:p>
    <w:p w14:paraId="00F1156D" w14:textId="77777777" w:rsidR="000E4121" w:rsidRPr="000E4121" w:rsidRDefault="000E4121" w:rsidP="000E4121">
      <w:pPr>
        <w:spacing w:line="360" w:lineRule="auto"/>
        <w:jc w:val="both"/>
        <w:rPr>
          <w:rFonts w:eastAsia="Calibri"/>
          <w:vertAlign w:val="superscript"/>
          <w:lang w:val="es-ES" w:eastAsia="en-US"/>
        </w:rPr>
      </w:pPr>
      <w:r w:rsidRPr="000E4121">
        <w:rPr>
          <w:rFonts w:eastAsia="Calibri"/>
          <w:lang w:val="es-ES" w:eastAsia="en-US"/>
        </w:rPr>
        <w:t xml:space="preserve">Una vez realizados los resultados del metanálisis, la fiabilidad se evaluó a través del riesgo de sesgo, mediante la distribución de puntos presentados en el gráfico del </w:t>
      </w:r>
      <w:r w:rsidRPr="000E4121">
        <w:rPr>
          <w:rFonts w:eastAsia="Calibri"/>
          <w:i/>
          <w:iCs/>
          <w:lang w:val="es-ES" w:eastAsia="en-US"/>
        </w:rPr>
        <w:t>Funnel plot</w:t>
      </w:r>
      <w:r w:rsidRPr="000E4121">
        <w:rPr>
          <w:rFonts w:eastAsia="Calibri"/>
          <w:lang w:val="es-ES" w:eastAsia="en-US"/>
        </w:rPr>
        <w:t xml:space="preserve"> (gráfico que verifica la existencia de sesgo en las publicaciones). Como se puede observar en la figura 3, únicamente una investigación presentó riesgo de sesgo algo incierto; el trabajo de </w:t>
      </w:r>
      <w:r w:rsidRPr="000E4121">
        <w:rPr>
          <w:rFonts w:eastAsia="Calibri"/>
          <w:bCs/>
          <w:i/>
          <w:iCs/>
          <w:color w:val="000000"/>
          <w:lang w:val="es-ES" w:eastAsia="en-US"/>
        </w:rPr>
        <w:t>Grossman</w:t>
      </w:r>
      <w:r w:rsidRPr="000E4121">
        <w:rPr>
          <w:rFonts w:eastAsia="Calibri"/>
          <w:bCs/>
          <w:color w:val="000000"/>
          <w:lang w:val="es-ES" w:eastAsia="en-US"/>
        </w:rPr>
        <w:t xml:space="preserve"> y otros</w:t>
      </w:r>
      <w:r w:rsidRPr="000E4121">
        <w:rPr>
          <w:rFonts w:eastAsia="Calibri"/>
          <w:vertAlign w:val="superscript"/>
          <w:lang w:val="es-ES" w:eastAsia="en-US"/>
        </w:rPr>
        <w:t>(32)</w:t>
      </w:r>
      <w:r w:rsidRPr="000E4121">
        <w:rPr>
          <w:rFonts w:eastAsia="Calibri"/>
          <w:bCs/>
          <w:color w:val="000000"/>
          <w:lang w:val="es-ES" w:eastAsia="en-US"/>
        </w:rPr>
        <w:t xml:space="preserve"> sobre el</w:t>
      </w:r>
      <w:r w:rsidRPr="000E4121">
        <w:rPr>
          <w:rFonts w:eastAsia="Calibri"/>
          <w:lang w:val="es-ES" w:eastAsia="en-US"/>
        </w:rPr>
        <w:t xml:space="preserve"> afecto positivo. Sin embargo, en el resto de los trabajos y variables psicológicas, no se observó riesgo de sesgo.</w:t>
      </w:r>
      <w:r w:rsidRPr="000E4121">
        <w:rPr>
          <w:rFonts w:eastAsia="Calibri"/>
          <w:vertAlign w:val="superscript"/>
          <w:lang w:val="es-ES" w:eastAsia="en-US"/>
        </w:rPr>
        <w:t>(27)</w:t>
      </w:r>
    </w:p>
    <w:p w14:paraId="3BCFA5CE" w14:textId="77777777" w:rsidR="000E4121" w:rsidRPr="000E4121" w:rsidRDefault="000E4121" w:rsidP="000E4121">
      <w:pPr>
        <w:spacing w:line="360" w:lineRule="auto"/>
        <w:jc w:val="both"/>
        <w:rPr>
          <w:rFonts w:eastAsia="Calibri"/>
          <w:lang w:val="es-ES" w:eastAsia="en-US"/>
        </w:rPr>
      </w:pPr>
    </w:p>
    <w:p w14:paraId="281893F3" w14:textId="002E9DA2" w:rsidR="000E4121" w:rsidRPr="000E4121" w:rsidRDefault="000E4121" w:rsidP="000E4121">
      <w:pPr>
        <w:spacing w:line="360" w:lineRule="auto"/>
        <w:jc w:val="center"/>
        <w:rPr>
          <w:rFonts w:eastAsia="Calibri"/>
          <w:b/>
          <w:bCs/>
          <w:lang w:val="es-ES" w:eastAsia="en-US"/>
        </w:rPr>
      </w:pPr>
      <w:r w:rsidRPr="000E4121">
        <w:rPr>
          <w:rFonts w:eastAsia="Calibri"/>
          <w:b/>
          <w:noProof/>
          <w:lang w:val="es-ES" w:eastAsia="en-US"/>
        </w:rPr>
        <w:drawing>
          <wp:inline distT="0" distB="0" distL="0" distR="0" wp14:anchorId="0311A649" wp14:editId="014C79BF">
            <wp:extent cx="3944259" cy="2845282"/>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8947" cy="2855878"/>
                    </a:xfrm>
                    <a:prstGeom prst="rect">
                      <a:avLst/>
                    </a:prstGeom>
                    <a:noFill/>
                    <a:ln>
                      <a:noFill/>
                    </a:ln>
                  </pic:spPr>
                </pic:pic>
              </a:graphicData>
            </a:graphic>
          </wp:inline>
        </w:drawing>
      </w:r>
    </w:p>
    <w:p w14:paraId="51F0947D" w14:textId="77777777" w:rsidR="000E4121" w:rsidRPr="000E4121" w:rsidRDefault="000E4121" w:rsidP="000E4121">
      <w:pPr>
        <w:spacing w:line="360" w:lineRule="auto"/>
        <w:jc w:val="center"/>
        <w:rPr>
          <w:rFonts w:eastAsia="Calibri"/>
          <w:bCs/>
          <w:sz w:val="22"/>
          <w:szCs w:val="22"/>
          <w:lang w:val="es-ES" w:eastAsia="en-US"/>
        </w:rPr>
      </w:pPr>
      <w:r w:rsidRPr="000E4121">
        <w:rPr>
          <w:rFonts w:eastAsia="Calibri"/>
          <w:b/>
          <w:sz w:val="22"/>
          <w:szCs w:val="22"/>
          <w:lang w:val="es-ES" w:eastAsia="en-US"/>
        </w:rPr>
        <w:t xml:space="preserve">Fig. 3 - </w:t>
      </w:r>
      <w:r w:rsidRPr="000E4121">
        <w:rPr>
          <w:rFonts w:eastAsia="Calibri"/>
          <w:bCs/>
          <w:sz w:val="22"/>
          <w:szCs w:val="22"/>
          <w:lang w:val="es-ES" w:eastAsia="en-US"/>
        </w:rPr>
        <w:t>Riesgo de sesgo de las diferentes variables.</w:t>
      </w:r>
    </w:p>
    <w:p w14:paraId="157D56A1" w14:textId="77777777" w:rsidR="000E4121" w:rsidRPr="000E4121" w:rsidRDefault="000E4121" w:rsidP="000E4121">
      <w:pPr>
        <w:spacing w:line="360" w:lineRule="auto"/>
        <w:ind w:left="142" w:right="139"/>
        <w:jc w:val="both"/>
        <w:rPr>
          <w:rFonts w:eastAsia="Calibri"/>
          <w:color w:val="000000"/>
          <w:sz w:val="18"/>
          <w:szCs w:val="18"/>
          <w:lang w:val="es-ES" w:eastAsia="en-US"/>
        </w:rPr>
      </w:pPr>
    </w:p>
    <w:p w14:paraId="04712274" w14:textId="7E94BBBD"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Parece ser que las personas con </w:t>
      </w:r>
      <w:r w:rsidRPr="000E4121">
        <w:rPr>
          <w:rFonts w:eastAsia="Calibri"/>
          <w:lang w:val="es-ES" w:eastAsia="en-US"/>
        </w:rPr>
        <w:t>FM,</w:t>
      </w:r>
      <w:r w:rsidRPr="000E4121">
        <w:rPr>
          <w:rFonts w:eastAsia="Calibri"/>
          <w:bCs/>
          <w:color w:val="000000"/>
          <w:lang w:val="es-ES" w:eastAsia="en-US"/>
        </w:rPr>
        <w:t xml:space="preserve"> para tener una mejor calidad de vida deberían presentar una actitud de apertura sin prejuicios, aceptar la enfermedad, aunque ciertamente es una situación delicada. </w:t>
      </w:r>
      <w:r w:rsidR="00A44E61">
        <w:rPr>
          <w:rFonts w:eastAsia="Calibri"/>
          <w:bCs/>
          <w:color w:val="000000"/>
          <w:lang w:val="es-ES" w:eastAsia="en-US"/>
        </w:rPr>
        <w:t>No obstante</w:t>
      </w:r>
      <w:r w:rsidRPr="000E4121">
        <w:rPr>
          <w:rFonts w:eastAsia="Calibri"/>
          <w:bCs/>
          <w:color w:val="000000"/>
          <w:lang w:val="es-ES" w:eastAsia="en-US"/>
        </w:rPr>
        <w:t xml:space="preserve">, para mejorar tal situación, la práctica de </w:t>
      </w:r>
      <w:r w:rsidRPr="000E4121">
        <w:rPr>
          <w:rFonts w:eastAsia="Calibri"/>
          <w:lang w:val="es-ES" w:eastAsia="en-US"/>
        </w:rPr>
        <w:t xml:space="preserve">la atención plena </w:t>
      </w:r>
      <w:r w:rsidRPr="000E4121">
        <w:rPr>
          <w:rFonts w:eastAsia="Calibri"/>
          <w:bCs/>
          <w:color w:val="000000"/>
          <w:lang w:val="es-ES" w:eastAsia="en-US"/>
        </w:rPr>
        <w:t>podría reducir los niveles de ansiedad y depresión.</w:t>
      </w:r>
      <w:r w:rsidRPr="000E4121">
        <w:rPr>
          <w:rFonts w:eastAsia="Calibri"/>
          <w:color w:val="000000"/>
          <w:vertAlign w:val="superscript"/>
          <w:lang w:val="es-ES" w:eastAsia="en-US"/>
        </w:rPr>
        <w:t>(2</w:t>
      </w:r>
      <w:r w:rsidRPr="000E4121">
        <w:rPr>
          <w:rFonts w:eastAsia="Calibri"/>
          <w:vertAlign w:val="superscript"/>
          <w:lang w:val="es-ES" w:eastAsia="en-US"/>
        </w:rPr>
        <w:t>1</w:t>
      </w:r>
      <w:r w:rsidRPr="000E4121">
        <w:rPr>
          <w:rFonts w:eastAsia="Calibri"/>
          <w:color w:val="000000"/>
          <w:vertAlign w:val="superscript"/>
          <w:lang w:val="es-ES" w:eastAsia="en-US"/>
        </w:rPr>
        <w:t>)</w:t>
      </w:r>
      <w:r w:rsidRPr="000E4121">
        <w:rPr>
          <w:rFonts w:eastAsia="Calibri"/>
          <w:bCs/>
          <w:color w:val="000000"/>
          <w:lang w:val="es-ES" w:eastAsia="en-US"/>
        </w:rPr>
        <w:t xml:space="preserve"> La participación en este tipo de programas de intervención sugiere promover habilidades y perspectivas que permiten mostrar una actitud más positiva hacia la vida.</w:t>
      </w:r>
      <w:r w:rsidRPr="000E4121">
        <w:rPr>
          <w:rFonts w:eastAsia="Calibri"/>
          <w:color w:val="000000"/>
          <w:vertAlign w:val="superscript"/>
          <w:lang w:val="es-ES" w:eastAsia="en-US"/>
        </w:rPr>
        <w:t>(</w:t>
      </w:r>
      <w:r w:rsidRPr="000E4121">
        <w:rPr>
          <w:rFonts w:eastAsia="Calibri"/>
          <w:vertAlign w:val="superscript"/>
          <w:lang w:val="es-ES" w:eastAsia="en-US"/>
        </w:rPr>
        <w:t>24</w:t>
      </w:r>
      <w:r w:rsidRPr="000E4121">
        <w:rPr>
          <w:rFonts w:eastAsia="Calibri"/>
          <w:color w:val="000000"/>
          <w:vertAlign w:val="superscript"/>
          <w:lang w:val="es-ES" w:eastAsia="en-US"/>
        </w:rPr>
        <w:t>)</w:t>
      </w:r>
    </w:p>
    <w:p w14:paraId="034365F4"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Otros autores,</w:t>
      </w:r>
      <w:r w:rsidRPr="000E4121">
        <w:rPr>
          <w:rFonts w:eastAsia="Calibri"/>
          <w:color w:val="000000"/>
          <w:vertAlign w:val="superscript"/>
          <w:lang w:val="es-ES" w:eastAsia="en-US"/>
        </w:rPr>
        <w:t>(</w:t>
      </w:r>
      <w:r w:rsidRPr="000E4121">
        <w:rPr>
          <w:rFonts w:eastAsia="Calibri"/>
          <w:vertAlign w:val="superscript"/>
          <w:lang w:val="es-ES" w:eastAsia="en-US"/>
        </w:rPr>
        <w:t>23</w:t>
      </w:r>
      <w:r w:rsidRPr="000E4121">
        <w:rPr>
          <w:rFonts w:eastAsia="Calibri"/>
          <w:color w:val="000000"/>
          <w:vertAlign w:val="superscript"/>
          <w:lang w:val="es-ES" w:eastAsia="en-US"/>
        </w:rPr>
        <w:t>)</w:t>
      </w:r>
      <w:r w:rsidRPr="000E4121">
        <w:rPr>
          <w:rFonts w:eastAsia="Calibri"/>
          <w:bCs/>
          <w:color w:val="000000"/>
          <w:lang w:val="es-ES" w:eastAsia="en-US"/>
        </w:rPr>
        <w:t xml:space="preserve"> han encontrado tras los resultados hallados, que la práctica en </w:t>
      </w:r>
      <w:r w:rsidRPr="000E4121">
        <w:rPr>
          <w:rFonts w:eastAsia="Calibri"/>
          <w:i/>
          <w:iCs/>
          <w:lang w:val="es-ES" w:eastAsia="en-US"/>
        </w:rPr>
        <w:t>mindfulness</w:t>
      </w:r>
      <w:r w:rsidRPr="000E4121">
        <w:rPr>
          <w:rFonts w:eastAsia="Calibri"/>
          <w:bCs/>
          <w:i/>
          <w:iCs/>
          <w:color w:val="000000"/>
          <w:lang w:val="es-ES" w:eastAsia="en-US"/>
        </w:rPr>
        <w:t xml:space="preserve"> </w:t>
      </w:r>
      <w:r w:rsidRPr="000E4121">
        <w:rPr>
          <w:rFonts w:eastAsia="Calibri"/>
          <w:bCs/>
          <w:color w:val="000000"/>
          <w:lang w:val="es-ES" w:eastAsia="en-US"/>
        </w:rPr>
        <w:t xml:space="preserve">favorece el desarrollo de la inteligencia emocional, por lo que permite a las personas con </w:t>
      </w:r>
      <w:r w:rsidRPr="000E4121">
        <w:rPr>
          <w:rFonts w:eastAsia="Calibri"/>
          <w:lang w:val="es-ES" w:eastAsia="en-US"/>
        </w:rPr>
        <w:t>FM,</w:t>
      </w:r>
      <w:r w:rsidRPr="000E4121">
        <w:rPr>
          <w:rFonts w:eastAsia="Calibri"/>
          <w:bCs/>
          <w:color w:val="000000"/>
          <w:lang w:val="es-ES" w:eastAsia="en-US"/>
        </w:rPr>
        <w:t xml:space="preserve"> que puedan llegar a </w:t>
      </w:r>
      <w:r w:rsidRPr="000E4121">
        <w:rPr>
          <w:rFonts w:eastAsia="Calibri"/>
          <w:bCs/>
          <w:color w:val="000000"/>
          <w:lang w:val="es-ES" w:eastAsia="en-US"/>
        </w:rPr>
        <w:lastRenderedPageBreak/>
        <w:t>presentar mayor regulación de sus emociones. A su vez, los afectos positivos del uso de esta técnica, sobre la salud mental, pueden explicarse por la relación de las intervenciones sobre la mejora que tiene el procesamiento automático de la emoción, es decir, una reducción de emociones negativas y mejora del procesamiento de las emociones.</w:t>
      </w:r>
      <w:r w:rsidRPr="000E4121">
        <w:rPr>
          <w:rFonts w:eastAsia="Calibri"/>
          <w:color w:val="000000"/>
          <w:vertAlign w:val="superscript"/>
          <w:lang w:val="es-ES" w:eastAsia="en-US"/>
        </w:rPr>
        <w:t>(</w:t>
      </w:r>
      <w:r w:rsidRPr="000E4121">
        <w:rPr>
          <w:rFonts w:eastAsia="Calibri"/>
          <w:vertAlign w:val="superscript"/>
          <w:lang w:val="es-ES" w:eastAsia="en-US"/>
        </w:rPr>
        <w:t>1</w:t>
      </w:r>
      <w:r w:rsidRPr="000E4121">
        <w:rPr>
          <w:rFonts w:eastAsia="Calibri"/>
          <w:color w:val="000000"/>
          <w:vertAlign w:val="superscript"/>
          <w:lang w:val="es-ES" w:eastAsia="en-US"/>
        </w:rPr>
        <w:t>)</w:t>
      </w:r>
    </w:p>
    <w:p w14:paraId="4BAB02C1"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La práctica de la conciencia plena sugiere promover el desarrollo de estrategias activas para la regulación emocional, al favorecer el propio bienestar.</w:t>
      </w:r>
      <w:r w:rsidRPr="000E4121">
        <w:rPr>
          <w:rFonts w:eastAsia="Calibri"/>
          <w:color w:val="000000"/>
          <w:vertAlign w:val="superscript"/>
          <w:lang w:val="es-ES" w:eastAsia="en-US"/>
        </w:rPr>
        <w:t>(</w:t>
      </w:r>
      <w:r w:rsidRPr="000E4121">
        <w:rPr>
          <w:rFonts w:eastAsia="Calibri"/>
          <w:vertAlign w:val="superscript"/>
          <w:lang w:val="es-ES" w:eastAsia="en-US"/>
        </w:rPr>
        <w:t>16</w:t>
      </w:r>
      <w:r w:rsidRPr="000E4121">
        <w:rPr>
          <w:rFonts w:eastAsia="Calibri"/>
          <w:color w:val="000000"/>
          <w:vertAlign w:val="superscript"/>
          <w:lang w:val="es-ES" w:eastAsia="en-US"/>
        </w:rPr>
        <w:t>)</w:t>
      </w:r>
      <w:r w:rsidRPr="000E4121">
        <w:rPr>
          <w:rFonts w:eastAsia="Calibri"/>
          <w:bCs/>
          <w:color w:val="000000"/>
          <w:lang w:val="es-ES" w:eastAsia="en-US"/>
        </w:rPr>
        <w:t xml:space="preserve"> Aunque en la actualidad el síndrome de </w:t>
      </w:r>
      <w:r w:rsidRPr="000E4121">
        <w:rPr>
          <w:rFonts w:eastAsia="Calibri"/>
          <w:lang w:val="es-ES" w:eastAsia="en-US"/>
        </w:rPr>
        <w:t>FM</w:t>
      </w:r>
      <w:r w:rsidRPr="000E4121">
        <w:rPr>
          <w:rFonts w:eastAsia="Calibri"/>
          <w:bCs/>
          <w:color w:val="000000"/>
          <w:lang w:val="es-ES" w:eastAsia="en-US"/>
        </w:rPr>
        <w:t xml:space="preserve"> es difícil de determinar, al tratarse de una afección compleja y multifacética,</w:t>
      </w:r>
      <w:r w:rsidRPr="000E4121">
        <w:rPr>
          <w:rFonts w:eastAsia="Calibri"/>
          <w:color w:val="000000"/>
          <w:vertAlign w:val="superscript"/>
          <w:lang w:val="es-ES" w:eastAsia="en-US"/>
        </w:rPr>
        <w:t>(</w:t>
      </w:r>
      <w:r w:rsidRPr="000E4121">
        <w:rPr>
          <w:rFonts w:eastAsia="Calibri"/>
          <w:vertAlign w:val="superscript"/>
          <w:lang w:val="es-ES" w:eastAsia="en-US"/>
        </w:rPr>
        <w:t>15</w:t>
      </w:r>
      <w:r w:rsidRPr="000E4121">
        <w:rPr>
          <w:rFonts w:eastAsia="Calibri"/>
          <w:color w:val="000000"/>
          <w:vertAlign w:val="superscript"/>
          <w:lang w:val="es-ES" w:eastAsia="en-US"/>
        </w:rPr>
        <w:t>)</w:t>
      </w:r>
      <w:r w:rsidRPr="000E4121">
        <w:rPr>
          <w:rFonts w:eastAsia="Calibri"/>
          <w:lang w:val="es-ES" w:eastAsia="en-US"/>
        </w:rPr>
        <w:t xml:space="preserve"> </w:t>
      </w:r>
      <w:r w:rsidRPr="000E4121">
        <w:rPr>
          <w:rFonts w:eastAsia="Calibri"/>
          <w:bCs/>
          <w:color w:val="000000"/>
          <w:lang w:val="es-ES" w:eastAsia="en-US"/>
        </w:rPr>
        <w:t>la meditación en conciencia plena sugiere tener un efecto activo ante la presencia de la enfermedad, por lo que podría ejercer un tratamiento eficaz para la mejora de la calidad del sueño.</w:t>
      </w:r>
      <w:r w:rsidRPr="000E4121">
        <w:rPr>
          <w:rFonts w:eastAsia="Calibri"/>
          <w:vertAlign w:val="superscript"/>
          <w:lang w:val="es-ES" w:eastAsia="en-US"/>
        </w:rPr>
        <w:t>(25)</w:t>
      </w:r>
      <w:r w:rsidRPr="000E4121">
        <w:rPr>
          <w:rFonts w:eastAsia="Calibri"/>
          <w:bCs/>
          <w:color w:val="000000"/>
          <w:lang w:val="es-ES" w:eastAsia="en-US"/>
        </w:rPr>
        <w:t xml:space="preserve"> </w:t>
      </w:r>
    </w:p>
    <w:p w14:paraId="7A957A08"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La práctica de </w:t>
      </w:r>
      <w:r w:rsidRPr="000E4121">
        <w:rPr>
          <w:rFonts w:eastAsia="Calibri"/>
          <w:lang w:val="es-ES" w:eastAsia="en-US"/>
        </w:rPr>
        <w:t>la atención plena</w:t>
      </w:r>
      <w:r w:rsidRPr="000E4121">
        <w:rPr>
          <w:rFonts w:eastAsia="Calibri"/>
          <w:bCs/>
          <w:color w:val="000000"/>
          <w:lang w:val="es-ES" w:eastAsia="en-US"/>
        </w:rPr>
        <w:t xml:space="preserve"> antes de ir a dormir, podría tener un resultado eficaz sobre el descanso personal, al paliar los efectos previos a la excitación del sueño.</w:t>
      </w:r>
      <w:r w:rsidRPr="000E4121">
        <w:rPr>
          <w:rFonts w:eastAsia="Calibri"/>
          <w:color w:val="000000"/>
          <w:vertAlign w:val="superscript"/>
          <w:lang w:val="es-ES" w:eastAsia="en-US"/>
        </w:rPr>
        <w:t>(</w:t>
      </w:r>
      <w:r w:rsidRPr="000E4121">
        <w:rPr>
          <w:rFonts w:eastAsia="Calibri"/>
          <w:vertAlign w:val="superscript"/>
          <w:lang w:val="es-ES" w:eastAsia="en-US"/>
        </w:rPr>
        <w:t>12</w:t>
      </w:r>
      <w:r w:rsidRPr="000E4121">
        <w:rPr>
          <w:rFonts w:eastAsia="Calibri"/>
          <w:color w:val="000000"/>
          <w:vertAlign w:val="superscript"/>
          <w:lang w:val="es-ES" w:eastAsia="en-US"/>
        </w:rPr>
        <w:t>)</w:t>
      </w:r>
      <w:r w:rsidRPr="000E4121">
        <w:rPr>
          <w:rFonts w:eastAsia="Calibri"/>
          <w:lang w:val="es-ES" w:eastAsia="en-US"/>
        </w:rPr>
        <w:t xml:space="preserve"> </w:t>
      </w:r>
      <w:r w:rsidRPr="000E4121">
        <w:rPr>
          <w:rFonts w:eastAsia="Calibri"/>
          <w:bCs/>
          <w:color w:val="000000"/>
          <w:lang w:val="es-ES" w:eastAsia="en-US"/>
        </w:rPr>
        <w:t xml:space="preserve">Además, su realización mediante el visionado de vídeos </w:t>
      </w:r>
      <w:r w:rsidRPr="000E4121">
        <w:rPr>
          <w:rFonts w:eastAsia="Calibri"/>
          <w:bCs/>
          <w:i/>
          <w:iCs/>
          <w:color w:val="000000"/>
          <w:lang w:val="es-ES" w:eastAsia="en-US"/>
        </w:rPr>
        <w:t>online</w:t>
      </w:r>
      <w:r w:rsidRPr="000E4121">
        <w:rPr>
          <w:rFonts w:eastAsia="Calibri"/>
          <w:bCs/>
          <w:color w:val="000000"/>
          <w:lang w:val="es-ES" w:eastAsia="en-US"/>
        </w:rPr>
        <w:t>, también sugiere tener potencial para paliar los niveles de ansiedad y depresión,</w:t>
      </w:r>
      <w:r w:rsidRPr="000E4121">
        <w:rPr>
          <w:rFonts w:eastAsia="Calibri"/>
          <w:color w:val="000000"/>
          <w:vertAlign w:val="superscript"/>
          <w:lang w:val="es-ES" w:eastAsia="en-US"/>
        </w:rPr>
        <w:t>(2</w:t>
      </w:r>
      <w:r w:rsidRPr="000E4121">
        <w:rPr>
          <w:rFonts w:eastAsia="Calibri"/>
          <w:vertAlign w:val="superscript"/>
          <w:lang w:val="es-ES" w:eastAsia="en-US"/>
        </w:rPr>
        <w:t>1</w:t>
      </w:r>
      <w:r w:rsidRPr="000E4121">
        <w:rPr>
          <w:rFonts w:eastAsia="Calibri"/>
          <w:color w:val="000000"/>
          <w:vertAlign w:val="superscript"/>
          <w:lang w:val="es-ES" w:eastAsia="en-US"/>
        </w:rPr>
        <w:t>)</w:t>
      </w:r>
      <w:r w:rsidRPr="000E4121">
        <w:rPr>
          <w:rFonts w:eastAsia="Calibri"/>
          <w:bCs/>
          <w:color w:val="000000"/>
          <w:lang w:val="es-ES" w:eastAsia="en-US"/>
        </w:rPr>
        <w:t xml:space="preserve"> por lo que sería interesante tenerlo presente en la actualidad, debido a la pandemia.</w:t>
      </w:r>
      <w:r w:rsidRPr="000E4121">
        <w:rPr>
          <w:rFonts w:eastAsia="Calibri"/>
          <w:color w:val="000000"/>
          <w:vertAlign w:val="superscript"/>
          <w:lang w:val="es-ES" w:eastAsia="en-US"/>
        </w:rPr>
        <w:t>(</w:t>
      </w:r>
      <w:r w:rsidRPr="000E4121">
        <w:rPr>
          <w:rFonts w:eastAsia="Calibri"/>
          <w:vertAlign w:val="superscript"/>
          <w:lang w:val="es-ES" w:eastAsia="en-US"/>
        </w:rPr>
        <w:t>11</w:t>
      </w:r>
      <w:r w:rsidRPr="000E4121">
        <w:rPr>
          <w:rFonts w:eastAsia="Calibri"/>
          <w:color w:val="000000"/>
          <w:vertAlign w:val="superscript"/>
          <w:lang w:val="es-ES" w:eastAsia="en-US"/>
        </w:rPr>
        <w:t>)</w:t>
      </w:r>
    </w:p>
    <w:p w14:paraId="53778688"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Los resultados del metanálisis han permitido comprobar la eficacia de los programas de intervención basados en </w:t>
      </w:r>
      <w:r w:rsidRPr="000E4121">
        <w:rPr>
          <w:rFonts w:eastAsia="Calibri"/>
          <w:lang w:val="es-ES" w:eastAsia="en-US"/>
        </w:rPr>
        <w:t>atención plena</w:t>
      </w:r>
      <w:r w:rsidRPr="000E4121">
        <w:rPr>
          <w:rFonts w:eastAsia="Calibri"/>
          <w:bCs/>
          <w:color w:val="000000"/>
          <w:lang w:val="es-ES" w:eastAsia="en-US"/>
        </w:rPr>
        <w:t xml:space="preserve"> sobre la salud psicológica de personas con </w:t>
      </w:r>
      <w:r w:rsidRPr="000E4121">
        <w:rPr>
          <w:rFonts w:eastAsia="Calibri"/>
          <w:lang w:val="es-ES" w:eastAsia="en-US"/>
        </w:rPr>
        <w:t>FM</w:t>
      </w:r>
      <w:r w:rsidRPr="000E4121">
        <w:rPr>
          <w:rFonts w:eastAsia="Calibri"/>
          <w:bCs/>
          <w:color w:val="000000"/>
          <w:lang w:val="es-ES" w:eastAsia="en-US"/>
        </w:rPr>
        <w:t xml:space="preserve">. Las estimaciones del efecto en la mayoría de los casos han sido positivas, con relación a las distintas intervenciones. En particular, tras la comprobación de la heterogeneidad hallada, parecen tener un total efecto sobre los parámetros psicológicos: salud mental y afecto positivo; ya que los estadísticos de la prueba de heterogeneidad revelan una total homogeneidad entre las intervenciones. También sugieren influir en la reducción de los niveles de ansiedad, depresión, afecto negativo, al incrementar la calidad del sueño y el estado de conciencia plena. Respecto al riesgo de sesgo de las diferentes variables incluidas en el metanálisis, en la mayoría de los casos fue bajo. </w:t>
      </w:r>
    </w:p>
    <w:p w14:paraId="2B70F28A"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La presencia de la </w:t>
      </w:r>
      <w:r w:rsidRPr="000E4121">
        <w:rPr>
          <w:rFonts w:eastAsia="Calibri"/>
          <w:lang w:val="es-ES" w:eastAsia="en-US"/>
        </w:rPr>
        <w:t>FM</w:t>
      </w:r>
      <w:r w:rsidRPr="000E4121">
        <w:rPr>
          <w:rFonts w:eastAsia="Calibri"/>
          <w:bCs/>
          <w:color w:val="000000"/>
          <w:lang w:val="es-ES" w:eastAsia="en-US"/>
        </w:rPr>
        <w:t xml:space="preserve"> demanda de terapias que favorezcan la reducción de fármacos y permitan mejorar la salud mental de las personas que la padecen.</w:t>
      </w:r>
      <w:r w:rsidRPr="000E4121">
        <w:rPr>
          <w:rFonts w:eastAsia="Calibri"/>
          <w:color w:val="000000"/>
          <w:vertAlign w:val="superscript"/>
          <w:lang w:val="es-ES" w:eastAsia="en-US"/>
        </w:rPr>
        <w:t>(</w:t>
      </w:r>
      <w:r w:rsidRPr="000E4121">
        <w:rPr>
          <w:rFonts w:eastAsia="Calibri"/>
          <w:vertAlign w:val="superscript"/>
          <w:lang w:val="es-ES" w:eastAsia="en-US"/>
        </w:rPr>
        <w:t>30</w:t>
      </w:r>
      <w:r w:rsidRPr="000E4121">
        <w:rPr>
          <w:rFonts w:eastAsia="Calibri"/>
          <w:color w:val="000000"/>
          <w:vertAlign w:val="superscript"/>
          <w:lang w:val="es-ES" w:eastAsia="en-US"/>
        </w:rPr>
        <w:t>)</w:t>
      </w:r>
      <w:r w:rsidRPr="000E4121">
        <w:rPr>
          <w:rFonts w:eastAsia="Calibri"/>
          <w:bCs/>
          <w:color w:val="000000"/>
          <w:lang w:val="es-ES" w:eastAsia="en-US"/>
        </w:rPr>
        <w:t xml:space="preserve"> </w:t>
      </w:r>
    </w:p>
    <w:p w14:paraId="27155786"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La implementación de programas basados en </w:t>
      </w:r>
      <w:r w:rsidRPr="000E4121">
        <w:rPr>
          <w:rFonts w:eastAsia="Calibri"/>
          <w:lang w:val="es-ES" w:eastAsia="en-US"/>
        </w:rPr>
        <w:t>mindfulness</w:t>
      </w:r>
      <w:r w:rsidRPr="000E4121">
        <w:rPr>
          <w:rFonts w:eastAsia="Calibri"/>
          <w:bCs/>
          <w:color w:val="000000"/>
          <w:lang w:val="es-ES" w:eastAsia="en-US"/>
        </w:rPr>
        <w:t xml:space="preserve"> sobre pacientes con </w:t>
      </w:r>
      <w:r w:rsidRPr="000E4121">
        <w:rPr>
          <w:rFonts w:eastAsia="Calibri"/>
          <w:lang w:val="es-ES" w:eastAsia="en-US"/>
        </w:rPr>
        <w:t>FM</w:t>
      </w:r>
      <w:r w:rsidRPr="000E4121">
        <w:rPr>
          <w:rFonts w:eastAsia="Calibri"/>
          <w:bCs/>
          <w:color w:val="000000"/>
          <w:lang w:val="es-ES" w:eastAsia="en-US"/>
        </w:rPr>
        <w:t xml:space="preserve"> puede producir cambios favorables para establecer patrones estables a lo largo del tiempo, al mejorar su bienestar.</w:t>
      </w:r>
      <w:r w:rsidRPr="000E4121">
        <w:rPr>
          <w:rFonts w:eastAsia="Calibri"/>
          <w:color w:val="000000"/>
          <w:vertAlign w:val="superscript"/>
          <w:lang w:val="es-ES" w:eastAsia="en-US"/>
        </w:rPr>
        <w:t>(</w:t>
      </w:r>
      <w:r w:rsidRPr="000E4121">
        <w:rPr>
          <w:rFonts w:eastAsia="Calibri"/>
          <w:vertAlign w:val="superscript"/>
          <w:lang w:val="es-ES" w:eastAsia="en-US"/>
        </w:rPr>
        <w:t>31</w:t>
      </w:r>
      <w:r w:rsidRPr="000E4121">
        <w:rPr>
          <w:rFonts w:eastAsia="Calibri"/>
          <w:color w:val="000000"/>
          <w:vertAlign w:val="superscript"/>
          <w:lang w:val="es-ES" w:eastAsia="en-US"/>
        </w:rPr>
        <w:t>)</w:t>
      </w:r>
      <w:r w:rsidRPr="000E4121">
        <w:rPr>
          <w:rFonts w:eastAsia="Calibri"/>
          <w:lang w:val="es-ES" w:eastAsia="en-US"/>
        </w:rPr>
        <w:t xml:space="preserve"> </w:t>
      </w:r>
      <w:r w:rsidRPr="000E4121">
        <w:rPr>
          <w:rFonts w:eastAsia="Calibri"/>
          <w:bCs/>
          <w:color w:val="000000"/>
          <w:lang w:val="es-ES" w:eastAsia="en-US"/>
        </w:rPr>
        <w:t>La práctica de la atención plena resulta interesante en ahorros de costos, tanto desde el punto de vista de la atención médica, como de la sociedad, entre las poblaciones de pacientes de alto riesgo.</w:t>
      </w:r>
      <w:r w:rsidRPr="000E4121">
        <w:rPr>
          <w:rFonts w:eastAsia="Calibri"/>
          <w:color w:val="000000"/>
          <w:vertAlign w:val="superscript"/>
          <w:lang w:val="es-ES" w:eastAsia="en-US"/>
        </w:rPr>
        <w:t>(</w:t>
      </w:r>
      <w:r w:rsidRPr="000E4121">
        <w:rPr>
          <w:rFonts w:eastAsia="Calibri"/>
          <w:vertAlign w:val="superscript"/>
          <w:lang w:val="es-ES" w:eastAsia="en-US"/>
        </w:rPr>
        <w:t>32</w:t>
      </w:r>
      <w:r w:rsidRPr="000E4121">
        <w:rPr>
          <w:rFonts w:eastAsia="Calibri"/>
          <w:color w:val="000000"/>
          <w:vertAlign w:val="superscript"/>
          <w:lang w:val="es-ES" w:eastAsia="en-US"/>
        </w:rPr>
        <w:t>)</w:t>
      </w:r>
      <w:r w:rsidRPr="000E4121">
        <w:rPr>
          <w:rFonts w:eastAsia="Calibri"/>
          <w:lang w:val="es-ES" w:eastAsia="en-US"/>
        </w:rPr>
        <w:t xml:space="preserve"> </w:t>
      </w:r>
      <w:r w:rsidRPr="000E4121">
        <w:rPr>
          <w:rFonts w:eastAsia="Calibri"/>
          <w:bCs/>
          <w:color w:val="000000"/>
          <w:lang w:val="es-ES" w:eastAsia="en-US"/>
        </w:rPr>
        <w:t xml:space="preserve">  </w:t>
      </w:r>
    </w:p>
    <w:p w14:paraId="78CB7CC7" w14:textId="77777777" w:rsidR="000E4121" w:rsidRPr="000E4121" w:rsidRDefault="000E4121" w:rsidP="000E4121">
      <w:pPr>
        <w:spacing w:line="360" w:lineRule="auto"/>
        <w:jc w:val="both"/>
        <w:rPr>
          <w:rFonts w:eastAsia="Calibri"/>
          <w:lang w:val="es-ES" w:eastAsia="en-US"/>
        </w:rPr>
      </w:pPr>
      <w:r w:rsidRPr="000E4121">
        <w:rPr>
          <w:rFonts w:eastAsia="Calibri"/>
          <w:lang w:val="es-ES" w:eastAsia="en-US"/>
        </w:rPr>
        <w:lastRenderedPageBreak/>
        <w:t>La principal limitación del presente trabajo se halla en los recursos electrónicos utilizados para la búsqueda de los estudios; es posible que se hayan omitido trabajos publicados en otras bases de datos.</w:t>
      </w:r>
      <w:r w:rsidRPr="000E4121">
        <w:rPr>
          <w:rFonts w:eastAsia="Calibri"/>
          <w:color w:val="000000"/>
          <w:vertAlign w:val="superscript"/>
          <w:lang w:val="es-ES" w:eastAsia="en-US"/>
        </w:rPr>
        <w:t>(</w:t>
      </w:r>
      <w:r w:rsidRPr="000E4121">
        <w:rPr>
          <w:rFonts w:eastAsia="Calibri"/>
          <w:vertAlign w:val="superscript"/>
          <w:lang w:val="es-ES" w:eastAsia="en-US"/>
        </w:rPr>
        <w:t>33</w:t>
      </w:r>
      <w:r w:rsidRPr="000E4121">
        <w:rPr>
          <w:rFonts w:eastAsia="Calibri"/>
          <w:color w:val="000000"/>
          <w:vertAlign w:val="superscript"/>
          <w:lang w:val="es-ES" w:eastAsia="en-US"/>
        </w:rPr>
        <w:t>)</w:t>
      </w:r>
      <w:r w:rsidRPr="000E4121">
        <w:rPr>
          <w:rFonts w:eastAsia="Calibri"/>
          <w:lang w:val="es-ES" w:eastAsia="en-US"/>
        </w:rPr>
        <w:t xml:space="preserve"> Otra limitación es la variedad de instrumentos utilizados para medir las variables en los diferentes estudio, que posiblemente hayan afectado a la heterogeneidad de algunas variables psicológicas. </w:t>
      </w:r>
    </w:p>
    <w:p w14:paraId="317EDAFA" w14:textId="77777777" w:rsidR="000E4121" w:rsidRPr="000E4121" w:rsidRDefault="000E4121" w:rsidP="000E4121">
      <w:pPr>
        <w:spacing w:line="360" w:lineRule="auto"/>
        <w:jc w:val="both"/>
        <w:rPr>
          <w:rFonts w:eastAsia="Calibri"/>
          <w:lang w:val="es-ES" w:eastAsia="en-US"/>
        </w:rPr>
      </w:pPr>
      <w:r w:rsidRPr="000E4121">
        <w:rPr>
          <w:rFonts w:eastAsia="Calibri"/>
          <w:lang w:val="es-ES" w:eastAsia="en-US"/>
        </w:rPr>
        <w:t xml:space="preserve">Para futuras líneas de investigación sería interesante la realización de nuevos trabajos longitudinales, de modo que permitan hacer comparaciones y llegar a nuevas posibles conclusiones al establecer una relación causa-efecto entre los efectos de la intervención basada en </w:t>
      </w:r>
      <w:r w:rsidRPr="000E4121">
        <w:rPr>
          <w:rFonts w:eastAsia="Calibri"/>
          <w:i/>
          <w:iCs/>
          <w:lang w:val="es-ES" w:eastAsia="en-US"/>
        </w:rPr>
        <w:t>mindfulness</w:t>
      </w:r>
      <w:r w:rsidRPr="000E4121">
        <w:rPr>
          <w:rFonts w:eastAsia="Calibri"/>
          <w:lang w:val="es-ES" w:eastAsia="en-US"/>
        </w:rPr>
        <w:t xml:space="preserve"> y sus beneficios psicológicos. Se considera que pueden hacerse nuevos trabajos con intervenciones basadas en el desarrollo de la atención plena, sobre personas con FM, de manera </w:t>
      </w:r>
      <w:r w:rsidRPr="000E4121">
        <w:rPr>
          <w:rFonts w:eastAsia="Calibri"/>
          <w:i/>
          <w:iCs/>
          <w:lang w:val="es-ES" w:eastAsia="en-US"/>
        </w:rPr>
        <w:t>online</w:t>
      </w:r>
      <w:r w:rsidRPr="000E4121">
        <w:rPr>
          <w:rFonts w:eastAsia="Calibri"/>
          <w:lang w:val="es-ES" w:eastAsia="en-US"/>
        </w:rPr>
        <w:t>. Esto ofrece mayor alcance, participación y reducción de costos, además de favorecer la calidad de vida en personas con FM.</w:t>
      </w:r>
      <w:r w:rsidRPr="000E4121">
        <w:rPr>
          <w:rFonts w:eastAsia="Calibri"/>
          <w:color w:val="000000"/>
          <w:vertAlign w:val="superscript"/>
          <w:lang w:val="es-ES" w:eastAsia="en-US"/>
        </w:rPr>
        <w:t>(</w:t>
      </w:r>
      <w:r w:rsidRPr="000E4121">
        <w:rPr>
          <w:rFonts w:eastAsia="Calibri"/>
          <w:vertAlign w:val="superscript"/>
          <w:lang w:val="es-ES" w:eastAsia="en-US"/>
        </w:rPr>
        <w:t>34,35</w:t>
      </w:r>
      <w:r w:rsidRPr="000E4121">
        <w:rPr>
          <w:rFonts w:eastAsia="Calibri"/>
          <w:color w:val="000000"/>
          <w:vertAlign w:val="superscript"/>
          <w:lang w:val="es-ES" w:eastAsia="en-US"/>
        </w:rPr>
        <w:t>)</w:t>
      </w:r>
      <w:r w:rsidRPr="000E4121">
        <w:rPr>
          <w:rFonts w:eastAsia="Calibri"/>
          <w:lang w:val="es-ES" w:eastAsia="en-US"/>
        </w:rPr>
        <w:t xml:space="preserve">  </w:t>
      </w:r>
    </w:p>
    <w:p w14:paraId="6AA365E2" w14:textId="77777777" w:rsidR="000E4121" w:rsidRPr="000E4121" w:rsidRDefault="000E4121" w:rsidP="000E4121">
      <w:pPr>
        <w:spacing w:line="360" w:lineRule="auto"/>
        <w:jc w:val="both"/>
        <w:rPr>
          <w:rFonts w:eastAsia="Calibri"/>
          <w:bCs/>
          <w:color w:val="000000"/>
          <w:lang w:val="es-ES" w:eastAsia="en-US"/>
        </w:rPr>
      </w:pPr>
      <w:r w:rsidRPr="000E4121">
        <w:rPr>
          <w:rFonts w:eastAsia="Calibri"/>
          <w:bCs/>
          <w:color w:val="000000"/>
          <w:lang w:val="es-ES" w:eastAsia="en-US"/>
        </w:rPr>
        <w:t xml:space="preserve">Se evidencian las implicaciones prácticas sobre el fomento de la salud psicológica de las personas con </w:t>
      </w:r>
      <w:r w:rsidRPr="000E4121">
        <w:rPr>
          <w:rFonts w:eastAsia="Calibri"/>
          <w:lang w:val="es-ES" w:eastAsia="en-US"/>
        </w:rPr>
        <w:t>FM</w:t>
      </w:r>
      <w:r w:rsidRPr="000E4121">
        <w:rPr>
          <w:rFonts w:eastAsia="Calibri"/>
          <w:bCs/>
          <w:color w:val="000000"/>
          <w:lang w:val="es-ES" w:eastAsia="en-US"/>
        </w:rPr>
        <w:t xml:space="preserve">; el metanálisis muestra el potencial que ejercen las intervenciones de </w:t>
      </w:r>
      <w:r w:rsidRPr="000E4121">
        <w:rPr>
          <w:rFonts w:eastAsia="Calibri"/>
          <w:i/>
          <w:iCs/>
          <w:lang w:val="es-ES" w:eastAsia="en-US"/>
        </w:rPr>
        <w:t>mindfulness</w:t>
      </w:r>
      <w:r w:rsidRPr="000E4121">
        <w:rPr>
          <w:rFonts w:eastAsia="Calibri"/>
          <w:bCs/>
          <w:color w:val="000000"/>
          <w:lang w:val="es-ES" w:eastAsia="en-US"/>
        </w:rPr>
        <w:t xml:space="preserve"> sobre el bienestar del paciente. Dado el alcance de estos programas, se sugiere ponerlos en práctica en el día a día de personas que padecen esta enfermedad. Conocer las variables de riesgo constituye el primer paso para realizar evaluaciones y llevar a cabo intervenciones eficaces, que contribuyan a la mejora de calidad de vida de las personas con FM.</w:t>
      </w:r>
      <w:r w:rsidRPr="000E4121">
        <w:rPr>
          <w:rFonts w:eastAsia="Calibri"/>
          <w:color w:val="000000"/>
          <w:vertAlign w:val="superscript"/>
          <w:lang w:val="es-ES" w:eastAsia="en-US"/>
        </w:rPr>
        <w:t>(</w:t>
      </w:r>
      <w:r w:rsidRPr="000E4121">
        <w:rPr>
          <w:rFonts w:eastAsia="Calibri"/>
          <w:vertAlign w:val="superscript"/>
          <w:lang w:val="es-ES" w:eastAsia="en-US"/>
        </w:rPr>
        <w:t>36,</w:t>
      </w:r>
      <w:r w:rsidRPr="000E4121">
        <w:rPr>
          <w:rFonts w:eastAsia="Calibri"/>
          <w:color w:val="000000"/>
          <w:vertAlign w:val="superscript"/>
          <w:lang w:val="es-ES" w:eastAsia="en-US"/>
        </w:rPr>
        <w:t>37,38)</w:t>
      </w:r>
      <w:r w:rsidRPr="000E4121">
        <w:rPr>
          <w:rFonts w:eastAsia="Calibri"/>
          <w:lang w:val="es-ES" w:eastAsia="en-US"/>
        </w:rPr>
        <w:t xml:space="preserve"> Se pueden desarrollar estrategias efectivas en mejorar la percepción de control de los pacientes, hacia la propia enfermedad.</w:t>
      </w:r>
      <w:r w:rsidRPr="000E4121">
        <w:rPr>
          <w:rFonts w:eastAsia="Calibri"/>
          <w:color w:val="000000"/>
          <w:vertAlign w:val="superscript"/>
          <w:lang w:val="es-ES" w:eastAsia="en-US"/>
        </w:rPr>
        <w:t>(</w:t>
      </w:r>
      <w:r w:rsidRPr="000E4121">
        <w:rPr>
          <w:rFonts w:eastAsia="Calibri"/>
          <w:vertAlign w:val="superscript"/>
          <w:lang w:val="es-ES" w:eastAsia="en-US"/>
        </w:rPr>
        <w:t>39,40)</w:t>
      </w:r>
    </w:p>
    <w:p w14:paraId="198890BB" w14:textId="77777777" w:rsidR="000E4121" w:rsidRPr="000E4121" w:rsidRDefault="000E4121" w:rsidP="000E4121">
      <w:pPr>
        <w:spacing w:line="360" w:lineRule="auto"/>
        <w:jc w:val="both"/>
        <w:rPr>
          <w:rFonts w:eastAsia="Calibri"/>
          <w:lang w:val="es-ES" w:eastAsia="en-US"/>
        </w:rPr>
      </w:pPr>
      <w:r w:rsidRPr="000E4121">
        <w:rPr>
          <w:rFonts w:eastAsia="Calibri"/>
          <w:lang w:val="es-ES" w:eastAsia="en-US"/>
        </w:rPr>
        <w:t xml:space="preserve">Los resultados proporcionan un soporte empírico, para demostrar la eficacia de los programas de intervención basados en la práctica de la conciencia plena para mejorar la salud psicológica en pacientes con FM. Este tipo de intervenciones parecen ser un método eficaz en ausencia de tratamientos farmacológicos. Se sugiere tenerlas en cuenta a nivel social y sanitario. Es un recurso psicológico eficaz y mejora la calidad de vida, al reducir los niveles de ansiedad y depresión, favorece la salud psicológica y el afecto positivo, reduce el afecto negativo e incrementa la calidad del sueño, independientemente de la duración del programa. </w:t>
      </w:r>
    </w:p>
    <w:p w14:paraId="2725128D" w14:textId="719FC781" w:rsidR="000E4121" w:rsidRPr="000E4121" w:rsidRDefault="002C2603" w:rsidP="000E4121">
      <w:pPr>
        <w:spacing w:line="360" w:lineRule="auto"/>
        <w:jc w:val="both"/>
        <w:rPr>
          <w:rFonts w:eastAsia="Calibri"/>
          <w:bCs/>
          <w:lang w:val="es-ES" w:eastAsia="en-US"/>
        </w:rPr>
      </w:pPr>
      <w:r>
        <w:rPr>
          <w:rFonts w:eastAsia="Calibri"/>
          <w:bCs/>
          <w:lang w:val="es-ES" w:eastAsia="en-US"/>
        </w:rPr>
        <w:t>En suma, l</w:t>
      </w:r>
      <w:r w:rsidR="000E4121" w:rsidRPr="000E4121">
        <w:rPr>
          <w:rFonts w:eastAsia="Calibri"/>
          <w:bCs/>
          <w:lang w:val="es-ES" w:eastAsia="en-US"/>
        </w:rPr>
        <w:t xml:space="preserve">as intervenciones basadas en conciencia plena sugieren tener un efecto favorable sobre la salud psicológica y el bienestar de las personas con fibromialgia; por tanto, se considera su práctica a través de intervenciones presenciales u </w:t>
      </w:r>
      <w:r w:rsidR="000E4121" w:rsidRPr="000E4121">
        <w:rPr>
          <w:rFonts w:eastAsia="Calibri"/>
          <w:bCs/>
          <w:i/>
          <w:iCs/>
          <w:lang w:val="es-ES" w:eastAsia="en-US"/>
        </w:rPr>
        <w:t>online</w:t>
      </w:r>
      <w:r w:rsidR="000E4121" w:rsidRPr="000E4121">
        <w:rPr>
          <w:rFonts w:eastAsia="Calibri"/>
          <w:bCs/>
          <w:lang w:val="es-ES" w:eastAsia="en-US"/>
        </w:rPr>
        <w:t>, para mejorar la calidad de vida.</w:t>
      </w:r>
    </w:p>
    <w:p w14:paraId="5445830A" w14:textId="77777777" w:rsidR="000E4121" w:rsidRPr="000E4121" w:rsidRDefault="000E4121" w:rsidP="000E4121">
      <w:pPr>
        <w:spacing w:line="360" w:lineRule="auto"/>
        <w:ind w:left="709" w:hanging="709"/>
        <w:jc w:val="center"/>
        <w:rPr>
          <w:rFonts w:eastAsia="Calibri"/>
          <w:b/>
          <w:bCs/>
          <w:sz w:val="32"/>
          <w:szCs w:val="32"/>
          <w:lang w:val="es-ES" w:eastAsia="en-US"/>
        </w:rPr>
      </w:pPr>
    </w:p>
    <w:p w14:paraId="09C0EBFB" w14:textId="77777777" w:rsidR="000E4121" w:rsidRPr="000E4121" w:rsidRDefault="000E4121" w:rsidP="000E4121">
      <w:pPr>
        <w:spacing w:line="360" w:lineRule="auto"/>
        <w:ind w:left="709" w:hanging="709"/>
        <w:jc w:val="center"/>
        <w:rPr>
          <w:rFonts w:eastAsia="Calibri"/>
          <w:b/>
          <w:bCs/>
          <w:sz w:val="32"/>
          <w:szCs w:val="32"/>
          <w:lang w:val="es-ES" w:eastAsia="en-US"/>
        </w:rPr>
      </w:pPr>
      <w:r w:rsidRPr="000E4121">
        <w:rPr>
          <w:rFonts w:eastAsia="Calibri"/>
          <w:b/>
          <w:bCs/>
          <w:sz w:val="32"/>
          <w:szCs w:val="32"/>
          <w:lang w:val="es-ES" w:eastAsia="en-US"/>
        </w:rPr>
        <w:lastRenderedPageBreak/>
        <w:t>REFERENCIAS BIBLIOGRÁFICAS</w:t>
      </w:r>
    </w:p>
    <w:p w14:paraId="4929AB63"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1. Medina S, O’Daly OG, Howard MA, Feliu-Soler A, Luciano JV. </w:t>
      </w:r>
      <w:r w:rsidRPr="000E4121">
        <w:rPr>
          <w:rFonts w:eastAsia="Calibri"/>
          <w:lang w:val="en-US" w:eastAsia="en-US"/>
        </w:rPr>
        <w:t xml:space="preserve">Differential brain perfusion changes following two mind-body interventions for fibromyalgia patients: An arterial spin labelling fMRI study. </w:t>
      </w:r>
      <w:r w:rsidRPr="000E4121">
        <w:rPr>
          <w:rFonts w:eastAsia="Calibri"/>
          <w:lang w:val="es-ES" w:eastAsia="en-US"/>
        </w:rPr>
        <w:t>Mindfulness (NY). 2022; 13(2):449–61. DOI: 10.1007/s12671-021-01806-2</w:t>
      </w:r>
    </w:p>
    <w:p w14:paraId="5EA0DF70"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2. Molero Jurado MDM, Pérez-Fuentes MDC, Barragán Martín AB, Soriano Sánchez JG, Oropesa Ruiz NF, Sisto M, et al. </w:t>
      </w:r>
      <w:r w:rsidRPr="000E4121">
        <w:rPr>
          <w:rFonts w:eastAsia="Calibri"/>
          <w:lang w:val="en-US" w:eastAsia="en-US"/>
        </w:rPr>
        <w:t xml:space="preserve">Mindfulness in family caregivers of persons with dementia: Systematic review and meta-analysis. </w:t>
      </w:r>
      <w:r w:rsidRPr="000E4121">
        <w:rPr>
          <w:rFonts w:eastAsia="Calibri"/>
          <w:lang w:val="es-ES" w:eastAsia="en-US"/>
        </w:rPr>
        <w:t>Healthcare (Basel). 2020; 8(3):193. DOI: 10.3390/healthcare8030193</w:t>
      </w:r>
    </w:p>
    <w:p w14:paraId="5CA8A9CC"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3. de Jon P. Manual clínico de mindfulness. Madrid: Desclée de Brouwer; 2009. [acceso: 21/11/2022]. Disponible en: </w:t>
      </w:r>
      <w:hyperlink r:id="rId13" w:history="1">
        <w:r w:rsidRPr="000E4121">
          <w:rPr>
            <w:rFonts w:eastAsia="Calibri"/>
            <w:color w:val="0563C1"/>
            <w:lang w:val="es-ES" w:eastAsia="en-US"/>
          </w:rPr>
          <w:t>http://datelobueno.com/wp-content/uploads/2014/05/Manual-cl%C3%ADnico-de-mindfulness.pdf</w:t>
        </w:r>
      </w:hyperlink>
      <w:r w:rsidRPr="000E4121">
        <w:rPr>
          <w:rFonts w:eastAsia="Calibri"/>
          <w:lang w:val="es-ES" w:eastAsia="en-US"/>
        </w:rPr>
        <w:t xml:space="preserve"> </w:t>
      </w:r>
    </w:p>
    <w:p w14:paraId="4D86D658"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 xml:space="preserve">4. Larrubia Ansón Á. MBI (Mindfulness Based Intervention). </w:t>
      </w:r>
      <w:r w:rsidRPr="000E4121">
        <w:rPr>
          <w:rFonts w:eastAsia="Calibri"/>
          <w:lang w:val="es-ES" w:eastAsia="en-US"/>
        </w:rPr>
        <w:t xml:space="preserve">Desarrollo profesional y salud laboral. Revista de Investigación y Educación en Ciencias de la Salud (RIECS). </w:t>
      </w:r>
      <w:r w:rsidRPr="000E4121">
        <w:rPr>
          <w:rFonts w:eastAsia="Calibri"/>
          <w:lang w:val="en-US" w:eastAsia="en-US"/>
        </w:rPr>
        <w:t>2019; 4(1):4–27. DOI: 10.37536/riecs.2019.4. s1.122</w:t>
      </w:r>
    </w:p>
    <w:p w14:paraId="48D9C2A3"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5. Bowles NI, Davies JN, Van Dam NT. Dose-response relationship of reported lifetime meditation practice with mental health and wellbeing: A cross-sectional study. Mindfulness (NY). 2022; 13(10):2529–46. DOI: 10.1007/s12671-022-01977-6</w:t>
      </w:r>
    </w:p>
    <w:p w14:paraId="650CCACB"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6. Kersemaekers W, Rupprecht S, Wittmann M, Tamdjidi C, Falke P, Donders R, et al. A workplace mindfulness intervention may be associated with improved psychological well-being and productivity. A preliminary field study in a company setting. Front Psychol. </w:t>
      </w:r>
      <w:r w:rsidRPr="000E4121">
        <w:rPr>
          <w:rFonts w:eastAsia="Calibri"/>
          <w:lang w:val="es-ES" w:eastAsia="en-US"/>
        </w:rPr>
        <w:t>2018; 9. DOI: 10.3389/fpsyg.2018.00195</w:t>
      </w:r>
    </w:p>
    <w:p w14:paraId="36CCB6F2"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7. Vallejo MA. Mindfulness. Papeles del Psicólogo. 2006 [acceso: 23/11/2022]; 27(2):92-9. Disponible en: </w:t>
      </w:r>
      <w:hyperlink r:id="rId14" w:history="1">
        <w:r w:rsidRPr="000E4121">
          <w:rPr>
            <w:rFonts w:eastAsia="Calibri"/>
            <w:color w:val="0563C1"/>
            <w:lang w:val="es-ES" w:eastAsia="en-US"/>
          </w:rPr>
          <w:t>https://es.scribd.com/document/400006647/Mindfulness-Vallejo-2006</w:t>
        </w:r>
      </w:hyperlink>
      <w:r w:rsidRPr="000E4121">
        <w:rPr>
          <w:rFonts w:eastAsia="Calibri"/>
          <w:lang w:val="es-ES" w:eastAsia="en-US"/>
        </w:rPr>
        <w:t xml:space="preserve"> </w:t>
      </w:r>
    </w:p>
    <w:p w14:paraId="66933CA6"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8. Amutio A, Franco C, Soriano-Ayala E, Van Gordon W. Flow meditation improves emotion regulation and pain management in female fibromyalgia patients. Mindfulness (NY). 2022; 13(10):2587–99. DOI: 10.1007/s12671-022-01981-w</w:t>
      </w:r>
    </w:p>
    <w:p w14:paraId="398AAB3C"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9. Leça S, Tavares I. Research in mindfulness interventions for patients with fibromyalgia: A critical review. Front Integr Neurosci. 2022; 16:920271. DOI: 10.3389/fnint.2022.920271</w:t>
      </w:r>
    </w:p>
    <w:p w14:paraId="17D7EB1A"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lastRenderedPageBreak/>
        <w:t>10. Costa I da S, Gamundí A, Miranda JGV, França LGS, De Santana CN, Montoya P. Altered functional performance in patients with fibromyalgia. Front Hum Neurosci. 2017; 11:14. DOI: 10.3389/fnhum.2017.00014</w:t>
      </w:r>
    </w:p>
    <w:p w14:paraId="5162F0CD"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11. Serrat M, Albajes K, Navarrete J, Almirall M, Lluch Girbés E, Neblett R, et al. Effectiveness of two video-based multicomponent treatments for fibromyalgia: The added value of cognitive restructuring and mindfulness in a three-arm randomised controlled trial. Behav Res Ther. 2022; 158(104188):104188. DOI: 10.1016/j.brat.2022.104188</w:t>
      </w:r>
    </w:p>
    <w:p w14:paraId="5BBCD6B1"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12. Li C, Kee YH, Lam LS. Effect of brief mindfulness induction on university athletes’ sleep quality following night training. Front Psychol. 2018; 9:508. DOI: 10.3389/fpsyg.2018.00508</w:t>
      </w:r>
    </w:p>
    <w:p w14:paraId="7685258E"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13. Henao Pérez M, López Medina DC, Arboleda Ramírez A, Bedoya Monsalve S, Zea Osorio JA. </w:t>
      </w:r>
      <w:r w:rsidRPr="000E4121">
        <w:rPr>
          <w:rFonts w:eastAsia="Calibri"/>
          <w:lang w:val="es-ES" w:eastAsia="en-US"/>
        </w:rPr>
        <w:t>Comorbilidad neuropsiquiátrica en pacientes con fibromialgia. Rev Colomb Reumatol. 2020; 27(2):88–94. DOI: 10.1016/j.rcreu.2020.01.005</w:t>
      </w:r>
    </w:p>
    <w:p w14:paraId="6CFEAFF2"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14. Blackburn-Munro G, Blackburn-Munro RE. Chronic pain, chronic stress and depression: coincidence or consequence?: HPA axis involvement in comorbidity of chronic pain and depression. J Neuroendocrinol. 2001; 13(12):1009–23. DOI: 0.1046/j.0007-1331.2001.00727.x</w:t>
      </w:r>
    </w:p>
    <w:p w14:paraId="01B0BE65"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15. Haugmark T, Hagen KB, Provan SA, Smedslund G, Zangi HA. Effects of a mindfulness-based and acceptance-based group programme followed by physical activity for patients with fibromyalgia: a randomised controlled trial. </w:t>
      </w:r>
      <w:r w:rsidRPr="000E4121">
        <w:rPr>
          <w:rFonts w:eastAsia="Calibri"/>
          <w:lang w:val="es-ES" w:eastAsia="en-US"/>
        </w:rPr>
        <w:t>BMJ Open. 2021; 11(6):e046943. DOI: 10.1136/bmjopen-2020-046943</w:t>
      </w:r>
    </w:p>
    <w:p w14:paraId="7484D652"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16. Sanabria-Mazo JP, Montero-Marin J, Feliu-Soler A, Gasión V, Navarro-Gil M, Morillo-Sarto H, et al. </w:t>
      </w:r>
      <w:r w:rsidRPr="000E4121">
        <w:rPr>
          <w:rFonts w:eastAsia="Calibri"/>
          <w:lang w:val="en-US" w:eastAsia="en-US"/>
        </w:rPr>
        <w:t xml:space="preserve">Mindfulness-based program plus amygdala and insula retraining (MAIR) for the treatment of women with fibromyalgia: A pilot randomized controlled trial. </w:t>
      </w:r>
      <w:r w:rsidRPr="000E4121">
        <w:rPr>
          <w:rFonts w:eastAsia="Calibri"/>
          <w:lang w:val="es-ES" w:eastAsia="en-US"/>
        </w:rPr>
        <w:t>J Clin Med. 2020; 9(10):3246. DOI: 10.3390/jcm9103246</w:t>
      </w:r>
    </w:p>
    <w:p w14:paraId="271EF962"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17. García-Herrero AM, Sánchez-Meca J, Álvarez, FJ, Rubio-Paricio M, Navarro-Mateu, F. Neuroticismo e ideas suicidas: un estudio meta-analítico. Rev. Esp. Salud Publica. 2018; [acceso: 14/01/2023]; 92(1):1-18. Disponible en: </w:t>
      </w:r>
      <w:hyperlink r:id="rId15" w:history="1">
        <w:r w:rsidRPr="000E4121">
          <w:rPr>
            <w:rFonts w:eastAsia="Calibri"/>
            <w:color w:val="0563C1"/>
            <w:lang w:val="es-ES" w:eastAsia="en-US"/>
          </w:rPr>
          <w:t>https://pubmed.ncbi.nlm.nih.gov/30104562/</w:t>
        </w:r>
      </w:hyperlink>
      <w:r w:rsidRPr="000E4121">
        <w:rPr>
          <w:rFonts w:eastAsia="Calibri"/>
          <w:lang w:val="es-ES" w:eastAsia="en-US"/>
        </w:rPr>
        <w:t xml:space="preserve"> </w:t>
      </w:r>
    </w:p>
    <w:p w14:paraId="6A51FD3D"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18. Soriano JG. Beneficios de las intervenciones en resiliencia e inteligencia emocional en personal militar. Revista Cubana de Medicina Militar. 2023 [acceso: 17/03/2023]; 52(2):e02302466. Disponible en: </w:t>
      </w:r>
      <w:hyperlink r:id="rId16" w:history="1">
        <w:r w:rsidRPr="000E4121">
          <w:rPr>
            <w:rFonts w:eastAsia="Calibri"/>
            <w:color w:val="0563C1"/>
            <w:lang w:val="es-ES" w:eastAsia="en-US"/>
          </w:rPr>
          <w:t>https://revmedmilitar.sld.cu/index.php/mil/article/view/2466/1834</w:t>
        </w:r>
      </w:hyperlink>
      <w:r w:rsidRPr="000E4121">
        <w:rPr>
          <w:rFonts w:eastAsia="Calibri"/>
          <w:lang w:val="es-ES" w:eastAsia="en-US"/>
        </w:rPr>
        <w:t xml:space="preserve"> </w:t>
      </w:r>
    </w:p>
    <w:p w14:paraId="666D08CA"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s-ES" w:eastAsia="en-US"/>
        </w:rPr>
        <w:lastRenderedPageBreak/>
        <w:t xml:space="preserve">19. Soriano-Sánchez JG. Beneficios de la intervención ante el Trastorno de Estrés Postraumático en soldados. </w:t>
      </w:r>
      <w:r w:rsidRPr="000E4121">
        <w:rPr>
          <w:rFonts w:eastAsia="Calibri"/>
          <w:lang w:val="en-US" w:eastAsia="en-US"/>
        </w:rPr>
        <w:t>Una revisión sistemática. Rev Estudios Psicol. 2022; 3(1):34–48. DOI: 10.35622/j.rep.2023.01.003</w:t>
      </w:r>
    </w:p>
    <w:p w14:paraId="7FF72258"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20. Soriano-Sánchez JG, Jiménez-Vázquez D. Effectiveness of interventions on burnout syndrome in nurses: a systematic and meta-analytic review. Rev Acciones Méd. 2022; 2(1):7–23. DOI: 10.35622/j.ram.2023.01.001</w:t>
      </w:r>
    </w:p>
    <w:p w14:paraId="46ED7890"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21. Moher D, Shamseer L, Clarke M, Ghersi D, Liberati A, Petticrew M, et al. Preferred reporting items for systematic review and meta-analysis protocols (PRISMA-P) 2015 statement. </w:t>
      </w:r>
      <w:r w:rsidRPr="000E4121">
        <w:rPr>
          <w:rFonts w:eastAsia="Calibri"/>
          <w:lang w:val="es-ES" w:eastAsia="en-US"/>
        </w:rPr>
        <w:t>Syst Rev. 2015; 4(1):1. DOI: 10.1186/2046-4053-4-1</w:t>
      </w:r>
    </w:p>
    <w:p w14:paraId="1F370A0D"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22. Sánchez-Meca J, Botella J. Revisiones sistemáticas y meta-análisis: herramientas para la práctica profesional. Papeles del Psicólogo. 2010; [acceso: 30/01/2023]; 31(1):7–17. Disponible en: </w:t>
      </w:r>
      <w:hyperlink r:id="rId17" w:history="1">
        <w:r w:rsidRPr="000E4121">
          <w:rPr>
            <w:rFonts w:eastAsia="Calibri"/>
            <w:color w:val="0563C1"/>
            <w:lang w:val="es-ES" w:eastAsia="en-US"/>
          </w:rPr>
          <w:t>https://www.papelesdelpsicologo.es/resumen?pii=1792</w:t>
        </w:r>
      </w:hyperlink>
    </w:p>
    <w:p w14:paraId="1D89511E"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23. Higgins JPT, Altman DG, Gøtzsche PC, Jüni P, Moher D, Oxman AD, et al. The Cochrane Collaboration’s tool for assessing risk of bias in randomised trials. BMJ. 2011; 343(2):5928. DOI: 10.1136/bmj.d5928</w:t>
      </w:r>
    </w:p>
    <w:p w14:paraId="37F9AECF"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24. Rosenzweig S, Greeson JM, Reibel DK, Green JS, Jasser SA, Beasley D. Mindfulness-based stress reduction for chronic pain conditions: variation in treatment outcomes and role of home meditation practice. J Psychosom Res. 2010; 68(1):29–36. DOI: 10.1016/j.jpsychores.2009.03.010</w:t>
      </w:r>
    </w:p>
    <w:p w14:paraId="00B41CE9"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5E4B03">
        <w:rPr>
          <w:rFonts w:eastAsia="Calibri"/>
          <w:lang w:val="en-US" w:eastAsia="en-US"/>
        </w:rPr>
        <w:t xml:space="preserve">25. Serrat M, Coll-Omaña M, Albajes K, Solé S, Almirall M, Luciano JV, et al. </w:t>
      </w:r>
      <w:r w:rsidRPr="000E4121">
        <w:rPr>
          <w:rFonts w:eastAsia="Calibri"/>
          <w:lang w:val="en-US" w:eastAsia="en-US"/>
        </w:rPr>
        <w:t>Efficacy of the FIBROWALK multicomponent program moved to a virtual setting for patients with fibromyalgia during the COVID-19 pandemic: A proof-of-concept RCT performed alongside the state of alarm in Spain. Int J Environ Res Public Health. 2021; 18(19):10300. DOI: 10.3390/ijerph181910300</w:t>
      </w:r>
    </w:p>
    <w:p w14:paraId="18C5C4BA"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26. Amutio A, Franco C, Pérez-Fuentes M de C, Gázquez JJ, Mercader I. Mindfulness training for reducing anger, anxiety, and depression in fibromyalgia patients. Front Psychol. 2014; 5:1572. DOI: 10.3389/fpsyg.2014.01572</w:t>
      </w:r>
    </w:p>
    <w:p w14:paraId="7618E23E"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27. Cejudo J, García-Castillo F-J, Luna P, Rodrigo-Ruiz D, Feltrero R, Moreno-Gómez A. Using a mindfulness-based intervention to promote subjective well-being, trait emotional intelligence, mental </w:t>
      </w:r>
      <w:r w:rsidRPr="000E4121">
        <w:rPr>
          <w:rFonts w:eastAsia="Calibri"/>
          <w:lang w:val="en-US" w:eastAsia="en-US"/>
        </w:rPr>
        <w:lastRenderedPageBreak/>
        <w:t xml:space="preserve">health, and resilience in women with fibromyalgia. </w:t>
      </w:r>
      <w:r w:rsidRPr="000E4121">
        <w:rPr>
          <w:rFonts w:eastAsia="Calibri"/>
          <w:lang w:val="es-ES" w:eastAsia="en-US"/>
        </w:rPr>
        <w:t>Front Psychol. 2019; 10:2541. DOI: 10.3389/fpsyg.2019.02541</w:t>
      </w:r>
    </w:p>
    <w:p w14:paraId="33AC6597"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28. Franco Justo C, Mañas Mañas I, Justo Martínez E. Mejora en algunas dimensiones de salud percibida en pacientes con fibromialgia mediante la aplicación de un programa de meditación mindfulness. Psychol Soc Educ. 2017; 2(2):117. DOI: 10.25115/psye.v2i2.439</w:t>
      </w:r>
    </w:p>
    <w:p w14:paraId="77C213DD"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s-ES" w:eastAsia="en-US"/>
        </w:rPr>
        <w:t xml:space="preserve">29. Amutio A, Franco C, Sánchez-Sánchez LC, Pérez-Fuentes MDC, Gázquez-Linares JJ, Van Gordon W, et al. </w:t>
      </w:r>
      <w:r w:rsidRPr="000E4121">
        <w:rPr>
          <w:rFonts w:eastAsia="Calibri"/>
          <w:lang w:val="en-US" w:eastAsia="en-US"/>
        </w:rPr>
        <w:t>Effects of mindfulness training on sleep problems in patients with fibromyalgia. Front Psychol. 2018; 9:1365. DOI: 10.3389/fpsyg.2018.01365</w:t>
      </w:r>
    </w:p>
    <w:p w14:paraId="6B810676"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30. Sephton SE, Salmon P, Weissbecker I, Ulmer C, Floyd A, Hoover K, et al. Mindfulness meditation alleviates depressive symptoms in women with fibromyalgia: results of a randomized clinical trial. Arthritis Rheum. 2007; 57(1):77–85. DOI: 10.1002/art.22478</w:t>
      </w:r>
    </w:p>
    <w:p w14:paraId="4FE1BC66"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31. Cash E, Salmon P, Weissbecker I, Rebholz WN, Bayley-Veloso R, Zimmaro LA, et al. Mindfulness meditation alleviates fibromyalgia symptoms in women: results of a randomized clinical trial. Ann Behav Med. 2015; 49(3):319–30. DOI: 10.1007/s12160-014-9665-0</w:t>
      </w:r>
    </w:p>
    <w:p w14:paraId="220585AD"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32. Grossman P, Tiefenthaler-Gilmer U, Raysz A, Kesper U. Mindfulness training as an intervention for fibromyalgia: evidence of postintervention and 3-year follow-up benefits in well-being. Psychother Psychosom. 2007; 76(4):226–33. DOI: 10.1159/000101501</w:t>
      </w:r>
    </w:p>
    <w:p w14:paraId="48E5F18C"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33. Sánchez-Vélez H, Moreta-Herrera R. Fear and anxiety of COVID-19, stress and health perception. A predictive model in Ecuadorian hospital patients. An Psicol. 2022; 38(3):439–47. DOI: 10.6018/analesps.489761</w:t>
      </w:r>
    </w:p>
    <w:p w14:paraId="38706E70"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34. Skwara AC, King BG, Zanesco AP, Saron CD. Shifting baselines: Longitudinal reductions in EEG beta band power characterize resting brain activity with intensive meditation. </w:t>
      </w:r>
      <w:r w:rsidRPr="000E4121">
        <w:rPr>
          <w:rFonts w:eastAsia="Calibri"/>
          <w:lang w:val="es-ES" w:eastAsia="en-US"/>
        </w:rPr>
        <w:t>Mindfulness (N Y). 2022; 13(10):2488–506. DOI: 10.1007/s12671-022-01974-9</w:t>
      </w:r>
    </w:p>
    <w:p w14:paraId="4C498BB7"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s-ES" w:eastAsia="en-US"/>
        </w:rPr>
        <w:t xml:space="preserve">35. Pérez-Fuentes M del C, Molero Jurado M del M, Mercader Rubio I, Soriano Sánchez JG, Gázquez Linares JJ. </w:t>
      </w:r>
      <w:r w:rsidRPr="000E4121">
        <w:rPr>
          <w:rFonts w:eastAsia="Calibri"/>
          <w:lang w:val="en-US" w:eastAsia="en-US"/>
        </w:rPr>
        <w:t>Mindfulness for preventing psychosocial risks in the workplace: A systematic review and meta-analysis. Appl Sci (Basel). 2020; 10(5):1851. DOI: 10.3390/app10051851</w:t>
      </w:r>
    </w:p>
    <w:p w14:paraId="3C81BAD4"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lastRenderedPageBreak/>
        <w:t>36. Pagnini F, Cavalera C, Rovaris M, Mendozzi L, Molinari E, Phillips D, et al. Longitudinal associations between mindfulness and well-being in people with multiple sclerosis. Int J Clin Health Psychol. 2019; 19(1):22–30. DOI: 10.1016/j.ijchp.2018.11.003</w:t>
      </w:r>
    </w:p>
    <w:p w14:paraId="57E93E91"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n-US" w:eastAsia="en-US"/>
        </w:rPr>
      </w:pPr>
      <w:r w:rsidRPr="000E4121">
        <w:rPr>
          <w:rFonts w:eastAsia="Calibri"/>
          <w:lang w:val="en-US" w:eastAsia="en-US"/>
        </w:rPr>
        <w:t>37. Zhang L, Lopes S, Lavelle T, Jones KO, Chen L, Jindal M, et al. Economic evaluations of mindfulness-based interventions: A systematic review. Mindfulness (N Y). 2022; 13(10):2359–78. DOI: 10.1007/s12671-022-01960-1</w:t>
      </w:r>
    </w:p>
    <w:p w14:paraId="2A121B91"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n-US" w:eastAsia="en-US"/>
        </w:rPr>
        <w:t xml:space="preserve">38. Hayes SC. Acceptance and commitment therapy, relational frame theory, and the third wave of behavioral and cognitive therapies. </w:t>
      </w:r>
      <w:r w:rsidRPr="000E4121">
        <w:rPr>
          <w:rFonts w:eastAsia="Calibri"/>
          <w:lang w:val="es-ES" w:eastAsia="en-US"/>
        </w:rPr>
        <w:t>Behav Ther. 2004; 35(4):639–65. DOI: 10.1016/s0005-7894(04)80013-3</w:t>
      </w:r>
    </w:p>
    <w:p w14:paraId="13B849D1"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 xml:space="preserve">39. Soriano-Sánchez JG, Jiménez-Vázquez D. Recurso de afrontamiento “locus de control” en enfermeros y pacientes: una revisión sistemática de estudios longitudinales. Rev. Estudios Psicol. 2023; 3(1):7-17. DOI: 10.35622/j.rep.2023.01.001 </w:t>
      </w:r>
    </w:p>
    <w:p w14:paraId="1FF49CFC"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r w:rsidRPr="000E4121">
        <w:rPr>
          <w:rFonts w:eastAsia="Calibri"/>
          <w:lang w:val="es-ES" w:eastAsia="en-US"/>
        </w:rPr>
        <w:t>40. Soriano-Sánchez JG, Jiménez-Vázquez D. Beneficios de las intervenciones sobre la calidad de vida en profesionales de la salud. Rev. Acciones Méd. 2023; 2(2):7-18. DOI: 10.35622/j.ram.2023.02.001</w:t>
      </w:r>
    </w:p>
    <w:p w14:paraId="06374305" w14:textId="77777777" w:rsidR="000E4121" w:rsidRPr="000E4121" w:rsidRDefault="000E4121" w:rsidP="000E4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lang w:val="es-ES" w:eastAsia="en-US"/>
        </w:rPr>
      </w:pPr>
    </w:p>
    <w:p w14:paraId="1112D7A2" w14:textId="77777777" w:rsidR="000E4121" w:rsidRPr="000E4121" w:rsidRDefault="000E4121" w:rsidP="000E4121">
      <w:pPr>
        <w:spacing w:line="360" w:lineRule="auto"/>
        <w:ind w:left="709" w:hanging="709"/>
        <w:jc w:val="center"/>
        <w:rPr>
          <w:rFonts w:eastAsia="Calibri"/>
          <w:b/>
          <w:bCs/>
          <w:lang w:val="es-ES" w:eastAsia="en-US"/>
        </w:rPr>
      </w:pPr>
    </w:p>
    <w:p w14:paraId="1AE719E7" w14:textId="77777777" w:rsidR="000E4121" w:rsidRPr="000E4121" w:rsidRDefault="000E4121" w:rsidP="000E4121">
      <w:pPr>
        <w:spacing w:line="360" w:lineRule="auto"/>
        <w:ind w:left="709" w:hanging="709"/>
        <w:jc w:val="center"/>
        <w:rPr>
          <w:rFonts w:eastAsia="Calibri"/>
          <w:b/>
          <w:bCs/>
          <w:lang w:val="es-ES" w:eastAsia="en-US"/>
        </w:rPr>
      </w:pPr>
    </w:p>
    <w:p w14:paraId="2ED9614D" w14:textId="77777777" w:rsidR="000E4121" w:rsidRPr="000E4121" w:rsidRDefault="000E4121" w:rsidP="000E4121">
      <w:pPr>
        <w:spacing w:line="360" w:lineRule="auto"/>
        <w:ind w:left="709" w:hanging="709"/>
        <w:jc w:val="center"/>
        <w:rPr>
          <w:rFonts w:eastAsia="Calibri"/>
          <w:b/>
          <w:bCs/>
          <w:lang w:val="es-ES" w:eastAsia="en-US"/>
        </w:rPr>
      </w:pPr>
      <w:r w:rsidRPr="000E4121">
        <w:rPr>
          <w:rFonts w:eastAsia="Calibri"/>
          <w:b/>
          <w:bCs/>
          <w:lang w:val="es-ES" w:eastAsia="en-US"/>
        </w:rPr>
        <w:t>Conflictos de interés</w:t>
      </w:r>
    </w:p>
    <w:p w14:paraId="64768B28" w14:textId="77777777" w:rsidR="000E4121" w:rsidRPr="000E4121" w:rsidRDefault="000E4121" w:rsidP="000E4121">
      <w:pPr>
        <w:spacing w:line="360" w:lineRule="auto"/>
        <w:ind w:left="709" w:hanging="709"/>
        <w:jc w:val="both"/>
        <w:rPr>
          <w:rFonts w:eastAsia="Calibri"/>
          <w:lang w:val="es-ES" w:eastAsia="en-US"/>
        </w:rPr>
      </w:pPr>
      <w:r w:rsidRPr="000E4121">
        <w:rPr>
          <w:rFonts w:eastAsia="Calibri"/>
          <w:lang w:val="es-ES" w:eastAsia="en-US"/>
        </w:rPr>
        <w:t>Los autores no tienen conflictos de interés que declarar ni fuentes de financiación.</w:t>
      </w:r>
    </w:p>
    <w:p w14:paraId="37AE771D"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F2A8" w14:textId="77777777" w:rsidR="003B5D35" w:rsidRDefault="003B5D35">
      <w:r>
        <w:separator/>
      </w:r>
    </w:p>
  </w:endnote>
  <w:endnote w:type="continuationSeparator" w:id="0">
    <w:p w14:paraId="5EE10922" w14:textId="77777777" w:rsidR="003B5D35" w:rsidRDefault="003B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 w:name="OFWZS E+ Source Sans Pro">
    <w:altName w:val="Source Sans Pro"/>
    <w:panose1 w:val="00000000000000000000"/>
    <w:charset w:val="00"/>
    <w:family w:val="swiss"/>
    <w:notTrueType/>
    <w:pitch w:val="default"/>
    <w:sig w:usb0="00000003" w:usb1="00000000" w:usb2="00000000" w:usb3="00000000" w:csb0="00000001" w:csb1="00000000"/>
  </w:font>
  <w:font w:name="Minion Bold">
    <w:altName w:val="Minion Bol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4D4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6650C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949" w14:textId="6E02CA95" w:rsidR="000F3690" w:rsidRPr="00AE044C" w:rsidRDefault="000E412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8B2019B" wp14:editId="5CB38504">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9331BB"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5D7E65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6AD7D9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8B8C53A" w14:textId="7B6BBEB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E4121" w:rsidRPr="000E4121">
      <w:rPr>
        <w:rFonts w:ascii="Verdana" w:hAnsi="Verdana"/>
        <w:noProof/>
        <w:sz w:val="18"/>
        <w:szCs w:val="18"/>
        <w:lang w:val="en-US" w:eastAsia="en-US"/>
      </w:rPr>
      <w:drawing>
        <wp:inline distT="0" distB="0" distL="0" distR="0" wp14:anchorId="4FF44E88" wp14:editId="21274AC2">
          <wp:extent cx="638175" cy="146685"/>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9F62" w14:textId="77777777" w:rsidR="003B5D35" w:rsidRDefault="003B5D35">
      <w:r>
        <w:separator/>
      </w:r>
    </w:p>
  </w:footnote>
  <w:footnote w:type="continuationSeparator" w:id="0">
    <w:p w14:paraId="4EB89082" w14:textId="77777777" w:rsidR="003B5D35" w:rsidRDefault="003B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E331" w14:textId="1E43ABA3" w:rsidR="00CC376A" w:rsidRPr="00AE044C" w:rsidRDefault="000E412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0039D2EC" wp14:editId="39D0E73C">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e02302832</w:t>
    </w:r>
  </w:p>
  <w:p w14:paraId="39287D08" w14:textId="6A79C0E0" w:rsidR="00A477DE" w:rsidRDefault="000E4121">
    <w:r>
      <w:rPr>
        <w:noProof/>
      </w:rPr>
      <mc:AlternateContent>
        <mc:Choice Requires="wps">
          <w:drawing>
            <wp:anchor distT="0" distB="0" distL="114300" distR="114300" simplePos="0" relativeHeight="251654144" behindDoc="0" locked="0" layoutInCell="1" allowOverlap="1" wp14:anchorId="455D55D1" wp14:editId="4DC71B93">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0D9C92"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F31"/>
    <w:multiLevelType w:val="hybridMultilevel"/>
    <w:tmpl w:val="A6DCC3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5920CA"/>
    <w:multiLevelType w:val="hybridMultilevel"/>
    <w:tmpl w:val="60285C46"/>
    <w:lvl w:ilvl="0" w:tplc="62FE46FA">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cs="Wingdings" w:hint="default"/>
      </w:rPr>
    </w:lvl>
    <w:lvl w:ilvl="3" w:tplc="0C0A0001" w:tentative="1">
      <w:start w:val="1"/>
      <w:numFmt w:val="bullet"/>
      <w:lvlText w:val=""/>
      <w:lvlJc w:val="left"/>
      <w:pPr>
        <w:ind w:left="2804" w:hanging="360"/>
      </w:pPr>
      <w:rPr>
        <w:rFonts w:ascii="Symbol" w:hAnsi="Symbol" w:cs="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cs="Wingdings" w:hint="default"/>
      </w:rPr>
    </w:lvl>
    <w:lvl w:ilvl="6" w:tplc="0C0A0001" w:tentative="1">
      <w:start w:val="1"/>
      <w:numFmt w:val="bullet"/>
      <w:lvlText w:val=""/>
      <w:lvlJc w:val="left"/>
      <w:pPr>
        <w:ind w:left="4964" w:hanging="360"/>
      </w:pPr>
      <w:rPr>
        <w:rFonts w:ascii="Symbol" w:hAnsi="Symbol" w:cs="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cs="Wingdings" w:hint="default"/>
      </w:rPr>
    </w:lvl>
  </w:abstractNum>
  <w:abstractNum w:abstractNumId="2" w15:restartNumberingAfterBreak="0">
    <w:nsid w:val="0EB9751F"/>
    <w:multiLevelType w:val="hybridMultilevel"/>
    <w:tmpl w:val="27CE7D1A"/>
    <w:lvl w:ilvl="0" w:tplc="50F42970">
      <w:start w:val="8"/>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653143C"/>
    <w:multiLevelType w:val="hybridMultilevel"/>
    <w:tmpl w:val="38243ACC"/>
    <w:lvl w:ilvl="0" w:tplc="C14062A8">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cs="Wingdings" w:hint="default"/>
      </w:rPr>
    </w:lvl>
    <w:lvl w:ilvl="3" w:tplc="0C0A0001" w:tentative="1">
      <w:start w:val="1"/>
      <w:numFmt w:val="bullet"/>
      <w:lvlText w:val=""/>
      <w:lvlJc w:val="left"/>
      <w:pPr>
        <w:ind w:left="2804" w:hanging="360"/>
      </w:pPr>
      <w:rPr>
        <w:rFonts w:ascii="Symbol" w:hAnsi="Symbol" w:cs="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cs="Wingdings" w:hint="default"/>
      </w:rPr>
    </w:lvl>
    <w:lvl w:ilvl="6" w:tplc="0C0A0001" w:tentative="1">
      <w:start w:val="1"/>
      <w:numFmt w:val="bullet"/>
      <w:lvlText w:val=""/>
      <w:lvlJc w:val="left"/>
      <w:pPr>
        <w:ind w:left="4964" w:hanging="360"/>
      </w:pPr>
      <w:rPr>
        <w:rFonts w:ascii="Symbol" w:hAnsi="Symbol" w:cs="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cs="Wingdings" w:hint="default"/>
      </w:rPr>
    </w:lvl>
  </w:abstractNum>
  <w:abstractNum w:abstractNumId="4" w15:restartNumberingAfterBreak="0">
    <w:nsid w:val="186349C9"/>
    <w:multiLevelType w:val="hybridMultilevel"/>
    <w:tmpl w:val="2E8043F2"/>
    <w:lvl w:ilvl="0" w:tplc="7DBC17FA">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1B8F7E3B"/>
    <w:multiLevelType w:val="hybridMultilevel"/>
    <w:tmpl w:val="107A96C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290580"/>
    <w:multiLevelType w:val="hybridMultilevel"/>
    <w:tmpl w:val="71DA200C"/>
    <w:lvl w:ilvl="0" w:tplc="296441BE">
      <w:start w:val="10"/>
      <w:numFmt w:val="bullet"/>
      <w:lvlText w:val="-"/>
      <w:lvlJc w:val="left"/>
      <w:pPr>
        <w:ind w:left="3484" w:hanging="360"/>
      </w:pPr>
      <w:rPr>
        <w:rFonts w:ascii="Times New Roman" w:eastAsiaTheme="minorEastAsia" w:hAnsi="Times New Roman" w:cs="Times New Roman" w:hint="default"/>
      </w:rPr>
    </w:lvl>
    <w:lvl w:ilvl="1" w:tplc="0C0A0003" w:tentative="1">
      <w:start w:val="1"/>
      <w:numFmt w:val="bullet"/>
      <w:lvlText w:val="o"/>
      <w:lvlJc w:val="left"/>
      <w:pPr>
        <w:ind w:left="4204" w:hanging="360"/>
      </w:pPr>
      <w:rPr>
        <w:rFonts w:ascii="Courier New" w:hAnsi="Courier New" w:cs="Courier New" w:hint="default"/>
      </w:rPr>
    </w:lvl>
    <w:lvl w:ilvl="2" w:tplc="0C0A0005" w:tentative="1">
      <w:start w:val="1"/>
      <w:numFmt w:val="bullet"/>
      <w:lvlText w:val=""/>
      <w:lvlJc w:val="left"/>
      <w:pPr>
        <w:ind w:left="4924" w:hanging="360"/>
      </w:pPr>
      <w:rPr>
        <w:rFonts w:ascii="Wingdings" w:hAnsi="Wingdings" w:hint="default"/>
      </w:rPr>
    </w:lvl>
    <w:lvl w:ilvl="3" w:tplc="0C0A0001" w:tentative="1">
      <w:start w:val="1"/>
      <w:numFmt w:val="bullet"/>
      <w:lvlText w:val=""/>
      <w:lvlJc w:val="left"/>
      <w:pPr>
        <w:ind w:left="5644" w:hanging="360"/>
      </w:pPr>
      <w:rPr>
        <w:rFonts w:ascii="Symbol" w:hAnsi="Symbol" w:hint="default"/>
      </w:rPr>
    </w:lvl>
    <w:lvl w:ilvl="4" w:tplc="0C0A0003" w:tentative="1">
      <w:start w:val="1"/>
      <w:numFmt w:val="bullet"/>
      <w:lvlText w:val="o"/>
      <w:lvlJc w:val="left"/>
      <w:pPr>
        <w:ind w:left="6364" w:hanging="360"/>
      </w:pPr>
      <w:rPr>
        <w:rFonts w:ascii="Courier New" w:hAnsi="Courier New" w:cs="Courier New" w:hint="default"/>
      </w:rPr>
    </w:lvl>
    <w:lvl w:ilvl="5" w:tplc="0C0A0005" w:tentative="1">
      <w:start w:val="1"/>
      <w:numFmt w:val="bullet"/>
      <w:lvlText w:val=""/>
      <w:lvlJc w:val="left"/>
      <w:pPr>
        <w:ind w:left="7084" w:hanging="360"/>
      </w:pPr>
      <w:rPr>
        <w:rFonts w:ascii="Wingdings" w:hAnsi="Wingdings" w:hint="default"/>
      </w:rPr>
    </w:lvl>
    <w:lvl w:ilvl="6" w:tplc="0C0A0001" w:tentative="1">
      <w:start w:val="1"/>
      <w:numFmt w:val="bullet"/>
      <w:lvlText w:val=""/>
      <w:lvlJc w:val="left"/>
      <w:pPr>
        <w:ind w:left="7804" w:hanging="360"/>
      </w:pPr>
      <w:rPr>
        <w:rFonts w:ascii="Symbol" w:hAnsi="Symbol" w:hint="default"/>
      </w:rPr>
    </w:lvl>
    <w:lvl w:ilvl="7" w:tplc="0C0A0003" w:tentative="1">
      <w:start w:val="1"/>
      <w:numFmt w:val="bullet"/>
      <w:lvlText w:val="o"/>
      <w:lvlJc w:val="left"/>
      <w:pPr>
        <w:ind w:left="8524" w:hanging="360"/>
      </w:pPr>
      <w:rPr>
        <w:rFonts w:ascii="Courier New" w:hAnsi="Courier New" w:cs="Courier New" w:hint="default"/>
      </w:rPr>
    </w:lvl>
    <w:lvl w:ilvl="8" w:tplc="0C0A0005" w:tentative="1">
      <w:start w:val="1"/>
      <w:numFmt w:val="bullet"/>
      <w:lvlText w:val=""/>
      <w:lvlJc w:val="left"/>
      <w:pPr>
        <w:ind w:left="9244" w:hanging="360"/>
      </w:pPr>
      <w:rPr>
        <w:rFonts w:ascii="Wingdings" w:hAnsi="Wingdings" w:hint="default"/>
      </w:rPr>
    </w:lvl>
  </w:abstractNum>
  <w:abstractNum w:abstractNumId="7" w15:restartNumberingAfterBreak="0">
    <w:nsid w:val="2C613C8D"/>
    <w:multiLevelType w:val="hybridMultilevel"/>
    <w:tmpl w:val="B7B63E60"/>
    <w:lvl w:ilvl="0" w:tplc="8BE8AF32">
      <w:numFmt w:val="bullet"/>
      <w:lvlText w:val="-"/>
      <w:lvlJc w:val="left"/>
      <w:pPr>
        <w:ind w:left="928" w:hanging="360"/>
      </w:pPr>
      <w:rPr>
        <w:rFonts w:ascii="Times New Roman" w:eastAsiaTheme="minorEastAsia"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435B4300"/>
    <w:multiLevelType w:val="hybridMultilevel"/>
    <w:tmpl w:val="D1DC6D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626BF2"/>
    <w:multiLevelType w:val="hybridMultilevel"/>
    <w:tmpl w:val="F62A4F40"/>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4E670DB7"/>
    <w:multiLevelType w:val="hybridMultilevel"/>
    <w:tmpl w:val="B20640E2"/>
    <w:lvl w:ilvl="0" w:tplc="24C8767A">
      <w:start w:val="1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8726E4"/>
    <w:multiLevelType w:val="hybridMultilevel"/>
    <w:tmpl w:val="C84C8BD4"/>
    <w:lvl w:ilvl="0" w:tplc="3164159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A3091C"/>
    <w:multiLevelType w:val="hybridMultilevel"/>
    <w:tmpl w:val="C674D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1F48A5"/>
    <w:multiLevelType w:val="hybridMultilevel"/>
    <w:tmpl w:val="2752E982"/>
    <w:lvl w:ilvl="0" w:tplc="C9A8B7FC">
      <w:start w:val="1"/>
      <w:numFmt w:val="lowerLetter"/>
      <w:lvlText w:val="(%1)"/>
      <w:lvlJc w:val="left"/>
      <w:pPr>
        <w:tabs>
          <w:tab w:val="num" w:pos="720"/>
        </w:tabs>
        <w:ind w:left="720" w:hanging="360"/>
      </w:pPr>
    </w:lvl>
    <w:lvl w:ilvl="1" w:tplc="F50EDC46" w:tentative="1">
      <w:start w:val="1"/>
      <w:numFmt w:val="lowerLetter"/>
      <w:lvlText w:val="(%2)"/>
      <w:lvlJc w:val="left"/>
      <w:pPr>
        <w:tabs>
          <w:tab w:val="num" w:pos="1440"/>
        </w:tabs>
        <w:ind w:left="1440" w:hanging="360"/>
      </w:pPr>
    </w:lvl>
    <w:lvl w:ilvl="2" w:tplc="F606CE50" w:tentative="1">
      <w:start w:val="1"/>
      <w:numFmt w:val="lowerLetter"/>
      <w:lvlText w:val="(%3)"/>
      <w:lvlJc w:val="left"/>
      <w:pPr>
        <w:tabs>
          <w:tab w:val="num" w:pos="2160"/>
        </w:tabs>
        <w:ind w:left="2160" w:hanging="360"/>
      </w:pPr>
    </w:lvl>
    <w:lvl w:ilvl="3" w:tplc="543E20E6" w:tentative="1">
      <w:start w:val="1"/>
      <w:numFmt w:val="lowerLetter"/>
      <w:lvlText w:val="(%4)"/>
      <w:lvlJc w:val="left"/>
      <w:pPr>
        <w:tabs>
          <w:tab w:val="num" w:pos="2880"/>
        </w:tabs>
        <w:ind w:left="2880" w:hanging="360"/>
      </w:pPr>
    </w:lvl>
    <w:lvl w:ilvl="4" w:tplc="939A00A0" w:tentative="1">
      <w:start w:val="1"/>
      <w:numFmt w:val="lowerLetter"/>
      <w:lvlText w:val="(%5)"/>
      <w:lvlJc w:val="left"/>
      <w:pPr>
        <w:tabs>
          <w:tab w:val="num" w:pos="3600"/>
        </w:tabs>
        <w:ind w:left="3600" w:hanging="360"/>
      </w:pPr>
    </w:lvl>
    <w:lvl w:ilvl="5" w:tplc="558EA47A" w:tentative="1">
      <w:start w:val="1"/>
      <w:numFmt w:val="lowerLetter"/>
      <w:lvlText w:val="(%6)"/>
      <w:lvlJc w:val="left"/>
      <w:pPr>
        <w:tabs>
          <w:tab w:val="num" w:pos="4320"/>
        </w:tabs>
        <w:ind w:left="4320" w:hanging="360"/>
      </w:pPr>
    </w:lvl>
    <w:lvl w:ilvl="6" w:tplc="848424C8" w:tentative="1">
      <w:start w:val="1"/>
      <w:numFmt w:val="lowerLetter"/>
      <w:lvlText w:val="(%7)"/>
      <w:lvlJc w:val="left"/>
      <w:pPr>
        <w:tabs>
          <w:tab w:val="num" w:pos="5040"/>
        </w:tabs>
        <w:ind w:left="5040" w:hanging="360"/>
      </w:pPr>
    </w:lvl>
    <w:lvl w:ilvl="7" w:tplc="923CB5C0" w:tentative="1">
      <w:start w:val="1"/>
      <w:numFmt w:val="lowerLetter"/>
      <w:lvlText w:val="(%8)"/>
      <w:lvlJc w:val="left"/>
      <w:pPr>
        <w:tabs>
          <w:tab w:val="num" w:pos="5760"/>
        </w:tabs>
        <w:ind w:left="5760" w:hanging="360"/>
      </w:pPr>
    </w:lvl>
    <w:lvl w:ilvl="8" w:tplc="127ECD60" w:tentative="1">
      <w:start w:val="1"/>
      <w:numFmt w:val="lowerLetter"/>
      <w:lvlText w:val="(%9)"/>
      <w:lvlJc w:val="left"/>
      <w:pPr>
        <w:tabs>
          <w:tab w:val="num" w:pos="6480"/>
        </w:tabs>
        <w:ind w:left="6480" w:hanging="360"/>
      </w:pPr>
    </w:lvl>
  </w:abstractNum>
  <w:abstractNum w:abstractNumId="15" w15:restartNumberingAfterBreak="0">
    <w:nsid w:val="61D16945"/>
    <w:multiLevelType w:val="hybridMultilevel"/>
    <w:tmpl w:val="1C44D694"/>
    <w:lvl w:ilvl="0" w:tplc="74DCAE60">
      <w:numFmt w:val="bullet"/>
      <w:lvlText w:val="-"/>
      <w:lvlJc w:val="left"/>
      <w:pPr>
        <w:ind w:left="928" w:hanging="360"/>
      </w:pPr>
      <w:rPr>
        <w:rFonts w:ascii="Times New Roman" w:eastAsiaTheme="minorEastAsia"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6" w15:restartNumberingAfterBreak="0">
    <w:nsid w:val="63DF3287"/>
    <w:multiLevelType w:val="hybridMultilevel"/>
    <w:tmpl w:val="BB623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250FD3"/>
    <w:multiLevelType w:val="hybridMultilevel"/>
    <w:tmpl w:val="43209C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BF0136"/>
    <w:multiLevelType w:val="hybridMultilevel"/>
    <w:tmpl w:val="5B66E2D8"/>
    <w:lvl w:ilvl="0" w:tplc="FB40923A">
      <w:start w:val="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5940731">
    <w:abstractNumId w:val="10"/>
  </w:num>
  <w:num w:numId="2" w16cid:durableId="219903873">
    <w:abstractNumId w:val="6"/>
  </w:num>
  <w:num w:numId="3" w16cid:durableId="1601714247">
    <w:abstractNumId w:val="3"/>
  </w:num>
  <w:num w:numId="4" w16cid:durableId="1232227263">
    <w:abstractNumId w:val="1"/>
  </w:num>
  <w:num w:numId="5" w16cid:durableId="657000163">
    <w:abstractNumId w:val="2"/>
  </w:num>
  <w:num w:numId="6" w16cid:durableId="1593657590">
    <w:abstractNumId w:val="18"/>
  </w:num>
  <w:num w:numId="7" w16cid:durableId="1516264076">
    <w:abstractNumId w:val="4"/>
  </w:num>
  <w:num w:numId="8" w16cid:durableId="9988864">
    <w:abstractNumId w:val="7"/>
  </w:num>
  <w:num w:numId="9" w16cid:durableId="818497736">
    <w:abstractNumId w:val="15"/>
  </w:num>
  <w:num w:numId="10" w16cid:durableId="1970083751">
    <w:abstractNumId w:val="11"/>
  </w:num>
  <w:num w:numId="11" w16cid:durableId="569930054">
    <w:abstractNumId w:val="13"/>
  </w:num>
  <w:num w:numId="12" w16cid:durableId="1530416918">
    <w:abstractNumId w:val="5"/>
  </w:num>
  <w:num w:numId="13" w16cid:durableId="1038626881">
    <w:abstractNumId w:val="17"/>
  </w:num>
  <w:num w:numId="14" w16cid:durableId="2074084195">
    <w:abstractNumId w:val="16"/>
  </w:num>
  <w:num w:numId="15" w16cid:durableId="172494610">
    <w:abstractNumId w:val="8"/>
  </w:num>
  <w:num w:numId="16" w16cid:durableId="1361472580">
    <w:abstractNumId w:val="0"/>
  </w:num>
  <w:num w:numId="17" w16cid:durableId="677540184">
    <w:abstractNumId w:val="14"/>
  </w:num>
  <w:num w:numId="18" w16cid:durableId="451171091">
    <w:abstractNumId w:val="12"/>
  </w:num>
  <w:num w:numId="19" w16cid:durableId="1063866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21"/>
    <w:rsid w:val="0000184F"/>
    <w:rsid w:val="00057F45"/>
    <w:rsid w:val="000D3958"/>
    <w:rsid w:val="000E4121"/>
    <w:rsid w:val="000F3690"/>
    <w:rsid w:val="001221D1"/>
    <w:rsid w:val="00165CB5"/>
    <w:rsid w:val="00180CE9"/>
    <w:rsid w:val="001C10FE"/>
    <w:rsid w:val="00230DD5"/>
    <w:rsid w:val="00250AE9"/>
    <w:rsid w:val="002C2603"/>
    <w:rsid w:val="002D6987"/>
    <w:rsid w:val="00312EED"/>
    <w:rsid w:val="00380D64"/>
    <w:rsid w:val="00391509"/>
    <w:rsid w:val="003B5D35"/>
    <w:rsid w:val="003E03D5"/>
    <w:rsid w:val="00486BFA"/>
    <w:rsid w:val="00493701"/>
    <w:rsid w:val="004E2065"/>
    <w:rsid w:val="00511DE5"/>
    <w:rsid w:val="00523093"/>
    <w:rsid w:val="005508A2"/>
    <w:rsid w:val="0055115D"/>
    <w:rsid w:val="00566F71"/>
    <w:rsid w:val="005918BD"/>
    <w:rsid w:val="005E4B03"/>
    <w:rsid w:val="00612E95"/>
    <w:rsid w:val="006173A6"/>
    <w:rsid w:val="00675476"/>
    <w:rsid w:val="00710EAF"/>
    <w:rsid w:val="007C430F"/>
    <w:rsid w:val="007C4CDB"/>
    <w:rsid w:val="007D2D0C"/>
    <w:rsid w:val="007D614D"/>
    <w:rsid w:val="00890A6E"/>
    <w:rsid w:val="00960D6A"/>
    <w:rsid w:val="009930DC"/>
    <w:rsid w:val="009A0560"/>
    <w:rsid w:val="009B0917"/>
    <w:rsid w:val="009E492F"/>
    <w:rsid w:val="009F0F96"/>
    <w:rsid w:val="00A23C0C"/>
    <w:rsid w:val="00A44E61"/>
    <w:rsid w:val="00A477DE"/>
    <w:rsid w:val="00A56DBB"/>
    <w:rsid w:val="00A71E65"/>
    <w:rsid w:val="00A935A3"/>
    <w:rsid w:val="00AE044C"/>
    <w:rsid w:val="00B31971"/>
    <w:rsid w:val="00B4380A"/>
    <w:rsid w:val="00B537B6"/>
    <w:rsid w:val="00B66ECB"/>
    <w:rsid w:val="00B846B8"/>
    <w:rsid w:val="00BB6543"/>
    <w:rsid w:val="00C7523A"/>
    <w:rsid w:val="00CB34F2"/>
    <w:rsid w:val="00CC1B6E"/>
    <w:rsid w:val="00CC376A"/>
    <w:rsid w:val="00CC48A1"/>
    <w:rsid w:val="00CF50E0"/>
    <w:rsid w:val="00D85951"/>
    <w:rsid w:val="00E62606"/>
    <w:rsid w:val="00EA1FEF"/>
    <w:rsid w:val="00EC5A6B"/>
    <w:rsid w:val="00EE301D"/>
    <w:rsid w:val="00FA7CC1"/>
    <w:rsid w:val="00FD38E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5839"/>
  <w15:docId w15:val="{ECDF2CBF-1127-4F1F-856B-C1F2B6C4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qFormat="1"/>
    <w:lsdException w:name="HTML Bottom of Form" w:semiHidden="1" w:uiPriority="99"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0E4121"/>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0E4121"/>
    <w:pPr>
      <w:keepNext/>
      <w:spacing w:before="240" w:after="60"/>
      <w:outlineLvl w:val="1"/>
    </w:pPr>
    <w:rPr>
      <w:rFonts w:ascii="Calibri Light" w:eastAsia="Calibri Light" w:hAnsi="Calibri Light" w:cs="Calibri Light"/>
      <w:color w:val="538135"/>
      <w:sz w:val="28"/>
      <w:szCs w:val="28"/>
      <w:lang w:val="en-US" w:eastAsia="en-US"/>
    </w:rPr>
  </w:style>
  <w:style w:type="paragraph" w:styleId="Ttulo3">
    <w:name w:val="heading 3"/>
    <w:basedOn w:val="Normal"/>
    <w:next w:val="Normal"/>
    <w:link w:val="Ttulo3Car"/>
    <w:uiPriority w:val="9"/>
    <w:semiHidden/>
    <w:unhideWhenUsed/>
    <w:qFormat/>
    <w:rsid w:val="000E4121"/>
    <w:pPr>
      <w:keepNext/>
      <w:spacing w:before="240" w:after="60"/>
      <w:outlineLvl w:val="2"/>
    </w:pPr>
    <w:rPr>
      <w:rFonts w:ascii="Calibri Light" w:eastAsia="Calibri Light" w:hAnsi="Calibri Light" w:cs="Calibri Light"/>
      <w:color w:val="538135"/>
      <w:lang w:val="en-US" w:eastAsia="en-US"/>
    </w:rPr>
  </w:style>
  <w:style w:type="paragraph" w:styleId="Ttulo4">
    <w:name w:val="heading 4"/>
    <w:basedOn w:val="Normal"/>
    <w:next w:val="Normal"/>
    <w:link w:val="Ttulo4Car"/>
    <w:uiPriority w:val="9"/>
    <w:semiHidden/>
    <w:unhideWhenUsed/>
    <w:qFormat/>
    <w:rsid w:val="000E4121"/>
    <w:pPr>
      <w:keepNext/>
      <w:spacing w:before="240" w:after="60"/>
      <w:outlineLvl w:val="3"/>
    </w:pPr>
    <w:rPr>
      <w:rFonts w:ascii="Calibri Light" w:eastAsia="Calibri Light" w:hAnsi="Calibri Light" w:cs="Calibri Light"/>
      <w:color w:val="70AD47"/>
      <w:sz w:val="22"/>
      <w:szCs w:val="22"/>
      <w:lang w:val="en-US" w:eastAsia="en-US"/>
    </w:rPr>
  </w:style>
  <w:style w:type="paragraph" w:styleId="Ttulo5">
    <w:name w:val="heading 5"/>
    <w:basedOn w:val="Normal"/>
    <w:next w:val="Normal"/>
    <w:link w:val="Ttulo5Car"/>
    <w:uiPriority w:val="9"/>
    <w:semiHidden/>
    <w:unhideWhenUsed/>
    <w:qFormat/>
    <w:rsid w:val="000E4121"/>
    <w:pPr>
      <w:spacing w:before="240" w:after="60"/>
      <w:outlineLvl w:val="4"/>
    </w:pPr>
    <w:rPr>
      <w:rFonts w:ascii="Calibri Light" w:eastAsia="Calibri Light" w:hAnsi="Calibri Light" w:cs="Calibri Light"/>
      <w:i/>
      <w:iCs/>
      <w:color w:val="70AD47"/>
      <w:sz w:val="22"/>
      <w:szCs w:val="22"/>
      <w:lang w:val="en-US" w:eastAsia="en-US"/>
    </w:rPr>
  </w:style>
  <w:style w:type="paragraph" w:styleId="Ttulo6">
    <w:name w:val="heading 6"/>
    <w:basedOn w:val="Normal"/>
    <w:next w:val="Normal"/>
    <w:link w:val="Ttulo6Car"/>
    <w:uiPriority w:val="9"/>
    <w:semiHidden/>
    <w:unhideWhenUsed/>
    <w:qFormat/>
    <w:rsid w:val="000E4121"/>
    <w:pPr>
      <w:spacing w:before="240" w:after="60"/>
      <w:outlineLvl w:val="5"/>
    </w:pPr>
    <w:rPr>
      <w:rFonts w:ascii="Calibri Light" w:eastAsia="Calibri Light" w:hAnsi="Calibri Light" w:cs="Calibri Light"/>
      <w:color w:val="70AD47"/>
      <w:sz w:val="20"/>
      <w:szCs w:val="20"/>
      <w:lang w:val="en-US" w:eastAsia="en-US"/>
    </w:rPr>
  </w:style>
  <w:style w:type="paragraph" w:styleId="Ttulo7">
    <w:name w:val="heading 7"/>
    <w:basedOn w:val="Normal"/>
    <w:next w:val="Normal"/>
    <w:link w:val="Ttulo7Car"/>
    <w:uiPriority w:val="9"/>
    <w:semiHidden/>
    <w:unhideWhenUsed/>
    <w:qFormat/>
    <w:rsid w:val="000E4121"/>
    <w:pPr>
      <w:spacing w:before="240" w:after="60"/>
      <w:outlineLvl w:val="6"/>
    </w:pPr>
    <w:rPr>
      <w:rFonts w:ascii="Calibri Light" w:eastAsia="Calibri Light" w:hAnsi="Calibri Light" w:cs="Calibri Light"/>
      <w:b/>
      <w:bCs/>
      <w:color w:val="70AD47"/>
      <w:sz w:val="20"/>
      <w:szCs w:val="20"/>
      <w:lang w:val="en-US" w:eastAsia="en-US"/>
    </w:rPr>
  </w:style>
  <w:style w:type="paragraph" w:styleId="Ttulo8">
    <w:name w:val="heading 8"/>
    <w:basedOn w:val="Normal"/>
    <w:next w:val="Normal"/>
    <w:link w:val="Ttulo8Car"/>
    <w:uiPriority w:val="9"/>
    <w:semiHidden/>
    <w:unhideWhenUsed/>
    <w:qFormat/>
    <w:rsid w:val="000E4121"/>
    <w:pPr>
      <w:spacing w:before="240" w:after="60"/>
      <w:outlineLvl w:val="7"/>
    </w:pPr>
    <w:rPr>
      <w:rFonts w:ascii="Calibri Light" w:eastAsia="Calibri Light" w:hAnsi="Calibri Light" w:cs="Calibri Light"/>
      <w:b/>
      <w:bCs/>
      <w:i/>
      <w:iCs/>
      <w:color w:val="70AD47"/>
      <w:sz w:val="20"/>
      <w:szCs w:val="20"/>
      <w:lang w:val="en-US" w:eastAsia="en-US"/>
    </w:rPr>
  </w:style>
  <w:style w:type="paragraph" w:styleId="Ttulo9">
    <w:name w:val="heading 9"/>
    <w:basedOn w:val="Normal"/>
    <w:next w:val="Normal"/>
    <w:link w:val="Ttulo9Car"/>
    <w:uiPriority w:val="9"/>
    <w:semiHidden/>
    <w:unhideWhenUsed/>
    <w:qFormat/>
    <w:rsid w:val="000E4121"/>
    <w:pPr>
      <w:spacing w:before="240" w:after="60"/>
      <w:outlineLvl w:val="8"/>
    </w:pPr>
    <w:rPr>
      <w:rFonts w:ascii="Calibri Light" w:eastAsia="Calibri Light" w:hAnsi="Calibri Light" w:cs="Calibri Light"/>
      <w:i/>
      <w:iCs/>
      <w:color w:val="70AD47"/>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0E4121"/>
    <w:pPr>
      <w:keepNext/>
      <w:keepLines/>
      <w:spacing w:before="360" w:after="40"/>
      <w:outlineLvl w:val="0"/>
    </w:pPr>
    <w:rPr>
      <w:rFonts w:ascii="Calibri Light" w:eastAsia="Calibri Light" w:hAnsi="Calibri Light" w:cs="Calibri Light"/>
      <w:color w:val="538135"/>
      <w:sz w:val="40"/>
      <w:szCs w:val="40"/>
      <w:lang w:val="en-US" w:eastAsia="en-US"/>
    </w:rPr>
  </w:style>
  <w:style w:type="paragraph" w:customStyle="1" w:styleId="Ttulo21">
    <w:name w:val="Título 21"/>
    <w:basedOn w:val="Normal"/>
    <w:next w:val="Normal"/>
    <w:uiPriority w:val="9"/>
    <w:unhideWhenUsed/>
    <w:qFormat/>
    <w:rsid w:val="000E4121"/>
    <w:pPr>
      <w:keepNext/>
      <w:keepLines/>
      <w:spacing w:before="80"/>
      <w:outlineLvl w:val="1"/>
    </w:pPr>
    <w:rPr>
      <w:rFonts w:ascii="Calibri Light" w:eastAsia="Calibri Light" w:hAnsi="Calibri Light" w:cs="Calibri Light"/>
      <w:color w:val="538135"/>
      <w:sz w:val="28"/>
      <w:szCs w:val="28"/>
      <w:lang w:val="es-ES" w:eastAsia="en-US"/>
    </w:rPr>
  </w:style>
  <w:style w:type="paragraph" w:customStyle="1" w:styleId="Ttulo31">
    <w:name w:val="Título 31"/>
    <w:basedOn w:val="Normal"/>
    <w:next w:val="Normal"/>
    <w:uiPriority w:val="9"/>
    <w:unhideWhenUsed/>
    <w:qFormat/>
    <w:rsid w:val="000E4121"/>
    <w:pPr>
      <w:keepNext/>
      <w:keepLines/>
      <w:spacing w:before="80"/>
      <w:outlineLvl w:val="2"/>
    </w:pPr>
    <w:rPr>
      <w:rFonts w:ascii="Calibri Light" w:eastAsia="Calibri Light" w:hAnsi="Calibri Light" w:cs="Calibri Light"/>
      <w:color w:val="538135"/>
      <w:lang w:val="es-ES" w:eastAsia="en-US"/>
    </w:rPr>
  </w:style>
  <w:style w:type="paragraph" w:customStyle="1" w:styleId="Ttulo41">
    <w:name w:val="Título 41"/>
    <w:basedOn w:val="Normal"/>
    <w:next w:val="Normal"/>
    <w:uiPriority w:val="9"/>
    <w:semiHidden/>
    <w:unhideWhenUsed/>
    <w:qFormat/>
    <w:rsid w:val="000E4121"/>
    <w:pPr>
      <w:keepNext/>
      <w:keepLines/>
      <w:spacing w:before="80" w:line="288" w:lineRule="auto"/>
      <w:outlineLvl w:val="3"/>
    </w:pPr>
    <w:rPr>
      <w:rFonts w:ascii="Calibri Light" w:eastAsia="Calibri Light" w:hAnsi="Calibri Light" w:cs="Calibri Light"/>
      <w:color w:val="70AD47"/>
      <w:sz w:val="22"/>
      <w:szCs w:val="22"/>
      <w:lang w:val="es-ES" w:eastAsia="en-US"/>
    </w:rPr>
  </w:style>
  <w:style w:type="paragraph" w:customStyle="1" w:styleId="Ttulo51">
    <w:name w:val="Título 51"/>
    <w:basedOn w:val="Normal"/>
    <w:next w:val="Normal"/>
    <w:uiPriority w:val="9"/>
    <w:semiHidden/>
    <w:unhideWhenUsed/>
    <w:qFormat/>
    <w:rsid w:val="000E4121"/>
    <w:pPr>
      <w:keepNext/>
      <w:keepLines/>
      <w:spacing w:before="40" w:line="288" w:lineRule="auto"/>
      <w:outlineLvl w:val="4"/>
    </w:pPr>
    <w:rPr>
      <w:rFonts w:ascii="Calibri Light" w:eastAsia="Calibri Light" w:hAnsi="Calibri Light" w:cs="Calibri Light"/>
      <w:i/>
      <w:iCs/>
      <w:color w:val="70AD47"/>
      <w:sz w:val="22"/>
      <w:szCs w:val="22"/>
      <w:lang w:val="es-ES" w:eastAsia="en-US"/>
    </w:rPr>
  </w:style>
  <w:style w:type="paragraph" w:customStyle="1" w:styleId="Ttulo61">
    <w:name w:val="Título 61"/>
    <w:basedOn w:val="Normal"/>
    <w:next w:val="Normal"/>
    <w:uiPriority w:val="9"/>
    <w:semiHidden/>
    <w:unhideWhenUsed/>
    <w:qFormat/>
    <w:rsid w:val="000E4121"/>
    <w:pPr>
      <w:keepNext/>
      <w:keepLines/>
      <w:spacing w:before="40" w:line="288" w:lineRule="auto"/>
      <w:outlineLvl w:val="5"/>
    </w:pPr>
    <w:rPr>
      <w:rFonts w:ascii="Calibri Light" w:eastAsia="Calibri Light" w:hAnsi="Calibri Light" w:cs="Calibri Light"/>
      <w:color w:val="70AD47"/>
      <w:sz w:val="21"/>
      <w:szCs w:val="21"/>
      <w:lang w:val="es-ES" w:eastAsia="en-US"/>
    </w:rPr>
  </w:style>
  <w:style w:type="paragraph" w:customStyle="1" w:styleId="Ttulo71">
    <w:name w:val="Título 71"/>
    <w:basedOn w:val="Normal"/>
    <w:next w:val="Normal"/>
    <w:uiPriority w:val="9"/>
    <w:semiHidden/>
    <w:unhideWhenUsed/>
    <w:qFormat/>
    <w:rsid w:val="000E4121"/>
    <w:pPr>
      <w:keepNext/>
      <w:keepLines/>
      <w:spacing w:before="40" w:line="288" w:lineRule="auto"/>
      <w:outlineLvl w:val="6"/>
    </w:pPr>
    <w:rPr>
      <w:rFonts w:ascii="Calibri Light" w:eastAsia="Calibri Light" w:hAnsi="Calibri Light" w:cs="Calibri Light"/>
      <w:b/>
      <w:bCs/>
      <w:color w:val="70AD47"/>
      <w:sz w:val="21"/>
      <w:szCs w:val="21"/>
      <w:lang w:val="es-ES" w:eastAsia="en-US"/>
    </w:rPr>
  </w:style>
  <w:style w:type="paragraph" w:customStyle="1" w:styleId="Ttulo81">
    <w:name w:val="Título 81"/>
    <w:basedOn w:val="Normal"/>
    <w:next w:val="Normal"/>
    <w:uiPriority w:val="9"/>
    <w:semiHidden/>
    <w:unhideWhenUsed/>
    <w:qFormat/>
    <w:rsid w:val="000E4121"/>
    <w:pPr>
      <w:keepNext/>
      <w:keepLines/>
      <w:spacing w:before="40" w:line="288" w:lineRule="auto"/>
      <w:outlineLvl w:val="7"/>
    </w:pPr>
    <w:rPr>
      <w:rFonts w:ascii="Calibri Light" w:eastAsia="Calibri Light" w:hAnsi="Calibri Light" w:cs="Calibri Light"/>
      <w:b/>
      <w:bCs/>
      <w:i/>
      <w:iCs/>
      <w:color w:val="70AD47"/>
      <w:sz w:val="20"/>
      <w:szCs w:val="20"/>
      <w:lang w:val="es-ES" w:eastAsia="en-US"/>
    </w:rPr>
  </w:style>
  <w:style w:type="paragraph" w:customStyle="1" w:styleId="Ttulo91">
    <w:name w:val="Título 91"/>
    <w:basedOn w:val="Normal"/>
    <w:next w:val="Normal"/>
    <w:uiPriority w:val="9"/>
    <w:semiHidden/>
    <w:unhideWhenUsed/>
    <w:qFormat/>
    <w:rsid w:val="000E4121"/>
    <w:pPr>
      <w:keepNext/>
      <w:keepLines/>
      <w:spacing w:before="40" w:line="288" w:lineRule="auto"/>
      <w:outlineLvl w:val="8"/>
    </w:pPr>
    <w:rPr>
      <w:rFonts w:ascii="Calibri Light" w:eastAsia="Calibri Light" w:hAnsi="Calibri Light" w:cs="Calibri Light"/>
      <w:i/>
      <w:iCs/>
      <w:color w:val="70AD47"/>
      <w:sz w:val="20"/>
      <w:szCs w:val="20"/>
      <w:lang w:val="es-ES" w:eastAsia="en-US"/>
    </w:rPr>
  </w:style>
  <w:style w:type="numbering" w:customStyle="1" w:styleId="Sinlista1">
    <w:name w:val="Sin lista1"/>
    <w:next w:val="Sinlista"/>
    <w:uiPriority w:val="99"/>
    <w:semiHidden/>
    <w:unhideWhenUsed/>
    <w:rsid w:val="000E4121"/>
  </w:style>
  <w:style w:type="character" w:customStyle="1" w:styleId="HTMLconformatoprevioCar">
    <w:name w:val="HTML con formato previo Car"/>
    <w:link w:val="HTMLconformatoprevio"/>
    <w:uiPriority w:val="99"/>
    <w:qFormat/>
    <w:rsid w:val="000E4121"/>
    <w:rPr>
      <w:rFonts w:ascii="Courier New" w:hAnsi="Courier New" w:cs="Courier New"/>
      <w:lang w:eastAsia="es-ES"/>
    </w:rPr>
  </w:style>
  <w:style w:type="character" w:customStyle="1" w:styleId="Ttulo1Car">
    <w:name w:val="Título 1 Car"/>
    <w:link w:val="Ttulo11"/>
    <w:uiPriority w:val="9"/>
    <w:qFormat/>
    <w:rsid w:val="000E4121"/>
    <w:rPr>
      <w:rFonts w:ascii="Calibri Light" w:eastAsia="Calibri Light" w:hAnsi="Calibri Light" w:cs="Calibri Light"/>
      <w:color w:val="538135"/>
      <w:sz w:val="40"/>
      <w:szCs w:val="40"/>
    </w:rPr>
  </w:style>
  <w:style w:type="character" w:customStyle="1" w:styleId="article-alt-title">
    <w:name w:val="article-alt-title"/>
    <w:basedOn w:val="Fuentedeprrafopredeter"/>
    <w:qFormat/>
    <w:rsid w:val="000E4121"/>
  </w:style>
  <w:style w:type="character" w:customStyle="1" w:styleId="title-text">
    <w:name w:val="title-text"/>
    <w:basedOn w:val="Fuentedeprrafopredeter"/>
    <w:qFormat/>
    <w:rsid w:val="000E4121"/>
  </w:style>
  <w:style w:type="character" w:customStyle="1" w:styleId="Ttulo2Car">
    <w:name w:val="Título 2 Car"/>
    <w:link w:val="Ttulo2"/>
    <w:uiPriority w:val="9"/>
    <w:qFormat/>
    <w:rsid w:val="000E4121"/>
    <w:rPr>
      <w:rFonts w:ascii="Calibri Light" w:eastAsia="Calibri Light" w:hAnsi="Calibri Light" w:cs="Calibri Light"/>
      <w:color w:val="538135"/>
      <w:sz w:val="28"/>
      <w:szCs w:val="28"/>
    </w:rPr>
  </w:style>
  <w:style w:type="character" w:customStyle="1" w:styleId="EnlacedeInternet">
    <w:name w:val="Enlace de Internet"/>
    <w:uiPriority w:val="99"/>
    <w:unhideWhenUsed/>
    <w:rsid w:val="000E4121"/>
    <w:rPr>
      <w:color w:val="0000FF"/>
      <w:u w:val="single"/>
    </w:rPr>
  </w:style>
  <w:style w:type="character" w:customStyle="1" w:styleId="z-PrincipiodelformularioCar">
    <w:name w:val="z-Principio del formulario Car"/>
    <w:uiPriority w:val="99"/>
    <w:semiHidden/>
    <w:qFormat/>
    <w:rsid w:val="000E4121"/>
    <w:rPr>
      <w:rFonts w:ascii="Arial" w:eastAsia="Times New Roman" w:hAnsi="Arial" w:cs="Arial"/>
      <w:vanish/>
      <w:sz w:val="16"/>
      <w:szCs w:val="16"/>
      <w:lang w:eastAsia="es-ES"/>
    </w:rPr>
  </w:style>
  <w:style w:type="character" w:customStyle="1" w:styleId="z-FinaldelformularioCar">
    <w:name w:val="z-Final del formulario Car"/>
    <w:uiPriority w:val="99"/>
    <w:semiHidden/>
    <w:qFormat/>
    <w:rsid w:val="000E4121"/>
    <w:rPr>
      <w:rFonts w:ascii="Arial" w:eastAsia="Times New Roman" w:hAnsi="Arial" w:cs="Arial"/>
      <w:vanish/>
      <w:sz w:val="16"/>
      <w:szCs w:val="16"/>
      <w:lang w:eastAsia="es-ES"/>
    </w:rPr>
  </w:style>
  <w:style w:type="character" w:customStyle="1" w:styleId="highwire-cite-metadata-doi">
    <w:name w:val="highwire-cite-metadata-doi"/>
    <w:qFormat/>
    <w:rsid w:val="000E4121"/>
    <w:rPr>
      <w:position w:val="0"/>
      <w:sz w:val="24"/>
      <w:szCs w:val="24"/>
      <w:vertAlign w:val="baseline"/>
    </w:rPr>
  </w:style>
  <w:style w:type="character" w:customStyle="1" w:styleId="label1">
    <w:name w:val="label1"/>
    <w:qFormat/>
    <w:rsid w:val="000E4121"/>
    <w:rPr>
      <w:b/>
      <w:bCs/>
      <w:position w:val="0"/>
      <w:sz w:val="24"/>
      <w:szCs w:val="24"/>
      <w:vertAlign w:val="baseline"/>
    </w:rPr>
  </w:style>
  <w:style w:type="character" w:customStyle="1" w:styleId="selectable">
    <w:name w:val="selectable"/>
    <w:basedOn w:val="Fuentedeprrafopredeter"/>
    <w:qFormat/>
    <w:rsid w:val="000E4121"/>
  </w:style>
  <w:style w:type="character" w:customStyle="1" w:styleId="A3">
    <w:name w:val="A3"/>
    <w:uiPriority w:val="99"/>
    <w:qFormat/>
    <w:rsid w:val="000E4121"/>
    <w:rPr>
      <w:rFonts w:cs="Helvetica"/>
      <w:b/>
      <w:bCs/>
      <w:color w:val="000000"/>
      <w:sz w:val="32"/>
      <w:szCs w:val="32"/>
    </w:rPr>
  </w:style>
  <w:style w:type="character" w:customStyle="1" w:styleId="A0">
    <w:name w:val="A0"/>
    <w:uiPriority w:val="99"/>
    <w:qFormat/>
    <w:rsid w:val="000E4121"/>
    <w:rPr>
      <w:rFonts w:cs="Minion Pro"/>
      <w:color w:val="000000"/>
      <w:sz w:val="16"/>
      <w:szCs w:val="16"/>
    </w:rPr>
  </w:style>
  <w:style w:type="character" w:customStyle="1" w:styleId="Mencinsinresolver1">
    <w:name w:val="Mención sin resolver1"/>
    <w:uiPriority w:val="99"/>
    <w:semiHidden/>
    <w:unhideWhenUsed/>
    <w:qFormat/>
    <w:rsid w:val="000E4121"/>
    <w:rPr>
      <w:color w:val="605E5C"/>
      <w:shd w:val="clear" w:color="auto" w:fill="E1DFDD"/>
    </w:rPr>
  </w:style>
  <w:style w:type="character" w:customStyle="1" w:styleId="Mencinsinresolver2">
    <w:name w:val="Mención sin resolver2"/>
    <w:uiPriority w:val="99"/>
    <w:semiHidden/>
    <w:unhideWhenUsed/>
    <w:qFormat/>
    <w:rsid w:val="000E4121"/>
    <w:rPr>
      <w:color w:val="605E5C"/>
      <w:shd w:val="clear" w:color="auto" w:fill="E1DFDD"/>
    </w:rPr>
  </w:style>
  <w:style w:type="character" w:customStyle="1" w:styleId="titulo">
    <w:name w:val="titulo"/>
    <w:basedOn w:val="Fuentedeprrafopredeter"/>
    <w:qFormat/>
    <w:rsid w:val="000E4121"/>
  </w:style>
  <w:style w:type="character" w:customStyle="1" w:styleId="A7">
    <w:name w:val="A7"/>
    <w:uiPriority w:val="99"/>
    <w:qFormat/>
    <w:rsid w:val="000E4121"/>
    <w:rPr>
      <w:color w:val="000000"/>
      <w:sz w:val="16"/>
      <w:szCs w:val="16"/>
    </w:rPr>
  </w:style>
  <w:style w:type="character" w:styleId="Textoennegrita">
    <w:name w:val="Strong"/>
    <w:uiPriority w:val="22"/>
    <w:qFormat/>
    <w:rsid w:val="000E4121"/>
    <w:rPr>
      <w:b/>
      <w:bCs/>
    </w:rPr>
  </w:style>
  <w:style w:type="character" w:customStyle="1" w:styleId="titleauthoretc4">
    <w:name w:val="titleauthoretc4"/>
    <w:basedOn w:val="Fuentedeprrafopredeter"/>
    <w:qFormat/>
    <w:rsid w:val="000E4121"/>
  </w:style>
  <w:style w:type="character" w:customStyle="1" w:styleId="Mencinsinresolver3">
    <w:name w:val="Mención sin resolver3"/>
    <w:uiPriority w:val="99"/>
    <w:semiHidden/>
    <w:unhideWhenUsed/>
    <w:qFormat/>
    <w:rsid w:val="000E4121"/>
    <w:rPr>
      <w:color w:val="605E5C"/>
      <w:shd w:val="clear" w:color="auto" w:fill="E1DFDD"/>
    </w:rPr>
  </w:style>
  <w:style w:type="character" w:customStyle="1" w:styleId="Hipervnculovisitado1">
    <w:name w:val="Hipervínculo visitado1"/>
    <w:uiPriority w:val="99"/>
    <w:semiHidden/>
    <w:unhideWhenUsed/>
    <w:qFormat/>
    <w:rsid w:val="000E4121"/>
    <w:rPr>
      <w:color w:val="954F72"/>
      <w:u w:val="single"/>
    </w:rPr>
  </w:style>
  <w:style w:type="character" w:customStyle="1" w:styleId="label">
    <w:name w:val="label"/>
    <w:basedOn w:val="Fuentedeprrafopredeter"/>
    <w:qFormat/>
    <w:rsid w:val="000E4121"/>
  </w:style>
  <w:style w:type="character" w:customStyle="1" w:styleId="value">
    <w:name w:val="value"/>
    <w:basedOn w:val="Fuentedeprrafopredeter"/>
    <w:qFormat/>
    <w:rsid w:val="000E4121"/>
  </w:style>
  <w:style w:type="character" w:customStyle="1" w:styleId="Ttulo3Car">
    <w:name w:val="Título 3 Car"/>
    <w:link w:val="Ttulo3"/>
    <w:uiPriority w:val="9"/>
    <w:qFormat/>
    <w:rsid w:val="000E4121"/>
    <w:rPr>
      <w:rFonts w:ascii="Calibri Light" w:eastAsia="Calibri Light" w:hAnsi="Calibri Light" w:cs="Calibri Light"/>
      <w:color w:val="538135"/>
      <w:sz w:val="24"/>
      <w:szCs w:val="24"/>
    </w:rPr>
  </w:style>
  <w:style w:type="character" w:customStyle="1" w:styleId="Ttulo4Car">
    <w:name w:val="Título 4 Car"/>
    <w:link w:val="Ttulo4"/>
    <w:uiPriority w:val="9"/>
    <w:semiHidden/>
    <w:qFormat/>
    <w:rsid w:val="000E4121"/>
    <w:rPr>
      <w:rFonts w:ascii="Calibri Light" w:eastAsia="Calibri Light" w:hAnsi="Calibri Light" w:cs="Calibri Light"/>
      <w:color w:val="70AD47"/>
      <w:sz w:val="22"/>
      <w:szCs w:val="22"/>
    </w:rPr>
  </w:style>
  <w:style w:type="character" w:customStyle="1" w:styleId="Ttulo5Car">
    <w:name w:val="Título 5 Car"/>
    <w:link w:val="Ttulo5"/>
    <w:uiPriority w:val="9"/>
    <w:semiHidden/>
    <w:qFormat/>
    <w:rsid w:val="000E4121"/>
    <w:rPr>
      <w:rFonts w:ascii="Calibri Light" w:eastAsia="Calibri Light" w:hAnsi="Calibri Light" w:cs="Calibri Light"/>
      <w:i/>
      <w:iCs/>
      <w:color w:val="70AD47"/>
      <w:sz w:val="22"/>
      <w:szCs w:val="22"/>
    </w:rPr>
  </w:style>
  <w:style w:type="character" w:customStyle="1" w:styleId="Ttulo6Car">
    <w:name w:val="Título 6 Car"/>
    <w:link w:val="Ttulo6"/>
    <w:uiPriority w:val="9"/>
    <w:semiHidden/>
    <w:qFormat/>
    <w:rsid w:val="000E4121"/>
    <w:rPr>
      <w:rFonts w:ascii="Calibri Light" w:eastAsia="Calibri Light" w:hAnsi="Calibri Light" w:cs="Calibri Light"/>
      <w:color w:val="70AD47"/>
    </w:rPr>
  </w:style>
  <w:style w:type="character" w:customStyle="1" w:styleId="Ttulo7Car">
    <w:name w:val="Título 7 Car"/>
    <w:link w:val="Ttulo7"/>
    <w:uiPriority w:val="9"/>
    <w:semiHidden/>
    <w:qFormat/>
    <w:rsid w:val="000E4121"/>
    <w:rPr>
      <w:rFonts w:ascii="Calibri Light" w:eastAsia="Calibri Light" w:hAnsi="Calibri Light" w:cs="Calibri Light"/>
      <w:b/>
      <w:bCs/>
      <w:color w:val="70AD47"/>
    </w:rPr>
  </w:style>
  <w:style w:type="character" w:customStyle="1" w:styleId="Ttulo8Car">
    <w:name w:val="Título 8 Car"/>
    <w:link w:val="Ttulo8"/>
    <w:uiPriority w:val="9"/>
    <w:semiHidden/>
    <w:qFormat/>
    <w:rsid w:val="000E4121"/>
    <w:rPr>
      <w:rFonts w:ascii="Calibri Light" w:eastAsia="Calibri Light" w:hAnsi="Calibri Light" w:cs="Calibri Light"/>
      <w:b/>
      <w:bCs/>
      <w:i/>
      <w:iCs/>
      <w:color w:val="70AD47"/>
      <w:sz w:val="20"/>
      <w:szCs w:val="20"/>
    </w:rPr>
  </w:style>
  <w:style w:type="character" w:customStyle="1" w:styleId="Ttulo9Car">
    <w:name w:val="Título 9 Car"/>
    <w:link w:val="Ttulo9"/>
    <w:uiPriority w:val="9"/>
    <w:semiHidden/>
    <w:qFormat/>
    <w:rsid w:val="000E4121"/>
    <w:rPr>
      <w:rFonts w:ascii="Calibri Light" w:eastAsia="Calibri Light" w:hAnsi="Calibri Light" w:cs="Calibri Light"/>
      <w:i/>
      <w:iCs/>
      <w:color w:val="70AD47"/>
      <w:sz w:val="20"/>
      <w:szCs w:val="20"/>
    </w:rPr>
  </w:style>
  <w:style w:type="character" w:customStyle="1" w:styleId="TtuloCar">
    <w:name w:val="Título Car"/>
    <w:link w:val="Ttulo"/>
    <w:uiPriority w:val="10"/>
    <w:qFormat/>
    <w:rsid w:val="000E4121"/>
    <w:rPr>
      <w:rFonts w:ascii="Calibri Light" w:eastAsia="Calibri Light" w:hAnsi="Calibri Light" w:cs="Calibri Light"/>
      <w:color w:val="262626"/>
      <w:spacing w:val="-15"/>
      <w:sz w:val="96"/>
      <w:szCs w:val="96"/>
    </w:rPr>
  </w:style>
  <w:style w:type="character" w:customStyle="1" w:styleId="SubttuloCar">
    <w:name w:val="Subtítulo Car"/>
    <w:link w:val="Subttulo"/>
    <w:uiPriority w:val="11"/>
    <w:qFormat/>
    <w:rsid w:val="000E4121"/>
    <w:rPr>
      <w:rFonts w:ascii="Calibri Light" w:eastAsia="Calibri Light" w:hAnsi="Calibri Light" w:cs="Calibri Light"/>
      <w:sz w:val="30"/>
      <w:szCs w:val="30"/>
    </w:rPr>
  </w:style>
  <w:style w:type="character" w:customStyle="1" w:styleId="Destacado">
    <w:name w:val="Destacado"/>
    <w:uiPriority w:val="20"/>
    <w:qFormat/>
    <w:rsid w:val="000E4121"/>
    <w:rPr>
      <w:i/>
      <w:iCs/>
    </w:rPr>
  </w:style>
  <w:style w:type="character" w:customStyle="1" w:styleId="CitaCar">
    <w:name w:val="Cita Car"/>
    <w:link w:val="Cita"/>
    <w:uiPriority w:val="29"/>
    <w:qFormat/>
    <w:rsid w:val="000E4121"/>
    <w:rPr>
      <w:i/>
      <w:iCs/>
      <w:color w:val="262626"/>
    </w:rPr>
  </w:style>
  <w:style w:type="character" w:customStyle="1" w:styleId="CitadestacadaCar">
    <w:name w:val="Cita destacada Car"/>
    <w:link w:val="Citadestacada"/>
    <w:uiPriority w:val="30"/>
    <w:qFormat/>
    <w:rsid w:val="000E4121"/>
    <w:rPr>
      <w:rFonts w:ascii="Calibri Light" w:eastAsia="Calibri Light" w:hAnsi="Calibri Light" w:cs="Calibri Light"/>
      <w:i/>
      <w:iCs/>
      <w:color w:val="70AD47"/>
      <w:sz w:val="32"/>
      <w:szCs w:val="32"/>
    </w:rPr>
  </w:style>
  <w:style w:type="character" w:styleId="nfasissutil">
    <w:name w:val="Subtle Emphasis"/>
    <w:uiPriority w:val="19"/>
    <w:qFormat/>
    <w:rsid w:val="000E4121"/>
    <w:rPr>
      <w:i/>
      <w:iCs/>
    </w:rPr>
  </w:style>
  <w:style w:type="character" w:styleId="nfasisintenso">
    <w:name w:val="Intense Emphasis"/>
    <w:uiPriority w:val="21"/>
    <w:qFormat/>
    <w:rsid w:val="000E4121"/>
    <w:rPr>
      <w:b/>
      <w:bCs/>
      <w:i/>
      <w:iCs/>
    </w:rPr>
  </w:style>
  <w:style w:type="character" w:customStyle="1" w:styleId="Referenciasutil1">
    <w:name w:val="Referencia sutil1"/>
    <w:uiPriority w:val="31"/>
    <w:qFormat/>
    <w:rsid w:val="000E4121"/>
    <w:rPr>
      <w:smallCaps/>
      <w:color w:val="595959"/>
    </w:rPr>
  </w:style>
  <w:style w:type="character" w:customStyle="1" w:styleId="Referenciaintensa1">
    <w:name w:val="Referencia intensa1"/>
    <w:uiPriority w:val="32"/>
    <w:qFormat/>
    <w:rsid w:val="000E4121"/>
    <w:rPr>
      <w:b/>
      <w:bCs/>
      <w:smallCaps/>
      <w:color w:val="70AD47"/>
    </w:rPr>
  </w:style>
  <w:style w:type="character" w:styleId="Ttulodellibro">
    <w:name w:val="Book Title"/>
    <w:uiPriority w:val="33"/>
    <w:qFormat/>
    <w:rsid w:val="000E4121"/>
    <w:rPr>
      <w:b/>
      <w:bCs/>
      <w:smallCaps/>
      <w:spacing w:val="7"/>
      <w:sz w:val="21"/>
      <w:szCs w:val="21"/>
    </w:rPr>
  </w:style>
  <w:style w:type="character" w:customStyle="1" w:styleId="Mencinsinresolver4">
    <w:name w:val="Mención sin resolver4"/>
    <w:uiPriority w:val="99"/>
    <w:semiHidden/>
    <w:unhideWhenUsed/>
    <w:qFormat/>
    <w:rsid w:val="000E4121"/>
    <w:rPr>
      <w:color w:val="605E5C"/>
      <w:shd w:val="clear" w:color="auto" w:fill="E1DFDD"/>
    </w:rPr>
  </w:style>
  <w:style w:type="character" w:customStyle="1" w:styleId="Mencinsinresolver5">
    <w:name w:val="Mención sin resolver5"/>
    <w:uiPriority w:val="99"/>
    <w:semiHidden/>
    <w:unhideWhenUsed/>
    <w:qFormat/>
    <w:rsid w:val="000E4121"/>
    <w:rPr>
      <w:color w:val="605E5C"/>
      <w:shd w:val="clear" w:color="auto" w:fill="E1DFDD"/>
    </w:rPr>
  </w:style>
  <w:style w:type="character" w:customStyle="1" w:styleId="ListLabel1">
    <w:name w:val="ListLabel 1"/>
    <w:qFormat/>
    <w:rsid w:val="000E4121"/>
    <w:rPr>
      <w:color w:val="auto"/>
      <w:u w:val="none"/>
    </w:rPr>
  </w:style>
  <w:style w:type="character" w:customStyle="1" w:styleId="ListLabel2">
    <w:name w:val="ListLabel 2"/>
    <w:qFormat/>
    <w:rsid w:val="000E4121"/>
    <w:rPr>
      <w:rFonts w:ascii="Times New Roman" w:hAnsi="Times New Roman" w:cs="Times New Roman"/>
      <w:color w:val="auto"/>
      <w:sz w:val="24"/>
      <w:szCs w:val="24"/>
      <w:u w:val="none"/>
      <w:lang w:val="en-US"/>
    </w:rPr>
  </w:style>
  <w:style w:type="character" w:customStyle="1" w:styleId="ListLabel3">
    <w:name w:val="ListLabel 3"/>
    <w:qFormat/>
    <w:rsid w:val="000E4121"/>
    <w:rPr>
      <w:rFonts w:ascii="Times New Roman" w:hAnsi="Times New Roman" w:cs="Times New Roman"/>
      <w:color w:val="auto"/>
      <w:sz w:val="24"/>
      <w:szCs w:val="24"/>
      <w:u w:val="none"/>
    </w:rPr>
  </w:style>
  <w:style w:type="character" w:customStyle="1" w:styleId="doi2">
    <w:name w:val="doi2"/>
    <w:basedOn w:val="Fuentedeprrafopredeter"/>
    <w:qFormat/>
    <w:rsid w:val="000E4121"/>
  </w:style>
  <w:style w:type="character" w:customStyle="1" w:styleId="mixed-citation">
    <w:name w:val="mixed-citation"/>
    <w:basedOn w:val="Fuentedeprrafopredeter"/>
    <w:qFormat/>
    <w:rsid w:val="000E4121"/>
  </w:style>
  <w:style w:type="character" w:customStyle="1" w:styleId="ref-title">
    <w:name w:val="ref-title"/>
    <w:basedOn w:val="Fuentedeprrafopredeter"/>
    <w:qFormat/>
    <w:rsid w:val="000E4121"/>
  </w:style>
  <w:style w:type="character" w:customStyle="1" w:styleId="ref-vol">
    <w:name w:val="ref-vol"/>
    <w:basedOn w:val="Fuentedeprrafopredeter"/>
    <w:qFormat/>
    <w:rsid w:val="000E4121"/>
  </w:style>
  <w:style w:type="character" w:customStyle="1" w:styleId="ref-iss">
    <w:name w:val="ref-iss"/>
    <w:basedOn w:val="Fuentedeprrafopredeter"/>
    <w:qFormat/>
    <w:rsid w:val="000E4121"/>
  </w:style>
  <w:style w:type="character" w:customStyle="1" w:styleId="ListLabel4">
    <w:name w:val="ListLabel 4"/>
    <w:qFormat/>
    <w:rsid w:val="000E4121"/>
    <w:rPr>
      <w:color w:val="auto"/>
      <w:u w:val="none"/>
    </w:rPr>
  </w:style>
  <w:style w:type="character" w:customStyle="1" w:styleId="ListLabel5">
    <w:name w:val="ListLabel 5"/>
    <w:qFormat/>
    <w:rsid w:val="000E4121"/>
    <w:rPr>
      <w:rFonts w:ascii="Times New Roman" w:eastAsia="Calibri" w:hAnsi="Times New Roman" w:cs="Times New Roman"/>
      <w:sz w:val="22"/>
      <w:szCs w:val="22"/>
      <w:lang w:val="en-US"/>
    </w:rPr>
  </w:style>
  <w:style w:type="character" w:customStyle="1" w:styleId="ListLabel6">
    <w:name w:val="ListLabel 6"/>
    <w:qFormat/>
    <w:rsid w:val="000E4121"/>
    <w:rPr>
      <w:color w:val="auto"/>
      <w:u w:val="none"/>
    </w:rPr>
  </w:style>
  <w:style w:type="character" w:customStyle="1" w:styleId="ListLabel7">
    <w:name w:val="ListLabel 7"/>
    <w:qFormat/>
    <w:rsid w:val="000E4121"/>
    <w:rPr>
      <w:rFonts w:ascii="Times New Roman" w:hAnsi="Times New Roman" w:cs="Times New Roman"/>
      <w:color w:val="auto"/>
      <w:sz w:val="24"/>
      <w:szCs w:val="24"/>
      <w:u w:val="none"/>
      <w:lang w:val="en-US"/>
    </w:rPr>
  </w:style>
  <w:style w:type="character" w:customStyle="1" w:styleId="ListLabel8">
    <w:name w:val="ListLabel 8"/>
    <w:qFormat/>
    <w:rsid w:val="000E4121"/>
    <w:rPr>
      <w:bCs/>
      <w:i/>
      <w:color w:val="auto"/>
      <w:shd w:val="clear" w:color="auto" w:fill="FFFFFF"/>
      <w:lang w:val="en-US"/>
    </w:rPr>
  </w:style>
  <w:style w:type="character" w:customStyle="1" w:styleId="ListLabel9">
    <w:name w:val="ListLabel 9"/>
    <w:qFormat/>
    <w:rsid w:val="000E4121"/>
    <w:rPr>
      <w:color w:val="auto"/>
      <w:u w:val="none"/>
      <w:lang w:val="en-US"/>
    </w:rPr>
  </w:style>
  <w:style w:type="character" w:customStyle="1" w:styleId="ListLabel10">
    <w:name w:val="ListLabel 10"/>
    <w:qFormat/>
    <w:rsid w:val="000E4121"/>
    <w:rPr>
      <w:rFonts w:ascii="Times New Roman" w:hAnsi="Times New Roman" w:cs="Times New Roman"/>
      <w:color w:val="auto"/>
      <w:sz w:val="24"/>
      <w:szCs w:val="24"/>
      <w:u w:val="none"/>
    </w:rPr>
  </w:style>
  <w:style w:type="character" w:customStyle="1" w:styleId="ListLabel11">
    <w:name w:val="ListLabel 11"/>
    <w:qFormat/>
    <w:rsid w:val="000E4121"/>
    <w:rPr>
      <w:rFonts w:eastAsia="Times New Roman"/>
      <w:color w:val="auto"/>
      <w:lang w:val="en" w:eastAsia="es-ES"/>
    </w:rPr>
  </w:style>
  <w:style w:type="character" w:customStyle="1" w:styleId="ListLabel12">
    <w:name w:val="ListLabel 12"/>
    <w:qFormat/>
    <w:rsid w:val="000E4121"/>
    <w:rPr>
      <w:color w:val="auto"/>
      <w:u w:val="none"/>
      <w:shd w:val="clear" w:color="auto" w:fill="FFFFFF"/>
      <w:lang w:val="en-US"/>
    </w:rPr>
  </w:style>
  <w:style w:type="character" w:customStyle="1" w:styleId="ListLabel13">
    <w:name w:val="ListLabel 13"/>
    <w:qFormat/>
    <w:rsid w:val="000E4121"/>
    <w:rPr>
      <w:color w:val="auto"/>
      <w:u w:val="none"/>
      <w:lang w:val="en"/>
    </w:rPr>
  </w:style>
  <w:style w:type="character" w:customStyle="1" w:styleId="ListLabel14">
    <w:name w:val="ListLabel 14"/>
    <w:qFormat/>
    <w:rsid w:val="000E4121"/>
    <w:rPr>
      <w:rFonts w:ascii="Times New Roman" w:hAnsi="Times New Roman" w:cs="Times New Roman"/>
      <w:color w:val="auto"/>
      <w:sz w:val="24"/>
      <w:szCs w:val="24"/>
      <w:u w:val="none"/>
      <w:lang w:val="en"/>
    </w:rPr>
  </w:style>
  <w:style w:type="paragraph" w:customStyle="1" w:styleId="Ttulo10">
    <w:name w:val="Título1"/>
    <w:basedOn w:val="Normal"/>
    <w:next w:val="Textoindependiente"/>
    <w:uiPriority w:val="10"/>
    <w:qFormat/>
    <w:rsid w:val="000E4121"/>
    <w:pPr>
      <w:contextualSpacing/>
    </w:pPr>
    <w:rPr>
      <w:rFonts w:ascii="Calibri Light" w:eastAsia="Calibri Light" w:hAnsi="Calibri Light" w:cs="Calibri Light"/>
      <w:color w:val="262626"/>
      <w:spacing w:val="-15"/>
      <w:sz w:val="96"/>
      <w:szCs w:val="96"/>
      <w:lang w:val="es-ES" w:eastAsia="en-US"/>
    </w:rPr>
  </w:style>
  <w:style w:type="paragraph" w:styleId="Textoindependiente">
    <w:name w:val="Body Text"/>
    <w:basedOn w:val="Normal"/>
    <w:link w:val="TextoindependienteCar"/>
    <w:rsid w:val="000E4121"/>
    <w:pPr>
      <w:spacing w:after="140" w:line="276"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rsid w:val="000E4121"/>
    <w:rPr>
      <w:rFonts w:ascii="Calibri" w:eastAsia="Calibri" w:hAnsi="Calibri" w:cs="Calibri"/>
      <w:sz w:val="21"/>
      <w:szCs w:val="21"/>
      <w:lang w:val="es-ES"/>
    </w:rPr>
  </w:style>
  <w:style w:type="paragraph" w:styleId="Lista">
    <w:name w:val="List"/>
    <w:basedOn w:val="Textoindependiente"/>
    <w:rsid w:val="000E4121"/>
    <w:rPr>
      <w:rFonts w:cs="Lucida Sans"/>
    </w:rPr>
  </w:style>
  <w:style w:type="paragraph" w:customStyle="1" w:styleId="Descripcin1">
    <w:name w:val="Descripción1"/>
    <w:basedOn w:val="Normal"/>
    <w:next w:val="Normal"/>
    <w:uiPriority w:val="35"/>
    <w:semiHidden/>
    <w:unhideWhenUsed/>
    <w:qFormat/>
    <w:rsid w:val="000E4121"/>
    <w:pPr>
      <w:spacing w:after="200"/>
    </w:pPr>
    <w:rPr>
      <w:rFonts w:ascii="Calibri" w:eastAsia="Calibri" w:hAnsi="Calibri" w:cs="Calibri"/>
      <w:b/>
      <w:bCs/>
      <w:smallCaps/>
      <w:color w:val="595959"/>
      <w:sz w:val="21"/>
      <w:szCs w:val="21"/>
      <w:lang w:val="es-ES" w:eastAsia="en-US"/>
    </w:rPr>
  </w:style>
  <w:style w:type="paragraph" w:customStyle="1" w:styleId="ndice">
    <w:name w:val="Índice"/>
    <w:basedOn w:val="Normal"/>
    <w:qFormat/>
    <w:rsid w:val="000E4121"/>
    <w:pPr>
      <w:suppressLineNumbers/>
      <w:spacing w:after="200" w:line="288" w:lineRule="auto"/>
    </w:pPr>
    <w:rPr>
      <w:rFonts w:ascii="Calibri" w:eastAsia="Calibri" w:hAnsi="Calibri" w:cs="Lucida Sans"/>
      <w:sz w:val="21"/>
      <w:szCs w:val="21"/>
      <w:lang w:val="es-ES" w:eastAsia="en-US"/>
    </w:rPr>
  </w:style>
  <w:style w:type="paragraph" w:customStyle="1" w:styleId="Default">
    <w:name w:val="Default"/>
    <w:qFormat/>
    <w:rsid w:val="000E4121"/>
    <w:rPr>
      <w:rFonts w:eastAsia="Calibri"/>
      <w:color w:val="000000"/>
      <w:sz w:val="24"/>
      <w:szCs w:val="24"/>
      <w:lang w:val="es-ES"/>
    </w:rPr>
  </w:style>
  <w:style w:type="paragraph" w:styleId="Prrafodelista">
    <w:name w:val="List Paragraph"/>
    <w:basedOn w:val="Normal"/>
    <w:uiPriority w:val="34"/>
    <w:qFormat/>
    <w:rsid w:val="000E4121"/>
    <w:pPr>
      <w:spacing w:after="200" w:line="288" w:lineRule="auto"/>
      <w:ind w:left="720"/>
      <w:contextualSpacing/>
    </w:pPr>
    <w:rPr>
      <w:rFonts w:ascii="Calibri" w:eastAsia="Calibri" w:hAnsi="Calibri" w:cs="Calibri"/>
      <w:sz w:val="21"/>
      <w:szCs w:val="21"/>
      <w:lang w:val="es-ES" w:eastAsia="en-US"/>
    </w:rPr>
  </w:style>
  <w:style w:type="paragraph" w:styleId="HTMLconformatoprevio">
    <w:name w:val="HTML Preformatted"/>
    <w:basedOn w:val="Normal"/>
    <w:link w:val="HTMLconformatoprevioCar"/>
    <w:uiPriority w:val="99"/>
    <w:unhideWhenUsed/>
    <w:qFormat/>
    <w:rsid w:val="000E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s-ES"/>
    </w:rPr>
  </w:style>
  <w:style w:type="character" w:customStyle="1" w:styleId="HTMLconformatoprevioCar1">
    <w:name w:val="HTML con formato previo Car1"/>
    <w:basedOn w:val="Fuentedeprrafopredeter"/>
    <w:semiHidden/>
    <w:rsid w:val="000E4121"/>
    <w:rPr>
      <w:rFonts w:ascii="Courier New" w:hAnsi="Courier New" w:cs="Courier New"/>
      <w:lang w:val="es-ES_tradnl" w:eastAsia="es-ES_tradnl"/>
    </w:rPr>
  </w:style>
  <w:style w:type="paragraph" w:styleId="z-Principiodelformulario">
    <w:name w:val="HTML Top of Form"/>
    <w:basedOn w:val="Normal"/>
    <w:next w:val="Normal"/>
    <w:link w:val="z-PrincipiodelformularioCar1"/>
    <w:uiPriority w:val="99"/>
    <w:semiHidden/>
    <w:unhideWhenUsed/>
    <w:qFormat/>
    <w:rsid w:val="000E4121"/>
    <w:pPr>
      <w:pBdr>
        <w:bottom w:val="single" w:sz="6" w:space="1" w:color="000000"/>
      </w:pBdr>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link w:val="z-Principiodelformulario"/>
    <w:uiPriority w:val="99"/>
    <w:semiHidden/>
    <w:rsid w:val="000E4121"/>
    <w:rPr>
      <w:rFonts w:ascii="Arial" w:hAnsi="Arial" w:cs="Arial"/>
      <w:vanish/>
      <w:sz w:val="16"/>
      <w:szCs w:val="16"/>
      <w:lang w:val="es-ES" w:eastAsia="es-ES"/>
    </w:rPr>
  </w:style>
  <w:style w:type="paragraph" w:styleId="z-Finaldelformulario">
    <w:name w:val="HTML Bottom of Form"/>
    <w:basedOn w:val="Normal"/>
    <w:next w:val="Normal"/>
    <w:link w:val="z-FinaldelformularioCar1"/>
    <w:uiPriority w:val="99"/>
    <w:semiHidden/>
    <w:unhideWhenUsed/>
    <w:qFormat/>
    <w:rsid w:val="000E4121"/>
    <w:pPr>
      <w:pBdr>
        <w:top w:val="single" w:sz="6" w:space="1" w:color="000000"/>
      </w:pBdr>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link w:val="z-Finaldelformulario"/>
    <w:uiPriority w:val="99"/>
    <w:semiHidden/>
    <w:rsid w:val="000E4121"/>
    <w:rPr>
      <w:rFonts w:ascii="Arial" w:hAnsi="Arial" w:cs="Arial"/>
      <w:vanish/>
      <w:sz w:val="16"/>
      <w:szCs w:val="16"/>
      <w:lang w:val="es-ES" w:eastAsia="es-ES"/>
    </w:rPr>
  </w:style>
  <w:style w:type="paragraph" w:customStyle="1" w:styleId="Pa9">
    <w:name w:val="Pa9"/>
    <w:basedOn w:val="Default"/>
    <w:next w:val="Default"/>
    <w:uiPriority w:val="99"/>
    <w:qFormat/>
    <w:rsid w:val="000E4121"/>
    <w:pPr>
      <w:spacing w:line="201" w:lineRule="atLeast"/>
    </w:pPr>
    <w:rPr>
      <w:color w:val="auto"/>
      <w:lang w:val="en-US"/>
    </w:rPr>
  </w:style>
  <w:style w:type="paragraph" w:customStyle="1" w:styleId="Subttulo1">
    <w:name w:val="Subtítulo1"/>
    <w:basedOn w:val="Normal"/>
    <w:next w:val="Normal"/>
    <w:uiPriority w:val="11"/>
    <w:qFormat/>
    <w:rsid w:val="000E4121"/>
    <w:pPr>
      <w:spacing w:after="200"/>
    </w:pPr>
    <w:rPr>
      <w:rFonts w:ascii="Calibri Light" w:eastAsia="Calibri Light" w:hAnsi="Calibri Light" w:cs="Calibri Light"/>
      <w:sz w:val="30"/>
      <w:szCs w:val="30"/>
      <w:lang w:val="es-ES" w:eastAsia="en-US"/>
    </w:rPr>
  </w:style>
  <w:style w:type="paragraph" w:styleId="Sinespaciado">
    <w:name w:val="No Spacing"/>
    <w:link w:val="SinespaciadoCar"/>
    <w:uiPriority w:val="1"/>
    <w:qFormat/>
    <w:rsid w:val="000E4121"/>
    <w:rPr>
      <w:rFonts w:ascii="Calibri" w:eastAsia="Calibri" w:hAnsi="Calibri" w:cs="Calibri"/>
      <w:sz w:val="21"/>
      <w:szCs w:val="21"/>
      <w:lang w:val="es-ES"/>
    </w:rPr>
  </w:style>
  <w:style w:type="paragraph" w:customStyle="1" w:styleId="Cita1">
    <w:name w:val="Cita1"/>
    <w:basedOn w:val="Normal"/>
    <w:next w:val="Normal"/>
    <w:uiPriority w:val="29"/>
    <w:qFormat/>
    <w:rsid w:val="000E4121"/>
    <w:pPr>
      <w:spacing w:before="160" w:after="200" w:line="288" w:lineRule="auto"/>
      <w:ind w:left="720" w:right="720"/>
      <w:jc w:val="center"/>
    </w:pPr>
    <w:rPr>
      <w:rFonts w:ascii="Calibri" w:eastAsia="Calibri" w:hAnsi="Calibri" w:cs="Calibri"/>
      <w:i/>
      <w:iCs/>
      <w:color w:val="262626"/>
      <w:sz w:val="21"/>
      <w:szCs w:val="21"/>
      <w:lang w:val="es-ES" w:eastAsia="en-US"/>
    </w:rPr>
  </w:style>
  <w:style w:type="paragraph" w:customStyle="1" w:styleId="Citadestacada1">
    <w:name w:val="Cita destacada1"/>
    <w:basedOn w:val="Normal"/>
    <w:next w:val="Normal"/>
    <w:uiPriority w:val="30"/>
    <w:qFormat/>
    <w:rsid w:val="000E4121"/>
    <w:pPr>
      <w:spacing w:before="160" w:after="160" w:line="264" w:lineRule="auto"/>
      <w:ind w:left="720" w:right="720"/>
      <w:jc w:val="center"/>
    </w:pPr>
    <w:rPr>
      <w:rFonts w:ascii="Calibri Light" w:eastAsia="Calibri Light" w:hAnsi="Calibri Light" w:cs="Calibri Light"/>
      <w:i/>
      <w:iCs/>
      <w:color w:val="70AD47"/>
      <w:sz w:val="32"/>
      <w:szCs w:val="32"/>
      <w:lang w:val="es-ES" w:eastAsia="en-US"/>
    </w:rPr>
  </w:style>
  <w:style w:type="character" w:customStyle="1" w:styleId="Ttulo1Car1">
    <w:name w:val="Título 1 Car1"/>
    <w:basedOn w:val="Fuentedeprrafopredeter"/>
    <w:link w:val="Ttulo1"/>
    <w:rsid w:val="000E4121"/>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semiHidden/>
    <w:unhideWhenUsed/>
    <w:qFormat/>
    <w:rsid w:val="000E4121"/>
    <w:pPr>
      <w:keepLines/>
      <w:spacing w:before="360" w:after="40"/>
    </w:pPr>
    <w:rPr>
      <w:b w:val="0"/>
      <w:bCs w:val="0"/>
      <w:color w:val="538135"/>
      <w:kern w:val="0"/>
      <w:sz w:val="40"/>
      <w:szCs w:val="40"/>
      <w:lang w:val="es-ES" w:eastAsia="en-US"/>
    </w:rPr>
  </w:style>
  <w:style w:type="paragraph" w:customStyle="1" w:styleId="Pa6">
    <w:name w:val="Pa6"/>
    <w:basedOn w:val="Default"/>
    <w:next w:val="Default"/>
    <w:uiPriority w:val="99"/>
    <w:qFormat/>
    <w:rsid w:val="000E4121"/>
    <w:pPr>
      <w:spacing w:line="201" w:lineRule="atLeast"/>
    </w:pPr>
    <w:rPr>
      <w:rFonts w:ascii="Arial" w:hAnsi="Arial" w:cs="Arial"/>
      <w:color w:val="auto"/>
    </w:rPr>
  </w:style>
  <w:style w:type="paragraph" w:customStyle="1" w:styleId="Contenidodelmarco">
    <w:name w:val="Contenido del marco"/>
    <w:basedOn w:val="Normal"/>
    <w:qFormat/>
    <w:rsid w:val="000E4121"/>
    <w:pPr>
      <w:spacing w:after="200" w:line="288" w:lineRule="auto"/>
    </w:pPr>
    <w:rPr>
      <w:rFonts w:ascii="Calibri" w:eastAsia="Calibri" w:hAnsi="Calibri" w:cs="Calibri"/>
      <w:sz w:val="21"/>
      <w:szCs w:val="21"/>
      <w:lang w:val="es-ES" w:eastAsia="en-US"/>
    </w:rPr>
  </w:style>
  <w:style w:type="table" w:customStyle="1" w:styleId="Tablaconcuadrcula1">
    <w:name w:val="Tabla con cuadrícula1"/>
    <w:basedOn w:val="Tablanormal"/>
    <w:next w:val="Tablaconcuadrcula"/>
    <w:uiPriority w:val="39"/>
    <w:rsid w:val="000E4121"/>
    <w:rPr>
      <w:rFonts w:ascii="Calibri" w:eastAsia="Calibri" w:hAnsi="Calibri" w:cs="Calibri"/>
      <w:sz w:val="21"/>
      <w:szCs w:val="2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uiPriority w:val="99"/>
    <w:unhideWhenUsed/>
    <w:rsid w:val="000E4121"/>
    <w:pPr>
      <w:spacing w:after="200" w:line="288"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0E4121"/>
    <w:rPr>
      <w:rFonts w:ascii="Calibri" w:eastAsia="Calibri" w:hAnsi="Calibri" w:cs="Calibri"/>
      <w:sz w:val="21"/>
      <w:szCs w:val="21"/>
      <w:lang w:val="es-ES"/>
    </w:rPr>
  </w:style>
  <w:style w:type="paragraph" w:styleId="Sangradetextonormal">
    <w:name w:val="Body Text Indent"/>
    <w:basedOn w:val="Normal"/>
    <w:link w:val="SangradetextonormalCar"/>
    <w:uiPriority w:val="99"/>
    <w:semiHidden/>
    <w:unhideWhenUsed/>
    <w:rsid w:val="000E4121"/>
    <w:pPr>
      <w:spacing w:after="120" w:line="288" w:lineRule="auto"/>
      <w:ind w:left="283"/>
    </w:pPr>
    <w:rPr>
      <w:rFonts w:ascii="Calibri" w:eastAsia="Calibri" w:hAnsi="Calibri" w:cs="Calibri"/>
      <w:sz w:val="21"/>
      <w:szCs w:val="21"/>
      <w:lang w:val="es-ES" w:eastAsia="en-US"/>
    </w:rPr>
  </w:style>
  <w:style w:type="character" w:customStyle="1" w:styleId="SangradetextonormalCar">
    <w:name w:val="Sangría de texto normal Car"/>
    <w:basedOn w:val="Fuentedeprrafopredeter"/>
    <w:link w:val="Sangradetextonormal"/>
    <w:uiPriority w:val="99"/>
    <w:semiHidden/>
    <w:rsid w:val="000E4121"/>
    <w:rPr>
      <w:rFonts w:ascii="Calibri" w:eastAsia="Calibri" w:hAnsi="Calibri" w:cs="Calibri"/>
      <w:sz w:val="21"/>
      <w:szCs w:val="21"/>
      <w:lang w:val="es-ES"/>
    </w:rPr>
  </w:style>
  <w:style w:type="paragraph" w:styleId="Textoindependienteprimerasangra2">
    <w:name w:val="Body Text First Indent 2"/>
    <w:basedOn w:val="Sangradetextonormal"/>
    <w:link w:val="Textoindependienteprimerasangra2Car"/>
    <w:uiPriority w:val="99"/>
    <w:unhideWhenUsed/>
    <w:rsid w:val="000E412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E4121"/>
    <w:rPr>
      <w:rFonts w:ascii="Calibri" w:eastAsia="Calibri" w:hAnsi="Calibri" w:cs="Calibri"/>
      <w:sz w:val="21"/>
      <w:szCs w:val="21"/>
      <w:lang w:val="es-ES"/>
    </w:rPr>
  </w:style>
  <w:style w:type="character" w:styleId="nfasis">
    <w:name w:val="Emphasis"/>
    <w:uiPriority w:val="20"/>
    <w:qFormat/>
    <w:rsid w:val="000E4121"/>
    <w:rPr>
      <w:i/>
      <w:iCs/>
    </w:rPr>
  </w:style>
  <w:style w:type="character" w:customStyle="1" w:styleId="A11">
    <w:name w:val="A11"/>
    <w:uiPriority w:val="99"/>
    <w:rsid w:val="000E4121"/>
    <w:rPr>
      <w:rFonts w:ascii="OFWZS E+ Source Sans Pro" w:hAnsi="OFWZS E+ Source Sans Pro" w:cs="OFWZS E+ Source Sans Pro"/>
      <w:color w:val="000000"/>
      <w:sz w:val="20"/>
      <w:szCs w:val="20"/>
      <w:u w:val="single"/>
    </w:rPr>
  </w:style>
  <w:style w:type="character" w:customStyle="1" w:styleId="A4">
    <w:name w:val="A4"/>
    <w:uiPriority w:val="99"/>
    <w:rsid w:val="000E4121"/>
    <w:rPr>
      <w:color w:val="000000"/>
      <w:sz w:val="16"/>
      <w:szCs w:val="16"/>
    </w:rPr>
  </w:style>
  <w:style w:type="character" w:customStyle="1" w:styleId="A5">
    <w:name w:val="A5"/>
    <w:uiPriority w:val="99"/>
    <w:rsid w:val="000E4121"/>
    <w:rPr>
      <w:color w:val="000000"/>
      <w:sz w:val="20"/>
      <w:szCs w:val="20"/>
    </w:rPr>
  </w:style>
  <w:style w:type="paragraph" w:customStyle="1" w:styleId="Pa0">
    <w:name w:val="Pa0"/>
    <w:basedOn w:val="Default"/>
    <w:next w:val="Default"/>
    <w:uiPriority w:val="99"/>
    <w:rsid w:val="000E4121"/>
    <w:pPr>
      <w:autoSpaceDE w:val="0"/>
      <w:autoSpaceDN w:val="0"/>
      <w:adjustRightInd w:val="0"/>
      <w:spacing w:line="241" w:lineRule="atLeast"/>
    </w:pPr>
    <w:rPr>
      <w:rFonts w:ascii="Minion Bold" w:hAnsi="Minion Bold" w:cs="Calibri"/>
      <w:color w:val="auto"/>
    </w:rPr>
  </w:style>
  <w:style w:type="character" w:customStyle="1" w:styleId="A8">
    <w:name w:val="A8"/>
    <w:uiPriority w:val="99"/>
    <w:rsid w:val="000E4121"/>
    <w:rPr>
      <w:rFonts w:cs="Minion"/>
      <w:color w:val="000000"/>
      <w:sz w:val="14"/>
      <w:szCs w:val="14"/>
    </w:rPr>
  </w:style>
  <w:style w:type="character" w:customStyle="1" w:styleId="A14">
    <w:name w:val="A14"/>
    <w:uiPriority w:val="99"/>
    <w:rsid w:val="000E4121"/>
    <w:rPr>
      <w:rFonts w:cs="Minion"/>
      <w:color w:val="000000"/>
      <w:sz w:val="16"/>
      <w:szCs w:val="16"/>
    </w:rPr>
  </w:style>
  <w:style w:type="character" w:customStyle="1" w:styleId="scopustermhighlight">
    <w:name w:val="scopustermhighlight"/>
    <w:basedOn w:val="Fuentedeprrafopredeter"/>
    <w:rsid w:val="000E4121"/>
  </w:style>
  <w:style w:type="character" w:customStyle="1" w:styleId="Mencinsinresolver6">
    <w:name w:val="Mención sin resolver6"/>
    <w:uiPriority w:val="99"/>
    <w:semiHidden/>
    <w:unhideWhenUsed/>
    <w:rsid w:val="000E4121"/>
    <w:rPr>
      <w:color w:val="605E5C"/>
      <w:shd w:val="clear" w:color="auto" w:fill="E1DFDD"/>
    </w:rPr>
  </w:style>
  <w:style w:type="character" w:styleId="Refdecomentario">
    <w:name w:val="annotation reference"/>
    <w:uiPriority w:val="99"/>
    <w:unhideWhenUsed/>
    <w:qFormat/>
    <w:rsid w:val="000E4121"/>
    <w:rPr>
      <w:sz w:val="16"/>
      <w:szCs w:val="16"/>
    </w:rPr>
  </w:style>
  <w:style w:type="paragraph" w:styleId="Textocomentario">
    <w:name w:val="annotation text"/>
    <w:basedOn w:val="Normal"/>
    <w:link w:val="TextocomentarioCar"/>
    <w:uiPriority w:val="99"/>
    <w:unhideWhenUsed/>
    <w:qFormat/>
    <w:rsid w:val="000E4121"/>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qFormat/>
    <w:rsid w:val="000E4121"/>
    <w:rPr>
      <w:rFonts w:ascii="Calibri" w:eastAsia="Calibri" w:hAnsi="Calibri" w:cs="Calibri"/>
      <w:lang w:val="es-ES"/>
    </w:rPr>
  </w:style>
  <w:style w:type="paragraph" w:styleId="Asuntodelcomentario">
    <w:name w:val="annotation subject"/>
    <w:basedOn w:val="Textocomentario"/>
    <w:next w:val="Textocomentario"/>
    <w:link w:val="AsuntodelcomentarioCar"/>
    <w:uiPriority w:val="99"/>
    <w:semiHidden/>
    <w:unhideWhenUsed/>
    <w:rsid w:val="000E4121"/>
    <w:rPr>
      <w:b/>
      <w:bCs/>
    </w:rPr>
  </w:style>
  <w:style w:type="character" w:customStyle="1" w:styleId="AsuntodelcomentarioCar">
    <w:name w:val="Asunto del comentario Car"/>
    <w:basedOn w:val="TextocomentarioCar"/>
    <w:link w:val="Asuntodelcomentario"/>
    <w:uiPriority w:val="99"/>
    <w:semiHidden/>
    <w:rsid w:val="000E4121"/>
    <w:rPr>
      <w:rFonts w:ascii="Calibri" w:eastAsia="Calibri" w:hAnsi="Calibri" w:cs="Calibri"/>
      <w:b/>
      <w:bCs/>
      <w:lang w:val="es-ES"/>
    </w:rPr>
  </w:style>
  <w:style w:type="character" w:customStyle="1" w:styleId="hithilite">
    <w:name w:val="hithilite"/>
    <w:basedOn w:val="Fuentedeprrafopredeter"/>
    <w:rsid w:val="000E4121"/>
  </w:style>
  <w:style w:type="character" w:customStyle="1" w:styleId="Mencinsinresolver7">
    <w:name w:val="Mención sin resolver7"/>
    <w:uiPriority w:val="99"/>
    <w:semiHidden/>
    <w:unhideWhenUsed/>
    <w:rsid w:val="000E4121"/>
    <w:rPr>
      <w:color w:val="605E5C"/>
      <w:shd w:val="clear" w:color="auto" w:fill="E1DFDD"/>
    </w:rPr>
  </w:style>
  <w:style w:type="character" w:styleId="Refdenotaalpie">
    <w:name w:val="footnote reference"/>
    <w:uiPriority w:val="99"/>
    <w:semiHidden/>
    <w:unhideWhenUsed/>
    <w:rsid w:val="000E4121"/>
    <w:rPr>
      <w:vertAlign w:val="superscript"/>
    </w:rPr>
  </w:style>
  <w:style w:type="paragraph" w:customStyle="1" w:styleId="Textonotapie1">
    <w:name w:val="Texto nota pie1"/>
    <w:basedOn w:val="Normal"/>
    <w:next w:val="Textonotapie"/>
    <w:link w:val="TextonotapieCar"/>
    <w:uiPriority w:val="99"/>
    <w:semiHidden/>
    <w:unhideWhenUsed/>
    <w:rsid w:val="000E4121"/>
    <w:rPr>
      <w:rFonts w:eastAsia="Calibri"/>
      <w:sz w:val="20"/>
      <w:szCs w:val="20"/>
      <w:lang w:val="en-US" w:eastAsia="en-US"/>
    </w:rPr>
  </w:style>
  <w:style w:type="character" w:customStyle="1" w:styleId="TextonotapieCar">
    <w:name w:val="Texto nota pie Car"/>
    <w:link w:val="Textonotapie1"/>
    <w:uiPriority w:val="99"/>
    <w:semiHidden/>
    <w:rsid w:val="000E4121"/>
    <w:rPr>
      <w:rFonts w:eastAsia="Calibri"/>
      <w:sz w:val="20"/>
      <w:szCs w:val="20"/>
      <w:lang w:val="en-US"/>
    </w:rPr>
  </w:style>
  <w:style w:type="character" w:customStyle="1" w:styleId="id">
    <w:name w:val="id"/>
    <w:basedOn w:val="Fuentedeprrafopredeter"/>
    <w:rsid w:val="000E4121"/>
  </w:style>
  <w:style w:type="paragraph" w:styleId="Revisin">
    <w:name w:val="Revision"/>
    <w:hidden/>
    <w:uiPriority w:val="99"/>
    <w:semiHidden/>
    <w:rsid w:val="000E4121"/>
    <w:rPr>
      <w:rFonts w:ascii="Calibri" w:eastAsia="Calibri" w:hAnsi="Calibri" w:cs="Calibri"/>
      <w:sz w:val="21"/>
      <w:szCs w:val="21"/>
      <w:lang w:val="es-ES"/>
    </w:rPr>
  </w:style>
  <w:style w:type="character" w:customStyle="1" w:styleId="Mencinsinresolver8">
    <w:name w:val="Mención sin resolver8"/>
    <w:uiPriority w:val="99"/>
    <w:semiHidden/>
    <w:unhideWhenUsed/>
    <w:rsid w:val="000E4121"/>
    <w:rPr>
      <w:color w:val="605E5C"/>
      <w:shd w:val="clear" w:color="auto" w:fill="E1DFDD"/>
    </w:rPr>
  </w:style>
  <w:style w:type="character" w:customStyle="1" w:styleId="Mencinsinresolver9">
    <w:name w:val="Mención sin resolver9"/>
    <w:uiPriority w:val="99"/>
    <w:semiHidden/>
    <w:unhideWhenUsed/>
    <w:rsid w:val="000E4121"/>
    <w:rPr>
      <w:color w:val="605E5C"/>
      <w:shd w:val="clear" w:color="auto" w:fill="E1DFDD"/>
    </w:rPr>
  </w:style>
  <w:style w:type="character" w:customStyle="1" w:styleId="SinespaciadoCar">
    <w:name w:val="Sin espaciado Car"/>
    <w:link w:val="Sinespaciado"/>
    <w:uiPriority w:val="1"/>
    <w:rsid w:val="000E4121"/>
    <w:rPr>
      <w:rFonts w:ascii="Calibri" w:eastAsia="Calibri" w:hAnsi="Calibri" w:cs="Calibri"/>
      <w:sz w:val="21"/>
      <w:szCs w:val="21"/>
      <w:lang w:val="es-ES"/>
    </w:rPr>
  </w:style>
  <w:style w:type="character" w:customStyle="1" w:styleId="Mencinsinresolver10">
    <w:name w:val="Mención sin resolver10"/>
    <w:uiPriority w:val="99"/>
    <w:semiHidden/>
    <w:unhideWhenUsed/>
    <w:rsid w:val="000E4121"/>
    <w:rPr>
      <w:color w:val="605E5C"/>
      <w:shd w:val="clear" w:color="auto" w:fill="E1DFDD"/>
    </w:rPr>
  </w:style>
  <w:style w:type="character" w:customStyle="1" w:styleId="Ttulo2Car1">
    <w:name w:val="Título 2 Car1"/>
    <w:basedOn w:val="Fuentedeprrafopredeter"/>
    <w:semiHidden/>
    <w:rsid w:val="000E4121"/>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0E4121"/>
    <w:rPr>
      <w:color w:val="800080" w:themeColor="followedHyperlink"/>
      <w:u w:val="single"/>
    </w:rPr>
  </w:style>
  <w:style w:type="character" w:customStyle="1" w:styleId="Ttulo3Car1">
    <w:name w:val="Título 3 Car1"/>
    <w:basedOn w:val="Fuentedeprrafopredeter"/>
    <w:semiHidden/>
    <w:rsid w:val="000E4121"/>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0E4121"/>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0E4121"/>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0E4121"/>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0E4121"/>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0E4121"/>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0E4121"/>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0E4121"/>
    <w:pPr>
      <w:spacing w:before="240" w:after="60"/>
      <w:jc w:val="center"/>
      <w:outlineLvl w:val="0"/>
    </w:pPr>
    <w:rPr>
      <w:rFonts w:ascii="Calibri Light" w:eastAsia="Calibri Light" w:hAnsi="Calibri Light" w:cs="Calibri Light"/>
      <w:color w:val="262626"/>
      <w:spacing w:val="-15"/>
      <w:sz w:val="96"/>
      <w:szCs w:val="96"/>
      <w:lang w:val="en-US" w:eastAsia="en-US"/>
    </w:rPr>
  </w:style>
  <w:style w:type="character" w:customStyle="1" w:styleId="TtuloCar1">
    <w:name w:val="Título Car1"/>
    <w:basedOn w:val="Fuentedeprrafopredeter"/>
    <w:rsid w:val="000E4121"/>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0E4121"/>
    <w:pPr>
      <w:spacing w:after="60"/>
      <w:jc w:val="center"/>
      <w:outlineLvl w:val="1"/>
    </w:pPr>
    <w:rPr>
      <w:rFonts w:ascii="Calibri Light" w:eastAsia="Calibri Light" w:hAnsi="Calibri Light" w:cs="Calibri Light"/>
      <w:sz w:val="30"/>
      <w:szCs w:val="30"/>
      <w:lang w:val="en-US" w:eastAsia="en-US"/>
    </w:rPr>
  </w:style>
  <w:style w:type="character" w:customStyle="1" w:styleId="SubttuloCar1">
    <w:name w:val="Subtítulo Car1"/>
    <w:basedOn w:val="Fuentedeprrafopredeter"/>
    <w:rsid w:val="000E4121"/>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0E4121"/>
    <w:pPr>
      <w:spacing w:before="200" w:after="160"/>
      <w:ind w:left="864" w:right="864"/>
      <w:jc w:val="center"/>
    </w:pPr>
    <w:rPr>
      <w:i/>
      <w:iCs/>
      <w:color w:val="262626"/>
      <w:sz w:val="20"/>
      <w:szCs w:val="20"/>
      <w:lang w:val="en-US" w:eastAsia="en-US"/>
    </w:rPr>
  </w:style>
  <w:style w:type="character" w:customStyle="1" w:styleId="CitaCar1">
    <w:name w:val="Cita Car1"/>
    <w:basedOn w:val="Fuentedeprrafopredeter"/>
    <w:uiPriority w:val="29"/>
    <w:rsid w:val="000E4121"/>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0E4121"/>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Calibri Light"/>
      <w:i/>
      <w:iCs/>
      <w:color w:val="70AD47"/>
      <w:sz w:val="32"/>
      <w:szCs w:val="32"/>
      <w:lang w:val="en-US" w:eastAsia="en-US"/>
    </w:rPr>
  </w:style>
  <w:style w:type="character" w:customStyle="1" w:styleId="CitadestacadaCar1">
    <w:name w:val="Cita destacada Car1"/>
    <w:basedOn w:val="Fuentedeprrafopredeter"/>
    <w:uiPriority w:val="30"/>
    <w:rsid w:val="000E4121"/>
    <w:rPr>
      <w:i/>
      <w:iCs/>
      <w:color w:val="4F81BD" w:themeColor="accent1"/>
      <w:sz w:val="24"/>
      <w:szCs w:val="24"/>
      <w:lang w:val="es-ES_tradnl" w:eastAsia="es-ES_tradnl"/>
    </w:rPr>
  </w:style>
  <w:style w:type="character" w:styleId="Referenciasutil">
    <w:name w:val="Subtle Reference"/>
    <w:basedOn w:val="Fuentedeprrafopredeter"/>
    <w:uiPriority w:val="31"/>
    <w:qFormat/>
    <w:rsid w:val="000E4121"/>
    <w:rPr>
      <w:smallCaps/>
      <w:color w:val="5A5A5A" w:themeColor="text1" w:themeTint="A5"/>
    </w:rPr>
  </w:style>
  <w:style w:type="character" w:styleId="Referenciaintensa">
    <w:name w:val="Intense Reference"/>
    <w:basedOn w:val="Fuentedeprrafopredeter"/>
    <w:uiPriority w:val="32"/>
    <w:qFormat/>
    <w:rsid w:val="000E4121"/>
    <w:rPr>
      <w:b/>
      <w:bCs/>
      <w:smallCaps/>
      <w:color w:val="4F81BD" w:themeColor="accent1"/>
      <w:spacing w:val="5"/>
    </w:rPr>
  </w:style>
  <w:style w:type="paragraph" w:styleId="Textonotapie">
    <w:name w:val="footnote text"/>
    <w:basedOn w:val="Normal"/>
    <w:link w:val="TextonotapieCar1"/>
    <w:semiHidden/>
    <w:unhideWhenUsed/>
    <w:rsid w:val="000E4121"/>
    <w:rPr>
      <w:sz w:val="20"/>
      <w:szCs w:val="20"/>
    </w:rPr>
  </w:style>
  <w:style w:type="character" w:customStyle="1" w:styleId="TextonotapieCar1">
    <w:name w:val="Texto nota pie Car1"/>
    <w:basedOn w:val="Fuentedeprrafopredeter"/>
    <w:link w:val="Textonotapie"/>
    <w:semiHidden/>
    <w:rsid w:val="000E4121"/>
    <w:rPr>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837-339X" TargetMode="External"/><Relationship Id="rId13" Type="http://schemas.openxmlformats.org/officeDocument/2006/relationships/hyperlink" Target="http://datelobueno.com/wp-content/uploads/2014/05/Manual-cl%C3%ADnico-de-mindfulness.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3780-0189" TargetMode="External"/><Relationship Id="rId12" Type="http://schemas.openxmlformats.org/officeDocument/2006/relationships/image" Target="media/image3.jpeg"/><Relationship Id="rId17" Type="http://schemas.openxmlformats.org/officeDocument/2006/relationships/hyperlink" Target="https://www.papelesdelpsicologo.es/resumen?pii=1792" TargetMode="External"/><Relationship Id="rId2" Type="http://schemas.openxmlformats.org/officeDocument/2006/relationships/styles" Target="styles.xml"/><Relationship Id="rId16" Type="http://schemas.openxmlformats.org/officeDocument/2006/relationships/hyperlink" Target="https://revmedmilitar.sld.cu/index.php/mil/article/view/2466/18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pubmed.ncbi.nlm.nih.gov/30104562/"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soris@unirioja.es" TargetMode="External"/><Relationship Id="rId14" Type="http://schemas.openxmlformats.org/officeDocument/2006/relationships/hyperlink" Target="https://es.scribd.com/document/400006647/Mindfulness-Vallejo-200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19</Pages>
  <Words>5761</Words>
  <Characters>32842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38526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2023-06-19T16:59:00Z</cp:lastPrinted>
  <dcterms:created xsi:type="dcterms:W3CDTF">2023-06-19T16:59:00Z</dcterms:created>
  <dcterms:modified xsi:type="dcterms:W3CDTF">2023-06-19T17:27:00Z</dcterms:modified>
</cp:coreProperties>
</file>