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84985" w14:textId="77777777" w:rsidR="00443163" w:rsidRPr="00443163" w:rsidRDefault="00443163" w:rsidP="00443163">
      <w:pPr>
        <w:spacing w:line="360" w:lineRule="auto"/>
        <w:jc w:val="right"/>
        <w:rPr>
          <w:rFonts w:eastAsia="Calibri"/>
          <w:sz w:val="20"/>
          <w:szCs w:val="20"/>
          <w:lang w:val="es-419" w:eastAsia="en-US"/>
        </w:rPr>
      </w:pPr>
      <w:bookmarkStart w:id="0" w:name="_Toc24458893"/>
      <w:r w:rsidRPr="00443163">
        <w:rPr>
          <w:rFonts w:eastAsia="Calibri"/>
          <w:sz w:val="20"/>
          <w:szCs w:val="20"/>
          <w:lang w:val="es-419" w:eastAsia="en-US"/>
        </w:rPr>
        <w:t>Artículo de investigación</w:t>
      </w:r>
    </w:p>
    <w:p w14:paraId="061950C1" w14:textId="77777777" w:rsidR="00443163" w:rsidRPr="00443163" w:rsidRDefault="00443163" w:rsidP="00443163">
      <w:pPr>
        <w:spacing w:line="360" w:lineRule="auto"/>
        <w:jc w:val="right"/>
        <w:rPr>
          <w:rFonts w:eastAsia="Calibri"/>
          <w:sz w:val="20"/>
          <w:szCs w:val="20"/>
          <w:lang w:val="es-419" w:eastAsia="en-US"/>
        </w:rPr>
      </w:pPr>
    </w:p>
    <w:p w14:paraId="143BC300" w14:textId="77777777" w:rsidR="00443163" w:rsidRPr="00443163" w:rsidRDefault="00443163" w:rsidP="00443163">
      <w:pPr>
        <w:spacing w:line="360" w:lineRule="auto"/>
        <w:jc w:val="center"/>
        <w:rPr>
          <w:rFonts w:eastAsia="Calibri"/>
          <w:b/>
          <w:sz w:val="28"/>
          <w:szCs w:val="28"/>
          <w:lang w:val="es-419" w:eastAsia="en-US"/>
        </w:rPr>
      </w:pPr>
      <w:r w:rsidRPr="00443163">
        <w:rPr>
          <w:rFonts w:eastAsia="Calibri"/>
          <w:b/>
          <w:sz w:val="28"/>
          <w:szCs w:val="28"/>
          <w:lang w:val="es-419" w:eastAsia="en-US"/>
        </w:rPr>
        <w:t>Actitudes hacia la investigación en médicos residentes de un hospital pediátrico público</w:t>
      </w:r>
    </w:p>
    <w:p w14:paraId="53B48408" w14:textId="77777777" w:rsidR="00443163" w:rsidRPr="00443163" w:rsidRDefault="00443163" w:rsidP="00443163">
      <w:pPr>
        <w:spacing w:line="360" w:lineRule="auto"/>
        <w:jc w:val="center"/>
        <w:rPr>
          <w:rFonts w:eastAsia="Calibri"/>
          <w:bCs/>
          <w:sz w:val="28"/>
          <w:szCs w:val="28"/>
          <w:lang w:val="en-US" w:eastAsia="en-US"/>
        </w:rPr>
      </w:pPr>
      <w:r w:rsidRPr="00443163">
        <w:rPr>
          <w:rFonts w:eastAsia="Calibri"/>
          <w:bCs/>
          <w:sz w:val="28"/>
          <w:szCs w:val="28"/>
          <w:lang w:val="en-US" w:eastAsia="en-US"/>
        </w:rPr>
        <w:t xml:space="preserve">Attitudes towards research in medical residents of a public pediatric hospital </w:t>
      </w:r>
    </w:p>
    <w:p w14:paraId="4F3A071D" w14:textId="77777777" w:rsidR="00443163" w:rsidRPr="00443163" w:rsidRDefault="00443163" w:rsidP="00443163">
      <w:pPr>
        <w:spacing w:line="360" w:lineRule="auto"/>
        <w:jc w:val="both"/>
        <w:rPr>
          <w:rFonts w:eastAsia="Calibri"/>
          <w:sz w:val="22"/>
          <w:szCs w:val="22"/>
          <w:lang w:val="en-US" w:eastAsia="en-US"/>
        </w:rPr>
      </w:pPr>
    </w:p>
    <w:p w14:paraId="002FC612" w14:textId="77777777" w:rsidR="00443163" w:rsidRPr="00443163" w:rsidRDefault="00443163" w:rsidP="00443163">
      <w:pPr>
        <w:spacing w:line="360" w:lineRule="auto"/>
        <w:jc w:val="both"/>
        <w:rPr>
          <w:rFonts w:eastAsia="Arial"/>
          <w:lang w:val="es-419" w:eastAsia="en-US"/>
        </w:rPr>
      </w:pPr>
      <w:r w:rsidRPr="00443163">
        <w:rPr>
          <w:rFonts w:eastAsia="Arial"/>
          <w:lang w:val="es-419" w:eastAsia="en-US"/>
        </w:rPr>
        <w:t>Silvia Huaillani</w:t>
      </w:r>
      <w:r w:rsidRPr="00443163">
        <w:rPr>
          <w:rFonts w:eastAsia="Arial"/>
          <w:vertAlign w:val="superscript"/>
          <w:lang w:val="es-419" w:eastAsia="en-US"/>
        </w:rPr>
        <w:t>1</w:t>
      </w:r>
      <w:r w:rsidRPr="00443163">
        <w:rPr>
          <w:lang w:val="es-PE" w:eastAsia="en-US"/>
        </w:rPr>
        <w:t xml:space="preserve"> </w:t>
      </w:r>
      <w:hyperlink r:id="rId7" w:history="1">
        <w:r w:rsidRPr="00443163">
          <w:rPr>
            <w:color w:val="0000FF"/>
            <w:lang w:val="es-PE" w:eastAsia="en-US"/>
          </w:rPr>
          <w:t>https://orcid.org/0000-0002-8266-1851</w:t>
        </w:r>
      </w:hyperlink>
      <w:r w:rsidRPr="00443163">
        <w:rPr>
          <w:lang w:val="es-PE" w:eastAsia="en-US"/>
        </w:rPr>
        <w:t xml:space="preserve">  </w:t>
      </w:r>
    </w:p>
    <w:p w14:paraId="43CE4E8C" w14:textId="77777777" w:rsidR="00443163" w:rsidRPr="00443163" w:rsidRDefault="00443163" w:rsidP="00443163">
      <w:pPr>
        <w:spacing w:line="360" w:lineRule="auto"/>
        <w:jc w:val="both"/>
        <w:rPr>
          <w:rFonts w:eastAsia="Arial"/>
          <w:lang w:val="es-419" w:eastAsia="en-US"/>
        </w:rPr>
      </w:pPr>
      <w:r w:rsidRPr="00443163">
        <w:rPr>
          <w:rFonts w:eastAsia="Arial"/>
          <w:lang w:val="es-419" w:eastAsia="en-US"/>
        </w:rPr>
        <w:t>Zoila Moreno-Garrido</w:t>
      </w:r>
      <w:r w:rsidRPr="00443163">
        <w:rPr>
          <w:rFonts w:eastAsia="Arial"/>
          <w:vertAlign w:val="superscript"/>
          <w:lang w:val="es-419" w:eastAsia="en-US"/>
        </w:rPr>
        <w:t>2</w:t>
      </w:r>
      <w:r w:rsidRPr="00443163">
        <w:rPr>
          <w:lang w:val="es-419" w:eastAsia="en-US"/>
        </w:rPr>
        <w:t xml:space="preserve"> </w:t>
      </w:r>
      <w:hyperlink r:id="rId8" w:history="1">
        <w:r w:rsidRPr="00443163">
          <w:rPr>
            <w:color w:val="0000FF"/>
            <w:lang w:val="es-419" w:eastAsia="en-US"/>
          </w:rPr>
          <w:t>https://orcid.org/0000-0001-6071-5241</w:t>
        </w:r>
      </w:hyperlink>
      <w:r w:rsidRPr="00443163">
        <w:rPr>
          <w:lang w:val="es-419" w:eastAsia="en-US"/>
        </w:rPr>
        <w:t xml:space="preserve">  </w:t>
      </w:r>
    </w:p>
    <w:p w14:paraId="5CA81891" w14:textId="77777777" w:rsidR="00443163" w:rsidRPr="00443163" w:rsidRDefault="00443163" w:rsidP="00443163">
      <w:pPr>
        <w:spacing w:line="360" w:lineRule="auto"/>
        <w:jc w:val="both"/>
        <w:rPr>
          <w:rFonts w:eastAsia="Arial"/>
          <w:lang w:val="es-419" w:eastAsia="en-US"/>
        </w:rPr>
      </w:pPr>
      <w:r w:rsidRPr="00443163">
        <w:rPr>
          <w:rFonts w:eastAsia="Arial"/>
          <w:lang w:val="es-419" w:eastAsia="en-US"/>
        </w:rPr>
        <w:t>Tamara Pando-Ezcurra</w:t>
      </w:r>
      <w:r w:rsidRPr="00443163">
        <w:rPr>
          <w:rFonts w:eastAsia="Arial"/>
          <w:vertAlign w:val="superscript"/>
          <w:lang w:val="es-419" w:eastAsia="en-US"/>
        </w:rPr>
        <w:t>3</w:t>
      </w:r>
      <w:r w:rsidRPr="00443163">
        <w:rPr>
          <w:lang w:val="es-419" w:eastAsia="en-US"/>
        </w:rPr>
        <w:t xml:space="preserve"> </w:t>
      </w:r>
      <w:hyperlink r:id="rId9" w:history="1">
        <w:r w:rsidRPr="00443163">
          <w:rPr>
            <w:color w:val="0000FF"/>
            <w:lang w:val="es-419" w:eastAsia="en-US"/>
          </w:rPr>
          <w:t>https://orcid.org/0000-0003-0301-3440</w:t>
        </w:r>
      </w:hyperlink>
      <w:r w:rsidRPr="00443163">
        <w:rPr>
          <w:lang w:val="es-419" w:eastAsia="en-US"/>
        </w:rPr>
        <w:t xml:space="preserve">  </w:t>
      </w:r>
    </w:p>
    <w:p w14:paraId="37C35462" w14:textId="77777777" w:rsidR="00443163" w:rsidRPr="00443163" w:rsidRDefault="00443163" w:rsidP="00443163">
      <w:pPr>
        <w:spacing w:line="360" w:lineRule="auto"/>
        <w:jc w:val="both"/>
        <w:rPr>
          <w:rFonts w:eastAsia="Arial"/>
          <w:vertAlign w:val="superscript"/>
          <w:lang w:val="es-419" w:eastAsia="en-US"/>
        </w:rPr>
      </w:pPr>
      <w:r w:rsidRPr="00443163">
        <w:rPr>
          <w:rFonts w:eastAsia="Arial"/>
          <w:lang w:val="es-419" w:eastAsia="en-US"/>
        </w:rPr>
        <w:t>Miguel A. Noriega-Pando</w:t>
      </w:r>
      <w:r w:rsidRPr="00443163">
        <w:rPr>
          <w:rFonts w:eastAsia="Arial"/>
          <w:vertAlign w:val="superscript"/>
          <w:lang w:val="es-419" w:eastAsia="en-US"/>
        </w:rPr>
        <w:t xml:space="preserve">4 </w:t>
      </w:r>
      <w:hyperlink r:id="rId10" w:history="1">
        <w:r w:rsidRPr="00443163">
          <w:rPr>
            <w:color w:val="0000FF"/>
            <w:lang w:val="es-419" w:eastAsia="en-US"/>
          </w:rPr>
          <w:t>https://orcid.org/0000-0002-0622-7009</w:t>
        </w:r>
      </w:hyperlink>
      <w:r w:rsidRPr="00443163">
        <w:rPr>
          <w:lang w:val="es-419" w:eastAsia="en-US"/>
        </w:rPr>
        <w:t xml:space="preserve"> </w:t>
      </w:r>
    </w:p>
    <w:p w14:paraId="5B89080B" w14:textId="77777777" w:rsidR="00443163" w:rsidRPr="00443163" w:rsidRDefault="00443163" w:rsidP="00443163">
      <w:pPr>
        <w:spacing w:line="360" w:lineRule="auto"/>
        <w:jc w:val="both"/>
        <w:rPr>
          <w:rFonts w:eastAsia="Arial"/>
          <w:lang w:val="es-419" w:eastAsia="en-US"/>
        </w:rPr>
      </w:pPr>
      <w:proofErr w:type="spellStart"/>
      <w:r w:rsidRPr="00443163">
        <w:rPr>
          <w:rFonts w:eastAsia="Arial"/>
          <w:lang w:val="es-419" w:eastAsia="en-US"/>
        </w:rPr>
        <w:t>Ericson</w:t>
      </w:r>
      <w:proofErr w:type="spellEnd"/>
      <w:r w:rsidRPr="00443163">
        <w:rPr>
          <w:rFonts w:eastAsia="Arial"/>
          <w:lang w:val="es-419" w:eastAsia="en-US"/>
        </w:rPr>
        <w:t xml:space="preserve"> L. Gutierrez</w:t>
      </w:r>
      <w:r w:rsidRPr="00443163">
        <w:rPr>
          <w:rFonts w:eastAsia="Arial"/>
          <w:vertAlign w:val="superscript"/>
          <w:lang w:val="es-419" w:eastAsia="en-US"/>
        </w:rPr>
        <w:t>5</w:t>
      </w:r>
      <w:r w:rsidRPr="00443163">
        <w:rPr>
          <w:rFonts w:eastAsia="Arial"/>
          <w:lang w:val="es-419" w:eastAsia="en-US"/>
        </w:rPr>
        <w:t xml:space="preserve">* </w:t>
      </w:r>
      <w:hyperlink r:id="rId11" w:history="1">
        <w:r w:rsidRPr="00443163">
          <w:rPr>
            <w:color w:val="0000FF"/>
            <w:lang w:val="es-419" w:eastAsia="en-US"/>
          </w:rPr>
          <w:t>https://orcid.org/0000-0003-4725-6284</w:t>
        </w:r>
      </w:hyperlink>
      <w:r w:rsidRPr="00443163">
        <w:rPr>
          <w:lang w:val="es-419" w:eastAsia="en-US"/>
        </w:rPr>
        <w:t xml:space="preserve">  </w:t>
      </w:r>
    </w:p>
    <w:p w14:paraId="33068309" w14:textId="77777777" w:rsidR="00443163" w:rsidRPr="00443163" w:rsidRDefault="00443163" w:rsidP="00443163">
      <w:pPr>
        <w:spacing w:line="360" w:lineRule="auto"/>
        <w:rPr>
          <w:lang w:val="es-MX" w:eastAsia="en-US"/>
        </w:rPr>
      </w:pPr>
      <w:r w:rsidRPr="00443163">
        <w:rPr>
          <w:rFonts w:eastAsia="Arial"/>
          <w:noProof/>
          <w:lang w:val="es-PE" w:eastAsia="en-US"/>
        </w:rPr>
        <w:t>Carlos Neyra-Rivera</w:t>
      </w:r>
      <w:r w:rsidRPr="00443163">
        <w:rPr>
          <w:rFonts w:eastAsia="Arial"/>
          <w:noProof/>
          <w:vertAlign w:val="superscript"/>
          <w:lang w:val="es-PE" w:eastAsia="en-US"/>
        </w:rPr>
        <w:t>3</w:t>
      </w:r>
      <w:r w:rsidRPr="00443163">
        <w:rPr>
          <w:lang w:val="es-MX" w:eastAsia="en-US"/>
        </w:rPr>
        <w:t xml:space="preserve"> </w:t>
      </w:r>
      <w:hyperlink r:id="rId12" w:history="1">
        <w:r w:rsidRPr="00443163">
          <w:rPr>
            <w:color w:val="0000FF"/>
            <w:lang w:val="es-MX" w:eastAsia="en-US"/>
          </w:rPr>
          <w:t>https://orcid.org/0000-0003-1594-4947</w:t>
        </w:r>
      </w:hyperlink>
      <w:r w:rsidRPr="00443163">
        <w:rPr>
          <w:lang w:val="es-MX" w:eastAsia="en-US"/>
        </w:rPr>
        <w:t xml:space="preserve">  </w:t>
      </w:r>
    </w:p>
    <w:p w14:paraId="1BDDBF79" w14:textId="77777777" w:rsidR="00443163" w:rsidRPr="00443163" w:rsidRDefault="00443163" w:rsidP="00443163">
      <w:pPr>
        <w:spacing w:line="360" w:lineRule="auto"/>
        <w:rPr>
          <w:rFonts w:eastAsia="Calibri"/>
          <w:sz w:val="22"/>
          <w:szCs w:val="22"/>
          <w:lang w:val="es-419" w:eastAsia="en-US"/>
        </w:rPr>
      </w:pPr>
    </w:p>
    <w:p w14:paraId="25073836" w14:textId="77777777" w:rsidR="00443163" w:rsidRPr="00443163" w:rsidRDefault="00443163" w:rsidP="00443163">
      <w:pPr>
        <w:spacing w:line="360" w:lineRule="auto"/>
        <w:jc w:val="both"/>
        <w:rPr>
          <w:rFonts w:eastAsia="Arial"/>
          <w:lang w:val="es-419" w:eastAsia="en-US"/>
        </w:rPr>
      </w:pPr>
      <w:r w:rsidRPr="00443163">
        <w:rPr>
          <w:rFonts w:eastAsia="Arial"/>
          <w:vertAlign w:val="superscript"/>
          <w:lang w:val="es-419" w:eastAsia="en-US"/>
        </w:rPr>
        <w:t>1</w:t>
      </w:r>
      <w:r w:rsidRPr="00443163">
        <w:rPr>
          <w:rFonts w:eastAsia="Arial"/>
          <w:lang w:val="es-419" w:eastAsia="en-US"/>
        </w:rPr>
        <w:t>Instituto Nacional de Salud del Niño San Borja. Lima, Perú.</w:t>
      </w:r>
    </w:p>
    <w:p w14:paraId="21042C63" w14:textId="77777777" w:rsidR="00443163" w:rsidRPr="00443163" w:rsidRDefault="00443163" w:rsidP="00443163">
      <w:pPr>
        <w:spacing w:line="360" w:lineRule="auto"/>
        <w:rPr>
          <w:rFonts w:eastAsia="Arial"/>
          <w:lang w:val="es-419" w:eastAsia="en-US"/>
        </w:rPr>
      </w:pPr>
      <w:r w:rsidRPr="00443163">
        <w:rPr>
          <w:rFonts w:eastAsia="Arial"/>
          <w:vertAlign w:val="superscript"/>
          <w:lang w:val="es-419" w:eastAsia="en-US"/>
        </w:rPr>
        <w:t>2</w:t>
      </w:r>
      <w:r w:rsidRPr="00443163">
        <w:rPr>
          <w:rFonts w:eastAsia="Arial"/>
          <w:lang w:val="es-419" w:eastAsia="en-US"/>
        </w:rPr>
        <w:t>Universidad Nacional Mayor de San Marcos. Lima, Perú.</w:t>
      </w:r>
    </w:p>
    <w:p w14:paraId="3827915B" w14:textId="77777777" w:rsidR="00443163" w:rsidRPr="00443163" w:rsidRDefault="00443163" w:rsidP="00443163">
      <w:pPr>
        <w:spacing w:line="360" w:lineRule="auto"/>
        <w:rPr>
          <w:rFonts w:eastAsia="Arial"/>
          <w:lang w:val="es-419" w:eastAsia="en-US"/>
        </w:rPr>
      </w:pPr>
      <w:r w:rsidRPr="00443163">
        <w:rPr>
          <w:rFonts w:eastAsia="Arial"/>
          <w:vertAlign w:val="superscript"/>
          <w:lang w:val="es-419" w:eastAsia="en-US"/>
        </w:rPr>
        <w:t>3</w:t>
      </w:r>
      <w:r w:rsidRPr="00443163">
        <w:rPr>
          <w:rFonts w:eastAsia="Arial"/>
          <w:lang w:val="es-419" w:eastAsia="en-US"/>
        </w:rPr>
        <w:t>Universidad Privada Peruano Alemana. Dirección de Investigación. Lima, Perú.</w:t>
      </w:r>
    </w:p>
    <w:p w14:paraId="61001D28" w14:textId="77777777" w:rsidR="00443163" w:rsidRPr="00443163" w:rsidRDefault="00443163" w:rsidP="00443163">
      <w:pPr>
        <w:spacing w:line="360" w:lineRule="auto"/>
        <w:rPr>
          <w:rFonts w:eastAsia="Arial"/>
          <w:lang w:val="es-419" w:eastAsia="en-US"/>
        </w:rPr>
      </w:pPr>
      <w:r w:rsidRPr="00443163">
        <w:rPr>
          <w:rFonts w:eastAsia="Arial"/>
          <w:vertAlign w:val="superscript"/>
          <w:lang w:val="es-419" w:eastAsia="en-US"/>
        </w:rPr>
        <w:t>4</w:t>
      </w:r>
      <w:r w:rsidRPr="00443163">
        <w:rPr>
          <w:rFonts w:eastAsia="Arial"/>
          <w:lang w:val="es-419" w:eastAsia="en-US"/>
        </w:rPr>
        <w:t>Universidad Nacional Tecnológica de Lima Sur. Vicerrectorado de Investigación. Lima, Perú.</w:t>
      </w:r>
    </w:p>
    <w:p w14:paraId="5C6B8436" w14:textId="77777777" w:rsidR="00443163" w:rsidRPr="00443163" w:rsidRDefault="00443163" w:rsidP="00443163">
      <w:pPr>
        <w:spacing w:line="360" w:lineRule="auto"/>
        <w:rPr>
          <w:lang w:val="es-419" w:eastAsia="en-US"/>
        </w:rPr>
      </w:pPr>
      <w:bookmarkStart w:id="1" w:name="_heading=h.gjdgxs" w:colFirst="0" w:colLast="0"/>
      <w:bookmarkEnd w:id="1"/>
      <w:r w:rsidRPr="00443163">
        <w:rPr>
          <w:vertAlign w:val="superscript"/>
          <w:lang w:val="es-419" w:eastAsia="en-US"/>
        </w:rPr>
        <w:t>5</w:t>
      </w:r>
      <w:r w:rsidRPr="00443163">
        <w:rPr>
          <w:lang w:val="es-419" w:eastAsia="en-US"/>
        </w:rPr>
        <w:t>Universidad San Ignacio de Loyola. Unidad de Investigación para la Generación y Síntesis de Evidencias en Salud. Lima, Perú.</w:t>
      </w:r>
    </w:p>
    <w:p w14:paraId="23BBEF0D" w14:textId="77777777" w:rsidR="00443163" w:rsidRPr="00443163" w:rsidRDefault="00443163" w:rsidP="00443163">
      <w:pPr>
        <w:spacing w:line="360" w:lineRule="auto"/>
        <w:rPr>
          <w:rFonts w:eastAsia="Calibri"/>
          <w:sz w:val="22"/>
          <w:szCs w:val="22"/>
          <w:lang w:val="es-419" w:eastAsia="en-US"/>
        </w:rPr>
      </w:pPr>
    </w:p>
    <w:p w14:paraId="7BCE7A9E" w14:textId="77777777" w:rsidR="00443163" w:rsidRPr="00443163" w:rsidRDefault="00443163" w:rsidP="00443163">
      <w:pPr>
        <w:spacing w:line="360" w:lineRule="auto"/>
        <w:rPr>
          <w:rFonts w:eastAsia="Calibri"/>
          <w:lang w:val="es-419" w:eastAsia="en-US"/>
        </w:rPr>
      </w:pPr>
      <w:r w:rsidRPr="00443163">
        <w:rPr>
          <w:rFonts w:eastAsia="Calibri"/>
          <w:lang w:val="es-419" w:eastAsia="en-US"/>
        </w:rPr>
        <w:t xml:space="preserve">*Autor para la correspondencia. Correo electrónico: </w:t>
      </w:r>
      <w:hyperlink r:id="rId13" w:history="1">
        <w:r w:rsidRPr="00443163">
          <w:rPr>
            <w:rFonts w:eastAsia="Calibri"/>
            <w:color w:val="0000FF"/>
            <w:lang w:val="es-419" w:eastAsia="en-US"/>
          </w:rPr>
          <w:t>eringunza@yahoo.es</w:t>
        </w:r>
      </w:hyperlink>
      <w:r w:rsidRPr="00443163">
        <w:rPr>
          <w:rFonts w:eastAsia="Calibri"/>
          <w:lang w:val="es-419" w:eastAsia="en-US"/>
        </w:rPr>
        <w:t xml:space="preserve"> </w:t>
      </w:r>
    </w:p>
    <w:p w14:paraId="3B4308BE" w14:textId="77777777" w:rsidR="00443163" w:rsidRPr="00443163" w:rsidRDefault="00443163" w:rsidP="00443163">
      <w:pPr>
        <w:spacing w:line="360" w:lineRule="auto"/>
        <w:rPr>
          <w:rFonts w:eastAsia="Calibri"/>
          <w:sz w:val="22"/>
          <w:szCs w:val="22"/>
          <w:lang w:val="es-419" w:eastAsia="en-US"/>
        </w:rPr>
      </w:pPr>
    </w:p>
    <w:p w14:paraId="15B338EB" w14:textId="77777777" w:rsidR="00443163" w:rsidRPr="00443163" w:rsidRDefault="00443163" w:rsidP="00443163">
      <w:pPr>
        <w:keepNext/>
        <w:keepLines/>
        <w:spacing w:line="360" w:lineRule="auto"/>
        <w:outlineLvl w:val="0"/>
        <w:rPr>
          <w:b/>
          <w:bCs/>
          <w:lang w:val="es-419" w:eastAsia="en-US"/>
        </w:rPr>
      </w:pPr>
      <w:r w:rsidRPr="00443163">
        <w:rPr>
          <w:b/>
          <w:bCs/>
          <w:lang w:val="es-419" w:eastAsia="en-US"/>
        </w:rPr>
        <w:t>RESUMEN</w:t>
      </w:r>
      <w:bookmarkEnd w:id="0"/>
    </w:p>
    <w:p w14:paraId="179B4552" w14:textId="77777777" w:rsidR="00443163" w:rsidRPr="00443163" w:rsidRDefault="00443163" w:rsidP="00443163">
      <w:pPr>
        <w:suppressAutoHyphens/>
        <w:spacing w:line="360" w:lineRule="auto"/>
        <w:ind w:hanging="2"/>
        <w:jc w:val="both"/>
        <w:rPr>
          <w:lang w:val="es-419" w:eastAsia="es-PE"/>
        </w:rPr>
      </w:pPr>
      <w:r w:rsidRPr="00443163">
        <w:rPr>
          <w:b/>
          <w:lang w:val="es-419" w:eastAsia="es-PE"/>
        </w:rPr>
        <w:t xml:space="preserve">Introducción: </w:t>
      </w:r>
      <w:r w:rsidRPr="00443163">
        <w:rPr>
          <w:lang w:val="es-419" w:eastAsia="es-PE"/>
        </w:rPr>
        <w:t xml:space="preserve">La investigación es un proceso intencional de construcción de nuevos conocimientos e ideas, que impulsan la trasformación de la sociedad. Los profesionales de la salud deben desarrollar actitudes positivas hacia la investigación, toda vez que esto mejora su desempeño profesional y, por ende, la calidad de atención al paciente. </w:t>
      </w:r>
    </w:p>
    <w:p w14:paraId="3ABF2C3D" w14:textId="77777777" w:rsidR="00443163" w:rsidRPr="00443163" w:rsidRDefault="00443163" w:rsidP="00443163">
      <w:pPr>
        <w:suppressAutoHyphens/>
        <w:spacing w:line="360" w:lineRule="auto"/>
        <w:ind w:hanging="2"/>
        <w:jc w:val="both"/>
        <w:rPr>
          <w:lang w:val="es-419" w:eastAsia="es-PE"/>
        </w:rPr>
      </w:pPr>
      <w:r w:rsidRPr="00443163">
        <w:rPr>
          <w:b/>
          <w:lang w:val="es-419" w:eastAsia="es-PE"/>
        </w:rPr>
        <w:lastRenderedPageBreak/>
        <w:t>Objetivo</w:t>
      </w:r>
      <w:r w:rsidRPr="00443163">
        <w:rPr>
          <w:b/>
          <w:bCs/>
          <w:lang w:val="es-419" w:eastAsia="es-PE"/>
        </w:rPr>
        <w:t>:</w:t>
      </w:r>
      <w:r w:rsidRPr="00443163">
        <w:rPr>
          <w:lang w:val="es-419" w:eastAsia="es-PE"/>
        </w:rPr>
        <w:t xml:space="preserve"> Identificar las actitudes hacia la investigación en médicos residentes de un hospital pediátrico público. </w:t>
      </w:r>
    </w:p>
    <w:p w14:paraId="5310E4A5" w14:textId="77777777" w:rsidR="00443163" w:rsidRPr="00443163" w:rsidRDefault="00443163" w:rsidP="00443163">
      <w:pPr>
        <w:suppressAutoHyphens/>
        <w:spacing w:line="360" w:lineRule="auto"/>
        <w:ind w:hanging="2"/>
        <w:rPr>
          <w:lang w:val="es-419" w:eastAsia="es-PE"/>
        </w:rPr>
      </w:pPr>
      <w:r w:rsidRPr="00443163">
        <w:rPr>
          <w:b/>
          <w:lang w:val="es-419" w:eastAsia="es-PE"/>
        </w:rPr>
        <w:t>Métodos</w:t>
      </w:r>
      <w:r w:rsidRPr="00443163">
        <w:rPr>
          <w:b/>
          <w:bCs/>
          <w:lang w:val="es-419" w:eastAsia="es-PE"/>
        </w:rPr>
        <w:t>:</w:t>
      </w:r>
      <w:r w:rsidRPr="00443163">
        <w:rPr>
          <w:lang w:val="es-419" w:eastAsia="es-PE"/>
        </w:rPr>
        <w:t xml:space="preserve"> Estudio descriptivo transversal; se incluyeron 200 médicos residentes. Se aplicó el instrumento “Escala de actitudes hacia la investigación (EACIN)”, de 39 ítems. Se empleó la prueba </w:t>
      </w:r>
      <w:r w:rsidRPr="00443163">
        <w:rPr>
          <w:i/>
          <w:iCs/>
          <w:lang w:val="es-419" w:eastAsia="es-PE"/>
        </w:rPr>
        <w:t xml:space="preserve">t </w:t>
      </w:r>
      <w:r w:rsidRPr="00443163">
        <w:rPr>
          <w:lang w:val="es-419" w:eastAsia="es-PE"/>
        </w:rPr>
        <w:t>de Student para muestras independientes para determinar la diferencia de los puntajes de las actitudes de investigación y las variables sexo, tipo de especialidad y experiencia laboral; mientras que para la variable horas de trabajo semanal, se empleó la prueba U de Mann-Whitney.</w:t>
      </w:r>
    </w:p>
    <w:p w14:paraId="4A206888" w14:textId="77777777" w:rsidR="00443163" w:rsidRPr="00443163" w:rsidRDefault="00443163" w:rsidP="00443163">
      <w:pPr>
        <w:suppressAutoHyphens/>
        <w:spacing w:line="360" w:lineRule="auto"/>
        <w:ind w:hanging="2"/>
        <w:jc w:val="both"/>
        <w:rPr>
          <w:lang w:val="es-419" w:eastAsia="es-PE"/>
        </w:rPr>
      </w:pPr>
      <w:r w:rsidRPr="00443163">
        <w:rPr>
          <w:b/>
          <w:lang w:val="es-419" w:eastAsia="es-PE"/>
        </w:rPr>
        <w:t>Resultados</w:t>
      </w:r>
      <w:r w:rsidRPr="00443163">
        <w:rPr>
          <w:b/>
          <w:bCs/>
          <w:lang w:val="es-419" w:eastAsia="es-PE"/>
        </w:rPr>
        <w:t>:</w:t>
      </w:r>
      <w:r w:rsidRPr="00443163">
        <w:rPr>
          <w:lang w:val="es-419" w:eastAsia="es-PE"/>
        </w:rPr>
        <w:t xml:space="preserve"> El 58,5 % fue de sexo femenino; el 25 % (48) mostró una actitud afectiva positiva; el 98 % (196) una actitud cognitiva positiva; el 94 % (188) una actitud conductual positiva. En general, el 96 % (192) tuvo una actitud positiva y el 4 % (8) neutral. El puntaje obtenido por los médicos residentes que realizaban especialidades quirúrgicas fue mayor que el quienes realizaban especialidades clínicas (115,69 ± 6,02 vs. 113,29 ± 5,93; p= 0,012). </w:t>
      </w:r>
    </w:p>
    <w:p w14:paraId="5856F409" w14:textId="77777777" w:rsidR="00443163" w:rsidRPr="00443163" w:rsidRDefault="00443163" w:rsidP="00443163">
      <w:pPr>
        <w:suppressAutoHyphens/>
        <w:spacing w:line="360" w:lineRule="auto"/>
        <w:ind w:hanging="2"/>
        <w:jc w:val="both"/>
        <w:rPr>
          <w:lang w:val="es-419" w:eastAsia="es-PE"/>
        </w:rPr>
      </w:pPr>
      <w:r w:rsidRPr="00443163">
        <w:rPr>
          <w:b/>
          <w:lang w:val="es-419" w:eastAsia="es-PE"/>
        </w:rPr>
        <w:t>Conclusiones</w:t>
      </w:r>
      <w:r w:rsidRPr="00443163">
        <w:rPr>
          <w:b/>
          <w:bCs/>
          <w:lang w:val="es-419" w:eastAsia="es-PE"/>
        </w:rPr>
        <w:t>:</w:t>
      </w:r>
      <w:r w:rsidRPr="00443163">
        <w:rPr>
          <w:lang w:val="es-419" w:eastAsia="es-PE"/>
        </w:rPr>
        <w:t xml:space="preserve"> La mayor parte de los médicos residentes presentan actitudes positivas hacia la investigación, lo cual podría ser beneficioso para implementar programas de capacitación y actividades relacionadas con la investigación en el hospital.</w:t>
      </w:r>
    </w:p>
    <w:p w14:paraId="1ADCD3D0" w14:textId="77777777" w:rsidR="00443163" w:rsidRPr="00443163" w:rsidRDefault="00443163" w:rsidP="00443163">
      <w:pPr>
        <w:spacing w:line="360" w:lineRule="auto"/>
        <w:jc w:val="both"/>
        <w:rPr>
          <w:lang w:val="es-419" w:eastAsia="es-PE"/>
        </w:rPr>
      </w:pPr>
      <w:r w:rsidRPr="00443163">
        <w:rPr>
          <w:b/>
          <w:lang w:val="es-419" w:eastAsia="es-PE"/>
        </w:rPr>
        <w:t>Palabras clave:</w:t>
      </w:r>
      <w:r w:rsidRPr="00443163">
        <w:rPr>
          <w:lang w:val="es-419" w:eastAsia="es-PE"/>
        </w:rPr>
        <w:t xml:space="preserve"> actitud; investigación; médicos.</w:t>
      </w:r>
    </w:p>
    <w:p w14:paraId="24B6A489" w14:textId="77777777" w:rsidR="00443163" w:rsidRPr="00443163" w:rsidRDefault="00443163" w:rsidP="00443163">
      <w:pPr>
        <w:spacing w:line="360" w:lineRule="auto"/>
        <w:jc w:val="both"/>
        <w:rPr>
          <w:lang w:val="es-419" w:eastAsia="es-PE"/>
        </w:rPr>
      </w:pPr>
    </w:p>
    <w:p w14:paraId="0DD2EAAC" w14:textId="77777777" w:rsidR="00443163" w:rsidRPr="00443163" w:rsidRDefault="00443163" w:rsidP="00443163">
      <w:pPr>
        <w:shd w:val="clear" w:color="auto" w:fill="FFFFFF"/>
        <w:spacing w:line="360" w:lineRule="auto"/>
        <w:jc w:val="both"/>
        <w:rPr>
          <w:lang w:val="en-US" w:eastAsia="es-PE"/>
        </w:rPr>
      </w:pPr>
      <w:r w:rsidRPr="00443163">
        <w:rPr>
          <w:b/>
          <w:bCs/>
          <w:lang w:val="en-US" w:eastAsia="es-PE"/>
        </w:rPr>
        <w:t>ABSTRACT</w:t>
      </w:r>
    </w:p>
    <w:p w14:paraId="6F818639" w14:textId="77777777" w:rsidR="00443163" w:rsidRPr="00443163" w:rsidRDefault="00443163" w:rsidP="00443163">
      <w:pPr>
        <w:shd w:val="clear" w:color="auto" w:fill="FFFFFF"/>
        <w:spacing w:line="360" w:lineRule="auto"/>
        <w:jc w:val="both"/>
        <w:rPr>
          <w:rFonts w:eastAsia="Calibri"/>
          <w:bCs/>
          <w:iCs/>
          <w:lang w:val="en-US" w:eastAsia="en-US"/>
        </w:rPr>
      </w:pPr>
      <w:r w:rsidRPr="00443163">
        <w:rPr>
          <w:rFonts w:eastAsia="Calibri"/>
          <w:b/>
          <w:bCs/>
          <w:iCs/>
          <w:lang w:val="en-US" w:eastAsia="en-US"/>
        </w:rPr>
        <w:t xml:space="preserve">Introduction: </w:t>
      </w:r>
      <w:r w:rsidRPr="00443163">
        <w:rPr>
          <w:rFonts w:eastAsia="Calibri"/>
          <w:bCs/>
          <w:iCs/>
          <w:lang w:val="en-US" w:eastAsia="en-US"/>
        </w:rPr>
        <w:t>Research is an intentional process of constructing new knowledge and ideas, promoting the transformation of society. Health professionals must develop positive attitudes towards research since this will improve their professional performance and therefore improve the quality of patient care.</w:t>
      </w:r>
    </w:p>
    <w:p w14:paraId="57072C52" w14:textId="77777777" w:rsidR="00443163" w:rsidRPr="00443163" w:rsidRDefault="00443163" w:rsidP="00443163">
      <w:pPr>
        <w:shd w:val="clear" w:color="auto" w:fill="FFFFFF"/>
        <w:spacing w:line="360" w:lineRule="auto"/>
        <w:jc w:val="both"/>
        <w:rPr>
          <w:rFonts w:eastAsia="Calibri"/>
          <w:b/>
          <w:bCs/>
          <w:iCs/>
          <w:lang w:val="en-US" w:eastAsia="en-US"/>
        </w:rPr>
      </w:pPr>
      <w:r w:rsidRPr="00443163">
        <w:rPr>
          <w:rFonts w:eastAsia="Calibri"/>
          <w:b/>
          <w:bCs/>
          <w:iCs/>
          <w:lang w:val="en-US" w:eastAsia="en-US"/>
        </w:rPr>
        <w:t xml:space="preserve">Objective: </w:t>
      </w:r>
      <w:r w:rsidRPr="00443163">
        <w:rPr>
          <w:rFonts w:eastAsia="Calibri"/>
          <w:bCs/>
          <w:iCs/>
          <w:lang w:val="en-US" w:eastAsia="en-US"/>
        </w:rPr>
        <w:t>Identify the attitudes towards research in resident doctors of a public pediatric hospital.</w:t>
      </w:r>
    </w:p>
    <w:p w14:paraId="493C2A1E" w14:textId="77777777" w:rsidR="00443163" w:rsidRPr="00443163" w:rsidRDefault="00443163" w:rsidP="00443163">
      <w:pPr>
        <w:shd w:val="clear" w:color="auto" w:fill="FFFFFF"/>
        <w:spacing w:line="360" w:lineRule="auto"/>
        <w:jc w:val="both"/>
        <w:rPr>
          <w:rFonts w:eastAsia="Calibri"/>
          <w:bCs/>
          <w:iCs/>
          <w:lang w:val="en-US" w:eastAsia="en-US"/>
        </w:rPr>
      </w:pPr>
      <w:r w:rsidRPr="00443163">
        <w:rPr>
          <w:rFonts w:eastAsia="Calibri"/>
          <w:b/>
          <w:bCs/>
          <w:iCs/>
          <w:lang w:val="en-US" w:eastAsia="en-US"/>
        </w:rPr>
        <w:t xml:space="preserve">Methods: </w:t>
      </w:r>
      <w:r w:rsidRPr="00443163">
        <w:rPr>
          <w:rFonts w:eastAsia="Calibri"/>
          <w:bCs/>
          <w:iCs/>
          <w:lang w:val="en-US" w:eastAsia="en-US"/>
        </w:rPr>
        <w:t>The study was descriptive cross-sectional; 200 resident doctors were included. The “Research Attitudes Scale (EACIN)” of 39 items was applied. The T-Student test for independent samples was used to determine the difference in the scores of research attitudes, and the variables sex, type of specialty and work experience, while the Mann Whitney U test was used for the weekly work hours variable.</w:t>
      </w:r>
    </w:p>
    <w:p w14:paraId="2428A30E" w14:textId="77777777" w:rsidR="00443163" w:rsidRPr="00443163" w:rsidRDefault="00443163" w:rsidP="00443163">
      <w:pPr>
        <w:shd w:val="clear" w:color="auto" w:fill="FFFFFF"/>
        <w:spacing w:line="360" w:lineRule="auto"/>
        <w:jc w:val="both"/>
        <w:rPr>
          <w:rFonts w:eastAsia="Calibri"/>
          <w:bCs/>
          <w:iCs/>
          <w:lang w:val="en-US" w:eastAsia="en-US"/>
        </w:rPr>
      </w:pPr>
      <w:r w:rsidRPr="00443163">
        <w:rPr>
          <w:rFonts w:eastAsia="Calibri"/>
          <w:b/>
          <w:bCs/>
          <w:iCs/>
          <w:lang w:val="en-US" w:eastAsia="en-US"/>
        </w:rPr>
        <w:t xml:space="preserve">Results: </w:t>
      </w:r>
      <w:r w:rsidRPr="00443163">
        <w:rPr>
          <w:rFonts w:eastAsia="Calibri"/>
          <w:bCs/>
          <w:iCs/>
          <w:lang w:val="en-US" w:eastAsia="en-US"/>
        </w:rPr>
        <w:t xml:space="preserve">58.5% were female, 25% (48) showed a positive affective attitude, 98% (196) a positive cognitive attitude, 94% (188) a positive behavioral attitude. In general, 96% (192) had a positive attitude </w:t>
      </w:r>
      <w:r w:rsidRPr="00443163">
        <w:rPr>
          <w:rFonts w:eastAsia="Calibri"/>
          <w:bCs/>
          <w:iCs/>
          <w:lang w:val="en-US" w:eastAsia="en-US"/>
        </w:rPr>
        <w:lastRenderedPageBreak/>
        <w:t xml:space="preserve">and 4% (8) had a neutral attitude. The score obtained by resident physicians who performed surgical specialties was higher than that of those who performed clinical specialties (115.69 ± 6.02 versus 113.29 ± 5.93; p= 0.012). </w:t>
      </w:r>
    </w:p>
    <w:p w14:paraId="460427FA" w14:textId="77777777" w:rsidR="00443163" w:rsidRPr="00443163" w:rsidRDefault="00443163" w:rsidP="00443163">
      <w:pPr>
        <w:shd w:val="clear" w:color="auto" w:fill="FFFFFF"/>
        <w:spacing w:line="360" w:lineRule="auto"/>
        <w:jc w:val="both"/>
        <w:rPr>
          <w:rFonts w:eastAsia="Calibri"/>
          <w:bCs/>
          <w:iCs/>
          <w:lang w:val="en-US" w:eastAsia="en-US"/>
        </w:rPr>
      </w:pPr>
      <w:r w:rsidRPr="00443163">
        <w:rPr>
          <w:rFonts w:eastAsia="Calibri"/>
          <w:b/>
          <w:iCs/>
          <w:lang w:val="en-US" w:eastAsia="en-US"/>
        </w:rPr>
        <w:t xml:space="preserve">Conclusions: </w:t>
      </w:r>
      <w:r w:rsidRPr="00443163">
        <w:rPr>
          <w:rFonts w:eastAsia="Calibri"/>
          <w:bCs/>
          <w:iCs/>
          <w:lang w:val="en-US" w:eastAsia="en-US"/>
        </w:rPr>
        <w:t>Most resident doctors have positive attitudes towards research, which could be beneficial to implement training programs and/or activities related to research in the hospital.</w:t>
      </w:r>
    </w:p>
    <w:p w14:paraId="287E7E22" w14:textId="77777777" w:rsidR="00443163" w:rsidRPr="00443163" w:rsidRDefault="00443163" w:rsidP="00443163">
      <w:pPr>
        <w:shd w:val="clear" w:color="auto" w:fill="FFFFFF"/>
        <w:spacing w:line="360" w:lineRule="auto"/>
        <w:jc w:val="both"/>
        <w:rPr>
          <w:rFonts w:eastAsia="Calibri"/>
          <w:bCs/>
          <w:iCs/>
          <w:lang w:val="en-US" w:eastAsia="en-US"/>
        </w:rPr>
      </w:pPr>
      <w:r w:rsidRPr="00443163">
        <w:rPr>
          <w:rFonts w:eastAsia="Calibri"/>
          <w:b/>
          <w:bCs/>
          <w:iCs/>
          <w:lang w:val="en-US" w:eastAsia="en-US"/>
        </w:rPr>
        <w:t xml:space="preserve">Keywords: </w:t>
      </w:r>
      <w:r w:rsidRPr="00443163">
        <w:rPr>
          <w:rFonts w:eastAsia="Calibri"/>
          <w:bCs/>
          <w:iCs/>
          <w:lang w:val="en-US" w:eastAsia="en-US"/>
        </w:rPr>
        <w:t>attitude; research; physicians.</w:t>
      </w:r>
    </w:p>
    <w:p w14:paraId="17B9AFCD" w14:textId="77777777" w:rsidR="00443163" w:rsidRPr="00443163" w:rsidRDefault="00443163" w:rsidP="00443163">
      <w:pPr>
        <w:shd w:val="clear" w:color="auto" w:fill="FFFFFF"/>
        <w:spacing w:line="360" w:lineRule="auto"/>
        <w:jc w:val="both"/>
        <w:rPr>
          <w:rFonts w:eastAsia="Calibri"/>
          <w:bCs/>
          <w:iCs/>
          <w:lang w:val="en-US" w:eastAsia="en-US"/>
        </w:rPr>
      </w:pPr>
    </w:p>
    <w:p w14:paraId="499A0FF5" w14:textId="77777777" w:rsidR="00443163" w:rsidRPr="00443163" w:rsidRDefault="00443163" w:rsidP="00443163">
      <w:pPr>
        <w:shd w:val="clear" w:color="auto" w:fill="FFFFFF"/>
        <w:spacing w:line="360" w:lineRule="auto"/>
        <w:jc w:val="both"/>
        <w:rPr>
          <w:rFonts w:eastAsia="Calibri"/>
          <w:bCs/>
          <w:iCs/>
          <w:lang w:val="en-US" w:eastAsia="en-US"/>
        </w:rPr>
      </w:pPr>
    </w:p>
    <w:p w14:paraId="36630498" w14:textId="77777777" w:rsidR="00443163" w:rsidRPr="00443163" w:rsidRDefault="00443163" w:rsidP="00443163">
      <w:pPr>
        <w:shd w:val="clear" w:color="auto" w:fill="FFFFFF"/>
        <w:spacing w:line="360" w:lineRule="auto"/>
        <w:jc w:val="both"/>
        <w:rPr>
          <w:rFonts w:eastAsia="Calibri"/>
          <w:bCs/>
          <w:iCs/>
          <w:lang w:val="en-US" w:eastAsia="en-US"/>
        </w:rPr>
      </w:pPr>
      <w:proofErr w:type="spellStart"/>
      <w:r w:rsidRPr="00443163">
        <w:rPr>
          <w:rFonts w:eastAsia="Calibri"/>
          <w:bCs/>
          <w:iCs/>
          <w:lang w:val="en-US" w:eastAsia="en-US"/>
        </w:rPr>
        <w:t>Recibido</w:t>
      </w:r>
      <w:proofErr w:type="spellEnd"/>
      <w:r w:rsidRPr="00443163">
        <w:rPr>
          <w:rFonts w:eastAsia="Calibri"/>
          <w:bCs/>
          <w:iCs/>
          <w:lang w:val="en-US" w:eastAsia="en-US"/>
        </w:rPr>
        <w:t>: 28/11/2023</w:t>
      </w:r>
    </w:p>
    <w:p w14:paraId="0FB405DA" w14:textId="77777777" w:rsidR="00443163" w:rsidRPr="00443163" w:rsidRDefault="00443163" w:rsidP="00443163">
      <w:pPr>
        <w:shd w:val="clear" w:color="auto" w:fill="FFFFFF"/>
        <w:spacing w:line="360" w:lineRule="auto"/>
        <w:jc w:val="both"/>
        <w:rPr>
          <w:rFonts w:eastAsia="Calibri"/>
          <w:bCs/>
          <w:iCs/>
          <w:lang w:val="es-419" w:eastAsia="en-US"/>
        </w:rPr>
      </w:pPr>
      <w:r w:rsidRPr="00443163">
        <w:rPr>
          <w:rFonts w:eastAsia="Calibri"/>
          <w:bCs/>
          <w:iCs/>
          <w:lang w:val="es-419" w:eastAsia="en-US"/>
        </w:rPr>
        <w:t>Aprobado: 14/02/2024</w:t>
      </w:r>
    </w:p>
    <w:p w14:paraId="08512C61" w14:textId="77777777" w:rsidR="00443163" w:rsidRPr="00443163" w:rsidRDefault="00443163" w:rsidP="00443163">
      <w:pPr>
        <w:spacing w:line="360" w:lineRule="auto"/>
        <w:jc w:val="center"/>
        <w:rPr>
          <w:rFonts w:eastAsia="Calibri"/>
          <w:b/>
          <w:lang w:val="es-419" w:eastAsia="en-US"/>
        </w:rPr>
      </w:pPr>
    </w:p>
    <w:p w14:paraId="2D2030D9" w14:textId="77777777" w:rsidR="00443163" w:rsidRPr="00443163" w:rsidRDefault="00443163" w:rsidP="00443163">
      <w:pPr>
        <w:spacing w:line="360" w:lineRule="auto"/>
        <w:jc w:val="center"/>
        <w:rPr>
          <w:rFonts w:eastAsia="Calibri"/>
          <w:b/>
          <w:lang w:val="es-419" w:eastAsia="en-US"/>
        </w:rPr>
      </w:pPr>
    </w:p>
    <w:p w14:paraId="46FEC3BB" w14:textId="77777777" w:rsidR="00443163" w:rsidRPr="00443163" w:rsidRDefault="00443163" w:rsidP="00443163">
      <w:pPr>
        <w:spacing w:line="360" w:lineRule="auto"/>
        <w:jc w:val="center"/>
        <w:rPr>
          <w:rFonts w:eastAsia="Calibri"/>
          <w:b/>
          <w:sz w:val="32"/>
          <w:lang w:val="es-419" w:eastAsia="en-US"/>
        </w:rPr>
      </w:pPr>
      <w:r w:rsidRPr="00443163">
        <w:rPr>
          <w:rFonts w:eastAsia="Calibri"/>
          <w:b/>
          <w:sz w:val="32"/>
          <w:lang w:val="es-419" w:eastAsia="en-US"/>
        </w:rPr>
        <w:t>INTRODUCCIÓN</w:t>
      </w:r>
    </w:p>
    <w:p w14:paraId="36A7C10A"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 xml:space="preserve">En el campo de la salud es indispensable que los profesionales presenten actitudes positivas hacia la investigación, ya que este es un proceso intencional de construcción de nuevos conocimientos e ideas, que impulsan la trasformación de la sociedad. Además, conlleva a la visibilidad y posicionamiento de la institución afiliada, el investigador y del </w:t>
      </w:r>
      <w:proofErr w:type="gramStart"/>
      <w:r w:rsidRPr="00443163">
        <w:rPr>
          <w:rFonts w:eastAsia="Calibri"/>
          <w:lang w:val="es-419" w:eastAsia="en-US"/>
        </w:rPr>
        <w:t>país.</w:t>
      </w:r>
      <w:r w:rsidRPr="00443163">
        <w:rPr>
          <w:rFonts w:eastAsia="Calibri"/>
          <w:vertAlign w:val="superscript"/>
          <w:lang w:val="es-419" w:eastAsia="en-US"/>
        </w:rPr>
        <w:t>(</w:t>
      </w:r>
      <w:proofErr w:type="gramEnd"/>
      <w:r w:rsidRPr="00443163">
        <w:rPr>
          <w:rFonts w:eastAsia="Calibri"/>
          <w:vertAlign w:val="superscript"/>
          <w:lang w:val="es-419" w:eastAsia="en-US"/>
        </w:rPr>
        <w:t>1)</w:t>
      </w:r>
      <w:r w:rsidRPr="00443163">
        <w:rPr>
          <w:rFonts w:eastAsia="Calibri"/>
          <w:lang w:val="es-419" w:eastAsia="en-US"/>
        </w:rPr>
        <w:t xml:space="preserve"> La investigación es un factor primordial en el desarrollo de la sociedad. Es imprescindible inculcar en los médicos residentes el pensamiento crítico y habilidades analíticas, para desarrollar una actitud positiva hacia la investigación en el área de la salud y considerar las actitudes éticas al publicar las investigaciones, a fin de no caer en malas prácticas en </w:t>
      </w:r>
      <w:proofErr w:type="gramStart"/>
      <w:r w:rsidRPr="00443163">
        <w:rPr>
          <w:rFonts w:eastAsia="Calibri"/>
          <w:lang w:val="es-419" w:eastAsia="en-US"/>
        </w:rPr>
        <w:t>investigación.</w:t>
      </w:r>
      <w:r w:rsidRPr="00443163">
        <w:rPr>
          <w:rFonts w:eastAsia="Calibri"/>
          <w:vertAlign w:val="superscript"/>
          <w:lang w:val="es-419" w:eastAsia="en-US"/>
        </w:rPr>
        <w:t>(</w:t>
      </w:r>
      <w:proofErr w:type="gramEnd"/>
      <w:r w:rsidRPr="00443163">
        <w:rPr>
          <w:rFonts w:eastAsia="Calibri"/>
          <w:vertAlign w:val="superscript"/>
          <w:lang w:val="es-419" w:eastAsia="en-US"/>
        </w:rPr>
        <w:t>2)</w:t>
      </w:r>
      <w:r w:rsidRPr="00443163">
        <w:rPr>
          <w:rFonts w:eastAsia="Calibri"/>
          <w:lang w:val="es-419" w:eastAsia="en-US"/>
        </w:rPr>
        <w:t xml:space="preserve"> Esto conlleva a un aumento de médicos investigadores, que podría ayudar a distintos países, a conseguir las metas vinculadas a cuidados en salud e investigación.</w:t>
      </w:r>
    </w:p>
    <w:p w14:paraId="5CA569E2"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 xml:space="preserve">Distintas investigaciones se han desarrollado con el objetivo de identificar las actitudes referentes a la investigación. Se destaca el estudio de </w:t>
      </w:r>
      <w:proofErr w:type="spellStart"/>
      <w:r w:rsidRPr="00443163">
        <w:rPr>
          <w:rFonts w:eastAsia="Calibri"/>
          <w:i/>
          <w:iCs/>
          <w:lang w:val="es-419" w:eastAsia="en-US"/>
        </w:rPr>
        <w:t>Wahdan</w:t>
      </w:r>
      <w:proofErr w:type="spellEnd"/>
      <w:r w:rsidRPr="00443163">
        <w:rPr>
          <w:rFonts w:eastAsia="Calibri"/>
          <w:lang w:val="es-419" w:eastAsia="en-US"/>
        </w:rPr>
        <w:t xml:space="preserve"> y </w:t>
      </w:r>
      <w:proofErr w:type="gramStart"/>
      <w:r w:rsidRPr="00443163">
        <w:rPr>
          <w:rFonts w:eastAsia="Calibri"/>
          <w:lang w:val="es-419" w:eastAsia="en-US"/>
        </w:rPr>
        <w:t>otros</w:t>
      </w:r>
      <w:r w:rsidRPr="00443163">
        <w:rPr>
          <w:rFonts w:eastAsia="Calibri"/>
          <w:vertAlign w:val="superscript"/>
          <w:lang w:val="es-419" w:eastAsia="en-US"/>
        </w:rPr>
        <w:t>(</w:t>
      </w:r>
      <w:proofErr w:type="gramEnd"/>
      <w:r w:rsidRPr="00443163">
        <w:rPr>
          <w:rFonts w:eastAsia="Calibri"/>
          <w:vertAlign w:val="superscript"/>
          <w:lang w:val="es-419" w:eastAsia="en-US"/>
        </w:rPr>
        <w:t>3)</w:t>
      </w:r>
      <w:r w:rsidRPr="00443163">
        <w:rPr>
          <w:rFonts w:eastAsia="Calibri"/>
          <w:lang w:val="es-419" w:eastAsia="en-US"/>
        </w:rPr>
        <w:t xml:space="preserve"> quienes querían conocer las actitudes hacia la investigación de estudiantes de medicina; analizaron a 312 estudiantes de medicina, de primer a sexto año, e identificaron una brecha entre los conocimientos y actitudes de los estudiantes hacia la investigación. También </w:t>
      </w:r>
      <w:proofErr w:type="spellStart"/>
      <w:r w:rsidRPr="00443163">
        <w:rPr>
          <w:rFonts w:eastAsia="Calibri"/>
          <w:i/>
          <w:iCs/>
          <w:lang w:val="es-419" w:eastAsia="en-US"/>
        </w:rPr>
        <w:t>Achi</w:t>
      </w:r>
      <w:proofErr w:type="spellEnd"/>
      <w:r w:rsidRPr="00443163">
        <w:rPr>
          <w:rFonts w:eastAsia="Calibri"/>
          <w:lang w:val="es-419" w:eastAsia="en-US"/>
        </w:rPr>
        <w:t xml:space="preserve"> y </w:t>
      </w:r>
      <w:proofErr w:type="gramStart"/>
      <w:r w:rsidRPr="00443163">
        <w:rPr>
          <w:rFonts w:eastAsia="Calibri"/>
          <w:lang w:val="es-419" w:eastAsia="en-US"/>
        </w:rPr>
        <w:t>otros</w:t>
      </w:r>
      <w:r w:rsidRPr="00443163">
        <w:rPr>
          <w:rFonts w:eastAsia="Calibri"/>
          <w:vertAlign w:val="superscript"/>
          <w:lang w:val="es-419" w:eastAsia="en-US"/>
        </w:rPr>
        <w:t>(</w:t>
      </w:r>
      <w:proofErr w:type="gramEnd"/>
      <w:r w:rsidRPr="00443163">
        <w:rPr>
          <w:rFonts w:eastAsia="Calibri"/>
          <w:vertAlign w:val="superscript"/>
          <w:lang w:val="es-419" w:eastAsia="en-US"/>
        </w:rPr>
        <w:t>4)</w:t>
      </w:r>
      <w:r w:rsidRPr="00443163">
        <w:rPr>
          <w:rFonts w:eastAsia="Calibri"/>
          <w:lang w:val="es-419" w:eastAsia="en-US"/>
        </w:rPr>
        <w:t xml:space="preserve"> realizaron una investigación para identificar la percepción, actitud, práctica y barreras hacia la investigación médica. Trabajaron con 520 estudiantes de medicina e </w:t>
      </w:r>
      <w:r w:rsidRPr="00443163">
        <w:rPr>
          <w:rFonts w:eastAsia="Calibri"/>
          <w:lang w:val="es-419" w:eastAsia="en-US"/>
        </w:rPr>
        <w:lastRenderedPageBreak/>
        <w:t>identificaron que expresan interés por la investigación médica y reconocen su importancia. En el Perú se realizó una investigación en 149 estudiantes de enfermería, para identificar actitudes hacia la investigación y se identificó que hay una actitud moderada hacia la investigación (95,3 %</w:t>
      </w:r>
      <w:proofErr w:type="gramStart"/>
      <w:r w:rsidRPr="00443163">
        <w:rPr>
          <w:rFonts w:eastAsia="Calibri"/>
          <w:lang w:val="es-419" w:eastAsia="en-US"/>
        </w:rPr>
        <w:t>).</w:t>
      </w:r>
      <w:r w:rsidRPr="00443163">
        <w:rPr>
          <w:rFonts w:eastAsia="Calibri"/>
          <w:vertAlign w:val="superscript"/>
          <w:lang w:val="es-419" w:eastAsia="en-US"/>
        </w:rPr>
        <w:t>(</w:t>
      </w:r>
      <w:proofErr w:type="gramEnd"/>
      <w:r w:rsidRPr="00443163">
        <w:rPr>
          <w:rFonts w:eastAsia="Calibri"/>
          <w:vertAlign w:val="superscript"/>
          <w:lang w:val="es-419" w:eastAsia="en-US"/>
        </w:rPr>
        <w:t>5)</w:t>
      </w:r>
    </w:p>
    <w:p w14:paraId="50DBE75B" w14:textId="77777777" w:rsidR="00443163" w:rsidRPr="00443163" w:rsidRDefault="00443163" w:rsidP="00443163">
      <w:pPr>
        <w:spacing w:line="360" w:lineRule="auto"/>
        <w:jc w:val="both"/>
        <w:rPr>
          <w:rFonts w:eastAsia="Calibri"/>
          <w:vertAlign w:val="superscript"/>
          <w:lang w:val="es-419" w:eastAsia="en-US"/>
        </w:rPr>
      </w:pPr>
      <w:r w:rsidRPr="00443163">
        <w:rPr>
          <w:rFonts w:eastAsia="Calibri"/>
          <w:lang w:val="es-419" w:eastAsia="en-US"/>
        </w:rPr>
        <w:t xml:space="preserve">Los médicos residentes peruanos deben elaborar un protocolo de investigación como requisito obligatorio para poder acceder a su título de médico especialista, es decir, no se ven obligados a realizar una investigación para graduarse. Sin embargo, durante sus años de formación llevan cursos de investigación y durante sus rotaciones, cuentan con un gran ámbito de temas para aplicar la investigación científica, desde la presentación de casos clínicos de interés, realizar estudios observacionales, proyectos de mejora, participar en ensayos clínicos y finalmente, publicar sus investigaciones en revistas </w:t>
      </w:r>
      <w:proofErr w:type="gramStart"/>
      <w:r w:rsidRPr="00443163">
        <w:rPr>
          <w:rFonts w:eastAsia="Calibri"/>
          <w:lang w:val="es-419" w:eastAsia="en-US"/>
        </w:rPr>
        <w:t>indexadas.</w:t>
      </w:r>
      <w:r w:rsidRPr="00443163">
        <w:rPr>
          <w:rFonts w:eastAsia="Calibri"/>
          <w:vertAlign w:val="superscript"/>
          <w:lang w:val="es-419" w:eastAsia="en-US"/>
        </w:rPr>
        <w:t>(</w:t>
      </w:r>
      <w:proofErr w:type="gramEnd"/>
      <w:r w:rsidRPr="00443163">
        <w:rPr>
          <w:rFonts w:eastAsia="Calibri"/>
          <w:vertAlign w:val="superscript"/>
          <w:lang w:val="es-419" w:eastAsia="en-US"/>
        </w:rPr>
        <w:t>6)</w:t>
      </w:r>
    </w:p>
    <w:p w14:paraId="1F476940"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Por este motivo, es importante conocer las actitudes hacia la investigación de los médicos residentes ya que, al tener actitudes positivas, con la guía de sus tutores, podrían desarrollar estudios de investigación y publicar sus resultados.</w:t>
      </w:r>
    </w:p>
    <w:p w14:paraId="119D71E7"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La presente investigación tiene como objetivo identificar las actitudes hacia la investigación en médicos residentes de un hospital pediátrico público.</w:t>
      </w:r>
    </w:p>
    <w:p w14:paraId="6027607D" w14:textId="77777777" w:rsidR="00443163" w:rsidRPr="00443163" w:rsidRDefault="00443163" w:rsidP="00443163">
      <w:pPr>
        <w:spacing w:line="360" w:lineRule="auto"/>
        <w:jc w:val="both"/>
        <w:rPr>
          <w:rFonts w:eastAsia="Calibri"/>
          <w:b/>
          <w:lang w:val="es-419" w:eastAsia="en-US"/>
        </w:rPr>
      </w:pPr>
    </w:p>
    <w:p w14:paraId="61AD96BE" w14:textId="77777777" w:rsidR="00443163" w:rsidRPr="00443163" w:rsidRDefault="00443163" w:rsidP="00443163">
      <w:pPr>
        <w:spacing w:line="360" w:lineRule="auto"/>
        <w:jc w:val="center"/>
        <w:rPr>
          <w:rFonts w:eastAsia="Calibri"/>
          <w:b/>
          <w:sz w:val="32"/>
          <w:lang w:val="es-419" w:eastAsia="en-US"/>
        </w:rPr>
      </w:pPr>
    </w:p>
    <w:p w14:paraId="5B7CD01D" w14:textId="77777777" w:rsidR="00443163" w:rsidRPr="00443163" w:rsidRDefault="00443163" w:rsidP="00443163">
      <w:pPr>
        <w:spacing w:line="360" w:lineRule="auto"/>
        <w:jc w:val="center"/>
        <w:rPr>
          <w:rFonts w:eastAsia="Calibri"/>
          <w:b/>
          <w:sz w:val="32"/>
          <w:lang w:val="es-419" w:eastAsia="en-US"/>
        </w:rPr>
      </w:pPr>
      <w:r w:rsidRPr="00443163">
        <w:rPr>
          <w:rFonts w:eastAsia="Calibri"/>
          <w:b/>
          <w:sz w:val="32"/>
          <w:lang w:val="es-419" w:eastAsia="en-US"/>
        </w:rPr>
        <w:t>MÉTODOS</w:t>
      </w:r>
    </w:p>
    <w:p w14:paraId="5E48C140" w14:textId="77777777" w:rsidR="00443163" w:rsidRPr="00443163" w:rsidRDefault="00443163" w:rsidP="00443163">
      <w:pPr>
        <w:spacing w:line="360" w:lineRule="auto"/>
        <w:jc w:val="center"/>
        <w:rPr>
          <w:rFonts w:eastAsia="Calibri"/>
          <w:b/>
          <w:iCs/>
          <w:sz w:val="28"/>
          <w:szCs w:val="28"/>
          <w:lang w:val="es-419" w:eastAsia="en-US"/>
        </w:rPr>
      </w:pPr>
      <w:r w:rsidRPr="00443163">
        <w:rPr>
          <w:rFonts w:eastAsia="Calibri"/>
          <w:b/>
          <w:iCs/>
          <w:sz w:val="28"/>
          <w:szCs w:val="28"/>
          <w:lang w:val="es-419" w:eastAsia="en-US"/>
        </w:rPr>
        <w:t>Diseño del estudio y participantes</w:t>
      </w:r>
    </w:p>
    <w:p w14:paraId="282A907D"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Estudio descriptivo de corte transversal realizado en el Instituto Nacional de Salud del Niño (INSN) San Borja, que es uno de los principales hospitales pediátricos del Perú. El estudio se realizó durante el segundo semestre del año 2019.</w:t>
      </w:r>
    </w:p>
    <w:p w14:paraId="03F5D5E5"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 xml:space="preserve">Para el cálculo del tamaño de muestra se tomó en consideración una prevalencia de actitud positiva hacia la investigación de 0,50 con un nivel de confianza del 95 % y un error del 5 %. El total de médicos residentes fue de 415. De acuerdo con estos parámetros, se requirió un tamaño muestral de 200 médicos. La muestra fue no probabilística por conveniencia, ya que fue difícil encontrar médicos residentes en las </w:t>
      </w:r>
      <w:r w:rsidRPr="00443163">
        <w:rPr>
          <w:rFonts w:eastAsia="Calibri"/>
          <w:lang w:val="es-419" w:eastAsia="en-US"/>
        </w:rPr>
        <w:lastRenderedPageBreak/>
        <w:t>áreas docentes. Se incluyeron a médicos residentes que se encontraban en actividades clínicas y quirúrgicas en el hospital durante el periodo de estudio.</w:t>
      </w:r>
    </w:p>
    <w:p w14:paraId="091B5470"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Se excluyeron a aquellos médicos residentes que no deseaban participar en el estudio.</w:t>
      </w:r>
    </w:p>
    <w:p w14:paraId="78830089" w14:textId="77777777" w:rsidR="00443163" w:rsidRPr="00443163" w:rsidRDefault="00443163" w:rsidP="00443163">
      <w:pPr>
        <w:spacing w:line="360" w:lineRule="auto"/>
        <w:jc w:val="center"/>
        <w:rPr>
          <w:rFonts w:eastAsia="Calibri"/>
          <w:b/>
          <w:iCs/>
          <w:sz w:val="28"/>
          <w:szCs w:val="28"/>
          <w:lang w:val="es-419" w:eastAsia="en-US"/>
        </w:rPr>
      </w:pPr>
      <w:r w:rsidRPr="00443163">
        <w:rPr>
          <w:rFonts w:eastAsia="Calibri"/>
          <w:b/>
          <w:iCs/>
          <w:sz w:val="32"/>
          <w:lang w:val="es-419" w:eastAsia="en-US"/>
        </w:rPr>
        <w:t>Variables e i</w:t>
      </w:r>
      <w:r w:rsidRPr="00443163">
        <w:rPr>
          <w:rFonts w:eastAsia="Calibri"/>
          <w:b/>
          <w:iCs/>
          <w:sz w:val="28"/>
          <w:szCs w:val="28"/>
          <w:lang w:val="es-419" w:eastAsia="en-US"/>
        </w:rPr>
        <w:t>nstrumentos</w:t>
      </w:r>
    </w:p>
    <w:p w14:paraId="54B87C48"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 xml:space="preserve">Para la variable “actitud hacia la investigación”, se utilizaron las preguntas del instrumento Escala de actitudes hacia la Investigación (EACIN). Este instrumento está constituido por 43 ítems, de los que 4 son de “apertura o aireamiento”. Las otras 39 preguntas corresponden al instrumento propiamente dicho y conforman 3 dimensiones, 8 para la dimensión afectiva, 15 para la dimensión cognitiva y 16 para la dimensión conductual. Cada una de las preguntas cuenta con una escala de calificación de Likert (de 0 –muy en desacuerdo- a 4 –muy de acuerdo-). Este instrumento fue elaborado y validado por </w:t>
      </w:r>
      <w:r w:rsidRPr="00443163">
        <w:rPr>
          <w:rFonts w:eastAsia="Calibri"/>
          <w:i/>
          <w:iCs/>
          <w:lang w:val="es-419" w:eastAsia="en-US"/>
        </w:rPr>
        <w:t>Aldana de Becerra</w:t>
      </w:r>
      <w:r w:rsidRPr="00443163">
        <w:rPr>
          <w:rFonts w:eastAsia="Calibri"/>
          <w:lang w:val="es-419" w:eastAsia="en-US"/>
        </w:rPr>
        <w:t xml:space="preserve"> y </w:t>
      </w:r>
      <w:proofErr w:type="gramStart"/>
      <w:r w:rsidRPr="00443163">
        <w:rPr>
          <w:rFonts w:eastAsia="Calibri"/>
          <w:lang w:val="es-419" w:eastAsia="en-US"/>
        </w:rPr>
        <w:t>otros,</w:t>
      </w:r>
      <w:r w:rsidRPr="00443163">
        <w:rPr>
          <w:rFonts w:eastAsia="Calibri"/>
          <w:vertAlign w:val="superscript"/>
          <w:lang w:val="es-419" w:eastAsia="en-US"/>
        </w:rPr>
        <w:t>(</w:t>
      </w:r>
      <w:proofErr w:type="gramEnd"/>
      <w:r w:rsidRPr="00443163">
        <w:rPr>
          <w:rFonts w:eastAsia="Calibri"/>
          <w:vertAlign w:val="superscript"/>
          <w:lang w:val="es-419" w:eastAsia="en-US"/>
        </w:rPr>
        <w:t>7)</w:t>
      </w:r>
      <w:r w:rsidRPr="00443163">
        <w:rPr>
          <w:rFonts w:eastAsia="Calibri"/>
          <w:lang w:val="es-419" w:eastAsia="en-US"/>
        </w:rPr>
        <w:t xml:space="preserve"> en el año 2014. El valor del alfa de Cronbach del instrumento es de 0,854. En el Perú, este instrumento fue validado por </w:t>
      </w:r>
      <w:r w:rsidRPr="00443163">
        <w:rPr>
          <w:rFonts w:eastAsia="Calibri"/>
          <w:i/>
          <w:iCs/>
          <w:lang w:val="es-419" w:eastAsia="en-US"/>
        </w:rPr>
        <w:t xml:space="preserve">Palomino de </w:t>
      </w:r>
      <w:proofErr w:type="gramStart"/>
      <w:r w:rsidRPr="00443163">
        <w:rPr>
          <w:rFonts w:eastAsia="Calibri"/>
          <w:i/>
          <w:iCs/>
          <w:lang w:val="es-419" w:eastAsia="en-US"/>
        </w:rPr>
        <w:t>León</w:t>
      </w:r>
      <w:r w:rsidRPr="00443163">
        <w:rPr>
          <w:rFonts w:eastAsia="Calibri"/>
          <w:vertAlign w:val="superscript"/>
          <w:lang w:val="es-419" w:eastAsia="en-US"/>
        </w:rPr>
        <w:t>(</w:t>
      </w:r>
      <w:proofErr w:type="gramEnd"/>
      <w:r w:rsidRPr="00443163">
        <w:rPr>
          <w:rFonts w:eastAsia="Calibri"/>
          <w:vertAlign w:val="superscript"/>
          <w:lang w:val="es-419" w:eastAsia="en-US"/>
        </w:rPr>
        <w:t>8)</w:t>
      </w:r>
      <w:r w:rsidRPr="00443163">
        <w:rPr>
          <w:rFonts w:eastAsia="Calibri"/>
          <w:i/>
          <w:iCs/>
          <w:lang w:val="es-419" w:eastAsia="en-US"/>
        </w:rPr>
        <w:t xml:space="preserve"> </w:t>
      </w:r>
      <w:r w:rsidRPr="00443163">
        <w:rPr>
          <w:rFonts w:eastAsia="Calibri"/>
          <w:lang w:val="es-419" w:eastAsia="en-US"/>
        </w:rPr>
        <w:t>en estudiantes de educación; se obtuvo un alfa de Cronbach de 0,897 y se utilizaron los rangos establecidos en este estudio, los cuales se presentan en la tabla 1. Se realizó una prueba piloto a 30 médicos residentes rotantes de otros hospitales, en esta prueba se obtuvo un alfa de Cronbach de 0,824.</w:t>
      </w:r>
    </w:p>
    <w:p w14:paraId="4484C161"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También se evaluaron las variables de sexo, tipo de especialidad (clínico/quirúrgico), experiencia laboral (2-3 años/4-16 años) y horas de trabajo a la semana (&lt; 60 horas/≥ 60 horas).</w:t>
      </w:r>
    </w:p>
    <w:p w14:paraId="33FB7D4E" w14:textId="77777777" w:rsidR="00443163" w:rsidRPr="00443163" w:rsidRDefault="00443163" w:rsidP="00443163">
      <w:pPr>
        <w:spacing w:line="360" w:lineRule="auto"/>
        <w:jc w:val="both"/>
        <w:rPr>
          <w:rFonts w:eastAsia="Calibri"/>
          <w:lang w:val="es-419" w:eastAsia="en-US"/>
        </w:rPr>
      </w:pPr>
    </w:p>
    <w:p w14:paraId="5202F5B9" w14:textId="77777777" w:rsidR="00443163" w:rsidRPr="00443163" w:rsidRDefault="00443163" w:rsidP="00443163">
      <w:pPr>
        <w:spacing w:line="360" w:lineRule="auto"/>
        <w:jc w:val="center"/>
        <w:rPr>
          <w:rFonts w:eastAsia="Calibri"/>
          <w:bCs/>
          <w:sz w:val="22"/>
          <w:szCs w:val="22"/>
          <w:lang w:val="es-419" w:eastAsia="en-US"/>
        </w:rPr>
      </w:pPr>
      <w:r w:rsidRPr="00443163">
        <w:rPr>
          <w:rFonts w:eastAsia="Calibri"/>
          <w:b/>
          <w:bCs/>
          <w:sz w:val="22"/>
          <w:szCs w:val="22"/>
          <w:lang w:val="es-419" w:eastAsia="en-US"/>
        </w:rPr>
        <w:t xml:space="preserve">Tabla 1 - </w:t>
      </w:r>
      <w:r w:rsidRPr="00443163">
        <w:rPr>
          <w:rFonts w:eastAsia="Calibri"/>
          <w:bCs/>
          <w:sz w:val="22"/>
          <w:szCs w:val="22"/>
          <w:lang w:val="es-419" w:eastAsia="en-US"/>
        </w:rPr>
        <w:t>Rango de los puntajes del instrumento</w:t>
      </w:r>
    </w:p>
    <w:tbl>
      <w:tblPr>
        <w:tblW w:w="7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839"/>
        <w:gridCol w:w="1014"/>
        <w:gridCol w:w="994"/>
        <w:gridCol w:w="1193"/>
        <w:gridCol w:w="1081"/>
        <w:gridCol w:w="1256"/>
      </w:tblGrid>
      <w:tr w:rsidR="00443163" w:rsidRPr="00443163" w14:paraId="390F30DA" w14:textId="77777777" w:rsidTr="00A32BB5">
        <w:trPr>
          <w:trHeight w:val="273"/>
          <w:jc w:val="center"/>
        </w:trPr>
        <w:tc>
          <w:tcPr>
            <w:tcW w:w="1377" w:type="dxa"/>
          </w:tcPr>
          <w:p w14:paraId="5699929F" w14:textId="77777777" w:rsidR="00443163" w:rsidRPr="00443163" w:rsidRDefault="00443163" w:rsidP="00443163">
            <w:pPr>
              <w:spacing w:line="360" w:lineRule="auto"/>
              <w:jc w:val="both"/>
              <w:rPr>
                <w:rFonts w:eastAsia="Calibri"/>
                <w:b/>
                <w:bCs/>
                <w:sz w:val="18"/>
                <w:szCs w:val="18"/>
                <w:lang w:val="es-419" w:eastAsia="en-US"/>
              </w:rPr>
            </w:pPr>
            <w:r w:rsidRPr="00443163">
              <w:rPr>
                <w:rFonts w:eastAsia="Calibri"/>
                <w:b/>
                <w:bCs/>
                <w:sz w:val="18"/>
                <w:szCs w:val="18"/>
                <w:lang w:val="es-419" w:eastAsia="en-US"/>
              </w:rPr>
              <w:t>Dimensión</w:t>
            </w:r>
          </w:p>
        </w:tc>
        <w:tc>
          <w:tcPr>
            <w:tcW w:w="839" w:type="dxa"/>
          </w:tcPr>
          <w:p w14:paraId="5C9AC47D" w14:textId="77777777" w:rsidR="00443163" w:rsidRPr="00443163" w:rsidRDefault="00443163" w:rsidP="00443163">
            <w:pPr>
              <w:spacing w:line="360" w:lineRule="auto"/>
              <w:jc w:val="center"/>
              <w:rPr>
                <w:rFonts w:eastAsia="Calibri"/>
                <w:b/>
                <w:bCs/>
                <w:sz w:val="18"/>
                <w:szCs w:val="18"/>
                <w:lang w:val="es-419" w:eastAsia="en-US"/>
              </w:rPr>
            </w:pPr>
            <w:r w:rsidRPr="00443163">
              <w:rPr>
                <w:rFonts w:eastAsia="Calibri"/>
                <w:b/>
                <w:bCs/>
                <w:sz w:val="18"/>
                <w:szCs w:val="18"/>
                <w:lang w:val="es-419" w:eastAsia="en-US"/>
              </w:rPr>
              <w:t>Ítems</w:t>
            </w:r>
          </w:p>
        </w:tc>
        <w:tc>
          <w:tcPr>
            <w:tcW w:w="1014" w:type="dxa"/>
          </w:tcPr>
          <w:p w14:paraId="3870CA60" w14:textId="77777777" w:rsidR="00443163" w:rsidRPr="00443163" w:rsidRDefault="00443163" w:rsidP="00443163">
            <w:pPr>
              <w:spacing w:line="360" w:lineRule="auto"/>
              <w:jc w:val="center"/>
              <w:rPr>
                <w:rFonts w:eastAsia="Calibri"/>
                <w:b/>
                <w:bCs/>
                <w:sz w:val="18"/>
                <w:szCs w:val="18"/>
                <w:lang w:val="es-419" w:eastAsia="en-US"/>
              </w:rPr>
            </w:pPr>
            <w:r w:rsidRPr="00443163">
              <w:rPr>
                <w:rFonts w:eastAsia="Calibri"/>
                <w:b/>
                <w:bCs/>
                <w:sz w:val="18"/>
                <w:szCs w:val="18"/>
                <w:lang w:val="es-419" w:eastAsia="en-US"/>
              </w:rPr>
              <w:t>Escala</w:t>
            </w:r>
          </w:p>
        </w:tc>
        <w:tc>
          <w:tcPr>
            <w:tcW w:w="994" w:type="dxa"/>
          </w:tcPr>
          <w:p w14:paraId="5A108BFB" w14:textId="77777777" w:rsidR="00443163" w:rsidRPr="00443163" w:rsidRDefault="00443163" w:rsidP="00443163">
            <w:pPr>
              <w:spacing w:line="360" w:lineRule="auto"/>
              <w:jc w:val="center"/>
              <w:rPr>
                <w:rFonts w:eastAsia="Calibri"/>
                <w:b/>
                <w:bCs/>
                <w:sz w:val="18"/>
                <w:szCs w:val="18"/>
                <w:lang w:val="es-419" w:eastAsia="en-US"/>
              </w:rPr>
            </w:pPr>
            <w:r w:rsidRPr="00443163">
              <w:rPr>
                <w:rFonts w:eastAsia="Calibri"/>
                <w:b/>
                <w:bCs/>
                <w:sz w:val="18"/>
                <w:szCs w:val="18"/>
                <w:lang w:val="es-419" w:eastAsia="en-US"/>
              </w:rPr>
              <w:t>Rango</w:t>
            </w:r>
          </w:p>
        </w:tc>
        <w:tc>
          <w:tcPr>
            <w:tcW w:w="1193" w:type="dxa"/>
          </w:tcPr>
          <w:p w14:paraId="47D7047C" w14:textId="77777777" w:rsidR="00443163" w:rsidRPr="00443163" w:rsidRDefault="00443163" w:rsidP="00443163">
            <w:pPr>
              <w:spacing w:line="360" w:lineRule="auto"/>
              <w:jc w:val="center"/>
              <w:rPr>
                <w:rFonts w:eastAsia="Calibri"/>
                <w:b/>
                <w:bCs/>
                <w:sz w:val="18"/>
                <w:szCs w:val="18"/>
                <w:lang w:val="es-419" w:eastAsia="en-US"/>
              </w:rPr>
            </w:pPr>
            <w:r w:rsidRPr="00443163">
              <w:rPr>
                <w:rFonts w:eastAsia="Calibri"/>
                <w:b/>
                <w:bCs/>
                <w:sz w:val="18"/>
                <w:szCs w:val="18"/>
                <w:lang w:val="es-419" w:eastAsia="en-US"/>
              </w:rPr>
              <w:t>Negativa</w:t>
            </w:r>
          </w:p>
        </w:tc>
        <w:tc>
          <w:tcPr>
            <w:tcW w:w="1081" w:type="dxa"/>
          </w:tcPr>
          <w:p w14:paraId="1ED3DCE5" w14:textId="77777777" w:rsidR="00443163" w:rsidRPr="00443163" w:rsidRDefault="00443163" w:rsidP="00443163">
            <w:pPr>
              <w:spacing w:line="360" w:lineRule="auto"/>
              <w:jc w:val="center"/>
              <w:rPr>
                <w:rFonts w:eastAsia="Calibri"/>
                <w:b/>
                <w:bCs/>
                <w:sz w:val="18"/>
                <w:szCs w:val="18"/>
                <w:lang w:val="es-419" w:eastAsia="en-US"/>
              </w:rPr>
            </w:pPr>
            <w:r w:rsidRPr="00443163">
              <w:rPr>
                <w:rFonts w:eastAsia="Calibri"/>
                <w:b/>
                <w:bCs/>
                <w:sz w:val="18"/>
                <w:szCs w:val="18"/>
                <w:lang w:val="es-419" w:eastAsia="en-US"/>
              </w:rPr>
              <w:t>Neutral</w:t>
            </w:r>
          </w:p>
        </w:tc>
        <w:tc>
          <w:tcPr>
            <w:tcW w:w="1256" w:type="dxa"/>
          </w:tcPr>
          <w:p w14:paraId="40CDFA7C" w14:textId="77777777" w:rsidR="00443163" w:rsidRPr="00443163" w:rsidRDefault="00443163" w:rsidP="00443163">
            <w:pPr>
              <w:spacing w:line="360" w:lineRule="auto"/>
              <w:jc w:val="center"/>
              <w:rPr>
                <w:rFonts w:eastAsia="Calibri"/>
                <w:b/>
                <w:bCs/>
                <w:sz w:val="18"/>
                <w:szCs w:val="18"/>
                <w:lang w:val="es-419" w:eastAsia="en-US"/>
              </w:rPr>
            </w:pPr>
            <w:r w:rsidRPr="00443163">
              <w:rPr>
                <w:rFonts w:eastAsia="Calibri"/>
                <w:b/>
                <w:bCs/>
                <w:sz w:val="18"/>
                <w:szCs w:val="18"/>
                <w:lang w:val="es-419" w:eastAsia="en-US"/>
              </w:rPr>
              <w:t>Positiva</w:t>
            </w:r>
          </w:p>
        </w:tc>
      </w:tr>
      <w:tr w:rsidR="00443163" w:rsidRPr="00443163" w14:paraId="5DA50273" w14:textId="77777777" w:rsidTr="00A32BB5">
        <w:trPr>
          <w:trHeight w:val="266"/>
          <w:jc w:val="center"/>
        </w:trPr>
        <w:tc>
          <w:tcPr>
            <w:tcW w:w="1377" w:type="dxa"/>
            <w:vAlign w:val="center"/>
          </w:tcPr>
          <w:p w14:paraId="16D1F1D1" w14:textId="77777777" w:rsidR="00443163" w:rsidRPr="00443163" w:rsidRDefault="00443163" w:rsidP="00443163">
            <w:pPr>
              <w:spacing w:line="360" w:lineRule="auto"/>
              <w:jc w:val="both"/>
              <w:rPr>
                <w:rFonts w:eastAsia="Calibri"/>
                <w:sz w:val="18"/>
                <w:szCs w:val="18"/>
                <w:lang w:val="es-419" w:eastAsia="en-US"/>
              </w:rPr>
            </w:pPr>
            <w:r w:rsidRPr="00443163">
              <w:rPr>
                <w:rFonts w:eastAsia="Calibri"/>
                <w:sz w:val="18"/>
                <w:szCs w:val="18"/>
                <w:lang w:val="es-419" w:eastAsia="en-US"/>
              </w:rPr>
              <w:t>Afectiva</w:t>
            </w:r>
          </w:p>
        </w:tc>
        <w:tc>
          <w:tcPr>
            <w:tcW w:w="839" w:type="dxa"/>
          </w:tcPr>
          <w:p w14:paraId="0F369181"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8</w:t>
            </w:r>
          </w:p>
        </w:tc>
        <w:tc>
          <w:tcPr>
            <w:tcW w:w="1014" w:type="dxa"/>
          </w:tcPr>
          <w:p w14:paraId="3B78CCA4"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0 a 4</w:t>
            </w:r>
          </w:p>
        </w:tc>
        <w:tc>
          <w:tcPr>
            <w:tcW w:w="994" w:type="dxa"/>
          </w:tcPr>
          <w:p w14:paraId="244F940F"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0 a 32</w:t>
            </w:r>
          </w:p>
        </w:tc>
        <w:tc>
          <w:tcPr>
            <w:tcW w:w="1193" w:type="dxa"/>
          </w:tcPr>
          <w:p w14:paraId="1BEFCD2E"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0 a 10</w:t>
            </w:r>
          </w:p>
        </w:tc>
        <w:tc>
          <w:tcPr>
            <w:tcW w:w="1081" w:type="dxa"/>
          </w:tcPr>
          <w:p w14:paraId="599F2D5C"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11 a 21</w:t>
            </w:r>
          </w:p>
        </w:tc>
        <w:tc>
          <w:tcPr>
            <w:tcW w:w="1256" w:type="dxa"/>
          </w:tcPr>
          <w:p w14:paraId="4A9BFF7C"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22 a 32</w:t>
            </w:r>
          </w:p>
        </w:tc>
      </w:tr>
      <w:tr w:rsidR="00443163" w:rsidRPr="00443163" w14:paraId="341CA1D6" w14:textId="77777777" w:rsidTr="00A32BB5">
        <w:trPr>
          <w:trHeight w:val="273"/>
          <w:jc w:val="center"/>
        </w:trPr>
        <w:tc>
          <w:tcPr>
            <w:tcW w:w="1377" w:type="dxa"/>
          </w:tcPr>
          <w:p w14:paraId="1E5BDDC8" w14:textId="77777777" w:rsidR="00443163" w:rsidRPr="00443163" w:rsidRDefault="00443163" w:rsidP="00443163">
            <w:pPr>
              <w:spacing w:line="360" w:lineRule="auto"/>
              <w:jc w:val="both"/>
              <w:rPr>
                <w:rFonts w:eastAsia="Calibri"/>
                <w:sz w:val="18"/>
                <w:szCs w:val="18"/>
                <w:lang w:val="es-419" w:eastAsia="en-US"/>
              </w:rPr>
            </w:pPr>
            <w:r w:rsidRPr="00443163">
              <w:rPr>
                <w:rFonts w:eastAsia="Calibri"/>
                <w:sz w:val="18"/>
                <w:szCs w:val="18"/>
                <w:lang w:val="es-419" w:eastAsia="en-US"/>
              </w:rPr>
              <w:t>Cognitiva</w:t>
            </w:r>
          </w:p>
        </w:tc>
        <w:tc>
          <w:tcPr>
            <w:tcW w:w="839" w:type="dxa"/>
          </w:tcPr>
          <w:p w14:paraId="4557F9A1"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15</w:t>
            </w:r>
          </w:p>
        </w:tc>
        <w:tc>
          <w:tcPr>
            <w:tcW w:w="1014" w:type="dxa"/>
          </w:tcPr>
          <w:p w14:paraId="5B106343"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0 a 4</w:t>
            </w:r>
          </w:p>
        </w:tc>
        <w:tc>
          <w:tcPr>
            <w:tcW w:w="994" w:type="dxa"/>
          </w:tcPr>
          <w:p w14:paraId="1EBCF003"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0 a 60</w:t>
            </w:r>
          </w:p>
        </w:tc>
        <w:tc>
          <w:tcPr>
            <w:tcW w:w="1193" w:type="dxa"/>
          </w:tcPr>
          <w:p w14:paraId="5150616E"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0 a 20</w:t>
            </w:r>
          </w:p>
        </w:tc>
        <w:tc>
          <w:tcPr>
            <w:tcW w:w="1081" w:type="dxa"/>
          </w:tcPr>
          <w:p w14:paraId="13B69799"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21 a 40</w:t>
            </w:r>
          </w:p>
        </w:tc>
        <w:tc>
          <w:tcPr>
            <w:tcW w:w="1256" w:type="dxa"/>
          </w:tcPr>
          <w:p w14:paraId="5EE28BDE"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41 a 61</w:t>
            </w:r>
          </w:p>
        </w:tc>
      </w:tr>
      <w:tr w:rsidR="00443163" w:rsidRPr="00443163" w14:paraId="416C5850" w14:textId="77777777" w:rsidTr="00A32BB5">
        <w:trPr>
          <w:trHeight w:val="266"/>
          <w:jc w:val="center"/>
        </w:trPr>
        <w:tc>
          <w:tcPr>
            <w:tcW w:w="1377" w:type="dxa"/>
          </w:tcPr>
          <w:p w14:paraId="49794E95" w14:textId="77777777" w:rsidR="00443163" w:rsidRPr="00443163" w:rsidRDefault="00443163" w:rsidP="00443163">
            <w:pPr>
              <w:spacing w:line="360" w:lineRule="auto"/>
              <w:jc w:val="both"/>
              <w:rPr>
                <w:rFonts w:eastAsia="Calibri"/>
                <w:sz w:val="18"/>
                <w:szCs w:val="18"/>
                <w:lang w:val="es-419" w:eastAsia="en-US"/>
              </w:rPr>
            </w:pPr>
            <w:r w:rsidRPr="00443163">
              <w:rPr>
                <w:rFonts w:eastAsia="Calibri"/>
                <w:sz w:val="18"/>
                <w:szCs w:val="18"/>
                <w:lang w:val="es-419" w:eastAsia="en-US"/>
              </w:rPr>
              <w:t>Conductual</w:t>
            </w:r>
          </w:p>
        </w:tc>
        <w:tc>
          <w:tcPr>
            <w:tcW w:w="839" w:type="dxa"/>
          </w:tcPr>
          <w:p w14:paraId="4DC87AAD"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16</w:t>
            </w:r>
          </w:p>
        </w:tc>
        <w:tc>
          <w:tcPr>
            <w:tcW w:w="1014" w:type="dxa"/>
          </w:tcPr>
          <w:p w14:paraId="1F1722CE"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0 a 4</w:t>
            </w:r>
          </w:p>
        </w:tc>
        <w:tc>
          <w:tcPr>
            <w:tcW w:w="994" w:type="dxa"/>
          </w:tcPr>
          <w:p w14:paraId="559EF826"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0 a 64</w:t>
            </w:r>
          </w:p>
        </w:tc>
        <w:tc>
          <w:tcPr>
            <w:tcW w:w="1193" w:type="dxa"/>
          </w:tcPr>
          <w:p w14:paraId="4EA2B64D"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0 a 21</w:t>
            </w:r>
          </w:p>
        </w:tc>
        <w:tc>
          <w:tcPr>
            <w:tcW w:w="1081" w:type="dxa"/>
          </w:tcPr>
          <w:p w14:paraId="53388269"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22 a 43</w:t>
            </w:r>
          </w:p>
        </w:tc>
        <w:tc>
          <w:tcPr>
            <w:tcW w:w="1256" w:type="dxa"/>
          </w:tcPr>
          <w:p w14:paraId="39EFD933"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44 a 64</w:t>
            </w:r>
          </w:p>
        </w:tc>
      </w:tr>
      <w:tr w:rsidR="00443163" w:rsidRPr="00443163" w14:paraId="678A041A" w14:textId="77777777" w:rsidTr="00A32BB5">
        <w:trPr>
          <w:trHeight w:val="273"/>
          <w:jc w:val="center"/>
        </w:trPr>
        <w:tc>
          <w:tcPr>
            <w:tcW w:w="1377" w:type="dxa"/>
          </w:tcPr>
          <w:p w14:paraId="7484C648" w14:textId="77777777" w:rsidR="00443163" w:rsidRPr="00443163" w:rsidRDefault="00443163" w:rsidP="00443163">
            <w:pPr>
              <w:spacing w:line="360" w:lineRule="auto"/>
              <w:jc w:val="both"/>
              <w:rPr>
                <w:rFonts w:eastAsia="Calibri"/>
                <w:sz w:val="18"/>
                <w:szCs w:val="18"/>
                <w:lang w:val="es-419" w:eastAsia="en-US"/>
              </w:rPr>
            </w:pPr>
            <w:r w:rsidRPr="00443163">
              <w:rPr>
                <w:rFonts w:eastAsia="Calibri"/>
                <w:sz w:val="18"/>
                <w:szCs w:val="18"/>
                <w:lang w:val="es-419" w:eastAsia="en-US"/>
              </w:rPr>
              <w:t>Actitud</w:t>
            </w:r>
          </w:p>
        </w:tc>
        <w:tc>
          <w:tcPr>
            <w:tcW w:w="839" w:type="dxa"/>
          </w:tcPr>
          <w:p w14:paraId="24B7B477"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39</w:t>
            </w:r>
          </w:p>
        </w:tc>
        <w:tc>
          <w:tcPr>
            <w:tcW w:w="1014" w:type="dxa"/>
          </w:tcPr>
          <w:p w14:paraId="3692F9E5"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0 a 4</w:t>
            </w:r>
          </w:p>
        </w:tc>
        <w:tc>
          <w:tcPr>
            <w:tcW w:w="994" w:type="dxa"/>
          </w:tcPr>
          <w:p w14:paraId="3F8996AA"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0 a 156</w:t>
            </w:r>
          </w:p>
        </w:tc>
        <w:tc>
          <w:tcPr>
            <w:tcW w:w="1193" w:type="dxa"/>
          </w:tcPr>
          <w:p w14:paraId="1C65D4BF"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0 a 52</w:t>
            </w:r>
          </w:p>
        </w:tc>
        <w:tc>
          <w:tcPr>
            <w:tcW w:w="1081" w:type="dxa"/>
          </w:tcPr>
          <w:p w14:paraId="099F66D3"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53 a 104</w:t>
            </w:r>
          </w:p>
        </w:tc>
        <w:tc>
          <w:tcPr>
            <w:tcW w:w="1256" w:type="dxa"/>
          </w:tcPr>
          <w:p w14:paraId="43387269" w14:textId="77777777" w:rsidR="00443163" w:rsidRPr="00443163" w:rsidRDefault="00443163" w:rsidP="00443163">
            <w:pPr>
              <w:spacing w:line="360" w:lineRule="auto"/>
              <w:jc w:val="center"/>
              <w:rPr>
                <w:rFonts w:eastAsia="Calibri"/>
                <w:sz w:val="18"/>
                <w:szCs w:val="18"/>
                <w:lang w:val="es-419" w:eastAsia="en-US"/>
              </w:rPr>
            </w:pPr>
            <w:r w:rsidRPr="00443163">
              <w:rPr>
                <w:rFonts w:eastAsia="Calibri"/>
                <w:sz w:val="18"/>
                <w:szCs w:val="18"/>
                <w:lang w:val="es-419" w:eastAsia="en-US"/>
              </w:rPr>
              <w:t>105 a 156</w:t>
            </w:r>
          </w:p>
        </w:tc>
      </w:tr>
    </w:tbl>
    <w:p w14:paraId="34CC511B" w14:textId="77777777" w:rsidR="00443163" w:rsidRPr="00443163" w:rsidRDefault="00443163" w:rsidP="00443163">
      <w:pPr>
        <w:spacing w:line="360" w:lineRule="auto"/>
        <w:jc w:val="both"/>
        <w:rPr>
          <w:rFonts w:eastAsia="Calibri"/>
          <w:lang w:val="es-419" w:eastAsia="en-US"/>
        </w:rPr>
      </w:pPr>
    </w:p>
    <w:p w14:paraId="1D5055B9" w14:textId="77777777" w:rsidR="00443163" w:rsidRPr="00443163" w:rsidRDefault="00443163" w:rsidP="00443163">
      <w:pPr>
        <w:spacing w:line="360" w:lineRule="auto"/>
        <w:jc w:val="center"/>
        <w:rPr>
          <w:rFonts w:eastAsia="Calibri"/>
          <w:b/>
          <w:iCs/>
          <w:sz w:val="28"/>
          <w:szCs w:val="28"/>
          <w:lang w:val="es-419" w:eastAsia="en-US"/>
        </w:rPr>
      </w:pPr>
      <w:r w:rsidRPr="00443163">
        <w:rPr>
          <w:rFonts w:eastAsia="Calibri"/>
          <w:b/>
          <w:iCs/>
          <w:sz w:val="28"/>
          <w:szCs w:val="28"/>
          <w:lang w:val="es-419" w:eastAsia="en-US"/>
        </w:rPr>
        <w:t>Procedimientos</w:t>
      </w:r>
    </w:p>
    <w:p w14:paraId="2DF556AD"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La toma de datos se desarrolló en un aula, donde se reunieron a los médicos residentes. El instrumento fue autoadministrado. El 100 % de los residentes llenó adecuadamente la encuesta.</w:t>
      </w:r>
    </w:p>
    <w:p w14:paraId="109E375D" w14:textId="77777777" w:rsidR="00164747" w:rsidRDefault="00164747">
      <w:pPr>
        <w:rPr>
          <w:rFonts w:eastAsia="Calibri"/>
          <w:b/>
          <w:iCs/>
          <w:sz w:val="28"/>
          <w:szCs w:val="28"/>
          <w:lang w:val="es-419" w:eastAsia="en-US"/>
        </w:rPr>
      </w:pPr>
      <w:r>
        <w:rPr>
          <w:rFonts w:eastAsia="Calibri"/>
          <w:b/>
          <w:iCs/>
          <w:sz w:val="28"/>
          <w:szCs w:val="28"/>
          <w:lang w:val="es-419" w:eastAsia="en-US"/>
        </w:rPr>
        <w:br w:type="page"/>
      </w:r>
    </w:p>
    <w:p w14:paraId="380AF4BA" w14:textId="7F4EE46D" w:rsidR="00443163" w:rsidRPr="00443163" w:rsidRDefault="00443163" w:rsidP="00443163">
      <w:pPr>
        <w:spacing w:line="360" w:lineRule="auto"/>
        <w:jc w:val="center"/>
        <w:rPr>
          <w:rFonts w:eastAsia="Calibri"/>
          <w:b/>
          <w:iCs/>
          <w:sz w:val="28"/>
          <w:szCs w:val="28"/>
          <w:lang w:val="es-419" w:eastAsia="en-US"/>
        </w:rPr>
      </w:pPr>
      <w:r w:rsidRPr="00443163">
        <w:rPr>
          <w:rFonts w:eastAsia="Calibri"/>
          <w:b/>
          <w:iCs/>
          <w:sz w:val="28"/>
          <w:szCs w:val="28"/>
          <w:lang w:val="es-419" w:eastAsia="en-US"/>
        </w:rPr>
        <w:lastRenderedPageBreak/>
        <w:t>Análisis estadístico</w:t>
      </w:r>
    </w:p>
    <w:p w14:paraId="175B6129"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 xml:space="preserve">La información obtenida se procesó con el </w:t>
      </w:r>
      <w:r w:rsidRPr="00443163">
        <w:rPr>
          <w:rFonts w:eastAsia="Calibri"/>
          <w:i/>
          <w:lang w:val="es-419" w:eastAsia="en-US"/>
        </w:rPr>
        <w:t>software</w:t>
      </w:r>
      <w:r w:rsidRPr="00443163">
        <w:rPr>
          <w:rFonts w:eastAsia="Calibri"/>
          <w:lang w:val="es-419" w:eastAsia="en-US"/>
        </w:rPr>
        <w:t xml:space="preserve"> estadístico SPSS V20.0. Se realizaron tablas, gráficos y se obtuvieron medidas resumen y de tendencia central (media y mediana). Para hallar la diferencia entre los promedios del puntaje de actitudes para las categorías de las variables sexo, tipo de especialidad, experiencia laboral, horas de trabajo a la semana, se utilizó la prueba t para muestras independientes o la prueba U de Mann-Whitney, de ser el caso. Todos los datos se procesaron empleando un nivel de confianza del 95 %.</w:t>
      </w:r>
    </w:p>
    <w:p w14:paraId="27AB105A" w14:textId="77777777" w:rsidR="00443163" w:rsidRPr="00443163" w:rsidRDefault="00443163" w:rsidP="00443163">
      <w:pPr>
        <w:spacing w:line="360" w:lineRule="auto"/>
        <w:jc w:val="center"/>
        <w:rPr>
          <w:rFonts w:eastAsia="Calibri"/>
          <w:b/>
          <w:iCs/>
          <w:sz w:val="28"/>
          <w:szCs w:val="28"/>
          <w:lang w:val="es-419" w:eastAsia="en-US"/>
        </w:rPr>
      </w:pPr>
      <w:r w:rsidRPr="00443163">
        <w:rPr>
          <w:rFonts w:eastAsia="Calibri"/>
          <w:b/>
          <w:iCs/>
          <w:sz w:val="28"/>
          <w:szCs w:val="28"/>
          <w:lang w:val="es-419" w:eastAsia="en-US"/>
        </w:rPr>
        <w:t>Aspectos éticos</w:t>
      </w:r>
    </w:p>
    <w:p w14:paraId="689F17D9"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El presente estudio fue aprobado por el Comité de Ética en Investigación del Instituto Nacional de Salud del Niño San Borja. Todos los participantes fueron informados del estudio y firmaron un consentimiento informado. Los resultados se emplearon para los fines de la investigación, por lo que no se utilizaron datos personales de los participantes lo que aseguraba la confidencialidad.</w:t>
      </w:r>
    </w:p>
    <w:p w14:paraId="3A62C0CA" w14:textId="77777777" w:rsidR="00443163" w:rsidRPr="00443163" w:rsidRDefault="00443163" w:rsidP="00443163">
      <w:pPr>
        <w:spacing w:line="360" w:lineRule="auto"/>
        <w:jc w:val="both"/>
        <w:rPr>
          <w:rFonts w:eastAsia="Calibri"/>
          <w:lang w:val="es-419" w:eastAsia="en-US"/>
        </w:rPr>
      </w:pPr>
    </w:p>
    <w:p w14:paraId="798AE0DE" w14:textId="77777777" w:rsidR="00443163" w:rsidRPr="00443163" w:rsidRDefault="00443163" w:rsidP="00443163">
      <w:pPr>
        <w:spacing w:line="360" w:lineRule="auto"/>
        <w:jc w:val="both"/>
        <w:rPr>
          <w:rFonts w:eastAsia="Calibri"/>
          <w:lang w:val="es-419" w:eastAsia="en-US"/>
        </w:rPr>
      </w:pPr>
    </w:p>
    <w:p w14:paraId="5FE19C88" w14:textId="77777777" w:rsidR="00443163" w:rsidRPr="00443163" w:rsidRDefault="00443163" w:rsidP="00443163">
      <w:pPr>
        <w:spacing w:line="360" w:lineRule="auto"/>
        <w:jc w:val="center"/>
        <w:rPr>
          <w:rFonts w:eastAsia="Calibri"/>
          <w:b/>
          <w:sz w:val="32"/>
          <w:lang w:val="es-419" w:eastAsia="en-US"/>
        </w:rPr>
      </w:pPr>
      <w:bookmarkStart w:id="2" w:name="_Toc24458917"/>
      <w:r w:rsidRPr="00443163">
        <w:rPr>
          <w:rFonts w:eastAsia="Calibri"/>
          <w:b/>
          <w:sz w:val="32"/>
          <w:lang w:val="es-419" w:eastAsia="en-US"/>
        </w:rPr>
        <w:t>RESULTADOS</w:t>
      </w:r>
      <w:bookmarkEnd w:id="2"/>
    </w:p>
    <w:p w14:paraId="6D3EFF38"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Se incluyeron un total de 200 médicos residentes. El 58,5 % fueron de sexo femenino y el 51 % tiene de 2 a 3 años ejerciendo la profesión. El 85,5 % labora menos de 60 horas a la semana (tabla 2).</w:t>
      </w:r>
    </w:p>
    <w:p w14:paraId="24D2042D" w14:textId="77777777" w:rsidR="00443163" w:rsidRPr="00443163" w:rsidRDefault="00443163" w:rsidP="00443163">
      <w:pPr>
        <w:spacing w:line="360" w:lineRule="auto"/>
        <w:jc w:val="both"/>
        <w:rPr>
          <w:rFonts w:eastAsia="Calibri"/>
          <w:lang w:val="es-419" w:eastAsia="en-US"/>
        </w:rPr>
      </w:pPr>
    </w:p>
    <w:p w14:paraId="27F6FD81" w14:textId="77777777" w:rsidR="00443163" w:rsidRPr="00443163" w:rsidRDefault="00443163" w:rsidP="00443163">
      <w:pPr>
        <w:spacing w:line="360" w:lineRule="auto"/>
        <w:jc w:val="center"/>
        <w:rPr>
          <w:rFonts w:eastAsia="Calibri"/>
          <w:b/>
          <w:bCs/>
          <w:sz w:val="22"/>
          <w:szCs w:val="22"/>
          <w:lang w:val="es-419" w:eastAsia="en-US"/>
        </w:rPr>
      </w:pPr>
    </w:p>
    <w:p w14:paraId="4967F875" w14:textId="77777777" w:rsidR="00443163" w:rsidRPr="00443163" w:rsidRDefault="00443163" w:rsidP="00443163">
      <w:pPr>
        <w:spacing w:line="360" w:lineRule="auto"/>
        <w:jc w:val="center"/>
        <w:rPr>
          <w:rFonts w:eastAsia="Calibri"/>
          <w:b/>
          <w:bCs/>
          <w:sz w:val="22"/>
          <w:szCs w:val="22"/>
          <w:lang w:val="es-419" w:eastAsia="en-US"/>
        </w:rPr>
      </w:pPr>
    </w:p>
    <w:p w14:paraId="34B37BFE" w14:textId="77777777" w:rsidR="00443163" w:rsidRPr="00443163" w:rsidRDefault="00443163" w:rsidP="00443163">
      <w:pPr>
        <w:spacing w:line="360" w:lineRule="auto"/>
        <w:jc w:val="center"/>
        <w:rPr>
          <w:rFonts w:eastAsia="Calibri"/>
          <w:b/>
          <w:bCs/>
          <w:sz w:val="22"/>
          <w:szCs w:val="22"/>
          <w:lang w:val="es-419" w:eastAsia="en-US"/>
        </w:rPr>
      </w:pPr>
    </w:p>
    <w:p w14:paraId="64A890CB" w14:textId="77777777" w:rsidR="00443163" w:rsidRPr="00443163" w:rsidRDefault="00443163" w:rsidP="00443163">
      <w:pPr>
        <w:spacing w:line="360" w:lineRule="auto"/>
        <w:jc w:val="center"/>
        <w:rPr>
          <w:rFonts w:eastAsia="Calibri"/>
          <w:b/>
          <w:bCs/>
          <w:sz w:val="22"/>
          <w:szCs w:val="22"/>
          <w:lang w:val="es-419" w:eastAsia="en-US"/>
        </w:rPr>
      </w:pPr>
    </w:p>
    <w:p w14:paraId="31C7AD90" w14:textId="77777777" w:rsidR="00443163" w:rsidRPr="00443163" w:rsidRDefault="00443163" w:rsidP="00443163">
      <w:pPr>
        <w:spacing w:line="360" w:lineRule="auto"/>
        <w:jc w:val="center"/>
        <w:rPr>
          <w:rFonts w:eastAsia="Calibri"/>
          <w:b/>
          <w:bCs/>
          <w:sz w:val="22"/>
          <w:szCs w:val="22"/>
          <w:lang w:val="es-419" w:eastAsia="en-US"/>
        </w:rPr>
      </w:pPr>
    </w:p>
    <w:p w14:paraId="545A43C7" w14:textId="77777777" w:rsidR="00443163" w:rsidRPr="00443163" w:rsidRDefault="00443163" w:rsidP="00443163">
      <w:pPr>
        <w:spacing w:line="360" w:lineRule="auto"/>
        <w:jc w:val="center"/>
        <w:rPr>
          <w:rFonts w:eastAsia="Calibri"/>
          <w:b/>
          <w:bCs/>
          <w:sz w:val="22"/>
          <w:szCs w:val="22"/>
          <w:lang w:val="es-419" w:eastAsia="en-US"/>
        </w:rPr>
      </w:pPr>
    </w:p>
    <w:p w14:paraId="25E71AA9" w14:textId="77777777" w:rsidR="00443163" w:rsidRPr="00443163" w:rsidRDefault="00443163" w:rsidP="00443163">
      <w:pPr>
        <w:spacing w:line="360" w:lineRule="auto"/>
        <w:jc w:val="center"/>
        <w:rPr>
          <w:rFonts w:eastAsia="Calibri"/>
          <w:b/>
          <w:bCs/>
          <w:sz w:val="22"/>
          <w:szCs w:val="22"/>
          <w:lang w:val="es-419" w:eastAsia="en-US"/>
        </w:rPr>
      </w:pPr>
    </w:p>
    <w:p w14:paraId="2DF6986B" w14:textId="77777777" w:rsidR="00443163" w:rsidRPr="00443163" w:rsidRDefault="00443163" w:rsidP="00443163">
      <w:pPr>
        <w:spacing w:line="360" w:lineRule="auto"/>
        <w:jc w:val="center"/>
        <w:rPr>
          <w:rFonts w:eastAsia="Calibri"/>
          <w:b/>
          <w:bCs/>
          <w:sz w:val="22"/>
          <w:szCs w:val="22"/>
          <w:lang w:val="es-419" w:eastAsia="en-US"/>
        </w:rPr>
      </w:pPr>
    </w:p>
    <w:p w14:paraId="6841FE3C" w14:textId="77777777" w:rsidR="00443163" w:rsidRPr="00443163" w:rsidRDefault="00443163" w:rsidP="00443163">
      <w:pPr>
        <w:spacing w:line="360" w:lineRule="auto"/>
        <w:jc w:val="center"/>
        <w:rPr>
          <w:rFonts w:eastAsia="Calibri"/>
          <w:b/>
          <w:bCs/>
          <w:sz w:val="22"/>
          <w:szCs w:val="22"/>
          <w:lang w:val="es-419" w:eastAsia="en-US"/>
        </w:rPr>
      </w:pPr>
    </w:p>
    <w:p w14:paraId="46C33AEF" w14:textId="77777777" w:rsidR="00443163" w:rsidRPr="00443163" w:rsidRDefault="00443163" w:rsidP="00443163">
      <w:pPr>
        <w:spacing w:line="360" w:lineRule="auto"/>
        <w:jc w:val="center"/>
        <w:rPr>
          <w:rFonts w:eastAsia="Calibri"/>
          <w:b/>
          <w:bCs/>
          <w:sz w:val="22"/>
          <w:szCs w:val="22"/>
          <w:lang w:val="es-419" w:eastAsia="en-US"/>
        </w:rPr>
      </w:pPr>
    </w:p>
    <w:p w14:paraId="4AB8B552" w14:textId="77777777" w:rsidR="00443163" w:rsidRPr="00443163" w:rsidRDefault="00443163" w:rsidP="00443163">
      <w:pPr>
        <w:spacing w:line="360" w:lineRule="auto"/>
        <w:jc w:val="center"/>
        <w:rPr>
          <w:rFonts w:eastAsia="Calibri"/>
          <w:b/>
          <w:bCs/>
          <w:sz w:val="22"/>
          <w:szCs w:val="22"/>
          <w:lang w:val="es-419" w:eastAsia="en-US"/>
        </w:rPr>
      </w:pPr>
    </w:p>
    <w:p w14:paraId="2B10E41B" w14:textId="77777777" w:rsidR="00443163" w:rsidRPr="00443163" w:rsidRDefault="00443163" w:rsidP="00443163">
      <w:pPr>
        <w:spacing w:line="360" w:lineRule="auto"/>
        <w:jc w:val="center"/>
        <w:rPr>
          <w:rFonts w:eastAsia="Calibri"/>
          <w:b/>
          <w:bCs/>
          <w:sz w:val="22"/>
          <w:szCs w:val="22"/>
          <w:lang w:val="es-419" w:eastAsia="en-US"/>
        </w:rPr>
      </w:pPr>
    </w:p>
    <w:p w14:paraId="420BA711" w14:textId="77777777" w:rsidR="00443163" w:rsidRPr="00443163" w:rsidRDefault="00443163" w:rsidP="00443163">
      <w:pPr>
        <w:spacing w:line="360" w:lineRule="auto"/>
        <w:jc w:val="center"/>
        <w:rPr>
          <w:rFonts w:eastAsia="Calibri"/>
          <w:b/>
          <w:bCs/>
          <w:sz w:val="22"/>
          <w:szCs w:val="22"/>
          <w:lang w:val="es-419" w:eastAsia="en-US"/>
        </w:rPr>
      </w:pPr>
      <w:r w:rsidRPr="00443163">
        <w:rPr>
          <w:rFonts w:eastAsia="Calibri"/>
          <w:b/>
          <w:bCs/>
          <w:sz w:val="22"/>
          <w:szCs w:val="22"/>
          <w:lang w:val="es-419" w:eastAsia="en-US"/>
        </w:rPr>
        <w:t xml:space="preserve">Tabla 2 - </w:t>
      </w:r>
      <w:r w:rsidRPr="00443163">
        <w:rPr>
          <w:rFonts w:eastAsia="Calibri"/>
          <w:bCs/>
          <w:sz w:val="22"/>
          <w:szCs w:val="22"/>
          <w:lang w:val="es-419" w:eastAsia="en-US"/>
        </w:rPr>
        <w:t>Características sociodemográficas de los médicos residentes</w:t>
      </w:r>
    </w:p>
    <w:p w14:paraId="18D9A83C" w14:textId="1691A1CB" w:rsidR="00443163" w:rsidRDefault="00F9384A" w:rsidP="00F9384A">
      <w:pPr>
        <w:spacing w:line="360" w:lineRule="auto"/>
        <w:jc w:val="center"/>
        <w:rPr>
          <w:rFonts w:eastAsia="Calibri"/>
          <w:lang w:val="es-419" w:eastAsia="en-US"/>
        </w:rPr>
      </w:pPr>
      <w:r w:rsidRPr="00CC72CF">
        <w:rPr>
          <w:noProof/>
        </w:rPr>
        <w:drawing>
          <wp:inline distT="0" distB="0" distL="0" distR="0" wp14:anchorId="3967FD76" wp14:editId="51F3F1D7">
            <wp:extent cx="2150745" cy="2911475"/>
            <wp:effectExtent l="0" t="0" r="1905"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0745" cy="2911475"/>
                    </a:xfrm>
                    <a:prstGeom prst="rect">
                      <a:avLst/>
                    </a:prstGeom>
                    <a:noFill/>
                    <a:ln>
                      <a:noFill/>
                    </a:ln>
                  </pic:spPr>
                </pic:pic>
              </a:graphicData>
            </a:graphic>
          </wp:inline>
        </w:drawing>
      </w:r>
    </w:p>
    <w:p w14:paraId="196E5963" w14:textId="77777777" w:rsidR="00F9384A" w:rsidRPr="00443163" w:rsidRDefault="00F9384A" w:rsidP="00443163">
      <w:pPr>
        <w:spacing w:line="360" w:lineRule="auto"/>
        <w:jc w:val="both"/>
        <w:rPr>
          <w:rFonts w:eastAsia="Calibri"/>
          <w:lang w:val="es-419" w:eastAsia="en-US"/>
        </w:rPr>
      </w:pPr>
    </w:p>
    <w:p w14:paraId="3018194A"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En el ámbito de la actitud afectiva, el 25 % (48) mostró una actitud positiva y el 76 % (152) una actitud neutral. En cuanto a la actitud cognitiva, el 98 % (196) mostró una actitud positiva y el 2 % (4) neutral, y en la actitud conductual el 94 % (188) mostró una actitud positiva y el 6 % (12) neutral. En cuanto a las actitudes en general, el 96 % (192) tuvo una actitud positiva y el 4 % (8) neutral (tabla 3).</w:t>
      </w:r>
    </w:p>
    <w:p w14:paraId="278EE79A" w14:textId="77777777" w:rsidR="00443163" w:rsidRPr="00443163" w:rsidRDefault="00443163" w:rsidP="00443163">
      <w:pPr>
        <w:spacing w:line="360" w:lineRule="auto"/>
        <w:jc w:val="both"/>
        <w:rPr>
          <w:rFonts w:eastAsia="Calibri"/>
          <w:b/>
          <w:lang w:val="es-419" w:eastAsia="en-US"/>
        </w:rPr>
      </w:pPr>
    </w:p>
    <w:p w14:paraId="3057CFDF" w14:textId="77777777" w:rsidR="00443163" w:rsidRPr="00443163" w:rsidRDefault="00443163" w:rsidP="00443163">
      <w:pPr>
        <w:spacing w:line="360" w:lineRule="auto"/>
        <w:jc w:val="center"/>
        <w:rPr>
          <w:rFonts w:eastAsia="Calibri"/>
          <w:b/>
          <w:bCs/>
          <w:lang w:val="es-419" w:eastAsia="en-US"/>
        </w:rPr>
      </w:pPr>
      <w:r w:rsidRPr="00443163">
        <w:rPr>
          <w:rFonts w:eastAsia="Calibri"/>
          <w:b/>
          <w:bCs/>
          <w:sz w:val="22"/>
          <w:szCs w:val="22"/>
          <w:lang w:val="es-419" w:eastAsia="en-US"/>
        </w:rPr>
        <w:t xml:space="preserve">Tabla 3 - </w:t>
      </w:r>
      <w:r w:rsidRPr="00443163">
        <w:rPr>
          <w:rFonts w:eastAsia="Calibri"/>
          <w:bCs/>
          <w:sz w:val="22"/>
          <w:szCs w:val="22"/>
          <w:lang w:val="es-419" w:eastAsia="en-US"/>
        </w:rPr>
        <w:t>Actitud hacia la investigación en médicos residentes</w:t>
      </w:r>
    </w:p>
    <w:p w14:paraId="7B6BC972" w14:textId="51919A3E" w:rsidR="00443163" w:rsidRDefault="00F9384A" w:rsidP="00F9384A">
      <w:pPr>
        <w:spacing w:line="360" w:lineRule="auto"/>
        <w:jc w:val="center"/>
        <w:rPr>
          <w:rFonts w:eastAsia="Calibri"/>
          <w:lang w:val="es-419" w:eastAsia="en-US"/>
        </w:rPr>
      </w:pPr>
      <w:r w:rsidRPr="00D33D26">
        <w:rPr>
          <w:noProof/>
        </w:rPr>
        <w:drawing>
          <wp:inline distT="0" distB="0" distL="0" distR="0" wp14:anchorId="6333BB0F" wp14:editId="4EE56647">
            <wp:extent cx="4520565" cy="1155700"/>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20565" cy="1155700"/>
                    </a:xfrm>
                    <a:prstGeom prst="rect">
                      <a:avLst/>
                    </a:prstGeom>
                    <a:noFill/>
                    <a:ln>
                      <a:noFill/>
                    </a:ln>
                  </pic:spPr>
                </pic:pic>
              </a:graphicData>
            </a:graphic>
          </wp:inline>
        </w:drawing>
      </w:r>
    </w:p>
    <w:p w14:paraId="3F84BABA" w14:textId="77777777" w:rsidR="00F9384A" w:rsidRPr="00443163" w:rsidRDefault="00F9384A" w:rsidP="00443163">
      <w:pPr>
        <w:spacing w:line="360" w:lineRule="auto"/>
        <w:jc w:val="both"/>
        <w:rPr>
          <w:rFonts w:eastAsia="Calibri"/>
          <w:lang w:val="es-419" w:eastAsia="en-US"/>
        </w:rPr>
      </w:pPr>
    </w:p>
    <w:p w14:paraId="230E45D4"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lastRenderedPageBreak/>
        <w:t xml:space="preserve">En cuanto a la relación entre las variables sociodemográficas y el puntaje total del instrumento, se aprecia que (con la prueba t de </w:t>
      </w:r>
      <w:r w:rsidRPr="00443163">
        <w:rPr>
          <w:rFonts w:eastAsia="Calibri"/>
          <w:i/>
          <w:iCs/>
          <w:lang w:val="es-419" w:eastAsia="en-US"/>
        </w:rPr>
        <w:t>Student</w:t>
      </w:r>
      <w:r w:rsidRPr="00443163">
        <w:rPr>
          <w:rFonts w:eastAsia="Calibri"/>
          <w:lang w:val="es-419" w:eastAsia="en-US"/>
        </w:rPr>
        <w:t>), el puntaje obtenido por los médicos residentes que realizaban especialidades quirúrgicas fue mayor que el de los que realizaban especialidades clínicas (115,69 ± 6,02 vs. 113,29 ± 5,93; p= 0,012) (tabla 4a y tabla 4b).</w:t>
      </w:r>
    </w:p>
    <w:p w14:paraId="7599A5BD" w14:textId="77777777" w:rsidR="00443163" w:rsidRPr="00443163" w:rsidRDefault="00443163" w:rsidP="00443163">
      <w:pPr>
        <w:spacing w:line="360" w:lineRule="auto"/>
        <w:jc w:val="both"/>
        <w:rPr>
          <w:rFonts w:eastAsia="Calibri"/>
          <w:lang w:val="es-419" w:eastAsia="en-US"/>
        </w:rPr>
      </w:pPr>
    </w:p>
    <w:p w14:paraId="227827B1" w14:textId="77777777" w:rsidR="00443163" w:rsidRPr="00443163" w:rsidRDefault="00443163" w:rsidP="00443163">
      <w:pPr>
        <w:spacing w:line="360" w:lineRule="auto"/>
        <w:jc w:val="center"/>
        <w:rPr>
          <w:rFonts w:eastAsia="Calibri"/>
          <w:b/>
          <w:bCs/>
          <w:lang w:val="es-419" w:eastAsia="en-US"/>
        </w:rPr>
      </w:pPr>
      <w:r w:rsidRPr="00443163">
        <w:rPr>
          <w:rFonts w:eastAsia="Calibri"/>
          <w:b/>
          <w:bCs/>
          <w:sz w:val="22"/>
          <w:szCs w:val="22"/>
          <w:lang w:val="es-419" w:eastAsia="en-US"/>
        </w:rPr>
        <w:t xml:space="preserve">Tabla 4a - </w:t>
      </w:r>
      <w:r w:rsidRPr="00443163">
        <w:rPr>
          <w:rFonts w:eastAsia="Calibri"/>
          <w:bCs/>
          <w:sz w:val="22"/>
          <w:szCs w:val="22"/>
          <w:lang w:val="es-419" w:eastAsia="en-US"/>
        </w:rPr>
        <w:t>Actitud hacia la investigación en médicos residentes de acuerdo con variables sociodemográficas</w:t>
      </w:r>
    </w:p>
    <w:p w14:paraId="6499BB17" w14:textId="7E3C7BC4" w:rsidR="00116D9D" w:rsidRDefault="00116D9D" w:rsidP="00443163">
      <w:pPr>
        <w:spacing w:line="360" w:lineRule="auto"/>
        <w:jc w:val="center"/>
        <w:rPr>
          <w:rFonts w:eastAsia="Calibri"/>
          <w:sz w:val="16"/>
          <w:szCs w:val="16"/>
          <w:lang w:val="es-419" w:eastAsia="en-US"/>
        </w:rPr>
      </w:pPr>
      <w:r w:rsidRPr="00CC72CF">
        <w:rPr>
          <w:rFonts w:ascii="Verdana" w:hAnsi="Verdana"/>
          <w:b/>
          <w:bCs/>
          <w:noProof/>
        </w:rPr>
        <w:drawing>
          <wp:inline distT="0" distB="0" distL="0" distR="0" wp14:anchorId="78AB3D37" wp14:editId="5394603A">
            <wp:extent cx="4981575" cy="131699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81575" cy="1316990"/>
                    </a:xfrm>
                    <a:prstGeom prst="rect">
                      <a:avLst/>
                    </a:prstGeom>
                    <a:noFill/>
                    <a:ln>
                      <a:noFill/>
                    </a:ln>
                  </pic:spPr>
                </pic:pic>
              </a:graphicData>
            </a:graphic>
          </wp:inline>
        </w:drawing>
      </w:r>
    </w:p>
    <w:p w14:paraId="43C5F699" w14:textId="69CFD135" w:rsidR="00443163" w:rsidRPr="00443163" w:rsidRDefault="00443163" w:rsidP="00443163">
      <w:pPr>
        <w:spacing w:line="360" w:lineRule="auto"/>
        <w:jc w:val="center"/>
        <w:rPr>
          <w:rFonts w:eastAsia="Calibri"/>
          <w:sz w:val="16"/>
          <w:szCs w:val="16"/>
          <w:lang w:val="es-419" w:eastAsia="en-US"/>
        </w:rPr>
      </w:pPr>
      <w:r w:rsidRPr="00443163">
        <w:rPr>
          <w:rFonts w:eastAsia="Calibri"/>
          <w:sz w:val="16"/>
          <w:szCs w:val="16"/>
          <w:lang w:val="es-419" w:eastAsia="en-US"/>
        </w:rPr>
        <w:t>*: Desviación estándar.</w:t>
      </w:r>
    </w:p>
    <w:p w14:paraId="1C922F77" w14:textId="77777777" w:rsidR="00443163" w:rsidRPr="00443163" w:rsidRDefault="00443163" w:rsidP="00443163">
      <w:pPr>
        <w:spacing w:line="360" w:lineRule="auto"/>
        <w:jc w:val="center"/>
        <w:rPr>
          <w:rFonts w:eastAsia="Calibri"/>
          <w:sz w:val="16"/>
          <w:szCs w:val="16"/>
          <w:lang w:val="es-419" w:eastAsia="en-US"/>
        </w:rPr>
      </w:pPr>
      <w:r w:rsidRPr="00443163">
        <w:rPr>
          <w:rFonts w:eastAsia="Calibri"/>
          <w:sz w:val="16"/>
          <w:szCs w:val="16"/>
          <w:lang w:val="es-419" w:eastAsia="en-US"/>
        </w:rPr>
        <w:t>**: t de Student.</w:t>
      </w:r>
    </w:p>
    <w:p w14:paraId="2F33A094" w14:textId="77777777" w:rsidR="00443163" w:rsidRPr="00443163" w:rsidRDefault="00443163" w:rsidP="00443163">
      <w:pPr>
        <w:spacing w:line="360" w:lineRule="auto"/>
        <w:jc w:val="center"/>
        <w:rPr>
          <w:rFonts w:eastAsia="Calibri"/>
          <w:sz w:val="16"/>
          <w:szCs w:val="16"/>
          <w:lang w:val="es-419" w:eastAsia="en-US"/>
        </w:rPr>
      </w:pPr>
    </w:p>
    <w:p w14:paraId="2279047E" w14:textId="77777777" w:rsidR="00443163" w:rsidRPr="00443163" w:rsidRDefault="00443163" w:rsidP="00443163">
      <w:pPr>
        <w:spacing w:line="360" w:lineRule="auto"/>
        <w:jc w:val="center"/>
        <w:rPr>
          <w:rFonts w:eastAsia="Calibri"/>
          <w:b/>
          <w:bCs/>
          <w:sz w:val="22"/>
          <w:szCs w:val="22"/>
          <w:lang w:val="es-419" w:eastAsia="en-US"/>
        </w:rPr>
      </w:pPr>
      <w:bookmarkStart w:id="3" w:name="_Hlk159518945"/>
      <w:r w:rsidRPr="00443163">
        <w:rPr>
          <w:rFonts w:eastAsia="Calibri"/>
          <w:b/>
          <w:bCs/>
          <w:sz w:val="22"/>
          <w:szCs w:val="22"/>
          <w:lang w:val="es-419" w:eastAsia="en-US"/>
        </w:rPr>
        <w:t xml:space="preserve">Tabla 4b - </w:t>
      </w:r>
      <w:r w:rsidRPr="00443163">
        <w:rPr>
          <w:rFonts w:eastAsia="Calibri"/>
          <w:bCs/>
          <w:sz w:val="22"/>
          <w:szCs w:val="22"/>
          <w:lang w:val="es-419" w:eastAsia="en-US"/>
        </w:rPr>
        <w:t>Actitud hacia la investigación en médicos residentes de acuerdo con variables sociodemográficas</w:t>
      </w:r>
    </w:p>
    <w:p w14:paraId="59517EFF" w14:textId="2C0184AD" w:rsidR="00116D9D" w:rsidRDefault="00116D9D" w:rsidP="00443163">
      <w:pPr>
        <w:spacing w:line="360" w:lineRule="auto"/>
        <w:jc w:val="center"/>
        <w:rPr>
          <w:rFonts w:eastAsia="Calibri"/>
          <w:sz w:val="16"/>
          <w:szCs w:val="16"/>
          <w:lang w:val="es-419" w:eastAsia="en-US"/>
        </w:rPr>
      </w:pPr>
      <w:r>
        <w:rPr>
          <w:rFonts w:eastAsia="Calibri"/>
          <w:noProof/>
          <w:sz w:val="16"/>
          <w:szCs w:val="16"/>
          <w:lang w:val="es-419" w:eastAsia="en-US"/>
        </w:rPr>
        <w:drawing>
          <wp:inline distT="0" distB="0" distL="0" distR="0" wp14:anchorId="514BBDE8" wp14:editId="5241DA5C">
            <wp:extent cx="5380952" cy="1285714"/>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7">
                      <a:extLst>
                        <a:ext uri="{28A0092B-C50C-407E-A947-70E740481C1C}">
                          <a14:useLocalDpi xmlns:a14="http://schemas.microsoft.com/office/drawing/2010/main" val="0"/>
                        </a:ext>
                      </a:extLst>
                    </a:blip>
                    <a:stretch>
                      <a:fillRect/>
                    </a:stretch>
                  </pic:blipFill>
                  <pic:spPr>
                    <a:xfrm>
                      <a:off x="0" y="0"/>
                      <a:ext cx="5380952" cy="1285714"/>
                    </a:xfrm>
                    <a:prstGeom prst="rect">
                      <a:avLst/>
                    </a:prstGeom>
                  </pic:spPr>
                </pic:pic>
              </a:graphicData>
            </a:graphic>
          </wp:inline>
        </w:drawing>
      </w:r>
    </w:p>
    <w:p w14:paraId="6EEBAD51" w14:textId="02D5A617" w:rsidR="00443163" w:rsidRPr="00443163" w:rsidRDefault="00443163" w:rsidP="00443163">
      <w:pPr>
        <w:spacing w:line="360" w:lineRule="auto"/>
        <w:jc w:val="center"/>
        <w:rPr>
          <w:rFonts w:eastAsia="Calibri"/>
          <w:sz w:val="16"/>
          <w:szCs w:val="16"/>
          <w:lang w:val="es-419" w:eastAsia="en-US"/>
        </w:rPr>
      </w:pPr>
      <w:r w:rsidRPr="00443163">
        <w:rPr>
          <w:rFonts w:eastAsia="Calibri"/>
          <w:sz w:val="16"/>
          <w:szCs w:val="16"/>
          <w:lang w:val="es-419" w:eastAsia="en-US"/>
        </w:rPr>
        <w:t>*: Desviación estándar.</w:t>
      </w:r>
    </w:p>
    <w:p w14:paraId="6264EC2E" w14:textId="77777777" w:rsidR="00443163" w:rsidRPr="00443163" w:rsidRDefault="00443163" w:rsidP="00443163">
      <w:pPr>
        <w:spacing w:line="360" w:lineRule="auto"/>
        <w:jc w:val="center"/>
        <w:rPr>
          <w:rFonts w:eastAsia="Calibri"/>
          <w:sz w:val="16"/>
          <w:szCs w:val="16"/>
          <w:lang w:val="es-419" w:eastAsia="en-US"/>
        </w:rPr>
      </w:pPr>
      <w:r w:rsidRPr="00443163">
        <w:rPr>
          <w:rFonts w:eastAsia="Calibri"/>
          <w:sz w:val="16"/>
          <w:szCs w:val="16"/>
          <w:lang w:val="es-419" w:eastAsia="en-US"/>
        </w:rPr>
        <w:t>**: T de Student.</w:t>
      </w:r>
    </w:p>
    <w:p w14:paraId="54C58A95" w14:textId="77777777" w:rsidR="00443163" w:rsidRPr="00443163" w:rsidRDefault="00443163" w:rsidP="00443163">
      <w:pPr>
        <w:spacing w:line="360" w:lineRule="auto"/>
        <w:jc w:val="center"/>
        <w:rPr>
          <w:rFonts w:eastAsia="Calibri"/>
          <w:sz w:val="16"/>
          <w:szCs w:val="16"/>
          <w:lang w:val="es-419" w:eastAsia="en-US"/>
        </w:rPr>
      </w:pPr>
      <w:r w:rsidRPr="00443163">
        <w:rPr>
          <w:rFonts w:eastAsia="Calibri"/>
          <w:sz w:val="16"/>
          <w:szCs w:val="16"/>
          <w:lang w:val="es-419" w:eastAsia="en-US"/>
        </w:rPr>
        <w:t>***: U de Mann-Whitney.</w:t>
      </w:r>
    </w:p>
    <w:bookmarkEnd w:id="3"/>
    <w:p w14:paraId="39626938" w14:textId="4F1EF6EE" w:rsidR="00443163" w:rsidRPr="00443163" w:rsidRDefault="00443163" w:rsidP="00443163">
      <w:pPr>
        <w:spacing w:line="360" w:lineRule="auto"/>
        <w:jc w:val="both"/>
        <w:rPr>
          <w:rFonts w:ascii="Verdana" w:eastAsia="Calibri" w:hAnsi="Verdana"/>
          <w:lang w:val="es-419" w:eastAsia="en-US"/>
        </w:rPr>
      </w:pPr>
    </w:p>
    <w:p w14:paraId="0F6B6330" w14:textId="77777777" w:rsidR="00443163" w:rsidRPr="00443163" w:rsidRDefault="00443163" w:rsidP="00443163">
      <w:pPr>
        <w:spacing w:line="360" w:lineRule="auto"/>
        <w:jc w:val="both"/>
        <w:rPr>
          <w:rFonts w:ascii="Verdana" w:eastAsia="Calibri" w:hAnsi="Verdana"/>
          <w:lang w:val="es-419" w:eastAsia="en-US"/>
        </w:rPr>
      </w:pPr>
    </w:p>
    <w:p w14:paraId="25C8D3BF" w14:textId="77777777" w:rsidR="00443163" w:rsidRPr="00443163" w:rsidRDefault="00443163" w:rsidP="00443163">
      <w:pPr>
        <w:spacing w:line="360" w:lineRule="auto"/>
        <w:jc w:val="center"/>
        <w:rPr>
          <w:rFonts w:eastAsia="Calibri"/>
          <w:b/>
          <w:sz w:val="32"/>
          <w:lang w:val="es-419" w:eastAsia="en-US"/>
        </w:rPr>
      </w:pPr>
      <w:bookmarkStart w:id="4" w:name="_Toc24458920"/>
      <w:r w:rsidRPr="00443163">
        <w:rPr>
          <w:rFonts w:eastAsia="Calibri"/>
          <w:b/>
          <w:sz w:val="32"/>
          <w:lang w:val="es-419" w:eastAsia="en-US"/>
        </w:rPr>
        <w:t>DISCUSIÓN</w:t>
      </w:r>
      <w:bookmarkEnd w:id="4"/>
    </w:p>
    <w:p w14:paraId="24701FC7"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El presente estudio muestra que la mayoría de los médicos residentes del INSN San Borja presentaron actitudes positivas hacia la investigación. Este resultado podría deberse a que el INSN es un hospital pediátrico especializado, en el cual una de las principales funciones es realizar investigación.</w:t>
      </w:r>
    </w:p>
    <w:p w14:paraId="7C7FE384"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lastRenderedPageBreak/>
        <w:t xml:space="preserve">En el Perú se encuentran pocos antecedentes para comparar los resultados de la presente investigación. En médicos residentes del hospital III Goyeneche de </w:t>
      </w:r>
      <w:proofErr w:type="gramStart"/>
      <w:r w:rsidRPr="00443163">
        <w:rPr>
          <w:rFonts w:eastAsia="Calibri"/>
          <w:lang w:val="es-419" w:eastAsia="en-US"/>
        </w:rPr>
        <w:t>Arequipa</w:t>
      </w:r>
      <w:r w:rsidRPr="00443163">
        <w:rPr>
          <w:rFonts w:eastAsia="Calibri"/>
          <w:vertAlign w:val="superscript"/>
          <w:lang w:val="es-419" w:eastAsia="en-US"/>
        </w:rPr>
        <w:t>(</w:t>
      </w:r>
      <w:proofErr w:type="gramEnd"/>
      <w:r w:rsidRPr="00443163">
        <w:rPr>
          <w:rFonts w:eastAsia="Calibri"/>
          <w:vertAlign w:val="superscript"/>
          <w:lang w:val="es-419" w:eastAsia="en-US"/>
        </w:rPr>
        <w:t>9)</w:t>
      </w:r>
      <w:r w:rsidRPr="00443163">
        <w:rPr>
          <w:rFonts w:eastAsia="Calibri"/>
          <w:lang w:val="es-419" w:eastAsia="en-US"/>
        </w:rPr>
        <w:t xml:space="preserve"> se encontró que un menor porcentaje de médicos presentan una actitud favorable hacia la investigación. Sin embargo, en estudiantes de medicina de la Universidad Los Andes, el porcentaje de alumnos que tenían una actitud positiva hacia la investigación es muy similar a lo encontrado en el presente </w:t>
      </w:r>
      <w:proofErr w:type="gramStart"/>
      <w:r w:rsidRPr="00443163">
        <w:rPr>
          <w:rFonts w:eastAsia="Calibri"/>
          <w:lang w:val="es-419" w:eastAsia="en-US"/>
        </w:rPr>
        <w:t>estudio.</w:t>
      </w:r>
      <w:r w:rsidRPr="00443163">
        <w:rPr>
          <w:rFonts w:eastAsia="Calibri"/>
          <w:vertAlign w:val="superscript"/>
          <w:lang w:val="es-419" w:eastAsia="en-US"/>
        </w:rPr>
        <w:t>(</w:t>
      </w:r>
      <w:proofErr w:type="gramEnd"/>
      <w:r w:rsidRPr="00443163">
        <w:rPr>
          <w:rFonts w:eastAsia="Calibri"/>
          <w:vertAlign w:val="superscript"/>
          <w:lang w:val="es-419" w:eastAsia="en-US"/>
        </w:rPr>
        <w:t>10)</w:t>
      </w:r>
    </w:p>
    <w:p w14:paraId="51483111" w14:textId="77777777" w:rsidR="00443163" w:rsidRPr="00443163" w:rsidRDefault="00443163" w:rsidP="00443163">
      <w:pPr>
        <w:spacing w:line="360" w:lineRule="auto"/>
        <w:jc w:val="both"/>
        <w:rPr>
          <w:rFonts w:eastAsia="Calibri"/>
          <w:sz w:val="20"/>
          <w:szCs w:val="20"/>
          <w:lang w:val="es-419" w:eastAsia="en-US"/>
        </w:rPr>
      </w:pPr>
      <w:r w:rsidRPr="00443163">
        <w:rPr>
          <w:rFonts w:eastAsia="Calibri"/>
          <w:lang w:val="es-419" w:eastAsia="en-US"/>
        </w:rPr>
        <w:t xml:space="preserve">En estudiantes de </w:t>
      </w:r>
      <w:proofErr w:type="gramStart"/>
      <w:r w:rsidRPr="00443163">
        <w:rPr>
          <w:rFonts w:eastAsia="Calibri"/>
          <w:lang w:val="es-419" w:eastAsia="en-US"/>
        </w:rPr>
        <w:t>enfermería,</w:t>
      </w:r>
      <w:r w:rsidRPr="00443163">
        <w:rPr>
          <w:rFonts w:eastAsia="Calibri"/>
          <w:vertAlign w:val="superscript"/>
          <w:lang w:val="es-419" w:eastAsia="en-US"/>
        </w:rPr>
        <w:t>(</w:t>
      </w:r>
      <w:proofErr w:type="gramEnd"/>
      <w:r w:rsidRPr="00443163">
        <w:rPr>
          <w:rFonts w:eastAsia="Calibri"/>
          <w:vertAlign w:val="superscript"/>
          <w:lang w:val="es-419" w:eastAsia="en-US"/>
        </w:rPr>
        <w:t>11, 12)</w:t>
      </w:r>
      <w:r w:rsidRPr="00443163">
        <w:rPr>
          <w:rFonts w:eastAsia="Calibri"/>
          <w:lang w:val="es-419" w:eastAsia="en-US"/>
        </w:rPr>
        <w:t xml:space="preserve"> obstetricia</w:t>
      </w:r>
      <w:r w:rsidRPr="00443163">
        <w:rPr>
          <w:rFonts w:eastAsia="Calibri"/>
          <w:vertAlign w:val="superscript"/>
          <w:lang w:val="es-419" w:eastAsia="en-US"/>
        </w:rPr>
        <w:t>(13)</w:t>
      </w:r>
      <w:r w:rsidRPr="00443163">
        <w:rPr>
          <w:rFonts w:eastAsia="Calibri"/>
          <w:lang w:val="es-419" w:eastAsia="en-US"/>
        </w:rPr>
        <w:t xml:space="preserve"> y de ciencias económico-empresariales,</w:t>
      </w:r>
      <w:r w:rsidRPr="00443163">
        <w:rPr>
          <w:rFonts w:eastAsia="Calibri"/>
          <w:vertAlign w:val="superscript"/>
          <w:lang w:val="es-419" w:eastAsia="en-US"/>
        </w:rPr>
        <w:t>(14)</w:t>
      </w:r>
      <w:r w:rsidRPr="00443163">
        <w:rPr>
          <w:rFonts w:eastAsia="Calibri"/>
          <w:lang w:val="es-419" w:eastAsia="en-US"/>
        </w:rPr>
        <w:t xml:space="preserve"> el porcentaje de alumnos con actitudes positivas hacia la investigación es menor a lo encontrado en la presente investigación. En todos estos casos, predominaron las actitudes intermedias o neutras y pocas de ellos desfavorables.</w:t>
      </w:r>
      <w:r w:rsidRPr="00443163">
        <w:rPr>
          <w:rFonts w:eastAsia="Calibri"/>
          <w:sz w:val="16"/>
          <w:szCs w:val="16"/>
          <w:lang w:val="es-419" w:eastAsia="en-US"/>
        </w:rPr>
        <w:t xml:space="preserve"> </w:t>
      </w:r>
      <w:r w:rsidRPr="00443163">
        <w:rPr>
          <w:rFonts w:eastAsia="Calibri"/>
          <w:sz w:val="16"/>
          <w:szCs w:val="16"/>
          <w:lang w:val="es-419" w:eastAsia="en-US"/>
        </w:rPr>
        <w:t/>
      </w:r>
      <w:r w:rsidRPr="00443163">
        <w:rPr>
          <w:rFonts w:eastAsia="Calibri"/>
          <w:sz w:val="16"/>
          <w:szCs w:val="16"/>
          <w:lang w:val="es-419" w:eastAsia="en-US"/>
        </w:rPr>
        <w:t xml:space="preserve">  </w:t>
      </w:r>
    </w:p>
    <w:p w14:paraId="598F4B97"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De acuerdo con lo encontrado en el presente estudio, la dimensión afectiva es la menos valorada por los residentes; esto se debió a que algunos médicos residentes no consideran agradable el proceso de realizar investigación, probablemente debido al poco tiempo disponible y a la poca formación recibida en el pregrado.</w:t>
      </w:r>
    </w:p>
    <w:p w14:paraId="6953C7B4"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 xml:space="preserve">Un </w:t>
      </w:r>
      <w:proofErr w:type="gramStart"/>
      <w:r w:rsidRPr="00443163">
        <w:rPr>
          <w:rFonts w:eastAsia="Calibri"/>
          <w:lang w:val="es-419" w:eastAsia="en-US"/>
        </w:rPr>
        <w:t>estudio</w:t>
      </w:r>
      <w:r w:rsidRPr="00443163">
        <w:rPr>
          <w:rFonts w:eastAsia="Calibri"/>
          <w:vertAlign w:val="superscript"/>
          <w:lang w:val="es-419" w:eastAsia="en-US"/>
        </w:rPr>
        <w:t>(</w:t>
      </w:r>
      <w:proofErr w:type="gramEnd"/>
      <w:r w:rsidRPr="00443163">
        <w:rPr>
          <w:rFonts w:eastAsia="Calibri"/>
          <w:vertAlign w:val="superscript"/>
          <w:lang w:val="es-419" w:eastAsia="en-US"/>
        </w:rPr>
        <w:t>15)</w:t>
      </w:r>
      <w:r w:rsidRPr="00443163">
        <w:rPr>
          <w:rFonts w:eastAsia="Calibri"/>
          <w:lang w:val="es-419" w:eastAsia="en-US"/>
        </w:rPr>
        <w:t xml:space="preserve"> realizado en médicos residentes peruanos muestra que la mitad de ellos responden que los cursos de metodología de investigación impartidos por su universidad les son útiles. Así mismo, la mitad de ellos se perciben capacitados para realizar un trabajo de investigación y un porcentaje menor, se siente capacitado para publicar un trabajo de investigación.</w:t>
      </w:r>
      <w:r w:rsidRPr="00443163">
        <w:rPr>
          <w:rFonts w:eastAsia="Calibri"/>
          <w:vertAlign w:val="superscript"/>
          <w:lang w:val="es-419" w:eastAsia="en-US"/>
        </w:rPr>
        <w:t xml:space="preserve"> </w:t>
      </w:r>
    </w:p>
    <w:p w14:paraId="4E213B27"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 xml:space="preserve">Se resalta que, durante el periodo de residencia médica, existe una gran oportunidad para desarrollar investigación. Los médicos residentes deberían saber formular preguntas de investigación en los puntos en los cuales existen déficit de conocimientos, utilizar recursos y saber realizar búsquedas de información en bases de datos, identificar la evidencia existente para responder dichas preguntas, evaluarla y aplicar estas en sus actividades académicas y en la toma de decisiones </w:t>
      </w:r>
      <w:proofErr w:type="gramStart"/>
      <w:r w:rsidRPr="00443163">
        <w:rPr>
          <w:rFonts w:eastAsia="Calibri"/>
          <w:lang w:val="es-419" w:eastAsia="en-US"/>
        </w:rPr>
        <w:t>clínicas.</w:t>
      </w:r>
      <w:r w:rsidRPr="00443163">
        <w:rPr>
          <w:rFonts w:eastAsia="Calibri"/>
          <w:vertAlign w:val="superscript"/>
          <w:lang w:val="es-419" w:eastAsia="en-US"/>
        </w:rPr>
        <w:t>(</w:t>
      </w:r>
      <w:proofErr w:type="gramEnd"/>
      <w:r w:rsidRPr="00443163">
        <w:rPr>
          <w:rFonts w:eastAsia="Calibri"/>
          <w:vertAlign w:val="superscript"/>
          <w:lang w:val="es-419" w:eastAsia="en-US"/>
        </w:rPr>
        <w:t>16)</w:t>
      </w:r>
    </w:p>
    <w:p w14:paraId="6BE71D2F"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 xml:space="preserve">Los resultados encontrados en este estudio, muestran que los médicos residentes tienen una buena disposición por aplicar la investigación en su práctica diaria. Sin embargo, podrían existir múltiples barreras para aplicar la investigación en su sede docente, sobre todo, por el poco apoyo a actividades relacionadas con la investigación. </w:t>
      </w:r>
    </w:p>
    <w:p w14:paraId="1C5781FF"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Se ha propuesto que para fortalecer la investigación durante la residencia médica se apliquen estrategias como los ateneos bibliográficos (</w:t>
      </w:r>
      <w:r w:rsidRPr="00443163">
        <w:rPr>
          <w:rFonts w:eastAsia="Calibri"/>
          <w:i/>
          <w:iCs/>
          <w:lang w:val="es-419" w:eastAsia="en-US"/>
        </w:rPr>
        <w:t>“</w:t>
      </w:r>
      <w:proofErr w:type="spellStart"/>
      <w:r w:rsidRPr="00443163">
        <w:rPr>
          <w:rFonts w:eastAsia="Calibri"/>
          <w:i/>
          <w:iCs/>
          <w:lang w:val="es-419" w:eastAsia="en-US"/>
        </w:rPr>
        <w:t>Journal</w:t>
      </w:r>
      <w:proofErr w:type="spellEnd"/>
      <w:r w:rsidRPr="00443163">
        <w:rPr>
          <w:rFonts w:eastAsia="Calibri"/>
          <w:i/>
          <w:iCs/>
          <w:lang w:val="es-419" w:eastAsia="en-US"/>
        </w:rPr>
        <w:t xml:space="preserve"> Club”</w:t>
      </w:r>
      <w:r w:rsidRPr="00443163">
        <w:rPr>
          <w:rFonts w:eastAsia="Calibri"/>
          <w:lang w:val="es-419" w:eastAsia="en-US"/>
        </w:rPr>
        <w:t xml:space="preserve">), la capacitación en temas relacionados con </w:t>
      </w:r>
      <w:r w:rsidRPr="00443163">
        <w:rPr>
          <w:rFonts w:eastAsia="Calibri"/>
          <w:lang w:val="es-419" w:eastAsia="en-US"/>
        </w:rPr>
        <w:lastRenderedPageBreak/>
        <w:t xml:space="preserve">investigación o la medicina basada en evidencia, la asignación de tiempo protegido a actividades de investigación y la adecuación de los programas de </w:t>
      </w:r>
      <w:proofErr w:type="spellStart"/>
      <w:r w:rsidRPr="00443163">
        <w:rPr>
          <w:rFonts w:eastAsia="Calibri"/>
          <w:lang w:val="es-419" w:eastAsia="en-US"/>
        </w:rPr>
        <w:t>residentado</w:t>
      </w:r>
      <w:proofErr w:type="spellEnd"/>
      <w:r w:rsidRPr="00443163">
        <w:rPr>
          <w:rFonts w:eastAsia="Calibri"/>
          <w:lang w:val="es-419" w:eastAsia="en-US"/>
        </w:rPr>
        <w:t xml:space="preserve">, orientándolos a la </w:t>
      </w:r>
      <w:proofErr w:type="gramStart"/>
      <w:r w:rsidRPr="00443163">
        <w:rPr>
          <w:rFonts w:eastAsia="Calibri"/>
          <w:lang w:val="es-419" w:eastAsia="en-US"/>
        </w:rPr>
        <w:t>investigación.</w:t>
      </w:r>
      <w:r w:rsidRPr="00443163">
        <w:rPr>
          <w:rFonts w:eastAsia="Calibri"/>
          <w:vertAlign w:val="superscript"/>
          <w:lang w:val="es-419" w:eastAsia="en-US"/>
        </w:rPr>
        <w:t>(</w:t>
      </w:r>
      <w:proofErr w:type="gramEnd"/>
      <w:r w:rsidRPr="00443163">
        <w:rPr>
          <w:rFonts w:eastAsia="Calibri"/>
          <w:vertAlign w:val="superscript"/>
          <w:lang w:val="es-419" w:eastAsia="en-US"/>
        </w:rPr>
        <w:t>17)</w:t>
      </w:r>
    </w:p>
    <w:p w14:paraId="6422D918"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Dentro de las limitaciones de la presente investigación se identificó que la encuesta fue aplicada en un instituto especializado, es decir, un hospital con el mayor grado de complejidad según la normativa peruana, en el cual una de sus funciones principales es realizar investigación en temas pediátricos. Esto traería diferencias con otras sedes docentes, es decir hospitales generales, por lo que estos resultados no serían generalizables en todo el ámbito peruano.</w:t>
      </w:r>
    </w:p>
    <w:p w14:paraId="27EF562C" w14:textId="77777777" w:rsidR="00443163" w:rsidRPr="00443163" w:rsidRDefault="00443163" w:rsidP="00443163">
      <w:pPr>
        <w:tabs>
          <w:tab w:val="left" w:pos="3030"/>
        </w:tabs>
        <w:spacing w:line="360" w:lineRule="auto"/>
        <w:jc w:val="both"/>
        <w:rPr>
          <w:rFonts w:eastAsia="Calibri"/>
          <w:lang w:val="es-419" w:eastAsia="en-US"/>
        </w:rPr>
      </w:pPr>
      <w:r w:rsidRPr="00443163">
        <w:rPr>
          <w:rFonts w:eastAsia="Calibri"/>
          <w:lang w:val="es-419" w:eastAsia="en-US"/>
        </w:rPr>
        <w:t>Se encontró que la mayoría de los médicos residentes tienen actitudes positivas hacia la investigación, lo cual podría ser beneficioso para implementar programas de capacitación y actividades relacionadas a investigación en el hospital.</w:t>
      </w:r>
    </w:p>
    <w:p w14:paraId="23C99168" w14:textId="77777777" w:rsidR="00443163" w:rsidRPr="00443163" w:rsidRDefault="00443163" w:rsidP="00443163">
      <w:pPr>
        <w:tabs>
          <w:tab w:val="left" w:pos="3030"/>
        </w:tabs>
        <w:spacing w:line="360" w:lineRule="auto"/>
        <w:jc w:val="both"/>
        <w:rPr>
          <w:rFonts w:eastAsia="Calibri"/>
          <w:lang w:val="es-419" w:eastAsia="en-US"/>
        </w:rPr>
      </w:pPr>
    </w:p>
    <w:p w14:paraId="06DBF7D6" w14:textId="77777777" w:rsidR="00443163" w:rsidRPr="00443163" w:rsidRDefault="00443163" w:rsidP="00443163">
      <w:pPr>
        <w:tabs>
          <w:tab w:val="left" w:pos="3030"/>
        </w:tabs>
        <w:spacing w:line="360" w:lineRule="auto"/>
        <w:jc w:val="both"/>
        <w:rPr>
          <w:rFonts w:eastAsia="Calibri"/>
          <w:lang w:val="es-419" w:eastAsia="en-US"/>
        </w:rPr>
      </w:pPr>
    </w:p>
    <w:p w14:paraId="3FBF70EF" w14:textId="77777777" w:rsidR="00443163" w:rsidRPr="00443163" w:rsidRDefault="00443163" w:rsidP="00443163">
      <w:pPr>
        <w:spacing w:line="360" w:lineRule="auto"/>
        <w:jc w:val="center"/>
        <w:rPr>
          <w:rFonts w:eastAsia="Calibri"/>
          <w:b/>
          <w:sz w:val="32"/>
          <w:lang w:val="es-419" w:eastAsia="en-US"/>
        </w:rPr>
      </w:pPr>
      <w:bookmarkStart w:id="5" w:name="_Toc24458923"/>
      <w:r w:rsidRPr="00443163">
        <w:rPr>
          <w:rFonts w:eastAsia="Calibri"/>
          <w:b/>
          <w:sz w:val="32"/>
          <w:lang w:val="es-419" w:eastAsia="en-US"/>
        </w:rPr>
        <w:t>REFERENCIAS BIBLIOGRÁFICAS</w:t>
      </w:r>
      <w:bookmarkEnd w:id="5"/>
    </w:p>
    <w:p w14:paraId="2E5C5066" w14:textId="77777777" w:rsidR="00443163" w:rsidRPr="00443163" w:rsidRDefault="00443163" w:rsidP="00443163">
      <w:pPr>
        <w:spacing w:line="360" w:lineRule="auto"/>
        <w:contextualSpacing/>
        <w:rPr>
          <w:rFonts w:eastAsia="Calibri"/>
          <w:lang w:val="es-419" w:eastAsia="en-US"/>
        </w:rPr>
      </w:pPr>
      <w:bookmarkStart w:id="6" w:name="bau0001"/>
      <w:r w:rsidRPr="00443163">
        <w:rPr>
          <w:rFonts w:eastAsia="Calibri"/>
          <w:lang w:val="es-419" w:eastAsia="en-US"/>
        </w:rPr>
        <w:t xml:space="preserve">1. </w:t>
      </w:r>
      <w:proofErr w:type="spellStart"/>
      <w:r w:rsidRPr="00443163">
        <w:rPr>
          <w:rFonts w:eastAsia="Calibri"/>
          <w:lang w:val="es-419" w:eastAsia="en-US"/>
        </w:rPr>
        <w:t>Acón</w:t>
      </w:r>
      <w:proofErr w:type="spellEnd"/>
      <w:r w:rsidRPr="00443163">
        <w:rPr>
          <w:rFonts w:eastAsia="Calibri"/>
          <w:lang w:val="es-419" w:eastAsia="en-US"/>
        </w:rPr>
        <w:t xml:space="preserve">-Hernández E, Fonseca-Artavia K, Artavia-Chávez L, Galán-Rodas E.  Conocimientos y actitudes hacia la investigación científica en estudiantes de medicina de una Universidad Privada de Costa Rica. 2015. </w:t>
      </w:r>
      <w:proofErr w:type="spellStart"/>
      <w:r w:rsidRPr="00443163">
        <w:rPr>
          <w:rFonts w:eastAsia="Calibri"/>
          <w:lang w:val="es-419" w:eastAsia="en-US"/>
        </w:rPr>
        <w:t>Rev</w:t>
      </w:r>
      <w:proofErr w:type="spellEnd"/>
      <w:r w:rsidRPr="00443163">
        <w:rPr>
          <w:rFonts w:eastAsia="Calibri"/>
          <w:lang w:val="es-419" w:eastAsia="en-US"/>
        </w:rPr>
        <w:t xml:space="preserve"> Cuerpo </w:t>
      </w:r>
      <w:proofErr w:type="spellStart"/>
      <w:r w:rsidRPr="00443163">
        <w:rPr>
          <w:rFonts w:eastAsia="Calibri"/>
          <w:lang w:val="es-419" w:eastAsia="en-US"/>
        </w:rPr>
        <w:t>Med</w:t>
      </w:r>
      <w:proofErr w:type="spellEnd"/>
      <w:r w:rsidRPr="00443163">
        <w:rPr>
          <w:rFonts w:eastAsia="Calibri"/>
          <w:lang w:val="es-419" w:eastAsia="en-US"/>
        </w:rPr>
        <w:t xml:space="preserve"> HNAAA. 2019 [acceso: 19/08/2022]; 8(4):217-21. Disponible en: </w:t>
      </w:r>
      <w:hyperlink r:id="rId18" w:history="1">
        <w:r w:rsidRPr="00443163">
          <w:rPr>
            <w:rFonts w:eastAsia="Calibri"/>
            <w:color w:val="0000FF"/>
            <w:lang w:val="es-419" w:eastAsia="en-US"/>
          </w:rPr>
          <w:t>https://cmhnaaa.org.pe/ojs/index.php/rcmhnaaa/article/view/161</w:t>
        </w:r>
      </w:hyperlink>
      <w:r w:rsidRPr="00443163">
        <w:rPr>
          <w:rFonts w:eastAsia="Calibri"/>
          <w:lang w:val="es-419" w:eastAsia="en-US"/>
        </w:rPr>
        <w:t xml:space="preserve"> </w:t>
      </w:r>
    </w:p>
    <w:p w14:paraId="26852F26" w14:textId="77777777" w:rsidR="00443163" w:rsidRPr="00443163" w:rsidRDefault="00443163" w:rsidP="00443163">
      <w:pPr>
        <w:spacing w:line="360" w:lineRule="auto"/>
        <w:contextualSpacing/>
        <w:rPr>
          <w:rFonts w:eastAsia="Calibri"/>
          <w:lang w:val="es-419" w:eastAsia="en-US"/>
        </w:rPr>
      </w:pPr>
      <w:r w:rsidRPr="00443163">
        <w:rPr>
          <w:rFonts w:eastAsia="Calibri"/>
          <w:lang w:val="es-419" w:eastAsia="en-US"/>
        </w:rPr>
        <w:t xml:space="preserve">2. </w:t>
      </w:r>
      <w:proofErr w:type="spellStart"/>
      <w:r w:rsidRPr="00443163">
        <w:rPr>
          <w:rFonts w:eastAsia="Calibri"/>
          <w:lang w:val="es-419" w:eastAsia="en-US"/>
        </w:rPr>
        <w:t>Huaillani</w:t>
      </w:r>
      <w:proofErr w:type="spellEnd"/>
      <w:r w:rsidRPr="00443163">
        <w:rPr>
          <w:rFonts w:eastAsia="Calibri"/>
          <w:lang w:val="es-419" w:eastAsia="en-US"/>
        </w:rPr>
        <w:t xml:space="preserve">-Chávez S. Publica o perecerás: ¿ser coautor? EDUMECENTRO. 2019 [acceso: 26/08/2022]; 11(2):192-7. Disponible en: </w:t>
      </w:r>
      <w:hyperlink r:id="rId19" w:history="1">
        <w:r w:rsidRPr="00443163">
          <w:rPr>
            <w:rFonts w:eastAsia="Calibri"/>
            <w:color w:val="0000FF"/>
            <w:lang w:val="es-419" w:eastAsia="en-US"/>
          </w:rPr>
          <w:t>http://scielo.sld.cu/scielo.php?script=sci_arttext&amp;pid=S2077-28742019000200192&amp;lng=es&amp;tlng=es</w:t>
        </w:r>
      </w:hyperlink>
      <w:r w:rsidRPr="00443163">
        <w:rPr>
          <w:rFonts w:eastAsia="Calibri"/>
          <w:lang w:val="es-419" w:eastAsia="en-US"/>
        </w:rPr>
        <w:t xml:space="preserve"> </w:t>
      </w:r>
    </w:p>
    <w:p w14:paraId="5E6E9354" w14:textId="77777777" w:rsidR="00443163" w:rsidRPr="00443163" w:rsidRDefault="00443163" w:rsidP="00443163">
      <w:pPr>
        <w:spacing w:line="360" w:lineRule="auto"/>
        <w:contextualSpacing/>
        <w:rPr>
          <w:rFonts w:eastAsia="Calibri"/>
          <w:lang w:val="en-US" w:eastAsia="en-US"/>
        </w:rPr>
      </w:pPr>
      <w:r w:rsidRPr="00443163">
        <w:rPr>
          <w:rFonts w:eastAsia="Calibri"/>
          <w:lang w:val="en-US" w:eastAsia="en-US"/>
        </w:rPr>
        <w:t xml:space="preserve">3. Mahmoud </w:t>
      </w:r>
      <w:proofErr w:type="spellStart"/>
      <w:r w:rsidRPr="00443163">
        <w:rPr>
          <w:rFonts w:eastAsia="Calibri"/>
          <w:lang w:val="en-US" w:eastAsia="en-US"/>
        </w:rPr>
        <w:t>Wahdan</w:t>
      </w:r>
      <w:proofErr w:type="spellEnd"/>
      <w:r w:rsidRPr="00443163">
        <w:rPr>
          <w:rFonts w:eastAsia="Calibri"/>
          <w:lang w:val="en-US" w:eastAsia="en-US"/>
        </w:rPr>
        <w:t xml:space="preserve"> M. Medical Students’ Knowledge and Attitude towards Research in Ain Shams University: A cross-sectional Study. The Egyptian Family Medicine Journal. 2019; 3(1):1-16. DOI: 10.21608/efmj.2019.67519</w:t>
      </w:r>
    </w:p>
    <w:p w14:paraId="5316E524" w14:textId="77777777" w:rsidR="00443163" w:rsidRPr="00443163" w:rsidRDefault="00443163" w:rsidP="00443163">
      <w:pPr>
        <w:spacing w:line="360" w:lineRule="auto"/>
        <w:contextualSpacing/>
        <w:rPr>
          <w:rFonts w:eastAsia="Calibri"/>
          <w:lang w:val="en-US" w:eastAsia="en-US"/>
        </w:rPr>
      </w:pPr>
      <w:r w:rsidRPr="00443163">
        <w:rPr>
          <w:rFonts w:eastAsia="Calibri"/>
          <w:lang w:val="en-US" w:eastAsia="en-US"/>
        </w:rPr>
        <w:t xml:space="preserve">4. El Achi D, Al Hakim L, </w:t>
      </w:r>
      <w:proofErr w:type="spellStart"/>
      <w:r w:rsidRPr="00443163">
        <w:rPr>
          <w:rFonts w:eastAsia="Calibri"/>
          <w:lang w:val="en-US" w:eastAsia="en-US"/>
        </w:rPr>
        <w:t>Makki</w:t>
      </w:r>
      <w:proofErr w:type="spellEnd"/>
      <w:r w:rsidRPr="00443163">
        <w:rPr>
          <w:rFonts w:eastAsia="Calibri"/>
          <w:lang w:val="en-US" w:eastAsia="en-US"/>
        </w:rPr>
        <w:t xml:space="preserve"> M, </w:t>
      </w:r>
      <w:proofErr w:type="spellStart"/>
      <w:r w:rsidRPr="00443163">
        <w:rPr>
          <w:rFonts w:eastAsia="Calibri"/>
          <w:lang w:val="en-US" w:eastAsia="en-US"/>
        </w:rPr>
        <w:t>Mokaddem</w:t>
      </w:r>
      <w:proofErr w:type="spellEnd"/>
      <w:r w:rsidRPr="00443163">
        <w:rPr>
          <w:rFonts w:eastAsia="Calibri"/>
          <w:lang w:val="en-US" w:eastAsia="en-US"/>
        </w:rPr>
        <w:t xml:space="preserve"> M, Abi Khalil P, </w:t>
      </w:r>
      <w:proofErr w:type="spellStart"/>
      <w:r w:rsidRPr="00443163">
        <w:rPr>
          <w:rFonts w:eastAsia="Calibri"/>
          <w:lang w:val="en-US" w:eastAsia="en-US"/>
        </w:rPr>
        <w:t>Kaafarani</w:t>
      </w:r>
      <w:proofErr w:type="spellEnd"/>
      <w:r w:rsidRPr="00443163">
        <w:rPr>
          <w:rFonts w:eastAsia="Calibri"/>
          <w:lang w:val="en-US" w:eastAsia="en-US"/>
        </w:rPr>
        <w:t xml:space="preserve"> B, et al. Perception, attitude, practice and barriers towards medical research among undergraduate students. BMC Med Educ. 2020; 20(195):1-12. DOI: 10.1186/s12909-020-02104-6</w:t>
      </w:r>
    </w:p>
    <w:p w14:paraId="306177F0" w14:textId="77777777" w:rsidR="00443163" w:rsidRPr="00443163" w:rsidRDefault="00443163" w:rsidP="00443163">
      <w:pPr>
        <w:spacing w:line="360" w:lineRule="auto"/>
        <w:contextualSpacing/>
        <w:rPr>
          <w:rFonts w:eastAsia="Calibri"/>
          <w:lang w:val="es-419" w:eastAsia="en-US"/>
        </w:rPr>
      </w:pPr>
      <w:r w:rsidRPr="00443163">
        <w:rPr>
          <w:rFonts w:eastAsia="Calibri"/>
          <w:lang w:val="en-US" w:eastAsia="en-US"/>
        </w:rPr>
        <w:t>5. Perez-</w:t>
      </w:r>
      <w:proofErr w:type="spellStart"/>
      <w:r w:rsidRPr="00443163">
        <w:rPr>
          <w:rFonts w:eastAsia="Calibri"/>
          <w:lang w:val="en-US" w:eastAsia="en-US"/>
        </w:rPr>
        <w:t>Siguas</w:t>
      </w:r>
      <w:proofErr w:type="spellEnd"/>
      <w:r w:rsidRPr="00443163">
        <w:rPr>
          <w:rFonts w:eastAsia="Calibri"/>
          <w:lang w:val="en-US" w:eastAsia="en-US"/>
        </w:rPr>
        <w:t xml:space="preserve"> R, Matta-Solis H, Matta Solis E. Attitudes towards nursing research for students from different regions of Perú, 2020. </w:t>
      </w:r>
      <w:proofErr w:type="spellStart"/>
      <w:r w:rsidRPr="00443163">
        <w:rPr>
          <w:rFonts w:eastAsia="Calibri"/>
          <w:lang w:val="es-419" w:eastAsia="en-US"/>
        </w:rPr>
        <w:t>Int</w:t>
      </w:r>
      <w:proofErr w:type="spellEnd"/>
      <w:r w:rsidRPr="00443163">
        <w:rPr>
          <w:rFonts w:eastAsia="Calibri"/>
          <w:lang w:val="es-419" w:eastAsia="en-US"/>
        </w:rPr>
        <w:t xml:space="preserve"> J </w:t>
      </w:r>
      <w:proofErr w:type="spellStart"/>
      <w:r w:rsidRPr="00443163">
        <w:rPr>
          <w:rFonts w:eastAsia="Calibri"/>
          <w:lang w:val="es-419" w:eastAsia="en-US"/>
        </w:rPr>
        <w:t>Appl</w:t>
      </w:r>
      <w:proofErr w:type="spellEnd"/>
      <w:r w:rsidRPr="00443163">
        <w:rPr>
          <w:rFonts w:eastAsia="Calibri"/>
          <w:lang w:val="es-419" w:eastAsia="en-US"/>
        </w:rPr>
        <w:t xml:space="preserve"> </w:t>
      </w:r>
      <w:proofErr w:type="spellStart"/>
      <w:r w:rsidRPr="00443163">
        <w:rPr>
          <w:rFonts w:eastAsia="Calibri"/>
          <w:lang w:val="es-419" w:eastAsia="en-US"/>
        </w:rPr>
        <w:t>Sci</w:t>
      </w:r>
      <w:proofErr w:type="spellEnd"/>
      <w:r w:rsidRPr="00443163">
        <w:rPr>
          <w:rFonts w:eastAsia="Calibri"/>
          <w:lang w:val="es-419" w:eastAsia="en-US"/>
        </w:rPr>
        <w:t>. 2022; 9(4): 1-5. DOI: 10.21833/ijaas.2022.04.001</w:t>
      </w:r>
    </w:p>
    <w:p w14:paraId="2642EE35" w14:textId="77777777" w:rsidR="00443163" w:rsidRPr="00443163" w:rsidRDefault="00443163" w:rsidP="00443163">
      <w:pPr>
        <w:spacing w:line="360" w:lineRule="auto"/>
        <w:contextualSpacing/>
        <w:rPr>
          <w:rFonts w:eastAsia="Calibri"/>
          <w:lang w:val="es-419" w:eastAsia="en-US"/>
        </w:rPr>
      </w:pPr>
      <w:r w:rsidRPr="00443163">
        <w:rPr>
          <w:rFonts w:eastAsia="Calibri"/>
          <w:lang w:val="es-419" w:eastAsia="en-US"/>
        </w:rPr>
        <w:lastRenderedPageBreak/>
        <w:t xml:space="preserve">6. Valle R, Perales A. Nueva normativa de titulación en el </w:t>
      </w:r>
      <w:proofErr w:type="spellStart"/>
      <w:r w:rsidRPr="00443163">
        <w:rPr>
          <w:rFonts w:eastAsia="Calibri"/>
          <w:lang w:val="es-419" w:eastAsia="en-US"/>
        </w:rPr>
        <w:t>residentado</w:t>
      </w:r>
      <w:proofErr w:type="spellEnd"/>
      <w:r w:rsidRPr="00443163">
        <w:rPr>
          <w:rFonts w:eastAsia="Calibri"/>
          <w:lang w:val="es-419" w:eastAsia="en-US"/>
        </w:rPr>
        <w:t xml:space="preserve"> médico en el Perú: problemas y perspectivas. </w:t>
      </w:r>
      <w:proofErr w:type="spellStart"/>
      <w:r w:rsidRPr="00443163">
        <w:rPr>
          <w:rFonts w:eastAsia="Calibri"/>
          <w:lang w:val="es-419" w:eastAsia="en-US"/>
        </w:rPr>
        <w:t>Rev</w:t>
      </w:r>
      <w:proofErr w:type="spellEnd"/>
      <w:r w:rsidRPr="00443163">
        <w:rPr>
          <w:rFonts w:eastAsia="Calibri"/>
          <w:lang w:val="es-419" w:eastAsia="en-US"/>
        </w:rPr>
        <w:t xml:space="preserve"> </w:t>
      </w:r>
      <w:proofErr w:type="spellStart"/>
      <w:r w:rsidRPr="00443163">
        <w:rPr>
          <w:rFonts w:eastAsia="Calibri"/>
          <w:lang w:val="es-419" w:eastAsia="en-US"/>
        </w:rPr>
        <w:t>perú</w:t>
      </w:r>
      <w:proofErr w:type="spellEnd"/>
      <w:r w:rsidRPr="00443163">
        <w:rPr>
          <w:rFonts w:eastAsia="Calibri"/>
          <w:lang w:val="es-419" w:eastAsia="en-US"/>
        </w:rPr>
        <w:t xml:space="preserve"> </w:t>
      </w:r>
      <w:proofErr w:type="spellStart"/>
      <w:r w:rsidRPr="00443163">
        <w:rPr>
          <w:rFonts w:eastAsia="Calibri"/>
          <w:lang w:val="es-419" w:eastAsia="en-US"/>
        </w:rPr>
        <w:t>med</w:t>
      </w:r>
      <w:proofErr w:type="spellEnd"/>
      <w:r w:rsidRPr="00443163">
        <w:rPr>
          <w:rFonts w:eastAsia="Calibri"/>
          <w:lang w:val="es-419" w:eastAsia="en-US"/>
        </w:rPr>
        <w:t xml:space="preserve"> </w:t>
      </w:r>
      <w:proofErr w:type="spellStart"/>
      <w:r w:rsidRPr="00443163">
        <w:rPr>
          <w:rFonts w:eastAsia="Calibri"/>
          <w:lang w:val="es-419" w:eastAsia="en-US"/>
        </w:rPr>
        <w:t>exp</w:t>
      </w:r>
      <w:proofErr w:type="spellEnd"/>
      <w:r w:rsidRPr="00443163">
        <w:rPr>
          <w:rFonts w:eastAsia="Calibri"/>
          <w:lang w:val="es-419" w:eastAsia="en-US"/>
        </w:rPr>
        <w:t xml:space="preserve"> salud pública. 2016 [acceso: 23/08/2022]; 33(2): 357-61. DOI: 10.17843/rpmesp.2016.332.2142</w:t>
      </w:r>
    </w:p>
    <w:p w14:paraId="70B92DAF" w14:textId="77777777" w:rsidR="00443163" w:rsidRPr="00443163" w:rsidRDefault="00443163" w:rsidP="00443163">
      <w:pPr>
        <w:spacing w:line="360" w:lineRule="auto"/>
        <w:contextualSpacing/>
        <w:rPr>
          <w:rFonts w:eastAsia="Calibri"/>
          <w:lang w:val="es-419" w:eastAsia="en-US"/>
        </w:rPr>
      </w:pPr>
      <w:r w:rsidRPr="00443163">
        <w:rPr>
          <w:rFonts w:eastAsia="Calibri"/>
          <w:lang w:val="es-419" w:eastAsia="en-US"/>
        </w:rPr>
        <w:t>7. Aldana de Becerra GM, Caraballo Martínez GJ, Babativa Novoa DA. Escala para medir actitudes hacia la investigación (</w:t>
      </w:r>
      <w:proofErr w:type="spellStart"/>
      <w:r w:rsidRPr="00443163">
        <w:rPr>
          <w:rFonts w:eastAsia="Calibri"/>
          <w:lang w:val="es-419" w:eastAsia="en-US"/>
        </w:rPr>
        <w:t>eacin</w:t>
      </w:r>
      <w:proofErr w:type="spellEnd"/>
      <w:r w:rsidRPr="00443163">
        <w:rPr>
          <w:rFonts w:eastAsia="Calibri"/>
          <w:lang w:val="es-419" w:eastAsia="en-US"/>
        </w:rPr>
        <w:t xml:space="preserve">): validación de contenido y confiabilidad. </w:t>
      </w:r>
      <w:proofErr w:type="spellStart"/>
      <w:r w:rsidRPr="00443163">
        <w:rPr>
          <w:rFonts w:eastAsia="Calibri"/>
          <w:lang w:val="es-419" w:eastAsia="en-US"/>
        </w:rPr>
        <w:t>Aletheia</w:t>
      </w:r>
      <w:proofErr w:type="spellEnd"/>
      <w:r w:rsidRPr="00443163">
        <w:rPr>
          <w:rFonts w:eastAsia="Calibri"/>
          <w:lang w:val="es-419" w:eastAsia="en-US"/>
        </w:rPr>
        <w:t xml:space="preserve">. 2016 [acceso: 16/07/2022]; 8(2):104-21. Disponible en: </w:t>
      </w:r>
      <w:hyperlink r:id="rId20" w:history="1">
        <w:r w:rsidRPr="00443163">
          <w:rPr>
            <w:rFonts w:eastAsia="Calibri"/>
            <w:color w:val="0000FF"/>
            <w:lang w:val="es-419" w:eastAsia="en-US"/>
          </w:rPr>
          <w:t>https://aletheia.cinde.org.co/index.php/ALETHEIA/article/view/325</w:t>
        </w:r>
      </w:hyperlink>
      <w:r w:rsidRPr="00443163">
        <w:rPr>
          <w:rFonts w:eastAsia="Calibri"/>
          <w:lang w:val="es-419" w:eastAsia="en-US"/>
        </w:rPr>
        <w:t xml:space="preserve"> </w:t>
      </w:r>
    </w:p>
    <w:p w14:paraId="0B1A88E4" w14:textId="77777777" w:rsidR="00443163" w:rsidRPr="00443163" w:rsidRDefault="00443163" w:rsidP="00443163">
      <w:pPr>
        <w:spacing w:line="360" w:lineRule="auto"/>
        <w:contextualSpacing/>
        <w:rPr>
          <w:rFonts w:eastAsia="Calibri"/>
          <w:lang w:val="es-419" w:eastAsia="en-US"/>
        </w:rPr>
      </w:pPr>
      <w:r w:rsidRPr="00443163">
        <w:rPr>
          <w:rFonts w:eastAsia="Calibri"/>
          <w:lang w:val="es-419" w:eastAsia="en-US"/>
        </w:rPr>
        <w:t xml:space="preserve">8. Palomino León J de DA. El portafolio recurso didáctico para mejorar las actitudes hacia la investigación en estudiantes universitarios. </w:t>
      </w:r>
      <w:proofErr w:type="gramStart"/>
      <w:r w:rsidRPr="00443163">
        <w:rPr>
          <w:rFonts w:eastAsia="Calibri"/>
          <w:lang w:val="es-419" w:eastAsia="en-US"/>
        </w:rPr>
        <w:t>HC .</w:t>
      </w:r>
      <w:proofErr w:type="gramEnd"/>
      <w:r w:rsidRPr="00443163">
        <w:rPr>
          <w:rFonts w:eastAsia="Calibri"/>
          <w:lang w:val="es-419" w:eastAsia="en-US"/>
        </w:rPr>
        <w:t xml:space="preserve"> 2019; 9(16):76-82. DOI: 10.26490/uncp.horizonteciencia.2019.16.476</w:t>
      </w:r>
    </w:p>
    <w:p w14:paraId="14023F1D" w14:textId="77777777" w:rsidR="00443163" w:rsidRPr="00443163" w:rsidRDefault="00443163" w:rsidP="00443163">
      <w:pPr>
        <w:spacing w:line="360" w:lineRule="auto"/>
        <w:contextualSpacing/>
        <w:rPr>
          <w:rFonts w:eastAsia="Calibri"/>
          <w:lang w:val="es-419" w:eastAsia="en-US"/>
        </w:rPr>
      </w:pPr>
      <w:r w:rsidRPr="00443163">
        <w:rPr>
          <w:rFonts w:eastAsia="Calibri"/>
          <w:lang w:val="es-419" w:eastAsia="en-US"/>
        </w:rPr>
        <w:t xml:space="preserve">9. </w:t>
      </w:r>
      <w:proofErr w:type="spellStart"/>
      <w:r w:rsidRPr="00443163">
        <w:rPr>
          <w:rFonts w:eastAsia="Calibri"/>
          <w:lang w:val="es-419" w:eastAsia="en-US"/>
        </w:rPr>
        <w:t>Coacalla</w:t>
      </w:r>
      <w:proofErr w:type="spellEnd"/>
      <w:r w:rsidRPr="00443163">
        <w:rPr>
          <w:rFonts w:eastAsia="Calibri"/>
          <w:lang w:val="es-419" w:eastAsia="en-US"/>
        </w:rPr>
        <w:t xml:space="preserve"> A. Conocimientos y Actitudes Acerca de la Investigación Científica en Médicos Residentes del Hospital III Goyeneche Arequipa - </w:t>
      </w:r>
      <w:proofErr w:type="gramStart"/>
      <w:r w:rsidRPr="00443163">
        <w:rPr>
          <w:rFonts w:eastAsia="Calibri"/>
          <w:lang w:val="es-419" w:eastAsia="en-US"/>
        </w:rPr>
        <w:t>Enero</w:t>
      </w:r>
      <w:proofErr w:type="gramEnd"/>
      <w:r w:rsidRPr="00443163">
        <w:rPr>
          <w:rFonts w:eastAsia="Calibri"/>
          <w:lang w:val="es-419" w:eastAsia="en-US"/>
        </w:rPr>
        <w:t xml:space="preserve"> 2019 [Tesis de Título Profesional]. Arequipa: Universidad Católica de Santa María; 2019. [acceso: 11/01/2024] Disponible en: </w:t>
      </w:r>
      <w:hyperlink r:id="rId21" w:history="1">
        <w:r w:rsidRPr="00443163">
          <w:rPr>
            <w:rFonts w:eastAsia="Calibri"/>
            <w:color w:val="0000FF"/>
            <w:lang w:val="es-419" w:eastAsia="en-US"/>
          </w:rPr>
          <w:t>https://repositorio.ucsm.edu.pe/bitstream/handle/20.500.12920/8724/70.2445.M.www.pdf?sequence=6&amp;isAllowed=y</w:t>
        </w:r>
      </w:hyperlink>
      <w:r w:rsidRPr="00443163">
        <w:rPr>
          <w:rFonts w:eastAsia="Calibri"/>
          <w:lang w:val="es-419" w:eastAsia="en-US"/>
        </w:rPr>
        <w:t xml:space="preserve"> </w:t>
      </w:r>
    </w:p>
    <w:p w14:paraId="353BFC6D" w14:textId="77777777" w:rsidR="00443163" w:rsidRPr="00443163" w:rsidRDefault="00443163" w:rsidP="00443163">
      <w:pPr>
        <w:spacing w:line="360" w:lineRule="auto"/>
        <w:contextualSpacing/>
        <w:rPr>
          <w:rFonts w:eastAsia="Calibri"/>
          <w:lang w:val="es-419" w:eastAsia="en-US"/>
        </w:rPr>
      </w:pPr>
      <w:r w:rsidRPr="00443163">
        <w:rPr>
          <w:rFonts w:eastAsia="Calibri"/>
          <w:lang w:val="es-419" w:eastAsia="en-US"/>
        </w:rPr>
        <w:t xml:space="preserve">10. Mercado M. Actitudes hacia la investigación en los estudiantes de la carrera de Medicina Humana de la Universidad Peruana Los Andes. </w:t>
      </w:r>
      <w:proofErr w:type="spellStart"/>
      <w:r w:rsidRPr="00443163">
        <w:rPr>
          <w:rFonts w:eastAsia="Calibri"/>
          <w:lang w:val="es-419" w:eastAsia="en-US"/>
        </w:rPr>
        <w:t>Educ</w:t>
      </w:r>
      <w:proofErr w:type="spellEnd"/>
      <w:r w:rsidRPr="00443163">
        <w:rPr>
          <w:rFonts w:eastAsia="Calibri"/>
          <w:lang w:val="es-419" w:eastAsia="en-US"/>
        </w:rPr>
        <w:t xml:space="preserve"> Médica. 2017; 20(1): 95-98. DOI: 10.1016/j.edumed.2017.10.012</w:t>
      </w:r>
    </w:p>
    <w:p w14:paraId="594FA09C" w14:textId="77777777" w:rsidR="00443163" w:rsidRPr="00443163" w:rsidRDefault="00443163" w:rsidP="00443163">
      <w:pPr>
        <w:spacing w:line="360" w:lineRule="auto"/>
        <w:contextualSpacing/>
        <w:rPr>
          <w:rFonts w:eastAsia="Calibri"/>
          <w:lang w:val="es-419" w:eastAsia="en-US"/>
        </w:rPr>
      </w:pPr>
      <w:r w:rsidRPr="00443163">
        <w:rPr>
          <w:rFonts w:eastAsia="Calibri"/>
          <w:lang w:val="es-419" w:eastAsia="en-US"/>
        </w:rPr>
        <w:t xml:space="preserve">11. </w:t>
      </w:r>
      <w:proofErr w:type="spellStart"/>
      <w:r w:rsidRPr="00443163">
        <w:rPr>
          <w:rFonts w:eastAsia="Calibri"/>
          <w:lang w:val="es-419" w:eastAsia="en-US"/>
        </w:rPr>
        <w:t>Galvez</w:t>
      </w:r>
      <w:proofErr w:type="spellEnd"/>
      <w:r w:rsidRPr="00443163">
        <w:rPr>
          <w:rFonts w:eastAsia="Calibri"/>
          <w:lang w:val="es-419" w:eastAsia="en-US"/>
        </w:rPr>
        <w:t xml:space="preserve"> N, Gonzales Y, Monsalve M. Actitud hacia la investigación científica al final de la carrera de Enfermería en Perú. </w:t>
      </w:r>
      <w:proofErr w:type="spellStart"/>
      <w:r w:rsidRPr="00443163">
        <w:rPr>
          <w:rFonts w:eastAsia="Calibri"/>
          <w:lang w:val="es-419" w:eastAsia="en-US"/>
        </w:rPr>
        <w:t>Gac</w:t>
      </w:r>
      <w:proofErr w:type="spellEnd"/>
      <w:r w:rsidRPr="00443163">
        <w:rPr>
          <w:rFonts w:eastAsia="Calibri"/>
          <w:lang w:val="es-419" w:eastAsia="en-US"/>
        </w:rPr>
        <w:t xml:space="preserve"> </w:t>
      </w:r>
      <w:proofErr w:type="spellStart"/>
      <w:r w:rsidRPr="00443163">
        <w:rPr>
          <w:rFonts w:eastAsia="Calibri"/>
          <w:lang w:val="es-419" w:eastAsia="en-US"/>
        </w:rPr>
        <w:t>Med</w:t>
      </w:r>
      <w:proofErr w:type="spellEnd"/>
      <w:r w:rsidRPr="00443163">
        <w:rPr>
          <w:rFonts w:eastAsia="Calibri"/>
          <w:lang w:val="es-419" w:eastAsia="en-US"/>
        </w:rPr>
        <w:t xml:space="preserve"> Bol. 2019 [acceso: 01/09/2022]; 42(1): 32-37. Disponible en: </w:t>
      </w:r>
      <w:hyperlink r:id="rId22" w:history="1">
        <w:r w:rsidRPr="00443163">
          <w:rPr>
            <w:rFonts w:eastAsia="Calibri"/>
            <w:color w:val="0000FF"/>
            <w:lang w:val="es-419" w:eastAsia="en-US"/>
          </w:rPr>
          <w:t>http://www.scielo.org.bo/scielo.php?script=sci_arttext&amp;pid=S1012-29662019000100006&amp;lng=es</w:t>
        </w:r>
      </w:hyperlink>
      <w:r w:rsidRPr="00443163">
        <w:rPr>
          <w:rFonts w:eastAsia="Calibri"/>
          <w:lang w:val="es-419" w:eastAsia="en-US"/>
        </w:rPr>
        <w:t xml:space="preserve"> </w:t>
      </w:r>
    </w:p>
    <w:p w14:paraId="5ED177A8" w14:textId="77777777" w:rsidR="00443163" w:rsidRPr="00443163" w:rsidRDefault="00443163" w:rsidP="00443163">
      <w:pPr>
        <w:spacing w:line="360" w:lineRule="auto"/>
        <w:contextualSpacing/>
        <w:rPr>
          <w:rFonts w:eastAsia="Calibri"/>
          <w:lang w:val="es-419" w:eastAsia="en-US"/>
        </w:rPr>
      </w:pPr>
      <w:r w:rsidRPr="00443163">
        <w:rPr>
          <w:rFonts w:eastAsia="Calibri"/>
          <w:lang w:val="es-419" w:eastAsia="en-US"/>
        </w:rPr>
        <w:t xml:space="preserve">12. </w:t>
      </w:r>
      <w:proofErr w:type="spellStart"/>
      <w:r w:rsidRPr="00443163">
        <w:rPr>
          <w:rFonts w:eastAsia="Calibri"/>
          <w:lang w:val="es-419" w:eastAsia="en-US"/>
        </w:rPr>
        <w:t>Colquehuanca</w:t>
      </w:r>
      <w:proofErr w:type="spellEnd"/>
      <w:r w:rsidRPr="00443163">
        <w:rPr>
          <w:rFonts w:eastAsia="Calibri"/>
          <w:lang w:val="es-419" w:eastAsia="en-US"/>
        </w:rPr>
        <w:t xml:space="preserve"> Huamani LD. Actitudes hacia la investigación en estudiantes de enfermería de una universidad privada de Lima Norte. Ágora. 2022 [acceso: 15/08/2022]; 9(1):17-22. Disponible en: </w:t>
      </w:r>
      <w:hyperlink r:id="rId23" w:history="1">
        <w:r w:rsidRPr="00443163">
          <w:rPr>
            <w:rFonts w:eastAsia="Calibri"/>
            <w:color w:val="0000FF"/>
            <w:lang w:val="es-419" w:eastAsia="en-US"/>
          </w:rPr>
          <w:t>https://www.revistaagora.com/index.php/cieUMA/article/view/209</w:t>
        </w:r>
      </w:hyperlink>
      <w:r w:rsidRPr="00443163">
        <w:rPr>
          <w:rFonts w:eastAsia="Calibri"/>
          <w:lang w:val="es-419" w:eastAsia="en-US"/>
        </w:rPr>
        <w:t xml:space="preserve"> </w:t>
      </w:r>
    </w:p>
    <w:p w14:paraId="24E852F5" w14:textId="77777777" w:rsidR="00443163" w:rsidRPr="00443163" w:rsidRDefault="00443163" w:rsidP="00443163">
      <w:pPr>
        <w:spacing w:line="360" w:lineRule="auto"/>
        <w:contextualSpacing/>
        <w:rPr>
          <w:rFonts w:eastAsia="Calibri"/>
          <w:lang w:val="es-419" w:eastAsia="en-US"/>
        </w:rPr>
      </w:pPr>
      <w:r w:rsidRPr="00443163">
        <w:rPr>
          <w:rFonts w:eastAsia="Calibri"/>
          <w:lang w:val="es-419" w:eastAsia="en-US"/>
        </w:rPr>
        <w:t>13. Barja-Ore J, Otoya-Petit O, Vega-Gonzales E, Moreno-</w:t>
      </w:r>
      <w:proofErr w:type="spellStart"/>
      <w:r w:rsidRPr="00443163">
        <w:rPr>
          <w:rFonts w:eastAsia="Calibri"/>
          <w:lang w:val="es-419" w:eastAsia="en-US"/>
        </w:rPr>
        <w:t>Gutierrez</w:t>
      </w:r>
      <w:proofErr w:type="spellEnd"/>
      <w:r w:rsidRPr="00443163">
        <w:rPr>
          <w:rFonts w:eastAsia="Calibri"/>
          <w:lang w:val="es-419" w:eastAsia="en-US"/>
        </w:rPr>
        <w:t xml:space="preserve"> N, Loli R. Actitudes hacia la investigación de internos de obstetricia rotantes en un hospital de Lima-Perú. </w:t>
      </w:r>
      <w:proofErr w:type="spellStart"/>
      <w:r w:rsidRPr="00443163">
        <w:rPr>
          <w:rFonts w:eastAsia="Calibri"/>
          <w:lang w:val="es-419" w:eastAsia="en-US"/>
        </w:rPr>
        <w:t>Rev</w:t>
      </w:r>
      <w:proofErr w:type="spellEnd"/>
      <w:r w:rsidRPr="00443163">
        <w:rPr>
          <w:rFonts w:eastAsia="Calibri"/>
          <w:lang w:val="es-419" w:eastAsia="en-US"/>
        </w:rPr>
        <w:t xml:space="preserve"> </w:t>
      </w:r>
      <w:proofErr w:type="spellStart"/>
      <w:r w:rsidRPr="00443163">
        <w:rPr>
          <w:rFonts w:eastAsia="Calibri"/>
          <w:lang w:val="es-419" w:eastAsia="en-US"/>
        </w:rPr>
        <w:t>Fac</w:t>
      </w:r>
      <w:proofErr w:type="spellEnd"/>
      <w:r w:rsidRPr="00443163">
        <w:rPr>
          <w:rFonts w:eastAsia="Calibri"/>
          <w:lang w:val="es-419" w:eastAsia="en-US"/>
        </w:rPr>
        <w:t xml:space="preserve"> </w:t>
      </w:r>
      <w:proofErr w:type="spellStart"/>
      <w:r w:rsidRPr="00443163">
        <w:rPr>
          <w:rFonts w:eastAsia="Calibri"/>
          <w:lang w:val="es-419" w:eastAsia="en-US"/>
        </w:rPr>
        <w:t>Med</w:t>
      </w:r>
      <w:proofErr w:type="spellEnd"/>
      <w:r w:rsidRPr="00443163">
        <w:rPr>
          <w:rFonts w:eastAsia="Calibri"/>
          <w:lang w:val="es-419" w:eastAsia="en-US"/>
        </w:rPr>
        <w:t xml:space="preserve"> Hum. 2019; 19(4): 53-59. DOI: 10.25176/RFMH.v19i4.2341</w:t>
      </w:r>
    </w:p>
    <w:p w14:paraId="7FC33C32" w14:textId="77777777" w:rsidR="00443163" w:rsidRPr="00443163" w:rsidRDefault="00443163" w:rsidP="00443163">
      <w:pPr>
        <w:spacing w:line="360" w:lineRule="auto"/>
        <w:contextualSpacing/>
        <w:rPr>
          <w:rFonts w:eastAsia="Calibri"/>
          <w:lang w:val="es-419" w:eastAsia="en-US"/>
        </w:rPr>
      </w:pPr>
      <w:r w:rsidRPr="00443163">
        <w:rPr>
          <w:rFonts w:eastAsia="Calibri"/>
          <w:lang w:val="es-419" w:eastAsia="en-US"/>
        </w:rPr>
        <w:lastRenderedPageBreak/>
        <w:t xml:space="preserve">14. Cruz Tarrillo J, Pinedo Zumaeta G, </w:t>
      </w:r>
      <w:proofErr w:type="spellStart"/>
      <w:r w:rsidRPr="00443163">
        <w:rPr>
          <w:rFonts w:eastAsia="Calibri"/>
          <w:lang w:val="es-419" w:eastAsia="en-US"/>
        </w:rPr>
        <w:t>Lescano</w:t>
      </w:r>
      <w:proofErr w:type="spellEnd"/>
      <w:r w:rsidRPr="00443163">
        <w:rPr>
          <w:rFonts w:eastAsia="Calibri"/>
          <w:lang w:val="es-419" w:eastAsia="en-US"/>
        </w:rPr>
        <w:t xml:space="preserve"> Chaves Y. Actitud hacia la investigación: un análisis afectivo, cognoscitivo y conductual en estudiantes universitarios. </w:t>
      </w:r>
      <w:proofErr w:type="spellStart"/>
      <w:r w:rsidRPr="00443163">
        <w:rPr>
          <w:rFonts w:eastAsia="Calibri"/>
          <w:lang w:val="es-419" w:eastAsia="en-US"/>
        </w:rPr>
        <w:t>TEyET</w:t>
      </w:r>
      <w:proofErr w:type="spellEnd"/>
      <w:r w:rsidRPr="00443163">
        <w:rPr>
          <w:rFonts w:eastAsia="Calibri"/>
          <w:lang w:val="es-419" w:eastAsia="en-US"/>
        </w:rPr>
        <w:t xml:space="preserve">. 2021 [acceso: 15/09/2022]; </w:t>
      </w:r>
      <w:proofErr w:type="gramStart"/>
      <w:r w:rsidRPr="00443163">
        <w:rPr>
          <w:rFonts w:eastAsia="Calibri"/>
          <w:lang w:val="es-419" w:eastAsia="en-US"/>
        </w:rPr>
        <w:t>29:e</w:t>
      </w:r>
      <w:proofErr w:type="gramEnd"/>
      <w:r w:rsidRPr="00443163">
        <w:rPr>
          <w:rFonts w:eastAsia="Calibri"/>
          <w:lang w:val="es-419" w:eastAsia="en-US"/>
        </w:rPr>
        <w:t xml:space="preserve">2. Disponible en: </w:t>
      </w:r>
      <w:hyperlink r:id="rId24" w:history="1">
        <w:r w:rsidRPr="00443163">
          <w:rPr>
            <w:rFonts w:eastAsia="Calibri"/>
            <w:color w:val="0000FF"/>
            <w:lang w:val="es-419" w:eastAsia="en-US"/>
          </w:rPr>
          <w:t>https://teyet-revista.info.unlp.edu.ar/TEyET/article/view/1428</w:t>
        </w:r>
      </w:hyperlink>
      <w:r w:rsidRPr="00443163">
        <w:rPr>
          <w:rFonts w:eastAsia="Calibri"/>
          <w:lang w:val="es-419" w:eastAsia="en-US"/>
        </w:rPr>
        <w:t xml:space="preserve"> </w:t>
      </w:r>
    </w:p>
    <w:p w14:paraId="7FE93708" w14:textId="77777777" w:rsidR="00443163" w:rsidRPr="00443163" w:rsidRDefault="00443163" w:rsidP="00443163">
      <w:pPr>
        <w:spacing w:line="360" w:lineRule="auto"/>
        <w:contextualSpacing/>
        <w:rPr>
          <w:rFonts w:eastAsia="Calibri"/>
          <w:lang w:val="es-419" w:eastAsia="en-US"/>
        </w:rPr>
      </w:pPr>
      <w:r w:rsidRPr="00443163">
        <w:rPr>
          <w:rFonts w:eastAsia="Calibri"/>
          <w:lang w:val="es-419" w:eastAsia="en-US"/>
        </w:rPr>
        <w:t>15. Escobedo-Palza S, Nieto-</w:t>
      </w:r>
      <w:proofErr w:type="spellStart"/>
      <w:r w:rsidRPr="00443163">
        <w:rPr>
          <w:rFonts w:eastAsia="Calibri"/>
          <w:lang w:val="es-419" w:eastAsia="en-US"/>
        </w:rPr>
        <w:t>Gutierrez</w:t>
      </w:r>
      <w:proofErr w:type="spellEnd"/>
      <w:r w:rsidRPr="00443163">
        <w:rPr>
          <w:rFonts w:eastAsia="Calibri"/>
          <w:lang w:val="es-419" w:eastAsia="en-US"/>
        </w:rPr>
        <w:t xml:space="preserve"> W, Taype-Rondan A, Timaná-Ruiz R, Alva-Diaz C, </w:t>
      </w:r>
      <w:proofErr w:type="spellStart"/>
      <w:r w:rsidRPr="00443163">
        <w:rPr>
          <w:rFonts w:eastAsia="Calibri"/>
          <w:lang w:val="es-419" w:eastAsia="en-US"/>
        </w:rPr>
        <w:t>Jumpa</w:t>
      </w:r>
      <w:proofErr w:type="spellEnd"/>
      <w:r w:rsidRPr="00443163">
        <w:rPr>
          <w:rFonts w:eastAsia="Calibri"/>
          <w:lang w:val="es-419" w:eastAsia="en-US"/>
        </w:rPr>
        <w:t xml:space="preserve">-Armas D. Características del </w:t>
      </w:r>
      <w:proofErr w:type="spellStart"/>
      <w:r w:rsidRPr="00443163">
        <w:rPr>
          <w:rFonts w:eastAsia="Calibri"/>
          <w:lang w:val="es-419" w:eastAsia="en-US"/>
        </w:rPr>
        <w:t>residentado</w:t>
      </w:r>
      <w:proofErr w:type="spellEnd"/>
      <w:r w:rsidRPr="00443163">
        <w:rPr>
          <w:rFonts w:eastAsia="Calibri"/>
          <w:lang w:val="es-419" w:eastAsia="en-US"/>
        </w:rPr>
        <w:t xml:space="preserve"> médico en el Perú: resultados de la primera Encuesta Nacional de Médicos Residentes (ENMERE-2016). Acta </w:t>
      </w:r>
      <w:proofErr w:type="spellStart"/>
      <w:r w:rsidRPr="00443163">
        <w:rPr>
          <w:rFonts w:eastAsia="Calibri"/>
          <w:lang w:val="es-419" w:eastAsia="en-US"/>
        </w:rPr>
        <w:t>méd</w:t>
      </w:r>
      <w:proofErr w:type="spellEnd"/>
      <w:r w:rsidRPr="00443163">
        <w:rPr>
          <w:rFonts w:eastAsia="Calibri"/>
          <w:lang w:val="es-419" w:eastAsia="en-US"/>
        </w:rPr>
        <w:t xml:space="preserve"> </w:t>
      </w:r>
      <w:proofErr w:type="spellStart"/>
      <w:r w:rsidRPr="00443163">
        <w:rPr>
          <w:rFonts w:eastAsia="Calibri"/>
          <w:lang w:val="es-419" w:eastAsia="en-US"/>
        </w:rPr>
        <w:t>Peru</w:t>
      </w:r>
      <w:proofErr w:type="spellEnd"/>
      <w:r w:rsidRPr="00443163">
        <w:rPr>
          <w:rFonts w:eastAsia="Calibri"/>
          <w:lang w:val="es-419" w:eastAsia="en-US"/>
        </w:rPr>
        <w:t xml:space="preserve">. 2017 [acceso: 20/09/2022]; 34(4): 273-82. Disponible en: </w:t>
      </w:r>
      <w:hyperlink r:id="rId25" w:history="1">
        <w:r w:rsidRPr="00443163">
          <w:rPr>
            <w:rFonts w:eastAsia="Calibri"/>
            <w:color w:val="0000FF"/>
            <w:lang w:val="es-419" w:eastAsia="en-US"/>
          </w:rPr>
          <w:t>http://www.scielo.org.pe/scielo.php?script=sci_arttext&amp;pid=S1728-59172017000400004&amp;lng=es</w:t>
        </w:r>
      </w:hyperlink>
      <w:r w:rsidRPr="00443163">
        <w:rPr>
          <w:rFonts w:eastAsia="Calibri"/>
          <w:lang w:val="es-419" w:eastAsia="en-US"/>
        </w:rPr>
        <w:t xml:space="preserve"> </w:t>
      </w:r>
    </w:p>
    <w:p w14:paraId="30F12B43" w14:textId="77777777" w:rsidR="00443163" w:rsidRPr="00443163" w:rsidRDefault="00443163" w:rsidP="00443163">
      <w:pPr>
        <w:spacing w:line="360" w:lineRule="auto"/>
        <w:contextualSpacing/>
        <w:rPr>
          <w:rFonts w:eastAsia="Calibri"/>
          <w:lang w:val="es-419" w:eastAsia="en-US"/>
        </w:rPr>
      </w:pPr>
      <w:r w:rsidRPr="00443163">
        <w:rPr>
          <w:rFonts w:eastAsia="Calibri"/>
          <w:lang w:val="en-US" w:eastAsia="en-US"/>
        </w:rPr>
        <w:t xml:space="preserve">16. Han JY, </w:t>
      </w:r>
      <w:proofErr w:type="spellStart"/>
      <w:r w:rsidRPr="00443163">
        <w:rPr>
          <w:rFonts w:eastAsia="Calibri"/>
          <w:lang w:val="en-US" w:eastAsia="en-US"/>
        </w:rPr>
        <w:t>Narasimhalu</w:t>
      </w:r>
      <w:proofErr w:type="spellEnd"/>
      <w:r w:rsidRPr="00443163">
        <w:rPr>
          <w:rFonts w:eastAsia="Calibri"/>
          <w:lang w:val="en-US" w:eastAsia="en-US"/>
        </w:rPr>
        <w:t xml:space="preserve"> K, Goh O, Xin X, Wong TY, </w:t>
      </w:r>
      <w:proofErr w:type="spellStart"/>
      <w:r w:rsidRPr="00443163">
        <w:rPr>
          <w:rFonts w:eastAsia="Calibri"/>
          <w:lang w:val="en-US" w:eastAsia="en-US"/>
        </w:rPr>
        <w:t>Thumboo</w:t>
      </w:r>
      <w:proofErr w:type="spellEnd"/>
      <w:r w:rsidRPr="00443163">
        <w:rPr>
          <w:rFonts w:eastAsia="Calibri"/>
          <w:lang w:val="en-US" w:eastAsia="en-US"/>
        </w:rPr>
        <w:t xml:space="preserve"> J, et al. Resident research: why some do and others don't. </w:t>
      </w:r>
      <w:proofErr w:type="spellStart"/>
      <w:r w:rsidRPr="00443163">
        <w:rPr>
          <w:rFonts w:eastAsia="Calibri"/>
          <w:lang w:val="es-419" w:eastAsia="en-US"/>
        </w:rPr>
        <w:t>Singapore</w:t>
      </w:r>
      <w:proofErr w:type="spellEnd"/>
      <w:r w:rsidRPr="00443163">
        <w:rPr>
          <w:rFonts w:eastAsia="Calibri"/>
          <w:lang w:val="es-419" w:eastAsia="en-US"/>
        </w:rPr>
        <w:t xml:space="preserve"> </w:t>
      </w:r>
      <w:proofErr w:type="spellStart"/>
      <w:r w:rsidRPr="00443163">
        <w:rPr>
          <w:rFonts w:eastAsia="Calibri"/>
          <w:lang w:val="es-419" w:eastAsia="en-US"/>
        </w:rPr>
        <w:t>Med</w:t>
      </w:r>
      <w:proofErr w:type="spellEnd"/>
      <w:r w:rsidRPr="00443163">
        <w:rPr>
          <w:rFonts w:eastAsia="Calibri"/>
          <w:lang w:val="es-419" w:eastAsia="en-US"/>
        </w:rPr>
        <w:t xml:space="preserve"> J. 2017 [acceso: 20/09/2022]; 58(4): 212-17. Disponible en: </w:t>
      </w:r>
      <w:hyperlink r:id="rId26" w:history="1">
        <w:r w:rsidRPr="00443163">
          <w:rPr>
            <w:rFonts w:eastAsia="Calibri"/>
            <w:color w:val="0000FF"/>
            <w:lang w:val="es-419" w:eastAsia="en-US"/>
          </w:rPr>
          <w:t>https://pubmed.ncbi.nlm.nih.gov/26976220/</w:t>
        </w:r>
      </w:hyperlink>
      <w:r w:rsidRPr="00443163">
        <w:rPr>
          <w:rFonts w:eastAsia="Calibri"/>
          <w:lang w:val="es-419" w:eastAsia="en-US"/>
        </w:rPr>
        <w:t xml:space="preserve"> </w:t>
      </w:r>
    </w:p>
    <w:p w14:paraId="2F157ED6" w14:textId="77777777" w:rsidR="00443163" w:rsidRPr="00443163" w:rsidRDefault="00443163" w:rsidP="00443163">
      <w:pPr>
        <w:spacing w:line="360" w:lineRule="auto"/>
        <w:contextualSpacing/>
        <w:rPr>
          <w:rFonts w:eastAsia="Calibri"/>
          <w:lang w:val="es-419" w:eastAsia="en-US"/>
        </w:rPr>
      </w:pPr>
      <w:r w:rsidRPr="00443163">
        <w:rPr>
          <w:rFonts w:eastAsia="Calibri"/>
          <w:lang w:val="es-419" w:eastAsia="en-US"/>
        </w:rPr>
        <w:t xml:space="preserve">17. Figueroa L. ¿Existe un espacio para la investigación durante el </w:t>
      </w:r>
      <w:proofErr w:type="spellStart"/>
      <w:r w:rsidRPr="00443163">
        <w:rPr>
          <w:rFonts w:eastAsia="Calibri"/>
          <w:lang w:val="es-419" w:eastAsia="en-US"/>
        </w:rPr>
        <w:t>residentado</w:t>
      </w:r>
      <w:proofErr w:type="spellEnd"/>
      <w:r w:rsidRPr="00443163">
        <w:rPr>
          <w:rFonts w:eastAsia="Calibri"/>
          <w:lang w:val="es-419" w:eastAsia="en-US"/>
        </w:rPr>
        <w:t xml:space="preserve"> médico en </w:t>
      </w:r>
      <w:proofErr w:type="gramStart"/>
      <w:r w:rsidRPr="00443163">
        <w:rPr>
          <w:rFonts w:eastAsia="Calibri"/>
          <w:lang w:val="es-419" w:eastAsia="en-US"/>
        </w:rPr>
        <w:t>Perú?.</w:t>
      </w:r>
      <w:proofErr w:type="gramEnd"/>
      <w:r w:rsidRPr="00443163">
        <w:rPr>
          <w:rFonts w:eastAsia="Calibri"/>
          <w:lang w:val="es-419" w:eastAsia="en-US"/>
        </w:rPr>
        <w:t xml:space="preserve"> </w:t>
      </w:r>
      <w:proofErr w:type="spellStart"/>
      <w:r w:rsidRPr="00443163">
        <w:rPr>
          <w:rFonts w:eastAsia="Calibri"/>
          <w:lang w:val="es-419" w:eastAsia="en-US"/>
        </w:rPr>
        <w:t>Rev</w:t>
      </w:r>
      <w:proofErr w:type="spellEnd"/>
      <w:r w:rsidRPr="00443163">
        <w:rPr>
          <w:rFonts w:eastAsia="Calibri"/>
          <w:lang w:val="es-419" w:eastAsia="en-US"/>
        </w:rPr>
        <w:t xml:space="preserve"> </w:t>
      </w:r>
      <w:proofErr w:type="spellStart"/>
      <w:r w:rsidRPr="00443163">
        <w:rPr>
          <w:rFonts w:eastAsia="Calibri"/>
          <w:lang w:val="es-419" w:eastAsia="en-US"/>
        </w:rPr>
        <w:t>perú</w:t>
      </w:r>
      <w:proofErr w:type="spellEnd"/>
      <w:r w:rsidRPr="00443163">
        <w:rPr>
          <w:rFonts w:eastAsia="Calibri"/>
          <w:lang w:val="es-419" w:eastAsia="en-US"/>
        </w:rPr>
        <w:t xml:space="preserve"> </w:t>
      </w:r>
      <w:proofErr w:type="spellStart"/>
      <w:r w:rsidRPr="00443163">
        <w:rPr>
          <w:rFonts w:eastAsia="Calibri"/>
          <w:lang w:val="es-419" w:eastAsia="en-US"/>
        </w:rPr>
        <w:t>med</w:t>
      </w:r>
      <w:proofErr w:type="spellEnd"/>
      <w:r w:rsidRPr="00443163">
        <w:rPr>
          <w:rFonts w:eastAsia="Calibri"/>
          <w:lang w:val="es-419" w:eastAsia="en-US"/>
        </w:rPr>
        <w:t xml:space="preserve"> </w:t>
      </w:r>
      <w:proofErr w:type="spellStart"/>
      <w:r w:rsidRPr="00443163">
        <w:rPr>
          <w:rFonts w:eastAsia="Calibri"/>
          <w:lang w:val="es-419" w:eastAsia="en-US"/>
        </w:rPr>
        <w:t>exp</w:t>
      </w:r>
      <w:proofErr w:type="spellEnd"/>
      <w:r w:rsidRPr="00443163">
        <w:rPr>
          <w:rFonts w:eastAsia="Calibri"/>
          <w:lang w:val="es-419" w:eastAsia="en-US"/>
        </w:rPr>
        <w:t xml:space="preserve"> salud pública. 2011 [acceso: 30/09/2022]; 28(4): 692-3. Disponible en: </w:t>
      </w:r>
      <w:hyperlink r:id="rId27" w:history="1">
        <w:r w:rsidRPr="00443163">
          <w:rPr>
            <w:rFonts w:eastAsia="Calibri"/>
            <w:color w:val="0000FF"/>
            <w:lang w:val="es-419" w:eastAsia="en-US"/>
          </w:rPr>
          <w:t>http://www.scielo.org.pe/scielo.php?script=sci_arttext&amp;pid=S1726-46342011000400023&amp;lng=es</w:t>
        </w:r>
      </w:hyperlink>
      <w:r w:rsidRPr="00443163">
        <w:rPr>
          <w:rFonts w:eastAsia="Calibri"/>
          <w:lang w:val="es-419" w:eastAsia="en-US"/>
        </w:rPr>
        <w:t xml:space="preserve"> </w:t>
      </w:r>
    </w:p>
    <w:p w14:paraId="66AF94E2" w14:textId="77777777" w:rsidR="00443163" w:rsidRPr="00443163" w:rsidRDefault="00443163" w:rsidP="00443163">
      <w:pPr>
        <w:spacing w:line="360" w:lineRule="auto"/>
        <w:ind w:left="720"/>
        <w:contextualSpacing/>
        <w:jc w:val="both"/>
        <w:rPr>
          <w:rFonts w:eastAsia="Calibri"/>
          <w:lang w:val="es-419" w:eastAsia="en-US"/>
        </w:rPr>
      </w:pPr>
    </w:p>
    <w:p w14:paraId="78EF8454" w14:textId="77777777" w:rsidR="00443163" w:rsidRPr="00443163" w:rsidRDefault="00443163" w:rsidP="00443163">
      <w:pPr>
        <w:spacing w:line="360" w:lineRule="auto"/>
        <w:jc w:val="center"/>
        <w:rPr>
          <w:rFonts w:eastAsia="Calibri"/>
          <w:b/>
          <w:lang w:val="es-419" w:eastAsia="en-US"/>
        </w:rPr>
      </w:pPr>
    </w:p>
    <w:p w14:paraId="17B48FBE" w14:textId="77777777" w:rsidR="00443163" w:rsidRPr="00443163" w:rsidRDefault="00443163" w:rsidP="00443163">
      <w:pPr>
        <w:spacing w:line="360" w:lineRule="auto"/>
        <w:jc w:val="center"/>
        <w:rPr>
          <w:rFonts w:eastAsia="Calibri"/>
          <w:b/>
          <w:lang w:val="es-419" w:eastAsia="en-US"/>
        </w:rPr>
      </w:pPr>
      <w:r w:rsidRPr="00443163">
        <w:rPr>
          <w:rFonts w:eastAsia="Calibri"/>
          <w:b/>
          <w:lang w:val="es-419" w:eastAsia="en-US"/>
        </w:rPr>
        <w:t>Conflictos de interés</w:t>
      </w:r>
    </w:p>
    <w:p w14:paraId="04FB1E01" w14:textId="77777777" w:rsidR="00443163" w:rsidRPr="00443163" w:rsidRDefault="00443163" w:rsidP="00443163">
      <w:pPr>
        <w:spacing w:line="360" w:lineRule="auto"/>
        <w:rPr>
          <w:rFonts w:eastAsia="Calibri"/>
          <w:lang w:val="es-419" w:eastAsia="en-US"/>
        </w:rPr>
      </w:pPr>
      <w:r w:rsidRPr="00443163">
        <w:rPr>
          <w:rFonts w:eastAsia="Calibri"/>
          <w:lang w:val="es-419" w:eastAsia="en-US"/>
        </w:rPr>
        <w:t xml:space="preserve">Los autores declaran no tener conflictos de intereses en relación al presente artículo. </w:t>
      </w:r>
      <w:bookmarkStart w:id="7" w:name="_GoBack"/>
      <w:bookmarkEnd w:id="6"/>
      <w:bookmarkEnd w:id="7"/>
    </w:p>
    <w:p w14:paraId="30BAC5C2" w14:textId="77777777" w:rsidR="00443163" w:rsidRPr="00443163" w:rsidRDefault="00443163" w:rsidP="00443163">
      <w:pPr>
        <w:spacing w:line="360" w:lineRule="auto"/>
        <w:jc w:val="center"/>
        <w:rPr>
          <w:rFonts w:eastAsia="Calibri"/>
          <w:b/>
          <w:lang w:val="es-419" w:eastAsia="en-US"/>
        </w:rPr>
      </w:pPr>
    </w:p>
    <w:p w14:paraId="08418290" w14:textId="77777777" w:rsidR="00443163" w:rsidRPr="00443163" w:rsidRDefault="00443163" w:rsidP="00443163">
      <w:pPr>
        <w:spacing w:line="360" w:lineRule="auto"/>
        <w:jc w:val="center"/>
        <w:rPr>
          <w:rFonts w:eastAsia="Calibri"/>
          <w:b/>
          <w:lang w:val="es-419" w:eastAsia="en-US"/>
        </w:rPr>
      </w:pPr>
      <w:r w:rsidRPr="00443163">
        <w:rPr>
          <w:rFonts w:eastAsia="Calibri"/>
          <w:b/>
          <w:lang w:val="es-419" w:eastAsia="en-US"/>
        </w:rPr>
        <w:t>Contribuciones de los autores</w:t>
      </w:r>
    </w:p>
    <w:p w14:paraId="543A950B" w14:textId="77777777" w:rsidR="00443163" w:rsidRPr="00443163" w:rsidRDefault="00443163" w:rsidP="00443163">
      <w:pPr>
        <w:spacing w:line="360" w:lineRule="auto"/>
        <w:jc w:val="both"/>
        <w:rPr>
          <w:rFonts w:eastAsia="Calibri"/>
          <w:i/>
          <w:iCs/>
          <w:lang w:val="es-419" w:eastAsia="en-US"/>
        </w:rPr>
      </w:pPr>
      <w:r w:rsidRPr="00443163">
        <w:rPr>
          <w:rFonts w:eastAsia="Calibri"/>
          <w:lang w:val="es-419" w:eastAsia="en-US"/>
        </w:rPr>
        <w:t xml:space="preserve">Conceptualización: </w:t>
      </w:r>
      <w:r w:rsidRPr="00443163">
        <w:rPr>
          <w:rFonts w:eastAsia="Calibri"/>
          <w:i/>
          <w:iCs/>
          <w:lang w:val="es-419" w:eastAsia="en-US"/>
        </w:rPr>
        <w:t xml:space="preserve">Silvia </w:t>
      </w:r>
      <w:proofErr w:type="spellStart"/>
      <w:r w:rsidRPr="00443163">
        <w:rPr>
          <w:rFonts w:eastAsia="Calibri"/>
          <w:i/>
          <w:iCs/>
          <w:lang w:val="es-419" w:eastAsia="en-US"/>
        </w:rPr>
        <w:t>Huaillani</w:t>
      </w:r>
      <w:proofErr w:type="spellEnd"/>
      <w:r w:rsidRPr="00443163">
        <w:rPr>
          <w:rFonts w:eastAsia="Calibri"/>
          <w:i/>
          <w:iCs/>
          <w:lang w:val="es-419" w:eastAsia="en-US"/>
        </w:rPr>
        <w:t xml:space="preserve">, Zoila Moreno-Garrido. </w:t>
      </w:r>
    </w:p>
    <w:p w14:paraId="6674B2D1" w14:textId="77777777" w:rsidR="00443163" w:rsidRPr="00443163" w:rsidRDefault="00443163" w:rsidP="00443163">
      <w:pPr>
        <w:spacing w:line="360" w:lineRule="auto"/>
        <w:jc w:val="both"/>
        <w:rPr>
          <w:rFonts w:eastAsia="Calibri"/>
          <w:i/>
          <w:iCs/>
          <w:lang w:val="es-419" w:eastAsia="en-US"/>
        </w:rPr>
      </w:pPr>
      <w:r w:rsidRPr="00443163">
        <w:rPr>
          <w:rFonts w:eastAsia="Calibri"/>
          <w:lang w:val="es-419" w:eastAsia="en-US"/>
        </w:rPr>
        <w:t xml:space="preserve">Curación de datos: </w:t>
      </w:r>
      <w:r w:rsidRPr="00443163">
        <w:rPr>
          <w:rFonts w:eastAsia="Calibri"/>
          <w:i/>
          <w:iCs/>
          <w:lang w:val="es-419" w:eastAsia="en-US"/>
        </w:rPr>
        <w:t xml:space="preserve">Silvia </w:t>
      </w:r>
      <w:proofErr w:type="spellStart"/>
      <w:r w:rsidRPr="00443163">
        <w:rPr>
          <w:rFonts w:eastAsia="Calibri"/>
          <w:i/>
          <w:iCs/>
          <w:lang w:val="es-419" w:eastAsia="en-US"/>
        </w:rPr>
        <w:t>Huaillani</w:t>
      </w:r>
      <w:proofErr w:type="spellEnd"/>
      <w:r w:rsidRPr="00443163">
        <w:rPr>
          <w:rFonts w:eastAsia="Calibri"/>
          <w:i/>
          <w:iCs/>
          <w:lang w:val="es-419" w:eastAsia="en-US"/>
        </w:rPr>
        <w:t xml:space="preserve">, </w:t>
      </w:r>
      <w:proofErr w:type="spellStart"/>
      <w:r w:rsidRPr="00443163">
        <w:rPr>
          <w:rFonts w:eastAsia="Calibri"/>
          <w:i/>
          <w:iCs/>
          <w:lang w:val="es-419" w:eastAsia="en-US"/>
        </w:rPr>
        <w:t>Ericson</w:t>
      </w:r>
      <w:proofErr w:type="spellEnd"/>
      <w:r w:rsidRPr="00443163">
        <w:rPr>
          <w:rFonts w:eastAsia="Calibri"/>
          <w:i/>
          <w:iCs/>
          <w:lang w:val="es-419" w:eastAsia="en-US"/>
        </w:rPr>
        <w:t xml:space="preserve"> </w:t>
      </w:r>
      <w:proofErr w:type="spellStart"/>
      <w:r w:rsidRPr="00443163">
        <w:rPr>
          <w:rFonts w:eastAsia="Calibri"/>
          <w:i/>
          <w:iCs/>
          <w:lang w:val="es-419" w:eastAsia="en-US"/>
        </w:rPr>
        <w:t>Gutierrez</w:t>
      </w:r>
      <w:proofErr w:type="spellEnd"/>
      <w:r w:rsidRPr="00443163">
        <w:rPr>
          <w:rFonts w:eastAsia="Calibri"/>
          <w:i/>
          <w:iCs/>
          <w:lang w:val="es-419" w:eastAsia="en-US"/>
        </w:rPr>
        <w:t>.</w:t>
      </w:r>
    </w:p>
    <w:p w14:paraId="25FCE461" w14:textId="77777777" w:rsidR="00443163" w:rsidRPr="00443163" w:rsidRDefault="00443163" w:rsidP="00443163">
      <w:pPr>
        <w:spacing w:line="360" w:lineRule="auto"/>
        <w:jc w:val="both"/>
        <w:rPr>
          <w:rFonts w:eastAsia="Calibri"/>
          <w:i/>
          <w:iCs/>
          <w:lang w:val="es-419" w:eastAsia="en-US"/>
        </w:rPr>
      </w:pPr>
      <w:r w:rsidRPr="00443163">
        <w:rPr>
          <w:rFonts w:eastAsia="Calibri"/>
          <w:lang w:val="es-419" w:eastAsia="en-US"/>
        </w:rPr>
        <w:t>Análisis formal:</w:t>
      </w:r>
      <w:r w:rsidRPr="00443163">
        <w:rPr>
          <w:rFonts w:eastAsia="Calibri"/>
          <w:i/>
          <w:iCs/>
          <w:lang w:val="es-419" w:eastAsia="en-US"/>
        </w:rPr>
        <w:t xml:space="preserve"> Silvia </w:t>
      </w:r>
      <w:proofErr w:type="spellStart"/>
      <w:r w:rsidRPr="00443163">
        <w:rPr>
          <w:rFonts w:eastAsia="Calibri"/>
          <w:i/>
          <w:iCs/>
          <w:lang w:val="es-419" w:eastAsia="en-US"/>
        </w:rPr>
        <w:t>Huaillani</w:t>
      </w:r>
      <w:proofErr w:type="spellEnd"/>
      <w:r w:rsidRPr="00443163">
        <w:rPr>
          <w:rFonts w:eastAsia="Calibri"/>
          <w:i/>
          <w:iCs/>
          <w:lang w:val="es-419" w:eastAsia="en-US"/>
        </w:rPr>
        <w:t xml:space="preserve">, Zoila Moreno-Garrido, </w:t>
      </w:r>
      <w:proofErr w:type="spellStart"/>
      <w:r w:rsidRPr="00443163">
        <w:rPr>
          <w:rFonts w:eastAsia="Calibri"/>
          <w:i/>
          <w:iCs/>
          <w:lang w:val="es-419" w:eastAsia="en-US"/>
        </w:rPr>
        <w:t>Ericson</w:t>
      </w:r>
      <w:proofErr w:type="spellEnd"/>
      <w:r w:rsidRPr="00443163">
        <w:rPr>
          <w:rFonts w:eastAsia="Calibri"/>
          <w:i/>
          <w:iCs/>
          <w:lang w:val="es-419" w:eastAsia="en-US"/>
        </w:rPr>
        <w:t xml:space="preserve"> </w:t>
      </w:r>
      <w:proofErr w:type="spellStart"/>
      <w:r w:rsidRPr="00443163">
        <w:rPr>
          <w:rFonts w:eastAsia="Calibri"/>
          <w:i/>
          <w:iCs/>
          <w:lang w:val="es-419" w:eastAsia="en-US"/>
        </w:rPr>
        <w:t>Gutierrez</w:t>
      </w:r>
      <w:proofErr w:type="spellEnd"/>
      <w:r w:rsidRPr="00443163">
        <w:rPr>
          <w:rFonts w:eastAsia="Calibri"/>
          <w:i/>
          <w:iCs/>
          <w:lang w:val="es-419" w:eastAsia="en-US"/>
        </w:rPr>
        <w:t xml:space="preserve">, Carlos </w:t>
      </w:r>
      <w:proofErr w:type="spellStart"/>
      <w:r w:rsidRPr="00443163">
        <w:rPr>
          <w:rFonts w:eastAsia="Calibri"/>
          <w:i/>
          <w:iCs/>
          <w:lang w:val="es-419" w:eastAsia="en-US"/>
        </w:rPr>
        <w:t>Neyra</w:t>
      </w:r>
      <w:proofErr w:type="spellEnd"/>
      <w:r w:rsidRPr="00443163">
        <w:rPr>
          <w:rFonts w:eastAsia="Calibri"/>
          <w:i/>
          <w:iCs/>
          <w:lang w:val="es-419" w:eastAsia="en-US"/>
        </w:rPr>
        <w:t>-Rivera.</w:t>
      </w:r>
    </w:p>
    <w:p w14:paraId="71D218A7" w14:textId="77777777" w:rsidR="00443163" w:rsidRPr="00443163" w:rsidRDefault="00443163" w:rsidP="00443163">
      <w:pPr>
        <w:spacing w:line="360" w:lineRule="auto"/>
        <w:jc w:val="both"/>
        <w:rPr>
          <w:rFonts w:eastAsia="Calibri"/>
          <w:i/>
          <w:iCs/>
          <w:lang w:val="es-419" w:eastAsia="en-US"/>
        </w:rPr>
      </w:pPr>
      <w:r w:rsidRPr="00443163">
        <w:rPr>
          <w:rFonts w:eastAsia="Calibri"/>
          <w:lang w:val="es-419" w:eastAsia="en-US"/>
        </w:rPr>
        <w:t>Investigación:</w:t>
      </w:r>
      <w:r w:rsidRPr="00443163">
        <w:rPr>
          <w:rFonts w:eastAsia="Calibri"/>
          <w:i/>
          <w:iCs/>
          <w:lang w:val="es-419" w:eastAsia="en-US"/>
        </w:rPr>
        <w:t xml:space="preserve"> Silvia </w:t>
      </w:r>
      <w:proofErr w:type="spellStart"/>
      <w:r w:rsidRPr="00443163">
        <w:rPr>
          <w:rFonts w:eastAsia="Calibri"/>
          <w:i/>
          <w:iCs/>
          <w:lang w:val="es-419" w:eastAsia="en-US"/>
        </w:rPr>
        <w:t>Huaillani</w:t>
      </w:r>
      <w:proofErr w:type="spellEnd"/>
      <w:r w:rsidRPr="00443163">
        <w:rPr>
          <w:rFonts w:eastAsia="Calibri"/>
          <w:i/>
          <w:iCs/>
          <w:lang w:val="es-419" w:eastAsia="en-US"/>
        </w:rPr>
        <w:t xml:space="preserve">, Zoila Moreno-Garrido, Tamara Pando-Ezcurra, Miguel A. Noriega-Pando, </w:t>
      </w:r>
      <w:proofErr w:type="spellStart"/>
      <w:r w:rsidRPr="00443163">
        <w:rPr>
          <w:rFonts w:eastAsia="Calibri"/>
          <w:i/>
          <w:iCs/>
          <w:lang w:val="es-419" w:eastAsia="en-US"/>
        </w:rPr>
        <w:t>Ericson</w:t>
      </w:r>
      <w:proofErr w:type="spellEnd"/>
      <w:r w:rsidRPr="00443163">
        <w:rPr>
          <w:rFonts w:eastAsia="Calibri"/>
          <w:i/>
          <w:iCs/>
          <w:lang w:val="es-419" w:eastAsia="en-US"/>
        </w:rPr>
        <w:t xml:space="preserve"> L. </w:t>
      </w:r>
      <w:proofErr w:type="spellStart"/>
      <w:r w:rsidRPr="00443163">
        <w:rPr>
          <w:rFonts w:eastAsia="Calibri"/>
          <w:i/>
          <w:iCs/>
          <w:lang w:val="es-419" w:eastAsia="en-US"/>
        </w:rPr>
        <w:t>Gutierrez</w:t>
      </w:r>
      <w:proofErr w:type="spellEnd"/>
      <w:r w:rsidRPr="00443163">
        <w:rPr>
          <w:rFonts w:eastAsia="Calibri"/>
          <w:i/>
          <w:iCs/>
          <w:lang w:val="es-419" w:eastAsia="en-US"/>
        </w:rPr>
        <w:t xml:space="preserve">, Carlos </w:t>
      </w:r>
      <w:proofErr w:type="spellStart"/>
      <w:r w:rsidRPr="00443163">
        <w:rPr>
          <w:rFonts w:eastAsia="Calibri"/>
          <w:i/>
          <w:iCs/>
          <w:lang w:val="es-419" w:eastAsia="en-US"/>
        </w:rPr>
        <w:t>Neyra</w:t>
      </w:r>
      <w:proofErr w:type="spellEnd"/>
      <w:r w:rsidRPr="00443163">
        <w:rPr>
          <w:rFonts w:eastAsia="Calibri"/>
          <w:i/>
          <w:iCs/>
          <w:lang w:val="es-419" w:eastAsia="en-US"/>
        </w:rPr>
        <w:t>-Rivera.</w:t>
      </w:r>
    </w:p>
    <w:p w14:paraId="2408C072" w14:textId="77777777" w:rsidR="00443163" w:rsidRPr="00443163" w:rsidRDefault="00443163" w:rsidP="00443163">
      <w:pPr>
        <w:spacing w:line="360" w:lineRule="auto"/>
        <w:jc w:val="both"/>
        <w:rPr>
          <w:rFonts w:eastAsia="Calibri"/>
          <w:i/>
          <w:iCs/>
          <w:lang w:val="es-419" w:eastAsia="en-US"/>
        </w:rPr>
      </w:pPr>
      <w:r w:rsidRPr="00443163">
        <w:rPr>
          <w:rFonts w:eastAsia="Calibri"/>
          <w:lang w:val="es-419" w:eastAsia="en-US"/>
        </w:rPr>
        <w:t xml:space="preserve">Metodología: </w:t>
      </w:r>
      <w:r w:rsidRPr="00443163">
        <w:rPr>
          <w:rFonts w:eastAsia="Calibri"/>
          <w:i/>
          <w:iCs/>
          <w:lang w:val="es-419" w:eastAsia="en-US"/>
        </w:rPr>
        <w:t xml:space="preserve">Silvia </w:t>
      </w:r>
      <w:proofErr w:type="spellStart"/>
      <w:r w:rsidRPr="00443163">
        <w:rPr>
          <w:rFonts w:eastAsia="Calibri"/>
          <w:i/>
          <w:iCs/>
          <w:lang w:val="es-419" w:eastAsia="en-US"/>
        </w:rPr>
        <w:t>Huaillani</w:t>
      </w:r>
      <w:proofErr w:type="spellEnd"/>
      <w:r w:rsidRPr="00443163">
        <w:rPr>
          <w:rFonts w:eastAsia="Calibri"/>
          <w:i/>
          <w:iCs/>
          <w:lang w:val="es-419" w:eastAsia="en-US"/>
        </w:rPr>
        <w:t xml:space="preserve">, Zoila Moreno-Garrido, Tamara Pando-Ezcurra, Miguel A. Noriega-Pando, </w:t>
      </w:r>
      <w:proofErr w:type="spellStart"/>
      <w:r w:rsidRPr="00443163">
        <w:rPr>
          <w:rFonts w:eastAsia="Calibri"/>
          <w:i/>
          <w:iCs/>
          <w:lang w:val="es-419" w:eastAsia="en-US"/>
        </w:rPr>
        <w:t>Ericson</w:t>
      </w:r>
      <w:proofErr w:type="spellEnd"/>
      <w:r w:rsidRPr="00443163">
        <w:rPr>
          <w:rFonts w:eastAsia="Calibri"/>
          <w:i/>
          <w:iCs/>
          <w:lang w:val="es-419" w:eastAsia="en-US"/>
        </w:rPr>
        <w:t xml:space="preserve"> L. </w:t>
      </w:r>
      <w:proofErr w:type="spellStart"/>
      <w:r w:rsidRPr="00443163">
        <w:rPr>
          <w:rFonts w:eastAsia="Calibri"/>
          <w:i/>
          <w:iCs/>
          <w:lang w:val="es-419" w:eastAsia="en-US"/>
        </w:rPr>
        <w:t>Gutierrez</w:t>
      </w:r>
      <w:proofErr w:type="spellEnd"/>
      <w:r w:rsidRPr="00443163">
        <w:rPr>
          <w:rFonts w:eastAsia="Calibri"/>
          <w:i/>
          <w:iCs/>
          <w:lang w:val="es-419" w:eastAsia="en-US"/>
        </w:rPr>
        <w:t xml:space="preserve">, Carlos </w:t>
      </w:r>
      <w:proofErr w:type="spellStart"/>
      <w:r w:rsidRPr="00443163">
        <w:rPr>
          <w:rFonts w:eastAsia="Calibri"/>
          <w:i/>
          <w:iCs/>
          <w:lang w:val="es-419" w:eastAsia="en-US"/>
        </w:rPr>
        <w:t>Neyra</w:t>
      </w:r>
      <w:proofErr w:type="spellEnd"/>
      <w:r w:rsidRPr="00443163">
        <w:rPr>
          <w:rFonts w:eastAsia="Calibri"/>
          <w:i/>
          <w:iCs/>
          <w:lang w:val="es-419" w:eastAsia="en-US"/>
        </w:rPr>
        <w:t>-Rivera.</w:t>
      </w:r>
    </w:p>
    <w:p w14:paraId="7ECB9FF7" w14:textId="77777777" w:rsidR="00443163" w:rsidRPr="00443163" w:rsidRDefault="00443163" w:rsidP="00443163">
      <w:pPr>
        <w:spacing w:line="360" w:lineRule="auto"/>
        <w:jc w:val="both"/>
        <w:rPr>
          <w:rFonts w:eastAsia="Calibri"/>
          <w:vertAlign w:val="superscript"/>
          <w:lang w:val="es-419" w:eastAsia="en-US"/>
        </w:rPr>
      </w:pPr>
      <w:r w:rsidRPr="00443163">
        <w:rPr>
          <w:rFonts w:eastAsia="Calibri"/>
          <w:lang w:val="es-419" w:eastAsia="en-US"/>
        </w:rPr>
        <w:t>Administración del proyecto:</w:t>
      </w:r>
      <w:r w:rsidRPr="00443163">
        <w:rPr>
          <w:rFonts w:eastAsia="Calibri"/>
          <w:i/>
          <w:iCs/>
          <w:lang w:val="es-419" w:eastAsia="en-US"/>
        </w:rPr>
        <w:t xml:space="preserve"> Silvia </w:t>
      </w:r>
      <w:proofErr w:type="spellStart"/>
      <w:r w:rsidRPr="00443163">
        <w:rPr>
          <w:rFonts w:eastAsia="Calibri"/>
          <w:i/>
          <w:iCs/>
          <w:lang w:val="es-419" w:eastAsia="en-US"/>
        </w:rPr>
        <w:t>Huaillani</w:t>
      </w:r>
      <w:proofErr w:type="spellEnd"/>
      <w:r w:rsidRPr="00443163">
        <w:rPr>
          <w:rFonts w:eastAsia="Calibri"/>
          <w:i/>
          <w:iCs/>
          <w:lang w:val="es-419" w:eastAsia="en-US"/>
        </w:rPr>
        <w:t xml:space="preserve">, </w:t>
      </w:r>
      <w:proofErr w:type="spellStart"/>
      <w:r w:rsidRPr="00443163">
        <w:rPr>
          <w:rFonts w:eastAsia="Calibri"/>
          <w:i/>
          <w:iCs/>
          <w:lang w:val="es-419" w:eastAsia="en-US"/>
        </w:rPr>
        <w:t>Ericson</w:t>
      </w:r>
      <w:proofErr w:type="spellEnd"/>
      <w:r w:rsidRPr="00443163">
        <w:rPr>
          <w:rFonts w:eastAsia="Calibri"/>
          <w:i/>
          <w:iCs/>
          <w:lang w:val="es-419" w:eastAsia="en-US"/>
        </w:rPr>
        <w:t xml:space="preserve"> L. </w:t>
      </w:r>
      <w:proofErr w:type="spellStart"/>
      <w:r w:rsidRPr="00443163">
        <w:rPr>
          <w:rFonts w:eastAsia="Calibri"/>
          <w:i/>
          <w:iCs/>
          <w:lang w:val="es-419" w:eastAsia="en-US"/>
        </w:rPr>
        <w:t>Gutierrez</w:t>
      </w:r>
      <w:proofErr w:type="spellEnd"/>
      <w:r w:rsidRPr="00443163">
        <w:rPr>
          <w:rFonts w:eastAsia="Calibri"/>
          <w:i/>
          <w:iCs/>
          <w:lang w:val="es-419" w:eastAsia="en-US"/>
        </w:rPr>
        <w:t>.</w:t>
      </w:r>
    </w:p>
    <w:p w14:paraId="64C4BCAA" w14:textId="77777777" w:rsidR="00443163" w:rsidRPr="00443163" w:rsidRDefault="00443163" w:rsidP="00443163">
      <w:pPr>
        <w:pBdr>
          <w:top w:val="nil"/>
          <w:left w:val="nil"/>
          <w:bottom w:val="nil"/>
          <w:right w:val="nil"/>
          <w:between w:val="nil"/>
        </w:pBdr>
        <w:spacing w:line="360" w:lineRule="auto"/>
        <w:jc w:val="both"/>
        <w:rPr>
          <w:rFonts w:eastAsia="Calibri"/>
          <w:i/>
          <w:iCs/>
          <w:vertAlign w:val="superscript"/>
          <w:lang w:val="es-419" w:eastAsia="en-US"/>
        </w:rPr>
      </w:pPr>
      <w:r w:rsidRPr="00443163">
        <w:rPr>
          <w:rFonts w:eastAsia="Calibri"/>
          <w:lang w:val="es-419" w:eastAsia="en-US"/>
        </w:rPr>
        <w:lastRenderedPageBreak/>
        <w:t xml:space="preserve">Recursos: </w:t>
      </w:r>
      <w:r w:rsidRPr="00443163">
        <w:rPr>
          <w:rFonts w:eastAsia="Calibri"/>
          <w:i/>
          <w:iCs/>
          <w:lang w:val="es-419" w:eastAsia="en-US"/>
        </w:rPr>
        <w:t xml:space="preserve">Silvia </w:t>
      </w:r>
      <w:proofErr w:type="spellStart"/>
      <w:r w:rsidRPr="00443163">
        <w:rPr>
          <w:rFonts w:eastAsia="Calibri"/>
          <w:i/>
          <w:iCs/>
          <w:lang w:val="es-419" w:eastAsia="en-US"/>
        </w:rPr>
        <w:t>Huaillani</w:t>
      </w:r>
      <w:proofErr w:type="spellEnd"/>
      <w:r w:rsidRPr="00443163">
        <w:rPr>
          <w:rFonts w:eastAsia="Calibri"/>
          <w:i/>
          <w:iCs/>
          <w:lang w:val="es-419" w:eastAsia="en-US"/>
        </w:rPr>
        <w:t xml:space="preserve">. </w:t>
      </w:r>
    </w:p>
    <w:p w14:paraId="6A86C25C" w14:textId="77777777" w:rsidR="00443163" w:rsidRPr="00443163" w:rsidRDefault="00443163" w:rsidP="00443163">
      <w:pPr>
        <w:pBdr>
          <w:top w:val="nil"/>
          <w:left w:val="nil"/>
          <w:bottom w:val="nil"/>
          <w:right w:val="nil"/>
          <w:between w:val="nil"/>
        </w:pBdr>
        <w:spacing w:line="360" w:lineRule="auto"/>
        <w:jc w:val="both"/>
        <w:rPr>
          <w:rFonts w:eastAsia="Calibri"/>
          <w:i/>
          <w:iCs/>
          <w:vertAlign w:val="superscript"/>
          <w:lang w:val="es-419" w:eastAsia="en-US"/>
        </w:rPr>
      </w:pPr>
      <w:r w:rsidRPr="00443163">
        <w:rPr>
          <w:rFonts w:eastAsia="Calibri"/>
          <w:lang w:val="es-419" w:eastAsia="en-US"/>
        </w:rPr>
        <w:t xml:space="preserve">Software: </w:t>
      </w:r>
      <w:r w:rsidRPr="00443163">
        <w:rPr>
          <w:rFonts w:eastAsia="Calibri"/>
          <w:i/>
          <w:iCs/>
          <w:lang w:val="es-419" w:eastAsia="en-US"/>
        </w:rPr>
        <w:t xml:space="preserve">Silvia </w:t>
      </w:r>
      <w:proofErr w:type="spellStart"/>
      <w:r w:rsidRPr="00443163">
        <w:rPr>
          <w:rFonts w:eastAsia="Calibri"/>
          <w:i/>
          <w:iCs/>
          <w:lang w:val="es-419" w:eastAsia="en-US"/>
        </w:rPr>
        <w:t>Huaillani</w:t>
      </w:r>
      <w:proofErr w:type="spellEnd"/>
      <w:r w:rsidRPr="00443163">
        <w:rPr>
          <w:rFonts w:eastAsia="Calibri"/>
          <w:i/>
          <w:iCs/>
          <w:lang w:val="es-419" w:eastAsia="en-US"/>
        </w:rPr>
        <w:t xml:space="preserve">, </w:t>
      </w:r>
      <w:proofErr w:type="spellStart"/>
      <w:r w:rsidRPr="00443163">
        <w:rPr>
          <w:rFonts w:eastAsia="Calibri"/>
          <w:i/>
          <w:iCs/>
          <w:lang w:val="es-419" w:eastAsia="en-US"/>
        </w:rPr>
        <w:t>Ericson</w:t>
      </w:r>
      <w:proofErr w:type="spellEnd"/>
      <w:r w:rsidRPr="00443163">
        <w:rPr>
          <w:rFonts w:eastAsia="Calibri"/>
          <w:i/>
          <w:iCs/>
          <w:lang w:val="es-419" w:eastAsia="en-US"/>
        </w:rPr>
        <w:t xml:space="preserve"> L. </w:t>
      </w:r>
      <w:proofErr w:type="spellStart"/>
      <w:r w:rsidRPr="00443163">
        <w:rPr>
          <w:rFonts w:eastAsia="Calibri"/>
          <w:i/>
          <w:iCs/>
          <w:lang w:val="es-419" w:eastAsia="en-US"/>
        </w:rPr>
        <w:t>Gutierrez</w:t>
      </w:r>
      <w:proofErr w:type="spellEnd"/>
      <w:r w:rsidRPr="00443163">
        <w:rPr>
          <w:rFonts w:eastAsia="Calibri"/>
          <w:i/>
          <w:iCs/>
          <w:lang w:val="es-419" w:eastAsia="en-US"/>
        </w:rPr>
        <w:t xml:space="preserve">. </w:t>
      </w:r>
    </w:p>
    <w:p w14:paraId="4EDB463F" w14:textId="77777777" w:rsidR="00443163" w:rsidRPr="00443163" w:rsidRDefault="00443163" w:rsidP="00443163">
      <w:pPr>
        <w:spacing w:line="360" w:lineRule="auto"/>
        <w:jc w:val="both"/>
        <w:rPr>
          <w:rFonts w:eastAsia="Calibri"/>
          <w:lang w:val="es-419" w:eastAsia="en-US"/>
        </w:rPr>
      </w:pPr>
      <w:r w:rsidRPr="00443163">
        <w:rPr>
          <w:rFonts w:eastAsia="Calibri"/>
          <w:lang w:val="es-419" w:eastAsia="en-US"/>
        </w:rPr>
        <w:t xml:space="preserve">Supervisión: </w:t>
      </w:r>
      <w:r w:rsidRPr="00443163">
        <w:rPr>
          <w:rFonts w:eastAsia="Calibri"/>
          <w:i/>
          <w:iCs/>
          <w:lang w:val="es-419" w:eastAsia="en-US"/>
        </w:rPr>
        <w:t>Zoila Moreno-Garrido.</w:t>
      </w:r>
    </w:p>
    <w:p w14:paraId="4D22BE45" w14:textId="77777777" w:rsidR="00443163" w:rsidRPr="00443163" w:rsidRDefault="00443163" w:rsidP="00443163">
      <w:pPr>
        <w:pBdr>
          <w:top w:val="nil"/>
          <w:left w:val="nil"/>
          <w:bottom w:val="nil"/>
          <w:right w:val="nil"/>
          <w:between w:val="nil"/>
        </w:pBdr>
        <w:spacing w:line="360" w:lineRule="auto"/>
        <w:jc w:val="both"/>
        <w:rPr>
          <w:rFonts w:eastAsia="Calibri"/>
          <w:lang w:val="es-419" w:eastAsia="en-US"/>
        </w:rPr>
      </w:pPr>
      <w:r w:rsidRPr="00443163">
        <w:rPr>
          <w:rFonts w:eastAsia="Calibri"/>
          <w:lang w:val="es-419" w:eastAsia="en-US"/>
        </w:rPr>
        <w:t xml:space="preserve">Validación: </w:t>
      </w:r>
      <w:r w:rsidRPr="00443163">
        <w:rPr>
          <w:rFonts w:eastAsia="Calibri"/>
          <w:i/>
          <w:iCs/>
          <w:lang w:val="es-419" w:eastAsia="en-US"/>
        </w:rPr>
        <w:t xml:space="preserve">Tamara Pando-Ezcurra, Miguel A. Noriega-Pando, </w:t>
      </w:r>
      <w:proofErr w:type="spellStart"/>
      <w:r w:rsidRPr="00443163">
        <w:rPr>
          <w:rFonts w:eastAsia="Calibri"/>
          <w:i/>
          <w:iCs/>
          <w:lang w:val="es-419" w:eastAsia="en-US"/>
        </w:rPr>
        <w:t>Ericson</w:t>
      </w:r>
      <w:proofErr w:type="spellEnd"/>
      <w:r w:rsidRPr="00443163">
        <w:rPr>
          <w:rFonts w:eastAsia="Calibri"/>
          <w:i/>
          <w:iCs/>
          <w:lang w:val="es-419" w:eastAsia="en-US"/>
        </w:rPr>
        <w:t xml:space="preserve"> L. </w:t>
      </w:r>
      <w:proofErr w:type="spellStart"/>
      <w:r w:rsidRPr="00443163">
        <w:rPr>
          <w:rFonts w:eastAsia="Calibri"/>
          <w:i/>
          <w:iCs/>
          <w:lang w:val="es-419" w:eastAsia="en-US"/>
        </w:rPr>
        <w:t>Gutierrez</w:t>
      </w:r>
      <w:proofErr w:type="spellEnd"/>
      <w:r w:rsidRPr="00443163">
        <w:rPr>
          <w:rFonts w:eastAsia="Calibri"/>
          <w:i/>
          <w:iCs/>
          <w:lang w:val="es-419" w:eastAsia="en-US"/>
        </w:rPr>
        <w:t xml:space="preserve">, Carlos </w:t>
      </w:r>
      <w:proofErr w:type="spellStart"/>
      <w:r w:rsidRPr="00443163">
        <w:rPr>
          <w:rFonts w:eastAsia="Calibri"/>
          <w:i/>
          <w:iCs/>
          <w:lang w:val="es-419" w:eastAsia="en-US"/>
        </w:rPr>
        <w:t>Neyra</w:t>
      </w:r>
      <w:proofErr w:type="spellEnd"/>
      <w:r w:rsidRPr="00443163">
        <w:rPr>
          <w:rFonts w:eastAsia="Calibri"/>
          <w:i/>
          <w:iCs/>
          <w:lang w:val="es-419" w:eastAsia="en-US"/>
        </w:rPr>
        <w:t xml:space="preserve">-Rivera. </w:t>
      </w:r>
    </w:p>
    <w:p w14:paraId="48EA3FAC" w14:textId="77777777" w:rsidR="00443163" w:rsidRPr="00443163" w:rsidRDefault="00443163" w:rsidP="00443163">
      <w:pPr>
        <w:pBdr>
          <w:top w:val="nil"/>
          <w:left w:val="nil"/>
          <w:bottom w:val="nil"/>
          <w:right w:val="nil"/>
          <w:between w:val="nil"/>
        </w:pBdr>
        <w:spacing w:line="360" w:lineRule="auto"/>
        <w:jc w:val="both"/>
        <w:rPr>
          <w:rFonts w:eastAsia="Calibri"/>
          <w:i/>
          <w:iCs/>
          <w:vertAlign w:val="superscript"/>
          <w:lang w:val="es-419" w:eastAsia="en-US"/>
        </w:rPr>
      </w:pPr>
      <w:r w:rsidRPr="00443163">
        <w:rPr>
          <w:rFonts w:eastAsia="Calibri"/>
          <w:lang w:val="es-419" w:eastAsia="en-US"/>
        </w:rPr>
        <w:t xml:space="preserve">Visualización: </w:t>
      </w:r>
      <w:r w:rsidRPr="00443163">
        <w:rPr>
          <w:rFonts w:eastAsia="Calibri"/>
          <w:i/>
          <w:iCs/>
          <w:lang w:val="es-419" w:eastAsia="en-US"/>
        </w:rPr>
        <w:t xml:space="preserve">Silvia </w:t>
      </w:r>
      <w:proofErr w:type="spellStart"/>
      <w:r w:rsidRPr="00443163">
        <w:rPr>
          <w:rFonts w:eastAsia="Calibri"/>
          <w:i/>
          <w:iCs/>
          <w:lang w:val="es-419" w:eastAsia="en-US"/>
        </w:rPr>
        <w:t>Huaillani</w:t>
      </w:r>
      <w:proofErr w:type="spellEnd"/>
      <w:r w:rsidRPr="00443163">
        <w:rPr>
          <w:rFonts w:eastAsia="Calibri"/>
          <w:i/>
          <w:iCs/>
          <w:lang w:val="es-419" w:eastAsia="en-US"/>
        </w:rPr>
        <w:t>, Zoila Moreno-Garrido.</w:t>
      </w:r>
    </w:p>
    <w:p w14:paraId="5D9984D2" w14:textId="77777777" w:rsidR="00443163" w:rsidRPr="00443163" w:rsidRDefault="00443163" w:rsidP="00443163">
      <w:pPr>
        <w:spacing w:line="360" w:lineRule="auto"/>
        <w:jc w:val="both"/>
        <w:rPr>
          <w:rFonts w:eastAsia="Calibri"/>
          <w:i/>
          <w:iCs/>
          <w:lang w:val="es-419" w:eastAsia="en-US"/>
        </w:rPr>
      </w:pPr>
      <w:r w:rsidRPr="00443163">
        <w:rPr>
          <w:rFonts w:eastAsia="Calibri"/>
          <w:lang w:val="es-419" w:eastAsia="en-US"/>
        </w:rPr>
        <w:t xml:space="preserve">Redacción - borrador original: </w:t>
      </w:r>
      <w:r w:rsidRPr="00443163">
        <w:rPr>
          <w:rFonts w:eastAsia="Calibri"/>
          <w:i/>
          <w:iCs/>
          <w:lang w:val="es-419" w:eastAsia="en-US"/>
        </w:rPr>
        <w:t xml:space="preserve">Silvia </w:t>
      </w:r>
      <w:proofErr w:type="spellStart"/>
      <w:r w:rsidRPr="00443163">
        <w:rPr>
          <w:rFonts w:eastAsia="Calibri"/>
          <w:i/>
          <w:iCs/>
          <w:lang w:val="es-419" w:eastAsia="en-US"/>
        </w:rPr>
        <w:t>Huaillani</w:t>
      </w:r>
      <w:proofErr w:type="spellEnd"/>
      <w:r w:rsidRPr="00443163">
        <w:rPr>
          <w:rFonts w:eastAsia="Calibri"/>
          <w:i/>
          <w:iCs/>
          <w:lang w:val="es-419" w:eastAsia="en-US"/>
        </w:rPr>
        <w:t>, Zoila Moreno-Garrido.</w:t>
      </w:r>
    </w:p>
    <w:p w14:paraId="6589563C" w14:textId="77777777" w:rsidR="00443163" w:rsidRPr="00443163" w:rsidRDefault="00443163" w:rsidP="00443163">
      <w:pPr>
        <w:spacing w:line="360" w:lineRule="auto"/>
        <w:jc w:val="both"/>
        <w:rPr>
          <w:rFonts w:eastAsia="Calibri"/>
          <w:i/>
          <w:iCs/>
          <w:lang w:val="es-419" w:eastAsia="en-US"/>
        </w:rPr>
      </w:pPr>
      <w:r w:rsidRPr="00443163">
        <w:rPr>
          <w:rFonts w:eastAsia="Calibri"/>
          <w:lang w:val="es-419" w:eastAsia="en-US"/>
        </w:rPr>
        <w:t xml:space="preserve">Redacción - revisión y edición: </w:t>
      </w:r>
      <w:r w:rsidRPr="00443163">
        <w:rPr>
          <w:rFonts w:eastAsia="Calibri"/>
          <w:i/>
          <w:iCs/>
          <w:lang w:val="es-419" w:eastAsia="en-US"/>
        </w:rPr>
        <w:t xml:space="preserve">Silvia </w:t>
      </w:r>
      <w:proofErr w:type="spellStart"/>
      <w:r w:rsidRPr="00443163">
        <w:rPr>
          <w:rFonts w:eastAsia="Calibri"/>
          <w:i/>
          <w:iCs/>
          <w:lang w:val="es-419" w:eastAsia="en-US"/>
        </w:rPr>
        <w:t>Huaillani</w:t>
      </w:r>
      <w:proofErr w:type="spellEnd"/>
      <w:r w:rsidRPr="00443163">
        <w:rPr>
          <w:rFonts w:eastAsia="Calibri"/>
          <w:i/>
          <w:iCs/>
          <w:lang w:val="es-419" w:eastAsia="en-US"/>
        </w:rPr>
        <w:t xml:space="preserve">, Zoila Moreno-Garrido, Tamara Pando-Ezcurra, Miguel A. Noriega-Pando, </w:t>
      </w:r>
      <w:proofErr w:type="spellStart"/>
      <w:r w:rsidRPr="00443163">
        <w:rPr>
          <w:rFonts w:eastAsia="Calibri"/>
          <w:i/>
          <w:iCs/>
          <w:lang w:val="es-419" w:eastAsia="en-US"/>
        </w:rPr>
        <w:t>Ericson</w:t>
      </w:r>
      <w:proofErr w:type="spellEnd"/>
      <w:r w:rsidRPr="00443163">
        <w:rPr>
          <w:rFonts w:eastAsia="Calibri"/>
          <w:i/>
          <w:iCs/>
          <w:lang w:val="es-419" w:eastAsia="en-US"/>
        </w:rPr>
        <w:t xml:space="preserve"> L. </w:t>
      </w:r>
      <w:proofErr w:type="spellStart"/>
      <w:r w:rsidRPr="00443163">
        <w:rPr>
          <w:rFonts w:eastAsia="Calibri"/>
          <w:i/>
          <w:iCs/>
          <w:lang w:val="es-419" w:eastAsia="en-US"/>
        </w:rPr>
        <w:t>Gutierrez</w:t>
      </w:r>
      <w:proofErr w:type="spellEnd"/>
      <w:r w:rsidRPr="00443163">
        <w:rPr>
          <w:rFonts w:eastAsia="Calibri"/>
          <w:i/>
          <w:iCs/>
          <w:lang w:val="es-419" w:eastAsia="en-US"/>
        </w:rPr>
        <w:t xml:space="preserve">, Carlos </w:t>
      </w:r>
      <w:proofErr w:type="spellStart"/>
      <w:r w:rsidRPr="00443163">
        <w:rPr>
          <w:rFonts w:eastAsia="Calibri"/>
          <w:i/>
          <w:iCs/>
          <w:lang w:val="es-419" w:eastAsia="en-US"/>
        </w:rPr>
        <w:t>Neyra</w:t>
      </w:r>
      <w:proofErr w:type="spellEnd"/>
      <w:r w:rsidRPr="00443163">
        <w:rPr>
          <w:rFonts w:eastAsia="Calibri"/>
          <w:i/>
          <w:iCs/>
          <w:lang w:val="es-419" w:eastAsia="en-US"/>
        </w:rPr>
        <w:t>-Rivera.</w:t>
      </w:r>
    </w:p>
    <w:p w14:paraId="4F369481" w14:textId="77777777" w:rsidR="00675476" w:rsidRPr="00443163" w:rsidRDefault="00675476" w:rsidP="00EA1FEF">
      <w:pPr>
        <w:pStyle w:val="PDFRevista"/>
        <w:rPr>
          <w:lang w:val="es-419"/>
        </w:rPr>
      </w:pPr>
    </w:p>
    <w:sectPr w:rsidR="00675476" w:rsidRPr="00443163" w:rsidSect="00FD3DF8">
      <w:headerReference w:type="default" r:id="rId28"/>
      <w:footerReference w:type="even" r:id="rId29"/>
      <w:footerReference w:type="default" r:id="rId3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C38B0" w14:textId="77777777" w:rsidR="006442F9" w:rsidRDefault="006442F9">
      <w:r>
        <w:separator/>
      </w:r>
    </w:p>
  </w:endnote>
  <w:endnote w:type="continuationSeparator" w:id="0">
    <w:p w14:paraId="373C52FA" w14:textId="77777777" w:rsidR="006442F9" w:rsidRDefault="0064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Light">
    <w:altName w:val="Arial Nova Light"/>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B01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9ADD3B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190E"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6ED1CB69" wp14:editId="01755E94">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E5D49"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F8DF2A5" w14:textId="77777777" w:rsidR="00675476" w:rsidRPr="00AE044C" w:rsidRDefault="006442F9" w:rsidP="00391509">
    <w:pPr>
      <w:pStyle w:val="Piedepgina"/>
      <w:ind w:right="360"/>
      <w:rPr>
        <w:sz w:val="22"/>
        <w:szCs w:val="22"/>
      </w:rPr>
    </w:pPr>
    <w:hyperlink r:id="rId1" w:history="1">
      <w:r w:rsidR="00391509" w:rsidRPr="00AE044C">
        <w:rPr>
          <w:rStyle w:val="Hipervnculo"/>
          <w:sz w:val="22"/>
          <w:szCs w:val="22"/>
        </w:rPr>
        <w:t>http://scielo.sld.cu</w:t>
      </w:r>
    </w:hyperlink>
  </w:p>
  <w:p w14:paraId="33A28580" w14:textId="77777777" w:rsidR="00391509" w:rsidRPr="00AE044C" w:rsidRDefault="006442F9"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7CE84627"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0EBA08BE" wp14:editId="11EE249D">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C550F" w14:textId="77777777" w:rsidR="006442F9" w:rsidRDefault="006442F9">
      <w:r>
        <w:separator/>
      </w:r>
    </w:p>
  </w:footnote>
  <w:footnote w:type="continuationSeparator" w:id="0">
    <w:p w14:paraId="2A34476F" w14:textId="77777777" w:rsidR="006442F9" w:rsidRDefault="00644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DE92" w14:textId="7C5185B5" w:rsidR="00CC376A" w:rsidRPr="00AE044C" w:rsidRDefault="00443163"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36ED7E35" wp14:editId="500F94EA">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e024028612</w:t>
    </w:r>
  </w:p>
  <w:p w14:paraId="13585378"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00D0B0CD" wp14:editId="611B4924">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B9E60"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5820"/>
    <w:multiLevelType w:val="multilevel"/>
    <w:tmpl w:val="20FE05D4"/>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26A4390"/>
    <w:multiLevelType w:val="hybridMultilevel"/>
    <w:tmpl w:val="4FA499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A092693"/>
    <w:multiLevelType w:val="hybridMultilevel"/>
    <w:tmpl w:val="FD3A4208"/>
    <w:lvl w:ilvl="0" w:tplc="FCE0AE36">
      <w:start w:val="1"/>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E7374A9"/>
    <w:multiLevelType w:val="hybridMultilevel"/>
    <w:tmpl w:val="7E0E8736"/>
    <w:lvl w:ilvl="0" w:tplc="FCE0AE36">
      <w:start w:val="1"/>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CC698D"/>
    <w:multiLevelType w:val="multilevel"/>
    <w:tmpl w:val="26E20D28"/>
    <w:lvl w:ilvl="0">
      <w:start w:val="1"/>
      <w:numFmt w:val="upperRoman"/>
      <w:lvlText w:val="%1."/>
      <w:lvlJc w:val="left"/>
      <w:pPr>
        <w:ind w:left="1080" w:hanging="720"/>
      </w:pPr>
      <w:rPr>
        <w:rFonts w:ascii="Calibri" w:hAnsi="Calibri" w:cs="Times New Roman" w:hint="default"/>
        <w:b w:val="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24D5441"/>
    <w:multiLevelType w:val="hybridMultilevel"/>
    <w:tmpl w:val="187810EA"/>
    <w:lvl w:ilvl="0" w:tplc="4BA0CA20">
      <w:start w:val="1"/>
      <w:numFmt w:val="bullet"/>
      <w:lvlText w:val="•"/>
      <w:lvlJc w:val="left"/>
      <w:pPr>
        <w:tabs>
          <w:tab w:val="num" w:pos="720"/>
        </w:tabs>
        <w:ind w:left="720" w:hanging="360"/>
      </w:pPr>
      <w:rPr>
        <w:rFonts w:ascii="Times New Roman" w:hAnsi="Times New Roman" w:hint="default"/>
      </w:rPr>
    </w:lvl>
    <w:lvl w:ilvl="1" w:tplc="C7A480D2" w:tentative="1">
      <w:start w:val="1"/>
      <w:numFmt w:val="bullet"/>
      <w:lvlText w:val="•"/>
      <w:lvlJc w:val="left"/>
      <w:pPr>
        <w:tabs>
          <w:tab w:val="num" w:pos="1440"/>
        </w:tabs>
        <w:ind w:left="1440" w:hanging="360"/>
      </w:pPr>
      <w:rPr>
        <w:rFonts w:ascii="Times New Roman" w:hAnsi="Times New Roman" w:hint="default"/>
      </w:rPr>
    </w:lvl>
    <w:lvl w:ilvl="2" w:tplc="7F0457F8" w:tentative="1">
      <w:start w:val="1"/>
      <w:numFmt w:val="bullet"/>
      <w:lvlText w:val="•"/>
      <w:lvlJc w:val="left"/>
      <w:pPr>
        <w:tabs>
          <w:tab w:val="num" w:pos="2160"/>
        </w:tabs>
        <w:ind w:left="2160" w:hanging="360"/>
      </w:pPr>
      <w:rPr>
        <w:rFonts w:ascii="Times New Roman" w:hAnsi="Times New Roman" w:hint="default"/>
      </w:rPr>
    </w:lvl>
    <w:lvl w:ilvl="3" w:tplc="1C8EBA58" w:tentative="1">
      <w:start w:val="1"/>
      <w:numFmt w:val="bullet"/>
      <w:lvlText w:val="•"/>
      <w:lvlJc w:val="left"/>
      <w:pPr>
        <w:tabs>
          <w:tab w:val="num" w:pos="2880"/>
        </w:tabs>
        <w:ind w:left="2880" w:hanging="360"/>
      </w:pPr>
      <w:rPr>
        <w:rFonts w:ascii="Times New Roman" w:hAnsi="Times New Roman" w:hint="default"/>
      </w:rPr>
    </w:lvl>
    <w:lvl w:ilvl="4" w:tplc="60A4DE7C" w:tentative="1">
      <w:start w:val="1"/>
      <w:numFmt w:val="bullet"/>
      <w:lvlText w:val="•"/>
      <w:lvlJc w:val="left"/>
      <w:pPr>
        <w:tabs>
          <w:tab w:val="num" w:pos="3600"/>
        </w:tabs>
        <w:ind w:left="3600" w:hanging="360"/>
      </w:pPr>
      <w:rPr>
        <w:rFonts w:ascii="Times New Roman" w:hAnsi="Times New Roman" w:hint="default"/>
      </w:rPr>
    </w:lvl>
    <w:lvl w:ilvl="5" w:tplc="FF44763C" w:tentative="1">
      <w:start w:val="1"/>
      <w:numFmt w:val="bullet"/>
      <w:lvlText w:val="•"/>
      <w:lvlJc w:val="left"/>
      <w:pPr>
        <w:tabs>
          <w:tab w:val="num" w:pos="4320"/>
        </w:tabs>
        <w:ind w:left="4320" w:hanging="360"/>
      </w:pPr>
      <w:rPr>
        <w:rFonts w:ascii="Times New Roman" w:hAnsi="Times New Roman" w:hint="default"/>
      </w:rPr>
    </w:lvl>
    <w:lvl w:ilvl="6" w:tplc="6F522CD8" w:tentative="1">
      <w:start w:val="1"/>
      <w:numFmt w:val="bullet"/>
      <w:lvlText w:val="•"/>
      <w:lvlJc w:val="left"/>
      <w:pPr>
        <w:tabs>
          <w:tab w:val="num" w:pos="5040"/>
        </w:tabs>
        <w:ind w:left="5040" w:hanging="360"/>
      </w:pPr>
      <w:rPr>
        <w:rFonts w:ascii="Times New Roman" w:hAnsi="Times New Roman" w:hint="default"/>
      </w:rPr>
    </w:lvl>
    <w:lvl w:ilvl="7" w:tplc="AE486CAE" w:tentative="1">
      <w:start w:val="1"/>
      <w:numFmt w:val="bullet"/>
      <w:lvlText w:val="•"/>
      <w:lvlJc w:val="left"/>
      <w:pPr>
        <w:tabs>
          <w:tab w:val="num" w:pos="5760"/>
        </w:tabs>
        <w:ind w:left="5760" w:hanging="360"/>
      </w:pPr>
      <w:rPr>
        <w:rFonts w:ascii="Times New Roman" w:hAnsi="Times New Roman" w:hint="default"/>
      </w:rPr>
    </w:lvl>
    <w:lvl w:ilvl="8" w:tplc="A62C795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17C42EF"/>
    <w:multiLevelType w:val="multilevel"/>
    <w:tmpl w:val="36C4814A"/>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2317082"/>
    <w:multiLevelType w:val="multilevel"/>
    <w:tmpl w:val="F61C1AE6"/>
    <w:lvl w:ilvl="0">
      <w:start w:val="1"/>
      <w:numFmt w:val="decimal"/>
      <w:lvlText w:val="%1."/>
      <w:lvlJc w:val="left"/>
      <w:pPr>
        <w:ind w:left="420" w:hanging="42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60256C7"/>
    <w:multiLevelType w:val="hybridMultilevel"/>
    <w:tmpl w:val="BDFAC59A"/>
    <w:lvl w:ilvl="0" w:tplc="280A0005">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9" w15:restartNumberingAfterBreak="0">
    <w:nsid w:val="28CD6BA8"/>
    <w:multiLevelType w:val="multilevel"/>
    <w:tmpl w:val="B6B26C38"/>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9531460"/>
    <w:multiLevelType w:val="hybridMultilevel"/>
    <w:tmpl w:val="B8C638C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1CD355E"/>
    <w:multiLevelType w:val="multilevel"/>
    <w:tmpl w:val="3B82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9017D2"/>
    <w:multiLevelType w:val="hybridMultilevel"/>
    <w:tmpl w:val="E2EE6E88"/>
    <w:lvl w:ilvl="0" w:tplc="FCE0AE36">
      <w:start w:val="1"/>
      <w:numFmt w:val="bullet"/>
      <w:lvlText w:val="-"/>
      <w:lvlJc w:val="left"/>
      <w:pPr>
        <w:ind w:left="720" w:hanging="360"/>
      </w:pPr>
      <w:rPr>
        <w:rFonts w:ascii="Arial" w:eastAsia="Calibr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F9702C"/>
    <w:multiLevelType w:val="hybridMultilevel"/>
    <w:tmpl w:val="1570C120"/>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6" w15:restartNumberingAfterBreak="0">
    <w:nsid w:val="5B6D3D90"/>
    <w:multiLevelType w:val="multilevel"/>
    <w:tmpl w:val="0F627BD0"/>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D815ECD"/>
    <w:multiLevelType w:val="hybridMultilevel"/>
    <w:tmpl w:val="5E902B26"/>
    <w:lvl w:ilvl="0" w:tplc="FCE0AE36">
      <w:start w:val="1"/>
      <w:numFmt w:val="bullet"/>
      <w:lvlText w:val="-"/>
      <w:lvlJc w:val="left"/>
      <w:pPr>
        <w:ind w:left="1428" w:hanging="360"/>
      </w:pPr>
      <w:rPr>
        <w:rFonts w:ascii="Arial" w:eastAsia="Calibri" w:hAnsi="Arial"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5DD459AC"/>
    <w:multiLevelType w:val="hybridMultilevel"/>
    <w:tmpl w:val="D2CEACC4"/>
    <w:lvl w:ilvl="0" w:tplc="57E8B7E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C7447D"/>
    <w:multiLevelType w:val="hybridMultilevel"/>
    <w:tmpl w:val="7D049E9A"/>
    <w:lvl w:ilvl="0" w:tplc="0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17A48A6"/>
    <w:multiLevelType w:val="hybridMultilevel"/>
    <w:tmpl w:val="B1CA129E"/>
    <w:lvl w:ilvl="0" w:tplc="0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1A65A34"/>
    <w:multiLevelType w:val="hybridMultilevel"/>
    <w:tmpl w:val="97925DF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82F20E9"/>
    <w:multiLevelType w:val="multilevel"/>
    <w:tmpl w:val="92B22EB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8B37B56"/>
    <w:multiLevelType w:val="multilevel"/>
    <w:tmpl w:val="CF3A94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AD95E3E"/>
    <w:multiLevelType w:val="multilevel"/>
    <w:tmpl w:val="5542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E46906"/>
    <w:multiLevelType w:val="hybridMultilevel"/>
    <w:tmpl w:val="1F6CED94"/>
    <w:lvl w:ilvl="0" w:tplc="9F0E697C">
      <w:start w:val="313"/>
      <w:numFmt w:val="bullet"/>
      <w:lvlText w:val=""/>
      <w:lvlJc w:val="left"/>
      <w:pPr>
        <w:ind w:left="720" w:hanging="360"/>
      </w:pPr>
      <w:rPr>
        <w:rFonts w:ascii="Symbol" w:eastAsia="Calibr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B282062"/>
    <w:multiLevelType w:val="hybridMultilevel"/>
    <w:tmpl w:val="B2A05990"/>
    <w:lvl w:ilvl="0" w:tplc="080A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8" w15:restartNumberingAfterBreak="0">
    <w:nsid w:val="75AD515C"/>
    <w:multiLevelType w:val="hybridMultilevel"/>
    <w:tmpl w:val="1888763C"/>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9" w15:restartNumberingAfterBreak="0">
    <w:nsid w:val="7BC50589"/>
    <w:multiLevelType w:val="hybridMultilevel"/>
    <w:tmpl w:val="8F88C2CA"/>
    <w:lvl w:ilvl="0" w:tplc="440E27BA">
      <w:start w:val="313"/>
      <w:numFmt w:val="bullet"/>
      <w:lvlText w:val=""/>
      <w:lvlJc w:val="left"/>
      <w:pPr>
        <w:ind w:left="720" w:hanging="360"/>
      </w:pPr>
      <w:rPr>
        <w:rFonts w:ascii="Symbol" w:eastAsia="Calibr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2"/>
  </w:num>
  <w:num w:numId="4">
    <w:abstractNumId w:val="12"/>
  </w:num>
  <w:num w:numId="5">
    <w:abstractNumId w:val="5"/>
  </w:num>
  <w:num w:numId="6">
    <w:abstractNumId w:val="18"/>
  </w:num>
  <w:num w:numId="7">
    <w:abstractNumId w:val="11"/>
  </w:num>
  <w:num w:numId="8">
    <w:abstractNumId w:val="17"/>
  </w:num>
  <w:num w:numId="9">
    <w:abstractNumId w:val="26"/>
  </w:num>
  <w:num w:numId="10">
    <w:abstractNumId w:val="20"/>
  </w:num>
  <w:num w:numId="11">
    <w:abstractNumId w:val="28"/>
  </w:num>
  <w:num w:numId="12">
    <w:abstractNumId w:val="8"/>
  </w:num>
  <w:num w:numId="13">
    <w:abstractNumId w:val="7"/>
  </w:num>
  <w:num w:numId="14">
    <w:abstractNumId w:val="6"/>
  </w:num>
  <w:num w:numId="15">
    <w:abstractNumId w:val="0"/>
  </w:num>
  <w:num w:numId="16">
    <w:abstractNumId w:val="16"/>
  </w:num>
  <w:num w:numId="17">
    <w:abstractNumId w:val="9"/>
  </w:num>
  <w:num w:numId="18">
    <w:abstractNumId w:val="2"/>
  </w:num>
  <w:num w:numId="19">
    <w:abstractNumId w:val="13"/>
  </w:num>
  <w:num w:numId="20">
    <w:abstractNumId w:val="3"/>
  </w:num>
  <w:num w:numId="21">
    <w:abstractNumId w:val="19"/>
  </w:num>
  <w:num w:numId="22">
    <w:abstractNumId w:val="1"/>
  </w:num>
  <w:num w:numId="23">
    <w:abstractNumId w:val="21"/>
  </w:num>
  <w:num w:numId="24">
    <w:abstractNumId w:val="23"/>
  </w:num>
  <w:num w:numId="25">
    <w:abstractNumId w:val="24"/>
  </w:num>
  <w:num w:numId="26">
    <w:abstractNumId w:val="10"/>
  </w:num>
  <w:num w:numId="27">
    <w:abstractNumId w:val="25"/>
  </w:num>
  <w:num w:numId="28">
    <w:abstractNumId w:val="29"/>
  </w:num>
  <w:num w:numId="29">
    <w:abstractNumId w:val="2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63"/>
    <w:rsid w:val="00057F45"/>
    <w:rsid w:val="000D3958"/>
    <w:rsid w:val="000F3690"/>
    <w:rsid w:val="00116D9D"/>
    <w:rsid w:val="001221D1"/>
    <w:rsid w:val="00164747"/>
    <w:rsid w:val="00165CB5"/>
    <w:rsid w:val="00180CE9"/>
    <w:rsid w:val="00230DD5"/>
    <w:rsid w:val="00250AE9"/>
    <w:rsid w:val="00380D64"/>
    <w:rsid w:val="003832EF"/>
    <w:rsid w:val="00391509"/>
    <w:rsid w:val="003E03D5"/>
    <w:rsid w:val="00443163"/>
    <w:rsid w:val="00486BFA"/>
    <w:rsid w:val="00493701"/>
    <w:rsid w:val="004E2065"/>
    <w:rsid w:val="005508A2"/>
    <w:rsid w:val="0055115D"/>
    <w:rsid w:val="00566F71"/>
    <w:rsid w:val="005918BD"/>
    <w:rsid w:val="006173A6"/>
    <w:rsid w:val="006442F9"/>
    <w:rsid w:val="00675476"/>
    <w:rsid w:val="007C430F"/>
    <w:rsid w:val="007D2D0C"/>
    <w:rsid w:val="007D614D"/>
    <w:rsid w:val="00915D3C"/>
    <w:rsid w:val="00960D6A"/>
    <w:rsid w:val="009A0560"/>
    <w:rsid w:val="009B0917"/>
    <w:rsid w:val="009F0F96"/>
    <w:rsid w:val="00A23C0C"/>
    <w:rsid w:val="00A477DE"/>
    <w:rsid w:val="00A66186"/>
    <w:rsid w:val="00A71E65"/>
    <w:rsid w:val="00AE044C"/>
    <w:rsid w:val="00B31971"/>
    <w:rsid w:val="00B4380A"/>
    <w:rsid w:val="00B66ECB"/>
    <w:rsid w:val="00C07E9F"/>
    <w:rsid w:val="00C7523A"/>
    <w:rsid w:val="00CC1B6E"/>
    <w:rsid w:val="00CC376A"/>
    <w:rsid w:val="00CC48A1"/>
    <w:rsid w:val="00CF50E0"/>
    <w:rsid w:val="00D85951"/>
    <w:rsid w:val="00E62606"/>
    <w:rsid w:val="00EA1FEF"/>
    <w:rsid w:val="00EC5A6B"/>
    <w:rsid w:val="00EE301D"/>
    <w:rsid w:val="00F9384A"/>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415004"/>
  <w15:docId w15:val="{D29D4969-A2DC-4B1C-8B71-B67B6191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443163"/>
    <w:pPr>
      <w:keepNext/>
      <w:keepLines/>
      <w:spacing w:before="480" w:line="276" w:lineRule="auto"/>
      <w:outlineLvl w:val="0"/>
    </w:pPr>
    <w:rPr>
      <w:rFonts w:ascii="Cambria" w:hAnsi="Cambria"/>
      <w:b/>
      <w:bCs/>
      <w:color w:val="365F91"/>
      <w:sz w:val="28"/>
      <w:szCs w:val="28"/>
      <w:lang w:val="es-419" w:eastAsia="en-US"/>
    </w:rPr>
  </w:style>
  <w:style w:type="paragraph" w:styleId="Ttulo2">
    <w:name w:val="heading 2"/>
    <w:basedOn w:val="Normal"/>
    <w:next w:val="Normal"/>
    <w:link w:val="Ttulo2Car"/>
    <w:uiPriority w:val="9"/>
    <w:unhideWhenUsed/>
    <w:qFormat/>
    <w:rsid w:val="00443163"/>
    <w:pPr>
      <w:keepNext/>
      <w:keepLines/>
      <w:spacing w:before="200" w:line="276" w:lineRule="auto"/>
      <w:outlineLvl w:val="1"/>
    </w:pPr>
    <w:rPr>
      <w:rFonts w:ascii="Cambria" w:hAnsi="Cambria"/>
      <w:b/>
      <w:bCs/>
      <w:color w:val="4F81BD"/>
      <w:sz w:val="26"/>
      <w:szCs w:val="26"/>
      <w:lang w:val="es-419" w:eastAsia="en-US"/>
    </w:rPr>
  </w:style>
  <w:style w:type="paragraph" w:styleId="Ttulo3">
    <w:name w:val="heading 3"/>
    <w:basedOn w:val="Normal"/>
    <w:next w:val="Normal"/>
    <w:link w:val="Ttulo3Car"/>
    <w:uiPriority w:val="9"/>
    <w:unhideWhenUsed/>
    <w:qFormat/>
    <w:rsid w:val="00443163"/>
    <w:pPr>
      <w:keepNext/>
      <w:keepLines/>
      <w:spacing w:before="200" w:line="276" w:lineRule="auto"/>
      <w:outlineLvl w:val="2"/>
    </w:pPr>
    <w:rPr>
      <w:rFonts w:ascii="Cambria" w:hAnsi="Cambria"/>
      <w:b/>
      <w:bCs/>
      <w:color w:val="4F81BD"/>
      <w:sz w:val="22"/>
      <w:szCs w:val="22"/>
      <w:lang w:val="es-419" w:eastAsia="en-US"/>
    </w:rPr>
  </w:style>
  <w:style w:type="paragraph" w:styleId="Ttulo4">
    <w:name w:val="heading 4"/>
    <w:basedOn w:val="Normal"/>
    <w:next w:val="Normal"/>
    <w:link w:val="Ttulo4Car"/>
    <w:uiPriority w:val="9"/>
    <w:semiHidden/>
    <w:unhideWhenUsed/>
    <w:qFormat/>
    <w:rsid w:val="00443163"/>
    <w:pPr>
      <w:keepNext/>
      <w:keepLines/>
      <w:spacing w:before="40" w:line="276" w:lineRule="auto"/>
      <w:outlineLvl w:val="3"/>
    </w:pPr>
    <w:rPr>
      <w:rFonts w:ascii="Cambria" w:hAnsi="Cambria"/>
      <w:i/>
      <w:iCs/>
      <w:color w:val="365F91"/>
      <w:sz w:val="22"/>
      <w:szCs w:val="22"/>
      <w:lang w:val="es-419"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character" w:customStyle="1" w:styleId="Ttulo1Car">
    <w:name w:val="Título 1 Car"/>
    <w:basedOn w:val="Fuentedeprrafopredeter"/>
    <w:link w:val="Ttulo1"/>
    <w:uiPriority w:val="9"/>
    <w:rsid w:val="00443163"/>
    <w:rPr>
      <w:rFonts w:ascii="Cambria" w:hAnsi="Cambria"/>
      <w:b/>
      <w:bCs/>
      <w:color w:val="365F91"/>
      <w:sz w:val="28"/>
      <w:szCs w:val="28"/>
      <w:lang w:val="es-419" w:eastAsia="en-US"/>
    </w:rPr>
  </w:style>
  <w:style w:type="character" w:customStyle="1" w:styleId="Ttulo2Car">
    <w:name w:val="Título 2 Car"/>
    <w:basedOn w:val="Fuentedeprrafopredeter"/>
    <w:link w:val="Ttulo2"/>
    <w:uiPriority w:val="9"/>
    <w:rsid w:val="00443163"/>
    <w:rPr>
      <w:rFonts w:ascii="Cambria" w:hAnsi="Cambria"/>
      <w:b/>
      <w:bCs/>
      <w:color w:val="4F81BD"/>
      <w:sz w:val="26"/>
      <w:szCs w:val="26"/>
      <w:lang w:val="es-419" w:eastAsia="en-US"/>
    </w:rPr>
  </w:style>
  <w:style w:type="character" w:customStyle="1" w:styleId="Ttulo3Car">
    <w:name w:val="Título 3 Car"/>
    <w:basedOn w:val="Fuentedeprrafopredeter"/>
    <w:link w:val="Ttulo3"/>
    <w:uiPriority w:val="9"/>
    <w:rsid w:val="00443163"/>
    <w:rPr>
      <w:rFonts w:ascii="Cambria" w:hAnsi="Cambria"/>
      <w:b/>
      <w:bCs/>
      <w:color w:val="4F81BD"/>
      <w:sz w:val="22"/>
      <w:szCs w:val="22"/>
      <w:lang w:val="es-419" w:eastAsia="en-US"/>
    </w:rPr>
  </w:style>
  <w:style w:type="character" w:customStyle="1" w:styleId="Ttulo4Car">
    <w:name w:val="Título 4 Car"/>
    <w:basedOn w:val="Fuentedeprrafopredeter"/>
    <w:link w:val="Ttulo4"/>
    <w:uiPriority w:val="9"/>
    <w:semiHidden/>
    <w:rsid w:val="00443163"/>
    <w:rPr>
      <w:rFonts w:ascii="Cambria" w:hAnsi="Cambria"/>
      <w:i/>
      <w:iCs/>
      <w:color w:val="365F91"/>
      <w:sz w:val="22"/>
      <w:szCs w:val="22"/>
      <w:lang w:val="es-419" w:eastAsia="en-US"/>
    </w:rPr>
  </w:style>
  <w:style w:type="numbering" w:customStyle="1" w:styleId="Sinlista1">
    <w:name w:val="Sin lista1"/>
    <w:next w:val="Sinlista"/>
    <w:uiPriority w:val="99"/>
    <w:semiHidden/>
    <w:unhideWhenUsed/>
    <w:rsid w:val="00443163"/>
  </w:style>
  <w:style w:type="paragraph" w:customStyle="1" w:styleId="Default">
    <w:name w:val="Default"/>
    <w:rsid w:val="00443163"/>
    <w:pPr>
      <w:autoSpaceDE w:val="0"/>
      <w:autoSpaceDN w:val="0"/>
      <w:adjustRightInd w:val="0"/>
    </w:pPr>
    <w:rPr>
      <w:rFonts w:ascii="Bookman Old Style" w:eastAsia="Calibri" w:hAnsi="Bookman Old Style" w:cs="Bookman Old Style"/>
      <w:color w:val="000000"/>
      <w:sz w:val="24"/>
      <w:szCs w:val="24"/>
      <w:lang w:val="es-PE" w:eastAsia="en-US"/>
    </w:rPr>
  </w:style>
  <w:style w:type="paragraph" w:styleId="Prrafodelista">
    <w:name w:val="List Paragraph"/>
    <w:basedOn w:val="Normal"/>
    <w:link w:val="PrrafodelistaCar"/>
    <w:uiPriority w:val="34"/>
    <w:qFormat/>
    <w:rsid w:val="00443163"/>
    <w:pPr>
      <w:spacing w:after="200" w:line="276" w:lineRule="auto"/>
      <w:ind w:left="720"/>
      <w:contextualSpacing/>
    </w:pPr>
    <w:rPr>
      <w:rFonts w:ascii="Calibri" w:eastAsia="Calibri" w:hAnsi="Calibri"/>
      <w:sz w:val="22"/>
      <w:szCs w:val="22"/>
      <w:lang w:val="es-419" w:eastAsia="en-US"/>
    </w:rPr>
  </w:style>
  <w:style w:type="character" w:customStyle="1" w:styleId="PrrafodelistaCar">
    <w:name w:val="Párrafo de lista Car"/>
    <w:link w:val="Prrafodelista"/>
    <w:uiPriority w:val="34"/>
    <w:rsid w:val="00443163"/>
    <w:rPr>
      <w:rFonts w:ascii="Calibri" w:eastAsia="Calibri" w:hAnsi="Calibri"/>
      <w:sz w:val="22"/>
      <w:szCs w:val="22"/>
      <w:lang w:val="es-419" w:eastAsia="en-US"/>
    </w:rPr>
  </w:style>
  <w:style w:type="paragraph" w:styleId="a">
    <w:basedOn w:val="Normal"/>
    <w:next w:val="Normal"/>
    <w:uiPriority w:val="35"/>
    <w:unhideWhenUsed/>
    <w:qFormat/>
    <w:rsid w:val="00443163"/>
    <w:pPr>
      <w:spacing w:after="200"/>
    </w:pPr>
    <w:rPr>
      <w:rFonts w:ascii="Calibri" w:eastAsia="Calibri" w:hAnsi="Calibri"/>
      <w:i/>
      <w:iCs/>
      <w:color w:val="1F497D"/>
      <w:sz w:val="18"/>
      <w:szCs w:val="18"/>
      <w:lang w:val="es-419" w:eastAsia="en-US"/>
    </w:rPr>
  </w:style>
  <w:style w:type="paragraph" w:styleId="TDC1">
    <w:name w:val="toc 1"/>
    <w:basedOn w:val="Normal"/>
    <w:next w:val="Normal"/>
    <w:autoRedefine/>
    <w:uiPriority w:val="39"/>
    <w:unhideWhenUsed/>
    <w:rsid w:val="00443163"/>
    <w:pPr>
      <w:spacing w:after="100" w:line="276" w:lineRule="auto"/>
    </w:pPr>
    <w:rPr>
      <w:rFonts w:ascii="Calibri" w:eastAsia="Calibri" w:hAnsi="Calibri"/>
      <w:sz w:val="22"/>
      <w:szCs w:val="22"/>
      <w:lang w:val="es-419" w:eastAsia="en-US"/>
    </w:rPr>
  </w:style>
  <w:style w:type="paragraph" w:styleId="TDC2">
    <w:name w:val="toc 2"/>
    <w:basedOn w:val="Normal"/>
    <w:next w:val="Normal"/>
    <w:autoRedefine/>
    <w:uiPriority w:val="39"/>
    <w:unhideWhenUsed/>
    <w:rsid w:val="00443163"/>
    <w:pPr>
      <w:spacing w:after="100" w:line="276" w:lineRule="auto"/>
      <w:ind w:left="220"/>
    </w:pPr>
    <w:rPr>
      <w:rFonts w:ascii="Calibri" w:eastAsia="Calibri" w:hAnsi="Calibri"/>
      <w:sz w:val="22"/>
      <w:szCs w:val="22"/>
      <w:lang w:val="es-419" w:eastAsia="en-US"/>
    </w:rPr>
  </w:style>
  <w:style w:type="paragraph" w:styleId="TDC3">
    <w:name w:val="toc 3"/>
    <w:basedOn w:val="Normal"/>
    <w:next w:val="Normal"/>
    <w:autoRedefine/>
    <w:uiPriority w:val="39"/>
    <w:unhideWhenUsed/>
    <w:rsid w:val="00443163"/>
    <w:pPr>
      <w:spacing w:after="100" w:line="276" w:lineRule="auto"/>
      <w:ind w:left="440"/>
    </w:pPr>
    <w:rPr>
      <w:rFonts w:ascii="Calibri" w:eastAsia="Calibri" w:hAnsi="Calibri"/>
      <w:sz w:val="22"/>
      <w:szCs w:val="22"/>
      <w:lang w:val="es-419" w:eastAsia="en-US"/>
    </w:rPr>
  </w:style>
  <w:style w:type="paragraph" w:styleId="Bibliografa">
    <w:name w:val="Bibliography"/>
    <w:basedOn w:val="Normal"/>
    <w:next w:val="Normal"/>
    <w:uiPriority w:val="37"/>
    <w:unhideWhenUsed/>
    <w:rsid w:val="00443163"/>
    <w:pPr>
      <w:tabs>
        <w:tab w:val="left" w:pos="504"/>
      </w:tabs>
      <w:spacing w:after="240"/>
      <w:ind w:left="504" w:hanging="504"/>
    </w:pPr>
    <w:rPr>
      <w:rFonts w:ascii="Calibri" w:eastAsia="Calibri" w:hAnsi="Calibri"/>
      <w:sz w:val="22"/>
      <w:szCs w:val="22"/>
      <w:lang w:val="es-419" w:eastAsia="en-US"/>
    </w:rPr>
  </w:style>
  <w:style w:type="table" w:customStyle="1" w:styleId="Tablaconcuadrcula1">
    <w:name w:val="Tabla con cuadrícula1"/>
    <w:basedOn w:val="Tablanormal"/>
    <w:next w:val="Tablaconcuadrcula"/>
    <w:uiPriority w:val="59"/>
    <w:rsid w:val="00443163"/>
    <w:rPr>
      <w:rFonts w:ascii="Calibri" w:eastAsia="Calibri" w:hAnsi="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rsid w:val="00443163"/>
    <w:pPr>
      <w:spacing w:before="100" w:beforeAutospacing="1" w:after="100" w:afterAutospacing="1"/>
    </w:pPr>
    <w:rPr>
      <w:lang w:val="es-419" w:eastAsia="es-MX"/>
    </w:rPr>
  </w:style>
  <w:style w:type="paragraph" w:styleId="HTMLconformatoprevio">
    <w:name w:val="HTML Preformatted"/>
    <w:basedOn w:val="Normal"/>
    <w:link w:val="HTMLconformatoprevioCar"/>
    <w:uiPriority w:val="99"/>
    <w:semiHidden/>
    <w:unhideWhenUsed/>
    <w:rsid w:val="00443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443163"/>
    <w:rPr>
      <w:rFonts w:ascii="Courier New" w:hAnsi="Courier New" w:cs="Courier New"/>
      <w:lang w:val="es-PE" w:eastAsia="es-PE"/>
    </w:rPr>
  </w:style>
  <w:style w:type="character" w:styleId="Refdecomentario">
    <w:name w:val="annotation reference"/>
    <w:uiPriority w:val="99"/>
    <w:semiHidden/>
    <w:unhideWhenUsed/>
    <w:rsid w:val="00443163"/>
    <w:rPr>
      <w:sz w:val="16"/>
      <w:szCs w:val="16"/>
    </w:rPr>
  </w:style>
  <w:style w:type="paragraph" w:styleId="Textocomentario">
    <w:name w:val="annotation text"/>
    <w:basedOn w:val="Normal"/>
    <w:link w:val="TextocomentarioCar"/>
    <w:uiPriority w:val="99"/>
    <w:unhideWhenUsed/>
    <w:rsid w:val="00443163"/>
    <w:pPr>
      <w:spacing w:after="200"/>
    </w:pPr>
    <w:rPr>
      <w:rFonts w:ascii="Calibri" w:eastAsia="Calibri" w:hAnsi="Calibri"/>
      <w:sz w:val="20"/>
      <w:szCs w:val="20"/>
      <w:lang w:val="es-419" w:eastAsia="en-US"/>
    </w:rPr>
  </w:style>
  <w:style w:type="character" w:customStyle="1" w:styleId="TextocomentarioCar">
    <w:name w:val="Texto comentario Car"/>
    <w:basedOn w:val="Fuentedeprrafopredeter"/>
    <w:link w:val="Textocomentario"/>
    <w:uiPriority w:val="99"/>
    <w:rsid w:val="00443163"/>
    <w:rPr>
      <w:rFonts w:ascii="Calibri" w:eastAsia="Calibri" w:hAnsi="Calibri"/>
      <w:lang w:val="es-419" w:eastAsia="en-US"/>
    </w:rPr>
  </w:style>
  <w:style w:type="paragraph" w:styleId="Asuntodelcomentario">
    <w:name w:val="annotation subject"/>
    <w:basedOn w:val="Textocomentario"/>
    <w:next w:val="Textocomentario"/>
    <w:link w:val="AsuntodelcomentarioCar"/>
    <w:uiPriority w:val="99"/>
    <w:semiHidden/>
    <w:unhideWhenUsed/>
    <w:rsid w:val="00443163"/>
    <w:rPr>
      <w:b/>
      <w:bCs/>
    </w:rPr>
  </w:style>
  <w:style w:type="character" w:customStyle="1" w:styleId="AsuntodelcomentarioCar">
    <w:name w:val="Asunto del comentario Car"/>
    <w:basedOn w:val="TextocomentarioCar"/>
    <w:link w:val="Asuntodelcomentario"/>
    <w:uiPriority w:val="99"/>
    <w:semiHidden/>
    <w:rsid w:val="00443163"/>
    <w:rPr>
      <w:rFonts w:ascii="Calibri" w:eastAsia="Calibri" w:hAnsi="Calibri"/>
      <w:b/>
      <w:bCs/>
      <w:lang w:val="es-419" w:eastAsia="en-US"/>
    </w:rPr>
  </w:style>
  <w:style w:type="paragraph" w:styleId="Revisin">
    <w:name w:val="Revision"/>
    <w:hidden/>
    <w:uiPriority w:val="99"/>
    <w:semiHidden/>
    <w:rsid w:val="00443163"/>
    <w:rPr>
      <w:rFonts w:ascii="Calibri" w:eastAsia="Calibri" w:hAnsi="Calibri"/>
      <w:sz w:val="22"/>
      <w:szCs w:val="22"/>
      <w:lang w:val="es-MX" w:eastAsia="en-US"/>
    </w:rPr>
  </w:style>
  <w:style w:type="table" w:customStyle="1" w:styleId="PlainTable2">
    <w:name w:val="Plain Table 2"/>
    <w:basedOn w:val="Tablanormal"/>
    <w:uiPriority w:val="42"/>
    <w:rsid w:val="00443163"/>
    <w:rPr>
      <w:rFonts w:ascii="Calibri" w:eastAsia="Calibri" w:hAnsi="Calibri"/>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abladeilustraciones">
    <w:name w:val="table of figures"/>
    <w:basedOn w:val="Normal"/>
    <w:next w:val="Normal"/>
    <w:uiPriority w:val="99"/>
    <w:unhideWhenUsed/>
    <w:rsid w:val="00443163"/>
    <w:pPr>
      <w:spacing w:line="276" w:lineRule="auto"/>
    </w:pPr>
    <w:rPr>
      <w:rFonts w:ascii="Calibri" w:eastAsia="Calibri" w:hAnsi="Calibri"/>
      <w:sz w:val="22"/>
      <w:szCs w:val="22"/>
      <w:lang w:val="es-419" w:eastAsia="en-US"/>
    </w:rPr>
  </w:style>
  <w:style w:type="table" w:customStyle="1" w:styleId="GridTableLight">
    <w:name w:val="Grid Table Light"/>
    <w:basedOn w:val="Tablanormal"/>
    <w:uiPriority w:val="40"/>
    <w:rsid w:val="00443163"/>
    <w:rPr>
      <w:rFonts w:ascii="Calibri" w:eastAsia="Calibri" w:hAnsi="Calibri"/>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tml-italic">
    <w:name w:val="html-italic"/>
    <w:basedOn w:val="Fuentedeprrafopredeter"/>
    <w:rsid w:val="00443163"/>
  </w:style>
  <w:style w:type="paragraph" w:customStyle="1" w:styleId="Pa6">
    <w:name w:val="Pa6"/>
    <w:basedOn w:val="Default"/>
    <w:next w:val="Default"/>
    <w:uiPriority w:val="99"/>
    <w:rsid w:val="00443163"/>
    <w:pPr>
      <w:spacing w:line="181" w:lineRule="atLeast"/>
    </w:pPr>
    <w:rPr>
      <w:rFonts w:ascii="Helvetica Light" w:hAnsi="Helvetica Light" w:cs="Times New Roman"/>
      <w:color w:val="auto"/>
    </w:rPr>
  </w:style>
  <w:style w:type="character" w:customStyle="1" w:styleId="A1">
    <w:name w:val="A1"/>
    <w:uiPriority w:val="99"/>
    <w:rsid w:val="00443163"/>
    <w:rPr>
      <w:rFonts w:cs="Helvetica 45 Light"/>
      <w:color w:val="000000"/>
      <w:sz w:val="14"/>
      <w:szCs w:val="14"/>
    </w:rPr>
  </w:style>
  <w:style w:type="character" w:customStyle="1" w:styleId="period">
    <w:name w:val="period"/>
    <w:basedOn w:val="Fuentedeprrafopredeter"/>
    <w:rsid w:val="00443163"/>
  </w:style>
  <w:style w:type="character" w:customStyle="1" w:styleId="cit">
    <w:name w:val="cit"/>
    <w:basedOn w:val="Fuentedeprrafopredeter"/>
    <w:rsid w:val="00443163"/>
  </w:style>
  <w:style w:type="character" w:customStyle="1" w:styleId="citation-doi">
    <w:name w:val="citation-doi"/>
    <w:basedOn w:val="Fuentedeprrafopredeter"/>
    <w:rsid w:val="00443163"/>
  </w:style>
  <w:style w:type="character" w:customStyle="1" w:styleId="authors-list-item">
    <w:name w:val="authors-list-item"/>
    <w:basedOn w:val="Fuentedeprrafopredeter"/>
    <w:rsid w:val="00443163"/>
  </w:style>
  <w:style w:type="character" w:customStyle="1" w:styleId="author-sup-separator">
    <w:name w:val="author-sup-separator"/>
    <w:basedOn w:val="Fuentedeprrafopredeter"/>
    <w:rsid w:val="00443163"/>
  </w:style>
  <w:style w:type="character" w:customStyle="1" w:styleId="comma">
    <w:name w:val="comma"/>
    <w:basedOn w:val="Fuentedeprrafopredeter"/>
    <w:rsid w:val="00443163"/>
  </w:style>
  <w:style w:type="character" w:customStyle="1" w:styleId="y2iqfc">
    <w:name w:val="y2iqfc"/>
    <w:basedOn w:val="Fuentedeprrafopredeter"/>
    <w:rsid w:val="00443163"/>
  </w:style>
  <w:style w:type="character" w:customStyle="1" w:styleId="title-text">
    <w:name w:val="title-text"/>
    <w:basedOn w:val="Fuentedeprrafopredeter"/>
    <w:rsid w:val="00443163"/>
  </w:style>
  <w:style w:type="character" w:customStyle="1" w:styleId="sr-only">
    <w:name w:val="sr-only"/>
    <w:basedOn w:val="Fuentedeprrafopredeter"/>
    <w:rsid w:val="00443163"/>
  </w:style>
  <w:style w:type="character" w:customStyle="1" w:styleId="text">
    <w:name w:val="text"/>
    <w:basedOn w:val="Fuentedeprrafopredeter"/>
    <w:rsid w:val="00443163"/>
  </w:style>
  <w:style w:type="paragraph" w:customStyle="1" w:styleId="yiv7741398981xydp66c22b2dmsonormal">
    <w:name w:val="yiv7741398981x_ydp66c22b2dmsonormal"/>
    <w:basedOn w:val="Normal"/>
    <w:rsid w:val="00443163"/>
    <w:pPr>
      <w:spacing w:before="100" w:beforeAutospacing="1" w:after="100" w:afterAutospacing="1"/>
    </w:pPr>
    <w:rPr>
      <w:lang w:val="es-PE" w:eastAsia="es-PE"/>
    </w:rPr>
  </w:style>
  <w:style w:type="paragraph" w:customStyle="1" w:styleId="Keywords">
    <w:name w:val="Keywords"/>
    <w:basedOn w:val="Normal"/>
    <w:qFormat/>
    <w:rsid w:val="00443163"/>
    <w:pPr>
      <w:spacing w:after="120"/>
      <w:ind w:firstLine="274"/>
      <w:jc w:val="both"/>
    </w:pPr>
    <w:rPr>
      <w:rFonts w:eastAsia="SimSun"/>
      <w:b/>
      <w:bCs/>
      <w:i/>
      <w:sz w:val="18"/>
      <w:szCs w:val="18"/>
      <w:lang w:val="en-US" w:eastAsia="en-US"/>
    </w:rPr>
  </w:style>
  <w:style w:type="paragraph" w:customStyle="1" w:styleId="tablecolhead">
    <w:name w:val="table col head"/>
    <w:basedOn w:val="Normal"/>
    <w:rsid w:val="00443163"/>
    <w:pPr>
      <w:jc w:val="center"/>
    </w:pPr>
    <w:rPr>
      <w:rFonts w:eastAsia="SimSun"/>
      <w:b/>
      <w:bCs/>
      <w:sz w:val="16"/>
      <w:szCs w:val="16"/>
      <w:lang w:val="en-US" w:eastAsia="en-US"/>
    </w:rPr>
  </w:style>
  <w:style w:type="paragraph" w:customStyle="1" w:styleId="tablehead">
    <w:name w:val="table head"/>
    <w:rsid w:val="00443163"/>
    <w:pPr>
      <w:numPr>
        <w:numId w:val="29"/>
      </w:numPr>
      <w:spacing w:before="240" w:after="120" w:line="216" w:lineRule="auto"/>
      <w:jc w:val="center"/>
    </w:pPr>
    <w:rPr>
      <w:rFonts w:eastAsia="SimSun"/>
      <w:smallCaps/>
      <w:noProof/>
      <w:sz w:val="16"/>
      <w:szCs w:val="16"/>
      <w:lang w:val="en-US" w:eastAsia="en-US"/>
    </w:rPr>
  </w:style>
  <w:style w:type="paragraph" w:customStyle="1" w:styleId="references">
    <w:name w:val="references"/>
    <w:rsid w:val="00443163"/>
    <w:pPr>
      <w:numPr>
        <w:numId w:val="30"/>
      </w:numPr>
      <w:spacing w:after="50" w:line="180" w:lineRule="exact"/>
      <w:jc w:val="both"/>
    </w:pPr>
    <w:rPr>
      <w:rFonts w:eastAsia="MS Mincho"/>
      <w:noProof/>
      <w:sz w:val="16"/>
      <w:szCs w:val="16"/>
      <w:lang w:val="en-US" w:eastAsia="en-US"/>
    </w:rPr>
  </w:style>
  <w:style w:type="character" w:customStyle="1" w:styleId="Ninguno">
    <w:name w:val="Ninguno"/>
    <w:rsid w:val="00443163"/>
    <w:rPr>
      <w:rFonts w:ascii="Times New Roman" w:hAnsi="Times New Roman"/>
      <w:color w:val="000000"/>
      <w:sz w:val="28"/>
    </w:rPr>
  </w:style>
  <w:style w:type="paragraph" w:customStyle="1" w:styleId="Author">
    <w:name w:val="Author"/>
    <w:rsid w:val="00443163"/>
    <w:pPr>
      <w:spacing w:before="360" w:after="40"/>
      <w:jc w:val="center"/>
    </w:pPr>
    <w:rPr>
      <w:rFonts w:eastAsia="SimSun"/>
      <w:noProof/>
      <w:sz w:val="22"/>
      <w:szCs w:val="22"/>
      <w:lang w:val="en-US" w:eastAsia="en-US"/>
    </w:rPr>
  </w:style>
  <w:style w:type="character" w:customStyle="1" w:styleId="Mencinsinresolver1">
    <w:name w:val="Mención sin resolver1"/>
    <w:uiPriority w:val="99"/>
    <w:semiHidden/>
    <w:unhideWhenUsed/>
    <w:rsid w:val="00443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071-5241" TargetMode="External"/><Relationship Id="rId13" Type="http://schemas.openxmlformats.org/officeDocument/2006/relationships/hyperlink" Target="mailto:eringunza@yahoo.es" TargetMode="External"/><Relationship Id="rId18" Type="http://schemas.openxmlformats.org/officeDocument/2006/relationships/hyperlink" Target="https://cmhnaaa.org.pe/ojs/index.php/rcmhnaaa/article/view/161" TargetMode="External"/><Relationship Id="rId26" Type="http://schemas.openxmlformats.org/officeDocument/2006/relationships/hyperlink" Target="https://pubmed.ncbi.nlm.nih.gov/26976220/" TargetMode="External"/><Relationship Id="rId3" Type="http://schemas.openxmlformats.org/officeDocument/2006/relationships/settings" Target="settings.xml"/><Relationship Id="rId21" Type="http://schemas.openxmlformats.org/officeDocument/2006/relationships/hyperlink" Target="https://repositorio.ucsm.edu.pe/bitstream/handle/20.500.12920/8724/70.2445.M.www.pdf?sequence=6&amp;isAllowed=y" TargetMode="External"/><Relationship Id="rId7" Type="http://schemas.openxmlformats.org/officeDocument/2006/relationships/hyperlink" Target="https://orcid.org/0000-0002-8266-1851" TargetMode="External"/><Relationship Id="rId12" Type="http://schemas.openxmlformats.org/officeDocument/2006/relationships/hyperlink" Target="https://orcid.org/0000-0003-1594-4947" TargetMode="External"/><Relationship Id="rId17" Type="http://schemas.openxmlformats.org/officeDocument/2006/relationships/image" Target="media/image4.png"/><Relationship Id="rId25" Type="http://schemas.openxmlformats.org/officeDocument/2006/relationships/hyperlink" Target="http://www.scielo.org.pe/scielo.php?script=sci_arttext&amp;pid=S1728-59172017000400004&amp;lng=es"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aletheia.cinde.org.co/index.php/ALETHEIA/article/view/32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4725-6284" TargetMode="External"/><Relationship Id="rId24" Type="http://schemas.openxmlformats.org/officeDocument/2006/relationships/hyperlink" Target="https://teyet-revista.info.unlp.edu.ar/TEyET/article/view/1428"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revistaagora.com/index.php/cieUMA/article/view/209" TargetMode="External"/><Relationship Id="rId28" Type="http://schemas.openxmlformats.org/officeDocument/2006/relationships/header" Target="header1.xml"/><Relationship Id="rId10" Type="http://schemas.openxmlformats.org/officeDocument/2006/relationships/hyperlink" Target="https://orcid.org/0000-0002-0622-7009" TargetMode="External"/><Relationship Id="rId19" Type="http://schemas.openxmlformats.org/officeDocument/2006/relationships/hyperlink" Target="http://scielo.sld.cu/scielo.php?script=sci_arttext&amp;pid=S2077-28742019000200192&amp;lng=es&amp;tlng=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3-0301-3440" TargetMode="External"/><Relationship Id="rId14" Type="http://schemas.openxmlformats.org/officeDocument/2006/relationships/image" Target="media/image1.png"/><Relationship Id="rId22" Type="http://schemas.openxmlformats.org/officeDocument/2006/relationships/hyperlink" Target="http://www.scielo.org.bo/scielo.php?script=sci_arttext&amp;pid=S1012-29662019000100006&amp;lng=es" TargetMode="External"/><Relationship Id="rId27" Type="http://schemas.openxmlformats.org/officeDocument/2006/relationships/hyperlink" Target="http://www.scielo.org.pe/scielo.php?script=sci_arttext&amp;pid=S1726-46342011000400023&amp;lng=es"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13</Pages>
  <Words>3556</Words>
  <Characters>19558</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23068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7</cp:revision>
  <cp:lastPrinted>2024-02-23T00:40:00Z</cp:lastPrinted>
  <dcterms:created xsi:type="dcterms:W3CDTF">2024-02-23T00:38:00Z</dcterms:created>
  <dcterms:modified xsi:type="dcterms:W3CDTF">2024-02-23T00:44:00Z</dcterms:modified>
</cp:coreProperties>
</file>