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8B178" w14:textId="77777777" w:rsidR="008B4A84" w:rsidRPr="008B4A84" w:rsidRDefault="008B4A84" w:rsidP="008B4A84">
      <w:pPr>
        <w:spacing w:line="360" w:lineRule="auto"/>
        <w:jc w:val="right"/>
        <w:rPr>
          <w:rFonts w:eastAsia="Calibri"/>
          <w:b/>
          <w:lang w:val="es-ES" w:eastAsia="en-US"/>
        </w:rPr>
      </w:pPr>
      <w:r w:rsidRPr="008B4A84">
        <w:rPr>
          <w:rFonts w:eastAsia="Calibri"/>
          <w:sz w:val="20"/>
          <w:szCs w:val="20"/>
          <w:lang w:val="es-ES" w:eastAsia="en-US"/>
        </w:rPr>
        <w:t>Artículo de investigación</w:t>
      </w:r>
    </w:p>
    <w:p w14:paraId="743D1A1D" w14:textId="77777777" w:rsidR="008B4A84" w:rsidRPr="008B4A84" w:rsidRDefault="008B4A84" w:rsidP="008B4A84">
      <w:pPr>
        <w:spacing w:line="360" w:lineRule="auto"/>
        <w:jc w:val="right"/>
        <w:rPr>
          <w:rFonts w:eastAsia="Calibri"/>
          <w:b/>
          <w:lang w:val="es-ES" w:eastAsia="en-US"/>
        </w:rPr>
      </w:pPr>
    </w:p>
    <w:p w14:paraId="671FBC59" w14:textId="77777777" w:rsidR="008B4A84" w:rsidRPr="008B4A84" w:rsidRDefault="008B4A84" w:rsidP="008B4A84">
      <w:pPr>
        <w:spacing w:line="360" w:lineRule="auto"/>
        <w:jc w:val="center"/>
        <w:rPr>
          <w:rFonts w:eastAsia="Calibri"/>
          <w:b/>
          <w:sz w:val="28"/>
          <w:szCs w:val="28"/>
          <w:lang w:val="es-ES" w:eastAsia="en-US"/>
        </w:rPr>
      </w:pPr>
      <w:r w:rsidRPr="008B4A84">
        <w:rPr>
          <w:rFonts w:eastAsia="Calibri"/>
          <w:b/>
          <w:sz w:val="28"/>
          <w:szCs w:val="28"/>
          <w:lang w:val="es-ES" w:eastAsia="en-US"/>
        </w:rPr>
        <w:t xml:space="preserve">Eficacia del ultrasonido endoscópico en la evaluación del tumor de recto </w:t>
      </w:r>
      <w:proofErr w:type="spellStart"/>
      <w:r w:rsidRPr="008B4A84">
        <w:rPr>
          <w:rFonts w:eastAsia="Calibri"/>
          <w:b/>
          <w:sz w:val="28"/>
          <w:szCs w:val="28"/>
          <w:lang w:val="es-ES" w:eastAsia="en-US"/>
        </w:rPr>
        <w:t>posradioterapia</w:t>
      </w:r>
      <w:proofErr w:type="spellEnd"/>
    </w:p>
    <w:p w14:paraId="47899F3D" w14:textId="77777777" w:rsidR="008B4A84" w:rsidRPr="008B4A84" w:rsidRDefault="008B4A84" w:rsidP="008B4A84">
      <w:pPr>
        <w:spacing w:line="360" w:lineRule="auto"/>
        <w:jc w:val="center"/>
        <w:rPr>
          <w:rFonts w:eastAsia="Calibri"/>
          <w:color w:val="000000"/>
          <w:sz w:val="28"/>
          <w:szCs w:val="28"/>
          <w:lang w:val="en-US" w:eastAsia="en-US"/>
        </w:rPr>
      </w:pPr>
      <w:r w:rsidRPr="008B4A84">
        <w:rPr>
          <w:rFonts w:eastAsia="Calibri"/>
          <w:color w:val="000000"/>
          <w:sz w:val="28"/>
          <w:szCs w:val="28"/>
          <w:lang w:val="en-US" w:eastAsia="en-US"/>
        </w:rPr>
        <w:t>Efficacy of endoscopic ultrasound in the evaluation of post-radiotherapy rectal tumor</w:t>
      </w:r>
    </w:p>
    <w:p w14:paraId="05AEB923" w14:textId="77777777" w:rsidR="008B4A84" w:rsidRPr="008B4A84" w:rsidRDefault="008B4A84" w:rsidP="008B4A84">
      <w:pPr>
        <w:spacing w:line="360" w:lineRule="auto"/>
        <w:jc w:val="center"/>
        <w:rPr>
          <w:rFonts w:eastAsia="Calibri"/>
          <w:color w:val="000000"/>
          <w:lang w:val="en-US" w:eastAsia="en-US"/>
        </w:rPr>
      </w:pPr>
    </w:p>
    <w:p w14:paraId="1B011C41" w14:textId="77777777" w:rsidR="008B4A84" w:rsidRPr="008B4A84" w:rsidRDefault="008B4A84" w:rsidP="008B4A84">
      <w:pPr>
        <w:spacing w:line="360" w:lineRule="auto"/>
        <w:jc w:val="both"/>
        <w:rPr>
          <w:rFonts w:eastAsia="Calibri"/>
          <w:lang w:val="es-ES" w:eastAsia="en-US"/>
        </w:rPr>
      </w:pPr>
      <w:proofErr w:type="spellStart"/>
      <w:r w:rsidRPr="008B4A84">
        <w:rPr>
          <w:rFonts w:eastAsia="Calibri"/>
          <w:lang w:val="es-ES" w:eastAsia="en-US"/>
        </w:rPr>
        <w:t>Misdrialis</w:t>
      </w:r>
      <w:proofErr w:type="spellEnd"/>
      <w:r w:rsidRPr="008B4A84">
        <w:rPr>
          <w:rFonts w:eastAsia="Calibri"/>
          <w:lang w:val="es-ES" w:eastAsia="en-US"/>
        </w:rPr>
        <w:t xml:space="preserve"> Martínez </w:t>
      </w:r>
      <w:proofErr w:type="spellStart"/>
      <w:r w:rsidRPr="008B4A84">
        <w:rPr>
          <w:rFonts w:eastAsia="Calibri"/>
          <w:lang w:val="es-ES" w:eastAsia="en-US"/>
        </w:rPr>
        <w:t>Romero</w:t>
      </w:r>
      <w:r w:rsidRPr="008B4A84">
        <w:rPr>
          <w:rFonts w:eastAsia="Calibri"/>
          <w:vertAlign w:val="superscript"/>
          <w:lang w:val="es-ES" w:eastAsia="en-US"/>
        </w:rPr>
        <w:t>1</w:t>
      </w:r>
      <w:proofErr w:type="spellEnd"/>
      <w:r w:rsidRPr="008B4A84">
        <w:rPr>
          <w:rFonts w:eastAsia="Calibri"/>
          <w:lang w:val="es-ES" w:eastAsia="en-US"/>
        </w:rPr>
        <w:t xml:space="preserve">* </w:t>
      </w:r>
      <w:hyperlink r:id="rId7" w:history="1">
        <w:r w:rsidRPr="008B4A84">
          <w:rPr>
            <w:rFonts w:eastAsia="Calibri"/>
            <w:color w:val="0000FF"/>
            <w:lang w:val="es-ES" w:eastAsia="en-US"/>
          </w:rPr>
          <w:t>https://orcid.org/0000-0002-0057-1028</w:t>
        </w:r>
      </w:hyperlink>
      <w:r w:rsidRPr="008B4A84">
        <w:rPr>
          <w:rFonts w:eastAsia="Calibri"/>
          <w:lang w:val="es-ES" w:eastAsia="en-US"/>
        </w:rPr>
        <w:t xml:space="preserve"> </w:t>
      </w:r>
    </w:p>
    <w:p w14:paraId="14A5A75B"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Norberto Alfonso </w:t>
      </w:r>
      <w:proofErr w:type="spellStart"/>
      <w:r w:rsidRPr="008B4A84">
        <w:rPr>
          <w:rFonts w:eastAsia="Calibri"/>
          <w:lang w:val="es-ES" w:eastAsia="en-US"/>
        </w:rPr>
        <w:t>Contino</w:t>
      </w:r>
      <w:r w:rsidRPr="008B4A84">
        <w:rPr>
          <w:rFonts w:eastAsia="Calibri"/>
          <w:vertAlign w:val="superscript"/>
          <w:lang w:val="es-ES" w:eastAsia="en-US"/>
        </w:rPr>
        <w:t>2</w:t>
      </w:r>
      <w:proofErr w:type="spellEnd"/>
      <w:r w:rsidRPr="008B4A84">
        <w:rPr>
          <w:rFonts w:eastAsia="Calibri"/>
          <w:lang w:val="es-ES" w:eastAsia="en-US"/>
        </w:rPr>
        <w:t xml:space="preserve"> </w:t>
      </w:r>
      <w:hyperlink r:id="rId8" w:history="1">
        <w:r w:rsidRPr="008B4A84">
          <w:rPr>
            <w:rFonts w:eastAsia="Calibri"/>
            <w:color w:val="0000FF"/>
            <w:lang w:val="es-ES" w:eastAsia="en-US"/>
          </w:rPr>
          <w:t>https://orcid.org/0000-0002-9260-202X</w:t>
        </w:r>
      </w:hyperlink>
      <w:r w:rsidRPr="008B4A84">
        <w:rPr>
          <w:rFonts w:eastAsia="Calibri"/>
          <w:lang w:val="es-ES" w:eastAsia="en-US"/>
        </w:rPr>
        <w:t xml:space="preserve"> </w:t>
      </w:r>
    </w:p>
    <w:p w14:paraId="32121B50"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Raúl Antonio Brizuela </w:t>
      </w:r>
      <w:proofErr w:type="spellStart"/>
      <w:r w:rsidRPr="008B4A84">
        <w:rPr>
          <w:rFonts w:eastAsia="Calibri"/>
          <w:lang w:val="es-ES" w:eastAsia="en-US"/>
        </w:rPr>
        <w:t>Quintanilla</w:t>
      </w:r>
      <w:r w:rsidRPr="008B4A84">
        <w:rPr>
          <w:rFonts w:eastAsia="Calibri"/>
          <w:vertAlign w:val="superscript"/>
          <w:lang w:val="es-ES" w:eastAsia="en-US"/>
        </w:rPr>
        <w:t>3</w:t>
      </w:r>
      <w:proofErr w:type="spellEnd"/>
      <w:r w:rsidRPr="008B4A84">
        <w:rPr>
          <w:rFonts w:eastAsia="Calibri"/>
          <w:lang w:val="es-ES" w:eastAsia="en-US"/>
        </w:rPr>
        <w:t xml:space="preserve"> </w:t>
      </w:r>
      <w:hyperlink r:id="rId9" w:history="1">
        <w:r w:rsidRPr="008B4A84">
          <w:rPr>
            <w:rFonts w:eastAsia="Calibri"/>
            <w:color w:val="0000FF"/>
            <w:lang w:val="es-ES" w:eastAsia="en-US"/>
          </w:rPr>
          <w:t>https://orcid.org/0000-0002-1613-7883</w:t>
        </w:r>
      </w:hyperlink>
    </w:p>
    <w:p w14:paraId="7BAE89F3"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Javier Ernesto Barreras </w:t>
      </w:r>
      <w:proofErr w:type="spellStart"/>
      <w:r w:rsidRPr="008B4A84">
        <w:rPr>
          <w:rFonts w:eastAsia="Calibri"/>
          <w:lang w:val="es-ES" w:eastAsia="en-US"/>
        </w:rPr>
        <w:t>González</w:t>
      </w:r>
      <w:r w:rsidRPr="008B4A84">
        <w:rPr>
          <w:rFonts w:eastAsia="Calibri"/>
          <w:vertAlign w:val="superscript"/>
          <w:lang w:val="es-ES" w:eastAsia="en-US"/>
        </w:rPr>
        <w:t>2</w:t>
      </w:r>
      <w:proofErr w:type="spellEnd"/>
      <w:r w:rsidRPr="008B4A84">
        <w:rPr>
          <w:rFonts w:eastAsia="Calibri"/>
          <w:lang w:val="es-ES" w:eastAsia="en-US"/>
        </w:rPr>
        <w:t xml:space="preserve"> </w:t>
      </w:r>
      <w:hyperlink r:id="rId10" w:history="1">
        <w:r w:rsidRPr="008B4A84">
          <w:rPr>
            <w:rFonts w:eastAsia="Calibri"/>
            <w:color w:val="0000FF"/>
            <w:shd w:val="clear" w:color="auto" w:fill="FFFFFF"/>
            <w:lang w:val="es-ES" w:eastAsia="en-US"/>
          </w:rPr>
          <w:t>https://orcid.org/0000-0002-6311-1950</w:t>
        </w:r>
      </w:hyperlink>
      <w:r w:rsidRPr="008B4A84">
        <w:rPr>
          <w:rFonts w:eastAsia="Calibri"/>
          <w:color w:val="006D21"/>
          <w:shd w:val="clear" w:color="auto" w:fill="FFFFFF"/>
          <w:lang w:val="es-ES" w:eastAsia="en-US"/>
        </w:rPr>
        <w:t xml:space="preserve">  </w:t>
      </w:r>
    </w:p>
    <w:p w14:paraId="71EF30D3"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Jorge Luis García-Menocal </w:t>
      </w:r>
      <w:proofErr w:type="spellStart"/>
      <w:r w:rsidRPr="008B4A84">
        <w:rPr>
          <w:rFonts w:eastAsia="Calibri"/>
          <w:lang w:val="es-ES" w:eastAsia="en-US"/>
        </w:rPr>
        <w:t>Hernández</w:t>
      </w:r>
      <w:r w:rsidRPr="008B4A84">
        <w:rPr>
          <w:rFonts w:eastAsia="Calibri"/>
          <w:vertAlign w:val="superscript"/>
          <w:lang w:val="es-ES" w:eastAsia="en-US"/>
        </w:rPr>
        <w:t>2</w:t>
      </w:r>
      <w:proofErr w:type="spellEnd"/>
      <w:r w:rsidRPr="008B4A84">
        <w:rPr>
          <w:rFonts w:eastAsia="Calibri"/>
          <w:vertAlign w:val="superscript"/>
          <w:lang w:val="es-ES" w:eastAsia="en-US"/>
        </w:rPr>
        <w:t xml:space="preserve"> </w:t>
      </w:r>
      <w:hyperlink r:id="rId11" w:history="1">
        <w:r w:rsidRPr="008B4A84">
          <w:rPr>
            <w:rFonts w:eastAsia="Calibri"/>
            <w:color w:val="0000FF"/>
            <w:lang w:val="es-ES" w:eastAsia="en-US"/>
          </w:rPr>
          <w:t>https://orcid.org/0000-0002-8004-6513</w:t>
        </w:r>
      </w:hyperlink>
    </w:p>
    <w:p w14:paraId="0031111B"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Pablo Miguel Raventós </w:t>
      </w:r>
      <w:proofErr w:type="spellStart"/>
      <w:r w:rsidRPr="008B4A84">
        <w:rPr>
          <w:rFonts w:eastAsia="Calibri"/>
          <w:lang w:val="es-ES" w:eastAsia="en-US"/>
        </w:rPr>
        <w:t>Vaquer</w:t>
      </w:r>
      <w:r w:rsidRPr="008B4A84">
        <w:rPr>
          <w:rFonts w:eastAsia="Calibri"/>
          <w:vertAlign w:val="superscript"/>
          <w:lang w:val="es-ES" w:eastAsia="en-US"/>
        </w:rPr>
        <w:t>4</w:t>
      </w:r>
      <w:proofErr w:type="spellEnd"/>
      <w:r w:rsidRPr="008B4A84">
        <w:rPr>
          <w:rFonts w:eastAsia="Calibri"/>
          <w:lang w:val="es-ES" w:eastAsia="en-US"/>
        </w:rPr>
        <w:t xml:space="preserve"> </w:t>
      </w:r>
      <w:hyperlink r:id="rId12" w:history="1">
        <w:r w:rsidRPr="008B4A84">
          <w:rPr>
            <w:rFonts w:eastAsia="Calibri"/>
            <w:color w:val="0000FF"/>
            <w:lang w:val="es-ES" w:eastAsia="en-US"/>
          </w:rPr>
          <w:t>https://orcid.org/0000-0002-8270-6407</w:t>
        </w:r>
      </w:hyperlink>
      <w:r w:rsidRPr="008B4A84">
        <w:rPr>
          <w:rFonts w:eastAsia="Calibri"/>
          <w:lang w:val="es-ES" w:eastAsia="en-US"/>
        </w:rPr>
        <w:t xml:space="preserve"> </w:t>
      </w:r>
    </w:p>
    <w:p w14:paraId="7569F56C"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Ignacio </w:t>
      </w:r>
      <w:proofErr w:type="spellStart"/>
      <w:r w:rsidRPr="008B4A84">
        <w:rPr>
          <w:rFonts w:eastAsia="Calibri"/>
          <w:lang w:val="es-ES" w:eastAsia="en-US"/>
        </w:rPr>
        <w:t>Hung</w:t>
      </w:r>
      <w:proofErr w:type="spellEnd"/>
      <w:r w:rsidRPr="008B4A84">
        <w:rPr>
          <w:rFonts w:eastAsia="Calibri"/>
          <w:lang w:val="es-ES" w:eastAsia="en-US"/>
        </w:rPr>
        <w:t xml:space="preserve"> </w:t>
      </w:r>
      <w:proofErr w:type="spellStart"/>
      <w:r w:rsidRPr="008B4A84">
        <w:rPr>
          <w:rFonts w:eastAsia="Calibri"/>
          <w:lang w:val="es-ES" w:eastAsia="en-US"/>
        </w:rPr>
        <w:t>Martínez</w:t>
      </w:r>
      <w:r w:rsidRPr="008B4A84">
        <w:rPr>
          <w:rFonts w:eastAsia="Calibri"/>
          <w:vertAlign w:val="superscript"/>
          <w:lang w:val="es-ES" w:eastAsia="en-US"/>
        </w:rPr>
        <w:t>5</w:t>
      </w:r>
      <w:proofErr w:type="spellEnd"/>
      <w:r w:rsidRPr="008B4A84">
        <w:rPr>
          <w:rFonts w:eastAsia="Calibri"/>
          <w:lang w:val="es-ES" w:eastAsia="en-US"/>
        </w:rPr>
        <w:t xml:space="preserve"> </w:t>
      </w:r>
      <w:hyperlink r:id="rId13" w:history="1">
        <w:r w:rsidRPr="008B4A84">
          <w:rPr>
            <w:rFonts w:eastAsia="Calibri"/>
            <w:color w:val="0000FF"/>
            <w:lang w:val="es-ES" w:eastAsia="en-US"/>
          </w:rPr>
          <w:t>https://orcid.org/0000-0001-9404-7093</w:t>
        </w:r>
      </w:hyperlink>
      <w:r w:rsidRPr="008B4A84">
        <w:rPr>
          <w:rFonts w:eastAsia="Calibri"/>
          <w:lang w:val="es-ES" w:eastAsia="en-US"/>
        </w:rPr>
        <w:t xml:space="preserve"> </w:t>
      </w:r>
    </w:p>
    <w:p w14:paraId="7CF92E69" w14:textId="77777777" w:rsidR="008B4A84" w:rsidRPr="008B4A84" w:rsidRDefault="008B4A84" w:rsidP="008B4A84">
      <w:pPr>
        <w:spacing w:line="360" w:lineRule="auto"/>
        <w:jc w:val="both"/>
        <w:rPr>
          <w:rFonts w:eastAsia="Calibri"/>
          <w:vertAlign w:val="superscript"/>
          <w:lang w:val="es-ES" w:eastAsia="en-US"/>
        </w:rPr>
      </w:pPr>
    </w:p>
    <w:p w14:paraId="7E767C3C" w14:textId="77777777" w:rsidR="008B4A84" w:rsidRPr="008B4A84" w:rsidRDefault="008B4A84" w:rsidP="008B4A84">
      <w:pPr>
        <w:spacing w:line="360" w:lineRule="auto"/>
        <w:jc w:val="both"/>
        <w:rPr>
          <w:rFonts w:eastAsia="Calibri"/>
          <w:lang w:val="es-ES" w:eastAsia="en-US"/>
        </w:rPr>
      </w:pPr>
      <w:proofErr w:type="spellStart"/>
      <w:r w:rsidRPr="008B4A84">
        <w:rPr>
          <w:rFonts w:eastAsia="Calibri"/>
          <w:vertAlign w:val="superscript"/>
          <w:lang w:val="es-ES" w:eastAsia="en-US"/>
        </w:rPr>
        <w:t>1</w:t>
      </w:r>
      <w:r w:rsidRPr="008B4A84">
        <w:rPr>
          <w:rFonts w:eastAsia="Calibri"/>
          <w:lang w:val="es-ES" w:eastAsia="en-US"/>
        </w:rPr>
        <w:t>Hospital</w:t>
      </w:r>
      <w:proofErr w:type="spellEnd"/>
      <w:r w:rsidRPr="008B4A84">
        <w:rPr>
          <w:rFonts w:eastAsia="Calibri"/>
          <w:lang w:val="es-ES" w:eastAsia="en-US"/>
        </w:rPr>
        <w:t xml:space="preserve"> Militar Central Dr. "Carlos J. Finlay". La Habana, Cuba. </w:t>
      </w:r>
    </w:p>
    <w:p w14:paraId="22890103" w14:textId="77777777" w:rsidR="008B4A84" w:rsidRPr="008B4A84" w:rsidRDefault="008B4A84" w:rsidP="008B4A84">
      <w:pPr>
        <w:spacing w:line="360" w:lineRule="auto"/>
        <w:jc w:val="both"/>
        <w:rPr>
          <w:rFonts w:eastAsia="Calibri"/>
          <w:lang w:val="es-ES" w:eastAsia="en-US"/>
        </w:rPr>
      </w:pPr>
      <w:proofErr w:type="spellStart"/>
      <w:r w:rsidRPr="008B4A84">
        <w:rPr>
          <w:rFonts w:eastAsia="Calibri"/>
          <w:vertAlign w:val="superscript"/>
          <w:lang w:val="es-ES" w:eastAsia="en-US"/>
        </w:rPr>
        <w:t>2</w:t>
      </w:r>
      <w:r w:rsidRPr="008B4A84">
        <w:rPr>
          <w:rFonts w:eastAsia="Calibri"/>
          <w:lang w:val="es-ES" w:eastAsia="en-US"/>
        </w:rPr>
        <w:t>Centro</w:t>
      </w:r>
      <w:proofErr w:type="spellEnd"/>
      <w:r w:rsidRPr="008B4A84">
        <w:rPr>
          <w:rFonts w:eastAsia="Calibri"/>
          <w:lang w:val="es-ES" w:eastAsia="en-US"/>
        </w:rPr>
        <w:t xml:space="preserve"> Nacional de Cirugía de Mínimo Acceso. La Habana, Cuba. </w:t>
      </w:r>
    </w:p>
    <w:p w14:paraId="7CF88343" w14:textId="77777777" w:rsidR="008B4A84" w:rsidRPr="008B4A84" w:rsidRDefault="008B4A84" w:rsidP="008B4A84">
      <w:pPr>
        <w:spacing w:line="360" w:lineRule="auto"/>
        <w:jc w:val="both"/>
        <w:rPr>
          <w:rFonts w:eastAsia="Calibri"/>
          <w:lang w:val="es-ES" w:eastAsia="en-US"/>
        </w:rPr>
      </w:pPr>
      <w:proofErr w:type="spellStart"/>
      <w:r w:rsidRPr="008B4A84">
        <w:rPr>
          <w:rFonts w:eastAsia="Calibri"/>
          <w:vertAlign w:val="superscript"/>
          <w:lang w:val="es-ES" w:eastAsia="en-US"/>
        </w:rPr>
        <w:t>3</w:t>
      </w:r>
      <w:r w:rsidRPr="008B4A84">
        <w:rPr>
          <w:rFonts w:eastAsia="Calibri"/>
          <w:lang w:val="es-ES" w:eastAsia="en-US"/>
        </w:rPr>
        <w:t>Hospital</w:t>
      </w:r>
      <w:proofErr w:type="spellEnd"/>
      <w:r w:rsidRPr="008B4A84">
        <w:rPr>
          <w:rFonts w:eastAsia="Calibri"/>
          <w:lang w:val="es-ES" w:eastAsia="en-US"/>
        </w:rPr>
        <w:t xml:space="preserve"> Militar Dr. "Luis Díaz Soto". La Habana, Cuba. </w:t>
      </w:r>
    </w:p>
    <w:p w14:paraId="64D0A3DD" w14:textId="77777777" w:rsidR="008B4A84" w:rsidRPr="008B4A84" w:rsidRDefault="008B4A84" w:rsidP="008B4A84">
      <w:pPr>
        <w:spacing w:line="360" w:lineRule="auto"/>
        <w:jc w:val="both"/>
        <w:rPr>
          <w:rFonts w:eastAsia="Calibri"/>
          <w:lang w:val="es-ES" w:eastAsia="en-US"/>
        </w:rPr>
      </w:pPr>
      <w:proofErr w:type="spellStart"/>
      <w:r w:rsidRPr="008B4A84">
        <w:rPr>
          <w:rFonts w:eastAsia="Calibri"/>
          <w:vertAlign w:val="superscript"/>
          <w:lang w:val="es-ES" w:eastAsia="en-US"/>
        </w:rPr>
        <w:t>4</w:t>
      </w:r>
      <w:r w:rsidRPr="008B4A84">
        <w:rPr>
          <w:rFonts w:eastAsia="Calibri"/>
          <w:lang w:val="es-ES" w:eastAsia="en-US"/>
        </w:rPr>
        <w:t>Universidad</w:t>
      </w:r>
      <w:proofErr w:type="spellEnd"/>
      <w:r w:rsidRPr="008B4A84">
        <w:rPr>
          <w:rFonts w:eastAsia="Calibri"/>
          <w:lang w:val="es-ES" w:eastAsia="en-US"/>
        </w:rPr>
        <w:t xml:space="preserve"> de Ciencias Médicas de las Fuerzas Armadas Revolucionarias. La Habana, Cuba.</w:t>
      </w:r>
    </w:p>
    <w:p w14:paraId="332B3F4F" w14:textId="77777777" w:rsidR="008B4A84" w:rsidRPr="008B4A84" w:rsidRDefault="008B4A84" w:rsidP="008B4A84">
      <w:pPr>
        <w:spacing w:line="360" w:lineRule="auto"/>
        <w:jc w:val="both"/>
        <w:rPr>
          <w:rFonts w:eastAsia="Calibri"/>
          <w:lang w:val="es-ES" w:eastAsia="en-US"/>
        </w:rPr>
      </w:pPr>
      <w:proofErr w:type="spellStart"/>
      <w:r w:rsidRPr="008B4A84">
        <w:rPr>
          <w:rFonts w:eastAsia="Calibri"/>
          <w:vertAlign w:val="superscript"/>
          <w:lang w:val="es-ES" w:eastAsia="en-US"/>
        </w:rPr>
        <w:t>5</w:t>
      </w:r>
      <w:r w:rsidRPr="008B4A84">
        <w:rPr>
          <w:rFonts w:eastAsia="Calibri"/>
          <w:lang w:val="es-ES" w:eastAsia="en-US"/>
        </w:rPr>
        <w:t>Centro</w:t>
      </w:r>
      <w:proofErr w:type="spellEnd"/>
      <w:r w:rsidRPr="008B4A84">
        <w:rPr>
          <w:rFonts w:eastAsia="Calibri"/>
          <w:lang w:val="es-ES" w:eastAsia="en-US"/>
        </w:rPr>
        <w:t xml:space="preserve"> de Investigaciones Médico Quirúrgicas. La Habana, Cuba.</w:t>
      </w:r>
    </w:p>
    <w:p w14:paraId="1D28945D" w14:textId="77777777" w:rsidR="008B4A84" w:rsidRPr="008B4A84" w:rsidRDefault="008B4A84" w:rsidP="008B4A84">
      <w:pPr>
        <w:spacing w:line="360" w:lineRule="auto"/>
        <w:jc w:val="both"/>
        <w:rPr>
          <w:rFonts w:eastAsia="Calibri"/>
          <w:lang w:val="es-ES" w:eastAsia="en-US"/>
        </w:rPr>
      </w:pPr>
    </w:p>
    <w:p w14:paraId="38D08562"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*Autor para la correspondencia. Correo electrónico: </w:t>
      </w:r>
      <w:hyperlink r:id="rId14" w:history="1">
        <w:r w:rsidRPr="008B4A84">
          <w:rPr>
            <w:rFonts w:eastAsia="Calibri"/>
            <w:color w:val="0000FF"/>
            <w:lang w:val="es-ES" w:eastAsia="en-US"/>
          </w:rPr>
          <w:t>hfinlay20@infomed.sld.cu</w:t>
        </w:r>
      </w:hyperlink>
    </w:p>
    <w:p w14:paraId="3299D306" w14:textId="77777777" w:rsidR="008B4A84" w:rsidRPr="008B4A84" w:rsidRDefault="008B4A84" w:rsidP="008B4A84">
      <w:pPr>
        <w:spacing w:line="360" w:lineRule="auto"/>
        <w:jc w:val="both"/>
        <w:rPr>
          <w:rFonts w:eastAsia="Calibri"/>
          <w:lang w:val="es-ES" w:eastAsia="en-US"/>
        </w:rPr>
      </w:pPr>
    </w:p>
    <w:p w14:paraId="52415F86" w14:textId="77777777" w:rsidR="008B4A84" w:rsidRPr="008B4A84" w:rsidRDefault="008B4A84" w:rsidP="008B4A84">
      <w:pPr>
        <w:spacing w:line="360" w:lineRule="auto"/>
        <w:jc w:val="both"/>
        <w:rPr>
          <w:rFonts w:eastAsia="Calibri"/>
          <w:b/>
          <w:lang w:val="es-ES" w:eastAsia="en-US"/>
        </w:rPr>
      </w:pPr>
      <w:r w:rsidRPr="008B4A84">
        <w:rPr>
          <w:rFonts w:eastAsia="Calibri"/>
          <w:b/>
          <w:lang w:val="es-ES" w:eastAsia="en-US"/>
        </w:rPr>
        <w:t>RESUMEN</w:t>
      </w:r>
    </w:p>
    <w:p w14:paraId="30FA896C" w14:textId="77777777" w:rsidR="008B4A84" w:rsidRPr="008B4A84" w:rsidRDefault="008B4A84" w:rsidP="008B4A84">
      <w:pPr>
        <w:spacing w:line="360" w:lineRule="auto"/>
        <w:jc w:val="both"/>
        <w:rPr>
          <w:rFonts w:eastAsia="Calibri"/>
          <w:color w:val="000000"/>
          <w:kern w:val="24"/>
          <w:lang w:val="es-ES" w:eastAsia="es-ES"/>
        </w:rPr>
      </w:pPr>
      <w:r w:rsidRPr="008B4A84">
        <w:rPr>
          <w:rFonts w:eastAsia="Calibri"/>
          <w:b/>
          <w:lang w:val="es-ES" w:eastAsia="en-US"/>
        </w:rPr>
        <w:t>Introducción:</w:t>
      </w:r>
      <w:r w:rsidRPr="008B4A84">
        <w:rPr>
          <w:rFonts w:eastAsia="Calibri"/>
          <w:lang w:val="es-ES" w:eastAsia="en-US"/>
        </w:rPr>
        <w:t xml:space="preserve"> </w:t>
      </w:r>
      <w:r w:rsidRPr="008B4A84">
        <w:rPr>
          <w:rFonts w:eastAsia="Calibri"/>
          <w:color w:val="000000"/>
          <w:kern w:val="24"/>
          <w:lang w:val="es-ES" w:eastAsia="es-ES"/>
        </w:rPr>
        <w:t xml:space="preserve">La </w:t>
      </w:r>
      <w:proofErr w:type="spellStart"/>
      <w:r w:rsidRPr="008B4A84">
        <w:rPr>
          <w:rFonts w:eastAsia="Calibri"/>
          <w:color w:val="000000"/>
          <w:kern w:val="24"/>
          <w:lang w:val="es-ES" w:eastAsia="es-ES"/>
        </w:rPr>
        <w:t>reestadificación</w:t>
      </w:r>
      <w:proofErr w:type="spellEnd"/>
      <w:r w:rsidRPr="008B4A84">
        <w:rPr>
          <w:rFonts w:eastAsia="Calibri"/>
          <w:color w:val="000000"/>
          <w:kern w:val="24"/>
          <w:lang w:val="es-ES" w:eastAsia="es-ES"/>
        </w:rPr>
        <w:t xml:space="preserve"> local del tumor de recto para evaluar el grado de invasión de la pared rectal, determina la extensión de la intervención quirúrgica. El ultrasonido endoscópico es una técnica exacta en la estadificación inicial, pero tiene limitaciones en la evaluación posterior a la radioterapia.</w:t>
      </w:r>
    </w:p>
    <w:p w14:paraId="1676C3BC" w14:textId="77777777" w:rsidR="008B4A84" w:rsidRPr="008B4A84" w:rsidRDefault="008B4A84" w:rsidP="008B4A84">
      <w:pPr>
        <w:spacing w:line="360" w:lineRule="auto"/>
        <w:jc w:val="both"/>
        <w:rPr>
          <w:rFonts w:eastAsia="Calibri"/>
          <w:lang w:val="es-ES" w:eastAsia="en-US"/>
        </w:rPr>
      </w:pPr>
      <w:r w:rsidRPr="008B4A84">
        <w:rPr>
          <w:rFonts w:eastAsia="Calibri"/>
          <w:b/>
          <w:lang w:val="es-ES" w:eastAsia="en-US"/>
        </w:rPr>
        <w:t>Objetivo:</w:t>
      </w:r>
      <w:r w:rsidRPr="008B4A84">
        <w:rPr>
          <w:rFonts w:eastAsia="Calibri"/>
          <w:lang w:val="es-ES" w:eastAsia="en-US"/>
        </w:rPr>
        <w:t xml:space="preserve"> Determinar la eficacia diagnóstica del ultrasonido endoscópico en la evaluación del tumor de recto </w:t>
      </w:r>
      <w:proofErr w:type="spellStart"/>
      <w:r w:rsidRPr="008B4A84">
        <w:rPr>
          <w:rFonts w:eastAsia="Calibri"/>
          <w:lang w:val="es-ES" w:eastAsia="en-US"/>
        </w:rPr>
        <w:t>posradioterapia</w:t>
      </w:r>
      <w:proofErr w:type="spellEnd"/>
      <w:r w:rsidRPr="008B4A84">
        <w:rPr>
          <w:rFonts w:eastAsia="Calibri"/>
          <w:lang w:val="es-ES" w:eastAsia="en-US"/>
        </w:rPr>
        <w:t>.</w:t>
      </w:r>
    </w:p>
    <w:p w14:paraId="653FD26B" w14:textId="77777777" w:rsidR="008B4A84" w:rsidRPr="008B4A84" w:rsidRDefault="008B4A84" w:rsidP="008B4A84">
      <w:pPr>
        <w:spacing w:line="360" w:lineRule="auto"/>
        <w:jc w:val="both"/>
        <w:rPr>
          <w:rFonts w:eastAsia="Calibri"/>
          <w:lang w:val="es-ES" w:eastAsia="en-US"/>
        </w:rPr>
      </w:pPr>
      <w:r w:rsidRPr="008B4A84">
        <w:rPr>
          <w:rFonts w:eastAsia="Calibri"/>
          <w:b/>
          <w:lang w:val="es-ES" w:eastAsia="en-US"/>
        </w:rPr>
        <w:lastRenderedPageBreak/>
        <w:t>Métodos:</w:t>
      </w:r>
      <w:r w:rsidRPr="008B4A84">
        <w:rPr>
          <w:rFonts w:eastAsia="Calibri"/>
          <w:lang w:val="es-ES" w:eastAsia="en-US"/>
        </w:rPr>
        <w:t xml:space="preserve"> Estudio observacional, descriptivo de serie de casos, de corte transversal, en 54 pacientes con tumor de recto irradiado, reevaluados mediante ultrasonido endoscópico en el Centro Nacional de Cirugía de Mínimo Acceso, entre septiembre del 2018 y diciembre del 2022. Para determinar la eficacia del ultrasonido endoscópico se calcularon: sensibilidad, especificidad, valor predictivo positivo y negativo, razones de verosimilitud, índice de </w:t>
      </w:r>
      <w:proofErr w:type="spellStart"/>
      <w:r w:rsidRPr="008B4A84">
        <w:rPr>
          <w:rFonts w:eastAsia="Calibri"/>
          <w:lang w:val="es-ES" w:eastAsia="en-US"/>
        </w:rPr>
        <w:t>Youden</w:t>
      </w:r>
      <w:proofErr w:type="spellEnd"/>
      <w:r w:rsidRPr="008B4A84">
        <w:rPr>
          <w:rFonts w:eastAsia="Calibri"/>
          <w:lang w:val="es-ES" w:eastAsia="en-US"/>
        </w:rPr>
        <w:t xml:space="preserve"> y concordancia diagnóstica según </w:t>
      </w:r>
      <w:proofErr w:type="gramStart"/>
      <w:r w:rsidRPr="008B4A84">
        <w:rPr>
          <w:rFonts w:eastAsia="Calibri"/>
          <w:lang w:val="es-ES" w:eastAsia="en-US"/>
        </w:rPr>
        <w:t>el índice kappa</w:t>
      </w:r>
      <w:proofErr w:type="gramEnd"/>
      <w:r w:rsidRPr="008B4A84">
        <w:rPr>
          <w:rFonts w:eastAsia="Calibri"/>
          <w:lang w:val="es-ES" w:eastAsia="en-US"/>
        </w:rPr>
        <w:t xml:space="preserve">. El estudio histológico de la pieza quirúrgica fue el estándar de referencia. </w:t>
      </w:r>
    </w:p>
    <w:p w14:paraId="5C784BE1" w14:textId="77777777" w:rsidR="008B4A84" w:rsidRPr="008B4A84" w:rsidRDefault="008B4A84" w:rsidP="008B4A84">
      <w:pPr>
        <w:spacing w:line="360" w:lineRule="auto"/>
        <w:jc w:val="both"/>
        <w:rPr>
          <w:rFonts w:eastAsia="Calibri"/>
          <w:shd w:val="clear" w:color="auto" w:fill="FFFFFF"/>
          <w:lang w:val="es-ES" w:eastAsia="en-US"/>
        </w:rPr>
      </w:pPr>
      <w:r w:rsidRPr="008B4A84">
        <w:rPr>
          <w:rFonts w:eastAsia="Calibri"/>
          <w:b/>
          <w:lang w:val="es-ES" w:eastAsia="en-US"/>
        </w:rPr>
        <w:t>Resultados:</w:t>
      </w:r>
      <w:r w:rsidRPr="008B4A84">
        <w:rPr>
          <w:rFonts w:eastAsia="Calibri"/>
          <w:lang w:val="es-ES" w:eastAsia="en-US"/>
        </w:rPr>
        <w:t xml:space="preserve"> La concordancia global del ultrasonido endoscópico fue 79,6 %,</w:t>
      </w:r>
      <w:r w:rsidRPr="008B4A84">
        <w:rPr>
          <w:rFonts w:eastAsia="Calibri"/>
          <w:shd w:val="clear" w:color="auto" w:fill="FFFFFF"/>
          <w:lang w:val="es-ES" w:eastAsia="en-US"/>
        </w:rPr>
        <w:t xml:space="preserve"> </w:t>
      </w:r>
      <w:proofErr w:type="gramStart"/>
      <w:r w:rsidRPr="008B4A84">
        <w:rPr>
          <w:rFonts w:eastAsia="Calibri"/>
          <w:shd w:val="clear" w:color="auto" w:fill="FFFFFF"/>
          <w:lang w:val="es-ES" w:eastAsia="en-US"/>
        </w:rPr>
        <w:t>el índice kappa</w:t>
      </w:r>
      <w:proofErr w:type="gramEnd"/>
      <w:r w:rsidRPr="008B4A84">
        <w:rPr>
          <w:rFonts w:eastAsia="Calibri"/>
          <w:shd w:val="clear" w:color="auto" w:fill="FFFFFF"/>
          <w:lang w:val="es-ES" w:eastAsia="en-US"/>
        </w:rPr>
        <w:t xml:space="preserve"> fue débil (</w:t>
      </w:r>
      <w:r w:rsidRPr="008B4A84">
        <w:rPr>
          <w:rFonts w:eastAsia="Calibri"/>
          <w:color w:val="000000"/>
          <w:lang w:val="es-ES" w:eastAsia="en-US"/>
        </w:rPr>
        <w:sym w:font="Symbol" w:char="F06B"/>
      </w:r>
      <w:r w:rsidRPr="008B4A84">
        <w:rPr>
          <w:iCs/>
          <w:lang w:val="es-ES" w:eastAsia="es-MX"/>
        </w:rPr>
        <w:t>= </w:t>
      </w:r>
      <w:r w:rsidRPr="008B4A84">
        <w:rPr>
          <w:rFonts w:eastAsia="Calibri"/>
          <w:lang w:val="es-ES" w:eastAsia="en-US"/>
        </w:rPr>
        <w:t xml:space="preserve">0,1951; p= 0,05). Mostró buena sensibilidad (97,62 %), sin embargo, </w:t>
      </w:r>
      <w:r w:rsidRPr="008B4A84">
        <w:rPr>
          <w:rFonts w:eastAsia="Calibri"/>
          <w:shd w:val="clear" w:color="auto" w:fill="FFFFFF"/>
          <w:lang w:val="es-ES" w:eastAsia="en-US"/>
        </w:rPr>
        <w:t xml:space="preserve">la especificidad, el valor predictivo negativo y la razón de verosimilitud </w:t>
      </w:r>
      <w:r w:rsidRPr="008B4A84">
        <w:rPr>
          <w:rFonts w:eastAsia="Calibri"/>
          <w:lang w:val="es-ES" w:eastAsia="en-US"/>
        </w:rPr>
        <w:t xml:space="preserve">positiva, </w:t>
      </w:r>
      <w:r w:rsidRPr="008B4A84">
        <w:rPr>
          <w:rFonts w:eastAsia="Calibri"/>
          <w:shd w:val="clear" w:color="auto" w:fill="FFFFFF"/>
          <w:lang w:val="es-ES" w:eastAsia="en-US"/>
        </w:rPr>
        <w:t xml:space="preserve">fueron bajos. El 48,1 % de los pacientes fue </w:t>
      </w:r>
      <w:proofErr w:type="spellStart"/>
      <w:r w:rsidRPr="008B4A84">
        <w:rPr>
          <w:rFonts w:eastAsia="Calibri"/>
          <w:shd w:val="clear" w:color="auto" w:fill="FFFFFF"/>
          <w:lang w:val="es-ES" w:eastAsia="en-US"/>
        </w:rPr>
        <w:t>sobreestadificado</w:t>
      </w:r>
      <w:proofErr w:type="spellEnd"/>
      <w:r w:rsidRPr="008B4A84">
        <w:rPr>
          <w:rFonts w:eastAsia="Calibri"/>
          <w:shd w:val="clear" w:color="auto" w:fill="FFFFFF"/>
          <w:lang w:val="es-ES" w:eastAsia="en-US"/>
        </w:rPr>
        <w:t xml:space="preserve">. El índice de validez fue bueno (79,63 %) y el rendimiento de la prueba mostró un índice de </w:t>
      </w:r>
      <w:proofErr w:type="spellStart"/>
      <w:r w:rsidRPr="008B4A84">
        <w:rPr>
          <w:rFonts w:eastAsia="Calibri"/>
          <w:shd w:val="clear" w:color="auto" w:fill="FFFFFF"/>
          <w:lang w:val="es-ES" w:eastAsia="en-US"/>
        </w:rPr>
        <w:t>Youden</w:t>
      </w:r>
      <w:proofErr w:type="spellEnd"/>
      <w:r w:rsidRPr="008B4A84">
        <w:rPr>
          <w:rFonts w:eastAsia="Calibri"/>
          <w:shd w:val="clear" w:color="auto" w:fill="FFFFFF"/>
          <w:lang w:val="es-ES" w:eastAsia="en-US"/>
        </w:rPr>
        <w:t xml:space="preserve"> de 0,14.</w:t>
      </w:r>
    </w:p>
    <w:p w14:paraId="0E03DDFE" w14:textId="77777777" w:rsidR="008B4A84" w:rsidRPr="008B4A84" w:rsidRDefault="008B4A84" w:rsidP="008B4A84">
      <w:pPr>
        <w:spacing w:line="360" w:lineRule="auto"/>
        <w:jc w:val="both"/>
        <w:rPr>
          <w:rFonts w:eastAsia="Calibri"/>
          <w:lang w:val="es-ES" w:eastAsia="en-US"/>
        </w:rPr>
      </w:pPr>
      <w:r w:rsidRPr="008B4A84">
        <w:rPr>
          <w:rFonts w:eastAsia="Calibri"/>
          <w:b/>
          <w:shd w:val="clear" w:color="auto" w:fill="FFFFFF"/>
          <w:lang w:val="es-ES" w:eastAsia="en-US"/>
        </w:rPr>
        <w:t>Conclusiones:</w:t>
      </w:r>
      <w:r w:rsidRPr="008B4A84">
        <w:rPr>
          <w:rFonts w:eastAsia="Calibri"/>
          <w:lang w:val="es-ES" w:eastAsia="en-US"/>
        </w:rPr>
        <w:t xml:space="preserve"> La eficacia del ultrasonido endoscópico en la evaluación del tumor de recto </w:t>
      </w:r>
      <w:proofErr w:type="spellStart"/>
      <w:r w:rsidRPr="008B4A84">
        <w:rPr>
          <w:rFonts w:eastAsia="Calibri"/>
          <w:lang w:val="es-ES" w:eastAsia="en-US"/>
        </w:rPr>
        <w:t>posradioterapia</w:t>
      </w:r>
      <w:proofErr w:type="spellEnd"/>
      <w:r w:rsidRPr="008B4A84">
        <w:rPr>
          <w:rFonts w:eastAsia="Calibri"/>
          <w:lang w:val="es-ES" w:eastAsia="en-US"/>
        </w:rPr>
        <w:t xml:space="preserve">, tiene limitaciones por su baja especificidad; no logra discriminar entre la fibrosis y la lesión maligna residual. </w:t>
      </w:r>
    </w:p>
    <w:p w14:paraId="4568184A" w14:textId="77777777" w:rsidR="008B4A84" w:rsidRPr="008B4A84" w:rsidRDefault="008B4A84" w:rsidP="008B4A84">
      <w:pPr>
        <w:spacing w:line="360" w:lineRule="auto"/>
        <w:jc w:val="both"/>
        <w:rPr>
          <w:rFonts w:eastAsia="Calibri"/>
          <w:lang w:val="es-ES" w:eastAsia="en-US"/>
        </w:rPr>
      </w:pPr>
      <w:r w:rsidRPr="008B4A84">
        <w:rPr>
          <w:rFonts w:eastAsia="Calibri"/>
          <w:b/>
          <w:lang w:val="es-ES" w:eastAsia="en-US"/>
        </w:rPr>
        <w:t>Palabras clave:</w:t>
      </w:r>
      <w:r w:rsidRPr="008B4A84">
        <w:rPr>
          <w:rFonts w:eastAsia="Calibri"/>
          <w:lang w:val="es-ES" w:eastAsia="en-US"/>
        </w:rPr>
        <w:t xml:space="preserve"> neoplasias; recto; sensibilidad y especificidad; valor predictivo de las pruebas.</w:t>
      </w:r>
    </w:p>
    <w:p w14:paraId="45789F81" w14:textId="77777777" w:rsidR="008B4A84" w:rsidRPr="008B4A84" w:rsidRDefault="008B4A84" w:rsidP="008B4A84">
      <w:pPr>
        <w:spacing w:line="360" w:lineRule="auto"/>
        <w:jc w:val="both"/>
        <w:rPr>
          <w:rFonts w:eastAsia="Calibri"/>
          <w:lang w:val="es-ES" w:eastAsia="en-US"/>
        </w:rPr>
      </w:pPr>
    </w:p>
    <w:p w14:paraId="3F8C02C9" w14:textId="77777777" w:rsidR="008B4A84" w:rsidRPr="008B4A84" w:rsidRDefault="008B4A84" w:rsidP="008B4A84">
      <w:pPr>
        <w:spacing w:line="360" w:lineRule="auto"/>
        <w:jc w:val="both"/>
        <w:rPr>
          <w:rFonts w:eastAsia="Calibri"/>
          <w:b/>
          <w:lang w:val="en-US" w:eastAsia="en-US"/>
        </w:rPr>
      </w:pPr>
      <w:r w:rsidRPr="008B4A84">
        <w:rPr>
          <w:rFonts w:eastAsia="Calibri"/>
          <w:b/>
          <w:lang w:val="en-US" w:eastAsia="en-US"/>
        </w:rPr>
        <w:t>ABSTRACT</w:t>
      </w:r>
    </w:p>
    <w:p w14:paraId="7953BA93" w14:textId="77777777" w:rsidR="008B4A84" w:rsidRPr="008B4A84" w:rsidRDefault="008B4A84" w:rsidP="008B4A84">
      <w:pPr>
        <w:spacing w:line="360" w:lineRule="auto"/>
        <w:jc w:val="both"/>
        <w:rPr>
          <w:rFonts w:eastAsia="Calibri"/>
          <w:bCs/>
          <w:lang w:val="en-US" w:eastAsia="en-US"/>
        </w:rPr>
      </w:pPr>
      <w:r w:rsidRPr="008B4A84">
        <w:rPr>
          <w:rFonts w:eastAsia="Calibri"/>
          <w:b/>
          <w:lang w:val="en-US" w:eastAsia="en-US"/>
        </w:rPr>
        <w:t xml:space="preserve">Introduction: </w:t>
      </w:r>
      <w:r w:rsidRPr="008B4A84">
        <w:rPr>
          <w:rFonts w:eastAsia="Calibri"/>
          <w:bCs/>
          <w:lang w:val="en-US" w:eastAsia="en-US"/>
        </w:rPr>
        <w:t>Local restaging of rectal tumor to assess the degree of rectal wall invasion determines the extent of surgical intervention. Endoscopic ultrasound is an accurate technique in initial staging, but has limitations in post-radiation therapy evaluation.</w:t>
      </w:r>
    </w:p>
    <w:p w14:paraId="1C298647" w14:textId="77777777" w:rsidR="008B4A84" w:rsidRPr="008B4A84" w:rsidRDefault="008B4A84" w:rsidP="008B4A84">
      <w:pPr>
        <w:spacing w:line="360" w:lineRule="auto"/>
        <w:jc w:val="both"/>
        <w:rPr>
          <w:rFonts w:eastAsia="Calibri"/>
          <w:bCs/>
          <w:lang w:val="en-US" w:eastAsia="en-US"/>
        </w:rPr>
      </w:pPr>
      <w:r w:rsidRPr="008B4A84">
        <w:rPr>
          <w:rFonts w:eastAsia="Calibri"/>
          <w:b/>
          <w:lang w:val="en-US" w:eastAsia="en-US"/>
        </w:rPr>
        <w:t>Objective:</w:t>
      </w:r>
      <w:r w:rsidRPr="008B4A84">
        <w:rPr>
          <w:rFonts w:eastAsia="Calibri"/>
          <w:bCs/>
          <w:lang w:val="en-US" w:eastAsia="en-US"/>
        </w:rPr>
        <w:t xml:space="preserve"> To determine the diagnostic efficacy of endoscopic ultrasound in the evaluation of post-radiotherapy rectal tumor.</w:t>
      </w:r>
    </w:p>
    <w:p w14:paraId="0011026D" w14:textId="77777777" w:rsidR="008B4A84" w:rsidRPr="008B4A84" w:rsidRDefault="008B4A84" w:rsidP="008B4A84">
      <w:pPr>
        <w:spacing w:line="360" w:lineRule="auto"/>
        <w:jc w:val="both"/>
        <w:rPr>
          <w:rFonts w:eastAsia="Calibri"/>
          <w:bCs/>
          <w:lang w:val="en-US" w:eastAsia="en-US"/>
        </w:rPr>
      </w:pPr>
      <w:r w:rsidRPr="008B4A84">
        <w:rPr>
          <w:rFonts w:eastAsia="Calibri"/>
          <w:b/>
          <w:lang w:val="en-US" w:eastAsia="en-US"/>
        </w:rPr>
        <w:t xml:space="preserve">Methods: </w:t>
      </w:r>
      <w:r w:rsidRPr="008B4A84">
        <w:rPr>
          <w:rFonts w:eastAsia="Calibri"/>
          <w:bCs/>
          <w:lang w:val="en-US" w:eastAsia="en-US"/>
        </w:rPr>
        <w:t xml:space="preserve">Observational, descriptive, cross-sectional, case series study of 54 patients with irradiated rectal tumor re-evaluated by endoscopic ultrasound at the National Center for Minimal Access Surgery between September 2018 and December 2022. To determine the efficacy of endoscopic ultrasound, the following were calculated: sensitivity, specificity, positive and negative predictive value, likelihood ratios, Youden index and diagnostic agreement according to kappa index. The histological study of the surgical specimen was the reference standard. </w:t>
      </w:r>
    </w:p>
    <w:p w14:paraId="2796BEA8" w14:textId="77777777" w:rsidR="008B4A84" w:rsidRPr="008B4A84" w:rsidRDefault="008B4A84" w:rsidP="008B4A84">
      <w:pPr>
        <w:spacing w:line="360" w:lineRule="auto"/>
        <w:jc w:val="both"/>
        <w:rPr>
          <w:rFonts w:eastAsia="Calibri"/>
          <w:bCs/>
          <w:lang w:val="en-US" w:eastAsia="en-US"/>
        </w:rPr>
      </w:pPr>
      <w:r w:rsidRPr="008B4A84">
        <w:rPr>
          <w:rFonts w:eastAsia="Calibri"/>
          <w:b/>
          <w:lang w:val="en-US" w:eastAsia="en-US"/>
        </w:rPr>
        <w:lastRenderedPageBreak/>
        <w:t>Results:</w:t>
      </w:r>
      <w:r w:rsidRPr="008B4A84">
        <w:rPr>
          <w:rFonts w:eastAsia="Calibri"/>
          <w:bCs/>
          <w:lang w:val="en-US" w:eastAsia="en-US"/>
        </w:rPr>
        <w:t xml:space="preserve"> The overall concordance of the endoscopic ultrasound was 79.6%, the kappa index was weak (</w:t>
      </w:r>
      <w:r w:rsidRPr="008B4A84">
        <w:rPr>
          <w:rFonts w:eastAsia="Calibri"/>
          <w:color w:val="000000"/>
          <w:lang w:val="es-ES" w:eastAsia="en-US"/>
        </w:rPr>
        <w:sym w:font="Symbol" w:char="F06B"/>
      </w:r>
      <w:r w:rsidRPr="008B4A84">
        <w:rPr>
          <w:rFonts w:eastAsia="Calibri"/>
          <w:bCs/>
          <w:lang w:val="en-US" w:eastAsia="en-US"/>
        </w:rPr>
        <w:t xml:space="preserve">= 0.1951; p= 0.05). It showed good sensitivity (97.62%), however, specificity, negative predictive value and positive likelihood ratio were low. Of the patients, 48.1% were </w:t>
      </w:r>
      <w:proofErr w:type="spellStart"/>
      <w:r w:rsidRPr="008B4A84">
        <w:rPr>
          <w:rFonts w:eastAsia="Calibri"/>
          <w:bCs/>
          <w:lang w:val="en-US" w:eastAsia="en-US"/>
        </w:rPr>
        <w:t>overstaged</w:t>
      </w:r>
      <w:proofErr w:type="spellEnd"/>
      <w:r w:rsidRPr="008B4A84">
        <w:rPr>
          <w:rFonts w:eastAsia="Calibri"/>
          <w:bCs/>
          <w:lang w:val="en-US" w:eastAsia="en-US"/>
        </w:rPr>
        <w:t>. The validity index was good (79.63%) and the test performance showed a Youden index of 0.14.</w:t>
      </w:r>
    </w:p>
    <w:p w14:paraId="5D1CE934" w14:textId="77777777" w:rsidR="008B4A84" w:rsidRPr="008B4A84" w:rsidRDefault="008B4A84" w:rsidP="008B4A84">
      <w:pPr>
        <w:spacing w:line="360" w:lineRule="auto"/>
        <w:jc w:val="both"/>
        <w:rPr>
          <w:rFonts w:eastAsia="Calibri"/>
          <w:bCs/>
          <w:lang w:val="en-US" w:eastAsia="en-US"/>
        </w:rPr>
      </w:pPr>
      <w:r w:rsidRPr="008B4A84">
        <w:rPr>
          <w:rFonts w:eastAsia="Calibri"/>
          <w:b/>
          <w:lang w:val="en-US" w:eastAsia="en-US"/>
        </w:rPr>
        <w:t>Conclusions:</w:t>
      </w:r>
      <w:r w:rsidRPr="008B4A84">
        <w:rPr>
          <w:rFonts w:eastAsia="Calibri"/>
          <w:bCs/>
          <w:lang w:val="en-US" w:eastAsia="en-US"/>
        </w:rPr>
        <w:t xml:space="preserve"> The efficacy of endoscopic ultrasound in the evaluation of post-radiotherapy rectal tumor, has limitations due to its low specificity; it fails to discriminate between fibrosis and residual malignant lesion.</w:t>
      </w:r>
    </w:p>
    <w:p w14:paraId="392B63E1" w14:textId="77777777" w:rsidR="008B4A84" w:rsidRPr="008B4A84" w:rsidRDefault="008B4A84" w:rsidP="008B4A84">
      <w:pPr>
        <w:spacing w:line="360" w:lineRule="auto"/>
        <w:jc w:val="both"/>
        <w:rPr>
          <w:rFonts w:eastAsia="Calibri"/>
          <w:lang w:val="en-US" w:eastAsia="en-US"/>
        </w:rPr>
      </w:pPr>
      <w:r w:rsidRPr="008B4A84">
        <w:rPr>
          <w:rFonts w:eastAsia="Calibri"/>
          <w:b/>
          <w:lang w:val="en-US" w:eastAsia="en-US"/>
        </w:rPr>
        <w:t>Keywords:</w:t>
      </w:r>
      <w:r w:rsidRPr="008B4A84">
        <w:rPr>
          <w:rFonts w:eastAsia="Calibri"/>
          <w:lang w:val="en-US" w:eastAsia="en-US"/>
        </w:rPr>
        <w:t xml:space="preserve"> neoplasms; predictive value of tests; rectum; sensitivity and specificity.</w:t>
      </w:r>
    </w:p>
    <w:p w14:paraId="50A38F78" w14:textId="77777777" w:rsidR="008B4A84" w:rsidRPr="008B4A84" w:rsidRDefault="008B4A84" w:rsidP="008B4A84">
      <w:pPr>
        <w:spacing w:line="360" w:lineRule="auto"/>
        <w:jc w:val="both"/>
        <w:rPr>
          <w:rFonts w:eastAsia="Calibri"/>
          <w:lang w:val="en-US" w:eastAsia="en-US"/>
        </w:rPr>
      </w:pPr>
    </w:p>
    <w:p w14:paraId="2DC3DB8A" w14:textId="77777777" w:rsidR="008B4A84" w:rsidRPr="008B4A84" w:rsidRDefault="008B4A84" w:rsidP="008B4A84">
      <w:pPr>
        <w:spacing w:line="360" w:lineRule="auto"/>
        <w:rPr>
          <w:rFonts w:eastAsia="Calibri"/>
          <w:lang w:val="en-US" w:eastAsia="en-US"/>
        </w:rPr>
      </w:pPr>
    </w:p>
    <w:p w14:paraId="4DCA1B04" w14:textId="77777777" w:rsidR="008B4A84" w:rsidRPr="008B4A84" w:rsidRDefault="008B4A84" w:rsidP="008B4A84">
      <w:pPr>
        <w:spacing w:line="360" w:lineRule="auto"/>
        <w:rPr>
          <w:rFonts w:eastAsia="Calibri"/>
          <w:lang w:val="es-ES" w:eastAsia="en-US"/>
        </w:rPr>
      </w:pPr>
      <w:r w:rsidRPr="008B4A84">
        <w:rPr>
          <w:rFonts w:eastAsia="Calibri"/>
          <w:lang w:val="es-ES" w:eastAsia="en-US"/>
        </w:rPr>
        <w:t>Recibido: 08/03/2023</w:t>
      </w:r>
    </w:p>
    <w:p w14:paraId="5D7B5925" w14:textId="77777777" w:rsidR="008B4A84" w:rsidRPr="008B4A84" w:rsidRDefault="008B4A84" w:rsidP="008B4A84">
      <w:pPr>
        <w:spacing w:line="360" w:lineRule="auto"/>
        <w:rPr>
          <w:rFonts w:eastAsia="Calibri"/>
          <w:lang w:val="es-ES" w:eastAsia="en-US"/>
        </w:rPr>
      </w:pPr>
      <w:r w:rsidRPr="008B4A84">
        <w:rPr>
          <w:rFonts w:eastAsia="Calibri"/>
          <w:lang w:val="es-ES" w:eastAsia="en-US"/>
        </w:rPr>
        <w:t>Aprobado: 25/04/2023</w:t>
      </w:r>
    </w:p>
    <w:p w14:paraId="6017C179" w14:textId="77777777" w:rsidR="008B4A84" w:rsidRPr="008B4A84" w:rsidRDefault="008B4A84" w:rsidP="008B4A84">
      <w:pPr>
        <w:spacing w:line="360" w:lineRule="auto"/>
        <w:jc w:val="center"/>
        <w:rPr>
          <w:rFonts w:eastAsia="Calibri"/>
          <w:b/>
          <w:lang w:val="es-ES" w:eastAsia="en-US"/>
        </w:rPr>
      </w:pPr>
    </w:p>
    <w:p w14:paraId="0A66216B" w14:textId="77777777" w:rsidR="008B4A84" w:rsidRPr="008B4A84" w:rsidRDefault="008B4A84" w:rsidP="008B4A84">
      <w:pPr>
        <w:spacing w:line="360" w:lineRule="auto"/>
        <w:jc w:val="center"/>
        <w:rPr>
          <w:rFonts w:eastAsia="Calibri"/>
          <w:b/>
          <w:lang w:val="es-ES" w:eastAsia="en-US"/>
        </w:rPr>
      </w:pPr>
    </w:p>
    <w:p w14:paraId="0B1CACEA" w14:textId="77777777" w:rsidR="008B4A84" w:rsidRPr="008B4A84" w:rsidRDefault="008B4A84" w:rsidP="008B4A84">
      <w:pPr>
        <w:spacing w:line="360" w:lineRule="auto"/>
        <w:jc w:val="center"/>
        <w:rPr>
          <w:rFonts w:eastAsia="Calibri"/>
          <w:b/>
          <w:sz w:val="32"/>
          <w:szCs w:val="32"/>
          <w:lang w:val="es-ES" w:eastAsia="en-US"/>
        </w:rPr>
      </w:pPr>
      <w:r w:rsidRPr="008B4A84">
        <w:rPr>
          <w:rFonts w:eastAsia="Calibri"/>
          <w:b/>
          <w:sz w:val="32"/>
          <w:szCs w:val="32"/>
          <w:lang w:val="es-ES" w:eastAsia="en-US"/>
        </w:rPr>
        <w:t>INTRODUCCIÓN</w:t>
      </w:r>
    </w:p>
    <w:p w14:paraId="66223278" w14:textId="77777777" w:rsidR="008B4A84" w:rsidRPr="008B4A84" w:rsidRDefault="008B4A84" w:rsidP="008B4A84">
      <w:pPr>
        <w:spacing w:line="360" w:lineRule="auto"/>
        <w:jc w:val="both"/>
        <w:rPr>
          <w:rFonts w:eastAsia="Calibri"/>
          <w:color w:val="000000"/>
          <w:kern w:val="24"/>
          <w:lang w:val="es-ES" w:eastAsia="es-ES"/>
        </w:rPr>
      </w:pPr>
      <w:r w:rsidRPr="008B4A84">
        <w:rPr>
          <w:rFonts w:eastAsia="Calibri"/>
          <w:lang w:val="es-ES" w:eastAsia="en-US"/>
        </w:rPr>
        <w:t xml:space="preserve">La </w:t>
      </w:r>
      <w:proofErr w:type="spellStart"/>
      <w:r w:rsidRPr="008B4A84">
        <w:rPr>
          <w:rFonts w:eastAsia="Calibri"/>
          <w:lang w:val="es-ES" w:eastAsia="en-US"/>
        </w:rPr>
        <w:t>reestadificación</w:t>
      </w:r>
      <w:proofErr w:type="spellEnd"/>
      <w:r w:rsidRPr="008B4A84">
        <w:rPr>
          <w:rFonts w:eastAsia="Calibri"/>
          <w:lang w:val="es-ES" w:eastAsia="en-US"/>
        </w:rPr>
        <w:t xml:space="preserve"> local del cáncer de recto posterior a la radioterapia (</w:t>
      </w:r>
      <w:proofErr w:type="spellStart"/>
      <w:r w:rsidRPr="008B4A84">
        <w:rPr>
          <w:rFonts w:eastAsia="Calibri"/>
          <w:lang w:val="es-ES" w:eastAsia="en-US"/>
        </w:rPr>
        <w:t>RT</w:t>
      </w:r>
      <w:proofErr w:type="spellEnd"/>
      <w:r w:rsidRPr="008B4A84">
        <w:rPr>
          <w:rFonts w:eastAsia="Calibri"/>
          <w:lang w:val="es-ES" w:eastAsia="en-US"/>
        </w:rPr>
        <w:t xml:space="preserve">), tiene como objetivo evaluar la respuesta a la irradiación del tumor, </w:t>
      </w:r>
      <w:r w:rsidRPr="008B4A84">
        <w:rPr>
          <w:lang w:val="es-ES" w:eastAsia="es-ES"/>
        </w:rPr>
        <w:t xml:space="preserve">determinar </w:t>
      </w:r>
      <w:r w:rsidRPr="008B4A84">
        <w:rPr>
          <w:rFonts w:eastAsia="Calibri"/>
          <w:lang w:val="es-ES" w:eastAsia="en-US"/>
        </w:rPr>
        <w:t>la e</w:t>
      </w:r>
      <w:r w:rsidRPr="008B4A84">
        <w:rPr>
          <w:rFonts w:eastAsia="Calibri"/>
          <w:color w:val="000000"/>
          <w:kern w:val="24"/>
          <w:lang w:val="es-ES" w:eastAsia="es-ES"/>
        </w:rPr>
        <w:t xml:space="preserve">xtensión de la resección quirúrgica o establecer estrategias de vigilancia en pacientes con respuesta tumoral </w:t>
      </w:r>
      <w:proofErr w:type="gramStart"/>
      <w:r w:rsidRPr="008B4A84">
        <w:rPr>
          <w:rFonts w:eastAsia="Calibri"/>
          <w:color w:val="000000"/>
          <w:kern w:val="24"/>
          <w:lang w:val="es-ES" w:eastAsia="es-ES"/>
        </w:rPr>
        <w:t>completa.</w:t>
      </w:r>
      <w:r w:rsidRPr="008B4A84">
        <w:rPr>
          <w:rFonts w:eastAsia="Calibri"/>
          <w:color w:val="000000"/>
          <w:kern w:val="24"/>
          <w:vertAlign w:val="superscript"/>
          <w:lang w:val="es-ES" w:eastAsia="es-ES"/>
        </w:rPr>
        <w:t>(</w:t>
      </w:r>
      <w:proofErr w:type="gramEnd"/>
      <w:r w:rsidRPr="008B4A84">
        <w:rPr>
          <w:rFonts w:eastAsia="Calibri"/>
          <w:color w:val="000000"/>
          <w:kern w:val="24"/>
          <w:vertAlign w:val="superscript"/>
          <w:lang w:val="es-ES" w:eastAsia="es-ES"/>
        </w:rPr>
        <w:t xml:space="preserve">1, 2,3) </w:t>
      </w:r>
    </w:p>
    <w:p w14:paraId="48F71EE7" w14:textId="77777777" w:rsidR="008B4A84" w:rsidRPr="008B4A84" w:rsidRDefault="008B4A84" w:rsidP="008B4A84">
      <w:pPr>
        <w:autoSpaceDE w:val="0"/>
        <w:autoSpaceDN w:val="0"/>
        <w:adjustRightInd w:val="0"/>
        <w:spacing w:line="360" w:lineRule="auto"/>
        <w:jc w:val="both"/>
        <w:rPr>
          <w:rFonts w:eastAsia="Calibri"/>
          <w:lang w:val="es-ES" w:eastAsia="en-US"/>
        </w:rPr>
      </w:pPr>
      <w:r w:rsidRPr="008B4A84">
        <w:rPr>
          <w:rFonts w:eastAsia="Calibri"/>
          <w:color w:val="000000"/>
          <w:kern w:val="24"/>
          <w:lang w:val="es-ES" w:eastAsia="es-ES"/>
        </w:rPr>
        <w:t>Las técnicas por imagen son fundamentales para evaluar el grado de invasión del cáncer a través de la pared rectal (etapa T).</w:t>
      </w:r>
      <w:r w:rsidRPr="008B4A84">
        <w:rPr>
          <w:rFonts w:eastAsia="Calibri"/>
          <w:color w:val="222222"/>
          <w:shd w:val="clear" w:color="auto" w:fill="FFFFFF"/>
          <w:lang w:val="es-ES" w:eastAsia="en-US"/>
        </w:rPr>
        <w:t xml:space="preserve"> </w:t>
      </w:r>
      <w:r w:rsidRPr="008B4A84">
        <w:rPr>
          <w:rFonts w:eastAsia="Calibri"/>
          <w:lang w:val="es-ES" w:eastAsia="en-US"/>
        </w:rPr>
        <w:t xml:space="preserve">El ultrasonido endoscópico (USE) combina la imagen endoscópica con la ecográfica, evalúa las lesiones que pueden aparecer en las diferentes capas de la pared rectal y el estado ganglionar del </w:t>
      </w:r>
      <w:proofErr w:type="spellStart"/>
      <w:proofErr w:type="gramStart"/>
      <w:r w:rsidRPr="008B4A84">
        <w:rPr>
          <w:rFonts w:eastAsia="Calibri"/>
          <w:lang w:val="es-ES" w:eastAsia="en-US"/>
        </w:rPr>
        <w:t>mesorrecto</w:t>
      </w:r>
      <w:proofErr w:type="spellEnd"/>
      <w:r w:rsidRPr="008B4A84">
        <w:rPr>
          <w:rFonts w:eastAsia="Calibri"/>
          <w:lang w:val="es-ES" w:eastAsia="en-US"/>
        </w:rPr>
        <w:t>.</w:t>
      </w:r>
      <w:r w:rsidRPr="008B4A84">
        <w:rPr>
          <w:rFonts w:eastAsia="Calibri"/>
          <w:vertAlign w:val="superscript"/>
          <w:lang w:val="es-ES" w:eastAsia="en-US"/>
        </w:rPr>
        <w:t>(</w:t>
      </w:r>
      <w:proofErr w:type="gramEnd"/>
      <w:r w:rsidRPr="008B4A84">
        <w:rPr>
          <w:rFonts w:eastAsia="Calibri"/>
          <w:vertAlign w:val="superscript"/>
          <w:lang w:val="es-ES" w:eastAsia="en-US"/>
        </w:rPr>
        <w:t xml:space="preserve">4,5,6) </w:t>
      </w:r>
      <w:r w:rsidRPr="008B4A84">
        <w:rPr>
          <w:rFonts w:eastAsia="Calibri"/>
          <w:lang w:val="es-ES" w:eastAsia="en-US"/>
        </w:rPr>
        <w:t>En términos de estadificación por USE se utiliza el prefijo (</w:t>
      </w:r>
      <w:proofErr w:type="spellStart"/>
      <w:r w:rsidRPr="008B4A84">
        <w:rPr>
          <w:rFonts w:eastAsia="Calibri"/>
          <w:lang w:val="es-ES" w:eastAsia="en-US"/>
        </w:rPr>
        <w:t>uT</w:t>
      </w:r>
      <w:proofErr w:type="spellEnd"/>
      <w:r w:rsidRPr="008B4A84">
        <w:rPr>
          <w:rFonts w:eastAsia="Calibri"/>
          <w:lang w:val="es-ES" w:eastAsia="en-US"/>
        </w:rPr>
        <w:t xml:space="preserve">) para clasificar la etapa T y se agrega el prefijo (y) en la evaluación </w:t>
      </w:r>
      <w:proofErr w:type="spellStart"/>
      <w:r w:rsidRPr="008B4A84">
        <w:rPr>
          <w:rFonts w:eastAsia="Calibri"/>
          <w:lang w:val="es-ES" w:eastAsia="en-US"/>
        </w:rPr>
        <w:t>posradioterapia</w:t>
      </w:r>
      <w:proofErr w:type="spellEnd"/>
      <w:r w:rsidRPr="008B4A84">
        <w:rPr>
          <w:rFonts w:eastAsia="Calibri"/>
          <w:lang w:val="es-ES" w:eastAsia="en-US"/>
        </w:rPr>
        <w:t>.</w:t>
      </w:r>
    </w:p>
    <w:p w14:paraId="4B6960AE" w14:textId="77777777" w:rsidR="008B4A84" w:rsidRPr="008B4A84" w:rsidRDefault="008B4A84" w:rsidP="008B4A84">
      <w:pPr>
        <w:autoSpaceDE w:val="0"/>
        <w:autoSpaceDN w:val="0"/>
        <w:adjustRightInd w:val="0"/>
        <w:spacing w:line="360" w:lineRule="auto"/>
        <w:jc w:val="both"/>
        <w:rPr>
          <w:rFonts w:eastAsia="Calibri"/>
          <w:lang w:val="es-ES" w:eastAsia="en-US"/>
        </w:rPr>
      </w:pPr>
      <w:r w:rsidRPr="008B4A84">
        <w:rPr>
          <w:lang w:val="es-ES" w:eastAsia="es-ES"/>
        </w:rPr>
        <w:t>Este medio diagnóstico ha demostrado ser muy beneficioso en la estadificación inicial del cáncer de recto;</w:t>
      </w:r>
      <w:r w:rsidRPr="008B4A84">
        <w:rPr>
          <w:rFonts w:eastAsia="Calibri"/>
          <w:lang w:val="es-ES" w:eastAsia="en-US"/>
        </w:rPr>
        <w:t xml:space="preserve"> es el más exacto para diferenciar los tumores </w:t>
      </w:r>
      <w:proofErr w:type="spellStart"/>
      <w:r w:rsidRPr="008B4A84">
        <w:rPr>
          <w:rFonts w:eastAsia="Calibri"/>
          <w:lang w:val="es-ES" w:eastAsia="en-US"/>
        </w:rPr>
        <w:t>T1</w:t>
      </w:r>
      <w:proofErr w:type="spellEnd"/>
      <w:r w:rsidRPr="008B4A84">
        <w:rPr>
          <w:rFonts w:eastAsia="Calibri"/>
          <w:lang w:val="es-ES" w:eastAsia="en-US"/>
        </w:rPr>
        <w:t xml:space="preserve"> de los </w:t>
      </w:r>
      <w:proofErr w:type="spellStart"/>
      <w:r w:rsidRPr="008B4A84">
        <w:rPr>
          <w:rFonts w:eastAsia="Calibri"/>
          <w:lang w:val="es-ES" w:eastAsia="en-US"/>
        </w:rPr>
        <w:t>T2</w:t>
      </w:r>
      <w:proofErr w:type="spellEnd"/>
      <w:r w:rsidRPr="008B4A84">
        <w:rPr>
          <w:lang w:val="es-ES" w:eastAsia="es-ES"/>
        </w:rPr>
        <w:t xml:space="preserve">. Sin embargo, en la </w:t>
      </w:r>
      <w:proofErr w:type="spellStart"/>
      <w:r w:rsidRPr="008B4A84">
        <w:rPr>
          <w:lang w:val="es-ES" w:eastAsia="es-ES"/>
        </w:rPr>
        <w:t>reestadificación</w:t>
      </w:r>
      <w:proofErr w:type="spellEnd"/>
      <w:r w:rsidRPr="008B4A84">
        <w:rPr>
          <w:lang w:val="es-ES" w:eastAsia="es-ES"/>
        </w:rPr>
        <w:t xml:space="preserve"> de la etapa T </w:t>
      </w:r>
      <w:proofErr w:type="spellStart"/>
      <w:r w:rsidRPr="008B4A84">
        <w:rPr>
          <w:lang w:val="es-ES" w:eastAsia="es-ES"/>
        </w:rPr>
        <w:t>posradioterapia</w:t>
      </w:r>
      <w:proofErr w:type="spellEnd"/>
      <w:r w:rsidRPr="008B4A84">
        <w:rPr>
          <w:lang w:val="es-ES" w:eastAsia="es-ES"/>
        </w:rPr>
        <w:t xml:space="preserve"> (</w:t>
      </w:r>
      <w:proofErr w:type="spellStart"/>
      <w:r w:rsidRPr="008B4A84">
        <w:rPr>
          <w:lang w:val="es-ES" w:eastAsia="es-ES"/>
        </w:rPr>
        <w:t>yuT</w:t>
      </w:r>
      <w:proofErr w:type="spellEnd"/>
      <w:r w:rsidRPr="008B4A84">
        <w:rPr>
          <w:lang w:val="es-ES" w:eastAsia="es-ES"/>
        </w:rPr>
        <w:t xml:space="preserve">), las deformidades de la pared rectal por la fibrosis, son causa frecuente de </w:t>
      </w:r>
      <w:proofErr w:type="spellStart"/>
      <w:r w:rsidRPr="008B4A84">
        <w:rPr>
          <w:lang w:val="es-ES" w:eastAsia="es-ES"/>
        </w:rPr>
        <w:t>sobreestadificación</w:t>
      </w:r>
      <w:proofErr w:type="spellEnd"/>
      <w:r w:rsidRPr="008B4A84">
        <w:rPr>
          <w:lang w:val="es-ES" w:eastAsia="es-ES"/>
        </w:rPr>
        <w:t xml:space="preserve"> </w:t>
      </w:r>
      <w:proofErr w:type="gramStart"/>
      <w:r w:rsidRPr="008B4A84">
        <w:rPr>
          <w:lang w:val="es-ES" w:eastAsia="es-ES"/>
        </w:rPr>
        <w:t>tumoral.</w:t>
      </w:r>
      <w:r w:rsidRPr="008B4A84">
        <w:rPr>
          <w:rFonts w:eastAsia="Calibri"/>
          <w:vertAlign w:val="superscript"/>
          <w:lang w:val="es-ES" w:eastAsia="en-US"/>
        </w:rPr>
        <w:t>(</w:t>
      </w:r>
      <w:proofErr w:type="gramEnd"/>
      <w:r w:rsidRPr="008B4A84">
        <w:rPr>
          <w:rFonts w:eastAsia="Calibri"/>
          <w:vertAlign w:val="superscript"/>
          <w:lang w:val="es-ES" w:eastAsia="en-US"/>
        </w:rPr>
        <w:t>4,5)</w:t>
      </w:r>
      <w:r w:rsidRPr="008B4A84">
        <w:rPr>
          <w:rFonts w:eastAsia="Calibri"/>
          <w:lang w:val="es-ES" w:eastAsia="en-US"/>
        </w:rPr>
        <w:t xml:space="preserve"> </w:t>
      </w:r>
    </w:p>
    <w:p w14:paraId="24AEC81B" w14:textId="77777777" w:rsidR="008B4A84" w:rsidRPr="008B4A84" w:rsidRDefault="008B4A84" w:rsidP="008B4A84">
      <w:pPr>
        <w:autoSpaceDE w:val="0"/>
        <w:autoSpaceDN w:val="0"/>
        <w:adjustRightInd w:val="0"/>
        <w:spacing w:line="360" w:lineRule="auto"/>
        <w:jc w:val="both"/>
        <w:rPr>
          <w:rFonts w:eastAsia="Calibri"/>
          <w:lang w:val="es-ES" w:eastAsia="en-US"/>
        </w:rPr>
      </w:pPr>
      <w:r w:rsidRPr="008B4A84">
        <w:rPr>
          <w:rFonts w:eastAsia="Calibri"/>
          <w:lang w:val="es-ES" w:eastAsia="en-US"/>
        </w:rPr>
        <w:lastRenderedPageBreak/>
        <w:t xml:space="preserve">Según </w:t>
      </w:r>
      <w:proofErr w:type="gramStart"/>
      <w:r w:rsidRPr="008B4A84">
        <w:rPr>
          <w:rFonts w:eastAsia="Calibri"/>
          <w:lang w:val="es-ES" w:eastAsia="en-US"/>
        </w:rPr>
        <w:t>reportes,</w:t>
      </w:r>
      <w:r w:rsidRPr="008B4A84">
        <w:rPr>
          <w:rFonts w:eastAsia="Calibri"/>
          <w:vertAlign w:val="superscript"/>
          <w:lang w:val="es-ES" w:eastAsia="en-US"/>
        </w:rPr>
        <w:t>(</w:t>
      </w:r>
      <w:proofErr w:type="gramEnd"/>
      <w:r w:rsidRPr="008B4A84">
        <w:rPr>
          <w:rFonts w:eastAsia="Calibri"/>
          <w:vertAlign w:val="superscript"/>
          <w:lang w:val="es-ES" w:eastAsia="en-US"/>
        </w:rPr>
        <w:t>7,8)</w:t>
      </w:r>
      <w:r w:rsidRPr="008B4A84">
        <w:rPr>
          <w:rFonts w:eastAsia="Calibri"/>
          <w:lang w:val="es-ES" w:eastAsia="en-US"/>
        </w:rPr>
        <w:t xml:space="preserve"> la exactitud diagnóstica del USE en la </w:t>
      </w:r>
      <w:proofErr w:type="spellStart"/>
      <w:r w:rsidRPr="008B4A84">
        <w:rPr>
          <w:rFonts w:eastAsia="Calibri"/>
          <w:lang w:val="es-ES" w:eastAsia="en-US"/>
        </w:rPr>
        <w:t>reestadificación</w:t>
      </w:r>
      <w:proofErr w:type="spellEnd"/>
      <w:r w:rsidRPr="008B4A84">
        <w:rPr>
          <w:rFonts w:eastAsia="Calibri"/>
          <w:lang w:val="es-ES" w:eastAsia="en-US"/>
        </w:rPr>
        <w:t xml:space="preserve"> del tumor de recto decrece a valores entre 45-60 %. Diferentes </w:t>
      </w:r>
      <w:proofErr w:type="gramStart"/>
      <w:r w:rsidRPr="008B4A84">
        <w:rPr>
          <w:rFonts w:eastAsia="Calibri"/>
          <w:lang w:val="es-ES" w:eastAsia="en-US"/>
        </w:rPr>
        <w:t>metanálisis,</w:t>
      </w:r>
      <w:r w:rsidRPr="008B4A84">
        <w:rPr>
          <w:rFonts w:eastAsia="Calibri"/>
          <w:vertAlign w:val="superscript"/>
          <w:lang w:val="es-ES" w:eastAsia="en-US"/>
        </w:rPr>
        <w:t>(</w:t>
      </w:r>
      <w:proofErr w:type="gramEnd"/>
      <w:r w:rsidRPr="008B4A84">
        <w:rPr>
          <w:rFonts w:eastAsia="Calibri"/>
          <w:vertAlign w:val="superscript"/>
          <w:lang w:val="es-ES" w:eastAsia="en-US"/>
        </w:rPr>
        <w:t>9,10)</w:t>
      </w:r>
      <w:r w:rsidRPr="008B4A84">
        <w:rPr>
          <w:rFonts w:eastAsia="Calibri"/>
          <w:lang w:val="es-ES" w:eastAsia="en-US"/>
        </w:rPr>
        <w:t xml:space="preserve"> al comparar la concordancia diagnóstica del USE y la resonancia magnética nuclear (</w:t>
      </w:r>
      <w:proofErr w:type="spellStart"/>
      <w:r w:rsidRPr="008B4A84">
        <w:rPr>
          <w:rFonts w:eastAsia="Calibri"/>
          <w:lang w:val="es-ES" w:eastAsia="en-US"/>
        </w:rPr>
        <w:t>RMN</w:t>
      </w:r>
      <w:proofErr w:type="spellEnd"/>
      <w:r w:rsidRPr="008B4A84">
        <w:rPr>
          <w:rFonts w:eastAsia="Calibri"/>
          <w:lang w:val="es-ES" w:eastAsia="en-US"/>
        </w:rPr>
        <w:t xml:space="preserve">) de alta resolución, han concluido que esta última es el medio diagnóstico ideal, pero su elevado costo en el mercado, limitan su uso en muchos centros hospitalarios. </w:t>
      </w:r>
    </w:p>
    <w:p w14:paraId="603F85EE"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En Cuba se ha investigado sobre la concordancia del USE en el tumor de recto. En el estudio de </w:t>
      </w:r>
      <w:r w:rsidRPr="008B4A84">
        <w:rPr>
          <w:rFonts w:eastAsia="Calibri"/>
          <w:i/>
          <w:lang w:val="es-ES" w:eastAsia="en-US"/>
        </w:rPr>
        <w:t>Páez</w:t>
      </w:r>
      <w:r w:rsidRPr="008B4A84">
        <w:rPr>
          <w:rFonts w:eastAsia="Calibri"/>
          <w:iCs/>
          <w:lang w:val="es-ES" w:eastAsia="en-US"/>
        </w:rPr>
        <w:t xml:space="preserve"> y </w:t>
      </w:r>
      <w:proofErr w:type="gramStart"/>
      <w:r w:rsidRPr="008B4A84">
        <w:rPr>
          <w:rFonts w:eastAsia="Calibri"/>
          <w:iCs/>
          <w:lang w:val="es-ES" w:eastAsia="en-US"/>
        </w:rPr>
        <w:t>otros,</w:t>
      </w:r>
      <w:r w:rsidRPr="008B4A84">
        <w:rPr>
          <w:rFonts w:eastAsia="Calibri"/>
          <w:vertAlign w:val="superscript"/>
          <w:lang w:val="es-ES" w:eastAsia="en-US"/>
        </w:rPr>
        <w:t>(</w:t>
      </w:r>
      <w:proofErr w:type="gramEnd"/>
      <w:r w:rsidRPr="008B4A84">
        <w:rPr>
          <w:rFonts w:eastAsia="Calibri"/>
          <w:vertAlign w:val="superscript"/>
          <w:lang w:val="es-ES" w:eastAsia="en-US"/>
        </w:rPr>
        <w:t>11)</w:t>
      </w:r>
      <w:r w:rsidRPr="008B4A84">
        <w:rPr>
          <w:rFonts w:eastAsia="Calibri"/>
          <w:lang w:val="es-ES" w:eastAsia="en-US"/>
        </w:rPr>
        <w:t xml:space="preserve"> al determinar la eficacia en la estadificación inicial y </w:t>
      </w:r>
      <w:proofErr w:type="spellStart"/>
      <w:r w:rsidRPr="008B4A84">
        <w:rPr>
          <w:rFonts w:eastAsia="Calibri"/>
          <w:lang w:val="es-ES" w:eastAsia="en-US"/>
        </w:rPr>
        <w:t>posradioterapia</w:t>
      </w:r>
      <w:proofErr w:type="spellEnd"/>
      <w:r w:rsidRPr="008B4A84">
        <w:rPr>
          <w:rFonts w:eastAsia="Calibri"/>
          <w:lang w:val="es-ES" w:eastAsia="en-US"/>
        </w:rPr>
        <w:t xml:space="preserve">, encontraron concordancia global de  57,6 %; </w:t>
      </w:r>
      <w:r w:rsidRPr="008B4A84">
        <w:rPr>
          <w:rFonts w:eastAsia="Calibri"/>
          <w:i/>
          <w:lang w:val="es-ES" w:eastAsia="en-US"/>
        </w:rPr>
        <w:t>Martínez</w:t>
      </w:r>
      <w:r w:rsidRPr="008B4A84">
        <w:rPr>
          <w:rFonts w:eastAsia="Calibri"/>
          <w:iCs/>
          <w:lang w:val="es-ES" w:eastAsia="en-US"/>
        </w:rPr>
        <w:t xml:space="preserve"> y otros</w:t>
      </w:r>
      <w:r w:rsidRPr="008B4A84">
        <w:rPr>
          <w:rFonts w:eastAsia="Calibri"/>
          <w:vertAlign w:val="superscript"/>
          <w:lang w:val="es-ES" w:eastAsia="en-US"/>
        </w:rPr>
        <w:t>(3)</w:t>
      </w:r>
      <w:r w:rsidRPr="008B4A84">
        <w:rPr>
          <w:rFonts w:eastAsia="Calibri"/>
          <w:lang w:val="es-ES" w:eastAsia="en-US"/>
        </w:rPr>
        <w:t xml:space="preserve"> reportan valores superiores (77,4 %) al evaluar la utilidad de este medio diagnóstico en la </w:t>
      </w:r>
      <w:proofErr w:type="spellStart"/>
      <w:r w:rsidRPr="008B4A84">
        <w:rPr>
          <w:rFonts w:eastAsia="Calibri"/>
          <w:lang w:val="es-ES" w:eastAsia="en-US"/>
        </w:rPr>
        <w:t>reestadificación</w:t>
      </w:r>
      <w:proofErr w:type="spellEnd"/>
      <w:r w:rsidRPr="008B4A84">
        <w:rPr>
          <w:rFonts w:eastAsia="Calibri"/>
          <w:lang w:val="es-ES" w:eastAsia="en-US"/>
        </w:rPr>
        <w:t xml:space="preserve"> del tumor irradiado.</w:t>
      </w:r>
    </w:p>
    <w:p w14:paraId="0001D84D"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La presente investigación se realiza con el objetivo de determinar la eficacia diagnóstica del ultrasonido endoscópico en la evaluación del tumor de recto </w:t>
      </w:r>
      <w:proofErr w:type="spellStart"/>
      <w:r w:rsidRPr="008B4A84">
        <w:rPr>
          <w:rFonts w:eastAsia="Calibri"/>
          <w:lang w:val="es-ES" w:eastAsia="en-US"/>
        </w:rPr>
        <w:t>posradioterapia</w:t>
      </w:r>
      <w:proofErr w:type="spellEnd"/>
      <w:r w:rsidRPr="008B4A84">
        <w:rPr>
          <w:rFonts w:eastAsia="Calibri"/>
          <w:lang w:val="es-ES" w:eastAsia="en-US"/>
        </w:rPr>
        <w:t>.</w:t>
      </w:r>
    </w:p>
    <w:p w14:paraId="61D3B778" w14:textId="77777777" w:rsidR="008B4A84" w:rsidRPr="008B4A84" w:rsidRDefault="008B4A84" w:rsidP="008B4A84">
      <w:pPr>
        <w:spacing w:line="360" w:lineRule="auto"/>
        <w:jc w:val="both"/>
        <w:rPr>
          <w:rFonts w:eastAsia="Calibri"/>
          <w:lang w:val="es-ES" w:eastAsia="en-US"/>
        </w:rPr>
      </w:pPr>
    </w:p>
    <w:p w14:paraId="12326AF6" w14:textId="77777777" w:rsidR="008B4A84" w:rsidRPr="008B4A84" w:rsidRDefault="008B4A84" w:rsidP="008B4A84">
      <w:pPr>
        <w:spacing w:line="360" w:lineRule="auto"/>
        <w:jc w:val="both"/>
        <w:rPr>
          <w:rFonts w:eastAsia="Calibri"/>
          <w:lang w:val="es-ES" w:eastAsia="en-US"/>
        </w:rPr>
      </w:pPr>
    </w:p>
    <w:p w14:paraId="333E2414" w14:textId="77777777" w:rsidR="008B4A84" w:rsidRPr="008B4A84" w:rsidRDefault="008B4A84" w:rsidP="008B4A84">
      <w:pPr>
        <w:spacing w:line="360" w:lineRule="auto"/>
        <w:jc w:val="center"/>
        <w:rPr>
          <w:b/>
          <w:sz w:val="32"/>
          <w:szCs w:val="32"/>
          <w:lang w:val="es-ES" w:eastAsia="es-ES"/>
        </w:rPr>
      </w:pPr>
      <w:r w:rsidRPr="008B4A84">
        <w:rPr>
          <w:b/>
          <w:sz w:val="32"/>
          <w:szCs w:val="32"/>
          <w:lang w:val="es-ES" w:eastAsia="es-ES"/>
        </w:rPr>
        <w:t>MÉTODOS</w:t>
      </w:r>
    </w:p>
    <w:p w14:paraId="71FADC65"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Se realizó un estudio observacional, descriptivo de serie de casos, transversal, en el período comprendido entre septiembre del 2018 y diciembre del 2022. El universo estuvo constituido por todos los pacientes con diagnóstico de cáncer de recto, que habían recibido </w:t>
      </w:r>
      <w:proofErr w:type="spellStart"/>
      <w:r w:rsidRPr="008B4A84">
        <w:rPr>
          <w:rFonts w:eastAsia="Calibri"/>
          <w:lang w:val="es-ES" w:eastAsia="en-US"/>
        </w:rPr>
        <w:t>RT</w:t>
      </w:r>
      <w:proofErr w:type="spellEnd"/>
      <w:r w:rsidRPr="008B4A84">
        <w:rPr>
          <w:rFonts w:eastAsia="Calibri"/>
          <w:lang w:val="es-ES" w:eastAsia="en-US"/>
        </w:rPr>
        <w:t xml:space="preserve">, que acudieron a la consulta para realizarse USE, para la </w:t>
      </w:r>
      <w:proofErr w:type="spellStart"/>
      <w:r w:rsidRPr="008B4A84">
        <w:rPr>
          <w:rFonts w:eastAsia="Calibri"/>
          <w:lang w:val="es-ES" w:eastAsia="en-US"/>
        </w:rPr>
        <w:t>reestadificación</w:t>
      </w:r>
      <w:proofErr w:type="spellEnd"/>
      <w:r w:rsidRPr="008B4A84">
        <w:rPr>
          <w:rFonts w:eastAsia="Calibri"/>
          <w:lang w:val="es-ES" w:eastAsia="en-US"/>
        </w:rPr>
        <w:t xml:space="preserve"> del tumor.</w:t>
      </w:r>
    </w:p>
    <w:p w14:paraId="3FE5F352" w14:textId="77777777" w:rsidR="008B4A84" w:rsidRPr="008B4A84" w:rsidRDefault="008B4A84" w:rsidP="008B4A84">
      <w:pPr>
        <w:spacing w:line="360" w:lineRule="auto"/>
        <w:jc w:val="both"/>
        <w:rPr>
          <w:rFonts w:eastAsia="Calibri"/>
          <w:lang w:val="es-ES" w:eastAsia="en-US"/>
        </w:rPr>
      </w:pPr>
      <w:r w:rsidRPr="008B4A84">
        <w:rPr>
          <w:rFonts w:eastAsia="Calibri"/>
          <w:iCs/>
          <w:lang w:val="es-ES" w:eastAsia="en-US"/>
        </w:rPr>
        <w:t>Criterios de inclusión:</w:t>
      </w:r>
      <w:r w:rsidRPr="008B4A84">
        <w:rPr>
          <w:rFonts w:eastAsia="Calibri"/>
          <w:lang w:val="es-ES" w:eastAsia="en-US"/>
        </w:rPr>
        <w:t xml:space="preserve"> pacientes que después de la </w:t>
      </w:r>
      <w:proofErr w:type="spellStart"/>
      <w:r w:rsidRPr="008B4A84">
        <w:rPr>
          <w:rFonts w:eastAsia="Calibri"/>
          <w:lang w:val="es-ES" w:eastAsia="en-US"/>
        </w:rPr>
        <w:t>reestadificación</w:t>
      </w:r>
      <w:proofErr w:type="spellEnd"/>
      <w:r w:rsidRPr="008B4A84">
        <w:rPr>
          <w:rFonts w:eastAsia="Calibri"/>
          <w:lang w:val="es-ES" w:eastAsia="en-US"/>
        </w:rPr>
        <w:t xml:space="preserve"> fueron intervenidos quirúrgicamente; tenían el informe del resultado anatomopatológico de la pieza quirúrgica (tumores localizados a partir de los 4 cm y hasta los 10 cm del margen anal) y recibieron tratamiento quirúrgico entre las 8 y las 12 semanas después de la radioterapia. </w:t>
      </w:r>
    </w:p>
    <w:p w14:paraId="73B46887" w14:textId="77777777" w:rsidR="008B4A84" w:rsidRPr="008B4A84" w:rsidRDefault="008B4A84" w:rsidP="008B4A84">
      <w:pPr>
        <w:spacing w:line="360" w:lineRule="auto"/>
        <w:jc w:val="both"/>
        <w:rPr>
          <w:rFonts w:eastAsia="Calibri"/>
          <w:lang w:val="es-ES" w:eastAsia="en-US"/>
        </w:rPr>
      </w:pPr>
      <w:r w:rsidRPr="008B4A84">
        <w:rPr>
          <w:rFonts w:eastAsia="Calibri"/>
          <w:iCs/>
          <w:lang w:val="es-ES" w:eastAsia="en-US"/>
        </w:rPr>
        <w:t xml:space="preserve">Se excluyeron a </w:t>
      </w:r>
      <w:r w:rsidRPr="008B4A84">
        <w:rPr>
          <w:rFonts w:eastAsia="Calibri"/>
          <w:lang w:val="es-ES" w:eastAsia="en-US"/>
        </w:rPr>
        <w:t xml:space="preserve">pacientes con historias clínicas incompletas. La serie quedó formada por 54 pacientes. </w:t>
      </w:r>
    </w:p>
    <w:p w14:paraId="6B1AF7C7" w14:textId="77777777" w:rsidR="008B4A84" w:rsidRPr="008B4A84" w:rsidRDefault="008B4A84" w:rsidP="00A84476">
      <w:pPr>
        <w:spacing w:line="360" w:lineRule="auto"/>
        <w:jc w:val="both"/>
        <w:rPr>
          <w:rFonts w:eastAsia="Calibri"/>
          <w:lang w:val="es-ES" w:eastAsia="en-US"/>
        </w:rPr>
      </w:pPr>
      <w:r w:rsidRPr="008B4A84">
        <w:rPr>
          <w:rFonts w:eastAsia="Calibri"/>
          <w:lang w:val="es-ES" w:eastAsia="en-US"/>
        </w:rPr>
        <w:t xml:space="preserve">Las variables investigadas fueron: </w:t>
      </w:r>
    </w:p>
    <w:p w14:paraId="04A08D80" w14:textId="77777777" w:rsidR="008B4A84" w:rsidRPr="008B4A84" w:rsidRDefault="008B4A84" w:rsidP="00A84476">
      <w:pPr>
        <w:spacing w:line="360" w:lineRule="auto"/>
        <w:jc w:val="both"/>
        <w:rPr>
          <w:rFonts w:eastAsia="Calibri"/>
          <w:lang w:val="es-ES" w:eastAsia="en-US"/>
        </w:rPr>
      </w:pPr>
    </w:p>
    <w:p w14:paraId="1E6112E3" w14:textId="77777777" w:rsidR="008B4A84" w:rsidRPr="008B4A84" w:rsidRDefault="008B4A84" w:rsidP="00A84476">
      <w:pPr>
        <w:numPr>
          <w:ilvl w:val="0"/>
          <w:numId w:val="2"/>
        </w:numPr>
        <w:spacing w:line="360" w:lineRule="auto"/>
        <w:contextualSpacing/>
        <w:jc w:val="both"/>
        <w:rPr>
          <w:lang w:val="es-ES" w:eastAsia="es-ES"/>
        </w:rPr>
      </w:pPr>
      <w:proofErr w:type="spellStart"/>
      <w:r w:rsidRPr="008B4A84">
        <w:rPr>
          <w:lang w:val="es-ES" w:eastAsia="es-ES"/>
        </w:rPr>
        <w:t>Reestadificación</w:t>
      </w:r>
      <w:proofErr w:type="spellEnd"/>
      <w:r w:rsidRPr="008B4A84">
        <w:rPr>
          <w:lang w:val="es-ES" w:eastAsia="es-ES"/>
        </w:rPr>
        <w:t xml:space="preserve"> por USE según el grado de invasión de la pared del recto (</w:t>
      </w:r>
      <w:proofErr w:type="spellStart"/>
      <w:r w:rsidRPr="008B4A84">
        <w:rPr>
          <w:lang w:val="es-ES" w:eastAsia="es-ES"/>
        </w:rPr>
        <w:t>yuT</w:t>
      </w:r>
      <w:proofErr w:type="spellEnd"/>
      <w:r w:rsidRPr="008B4A84">
        <w:rPr>
          <w:lang w:val="es-ES" w:eastAsia="es-ES"/>
        </w:rPr>
        <w:t>).</w:t>
      </w:r>
    </w:p>
    <w:p w14:paraId="0D1E4876" w14:textId="77777777" w:rsidR="008B4A84" w:rsidRPr="008B4A84" w:rsidRDefault="008B4A84" w:rsidP="00A84476">
      <w:pPr>
        <w:numPr>
          <w:ilvl w:val="0"/>
          <w:numId w:val="2"/>
        </w:numPr>
        <w:spacing w:line="360" w:lineRule="auto"/>
        <w:contextualSpacing/>
        <w:jc w:val="both"/>
        <w:rPr>
          <w:lang w:val="es-ES" w:eastAsia="es-ES"/>
        </w:rPr>
      </w:pPr>
      <w:r w:rsidRPr="008B4A84">
        <w:rPr>
          <w:lang w:val="es-ES" w:eastAsia="es-ES"/>
        </w:rPr>
        <w:t xml:space="preserve">Estadificación anatomopatológica según la extensión de la infiltración del tumor en la pared rectal (etapa </w:t>
      </w:r>
      <w:proofErr w:type="spellStart"/>
      <w:r w:rsidRPr="008B4A84">
        <w:rPr>
          <w:lang w:val="es-ES" w:eastAsia="es-ES"/>
        </w:rPr>
        <w:t>ypT</w:t>
      </w:r>
      <w:proofErr w:type="spellEnd"/>
      <w:r w:rsidRPr="008B4A84">
        <w:rPr>
          <w:lang w:val="es-ES" w:eastAsia="es-ES"/>
        </w:rPr>
        <w:t xml:space="preserve">). </w:t>
      </w:r>
    </w:p>
    <w:p w14:paraId="5DCEA0F8" w14:textId="77777777" w:rsidR="008B4A84" w:rsidRPr="008B4A84" w:rsidRDefault="008B4A84" w:rsidP="00A84476">
      <w:pPr>
        <w:numPr>
          <w:ilvl w:val="0"/>
          <w:numId w:val="2"/>
        </w:numPr>
        <w:spacing w:line="360" w:lineRule="auto"/>
        <w:contextualSpacing/>
        <w:jc w:val="both"/>
        <w:rPr>
          <w:lang w:val="es-ES" w:eastAsia="es-ES"/>
        </w:rPr>
      </w:pPr>
      <w:r w:rsidRPr="008B4A84">
        <w:rPr>
          <w:lang w:val="es-ES" w:eastAsia="es-ES"/>
        </w:rPr>
        <w:t xml:space="preserve">Se </w:t>
      </w:r>
      <w:proofErr w:type="gramStart"/>
      <w:r w:rsidRPr="008B4A84">
        <w:rPr>
          <w:lang w:val="es-ES" w:eastAsia="es-ES"/>
        </w:rPr>
        <w:t>describen</w:t>
      </w:r>
      <w:proofErr w:type="gramEnd"/>
      <w:r w:rsidRPr="008B4A84">
        <w:rPr>
          <w:lang w:val="es-ES" w:eastAsia="es-ES"/>
        </w:rPr>
        <w:t xml:space="preserve"> además, el sexo, el color de la piel y la edad.</w:t>
      </w:r>
    </w:p>
    <w:p w14:paraId="5B023C95" w14:textId="77777777" w:rsidR="008B4A84" w:rsidRPr="008B4A84" w:rsidRDefault="008B4A84" w:rsidP="008B4A84">
      <w:pPr>
        <w:spacing w:line="360" w:lineRule="auto"/>
        <w:jc w:val="both"/>
        <w:rPr>
          <w:rFonts w:eastAsia="Calibri"/>
          <w:lang w:val="es-ES" w:eastAsia="en-US"/>
        </w:rPr>
      </w:pPr>
    </w:p>
    <w:p w14:paraId="7FDB0EF2"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En términos oncológicos el prefijo (p) se utiliza para referirse a la estadificación anatomopatológica del tumor. Para la realización del USE se empleó un </w:t>
      </w:r>
      <w:proofErr w:type="spellStart"/>
      <w:r w:rsidRPr="008B4A84">
        <w:rPr>
          <w:rFonts w:eastAsia="Calibri"/>
          <w:lang w:val="es-ES" w:eastAsia="en-US"/>
        </w:rPr>
        <w:t>videoecoendoscopio</w:t>
      </w:r>
      <w:proofErr w:type="spellEnd"/>
      <w:r w:rsidRPr="008B4A84">
        <w:rPr>
          <w:rFonts w:eastAsia="Calibri"/>
          <w:lang w:val="es-ES" w:eastAsia="en-US"/>
        </w:rPr>
        <w:t xml:space="preserve"> sectorial </w:t>
      </w:r>
      <w:proofErr w:type="spellStart"/>
      <w:r w:rsidRPr="008B4A84">
        <w:rPr>
          <w:rFonts w:eastAsia="Calibri"/>
          <w:lang w:val="es-ES" w:eastAsia="en-US"/>
        </w:rPr>
        <w:t>GF</w:t>
      </w:r>
      <w:proofErr w:type="spellEnd"/>
      <w:r w:rsidRPr="008B4A84">
        <w:rPr>
          <w:rFonts w:eastAsia="Calibri"/>
          <w:lang w:val="es-ES" w:eastAsia="en-US"/>
        </w:rPr>
        <w:t>-</w:t>
      </w:r>
      <w:proofErr w:type="spellStart"/>
      <w:r w:rsidRPr="008B4A84">
        <w:rPr>
          <w:rFonts w:eastAsia="Calibri"/>
          <w:lang w:val="es-ES" w:eastAsia="en-US"/>
        </w:rPr>
        <w:t>UCT240AL</w:t>
      </w:r>
      <w:proofErr w:type="spellEnd"/>
      <w:r w:rsidRPr="008B4A84">
        <w:rPr>
          <w:rFonts w:eastAsia="Calibri"/>
          <w:lang w:val="es-ES" w:eastAsia="en-US"/>
        </w:rPr>
        <w:t>-5 y el equipo de USE (EU-</w:t>
      </w:r>
      <w:proofErr w:type="spellStart"/>
      <w:r w:rsidRPr="008B4A84">
        <w:rPr>
          <w:rFonts w:eastAsia="Calibri"/>
          <w:lang w:val="es-ES" w:eastAsia="en-US"/>
        </w:rPr>
        <w:t>ME2</w:t>
      </w:r>
      <w:proofErr w:type="spellEnd"/>
      <w:r w:rsidRPr="008B4A84">
        <w:rPr>
          <w:rFonts w:eastAsia="Calibri"/>
          <w:lang w:val="es-ES" w:eastAsia="en-US"/>
        </w:rPr>
        <w:t>-Premier Plus Olympus, Tokio, Japón) a una frecuencia de 7,5 MHZ. Todos los USE fueron realizados por el mismo operador.</w:t>
      </w:r>
    </w:p>
    <w:p w14:paraId="11D94C8F"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Los pacientes fueron colocados en la posición de decúbito lateral izquierdo, con las piernas flexionadas y el tronco recto. La inserción del equipo fue realizada a través del canal anal y en visión endoscópica se exploró la región del recto hasta visualizar la lesión. Se pasó a visión ecográfica, para ello se insufló el balón y se sitúo en contacto con la lesión, luego se colocó el transductor del USE en el canal anal, con un leve llenado del balón con agua. </w:t>
      </w:r>
    </w:p>
    <w:p w14:paraId="585ABA21"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Se realizó un análisis de frecuencias para resumir los datos. Se confeccionaron tablas cruzadas de la etapa (</w:t>
      </w:r>
      <w:proofErr w:type="spellStart"/>
      <w:r w:rsidRPr="008B4A84">
        <w:rPr>
          <w:rFonts w:eastAsia="Calibri"/>
          <w:lang w:val="es-ES" w:eastAsia="en-US"/>
        </w:rPr>
        <w:t>yuT</w:t>
      </w:r>
      <w:proofErr w:type="spellEnd"/>
      <w:r w:rsidRPr="008B4A84">
        <w:rPr>
          <w:rFonts w:eastAsia="Calibri"/>
          <w:lang w:val="es-ES" w:eastAsia="en-US"/>
        </w:rPr>
        <w:t>) por USE, con el resultado anatomopatológico de la pieza quirúrgica según etapa (</w:t>
      </w:r>
      <w:proofErr w:type="spellStart"/>
      <w:r w:rsidRPr="008B4A84">
        <w:rPr>
          <w:rFonts w:eastAsia="Calibri"/>
          <w:lang w:val="es-ES" w:eastAsia="en-US"/>
        </w:rPr>
        <w:t>ypT</w:t>
      </w:r>
      <w:proofErr w:type="spellEnd"/>
      <w:r w:rsidRPr="008B4A84">
        <w:rPr>
          <w:rFonts w:eastAsia="Calibri"/>
          <w:lang w:val="es-ES" w:eastAsia="en-US"/>
        </w:rPr>
        <w:t xml:space="preserve">) (estándar de referencia). Se utilizó el estadígrafo </w:t>
      </w:r>
      <w:r w:rsidRPr="008B4A84">
        <w:rPr>
          <w:rFonts w:eastAsia="Calibri"/>
          <w:i/>
          <w:iCs/>
          <w:lang w:val="es-ES" w:eastAsia="en-US"/>
        </w:rPr>
        <w:t>ji</w:t>
      </w:r>
      <w:r w:rsidRPr="008B4A84">
        <w:rPr>
          <w:rFonts w:eastAsia="Calibri"/>
          <w:lang w:val="es-ES" w:eastAsia="en-US"/>
        </w:rPr>
        <w:t xml:space="preserve"> cuadrado para comprobar si las variables estaban asociadas; se calculó el valor p con nivel de significación de 0,05. Se calculó la sensibilidad, especificidad, índice de validez, valores predictivos positivo y negativo, razones de verosimilitud, índice de </w:t>
      </w:r>
      <w:proofErr w:type="spellStart"/>
      <w:r w:rsidRPr="008B4A84">
        <w:rPr>
          <w:rFonts w:eastAsia="Calibri"/>
          <w:lang w:val="es-ES" w:eastAsia="en-US"/>
        </w:rPr>
        <w:t>Youden</w:t>
      </w:r>
      <w:proofErr w:type="spellEnd"/>
      <w:r w:rsidRPr="008B4A84">
        <w:rPr>
          <w:rFonts w:eastAsia="Calibri"/>
          <w:lang w:val="es-ES" w:eastAsia="en-US"/>
        </w:rPr>
        <w:t xml:space="preserve"> y concordancia diagnóstica según índice kappa </w:t>
      </w:r>
      <w:proofErr w:type="spellStart"/>
      <w:r w:rsidRPr="008B4A84">
        <w:rPr>
          <w:rFonts w:eastAsia="Calibri"/>
          <w:lang w:val="es-ES" w:eastAsia="en-US"/>
        </w:rPr>
        <w:t>interobservadores</w:t>
      </w:r>
      <w:proofErr w:type="spellEnd"/>
      <w:r w:rsidRPr="008B4A84">
        <w:rPr>
          <w:rFonts w:eastAsia="Calibri"/>
          <w:lang w:val="es-ES" w:eastAsia="en-US"/>
        </w:rPr>
        <w:t xml:space="preserve"> (</w:t>
      </w:r>
      <w:r w:rsidRPr="008B4A84">
        <w:rPr>
          <w:rFonts w:eastAsia="Calibri"/>
          <w:lang w:val="es-ES" w:eastAsia="en-US"/>
        </w:rPr>
        <w:sym w:font="Symbol" w:char="F06B"/>
      </w:r>
      <w:r w:rsidRPr="008B4A84">
        <w:rPr>
          <w:rFonts w:eastAsia="Calibri"/>
          <w:lang w:val="es-ES" w:eastAsia="en-US"/>
        </w:rPr>
        <w:t xml:space="preserve">). Se utilizó un intervalo de confianza (IC) de 95 %. </w:t>
      </w:r>
    </w:p>
    <w:p w14:paraId="2BA355F6"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Se definieron los verdaderos positivos (VP), verdaderos negativos (</w:t>
      </w:r>
      <w:proofErr w:type="spellStart"/>
      <w:r w:rsidRPr="008B4A84">
        <w:rPr>
          <w:rFonts w:eastAsia="Calibri"/>
          <w:lang w:val="es-ES" w:eastAsia="en-US"/>
        </w:rPr>
        <w:t>VN</w:t>
      </w:r>
      <w:proofErr w:type="spellEnd"/>
      <w:r w:rsidRPr="008B4A84">
        <w:rPr>
          <w:rFonts w:eastAsia="Calibri"/>
          <w:lang w:val="es-ES" w:eastAsia="en-US"/>
        </w:rPr>
        <w:t>), falsos positivos (FP) y falsos negativos (FN), Para determinar la concordancia del resultado del USE con los resultados anatomopatológicos, según etapa (</w:t>
      </w:r>
      <w:proofErr w:type="spellStart"/>
      <w:r w:rsidRPr="008B4A84">
        <w:rPr>
          <w:rFonts w:eastAsia="Calibri"/>
          <w:lang w:val="es-ES" w:eastAsia="en-US"/>
        </w:rPr>
        <w:t>yuT</w:t>
      </w:r>
      <w:proofErr w:type="spellEnd"/>
      <w:r w:rsidRPr="008B4A84">
        <w:rPr>
          <w:rFonts w:eastAsia="Calibri"/>
          <w:lang w:val="es-ES" w:eastAsia="en-US"/>
        </w:rPr>
        <w:t xml:space="preserve">), se utilizó el índice kappa y para establecer el grado de acuerdo </w:t>
      </w:r>
      <w:proofErr w:type="spellStart"/>
      <w:r w:rsidRPr="008B4A84">
        <w:rPr>
          <w:rFonts w:eastAsia="Calibri"/>
          <w:lang w:val="es-ES" w:eastAsia="en-US"/>
        </w:rPr>
        <w:t>interobservadores</w:t>
      </w:r>
      <w:proofErr w:type="spellEnd"/>
      <w:r w:rsidRPr="008B4A84">
        <w:rPr>
          <w:rFonts w:eastAsia="Calibri"/>
          <w:lang w:val="es-ES" w:eastAsia="en-US"/>
        </w:rPr>
        <w:t xml:space="preserve"> se utilizó la escala propuesta por </w:t>
      </w:r>
      <w:proofErr w:type="spellStart"/>
      <w:r w:rsidRPr="008B4A84">
        <w:rPr>
          <w:rFonts w:eastAsia="Calibri"/>
          <w:iCs/>
          <w:lang w:val="es-ES" w:eastAsia="en-US"/>
        </w:rPr>
        <w:t>Landis</w:t>
      </w:r>
      <w:proofErr w:type="spellEnd"/>
      <w:r w:rsidRPr="008B4A84">
        <w:rPr>
          <w:rFonts w:eastAsia="Calibri"/>
          <w:iCs/>
          <w:lang w:val="es-ES" w:eastAsia="en-US"/>
        </w:rPr>
        <w:t xml:space="preserve"> y Koch.</w:t>
      </w:r>
      <w:r w:rsidRPr="008B4A84">
        <w:rPr>
          <w:rFonts w:eastAsia="Calibri"/>
          <w:vertAlign w:val="superscript"/>
          <w:lang w:val="es-ES" w:eastAsia="en-US"/>
        </w:rPr>
        <w:t>(12)</w:t>
      </w:r>
      <w:r w:rsidRPr="008B4A84">
        <w:rPr>
          <w:rFonts w:eastAsia="Calibri"/>
          <w:lang w:val="es-ES" w:eastAsia="en-US"/>
        </w:rPr>
        <w:t xml:space="preserve"> Para conocer el rendimiento de la prueba se calculó el índice de </w:t>
      </w:r>
      <w:proofErr w:type="spellStart"/>
      <w:r w:rsidRPr="008B4A84">
        <w:rPr>
          <w:rFonts w:eastAsia="Calibri"/>
          <w:lang w:val="es-ES" w:eastAsia="en-US"/>
        </w:rPr>
        <w:t>Youden</w:t>
      </w:r>
      <w:proofErr w:type="spellEnd"/>
      <w:r w:rsidRPr="008B4A84">
        <w:rPr>
          <w:rFonts w:eastAsia="Calibri"/>
          <w:lang w:val="es-ES" w:eastAsia="en-US"/>
        </w:rPr>
        <w:t xml:space="preserve"> (mayor rendimiento mientras más se acerque su valor a 1) y la razón de verosimilitud (LR).</w:t>
      </w:r>
    </w:p>
    <w:p w14:paraId="34258D45"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El estudio se realizó conforme con los principios establecidos en la declaración de </w:t>
      </w:r>
      <w:proofErr w:type="gramStart"/>
      <w:r w:rsidRPr="008B4A84">
        <w:rPr>
          <w:rFonts w:eastAsia="Calibri"/>
          <w:lang w:val="es-ES" w:eastAsia="en-US"/>
        </w:rPr>
        <w:t>Helsinki.</w:t>
      </w:r>
      <w:r w:rsidRPr="008B4A84">
        <w:rPr>
          <w:rFonts w:eastAsia="Calibri"/>
          <w:vertAlign w:val="superscript"/>
          <w:lang w:val="es-ES" w:eastAsia="en-US"/>
        </w:rPr>
        <w:t>(</w:t>
      </w:r>
      <w:proofErr w:type="gramEnd"/>
      <w:r w:rsidRPr="008B4A84">
        <w:rPr>
          <w:rFonts w:eastAsia="Calibri"/>
          <w:vertAlign w:val="superscript"/>
          <w:lang w:val="es-ES" w:eastAsia="en-US"/>
        </w:rPr>
        <w:t>13)</w:t>
      </w:r>
      <w:r w:rsidRPr="008B4A84">
        <w:rPr>
          <w:rFonts w:eastAsia="Calibri"/>
          <w:lang w:val="es-ES" w:eastAsia="en-US"/>
        </w:rPr>
        <w:t xml:space="preserve"> Se respetó la integridad de los pacientes, se aseguró la confidencialidad de toda la información personal recogida.</w:t>
      </w:r>
    </w:p>
    <w:p w14:paraId="1FA94DCF" w14:textId="77777777" w:rsidR="008B4A84" w:rsidRPr="008B4A84" w:rsidRDefault="008B4A84" w:rsidP="008B4A84">
      <w:pPr>
        <w:spacing w:line="360" w:lineRule="auto"/>
        <w:jc w:val="both"/>
        <w:rPr>
          <w:rFonts w:eastAsia="Calibri"/>
          <w:lang w:val="es-ES" w:eastAsia="en-US"/>
        </w:rPr>
      </w:pPr>
    </w:p>
    <w:p w14:paraId="3D1ACB73" w14:textId="77777777" w:rsidR="008B4A84" w:rsidRPr="008B4A84" w:rsidRDefault="008B4A84" w:rsidP="008B4A84">
      <w:pPr>
        <w:spacing w:line="360" w:lineRule="auto"/>
        <w:jc w:val="both"/>
        <w:rPr>
          <w:rFonts w:eastAsia="Calibri"/>
          <w:lang w:val="es-ES" w:eastAsia="en-US"/>
        </w:rPr>
      </w:pPr>
    </w:p>
    <w:p w14:paraId="5AA646D4" w14:textId="77777777" w:rsidR="00A84476" w:rsidRDefault="00A84476">
      <w:pPr>
        <w:rPr>
          <w:rFonts w:eastAsia="Calibri"/>
          <w:b/>
          <w:sz w:val="32"/>
          <w:szCs w:val="32"/>
          <w:lang w:val="es-ES" w:eastAsia="en-US"/>
        </w:rPr>
      </w:pPr>
      <w:r>
        <w:rPr>
          <w:rFonts w:eastAsia="Calibri"/>
          <w:b/>
          <w:sz w:val="32"/>
          <w:szCs w:val="32"/>
          <w:lang w:val="es-ES" w:eastAsia="en-US"/>
        </w:rPr>
        <w:br w:type="page"/>
      </w:r>
    </w:p>
    <w:p w14:paraId="47FBDF08" w14:textId="4954F0CA" w:rsidR="008B4A84" w:rsidRPr="008B4A84" w:rsidRDefault="008B4A84" w:rsidP="008B4A84">
      <w:pPr>
        <w:spacing w:line="360" w:lineRule="auto"/>
        <w:jc w:val="center"/>
        <w:rPr>
          <w:rFonts w:eastAsia="Calibri"/>
          <w:b/>
          <w:sz w:val="32"/>
          <w:szCs w:val="32"/>
          <w:lang w:val="es-ES" w:eastAsia="en-US"/>
        </w:rPr>
      </w:pPr>
      <w:r w:rsidRPr="008B4A84">
        <w:rPr>
          <w:rFonts w:eastAsia="Calibri"/>
          <w:b/>
          <w:sz w:val="32"/>
          <w:szCs w:val="32"/>
          <w:lang w:val="es-ES" w:eastAsia="en-US"/>
        </w:rPr>
        <w:lastRenderedPageBreak/>
        <w:t>RESULTADOS</w:t>
      </w:r>
    </w:p>
    <w:p w14:paraId="24A81119"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Hubo un ligero predominio de pacientes del sexo masculino (55,6 %); el 90,7 % de los pacientes tenían color de piel blanca, la edad media fue de 62,13 ±12,94 años.</w:t>
      </w:r>
    </w:p>
    <w:p w14:paraId="5EA4A1BB" w14:textId="0DC467F7" w:rsidR="008B4A84" w:rsidRPr="008B4A84" w:rsidRDefault="008B4A84" w:rsidP="008B4A84">
      <w:pPr>
        <w:spacing w:line="360" w:lineRule="auto"/>
        <w:jc w:val="both"/>
        <w:rPr>
          <w:rFonts w:eastAsia="Calibri"/>
          <w:lang w:val="es-ES" w:eastAsia="es-ES"/>
        </w:rPr>
      </w:pPr>
      <w:r w:rsidRPr="008B4A84">
        <w:rPr>
          <w:rFonts w:eastAsia="Calibri"/>
          <w:lang w:val="es-ES" w:eastAsia="es-ES"/>
        </w:rPr>
        <w:t>La etapa T del USE (</w:t>
      </w:r>
      <w:proofErr w:type="spellStart"/>
      <w:r w:rsidRPr="008B4A84">
        <w:rPr>
          <w:rFonts w:eastAsia="Calibri"/>
          <w:lang w:val="es-ES" w:eastAsia="es-ES"/>
        </w:rPr>
        <w:t>yuT</w:t>
      </w:r>
      <w:proofErr w:type="spellEnd"/>
      <w:r w:rsidRPr="008B4A84">
        <w:rPr>
          <w:rFonts w:eastAsia="Calibri"/>
          <w:lang w:val="es-ES" w:eastAsia="es-ES"/>
        </w:rPr>
        <w:t xml:space="preserve">) con mayor concordancia, según la etapa diagnosticada por histología, fue la </w:t>
      </w:r>
      <w:proofErr w:type="spellStart"/>
      <w:r w:rsidRPr="008B4A84">
        <w:rPr>
          <w:rFonts w:eastAsia="Calibri"/>
          <w:lang w:val="es-ES" w:eastAsia="es-ES"/>
        </w:rPr>
        <w:t>yuT3</w:t>
      </w:r>
      <w:proofErr w:type="spellEnd"/>
      <w:r w:rsidRPr="008B4A84">
        <w:rPr>
          <w:rFonts w:eastAsia="Calibri"/>
          <w:lang w:val="es-CU" w:eastAsia="es-ES"/>
        </w:rPr>
        <w:t xml:space="preserve"> </w:t>
      </w:r>
      <w:r w:rsidRPr="008B4A84">
        <w:rPr>
          <w:rFonts w:eastAsia="Calibri"/>
          <w:lang w:val="es-ES" w:eastAsia="es-ES"/>
        </w:rPr>
        <w:t xml:space="preserve">(87,2 %), seguido de la etapa </w:t>
      </w:r>
      <w:proofErr w:type="spellStart"/>
      <w:r w:rsidRPr="008B4A84">
        <w:rPr>
          <w:rFonts w:eastAsia="Calibri"/>
          <w:lang w:val="es-ES" w:eastAsia="es-ES"/>
        </w:rPr>
        <w:t>yuT2</w:t>
      </w:r>
      <w:proofErr w:type="spellEnd"/>
      <w:r w:rsidRPr="008B4A84">
        <w:rPr>
          <w:rFonts w:eastAsia="Calibri"/>
          <w:lang w:val="es-ES" w:eastAsia="es-ES"/>
        </w:rPr>
        <w:t xml:space="preserve"> (85,7 %). La etapa de menor concordancia fue la </w:t>
      </w:r>
      <w:proofErr w:type="spellStart"/>
      <w:r w:rsidRPr="008B4A84">
        <w:rPr>
          <w:rFonts w:eastAsia="Calibri"/>
          <w:lang w:val="es-ES" w:eastAsia="es-ES"/>
        </w:rPr>
        <w:t>yuT1</w:t>
      </w:r>
      <w:proofErr w:type="spellEnd"/>
      <w:r w:rsidRPr="008B4A84">
        <w:rPr>
          <w:rFonts w:eastAsia="Calibri"/>
          <w:lang w:val="es-ES" w:eastAsia="es-ES"/>
        </w:rPr>
        <w:t xml:space="preserve"> (80,0</w:t>
      </w:r>
      <w:r w:rsidR="00976DBB">
        <w:rPr>
          <w:rFonts w:eastAsia="Calibri"/>
          <w:lang w:val="es-ES" w:eastAsia="es-ES"/>
        </w:rPr>
        <w:t> </w:t>
      </w:r>
      <w:r w:rsidRPr="008B4A84">
        <w:rPr>
          <w:rFonts w:eastAsia="Calibri"/>
          <w:lang w:val="es-ES" w:eastAsia="es-ES"/>
        </w:rPr>
        <w:t xml:space="preserve">%) </w:t>
      </w:r>
      <w:r w:rsidRPr="008B4A84">
        <w:rPr>
          <w:bCs/>
          <w:lang w:val="es-ES" w:eastAsia="es-ES"/>
        </w:rPr>
        <w:t>(tabla 1)</w:t>
      </w:r>
      <w:r w:rsidRPr="008B4A84">
        <w:rPr>
          <w:rFonts w:eastAsia="Calibri"/>
          <w:lang w:val="es-ES" w:eastAsia="es-ES"/>
        </w:rPr>
        <w:t xml:space="preserve">. </w:t>
      </w:r>
    </w:p>
    <w:p w14:paraId="7458E82F" w14:textId="77777777" w:rsidR="00976DBB" w:rsidRDefault="00976DBB" w:rsidP="008B4A84">
      <w:pPr>
        <w:spacing w:line="360" w:lineRule="auto"/>
        <w:jc w:val="center"/>
        <w:rPr>
          <w:b/>
          <w:bCs/>
          <w:sz w:val="22"/>
          <w:szCs w:val="22"/>
          <w:lang w:val="es-ES" w:eastAsia="es-ES"/>
        </w:rPr>
      </w:pPr>
    </w:p>
    <w:p w14:paraId="628E276C" w14:textId="39EA80B8" w:rsidR="008B4A84" w:rsidRPr="008B4A84" w:rsidRDefault="008B4A84" w:rsidP="008B4A84">
      <w:pPr>
        <w:spacing w:line="360" w:lineRule="auto"/>
        <w:jc w:val="center"/>
        <w:rPr>
          <w:bCs/>
          <w:color w:val="000000"/>
          <w:sz w:val="22"/>
          <w:szCs w:val="22"/>
          <w:lang w:val="es-ES" w:eastAsia="es-ES"/>
        </w:rPr>
      </w:pPr>
      <w:r w:rsidRPr="008B4A84">
        <w:rPr>
          <w:b/>
          <w:bCs/>
          <w:sz w:val="22"/>
          <w:szCs w:val="22"/>
          <w:lang w:val="es-ES" w:eastAsia="es-ES"/>
        </w:rPr>
        <w:t xml:space="preserve">Tabla 1 </w:t>
      </w:r>
      <w:r w:rsidRPr="008B4A84">
        <w:rPr>
          <w:bCs/>
          <w:sz w:val="22"/>
          <w:szCs w:val="22"/>
          <w:lang w:val="es-ES" w:eastAsia="es-ES"/>
        </w:rPr>
        <w:t>- Concordancia según e</w:t>
      </w:r>
      <w:r w:rsidRPr="008B4A84">
        <w:rPr>
          <w:rFonts w:eastAsia="Calibri"/>
          <w:bCs/>
          <w:color w:val="000000"/>
          <w:sz w:val="22"/>
          <w:szCs w:val="22"/>
          <w:lang w:val="es-MX" w:eastAsia="en-US"/>
        </w:rPr>
        <w:t xml:space="preserve">tapa T del USE </w:t>
      </w:r>
      <w:r w:rsidRPr="008B4A84">
        <w:rPr>
          <w:bCs/>
          <w:color w:val="000000"/>
          <w:sz w:val="22"/>
          <w:szCs w:val="22"/>
          <w:lang w:val="es-MX" w:eastAsia="es-MX"/>
        </w:rPr>
        <w:t>(</w:t>
      </w:r>
      <w:proofErr w:type="spellStart"/>
      <w:r w:rsidRPr="008B4A84">
        <w:rPr>
          <w:bCs/>
          <w:color w:val="000000"/>
          <w:sz w:val="22"/>
          <w:szCs w:val="22"/>
          <w:lang w:val="es-MX" w:eastAsia="es-MX"/>
        </w:rPr>
        <w:t>yuT</w:t>
      </w:r>
      <w:proofErr w:type="spellEnd"/>
      <w:r w:rsidRPr="008B4A84">
        <w:rPr>
          <w:bCs/>
          <w:color w:val="000000"/>
          <w:sz w:val="22"/>
          <w:szCs w:val="22"/>
          <w:lang w:val="es-MX" w:eastAsia="es-MX"/>
        </w:rPr>
        <w:t xml:space="preserve">) y estadificación anatomopatológica </w:t>
      </w:r>
      <w:r w:rsidRPr="008B4A84">
        <w:rPr>
          <w:bCs/>
          <w:color w:val="000000"/>
          <w:sz w:val="22"/>
          <w:szCs w:val="22"/>
          <w:lang w:val="es-ES" w:eastAsia="es-ES"/>
        </w:rPr>
        <w:t>(</w:t>
      </w:r>
      <w:proofErr w:type="spellStart"/>
      <w:r w:rsidRPr="008B4A84">
        <w:rPr>
          <w:bCs/>
          <w:color w:val="000000"/>
          <w:sz w:val="22"/>
          <w:szCs w:val="22"/>
          <w:lang w:val="es-ES" w:eastAsia="es-ES"/>
        </w:rPr>
        <w:t>ypT</w:t>
      </w:r>
      <w:proofErr w:type="spellEnd"/>
      <w:r w:rsidRPr="008B4A84">
        <w:rPr>
          <w:bCs/>
          <w:color w:val="000000"/>
          <w:sz w:val="22"/>
          <w:szCs w:val="22"/>
          <w:lang w:val="es-ES" w:eastAsia="es-ES"/>
        </w:rPr>
        <w:t>)</w:t>
      </w:r>
    </w:p>
    <w:p w14:paraId="028B40E4" w14:textId="4A096ACD" w:rsidR="008B4A84" w:rsidRPr="008B4A84" w:rsidRDefault="008B4A84" w:rsidP="008B4A84">
      <w:pPr>
        <w:spacing w:line="360" w:lineRule="auto"/>
        <w:jc w:val="center"/>
        <w:rPr>
          <w:bCs/>
          <w:color w:val="000000"/>
          <w:sz w:val="16"/>
          <w:szCs w:val="16"/>
          <w:lang w:val="es-ES" w:eastAsia="es-ES"/>
        </w:rPr>
      </w:pPr>
      <w:r w:rsidRPr="008B4A84">
        <w:rPr>
          <w:rFonts w:eastAsia="Calibri"/>
          <w:noProof/>
          <w:lang w:val="es-ES" w:eastAsia="es-ES"/>
        </w:rPr>
        <w:drawing>
          <wp:inline distT="0" distB="0" distL="0" distR="0" wp14:anchorId="0C188F28" wp14:editId="527ABF4A">
            <wp:extent cx="5266690" cy="2523490"/>
            <wp:effectExtent l="0" t="0" r="0" b="0"/>
            <wp:docPr id="12" name="Imagen 1" descr="G:\nuevo\2873\t01_287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nuevo\2873\t01_2873.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6690" cy="2523490"/>
                    </a:xfrm>
                    <a:prstGeom prst="rect">
                      <a:avLst/>
                    </a:prstGeom>
                    <a:noFill/>
                    <a:ln>
                      <a:noFill/>
                    </a:ln>
                  </pic:spPr>
                </pic:pic>
              </a:graphicData>
            </a:graphic>
          </wp:inline>
        </w:drawing>
      </w:r>
    </w:p>
    <w:p w14:paraId="33451876" w14:textId="77777777" w:rsidR="008B4A84" w:rsidRPr="008B4A84" w:rsidRDefault="008B4A84" w:rsidP="008B4A84">
      <w:pPr>
        <w:spacing w:line="360" w:lineRule="auto"/>
        <w:jc w:val="center"/>
        <w:rPr>
          <w:bCs/>
          <w:color w:val="000000"/>
          <w:sz w:val="16"/>
          <w:szCs w:val="16"/>
          <w:lang w:val="es-ES" w:eastAsia="es-ES"/>
        </w:rPr>
      </w:pPr>
      <w:proofErr w:type="spellStart"/>
      <w:r w:rsidRPr="008B4A84">
        <w:rPr>
          <w:bCs/>
          <w:color w:val="000000"/>
          <w:sz w:val="16"/>
          <w:szCs w:val="16"/>
          <w:lang w:val="es-ES" w:eastAsia="es-ES"/>
        </w:rPr>
        <w:t>VN</w:t>
      </w:r>
      <w:proofErr w:type="spellEnd"/>
      <w:r w:rsidRPr="008B4A84">
        <w:rPr>
          <w:bCs/>
          <w:color w:val="000000"/>
          <w:sz w:val="16"/>
          <w:szCs w:val="16"/>
          <w:lang w:val="es-ES" w:eastAsia="es-ES"/>
        </w:rPr>
        <w:t>: verdaderos negativos; FN: falsos negativos; VP: verdaderos positivos; FP: falsos positivos.</w:t>
      </w:r>
    </w:p>
    <w:p w14:paraId="7CC83218" w14:textId="77777777" w:rsidR="008B4A84" w:rsidRPr="008B4A84" w:rsidRDefault="008B4A84" w:rsidP="008B4A84">
      <w:pPr>
        <w:spacing w:line="360" w:lineRule="auto"/>
        <w:jc w:val="both"/>
        <w:rPr>
          <w:rFonts w:eastAsia="Calibri"/>
          <w:lang w:val="es-ES" w:eastAsia="en-US"/>
        </w:rPr>
      </w:pPr>
    </w:p>
    <w:p w14:paraId="2736C1A6"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Al comparar los resultados de la estadificación del tumor entre la etapa </w:t>
      </w:r>
      <w:proofErr w:type="spellStart"/>
      <w:r w:rsidRPr="008B4A84">
        <w:rPr>
          <w:rFonts w:eastAsia="Calibri"/>
          <w:lang w:val="es-ES" w:eastAsia="en-US"/>
        </w:rPr>
        <w:t>yuT</w:t>
      </w:r>
      <w:proofErr w:type="spellEnd"/>
      <w:r w:rsidRPr="008B4A84">
        <w:rPr>
          <w:rFonts w:eastAsia="Calibri"/>
          <w:lang w:val="es-ES" w:eastAsia="en-US"/>
        </w:rPr>
        <w:t xml:space="preserve"> del USE y </w:t>
      </w:r>
      <w:proofErr w:type="spellStart"/>
      <w:r w:rsidRPr="008B4A84">
        <w:rPr>
          <w:rFonts w:eastAsia="Calibri"/>
          <w:lang w:val="es-ES" w:eastAsia="en-US"/>
        </w:rPr>
        <w:t>ypT</w:t>
      </w:r>
      <w:proofErr w:type="spellEnd"/>
      <w:r w:rsidRPr="008B4A84">
        <w:rPr>
          <w:rFonts w:eastAsia="Calibri"/>
          <w:lang w:val="es-ES" w:eastAsia="en-US"/>
        </w:rPr>
        <w:t xml:space="preserve"> de la pieza quirúrgica, se obtuvo que 26 pacientes (48,1 %) fueron </w:t>
      </w:r>
      <w:proofErr w:type="spellStart"/>
      <w:r w:rsidRPr="008B4A84">
        <w:rPr>
          <w:rFonts w:eastAsia="Calibri"/>
          <w:lang w:val="es-ES" w:eastAsia="en-US"/>
        </w:rPr>
        <w:t>sobreestadificados</w:t>
      </w:r>
      <w:proofErr w:type="spellEnd"/>
      <w:r w:rsidRPr="008B4A84">
        <w:rPr>
          <w:rFonts w:eastAsia="Calibri"/>
          <w:lang w:val="es-ES" w:eastAsia="en-US"/>
        </w:rPr>
        <w:t xml:space="preserve"> por USE y uno fue </w:t>
      </w:r>
      <w:proofErr w:type="spellStart"/>
      <w:r w:rsidRPr="008B4A84">
        <w:rPr>
          <w:rFonts w:eastAsia="Calibri"/>
          <w:lang w:val="es-ES" w:eastAsia="en-US"/>
        </w:rPr>
        <w:t>subestadificado</w:t>
      </w:r>
      <w:proofErr w:type="spellEnd"/>
      <w:r w:rsidRPr="008B4A84">
        <w:rPr>
          <w:rFonts w:eastAsia="Calibri"/>
          <w:lang w:val="es-ES" w:eastAsia="en-US"/>
        </w:rPr>
        <w:t xml:space="preserve"> (tabla 2).</w:t>
      </w:r>
    </w:p>
    <w:p w14:paraId="7AAFCBC0" w14:textId="77777777" w:rsidR="008B4A84" w:rsidRPr="008B4A84" w:rsidRDefault="008B4A84" w:rsidP="008B4A84">
      <w:pPr>
        <w:spacing w:line="360" w:lineRule="auto"/>
        <w:jc w:val="both"/>
        <w:rPr>
          <w:rFonts w:eastAsia="Calibri"/>
          <w:lang w:val="es-ES" w:eastAsia="en-US"/>
        </w:rPr>
      </w:pPr>
    </w:p>
    <w:p w14:paraId="55EF6F79" w14:textId="77777777" w:rsidR="00E750B0" w:rsidRDefault="00E750B0">
      <w:pPr>
        <w:rPr>
          <w:rFonts w:eastAsia="Calibri"/>
          <w:b/>
          <w:sz w:val="22"/>
          <w:szCs w:val="22"/>
          <w:lang w:val="es-ES" w:eastAsia="en-US"/>
        </w:rPr>
      </w:pPr>
      <w:r>
        <w:rPr>
          <w:rFonts w:eastAsia="Calibri"/>
          <w:b/>
          <w:sz w:val="22"/>
          <w:szCs w:val="22"/>
          <w:lang w:val="es-ES" w:eastAsia="en-US"/>
        </w:rPr>
        <w:br w:type="page"/>
      </w:r>
    </w:p>
    <w:p w14:paraId="45288BC5" w14:textId="42A8847C" w:rsidR="008B4A84" w:rsidRPr="008B4A84" w:rsidRDefault="008B4A84" w:rsidP="008B4A84">
      <w:pPr>
        <w:spacing w:line="360" w:lineRule="auto"/>
        <w:jc w:val="center"/>
        <w:rPr>
          <w:rFonts w:eastAsia="Calibri"/>
          <w:sz w:val="22"/>
          <w:szCs w:val="22"/>
          <w:lang w:val="es-ES" w:eastAsia="en-US"/>
        </w:rPr>
      </w:pPr>
      <w:r w:rsidRPr="008B4A84">
        <w:rPr>
          <w:rFonts w:eastAsia="Calibri"/>
          <w:b/>
          <w:sz w:val="22"/>
          <w:szCs w:val="22"/>
          <w:lang w:val="es-ES" w:eastAsia="en-US"/>
        </w:rPr>
        <w:lastRenderedPageBreak/>
        <w:t xml:space="preserve">Tabla 2 </w:t>
      </w:r>
      <w:r w:rsidRPr="008B4A84">
        <w:rPr>
          <w:rFonts w:eastAsia="Calibri"/>
          <w:sz w:val="22"/>
          <w:szCs w:val="22"/>
          <w:lang w:val="es-ES" w:eastAsia="en-US"/>
        </w:rPr>
        <w:t xml:space="preserve">- Resultados de la estadificación </w:t>
      </w:r>
      <w:proofErr w:type="spellStart"/>
      <w:r w:rsidRPr="008B4A84">
        <w:rPr>
          <w:rFonts w:eastAsia="Calibri"/>
          <w:sz w:val="22"/>
          <w:szCs w:val="22"/>
          <w:lang w:val="es-ES" w:eastAsia="en-US"/>
        </w:rPr>
        <w:t>yuT</w:t>
      </w:r>
      <w:proofErr w:type="spellEnd"/>
      <w:r w:rsidRPr="008B4A84">
        <w:rPr>
          <w:rFonts w:eastAsia="Calibri"/>
          <w:sz w:val="22"/>
          <w:szCs w:val="22"/>
          <w:lang w:val="es-ES" w:eastAsia="en-US"/>
        </w:rPr>
        <w:t xml:space="preserve"> por USE según etapa </w:t>
      </w:r>
      <w:proofErr w:type="spellStart"/>
      <w:r w:rsidRPr="008B4A84">
        <w:rPr>
          <w:rFonts w:eastAsia="Calibri"/>
          <w:sz w:val="22"/>
          <w:szCs w:val="22"/>
          <w:lang w:val="es-ES" w:eastAsia="en-US"/>
        </w:rPr>
        <w:t>ypT</w:t>
      </w:r>
      <w:proofErr w:type="spellEnd"/>
      <w:r w:rsidRPr="008B4A84">
        <w:rPr>
          <w:rFonts w:eastAsia="Calibri"/>
          <w:sz w:val="22"/>
          <w:szCs w:val="22"/>
          <w:lang w:val="es-ES" w:eastAsia="en-US"/>
        </w:rPr>
        <w:t xml:space="preserve"> de la pieza quirúrgica</w:t>
      </w:r>
    </w:p>
    <w:p w14:paraId="3F86EAB2" w14:textId="06D6781F" w:rsidR="008B4A84" w:rsidRPr="008B4A84" w:rsidRDefault="008B4A84" w:rsidP="008B4A84">
      <w:pPr>
        <w:spacing w:line="360" w:lineRule="auto"/>
        <w:jc w:val="center"/>
        <w:rPr>
          <w:rFonts w:eastAsia="Calibri"/>
          <w:lang w:val="es-ES" w:eastAsia="en-US"/>
        </w:rPr>
      </w:pPr>
      <w:r w:rsidRPr="008B4A84">
        <w:rPr>
          <w:rFonts w:eastAsia="Calibri"/>
          <w:noProof/>
          <w:lang w:val="es-ES" w:eastAsia="es-ES"/>
        </w:rPr>
        <w:drawing>
          <wp:inline distT="0" distB="0" distL="0" distR="0" wp14:anchorId="23A87738" wp14:editId="285959CB">
            <wp:extent cx="5025390" cy="1697355"/>
            <wp:effectExtent l="0" t="0" r="0" b="0"/>
            <wp:docPr id="11" name="Imagen 2" descr="G:\nuevo\2873\t02_287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nuevo\2873\t02_2873.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5390" cy="1697355"/>
                    </a:xfrm>
                    <a:prstGeom prst="rect">
                      <a:avLst/>
                    </a:prstGeom>
                    <a:noFill/>
                    <a:ln>
                      <a:noFill/>
                    </a:ln>
                  </pic:spPr>
                </pic:pic>
              </a:graphicData>
            </a:graphic>
          </wp:inline>
        </w:drawing>
      </w:r>
    </w:p>
    <w:p w14:paraId="35E6783F" w14:textId="77777777" w:rsidR="008B4A84" w:rsidRPr="008B4A84" w:rsidRDefault="008B4A84" w:rsidP="008B4A84">
      <w:pPr>
        <w:spacing w:line="360" w:lineRule="auto"/>
        <w:jc w:val="both"/>
        <w:rPr>
          <w:rFonts w:eastAsia="Calibri"/>
          <w:lang w:val="es-ES" w:eastAsia="en-US"/>
        </w:rPr>
      </w:pPr>
    </w:p>
    <w:p w14:paraId="659FCA99"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La concordancia global del USE con el resultado anatomopatológico, en cuanto a la presencia o no de tumor </w:t>
      </w:r>
      <w:r w:rsidRPr="008B4A84">
        <w:rPr>
          <w:rFonts w:eastAsia="Calibri"/>
          <w:shd w:val="clear" w:color="auto" w:fill="FFFFFF"/>
          <w:lang w:val="es-ES" w:eastAsia="en-US"/>
        </w:rPr>
        <w:t>fue de 79,6 %. El índice de kappa fue débil (</w:t>
      </w:r>
      <w:r w:rsidRPr="008B4A84">
        <w:rPr>
          <w:rFonts w:eastAsia="Calibri"/>
          <w:color w:val="000000"/>
          <w:lang w:val="es-ES" w:eastAsia="en-US"/>
        </w:rPr>
        <w:sym w:font="Symbol" w:char="F06B"/>
      </w:r>
      <w:r w:rsidRPr="008B4A84">
        <w:rPr>
          <w:iCs/>
          <w:lang w:val="es-ES" w:eastAsia="es-MX"/>
        </w:rPr>
        <w:t xml:space="preserve">= </w:t>
      </w:r>
      <w:r w:rsidRPr="008B4A84">
        <w:rPr>
          <w:rFonts w:eastAsia="Calibri"/>
          <w:lang w:val="es-ES" w:eastAsia="en-US"/>
        </w:rPr>
        <w:t>0,1951; p= 0,05) (tabla 3).</w:t>
      </w:r>
    </w:p>
    <w:p w14:paraId="3E2C34E3" w14:textId="77777777" w:rsidR="008B4A84" w:rsidRPr="008B4A84" w:rsidRDefault="008B4A84" w:rsidP="00E750B0">
      <w:pPr>
        <w:autoSpaceDE w:val="0"/>
        <w:autoSpaceDN w:val="0"/>
        <w:adjustRightInd w:val="0"/>
        <w:spacing w:line="360" w:lineRule="auto"/>
        <w:jc w:val="both"/>
        <w:rPr>
          <w:rFonts w:eastAsia="Calibri"/>
          <w:b/>
          <w:lang w:val="es-ES" w:eastAsia="en-US"/>
        </w:rPr>
      </w:pPr>
      <w:r w:rsidRPr="008B4A84">
        <w:rPr>
          <w:rFonts w:eastAsia="Calibri"/>
          <w:b/>
          <w:lang w:val="es-ES" w:eastAsia="en-US"/>
        </w:rPr>
        <w:t xml:space="preserve">                     </w:t>
      </w:r>
    </w:p>
    <w:p w14:paraId="40F5B21F" w14:textId="77777777" w:rsidR="008B4A84" w:rsidRPr="008B4A84" w:rsidRDefault="008B4A84" w:rsidP="00E750B0">
      <w:pPr>
        <w:autoSpaceDE w:val="0"/>
        <w:autoSpaceDN w:val="0"/>
        <w:adjustRightInd w:val="0"/>
        <w:spacing w:line="360" w:lineRule="auto"/>
        <w:jc w:val="center"/>
        <w:rPr>
          <w:rFonts w:eastAsia="Calibri"/>
          <w:b/>
          <w:sz w:val="22"/>
          <w:szCs w:val="22"/>
          <w:lang w:val="es-ES" w:eastAsia="en-US"/>
        </w:rPr>
      </w:pPr>
      <w:r w:rsidRPr="008B4A84">
        <w:rPr>
          <w:rFonts w:eastAsia="Calibri"/>
          <w:b/>
          <w:sz w:val="22"/>
          <w:szCs w:val="22"/>
          <w:lang w:val="es-ES" w:eastAsia="en-US"/>
        </w:rPr>
        <w:t xml:space="preserve">Tabla 3 - </w:t>
      </w:r>
      <w:r w:rsidRPr="008B4A84">
        <w:rPr>
          <w:rFonts w:eastAsia="Calibri"/>
          <w:sz w:val="22"/>
          <w:szCs w:val="22"/>
          <w:lang w:val="es-ES" w:eastAsia="en-US"/>
        </w:rPr>
        <w:t>Concordancia del USE con el resultado anatomopatológico</w:t>
      </w:r>
    </w:p>
    <w:p w14:paraId="2CBF17F2" w14:textId="6459AC0E" w:rsidR="008B4A84" w:rsidRPr="008B4A84" w:rsidRDefault="008B4A84" w:rsidP="00E750B0">
      <w:pPr>
        <w:autoSpaceDE w:val="0"/>
        <w:autoSpaceDN w:val="0"/>
        <w:adjustRightInd w:val="0"/>
        <w:spacing w:line="360" w:lineRule="auto"/>
        <w:jc w:val="center"/>
        <w:rPr>
          <w:rFonts w:eastAsia="Calibri"/>
          <w:color w:val="000000"/>
          <w:sz w:val="16"/>
          <w:szCs w:val="16"/>
          <w:lang w:val="es-ES" w:eastAsia="en-US"/>
        </w:rPr>
      </w:pPr>
      <w:r w:rsidRPr="008B4A84">
        <w:rPr>
          <w:rFonts w:eastAsia="Calibri"/>
          <w:noProof/>
          <w:shd w:val="clear" w:color="auto" w:fill="FFFFFF"/>
          <w:lang w:val="es-ES" w:eastAsia="es-ES"/>
        </w:rPr>
        <w:drawing>
          <wp:inline distT="0" distB="0" distL="0" distR="0" wp14:anchorId="4F1E8D8E" wp14:editId="473200E8">
            <wp:extent cx="3964940" cy="1082675"/>
            <wp:effectExtent l="0" t="0" r="0" b="0"/>
            <wp:docPr id="10" name="Imagen 3" descr="G:\nuevo\2873\t03_287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G:\nuevo\2873\t03_2873.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64940" cy="1082675"/>
                    </a:xfrm>
                    <a:prstGeom prst="rect">
                      <a:avLst/>
                    </a:prstGeom>
                    <a:noFill/>
                    <a:ln>
                      <a:noFill/>
                    </a:ln>
                  </pic:spPr>
                </pic:pic>
              </a:graphicData>
            </a:graphic>
          </wp:inline>
        </w:drawing>
      </w:r>
    </w:p>
    <w:p w14:paraId="3A0659BC" w14:textId="77777777" w:rsidR="008B4A84" w:rsidRPr="008B4A84" w:rsidRDefault="008B4A84" w:rsidP="00E750B0">
      <w:pPr>
        <w:autoSpaceDE w:val="0"/>
        <w:autoSpaceDN w:val="0"/>
        <w:adjustRightInd w:val="0"/>
        <w:spacing w:line="360" w:lineRule="auto"/>
        <w:jc w:val="center"/>
        <w:rPr>
          <w:rFonts w:eastAsia="Calibri"/>
          <w:sz w:val="16"/>
          <w:szCs w:val="16"/>
          <w:lang w:val="es-CU" w:eastAsia="en-US"/>
        </w:rPr>
      </w:pPr>
      <w:r w:rsidRPr="008B4A84">
        <w:rPr>
          <w:rFonts w:eastAsia="Calibri"/>
          <w:color w:val="000000"/>
          <w:sz w:val="16"/>
          <w:szCs w:val="16"/>
          <w:lang w:val="es-ES" w:eastAsia="en-US"/>
        </w:rPr>
        <w:sym w:font="Symbol" w:char="F06B"/>
      </w:r>
      <w:r w:rsidRPr="008B4A84">
        <w:rPr>
          <w:iCs/>
          <w:sz w:val="16"/>
          <w:szCs w:val="16"/>
          <w:lang w:val="es-CU" w:eastAsia="es-MX"/>
        </w:rPr>
        <w:t xml:space="preserve">= </w:t>
      </w:r>
      <w:r w:rsidRPr="008B4A84">
        <w:rPr>
          <w:rFonts w:eastAsia="Calibri"/>
          <w:sz w:val="16"/>
          <w:szCs w:val="16"/>
          <w:lang w:val="es-CU" w:eastAsia="en-US"/>
        </w:rPr>
        <w:t xml:space="preserve">0,1951 (p= 0,05); IC 95 % (-0,0843/0,4746); </w:t>
      </w:r>
      <w:r w:rsidRPr="008B4A84">
        <w:rPr>
          <w:rFonts w:eastAsia="Calibri"/>
          <w:color w:val="000000"/>
          <w:sz w:val="16"/>
          <w:szCs w:val="16"/>
          <w:lang w:val="es-ES" w:eastAsia="en-US"/>
        </w:rPr>
        <w:sym w:font="Symbol" w:char="F06B"/>
      </w:r>
      <w:r w:rsidRPr="008B4A84">
        <w:rPr>
          <w:iCs/>
          <w:sz w:val="16"/>
          <w:szCs w:val="16"/>
          <w:vertAlign w:val="subscript"/>
          <w:lang w:val="es-CU" w:eastAsia="es-MX"/>
        </w:rPr>
        <w:t>min</w:t>
      </w:r>
      <w:r w:rsidRPr="008B4A84">
        <w:rPr>
          <w:iCs/>
          <w:sz w:val="16"/>
          <w:szCs w:val="16"/>
          <w:lang w:val="es-CU" w:eastAsia="es-MX"/>
        </w:rPr>
        <w:t xml:space="preserve">= </w:t>
      </w:r>
      <w:r w:rsidRPr="008B4A84">
        <w:rPr>
          <w:rFonts w:eastAsia="Calibri"/>
          <w:sz w:val="16"/>
          <w:szCs w:val="16"/>
          <w:lang w:val="es-CU" w:eastAsia="en-US"/>
        </w:rPr>
        <w:t xml:space="preserve">-0,1134; </w:t>
      </w:r>
      <w:r w:rsidRPr="008B4A84">
        <w:rPr>
          <w:rFonts w:eastAsia="Calibri"/>
          <w:color w:val="000000"/>
          <w:sz w:val="16"/>
          <w:szCs w:val="16"/>
          <w:lang w:val="es-ES" w:eastAsia="en-US"/>
        </w:rPr>
        <w:sym w:font="Symbol" w:char="F06B"/>
      </w:r>
      <w:proofErr w:type="spellStart"/>
      <w:r w:rsidRPr="008B4A84">
        <w:rPr>
          <w:iCs/>
          <w:sz w:val="16"/>
          <w:szCs w:val="16"/>
          <w:vertAlign w:val="subscript"/>
          <w:lang w:val="es-CU" w:eastAsia="es-MX"/>
        </w:rPr>
        <w:t>máx</w:t>
      </w:r>
      <w:proofErr w:type="spellEnd"/>
      <w:r w:rsidRPr="008B4A84">
        <w:rPr>
          <w:iCs/>
          <w:sz w:val="16"/>
          <w:szCs w:val="16"/>
          <w:lang w:val="es-CU" w:eastAsia="es-MX"/>
        </w:rPr>
        <w:t xml:space="preserve">= </w:t>
      </w:r>
      <w:r w:rsidRPr="008B4A84">
        <w:rPr>
          <w:rFonts w:eastAsia="Calibri"/>
          <w:sz w:val="16"/>
          <w:szCs w:val="16"/>
          <w:lang w:val="es-CU" w:eastAsia="en-US"/>
        </w:rPr>
        <w:t>0,6088</w:t>
      </w:r>
    </w:p>
    <w:p w14:paraId="20AD4B54" w14:textId="77777777" w:rsidR="008B4A84" w:rsidRPr="008B4A84" w:rsidRDefault="008B4A84" w:rsidP="00E750B0">
      <w:pPr>
        <w:spacing w:line="360" w:lineRule="auto"/>
        <w:jc w:val="both"/>
        <w:rPr>
          <w:rFonts w:eastAsia="Calibri"/>
          <w:shd w:val="clear" w:color="auto" w:fill="FFFFFF"/>
          <w:lang w:val="es-ES" w:eastAsia="en-US"/>
        </w:rPr>
      </w:pPr>
    </w:p>
    <w:p w14:paraId="332F9AAD" w14:textId="77777777" w:rsidR="008B4A84" w:rsidRPr="008B4A84" w:rsidRDefault="008B4A84" w:rsidP="008B4A84">
      <w:pPr>
        <w:spacing w:line="360" w:lineRule="auto"/>
        <w:jc w:val="both"/>
        <w:rPr>
          <w:rFonts w:eastAsia="Calibri"/>
          <w:b/>
          <w:lang w:val="es-ES" w:eastAsia="en-US"/>
        </w:rPr>
      </w:pPr>
      <w:r w:rsidRPr="008B4A84">
        <w:rPr>
          <w:rFonts w:eastAsia="Calibri"/>
          <w:shd w:val="clear" w:color="auto" w:fill="FFFFFF"/>
          <w:lang w:val="es-ES" w:eastAsia="en-US"/>
        </w:rPr>
        <w:t xml:space="preserve">La capacidad del USE para detectar tumor fue buena (sensibilidad de 97,62 %/ </w:t>
      </w:r>
      <w:proofErr w:type="spellStart"/>
      <w:r w:rsidRPr="008B4A84">
        <w:rPr>
          <w:rFonts w:eastAsia="Calibri"/>
          <w:shd w:val="clear" w:color="auto" w:fill="FFFFFF"/>
          <w:lang w:val="es-ES" w:eastAsia="en-US"/>
        </w:rPr>
        <w:t>VPP</w:t>
      </w:r>
      <w:proofErr w:type="spellEnd"/>
      <w:r w:rsidRPr="008B4A84">
        <w:rPr>
          <w:rFonts w:eastAsia="Calibri"/>
          <w:shd w:val="clear" w:color="auto" w:fill="FFFFFF"/>
          <w:lang w:val="es-ES" w:eastAsia="en-US"/>
        </w:rPr>
        <w:t xml:space="preserve">= 80,39 %). La probabilidad de no tener la enfermedad en oposición a tenerla con un resultado negativo de la prueba, también fue buena (LR-= 0,14). Sin embargo, la especificidad, el VPN (verdaderos negativos) y el LR+ fueron bajos (16,67 %/ 66,67 %/1,17). El índice de validez de la prueba fue bueno (79,63 %). El rendimiento de la prueba mostró un índice de </w:t>
      </w:r>
      <w:proofErr w:type="spellStart"/>
      <w:r w:rsidRPr="008B4A84">
        <w:rPr>
          <w:rFonts w:eastAsia="Calibri"/>
          <w:shd w:val="clear" w:color="auto" w:fill="FFFFFF"/>
          <w:lang w:val="es-ES" w:eastAsia="en-US"/>
        </w:rPr>
        <w:t>Youden</w:t>
      </w:r>
      <w:proofErr w:type="spellEnd"/>
      <w:r w:rsidRPr="008B4A84">
        <w:rPr>
          <w:rFonts w:eastAsia="Calibri"/>
          <w:shd w:val="clear" w:color="auto" w:fill="FFFFFF"/>
          <w:lang w:val="es-ES" w:eastAsia="en-US"/>
        </w:rPr>
        <w:t xml:space="preserve"> de 0,14 </w:t>
      </w:r>
      <w:r w:rsidRPr="008B4A84">
        <w:rPr>
          <w:rFonts w:eastAsia="Calibri"/>
          <w:lang w:val="es-ES" w:eastAsia="en-US"/>
        </w:rPr>
        <w:t>(tabla 4).</w:t>
      </w:r>
      <w:r w:rsidRPr="008B4A84">
        <w:rPr>
          <w:rFonts w:eastAsia="Calibri"/>
          <w:shd w:val="clear" w:color="auto" w:fill="FFFFFF"/>
          <w:lang w:val="es-ES" w:eastAsia="en-US"/>
        </w:rPr>
        <w:t xml:space="preserve"> </w:t>
      </w:r>
    </w:p>
    <w:p w14:paraId="444DAB6D" w14:textId="77777777" w:rsidR="008B4A84" w:rsidRPr="008B4A84" w:rsidRDefault="008B4A84" w:rsidP="008B4A84">
      <w:pPr>
        <w:autoSpaceDE w:val="0"/>
        <w:autoSpaceDN w:val="0"/>
        <w:adjustRightInd w:val="0"/>
        <w:spacing w:line="360" w:lineRule="auto"/>
        <w:jc w:val="both"/>
        <w:rPr>
          <w:rFonts w:eastAsia="Calibri"/>
          <w:b/>
          <w:lang w:val="es-ES" w:eastAsia="en-US"/>
        </w:rPr>
      </w:pPr>
    </w:p>
    <w:p w14:paraId="0C2ABBFA" w14:textId="77777777" w:rsidR="00E750B0" w:rsidRDefault="00E750B0">
      <w:pPr>
        <w:rPr>
          <w:rFonts w:eastAsia="Calibri"/>
          <w:b/>
          <w:lang w:val="es-ES" w:eastAsia="en-US"/>
        </w:rPr>
      </w:pPr>
      <w:r>
        <w:rPr>
          <w:rFonts w:eastAsia="Calibri"/>
          <w:b/>
          <w:lang w:val="es-ES" w:eastAsia="en-US"/>
        </w:rPr>
        <w:br w:type="page"/>
      </w:r>
    </w:p>
    <w:p w14:paraId="72B6407F" w14:textId="43F79562" w:rsidR="008B4A84" w:rsidRPr="008B4A84" w:rsidRDefault="008B4A84" w:rsidP="008B4A84">
      <w:pPr>
        <w:autoSpaceDE w:val="0"/>
        <w:autoSpaceDN w:val="0"/>
        <w:adjustRightInd w:val="0"/>
        <w:spacing w:line="360" w:lineRule="auto"/>
        <w:jc w:val="center"/>
        <w:rPr>
          <w:rFonts w:eastAsia="Calibri"/>
          <w:lang w:val="es-ES" w:eastAsia="en-US"/>
        </w:rPr>
      </w:pPr>
      <w:r w:rsidRPr="008B4A84">
        <w:rPr>
          <w:rFonts w:eastAsia="Calibri"/>
          <w:b/>
          <w:lang w:val="es-ES" w:eastAsia="en-US"/>
        </w:rPr>
        <w:lastRenderedPageBreak/>
        <w:t xml:space="preserve">Tabla 4 - </w:t>
      </w:r>
      <w:r w:rsidRPr="008B4A84">
        <w:rPr>
          <w:rFonts w:eastAsia="Calibri"/>
          <w:lang w:val="es-ES" w:eastAsia="en-US"/>
        </w:rPr>
        <w:t xml:space="preserve">Sensibilidad, especificidad, valores predictivos, índice de validez, razones de verosimilitud e índice de </w:t>
      </w:r>
      <w:proofErr w:type="spellStart"/>
      <w:r w:rsidRPr="008B4A84">
        <w:rPr>
          <w:rFonts w:eastAsia="Calibri"/>
          <w:lang w:val="es-ES" w:eastAsia="en-US"/>
        </w:rPr>
        <w:t>Youden</w:t>
      </w:r>
      <w:proofErr w:type="spellEnd"/>
      <w:r w:rsidRPr="008B4A84">
        <w:rPr>
          <w:rFonts w:eastAsia="Calibri"/>
          <w:lang w:val="es-ES" w:eastAsia="en-US"/>
        </w:rPr>
        <w:t xml:space="preserve"> del USE</w:t>
      </w:r>
    </w:p>
    <w:tbl>
      <w:tblPr>
        <w:tblStyle w:val="Tablanormal51"/>
        <w:tblW w:w="5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49"/>
        <w:gridCol w:w="1026"/>
        <w:gridCol w:w="959"/>
      </w:tblGrid>
      <w:tr w:rsidR="008B4A84" w:rsidRPr="008B4A84" w14:paraId="55DCED80" w14:textId="77777777" w:rsidTr="0061159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2547" w:type="dxa"/>
            <w:tcBorders>
              <w:bottom w:val="none" w:sz="0" w:space="0" w:color="auto"/>
              <w:right w:val="none" w:sz="0" w:space="0" w:color="auto"/>
            </w:tcBorders>
            <w:shd w:val="clear" w:color="auto" w:fill="auto"/>
            <w:noWrap/>
            <w:vAlign w:val="center"/>
            <w:hideMark/>
          </w:tcPr>
          <w:p w14:paraId="54D5486A" w14:textId="77777777" w:rsidR="008B4A84" w:rsidRPr="008B4A84" w:rsidRDefault="008B4A84" w:rsidP="008B4A84">
            <w:pPr>
              <w:spacing w:line="360" w:lineRule="auto"/>
              <w:jc w:val="both"/>
              <w:rPr>
                <w:rFonts w:ascii="Times New Roman" w:hAnsi="Times New Roman" w:cs="Times New Roman"/>
                <w:b/>
                <w:i w:val="0"/>
                <w:iCs w:val="0"/>
                <w:color w:val="000000"/>
                <w:sz w:val="18"/>
                <w:szCs w:val="18"/>
                <w:lang w:val="es-ES" w:eastAsia="es-ES"/>
              </w:rPr>
            </w:pPr>
            <w:r w:rsidRPr="008B4A84">
              <w:rPr>
                <w:rFonts w:ascii="Times New Roman" w:hAnsi="Times New Roman" w:cs="Times New Roman"/>
                <w:i w:val="0"/>
                <w:iCs w:val="0"/>
                <w:color w:val="000000"/>
                <w:sz w:val="18"/>
                <w:szCs w:val="18"/>
                <w:lang w:val="es-ES" w:eastAsia="es-ES"/>
              </w:rPr>
              <w:t xml:space="preserve">                </w:t>
            </w:r>
            <w:r w:rsidRPr="008B4A84">
              <w:rPr>
                <w:rFonts w:ascii="Times New Roman" w:hAnsi="Times New Roman" w:cs="Times New Roman"/>
                <w:b/>
                <w:i w:val="0"/>
                <w:iCs w:val="0"/>
                <w:color w:val="000000"/>
                <w:sz w:val="18"/>
                <w:szCs w:val="18"/>
                <w:lang w:val="es-ES" w:eastAsia="es-ES"/>
              </w:rPr>
              <w:t xml:space="preserve">Indicadores                                           </w:t>
            </w:r>
          </w:p>
        </w:tc>
        <w:tc>
          <w:tcPr>
            <w:tcW w:w="1049" w:type="dxa"/>
            <w:tcBorders>
              <w:bottom w:val="none" w:sz="0" w:space="0" w:color="auto"/>
            </w:tcBorders>
            <w:shd w:val="clear" w:color="auto" w:fill="auto"/>
            <w:noWrap/>
            <w:vAlign w:val="center"/>
            <w:hideMark/>
          </w:tcPr>
          <w:p w14:paraId="1547E327" w14:textId="77777777" w:rsidR="008B4A84" w:rsidRPr="008B4A84" w:rsidRDefault="008B4A84" w:rsidP="008B4A8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sz w:val="18"/>
                <w:szCs w:val="18"/>
                <w:lang w:val="es-ES" w:eastAsia="es-ES"/>
              </w:rPr>
            </w:pPr>
            <w:r w:rsidRPr="008B4A84">
              <w:rPr>
                <w:rFonts w:ascii="Times New Roman" w:hAnsi="Times New Roman" w:cs="Times New Roman"/>
                <w:b/>
                <w:i w:val="0"/>
                <w:iCs w:val="0"/>
                <w:color w:val="000000"/>
                <w:sz w:val="18"/>
                <w:szCs w:val="18"/>
                <w:lang w:val="es-ES" w:eastAsia="es-ES"/>
              </w:rPr>
              <w:t>Valor</w:t>
            </w:r>
          </w:p>
        </w:tc>
        <w:tc>
          <w:tcPr>
            <w:tcW w:w="1985" w:type="dxa"/>
            <w:gridSpan w:val="2"/>
            <w:tcBorders>
              <w:bottom w:val="none" w:sz="0" w:space="0" w:color="auto"/>
            </w:tcBorders>
            <w:shd w:val="clear" w:color="auto" w:fill="auto"/>
            <w:noWrap/>
            <w:vAlign w:val="center"/>
            <w:hideMark/>
          </w:tcPr>
          <w:p w14:paraId="01E1FE14" w14:textId="77777777" w:rsidR="008B4A84" w:rsidRPr="008B4A84" w:rsidRDefault="008B4A84" w:rsidP="008B4A8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color w:val="000000"/>
                <w:sz w:val="18"/>
                <w:szCs w:val="18"/>
                <w:lang w:val="es-ES" w:eastAsia="es-ES"/>
              </w:rPr>
            </w:pPr>
            <w:r w:rsidRPr="008B4A84">
              <w:rPr>
                <w:rFonts w:ascii="Times New Roman" w:hAnsi="Times New Roman" w:cs="Times New Roman"/>
                <w:b/>
                <w:i w:val="0"/>
                <w:iCs w:val="0"/>
                <w:color w:val="000000"/>
                <w:sz w:val="18"/>
                <w:szCs w:val="18"/>
                <w:lang w:val="es-ES" w:eastAsia="es-ES"/>
              </w:rPr>
              <w:t>IC (95 %)</w:t>
            </w:r>
          </w:p>
        </w:tc>
      </w:tr>
      <w:tr w:rsidR="008B4A84" w:rsidRPr="008B4A84" w14:paraId="7956BF2F" w14:textId="77777777" w:rsidTr="006115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noWrap/>
            <w:vAlign w:val="center"/>
            <w:hideMark/>
          </w:tcPr>
          <w:p w14:paraId="17903619" w14:textId="77777777" w:rsidR="008B4A84" w:rsidRPr="008B4A84" w:rsidRDefault="008B4A84" w:rsidP="008B4A84">
            <w:pPr>
              <w:spacing w:line="360" w:lineRule="auto"/>
              <w:jc w:val="both"/>
              <w:rPr>
                <w:rFonts w:ascii="Times New Roman" w:hAnsi="Times New Roman" w:cs="Times New Roman"/>
                <w:i w:val="0"/>
                <w:iCs w:val="0"/>
                <w:color w:val="000000"/>
                <w:sz w:val="18"/>
                <w:szCs w:val="18"/>
                <w:lang w:val="es-ES" w:eastAsia="es-ES"/>
              </w:rPr>
            </w:pPr>
            <w:r w:rsidRPr="008B4A84">
              <w:rPr>
                <w:rFonts w:ascii="Times New Roman" w:hAnsi="Times New Roman" w:cs="Times New Roman"/>
                <w:i w:val="0"/>
                <w:iCs w:val="0"/>
                <w:color w:val="000000"/>
                <w:sz w:val="18"/>
                <w:szCs w:val="18"/>
                <w:lang w:val="es-ES" w:eastAsia="es-ES"/>
              </w:rPr>
              <w:t>Sensibilidad (%)</w:t>
            </w:r>
          </w:p>
        </w:tc>
        <w:tc>
          <w:tcPr>
            <w:tcW w:w="1049" w:type="dxa"/>
            <w:shd w:val="clear" w:color="auto" w:fill="auto"/>
            <w:noWrap/>
            <w:vAlign w:val="center"/>
            <w:hideMark/>
          </w:tcPr>
          <w:p w14:paraId="12782B76"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97, 62</w:t>
            </w:r>
          </w:p>
        </w:tc>
        <w:tc>
          <w:tcPr>
            <w:tcW w:w="1026" w:type="dxa"/>
            <w:shd w:val="clear" w:color="auto" w:fill="auto"/>
            <w:noWrap/>
            <w:vAlign w:val="center"/>
            <w:hideMark/>
          </w:tcPr>
          <w:p w14:paraId="27280132"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91, 82</w:t>
            </w:r>
          </w:p>
        </w:tc>
        <w:tc>
          <w:tcPr>
            <w:tcW w:w="959" w:type="dxa"/>
            <w:shd w:val="clear" w:color="auto" w:fill="auto"/>
            <w:noWrap/>
            <w:vAlign w:val="center"/>
            <w:hideMark/>
          </w:tcPr>
          <w:p w14:paraId="44C29EE6"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100</w:t>
            </w:r>
          </w:p>
        </w:tc>
      </w:tr>
      <w:tr w:rsidR="008B4A84" w:rsidRPr="008B4A84" w14:paraId="1D1BB830" w14:textId="77777777" w:rsidTr="00611596">
        <w:trPr>
          <w:trHeight w:val="300"/>
          <w:jc w:val="center"/>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noWrap/>
            <w:vAlign w:val="center"/>
            <w:hideMark/>
          </w:tcPr>
          <w:p w14:paraId="0FF161EB" w14:textId="77777777" w:rsidR="008B4A84" w:rsidRPr="008B4A84" w:rsidRDefault="008B4A84" w:rsidP="008B4A84">
            <w:pPr>
              <w:spacing w:line="360" w:lineRule="auto"/>
              <w:jc w:val="both"/>
              <w:rPr>
                <w:rFonts w:ascii="Times New Roman" w:hAnsi="Times New Roman" w:cs="Times New Roman"/>
                <w:i w:val="0"/>
                <w:iCs w:val="0"/>
                <w:color w:val="000000"/>
                <w:sz w:val="18"/>
                <w:szCs w:val="18"/>
                <w:lang w:val="es-ES" w:eastAsia="es-ES"/>
              </w:rPr>
            </w:pPr>
            <w:r w:rsidRPr="008B4A84">
              <w:rPr>
                <w:rFonts w:ascii="Times New Roman" w:hAnsi="Times New Roman" w:cs="Times New Roman"/>
                <w:i w:val="0"/>
                <w:iCs w:val="0"/>
                <w:color w:val="000000"/>
                <w:sz w:val="18"/>
                <w:szCs w:val="18"/>
                <w:lang w:val="es-ES" w:eastAsia="es-ES"/>
              </w:rPr>
              <w:t>Especificidad (%)</w:t>
            </w:r>
          </w:p>
        </w:tc>
        <w:tc>
          <w:tcPr>
            <w:tcW w:w="1049" w:type="dxa"/>
            <w:shd w:val="clear" w:color="auto" w:fill="auto"/>
            <w:noWrap/>
            <w:vAlign w:val="center"/>
            <w:hideMark/>
          </w:tcPr>
          <w:p w14:paraId="3A4620F4" w14:textId="77777777" w:rsidR="008B4A84" w:rsidRPr="008B4A84" w:rsidRDefault="008B4A84" w:rsidP="008B4A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16, 67</w:t>
            </w:r>
          </w:p>
        </w:tc>
        <w:tc>
          <w:tcPr>
            <w:tcW w:w="1026" w:type="dxa"/>
            <w:shd w:val="clear" w:color="auto" w:fill="auto"/>
            <w:noWrap/>
            <w:vAlign w:val="center"/>
            <w:hideMark/>
          </w:tcPr>
          <w:p w14:paraId="2F6B0D67" w14:textId="77777777" w:rsidR="008B4A84" w:rsidRPr="008B4A84" w:rsidRDefault="008B4A84" w:rsidP="008B4A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w:t>
            </w:r>
          </w:p>
        </w:tc>
        <w:tc>
          <w:tcPr>
            <w:tcW w:w="959" w:type="dxa"/>
            <w:shd w:val="clear" w:color="auto" w:fill="auto"/>
            <w:noWrap/>
            <w:vAlign w:val="center"/>
            <w:hideMark/>
          </w:tcPr>
          <w:p w14:paraId="38EDFD50" w14:textId="77777777" w:rsidR="008B4A84" w:rsidRPr="008B4A84" w:rsidRDefault="008B4A84" w:rsidP="008B4A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41, 92</w:t>
            </w:r>
          </w:p>
        </w:tc>
      </w:tr>
      <w:tr w:rsidR="008B4A84" w:rsidRPr="008B4A84" w14:paraId="25DA365F" w14:textId="77777777" w:rsidTr="006115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noWrap/>
            <w:vAlign w:val="center"/>
            <w:hideMark/>
          </w:tcPr>
          <w:p w14:paraId="4B75BFE9" w14:textId="77777777" w:rsidR="008B4A84" w:rsidRPr="008B4A84" w:rsidRDefault="008B4A84" w:rsidP="008B4A84">
            <w:pPr>
              <w:spacing w:line="360" w:lineRule="auto"/>
              <w:jc w:val="both"/>
              <w:rPr>
                <w:rFonts w:ascii="Times New Roman" w:hAnsi="Times New Roman" w:cs="Times New Roman"/>
                <w:i w:val="0"/>
                <w:iCs w:val="0"/>
                <w:color w:val="000000"/>
                <w:sz w:val="18"/>
                <w:szCs w:val="18"/>
                <w:lang w:val="es-ES" w:eastAsia="es-ES"/>
              </w:rPr>
            </w:pPr>
            <w:r w:rsidRPr="008B4A84">
              <w:rPr>
                <w:rFonts w:ascii="Times New Roman" w:hAnsi="Times New Roman" w:cs="Times New Roman"/>
                <w:i w:val="0"/>
                <w:iCs w:val="0"/>
                <w:color w:val="000000"/>
                <w:sz w:val="18"/>
                <w:szCs w:val="18"/>
                <w:lang w:val="es-ES" w:eastAsia="es-ES"/>
              </w:rPr>
              <w:t>Índice de validez (%)</w:t>
            </w:r>
          </w:p>
        </w:tc>
        <w:tc>
          <w:tcPr>
            <w:tcW w:w="1049" w:type="dxa"/>
            <w:shd w:val="clear" w:color="auto" w:fill="auto"/>
            <w:noWrap/>
            <w:vAlign w:val="center"/>
            <w:hideMark/>
          </w:tcPr>
          <w:p w14:paraId="7F502981"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79, 63</w:t>
            </w:r>
          </w:p>
        </w:tc>
        <w:tc>
          <w:tcPr>
            <w:tcW w:w="1026" w:type="dxa"/>
            <w:shd w:val="clear" w:color="auto" w:fill="auto"/>
            <w:noWrap/>
            <w:vAlign w:val="center"/>
            <w:hideMark/>
          </w:tcPr>
          <w:p w14:paraId="41552E3A"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67, 96</w:t>
            </w:r>
          </w:p>
        </w:tc>
        <w:tc>
          <w:tcPr>
            <w:tcW w:w="959" w:type="dxa"/>
            <w:shd w:val="clear" w:color="auto" w:fill="auto"/>
            <w:noWrap/>
            <w:vAlign w:val="center"/>
            <w:hideMark/>
          </w:tcPr>
          <w:p w14:paraId="7BDB445A"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91, 3</w:t>
            </w:r>
          </w:p>
        </w:tc>
      </w:tr>
      <w:tr w:rsidR="008B4A84" w:rsidRPr="008B4A84" w14:paraId="6BC1361A" w14:textId="77777777" w:rsidTr="00611596">
        <w:trPr>
          <w:trHeight w:val="300"/>
          <w:jc w:val="center"/>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noWrap/>
            <w:vAlign w:val="center"/>
            <w:hideMark/>
          </w:tcPr>
          <w:p w14:paraId="3F648FC9" w14:textId="77777777" w:rsidR="008B4A84" w:rsidRPr="008B4A84" w:rsidRDefault="008B4A84" w:rsidP="008B4A84">
            <w:pPr>
              <w:spacing w:line="360" w:lineRule="auto"/>
              <w:jc w:val="both"/>
              <w:rPr>
                <w:rFonts w:ascii="Times New Roman" w:hAnsi="Times New Roman" w:cs="Times New Roman"/>
                <w:i w:val="0"/>
                <w:iCs w:val="0"/>
                <w:color w:val="000000"/>
                <w:sz w:val="18"/>
                <w:szCs w:val="18"/>
                <w:lang w:val="es-ES" w:eastAsia="es-ES"/>
              </w:rPr>
            </w:pPr>
            <w:r w:rsidRPr="008B4A84">
              <w:rPr>
                <w:rFonts w:ascii="Times New Roman" w:hAnsi="Times New Roman" w:cs="Times New Roman"/>
                <w:i w:val="0"/>
                <w:iCs w:val="0"/>
                <w:color w:val="000000"/>
                <w:sz w:val="18"/>
                <w:szCs w:val="18"/>
                <w:lang w:val="es-ES" w:eastAsia="es-ES"/>
              </w:rPr>
              <w:t>Valor predictivo + (%)</w:t>
            </w:r>
          </w:p>
        </w:tc>
        <w:tc>
          <w:tcPr>
            <w:tcW w:w="1049" w:type="dxa"/>
            <w:shd w:val="clear" w:color="auto" w:fill="auto"/>
            <w:noWrap/>
            <w:vAlign w:val="center"/>
            <w:hideMark/>
          </w:tcPr>
          <w:p w14:paraId="0FECF17B" w14:textId="77777777" w:rsidR="008B4A84" w:rsidRPr="008B4A84" w:rsidRDefault="008B4A84" w:rsidP="008B4A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80, 39</w:t>
            </w:r>
          </w:p>
        </w:tc>
        <w:tc>
          <w:tcPr>
            <w:tcW w:w="1026" w:type="dxa"/>
            <w:shd w:val="clear" w:color="auto" w:fill="auto"/>
            <w:noWrap/>
            <w:vAlign w:val="center"/>
            <w:hideMark/>
          </w:tcPr>
          <w:p w14:paraId="0FF8BEE6" w14:textId="77777777" w:rsidR="008B4A84" w:rsidRPr="008B4A84" w:rsidRDefault="008B4A84" w:rsidP="008B4A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68, 52</w:t>
            </w:r>
          </w:p>
        </w:tc>
        <w:tc>
          <w:tcPr>
            <w:tcW w:w="959" w:type="dxa"/>
            <w:shd w:val="clear" w:color="auto" w:fill="auto"/>
            <w:noWrap/>
            <w:vAlign w:val="center"/>
            <w:hideMark/>
          </w:tcPr>
          <w:p w14:paraId="54C02E68" w14:textId="77777777" w:rsidR="008B4A84" w:rsidRPr="008B4A84" w:rsidRDefault="008B4A84" w:rsidP="008B4A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92, 27</w:t>
            </w:r>
          </w:p>
        </w:tc>
      </w:tr>
      <w:tr w:rsidR="008B4A84" w:rsidRPr="008B4A84" w14:paraId="14A1F6CA" w14:textId="77777777" w:rsidTr="006115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noWrap/>
            <w:vAlign w:val="center"/>
            <w:hideMark/>
          </w:tcPr>
          <w:p w14:paraId="6E4579FB" w14:textId="77777777" w:rsidR="008B4A84" w:rsidRPr="008B4A84" w:rsidRDefault="008B4A84" w:rsidP="008B4A84">
            <w:pPr>
              <w:spacing w:line="360" w:lineRule="auto"/>
              <w:jc w:val="both"/>
              <w:rPr>
                <w:rFonts w:ascii="Times New Roman" w:hAnsi="Times New Roman" w:cs="Times New Roman"/>
                <w:i w:val="0"/>
                <w:iCs w:val="0"/>
                <w:color w:val="000000"/>
                <w:sz w:val="18"/>
                <w:szCs w:val="18"/>
                <w:lang w:val="es-ES" w:eastAsia="es-ES"/>
              </w:rPr>
            </w:pPr>
            <w:r w:rsidRPr="008B4A84">
              <w:rPr>
                <w:rFonts w:ascii="Times New Roman" w:hAnsi="Times New Roman" w:cs="Times New Roman"/>
                <w:i w:val="0"/>
                <w:iCs w:val="0"/>
                <w:color w:val="000000"/>
                <w:sz w:val="18"/>
                <w:szCs w:val="18"/>
                <w:lang w:val="es-ES" w:eastAsia="es-ES"/>
              </w:rPr>
              <w:t>Valor predictivo - (%)</w:t>
            </w:r>
          </w:p>
        </w:tc>
        <w:tc>
          <w:tcPr>
            <w:tcW w:w="1049" w:type="dxa"/>
            <w:shd w:val="clear" w:color="auto" w:fill="auto"/>
            <w:noWrap/>
            <w:vAlign w:val="center"/>
            <w:hideMark/>
          </w:tcPr>
          <w:p w14:paraId="7A6579CE"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66, 67</w:t>
            </w:r>
          </w:p>
        </w:tc>
        <w:tc>
          <w:tcPr>
            <w:tcW w:w="1026" w:type="dxa"/>
            <w:shd w:val="clear" w:color="auto" w:fill="auto"/>
            <w:noWrap/>
            <w:vAlign w:val="center"/>
            <w:hideMark/>
          </w:tcPr>
          <w:p w14:paraId="21FEDC22"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w:t>
            </w:r>
          </w:p>
        </w:tc>
        <w:tc>
          <w:tcPr>
            <w:tcW w:w="959" w:type="dxa"/>
            <w:shd w:val="clear" w:color="auto" w:fill="auto"/>
            <w:noWrap/>
            <w:vAlign w:val="center"/>
            <w:hideMark/>
          </w:tcPr>
          <w:p w14:paraId="494FC76A"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100</w:t>
            </w:r>
          </w:p>
        </w:tc>
      </w:tr>
      <w:tr w:rsidR="008B4A84" w:rsidRPr="008B4A84" w14:paraId="0BF85C14" w14:textId="77777777" w:rsidTr="00611596">
        <w:trPr>
          <w:trHeight w:val="300"/>
          <w:jc w:val="center"/>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noWrap/>
            <w:vAlign w:val="center"/>
            <w:hideMark/>
          </w:tcPr>
          <w:p w14:paraId="24856F96" w14:textId="77777777" w:rsidR="008B4A84" w:rsidRPr="008B4A84" w:rsidRDefault="008B4A84" w:rsidP="008B4A84">
            <w:pPr>
              <w:spacing w:line="360" w:lineRule="auto"/>
              <w:jc w:val="both"/>
              <w:rPr>
                <w:rFonts w:ascii="Times New Roman" w:hAnsi="Times New Roman" w:cs="Times New Roman"/>
                <w:i w:val="0"/>
                <w:iCs w:val="0"/>
                <w:color w:val="000000"/>
                <w:sz w:val="18"/>
                <w:szCs w:val="18"/>
                <w:lang w:val="es-ES" w:eastAsia="es-ES"/>
              </w:rPr>
            </w:pPr>
            <w:r w:rsidRPr="008B4A84">
              <w:rPr>
                <w:rFonts w:ascii="Times New Roman" w:hAnsi="Times New Roman" w:cs="Times New Roman"/>
                <w:i w:val="0"/>
                <w:iCs w:val="0"/>
                <w:color w:val="000000"/>
                <w:sz w:val="18"/>
                <w:szCs w:val="18"/>
                <w:lang w:val="es-ES" w:eastAsia="es-ES"/>
              </w:rPr>
              <w:t>Prevalencia (%)</w:t>
            </w:r>
          </w:p>
        </w:tc>
        <w:tc>
          <w:tcPr>
            <w:tcW w:w="1049" w:type="dxa"/>
            <w:shd w:val="clear" w:color="auto" w:fill="auto"/>
            <w:noWrap/>
            <w:vAlign w:val="center"/>
            <w:hideMark/>
          </w:tcPr>
          <w:p w14:paraId="2E169CEB" w14:textId="77777777" w:rsidR="008B4A84" w:rsidRPr="008B4A84" w:rsidRDefault="008B4A84" w:rsidP="008B4A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77, 78</w:t>
            </w:r>
          </w:p>
        </w:tc>
        <w:tc>
          <w:tcPr>
            <w:tcW w:w="1026" w:type="dxa"/>
            <w:shd w:val="clear" w:color="auto" w:fill="auto"/>
            <w:noWrap/>
            <w:vAlign w:val="center"/>
            <w:hideMark/>
          </w:tcPr>
          <w:p w14:paraId="348EAB87" w14:textId="77777777" w:rsidR="008B4A84" w:rsidRPr="008B4A84" w:rsidRDefault="008B4A84" w:rsidP="008B4A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65, 76</w:t>
            </w:r>
          </w:p>
        </w:tc>
        <w:tc>
          <w:tcPr>
            <w:tcW w:w="959" w:type="dxa"/>
            <w:shd w:val="clear" w:color="auto" w:fill="auto"/>
            <w:noWrap/>
            <w:vAlign w:val="center"/>
            <w:hideMark/>
          </w:tcPr>
          <w:p w14:paraId="605730CF" w14:textId="77777777" w:rsidR="008B4A84" w:rsidRPr="008B4A84" w:rsidRDefault="008B4A84" w:rsidP="008B4A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89, 79</w:t>
            </w:r>
          </w:p>
        </w:tc>
      </w:tr>
      <w:tr w:rsidR="008B4A84" w:rsidRPr="008B4A84" w14:paraId="4495F30F" w14:textId="77777777" w:rsidTr="006115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noWrap/>
            <w:vAlign w:val="center"/>
            <w:hideMark/>
          </w:tcPr>
          <w:p w14:paraId="51F12DCD" w14:textId="77777777" w:rsidR="008B4A84" w:rsidRPr="008B4A84" w:rsidRDefault="008B4A84" w:rsidP="008B4A84">
            <w:pPr>
              <w:spacing w:line="360" w:lineRule="auto"/>
              <w:jc w:val="both"/>
              <w:rPr>
                <w:rFonts w:ascii="Times New Roman" w:hAnsi="Times New Roman" w:cs="Times New Roman"/>
                <w:i w:val="0"/>
                <w:iCs w:val="0"/>
                <w:color w:val="000000"/>
                <w:sz w:val="18"/>
                <w:szCs w:val="18"/>
                <w:lang w:val="es-ES" w:eastAsia="es-ES"/>
              </w:rPr>
            </w:pPr>
            <w:r w:rsidRPr="008B4A84">
              <w:rPr>
                <w:rFonts w:ascii="Times New Roman" w:hAnsi="Times New Roman" w:cs="Times New Roman"/>
                <w:i w:val="0"/>
                <w:iCs w:val="0"/>
                <w:color w:val="000000"/>
                <w:sz w:val="18"/>
                <w:szCs w:val="18"/>
                <w:lang w:val="es-ES" w:eastAsia="es-ES"/>
              </w:rPr>
              <w:t xml:space="preserve">Índice de </w:t>
            </w:r>
            <w:proofErr w:type="spellStart"/>
            <w:r w:rsidRPr="008B4A84">
              <w:rPr>
                <w:rFonts w:ascii="Times New Roman" w:hAnsi="Times New Roman" w:cs="Times New Roman"/>
                <w:i w:val="0"/>
                <w:iCs w:val="0"/>
                <w:color w:val="000000"/>
                <w:sz w:val="18"/>
                <w:szCs w:val="18"/>
                <w:lang w:val="es-ES" w:eastAsia="es-ES"/>
              </w:rPr>
              <w:t>Youden</w:t>
            </w:r>
            <w:proofErr w:type="spellEnd"/>
          </w:p>
        </w:tc>
        <w:tc>
          <w:tcPr>
            <w:tcW w:w="1049" w:type="dxa"/>
            <w:shd w:val="clear" w:color="auto" w:fill="auto"/>
            <w:noWrap/>
            <w:vAlign w:val="center"/>
            <w:hideMark/>
          </w:tcPr>
          <w:p w14:paraId="2C76F6B4"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0, 14</w:t>
            </w:r>
          </w:p>
        </w:tc>
        <w:tc>
          <w:tcPr>
            <w:tcW w:w="1026" w:type="dxa"/>
            <w:shd w:val="clear" w:color="auto" w:fill="auto"/>
            <w:noWrap/>
            <w:vAlign w:val="center"/>
            <w:hideMark/>
          </w:tcPr>
          <w:p w14:paraId="6AE31A13"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-0, 07</w:t>
            </w:r>
          </w:p>
        </w:tc>
        <w:tc>
          <w:tcPr>
            <w:tcW w:w="959" w:type="dxa"/>
            <w:shd w:val="clear" w:color="auto" w:fill="auto"/>
            <w:noWrap/>
            <w:vAlign w:val="center"/>
            <w:hideMark/>
          </w:tcPr>
          <w:p w14:paraId="256C3E12"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0, 36</w:t>
            </w:r>
          </w:p>
        </w:tc>
      </w:tr>
      <w:tr w:rsidR="008B4A84" w:rsidRPr="008B4A84" w14:paraId="79BEF5E9" w14:textId="77777777" w:rsidTr="00611596">
        <w:trPr>
          <w:trHeight w:val="300"/>
          <w:jc w:val="center"/>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noWrap/>
            <w:vAlign w:val="center"/>
            <w:hideMark/>
          </w:tcPr>
          <w:p w14:paraId="479A5AF8" w14:textId="77777777" w:rsidR="008B4A84" w:rsidRPr="008B4A84" w:rsidRDefault="008B4A84" w:rsidP="008B4A84">
            <w:pPr>
              <w:spacing w:line="360" w:lineRule="auto"/>
              <w:jc w:val="both"/>
              <w:rPr>
                <w:rFonts w:ascii="Times New Roman" w:hAnsi="Times New Roman" w:cs="Times New Roman"/>
                <w:i w:val="0"/>
                <w:iCs w:val="0"/>
                <w:color w:val="000000"/>
                <w:sz w:val="18"/>
                <w:szCs w:val="18"/>
                <w:lang w:val="es-ES" w:eastAsia="es-ES"/>
              </w:rPr>
            </w:pPr>
            <w:r w:rsidRPr="008B4A84">
              <w:rPr>
                <w:rFonts w:ascii="Times New Roman" w:hAnsi="Times New Roman" w:cs="Times New Roman"/>
                <w:i w:val="0"/>
                <w:iCs w:val="0"/>
                <w:color w:val="000000"/>
                <w:sz w:val="18"/>
                <w:szCs w:val="18"/>
                <w:lang w:val="es-ES" w:eastAsia="es-ES"/>
              </w:rPr>
              <w:t xml:space="preserve">Razón de verosimilitud (LR) +        </w:t>
            </w:r>
          </w:p>
        </w:tc>
        <w:tc>
          <w:tcPr>
            <w:tcW w:w="1049" w:type="dxa"/>
            <w:shd w:val="clear" w:color="auto" w:fill="auto"/>
            <w:noWrap/>
            <w:vAlign w:val="center"/>
            <w:hideMark/>
          </w:tcPr>
          <w:p w14:paraId="07A0B1BE" w14:textId="77777777" w:rsidR="008B4A84" w:rsidRPr="008B4A84" w:rsidRDefault="008B4A84" w:rsidP="008B4A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1, 17</w:t>
            </w:r>
          </w:p>
        </w:tc>
        <w:tc>
          <w:tcPr>
            <w:tcW w:w="1026" w:type="dxa"/>
            <w:shd w:val="clear" w:color="auto" w:fill="auto"/>
            <w:noWrap/>
            <w:vAlign w:val="center"/>
            <w:hideMark/>
          </w:tcPr>
          <w:p w14:paraId="3ACF6ABD" w14:textId="77777777" w:rsidR="008B4A84" w:rsidRPr="008B4A84" w:rsidRDefault="008B4A84" w:rsidP="008B4A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0, 91</w:t>
            </w:r>
          </w:p>
        </w:tc>
        <w:tc>
          <w:tcPr>
            <w:tcW w:w="959" w:type="dxa"/>
            <w:shd w:val="clear" w:color="auto" w:fill="auto"/>
            <w:noWrap/>
            <w:vAlign w:val="center"/>
            <w:hideMark/>
          </w:tcPr>
          <w:p w14:paraId="423EAEA6" w14:textId="77777777" w:rsidR="008B4A84" w:rsidRPr="008B4A84" w:rsidRDefault="008B4A84" w:rsidP="008B4A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1, 52</w:t>
            </w:r>
          </w:p>
        </w:tc>
      </w:tr>
      <w:tr w:rsidR="008B4A84" w:rsidRPr="008B4A84" w14:paraId="33B5A300" w14:textId="77777777" w:rsidTr="006115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shd w:val="clear" w:color="auto" w:fill="auto"/>
            <w:noWrap/>
            <w:vAlign w:val="center"/>
            <w:hideMark/>
          </w:tcPr>
          <w:p w14:paraId="2DECE328" w14:textId="77777777" w:rsidR="008B4A84" w:rsidRPr="008B4A84" w:rsidRDefault="008B4A84" w:rsidP="008B4A84">
            <w:pPr>
              <w:spacing w:line="360" w:lineRule="auto"/>
              <w:jc w:val="both"/>
              <w:rPr>
                <w:rFonts w:ascii="Times New Roman" w:hAnsi="Times New Roman" w:cs="Times New Roman"/>
                <w:i w:val="0"/>
                <w:iCs w:val="0"/>
                <w:color w:val="000000"/>
                <w:sz w:val="18"/>
                <w:szCs w:val="18"/>
                <w:lang w:val="es-ES" w:eastAsia="es-ES"/>
              </w:rPr>
            </w:pPr>
            <w:r w:rsidRPr="008B4A84">
              <w:rPr>
                <w:rFonts w:ascii="Times New Roman" w:hAnsi="Times New Roman" w:cs="Times New Roman"/>
                <w:i w:val="0"/>
                <w:iCs w:val="0"/>
                <w:color w:val="000000"/>
                <w:sz w:val="18"/>
                <w:szCs w:val="18"/>
                <w:lang w:val="es-ES" w:eastAsia="es-ES"/>
              </w:rPr>
              <w:t xml:space="preserve">Razón de verosimilitud (LR) -        </w:t>
            </w:r>
          </w:p>
        </w:tc>
        <w:tc>
          <w:tcPr>
            <w:tcW w:w="1049" w:type="dxa"/>
            <w:shd w:val="clear" w:color="auto" w:fill="auto"/>
            <w:noWrap/>
            <w:vAlign w:val="center"/>
            <w:hideMark/>
          </w:tcPr>
          <w:p w14:paraId="73D34494"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0, 14</w:t>
            </w:r>
          </w:p>
        </w:tc>
        <w:tc>
          <w:tcPr>
            <w:tcW w:w="1026" w:type="dxa"/>
            <w:shd w:val="clear" w:color="auto" w:fill="auto"/>
            <w:noWrap/>
            <w:vAlign w:val="center"/>
            <w:hideMark/>
          </w:tcPr>
          <w:p w14:paraId="0AFAD3CF"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0, 01</w:t>
            </w:r>
          </w:p>
        </w:tc>
        <w:tc>
          <w:tcPr>
            <w:tcW w:w="959" w:type="dxa"/>
            <w:shd w:val="clear" w:color="auto" w:fill="auto"/>
            <w:noWrap/>
            <w:vAlign w:val="center"/>
            <w:hideMark/>
          </w:tcPr>
          <w:p w14:paraId="539C715B" w14:textId="77777777" w:rsidR="008B4A84" w:rsidRPr="008B4A84" w:rsidRDefault="008B4A84" w:rsidP="008B4A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s-ES" w:eastAsia="es-ES"/>
              </w:rPr>
            </w:pPr>
            <w:r w:rsidRPr="008B4A84">
              <w:rPr>
                <w:rFonts w:ascii="Times New Roman" w:hAnsi="Times New Roman" w:cs="Times New Roman"/>
                <w:color w:val="000000"/>
                <w:sz w:val="18"/>
                <w:szCs w:val="18"/>
                <w:lang w:val="es-ES" w:eastAsia="es-ES"/>
              </w:rPr>
              <w:t>1, 44</w:t>
            </w:r>
          </w:p>
        </w:tc>
      </w:tr>
    </w:tbl>
    <w:p w14:paraId="5A3B02E7" w14:textId="77777777" w:rsidR="008B4A84" w:rsidRPr="008B4A84" w:rsidRDefault="008B4A84" w:rsidP="008B4A84">
      <w:pPr>
        <w:spacing w:line="360" w:lineRule="auto"/>
        <w:jc w:val="both"/>
        <w:rPr>
          <w:rFonts w:eastAsia="Calibri"/>
          <w:lang w:val="es-ES" w:eastAsia="en-US"/>
        </w:rPr>
      </w:pPr>
    </w:p>
    <w:p w14:paraId="24EB31D5"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Al analizar la sensibilidad y especificidad según las etapas del tumor por USE se obtuvo, que la sensibilidad fue superior, en la medida que penetraba el tumor en las capas más profundas de la pared rectal (100 % para la etapa </w:t>
      </w:r>
      <w:proofErr w:type="spellStart"/>
      <w:r w:rsidRPr="008B4A84">
        <w:rPr>
          <w:rFonts w:eastAsia="Calibri"/>
          <w:lang w:val="es-ES" w:eastAsia="en-US"/>
        </w:rPr>
        <w:t>yuT3</w:t>
      </w:r>
      <w:proofErr w:type="spellEnd"/>
      <w:r w:rsidRPr="008B4A84">
        <w:rPr>
          <w:rFonts w:eastAsia="Calibri"/>
          <w:lang w:val="es-ES" w:eastAsia="en-US"/>
        </w:rPr>
        <w:t xml:space="preserve">). La especificidad se comportó de manera contraria, con valores que decrecieron hasta (44,1 % para la etapa </w:t>
      </w:r>
      <w:proofErr w:type="spellStart"/>
      <w:r w:rsidRPr="008B4A84">
        <w:rPr>
          <w:rFonts w:eastAsia="Calibri"/>
          <w:lang w:val="es-ES" w:eastAsia="en-US"/>
        </w:rPr>
        <w:t>yuT3</w:t>
      </w:r>
      <w:proofErr w:type="spellEnd"/>
      <w:r w:rsidRPr="008B4A84">
        <w:rPr>
          <w:rFonts w:eastAsia="Calibri"/>
          <w:lang w:val="es-ES" w:eastAsia="en-US"/>
        </w:rPr>
        <w:t>) (Fig. 1).</w:t>
      </w:r>
    </w:p>
    <w:p w14:paraId="6DE39104" w14:textId="77777777" w:rsidR="008B4A84" w:rsidRPr="008B4A84" w:rsidRDefault="008B4A84" w:rsidP="008B4A84">
      <w:pPr>
        <w:spacing w:line="360" w:lineRule="auto"/>
        <w:jc w:val="both"/>
        <w:rPr>
          <w:rFonts w:eastAsia="Calibri"/>
          <w:lang w:val="es-ES" w:eastAsia="en-US"/>
        </w:rPr>
      </w:pPr>
    </w:p>
    <w:p w14:paraId="4E3F4216" w14:textId="16DDA38E" w:rsidR="008B4A84" w:rsidRPr="008B4A84" w:rsidRDefault="00785BB0" w:rsidP="008B4A84">
      <w:pPr>
        <w:spacing w:line="360" w:lineRule="auto"/>
        <w:jc w:val="center"/>
        <w:rPr>
          <w:rFonts w:eastAsia="Calibri"/>
          <w:b/>
          <w:lang w:val="es-ES" w:eastAsia="en-US"/>
        </w:rPr>
      </w:pPr>
      <w:r>
        <w:rPr>
          <w:rFonts w:eastAsia="Calibri"/>
          <w:b/>
          <w:noProof/>
          <w:lang w:val="es-ES" w:eastAsia="en-US"/>
        </w:rPr>
        <w:drawing>
          <wp:inline distT="0" distB="0" distL="0" distR="0" wp14:anchorId="4FD841F2" wp14:editId="4673E9E3">
            <wp:extent cx="4393921" cy="2652187"/>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8">
                      <a:extLst>
                        <a:ext uri="{28A0092B-C50C-407E-A947-70E740481C1C}">
                          <a14:useLocalDpi xmlns:a14="http://schemas.microsoft.com/office/drawing/2010/main" val="0"/>
                        </a:ext>
                      </a:extLst>
                    </a:blip>
                    <a:stretch>
                      <a:fillRect/>
                    </a:stretch>
                  </pic:blipFill>
                  <pic:spPr>
                    <a:xfrm>
                      <a:off x="0" y="0"/>
                      <a:ext cx="4411502" cy="2662799"/>
                    </a:xfrm>
                    <a:prstGeom prst="rect">
                      <a:avLst/>
                    </a:prstGeom>
                  </pic:spPr>
                </pic:pic>
              </a:graphicData>
            </a:graphic>
          </wp:inline>
        </w:drawing>
      </w:r>
    </w:p>
    <w:p w14:paraId="6BD714BD" w14:textId="77777777" w:rsidR="008B4A84" w:rsidRPr="008B4A84" w:rsidRDefault="008B4A84" w:rsidP="008B4A84">
      <w:pPr>
        <w:spacing w:line="360" w:lineRule="auto"/>
        <w:jc w:val="center"/>
        <w:rPr>
          <w:rFonts w:eastAsia="Calibri"/>
          <w:sz w:val="22"/>
          <w:szCs w:val="22"/>
          <w:lang w:val="es-ES" w:eastAsia="en-US"/>
        </w:rPr>
      </w:pPr>
      <w:r w:rsidRPr="008B4A84">
        <w:rPr>
          <w:rFonts w:eastAsia="Calibri"/>
          <w:b/>
          <w:sz w:val="22"/>
          <w:szCs w:val="22"/>
          <w:lang w:val="es-ES" w:eastAsia="en-US"/>
        </w:rPr>
        <w:t xml:space="preserve">Fig. 1 - </w:t>
      </w:r>
      <w:r w:rsidRPr="008B4A84">
        <w:rPr>
          <w:rFonts w:eastAsia="Calibri"/>
          <w:sz w:val="22"/>
          <w:szCs w:val="22"/>
          <w:lang w:val="es-ES" w:eastAsia="en-US"/>
        </w:rPr>
        <w:t>Sensibilidad y especificidad del USE según etapa (</w:t>
      </w:r>
      <w:proofErr w:type="spellStart"/>
      <w:r w:rsidRPr="008B4A84">
        <w:rPr>
          <w:rFonts w:eastAsia="Calibri"/>
          <w:sz w:val="22"/>
          <w:szCs w:val="22"/>
          <w:lang w:val="es-ES" w:eastAsia="en-US"/>
        </w:rPr>
        <w:t>yuT</w:t>
      </w:r>
      <w:proofErr w:type="spellEnd"/>
      <w:r w:rsidRPr="008B4A84">
        <w:rPr>
          <w:rFonts w:eastAsia="Calibri"/>
          <w:sz w:val="22"/>
          <w:szCs w:val="22"/>
          <w:lang w:val="es-ES" w:eastAsia="en-US"/>
        </w:rPr>
        <w:t>).</w:t>
      </w:r>
    </w:p>
    <w:p w14:paraId="35439331" w14:textId="77777777" w:rsidR="008B4A84" w:rsidRPr="008B4A84" w:rsidRDefault="008B4A84" w:rsidP="008B4A84">
      <w:pPr>
        <w:spacing w:line="360" w:lineRule="auto"/>
        <w:jc w:val="both"/>
        <w:rPr>
          <w:rFonts w:eastAsia="Calibri"/>
          <w:b/>
          <w:lang w:val="es-ES" w:eastAsia="en-US"/>
        </w:rPr>
      </w:pPr>
      <w:r w:rsidRPr="008B4A84">
        <w:rPr>
          <w:rFonts w:eastAsia="Calibri"/>
          <w:b/>
          <w:lang w:val="es-ES" w:eastAsia="en-US"/>
        </w:rPr>
        <w:t xml:space="preserve"> </w:t>
      </w:r>
    </w:p>
    <w:p w14:paraId="7C729471" w14:textId="77777777" w:rsidR="008B4A84" w:rsidRPr="008B4A84" w:rsidRDefault="008B4A84" w:rsidP="008B4A84">
      <w:pPr>
        <w:spacing w:line="360" w:lineRule="auto"/>
        <w:jc w:val="both"/>
        <w:rPr>
          <w:rFonts w:eastAsia="Calibri"/>
          <w:b/>
          <w:lang w:val="es-ES" w:eastAsia="en-US"/>
        </w:rPr>
      </w:pPr>
    </w:p>
    <w:p w14:paraId="52B5A47E" w14:textId="77777777" w:rsidR="008B4A84" w:rsidRPr="008B4A84" w:rsidRDefault="008B4A84" w:rsidP="008B4A84">
      <w:pPr>
        <w:spacing w:line="360" w:lineRule="auto"/>
        <w:jc w:val="center"/>
        <w:rPr>
          <w:rFonts w:eastAsia="Calibri"/>
          <w:b/>
          <w:sz w:val="32"/>
          <w:szCs w:val="32"/>
          <w:lang w:val="es-ES" w:eastAsia="en-US"/>
        </w:rPr>
      </w:pPr>
      <w:r w:rsidRPr="008B4A84">
        <w:rPr>
          <w:rFonts w:eastAsia="Calibri"/>
          <w:b/>
          <w:sz w:val="32"/>
          <w:szCs w:val="32"/>
          <w:lang w:val="es-ES" w:eastAsia="en-US"/>
        </w:rPr>
        <w:t>DISCUSIÓN</w:t>
      </w:r>
    </w:p>
    <w:p w14:paraId="1D744FEA"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La exactitud diagnóstica en </w:t>
      </w:r>
      <w:r w:rsidRPr="008B4A84">
        <w:rPr>
          <w:lang w:val="es-ES" w:eastAsia="es-ES"/>
        </w:rPr>
        <w:t xml:space="preserve">la evaluación del tumor de recto después de la </w:t>
      </w:r>
      <w:proofErr w:type="spellStart"/>
      <w:r w:rsidRPr="008B4A84">
        <w:rPr>
          <w:lang w:val="es-ES" w:eastAsia="es-ES"/>
        </w:rPr>
        <w:t>RT</w:t>
      </w:r>
      <w:proofErr w:type="spellEnd"/>
      <w:r w:rsidRPr="008B4A84">
        <w:rPr>
          <w:lang w:val="es-ES" w:eastAsia="es-ES"/>
        </w:rPr>
        <w:t xml:space="preserve"> no se ha estudiado de manera extensa,</w:t>
      </w:r>
      <w:r w:rsidRPr="008B4A84">
        <w:rPr>
          <w:vertAlign w:val="superscript"/>
          <w:lang w:val="es-ES" w:eastAsia="es-ES"/>
        </w:rPr>
        <w:t xml:space="preserve"> </w:t>
      </w:r>
      <w:r w:rsidRPr="008B4A84">
        <w:rPr>
          <w:lang w:val="es-ES" w:eastAsia="es-ES"/>
        </w:rPr>
        <w:t xml:space="preserve">los estudios </w:t>
      </w:r>
      <w:proofErr w:type="gramStart"/>
      <w:r w:rsidRPr="008B4A84">
        <w:rPr>
          <w:lang w:val="es-ES" w:eastAsia="es-ES"/>
        </w:rPr>
        <w:t>realizados</w:t>
      </w:r>
      <w:r w:rsidRPr="008B4A84">
        <w:rPr>
          <w:rFonts w:eastAsia="Calibri"/>
          <w:vertAlign w:val="superscript"/>
          <w:lang w:val="es-ES" w:eastAsia="en-US"/>
        </w:rPr>
        <w:t>(</w:t>
      </w:r>
      <w:proofErr w:type="gramEnd"/>
      <w:r w:rsidRPr="008B4A84">
        <w:rPr>
          <w:rFonts w:eastAsia="Calibri"/>
          <w:vertAlign w:val="superscript"/>
          <w:lang w:val="es-ES" w:eastAsia="en-US"/>
        </w:rPr>
        <w:t>1,2,14)</w:t>
      </w:r>
      <w:r w:rsidRPr="008B4A84">
        <w:rPr>
          <w:lang w:val="es-ES" w:eastAsia="es-ES"/>
        </w:rPr>
        <w:t xml:space="preserve"> demuestran que su utilidad es limitada por </w:t>
      </w:r>
      <w:r w:rsidRPr="008B4A84">
        <w:rPr>
          <w:rFonts w:eastAsia="Calibri"/>
          <w:lang w:val="es-ES" w:eastAsia="en-US"/>
        </w:rPr>
        <w:t xml:space="preserve">los cambios que aparecen a nivel de la pared rectal, como resultado de la fibrosis provocada por la irradiación del tumor. </w:t>
      </w:r>
    </w:p>
    <w:p w14:paraId="122A8B31" w14:textId="77777777" w:rsidR="008B4A84" w:rsidRPr="008B4A84" w:rsidRDefault="008B4A84" w:rsidP="008B4A84">
      <w:pPr>
        <w:autoSpaceDE w:val="0"/>
        <w:autoSpaceDN w:val="0"/>
        <w:adjustRightInd w:val="0"/>
        <w:spacing w:line="360" w:lineRule="auto"/>
        <w:jc w:val="both"/>
        <w:rPr>
          <w:rFonts w:eastAsia="Calibri"/>
          <w:color w:val="000000"/>
          <w:lang w:val="es-ES" w:eastAsia="en-US"/>
        </w:rPr>
      </w:pPr>
      <w:r w:rsidRPr="008B4A84">
        <w:rPr>
          <w:rFonts w:eastAsia="Calibri"/>
          <w:color w:val="000000"/>
          <w:lang w:val="es-ES" w:eastAsia="en-US"/>
        </w:rPr>
        <w:t>En la presente investigación, la concordancia global del USE para detectar la presencia o no de tumor fue por debajo del 80 %, con un índice de kappa débil o insignificante (</w:t>
      </w:r>
      <w:r w:rsidRPr="008B4A84">
        <w:rPr>
          <w:rFonts w:eastAsia="Calibri"/>
          <w:color w:val="000000"/>
          <w:lang w:val="es-ES" w:eastAsia="en-US"/>
        </w:rPr>
        <w:sym w:font="Symbol" w:char="F06B"/>
      </w:r>
      <w:r w:rsidRPr="008B4A84">
        <w:rPr>
          <w:iCs/>
          <w:color w:val="000000"/>
          <w:lang w:val="es-ES" w:eastAsia="es-MX"/>
        </w:rPr>
        <w:t>= </w:t>
      </w:r>
      <w:r w:rsidRPr="008B4A84">
        <w:rPr>
          <w:rFonts w:eastAsia="Calibri"/>
          <w:color w:val="000000"/>
          <w:lang w:val="es-ES" w:eastAsia="en-US"/>
        </w:rPr>
        <w:t xml:space="preserve">0,1951; p=0,05), lo cual coincide con otros </w:t>
      </w:r>
      <w:proofErr w:type="gramStart"/>
      <w:r w:rsidRPr="008B4A84">
        <w:rPr>
          <w:rFonts w:eastAsia="Calibri"/>
          <w:color w:val="000000"/>
          <w:lang w:val="es-ES" w:eastAsia="en-US"/>
        </w:rPr>
        <w:t>reportes.</w:t>
      </w:r>
      <w:r w:rsidRPr="008B4A84">
        <w:rPr>
          <w:rFonts w:eastAsia="Calibri"/>
          <w:color w:val="000000"/>
          <w:vertAlign w:val="superscript"/>
          <w:lang w:val="es-ES" w:eastAsia="en-US"/>
        </w:rPr>
        <w:t>(</w:t>
      </w:r>
      <w:proofErr w:type="gramEnd"/>
      <w:r w:rsidRPr="008B4A84">
        <w:rPr>
          <w:rFonts w:eastAsia="Calibri"/>
          <w:color w:val="000000"/>
          <w:vertAlign w:val="superscript"/>
          <w:lang w:val="es-ES" w:eastAsia="en-US"/>
        </w:rPr>
        <w:t>3,11)</w:t>
      </w:r>
      <w:r w:rsidRPr="008B4A84">
        <w:rPr>
          <w:rFonts w:eastAsia="Calibri"/>
          <w:color w:val="000000"/>
          <w:lang w:val="es-ES" w:eastAsia="en-US"/>
        </w:rPr>
        <w:t xml:space="preserve"> </w:t>
      </w:r>
      <w:r w:rsidRPr="008B4A84">
        <w:rPr>
          <w:rFonts w:eastAsia="Calibri"/>
          <w:i/>
          <w:lang w:val="es-ES" w:eastAsia="en-US"/>
        </w:rPr>
        <w:t xml:space="preserve">Vila </w:t>
      </w:r>
      <w:r w:rsidRPr="008B4A84">
        <w:rPr>
          <w:rFonts w:eastAsia="Calibri"/>
          <w:iCs/>
          <w:lang w:val="es-ES" w:eastAsia="en-US"/>
        </w:rPr>
        <w:t>y otros,</w:t>
      </w:r>
      <w:r w:rsidRPr="008B4A84">
        <w:rPr>
          <w:rFonts w:eastAsia="Calibri"/>
          <w:vertAlign w:val="superscript"/>
          <w:lang w:val="es-ES" w:eastAsia="en-US"/>
        </w:rPr>
        <w:t>(15)</w:t>
      </w:r>
      <w:r w:rsidRPr="008B4A84">
        <w:rPr>
          <w:rFonts w:eastAsia="Calibri"/>
          <w:lang w:val="es-ES" w:eastAsia="en-US"/>
        </w:rPr>
        <w:t xml:space="preserve"> en la estadificación inicial del tumor para la  etapa </w:t>
      </w:r>
      <w:proofErr w:type="spellStart"/>
      <w:r w:rsidRPr="008B4A84">
        <w:rPr>
          <w:rFonts w:eastAsia="Calibri"/>
          <w:lang w:val="es-ES" w:eastAsia="en-US"/>
        </w:rPr>
        <w:t>uT</w:t>
      </w:r>
      <w:proofErr w:type="spellEnd"/>
      <w:r w:rsidRPr="008B4A84">
        <w:rPr>
          <w:rFonts w:eastAsia="Calibri"/>
          <w:lang w:val="es-ES" w:eastAsia="en-US"/>
        </w:rPr>
        <w:t>, reportan 83 %, con índice de kappa (</w:t>
      </w:r>
      <w:r w:rsidRPr="008B4A84">
        <w:rPr>
          <w:rFonts w:eastAsia="Calibri"/>
          <w:color w:val="000000"/>
          <w:lang w:val="es-ES" w:eastAsia="en-US"/>
        </w:rPr>
        <w:sym w:font="Symbol" w:char="F06B"/>
      </w:r>
      <w:r w:rsidRPr="008B4A84">
        <w:rPr>
          <w:rFonts w:eastAsia="Calibri"/>
          <w:color w:val="000000"/>
          <w:lang w:val="es-ES" w:eastAsia="en-US"/>
        </w:rPr>
        <w:t>= </w:t>
      </w:r>
      <w:r w:rsidRPr="008B4A84">
        <w:rPr>
          <w:rFonts w:eastAsia="Calibri"/>
          <w:lang w:val="es-ES" w:eastAsia="en-US"/>
        </w:rPr>
        <w:t xml:space="preserve">0,87; </w:t>
      </w:r>
      <w:r w:rsidRPr="008B4A84">
        <w:rPr>
          <w:rFonts w:eastAsia="Calibri"/>
          <w:color w:val="000000"/>
          <w:lang w:val="es-ES" w:eastAsia="en-US"/>
        </w:rPr>
        <w:t>p= 0,005) y</w:t>
      </w:r>
      <w:r w:rsidRPr="008B4A84">
        <w:rPr>
          <w:rFonts w:eastAsia="Calibri"/>
          <w:lang w:val="es-ES" w:eastAsia="en-US"/>
        </w:rPr>
        <w:t xml:space="preserve"> concordancia “muy buena” entre </w:t>
      </w:r>
      <w:proofErr w:type="spellStart"/>
      <w:r w:rsidRPr="008B4A84">
        <w:rPr>
          <w:rFonts w:eastAsia="Calibri"/>
          <w:lang w:val="es-ES" w:eastAsia="en-US"/>
        </w:rPr>
        <w:t>uT</w:t>
      </w:r>
      <w:proofErr w:type="spellEnd"/>
      <w:r w:rsidRPr="008B4A84">
        <w:rPr>
          <w:rFonts w:eastAsia="Calibri"/>
          <w:lang w:val="es-ES" w:eastAsia="en-US"/>
        </w:rPr>
        <w:t xml:space="preserve"> y </w:t>
      </w:r>
      <w:proofErr w:type="spellStart"/>
      <w:r w:rsidRPr="008B4A84">
        <w:rPr>
          <w:rFonts w:eastAsia="Calibri"/>
          <w:lang w:val="es-ES" w:eastAsia="en-US"/>
        </w:rPr>
        <w:t>pT</w:t>
      </w:r>
      <w:proofErr w:type="spellEnd"/>
      <w:r w:rsidRPr="008B4A84">
        <w:rPr>
          <w:rFonts w:eastAsia="Calibri"/>
          <w:lang w:val="es-ES" w:eastAsia="en-US"/>
        </w:rPr>
        <w:t>.</w:t>
      </w:r>
    </w:p>
    <w:p w14:paraId="052A9FB6" w14:textId="77777777" w:rsidR="008B4A84" w:rsidRPr="008B4A84" w:rsidRDefault="008B4A84" w:rsidP="008B4A84">
      <w:pPr>
        <w:spacing w:line="360" w:lineRule="auto"/>
        <w:jc w:val="both"/>
        <w:rPr>
          <w:rFonts w:eastAsia="Calibri"/>
          <w:color w:val="000000"/>
          <w:lang w:val="es-ES" w:eastAsia="en-US"/>
        </w:rPr>
      </w:pPr>
      <w:r w:rsidRPr="008B4A84">
        <w:rPr>
          <w:rFonts w:eastAsia="Calibri"/>
          <w:color w:val="000000"/>
          <w:lang w:val="es-ES" w:eastAsia="en-US"/>
        </w:rPr>
        <w:t xml:space="preserve">En la presente investigación, la mayor concordancia del USE por etapas, correspondió a la etapa </w:t>
      </w:r>
      <w:proofErr w:type="spellStart"/>
      <w:r w:rsidRPr="008B4A84">
        <w:rPr>
          <w:rFonts w:eastAsia="Calibri"/>
          <w:color w:val="000000"/>
          <w:lang w:val="es-ES" w:eastAsia="en-US"/>
        </w:rPr>
        <w:t>yuT3</w:t>
      </w:r>
      <w:proofErr w:type="spellEnd"/>
      <w:r w:rsidRPr="008B4A84">
        <w:rPr>
          <w:rFonts w:eastAsia="Calibri"/>
          <w:color w:val="000000"/>
          <w:lang w:val="es-ES" w:eastAsia="en-US"/>
        </w:rPr>
        <w:t xml:space="preserve">, es decir, aquellos tumores que penetraron la grasa </w:t>
      </w:r>
      <w:proofErr w:type="spellStart"/>
      <w:r w:rsidRPr="008B4A84">
        <w:rPr>
          <w:rFonts w:eastAsia="Calibri"/>
          <w:color w:val="000000"/>
          <w:lang w:val="es-ES" w:eastAsia="en-US"/>
        </w:rPr>
        <w:t>perirrectal</w:t>
      </w:r>
      <w:proofErr w:type="spellEnd"/>
      <w:r w:rsidRPr="008B4A84">
        <w:rPr>
          <w:rFonts w:eastAsia="Calibri"/>
          <w:color w:val="000000"/>
          <w:lang w:val="es-ES" w:eastAsia="en-US"/>
        </w:rPr>
        <w:t xml:space="preserve">. Esto pudiera deberse a la muestra, formada por pacientes con tumor de recto localmente avanzado, en la que la </w:t>
      </w:r>
      <w:proofErr w:type="spellStart"/>
      <w:r w:rsidRPr="008B4A84">
        <w:rPr>
          <w:rFonts w:eastAsia="Calibri"/>
          <w:color w:val="000000"/>
          <w:lang w:val="es-ES" w:eastAsia="en-US"/>
        </w:rPr>
        <w:t>RT</w:t>
      </w:r>
      <w:proofErr w:type="spellEnd"/>
      <w:r w:rsidRPr="008B4A84">
        <w:rPr>
          <w:rFonts w:eastAsia="Calibri"/>
          <w:color w:val="000000"/>
          <w:lang w:val="es-ES" w:eastAsia="en-US"/>
        </w:rPr>
        <w:t xml:space="preserve"> fue la estrategia terapéutica previa a la cirugía. Los resultados de </w:t>
      </w:r>
      <w:r w:rsidRPr="008B4A84">
        <w:rPr>
          <w:rFonts w:eastAsia="Calibri"/>
          <w:i/>
          <w:color w:val="000000"/>
          <w:lang w:val="es-ES" w:eastAsia="en-US"/>
        </w:rPr>
        <w:t>Jiménez</w:t>
      </w:r>
      <w:r w:rsidRPr="008B4A84">
        <w:rPr>
          <w:rFonts w:eastAsia="Calibri"/>
          <w:iCs/>
          <w:color w:val="000000"/>
          <w:lang w:val="es-ES" w:eastAsia="en-US"/>
        </w:rPr>
        <w:t xml:space="preserve"> y </w:t>
      </w:r>
      <w:proofErr w:type="gramStart"/>
      <w:r w:rsidRPr="008B4A84">
        <w:rPr>
          <w:rFonts w:eastAsia="Calibri"/>
          <w:iCs/>
          <w:color w:val="000000"/>
          <w:lang w:val="es-ES" w:eastAsia="en-US"/>
        </w:rPr>
        <w:t>otros</w:t>
      </w:r>
      <w:r w:rsidRPr="008B4A84">
        <w:rPr>
          <w:rFonts w:eastAsia="Calibri"/>
          <w:color w:val="000000"/>
          <w:vertAlign w:val="superscript"/>
          <w:lang w:val="es-ES" w:eastAsia="en-US"/>
        </w:rPr>
        <w:t>(</w:t>
      </w:r>
      <w:proofErr w:type="gramEnd"/>
      <w:r w:rsidRPr="008B4A84">
        <w:rPr>
          <w:rFonts w:eastAsia="Calibri"/>
          <w:color w:val="000000"/>
          <w:vertAlign w:val="superscript"/>
          <w:lang w:val="es-ES" w:eastAsia="en-US"/>
        </w:rPr>
        <w:t>16)</w:t>
      </w:r>
      <w:r w:rsidRPr="008B4A84">
        <w:rPr>
          <w:rFonts w:eastAsia="Calibri"/>
          <w:color w:val="000000"/>
          <w:lang w:val="es-ES" w:eastAsia="en-US"/>
        </w:rPr>
        <w:t xml:space="preserve"> para esta etapa son similares (65,4 %), no así los de </w:t>
      </w:r>
      <w:r w:rsidRPr="008B4A84">
        <w:rPr>
          <w:rFonts w:eastAsia="Calibri"/>
          <w:i/>
          <w:color w:val="000000"/>
          <w:lang w:val="es-ES" w:eastAsia="en-US"/>
        </w:rPr>
        <w:t xml:space="preserve">Vila </w:t>
      </w:r>
      <w:r w:rsidRPr="008B4A84">
        <w:rPr>
          <w:rFonts w:eastAsia="Calibri"/>
          <w:iCs/>
          <w:color w:val="000000"/>
          <w:lang w:val="es-ES" w:eastAsia="en-US"/>
        </w:rPr>
        <w:t>y otros</w:t>
      </w:r>
      <w:r w:rsidRPr="008B4A84">
        <w:rPr>
          <w:rFonts w:eastAsia="Calibri"/>
          <w:color w:val="000000"/>
          <w:vertAlign w:val="superscript"/>
          <w:lang w:val="es-ES" w:eastAsia="en-US"/>
        </w:rPr>
        <w:t>(15)</w:t>
      </w:r>
      <w:r w:rsidRPr="008B4A84">
        <w:rPr>
          <w:rFonts w:eastAsia="Calibri"/>
          <w:color w:val="000000"/>
          <w:lang w:val="es-ES" w:eastAsia="en-US"/>
        </w:rPr>
        <w:t xml:space="preserve"> (38,9 %); el autor argumenta que en su estudio, los pacientes en etapa </w:t>
      </w:r>
      <w:proofErr w:type="spellStart"/>
      <w:r w:rsidRPr="008B4A84">
        <w:rPr>
          <w:rFonts w:eastAsia="Calibri"/>
          <w:color w:val="000000"/>
          <w:lang w:val="es-ES" w:eastAsia="en-US"/>
        </w:rPr>
        <w:t>yuT3</w:t>
      </w:r>
      <w:proofErr w:type="spellEnd"/>
      <w:r w:rsidRPr="008B4A84">
        <w:rPr>
          <w:rFonts w:eastAsia="Calibri"/>
          <w:color w:val="000000"/>
          <w:lang w:val="es-ES" w:eastAsia="en-US"/>
        </w:rPr>
        <w:t xml:space="preserve">, no fueron tratados con </w:t>
      </w:r>
      <w:proofErr w:type="spellStart"/>
      <w:r w:rsidRPr="008B4A84">
        <w:rPr>
          <w:rFonts w:eastAsia="Calibri"/>
          <w:color w:val="000000"/>
          <w:lang w:val="es-ES" w:eastAsia="en-US"/>
        </w:rPr>
        <w:t>RT</w:t>
      </w:r>
      <w:proofErr w:type="spellEnd"/>
      <w:r w:rsidRPr="008B4A84">
        <w:rPr>
          <w:rFonts w:eastAsia="Calibri"/>
          <w:color w:val="000000"/>
          <w:lang w:val="es-ES" w:eastAsia="en-US"/>
        </w:rPr>
        <w:t xml:space="preserve"> y esto pudo ejercer influencia en la baja concordancia de esta etapa.</w:t>
      </w:r>
    </w:p>
    <w:p w14:paraId="4F3DB27A" w14:textId="77777777" w:rsidR="008B4A84" w:rsidRPr="008B4A84" w:rsidRDefault="008B4A84" w:rsidP="008B4A84">
      <w:pPr>
        <w:spacing w:line="360" w:lineRule="auto"/>
        <w:jc w:val="both"/>
        <w:rPr>
          <w:rFonts w:eastAsia="Calibri"/>
          <w:vertAlign w:val="superscript"/>
          <w:lang w:val="es-ES" w:eastAsia="en-US"/>
        </w:rPr>
      </w:pPr>
      <w:r w:rsidRPr="008B4A84">
        <w:rPr>
          <w:rFonts w:eastAsia="Calibri"/>
          <w:color w:val="000000"/>
          <w:lang w:val="es-ES" w:eastAsia="en-US"/>
        </w:rPr>
        <w:t xml:space="preserve">En la serie que se presenta, 48,1 % de los pacientes fueron </w:t>
      </w:r>
      <w:proofErr w:type="spellStart"/>
      <w:r w:rsidRPr="008B4A84">
        <w:rPr>
          <w:rFonts w:eastAsia="Calibri"/>
          <w:color w:val="000000"/>
          <w:lang w:val="es-ES" w:eastAsia="en-US"/>
        </w:rPr>
        <w:t>sobreestadificados</w:t>
      </w:r>
      <w:proofErr w:type="spellEnd"/>
      <w:r w:rsidRPr="008B4A84">
        <w:rPr>
          <w:rFonts w:eastAsia="Calibri"/>
          <w:color w:val="000000"/>
          <w:lang w:val="es-ES" w:eastAsia="en-US"/>
        </w:rPr>
        <w:t xml:space="preserve">, superior a lo encontrado por otros </w:t>
      </w:r>
      <w:proofErr w:type="gramStart"/>
      <w:r w:rsidRPr="008B4A84">
        <w:rPr>
          <w:rFonts w:eastAsia="Calibri"/>
          <w:color w:val="000000"/>
          <w:lang w:val="es-ES" w:eastAsia="en-US"/>
        </w:rPr>
        <w:t>autores.</w:t>
      </w:r>
      <w:r w:rsidRPr="008B4A84">
        <w:rPr>
          <w:rFonts w:eastAsia="Calibri"/>
          <w:color w:val="000000"/>
          <w:vertAlign w:val="superscript"/>
          <w:lang w:val="es-ES" w:eastAsia="en-US"/>
        </w:rPr>
        <w:t>(</w:t>
      </w:r>
      <w:proofErr w:type="gramEnd"/>
      <w:r w:rsidRPr="008B4A84">
        <w:rPr>
          <w:rFonts w:eastAsia="Calibri"/>
          <w:color w:val="000000"/>
          <w:vertAlign w:val="superscript"/>
          <w:lang w:val="es-ES" w:eastAsia="en-US"/>
        </w:rPr>
        <w:t>9,17)</w:t>
      </w:r>
      <w:r w:rsidRPr="008B4A84">
        <w:rPr>
          <w:rFonts w:eastAsia="Calibri"/>
          <w:color w:val="000000"/>
          <w:lang w:val="es-ES" w:eastAsia="en-US"/>
        </w:rPr>
        <w:t xml:space="preserve"> Los tumores que con mayor frecuencia el USE diagnosticó en una etapa superior (</w:t>
      </w:r>
      <w:proofErr w:type="spellStart"/>
      <w:r w:rsidRPr="008B4A84">
        <w:rPr>
          <w:rFonts w:eastAsia="Calibri"/>
          <w:color w:val="000000"/>
          <w:lang w:val="es-ES" w:eastAsia="en-US"/>
        </w:rPr>
        <w:t>yuT3</w:t>
      </w:r>
      <w:proofErr w:type="spellEnd"/>
      <w:r w:rsidRPr="008B4A84">
        <w:rPr>
          <w:rFonts w:eastAsia="Calibri"/>
          <w:color w:val="000000"/>
          <w:lang w:val="es-ES" w:eastAsia="en-US"/>
        </w:rPr>
        <w:t xml:space="preserve">), fueron los que se encontraban en etapa </w:t>
      </w:r>
      <w:proofErr w:type="spellStart"/>
      <w:r w:rsidRPr="008B4A84">
        <w:rPr>
          <w:rFonts w:eastAsia="Calibri"/>
          <w:color w:val="000000"/>
          <w:lang w:val="es-ES" w:eastAsia="en-US"/>
        </w:rPr>
        <w:t>T2</w:t>
      </w:r>
      <w:proofErr w:type="spellEnd"/>
      <w:r w:rsidRPr="008B4A84">
        <w:rPr>
          <w:rFonts w:eastAsia="Calibri"/>
          <w:color w:val="000000"/>
          <w:lang w:val="es-ES" w:eastAsia="en-US"/>
        </w:rPr>
        <w:t xml:space="preserve"> por estadificación anatomopatológica (</w:t>
      </w:r>
      <w:proofErr w:type="spellStart"/>
      <w:r w:rsidRPr="008B4A84">
        <w:rPr>
          <w:rFonts w:eastAsia="Calibri"/>
          <w:color w:val="000000"/>
          <w:lang w:val="es-ES" w:eastAsia="en-US"/>
        </w:rPr>
        <w:t>yuT2</w:t>
      </w:r>
      <w:proofErr w:type="spellEnd"/>
      <w:r w:rsidRPr="008B4A84">
        <w:rPr>
          <w:rFonts w:eastAsia="Calibri"/>
          <w:color w:val="000000"/>
          <w:lang w:val="es-ES" w:eastAsia="en-US"/>
        </w:rPr>
        <w:t xml:space="preserve">). Esto pudiera deberse a los cambios inflamatorios alrededor del tumor, que ocasiona erróneas interpretaciones de las imágenes y conducen a la </w:t>
      </w:r>
      <w:proofErr w:type="spellStart"/>
      <w:r w:rsidRPr="008B4A84">
        <w:rPr>
          <w:rFonts w:eastAsia="Calibri"/>
          <w:color w:val="000000"/>
          <w:lang w:val="es-ES" w:eastAsia="en-US"/>
        </w:rPr>
        <w:t>sobreestadificación</w:t>
      </w:r>
      <w:proofErr w:type="spellEnd"/>
      <w:r w:rsidRPr="008B4A84">
        <w:rPr>
          <w:rFonts w:eastAsia="Calibri"/>
          <w:color w:val="000000"/>
          <w:lang w:val="es-ES" w:eastAsia="en-US"/>
        </w:rPr>
        <w:t>, con repercusión en la toma de decisiones terapéuticas.</w:t>
      </w:r>
    </w:p>
    <w:p w14:paraId="0CF4D65A" w14:textId="77777777" w:rsidR="008B4A84" w:rsidRPr="008B4A84" w:rsidRDefault="008B4A84" w:rsidP="008B4A84">
      <w:pPr>
        <w:shd w:val="clear" w:color="auto" w:fill="FFFFFF"/>
        <w:spacing w:line="360" w:lineRule="auto"/>
        <w:jc w:val="both"/>
        <w:rPr>
          <w:color w:val="222222"/>
          <w:vertAlign w:val="superscript"/>
          <w:lang w:val="es-ES" w:eastAsia="es-ES"/>
        </w:rPr>
      </w:pPr>
      <w:r w:rsidRPr="008B4A84">
        <w:rPr>
          <w:color w:val="222222"/>
          <w:lang w:val="es-ES" w:eastAsia="es-ES"/>
        </w:rPr>
        <w:t xml:space="preserve">Lograr diferenciar entre las etapas </w:t>
      </w:r>
      <w:proofErr w:type="spellStart"/>
      <w:r w:rsidRPr="008B4A84">
        <w:rPr>
          <w:color w:val="222222"/>
          <w:lang w:val="es-ES" w:eastAsia="es-ES"/>
        </w:rPr>
        <w:t>yuT2</w:t>
      </w:r>
      <w:proofErr w:type="spellEnd"/>
      <w:r w:rsidRPr="008B4A84">
        <w:rPr>
          <w:color w:val="222222"/>
          <w:lang w:val="es-ES" w:eastAsia="es-ES"/>
        </w:rPr>
        <w:t xml:space="preserve"> y </w:t>
      </w:r>
      <w:proofErr w:type="spellStart"/>
      <w:r w:rsidRPr="008B4A84">
        <w:rPr>
          <w:color w:val="222222"/>
          <w:lang w:val="es-ES" w:eastAsia="es-ES"/>
        </w:rPr>
        <w:t>yuT3</w:t>
      </w:r>
      <w:proofErr w:type="spellEnd"/>
      <w:r w:rsidRPr="008B4A84">
        <w:rPr>
          <w:color w:val="222222"/>
          <w:lang w:val="es-ES" w:eastAsia="es-ES"/>
        </w:rPr>
        <w:t xml:space="preserve"> mediante el USE, resulta un desafío. Otros </w:t>
      </w:r>
      <w:proofErr w:type="gramStart"/>
      <w:r w:rsidRPr="008B4A84">
        <w:rPr>
          <w:color w:val="222222"/>
          <w:lang w:val="es-ES" w:eastAsia="es-ES"/>
        </w:rPr>
        <w:t>investigadores</w:t>
      </w:r>
      <w:r w:rsidRPr="008B4A84">
        <w:rPr>
          <w:color w:val="222222"/>
          <w:vertAlign w:val="superscript"/>
          <w:lang w:val="es-ES" w:eastAsia="es-ES"/>
        </w:rPr>
        <w:t>(</w:t>
      </w:r>
      <w:proofErr w:type="gramEnd"/>
      <w:r w:rsidRPr="008B4A84">
        <w:rPr>
          <w:color w:val="222222"/>
          <w:vertAlign w:val="superscript"/>
          <w:lang w:val="es-ES" w:eastAsia="es-ES"/>
        </w:rPr>
        <w:t>18)</w:t>
      </w:r>
      <w:r w:rsidRPr="008B4A84">
        <w:rPr>
          <w:color w:val="222222"/>
          <w:lang w:val="es-ES" w:eastAsia="es-ES"/>
        </w:rPr>
        <w:t xml:space="preserve"> argumentan que la inflamación adyacente, las secreciones retenidas y la fibrosis, son cambios reactivos de aspecto hipoecoico, con una capa externa irregular de la pared rectal similar a la extensión transmural del tumor. </w:t>
      </w:r>
    </w:p>
    <w:p w14:paraId="27D000FB" w14:textId="77777777" w:rsidR="008B4A84" w:rsidRPr="008B4A84" w:rsidRDefault="008B4A84" w:rsidP="008B4A84">
      <w:pPr>
        <w:shd w:val="clear" w:color="auto" w:fill="FFFFFF"/>
        <w:spacing w:line="360" w:lineRule="auto"/>
        <w:jc w:val="both"/>
        <w:rPr>
          <w:color w:val="222222"/>
          <w:lang w:val="es-ES" w:eastAsia="es-ES"/>
        </w:rPr>
      </w:pPr>
      <w:r w:rsidRPr="008B4A84">
        <w:rPr>
          <w:color w:val="222222"/>
          <w:lang w:val="es-ES" w:eastAsia="es-ES"/>
        </w:rPr>
        <w:t xml:space="preserve">Por otra parte, hubo un paciente </w:t>
      </w:r>
      <w:proofErr w:type="spellStart"/>
      <w:r w:rsidRPr="008B4A84">
        <w:rPr>
          <w:color w:val="222222"/>
          <w:lang w:val="es-ES" w:eastAsia="es-ES"/>
        </w:rPr>
        <w:t>subestadificado</w:t>
      </w:r>
      <w:proofErr w:type="spellEnd"/>
      <w:r w:rsidRPr="008B4A84">
        <w:rPr>
          <w:color w:val="222222"/>
          <w:lang w:val="es-ES" w:eastAsia="es-ES"/>
        </w:rPr>
        <w:t xml:space="preserve"> por el USE como </w:t>
      </w:r>
      <w:proofErr w:type="spellStart"/>
      <w:r w:rsidRPr="008B4A84">
        <w:rPr>
          <w:color w:val="222222"/>
          <w:lang w:val="es-ES" w:eastAsia="es-ES"/>
        </w:rPr>
        <w:t>yuT0</w:t>
      </w:r>
      <w:proofErr w:type="spellEnd"/>
      <w:r w:rsidRPr="008B4A84">
        <w:rPr>
          <w:color w:val="222222"/>
          <w:lang w:val="es-ES" w:eastAsia="es-ES"/>
        </w:rPr>
        <w:t xml:space="preserve"> que fue diagnosticado por la histología en etapa </w:t>
      </w:r>
      <w:proofErr w:type="spellStart"/>
      <w:r w:rsidRPr="008B4A84">
        <w:rPr>
          <w:color w:val="222222"/>
          <w:lang w:val="es-ES" w:eastAsia="es-ES"/>
        </w:rPr>
        <w:t>ypT1</w:t>
      </w:r>
      <w:proofErr w:type="spellEnd"/>
      <w:r w:rsidRPr="008B4A84">
        <w:rPr>
          <w:color w:val="222222"/>
          <w:lang w:val="es-ES" w:eastAsia="es-ES"/>
        </w:rPr>
        <w:t xml:space="preserve">. La </w:t>
      </w:r>
      <w:proofErr w:type="gramStart"/>
      <w:r w:rsidRPr="008B4A84">
        <w:rPr>
          <w:color w:val="222222"/>
          <w:lang w:val="es-ES" w:eastAsia="es-ES"/>
        </w:rPr>
        <w:t>literatura</w:t>
      </w:r>
      <w:r w:rsidRPr="008B4A84">
        <w:rPr>
          <w:color w:val="222222"/>
          <w:vertAlign w:val="superscript"/>
          <w:lang w:val="es-ES" w:eastAsia="es-ES"/>
        </w:rPr>
        <w:t>(</w:t>
      </w:r>
      <w:proofErr w:type="gramEnd"/>
      <w:r w:rsidRPr="008B4A84">
        <w:rPr>
          <w:color w:val="222222"/>
          <w:vertAlign w:val="superscript"/>
          <w:lang w:val="es-ES" w:eastAsia="es-ES"/>
        </w:rPr>
        <w:t>7)</w:t>
      </w:r>
      <w:r w:rsidRPr="008B4A84">
        <w:rPr>
          <w:color w:val="222222"/>
          <w:lang w:val="es-ES" w:eastAsia="es-ES"/>
        </w:rPr>
        <w:t xml:space="preserve"> hace referencia que podría ser una consecuencia de la baja capacidad del USE para detectar ciertas </w:t>
      </w:r>
      <w:proofErr w:type="spellStart"/>
      <w:r w:rsidRPr="008B4A84">
        <w:rPr>
          <w:color w:val="222222"/>
          <w:lang w:val="es-ES" w:eastAsia="es-ES"/>
        </w:rPr>
        <w:t>microinvasiones</w:t>
      </w:r>
      <w:proofErr w:type="spellEnd"/>
      <w:r w:rsidRPr="008B4A84">
        <w:rPr>
          <w:color w:val="222222"/>
          <w:lang w:val="es-ES" w:eastAsia="es-ES"/>
        </w:rPr>
        <w:t xml:space="preserve"> del tumor en la grasa </w:t>
      </w:r>
      <w:proofErr w:type="spellStart"/>
      <w:r w:rsidRPr="008B4A84">
        <w:rPr>
          <w:color w:val="222222"/>
          <w:lang w:val="es-ES" w:eastAsia="es-ES"/>
        </w:rPr>
        <w:t>perirrectal</w:t>
      </w:r>
      <w:proofErr w:type="spellEnd"/>
      <w:r w:rsidRPr="008B4A84">
        <w:rPr>
          <w:color w:val="222222"/>
          <w:lang w:val="es-ES" w:eastAsia="es-ES"/>
        </w:rPr>
        <w:t xml:space="preserve">; esto no se </w:t>
      </w:r>
      <w:r w:rsidRPr="008B4A84">
        <w:rPr>
          <w:color w:val="222222"/>
          <w:lang w:val="es-ES" w:eastAsia="es-ES"/>
        </w:rPr>
        <w:lastRenderedPageBreak/>
        <w:t>sostiene en la investigación, debido a que el tumor se encontraba localizado en la submucosa (</w:t>
      </w:r>
      <w:proofErr w:type="spellStart"/>
      <w:r w:rsidRPr="008B4A84">
        <w:rPr>
          <w:color w:val="222222"/>
          <w:lang w:val="es-ES" w:eastAsia="es-ES"/>
        </w:rPr>
        <w:t>ypT1</w:t>
      </w:r>
      <w:proofErr w:type="spellEnd"/>
      <w:r w:rsidRPr="008B4A84">
        <w:rPr>
          <w:color w:val="222222"/>
          <w:lang w:val="es-ES" w:eastAsia="es-ES"/>
        </w:rPr>
        <w:t xml:space="preserve">). Otras posibles causas serían, el aire endoluminal y la existencia de restos de materia fecal en el recto, que pueden afectar la evaluación de la profundidad del tumor en la pared rectal. </w:t>
      </w:r>
    </w:p>
    <w:p w14:paraId="71C25F31"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El resultado en cuanto a la especificidad (p</w:t>
      </w:r>
      <w:r w:rsidRPr="008B4A84">
        <w:rPr>
          <w:rFonts w:eastAsia="Calibri"/>
          <w:shd w:val="clear" w:color="auto" w:fill="FFFFFF"/>
          <w:lang w:val="es-ES" w:eastAsia="en-US"/>
        </w:rPr>
        <w:t xml:space="preserve">robabilidad de que un sujeto sano tenga un resultado negativo en la prueba), fue muy baja; es aquí donde radica, a juicio de los investigadores, las limitaciones del USE en la </w:t>
      </w:r>
      <w:proofErr w:type="spellStart"/>
      <w:r w:rsidRPr="008B4A84">
        <w:rPr>
          <w:rFonts w:eastAsia="Calibri"/>
          <w:shd w:val="clear" w:color="auto" w:fill="FFFFFF"/>
          <w:lang w:val="es-ES" w:eastAsia="en-US"/>
        </w:rPr>
        <w:t>reestadificación</w:t>
      </w:r>
      <w:proofErr w:type="spellEnd"/>
      <w:r w:rsidRPr="008B4A84">
        <w:rPr>
          <w:rFonts w:eastAsia="Calibri"/>
          <w:shd w:val="clear" w:color="auto" w:fill="FFFFFF"/>
          <w:lang w:val="es-ES" w:eastAsia="en-US"/>
        </w:rPr>
        <w:t xml:space="preserve"> del tumor de recto. </w:t>
      </w:r>
      <w:proofErr w:type="spellStart"/>
      <w:r w:rsidRPr="008B4A84">
        <w:rPr>
          <w:rFonts w:eastAsia="Calibri"/>
          <w:i/>
          <w:lang w:val="es-ES" w:eastAsia="en-US"/>
        </w:rPr>
        <w:t>Romagnuolo</w:t>
      </w:r>
      <w:proofErr w:type="spellEnd"/>
      <w:r w:rsidRPr="008B4A84">
        <w:rPr>
          <w:rFonts w:eastAsia="Calibri"/>
          <w:i/>
          <w:lang w:val="es-ES" w:eastAsia="en-US"/>
        </w:rPr>
        <w:t xml:space="preserve"> </w:t>
      </w:r>
      <w:r w:rsidRPr="008B4A84">
        <w:rPr>
          <w:rFonts w:eastAsia="Calibri"/>
          <w:iCs/>
          <w:lang w:val="es-ES" w:eastAsia="en-US"/>
        </w:rPr>
        <w:t xml:space="preserve">y </w:t>
      </w:r>
      <w:proofErr w:type="gramStart"/>
      <w:r w:rsidRPr="008B4A84">
        <w:rPr>
          <w:rFonts w:eastAsia="Calibri"/>
          <w:iCs/>
          <w:lang w:val="es-ES" w:eastAsia="en-US"/>
        </w:rPr>
        <w:t>otros</w:t>
      </w:r>
      <w:r w:rsidRPr="008B4A84">
        <w:rPr>
          <w:rFonts w:eastAsia="Calibri"/>
          <w:vertAlign w:val="superscript"/>
          <w:lang w:val="es-ES" w:eastAsia="en-US"/>
        </w:rPr>
        <w:t>(</w:t>
      </w:r>
      <w:proofErr w:type="gramEnd"/>
      <w:r w:rsidRPr="008B4A84">
        <w:rPr>
          <w:rFonts w:eastAsia="Calibri"/>
          <w:vertAlign w:val="superscript"/>
          <w:lang w:val="es-ES" w:eastAsia="en-US"/>
        </w:rPr>
        <w:t>18)</w:t>
      </w:r>
      <w:r w:rsidRPr="008B4A84">
        <w:rPr>
          <w:rFonts w:eastAsia="Calibri"/>
          <w:lang w:val="es-ES" w:eastAsia="en-US"/>
        </w:rPr>
        <w:t xml:space="preserve"> dan a conocer, que la especificidad del USE, al evaluar un grupo de pacientes con tumor de recto que habían recibido braquiterapia, fue baja (29 %). Consideran que si bien el USE es sensible para detectar tumor residual, la tasa de falsos positivos sigue siendo alta y el VPN (verdaderos negativos) insuficiente. </w:t>
      </w:r>
      <w:r w:rsidRPr="008B4A84">
        <w:rPr>
          <w:rFonts w:eastAsia="Calibri"/>
          <w:i/>
          <w:lang w:val="es-ES" w:eastAsia="en-US"/>
        </w:rPr>
        <w:t>Martínez</w:t>
      </w:r>
      <w:r w:rsidRPr="008B4A84">
        <w:rPr>
          <w:rFonts w:eastAsia="Calibri"/>
          <w:iCs/>
          <w:lang w:val="es-ES" w:eastAsia="en-US"/>
        </w:rPr>
        <w:t xml:space="preserve"> y </w:t>
      </w:r>
      <w:proofErr w:type="gramStart"/>
      <w:r w:rsidRPr="008B4A84">
        <w:rPr>
          <w:rFonts w:eastAsia="Calibri"/>
          <w:iCs/>
          <w:lang w:val="es-ES" w:eastAsia="en-US"/>
        </w:rPr>
        <w:t>otros</w:t>
      </w:r>
      <w:r w:rsidRPr="008B4A84">
        <w:rPr>
          <w:rFonts w:eastAsia="Calibri"/>
          <w:lang w:val="es-ES" w:eastAsia="en-US"/>
        </w:rPr>
        <w:t>,</w:t>
      </w:r>
      <w:r w:rsidRPr="008B4A84">
        <w:rPr>
          <w:rFonts w:eastAsia="Calibri"/>
          <w:vertAlign w:val="superscript"/>
          <w:lang w:val="es-ES" w:eastAsia="en-US"/>
        </w:rPr>
        <w:t>(</w:t>
      </w:r>
      <w:proofErr w:type="gramEnd"/>
      <w:r w:rsidRPr="008B4A84">
        <w:rPr>
          <w:rFonts w:eastAsia="Calibri"/>
          <w:vertAlign w:val="superscript"/>
          <w:lang w:val="es-ES" w:eastAsia="en-US"/>
        </w:rPr>
        <w:t>3)</w:t>
      </w:r>
      <w:r w:rsidRPr="008B4A84">
        <w:rPr>
          <w:rFonts w:eastAsia="Calibri"/>
          <w:lang w:val="es-ES" w:eastAsia="en-US"/>
        </w:rPr>
        <w:t xml:space="preserve"> reportan 22,22 % de especificidad en 31 pacientes y describen que esta técnica tiene la posibilidad de evaluar la presencia de tumor residual, en base a su sensibilidad diagnóstica; pero la baja especificidad, incrementa los falsos positivos. </w:t>
      </w:r>
    </w:p>
    <w:p w14:paraId="48CADBFA"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La principal limitación de la presente investigación es el uso de una serie de casos, así como el tamaño de la serie disponible, lo cual restringe el alcance de los resultados que se presentan.</w:t>
      </w:r>
    </w:p>
    <w:p w14:paraId="2965E55B" w14:textId="77777777" w:rsidR="008B4A84" w:rsidRPr="008B4A84" w:rsidRDefault="008B4A84" w:rsidP="008B4A84">
      <w:pPr>
        <w:spacing w:line="360" w:lineRule="auto"/>
        <w:jc w:val="both"/>
        <w:rPr>
          <w:rFonts w:eastAsia="Calibri"/>
          <w:lang w:val="es-ES" w:eastAsia="en-US"/>
        </w:rPr>
      </w:pPr>
      <w:r w:rsidRPr="008B4A84">
        <w:rPr>
          <w:rFonts w:eastAsia="Calibri"/>
          <w:lang w:val="es-ES" w:eastAsia="en-US"/>
        </w:rPr>
        <w:t xml:space="preserve">La eficacia del ultrasonido endoscópico en la evaluación del tumor de recto </w:t>
      </w:r>
      <w:proofErr w:type="spellStart"/>
      <w:r w:rsidRPr="008B4A84">
        <w:rPr>
          <w:rFonts w:eastAsia="Calibri"/>
          <w:lang w:val="es-ES" w:eastAsia="en-US"/>
        </w:rPr>
        <w:t>posradioterapia</w:t>
      </w:r>
      <w:proofErr w:type="spellEnd"/>
      <w:r w:rsidRPr="008B4A84">
        <w:rPr>
          <w:rFonts w:eastAsia="Calibri"/>
          <w:lang w:val="es-ES" w:eastAsia="en-US"/>
        </w:rPr>
        <w:t>, tiene limitaciones por su baja especificidad; no logra discriminar entre la fibrosis y la lesión maligna residual.</w:t>
      </w:r>
    </w:p>
    <w:p w14:paraId="451C9E3D" w14:textId="77777777" w:rsidR="008B4A84" w:rsidRPr="008B4A84" w:rsidRDefault="008B4A84" w:rsidP="008B4A84">
      <w:pPr>
        <w:spacing w:line="360" w:lineRule="auto"/>
        <w:jc w:val="both"/>
        <w:rPr>
          <w:rFonts w:eastAsia="Calibri"/>
          <w:b/>
          <w:lang w:val="es-ES" w:eastAsia="en-US"/>
        </w:rPr>
      </w:pPr>
    </w:p>
    <w:p w14:paraId="75EF5D41" w14:textId="77777777" w:rsidR="008B4A84" w:rsidRPr="008B4A84" w:rsidRDefault="008B4A84" w:rsidP="008B4A84">
      <w:pPr>
        <w:spacing w:line="360" w:lineRule="auto"/>
        <w:jc w:val="center"/>
        <w:rPr>
          <w:rFonts w:eastAsia="Calibri"/>
          <w:b/>
          <w:sz w:val="32"/>
          <w:szCs w:val="32"/>
          <w:lang w:val="es-ES" w:eastAsia="en-US"/>
        </w:rPr>
      </w:pPr>
    </w:p>
    <w:p w14:paraId="7AD9714F" w14:textId="77777777" w:rsidR="008B4A84" w:rsidRPr="008B4A84" w:rsidRDefault="008B4A84" w:rsidP="008B4A84">
      <w:pPr>
        <w:spacing w:line="360" w:lineRule="auto"/>
        <w:jc w:val="center"/>
        <w:rPr>
          <w:rFonts w:eastAsia="Calibri"/>
          <w:b/>
          <w:sz w:val="32"/>
          <w:szCs w:val="32"/>
          <w:lang w:val="es-ES" w:eastAsia="en-US"/>
        </w:rPr>
      </w:pPr>
      <w:r w:rsidRPr="008B4A84">
        <w:rPr>
          <w:rFonts w:eastAsia="Calibri"/>
          <w:b/>
          <w:sz w:val="32"/>
          <w:szCs w:val="32"/>
          <w:lang w:val="es-ES" w:eastAsia="en-US"/>
        </w:rPr>
        <w:t>REFERENCIAS BIBLIOGRÁFICAS</w:t>
      </w:r>
    </w:p>
    <w:p w14:paraId="02DCD6B8" w14:textId="77777777" w:rsidR="008B4A84" w:rsidRPr="008B4A84" w:rsidRDefault="008B4A84" w:rsidP="008B4A84">
      <w:pPr>
        <w:spacing w:line="360" w:lineRule="auto"/>
        <w:rPr>
          <w:rFonts w:eastAsia="Calibri"/>
          <w:lang w:val="es-ES" w:eastAsia="en-US"/>
        </w:rPr>
      </w:pPr>
      <w:bookmarkStart w:id="0" w:name="top"/>
      <w:bookmarkEnd w:id="0"/>
      <w:r w:rsidRPr="008B4A84">
        <w:rPr>
          <w:rFonts w:eastAsia="Calibri"/>
          <w:lang w:val="es-CU" w:eastAsia="en-US"/>
        </w:rPr>
        <w:t>1</w:t>
      </w:r>
      <w:r w:rsidRPr="008B4A84">
        <w:rPr>
          <w:rFonts w:eastAsia="Calibri"/>
          <w:lang w:val="es-ES" w:eastAsia="en-US"/>
        </w:rPr>
        <w:t xml:space="preserve">. Reyes H, Villanueva JA, Jiménez B. Eficacia del ultrasonido </w:t>
      </w:r>
      <w:proofErr w:type="spellStart"/>
      <w:r w:rsidRPr="008B4A84">
        <w:rPr>
          <w:rFonts w:eastAsia="Calibri"/>
          <w:lang w:val="es-ES" w:eastAsia="en-US"/>
        </w:rPr>
        <w:t>endorrectal</w:t>
      </w:r>
      <w:proofErr w:type="spellEnd"/>
      <w:r w:rsidRPr="008B4A84">
        <w:rPr>
          <w:rFonts w:eastAsia="Calibri"/>
          <w:lang w:val="es-ES" w:eastAsia="en-US"/>
        </w:rPr>
        <w:t xml:space="preserve"> </w:t>
      </w:r>
      <w:proofErr w:type="spellStart"/>
      <w:r w:rsidRPr="008B4A84">
        <w:rPr>
          <w:rFonts w:eastAsia="Calibri"/>
          <w:lang w:val="es-ES" w:eastAsia="en-US"/>
        </w:rPr>
        <w:t>posneoadyuvante</w:t>
      </w:r>
      <w:proofErr w:type="spellEnd"/>
      <w:r w:rsidRPr="008B4A84">
        <w:rPr>
          <w:rFonts w:eastAsia="Calibri"/>
          <w:lang w:val="es-ES" w:eastAsia="en-US"/>
        </w:rPr>
        <w:t xml:space="preserve"> en la evaluación de la regresión tumoral en el cáncer de recto. Revista </w:t>
      </w:r>
      <w:proofErr w:type="spellStart"/>
      <w:r w:rsidRPr="008B4A84">
        <w:rPr>
          <w:rFonts w:eastAsia="Calibri"/>
          <w:lang w:val="es-ES" w:eastAsia="en-US"/>
        </w:rPr>
        <w:t>Meduas</w:t>
      </w:r>
      <w:proofErr w:type="spellEnd"/>
      <w:r w:rsidRPr="008B4A84">
        <w:rPr>
          <w:rFonts w:eastAsia="Calibri"/>
          <w:lang w:val="es-ES" w:eastAsia="en-US"/>
        </w:rPr>
        <w:t xml:space="preserve">. 2019 </w:t>
      </w:r>
      <w:r w:rsidRPr="008B4A84">
        <w:rPr>
          <w:rFonts w:eastAsia="Calibri"/>
          <w:lang w:val="es-CL" w:eastAsia="en-US"/>
        </w:rPr>
        <w:t>[acceso: 21/05/2019]</w:t>
      </w:r>
      <w:r w:rsidRPr="008B4A84">
        <w:rPr>
          <w:rFonts w:eastAsia="Calibri"/>
          <w:lang w:val="es-ES" w:eastAsia="en-US"/>
        </w:rPr>
        <w:t xml:space="preserve">; 9(1):21-32. Disponible en: </w:t>
      </w:r>
      <w:hyperlink r:id="rId19" w:history="1">
        <w:r w:rsidRPr="008B4A84">
          <w:rPr>
            <w:rFonts w:eastAsia="Calibri"/>
            <w:color w:val="0000FF"/>
            <w:lang w:val="es-ES" w:eastAsia="en-US"/>
          </w:rPr>
          <w:t>http://hospital.uas.edu.mx/revmeduas/articulos/v9/n1/ultrasonidoendorrectal.pdf</w:t>
        </w:r>
      </w:hyperlink>
      <w:r w:rsidRPr="008B4A84">
        <w:rPr>
          <w:rFonts w:eastAsia="Calibri"/>
          <w:lang w:val="es-ES" w:eastAsia="en-US"/>
        </w:rPr>
        <w:t xml:space="preserve">     </w:t>
      </w:r>
    </w:p>
    <w:p w14:paraId="6D25FD6C" w14:textId="77777777" w:rsidR="008B4A84" w:rsidRPr="008B4A84" w:rsidRDefault="008B4A84" w:rsidP="008B4A84">
      <w:pPr>
        <w:shd w:val="clear" w:color="auto" w:fill="FFFFFF"/>
        <w:spacing w:line="360" w:lineRule="auto"/>
        <w:rPr>
          <w:lang w:val="es-ES" w:eastAsia="es-ES"/>
        </w:rPr>
      </w:pPr>
      <w:r w:rsidRPr="008B4A84">
        <w:rPr>
          <w:lang w:val="es-ES" w:eastAsia="es-ES"/>
        </w:rPr>
        <w:t xml:space="preserve">2. Lombana </w:t>
      </w:r>
      <w:proofErr w:type="spellStart"/>
      <w:r w:rsidRPr="008B4A84">
        <w:rPr>
          <w:lang w:val="es-ES" w:eastAsia="es-ES"/>
        </w:rPr>
        <w:t>LJ</w:t>
      </w:r>
      <w:proofErr w:type="spellEnd"/>
      <w:r w:rsidRPr="008B4A84">
        <w:rPr>
          <w:lang w:val="es-ES" w:eastAsia="es-ES"/>
        </w:rPr>
        <w:t xml:space="preserve">, Vargas-Rubio RD, Ariza A, Rúgeles-Quintero </w:t>
      </w:r>
      <w:proofErr w:type="spellStart"/>
      <w:r w:rsidRPr="008B4A84">
        <w:rPr>
          <w:lang w:val="es-ES" w:eastAsia="es-ES"/>
        </w:rPr>
        <w:t>SJ</w:t>
      </w:r>
      <w:proofErr w:type="spellEnd"/>
      <w:r w:rsidRPr="008B4A84">
        <w:rPr>
          <w:lang w:val="es-ES" w:eastAsia="es-ES"/>
        </w:rPr>
        <w:t xml:space="preserve">. Cáncer de recto: tendencias y cambios en el manejo. Conceptos para el gastroenterólogo y el cirujano. Revista Colombiana Gastroenterología. 2022; 37:66-77. </w:t>
      </w:r>
      <w:proofErr w:type="spellStart"/>
      <w:r w:rsidRPr="008B4A84">
        <w:rPr>
          <w:lang w:val="es-ES" w:eastAsia="es-ES"/>
        </w:rPr>
        <w:t>DOI</w:t>
      </w:r>
      <w:proofErr w:type="spellEnd"/>
      <w:r w:rsidRPr="008B4A84">
        <w:rPr>
          <w:lang w:val="es-ES" w:eastAsia="es-ES"/>
        </w:rPr>
        <w:t xml:space="preserve">: 10.22516/25007440.828 </w:t>
      </w:r>
    </w:p>
    <w:p w14:paraId="65781B5C" w14:textId="77777777" w:rsidR="008B4A84" w:rsidRPr="008B4A84" w:rsidRDefault="008B4A84" w:rsidP="008B4A84">
      <w:pPr>
        <w:spacing w:line="360" w:lineRule="auto"/>
        <w:rPr>
          <w:rFonts w:eastAsia="Calibri"/>
          <w:shd w:val="clear" w:color="auto" w:fill="FFFFFF"/>
          <w:lang w:val="es-ES" w:eastAsia="en-US"/>
        </w:rPr>
      </w:pPr>
      <w:r w:rsidRPr="008B4A84">
        <w:rPr>
          <w:rFonts w:eastAsia="Calibri"/>
          <w:lang w:val="es-ES" w:eastAsia="en-US"/>
        </w:rPr>
        <w:lastRenderedPageBreak/>
        <w:t xml:space="preserve">3. </w:t>
      </w:r>
      <w:r w:rsidRPr="008B4A84">
        <w:rPr>
          <w:rFonts w:eastAsia="Calibri"/>
          <w:shd w:val="clear" w:color="auto" w:fill="FFFFFF"/>
          <w:lang w:val="es-ES" w:eastAsia="en-US"/>
        </w:rPr>
        <w:t xml:space="preserve">Martínez M, Brizuela RA, Alfonso N, García-Menocal </w:t>
      </w:r>
      <w:proofErr w:type="spellStart"/>
      <w:r w:rsidRPr="008B4A84">
        <w:rPr>
          <w:rFonts w:eastAsia="Calibri"/>
          <w:shd w:val="clear" w:color="auto" w:fill="FFFFFF"/>
          <w:lang w:val="es-ES" w:eastAsia="en-US"/>
        </w:rPr>
        <w:t>JL</w:t>
      </w:r>
      <w:proofErr w:type="spellEnd"/>
      <w:r w:rsidRPr="008B4A84">
        <w:rPr>
          <w:rFonts w:eastAsia="Calibri"/>
          <w:shd w:val="clear" w:color="auto" w:fill="FFFFFF"/>
          <w:lang w:val="es-ES" w:eastAsia="en-US"/>
        </w:rPr>
        <w:t xml:space="preserve">, Raventós PM, Mendoza AM. </w:t>
      </w:r>
      <w:proofErr w:type="spellStart"/>
      <w:r w:rsidRPr="008B4A84">
        <w:rPr>
          <w:rFonts w:eastAsia="Calibri"/>
          <w:lang w:val="es-ES" w:eastAsia="en-US"/>
        </w:rPr>
        <w:t>Elastografía</w:t>
      </w:r>
      <w:proofErr w:type="spellEnd"/>
      <w:r w:rsidRPr="008B4A84">
        <w:rPr>
          <w:rFonts w:eastAsia="Calibri"/>
          <w:lang w:val="es-ES" w:eastAsia="en-US"/>
        </w:rPr>
        <w:t xml:space="preserve"> cualitativa por ultrasonido endoscópico en la </w:t>
      </w:r>
      <w:proofErr w:type="spellStart"/>
      <w:r w:rsidRPr="008B4A84">
        <w:rPr>
          <w:rFonts w:eastAsia="Calibri"/>
          <w:lang w:val="es-ES" w:eastAsia="en-US"/>
        </w:rPr>
        <w:t>reestadificación</w:t>
      </w:r>
      <w:proofErr w:type="spellEnd"/>
      <w:r w:rsidRPr="008B4A84">
        <w:rPr>
          <w:rFonts w:eastAsia="Calibri"/>
          <w:lang w:val="es-ES" w:eastAsia="en-US"/>
        </w:rPr>
        <w:t xml:space="preserve"> del tumor de recto irradiado. Revista Cubana de Medicina Militar. 2021</w:t>
      </w:r>
      <w:r w:rsidRPr="008B4A84">
        <w:rPr>
          <w:rFonts w:eastAsia="Calibri"/>
          <w:lang w:val="es-CL" w:eastAsia="en-US"/>
        </w:rPr>
        <w:t xml:space="preserve"> [acceso: 06/08/2022]</w:t>
      </w:r>
      <w:r w:rsidRPr="008B4A84">
        <w:rPr>
          <w:rFonts w:eastAsia="Calibri"/>
          <w:lang w:val="es-ES" w:eastAsia="en-US"/>
        </w:rPr>
        <w:t>; 50(3</w:t>
      </w:r>
      <w:proofErr w:type="gramStart"/>
      <w:r w:rsidRPr="008B4A84">
        <w:rPr>
          <w:rFonts w:eastAsia="Calibri"/>
          <w:lang w:val="es-ES" w:eastAsia="en-US"/>
        </w:rPr>
        <w:t>):</w:t>
      </w:r>
      <w:proofErr w:type="spellStart"/>
      <w:r w:rsidRPr="008B4A84">
        <w:rPr>
          <w:rFonts w:eastAsia="Calibri"/>
          <w:lang w:val="es-ES" w:eastAsia="en-US"/>
        </w:rPr>
        <w:t>e</w:t>
      </w:r>
      <w:proofErr w:type="gramEnd"/>
      <w:r w:rsidRPr="008B4A84">
        <w:rPr>
          <w:rFonts w:eastAsia="Calibri"/>
          <w:lang w:val="es-ES" w:eastAsia="en-US"/>
        </w:rPr>
        <w:t>02101387</w:t>
      </w:r>
      <w:proofErr w:type="spellEnd"/>
      <w:r w:rsidRPr="008B4A84">
        <w:rPr>
          <w:rFonts w:eastAsia="Calibri"/>
          <w:lang w:val="es-ES" w:eastAsia="en-US"/>
        </w:rPr>
        <w:t xml:space="preserve">. Disponible en: </w:t>
      </w:r>
      <w:hyperlink r:id="rId20" w:history="1">
        <w:r w:rsidRPr="008B4A84">
          <w:rPr>
            <w:rFonts w:eastAsia="Calibri"/>
            <w:color w:val="0000FF"/>
            <w:lang w:val="es-ES" w:eastAsia="en-US"/>
          </w:rPr>
          <w:t>https://revmedmilitar.sld.cu/index.php/mil/article/view/1387/1007</w:t>
        </w:r>
      </w:hyperlink>
      <w:r w:rsidRPr="008B4A84">
        <w:rPr>
          <w:rFonts w:eastAsia="Calibri"/>
          <w:lang w:val="es-ES" w:eastAsia="en-US"/>
        </w:rPr>
        <w:t xml:space="preserve">  </w:t>
      </w:r>
    </w:p>
    <w:p w14:paraId="4BBE8465" w14:textId="77777777" w:rsidR="008B4A84" w:rsidRPr="008B4A84" w:rsidRDefault="008B4A84" w:rsidP="008B4A84">
      <w:pPr>
        <w:spacing w:line="360" w:lineRule="auto"/>
        <w:rPr>
          <w:rFonts w:eastAsia="Calibri"/>
          <w:color w:val="800000"/>
          <w:lang w:val="en-US" w:eastAsia="en-US"/>
        </w:rPr>
      </w:pPr>
      <w:r w:rsidRPr="008B4A84">
        <w:rPr>
          <w:rFonts w:eastAsia="Calibri"/>
          <w:lang w:val="es-ES" w:eastAsia="en-US"/>
        </w:rPr>
        <w:t xml:space="preserve">4. Mosquera G, Carvajal </w:t>
      </w:r>
      <w:proofErr w:type="spellStart"/>
      <w:r w:rsidRPr="008B4A84">
        <w:rPr>
          <w:rFonts w:eastAsia="Calibri"/>
          <w:lang w:val="es-ES" w:eastAsia="en-US"/>
        </w:rPr>
        <w:t>JJ</w:t>
      </w:r>
      <w:proofErr w:type="spellEnd"/>
      <w:r w:rsidRPr="008B4A84">
        <w:rPr>
          <w:rFonts w:eastAsia="Calibri"/>
          <w:lang w:val="es-ES" w:eastAsia="en-US"/>
        </w:rPr>
        <w:t>, Gómez A, Niño S, Cañadas R. Ultrasonido endoscópico, aplicaciones actuales en tumores sólidos gastrointestinales. </w:t>
      </w:r>
      <w:proofErr w:type="spellStart"/>
      <w:r w:rsidRPr="008B4A84">
        <w:rPr>
          <w:rFonts w:eastAsia="Calibri"/>
          <w:iCs/>
          <w:lang w:val="en-US" w:eastAsia="en-US"/>
        </w:rPr>
        <w:t>Revista</w:t>
      </w:r>
      <w:proofErr w:type="spellEnd"/>
      <w:r w:rsidRPr="008B4A84">
        <w:rPr>
          <w:rFonts w:eastAsia="Calibri"/>
          <w:iCs/>
          <w:lang w:val="en-US" w:eastAsia="en-US"/>
        </w:rPr>
        <w:t xml:space="preserve"> </w:t>
      </w:r>
      <w:proofErr w:type="spellStart"/>
      <w:r w:rsidRPr="008B4A84">
        <w:rPr>
          <w:rFonts w:eastAsia="Calibri"/>
          <w:iCs/>
          <w:lang w:val="en-US" w:eastAsia="en-US"/>
        </w:rPr>
        <w:t>Colombiana</w:t>
      </w:r>
      <w:proofErr w:type="spellEnd"/>
      <w:r w:rsidRPr="008B4A84">
        <w:rPr>
          <w:rFonts w:eastAsia="Calibri"/>
          <w:iCs/>
          <w:lang w:val="en-US" w:eastAsia="en-US"/>
        </w:rPr>
        <w:t xml:space="preserve"> de </w:t>
      </w:r>
      <w:proofErr w:type="spellStart"/>
      <w:r w:rsidRPr="008B4A84">
        <w:rPr>
          <w:rFonts w:eastAsia="Calibri"/>
          <w:iCs/>
          <w:lang w:val="en-US" w:eastAsia="en-US"/>
        </w:rPr>
        <w:t>Gastroenterología</w:t>
      </w:r>
      <w:proofErr w:type="spellEnd"/>
      <w:r w:rsidRPr="008B4A84">
        <w:rPr>
          <w:rFonts w:eastAsia="Calibri"/>
          <w:lang w:val="en-US" w:eastAsia="en-US"/>
        </w:rPr>
        <w:t>. 2020; </w:t>
      </w:r>
      <w:r w:rsidRPr="008B4A84">
        <w:rPr>
          <w:rFonts w:eastAsia="Calibri"/>
          <w:iCs/>
          <w:lang w:val="en-US" w:eastAsia="en-US"/>
        </w:rPr>
        <w:t>35</w:t>
      </w:r>
      <w:r w:rsidRPr="008B4A84">
        <w:rPr>
          <w:rFonts w:eastAsia="Calibri"/>
          <w:lang w:val="en-US" w:eastAsia="en-US"/>
        </w:rPr>
        <w:t xml:space="preserve">(4):506-18. DOI: </w:t>
      </w:r>
      <w:r w:rsidRPr="008B4A84">
        <w:rPr>
          <w:rFonts w:eastAsia="Calibri"/>
          <w:color w:val="0000FF"/>
          <w:lang w:val="en-US" w:eastAsia="en-US"/>
        </w:rPr>
        <w:t>10.22516/25007440.521</w:t>
      </w:r>
    </w:p>
    <w:p w14:paraId="66E9E6B6" w14:textId="77777777" w:rsidR="008B4A84" w:rsidRPr="008B4A84" w:rsidRDefault="008B4A84" w:rsidP="008B4A84">
      <w:pPr>
        <w:spacing w:line="360" w:lineRule="auto"/>
        <w:rPr>
          <w:rFonts w:eastAsia="Calibri"/>
          <w:lang w:val="en-US" w:eastAsia="en-US"/>
        </w:rPr>
      </w:pPr>
      <w:r w:rsidRPr="008B4A84">
        <w:rPr>
          <w:rFonts w:eastAsia="Calibri"/>
          <w:lang w:val="en-US" w:eastAsia="en-US"/>
        </w:rPr>
        <w:t xml:space="preserve">5. </w:t>
      </w:r>
      <w:proofErr w:type="spellStart"/>
      <w:r w:rsidRPr="008B4A84">
        <w:rPr>
          <w:rFonts w:eastAsia="HelveticaNeueLTStd-Roman"/>
          <w:lang w:val="en-US" w:eastAsia="en-US"/>
        </w:rPr>
        <w:t>Tombazzi</w:t>
      </w:r>
      <w:proofErr w:type="spellEnd"/>
      <w:r w:rsidRPr="008B4A84">
        <w:rPr>
          <w:rFonts w:eastAsia="HelveticaNeueLTStd-Roman"/>
          <w:lang w:val="en-US" w:eastAsia="en-US"/>
        </w:rPr>
        <w:t xml:space="preserve"> CR, Loy P, Bondar V, Ruiz JI, Bradford Waters B. Accuracy of Endoscopic Ultrasound in Staging of Early Rectal Cancer. </w:t>
      </w:r>
      <w:r w:rsidRPr="008B4A84">
        <w:rPr>
          <w:rFonts w:eastAsia="Calibri"/>
          <w:lang w:val="en-US" w:eastAsia="en-US"/>
        </w:rPr>
        <w:t>Federal Practitioner Special Issue. 2019 [</w:t>
      </w:r>
      <w:proofErr w:type="spellStart"/>
      <w:r w:rsidRPr="008B4A84">
        <w:rPr>
          <w:rFonts w:eastAsia="Calibri"/>
          <w:lang w:val="en-US" w:eastAsia="en-US"/>
        </w:rPr>
        <w:t>acceso</w:t>
      </w:r>
      <w:proofErr w:type="spellEnd"/>
      <w:r w:rsidRPr="008B4A84">
        <w:rPr>
          <w:rFonts w:eastAsia="Calibri"/>
          <w:lang w:val="en-US" w:eastAsia="en-US"/>
        </w:rPr>
        <w:t xml:space="preserve">: 21/08/2020]; 23(5):26-9. Disponible </w:t>
      </w:r>
      <w:proofErr w:type="spellStart"/>
      <w:r w:rsidRPr="008B4A84">
        <w:rPr>
          <w:rFonts w:eastAsia="Calibri"/>
          <w:lang w:val="en-US" w:eastAsia="en-US"/>
        </w:rPr>
        <w:t>en</w:t>
      </w:r>
      <w:proofErr w:type="spellEnd"/>
      <w:r w:rsidRPr="008B4A84">
        <w:rPr>
          <w:rFonts w:eastAsia="Calibri"/>
          <w:lang w:val="en-US" w:eastAsia="en-US"/>
        </w:rPr>
        <w:t xml:space="preserve">:  </w:t>
      </w:r>
      <w:hyperlink r:id="rId21" w:history="1">
        <w:r w:rsidRPr="008B4A84">
          <w:rPr>
            <w:rFonts w:eastAsia="Calibri"/>
            <w:color w:val="0000FF"/>
            <w:lang w:val="en-US" w:eastAsia="en-US"/>
          </w:rPr>
          <w:t>https://www.ncbi.nlm.nih.gov/pmc/articles/PMC6719801/pdf/fp-36-05s-s26.pdf</w:t>
        </w:r>
      </w:hyperlink>
      <w:r w:rsidRPr="008B4A84">
        <w:rPr>
          <w:rFonts w:eastAsia="Calibri"/>
          <w:lang w:val="en-US" w:eastAsia="en-US"/>
        </w:rPr>
        <w:t xml:space="preserve">   </w:t>
      </w:r>
    </w:p>
    <w:p w14:paraId="3644D405" w14:textId="77777777" w:rsidR="008B4A84" w:rsidRPr="008B4A84" w:rsidRDefault="008B4A84" w:rsidP="008B4A84">
      <w:pPr>
        <w:spacing w:line="360" w:lineRule="auto"/>
        <w:rPr>
          <w:rFonts w:eastAsia="Calibri"/>
          <w:color w:val="222222"/>
          <w:shd w:val="clear" w:color="auto" w:fill="FFFFFF"/>
          <w:lang w:val="es-ES" w:eastAsia="en-US"/>
        </w:rPr>
      </w:pPr>
      <w:r w:rsidRPr="008B4A84">
        <w:rPr>
          <w:rFonts w:eastAsia="Calibri"/>
          <w:lang w:val="en-US" w:eastAsia="en-US"/>
        </w:rPr>
        <w:t xml:space="preserve">6. </w:t>
      </w:r>
      <w:proofErr w:type="spellStart"/>
      <w:r w:rsidRPr="008B4A84">
        <w:rPr>
          <w:rFonts w:eastAsia="Calibri"/>
          <w:color w:val="222222"/>
          <w:shd w:val="clear" w:color="auto" w:fill="FFFFFF"/>
          <w:lang w:val="en-US" w:eastAsia="en-US"/>
        </w:rPr>
        <w:t>Reginelli</w:t>
      </w:r>
      <w:proofErr w:type="spellEnd"/>
      <w:r w:rsidRPr="008B4A84">
        <w:rPr>
          <w:rFonts w:eastAsia="Calibri"/>
          <w:color w:val="222222"/>
          <w:shd w:val="clear" w:color="auto" w:fill="FFFFFF"/>
          <w:lang w:val="en-US" w:eastAsia="en-US"/>
        </w:rPr>
        <w:t xml:space="preserve"> A, Clemente A, </w:t>
      </w:r>
      <w:proofErr w:type="spellStart"/>
      <w:r w:rsidRPr="008B4A84">
        <w:rPr>
          <w:rFonts w:eastAsia="Calibri"/>
          <w:color w:val="222222"/>
          <w:shd w:val="clear" w:color="auto" w:fill="FFFFFF"/>
          <w:lang w:val="en-US" w:eastAsia="en-US"/>
        </w:rPr>
        <w:t>Sangiovanni</w:t>
      </w:r>
      <w:proofErr w:type="spellEnd"/>
      <w:r w:rsidRPr="008B4A84">
        <w:rPr>
          <w:rFonts w:eastAsia="Calibri"/>
          <w:color w:val="222222"/>
          <w:shd w:val="clear" w:color="auto" w:fill="FFFFFF"/>
          <w:lang w:val="en-US" w:eastAsia="en-US"/>
        </w:rPr>
        <w:t xml:space="preserve"> A, Nardone V, </w:t>
      </w:r>
      <w:proofErr w:type="spellStart"/>
      <w:r w:rsidRPr="008B4A84">
        <w:rPr>
          <w:rFonts w:eastAsia="Calibri"/>
          <w:color w:val="222222"/>
          <w:shd w:val="clear" w:color="auto" w:fill="FFFFFF"/>
          <w:lang w:val="en-US" w:eastAsia="en-US"/>
        </w:rPr>
        <w:t>Selvaggi</w:t>
      </w:r>
      <w:proofErr w:type="spellEnd"/>
      <w:r w:rsidRPr="008B4A84">
        <w:rPr>
          <w:rFonts w:eastAsia="Calibri"/>
          <w:color w:val="222222"/>
          <w:shd w:val="clear" w:color="auto" w:fill="FFFFFF"/>
          <w:lang w:val="en-US" w:eastAsia="en-US"/>
        </w:rPr>
        <w:t xml:space="preserve"> F, </w:t>
      </w:r>
      <w:proofErr w:type="spellStart"/>
      <w:r w:rsidRPr="008B4A84">
        <w:rPr>
          <w:rFonts w:eastAsia="Calibri"/>
          <w:color w:val="222222"/>
          <w:shd w:val="clear" w:color="auto" w:fill="FFFFFF"/>
          <w:lang w:val="en-US" w:eastAsia="en-US"/>
        </w:rPr>
        <w:t>Sciaudone</w:t>
      </w:r>
      <w:proofErr w:type="spellEnd"/>
      <w:r w:rsidRPr="008B4A84">
        <w:rPr>
          <w:rFonts w:eastAsia="Calibri"/>
          <w:color w:val="222222"/>
          <w:shd w:val="clear" w:color="auto" w:fill="FFFFFF"/>
          <w:lang w:val="en-US" w:eastAsia="en-US"/>
        </w:rPr>
        <w:t xml:space="preserve"> G, et al. </w:t>
      </w:r>
      <w:r w:rsidRPr="008B4A84">
        <w:rPr>
          <w:rFonts w:eastAsia="Calibri"/>
          <w:color w:val="222222"/>
          <w:shd w:val="clear" w:color="auto" w:fill="FFFFFF"/>
          <w:lang w:val="es-ES" w:eastAsia="en-US"/>
        </w:rPr>
        <w:t xml:space="preserve">Ultrasonido </w:t>
      </w:r>
      <w:proofErr w:type="spellStart"/>
      <w:r w:rsidRPr="008B4A84">
        <w:rPr>
          <w:rFonts w:eastAsia="Calibri"/>
          <w:color w:val="222222"/>
          <w:shd w:val="clear" w:color="auto" w:fill="FFFFFF"/>
          <w:lang w:val="es-ES" w:eastAsia="en-US"/>
        </w:rPr>
        <w:t>endorrectal</w:t>
      </w:r>
      <w:proofErr w:type="spellEnd"/>
      <w:r w:rsidRPr="008B4A84">
        <w:rPr>
          <w:rFonts w:eastAsia="Calibri"/>
          <w:color w:val="222222"/>
          <w:shd w:val="clear" w:color="auto" w:fill="FFFFFF"/>
          <w:lang w:val="es-ES" w:eastAsia="en-US"/>
        </w:rPr>
        <w:t xml:space="preserve"> y resonancia magnética para la estadificación del cáncer rectal: un enfoque multimodal moderno. </w:t>
      </w:r>
      <w:r w:rsidRPr="008B4A84">
        <w:rPr>
          <w:rFonts w:eastAsia="Calibri"/>
          <w:iCs/>
          <w:color w:val="222222"/>
          <w:shd w:val="clear" w:color="auto" w:fill="FFFFFF"/>
          <w:lang w:val="es-ES" w:eastAsia="en-US"/>
        </w:rPr>
        <w:t>Revista de Medicina Clínica</w:t>
      </w:r>
      <w:r w:rsidRPr="008B4A84">
        <w:rPr>
          <w:rFonts w:eastAsia="Calibri"/>
          <w:color w:val="222222"/>
          <w:shd w:val="clear" w:color="auto" w:fill="FFFFFF"/>
          <w:lang w:val="es-ES" w:eastAsia="en-US"/>
        </w:rPr>
        <w:t xml:space="preserve">. 2021; 10(4):641. </w:t>
      </w:r>
      <w:proofErr w:type="spellStart"/>
      <w:r w:rsidRPr="008B4A84">
        <w:rPr>
          <w:rFonts w:eastAsia="Calibri"/>
          <w:color w:val="222222"/>
          <w:shd w:val="clear" w:color="auto" w:fill="FFFFFF"/>
          <w:lang w:val="es-ES" w:eastAsia="en-US"/>
        </w:rPr>
        <w:t>DOI</w:t>
      </w:r>
      <w:proofErr w:type="spellEnd"/>
      <w:r w:rsidRPr="008B4A84">
        <w:rPr>
          <w:rFonts w:eastAsia="Calibri"/>
          <w:color w:val="222222"/>
          <w:shd w:val="clear" w:color="auto" w:fill="FFFFFF"/>
          <w:lang w:val="es-ES" w:eastAsia="en-US"/>
        </w:rPr>
        <w:t xml:space="preserve">: </w:t>
      </w:r>
      <w:r w:rsidRPr="008B4A84">
        <w:rPr>
          <w:rFonts w:eastAsia="Calibri"/>
          <w:shd w:val="clear" w:color="auto" w:fill="FFFFFF"/>
          <w:lang w:val="es-ES" w:eastAsia="en-US"/>
        </w:rPr>
        <w:t>10.3390/</w:t>
      </w:r>
      <w:proofErr w:type="spellStart"/>
      <w:r w:rsidRPr="008B4A84">
        <w:rPr>
          <w:rFonts w:eastAsia="Calibri"/>
          <w:shd w:val="clear" w:color="auto" w:fill="FFFFFF"/>
          <w:lang w:val="es-ES" w:eastAsia="en-US"/>
        </w:rPr>
        <w:t>jcm10040641</w:t>
      </w:r>
      <w:proofErr w:type="spellEnd"/>
    </w:p>
    <w:p w14:paraId="09869FFB" w14:textId="76D7B911" w:rsidR="008B4A84" w:rsidRPr="008B4A84" w:rsidRDefault="008B4A84" w:rsidP="008B4A84">
      <w:pPr>
        <w:spacing w:line="360" w:lineRule="auto"/>
        <w:rPr>
          <w:rFonts w:eastAsia="Calibri"/>
          <w:color w:val="0000FF"/>
          <w:lang w:val="es-ES" w:eastAsia="en-US"/>
        </w:rPr>
      </w:pPr>
      <w:r w:rsidRPr="008B4A84">
        <w:rPr>
          <w:rFonts w:eastAsia="Calibri"/>
          <w:lang w:val="es-CU" w:eastAsia="en-US"/>
        </w:rPr>
        <w:t xml:space="preserve">7. </w:t>
      </w:r>
      <w:proofErr w:type="spellStart"/>
      <w:r w:rsidRPr="008B4A84">
        <w:rPr>
          <w:rFonts w:eastAsia="Calibri"/>
          <w:lang w:val="es-CU" w:eastAsia="en-US"/>
        </w:rPr>
        <w:t>Uberoi</w:t>
      </w:r>
      <w:proofErr w:type="spellEnd"/>
      <w:r w:rsidRPr="008B4A84">
        <w:rPr>
          <w:rFonts w:eastAsia="Calibri"/>
          <w:lang w:val="es-CU" w:eastAsia="en-US"/>
        </w:rPr>
        <w:t xml:space="preserve"> AS, </w:t>
      </w:r>
      <w:proofErr w:type="spellStart"/>
      <w:r w:rsidRPr="008B4A84">
        <w:rPr>
          <w:rFonts w:eastAsia="Calibri"/>
          <w:lang w:val="es-CU" w:eastAsia="en-US"/>
        </w:rPr>
        <w:t>Bhutani</w:t>
      </w:r>
      <w:proofErr w:type="spellEnd"/>
      <w:r w:rsidRPr="008B4A84">
        <w:rPr>
          <w:rFonts w:eastAsia="Calibri"/>
          <w:lang w:val="es-CU" w:eastAsia="en-US"/>
        </w:rPr>
        <w:t xml:space="preserve"> MS. </w:t>
      </w:r>
      <w:r w:rsidRPr="008B4A84">
        <w:rPr>
          <w:rFonts w:eastAsia="Calibri"/>
          <w:lang w:val="en-US" w:eastAsia="en-US"/>
        </w:rPr>
        <w:t xml:space="preserve">Has the role of EUS in rectal cancer staging changed in the last decade? </w:t>
      </w:r>
      <w:proofErr w:type="spellStart"/>
      <w:r w:rsidRPr="008B4A84">
        <w:rPr>
          <w:rFonts w:eastAsia="Calibri"/>
          <w:lang w:val="es-ES" w:eastAsia="en-US"/>
        </w:rPr>
        <w:t>Endoscopic</w:t>
      </w:r>
      <w:proofErr w:type="spellEnd"/>
      <w:r w:rsidRPr="008B4A84">
        <w:rPr>
          <w:rFonts w:eastAsia="Calibri"/>
          <w:lang w:val="es-ES" w:eastAsia="en-US"/>
        </w:rPr>
        <w:t xml:space="preserve"> </w:t>
      </w:r>
      <w:proofErr w:type="spellStart"/>
      <w:r w:rsidRPr="008B4A84">
        <w:rPr>
          <w:rFonts w:eastAsia="Calibri"/>
          <w:lang w:val="es-ES" w:eastAsia="en-US"/>
        </w:rPr>
        <w:t>Ultrasound</w:t>
      </w:r>
      <w:proofErr w:type="spellEnd"/>
      <w:r w:rsidRPr="008B4A84">
        <w:rPr>
          <w:rFonts w:eastAsia="Calibri"/>
          <w:lang w:val="es-ES" w:eastAsia="en-US"/>
        </w:rPr>
        <w:t xml:space="preserve">. 2018 [acceso: 01/03/2020]; 7(6):366-70.  Disponible en: </w:t>
      </w:r>
      <w:hyperlink r:id="rId22" w:history="1">
        <w:r w:rsidRPr="008B4A84">
          <w:rPr>
            <w:rFonts w:eastAsia="Calibri"/>
            <w:color w:val="0000FF"/>
            <w:lang w:val="es-ES" w:eastAsia="en-US"/>
          </w:rPr>
          <w:t>https://www.eusjournal.com/article.asp?issn=2303-9027;year=2018;volume=7;issue=6;spage=366;epage=370;aulast=Uberoi</w:t>
        </w:r>
      </w:hyperlink>
    </w:p>
    <w:p w14:paraId="0CB423B3" w14:textId="77777777" w:rsidR="008B4A84" w:rsidRPr="008B4A84" w:rsidRDefault="008B4A84" w:rsidP="008B4A84">
      <w:pPr>
        <w:spacing w:line="360" w:lineRule="auto"/>
        <w:rPr>
          <w:rFonts w:eastAsia="Calibri"/>
          <w:color w:val="333333"/>
          <w:shd w:val="clear" w:color="auto" w:fill="FFFFFF"/>
          <w:lang w:val="es-ES" w:eastAsia="en-US"/>
        </w:rPr>
      </w:pPr>
      <w:r w:rsidRPr="008B4A84">
        <w:rPr>
          <w:rFonts w:eastAsia="Calibri"/>
          <w:lang w:val="es-ES" w:eastAsia="en-US"/>
        </w:rPr>
        <w:t xml:space="preserve">8. </w:t>
      </w:r>
      <w:proofErr w:type="spellStart"/>
      <w:r w:rsidRPr="008B4A84">
        <w:rPr>
          <w:rFonts w:eastAsia="Calibri"/>
          <w:color w:val="333333"/>
          <w:shd w:val="clear" w:color="auto" w:fill="FFFFFF"/>
          <w:lang w:val="es-ES" w:eastAsia="en-US"/>
        </w:rPr>
        <w:t>Oien</w:t>
      </w:r>
      <w:proofErr w:type="spellEnd"/>
      <w:r w:rsidRPr="008B4A84">
        <w:rPr>
          <w:rFonts w:eastAsia="Calibri"/>
          <w:color w:val="333333"/>
          <w:shd w:val="clear" w:color="auto" w:fill="FFFFFF"/>
          <w:lang w:val="es-ES" w:eastAsia="en-US"/>
        </w:rPr>
        <w:t xml:space="preserve"> K, </w:t>
      </w:r>
      <w:proofErr w:type="spellStart"/>
      <w:r w:rsidRPr="008B4A84">
        <w:rPr>
          <w:rFonts w:eastAsia="Calibri"/>
          <w:color w:val="333333"/>
          <w:shd w:val="clear" w:color="auto" w:fill="FFFFFF"/>
          <w:lang w:val="es-ES" w:eastAsia="en-US"/>
        </w:rPr>
        <w:t>Forsmo</w:t>
      </w:r>
      <w:proofErr w:type="spellEnd"/>
      <w:r w:rsidRPr="008B4A84">
        <w:rPr>
          <w:rFonts w:eastAsia="Calibri"/>
          <w:color w:val="333333"/>
          <w:shd w:val="clear" w:color="auto" w:fill="FFFFFF"/>
          <w:lang w:val="es-ES" w:eastAsia="en-US"/>
        </w:rPr>
        <w:t xml:space="preserve"> HM, </w:t>
      </w:r>
      <w:proofErr w:type="spellStart"/>
      <w:r w:rsidRPr="008B4A84">
        <w:rPr>
          <w:rFonts w:eastAsia="Calibri"/>
          <w:color w:val="333333"/>
          <w:shd w:val="clear" w:color="auto" w:fill="FFFFFF"/>
          <w:lang w:val="es-ES" w:eastAsia="en-US"/>
        </w:rPr>
        <w:t>Rösler</w:t>
      </w:r>
      <w:proofErr w:type="spellEnd"/>
      <w:r w:rsidRPr="008B4A84">
        <w:rPr>
          <w:rFonts w:eastAsia="Calibri"/>
          <w:color w:val="333333"/>
          <w:shd w:val="clear" w:color="auto" w:fill="FFFFFF"/>
          <w:lang w:val="es-ES" w:eastAsia="en-US"/>
        </w:rPr>
        <w:t xml:space="preserve"> C, </w:t>
      </w:r>
      <w:proofErr w:type="spellStart"/>
      <w:r w:rsidRPr="008B4A84">
        <w:rPr>
          <w:rFonts w:eastAsia="Calibri"/>
          <w:color w:val="333333"/>
          <w:shd w:val="clear" w:color="auto" w:fill="FFFFFF"/>
          <w:lang w:val="es-ES" w:eastAsia="en-US"/>
        </w:rPr>
        <w:t>Nylund</w:t>
      </w:r>
      <w:proofErr w:type="spellEnd"/>
      <w:r w:rsidRPr="008B4A84">
        <w:rPr>
          <w:rFonts w:eastAsia="Calibri"/>
          <w:color w:val="333333"/>
          <w:shd w:val="clear" w:color="auto" w:fill="FFFFFF"/>
          <w:lang w:val="es-ES" w:eastAsia="en-US"/>
        </w:rPr>
        <w:t xml:space="preserve"> K, </w:t>
      </w:r>
      <w:proofErr w:type="spellStart"/>
      <w:r w:rsidRPr="008B4A84">
        <w:rPr>
          <w:rFonts w:eastAsia="Calibri"/>
          <w:color w:val="333333"/>
          <w:shd w:val="clear" w:color="auto" w:fill="FFFFFF"/>
          <w:lang w:val="es-ES" w:eastAsia="en-US"/>
        </w:rPr>
        <w:t>Waage</w:t>
      </w:r>
      <w:proofErr w:type="spellEnd"/>
      <w:r w:rsidRPr="008B4A84">
        <w:rPr>
          <w:rFonts w:eastAsia="Calibri"/>
          <w:color w:val="333333"/>
          <w:shd w:val="clear" w:color="auto" w:fill="FFFFFF"/>
          <w:lang w:val="es-ES" w:eastAsia="en-US"/>
        </w:rPr>
        <w:t xml:space="preserve"> JE, Pfeffer F. Ecografía </w:t>
      </w:r>
      <w:proofErr w:type="spellStart"/>
      <w:r w:rsidRPr="008B4A84">
        <w:rPr>
          <w:rFonts w:eastAsia="Calibri"/>
          <w:color w:val="333333"/>
          <w:shd w:val="clear" w:color="auto" w:fill="FFFFFF"/>
          <w:lang w:val="es-ES" w:eastAsia="en-US"/>
        </w:rPr>
        <w:t>endorrectal</w:t>
      </w:r>
      <w:proofErr w:type="spellEnd"/>
      <w:r w:rsidRPr="008B4A84">
        <w:rPr>
          <w:rFonts w:eastAsia="Calibri"/>
          <w:color w:val="333333"/>
          <w:shd w:val="clear" w:color="auto" w:fill="FFFFFF"/>
          <w:lang w:val="es-ES" w:eastAsia="en-US"/>
        </w:rPr>
        <w:t xml:space="preserve"> y resonancia magnética para la estadificación de cánceres rectales tempranos: ¿qué tan bien funciona en la </w:t>
      </w:r>
      <w:proofErr w:type="gramStart"/>
      <w:r w:rsidRPr="008B4A84">
        <w:rPr>
          <w:rFonts w:eastAsia="Calibri"/>
          <w:color w:val="333333"/>
          <w:shd w:val="clear" w:color="auto" w:fill="FFFFFF"/>
          <w:lang w:val="es-ES" w:eastAsia="en-US"/>
        </w:rPr>
        <w:t>práctica?.</w:t>
      </w:r>
      <w:proofErr w:type="gramEnd"/>
      <w:r w:rsidRPr="008B4A84">
        <w:rPr>
          <w:rFonts w:eastAsia="Calibri"/>
          <w:color w:val="333333"/>
          <w:shd w:val="clear" w:color="auto" w:fill="FFFFFF"/>
          <w:lang w:val="es-ES" w:eastAsia="en-US"/>
        </w:rPr>
        <w:t xml:space="preserve"> Acta Oncológica. 2019 </w:t>
      </w:r>
      <w:r w:rsidRPr="008B4A84">
        <w:rPr>
          <w:rFonts w:eastAsia="Calibri"/>
          <w:lang w:val="es-CL" w:eastAsia="en-US"/>
        </w:rPr>
        <w:t>[acceso: 11/03/2023]</w:t>
      </w:r>
      <w:r w:rsidRPr="008B4A84">
        <w:rPr>
          <w:rFonts w:eastAsia="Calibri"/>
          <w:color w:val="333333"/>
          <w:shd w:val="clear" w:color="auto" w:fill="FFFFFF"/>
          <w:lang w:val="es-ES" w:eastAsia="en-US"/>
        </w:rPr>
        <w:t xml:space="preserve">; 58(1):49-54. Disponible en: </w:t>
      </w:r>
      <w:hyperlink r:id="rId23" w:history="1">
        <w:r w:rsidRPr="008B4A84">
          <w:rPr>
            <w:rFonts w:eastAsia="Calibri"/>
            <w:color w:val="0000FF"/>
            <w:shd w:val="clear" w:color="auto" w:fill="FFFFFF"/>
            <w:lang w:val="es-ES" w:eastAsia="en-US"/>
          </w:rPr>
          <w:t>https://www.tandfonline.com/doi/full/10.1080/0284186X.2019.1569259</w:t>
        </w:r>
      </w:hyperlink>
    </w:p>
    <w:p w14:paraId="75CA3063" w14:textId="77777777" w:rsidR="008B4A84" w:rsidRPr="008B4A84" w:rsidRDefault="008B4A84" w:rsidP="008B4A84">
      <w:pPr>
        <w:spacing w:line="360" w:lineRule="auto"/>
        <w:rPr>
          <w:rFonts w:eastAsia="Calibri"/>
          <w:lang w:val="es-ES" w:eastAsia="en-US"/>
        </w:rPr>
      </w:pPr>
      <w:r w:rsidRPr="008B4A84">
        <w:rPr>
          <w:rFonts w:eastAsia="Calibri"/>
          <w:lang w:val="en-US" w:eastAsia="en-US"/>
        </w:rPr>
        <w:t xml:space="preserve">9. De Jong EA, Berge JC, </w:t>
      </w:r>
      <w:proofErr w:type="spellStart"/>
      <w:r w:rsidRPr="008B4A84">
        <w:rPr>
          <w:rFonts w:eastAsia="Calibri"/>
          <w:lang w:val="en-US" w:eastAsia="en-US"/>
        </w:rPr>
        <w:t>Dwarkasing</w:t>
      </w:r>
      <w:proofErr w:type="spellEnd"/>
      <w:r w:rsidRPr="008B4A84">
        <w:rPr>
          <w:rFonts w:eastAsia="Calibri"/>
          <w:lang w:val="en-US" w:eastAsia="en-US"/>
        </w:rPr>
        <w:t xml:space="preserve"> RS, </w:t>
      </w:r>
      <w:proofErr w:type="spellStart"/>
      <w:r w:rsidRPr="008B4A84">
        <w:rPr>
          <w:rFonts w:eastAsia="Calibri"/>
          <w:lang w:val="en-US" w:eastAsia="en-US"/>
        </w:rPr>
        <w:t>Rijkers</w:t>
      </w:r>
      <w:proofErr w:type="spellEnd"/>
      <w:r w:rsidRPr="008B4A84">
        <w:rPr>
          <w:rFonts w:eastAsia="Calibri"/>
          <w:lang w:val="en-US" w:eastAsia="en-US"/>
        </w:rPr>
        <w:t xml:space="preserve"> AP, Van </w:t>
      </w:r>
      <w:proofErr w:type="spellStart"/>
      <w:r w:rsidRPr="008B4A84">
        <w:rPr>
          <w:rFonts w:eastAsia="Calibri"/>
          <w:lang w:val="en-US" w:eastAsia="en-US"/>
        </w:rPr>
        <w:t>Eijck</w:t>
      </w:r>
      <w:proofErr w:type="spellEnd"/>
      <w:r w:rsidRPr="008B4A84">
        <w:rPr>
          <w:rFonts w:eastAsia="Calibri"/>
          <w:lang w:val="en-US" w:eastAsia="en-US"/>
        </w:rPr>
        <w:t xml:space="preserve"> CH. The accuracy of MRI, endorectal ultrasonography, and computed tomography in predicting the response of locally advanced rectal cancer after preoperative therapy: A </w:t>
      </w:r>
      <w:proofErr w:type="spellStart"/>
      <w:r w:rsidRPr="008B4A84">
        <w:rPr>
          <w:rFonts w:eastAsia="Calibri"/>
          <w:lang w:val="en-US" w:eastAsia="en-US"/>
        </w:rPr>
        <w:t>metaanalysis</w:t>
      </w:r>
      <w:proofErr w:type="spellEnd"/>
      <w:r w:rsidRPr="008B4A84">
        <w:rPr>
          <w:rFonts w:eastAsia="Calibri"/>
          <w:lang w:val="en-US" w:eastAsia="en-US"/>
        </w:rPr>
        <w:t xml:space="preserve">. </w:t>
      </w:r>
      <w:proofErr w:type="spellStart"/>
      <w:r w:rsidRPr="008B4A84">
        <w:rPr>
          <w:rFonts w:eastAsia="Calibri"/>
          <w:lang w:val="es-ES" w:eastAsia="en-US"/>
        </w:rPr>
        <w:t>Surgery</w:t>
      </w:r>
      <w:proofErr w:type="spellEnd"/>
      <w:r w:rsidRPr="008B4A84">
        <w:rPr>
          <w:rFonts w:eastAsia="Calibri"/>
          <w:lang w:val="es-ES" w:eastAsia="en-US"/>
        </w:rPr>
        <w:t xml:space="preserve">. 2016 [acceso: 10/05/2022]; 159(3):688-99. Disponible en: </w:t>
      </w:r>
      <w:hyperlink r:id="rId24" w:history="1">
        <w:r w:rsidRPr="008B4A84">
          <w:rPr>
            <w:rFonts w:eastAsia="Calibri"/>
            <w:color w:val="0000FF"/>
            <w:lang w:val="es-ES" w:eastAsia="en-US"/>
          </w:rPr>
          <w:t>https://www.surgjournal.com/article/S0039-6060(15)00890-9/fulltext</w:t>
        </w:r>
      </w:hyperlink>
      <w:r w:rsidRPr="008B4A84">
        <w:rPr>
          <w:rFonts w:eastAsia="Calibri"/>
          <w:lang w:val="es-ES" w:eastAsia="en-US"/>
        </w:rPr>
        <w:t xml:space="preserve">  </w:t>
      </w:r>
    </w:p>
    <w:p w14:paraId="68AF462A" w14:textId="77777777" w:rsidR="008B4A84" w:rsidRPr="008B4A84" w:rsidRDefault="008B4A84" w:rsidP="008B4A84">
      <w:pPr>
        <w:spacing w:line="360" w:lineRule="auto"/>
        <w:rPr>
          <w:rFonts w:eastAsia="Calibri"/>
          <w:lang w:val="es-ES" w:eastAsia="en-US"/>
        </w:rPr>
      </w:pPr>
      <w:r w:rsidRPr="008B4A84">
        <w:rPr>
          <w:rFonts w:eastAsia="Calibri"/>
          <w:lang w:val="en-US" w:eastAsia="en-US"/>
        </w:rPr>
        <w:t xml:space="preserve">10. Fan Z, Cong Y, Zhang Z, Li R, Wang S, Yan K. Shear Wave Elastography in rectal cancer staging, compared with endorectal ultrasonography and magnetic resonance imaging. </w:t>
      </w:r>
      <w:proofErr w:type="spellStart"/>
      <w:r w:rsidRPr="008B4A84">
        <w:rPr>
          <w:rFonts w:eastAsia="Calibri"/>
          <w:iCs/>
          <w:lang w:val="es-ES" w:eastAsia="en-US"/>
        </w:rPr>
        <w:t>Ultrasound</w:t>
      </w:r>
      <w:proofErr w:type="spellEnd"/>
      <w:r w:rsidRPr="008B4A84">
        <w:rPr>
          <w:rFonts w:eastAsia="Calibri"/>
          <w:iCs/>
          <w:lang w:val="es-ES" w:eastAsia="en-US"/>
        </w:rPr>
        <w:t xml:space="preserve"> in Medicine </w:t>
      </w:r>
      <w:r w:rsidRPr="008B4A84">
        <w:rPr>
          <w:rFonts w:eastAsia="Calibri"/>
          <w:iCs/>
          <w:lang w:val="es-ES" w:eastAsia="en-US"/>
        </w:rPr>
        <w:lastRenderedPageBreak/>
        <w:t xml:space="preserve">and </w:t>
      </w:r>
      <w:proofErr w:type="spellStart"/>
      <w:r w:rsidRPr="008B4A84">
        <w:rPr>
          <w:rFonts w:eastAsia="Calibri"/>
          <w:iCs/>
          <w:lang w:val="es-ES" w:eastAsia="en-US"/>
        </w:rPr>
        <w:t>Biology</w:t>
      </w:r>
      <w:proofErr w:type="spellEnd"/>
      <w:r w:rsidRPr="008B4A84">
        <w:rPr>
          <w:rFonts w:eastAsia="Calibri"/>
          <w:lang w:val="es-ES" w:eastAsia="en-US"/>
        </w:rPr>
        <w:t xml:space="preserve">. 2019 </w:t>
      </w:r>
      <w:r w:rsidRPr="008B4A84">
        <w:rPr>
          <w:rFonts w:eastAsia="Calibri"/>
          <w:lang w:val="es-CL" w:eastAsia="en-US"/>
        </w:rPr>
        <w:t>[acceso: 02/03/2020]; 45</w:t>
      </w:r>
      <w:r w:rsidRPr="008B4A84">
        <w:rPr>
          <w:rFonts w:eastAsia="Calibri"/>
          <w:lang w:val="es-ES" w:eastAsia="en-US"/>
        </w:rPr>
        <w:t xml:space="preserve">(7):1586-93. Disponible en: </w:t>
      </w:r>
      <w:hyperlink r:id="rId25" w:history="1">
        <w:r w:rsidRPr="008B4A84">
          <w:rPr>
            <w:rFonts w:eastAsia="Calibri"/>
            <w:color w:val="0000FF"/>
            <w:lang w:val="es-ES" w:eastAsia="en-US"/>
          </w:rPr>
          <w:t>https://www.umbjournal.org/article/S0301-5629(19)30102-4/fulltext</w:t>
        </w:r>
      </w:hyperlink>
    </w:p>
    <w:p w14:paraId="2723B15F" w14:textId="77777777" w:rsidR="008B4A84" w:rsidRPr="008B4A84" w:rsidRDefault="008B4A84" w:rsidP="008B4A84">
      <w:pPr>
        <w:spacing w:line="360" w:lineRule="auto"/>
        <w:rPr>
          <w:rFonts w:eastAsia="Calibri"/>
          <w:color w:val="333333"/>
          <w:shd w:val="clear" w:color="auto" w:fill="FFFFFF"/>
          <w:lang w:val="es-ES" w:eastAsia="en-US"/>
        </w:rPr>
      </w:pPr>
      <w:r w:rsidRPr="008B4A84">
        <w:rPr>
          <w:rFonts w:eastAsia="Calibri"/>
          <w:lang w:val="es-ES" w:eastAsia="en-US"/>
        </w:rPr>
        <w:t xml:space="preserve">11. Páez D, Brizuela RA, Descalzo Y, Anido V, García-Menocal </w:t>
      </w:r>
      <w:proofErr w:type="spellStart"/>
      <w:r w:rsidRPr="008B4A84">
        <w:rPr>
          <w:rFonts w:eastAsia="Calibri"/>
          <w:lang w:val="es-ES" w:eastAsia="en-US"/>
        </w:rPr>
        <w:t>JL</w:t>
      </w:r>
      <w:proofErr w:type="spellEnd"/>
      <w:r w:rsidRPr="008B4A84">
        <w:rPr>
          <w:rFonts w:eastAsia="Calibri"/>
          <w:lang w:val="es-ES" w:eastAsia="en-US"/>
        </w:rPr>
        <w:t xml:space="preserve">, Morera M. Eficacia de la ultrasonografía endoscópica en la estadificación de tumores del recto. Revista Cubana Medicina Militar. 2017 [acceso: 20/03/2021]; 46(4): [aprox. 10 p.]. Disponible en: </w:t>
      </w:r>
      <w:hyperlink r:id="rId26" w:history="1">
        <w:r w:rsidRPr="008B4A84">
          <w:rPr>
            <w:rFonts w:eastAsia="Calibri"/>
            <w:color w:val="0000FF"/>
            <w:lang w:val="es-ES" w:eastAsia="en-US"/>
          </w:rPr>
          <w:t>http://scielo.sld.cu/scielo.php?script=sci_arttext&amp;pid=S0138-65572017000400007</w:t>
        </w:r>
      </w:hyperlink>
      <w:r w:rsidRPr="008B4A84">
        <w:rPr>
          <w:rFonts w:eastAsia="Calibri"/>
          <w:lang w:val="es-ES" w:eastAsia="en-US"/>
        </w:rPr>
        <w:t xml:space="preserve">  </w:t>
      </w:r>
    </w:p>
    <w:p w14:paraId="1F584382" w14:textId="77777777" w:rsidR="008B4A84" w:rsidRPr="008B4A84" w:rsidRDefault="008B4A84" w:rsidP="008B4A84">
      <w:pPr>
        <w:spacing w:line="360" w:lineRule="auto"/>
        <w:rPr>
          <w:rFonts w:eastAsia="Calibri"/>
          <w:lang w:val="es-ES" w:eastAsia="en-US"/>
        </w:rPr>
      </w:pPr>
      <w:r w:rsidRPr="008B4A84">
        <w:rPr>
          <w:rFonts w:eastAsia="Calibri"/>
          <w:lang w:val="es-ES" w:eastAsia="en-US"/>
        </w:rPr>
        <w:t xml:space="preserve">12. </w:t>
      </w:r>
      <w:proofErr w:type="spellStart"/>
      <w:r w:rsidRPr="008B4A84">
        <w:rPr>
          <w:rFonts w:eastAsia="Calibri"/>
          <w:shd w:val="clear" w:color="auto" w:fill="FFFFFF"/>
          <w:lang w:val="es-ES" w:eastAsia="en-US"/>
        </w:rPr>
        <w:t>Torregroza</w:t>
      </w:r>
      <w:proofErr w:type="spellEnd"/>
      <w:r w:rsidRPr="008B4A84">
        <w:rPr>
          <w:rFonts w:eastAsia="Calibri"/>
          <w:shd w:val="clear" w:color="auto" w:fill="FFFFFF"/>
          <w:lang w:val="es-ES" w:eastAsia="en-US"/>
        </w:rPr>
        <w:t xml:space="preserve"> EJ. Pruebas diagnósticas: Fundamentos de los estudios diagnósticos, evaluación de la validez e interpretación clínica de sus resultados. Revista Colombiana Cirugía. 2021; 36:193-204. </w:t>
      </w:r>
      <w:proofErr w:type="spellStart"/>
      <w:r w:rsidRPr="008B4A84">
        <w:rPr>
          <w:rFonts w:eastAsia="Calibri"/>
          <w:shd w:val="clear" w:color="auto" w:fill="FFFFFF"/>
          <w:lang w:val="es-ES" w:eastAsia="en-US"/>
        </w:rPr>
        <w:t>DOI</w:t>
      </w:r>
      <w:proofErr w:type="spellEnd"/>
      <w:r w:rsidRPr="008B4A84">
        <w:rPr>
          <w:rFonts w:eastAsia="Calibri"/>
          <w:shd w:val="clear" w:color="auto" w:fill="FFFFFF"/>
          <w:lang w:val="es-ES" w:eastAsia="en-US"/>
        </w:rPr>
        <w:t>: 10.30944/20117582.716</w:t>
      </w:r>
      <w:r w:rsidRPr="008B4A84">
        <w:rPr>
          <w:rFonts w:eastAsia="Calibri"/>
          <w:lang w:val="es-ES" w:eastAsia="en-US"/>
        </w:rPr>
        <w:t xml:space="preserve">  </w:t>
      </w:r>
    </w:p>
    <w:p w14:paraId="18229C55" w14:textId="77777777" w:rsidR="008B4A84" w:rsidRPr="008B4A84" w:rsidRDefault="008B4A84" w:rsidP="008B4A84">
      <w:pPr>
        <w:spacing w:line="360" w:lineRule="auto"/>
        <w:rPr>
          <w:rFonts w:eastAsia="Calibri"/>
          <w:lang w:val="es-ES" w:eastAsia="en-US"/>
        </w:rPr>
      </w:pPr>
      <w:r w:rsidRPr="008B4A84">
        <w:rPr>
          <w:rFonts w:eastAsia="Calibri"/>
          <w:lang w:val="es-ES" w:eastAsia="en-US"/>
        </w:rPr>
        <w:t xml:space="preserve">13. Asociación Médica Mundial (AMM). Declaración de Helsinki de la AMM. Principios éticos para las investigaciones médicas en seres humanos. 64 a. Asamblea General; 2013 octubre. Fortaleza, Brasil: AMM; 2013. [acceso: 15/08/2022]. Disponible en: </w:t>
      </w:r>
      <w:hyperlink r:id="rId27" w:history="1">
        <w:r w:rsidRPr="008B4A84">
          <w:rPr>
            <w:rFonts w:eastAsia="Calibri"/>
            <w:color w:val="0000FF"/>
            <w:lang w:val="es-ES" w:eastAsia="en-US"/>
          </w:rPr>
          <w:t>https://www.wma.net/wpcontent/uploads/2016/11/DoH-Oct2013-JAMA.p</w:t>
        </w:r>
      </w:hyperlink>
      <w:r w:rsidRPr="008B4A84">
        <w:rPr>
          <w:rFonts w:eastAsia="Calibri"/>
          <w:lang w:val="es-ES" w:eastAsia="en-US"/>
        </w:rPr>
        <w:t xml:space="preserve">   </w:t>
      </w:r>
    </w:p>
    <w:p w14:paraId="08425AD2" w14:textId="77777777" w:rsidR="006E7B49" w:rsidRDefault="008B4A84" w:rsidP="006E7B49">
      <w:pPr>
        <w:spacing w:line="360" w:lineRule="auto"/>
        <w:rPr>
          <w:rFonts w:eastAsia="Calibri"/>
          <w:shd w:val="clear" w:color="auto" w:fill="FFFFFF"/>
          <w:lang w:val="es-ES" w:eastAsia="en-US"/>
        </w:rPr>
      </w:pPr>
      <w:r w:rsidRPr="008B4A84">
        <w:rPr>
          <w:rFonts w:eastAsia="Calibri"/>
          <w:lang w:val="es-ES" w:eastAsia="en-US"/>
        </w:rPr>
        <w:t xml:space="preserve">14. </w:t>
      </w:r>
      <w:r w:rsidRPr="008B4A84">
        <w:rPr>
          <w:rFonts w:eastAsia="Calibri"/>
          <w:shd w:val="clear" w:color="auto" w:fill="FFFFFF"/>
          <w:lang w:val="es-ES" w:eastAsia="en-US"/>
        </w:rPr>
        <w:t xml:space="preserve">Martínez M, Brizuela RA, Alfonso N, García-Menocal </w:t>
      </w:r>
      <w:proofErr w:type="spellStart"/>
      <w:r w:rsidRPr="008B4A84">
        <w:rPr>
          <w:rFonts w:eastAsia="Calibri"/>
          <w:shd w:val="clear" w:color="auto" w:fill="FFFFFF"/>
          <w:lang w:val="es-ES" w:eastAsia="en-US"/>
        </w:rPr>
        <w:t>JL</w:t>
      </w:r>
      <w:proofErr w:type="spellEnd"/>
      <w:r w:rsidRPr="008B4A84">
        <w:rPr>
          <w:rFonts w:eastAsia="Calibri"/>
          <w:shd w:val="clear" w:color="auto" w:fill="FFFFFF"/>
          <w:lang w:val="es-ES" w:eastAsia="en-US"/>
        </w:rPr>
        <w:t xml:space="preserve">, Morera M, Páez D. </w:t>
      </w:r>
      <w:proofErr w:type="spellStart"/>
      <w:r w:rsidRPr="008B4A84">
        <w:rPr>
          <w:rFonts w:eastAsia="Calibri"/>
          <w:shd w:val="clear" w:color="auto" w:fill="FFFFFF"/>
          <w:lang w:val="es-ES" w:eastAsia="en-US"/>
        </w:rPr>
        <w:t>Elastografía</w:t>
      </w:r>
      <w:proofErr w:type="spellEnd"/>
      <w:r w:rsidRPr="008B4A84">
        <w:rPr>
          <w:rFonts w:eastAsia="Calibri"/>
          <w:shd w:val="clear" w:color="auto" w:fill="FFFFFF"/>
          <w:lang w:val="es-ES" w:eastAsia="en-US"/>
        </w:rPr>
        <w:t xml:space="preserve"> por ultrasonido endoscópico en el tumor de recto. </w:t>
      </w:r>
      <w:r w:rsidRPr="008B4A84">
        <w:rPr>
          <w:rFonts w:eastAsia="Calibri"/>
          <w:iCs/>
          <w:shd w:val="clear" w:color="auto" w:fill="FFFFFF"/>
          <w:lang w:val="es-ES" w:eastAsia="en-US"/>
        </w:rPr>
        <w:t>Revista Cubana de Medicina Militar.</w:t>
      </w:r>
      <w:r w:rsidRPr="008B4A84">
        <w:rPr>
          <w:rFonts w:eastAsia="Calibri"/>
          <w:shd w:val="clear" w:color="auto" w:fill="FFFFFF"/>
          <w:lang w:val="es-ES" w:eastAsia="en-US"/>
        </w:rPr>
        <w:t xml:space="preserve"> 2020</w:t>
      </w:r>
      <w:r w:rsidRPr="008B4A84">
        <w:rPr>
          <w:rFonts w:eastAsia="Calibri"/>
          <w:lang w:val="es-CL" w:eastAsia="en-US"/>
        </w:rPr>
        <w:t xml:space="preserve"> [acceso: 06/08/2022]</w:t>
      </w:r>
      <w:r w:rsidRPr="008B4A84">
        <w:rPr>
          <w:rFonts w:eastAsia="Calibri"/>
          <w:lang w:val="es-ES" w:eastAsia="en-US"/>
        </w:rPr>
        <w:t>; 49(3</w:t>
      </w:r>
      <w:proofErr w:type="gramStart"/>
      <w:r w:rsidRPr="008B4A84">
        <w:rPr>
          <w:rFonts w:eastAsia="Calibri"/>
          <w:lang w:val="es-ES" w:eastAsia="en-US"/>
        </w:rPr>
        <w:t>):</w:t>
      </w:r>
      <w:proofErr w:type="spellStart"/>
      <w:r w:rsidRPr="008B4A84">
        <w:rPr>
          <w:rFonts w:eastAsia="Calibri"/>
          <w:lang w:val="es-ES" w:eastAsia="en-US"/>
        </w:rPr>
        <w:t>e</w:t>
      </w:r>
      <w:proofErr w:type="gramEnd"/>
      <w:r w:rsidRPr="008B4A84">
        <w:rPr>
          <w:rFonts w:eastAsia="Calibri"/>
          <w:lang w:val="es-ES" w:eastAsia="en-US"/>
        </w:rPr>
        <w:t>0200511</w:t>
      </w:r>
      <w:proofErr w:type="spellEnd"/>
      <w:r w:rsidRPr="008B4A84">
        <w:rPr>
          <w:rFonts w:eastAsia="Calibri"/>
          <w:lang w:val="es-ES" w:eastAsia="en-US"/>
        </w:rPr>
        <w:t xml:space="preserve">. Disponible en:  </w:t>
      </w:r>
      <w:hyperlink r:id="rId28" w:history="1">
        <w:r w:rsidRPr="008B4A84">
          <w:rPr>
            <w:rFonts w:eastAsia="Calibri"/>
            <w:color w:val="0000FF"/>
            <w:lang w:val="es-ES" w:eastAsia="en-US"/>
          </w:rPr>
          <w:t>http://</w:t>
        </w:r>
        <w:r w:rsidRPr="008B4A84">
          <w:rPr>
            <w:rFonts w:eastAsia="Calibri"/>
            <w:color w:val="0000FF"/>
            <w:shd w:val="clear" w:color="auto" w:fill="FFFFFF"/>
            <w:lang w:val="es-ES" w:eastAsia="en-US"/>
          </w:rPr>
          <w:t>www.revmedmilitar.sld.cu/index.php/mil/article/view/511/491</w:t>
        </w:r>
      </w:hyperlink>
      <w:r w:rsidRPr="008B4A84">
        <w:rPr>
          <w:rFonts w:eastAsia="Calibri"/>
          <w:shd w:val="clear" w:color="auto" w:fill="FFFFFF"/>
          <w:lang w:val="es-ES" w:eastAsia="en-US"/>
        </w:rPr>
        <w:t xml:space="preserve">  </w:t>
      </w:r>
    </w:p>
    <w:p w14:paraId="7E38D66C" w14:textId="77777777" w:rsidR="006E7B49" w:rsidRDefault="008B4A84" w:rsidP="006E7B49">
      <w:pPr>
        <w:spacing w:line="360" w:lineRule="auto"/>
        <w:rPr>
          <w:rFonts w:eastAsia="SimSun"/>
          <w:shd w:val="clear" w:color="auto" w:fill="FFFFFF"/>
          <w:lang w:val="es-ES" w:eastAsia="en-US"/>
        </w:rPr>
      </w:pPr>
      <w:r w:rsidRPr="008B4A84">
        <w:rPr>
          <w:rFonts w:eastAsia="SimSun"/>
          <w:shd w:val="clear" w:color="auto" w:fill="FFFFFF"/>
          <w:lang w:val="es-ES" w:eastAsia="en-US"/>
        </w:rPr>
        <w:t xml:space="preserve">15. </w:t>
      </w:r>
      <w:r w:rsidRPr="008B4A84">
        <w:rPr>
          <w:rFonts w:eastAsia="SimSun"/>
          <w:bCs/>
          <w:shd w:val="clear" w:color="auto" w:fill="FFFFFF"/>
          <w:lang w:val="es-ES" w:eastAsia="en-US"/>
        </w:rPr>
        <w:t xml:space="preserve">Vila </w:t>
      </w:r>
      <w:proofErr w:type="spellStart"/>
      <w:r w:rsidRPr="008B4A84">
        <w:rPr>
          <w:rFonts w:eastAsia="SimSun"/>
          <w:bCs/>
          <w:shd w:val="clear" w:color="auto" w:fill="FFFFFF"/>
          <w:lang w:val="es-ES" w:eastAsia="en-US"/>
        </w:rPr>
        <w:t>JJ</w:t>
      </w:r>
      <w:proofErr w:type="spellEnd"/>
      <w:r w:rsidRPr="008B4A84">
        <w:rPr>
          <w:rFonts w:eastAsia="SimSun"/>
          <w:bCs/>
          <w:shd w:val="clear" w:color="auto" w:fill="FFFFFF"/>
          <w:lang w:val="es-ES" w:eastAsia="en-US"/>
        </w:rPr>
        <w:t xml:space="preserve">, Jiménez </w:t>
      </w:r>
      <w:proofErr w:type="spellStart"/>
      <w:r w:rsidRPr="008B4A84">
        <w:rPr>
          <w:rFonts w:eastAsia="SimSun"/>
          <w:bCs/>
          <w:shd w:val="clear" w:color="auto" w:fill="FFFFFF"/>
          <w:lang w:val="es-ES" w:eastAsia="en-US"/>
        </w:rPr>
        <w:t>FL</w:t>
      </w:r>
      <w:proofErr w:type="spellEnd"/>
      <w:r w:rsidRPr="008B4A84">
        <w:rPr>
          <w:rFonts w:eastAsia="SimSun"/>
          <w:bCs/>
          <w:shd w:val="clear" w:color="auto" w:fill="FFFFFF"/>
          <w:lang w:val="es-ES" w:eastAsia="en-US"/>
        </w:rPr>
        <w:t>, Irisarri R, Martínez A, Amorena E, Borda F.</w:t>
      </w:r>
      <w:r w:rsidRPr="008B4A84">
        <w:rPr>
          <w:rFonts w:eastAsia="SimSun"/>
          <w:lang w:val="es-ES" w:eastAsia="en-US"/>
        </w:rPr>
        <w:t xml:space="preserve"> </w:t>
      </w:r>
      <w:r w:rsidRPr="008B4A84">
        <w:rPr>
          <w:rFonts w:eastAsia="SimSun"/>
          <w:bCs/>
          <w:shd w:val="clear" w:color="auto" w:fill="FFFFFF"/>
          <w:lang w:val="es-ES" w:eastAsia="en-US"/>
        </w:rPr>
        <w:t>Estadificación del cáncer de recto mediante ultrasonografía endoscópica: correlación con la estadificación histológica.</w:t>
      </w:r>
      <w:r w:rsidRPr="008B4A84">
        <w:rPr>
          <w:rFonts w:eastAsia="SimSun"/>
          <w:lang w:val="es-ES" w:eastAsia="en-US"/>
        </w:rPr>
        <w:t xml:space="preserve"> </w:t>
      </w:r>
      <w:r w:rsidRPr="008B4A84">
        <w:rPr>
          <w:bCs/>
          <w:lang w:val="es-ES" w:eastAsia="es-ES"/>
        </w:rPr>
        <w:t xml:space="preserve">Revista Española Enfermedades Digestivas. 2007 </w:t>
      </w:r>
      <w:r w:rsidRPr="008B4A84">
        <w:rPr>
          <w:rFonts w:eastAsia="SimSun"/>
          <w:lang w:val="es-CL" w:eastAsia="en-US"/>
        </w:rPr>
        <w:t>[acceso: 13/05/2022]</w:t>
      </w:r>
      <w:r w:rsidRPr="008B4A84">
        <w:rPr>
          <w:rFonts w:eastAsia="SimSun"/>
          <w:lang w:val="es-ES" w:eastAsia="en-US"/>
        </w:rPr>
        <w:t xml:space="preserve">; </w:t>
      </w:r>
      <w:r w:rsidRPr="008B4A84">
        <w:rPr>
          <w:bCs/>
          <w:lang w:val="es-ES" w:eastAsia="es-ES"/>
        </w:rPr>
        <w:t>99(3</w:t>
      </w:r>
      <w:proofErr w:type="gramStart"/>
      <w:r w:rsidRPr="008B4A84">
        <w:rPr>
          <w:bCs/>
          <w:lang w:val="es-ES" w:eastAsia="es-ES"/>
        </w:rPr>
        <w:t>):</w:t>
      </w:r>
      <w:r w:rsidRPr="008B4A84">
        <w:rPr>
          <w:rFonts w:eastAsia="SimSun"/>
          <w:lang w:val="es-ES" w:eastAsia="en-US"/>
        </w:rPr>
        <w:t>[</w:t>
      </w:r>
      <w:proofErr w:type="gramEnd"/>
      <w:r w:rsidRPr="008B4A84">
        <w:rPr>
          <w:rFonts w:eastAsia="SimSun"/>
          <w:lang w:val="es-ES" w:eastAsia="en-US"/>
        </w:rPr>
        <w:t>aprox. 6 p.]. Disponible en:</w:t>
      </w:r>
      <w:r w:rsidRPr="008B4A84">
        <w:rPr>
          <w:rFonts w:eastAsia="SimSun"/>
          <w:i/>
          <w:iCs/>
          <w:shd w:val="clear" w:color="auto" w:fill="FFFFFF"/>
          <w:lang w:val="es-ES" w:eastAsia="en-US"/>
        </w:rPr>
        <w:t xml:space="preserve"> </w:t>
      </w:r>
      <w:hyperlink r:id="rId29" w:history="1">
        <w:r w:rsidRPr="008B4A84">
          <w:rPr>
            <w:rFonts w:eastAsia="SimSun"/>
            <w:color w:val="0000FF"/>
            <w:shd w:val="clear" w:color="auto" w:fill="FFFFFF"/>
            <w:lang w:val="es-ES" w:eastAsia="en-US"/>
          </w:rPr>
          <w:t>https://scielo.isciii.es/pdf/diges/v99n3/original2.pdf</w:t>
        </w:r>
      </w:hyperlink>
      <w:r w:rsidRPr="008B4A84">
        <w:rPr>
          <w:rFonts w:eastAsia="SimSun"/>
          <w:shd w:val="clear" w:color="auto" w:fill="FFFFFF"/>
          <w:lang w:val="es-ES" w:eastAsia="en-US"/>
        </w:rPr>
        <w:t xml:space="preserve"> </w:t>
      </w:r>
    </w:p>
    <w:p w14:paraId="72F8D5C8" w14:textId="77777777" w:rsidR="006E7B49" w:rsidRDefault="008B4A84" w:rsidP="006E7B49">
      <w:pPr>
        <w:spacing w:line="360" w:lineRule="auto"/>
        <w:rPr>
          <w:rFonts w:eastAsia="SimSun"/>
          <w:lang w:val="es-CL" w:eastAsia="en-US"/>
        </w:rPr>
      </w:pPr>
      <w:r w:rsidRPr="008B4A84">
        <w:rPr>
          <w:rFonts w:eastAsia="SimSun"/>
          <w:lang w:val="es-CL" w:eastAsia="en-US"/>
        </w:rPr>
        <w:t xml:space="preserve">16. Jiménez M, Alonso JO, De la Mora </w:t>
      </w:r>
      <w:proofErr w:type="spellStart"/>
      <w:r w:rsidRPr="008B4A84">
        <w:rPr>
          <w:rFonts w:eastAsia="SimSun"/>
          <w:lang w:val="es-CL" w:eastAsia="en-US"/>
        </w:rPr>
        <w:t>JG</w:t>
      </w:r>
      <w:proofErr w:type="spellEnd"/>
      <w:r w:rsidRPr="008B4A84">
        <w:rPr>
          <w:rFonts w:eastAsia="SimSun"/>
          <w:lang w:val="es-CL" w:eastAsia="en-US"/>
        </w:rPr>
        <w:t xml:space="preserve">, Sánchez </w:t>
      </w:r>
      <w:proofErr w:type="spellStart"/>
      <w:r w:rsidRPr="008B4A84">
        <w:rPr>
          <w:rFonts w:eastAsia="SimSun"/>
          <w:lang w:val="es-CL" w:eastAsia="en-US"/>
        </w:rPr>
        <w:t>JC</w:t>
      </w:r>
      <w:proofErr w:type="spellEnd"/>
      <w:r w:rsidRPr="008B4A84">
        <w:rPr>
          <w:rFonts w:eastAsia="SimSun"/>
          <w:lang w:val="es-CL" w:eastAsia="en-US"/>
        </w:rPr>
        <w:t xml:space="preserve">, Manzano MC, Alonso A, et al. Ultrasonido endoscópico como predictor de la respuesta patológica completa en cáncer de recto. Acta Gastroenterológica Latinoamericana. 2019 [acceso: 21/05/2022]; 49(1):44-53. Disponible en: </w:t>
      </w:r>
      <w:hyperlink r:id="rId30" w:history="1">
        <w:r w:rsidRPr="008B4A84">
          <w:rPr>
            <w:rFonts w:eastAsia="SimSun"/>
            <w:color w:val="0000FF"/>
            <w:lang w:val="es-CL" w:eastAsia="en-US"/>
          </w:rPr>
          <w:t>http://actagastro.org/ultrasonido-endoscopico-como-predictor-de-la-respuesta-patologica-completa</w:t>
        </w:r>
      </w:hyperlink>
      <w:r w:rsidRPr="008B4A84">
        <w:rPr>
          <w:rFonts w:eastAsia="SimSun"/>
          <w:lang w:val="es-CL" w:eastAsia="en-US"/>
        </w:rPr>
        <w:t xml:space="preserve"> </w:t>
      </w:r>
    </w:p>
    <w:p w14:paraId="7A8D0B16" w14:textId="03ABDAE3" w:rsidR="008B4A84" w:rsidRPr="008B4A84" w:rsidRDefault="008B4A84" w:rsidP="006E7B49">
      <w:pPr>
        <w:spacing w:line="360" w:lineRule="auto"/>
        <w:rPr>
          <w:rFonts w:eastAsia="SimSun"/>
          <w:lang w:val="es-ES" w:eastAsia="en-US"/>
        </w:rPr>
      </w:pPr>
      <w:r w:rsidRPr="008B4A84">
        <w:rPr>
          <w:rFonts w:eastAsia="SimSun"/>
          <w:lang w:val="en-US" w:eastAsia="en-US"/>
        </w:rPr>
        <w:t xml:space="preserve">17. </w:t>
      </w:r>
      <w:hyperlink r:id="rId31" w:history="1">
        <w:r w:rsidRPr="008B4A84">
          <w:rPr>
            <w:lang w:val="en-US" w:eastAsia="es-ES"/>
          </w:rPr>
          <w:t>Cote A</w:t>
        </w:r>
      </w:hyperlink>
      <w:r w:rsidRPr="008B4A84">
        <w:rPr>
          <w:lang w:val="en-US" w:eastAsia="es-ES"/>
        </w:rPr>
        <w:t xml:space="preserve">, </w:t>
      </w:r>
      <w:hyperlink r:id="rId32" w:history="1">
        <w:r w:rsidRPr="008B4A84">
          <w:rPr>
            <w:lang w:val="en-US" w:eastAsia="es-ES"/>
          </w:rPr>
          <w:t>Florin FG</w:t>
        </w:r>
      </w:hyperlink>
      <w:r w:rsidRPr="008B4A84">
        <w:rPr>
          <w:lang w:val="en-US" w:eastAsia="es-ES"/>
        </w:rPr>
        <w:t xml:space="preserve">, </w:t>
      </w:r>
      <w:hyperlink r:id="rId33" w:history="1">
        <w:r w:rsidRPr="008B4A84">
          <w:rPr>
            <w:lang w:val="en-US" w:eastAsia="es-ES"/>
          </w:rPr>
          <w:t>Mois E</w:t>
        </w:r>
      </w:hyperlink>
      <w:r w:rsidRPr="008B4A84">
        <w:rPr>
          <w:lang w:val="en-US" w:eastAsia="es-ES"/>
        </w:rPr>
        <w:t xml:space="preserve">, </w:t>
      </w:r>
      <w:hyperlink r:id="rId34" w:history="1">
        <w:r w:rsidRPr="008B4A84">
          <w:rPr>
            <w:lang w:val="en-US" w:eastAsia="es-ES"/>
          </w:rPr>
          <w:t>Elisei R</w:t>
        </w:r>
      </w:hyperlink>
      <w:r w:rsidRPr="008B4A84">
        <w:rPr>
          <w:lang w:val="en-US" w:eastAsia="es-ES"/>
        </w:rPr>
        <w:t xml:space="preserve">, </w:t>
      </w:r>
      <w:hyperlink r:id="rId35" w:history="1">
        <w:r w:rsidRPr="008B4A84">
          <w:rPr>
            <w:lang w:val="en-US" w:eastAsia="es-ES"/>
          </w:rPr>
          <w:t>Badea R</w:t>
        </w:r>
      </w:hyperlink>
      <w:r w:rsidRPr="008B4A84">
        <w:rPr>
          <w:lang w:val="en-US" w:eastAsia="es-ES"/>
        </w:rPr>
        <w:t xml:space="preserve">, </w:t>
      </w:r>
      <w:hyperlink r:id="rId36" w:history="1">
        <w:r w:rsidRPr="008B4A84">
          <w:rPr>
            <w:lang w:val="en-US" w:eastAsia="es-ES"/>
          </w:rPr>
          <w:t>Mare C</w:t>
        </w:r>
      </w:hyperlink>
      <w:r w:rsidRPr="008B4A84">
        <w:rPr>
          <w:lang w:val="en-US" w:eastAsia="es-ES"/>
        </w:rPr>
        <w:t>, et al.</w:t>
      </w:r>
      <w:r w:rsidRPr="008B4A84">
        <w:rPr>
          <w:bCs/>
          <w:kern w:val="36"/>
          <w:lang w:val="en-US" w:eastAsia="es-ES"/>
        </w:rPr>
        <w:t xml:space="preserve"> The accuracy of endorectal ultrasonography and high-resolution magnetic resonance imaging for restaging rectal cancer after </w:t>
      </w:r>
      <w:r w:rsidRPr="008B4A84">
        <w:rPr>
          <w:bCs/>
          <w:kern w:val="36"/>
          <w:lang w:val="en-US" w:eastAsia="es-ES"/>
        </w:rPr>
        <w:lastRenderedPageBreak/>
        <w:t xml:space="preserve">neoadjuvant chemoradiotherapy. </w:t>
      </w:r>
      <w:proofErr w:type="spellStart"/>
      <w:r w:rsidRPr="008B4A84">
        <w:rPr>
          <w:lang w:val="es-ES" w:eastAsia="es-ES"/>
        </w:rPr>
        <w:t>Annali</w:t>
      </w:r>
      <w:proofErr w:type="spellEnd"/>
      <w:r w:rsidRPr="008B4A84">
        <w:rPr>
          <w:lang w:val="es-ES" w:eastAsia="es-ES"/>
        </w:rPr>
        <w:t xml:space="preserve"> </w:t>
      </w:r>
      <w:proofErr w:type="spellStart"/>
      <w:r w:rsidRPr="008B4A84">
        <w:rPr>
          <w:lang w:val="es-ES" w:eastAsia="es-ES"/>
        </w:rPr>
        <w:t>Italiani</w:t>
      </w:r>
      <w:proofErr w:type="spellEnd"/>
      <w:r w:rsidRPr="008B4A84">
        <w:rPr>
          <w:lang w:val="es-ES" w:eastAsia="es-ES"/>
        </w:rPr>
        <w:t xml:space="preserve"> di </w:t>
      </w:r>
      <w:proofErr w:type="spellStart"/>
      <w:r w:rsidRPr="008B4A84">
        <w:rPr>
          <w:lang w:val="es-ES" w:eastAsia="es-ES"/>
        </w:rPr>
        <w:t>Chirurgia</w:t>
      </w:r>
      <w:proofErr w:type="spellEnd"/>
      <w:r w:rsidRPr="008B4A84">
        <w:rPr>
          <w:rFonts w:eastAsia="SimSun"/>
          <w:lang w:val="es-ES" w:eastAsia="en-US"/>
        </w:rPr>
        <w:t>. 2017 [acceso: 18/11/2022]</w:t>
      </w:r>
      <w:r w:rsidRPr="008B4A84">
        <w:rPr>
          <w:lang w:val="es-ES" w:eastAsia="es-ES"/>
        </w:rPr>
        <w:t xml:space="preserve">; 89:168-76. Disponible en:  </w:t>
      </w:r>
      <w:hyperlink r:id="rId37" w:history="1">
        <w:r w:rsidRPr="008B4A84">
          <w:rPr>
            <w:color w:val="0000FF"/>
            <w:lang w:val="es-ES" w:eastAsia="es-ES"/>
          </w:rPr>
          <w:t>https://europepmc.org/article/MED/29848812</w:t>
        </w:r>
      </w:hyperlink>
      <w:r w:rsidRPr="008B4A84">
        <w:rPr>
          <w:lang w:val="es-ES" w:eastAsia="es-ES"/>
        </w:rPr>
        <w:t xml:space="preserve">   </w:t>
      </w:r>
    </w:p>
    <w:p w14:paraId="0FEF52B1" w14:textId="77777777" w:rsidR="008B4A84" w:rsidRPr="008B4A84" w:rsidRDefault="008B4A84" w:rsidP="008B4A84">
      <w:pPr>
        <w:spacing w:line="360" w:lineRule="auto"/>
        <w:rPr>
          <w:rFonts w:eastAsia="Calibri"/>
          <w:lang w:val="en-US" w:eastAsia="en-US"/>
        </w:rPr>
      </w:pPr>
      <w:r w:rsidRPr="008B4A84">
        <w:rPr>
          <w:rFonts w:eastAsia="Calibri"/>
          <w:lang w:val="en-US" w:eastAsia="en-US"/>
        </w:rPr>
        <w:t xml:space="preserve">18. </w:t>
      </w:r>
      <w:proofErr w:type="spellStart"/>
      <w:r w:rsidRPr="008B4A84">
        <w:rPr>
          <w:rFonts w:eastAsia="Calibri"/>
          <w:lang w:val="en-US" w:eastAsia="en-US"/>
        </w:rPr>
        <w:t>Romagnuolo</w:t>
      </w:r>
      <w:proofErr w:type="spellEnd"/>
      <w:r w:rsidRPr="008B4A84">
        <w:rPr>
          <w:rFonts w:eastAsia="Calibri"/>
          <w:lang w:val="en-US" w:eastAsia="en-US"/>
        </w:rPr>
        <w:t xml:space="preserve"> J, Parent J, Vuong T, </w:t>
      </w:r>
      <w:proofErr w:type="spellStart"/>
      <w:r w:rsidRPr="008B4A84">
        <w:rPr>
          <w:rFonts w:eastAsia="Calibri"/>
          <w:lang w:val="en-US" w:eastAsia="en-US"/>
        </w:rPr>
        <w:t>Bélanger</w:t>
      </w:r>
      <w:proofErr w:type="spellEnd"/>
      <w:r w:rsidRPr="008B4A84">
        <w:rPr>
          <w:rFonts w:eastAsia="Calibri"/>
          <w:lang w:val="en-US" w:eastAsia="en-US"/>
        </w:rPr>
        <w:t xml:space="preserve"> M, Michel RP, Belliveau PJ, et al. Predicting residual rectal adenocarcinoma in the surgical specimen after preoperative brachytherapy with endoscopic ultrasound. Canadian Journal of Gastroenterology and Hepatology. 2004 [</w:t>
      </w:r>
      <w:proofErr w:type="spellStart"/>
      <w:r w:rsidRPr="008B4A84">
        <w:rPr>
          <w:rFonts w:eastAsia="Calibri"/>
          <w:lang w:val="en-US" w:eastAsia="en-US"/>
        </w:rPr>
        <w:t>acceso</w:t>
      </w:r>
      <w:proofErr w:type="spellEnd"/>
      <w:r w:rsidRPr="008B4A84">
        <w:rPr>
          <w:rFonts w:eastAsia="Calibri"/>
          <w:lang w:val="en-US" w:eastAsia="en-US"/>
        </w:rPr>
        <w:t xml:space="preserve">: 05/09/2022]; 18(7):435-40. Disponible </w:t>
      </w:r>
      <w:proofErr w:type="spellStart"/>
      <w:r w:rsidRPr="008B4A84">
        <w:rPr>
          <w:rFonts w:eastAsia="Calibri"/>
          <w:lang w:val="en-US" w:eastAsia="en-US"/>
        </w:rPr>
        <w:t>en</w:t>
      </w:r>
      <w:proofErr w:type="spellEnd"/>
      <w:r w:rsidRPr="008B4A84">
        <w:rPr>
          <w:rFonts w:eastAsia="Calibri"/>
          <w:lang w:val="en-US" w:eastAsia="en-US"/>
        </w:rPr>
        <w:t xml:space="preserve">:  </w:t>
      </w:r>
      <w:hyperlink r:id="rId38" w:history="1">
        <w:r w:rsidRPr="008B4A84">
          <w:rPr>
            <w:rFonts w:eastAsia="Calibri"/>
            <w:color w:val="0000FF"/>
            <w:lang w:val="en-US" w:eastAsia="en-US"/>
          </w:rPr>
          <w:t>https://www.hindawi.com/journals/cjgh/2004/715393/</w:t>
        </w:r>
      </w:hyperlink>
      <w:r w:rsidRPr="008B4A84">
        <w:rPr>
          <w:rFonts w:eastAsia="Calibri"/>
          <w:lang w:val="en-US" w:eastAsia="en-US"/>
        </w:rPr>
        <w:t xml:space="preserve">   </w:t>
      </w:r>
    </w:p>
    <w:p w14:paraId="6B4401FA" w14:textId="77777777" w:rsidR="008B4A84" w:rsidRPr="008B4A84" w:rsidRDefault="008B4A84" w:rsidP="008B4A84">
      <w:pPr>
        <w:spacing w:line="360" w:lineRule="auto"/>
        <w:jc w:val="both"/>
        <w:rPr>
          <w:rFonts w:eastAsia="Calibri"/>
          <w:lang w:val="en-US" w:eastAsia="en-US"/>
        </w:rPr>
      </w:pPr>
      <w:r w:rsidRPr="008B4A84">
        <w:rPr>
          <w:rFonts w:eastAsia="Calibri"/>
          <w:lang w:val="en-US" w:eastAsia="en-US"/>
        </w:rPr>
        <w:t xml:space="preserve">    </w:t>
      </w:r>
    </w:p>
    <w:p w14:paraId="2B0CBE12" w14:textId="77777777" w:rsidR="008B4A84" w:rsidRPr="008B4A84" w:rsidRDefault="008B4A84" w:rsidP="008B4A84">
      <w:pPr>
        <w:spacing w:line="360" w:lineRule="auto"/>
        <w:jc w:val="both"/>
        <w:rPr>
          <w:rFonts w:eastAsia="Calibri"/>
          <w:lang w:val="en-US" w:eastAsia="en-US"/>
        </w:rPr>
      </w:pPr>
    </w:p>
    <w:p w14:paraId="22E481E5" w14:textId="77777777" w:rsidR="008B4A84" w:rsidRPr="008B4A84" w:rsidRDefault="008B4A84" w:rsidP="008B4A84">
      <w:pPr>
        <w:spacing w:line="360" w:lineRule="auto"/>
        <w:jc w:val="center"/>
        <w:rPr>
          <w:rFonts w:eastAsia="Calibri"/>
          <w:b/>
          <w:lang w:val="es-ES" w:eastAsia="en-US"/>
        </w:rPr>
      </w:pPr>
      <w:r w:rsidRPr="008B4A84">
        <w:rPr>
          <w:rFonts w:eastAsia="Calibri"/>
          <w:b/>
          <w:lang w:val="es-ES" w:eastAsia="en-US"/>
        </w:rPr>
        <w:t>Conflictos de interés</w:t>
      </w:r>
    </w:p>
    <w:p w14:paraId="3358015D" w14:textId="77777777" w:rsidR="008B4A84" w:rsidRPr="008B4A84" w:rsidRDefault="008B4A84" w:rsidP="008B4A84">
      <w:pPr>
        <w:spacing w:line="360" w:lineRule="auto"/>
        <w:jc w:val="both"/>
        <w:rPr>
          <w:rFonts w:eastAsia="Calibri"/>
          <w:shd w:val="clear" w:color="auto" w:fill="FFFFFF"/>
          <w:lang w:val="es-ES" w:eastAsia="en-US"/>
        </w:rPr>
      </w:pPr>
      <w:r w:rsidRPr="008B4A84">
        <w:rPr>
          <w:rFonts w:eastAsia="Calibri"/>
          <w:lang w:val="es-ES" w:eastAsia="en-US"/>
        </w:rPr>
        <w:t xml:space="preserve"> </w:t>
      </w:r>
      <w:r w:rsidRPr="008B4A84">
        <w:rPr>
          <w:rFonts w:eastAsia="Calibri"/>
          <w:shd w:val="clear" w:color="auto" w:fill="FFFFFF"/>
          <w:lang w:val="es-ES" w:eastAsia="en-US"/>
        </w:rPr>
        <w:t>Los autores declaran no tener conflictos de interés.</w:t>
      </w:r>
    </w:p>
    <w:p w14:paraId="52391816" w14:textId="77777777" w:rsidR="008B4A84" w:rsidRPr="008B4A84" w:rsidRDefault="008B4A84" w:rsidP="008B4A84">
      <w:pPr>
        <w:spacing w:line="360" w:lineRule="auto"/>
        <w:jc w:val="both"/>
        <w:rPr>
          <w:lang w:val="es-ES" w:eastAsia="es-ES"/>
        </w:rPr>
      </w:pPr>
    </w:p>
    <w:p w14:paraId="735DF2E2" w14:textId="77777777" w:rsidR="008B4A84" w:rsidRPr="008B4A84" w:rsidRDefault="008B4A84" w:rsidP="008B4A84">
      <w:pPr>
        <w:shd w:val="clear" w:color="auto" w:fill="FFFFFF"/>
        <w:spacing w:line="360" w:lineRule="auto"/>
        <w:jc w:val="center"/>
        <w:rPr>
          <w:b/>
          <w:lang w:val="es-ES" w:eastAsia="es-ES"/>
        </w:rPr>
      </w:pPr>
      <w:r w:rsidRPr="008B4A84">
        <w:rPr>
          <w:b/>
          <w:bCs/>
          <w:iCs/>
          <w:lang w:val="es-ES" w:eastAsia="es-ES"/>
        </w:rPr>
        <w:t>Contribuciones de los autores</w:t>
      </w:r>
    </w:p>
    <w:p w14:paraId="763BC1B5" w14:textId="77777777" w:rsidR="008B4A84" w:rsidRPr="008B4A84" w:rsidRDefault="008B4A84" w:rsidP="008B4A84">
      <w:pPr>
        <w:shd w:val="clear" w:color="auto" w:fill="FFFFFF"/>
        <w:spacing w:line="360" w:lineRule="auto"/>
        <w:ind w:right="120"/>
        <w:jc w:val="both"/>
        <w:rPr>
          <w:i/>
          <w:lang w:val="es-ES" w:eastAsia="es-ES"/>
        </w:rPr>
      </w:pPr>
      <w:r w:rsidRPr="008B4A84">
        <w:rPr>
          <w:lang w:val="es-ES" w:eastAsia="es-ES"/>
        </w:rPr>
        <w:t xml:space="preserve">Conceptualización: </w:t>
      </w:r>
      <w:proofErr w:type="spellStart"/>
      <w:r w:rsidRPr="008B4A84">
        <w:rPr>
          <w:i/>
          <w:lang w:val="es-ES" w:eastAsia="es-ES"/>
        </w:rPr>
        <w:t>Misdrialis</w:t>
      </w:r>
      <w:proofErr w:type="spellEnd"/>
      <w:r w:rsidRPr="008B4A84">
        <w:rPr>
          <w:i/>
          <w:lang w:val="es-ES" w:eastAsia="es-ES"/>
        </w:rPr>
        <w:t xml:space="preserve"> Martínez Romero, Raúl Antonio Brizuela Quintanilla.</w:t>
      </w:r>
    </w:p>
    <w:p w14:paraId="6D833576" w14:textId="77777777" w:rsidR="008B4A84" w:rsidRPr="008B4A84" w:rsidRDefault="008B4A84" w:rsidP="008B4A84">
      <w:pPr>
        <w:shd w:val="clear" w:color="auto" w:fill="FFFFFF"/>
        <w:spacing w:line="360" w:lineRule="auto"/>
        <w:ind w:right="120"/>
        <w:jc w:val="both"/>
        <w:rPr>
          <w:i/>
          <w:lang w:val="es-ES" w:eastAsia="es-ES"/>
        </w:rPr>
      </w:pPr>
      <w:r w:rsidRPr="008B4A84">
        <w:rPr>
          <w:lang w:val="es-ES" w:eastAsia="es-ES"/>
        </w:rPr>
        <w:t xml:space="preserve">Curación de datos: </w:t>
      </w:r>
      <w:proofErr w:type="spellStart"/>
      <w:r w:rsidRPr="008B4A84">
        <w:rPr>
          <w:i/>
          <w:lang w:val="es-ES" w:eastAsia="es-ES"/>
        </w:rPr>
        <w:t>Misdrialis</w:t>
      </w:r>
      <w:proofErr w:type="spellEnd"/>
      <w:r w:rsidRPr="008B4A84">
        <w:rPr>
          <w:i/>
          <w:lang w:val="es-ES" w:eastAsia="es-ES"/>
        </w:rPr>
        <w:t xml:space="preserve"> Martínez Romero, Norberto Alfonso Contino, Jorge Luis García Menocal.</w:t>
      </w:r>
    </w:p>
    <w:p w14:paraId="5DA6E1AF" w14:textId="77777777" w:rsidR="008B4A84" w:rsidRPr="008B4A84" w:rsidRDefault="008B4A84" w:rsidP="008B4A84">
      <w:pPr>
        <w:shd w:val="clear" w:color="auto" w:fill="FFFFFF"/>
        <w:spacing w:line="360" w:lineRule="auto"/>
        <w:ind w:right="120"/>
        <w:jc w:val="both"/>
        <w:rPr>
          <w:i/>
          <w:lang w:val="es-ES" w:eastAsia="es-ES"/>
        </w:rPr>
      </w:pPr>
      <w:r w:rsidRPr="008B4A84">
        <w:rPr>
          <w:lang w:val="es-ES" w:eastAsia="es-ES"/>
        </w:rPr>
        <w:t xml:space="preserve">Análisis formal: </w:t>
      </w:r>
      <w:r w:rsidRPr="008B4A84">
        <w:rPr>
          <w:i/>
          <w:lang w:val="es-ES" w:eastAsia="es-ES"/>
        </w:rPr>
        <w:t xml:space="preserve">Pablo Miguel Raventós </w:t>
      </w:r>
      <w:proofErr w:type="spellStart"/>
      <w:r w:rsidRPr="008B4A84">
        <w:rPr>
          <w:i/>
          <w:lang w:val="es-ES" w:eastAsia="es-ES"/>
        </w:rPr>
        <w:t>Vaquer</w:t>
      </w:r>
      <w:proofErr w:type="spellEnd"/>
      <w:r w:rsidRPr="008B4A84">
        <w:rPr>
          <w:i/>
          <w:lang w:val="es-ES" w:eastAsia="es-ES"/>
        </w:rPr>
        <w:t>, Javier Ernesto Barreras González.</w:t>
      </w:r>
    </w:p>
    <w:p w14:paraId="662CCD1D" w14:textId="77777777" w:rsidR="008B4A84" w:rsidRPr="008B4A84" w:rsidRDefault="008B4A84" w:rsidP="008B4A84">
      <w:pPr>
        <w:shd w:val="clear" w:color="auto" w:fill="FFFFFF"/>
        <w:spacing w:line="360" w:lineRule="auto"/>
        <w:ind w:right="120"/>
        <w:jc w:val="both"/>
        <w:rPr>
          <w:i/>
          <w:lang w:val="es-ES" w:eastAsia="es-ES"/>
        </w:rPr>
      </w:pPr>
      <w:r w:rsidRPr="008B4A84">
        <w:rPr>
          <w:lang w:val="es-ES" w:eastAsia="es-ES"/>
        </w:rPr>
        <w:t xml:space="preserve">Investigación: </w:t>
      </w:r>
      <w:proofErr w:type="spellStart"/>
      <w:r w:rsidRPr="008B4A84">
        <w:rPr>
          <w:i/>
          <w:lang w:val="es-ES" w:eastAsia="es-ES"/>
        </w:rPr>
        <w:t>Misdrialis</w:t>
      </w:r>
      <w:proofErr w:type="spellEnd"/>
      <w:r w:rsidRPr="008B4A84">
        <w:rPr>
          <w:i/>
          <w:lang w:val="es-ES" w:eastAsia="es-ES"/>
        </w:rPr>
        <w:t xml:space="preserve"> Martínez Romero, Ignacio </w:t>
      </w:r>
      <w:proofErr w:type="spellStart"/>
      <w:r w:rsidRPr="008B4A84">
        <w:rPr>
          <w:i/>
          <w:lang w:val="es-ES" w:eastAsia="es-ES"/>
        </w:rPr>
        <w:t>Hung</w:t>
      </w:r>
      <w:proofErr w:type="spellEnd"/>
      <w:r w:rsidRPr="008B4A84">
        <w:rPr>
          <w:i/>
          <w:lang w:val="es-ES" w:eastAsia="es-ES"/>
        </w:rPr>
        <w:t xml:space="preserve"> Martínez.</w:t>
      </w:r>
    </w:p>
    <w:p w14:paraId="5FC5C9DE" w14:textId="77777777" w:rsidR="008B4A84" w:rsidRPr="008B4A84" w:rsidRDefault="008B4A84" w:rsidP="008B4A84">
      <w:pPr>
        <w:shd w:val="clear" w:color="auto" w:fill="FFFFFF"/>
        <w:spacing w:line="360" w:lineRule="auto"/>
        <w:ind w:right="120"/>
        <w:jc w:val="both"/>
        <w:rPr>
          <w:i/>
          <w:lang w:val="es-ES" w:eastAsia="es-ES"/>
        </w:rPr>
      </w:pPr>
      <w:r w:rsidRPr="008B4A84">
        <w:rPr>
          <w:lang w:val="es-ES" w:eastAsia="es-ES"/>
        </w:rPr>
        <w:t xml:space="preserve">Metodología: </w:t>
      </w:r>
      <w:proofErr w:type="spellStart"/>
      <w:r w:rsidRPr="008B4A84">
        <w:rPr>
          <w:i/>
          <w:lang w:val="es-ES" w:eastAsia="es-ES"/>
        </w:rPr>
        <w:t>Misdrialis</w:t>
      </w:r>
      <w:proofErr w:type="spellEnd"/>
      <w:r w:rsidRPr="008B4A84">
        <w:rPr>
          <w:i/>
          <w:lang w:val="es-ES" w:eastAsia="es-ES"/>
        </w:rPr>
        <w:t xml:space="preserve"> Martínez Romero, Raúl Antonio Brizuela Quintanilla. </w:t>
      </w:r>
    </w:p>
    <w:p w14:paraId="41DE3EE9" w14:textId="77777777" w:rsidR="008B4A84" w:rsidRPr="008B4A84" w:rsidRDefault="008B4A84" w:rsidP="008B4A84">
      <w:pPr>
        <w:shd w:val="clear" w:color="auto" w:fill="FFFFFF"/>
        <w:spacing w:line="360" w:lineRule="auto"/>
        <w:ind w:right="120"/>
        <w:jc w:val="both"/>
        <w:rPr>
          <w:lang w:val="es-ES" w:eastAsia="es-ES"/>
        </w:rPr>
      </w:pPr>
      <w:r w:rsidRPr="008B4A84">
        <w:rPr>
          <w:lang w:val="es-ES" w:eastAsia="es-ES"/>
        </w:rPr>
        <w:t xml:space="preserve">Redacción – borrador original: </w:t>
      </w:r>
      <w:proofErr w:type="spellStart"/>
      <w:r w:rsidRPr="008B4A84">
        <w:rPr>
          <w:i/>
          <w:lang w:val="es-ES" w:eastAsia="es-ES"/>
        </w:rPr>
        <w:t>Misdrialis</w:t>
      </w:r>
      <w:proofErr w:type="spellEnd"/>
      <w:r w:rsidRPr="008B4A84">
        <w:rPr>
          <w:i/>
          <w:lang w:val="es-ES" w:eastAsia="es-ES"/>
        </w:rPr>
        <w:t xml:space="preserve"> Martínez Romero, Norberto Alfonso Contino.</w:t>
      </w:r>
    </w:p>
    <w:p w14:paraId="062054C1" w14:textId="77777777" w:rsidR="008B4A84" w:rsidRPr="008B4A84" w:rsidRDefault="008B4A84" w:rsidP="008B4A84">
      <w:pPr>
        <w:shd w:val="clear" w:color="auto" w:fill="FFFFFF"/>
        <w:spacing w:line="360" w:lineRule="auto"/>
        <w:ind w:right="120"/>
        <w:jc w:val="both"/>
        <w:rPr>
          <w:lang w:val="es-ES" w:eastAsia="es-ES"/>
        </w:rPr>
      </w:pPr>
      <w:r w:rsidRPr="008B4A84">
        <w:rPr>
          <w:lang w:val="es-ES" w:eastAsia="es-ES"/>
        </w:rPr>
        <w:t xml:space="preserve">Redacción – revisión y edición: </w:t>
      </w:r>
      <w:proofErr w:type="spellStart"/>
      <w:r w:rsidRPr="008B4A84">
        <w:rPr>
          <w:i/>
          <w:lang w:val="es-ES" w:eastAsia="es-ES"/>
        </w:rPr>
        <w:t>Misdrialis</w:t>
      </w:r>
      <w:proofErr w:type="spellEnd"/>
      <w:r w:rsidRPr="008B4A84">
        <w:rPr>
          <w:i/>
          <w:lang w:val="es-ES" w:eastAsia="es-ES"/>
        </w:rPr>
        <w:t xml:space="preserve"> Martínez Romero, Pablo Miguel Raventós </w:t>
      </w:r>
      <w:proofErr w:type="spellStart"/>
      <w:r w:rsidRPr="008B4A84">
        <w:rPr>
          <w:i/>
          <w:lang w:val="es-ES" w:eastAsia="es-ES"/>
        </w:rPr>
        <w:t>Vaquer</w:t>
      </w:r>
      <w:proofErr w:type="spellEnd"/>
      <w:r w:rsidRPr="008B4A84">
        <w:rPr>
          <w:i/>
          <w:lang w:val="es-ES" w:eastAsia="es-ES"/>
        </w:rPr>
        <w:t>, Javier Ernesto Barreras González.</w:t>
      </w:r>
    </w:p>
    <w:p w14:paraId="675ED6F9" w14:textId="77777777" w:rsidR="00675476" w:rsidRPr="008B4A84" w:rsidRDefault="00675476" w:rsidP="00EA1FEF">
      <w:pPr>
        <w:pStyle w:val="PDFRevista"/>
        <w:rPr>
          <w:lang w:val="es-ES"/>
        </w:rPr>
      </w:pPr>
    </w:p>
    <w:sectPr w:rsidR="00675476" w:rsidRPr="008B4A84" w:rsidSect="00FD3DF8">
      <w:headerReference w:type="default" r:id="rId39"/>
      <w:footerReference w:type="even" r:id="rId40"/>
      <w:footerReference w:type="default" r:id="rId4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057FC" w14:textId="77777777" w:rsidR="00F4325D" w:rsidRDefault="00F4325D">
      <w:r>
        <w:separator/>
      </w:r>
    </w:p>
  </w:endnote>
  <w:endnote w:type="continuationSeparator" w:id="0">
    <w:p w14:paraId="30CAA575" w14:textId="77777777" w:rsidR="00F4325D" w:rsidRDefault="00F4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NeueLTStd-Roman">
    <w:altName w:val="Arial Unicode MS"/>
    <w:charset w:val="80"/>
    <w:family w:val="swiss"/>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254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53A6B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6D08" w14:textId="1E60A0FB" w:rsidR="000F3690" w:rsidRPr="00AE044C" w:rsidRDefault="008B4A8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C5A5D0B" wp14:editId="3912B96F">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423616"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C98B21D"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8F5ACB8"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3EFF2CC" w14:textId="54DC3691"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8B4A84" w:rsidRPr="008B4A84">
      <w:rPr>
        <w:rFonts w:ascii="Verdana" w:hAnsi="Verdana"/>
        <w:noProof/>
        <w:sz w:val="18"/>
        <w:szCs w:val="18"/>
        <w:lang w:val="en-US" w:eastAsia="en-US"/>
      </w:rPr>
      <w:drawing>
        <wp:inline distT="0" distB="0" distL="0" distR="0" wp14:anchorId="11B04D42" wp14:editId="23B43EDC">
          <wp:extent cx="643890" cy="14605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8667" w14:textId="77777777" w:rsidR="00F4325D" w:rsidRDefault="00F4325D">
      <w:r>
        <w:separator/>
      </w:r>
    </w:p>
  </w:footnote>
  <w:footnote w:type="continuationSeparator" w:id="0">
    <w:p w14:paraId="6F3BB72B" w14:textId="77777777" w:rsidR="00F4325D" w:rsidRDefault="00F43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3617" w14:textId="0FBC0712" w:rsidR="00CC376A" w:rsidRPr="00AE044C" w:rsidRDefault="008B4A84"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65BD4929" wp14:editId="5900D36E">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e02302873</w:t>
    </w:r>
    <w:proofErr w:type="spellEnd"/>
  </w:p>
  <w:p w14:paraId="0E7A0CF7" w14:textId="6B84C6FC" w:rsidR="00A477DE" w:rsidRDefault="008B4A84">
    <w:r>
      <w:rPr>
        <w:noProof/>
      </w:rPr>
      <mc:AlternateContent>
        <mc:Choice Requires="wps">
          <w:drawing>
            <wp:anchor distT="0" distB="0" distL="114300" distR="114300" simplePos="0" relativeHeight="251654144" behindDoc="0" locked="0" layoutInCell="1" allowOverlap="1" wp14:anchorId="29AC9199" wp14:editId="671A0027">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D4CB6B"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hybridMultilevel"/>
    <w:tmpl w:val="F258C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720854881">
    <w:abstractNumId w:val="1"/>
  </w:num>
  <w:num w:numId="2" w16cid:durableId="87492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84"/>
    <w:rsid w:val="00057F45"/>
    <w:rsid w:val="000D3958"/>
    <w:rsid w:val="000F3690"/>
    <w:rsid w:val="001221D1"/>
    <w:rsid w:val="00165CB5"/>
    <w:rsid w:val="00180CE9"/>
    <w:rsid w:val="00215C98"/>
    <w:rsid w:val="00230DD5"/>
    <w:rsid w:val="00250AE9"/>
    <w:rsid w:val="00380D64"/>
    <w:rsid w:val="00391509"/>
    <w:rsid w:val="003E03D5"/>
    <w:rsid w:val="00486BFA"/>
    <w:rsid w:val="00493701"/>
    <w:rsid w:val="004E2065"/>
    <w:rsid w:val="005508A2"/>
    <w:rsid w:val="0055115D"/>
    <w:rsid w:val="00566F71"/>
    <w:rsid w:val="005918BD"/>
    <w:rsid w:val="006173A6"/>
    <w:rsid w:val="00675476"/>
    <w:rsid w:val="006E7B49"/>
    <w:rsid w:val="00785BB0"/>
    <w:rsid w:val="007C430F"/>
    <w:rsid w:val="007D2D0C"/>
    <w:rsid w:val="007D614D"/>
    <w:rsid w:val="008B4A84"/>
    <w:rsid w:val="00960D6A"/>
    <w:rsid w:val="00976DBB"/>
    <w:rsid w:val="009A0560"/>
    <w:rsid w:val="009B0917"/>
    <w:rsid w:val="009F0F96"/>
    <w:rsid w:val="00A23C0C"/>
    <w:rsid w:val="00A477DE"/>
    <w:rsid w:val="00A71E65"/>
    <w:rsid w:val="00A84476"/>
    <w:rsid w:val="00AE044C"/>
    <w:rsid w:val="00B31971"/>
    <w:rsid w:val="00B4380A"/>
    <w:rsid w:val="00B66ECB"/>
    <w:rsid w:val="00C7523A"/>
    <w:rsid w:val="00CC1B6E"/>
    <w:rsid w:val="00CC376A"/>
    <w:rsid w:val="00CC48A1"/>
    <w:rsid w:val="00CF50E0"/>
    <w:rsid w:val="00D85951"/>
    <w:rsid w:val="00E62606"/>
    <w:rsid w:val="00E750B0"/>
    <w:rsid w:val="00EA1FEF"/>
    <w:rsid w:val="00EC5A6B"/>
    <w:rsid w:val="00EE301D"/>
    <w:rsid w:val="00F40BB8"/>
    <w:rsid w:val="00F4325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82272"/>
  <w15:docId w15:val="{CDC989D4-F5B4-43A4-B89A-DAA6D277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normal51">
    <w:name w:val="Tabla normal 51"/>
    <w:basedOn w:val="Tablanormal"/>
    <w:uiPriority w:val="45"/>
    <w:rsid w:val="008B4A84"/>
    <w:rPr>
      <w:rFonts w:ascii="Calibri" w:eastAsia="Calibri" w:hAnsi="Calibri" w:cs="SimSun"/>
      <w:sz w:val="22"/>
      <w:szCs w:val="22"/>
      <w:lang w:val="es-ES"/>
    </w:rPr>
    <w:tblPr>
      <w:tblStyleRowBandSize w:val="1"/>
      <w:tblStyleColBandSize w:val="1"/>
    </w:tblPr>
    <w:tblStylePr w:type="firstRow">
      <w:rPr>
        <w:rFonts w:ascii="Calibri Light" w:eastAsia="SimSun" w:hAnsi="Calibri Light" w:cs="SimSun"/>
        <w:i/>
        <w:iCs/>
        <w:sz w:val="26"/>
      </w:rPr>
      <w:tblPr/>
      <w:tcPr>
        <w:tcBorders>
          <w:bottom w:val="single" w:sz="4" w:space="0" w:color="7F7F7F"/>
        </w:tcBorders>
        <w:shd w:val="clear" w:color="auto" w:fill="FFFFFF"/>
      </w:tcPr>
    </w:tblStylePr>
    <w:tblStylePr w:type="lastRow">
      <w:rPr>
        <w:rFonts w:ascii="Calibri Light" w:eastAsia="SimSun" w:hAnsi="Calibri Light" w:cs="SimSu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SimSun"/>
        <w:i/>
        <w:iCs/>
        <w:sz w:val="26"/>
      </w:rPr>
      <w:tblPr/>
      <w:tcPr>
        <w:tcBorders>
          <w:right w:val="single" w:sz="4" w:space="0" w:color="7F7F7F"/>
        </w:tcBorders>
        <w:shd w:val="clear" w:color="auto" w:fill="FFFFFF"/>
      </w:tcPr>
    </w:tblStylePr>
    <w:tblStylePr w:type="lastCol">
      <w:rPr>
        <w:rFonts w:ascii="Calibri Light" w:eastAsia="SimSun" w:hAnsi="Calibri Light"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260-202X" TargetMode="External"/><Relationship Id="rId13" Type="http://schemas.openxmlformats.org/officeDocument/2006/relationships/hyperlink" Target="https://orcid.org/0000-0001-9404-7093" TargetMode="External"/><Relationship Id="rId18" Type="http://schemas.openxmlformats.org/officeDocument/2006/relationships/image" Target="media/image4.jpg"/><Relationship Id="rId26" Type="http://schemas.openxmlformats.org/officeDocument/2006/relationships/hyperlink" Target="http://scielo.sld.cu/scielo.php?script=sci_arttext&amp;pid=S0138-65572017000400007"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cbi.nlm.nih.gov/pmc/articles/PMC6719801/pdf/fp-36-05s-s26.pdf" TargetMode="External"/><Relationship Id="rId34" Type="http://schemas.openxmlformats.org/officeDocument/2006/relationships/hyperlink" Target="https://europepmc.org/search?query=AUTH:%22Radu%20Elisei%22" TargetMode="External"/><Relationship Id="rId42" Type="http://schemas.openxmlformats.org/officeDocument/2006/relationships/fontTable" Target="fontTable.xml"/><Relationship Id="rId7" Type="http://schemas.openxmlformats.org/officeDocument/2006/relationships/hyperlink" Target="https://orcid.org/0000-0002-0057-1028" TargetMode="External"/><Relationship Id="rId12" Type="http://schemas.openxmlformats.org/officeDocument/2006/relationships/hyperlink" Target="https://orcid.org/0000-0002-8270-6407" TargetMode="External"/><Relationship Id="rId17" Type="http://schemas.openxmlformats.org/officeDocument/2006/relationships/image" Target="media/image3.png"/><Relationship Id="rId25" Type="http://schemas.openxmlformats.org/officeDocument/2006/relationships/hyperlink" Target="https://www.umbjournal.org/article/S0301-5629(19)30102-4/fulltext" TargetMode="External"/><Relationship Id="rId33" Type="http://schemas.openxmlformats.org/officeDocument/2006/relationships/hyperlink" Target="https://europepmc.org/search?query=AUTH:%22Emil%20Mois%22" TargetMode="External"/><Relationship Id="rId38" Type="http://schemas.openxmlformats.org/officeDocument/2006/relationships/hyperlink" Target="https://www.hindawi.com/journals/cjgh/2004/715393/"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revmedmilitar.sld.cu/index.php/mil/article/view/1387/1007" TargetMode="External"/><Relationship Id="rId29" Type="http://schemas.openxmlformats.org/officeDocument/2006/relationships/hyperlink" Target="https://scielo.isciii.es/pdf/diges/v99n3/original2.pdf"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004-6513" TargetMode="External"/><Relationship Id="rId24" Type="http://schemas.openxmlformats.org/officeDocument/2006/relationships/hyperlink" Target="https://www.surgjournal.com/article/S0039-6060(15)00890-9/fulltext" TargetMode="External"/><Relationship Id="rId32" Type="http://schemas.openxmlformats.org/officeDocument/2006/relationships/hyperlink" Target="https://europepmc.org/search?query=AUTH:%22Florin%20Graur%20Florin%22" TargetMode="External"/><Relationship Id="rId37" Type="http://schemas.openxmlformats.org/officeDocument/2006/relationships/hyperlink" Target="https://europepmc.org/article/MED/29848812"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tandfonline.com/doi/full/10.1080/0284186X.2019.1569259" TargetMode="External"/><Relationship Id="rId28" Type="http://schemas.openxmlformats.org/officeDocument/2006/relationships/hyperlink" Target="http://www.revmedmilitar.sld.cu/index.php/mil/article/view/511/491" TargetMode="External"/><Relationship Id="rId36" Type="http://schemas.openxmlformats.org/officeDocument/2006/relationships/hyperlink" Target="https://europepmc.org/search?query=AUTH:%22Codruta%20Mare%22" TargetMode="External"/><Relationship Id="rId10" Type="http://schemas.openxmlformats.org/officeDocument/2006/relationships/hyperlink" Target="https://orcid.org/0000-0002-6311-1950" TargetMode="External"/><Relationship Id="rId19" Type="http://schemas.openxmlformats.org/officeDocument/2006/relationships/hyperlink" Target="http://hospital.uas.edu.mx/revmeduas/articulos/v9/n1/ultrasonidoendorrectal.pdf" TargetMode="External"/><Relationship Id="rId31" Type="http://schemas.openxmlformats.org/officeDocument/2006/relationships/hyperlink" Target="https://europepmc.org/search?query=AUTH:%22Adrian%20Cote%22" TargetMode="External"/><Relationship Id="rId4" Type="http://schemas.openxmlformats.org/officeDocument/2006/relationships/webSettings" Target="webSettings.xml"/><Relationship Id="rId9" Type="http://schemas.openxmlformats.org/officeDocument/2006/relationships/hyperlink" Target="https://orcid.org/0000-0002-1613-7883" TargetMode="External"/><Relationship Id="rId14" Type="http://schemas.openxmlformats.org/officeDocument/2006/relationships/hyperlink" Target="mailto:hfinlay20@infomed.sld.cu" TargetMode="External"/><Relationship Id="rId22" Type="http://schemas.openxmlformats.org/officeDocument/2006/relationships/hyperlink" Target="https://www.eusjournal.com/article.asp?issn=2303-9027;year=2018;volume=7;issue=6;spage=366;epage=370;aulast=Uberoi" TargetMode="External"/><Relationship Id="rId27" Type="http://schemas.openxmlformats.org/officeDocument/2006/relationships/hyperlink" Target="https://www.wma.net/wpcontent/uploads/2016/11/DoH-Oct2013-JAMA.p" TargetMode="External"/><Relationship Id="rId30" Type="http://schemas.openxmlformats.org/officeDocument/2006/relationships/hyperlink" Target="http://actagastro.org/ultrasonido-endoscopico-como-predictor-de-la-respuesta-patologica-completa" TargetMode="External"/><Relationship Id="rId35" Type="http://schemas.openxmlformats.org/officeDocument/2006/relationships/hyperlink" Target="https://europepmc.org/search?query=AUTH:%22Radu%20Badea%22"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13</Pages>
  <Words>3781</Words>
  <Characters>21554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25285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8</cp:revision>
  <cp:lastPrinted>2023-06-16T17:43:00Z</cp:lastPrinted>
  <dcterms:created xsi:type="dcterms:W3CDTF">2023-06-16T17:39:00Z</dcterms:created>
  <dcterms:modified xsi:type="dcterms:W3CDTF">2023-06-16T17:46:00Z</dcterms:modified>
</cp:coreProperties>
</file>