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C81B" w14:textId="77777777" w:rsidR="00190688" w:rsidRPr="00190688" w:rsidRDefault="00190688" w:rsidP="00190688">
      <w:pPr>
        <w:spacing w:line="360" w:lineRule="auto"/>
        <w:jc w:val="right"/>
        <w:rPr>
          <w:bCs/>
          <w:sz w:val="20"/>
          <w:szCs w:val="20"/>
          <w:lang w:eastAsia="es-ES"/>
        </w:rPr>
      </w:pPr>
      <w:r w:rsidRPr="00190688">
        <w:rPr>
          <w:bCs/>
          <w:sz w:val="20"/>
          <w:szCs w:val="20"/>
          <w:lang w:eastAsia="es-ES"/>
        </w:rPr>
        <w:t>Artículo de investigación</w:t>
      </w:r>
    </w:p>
    <w:p w14:paraId="5416724C" w14:textId="77777777" w:rsidR="00190688" w:rsidRPr="00190688" w:rsidRDefault="00190688" w:rsidP="00190688">
      <w:pPr>
        <w:spacing w:line="360" w:lineRule="auto"/>
        <w:jc w:val="right"/>
        <w:rPr>
          <w:bCs/>
          <w:sz w:val="20"/>
          <w:szCs w:val="20"/>
          <w:lang w:eastAsia="es-ES"/>
        </w:rPr>
      </w:pPr>
    </w:p>
    <w:p w14:paraId="7C2BBA2D" w14:textId="77777777" w:rsidR="00190688" w:rsidRPr="00190688" w:rsidRDefault="00190688" w:rsidP="00190688">
      <w:pPr>
        <w:spacing w:line="360" w:lineRule="auto"/>
        <w:jc w:val="center"/>
        <w:rPr>
          <w:b/>
          <w:bCs/>
          <w:sz w:val="28"/>
          <w:szCs w:val="28"/>
          <w:lang w:eastAsia="es-ES"/>
        </w:rPr>
      </w:pPr>
      <w:r w:rsidRPr="00190688">
        <w:rPr>
          <w:rFonts w:eastAsia="Calibri"/>
          <w:b/>
          <w:bCs/>
          <w:sz w:val="28"/>
          <w:szCs w:val="28"/>
          <w:lang w:eastAsia="es-ES"/>
        </w:rPr>
        <w:t>Intención de consumo de alcohol en adolescentes que cursan estudios en la enseñanza técnica profesional</w:t>
      </w:r>
    </w:p>
    <w:p w14:paraId="3492581E" w14:textId="77777777" w:rsidR="00190688" w:rsidRPr="00190688" w:rsidRDefault="00190688" w:rsidP="00190688">
      <w:pPr>
        <w:spacing w:line="360" w:lineRule="auto"/>
        <w:jc w:val="center"/>
        <w:rPr>
          <w:rFonts w:eastAsia="Calibri"/>
          <w:bCs/>
          <w:sz w:val="28"/>
          <w:szCs w:val="28"/>
          <w:lang w:val="en-US" w:eastAsia="es-ES"/>
        </w:rPr>
      </w:pPr>
      <w:r w:rsidRPr="00190688">
        <w:rPr>
          <w:rFonts w:eastAsia="Calibri"/>
          <w:bCs/>
          <w:sz w:val="28"/>
          <w:szCs w:val="28"/>
          <w:lang w:val="en-US" w:eastAsia="es-ES"/>
        </w:rPr>
        <w:t>Intention to consume alcohol among adolescents in technical vocational education</w:t>
      </w:r>
    </w:p>
    <w:p w14:paraId="6D4B55D5" w14:textId="77777777" w:rsidR="00190688" w:rsidRPr="00190688" w:rsidRDefault="00190688" w:rsidP="00190688">
      <w:pPr>
        <w:spacing w:line="360" w:lineRule="auto"/>
        <w:jc w:val="both"/>
        <w:rPr>
          <w:rFonts w:eastAsia="Calibri"/>
          <w:sz w:val="28"/>
          <w:szCs w:val="28"/>
          <w:lang w:val="en-US" w:eastAsia="es-ES"/>
        </w:rPr>
      </w:pPr>
    </w:p>
    <w:p w14:paraId="7E28AB89" w14:textId="77777777" w:rsidR="00190688" w:rsidRPr="00190688" w:rsidRDefault="00190688" w:rsidP="00190688">
      <w:pPr>
        <w:spacing w:line="360" w:lineRule="auto"/>
        <w:jc w:val="both"/>
        <w:rPr>
          <w:rFonts w:eastAsia="Calibri"/>
          <w:lang w:eastAsia="es-ES"/>
        </w:rPr>
      </w:pPr>
      <w:r w:rsidRPr="00190688">
        <w:rPr>
          <w:rFonts w:eastAsia="Calibri"/>
          <w:lang w:eastAsia="es-ES"/>
        </w:rPr>
        <w:t>Serguei Iglesias-Moré</w:t>
      </w:r>
      <w:r w:rsidRPr="00190688">
        <w:rPr>
          <w:rFonts w:eastAsia="Calibri"/>
          <w:vertAlign w:val="superscript"/>
          <w:lang w:eastAsia="es-ES"/>
        </w:rPr>
        <w:t>1</w:t>
      </w:r>
      <w:r w:rsidRPr="00190688">
        <w:rPr>
          <w:rFonts w:eastAsia="Calibri"/>
          <w:lang w:eastAsia="es-ES"/>
        </w:rPr>
        <w:t xml:space="preserve"> </w:t>
      </w:r>
      <w:hyperlink r:id="rId7" w:history="1">
        <w:r w:rsidRPr="00190688">
          <w:rPr>
            <w:rFonts w:eastAsia="Calibri"/>
            <w:color w:val="0000FF"/>
            <w:lang w:eastAsia="es-ES"/>
          </w:rPr>
          <w:t>https://orcid.org/0000-0002-3382-428X</w:t>
        </w:r>
      </w:hyperlink>
      <w:r w:rsidRPr="00190688">
        <w:rPr>
          <w:rFonts w:eastAsia="Calibri"/>
          <w:lang w:eastAsia="es-ES"/>
        </w:rPr>
        <w:t xml:space="preserve"> </w:t>
      </w:r>
    </w:p>
    <w:p w14:paraId="79499AFB" w14:textId="77777777" w:rsidR="00190688" w:rsidRPr="00190688" w:rsidRDefault="00190688" w:rsidP="00190688">
      <w:pPr>
        <w:spacing w:line="360" w:lineRule="auto"/>
        <w:jc w:val="both"/>
        <w:rPr>
          <w:rFonts w:eastAsia="Calibri"/>
          <w:vertAlign w:val="superscript"/>
          <w:lang w:eastAsia="es-ES"/>
        </w:rPr>
      </w:pPr>
      <w:r w:rsidRPr="00190688">
        <w:rPr>
          <w:rFonts w:eastAsia="Calibri"/>
          <w:lang w:eastAsia="es-ES"/>
        </w:rPr>
        <w:t>Justo Reinaldo Fabelo-Roche</w:t>
      </w:r>
      <w:r w:rsidRPr="00190688">
        <w:rPr>
          <w:rFonts w:eastAsia="Calibri"/>
          <w:vertAlign w:val="superscript"/>
          <w:lang w:eastAsia="es-ES"/>
        </w:rPr>
        <w:t>1</w:t>
      </w:r>
      <w:r w:rsidRPr="00190688">
        <w:rPr>
          <w:rFonts w:eastAsia="Calibri"/>
          <w:lang w:eastAsia="es-ES"/>
        </w:rPr>
        <w:t>*</w:t>
      </w:r>
      <w:r w:rsidRPr="00190688">
        <w:rPr>
          <w:color w:val="0000FF"/>
          <w:lang w:eastAsia="es-ES"/>
        </w:rPr>
        <w:t xml:space="preserve"> https://orcid.org/</w:t>
      </w:r>
      <w:hyperlink r:id="rId8" w:history="1">
        <w:r w:rsidRPr="00190688">
          <w:rPr>
            <w:color w:val="0000FF"/>
            <w:lang w:eastAsia="es-ES"/>
          </w:rPr>
          <w:t>0000-0002-5316-0951</w:t>
        </w:r>
      </w:hyperlink>
    </w:p>
    <w:p w14:paraId="17CB84E6" w14:textId="77777777" w:rsidR="00190688" w:rsidRPr="00190688" w:rsidRDefault="00190688" w:rsidP="00190688">
      <w:pPr>
        <w:spacing w:line="360" w:lineRule="auto"/>
        <w:jc w:val="both"/>
        <w:rPr>
          <w:bCs/>
          <w:lang w:val="es-EC" w:eastAsia="es-ES"/>
        </w:rPr>
      </w:pPr>
      <w:r w:rsidRPr="00190688">
        <w:rPr>
          <w:bCs/>
          <w:lang w:val="es-EC" w:eastAsia="es-ES"/>
        </w:rPr>
        <w:t>Yanetsi Contreras Olive</w:t>
      </w:r>
      <w:r w:rsidRPr="00190688">
        <w:rPr>
          <w:rFonts w:eastAsia="Calibri"/>
          <w:vertAlign w:val="superscript"/>
          <w:lang w:eastAsia="es-ES"/>
        </w:rPr>
        <w:t>2</w:t>
      </w:r>
      <w:r w:rsidRPr="00190688">
        <w:rPr>
          <w:bCs/>
          <w:lang w:val="es-EC" w:eastAsia="es-ES"/>
        </w:rPr>
        <w:t xml:space="preserve"> </w:t>
      </w:r>
      <w:r w:rsidRPr="00190688">
        <w:rPr>
          <w:color w:val="0000FF"/>
          <w:lang w:eastAsia="es-ES"/>
        </w:rPr>
        <w:t>https://orcid.org/</w:t>
      </w:r>
      <w:hyperlink r:id="rId9" w:history="1">
        <w:r w:rsidRPr="00190688">
          <w:rPr>
            <w:bCs/>
            <w:color w:val="0000FF"/>
            <w:lang w:eastAsia="es-ES"/>
          </w:rPr>
          <w:t>0000-0002-7112-1411</w:t>
        </w:r>
      </w:hyperlink>
    </w:p>
    <w:p w14:paraId="75B62CD0" w14:textId="77777777" w:rsidR="00190688" w:rsidRPr="00190688" w:rsidRDefault="00190688" w:rsidP="00190688">
      <w:pPr>
        <w:spacing w:line="360" w:lineRule="auto"/>
        <w:jc w:val="both"/>
        <w:rPr>
          <w:color w:val="0000FF"/>
          <w:lang w:eastAsia="es-ES"/>
        </w:rPr>
      </w:pPr>
      <w:r w:rsidRPr="00190688">
        <w:rPr>
          <w:lang w:eastAsia="es-ES"/>
        </w:rPr>
        <w:t>Tania B. Huedo-Medina</w:t>
      </w:r>
      <w:r w:rsidRPr="00190688">
        <w:rPr>
          <w:bCs/>
          <w:vertAlign w:val="superscript"/>
          <w:lang w:val="es-EC" w:eastAsia="es-ES"/>
        </w:rPr>
        <w:t>3</w:t>
      </w:r>
      <w:r w:rsidRPr="00190688">
        <w:rPr>
          <w:bCs/>
          <w:lang w:val="es-EC" w:eastAsia="es-ES"/>
        </w:rPr>
        <w:t xml:space="preserve"> </w:t>
      </w:r>
      <w:r w:rsidRPr="00190688">
        <w:rPr>
          <w:color w:val="0000FF"/>
          <w:lang w:eastAsia="es-ES"/>
        </w:rPr>
        <w:t>https://orcid.org/</w:t>
      </w:r>
      <w:hyperlink r:id="rId10" w:history="1">
        <w:r w:rsidRPr="00190688">
          <w:rPr>
            <w:rFonts w:eastAsia="Calibri"/>
            <w:color w:val="0000FF"/>
            <w:lang w:eastAsia="es-ES"/>
          </w:rPr>
          <w:t>0000-0002-1763-2755</w:t>
        </w:r>
      </w:hyperlink>
    </w:p>
    <w:p w14:paraId="68E22FC8" w14:textId="77777777" w:rsidR="00190688" w:rsidRPr="00190688" w:rsidRDefault="00190688" w:rsidP="00190688">
      <w:pPr>
        <w:spacing w:line="360" w:lineRule="auto"/>
        <w:jc w:val="both"/>
        <w:rPr>
          <w:rFonts w:eastAsia="Calibri"/>
          <w:bCs/>
          <w:lang w:val="es-EC" w:eastAsia="es-ES"/>
        </w:rPr>
      </w:pPr>
      <w:r w:rsidRPr="00190688">
        <w:rPr>
          <w:rFonts w:eastAsia="Calibri"/>
          <w:lang w:eastAsia="es-ES"/>
        </w:rPr>
        <w:t xml:space="preserve">Tamara </w:t>
      </w:r>
      <w:r w:rsidRPr="00190688">
        <w:rPr>
          <w:rFonts w:eastAsia="Calibri"/>
          <w:bCs/>
          <w:lang w:val="es-EC" w:eastAsia="es-ES"/>
        </w:rPr>
        <w:t>Rodríguez Quintana</w:t>
      </w:r>
      <w:r w:rsidRPr="00190688">
        <w:rPr>
          <w:rFonts w:eastAsia="Calibri"/>
          <w:bCs/>
          <w:vertAlign w:val="superscript"/>
          <w:lang w:val="es-EC" w:eastAsia="es-ES"/>
        </w:rPr>
        <w:t>4</w:t>
      </w:r>
      <w:r w:rsidRPr="00190688">
        <w:rPr>
          <w:rFonts w:eastAsia="Calibri"/>
          <w:bCs/>
          <w:lang w:val="es-EC" w:eastAsia="es-ES"/>
        </w:rPr>
        <w:t xml:space="preserve"> </w:t>
      </w:r>
      <w:r w:rsidRPr="00190688">
        <w:rPr>
          <w:color w:val="0000FF"/>
          <w:lang w:eastAsia="es-ES"/>
        </w:rPr>
        <w:t>https://orcid.org/</w:t>
      </w:r>
      <w:hyperlink r:id="rId11" w:history="1">
        <w:r w:rsidRPr="00190688">
          <w:rPr>
            <w:rFonts w:eastAsia="Calibri"/>
            <w:bCs/>
            <w:color w:val="0000FF"/>
            <w:lang w:eastAsia="es-ES"/>
          </w:rPr>
          <w:t>0000-0002-3008-583X</w:t>
        </w:r>
      </w:hyperlink>
    </w:p>
    <w:p w14:paraId="484FEE30" w14:textId="77777777" w:rsidR="00190688" w:rsidRPr="00190688" w:rsidRDefault="00190688" w:rsidP="00190688">
      <w:pPr>
        <w:spacing w:line="360" w:lineRule="auto"/>
        <w:jc w:val="both"/>
        <w:rPr>
          <w:rFonts w:eastAsia="Calibri"/>
          <w:lang w:eastAsia="es-ES"/>
        </w:rPr>
      </w:pPr>
    </w:p>
    <w:p w14:paraId="3D717BCF" w14:textId="77777777" w:rsidR="00190688" w:rsidRPr="00190688" w:rsidRDefault="00190688" w:rsidP="00190688">
      <w:pPr>
        <w:spacing w:line="360" w:lineRule="auto"/>
        <w:jc w:val="both"/>
        <w:rPr>
          <w:rFonts w:eastAsia="Calibri"/>
          <w:lang w:eastAsia="es-ES"/>
        </w:rPr>
      </w:pPr>
      <w:r w:rsidRPr="00190688">
        <w:rPr>
          <w:rFonts w:eastAsia="Calibri"/>
          <w:vertAlign w:val="superscript"/>
          <w:lang w:eastAsia="es-ES"/>
        </w:rPr>
        <w:t>1</w:t>
      </w:r>
      <w:r w:rsidRPr="00190688">
        <w:rPr>
          <w:rFonts w:eastAsia="Calibri"/>
          <w:lang w:eastAsia="es-ES"/>
        </w:rPr>
        <w:t xml:space="preserve">Universidad de Ciencias Médicas de La Habana. Centro de Desarrollo Académico en Drogodependencias. Unidad de Desarrollo e Innovación. </w:t>
      </w:r>
      <w:r w:rsidRPr="00190688">
        <w:rPr>
          <w:rFonts w:eastAsia="Calibri"/>
          <w:bCs/>
          <w:lang w:eastAsia="es-ES"/>
        </w:rPr>
        <w:t>La Habana,</w:t>
      </w:r>
      <w:r w:rsidRPr="00190688">
        <w:rPr>
          <w:rFonts w:eastAsia="Calibri"/>
          <w:lang w:eastAsia="es-ES"/>
        </w:rPr>
        <w:t xml:space="preserve"> Cuba.</w:t>
      </w:r>
    </w:p>
    <w:p w14:paraId="45A77BE8" w14:textId="77777777" w:rsidR="00190688" w:rsidRPr="00190688" w:rsidRDefault="00190688" w:rsidP="00190688">
      <w:pPr>
        <w:spacing w:line="360" w:lineRule="auto"/>
        <w:jc w:val="both"/>
        <w:rPr>
          <w:rFonts w:eastAsia="Calibri"/>
          <w:b/>
          <w:lang w:eastAsia="es-ES"/>
        </w:rPr>
      </w:pPr>
      <w:r w:rsidRPr="00190688">
        <w:rPr>
          <w:rFonts w:eastAsia="Calibri"/>
          <w:vertAlign w:val="superscript"/>
          <w:lang w:eastAsia="es-ES"/>
        </w:rPr>
        <w:t>2</w:t>
      </w:r>
      <w:r w:rsidRPr="00190688">
        <w:rPr>
          <w:rFonts w:eastAsia="Calibri"/>
          <w:bCs/>
          <w:lang w:eastAsia="es-ES"/>
        </w:rPr>
        <w:t>Universidad de Ciencias Médicas de las Fuerzas Armadas Revolucionarias. Hospital Militar Central “Dr. Carlos J. Finlay". La Habana, Cuba.</w:t>
      </w:r>
    </w:p>
    <w:p w14:paraId="4549469A" w14:textId="77777777" w:rsidR="00190688" w:rsidRPr="00190688" w:rsidRDefault="00190688" w:rsidP="00190688">
      <w:pPr>
        <w:spacing w:line="360" w:lineRule="auto"/>
        <w:jc w:val="both"/>
        <w:rPr>
          <w:rFonts w:eastAsia="Calibri"/>
          <w:lang w:eastAsia="es-ES"/>
        </w:rPr>
      </w:pPr>
      <w:r w:rsidRPr="00190688">
        <w:rPr>
          <w:rFonts w:eastAsia="Calibri"/>
          <w:vertAlign w:val="superscript"/>
          <w:lang w:eastAsia="es-ES"/>
        </w:rPr>
        <w:t>3</w:t>
      </w:r>
      <w:r w:rsidRPr="00190688">
        <w:rPr>
          <w:rFonts w:eastAsia="Calibri"/>
          <w:lang w:eastAsia="es-ES"/>
        </w:rPr>
        <w:t>Universidad del País Vasco. Facultad de Psicología. Departamento de Psicología Social, Clínica y Metodología de las Ciencias del Comportamiento. Guipúzcoa, España.</w:t>
      </w:r>
    </w:p>
    <w:p w14:paraId="27265B30" w14:textId="77777777" w:rsidR="00190688" w:rsidRPr="00190688" w:rsidRDefault="00190688" w:rsidP="00190688">
      <w:pPr>
        <w:spacing w:line="360" w:lineRule="auto"/>
        <w:jc w:val="both"/>
        <w:rPr>
          <w:rFonts w:eastAsia="Calibri"/>
          <w:bCs/>
          <w:lang w:val="es-EC" w:eastAsia="es-ES"/>
        </w:rPr>
      </w:pPr>
      <w:r w:rsidRPr="00190688">
        <w:rPr>
          <w:rFonts w:eastAsia="Calibri"/>
          <w:vertAlign w:val="superscript"/>
          <w:lang w:eastAsia="es-ES"/>
        </w:rPr>
        <w:t>4</w:t>
      </w:r>
      <w:r w:rsidRPr="00190688">
        <w:rPr>
          <w:rFonts w:eastAsia="Calibri"/>
          <w:bCs/>
          <w:lang w:val="es-EC" w:eastAsia="es-ES"/>
        </w:rPr>
        <w:t>Universidad Técnica Particular de Loja. Loja, Ecuador.</w:t>
      </w:r>
    </w:p>
    <w:p w14:paraId="058500BB" w14:textId="77777777" w:rsidR="00190688" w:rsidRPr="00190688" w:rsidRDefault="00190688" w:rsidP="00190688">
      <w:pPr>
        <w:spacing w:line="360" w:lineRule="auto"/>
        <w:jc w:val="both"/>
        <w:rPr>
          <w:rFonts w:eastAsia="Calibri"/>
          <w:bCs/>
          <w:lang w:val="es-EC" w:eastAsia="es-ES"/>
        </w:rPr>
      </w:pPr>
    </w:p>
    <w:p w14:paraId="5A79B390" w14:textId="77777777" w:rsidR="00190688" w:rsidRPr="00190688" w:rsidRDefault="00190688" w:rsidP="00190688">
      <w:pPr>
        <w:spacing w:line="360" w:lineRule="auto"/>
        <w:jc w:val="both"/>
        <w:rPr>
          <w:rFonts w:eastAsia="Calibri"/>
          <w:bCs/>
          <w:lang w:val="es-EC" w:eastAsia="es-ES"/>
        </w:rPr>
      </w:pPr>
      <w:r w:rsidRPr="00190688">
        <w:rPr>
          <w:color w:val="000000"/>
          <w:lang w:eastAsia="es-ES"/>
        </w:rPr>
        <w:t xml:space="preserve">*Autor para la correspondencia. Correo electrónico: </w:t>
      </w:r>
      <w:hyperlink r:id="rId12" w:history="1">
        <w:r w:rsidRPr="00190688">
          <w:rPr>
            <w:color w:val="0000FF"/>
            <w:lang w:eastAsia="es-ES"/>
          </w:rPr>
          <w:t>sergueiglesias@gmail.com</w:t>
        </w:r>
      </w:hyperlink>
      <w:r w:rsidRPr="00190688">
        <w:rPr>
          <w:color w:val="0000FF"/>
          <w:lang w:eastAsia="es-ES"/>
        </w:rPr>
        <w:t xml:space="preserve"> </w:t>
      </w:r>
    </w:p>
    <w:p w14:paraId="09EA8CE8" w14:textId="77777777" w:rsidR="00190688" w:rsidRPr="00190688" w:rsidRDefault="00190688" w:rsidP="00190688">
      <w:pPr>
        <w:spacing w:line="360" w:lineRule="auto"/>
        <w:jc w:val="both"/>
        <w:rPr>
          <w:rFonts w:eastAsia="Calibri"/>
          <w:vertAlign w:val="superscript"/>
          <w:lang w:eastAsia="es-ES"/>
        </w:rPr>
      </w:pPr>
    </w:p>
    <w:p w14:paraId="062C61D9" w14:textId="77777777" w:rsidR="00190688" w:rsidRPr="00190688" w:rsidRDefault="00190688" w:rsidP="00190688">
      <w:pPr>
        <w:spacing w:line="360" w:lineRule="auto"/>
        <w:jc w:val="both"/>
        <w:rPr>
          <w:rFonts w:eastAsia="Calibri"/>
          <w:b/>
          <w:lang w:eastAsia="es-ES"/>
        </w:rPr>
      </w:pPr>
      <w:r w:rsidRPr="00190688">
        <w:rPr>
          <w:rFonts w:eastAsia="Calibri"/>
          <w:b/>
          <w:lang w:eastAsia="es-ES"/>
        </w:rPr>
        <w:t>RESUMEN</w:t>
      </w:r>
    </w:p>
    <w:p w14:paraId="6FB272D5" w14:textId="77777777" w:rsidR="00190688" w:rsidRPr="00190688" w:rsidRDefault="00190688" w:rsidP="00190688">
      <w:pPr>
        <w:tabs>
          <w:tab w:val="left" w:pos="965"/>
        </w:tabs>
        <w:spacing w:line="360" w:lineRule="auto"/>
        <w:jc w:val="both"/>
        <w:rPr>
          <w:lang w:eastAsia="es-ES" w:bidi="en-US"/>
        </w:rPr>
      </w:pPr>
      <w:r w:rsidRPr="00190688">
        <w:rPr>
          <w:b/>
          <w:lang w:eastAsia="es-ES"/>
        </w:rPr>
        <w:t>Introducción</w:t>
      </w:r>
      <w:r w:rsidRPr="00190688">
        <w:rPr>
          <w:b/>
          <w:lang w:eastAsia="es-ES" w:bidi="en-US"/>
        </w:rPr>
        <w:t>:</w:t>
      </w:r>
      <w:r w:rsidRPr="00190688">
        <w:rPr>
          <w:lang w:eastAsia="es-ES" w:bidi="en-US"/>
        </w:rPr>
        <w:t xml:space="preserve"> El consumo excesivo de bebidas alcohólicas por los adolescentes, constituye un problema de salud emergente, cuya solución ha devenido en prioridad mundial. El determinante inmediato para la ejecución de una conducta es la intención del individuo, por lo que es un momento preciso para aplicar acciones preventivas. </w:t>
      </w:r>
    </w:p>
    <w:p w14:paraId="2BEC4DA4" w14:textId="77777777" w:rsidR="00190688" w:rsidRPr="00190688" w:rsidRDefault="00190688" w:rsidP="00190688">
      <w:pPr>
        <w:tabs>
          <w:tab w:val="left" w:pos="965"/>
        </w:tabs>
        <w:spacing w:line="360" w:lineRule="auto"/>
        <w:jc w:val="both"/>
        <w:rPr>
          <w:lang w:eastAsia="es-ES" w:bidi="en-US"/>
        </w:rPr>
      </w:pPr>
      <w:r w:rsidRPr="00190688">
        <w:rPr>
          <w:b/>
          <w:lang w:eastAsia="es-ES"/>
        </w:rPr>
        <w:lastRenderedPageBreak/>
        <w:t>Objetivos:</w:t>
      </w:r>
      <w:r w:rsidRPr="00190688">
        <w:rPr>
          <w:lang w:eastAsia="es-ES" w:bidi="en-US"/>
        </w:rPr>
        <w:t xml:space="preserve"> Explorar la intención de consumo de alcohol y su relación con variables sociodemográficas y de consumo. </w:t>
      </w:r>
    </w:p>
    <w:p w14:paraId="236B5496" w14:textId="77777777" w:rsidR="00190688" w:rsidRPr="00190688" w:rsidRDefault="00190688" w:rsidP="00190688">
      <w:pPr>
        <w:tabs>
          <w:tab w:val="left" w:pos="965"/>
        </w:tabs>
        <w:spacing w:line="360" w:lineRule="auto"/>
        <w:jc w:val="both"/>
        <w:rPr>
          <w:lang w:eastAsia="es-ES" w:bidi="en-US"/>
        </w:rPr>
      </w:pPr>
      <w:r w:rsidRPr="00190688">
        <w:rPr>
          <w:b/>
          <w:lang w:eastAsia="es-ES" w:bidi="en-US"/>
        </w:rPr>
        <w:t>Métodos:</w:t>
      </w:r>
      <w:r w:rsidRPr="00190688">
        <w:rPr>
          <w:lang w:eastAsia="es-ES" w:bidi="en-US"/>
        </w:rPr>
        <w:t xml:space="preserve"> Se realizó un estudio descriptivo de corte transversal, con 143 adolescentes entre 15 y 18 años de edad, seleccionados mediante un muestreo aleatorio simple. Se les aplicó el cuestionario de intención de uso de alcohol.</w:t>
      </w:r>
    </w:p>
    <w:p w14:paraId="6798C752" w14:textId="77777777" w:rsidR="00190688" w:rsidRPr="00190688" w:rsidRDefault="00190688" w:rsidP="00190688">
      <w:pPr>
        <w:tabs>
          <w:tab w:val="left" w:pos="965"/>
        </w:tabs>
        <w:spacing w:line="360" w:lineRule="auto"/>
        <w:jc w:val="both"/>
        <w:rPr>
          <w:lang w:eastAsia="es-ES" w:bidi="en-US"/>
        </w:rPr>
      </w:pPr>
      <w:r w:rsidRPr="00190688">
        <w:rPr>
          <w:b/>
          <w:lang w:eastAsia="es-ES"/>
        </w:rPr>
        <w:t>Resultados:</w:t>
      </w:r>
      <w:r w:rsidRPr="00190688">
        <w:rPr>
          <w:lang w:eastAsia="es-ES" w:bidi="en-US"/>
        </w:rPr>
        <w:t xml:space="preserve"> El 84,6 % de los adolescentes había consumido alcohol; el 45,5 % tenía 18 años de edad y el 57,9 % eran varones. La edad de inicio del consumo fue de 15 años para el 41,3 %. El puntaje medio en la escala actitud fue mayor, de forma significativa, en los consumidores (p= 0,000). La actitud es la dimensión que más contribuyó a la iniciación en el consumo de alcohol (Wald= 14,</w:t>
      </w:r>
      <w:r w:rsidRPr="00190688">
        <w:rPr>
          <w:bCs/>
          <w:lang w:eastAsia="es-ES" w:bidi="en-US"/>
        </w:rPr>
        <w:t>56</w:t>
      </w:r>
      <w:r w:rsidRPr="00190688">
        <w:rPr>
          <w:lang w:eastAsia="es-ES" w:bidi="en-US"/>
        </w:rPr>
        <w:t xml:space="preserve">; p= 0,000). </w:t>
      </w:r>
    </w:p>
    <w:p w14:paraId="6B2383E8" w14:textId="77777777" w:rsidR="00190688" w:rsidRPr="00190688" w:rsidRDefault="00190688" w:rsidP="00190688">
      <w:pPr>
        <w:tabs>
          <w:tab w:val="left" w:pos="965"/>
        </w:tabs>
        <w:spacing w:line="360" w:lineRule="auto"/>
        <w:jc w:val="both"/>
        <w:rPr>
          <w:lang w:eastAsia="es-ES" w:bidi="en-US"/>
        </w:rPr>
      </w:pPr>
      <w:r w:rsidRPr="00190688">
        <w:rPr>
          <w:b/>
          <w:lang w:eastAsia="es-ES"/>
        </w:rPr>
        <w:t>Conclusiones:</w:t>
      </w:r>
      <w:r w:rsidRPr="00190688">
        <w:rPr>
          <w:lang w:eastAsia="es-ES" w:bidi="en-US"/>
        </w:rPr>
        <w:t xml:space="preserve"> </w:t>
      </w:r>
      <w:r w:rsidRPr="00190688">
        <w:rPr>
          <w:lang w:eastAsia="es-ES"/>
        </w:rPr>
        <w:t>Los</w:t>
      </w:r>
      <w:r w:rsidRPr="00190688">
        <w:rPr>
          <w:bCs/>
          <w:lang w:eastAsia="es-ES"/>
        </w:rPr>
        <w:t xml:space="preserve"> adolescentes se caracterizan por ser en su mayoría consumidores de bebidas alcohólicas, con predominio del sexo masculino y una edad promedio de inicio del consumo de 15 años. </w:t>
      </w:r>
      <w:r w:rsidRPr="00190688">
        <w:rPr>
          <w:bCs/>
          <w:lang w:eastAsia="es-ES" w:bidi="en-US"/>
        </w:rPr>
        <w:t xml:space="preserve">La variable fundamental favorecedora de la intención de consumo de alcohol es </w:t>
      </w:r>
      <w:r w:rsidRPr="00190688">
        <w:rPr>
          <w:bCs/>
          <w:lang w:eastAsia="es-ES"/>
        </w:rPr>
        <w:t>la actitud positiva hacia el consumo, frecuentemente reforzada en el ambiente social y familiar</w:t>
      </w:r>
      <w:r w:rsidRPr="00190688">
        <w:rPr>
          <w:bCs/>
          <w:lang w:eastAsia="es-ES" w:bidi="en-US"/>
        </w:rPr>
        <w:t>.</w:t>
      </w:r>
    </w:p>
    <w:p w14:paraId="4C88436E" w14:textId="77777777" w:rsidR="00190688" w:rsidRPr="00190688" w:rsidRDefault="00190688" w:rsidP="00190688">
      <w:pPr>
        <w:tabs>
          <w:tab w:val="left" w:pos="965"/>
        </w:tabs>
        <w:spacing w:line="360" w:lineRule="auto"/>
        <w:jc w:val="both"/>
        <w:rPr>
          <w:rFonts w:eastAsia="Calibri"/>
          <w:lang w:eastAsia="es-ES"/>
        </w:rPr>
      </w:pPr>
      <w:r w:rsidRPr="00190688">
        <w:rPr>
          <w:rFonts w:eastAsia="Calibri"/>
          <w:b/>
          <w:lang w:eastAsia="es-ES"/>
        </w:rPr>
        <w:t>Palabras clave:</w:t>
      </w:r>
      <w:r w:rsidRPr="00190688">
        <w:rPr>
          <w:lang w:eastAsia="es-ES"/>
        </w:rPr>
        <w:t xml:space="preserve"> </w:t>
      </w:r>
      <w:r w:rsidRPr="00190688">
        <w:rPr>
          <w:rFonts w:eastAsia="Calibri"/>
          <w:lang w:eastAsia="es-ES"/>
        </w:rPr>
        <w:t xml:space="preserve">adolescencia; consumo de alcohol en adolescentes; intención. </w:t>
      </w:r>
    </w:p>
    <w:p w14:paraId="228FBF62" w14:textId="77777777" w:rsidR="00190688" w:rsidRPr="00190688" w:rsidRDefault="00190688" w:rsidP="00190688">
      <w:pPr>
        <w:tabs>
          <w:tab w:val="left" w:pos="965"/>
        </w:tabs>
        <w:spacing w:line="360" w:lineRule="auto"/>
        <w:jc w:val="both"/>
        <w:rPr>
          <w:rFonts w:eastAsia="Calibri"/>
          <w:b/>
          <w:lang w:eastAsia="es-ES"/>
        </w:rPr>
      </w:pPr>
    </w:p>
    <w:p w14:paraId="7FADE611" w14:textId="77777777" w:rsidR="00190688" w:rsidRPr="00190688" w:rsidRDefault="00190688" w:rsidP="00190688">
      <w:pPr>
        <w:tabs>
          <w:tab w:val="left" w:pos="965"/>
        </w:tabs>
        <w:spacing w:line="360" w:lineRule="auto"/>
        <w:jc w:val="both"/>
        <w:rPr>
          <w:rFonts w:eastAsia="Calibri"/>
          <w:b/>
          <w:lang w:val="en-US" w:eastAsia="es-ES"/>
        </w:rPr>
      </w:pPr>
      <w:r w:rsidRPr="00190688">
        <w:rPr>
          <w:rFonts w:eastAsia="Calibri"/>
          <w:b/>
          <w:lang w:val="en-US" w:eastAsia="es-ES"/>
        </w:rPr>
        <w:t>ABSTRACT</w:t>
      </w:r>
    </w:p>
    <w:p w14:paraId="4D6027B7" w14:textId="77777777" w:rsidR="00190688" w:rsidRPr="00190688" w:rsidRDefault="00190688" w:rsidP="00190688">
      <w:pPr>
        <w:tabs>
          <w:tab w:val="left" w:pos="965"/>
        </w:tabs>
        <w:spacing w:line="360" w:lineRule="auto"/>
        <w:jc w:val="both"/>
        <w:rPr>
          <w:rFonts w:eastAsia="Calibri"/>
          <w:bCs/>
          <w:lang w:val="en-US" w:eastAsia="es-ES"/>
        </w:rPr>
      </w:pPr>
      <w:r w:rsidRPr="00190688">
        <w:rPr>
          <w:rFonts w:eastAsia="Calibri"/>
          <w:b/>
          <w:lang w:val="en-US" w:eastAsia="es-ES"/>
        </w:rPr>
        <w:t>Introduction:</w:t>
      </w:r>
      <w:r w:rsidRPr="00190688">
        <w:rPr>
          <w:rFonts w:eastAsia="Calibri"/>
          <w:bCs/>
          <w:lang w:val="en-US" w:eastAsia="es-ES"/>
        </w:rPr>
        <w:t xml:space="preserve"> Excessive consumption of alcoholic beverages by adolescents, constitutes an emerging health problem, whose solution has become a global priority. The immediate determinant for the execution of a behavior is the intention of the individual, so it is a precise moment to apply preventive actions. </w:t>
      </w:r>
    </w:p>
    <w:p w14:paraId="7CE075F6" w14:textId="77777777" w:rsidR="00190688" w:rsidRPr="00190688" w:rsidRDefault="00190688" w:rsidP="00190688">
      <w:pPr>
        <w:tabs>
          <w:tab w:val="left" w:pos="965"/>
        </w:tabs>
        <w:spacing w:line="360" w:lineRule="auto"/>
        <w:jc w:val="both"/>
        <w:rPr>
          <w:rFonts w:eastAsia="Calibri"/>
          <w:bCs/>
          <w:lang w:val="en-US" w:eastAsia="es-ES"/>
        </w:rPr>
      </w:pPr>
      <w:r w:rsidRPr="00190688">
        <w:rPr>
          <w:rFonts w:eastAsia="Calibri"/>
          <w:b/>
          <w:lang w:val="en-US" w:eastAsia="es-ES"/>
        </w:rPr>
        <w:t>Objectives:</w:t>
      </w:r>
      <w:r w:rsidRPr="00190688">
        <w:rPr>
          <w:rFonts w:eastAsia="Calibri"/>
          <w:bCs/>
          <w:lang w:val="en-US" w:eastAsia="es-ES"/>
        </w:rPr>
        <w:t xml:space="preserve"> To explore the intention to consume alcohol and its relationship with sociodemographic and consumption variables. </w:t>
      </w:r>
    </w:p>
    <w:p w14:paraId="4A1A6071" w14:textId="77777777" w:rsidR="00190688" w:rsidRPr="00190688" w:rsidRDefault="00190688" w:rsidP="00190688">
      <w:pPr>
        <w:tabs>
          <w:tab w:val="left" w:pos="965"/>
        </w:tabs>
        <w:spacing w:line="360" w:lineRule="auto"/>
        <w:jc w:val="both"/>
        <w:rPr>
          <w:rFonts w:eastAsia="Calibri"/>
          <w:bCs/>
          <w:lang w:val="en-US" w:eastAsia="es-ES"/>
        </w:rPr>
      </w:pPr>
      <w:r w:rsidRPr="00190688">
        <w:rPr>
          <w:rFonts w:eastAsia="Calibri"/>
          <w:b/>
          <w:lang w:val="en-US" w:eastAsia="es-ES"/>
        </w:rPr>
        <w:t>Methods:</w:t>
      </w:r>
      <w:r w:rsidRPr="00190688">
        <w:rPr>
          <w:rFonts w:eastAsia="Calibri"/>
          <w:bCs/>
          <w:lang w:val="en-US" w:eastAsia="es-ES"/>
        </w:rPr>
        <w:t xml:space="preserve"> A descriptive cross-sectional study was carried out with 143 adolescents between 15 and 18 years of age, selected by simple random sampling. They were administered the alcohol use intention questionnaire.</w:t>
      </w:r>
    </w:p>
    <w:p w14:paraId="70F2B57A" w14:textId="77777777" w:rsidR="00190688" w:rsidRPr="00190688" w:rsidRDefault="00190688" w:rsidP="00190688">
      <w:pPr>
        <w:tabs>
          <w:tab w:val="left" w:pos="965"/>
        </w:tabs>
        <w:spacing w:line="360" w:lineRule="auto"/>
        <w:jc w:val="both"/>
        <w:rPr>
          <w:rFonts w:eastAsia="Calibri"/>
          <w:bCs/>
          <w:lang w:val="en-US" w:eastAsia="es-ES"/>
        </w:rPr>
      </w:pPr>
      <w:r w:rsidRPr="00190688">
        <w:rPr>
          <w:rFonts w:eastAsia="Calibri"/>
          <w:b/>
          <w:lang w:val="en-US" w:eastAsia="es-ES"/>
        </w:rPr>
        <w:t>Results:</w:t>
      </w:r>
      <w:r w:rsidRPr="00190688">
        <w:rPr>
          <w:rFonts w:eastAsia="Calibri"/>
          <w:bCs/>
          <w:lang w:val="en-US" w:eastAsia="es-ES"/>
        </w:rPr>
        <w:t xml:space="preserve"> 84.6% of the adolescents had consumed alcohol; 45.5% were 18 years old and 57.9% were male. The age of onset of consumption was 15 years for 41.3 %. The mean score on the attitude scale </w:t>
      </w:r>
      <w:r w:rsidRPr="00190688">
        <w:rPr>
          <w:rFonts w:eastAsia="Calibri"/>
          <w:bCs/>
          <w:lang w:val="en-US" w:eastAsia="es-ES"/>
        </w:rPr>
        <w:lastRenderedPageBreak/>
        <w:t xml:space="preserve">was significantly higher in consumers (p= 0.000). Attitude is the dimension that contributed most to the initiation of alcohol consumption (Wald= 14.56; p= 0.000). </w:t>
      </w:r>
    </w:p>
    <w:p w14:paraId="2A28EEC6" w14:textId="77777777" w:rsidR="00190688" w:rsidRPr="00190688" w:rsidRDefault="00190688" w:rsidP="00190688">
      <w:pPr>
        <w:tabs>
          <w:tab w:val="left" w:pos="965"/>
        </w:tabs>
        <w:spacing w:line="360" w:lineRule="auto"/>
        <w:jc w:val="both"/>
        <w:rPr>
          <w:rFonts w:eastAsia="Calibri"/>
          <w:bCs/>
          <w:lang w:val="en-US" w:eastAsia="es-ES"/>
        </w:rPr>
      </w:pPr>
      <w:r w:rsidRPr="00190688">
        <w:rPr>
          <w:rFonts w:eastAsia="Calibri"/>
          <w:b/>
          <w:lang w:val="en-US" w:eastAsia="es-ES"/>
        </w:rPr>
        <w:t>Conclusions:</w:t>
      </w:r>
      <w:r w:rsidRPr="00190688">
        <w:rPr>
          <w:rFonts w:eastAsia="Calibri"/>
          <w:bCs/>
          <w:lang w:val="en-US" w:eastAsia="es-ES"/>
        </w:rPr>
        <w:t xml:space="preserve"> Adolescents are characterized by being mostly consumers of alcoholic beverages, with a predominance of male sex and an average age of onset of consumption of 15 years. The fundamental variable favoring the intention to consume alcohol is the positive attitude towards consumption, frequently reinforced in the social and family environment.</w:t>
      </w:r>
    </w:p>
    <w:p w14:paraId="7F5CF9AB" w14:textId="77777777" w:rsidR="00190688" w:rsidRPr="00190688" w:rsidRDefault="00190688" w:rsidP="00190688">
      <w:pPr>
        <w:tabs>
          <w:tab w:val="left" w:pos="965"/>
        </w:tabs>
        <w:spacing w:line="360" w:lineRule="auto"/>
        <w:jc w:val="both"/>
        <w:rPr>
          <w:rFonts w:eastAsia="Calibri"/>
          <w:bCs/>
          <w:lang w:val="en-US" w:eastAsia="es-ES"/>
        </w:rPr>
      </w:pPr>
      <w:r w:rsidRPr="00190688">
        <w:rPr>
          <w:rFonts w:eastAsia="Calibri"/>
          <w:b/>
          <w:lang w:val="en-US" w:eastAsia="es-ES"/>
        </w:rPr>
        <w:t xml:space="preserve">Keywords: </w:t>
      </w:r>
      <w:r w:rsidRPr="00190688">
        <w:rPr>
          <w:rFonts w:eastAsia="Calibri"/>
          <w:bCs/>
          <w:lang w:val="en-US" w:eastAsia="es-ES"/>
        </w:rPr>
        <w:t>adolescence; alcohol consumption in adolescents, intention.</w:t>
      </w:r>
    </w:p>
    <w:p w14:paraId="2CE309DC" w14:textId="77777777" w:rsidR="00190688" w:rsidRPr="00190688" w:rsidRDefault="00190688" w:rsidP="00190688">
      <w:pPr>
        <w:tabs>
          <w:tab w:val="left" w:pos="965"/>
        </w:tabs>
        <w:spacing w:line="360" w:lineRule="auto"/>
        <w:jc w:val="both"/>
        <w:rPr>
          <w:rFonts w:eastAsia="Calibri"/>
          <w:bCs/>
          <w:lang w:val="en-US" w:eastAsia="es-ES"/>
        </w:rPr>
      </w:pPr>
    </w:p>
    <w:p w14:paraId="1CFE16C3" w14:textId="77777777" w:rsidR="00190688" w:rsidRPr="00190688" w:rsidRDefault="00190688" w:rsidP="00190688">
      <w:pPr>
        <w:tabs>
          <w:tab w:val="left" w:pos="965"/>
        </w:tabs>
        <w:spacing w:line="360" w:lineRule="auto"/>
        <w:jc w:val="both"/>
        <w:rPr>
          <w:rFonts w:eastAsia="Calibri"/>
          <w:bCs/>
          <w:lang w:val="en-US" w:eastAsia="es-ES"/>
        </w:rPr>
      </w:pPr>
    </w:p>
    <w:p w14:paraId="5ABC0883" w14:textId="77777777" w:rsidR="00190688" w:rsidRPr="00190688" w:rsidRDefault="00190688" w:rsidP="00190688">
      <w:pPr>
        <w:tabs>
          <w:tab w:val="left" w:pos="965"/>
        </w:tabs>
        <w:spacing w:line="360" w:lineRule="auto"/>
        <w:jc w:val="both"/>
        <w:rPr>
          <w:rFonts w:eastAsia="Calibri"/>
          <w:bCs/>
          <w:lang w:eastAsia="es-ES"/>
        </w:rPr>
      </w:pPr>
      <w:r w:rsidRPr="00190688">
        <w:rPr>
          <w:rFonts w:eastAsia="Calibri"/>
          <w:bCs/>
          <w:lang w:eastAsia="es-ES"/>
        </w:rPr>
        <w:t>Recibido: 08/03/2023</w:t>
      </w:r>
    </w:p>
    <w:p w14:paraId="7A9F62FA" w14:textId="77777777" w:rsidR="00190688" w:rsidRPr="00190688" w:rsidRDefault="00190688" w:rsidP="00190688">
      <w:pPr>
        <w:tabs>
          <w:tab w:val="left" w:pos="965"/>
        </w:tabs>
        <w:spacing w:line="360" w:lineRule="auto"/>
        <w:jc w:val="both"/>
        <w:rPr>
          <w:rFonts w:eastAsia="Calibri"/>
          <w:lang w:eastAsia="es-ES"/>
        </w:rPr>
      </w:pPr>
      <w:r w:rsidRPr="00190688">
        <w:rPr>
          <w:rFonts w:eastAsia="Calibri"/>
          <w:bCs/>
          <w:lang w:eastAsia="es-ES"/>
        </w:rPr>
        <w:t>Aprobado: 16/09/2023</w:t>
      </w:r>
    </w:p>
    <w:p w14:paraId="4FA50568" w14:textId="77777777" w:rsidR="00190688" w:rsidRPr="00190688" w:rsidRDefault="00190688" w:rsidP="00190688">
      <w:pPr>
        <w:tabs>
          <w:tab w:val="left" w:pos="965"/>
        </w:tabs>
        <w:spacing w:line="360" w:lineRule="auto"/>
        <w:jc w:val="both"/>
        <w:rPr>
          <w:rFonts w:eastAsia="Calibri"/>
          <w:lang w:eastAsia="es-ES"/>
        </w:rPr>
      </w:pPr>
    </w:p>
    <w:p w14:paraId="08CD58E7" w14:textId="77777777" w:rsidR="00190688" w:rsidRPr="00190688" w:rsidRDefault="00190688" w:rsidP="00190688">
      <w:pPr>
        <w:spacing w:line="360" w:lineRule="auto"/>
        <w:jc w:val="both"/>
        <w:rPr>
          <w:b/>
          <w:lang w:eastAsia="es-ES"/>
        </w:rPr>
      </w:pPr>
    </w:p>
    <w:p w14:paraId="48D83B88" w14:textId="77777777" w:rsidR="00190688" w:rsidRPr="00190688" w:rsidRDefault="00190688" w:rsidP="00190688">
      <w:pPr>
        <w:spacing w:line="360" w:lineRule="auto"/>
        <w:jc w:val="center"/>
        <w:rPr>
          <w:b/>
          <w:sz w:val="32"/>
          <w:szCs w:val="32"/>
          <w:lang w:eastAsia="es-ES"/>
        </w:rPr>
      </w:pPr>
      <w:r w:rsidRPr="00190688">
        <w:rPr>
          <w:b/>
          <w:sz w:val="32"/>
          <w:szCs w:val="32"/>
          <w:lang w:eastAsia="es-ES"/>
        </w:rPr>
        <w:t>INTRODUCCIÓN</w:t>
      </w:r>
    </w:p>
    <w:p w14:paraId="2A70B14A" w14:textId="77777777" w:rsidR="00190688" w:rsidRPr="00190688" w:rsidRDefault="00190688" w:rsidP="00190688">
      <w:pPr>
        <w:spacing w:line="360" w:lineRule="auto"/>
        <w:jc w:val="both"/>
        <w:rPr>
          <w:lang w:eastAsia="es-ES" w:bidi="en-US"/>
        </w:rPr>
      </w:pPr>
      <w:r w:rsidRPr="00190688">
        <w:rPr>
          <w:lang w:eastAsia="es-ES" w:bidi="en-US"/>
        </w:rPr>
        <w:t>Las drogas son sustancias psicoactivas, naturales o sintéticas, de efectos indistintamente estimulantes, depresores o distorsionantes, capaces de generar tolerancia y dependencia. Su uso prolongado determina relevantes daños biológicos, psicológicos, sociales y en la espiritualidad del consumidor. Entre las drogas depresoras se encuentran: alcohol, morfina, heroína y benzodiazepinas. En este grupo se incluyen “los derivados opiáceos y la mundialmente considerada como el prototipo de todas las drogas conocidas: el alcohol”.</w:t>
      </w:r>
      <w:r w:rsidRPr="00190688">
        <w:rPr>
          <w:vertAlign w:val="superscript"/>
          <w:lang w:eastAsia="es-ES"/>
        </w:rPr>
        <w:t>(1)</w:t>
      </w:r>
    </w:p>
    <w:p w14:paraId="404E3867" w14:textId="77777777" w:rsidR="00190688" w:rsidRPr="00190688" w:rsidRDefault="00190688" w:rsidP="00190688">
      <w:pPr>
        <w:spacing w:line="360" w:lineRule="auto"/>
        <w:jc w:val="both"/>
        <w:rPr>
          <w:lang w:eastAsia="es-ES" w:bidi="en-US"/>
        </w:rPr>
      </w:pPr>
      <w:r w:rsidRPr="00190688">
        <w:rPr>
          <w:lang w:eastAsia="es-ES" w:bidi="en-US"/>
        </w:rPr>
        <w:t>El alcohol es una sustancia adictiva, que al ser ingerida produce alteraciones metabólicas, fisiológicas y de conducta. Se clasifica como un depresor del sistema nervioso central, cuyo consumo frecuente puede generar dependencia física y psicológica. A edades tempranas, provoca “consecuencias negativas para el desarrollo cognitivo, académico y social; propicia la ocurrencia de riñas, accidentes, muerte prematura, encuentros sexuales sin protección y se asocia con otras conductas de riesgo, como el uso de drogas como la marihuana, bajo rendimiento académico, delincuencia, suicidios y homicidios”.</w:t>
      </w:r>
      <w:r w:rsidRPr="00190688">
        <w:rPr>
          <w:vertAlign w:val="superscript"/>
          <w:lang w:eastAsia="es-ES" w:bidi="en-US"/>
        </w:rPr>
        <w:t>(2)</w:t>
      </w:r>
      <w:r w:rsidRPr="00190688">
        <w:rPr>
          <w:lang w:eastAsia="es-ES" w:bidi="en-US"/>
        </w:rPr>
        <w:t xml:space="preserve"> </w:t>
      </w:r>
    </w:p>
    <w:p w14:paraId="13D69D10" w14:textId="77777777" w:rsidR="00190688" w:rsidRPr="00190688" w:rsidRDefault="00190688" w:rsidP="00190688">
      <w:pPr>
        <w:spacing w:line="360" w:lineRule="auto"/>
        <w:jc w:val="both"/>
        <w:rPr>
          <w:lang w:eastAsia="es-ES" w:bidi="en-US"/>
        </w:rPr>
      </w:pPr>
      <w:r w:rsidRPr="00190688">
        <w:rPr>
          <w:lang w:eastAsia="es-ES" w:bidi="en-US"/>
        </w:rPr>
        <w:t xml:space="preserve">La adolescencia es el período de la vida en el cual se profundiza en el aprendizaje social, en el que cada ser humano construye su identidad y consolida la personalidad como instancia reguladora del </w:t>
      </w:r>
      <w:r w:rsidRPr="00190688">
        <w:rPr>
          <w:lang w:eastAsia="es-ES" w:bidi="en-US"/>
        </w:rPr>
        <w:lastRenderedPageBreak/>
        <w:t>comportamiento. Este periodo es la más vulnerable para que aparezcan las adicciones, las cuales con frecuencia se instauran a partir del uso sistemático de alcohol; “la sustancia legal con más peligrosidad y de mayor consumo a nivel mundial entre los adolescentes”.</w:t>
      </w:r>
      <w:r w:rsidRPr="00190688">
        <w:rPr>
          <w:vertAlign w:val="superscript"/>
          <w:lang w:eastAsia="es-ES" w:bidi="en-US"/>
        </w:rPr>
        <w:t>(3)</w:t>
      </w:r>
      <w:r w:rsidRPr="00190688">
        <w:rPr>
          <w:lang w:eastAsia="es-ES" w:bidi="en-US"/>
        </w:rPr>
        <w:t xml:space="preserve">  </w:t>
      </w:r>
    </w:p>
    <w:p w14:paraId="2B5439E4" w14:textId="77777777" w:rsidR="00190688" w:rsidRPr="00190688" w:rsidRDefault="00190688" w:rsidP="00190688">
      <w:pPr>
        <w:spacing w:line="360" w:lineRule="auto"/>
        <w:jc w:val="both"/>
        <w:rPr>
          <w:lang w:eastAsia="es-ES" w:bidi="en-US"/>
        </w:rPr>
      </w:pPr>
      <w:r w:rsidRPr="00190688">
        <w:rPr>
          <w:lang w:eastAsia="es-ES" w:bidi="en-US"/>
        </w:rPr>
        <w:t>La vulnerabilidad para iniciar el consumo de alcohol durante la adolescencia está determinada por:</w:t>
      </w:r>
    </w:p>
    <w:p w14:paraId="593DB9D1" w14:textId="77777777" w:rsidR="00190688" w:rsidRPr="00190688" w:rsidRDefault="00190688" w:rsidP="00190688">
      <w:pPr>
        <w:spacing w:line="360" w:lineRule="auto"/>
        <w:jc w:val="both"/>
        <w:rPr>
          <w:lang w:eastAsia="es-ES" w:bidi="en-US"/>
        </w:rPr>
      </w:pPr>
    </w:p>
    <w:p w14:paraId="300E6689" w14:textId="77777777" w:rsidR="00190688" w:rsidRPr="00190688" w:rsidRDefault="00190688" w:rsidP="00190688">
      <w:pPr>
        <w:spacing w:line="360" w:lineRule="auto"/>
        <w:ind w:left="708"/>
        <w:jc w:val="both"/>
        <w:rPr>
          <w:lang w:eastAsia="es-ES" w:bidi="en-US"/>
        </w:rPr>
      </w:pPr>
      <w:r w:rsidRPr="00190688">
        <w:rPr>
          <w:lang w:eastAsia="es-ES" w:bidi="en-US"/>
        </w:rPr>
        <w:t>“la curiosidad o necesidad de experimentar, la presión del grupo, desafío a la sociedad, agresión a los padres y las pérdidas afectivas. Entre los motivos que pueden propiciar el consumo de alcohol en los adolescentes se encuentran que suelen considerarlo una vía fácil y rápida para sentirse bien, un modo efectivo de ganar aceptación entre sus iguales y satisfacer la curiosidad sobre sus efectos, una manera de expresar independencia y a veces hostilidad o para el uso recreacional”.</w:t>
      </w:r>
      <w:r w:rsidRPr="00190688">
        <w:rPr>
          <w:vertAlign w:val="superscript"/>
          <w:lang w:eastAsia="es-ES" w:bidi="en-US"/>
        </w:rPr>
        <w:t>(4)</w:t>
      </w:r>
    </w:p>
    <w:p w14:paraId="338066EB" w14:textId="77777777" w:rsidR="00190688" w:rsidRPr="00190688" w:rsidRDefault="00190688" w:rsidP="00190688">
      <w:pPr>
        <w:spacing w:line="360" w:lineRule="auto"/>
        <w:jc w:val="both"/>
        <w:rPr>
          <w:lang w:eastAsia="es-ES" w:bidi="en-US"/>
        </w:rPr>
      </w:pPr>
    </w:p>
    <w:p w14:paraId="5FF91458" w14:textId="77777777" w:rsidR="00190688" w:rsidRPr="00190688" w:rsidRDefault="00190688" w:rsidP="00190688">
      <w:pPr>
        <w:spacing w:line="360" w:lineRule="auto"/>
        <w:jc w:val="both"/>
        <w:rPr>
          <w:lang w:eastAsia="es-ES"/>
        </w:rPr>
      </w:pPr>
      <w:r w:rsidRPr="00190688">
        <w:rPr>
          <w:lang w:eastAsia="es-ES" w:bidi="en-US"/>
        </w:rPr>
        <w:t>La teoría de la conducta planeada se desarrolló a partir de la teoría de la acción razonada. Fue elaborada por los investigadores Martin Fishbein y Icek Ajzen,</w:t>
      </w:r>
      <w:r w:rsidRPr="00190688">
        <w:rPr>
          <w:vertAlign w:val="superscript"/>
          <w:lang w:eastAsia="es-ES" w:bidi="en-US"/>
        </w:rPr>
        <w:t>(5)</w:t>
      </w:r>
      <w:r w:rsidRPr="00190688">
        <w:rPr>
          <w:lang w:eastAsia="es-ES"/>
        </w:rPr>
        <w:t xml:space="preserve"> los cuales la consideran un modelo “que </w:t>
      </w:r>
      <w:r w:rsidRPr="00190688">
        <w:rPr>
          <w:lang w:eastAsia="es-ES" w:bidi="en-US"/>
        </w:rPr>
        <w:t>proporciona un marco teórico para el estudio de la conducta teniendo como base el supuesto de que los seres humanos son seres racionales que hacen uso sistemático de la información disponible para regular su comportamiento”.</w:t>
      </w:r>
    </w:p>
    <w:p w14:paraId="718E5F0A" w14:textId="77777777" w:rsidR="00190688" w:rsidRPr="00190688" w:rsidRDefault="00190688" w:rsidP="00190688">
      <w:pPr>
        <w:spacing w:line="360" w:lineRule="auto"/>
        <w:jc w:val="both"/>
        <w:rPr>
          <w:lang w:eastAsia="es-ES" w:bidi="en-US"/>
        </w:rPr>
      </w:pPr>
      <w:r w:rsidRPr="00190688">
        <w:rPr>
          <w:lang w:eastAsia="es-ES" w:bidi="en-US"/>
        </w:rPr>
        <w:t>Por ejemplo, la intención de consumir alcohol es influida por las actitudes, que consisten en la</w:t>
      </w:r>
      <w:r w:rsidRPr="00190688">
        <w:rPr>
          <w:lang w:eastAsia="es-ES"/>
        </w:rPr>
        <w:t xml:space="preserve"> </w:t>
      </w:r>
      <w:r w:rsidRPr="00190688">
        <w:rPr>
          <w:lang w:eastAsia="es-ES" w:bidi="en-US"/>
        </w:rPr>
        <w:t>evaluación positiva o negativa que el adolescente hace de dicho comportamiento. La norma subjetiva se refiere a la presión social que ejercen las personas significativas para el adolescente; esta presión puede ser favorable o no al consumo, además, por el control conductual percibido o autoeficacia que tenga para dirigir su comportamiento.</w:t>
      </w:r>
      <w:r w:rsidRPr="00190688">
        <w:rPr>
          <w:lang w:eastAsia="es-ES"/>
        </w:rPr>
        <w:t xml:space="preserve"> </w:t>
      </w:r>
      <w:r w:rsidRPr="00190688">
        <w:rPr>
          <w:lang w:eastAsia="es-ES" w:bidi="en-US"/>
        </w:rPr>
        <w:t xml:space="preserve">El estudio de las intenciones de consumo de alcohol permite direccionar acciones preventivas, dirigidas tanto a consumidores como a no consumidores. Al modificar la intención de realizar dicha conducta, se disminuye la probabilidad de que se produzca la iniciación y sistematización del consumo de alcohol entre los adolescentes. </w:t>
      </w:r>
    </w:p>
    <w:p w14:paraId="7DE0F21F" w14:textId="77777777" w:rsidR="00190688" w:rsidRPr="00190688" w:rsidRDefault="00190688" w:rsidP="00190688">
      <w:pPr>
        <w:spacing w:line="360" w:lineRule="auto"/>
        <w:jc w:val="both"/>
        <w:rPr>
          <w:lang w:eastAsia="es-ES" w:bidi="en-US"/>
        </w:rPr>
      </w:pPr>
      <w:r w:rsidRPr="00190688">
        <w:rPr>
          <w:lang w:eastAsia="es-ES" w:bidi="en-US"/>
        </w:rPr>
        <w:t xml:space="preserve">El objetivo del estudio </w:t>
      </w:r>
      <w:bookmarkStart w:id="0" w:name="_Hlk84704780"/>
      <w:r w:rsidRPr="00190688">
        <w:rPr>
          <w:lang w:eastAsia="es-ES" w:bidi="en-US"/>
        </w:rPr>
        <w:t>es explorar la intención de consumo de alcohol y su relación con variables sociodemográficas y de consumo.</w:t>
      </w:r>
    </w:p>
    <w:p w14:paraId="39B59A41" w14:textId="77777777" w:rsidR="00190688" w:rsidRPr="00190688" w:rsidRDefault="00190688" w:rsidP="00190688">
      <w:pPr>
        <w:spacing w:line="360" w:lineRule="auto"/>
        <w:jc w:val="both"/>
        <w:rPr>
          <w:lang w:eastAsia="es-ES" w:bidi="en-US"/>
        </w:rPr>
      </w:pPr>
    </w:p>
    <w:p w14:paraId="06EB875C" w14:textId="77777777" w:rsidR="00190688" w:rsidRPr="00190688" w:rsidRDefault="00190688" w:rsidP="00190688">
      <w:pPr>
        <w:spacing w:line="360" w:lineRule="auto"/>
        <w:jc w:val="both"/>
        <w:rPr>
          <w:lang w:eastAsia="es-ES" w:bidi="en-US"/>
        </w:rPr>
      </w:pPr>
    </w:p>
    <w:bookmarkEnd w:id="0"/>
    <w:p w14:paraId="14B47C70" w14:textId="77777777" w:rsidR="00190688" w:rsidRPr="00190688" w:rsidRDefault="00190688" w:rsidP="00190688">
      <w:pPr>
        <w:spacing w:line="360" w:lineRule="auto"/>
        <w:jc w:val="center"/>
        <w:rPr>
          <w:b/>
          <w:sz w:val="32"/>
          <w:szCs w:val="32"/>
          <w:lang w:eastAsia="es-ES"/>
        </w:rPr>
      </w:pPr>
      <w:r w:rsidRPr="00190688">
        <w:rPr>
          <w:b/>
          <w:sz w:val="32"/>
          <w:szCs w:val="32"/>
          <w:lang w:eastAsia="es-ES"/>
        </w:rPr>
        <w:t>MÉTODO</w:t>
      </w:r>
      <w:bookmarkStart w:id="1" w:name="_Hlk67671673"/>
      <w:r w:rsidRPr="00190688">
        <w:rPr>
          <w:b/>
          <w:sz w:val="32"/>
          <w:szCs w:val="32"/>
          <w:lang w:eastAsia="es-ES"/>
        </w:rPr>
        <w:t>S</w:t>
      </w:r>
    </w:p>
    <w:p w14:paraId="6B168803" w14:textId="77777777" w:rsidR="00190688" w:rsidRPr="00190688" w:rsidRDefault="00190688" w:rsidP="00190688">
      <w:pPr>
        <w:spacing w:line="360" w:lineRule="auto"/>
        <w:jc w:val="center"/>
        <w:rPr>
          <w:b/>
          <w:sz w:val="28"/>
          <w:szCs w:val="28"/>
          <w:lang w:eastAsia="es-ES"/>
        </w:rPr>
      </w:pPr>
      <w:r w:rsidRPr="00190688">
        <w:rPr>
          <w:b/>
          <w:sz w:val="28"/>
          <w:szCs w:val="28"/>
          <w:lang w:eastAsia="es-ES"/>
        </w:rPr>
        <w:t>Diseño</w:t>
      </w:r>
    </w:p>
    <w:p w14:paraId="5A6CC530" w14:textId="77777777" w:rsidR="00190688" w:rsidRPr="00190688" w:rsidRDefault="00190688" w:rsidP="00190688">
      <w:pPr>
        <w:spacing w:line="360" w:lineRule="auto"/>
        <w:jc w:val="both"/>
        <w:rPr>
          <w:lang w:eastAsia="es-ES"/>
        </w:rPr>
      </w:pPr>
      <w:r w:rsidRPr="00190688">
        <w:rPr>
          <w:lang w:eastAsia="es-ES"/>
        </w:rPr>
        <w:t xml:space="preserve">Se realizó un diseño cuantitativo descriptivo de corte transversal, en el cual se exploró la posible participación de determinados factores (actitud, norma subjetiva y control conductual) en la producción de un evento (intención de consumo de alcohol). </w:t>
      </w:r>
    </w:p>
    <w:p w14:paraId="19D5A412" w14:textId="77777777" w:rsidR="00190688" w:rsidRPr="00190688" w:rsidRDefault="00190688" w:rsidP="00190688">
      <w:pPr>
        <w:spacing w:line="360" w:lineRule="auto"/>
        <w:jc w:val="center"/>
        <w:rPr>
          <w:b/>
          <w:lang w:eastAsia="es-ES"/>
        </w:rPr>
      </w:pPr>
      <w:r w:rsidRPr="00190688">
        <w:rPr>
          <w:b/>
          <w:sz w:val="28"/>
          <w:szCs w:val="28"/>
          <w:lang w:eastAsia="es-ES"/>
        </w:rPr>
        <w:t>Sujetos</w:t>
      </w:r>
    </w:p>
    <w:p w14:paraId="34041404" w14:textId="77777777" w:rsidR="00190688" w:rsidRPr="00190688" w:rsidRDefault="00190688" w:rsidP="00190688">
      <w:pPr>
        <w:spacing w:line="360" w:lineRule="auto"/>
        <w:jc w:val="both"/>
        <w:rPr>
          <w:lang w:eastAsia="es-ES"/>
        </w:rPr>
      </w:pPr>
      <w:r w:rsidRPr="00190688">
        <w:rPr>
          <w:lang w:eastAsia="es-ES"/>
        </w:rPr>
        <w:t xml:space="preserve">Se utilizó una p de 41,4 % a partir de la III Encuesta Nacional de Factores de Riesgo; se fijó un valor máximo de error Eo= 4,14 % y una confiabilidad del 95 %. Se tuvo en cuenta un efecto de diseño del 1,5 por el que se multiplicó el valor de n y se obtuvo un tamaño mínimo necesario. </w:t>
      </w:r>
    </w:p>
    <w:p w14:paraId="1B80B040" w14:textId="77777777" w:rsidR="00190688" w:rsidRPr="00190688" w:rsidRDefault="00190688" w:rsidP="00190688">
      <w:pPr>
        <w:spacing w:line="360" w:lineRule="auto"/>
        <w:jc w:val="both"/>
        <w:rPr>
          <w:lang w:eastAsia="es-ES"/>
        </w:rPr>
      </w:pPr>
      <w:r w:rsidRPr="00190688">
        <w:rPr>
          <w:lang w:eastAsia="es-ES"/>
        </w:rPr>
        <w:t>Se estimó una caída muestral de aproximadamente el 3 %. Finalmente la muestra quedó conformada por 143 adolescentes, seleccionados de los que cursaban el nivel técnico en la Facultad de Tecnología de la Salud de la Universidad de Ciencias Médicas de La Habana, durante los años 2019 y 2020. Se seleccionaron a partir de un muestreo simple aleatorio.</w:t>
      </w:r>
    </w:p>
    <w:p w14:paraId="32F65613" w14:textId="77777777" w:rsidR="00190688" w:rsidRPr="00190688" w:rsidRDefault="00190688" w:rsidP="00190688">
      <w:pPr>
        <w:spacing w:line="360" w:lineRule="auto"/>
        <w:jc w:val="center"/>
        <w:rPr>
          <w:b/>
          <w:sz w:val="28"/>
          <w:szCs w:val="28"/>
          <w:lang w:eastAsia="es-ES"/>
        </w:rPr>
      </w:pPr>
      <w:r w:rsidRPr="00190688">
        <w:rPr>
          <w:b/>
          <w:sz w:val="28"/>
          <w:szCs w:val="28"/>
          <w:lang w:eastAsia="es-ES"/>
        </w:rPr>
        <w:t>Variables</w:t>
      </w:r>
    </w:p>
    <w:p w14:paraId="2F50F40A" w14:textId="77777777" w:rsidR="00190688" w:rsidRPr="00190688" w:rsidRDefault="00190688" w:rsidP="00190688">
      <w:pPr>
        <w:spacing w:line="360" w:lineRule="auto"/>
        <w:jc w:val="both"/>
        <w:rPr>
          <w:lang w:eastAsia="es-ES"/>
        </w:rPr>
      </w:pPr>
      <w:r w:rsidRPr="00190688">
        <w:rPr>
          <w:b/>
          <w:lang w:eastAsia="es-ES"/>
        </w:rPr>
        <w:t xml:space="preserve"> </w:t>
      </w:r>
      <w:r w:rsidRPr="00190688">
        <w:rPr>
          <w:lang w:eastAsia="es-ES"/>
        </w:rPr>
        <w:t xml:space="preserve">Las variables evaluadas durante la investigación fueron: edad, sexo, año académico, consumo de alcohol, edad de inicio del consumo de alcohol, consumo de alcohol en los últimos 30 días, municipio de residencia e intención de consumo. Esta última variable incluyó 3 dimensiones: </w:t>
      </w:r>
    </w:p>
    <w:p w14:paraId="4FAEF501" w14:textId="77777777" w:rsidR="00190688" w:rsidRPr="00190688" w:rsidRDefault="00190688" w:rsidP="00190688">
      <w:pPr>
        <w:spacing w:line="360" w:lineRule="auto"/>
        <w:jc w:val="both"/>
        <w:rPr>
          <w:lang w:eastAsia="es-ES"/>
        </w:rPr>
      </w:pPr>
    </w:p>
    <w:p w14:paraId="05FA0B3F" w14:textId="77777777" w:rsidR="00190688" w:rsidRPr="00190688" w:rsidRDefault="00190688" w:rsidP="00190688">
      <w:pPr>
        <w:numPr>
          <w:ilvl w:val="0"/>
          <w:numId w:val="11"/>
        </w:numPr>
        <w:spacing w:line="360" w:lineRule="auto"/>
        <w:ind w:left="426" w:hanging="426"/>
        <w:contextualSpacing/>
        <w:jc w:val="both"/>
        <w:rPr>
          <w:rFonts w:eastAsia="Calibri"/>
          <w:lang w:eastAsia="en-US"/>
        </w:rPr>
      </w:pPr>
      <w:r w:rsidRPr="00190688">
        <w:rPr>
          <w:rFonts w:eastAsia="Calibri"/>
          <w:lang w:eastAsia="es-ES"/>
        </w:rPr>
        <w:t>Actitud</w:t>
      </w:r>
      <w:r w:rsidRPr="00190688">
        <w:rPr>
          <w:rFonts w:eastAsia="Calibri"/>
          <w:lang w:eastAsia="en-US"/>
        </w:rPr>
        <w:t>: evaluación positiva o negativa que hace el individuo acerca de un comportamiento determinado.</w:t>
      </w:r>
    </w:p>
    <w:p w14:paraId="648E283B" w14:textId="77777777" w:rsidR="00190688" w:rsidRPr="00190688" w:rsidRDefault="00190688" w:rsidP="00190688">
      <w:pPr>
        <w:numPr>
          <w:ilvl w:val="0"/>
          <w:numId w:val="11"/>
        </w:numPr>
        <w:spacing w:line="360" w:lineRule="auto"/>
        <w:ind w:left="426" w:hanging="426"/>
        <w:contextualSpacing/>
        <w:jc w:val="both"/>
        <w:rPr>
          <w:rFonts w:eastAsia="Calibri"/>
          <w:lang w:eastAsia="en-US"/>
        </w:rPr>
      </w:pPr>
      <w:r w:rsidRPr="00190688">
        <w:rPr>
          <w:rFonts w:eastAsia="Calibri"/>
          <w:lang w:eastAsia="es-ES"/>
        </w:rPr>
        <w:t>Norma subjetiva</w:t>
      </w:r>
      <w:r w:rsidRPr="00190688">
        <w:rPr>
          <w:rFonts w:eastAsia="Calibri"/>
          <w:lang w:eastAsia="en-US"/>
        </w:rPr>
        <w:t>: percepción de cada individuo de la presión social para llevar a cabo o no determinado comportamiento.</w:t>
      </w:r>
    </w:p>
    <w:p w14:paraId="3CAA500D" w14:textId="77777777" w:rsidR="00190688" w:rsidRPr="00190688" w:rsidRDefault="00190688" w:rsidP="00190688">
      <w:pPr>
        <w:numPr>
          <w:ilvl w:val="0"/>
          <w:numId w:val="11"/>
        </w:numPr>
        <w:spacing w:line="360" w:lineRule="auto"/>
        <w:ind w:left="426" w:hanging="426"/>
        <w:contextualSpacing/>
        <w:jc w:val="both"/>
        <w:rPr>
          <w:rFonts w:eastAsia="Calibri"/>
          <w:sz w:val="22"/>
          <w:szCs w:val="22"/>
          <w:lang w:eastAsia="en-US"/>
        </w:rPr>
      </w:pPr>
      <w:r w:rsidRPr="00190688">
        <w:rPr>
          <w:rFonts w:eastAsia="Calibri"/>
          <w:lang w:eastAsia="es-ES"/>
        </w:rPr>
        <w:t>Control conductual</w:t>
      </w:r>
      <w:bookmarkEnd w:id="1"/>
      <w:r w:rsidRPr="00190688">
        <w:rPr>
          <w:rFonts w:eastAsia="Calibri"/>
          <w:lang w:eastAsia="en-US"/>
        </w:rPr>
        <w:t>: percepción de una persona acerca de la facilidad o la dificultad de manifestar un determinado comportamiento.</w:t>
      </w:r>
    </w:p>
    <w:p w14:paraId="6CCDDCC9" w14:textId="77777777" w:rsidR="00190688" w:rsidRPr="00190688" w:rsidRDefault="00190688" w:rsidP="00190688">
      <w:pPr>
        <w:spacing w:line="360" w:lineRule="auto"/>
        <w:jc w:val="both"/>
        <w:rPr>
          <w:b/>
          <w:sz w:val="28"/>
          <w:szCs w:val="28"/>
          <w:lang w:eastAsia="es-ES"/>
        </w:rPr>
      </w:pPr>
    </w:p>
    <w:p w14:paraId="2F65E67A" w14:textId="77777777" w:rsidR="00B46EC6" w:rsidRDefault="00B46EC6">
      <w:pPr>
        <w:rPr>
          <w:b/>
          <w:sz w:val="28"/>
          <w:szCs w:val="28"/>
          <w:lang w:eastAsia="es-ES"/>
        </w:rPr>
      </w:pPr>
      <w:r>
        <w:rPr>
          <w:b/>
          <w:sz w:val="28"/>
          <w:szCs w:val="28"/>
          <w:lang w:eastAsia="es-ES"/>
        </w:rPr>
        <w:br w:type="page"/>
      </w:r>
    </w:p>
    <w:p w14:paraId="309BF199" w14:textId="6DC165A9" w:rsidR="00190688" w:rsidRPr="00190688" w:rsidRDefault="00190688" w:rsidP="00190688">
      <w:pPr>
        <w:spacing w:line="360" w:lineRule="auto"/>
        <w:jc w:val="center"/>
        <w:rPr>
          <w:b/>
          <w:sz w:val="28"/>
          <w:szCs w:val="28"/>
          <w:lang w:eastAsia="es-ES"/>
        </w:rPr>
      </w:pPr>
      <w:r w:rsidRPr="00190688">
        <w:rPr>
          <w:b/>
          <w:sz w:val="28"/>
          <w:szCs w:val="28"/>
          <w:lang w:eastAsia="es-ES"/>
        </w:rPr>
        <w:lastRenderedPageBreak/>
        <w:t>Procedimientos</w:t>
      </w:r>
    </w:p>
    <w:p w14:paraId="699047AE" w14:textId="77777777" w:rsidR="00190688" w:rsidRPr="00190688" w:rsidRDefault="00190688" w:rsidP="00190688">
      <w:pPr>
        <w:spacing w:line="360" w:lineRule="auto"/>
        <w:jc w:val="both"/>
        <w:rPr>
          <w:lang w:eastAsia="es-ES"/>
        </w:rPr>
      </w:pPr>
      <w:r w:rsidRPr="00190688">
        <w:rPr>
          <w:lang w:eastAsia="es-ES"/>
        </w:rPr>
        <w:t>Para la recogida de la información se empleó una planilla de datos generales, en la cual se indagó sobre las características relacionadas con el consumo de alcohol. Se aplicó el Cuestionario de intención de uso de alcohol,</w:t>
      </w:r>
      <w:r w:rsidRPr="00190688">
        <w:rPr>
          <w:vertAlign w:val="superscript"/>
          <w:lang w:eastAsia="es-ES"/>
        </w:rPr>
        <w:t>(6)</w:t>
      </w:r>
      <w:r w:rsidRPr="00190688">
        <w:rPr>
          <w:lang w:eastAsia="es-ES"/>
        </w:rPr>
        <w:t xml:space="preserve"> el cual consta de 4 secciones (actitud, norma subjetiva, control conductual percibido e intención de consumo), en las que se explora la intención de consumo de alcohol entendida como la base motivacional que lleva al individuo a tomar la decisión de emprender dicho comportamiento, y sus 3 dimensiones.</w:t>
      </w:r>
    </w:p>
    <w:p w14:paraId="5F1ADAE4" w14:textId="77777777" w:rsidR="00190688" w:rsidRPr="00190688" w:rsidRDefault="00190688" w:rsidP="00190688">
      <w:pPr>
        <w:spacing w:line="360" w:lineRule="auto"/>
        <w:jc w:val="center"/>
        <w:rPr>
          <w:b/>
          <w:sz w:val="28"/>
          <w:szCs w:val="28"/>
          <w:lang w:eastAsia="es-ES"/>
        </w:rPr>
      </w:pPr>
      <w:r w:rsidRPr="00190688">
        <w:rPr>
          <w:b/>
          <w:sz w:val="28"/>
          <w:szCs w:val="28"/>
          <w:lang w:eastAsia="es-ES"/>
        </w:rPr>
        <w:t>Procesamiento</w:t>
      </w:r>
    </w:p>
    <w:p w14:paraId="244C4043" w14:textId="77777777" w:rsidR="00190688" w:rsidRPr="00190688" w:rsidRDefault="00190688" w:rsidP="00190688">
      <w:pPr>
        <w:spacing w:line="360" w:lineRule="auto"/>
        <w:jc w:val="both"/>
        <w:rPr>
          <w:lang w:eastAsia="es-ES"/>
        </w:rPr>
      </w:pPr>
      <w:r w:rsidRPr="00190688">
        <w:rPr>
          <w:lang w:eastAsia="es-ES"/>
        </w:rPr>
        <w:t>La información recogida fue recodificada e introducida en bases de datos construidas a partir de los programas Microsoft Excel y SPSS, versión 11.5. Se realizó un análisis exploratorio para evaluar normalidad en las variables cuantitativas. Se realizó la prueba de bondad de ajuste de Kolmogorov-Smirnov.</w:t>
      </w:r>
    </w:p>
    <w:p w14:paraId="1C49FF3E" w14:textId="77777777" w:rsidR="00190688" w:rsidRPr="00190688" w:rsidRDefault="00190688" w:rsidP="00190688">
      <w:pPr>
        <w:spacing w:line="360" w:lineRule="auto"/>
        <w:jc w:val="both"/>
        <w:rPr>
          <w:lang w:eastAsia="es-ES"/>
        </w:rPr>
      </w:pPr>
      <w:r w:rsidRPr="00190688">
        <w:rPr>
          <w:lang w:eastAsia="es-ES"/>
        </w:rPr>
        <w:t>Se calcularon medidas de resumen para variables cualitativas: frecuencias absolutas y relativas. En el caso de las variables cuantitativas se utilizaron, media y desviación estándar; mientras que la mediana y el rango intercuartílico fueron usados cuando la distribución de datos no presentaba normalidad.</w:t>
      </w:r>
    </w:p>
    <w:p w14:paraId="5DD1AA24" w14:textId="77777777" w:rsidR="00190688" w:rsidRPr="00190688" w:rsidRDefault="00190688" w:rsidP="00190688">
      <w:pPr>
        <w:spacing w:line="360" w:lineRule="auto"/>
        <w:jc w:val="both"/>
        <w:rPr>
          <w:lang w:eastAsia="es-ES"/>
        </w:rPr>
      </w:pPr>
      <w:r w:rsidRPr="00190688">
        <w:rPr>
          <w:lang w:eastAsia="es-ES"/>
        </w:rPr>
        <w:t xml:space="preserve">Con el objetivo de identificar relación entre el consumo de alcohol y el resto de las variables estudiadas, se emplearon las pruebas </w:t>
      </w:r>
      <w:r w:rsidRPr="00190688">
        <w:rPr>
          <w:i/>
          <w:iCs/>
          <w:lang w:eastAsia="es-ES"/>
        </w:rPr>
        <w:t>ji</w:t>
      </w:r>
      <w:r w:rsidRPr="00190688">
        <w:rPr>
          <w:lang w:eastAsia="es-ES"/>
        </w:rPr>
        <w:t xml:space="preserve"> cuadrado con corrección de Yates y tendencia lineal, cuando se tratase de variables nominales y discretas; y la prueba U de Man Whitney en el caso de las variables cuantitativas: actitud, norma subjetiva, control conductual e intención. Con el fin de determinar qué variables de las exploradas constituían predictores del consumo de alcohol se empleó la regresión logística múltiple. En todos los análisis se fijó un nivel de confianza del 0,05.</w:t>
      </w:r>
    </w:p>
    <w:p w14:paraId="4F78FEE5" w14:textId="77777777" w:rsidR="00190688" w:rsidRPr="00190688" w:rsidRDefault="00190688" w:rsidP="00190688">
      <w:pPr>
        <w:spacing w:line="360" w:lineRule="auto"/>
        <w:jc w:val="center"/>
        <w:rPr>
          <w:b/>
          <w:sz w:val="28"/>
          <w:szCs w:val="28"/>
          <w:lang w:eastAsia="es-ES"/>
        </w:rPr>
      </w:pPr>
      <w:r w:rsidRPr="00190688">
        <w:rPr>
          <w:b/>
          <w:sz w:val="28"/>
          <w:szCs w:val="28"/>
          <w:lang w:eastAsia="es-ES"/>
        </w:rPr>
        <w:t>Aspectos bioéticos</w:t>
      </w:r>
    </w:p>
    <w:p w14:paraId="6FD76C88" w14:textId="77777777" w:rsidR="00190688" w:rsidRPr="00190688" w:rsidRDefault="00190688" w:rsidP="00190688">
      <w:pPr>
        <w:spacing w:line="360" w:lineRule="auto"/>
        <w:jc w:val="both"/>
        <w:rPr>
          <w:lang w:eastAsia="es-ES"/>
        </w:rPr>
      </w:pPr>
      <w:r w:rsidRPr="00190688">
        <w:rPr>
          <w:lang w:eastAsia="es-ES"/>
        </w:rPr>
        <w:t>Se cumplieron los principios éticos de la investigación científica. Se obtuvo la autorización de la institución en la cual se realizó el estudio, el consentimiento informado de los padres y el asentimiento informado estudiantes. Se les explicó en qué consistía la investigación; se garantizó la privacidad de la información y se les comunicó que el hecho de no participar o abandonar la investigación no traería ningún tipo de perjuicio ni incidiría en el proceso docente.</w:t>
      </w:r>
    </w:p>
    <w:p w14:paraId="366B9957" w14:textId="77777777" w:rsidR="00190688" w:rsidRPr="00190688" w:rsidRDefault="00190688" w:rsidP="00190688">
      <w:pPr>
        <w:spacing w:line="360" w:lineRule="auto"/>
        <w:jc w:val="both"/>
        <w:rPr>
          <w:lang w:eastAsia="es-ES"/>
        </w:rPr>
      </w:pPr>
    </w:p>
    <w:p w14:paraId="58E662DD" w14:textId="77777777" w:rsidR="00190688" w:rsidRPr="00190688" w:rsidRDefault="00190688" w:rsidP="00190688">
      <w:pPr>
        <w:spacing w:line="360" w:lineRule="auto"/>
        <w:jc w:val="both"/>
        <w:rPr>
          <w:lang w:eastAsia="es-ES"/>
        </w:rPr>
      </w:pPr>
    </w:p>
    <w:p w14:paraId="196BA456" w14:textId="77777777" w:rsidR="00190688" w:rsidRPr="00190688" w:rsidRDefault="00190688" w:rsidP="00190688">
      <w:pPr>
        <w:spacing w:line="360" w:lineRule="auto"/>
        <w:jc w:val="center"/>
        <w:rPr>
          <w:b/>
          <w:sz w:val="32"/>
          <w:szCs w:val="32"/>
          <w:lang w:eastAsia="es-ES"/>
        </w:rPr>
      </w:pPr>
      <w:r w:rsidRPr="00190688">
        <w:rPr>
          <w:b/>
          <w:sz w:val="32"/>
          <w:szCs w:val="32"/>
          <w:lang w:eastAsia="es-ES"/>
        </w:rPr>
        <w:t>RESULTADOS</w:t>
      </w:r>
    </w:p>
    <w:p w14:paraId="518C27DF" w14:textId="77777777" w:rsidR="00190688" w:rsidRPr="00190688" w:rsidRDefault="00190688" w:rsidP="00190688">
      <w:pPr>
        <w:spacing w:line="360" w:lineRule="auto"/>
        <w:jc w:val="both"/>
        <w:rPr>
          <w:rFonts w:eastAsia="Calibri"/>
          <w:lang w:eastAsia="en-US"/>
        </w:rPr>
      </w:pPr>
      <w:r w:rsidRPr="00190688">
        <w:rPr>
          <w:rFonts w:eastAsia="Calibri"/>
          <w:lang w:eastAsia="en-US"/>
        </w:rPr>
        <w:t>En la tabla 1 se puede observar que, con relación a las variables sociodemográficas, el 31,8 % de los no consumidores se encontraban en los 17 años de edad, mientras que en el grupo de consumidores el porcentaje mayor (45,5 %), se encontró entre quienes tenían 18 años.</w:t>
      </w:r>
    </w:p>
    <w:p w14:paraId="08E26B6F" w14:textId="77777777" w:rsidR="00190688" w:rsidRPr="00190688" w:rsidRDefault="00190688" w:rsidP="00190688">
      <w:pPr>
        <w:autoSpaceDE w:val="0"/>
        <w:autoSpaceDN w:val="0"/>
        <w:adjustRightInd w:val="0"/>
        <w:spacing w:line="360" w:lineRule="auto"/>
        <w:jc w:val="both"/>
        <w:rPr>
          <w:lang w:eastAsia="es-ES"/>
        </w:rPr>
      </w:pPr>
      <w:r w:rsidRPr="00190688">
        <w:rPr>
          <w:lang w:eastAsia="es-ES"/>
        </w:rPr>
        <w:t xml:space="preserve">Al observar la distribución de los adolescentes según año académico, se observó mayor cantidad de consumidores (45,5 %) en los estudiantes de primer año que en el resto de los años. Coinciden tanto consumidores como no consumidores en el primer año de la carrera (45,5 % y 59,1 %) respectivamente. </w:t>
      </w:r>
    </w:p>
    <w:p w14:paraId="7140377F" w14:textId="77777777" w:rsidR="00190688" w:rsidRPr="00190688" w:rsidRDefault="00190688" w:rsidP="00190688">
      <w:pPr>
        <w:autoSpaceDE w:val="0"/>
        <w:autoSpaceDN w:val="0"/>
        <w:adjustRightInd w:val="0"/>
        <w:spacing w:line="360" w:lineRule="auto"/>
        <w:jc w:val="both"/>
        <w:rPr>
          <w:lang w:eastAsia="es-ES"/>
        </w:rPr>
      </w:pPr>
      <w:r w:rsidRPr="00190688">
        <w:rPr>
          <w:lang w:eastAsia="es-ES"/>
        </w:rPr>
        <w:t>En relación con el sexo se encontró que la cifra de no consumidores se distribuía de igual manera entre hombres y mujeres; 50,0 % en ambos grupos. En el caso de los adolescentes consumidores se encontró que el masculino la cifra fue superior que en el femenino: 57,9 % y 42,1 % respectivamente. Cuando se calculó la prevalencia de consumo en los últimos 30 días se encontró un 86,4 % para el masculino y un 82,3 % para el femenino. Estas diferencias no alcanzan el nivel de significación para declarar diferencias importantes según el sexo (p= 0,653).</w:t>
      </w:r>
    </w:p>
    <w:p w14:paraId="479DE97D" w14:textId="77777777" w:rsidR="00190688" w:rsidRPr="00190688" w:rsidRDefault="00190688" w:rsidP="00190688">
      <w:pPr>
        <w:spacing w:line="360" w:lineRule="auto"/>
        <w:jc w:val="center"/>
        <w:rPr>
          <w:b/>
          <w:sz w:val="22"/>
          <w:szCs w:val="22"/>
          <w:lang w:eastAsia="es-ES"/>
        </w:rPr>
      </w:pPr>
    </w:p>
    <w:p w14:paraId="10133F0C" w14:textId="77777777" w:rsidR="00190688" w:rsidRPr="00190688" w:rsidRDefault="00190688" w:rsidP="00190688">
      <w:pPr>
        <w:spacing w:line="360" w:lineRule="auto"/>
        <w:jc w:val="center"/>
        <w:rPr>
          <w:b/>
          <w:sz w:val="22"/>
          <w:szCs w:val="22"/>
          <w:lang w:eastAsia="es-ES"/>
        </w:rPr>
      </w:pPr>
      <w:r w:rsidRPr="00190688">
        <w:rPr>
          <w:b/>
          <w:sz w:val="22"/>
          <w:szCs w:val="22"/>
          <w:lang w:eastAsia="es-ES"/>
        </w:rPr>
        <w:t xml:space="preserve">Tabla 1 - </w:t>
      </w:r>
      <w:r w:rsidRPr="00190688">
        <w:rPr>
          <w:sz w:val="22"/>
          <w:szCs w:val="22"/>
          <w:lang w:eastAsia="es-ES"/>
        </w:rPr>
        <w:t>Distribución de adolescentes según variables sociodemográficas</w:t>
      </w:r>
      <w:r w:rsidRPr="00190688">
        <w:rPr>
          <w:b/>
          <w:sz w:val="22"/>
          <w:szCs w:val="22"/>
          <w:lang w:eastAsia="es-ES"/>
        </w:rPr>
        <w:t xml:space="preserve"> </w:t>
      </w:r>
    </w:p>
    <w:p w14:paraId="307871D8" w14:textId="662AAB9D" w:rsidR="00190688" w:rsidRDefault="00F9476C" w:rsidP="00F9476C">
      <w:pPr>
        <w:spacing w:line="360" w:lineRule="auto"/>
        <w:jc w:val="center"/>
        <w:rPr>
          <w:rFonts w:eastAsia="Calibri"/>
          <w:lang w:eastAsia="en-US"/>
        </w:rPr>
      </w:pPr>
      <w:r w:rsidRPr="00B61D26">
        <w:rPr>
          <w:noProof/>
          <w:lang w:val="es-ES"/>
        </w:rPr>
        <w:drawing>
          <wp:inline distT="0" distB="0" distL="0" distR="0" wp14:anchorId="0E069C5A" wp14:editId="2EA8D4E8">
            <wp:extent cx="2847975" cy="2905125"/>
            <wp:effectExtent l="0" t="0" r="9525" b="9525"/>
            <wp:docPr id="1" name="Imagen 1" descr="G:\2913\t01_291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913\t01_2913.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7975" cy="2905125"/>
                    </a:xfrm>
                    <a:prstGeom prst="rect">
                      <a:avLst/>
                    </a:prstGeom>
                    <a:noFill/>
                    <a:ln>
                      <a:noFill/>
                    </a:ln>
                  </pic:spPr>
                </pic:pic>
              </a:graphicData>
            </a:graphic>
          </wp:inline>
        </w:drawing>
      </w:r>
    </w:p>
    <w:p w14:paraId="2B3F7980" w14:textId="77777777" w:rsidR="00F9476C" w:rsidRPr="00190688" w:rsidRDefault="00F9476C" w:rsidP="00F9476C">
      <w:pPr>
        <w:spacing w:line="360" w:lineRule="auto"/>
        <w:jc w:val="center"/>
        <w:rPr>
          <w:rFonts w:eastAsia="Calibri"/>
          <w:lang w:eastAsia="en-US"/>
        </w:rPr>
      </w:pPr>
    </w:p>
    <w:p w14:paraId="783E6B9A" w14:textId="77777777" w:rsidR="00190688" w:rsidRPr="00190688" w:rsidRDefault="00190688" w:rsidP="00C67D06">
      <w:pPr>
        <w:spacing w:line="360" w:lineRule="auto"/>
        <w:jc w:val="both"/>
        <w:rPr>
          <w:lang w:eastAsia="es-ES"/>
        </w:rPr>
      </w:pPr>
      <w:r w:rsidRPr="00190688">
        <w:rPr>
          <w:lang w:eastAsia="es-ES"/>
        </w:rPr>
        <w:lastRenderedPageBreak/>
        <w:t>En la tabla 2, en relación con la edad de inicio del consumo, se observa que estuvo entre los 8 y 18 años, con una edad promedio de 14,6 años. El mayor porcentaje (41,3 %) de estudiantes consumidores refiere haber iniciado esta práctica a los 15 años.</w:t>
      </w:r>
    </w:p>
    <w:p w14:paraId="0DB2F852" w14:textId="77777777" w:rsidR="00190688" w:rsidRPr="00190688" w:rsidRDefault="00190688" w:rsidP="00190688">
      <w:pPr>
        <w:spacing w:line="360" w:lineRule="auto"/>
        <w:jc w:val="center"/>
        <w:rPr>
          <w:lang w:eastAsia="es-ES"/>
        </w:rPr>
      </w:pPr>
    </w:p>
    <w:p w14:paraId="25ED218E" w14:textId="77777777" w:rsidR="00190688" w:rsidRPr="00190688" w:rsidRDefault="00190688" w:rsidP="00190688">
      <w:pPr>
        <w:spacing w:line="360" w:lineRule="auto"/>
        <w:jc w:val="center"/>
        <w:rPr>
          <w:sz w:val="22"/>
          <w:szCs w:val="22"/>
          <w:lang w:eastAsia="es-ES"/>
        </w:rPr>
      </w:pPr>
      <w:r w:rsidRPr="00190688">
        <w:rPr>
          <w:b/>
          <w:bCs/>
          <w:sz w:val="22"/>
          <w:szCs w:val="22"/>
          <w:lang w:eastAsia="es-ES"/>
        </w:rPr>
        <w:t xml:space="preserve">Tabla 2 - </w:t>
      </w:r>
      <w:r w:rsidRPr="00190688">
        <w:rPr>
          <w:bCs/>
          <w:sz w:val="22"/>
          <w:szCs w:val="22"/>
          <w:lang w:eastAsia="es-ES"/>
        </w:rPr>
        <w:t>Distribución de adolescentes según edad de inicio del consumo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413"/>
        <w:gridCol w:w="1134"/>
        <w:gridCol w:w="1134"/>
      </w:tblGrid>
      <w:tr w:rsidR="00190688" w:rsidRPr="00190688" w14:paraId="63FAFFBA" w14:textId="77777777" w:rsidTr="0087325C">
        <w:trPr>
          <w:trHeight w:val="504"/>
          <w:jc w:val="center"/>
        </w:trPr>
        <w:tc>
          <w:tcPr>
            <w:tcW w:w="1413" w:type="dxa"/>
            <w:shd w:val="clear" w:color="000000" w:fill="FFFFFF"/>
            <w:vAlign w:val="center"/>
          </w:tcPr>
          <w:p w14:paraId="152D0E2B" w14:textId="77777777" w:rsidR="00190688" w:rsidRPr="00190688" w:rsidRDefault="00190688" w:rsidP="00190688">
            <w:pPr>
              <w:autoSpaceDE w:val="0"/>
              <w:autoSpaceDN w:val="0"/>
              <w:adjustRightInd w:val="0"/>
              <w:spacing w:line="360" w:lineRule="auto"/>
              <w:jc w:val="center"/>
              <w:rPr>
                <w:b/>
                <w:bCs/>
                <w:sz w:val="18"/>
                <w:szCs w:val="18"/>
                <w:lang w:eastAsia="es-ES"/>
              </w:rPr>
            </w:pPr>
            <w:r w:rsidRPr="00190688">
              <w:rPr>
                <w:b/>
                <w:bCs/>
                <w:sz w:val="18"/>
                <w:szCs w:val="18"/>
                <w:lang w:eastAsia="es-ES"/>
              </w:rPr>
              <w:t>Edad de inicio</w:t>
            </w:r>
          </w:p>
        </w:tc>
        <w:tc>
          <w:tcPr>
            <w:tcW w:w="1134" w:type="dxa"/>
            <w:shd w:val="clear" w:color="000000" w:fill="FFFFFF"/>
            <w:vAlign w:val="center"/>
          </w:tcPr>
          <w:p w14:paraId="7C854954" w14:textId="77777777" w:rsidR="00190688" w:rsidRPr="00190688" w:rsidRDefault="00190688" w:rsidP="00190688">
            <w:pPr>
              <w:autoSpaceDE w:val="0"/>
              <w:autoSpaceDN w:val="0"/>
              <w:adjustRightInd w:val="0"/>
              <w:spacing w:line="360" w:lineRule="auto"/>
              <w:jc w:val="center"/>
              <w:rPr>
                <w:b/>
                <w:bCs/>
                <w:sz w:val="18"/>
                <w:szCs w:val="18"/>
                <w:lang w:eastAsia="es-ES"/>
              </w:rPr>
            </w:pPr>
            <w:r w:rsidRPr="00190688">
              <w:rPr>
                <w:b/>
                <w:bCs/>
                <w:sz w:val="18"/>
                <w:szCs w:val="18"/>
                <w:lang w:eastAsia="es-ES"/>
              </w:rPr>
              <w:t>Frecuencia</w:t>
            </w:r>
          </w:p>
        </w:tc>
        <w:tc>
          <w:tcPr>
            <w:tcW w:w="1134" w:type="dxa"/>
            <w:shd w:val="clear" w:color="000000" w:fill="FFFFFF"/>
            <w:vAlign w:val="center"/>
          </w:tcPr>
          <w:p w14:paraId="205B272F" w14:textId="77777777" w:rsidR="00190688" w:rsidRPr="00190688" w:rsidRDefault="00190688" w:rsidP="00190688">
            <w:pPr>
              <w:autoSpaceDE w:val="0"/>
              <w:autoSpaceDN w:val="0"/>
              <w:adjustRightInd w:val="0"/>
              <w:spacing w:line="360" w:lineRule="auto"/>
              <w:jc w:val="center"/>
              <w:rPr>
                <w:b/>
                <w:bCs/>
                <w:sz w:val="18"/>
                <w:szCs w:val="18"/>
                <w:lang w:eastAsia="es-ES"/>
              </w:rPr>
            </w:pPr>
            <w:r w:rsidRPr="00190688">
              <w:rPr>
                <w:b/>
                <w:bCs/>
                <w:sz w:val="18"/>
                <w:szCs w:val="18"/>
                <w:lang w:eastAsia="es-ES"/>
              </w:rPr>
              <w:t>Porcentaje</w:t>
            </w:r>
          </w:p>
        </w:tc>
      </w:tr>
      <w:tr w:rsidR="00190688" w:rsidRPr="00190688" w14:paraId="0E3DBB0A" w14:textId="77777777" w:rsidTr="0087325C">
        <w:trPr>
          <w:jc w:val="center"/>
        </w:trPr>
        <w:tc>
          <w:tcPr>
            <w:tcW w:w="1413" w:type="dxa"/>
            <w:shd w:val="clear" w:color="000000" w:fill="FFFFFF"/>
            <w:vAlign w:val="center"/>
          </w:tcPr>
          <w:p w14:paraId="2F31719E" w14:textId="77777777" w:rsidR="00190688" w:rsidRPr="00190688" w:rsidRDefault="00190688" w:rsidP="00190688">
            <w:pPr>
              <w:autoSpaceDE w:val="0"/>
              <w:autoSpaceDN w:val="0"/>
              <w:adjustRightInd w:val="0"/>
              <w:spacing w:line="360" w:lineRule="auto"/>
              <w:jc w:val="both"/>
              <w:rPr>
                <w:sz w:val="18"/>
                <w:szCs w:val="18"/>
                <w:lang w:eastAsia="es-ES"/>
              </w:rPr>
            </w:pPr>
            <w:r w:rsidRPr="00190688">
              <w:rPr>
                <w:sz w:val="18"/>
                <w:szCs w:val="18"/>
                <w:lang w:eastAsia="es-ES"/>
              </w:rPr>
              <w:t>8 años</w:t>
            </w:r>
          </w:p>
        </w:tc>
        <w:tc>
          <w:tcPr>
            <w:tcW w:w="1134" w:type="dxa"/>
            <w:shd w:val="clear" w:color="000000" w:fill="FFFFFF"/>
            <w:vAlign w:val="center"/>
          </w:tcPr>
          <w:p w14:paraId="16E07538" w14:textId="77777777" w:rsidR="00190688" w:rsidRPr="00190688" w:rsidRDefault="00190688" w:rsidP="00190688">
            <w:pPr>
              <w:autoSpaceDE w:val="0"/>
              <w:autoSpaceDN w:val="0"/>
              <w:adjustRightInd w:val="0"/>
              <w:spacing w:line="360" w:lineRule="auto"/>
              <w:jc w:val="center"/>
              <w:rPr>
                <w:sz w:val="18"/>
                <w:szCs w:val="18"/>
                <w:lang w:eastAsia="es-ES"/>
              </w:rPr>
            </w:pPr>
            <w:r w:rsidRPr="00190688">
              <w:rPr>
                <w:sz w:val="18"/>
                <w:szCs w:val="18"/>
                <w:lang w:eastAsia="es-ES"/>
              </w:rPr>
              <w:t>1</w:t>
            </w:r>
          </w:p>
        </w:tc>
        <w:tc>
          <w:tcPr>
            <w:tcW w:w="1134" w:type="dxa"/>
            <w:shd w:val="clear" w:color="000000" w:fill="FFFFFF"/>
            <w:vAlign w:val="center"/>
          </w:tcPr>
          <w:p w14:paraId="3BFDAF60" w14:textId="77777777" w:rsidR="00190688" w:rsidRPr="00190688" w:rsidRDefault="00190688" w:rsidP="00190688">
            <w:pPr>
              <w:autoSpaceDE w:val="0"/>
              <w:autoSpaceDN w:val="0"/>
              <w:adjustRightInd w:val="0"/>
              <w:spacing w:line="360" w:lineRule="auto"/>
              <w:jc w:val="center"/>
              <w:rPr>
                <w:sz w:val="18"/>
                <w:szCs w:val="18"/>
                <w:lang w:eastAsia="es-ES"/>
              </w:rPr>
            </w:pPr>
            <w:r w:rsidRPr="00190688">
              <w:rPr>
                <w:sz w:val="18"/>
                <w:szCs w:val="18"/>
                <w:lang w:eastAsia="es-ES"/>
              </w:rPr>
              <w:t>0,8</w:t>
            </w:r>
          </w:p>
        </w:tc>
      </w:tr>
      <w:tr w:rsidR="00190688" w:rsidRPr="00190688" w14:paraId="74583220" w14:textId="77777777" w:rsidTr="0087325C">
        <w:trPr>
          <w:jc w:val="center"/>
        </w:trPr>
        <w:tc>
          <w:tcPr>
            <w:tcW w:w="1413" w:type="dxa"/>
            <w:shd w:val="clear" w:color="000000" w:fill="FFFFFF"/>
            <w:vAlign w:val="center"/>
          </w:tcPr>
          <w:p w14:paraId="713D14D8" w14:textId="77777777" w:rsidR="00190688" w:rsidRPr="00190688" w:rsidRDefault="00190688" w:rsidP="00190688">
            <w:pPr>
              <w:autoSpaceDE w:val="0"/>
              <w:autoSpaceDN w:val="0"/>
              <w:adjustRightInd w:val="0"/>
              <w:spacing w:line="360" w:lineRule="auto"/>
              <w:jc w:val="both"/>
              <w:rPr>
                <w:sz w:val="18"/>
                <w:szCs w:val="18"/>
                <w:lang w:eastAsia="es-ES"/>
              </w:rPr>
            </w:pPr>
            <w:r w:rsidRPr="00190688">
              <w:rPr>
                <w:sz w:val="18"/>
                <w:szCs w:val="18"/>
                <w:lang w:eastAsia="es-ES"/>
              </w:rPr>
              <w:t>10 años</w:t>
            </w:r>
          </w:p>
        </w:tc>
        <w:tc>
          <w:tcPr>
            <w:tcW w:w="1134" w:type="dxa"/>
            <w:shd w:val="clear" w:color="000000" w:fill="FFFFFF"/>
            <w:vAlign w:val="center"/>
          </w:tcPr>
          <w:p w14:paraId="4F5594BC" w14:textId="77777777" w:rsidR="00190688" w:rsidRPr="00190688" w:rsidRDefault="00190688" w:rsidP="00190688">
            <w:pPr>
              <w:autoSpaceDE w:val="0"/>
              <w:autoSpaceDN w:val="0"/>
              <w:adjustRightInd w:val="0"/>
              <w:spacing w:line="360" w:lineRule="auto"/>
              <w:jc w:val="center"/>
              <w:rPr>
                <w:sz w:val="18"/>
                <w:szCs w:val="18"/>
                <w:lang w:eastAsia="es-ES"/>
              </w:rPr>
            </w:pPr>
            <w:r w:rsidRPr="00190688">
              <w:rPr>
                <w:sz w:val="18"/>
                <w:szCs w:val="18"/>
                <w:lang w:eastAsia="es-ES"/>
              </w:rPr>
              <w:t>2</w:t>
            </w:r>
          </w:p>
        </w:tc>
        <w:tc>
          <w:tcPr>
            <w:tcW w:w="1134" w:type="dxa"/>
            <w:shd w:val="clear" w:color="000000" w:fill="FFFFFF"/>
            <w:vAlign w:val="center"/>
          </w:tcPr>
          <w:p w14:paraId="2137CA4A" w14:textId="77777777" w:rsidR="00190688" w:rsidRPr="00190688" w:rsidRDefault="00190688" w:rsidP="00190688">
            <w:pPr>
              <w:autoSpaceDE w:val="0"/>
              <w:autoSpaceDN w:val="0"/>
              <w:adjustRightInd w:val="0"/>
              <w:spacing w:line="360" w:lineRule="auto"/>
              <w:jc w:val="center"/>
              <w:rPr>
                <w:sz w:val="18"/>
                <w:szCs w:val="18"/>
                <w:lang w:eastAsia="es-ES"/>
              </w:rPr>
            </w:pPr>
            <w:r w:rsidRPr="00190688">
              <w:rPr>
                <w:sz w:val="18"/>
                <w:szCs w:val="18"/>
                <w:lang w:eastAsia="es-ES"/>
              </w:rPr>
              <w:t>1,7</w:t>
            </w:r>
          </w:p>
        </w:tc>
      </w:tr>
      <w:tr w:rsidR="00190688" w:rsidRPr="00190688" w14:paraId="5C539AFB" w14:textId="77777777" w:rsidTr="0087325C">
        <w:trPr>
          <w:jc w:val="center"/>
        </w:trPr>
        <w:tc>
          <w:tcPr>
            <w:tcW w:w="1413" w:type="dxa"/>
            <w:shd w:val="clear" w:color="000000" w:fill="FFFFFF"/>
            <w:vAlign w:val="center"/>
          </w:tcPr>
          <w:p w14:paraId="7687ED22" w14:textId="77777777" w:rsidR="00190688" w:rsidRPr="00190688" w:rsidRDefault="00190688" w:rsidP="00190688">
            <w:pPr>
              <w:autoSpaceDE w:val="0"/>
              <w:autoSpaceDN w:val="0"/>
              <w:adjustRightInd w:val="0"/>
              <w:spacing w:line="360" w:lineRule="auto"/>
              <w:jc w:val="both"/>
              <w:rPr>
                <w:sz w:val="18"/>
                <w:szCs w:val="18"/>
                <w:lang w:eastAsia="es-ES"/>
              </w:rPr>
            </w:pPr>
            <w:r w:rsidRPr="00190688">
              <w:rPr>
                <w:sz w:val="18"/>
                <w:szCs w:val="18"/>
                <w:lang w:eastAsia="es-ES"/>
              </w:rPr>
              <w:t>11 años</w:t>
            </w:r>
          </w:p>
        </w:tc>
        <w:tc>
          <w:tcPr>
            <w:tcW w:w="1134" w:type="dxa"/>
            <w:shd w:val="clear" w:color="000000" w:fill="FFFFFF"/>
            <w:vAlign w:val="center"/>
          </w:tcPr>
          <w:p w14:paraId="57A126C3" w14:textId="77777777" w:rsidR="00190688" w:rsidRPr="00190688" w:rsidRDefault="00190688" w:rsidP="00190688">
            <w:pPr>
              <w:autoSpaceDE w:val="0"/>
              <w:autoSpaceDN w:val="0"/>
              <w:adjustRightInd w:val="0"/>
              <w:spacing w:line="360" w:lineRule="auto"/>
              <w:jc w:val="center"/>
              <w:rPr>
                <w:sz w:val="18"/>
                <w:szCs w:val="18"/>
                <w:lang w:eastAsia="es-ES"/>
              </w:rPr>
            </w:pPr>
            <w:r w:rsidRPr="00190688">
              <w:rPr>
                <w:sz w:val="18"/>
                <w:szCs w:val="18"/>
                <w:lang w:eastAsia="es-ES"/>
              </w:rPr>
              <w:t>1</w:t>
            </w:r>
          </w:p>
        </w:tc>
        <w:tc>
          <w:tcPr>
            <w:tcW w:w="1134" w:type="dxa"/>
            <w:shd w:val="clear" w:color="000000" w:fill="FFFFFF"/>
            <w:vAlign w:val="center"/>
          </w:tcPr>
          <w:p w14:paraId="5C58F8F4" w14:textId="77777777" w:rsidR="00190688" w:rsidRPr="00190688" w:rsidRDefault="00190688" w:rsidP="00190688">
            <w:pPr>
              <w:autoSpaceDE w:val="0"/>
              <w:autoSpaceDN w:val="0"/>
              <w:adjustRightInd w:val="0"/>
              <w:spacing w:line="360" w:lineRule="auto"/>
              <w:jc w:val="center"/>
              <w:rPr>
                <w:sz w:val="18"/>
                <w:szCs w:val="18"/>
                <w:lang w:eastAsia="es-ES"/>
              </w:rPr>
            </w:pPr>
            <w:r w:rsidRPr="00190688">
              <w:rPr>
                <w:sz w:val="18"/>
                <w:szCs w:val="18"/>
                <w:lang w:eastAsia="es-ES"/>
              </w:rPr>
              <w:t>0,8</w:t>
            </w:r>
          </w:p>
        </w:tc>
      </w:tr>
      <w:tr w:rsidR="00190688" w:rsidRPr="00190688" w14:paraId="26546BC7" w14:textId="77777777" w:rsidTr="0087325C">
        <w:trPr>
          <w:jc w:val="center"/>
        </w:trPr>
        <w:tc>
          <w:tcPr>
            <w:tcW w:w="1413" w:type="dxa"/>
            <w:shd w:val="clear" w:color="000000" w:fill="FFFFFF"/>
            <w:vAlign w:val="center"/>
          </w:tcPr>
          <w:p w14:paraId="0E6D7012" w14:textId="77777777" w:rsidR="00190688" w:rsidRPr="00190688" w:rsidRDefault="00190688" w:rsidP="00190688">
            <w:pPr>
              <w:autoSpaceDE w:val="0"/>
              <w:autoSpaceDN w:val="0"/>
              <w:adjustRightInd w:val="0"/>
              <w:spacing w:line="360" w:lineRule="auto"/>
              <w:jc w:val="both"/>
              <w:rPr>
                <w:sz w:val="18"/>
                <w:szCs w:val="18"/>
                <w:lang w:eastAsia="es-ES"/>
              </w:rPr>
            </w:pPr>
            <w:r w:rsidRPr="00190688">
              <w:rPr>
                <w:sz w:val="18"/>
                <w:szCs w:val="18"/>
                <w:lang w:eastAsia="es-ES"/>
              </w:rPr>
              <w:t>12 años</w:t>
            </w:r>
          </w:p>
        </w:tc>
        <w:tc>
          <w:tcPr>
            <w:tcW w:w="1134" w:type="dxa"/>
            <w:shd w:val="clear" w:color="000000" w:fill="FFFFFF"/>
            <w:vAlign w:val="center"/>
          </w:tcPr>
          <w:p w14:paraId="177110B3" w14:textId="77777777" w:rsidR="00190688" w:rsidRPr="00190688" w:rsidRDefault="00190688" w:rsidP="00190688">
            <w:pPr>
              <w:autoSpaceDE w:val="0"/>
              <w:autoSpaceDN w:val="0"/>
              <w:adjustRightInd w:val="0"/>
              <w:spacing w:line="360" w:lineRule="auto"/>
              <w:jc w:val="center"/>
              <w:rPr>
                <w:sz w:val="18"/>
                <w:szCs w:val="18"/>
                <w:lang w:eastAsia="es-ES"/>
              </w:rPr>
            </w:pPr>
            <w:r w:rsidRPr="00190688">
              <w:rPr>
                <w:sz w:val="18"/>
                <w:szCs w:val="18"/>
                <w:lang w:eastAsia="es-ES"/>
              </w:rPr>
              <w:t>4</w:t>
            </w:r>
          </w:p>
        </w:tc>
        <w:tc>
          <w:tcPr>
            <w:tcW w:w="1134" w:type="dxa"/>
            <w:shd w:val="clear" w:color="000000" w:fill="FFFFFF"/>
            <w:vAlign w:val="center"/>
          </w:tcPr>
          <w:p w14:paraId="679A524E" w14:textId="77777777" w:rsidR="00190688" w:rsidRPr="00190688" w:rsidRDefault="00190688" w:rsidP="00190688">
            <w:pPr>
              <w:autoSpaceDE w:val="0"/>
              <w:autoSpaceDN w:val="0"/>
              <w:adjustRightInd w:val="0"/>
              <w:spacing w:line="360" w:lineRule="auto"/>
              <w:jc w:val="center"/>
              <w:rPr>
                <w:sz w:val="18"/>
                <w:szCs w:val="18"/>
                <w:lang w:eastAsia="es-ES"/>
              </w:rPr>
            </w:pPr>
            <w:r w:rsidRPr="00190688">
              <w:rPr>
                <w:sz w:val="18"/>
                <w:szCs w:val="18"/>
                <w:lang w:eastAsia="es-ES"/>
              </w:rPr>
              <w:t>3,3</w:t>
            </w:r>
          </w:p>
        </w:tc>
      </w:tr>
      <w:tr w:rsidR="00190688" w:rsidRPr="00190688" w14:paraId="551423AB" w14:textId="77777777" w:rsidTr="0087325C">
        <w:trPr>
          <w:jc w:val="center"/>
        </w:trPr>
        <w:tc>
          <w:tcPr>
            <w:tcW w:w="1413" w:type="dxa"/>
            <w:shd w:val="clear" w:color="000000" w:fill="FFFFFF"/>
            <w:vAlign w:val="center"/>
          </w:tcPr>
          <w:p w14:paraId="0FB78B49" w14:textId="77777777" w:rsidR="00190688" w:rsidRPr="00190688" w:rsidRDefault="00190688" w:rsidP="00190688">
            <w:pPr>
              <w:autoSpaceDE w:val="0"/>
              <w:autoSpaceDN w:val="0"/>
              <w:adjustRightInd w:val="0"/>
              <w:spacing w:line="360" w:lineRule="auto"/>
              <w:jc w:val="both"/>
              <w:rPr>
                <w:sz w:val="18"/>
                <w:szCs w:val="18"/>
                <w:lang w:eastAsia="es-ES"/>
              </w:rPr>
            </w:pPr>
            <w:r w:rsidRPr="00190688">
              <w:rPr>
                <w:sz w:val="18"/>
                <w:szCs w:val="18"/>
                <w:lang w:eastAsia="es-ES"/>
              </w:rPr>
              <w:t>13 años</w:t>
            </w:r>
          </w:p>
        </w:tc>
        <w:tc>
          <w:tcPr>
            <w:tcW w:w="1134" w:type="dxa"/>
            <w:shd w:val="clear" w:color="000000" w:fill="FFFFFF"/>
            <w:vAlign w:val="center"/>
          </w:tcPr>
          <w:p w14:paraId="0F6728C5" w14:textId="77777777" w:rsidR="00190688" w:rsidRPr="00190688" w:rsidRDefault="00190688" w:rsidP="00190688">
            <w:pPr>
              <w:autoSpaceDE w:val="0"/>
              <w:autoSpaceDN w:val="0"/>
              <w:adjustRightInd w:val="0"/>
              <w:spacing w:line="360" w:lineRule="auto"/>
              <w:jc w:val="center"/>
              <w:rPr>
                <w:sz w:val="18"/>
                <w:szCs w:val="18"/>
                <w:lang w:eastAsia="es-ES"/>
              </w:rPr>
            </w:pPr>
            <w:r w:rsidRPr="00190688">
              <w:rPr>
                <w:sz w:val="18"/>
                <w:szCs w:val="18"/>
                <w:lang w:eastAsia="es-ES"/>
              </w:rPr>
              <w:t>21</w:t>
            </w:r>
          </w:p>
        </w:tc>
        <w:tc>
          <w:tcPr>
            <w:tcW w:w="1134" w:type="dxa"/>
            <w:shd w:val="clear" w:color="000000" w:fill="FFFFFF"/>
            <w:vAlign w:val="center"/>
          </w:tcPr>
          <w:p w14:paraId="0393B85B" w14:textId="77777777" w:rsidR="00190688" w:rsidRPr="00190688" w:rsidRDefault="00190688" w:rsidP="00190688">
            <w:pPr>
              <w:autoSpaceDE w:val="0"/>
              <w:autoSpaceDN w:val="0"/>
              <w:adjustRightInd w:val="0"/>
              <w:spacing w:line="360" w:lineRule="auto"/>
              <w:jc w:val="center"/>
              <w:rPr>
                <w:sz w:val="18"/>
                <w:szCs w:val="18"/>
                <w:lang w:eastAsia="es-ES"/>
              </w:rPr>
            </w:pPr>
            <w:r w:rsidRPr="00190688">
              <w:rPr>
                <w:sz w:val="18"/>
                <w:szCs w:val="18"/>
                <w:lang w:eastAsia="es-ES"/>
              </w:rPr>
              <w:t>17,4</w:t>
            </w:r>
          </w:p>
        </w:tc>
      </w:tr>
      <w:tr w:rsidR="00190688" w:rsidRPr="00190688" w14:paraId="610D7AA7" w14:textId="77777777" w:rsidTr="0087325C">
        <w:trPr>
          <w:jc w:val="center"/>
        </w:trPr>
        <w:tc>
          <w:tcPr>
            <w:tcW w:w="1413" w:type="dxa"/>
            <w:shd w:val="clear" w:color="000000" w:fill="FFFFFF"/>
            <w:vAlign w:val="center"/>
          </w:tcPr>
          <w:p w14:paraId="00A94233" w14:textId="77777777" w:rsidR="00190688" w:rsidRPr="00190688" w:rsidRDefault="00190688" w:rsidP="00190688">
            <w:pPr>
              <w:autoSpaceDE w:val="0"/>
              <w:autoSpaceDN w:val="0"/>
              <w:adjustRightInd w:val="0"/>
              <w:spacing w:line="360" w:lineRule="auto"/>
              <w:jc w:val="both"/>
              <w:rPr>
                <w:sz w:val="18"/>
                <w:szCs w:val="18"/>
                <w:lang w:eastAsia="es-ES"/>
              </w:rPr>
            </w:pPr>
            <w:r w:rsidRPr="00190688">
              <w:rPr>
                <w:sz w:val="18"/>
                <w:szCs w:val="18"/>
                <w:lang w:eastAsia="es-ES"/>
              </w:rPr>
              <w:t>14 años</w:t>
            </w:r>
          </w:p>
        </w:tc>
        <w:tc>
          <w:tcPr>
            <w:tcW w:w="1134" w:type="dxa"/>
            <w:shd w:val="clear" w:color="000000" w:fill="FFFFFF"/>
            <w:vAlign w:val="center"/>
          </w:tcPr>
          <w:p w14:paraId="785D414A" w14:textId="77777777" w:rsidR="00190688" w:rsidRPr="00190688" w:rsidRDefault="00190688" w:rsidP="00190688">
            <w:pPr>
              <w:autoSpaceDE w:val="0"/>
              <w:autoSpaceDN w:val="0"/>
              <w:adjustRightInd w:val="0"/>
              <w:spacing w:line="360" w:lineRule="auto"/>
              <w:jc w:val="center"/>
              <w:rPr>
                <w:sz w:val="18"/>
                <w:szCs w:val="18"/>
                <w:lang w:eastAsia="es-ES"/>
              </w:rPr>
            </w:pPr>
            <w:r w:rsidRPr="00190688">
              <w:rPr>
                <w:sz w:val="18"/>
                <w:szCs w:val="18"/>
                <w:lang w:eastAsia="es-ES"/>
              </w:rPr>
              <w:t>17</w:t>
            </w:r>
          </w:p>
        </w:tc>
        <w:tc>
          <w:tcPr>
            <w:tcW w:w="1134" w:type="dxa"/>
            <w:shd w:val="clear" w:color="000000" w:fill="FFFFFF"/>
            <w:vAlign w:val="center"/>
          </w:tcPr>
          <w:p w14:paraId="2C9EBEE1" w14:textId="77777777" w:rsidR="00190688" w:rsidRPr="00190688" w:rsidRDefault="00190688" w:rsidP="00190688">
            <w:pPr>
              <w:autoSpaceDE w:val="0"/>
              <w:autoSpaceDN w:val="0"/>
              <w:adjustRightInd w:val="0"/>
              <w:spacing w:line="360" w:lineRule="auto"/>
              <w:jc w:val="center"/>
              <w:rPr>
                <w:sz w:val="18"/>
                <w:szCs w:val="18"/>
                <w:lang w:eastAsia="es-ES"/>
              </w:rPr>
            </w:pPr>
            <w:r w:rsidRPr="00190688">
              <w:rPr>
                <w:sz w:val="18"/>
                <w:szCs w:val="18"/>
                <w:lang w:eastAsia="es-ES"/>
              </w:rPr>
              <w:t>14,0</w:t>
            </w:r>
          </w:p>
        </w:tc>
      </w:tr>
      <w:tr w:rsidR="00190688" w:rsidRPr="00190688" w14:paraId="7264DE17" w14:textId="77777777" w:rsidTr="0087325C">
        <w:trPr>
          <w:jc w:val="center"/>
        </w:trPr>
        <w:tc>
          <w:tcPr>
            <w:tcW w:w="1413" w:type="dxa"/>
            <w:shd w:val="clear" w:color="000000" w:fill="FFFFFF"/>
            <w:vAlign w:val="center"/>
          </w:tcPr>
          <w:p w14:paraId="5D274C5B" w14:textId="77777777" w:rsidR="00190688" w:rsidRPr="00190688" w:rsidRDefault="00190688" w:rsidP="00190688">
            <w:pPr>
              <w:autoSpaceDE w:val="0"/>
              <w:autoSpaceDN w:val="0"/>
              <w:adjustRightInd w:val="0"/>
              <w:spacing w:line="360" w:lineRule="auto"/>
              <w:jc w:val="both"/>
              <w:rPr>
                <w:sz w:val="18"/>
                <w:szCs w:val="18"/>
                <w:lang w:eastAsia="es-ES"/>
              </w:rPr>
            </w:pPr>
            <w:r w:rsidRPr="00190688">
              <w:rPr>
                <w:sz w:val="18"/>
                <w:szCs w:val="18"/>
                <w:lang w:eastAsia="es-ES"/>
              </w:rPr>
              <w:t>15 años</w:t>
            </w:r>
          </w:p>
        </w:tc>
        <w:tc>
          <w:tcPr>
            <w:tcW w:w="1134" w:type="dxa"/>
            <w:shd w:val="clear" w:color="000000" w:fill="FFFFFF"/>
            <w:vAlign w:val="center"/>
          </w:tcPr>
          <w:p w14:paraId="47A92A48" w14:textId="77777777" w:rsidR="00190688" w:rsidRPr="00190688" w:rsidRDefault="00190688" w:rsidP="00190688">
            <w:pPr>
              <w:autoSpaceDE w:val="0"/>
              <w:autoSpaceDN w:val="0"/>
              <w:adjustRightInd w:val="0"/>
              <w:spacing w:line="360" w:lineRule="auto"/>
              <w:jc w:val="center"/>
              <w:rPr>
                <w:sz w:val="18"/>
                <w:szCs w:val="18"/>
                <w:lang w:eastAsia="es-ES"/>
              </w:rPr>
            </w:pPr>
            <w:r w:rsidRPr="00190688">
              <w:rPr>
                <w:sz w:val="18"/>
                <w:szCs w:val="18"/>
                <w:lang w:eastAsia="es-ES"/>
              </w:rPr>
              <w:t>50</w:t>
            </w:r>
          </w:p>
        </w:tc>
        <w:tc>
          <w:tcPr>
            <w:tcW w:w="1134" w:type="dxa"/>
            <w:shd w:val="clear" w:color="000000" w:fill="FFFFFF"/>
            <w:vAlign w:val="center"/>
          </w:tcPr>
          <w:p w14:paraId="3FC7E339" w14:textId="77777777" w:rsidR="00190688" w:rsidRPr="00190688" w:rsidRDefault="00190688" w:rsidP="00190688">
            <w:pPr>
              <w:autoSpaceDE w:val="0"/>
              <w:autoSpaceDN w:val="0"/>
              <w:adjustRightInd w:val="0"/>
              <w:spacing w:line="360" w:lineRule="auto"/>
              <w:jc w:val="center"/>
              <w:rPr>
                <w:sz w:val="18"/>
                <w:szCs w:val="18"/>
                <w:lang w:eastAsia="es-ES"/>
              </w:rPr>
            </w:pPr>
            <w:r w:rsidRPr="00190688">
              <w:rPr>
                <w:sz w:val="18"/>
                <w:szCs w:val="18"/>
                <w:lang w:eastAsia="es-ES"/>
              </w:rPr>
              <w:t>41,3</w:t>
            </w:r>
          </w:p>
        </w:tc>
      </w:tr>
      <w:tr w:rsidR="00190688" w:rsidRPr="00190688" w14:paraId="51DD7A8A" w14:textId="77777777" w:rsidTr="0087325C">
        <w:trPr>
          <w:jc w:val="center"/>
        </w:trPr>
        <w:tc>
          <w:tcPr>
            <w:tcW w:w="1413" w:type="dxa"/>
            <w:shd w:val="clear" w:color="000000" w:fill="FFFFFF"/>
            <w:vAlign w:val="center"/>
          </w:tcPr>
          <w:p w14:paraId="22A91723" w14:textId="77777777" w:rsidR="00190688" w:rsidRPr="00190688" w:rsidRDefault="00190688" w:rsidP="00190688">
            <w:pPr>
              <w:autoSpaceDE w:val="0"/>
              <w:autoSpaceDN w:val="0"/>
              <w:adjustRightInd w:val="0"/>
              <w:spacing w:line="360" w:lineRule="auto"/>
              <w:jc w:val="both"/>
              <w:rPr>
                <w:sz w:val="18"/>
                <w:szCs w:val="18"/>
                <w:lang w:eastAsia="es-ES"/>
              </w:rPr>
            </w:pPr>
            <w:r w:rsidRPr="00190688">
              <w:rPr>
                <w:sz w:val="18"/>
                <w:szCs w:val="18"/>
                <w:lang w:eastAsia="es-ES"/>
              </w:rPr>
              <w:t>16 años</w:t>
            </w:r>
          </w:p>
        </w:tc>
        <w:tc>
          <w:tcPr>
            <w:tcW w:w="1134" w:type="dxa"/>
            <w:shd w:val="clear" w:color="000000" w:fill="FFFFFF"/>
            <w:vAlign w:val="center"/>
          </w:tcPr>
          <w:p w14:paraId="4BE95A14" w14:textId="77777777" w:rsidR="00190688" w:rsidRPr="00190688" w:rsidRDefault="00190688" w:rsidP="00190688">
            <w:pPr>
              <w:autoSpaceDE w:val="0"/>
              <w:autoSpaceDN w:val="0"/>
              <w:adjustRightInd w:val="0"/>
              <w:spacing w:line="360" w:lineRule="auto"/>
              <w:jc w:val="center"/>
              <w:rPr>
                <w:sz w:val="18"/>
                <w:szCs w:val="18"/>
                <w:lang w:eastAsia="es-ES"/>
              </w:rPr>
            </w:pPr>
            <w:r w:rsidRPr="00190688">
              <w:rPr>
                <w:sz w:val="18"/>
                <w:szCs w:val="18"/>
                <w:lang w:eastAsia="es-ES"/>
              </w:rPr>
              <w:t>13</w:t>
            </w:r>
          </w:p>
        </w:tc>
        <w:tc>
          <w:tcPr>
            <w:tcW w:w="1134" w:type="dxa"/>
            <w:shd w:val="clear" w:color="000000" w:fill="FFFFFF"/>
            <w:vAlign w:val="center"/>
          </w:tcPr>
          <w:p w14:paraId="52318C3A" w14:textId="77777777" w:rsidR="00190688" w:rsidRPr="00190688" w:rsidRDefault="00190688" w:rsidP="00190688">
            <w:pPr>
              <w:autoSpaceDE w:val="0"/>
              <w:autoSpaceDN w:val="0"/>
              <w:adjustRightInd w:val="0"/>
              <w:spacing w:line="360" w:lineRule="auto"/>
              <w:jc w:val="center"/>
              <w:rPr>
                <w:sz w:val="18"/>
                <w:szCs w:val="18"/>
                <w:lang w:eastAsia="es-ES"/>
              </w:rPr>
            </w:pPr>
            <w:r w:rsidRPr="00190688">
              <w:rPr>
                <w:sz w:val="18"/>
                <w:szCs w:val="18"/>
                <w:lang w:eastAsia="es-ES"/>
              </w:rPr>
              <w:t>10,7</w:t>
            </w:r>
          </w:p>
        </w:tc>
      </w:tr>
      <w:tr w:rsidR="00190688" w:rsidRPr="00190688" w14:paraId="7CB97C98" w14:textId="77777777" w:rsidTr="0087325C">
        <w:trPr>
          <w:jc w:val="center"/>
        </w:trPr>
        <w:tc>
          <w:tcPr>
            <w:tcW w:w="1413" w:type="dxa"/>
            <w:shd w:val="clear" w:color="000000" w:fill="FFFFFF"/>
            <w:vAlign w:val="center"/>
          </w:tcPr>
          <w:p w14:paraId="38B2E86F" w14:textId="77777777" w:rsidR="00190688" w:rsidRPr="00190688" w:rsidRDefault="00190688" w:rsidP="00190688">
            <w:pPr>
              <w:autoSpaceDE w:val="0"/>
              <w:autoSpaceDN w:val="0"/>
              <w:adjustRightInd w:val="0"/>
              <w:spacing w:line="360" w:lineRule="auto"/>
              <w:jc w:val="both"/>
              <w:rPr>
                <w:sz w:val="18"/>
                <w:szCs w:val="18"/>
                <w:lang w:eastAsia="es-ES"/>
              </w:rPr>
            </w:pPr>
            <w:r w:rsidRPr="00190688">
              <w:rPr>
                <w:sz w:val="18"/>
                <w:szCs w:val="18"/>
                <w:lang w:eastAsia="es-ES"/>
              </w:rPr>
              <w:t>17 años</w:t>
            </w:r>
          </w:p>
        </w:tc>
        <w:tc>
          <w:tcPr>
            <w:tcW w:w="1134" w:type="dxa"/>
            <w:shd w:val="clear" w:color="000000" w:fill="FFFFFF"/>
            <w:vAlign w:val="center"/>
          </w:tcPr>
          <w:p w14:paraId="428BBE2B" w14:textId="77777777" w:rsidR="00190688" w:rsidRPr="00190688" w:rsidRDefault="00190688" w:rsidP="00190688">
            <w:pPr>
              <w:autoSpaceDE w:val="0"/>
              <w:autoSpaceDN w:val="0"/>
              <w:adjustRightInd w:val="0"/>
              <w:spacing w:line="360" w:lineRule="auto"/>
              <w:jc w:val="center"/>
              <w:rPr>
                <w:sz w:val="18"/>
                <w:szCs w:val="18"/>
                <w:lang w:eastAsia="es-ES"/>
              </w:rPr>
            </w:pPr>
            <w:r w:rsidRPr="00190688">
              <w:rPr>
                <w:sz w:val="18"/>
                <w:szCs w:val="18"/>
                <w:lang w:eastAsia="es-ES"/>
              </w:rPr>
              <w:t>5</w:t>
            </w:r>
          </w:p>
        </w:tc>
        <w:tc>
          <w:tcPr>
            <w:tcW w:w="1134" w:type="dxa"/>
            <w:shd w:val="clear" w:color="000000" w:fill="FFFFFF"/>
            <w:vAlign w:val="center"/>
          </w:tcPr>
          <w:p w14:paraId="060B5B48" w14:textId="77777777" w:rsidR="00190688" w:rsidRPr="00190688" w:rsidRDefault="00190688" w:rsidP="00190688">
            <w:pPr>
              <w:autoSpaceDE w:val="0"/>
              <w:autoSpaceDN w:val="0"/>
              <w:adjustRightInd w:val="0"/>
              <w:spacing w:line="360" w:lineRule="auto"/>
              <w:jc w:val="center"/>
              <w:rPr>
                <w:sz w:val="18"/>
                <w:szCs w:val="18"/>
                <w:lang w:eastAsia="es-ES"/>
              </w:rPr>
            </w:pPr>
            <w:r w:rsidRPr="00190688">
              <w:rPr>
                <w:sz w:val="18"/>
                <w:szCs w:val="18"/>
                <w:lang w:eastAsia="es-ES"/>
              </w:rPr>
              <w:t>4,1</w:t>
            </w:r>
          </w:p>
        </w:tc>
      </w:tr>
      <w:tr w:rsidR="00190688" w:rsidRPr="00190688" w14:paraId="263423DD" w14:textId="77777777" w:rsidTr="0087325C">
        <w:trPr>
          <w:jc w:val="center"/>
        </w:trPr>
        <w:tc>
          <w:tcPr>
            <w:tcW w:w="1413" w:type="dxa"/>
            <w:shd w:val="clear" w:color="000000" w:fill="FFFFFF"/>
            <w:vAlign w:val="center"/>
          </w:tcPr>
          <w:p w14:paraId="72EDD032" w14:textId="77777777" w:rsidR="00190688" w:rsidRPr="00190688" w:rsidRDefault="00190688" w:rsidP="00190688">
            <w:pPr>
              <w:autoSpaceDE w:val="0"/>
              <w:autoSpaceDN w:val="0"/>
              <w:adjustRightInd w:val="0"/>
              <w:spacing w:line="360" w:lineRule="auto"/>
              <w:jc w:val="both"/>
              <w:rPr>
                <w:sz w:val="18"/>
                <w:szCs w:val="18"/>
                <w:lang w:eastAsia="es-ES"/>
              </w:rPr>
            </w:pPr>
            <w:r w:rsidRPr="00190688">
              <w:rPr>
                <w:sz w:val="18"/>
                <w:szCs w:val="18"/>
                <w:lang w:eastAsia="es-ES"/>
              </w:rPr>
              <w:t>18 años</w:t>
            </w:r>
          </w:p>
        </w:tc>
        <w:tc>
          <w:tcPr>
            <w:tcW w:w="1134" w:type="dxa"/>
            <w:shd w:val="clear" w:color="000000" w:fill="FFFFFF"/>
            <w:vAlign w:val="center"/>
          </w:tcPr>
          <w:p w14:paraId="28590D78" w14:textId="77777777" w:rsidR="00190688" w:rsidRPr="00190688" w:rsidRDefault="00190688" w:rsidP="00190688">
            <w:pPr>
              <w:autoSpaceDE w:val="0"/>
              <w:autoSpaceDN w:val="0"/>
              <w:adjustRightInd w:val="0"/>
              <w:spacing w:line="360" w:lineRule="auto"/>
              <w:jc w:val="center"/>
              <w:rPr>
                <w:sz w:val="18"/>
                <w:szCs w:val="18"/>
                <w:lang w:eastAsia="es-ES"/>
              </w:rPr>
            </w:pPr>
            <w:r w:rsidRPr="00190688">
              <w:rPr>
                <w:sz w:val="18"/>
                <w:szCs w:val="18"/>
                <w:lang w:eastAsia="es-ES"/>
              </w:rPr>
              <w:t>7</w:t>
            </w:r>
          </w:p>
        </w:tc>
        <w:tc>
          <w:tcPr>
            <w:tcW w:w="1134" w:type="dxa"/>
            <w:shd w:val="clear" w:color="000000" w:fill="FFFFFF"/>
            <w:vAlign w:val="center"/>
          </w:tcPr>
          <w:p w14:paraId="7B667F72" w14:textId="77777777" w:rsidR="00190688" w:rsidRPr="00190688" w:rsidRDefault="00190688" w:rsidP="00190688">
            <w:pPr>
              <w:autoSpaceDE w:val="0"/>
              <w:autoSpaceDN w:val="0"/>
              <w:adjustRightInd w:val="0"/>
              <w:spacing w:line="360" w:lineRule="auto"/>
              <w:jc w:val="center"/>
              <w:rPr>
                <w:sz w:val="18"/>
                <w:szCs w:val="18"/>
                <w:lang w:eastAsia="es-ES"/>
              </w:rPr>
            </w:pPr>
            <w:r w:rsidRPr="00190688">
              <w:rPr>
                <w:sz w:val="18"/>
                <w:szCs w:val="18"/>
                <w:lang w:eastAsia="es-ES"/>
              </w:rPr>
              <w:t>5,8</w:t>
            </w:r>
          </w:p>
        </w:tc>
      </w:tr>
      <w:tr w:rsidR="00190688" w:rsidRPr="00190688" w14:paraId="610DB0E2" w14:textId="77777777" w:rsidTr="0087325C">
        <w:trPr>
          <w:jc w:val="center"/>
        </w:trPr>
        <w:tc>
          <w:tcPr>
            <w:tcW w:w="1413" w:type="dxa"/>
            <w:shd w:val="clear" w:color="000000" w:fill="FFFFFF"/>
            <w:vAlign w:val="center"/>
          </w:tcPr>
          <w:p w14:paraId="39509B0B" w14:textId="77777777" w:rsidR="00190688" w:rsidRPr="00190688" w:rsidRDefault="00190688" w:rsidP="00190688">
            <w:pPr>
              <w:autoSpaceDE w:val="0"/>
              <w:autoSpaceDN w:val="0"/>
              <w:adjustRightInd w:val="0"/>
              <w:spacing w:line="360" w:lineRule="auto"/>
              <w:jc w:val="both"/>
              <w:rPr>
                <w:sz w:val="18"/>
                <w:szCs w:val="18"/>
                <w:lang w:eastAsia="es-ES"/>
              </w:rPr>
            </w:pPr>
            <w:r w:rsidRPr="00190688">
              <w:rPr>
                <w:sz w:val="18"/>
                <w:szCs w:val="18"/>
                <w:lang w:eastAsia="es-ES"/>
              </w:rPr>
              <w:t>Total</w:t>
            </w:r>
          </w:p>
        </w:tc>
        <w:tc>
          <w:tcPr>
            <w:tcW w:w="1134" w:type="dxa"/>
            <w:shd w:val="clear" w:color="000000" w:fill="FFFFFF"/>
            <w:vAlign w:val="center"/>
          </w:tcPr>
          <w:p w14:paraId="6458D2F4" w14:textId="77777777" w:rsidR="00190688" w:rsidRPr="00190688" w:rsidRDefault="00190688" w:rsidP="00190688">
            <w:pPr>
              <w:autoSpaceDE w:val="0"/>
              <w:autoSpaceDN w:val="0"/>
              <w:adjustRightInd w:val="0"/>
              <w:spacing w:line="360" w:lineRule="auto"/>
              <w:jc w:val="center"/>
              <w:rPr>
                <w:sz w:val="18"/>
                <w:szCs w:val="18"/>
                <w:lang w:eastAsia="es-ES"/>
              </w:rPr>
            </w:pPr>
            <w:r w:rsidRPr="00190688">
              <w:rPr>
                <w:sz w:val="18"/>
                <w:szCs w:val="18"/>
                <w:lang w:eastAsia="es-ES"/>
              </w:rPr>
              <w:t>121</w:t>
            </w:r>
          </w:p>
        </w:tc>
        <w:tc>
          <w:tcPr>
            <w:tcW w:w="1134" w:type="dxa"/>
            <w:shd w:val="clear" w:color="000000" w:fill="FFFFFF"/>
            <w:vAlign w:val="center"/>
          </w:tcPr>
          <w:p w14:paraId="3EA1D24D" w14:textId="77777777" w:rsidR="00190688" w:rsidRPr="00190688" w:rsidRDefault="00190688" w:rsidP="00190688">
            <w:pPr>
              <w:autoSpaceDE w:val="0"/>
              <w:autoSpaceDN w:val="0"/>
              <w:adjustRightInd w:val="0"/>
              <w:spacing w:line="360" w:lineRule="auto"/>
              <w:jc w:val="center"/>
              <w:rPr>
                <w:sz w:val="18"/>
                <w:szCs w:val="18"/>
                <w:lang w:eastAsia="es-ES"/>
              </w:rPr>
            </w:pPr>
            <w:r w:rsidRPr="00190688">
              <w:rPr>
                <w:sz w:val="18"/>
                <w:szCs w:val="18"/>
                <w:lang w:eastAsia="es-ES"/>
              </w:rPr>
              <w:t>100,0</w:t>
            </w:r>
          </w:p>
        </w:tc>
      </w:tr>
    </w:tbl>
    <w:p w14:paraId="6547B0EE" w14:textId="77777777" w:rsidR="00190688" w:rsidRPr="00190688" w:rsidRDefault="00190688" w:rsidP="00190688">
      <w:pPr>
        <w:autoSpaceDE w:val="0"/>
        <w:autoSpaceDN w:val="0"/>
        <w:adjustRightInd w:val="0"/>
        <w:spacing w:line="360" w:lineRule="auto"/>
        <w:jc w:val="center"/>
        <w:rPr>
          <w:sz w:val="16"/>
          <w:szCs w:val="16"/>
          <w:lang w:eastAsia="es-ES"/>
        </w:rPr>
      </w:pPr>
      <w:r w:rsidRPr="00190688">
        <w:rPr>
          <w:rFonts w:ascii="MS Reference Sans Serif" w:hAnsi="MS Reference Sans Serif"/>
          <w:sz w:val="16"/>
          <w:szCs w:val="16"/>
          <w:lang w:eastAsia="es-ES"/>
        </w:rPr>
        <w:t></w:t>
      </w:r>
      <w:r w:rsidRPr="00190688">
        <w:rPr>
          <w:sz w:val="16"/>
          <w:szCs w:val="16"/>
          <w:lang w:eastAsia="es-ES"/>
        </w:rPr>
        <w:t>= 14,6 años.</w:t>
      </w:r>
    </w:p>
    <w:p w14:paraId="0A5B8AB5" w14:textId="77777777" w:rsidR="00190688" w:rsidRPr="00190688" w:rsidRDefault="00190688" w:rsidP="00190688">
      <w:pPr>
        <w:spacing w:line="360" w:lineRule="auto"/>
        <w:jc w:val="both"/>
        <w:rPr>
          <w:rFonts w:eastAsia="Calibri"/>
          <w:lang w:eastAsia="en-US"/>
        </w:rPr>
      </w:pPr>
    </w:p>
    <w:p w14:paraId="74E4F8F9" w14:textId="77777777" w:rsidR="00190688" w:rsidRPr="00190688" w:rsidRDefault="00190688" w:rsidP="00190688">
      <w:pPr>
        <w:spacing w:line="360" w:lineRule="auto"/>
        <w:jc w:val="both"/>
        <w:rPr>
          <w:rFonts w:eastAsia="Calibri"/>
          <w:lang w:eastAsia="en-US"/>
        </w:rPr>
      </w:pPr>
      <w:r w:rsidRPr="00190688">
        <w:rPr>
          <w:rFonts w:eastAsia="Calibri"/>
          <w:lang w:eastAsia="en-US"/>
        </w:rPr>
        <w:t>En la tabla 3, el puntaje medio en la escala actitud fue significativamente mayor en los consumidores que en los no consumidores: 1,95 vs. 0,60 puntos (p= 0,000).</w:t>
      </w:r>
    </w:p>
    <w:p w14:paraId="0F3063A4" w14:textId="77777777" w:rsidR="00190688" w:rsidRPr="00190688" w:rsidRDefault="00190688" w:rsidP="00190688">
      <w:pPr>
        <w:spacing w:line="360" w:lineRule="auto"/>
        <w:jc w:val="both"/>
        <w:rPr>
          <w:rFonts w:eastAsia="Calibri"/>
          <w:lang w:eastAsia="en-US"/>
        </w:rPr>
      </w:pPr>
      <w:r w:rsidRPr="00190688">
        <w:rPr>
          <w:rFonts w:eastAsia="Calibri"/>
          <w:lang w:eastAsia="en-US"/>
        </w:rPr>
        <w:t>Para las escalas norma subjetiva e intención, también se encontraron diferencias significativas entre las medianas de ambos grupos. Los consumidores exhibieron un puntaje mediano en dichas escalas, superior al de los no consumidores: norma subjetiva: 1,65 frente a 0,90 e intención: 2,67 vs. 1,00.</w:t>
      </w:r>
    </w:p>
    <w:p w14:paraId="4E6B55BB" w14:textId="77777777" w:rsidR="00190688" w:rsidRPr="00190688" w:rsidRDefault="00190688" w:rsidP="00190688">
      <w:pPr>
        <w:spacing w:line="360" w:lineRule="auto"/>
        <w:jc w:val="both"/>
        <w:rPr>
          <w:lang w:eastAsia="es-ES"/>
        </w:rPr>
      </w:pPr>
    </w:p>
    <w:p w14:paraId="7E10262F" w14:textId="77777777" w:rsidR="002831C4" w:rsidRDefault="002831C4">
      <w:pPr>
        <w:rPr>
          <w:b/>
          <w:sz w:val="22"/>
          <w:szCs w:val="22"/>
          <w:lang w:eastAsia="es-ES"/>
        </w:rPr>
      </w:pPr>
      <w:r>
        <w:rPr>
          <w:b/>
          <w:sz w:val="22"/>
          <w:szCs w:val="22"/>
          <w:lang w:eastAsia="es-ES"/>
        </w:rPr>
        <w:br w:type="page"/>
      </w:r>
    </w:p>
    <w:p w14:paraId="06C4C7E5" w14:textId="04FD220E" w:rsidR="00190688" w:rsidRPr="00190688" w:rsidRDefault="00190688" w:rsidP="00190688">
      <w:pPr>
        <w:autoSpaceDE w:val="0"/>
        <w:autoSpaceDN w:val="0"/>
        <w:adjustRightInd w:val="0"/>
        <w:spacing w:line="360" w:lineRule="auto"/>
        <w:jc w:val="center"/>
        <w:rPr>
          <w:sz w:val="22"/>
          <w:szCs w:val="22"/>
          <w:lang w:eastAsia="es-ES"/>
        </w:rPr>
      </w:pPr>
      <w:r w:rsidRPr="00190688">
        <w:rPr>
          <w:b/>
          <w:sz w:val="22"/>
          <w:szCs w:val="22"/>
          <w:lang w:eastAsia="es-ES"/>
        </w:rPr>
        <w:lastRenderedPageBreak/>
        <w:t xml:space="preserve">Tabla 3 - </w:t>
      </w:r>
      <w:r w:rsidRPr="00190688">
        <w:rPr>
          <w:sz w:val="22"/>
          <w:szCs w:val="22"/>
          <w:lang w:eastAsia="es-ES"/>
        </w:rPr>
        <w:t>Consumo de sustancias e intención de consumo</w:t>
      </w:r>
    </w:p>
    <w:tbl>
      <w:tblPr>
        <w:tblStyle w:val="Tablaconcuadrcula1"/>
        <w:tblW w:w="7270" w:type="dxa"/>
        <w:jc w:val="center"/>
        <w:tblLook w:val="04A0" w:firstRow="1" w:lastRow="0" w:firstColumn="1" w:lastColumn="0" w:noHBand="0" w:noVBand="1"/>
      </w:tblPr>
      <w:tblGrid>
        <w:gridCol w:w="1696"/>
        <w:gridCol w:w="1843"/>
        <w:gridCol w:w="1559"/>
        <w:gridCol w:w="1418"/>
        <w:gridCol w:w="754"/>
      </w:tblGrid>
      <w:tr w:rsidR="00190688" w:rsidRPr="00190688" w14:paraId="13624359" w14:textId="77777777" w:rsidTr="0087325C">
        <w:trPr>
          <w:jc w:val="center"/>
        </w:trPr>
        <w:tc>
          <w:tcPr>
            <w:tcW w:w="1696" w:type="dxa"/>
            <w:vAlign w:val="center"/>
          </w:tcPr>
          <w:p w14:paraId="46355151" w14:textId="77777777" w:rsidR="00190688" w:rsidRPr="00190688" w:rsidRDefault="00190688" w:rsidP="00190688">
            <w:pPr>
              <w:autoSpaceDE w:val="0"/>
              <w:autoSpaceDN w:val="0"/>
              <w:adjustRightInd w:val="0"/>
              <w:spacing w:line="360" w:lineRule="auto"/>
              <w:jc w:val="center"/>
              <w:rPr>
                <w:rFonts w:ascii="Times New Roman" w:hAnsi="Times New Roman"/>
                <w:b/>
                <w:bCs/>
                <w:sz w:val="18"/>
                <w:szCs w:val="18"/>
                <w:lang w:eastAsia="es-ES"/>
              </w:rPr>
            </w:pPr>
            <w:r w:rsidRPr="00190688">
              <w:rPr>
                <w:rFonts w:ascii="Times New Roman" w:hAnsi="Times New Roman"/>
                <w:b/>
                <w:bCs/>
                <w:sz w:val="18"/>
                <w:szCs w:val="18"/>
                <w:lang w:eastAsia="es-ES"/>
              </w:rPr>
              <w:t>Variable</w:t>
            </w:r>
          </w:p>
        </w:tc>
        <w:tc>
          <w:tcPr>
            <w:tcW w:w="1843" w:type="dxa"/>
            <w:vAlign w:val="center"/>
          </w:tcPr>
          <w:p w14:paraId="067D61F4" w14:textId="77777777" w:rsidR="00190688" w:rsidRPr="00190688" w:rsidRDefault="00190688" w:rsidP="00190688">
            <w:pPr>
              <w:autoSpaceDE w:val="0"/>
              <w:autoSpaceDN w:val="0"/>
              <w:adjustRightInd w:val="0"/>
              <w:spacing w:line="360" w:lineRule="auto"/>
              <w:jc w:val="center"/>
              <w:rPr>
                <w:rFonts w:ascii="Times New Roman" w:hAnsi="Times New Roman"/>
                <w:b/>
                <w:bCs/>
                <w:sz w:val="18"/>
                <w:szCs w:val="18"/>
                <w:lang w:eastAsia="es-ES"/>
              </w:rPr>
            </w:pPr>
            <w:r w:rsidRPr="00190688">
              <w:rPr>
                <w:rFonts w:ascii="Times New Roman" w:hAnsi="Times New Roman"/>
                <w:b/>
                <w:bCs/>
                <w:sz w:val="18"/>
                <w:szCs w:val="18"/>
                <w:lang w:eastAsia="es-ES"/>
              </w:rPr>
              <w:t>No consumo</w:t>
            </w:r>
          </w:p>
          <w:p w14:paraId="132372BC" w14:textId="77777777" w:rsidR="00190688" w:rsidRPr="00190688" w:rsidRDefault="00190688" w:rsidP="00190688">
            <w:pPr>
              <w:autoSpaceDE w:val="0"/>
              <w:autoSpaceDN w:val="0"/>
              <w:adjustRightInd w:val="0"/>
              <w:spacing w:line="360" w:lineRule="auto"/>
              <w:jc w:val="center"/>
              <w:rPr>
                <w:rFonts w:ascii="Times New Roman" w:hAnsi="Times New Roman"/>
                <w:b/>
                <w:bCs/>
                <w:sz w:val="18"/>
                <w:szCs w:val="18"/>
                <w:lang w:eastAsia="es-ES"/>
              </w:rPr>
            </w:pPr>
            <w:r w:rsidRPr="00190688">
              <w:rPr>
                <w:rFonts w:ascii="Times New Roman" w:hAnsi="Times New Roman"/>
                <w:b/>
                <w:bCs/>
                <w:sz w:val="18"/>
                <w:szCs w:val="18"/>
                <w:lang w:eastAsia="es-ES"/>
              </w:rPr>
              <w:t>(mediana (RI))</w:t>
            </w:r>
          </w:p>
        </w:tc>
        <w:tc>
          <w:tcPr>
            <w:tcW w:w="1559" w:type="dxa"/>
            <w:vAlign w:val="center"/>
          </w:tcPr>
          <w:p w14:paraId="51F54666" w14:textId="77777777" w:rsidR="00190688" w:rsidRPr="00190688" w:rsidRDefault="00190688" w:rsidP="00190688">
            <w:pPr>
              <w:autoSpaceDE w:val="0"/>
              <w:autoSpaceDN w:val="0"/>
              <w:adjustRightInd w:val="0"/>
              <w:spacing w:line="360" w:lineRule="auto"/>
              <w:jc w:val="center"/>
              <w:rPr>
                <w:rFonts w:ascii="Times New Roman" w:hAnsi="Times New Roman"/>
                <w:b/>
                <w:bCs/>
                <w:sz w:val="18"/>
                <w:szCs w:val="18"/>
                <w:lang w:eastAsia="es-ES"/>
              </w:rPr>
            </w:pPr>
            <w:r w:rsidRPr="00190688">
              <w:rPr>
                <w:rFonts w:ascii="Times New Roman" w:hAnsi="Times New Roman"/>
                <w:b/>
                <w:bCs/>
                <w:sz w:val="18"/>
                <w:szCs w:val="18"/>
                <w:lang w:eastAsia="es-ES"/>
              </w:rPr>
              <w:t>Consumo (mediana (RI))</w:t>
            </w:r>
          </w:p>
        </w:tc>
        <w:tc>
          <w:tcPr>
            <w:tcW w:w="1418" w:type="dxa"/>
            <w:vAlign w:val="center"/>
          </w:tcPr>
          <w:p w14:paraId="499AA86C" w14:textId="77777777" w:rsidR="00190688" w:rsidRPr="00190688" w:rsidRDefault="00190688" w:rsidP="00190688">
            <w:pPr>
              <w:autoSpaceDE w:val="0"/>
              <w:autoSpaceDN w:val="0"/>
              <w:adjustRightInd w:val="0"/>
              <w:spacing w:line="360" w:lineRule="auto"/>
              <w:jc w:val="center"/>
              <w:rPr>
                <w:rFonts w:ascii="Times New Roman" w:hAnsi="Times New Roman"/>
                <w:b/>
                <w:bCs/>
                <w:sz w:val="18"/>
                <w:szCs w:val="18"/>
                <w:lang w:eastAsia="es-ES"/>
              </w:rPr>
            </w:pPr>
            <w:r w:rsidRPr="00190688">
              <w:rPr>
                <w:rFonts w:ascii="Times New Roman" w:hAnsi="Times New Roman"/>
                <w:b/>
                <w:bCs/>
                <w:sz w:val="18"/>
                <w:szCs w:val="18"/>
                <w:lang w:eastAsia="es-ES"/>
              </w:rPr>
              <w:t>Prueba estadística</w:t>
            </w:r>
          </w:p>
        </w:tc>
        <w:tc>
          <w:tcPr>
            <w:tcW w:w="0" w:type="auto"/>
            <w:vAlign w:val="center"/>
          </w:tcPr>
          <w:p w14:paraId="4D3C0A41" w14:textId="77777777" w:rsidR="00190688" w:rsidRPr="00190688" w:rsidRDefault="00190688" w:rsidP="00190688">
            <w:pPr>
              <w:autoSpaceDE w:val="0"/>
              <w:autoSpaceDN w:val="0"/>
              <w:adjustRightInd w:val="0"/>
              <w:spacing w:line="360" w:lineRule="auto"/>
              <w:jc w:val="center"/>
              <w:rPr>
                <w:rFonts w:ascii="Times New Roman" w:hAnsi="Times New Roman"/>
                <w:b/>
                <w:bCs/>
                <w:sz w:val="18"/>
                <w:szCs w:val="18"/>
                <w:lang w:eastAsia="es-ES"/>
              </w:rPr>
            </w:pPr>
            <w:r w:rsidRPr="00190688">
              <w:rPr>
                <w:rFonts w:ascii="Times New Roman" w:hAnsi="Times New Roman"/>
                <w:b/>
                <w:bCs/>
                <w:sz w:val="18"/>
                <w:szCs w:val="18"/>
                <w:lang w:eastAsia="es-ES"/>
              </w:rPr>
              <w:t>p</w:t>
            </w:r>
          </w:p>
        </w:tc>
      </w:tr>
      <w:tr w:rsidR="00190688" w:rsidRPr="00190688" w14:paraId="1F12D8D6" w14:textId="77777777" w:rsidTr="0087325C">
        <w:trPr>
          <w:jc w:val="center"/>
        </w:trPr>
        <w:tc>
          <w:tcPr>
            <w:tcW w:w="1696" w:type="dxa"/>
            <w:vAlign w:val="center"/>
          </w:tcPr>
          <w:p w14:paraId="3BBE57BE" w14:textId="77777777" w:rsidR="00190688" w:rsidRPr="00190688" w:rsidRDefault="00190688" w:rsidP="00190688">
            <w:pPr>
              <w:autoSpaceDE w:val="0"/>
              <w:autoSpaceDN w:val="0"/>
              <w:adjustRightInd w:val="0"/>
              <w:spacing w:line="360" w:lineRule="auto"/>
              <w:jc w:val="both"/>
              <w:rPr>
                <w:rFonts w:ascii="Times New Roman" w:hAnsi="Times New Roman"/>
                <w:sz w:val="18"/>
                <w:szCs w:val="18"/>
                <w:lang w:eastAsia="es-ES"/>
              </w:rPr>
            </w:pPr>
            <w:r w:rsidRPr="00190688">
              <w:rPr>
                <w:rFonts w:ascii="Times New Roman" w:hAnsi="Times New Roman"/>
                <w:sz w:val="18"/>
                <w:szCs w:val="18"/>
                <w:lang w:eastAsia="es-ES"/>
              </w:rPr>
              <w:t>Actitud</w:t>
            </w:r>
          </w:p>
        </w:tc>
        <w:tc>
          <w:tcPr>
            <w:tcW w:w="1843" w:type="dxa"/>
            <w:vAlign w:val="center"/>
          </w:tcPr>
          <w:p w14:paraId="1038E686" w14:textId="77777777" w:rsidR="00190688" w:rsidRPr="00190688" w:rsidRDefault="00190688" w:rsidP="00190688">
            <w:pPr>
              <w:autoSpaceDE w:val="0"/>
              <w:autoSpaceDN w:val="0"/>
              <w:adjustRightInd w:val="0"/>
              <w:spacing w:line="360" w:lineRule="auto"/>
              <w:jc w:val="center"/>
              <w:rPr>
                <w:rFonts w:ascii="Times New Roman" w:hAnsi="Times New Roman"/>
                <w:sz w:val="18"/>
                <w:szCs w:val="18"/>
                <w:lang w:eastAsia="es-ES"/>
              </w:rPr>
            </w:pPr>
            <w:r w:rsidRPr="00190688">
              <w:rPr>
                <w:rFonts w:ascii="Times New Roman" w:hAnsi="Times New Roman"/>
                <w:sz w:val="18"/>
                <w:szCs w:val="18"/>
                <w:lang w:eastAsia="es-ES"/>
              </w:rPr>
              <w:t>0,60 (0,43)*</w:t>
            </w:r>
          </w:p>
        </w:tc>
        <w:tc>
          <w:tcPr>
            <w:tcW w:w="1559" w:type="dxa"/>
            <w:vAlign w:val="center"/>
          </w:tcPr>
          <w:p w14:paraId="71F055A1" w14:textId="77777777" w:rsidR="00190688" w:rsidRPr="00190688" w:rsidRDefault="00190688" w:rsidP="00190688">
            <w:pPr>
              <w:autoSpaceDE w:val="0"/>
              <w:autoSpaceDN w:val="0"/>
              <w:adjustRightInd w:val="0"/>
              <w:spacing w:line="360" w:lineRule="auto"/>
              <w:jc w:val="center"/>
              <w:rPr>
                <w:rFonts w:ascii="Times New Roman" w:hAnsi="Times New Roman"/>
                <w:sz w:val="18"/>
                <w:szCs w:val="18"/>
                <w:lang w:eastAsia="es-ES"/>
              </w:rPr>
            </w:pPr>
            <w:r w:rsidRPr="00190688">
              <w:rPr>
                <w:rFonts w:ascii="Times New Roman" w:hAnsi="Times New Roman"/>
                <w:sz w:val="18"/>
                <w:szCs w:val="18"/>
                <w:lang w:eastAsia="es-ES"/>
              </w:rPr>
              <w:t>1,95 (1,18)</w:t>
            </w:r>
          </w:p>
        </w:tc>
        <w:tc>
          <w:tcPr>
            <w:tcW w:w="1418" w:type="dxa"/>
            <w:vAlign w:val="center"/>
          </w:tcPr>
          <w:p w14:paraId="2C11EF1C" w14:textId="77777777" w:rsidR="00190688" w:rsidRPr="00190688" w:rsidRDefault="00190688" w:rsidP="00190688">
            <w:pPr>
              <w:autoSpaceDE w:val="0"/>
              <w:autoSpaceDN w:val="0"/>
              <w:adjustRightInd w:val="0"/>
              <w:spacing w:line="360" w:lineRule="auto"/>
              <w:jc w:val="center"/>
              <w:rPr>
                <w:rFonts w:ascii="Times New Roman" w:hAnsi="Times New Roman"/>
                <w:sz w:val="18"/>
                <w:szCs w:val="18"/>
                <w:vertAlign w:val="superscript"/>
                <w:lang w:eastAsia="es-ES"/>
              </w:rPr>
            </w:pPr>
            <w:r w:rsidRPr="00190688">
              <w:rPr>
                <w:rFonts w:ascii="Times New Roman" w:hAnsi="Times New Roman"/>
                <w:sz w:val="18"/>
                <w:szCs w:val="18"/>
                <w:lang w:eastAsia="es-ES"/>
              </w:rPr>
              <w:t>-1,35 (gl= 141)</w:t>
            </w:r>
            <w:r w:rsidRPr="00190688">
              <w:rPr>
                <w:rFonts w:ascii="Times New Roman" w:hAnsi="Times New Roman"/>
                <w:sz w:val="18"/>
                <w:szCs w:val="18"/>
                <w:vertAlign w:val="superscript"/>
                <w:lang w:eastAsia="es-ES"/>
              </w:rPr>
              <w:t>a</w:t>
            </w:r>
          </w:p>
        </w:tc>
        <w:tc>
          <w:tcPr>
            <w:tcW w:w="0" w:type="auto"/>
            <w:vAlign w:val="center"/>
          </w:tcPr>
          <w:p w14:paraId="470ED51F" w14:textId="77777777" w:rsidR="00190688" w:rsidRPr="00190688" w:rsidRDefault="00190688" w:rsidP="00190688">
            <w:pPr>
              <w:autoSpaceDE w:val="0"/>
              <w:autoSpaceDN w:val="0"/>
              <w:adjustRightInd w:val="0"/>
              <w:spacing w:line="360" w:lineRule="auto"/>
              <w:jc w:val="center"/>
              <w:rPr>
                <w:rFonts w:ascii="Times New Roman" w:hAnsi="Times New Roman"/>
                <w:sz w:val="18"/>
                <w:szCs w:val="18"/>
                <w:lang w:eastAsia="es-ES"/>
              </w:rPr>
            </w:pPr>
            <w:r w:rsidRPr="00190688">
              <w:rPr>
                <w:rFonts w:ascii="Times New Roman" w:hAnsi="Times New Roman"/>
                <w:sz w:val="18"/>
                <w:szCs w:val="18"/>
                <w:lang w:eastAsia="es-ES"/>
              </w:rPr>
              <w:t>0,000</w:t>
            </w:r>
          </w:p>
        </w:tc>
      </w:tr>
      <w:tr w:rsidR="00190688" w:rsidRPr="00190688" w14:paraId="0D653BCE" w14:textId="77777777" w:rsidTr="0087325C">
        <w:trPr>
          <w:jc w:val="center"/>
        </w:trPr>
        <w:tc>
          <w:tcPr>
            <w:tcW w:w="1696" w:type="dxa"/>
            <w:vAlign w:val="center"/>
          </w:tcPr>
          <w:p w14:paraId="311543AA" w14:textId="77777777" w:rsidR="00190688" w:rsidRPr="00190688" w:rsidRDefault="00190688" w:rsidP="00190688">
            <w:pPr>
              <w:autoSpaceDE w:val="0"/>
              <w:autoSpaceDN w:val="0"/>
              <w:adjustRightInd w:val="0"/>
              <w:spacing w:line="360" w:lineRule="auto"/>
              <w:jc w:val="both"/>
              <w:rPr>
                <w:rFonts w:ascii="Times New Roman" w:hAnsi="Times New Roman"/>
                <w:sz w:val="18"/>
                <w:szCs w:val="18"/>
                <w:lang w:eastAsia="es-ES"/>
              </w:rPr>
            </w:pPr>
            <w:r w:rsidRPr="00190688">
              <w:rPr>
                <w:rFonts w:ascii="Times New Roman" w:hAnsi="Times New Roman"/>
                <w:sz w:val="18"/>
                <w:szCs w:val="18"/>
                <w:lang w:eastAsia="es-ES"/>
              </w:rPr>
              <w:t>Norma Subjetiva</w:t>
            </w:r>
          </w:p>
        </w:tc>
        <w:tc>
          <w:tcPr>
            <w:tcW w:w="1843" w:type="dxa"/>
            <w:vAlign w:val="center"/>
          </w:tcPr>
          <w:p w14:paraId="17D193E5" w14:textId="77777777" w:rsidR="00190688" w:rsidRPr="00190688" w:rsidRDefault="00190688" w:rsidP="00190688">
            <w:pPr>
              <w:autoSpaceDE w:val="0"/>
              <w:autoSpaceDN w:val="0"/>
              <w:adjustRightInd w:val="0"/>
              <w:spacing w:line="360" w:lineRule="auto"/>
              <w:jc w:val="center"/>
              <w:rPr>
                <w:rFonts w:ascii="Times New Roman" w:hAnsi="Times New Roman"/>
                <w:sz w:val="18"/>
                <w:szCs w:val="18"/>
                <w:lang w:eastAsia="es-ES"/>
              </w:rPr>
            </w:pPr>
            <w:r w:rsidRPr="00190688">
              <w:rPr>
                <w:rFonts w:ascii="Times New Roman" w:hAnsi="Times New Roman"/>
                <w:sz w:val="18"/>
                <w:szCs w:val="18"/>
                <w:lang w:eastAsia="es-ES"/>
              </w:rPr>
              <w:t>0,90 (0,45-1,60)</w:t>
            </w:r>
          </w:p>
        </w:tc>
        <w:tc>
          <w:tcPr>
            <w:tcW w:w="1559" w:type="dxa"/>
            <w:vAlign w:val="center"/>
          </w:tcPr>
          <w:p w14:paraId="5E238870" w14:textId="77777777" w:rsidR="00190688" w:rsidRPr="00190688" w:rsidRDefault="00190688" w:rsidP="00190688">
            <w:pPr>
              <w:autoSpaceDE w:val="0"/>
              <w:autoSpaceDN w:val="0"/>
              <w:adjustRightInd w:val="0"/>
              <w:spacing w:line="360" w:lineRule="auto"/>
              <w:jc w:val="center"/>
              <w:rPr>
                <w:rFonts w:ascii="Times New Roman" w:hAnsi="Times New Roman"/>
                <w:sz w:val="18"/>
                <w:szCs w:val="18"/>
                <w:lang w:eastAsia="es-ES"/>
              </w:rPr>
            </w:pPr>
            <w:r w:rsidRPr="00190688">
              <w:rPr>
                <w:rFonts w:ascii="Times New Roman" w:hAnsi="Times New Roman"/>
                <w:sz w:val="18"/>
                <w:szCs w:val="18"/>
                <w:lang w:eastAsia="es-ES"/>
              </w:rPr>
              <w:t>1,65 (1,10-2,70)</w:t>
            </w:r>
          </w:p>
        </w:tc>
        <w:tc>
          <w:tcPr>
            <w:tcW w:w="1418" w:type="dxa"/>
            <w:vAlign w:val="center"/>
          </w:tcPr>
          <w:p w14:paraId="14361F23" w14:textId="77777777" w:rsidR="00190688" w:rsidRPr="00190688" w:rsidRDefault="00190688" w:rsidP="00190688">
            <w:pPr>
              <w:autoSpaceDE w:val="0"/>
              <w:autoSpaceDN w:val="0"/>
              <w:adjustRightInd w:val="0"/>
              <w:spacing w:line="360" w:lineRule="auto"/>
              <w:jc w:val="center"/>
              <w:rPr>
                <w:rFonts w:ascii="Times New Roman" w:hAnsi="Times New Roman"/>
                <w:sz w:val="18"/>
                <w:szCs w:val="18"/>
                <w:vertAlign w:val="superscript"/>
                <w:lang w:eastAsia="es-ES"/>
              </w:rPr>
            </w:pPr>
            <w:r w:rsidRPr="00190688">
              <w:rPr>
                <w:rFonts w:ascii="Times New Roman" w:hAnsi="Times New Roman"/>
                <w:sz w:val="18"/>
                <w:szCs w:val="18"/>
                <w:lang w:eastAsia="es-ES"/>
              </w:rPr>
              <w:t>717,00</w:t>
            </w:r>
            <w:r w:rsidRPr="00190688">
              <w:rPr>
                <w:rFonts w:ascii="Times New Roman" w:hAnsi="Times New Roman"/>
                <w:sz w:val="18"/>
                <w:szCs w:val="18"/>
                <w:vertAlign w:val="superscript"/>
                <w:lang w:eastAsia="es-ES"/>
              </w:rPr>
              <w:t>b</w:t>
            </w:r>
          </w:p>
        </w:tc>
        <w:tc>
          <w:tcPr>
            <w:tcW w:w="0" w:type="auto"/>
            <w:vAlign w:val="center"/>
          </w:tcPr>
          <w:p w14:paraId="7B552B26" w14:textId="77777777" w:rsidR="00190688" w:rsidRPr="00190688" w:rsidRDefault="00190688" w:rsidP="00190688">
            <w:pPr>
              <w:autoSpaceDE w:val="0"/>
              <w:autoSpaceDN w:val="0"/>
              <w:adjustRightInd w:val="0"/>
              <w:spacing w:line="360" w:lineRule="auto"/>
              <w:jc w:val="center"/>
              <w:rPr>
                <w:rFonts w:ascii="Times New Roman" w:hAnsi="Times New Roman"/>
                <w:sz w:val="18"/>
                <w:szCs w:val="18"/>
                <w:lang w:eastAsia="es-ES"/>
              </w:rPr>
            </w:pPr>
            <w:r w:rsidRPr="00190688">
              <w:rPr>
                <w:rFonts w:ascii="Times New Roman" w:hAnsi="Times New Roman"/>
                <w:sz w:val="18"/>
                <w:szCs w:val="18"/>
                <w:lang w:eastAsia="es-ES"/>
              </w:rPr>
              <w:t>0,001</w:t>
            </w:r>
          </w:p>
        </w:tc>
      </w:tr>
      <w:tr w:rsidR="00190688" w:rsidRPr="00190688" w14:paraId="714185E0" w14:textId="77777777" w:rsidTr="0087325C">
        <w:trPr>
          <w:jc w:val="center"/>
        </w:trPr>
        <w:tc>
          <w:tcPr>
            <w:tcW w:w="1696" w:type="dxa"/>
            <w:vAlign w:val="center"/>
          </w:tcPr>
          <w:p w14:paraId="7FB40FFE" w14:textId="77777777" w:rsidR="00190688" w:rsidRPr="00190688" w:rsidRDefault="00190688" w:rsidP="00190688">
            <w:pPr>
              <w:autoSpaceDE w:val="0"/>
              <w:autoSpaceDN w:val="0"/>
              <w:adjustRightInd w:val="0"/>
              <w:spacing w:line="360" w:lineRule="auto"/>
              <w:jc w:val="both"/>
              <w:rPr>
                <w:rFonts w:ascii="Times New Roman" w:hAnsi="Times New Roman"/>
                <w:sz w:val="18"/>
                <w:szCs w:val="18"/>
                <w:lang w:eastAsia="es-ES"/>
              </w:rPr>
            </w:pPr>
            <w:r w:rsidRPr="00190688">
              <w:rPr>
                <w:rFonts w:ascii="Times New Roman" w:hAnsi="Times New Roman"/>
                <w:sz w:val="18"/>
                <w:szCs w:val="18"/>
                <w:lang w:eastAsia="es-ES"/>
              </w:rPr>
              <w:t>Control Conductual</w:t>
            </w:r>
          </w:p>
        </w:tc>
        <w:tc>
          <w:tcPr>
            <w:tcW w:w="1843" w:type="dxa"/>
            <w:vAlign w:val="center"/>
          </w:tcPr>
          <w:p w14:paraId="39D69263" w14:textId="77777777" w:rsidR="00190688" w:rsidRPr="00190688" w:rsidRDefault="00190688" w:rsidP="00190688">
            <w:pPr>
              <w:autoSpaceDE w:val="0"/>
              <w:autoSpaceDN w:val="0"/>
              <w:adjustRightInd w:val="0"/>
              <w:spacing w:line="360" w:lineRule="auto"/>
              <w:jc w:val="center"/>
              <w:rPr>
                <w:rFonts w:ascii="Times New Roman" w:hAnsi="Times New Roman"/>
                <w:sz w:val="18"/>
                <w:szCs w:val="18"/>
                <w:lang w:eastAsia="es-ES"/>
              </w:rPr>
            </w:pPr>
            <w:r w:rsidRPr="00190688">
              <w:rPr>
                <w:rFonts w:ascii="Times New Roman" w:hAnsi="Times New Roman"/>
                <w:sz w:val="18"/>
                <w:szCs w:val="18"/>
                <w:lang w:eastAsia="es-ES"/>
              </w:rPr>
              <w:t>4,90 (3,70-5,00)</w:t>
            </w:r>
          </w:p>
        </w:tc>
        <w:tc>
          <w:tcPr>
            <w:tcW w:w="1559" w:type="dxa"/>
            <w:vAlign w:val="center"/>
          </w:tcPr>
          <w:p w14:paraId="77BAB767" w14:textId="77777777" w:rsidR="00190688" w:rsidRPr="00190688" w:rsidRDefault="00190688" w:rsidP="00190688">
            <w:pPr>
              <w:autoSpaceDE w:val="0"/>
              <w:autoSpaceDN w:val="0"/>
              <w:adjustRightInd w:val="0"/>
              <w:spacing w:line="360" w:lineRule="auto"/>
              <w:jc w:val="center"/>
              <w:rPr>
                <w:rFonts w:ascii="Times New Roman" w:hAnsi="Times New Roman"/>
                <w:sz w:val="18"/>
                <w:szCs w:val="18"/>
                <w:lang w:eastAsia="es-ES"/>
              </w:rPr>
            </w:pPr>
            <w:r w:rsidRPr="00190688">
              <w:rPr>
                <w:rFonts w:ascii="Times New Roman" w:hAnsi="Times New Roman"/>
                <w:sz w:val="18"/>
                <w:szCs w:val="18"/>
                <w:lang w:eastAsia="es-ES"/>
              </w:rPr>
              <w:t>4,20 (2,80-5,00)</w:t>
            </w:r>
          </w:p>
        </w:tc>
        <w:tc>
          <w:tcPr>
            <w:tcW w:w="1418" w:type="dxa"/>
            <w:vAlign w:val="center"/>
          </w:tcPr>
          <w:p w14:paraId="511AE9A5" w14:textId="77777777" w:rsidR="00190688" w:rsidRPr="00190688" w:rsidRDefault="00190688" w:rsidP="00190688">
            <w:pPr>
              <w:autoSpaceDE w:val="0"/>
              <w:autoSpaceDN w:val="0"/>
              <w:adjustRightInd w:val="0"/>
              <w:spacing w:line="360" w:lineRule="auto"/>
              <w:jc w:val="center"/>
              <w:rPr>
                <w:rFonts w:ascii="Times New Roman" w:hAnsi="Times New Roman"/>
                <w:sz w:val="18"/>
                <w:szCs w:val="18"/>
                <w:vertAlign w:val="superscript"/>
                <w:lang w:eastAsia="es-ES"/>
              </w:rPr>
            </w:pPr>
            <w:r w:rsidRPr="00190688">
              <w:rPr>
                <w:rFonts w:ascii="Times New Roman" w:hAnsi="Times New Roman"/>
                <w:sz w:val="18"/>
                <w:szCs w:val="18"/>
                <w:lang w:eastAsia="es-ES"/>
              </w:rPr>
              <w:t>1082,50</w:t>
            </w:r>
            <w:r w:rsidRPr="00190688">
              <w:rPr>
                <w:rFonts w:ascii="Times New Roman" w:hAnsi="Times New Roman"/>
                <w:sz w:val="18"/>
                <w:szCs w:val="18"/>
                <w:vertAlign w:val="superscript"/>
                <w:lang w:eastAsia="es-ES"/>
              </w:rPr>
              <w:t>b</w:t>
            </w:r>
          </w:p>
        </w:tc>
        <w:tc>
          <w:tcPr>
            <w:tcW w:w="0" w:type="auto"/>
            <w:vAlign w:val="center"/>
          </w:tcPr>
          <w:p w14:paraId="10824945" w14:textId="77777777" w:rsidR="00190688" w:rsidRPr="00190688" w:rsidRDefault="00190688" w:rsidP="00190688">
            <w:pPr>
              <w:autoSpaceDE w:val="0"/>
              <w:autoSpaceDN w:val="0"/>
              <w:adjustRightInd w:val="0"/>
              <w:spacing w:line="360" w:lineRule="auto"/>
              <w:jc w:val="center"/>
              <w:rPr>
                <w:rFonts w:ascii="Times New Roman" w:hAnsi="Times New Roman"/>
                <w:sz w:val="18"/>
                <w:szCs w:val="18"/>
                <w:lang w:eastAsia="es-ES"/>
              </w:rPr>
            </w:pPr>
            <w:r w:rsidRPr="00190688">
              <w:rPr>
                <w:rFonts w:ascii="Times New Roman" w:hAnsi="Times New Roman"/>
                <w:sz w:val="18"/>
                <w:szCs w:val="18"/>
                <w:lang w:eastAsia="es-ES"/>
              </w:rPr>
              <w:t>0,156</w:t>
            </w:r>
          </w:p>
        </w:tc>
      </w:tr>
      <w:tr w:rsidR="00190688" w:rsidRPr="00190688" w14:paraId="5B8A5077" w14:textId="77777777" w:rsidTr="0087325C">
        <w:trPr>
          <w:jc w:val="center"/>
        </w:trPr>
        <w:tc>
          <w:tcPr>
            <w:tcW w:w="1696" w:type="dxa"/>
            <w:vAlign w:val="center"/>
          </w:tcPr>
          <w:p w14:paraId="79B9C9D9" w14:textId="77777777" w:rsidR="00190688" w:rsidRPr="00190688" w:rsidRDefault="00190688" w:rsidP="00190688">
            <w:pPr>
              <w:autoSpaceDE w:val="0"/>
              <w:autoSpaceDN w:val="0"/>
              <w:adjustRightInd w:val="0"/>
              <w:spacing w:line="360" w:lineRule="auto"/>
              <w:jc w:val="both"/>
              <w:rPr>
                <w:rFonts w:ascii="Times New Roman" w:hAnsi="Times New Roman"/>
                <w:sz w:val="18"/>
                <w:szCs w:val="18"/>
                <w:lang w:eastAsia="es-ES"/>
              </w:rPr>
            </w:pPr>
            <w:r w:rsidRPr="00190688">
              <w:rPr>
                <w:rFonts w:ascii="Times New Roman" w:hAnsi="Times New Roman"/>
                <w:sz w:val="18"/>
                <w:szCs w:val="18"/>
                <w:lang w:eastAsia="es-ES"/>
              </w:rPr>
              <w:t>Intención</w:t>
            </w:r>
          </w:p>
        </w:tc>
        <w:tc>
          <w:tcPr>
            <w:tcW w:w="1843" w:type="dxa"/>
            <w:vAlign w:val="center"/>
          </w:tcPr>
          <w:p w14:paraId="67818430" w14:textId="77777777" w:rsidR="00190688" w:rsidRPr="00190688" w:rsidRDefault="00190688" w:rsidP="00190688">
            <w:pPr>
              <w:autoSpaceDE w:val="0"/>
              <w:autoSpaceDN w:val="0"/>
              <w:adjustRightInd w:val="0"/>
              <w:spacing w:line="360" w:lineRule="auto"/>
              <w:jc w:val="center"/>
              <w:rPr>
                <w:rFonts w:ascii="Times New Roman" w:hAnsi="Times New Roman"/>
                <w:sz w:val="18"/>
                <w:szCs w:val="18"/>
                <w:lang w:eastAsia="es-ES"/>
              </w:rPr>
            </w:pPr>
            <w:r w:rsidRPr="00190688">
              <w:rPr>
                <w:rFonts w:ascii="Times New Roman" w:hAnsi="Times New Roman"/>
                <w:sz w:val="18"/>
                <w:szCs w:val="18"/>
                <w:lang w:eastAsia="es-ES"/>
              </w:rPr>
              <w:t>1,00 (1,00-1,00)</w:t>
            </w:r>
          </w:p>
        </w:tc>
        <w:tc>
          <w:tcPr>
            <w:tcW w:w="1559" w:type="dxa"/>
            <w:vAlign w:val="center"/>
          </w:tcPr>
          <w:p w14:paraId="6EB9171A" w14:textId="77777777" w:rsidR="00190688" w:rsidRPr="00190688" w:rsidRDefault="00190688" w:rsidP="00190688">
            <w:pPr>
              <w:autoSpaceDE w:val="0"/>
              <w:autoSpaceDN w:val="0"/>
              <w:adjustRightInd w:val="0"/>
              <w:spacing w:line="360" w:lineRule="auto"/>
              <w:jc w:val="center"/>
              <w:rPr>
                <w:rFonts w:ascii="Times New Roman" w:hAnsi="Times New Roman"/>
                <w:sz w:val="18"/>
                <w:szCs w:val="18"/>
                <w:lang w:eastAsia="es-ES"/>
              </w:rPr>
            </w:pPr>
            <w:r w:rsidRPr="00190688">
              <w:rPr>
                <w:rFonts w:ascii="Times New Roman" w:hAnsi="Times New Roman"/>
                <w:sz w:val="18"/>
                <w:szCs w:val="18"/>
                <w:lang w:eastAsia="es-ES"/>
              </w:rPr>
              <w:t>2,67 (1,67-3,67)</w:t>
            </w:r>
          </w:p>
        </w:tc>
        <w:tc>
          <w:tcPr>
            <w:tcW w:w="1418" w:type="dxa"/>
            <w:vAlign w:val="center"/>
          </w:tcPr>
          <w:p w14:paraId="4DB82F57" w14:textId="77777777" w:rsidR="00190688" w:rsidRPr="00190688" w:rsidRDefault="00190688" w:rsidP="00190688">
            <w:pPr>
              <w:autoSpaceDE w:val="0"/>
              <w:autoSpaceDN w:val="0"/>
              <w:adjustRightInd w:val="0"/>
              <w:spacing w:line="360" w:lineRule="auto"/>
              <w:jc w:val="center"/>
              <w:rPr>
                <w:rFonts w:ascii="Times New Roman" w:hAnsi="Times New Roman"/>
                <w:sz w:val="18"/>
                <w:szCs w:val="18"/>
                <w:vertAlign w:val="superscript"/>
                <w:lang w:eastAsia="es-ES"/>
              </w:rPr>
            </w:pPr>
            <w:r w:rsidRPr="00190688">
              <w:rPr>
                <w:rFonts w:ascii="Times New Roman" w:hAnsi="Times New Roman"/>
                <w:sz w:val="18"/>
                <w:szCs w:val="18"/>
                <w:lang w:eastAsia="es-ES"/>
              </w:rPr>
              <w:t>426,00</w:t>
            </w:r>
            <w:r w:rsidRPr="00190688">
              <w:rPr>
                <w:rFonts w:ascii="Times New Roman" w:hAnsi="Times New Roman"/>
                <w:sz w:val="18"/>
                <w:szCs w:val="18"/>
                <w:vertAlign w:val="superscript"/>
                <w:lang w:eastAsia="es-ES"/>
              </w:rPr>
              <w:t>b</w:t>
            </w:r>
          </w:p>
        </w:tc>
        <w:tc>
          <w:tcPr>
            <w:tcW w:w="0" w:type="auto"/>
            <w:vAlign w:val="center"/>
          </w:tcPr>
          <w:p w14:paraId="2DFCEFDA" w14:textId="77777777" w:rsidR="00190688" w:rsidRPr="00190688" w:rsidRDefault="00190688" w:rsidP="00190688">
            <w:pPr>
              <w:autoSpaceDE w:val="0"/>
              <w:autoSpaceDN w:val="0"/>
              <w:adjustRightInd w:val="0"/>
              <w:spacing w:line="360" w:lineRule="auto"/>
              <w:jc w:val="center"/>
              <w:rPr>
                <w:rFonts w:ascii="Times New Roman" w:hAnsi="Times New Roman"/>
                <w:sz w:val="18"/>
                <w:szCs w:val="18"/>
                <w:lang w:eastAsia="es-ES"/>
              </w:rPr>
            </w:pPr>
            <w:r w:rsidRPr="00190688">
              <w:rPr>
                <w:rFonts w:ascii="Times New Roman" w:hAnsi="Times New Roman"/>
                <w:sz w:val="18"/>
                <w:szCs w:val="18"/>
                <w:lang w:eastAsia="es-ES"/>
              </w:rPr>
              <w:t>0,000</w:t>
            </w:r>
          </w:p>
        </w:tc>
      </w:tr>
    </w:tbl>
    <w:p w14:paraId="643DD000" w14:textId="77777777" w:rsidR="00190688" w:rsidRPr="00190688" w:rsidRDefault="00190688" w:rsidP="00190688">
      <w:pPr>
        <w:autoSpaceDE w:val="0"/>
        <w:autoSpaceDN w:val="0"/>
        <w:adjustRightInd w:val="0"/>
        <w:spacing w:line="360" w:lineRule="auto"/>
        <w:jc w:val="center"/>
        <w:rPr>
          <w:sz w:val="16"/>
          <w:szCs w:val="16"/>
          <w:lang w:eastAsia="es-ES"/>
        </w:rPr>
      </w:pPr>
      <w:r w:rsidRPr="00190688">
        <w:rPr>
          <w:sz w:val="16"/>
          <w:szCs w:val="16"/>
          <w:lang w:eastAsia="es-ES"/>
        </w:rPr>
        <w:t>*Media y desviación típica; a: t de Student; b: U de Man Whitney</w:t>
      </w:r>
    </w:p>
    <w:p w14:paraId="326189FC" w14:textId="77777777" w:rsidR="00190688" w:rsidRPr="00190688" w:rsidRDefault="00190688" w:rsidP="00190688">
      <w:pPr>
        <w:autoSpaceDE w:val="0"/>
        <w:autoSpaceDN w:val="0"/>
        <w:adjustRightInd w:val="0"/>
        <w:spacing w:line="360" w:lineRule="auto"/>
        <w:jc w:val="both"/>
        <w:rPr>
          <w:lang w:eastAsia="es-ES"/>
        </w:rPr>
      </w:pPr>
    </w:p>
    <w:p w14:paraId="62F7574B" w14:textId="77777777" w:rsidR="00190688" w:rsidRPr="00190688" w:rsidRDefault="00190688" w:rsidP="00190688">
      <w:pPr>
        <w:autoSpaceDE w:val="0"/>
        <w:autoSpaceDN w:val="0"/>
        <w:adjustRightInd w:val="0"/>
        <w:spacing w:line="360" w:lineRule="auto"/>
        <w:jc w:val="both"/>
        <w:rPr>
          <w:lang w:eastAsia="es-ES"/>
        </w:rPr>
      </w:pPr>
      <w:r w:rsidRPr="00190688">
        <w:rPr>
          <w:lang w:eastAsia="es-ES"/>
        </w:rPr>
        <w:t>En la tabla 4 se observa que, al considerar las variables introducidas en el análisis, se detectó que solamente la actitud constituía un favorecedor del consumo de alcohol (Wald= 14,</w:t>
      </w:r>
      <w:r w:rsidRPr="00190688">
        <w:rPr>
          <w:bCs/>
          <w:lang w:eastAsia="es-ES"/>
        </w:rPr>
        <w:t>56</w:t>
      </w:r>
      <w:r w:rsidRPr="00190688">
        <w:rPr>
          <w:lang w:eastAsia="es-ES"/>
        </w:rPr>
        <w:t xml:space="preserve">; p= 0,000). Dicha variable alcanzó un </w:t>
      </w:r>
      <w:r w:rsidRPr="00190688">
        <w:rPr>
          <w:i/>
          <w:iCs/>
          <w:lang w:eastAsia="es-ES"/>
        </w:rPr>
        <w:t>odd ratio</w:t>
      </w:r>
      <w:r w:rsidRPr="00190688">
        <w:rPr>
          <w:lang w:eastAsia="es-ES"/>
        </w:rPr>
        <w:t xml:space="preserve"> (OR)= 10,87, es decir, por cada punto en la escala, el riesgo de consumo se incrementa en 10,9 veces.</w:t>
      </w:r>
    </w:p>
    <w:p w14:paraId="45DCD4C7" w14:textId="77777777" w:rsidR="00190688" w:rsidRPr="00190688" w:rsidRDefault="00190688" w:rsidP="00190688">
      <w:pPr>
        <w:spacing w:line="360" w:lineRule="auto"/>
        <w:jc w:val="both"/>
        <w:rPr>
          <w:rFonts w:eastAsia="Calibri"/>
          <w:lang w:eastAsia="en-US"/>
        </w:rPr>
      </w:pPr>
    </w:p>
    <w:p w14:paraId="65C4F3E9" w14:textId="77777777" w:rsidR="00190688" w:rsidRPr="00190688" w:rsidRDefault="00190688" w:rsidP="00190688">
      <w:pPr>
        <w:autoSpaceDE w:val="0"/>
        <w:autoSpaceDN w:val="0"/>
        <w:adjustRightInd w:val="0"/>
        <w:spacing w:line="360" w:lineRule="auto"/>
        <w:jc w:val="center"/>
        <w:rPr>
          <w:bCs/>
          <w:sz w:val="22"/>
          <w:szCs w:val="22"/>
          <w:lang w:eastAsia="es-ES"/>
        </w:rPr>
      </w:pPr>
      <w:r w:rsidRPr="00190688">
        <w:rPr>
          <w:b/>
          <w:sz w:val="22"/>
          <w:szCs w:val="22"/>
          <w:lang w:eastAsia="es-ES"/>
        </w:rPr>
        <w:t xml:space="preserve">Tabla 4 - </w:t>
      </w:r>
      <w:r w:rsidRPr="00190688">
        <w:rPr>
          <w:sz w:val="22"/>
          <w:szCs w:val="22"/>
          <w:lang w:eastAsia="es-ES"/>
        </w:rPr>
        <w:t>Resultados de la regresión logística múltiple</w:t>
      </w:r>
    </w:p>
    <w:p w14:paraId="32EBC0A4" w14:textId="13B857A5" w:rsidR="00190688" w:rsidRDefault="00F9476C" w:rsidP="00F9476C">
      <w:pPr>
        <w:autoSpaceDE w:val="0"/>
        <w:autoSpaceDN w:val="0"/>
        <w:adjustRightInd w:val="0"/>
        <w:spacing w:line="360" w:lineRule="auto"/>
        <w:jc w:val="center"/>
        <w:rPr>
          <w:lang w:eastAsia="es-ES"/>
        </w:rPr>
      </w:pPr>
      <w:r w:rsidRPr="00B61D26">
        <w:rPr>
          <w:noProof/>
          <w:lang w:val="es-ES"/>
        </w:rPr>
        <w:drawing>
          <wp:inline distT="0" distB="0" distL="0" distR="0" wp14:anchorId="220702E0" wp14:editId="02060C1E">
            <wp:extent cx="4124325" cy="2114550"/>
            <wp:effectExtent l="0" t="0" r="9525" b="0"/>
            <wp:docPr id="2" name="Imagen 2" descr="G:\2913\t04_291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913\t04_2913.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4325" cy="2114550"/>
                    </a:xfrm>
                    <a:prstGeom prst="rect">
                      <a:avLst/>
                    </a:prstGeom>
                    <a:noFill/>
                    <a:ln>
                      <a:noFill/>
                    </a:ln>
                  </pic:spPr>
                </pic:pic>
              </a:graphicData>
            </a:graphic>
          </wp:inline>
        </w:drawing>
      </w:r>
    </w:p>
    <w:p w14:paraId="0C368FED" w14:textId="77777777" w:rsidR="00F9476C" w:rsidRPr="00190688" w:rsidRDefault="00F9476C" w:rsidP="00190688">
      <w:pPr>
        <w:autoSpaceDE w:val="0"/>
        <w:autoSpaceDN w:val="0"/>
        <w:adjustRightInd w:val="0"/>
        <w:spacing w:line="360" w:lineRule="auto"/>
        <w:jc w:val="both"/>
        <w:rPr>
          <w:lang w:eastAsia="es-ES"/>
        </w:rPr>
      </w:pPr>
    </w:p>
    <w:p w14:paraId="194A1046" w14:textId="07E54BBA" w:rsidR="00190688" w:rsidRPr="00190688" w:rsidRDefault="00190688" w:rsidP="00190688">
      <w:pPr>
        <w:autoSpaceDE w:val="0"/>
        <w:autoSpaceDN w:val="0"/>
        <w:adjustRightInd w:val="0"/>
        <w:spacing w:line="360" w:lineRule="auto"/>
        <w:jc w:val="center"/>
        <w:rPr>
          <w:lang w:eastAsia="es-ES"/>
        </w:rPr>
      </w:pPr>
    </w:p>
    <w:p w14:paraId="495F05DA" w14:textId="77777777" w:rsidR="00190688" w:rsidRPr="00190688" w:rsidRDefault="00190688" w:rsidP="00190688">
      <w:pPr>
        <w:spacing w:line="360" w:lineRule="auto"/>
        <w:jc w:val="center"/>
        <w:rPr>
          <w:rFonts w:eastAsia="Calibri"/>
          <w:b/>
          <w:bCs/>
          <w:sz w:val="32"/>
          <w:szCs w:val="32"/>
          <w:lang w:eastAsia="en-US"/>
        </w:rPr>
      </w:pPr>
      <w:r w:rsidRPr="00190688">
        <w:rPr>
          <w:rFonts w:eastAsia="Calibri"/>
          <w:b/>
          <w:bCs/>
          <w:sz w:val="32"/>
          <w:szCs w:val="32"/>
          <w:lang w:eastAsia="en-US"/>
        </w:rPr>
        <w:t>DISCUSIÓN</w:t>
      </w:r>
    </w:p>
    <w:p w14:paraId="5D704D6B" w14:textId="77777777" w:rsidR="00190688" w:rsidRPr="00190688" w:rsidRDefault="00190688" w:rsidP="00190688">
      <w:pPr>
        <w:spacing w:line="360" w:lineRule="auto"/>
        <w:jc w:val="both"/>
        <w:rPr>
          <w:rFonts w:eastAsia="Calibri"/>
          <w:lang w:eastAsia="en-US"/>
        </w:rPr>
      </w:pPr>
      <w:r w:rsidRPr="00190688">
        <w:rPr>
          <w:rFonts w:eastAsia="Calibri"/>
          <w:bCs/>
          <w:lang w:eastAsia="en-US"/>
        </w:rPr>
        <w:t>La iniciación en el consumo de alcohol a edades tempranas constituye</w:t>
      </w:r>
      <w:r w:rsidRPr="00190688">
        <w:rPr>
          <w:rFonts w:eastAsia="Calibri"/>
          <w:b/>
          <w:bCs/>
          <w:lang w:eastAsia="en-US"/>
        </w:rPr>
        <w:t xml:space="preserve"> </w:t>
      </w:r>
      <w:r w:rsidRPr="00190688">
        <w:rPr>
          <w:rFonts w:eastAsia="Calibri"/>
          <w:lang w:eastAsia="en-US"/>
        </w:rPr>
        <w:t xml:space="preserve">un problema social, que se manifiesta con frecuencia en la adolescencia, como etapa del ciclo vital humano en que el individuo asume una posición intermedia entre la niñez y la adultez. Se trata de un periodo especialmente </w:t>
      </w:r>
      <w:r w:rsidRPr="00190688">
        <w:rPr>
          <w:rFonts w:eastAsia="Calibri"/>
          <w:lang w:eastAsia="en-US"/>
        </w:rPr>
        <w:lastRenderedPageBreak/>
        <w:t>vulnerable para que se expresen comportamientos de riesgo, como es el caso del uso indebido de alcohol; práctica que consideran socialmente aceptada y es un comportamiento facilitador de la socialización.</w:t>
      </w:r>
    </w:p>
    <w:p w14:paraId="3856D7D1" w14:textId="77777777" w:rsidR="00190688" w:rsidRPr="00190688" w:rsidRDefault="00190688" w:rsidP="00190688">
      <w:pPr>
        <w:spacing w:line="360" w:lineRule="auto"/>
        <w:jc w:val="both"/>
        <w:rPr>
          <w:rFonts w:eastAsia="Calibri"/>
          <w:lang w:eastAsia="en-US"/>
        </w:rPr>
      </w:pPr>
      <w:r w:rsidRPr="00190688">
        <w:rPr>
          <w:rFonts w:eastAsia="Calibri"/>
          <w:lang w:eastAsia="en-US"/>
        </w:rPr>
        <w:t xml:space="preserve">En la investigación se encontró que la mayoría de los participantes habían consumido bebidas alcohólicas en alguna oportunidad; que este comportamiento se incrementó con la edad y que predominó entre el sexo masculino; aunque el nivel de consumo en el femenino fue también elevado. Estos resultados coinciden con los obtenidos en España por </w:t>
      </w:r>
      <w:r w:rsidRPr="00190688">
        <w:rPr>
          <w:rFonts w:eastAsia="Calibri"/>
          <w:i/>
          <w:iCs/>
          <w:lang w:eastAsia="en-US"/>
        </w:rPr>
        <w:t>García-Montoliu</w:t>
      </w:r>
      <w:r w:rsidRPr="00190688">
        <w:rPr>
          <w:rFonts w:eastAsia="Calibri"/>
          <w:lang w:eastAsia="en-US"/>
        </w:rPr>
        <w:t xml:space="preserve"> </w:t>
      </w:r>
      <w:r w:rsidRPr="00190688">
        <w:rPr>
          <w:rFonts w:eastAsia="Calibri"/>
          <w:color w:val="000000"/>
          <w:lang w:eastAsia="en-US"/>
        </w:rPr>
        <w:t>y otros</w:t>
      </w:r>
      <w:r w:rsidRPr="00190688">
        <w:rPr>
          <w:rFonts w:eastAsia="Calibri"/>
          <w:lang w:eastAsia="en-US"/>
        </w:rPr>
        <w:t>,</w:t>
      </w:r>
      <w:r w:rsidRPr="00190688">
        <w:rPr>
          <w:rFonts w:eastAsia="Calibri"/>
          <w:vertAlign w:val="superscript"/>
          <w:lang w:eastAsia="en-US"/>
        </w:rPr>
        <w:t>(7)</w:t>
      </w:r>
      <w:r w:rsidRPr="00190688">
        <w:rPr>
          <w:rFonts w:eastAsia="Calibri"/>
          <w:lang w:eastAsia="en-US"/>
        </w:rPr>
        <w:t xml:space="preserve"> quienes encontraron que “la edad media de inicio de consumo de alcohol se sitúa en los 14 años. Además, la prevalencia de consumo en la adolescencia es del 73,9 %. Este consumo puede tener efectos perjudiciales a largo plazo y favorecer el desarrollo de la dependencia hacia este tipo de sustancia en la edad adulta”. </w:t>
      </w:r>
      <w:r w:rsidRPr="00190688">
        <w:rPr>
          <w:rFonts w:eastAsia="Calibri"/>
          <w:i/>
          <w:iCs/>
          <w:lang w:eastAsia="en-US"/>
        </w:rPr>
        <w:t>Barragán-</w:t>
      </w:r>
      <w:r w:rsidRPr="00190688">
        <w:rPr>
          <w:rFonts w:eastAsia="Calibri"/>
          <w:lang w:eastAsia="en-US"/>
        </w:rPr>
        <w:t>Martín y otros</w:t>
      </w:r>
      <w:r w:rsidRPr="00190688">
        <w:rPr>
          <w:rFonts w:eastAsia="Calibri"/>
          <w:vertAlign w:val="superscript"/>
          <w:lang w:eastAsia="en-US"/>
        </w:rPr>
        <w:t>(8)</w:t>
      </w:r>
      <w:r w:rsidRPr="00190688">
        <w:rPr>
          <w:rFonts w:eastAsia="Calibri"/>
          <w:lang w:eastAsia="en-US"/>
        </w:rPr>
        <w:t xml:space="preserve">  destacan “la prematuridad del consumo de sustancias en la etapa adolescente y la importancia de las relaciones familiares en la prevención del consumo”.</w:t>
      </w:r>
      <w:r w:rsidRPr="00190688">
        <w:rPr>
          <w:rFonts w:eastAsia="Calibri"/>
          <w:vertAlign w:val="superscript"/>
          <w:lang w:eastAsia="en-US"/>
        </w:rPr>
        <w:t xml:space="preserve"> </w:t>
      </w:r>
    </w:p>
    <w:p w14:paraId="76A22D83" w14:textId="77777777" w:rsidR="00190688" w:rsidRPr="00190688" w:rsidRDefault="00190688" w:rsidP="00190688">
      <w:pPr>
        <w:autoSpaceDE w:val="0"/>
        <w:autoSpaceDN w:val="0"/>
        <w:adjustRightInd w:val="0"/>
        <w:spacing w:line="360" w:lineRule="auto"/>
        <w:jc w:val="both"/>
        <w:rPr>
          <w:lang w:eastAsia="es-ES"/>
        </w:rPr>
      </w:pPr>
      <w:r w:rsidRPr="00190688">
        <w:rPr>
          <w:lang w:eastAsia="es-ES"/>
        </w:rPr>
        <w:t>Según datos de la encuesta sobre uso de drogas en la enseñanza secundaria en España (ESTUDES 2021),</w:t>
      </w:r>
      <w:r w:rsidRPr="00190688">
        <w:rPr>
          <w:vertAlign w:val="superscript"/>
          <w:lang w:eastAsia="es-ES"/>
        </w:rPr>
        <w:t>(9)</w:t>
      </w:r>
      <w:r w:rsidRPr="00190688">
        <w:rPr>
          <w:lang w:eastAsia="es-ES"/>
        </w:rPr>
        <w:t xml:space="preserve"> los adolescentes empiezan a consumir alcohol a los 14 años como promedio.</w:t>
      </w:r>
      <w:r w:rsidRPr="00190688">
        <w:rPr>
          <w:vertAlign w:val="superscript"/>
          <w:lang w:eastAsia="es-ES"/>
        </w:rPr>
        <w:t xml:space="preserve"> </w:t>
      </w:r>
      <w:r w:rsidRPr="00190688">
        <w:rPr>
          <w:lang w:eastAsia="es-ES"/>
        </w:rPr>
        <w:t xml:space="preserve">Por otra parte, </w:t>
      </w:r>
      <w:r w:rsidRPr="00190688">
        <w:rPr>
          <w:i/>
          <w:iCs/>
          <w:lang w:eastAsia="es-ES"/>
        </w:rPr>
        <w:t>Boza-Díaz</w:t>
      </w:r>
      <w:r w:rsidRPr="00190688">
        <w:rPr>
          <w:color w:val="000000"/>
          <w:lang w:eastAsia="es-ES"/>
        </w:rPr>
        <w:t xml:space="preserve"> </w:t>
      </w:r>
      <w:r w:rsidRPr="00190688">
        <w:rPr>
          <w:lang w:eastAsia="es-ES"/>
        </w:rPr>
        <w:t>y otros</w:t>
      </w:r>
      <w:r w:rsidRPr="00190688">
        <w:rPr>
          <w:vertAlign w:val="superscript"/>
          <w:lang w:eastAsia="es-ES"/>
        </w:rPr>
        <w:t>(10)</w:t>
      </w:r>
      <w:r w:rsidRPr="00190688">
        <w:rPr>
          <w:lang w:eastAsia="es-ES"/>
        </w:rPr>
        <w:t xml:space="preserve"> plantean que en América Latina se refieren cifras alarmantes de consumo de alcohol entre adolescentes; por ejemplo, en Ecuador</w:t>
      </w:r>
      <w:r w:rsidRPr="00190688">
        <w:rPr>
          <w:vertAlign w:val="superscript"/>
          <w:lang w:eastAsia="es-ES"/>
        </w:rPr>
        <w:t>(11)</w:t>
      </w:r>
      <w:r w:rsidRPr="00190688">
        <w:rPr>
          <w:lang w:eastAsia="es-ES"/>
        </w:rPr>
        <w:t xml:space="preserve"> se identifica que el alcohol se consume por el 52,0 %, con un notable aumento entre los 15 y 19 años. En México</w:t>
      </w:r>
      <w:r w:rsidRPr="00190688">
        <w:rPr>
          <w:vertAlign w:val="superscript"/>
          <w:lang w:eastAsia="es-ES"/>
        </w:rPr>
        <w:t>(12)</w:t>
      </w:r>
      <w:r w:rsidRPr="00190688">
        <w:rPr>
          <w:lang w:eastAsia="es-ES"/>
        </w:rPr>
        <w:t xml:space="preserve"> se ha identificado un promedio de edad de 14,5 años para iniciar el consumo de alcohol. En Colombia, un estudio</w:t>
      </w:r>
      <w:r w:rsidRPr="00190688">
        <w:rPr>
          <w:vertAlign w:val="superscript"/>
          <w:lang w:eastAsia="es-ES"/>
        </w:rPr>
        <w:t>(13)</w:t>
      </w:r>
      <w:r w:rsidRPr="00190688">
        <w:rPr>
          <w:lang w:eastAsia="es-ES"/>
        </w:rPr>
        <w:t xml:space="preserve"> llevado a cabo con adolescentes reveló que el 70,0 % había consumido alcohol al menos una vez en la vida; mientras que en Chile,</w:t>
      </w:r>
      <w:r w:rsidRPr="00190688">
        <w:rPr>
          <w:vertAlign w:val="superscript"/>
          <w:lang w:eastAsia="es-ES"/>
        </w:rPr>
        <w:t>(14)</w:t>
      </w:r>
      <w:r w:rsidRPr="00190688">
        <w:rPr>
          <w:lang w:eastAsia="es-ES"/>
        </w:rPr>
        <w:t xml:space="preserve"> específicamente en un grupo de estudiantes de educación secundaria, se identificó consumo de alcohol en el 35,6 %.</w:t>
      </w:r>
    </w:p>
    <w:p w14:paraId="46B8EA75" w14:textId="77777777" w:rsidR="00190688" w:rsidRPr="00190688" w:rsidRDefault="00190688" w:rsidP="00190688">
      <w:pPr>
        <w:spacing w:line="360" w:lineRule="auto"/>
        <w:jc w:val="both"/>
        <w:rPr>
          <w:lang w:eastAsia="es-ES"/>
        </w:rPr>
      </w:pPr>
      <w:r w:rsidRPr="00190688">
        <w:rPr>
          <w:lang w:eastAsia="es-ES"/>
        </w:rPr>
        <w:t xml:space="preserve">Al analizar la influencia del sexo en el consumo de alcohol, los resultados de esta investigación coinciden con lo reportado por la </w:t>
      </w:r>
      <w:r w:rsidRPr="00190688">
        <w:rPr>
          <w:color w:val="000000"/>
          <w:lang w:eastAsia="es-ES"/>
        </w:rPr>
        <w:t>Organización Panamericana de la Salud;</w:t>
      </w:r>
      <w:r w:rsidRPr="00190688">
        <w:rPr>
          <w:vertAlign w:val="superscript"/>
          <w:lang w:eastAsia="es-ES"/>
        </w:rPr>
        <w:t>(15)</w:t>
      </w:r>
      <w:r w:rsidRPr="00190688">
        <w:rPr>
          <w:lang w:eastAsia="es-ES"/>
        </w:rPr>
        <w:t xml:space="preserve"> que en su informe sobre la situación mundial del alcohol y la salud, refleja el hecho de que los hombres beben más alcohol que las mujeres. Sin embargo, en los estudios de </w:t>
      </w:r>
      <w:r w:rsidRPr="00190688">
        <w:rPr>
          <w:i/>
          <w:iCs/>
          <w:lang w:eastAsia="es-ES"/>
        </w:rPr>
        <w:t>Gárciga-Ortega</w:t>
      </w:r>
      <w:r w:rsidRPr="00190688">
        <w:rPr>
          <w:lang w:eastAsia="es-ES"/>
        </w:rPr>
        <w:t xml:space="preserve"> y otros,</w:t>
      </w:r>
      <w:r w:rsidRPr="00190688">
        <w:rPr>
          <w:vertAlign w:val="superscript"/>
          <w:lang w:eastAsia="es-ES"/>
        </w:rPr>
        <w:t>(16)</w:t>
      </w:r>
      <w:r w:rsidRPr="00190688">
        <w:rPr>
          <w:lang w:eastAsia="es-ES"/>
        </w:rPr>
        <w:t xml:space="preserve"> sobre el consumo de drogas y estilo de vida en estudiantes de la Facultad de Comunicación Social de la Universidad de La Habana, los resultados difieren, pues el consumo en el sexo femenino superó al masculino. </w:t>
      </w:r>
    </w:p>
    <w:p w14:paraId="3F076BB0" w14:textId="77777777" w:rsidR="00190688" w:rsidRPr="00190688" w:rsidRDefault="00190688" w:rsidP="00190688">
      <w:pPr>
        <w:spacing w:line="360" w:lineRule="auto"/>
        <w:jc w:val="both"/>
        <w:rPr>
          <w:lang w:eastAsia="es-ES"/>
        </w:rPr>
      </w:pPr>
      <w:r w:rsidRPr="00190688">
        <w:rPr>
          <w:lang w:eastAsia="es-ES"/>
        </w:rPr>
        <w:t xml:space="preserve">Diversas investigaciones sobre el consumo de alcohol reportan datos diferentes sobre la edad de inicio. </w:t>
      </w:r>
      <w:r w:rsidRPr="00190688">
        <w:rPr>
          <w:i/>
          <w:iCs/>
          <w:lang w:eastAsia="es-ES"/>
        </w:rPr>
        <w:t>Lazo-Herrera</w:t>
      </w:r>
      <w:r w:rsidRPr="00190688">
        <w:rPr>
          <w:lang w:eastAsia="es-ES"/>
        </w:rPr>
        <w:t xml:space="preserve"> y otros</w:t>
      </w:r>
      <w:r w:rsidRPr="00190688">
        <w:rPr>
          <w:vertAlign w:val="superscript"/>
          <w:lang w:eastAsia="es-ES"/>
        </w:rPr>
        <w:t>(17)</w:t>
      </w:r>
      <w:r w:rsidRPr="00190688">
        <w:rPr>
          <w:lang w:eastAsia="es-ES"/>
        </w:rPr>
        <w:t xml:space="preserve"> encontraron en estudiantes de la enseñanza secundaria básica, que la edad de </w:t>
      </w:r>
      <w:r w:rsidRPr="00190688">
        <w:rPr>
          <w:lang w:eastAsia="es-ES"/>
        </w:rPr>
        <w:lastRenderedPageBreak/>
        <w:t xml:space="preserve">inicio del consumo que prevaleció fue de 15 años y más. En un estudio, realizado en la comunidad gallega, </w:t>
      </w:r>
      <w:r w:rsidRPr="00190688">
        <w:rPr>
          <w:i/>
          <w:lang w:eastAsia="es-ES"/>
        </w:rPr>
        <w:t>Rial-Boubeta</w:t>
      </w:r>
      <w:r w:rsidRPr="00190688">
        <w:rPr>
          <w:iCs/>
          <w:lang w:eastAsia="es-ES"/>
        </w:rPr>
        <w:t xml:space="preserve"> </w:t>
      </w:r>
      <w:r w:rsidRPr="00190688">
        <w:rPr>
          <w:lang w:eastAsia="es-ES"/>
        </w:rPr>
        <w:t>y otros</w:t>
      </w:r>
      <w:r w:rsidRPr="00190688">
        <w:rPr>
          <w:vertAlign w:val="superscript"/>
          <w:lang w:eastAsia="es-ES"/>
        </w:rPr>
        <w:t>(18)</w:t>
      </w:r>
      <w:r w:rsidRPr="00190688">
        <w:rPr>
          <w:lang w:eastAsia="es-ES"/>
        </w:rPr>
        <w:t xml:space="preserve"> identificaron </w:t>
      </w:r>
      <w:r w:rsidRPr="00190688">
        <w:rPr>
          <w:iCs/>
          <w:lang w:eastAsia="es-ES"/>
        </w:rPr>
        <w:t xml:space="preserve">que la edad de inicio del consumo de alcohol se sitúa </w:t>
      </w:r>
      <w:r w:rsidRPr="00190688">
        <w:rPr>
          <w:lang w:eastAsia="es-ES"/>
        </w:rPr>
        <w:t xml:space="preserve">en 13,4 años. Por otra parte, </w:t>
      </w:r>
      <w:r w:rsidRPr="00190688">
        <w:rPr>
          <w:i/>
          <w:iCs/>
          <w:lang w:eastAsia="es-ES"/>
        </w:rPr>
        <w:t>Ahumada</w:t>
      </w:r>
      <w:r w:rsidRPr="00190688">
        <w:rPr>
          <w:lang w:eastAsia="es-ES"/>
        </w:rPr>
        <w:t xml:space="preserve"> y otros</w:t>
      </w:r>
      <w:r w:rsidRPr="00190688">
        <w:rPr>
          <w:vertAlign w:val="superscript"/>
          <w:lang w:eastAsia="es-ES"/>
        </w:rPr>
        <w:t>(19)</w:t>
      </w:r>
      <w:r w:rsidRPr="00190688">
        <w:rPr>
          <w:lang w:eastAsia="es-ES"/>
        </w:rPr>
        <w:t xml:space="preserve"> reportan que el 83,3 % de los adolescentes estudiados tuvieron su primer contacto con el consumo de alcohol entre los 10 y 15 años, con una edad promedio de 11,5 años.  </w:t>
      </w:r>
    </w:p>
    <w:p w14:paraId="1ABB08F8" w14:textId="77777777" w:rsidR="00190688" w:rsidRPr="00190688" w:rsidRDefault="00190688" w:rsidP="00190688">
      <w:pPr>
        <w:spacing w:line="360" w:lineRule="auto"/>
        <w:jc w:val="both"/>
        <w:rPr>
          <w:lang w:eastAsia="es-ES"/>
        </w:rPr>
      </w:pPr>
      <w:r w:rsidRPr="00190688">
        <w:rPr>
          <w:lang w:eastAsia="es-ES"/>
        </w:rPr>
        <w:t xml:space="preserve">El hecho de que el puntaje medio en la escala de actitud fuera significativamente mayor en los adolescentes consumidores de alcohol, demuestra que es la dimensión determinante para la iniciar el consumo; supera la norma subjetiva o percepción de la presión grupal favorecedora del consumo y el control conductual o autoeficacia. Estos resultados son consistentes con los obtenidos por </w:t>
      </w:r>
      <w:r w:rsidRPr="00190688">
        <w:rPr>
          <w:i/>
          <w:iCs/>
          <w:lang w:eastAsia="es-ES"/>
        </w:rPr>
        <w:t>Guzmán-Facundo</w:t>
      </w:r>
      <w:r w:rsidRPr="00190688">
        <w:rPr>
          <w:lang w:eastAsia="es-ES"/>
        </w:rPr>
        <w:t xml:space="preserve"> y otros:</w:t>
      </w:r>
      <w:r w:rsidRPr="00190688">
        <w:rPr>
          <w:vertAlign w:val="superscript"/>
          <w:lang w:eastAsia="es-ES"/>
        </w:rPr>
        <w:t>(20)</w:t>
      </w:r>
      <w:r w:rsidRPr="00190688">
        <w:rPr>
          <w:lang w:eastAsia="es-ES"/>
        </w:rPr>
        <w:t xml:space="preserve"> </w:t>
      </w:r>
    </w:p>
    <w:p w14:paraId="1453D741" w14:textId="77777777" w:rsidR="00190688" w:rsidRPr="00190688" w:rsidRDefault="00190688" w:rsidP="00190688">
      <w:pPr>
        <w:spacing w:line="360" w:lineRule="auto"/>
        <w:jc w:val="both"/>
        <w:rPr>
          <w:lang w:eastAsia="es-ES"/>
        </w:rPr>
      </w:pPr>
    </w:p>
    <w:p w14:paraId="6F75A530" w14:textId="77777777" w:rsidR="00190688" w:rsidRPr="00190688" w:rsidRDefault="00190688" w:rsidP="00190688">
      <w:pPr>
        <w:spacing w:line="360" w:lineRule="auto"/>
        <w:ind w:left="708"/>
        <w:jc w:val="both"/>
        <w:rPr>
          <w:lang w:eastAsia="es-ES"/>
        </w:rPr>
      </w:pPr>
      <w:r w:rsidRPr="00190688">
        <w:rPr>
          <w:lang w:eastAsia="es-ES"/>
        </w:rPr>
        <w:t>“al evaluar la actitud</w:t>
      </w:r>
      <w:r w:rsidRPr="00190688">
        <w:rPr>
          <w:bCs/>
          <w:lang w:eastAsia="es-ES"/>
        </w:rPr>
        <w:t xml:space="preserve"> ante el consumo de alcohol en estudiantes de preparatoria de México y al estudiar la actitud, norma subjetiva y control conductual como predictores del consumo de drogas en jóvenes de zona marginal del norte de México. En ambos casos las creencias </w:t>
      </w:r>
      <w:r w:rsidRPr="00190688">
        <w:rPr>
          <w:lang w:eastAsia="es-ES"/>
        </w:rPr>
        <w:t xml:space="preserve">conductuales hacia el consumo y su evaluación en sentido positivo, fueron más elevadas en los consumidores de alcohol que en los no consumidores”. </w:t>
      </w:r>
    </w:p>
    <w:p w14:paraId="0F4F14B5" w14:textId="77777777" w:rsidR="00190688" w:rsidRPr="00190688" w:rsidRDefault="00190688" w:rsidP="00190688">
      <w:pPr>
        <w:spacing w:line="360" w:lineRule="auto"/>
        <w:jc w:val="both"/>
        <w:rPr>
          <w:lang w:eastAsia="es-ES"/>
        </w:rPr>
      </w:pPr>
    </w:p>
    <w:p w14:paraId="67DA1761" w14:textId="77777777" w:rsidR="00190688" w:rsidRPr="00190688" w:rsidRDefault="00190688" w:rsidP="00190688">
      <w:pPr>
        <w:spacing w:line="360" w:lineRule="auto"/>
        <w:jc w:val="both"/>
        <w:rPr>
          <w:lang w:eastAsia="es-ES"/>
        </w:rPr>
      </w:pPr>
      <w:r w:rsidRPr="00190688">
        <w:rPr>
          <w:lang w:eastAsia="es-ES"/>
        </w:rPr>
        <w:t>La actitud del individuo hacia el consumo de alcohol incluye 3 componentes: afectivo, cognitivo y conductual. El componente afectivo es el aspecto central, se refiere a los sentimientos y emociones que el objeto de la actitud despierta en el sujeto, lo que se siente acerca del objeto de la actitud. El componente cognitivo tiene que ver con el conocimiento, las ideas o la información que tiene el individuo acerca del objeto de su actitud. El componente conductual indica el comportamiento del individuo respecto al objeto de su actitud, o sea la conducta que se materializa en acciones dirigidas a proteger o rechazar el objeto de actitud. Es este último componente es el elemento directamente observable o visible que posibilita evaluar su existencia.</w:t>
      </w:r>
    </w:p>
    <w:p w14:paraId="34BFC3D9" w14:textId="77777777" w:rsidR="00190688" w:rsidRPr="00190688" w:rsidRDefault="00190688" w:rsidP="00190688">
      <w:pPr>
        <w:spacing w:line="360" w:lineRule="auto"/>
        <w:jc w:val="both"/>
        <w:rPr>
          <w:lang w:eastAsia="es-ES"/>
        </w:rPr>
      </w:pPr>
      <w:r w:rsidRPr="00190688">
        <w:rPr>
          <w:lang w:eastAsia="es-ES"/>
        </w:rPr>
        <w:t xml:space="preserve">Los resultados de la regresión logística identificaron que la actitud constituía el principal factor favorecedor del consumo de alcohol en los adolescentes estudiados. Existen factores con potencial desencadenante del consumo de alcohol como fenómeno global; entre ellos se encuentran: la influencia </w:t>
      </w:r>
      <w:r w:rsidRPr="00190688">
        <w:rPr>
          <w:lang w:eastAsia="es-ES"/>
        </w:rPr>
        <w:lastRenderedPageBreak/>
        <w:t xml:space="preserve">del grupo de iguales, malas relaciones familiares, uso de alcohol en el contexto familiar, experiencia precoz en su uso, factores etiológicos individuales y disponibilidad de alcohol. El uso de bebidas alcohólicas durante la adolescencia, está mediatizado por un aprendizaje fomentado en gran medida por las conductas y actitudes de la sociedad. </w:t>
      </w:r>
    </w:p>
    <w:p w14:paraId="3BC92CFB" w14:textId="77777777" w:rsidR="00190688" w:rsidRPr="00190688" w:rsidRDefault="00190688" w:rsidP="00190688">
      <w:pPr>
        <w:spacing w:line="360" w:lineRule="auto"/>
        <w:jc w:val="both"/>
        <w:rPr>
          <w:lang w:eastAsia="es-ES"/>
        </w:rPr>
      </w:pPr>
      <w:r w:rsidRPr="00190688">
        <w:rPr>
          <w:lang w:eastAsia="es-ES"/>
        </w:rPr>
        <w:t xml:space="preserve">La ingestión de bebidas alcohólicas puede ser un reflejo de la necesidad del adolescente de integrarse al mundo adulto; posibilidad que se acrecienta si los padres o familiares con los que convive son consumidores sistemáticos de alcohol. El consumo de los padres, así como las actitudes permisivas hacia el adolescente, guardan relación con el consumo de alcohol y con actitudes positivas hacia esta sustancia. </w:t>
      </w:r>
    </w:p>
    <w:p w14:paraId="2FCF6829" w14:textId="77777777" w:rsidR="00190688" w:rsidRPr="00190688" w:rsidRDefault="00190688" w:rsidP="00190688">
      <w:pPr>
        <w:spacing w:line="360" w:lineRule="auto"/>
        <w:jc w:val="both"/>
        <w:rPr>
          <w:lang w:eastAsia="es-ES"/>
        </w:rPr>
      </w:pPr>
      <w:r w:rsidRPr="00190688">
        <w:rPr>
          <w:lang w:eastAsia="es-ES"/>
        </w:rPr>
        <w:t xml:space="preserve">Según </w:t>
      </w:r>
      <w:r w:rsidRPr="00190688">
        <w:rPr>
          <w:i/>
          <w:iCs/>
          <w:lang w:eastAsia="es-ES"/>
        </w:rPr>
        <w:t>García-Barba</w:t>
      </w:r>
      <w:r w:rsidRPr="00190688">
        <w:rPr>
          <w:lang w:eastAsia="es-ES"/>
        </w:rPr>
        <w:t xml:space="preserve"> y otros,</w:t>
      </w:r>
      <w:r w:rsidRPr="00190688">
        <w:rPr>
          <w:vertAlign w:val="superscript"/>
          <w:lang w:eastAsia="es-ES"/>
        </w:rPr>
        <w:t>(21)</w:t>
      </w:r>
      <w:r w:rsidRPr="00190688">
        <w:rPr>
          <w:lang w:eastAsia="es-ES"/>
        </w:rPr>
        <w:t xml:space="preserve"> “los padres ejercen un papel muy importante en el desarrollo de sus hijos como modelos de todo tipo de conductas”. </w:t>
      </w:r>
    </w:p>
    <w:p w14:paraId="42DBB19B" w14:textId="77777777" w:rsidR="00190688" w:rsidRPr="00190688" w:rsidRDefault="00190688" w:rsidP="00190688">
      <w:pPr>
        <w:spacing w:line="360" w:lineRule="auto"/>
        <w:jc w:val="both"/>
        <w:rPr>
          <w:color w:val="C00000"/>
          <w:lang w:eastAsia="es-ES"/>
        </w:rPr>
      </w:pPr>
      <w:r w:rsidRPr="00190688">
        <w:rPr>
          <w:lang w:eastAsia="es-ES"/>
        </w:rPr>
        <w:t xml:space="preserve">Si bien es cierto que, la adolescencia es la etapa en la cual suele iniciarse el consumo de sustancias, el grupo de iguales ejerce bastante influencia; pero los padres siguen desempeñando un papel muy importante en su desarrollo. </w:t>
      </w:r>
      <w:r w:rsidRPr="00190688">
        <w:rPr>
          <w:bCs/>
          <w:i/>
          <w:iCs/>
          <w:lang w:eastAsia="es-ES"/>
        </w:rPr>
        <w:t>Moreta-Herrera</w:t>
      </w:r>
      <w:r w:rsidRPr="00190688">
        <w:rPr>
          <w:bCs/>
          <w:lang w:eastAsia="es-ES"/>
        </w:rPr>
        <w:t xml:space="preserve"> </w:t>
      </w:r>
      <w:r w:rsidRPr="00190688">
        <w:rPr>
          <w:lang w:eastAsia="es-ES"/>
        </w:rPr>
        <w:t>y otros</w:t>
      </w:r>
      <w:r w:rsidRPr="00190688">
        <w:rPr>
          <w:vertAlign w:val="superscript"/>
          <w:lang w:eastAsia="es-ES"/>
        </w:rPr>
        <w:t>(22)</w:t>
      </w:r>
      <w:r w:rsidRPr="00190688">
        <w:rPr>
          <w:lang w:eastAsia="es-ES"/>
        </w:rPr>
        <w:t xml:space="preserve"> plantean que “la actitud de los adolescentes hacia el consumo de alcohol será más favorable cuando menor sea la percepción del riesgo, mayores sean las creencias distorsionadas y más permisiva sea la disposición para el consumo de alcohol”. Según</w:t>
      </w:r>
      <w:r w:rsidRPr="00190688">
        <w:rPr>
          <w:color w:val="C00000"/>
          <w:lang w:eastAsia="es-ES"/>
        </w:rPr>
        <w:t xml:space="preserve"> </w:t>
      </w:r>
      <w:r w:rsidRPr="00190688">
        <w:rPr>
          <w:i/>
          <w:iCs/>
          <w:lang w:eastAsia="es-ES"/>
        </w:rPr>
        <w:t xml:space="preserve">Ahumada </w:t>
      </w:r>
      <w:r w:rsidRPr="00190688">
        <w:rPr>
          <w:lang w:eastAsia="es-ES"/>
        </w:rPr>
        <w:t>y otros,</w:t>
      </w:r>
      <w:r w:rsidRPr="00190688">
        <w:rPr>
          <w:vertAlign w:val="superscript"/>
          <w:lang w:eastAsia="es-ES"/>
        </w:rPr>
        <w:t xml:space="preserve">(19) </w:t>
      </w:r>
      <w:r w:rsidRPr="00190688">
        <w:rPr>
          <w:lang w:eastAsia="es-ES"/>
        </w:rPr>
        <w:t xml:space="preserve">“en lo que respecta a las expectativas hacia el consumo de alcohol, a mayores expectativas positivas mayor es el consumo de alcohol en los adolescentes”. </w:t>
      </w:r>
    </w:p>
    <w:p w14:paraId="01395071" w14:textId="77777777" w:rsidR="00190688" w:rsidRPr="00190688" w:rsidRDefault="00190688" w:rsidP="00190688">
      <w:pPr>
        <w:spacing w:line="360" w:lineRule="auto"/>
        <w:jc w:val="both"/>
        <w:rPr>
          <w:lang w:eastAsia="es-ES"/>
        </w:rPr>
      </w:pPr>
      <w:r w:rsidRPr="00190688">
        <w:rPr>
          <w:lang w:eastAsia="es-ES"/>
        </w:rPr>
        <w:t>Por otra parte, las creencias y expectativas de los adolescentes suelen atribuir efectos positivos al consumo intensivo de alcohol. Por ejemplo, durante la pandemia de la COVID-19, el uso abusivo de alcohol fue considerado por muchos, una opción de vida saludable y útil para afrontar el aislamiento social.</w:t>
      </w:r>
      <w:r w:rsidRPr="00190688">
        <w:rPr>
          <w:vertAlign w:val="superscript"/>
          <w:lang w:eastAsia="es-ES"/>
        </w:rPr>
        <w:t>(23)</w:t>
      </w:r>
      <w:r w:rsidRPr="00190688">
        <w:rPr>
          <w:lang w:eastAsia="es-ES"/>
        </w:rPr>
        <w:t xml:space="preserve"> Por lo general, los elementos favorecedores de la intención de consumo en adolescentes que están presentes en mayor magnitud, según las características generales de esta etapa de la vida son la norma subjetiva y el control conductual percibido.</w:t>
      </w:r>
    </w:p>
    <w:p w14:paraId="0ECFBD52" w14:textId="77777777" w:rsidR="00190688" w:rsidRPr="00190688" w:rsidRDefault="00190688" w:rsidP="00190688">
      <w:pPr>
        <w:spacing w:line="360" w:lineRule="auto"/>
        <w:jc w:val="both"/>
        <w:rPr>
          <w:bCs/>
          <w:lang w:eastAsia="es-ES"/>
        </w:rPr>
      </w:pPr>
      <w:r w:rsidRPr="00190688">
        <w:rPr>
          <w:lang w:eastAsia="es-ES"/>
        </w:rPr>
        <w:t>Se concluye que los</w:t>
      </w:r>
      <w:r w:rsidRPr="00190688">
        <w:rPr>
          <w:bCs/>
          <w:lang w:eastAsia="es-ES"/>
        </w:rPr>
        <w:t xml:space="preserve"> adolescentes se caracterizan por ser en su mayoría consumidores de bebidas alcohólicas, con predominio del sexo masculino y una edad promedio de inicio del consumo de 15 años. </w:t>
      </w:r>
      <w:r w:rsidRPr="00190688">
        <w:rPr>
          <w:bCs/>
          <w:lang w:eastAsia="es-ES" w:bidi="en-US"/>
        </w:rPr>
        <w:t xml:space="preserve">La variable fundamental favorecedora de la intención de consumo de alcohol es </w:t>
      </w:r>
      <w:r w:rsidRPr="00190688">
        <w:rPr>
          <w:bCs/>
          <w:lang w:eastAsia="es-ES"/>
        </w:rPr>
        <w:t>la actitud positiva hacia el consumo, frecuentemente reforzada en el ambiente social y familiar</w:t>
      </w:r>
      <w:r w:rsidRPr="00190688">
        <w:rPr>
          <w:bCs/>
          <w:lang w:eastAsia="es-ES" w:bidi="en-US"/>
        </w:rPr>
        <w:t>.</w:t>
      </w:r>
    </w:p>
    <w:p w14:paraId="529EA418" w14:textId="77777777" w:rsidR="00190688" w:rsidRPr="00190688" w:rsidRDefault="00190688" w:rsidP="00190688">
      <w:pPr>
        <w:spacing w:line="360" w:lineRule="auto"/>
        <w:jc w:val="both"/>
        <w:rPr>
          <w:bCs/>
          <w:lang w:eastAsia="es-ES"/>
        </w:rPr>
      </w:pPr>
    </w:p>
    <w:p w14:paraId="2B09FFA1" w14:textId="77777777" w:rsidR="00190688" w:rsidRPr="00190688" w:rsidRDefault="00190688" w:rsidP="00190688">
      <w:pPr>
        <w:spacing w:line="360" w:lineRule="auto"/>
        <w:jc w:val="both"/>
        <w:rPr>
          <w:bCs/>
          <w:lang w:eastAsia="es-ES"/>
        </w:rPr>
      </w:pPr>
    </w:p>
    <w:p w14:paraId="39A0899F" w14:textId="77777777" w:rsidR="00190688" w:rsidRPr="00190688" w:rsidRDefault="00190688" w:rsidP="00190688">
      <w:pPr>
        <w:spacing w:line="360" w:lineRule="auto"/>
        <w:jc w:val="center"/>
        <w:rPr>
          <w:b/>
          <w:bCs/>
          <w:sz w:val="32"/>
          <w:szCs w:val="32"/>
          <w:lang w:eastAsia="es-ES"/>
        </w:rPr>
      </w:pPr>
      <w:r w:rsidRPr="00190688">
        <w:rPr>
          <w:b/>
          <w:bCs/>
          <w:sz w:val="32"/>
          <w:szCs w:val="32"/>
          <w:lang w:eastAsia="es-ES"/>
        </w:rPr>
        <w:t>REFERENCIAS BIBLIOGRÁFICAS</w:t>
      </w:r>
    </w:p>
    <w:p w14:paraId="5ECC7333" w14:textId="77777777" w:rsidR="00190688" w:rsidRPr="00190688" w:rsidRDefault="00190688" w:rsidP="00190688">
      <w:pPr>
        <w:spacing w:line="360" w:lineRule="auto"/>
        <w:rPr>
          <w:color w:val="000000"/>
          <w:lang w:eastAsia="es-ES"/>
        </w:rPr>
      </w:pPr>
      <w:r w:rsidRPr="00190688">
        <w:rPr>
          <w:color w:val="000000"/>
          <w:lang w:eastAsia="es-ES"/>
        </w:rPr>
        <w:t xml:space="preserve">1. González Menéndez R. Manual de psiquiatría. La Habana: Editorial Ciencias Médicas; 2019. [acceso: 13/02/2023]. Disponible en: </w:t>
      </w:r>
      <w:hyperlink r:id="rId15" w:history="1">
        <w:r w:rsidRPr="00190688">
          <w:rPr>
            <w:color w:val="0000FF"/>
            <w:lang w:eastAsia="es-ES"/>
          </w:rPr>
          <w:t>http://www.bvscuba.sld.cu/libro/manual-de-psiquiatria/</w:t>
        </w:r>
      </w:hyperlink>
      <w:r w:rsidRPr="00190688">
        <w:rPr>
          <w:color w:val="000000"/>
          <w:lang w:eastAsia="es-ES"/>
        </w:rPr>
        <w:t xml:space="preserve"> </w:t>
      </w:r>
    </w:p>
    <w:p w14:paraId="646C4E95" w14:textId="77777777" w:rsidR="00190688" w:rsidRPr="00190688" w:rsidRDefault="00190688" w:rsidP="00190688">
      <w:pPr>
        <w:spacing w:line="360" w:lineRule="auto"/>
        <w:rPr>
          <w:color w:val="000000"/>
          <w:lang w:eastAsia="es-ES"/>
        </w:rPr>
      </w:pPr>
      <w:r w:rsidRPr="00190688">
        <w:rPr>
          <w:color w:val="000000"/>
          <w:lang w:eastAsia="es-ES"/>
        </w:rPr>
        <w:t xml:space="preserve">2. Molina-Quiñones H, Salazar-Taquiri V. Factores asociados al consumo de alcohol en adolescentes residentes en Lima, Perú. Revista Habanera de Ciencias Médicas. 2022 [acceso: 13/02/2023]; 21(3):e4655. Disponible en: </w:t>
      </w:r>
      <w:hyperlink r:id="rId16" w:history="1">
        <w:r w:rsidRPr="00190688">
          <w:rPr>
            <w:color w:val="0000FF"/>
            <w:lang w:eastAsia="es-ES"/>
          </w:rPr>
          <w:t>https://revhabanera.sld.cu/index.php/rhab/article/view/4655/3193</w:t>
        </w:r>
      </w:hyperlink>
      <w:r w:rsidRPr="00190688">
        <w:rPr>
          <w:color w:val="000000"/>
          <w:lang w:eastAsia="es-ES"/>
        </w:rPr>
        <w:t xml:space="preserve"> </w:t>
      </w:r>
    </w:p>
    <w:p w14:paraId="2A0F88EA" w14:textId="77777777" w:rsidR="00190688" w:rsidRPr="00190688" w:rsidRDefault="00190688" w:rsidP="00190688">
      <w:pPr>
        <w:spacing w:line="360" w:lineRule="auto"/>
        <w:rPr>
          <w:color w:val="000000"/>
          <w:lang w:eastAsia="es-ES"/>
        </w:rPr>
      </w:pPr>
      <w:r w:rsidRPr="00190688">
        <w:rPr>
          <w:color w:val="000000"/>
          <w:lang w:eastAsia="es-ES"/>
        </w:rPr>
        <w:t>3. Soriano-Sánchez J, Jiménez-Vázquez, D. Predictores del consumo de alcohol en adolescentes: una revisión sistemática de estudios transversales. Rev. estud. Psicol. 2022; 2(4):73-86. DOI: 10.35622/j.rep.2022.04.006</w:t>
      </w:r>
    </w:p>
    <w:p w14:paraId="31044A3B" w14:textId="77777777" w:rsidR="00190688" w:rsidRPr="00190688" w:rsidRDefault="00190688" w:rsidP="00190688">
      <w:pPr>
        <w:spacing w:line="360" w:lineRule="auto"/>
        <w:rPr>
          <w:color w:val="000000"/>
          <w:lang w:eastAsia="es-ES"/>
        </w:rPr>
      </w:pPr>
      <w:r w:rsidRPr="00190688">
        <w:rPr>
          <w:color w:val="000000"/>
          <w:lang w:eastAsia="es-ES"/>
        </w:rPr>
        <w:t xml:space="preserve">4. Fabelo-Roche JR. Iglesias-Moré S. Prevención y atención de los Trastornos Adictivos. La Habana: Editorial Ciencias Médicas; 2018. [acceso: 13/02/2023]. Disponible en: </w:t>
      </w:r>
      <w:hyperlink r:id="rId17" w:history="1">
        <w:r w:rsidRPr="00190688">
          <w:rPr>
            <w:color w:val="0000FF"/>
            <w:lang w:eastAsia="es-ES"/>
          </w:rPr>
          <w:t>http://www.bvscuba.sld.cu/libro/prevencion-y-atencion-de-los-trastornos-adictivos/</w:t>
        </w:r>
      </w:hyperlink>
      <w:r w:rsidRPr="00190688">
        <w:rPr>
          <w:color w:val="000000"/>
          <w:lang w:eastAsia="es-ES"/>
        </w:rPr>
        <w:t xml:space="preserve"> </w:t>
      </w:r>
    </w:p>
    <w:p w14:paraId="0CA08F61" w14:textId="77777777" w:rsidR="00190688" w:rsidRPr="00190688" w:rsidRDefault="00190688" w:rsidP="00190688">
      <w:pPr>
        <w:spacing w:line="360" w:lineRule="auto"/>
        <w:rPr>
          <w:color w:val="000000"/>
          <w:lang w:eastAsia="es-ES"/>
        </w:rPr>
      </w:pPr>
      <w:r w:rsidRPr="00190688">
        <w:rPr>
          <w:color w:val="000000"/>
          <w:lang w:eastAsia="es-ES"/>
        </w:rPr>
        <w:t>5. Campos-Ramírez C, Palacios-Jorge AL, Ramírez-Amaya V. Los factores de la teoría de la conducta planeada relacionados con el patrón de consumo de bebidas endulzadas en jóvenes universitarios. Revista chilena de nutrición. 2019; 46(3): 319-27. DOI: 10.4067/S0717-75182019000300319</w:t>
      </w:r>
    </w:p>
    <w:p w14:paraId="06A93CD5" w14:textId="77777777" w:rsidR="00190688" w:rsidRPr="00190688" w:rsidRDefault="00190688" w:rsidP="00190688">
      <w:pPr>
        <w:spacing w:line="360" w:lineRule="auto"/>
        <w:rPr>
          <w:color w:val="000000"/>
          <w:lang w:eastAsia="es-ES"/>
        </w:rPr>
      </w:pPr>
      <w:r w:rsidRPr="00190688">
        <w:rPr>
          <w:color w:val="000000"/>
          <w:lang w:eastAsia="es-ES"/>
        </w:rPr>
        <w:t>6. Lloret-Irles D, Morell-Gomis R, Laguía A, Moriano J. Diseño y validación de una escala de intención de consumo de cannabis (CUIQ) para adolescentes. Adicciones. 2017; 30(1): 54-65. DOI: 10.20882/adicciones.865</w:t>
      </w:r>
    </w:p>
    <w:p w14:paraId="258F5A86" w14:textId="77777777" w:rsidR="00190688" w:rsidRPr="00190688" w:rsidRDefault="00190688" w:rsidP="00190688">
      <w:pPr>
        <w:spacing w:line="360" w:lineRule="auto"/>
        <w:rPr>
          <w:color w:val="000000"/>
          <w:lang w:val="en-US" w:eastAsia="es-ES"/>
        </w:rPr>
      </w:pPr>
      <w:r w:rsidRPr="00190688">
        <w:rPr>
          <w:color w:val="000000"/>
          <w:lang w:eastAsia="es-ES"/>
        </w:rPr>
        <w:t xml:space="preserve">7. García-Montoliu C, Cervigón-Carrasco V, Estruch-García V, Fernández-García O, Ruiz-Palomino E. Consumo de alcohol en adolescentes españoles. ¿cómo influyen las expectativas de resultado? Revista INFAD de Psicología. </w:t>
      </w:r>
      <w:r w:rsidRPr="00190688">
        <w:rPr>
          <w:color w:val="000000"/>
          <w:lang w:val="en-US" w:eastAsia="es-ES"/>
        </w:rPr>
        <w:t>International Journal of Developmental and Educational Psychology. 2022; 1(1):473–82. DOI: 10.17060/ijodaep.2022.n1.v1.2405</w:t>
      </w:r>
    </w:p>
    <w:p w14:paraId="0790816D" w14:textId="77777777" w:rsidR="00190688" w:rsidRPr="00190688" w:rsidRDefault="00190688" w:rsidP="00190688">
      <w:pPr>
        <w:spacing w:line="360" w:lineRule="auto"/>
        <w:rPr>
          <w:color w:val="000000"/>
          <w:lang w:val="en-US" w:eastAsia="es-ES"/>
        </w:rPr>
      </w:pPr>
      <w:r w:rsidRPr="00190688">
        <w:rPr>
          <w:color w:val="000000"/>
          <w:lang w:eastAsia="es-ES"/>
        </w:rPr>
        <w:t xml:space="preserve">8. Barragán-Martín AB, Martos-Martínez A, Simón-Márquez MM, Pérez-Fuentes MC, Molero-Jurado MM, Gázquez-Linares JJ. Consumo de tabaco y alcohol en adolescentes y relación con la familia. </w:t>
      </w:r>
      <w:r w:rsidRPr="00190688">
        <w:rPr>
          <w:color w:val="000000"/>
          <w:lang w:val="en-US" w:eastAsia="es-ES"/>
        </w:rPr>
        <w:t xml:space="preserve">European Journal of Child Development, Education and Psychopathology. 2016 [acceso: 13/02/2023]; 4(1): 49-61. Disponible en: </w:t>
      </w:r>
      <w:hyperlink r:id="rId18" w:history="1">
        <w:r w:rsidRPr="00190688">
          <w:rPr>
            <w:color w:val="0000FF"/>
            <w:lang w:val="en-US" w:eastAsia="es-ES"/>
          </w:rPr>
          <w:t>https://revistas.uautonoma.cl/index.php/ejpad/article/view/717</w:t>
        </w:r>
      </w:hyperlink>
      <w:r w:rsidRPr="00190688">
        <w:rPr>
          <w:color w:val="000000"/>
          <w:lang w:val="en-US" w:eastAsia="es-ES"/>
        </w:rPr>
        <w:t xml:space="preserve"> </w:t>
      </w:r>
    </w:p>
    <w:p w14:paraId="4DC1F5A8" w14:textId="77777777" w:rsidR="00190688" w:rsidRPr="00190688" w:rsidRDefault="00190688" w:rsidP="00190688">
      <w:pPr>
        <w:spacing w:line="360" w:lineRule="auto"/>
        <w:rPr>
          <w:color w:val="000000"/>
          <w:lang w:eastAsia="es-ES"/>
        </w:rPr>
      </w:pPr>
      <w:r w:rsidRPr="00190688">
        <w:rPr>
          <w:color w:val="000000"/>
          <w:lang w:eastAsia="es-ES"/>
        </w:rPr>
        <w:lastRenderedPageBreak/>
        <w:t xml:space="preserve">9. Ministerio de Sanidad de España. Consumo de alcohol en jóvenes. Madrid: Ministerio de Salud; 2021. [acceso: 13/02/2023]. Disponible en: </w:t>
      </w:r>
      <w:hyperlink r:id="rId19" w:history="1">
        <w:r w:rsidRPr="00190688">
          <w:rPr>
            <w:color w:val="0000FF"/>
            <w:lang w:eastAsia="es-ES"/>
          </w:rPr>
          <w:t>https://pnsd.sanidad.gob.es/ciudadanos/informacion/alcohol/menuAlcohol/jovenes.htm</w:t>
        </w:r>
      </w:hyperlink>
      <w:r w:rsidRPr="00190688">
        <w:rPr>
          <w:color w:val="000000"/>
          <w:lang w:eastAsia="es-ES"/>
        </w:rPr>
        <w:t xml:space="preserve"> </w:t>
      </w:r>
    </w:p>
    <w:p w14:paraId="24FA1DAD" w14:textId="77777777" w:rsidR="00190688" w:rsidRPr="00190688" w:rsidRDefault="00190688" w:rsidP="00190688">
      <w:pPr>
        <w:spacing w:line="360" w:lineRule="auto"/>
        <w:rPr>
          <w:color w:val="000000"/>
          <w:lang w:eastAsia="es-ES"/>
        </w:rPr>
      </w:pPr>
      <w:r w:rsidRPr="00190688">
        <w:rPr>
          <w:color w:val="000000"/>
          <w:lang w:eastAsia="es-ES"/>
        </w:rPr>
        <w:t xml:space="preserve">10. Boza-Díaz D, Núñez-Chaves A, Antúnez-Oliva JA. Alcoholismo en adolescencia: visión Latinoamericana. Revista Médica Sinergia. 2021; 6(12):e743. DOI: 10.31434/rms.v6i12.743 </w:t>
      </w:r>
    </w:p>
    <w:p w14:paraId="2A51420D" w14:textId="77777777" w:rsidR="00190688" w:rsidRPr="00190688" w:rsidRDefault="00190688" w:rsidP="00190688">
      <w:pPr>
        <w:spacing w:line="360" w:lineRule="auto"/>
        <w:rPr>
          <w:color w:val="000000"/>
          <w:lang w:eastAsia="es-ES"/>
        </w:rPr>
      </w:pPr>
      <w:r w:rsidRPr="00190688">
        <w:rPr>
          <w:color w:val="000000"/>
          <w:lang w:eastAsia="es-ES"/>
        </w:rPr>
        <w:t xml:space="preserve">11. Macías FK, Vinces UMA, Mendoza CIG, Briones Bermeo MP, Mera Leones FB. </w:t>
      </w:r>
      <w:r w:rsidRPr="00190688">
        <w:rPr>
          <w:color w:val="000000"/>
          <w:lang w:val="es-CU" w:eastAsia="es-ES"/>
        </w:rPr>
        <w:t xml:space="preserve">Intervención educativa para la prevención del alcoholismo en adolescentes en colegio ecuatoriano. </w:t>
      </w:r>
      <w:r w:rsidRPr="00190688">
        <w:rPr>
          <w:color w:val="000000"/>
          <w:lang w:eastAsia="es-ES"/>
        </w:rPr>
        <w:t xml:space="preserve">Rev Ciencias Médicas de Pinar del Río. 2020 [acceso: 13/02/2023]; 24(1):1-10. Disponible en: </w:t>
      </w:r>
      <w:hyperlink r:id="rId20" w:history="1">
        <w:r w:rsidRPr="00190688">
          <w:rPr>
            <w:color w:val="0000FF"/>
            <w:lang w:eastAsia="es-ES"/>
          </w:rPr>
          <w:t>http://scielo.sld.cu/scielo.php?script=sci_arttext&amp;pid=S1561-31942020000100086</w:t>
        </w:r>
      </w:hyperlink>
      <w:r w:rsidRPr="00190688">
        <w:rPr>
          <w:color w:val="000000"/>
          <w:lang w:eastAsia="es-ES"/>
        </w:rPr>
        <w:t xml:space="preserve">   </w:t>
      </w:r>
    </w:p>
    <w:p w14:paraId="0A5FBC26" w14:textId="77777777" w:rsidR="00190688" w:rsidRPr="00190688" w:rsidRDefault="00190688" w:rsidP="00190688">
      <w:pPr>
        <w:spacing w:line="360" w:lineRule="auto"/>
        <w:rPr>
          <w:color w:val="000000"/>
          <w:lang w:eastAsia="es-ES"/>
        </w:rPr>
      </w:pPr>
      <w:r w:rsidRPr="00190688">
        <w:rPr>
          <w:color w:val="000000"/>
          <w:lang w:eastAsia="es-ES"/>
        </w:rPr>
        <w:t xml:space="preserve">12. González-Bautista E, Zavala-Arciniega L, Rivera-Rivera L, Leyva-López A, Natera-Rey G, Reynales-Shigematsu LM. Factores sociales asociados con el consumo de tabaco y alcohol en adolescentes mexicanos de poblaciones menores a 100 000 habitantes. Salud pública Méx. 2019 [acceso: 26/07/2023]; 61(6):764-74. Disponible en: </w:t>
      </w:r>
      <w:hyperlink r:id="rId21" w:history="1">
        <w:r w:rsidRPr="00190688">
          <w:rPr>
            <w:color w:val="0000FF"/>
            <w:lang w:eastAsia="es-ES"/>
          </w:rPr>
          <w:t>http://www.scielo.org.mx/scielo.php?script=sci_arttext&amp;pid=S0036-36342019000600764&amp;lng=es</w:t>
        </w:r>
      </w:hyperlink>
      <w:r w:rsidRPr="00190688">
        <w:rPr>
          <w:color w:val="000000"/>
          <w:lang w:eastAsia="es-ES"/>
        </w:rPr>
        <w:t xml:space="preserve"> </w:t>
      </w:r>
    </w:p>
    <w:p w14:paraId="15C1C5F7" w14:textId="77777777" w:rsidR="00190688" w:rsidRPr="00190688" w:rsidRDefault="00190688" w:rsidP="00190688">
      <w:pPr>
        <w:spacing w:line="360" w:lineRule="auto"/>
        <w:rPr>
          <w:color w:val="000000"/>
          <w:lang w:eastAsia="es-ES"/>
        </w:rPr>
      </w:pPr>
      <w:r w:rsidRPr="00190688">
        <w:rPr>
          <w:color w:val="000000"/>
          <w:lang w:eastAsia="es-ES"/>
        </w:rPr>
        <w:t xml:space="preserve">13. Roig-Castro I, María-Soler Y, Pérez-Rosabal E, Pérez-Rosabal R, Soler-Sánchez K. Programa educativo para favorecer conocimientos sobre alcoholismo en adolescentes. MULTIMED. 2017 [acceso: 25/07/2023]; 21(3):[aprox. 11 p.]. Disponible en: </w:t>
      </w:r>
      <w:hyperlink r:id="rId22" w:history="1">
        <w:r w:rsidRPr="00190688">
          <w:rPr>
            <w:color w:val="0000FF"/>
            <w:lang w:eastAsia="es-ES"/>
          </w:rPr>
          <w:t>https://revmultimed.sld.cu/index.php/mtm/article/view/533</w:t>
        </w:r>
      </w:hyperlink>
      <w:r w:rsidRPr="00190688">
        <w:rPr>
          <w:color w:val="000000"/>
          <w:lang w:eastAsia="es-ES"/>
        </w:rPr>
        <w:t xml:space="preserve"> </w:t>
      </w:r>
    </w:p>
    <w:p w14:paraId="45D44522" w14:textId="77777777" w:rsidR="00190688" w:rsidRPr="00190688" w:rsidRDefault="00190688" w:rsidP="00190688">
      <w:pPr>
        <w:spacing w:line="360" w:lineRule="auto"/>
        <w:rPr>
          <w:color w:val="000000"/>
          <w:lang w:eastAsia="es-ES"/>
        </w:rPr>
      </w:pPr>
      <w:r w:rsidRPr="00190688">
        <w:rPr>
          <w:color w:val="000000"/>
          <w:lang w:eastAsia="es-ES"/>
        </w:rPr>
        <w:t xml:space="preserve">14. Morales Juan, Tuse-Medina Rosa, Carcausto Wilfredo. Consumo de alcohol y drogas ilícitas en adolescentes preuniversitarios. Rev Cubana Med Gen Integr. 2019 [acceso: 25/07/2023]; 35(3):e878. Disponible en: </w:t>
      </w:r>
      <w:hyperlink r:id="rId23" w:history="1">
        <w:r w:rsidRPr="00190688">
          <w:rPr>
            <w:color w:val="0000FF"/>
            <w:lang w:eastAsia="es-ES"/>
          </w:rPr>
          <w:t>http://scielo.sld.cu/scielo.php?script=sci_arttext&amp;pid=S0864-21252019000300003&amp;lng=es</w:t>
        </w:r>
      </w:hyperlink>
      <w:r w:rsidRPr="00190688">
        <w:rPr>
          <w:color w:val="000000"/>
          <w:lang w:eastAsia="es-ES"/>
        </w:rPr>
        <w:t xml:space="preserve">  </w:t>
      </w:r>
    </w:p>
    <w:p w14:paraId="7B6D103A" w14:textId="77777777" w:rsidR="00190688" w:rsidRPr="00190688" w:rsidRDefault="00190688" w:rsidP="00190688">
      <w:pPr>
        <w:spacing w:line="360" w:lineRule="auto"/>
        <w:rPr>
          <w:color w:val="000000"/>
          <w:lang w:eastAsia="es-ES"/>
        </w:rPr>
      </w:pPr>
      <w:r w:rsidRPr="00190688">
        <w:rPr>
          <w:color w:val="000000"/>
          <w:lang w:eastAsia="es-ES"/>
        </w:rPr>
        <w:t xml:space="preserve">15. Organización Panamericana de la Salud. Informe sobre la situación mundial del alcohol y la salud. Washington, DC: OPS. 2018. [acceso: 13/02/2023]. Disponible en: </w:t>
      </w:r>
      <w:hyperlink r:id="rId24" w:history="1">
        <w:r w:rsidRPr="00190688">
          <w:rPr>
            <w:color w:val="0000FF"/>
            <w:lang w:eastAsia="es-ES"/>
          </w:rPr>
          <w:t>https://iris.paho.org/bitstream/handle/10665.2/51352/OPSNMH19012_spa.pdf?sequence=1</w:t>
        </w:r>
      </w:hyperlink>
      <w:r w:rsidRPr="00190688">
        <w:rPr>
          <w:color w:val="000000"/>
          <w:lang w:eastAsia="es-ES"/>
        </w:rPr>
        <w:t xml:space="preserve"> </w:t>
      </w:r>
    </w:p>
    <w:p w14:paraId="221469F9" w14:textId="77777777" w:rsidR="00190688" w:rsidRPr="00190688" w:rsidRDefault="00190688" w:rsidP="00190688">
      <w:pPr>
        <w:spacing w:line="360" w:lineRule="auto"/>
        <w:rPr>
          <w:color w:val="000000"/>
          <w:lang w:eastAsia="es-ES"/>
        </w:rPr>
      </w:pPr>
      <w:r w:rsidRPr="00190688">
        <w:rPr>
          <w:color w:val="000000"/>
          <w:lang w:eastAsia="es-ES"/>
        </w:rPr>
        <w:t xml:space="preserve">16. Gárciga-Ortega O, Fabelo-Roche J, Iglesias-More S, Machado-Vásquez L. Consumo de drogas y estilo de vida en estudiantes de la facultad de comunicación. Revista Cubana de Salud Pública. 2016 </w:t>
      </w:r>
      <w:r w:rsidRPr="00190688">
        <w:rPr>
          <w:color w:val="000000"/>
          <w:lang w:eastAsia="es-ES"/>
        </w:rPr>
        <w:lastRenderedPageBreak/>
        <w:t xml:space="preserve">[acceso: 13/02/2023]; 42(3):361-74. Disponible en: </w:t>
      </w:r>
      <w:hyperlink r:id="rId25" w:history="1">
        <w:r w:rsidRPr="00190688">
          <w:rPr>
            <w:color w:val="0000FF"/>
            <w:lang w:eastAsia="es-ES"/>
          </w:rPr>
          <w:t>https://revsaludpublica.sld.cu/index.php/spu/article/view/692</w:t>
        </w:r>
      </w:hyperlink>
      <w:r w:rsidRPr="00190688">
        <w:rPr>
          <w:color w:val="000000"/>
          <w:lang w:eastAsia="es-ES"/>
        </w:rPr>
        <w:t xml:space="preserve"> </w:t>
      </w:r>
    </w:p>
    <w:p w14:paraId="04323453" w14:textId="77777777" w:rsidR="00190688" w:rsidRPr="00190688" w:rsidRDefault="00190688" w:rsidP="00190688">
      <w:pPr>
        <w:spacing w:line="360" w:lineRule="auto"/>
        <w:rPr>
          <w:color w:val="000000"/>
          <w:lang w:eastAsia="es-ES"/>
        </w:rPr>
      </w:pPr>
      <w:r w:rsidRPr="00190688">
        <w:rPr>
          <w:color w:val="000000"/>
          <w:lang w:eastAsia="es-ES"/>
        </w:rPr>
        <w:t xml:space="preserve">17. Lazo-Herrera L, Benítez-García L, Linares-Montano A, Sánchez-Vinent L. Caracterización del consumo de alcohol en adolescentes de la escuela secundaria “Capitana Catalina Valdés” 2016. Universidad Médica Pinareña. 2018 [acceso: 13/02/2023]; 13(2):17-27. Disponible en: </w:t>
      </w:r>
      <w:hyperlink r:id="rId26" w:history="1">
        <w:r w:rsidRPr="00190688">
          <w:rPr>
            <w:color w:val="0000FF"/>
            <w:lang w:eastAsia="es-ES"/>
          </w:rPr>
          <w:t>https://revgaleno.sld.cu/index.php/ump/article/view/257</w:t>
        </w:r>
      </w:hyperlink>
      <w:r w:rsidRPr="00190688">
        <w:rPr>
          <w:color w:val="000000"/>
          <w:lang w:eastAsia="es-ES"/>
        </w:rPr>
        <w:t xml:space="preserve"> </w:t>
      </w:r>
    </w:p>
    <w:p w14:paraId="150E16D7" w14:textId="77777777" w:rsidR="00190688" w:rsidRPr="00190688" w:rsidRDefault="00190688" w:rsidP="00190688">
      <w:pPr>
        <w:spacing w:line="360" w:lineRule="auto"/>
        <w:rPr>
          <w:color w:val="000000"/>
          <w:lang w:eastAsia="es-ES"/>
        </w:rPr>
      </w:pPr>
      <w:r w:rsidRPr="00190688">
        <w:rPr>
          <w:color w:val="000000"/>
          <w:lang w:eastAsia="es-ES"/>
        </w:rPr>
        <w:t xml:space="preserve">18. Rial-Boubeta A, Golpe S, Barreiro C, Gómez P, Isorna-Folgar M. La edad de inicio en el consumo de alcohol en adolescentes: implicaciones y variables asociadas. Adicciones. 2020; 32(1):52-62. DOI: 10.20882/adicciones.1266 </w:t>
      </w:r>
    </w:p>
    <w:p w14:paraId="588F02E8" w14:textId="77777777" w:rsidR="00190688" w:rsidRPr="00190688" w:rsidRDefault="00190688" w:rsidP="00190688">
      <w:pPr>
        <w:spacing w:line="360" w:lineRule="auto"/>
        <w:rPr>
          <w:color w:val="000000"/>
          <w:lang w:val="es-CU" w:eastAsia="es-ES"/>
        </w:rPr>
      </w:pPr>
      <w:r w:rsidRPr="00190688">
        <w:rPr>
          <w:color w:val="000000"/>
          <w:lang w:eastAsia="es-ES"/>
        </w:rPr>
        <w:t xml:space="preserve">19. Ahumada JG, Villar MA, Alonso-Castillo MM, Armendáriz AA, Gámez ME. Expectativas hacia el consumo de alcohol y conducta de consumo en adolescentes de nivel medio. </w:t>
      </w:r>
      <w:r w:rsidRPr="00190688">
        <w:rPr>
          <w:color w:val="000000"/>
          <w:lang w:val="es-CU" w:eastAsia="es-ES"/>
        </w:rPr>
        <w:t>Revista Health and Addictions. 2018; 18(2):49-57. DOI: 10.21134/haaj.v18i2.352</w:t>
      </w:r>
    </w:p>
    <w:p w14:paraId="016F5F18" w14:textId="77777777" w:rsidR="00190688" w:rsidRPr="00190688" w:rsidRDefault="00190688" w:rsidP="00190688">
      <w:pPr>
        <w:spacing w:line="360" w:lineRule="auto"/>
        <w:rPr>
          <w:color w:val="000000"/>
          <w:lang w:eastAsia="es-ES"/>
        </w:rPr>
      </w:pPr>
      <w:r w:rsidRPr="00190688">
        <w:rPr>
          <w:color w:val="000000"/>
          <w:lang w:eastAsia="es-ES"/>
        </w:rPr>
        <w:t xml:space="preserve">20. Guzmán-Facundo FR, García-Salas BA, Rodríguez-Aguilar L, Alonso-Castillo, MM. Actitud, norma subjetiva y control conductual como predictores del consumo de drogas en jóvenes de zona marginal del norte de México. Frontera norte. 2014 [acceso: 13/02/2023]; 26(51):53-74. Disponible en: </w:t>
      </w:r>
      <w:hyperlink r:id="rId27" w:history="1">
        <w:r w:rsidRPr="00190688">
          <w:rPr>
            <w:color w:val="0000FF"/>
            <w:lang w:eastAsia="es-ES"/>
          </w:rPr>
          <w:t>http://www.scielo.org.mx/scielo.php?script=sci_arttext&amp;pid=S018773722014000100003&amp;lng=es&amp;tlng=es</w:t>
        </w:r>
      </w:hyperlink>
      <w:r w:rsidRPr="00190688">
        <w:rPr>
          <w:color w:val="000000"/>
          <w:lang w:eastAsia="es-ES"/>
        </w:rPr>
        <w:t xml:space="preserve"> </w:t>
      </w:r>
    </w:p>
    <w:p w14:paraId="289FC2E8" w14:textId="77777777" w:rsidR="00190688" w:rsidRPr="00190688" w:rsidRDefault="00190688" w:rsidP="00190688">
      <w:pPr>
        <w:spacing w:line="360" w:lineRule="auto"/>
        <w:rPr>
          <w:color w:val="000000"/>
          <w:lang w:val="en-US" w:eastAsia="es-ES"/>
        </w:rPr>
      </w:pPr>
      <w:r w:rsidRPr="00190688">
        <w:rPr>
          <w:color w:val="000000"/>
          <w:lang w:eastAsia="es-ES"/>
        </w:rPr>
        <w:t xml:space="preserve">21. García-Barba M, Giménez-García C, Castro-Calvo J, Nebot-García JE, Ballester-Arnal R. ¿Existe relación entre el consumo de alcohol de los padres y el de los adolescentes? </w:t>
      </w:r>
      <w:r w:rsidRPr="00190688">
        <w:rPr>
          <w:color w:val="000000"/>
          <w:lang w:val="en-US" w:eastAsia="es-ES"/>
        </w:rPr>
        <w:t xml:space="preserve">International Journal of Developmental and Educational Psychology. 2018 [acceso: 13/02/2023]; 2(1):208-39. Disponible en: </w:t>
      </w:r>
      <w:hyperlink r:id="rId28" w:history="1">
        <w:r w:rsidRPr="00190688">
          <w:rPr>
            <w:color w:val="0000FF"/>
            <w:lang w:val="en-US" w:eastAsia="es-ES"/>
          </w:rPr>
          <w:t>https://www.redalyc.org/journal/3498/349856003025/349856003025.pdf</w:t>
        </w:r>
      </w:hyperlink>
      <w:r w:rsidRPr="00190688">
        <w:rPr>
          <w:color w:val="000000"/>
          <w:lang w:val="en-US" w:eastAsia="es-ES"/>
        </w:rPr>
        <w:t xml:space="preserve"> </w:t>
      </w:r>
    </w:p>
    <w:p w14:paraId="1405180D" w14:textId="77777777" w:rsidR="00190688" w:rsidRPr="00190688" w:rsidRDefault="00190688" w:rsidP="00190688">
      <w:pPr>
        <w:spacing w:line="360" w:lineRule="auto"/>
        <w:rPr>
          <w:color w:val="000000"/>
          <w:lang w:val="en-US" w:eastAsia="es-ES"/>
        </w:rPr>
      </w:pPr>
      <w:r w:rsidRPr="00190688">
        <w:rPr>
          <w:color w:val="000000"/>
          <w:lang w:eastAsia="es-ES"/>
        </w:rPr>
        <w:t xml:space="preserve">22. Moreta-Herrera R, Ilaja-Verdesoto B, Mayorga-Lascano M, León-Tamayo L, López-Castro J. Actitudes y disposición personal ante el consumo y exposición a sustancias en adolescentes del Ecuador. </w:t>
      </w:r>
      <w:r w:rsidRPr="00190688">
        <w:rPr>
          <w:color w:val="000000"/>
          <w:lang w:val="en-US" w:eastAsia="es-ES"/>
        </w:rPr>
        <w:t>Health and Addictions. 2018; 18(2):217–26. DOI: 10.21134/haaj.v18i2.383</w:t>
      </w:r>
    </w:p>
    <w:p w14:paraId="22785A91" w14:textId="77777777" w:rsidR="00190688" w:rsidRPr="00190688" w:rsidRDefault="00190688" w:rsidP="00190688">
      <w:pPr>
        <w:spacing w:line="360" w:lineRule="auto"/>
        <w:rPr>
          <w:color w:val="000000"/>
          <w:lang w:eastAsia="es-ES"/>
        </w:rPr>
      </w:pPr>
      <w:r w:rsidRPr="00190688">
        <w:rPr>
          <w:color w:val="000000"/>
          <w:lang w:val="en-US" w:eastAsia="es-ES"/>
        </w:rPr>
        <w:t xml:space="preserve">23. Fabelo-Roche JR, Iglesias-Moré S, Gómez-García AM. Persons with Substance Abuse Disorders and Other Addictions: Coping with the COVID-19 Pandemic. </w:t>
      </w:r>
      <w:r w:rsidRPr="00190688">
        <w:rPr>
          <w:color w:val="000000"/>
          <w:lang w:eastAsia="es-ES"/>
        </w:rPr>
        <w:t xml:space="preserve">MEDICC Review. 2021 [acceso: 13/02/2023]; 23(2):55-63. Disponible en: </w:t>
      </w:r>
      <w:hyperlink r:id="rId29" w:history="1">
        <w:r w:rsidRPr="00190688">
          <w:rPr>
            <w:color w:val="0000FF"/>
            <w:lang w:eastAsia="es-ES"/>
          </w:rPr>
          <w:t>https://mediccreview.org/persons-with-substance-abuse-disorders-covid-19-pandemic/</w:t>
        </w:r>
      </w:hyperlink>
      <w:r w:rsidRPr="00190688">
        <w:rPr>
          <w:color w:val="000000"/>
          <w:lang w:eastAsia="es-ES"/>
        </w:rPr>
        <w:t xml:space="preserve"> </w:t>
      </w:r>
    </w:p>
    <w:p w14:paraId="7E373278" w14:textId="77777777" w:rsidR="00190688" w:rsidRPr="00190688" w:rsidRDefault="00190688" w:rsidP="00190688">
      <w:pPr>
        <w:spacing w:line="360" w:lineRule="auto"/>
        <w:jc w:val="center"/>
        <w:rPr>
          <w:b/>
          <w:bCs/>
          <w:color w:val="000000"/>
          <w:lang w:eastAsia="es-ES"/>
        </w:rPr>
      </w:pPr>
    </w:p>
    <w:p w14:paraId="26981A39" w14:textId="77777777" w:rsidR="00190688" w:rsidRPr="00190688" w:rsidRDefault="00190688" w:rsidP="00190688">
      <w:pPr>
        <w:spacing w:line="360" w:lineRule="auto"/>
        <w:jc w:val="center"/>
        <w:rPr>
          <w:b/>
          <w:bCs/>
          <w:color w:val="000000"/>
          <w:lang w:eastAsia="es-ES"/>
        </w:rPr>
      </w:pPr>
    </w:p>
    <w:p w14:paraId="3432B8E0" w14:textId="77777777" w:rsidR="00190688" w:rsidRPr="00190688" w:rsidRDefault="00190688" w:rsidP="00190688">
      <w:pPr>
        <w:spacing w:line="360" w:lineRule="auto"/>
        <w:jc w:val="center"/>
        <w:rPr>
          <w:lang w:eastAsia="es-ES"/>
        </w:rPr>
      </w:pPr>
      <w:r w:rsidRPr="00190688">
        <w:rPr>
          <w:b/>
          <w:bCs/>
          <w:color w:val="000000"/>
          <w:lang w:eastAsia="es-ES"/>
        </w:rPr>
        <w:t>Conflictos de interés</w:t>
      </w:r>
    </w:p>
    <w:p w14:paraId="18EB3DBF" w14:textId="77777777" w:rsidR="00190688" w:rsidRPr="00190688" w:rsidRDefault="00190688" w:rsidP="00190688">
      <w:pPr>
        <w:spacing w:line="360" w:lineRule="auto"/>
        <w:rPr>
          <w:lang w:eastAsia="es-ES"/>
        </w:rPr>
      </w:pPr>
      <w:r w:rsidRPr="00190688">
        <w:rPr>
          <w:color w:val="000000"/>
          <w:lang w:eastAsia="es-ES"/>
        </w:rPr>
        <w:t xml:space="preserve">Los autores declaran no tener ningún conflicto de interés. </w:t>
      </w:r>
    </w:p>
    <w:p w14:paraId="13AC9019" w14:textId="77777777" w:rsidR="00190688" w:rsidRPr="00190688" w:rsidRDefault="00190688" w:rsidP="00190688">
      <w:pPr>
        <w:spacing w:line="360" w:lineRule="auto"/>
        <w:jc w:val="center"/>
        <w:rPr>
          <w:b/>
          <w:bCs/>
          <w:color w:val="000000"/>
          <w:lang w:eastAsia="es-ES"/>
        </w:rPr>
      </w:pPr>
    </w:p>
    <w:p w14:paraId="5E20BC0A" w14:textId="77777777" w:rsidR="00190688" w:rsidRPr="00190688" w:rsidRDefault="00190688" w:rsidP="00190688">
      <w:pPr>
        <w:spacing w:line="360" w:lineRule="auto"/>
        <w:jc w:val="center"/>
        <w:rPr>
          <w:color w:val="0000FF"/>
          <w:u w:val="single"/>
          <w:lang w:eastAsia="es-ES"/>
        </w:rPr>
      </w:pPr>
      <w:r w:rsidRPr="00190688">
        <w:rPr>
          <w:b/>
          <w:bCs/>
          <w:color w:val="000000"/>
          <w:lang w:eastAsia="es-ES"/>
        </w:rPr>
        <w:t>Contribuciones de los autores</w:t>
      </w:r>
    </w:p>
    <w:p w14:paraId="28DAA4E0" w14:textId="77777777" w:rsidR="00190688" w:rsidRPr="00190688" w:rsidRDefault="00190688" w:rsidP="00190688">
      <w:pPr>
        <w:spacing w:line="360" w:lineRule="auto"/>
        <w:rPr>
          <w:bCs/>
          <w:i/>
          <w:iCs/>
          <w:lang w:eastAsia="es-ES"/>
        </w:rPr>
      </w:pPr>
      <w:r w:rsidRPr="00190688">
        <w:rPr>
          <w:bCs/>
          <w:lang w:eastAsia="es-ES"/>
        </w:rPr>
        <w:t xml:space="preserve">Conceptualización: </w:t>
      </w:r>
      <w:r w:rsidRPr="00190688">
        <w:rPr>
          <w:bCs/>
          <w:i/>
          <w:iCs/>
          <w:lang w:eastAsia="es-ES"/>
        </w:rPr>
        <w:t>Serguei Iglesias-Moré, Justo Reinaldo Fabelo-Roche.</w:t>
      </w:r>
      <w:r w:rsidRPr="00190688">
        <w:rPr>
          <w:bCs/>
          <w:i/>
          <w:iCs/>
          <w:lang w:eastAsia="es-ES"/>
        </w:rPr>
        <w:br/>
      </w:r>
      <w:r w:rsidRPr="00190688">
        <w:rPr>
          <w:bCs/>
          <w:lang w:eastAsia="es-ES"/>
        </w:rPr>
        <w:t xml:space="preserve">Análisis formal: </w:t>
      </w:r>
      <w:r w:rsidRPr="00190688">
        <w:rPr>
          <w:bCs/>
          <w:i/>
          <w:iCs/>
          <w:lang w:eastAsia="es-ES"/>
        </w:rPr>
        <w:t xml:space="preserve">Tania B. Huedo-Medina, </w:t>
      </w:r>
      <w:r w:rsidRPr="00190688">
        <w:rPr>
          <w:bCs/>
          <w:i/>
          <w:iCs/>
          <w:lang w:val="es-EC" w:eastAsia="es-ES"/>
        </w:rPr>
        <w:t>Yanetsi Contreras Olive</w:t>
      </w:r>
      <w:r w:rsidRPr="00190688">
        <w:rPr>
          <w:bCs/>
          <w:i/>
          <w:iCs/>
          <w:lang w:eastAsia="es-ES"/>
        </w:rPr>
        <w:t xml:space="preserve">, Tamara </w:t>
      </w:r>
      <w:r w:rsidRPr="00190688">
        <w:rPr>
          <w:bCs/>
          <w:i/>
          <w:iCs/>
          <w:lang w:val="es-EC" w:eastAsia="es-ES"/>
        </w:rPr>
        <w:t>Rodríguez Quintana</w:t>
      </w:r>
      <w:r w:rsidRPr="00190688">
        <w:rPr>
          <w:bCs/>
          <w:i/>
          <w:iCs/>
          <w:lang w:eastAsia="es-ES"/>
        </w:rPr>
        <w:t>.</w:t>
      </w:r>
      <w:r w:rsidRPr="00190688">
        <w:rPr>
          <w:bCs/>
          <w:lang w:eastAsia="es-ES"/>
        </w:rPr>
        <w:t xml:space="preserve"> </w:t>
      </w:r>
      <w:r w:rsidRPr="00190688">
        <w:rPr>
          <w:bCs/>
          <w:lang w:eastAsia="es-ES"/>
        </w:rPr>
        <w:br/>
        <w:t xml:space="preserve">Investigación: </w:t>
      </w:r>
      <w:r w:rsidRPr="00190688">
        <w:rPr>
          <w:bCs/>
          <w:i/>
          <w:iCs/>
          <w:lang w:eastAsia="es-ES"/>
        </w:rPr>
        <w:t xml:space="preserve">Serguei Iglesias-Moré, Justo Reinaldo Fabelo-Roche, Tamara </w:t>
      </w:r>
      <w:r w:rsidRPr="00190688">
        <w:rPr>
          <w:bCs/>
          <w:i/>
          <w:iCs/>
          <w:lang w:val="es-EC" w:eastAsia="es-ES"/>
        </w:rPr>
        <w:t>Rodríguez Quintana</w:t>
      </w:r>
      <w:r w:rsidRPr="00190688">
        <w:rPr>
          <w:bCs/>
          <w:i/>
          <w:iCs/>
          <w:lang w:eastAsia="es-ES"/>
        </w:rPr>
        <w:t xml:space="preserve">. </w:t>
      </w:r>
      <w:r w:rsidRPr="00190688">
        <w:rPr>
          <w:bCs/>
          <w:i/>
          <w:iCs/>
          <w:lang w:eastAsia="es-ES"/>
        </w:rPr>
        <w:br/>
      </w:r>
      <w:r w:rsidRPr="00190688">
        <w:rPr>
          <w:bCs/>
          <w:lang w:eastAsia="es-ES"/>
        </w:rPr>
        <w:t xml:space="preserve">Metodología: </w:t>
      </w:r>
      <w:r w:rsidRPr="00190688">
        <w:rPr>
          <w:bCs/>
          <w:i/>
          <w:iCs/>
          <w:lang w:eastAsia="es-ES"/>
        </w:rPr>
        <w:t>Serguei Iglesias-Moré, Tania B. Huedo-Medina, Justo Reinaldo Fabelo-Roche.</w:t>
      </w:r>
      <w:r w:rsidRPr="00190688">
        <w:rPr>
          <w:bCs/>
          <w:lang w:eastAsia="es-ES"/>
        </w:rPr>
        <w:br/>
        <w:t xml:space="preserve">Administración del proyecto: </w:t>
      </w:r>
      <w:r w:rsidRPr="00190688">
        <w:rPr>
          <w:bCs/>
          <w:i/>
          <w:iCs/>
          <w:lang w:eastAsia="es-ES"/>
        </w:rPr>
        <w:t>Serguei Iglesias-Moré, Justo Reinaldo Fabelo-Roche.</w:t>
      </w:r>
      <w:r w:rsidRPr="00190688">
        <w:rPr>
          <w:bCs/>
          <w:i/>
          <w:iCs/>
          <w:lang w:eastAsia="es-ES"/>
        </w:rPr>
        <w:br/>
      </w:r>
      <w:r w:rsidRPr="00190688">
        <w:rPr>
          <w:bCs/>
          <w:lang w:eastAsia="es-ES"/>
        </w:rPr>
        <w:t xml:space="preserve">Recursos: </w:t>
      </w:r>
      <w:r w:rsidRPr="00190688">
        <w:rPr>
          <w:bCs/>
          <w:i/>
          <w:iCs/>
          <w:lang w:eastAsia="es-ES"/>
        </w:rPr>
        <w:t xml:space="preserve">Tamara </w:t>
      </w:r>
      <w:r w:rsidRPr="00190688">
        <w:rPr>
          <w:bCs/>
          <w:i/>
          <w:iCs/>
          <w:lang w:val="es-EC" w:eastAsia="es-ES"/>
        </w:rPr>
        <w:t>Rodríguez Quintana</w:t>
      </w:r>
      <w:r w:rsidRPr="00190688">
        <w:rPr>
          <w:bCs/>
          <w:i/>
          <w:iCs/>
          <w:lang w:eastAsia="es-ES"/>
        </w:rPr>
        <w:t xml:space="preserve">, </w:t>
      </w:r>
      <w:r w:rsidRPr="00190688">
        <w:rPr>
          <w:bCs/>
          <w:i/>
          <w:iCs/>
          <w:lang w:val="es-EC" w:eastAsia="es-ES"/>
        </w:rPr>
        <w:t>Yanetsi Contreras Olive</w:t>
      </w:r>
      <w:r w:rsidRPr="00190688">
        <w:rPr>
          <w:bCs/>
          <w:i/>
          <w:iCs/>
          <w:lang w:eastAsia="es-ES"/>
        </w:rPr>
        <w:t>, Justo Reinaldo Fabelo-Roche.</w:t>
      </w:r>
      <w:r w:rsidRPr="00190688">
        <w:rPr>
          <w:bCs/>
          <w:lang w:eastAsia="es-ES"/>
        </w:rPr>
        <w:t xml:space="preserve"> </w:t>
      </w:r>
      <w:r w:rsidRPr="00190688">
        <w:rPr>
          <w:bCs/>
          <w:lang w:eastAsia="es-ES"/>
        </w:rPr>
        <w:br/>
        <w:t xml:space="preserve">Software: </w:t>
      </w:r>
      <w:r w:rsidRPr="00190688">
        <w:rPr>
          <w:bCs/>
          <w:i/>
          <w:iCs/>
          <w:lang w:eastAsia="es-ES"/>
        </w:rPr>
        <w:t xml:space="preserve">Serguei Iglesias-Moré, Tania B. Huedo-Medina, </w:t>
      </w:r>
      <w:r w:rsidRPr="00190688">
        <w:rPr>
          <w:bCs/>
          <w:i/>
          <w:iCs/>
          <w:lang w:val="es-EC" w:eastAsia="es-ES"/>
        </w:rPr>
        <w:t>Yanetsi Contreras Olive</w:t>
      </w:r>
      <w:r w:rsidRPr="00190688">
        <w:rPr>
          <w:bCs/>
          <w:i/>
          <w:iCs/>
          <w:lang w:eastAsia="es-ES"/>
        </w:rPr>
        <w:br/>
      </w:r>
      <w:r w:rsidRPr="00190688">
        <w:rPr>
          <w:bCs/>
          <w:lang w:eastAsia="es-ES"/>
        </w:rPr>
        <w:t xml:space="preserve">Supervisión: </w:t>
      </w:r>
      <w:r w:rsidRPr="00190688">
        <w:rPr>
          <w:bCs/>
          <w:i/>
          <w:iCs/>
          <w:lang w:eastAsia="es-ES"/>
        </w:rPr>
        <w:t xml:space="preserve">Tamara </w:t>
      </w:r>
      <w:r w:rsidRPr="00190688">
        <w:rPr>
          <w:bCs/>
          <w:i/>
          <w:iCs/>
          <w:lang w:val="es-EC" w:eastAsia="es-ES"/>
        </w:rPr>
        <w:t>Rodríguez Quintana</w:t>
      </w:r>
      <w:r w:rsidRPr="00190688">
        <w:rPr>
          <w:bCs/>
          <w:i/>
          <w:iCs/>
          <w:lang w:eastAsia="es-ES"/>
        </w:rPr>
        <w:t xml:space="preserve">, Tania B. Huedo-Medina, </w:t>
      </w:r>
      <w:r w:rsidRPr="00190688">
        <w:rPr>
          <w:bCs/>
          <w:i/>
          <w:iCs/>
          <w:lang w:val="es-EC" w:eastAsia="es-ES"/>
        </w:rPr>
        <w:t>Yanetsi Contreras Olive.</w:t>
      </w:r>
      <w:r w:rsidRPr="00190688">
        <w:rPr>
          <w:bCs/>
          <w:lang w:eastAsia="es-ES"/>
        </w:rPr>
        <w:br/>
        <w:t xml:space="preserve">Validación: </w:t>
      </w:r>
      <w:r w:rsidRPr="00190688">
        <w:rPr>
          <w:bCs/>
          <w:i/>
          <w:iCs/>
          <w:lang w:eastAsia="es-ES"/>
        </w:rPr>
        <w:t xml:space="preserve">Serguei Iglesias-Moré, Justo Reinaldo Fabelo-Roche, Tamara </w:t>
      </w:r>
      <w:r w:rsidRPr="00190688">
        <w:rPr>
          <w:bCs/>
          <w:i/>
          <w:iCs/>
          <w:lang w:val="es-EC" w:eastAsia="es-ES"/>
        </w:rPr>
        <w:t>Rodríguez Quintana</w:t>
      </w:r>
      <w:r w:rsidRPr="00190688">
        <w:rPr>
          <w:bCs/>
          <w:i/>
          <w:iCs/>
          <w:lang w:eastAsia="es-ES"/>
        </w:rPr>
        <w:t xml:space="preserve">, </w:t>
      </w:r>
      <w:r w:rsidRPr="00190688">
        <w:rPr>
          <w:bCs/>
          <w:i/>
          <w:iCs/>
          <w:lang w:val="es-EC" w:eastAsia="es-ES"/>
        </w:rPr>
        <w:t>Yanetsi Contreras Olive.</w:t>
      </w:r>
      <w:r w:rsidRPr="00190688">
        <w:rPr>
          <w:bCs/>
          <w:i/>
          <w:iCs/>
          <w:lang w:eastAsia="es-ES"/>
        </w:rPr>
        <w:br/>
      </w:r>
      <w:r w:rsidRPr="00190688">
        <w:rPr>
          <w:bCs/>
          <w:lang w:eastAsia="es-ES"/>
        </w:rPr>
        <w:t xml:space="preserve">Redacción - borrador original: </w:t>
      </w:r>
      <w:r w:rsidRPr="00190688">
        <w:rPr>
          <w:bCs/>
          <w:i/>
          <w:iCs/>
          <w:lang w:eastAsia="es-ES"/>
        </w:rPr>
        <w:t>Serguei Iglesias-Moré, Justo Reinaldo Fabelo-Roche.</w:t>
      </w:r>
    </w:p>
    <w:p w14:paraId="66F3E5A9" w14:textId="77777777" w:rsidR="00190688" w:rsidRPr="00190688" w:rsidRDefault="00190688" w:rsidP="00190688">
      <w:pPr>
        <w:spacing w:line="360" w:lineRule="auto"/>
        <w:rPr>
          <w:bCs/>
          <w:lang w:eastAsia="es-ES"/>
        </w:rPr>
      </w:pPr>
      <w:r w:rsidRPr="00190688">
        <w:rPr>
          <w:bCs/>
          <w:lang w:eastAsia="es-ES"/>
        </w:rPr>
        <w:t xml:space="preserve">Redacción - revisión y edición: </w:t>
      </w:r>
      <w:r w:rsidRPr="00190688">
        <w:rPr>
          <w:bCs/>
          <w:i/>
          <w:iCs/>
          <w:lang w:eastAsia="es-ES"/>
        </w:rPr>
        <w:t xml:space="preserve">Serguei Iglesias-Moré, Justo Reinaldo Fabelo-Roche, </w:t>
      </w:r>
      <w:r w:rsidRPr="00190688">
        <w:rPr>
          <w:bCs/>
          <w:i/>
          <w:iCs/>
          <w:lang w:val="es-EC" w:eastAsia="es-ES"/>
        </w:rPr>
        <w:t>Yanetsi Contreras Olive</w:t>
      </w:r>
      <w:r w:rsidRPr="00190688">
        <w:rPr>
          <w:bCs/>
          <w:i/>
          <w:iCs/>
          <w:lang w:eastAsia="es-ES"/>
        </w:rPr>
        <w:t xml:space="preserve">, Tamara </w:t>
      </w:r>
      <w:r w:rsidRPr="00190688">
        <w:rPr>
          <w:bCs/>
          <w:i/>
          <w:iCs/>
          <w:lang w:val="es-EC" w:eastAsia="es-ES"/>
        </w:rPr>
        <w:t>Rodríguez Quintana</w:t>
      </w:r>
      <w:r w:rsidRPr="00190688">
        <w:rPr>
          <w:bCs/>
          <w:i/>
          <w:iCs/>
          <w:lang w:eastAsia="es-ES"/>
        </w:rPr>
        <w:t>.</w:t>
      </w:r>
    </w:p>
    <w:p w14:paraId="3EBA5574" w14:textId="77777777" w:rsidR="00675476" w:rsidRPr="0055115D" w:rsidRDefault="00675476" w:rsidP="00EA1FEF">
      <w:pPr>
        <w:pStyle w:val="PDFRevista"/>
      </w:pPr>
    </w:p>
    <w:sectPr w:rsidR="00675476" w:rsidRPr="0055115D" w:rsidSect="00FD3DF8">
      <w:headerReference w:type="default" r:id="rId30"/>
      <w:footerReference w:type="even" r:id="rId31"/>
      <w:footerReference w:type="default" r:id="rId3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20B65" w14:textId="77777777" w:rsidR="006875A1" w:rsidRDefault="006875A1">
      <w:r>
        <w:separator/>
      </w:r>
    </w:p>
  </w:endnote>
  <w:endnote w:type="continuationSeparator" w:id="0">
    <w:p w14:paraId="6415A044" w14:textId="77777777" w:rsidR="006875A1" w:rsidRDefault="0068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621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DF3A2C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52EE" w14:textId="14476C87" w:rsidR="000F3690" w:rsidRPr="00AE044C" w:rsidRDefault="00190688"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D4F47CE" wp14:editId="7F37A1CF">
              <wp:simplePos x="0" y="0"/>
              <wp:positionH relativeFrom="column">
                <wp:posOffset>3810</wp:posOffset>
              </wp:positionH>
              <wp:positionV relativeFrom="paragraph">
                <wp:posOffset>50165</wp:posOffset>
              </wp:positionV>
              <wp:extent cx="6286500" cy="19050"/>
              <wp:effectExtent l="19050" t="19050" r="0" b="0"/>
              <wp:wrapNone/>
              <wp:docPr id="174198777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1BEB0C"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04958F1"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38E5DF48"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65B39CCE" w14:textId="536FE415"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190688" w:rsidRPr="00190688">
      <w:rPr>
        <w:rFonts w:ascii="Verdana" w:hAnsi="Verdana"/>
        <w:noProof/>
        <w:sz w:val="18"/>
        <w:szCs w:val="18"/>
        <w:lang w:val="en-US" w:eastAsia="en-US"/>
      </w:rPr>
      <w:drawing>
        <wp:inline distT="0" distB="0" distL="0" distR="0" wp14:anchorId="25827225" wp14:editId="55E87F7E">
          <wp:extent cx="638175" cy="152400"/>
          <wp:effectExtent l="0" t="0" r="0" b="0"/>
          <wp:docPr id="1992410183"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03A21" w14:textId="77777777" w:rsidR="006875A1" w:rsidRDefault="006875A1">
      <w:r>
        <w:separator/>
      </w:r>
    </w:p>
  </w:footnote>
  <w:footnote w:type="continuationSeparator" w:id="0">
    <w:p w14:paraId="2DDDCBEB" w14:textId="77777777" w:rsidR="006875A1" w:rsidRDefault="00687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FE57" w14:textId="78783CA7" w:rsidR="00CC376A" w:rsidRPr="00AE044C" w:rsidRDefault="00190688"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r>
      <w:rPr>
        <w:sz w:val="22"/>
        <w:szCs w:val="22"/>
      </w:rPr>
      <w:t>e02302913</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04C91B02" wp14:editId="12CDB3D2">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C7FD16" w14:textId="6251D90C" w:rsidR="00A477DE" w:rsidRDefault="00190688">
    <w:r>
      <w:rPr>
        <w:noProof/>
      </w:rPr>
      <mc:AlternateContent>
        <mc:Choice Requires="wps">
          <w:drawing>
            <wp:anchor distT="0" distB="0" distL="114300" distR="114300" simplePos="0" relativeHeight="251654144" behindDoc="0" locked="0" layoutInCell="1" allowOverlap="1" wp14:anchorId="321DD3B3" wp14:editId="1063DE3F">
              <wp:simplePos x="0" y="0"/>
              <wp:positionH relativeFrom="column">
                <wp:posOffset>635</wp:posOffset>
              </wp:positionH>
              <wp:positionV relativeFrom="paragraph">
                <wp:posOffset>42545</wp:posOffset>
              </wp:positionV>
              <wp:extent cx="6307455" cy="28575"/>
              <wp:effectExtent l="19050" t="19050" r="17145" b="9525"/>
              <wp:wrapNone/>
              <wp:docPr id="104757174"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4014E9"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471"/>
    <w:multiLevelType w:val="hybridMultilevel"/>
    <w:tmpl w:val="8876BBF6"/>
    <w:lvl w:ilvl="0" w:tplc="A232CA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A123F7"/>
    <w:multiLevelType w:val="hybridMultilevel"/>
    <w:tmpl w:val="F69442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61D3723"/>
    <w:multiLevelType w:val="hybridMultilevel"/>
    <w:tmpl w:val="64C2035C"/>
    <w:lvl w:ilvl="0" w:tplc="5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4B8172E"/>
    <w:multiLevelType w:val="hybridMultilevel"/>
    <w:tmpl w:val="7F7AFE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1F1236"/>
    <w:multiLevelType w:val="hybridMultilevel"/>
    <w:tmpl w:val="8F40310C"/>
    <w:lvl w:ilvl="0" w:tplc="A232CA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4F1054F6"/>
    <w:multiLevelType w:val="hybridMultilevel"/>
    <w:tmpl w:val="6922C816"/>
    <w:lvl w:ilvl="0" w:tplc="A232CA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03F463B"/>
    <w:multiLevelType w:val="hybridMultilevel"/>
    <w:tmpl w:val="1EB8BA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7AD59D9"/>
    <w:multiLevelType w:val="hybridMultilevel"/>
    <w:tmpl w:val="779E6B0A"/>
    <w:lvl w:ilvl="0" w:tplc="D3C85B80">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58D0022"/>
    <w:multiLevelType w:val="hybridMultilevel"/>
    <w:tmpl w:val="91A02B0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EF2533C"/>
    <w:multiLevelType w:val="hybridMultilevel"/>
    <w:tmpl w:val="EC74DAA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0291865">
    <w:abstractNumId w:val="5"/>
  </w:num>
  <w:num w:numId="2" w16cid:durableId="505562176">
    <w:abstractNumId w:val="4"/>
  </w:num>
  <w:num w:numId="3" w16cid:durableId="216746140">
    <w:abstractNumId w:val="10"/>
  </w:num>
  <w:num w:numId="4" w16cid:durableId="1319967633">
    <w:abstractNumId w:val="8"/>
  </w:num>
  <w:num w:numId="5" w16cid:durableId="885684299">
    <w:abstractNumId w:val="6"/>
  </w:num>
  <w:num w:numId="6" w16cid:durableId="612976648">
    <w:abstractNumId w:val="1"/>
  </w:num>
  <w:num w:numId="7" w16cid:durableId="622228756">
    <w:abstractNumId w:val="9"/>
  </w:num>
  <w:num w:numId="8" w16cid:durableId="1615358244">
    <w:abstractNumId w:val="0"/>
  </w:num>
  <w:num w:numId="9" w16cid:durableId="1217397014">
    <w:abstractNumId w:val="7"/>
  </w:num>
  <w:num w:numId="10" w16cid:durableId="1371415355">
    <w:abstractNumId w:val="3"/>
  </w:num>
  <w:num w:numId="11" w16cid:durableId="1265843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88"/>
    <w:rsid w:val="00057F45"/>
    <w:rsid w:val="000D3958"/>
    <w:rsid w:val="000F3690"/>
    <w:rsid w:val="001221D1"/>
    <w:rsid w:val="00165CB5"/>
    <w:rsid w:val="00175E62"/>
    <w:rsid w:val="00180CE9"/>
    <w:rsid w:val="00190688"/>
    <w:rsid w:val="00230DD5"/>
    <w:rsid w:val="00250AE9"/>
    <w:rsid w:val="002831C4"/>
    <w:rsid w:val="003801D2"/>
    <w:rsid w:val="00380D64"/>
    <w:rsid w:val="00391509"/>
    <w:rsid w:val="003E03D5"/>
    <w:rsid w:val="00486BFA"/>
    <w:rsid w:val="00493701"/>
    <w:rsid w:val="004E2065"/>
    <w:rsid w:val="005508A2"/>
    <w:rsid w:val="0055115D"/>
    <w:rsid w:val="00566F71"/>
    <w:rsid w:val="0058724B"/>
    <w:rsid w:val="005918BD"/>
    <w:rsid w:val="006173A6"/>
    <w:rsid w:val="00675476"/>
    <w:rsid w:val="006875A1"/>
    <w:rsid w:val="007C430F"/>
    <w:rsid w:val="007D2D0C"/>
    <w:rsid w:val="007D614D"/>
    <w:rsid w:val="00915D3C"/>
    <w:rsid w:val="00960D6A"/>
    <w:rsid w:val="009A0560"/>
    <w:rsid w:val="009B0917"/>
    <w:rsid w:val="009F0F96"/>
    <w:rsid w:val="00A23C0C"/>
    <w:rsid w:val="00A477DE"/>
    <w:rsid w:val="00A66186"/>
    <w:rsid w:val="00A71E65"/>
    <w:rsid w:val="00AE044C"/>
    <w:rsid w:val="00B31971"/>
    <w:rsid w:val="00B4380A"/>
    <w:rsid w:val="00B46EC6"/>
    <w:rsid w:val="00B66ECB"/>
    <w:rsid w:val="00BA1276"/>
    <w:rsid w:val="00C67D06"/>
    <w:rsid w:val="00C7523A"/>
    <w:rsid w:val="00CC1B6E"/>
    <w:rsid w:val="00CC376A"/>
    <w:rsid w:val="00CC48A1"/>
    <w:rsid w:val="00CF50E0"/>
    <w:rsid w:val="00D85951"/>
    <w:rsid w:val="00E62606"/>
    <w:rsid w:val="00EA1FEF"/>
    <w:rsid w:val="00EC5A6B"/>
    <w:rsid w:val="00EE301D"/>
    <w:rsid w:val="00F9476C"/>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3ADE4A"/>
  <w15:docId w15:val="{E12CECFC-1CF1-4C09-B1EB-F02AE4FF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2">
    <w:name w:val="heading 2"/>
    <w:basedOn w:val="Normal"/>
    <w:next w:val="Normal"/>
    <w:link w:val="Ttulo2Car"/>
    <w:uiPriority w:val="9"/>
    <w:semiHidden/>
    <w:unhideWhenUsed/>
    <w:qFormat/>
    <w:rsid w:val="00190688"/>
    <w:pPr>
      <w:keepNext/>
      <w:keepLines/>
      <w:spacing w:before="40" w:line="276" w:lineRule="auto"/>
      <w:outlineLvl w:val="1"/>
    </w:pPr>
    <w:rPr>
      <w:rFonts w:ascii="Cambria" w:hAnsi="Cambria"/>
      <w:color w:val="365F91"/>
      <w:sz w:val="26"/>
      <w:szCs w:val="26"/>
      <w:lang w:eastAsia="en-US"/>
    </w:rPr>
  </w:style>
  <w:style w:type="paragraph" w:styleId="Ttulo3">
    <w:name w:val="heading 3"/>
    <w:basedOn w:val="Normal"/>
    <w:next w:val="Normal"/>
    <w:link w:val="Ttulo3Car"/>
    <w:uiPriority w:val="9"/>
    <w:unhideWhenUsed/>
    <w:qFormat/>
    <w:rsid w:val="00190688"/>
    <w:pPr>
      <w:keepNext/>
      <w:keepLines/>
      <w:spacing w:before="40" w:line="276" w:lineRule="auto"/>
      <w:outlineLvl w:val="2"/>
    </w:pPr>
    <w:rPr>
      <w:rFonts w:ascii="Cambria" w:hAnsi="Cambria"/>
      <w:color w:val="243F6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character" w:customStyle="1" w:styleId="Ttulo2Car">
    <w:name w:val="Título 2 Car"/>
    <w:basedOn w:val="Fuentedeprrafopredeter"/>
    <w:link w:val="Ttulo2"/>
    <w:uiPriority w:val="9"/>
    <w:semiHidden/>
    <w:rsid w:val="00190688"/>
    <w:rPr>
      <w:rFonts w:ascii="Cambria" w:hAnsi="Cambria"/>
      <w:color w:val="365F91"/>
      <w:sz w:val="26"/>
      <w:szCs w:val="26"/>
      <w:lang w:val="es-ES_tradnl"/>
    </w:rPr>
  </w:style>
  <w:style w:type="character" w:customStyle="1" w:styleId="Ttulo3Car">
    <w:name w:val="Título 3 Car"/>
    <w:basedOn w:val="Fuentedeprrafopredeter"/>
    <w:link w:val="Ttulo3"/>
    <w:uiPriority w:val="9"/>
    <w:rsid w:val="00190688"/>
    <w:rPr>
      <w:rFonts w:ascii="Cambria" w:hAnsi="Cambria"/>
      <w:color w:val="243F60"/>
      <w:sz w:val="24"/>
      <w:szCs w:val="24"/>
      <w:lang w:val="es-ES_tradnl"/>
    </w:rPr>
  </w:style>
  <w:style w:type="table" w:customStyle="1" w:styleId="Tablaconcuadrcula1">
    <w:name w:val="Tabla con cuadrícula1"/>
    <w:basedOn w:val="Tablanormal"/>
    <w:next w:val="Tablaconcuadrcula"/>
    <w:rsid w:val="00190688"/>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190688"/>
    <w:pPr>
      <w:spacing w:after="160"/>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rsid w:val="00190688"/>
    <w:rPr>
      <w:rFonts w:ascii="Calibri" w:eastAsia="Calibri" w:hAnsi="Calibri"/>
      <w:lang w:val="es-ES_tradnl"/>
    </w:rPr>
  </w:style>
  <w:style w:type="paragraph" w:styleId="Textonotaalfinal">
    <w:name w:val="endnote text"/>
    <w:basedOn w:val="Normal"/>
    <w:link w:val="TextonotaalfinalCar"/>
    <w:uiPriority w:val="99"/>
    <w:semiHidden/>
    <w:unhideWhenUsed/>
    <w:rsid w:val="00190688"/>
    <w:rPr>
      <w:sz w:val="20"/>
      <w:szCs w:val="20"/>
      <w:lang w:eastAsia="es-ES"/>
    </w:rPr>
  </w:style>
  <w:style w:type="character" w:customStyle="1" w:styleId="TextonotaalfinalCar">
    <w:name w:val="Texto nota al final Car"/>
    <w:basedOn w:val="Fuentedeprrafopredeter"/>
    <w:link w:val="Textonotaalfinal"/>
    <w:uiPriority w:val="99"/>
    <w:semiHidden/>
    <w:rsid w:val="00190688"/>
    <w:rPr>
      <w:lang w:val="es-ES_tradnl" w:eastAsia="es-ES"/>
    </w:rPr>
  </w:style>
  <w:style w:type="character" w:styleId="Refdenotaalfinal">
    <w:name w:val="endnote reference"/>
    <w:uiPriority w:val="99"/>
    <w:semiHidden/>
    <w:unhideWhenUsed/>
    <w:rsid w:val="00190688"/>
    <w:rPr>
      <w:vertAlign w:val="superscript"/>
    </w:rPr>
  </w:style>
  <w:style w:type="paragraph" w:styleId="Prrafodelista">
    <w:name w:val="List Paragraph"/>
    <w:basedOn w:val="Normal"/>
    <w:uiPriority w:val="34"/>
    <w:qFormat/>
    <w:rsid w:val="00190688"/>
    <w:pPr>
      <w:spacing w:after="200" w:line="276" w:lineRule="auto"/>
      <w:ind w:left="720"/>
      <w:contextualSpacing/>
    </w:pPr>
    <w:rPr>
      <w:rFonts w:ascii="Calibri" w:eastAsia="Calibri" w:hAnsi="Calibri"/>
      <w:sz w:val="22"/>
      <w:szCs w:val="22"/>
      <w:lang w:eastAsia="en-US"/>
    </w:rPr>
  </w:style>
  <w:style w:type="character" w:styleId="Textoennegrita">
    <w:name w:val="Strong"/>
    <w:uiPriority w:val="22"/>
    <w:qFormat/>
    <w:rsid w:val="00190688"/>
    <w:rPr>
      <w:b/>
      <w:bCs/>
    </w:rPr>
  </w:style>
  <w:style w:type="character" w:styleId="nfasis">
    <w:name w:val="Emphasis"/>
    <w:uiPriority w:val="20"/>
    <w:qFormat/>
    <w:rsid w:val="00190688"/>
    <w:rPr>
      <w:i/>
      <w:iCs/>
    </w:rPr>
  </w:style>
  <w:style w:type="character" w:styleId="Refdecomentario">
    <w:name w:val="annotation reference"/>
    <w:uiPriority w:val="99"/>
    <w:semiHidden/>
    <w:unhideWhenUsed/>
    <w:rsid w:val="00190688"/>
    <w:rPr>
      <w:sz w:val="16"/>
      <w:szCs w:val="16"/>
    </w:rPr>
  </w:style>
  <w:style w:type="paragraph" w:styleId="Asuntodelcomentario">
    <w:name w:val="annotation subject"/>
    <w:basedOn w:val="Textocomentario"/>
    <w:next w:val="Textocomentario"/>
    <w:link w:val="AsuntodelcomentarioCar"/>
    <w:uiPriority w:val="99"/>
    <w:semiHidden/>
    <w:unhideWhenUsed/>
    <w:rsid w:val="00190688"/>
    <w:pPr>
      <w:spacing w:after="200"/>
    </w:pPr>
    <w:rPr>
      <w:b/>
      <w:bCs/>
    </w:rPr>
  </w:style>
  <w:style w:type="character" w:customStyle="1" w:styleId="AsuntodelcomentarioCar">
    <w:name w:val="Asunto del comentario Car"/>
    <w:basedOn w:val="TextocomentarioCar"/>
    <w:link w:val="Asuntodelcomentario"/>
    <w:uiPriority w:val="99"/>
    <w:semiHidden/>
    <w:rsid w:val="00190688"/>
    <w:rPr>
      <w:rFonts w:ascii="Calibri" w:eastAsia="Calibri" w:hAnsi="Calibri"/>
      <w:b/>
      <w:bCs/>
      <w:lang w:val="es-ES_tradnl"/>
    </w:rPr>
  </w:style>
  <w:style w:type="character" w:customStyle="1" w:styleId="markedcontent">
    <w:name w:val="markedcontent"/>
    <w:basedOn w:val="Fuentedeprrafopredeter"/>
    <w:rsid w:val="00190688"/>
  </w:style>
  <w:style w:type="character" w:styleId="Hipervnculovisitado">
    <w:name w:val="FollowedHyperlink"/>
    <w:uiPriority w:val="99"/>
    <w:semiHidden/>
    <w:unhideWhenUsed/>
    <w:rsid w:val="00190688"/>
    <w:rPr>
      <w:color w:val="800080"/>
      <w:u w:val="single"/>
    </w:rPr>
  </w:style>
  <w:style w:type="character" w:customStyle="1" w:styleId="Mencinsinresolver1">
    <w:name w:val="Mención sin resolver1"/>
    <w:uiPriority w:val="99"/>
    <w:semiHidden/>
    <w:unhideWhenUsed/>
    <w:rsid w:val="00190688"/>
    <w:rPr>
      <w:color w:val="605E5C"/>
      <w:shd w:val="clear" w:color="auto" w:fill="E1DFDD"/>
    </w:rPr>
  </w:style>
  <w:style w:type="paragraph" w:styleId="Revisin">
    <w:name w:val="Revision"/>
    <w:hidden/>
    <w:uiPriority w:val="99"/>
    <w:semiHidden/>
    <w:rsid w:val="00190688"/>
    <w:rPr>
      <w:sz w:val="24"/>
      <w:szCs w:val="24"/>
      <w:lang w:val="es-ES_tradnl" w:eastAsia="es-ES"/>
    </w:rPr>
  </w:style>
  <w:style w:type="character" w:customStyle="1" w:styleId="Mencinsinresolver2">
    <w:name w:val="Mención sin resolver2"/>
    <w:uiPriority w:val="99"/>
    <w:semiHidden/>
    <w:unhideWhenUsed/>
    <w:rsid w:val="00190688"/>
    <w:rPr>
      <w:color w:val="605E5C"/>
      <w:shd w:val="clear" w:color="auto" w:fill="E1DFDD"/>
    </w:rPr>
  </w:style>
  <w:style w:type="character" w:customStyle="1" w:styleId="Mencinsinresolver3">
    <w:name w:val="Mención sin resolver3"/>
    <w:uiPriority w:val="99"/>
    <w:semiHidden/>
    <w:unhideWhenUsed/>
    <w:rsid w:val="00190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316-0951" TargetMode="External"/><Relationship Id="rId13" Type="http://schemas.openxmlformats.org/officeDocument/2006/relationships/image" Target="media/image1.png"/><Relationship Id="rId18" Type="http://schemas.openxmlformats.org/officeDocument/2006/relationships/hyperlink" Target="https://revistas.uautonoma.cl/index.php/ejpad/article/view/717" TargetMode="External"/><Relationship Id="rId26" Type="http://schemas.openxmlformats.org/officeDocument/2006/relationships/hyperlink" Target="https://revgaleno.sld.cu/index.php/ump/article/view/257" TargetMode="External"/><Relationship Id="rId3" Type="http://schemas.openxmlformats.org/officeDocument/2006/relationships/settings" Target="settings.xml"/><Relationship Id="rId21" Type="http://schemas.openxmlformats.org/officeDocument/2006/relationships/hyperlink" Target="http://www.scielo.org.mx/scielo.php?script=sci_arttext&amp;pid=S0036-36342019000600764&amp;lng=es" TargetMode="External"/><Relationship Id="rId34" Type="http://schemas.openxmlformats.org/officeDocument/2006/relationships/theme" Target="theme/theme1.xml"/><Relationship Id="rId7" Type="http://schemas.openxmlformats.org/officeDocument/2006/relationships/hyperlink" Target="https://orcid.org/0000-0002-3382-428X" TargetMode="External"/><Relationship Id="rId12" Type="http://schemas.openxmlformats.org/officeDocument/2006/relationships/hyperlink" Target="mailto:sergueiglesias@gmail.com" TargetMode="External"/><Relationship Id="rId17" Type="http://schemas.openxmlformats.org/officeDocument/2006/relationships/hyperlink" Target="http://www.bvscuba.sld.cu/libro/prevencion-y-atencion-de-los-trastornos-adictivos/" TargetMode="External"/><Relationship Id="rId25" Type="http://schemas.openxmlformats.org/officeDocument/2006/relationships/hyperlink" Target="https://revsaludpublica.sld.cu/index.php/spu/article/view/69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vhabanera.sld.cu/index.php/rhab/article/view/4655/3193" TargetMode="External"/><Relationship Id="rId20" Type="http://schemas.openxmlformats.org/officeDocument/2006/relationships/hyperlink" Target="http://scielo.sld.cu/scielo.php?script=sci_arttext&amp;pid=S1561-31942020000100086" TargetMode="External"/><Relationship Id="rId29" Type="http://schemas.openxmlformats.org/officeDocument/2006/relationships/hyperlink" Target="https://mediccreview.org/persons-with-substance-abuse-disorders-covid-19-pandemi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3008-583X" TargetMode="External"/><Relationship Id="rId24" Type="http://schemas.openxmlformats.org/officeDocument/2006/relationships/hyperlink" Target="https://iris.paho.org/bitstream/handle/10665.2/51352/OPSNMH19012_spa.pdf?sequence=1"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bvscuba.sld.cu/libro/manual-de-psiquiatria/" TargetMode="External"/><Relationship Id="rId23" Type="http://schemas.openxmlformats.org/officeDocument/2006/relationships/hyperlink" Target="http://scielo.sld.cu/scielo.php?script=sci_arttext&amp;pid=S0864-21252019000300003&amp;lng=es" TargetMode="External"/><Relationship Id="rId28" Type="http://schemas.openxmlformats.org/officeDocument/2006/relationships/hyperlink" Target="https://www.redalyc.org/journal/3498/349856003025/349856003025.pdf" TargetMode="External"/><Relationship Id="rId10" Type="http://schemas.openxmlformats.org/officeDocument/2006/relationships/hyperlink" Target="https://orcid.org/0000-0002-1763-2755" TargetMode="External"/><Relationship Id="rId19" Type="http://schemas.openxmlformats.org/officeDocument/2006/relationships/hyperlink" Target="https://pnsd.sanidad.gob.es/ciudadanos/informacion/alcohol/menuAlcohol/jovenes.ht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7112-1411" TargetMode="External"/><Relationship Id="rId14" Type="http://schemas.openxmlformats.org/officeDocument/2006/relationships/image" Target="media/image2.png"/><Relationship Id="rId22" Type="http://schemas.openxmlformats.org/officeDocument/2006/relationships/hyperlink" Target="https://revmultimed.sld.cu/index.php/mtm/article/view/533" TargetMode="External"/><Relationship Id="rId27" Type="http://schemas.openxmlformats.org/officeDocument/2006/relationships/hyperlink" Target="http://www.scielo.org.mx/scielo.php?script=sci_arttext&amp;pid=S018773722014000100003&amp;lng=es&amp;tlng=es"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14</TotalTime>
  <Pages>16</Pages>
  <Words>4747</Words>
  <Characters>27058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31742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10</cp:revision>
  <cp:lastPrinted>2023-10-23T19:04:00Z</cp:lastPrinted>
  <dcterms:created xsi:type="dcterms:W3CDTF">2023-10-23T18:56:00Z</dcterms:created>
  <dcterms:modified xsi:type="dcterms:W3CDTF">2023-10-23T19:10:00Z</dcterms:modified>
</cp:coreProperties>
</file>