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2767" w14:textId="77777777" w:rsidR="005A40F3" w:rsidRPr="005A40F3" w:rsidRDefault="005A40F3" w:rsidP="005A40F3">
      <w:pPr>
        <w:spacing w:line="360" w:lineRule="auto"/>
        <w:jc w:val="right"/>
        <w:rPr>
          <w:rFonts w:eastAsia="Calibri"/>
          <w:sz w:val="20"/>
          <w:szCs w:val="20"/>
          <w:lang w:val="es-ES" w:eastAsia="en-US"/>
        </w:rPr>
      </w:pPr>
      <w:r w:rsidRPr="005A40F3">
        <w:rPr>
          <w:rFonts w:eastAsia="Calibri"/>
          <w:sz w:val="20"/>
          <w:szCs w:val="20"/>
          <w:lang w:val="es-ES" w:eastAsia="en-US"/>
        </w:rPr>
        <w:t>Artículo de investigación</w:t>
      </w:r>
    </w:p>
    <w:p w14:paraId="4B747395" w14:textId="77777777" w:rsidR="005A40F3" w:rsidRPr="005A40F3" w:rsidRDefault="005A40F3" w:rsidP="005A40F3">
      <w:pPr>
        <w:spacing w:line="360" w:lineRule="auto"/>
        <w:jc w:val="both"/>
        <w:rPr>
          <w:rFonts w:eastAsia="Calibri"/>
          <w:b/>
          <w:lang w:val="es-ES" w:eastAsia="en-US"/>
        </w:rPr>
      </w:pPr>
    </w:p>
    <w:p w14:paraId="4D82FAD0" w14:textId="77777777" w:rsidR="005A40F3" w:rsidRPr="005A40F3" w:rsidRDefault="005A40F3" w:rsidP="005A40F3">
      <w:pPr>
        <w:spacing w:line="360" w:lineRule="auto"/>
        <w:jc w:val="center"/>
        <w:rPr>
          <w:rFonts w:eastAsia="Calibri"/>
          <w:b/>
          <w:i/>
          <w:sz w:val="28"/>
          <w:szCs w:val="28"/>
          <w:lang w:val="es-ES" w:eastAsia="en-US"/>
        </w:rPr>
      </w:pPr>
      <w:r w:rsidRPr="005A40F3">
        <w:rPr>
          <w:rFonts w:eastAsia="Calibri"/>
          <w:b/>
          <w:sz w:val="28"/>
          <w:szCs w:val="28"/>
          <w:lang w:val="es-ES" w:eastAsia="en-US"/>
        </w:rPr>
        <w:t xml:space="preserve">Susceptibilidad </w:t>
      </w:r>
      <w:r w:rsidRPr="005A40F3">
        <w:rPr>
          <w:rFonts w:eastAsia="Calibri"/>
          <w:b/>
          <w:i/>
          <w:sz w:val="28"/>
          <w:szCs w:val="28"/>
          <w:lang w:val="es-ES" w:eastAsia="en-US"/>
        </w:rPr>
        <w:t>in vitro</w:t>
      </w:r>
      <w:r w:rsidRPr="005A40F3">
        <w:rPr>
          <w:rFonts w:eastAsia="Calibri"/>
          <w:b/>
          <w:sz w:val="28"/>
          <w:szCs w:val="28"/>
          <w:lang w:val="es-ES" w:eastAsia="en-US"/>
        </w:rPr>
        <w:t xml:space="preserve"> de bacterias patógenas a los extractos de </w:t>
      </w:r>
      <w:proofErr w:type="spellStart"/>
      <w:r w:rsidRPr="005A40F3">
        <w:rPr>
          <w:rFonts w:eastAsia="Calibri"/>
          <w:b/>
          <w:i/>
          <w:sz w:val="28"/>
          <w:szCs w:val="28"/>
          <w:lang w:val="es-ES" w:eastAsia="en-US"/>
        </w:rPr>
        <w:t>Rosmarinus</w:t>
      </w:r>
      <w:proofErr w:type="spellEnd"/>
      <w:r w:rsidRPr="005A40F3">
        <w:rPr>
          <w:rFonts w:eastAsia="Calibri"/>
          <w:b/>
          <w:i/>
          <w:spacing w:val="1"/>
          <w:sz w:val="28"/>
          <w:szCs w:val="28"/>
          <w:lang w:val="es-ES" w:eastAsia="en-US"/>
        </w:rPr>
        <w:t xml:space="preserve"> </w:t>
      </w:r>
      <w:proofErr w:type="spellStart"/>
      <w:r w:rsidRPr="005A40F3">
        <w:rPr>
          <w:rFonts w:eastAsia="Calibri"/>
          <w:b/>
          <w:i/>
          <w:sz w:val="28"/>
          <w:szCs w:val="28"/>
          <w:lang w:val="es-ES" w:eastAsia="en-US"/>
        </w:rPr>
        <w:t>officinalis</w:t>
      </w:r>
      <w:proofErr w:type="spellEnd"/>
      <w:r w:rsidRPr="005A40F3">
        <w:rPr>
          <w:rFonts w:eastAsia="Calibri"/>
          <w:b/>
          <w:sz w:val="28"/>
          <w:szCs w:val="28"/>
          <w:lang w:val="es-ES" w:eastAsia="en-US"/>
        </w:rPr>
        <w:t xml:space="preserve"> y </w:t>
      </w:r>
      <w:proofErr w:type="spellStart"/>
      <w:r w:rsidRPr="005A40F3">
        <w:rPr>
          <w:rFonts w:eastAsia="Calibri"/>
          <w:b/>
          <w:i/>
          <w:sz w:val="28"/>
          <w:szCs w:val="28"/>
          <w:lang w:val="es-ES" w:eastAsia="en-US"/>
        </w:rPr>
        <w:t>Caesalpinia</w:t>
      </w:r>
      <w:proofErr w:type="spellEnd"/>
      <w:r w:rsidRPr="005A40F3">
        <w:rPr>
          <w:rFonts w:eastAsia="Calibri"/>
          <w:b/>
          <w:i/>
          <w:sz w:val="28"/>
          <w:szCs w:val="28"/>
          <w:lang w:val="es-ES" w:eastAsia="en-US"/>
        </w:rPr>
        <w:t xml:space="preserve"> </w:t>
      </w:r>
      <w:proofErr w:type="spellStart"/>
      <w:r w:rsidRPr="005A40F3">
        <w:rPr>
          <w:rFonts w:eastAsia="Calibri"/>
          <w:b/>
          <w:i/>
          <w:sz w:val="28"/>
          <w:szCs w:val="28"/>
          <w:lang w:val="es-ES" w:eastAsia="en-US"/>
        </w:rPr>
        <w:t>spinosa</w:t>
      </w:r>
      <w:proofErr w:type="spellEnd"/>
    </w:p>
    <w:p w14:paraId="34DCD5AE" w14:textId="77777777" w:rsidR="005A40F3" w:rsidRPr="005A40F3" w:rsidRDefault="005A40F3" w:rsidP="005A40F3">
      <w:pPr>
        <w:spacing w:line="360" w:lineRule="auto"/>
        <w:jc w:val="center"/>
        <w:rPr>
          <w:rFonts w:eastAsia="Calibri"/>
          <w:i/>
          <w:lang w:val="en-US" w:eastAsia="en-US"/>
        </w:rPr>
      </w:pPr>
      <w:r w:rsidRPr="005A40F3">
        <w:rPr>
          <w:rFonts w:eastAsia="Calibri"/>
          <w:i/>
          <w:sz w:val="28"/>
          <w:szCs w:val="28"/>
          <w:lang w:val="en-US" w:eastAsia="en-US"/>
        </w:rPr>
        <w:t xml:space="preserve">In vitro </w:t>
      </w:r>
      <w:r w:rsidRPr="005A40F3">
        <w:rPr>
          <w:rFonts w:eastAsia="Calibri"/>
          <w:sz w:val="28"/>
          <w:szCs w:val="28"/>
          <w:lang w:val="en-US" w:eastAsia="en-US"/>
        </w:rPr>
        <w:t xml:space="preserve">susceptibility of pathogenic bacteria to extracts of </w:t>
      </w:r>
      <w:r w:rsidRPr="005A40F3">
        <w:rPr>
          <w:rFonts w:eastAsia="Calibri"/>
          <w:i/>
          <w:sz w:val="28"/>
          <w:szCs w:val="28"/>
          <w:lang w:val="en-US" w:eastAsia="en-US"/>
        </w:rPr>
        <w:t xml:space="preserve">Rosmarinus officinalis </w:t>
      </w:r>
      <w:r w:rsidRPr="005A40F3">
        <w:rPr>
          <w:rFonts w:eastAsia="Calibri"/>
          <w:sz w:val="28"/>
          <w:szCs w:val="28"/>
          <w:lang w:val="en-US" w:eastAsia="en-US"/>
        </w:rPr>
        <w:t xml:space="preserve">and </w:t>
      </w:r>
      <w:r w:rsidRPr="005A40F3">
        <w:rPr>
          <w:rFonts w:eastAsia="Calibri"/>
          <w:i/>
          <w:sz w:val="28"/>
          <w:szCs w:val="28"/>
          <w:lang w:val="en-US" w:eastAsia="en-US"/>
        </w:rPr>
        <w:t>Caesalpinia spinosa</w:t>
      </w:r>
    </w:p>
    <w:p w14:paraId="16FE3F11" w14:textId="77777777" w:rsidR="005A40F3" w:rsidRPr="005A40F3" w:rsidRDefault="005A40F3" w:rsidP="005A40F3">
      <w:pPr>
        <w:spacing w:line="360" w:lineRule="auto"/>
        <w:jc w:val="both"/>
        <w:rPr>
          <w:rFonts w:eastAsia="Calibri"/>
          <w:i/>
          <w:lang w:val="en-US" w:eastAsia="en-US"/>
        </w:rPr>
      </w:pPr>
    </w:p>
    <w:p w14:paraId="32C63443" w14:textId="77777777" w:rsidR="005A40F3" w:rsidRPr="005A40F3" w:rsidRDefault="005A40F3" w:rsidP="005A40F3">
      <w:pPr>
        <w:spacing w:line="360" w:lineRule="auto"/>
        <w:jc w:val="both"/>
        <w:rPr>
          <w:rFonts w:eastAsia="Calibri"/>
          <w:lang w:val="es-CU" w:eastAsia="en-US"/>
        </w:rPr>
      </w:pPr>
      <w:r w:rsidRPr="005A40F3">
        <w:rPr>
          <w:rFonts w:eastAsia="Calibri"/>
          <w:lang w:val="es-CU" w:eastAsia="en-US"/>
        </w:rPr>
        <w:t xml:space="preserve">Cinthya Yanina Santa Cruz </w:t>
      </w:r>
      <w:proofErr w:type="spellStart"/>
      <w:r w:rsidRPr="005A40F3">
        <w:rPr>
          <w:rFonts w:eastAsia="Calibri"/>
          <w:lang w:val="es-CU" w:eastAsia="en-US"/>
        </w:rPr>
        <w:t>López</w:t>
      </w:r>
      <w:r w:rsidRPr="005A40F3">
        <w:rPr>
          <w:rFonts w:eastAsia="Calibri"/>
          <w:vertAlign w:val="superscript"/>
          <w:lang w:val="es-CU" w:eastAsia="en-US"/>
        </w:rPr>
        <w:t>1</w:t>
      </w:r>
      <w:proofErr w:type="spellEnd"/>
      <w:r w:rsidRPr="005A40F3">
        <w:rPr>
          <w:rFonts w:eastAsia="Calibri"/>
          <w:lang w:val="es-CU" w:eastAsia="en-US"/>
        </w:rPr>
        <w:t xml:space="preserve">* </w:t>
      </w:r>
      <w:hyperlink r:id="rId7" w:history="1">
        <w:r w:rsidRPr="005A40F3">
          <w:rPr>
            <w:rFonts w:eastAsia="Calibri"/>
            <w:color w:val="0000FF"/>
            <w:lang w:val="es-CU" w:eastAsia="en-US"/>
          </w:rPr>
          <w:t>https://orcid.org/0000-0002-7352-058X</w:t>
        </w:r>
      </w:hyperlink>
      <w:r w:rsidRPr="005A40F3">
        <w:rPr>
          <w:rFonts w:eastAsia="Calibri"/>
          <w:lang w:val="es-CU" w:eastAsia="en-US"/>
        </w:rPr>
        <w:t xml:space="preserve"> </w:t>
      </w:r>
    </w:p>
    <w:p w14:paraId="78CFB3F2" w14:textId="77777777" w:rsidR="005A40F3" w:rsidRPr="005A40F3" w:rsidRDefault="005A40F3" w:rsidP="005A40F3">
      <w:pPr>
        <w:spacing w:line="360" w:lineRule="auto"/>
        <w:jc w:val="both"/>
        <w:rPr>
          <w:rFonts w:eastAsia="Calibri"/>
          <w:lang w:val="es-CU" w:eastAsia="en-US"/>
        </w:rPr>
      </w:pPr>
      <w:r w:rsidRPr="005A40F3">
        <w:rPr>
          <w:rFonts w:eastAsia="Calibri"/>
          <w:lang w:val="es-CU" w:eastAsia="en-US"/>
        </w:rPr>
        <w:t xml:space="preserve">María Chapoñan </w:t>
      </w:r>
      <w:proofErr w:type="spellStart"/>
      <w:r w:rsidRPr="005A40F3">
        <w:rPr>
          <w:rFonts w:eastAsia="Calibri"/>
          <w:lang w:val="es-CU" w:eastAsia="en-US"/>
        </w:rPr>
        <w:t>Vidaurre</w:t>
      </w:r>
      <w:r w:rsidRPr="005A40F3">
        <w:rPr>
          <w:rFonts w:eastAsia="Calibri"/>
          <w:vertAlign w:val="superscript"/>
          <w:lang w:val="es-CU" w:eastAsia="en-US"/>
        </w:rPr>
        <w:t>2</w:t>
      </w:r>
      <w:proofErr w:type="spellEnd"/>
      <w:r w:rsidRPr="005A40F3">
        <w:rPr>
          <w:rFonts w:eastAsia="Calibri"/>
          <w:lang w:val="es-CU" w:eastAsia="en-US"/>
        </w:rPr>
        <w:t xml:space="preserve"> </w:t>
      </w:r>
      <w:hyperlink r:id="rId8" w:history="1">
        <w:r w:rsidRPr="005A40F3">
          <w:rPr>
            <w:rFonts w:eastAsia="Calibri"/>
            <w:color w:val="0000FF"/>
            <w:lang w:val="es-CU" w:eastAsia="en-US"/>
          </w:rPr>
          <w:t>https://orcid.org/0000-0001-9564-6901</w:t>
        </w:r>
      </w:hyperlink>
      <w:r w:rsidRPr="005A40F3">
        <w:rPr>
          <w:rFonts w:eastAsia="Calibri"/>
          <w:lang w:val="es-CU" w:eastAsia="en-US"/>
        </w:rPr>
        <w:t xml:space="preserve"> </w:t>
      </w:r>
    </w:p>
    <w:p w14:paraId="5337414D" w14:textId="2C011BCF" w:rsidR="005A40F3" w:rsidRPr="005A40F3" w:rsidRDefault="005A40F3" w:rsidP="005A40F3">
      <w:pPr>
        <w:spacing w:line="360" w:lineRule="auto"/>
        <w:jc w:val="both"/>
        <w:rPr>
          <w:rFonts w:eastAsia="Calibri"/>
          <w:lang w:val="es-CU" w:eastAsia="en-US"/>
        </w:rPr>
      </w:pPr>
      <w:r w:rsidRPr="005A40F3">
        <w:rPr>
          <w:rFonts w:eastAsia="Calibri"/>
          <w:lang w:val="es-CU" w:eastAsia="en-US"/>
        </w:rPr>
        <w:t xml:space="preserve">Jorge Antonio Limo </w:t>
      </w:r>
      <w:proofErr w:type="spellStart"/>
      <w:r w:rsidRPr="005A40F3">
        <w:rPr>
          <w:rFonts w:eastAsia="Calibri"/>
          <w:lang w:val="es-CU" w:eastAsia="en-US"/>
        </w:rPr>
        <w:t>Arrasco</w:t>
      </w:r>
      <w:r w:rsidRPr="005A40F3">
        <w:rPr>
          <w:rFonts w:eastAsia="Calibri"/>
          <w:vertAlign w:val="superscript"/>
          <w:lang w:val="es-CU" w:eastAsia="en-US"/>
        </w:rPr>
        <w:t>2</w:t>
      </w:r>
      <w:proofErr w:type="spellEnd"/>
      <w:r w:rsidR="00497B68">
        <w:rPr>
          <w:rFonts w:eastAsia="Calibri"/>
          <w:vertAlign w:val="superscript"/>
          <w:lang w:val="es-CU" w:eastAsia="en-US"/>
        </w:rPr>
        <w:t xml:space="preserve"> </w:t>
      </w:r>
      <w:hyperlink r:id="rId9" w:history="1">
        <w:r w:rsidRPr="005A40F3">
          <w:rPr>
            <w:rFonts w:eastAsia="Calibri"/>
            <w:color w:val="0000FF"/>
            <w:lang w:val="es-CU" w:eastAsia="en-US"/>
          </w:rPr>
          <w:t>https://orcid.org/0000-0002-6423-0513</w:t>
        </w:r>
      </w:hyperlink>
      <w:r w:rsidRPr="005A40F3">
        <w:rPr>
          <w:rFonts w:eastAsia="Calibri"/>
          <w:lang w:val="es-CU" w:eastAsia="en-US"/>
        </w:rPr>
        <w:t xml:space="preserve"> </w:t>
      </w:r>
    </w:p>
    <w:p w14:paraId="09D10084" w14:textId="77777777" w:rsidR="005A40F3" w:rsidRPr="005A40F3" w:rsidRDefault="005A40F3" w:rsidP="005A40F3">
      <w:pPr>
        <w:spacing w:line="360" w:lineRule="auto"/>
        <w:jc w:val="both"/>
        <w:rPr>
          <w:rFonts w:eastAsia="Calibri"/>
          <w:lang w:val="es-CU" w:eastAsia="en-US"/>
        </w:rPr>
      </w:pPr>
      <w:r w:rsidRPr="005A40F3">
        <w:rPr>
          <w:rFonts w:eastAsia="Calibri"/>
          <w:lang w:val="es-CU" w:eastAsia="en-US"/>
        </w:rPr>
        <w:t xml:space="preserve">Mario Cecilio Moreno </w:t>
      </w:r>
      <w:proofErr w:type="spellStart"/>
      <w:r w:rsidRPr="005A40F3">
        <w:rPr>
          <w:rFonts w:eastAsia="Calibri"/>
          <w:lang w:val="es-CU" w:eastAsia="en-US"/>
        </w:rPr>
        <w:t>Mantilla</w:t>
      </w:r>
      <w:r w:rsidRPr="005A40F3">
        <w:rPr>
          <w:rFonts w:eastAsia="Calibri"/>
          <w:vertAlign w:val="superscript"/>
          <w:lang w:val="es-CU" w:eastAsia="en-US"/>
        </w:rPr>
        <w:t>2</w:t>
      </w:r>
      <w:proofErr w:type="spellEnd"/>
      <w:r w:rsidRPr="005A40F3">
        <w:rPr>
          <w:rFonts w:eastAsia="Calibri"/>
          <w:lang w:val="es-CU" w:eastAsia="en-US"/>
        </w:rPr>
        <w:t xml:space="preserve"> </w:t>
      </w:r>
      <w:hyperlink r:id="rId10" w:history="1">
        <w:r w:rsidRPr="005A40F3">
          <w:rPr>
            <w:rFonts w:eastAsia="Calibri"/>
            <w:color w:val="0000FF"/>
            <w:lang w:val="es-CU" w:eastAsia="en-US"/>
          </w:rPr>
          <w:t>https://orcid.org/0000-0003-2559-0759</w:t>
        </w:r>
      </w:hyperlink>
      <w:r w:rsidRPr="005A40F3">
        <w:rPr>
          <w:rFonts w:eastAsia="Calibri"/>
          <w:lang w:val="es-CU" w:eastAsia="en-US"/>
        </w:rPr>
        <w:t xml:space="preserve"> </w:t>
      </w:r>
    </w:p>
    <w:p w14:paraId="320D7DC1" w14:textId="77777777" w:rsidR="005A40F3" w:rsidRPr="005A40F3" w:rsidRDefault="005A40F3" w:rsidP="005A40F3">
      <w:pPr>
        <w:spacing w:line="360" w:lineRule="auto"/>
        <w:contextualSpacing/>
        <w:jc w:val="both"/>
        <w:rPr>
          <w:rFonts w:eastAsia="Calibri"/>
          <w:bCs/>
          <w:iCs/>
          <w:lang w:val="es-CU" w:eastAsia="en-US"/>
        </w:rPr>
      </w:pPr>
    </w:p>
    <w:p w14:paraId="4A9E18A0" w14:textId="77777777" w:rsidR="005A40F3" w:rsidRPr="005A40F3" w:rsidRDefault="005A40F3" w:rsidP="005A40F3">
      <w:pPr>
        <w:spacing w:line="360" w:lineRule="auto"/>
        <w:contextualSpacing/>
        <w:jc w:val="both"/>
        <w:rPr>
          <w:rFonts w:eastAsia="Calibri"/>
          <w:shd w:val="clear" w:color="auto" w:fill="FFFFFF"/>
          <w:lang w:val="es-CU" w:eastAsia="en-US"/>
        </w:rPr>
      </w:pPr>
      <w:proofErr w:type="spellStart"/>
      <w:r w:rsidRPr="005A40F3">
        <w:rPr>
          <w:rFonts w:eastAsia="Calibri"/>
          <w:shd w:val="clear" w:color="auto" w:fill="FFFFFF"/>
          <w:vertAlign w:val="superscript"/>
          <w:lang w:val="es-CU" w:eastAsia="en-US"/>
        </w:rPr>
        <w:t>1</w:t>
      </w:r>
      <w:r w:rsidRPr="005A40F3">
        <w:rPr>
          <w:rFonts w:eastAsia="Calibri"/>
          <w:shd w:val="clear" w:color="auto" w:fill="FFFFFF"/>
          <w:lang w:val="es-CU" w:eastAsia="en-US"/>
        </w:rPr>
        <w:t>Universidad</w:t>
      </w:r>
      <w:proofErr w:type="spellEnd"/>
      <w:r w:rsidRPr="005A40F3">
        <w:rPr>
          <w:rFonts w:eastAsia="Calibri"/>
          <w:shd w:val="clear" w:color="auto" w:fill="FFFFFF"/>
          <w:lang w:val="es-CU" w:eastAsia="en-US"/>
        </w:rPr>
        <w:t xml:space="preserve"> Nacional de Jaén. Jaén, Perú.</w:t>
      </w:r>
    </w:p>
    <w:p w14:paraId="2E237EDA" w14:textId="77777777" w:rsidR="005A40F3" w:rsidRPr="005A40F3" w:rsidRDefault="005A40F3" w:rsidP="005A40F3">
      <w:pPr>
        <w:spacing w:line="360" w:lineRule="auto"/>
        <w:contextualSpacing/>
        <w:jc w:val="both"/>
        <w:rPr>
          <w:rFonts w:eastAsia="Calibri"/>
          <w:shd w:val="clear" w:color="auto" w:fill="FFFFFF"/>
          <w:lang w:val="es-CU" w:eastAsia="en-US"/>
        </w:rPr>
      </w:pPr>
      <w:proofErr w:type="spellStart"/>
      <w:r w:rsidRPr="005A40F3">
        <w:rPr>
          <w:rFonts w:eastAsia="Calibri"/>
          <w:shd w:val="clear" w:color="auto" w:fill="FFFFFF"/>
          <w:vertAlign w:val="superscript"/>
          <w:lang w:val="es-CU" w:eastAsia="en-US"/>
        </w:rPr>
        <w:t>2</w:t>
      </w:r>
      <w:r w:rsidRPr="005A40F3">
        <w:rPr>
          <w:rFonts w:eastAsia="Calibri"/>
          <w:shd w:val="clear" w:color="auto" w:fill="FFFFFF"/>
          <w:lang w:val="es-CU" w:eastAsia="en-US"/>
        </w:rPr>
        <w:t>Universidad</w:t>
      </w:r>
      <w:proofErr w:type="spellEnd"/>
      <w:r w:rsidRPr="005A40F3">
        <w:rPr>
          <w:rFonts w:eastAsia="Calibri"/>
          <w:shd w:val="clear" w:color="auto" w:fill="FFFFFF"/>
          <w:lang w:val="es-CU" w:eastAsia="en-US"/>
        </w:rPr>
        <w:t xml:space="preserve"> Nacional Pedro Ruiz Gallo. Lambayeque, Perú.</w:t>
      </w:r>
    </w:p>
    <w:p w14:paraId="22C64B09" w14:textId="77777777" w:rsidR="005A40F3" w:rsidRPr="005A40F3" w:rsidRDefault="005A40F3" w:rsidP="005A40F3">
      <w:pPr>
        <w:spacing w:line="360" w:lineRule="auto"/>
        <w:contextualSpacing/>
        <w:jc w:val="both"/>
        <w:rPr>
          <w:rFonts w:eastAsia="Calibri"/>
          <w:color w:val="3F3F3F"/>
          <w:shd w:val="clear" w:color="auto" w:fill="FFFFFF"/>
          <w:lang w:val="es-CU" w:eastAsia="en-US"/>
        </w:rPr>
      </w:pPr>
    </w:p>
    <w:p w14:paraId="2C3969F1" w14:textId="77777777" w:rsidR="005A40F3" w:rsidRPr="005A40F3" w:rsidRDefault="005A40F3" w:rsidP="005A40F3">
      <w:pPr>
        <w:spacing w:line="360" w:lineRule="auto"/>
        <w:contextualSpacing/>
        <w:jc w:val="both"/>
        <w:rPr>
          <w:rFonts w:eastAsia="Calibri"/>
          <w:color w:val="3F3F3F"/>
          <w:shd w:val="clear" w:color="auto" w:fill="FFFFFF"/>
          <w:lang w:val="es-CU" w:eastAsia="en-US"/>
        </w:rPr>
      </w:pPr>
      <w:r w:rsidRPr="005A40F3">
        <w:rPr>
          <w:rFonts w:eastAsia="Calibri"/>
          <w:shd w:val="clear" w:color="auto" w:fill="FFFFFF"/>
          <w:lang w:val="es-CU" w:eastAsia="en-US"/>
        </w:rPr>
        <w:t>*Autor para la correspondencia. Correo electrónico:</w:t>
      </w:r>
      <w:r w:rsidRPr="005A40F3">
        <w:rPr>
          <w:rFonts w:eastAsia="Calibri"/>
          <w:lang w:val="es-CU" w:eastAsia="en-US"/>
        </w:rPr>
        <w:t xml:space="preserve"> </w:t>
      </w:r>
      <w:hyperlink r:id="rId11" w:history="1">
        <w:r w:rsidRPr="005A40F3">
          <w:rPr>
            <w:rFonts w:eastAsia="Calibri"/>
            <w:color w:val="0000FF"/>
            <w:lang w:val="es-CU" w:eastAsia="en-US"/>
          </w:rPr>
          <w:t>cisantacruzl@gmail.com</w:t>
        </w:r>
      </w:hyperlink>
      <w:r w:rsidRPr="005A40F3">
        <w:rPr>
          <w:rFonts w:eastAsia="Calibri"/>
          <w:lang w:val="es-CU" w:eastAsia="en-US"/>
        </w:rPr>
        <w:t xml:space="preserve"> </w:t>
      </w:r>
      <w:r w:rsidRPr="005A40F3" w:rsidDel="009A2E13">
        <w:rPr>
          <w:rFonts w:eastAsia="Calibri"/>
          <w:lang w:val="es-CU" w:eastAsia="en-US"/>
        </w:rPr>
        <w:t xml:space="preserve"> </w:t>
      </w:r>
      <w:r w:rsidRPr="005A40F3">
        <w:rPr>
          <w:rFonts w:eastAsia="Calibri"/>
          <w:lang w:val="es-CU" w:eastAsia="en-US"/>
        </w:rPr>
        <w:t xml:space="preserve"> </w:t>
      </w:r>
    </w:p>
    <w:p w14:paraId="31A21BF1" w14:textId="77777777" w:rsidR="005A40F3" w:rsidRPr="005A40F3" w:rsidRDefault="005A40F3" w:rsidP="005A40F3">
      <w:pPr>
        <w:spacing w:line="360" w:lineRule="auto"/>
        <w:contextualSpacing/>
        <w:jc w:val="both"/>
        <w:rPr>
          <w:rFonts w:eastAsia="Calibri"/>
          <w:color w:val="3F3F3F"/>
          <w:shd w:val="clear" w:color="auto" w:fill="FFFFFF"/>
          <w:lang w:val="es-CU" w:eastAsia="en-US"/>
        </w:rPr>
      </w:pPr>
    </w:p>
    <w:p w14:paraId="3316BAC7" w14:textId="77777777" w:rsidR="005A40F3" w:rsidRPr="005A40F3" w:rsidRDefault="005A40F3" w:rsidP="005A40F3">
      <w:pPr>
        <w:spacing w:line="360" w:lineRule="auto"/>
        <w:contextualSpacing/>
        <w:jc w:val="both"/>
        <w:rPr>
          <w:rFonts w:eastAsia="Calibri"/>
          <w:b/>
          <w:bCs/>
          <w:shd w:val="clear" w:color="auto" w:fill="FFFFFF"/>
          <w:lang w:val="es-ES" w:eastAsia="en-US"/>
        </w:rPr>
      </w:pPr>
      <w:r w:rsidRPr="005A40F3">
        <w:rPr>
          <w:rFonts w:eastAsia="Calibri"/>
          <w:b/>
          <w:bCs/>
          <w:shd w:val="clear" w:color="auto" w:fill="FFFFFF"/>
          <w:lang w:val="es-ES" w:eastAsia="en-US"/>
        </w:rPr>
        <w:t>RESUMEN</w:t>
      </w:r>
    </w:p>
    <w:p w14:paraId="0A08300D" w14:textId="77777777" w:rsidR="005A40F3" w:rsidRPr="005A40F3" w:rsidRDefault="005A40F3" w:rsidP="005A40F3">
      <w:pPr>
        <w:spacing w:line="360" w:lineRule="auto"/>
        <w:contextualSpacing/>
        <w:jc w:val="both"/>
        <w:rPr>
          <w:rFonts w:eastAsia="Calibri"/>
          <w:bCs/>
          <w:lang w:val="es-ES" w:eastAsia="en-US"/>
        </w:rPr>
      </w:pPr>
      <w:r w:rsidRPr="005A40F3">
        <w:rPr>
          <w:rFonts w:eastAsia="Calibri"/>
          <w:b/>
          <w:lang w:val="es-ES" w:eastAsia="en-US"/>
        </w:rPr>
        <w:t>Introducción:</w:t>
      </w:r>
      <w:r w:rsidRPr="005A40F3">
        <w:rPr>
          <w:rFonts w:eastAsia="Calibri"/>
          <w:bCs/>
          <w:lang w:val="es-ES" w:eastAsia="en-US"/>
        </w:rPr>
        <w:t xml:space="preserve"> La resistencia de bacterias a los fármacos afecta la salud y economía de miles de familias. Una alternativa se encuentra en las plantas medicinales cuyas propiedades permitirían tratar o curar infecciones microbianas. </w:t>
      </w:r>
    </w:p>
    <w:p w14:paraId="77280855" w14:textId="77777777" w:rsidR="005A40F3" w:rsidRPr="005A40F3" w:rsidRDefault="005A40F3" w:rsidP="005A40F3">
      <w:pPr>
        <w:spacing w:line="360" w:lineRule="auto"/>
        <w:contextualSpacing/>
        <w:jc w:val="both"/>
        <w:rPr>
          <w:rFonts w:eastAsia="Calibri"/>
          <w:bCs/>
          <w:lang w:val="es-ES" w:eastAsia="en-US"/>
        </w:rPr>
      </w:pPr>
      <w:r w:rsidRPr="005A40F3">
        <w:rPr>
          <w:rFonts w:eastAsia="Calibri"/>
          <w:b/>
          <w:lang w:val="es-ES" w:eastAsia="en-US"/>
        </w:rPr>
        <w:t xml:space="preserve">Objetivo: </w:t>
      </w:r>
      <w:r w:rsidRPr="005A40F3">
        <w:rPr>
          <w:rFonts w:eastAsia="Calibri"/>
          <w:bCs/>
          <w:lang w:val="es-ES" w:eastAsia="en-US"/>
        </w:rPr>
        <w:t xml:space="preserve">Evaluar la susceptibilidad </w:t>
      </w:r>
      <w:r w:rsidRPr="005A40F3">
        <w:rPr>
          <w:rFonts w:eastAsia="Calibri"/>
          <w:bCs/>
          <w:i/>
          <w:iCs/>
          <w:lang w:val="es-ES" w:eastAsia="en-US"/>
        </w:rPr>
        <w:t>in vitro</w:t>
      </w:r>
      <w:r w:rsidRPr="005A40F3">
        <w:rPr>
          <w:rFonts w:eastAsia="Calibri"/>
          <w:bCs/>
          <w:lang w:val="es-ES" w:eastAsia="en-US"/>
        </w:rPr>
        <w:t xml:space="preserve"> de las cepas de </w:t>
      </w:r>
      <w:proofErr w:type="spellStart"/>
      <w:r w:rsidRPr="005A40F3">
        <w:rPr>
          <w:rFonts w:eastAsia="Calibri"/>
          <w:bCs/>
          <w:i/>
          <w:iCs/>
          <w:lang w:val="es-ES" w:eastAsia="en-US"/>
        </w:rPr>
        <w:t>Escherichia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coli</w:t>
      </w:r>
      <w:proofErr w:type="spellEnd"/>
      <w:r w:rsidRPr="005A40F3">
        <w:rPr>
          <w:rFonts w:eastAsia="Calibri"/>
          <w:bCs/>
          <w:lang w:val="es-ES" w:eastAsia="en-US"/>
        </w:rPr>
        <w:t xml:space="preserve"> productoras de betalactamasas de espectro extendido (</w:t>
      </w:r>
      <w:proofErr w:type="spellStart"/>
      <w:r w:rsidRPr="005A40F3">
        <w:rPr>
          <w:rFonts w:eastAsia="Calibri"/>
          <w:bCs/>
          <w:lang w:val="es-ES" w:eastAsia="en-US"/>
        </w:rPr>
        <w:t>BLEE</w:t>
      </w:r>
      <w:proofErr w:type="spellEnd"/>
      <w:r w:rsidRPr="005A40F3">
        <w:rPr>
          <w:rFonts w:eastAsia="Calibri"/>
          <w:bCs/>
          <w:lang w:val="es-ES" w:eastAsia="en-US"/>
        </w:rPr>
        <w:t xml:space="preserve">), </w:t>
      </w:r>
      <w:r w:rsidRPr="005A40F3">
        <w:rPr>
          <w:rFonts w:eastAsia="Calibri"/>
          <w:bCs/>
          <w:i/>
          <w:iCs/>
          <w:lang w:val="es-ES" w:eastAsia="en-US"/>
        </w:rPr>
        <w:t xml:space="preserve">Pseudomonas </w:t>
      </w:r>
      <w:proofErr w:type="spellStart"/>
      <w:r w:rsidRPr="005A40F3">
        <w:rPr>
          <w:rFonts w:eastAsia="Calibri"/>
          <w:bCs/>
          <w:i/>
          <w:iCs/>
          <w:lang w:val="es-ES" w:eastAsia="en-US"/>
        </w:rPr>
        <w:t>aeruginosa</w:t>
      </w:r>
      <w:proofErr w:type="spellEnd"/>
      <w:r w:rsidRPr="005A40F3">
        <w:rPr>
          <w:rFonts w:eastAsia="Calibri"/>
          <w:bCs/>
          <w:lang w:val="es-ES" w:eastAsia="en-US"/>
        </w:rPr>
        <w:t xml:space="preserve"> y </w:t>
      </w:r>
      <w:proofErr w:type="spellStart"/>
      <w:r w:rsidRPr="005A40F3">
        <w:rPr>
          <w:rFonts w:eastAsia="Calibri"/>
          <w:bCs/>
          <w:i/>
          <w:iCs/>
          <w:lang w:val="es-ES" w:eastAsia="en-US"/>
        </w:rPr>
        <w:t>Staphylococcus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aureus</w:t>
      </w:r>
      <w:proofErr w:type="spellEnd"/>
      <w:r w:rsidRPr="005A40F3">
        <w:rPr>
          <w:rFonts w:eastAsia="Calibri"/>
          <w:bCs/>
          <w:lang w:val="es-ES" w:eastAsia="en-US"/>
        </w:rPr>
        <w:t xml:space="preserve"> a los extractos </w:t>
      </w:r>
      <w:proofErr w:type="spellStart"/>
      <w:r w:rsidRPr="005A40F3">
        <w:rPr>
          <w:rFonts w:eastAsia="Calibri"/>
          <w:bCs/>
          <w:lang w:val="es-ES" w:eastAsia="en-US"/>
        </w:rPr>
        <w:t>etanólicos</w:t>
      </w:r>
      <w:proofErr w:type="spellEnd"/>
      <w:r w:rsidRPr="005A40F3">
        <w:rPr>
          <w:rFonts w:eastAsia="Calibri"/>
          <w:bCs/>
          <w:lang w:val="es-ES" w:eastAsia="en-US"/>
        </w:rPr>
        <w:t xml:space="preserve"> de </w:t>
      </w:r>
      <w:proofErr w:type="spellStart"/>
      <w:r w:rsidRPr="005A40F3">
        <w:rPr>
          <w:rFonts w:eastAsia="Calibri"/>
          <w:bCs/>
          <w:i/>
          <w:iCs/>
          <w:lang w:val="es-ES" w:eastAsia="en-US"/>
        </w:rPr>
        <w:t>Rosmarinus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officinalis</w:t>
      </w:r>
      <w:proofErr w:type="spellEnd"/>
      <w:r w:rsidRPr="005A40F3">
        <w:rPr>
          <w:rFonts w:eastAsia="Calibri"/>
          <w:bCs/>
          <w:lang w:val="es-ES" w:eastAsia="en-US"/>
        </w:rPr>
        <w:t xml:space="preserve"> L. y </w:t>
      </w:r>
      <w:proofErr w:type="spellStart"/>
      <w:r w:rsidRPr="005A40F3">
        <w:rPr>
          <w:rFonts w:eastAsia="Calibri"/>
          <w:bCs/>
          <w:i/>
          <w:iCs/>
          <w:lang w:val="es-ES" w:eastAsia="en-US"/>
        </w:rPr>
        <w:t>Caesalpinia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spinosa</w:t>
      </w:r>
      <w:proofErr w:type="spellEnd"/>
      <w:r w:rsidRPr="005A40F3">
        <w:rPr>
          <w:rFonts w:eastAsia="Calibri"/>
          <w:bCs/>
          <w:i/>
          <w:iCs/>
          <w:lang w:val="es-ES" w:eastAsia="en-US"/>
        </w:rPr>
        <w:t>.</w:t>
      </w:r>
    </w:p>
    <w:p w14:paraId="55D4AC20" w14:textId="77777777" w:rsidR="005A40F3" w:rsidRPr="005A40F3" w:rsidRDefault="005A40F3" w:rsidP="005A40F3">
      <w:pPr>
        <w:spacing w:line="360" w:lineRule="auto"/>
        <w:contextualSpacing/>
        <w:jc w:val="both"/>
        <w:rPr>
          <w:rFonts w:eastAsia="Calibri"/>
          <w:bCs/>
          <w:lang w:val="es-ES" w:eastAsia="en-US"/>
        </w:rPr>
      </w:pPr>
      <w:r w:rsidRPr="005A40F3">
        <w:rPr>
          <w:rFonts w:eastAsia="Calibri"/>
          <w:b/>
          <w:lang w:val="es-ES" w:eastAsia="en-US"/>
        </w:rPr>
        <w:t xml:space="preserve">Métodos: </w:t>
      </w:r>
      <w:r w:rsidRPr="005A40F3">
        <w:rPr>
          <w:rFonts w:eastAsia="Calibri"/>
          <w:bCs/>
          <w:lang w:val="es-ES" w:eastAsia="en-US"/>
        </w:rPr>
        <w:t xml:space="preserve">Investigación cuantitativa, experimental y prospectiva en la cual se analizaron los extractos </w:t>
      </w:r>
      <w:proofErr w:type="spellStart"/>
      <w:r w:rsidRPr="005A40F3">
        <w:rPr>
          <w:rFonts w:eastAsia="Calibri"/>
          <w:bCs/>
          <w:lang w:val="es-ES" w:eastAsia="en-US"/>
        </w:rPr>
        <w:t>etanólicos</w:t>
      </w:r>
      <w:proofErr w:type="spellEnd"/>
      <w:r w:rsidRPr="005A40F3">
        <w:rPr>
          <w:rFonts w:eastAsia="Calibri"/>
          <w:bCs/>
          <w:lang w:val="es-ES" w:eastAsia="en-US"/>
        </w:rPr>
        <w:t xml:space="preserve"> de </w:t>
      </w:r>
      <w:proofErr w:type="spellStart"/>
      <w:r w:rsidRPr="005A40F3">
        <w:rPr>
          <w:rFonts w:eastAsia="Calibri"/>
          <w:bCs/>
          <w:i/>
          <w:iCs/>
          <w:lang w:val="es-ES" w:eastAsia="en-US"/>
        </w:rPr>
        <w:t>Rosmarinus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officinalis</w:t>
      </w:r>
      <w:proofErr w:type="spellEnd"/>
      <w:r w:rsidRPr="005A40F3">
        <w:rPr>
          <w:rFonts w:eastAsia="Calibri"/>
          <w:bCs/>
          <w:lang w:val="es-ES" w:eastAsia="en-US"/>
        </w:rPr>
        <w:t xml:space="preserve"> y </w:t>
      </w:r>
      <w:proofErr w:type="spellStart"/>
      <w:r w:rsidRPr="005A40F3">
        <w:rPr>
          <w:rFonts w:eastAsia="Calibri"/>
          <w:bCs/>
          <w:i/>
          <w:iCs/>
          <w:lang w:val="es-ES" w:eastAsia="en-US"/>
        </w:rPr>
        <w:t>Caesalpinia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spinosa</w:t>
      </w:r>
      <w:proofErr w:type="spellEnd"/>
      <w:r w:rsidRPr="005A40F3">
        <w:rPr>
          <w:rFonts w:eastAsia="Calibri"/>
          <w:bCs/>
          <w:lang w:val="es-ES" w:eastAsia="en-US"/>
        </w:rPr>
        <w:t xml:space="preserve"> a diferentes concentraciones (100, 200, 300, 400 y 500 mg/mL) frente a 3 cepas de </w:t>
      </w:r>
      <w:proofErr w:type="spellStart"/>
      <w:r w:rsidRPr="005A40F3">
        <w:rPr>
          <w:rFonts w:eastAsia="Calibri"/>
          <w:bCs/>
          <w:i/>
          <w:iCs/>
          <w:lang w:val="es-ES" w:eastAsia="en-US"/>
        </w:rPr>
        <w:t>Escherichia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coli</w:t>
      </w:r>
      <w:proofErr w:type="spellEnd"/>
      <w:r w:rsidRPr="005A40F3">
        <w:rPr>
          <w:rFonts w:eastAsia="Calibri"/>
          <w:bCs/>
          <w:lang w:val="es-ES" w:eastAsia="en-US"/>
        </w:rPr>
        <w:t xml:space="preserve"> </w:t>
      </w:r>
      <w:proofErr w:type="spellStart"/>
      <w:r w:rsidRPr="005A40F3">
        <w:rPr>
          <w:rFonts w:eastAsia="Calibri"/>
          <w:bCs/>
          <w:lang w:val="es-ES" w:eastAsia="en-US"/>
        </w:rPr>
        <w:t>BLEE</w:t>
      </w:r>
      <w:proofErr w:type="spellEnd"/>
      <w:r w:rsidRPr="005A40F3">
        <w:rPr>
          <w:rFonts w:eastAsia="Calibri"/>
          <w:bCs/>
          <w:lang w:val="es-ES" w:eastAsia="en-US"/>
        </w:rPr>
        <w:t xml:space="preserve">, </w:t>
      </w:r>
      <w:r w:rsidRPr="005A40F3">
        <w:rPr>
          <w:rFonts w:eastAsia="Calibri"/>
          <w:bCs/>
          <w:i/>
          <w:iCs/>
          <w:lang w:val="es-ES" w:eastAsia="en-US"/>
        </w:rPr>
        <w:t xml:space="preserve">Pseudomonas </w:t>
      </w:r>
      <w:proofErr w:type="spellStart"/>
      <w:r w:rsidRPr="005A40F3">
        <w:rPr>
          <w:rFonts w:eastAsia="Calibri"/>
          <w:bCs/>
          <w:i/>
          <w:iCs/>
          <w:lang w:val="es-ES" w:eastAsia="en-US"/>
        </w:rPr>
        <w:t>aeruginosa</w:t>
      </w:r>
      <w:proofErr w:type="spellEnd"/>
      <w:r w:rsidRPr="005A40F3">
        <w:rPr>
          <w:rFonts w:eastAsia="Calibri"/>
          <w:bCs/>
          <w:lang w:val="es-ES" w:eastAsia="en-US"/>
        </w:rPr>
        <w:t xml:space="preserve"> y </w:t>
      </w:r>
      <w:proofErr w:type="spellStart"/>
      <w:r w:rsidRPr="005A40F3">
        <w:rPr>
          <w:rFonts w:eastAsia="Calibri"/>
          <w:bCs/>
          <w:i/>
          <w:iCs/>
          <w:lang w:val="es-ES" w:eastAsia="en-US"/>
        </w:rPr>
        <w:t>Staphylococcus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aureus</w:t>
      </w:r>
      <w:proofErr w:type="spellEnd"/>
      <w:r w:rsidRPr="005A40F3">
        <w:rPr>
          <w:rFonts w:eastAsia="Calibri"/>
          <w:bCs/>
          <w:lang w:val="es-ES" w:eastAsia="en-US"/>
        </w:rPr>
        <w:t xml:space="preserve">. El potencial antibacteriano </w:t>
      </w:r>
      <w:r w:rsidRPr="005A40F3">
        <w:rPr>
          <w:rFonts w:eastAsia="Calibri"/>
          <w:bCs/>
          <w:i/>
          <w:iCs/>
          <w:lang w:val="es-ES" w:eastAsia="en-US"/>
        </w:rPr>
        <w:t>in vitro</w:t>
      </w:r>
      <w:r w:rsidRPr="005A40F3">
        <w:rPr>
          <w:rFonts w:eastAsia="Calibri"/>
          <w:bCs/>
          <w:lang w:val="es-ES" w:eastAsia="en-US"/>
        </w:rPr>
        <w:t xml:space="preserve"> de los extractos se estableció mediante el </w:t>
      </w:r>
      <w:r w:rsidRPr="005A40F3">
        <w:rPr>
          <w:rFonts w:eastAsia="Calibri"/>
          <w:bCs/>
          <w:lang w:val="es-ES" w:eastAsia="en-US"/>
        </w:rPr>
        <w:lastRenderedPageBreak/>
        <w:t>método de difusión en disco, además se determinaron las concentraciones mínimas para inhibir el crecimiento bacteriano.</w:t>
      </w:r>
    </w:p>
    <w:p w14:paraId="5ADC1C38" w14:textId="77777777" w:rsidR="005A40F3" w:rsidRPr="005A40F3" w:rsidRDefault="005A40F3" w:rsidP="005A40F3">
      <w:pPr>
        <w:spacing w:line="360" w:lineRule="auto"/>
        <w:contextualSpacing/>
        <w:jc w:val="both"/>
        <w:rPr>
          <w:rFonts w:eastAsia="Calibri"/>
          <w:lang w:val="es-ES" w:eastAsia="en-US"/>
        </w:rPr>
      </w:pPr>
      <w:r w:rsidRPr="005A40F3">
        <w:rPr>
          <w:rFonts w:eastAsia="Calibri"/>
          <w:b/>
          <w:lang w:val="es-ES" w:eastAsia="en-US"/>
        </w:rPr>
        <w:t xml:space="preserve">Resultados: </w:t>
      </w:r>
      <w:r w:rsidRPr="005A40F3">
        <w:rPr>
          <w:rFonts w:eastAsia="Calibri"/>
          <w:bCs/>
          <w:lang w:val="es-ES" w:eastAsia="en-US"/>
        </w:rPr>
        <w:t xml:space="preserve">El </w:t>
      </w:r>
      <w:r w:rsidRPr="005A40F3">
        <w:rPr>
          <w:rFonts w:eastAsia="Calibri"/>
          <w:lang w:val="es-ES" w:eastAsia="en-US"/>
        </w:rPr>
        <w:t xml:space="preserve">extracto de </w:t>
      </w:r>
      <w:proofErr w:type="spellStart"/>
      <w:r w:rsidRPr="005A40F3">
        <w:rPr>
          <w:rFonts w:eastAsia="Calibri"/>
          <w:i/>
          <w:lang w:val="es-ES" w:eastAsia="en-US"/>
        </w:rPr>
        <w:t>Rosmarinus</w:t>
      </w:r>
      <w:proofErr w:type="spellEnd"/>
      <w:r w:rsidRPr="005A40F3">
        <w:rPr>
          <w:rFonts w:eastAsia="Calibri"/>
          <w:i/>
          <w:lang w:val="es-ES" w:eastAsia="en-US"/>
        </w:rPr>
        <w:t xml:space="preserve"> </w:t>
      </w:r>
      <w:proofErr w:type="spellStart"/>
      <w:r w:rsidRPr="005A40F3">
        <w:rPr>
          <w:rFonts w:eastAsia="Calibri"/>
          <w:i/>
          <w:lang w:val="es-ES" w:eastAsia="en-US"/>
        </w:rPr>
        <w:t>officinalis</w:t>
      </w:r>
      <w:proofErr w:type="spellEnd"/>
      <w:r w:rsidRPr="005A40F3">
        <w:rPr>
          <w:rFonts w:eastAsia="Calibri"/>
          <w:lang w:val="es-ES" w:eastAsia="en-US"/>
        </w:rPr>
        <w:t xml:space="preserve"> a 500 mg/mL inhibió el crecimiento </w:t>
      </w:r>
      <w:r w:rsidRPr="005A40F3">
        <w:rPr>
          <w:rFonts w:eastAsia="Calibri"/>
          <w:i/>
          <w:lang w:val="es-ES" w:eastAsia="en-US"/>
        </w:rPr>
        <w:t xml:space="preserve">in vitro </w:t>
      </w:r>
      <w:r w:rsidRPr="005A40F3">
        <w:rPr>
          <w:rFonts w:eastAsia="Calibri"/>
          <w:lang w:val="es-ES" w:eastAsia="en-US"/>
        </w:rPr>
        <w:t xml:space="preserve">de </w:t>
      </w:r>
      <w:proofErr w:type="spellStart"/>
      <w:r w:rsidRPr="005A40F3">
        <w:rPr>
          <w:rFonts w:eastAsia="Calibri"/>
          <w:bCs/>
          <w:i/>
          <w:iCs/>
          <w:lang w:val="es-ES" w:eastAsia="en-US"/>
        </w:rPr>
        <w:t>Staphylococcus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aureus</w:t>
      </w:r>
      <w:proofErr w:type="spellEnd"/>
      <w:r w:rsidRPr="005A40F3">
        <w:rPr>
          <w:rFonts w:eastAsia="Calibri"/>
          <w:bCs/>
          <w:i/>
          <w:iCs/>
          <w:lang w:val="es-ES" w:eastAsia="en-US"/>
        </w:rPr>
        <w:t>,</w:t>
      </w:r>
      <w:r w:rsidRPr="005A40F3">
        <w:rPr>
          <w:rFonts w:eastAsia="Calibri"/>
          <w:i/>
          <w:lang w:val="es-ES" w:eastAsia="en-US"/>
        </w:rPr>
        <w:t xml:space="preserve"> </w:t>
      </w:r>
      <w:r w:rsidRPr="005A40F3">
        <w:rPr>
          <w:rFonts w:eastAsia="Calibri"/>
          <w:iCs/>
          <w:lang w:val="es-ES" w:eastAsia="en-US"/>
        </w:rPr>
        <w:t xml:space="preserve">se </w:t>
      </w:r>
      <w:r w:rsidRPr="005A40F3">
        <w:rPr>
          <w:rFonts w:eastAsia="Calibri"/>
          <w:lang w:val="es-ES" w:eastAsia="en-US"/>
        </w:rPr>
        <w:t xml:space="preserve">observó un halo inhibitorio promedio de 22,7 mm de diámetro, pero no afectó a </w:t>
      </w:r>
      <w:proofErr w:type="spellStart"/>
      <w:r w:rsidRPr="005A40F3">
        <w:rPr>
          <w:rFonts w:eastAsia="Calibri"/>
          <w:i/>
          <w:lang w:val="es-ES" w:eastAsia="en-US"/>
        </w:rPr>
        <w:t>Escherichia</w:t>
      </w:r>
      <w:proofErr w:type="spellEnd"/>
      <w:r w:rsidRPr="005A40F3">
        <w:rPr>
          <w:rFonts w:eastAsia="Calibri"/>
          <w:i/>
          <w:lang w:val="es-ES" w:eastAsia="en-US"/>
        </w:rPr>
        <w:t xml:space="preserve"> </w:t>
      </w:r>
      <w:proofErr w:type="spellStart"/>
      <w:r w:rsidRPr="005A40F3">
        <w:rPr>
          <w:rFonts w:eastAsia="Calibri"/>
          <w:i/>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y </w:t>
      </w:r>
      <w:r w:rsidRPr="005A40F3">
        <w:rPr>
          <w:rFonts w:eastAsia="Calibri"/>
          <w:i/>
          <w:lang w:val="es-ES" w:eastAsia="en-US"/>
        </w:rPr>
        <w:t xml:space="preserve">Pseudomonas </w:t>
      </w:r>
      <w:proofErr w:type="spellStart"/>
      <w:r w:rsidRPr="005A40F3">
        <w:rPr>
          <w:rFonts w:eastAsia="Calibri"/>
          <w:i/>
          <w:lang w:val="es-ES" w:eastAsia="en-US"/>
        </w:rPr>
        <w:t>aeruginosa</w:t>
      </w:r>
      <w:proofErr w:type="spellEnd"/>
      <w:r w:rsidRPr="005A40F3">
        <w:rPr>
          <w:rFonts w:eastAsia="Calibri"/>
          <w:lang w:val="es-ES" w:eastAsia="en-US"/>
        </w:rPr>
        <w:t xml:space="preserve">. Asimismo, con la concentración de 500 mg/mL de </w:t>
      </w:r>
      <w:proofErr w:type="spellStart"/>
      <w:r w:rsidRPr="005A40F3">
        <w:rPr>
          <w:rFonts w:eastAsia="Calibri"/>
          <w:i/>
          <w:lang w:val="es-ES" w:eastAsia="en-US"/>
        </w:rPr>
        <w:t>Caesalpinia</w:t>
      </w:r>
      <w:proofErr w:type="spellEnd"/>
      <w:r w:rsidRPr="005A40F3">
        <w:rPr>
          <w:rFonts w:eastAsia="Calibri"/>
          <w:i/>
          <w:lang w:val="es-ES" w:eastAsia="en-US"/>
        </w:rPr>
        <w:t xml:space="preserve"> </w:t>
      </w:r>
      <w:proofErr w:type="spellStart"/>
      <w:r w:rsidRPr="005A40F3">
        <w:rPr>
          <w:rFonts w:eastAsia="Calibri"/>
          <w:i/>
          <w:lang w:val="es-ES" w:eastAsia="en-US"/>
        </w:rPr>
        <w:t>spinosa</w:t>
      </w:r>
      <w:proofErr w:type="spellEnd"/>
      <w:r w:rsidRPr="005A40F3">
        <w:rPr>
          <w:rFonts w:eastAsia="Calibri"/>
          <w:i/>
          <w:lang w:val="es-ES" w:eastAsia="en-US"/>
        </w:rPr>
        <w:t xml:space="preserve"> </w:t>
      </w:r>
      <w:r w:rsidRPr="005A40F3">
        <w:rPr>
          <w:rFonts w:eastAsia="Calibri"/>
          <w:iCs/>
          <w:lang w:val="es-ES" w:eastAsia="en-US"/>
        </w:rPr>
        <w:t>se</w:t>
      </w:r>
      <w:r w:rsidRPr="005A40F3">
        <w:rPr>
          <w:rFonts w:eastAsia="Calibri"/>
          <w:i/>
          <w:lang w:val="es-ES" w:eastAsia="en-US"/>
        </w:rPr>
        <w:t xml:space="preserve"> </w:t>
      </w:r>
      <w:r w:rsidRPr="005A40F3">
        <w:rPr>
          <w:rFonts w:eastAsia="Calibri"/>
          <w:lang w:val="es-ES" w:eastAsia="en-US"/>
        </w:rPr>
        <w:t xml:space="preserve">inhibió la multiplicación de </w:t>
      </w:r>
      <w:bookmarkStart w:id="0" w:name="_Hlk127634668"/>
      <w:proofErr w:type="spellStart"/>
      <w:r w:rsidRPr="005A40F3">
        <w:rPr>
          <w:rFonts w:eastAsia="Calibri"/>
          <w:i/>
          <w:lang w:val="es-ES" w:eastAsia="en-US"/>
        </w:rPr>
        <w:t>Escherichia</w:t>
      </w:r>
      <w:proofErr w:type="spellEnd"/>
      <w:r w:rsidRPr="005A40F3">
        <w:rPr>
          <w:rFonts w:eastAsia="Calibri"/>
          <w:i/>
          <w:lang w:val="es-ES" w:eastAsia="en-US"/>
        </w:rPr>
        <w:t xml:space="preserve"> </w:t>
      </w:r>
      <w:proofErr w:type="spellStart"/>
      <w:r w:rsidRPr="005A40F3">
        <w:rPr>
          <w:rFonts w:eastAsia="Calibri"/>
          <w:i/>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(16,7 mm), </w:t>
      </w:r>
      <w:r w:rsidRPr="005A40F3">
        <w:rPr>
          <w:rFonts w:eastAsia="Calibri"/>
          <w:i/>
          <w:lang w:val="es-ES" w:eastAsia="en-US"/>
        </w:rPr>
        <w:t xml:space="preserve">Pseudomonas </w:t>
      </w:r>
      <w:proofErr w:type="spellStart"/>
      <w:r w:rsidRPr="005A40F3">
        <w:rPr>
          <w:rFonts w:eastAsia="Calibri"/>
          <w:i/>
          <w:lang w:val="es-ES" w:eastAsia="en-US"/>
        </w:rPr>
        <w:t>aeruginosa</w:t>
      </w:r>
      <w:proofErr w:type="spellEnd"/>
      <w:r w:rsidRPr="005A40F3">
        <w:rPr>
          <w:rFonts w:eastAsia="Calibri"/>
          <w:lang w:val="es-ES" w:eastAsia="en-US"/>
        </w:rPr>
        <w:t xml:space="preserve"> </w:t>
      </w:r>
      <w:bookmarkEnd w:id="0"/>
      <w:r w:rsidRPr="005A40F3">
        <w:rPr>
          <w:rFonts w:eastAsia="Calibri"/>
          <w:lang w:val="es-ES" w:eastAsia="en-US"/>
        </w:rPr>
        <w:t xml:space="preserve">(15,6 mm) y </w:t>
      </w:r>
      <w:proofErr w:type="spellStart"/>
      <w:r w:rsidRPr="005A40F3">
        <w:rPr>
          <w:rFonts w:eastAsia="Calibri"/>
          <w:i/>
          <w:lang w:val="es-ES" w:eastAsia="en-US"/>
        </w:rPr>
        <w:t>Staphylococcus</w:t>
      </w:r>
      <w:proofErr w:type="spellEnd"/>
      <w:r w:rsidRPr="005A40F3">
        <w:rPr>
          <w:rFonts w:eastAsia="Calibri"/>
          <w:i/>
          <w:lang w:val="es-ES" w:eastAsia="en-US"/>
        </w:rPr>
        <w:t xml:space="preserve"> </w:t>
      </w:r>
      <w:proofErr w:type="spellStart"/>
      <w:r w:rsidRPr="005A40F3">
        <w:rPr>
          <w:rFonts w:eastAsia="Calibri"/>
          <w:i/>
          <w:lang w:val="es-ES" w:eastAsia="en-US"/>
        </w:rPr>
        <w:t>aureus</w:t>
      </w:r>
      <w:proofErr w:type="spellEnd"/>
      <w:r w:rsidRPr="005A40F3">
        <w:rPr>
          <w:rFonts w:eastAsia="Calibri"/>
          <w:i/>
          <w:lang w:val="es-ES" w:eastAsia="en-US"/>
        </w:rPr>
        <w:t xml:space="preserve"> </w:t>
      </w:r>
      <w:r w:rsidRPr="005A40F3">
        <w:rPr>
          <w:rFonts w:eastAsia="Calibri"/>
          <w:lang w:val="es-ES" w:eastAsia="en-US"/>
        </w:rPr>
        <w:t>(31,8 mm).</w:t>
      </w:r>
    </w:p>
    <w:p w14:paraId="49336CF4" w14:textId="77777777" w:rsidR="005A40F3" w:rsidRPr="005A40F3" w:rsidRDefault="005A40F3" w:rsidP="005A40F3">
      <w:pPr>
        <w:spacing w:line="360" w:lineRule="auto"/>
        <w:jc w:val="both"/>
        <w:rPr>
          <w:rFonts w:eastAsia="Calibri"/>
          <w:bCs/>
          <w:lang w:val="es-ES" w:eastAsia="en-US"/>
        </w:rPr>
      </w:pPr>
      <w:r w:rsidRPr="005A40F3">
        <w:rPr>
          <w:rFonts w:eastAsia="Calibri"/>
          <w:b/>
          <w:lang w:val="es-ES" w:eastAsia="en-US"/>
        </w:rPr>
        <w:t xml:space="preserve">Conclusión: </w:t>
      </w:r>
      <w:r w:rsidRPr="005A40F3">
        <w:rPr>
          <w:rFonts w:eastAsia="Calibri"/>
          <w:bCs/>
          <w:lang w:val="es-ES" w:eastAsia="en-US"/>
        </w:rPr>
        <w:t xml:space="preserve">Las cepas de </w:t>
      </w:r>
      <w:proofErr w:type="spellStart"/>
      <w:r w:rsidRPr="005A40F3">
        <w:rPr>
          <w:rFonts w:eastAsia="Calibri"/>
          <w:bCs/>
          <w:i/>
          <w:iCs/>
          <w:lang w:val="es-ES" w:eastAsia="en-US"/>
        </w:rPr>
        <w:t>Staphylococcus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aureus</w:t>
      </w:r>
      <w:proofErr w:type="spellEnd"/>
      <w:r w:rsidRPr="005A40F3">
        <w:rPr>
          <w:rFonts w:eastAsia="Calibri"/>
          <w:bCs/>
          <w:lang w:val="es-ES" w:eastAsia="en-US"/>
        </w:rPr>
        <w:t xml:space="preserve"> son susceptibles a los extractos </w:t>
      </w:r>
      <w:proofErr w:type="spellStart"/>
      <w:r w:rsidRPr="005A40F3">
        <w:rPr>
          <w:rFonts w:eastAsia="Calibri"/>
          <w:bCs/>
          <w:lang w:val="es-ES" w:eastAsia="en-US"/>
        </w:rPr>
        <w:t>etanólicos</w:t>
      </w:r>
      <w:proofErr w:type="spellEnd"/>
      <w:r w:rsidRPr="005A40F3">
        <w:rPr>
          <w:rFonts w:eastAsia="Calibri"/>
          <w:bCs/>
          <w:lang w:val="es-ES" w:eastAsia="en-US"/>
        </w:rPr>
        <w:t xml:space="preserve"> elaborados a partir de las hojas de </w:t>
      </w:r>
      <w:proofErr w:type="spellStart"/>
      <w:r w:rsidRPr="005A40F3">
        <w:rPr>
          <w:rFonts w:eastAsia="Calibri"/>
          <w:bCs/>
          <w:i/>
          <w:iCs/>
          <w:lang w:val="es-ES" w:eastAsia="en-US"/>
        </w:rPr>
        <w:t>Rosmarinus</w:t>
      </w:r>
      <w:proofErr w:type="spellEnd"/>
      <w:r w:rsidRPr="005A40F3">
        <w:rPr>
          <w:rFonts w:eastAsia="Calibri"/>
          <w:bCs/>
          <w:i/>
          <w:iCs/>
          <w:lang w:val="es-ES" w:eastAsia="en-US"/>
        </w:rPr>
        <w:t xml:space="preserve"> </w:t>
      </w:r>
      <w:proofErr w:type="spellStart"/>
      <w:r w:rsidRPr="005A40F3">
        <w:rPr>
          <w:rFonts w:eastAsia="Calibri"/>
          <w:bCs/>
          <w:i/>
          <w:iCs/>
          <w:lang w:val="es-ES" w:eastAsia="en-US"/>
        </w:rPr>
        <w:t>officinalis</w:t>
      </w:r>
      <w:proofErr w:type="spellEnd"/>
      <w:r w:rsidRPr="005A40F3">
        <w:rPr>
          <w:rFonts w:eastAsia="Calibri"/>
          <w:bCs/>
          <w:lang w:val="es-ES" w:eastAsia="en-US"/>
        </w:rPr>
        <w:t xml:space="preserve"> y vainas de </w:t>
      </w:r>
      <w:proofErr w:type="spellStart"/>
      <w:r w:rsidRPr="005A40F3">
        <w:rPr>
          <w:rFonts w:eastAsia="Calibri"/>
          <w:bCs/>
          <w:i/>
          <w:iCs/>
          <w:lang w:val="es-ES" w:eastAsia="en-US"/>
        </w:rPr>
        <w:t>Caesalpinia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spinosa</w:t>
      </w:r>
      <w:proofErr w:type="spellEnd"/>
      <w:r w:rsidRPr="005A40F3">
        <w:rPr>
          <w:rFonts w:eastAsia="Calibri"/>
          <w:bCs/>
          <w:i/>
          <w:iCs/>
          <w:lang w:val="es-ES" w:eastAsia="en-US"/>
        </w:rPr>
        <w:t>.</w:t>
      </w:r>
      <w:r w:rsidRPr="005A40F3">
        <w:rPr>
          <w:rFonts w:eastAsia="Calibri"/>
          <w:bCs/>
          <w:lang w:val="es-ES" w:eastAsia="en-US"/>
        </w:rPr>
        <w:t xml:space="preserve"> Además, inhiben el crecimiento de las cepas de </w:t>
      </w:r>
      <w:proofErr w:type="spellStart"/>
      <w:r w:rsidRPr="005A40F3">
        <w:rPr>
          <w:rFonts w:eastAsia="Calibri"/>
          <w:bCs/>
          <w:i/>
          <w:iCs/>
          <w:lang w:val="es-ES" w:eastAsia="en-US"/>
        </w:rPr>
        <w:t>Escherichia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coli</w:t>
      </w:r>
      <w:proofErr w:type="spellEnd"/>
      <w:r w:rsidRPr="005A40F3">
        <w:rPr>
          <w:rFonts w:eastAsia="Calibri"/>
          <w:bCs/>
          <w:lang w:val="es-ES" w:eastAsia="en-US"/>
        </w:rPr>
        <w:t xml:space="preserve"> </w:t>
      </w:r>
      <w:proofErr w:type="spellStart"/>
      <w:r w:rsidRPr="005A40F3">
        <w:rPr>
          <w:rFonts w:eastAsia="Calibri"/>
          <w:bCs/>
          <w:lang w:val="es-ES" w:eastAsia="en-US"/>
        </w:rPr>
        <w:t>BLEE</w:t>
      </w:r>
      <w:proofErr w:type="spellEnd"/>
      <w:r w:rsidRPr="005A40F3">
        <w:rPr>
          <w:rFonts w:eastAsia="Calibri"/>
          <w:bCs/>
          <w:lang w:val="es-ES" w:eastAsia="en-US"/>
        </w:rPr>
        <w:t xml:space="preserve"> y </w:t>
      </w:r>
      <w:r w:rsidRPr="005A40F3">
        <w:rPr>
          <w:rFonts w:eastAsia="Calibri"/>
          <w:bCs/>
          <w:i/>
          <w:iCs/>
          <w:lang w:val="es-ES" w:eastAsia="en-US"/>
        </w:rPr>
        <w:t xml:space="preserve">Pseudomonas </w:t>
      </w:r>
      <w:proofErr w:type="spellStart"/>
      <w:r w:rsidRPr="005A40F3">
        <w:rPr>
          <w:rFonts w:eastAsia="Calibri"/>
          <w:bCs/>
          <w:i/>
          <w:iCs/>
          <w:lang w:val="es-ES" w:eastAsia="en-US"/>
        </w:rPr>
        <w:t>aeruginosa</w:t>
      </w:r>
      <w:proofErr w:type="spellEnd"/>
      <w:r w:rsidRPr="005A40F3">
        <w:rPr>
          <w:rFonts w:eastAsia="Calibri"/>
          <w:bCs/>
          <w:lang w:val="es-ES" w:eastAsia="en-US"/>
        </w:rPr>
        <w:t xml:space="preserve"> al exponerse al extracto de </w:t>
      </w:r>
      <w:proofErr w:type="spellStart"/>
      <w:r w:rsidRPr="005A40F3">
        <w:rPr>
          <w:rFonts w:eastAsia="Calibri"/>
          <w:bCs/>
          <w:i/>
          <w:iCs/>
          <w:lang w:val="es-ES" w:eastAsia="en-US"/>
        </w:rPr>
        <w:t>Caesalpinia</w:t>
      </w:r>
      <w:proofErr w:type="spellEnd"/>
      <w:r w:rsidRPr="005A40F3">
        <w:rPr>
          <w:rFonts w:eastAsia="Calibri"/>
          <w:bCs/>
          <w:i/>
          <w:iCs/>
          <w:lang w:val="es-ES" w:eastAsia="en-US"/>
        </w:rPr>
        <w:t xml:space="preserve"> </w:t>
      </w:r>
      <w:proofErr w:type="spellStart"/>
      <w:r w:rsidRPr="005A40F3">
        <w:rPr>
          <w:rFonts w:eastAsia="Calibri"/>
          <w:bCs/>
          <w:i/>
          <w:iCs/>
          <w:lang w:val="es-ES" w:eastAsia="en-US"/>
        </w:rPr>
        <w:t>spinosa</w:t>
      </w:r>
      <w:proofErr w:type="spellEnd"/>
      <w:r w:rsidRPr="005A40F3">
        <w:rPr>
          <w:rFonts w:eastAsia="Calibri"/>
          <w:bCs/>
          <w:i/>
          <w:iCs/>
          <w:lang w:val="es-ES" w:eastAsia="en-US"/>
        </w:rPr>
        <w:t>.</w:t>
      </w:r>
    </w:p>
    <w:p w14:paraId="54E7B9F6" w14:textId="77777777" w:rsidR="005A40F3" w:rsidRPr="005A40F3" w:rsidRDefault="005A40F3" w:rsidP="005A40F3">
      <w:pPr>
        <w:spacing w:line="360" w:lineRule="auto"/>
        <w:jc w:val="both"/>
        <w:rPr>
          <w:rFonts w:eastAsia="Calibri"/>
          <w:b/>
          <w:lang w:val="es-ES" w:eastAsia="en-US"/>
        </w:rPr>
      </w:pPr>
      <w:r w:rsidRPr="005A40F3">
        <w:rPr>
          <w:rFonts w:eastAsia="Calibri"/>
          <w:b/>
          <w:lang w:val="es-ES" w:eastAsia="en-US"/>
        </w:rPr>
        <w:t xml:space="preserve">Palabras clave: </w:t>
      </w:r>
      <w:proofErr w:type="spellStart"/>
      <w:r w:rsidRPr="005A40F3">
        <w:rPr>
          <w:rFonts w:eastAsia="Calibri"/>
          <w:i/>
          <w:lang w:val="es-ES" w:eastAsia="en-US"/>
        </w:rPr>
        <w:t>Escherichia</w:t>
      </w:r>
      <w:proofErr w:type="spellEnd"/>
      <w:r w:rsidRPr="005A40F3">
        <w:rPr>
          <w:rFonts w:eastAsia="Calibri"/>
          <w:i/>
          <w:lang w:val="es-ES" w:eastAsia="en-US"/>
        </w:rPr>
        <w:t xml:space="preserve"> </w:t>
      </w:r>
      <w:proofErr w:type="spellStart"/>
      <w:r w:rsidRPr="005A40F3">
        <w:rPr>
          <w:rFonts w:eastAsia="Calibri"/>
          <w:i/>
          <w:lang w:val="es-ES" w:eastAsia="en-US"/>
        </w:rPr>
        <w:t>coli</w:t>
      </w:r>
      <w:proofErr w:type="spellEnd"/>
      <w:r w:rsidRPr="005A40F3">
        <w:rPr>
          <w:rFonts w:eastAsia="Calibri"/>
          <w:lang w:val="es-ES" w:eastAsia="en-US"/>
        </w:rPr>
        <w:t xml:space="preserve">; extractos vegetales; resistente a los betalactámicos; </w:t>
      </w:r>
      <w:r w:rsidRPr="005A40F3">
        <w:rPr>
          <w:rFonts w:eastAsia="Calibri"/>
          <w:i/>
          <w:lang w:val="es-ES" w:eastAsia="en-US"/>
        </w:rPr>
        <w:t xml:space="preserve">Pseudomonas </w:t>
      </w:r>
      <w:proofErr w:type="spellStart"/>
      <w:r w:rsidRPr="005A40F3">
        <w:rPr>
          <w:rFonts w:eastAsia="Calibri"/>
          <w:i/>
          <w:lang w:val="es-ES" w:eastAsia="en-US"/>
        </w:rPr>
        <w:t>aeruginosa</w:t>
      </w:r>
      <w:proofErr w:type="spellEnd"/>
      <w:r w:rsidRPr="005A40F3">
        <w:rPr>
          <w:rFonts w:eastAsia="Calibri"/>
          <w:i/>
          <w:lang w:val="es-ES" w:eastAsia="en-US"/>
        </w:rPr>
        <w:t xml:space="preserve">; </w:t>
      </w:r>
      <w:proofErr w:type="spellStart"/>
      <w:r w:rsidRPr="005A40F3">
        <w:rPr>
          <w:rFonts w:eastAsia="Calibri"/>
          <w:i/>
          <w:lang w:val="es-ES" w:eastAsia="en-US"/>
        </w:rPr>
        <w:t>Staphylococcus</w:t>
      </w:r>
      <w:proofErr w:type="spellEnd"/>
      <w:r w:rsidRPr="005A40F3">
        <w:rPr>
          <w:rFonts w:eastAsia="Calibri"/>
          <w:i/>
          <w:lang w:val="es-ES" w:eastAsia="en-US"/>
        </w:rPr>
        <w:t xml:space="preserve"> </w:t>
      </w:r>
      <w:proofErr w:type="spellStart"/>
      <w:r w:rsidRPr="005A40F3">
        <w:rPr>
          <w:rFonts w:eastAsia="Calibri"/>
          <w:i/>
          <w:lang w:val="es-ES" w:eastAsia="en-US"/>
        </w:rPr>
        <w:t>aureus</w:t>
      </w:r>
      <w:proofErr w:type="spellEnd"/>
      <w:r w:rsidRPr="005A40F3">
        <w:rPr>
          <w:rFonts w:eastAsia="Calibri"/>
          <w:i/>
          <w:lang w:val="es-ES" w:eastAsia="en-US"/>
        </w:rPr>
        <w:t xml:space="preserve">. </w:t>
      </w:r>
    </w:p>
    <w:p w14:paraId="58D5ECBB" w14:textId="77777777" w:rsidR="005A40F3" w:rsidRPr="005A40F3" w:rsidRDefault="005A40F3" w:rsidP="005A40F3">
      <w:pPr>
        <w:spacing w:line="360" w:lineRule="auto"/>
        <w:rPr>
          <w:rFonts w:eastAsia="Calibri"/>
          <w:b/>
          <w:lang w:val="es-CU" w:eastAsia="en-US"/>
        </w:rPr>
      </w:pPr>
    </w:p>
    <w:p w14:paraId="21E79E06" w14:textId="77777777" w:rsidR="005A40F3" w:rsidRPr="005A40F3" w:rsidRDefault="005A40F3" w:rsidP="005A40F3">
      <w:pPr>
        <w:spacing w:line="360" w:lineRule="auto"/>
        <w:rPr>
          <w:rFonts w:eastAsia="Calibri"/>
          <w:b/>
          <w:lang w:val="en-US" w:eastAsia="en-US"/>
        </w:rPr>
      </w:pPr>
      <w:r w:rsidRPr="005A40F3">
        <w:rPr>
          <w:rFonts w:eastAsia="Calibri"/>
          <w:b/>
          <w:lang w:val="en-US" w:eastAsia="en-US"/>
        </w:rPr>
        <w:t>ABSTRACT</w:t>
      </w:r>
    </w:p>
    <w:p w14:paraId="4DA608B9" w14:textId="77777777" w:rsidR="005A40F3" w:rsidRPr="005A40F3" w:rsidRDefault="005A40F3" w:rsidP="005A40F3">
      <w:pPr>
        <w:spacing w:line="360" w:lineRule="auto"/>
        <w:jc w:val="both"/>
        <w:rPr>
          <w:rFonts w:eastAsia="Calibri"/>
          <w:bCs/>
          <w:lang w:val="en-US" w:eastAsia="en-US"/>
        </w:rPr>
      </w:pPr>
      <w:r w:rsidRPr="005A40F3">
        <w:rPr>
          <w:rFonts w:eastAsia="Calibri"/>
          <w:b/>
          <w:lang w:val="en-US" w:eastAsia="en-US"/>
        </w:rPr>
        <w:t xml:space="preserve">Introduction: </w:t>
      </w:r>
      <w:r w:rsidRPr="005A40F3">
        <w:rPr>
          <w:rFonts w:eastAsia="Calibri"/>
          <w:bCs/>
          <w:lang w:val="en-US" w:eastAsia="en-US"/>
        </w:rPr>
        <w:t>Bacterial resistance to drugs affects the health and economy of thousands of families. An alternative is found in medicinal plants whose properties would allow treating or curing microbial infections.</w:t>
      </w:r>
    </w:p>
    <w:p w14:paraId="75A9720D" w14:textId="77777777" w:rsidR="005A40F3" w:rsidRPr="005A40F3" w:rsidRDefault="005A40F3" w:rsidP="005A40F3">
      <w:pPr>
        <w:spacing w:line="360" w:lineRule="auto"/>
        <w:jc w:val="both"/>
        <w:rPr>
          <w:rFonts w:eastAsia="Calibri"/>
          <w:lang w:val="en-US" w:eastAsia="en-US"/>
        </w:rPr>
      </w:pPr>
      <w:r w:rsidRPr="005A40F3">
        <w:rPr>
          <w:rFonts w:eastAsia="Calibri"/>
          <w:b/>
          <w:lang w:val="en-US" w:eastAsia="en-US"/>
        </w:rPr>
        <w:t xml:space="preserve">Objective: </w:t>
      </w:r>
      <w:r w:rsidRPr="005A40F3">
        <w:rPr>
          <w:rFonts w:eastAsia="Calibri"/>
          <w:lang w:val="en-US" w:eastAsia="en-US"/>
        </w:rPr>
        <w:t xml:space="preserve">To evaluate the </w:t>
      </w:r>
      <w:r w:rsidRPr="005A40F3">
        <w:rPr>
          <w:rFonts w:eastAsia="Calibri"/>
          <w:i/>
          <w:lang w:val="en-US" w:eastAsia="en-US"/>
        </w:rPr>
        <w:t>in vitro</w:t>
      </w:r>
      <w:r w:rsidRPr="005A40F3">
        <w:rPr>
          <w:rFonts w:eastAsia="Calibri"/>
          <w:lang w:val="en-US" w:eastAsia="en-US"/>
        </w:rPr>
        <w:t xml:space="preserve"> susceptibility of </w:t>
      </w:r>
      <w:r w:rsidRPr="005A40F3">
        <w:rPr>
          <w:rFonts w:eastAsia="Calibri"/>
          <w:i/>
          <w:lang w:val="en-US" w:eastAsia="en-US"/>
        </w:rPr>
        <w:t>Escherichia coli</w:t>
      </w:r>
      <w:r w:rsidRPr="005A40F3">
        <w:rPr>
          <w:rFonts w:eastAsia="Calibri"/>
          <w:lang w:val="en-US" w:eastAsia="en-US"/>
        </w:rPr>
        <w:t xml:space="preserve"> strains that produce extended-spectrum beta-lactamases (</w:t>
      </w:r>
      <w:proofErr w:type="spellStart"/>
      <w:r w:rsidRPr="005A40F3">
        <w:rPr>
          <w:rFonts w:eastAsia="Calibri"/>
          <w:lang w:val="en-US" w:eastAsia="en-US"/>
        </w:rPr>
        <w:t>ESBL</w:t>
      </w:r>
      <w:proofErr w:type="spellEnd"/>
      <w:r w:rsidRPr="005A40F3">
        <w:rPr>
          <w:rFonts w:eastAsia="Calibri"/>
          <w:lang w:val="en-US" w:eastAsia="en-US"/>
        </w:rPr>
        <w:t xml:space="preserve">), </w:t>
      </w:r>
      <w:r w:rsidRPr="005A40F3">
        <w:rPr>
          <w:rFonts w:eastAsia="Calibri"/>
          <w:i/>
          <w:lang w:val="en-US" w:eastAsia="en-US"/>
        </w:rPr>
        <w:t>Pseudomonas aeruginosa</w:t>
      </w:r>
      <w:r w:rsidRPr="005A40F3">
        <w:rPr>
          <w:rFonts w:eastAsia="Calibri"/>
          <w:lang w:val="en-US" w:eastAsia="en-US"/>
        </w:rPr>
        <w:t xml:space="preserve"> and </w:t>
      </w:r>
      <w:r w:rsidRPr="005A40F3">
        <w:rPr>
          <w:rFonts w:eastAsia="Calibri"/>
          <w:i/>
          <w:lang w:val="en-US" w:eastAsia="en-US"/>
        </w:rPr>
        <w:t>Staphylococcus aureus</w:t>
      </w:r>
      <w:r w:rsidRPr="005A40F3">
        <w:rPr>
          <w:rFonts w:eastAsia="Calibri"/>
          <w:lang w:val="en-US" w:eastAsia="en-US"/>
        </w:rPr>
        <w:t xml:space="preserve"> to ethanolic extracts of </w:t>
      </w:r>
      <w:r w:rsidRPr="005A40F3">
        <w:rPr>
          <w:rFonts w:eastAsia="Calibri"/>
          <w:i/>
          <w:lang w:val="en-US" w:eastAsia="en-US"/>
        </w:rPr>
        <w:t xml:space="preserve">Rosmarinus officinalis </w:t>
      </w:r>
      <w:r w:rsidRPr="005A40F3">
        <w:rPr>
          <w:rFonts w:eastAsia="Calibri"/>
          <w:lang w:val="en-US" w:eastAsia="en-US"/>
        </w:rPr>
        <w:t xml:space="preserve">L. and </w:t>
      </w:r>
      <w:r w:rsidRPr="005A40F3">
        <w:rPr>
          <w:rFonts w:eastAsia="Calibri"/>
          <w:i/>
          <w:lang w:val="en-US" w:eastAsia="en-US"/>
        </w:rPr>
        <w:t>Caesalpinia spinosa</w:t>
      </w:r>
      <w:r w:rsidRPr="005A40F3">
        <w:rPr>
          <w:rFonts w:eastAsia="Calibri"/>
          <w:lang w:val="en-US" w:eastAsia="en-US"/>
        </w:rPr>
        <w:t>.</w:t>
      </w:r>
    </w:p>
    <w:p w14:paraId="00895C8E" w14:textId="77777777" w:rsidR="005A40F3" w:rsidRPr="005A40F3" w:rsidRDefault="005A40F3" w:rsidP="005A40F3">
      <w:pPr>
        <w:spacing w:line="360" w:lineRule="auto"/>
        <w:jc w:val="both"/>
        <w:rPr>
          <w:rFonts w:eastAsia="Calibri"/>
          <w:bCs/>
          <w:lang w:val="en-US" w:eastAsia="en-US"/>
        </w:rPr>
      </w:pPr>
      <w:r w:rsidRPr="005A40F3">
        <w:rPr>
          <w:rFonts w:eastAsia="Calibri"/>
          <w:b/>
          <w:lang w:val="en-US" w:eastAsia="en-US"/>
        </w:rPr>
        <w:t xml:space="preserve">Methods: </w:t>
      </w:r>
      <w:r w:rsidRPr="005A40F3">
        <w:rPr>
          <w:rFonts w:eastAsia="Calibri"/>
          <w:bCs/>
          <w:lang w:val="en-US" w:eastAsia="en-US"/>
        </w:rPr>
        <w:t xml:space="preserve">Quantitative, experimental and prospective research where ethanolic extracts of </w:t>
      </w:r>
      <w:r w:rsidRPr="005A40F3">
        <w:rPr>
          <w:rFonts w:eastAsia="Calibri"/>
          <w:bCs/>
          <w:i/>
          <w:iCs/>
          <w:lang w:val="en-US" w:eastAsia="en-US"/>
        </w:rPr>
        <w:t>Rosmarinus officinalis</w:t>
      </w:r>
      <w:r w:rsidRPr="005A40F3">
        <w:rPr>
          <w:rFonts w:eastAsia="Calibri"/>
          <w:bCs/>
          <w:lang w:val="en-US" w:eastAsia="en-US"/>
        </w:rPr>
        <w:t xml:space="preserve"> and </w:t>
      </w:r>
      <w:r w:rsidRPr="005A40F3">
        <w:rPr>
          <w:rFonts w:eastAsia="Calibri"/>
          <w:bCs/>
          <w:i/>
          <w:iCs/>
          <w:lang w:val="en-US" w:eastAsia="en-US"/>
        </w:rPr>
        <w:t>Caesalpinia spinosa</w:t>
      </w:r>
      <w:r w:rsidRPr="005A40F3">
        <w:rPr>
          <w:rFonts w:eastAsia="Calibri"/>
          <w:bCs/>
          <w:lang w:val="en-US" w:eastAsia="en-US"/>
        </w:rPr>
        <w:t xml:space="preserve"> at different concentrations (100, 200, 300, 400 and 500 mg/mL) were tested against 3 strains of </w:t>
      </w:r>
      <w:r w:rsidRPr="005A40F3">
        <w:rPr>
          <w:rFonts w:eastAsia="Calibri"/>
          <w:bCs/>
          <w:i/>
          <w:iCs/>
          <w:lang w:val="en-US" w:eastAsia="en-US"/>
        </w:rPr>
        <w:t>Escherichia coli</w:t>
      </w:r>
      <w:r w:rsidRPr="005A40F3">
        <w:rPr>
          <w:rFonts w:eastAsia="Calibri"/>
          <w:bCs/>
          <w:lang w:val="en-US" w:eastAsia="en-US"/>
        </w:rPr>
        <w:t xml:space="preserve"> </w:t>
      </w:r>
      <w:proofErr w:type="spellStart"/>
      <w:r w:rsidRPr="005A40F3">
        <w:rPr>
          <w:rFonts w:eastAsia="Calibri"/>
          <w:bCs/>
          <w:lang w:val="en-US" w:eastAsia="en-US"/>
        </w:rPr>
        <w:t>ESBL</w:t>
      </w:r>
      <w:proofErr w:type="spellEnd"/>
      <w:r w:rsidRPr="005A40F3">
        <w:rPr>
          <w:rFonts w:eastAsia="Calibri"/>
          <w:bCs/>
          <w:lang w:val="en-US" w:eastAsia="en-US"/>
        </w:rPr>
        <w:t xml:space="preserve">, </w:t>
      </w:r>
      <w:r w:rsidRPr="005A40F3">
        <w:rPr>
          <w:rFonts w:eastAsia="Calibri"/>
          <w:bCs/>
          <w:i/>
          <w:iCs/>
          <w:lang w:val="en-US" w:eastAsia="en-US"/>
        </w:rPr>
        <w:t xml:space="preserve">Pseudomonas aeruginosa </w:t>
      </w:r>
      <w:r w:rsidRPr="005A40F3">
        <w:rPr>
          <w:rFonts w:eastAsia="Calibri"/>
          <w:bCs/>
          <w:lang w:val="en-US" w:eastAsia="en-US"/>
        </w:rPr>
        <w:t xml:space="preserve">and </w:t>
      </w:r>
      <w:r w:rsidRPr="005A40F3">
        <w:rPr>
          <w:rFonts w:eastAsia="Calibri"/>
          <w:bCs/>
          <w:i/>
          <w:iCs/>
          <w:lang w:val="en-US" w:eastAsia="en-US"/>
        </w:rPr>
        <w:t>Staphylococcus aureus</w:t>
      </w:r>
      <w:r w:rsidRPr="005A40F3">
        <w:rPr>
          <w:rFonts w:eastAsia="Calibri"/>
          <w:bCs/>
          <w:lang w:val="en-US" w:eastAsia="en-US"/>
        </w:rPr>
        <w:t xml:space="preserve">. The </w:t>
      </w:r>
      <w:r w:rsidRPr="005A40F3">
        <w:rPr>
          <w:rFonts w:eastAsia="Calibri"/>
          <w:bCs/>
          <w:i/>
          <w:iCs/>
          <w:lang w:val="en-US" w:eastAsia="en-US"/>
        </w:rPr>
        <w:t>in vitro</w:t>
      </w:r>
      <w:r w:rsidRPr="005A40F3">
        <w:rPr>
          <w:rFonts w:eastAsia="Calibri"/>
          <w:bCs/>
          <w:lang w:val="en-US" w:eastAsia="en-US"/>
        </w:rPr>
        <w:t xml:space="preserve"> antibacterial potential of the extracts was established by the disk diffusion method, and the minimum concentrations to inhibit bacterial growth were also determined.</w:t>
      </w:r>
    </w:p>
    <w:p w14:paraId="30B06291" w14:textId="77777777" w:rsidR="005A40F3" w:rsidRPr="005A40F3" w:rsidRDefault="005A40F3" w:rsidP="005A40F3">
      <w:pPr>
        <w:spacing w:line="360" w:lineRule="auto"/>
        <w:jc w:val="both"/>
        <w:rPr>
          <w:rFonts w:eastAsia="Calibri"/>
          <w:bCs/>
          <w:lang w:val="en-US" w:eastAsia="en-US"/>
        </w:rPr>
      </w:pPr>
      <w:r w:rsidRPr="005A40F3">
        <w:rPr>
          <w:rFonts w:eastAsia="Calibri"/>
          <w:b/>
          <w:lang w:val="en-US" w:eastAsia="en-US"/>
        </w:rPr>
        <w:t xml:space="preserve">Results: </w:t>
      </w:r>
      <w:r w:rsidRPr="005A40F3">
        <w:rPr>
          <w:rFonts w:eastAsia="Calibri"/>
          <w:bCs/>
          <w:i/>
          <w:iCs/>
          <w:lang w:val="en-US" w:eastAsia="en-US"/>
        </w:rPr>
        <w:t>Rosmarinus officinalis</w:t>
      </w:r>
      <w:r w:rsidRPr="005A40F3">
        <w:rPr>
          <w:rFonts w:eastAsia="Calibri"/>
          <w:bCs/>
          <w:lang w:val="en-US" w:eastAsia="en-US"/>
        </w:rPr>
        <w:t xml:space="preserve"> extract at 500 mg/mL inhibited the </w:t>
      </w:r>
      <w:r w:rsidRPr="005A40F3">
        <w:rPr>
          <w:rFonts w:eastAsia="Calibri"/>
          <w:bCs/>
          <w:i/>
          <w:iCs/>
          <w:lang w:val="en-US" w:eastAsia="en-US"/>
        </w:rPr>
        <w:t>in vitro</w:t>
      </w:r>
      <w:r w:rsidRPr="005A40F3">
        <w:rPr>
          <w:rFonts w:eastAsia="Calibri"/>
          <w:bCs/>
          <w:lang w:val="en-US" w:eastAsia="en-US"/>
        </w:rPr>
        <w:t xml:space="preserve"> growth of </w:t>
      </w:r>
      <w:r w:rsidRPr="005A40F3">
        <w:rPr>
          <w:rFonts w:eastAsia="Calibri"/>
          <w:bCs/>
          <w:i/>
          <w:iCs/>
          <w:lang w:val="en-US" w:eastAsia="en-US"/>
        </w:rPr>
        <w:t>Staphylococcus aureus</w:t>
      </w:r>
      <w:r w:rsidRPr="005A40F3">
        <w:rPr>
          <w:rFonts w:eastAsia="Calibri"/>
          <w:bCs/>
          <w:lang w:val="en-US" w:eastAsia="en-US"/>
        </w:rPr>
        <w:t xml:space="preserve">, observing an average inhibitory halo of 22.7 mm in diameter, but did not affect </w:t>
      </w:r>
      <w:r w:rsidRPr="005A40F3">
        <w:rPr>
          <w:rFonts w:eastAsia="Calibri"/>
          <w:bCs/>
          <w:i/>
          <w:iCs/>
          <w:lang w:val="en-US" w:eastAsia="en-US"/>
        </w:rPr>
        <w:t>Escherichia coli</w:t>
      </w:r>
      <w:r w:rsidRPr="005A40F3">
        <w:rPr>
          <w:rFonts w:eastAsia="Calibri"/>
          <w:bCs/>
          <w:lang w:val="en-US" w:eastAsia="en-US"/>
        </w:rPr>
        <w:t xml:space="preserve"> </w:t>
      </w:r>
      <w:proofErr w:type="spellStart"/>
      <w:r w:rsidRPr="005A40F3">
        <w:rPr>
          <w:rFonts w:eastAsia="Calibri"/>
          <w:bCs/>
          <w:lang w:val="en-US" w:eastAsia="en-US"/>
        </w:rPr>
        <w:lastRenderedPageBreak/>
        <w:t>ESBL</w:t>
      </w:r>
      <w:proofErr w:type="spellEnd"/>
      <w:r w:rsidRPr="005A40F3">
        <w:rPr>
          <w:rFonts w:eastAsia="Calibri"/>
          <w:bCs/>
          <w:lang w:val="en-US" w:eastAsia="en-US"/>
        </w:rPr>
        <w:t xml:space="preserve"> and </w:t>
      </w:r>
      <w:r w:rsidRPr="005A40F3">
        <w:rPr>
          <w:rFonts w:eastAsia="Calibri"/>
          <w:bCs/>
          <w:i/>
          <w:iCs/>
          <w:lang w:val="en-US" w:eastAsia="en-US"/>
        </w:rPr>
        <w:t>Pseudomonas aeruginosa</w:t>
      </w:r>
      <w:r w:rsidRPr="005A40F3">
        <w:rPr>
          <w:rFonts w:eastAsia="Calibri"/>
          <w:bCs/>
          <w:lang w:val="en-US" w:eastAsia="en-US"/>
        </w:rPr>
        <w:t xml:space="preserve">. Likewise, with a concentration of 500 mg/mL of </w:t>
      </w:r>
      <w:r w:rsidRPr="005A40F3">
        <w:rPr>
          <w:rFonts w:eastAsia="Calibri"/>
          <w:bCs/>
          <w:i/>
          <w:iCs/>
          <w:lang w:val="en-US" w:eastAsia="en-US"/>
        </w:rPr>
        <w:t>Caesalpinia spinosa</w:t>
      </w:r>
      <w:r w:rsidRPr="005A40F3">
        <w:rPr>
          <w:rFonts w:eastAsia="Calibri"/>
          <w:bCs/>
          <w:lang w:val="en-US" w:eastAsia="en-US"/>
        </w:rPr>
        <w:t xml:space="preserve">, the multiplication of </w:t>
      </w:r>
      <w:r w:rsidRPr="005A40F3">
        <w:rPr>
          <w:rFonts w:eastAsia="Calibri"/>
          <w:bCs/>
          <w:i/>
          <w:iCs/>
          <w:lang w:val="en-US" w:eastAsia="en-US"/>
        </w:rPr>
        <w:t>Escherichia coli</w:t>
      </w:r>
      <w:r w:rsidRPr="005A40F3">
        <w:rPr>
          <w:rFonts w:eastAsia="Calibri"/>
          <w:bCs/>
          <w:lang w:val="en-US" w:eastAsia="en-US"/>
        </w:rPr>
        <w:t xml:space="preserve"> </w:t>
      </w:r>
      <w:proofErr w:type="spellStart"/>
      <w:r w:rsidRPr="005A40F3">
        <w:rPr>
          <w:rFonts w:eastAsia="Calibri"/>
          <w:bCs/>
          <w:lang w:val="en-US" w:eastAsia="en-US"/>
        </w:rPr>
        <w:t>ESBL</w:t>
      </w:r>
      <w:proofErr w:type="spellEnd"/>
      <w:r w:rsidRPr="005A40F3">
        <w:rPr>
          <w:rFonts w:eastAsia="Calibri"/>
          <w:bCs/>
          <w:lang w:val="en-US" w:eastAsia="en-US"/>
        </w:rPr>
        <w:t xml:space="preserve"> (16.7 mm), </w:t>
      </w:r>
      <w:r w:rsidRPr="005A40F3">
        <w:rPr>
          <w:rFonts w:eastAsia="Calibri"/>
          <w:bCs/>
          <w:i/>
          <w:iCs/>
          <w:lang w:val="en-US" w:eastAsia="en-US"/>
        </w:rPr>
        <w:t>Pseudomonas aeruginosa</w:t>
      </w:r>
      <w:r w:rsidRPr="005A40F3">
        <w:rPr>
          <w:rFonts w:eastAsia="Calibri"/>
          <w:bCs/>
          <w:lang w:val="en-US" w:eastAsia="en-US"/>
        </w:rPr>
        <w:t xml:space="preserve"> (15.6 mm) and </w:t>
      </w:r>
      <w:r w:rsidRPr="005A40F3">
        <w:rPr>
          <w:rFonts w:eastAsia="Calibri"/>
          <w:bCs/>
          <w:i/>
          <w:iCs/>
          <w:lang w:val="en-US" w:eastAsia="en-US"/>
        </w:rPr>
        <w:t xml:space="preserve">Staphylococcus aureus </w:t>
      </w:r>
      <w:r w:rsidRPr="005A40F3">
        <w:rPr>
          <w:rFonts w:eastAsia="Calibri"/>
          <w:bCs/>
          <w:lang w:val="en-US" w:eastAsia="en-US"/>
        </w:rPr>
        <w:t>(31.8 mm) was inhibited.</w:t>
      </w:r>
    </w:p>
    <w:p w14:paraId="79C22A3E" w14:textId="77777777" w:rsidR="005A40F3" w:rsidRPr="005A40F3" w:rsidRDefault="005A40F3" w:rsidP="005A40F3">
      <w:pPr>
        <w:spacing w:line="360" w:lineRule="auto"/>
        <w:jc w:val="both"/>
        <w:rPr>
          <w:rFonts w:eastAsia="Calibri"/>
          <w:bCs/>
          <w:lang w:val="en-US" w:eastAsia="en-US"/>
        </w:rPr>
      </w:pPr>
      <w:r w:rsidRPr="005A40F3">
        <w:rPr>
          <w:rFonts w:eastAsia="Calibri"/>
          <w:b/>
          <w:lang w:val="en-US" w:eastAsia="en-US"/>
        </w:rPr>
        <w:t xml:space="preserve">Conclusion: </w:t>
      </w:r>
      <w:r w:rsidRPr="005A40F3">
        <w:rPr>
          <w:rFonts w:eastAsia="Calibri"/>
          <w:bCs/>
          <w:i/>
          <w:iCs/>
          <w:lang w:val="en-US" w:eastAsia="en-US"/>
        </w:rPr>
        <w:t>Staphylococcus aureus</w:t>
      </w:r>
      <w:r w:rsidRPr="005A40F3">
        <w:rPr>
          <w:rFonts w:eastAsia="Calibri"/>
          <w:bCs/>
          <w:lang w:val="en-US" w:eastAsia="en-US"/>
        </w:rPr>
        <w:t xml:space="preserve"> strains are susceptible to ethanolic extracts prepared from </w:t>
      </w:r>
      <w:r w:rsidRPr="005A40F3">
        <w:rPr>
          <w:rFonts w:eastAsia="Calibri"/>
          <w:bCs/>
          <w:i/>
          <w:iCs/>
          <w:lang w:val="en-US" w:eastAsia="en-US"/>
        </w:rPr>
        <w:t>Rosmarinus officinalis</w:t>
      </w:r>
      <w:r w:rsidRPr="005A40F3">
        <w:rPr>
          <w:rFonts w:eastAsia="Calibri"/>
          <w:bCs/>
          <w:lang w:val="en-US" w:eastAsia="en-US"/>
        </w:rPr>
        <w:t xml:space="preserve"> leaves and </w:t>
      </w:r>
      <w:r w:rsidRPr="005A40F3">
        <w:rPr>
          <w:rFonts w:eastAsia="Calibri"/>
          <w:bCs/>
          <w:i/>
          <w:iCs/>
          <w:lang w:val="en-US" w:eastAsia="en-US"/>
        </w:rPr>
        <w:t>Caesalpinia spinosa</w:t>
      </w:r>
      <w:r w:rsidRPr="005A40F3">
        <w:rPr>
          <w:rFonts w:eastAsia="Calibri"/>
          <w:bCs/>
          <w:lang w:val="en-US" w:eastAsia="en-US"/>
        </w:rPr>
        <w:t xml:space="preserve"> pods. In addition, they inhibit the growth of </w:t>
      </w:r>
      <w:r w:rsidRPr="005A40F3">
        <w:rPr>
          <w:rFonts w:eastAsia="Calibri"/>
          <w:bCs/>
          <w:i/>
          <w:iCs/>
          <w:lang w:val="en-US" w:eastAsia="en-US"/>
        </w:rPr>
        <w:t>Escherichia coli</w:t>
      </w:r>
      <w:r w:rsidRPr="005A40F3">
        <w:rPr>
          <w:rFonts w:eastAsia="Calibri"/>
          <w:bCs/>
          <w:lang w:val="en-US" w:eastAsia="en-US"/>
        </w:rPr>
        <w:t xml:space="preserve"> </w:t>
      </w:r>
      <w:proofErr w:type="spellStart"/>
      <w:r w:rsidRPr="005A40F3">
        <w:rPr>
          <w:rFonts w:eastAsia="Calibri"/>
          <w:bCs/>
          <w:lang w:val="en-US" w:eastAsia="en-US"/>
        </w:rPr>
        <w:t>ESBL</w:t>
      </w:r>
      <w:proofErr w:type="spellEnd"/>
      <w:r w:rsidRPr="005A40F3">
        <w:rPr>
          <w:rFonts w:eastAsia="Calibri"/>
          <w:bCs/>
          <w:lang w:val="en-US" w:eastAsia="en-US"/>
        </w:rPr>
        <w:t xml:space="preserve"> and </w:t>
      </w:r>
      <w:r w:rsidRPr="005A40F3">
        <w:rPr>
          <w:rFonts w:eastAsia="Calibri"/>
          <w:bCs/>
          <w:i/>
          <w:iCs/>
          <w:lang w:val="en-US" w:eastAsia="en-US"/>
        </w:rPr>
        <w:t>Pseudomonas aeruginosa</w:t>
      </w:r>
      <w:r w:rsidRPr="005A40F3">
        <w:rPr>
          <w:rFonts w:eastAsia="Calibri"/>
          <w:bCs/>
          <w:lang w:val="en-US" w:eastAsia="en-US"/>
        </w:rPr>
        <w:t xml:space="preserve"> strains when exposed to </w:t>
      </w:r>
      <w:r w:rsidRPr="005A40F3">
        <w:rPr>
          <w:rFonts w:eastAsia="Calibri"/>
          <w:bCs/>
          <w:i/>
          <w:iCs/>
          <w:lang w:val="en-US" w:eastAsia="en-US"/>
        </w:rPr>
        <w:t>Caesalpinia spinosa</w:t>
      </w:r>
      <w:r w:rsidRPr="005A40F3">
        <w:rPr>
          <w:rFonts w:eastAsia="Calibri"/>
          <w:bCs/>
          <w:lang w:val="en-US" w:eastAsia="en-US"/>
        </w:rPr>
        <w:t xml:space="preserve"> extract.</w:t>
      </w:r>
    </w:p>
    <w:p w14:paraId="28DB8280" w14:textId="77777777" w:rsidR="005A40F3" w:rsidRPr="005A40F3" w:rsidRDefault="005A40F3" w:rsidP="005A40F3">
      <w:pPr>
        <w:spacing w:line="360" w:lineRule="auto"/>
        <w:jc w:val="both"/>
        <w:rPr>
          <w:rFonts w:eastAsia="Calibri"/>
          <w:lang w:val="en-US" w:eastAsia="en-US"/>
        </w:rPr>
      </w:pPr>
      <w:r w:rsidRPr="005A40F3">
        <w:rPr>
          <w:rFonts w:eastAsia="Calibri"/>
          <w:b/>
          <w:lang w:val="en-US" w:eastAsia="en-US"/>
        </w:rPr>
        <w:t xml:space="preserve">Keywords: </w:t>
      </w:r>
      <w:r w:rsidRPr="005A40F3">
        <w:rPr>
          <w:rFonts w:eastAsia="Calibri"/>
          <w:lang w:val="en-US" w:eastAsia="en-US"/>
        </w:rPr>
        <w:t xml:space="preserve">beta-lactam resistant; </w:t>
      </w:r>
      <w:r w:rsidRPr="005A40F3">
        <w:rPr>
          <w:rFonts w:eastAsia="Calibri"/>
          <w:i/>
          <w:lang w:val="en-US" w:eastAsia="en-US"/>
        </w:rPr>
        <w:t>Escherichia coli</w:t>
      </w:r>
      <w:r w:rsidRPr="005A40F3">
        <w:rPr>
          <w:rFonts w:eastAsia="Calibri"/>
          <w:lang w:val="en-US" w:eastAsia="en-US"/>
        </w:rPr>
        <w:t xml:space="preserve">; plant extracts; </w:t>
      </w:r>
      <w:r w:rsidRPr="005A40F3">
        <w:rPr>
          <w:rFonts w:eastAsia="Calibri"/>
          <w:i/>
          <w:lang w:val="en-US" w:eastAsia="en-US"/>
        </w:rPr>
        <w:t>Pseudomonas aeruginosa;</w:t>
      </w:r>
      <w:r w:rsidRPr="005A40F3">
        <w:rPr>
          <w:rFonts w:eastAsia="Calibri"/>
          <w:lang w:val="en-US" w:eastAsia="en-US"/>
        </w:rPr>
        <w:t xml:space="preserve"> </w:t>
      </w:r>
      <w:r w:rsidRPr="005A40F3">
        <w:rPr>
          <w:rFonts w:eastAsia="Calibri"/>
          <w:i/>
          <w:lang w:val="en-US" w:eastAsia="en-US"/>
        </w:rPr>
        <w:t>Staphylococcus aureus.</w:t>
      </w:r>
    </w:p>
    <w:p w14:paraId="082A2F03" w14:textId="77777777" w:rsidR="005A40F3" w:rsidRPr="005A40F3" w:rsidRDefault="005A40F3" w:rsidP="005A40F3">
      <w:pPr>
        <w:spacing w:line="360" w:lineRule="auto"/>
        <w:jc w:val="both"/>
        <w:rPr>
          <w:rFonts w:eastAsia="Calibri"/>
          <w:lang w:val="en-US" w:eastAsia="en-US"/>
        </w:rPr>
      </w:pPr>
    </w:p>
    <w:p w14:paraId="555A36A4" w14:textId="77777777" w:rsidR="005A40F3" w:rsidRPr="005A40F3" w:rsidRDefault="005A40F3" w:rsidP="005A40F3">
      <w:pPr>
        <w:spacing w:line="360" w:lineRule="auto"/>
        <w:jc w:val="both"/>
        <w:rPr>
          <w:rFonts w:eastAsia="Calibri"/>
          <w:lang w:val="en-US" w:eastAsia="en-US"/>
        </w:rPr>
      </w:pPr>
    </w:p>
    <w:p w14:paraId="00EF2665" w14:textId="77777777" w:rsidR="005A40F3" w:rsidRPr="005A40F3" w:rsidRDefault="005A40F3" w:rsidP="005A40F3">
      <w:pPr>
        <w:spacing w:line="360" w:lineRule="auto"/>
        <w:jc w:val="both"/>
        <w:rPr>
          <w:rFonts w:eastAsia="Calibri"/>
          <w:lang w:val="es-CU" w:eastAsia="en-US"/>
        </w:rPr>
      </w:pPr>
      <w:r w:rsidRPr="005A40F3">
        <w:rPr>
          <w:rFonts w:eastAsia="Calibri"/>
          <w:lang w:val="es-CU" w:eastAsia="en-US"/>
        </w:rPr>
        <w:t>Recibido: 06/05/2023</w:t>
      </w:r>
    </w:p>
    <w:p w14:paraId="71A0AAFC" w14:textId="77777777" w:rsidR="005A40F3" w:rsidRPr="005A40F3" w:rsidRDefault="005A40F3" w:rsidP="005A40F3">
      <w:pPr>
        <w:spacing w:line="360" w:lineRule="auto"/>
        <w:jc w:val="both"/>
        <w:rPr>
          <w:rFonts w:eastAsia="Calibri"/>
          <w:lang w:val="es-CU" w:eastAsia="en-US"/>
        </w:rPr>
      </w:pPr>
      <w:r w:rsidRPr="005A40F3">
        <w:rPr>
          <w:rFonts w:eastAsia="Calibri"/>
          <w:lang w:val="es-CU" w:eastAsia="en-US"/>
        </w:rPr>
        <w:t>Aprobado: 12/07/2023</w:t>
      </w:r>
    </w:p>
    <w:p w14:paraId="3BCC6B87" w14:textId="77777777" w:rsidR="005A40F3" w:rsidRPr="005A40F3" w:rsidRDefault="005A40F3" w:rsidP="005A40F3">
      <w:pPr>
        <w:spacing w:line="360" w:lineRule="auto"/>
        <w:jc w:val="both"/>
        <w:rPr>
          <w:rFonts w:eastAsia="Calibri"/>
          <w:lang w:val="es-CU" w:eastAsia="en-US"/>
        </w:rPr>
      </w:pPr>
    </w:p>
    <w:p w14:paraId="2C45E14D" w14:textId="77777777" w:rsidR="005A40F3" w:rsidRPr="005A40F3" w:rsidRDefault="005A40F3" w:rsidP="005A40F3">
      <w:pPr>
        <w:spacing w:line="360" w:lineRule="auto"/>
        <w:jc w:val="both"/>
        <w:rPr>
          <w:rFonts w:eastAsia="Calibri"/>
          <w:lang w:val="es-CU" w:eastAsia="en-US"/>
        </w:rPr>
      </w:pPr>
    </w:p>
    <w:p w14:paraId="0FE116D9" w14:textId="77777777" w:rsidR="005A40F3" w:rsidRPr="005A40F3" w:rsidRDefault="005A40F3" w:rsidP="005A40F3">
      <w:pPr>
        <w:tabs>
          <w:tab w:val="left" w:pos="567"/>
          <w:tab w:val="left" w:pos="709"/>
        </w:tabs>
        <w:spacing w:line="360" w:lineRule="auto"/>
        <w:contextualSpacing/>
        <w:jc w:val="center"/>
        <w:rPr>
          <w:rFonts w:eastAsia="Calibri"/>
          <w:b/>
          <w:sz w:val="32"/>
          <w:szCs w:val="32"/>
          <w:highlight w:val="green"/>
          <w:lang w:val="es-ES" w:eastAsia="en-US"/>
        </w:rPr>
      </w:pPr>
      <w:r w:rsidRPr="005A40F3">
        <w:rPr>
          <w:rFonts w:eastAsia="Calibri"/>
          <w:b/>
          <w:sz w:val="32"/>
          <w:szCs w:val="32"/>
          <w:lang w:val="es-ES" w:eastAsia="en-US"/>
        </w:rPr>
        <w:t>INTRODUCCIÓN</w:t>
      </w:r>
    </w:p>
    <w:p w14:paraId="49364E6F" w14:textId="77777777" w:rsidR="005A40F3" w:rsidRPr="005A40F3" w:rsidRDefault="005A40F3" w:rsidP="005A40F3">
      <w:pPr>
        <w:spacing w:line="360" w:lineRule="auto"/>
        <w:contextualSpacing/>
        <w:jc w:val="both"/>
        <w:rPr>
          <w:rFonts w:eastAsia="Calibri"/>
          <w:shd w:val="clear" w:color="auto" w:fill="FFFFFF"/>
          <w:lang w:val="es-ES" w:eastAsia="en-US"/>
        </w:rPr>
      </w:pPr>
      <w:bookmarkStart w:id="1" w:name="_Hlk127608134"/>
      <w:r w:rsidRPr="005A40F3">
        <w:rPr>
          <w:rFonts w:eastAsia="Calibri"/>
          <w:shd w:val="clear" w:color="auto" w:fill="FFFFFF"/>
          <w:lang w:val="es-ES" w:eastAsia="en-US"/>
        </w:rPr>
        <w:t xml:space="preserve">El uso de antibióticos destinados a tratar infecciones bacterianas y cuidar la salud en el hombre, ha generado mejoras significativas en las condiciones de vida de la población mundial. Sin embargo, también han ocasionado la aparición de especies bacterianas resistentes a diferentes familias de antibióticos. La resistencia de las bacterias a estos fármacos, no solo es un tema prioritario en salud pública, sino también en la economía familiar, ya que se requieren mayores recursos monetarios para lograr la recuperación de un </w:t>
      </w:r>
      <w:proofErr w:type="gramStart"/>
      <w:r w:rsidRPr="005A40F3">
        <w:rPr>
          <w:rFonts w:eastAsia="Calibri"/>
          <w:shd w:val="clear" w:color="auto" w:fill="FFFFFF"/>
          <w:lang w:val="es-ES" w:eastAsia="en-US"/>
        </w:rPr>
        <w:t>paciente.</w:t>
      </w:r>
      <w:r w:rsidRPr="005A40F3">
        <w:rPr>
          <w:rFonts w:eastAsia="Calibri"/>
          <w:shd w:val="clear" w:color="auto" w:fill="FFFFFF"/>
          <w:vertAlign w:val="superscript"/>
          <w:lang w:val="es-ES" w:eastAsia="en-US"/>
        </w:rPr>
        <w:t>(</w:t>
      </w:r>
      <w:proofErr w:type="gramEnd"/>
      <w:r w:rsidRPr="005A40F3">
        <w:rPr>
          <w:rFonts w:eastAsia="Calibri"/>
          <w:shd w:val="clear" w:color="auto" w:fill="FFFFFF"/>
          <w:vertAlign w:val="superscript"/>
          <w:lang w:val="es-ES" w:eastAsia="en-US"/>
        </w:rPr>
        <w:t>1)</w:t>
      </w:r>
    </w:p>
    <w:bookmarkEnd w:id="1"/>
    <w:p w14:paraId="436BDCBA" w14:textId="77777777" w:rsidR="005A40F3" w:rsidRPr="005A40F3" w:rsidRDefault="005A40F3" w:rsidP="005A40F3">
      <w:pPr>
        <w:spacing w:line="360" w:lineRule="auto"/>
        <w:contextualSpacing/>
        <w:jc w:val="both"/>
        <w:rPr>
          <w:rFonts w:eastAsia="Calibri"/>
          <w:shd w:val="clear" w:color="auto" w:fill="FFFFFF"/>
          <w:lang w:val="es-ES" w:eastAsia="en-US"/>
        </w:rPr>
      </w:pPr>
      <w:r w:rsidRPr="005A40F3">
        <w:rPr>
          <w:rFonts w:eastAsia="Calibri"/>
          <w:shd w:val="clear" w:color="auto" w:fill="FFFFFF"/>
          <w:lang w:val="es-ES" w:eastAsia="en-US"/>
        </w:rPr>
        <w:t xml:space="preserve">Investigaciones realizadas en diversas zonas geográficas se centran en la búsqueda de nuevas moléculas, con potencial para tratar o curar infecciones microbianas. Al respecto, las plantas cuentan con una larga historia de bioactividad frente a un número importante de microorganismos. La presencia de principios bioactivos como flavonoides, alcaloides, terpenos, entre otros, han demostrado efectos beneficiosos en el tratamiento de </w:t>
      </w:r>
      <w:proofErr w:type="gramStart"/>
      <w:r w:rsidRPr="005A40F3">
        <w:rPr>
          <w:rFonts w:eastAsia="Calibri"/>
          <w:shd w:val="clear" w:color="auto" w:fill="FFFFFF"/>
          <w:lang w:val="es-ES" w:eastAsia="en-US"/>
        </w:rPr>
        <w:t>enfermedades.</w:t>
      </w:r>
      <w:r w:rsidRPr="005A40F3">
        <w:rPr>
          <w:rFonts w:eastAsia="Calibri"/>
          <w:shd w:val="clear" w:color="auto" w:fill="FFFFFF"/>
          <w:vertAlign w:val="superscript"/>
          <w:lang w:val="es-ES" w:eastAsia="en-US"/>
        </w:rPr>
        <w:t>(</w:t>
      </w:r>
      <w:proofErr w:type="gramEnd"/>
      <w:r w:rsidRPr="005A40F3">
        <w:rPr>
          <w:rFonts w:eastAsia="Calibri"/>
          <w:shd w:val="clear" w:color="auto" w:fill="FFFFFF"/>
          <w:vertAlign w:val="superscript"/>
          <w:lang w:val="es-ES" w:eastAsia="en-US"/>
        </w:rPr>
        <w:t>2)</w:t>
      </w:r>
    </w:p>
    <w:p w14:paraId="1BFFB4B2" w14:textId="77777777" w:rsidR="005A40F3" w:rsidRPr="005A40F3" w:rsidRDefault="005A40F3" w:rsidP="005A40F3">
      <w:pPr>
        <w:spacing w:line="360" w:lineRule="auto"/>
        <w:contextualSpacing/>
        <w:jc w:val="both"/>
        <w:rPr>
          <w:rFonts w:eastAsia="Calibri"/>
          <w:shd w:val="clear" w:color="auto" w:fill="FFFFFF"/>
          <w:vertAlign w:val="superscript"/>
          <w:lang w:val="es-ES" w:eastAsia="en-US"/>
        </w:rPr>
      </w:pPr>
      <w:r w:rsidRPr="005A40F3">
        <w:rPr>
          <w:rFonts w:eastAsia="Calibri"/>
          <w:shd w:val="clear" w:color="auto" w:fill="FFFFFF"/>
          <w:lang w:val="es-ES" w:eastAsia="en-US"/>
        </w:rPr>
        <w:lastRenderedPageBreak/>
        <w:t xml:space="preserve">Especies como la </w:t>
      </w:r>
      <w:proofErr w:type="spellStart"/>
      <w:r w:rsidRPr="005A40F3">
        <w:rPr>
          <w:rFonts w:eastAsia="Calibri"/>
          <w:i/>
          <w:iCs/>
          <w:shd w:val="clear" w:color="auto" w:fill="FFFFFF"/>
          <w:lang w:val="es-ES" w:eastAsia="en-US"/>
        </w:rPr>
        <w:t>Rosmarinus</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officinalis</w:t>
      </w:r>
      <w:proofErr w:type="spellEnd"/>
      <w:r w:rsidRPr="005A40F3">
        <w:rPr>
          <w:rFonts w:eastAsia="Calibri"/>
          <w:shd w:val="clear" w:color="auto" w:fill="FFFFFF"/>
          <w:lang w:val="es-ES" w:eastAsia="en-US"/>
        </w:rPr>
        <w:t xml:space="preserve"> L., conocida en el Perú como romero, son de gran utilidad para el tratamiento tradicional de heridas leves, erupciones cutáneas, enfermedades nerviosas, cardiacas y problemas circulatorios, trastornos gastrointestinales, entre otros.</w:t>
      </w:r>
      <w:r w:rsidRPr="005A40F3">
        <w:rPr>
          <w:rFonts w:eastAsia="Calibri"/>
          <w:shd w:val="clear" w:color="auto" w:fill="FFFFFF"/>
          <w:vertAlign w:val="superscript"/>
          <w:lang w:val="es-ES" w:eastAsia="en-US"/>
        </w:rPr>
        <w:t>(3)</w:t>
      </w:r>
      <w:r w:rsidRPr="005A40F3">
        <w:rPr>
          <w:rFonts w:eastAsia="Calibri"/>
          <w:shd w:val="clear" w:color="auto" w:fill="FFFFFF"/>
          <w:lang w:val="es-ES" w:eastAsia="en-US"/>
        </w:rPr>
        <w:t xml:space="preserve"> Esta planta de la familia </w:t>
      </w:r>
      <w:proofErr w:type="spellStart"/>
      <w:r w:rsidRPr="005A40F3">
        <w:rPr>
          <w:rFonts w:eastAsia="Calibri"/>
          <w:shd w:val="clear" w:color="auto" w:fill="FFFFFF"/>
          <w:lang w:val="es-ES" w:eastAsia="en-US"/>
        </w:rPr>
        <w:t>Lamiaceae</w:t>
      </w:r>
      <w:proofErr w:type="spellEnd"/>
      <w:r w:rsidRPr="005A40F3">
        <w:rPr>
          <w:rFonts w:eastAsia="Calibri"/>
          <w:shd w:val="clear" w:color="auto" w:fill="FFFFFF"/>
          <w:lang w:val="es-ES" w:eastAsia="en-US"/>
        </w:rPr>
        <w:t xml:space="preserve"> posee principios activos como el 1,8-</w:t>
      </w:r>
      <w:proofErr w:type="spellStart"/>
      <w:r w:rsidRPr="005A40F3">
        <w:rPr>
          <w:rFonts w:eastAsia="Calibri"/>
          <w:shd w:val="clear" w:color="auto" w:fill="FFFFFF"/>
          <w:lang w:val="es-ES" w:eastAsia="en-US"/>
        </w:rPr>
        <w:t>cineol</w:t>
      </w:r>
      <w:proofErr w:type="spellEnd"/>
      <w:r w:rsidRPr="005A40F3">
        <w:rPr>
          <w:rFonts w:eastAsia="Calibri"/>
          <w:shd w:val="clear" w:color="auto" w:fill="FFFFFF"/>
          <w:lang w:val="es-ES" w:eastAsia="en-US"/>
        </w:rPr>
        <w:t>, alcanfor y α-pineno, responsables de sus propiedades farmacológicas, útiles para la salud humana.</w:t>
      </w:r>
      <w:r w:rsidRPr="005A40F3">
        <w:rPr>
          <w:rFonts w:eastAsia="Calibri"/>
          <w:shd w:val="clear" w:color="auto" w:fill="FFFFFF"/>
          <w:vertAlign w:val="superscript"/>
          <w:lang w:val="es-ES" w:eastAsia="en-US"/>
        </w:rPr>
        <w:t>(4)</w:t>
      </w:r>
      <w:r w:rsidRPr="005A40F3">
        <w:rPr>
          <w:rFonts w:eastAsia="Calibri"/>
          <w:shd w:val="clear" w:color="auto" w:fill="FFFFFF"/>
          <w:lang w:val="es-ES" w:eastAsia="en-US"/>
        </w:rPr>
        <w:t xml:space="preserve"> Además, sus extractos y aceites esenciales tienen evidencia de poseer propiedades antioxidantes, anticancerígenas y antimicrobianas.</w:t>
      </w:r>
      <w:r w:rsidRPr="005A40F3">
        <w:rPr>
          <w:rFonts w:eastAsia="Calibri"/>
          <w:shd w:val="clear" w:color="auto" w:fill="FFFFFF"/>
          <w:vertAlign w:val="superscript"/>
          <w:lang w:val="es-ES" w:eastAsia="en-US"/>
        </w:rPr>
        <w:t>(3,5,6)</w:t>
      </w:r>
      <w:r w:rsidRPr="005A40F3">
        <w:rPr>
          <w:rFonts w:eastAsia="Calibri"/>
          <w:shd w:val="clear" w:color="auto" w:fill="FFFFFF"/>
          <w:lang w:val="es-ES" w:eastAsia="en-US"/>
        </w:rPr>
        <w:t xml:space="preserve"> Esta última propiedad es de mucha utilidad en industrias, como la alimenticia, para hacerle frente a patógenos microbianos, que causan el deterioro de los alimentos.</w:t>
      </w:r>
      <w:r w:rsidRPr="005A40F3">
        <w:rPr>
          <w:rFonts w:eastAsia="Calibri"/>
          <w:shd w:val="clear" w:color="auto" w:fill="FFFFFF"/>
          <w:vertAlign w:val="superscript"/>
          <w:lang w:val="es-ES" w:eastAsia="en-US"/>
        </w:rPr>
        <w:t>(7)</w:t>
      </w:r>
    </w:p>
    <w:p w14:paraId="3BC3E46F" w14:textId="77777777" w:rsidR="005A40F3" w:rsidRPr="005A40F3" w:rsidRDefault="005A40F3" w:rsidP="005A40F3">
      <w:pPr>
        <w:spacing w:line="360" w:lineRule="auto"/>
        <w:contextualSpacing/>
        <w:jc w:val="both"/>
        <w:rPr>
          <w:rFonts w:eastAsia="Calibri"/>
          <w:shd w:val="clear" w:color="auto" w:fill="FFFFFF"/>
          <w:lang w:val="es-ES" w:eastAsia="en-US"/>
        </w:rPr>
      </w:pPr>
      <w:proofErr w:type="spellStart"/>
      <w:r w:rsidRPr="005A40F3">
        <w:rPr>
          <w:rFonts w:eastAsia="Calibri"/>
          <w:i/>
          <w:iCs/>
          <w:shd w:val="clear" w:color="auto" w:fill="FFFFFF"/>
          <w:lang w:val="es-ES" w:eastAsia="en-US"/>
        </w:rPr>
        <w:t>Caesalpinia</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spinosa</w:t>
      </w:r>
      <w:proofErr w:type="spellEnd"/>
      <w:r w:rsidRPr="005A40F3">
        <w:rPr>
          <w:rFonts w:eastAsia="Calibri"/>
          <w:i/>
          <w:iCs/>
          <w:shd w:val="clear" w:color="auto" w:fill="FFFFFF"/>
          <w:lang w:val="es-ES" w:eastAsia="en-US"/>
        </w:rPr>
        <w:t xml:space="preserve"> </w:t>
      </w:r>
      <w:r w:rsidRPr="005A40F3">
        <w:rPr>
          <w:rFonts w:eastAsia="Calibri"/>
          <w:shd w:val="clear" w:color="auto" w:fill="FFFFFF"/>
          <w:lang w:val="es-ES" w:eastAsia="en-US"/>
        </w:rPr>
        <w:t xml:space="preserve">es una especie nativa del Perú, comúnmente es conocida como tara o taya, es empleada en la medicina tradicional para tratar amigdalitis, úlceras gastrointestinales e infecciones cutáneas, debido a la gran cantidad de taninos que contiene. Este árbol de la familia </w:t>
      </w:r>
      <w:proofErr w:type="spellStart"/>
      <w:r w:rsidRPr="005A40F3">
        <w:rPr>
          <w:rFonts w:eastAsia="Calibri"/>
          <w:shd w:val="clear" w:color="auto" w:fill="FFFFFF"/>
          <w:lang w:val="es-ES" w:eastAsia="en-US"/>
        </w:rPr>
        <w:t>Caesalpiniaceae</w:t>
      </w:r>
      <w:proofErr w:type="spellEnd"/>
      <w:r w:rsidRPr="005A40F3">
        <w:rPr>
          <w:rFonts w:eastAsia="Calibri"/>
          <w:shd w:val="clear" w:color="auto" w:fill="FFFFFF"/>
          <w:lang w:val="es-ES" w:eastAsia="en-US"/>
        </w:rPr>
        <w:t xml:space="preserve"> cuenta con evidencia sobre sus propiedades antibacterianas, anticancerígenas, antiinflamatorias y </w:t>
      </w:r>
      <w:proofErr w:type="gramStart"/>
      <w:r w:rsidRPr="005A40F3">
        <w:rPr>
          <w:rFonts w:eastAsia="Calibri"/>
          <w:shd w:val="clear" w:color="auto" w:fill="FFFFFF"/>
          <w:lang w:val="es-ES" w:eastAsia="en-US"/>
        </w:rPr>
        <w:t>cicatrizantes.</w:t>
      </w:r>
      <w:r w:rsidRPr="005A40F3">
        <w:rPr>
          <w:rFonts w:eastAsia="Calibri"/>
          <w:shd w:val="clear" w:color="auto" w:fill="FFFFFF"/>
          <w:vertAlign w:val="superscript"/>
          <w:lang w:val="es-ES" w:eastAsia="en-US"/>
        </w:rPr>
        <w:t>(</w:t>
      </w:r>
      <w:proofErr w:type="gramEnd"/>
      <w:r w:rsidRPr="005A40F3">
        <w:rPr>
          <w:rFonts w:eastAsia="Calibri"/>
          <w:shd w:val="clear" w:color="auto" w:fill="FFFFFF"/>
          <w:vertAlign w:val="superscript"/>
          <w:lang w:val="es-ES" w:eastAsia="en-US"/>
        </w:rPr>
        <w:t>8,9)</w:t>
      </w:r>
      <w:r w:rsidRPr="005A40F3">
        <w:rPr>
          <w:rFonts w:eastAsia="Calibri"/>
          <w:shd w:val="clear" w:color="auto" w:fill="FFFFFF"/>
          <w:lang w:val="es-ES" w:eastAsia="en-US"/>
        </w:rPr>
        <w:t xml:space="preserve"> Asimismo, se ha demostrado que las vainas de la tara poseen actividad citotóxica contra células humanas </w:t>
      </w:r>
      <w:proofErr w:type="spellStart"/>
      <w:r w:rsidRPr="005A40F3">
        <w:rPr>
          <w:rFonts w:eastAsia="Calibri"/>
          <w:shd w:val="clear" w:color="auto" w:fill="FFFFFF"/>
          <w:lang w:val="es-ES" w:eastAsia="en-US"/>
        </w:rPr>
        <w:t>K562</w:t>
      </w:r>
      <w:proofErr w:type="spellEnd"/>
      <w:r w:rsidRPr="005A40F3">
        <w:rPr>
          <w:rFonts w:eastAsia="Calibri"/>
          <w:shd w:val="clear" w:color="auto" w:fill="FFFFFF"/>
          <w:lang w:val="es-ES" w:eastAsia="en-US"/>
        </w:rPr>
        <w:t xml:space="preserve"> de leucemia </w:t>
      </w:r>
      <w:proofErr w:type="spellStart"/>
      <w:r w:rsidRPr="005A40F3">
        <w:rPr>
          <w:rFonts w:eastAsia="Calibri"/>
          <w:shd w:val="clear" w:color="auto" w:fill="FFFFFF"/>
          <w:lang w:val="es-ES" w:eastAsia="en-US"/>
        </w:rPr>
        <w:t>eritrocítica</w:t>
      </w:r>
      <w:proofErr w:type="spellEnd"/>
      <w:r w:rsidRPr="005A40F3">
        <w:rPr>
          <w:rFonts w:eastAsia="Calibri"/>
          <w:shd w:val="clear" w:color="auto" w:fill="FFFFFF"/>
          <w:lang w:val="es-ES" w:eastAsia="en-US"/>
        </w:rPr>
        <w:t xml:space="preserve"> y actividad antitumoral </w:t>
      </w:r>
      <w:r w:rsidRPr="005A40F3">
        <w:rPr>
          <w:rFonts w:eastAsia="Calibri"/>
          <w:i/>
          <w:iCs/>
          <w:shd w:val="clear" w:color="auto" w:fill="FFFFFF"/>
          <w:lang w:val="es-ES" w:eastAsia="en-US"/>
        </w:rPr>
        <w:t>in vitro</w:t>
      </w:r>
      <w:r w:rsidRPr="005A40F3">
        <w:rPr>
          <w:rFonts w:eastAsia="Calibri"/>
          <w:shd w:val="clear" w:color="auto" w:fill="FFFFFF"/>
          <w:lang w:val="es-ES" w:eastAsia="en-US"/>
        </w:rPr>
        <w:t xml:space="preserve"> frente al cáncer de mama.</w:t>
      </w:r>
      <w:r w:rsidRPr="005A40F3">
        <w:rPr>
          <w:rFonts w:eastAsia="Calibri"/>
          <w:shd w:val="clear" w:color="auto" w:fill="FFFFFF"/>
          <w:vertAlign w:val="superscript"/>
          <w:lang w:val="es-ES" w:eastAsia="en-US"/>
        </w:rPr>
        <w:t>(10)</w:t>
      </w:r>
    </w:p>
    <w:p w14:paraId="651F5302" w14:textId="77777777" w:rsidR="005A40F3" w:rsidRPr="005A40F3" w:rsidRDefault="005A40F3" w:rsidP="005A40F3">
      <w:pPr>
        <w:spacing w:line="360" w:lineRule="auto"/>
        <w:contextualSpacing/>
        <w:jc w:val="both"/>
        <w:rPr>
          <w:rFonts w:eastAsia="Calibri"/>
          <w:shd w:val="clear" w:color="auto" w:fill="FFFFFF"/>
          <w:lang w:val="es-ES" w:eastAsia="en-US"/>
        </w:rPr>
      </w:pPr>
      <w:r w:rsidRPr="005A40F3">
        <w:rPr>
          <w:rFonts w:eastAsia="Calibri"/>
          <w:shd w:val="clear" w:color="auto" w:fill="FFFFFF"/>
          <w:lang w:val="es-ES" w:eastAsia="en-US"/>
        </w:rPr>
        <w:t>La herbolaria tradicional es fuente de compuestos activos con propiedades medicinales que resultan útiles para poblaciones con escasos recursos monetarios y de gran apoyo en la atención médica primaria. Ante ello, es importante generar evidencia sobre la riqueza terapéutica y beneficios de especies vegetales empleadas por la población, que permitirían el tratamiento de enfermedades infecciosas. Todo ello, si se considera que se requieren alternativas de tratamiento para hacerle frente a la resistencia microbiana y los efectos secundarios producidos por diferentes fármacos.</w:t>
      </w:r>
    </w:p>
    <w:p w14:paraId="7DC06803" w14:textId="77777777" w:rsidR="005A40F3" w:rsidRPr="005A40F3" w:rsidRDefault="005A40F3" w:rsidP="005A40F3">
      <w:pPr>
        <w:spacing w:line="360" w:lineRule="auto"/>
        <w:contextualSpacing/>
        <w:jc w:val="both"/>
        <w:rPr>
          <w:rFonts w:eastAsia="Calibri"/>
          <w:i/>
          <w:iCs/>
          <w:shd w:val="clear" w:color="auto" w:fill="FFFFFF"/>
          <w:lang w:val="es-ES" w:eastAsia="en-US"/>
        </w:rPr>
      </w:pPr>
      <w:r w:rsidRPr="005A40F3">
        <w:rPr>
          <w:rFonts w:eastAsia="Calibri"/>
          <w:shd w:val="clear" w:color="auto" w:fill="FFFFFF"/>
          <w:lang w:val="es-ES" w:eastAsia="en-US"/>
        </w:rPr>
        <w:t xml:space="preserve">El objetivo de esta investigación es evaluar la susceptibilidad </w:t>
      </w:r>
      <w:r w:rsidRPr="005A40F3">
        <w:rPr>
          <w:rFonts w:eastAsia="Calibri"/>
          <w:i/>
          <w:iCs/>
          <w:shd w:val="clear" w:color="auto" w:fill="FFFFFF"/>
          <w:lang w:val="es-ES" w:eastAsia="en-US"/>
        </w:rPr>
        <w:t>in vitro</w:t>
      </w:r>
      <w:r w:rsidRPr="005A40F3">
        <w:rPr>
          <w:rFonts w:eastAsia="Calibri"/>
          <w:shd w:val="clear" w:color="auto" w:fill="FFFFFF"/>
          <w:lang w:val="es-ES" w:eastAsia="en-US"/>
        </w:rPr>
        <w:t xml:space="preserve"> de las cepas de </w:t>
      </w:r>
      <w:proofErr w:type="spellStart"/>
      <w:r w:rsidRPr="005A40F3">
        <w:rPr>
          <w:rFonts w:eastAsia="Calibri"/>
          <w:i/>
          <w:iCs/>
          <w:shd w:val="clear" w:color="auto" w:fill="FFFFFF"/>
          <w:lang w:val="es-ES" w:eastAsia="en-US"/>
        </w:rPr>
        <w:t>Escherichia</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coli</w:t>
      </w:r>
      <w:proofErr w:type="spellEnd"/>
      <w:r w:rsidRPr="005A40F3">
        <w:rPr>
          <w:rFonts w:eastAsia="Calibri"/>
          <w:shd w:val="clear" w:color="auto" w:fill="FFFFFF"/>
          <w:lang w:val="es-ES" w:eastAsia="en-US"/>
        </w:rPr>
        <w:t xml:space="preserve"> productoras de betalactamasas de espectro extendido (</w:t>
      </w:r>
      <w:proofErr w:type="spellStart"/>
      <w:r w:rsidRPr="005A40F3">
        <w:rPr>
          <w:rFonts w:eastAsia="Calibri"/>
          <w:shd w:val="clear" w:color="auto" w:fill="FFFFFF"/>
          <w:lang w:val="es-ES" w:eastAsia="en-US"/>
        </w:rPr>
        <w:t>BLEE</w:t>
      </w:r>
      <w:proofErr w:type="spellEnd"/>
      <w:r w:rsidRPr="005A40F3">
        <w:rPr>
          <w:rFonts w:eastAsia="Calibri"/>
          <w:shd w:val="clear" w:color="auto" w:fill="FFFFFF"/>
          <w:lang w:val="es-ES" w:eastAsia="en-US"/>
        </w:rPr>
        <w:t xml:space="preserve">), </w:t>
      </w:r>
      <w:r w:rsidRPr="005A40F3">
        <w:rPr>
          <w:rFonts w:eastAsia="Calibri"/>
          <w:i/>
          <w:iCs/>
          <w:shd w:val="clear" w:color="auto" w:fill="FFFFFF"/>
          <w:lang w:val="es-ES" w:eastAsia="en-US"/>
        </w:rPr>
        <w:t xml:space="preserve">Pseudomonas </w:t>
      </w:r>
      <w:proofErr w:type="spellStart"/>
      <w:r w:rsidRPr="005A40F3">
        <w:rPr>
          <w:rFonts w:eastAsia="Calibri"/>
          <w:i/>
          <w:iCs/>
          <w:shd w:val="clear" w:color="auto" w:fill="FFFFFF"/>
          <w:lang w:val="es-ES" w:eastAsia="en-US"/>
        </w:rPr>
        <w:t>aeruginosa</w:t>
      </w:r>
      <w:proofErr w:type="spellEnd"/>
      <w:r w:rsidRPr="005A40F3">
        <w:rPr>
          <w:rFonts w:eastAsia="Calibri"/>
          <w:shd w:val="clear" w:color="auto" w:fill="FFFFFF"/>
          <w:lang w:val="es-ES" w:eastAsia="en-US"/>
        </w:rPr>
        <w:t xml:space="preserve"> y </w:t>
      </w:r>
      <w:proofErr w:type="spellStart"/>
      <w:r w:rsidRPr="005A40F3">
        <w:rPr>
          <w:rFonts w:eastAsia="Calibri"/>
          <w:i/>
          <w:iCs/>
          <w:shd w:val="clear" w:color="auto" w:fill="FFFFFF"/>
          <w:lang w:val="es-ES" w:eastAsia="en-US"/>
        </w:rPr>
        <w:t>Staphylococcus</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aureus</w:t>
      </w:r>
      <w:proofErr w:type="spellEnd"/>
      <w:r w:rsidRPr="005A40F3">
        <w:rPr>
          <w:rFonts w:eastAsia="Calibri"/>
          <w:shd w:val="clear" w:color="auto" w:fill="FFFFFF"/>
          <w:lang w:val="es-ES" w:eastAsia="en-US"/>
        </w:rPr>
        <w:t xml:space="preserve"> a los extractos </w:t>
      </w:r>
      <w:proofErr w:type="spellStart"/>
      <w:r w:rsidRPr="005A40F3">
        <w:rPr>
          <w:rFonts w:eastAsia="Calibri"/>
          <w:shd w:val="clear" w:color="auto" w:fill="FFFFFF"/>
          <w:lang w:val="es-ES" w:eastAsia="en-US"/>
        </w:rPr>
        <w:t>etanólicos</w:t>
      </w:r>
      <w:proofErr w:type="spellEnd"/>
      <w:r w:rsidRPr="005A40F3">
        <w:rPr>
          <w:rFonts w:eastAsia="Calibri"/>
          <w:shd w:val="clear" w:color="auto" w:fill="FFFFFF"/>
          <w:lang w:val="es-ES" w:eastAsia="en-US"/>
        </w:rPr>
        <w:t xml:space="preserve"> de </w:t>
      </w:r>
      <w:proofErr w:type="spellStart"/>
      <w:r w:rsidRPr="005A40F3">
        <w:rPr>
          <w:rFonts w:eastAsia="Calibri"/>
          <w:i/>
          <w:iCs/>
          <w:shd w:val="clear" w:color="auto" w:fill="FFFFFF"/>
          <w:lang w:val="es-ES" w:eastAsia="en-US"/>
        </w:rPr>
        <w:t>Rosmarinus</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officinalis</w:t>
      </w:r>
      <w:proofErr w:type="spellEnd"/>
      <w:r w:rsidRPr="005A40F3">
        <w:rPr>
          <w:rFonts w:eastAsia="Calibri"/>
          <w:shd w:val="clear" w:color="auto" w:fill="FFFFFF"/>
          <w:lang w:val="es-ES" w:eastAsia="en-US"/>
        </w:rPr>
        <w:t xml:space="preserve"> L. y </w:t>
      </w:r>
      <w:proofErr w:type="spellStart"/>
      <w:r w:rsidRPr="005A40F3">
        <w:rPr>
          <w:rFonts w:eastAsia="Calibri"/>
          <w:i/>
          <w:iCs/>
          <w:shd w:val="clear" w:color="auto" w:fill="FFFFFF"/>
          <w:lang w:val="es-ES" w:eastAsia="en-US"/>
        </w:rPr>
        <w:t>Caesalpinia</w:t>
      </w:r>
      <w:proofErr w:type="spellEnd"/>
      <w:r w:rsidRPr="005A40F3">
        <w:rPr>
          <w:rFonts w:eastAsia="Calibri"/>
          <w:i/>
          <w:iCs/>
          <w:shd w:val="clear" w:color="auto" w:fill="FFFFFF"/>
          <w:lang w:val="es-ES" w:eastAsia="en-US"/>
        </w:rPr>
        <w:t xml:space="preserve"> </w:t>
      </w:r>
      <w:proofErr w:type="spellStart"/>
      <w:r w:rsidRPr="005A40F3">
        <w:rPr>
          <w:rFonts w:eastAsia="Calibri"/>
          <w:i/>
          <w:iCs/>
          <w:shd w:val="clear" w:color="auto" w:fill="FFFFFF"/>
          <w:lang w:val="es-ES" w:eastAsia="en-US"/>
        </w:rPr>
        <w:t>spinosa</w:t>
      </w:r>
      <w:proofErr w:type="spellEnd"/>
      <w:r w:rsidRPr="005A40F3">
        <w:rPr>
          <w:rFonts w:eastAsia="Calibri"/>
          <w:i/>
          <w:iCs/>
          <w:shd w:val="clear" w:color="auto" w:fill="FFFFFF"/>
          <w:lang w:val="es-ES" w:eastAsia="en-US"/>
        </w:rPr>
        <w:t>.</w:t>
      </w:r>
    </w:p>
    <w:p w14:paraId="596337B2" w14:textId="77777777" w:rsidR="005A40F3" w:rsidRPr="005A40F3" w:rsidRDefault="005A40F3" w:rsidP="005A40F3">
      <w:pPr>
        <w:spacing w:line="360" w:lineRule="auto"/>
        <w:contextualSpacing/>
        <w:jc w:val="both"/>
        <w:rPr>
          <w:rFonts w:eastAsia="Calibri"/>
          <w:i/>
          <w:iCs/>
          <w:shd w:val="clear" w:color="auto" w:fill="FFFFFF"/>
          <w:lang w:val="es-ES" w:eastAsia="en-US"/>
        </w:rPr>
      </w:pPr>
    </w:p>
    <w:p w14:paraId="4E5C8433" w14:textId="77777777" w:rsidR="005A40F3" w:rsidRPr="005A40F3" w:rsidRDefault="005A40F3" w:rsidP="005A40F3">
      <w:pPr>
        <w:tabs>
          <w:tab w:val="left" w:pos="284"/>
        </w:tabs>
        <w:spacing w:line="360" w:lineRule="auto"/>
        <w:contextualSpacing/>
        <w:jc w:val="center"/>
        <w:rPr>
          <w:rFonts w:eastAsia="Calibri"/>
          <w:b/>
          <w:lang w:val="es-ES" w:eastAsia="en-US"/>
        </w:rPr>
      </w:pPr>
    </w:p>
    <w:p w14:paraId="4AB067FC" w14:textId="77777777" w:rsidR="00F31D6F" w:rsidRDefault="00F31D6F">
      <w:pPr>
        <w:rPr>
          <w:rFonts w:eastAsia="Calibri"/>
          <w:b/>
          <w:sz w:val="32"/>
          <w:szCs w:val="32"/>
          <w:lang w:val="es-ES" w:eastAsia="en-US"/>
        </w:rPr>
      </w:pPr>
      <w:r>
        <w:rPr>
          <w:rFonts w:eastAsia="Calibri"/>
          <w:b/>
          <w:sz w:val="32"/>
          <w:szCs w:val="32"/>
          <w:lang w:val="es-ES" w:eastAsia="en-US"/>
        </w:rPr>
        <w:br w:type="page"/>
      </w:r>
    </w:p>
    <w:p w14:paraId="4E487EE1" w14:textId="1380AE6E" w:rsidR="005A40F3" w:rsidRPr="005A40F3" w:rsidRDefault="005A40F3" w:rsidP="005A40F3">
      <w:pPr>
        <w:tabs>
          <w:tab w:val="left" w:pos="284"/>
        </w:tabs>
        <w:spacing w:line="360" w:lineRule="auto"/>
        <w:contextualSpacing/>
        <w:jc w:val="center"/>
        <w:rPr>
          <w:rFonts w:eastAsia="Calibri"/>
          <w:b/>
          <w:sz w:val="32"/>
          <w:szCs w:val="32"/>
          <w:lang w:val="es-ES" w:eastAsia="en-US"/>
        </w:rPr>
      </w:pPr>
      <w:r w:rsidRPr="005A40F3">
        <w:rPr>
          <w:rFonts w:eastAsia="Calibri"/>
          <w:b/>
          <w:sz w:val="32"/>
          <w:szCs w:val="32"/>
          <w:lang w:val="es-ES" w:eastAsia="en-US"/>
        </w:rPr>
        <w:lastRenderedPageBreak/>
        <w:t>MÉTODOS</w:t>
      </w:r>
    </w:p>
    <w:p w14:paraId="4E385C39" w14:textId="77777777" w:rsidR="005A40F3" w:rsidRPr="005A40F3" w:rsidRDefault="005A40F3" w:rsidP="005A40F3">
      <w:pPr>
        <w:spacing w:line="360" w:lineRule="auto"/>
        <w:jc w:val="both"/>
        <w:rPr>
          <w:rFonts w:eastAsia="Calibri"/>
          <w:lang w:val="es-ES" w:eastAsia="en-US"/>
        </w:rPr>
      </w:pPr>
      <w:bookmarkStart w:id="2" w:name="_Hlk127608734"/>
      <w:r w:rsidRPr="005A40F3">
        <w:rPr>
          <w:rFonts w:eastAsia="Calibri"/>
          <w:lang w:val="es-ES" w:eastAsia="en-US"/>
        </w:rPr>
        <w:t xml:space="preserve">Se realizó una investigación de tipo cuantitativa, experimental y prospectiva. La población estuvo conformada por 45 placas Petri sembradas con cepas bacterianas obtenidas del </w:t>
      </w:r>
      <w:proofErr w:type="spellStart"/>
      <w:r w:rsidRPr="005A40F3">
        <w:rPr>
          <w:rFonts w:eastAsia="Calibri"/>
          <w:lang w:val="es-ES" w:eastAsia="en-US"/>
        </w:rPr>
        <w:t>cepario</w:t>
      </w:r>
      <w:proofErr w:type="spellEnd"/>
      <w:r w:rsidRPr="005A40F3">
        <w:rPr>
          <w:rFonts w:eastAsia="Calibri"/>
          <w:lang w:val="es-ES" w:eastAsia="en-US"/>
        </w:rPr>
        <w:t xml:space="preserve"> del laboratorio de Microbiología humana de la Universidad Nacional Pedro Ruiz Gallo, departamento de Lambayeque, Perú. En dicho lugar se llevó a cabo el estudio, durante los meses de marzo a diciembre del 2022.</w:t>
      </w:r>
    </w:p>
    <w:p w14:paraId="6336D26B"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Como parte de la muestra se consideraron 450 unidades experimentales conformadas por 5 concentraciones de los extractos </w:t>
      </w:r>
      <w:proofErr w:type="spellStart"/>
      <w:r w:rsidRPr="005A40F3">
        <w:rPr>
          <w:rFonts w:eastAsia="Calibri"/>
          <w:lang w:val="es-ES" w:eastAsia="en-US"/>
        </w:rPr>
        <w:t>etanólicos</w:t>
      </w:r>
      <w:proofErr w:type="spellEnd"/>
      <w:r w:rsidRPr="005A40F3">
        <w:rPr>
          <w:rFonts w:eastAsia="Calibri"/>
          <w:lang w:val="es-ES" w:eastAsia="en-US"/>
        </w:rPr>
        <w:t xml:space="preserve"> de </w:t>
      </w:r>
      <w:proofErr w:type="spellStart"/>
      <w:r w:rsidRPr="005A40F3">
        <w:rPr>
          <w:rFonts w:eastAsia="Calibri"/>
          <w:i/>
          <w:iCs/>
          <w:lang w:val="es-ES" w:eastAsia="en-US"/>
        </w:rPr>
        <w:t>Rosmarinus</w:t>
      </w:r>
      <w:proofErr w:type="spellEnd"/>
      <w:r w:rsidRPr="005A40F3">
        <w:rPr>
          <w:rFonts w:eastAsia="Calibri"/>
          <w:i/>
          <w:iCs/>
          <w:lang w:val="es-ES" w:eastAsia="en-US"/>
        </w:rPr>
        <w:t xml:space="preserve"> </w:t>
      </w:r>
      <w:proofErr w:type="spellStart"/>
      <w:r w:rsidRPr="005A40F3">
        <w:rPr>
          <w:rFonts w:eastAsia="Calibri"/>
          <w:i/>
          <w:iCs/>
          <w:lang w:val="es-ES" w:eastAsia="en-US"/>
        </w:rPr>
        <w:t>officinalis</w:t>
      </w:r>
      <w:proofErr w:type="spellEnd"/>
      <w:r w:rsidRPr="005A40F3">
        <w:rPr>
          <w:rFonts w:eastAsia="Calibri"/>
          <w:lang w:val="es-ES" w:eastAsia="en-US"/>
        </w:rPr>
        <w:t xml:space="preserve"> (romero) y </w:t>
      </w:r>
      <w:proofErr w:type="spellStart"/>
      <w:r w:rsidRPr="005A40F3">
        <w:rPr>
          <w:rFonts w:eastAsia="Calibri"/>
          <w:i/>
          <w:iCs/>
          <w:lang w:val="es-ES" w:eastAsia="en-US"/>
        </w:rPr>
        <w:t>Caesalpinia</w:t>
      </w:r>
      <w:proofErr w:type="spellEnd"/>
      <w:r w:rsidRPr="005A40F3">
        <w:rPr>
          <w:rFonts w:eastAsia="Calibri"/>
          <w:i/>
          <w:iCs/>
          <w:lang w:val="es-ES" w:eastAsia="en-US"/>
        </w:rPr>
        <w:t xml:space="preserve"> </w:t>
      </w:r>
      <w:proofErr w:type="spellStart"/>
      <w:r w:rsidRPr="005A40F3">
        <w:rPr>
          <w:rFonts w:eastAsia="Calibri"/>
          <w:i/>
          <w:iCs/>
          <w:lang w:val="es-ES" w:eastAsia="en-US"/>
        </w:rPr>
        <w:t>spinosa</w:t>
      </w:r>
      <w:proofErr w:type="spellEnd"/>
      <w:r w:rsidRPr="005A40F3">
        <w:rPr>
          <w:rFonts w:eastAsia="Calibri"/>
          <w:i/>
          <w:iCs/>
          <w:lang w:val="es-ES" w:eastAsia="en-US"/>
        </w:rPr>
        <w:t xml:space="preserve"> </w:t>
      </w:r>
      <w:r w:rsidRPr="005A40F3">
        <w:rPr>
          <w:rFonts w:eastAsia="Calibri"/>
          <w:lang w:val="es-ES" w:eastAsia="en-US"/>
        </w:rPr>
        <w:t xml:space="preserve">(tara), 3 cepas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productoras de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con 5 repeticiones por cada experimento.</w:t>
      </w:r>
    </w:p>
    <w:p w14:paraId="4933394C"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Se delimitó como variable dependiente la susceptibilidad </w:t>
      </w:r>
      <w:r w:rsidRPr="005A40F3">
        <w:rPr>
          <w:rFonts w:eastAsia="Calibri"/>
          <w:i/>
          <w:iCs/>
          <w:lang w:val="es-ES" w:eastAsia="en-US"/>
        </w:rPr>
        <w:t>in vitro</w:t>
      </w:r>
      <w:r w:rsidRPr="005A40F3">
        <w:rPr>
          <w:rFonts w:eastAsia="Calibri"/>
          <w:lang w:val="es-ES" w:eastAsia="en-US"/>
        </w:rPr>
        <w:t xml:space="preserve"> (actividad antibacteriana), expresada por el diámetro de los halos inhibitorios obtenidos con el método de difusión en disco. Mientras que las variables independientes fueron los extractos </w:t>
      </w:r>
      <w:proofErr w:type="spellStart"/>
      <w:r w:rsidRPr="005A40F3">
        <w:rPr>
          <w:rFonts w:eastAsia="Calibri"/>
          <w:lang w:val="es-ES" w:eastAsia="en-US"/>
        </w:rPr>
        <w:t>etanólicos</w:t>
      </w:r>
      <w:proofErr w:type="spellEnd"/>
      <w:r w:rsidRPr="005A40F3">
        <w:rPr>
          <w:rFonts w:eastAsia="Calibri"/>
          <w:lang w:val="es-ES" w:eastAsia="en-US"/>
        </w:rPr>
        <w:t xml:space="preserve"> y concentraciones evaluadas de romero y tara.</w:t>
      </w:r>
    </w:p>
    <w:p w14:paraId="4D29FE10" w14:textId="77777777" w:rsidR="005A40F3" w:rsidRPr="005A40F3" w:rsidRDefault="005A40F3" w:rsidP="005A40F3">
      <w:pPr>
        <w:spacing w:line="360" w:lineRule="auto"/>
        <w:jc w:val="center"/>
        <w:rPr>
          <w:rFonts w:eastAsia="Calibri"/>
          <w:b/>
          <w:bCs/>
          <w:sz w:val="28"/>
          <w:szCs w:val="28"/>
          <w:lang w:val="es-ES" w:eastAsia="en-US"/>
        </w:rPr>
      </w:pPr>
      <w:r w:rsidRPr="005A40F3">
        <w:rPr>
          <w:rFonts w:eastAsia="Calibri"/>
          <w:b/>
          <w:bCs/>
          <w:sz w:val="28"/>
          <w:szCs w:val="28"/>
          <w:lang w:val="es-ES" w:eastAsia="en-US"/>
        </w:rPr>
        <w:t>Recolección e identificación taxonómica de romero y tara</w:t>
      </w:r>
    </w:p>
    <w:p w14:paraId="5F048367"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Se empleó como materia prima las hojas de romero y vainas de la tara, adquiridas en el Mercado Modelo, departamento de Lambayeque, Perú (Longitud: -79.8408800; Latitud: -6,7713700). La identificación, caracterización y constancia de certificación se obtuvo del Herbario Pedro Ruiz Gallo.</w:t>
      </w:r>
    </w:p>
    <w:bookmarkEnd w:id="2"/>
    <w:p w14:paraId="4B31ED38" w14:textId="77777777" w:rsidR="005A40F3" w:rsidRPr="005A40F3" w:rsidRDefault="005A40F3" w:rsidP="005A40F3">
      <w:pPr>
        <w:spacing w:line="360" w:lineRule="auto"/>
        <w:jc w:val="center"/>
        <w:rPr>
          <w:rFonts w:eastAsia="Calibri"/>
          <w:b/>
          <w:sz w:val="28"/>
          <w:szCs w:val="28"/>
          <w:lang w:val="es-ES" w:eastAsia="en-US"/>
        </w:rPr>
      </w:pPr>
      <w:r w:rsidRPr="005A40F3">
        <w:rPr>
          <w:rFonts w:eastAsia="Calibri"/>
          <w:b/>
          <w:sz w:val="28"/>
          <w:szCs w:val="28"/>
          <w:lang w:val="es-ES" w:eastAsia="en-US"/>
        </w:rPr>
        <w:t>Obtención de los extractos vegetales</w:t>
      </w:r>
    </w:p>
    <w:p w14:paraId="55665F46" w14:textId="77777777" w:rsidR="005A40F3" w:rsidRPr="005A40F3" w:rsidRDefault="005A40F3" w:rsidP="005A40F3">
      <w:pPr>
        <w:tabs>
          <w:tab w:val="left" w:pos="945"/>
        </w:tabs>
        <w:spacing w:line="360" w:lineRule="auto"/>
        <w:jc w:val="both"/>
        <w:rPr>
          <w:rFonts w:eastAsia="Calibri"/>
          <w:lang w:val="es-ES" w:eastAsia="en-US"/>
        </w:rPr>
      </w:pPr>
      <w:r w:rsidRPr="005A40F3">
        <w:rPr>
          <w:rFonts w:eastAsia="Calibri"/>
          <w:lang w:val="es-ES" w:eastAsia="en-US"/>
        </w:rPr>
        <w:t>Previo a la preparación de los extractos, se lavaron y desinfectaron las hojas de romero y vainas de tara, para ser sometidas a deshidratación en horno a 60 °C durante 72 horas. Una vez secas, se colocaron por separado en vasos de precipitación estériles, con etanol a 96</w:t>
      </w:r>
      <w:r w:rsidRPr="005A40F3">
        <w:rPr>
          <w:rFonts w:eastAsia="Calibri"/>
          <w:vertAlign w:val="superscript"/>
          <w:lang w:val="es-ES" w:eastAsia="en-US"/>
        </w:rPr>
        <w:t>0</w:t>
      </w:r>
      <w:r w:rsidRPr="005A40F3">
        <w:rPr>
          <w:rFonts w:eastAsia="Calibri"/>
          <w:lang w:val="es-ES" w:eastAsia="en-US"/>
        </w:rPr>
        <w:t xml:space="preserve"> (1:2 m/v). Los preparados se vertieron en recipientes color ámbar y maceraron por 7 días, con movimientos rotatorios diarios.</w:t>
      </w:r>
    </w:p>
    <w:p w14:paraId="5361E9C7" w14:textId="77777777" w:rsidR="005A40F3" w:rsidRPr="005A40F3" w:rsidRDefault="005A40F3" w:rsidP="005A40F3">
      <w:pPr>
        <w:tabs>
          <w:tab w:val="left" w:pos="945"/>
        </w:tabs>
        <w:spacing w:line="360" w:lineRule="auto"/>
        <w:jc w:val="both"/>
        <w:rPr>
          <w:rFonts w:eastAsia="Calibri"/>
          <w:lang w:val="es-ES" w:eastAsia="en-US"/>
        </w:rPr>
      </w:pPr>
      <w:r w:rsidRPr="005A40F3">
        <w:rPr>
          <w:rFonts w:eastAsia="Calibri"/>
          <w:lang w:val="es-ES" w:eastAsia="en-US"/>
        </w:rPr>
        <w:t xml:space="preserve">Una vez culminado el periodo de maceración, se filtraron los productos 3 veces con papel Whatman </w:t>
      </w:r>
      <w:proofErr w:type="spellStart"/>
      <w:r w:rsidRPr="005A40F3">
        <w:rPr>
          <w:rFonts w:eastAsia="Calibri"/>
          <w:lang w:val="es-ES" w:eastAsia="en-US"/>
        </w:rPr>
        <w:t>No.1</w:t>
      </w:r>
      <w:proofErr w:type="spellEnd"/>
      <w:r w:rsidRPr="005A40F3">
        <w:rPr>
          <w:rFonts w:eastAsia="Calibri"/>
          <w:lang w:val="es-ES" w:eastAsia="en-US"/>
        </w:rPr>
        <w:t xml:space="preserve"> y se llevaron al rotavapor para obtener los extractos secos. Posteriormente, se adicionó etanol al 40 % (1:2 m/v) para obtener las soluciones madre de romero y tara. A partir de estas soluciones se prepararon concentraciones de 500, 400, 300, 200 y 100 mg/mL de ambos extractos. Los preparados se depositaron en recipientes estériles y refrigeraron hasta ser empleados en el experimento.</w:t>
      </w:r>
    </w:p>
    <w:p w14:paraId="3263F156" w14:textId="77777777" w:rsidR="00F31D6F" w:rsidRDefault="00F31D6F">
      <w:pPr>
        <w:rPr>
          <w:rFonts w:eastAsia="Calibri"/>
          <w:b/>
          <w:sz w:val="28"/>
          <w:szCs w:val="28"/>
          <w:lang w:val="es-ES" w:eastAsia="en-US"/>
        </w:rPr>
      </w:pPr>
      <w:r>
        <w:rPr>
          <w:rFonts w:eastAsia="Calibri"/>
          <w:b/>
          <w:sz w:val="28"/>
          <w:szCs w:val="28"/>
          <w:lang w:val="es-ES" w:eastAsia="en-US"/>
        </w:rPr>
        <w:br w:type="page"/>
      </w:r>
    </w:p>
    <w:p w14:paraId="6E525FF7" w14:textId="6E684D22" w:rsidR="005A40F3" w:rsidRPr="005A40F3" w:rsidRDefault="005A40F3" w:rsidP="005A40F3">
      <w:pPr>
        <w:tabs>
          <w:tab w:val="left" w:pos="945"/>
        </w:tabs>
        <w:spacing w:line="360" w:lineRule="auto"/>
        <w:jc w:val="center"/>
        <w:rPr>
          <w:rFonts w:eastAsia="Calibri"/>
          <w:b/>
          <w:sz w:val="28"/>
          <w:szCs w:val="28"/>
          <w:lang w:val="es-ES" w:eastAsia="en-US"/>
        </w:rPr>
      </w:pPr>
      <w:r w:rsidRPr="005A40F3">
        <w:rPr>
          <w:rFonts w:eastAsia="Calibri"/>
          <w:b/>
          <w:sz w:val="28"/>
          <w:szCs w:val="28"/>
          <w:lang w:val="es-ES" w:eastAsia="en-US"/>
        </w:rPr>
        <w:lastRenderedPageBreak/>
        <w:t xml:space="preserve">Actividad antibacteriana </w:t>
      </w:r>
      <w:r w:rsidRPr="005A40F3">
        <w:rPr>
          <w:rFonts w:eastAsia="Calibri"/>
          <w:b/>
          <w:i/>
          <w:sz w:val="28"/>
          <w:szCs w:val="28"/>
          <w:lang w:val="es-ES" w:eastAsia="en-US"/>
        </w:rPr>
        <w:t>in vitro</w:t>
      </w:r>
      <w:r w:rsidRPr="005A40F3">
        <w:rPr>
          <w:rFonts w:eastAsia="Calibri"/>
          <w:b/>
          <w:sz w:val="28"/>
          <w:szCs w:val="28"/>
          <w:lang w:val="es-ES" w:eastAsia="en-US"/>
        </w:rPr>
        <w:t xml:space="preserve"> de los extractos vegetales</w:t>
      </w:r>
    </w:p>
    <w:p w14:paraId="69387D6A"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La actividad antibacteriana de los extractos </w:t>
      </w:r>
      <w:proofErr w:type="spellStart"/>
      <w:r w:rsidRPr="005A40F3">
        <w:rPr>
          <w:rFonts w:eastAsia="Calibri"/>
          <w:lang w:val="es-ES" w:eastAsia="en-US"/>
        </w:rPr>
        <w:t>etanólicos</w:t>
      </w:r>
      <w:proofErr w:type="spellEnd"/>
      <w:r w:rsidRPr="005A40F3">
        <w:rPr>
          <w:rFonts w:eastAsia="Calibri"/>
          <w:lang w:val="es-ES" w:eastAsia="en-US"/>
        </w:rPr>
        <w:t xml:space="preserve"> sobre las cepas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productoras de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se estableció mediante la técnica de difusión en disco de </w:t>
      </w:r>
      <w:proofErr w:type="spellStart"/>
      <w:r w:rsidRPr="005A40F3">
        <w:rPr>
          <w:rFonts w:eastAsia="Calibri"/>
          <w:lang w:val="es-ES" w:eastAsia="en-US"/>
        </w:rPr>
        <w:t>Kirby</w:t>
      </w:r>
      <w:proofErr w:type="spellEnd"/>
      <w:r w:rsidRPr="005A40F3">
        <w:rPr>
          <w:rFonts w:eastAsia="Calibri"/>
          <w:lang w:val="es-ES" w:eastAsia="en-US"/>
        </w:rPr>
        <w:t xml:space="preserve"> – </w:t>
      </w:r>
      <w:proofErr w:type="gramStart"/>
      <w:r w:rsidRPr="005A40F3">
        <w:rPr>
          <w:rFonts w:eastAsia="Calibri"/>
          <w:lang w:val="es-ES" w:eastAsia="en-US"/>
        </w:rPr>
        <w:t>Bauer.</w:t>
      </w:r>
      <w:r w:rsidRPr="005A40F3">
        <w:rPr>
          <w:rFonts w:eastAsia="Calibri"/>
          <w:vertAlign w:val="superscript"/>
          <w:lang w:val="es-ES" w:eastAsia="en-US"/>
        </w:rPr>
        <w:t>(</w:t>
      </w:r>
      <w:proofErr w:type="gramEnd"/>
      <w:r w:rsidRPr="005A40F3">
        <w:rPr>
          <w:rFonts w:eastAsia="Calibri"/>
          <w:vertAlign w:val="superscript"/>
          <w:lang w:val="es-ES" w:eastAsia="en-US"/>
        </w:rPr>
        <w:t>11)</w:t>
      </w:r>
      <w:r w:rsidRPr="005A40F3">
        <w:rPr>
          <w:rFonts w:eastAsia="Calibri"/>
          <w:lang w:val="es-ES" w:eastAsia="en-US"/>
        </w:rPr>
        <w:t xml:space="preserve"> Los inóculos bacterianos se sembraron (por separado) superficialmente por estriado en 3 direcciones diferentes. Luego, se adicionaron los discos impregnados con los extractos a 100, 200, 300, 400, 500 mg/mL y el control negativo (solución salina fisiológica estéril). Trascurridas las 24 horas de incubación, se midieron los halos de inhibición (milímetros) y se registraron las medidas obtenidas para cada cepa microbiana.</w:t>
      </w:r>
    </w:p>
    <w:p w14:paraId="373040EC"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Para determinar la concentración mínima inhibitoria (CMI) se empleó la técnica de </w:t>
      </w:r>
      <w:proofErr w:type="spellStart"/>
      <w:r w:rsidRPr="005A40F3">
        <w:rPr>
          <w:rFonts w:eastAsia="Calibri"/>
          <w:lang w:val="es-ES" w:eastAsia="en-US"/>
        </w:rPr>
        <w:t>macrodilución</w:t>
      </w:r>
      <w:proofErr w:type="spellEnd"/>
      <w:r w:rsidRPr="005A40F3">
        <w:rPr>
          <w:rFonts w:eastAsia="Calibri"/>
          <w:lang w:val="es-ES" w:eastAsia="en-US"/>
        </w:rPr>
        <w:t xml:space="preserve"> en caldo siguiendo las indicaciones del Instituto Nacional de Salud del </w:t>
      </w:r>
      <w:proofErr w:type="gramStart"/>
      <w:r w:rsidRPr="005A40F3">
        <w:rPr>
          <w:rFonts w:eastAsia="Calibri"/>
          <w:lang w:val="es-ES" w:eastAsia="en-US"/>
        </w:rPr>
        <w:t>Perú.</w:t>
      </w:r>
      <w:r w:rsidRPr="005A40F3">
        <w:rPr>
          <w:rFonts w:eastAsia="Calibri"/>
          <w:vertAlign w:val="superscript"/>
          <w:lang w:val="es-ES" w:eastAsia="en-US"/>
        </w:rPr>
        <w:t>(</w:t>
      </w:r>
      <w:proofErr w:type="gramEnd"/>
      <w:r w:rsidRPr="005A40F3">
        <w:rPr>
          <w:rFonts w:eastAsia="Calibri"/>
          <w:vertAlign w:val="superscript"/>
          <w:lang w:val="es-ES" w:eastAsia="en-US"/>
        </w:rPr>
        <w:t>11)</w:t>
      </w:r>
      <w:r w:rsidRPr="005A40F3">
        <w:rPr>
          <w:rFonts w:eastAsia="Calibri"/>
          <w:lang w:val="es-ES" w:eastAsia="en-US"/>
        </w:rPr>
        <w:t xml:space="preserve"> Se consideró como CMI la ausencia de turbidez (observada a simple vista) en los tubos inoculados con las cepas bacterianas y el extracto vegetal, al compararse con el control respectivo.</w:t>
      </w:r>
    </w:p>
    <w:p w14:paraId="51376969" w14:textId="77777777" w:rsidR="005A40F3" w:rsidRPr="005A40F3" w:rsidRDefault="005A40F3" w:rsidP="005A40F3">
      <w:pPr>
        <w:spacing w:line="360" w:lineRule="auto"/>
        <w:jc w:val="center"/>
        <w:rPr>
          <w:rFonts w:eastAsia="Calibri"/>
          <w:b/>
          <w:bCs/>
          <w:sz w:val="28"/>
          <w:szCs w:val="28"/>
          <w:lang w:val="es-ES" w:eastAsia="en-US"/>
        </w:rPr>
      </w:pPr>
      <w:r w:rsidRPr="005A40F3">
        <w:rPr>
          <w:rFonts w:eastAsia="Calibri"/>
          <w:b/>
          <w:bCs/>
          <w:sz w:val="28"/>
          <w:szCs w:val="28"/>
          <w:lang w:val="es-ES" w:eastAsia="en-US"/>
        </w:rPr>
        <w:t>Análisis estadístico</w:t>
      </w:r>
    </w:p>
    <w:p w14:paraId="55D3CC84"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Los datos obtenidos del experimento fueron sometidos a análisis de varianza (ANOVA), para contrastar los promedios de los halos de inhibición correspondientes a las cepas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y las concentraciones de los extractos vegetales. Asimismo, se utilizó la prueba de Tukey con un nivel de significación de 0,05 para comparar las medias de los halos inhibitorios (posteriores al ANOVA); obtenidas con las diferentes dosis de los extractos. Todo ello se llevó a cabo mediante el </w:t>
      </w:r>
      <w:r w:rsidRPr="005A40F3">
        <w:rPr>
          <w:rFonts w:eastAsia="Calibri"/>
          <w:i/>
          <w:lang w:val="es-ES" w:eastAsia="en-US"/>
        </w:rPr>
        <w:t>software</w:t>
      </w:r>
      <w:r w:rsidRPr="005A40F3">
        <w:rPr>
          <w:rFonts w:eastAsia="Calibri"/>
          <w:lang w:val="es-ES" w:eastAsia="en-US"/>
        </w:rPr>
        <w:t xml:space="preserve"> Minitab® 18 y Microsoft Excel 2016. </w:t>
      </w:r>
    </w:p>
    <w:p w14:paraId="3959C8F5" w14:textId="77777777" w:rsidR="005A40F3" w:rsidRPr="005A40F3" w:rsidRDefault="005A40F3" w:rsidP="005A40F3">
      <w:pPr>
        <w:spacing w:line="360" w:lineRule="auto"/>
        <w:jc w:val="both"/>
        <w:rPr>
          <w:rFonts w:eastAsia="Calibri"/>
          <w:lang w:val="es-ES" w:eastAsia="en-US"/>
        </w:rPr>
      </w:pPr>
    </w:p>
    <w:p w14:paraId="447F3326" w14:textId="77777777" w:rsidR="005A40F3" w:rsidRPr="005A40F3" w:rsidRDefault="005A40F3" w:rsidP="005A40F3">
      <w:pPr>
        <w:spacing w:line="360" w:lineRule="auto"/>
        <w:jc w:val="both"/>
        <w:rPr>
          <w:rFonts w:eastAsia="Calibri"/>
          <w:lang w:val="es-ES" w:eastAsia="en-US"/>
        </w:rPr>
      </w:pPr>
    </w:p>
    <w:p w14:paraId="5EDA11F8" w14:textId="77777777" w:rsidR="005A40F3" w:rsidRPr="005A40F3" w:rsidRDefault="005A40F3" w:rsidP="005A40F3">
      <w:pPr>
        <w:tabs>
          <w:tab w:val="left" w:pos="284"/>
          <w:tab w:val="left" w:pos="945"/>
        </w:tabs>
        <w:spacing w:line="360" w:lineRule="auto"/>
        <w:contextualSpacing/>
        <w:jc w:val="center"/>
        <w:rPr>
          <w:rFonts w:eastAsia="Calibri"/>
          <w:b/>
          <w:sz w:val="32"/>
          <w:szCs w:val="32"/>
          <w:lang w:val="es-ES" w:eastAsia="en-US"/>
        </w:rPr>
      </w:pPr>
      <w:r w:rsidRPr="005A40F3">
        <w:rPr>
          <w:rFonts w:eastAsia="Calibri"/>
          <w:b/>
          <w:sz w:val="32"/>
          <w:szCs w:val="32"/>
          <w:lang w:val="es-ES" w:eastAsia="en-US"/>
        </w:rPr>
        <w:t>RESULTADOS</w:t>
      </w:r>
    </w:p>
    <w:p w14:paraId="6EF036C6" w14:textId="77777777" w:rsidR="005A40F3" w:rsidRPr="005A40F3" w:rsidRDefault="005A40F3" w:rsidP="005A40F3">
      <w:pPr>
        <w:tabs>
          <w:tab w:val="left" w:pos="945"/>
        </w:tabs>
        <w:spacing w:line="360" w:lineRule="auto"/>
        <w:jc w:val="both"/>
        <w:rPr>
          <w:rFonts w:eastAsia="Calibri"/>
          <w:lang w:val="es-ES" w:eastAsia="en-US"/>
        </w:rPr>
      </w:pPr>
      <w:r w:rsidRPr="005A40F3">
        <w:rPr>
          <w:rFonts w:eastAsia="Calibri"/>
          <w:lang w:val="es-ES" w:eastAsia="en-US"/>
        </w:rPr>
        <w:t xml:space="preserve">Al observar los halos inhibitorios de las cepas microbianas, se evidenció que los diámetros (mm) obtenidos para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presentaron una tendencia ascendente, considerando las concentraciones evaluadas del extracto de romero. Es decir, a la dosis de 500 mg/mL se obtuvo mayor inhibición de crecimiento con un halo de 22,7 mm de diámetro. Sin embargo, este extracto no inhibió la multiplicación </w:t>
      </w:r>
      <w:r w:rsidRPr="005A40F3">
        <w:rPr>
          <w:rFonts w:eastAsia="Calibri"/>
          <w:i/>
          <w:iCs/>
          <w:lang w:val="es-ES" w:eastAsia="en-US"/>
        </w:rPr>
        <w:t>in vitro</w:t>
      </w:r>
      <w:r w:rsidRPr="005A40F3">
        <w:rPr>
          <w:rFonts w:eastAsia="Calibri"/>
          <w:lang w:val="es-ES" w:eastAsia="en-US"/>
        </w:rPr>
        <w:t xml:space="preserve">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productoras </w:t>
      </w:r>
      <w:proofErr w:type="spellStart"/>
      <w:r w:rsidRPr="005A40F3">
        <w:rPr>
          <w:rFonts w:eastAsia="Calibri"/>
          <w:lang w:val="es-ES" w:eastAsia="en-US"/>
        </w:rPr>
        <w:t>BLEE</w:t>
      </w:r>
      <w:proofErr w:type="spellEnd"/>
      <w:r w:rsidRPr="005A40F3">
        <w:rPr>
          <w:rFonts w:eastAsia="Calibri"/>
          <w:lang w:val="es-ES" w:eastAsia="en-US"/>
        </w:rPr>
        <w:t xml:space="preserve"> y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(Fig. 1).</w:t>
      </w:r>
    </w:p>
    <w:p w14:paraId="10724869" w14:textId="77777777" w:rsidR="005A40F3" w:rsidRPr="005A40F3" w:rsidRDefault="005A40F3" w:rsidP="005A40F3">
      <w:pPr>
        <w:tabs>
          <w:tab w:val="left" w:pos="945"/>
        </w:tabs>
        <w:spacing w:line="360" w:lineRule="auto"/>
        <w:jc w:val="both"/>
        <w:rPr>
          <w:rFonts w:eastAsia="Calibri"/>
          <w:lang w:val="es-ES" w:eastAsia="en-US"/>
        </w:rPr>
      </w:pPr>
    </w:p>
    <w:p w14:paraId="0B50AF00" w14:textId="03FA3614" w:rsidR="005A40F3" w:rsidRPr="005A40F3" w:rsidRDefault="00F31D6F" w:rsidP="005A40F3">
      <w:pPr>
        <w:tabs>
          <w:tab w:val="left" w:pos="945"/>
        </w:tabs>
        <w:spacing w:line="360" w:lineRule="auto"/>
        <w:jc w:val="center"/>
        <w:rPr>
          <w:rFonts w:eastAsia="Calibri"/>
          <w:lang w:val="es-ES" w:eastAsia="en-US"/>
        </w:rPr>
      </w:pPr>
      <w:r>
        <w:rPr>
          <w:rFonts w:eastAsia="Calibri"/>
          <w:noProof/>
          <w:lang w:val="es-ES" w:eastAsia="en-US"/>
        </w:rPr>
        <w:drawing>
          <wp:inline distT="0" distB="0" distL="0" distR="0" wp14:anchorId="30F9553D" wp14:editId="4C9D0B7A">
            <wp:extent cx="5076825" cy="3162300"/>
            <wp:effectExtent l="0" t="0" r="9525" b="0"/>
            <wp:docPr id="5871382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8215" name="Imagen 587138215"/>
                    <pic:cNvPicPr/>
                  </pic:nvPicPr>
                  <pic:blipFill>
                    <a:blip r:embed="rId12">
                      <a:extLst>
                        <a:ext uri="{28A0092B-C50C-407E-A947-70E740481C1C}">
                          <a14:useLocalDpi xmlns:a14="http://schemas.microsoft.com/office/drawing/2010/main" val="0"/>
                        </a:ext>
                      </a:extLst>
                    </a:blip>
                    <a:stretch>
                      <a:fillRect/>
                    </a:stretch>
                  </pic:blipFill>
                  <pic:spPr>
                    <a:xfrm>
                      <a:off x="0" y="0"/>
                      <a:ext cx="5076825" cy="3162300"/>
                    </a:xfrm>
                    <a:prstGeom prst="rect">
                      <a:avLst/>
                    </a:prstGeom>
                  </pic:spPr>
                </pic:pic>
              </a:graphicData>
            </a:graphic>
          </wp:inline>
        </w:drawing>
      </w:r>
    </w:p>
    <w:p w14:paraId="31565816" w14:textId="77777777" w:rsidR="005A40F3" w:rsidRPr="005A40F3" w:rsidRDefault="005A40F3" w:rsidP="005A40F3">
      <w:pPr>
        <w:tabs>
          <w:tab w:val="left" w:pos="945"/>
        </w:tabs>
        <w:spacing w:line="360" w:lineRule="auto"/>
        <w:jc w:val="center"/>
        <w:rPr>
          <w:rFonts w:eastAsia="Calibri"/>
          <w:lang w:val="es-ES" w:eastAsia="en-US"/>
        </w:rPr>
      </w:pPr>
      <w:r w:rsidRPr="005A40F3">
        <w:rPr>
          <w:rFonts w:eastAsia="Calibri"/>
          <w:b/>
          <w:sz w:val="22"/>
          <w:szCs w:val="22"/>
          <w:lang w:val="es-ES" w:eastAsia="en-US"/>
        </w:rPr>
        <w:t>Fig. 1 -</w:t>
      </w:r>
      <w:r w:rsidRPr="005A40F3">
        <w:rPr>
          <w:rFonts w:eastAsia="Calibri"/>
          <w:sz w:val="22"/>
          <w:szCs w:val="22"/>
          <w:lang w:val="es-ES" w:eastAsia="en-US"/>
        </w:rPr>
        <w:t xml:space="preserve"> Halos inhibitorios de cepas bacterianas enfrentadas al extracto </w:t>
      </w:r>
      <w:proofErr w:type="spellStart"/>
      <w:r w:rsidRPr="005A40F3">
        <w:rPr>
          <w:rFonts w:eastAsia="Calibri"/>
          <w:sz w:val="22"/>
          <w:szCs w:val="22"/>
          <w:lang w:val="es-ES" w:eastAsia="en-US"/>
        </w:rPr>
        <w:t>etanólico</w:t>
      </w:r>
      <w:proofErr w:type="spellEnd"/>
      <w:r w:rsidRPr="005A40F3">
        <w:rPr>
          <w:rFonts w:eastAsia="Calibri"/>
          <w:sz w:val="22"/>
          <w:szCs w:val="22"/>
          <w:lang w:val="es-ES" w:eastAsia="en-US"/>
        </w:rPr>
        <w:t xml:space="preserve"> de </w:t>
      </w:r>
      <w:proofErr w:type="spellStart"/>
      <w:r w:rsidRPr="005A40F3">
        <w:rPr>
          <w:rFonts w:eastAsia="Calibri"/>
          <w:i/>
          <w:sz w:val="22"/>
          <w:szCs w:val="22"/>
          <w:lang w:val="es-ES" w:eastAsia="en-US"/>
        </w:rPr>
        <w:t>Rosmarinus</w:t>
      </w:r>
      <w:proofErr w:type="spellEnd"/>
      <w:r w:rsidRPr="005A40F3">
        <w:rPr>
          <w:rFonts w:eastAsia="Calibri"/>
          <w:i/>
          <w:sz w:val="22"/>
          <w:szCs w:val="22"/>
          <w:lang w:val="es-ES" w:eastAsia="en-US"/>
        </w:rPr>
        <w:t xml:space="preserve"> </w:t>
      </w:r>
      <w:proofErr w:type="spellStart"/>
      <w:r w:rsidRPr="005A40F3">
        <w:rPr>
          <w:rFonts w:eastAsia="Calibri"/>
          <w:i/>
          <w:sz w:val="22"/>
          <w:szCs w:val="22"/>
          <w:lang w:val="es-ES" w:eastAsia="en-US"/>
        </w:rPr>
        <w:t>officinalis</w:t>
      </w:r>
      <w:proofErr w:type="spellEnd"/>
      <w:r w:rsidRPr="005A40F3">
        <w:rPr>
          <w:rFonts w:eastAsia="Calibri"/>
          <w:i/>
          <w:sz w:val="22"/>
          <w:szCs w:val="22"/>
          <w:lang w:val="es-ES" w:eastAsia="en-US"/>
        </w:rPr>
        <w:t xml:space="preserve"> </w:t>
      </w:r>
      <w:r w:rsidRPr="005A40F3">
        <w:rPr>
          <w:rFonts w:eastAsia="Calibri"/>
          <w:sz w:val="22"/>
          <w:szCs w:val="22"/>
          <w:lang w:val="es-ES" w:eastAsia="en-US"/>
        </w:rPr>
        <w:t>a diferentes concentraciones.</w:t>
      </w:r>
    </w:p>
    <w:p w14:paraId="587E0999" w14:textId="77777777" w:rsidR="005A40F3" w:rsidRPr="005A40F3" w:rsidRDefault="005A40F3" w:rsidP="005A40F3">
      <w:pPr>
        <w:tabs>
          <w:tab w:val="left" w:pos="945"/>
        </w:tabs>
        <w:spacing w:line="360" w:lineRule="auto"/>
        <w:jc w:val="center"/>
        <w:rPr>
          <w:rFonts w:eastAsia="Calibri"/>
          <w:lang w:val="es-ES" w:eastAsia="en-US"/>
        </w:rPr>
      </w:pPr>
    </w:p>
    <w:p w14:paraId="764328F7" w14:textId="77777777" w:rsidR="005A40F3" w:rsidRPr="005A40F3" w:rsidRDefault="005A40F3" w:rsidP="005A40F3">
      <w:pPr>
        <w:tabs>
          <w:tab w:val="left" w:pos="945"/>
        </w:tabs>
        <w:spacing w:line="360" w:lineRule="auto"/>
        <w:jc w:val="both"/>
        <w:rPr>
          <w:rFonts w:eastAsia="Calibri"/>
          <w:lang w:val="es-ES" w:eastAsia="en-US"/>
        </w:rPr>
      </w:pPr>
      <w:r w:rsidRPr="005A40F3">
        <w:rPr>
          <w:rFonts w:eastAsia="Calibri"/>
          <w:lang w:val="es-ES" w:eastAsia="en-US"/>
        </w:rPr>
        <w:t xml:space="preserve">En la figura 2, se observó que los halos inhibitorios de las cepas microbianas (mm) presentaron un incremento constante, al considerar las concentraciones analizadas del extracto de tara. Por lo que, a la concentración de 500 mg/mL se obtuvo mayor inhibición del crecimiento </w:t>
      </w:r>
      <w:r w:rsidRPr="005A40F3">
        <w:rPr>
          <w:rFonts w:eastAsia="Calibri"/>
          <w:i/>
          <w:iCs/>
          <w:lang w:val="es-ES" w:eastAsia="en-US"/>
        </w:rPr>
        <w:t>in vitro</w:t>
      </w:r>
      <w:r w:rsidRPr="005A40F3">
        <w:rPr>
          <w:rFonts w:eastAsia="Calibri"/>
          <w:lang w:val="es-ES" w:eastAsia="en-US"/>
        </w:rPr>
        <w:t xml:space="preserve">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productoras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con diámetros de 16,7 mm, 15,6 mm y 31,8 mm, respectivamente.</w:t>
      </w:r>
    </w:p>
    <w:p w14:paraId="09878BA3" w14:textId="77777777" w:rsidR="005A40F3" w:rsidRPr="005A40F3" w:rsidRDefault="005A40F3" w:rsidP="005A40F3">
      <w:pPr>
        <w:tabs>
          <w:tab w:val="left" w:pos="945"/>
        </w:tabs>
        <w:spacing w:line="360" w:lineRule="auto"/>
        <w:jc w:val="both"/>
        <w:rPr>
          <w:rFonts w:eastAsia="Calibri"/>
          <w:lang w:val="es-ES" w:eastAsia="en-US"/>
        </w:rPr>
      </w:pPr>
    </w:p>
    <w:p w14:paraId="3004A217" w14:textId="2871F7DC" w:rsidR="005A40F3" w:rsidRPr="005A40F3" w:rsidRDefault="00DE5058" w:rsidP="005A40F3">
      <w:pPr>
        <w:spacing w:line="360" w:lineRule="auto"/>
        <w:jc w:val="center"/>
        <w:rPr>
          <w:rFonts w:eastAsia="Calibri"/>
          <w:lang w:val="es-ES" w:eastAsia="en-US"/>
        </w:rPr>
      </w:pPr>
      <w:r>
        <w:rPr>
          <w:rFonts w:eastAsia="Calibri"/>
          <w:noProof/>
          <w:lang w:val="es-ES" w:eastAsia="en-US"/>
        </w:rPr>
        <w:lastRenderedPageBreak/>
        <w:drawing>
          <wp:inline distT="0" distB="0" distL="0" distR="0" wp14:anchorId="373E6BA5" wp14:editId="3F54D9DC">
            <wp:extent cx="5257800" cy="2981325"/>
            <wp:effectExtent l="0" t="0" r="0" b="9525"/>
            <wp:docPr id="6411884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88442" name="Imagen 641188442"/>
                    <pic:cNvPicPr/>
                  </pic:nvPicPr>
                  <pic:blipFill>
                    <a:blip r:embed="rId13">
                      <a:extLst>
                        <a:ext uri="{28A0092B-C50C-407E-A947-70E740481C1C}">
                          <a14:useLocalDpi xmlns:a14="http://schemas.microsoft.com/office/drawing/2010/main" val="0"/>
                        </a:ext>
                      </a:extLst>
                    </a:blip>
                    <a:stretch>
                      <a:fillRect/>
                    </a:stretch>
                  </pic:blipFill>
                  <pic:spPr>
                    <a:xfrm>
                      <a:off x="0" y="0"/>
                      <a:ext cx="5257800" cy="2981325"/>
                    </a:xfrm>
                    <a:prstGeom prst="rect">
                      <a:avLst/>
                    </a:prstGeom>
                  </pic:spPr>
                </pic:pic>
              </a:graphicData>
            </a:graphic>
          </wp:inline>
        </w:drawing>
      </w:r>
    </w:p>
    <w:p w14:paraId="3CCB16D6" w14:textId="77777777" w:rsidR="005A40F3" w:rsidRPr="005A40F3" w:rsidRDefault="005A40F3" w:rsidP="005A40F3">
      <w:pPr>
        <w:spacing w:line="360" w:lineRule="auto"/>
        <w:jc w:val="center"/>
        <w:rPr>
          <w:rFonts w:eastAsia="Calibri"/>
          <w:lang w:val="es-ES" w:eastAsia="en-US"/>
        </w:rPr>
      </w:pPr>
      <w:bookmarkStart w:id="3" w:name="_Hlk129868455"/>
      <w:r w:rsidRPr="005A40F3">
        <w:rPr>
          <w:rFonts w:eastAsia="Calibri"/>
          <w:b/>
          <w:sz w:val="22"/>
          <w:szCs w:val="22"/>
          <w:lang w:val="es-ES" w:eastAsia="en-US"/>
        </w:rPr>
        <w:t xml:space="preserve">Fig. 2 </w:t>
      </w:r>
      <w:r w:rsidRPr="005A40F3">
        <w:rPr>
          <w:rFonts w:eastAsia="Calibri"/>
          <w:sz w:val="22"/>
          <w:szCs w:val="22"/>
          <w:lang w:val="es-ES" w:eastAsia="en-US"/>
        </w:rPr>
        <w:t xml:space="preserve">- Halos inhibitorios de cepas bacterianas enfrentadas al extracto </w:t>
      </w:r>
      <w:proofErr w:type="spellStart"/>
      <w:r w:rsidRPr="005A40F3">
        <w:rPr>
          <w:rFonts w:eastAsia="Calibri"/>
          <w:sz w:val="22"/>
          <w:szCs w:val="22"/>
          <w:lang w:val="es-ES" w:eastAsia="en-US"/>
        </w:rPr>
        <w:t>etanólico</w:t>
      </w:r>
      <w:proofErr w:type="spellEnd"/>
      <w:r w:rsidRPr="005A40F3">
        <w:rPr>
          <w:rFonts w:eastAsia="Calibri"/>
          <w:sz w:val="22"/>
          <w:szCs w:val="22"/>
          <w:lang w:val="es-ES" w:eastAsia="en-US"/>
        </w:rPr>
        <w:t xml:space="preserve"> de </w:t>
      </w:r>
      <w:proofErr w:type="spellStart"/>
      <w:r w:rsidRPr="005A40F3">
        <w:rPr>
          <w:rFonts w:eastAsia="Calibri"/>
          <w:i/>
          <w:iCs/>
          <w:sz w:val="22"/>
          <w:szCs w:val="22"/>
          <w:lang w:val="es-ES" w:eastAsia="en-US"/>
        </w:rPr>
        <w:t>Caesalpinia</w:t>
      </w:r>
      <w:proofErr w:type="spellEnd"/>
      <w:r w:rsidRPr="005A40F3">
        <w:rPr>
          <w:rFonts w:eastAsia="Calibri"/>
          <w:i/>
          <w:iCs/>
          <w:sz w:val="22"/>
          <w:szCs w:val="22"/>
          <w:lang w:val="es-ES" w:eastAsia="en-US"/>
        </w:rPr>
        <w:t xml:space="preserve"> </w:t>
      </w:r>
      <w:proofErr w:type="spellStart"/>
      <w:r w:rsidRPr="005A40F3">
        <w:rPr>
          <w:rFonts w:eastAsia="Calibri"/>
          <w:i/>
          <w:iCs/>
          <w:sz w:val="22"/>
          <w:szCs w:val="22"/>
          <w:lang w:val="es-ES" w:eastAsia="en-US"/>
        </w:rPr>
        <w:t>spinosa</w:t>
      </w:r>
      <w:proofErr w:type="spellEnd"/>
      <w:r w:rsidRPr="005A40F3">
        <w:rPr>
          <w:rFonts w:eastAsia="Calibri"/>
          <w:iCs/>
          <w:sz w:val="22"/>
          <w:szCs w:val="22"/>
          <w:lang w:val="es-ES" w:eastAsia="en-US"/>
        </w:rPr>
        <w:t xml:space="preserve"> </w:t>
      </w:r>
      <w:r w:rsidRPr="005A40F3">
        <w:rPr>
          <w:rFonts w:eastAsia="Calibri"/>
          <w:sz w:val="22"/>
          <w:szCs w:val="22"/>
          <w:lang w:val="es-ES" w:eastAsia="en-US"/>
        </w:rPr>
        <w:t>a diferentes concentraciones</w:t>
      </w:r>
      <w:bookmarkEnd w:id="3"/>
      <w:r w:rsidRPr="005A40F3">
        <w:rPr>
          <w:rFonts w:eastAsia="Calibri"/>
          <w:sz w:val="22"/>
          <w:szCs w:val="22"/>
          <w:lang w:val="es-ES" w:eastAsia="en-US"/>
        </w:rPr>
        <w:t>.</w:t>
      </w:r>
    </w:p>
    <w:p w14:paraId="5637D859" w14:textId="77777777" w:rsidR="005A40F3" w:rsidRPr="005A40F3" w:rsidRDefault="005A40F3" w:rsidP="005A40F3">
      <w:pPr>
        <w:spacing w:line="360" w:lineRule="auto"/>
        <w:ind w:right="49"/>
        <w:jc w:val="both"/>
        <w:rPr>
          <w:rFonts w:eastAsia="Calibri"/>
          <w:lang w:val="es-ES" w:eastAsia="en-US"/>
        </w:rPr>
      </w:pPr>
    </w:p>
    <w:p w14:paraId="3773A88C" w14:textId="77777777" w:rsidR="005A40F3" w:rsidRPr="005A40F3" w:rsidRDefault="005A40F3" w:rsidP="005A40F3">
      <w:pPr>
        <w:spacing w:line="360" w:lineRule="auto"/>
        <w:ind w:right="49"/>
        <w:jc w:val="both"/>
        <w:rPr>
          <w:rFonts w:eastAsia="Calibri"/>
          <w:lang w:val="es-ES" w:eastAsia="en-US"/>
        </w:rPr>
      </w:pPr>
      <w:r w:rsidRPr="005A40F3">
        <w:rPr>
          <w:rFonts w:eastAsia="Calibri"/>
          <w:lang w:val="es-ES" w:eastAsia="en-US"/>
        </w:rPr>
        <w:t xml:space="preserve">Con la prueba de análisis de varianza se estableció la existencia de diferencias altamente significativas entre la inhibición de la multiplicación </w:t>
      </w:r>
      <w:r w:rsidRPr="005A40F3">
        <w:rPr>
          <w:rFonts w:eastAsia="Calibri"/>
          <w:i/>
          <w:iCs/>
          <w:lang w:val="es-ES" w:eastAsia="en-US"/>
        </w:rPr>
        <w:t xml:space="preserve">in vitro </w:t>
      </w:r>
      <w:r w:rsidRPr="005A40F3">
        <w:rPr>
          <w:rFonts w:eastAsia="Calibri"/>
          <w:lang w:val="es-ES" w:eastAsia="en-US"/>
        </w:rPr>
        <w:t xml:space="preserve">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debido al efecto ocasionado por el extracto </w:t>
      </w:r>
      <w:proofErr w:type="spellStart"/>
      <w:r w:rsidRPr="005A40F3">
        <w:rPr>
          <w:rFonts w:eastAsia="Calibri"/>
          <w:lang w:val="es-ES" w:eastAsia="en-US"/>
        </w:rPr>
        <w:t>etanólico</w:t>
      </w:r>
      <w:proofErr w:type="spellEnd"/>
      <w:r w:rsidRPr="005A40F3">
        <w:rPr>
          <w:rFonts w:eastAsia="Calibri"/>
          <w:lang w:val="es-ES" w:eastAsia="en-US"/>
        </w:rPr>
        <w:t xml:space="preserve"> de tara (tabla 1).</w:t>
      </w:r>
    </w:p>
    <w:p w14:paraId="6B15D102" w14:textId="77777777" w:rsidR="005A40F3" w:rsidRPr="005A40F3" w:rsidRDefault="005A40F3" w:rsidP="005A40F3">
      <w:pPr>
        <w:spacing w:line="360" w:lineRule="auto"/>
        <w:ind w:right="49"/>
        <w:jc w:val="both"/>
        <w:rPr>
          <w:rFonts w:eastAsia="Calibri"/>
          <w:lang w:val="es-ES" w:eastAsia="en-US"/>
        </w:rPr>
      </w:pPr>
    </w:p>
    <w:p w14:paraId="0EE45EC7" w14:textId="77777777" w:rsidR="00DE5058" w:rsidRDefault="00DE5058">
      <w:pPr>
        <w:rPr>
          <w:rFonts w:eastAsia="Calibri"/>
          <w:b/>
          <w:sz w:val="22"/>
          <w:szCs w:val="22"/>
          <w:lang w:val="es-ES" w:eastAsia="en-US"/>
        </w:rPr>
      </w:pPr>
      <w:r>
        <w:rPr>
          <w:rFonts w:eastAsia="Calibri"/>
          <w:b/>
          <w:sz w:val="22"/>
          <w:szCs w:val="22"/>
          <w:lang w:val="es-ES" w:eastAsia="en-US"/>
        </w:rPr>
        <w:br w:type="page"/>
      </w:r>
    </w:p>
    <w:p w14:paraId="3F0024E0" w14:textId="3536B5AC" w:rsidR="005A40F3" w:rsidRPr="005A40F3" w:rsidRDefault="005A40F3" w:rsidP="005A40F3">
      <w:pPr>
        <w:spacing w:line="360" w:lineRule="auto"/>
        <w:ind w:right="49"/>
        <w:jc w:val="center"/>
        <w:rPr>
          <w:rFonts w:eastAsia="Calibri"/>
          <w:i/>
          <w:sz w:val="22"/>
          <w:szCs w:val="22"/>
          <w:lang w:val="es-ES" w:eastAsia="en-US"/>
        </w:rPr>
      </w:pPr>
      <w:r w:rsidRPr="005A40F3">
        <w:rPr>
          <w:rFonts w:eastAsia="Calibri"/>
          <w:b/>
          <w:sz w:val="22"/>
          <w:szCs w:val="22"/>
          <w:lang w:val="es-ES" w:eastAsia="en-US"/>
        </w:rPr>
        <w:lastRenderedPageBreak/>
        <w:t>Tabla 1 -</w:t>
      </w:r>
      <w:r w:rsidRPr="005A40F3">
        <w:rPr>
          <w:rFonts w:eastAsia="Calibri"/>
          <w:sz w:val="22"/>
          <w:szCs w:val="22"/>
          <w:lang w:val="es-ES" w:eastAsia="en-US"/>
        </w:rPr>
        <w:t xml:space="preserve"> Análisis</w:t>
      </w:r>
      <w:r w:rsidRPr="005A40F3">
        <w:rPr>
          <w:rFonts w:eastAsia="Calibri"/>
          <w:spacing w:val="-3"/>
          <w:sz w:val="22"/>
          <w:szCs w:val="22"/>
          <w:lang w:val="es-ES" w:eastAsia="en-US"/>
        </w:rPr>
        <w:t xml:space="preserve"> </w:t>
      </w:r>
      <w:r w:rsidRPr="005A40F3">
        <w:rPr>
          <w:rFonts w:eastAsia="Calibri"/>
          <w:sz w:val="22"/>
          <w:szCs w:val="22"/>
          <w:lang w:val="es-ES" w:eastAsia="en-US"/>
        </w:rPr>
        <w:t>de</w:t>
      </w:r>
      <w:r w:rsidRPr="005A40F3">
        <w:rPr>
          <w:rFonts w:eastAsia="Calibri"/>
          <w:spacing w:val="-5"/>
          <w:sz w:val="22"/>
          <w:szCs w:val="22"/>
          <w:lang w:val="es-ES" w:eastAsia="en-US"/>
        </w:rPr>
        <w:t xml:space="preserve"> </w:t>
      </w:r>
      <w:r w:rsidRPr="005A40F3">
        <w:rPr>
          <w:rFonts w:eastAsia="Calibri"/>
          <w:sz w:val="22"/>
          <w:szCs w:val="22"/>
          <w:lang w:val="es-ES" w:eastAsia="en-US"/>
        </w:rPr>
        <w:t>varianza de</w:t>
      </w:r>
      <w:r w:rsidRPr="005A40F3">
        <w:rPr>
          <w:rFonts w:eastAsia="Calibri"/>
          <w:spacing w:val="-5"/>
          <w:sz w:val="22"/>
          <w:szCs w:val="22"/>
          <w:lang w:val="es-ES" w:eastAsia="en-US"/>
        </w:rPr>
        <w:t xml:space="preserve"> </w:t>
      </w:r>
      <w:r w:rsidRPr="005A40F3">
        <w:rPr>
          <w:rFonts w:eastAsia="Calibri"/>
          <w:sz w:val="22"/>
          <w:szCs w:val="22"/>
          <w:lang w:val="es-ES" w:eastAsia="en-US"/>
        </w:rPr>
        <w:t>los</w:t>
      </w:r>
      <w:r w:rsidRPr="005A40F3">
        <w:rPr>
          <w:rFonts w:eastAsia="Calibri"/>
          <w:spacing w:val="-2"/>
          <w:sz w:val="22"/>
          <w:szCs w:val="22"/>
          <w:lang w:val="es-ES" w:eastAsia="en-US"/>
        </w:rPr>
        <w:t xml:space="preserve"> </w:t>
      </w:r>
      <w:r w:rsidRPr="005A40F3">
        <w:rPr>
          <w:rFonts w:eastAsia="Calibri"/>
          <w:sz w:val="22"/>
          <w:szCs w:val="22"/>
          <w:lang w:val="es-ES" w:eastAsia="en-US"/>
        </w:rPr>
        <w:t>halos</w:t>
      </w:r>
      <w:r w:rsidRPr="005A40F3">
        <w:rPr>
          <w:rFonts w:eastAsia="Calibri"/>
          <w:spacing w:val="-3"/>
          <w:sz w:val="22"/>
          <w:szCs w:val="22"/>
          <w:lang w:val="es-ES" w:eastAsia="en-US"/>
        </w:rPr>
        <w:t xml:space="preserve"> </w:t>
      </w:r>
      <w:r w:rsidRPr="005A40F3">
        <w:rPr>
          <w:rFonts w:eastAsia="Calibri"/>
          <w:sz w:val="22"/>
          <w:szCs w:val="22"/>
          <w:lang w:val="es-ES" w:eastAsia="en-US"/>
        </w:rPr>
        <w:t>de</w:t>
      </w:r>
      <w:r w:rsidRPr="005A40F3">
        <w:rPr>
          <w:rFonts w:eastAsia="Calibri"/>
          <w:spacing w:val="-5"/>
          <w:sz w:val="22"/>
          <w:szCs w:val="22"/>
          <w:lang w:val="es-ES" w:eastAsia="en-US"/>
        </w:rPr>
        <w:t xml:space="preserve"> </w:t>
      </w:r>
      <w:r w:rsidRPr="005A40F3">
        <w:rPr>
          <w:rFonts w:eastAsia="Calibri"/>
          <w:sz w:val="22"/>
          <w:szCs w:val="22"/>
          <w:lang w:val="es-ES" w:eastAsia="en-US"/>
        </w:rPr>
        <w:t>inhibición de</w:t>
      </w:r>
      <w:r w:rsidRPr="005A40F3">
        <w:rPr>
          <w:rFonts w:eastAsia="Calibri"/>
          <w:i/>
          <w:spacing w:val="-5"/>
          <w:sz w:val="22"/>
          <w:szCs w:val="22"/>
          <w:lang w:val="es-ES" w:eastAsia="en-US"/>
        </w:rPr>
        <w:t xml:space="preserve"> </w:t>
      </w:r>
      <w:r w:rsidRPr="005A40F3">
        <w:rPr>
          <w:rFonts w:eastAsia="Calibri"/>
          <w:i/>
          <w:sz w:val="22"/>
          <w:szCs w:val="22"/>
          <w:lang w:val="es-ES" w:eastAsia="en-US"/>
        </w:rPr>
        <w:t>E.</w:t>
      </w:r>
      <w:r w:rsidRPr="005A40F3">
        <w:rPr>
          <w:rFonts w:eastAsia="Calibri"/>
          <w:i/>
          <w:spacing w:val="-4"/>
          <w:sz w:val="22"/>
          <w:szCs w:val="22"/>
          <w:lang w:val="es-ES" w:eastAsia="en-US"/>
        </w:rPr>
        <w:t xml:space="preserve"> </w:t>
      </w:r>
      <w:proofErr w:type="spellStart"/>
      <w:r w:rsidRPr="005A40F3">
        <w:rPr>
          <w:rFonts w:eastAsia="Calibri"/>
          <w:i/>
          <w:sz w:val="22"/>
          <w:szCs w:val="22"/>
          <w:lang w:val="es-ES" w:eastAsia="en-US"/>
        </w:rPr>
        <w:t>coli</w:t>
      </w:r>
      <w:proofErr w:type="spellEnd"/>
      <w:r w:rsidRPr="005A40F3">
        <w:rPr>
          <w:rFonts w:eastAsia="Calibri"/>
          <w:i/>
          <w:sz w:val="22"/>
          <w:szCs w:val="22"/>
          <w:lang w:val="es-ES" w:eastAsia="en-US"/>
        </w:rPr>
        <w:t xml:space="preserve"> </w:t>
      </w:r>
      <w:r w:rsidRPr="005A40F3">
        <w:rPr>
          <w:rFonts w:eastAsia="Calibri"/>
          <w:i/>
          <w:spacing w:val="-57"/>
          <w:sz w:val="22"/>
          <w:szCs w:val="22"/>
          <w:lang w:val="es-ES" w:eastAsia="en-US"/>
        </w:rPr>
        <w:t xml:space="preserve">       </w:t>
      </w:r>
      <w:proofErr w:type="spellStart"/>
      <w:r w:rsidRPr="005A40F3">
        <w:rPr>
          <w:rFonts w:eastAsia="Calibri"/>
          <w:i/>
          <w:sz w:val="22"/>
          <w:szCs w:val="22"/>
          <w:lang w:val="es-ES" w:eastAsia="en-US"/>
        </w:rPr>
        <w:t>BLEE</w:t>
      </w:r>
      <w:proofErr w:type="spellEnd"/>
      <w:r w:rsidRPr="005A40F3">
        <w:rPr>
          <w:rFonts w:eastAsia="Calibri"/>
          <w:sz w:val="22"/>
          <w:szCs w:val="22"/>
          <w:lang w:val="es-ES" w:eastAsia="en-US"/>
        </w:rPr>
        <w:t xml:space="preserve"> por la actividad del extracto de </w:t>
      </w:r>
      <w:proofErr w:type="spellStart"/>
      <w:r w:rsidRPr="005A40F3">
        <w:rPr>
          <w:rFonts w:eastAsia="Calibri"/>
          <w:i/>
          <w:sz w:val="22"/>
          <w:szCs w:val="22"/>
          <w:lang w:val="es-ES" w:eastAsia="en-US"/>
        </w:rPr>
        <w:t>Caesalpinia</w:t>
      </w:r>
      <w:proofErr w:type="spellEnd"/>
      <w:r w:rsidRPr="005A40F3">
        <w:rPr>
          <w:rFonts w:eastAsia="Calibri"/>
          <w:i/>
          <w:sz w:val="22"/>
          <w:szCs w:val="22"/>
          <w:lang w:val="es-ES" w:eastAsia="en-US"/>
        </w:rPr>
        <w:t xml:space="preserve"> </w:t>
      </w:r>
      <w:proofErr w:type="spellStart"/>
      <w:r w:rsidRPr="005A40F3">
        <w:rPr>
          <w:rFonts w:eastAsia="Calibri"/>
          <w:i/>
          <w:sz w:val="22"/>
          <w:szCs w:val="22"/>
          <w:lang w:val="es-ES" w:eastAsia="en-US"/>
        </w:rPr>
        <w:t>spinosa</w:t>
      </w:r>
      <w:proofErr w:type="spellEnd"/>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035"/>
        <w:gridCol w:w="666"/>
        <w:gridCol w:w="1134"/>
        <w:gridCol w:w="1134"/>
        <w:gridCol w:w="1701"/>
      </w:tblGrid>
      <w:tr w:rsidR="005A40F3" w:rsidRPr="005A40F3" w14:paraId="3DCCF0B8" w14:textId="77777777" w:rsidTr="00B83B0C">
        <w:trPr>
          <w:jc w:val="center"/>
        </w:trPr>
        <w:tc>
          <w:tcPr>
            <w:tcW w:w="4531" w:type="dxa"/>
            <w:tcMar>
              <w:left w:w="28" w:type="dxa"/>
              <w:right w:w="28" w:type="dxa"/>
            </w:tcMar>
            <w:vAlign w:val="center"/>
          </w:tcPr>
          <w:p w14:paraId="039375A1"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Fuente variación</w:t>
            </w:r>
          </w:p>
        </w:tc>
        <w:tc>
          <w:tcPr>
            <w:tcW w:w="1035" w:type="dxa"/>
            <w:tcMar>
              <w:left w:w="28" w:type="dxa"/>
              <w:right w:w="28" w:type="dxa"/>
            </w:tcMar>
            <w:vAlign w:val="center"/>
          </w:tcPr>
          <w:p w14:paraId="4B144335"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SS</w:t>
            </w:r>
          </w:p>
        </w:tc>
        <w:tc>
          <w:tcPr>
            <w:tcW w:w="666" w:type="dxa"/>
            <w:tcMar>
              <w:left w:w="28" w:type="dxa"/>
              <w:right w:w="28" w:type="dxa"/>
            </w:tcMar>
            <w:vAlign w:val="center"/>
          </w:tcPr>
          <w:p w14:paraId="6363180D" w14:textId="77777777" w:rsidR="005A40F3" w:rsidRPr="005A40F3" w:rsidRDefault="005A40F3" w:rsidP="005A40F3">
            <w:pPr>
              <w:spacing w:line="360" w:lineRule="auto"/>
              <w:jc w:val="center"/>
              <w:rPr>
                <w:rFonts w:ascii="Times New Roman" w:hAnsi="Times New Roman"/>
                <w:b/>
                <w:sz w:val="18"/>
                <w:szCs w:val="18"/>
                <w:lang w:val="es-ES" w:eastAsia="en-US"/>
              </w:rPr>
            </w:pPr>
            <w:proofErr w:type="spellStart"/>
            <w:r w:rsidRPr="005A40F3">
              <w:rPr>
                <w:rFonts w:ascii="Times New Roman" w:hAnsi="Times New Roman"/>
                <w:b/>
                <w:sz w:val="18"/>
                <w:szCs w:val="18"/>
                <w:lang w:val="es-ES" w:eastAsia="en-US"/>
              </w:rPr>
              <w:t>GL</w:t>
            </w:r>
            <w:proofErr w:type="spellEnd"/>
          </w:p>
        </w:tc>
        <w:tc>
          <w:tcPr>
            <w:tcW w:w="1134" w:type="dxa"/>
            <w:tcMar>
              <w:left w:w="28" w:type="dxa"/>
              <w:right w:w="28" w:type="dxa"/>
            </w:tcMar>
            <w:vAlign w:val="center"/>
          </w:tcPr>
          <w:p w14:paraId="6B9E95B8"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CM</w:t>
            </w:r>
          </w:p>
        </w:tc>
        <w:tc>
          <w:tcPr>
            <w:tcW w:w="1134" w:type="dxa"/>
            <w:tcMar>
              <w:left w:w="28" w:type="dxa"/>
              <w:right w:w="28" w:type="dxa"/>
            </w:tcMar>
            <w:vAlign w:val="center"/>
          </w:tcPr>
          <w:p w14:paraId="3DE29C5F" w14:textId="77777777" w:rsidR="005A40F3" w:rsidRPr="005A40F3" w:rsidRDefault="005A40F3" w:rsidP="005A40F3">
            <w:pPr>
              <w:spacing w:line="360" w:lineRule="auto"/>
              <w:ind w:right="256"/>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Prueba F</w:t>
            </w:r>
          </w:p>
        </w:tc>
        <w:tc>
          <w:tcPr>
            <w:tcW w:w="1701" w:type="dxa"/>
            <w:tcMar>
              <w:left w:w="28" w:type="dxa"/>
              <w:right w:w="28" w:type="dxa"/>
            </w:tcMar>
            <w:vAlign w:val="center"/>
          </w:tcPr>
          <w:p w14:paraId="3995AAF9" w14:textId="77777777" w:rsidR="005A40F3" w:rsidRPr="005A40F3" w:rsidRDefault="005A40F3" w:rsidP="005A40F3">
            <w:pPr>
              <w:spacing w:line="360" w:lineRule="auto"/>
              <w:ind w:right="140"/>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Probabilidad</w:t>
            </w:r>
          </w:p>
        </w:tc>
      </w:tr>
      <w:tr w:rsidR="005A40F3" w:rsidRPr="005A40F3" w14:paraId="4747DE1A" w14:textId="77777777" w:rsidTr="00B83B0C">
        <w:trPr>
          <w:jc w:val="center"/>
        </w:trPr>
        <w:tc>
          <w:tcPr>
            <w:tcW w:w="4531" w:type="dxa"/>
            <w:tcMar>
              <w:left w:w="28" w:type="dxa"/>
              <w:right w:w="28" w:type="dxa"/>
            </w:tcMar>
            <w:vAlign w:val="center"/>
          </w:tcPr>
          <w:p w14:paraId="7A3B89A6"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Extracto</w:t>
            </w:r>
          </w:p>
        </w:tc>
        <w:tc>
          <w:tcPr>
            <w:tcW w:w="1035" w:type="dxa"/>
            <w:tcMar>
              <w:left w:w="28" w:type="dxa"/>
              <w:right w:w="28" w:type="dxa"/>
            </w:tcMar>
            <w:vAlign w:val="center"/>
          </w:tcPr>
          <w:p w14:paraId="591C9818"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1568,17</w:t>
            </w:r>
          </w:p>
        </w:tc>
        <w:tc>
          <w:tcPr>
            <w:tcW w:w="666" w:type="dxa"/>
            <w:tcMar>
              <w:left w:w="28" w:type="dxa"/>
              <w:right w:w="28" w:type="dxa"/>
            </w:tcMar>
            <w:vAlign w:val="center"/>
          </w:tcPr>
          <w:p w14:paraId="3903B50C"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1</w:t>
            </w:r>
          </w:p>
        </w:tc>
        <w:tc>
          <w:tcPr>
            <w:tcW w:w="1134" w:type="dxa"/>
            <w:tcMar>
              <w:left w:w="28" w:type="dxa"/>
              <w:right w:w="28" w:type="dxa"/>
            </w:tcMar>
            <w:vAlign w:val="center"/>
          </w:tcPr>
          <w:p w14:paraId="5E456F8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1568,17</w:t>
            </w:r>
          </w:p>
        </w:tc>
        <w:tc>
          <w:tcPr>
            <w:tcW w:w="1134" w:type="dxa"/>
            <w:tcMar>
              <w:left w:w="28" w:type="dxa"/>
              <w:right w:w="28" w:type="dxa"/>
            </w:tcMar>
            <w:vAlign w:val="center"/>
          </w:tcPr>
          <w:p w14:paraId="28D3F2D9"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4850,00</w:t>
            </w:r>
          </w:p>
        </w:tc>
        <w:tc>
          <w:tcPr>
            <w:tcW w:w="1701" w:type="dxa"/>
            <w:tcMar>
              <w:left w:w="28" w:type="dxa"/>
              <w:right w:w="28" w:type="dxa"/>
            </w:tcMar>
            <w:vAlign w:val="center"/>
          </w:tcPr>
          <w:p w14:paraId="661824C7"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229B9F70" w14:textId="77777777" w:rsidTr="00B83B0C">
        <w:trPr>
          <w:jc w:val="center"/>
        </w:trPr>
        <w:tc>
          <w:tcPr>
            <w:tcW w:w="4531" w:type="dxa"/>
            <w:tcMar>
              <w:left w:w="28" w:type="dxa"/>
              <w:right w:w="28" w:type="dxa"/>
            </w:tcMar>
            <w:vAlign w:val="center"/>
          </w:tcPr>
          <w:p w14:paraId="2B20764B"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Concentración</w:t>
            </w:r>
          </w:p>
        </w:tc>
        <w:tc>
          <w:tcPr>
            <w:tcW w:w="1035" w:type="dxa"/>
            <w:tcMar>
              <w:left w:w="28" w:type="dxa"/>
              <w:right w:w="28" w:type="dxa"/>
            </w:tcMar>
            <w:vAlign w:val="center"/>
          </w:tcPr>
          <w:p w14:paraId="1766F5D6"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279,93</w:t>
            </w:r>
          </w:p>
        </w:tc>
        <w:tc>
          <w:tcPr>
            <w:tcW w:w="666" w:type="dxa"/>
            <w:tcMar>
              <w:left w:w="28" w:type="dxa"/>
              <w:right w:w="28" w:type="dxa"/>
            </w:tcMar>
            <w:vAlign w:val="center"/>
          </w:tcPr>
          <w:p w14:paraId="63F1DD5E"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1134" w:type="dxa"/>
            <w:tcMar>
              <w:left w:w="28" w:type="dxa"/>
              <w:right w:w="28" w:type="dxa"/>
            </w:tcMar>
            <w:vAlign w:val="center"/>
          </w:tcPr>
          <w:p w14:paraId="50C65C0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69,98</w:t>
            </w:r>
          </w:p>
        </w:tc>
        <w:tc>
          <w:tcPr>
            <w:tcW w:w="1134" w:type="dxa"/>
            <w:tcMar>
              <w:left w:w="28" w:type="dxa"/>
              <w:right w:w="28" w:type="dxa"/>
            </w:tcMar>
            <w:vAlign w:val="center"/>
          </w:tcPr>
          <w:p w14:paraId="64C6570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216,44</w:t>
            </w:r>
          </w:p>
        </w:tc>
        <w:tc>
          <w:tcPr>
            <w:tcW w:w="1701" w:type="dxa"/>
            <w:tcMar>
              <w:left w:w="28" w:type="dxa"/>
              <w:right w:w="28" w:type="dxa"/>
            </w:tcMar>
            <w:vAlign w:val="center"/>
          </w:tcPr>
          <w:p w14:paraId="2806A95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011F88A2" w14:textId="77777777" w:rsidTr="00B83B0C">
        <w:trPr>
          <w:jc w:val="center"/>
        </w:trPr>
        <w:tc>
          <w:tcPr>
            <w:tcW w:w="4531" w:type="dxa"/>
            <w:tcMar>
              <w:left w:w="28" w:type="dxa"/>
              <w:right w:w="28" w:type="dxa"/>
            </w:tcMar>
            <w:vAlign w:val="center"/>
          </w:tcPr>
          <w:p w14:paraId="474058F0"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Cepa bacteriana</w:t>
            </w:r>
          </w:p>
        </w:tc>
        <w:tc>
          <w:tcPr>
            <w:tcW w:w="1035" w:type="dxa"/>
            <w:tcMar>
              <w:left w:w="28" w:type="dxa"/>
              <w:right w:w="28" w:type="dxa"/>
            </w:tcMar>
            <w:vAlign w:val="center"/>
          </w:tcPr>
          <w:p w14:paraId="0AA0D37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4,97</w:t>
            </w:r>
          </w:p>
        </w:tc>
        <w:tc>
          <w:tcPr>
            <w:tcW w:w="666" w:type="dxa"/>
            <w:tcMar>
              <w:left w:w="28" w:type="dxa"/>
              <w:right w:w="28" w:type="dxa"/>
            </w:tcMar>
            <w:vAlign w:val="center"/>
          </w:tcPr>
          <w:p w14:paraId="56DC713D"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1134" w:type="dxa"/>
            <w:tcMar>
              <w:left w:w="28" w:type="dxa"/>
              <w:right w:w="28" w:type="dxa"/>
            </w:tcMar>
            <w:vAlign w:val="center"/>
          </w:tcPr>
          <w:p w14:paraId="61F10D2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2,49</w:t>
            </w:r>
          </w:p>
        </w:tc>
        <w:tc>
          <w:tcPr>
            <w:tcW w:w="1134" w:type="dxa"/>
            <w:tcMar>
              <w:left w:w="28" w:type="dxa"/>
              <w:right w:w="28" w:type="dxa"/>
            </w:tcMar>
            <w:vAlign w:val="center"/>
          </w:tcPr>
          <w:p w14:paraId="77932CE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7,69</w:t>
            </w:r>
          </w:p>
        </w:tc>
        <w:tc>
          <w:tcPr>
            <w:tcW w:w="1701" w:type="dxa"/>
            <w:tcMar>
              <w:left w:w="28" w:type="dxa"/>
              <w:right w:w="28" w:type="dxa"/>
            </w:tcMar>
            <w:vAlign w:val="center"/>
          </w:tcPr>
          <w:p w14:paraId="642F2EB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0,000720</w:t>
            </w:r>
          </w:p>
        </w:tc>
      </w:tr>
      <w:tr w:rsidR="005A40F3" w:rsidRPr="005A40F3" w14:paraId="157694F3" w14:textId="77777777" w:rsidTr="00B83B0C">
        <w:trPr>
          <w:jc w:val="center"/>
        </w:trPr>
        <w:tc>
          <w:tcPr>
            <w:tcW w:w="4531" w:type="dxa"/>
            <w:tcMar>
              <w:left w:w="28" w:type="dxa"/>
              <w:right w:w="28" w:type="dxa"/>
            </w:tcMar>
            <w:vAlign w:val="center"/>
          </w:tcPr>
          <w:p w14:paraId="31C96F24"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Extracto*concentración</w:t>
            </w:r>
          </w:p>
        </w:tc>
        <w:tc>
          <w:tcPr>
            <w:tcW w:w="1035" w:type="dxa"/>
            <w:tcMar>
              <w:left w:w="28" w:type="dxa"/>
              <w:right w:w="28" w:type="dxa"/>
            </w:tcMar>
            <w:vAlign w:val="center"/>
          </w:tcPr>
          <w:p w14:paraId="17B98C1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279,93</w:t>
            </w:r>
          </w:p>
        </w:tc>
        <w:tc>
          <w:tcPr>
            <w:tcW w:w="666" w:type="dxa"/>
            <w:tcMar>
              <w:left w:w="28" w:type="dxa"/>
              <w:right w:w="28" w:type="dxa"/>
            </w:tcMar>
            <w:vAlign w:val="center"/>
          </w:tcPr>
          <w:p w14:paraId="443F8BA2"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1134" w:type="dxa"/>
            <w:tcMar>
              <w:left w:w="28" w:type="dxa"/>
              <w:right w:w="28" w:type="dxa"/>
            </w:tcMar>
            <w:vAlign w:val="center"/>
          </w:tcPr>
          <w:p w14:paraId="54DC961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69,98</w:t>
            </w:r>
          </w:p>
        </w:tc>
        <w:tc>
          <w:tcPr>
            <w:tcW w:w="1134" w:type="dxa"/>
            <w:tcMar>
              <w:left w:w="28" w:type="dxa"/>
              <w:right w:w="28" w:type="dxa"/>
            </w:tcMar>
            <w:vAlign w:val="center"/>
          </w:tcPr>
          <w:p w14:paraId="2D75BBA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216,44</w:t>
            </w:r>
          </w:p>
        </w:tc>
        <w:tc>
          <w:tcPr>
            <w:tcW w:w="1701" w:type="dxa"/>
            <w:tcMar>
              <w:left w:w="28" w:type="dxa"/>
              <w:right w:w="28" w:type="dxa"/>
            </w:tcMar>
            <w:vAlign w:val="center"/>
          </w:tcPr>
          <w:p w14:paraId="18ABE4D6"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4DB90D71" w14:textId="77777777" w:rsidTr="00B83B0C">
        <w:trPr>
          <w:jc w:val="center"/>
        </w:trPr>
        <w:tc>
          <w:tcPr>
            <w:tcW w:w="4531" w:type="dxa"/>
            <w:tcMar>
              <w:left w:w="28" w:type="dxa"/>
              <w:right w:w="28" w:type="dxa"/>
            </w:tcMar>
            <w:vAlign w:val="center"/>
          </w:tcPr>
          <w:p w14:paraId="013CF264"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Extracto*Cepa bacteriana</w:t>
            </w:r>
          </w:p>
        </w:tc>
        <w:tc>
          <w:tcPr>
            <w:tcW w:w="1035" w:type="dxa"/>
            <w:tcMar>
              <w:left w:w="28" w:type="dxa"/>
              <w:right w:w="28" w:type="dxa"/>
            </w:tcMar>
            <w:vAlign w:val="center"/>
          </w:tcPr>
          <w:p w14:paraId="1A2B9E1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4,97</w:t>
            </w:r>
          </w:p>
        </w:tc>
        <w:tc>
          <w:tcPr>
            <w:tcW w:w="666" w:type="dxa"/>
            <w:tcMar>
              <w:left w:w="28" w:type="dxa"/>
              <w:right w:w="28" w:type="dxa"/>
            </w:tcMar>
            <w:vAlign w:val="center"/>
          </w:tcPr>
          <w:p w14:paraId="165C1E24"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1134" w:type="dxa"/>
            <w:tcMar>
              <w:left w:w="28" w:type="dxa"/>
              <w:right w:w="28" w:type="dxa"/>
            </w:tcMar>
            <w:vAlign w:val="center"/>
          </w:tcPr>
          <w:p w14:paraId="66FD04E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2,49</w:t>
            </w:r>
          </w:p>
        </w:tc>
        <w:tc>
          <w:tcPr>
            <w:tcW w:w="1134" w:type="dxa"/>
            <w:tcMar>
              <w:left w:w="28" w:type="dxa"/>
              <w:right w:w="28" w:type="dxa"/>
            </w:tcMar>
            <w:vAlign w:val="center"/>
          </w:tcPr>
          <w:p w14:paraId="13B14455"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7,69</w:t>
            </w:r>
          </w:p>
        </w:tc>
        <w:tc>
          <w:tcPr>
            <w:tcW w:w="1701" w:type="dxa"/>
            <w:tcMar>
              <w:left w:w="28" w:type="dxa"/>
              <w:right w:w="28" w:type="dxa"/>
            </w:tcMar>
            <w:vAlign w:val="center"/>
          </w:tcPr>
          <w:p w14:paraId="1297342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0,000720</w:t>
            </w:r>
          </w:p>
        </w:tc>
      </w:tr>
      <w:tr w:rsidR="005A40F3" w:rsidRPr="005A40F3" w14:paraId="62F9D0FF" w14:textId="77777777" w:rsidTr="00B83B0C">
        <w:trPr>
          <w:jc w:val="center"/>
        </w:trPr>
        <w:tc>
          <w:tcPr>
            <w:tcW w:w="4531" w:type="dxa"/>
            <w:tcMar>
              <w:left w:w="28" w:type="dxa"/>
              <w:right w:w="28" w:type="dxa"/>
            </w:tcMar>
            <w:vAlign w:val="center"/>
          </w:tcPr>
          <w:p w14:paraId="4F458E41"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Concentración *Cepa</w:t>
            </w:r>
          </w:p>
        </w:tc>
        <w:tc>
          <w:tcPr>
            <w:tcW w:w="1035" w:type="dxa"/>
            <w:tcMar>
              <w:left w:w="28" w:type="dxa"/>
              <w:right w:w="28" w:type="dxa"/>
            </w:tcMar>
            <w:vAlign w:val="center"/>
          </w:tcPr>
          <w:p w14:paraId="3A6F2429"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2,03</w:t>
            </w:r>
          </w:p>
        </w:tc>
        <w:tc>
          <w:tcPr>
            <w:tcW w:w="666" w:type="dxa"/>
            <w:tcMar>
              <w:left w:w="28" w:type="dxa"/>
              <w:right w:w="28" w:type="dxa"/>
            </w:tcMar>
            <w:vAlign w:val="center"/>
          </w:tcPr>
          <w:p w14:paraId="54CB1CD9"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1134" w:type="dxa"/>
            <w:tcMar>
              <w:left w:w="28" w:type="dxa"/>
              <w:right w:w="28" w:type="dxa"/>
            </w:tcMar>
            <w:vAlign w:val="center"/>
          </w:tcPr>
          <w:p w14:paraId="0F1E968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0,25</w:t>
            </w:r>
          </w:p>
        </w:tc>
        <w:tc>
          <w:tcPr>
            <w:tcW w:w="1134" w:type="dxa"/>
            <w:tcMar>
              <w:left w:w="28" w:type="dxa"/>
              <w:right w:w="28" w:type="dxa"/>
            </w:tcMar>
            <w:vAlign w:val="center"/>
          </w:tcPr>
          <w:p w14:paraId="2380E5B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0,78</w:t>
            </w:r>
          </w:p>
        </w:tc>
        <w:tc>
          <w:tcPr>
            <w:tcW w:w="1701" w:type="dxa"/>
            <w:tcMar>
              <w:left w:w="28" w:type="dxa"/>
              <w:right w:w="28" w:type="dxa"/>
            </w:tcMar>
            <w:vAlign w:val="center"/>
          </w:tcPr>
          <w:p w14:paraId="22F9C4A6"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0,618034</w:t>
            </w:r>
          </w:p>
        </w:tc>
      </w:tr>
      <w:tr w:rsidR="005A40F3" w:rsidRPr="005A40F3" w14:paraId="099C5E5C" w14:textId="77777777" w:rsidTr="00B83B0C">
        <w:trPr>
          <w:jc w:val="center"/>
        </w:trPr>
        <w:tc>
          <w:tcPr>
            <w:tcW w:w="4531" w:type="dxa"/>
            <w:tcMar>
              <w:left w:w="28" w:type="dxa"/>
              <w:right w:w="28" w:type="dxa"/>
            </w:tcMar>
            <w:vAlign w:val="center"/>
          </w:tcPr>
          <w:p w14:paraId="24D3A56C"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Extracto*Concentración *Cepa bacteriana</w:t>
            </w:r>
          </w:p>
        </w:tc>
        <w:tc>
          <w:tcPr>
            <w:tcW w:w="1035" w:type="dxa"/>
            <w:tcMar>
              <w:left w:w="28" w:type="dxa"/>
              <w:right w:w="28" w:type="dxa"/>
            </w:tcMar>
            <w:vAlign w:val="center"/>
          </w:tcPr>
          <w:p w14:paraId="667DF17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2,03</w:t>
            </w:r>
          </w:p>
        </w:tc>
        <w:tc>
          <w:tcPr>
            <w:tcW w:w="666" w:type="dxa"/>
            <w:tcMar>
              <w:left w:w="28" w:type="dxa"/>
              <w:right w:w="28" w:type="dxa"/>
            </w:tcMar>
            <w:vAlign w:val="center"/>
          </w:tcPr>
          <w:p w14:paraId="08A4EB73"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1134" w:type="dxa"/>
            <w:tcMar>
              <w:left w:w="28" w:type="dxa"/>
              <w:right w:w="28" w:type="dxa"/>
            </w:tcMar>
            <w:vAlign w:val="center"/>
          </w:tcPr>
          <w:p w14:paraId="39E95B5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0,25</w:t>
            </w:r>
          </w:p>
        </w:tc>
        <w:tc>
          <w:tcPr>
            <w:tcW w:w="1134" w:type="dxa"/>
            <w:tcMar>
              <w:left w:w="28" w:type="dxa"/>
              <w:right w:w="28" w:type="dxa"/>
            </w:tcMar>
            <w:vAlign w:val="center"/>
          </w:tcPr>
          <w:p w14:paraId="4862EEA7"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0,78</w:t>
            </w:r>
          </w:p>
        </w:tc>
        <w:tc>
          <w:tcPr>
            <w:tcW w:w="1701" w:type="dxa"/>
            <w:tcMar>
              <w:left w:w="28" w:type="dxa"/>
              <w:right w:w="28" w:type="dxa"/>
            </w:tcMar>
            <w:vAlign w:val="center"/>
          </w:tcPr>
          <w:p w14:paraId="166A5DC7"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0,618034</w:t>
            </w:r>
          </w:p>
        </w:tc>
      </w:tr>
      <w:tr w:rsidR="005A40F3" w:rsidRPr="005A40F3" w14:paraId="3A973869" w14:textId="77777777" w:rsidTr="00B83B0C">
        <w:trPr>
          <w:jc w:val="center"/>
        </w:trPr>
        <w:tc>
          <w:tcPr>
            <w:tcW w:w="4531" w:type="dxa"/>
            <w:tcMar>
              <w:left w:w="28" w:type="dxa"/>
              <w:right w:w="28" w:type="dxa"/>
            </w:tcMar>
            <w:vAlign w:val="center"/>
          </w:tcPr>
          <w:p w14:paraId="4EDC9256" w14:textId="77777777" w:rsidR="005A40F3" w:rsidRPr="005A40F3" w:rsidRDefault="005A40F3" w:rsidP="005A40F3">
            <w:pPr>
              <w:spacing w:line="360" w:lineRule="auto"/>
              <w:rPr>
                <w:rFonts w:ascii="Times New Roman" w:hAnsi="Times New Roman"/>
                <w:sz w:val="18"/>
                <w:szCs w:val="18"/>
                <w:lang w:val="es-ES" w:eastAsia="en-US"/>
              </w:rPr>
            </w:pPr>
            <w:r w:rsidRPr="005A40F3">
              <w:rPr>
                <w:rFonts w:ascii="Times New Roman" w:hAnsi="Times New Roman"/>
                <w:sz w:val="18"/>
                <w:szCs w:val="18"/>
                <w:lang w:val="es-ES" w:eastAsia="en-US"/>
              </w:rPr>
              <w:t>Error</w:t>
            </w:r>
          </w:p>
        </w:tc>
        <w:tc>
          <w:tcPr>
            <w:tcW w:w="1035" w:type="dxa"/>
            <w:tcMar>
              <w:left w:w="28" w:type="dxa"/>
              <w:right w:w="28" w:type="dxa"/>
            </w:tcMar>
            <w:vAlign w:val="center"/>
          </w:tcPr>
          <w:p w14:paraId="7EE6DFC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38,80</w:t>
            </w:r>
          </w:p>
        </w:tc>
        <w:tc>
          <w:tcPr>
            <w:tcW w:w="666" w:type="dxa"/>
            <w:tcMar>
              <w:left w:w="28" w:type="dxa"/>
              <w:right w:w="28" w:type="dxa"/>
            </w:tcMar>
            <w:vAlign w:val="center"/>
          </w:tcPr>
          <w:p w14:paraId="7A24D79F" w14:textId="77777777" w:rsidR="005A40F3" w:rsidRPr="005A40F3" w:rsidRDefault="005A40F3" w:rsidP="005A40F3">
            <w:pPr>
              <w:spacing w:line="360" w:lineRule="auto"/>
              <w:ind w:right="31"/>
              <w:jc w:val="center"/>
              <w:rPr>
                <w:rFonts w:ascii="Times New Roman" w:hAnsi="Times New Roman"/>
                <w:sz w:val="18"/>
                <w:szCs w:val="18"/>
                <w:lang w:val="es-ES" w:eastAsia="en-US"/>
              </w:rPr>
            </w:pPr>
            <w:r w:rsidRPr="005A40F3">
              <w:rPr>
                <w:rFonts w:ascii="Times New Roman" w:hAnsi="Times New Roman"/>
                <w:sz w:val="18"/>
                <w:szCs w:val="18"/>
                <w:lang w:val="es-ES" w:eastAsia="en-US"/>
              </w:rPr>
              <w:t>120</w:t>
            </w:r>
          </w:p>
        </w:tc>
        <w:tc>
          <w:tcPr>
            <w:tcW w:w="1134" w:type="dxa"/>
            <w:tcMar>
              <w:left w:w="28" w:type="dxa"/>
              <w:right w:w="28" w:type="dxa"/>
            </w:tcMar>
            <w:vAlign w:val="center"/>
          </w:tcPr>
          <w:p w14:paraId="7270DD47"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0,32</w:t>
            </w:r>
          </w:p>
        </w:tc>
        <w:tc>
          <w:tcPr>
            <w:tcW w:w="1134" w:type="dxa"/>
            <w:tcMar>
              <w:left w:w="28" w:type="dxa"/>
              <w:right w:w="28" w:type="dxa"/>
            </w:tcMar>
            <w:vAlign w:val="center"/>
          </w:tcPr>
          <w:p w14:paraId="6EE5E9F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c>
          <w:tcPr>
            <w:tcW w:w="1701" w:type="dxa"/>
            <w:tcMar>
              <w:left w:w="28" w:type="dxa"/>
              <w:right w:w="28" w:type="dxa"/>
            </w:tcMar>
            <w:vAlign w:val="center"/>
          </w:tcPr>
          <w:p w14:paraId="054EC98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r>
    </w:tbl>
    <w:p w14:paraId="565BD63B" w14:textId="77777777" w:rsidR="005A40F3" w:rsidRPr="005A40F3" w:rsidRDefault="005A40F3" w:rsidP="005A40F3">
      <w:pPr>
        <w:spacing w:line="360" w:lineRule="auto"/>
        <w:jc w:val="center"/>
        <w:rPr>
          <w:rFonts w:eastAsia="Calibri"/>
          <w:sz w:val="16"/>
          <w:szCs w:val="16"/>
          <w:lang w:val="es-ES" w:eastAsia="en-US"/>
        </w:rPr>
      </w:pPr>
      <w:r w:rsidRPr="005A40F3">
        <w:rPr>
          <w:rFonts w:eastAsia="Calibri"/>
          <w:sz w:val="16"/>
          <w:szCs w:val="16"/>
          <w:lang w:val="es-ES" w:eastAsia="en-US"/>
        </w:rPr>
        <w:t>*Suma de cuadrados (SS); grados de libertad (</w:t>
      </w:r>
      <w:proofErr w:type="spellStart"/>
      <w:r w:rsidRPr="005A40F3">
        <w:rPr>
          <w:rFonts w:eastAsia="Calibri"/>
          <w:sz w:val="16"/>
          <w:szCs w:val="16"/>
          <w:lang w:val="es-ES" w:eastAsia="en-US"/>
        </w:rPr>
        <w:t>GL</w:t>
      </w:r>
      <w:proofErr w:type="spellEnd"/>
      <w:r w:rsidRPr="005A40F3">
        <w:rPr>
          <w:rFonts w:eastAsia="Calibri"/>
          <w:sz w:val="16"/>
          <w:szCs w:val="16"/>
          <w:lang w:val="es-ES" w:eastAsia="en-US"/>
        </w:rPr>
        <w:t>); cuadrados de medios (CM).</w:t>
      </w:r>
    </w:p>
    <w:p w14:paraId="1C367738" w14:textId="77777777" w:rsidR="005A40F3" w:rsidRPr="005A40F3" w:rsidRDefault="005A40F3" w:rsidP="005A40F3">
      <w:pPr>
        <w:spacing w:line="360" w:lineRule="auto"/>
        <w:jc w:val="both"/>
        <w:rPr>
          <w:rFonts w:eastAsia="Calibri"/>
          <w:lang w:val="es-ES" w:eastAsia="en-US"/>
        </w:rPr>
      </w:pPr>
    </w:p>
    <w:p w14:paraId="70885464"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En la tabla 2 se analizaron, con el análisis de varianza, datos obtenidos del promedio de halos inhibitorios para las cepas de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por acción del extracto de tara a diferentes dosis. Las variables evaluadas presentaron diferencias significativas.</w:t>
      </w:r>
    </w:p>
    <w:p w14:paraId="391A713F" w14:textId="77777777" w:rsidR="005A40F3" w:rsidRPr="005A40F3" w:rsidRDefault="005A40F3" w:rsidP="005A40F3">
      <w:pPr>
        <w:spacing w:line="360" w:lineRule="auto"/>
        <w:jc w:val="both"/>
        <w:rPr>
          <w:rFonts w:eastAsia="Calibri"/>
          <w:lang w:val="es-ES" w:eastAsia="en-US"/>
        </w:rPr>
      </w:pPr>
    </w:p>
    <w:p w14:paraId="46774D89" w14:textId="77777777" w:rsidR="005A40F3" w:rsidRPr="005A40F3" w:rsidRDefault="005A40F3" w:rsidP="005A40F3">
      <w:pPr>
        <w:spacing w:line="360" w:lineRule="auto"/>
        <w:jc w:val="center"/>
        <w:rPr>
          <w:rFonts w:eastAsia="Calibri"/>
          <w:i/>
          <w:sz w:val="22"/>
          <w:szCs w:val="22"/>
          <w:lang w:val="es-ES" w:eastAsia="en-US"/>
        </w:rPr>
      </w:pPr>
      <w:r w:rsidRPr="005A40F3">
        <w:rPr>
          <w:rFonts w:eastAsia="Calibri"/>
          <w:b/>
          <w:sz w:val="22"/>
          <w:szCs w:val="22"/>
          <w:lang w:val="es-ES" w:eastAsia="en-US"/>
        </w:rPr>
        <w:t>Tabla 2 -</w:t>
      </w:r>
      <w:r w:rsidRPr="005A40F3">
        <w:rPr>
          <w:rFonts w:eastAsia="Calibri"/>
          <w:sz w:val="22"/>
          <w:szCs w:val="22"/>
          <w:lang w:val="es-ES" w:eastAsia="en-US"/>
        </w:rPr>
        <w:t xml:space="preserve"> Análisis de varianza de los halos de inhibición de </w:t>
      </w:r>
      <w:proofErr w:type="spellStart"/>
      <w:r w:rsidRPr="005A40F3">
        <w:rPr>
          <w:rFonts w:eastAsia="Calibri"/>
          <w:i/>
          <w:sz w:val="22"/>
          <w:szCs w:val="22"/>
          <w:lang w:val="es-ES" w:eastAsia="en-US"/>
        </w:rPr>
        <w:t>Ps</w:t>
      </w:r>
      <w:proofErr w:type="spellEnd"/>
      <w:r w:rsidRPr="005A40F3">
        <w:rPr>
          <w:rFonts w:eastAsia="Calibri"/>
          <w:i/>
          <w:sz w:val="22"/>
          <w:szCs w:val="22"/>
          <w:lang w:val="es-ES" w:eastAsia="en-US"/>
        </w:rPr>
        <w:t>.</w:t>
      </w:r>
      <w:r w:rsidRPr="005A40F3">
        <w:rPr>
          <w:rFonts w:eastAsia="Calibri"/>
          <w:i/>
          <w:spacing w:val="1"/>
          <w:sz w:val="22"/>
          <w:szCs w:val="22"/>
          <w:lang w:val="es-ES" w:eastAsia="en-US"/>
        </w:rPr>
        <w:t xml:space="preserve"> </w:t>
      </w:r>
      <w:proofErr w:type="spellStart"/>
      <w:r w:rsidRPr="005A40F3">
        <w:rPr>
          <w:rFonts w:eastAsia="Calibri"/>
          <w:i/>
          <w:sz w:val="22"/>
          <w:szCs w:val="22"/>
          <w:lang w:val="es-ES" w:eastAsia="en-US"/>
        </w:rPr>
        <w:t>aeruginosa</w:t>
      </w:r>
      <w:proofErr w:type="spellEnd"/>
      <w:r w:rsidRPr="005A40F3">
        <w:rPr>
          <w:rFonts w:eastAsia="Calibri"/>
          <w:i/>
          <w:sz w:val="22"/>
          <w:szCs w:val="22"/>
          <w:lang w:val="es-ES" w:eastAsia="en-US"/>
        </w:rPr>
        <w:t xml:space="preserve"> </w:t>
      </w:r>
      <w:r w:rsidRPr="005A40F3">
        <w:rPr>
          <w:rFonts w:eastAsia="Calibri"/>
          <w:sz w:val="22"/>
          <w:szCs w:val="22"/>
          <w:lang w:val="es-ES" w:eastAsia="en-US"/>
        </w:rPr>
        <w:t>por la actividad de</w:t>
      </w:r>
      <w:r w:rsidRPr="005A40F3">
        <w:rPr>
          <w:rFonts w:eastAsia="Calibri"/>
          <w:spacing w:val="1"/>
          <w:sz w:val="22"/>
          <w:szCs w:val="22"/>
          <w:lang w:val="es-ES" w:eastAsia="en-US"/>
        </w:rPr>
        <w:t xml:space="preserve">l </w:t>
      </w:r>
      <w:r w:rsidRPr="005A40F3">
        <w:rPr>
          <w:rFonts w:eastAsia="Calibri"/>
          <w:sz w:val="22"/>
          <w:szCs w:val="22"/>
          <w:lang w:val="es-ES" w:eastAsia="en-US"/>
        </w:rPr>
        <w:t>extracto</w:t>
      </w:r>
      <w:r w:rsidRPr="005A40F3">
        <w:rPr>
          <w:rFonts w:eastAsia="Calibri"/>
          <w:spacing w:val="1"/>
          <w:sz w:val="22"/>
          <w:szCs w:val="22"/>
          <w:lang w:val="es-ES" w:eastAsia="en-US"/>
        </w:rPr>
        <w:t xml:space="preserve"> </w:t>
      </w:r>
      <w:r w:rsidRPr="005A40F3">
        <w:rPr>
          <w:rFonts w:eastAsia="Calibri"/>
          <w:sz w:val="22"/>
          <w:szCs w:val="22"/>
          <w:lang w:val="es-ES" w:eastAsia="en-US"/>
        </w:rPr>
        <w:t>de</w:t>
      </w:r>
      <w:r w:rsidRPr="005A40F3">
        <w:rPr>
          <w:rFonts w:eastAsia="Calibri"/>
          <w:i/>
          <w:spacing w:val="1"/>
          <w:sz w:val="22"/>
          <w:szCs w:val="22"/>
          <w:lang w:val="es-ES" w:eastAsia="en-US"/>
        </w:rPr>
        <w:t xml:space="preserve"> </w:t>
      </w:r>
      <w:proofErr w:type="spellStart"/>
      <w:r w:rsidRPr="005A40F3">
        <w:rPr>
          <w:rFonts w:eastAsia="Calibri"/>
          <w:i/>
          <w:sz w:val="22"/>
          <w:szCs w:val="22"/>
          <w:lang w:val="es-ES" w:eastAsia="en-US"/>
        </w:rPr>
        <w:t>Caesalpinia</w:t>
      </w:r>
      <w:proofErr w:type="spellEnd"/>
      <w:r w:rsidRPr="005A40F3">
        <w:rPr>
          <w:rFonts w:eastAsia="Calibri"/>
          <w:i/>
          <w:sz w:val="22"/>
          <w:szCs w:val="22"/>
          <w:lang w:val="es-ES" w:eastAsia="en-US"/>
        </w:rPr>
        <w:t xml:space="preserve"> </w:t>
      </w:r>
      <w:proofErr w:type="spellStart"/>
      <w:r w:rsidRPr="005A40F3">
        <w:rPr>
          <w:rFonts w:eastAsia="Calibri"/>
          <w:i/>
          <w:sz w:val="22"/>
          <w:szCs w:val="22"/>
          <w:lang w:val="es-ES" w:eastAsia="en-US"/>
        </w:rPr>
        <w:t>spinosa</w:t>
      </w:r>
      <w:proofErr w:type="spellEnd"/>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993"/>
        <w:gridCol w:w="709"/>
        <w:gridCol w:w="992"/>
        <w:gridCol w:w="992"/>
        <w:gridCol w:w="1560"/>
      </w:tblGrid>
      <w:tr w:rsidR="005A40F3" w:rsidRPr="005A40F3" w14:paraId="61FA9FD3" w14:textId="77777777" w:rsidTr="007A7951">
        <w:trPr>
          <w:jc w:val="center"/>
        </w:trPr>
        <w:tc>
          <w:tcPr>
            <w:tcW w:w="4531" w:type="dxa"/>
            <w:noWrap/>
            <w:tcMar>
              <w:left w:w="28" w:type="dxa"/>
              <w:right w:w="28" w:type="dxa"/>
            </w:tcMar>
            <w:vAlign w:val="center"/>
          </w:tcPr>
          <w:p w14:paraId="69E65DD4" w14:textId="77777777" w:rsidR="005A40F3" w:rsidRPr="005A40F3" w:rsidRDefault="005A40F3" w:rsidP="007A7951">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Efecto</w:t>
            </w:r>
          </w:p>
        </w:tc>
        <w:tc>
          <w:tcPr>
            <w:tcW w:w="993" w:type="dxa"/>
            <w:noWrap/>
            <w:tcMar>
              <w:left w:w="28" w:type="dxa"/>
              <w:right w:w="28" w:type="dxa"/>
            </w:tcMar>
            <w:vAlign w:val="center"/>
          </w:tcPr>
          <w:p w14:paraId="45AA7EC8"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SS</w:t>
            </w:r>
          </w:p>
        </w:tc>
        <w:tc>
          <w:tcPr>
            <w:tcW w:w="709" w:type="dxa"/>
            <w:noWrap/>
            <w:tcMar>
              <w:left w:w="28" w:type="dxa"/>
              <w:right w:w="28" w:type="dxa"/>
            </w:tcMar>
            <w:vAlign w:val="center"/>
          </w:tcPr>
          <w:p w14:paraId="38CEA6A8" w14:textId="77777777" w:rsidR="005A40F3" w:rsidRPr="005A40F3" w:rsidRDefault="005A40F3" w:rsidP="005A40F3">
            <w:pPr>
              <w:spacing w:line="360" w:lineRule="auto"/>
              <w:jc w:val="center"/>
              <w:rPr>
                <w:rFonts w:ascii="Times New Roman" w:hAnsi="Times New Roman"/>
                <w:b/>
                <w:sz w:val="18"/>
                <w:szCs w:val="18"/>
                <w:lang w:val="es-ES" w:eastAsia="en-US"/>
              </w:rPr>
            </w:pPr>
            <w:proofErr w:type="spellStart"/>
            <w:r w:rsidRPr="005A40F3">
              <w:rPr>
                <w:rFonts w:ascii="Times New Roman" w:hAnsi="Times New Roman"/>
                <w:b/>
                <w:sz w:val="18"/>
                <w:szCs w:val="18"/>
                <w:lang w:val="es-ES" w:eastAsia="en-US"/>
              </w:rPr>
              <w:t>GL</w:t>
            </w:r>
            <w:proofErr w:type="spellEnd"/>
          </w:p>
        </w:tc>
        <w:tc>
          <w:tcPr>
            <w:tcW w:w="992" w:type="dxa"/>
            <w:noWrap/>
            <w:tcMar>
              <w:left w:w="28" w:type="dxa"/>
              <w:right w:w="28" w:type="dxa"/>
            </w:tcMar>
            <w:vAlign w:val="center"/>
          </w:tcPr>
          <w:p w14:paraId="6ADC595D"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CM</w:t>
            </w:r>
          </w:p>
        </w:tc>
        <w:tc>
          <w:tcPr>
            <w:tcW w:w="992" w:type="dxa"/>
            <w:noWrap/>
            <w:tcMar>
              <w:left w:w="28" w:type="dxa"/>
              <w:right w:w="28" w:type="dxa"/>
            </w:tcMar>
            <w:vAlign w:val="center"/>
          </w:tcPr>
          <w:p w14:paraId="225D38ED" w14:textId="77777777" w:rsidR="005A40F3" w:rsidRPr="005A40F3" w:rsidRDefault="005A40F3" w:rsidP="005A40F3">
            <w:pPr>
              <w:spacing w:line="360" w:lineRule="auto"/>
              <w:jc w:val="center"/>
              <w:rPr>
                <w:rFonts w:ascii="Times New Roman" w:hAnsi="Times New Roman"/>
                <w:b/>
                <w:w w:val="99"/>
                <w:sz w:val="18"/>
                <w:szCs w:val="18"/>
                <w:lang w:val="es-ES" w:eastAsia="en-US"/>
              </w:rPr>
            </w:pPr>
            <w:r w:rsidRPr="005A40F3">
              <w:rPr>
                <w:rFonts w:ascii="Times New Roman" w:hAnsi="Times New Roman"/>
                <w:b/>
                <w:w w:val="99"/>
                <w:sz w:val="18"/>
                <w:szCs w:val="18"/>
                <w:lang w:val="es-ES" w:eastAsia="en-US"/>
              </w:rPr>
              <w:t>Prueba</w:t>
            </w:r>
          </w:p>
          <w:p w14:paraId="6D5DA48D"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F</w:t>
            </w:r>
          </w:p>
        </w:tc>
        <w:tc>
          <w:tcPr>
            <w:tcW w:w="1560" w:type="dxa"/>
            <w:noWrap/>
            <w:tcMar>
              <w:left w:w="28" w:type="dxa"/>
              <w:right w:w="28" w:type="dxa"/>
            </w:tcMar>
            <w:vAlign w:val="center"/>
          </w:tcPr>
          <w:p w14:paraId="3C7EA7DD"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Probabilidad</w:t>
            </w:r>
          </w:p>
        </w:tc>
      </w:tr>
      <w:tr w:rsidR="005A40F3" w:rsidRPr="005A40F3" w14:paraId="736B204D" w14:textId="77777777" w:rsidTr="007A7951">
        <w:trPr>
          <w:jc w:val="center"/>
        </w:trPr>
        <w:tc>
          <w:tcPr>
            <w:tcW w:w="4531" w:type="dxa"/>
            <w:noWrap/>
            <w:tcMar>
              <w:left w:w="28" w:type="dxa"/>
              <w:right w:w="28" w:type="dxa"/>
            </w:tcMar>
            <w:vAlign w:val="center"/>
          </w:tcPr>
          <w:p w14:paraId="66D259FC"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w:t>
            </w:r>
          </w:p>
        </w:tc>
        <w:tc>
          <w:tcPr>
            <w:tcW w:w="993" w:type="dxa"/>
            <w:noWrap/>
            <w:tcMar>
              <w:left w:w="28" w:type="dxa"/>
              <w:right w:w="28" w:type="dxa"/>
            </w:tcMar>
            <w:vAlign w:val="center"/>
          </w:tcPr>
          <w:p w14:paraId="2ED30DD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1851,53</w:t>
            </w:r>
          </w:p>
        </w:tc>
        <w:tc>
          <w:tcPr>
            <w:tcW w:w="709" w:type="dxa"/>
            <w:noWrap/>
            <w:tcMar>
              <w:left w:w="28" w:type="dxa"/>
              <w:right w:w="28" w:type="dxa"/>
            </w:tcMar>
            <w:vAlign w:val="center"/>
          </w:tcPr>
          <w:p w14:paraId="71C5A24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w:t>
            </w:r>
          </w:p>
        </w:tc>
        <w:tc>
          <w:tcPr>
            <w:tcW w:w="992" w:type="dxa"/>
            <w:noWrap/>
            <w:tcMar>
              <w:left w:w="28" w:type="dxa"/>
              <w:right w:w="28" w:type="dxa"/>
            </w:tcMar>
            <w:vAlign w:val="center"/>
          </w:tcPr>
          <w:p w14:paraId="45F05796"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1851,53</w:t>
            </w:r>
          </w:p>
        </w:tc>
        <w:tc>
          <w:tcPr>
            <w:tcW w:w="992" w:type="dxa"/>
            <w:noWrap/>
            <w:tcMar>
              <w:left w:w="28" w:type="dxa"/>
              <w:right w:w="28" w:type="dxa"/>
            </w:tcMar>
            <w:vAlign w:val="center"/>
          </w:tcPr>
          <w:p w14:paraId="305CF9D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2923,46</w:t>
            </w:r>
          </w:p>
        </w:tc>
        <w:tc>
          <w:tcPr>
            <w:tcW w:w="1560" w:type="dxa"/>
            <w:noWrap/>
            <w:tcMar>
              <w:left w:w="28" w:type="dxa"/>
              <w:right w:w="28" w:type="dxa"/>
            </w:tcMar>
            <w:vAlign w:val="center"/>
          </w:tcPr>
          <w:p w14:paraId="79E8CF7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1550562C" w14:textId="77777777" w:rsidTr="007A7951">
        <w:trPr>
          <w:jc w:val="center"/>
        </w:trPr>
        <w:tc>
          <w:tcPr>
            <w:tcW w:w="4531" w:type="dxa"/>
            <w:noWrap/>
            <w:tcMar>
              <w:left w:w="28" w:type="dxa"/>
              <w:right w:w="28" w:type="dxa"/>
            </w:tcMar>
            <w:vAlign w:val="center"/>
          </w:tcPr>
          <w:p w14:paraId="6FC32CB8"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Concentración</w:t>
            </w:r>
          </w:p>
        </w:tc>
        <w:tc>
          <w:tcPr>
            <w:tcW w:w="993" w:type="dxa"/>
            <w:noWrap/>
            <w:tcMar>
              <w:left w:w="28" w:type="dxa"/>
              <w:right w:w="28" w:type="dxa"/>
            </w:tcMar>
            <w:vAlign w:val="center"/>
          </w:tcPr>
          <w:p w14:paraId="2D978DB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131,97</w:t>
            </w:r>
          </w:p>
        </w:tc>
        <w:tc>
          <w:tcPr>
            <w:tcW w:w="709" w:type="dxa"/>
            <w:noWrap/>
            <w:tcMar>
              <w:left w:w="28" w:type="dxa"/>
              <w:right w:w="28" w:type="dxa"/>
            </w:tcMar>
            <w:vAlign w:val="center"/>
          </w:tcPr>
          <w:p w14:paraId="2A23D37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992" w:type="dxa"/>
            <w:noWrap/>
            <w:tcMar>
              <w:left w:w="28" w:type="dxa"/>
              <w:right w:w="28" w:type="dxa"/>
            </w:tcMar>
            <w:vAlign w:val="center"/>
          </w:tcPr>
          <w:p w14:paraId="3B73272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32,99</w:t>
            </w:r>
          </w:p>
        </w:tc>
        <w:tc>
          <w:tcPr>
            <w:tcW w:w="992" w:type="dxa"/>
            <w:noWrap/>
            <w:tcMar>
              <w:left w:w="28" w:type="dxa"/>
              <w:right w:w="28" w:type="dxa"/>
            </w:tcMar>
            <w:vAlign w:val="center"/>
          </w:tcPr>
          <w:p w14:paraId="4BB12D1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52,09</w:t>
            </w:r>
          </w:p>
        </w:tc>
        <w:tc>
          <w:tcPr>
            <w:tcW w:w="1560" w:type="dxa"/>
            <w:noWrap/>
            <w:tcMar>
              <w:left w:w="28" w:type="dxa"/>
              <w:right w:w="28" w:type="dxa"/>
            </w:tcMar>
            <w:vAlign w:val="center"/>
          </w:tcPr>
          <w:p w14:paraId="671B170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4C3FFED2" w14:textId="77777777" w:rsidTr="007A7951">
        <w:trPr>
          <w:jc w:val="center"/>
        </w:trPr>
        <w:tc>
          <w:tcPr>
            <w:tcW w:w="4531" w:type="dxa"/>
            <w:noWrap/>
            <w:tcMar>
              <w:left w:w="28" w:type="dxa"/>
              <w:right w:w="28" w:type="dxa"/>
            </w:tcMar>
            <w:vAlign w:val="center"/>
          </w:tcPr>
          <w:p w14:paraId="4606808B"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Cepa bacteriana</w:t>
            </w:r>
          </w:p>
        </w:tc>
        <w:tc>
          <w:tcPr>
            <w:tcW w:w="993" w:type="dxa"/>
            <w:noWrap/>
            <w:tcMar>
              <w:left w:w="28" w:type="dxa"/>
              <w:right w:w="28" w:type="dxa"/>
            </w:tcMar>
            <w:vAlign w:val="center"/>
          </w:tcPr>
          <w:p w14:paraId="027E34E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8,69</w:t>
            </w:r>
          </w:p>
        </w:tc>
        <w:tc>
          <w:tcPr>
            <w:tcW w:w="709" w:type="dxa"/>
            <w:noWrap/>
            <w:tcMar>
              <w:left w:w="28" w:type="dxa"/>
              <w:right w:w="28" w:type="dxa"/>
            </w:tcMar>
            <w:vAlign w:val="center"/>
          </w:tcPr>
          <w:p w14:paraId="3EC15F89"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992" w:type="dxa"/>
            <w:noWrap/>
            <w:tcMar>
              <w:left w:w="28" w:type="dxa"/>
              <w:right w:w="28" w:type="dxa"/>
            </w:tcMar>
            <w:vAlign w:val="center"/>
          </w:tcPr>
          <w:p w14:paraId="1B7AD2C8"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4,35</w:t>
            </w:r>
          </w:p>
        </w:tc>
        <w:tc>
          <w:tcPr>
            <w:tcW w:w="992" w:type="dxa"/>
            <w:noWrap/>
            <w:tcMar>
              <w:left w:w="28" w:type="dxa"/>
              <w:right w:w="28" w:type="dxa"/>
            </w:tcMar>
            <w:vAlign w:val="center"/>
          </w:tcPr>
          <w:p w14:paraId="51F4FC2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6,86</w:t>
            </w:r>
          </w:p>
        </w:tc>
        <w:tc>
          <w:tcPr>
            <w:tcW w:w="1560" w:type="dxa"/>
            <w:noWrap/>
            <w:tcMar>
              <w:left w:w="28" w:type="dxa"/>
              <w:right w:w="28" w:type="dxa"/>
            </w:tcMar>
            <w:vAlign w:val="center"/>
          </w:tcPr>
          <w:p w14:paraId="3E793DA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0,001506</w:t>
            </w:r>
          </w:p>
        </w:tc>
      </w:tr>
      <w:tr w:rsidR="005A40F3" w:rsidRPr="005A40F3" w14:paraId="18849950" w14:textId="77777777" w:rsidTr="007A7951">
        <w:trPr>
          <w:jc w:val="center"/>
        </w:trPr>
        <w:tc>
          <w:tcPr>
            <w:tcW w:w="4531" w:type="dxa"/>
            <w:noWrap/>
            <w:tcMar>
              <w:left w:w="28" w:type="dxa"/>
              <w:right w:w="28" w:type="dxa"/>
            </w:tcMar>
            <w:vAlign w:val="center"/>
          </w:tcPr>
          <w:p w14:paraId="4E1FAA7C"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Extracto*concentración</w:t>
            </w:r>
          </w:p>
        </w:tc>
        <w:tc>
          <w:tcPr>
            <w:tcW w:w="993" w:type="dxa"/>
            <w:noWrap/>
            <w:tcMar>
              <w:left w:w="28" w:type="dxa"/>
              <w:right w:w="28" w:type="dxa"/>
            </w:tcMar>
            <w:vAlign w:val="center"/>
          </w:tcPr>
          <w:p w14:paraId="2FDC3BF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131,97</w:t>
            </w:r>
          </w:p>
        </w:tc>
        <w:tc>
          <w:tcPr>
            <w:tcW w:w="709" w:type="dxa"/>
            <w:noWrap/>
            <w:tcMar>
              <w:left w:w="28" w:type="dxa"/>
              <w:right w:w="28" w:type="dxa"/>
            </w:tcMar>
            <w:vAlign w:val="center"/>
          </w:tcPr>
          <w:p w14:paraId="2EF5B2F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992" w:type="dxa"/>
            <w:noWrap/>
            <w:tcMar>
              <w:left w:w="28" w:type="dxa"/>
              <w:right w:w="28" w:type="dxa"/>
            </w:tcMar>
            <w:vAlign w:val="center"/>
          </w:tcPr>
          <w:p w14:paraId="22E0BDE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32,99</w:t>
            </w:r>
          </w:p>
        </w:tc>
        <w:tc>
          <w:tcPr>
            <w:tcW w:w="992" w:type="dxa"/>
            <w:noWrap/>
            <w:tcMar>
              <w:left w:w="28" w:type="dxa"/>
              <w:right w:w="28" w:type="dxa"/>
            </w:tcMar>
            <w:vAlign w:val="center"/>
          </w:tcPr>
          <w:p w14:paraId="22E2E60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52,09</w:t>
            </w:r>
          </w:p>
        </w:tc>
        <w:tc>
          <w:tcPr>
            <w:tcW w:w="1560" w:type="dxa"/>
            <w:noWrap/>
            <w:tcMar>
              <w:left w:w="28" w:type="dxa"/>
              <w:right w:w="28" w:type="dxa"/>
            </w:tcMar>
            <w:vAlign w:val="center"/>
          </w:tcPr>
          <w:p w14:paraId="75A00FA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6EF163AB" w14:textId="77777777" w:rsidTr="007A7951">
        <w:trPr>
          <w:jc w:val="center"/>
        </w:trPr>
        <w:tc>
          <w:tcPr>
            <w:tcW w:w="4531" w:type="dxa"/>
            <w:noWrap/>
            <w:tcMar>
              <w:left w:w="28" w:type="dxa"/>
              <w:right w:w="28" w:type="dxa"/>
            </w:tcMar>
            <w:vAlign w:val="center"/>
          </w:tcPr>
          <w:p w14:paraId="31FA556D"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Extracto*Cepa bacteriana</w:t>
            </w:r>
          </w:p>
        </w:tc>
        <w:tc>
          <w:tcPr>
            <w:tcW w:w="993" w:type="dxa"/>
            <w:noWrap/>
            <w:tcMar>
              <w:left w:w="28" w:type="dxa"/>
              <w:right w:w="28" w:type="dxa"/>
            </w:tcMar>
            <w:vAlign w:val="center"/>
          </w:tcPr>
          <w:p w14:paraId="6BABF56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8,69</w:t>
            </w:r>
          </w:p>
        </w:tc>
        <w:tc>
          <w:tcPr>
            <w:tcW w:w="709" w:type="dxa"/>
            <w:noWrap/>
            <w:tcMar>
              <w:left w:w="28" w:type="dxa"/>
              <w:right w:w="28" w:type="dxa"/>
            </w:tcMar>
            <w:vAlign w:val="center"/>
          </w:tcPr>
          <w:p w14:paraId="3EF1B90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992" w:type="dxa"/>
            <w:noWrap/>
            <w:tcMar>
              <w:left w:w="28" w:type="dxa"/>
              <w:right w:w="28" w:type="dxa"/>
            </w:tcMar>
            <w:vAlign w:val="center"/>
          </w:tcPr>
          <w:p w14:paraId="5A54D25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4,35</w:t>
            </w:r>
          </w:p>
        </w:tc>
        <w:tc>
          <w:tcPr>
            <w:tcW w:w="992" w:type="dxa"/>
            <w:noWrap/>
            <w:tcMar>
              <w:left w:w="28" w:type="dxa"/>
              <w:right w:w="28" w:type="dxa"/>
            </w:tcMar>
            <w:vAlign w:val="center"/>
          </w:tcPr>
          <w:p w14:paraId="0316D477"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6,86</w:t>
            </w:r>
          </w:p>
        </w:tc>
        <w:tc>
          <w:tcPr>
            <w:tcW w:w="1560" w:type="dxa"/>
            <w:noWrap/>
            <w:tcMar>
              <w:left w:w="28" w:type="dxa"/>
              <w:right w:w="28" w:type="dxa"/>
            </w:tcMar>
            <w:vAlign w:val="center"/>
          </w:tcPr>
          <w:p w14:paraId="1DE17FD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0,001506</w:t>
            </w:r>
          </w:p>
        </w:tc>
      </w:tr>
      <w:tr w:rsidR="005A40F3" w:rsidRPr="005A40F3" w14:paraId="07486E58" w14:textId="77777777" w:rsidTr="007A7951">
        <w:trPr>
          <w:jc w:val="center"/>
        </w:trPr>
        <w:tc>
          <w:tcPr>
            <w:tcW w:w="4531" w:type="dxa"/>
            <w:noWrap/>
            <w:tcMar>
              <w:left w:w="28" w:type="dxa"/>
              <w:right w:w="28" w:type="dxa"/>
            </w:tcMar>
            <w:vAlign w:val="center"/>
          </w:tcPr>
          <w:p w14:paraId="3D8999CC"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Concentración *Cepa</w:t>
            </w:r>
          </w:p>
        </w:tc>
        <w:tc>
          <w:tcPr>
            <w:tcW w:w="993" w:type="dxa"/>
            <w:noWrap/>
            <w:tcMar>
              <w:left w:w="28" w:type="dxa"/>
              <w:right w:w="28" w:type="dxa"/>
            </w:tcMar>
            <w:vAlign w:val="center"/>
          </w:tcPr>
          <w:p w14:paraId="62DDF88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1,31</w:t>
            </w:r>
          </w:p>
        </w:tc>
        <w:tc>
          <w:tcPr>
            <w:tcW w:w="709" w:type="dxa"/>
            <w:noWrap/>
            <w:tcMar>
              <w:left w:w="28" w:type="dxa"/>
              <w:right w:w="28" w:type="dxa"/>
            </w:tcMar>
            <w:vAlign w:val="center"/>
          </w:tcPr>
          <w:p w14:paraId="78954A6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992" w:type="dxa"/>
            <w:noWrap/>
            <w:tcMar>
              <w:left w:w="28" w:type="dxa"/>
              <w:right w:w="28" w:type="dxa"/>
            </w:tcMar>
            <w:vAlign w:val="center"/>
          </w:tcPr>
          <w:p w14:paraId="12555EE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0,16</w:t>
            </w:r>
          </w:p>
        </w:tc>
        <w:tc>
          <w:tcPr>
            <w:tcW w:w="992" w:type="dxa"/>
            <w:noWrap/>
            <w:tcMar>
              <w:left w:w="28" w:type="dxa"/>
              <w:right w:w="28" w:type="dxa"/>
            </w:tcMar>
            <w:vAlign w:val="center"/>
          </w:tcPr>
          <w:p w14:paraId="702701B5"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0,26</w:t>
            </w:r>
          </w:p>
        </w:tc>
        <w:tc>
          <w:tcPr>
            <w:tcW w:w="1560" w:type="dxa"/>
            <w:noWrap/>
            <w:tcMar>
              <w:left w:w="28" w:type="dxa"/>
              <w:right w:w="28" w:type="dxa"/>
            </w:tcMar>
            <w:vAlign w:val="center"/>
          </w:tcPr>
          <w:p w14:paraId="237980A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0,977915</w:t>
            </w:r>
          </w:p>
        </w:tc>
      </w:tr>
      <w:tr w:rsidR="005A40F3" w:rsidRPr="005A40F3" w14:paraId="76411A69" w14:textId="77777777" w:rsidTr="007A7951">
        <w:trPr>
          <w:jc w:val="center"/>
        </w:trPr>
        <w:tc>
          <w:tcPr>
            <w:tcW w:w="4531" w:type="dxa"/>
            <w:noWrap/>
            <w:tcMar>
              <w:left w:w="28" w:type="dxa"/>
              <w:right w:w="28" w:type="dxa"/>
            </w:tcMar>
            <w:vAlign w:val="center"/>
          </w:tcPr>
          <w:p w14:paraId="00BDCEE2"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 *Concentración *Cepa bacteriana</w:t>
            </w:r>
          </w:p>
        </w:tc>
        <w:tc>
          <w:tcPr>
            <w:tcW w:w="993" w:type="dxa"/>
            <w:noWrap/>
            <w:tcMar>
              <w:left w:w="28" w:type="dxa"/>
              <w:right w:w="28" w:type="dxa"/>
            </w:tcMar>
            <w:vAlign w:val="center"/>
          </w:tcPr>
          <w:p w14:paraId="0CB66E5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1,31</w:t>
            </w:r>
          </w:p>
        </w:tc>
        <w:tc>
          <w:tcPr>
            <w:tcW w:w="709" w:type="dxa"/>
            <w:noWrap/>
            <w:tcMar>
              <w:left w:w="28" w:type="dxa"/>
              <w:right w:w="28" w:type="dxa"/>
            </w:tcMar>
            <w:vAlign w:val="center"/>
          </w:tcPr>
          <w:p w14:paraId="4DB31EC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992" w:type="dxa"/>
            <w:noWrap/>
            <w:tcMar>
              <w:left w:w="28" w:type="dxa"/>
              <w:right w:w="28" w:type="dxa"/>
            </w:tcMar>
            <w:vAlign w:val="center"/>
          </w:tcPr>
          <w:p w14:paraId="6BB169B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0,16</w:t>
            </w:r>
          </w:p>
        </w:tc>
        <w:tc>
          <w:tcPr>
            <w:tcW w:w="992" w:type="dxa"/>
            <w:noWrap/>
            <w:tcMar>
              <w:left w:w="28" w:type="dxa"/>
              <w:right w:w="28" w:type="dxa"/>
            </w:tcMar>
            <w:vAlign w:val="center"/>
          </w:tcPr>
          <w:p w14:paraId="10324FE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0,26</w:t>
            </w:r>
          </w:p>
        </w:tc>
        <w:tc>
          <w:tcPr>
            <w:tcW w:w="1560" w:type="dxa"/>
            <w:noWrap/>
            <w:tcMar>
              <w:left w:w="28" w:type="dxa"/>
              <w:right w:w="28" w:type="dxa"/>
            </w:tcMar>
            <w:vAlign w:val="center"/>
          </w:tcPr>
          <w:p w14:paraId="75311009"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0,977915</w:t>
            </w:r>
          </w:p>
        </w:tc>
      </w:tr>
      <w:tr w:rsidR="005A40F3" w:rsidRPr="005A40F3" w14:paraId="15D5E902" w14:textId="77777777" w:rsidTr="007A7951">
        <w:trPr>
          <w:jc w:val="center"/>
        </w:trPr>
        <w:tc>
          <w:tcPr>
            <w:tcW w:w="4531" w:type="dxa"/>
            <w:noWrap/>
            <w:tcMar>
              <w:left w:w="28" w:type="dxa"/>
              <w:right w:w="28" w:type="dxa"/>
            </w:tcMar>
            <w:vAlign w:val="center"/>
          </w:tcPr>
          <w:p w14:paraId="3A9F12C6"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Error</w:t>
            </w:r>
          </w:p>
        </w:tc>
        <w:tc>
          <w:tcPr>
            <w:tcW w:w="993" w:type="dxa"/>
            <w:noWrap/>
            <w:tcMar>
              <w:left w:w="28" w:type="dxa"/>
              <w:right w:w="28" w:type="dxa"/>
            </w:tcMar>
            <w:vAlign w:val="center"/>
          </w:tcPr>
          <w:p w14:paraId="03A00DA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76,00</w:t>
            </w:r>
          </w:p>
        </w:tc>
        <w:tc>
          <w:tcPr>
            <w:tcW w:w="709" w:type="dxa"/>
            <w:noWrap/>
            <w:tcMar>
              <w:left w:w="28" w:type="dxa"/>
              <w:right w:w="28" w:type="dxa"/>
            </w:tcMar>
            <w:vAlign w:val="center"/>
          </w:tcPr>
          <w:p w14:paraId="2E394DD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120</w:t>
            </w:r>
          </w:p>
        </w:tc>
        <w:tc>
          <w:tcPr>
            <w:tcW w:w="992" w:type="dxa"/>
            <w:noWrap/>
            <w:tcMar>
              <w:left w:w="28" w:type="dxa"/>
              <w:right w:w="28" w:type="dxa"/>
            </w:tcMar>
            <w:vAlign w:val="center"/>
          </w:tcPr>
          <w:p w14:paraId="676CCA9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0,63</w:t>
            </w:r>
          </w:p>
        </w:tc>
        <w:tc>
          <w:tcPr>
            <w:tcW w:w="992" w:type="dxa"/>
            <w:noWrap/>
            <w:tcMar>
              <w:left w:w="28" w:type="dxa"/>
              <w:right w:w="28" w:type="dxa"/>
            </w:tcMar>
            <w:vAlign w:val="center"/>
          </w:tcPr>
          <w:p w14:paraId="53A5ACC5"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c>
          <w:tcPr>
            <w:tcW w:w="1560" w:type="dxa"/>
            <w:noWrap/>
            <w:tcMar>
              <w:left w:w="28" w:type="dxa"/>
              <w:right w:w="28" w:type="dxa"/>
            </w:tcMar>
            <w:vAlign w:val="center"/>
          </w:tcPr>
          <w:p w14:paraId="15E1E33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r>
    </w:tbl>
    <w:p w14:paraId="4A589E29" w14:textId="77777777" w:rsidR="005A40F3" w:rsidRPr="005A40F3" w:rsidRDefault="005A40F3" w:rsidP="005A40F3">
      <w:pPr>
        <w:spacing w:line="360" w:lineRule="auto"/>
        <w:ind w:right="49"/>
        <w:jc w:val="center"/>
        <w:rPr>
          <w:rFonts w:eastAsia="Calibri"/>
          <w:sz w:val="16"/>
          <w:szCs w:val="16"/>
          <w:lang w:val="es-ES" w:eastAsia="en-US"/>
        </w:rPr>
      </w:pPr>
      <w:r w:rsidRPr="005A40F3">
        <w:rPr>
          <w:rFonts w:eastAsia="Calibri"/>
          <w:sz w:val="16"/>
          <w:szCs w:val="16"/>
          <w:lang w:val="es-ES" w:eastAsia="en-US"/>
        </w:rPr>
        <w:t>*Suma de cuadrados (SS); grados de libertad (</w:t>
      </w:r>
      <w:proofErr w:type="spellStart"/>
      <w:r w:rsidRPr="005A40F3">
        <w:rPr>
          <w:rFonts w:eastAsia="Calibri"/>
          <w:sz w:val="16"/>
          <w:szCs w:val="16"/>
          <w:lang w:val="es-ES" w:eastAsia="en-US"/>
        </w:rPr>
        <w:t>GL</w:t>
      </w:r>
      <w:proofErr w:type="spellEnd"/>
      <w:r w:rsidRPr="005A40F3">
        <w:rPr>
          <w:rFonts w:eastAsia="Calibri"/>
          <w:sz w:val="16"/>
          <w:szCs w:val="16"/>
          <w:lang w:val="es-ES" w:eastAsia="en-US"/>
        </w:rPr>
        <w:t>); cuadrados de medios (CM).</w:t>
      </w:r>
    </w:p>
    <w:p w14:paraId="44B859B8" w14:textId="77777777" w:rsidR="005A40F3" w:rsidRPr="005A40F3" w:rsidRDefault="005A40F3" w:rsidP="005A40F3">
      <w:pPr>
        <w:spacing w:line="360" w:lineRule="auto"/>
        <w:ind w:right="49"/>
        <w:jc w:val="both"/>
        <w:rPr>
          <w:rFonts w:eastAsia="Calibri"/>
          <w:lang w:val="es-ES" w:eastAsia="en-US"/>
        </w:rPr>
      </w:pPr>
    </w:p>
    <w:p w14:paraId="6F56C4FA" w14:textId="77777777" w:rsidR="005A40F3" w:rsidRPr="005A40F3" w:rsidRDefault="005A40F3" w:rsidP="005A40F3">
      <w:pPr>
        <w:spacing w:line="360" w:lineRule="auto"/>
        <w:ind w:right="49"/>
        <w:jc w:val="both"/>
        <w:rPr>
          <w:rFonts w:eastAsia="Calibri"/>
          <w:lang w:val="es-ES" w:eastAsia="en-US"/>
        </w:rPr>
      </w:pPr>
      <w:r w:rsidRPr="005A40F3">
        <w:rPr>
          <w:rFonts w:eastAsia="Calibri"/>
          <w:lang w:val="es-ES" w:eastAsia="en-US"/>
        </w:rPr>
        <w:t xml:space="preserve">El ANOVA evidenció la relación significativa entre los valores promedio de los halos inhibitorios de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y los extractos de romero y tara a 100, 200, 300, 400 y 500 mg/mL (tabla 3).</w:t>
      </w:r>
    </w:p>
    <w:p w14:paraId="6ECFA28E" w14:textId="77777777" w:rsidR="005A40F3" w:rsidRPr="005A40F3" w:rsidRDefault="005A40F3" w:rsidP="005A40F3">
      <w:pPr>
        <w:spacing w:line="360" w:lineRule="auto"/>
        <w:ind w:right="49"/>
        <w:jc w:val="both"/>
        <w:rPr>
          <w:rFonts w:eastAsia="Calibri"/>
          <w:lang w:val="es-ES" w:eastAsia="en-US"/>
        </w:rPr>
      </w:pPr>
    </w:p>
    <w:p w14:paraId="2E9C059E" w14:textId="77777777" w:rsidR="005A40F3" w:rsidRPr="005A40F3" w:rsidRDefault="005A40F3" w:rsidP="005A40F3">
      <w:pPr>
        <w:spacing w:line="360" w:lineRule="auto"/>
        <w:ind w:right="49"/>
        <w:jc w:val="center"/>
        <w:rPr>
          <w:rFonts w:eastAsia="Calibri"/>
          <w:i/>
          <w:sz w:val="22"/>
          <w:szCs w:val="22"/>
          <w:lang w:val="es-ES" w:eastAsia="en-US"/>
        </w:rPr>
      </w:pPr>
      <w:r w:rsidRPr="005A40F3">
        <w:rPr>
          <w:rFonts w:eastAsia="Calibri"/>
          <w:b/>
          <w:sz w:val="22"/>
          <w:szCs w:val="22"/>
          <w:lang w:val="es-ES" w:eastAsia="en-US"/>
        </w:rPr>
        <w:t>Tabla 3 -</w:t>
      </w:r>
      <w:r w:rsidRPr="005A40F3">
        <w:rPr>
          <w:rFonts w:eastAsia="Calibri"/>
          <w:sz w:val="22"/>
          <w:szCs w:val="22"/>
          <w:lang w:val="es-ES" w:eastAsia="en-US"/>
        </w:rPr>
        <w:t xml:space="preserve"> Análisis de varianza de los halos de inhibición de </w:t>
      </w:r>
      <w:proofErr w:type="spellStart"/>
      <w:r w:rsidRPr="005A40F3">
        <w:rPr>
          <w:rFonts w:eastAsia="Calibri"/>
          <w:i/>
          <w:sz w:val="22"/>
          <w:szCs w:val="22"/>
          <w:lang w:val="es-ES" w:eastAsia="en-US"/>
        </w:rPr>
        <w:t>Staphylococcus</w:t>
      </w:r>
      <w:proofErr w:type="spellEnd"/>
      <w:r w:rsidRPr="005A40F3">
        <w:rPr>
          <w:rFonts w:eastAsia="Calibri"/>
          <w:i/>
          <w:sz w:val="22"/>
          <w:szCs w:val="22"/>
          <w:lang w:val="es-ES" w:eastAsia="en-US"/>
        </w:rPr>
        <w:t xml:space="preserve"> </w:t>
      </w:r>
      <w:bookmarkStart w:id="4" w:name="_Hlk127866987"/>
      <w:proofErr w:type="spellStart"/>
      <w:r w:rsidRPr="005A40F3">
        <w:rPr>
          <w:rFonts w:eastAsia="Calibri"/>
          <w:i/>
          <w:sz w:val="22"/>
          <w:szCs w:val="22"/>
          <w:lang w:val="es-ES" w:eastAsia="en-US"/>
        </w:rPr>
        <w:t>aureus</w:t>
      </w:r>
      <w:proofErr w:type="spellEnd"/>
      <w:r w:rsidRPr="005A40F3">
        <w:rPr>
          <w:rFonts w:eastAsia="Calibri"/>
          <w:sz w:val="22"/>
          <w:szCs w:val="22"/>
          <w:lang w:val="es-ES" w:eastAsia="en-US"/>
        </w:rPr>
        <w:t xml:space="preserve"> por la actividad de</w:t>
      </w:r>
      <w:r w:rsidRPr="005A40F3">
        <w:rPr>
          <w:rFonts w:eastAsia="Calibri"/>
          <w:spacing w:val="1"/>
          <w:sz w:val="22"/>
          <w:szCs w:val="22"/>
          <w:lang w:val="es-ES" w:eastAsia="en-US"/>
        </w:rPr>
        <w:t xml:space="preserve">l </w:t>
      </w:r>
      <w:r w:rsidRPr="005A40F3">
        <w:rPr>
          <w:rFonts w:eastAsia="Calibri"/>
          <w:sz w:val="22"/>
          <w:szCs w:val="22"/>
          <w:lang w:val="es-ES" w:eastAsia="en-US"/>
        </w:rPr>
        <w:t>extracto</w:t>
      </w:r>
      <w:r w:rsidRPr="005A40F3">
        <w:rPr>
          <w:rFonts w:eastAsia="Calibri"/>
          <w:spacing w:val="1"/>
          <w:sz w:val="22"/>
          <w:szCs w:val="22"/>
          <w:lang w:val="es-ES" w:eastAsia="en-US"/>
        </w:rPr>
        <w:t xml:space="preserve"> </w:t>
      </w:r>
      <w:r w:rsidRPr="005A40F3">
        <w:rPr>
          <w:rFonts w:eastAsia="Calibri"/>
          <w:sz w:val="22"/>
          <w:szCs w:val="22"/>
          <w:lang w:val="es-ES" w:eastAsia="en-US"/>
        </w:rPr>
        <w:t>de</w:t>
      </w:r>
      <w:r w:rsidRPr="005A40F3">
        <w:rPr>
          <w:rFonts w:eastAsia="Calibri"/>
          <w:i/>
          <w:spacing w:val="1"/>
          <w:sz w:val="22"/>
          <w:szCs w:val="22"/>
          <w:lang w:val="es-ES" w:eastAsia="en-US"/>
        </w:rPr>
        <w:t xml:space="preserve"> </w:t>
      </w:r>
      <w:proofErr w:type="spellStart"/>
      <w:r w:rsidRPr="005A40F3">
        <w:rPr>
          <w:rFonts w:eastAsia="Calibri"/>
          <w:i/>
          <w:sz w:val="22"/>
          <w:szCs w:val="22"/>
          <w:lang w:val="es-ES" w:eastAsia="en-US"/>
        </w:rPr>
        <w:t>Caesalpinia</w:t>
      </w:r>
      <w:proofErr w:type="spellEnd"/>
      <w:r w:rsidRPr="005A40F3">
        <w:rPr>
          <w:rFonts w:eastAsia="Calibri"/>
          <w:i/>
          <w:sz w:val="22"/>
          <w:szCs w:val="22"/>
          <w:lang w:val="es-ES" w:eastAsia="en-US"/>
        </w:rPr>
        <w:t xml:space="preserve"> </w:t>
      </w:r>
      <w:proofErr w:type="spellStart"/>
      <w:r w:rsidRPr="005A40F3">
        <w:rPr>
          <w:rFonts w:eastAsia="Calibri"/>
          <w:i/>
          <w:sz w:val="22"/>
          <w:szCs w:val="22"/>
          <w:lang w:val="es-ES" w:eastAsia="en-US"/>
        </w:rPr>
        <w:t>spinosa</w:t>
      </w:r>
      <w:bookmarkEnd w:id="4"/>
      <w:proofErr w:type="spellEnd"/>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992"/>
        <w:gridCol w:w="567"/>
        <w:gridCol w:w="993"/>
        <w:gridCol w:w="993"/>
        <w:gridCol w:w="1560"/>
      </w:tblGrid>
      <w:tr w:rsidR="005A40F3" w:rsidRPr="005A40F3" w14:paraId="32969D67" w14:textId="77777777" w:rsidTr="0072338D">
        <w:trPr>
          <w:jc w:val="center"/>
        </w:trPr>
        <w:tc>
          <w:tcPr>
            <w:tcW w:w="4531" w:type="dxa"/>
            <w:tcMar>
              <w:left w:w="28" w:type="dxa"/>
              <w:right w:w="28" w:type="dxa"/>
            </w:tcMar>
            <w:vAlign w:val="center"/>
          </w:tcPr>
          <w:p w14:paraId="329044C2"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Efecto</w:t>
            </w:r>
          </w:p>
        </w:tc>
        <w:tc>
          <w:tcPr>
            <w:tcW w:w="992" w:type="dxa"/>
            <w:tcMar>
              <w:left w:w="28" w:type="dxa"/>
              <w:right w:w="28" w:type="dxa"/>
            </w:tcMar>
            <w:vAlign w:val="center"/>
          </w:tcPr>
          <w:p w14:paraId="63AA8F74"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SS</w:t>
            </w:r>
          </w:p>
        </w:tc>
        <w:tc>
          <w:tcPr>
            <w:tcW w:w="567" w:type="dxa"/>
            <w:tcMar>
              <w:left w:w="28" w:type="dxa"/>
              <w:right w:w="28" w:type="dxa"/>
            </w:tcMar>
            <w:vAlign w:val="center"/>
          </w:tcPr>
          <w:p w14:paraId="214E5233" w14:textId="77777777" w:rsidR="005A40F3" w:rsidRPr="005A40F3" w:rsidRDefault="005A40F3" w:rsidP="005A40F3">
            <w:pPr>
              <w:spacing w:line="360" w:lineRule="auto"/>
              <w:jc w:val="center"/>
              <w:rPr>
                <w:rFonts w:ascii="Times New Roman" w:hAnsi="Times New Roman"/>
                <w:b/>
                <w:sz w:val="18"/>
                <w:szCs w:val="18"/>
                <w:lang w:val="es-ES" w:eastAsia="en-US"/>
              </w:rPr>
            </w:pPr>
            <w:proofErr w:type="spellStart"/>
            <w:r w:rsidRPr="005A40F3">
              <w:rPr>
                <w:rFonts w:ascii="Times New Roman" w:hAnsi="Times New Roman"/>
                <w:b/>
                <w:sz w:val="18"/>
                <w:szCs w:val="18"/>
                <w:lang w:val="es-ES" w:eastAsia="en-US"/>
              </w:rPr>
              <w:t>GL</w:t>
            </w:r>
            <w:proofErr w:type="spellEnd"/>
          </w:p>
        </w:tc>
        <w:tc>
          <w:tcPr>
            <w:tcW w:w="993" w:type="dxa"/>
            <w:tcMar>
              <w:left w:w="28" w:type="dxa"/>
              <w:right w:w="28" w:type="dxa"/>
            </w:tcMar>
            <w:vAlign w:val="center"/>
          </w:tcPr>
          <w:p w14:paraId="54B42812"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sz w:val="18"/>
                <w:szCs w:val="18"/>
                <w:lang w:val="es-ES" w:eastAsia="en-US"/>
              </w:rPr>
              <w:t>CM</w:t>
            </w:r>
          </w:p>
        </w:tc>
        <w:tc>
          <w:tcPr>
            <w:tcW w:w="993" w:type="dxa"/>
            <w:tcMar>
              <w:left w:w="28" w:type="dxa"/>
              <w:right w:w="28" w:type="dxa"/>
            </w:tcMar>
            <w:vAlign w:val="center"/>
          </w:tcPr>
          <w:p w14:paraId="1E722790" w14:textId="77777777" w:rsidR="005A40F3" w:rsidRPr="005A40F3" w:rsidRDefault="005A40F3" w:rsidP="005A40F3">
            <w:pPr>
              <w:spacing w:line="360" w:lineRule="auto"/>
              <w:jc w:val="center"/>
              <w:rPr>
                <w:rFonts w:ascii="Times New Roman" w:hAnsi="Times New Roman"/>
                <w:b/>
                <w:w w:val="99"/>
                <w:sz w:val="18"/>
                <w:szCs w:val="18"/>
                <w:lang w:val="es-ES" w:eastAsia="en-US"/>
              </w:rPr>
            </w:pPr>
            <w:r w:rsidRPr="005A40F3">
              <w:rPr>
                <w:rFonts w:ascii="Times New Roman" w:hAnsi="Times New Roman"/>
                <w:b/>
                <w:w w:val="99"/>
                <w:sz w:val="18"/>
                <w:szCs w:val="18"/>
                <w:lang w:val="es-ES" w:eastAsia="en-US"/>
              </w:rPr>
              <w:t>Prueba</w:t>
            </w:r>
          </w:p>
          <w:p w14:paraId="1C647DCE"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F</w:t>
            </w:r>
          </w:p>
        </w:tc>
        <w:tc>
          <w:tcPr>
            <w:tcW w:w="1560" w:type="dxa"/>
            <w:tcMar>
              <w:left w:w="28" w:type="dxa"/>
              <w:right w:w="28" w:type="dxa"/>
            </w:tcMar>
            <w:vAlign w:val="center"/>
          </w:tcPr>
          <w:p w14:paraId="563B0E0B" w14:textId="77777777" w:rsidR="005A40F3" w:rsidRPr="005A40F3" w:rsidRDefault="005A40F3" w:rsidP="005A40F3">
            <w:pPr>
              <w:spacing w:line="360" w:lineRule="auto"/>
              <w:jc w:val="center"/>
              <w:rPr>
                <w:rFonts w:ascii="Times New Roman" w:hAnsi="Times New Roman"/>
                <w:b/>
                <w:sz w:val="18"/>
                <w:szCs w:val="18"/>
                <w:lang w:val="es-ES" w:eastAsia="en-US"/>
              </w:rPr>
            </w:pPr>
            <w:r w:rsidRPr="005A40F3">
              <w:rPr>
                <w:rFonts w:ascii="Times New Roman" w:hAnsi="Times New Roman"/>
                <w:b/>
                <w:w w:val="99"/>
                <w:sz w:val="18"/>
                <w:szCs w:val="18"/>
                <w:lang w:val="es-ES" w:eastAsia="en-US"/>
              </w:rPr>
              <w:t>Probabilidad</w:t>
            </w:r>
          </w:p>
        </w:tc>
      </w:tr>
      <w:tr w:rsidR="005A40F3" w:rsidRPr="005A40F3" w14:paraId="46B6BB32" w14:textId="77777777" w:rsidTr="0072338D">
        <w:trPr>
          <w:jc w:val="center"/>
        </w:trPr>
        <w:tc>
          <w:tcPr>
            <w:tcW w:w="4531" w:type="dxa"/>
            <w:tcMar>
              <w:left w:w="28" w:type="dxa"/>
              <w:right w:w="28" w:type="dxa"/>
            </w:tcMar>
            <w:vAlign w:val="center"/>
          </w:tcPr>
          <w:p w14:paraId="5721575A"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w:t>
            </w:r>
          </w:p>
        </w:tc>
        <w:tc>
          <w:tcPr>
            <w:tcW w:w="992" w:type="dxa"/>
            <w:tcMar>
              <w:left w:w="28" w:type="dxa"/>
              <w:right w:w="28" w:type="dxa"/>
            </w:tcMar>
            <w:vAlign w:val="center"/>
          </w:tcPr>
          <w:p w14:paraId="3520F6D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3285,36</w:t>
            </w:r>
          </w:p>
        </w:tc>
        <w:tc>
          <w:tcPr>
            <w:tcW w:w="567" w:type="dxa"/>
            <w:tcMar>
              <w:left w:w="28" w:type="dxa"/>
              <w:right w:w="28" w:type="dxa"/>
            </w:tcMar>
            <w:vAlign w:val="center"/>
          </w:tcPr>
          <w:p w14:paraId="4CAAFD4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w:t>
            </w:r>
          </w:p>
        </w:tc>
        <w:tc>
          <w:tcPr>
            <w:tcW w:w="993" w:type="dxa"/>
            <w:tcMar>
              <w:left w:w="28" w:type="dxa"/>
              <w:right w:w="28" w:type="dxa"/>
            </w:tcMar>
            <w:vAlign w:val="center"/>
          </w:tcPr>
          <w:p w14:paraId="56C2B4A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3285,36</w:t>
            </w:r>
          </w:p>
        </w:tc>
        <w:tc>
          <w:tcPr>
            <w:tcW w:w="993" w:type="dxa"/>
            <w:tcMar>
              <w:left w:w="28" w:type="dxa"/>
              <w:right w:w="28" w:type="dxa"/>
            </w:tcMar>
            <w:vAlign w:val="center"/>
          </w:tcPr>
          <w:p w14:paraId="069A39A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2044,83</w:t>
            </w:r>
          </w:p>
        </w:tc>
        <w:tc>
          <w:tcPr>
            <w:tcW w:w="1560" w:type="dxa"/>
            <w:tcMar>
              <w:left w:w="28" w:type="dxa"/>
              <w:right w:w="28" w:type="dxa"/>
            </w:tcMar>
            <w:vAlign w:val="center"/>
          </w:tcPr>
          <w:p w14:paraId="65A359B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613316D8" w14:textId="77777777" w:rsidTr="0072338D">
        <w:trPr>
          <w:jc w:val="center"/>
        </w:trPr>
        <w:tc>
          <w:tcPr>
            <w:tcW w:w="4531" w:type="dxa"/>
            <w:tcMar>
              <w:left w:w="28" w:type="dxa"/>
              <w:right w:w="28" w:type="dxa"/>
            </w:tcMar>
            <w:vAlign w:val="center"/>
          </w:tcPr>
          <w:p w14:paraId="6B383997"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Concentración</w:t>
            </w:r>
          </w:p>
        </w:tc>
        <w:tc>
          <w:tcPr>
            <w:tcW w:w="992" w:type="dxa"/>
            <w:tcMar>
              <w:left w:w="28" w:type="dxa"/>
              <w:right w:w="28" w:type="dxa"/>
            </w:tcMar>
            <w:vAlign w:val="center"/>
          </w:tcPr>
          <w:p w14:paraId="67063A2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1703,51</w:t>
            </w:r>
          </w:p>
        </w:tc>
        <w:tc>
          <w:tcPr>
            <w:tcW w:w="567" w:type="dxa"/>
            <w:tcMar>
              <w:left w:w="28" w:type="dxa"/>
              <w:right w:w="28" w:type="dxa"/>
            </w:tcMar>
            <w:vAlign w:val="center"/>
          </w:tcPr>
          <w:p w14:paraId="74F2FF4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993" w:type="dxa"/>
            <w:tcMar>
              <w:left w:w="28" w:type="dxa"/>
              <w:right w:w="28" w:type="dxa"/>
            </w:tcMar>
            <w:vAlign w:val="center"/>
          </w:tcPr>
          <w:p w14:paraId="2939323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425,88</w:t>
            </w:r>
          </w:p>
        </w:tc>
        <w:tc>
          <w:tcPr>
            <w:tcW w:w="993" w:type="dxa"/>
            <w:tcMar>
              <w:left w:w="28" w:type="dxa"/>
              <w:right w:w="28" w:type="dxa"/>
            </w:tcMar>
            <w:vAlign w:val="center"/>
          </w:tcPr>
          <w:p w14:paraId="1247808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265,07</w:t>
            </w:r>
          </w:p>
        </w:tc>
        <w:tc>
          <w:tcPr>
            <w:tcW w:w="1560" w:type="dxa"/>
            <w:tcMar>
              <w:left w:w="28" w:type="dxa"/>
              <w:right w:w="28" w:type="dxa"/>
            </w:tcMar>
            <w:vAlign w:val="center"/>
          </w:tcPr>
          <w:p w14:paraId="5C19B49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71B212F6" w14:textId="77777777" w:rsidTr="0072338D">
        <w:trPr>
          <w:jc w:val="center"/>
        </w:trPr>
        <w:tc>
          <w:tcPr>
            <w:tcW w:w="4531" w:type="dxa"/>
            <w:tcMar>
              <w:left w:w="28" w:type="dxa"/>
              <w:right w:w="28" w:type="dxa"/>
            </w:tcMar>
            <w:vAlign w:val="center"/>
          </w:tcPr>
          <w:p w14:paraId="00004992"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Cepa bacteriana</w:t>
            </w:r>
          </w:p>
        </w:tc>
        <w:tc>
          <w:tcPr>
            <w:tcW w:w="992" w:type="dxa"/>
            <w:tcMar>
              <w:left w:w="28" w:type="dxa"/>
              <w:right w:w="28" w:type="dxa"/>
            </w:tcMar>
            <w:vAlign w:val="center"/>
          </w:tcPr>
          <w:p w14:paraId="26130523"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467,45</w:t>
            </w:r>
          </w:p>
        </w:tc>
        <w:tc>
          <w:tcPr>
            <w:tcW w:w="567" w:type="dxa"/>
            <w:tcMar>
              <w:left w:w="28" w:type="dxa"/>
              <w:right w:w="28" w:type="dxa"/>
            </w:tcMar>
            <w:vAlign w:val="center"/>
          </w:tcPr>
          <w:p w14:paraId="42B8D1C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993" w:type="dxa"/>
            <w:tcMar>
              <w:left w:w="28" w:type="dxa"/>
              <w:right w:w="28" w:type="dxa"/>
            </w:tcMar>
            <w:vAlign w:val="center"/>
          </w:tcPr>
          <w:p w14:paraId="4755950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233,73</w:t>
            </w:r>
          </w:p>
        </w:tc>
        <w:tc>
          <w:tcPr>
            <w:tcW w:w="993" w:type="dxa"/>
            <w:tcMar>
              <w:left w:w="28" w:type="dxa"/>
              <w:right w:w="28" w:type="dxa"/>
            </w:tcMar>
            <w:vAlign w:val="center"/>
          </w:tcPr>
          <w:p w14:paraId="39438C3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145,47</w:t>
            </w:r>
          </w:p>
        </w:tc>
        <w:tc>
          <w:tcPr>
            <w:tcW w:w="1560" w:type="dxa"/>
            <w:tcMar>
              <w:left w:w="28" w:type="dxa"/>
              <w:right w:w="28" w:type="dxa"/>
            </w:tcMar>
            <w:vAlign w:val="center"/>
          </w:tcPr>
          <w:p w14:paraId="6F6786F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34C809A5" w14:textId="77777777" w:rsidTr="0072338D">
        <w:trPr>
          <w:jc w:val="center"/>
        </w:trPr>
        <w:tc>
          <w:tcPr>
            <w:tcW w:w="4531" w:type="dxa"/>
            <w:tcMar>
              <w:left w:w="28" w:type="dxa"/>
              <w:right w:w="28" w:type="dxa"/>
            </w:tcMar>
            <w:vAlign w:val="center"/>
          </w:tcPr>
          <w:p w14:paraId="578E682B"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Extracto*concentración</w:t>
            </w:r>
          </w:p>
        </w:tc>
        <w:tc>
          <w:tcPr>
            <w:tcW w:w="992" w:type="dxa"/>
            <w:tcMar>
              <w:left w:w="28" w:type="dxa"/>
              <w:right w:w="28" w:type="dxa"/>
            </w:tcMar>
            <w:vAlign w:val="center"/>
          </w:tcPr>
          <w:p w14:paraId="0D3F1CC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6,97</w:t>
            </w:r>
          </w:p>
        </w:tc>
        <w:tc>
          <w:tcPr>
            <w:tcW w:w="567" w:type="dxa"/>
            <w:tcMar>
              <w:left w:w="28" w:type="dxa"/>
              <w:right w:w="28" w:type="dxa"/>
            </w:tcMar>
            <w:vAlign w:val="center"/>
          </w:tcPr>
          <w:p w14:paraId="493ED78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w:t>
            </w:r>
          </w:p>
        </w:tc>
        <w:tc>
          <w:tcPr>
            <w:tcW w:w="993" w:type="dxa"/>
            <w:tcMar>
              <w:left w:w="28" w:type="dxa"/>
              <w:right w:w="28" w:type="dxa"/>
            </w:tcMar>
            <w:vAlign w:val="center"/>
          </w:tcPr>
          <w:p w14:paraId="0ADE3CF8"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1,74</w:t>
            </w:r>
          </w:p>
        </w:tc>
        <w:tc>
          <w:tcPr>
            <w:tcW w:w="993" w:type="dxa"/>
            <w:tcMar>
              <w:left w:w="28" w:type="dxa"/>
              <w:right w:w="28" w:type="dxa"/>
            </w:tcMar>
            <w:vAlign w:val="center"/>
          </w:tcPr>
          <w:p w14:paraId="0AD5A60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1,09</w:t>
            </w:r>
          </w:p>
        </w:tc>
        <w:tc>
          <w:tcPr>
            <w:tcW w:w="1560" w:type="dxa"/>
            <w:tcMar>
              <w:left w:w="28" w:type="dxa"/>
              <w:right w:w="28" w:type="dxa"/>
            </w:tcMar>
            <w:vAlign w:val="center"/>
          </w:tcPr>
          <w:p w14:paraId="414FFDCA"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0,367065</w:t>
            </w:r>
          </w:p>
        </w:tc>
      </w:tr>
      <w:tr w:rsidR="005A40F3" w:rsidRPr="005A40F3" w14:paraId="388C469F" w14:textId="77777777" w:rsidTr="0072338D">
        <w:trPr>
          <w:jc w:val="center"/>
        </w:trPr>
        <w:tc>
          <w:tcPr>
            <w:tcW w:w="4531" w:type="dxa"/>
            <w:tcMar>
              <w:left w:w="28" w:type="dxa"/>
              <w:right w:w="28" w:type="dxa"/>
            </w:tcMar>
            <w:vAlign w:val="center"/>
          </w:tcPr>
          <w:p w14:paraId="7926E1EB"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Extracto*Cepa bacteriana</w:t>
            </w:r>
          </w:p>
        </w:tc>
        <w:tc>
          <w:tcPr>
            <w:tcW w:w="992" w:type="dxa"/>
            <w:tcMar>
              <w:left w:w="28" w:type="dxa"/>
              <w:right w:w="28" w:type="dxa"/>
            </w:tcMar>
            <w:vAlign w:val="center"/>
          </w:tcPr>
          <w:p w14:paraId="63B5F28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259,00</w:t>
            </w:r>
          </w:p>
        </w:tc>
        <w:tc>
          <w:tcPr>
            <w:tcW w:w="567" w:type="dxa"/>
            <w:tcMar>
              <w:left w:w="28" w:type="dxa"/>
              <w:right w:w="28" w:type="dxa"/>
            </w:tcMar>
            <w:vAlign w:val="center"/>
          </w:tcPr>
          <w:p w14:paraId="5626E09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2</w:t>
            </w:r>
          </w:p>
        </w:tc>
        <w:tc>
          <w:tcPr>
            <w:tcW w:w="993" w:type="dxa"/>
            <w:tcMar>
              <w:left w:w="28" w:type="dxa"/>
              <w:right w:w="28" w:type="dxa"/>
            </w:tcMar>
            <w:vAlign w:val="center"/>
          </w:tcPr>
          <w:p w14:paraId="2C81F03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129,50</w:t>
            </w:r>
          </w:p>
        </w:tc>
        <w:tc>
          <w:tcPr>
            <w:tcW w:w="993" w:type="dxa"/>
            <w:tcMar>
              <w:left w:w="28" w:type="dxa"/>
              <w:right w:w="28" w:type="dxa"/>
            </w:tcMar>
            <w:vAlign w:val="center"/>
          </w:tcPr>
          <w:p w14:paraId="0FEA650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80,60</w:t>
            </w:r>
          </w:p>
        </w:tc>
        <w:tc>
          <w:tcPr>
            <w:tcW w:w="1560" w:type="dxa"/>
            <w:tcMar>
              <w:left w:w="28" w:type="dxa"/>
              <w:right w:w="28" w:type="dxa"/>
            </w:tcMar>
            <w:vAlign w:val="center"/>
          </w:tcPr>
          <w:p w14:paraId="2E3168C0"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0,000000</w:t>
            </w:r>
          </w:p>
        </w:tc>
      </w:tr>
      <w:tr w:rsidR="005A40F3" w:rsidRPr="005A40F3" w14:paraId="4F9BE6FF" w14:textId="77777777" w:rsidTr="0072338D">
        <w:trPr>
          <w:jc w:val="center"/>
        </w:trPr>
        <w:tc>
          <w:tcPr>
            <w:tcW w:w="4531" w:type="dxa"/>
            <w:tcMar>
              <w:left w:w="28" w:type="dxa"/>
              <w:right w:w="28" w:type="dxa"/>
            </w:tcMar>
            <w:vAlign w:val="center"/>
          </w:tcPr>
          <w:p w14:paraId="787E166D"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Concentración *Cepa</w:t>
            </w:r>
          </w:p>
        </w:tc>
        <w:tc>
          <w:tcPr>
            <w:tcW w:w="992" w:type="dxa"/>
            <w:tcMar>
              <w:left w:w="28" w:type="dxa"/>
              <w:right w:w="28" w:type="dxa"/>
            </w:tcMar>
            <w:vAlign w:val="center"/>
          </w:tcPr>
          <w:p w14:paraId="182F5D8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42,01</w:t>
            </w:r>
          </w:p>
        </w:tc>
        <w:tc>
          <w:tcPr>
            <w:tcW w:w="567" w:type="dxa"/>
            <w:tcMar>
              <w:left w:w="28" w:type="dxa"/>
              <w:right w:w="28" w:type="dxa"/>
            </w:tcMar>
            <w:vAlign w:val="center"/>
          </w:tcPr>
          <w:p w14:paraId="6C246068"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993" w:type="dxa"/>
            <w:tcMar>
              <w:left w:w="28" w:type="dxa"/>
              <w:right w:w="28" w:type="dxa"/>
            </w:tcMar>
            <w:vAlign w:val="center"/>
          </w:tcPr>
          <w:p w14:paraId="4A93577D"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5,25</w:t>
            </w:r>
          </w:p>
        </w:tc>
        <w:tc>
          <w:tcPr>
            <w:tcW w:w="993" w:type="dxa"/>
            <w:tcMar>
              <w:left w:w="28" w:type="dxa"/>
              <w:right w:w="28" w:type="dxa"/>
            </w:tcMar>
            <w:vAlign w:val="center"/>
          </w:tcPr>
          <w:p w14:paraId="11902ADC"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3,27</w:t>
            </w:r>
          </w:p>
        </w:tc>
        <w:tc>
          <w:tcPr>
            <w:tcW w:w="1560" w:type="dxa"/>
            <w:tcMar>
              <w:left w:w="28" w:type="dxa"/>
              <w:right w:w="28" w:type="dxa"/>
            </w:tcMar>
            <w:vAlign w:val="center"/>
          </w:tcPr>
          <w:p w14:paraId="62C8E23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0,002093</w:t>
            </w:r>
          </w:p>
        </w:tc>
      </w:tr>
      <w:tr w:rsidR="005A40F3" w:rsidRPr="005A40F3" w14:paraId="4B1A61B2" w14:textId="77777777" w:rsidTr="0072338D">
        <w:trPr>
          <w:jc w:val="center"/>
        </w:trPr>
        <w:tc>
          <w:tcPr>
            <w:tcW w:w="4531" w:type="dxa"/>
            <w:tcMar>
              <w:left w:w="28" w:type="dxa"/>
              <w:right w:w="28" w:type="dxa"/>
            </w:tcMar>
            <w:vAlign w:val="center"/>
          </w:tcPr>
          <w:p w14:paraId="2AF99E41"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Extracto *Concentración *Cepa bacteriana</w:t>
            </w:r>
          </w:p>
        </w:tc>
        <w:tc>
          <w:tcPr>
            <w:tcW w:w="992" w:type="dxa"/>
            <w:tcMar>
              <w:left w:w="28" w:type="dxa"/>
              <w:right w:w="28" w:type="dxa"/>
            </w:tcMar>
            <w:vAlign w:val="center"/>
          </w:tcPr>
          <w:p w14:paraId="4538E061"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61,67</w:t>
            </w:r>
          </w:p>
        </w:tc>
        <w:tc>
          <w:tcPr>
            <w:tcW w:w="567" w:type="dxa"/>
            <w:tcMar>
              <w:left w:w="28" w:type="dxa"/>
              <w:right w:w="28" w:type="dxa"/>
            </w:tcMar>
            <w:vAlign w:val="center"/>
          </w:tcPr>
          <w:p w14:paraId="3204CEFE"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8</w:t>
            </w:r>
          </w:p>
        </w:tc>
        <w:tc>
          <w:tcPr>
            <w:tcW w:w="993" w:type="dxa"/>
            <w:tcMar>
              <w:left w:w="28" w:type="dxa"/>
              <w:right w:w="28" w:type="dxa"/>
            </w:tcMar>
            <w:vAlign w:val="center"/>
          </w:tcPr>
          <w:p w14:paraId="7D85B35F"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7,71</w:t>
            </w:r>
          </w:p>
        </w:tc>
        <w:tc>
          <w:tcPr>
            <w:tcW w:w="993" w:type="dxa"/>
            <w:tcMar>
              <w:left w:w="28" w:type="dxa"/>
              <w:right w:w="28" w:type="dxa"/>
            </w:tcMar>
            <w:vAlign w:val="center"/>
          </w:tcPr>
          <w:p w14:paraId="0D3F403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4,80</w:t>
            </w:r>
          </w:p>
        </w:tc>
        <w:tc>
          <w:tcPr>
            <w:tcW w:w="1560" w:type="dxa"/>
            <w:tcMar>
              <w:left w:w="28" w:type="dxa"/>
              <w:right w:w="28" w:type="dxa"/>
            </w:tcMar>
            <w:vAlign w:val="center"/>
          </w:tcPr>
          <w:p w14:paraId="4E8E7B3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0,000039</w:t>
            </w:r>
          </w:p>
        </w:tc>
      </w:tr>
      <w:tr w:rsidR="005A40F3" w:rsidRPr="005A40F3" w14:paraId="11F982B1" w14:textId="77777777" w:rsidTr="0072338D">
        <w:trPr>
          <w:jc w:val="center"/>
        </w:trPr>
        <w:tc>
          <w:tcPr>
            <w:tcW w:w="4531" w:type="dxa"/>
            <w:tcMar>
              <w:left w:w="28" w:type="dxa"/>
              <w:right w:w="28" w:type="dxa"/>
            </w:tcMar>
            <w:vAlign w:val="center"/>
          </w:tcPr>
          <w:p w14:paraId="4E22CCA5" w14:textId="77777777" w:rsidR="005A40F3" w:rsidRPr="005A40F3" w:rsidRDefault="005A40F3" w:rsidP="005A40F3">
            <w:pPr>
              <w:spacing w:line="360" w:lineRule="auto"/>
              <w:ind w:left="106"/>
              <w:rPr>
                <w:rFonts w:ascii="Times New Roman" w:hAnsi="Times New Roman"/>
                <w:sz w:val="18"/>
                <w:szCs w:val="18"/>
                <w:lang w:val="es-ES" w:eastAsia="en-US"/>
              </w:rPr>
            </w:pPr>
            <w:r w:rsidRPr="005A40F3">
              <w:rPr>
                <w:rFonts w:ascii="Times New Roman" w:hAnsi="Times New Roman"/>
                <w:sz w:val="18"/>
                <w:szCs w:val="18"/>
                <w:lang w:val="es-ES" w:eastAsia="en-US"/>
              </w:rPr>
              <w:t>Error</w:t>
            </w:r>
          </w:p>
        </w:tc>
        <w:tc>
          <w:tcPr>
            <w:tcW w:w="992" w:type="dxa"/>
            <w:tcMar>
              <w:left w:w="28" w:type="dxa"/>
              <w:right w:w="28" w:type="dxa"/>
            </w:tcMar>
            <w:vAlign w:val="center"/>
          </w:tcPr>
          <w:p w14:paraId="2811ADC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192,80</w:t>
            </w:r>
          </w:p>
        </w:tc>
        <w:tc>
          <w:tcPr>
            <w:tcW w:w="567" w:type="dxa"/>
            <w:tcMar>
              <w:left w:w="28" w:type="dxa"/>
              <w:right w:w="28" w:type="dxa"/>
            </w:tcMar>
            <w:vAlign w:val="center"/>
          </w:tcPr>
          <w:p w14:paraId="4943C0D2"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120</w:t>
            </w:r>
          </w:p>
        </w:tc>
        <w:tc>
          <w:tcPr>
            <w:tcW w:w="993" w:type="dxa"/>
            <w:tcMar>
              <w:left w:w="28" w:type="dxa"/>
              <w:right w:w="28" w:type="dxa"/>
            </w:tcMar>
            <w:vAlign w:val="center"/>
          </w:tcPr>
          <w:p w14:paraId="47490DDB"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1,61</w:t>
            </w:r>
          </w:p>
        </w:tc>
        <w:tc>
          <w:tcPr>
            <w:tcW w:w="993" w:type="dxa"/>
            <w:tcMar>
              <w:left w:w="28" w:type="dxa"/>
              <w:right w:w="28" w:type="dxa"/>
            </w:tcMar>
            <w:vAlign w:val="center"/>
          </w:tcPr>
          <w:p w14:paraId="58A57508"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c>
          <w:tcPr>
            <w:tcW w:w="1560" w:type="dxa"/>
            <w:tcMar>
              <w:left w:w="28" w:type="dxa"/>
              <w:right w:w="28" w:type="dxa"/>
            </w:tcMar>
            <w:vAlign w:val="center"/>
          </w:tcPr>
          <w:p w14:paraId="5E879204" w14:textId="77777777" w:rsidR="005A40F3" w:rsidRPr="005A40F3" w:rsidRDefault="005A40F3" w:rsidP="005A40F3">
            <w:pPr>
              <w:spacing w:line="360" w:lineRule="auto"/>
              <w:jc w:val="center"/>
              <w:rPr>
                <w:rFonts w:ascii="Times New Roman" w:hAnsi="Times New Roman"/>
                <w:sz w:val="18"/>
                <w:szCs w:val="18"/>
                <w:lang w:val="es-ES" w:eastAsia="en-US"/>
              </w:rPr>
            </w:pPr>
            <w:r w:rsidRPr="005A40F3">
              <w:rPr>
                <w:rFonts w:ascii="Times New Roman" w:hAnsi="Times New Roman"/>
                <w:sz w:val="18"/>
                <w:szCs w:val="18"/>
                <w:lang w:val="es-ES" w:eastAsia="en-US"/>
              </w:rPr>
              <w:t>-</w:t>
            </w:r>
          </w:p>
        </w:tc>
      </w:tr>
    </w:tbl>
    <w:p w14:paraId="2C176E9C" w14:textId="77777777" w:rsidR="005A40F3" w:rsidRPr="005A40F3" w:rsidRDefault="005A40F3" w:rsidP="005A40F3">
      <w:pPr>
        <w:spacing w:line="360" w:lineRule="auto"/>
        <w:ind w:right="49"/>
        <w:jc w:val="center"/>
        <w:rPr>
          <w:rFonts w:eastAsia="Calibri"/>
          <w:sz w:val="16"/>
          <w:szCs w:val="16"/>
          <w:lang w:val="es-ES" w:eastAsia="en-US"/>
        </w:rPr>
      </w:pPr>
      <w:r w:rsidRPr="005A40F3">
        <w:rPr>
          <w:rFonts w:eastAsia="Calibri"/>
          <w:sz w:val="16"/>
          <w:szCs w:val="16"/>
          <w:lang w:val="es-ES" w:eastAsia="en-US"/>
        </w:rPr>
        <w:t>*Suma de cuadrados (SS); grados de libertad (</w:t>
      </w:r>
      <w:proofErr w:type="spellStart"/>
      <w:r w:rsidRPr="005A40F3">
        <w:rPr>
          <w:rFonts w:eastAsia="Calibri"/>
          <w:sz w:val="16"/>
          <w:szCs w:val="16"/>
          <w:lang w:val="es-ES" w:eastAsia="en-US"/>
        </w:rPr>
        <w:t>GL</w:t>
      </w:r>
      <w:proofErr w:type="spellEnd"/>
      <w:r w:rsidRPr="005A40F3">
        <w:rPr>
          <w:rFonts w:eastAsia="Calibri"/>
          <w:sz w:val="16"/>
          <w:szCs w:val="16"/>
          <w:lang w:val="es-ES" w:eastAsia="en-US"/>
        </w:rPr>
        <w:t>); cuadrados de medios (CM).</w:t>
      </w:r>
    </w:p>
    <w:p w14:paraId="19FB13E4" w14:textId="77777777" w:rsidR="005A40F3" w:rsidRPr="005A40F3" w:rsidRDefault="005A40F3" w:rsidP="005A40F3">
      <w:pPr>
        <w:spacing w:line="360" w:lineRule="auto"/>
        <w:rPr>
          <w:rFonts w:eastAsia="Calibri"/>
          <w:lang w:val="es-ES" w:eastAsia="en-US"/>
        </w:rPr>
      </w:pPr>
    </w:p>
    <w:p w14:paraId="5036D4AA"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Posteriormente, al aplicar la prueba de Tukey se determinó que los diámetros (mm) de las zonas de inhibición de cada especie bacteriana presentaron una relación directamente proporcional al incremento de las concentraciones de extractos vegetales. De modo que, a medida que las dosis aumentaron el efecto inhibitorio también fue mayor.</w:t>
      </w:r>
    </w:p>
    <w:p w14:paraId="6289587F" w14:textId="77777777" w:rsidR="005A40F3" w:rsidRPr="005A40F3" w:rsidRDefault="005A40F3" w:rsidP="005A40F3">
      <w:pPr>
        <w:spacing w:line="360" w:lineRule="auto"/>
        <w:jc w:val="both"/>
        <w:rPr>
          <w:rFonts w:eastAsia="Calibri"/>
          <w:b/>
          <w:lang w:val="es-CU" w:eastAsia="en-US"/>
        </w:rPr>
      </w:pPr>
      <w:r w:rsidRPr="005A40F3">
        <w:rPr>
          <w:rFonts w:eastAsia="Calibri"/>
          <w:lang w:val="es-ES" w:eastAsia="en-US"/>
        </w:rPr>
        <w:t xml:space="preserve">Las cepas de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presentaron una CMI de 20 mg/mL para el extracto de </w:t>
      </w:r>
      <w:r w:rsidRPr="005A40F3">
        <w:rPr>
          <w:rFonts w:eastAsia="Calibri"/>
          <w:i/>
          <w:iCs/>
          <w:lang w:val="es-ES" w:eastAsia="en-US"/>
        </w:rPr>
        <w:t xml:space="preserve">R. </w:t>
      </w:r>
      <w:proofErr w:type="spellStart"/>
      <w:r w:rsidRPr="005A40F3">
        <w:rPr>
          <w:rFonts w:eastAsia="Calibri"/>
          <w:i/>
          <w:iCs/>
          <w:lang w:val="es-ES" w:eastAsia="en-US"/>
        </w:rPr>
        <w:t>officinalis</w:t>
      </w:r>
      <w:proofErr w:type="spellEnd"/>
      <w:r w:rsidRPr="005A40F3">
        <w:rPr>
          <w:rFonts w:eastAsia="Calibri"/>
          <w:i/>
          <w:iCs/>
          <w:lang w:val="es-ES" w:eastAsia="en-US"/>
        </w:rPr>
        <w:t xml:space="preserve">; </w:t>
      </w:r>
      <w:r w:rsidRPr="005A40F3">
        <w:rPr>
          <w:rFonts w:eastAsia="Calibri"/>
          <w:lang w:val="es-ES" w:eastAsia="en-US"/>
        </w:rPr>
        <w:t xml:space="preserve">mientras que con el extracto de </w:t>
      </w:r>
      <w:r w:rsidRPr="005A40F3">
        <w:rPr>
          <w:rFonts w:eastAsia="Calibri"/>
          <w:i/>
          <w:iCs/>
          <w:lang w:val="es-ES" w:eastAsia="en-US"/>
        </w:rPr>
        <w:t xml:space="preserve">C. </w:t>
      </w:r>
      <w:proofErr w:type="spellStart"/>
      <w:r w:rsidRPr="005A40F3">
        <w:rPr>
          <w:rFonts w:eastAsia="Calibri"/>
          <w:i/>
          <w:iCs/>
          <w:lang w:val="es-ES" w:eastAsia="en-US"/>
        </w:rPr>
        <w:t>spinosa</w:t>
      </w:r>
      <w:proofErr w:type="spellEnd"/>
      <w:r w:rsidRPr="005A40F3">
        <w:rPr>
          <w:rFonts w:eastAsia="Calibri"/>
          <w:lang w:val="es-ES" w:eastAsia="en-US"/>
        </w:rPr>
        <w:t xml:space="preserve"> fueron de 50, 30 y 10 mg/mL para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respectivamente.</w:t>
      </w:r>
    </w:p>
    <w:p w14:paraId="4A14D8B4" w14:textId="77777777" w:rsidR="005A40F3" w:rsidRPr="005A40F3" w:rsidRDefault="005A40F3" w:rsidP="005A40F3">
      <w:pPr>
        <w:widowControl w:val="0"/>
        <w:autoSpaceDE w:val="0"/>
        <w:autoSpaceDN w:val="0"/>
        <w:spacing w:line="360" w:lineRule="auto"/>
        <w:rPr>
          <w:b/>
          <w:lang w:val="es-ES" w:eastAsia="en-US"/>
        </w:rPr>
      </w:pPr>
    </w:p>
    <w:p w14:paraId="1CCA3FB1" w14:textId="77777777" w:rsidR="005A40F3" w:rsidRPr="005A40F3" w:rsidRDefault="005A40F3" w:rsidP="005A40F3">
      <w:pPr>
        <w:widowControl w:val="0"/>
        <w:autoSpaceDE w:val="0"/>
        <w:autoSpaceDN w:val="0"/>
        <w:spacing w:line="360" w:lineRule="auto"/>
        <w:rPr>
          <w:b/>
          <w:lang w:val="es-ES" w:eastAsia="en-US"/>
        </w:rPr>
      </w:pPr>
    </w:p>
    <w:p w14:paraId="15FA3C06" w14:textId="77777777" w:rsidR="005A40F3" w:rsidRPr="005A40F3" w:rsidRDefault="005A40F3" w:rsidP="005A40F3">
      <w:pPr>
        <w:widowControl w:val="0"/>
        <w:tabs>
          <w:tab w:val="left" w:pos="284"/>
        </w:tabs>
        <w:autoSpaceDE w:val="0"/>
        <w:autoSpaceDN w:val="0"/>
        <w:spacing w:line="360" w:lineRule="auto"/>
        <w:jc w:val="center"/>
        <w:rPr>
          <w:b/>
          <w:sz w:val="32"/>
          <w:szCs w:val="32"/>
          <w:lang w:val="es-ES" w:eastAsia="en-US"/>
        </w:rPr>
      </w:pPr>
      <w:r w:rsidRPr="005A40F3">
        <w:rPr>
          <w:b/>
          <w:sz w:val="32"/>
          <w:szCs w:val="32"/>
          <w:lang w:val="es-ES" w:eastAsia="en-US"/>
        </w:rPr>
        <w:t>DISCUSIÓN</w:t>
      </w:r>
    </w:p>
    <w:p w14:paraId="3BDD7A09"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La presencia de halos inhibitorios probó que el extracto de romero inhibió el crecimiento </w:t>
      </w:r>
      <w:r w:rsidRPr="005A40F3">
        <w:rPr>
          <w:rFonts w:eastAsia="Calibri"/>
          <w:i/>
          <w:iCs/>
          <w:lang w:val="es-ES" w:eastAsia="en-US"/>
        </w:rPr>
        <w:t>in vitro</w:t>
      </w:r>
      <w:r w:rsidRPr="005A40F3">
        <w:rPr>
          <w:rFonts w:eastAsia="Calibri"/>
          <w:lang w:val="es-ES" w:eastAsia="en-US"/>
        </w:rPr>
        <w:t xml:space="preserve"> de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se observó mayor potencial inhibitorio con la dosis de 500 mg/mL.</w:t>
      </w:r>
    </w:p>
    <w:p w14:paraId="3A9F8C87" w14:textId="77777777" w:rsidR="005A40F3" w:rsidRPr="005A40F3" w:rsidRDefault="005A40F3" w:rsidP="005A40F3">
      <w:pPr>
        <w:spacing w:line="360" w:lineRule="auto"/>
        <w:jc w:val="both"/>
        <w:rPr>
          <w:rFonts w:eastAsia="Calibri"/>
          <w:lang w:val="es-ES" w:eastAsia="en-US"/>
        </w:rPr>
      </w:pPr>
      <w:proofErr w:type="spellStart"/>
      <w:r w:rsidRPr="005A40F3">
        <w:rPr>
          <w:rFonts w:eastAsia="Calibri"/>
          <w:i/>
          <w:lang w:val="es-ES" w:eastAsia="en-US"/>
        </w:rPr>
        <w:t>Manilal</w:t>
      </w:r>
      <w:proofErr w:type="spellEnd"/>
      <w:r w:rsidRPr="005A40F3">
        <w:rPr>
          <w:rFonts w:eastAsia="Calibri"/>
          <w:lang w:val="es-ES" w:eastAsia="en-US"/>
        </w:rPr>
        <w:t xml:space="preserve"> y </w:t>
      </w:r>
      <w:proofErr w:type="gramStart"/>
      <w:r w:rsidRPr="005A40F3">
        <w:rPr>
          <w:rFonts w:eastAsia="Calibri"/>
          <w:lang w:val="es-ES" w:eastAsia="en-US"/>
        </w:rPr>
        <w:t>otros,</w:t>
      </w:r>
      <w:r w:rsidRPr="005A40F3">
        <w:rPr>
          <w:rFonts w:eastAsia="Calibri"/>
          <w:vertAlign w:val="superscript"/>
          <w:lang w:val="es-ES" w:eastAsia="en-US"/>
        </w:rPr>
        <w:t>(</w:t>
      </w:r>
      <w:proofErr w:type="gramEnd"/>
      <w:r w:rsidRPr="005A40F3">
        <w:rPr>
          <w:rFonts w:eastAsia="Calibri"/>
          <w:vertAlign w:val="superscript"/>
          <w:lang w:val="es-ES" w:eastAsia="en-US"/>
        </w:rPr>
        <w:t>12)</w:t>
      </w:r>
      <w:r w:rsidRPr="005A40F3">
        <w:rPr>
          <w:rFonts w:eastAsia="Calibri"/>
          <w:lang w:val="es-ES" w:eastAsia="en-US"/>
        </w:rPr>
        <w:t xml:space="preserve"> determinaron la actividad antimicrobiana de las hojas verdes de </w:t>
      </w:r>
      <w:r w:rsidRPr="005A40F3">
        <w:rPr>
          <w:rFonts w:eastAsia="Calibri"/>
          <w:i/>
          <w:iCs/>
          <w:lang w:val="es-ES" w:eastAsia="en-US"/>
        </w:rPr>
        <w:t xml:space="preserve">R. </w:t>
      </w:r>
      <w:proofErr w:type="spellStart"/>
      <w:r w:rsidRPr="005A40F3">
        <w:rPr>
          <w:rFonts w:eastAsia="Calibri"/>
          <w:i/>
          <w:iCs/>
          <w:lang w:val="es-ES" w:eastAsia="en-US"/>
        </w:rPr>
        <w:t>officinalis</w:t>
      </w:r>
      <w:proofErr w:type="spellEnd"/>
      <w:r w:rsidRPr="005A40F3">
        <w:rPr>
          <w:rFonts w:eastAsia="Calibri"/>
          <w:lang w:val="es-ES" w:eastAsia="en-US"/>
        </w:rPr>
        <w:t xml:space="preserve"> frente a los aislados clínicos provenientes de infecciones entéricas, del tracto urinario y heridas. Dicha actividad fue notable contra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w:t>
      </w:r>
      <w:proofErr w:type="spellStart"/>
      <w:r w:rsidRPr="005A40F3">
        <w:rPr>
          <w:rFonts w:eastAsia="Calibri"/>
          <w:lang w:val="es-ES" w:eastAsia="en-US"/>
        </w:rPr>
        <w:t>multidrogorresistente</w:t>
      </w:r>
      <w:proofErr w:type="spellEnd"/>
      <w:r w:rsidRPr="005A40F3">
        <w:rPr>
          <w:rFonts w:eastAsia="Calibri"/>
          <w:lang w:val="es-ES" w:eastAsia="en-US"/>
        </w:rPr>
        <w:t xml:space="preserve"> y de menor alcance para patógenos gramnegativos como </w:t>
      </w:r>
      <w:r w:rsidRPr="005A40F3">
        <w:rPr>
          <w:rFonts w:eastAsia="Calibri"/>
          <w:i/>
          <w:iCs/>
          <w:lang w:val="es-ES" w:eastAsia="en-US"/>
        </w:rPr>
        <w:t xml:space="preserve">Proteus </w:t>
      </w:r>
      <w:proofErr w:type="spellStart"/>
      <w:r w:rsidRPr="005A40F3">
        <w:rPr>
          <w:rFonts w:eastAsia="Calibri"/>
          <w:i/>
          <w:iCs/>
          <w:lang w:val="es-ES" w:eastAsia="en-US"/>
        </w:rPr>
        <w:t>sp</w:t>
      </w:r>
      <w:proofErr w:type="spellEnd"/>
      <w:r w:rsidRPr="005A40F3">
        <w:rPr>
          <w:rFonts w:eastAsia="Calibri"/>
          <w:i/>
          <w:iCs/>
          <w:lang w:val="es-ES" w:eastAsia="en-US"/>
        </w:rPr>
        <w:t>.</w:t>
      </w:r>
      <w:r w:rsidRPr="005A40F3">
        <w:rPr>
          <w:rFonts w:eastAsia="Calibri"/>
          <w:lang w:val="es-ES" w:eastAsia="en-US"/>
        </w:rPr>
        <w:t xml:space="preserve"> y </w:t>
      </w:r>
      <w:proofErr w:type="spellStart"/>
      <w:r w:rsidRPr="005A40F3">
        <w:rPr>
          <w:rFonts w:eastAsia="Calibri"/>
          <w:i/>
          <w:iCs/>
          <w:lang w:val="es-ES" w:eastAsia="en-US"/>
        </w:rPr>
        <w:t>Campylobacter</w:t>
      </w:r>
      <w:proofErr w:type="spellEnd"/>
      <w:r w:rsidRPr="005A40F3">
        <w:rPr>
          <w:rFonts w:eastAsia="Calibri"/>
          <w:i/>
          <w:iCs/>
          <w:lang w:val="es-ES" w:eastAsia="en-US"/>
        </w:rPr>
        <w:t xml:space="preserve"> </w:t>
      </w:r>
      <w:proofErr w:type="spellStart"/>
      <w:r w:rsidRPr="005A40F3">
        <w:rPr>
          <w:rFonts w:eastAsia="Calibri"/>
          <w:i/>
          <w:iCs/>
          <w:lang w:val="es-ES" w:eastAsia="en-US"/>
        </w:rPr>
        <w:t>sp</w:t>
      </w:r>
      <w:proofErr w:type="spellEnd"/>
      <w:r w:rsidRPr="005A40F3">
        <w:rPr>
          <w:rFonts w:eastAsia="Calibri"/>
          <w:i/>
          <w:iCs/>
          <w:lang w:val="es-ES" w:eastAsia="en-US"/>
        </w:rPr>
        <w:t>.</w:t>
      </w:r>
      <w:r w:rsidRPr="005A40F3">
        <w:rPr>
          <w:rFonts w:eastAsia="Calibri"/>
          <w:lang w:val="es-ES" w:eastAsia="en-US"/>
        </w:rPr>
        <w:t xml:space="preserve"> Otros </w:t>
      </w:r>
      <w:proofErr w:type="gramStart"/>
      <w:r w:rsidRPr="005A40F3">
        <w:rPr>
          <w:rFonts w:eastAsia="Calibri"/>
          <w:lang w:val="es-ES" w:eastAsia="en-US"/>
        </w:rPr>
        <w:t>estudios</w:t>
      </w:r>
      <w:r w:rsidRPr="005A40F3">
        <w:rPr>
          <w:rFonts w:eastAsia="Calibri"/>
          <w:vertAlign w:val="superscript"/>
          <w:lang w:val="es-ES" w:eastAsia="en-US"/>
        </w:rPr>
        <w:t>(</w:t>
      </w:r>
      <w:proofErr w:type="gramEnd"/>
      <w:r w:rsidRPr="005A40F3">
        <w:rPr>
          <w:rFonts w:eastAsia="Calibri"/>
          <w:vertAlign w:val="superscript"/>
          <w:lang w:val="es-ES" w:eastAsia="en-US"/>
        </w:rPr>
        <w:t>13,14)</w:t>
      </w:r>
      <w:r w:rsidRPr="005A40F3">
        <w:rPr>
          <w:rFonts w:eastAsia="Calibri"/>
          <w:lang w:val="es-ES" w:eastAsia="en-US"/>
        </w:rPr>
        <w:t xml:space="preserve"> demostraron la actividad antimicrobiana de</w:t>
      </w:r>
      <w:r w:rsidRPr="005A40F3">
        <w:rPr>
          <w:rFonts w:eastAsia="Calibri"/>
          <w:i/>
          <w:iCs/>
          <w:lang w:val="es-ES" w:eastAsia="en-US"/>
        </w:rPr>
        <w:t xml:space="preserve"> </w:t>
      </w:r>
      <w:r w:rsidRPr="005A40F3">
        <w:rPr>
          <w:rFonts w:eastAsia="Calibri"/>
          <w:i/>
          <w:iCs/>
          <w:lang w:val="es-ES" w:eastAsia="en-US"/>
        </w:rPr>
        <w:lastRenderedPageBreak/>
        <w:t xml:space="preserve">R. </w:t>
      </w:r>
      <w:proofErr w:type="spellStart"/>
      <w:r w:rsidRPr="005A40F3">
        <w:rPr>
          <w:rFonts w:eastAsia="Calibri"/>
          <w:i/>
          <w:iCs/>
          <w:lang w:val="es-ES" w:eastAsia="en-US"/>
        </w:rPr>
        <w:t>officinalis</w:t>
      </w:r>
      <w:proofErr w:type="spellEnd"/>
      <w:r w:rsidRPr="005A40F3">
        <w:rPr>
          <w:rFonts w:eastAsia="Calibri"/>
          <w:lang w:val="es-ES" w:eastAsia="en-US"/>
        </w:rPr>
        <w:t>, pero solo evaluaron el potencial antibacteriano de su aceite esencial. De modo que existe escasa información acerca de la actividad de los extractos frente a cepas intrahospitalarias y estandarizadas.</w:t>
      </w:r>
    </w:p>
    <w:p w14:paraId="15DEE80B"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Cabe señalar que, las infecciones por estafilococos son un problema sanitario cada vez más recurrente debido a los errores en las estrategias de tratamiento. Esta situación ha generado la rápida aparición y propagación de cepas farmacorresistentes;</w:t>
      </w:r>
      <w:r w:rsidRPr="005A40F3">
        <w:rPr>
          <w:rFonts w:eastAsia="Calibri"/>
          <w:vertAlign w:val="superscript"/>
          <w:lang w:val="es-ES" w:eastAsia="en-US"/>
        </w:rPr>
        <w:t>(15)</w:t>
      </w:r>
      <w:r w:rsidRPr="005A40F3">
        <w:rPr>
          <w:rFonts w:eastAsia="Calibri"/>
          <w:lang w:val="es-ES" w:eastAsia="en-US"/>
        </w:rPr>
        <w:t xml:space="preserve"> por lo que es necesario buscar nuevas estrategias de tratamiento para infecciones estafilocócicas.</w:t>
      </w:r>
    </w:p>
    <w:p w14:paraId="2378AF09" w14:textId="77777777" w:rsidR="005A40F3" w:rsidRPr="005A40F3" w:rsidRDefault="005A40F3" w:rsidP="005A40F3">
      <w:pPr>
        <w:spacing w:line="360" w:lineRule="auto"/>
        <w:jc w:val="both"/>
        <w:rPr>
          <w:rFonts w:eastAsia="Calibri"/>
          <w:vertAlign w:val="superscript"/>
          <w:lang w:val="es-ES" w:eastAsia="en-US"/>
        </w:rPr>
      </w:pPr>
      <w:r w:rsidRPr="005A40F3">
        <w:rPr>
          <w:rFonts w:eastAsia="Calibri"/>
          <w:lang w:val="es-ES" w:eastAsia="en-US"/>
        </w:rPr>
        <w:t xml:space="preserve">Los compuestos fenólicos de diversas especies vegetales han demostrado actividad contra un amplio espectro de bacterias. El mecanismo de acción de los compuestos fenólicos afecta las enzimas y toxinas bacterianas, ocasiona la pérdida de funciones de la membrana, </w:t>
      </w:r>
      <w:proofErr w:type="gramStart"/>
      <w:r w:rsidRPr="005A40F3">
        <w:rPr>
          <w:rFonts w:eastAsia="Calibri"/>
          <w:lang w:val="es-ES" w:eastAsia="en-US"/>
        </w:rPr>
        <w:t>daña  su</w:t>
      </w:r>
      <w:proofErr w:type="gramEnd"/>
      <w:r w:rsidRPr="005A40F3">
        <w:rPr>
          <w:rFonts w:eastAsia="Calibri"/>
          <w:lang w:val="es-ES" w:eastAsia="en-US"/>
        </w:rPr>
        <w:t xml:space="preserve"> estructura e impide la formación de biopelículas. Además, se ha reportado el efecto sinérgico tipo bactericida de estos compuestos al utilizarse junto con los </w:t>
      </w:r>
      <w:proofErr w:type="gramStart"/>
      <w:r w:rsidRPr="005A40F3">
        <w:rPr>
          <w:rFonts w:eastAsia="Calibri"/>
          <w:lang w:val="es-ES" w:eastAsia="en-US"/>
        </w:rPr>
        <w:t>antibióticos.</w:t>
      </w:r>
      <w:r w:rsidRPr="005A40F3">
        <w:rPr>
          <w:rFonts w:eastAsia="Calibri"/>
          <w:vertAlign w:val="superscript"/>
          <w:lang w:val="es-ES" w:eastAsia="en-US"/>
        </w:rPr>
        <w:t>(</w:t>
      </w:r>
      <w:proofErr w:type="gramEnd"/>
      <w:r w:rsidRPr="005A40F3">
        <w:rPr>
          <w:rFonts w:eastAsia="Calibri"/>
          <w:vertAlign w:val="superscript"/>
          <w:lang w:val="es-ES" w:eastAsia="en-US"/>
        </w:rPr>
        <w:t>16,17,18)</w:t>
      </w:r>
    </w:p>
    <w:p w14:paraId="67DFB938"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El romero no presentó actividad antibacteriana eficaz frente a los patógenos gramnegativos evaluados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y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Esto podría deberse a la doble membrana (membrana externa y plasmática) presente en los microorganismos, ya que no favorece el ingreso a la célula de moléculas bioactivas e impide que alcancen su sitio activo. Además, las bacterias gramnegativas presentan alteraciones estructurales de las porinas, que también limitan el paso de </w:t>
      </w:r>
      <w:proofErr w:type="gramStart"/>
      <w:r w:rsidRPr="005A40F3">
        <w:rPr>
          <w:rFonts w:eastAsia="Calibri"/>
          <w:lang w:val="es-ES" w:eastAsia="en-US"/>
        </w:rPr>
        <w:t>moléculas.</w:t>
      </w:r>
      <w:r w:rsidRPr="005A40F3">
        <w:rPr>
          <w:rFonts w:eastAsia="Calibri"/>
          <w:vertAlign w:val="superscript"/>
          <w:lang w:val="es-ES" w:eastAsia="en-US"/>
        </w:rPr>
        <w:t>(</w:t>
      </w:r>
      <w:proofErr w:type="gramEnd"/>
      <w:r w:rsidRPr="005A40F3">
        <w:rPr>
          <w:rFonts w:eastAsia="Calibri"/>
          <w:vertAlign w:val="superscript"/>
          <w:lang w:val="es-ES" w:eastAsia="en-US"/>
        </w:rPr>
        <w:t>19)</w:t>
      </w:r>
    </w:p>
    <w:p w14:paraId="0CD18817"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Sin embargo, el estudio realizado por </w:t>
      </w:r>
      <w:r w:rsidRPr="005A40F3">
        <w:rPr>
          <w:rFonts w:eastAsia="Calibri"/>
          <w:i/>
          <w:lang w:val="es-ES" w:eastAsia="en-US"/>
        </w:rPr>
        <w:t>Castaño</w:t>
      </w:r>
      <w:r w:rsidRPr="005A40F3">
        <w:rPr>
          <w:rFonts w:eastAsia="Calibri"/>
          <w:lang w:val="es-ES" w:eastAsia="en-US"/>
        </w:rPr>
        <w:t xml:space="preserve"> y </w:t>
      </w:r>
      <w:proofErr w:type="gramStart"/>
      <w:r w:rsidRPr="005A40F3">
        <w:rPr>
          <w:rFonts w:eastAsia="Calibri"/>
          <w:lang w:val="es-ES" w:eastAsia="en-US"/>
        </w:rPr>
        <w:t>otros,</w:t>
      </w:r>
      <w:r w:rsidRPr="005A40F3">
        <w:rPr>
          <w:rFonts w:eastAsia="Calibri"/>
          <w:vertAlign w:val="superscript"/>
          <w:lang w:val="es-ES" w:eastAsia="en-US"/>
        </w:rPr>
        <w:t>(</w:t>
      </w:r>
      <w:proofErr w:type="gramEnd"/>
      <w:r w:rsidRPr="005A40F3">
        <w:rPr>
          <w:rFonts w:eastAsia="Calibri"/>
          <w:vertAlign w:val="superscript"/>
          <w:lang w:val="es-ES" w:eastAsia="en-US"/>
        </w:rPr>
        <w:t>20)</w:t>
      </w:r>
      <w:r w:rsidRPr="005A40F3">
        <w:rPr>
          <w:rFonts w:eastAsia="Calibri"/>
          <w:lang w:val="es-ES" w:eastAsia="en-US"/>
        </w:rPr>
        <w:t xml:space="preserve"> evidencia que el aceite esencial de romero resultó eficaz contra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resultados que difieren de lo observado en esta investigación y podrían explicarse porque los autores emplearon el aceite esencial como agente bactericida. Es decir, al utilizar el aceite esencial se recuperó mayor fracción volátil de la planta, cuya acción combinada de sus componentes, presentó mayor efecto inhibitorio de </w:t>
      </w:r>
      <w:r w:rsidRPr="005A40F3">
        <w:rPr>
          <w:rFonts w:eastAsia="Calibri"/>
          <w:i/>
          <w:iCs/>
          <w:lang w:val="es-ES" w:eastAsia="en-US"/>
        </w:rPr>
        <w:t xml:space="preserve">E. </w:t>
      </w:r>
      <w:proofErr w:type="spellStart"/>
      <w:proofErr w:type="gramStart"/>
      <w:r w:rsidRPr="005A40F3">
        <w:rPr>
          <w:rFonts w:eastAsia="Calibri"/>
          <w:i/>
          <w:iCs/>
          <w:lang w:val="es-ES" w:eastAsia="en-US"/>
        </w:rPr>
        <w:t>coli</w:t>
      </w:r>
      <w:proofErr w:type="spellEnd"/>
      <w:r w:rsidRPr="005A40F3">
        <w:rPr>
          <w:rFonts w:eastAsia="Calibri"/>
          <w:i/>
          <w:iCs/>
          <w:lang w:val="es-ES" w:eastAsia="en-US"/>
        </w:rPr>
        <w:t>.</w:t>
      </w:r>
      <w:r w:rsidRPr="005A40F3">
        <w:rPr>
          <w:rFonts w:eastAsia="Calibri"/>
          <w:vertAlign w:val="superscript"/>
          <w:lang w:val="es-ES" w:eastAsia="en-US"/>
        </w:rPr>
        <w:t>(</w:t>
      </w:r>
      <w:proofErr w:type="gramEnd"/>
      <w:r w:rsidRPr="005A40F3">
        <w:rPr>
          <w:rFonts w:eastAsia="Calibri"/>
          <w:vertAlign w:val="superscript"/>
          <w:lang w:val="es-ES" w:eastAsia="en-US"/>
        </w:rPr>
        <w:t>18)</w:t>
      </w:r>
      <w:r w:rsidRPr="005A40F3">
        <w:rPr>
          <w:rFonts w:eastAsia="Calibri"/>
          <w:lang w:val="es-ES" w:eastAsia="en-US"/>
        </w:rPr>
        <w:t xml:space="preserve"> Sumado a ello, se debe considerar que inhibir el crecimiento de una bacteria productora de </w:t>
      </w:r>
      <w:proofErr w:type="spellStart"/>
      <w:r w:rsidRPr="005A40F3">
        <w:rPr>
          <w:rFonts w:eastAsia="Calibri"/>
          <w:lang w:val="es-ES" w:eastAsia="en-US"/>
        </w:rPr>
        <w:t>BLEE</w:t>
      </w:r>
      <w:proofErr w:type="spellEnd"/>
      <w:r w:rsidRPr="005A40F3">
        <w:rPr>
          <w:rFonts w:eastAsia="Calibri"/>
          <w:lang w:val="es-ES" w:eastAsia="en-US"/>
        </w:rPr>
        <w:t xml:space="preserve"> resulta más complejo, debido al mecanismo de resistencia generado por el microorganismo.</w:t>
      </w:r>
    </w:p>
    <w:p w14:paraId="5D5E9FAA"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Respecto al extracto de </w:t>
      </w:r>
      <w:r w:rsidRPr="005A40F3">
        <w:rPr>
          <w:rFonts w:eastAsia="Calibri"/>
          <w:i/>
          <w:iCs/>
          <w:lang w:val="es-ES" w:eastAsia="en-US"/>
        </w:rPr>
        <w:t xml:space="preserve">C. </w:t>
      </w:r>
      <w:proofErr w:type="spellStart"/>
      <w:r w:rsidRPr="005A40F3">
        <w:rPr>
          <w:rFonts w:eastAsia="Calibri"/>
          <w:i/>
          <w:iCs/>
          <w:lang w:val="es-ES" w:eastAsia="en-US"/>
        </w:rPr>
        <w:t>spinosa</w:t>
      </w:r>
      <w:proofErr w:type="spellEnd"/>
      <w:r w:rsidRPr="005A40F3">
        <w:rPr>
          <w:rFonts w:eastAsia="Calibri"/>
          <w:lang w:val="es-ES" w:eastAsia="en-US"/>
        </w:rPr>
        <w:t xml:space="preserve">, la dosis de 500 mg/mL ocasionó mayor inhibición del crecimiento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(16,7 mm),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lang w:val="es-ES" w:eastAsia="en-US"/>
        </w:rPr>
        <w:t xml:space="preserve"> (15,6 mm) 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(31,8 mm). Un </w:t>
      </w:r>
      <w:proofErr w:type="gramStart"/>
      <w:r w:rsidRPr="005A40F3">
        <w:rPr>
          <w:rFonts w:eastAsia="Calibri"/>
          <w:lang w:val="es-ES" w:eastAsia="en-US"/>
        </w:rPr>
        <w:t>estudio</w:t>
      </w:r>
      <w:r w:rsidRPr="005A40F3">
        <w:rPr>
          <w:rFonts w:eastAsia="Calibri"/>
          <w:vertAlign w:val="superscript"/>
          <w:lang w:val="es-ES" w:eastAsia="en-US"/>
        </w:rPr>
        <w:t>(</w:t>
      </w:r>
      <w:proofErr w:type="gramEnd"/>
      <w:r w:rsidRPr="005A40F3">
        <w:rPr>
          <w:rFonts w:eastAsia="Calibri"/>
          <w:vertAlign w:val="superscript"/>
          <w:lang w:val="es-ES" w:eastAsia="en-US"/>
        </w:rPr>
        <w:t>8)</w:t>
      </w:r>
      <w:r w:rsidRPr="005A40F3">
        <w:rPr>
          <w:rFonts w:eastAsia="Calibri"/>
          <w:lang w:val="es-ES" w:eastAsia="en-US"/>
        </w:rPr>
        <w:t xml:space="preserve"> realizado con extracto hidroalcohólico de </w:t>
      </w:r>
      <w:r w:rsidRPr="005A40F3">
        <w:rPr>
          <w:rFonts w:eastAsia="Calibri"/>
          <w:i/>
          <w:iCs/>
          <w:lang w:val="es-ES" w:eastAsia="en-US"/>
        </w:rPr>
        <w:t xml:space="preserve">C. </w:t>
      </w:r>
      <w:proofErr w:type="spellStart"/>
      <w:r w:rsidRPr="005A40F3">
        <w:rPr>
          <w:rFonts w:eastAsia="Calibri"/>
          <w:i/>
          <w:iCs/>
          <w:lang w:val="es-ES" w:eastAsia="en-US"/>
        </w:rPr>
        <w:t>spinosa</w:t>
      </w:r>
      <w:proofErr w:type="spellEnd"/>
      <w:r w:rsidRPr="005A40F3">
        <w:rPr>
          <w:rFonts w:eastAsia="Calibri"/>
          <w:lang w:val="es-ES" w:eastAsia="en-US"/>
        </w:rPr>
        <w:t xml:space="preserve"> demostró significativo potencial antibacteriano frente a microorganismos como </w:t>
      </w:r>
      <w:r w:rsidRPr="005A40F3">
        <w:rPr>
          <w:rFonts w:eastAsia="Calibri"/>
          <w:i/>
          <w:iCs/>
          <w:lang w:val="es-ES" w:eastAsia="en-US"/>
        </w:rPr>
        <w:t xml:space="preserve">S. </w:t>
      </w:r>
      <w:proofErr w:type="spellStart"/>
      <w:r w:rsidRPr="005A40F3">
        <w:rPr>
          <w:rFonts w:eastAsia="Calibri"/>
          <w:i/>
          <w:iCs/>
          <w:lang w:val="es-ES" w:eastAsia="en-US"/>
        </w:rPr>
        <w:t>typhi</w:t>
      </w:r>
      <w:proofErr w:type="spellEnd"/>
      <w:r w:rsidRPr="005A40F3">
        <w:rPr>
          <w:rFonts w:eastAsia="Calibri"/>
          <w:lang w:val="es-ES" w:eastAsia="en-US"/>
        </w:rPr>
        <w:t xml:space="preserve"> (29,33 mm) y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(24,44 mm) a la concentración de 800 mg/mL. Otra </w:t>
      </w:r>
      <w:proofErr w:type="gramStart"/>
      <w:r w:rsidRPr="005A40F3">
        <w:rPr>
          <w:rFonts w:eastAsia="Calibri"/>
          <w:lang w:val="es-ES" w:eastAsia="en-US"/>
        </w:rPr>
        <w:lastRenderedPageBreak/>
        <w:t>investigación</w:t>
      </w:r>
      <w:r w:rsidRPr="005A40F3">
        <w:rPr>
          <w:rFonts w:eastAsia="Calibri"/>
          <w:vertAlign w:val="superscript"/>
          <w:lang w:val="es-ES" w:eastAsia="en-US"/>
        </w:rPr>
        <w:t>(</w:t>
      </w:r>
      <w:proofErr w:type="gramEnd"/>
      <w:r w:rsidRPr="005A40F3">
        <w:rPr>
          <w:rFonts w:eastAsia="Calibri"/>
          <w:vertAlign w:val="superscript"/>
          <w:lang w:val="es-ES" w:eastAsia="en-US"/>
        </w:rPr>
        <w:t>21)</w:t>
      </w:r>
      <w:r w:rsidRPr="005A40F3">
        <w:rPr>
          <w:rFonts w:eastAsia="Calibri"/>
          <w:lang w:val="es-ES" w:eastAsia="en-US"/>
        </w:rPr>
        <w:t xml:space="preserve"> evaluó los taninos obtenidos a partir de extractos de la vaina de tara y productos de su hidrólisis ácida sobre patógenos como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y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fluorescens</w:t>
      </w:r>
      <w:proofErr w:type="spellEnd"/>
      <w:r w:rsidRPr="005A40F3">
        <w:rPr>
          <w:rFonts w:eastAsia="Calibri"/>
          <w:lang w:val="es-ES" w:eastAsia="en-US"/>
        </w:rPr>
        <w:t xml:space="preserve">. Los resultados del estudio indicaron que los </w:t>
      </w:r>
      <w:proofErr w:type="spellStart"/>
      <w:r w:rsidRPr="005A40F3">
        <w:rPr>
          <w:rFonts w:eastAsia="Calibri"/>
          <w:lang w:val="es-ES" w:eastAsia="en-US"/>
        </w:rPr>
        <w:t>galotaninos</w:t>
      </w:r>
      <w:proofErr w:type="spellEnd"/>
      <w:r w:rsidRPr="005A40F3">
        <w:rPr>
          <w:rFonts w:eastAsia="Calibri"/>
          <w:lang w:val="es-ES" w:eastAsia="en-US"/>
        </w:rPr>
        <w:t xml:space="preserve"> de la tara, presentaron potencial para inhibir bacterias patógenas y este potencial mejoró al emplear hidrólisis ácida.  </w:t>
      </w:r>
    </w:p>
    <w:p w14:paraId="12201746" w14:textId="77777777" w:rsidR="005A40F3" w:rsidRPr="005A40F3" w:rsidRDefault="005A40F3" w:rsidP="005A40F3">
      <w:pPr>
        <w:spacing w:line="360" w:lineRule="auto"/>
        <w:jc w:val="both"/>
        <w:rPr>
          <w:rFonts w:eastAsia="Calibri"/>
          <w:vertAlign w:val="superscript"/>
          <w:lang w:val="es-ES" w:eastAsia="en-US"/>
        </w:rPr>
      </w:pPr>
      <w:r w:rsidRPr="005A40F3">
        <w:rPr>
          <w:rFonts w:eastAsia="Calibri"/>
          <w:lang w:val="es-ES" w:eastAsia="en-US"/>
        </w:rPr>
        <w:t xml:space="preserve">La actividad antibacteriana de la tara estaría relacionada con la presencia de compuestos bioactivos como taninos, quinonas, fenoles y flavonoides. Estos principios se solubilizan con el agua, alcohol y acetona. Por lo que, al combinarse con proteínas de la membrana plasmática bacteriana inhiben su actividad </w:t>
      </w:r>
      <w:proofErr w:type="gramStart"/>
      <w:r w:rsidRPr="005A40F3">
        <w:rPr>
          <w:rFonts w:eastAsia="Calibri"/>
          <w:lang w:val="es-ES" w:eastAsia="en-US"/>
        </w:rPr>
        <w:t>enzimática.</w:t>
      </w:r>
      <w:r w:rsidRPr="005A40F3">
        <w:rPr>
          <w:rFonts w:eastAsia="Calibri"/>
          <w:vertAlign w:val="superscript"/>
          <w:lang w:val="es-ES" w:eastAsia="en-US"/>
        </w:rPr>
        <w:t>(</w:t>
      </w:r>
      <w:proofErr w:type="gramEnd"/>
      <w:r w:rsidRPr="005A40F3">
        <w:rPr>
          <w:rFonts w:eastAsia="Calibri"/>
          <w:vertAlign w:val="superscript"/>
          <w:lang w:val="es-ES" w:eastAsia="en-US"/>
        </w:rPr>
        <w:t>22)</w:t>
      </w:r>
      <w:r w:rsidRPr="005A40F3">
        <w:rPr>
          <w:rFonts w:eastAsia="Calibri"/>
          <w:lang w:val="es-ES" w:eastAsia="en-US"/>
        </w:rPr>
        <w:t xml:space="preserve"> Además, los </w:t>
      </w:r>
      <w:proofErr w:type="spellStart"/>
      <w:r w:rsidRPr="005A40F3">
        <w:rPr>
          <w:rFonts w:eastAsia="Calibri"/>
          <w:lang w:val="es-ES" w:eastAsia="en-US"/>
        </w:rPr>
        <w:t>galotaninos</w:t>
      </w:r>
      <w:proofErr w:type="spellEnd"/>
      <w:r w:rsidRPr="005A40F3">
        <w:rPr>
          <w:rFonts w:eastAsia="Calibri"/>
          <w:lang w:val="es-ES" w:eastAsia="en-US"/>
        </w:rPr>
        <w:t xml:space="preserve"> y acido gálicos presentes en las vainas de tara pueden </w:t>
      </w:r>
      <w:proofErr w:type="spellStart"/>
      <w:r w:rsidRPr="005A40F3">
        <w:rPr>
          <w:rFonts w:eastAsia="Calibri"/>
          <w:lang w:val="es-ES" w:eastAsia="en-US"/>
        </w:rPr>
        <w:t>quelar</w:t>
      </w:r>
      <w:proofErr w:type="spellEnd"/>
      <w:r w:rsidRPr="005A40F3">
        <w:rPr>
          <w:rFonts w:eastAsia="Calibri"/>
          <w:lang w:val="es-ES" w:eastAsia="en-US"/>
        </w:rPr>
        <w:t xml:space="preserve"> el hierro y el cobre, lo cual ocasiona disminución de la actividad de </w:t>
      </w:r>
      <w:proofErr w:type="spellStart"/>
      <w:r w:rsidRPr="005A40F3">
        <w:rPr>
          <w:rFonts w:eastAsia="Calibri"/>
          <w:lang w:val="es-ES" w:eastAsia="en-US"/>
        </w:rPr>
        <w:t>metaloenzimas</w:t>
      </w:r>
      <w:proofErr w:type="spellEnd"/>
      <w:r w:rsidRPr="005A40F3">
        <w:rPr>
          <w:rFonts w:eastAsia="Calibri"/>
          <w:lang w:val="es-ES" w:eastAsia="en-US"/>
        </w:rPr>
        <w:t xml:space="preserve"> bacterianas.</w:t>
      </w:r>
      <w:r w:rsidRPr="005A40F3">
        <w:rPr>
          <w:rFonts w:eastAsia="Calibri"/>
          <w:vertAlign w:val="superscript"/>
          <w:lang w:val="es-ES" w:eastAsia="en-US"/>
        </w:rPr>
        <w:t>(8,21)</w:t>
      </w:r>
    </w:p>
    <w:p w14:paraId="74299C16"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Se destaca que el potencial antibacteriano de una especie vegetal puede estar influenciado por factores como la evaporación, solubilidad y tasa de difusión de compuestos activos presentes en su composición. El solvente empleado en esta investigación fue el etanol, que favorece el aprovechamiento de los principios activos, minimiza su pérdida y conserva los compuestos </w:t>
      </w:r>
      <w:proofErr w:type="gramStart"/>
      <w:r w:rsidRPr="005A40F3">
        <w:rPr>
          <w:rFonts w:eastAsia="Calibri"/>
          <w:lang w:val="es-ES" w:eastAsia="en-US"/>
        </w:rPr>
        <w:t>iniciales.</w:t>
      </w:r>
      <w:r w:rsidRPr="005A40F3">
        <w:rPr>
          <w:rFonts w:eastAsia="Calibri"/>
          <w:vertAlign w:val="superscript"/>
          <w:lang w:val="es-ES" w:eastAsia="en-US"/>
        </w:rPr>
        <w:t>(</w:t>
      </w:r>
      <w:proofErr w:type="gramEnd"/>
      <w:r w:rsidRPr="005A40F3">
        <w:rPr>
          <w:rFonts w:eastAsia="Calibri"/>
          <w:vertAlign w:val="superscript"/>
          <w:lang w:val="es-ES" w:eastAsia="en-US"/>
        </w:rPr>
        <w:t>8)</w:t>
      </w:r>
    </w:p>
    <w:p w14:paraId="7B55F904"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El ANOVA y test de Tukey evidenciaron diferencias significativas entre la medida de los halos inhibitorios de las especies bacterianas, concentraciones de los extractos </w:t>
      </w:r>
      <w:proofErr w:type="spellStart"/>
      <w:r w:rsidRPr="005A40F3">
        <w:rPr>
          <w:rFonts w:eastAsia="Calibri"/>
          <w:lang w:val="es-ES" w:eastAsia="en-US"/>
        </w:rPr>
        <w:t>etanólicos</w:t>
      </w:r>
      <w:proofErr w:type="spellEnd"/>
      <w:r w:rsidRPr="005A40F3">
        <w:rPr>
          <w:rFonts w:eastAsia="Calibri"/>
          <w:lang w:val="es-ES" w:eastAsia="en-US"/>
        </w:rPr>
        <w:t xml:space="preserve"> e interacciones. Con el extracto de tara se observó mayor inhibición de </w:t>
      </w:r>
      <w:r w:rsidRPr="005A40F3">
        <w:rPr>
          <w:rFonts w:eastAsia="Calibri"/>
          <w:i/>
          <w:iCs/>
          <w:lang w:val="es-ES" w:eastAsia="en-US"/>
        </w:rPr>
        <w:t xml:space="preserve">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w:t>
      </w:r>
      <w:proofErr w:type="spellStart"/>
      <w:r w:rsidRPr="005A40F3">
        <w:rPr>
          <w:rFonts w:eastAsia="Calibri"/>
          <w:i/>
          <w:iCs/>
          <w:lang w:val="es-ES" w:eastAsia="en-US"/>
        </w:rPr>
        <w:t>Ps</w:t>
      </w:r>
      <w:proofErr w:type="spellEnd"/>
      <w:r w:rsidRPr="005A40F3">
        <w:rPr>
          <w:rFonts w:eastAsia="Calibri"/>
          <w:i/>
          <w:iCs/>
          <w:lang w:val="es-ES" w:eastAsia="en-US"/>
        </w:rPr>
        <w:t xml:space="preserve">. </w:t>
      </w:r>
      <w:proofErr w:type="spellStart"/>
      <w:r w:rsidRPr="005A40F3">
        <w:rPr>
          <w:rFonts w:eastAsia="Calibri"/>
          <w:i/>
          <w:iCs/>
          <w:lang w:val="es-ES" w:eastAsia="en-US"/>
        </w:rPr>
        <w:t>aeruginosa</w:t>
      </w:r>
      <w:proofErr w:type="spellEnd"/>
      <w:r w:rsidRPr="005A40F3">
        <w:rPr>
          <w:rFonts w:eastAsia="Calibri"/>
          <w:i/>
          <w:iCs/>
          <w:lang w:val="es-ES" w:eastAsia="en-US"/>
        </w:rPr>
        <w:t xml:space="preserve"> </w:t>
      </w:r>
      <w:r w:rsidRPr="005A40F3">
        <w:rPr>
          <w:rFonts w:eastAsia="Calibri"/>
          <w:lang w:val="es-ES" w:eastAsia="en-US"/>
        </w:rPr>
        <w:t xml:space="preserve">y </w:t>
      </w:r>
      <w:r w:rsidRPr="005A40F3">
        <w:rPr>
          <w:rFonts w:eastAsia="Calibri"/>
          <w:i/>
          <w:iCs/>
          <w:lang w:val="es-ES" w:eastAsia="en-US"/>
        </w:rPr>
        <w:t xml:space="preserve">S. </w:t>
      </w:r>
      <w:proofErr w:type="spellStart"/>
      <w:r w:rsidRPr="005A40F3">
        <w:rPr>
          <w:rFonts w:eastAsia="Calibri"/>
          <w:i/>
          <w:iCs/>
          <w:lang w:val="es-ES" w:eastAsia="en-US"/>
        </w:rPr>
        <w:t>aureus</w:t>
      </w:r>
      <w:proofErr w:type="spellEnd"/>
      <w:r w:rsidRPr="005A40F3">
        <w:rPr>
          <w:rFonts w:eastAsia="Calibri"/>
          <w:lang w:val="es-ES" w:eastAsia="en-US"/>
        </w:rPr>
        <w:t xml:space="preserve"> teniendo en cuenta la dosis empleada. En esta investigación se utilizaron 3 cepas de cada especie patógena y solo se evaluaron 5 concentraciones de cada extracto, lo que representa una limitación en el alcance de los resultados.</w:t>
      </w:r>
    </w:p>
    <w:p w14:paraId="2C3F0691" w14:textId="77777777" w:rsidR="005A40F3" w:rsidRPr="005A40F3" w:rsidRDefault="005A40F3" w:rsidP="005A40F3">
      <w:pPr>
        <w:spacing w:line="360" w:lineRule="auto"/>
        <w:jc w:val="both"/>
        <w:rPr>
          <w:rFonts w:eastAsia="Calibri"/>
          <w:lang w:val="es-ES" w:eastAsia="en-US"/>
        </w:rPr>
      </w:pPr>
      <w:r w:rsidRPr="005A40F3">
        <w:rPr>
          <w:rFonts w:eastAsia="Calibri"/>
          <w:lang w:val="es-ES" w:eastAsia="en-US"/>
        </w:rPr>
        <w:t xml:space="preserve">En conclusión, las cepas de </w:t>
      </w:r>
      <w:proofErr w:type="spellStart"/>
      <w:r w:rsidRPr="005A40F3">
        <w:rPr>
          <w:rFonts w:eastAsia="Calibri"/>
          <w:i/>
          <w:iCs/>
          <w:lang w:val="es-ES" w:eastAsia="en-US"/>
        </w:rPr>
        <w:t>Staphylococcus</w:t>
      </w:r>
      <w:proofErr w:type="spellEnd"/>
      <w:r w:rsidRPr="005A40F3">
        <w:rPr>
          <w:rFonts w:eastAsia="Calibri"/>
          <w:i/>
          <w:iCs/>
          <w:lang w:val="es-ES" w:eastAsia="en-US"/>
        </w:rPr>
        <w:t xml:space="preserve"> </w:t>
      </w:r>
      <w:proofErr w:type="spellStart"/>
      <w:r w:rsidRPr="005A40F3">
        <w:rPr>
          <w:rFonts w:eastAsia="Calibri"/>
          <w:i/>
          <w:iCs/>
          <w:lang w:val="es-ES" w:eastAsia="en-US"/>
        </w:rPr>
        <w:t>aureus</w:t>
      </w:r>
      <w:proofErr w:type="spellEnd"/>
      <w:r w:rsidRPr="005A40F3">
        <w:rPr>
          <w:rFonts w:eastAsia="Calibri"/>
          <w:lang w:val="es-ES" w:eastAsia="en-US"/>
        </w:rPr>
        <w:t xml:space="preserve"> son susceptibles a los extractos </w:t>
      </w:r>
      <w:proofErr w:type="spellStart"/>
      <w:r w:rsidRPr="005A40F3">
        <w:rPr>
          <w:rFonts w:eastAsia="Calibri"/>
          <w:lang w:val="es-ES" w:eastAsia="en-US"/>
        </w:rPr>
        <w:t>etanólicos</w:t>
      </w:r>
      <w:proofErr w:type="spellEnd"/>
      <w:r w:rsidRPr="005A40F3">
        <w:rPr>
          <w:rFonts w:eastAsia="Calibri"/>
          <w:lang w:val="es-ES" w:eastAsia="en-US"/>
        </w:rPr>
        <w:t xml:space="preserve"> elaborados a partir de las hojas de </w:t>
      </w:r>
      <w:proofErr w:type="spellStart"/>
      <w:r w:rsidRPr="005A40F3">
        <w:rPr>
          <w:rFonts w:eastAsia="Calibri"/>
          <w:i/>
          <w:iCs/>
          <w:lang w:val="es-ES" w:eastAsia="en-US"/>
        </w:rPr>
        <w:t>Rosmarinus</w:t>
      </w:r>
      <w:proofErr w:type="spellEnd"/>
      <w:r w:rsidRPr="005A40F3">
        <w:rPr>
          <w:rFonts w:eastAsia="Calibri"/>
          <w:i/>
          <w:iCs/>
          <w:lang w:val="es-ES" w:eastAsia="en-US"/>
        </w:rPr>
        <w:t xml:space="preserve"> </w:t>
      </w:r>
      <w:proofErr w:type="spellStart"/>
      <w:r w:rsidRPr="005A40F3">
        <w:rPr>
          <w:rFonts w:eastAsia="Calibri"/>
          <w:i/>
          <w:iCs/>
          <w:lang w:val="es-ES" w:eastAsia="en-US"/>
        </w:rPr>
        <w:t>officinalis</w:t>
      </w:r>
      <w:proofErr w:type="spellEnd"/>
      <w:r w:rsidRPr="005A40F3">
        <w:rPr>
          <w:rFonts w:eastAsia="Calibri"/>
          <w:lang w:val="es-ES" w:eastAsia="en-US"/>
        </w:rPr>
        <w:t xml:space="preserve"> y vainas de </w:t>
      </w:r>
      <w:proofErr w:type="spellStart"/>
      <w:r w:rsidRPr="005A40F3">
        <w:rPr>
          <w:rFonts w:eastAsia="Calibri"/>
          <w:i/>
          <w:iCs/>
          <w:lang w:val="es-ES" w:eastAsia="en-US"/>
        </w:rPr>
        <w:t>Caesalpinia</w:t>
      </w:r>
      <w:proofErr w:type="spellEnd"/>
      <w:r w:rsidRPr="005A40F3">
        <w:rPr>
          <w:rFonts w:eastAsia="Calibri"/>
          <w:i/>
          <w:iCs/>
          <w:lang w:val="es-ES" w:eastAsia="en-US"/>
        </w:rPr>
        <w:t xml:space="preserve"> </w:t>
      </w:r>
      <w:proofErr w:type="spellStart"/>
      <w:r w:rsidRPr="005A40F3">
        <w:rPr>
          <w:rFonts w:eastAsia="Calibri"/>
          <w:i/>
          <w:iCs/>
          <w:lang w:val="es-ES" w:eastAsia="en-US"/>
        </w:rPr>
        <w:t>spinosa</w:t>
      </w:r>
      <w:proofErr w:type="spellEnd"/>
      <w:r w:rsidRPr="005A40F3">
        <w:rPr>
          <w:rFonts w:eastAsia="Calibri"/>
          <w:lang w:val="es-ES" w:eastAsia="en-US"/>
        </w:rPr>
        <w:t xml:space="preserve">. Además, el crecimiento </w:t>
      </w:r>
      <w:r w:rsidRPr="005A40F3">
        <w:rPr>
          <w:rFonts w:eastAsia="Calibri"/>
          <w:i/>
          <w:iCs/>
          <w:lang w:val="es-ES" w:eastAsia="en-US"/>
        </w:rPr>
        <w:t>in vitro</w:t>
      </w:r>
      <w:r w:rsidRPr="005A40F3">
        <w:rPr>
          <w:rFonts w:eastAsia="Calibri"/>
          <w:lang w:val="es-ES" w:eastAsia="en-US"/>
        </w:rPr>
        <w:t xml:space="preserve"> de cepas de </w:t>
      </w:r>
      <w:proofErr w:type="spellStart"/>
      <w:r w:rsidRPr="005A40F3">
        <w:rPr>
          <w:rFonts w:eastAsia="Calibri"/>
          <w:i/>
          <w:iCs/>
          <w:lang w:val="es-ES" w:eastAsia="en-US"/>
        </w:rPr>
        <w:t>Escherichia</w:t>
      </w:r>
      <w:proofErr w:type="spellEnd"/>
      <w:r w:rsidRPr="005A40F3">
        <w:rPr>
          <w:rFonts w:eastAsia="Calibri"/>
          <w:i/>
          <w:iCs/>
          <w:lang w:val="es-ES" w:eastAsia="en-US"/>
        </w:rPr>
        <w:t xml:space="preserve"> </w:t>
      </w:r>
      <w:proofErr w:type="spellStart"/>
      <w:r w:rsidRPr="005A40F3">
        <w:rPr>
          <w:rFonts w:eastAsia="Calibri"/>
          <w:i/>
          <w:iCs/>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BLEE</w:t>
      </w:r>
      <w:proofErr w:type="spellEnd"/>
      <w:r w:rsidRPr="005A40F3">
        <w:rPr>
          <w:rFonts w:eastAsia="Calibri"/>
          <w:lang w:val="es-ES" w:eastAsia="en-US"/>
        </w:rPr>
        <w:t xml:space="preserve"> y </w:t>
      </w:r>
      <w:r w:rsidRPr="005A40F3">
        <w:rPr>
          <w:rFonts w:eastAsia="Calibri"/>
          <w:i/>
          <w:iCs/>
          <w:lang w:val="es-ES" w:eastAsia="en-US"/>
        </w:rPr>
        <w:t xml:space="preserve">Pseudomonas </w:t>
      </w:r>
      <w:proofErr w:type="spellStart"/>
      <w:r w:rsidRPr="005A40F3">
        <w:rPr>
          <w:rFonts w:eastAsia="Calibri"/>
          <w:i/>
          <w:iCs/>
          <w:lang w:val="es-ES" w:eastAsia="en-US"/>
        </w:rPr>
        <w:t>aeruginosa</w:t>
      </w:r>
      <w:proofErr w:type="spellEnd"/>
      <w:r w:rsidRPr="005A40F3">
        <w:rPr>
          <w:rFonts w:eastAsia="Calibri"/>
          <w:lang w:val="es-ES" w:eastAsia="en-US"/>
        </w:rPr>
        <w:t xml:space="preserve"> se inhibe al exponerse al extracto de </w:t>
      </w:r>
      <w:proofErr w:type="spellStart"/>
      <w:r w:rsidRPr="005A40F3">
        <w:rPr>
          <w:rFonts w:eastAsia="Calibri"/>
          <w:i/>
          <w:iCs/>
          <w:lang w:val="es-ES" w:eastAsia="en-US"/>
        </w:rPr>
        <w:t>Caesalpinia</w:t>
      </w:r>
      <w:proofErr w:type="spellEnd"/>
      <w:r w:rsidRPr="005A40F3">
        <w:rPr>
          <w:rFonts w:eastAsia="Calibri"/>
          <w:i/>
          <w:iCs/>
          <w:lang w:val="es-ES" w:eastAsia="en-US"/>
        </w:rPr>
        <w:t xml:space="preserve"> </w:t>
      </w:r>
      <w:proofErr w:type="spellStart"/>
      <w:r w:rsidRPr="005A40F3">
        <w:rPr>
          <w:rFonts w:eastAsia="Calibri"/>
          <w:i/>
          <w:iCs/>
          <w:lang w:val="es-ES" w:eastAsia="en-US"/>
        </w:rPr>
        <w:t>spinosa</w:t>
      </w:r>
      <w:proofErr w:type="spellEnd"/>
      <w:r w:rsidRPr="005A40F3">
        <w:rPr>
          <w:rFonts w:eastAsia="Calibri"/>
          <w:lang w:val="es-ES" w:eastAsia="en-US"/>
        </w:rPr>
        <w:t xml:space="preserve">. La susceptibilidad de las cepas bacterianas guarda relación con las concentraciones de los extractos </w:t>
      </w:r>
      <w:proofErr w:type="spellStart"/>
      <w:r w:rsidRPr="005A40F3">
        <w:rPr>
          <w:rFonts w:eastAsia="Calibri"/>
          <w:lang w:val="es-ES" w:eastAsia="en-US"/>
        </w:rPr>
        <w:t>etanólicos</w:t>
      </w:r>
      <w:proofErr w:type="spellEnd"/>
      <w:r w:rsidRPr="005A40F3">
        <w:rPr>
          <w:rFonts w:eastAsia="Calibri"/>
          <w:lang w:val="es-ES" w:eastAsia="en-US"/>
        </w:rPr>
        <w:t xml:space="preserve">. </w:t>
      </w:r>
    </w:p>
    <w:p w14:paraId="08EBA2C0" w14:textId="77777777" w:rsidR="005A40F3" w:rsidRPr="005A40F3" w:rsidRDefault="005A40F3" w:rsidP="005A40F3">
      <w:pPr>
        <w:tabs>
          <w:tab w:val="left" w:pos="284"/>
        </w:tabs>
        <w:spacing w:line="360" w:lineRule="auto"/>
        <w:contextualSpacing/>
        <w:rPr>
          <w:rFonts w:eastAsia="Calibri"/>
          <w:b/>
          <w:lang w:val="es-ES" w:eastAsia="en-US"/>
        </w:rPr>
      </w:pPr>
    </w:p>
    <w:p w14:paraId="52CF4A75" w14:textId="77777777" w:rsidR="005A40F3" w:rsidRPr="005A40F3" w:rsidRDefault="005A40F3" w:rsidP="005A40F3">
      <w:pPr>
        <w:tabs>
          <w:tab w:val="left" w:pos="284"/>
        </w:tabs>
        <w:spacing w:line="360" w:lineRule="auto"/>
        <w:contextualSpacing/>
        <w:jc w:val="center"/>
        <w:rPr>
          <w:rFonts w:eastAsia="Calibri"/>
          <w:b/>
          <w:lang w:val="es-ES" w:eastAsia="en-US"/>
        </w:rPr>
      </w:pPr>
    </w:p>
    <w:p w14:paraId="7CCC8DA7" w14:textId="77777777" w:rsidR="0047065C" w:rsidRDefault="0047065C">
      <w:pPr>
        <w:rPr>
          <w:rFonts w:eastAsia="Calibri"/>
          <w:b/>
          <w:sz w:val="32"/>
          <w:szCs w:val="32"/>
          <w:lang w:val="es-ES" w:eastAsia="en-US"/>
        </w:rPr>
      </w:pPr>
      <w:r>
        <w:rPr>
          <w:rFonts w:eastAsia="Calibri"/>
          <w:b/>
          <w:sz w:val="32"/>
          <w:szCs w:val="32"/>
          <w:lang w:val="es-ES" w:eastAsia="en-US"/>
        </w:rPr>
        <w:br w:type="page"/>
      </w:r>
    </w:p>
    <w:p w14:paraId="756858DF" w14:textId="109D477F" w:rsidR="005A40F3" w:rsidRPr="005A40F3" w:rsidRDefault="005A40F3" w:rsidP="005A40F3">
      <w:pPr>
        <w:tabs>
          <w:tab w:val="left" w:pos="284"/>
        </w:tabs>
        <w:spacing w:line="360" w:lineRule="auto"/>
        <w:contextualSpacing/>
        <w:jc w:val="center"/>
        <w:rPr>
          <w:rFonts w:eastAsia="Calibri"/>
          <w:b/>
          <w:sz w:val="32"/>
          <w:szCs w:val="32"/>
          <w:lang w:val="es-ES" w:eastAsia="en-US"/>
        </w:rPr>
      </w:pPr>
      <w:r w:rsidRPr="005A40F3">
        <w:rPr>
          <w:rFonts w:eastAsia="Calibri"/>
          <w:b/>
          <w:sz w:val="32"/>
          <w:szCs w:val="32"/>
          <w:lang w:val="es-ES" w:eastAsia="en-US"/>
        </w:rPr>
        <w:lastRenderedPageBreak/>
        <w:t>REFERENCIAS BIBLIOGRÁFICAS</w:t>
      </w:r>
    </w:p>
    <w:p w14:paraId="3F265235" w14:textId="77777777" w:rsidR="005A40F3" w:rsidRPr="005A40F3" w:rsidRDefault="005A40F3" w:rsidP="005A40F3">
      <w:pPr>
        <w:spacing w:line="360" w:lineRule="auto"/>
        <w:rPr>
          <w:rFonts w:eastAsia="Calibri"/>
          <w:lang w:val="en-US" w:eastAsia="en-US"/>
        </w:rPr>
      </w:pPr>
      <w:r w:rsidRPr="005A40F3">
        <w:rPr>
          <w:rFonts w:eastAsia="Calibri"/>
          <w:lang w:val="es-CU" w:eastAsia="en-US"/>
        </w:rPr>
        <w:t xml:space="preserve">1. </w:t>
      </w:r>
      <w:proofErr w:type="spellStart"/>
      <w:r w:rsidRPr="005A40F3">
        <w:rPr>
          <w:rFonts w:eastAsia="Calibri"/>
          <w:lang w:val="es-CU" w:eastAsia="en-US"/>
        </w:rPr>
        <w:t>Dzotam</w:t>
      </w:r>
      <w:proofErr w:type="spellEnd"/>
      <w:r w:rsidRPr="005A40F3">
        <w:rPr>
          <w:rFonts w:eastAsia="Calibri"/>
          <w:lang w:val="es-CU" w:eastAsia="en-US"/>
        </w:rPr>
        <w:t xml:space="preserve"> </w:t>
      </w:r>
      <w:proofErr w:type="spellStart"/>
      <w:r w:rsidRPr="005A40F3">
        <w:rPr>
          <w:rFonts w:eastAsia="Calibri"/>
          <w:lang w:val="es-CU" w:eastAsia="en-US"/>
        </w:rPr>
        <w:t>JK</w:t>
      </w:r>
      <w:proofErr w:type="spellEnd"/>
      <w:r w:rsidRPr="005A40F3">
        <w:rPr>
          <w:rFonts w:eastAsia="Calibri"/>
          <w:lang w:val="es-CU" w:eastAsia="en-US"/>
        </w:rPr>
        <w:t xml:space="preserve">, </w:t>
      </w:r>
      <w:proofErr w:type="spellStart"/>
      <w:r w:rsidRPr="005A40F3">
        <w:rPr>
          <w:rFonts w:eastAsia="Calibri"/>
          <w:lang w:val="es-CU" w:eastAsia="en-US"/>
        </w:rPr>
        <w:t>Simo</w:t>
      </w:r>
      <w:proofErr w:type="spellEnd"/>
      <w:r w:rsidRPr="005A40F3">
        <w:rPr>
          <w:rFonts w:eastAsia="Calibri"/>
          <w:lang w:val="es-CU" w:eastAsia="en-US"/>
        </w:rPr>
        <w:t xml:space="preserve"> IK, </w:t>
      </w:r>
      <w:proofErr w:type="spellStart"/>
      <w:r w:rsidRPr="005A40F3">
        <w:rPr>
          <w:rFonts w:eastAsia="Calibri"/>
          <w:lang w:val="es-CU" w:eastAsia="en-US"/>
        </w:rPr>
        <w:t>Bitchagno</w:t>
      </w:r>
      <w:proofErr w:type="spellEnd"/>
      <w:r w:rsidRPr="005A40F3">
        <w:rPr>
          <w:rFonts w:eastAsia="Calibri"/>
          <w:lang w:val="es-CU" w:eastAsia="en-US"/>
        </w:rPr>
        <w:t xml:space="preserve"> G, </w:t>
      </w:r>
      <w:proofErr w:type="spellStart"/>
      <w:r w:rsidRPr="005A40F3">
        <w:rPr>
          <w:rFonts w:eastAsia="Calibri"/>
          <w:lang w:val="es-CU" w:eastAsia="en-US"/>
        </w:rPr>
        <w:t>Celik</w:t>
      </w:r>
      <w:proofErr w:type="spellEnd"/>
      <w:r w:rsidRPr="005A40F3">
        <w:rPr>
          <w:rFonts w:eastAsia="Calibri"/>
          <w:lang w:val="es-CU" w:eastAsia="en-US"/>
        </w:rPr>
        <w:t xml:space="preserve"> I, </w:t>
      </w:r>
      <w:proofErr w:type="spellStart"/>
      <w:r w:rsidRPr="005A40F3">
        <w:rPr>
          <w:rFonts w:eastAsia="Calibri"/>
          <w:lang w:val="es-CU" w:eastAsia="en-US"/>
        </w:rPr>
        <w:t>Sandjo</w:t>
      </w:r>
      <w:proofErr w:type="spellEnd"/>
      <w:r w:rsidRPr="005A40F3">
        <w:rPr>
          <w:rFonts w:eastAsia="Calibri"/>
          <w:lang w:val="es-CU" w:eastAsia="en-US"/>
        </w:rPr>
        <w:t xml:space="preserve"> LP, Tane P, et al. </w:t>
      </w:r>
      <w:r w:rsidRPr="005A40F3">
        <w:rPr>
          <w:rFonts w:eastAsia="Calibri"/>
          <w:lang w:val="en-US" w:eastAsia="en-US"/>
        </w:rPr>
        <w:t>In vitro antibacterial and antibiotic modifying activity of crude extract, fractions and 3′,4′,7-</w:t>
      </w:r>
      <w:proofErr w:type="spellStart"/>
      <w:r w:rsidRPr="005A40F3">
        <w:rPr>
          <w:rFonts w:eastAsia="Calibri"/>
          <w:lang w:val="en-US" w:eastAsia="en-US"/>
        </w:rPr>
        <w:t>trihydroxyflavone</w:t>
      </w:r>
      <w:proofErr w:type="spellEnd"/>
      <w:r w:rsidRPr="005A40F3">
        <w:rPr>
          <w:rFonts w:eastAsia="Calibri"/>
          <w:lang w:val="en-US" w:eastAsia="en-US"/>
        </w:rPr>
        <w:t xml:space="preserve"> from Myristica fragrans </w:t>
      </w:r>
      <w:proofErr w:type="spellStart"/>
      <w:r w:rsidRPr="005A40F3">
        <w:rPr>
          <w:rFonts w:eastAsia="Calibri"/>
          <w:lang w:val="en-US" w:eastAsia="en-US"/>
        </w:rPr>
        <w:t>Houtt</w:t>
      </w:r>
      <w:proofErr w:type="spellEnd"/>
      <w:r w:rsidRPr="005A40F3">
        <w:rPr>
          <w:rFonts w:eastAsia="Calibri"/>
          <w:lang w:val="en-US" w:eastAsia="en-US"/>
        </w:rPr>
        <w:t xml:space="preserve"> against </w:t>
      </w:r>
      <w:proofErr w:type="spellStart"/>
      <w:r w:rsidRPr="005A40F3">
        <w:rPr>
          <w:rFonts w:eastAsia="Calibri"/>
          <w:lang w:val="en-US" w:eastAsia="en-US"/>
        </w:rPr>
        <w:t>MDR</w:t>
      </w:r>
      <w:proofErr w:type="spellEnd"/>
      <w:r w:rsidRPr="005A40F3">
        <w:rPr>
          <w:rFonts w:eastAsia="Calibri"/>
          <w:lang w:val="en-US" w:eastAsia="en-US"/>
        </w:rPr>
        <w:t xml:space="preserve"> Gram-negative enteric bacteria. BMC Complement Altern Med. 2018 [</w:t>
      </w:r>
      <w:proofErr w:type="spellStart"/>
      <w:r w:rsidRPr="005A40F3">
        <w:rPr>
          <w:rFonts w:eastAsia="Calibri"/>
          <w:lang w:val="en-US" w:eastAsia="en-US"/>
        </w:rPr>
        <w:t>acceso</w:t>
      </w:r>
      <w:proofErr w:type="spellEnd"/>
      <w:r w:rsidRPr="005A40F3">
        <w:rPr>
          <w:rFonts w:eastAsia="Calibri"/>
          <w:lang w:val="en-US" w:eastAsia="en-US"/>
        </w:rPr>
        <w:t xml:space="preserve">: 15/01/2023]; 18(1):15. Disponible </w:t>
      </w:r>
      <w:proofErr w:type="spellStart"/>
      <w:r w:rsidRPr="005A40F3">
        <w:rPr>
          <w:rFonts w:eastAsia="Calibri"/>
          <w:lang w:val="en-US" w:eastAsia="en-US"/>
        </w:rPr>
        <w:t>en</w:t>
      </w:r>
      <w:proofErr w:type="spellEnd"/>
      <w:r w:rsidRPr="005A40F3">
        <w:rPr>
          <w:rFonts w:eastAsia="Calibri"/>
          <w:lang w:val="en-US" w:eastAsia="en-US"/>
        </w:rPr>
        <w:t xml:space="preserve">: </w:t>
      </w:r>
      <w:hyperlink r:id="rId14" w:history="1">
        <w:r w:rsidRPr="005A40F3">
          <w:rPr>
            <w:rFonts w:eastAsia="Calibri"/>
            <w:color w:val="0000FF"/>
            <w:lang w:val="en-US" w:eastAsia="en-US"/>
          </w:rPr>
          <w:t>https://www.ncbi.nlm.nih.gov/pmc/articles/PMC5769358/</w:t>
        </w:r>
      </w:hyperlink>
      <w:r w:rsidRPr="005A40F3">
        <w:rPr>
          <w:rFonts w:eastAsia="Calibri"/>
          <w:lang w:val="en-US" w:eastAsia="en-US"/>
        </w:rPr>
        <w:t xml:space="preserve"> </w:t>
      </w:r>
    </w:p>
    <w:p w14:paraId="3C2C8403" w14:textId="77777777" w:rsidR="005A40F3" w:rsidRPr="005A40F3" w:rsidRDefault="005A40F3" w:rsidP="005A40F3">
      <w:pPr>
        <w:spacing w:line="360" w:lineRule="auto"/>
        <w:rPr>
          <w:rFonts w:eastAsia="Calibri"/>
          <w:lang w:val="es-ES" w:eastAsia="en-US"/>
        </w:rPr>
      </w:pPr>
      <w:r w:rsidRPr="005A40F3">
        <w:rPr>
          <w:rFonts w:eastAsia="Calibri"/>
          <w:lang w:val="en-US" w:eastAsia="en-US"/>
        </w:rPr>
        <w:t xml:space="preserve">2. Agung </w:t>
      </w:r>
      <w:proofErr w:type="spellStart"/>
      <w:r w:rsidRPr="005A40F3">
        <w:rPr>
          <w:rFonts w:eastAsia="Calibri"/>
          <w:lang w:val="en-US" w:eastAsia="en-US"/>
        </w:rPr>
        <w:t>Yogeswara</w:t>
      </w:r>
      <w:proofErr w:type="spellEnd"/>
      <w:r w:rsidRPr="005A40F3">
        <w:rPr>
          <w:rFonts w:eastAsia="Calibri"/>
          <w:lang w:val="en-US" w:eastAsia="en-US"/>
        </w:rPr>
        <w:t xml:space="preserve"> </w:t>
      </w:r>
      <w:proofErr w:type="spellStart"/>
      <w:r w:rsidRPr="005A40F3">
        <w:rPr>
          <w:rFonts w:eastAsia="Calibri"/>
          <w:lang w:val="en-US" w:eastAsia="en-US"/>
        </w:rPr>
        <w:t>IB</w:t>
      </w:r>
      <w:proofErr w:type="spellEnd"/>
      <w:r w:rsidRPr="005A40F3">
        <w:rPr>
          <w:rFonts w:eastAsia="Calibri"/>
          <w:lang w:val="en-US" w:eastAsia="en-US"/>
        </w:rPr>
        <w:t xml:space="preserve">, Ayu </w:t>
      </w:r>
      <w:proofErr w:type="spellStart"/>
      <w:r w:rsidRPr="005A40F3">
        <w:rPr>
          <w:rFonts w:eastAsia="Calibri"/>
          <w:lang w:val="en-US" w:eastAsia="en-US"/>
        </w:rPr>
        <w:t>Wita</w:t>
      </w:r>
      <w:proofErr w:type="spellEnd"/>
      <w:r w:rsidRPr="005A40F3">
        <w:rPr>
          <w:rFonts w:eastAsia="Calibri"/>
          <w:lang w:val="en-US" w:eastAsia="en-US"/>
        </w:rPr>
        <w:t xml:space="preserve"> IG, </w:t>
      </w:r>
      <w:proofErr w:type="spellStart"/>
      <w:r w:rsidRPr="005A40F3">
        <w:rPr>
          <w:rFonts w:eastAsia="Calibri"/>
          <w:lang w:val="en-US" w:eastAsia="en-US"/>
        </w:rPr>
        <w:t>Nursini</w:t>
      </w:r>
      <w:proofErr w:type="spellEnd"/>
      <w:r w:rsidRPr="005A40F3">
        <w:rPr>
          <w:rFonts w:eastAsia="Calibri"/>
          <w:lang w:val="en-US" w:eastAsia="en-US"/>
        </w:rPr>
        <w:t xml:space="preserve"> NW. Antibacterial activity and cytotoxicity of sequentially extracted medicinal plant </w:t>
      </w:r>
      <w:proofErr w:type="spellStart"/>
      <w:r w:rsidRPr="005A40F3">
        <w:rPr>
          <w:rFonts w:eastAsia="Calibri"/>
          <w:lang w:val="en-US" w:eastAsia="en-US"/>
        </w:rPr>
        <w:t>Blumea</w:t>
      </w:r>
      <w:proofErr w:type="spellEnd"/>
      <w:r w:rsidRPr="005A40F3">
        <w:rPr>
          <w:rFonts w:eastAsia="Calibri"/>
          <w:lang w:val="en-US" w:eastAsia="en-US"/>
        </w:rPr>
        <w:t xml:space="preserve"> balsamifera Lin. </w:t>
      </w:r>
      <w:r w:rsidRPr="005A40F3">
        <w:rPr>
          <w:rFonts w:eastAsia="Calibri"/>
          <w:lang w:val="es-ES" w:eastAsia="en-US"/>
        </w:rPr>
        <w:t xml:space="preserve">(DC). </w:t>
      </w:r>
      <w:proofErr w:type="spellStart"/>
      <w:r w:rsidRPr="005A40F3">
        <w:rPr>
          <w:rFonts w:eastAsia="Calibri"/>
          <w:lang w:val="es-ES" w:eastAsia="en-US"/>
        </w:rPr>
        <w:t>Biocatal</w:t>
      </w:r>
      <w:proofErr w:type="spellEnd"/>
      <w:r w:rsidRPr="005A40F3">
        <w:rPr>
          <w:rFonts w:eastAsia="Calibri"/>
          <w:lang w:val="es-ES" w:eastAsia="en-US"/>
        </w:rPr>
        <w:t xml:space="preserve"> </w:t>
      </w:r>
      <w:proofErr w:type="spellStart"/>
      <w:r w:rsidRPr="005A40F3">
        <w:rPr>
          <w:rFonts w:eastAsia="Calibri"/>
          <w:lang w:val="es-ES" w:eastAsia="en-US"/>
        </w:rPr>
        <w:t>Agric</w:t>
      </w:r>
      <w:proofErr w:type="spellEnd"/>
      <w:r w:rsidRPr="005A40F3">
        <w:rPr>
          <w:rFonts w:eastAsia="Calibri"/>
          <w:lang w:val="es-ES" w:eastAsia="en-US"/>
        </w:rPr>
        <w:t xml:space="preserve"> </w:t>
      </w:r>
      <w:proofErr w:type="spellStart"/>
      <w:r w:rsidRPr="005A40F3">
        <w:rPr>
          <w:rFonts w:eastAsia="Calibri"/>
          <w:lang w:val="es-ES" w:eastAsia="en-US"/>
        </w:rPr>
        <w:t>Biotechnol</w:t>
      </w:r>
      <w:proofErr w:type="spellEnd"/>
      <w:r w:rsidRPr="005A40F3">
        <w:rPr>
          <w:rFonts w:eastAsia="Calibri"/>
          <w:lang w:val="es-ES" w:eastAsia="en-US"/>
        </w:rPr>
        <w:t xml:space="preserve">. 2022 [acceso: 15/01/2023]; 43:1849-56. Disponible en: </w:t>
      </w:r>
      <w:hyperlink r:id="rId15" w:history="1">
        <w:r w:rsidRPr="005A40F3">
          <w:rPr>
            <w:rFonts w:eastAsia="Calibri"/>
            <w:color w:val="0000FF"/>
            <w:lang w:val="es-ES" w:eastAsia="en-US"/>
          </w:rPr>
          <w:t>https://www.tandfonline.com/doi/abs/10.1080/14786419.2010.485573</w:t>
        </w:r>
      </w:hyperlink>
      <w:r w:rsidRPr="005A40F3">
        <w:rPr>
          <w:rFonts w:eastAsia="Calibri"/>
          <w:lang w:val="es-ES" w:eastAsia="en-US"/>
        </w:rPr>
        <w:t xml:space="preserve">    </w:t>
      </w:r>
    </w:p>
    <w:p w14:paraId="12D128E1"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3. Flores-Villa E, Sáenz-Galindo A, Castañeda-Facio AO, Narro-</w:t>
      </w:r>
      <w:proofErr w:type="spellStart"/>
      <w:r w:rsidRPr="005A40F3">
        <w:rPr>
          <w:rFonts w:eastAsia="Calibri"/>
          <w:lang w:val="es-ES" w:eastAsia="en-US"/>
        </w:rPr>
        <w:t>Céspedes</w:t>
      </w:r>
      <w:proofErr w:type="spellEnd"/>
      <w:r w:rsidRPr="005A40F3">
        <w:rPr>
          <w:rFonts w:eastAsia="Calibri"/>
          <w:lang w:val="es-ES" w:eastAsia="en-US"/>
        </w:rPr>
        <w:t xml:space="preserve"> </w:t>
      </w:r>
      <w:proofErr w:type="spellStart"/>
      <w:r w:rsidRPr="005A40F3">
        <w:rPr>
          <w:rFonts w:eastAsia="Calibri"/>
          <w:lang w:val="es-ES" w:eastAsia="en-US"/>
        </w:rPr>
        <w:t>RI</w:t>
      </w:r>
      <w:proofErr w:type="spellEnd"/>
      <w:r w:rsidRPr="005A40F3">
        <w:rPr>
          <w:rFonts w:eastAsia="Calibri"/>
          <w:lang w:val="es-ES" w:eastAsia="en-US"/>
        </w:rPr>
        <w:t>, Flores-Villa E, Sáenz-Galindo A, et al. Romero (</w:t>
      </w:r>
      <w:proofErr w:type="spellStart"/>
      <w:r w:rsidRPr="005A40F3">
        <w:rPr>
          <w:rFonts w:eastAsia="Calibri"/>
          <w:lang w:val="es-ES" w:eastAsia="en-US"/>
        </w:rPr>
        <w:t>Rosmarinus</w:t>
      </w:r>
      <w:proofErr w:type="spellEnd"/>
      <w:r w:rsidRPr="005A40F3">
        <w:rPr>
          <w:rFonts w:eastAsia="Calibri"/>
          <w:lang w:val="es-ES" w:eastAsia="en-US"/>
        </w:rPr>
        <w:t xml:space="preserve"> </w:t>
      </w:r>
      <w:proofErr w:type="spellStart"/>
      <w:r w:rsidRPr="005A40F3">
        <w:rPr>
          <w:rFonts w:eastAsia="Calibri"/>
          <w:lang w:val="es-ES" w:eastAsia="en-US"/>
        </w:rPr>
        <w:t>officinalis</w:t>
      </w:r>
      <w:proofErr w:type="spellEnd"/>
      <w:r w:rsidRPr="005A40F3">
        <w:rPr>
          <w:rFonts w:eastAsia="Calibri"/>
          <w:lang w:val="es-ES" w:eastAsia="en-US"/>
        </w:rPr>
        <w:t xml:space="preserve"> L.): su origen, importancia y generalidades de sus metabolitos secundarios. TIP </w:t>
      </w:r>
      <w:proofErr w:type="spellStart"/>
      <w:r w:rsidRPr="005A40F3">
        <w:rPr>
          <w:rFonts w:eastAsia="Calibri"/>
          <w:lang w:val="es-ES" w:eastAsia="en-US"/>
        </w:rPr>
        <w:t>Rev</w:t>
      </w:r>
      <w:proofErr w:type="spellEnd"/>
      <w:r w:rsidRPr="005A40F3">
        <w:rPr>
          <w:rFonts w:eastAsia="Calibri"/>
          <w:lang w:val="es-ES" w:eastAsia="en-US"/>
        </w:rPr>
        <w:t xml:space="preserve"> </w:t>
      </w:r>
      <w:proofErr w:type="spellStart"/>
      <w:r w:rsidRPr="005A40F3">
        <w:rPr>
          <w:rFonts w:eastAsia="Calibri"/>
          <w:lang w:val="es-ES" w:eastAsia="en-US"/>
        </w:rPr>
        <w:t>Espec</w:t>
      </w:r>
      <w:proofErr w:type="spellEnd"/>
      <w:r w:rsidRPr="005A40F3">
        <w:rPr>
          <w:rFonts w:eastAsia="Calibri"/>
          <w:lang w:val="es-ES" w:eastAsia="en-US"/>
        </w:rPr>
        <w:t xml:space="preserve"> En </w:t>
      </w:r>
      <w:proofErr w:type="spellStart"/>
      <w:r w:rsidRPr="005A40F3">
        <w:rPr>
          <w:rFonts w:eastAsia="Calibri"/>
          <w:lang w:val="es-ES" w:eastAsia="en-US"/>
        </w:rPr>
        <w:t>Cienc</w:t>
      </w:r>
      <w:proofErr w:type="spellEnd"/>
      <w:r w:rsidRPr="005A40F3">
        <w:rPr>
          <w:rFonts w:eastAsia="Calibri"/>
          <w:lang w:val="es-ES" w:eastAsia="en-US"/>
        </w:rPr>
        <w:t xml:space="preserve"> </w:t>
      </w:r>
      <w:proofErr w:type="spellStart"/>
      <w:r w:rsidRPr="005A40F3">
        <w:rPr>
          <w:rFonts w:eastAsia="Calibri"/>
          <w:lang w:val="es-ES" w:eastAsia="en-US"/>
        </w:rPr>
        <w:t>Quím</w:t>
      </w:r>
      <w:proofErr w:type="spellEnd"/>
      <w:r w:rsidRPr="005A40F3">
        <w:rPr>
          <w:rFonts w:eastAsia="Calibri"/>
          <w:lang w:val="es-ES" w:eastAsia="en-US"/>
        </w:rPr>
        <w:t xml:space="preserve">-Biológicas 2020 [acceso: 15/01/2023]; 23: 1-17. Disponible en: </w:t>
      </w:r>
      <w:hyperlink r:id="rId16" w:history="1">
        <w:r w:rsidRPr="005A40F3">
          <w:rPr>
            <w:rFonts w:eastAsia="Calibri"/>
            <w:color w:val="0000FF"/>
            <w:lang w:val="es-ES" w:eastAsia="en-US"/>
          </w:rPr>
          <w:t>https://www.scielo.org.mx/scielo.php?script=sci_abstract&amp;pid=S1405888X2020000100212&amp;lng=es&amp;nrm=iso&amp;tlng=es</w:t>
        </w:r>
      </w:hyperlink>
      <w:r w:rsidRPr="005A40F3">
        <w:rPr>
          <w:rFonts w:eastAsia="Calibri"/>
          <w:lang w:val="es-ES" w:eastAsia="en-US"/>
        </w:rPr>
        <w:t xml:space="preserve">  </w:t>
      </w:r>
    </w:p>
    <w:p w14:paraId="7D1A05A5"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4. de Oliveira </w:t>
      </w:r>
      <w:proofErr w:type="spellStart"/>
      <w:r w:rsidRPr="005A40F3">
        <w:rPr>
          <w:rFonts w:eastAsia="Calibri"/>
          <w:lang w:val="es-ES" w:eastAsia="en-US"/>
        </w:rPr>
        <w:t>JR</w:t>
      </w:r>
      <w:proofErr w:type="spellEnd"/>
      <w:r w:rsidRPr="005A40F3">
        <w:rPr>
          <w:rFonts w:eastAsia="Calibri"/>
          <w:lang w:val="es-ES" w:eastAsia="en-US"/>
        </w:rPr>
        <w:t xml:space="preserve">, de </w:t>
      </w:r>
      <w:proofErr w:type="spellStart"/>
      <w:r w:rsidRPr="005A40F3">
        <w:rPr>
          <w:rFonts w:eastAsia="Calibri"/>
          <w:lang w:val="es-ES" w:eastAsia="en-US"/>
        </w:rPr>
        <w:t>Jesus</w:t>
      </w:r>
      <w:proofErr w:type="spellEnd"/>
      <w:r w:rsidRPr="005A40F3">
        <w:rPr>
          <w:rFonts w:eastAsia="Calibri"/>
          <w:lang w:val="es-ES" w:eastAsia="en-US"/>
        </w:rPr>
        <w:t xml:space="preserve"> D, Figueira </w:t>
      </w:r>
      <w:proofErr w:type="spellStart"/>
      <w:r w:rsidRPr="005A40F3">
        <w:rPr>
          <w:rFonts w:eastAsia="Calibri"/>
          <w:lang w:val="es-ES" w:eastAsia="en-US"/>
        </w:rPr>
        <w:t>LW</w:t>
      </w:r>
      <w:proofErr w:type="spellEnd"/>
      <w:r w:rsidRPr="005A40F3">
        <w:rPr>
          <w:rFonts w:eastAsia="Calibri"/>
          <w:lang w:val="es-ES" w:eastAsia="en-US"/>
        </w:rPr>
        <w:t xml:space="preserve">, de Oliveira FE, Pacheco C, Camargo SEA, et al. </w:t>
      </w:r>
      <w:r w:rsidRPr="005A40F3">
        <w:rPr>
          <w:rFonts w:eastAsia="Calibri"/>
          <w:lang w:val="en-US" w:eastAsia="en-US"/>
        </w:rPr>
        <w:t xml:space="preserve">Biological activities of Rosmarinus officinalis L. (rosemary) extract as analyzed in microorganisms and cells. </w:t>
      </w:r>
      <w:proofErr w:type="spellStart"/>
      <w:r w:rsidRPr="005A40F3">
        <w:rPr>
          <w:rFonts w:eastAsia="Calibri"/>
          <w:lang w:val="es-CU" w:eastAsia="en-US"/>
        </w:rPr>
        <w:t>Exp</w:t>
      </w:r>
      <w:proofErr w:type="spellEnd"/>
      <w:r w:rsidRPr="005A40F3">
        <w:rPr>
          <w:rFonts w:eastAsia="Calibri"/>
          <w:lang w:val="es-CU" w:eastAsia="en-US"/>
        </w:rPr>
        <w:t xml:space="preserve"> </w:t>
      </w:r>
      <w:proofErr w:type="spellStart"/>
      <w:r w:rsidRPr="005A40F3">
        <w:rPr>
          <w:rFonts w:eastAsia="Calibri"/>
          <w:lang w:val="es-CU" w:eastAsia="en-US"/>
        </w:rPr>
        <w:t>Biol</w:t>
      </w:r>
      <w:proofErr w:type="spellEnd"/>
      <w:r w:rsidRPr="005A40F3">
        <w:rPr>
          <w:rFonts w:eastAsia="Calibri"/>
          <w:lang w:val="es-CU" w:eastAsia="en-US"/>
        </w:rPr>
        <w:t xml:space="preserve"> </w:t>
      </w:r>
      <w:proofErr w:type="spellStart"/>
      <w:r w:rsidRPr="005A40F3">
        <w:rPr>
          <w:rFonts w:eastAsia="Calibri"/>
          <w:lang w:val="es-CU" w:eastAsia="en-US"/>
        </w:rPr>
        <w:t>Med</w:t>
      </w:r>
      <w:proofErr w:type="spellEnd"/>
      <w:r w:rsidRPr="005A40F3">
        <w:rPr>
          <w:rFonts w:eastAsia="Calibri"/>
          <w:lang w:val="es-CU" w:eastAsia="en-US"/>
        </w:rPr>
        <w:t xml:space="preserve">. 2017 [acceso: 17/01/2023]; 242(6):625-34. </w:t>
      </w:r>
      <w:r w:rsidRPr="005A40F3">
        <w:rPr>
          <w:rFonts w:eastAsia="Calibri"/>
          <w:lang w:val="es-ES" w:eastAsia="en-US"/>
        </w:rPr>
        <w:t xml:space="preserve">Disponible en: </w:t>
      </w:r>
      <w:hyperlink r:id="rId17" w:history="1">
        <w:r w:rsidRPr="005A40F3">
          <w:rPr>
            <w:rFonts w:eastAsia="Calibri"/>
            <w:color w:val="0000FF"/>
            <w:lang w:val="es-ES" w:eastAsia="en-US"/>
          </w:rPr>
          <w:t>https://www.ncbi.nlm.nih.gov/pmc/articles/PMC5685262/</w:t>
        </w:r>
      </w:hyperlink>
      <w:r w:rsidRPr="005A40F3">
        <w:rPr>
          <w:rFonts w:eastAsia="Calibri"/>
          <w:lang w:val="es-ES" w:eastAsia="en-US"/>
        </w:rPr>
        <w:t xml:space="preserve">  </w:t>
      </w:r>
    </w:p>
    <w:p w14:paraId="6A5776D6"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5. Perales </w:t>
      </w:r>
      <w:proofErr w:type="spellStart"/>
      <w:r w:rsidRPr="005A40F3">
        <w:rPr>
          <w:rFonts w:eastAsia="Calibri"/>
          <w:lang w:val="es-ES" w:eastAsia="en-US"/>
        </w:rPr>
        <w:t>LJD</w:t>
      </w:r>
      <w:proofErr w:type="spellEnd"/>
      <w:r w:rsidRPr="005A40F3">
        <w:rPr>
          <w:rFonts w:eastAsia="Calibri"/>
          <w:lang w:val="es-ES" w:eastAsia="en-US"/>
        </w:rPr>
        <w:t xml:space="preserve">, Verde </w:t>
      </w:r>
      <w:proofErr w:type="spellStart"/>
      <w:r w:rsidRPr="005A40F3">
        <w:rPr>
          <w:rFonts w:eastAsia="Calibri"/>
          <w:lang w:val="es-ES" w:eastAsia="en-US"/>
        </w:rPr>
        <w:t>DMJ</w:t>
      </w:r>
      <w:proofErr w:type="spellEnd"/>
      <w:r w:rsidRPr="005A40F3">
        <w:rPr>
          <w:rFonts w:eastAsia="Calibri"/>
          <w:lang w:val="es-ES" w:eastAsia="en-US"/>
        </w:rPr>
        <w:t xml:space="preserve">, Viveros </w:t>
      </w:r>
      <w:proofErr w:type="spellStart"/>
      <w:r w:rsidRPr="005A40F3">
        <w:rPr>
          <w:rFonts w:eastAsia="Calibri"/>
          <w:lang w:val="es-ES" w:eastAsia="en-US"/>
        </w:rPr>
        <w:t>DJE</w:t>
      </w:r>
      <w:proofErr w:type="spellEnd"/>
      <w:r w:rsidRPr="005A40F3">
        <w:rPr>
          <w:rFonts w:eastAsia="Calibri"/>
          <w:lang w:val="es-ES" w:eastAsia="en-US"/>
        </w:rPr>
        <w:t xml:space="preserve">, Barrón </w:t>
      </w:r>
      <w:proofErr w:type="spellStart"/>
      <w:r w:rsidRPr="005A40F3">
        <w:rPr>
          <w:rFonts w:eastAsia="Calibri"/>
          <w:lang w:val="es-ES" w:eastAsia="en-US"/>
        </w:rPr>
        <w:t>MP</w:t>
      </w:r>
      <w:proofErr w:type="spellEnd"/>
      <w:r w:rsidRPr="005A40F3">
        <w:rPr>
          <w:rFonts w:eastAsia="Calibri"/>
          <w:lang w:val="es-ES" w:eastAsia="en-US"/>
        </w:rPr>
        <w:t xml:space="preserve">, Garza </w:t>
      </w:r>
      <w:proofErr w:type="spellStart"/>
      <w:r w:rsidRPr="005A40F3">
        <w:rPr>
          <w:rFonts w:eastAsia="Calibri"/>
          <w:lang w:val="es-ES" w:eastAsia="en-US"/>
        </w:rPr>
        <w:t>DRA</w:t>
      </w:r>
      <w:proofErr w:type="spellEnd"/>
      <w:r w:rsidRPr="005A40F3">
        <w:rPr>
          <w:rFonts w:eastAsia="Calibri"/>
          <w:lang w:val="es-ES" w:eastAsia="en-US"/>
        </w:rPr>
        <w:t xml:space="preserve">, Aguirre VE, et al. Actividad antioxidante, tóxica y antimicrobiana de </w:t>
      </w:r>
      <w:proofErr w:type="spellStart"/>
      <w:r w:rsidRPr="005A40F3">
        <w:rPr>
          <w:rFonts w:eastAsia="Calibri"/>
          <w:lang w:val="es-ES" w:eastAsia="en-US"/>
        </w:rPr>
        <w:t>Rosmarinus</w:t>
      </w:r>
      <w:proofErr w:type="spellEnd"/>
      <w:r w:rsidRPr="005A40F3">
        <w:rPr>
          <w:rFonts w:eastAsia="Calibri"/>
          <w:lang w:val="es-ES" w:eastAsia="en-US"/>
        </w:rPr>
        <w:t xml:space="preserve"> </w:t>
      </w:r>
      <w:proofErr w:type="spellStart"/>
      <w:r w:rsidRPr="005A40F3">
        <w:rPr>
          <w:rFonts w:eastAsia="Calibri"/>
          <w:lang w:val="es-ES" w:eastAsia="en-US"/>
        </w:rPr>
        <w:t>officinalis</w:t>
      </w:r>
      <w:proofErr w:type="spellEnd"/>
      <w:r w:rsidRPr="005A40F3">
        <w:rPr>
          <w:rFonts w:eastAsia="Calibri"/>
          <w:lang w:val="es-ES" w:eastAsia="en-US"/>
        </w:rPr>
        <w:t xml:space="preserve">, Ruta </w:t>
      </w:r>
      <w:proofErr w:type="spellStart"/>
      <w:r w:rsidRPr="005A40F3">
        <w:rPr>
          <w:rFonts w:eastAsia="Calibri"/>
          <w:lang w:val="es-ES" w:eastAsia="en-US"/>
        </w:rPr>
        <w:t>graveolens</w:t>
      </w:r>
      <w:proofErr w:type="spellEnd"/>
      <w:r w:rsidRPr="005A40F3">
        <w:rPr>
          <w:rFonts w:eastAsia="Calibri"/>
          <w:lang w:val="es-ES" w:eastAsia="en-US"/>
        </w:rPr>
        <w:t xml:space="preserve"> y </w:t>
      </w:r>
      <w:proofErr w:type="spellStart"/>
      <w:r w:rsidRPr="005A40F3">
        <w:rPr>
          <w:rFonts w:eastAsia="Calibri"/>
          <w:lang w:val="es-ES" w:eastAsia="en-US"/>
        </w:rPr>
        <w:t>Juglans</w:t>
      </w:r>
      <w:proofErr w:type="spellEnd"/>
      <w:r w:rsidRPr="005A40F3">
        <w:rPr>
          <w:rFonts w:eastAsia="Calibri"/>
          <w:lang w:val="es-ES" w:eastAsia="en-US"/>
        </w:rPr>
        <w:t xml:space="preserve"> regia contra </w:t>
      </w:r>
      <w:proofErr w:type="spellStart"/>
      <w:r w:rsidRPr="005A40F3">
        <w:rPr>
          <w:rFonts w:eastAsia="Calibri"/>
          <w:lang w:val="es-ES" w:eastAsia="en-US"/>
        </w:rPr>
        <w:t>Helicobacter</w:t>
      </w:r>
      <w:proofErr w:type="spellEnd"/>
      <w:r w:rsidRPr="005A40F3">
        <w:rPr>
          <w:rFonts w:eastAsia="Calibri"/>
          <w:lang w:val="es-ES" w:eastAsia="en-US"/>
        </w:rPr>
        <w:t xml:space="preserve"> pylori. Biotecnia. 2022 [acceso: 22/01/2023]; 25(1):88-93. Disponible en: </w:t>
      </w:r>
      <w:hyperlink r:id="rId18" w:history="1">
        <w:r w:rsidRPr="005A40F3">
          <w:rPr>
            <w:rFonts w:eastAsia="Calibri"/>
            <w:color w:val="0000FF"/>
            <w:lang w:val="es-ES" w:eastAsia="en-US"/>
          </w:rPr>
          <w:t>https://biotecnia.unison.mx/index.php/biotecnia/article/view/1773</w:t>
        </w:r>
      </w:hyperlink>
      <w:r w:rsidRPr="005A40F3">
        <w:rPr>
          <w:rFonts w:eastAsia="Calibri"/>
          <w:lang w:val="es-ES" w:eastAsia="en-US"/>
        </w:rPr>
        <w:t xml:space="preserve"> </w:t>
      </w:r>
    </w:p>
    <w:p w14:paraId="3876DF29" w14:textId="77777777" w:rsidR="005A40F3" w:rsidRPr="005A40F3" w:rsidRDefault="005A40F3" w:rsidP="005A40F3">
      <w:pPr>
        <w:spacing w:line="360" w:lineRule="auto"/>
        <w:rPr>
          <w:rFonts w:eastAsia="Calibri"/>
          <w:lang w:val="es-ES" w:eastAsia="en-US"/>
        </w:rPr>
      </w:pPr>
      <w:r w:rsidRPr="005A40F3">
        <w:rPr>
          <w:rFonts w:eastAsia="Calibri"/>
          <w:lang w:val="en-US" w:eastAsia="en-US"/>
        </w:rPr>
        <w:t xml:space="preserve">6. </w:t>
      </w:r>
      <w:proofErr w:type="spellStart"/>
      <w:r w:rsidRPr="005A40F3">
        <w:rPr>
          <w:rFonts w:eastAsia="Calibri"/>
          <w:lang w:val="en-US" w:eastAsia="en-US"/>
        </w:rPr>
        <w:t>Dolghi</w:t>
      </w:r>
      <w:proofErr w:type="spellEnd"/>
      <w:r w:rsidRPr="005A40F3">
        <w:rPr>
          <w:rFonts w:eastAsia="Calibri"/>
          <w:lang w:val="en-US" w:eastAsia="en-US"/>
        </w:rPr>
        <w:t xml:space="preserve"> A, </w:t>
      </w:r>
      <w:proofErr w:type="spellStart"/>
      <w:r w:rsidRPr="005A40F3">
        <w:rPr>
          <w:rFonts w:eastAsia="Calibri"/>
          <w:lang w:val="en-US" w:eastAsia="en-US"/>
        </w:rPr>
        <w:t>Coricovac</w:t>
      </w:r>
      <w:proofErr w:type="spellEnd"/>
      <w:r w:rsidRPr="005A40F3">
        <w:rPr>
          <w:rFonts w:eastAsia="Calibri"/>
          <w:lang w:val="en-US" w:eastAsia="en-US"/>
        </w:rPr>
        <w:t xml:space="preserve"> D, Dinu S, </w:t>
      </w:r>
      <w:proofErr w:type="spellStart"/>
      <w:r w:rsidRPr="005A40F3">
        <w:rPr>
          <w:rFonts w:eastAsia="Calibri"/>
          <w:lang w:val="en-US" w:eastAsia="en-US"/>
        </w:rPr>
        <w:t>Pinzaru</w:t>
      </w:r>
      <w:proofErr w:type="spellEnd"/>
      <w:r w:rsidRPr="005A40F3">
        <w:rPr>
          <w:rFonts w:eastAsia="Calibri"/>
          <w:lang w:val="en-US" w:eastAsia="en-US"/>
        </w:rPr>
        <w:t xml:space="preserve"> I, </w:t>
      </w:r>
      <w:proofErr w:type="spellStart"/>
      <w:r w:rsidRPr="005A40F3">
        <w:rPr>
          <w:rFonts w:eastAsia="Calibri"/>
          <w:lang w:val="en-US" w:eastAsia="en-US"/>
        </w:rPr>
        <w:t>Dehelean</w:t>
      </w:r>
      <w:proofErr w:type="spellEnd"/>
      <w:r w:rsidRPr="005A40F3">
        <w:rPr>
          <w:rFonts w:eastAsia="Calibri"/>
          <w:lang w:val="en-US" w:eastAsia="en-US"/>
        </w:rPr>
        <w:t xml:space="preserve"> CA, </w:t>
      </w:r>
      <w:proofErr w:type="spellStart"/>
      <w:r w:rsidRPr="005A40F3">
        <w:rPr>
          <w:rFonts w:eastAsia="Calibri"/>
          <w:lang w:val="en-US" w:eastAsia="en-US"/>
        </w:rPr>
        <w:t>Grosu</w:t>
      </w:r>
      <w:proofErr w:type="spellEnd"/>
      <w:r w:rsidRPr="005A40F3">
        <w:rPr>
          <w:rFonts w:eastAsia="Calibri"/>
          <w:lang w:val="en-US" w:eastAsia="en-US"/>
        </w:rPr>
        <w:t xml:space="preserve"> C, et al. Chemical and antimicrobial characterization of Mentha piperita L. and Rosmarinus officinalis L. essential oils and in vitro potential cytotoxic effect in human colorectal carcinoma cells. </w:t>
      </w:r>
      <w:proofErr w:type="spellStart"/>
      <w:r w:rsidRPr="005A40F3">
        <w:rPr>
          <w:rFonts w:eastAsia="Calibri"/>
          <w:lang w:val="es-ES" w:eastAsia="en-US"/>
        </w:rPr>
        <w:t>Molecules</w:t>
      </w:r>
      <w:proofErr w:type="spellEnd"/>
      <w:r w:rsidRPr="005A40F3">
        <w:rPr>
          <w:rFonts w:eastAsia="Calibri"/>
          <w:lang w:val="es-ES" w:eastAsia="en-US"/>
        </w:rPr>
        <w:t xml:space="preserve">. 2022 [acceso: 22/01/2023]; 27(18):1-21. Disponible en: </w:t>
      </w:r>
      <w:hyperlink r:id="rId19" w:history="1">
        <w:r w:rsidRPr="005A40F3">
          <w:rPr>
            <w:rFonts w:eastAsia="Calibri"/>
            <w:color w:val="0000FF"/>
            <w:lang w:val="es-ES" w:eastAsia="en-US"/>
          </w:rPr>
          <w:t>https://www.ncbi.nlm.nih.gov/pmc/articles/PMC9505364/</w:t>
        </w:r>
      </w:hyperlink>
      <w:r w:rsidRPr="005A40F3">
        <w:rPr>
          <w:rFonts w:eastAsia="Calibri"/>
          <w:lang w:val="es-ES" w:eastAsia="en-US"/>
        </w:rPr>
        <w:t xml:space="preserve">  </w:t>
      </w:r>
    </w:p>
    <w:p w14:paraId="435C058E" w14:textId="77777777" w:rsidR="005A40F3" w:rsidRPr="005A40F3" w:rsidRDefault="005A40F3" w:rsidP="005A40F3">
      <w:pPr>
        <w:spacing w:line="360" w:lineRule="auto"/>
        <w:rPr>
          <w:rFonts w:eastAsia="Calibri"/>
          <w:lang w:val="es-ES" w:eastAsia="en-US"/>
        </w:rPr>
      </w:pPr>
      <w:r w:rsidRPr="005A40F3">
        <w:rPr>
          <w:rFonts w:eastAsia="Calibri"/>
          <w:lang w:val="es-ES" w:eastAsia="en-US"/>
        </w:rPr>
        <w:lastRenderedPageBreak/>
        <w:t xml:space="preserve">7. Alcívar - Bazurto MC, Vargas-Zambrano </w:t>
      </w:r>
      <w:proofErr w:type="spellStart"/>
      <w:r w:rsidRPr="005A40F3">
        <w:rPr>
          <w:rFonts w:eastAsia="Calibri"/>
          <w:lang w:val="es-ES" w:eastAsia="en-US"/>
        </w:rPr>
        <w:t>PA</w:t>
      </w:r>
      <w:proofErr w:type="spellEnd"/>
      <w:r w:rsidRPr="005A40F3">
        <w:rPr>
          <w:rFonts w:eastAsia="Calibri"/>
          <w:lang w:val="es-ES" w:eastAsia="en-US"/>
        </w:rPr>
        <w:t xml:space="preserve">, Cuenca-Nevárez </w:t>
      </w:r>
      <w:proofErr w:type="spellStart"/>
      <w:r w:rsidRPr="005A40F3">
        <w:rPr>
          <w:rFonts w:eastAsia="Calibri"/>
          <w:lang w:val="es-ES" w:eastAsia="en-US"/>
        </w:rPr>
        <w:t>GJ</w:t>
      </w:r>
      <w:proofErr w:type="spellEnd"/>
      <w:r w:rsidRPr="005A40F3">
        <w:rPr>
          <w:rFonts w:eastAsia="Calibri"/>
          <w:lang w:val="es-ES" w:eastAsia="en-US"/>
        </w:rPr>
        <w:t xml:space="preserve">, Talledo -Solórzano MV. Determinación de propiedades antimicrobianas y </w:t>
      </w:r>
      <w:proofErr w:type="spellStart"/>
      <w:r w:rsidRPr="005A40F3">
        <w:rPr>
          <w:rFonts w:eastAsia="Calibri"/>
          <w:lang w:val="es-ES" w:eastAsia="en-US"/>
        </w:rPr>
        <w:t>termofísicas</w:t>
      </w:r>
      <w:proofErr w:type="spellEnd"/>
      <w:r w:rsidRPr="005A40F3">
        <w:rPr>
          <w:rFonts w:eastAsia="Calibri"/>
          <w:lang w:val="es-ES" w:eastAsia="en-US"/>
        </w:rPr>
        <w:t xml:space="preserve"> en un producto cárnico con adición del </w:t>
      </w:r>
      <w:proofErr w:type="spellStart"/>
      <w:r w:rsidRPr="005A40F3">
        <w:rPr>
          <w:rFonts w:eastAsia="Calibri"/>
          <w:lang w:val="es-ES" w:eastAsia="en-US"/>
        </w:rPr>
        <w:t>hidrolato</w:t>
      </w:r>
      <w:proofErr w:type="spellEnd"/>
      <w:r w:rsidRPr="005A40F3">
        <w:rPr>
          <w:rFonts w:eastAsia="Calibri"/>
          <w:lang w:val="es-ES" w:eastAsia="en-US"/>
        </w:rPr>
        <w:t xml:space="preserve"> de romero (</w:t>
      </w:r>
      <w:proofErr w:type="spellStart"/>
      <w:r w:rsidRPr="005A40F3">
        <w:rPr>
          <w:rFonts w:eastAsia="Calibri"/>
          <w:lang w:val="es-ES" w:eastAsia="en-US"/>
        </w:rPr>
        <w:t>Rosmarinus</w:t>
      </w:r>
      <w:proofErr w:type="spellEnd"/>
      <w:r w:rsidRPr="005A40F3">
        <w:rPr>
          <w:rFonts w:eastAsia="Calibri"/>
          <w:lang w:val="es-ES" w:eastAsia="en-US"/>
        </w:rPr>
        <w:t xml:space="preserve"> </w:t>
      </w:r>
      <w:proofErr w:type="spellStart"/>
      <w:r w:rsidRPr="005A40F3">
        <w:rPr>
          <w:rFonts w:eastAsia="Calibri"/>
          <w:lang w:val="es-ES" w:eastAsia="en-US"/>
        </w:rPr>
        <w:t>officinalis</w:t>
      </w:r>
      <w:proofErr w:type="spellEnd"/>
      <w:r w:rsidRPr="005A40F3">
        <w:rPr>
          <w:rFonts w:eastAsia="Calibri"/>
          <w:lang w:val="es-ES" w:eastAsia="en-US"/>
        </w:rPr>
        <w:t xml:space="preserve"> L.) y tomillo (</w:t>
      </w:r>
      <w:proofErr w:type="spellStart"/>
      <w:r w:rsidRPr="005A40F3">
        <w:rPr>
          <w:rFonts w:eastAsia="Calibri"/>
          <w:lang w:val="es-ES" w:eastAsia="en-US"/>
        </w:rPr>
        <w:t>Thymus</w:t>
      </w:r>
      <w:proofErr w:type="spellEnd"/>
      <w:r w:rsidRPr="005A40F3">
        <w:rPr>
          <w:rFonts w:eastAsia="Calibri"/>
          <w:lang w:val="es-ES" w:eastAsia="en-US"/>
        </w:rPr>
        <w:t xml:space="preserve"> </w:t>
      </w:r>
      <w:proofErr w:type="spellStart"/>
      <w:r w:rsidRPr="005A40F3">
        <w:rPr>
          <w:rFonts w:eastAsia="Calibri"/>
          <w:lang w:val="es-ES" w:eastAsia="en-US"/>
        </w:rPr>
        <w:t>vulgaris</w:t>
      </w:r>
      <w:proofErr w:type="spellEnd"/>
      <w:r w:rsidRPr="005A40F3">
        <w:rPr>
          <w:rFonts w:eastAsia="Calibri"/>
          <w:lang w:val="es-ES" w:eastAsia="en-US"/>
        </w:rPr>
        <w:t xml:space="preserve">). Pol. Con. 2021[acceso: 22/01/2023]; 6 (3):1493-1512.  Disponible en: </w:t>
      </w:r>
      <w:hyperlink r:id="rId20" w:history="1">
        <w:r w:rsidRPr="005A40F3">
          <w:rPr>
            <w:rFonts w:eastAsia="Calibri"/>
            <w:color w:val="0000FF"/>
            <w:lang w:val="es-ES" w:eastAsia="en-US"/>
          </w:rPr>
          <w:t>https://dialnet.unirioja.es/servlet/articulo?codigo=7926949</w:t>
        </w:r>
      </w:hyperlink>
      <w:r w:rsidRPr="005A40F3">
        <w:rPr>
          <w:rFonts w:eastAsia="Calibri"/>
          <w:lang w:val="es-ES" w:eastAsia="en-US"/>
        </w:rPr>
        <w:t xml:space="preserve">  </w:t>
      </w:r>
    </w:p>
    <w:p w14:paraId="3C4DF460"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8. Pacheco KC, Espejo </w:t>
      </w:r>
      <w:proofErr w:type="spellStart"/>
      <w:r w:rsidRPr="005A40F3">
        <w:rPr>
          <w:rFonts w:eastAsia="Calibri"/>
          <w:lang w:val="es-ES" w:eastAsia="en-US"/>
        </w:rPr>
        <w:t>GZ</w:t>
      </w:r>
      <w:proofErr w:type="spellEnd"/>
      <w:r w:rsidRPr="005A40F3">
        <w:rPr>
          <w:rFonts w:eastAsia="Calibri"/>
          <w:lang w:val="es-ES" w:eastAsia="en-US"/>
        </w:rPr>
        <w:t xml:space="preserve">, Saldaña J, Cerdán WB. Efecto del extracto hidroalcohólico de </w:t>
      </w:r>
      <w:proofErr w:type="spellStart"/>
      <w:r w:rsidRPr="005A40F3">
        <w:rPr>
          <w:rFonts w:eastAsia="Calibri"/>
          <w:lang w:val="es-ES" w:eastAsia="en-US"/>
        </w:rPr>
        <w:t>Caesalpinia</w:t>
      </w:r>
      <w:proofErr w:type="spellEnd"/>
      <w:r w:rsidRPr="005A40F3">
        <w:rPr>
          <w:rFonts w:eastAsia="Calibri"/>
          <w:lang w:val="es-ES" w:eastAsia="en-US"/>
        </w:rPr>
        <w:t xml:space="preserve"> </w:t>
      </w:r>
      <w:proofErr w:type="spellStart"/>
      <w:r w:rsidRPr="005A40F3">
        <w:rPr>
          <w:rFonts w:eastAsia="Calibri"/>
          <w:lang w:val="es-ES" w:eastAsia="en-US"/>
        </w:rPr>
        <w:t>spinosa</w:t>
      </w:r>
      <w:proofErr w:type="spellEnd"/>
      <w:r w:rsidRPr="005A40F3">
        <w:rPr>
          <w:rFonts w:eastAsia="Calibri"/>
          <w:lang w:val="es-ES" w:eastAsia="en-US"/>
        </w:rPr>
        <w:t xml:space="preserve"> (</w:t>
      </w:r>
      <w:proofErr w:type="spellStart"/>
      <w:r w:rsidRPr="005A40F3">
        <w:rPr>
          <w:rFonts w:eastAsia="Calibri"/>
          <w:lang w:val="es-ES" w:eastAsia="en-US"/>
        </w:rPr>
        <w:t>Fabaceae</w:t>
      </w:r>
      <w:proofErr w:type="spellEnd"/>
      <w:r w:rsidRPr="005A40F3">
        <w:rPr>
          <w:rFonts w:eastAsia="Calibri"/>
          <w:lang w:val="es-ES" w:eastAsia="en-US"/>
        </w:rPr>
        <w:t xml:space="preserve">) sobre el crecimiento de Salmonella </w:t>
      </w:r>
      <w:proofErr w:type="spellStart"/>
      <w:r w:rsidRPr="005A40F3">
        <w:rPr>
          <w:rFonts w:eastAsia="Calibri"/>
          <w:lang w:val="es-ES" w:eastAsia="en-US"/>
        </w:rPr>
        <w:t>typhi</w:t>
      </w:r>
      <w:proofErr w:type="spellEnd"/>
      <w:r w:rsidRPr="005A40F3">
        <w:rPr>
          <w:rFonts w:eastAsia="Calibri"/>
          <w:lang w:val="es-ES" w:eastAsia="en-US"/>
        </w:rPr>
        <w:t xml:space="preserve"> y </w:t>
      </w:r>
      <w:proofErr w:type="spellStart"/>
      <w:r w:rsidRPr="005A40F3">
        <w:rPr>
          <w:rFonts w:eastAsia="Calibri"/>
          <w:lang w:val="es-ES" w:eastAsia="en-US"/>
        </w:rPr>
        <w:t>Escherichia</w:t>
      </w:r>
      <w:proofErr w:type="spellEnd"/>
      <w:r w:rsidRPr="005A40F3">
        <w:rPr>
          <w:rFonts w:eastAsia="Calibri"/>
          <w:lang w:val="es-ES" w:eastAsia="en-US"/>
        </w:rPr>
        <w:t xml:space="preserve"> </w:t>
      </w:r>
      <w:proofErr w:type="spellStart"/>
      <w:r w:rsidRPr="005A40F3">
        <w:rPr>
          <w:rFonts w:eastAsia="Calibri"/>
          <w:lang w:val="es-ES" w:eastAsia="en-US"/>
        </w:rPr>
        <w:t>coli</w:t>
      </w:r>
      <w:proofErr w:type="spellEnd"/>
      <w:r w:rsidRPr="005A40F3">
        <w:rPr>
          <w:rFonts w:eastAsia="Calibri"/>
          <w:lang w:val="es-ES" w:eastAsia="en-US"/>
        </w:rPr>
        <w:t xml:space="preserve">. </w:t>
      </w:r>
      <w:proofErr w:type="spellStart"/>
      <w:r w:rsidRPr="005A40F3">
        <w:rPr>
          <w:rFonts w:eastAsia="Calibri"/>
          <w:lang w:val="es-ES" w:eastAsia="en-US"/>
        </w:rPr>
        <w:t>Arnaldoa</w:t>
      </w:r>
      <w:proofErr w:type="spellEnd"/>
      <w:r w:rsidRPr="005A40F3">
        <w:rPr>
          <w:rFonts w:eastAsia="Calibri"/>
          <w:lang w:val="es-ES" w:eastAsia="en-US"/>
        </w:rPr>
        <w:t xml:space="preserve">. 2019 [acceso: 23/01/2023]; 26(2): 699-712. Disponible en: </w:t>
      </w:r>
      <w:hyperlink r:id="rId21" w:history="1">
        <w:r w:rsidRPr="005A40F3">
          <w:rPr>
            <w:rFonts w:eastAsia="Calibri"/>
            <w:color w:val="0000FF"/>
            <w:lang w:val="es-ES" w:eastAsia="en-US"/>
          </w:rPr>
          <w:t>http://www.scielo.org.pe/scielo.php?script=sci_arttext&amp;pid=S241332992019000200012&amp;lng=es</w:t>
        </w:r>
      </w:hyperlink>
      <w:r w:rsidRPr="005A40F3">
        <w:rPr>
          <w:rFonts w:eastAsia="Calibri"/>
          <w:lang w:val="es-ES" w:eastAsia="en-US"/>
        </w:rPr>
        <w:t xml:space="preserve">  </w:t>
      </w:r>
    </w:p>
    <w:p w14:paraId="15A4CDE9"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9. Robledo SM, Quintero J, Higuita J, Fernández M, Murillo J, Restrepo A, et al. </w:t>
      </w:r>
      <w:proofErr w:type="spellStart"/>
      <w:r w:rsidRPr="005A40F3">
        <w:rPr>
          <w:rFonts w:eastAsia="Calibri"/>
          <w:lang w:val="es-ES" w:eastAsia="en-US"/>
        </w:rPr>
        <w:t>Caesalpinia</w:t>
      </w:r>
      <w:proofErr w:type="spellEnd"/>
      <w:r w:rsidRPr="005A40F3">
        <w:rPr>
          <w:rFonts w:eastAsia="Calibri"/>
          <w:lang w:val="es-ES" w:eastAsia="en-US"/>
        </w:rPr>
        <w:t xml:space="preserve"> </w:t>
      </w:r>
      <w:proofErr w:type="spellStart"/>
      <w:r w:rsidRPr="005A40F3">
        <w:rPr>
          <w:rFonts w:eastAsia="Calibri"/>
          <w:lang w:val="es-ES" w:eastAsia="en-US"/>
        </w:rPr>
        <w:t>spinosa</w:t>
      </w:r>
      <w:proofErr w:type="spellEnd"/>
      <w:r w:rsidRPr="005A40F3">
        <w:rPr>
          <w:rFonts w:eastAsia="Calibri"/>
          <w:lang w:val="es-ES" w:eastAsia="en-US"/>
        </w:rPr>
        <w:t xml:space="preserve"> (Molina) </w:t>
      </w:r>
      <w:proofErr w:type="spellStart"/>
      <w:r w:rsidRPr="005A40F3">
        <w:rPr>
          <w:rFonts w:eastAsia="Calibri"/>
          <w:lang w:val="es-ES" w:eastAsia="en-US"/>
        </w:rPr>
        <w:t>Kuntze</w:t>
      </w:r>
      <w:proofErr w:type="spellEnd"/>
      <w:r w:rsidRPr="005A40F3">
        <w:rPr>
          <w:rFonts w:eastAsia="Calibri"/>
          <w:lang w:val="es-ES" w:eastAsia="en-US"/>
        </w:rPr>
        <w:t xml:space="preserve">: una nueva promesa para el tratamiento tópico de la leishmaniasis cutánea. </w:t>
      </w:r>
      <w:proofErr w:type="spellStart"/>
      <w:r w:rsidRPr="005A40F3">
        <w:rPr>
          <w:rFonts w:eastAsia="Calibri"/>
          <w:lang w:val="es-ES" w:eastAsia="en-US"/>
        </w:rPr>
        <w:t>Rev</w:t>
      </w:r>
      <w:proofErr w:type="spellEnd"/>
      <w:r w:rsidRPr="005A40F3">
        <w:rPr>
          <w:rFonts w:eastAsia="Calibri"/>
          <w:lang w:val="es-ES" w:eastAsia="en-US"/>
        </w:rPr>
        <w:t xml:space="preserve"> Acad </w:t>
      </w:r>
      <w:proofErr w:type="spellStart"/>
      <w:r w:rsidRPr="005A40F3">
        <w:rPr>
          <w:rFonts w:eastAsia="Calibri"/>
          <w:lang w:val="es-ES" w:eastAsia="en-US"/>
        </w:rPr>
        <w:t>Colomb</w:t>
      </w:r>
      <w:proofErr w:type="spellEnd"/>
      <w:r w:rsidRPr="005A40F3">
        <w:rPr>
          <w:rFonts w:eastAsia="Calibri"/>
          <w:lang w:val="es-ES" w:eastAsia="en-US"/>
        </w:rPr>
        <w:t xml:space="preserve"> </w:t>
      </w:r>
      <w:proofErr w:type="spellStart"/>
      <w:r w:rsidRPr="005A40F3">
        <w:rPr>
          <w:rFonts w:eastAsia="Calibri"/>
          <w:lang w:val="es-ES" w:eastAsia="en-US"/>
        </w:rPr>
        <w:t>Cienc</w:t>
      </w:r>
      <w:proofErr w:type="spellEnd"/>
      <w:r w:rsidRPr="005A40F3">
        <w:rPr>
          <w:rFonts w:eastAsia="Calibri"/>
          <w:lang w:val="es-ES" w:eastAsia="en-US"/>
        </w:rPr>
        <w:t xml:space="preserve"> Exactas Físicas </w:t>
      </w:r>
      <w:proofErr w:type="spellStart"/>
      <w:r w:rsidRPr="005A40F3">
        <w:rPr>
          <w:rFonts w:eastAsia="Calibri"/>
          <w:lang w:val="es-ES" w:eastAsia="en-US"/>
        </w:rPr>
        <w:t>Nat</w:t>
      </w:r>
      <w:proofErr w:type="spellEnd"/>
      <w:r w:rsidRPr="005A40F3">
        <w:rPr>
          <w:rFonts w:eastAsia="Calibri"/>
          <w:lang w:val="es-ES" w:eastAsia="en-US"/>
        </w:rPr>
        <w:t xml:space="preserve">. 2020 [acceso: 23/01/2023]; 44(173):915-36. Disponible en: </w:t>
      </w:r>
      <w:hyperlink r:id="rId22" w:history="1">
        <w:r w:rsidRPr="005A40F3">
          <w:rPr>
            <w:rFonts w:eastAsia="Calibri"/>
            <w:color w:val="0000FF"/>
            <w:lang w:val="es-ES" w:eastAsia="en-US"/>
          </w:rPr>
          <w:t>http://www.scielo.org.co/scielo.php?script=sci_arttext&amp;pid=S037039082020000400915</w:t>
        </w:r>
      </w:hyperlink>
      <w:r w:rsidRPr="005A40F3">
        <w:rPr>
          <w:rFonts w:eastAsia="Calibri"/>
          <w:lang w:val="es-ES" w:eastAsia="en-US"/>
        </w:rPr>
        <w:t xml:space="preserve">  </w:t>
      </w:r>
    </w:p>
    <w:p w14:paraId="6E7C1E9C"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10. Avelino-Flores </w:t>
      </w:r>
      <w:proofErr w:type="spellStart"/>
      <w:r w:rsidRPr="005A40F3">
        <w:rPr>
          <w:rFonts w:eastAsia="Calibri"/>
          <w:lang w:val="es-ES" w:eastAsia="en-US"/>
        </w:rPr>
        <w:t>MCG</w:t>
      </w:r>
      <w:proofErr w:type="spellEnd"/>
      <w:r w:rsidRPr="005A40F3">
        <w:rPr>
          <w:rFonts w:eastAsia="Calibri"/>
          <w:lang w:val="es-ES" w:eastAsia="en-US"/>
        </w:rPr>
        <w:t xml:space="preserve">, </w:t>
      </w:r>
      <w:proofErr w:type="spellStart"/>
      <w:r w:rsidRPr="005A40F3">
        <w:rPr>
          <w:rFonts w:eastAsia="Calibri"/>
          <w:lang w:val="es-ES" w:eastAsia="en-US"/>
        </w:rPr>
        <w:t>Bibbins</w:t>
      </w:r>
      <w:proofErr w:type="spellEnd"/>
      <w:r w:rsidRPr="005A40F3">
        <w:rPr>
          <w:rFonts w:eastAsia="Calibri"/>
          <w:lang w:val="es-ES" w:eastAsia="en-US"/>
        </w:rPr>
        <w:t xml:space="preserve">-Martínez MD, Vallejo-Ruiz V, Reyes-Leyva J. Evaluación in vitro de la actividad citotóxica y antitumoral de plantas medicinales recomendadas en Cuetzalan del Progreso, Puebla, México. Polibotánica. 2019 [acceso: 25/01/2023]; 47: 113-35. Disponible en: </w:t>
      </w:r>
      <w:hyperlink r:id="rId23" w:history="1">
        <w:r w:rsidRPr="005A40F3">
          <w:rPr>
            <w:rFonts w:eastAsia="Calibri"/>
            <w:color w:val="0000FF"/>
            <w:lang w:val="es-ES" w:eastAsia="en-US"/>
          </w:rPr>
          <w:t>http://www.scielo.org.mx/scielo.php?script=sci_arttext&amp;pid=S140527682019000100113&amp;lng=es</w:t>
        </w:r>
      </w:hyperlink>
      <w:r w:rsidRPr="005A40F3">
        <w:rPr>
          <w:rFonts w:eastAsia="Calibri"/>
          <w:lang w:val="es-ES" w:eastAsia="en-US"/>
        </w:rPr>
        <w:t xml:space="preserve"> </w:t>
      </w:r>
    </w:p>
    <w:p w14:paraId="2AAF4501"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11. </w:t>
      </w:r>
      <w:proofErr w:type="spellStart"/>
      <w:r w:rsidRPr="005A40F3">
        <w:rPr>
          <w:rFonts w:eastAsia="Calibri"/>
          <w:lang w:val="es-ES" w:eastAsia="en-US"/>
        </w:rPr>
        <w:t>Sacsaquispe</w:t>
      </w:r>
      <w:proofErr w:type="spellEnd"/>
      <w:r w:rsidRPr="005A40F3">
        <w:rPr>
          <w:rFonts w:eastAsia="Calibri"/>
          <w:lang w:val="es-ES" w:eastAsia="en-US"/>
        </w:rPr>
        <w:t xml:space="preserve"> R, </w:t>
      </w:r>
      <w:proofErr w:type="spellStart"/>
      <w:r w:rsidRPr="005A40F3">
        <w:rPr>
          <w:rFonts w:eastAsia="Calibri"/>
          <w:lang w:val="es-ES" w:eastAsia="en-US"/>
        </w:rPr>
        <w:t>Velasquez</w:t>
      </w:r>
      <w:proofErr w:type="spellEnd"/>
      <w:r w:rsidRPr="005A40F3">
        <w:rPr>
          <w:rFonts w:eastAsia="Calibri"/>
          <w:lang w:val="es-ES" w:eastAsia="en-US"/>
        </w:rPr>
        <w:t xml:space="preserve"> J. Manual de procedimientos para la prueba de sensibilidad antimicrobiana por el método de Disco Difusión. Perú: Instituto Nacional de Salud; 2002.</w:t>
      </w:r>
    </w:p>
    <w:p w14:paraId="20F6F46F" w14:textId="77777777" w:rsidR="005A40F3" w:rsidRPr="005A40F3" w:rsidRDefault="005A40F3" w:rsidP="005A40F3">
      <w:pPr>
        <w:spacing w:line="360" w:lineRule="auto"/>
        <w:rPr>
          <w:rFonts w:eastAsia="Calibri"/>
          <w:lang w:val="en-US" w:eastAsia="en-US"/>
        </w:rPr>
      </w:pPr>
      <w:r w:rsidRPr="005A40F3">
        <w:rPr>
          <w:rFonts w:eastAsia="Calibri"/>
          <w:lang w:val="es-CU" w:eastAsia="en-US"/>
        </w:rPr>
        <w:t xml:space="preserve">12. </w:t>
      </w:r>
      <w:proofErr w:type="spellStart"/>
      <w:r w:rsidRPr="005A40F3">
        <w:rPr>
          <w:rFonts w:eastAsia="Calibri"/>
          <w:lang w:val="es-CU" w:eastAsia="en-US"/>
        </w:rPr>
        <w:t>Manilal</w:t>
      </w:r>
      <w:proofErr w:type="spellEnd"/>
      <w:r w:rsidRPr="005A40F3">
        <w:rPr>
          <w:rFonts w:eastAsia="Calibri"/>
          <w:lang w:val="es-CU" w:eastAsia="en-US"/>
        </w:rPr>
        <w:t xml:space="preserve"> A, </w:t>
      </w:r>
      <w:proofErr w:type="spellStart"/>
      <w:r w:rsidRPr="005A40F3">
        <w:rPr>
          <w:rFonts w:eastAsia="Calibri"/>
          <w:lang w:val="es-CU" w:eastAsia="en-US"/>
        </w:rPr>
        <w:t>Sabu</w:t>
      </w:r>
      <w:proofErr w:type="spellEnd"/>
      <w:r w:rsidRPr="005A40F3">
        <w:rPr>
          <w:rFonts w:eastAsia="Calibri"/>
          <w:lang w:val="es-CU" w:eastAsia="en-US"/>
        </w:rPr>
        <w:t xml:space="preserve"> KR, </w:t>
      </w:r>
      <w:proofErr w:type="spellStart"/>
      <w:r w:rsidRPr="005A40F3">
        <w:rPr>
          <w:rFonts w:eastAsia="Calibri"/>
          <w:lang w:val="es-CU" w:eastAsia="en-US"/>
        </w:rPr>
        <w:t>Woldemariam</w:t>
      </w:r>
      <w:proofErr w:type="spellEnd"/>
      <w:r w:rsidRPr="005A40F3">
        <w:rPr>
          <w:rFonts w:eastAsia="Calibri"/>
          <w:lang w:val="es-CU" w:eastAsia="en-US"/>
        </w:rPr>
        <w:t xml:space="preserve"> M, </w:t>
      </w:r>
      <w:proofErr w:type="spellStart"/>
      <w:r w:rsidRPr="005A40F3">
        <w:rPr>
          <w:rFonts w:eastAsia="Calibri"/>
          <w:lang w:val="es-CU" w:eastAsia="en-US"/>
        </w:rPr>
        <w:t>Aklilu</w:t>
      </w:r>
      <w:proofErr w:type="spellEnd"/>
      <w:r w:rsidRPr="005A40F3">
        <w:rPr>
          <w:rFonts w:eastAsia="Calibri"/>
          <w:lang w:val="es-CU" w:eastAsia="en-US"/>
        </w:rPr>
        <w:t xml:space="preserve"> A, </w:t>
      </w:r>
      <w:proofErr w:type="spellStart"/>
      <w:r w:rsidRPr="005A40F3">
        <w:rPr>
          <w:rFonts w:eastAsia="Calibri"/>
          <w:lang w:val="es-CU" w:eastAsia="en-US"/>
        </w:rPr>
        <w:t>Biresaw</w:t>
      </w:r>
      <w:proofErr w:type="spellEnd"/>
      <w:r w:rsidRPr="005A40F3">
        <w:rPr>
          <w:rFonts w:eastAsia="Calibri"/>
          <w:lang w:val="es-CU" w:eastAsia="en-US"/>
        </w:rPr>
        <w:t xml:space="preserve"> G, </w:t>
      </w:r>
      <w:proofErr w:type="spellStart"/>
      <w:r w:rsidRPr="005A40F3">
        <w:rPr>
          <w:rFonts w:eastAsia="Calibri"/>
          <w:lang w:val="es-CU" w:eastAsia="en-US"/>
        </w:rPr>
        <w:t>Yohanes</w:t>
      </w:r>
      <w:proofErr w:type="spellEnd"/>
      <w:r w:rsidRPr="005A40F3">
        <w:rPr>
          <w:rFonts w:eastAsia="Calibri"/>
          <w:lang w:val="es-CU" w:eastAsia="en-US"/>
        </w:rPr>
        <w:t xml:space="preserve"> T, et al. </w:t>
      </w:r>
      <w:r w:rsidRPr="005A40F3">
        <w:rPr>
          <w:rFonts w:eastAsia="Calibri"/>
          <w:lang w:val="en-US" w:eastAsia="en-US"/>
        </w:rPr>
        <w:t>Antibacterial Activity of Rosmarinus officinalis against Multidrug-Resistant Clinical Isolates and Meat-Borne Pathogens. Evid Based Complement Alternat Med. 2021 [</w:t>
      </w:r>
      <w:proofErr w:type="spellStart"/>
      <w:r w:rsidRPr="005A40F3">
        <w:rPr>
          <w:rFonts w:eastAsia="Calibri"/>
          <w:lang w:val="en-US" w:eastAsia="en-US"/>
        </w:rPr>
        <w:t>acceso</w:t>
      </w:r>
      <w:proofErr w:type="spellEnd"/>
      <w:r w:rsidRPr="005A40F3">
        <w:rPr>
          <w:rFonts w:eastAsia="Calibri"/>
          <w:lang w:val="en-US" w:eastAsia="en-US"/>
        </w:rPr>
        <w:t xml:space="preserve">: 25/01/2023]; 21: 1-10. Disponible </w:t>
      </w:r>
      <w:proofErr w:type="spellStart"/>
      <w:r w:rsidRPr="005A40F3">
        <w:rPr>
          <w:rFonts w:eastAsia="Calibri"/>
          <w:lang w:val="en-US" w:eastAsia="en-US"/>
        </w:rPr>
        <w:t>en</w:t>
      </w:r>
      <w:proofErr w:type="spellEnd"/>
      <w:r w:rsidRPr="005A40F3">
        <w:rPr>
          <w:rFonts w:eastAsia="Calibri"/>
          <w:lang w:val="en-US" w:eastAsia="en-US"/>
        </w:rPr>
        <w:t xml:space="preserve">: </w:t>
      </w:r>
      <w:hyperlink r:id="rId24" w:history="1">
        <w:r w:rsidRPr="005A40F3">
          <w:rPr>
            <w:rFonts w:eastAsia="Calibri"/>
            <w:color w:val="0000FF"/>
            <w:lang w:val="en-US" w:eastAsia="en-US"/>
          </w:rPr>
          <w:t>https://www.hindawi.com/journals/ecam/2021/6677420/</w:t>
        </w:r>
      </w:hyperlink>
      <w:r w:rsidRPr="005A40F3">
        <w:rPr>
          <w:rFonts w:eastAsia="Calibri"/>
          <w:lang w:val="en-US" w:eastAsia="en-US"/>
        </w:rPr>
        <w:t xml:space="preserve">  </w:t>
      </w:r>
    </w:p>
    <w:p w14:paraId="3D0BFB39" w14:textId="77777777" w:rsidR="005A40F3" w:rsidRPr="005A40F3" w:rsidRDefault="005A40F3" w:rsidP="005A40F3">
      <w:pPr>
        <w:spacing w:line="360" w:lineRule="auto"/>
        <w:rPr>
          <w:rFonts w:eastAsia="Calibri"/>
          <w:lang w:val="es-ES" w:eastAsia="en-US"/>
        </w:rPr>
      </w:pPr>
      <w:r w:rsidRPr="005A40F3">
        <w:rPr>
          <w:rFonts w:eastAsia="Calibri"/>
          <w:lang w:val="en-US" w:eastAsia="en-US"/>
        </w:rPr>
        <w:t xml:space="preserve">13. Neves JA, Neves JA, Oliveira R de CM. Pharmacological and biotechnological advances with Rosmarinus officinalis L. Expert </w:t>
      </w:r>
      <w:proofErr w:type="spellStart"/>
      <w:r w:rsidRPr="005A40F3">
        <w:rPr>
          <w:rFonts w:eastAsia="Calibri"/>
          <w:lang w:val="en-US" w:eastAsia="en-US"/>
        </w:rPr>
        <w:t>Opin</w:t>
      </w:r>
      <w:proofErr w:type="spellEnd"/>
      <w:r w:rsidRPr="005A40F3">
        <w:rPr>
          <w:rFonts w:eastAsia="Calibri"/>
          <w:lang w:val="en-US" w:eastAsia="en-US"/>
        </w:rPr>
        <w:t xml:space="preserve"> </w:t>
      </w:r>
      <w:proofErr w:type="spellStart"/>
      <w:r w:rsidRPr="005A40F3">
        <w:rPr>
          <w:rFonts w:eastAsia="Calibri"/>
          <w:lang w:val="en-US" w:eastAsia="en-US"/>
        </w:rPr>
        <w:t>Ther</w:t>
      </w:r>
      <w:proofErr w:type="spellEnd"/>
      <w:r w:rsidRPr="005A40F3">
        <w:rPr>
          <w:rFonts w:eastAsia="Calibri"/>
          <w:lang w:val="en-US" w:eastAsia="en-US"/>
        </w:rPr>
        <w:t xml:space="preserve"> Pat. 2018 [</w:t>
      </w:r>
      <w:proofErr w:type="spellStart"/>
      <w:r w:rsidRPr="005A40F3">
        <w:rPr>
          <w:rFonts w:eastAsia="Calibri"/>
          <w:lang w:val="en-US" w:eastAsia="en-US"/>
        </w:rPr>
        <w:t>acceso</w:t>
      </w:r>
      <w:proofErr w:type="spellEnd"/>
      <w:r w:rsidRPr="005A40F3">
        <w:rPr>
          <w:rFonts w:eastAsia="Calibri"/>
          <w:lang w:val="en-US" w:eastAsia="en-US"/>
        </w:rPr>
        <w:t xml:space="preserve">: 30/01/2023]; 28(5): 399-413. </w:t>
      </w:r>
      <w:r w:rsidRPr="005A40F3">
        <w:rPr>
          <w:rFonts w:eastAsia="Calibri"/>
          <w:lang w:val="es-ES" w:eastAsia="en-US"/>
        </w:rPr>
        <w:t xml:space="preserve">Disponible en: </w:t>
      </w:r>
      <w:hyperlink r:id="rId25" w:history="1">
        <w:r w:rsidRPr="005A40F3">
          <w:rPr>
            <w:rFonts w:eastAsia="Calibri"/>
            <w:color w:val="0000FF"/>
            <w:lang w:val="es-ES" w:eastAsia="en-US"/>
          </w:rPr>
          <w:t>https://pubmed.ncbi.nlm.nih.gov/29633892/</w:t>
        </w:r>
      </w:hyperlink>
      <w:r w:rsidRPr="005A40F3">
        <w:rPr>
          <w:rFonts w:eastAsia="Calibri"/>
          <w:lang w:val="es-ES" w:eastAsia="en-US"/>
        </w:rPr>
        <w:t xml:space="preserve">  </w:t>
      </w:r>
    </w:p>
    <w:p w14:paraId="0FB19CB1"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14. Amaral </w:t>
      </w:r>
      <w:proofErr w:type="spellStart"/>
      <w:r w:rsidRPr="005A40F3">
        <w:rPr>
          <w:rFonts w:eastAsia="Calibri"/>
          <w:lang w:val="es-ES" w:eastAsia="en-US"/>
        </w:rPr>
        <w:t>GP</w:t>
      </w:r>
      <w:proofErr w:type="spellEnd"/>
      <w:r w:rsidRPr="005A40F3">
        <w:rPr>
          <w:rFonts w:eastAsia="Calibri"/>
          <w:lang w:val="es-ES" w:eastAsia="en-US"/>
        </w:rPr>
        <w:t xml:space="preserve">, </w:t>
      </w:r>
      <w:proofErr w:type="spellStart"/>
      <w:r w:rsidRPr="005A40F3">
        <w:rPr>
          <w:rFonts w:eastAsia="Calibri"/>
          <w:lang w:val="es-ES" w:eastAsia="en-US"/>
        </w:rPr>
        <w:t>Mizdal</w:t>
      </w:r>
      <w:proofErr w:type="spellEnd"/>
      <w:r w:rsidRPr="005A40F3">
        <w:rPr>
          <w:rFonts w:eastAsia="Calibri"/>
          <w:lang w:val="es-ES" w:eastAsia="en-US"/>
        </w:rPr>
        <w:t xml:space="preserve"> CR, </w:t>
      </w:r>
      <w:proofErr w:type="spellStart"/>
      <w:r w:rsidRPr="005A40F3">
        <w:rPr>
          <w:rFonts w:eastAsia="Calibri"/>
          <w:lang w:val="es-ES" w:eastAsia="en-US"/>
        </w:rPr>
        <w:t>Stefanello</w:t>
      </w:r>
      <w:proofErr w:type="spellEnd"/>
      <w:r w:rsidRPr="005A40F3">
        <w:rPr>
          <w:rFonts w:eastAsia="Calibri"/>
          <w:lang w:val="es-ES" w:eastAsia="en-US"/>
        </w:rPr>
        <w:t xml:space="preserve"> </w:t>
      </w:r>
      <w:proofErr w:type="spellStart"/>
      <w:r w:rsidRPr="005A40F3">
        <w:rPr>
          <w:rFonts w:eastAsia="Calibri"/>
          <w:lang w:val="es-ES" w:eastAsia="en-US"/>
        </w:rPr>
        <w:t>ST</w:t>
      </w:r>
      <w:proofErr w:type="spellEnd"/>
      <w:r w:rsidRPr="005A40F3">
        <w:rPr>
          <w:rFonts w:eastAsia="Calibri"/>
          <w:lang w:val="es-ES" w:eastAsia="en-US"/>
        </w:rPr>
        <w:t xml:space="preserve">, </w:t>
      </w:r>
      <w:proofErr w:type="spellStart"/>
      <w:r w:rsidRPr="005A40F3">
        <w:rPr>
          <w:rFonts w:eastAsia="Calibri"/>
          <w:lang w:val="es-ES" w:eastAsia="en-US"/>
        </w:rPr>
        <w:t>Mendez</w:t>
      </w:r>
      <w:proofErr w:type="spellEnd"/>
      <w:r w:rsidRPr="005A40F3">
        <w:rPr>
          <w:rFonts w:eastAsia="Calibri"/>
          <w:lang w:val="es-ES" w:eastAsia="en-US"/>
        </w:rPr>
        <w:t xml:space="preserve"> </w:t>
      </w:r>
      <w:proofErr w:type="spellStart"/>
      <w:r w:rsidRPr="005A40F3">
        <w:rPr>
          <w:rFonts w:eastAsia="Calibri"/>
          <w:lang w:val="es-ES" w:eastAsia="en-US"/>
        </w:rPr>
        <w:t>ASL</w:t>
      </w:r>
      <w:proofErr w:type="spellEnd"/>
      <w:r w:rsidRPr="005A40F3">
        <w:rPr>
          <w:rFonts w:eastAsia="Calibri"/>
          <w:lang w:val="es-ES" w:eastAsia="en-US"/>
        </w:rPr>
        <w:t xml:space="preserve">, Puntel RL, de Campos </w:t>
      </w:r>
      <w:proofErr w:type="spellStart"/>
      <w:r w:rsidRPr="005A40F3">
        <w:rPr>
          <w:rFonts w:eastAsia="Calibri"/>
          <w:lang w:val="es-ES" w:eastAsia="en-US"/>
        </w:rPr>
        <w:t>MMA</w:t>
      </w:r>
      <w:proofErr w:type="spellEnd"/>
      <w:r w:rsidRPr="005A40F3">
        <w:rPr>
          <w:rFonts w:eastAsia="Calibri"/>
          <w:lang w:val="es-ES" w:eastAsia="en-US"/>
        </w:rPr>
        <w:t xml:space="preserve">, et al. </w:t>
      </w:r>
      <w:r w:rsidRPr="005A40F3">
        <w:rPr>
          <w:rFonts w:eastAsia="Calibri"/>
          <w:lang w:val="en-US" w:eastAsia="en-US"/>
        </w:rPr>
        <w:t xml:space="preserve">Antibacterial and antioxidant effects of Rosmarinus officinalis L. extract and its fractions. </w:t>
      </w:r>
      <w:r w:rsidRPr="005A40F3">
        <w:rPr>
          <w:rFonts w:eastAsia="Calibri"/>
          <w:lang w:val="es-ES" w:eastAsia="en-US"/>
        </w:rPr>
        <w:t xml:space="preserve">J </w:t>
      </w:r>
      <w:proofErr w:type="spellStart"/>
      <w:r w:rsidRPr="005A40F3">
        <w:rPr>
          <w:rFonts w:eastAsia="Calibri"/>
          <w:lang w:val="es-ES" w:eastAsia="en-US"/>
        </w:rPr>
        <w:t>Tradit</w:t>
      </w:r>
      <w:proofErr w:type="spellEnd"/>
      <w:r w:rsidRPr="005A40F3">
        <w:rPr>
          <w:rFonts w:eastAsia="Calibri"/>
          <w:lang w:val="es-ES" w:eastAsia="en-US"/>
        </w:rPr>
        <w:t xml:space="preserve"> </w:t>
      </w:r>
      <w:proofErr w:type="spellStart"/>
      <w:r w:rsidRPr="005A40F3">
        <w:rPr>
          <w:rFonts w:eastAsia="Calibri"/>
          <w:lang w:val="es-ES" w:eastAsia="en-US"/>
        </w:rPr>
        <w:lastRenderedPageBreak/>
        <w:t>Complement</w:t>
      </w:r>
      <w:proofErr w:type="spellEnd"/>
      <w:r w:rsidRPr="005A40F3">
        <w:rPr>
          <w:rFonts w:eastAsia="Calibri"/>
          <w:lang w:val="es-ES" w:eastAsia="en-US"/>
        </w:rPr>
        <w:t xml:space="preserve"> </w:t>
      </w:r>
      <w:proofErr w:type="spellStart"/>
      <w:r w:rsidRPr="005A40F3">
        <w:rPr>
          <w:rFonts w:eastAsia="Calibri"/>
          <w:lang w:val="es-ES" w:eastAsia="en-US"/>
        </w:rPr>
        <w:t>Med</w:t>
      </w:r>
      <w:proofErr w:type="spellEnd"/>
      <w:r w:rsidRPr="005A40F3">
        <w:rPr>
          <w:rFonts w:eastAsia="Calibri"/>
          <w:lang w:val="es-ES" w:eastAsia="en-US"/>
        </w:rPr>
        <w:t xml:space="preserve">. 2018 [acceso: 30/01/2023]; 9(4):383-92. Disponible en: </w:t>
      </w:r>
      <w:hyperlink r:id="rId26" w:history="1">
        <w:r w:rsidRPr="005A40F3">
          <w:rPr>
            <w:rFonts w:eastAsia="Calibri"/>
            <w:color w:val="0000FF"/>
            <w:lang w:val="es-ES" w:eastAsia="en-US"/>
          </w:rPr>
          <w:t>https://www.ncbi.nlm.nih.gov/pmc/articles/PMC6702153/</w:t>
        </w:r>
      </w:hyperlink>
      <w:r w:rsidRPr="005A40F3">
        <w:rPr>
          <w:rFonts w:eastAsia="Calibri"/>
          <w:lang w:val="es-ES" w:eastAsia="en-US"/>
        </w:rPr>
        <w:t xml:space="preserve">  </w:t>
      </w:r>
    </w:p>
    <w:p w14:paraId="2BD4E3C1"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15. Ruiz </w:t>
      </w:r>
      <w:proofErr w:type="spellStart"/>
      <w:r w:rsidRPr="005A40F3">
        <w:rPr>
          <w:rFonts w:eastAsia="Calibri"/>
          <w:lang w:val="es-ES" w:eastAsia="en-US"/>
        </w:rPr>
        <w:t>DRF</w:t>
      </w:r>
      <w:proofErr w:type="spellEnd"/>
      <w:r w:rsidRPr="005A40F3">
        <w:rPr>
          <w:rFonts w:eastAsia="Calibri"/>
          <w:lang w:val="es-ES" w:eastAsia="en-US"/>
        </w:rPr>
        <w:t xml:space="preserve">, Enríquez </w:t>
      </w:r>
      <w:proofErr w:type="spellStart"/>
      <w:r w:rsidRPr="005A40F3">
        <w:rPr>
          <w:rFonts w:eastAsia="Calibri"/>
          <w:lang w:val="es-ES" w:eastAsia="en-US"/>
        </w:rPr>
        <w:t>MQ</w:t>
      </w:r>
      <w:proofErr w:type="spellEnd"/>
      <w:r w:rsidRPr="005A40F3">
        <w:rPr>
          <w:rFonts w:eastAsia="Calibri"/>
          <w:lang w:val="es-ES" w:eastAsia="en-US"/>
        </w:rPr>
        <w:t xml:space="preserve">, Pérez </w:t>
      </w:r>
      <w:proofErr w:type="spellStart"/>
      <w:r w:rsidRPr="005A40F3">
        <w:rPr>
          <w:rFonts w:eastAsia="Calibri"/>
          <w:lang w:val="es-ES" w:eastAsia="en-US"/>
        </w:rPr>
        <w:t>OLC</w:t>
      </w:r>
      <w:proofErr w:type="spellEnd"/>
      <w:r w:rsidRPr="005A40F3">
        <w:rPr>
          <w:rFonts w:eastAsia="Calibri"/>
          <w:lang w:val="es-ES" w:eastAsia="en-US"/>
        </w:rPr>
        <w:t xml:space="preserve">. Los antibióticos y su impacto en la sociedad. </w:t>
      </w:r>
      <w:proofErr w:type="spellStart"/>
      <w:r w:rsidRPr="005A40F3">
        <w:rPr>
          <w:rFonts w:eastAsia="Calibri"/>
          <w:lang w:val="es-ES" w:eastAsia="en-US"/>
        </w:rPr>
        <w:t>MediSur</w:t>
      </w:r>
      <w:proofErr w:type="spellEnd"/>
      <w:r w:rsidRPr="005A40F3">
        <w:rPr>
          <w:rFonts w:eastAsia="Calibri"/>
          <w:lang w:val="es-ES" w:eastAsia="en-US"/>
        </w:rPr>
        <w:t xml:space="preserve">. 2021 [acceso: 03/02/2023];19(3):477-91. Disponible en: </w:t>
      </w:r>
      <w:hyperlink r:id="rId27" w:history="1">
        <w:r w:rsidRPr="005A40F3">
          <w:rPr>
            <w:rFonts w:eastAsia="Calibri"/>
            <w:color w:val="0000FF"/>
            <w:lang w:val="es-ES" w:eastAsia="en-US"/>
          </w:rPr>
          <w:t>http://scielo.sld.cu/scielo.php?script=sci_abstract&amp;pid=S1727897X2021000300477</w:t>
        </w:r>
      </w:hyperlink>
      <w:r w:rsidRPr="005A40F3">
        <w:rPr>
          <w:rFonts w:eastAsia="Calibri"/>
          <w:lang w:val="es-ES" w:eastAsia="en-US"/>
        </w:rPr>
        <w:t xml:space="preserve"> </w:t>
      </w:r>
    </w:p>
    <w:p w14:paraId="21323875" w14:textId="77777777" w:rsidR="005A40F3" w:rsidRPr="005A40F3" w:rsidRDefault="005A40F3" w:rsidP="005A40F3">
      <w:pPr>
        <w:spacing w:line="360" w:lineRule="auto"/>
        <w:rPr>
          <w:rFonts w:eastAsia="Calibri"/>
          <w:lang w:val="es-ES" w:eastAsia="en-US"/>
        </w:rPr>
      </w:pPr>
      <w:r w:rsidRPr="005A40F3">
        <w:rPr>
          <w:rFonts w:eastAsia="Calibri"/>
          <w:lang w:val="en-US" w:eastAsia="en-US"/>
        </w:rPr>
        <w:t xml:space="preserve">16. </w:t>
      </w:r>
      <w:proofErr w:type="spellStart"/>
      <w:r w:rsidRPr="005A40F3">
        <w:rPr>
          <w:rFonts w:eastAsia="Calibri"/>
          <w:lang w:val="en-US" w:eastAsia="en-US"/>
        </w:rPr>
        <w:t>Aldulaimi</w:t>
      </w:r>
      <w:proofErr w:type="spellEnd"/>
      <w:r w:rsidRPr="005A40F3">
        <w:rPr>
          <w:rFonts w:eastAsia="Calibri"/>
          <w:lang w:val="en-US" w:eastAsia="en-US"/>
        </w:rPr>
        <w:t xml:space="preserve"> OA. General overview of phenolics from plant to laboratory, good antibacterials or not. </w:t>
      </w:r>
      <w:proofErr w:type="spellStart"/>
      <w:r w:rsidRPr="005A40F3">
        <w:rPr>
          <w:rFonts w:eastAsia="Calibri"/>
          <w:lang w:val="es-ES" w:eastAsia="en-US"/>
        </w:rPr>
        <w:t>Pharmacogn</w:t>
      </w:r>
      <w:proofErr w:type="spellEnd"/>
      <w:r w:rsidRPr="005A40F3">
        <w:rPr>
          <w:rFonts w:eastAsia="Calibri"/>
          <w:lang w:val="es-ES" w:eastAsia="en-US"/>
        </w:rPr>
        <w:t xml:space="preserve"> Rev. 2017 [acceso: 05/02/2023]; 11(22):123-7. Disponible en: </w:t>
      </w:r>
      <w:hyperlink r:id="rId28" w:history="1">
        <w:r w:rsidRPr="005A40F3">
          <w:rPr>
            <w:rFonts w:eastAsia="Calibri"/>
            <w:color w:val="0000FF"/>
            <w:lang w:val="es-ES" w:eastAsia="en-US"/>
          </w:rPr>
          <w:t>https://www.ncbi.nlm.nih.gov/pmc/articles/PMC5628517/</w:t>
        </w:r>
      </w:hyperlink>
      <w:r w:rsidRPr="005A40F3">
        <w:rPr>
          <w:rFonts w:eastAsia="Calibri"/>
          <w:lang w:val="es-ES" w:eastAsia="en-US"/>
        </w:rPr>
        <w:t xml:space="preserve">  </w:t>
      </w:r>
    </w:p>
    <w:p w14:paraId="1EACB613" w14:textId="77777777" w:rsidR="005A40F3" w:rsidRPr="005A40F3" w:rsidRDefault="005A40F3" w:rsidP="005A40F3">
      <w:pPr>
        <w:spacing w:line="360" w:lineRule="auto"/>
        <w:rPr>
          <w:rFonts w:eastAsia="Calibri"/>
          <w:lang w:val="en-US" w:eastAsia="en-US"/>
        </w:rPr>
      </w:pPr>
      <w:r w:rsidRPr="005A40F3">
        <w:rPr>
          <w:rFonts w:eastAsia="Calibri"/>
          <w:lang w:val="es-ES" w:eastAsia="en-US"/>
        </w:rPr>
        <w:t xml:space="preserve">17. </w:t>
      </w:r>
      <w:proofErr w:type="spellStart"/>
      <w:r w:rsidRPr="005A40F3">
        <w:rPr>
          <w:rFonts w:eastAsia="Calibri"/>
          <w:lang w:val="es-ES" w:eastAsia="en-US"/>
        </w:rPr>
        <w:t>Miklasińska-Majdanik</w:t>
      </w:r>
      <w:proofErr w:type="spellEnd"/>
      <w:r w:rsidRPr="005A40F3">
        <w:rPr>
          <w:rFonts w:eastAsia="Calibri"/>
          <w:lang w:val="es-ES" w:eastAsia="en-US"/>
        </w:rPr>
        <w:t xml:space="preserve"> M, </w:t>
      </w:r>
      <w:proofErr w:type="spellStart"/>
      <w:r w:rsidRPr="005A40F3">
        <w:rPr>
          <w:rFonts w:eastAsia="Calibri"/>
          <w:lang w:val="es-ES" w:eastAsia="en-US"/>
        </w:rPr>
        <w:t>Kępa</w:t>
      </w:r>
      <w:proofErr w:type="spellEnd"/>
      <w:r w:rsidRPr="005A40F3">
        <w:rPr>
          <w:rFonts w:eastAsia="Calibri"/>
          <w:lang w:val="es-ES" w:eastAsia="en-US"/>
        </w:rPr>
        <w:t xml:space="preserve"> M, </w:t>
      </w:r>
      <w:proofErr w:type="spellStart"/>
      <w:r w:rsidRPr="005A40F3">
        <w:rPr>
          <w:rFonts w:eastAsia="Calibri"/>
          <w:lang w:val="es-ES" w:eastAsia="en-US"/>
        </w:rPr>
        <w:t>Wojtyczka</w:t>
      </w:r>
      <w:proofErr w:type="spellEnd"/>
      <w:r w:rsidRPr="005A40F3">
        <w:rPr>
          <w:rFonts w:eastAsia="Calibri"/>
          <w:lang w:val="es-ES" w:eastAsia="en-US"/>
        </w:rPr>
        <w:t xml:space="preserve"> RD, </w:t>
      </w:r>
      <w:proofErr w:type="spellStart"/>
      <w:r w:rsidRPr="005A40F3">
        <w:rPr>
          <w:rFonts w:eastAsia="Calibri"/>
          <w:lang w:val="es-ES" w:eastAsia="en-US"/>
        </w:rPr>
        <w:t>Idzik</w:t>
      </w:r>
      <w:proofErr w:type="spellEnd"/>
      <w:r w:rsidRPr="005A40F3">
        <w:rPr>
          <w:rFonts w:eastAsia="Calibri"/>
          <w:lang w:val="es-ES" w:eastAsia="en-US"/>
        </w:rPr>
        <w:t xml:space="preserve"> D, </w:t>
      </w:r>
      <w:proofErr w:type="spellStart"/>
      <w:r w:rsidRPr="005A40F3">
        <w:rPr>
          <w:rFonts w:eastAsia="Calibri"/>
          <w:lang w:val="es-ES" w:eastAsia="en-US"/>
        </w:rPr>
        <w:t>Wąsik</w:t>
      </w:r>
      <w:proofErr w:type="spellEnd"/>
      <w:r w:rsidRPr="005A40F3">
        <w:rPr>
          <w:rFonts w:eastAsia="Calibri"/>
          <w:lang w:val="es-ES" w:eastAsia="en-US"/>
        </w:rPr>
        <w:t xml:space="preserve"> </w:t>
      </w:r>
      <w:proofErr w:type="spellStart"/>
      <w:r w:rsidRPr="005A40F3">
        <w:rPr>
          <w:rFonts w:eastAsia="Calibri"/>
          <w:lang w:val="es-ES" w:eastAsia="en-US"/>
        </w:rPr>
        <w:t>TJ</w:t>
      </w:r>
      <w:proofErr w:type="spellEnd"/>
      <w:r w:rsidRPr="005A40F3">
        <w:rPr>
          <w:rFonts w:eastAsia="Calibri"/>
          <w:lang w:val="es-ES" w:eastAsia="en-US"/>
        </w:rPr>
        <w:t xml:space="preserve">. </w:t>
      </w:r>
      <w:r w:rsidRPr="005A40F3">
        <w:rPr>
          <w:rFonts w:eastAsia="Calibri"/>
          <w:lang w:val="en-US" w:eastAsia="en-US"/>
        </w:rPr>
        <w:t>Phenolic Compounds Diminish Antibiotic Resistance of Staphylococcus aureus Clinical Strains. Int J Environ Res Public Health. 2018 [</w:t>
      </w:r>
      <w:proofErr w:type="spellStart"/>
      <w:r w:rsidRPr="005A40F3">
        <w:rPr>
          <w:rFonts w:eastAsia="Calibri"/>
          <w:lang w:val="en-US" w:eastAsia="en-US"/>
        </w:rPr>
        <w:t>acceso</w:t>
      </w:r>
      <w:proofErr w:type="spellEnd"/>
      <w:r w:rsidRPr="005A40F3">
        <w:rPr>
          <w:rFonts w:eastAsia="Calibri"/>
          <w:lang w:val="en-US" w:eastAsia="en-US"/>
        </w:rPr>
        <w:t>: 05/02/2023]; 15(10</w:t>
      </w:r>
      <w:proofErr w:type="gramStart"/>
      <w:r w:rsidRPr="005A40F3">
        <w:rPr>
          <w:rFonts w:eastAsia="Calibri"/>
          <w:lang w:val="en-US" w:eastAsia="en-US"/>
        </w:rPr>
        <w:t>):[</w:t>
      </w:r>
      <w:proofErr w:type="spellStart"/>
      <w:proofErr w:type="gramEnd"/>
      <w:r w:rsidRPr="005A40F3">
        <w:rPr>
          <w:rFonts w:eastAsia="Calibri"/>
          <w:lang w:val="en-US" w:eastAsia="en-US"/>
        </w:rPr>
        <w:t>aprox</w:t>
      </w:r>
      <w:proofErr w:type="spellEnd"/>
      <w:r w:rsidRPr="005A40F3">
        <w:rPr>
          <w:rFonts w:eastAsia="Calibri"/>
          <w:lang w:val="en-US" w:eastAsia="en-US"/>
        </w:rPr>
        <w:t xml:space="preserve">. 35 </w:t>
      </w:r>
      <w:proofErr w:type="gramStart"/>
      <w:r w:rsidRPr="005A40F3">
        <w:rPr>
          <w:rFonts w:eastAsia="Calibri"/>
          <w:lang w:val="en-US" w:eastAsia="en-US"/>
        </w:rPr>
        <w:t>pant</w:t>
      </w:r>
      <w:proofErr w:type="gramEnd"/>
      <w:r w:rsidRPr="005A40F3">
        <w:rPr>
          <w:rFonts w:eastAsia="Calibri"/>
          <w:lang w:val="en-US" w:eastAsia="en-US"/>
        </w:rPr>
        <w:t xml:space="preserve">.].  Disponible </w:t>
      </w:r>
      <w:proofErr w:type="spellStart"/>
      <w:r w:rsidRPr="005A40F3">
        <w:rPr>
          <w:rFonts w:eastAsia="Calibri"/>
          <w:lang w:val="en-US" w:eastAsia="en-US"/>
        </w:rPr>
        <w:t>en</w:t>
      </w:r>
      <w:proofErr w:type="spellEnd"/>
      <w:r w:rsidRPr="005A40F3">
        <w:rPr>
          <w:rFonts w:eastAsia="Calibri"/>
          <w:lang w:val="en-US" w:eastAsia="en-US"/>
        </w:rPr>
        <w:t xml:space="preserve">: </w:t>
      </w:r>
      <w:hyperlink r:id="rId29" w:history="1">
        <w:r w:rsidRPr="005A40F3">
          <w:rPr>
            <w:rFonts w:eastAsia="Calibri"/>
            <w:color w:val="0000FF"/>
            <w:lang w:val="en-US" w:eastAsia="en-US"/>
          </w:rPr>
          <w:t>https://www.ncbi.nlm.nih.gov/pmc/articles/PMC6211117/</w:t>
        </w:r>
      </w:hyperlink>
      <w:r w:rsidRPr="005A40F3">
        <w:rPr>
          <w:rFonts w:eastAsia="Calibri"/>
          <w:lang w:val="en-US" w:eastAsia="en-US"/>
        </w:rPr>
        <w:t xml:space="preserve"> </w:t>
      </w:r>
    </w:p>
    <w:p w14:paraId="62D1BB03" w14:textId="77777777" w:rsidR="005A40F3" w:rsidRPr="005A40F3" w:rsidRDefault="005A40F3" w:rsidP="005A40F3">
      <w:pPr>
        <w:spacing w:line="360" w:lineRule="auto"/>
        <w:rPr>
          <w:rFonts w:eastAsia="Calibri"/>
          <w:lang w:val="es-ES" w:eastAsia="en-US"/>
        </w:rPr>
      </w:pPr>
      <w:r w:rsidRPr="005A40F3">
        <w:rPr>
          <w:rFonts w:eastAsia="Calibri"/>
          <w:lang w:val="en-US" w:eastAsia="en-US"/>
        </w:rPr>
        <w:t xml:space="preserve">18. Nieto G, Ros G, Castillo J. Antioxidant and antimicrobial properties of Rosemary (Rosmarinus officinalis, L.): A Review. </w:t>
      </w:r>
      <w:r w:rsidRPr="005A40F3">
        <w:rPr>
          <w:rFonts w:eastAsia="Calibri"/>
          <w:lang w:val="es-ES" w:eastAsia="en-US"/>
        </w:rPr>
        <w:t xml:space="preserve">Medicines. 2018 [acceso: 06/02/2023]; 5(3):98. Disponible en: </w:t>
      </w:r>
      <w:hyperlink r:id="rId30" w:history="1">
        <w:r w:rsidRPr="005A40F3">
          <w:rPr>
            <w:rFonts w:eastAsia="Calibri"/>
            <w:color w:val="0000FF"/>
            <w:lang w:val="es-ES" w:eastAsia="en-US"/>
          </w:rPr>
          <w:t>https://pubmed.ncbi.nlm.nih.gov/30181448/</w:t>
        </w:r>
      </w:hyperlink>
      <w:r w:rsidRPr="005A40F3">
        <w:rPr>
          <w:rFonts w:eastAsia="Calibri"/>
          <w:lang w:val="es-ES" w:eastAsia="en-US"/>
        </w:rPr>
        <w:t xml:space="preserve">  </w:t>
      </w:r>
    </w:p>
    <w:p w14:paraId="23004034"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19. Troncoso C, </w:t>
      </w:r>
      <w:proofErr w:type="spellStart"/>
      <w:r w:rsidRPr="005A40F3">
        <w:rPr>
          <w:rFonts w:eastAsia="Calibri"/>
          <w:lang w:val="es-ES" w:eastAsia="en-US"/>
        </w:rPr>
        <w:t>Pavez</w:t>
      </w:r>
      <w:proofErr w:type="spellEnd"/>
      <w:r w:rsidRPr="005A40F3">
        <w:rPr>
          <w:rFonts w:eastAsia="Calibri"/>
          <w:lang w:val="es-ES" w:eastAsia="en-US"/>
        </w:rPr>
        <w:t xml:space="preserve"> M, Santos A, Salazar R, Barrientos L, Troncoso C, et al. Implicancias estructurales y fisiológicas de la célula bacteriana en los mecanismos de resistencia antibiótica. </w:t>
      </w:r>
      <w:proofErr w:type="spellStart"/>
      <w:r w:rsidRPr="005A40F3">
        <w:rPr>
          <w:rFonts w:eastAsia="Calibri"/>
          <w:lang w:val="es-ES" w:eastAsia="en-US"/>
        </w:rPr>
        <w:t>Int</w:t>
      </w:r>
      <w:proofErr w:type="spellEnd"/>
      <w:r w:rsidRPr="005A40F3">
        <w:rPr>
          <w:rFonts w:eastAsia="Calibri"/>
          <w:lang w:val="es-ES" w:eastAsia="en-US"/>
        </w:rPr>
        <w:t xml:space="preserve"> J </w:t>
      </w:r>
      <w:proofErr w:type="spellStart"/>
      <w:r w:rsidRPr="005A40F3">
        <w:rPr>
          <w:rFonts w:eastAsia="Calibri"/>
          <w:lang w:val="es-ES" w:eastAsia="en-US"/>
        </w:rPr>
        <w:t>Morphol</w:t>
      </w:r>
      <w:proofErr w:type="spellEnd"/>
      <w:r w:rsidRPr="005A40F3">
        <w:rPr>
          <w:rFonts w:eastAsia="Calibri"/>
          <w:lang w:val="es-ES" w:eastAsia="en-US"/>
        </w:rPr>
        <w:t xml:space="preserve">. 2017 [acceso: 30/01/2023]; 35(4):1214-23. Disponible en: </w:t>
      </w:r>
      <w:hyperlink r:id="rId31" w:history="1">
        <w:r w:rsidRPr="005A40F3">
          <w:rPr>
            <w:rFonts w:eastAsia="Calibri"/>
            <w:color w:val="0000FF"/>
            <w:lang w:val="es-ES" w:eastAsia="en-US"/>
          </w:rPr>
          <w:t>https://www.scielo.cl/scielo.php?script=sci_arttext&amp;pid=S071795022017000401214</w:t>
        </w:r>
      </w:hyperlink>
      <w:r w:rsidRPr="005A40F3">
        <w:rPr>
          <w:rFonts w:eastAsia="Calibri"/>
          <w:lang w:val="es-ES" w:eastAsia="en-US"/>
        </w:rPr>
        <w:t xml:space="preserve">  </w:t>
      </w:r>
    </w:p>
    <w:p w14:paraId="5BABC3C3" w14:textId="77777777" w:rsidR="005A40F3" w:rsidRPr="005A40F3" w:rsidRDefault="005A40F3" w:rsidP="005A40F3">
      <w:pPr>
        <w:spacing w:line="360" w:lineRule="auto"/>
        <w:rPr>
          <w:rFonts w:eastAsia="Calibri"/>
          <w:lang w:val="es-ES" w:eastAsia="en-US"/>
        </w:rPr>
      </w:pPr>
      <w:r w:rsidRPr="005A40F3">
        <w:rPr>
          <w:rFonts w:eastAsia="Calibri"/>
          <w:lang w:val="es-ES" w:eastAsia="en-US"/>
        </w:rPr>
        <w:t xml:space="preserve">20. Castaño HI, Ciro G, Zapata JE, Jiménez SL. Actividad bactericida del extracto </w:t>
      </w:r>
      <w:proofErr w:type="spellStart"/>
      <w:r w:rsidRPr="005A40F3">
        <w:rPr>
          <w:rFonts w:eastAsia="Calibri"/>
          <w:lang w:val="es-ES" w:eastAsia="en-US"/>
        </w:rPr>
        <w:t>etanólico</w:t>
      </w:r>
      <w:proofErr w:type="spellEnd"/>
      <w:r w:rsidRPr="005A40F3">
        <w:rPr>
          <w:rFonts w:eastAsia="Calibri"/>
          <w:lang w:val="es-ES" w:eastAsia="en-US"/>
        </w:rPr>
        <w:t xml:space="preserve"> y del aceite esencial de hojas de </w:t>
      </w:r>
      <w:proofErr w:type="spellStart"/>
      <w:r w:rsidRPr="005A40F3">
        <w:rPr>
          <w:rFonts w:eastAsia="Calibri"/>
          <w:lang w:val="es-ES" w:eastAsia="en-US"/>
        </w:rPr>
        <w:t>Rosmarinus</w:t>
      </w:r>
      <w:proofErr w:type="spellEnd"/>
      <w:r w:rsidRPr="005A40F3">
        <w:rPr>
          <w:rFonts w:eastAsia="Calibri"/>
          <w:lang w:val="es-ES" w:eastAsia="en-US"/>
        </w:rPr>
        <w:t xml:space="preserve"> </w:t>
      </w:r>
      <w:proofErr w:type="spellStart"/>
      <w:r w:rsidRPr="005A40F3">
        <w:rPr>
          <w:rFonts w:eastAsia="Calibri"/>
          <w:lang w:val="es-ES" w:eastAsia="en-US"/>
        </w:rPr>
        <w:t>officinalis</w:t>
      </w:r>
      <w:proofErr w:type="spellEnd"/>
      <w:r w:rsidRPr="005A40F3">
        <w:rPr>
          <w:rFonts w:eastAsia="Calibri"/>
          <w:lang w:val="es-ES" w:eastAsia="en-US"/>
        </w:rPr>
        <w:t xml:space="preserve"> L. sobre algunas bacterias de interés alimentario. Vitae. 2010 [acceso: 30/01/2023]; 17(2):149-54. Disponible en: </w:t>
      </w:r>
      <w:hyperlink r:id="rId32" w:history="1">
        <w:r w:rsidRPr="005A40F3">
          <w:rPr>
            <w:rFonts w:eastAsia="Calibri"/>
            <w:color w:val="0000FF"/>
            <w:lang w:val="es-ES" w:eastAsia="en-US"/>
          </w:rPr>
          <w:t>http://www.scielo.org.co/scielo.php?script=sci_arttext&amp;pid=S0121-40042010000200006&amp;lng=en</w:t>
        </w:r>
      </w:hyperlink>
      <w:r w:rsidRPr="005A40F3">
        <w:rPr>
          <w:rFonts w:eastAsia="Calibri"/>
          <w:lang w:val="es-ES" w:eastAsia="en-US"/>
        </w:rPr>
        <w:t xml:space="preserve">  </w:t>
      </w:r>
    </w:p>
    <w:p w14:paraId="6781E482" w14:textId="77777777" w:rsidR="005A40F3" w:rsidRPr="005A40F3" w:rsidRDefault="005A40F3" w:rsidP="005A40F3">
      <w:pPr>
        <w:spacing w:line="360" w:lineRule="auto"/>
        <w:rPr>
          <w:rFonts w:eastAsia="Calibri"/>
          <w:lang w:val="en-US" w:eastAsia="en-US"/>
        </w:rPr>
      </w:pPr>
      <w:r w:rsidRPr="005A40F3">
        <w:rPr>
          <w:rFonts w:eastAsia="Calibri"/>
          <w:lang w:val="es-ES" w:eastAsia="en-US"/>
        </w:rPr>
        <w:t>21. Aguilar-</w:t>
      </w:r>
      <w:proofErr w:type="spellStart"/>
      <w:r w:rsidRPr="005A40F3">
        <w:rPr>
          <w:rFonts w:eastAsia="Calibri"/>
          <w:lang w:val="es-ES" w:eastAsia="en-US"/>
        </w:rPr>
        <w:t>Galvez</w:t>
      </w:r>
      <w:proofErr w:type="spellEnd"/>
      <w:r w:rsidRPr="005A40F3">
        <w:rPr>
          <w:rFonts w:eastAsia="Calibri"/>
          <w:lang w:val="es-ES" w:eastAsia="en-US"/>
        </w:rPr>
        <w:t xml:space="preserve"> A, </w:t>
      </w:r>
      <w:proofErr w:type="spellStart"/>
      <w:r w:rsidRPr="005A40F3">
        <w:rPr>
          <w:rFonts w:eastAsia="Calibri"/>
          <w:lang w:val="es-ES" w:eastAsia="en-US"/>
        </w:rPr>
        <w:t>Noratto</w:t>
      </w:r>
      <w:proofErr w:type="spellEnd"/>
      <w:r w:rsidRPr="005A40F3">
        <w:rPr>
          <w:rFonts w:eastAsia="Calibri"/>
          <w:lang w:val="es-ES" w:eastAsia="en-US"/>
        </w:rPr>
        <w:t xml:space="preserve"> G, Chambi F, </w:t>
      </w:r>
      <w:proofErr w:type="spellStart"/>
      <w:r w:rsidRPr="005A40F3">
        <w:rPr>
          <w:rFonts w:eastAsia="Calibri"/>
          <w:lang w:val="es-ES" w:eastAsia="en-US"/>
        </w:rPr>
        <w:t>Debaste</w:t>
      </w:r>
      <w:proofErr w:type="spellEnd"/>
      <w:r w:rsidRPr="005A40F3">
        <w:rPr>
          <w:rFonts w:eastAsia="Calibri"/>
          <w:lang w:val="es-ES" w:eastAsia="en-US"/>
        </w:rPr>
        <w:t xml:space="preserve"> F, Campos D. </w:t>
      </w:r>
      <w:proofErr w:type="spellStart"/>
      <w:r w:rsidRPr="005A40F3">
        <w:rPr>
          <w:rFonts w:eastAsia="Calibri"/>
          <w:lang w:val="es-ES" w:eastAsia="en-US"/>
        </w:rPr>
        <w:t>Potential</w:t>
      </w:r>
      <w:proofErr w:type="spellEnd"/>
      <w:r w:rsidRPr="005A40F3">
        <w:rPr>
          <w:rFonts w:eastAsia="Calibri"/>
          <w:lang w:val="es-ES" w:eastAsia="en-US"/>
        </w:rPr>
        <w:t xml:space="preserve"> </w:t>
      </w:r>
      <w:proofErr w:type="spellStart"/>
      <w:r w:rsidRPr="005A40F3">
        <w:rPr>
          <w:rFonts w:eastAsia="Calibri"/>
          <w:lang w:val="es-ES" w:eastAsia="en-US"/>
        </w:rPr>
        <w:t>of</w:t>
      </w:r>
      <w:proofErr w:type="spellEnd"/>
      <w:r w:rsidRPr="005A40F3">
        <w:rPr>
          <w:rFonts w:eastAsia="Calibri"/>
          <w:lang w:val="es-ES" w:eastAsia="en-US"/>
        </w:rPr>
        <w:t xml:space="preserve"> tara (</w:t>
      </w:r>
      <w:proofErr w:type="spellStart"/>
      <w:r w:rsidRPr="005A40F3">
        <w:rPr>
          <w:rFonts w:eastAsia="Calibri"/>
          <w:lang w:val="es-ES" w:eastAsia="en-US"/>
        </w:rPr>
        <w:t>Caesalpinia</w:t>
      </w:r>
      <w:proofErr w:type="spellEnd"/>
      <w:r w:rsidRPr="005A40F3">
        <w:rPr>
          <w:rFonts w:eastAsia="Calibri"/>
          <w:lang w:val="es-ES" w:eastAsia="en-US"/>
        </w:rPr>
        <w:t xml:space="preserve"> </w:t>
      </w:r>
      <w:proofErr w:type="spellStart"/>
      <w:r w:rsidRPr="005A40F3">
        <w:rPr>
          <w:rFonts w:eastAsia="Calibri"/>
          <w:lang w:val="es-ES" w:eastAsia="en-US"/>
        </w:rPr>
        <w:t>spinosa</w:t>
      </w:r>
      <w:proofErr w:type="spellEnd"/>
      <w:r w:rsidRPr="005A40F3">
        <w:rPr>
          <w:rFonts w:eastAsia="Calibri"/>
          <w:lang w:val="es-ES" w:eastAsia="en-US"/>
        </w:rPr>
        <w:t xml:space="preserve">) </w:t>
      </w:r>
      <w:proofErr w:type="spellStart"/>
      <w:r w:rsidRPr="005A40F3">
        <w:rPr>
          <w:rFonts w:eastAsia="Calibri"/>
          <w:lang w:val="es-ES" w:eastAsia="en-US"/>
        </w:rPr>
        <w:t>gallotannins</w:t>
      </w:r>
      <w:proofErr w:type="spellEnd"/>
      <w:r w:rsidRPr="005A40F3">
        <w:rPr>
          <w:rFonts w:eastAsia="Calibri"/>
          <w:lang w:val="es-ES" w:eastAsia="en-US"/>
        </w:rPr>
        <w:t xml:space="preserve"> and </w:t>
      </w:r>
      <w:proofErr w:type="spellStart"/>
      <w:r w:rsidRPr="005A40F3">
        <w:rPr>
          <w:rFonts w:eastAsia="Calibri"/>
          <w:lang w:val="es-ES" w:eastAsia="en-US"/>
        </w:rPr>
        <w:t>hydrolysates</w:t>
      </w:r>
      <w:proofErr w:type="spellEnd"/>
      <w:r w:rsidRPr="005A40F3">
        <w:rPr>
          <w:rFonts w:eastAsia="Calibri"/>
          <w:lang w:val="es-ES" w:eastAsia="en-US"/>
        </w:rPr>
        <w:t xml:space="preserve"> as natural </w:t>
      </w:r>
      <w:proofErr w:type="spellStart"/>
      <w:r w:rsidRPr="005A40F3">
        <w:rPr>
          <w:rFonts w:eastAsia="Calibri"/>
          <w:lang w:val="es-ES" w:eastAsia="en-US"/>
        </w:rPr>
        <w:t>antibacterial</w:t>
      </w:r>
      <w:proofErr w:type="spellEnd"/>
      <w:r w:rsidRPr="005A40F3">
        <w:rPr>
          <w:rFonts w:eastAsia="Calibri"/>
          <w:lang w:val="es-ES" w:eastAsia="en-US"/>
        </w:rPr>
        <w:t xml:space="preserve"> </w:t>
      </w:r>
      <w:proofErr w:type="spellStart"/>
      <w:r w:rsidRPr="005A40F3">
        <w:rPr>
          <w:rFonts w:eastAsia="Calibri"/>
          <w:lang w:val="es-ES" w:eastAsia="en-US"/>
        </w:rPr>
        <w:t>compounds</w:t>
      </w:r>
      <w:proofErr w:type="spellEnd"/>
      <w:r w:rsidRPr="005A40F3">
        <w:rPr>
          <w:rFonts w:eastAsia="Calibri"/>
          <w:lang w:val="es-ES" w:eastAsia="en-US"/>
        </w:rPr>
        <w:t xml:space="preserve">. </w:t>
      </w:r>
      <w:r w:rsidRPr="005A40F3">
        <w:rPr>
          <w:rFonts w:eastAsia="Calibri"/>
          <w:lang w:val="en-US" w:eastAsia="en-US"/>
        </w:rPr>
        <w:t>Food Chem. 2014 [</w:t>
      </w:r>
      <w:proofErr w:type="spellStart"/>
      <w:r w:rsidRPr="005A40F3">
        <w:rPr>
          <w:rFonts w:eastAsia="Calibri"/>
          <w:lang w:val="en-US" w:eastAsia="en-US"/>
        </w:rPr>
        <w:t>acceso</w:t>
      </w:r>
      <w:proofErr w:type="spellEnd"/>
      <w:r w:rsidRPr="005A40F3">
        <w:rPr>
          <w:rFonts w:eastAsia="Calibri"/>
          <w:lang w:val="en-US" w:eastAsia="en-US"/>
        </w:rPr>
        <w:t xml:space="preserve">: 06/02/2023]; 156:301-4. Disponible </w:t>
      </w:r>
      <w:proofErr w:type="spellStart"/>
      <w:r w:rsidRPr="005A40F3">
        <w:rPr>
          <w:rFonts w:eastAsia="Calibri"/>
          <w:lang w:val="en-US" w:eastAsia="en-US"/>
        </w:rPr>
        <w:t>en</w:t>
      </w:r>
      <w:proofErr w:type="spellEnd"/>
      <w:r w:rsidRPr="005A40F3">
        <w:rPr>
          <w:rFonts w:eastAsia="Calibri"/>
          <w:lang w:val="en-US" w:eastAsia="en-US"/>
        </w:rPr>
        <w:t xml:space="preserve">: </w:t>
      </w:r>
      <w:hyperlink r:id="rId33" w:history="1">
        <w:r w:rsidRPr="005A40F3">
          <w:rPr>
            <w:rFonts w:eastAsia="Calibri"/>
            <w:color w:val="0000FF"/>
            <w:lang w:val="en-US" w:eastAsia="en-US"/>
          </w:rPr>
          <w:t>https://pubmed.ncbi.nlm.nih.gov/24629972/</w:t>
        </w:r>
      </w:hyperlink>
      <w:r w:rsidRPr="005A40F3">
        <w:rPr>
          <w:rFonts w:eastAsia="Calibri"/>
          <w:lang w:val="en-US" w:eastAsia="en-US"/>
        </w:rPr>
        <w:t xml:space="preserve">  </w:t>
      </w:r>
    </w:p>
    <w:p w14:paraId="7D2832CE" w14:textId="77777777" w:rsidR="005A40F3" w:rsidRPr="005A40F3" w:rsidRDefault="005A40F3" w:rsidP="005A40F3">
      <w:pPr>
        <w:spacing w:line="360" w:lineRule="auto"/>
        <w:rPr>
          <w:rFonts w:eastAsia="Calibri"/>
          <w:lang w:val="es-ES" w:eastAsia="en-US"/>
        </w:rPr>
      </w:pPr>
      <w:r w:rsidRPr="005A40F3">
        <w:rPr>
          <w:rFonts w:eastAsia="Calibri"/>
          <w:lang w:val="en-US" w:eastAsia="en-US"/>
        </w:rPr>
        <w:lastRenderedPageBreak/>
        <w:t xml:space="preserve">22. He DY, Li YP, Tang HB, Luo L, Ma RJ, Wang JH, et al. Phenolic compounds from the twigs and leaves of Tara (Caesalpinia spinosa). </w:t>
      </w:r>
      <w:r w:rsidRPr="005A40F3">
        <w:rPr>
          <w:rFonts w:eastAsia="Calibri"/>
          <w:lang w:val="es-ES" w:eastAsia="en-US"/>
        </w:rPr>
        <w:t xml:space="preserve">J </w:t>
      </w:r>
      <w:proofErr w:type="spellStart"/>
      <w:r w:rsidRPr="005A40F3">
        <w:rPr>
          <w:rFonts w:eastAsia="Calibri"/>
          <w:lang w:val="es-ES" w:eastAsia="en-US"/>
        </w:rPr>
        <w:t>Asian</w:t>
      </w:r>
      <w:proofErr w:type="spellEnd"/>
      <w:r w:rsidRPr="005A40F3">
        <w:rPr>
          <w:rFonts w:eastAsia="Calibri"/>
          <w:lang w:val="es-ES" w:eastAsia="en-US"/>
        </w:rPr>
        <w:t xml:space="preserve"> </w:t>
      </w:r>
      <w:proofErr w:type="spellStart"/>
      <w:r w:rsidRPr="005A40F3">
        <w:rPr>
          <w:rFonts w:eastAsia="Calibri"/>
          <w:lang w:val="es-ES" w:eastAsia="en-US"/>
        </w:rPr>
        <w:t>Nat</w:t>
      </w:r>
      <w:proofErr w:type="spellEnd"/>
      <w:r w:rsidRPr="005A40F3">
        <w:rPr>
          <w:rFonts w:eastAsia="Calibri"/>
          <w:lang w:val="es-ES" w:eastAsia="en-US"/>
        </w:rPr>
        <w:t xml:space="preserve"> </w:t>
      </w:r>
      <w:proofErr w:type="spellStart"/>
      <w:r w:rsidRPr="005A40F3">
        <w:rPr>
          <w:rFonts w:eastAsia="Calibri"/>
          <w:lang w:val="es-ES" w:eastAsia="en-US"/>
        </w:rPr>
        <w:t>Prod</w:t>
      </w:r>
      <w:proofErr w:type="spellEnd"/>
      <w:r w:rsidRPr="005A40F3">
        <w:rPr>
          <w:rFonts w:eastAsia="Calibri"/>
          <w:lang w:val="es-ES" w:eastAsia="en-US"/>
        </w:rPr>
        <w:t xml:space="preserve"> Res. 2016 [acceso: 06/02/2023]; 18(4):334-8. Disponible en: </w:t>
      </w:r>
      <w:hyperlink r:id="rId34" w:history="1">
        <w:r w:rsidRPr="005A40F3">
          <w:rPr>
            <w:rFonts w:eastAsia="Calibri"/>
            <w:color w:val="0000FF"/>
            <w:lang w:val="es-ES" w:eastAsia="en-US"/>
          </w:rPr>
          <w:t>https://pubmed.ncbi.nlm.nih.gov/26666377/</w:t>
        </w:r>
      </w:hyperlink>
      <w:r w:rsidRPr="005A40F3">
        <w:rPr>
          <w:rFonts w:eastAsia="Calibri"/>
          <w:lang w:val="es-ES" w:eastAsia="en-US"/>
        </w:rPr>
        <w:t xml:space="preserve"> </w:t>
      </w:r>
    </w:p>
    <w:p w14:paraId="0A31F20A" w14:textId="77777777" w:rsidR="005A40F3" w:rsidRPr="005A40F3" w:rsidRDefault="005A40F3" w:rsidP="005A40F3">
      <w:pPr>
        <w:spacing w:line="360" w:lineRule="auto"/>
        <w:rPr>
          <w:rFonts w:eastAsia="Calibri"/>
          <w:lang w:val="es-ES" w:eastAsia="en-US"/>
        </w:rPr>
      </w:pPr>
    </w:p>
    <w:p w14:paraId="391F1E02" w14:textId="77777777" w:rsidR="005A40F3" w:rsidRPr="005A40F3" w:rsidRDefault="005A40F3" w:rsidP="005A40F3">
      <w:pPr>
        <w:spacing w:line="360" w:lineRule="auto"/>
        <w:rPr>
          <w:rFonts w:eastAsia="Calibri"/>
          <w:lang w:val="es-ES" w:eastAsia="en-US"/>
        </w:rPr>
      </w:pPr>
    </w:p>
    <w:p w14:paraId="79CF0B4A" w14:textId="77777777" w:rsidR="005A40F3" w:rsidRPr="005A40F3" w:rsidRDefault="005A40F3" w:rsidP="005A40F3">
      <w:pPr>
        <w:tabs>
          <w:tab w:val="left" w:pos="284"/>
        </w:tabs>
        <w:spacing w:line="360" w:lineRule="auto"/>
        <w:contextualSpacing/>
        <w:jc w:val="center"/>
        <w:rPr>
          <w:rFonts w:eastAsia="Calibri"/>
          <w:b/>
          <w:bCs/>
          <w:lang w:val="es-ES" w:eastAsia="en-US"/>
        </w:rPr>
      </w:pPr>
      <w:r w:rsidRPr="005A40F3">
        <w:rPr>
          <w:rFonts w:eastAsia="Calibri"/>
          <w:b/>
          <w:bCs/>
          <w:lang w:val="es-ES" w:eastAsia="en-US"/>
        </w:rPr>
        <w:t>Conflictos de interés</w:t>
      </w:r>
    </w:p>
    <w:p w14:paraId="16F10A8D" w14:textId="77777777" w:rsidR="005A40F3" w:rsidRPr="005A40F3" w:rsidRDefault="005A40F3" w:rsidP="005A40F3">
      <w:pPr>
        <w:tabs>
          <w:tab w:val="left" w:pos="284"/>
        </w:tabs>
        <w:spacing w:line="360" w:lineRule="auto"/>
        <w:contextualSpacing/>
        <w:jc w:val="both"/>
        <w:rPr>
          <w:rFonts w:eastAsia="Calibri"/>
          <w:lang w:val="es-ES" w:eastAsia="en-US"/>
        </w:rPr>
      </w:pPr>
      <w:r w:rsidRPr="005A40F3">
        <w:rPr>
          <w:rFonts w:eastAsia="Calibri"/>
          <w:lang w:val="es-ES" w:eastAsia="en-US"/>
        </w:rPr>
        <w:t>Los autores declaran que no existen conflictos de interés y el trabajo es original.</w:t>
      </w:r>
    </w:p>
    <w:p w14:paraId="382E6FA8" w14:textId="77777777" w:rsidR="005A40F3" w:rsidRPr="005A40F3" w:rsidRDefault="005A40F3" w:rsidP="005A40F3">
      <w:pPr>
        <w:tabs>
          <w:tab w:val="left" w:pos="284"/>
        </w:tabs>
        <w:spacing w:line="360" w:lineRule="auto"/>
        <w:contextualSpacing/>
        <w:jc w:val="both"/>
        <w:rPr>
          <w:rFonts w:eastAsia="Calibri"/>
          <w:lang w:val="es-ES" w:eastAsia="en-US"/>
        </w:rPr>
      </w:pPr>
    </w:p>
    <w:p w14:paraId="687E4EDB" w14:textId="77777777" w:rsidR="005A40F3" w:rsidRPr="005A40F3" w:rsidRDefault="005A40F3" w:rsidP="005A40F3">
      <w:pPr>
        <w:tabs>
          <w:tab w:val="left" w:pos="284"/>
        </w:tabs>
        <w:spacing w:line="360" w:lineRule="auto"/>
        <w:contextualSpacing/>
        <w:jc w:val="center"/>
        <w:rPr>
          <w:rFonts w:eastAsia="Calibri"/>
          <w:b/>
          <w:bCs/>
          <w:lang w:val="es-ES" w:eastAsia="en-US"/>
        </w:rPr>
      </w:pPr>
      <w:r w:rsidRPr="005A40F3">
        <w:rPr>
          <w:rFonts w:eastAsia="Calibri"/>
          <w:b/>
          <w:bCs/>
          <w:lang w:val="es-ES" w:eastAsia="en-US"/>
        </w:rPr>
        <w:t>Contribuciones de los autores</w:t>
      </w:r>
    </w:p>
    <w:p w14:paraId="50A404B2" w14:textId="77777777" w:rsidR="005A40F3" w:rsidRPr="005A40F3" w:rsidRDefault="005A40F3" w:rsidP="005A40F3">
      <w:pPr>
        <w:tabs>
          <w:tab w:val="left" w:pos="284"/>
        </w:tabs>
        <w:spacing w:line="360" w:lineRule="auto"/>
        <w:contextualSpacing/>
        <w:jc w:val="both"/>
        <w:rPr>
          <w:rFonts w:eastAsia="Calibri"/>
          <w:lang w:val="es-ES" w:eastAsia="en-US"/>
        </w:rPr>
      </w:pPr>
      <w:r w:rsidRPr="005A40F3">
        <w:rPr>
          <w:rFonts w:eastAsia="Calibri"/>
          <w:lang w:val="es-ES" w:eastAsia="en-US"/>
        </w:rPr>
        <w:t xml:space="preserve">Conceptualización: </w:t>
      </w:r>
      <w:bookmarkStart w:id="5" w:name="_Hlk139406394"/>
      <w:r w:rsidRPr="005A40F3">
        <w:rPr>
          <w:rFonts w:eastAsia="Calibri"/>
          <w:i/>
          <w:iCs/>
          <w:lang w:val="es-ES" w:eastAsia="en-US"/>
        </w:rPr>
        <w:t xml:space="preserve">María Chapoñan Vidaurre, Jorge Antonio Limo </w:t>
      </w:r>
      <w:bookmarkEnd w:id="5"/>
      <w:r w:rsidRPr="005A40F3">
        <w:rPr>
          <w:rFonts w:eastAsia="Calibri"/>
          <w:i/>
          <w:iCs/>
          <w:lang w:val="es-ES" w:eastAsia="en-US"/>
        </w:rPr>
        <w:t>Arrasco.</w:t>
      </w:r>
    </w:p>
    <w:p w14:paraId="3F54F209"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Curación de datos: </w:t>
      </w:r>
      <w:bookmarkStart w:id="6" w:name="_Hlk139406684"/>
      <w:r w:rsidRPr="005A40F3">
        <w:rPr>
          <w:rFonts w:eastAsia="Calibri"/>
          <w:i/>
          <w:iCs/>
          <w:lang w:val="es-ES" w:eastAsia="en-US"/>
        </w:rPr>
        <w:t>María Chapoñan Vidaurre, Jorge Antonio Limo, Mario Cecilio Moreno Mantilla.</w:t>
      </w:r>
    </w:p>
    <w:bookmarkEnd w:id="6"/>
    <w:p w14:paraId="38D62726"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Análisis formal: </w:t>
      </w:r>
      <w:bookmarkStart w:id="7" w:name="_Hlk139406732"/>
      <w:bookmarkStart w:id="8" w:name="_Hlk139407050"/>
      <w:r w:rsidRPr="005A40F3">
        <w:rPr>
          <w:rFonts w:eastAsia="Calibri"/>
          <w:i/>
          <w:iCs/>
          <w:lang w:val="es-ES" w:eastAsia="en-US"/>
        </w:rPr>
        <w:t xml:space="preserve">Mario Cecilio Moreno Mantilla, </w:t>
      </w:r>
      <w:bookmarkStart w:id="9" w:name="_Hlk139406696"/>
      <w:r w:rsidRPr="005A40F3">
        <w:rPr>
          <w:rFonts w:eastAsia="Calibri"/>
          <w:i/>
          <w:iCs/>
          <w:lang w:val="es-ES" w:eastAsia="en-US"/>
        </w:rPr>
        <w:t>Cinthya Yanina Santa Cruz López.</w:t>
      </w:r>
    </w:p>
    <w:bookmarkEnd w:id="7"/>
    <w:bookmarkEnd w:id="9"/>
    <w:p w14:paraId="0AA8BB85"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Investigación:</w:t>
      </w:r>
      <w:r w:rsidRPr="005A40F3">
        <w:rPr>
          <w:rFonts w:eastAsia="Calibri"/>
          <w:i/>
          <w:iCs/>
          <w:lang w:val="es-ES" w:eastAsia="en-US"/>
        </w:rPr>
        <w:t xml:space="preserve"> María Chapoñan Vidaurre, Jorge Antonio Limo, Mario Cecilio Moreno Mantilla, Cinthya Yanina Santa Cruz López.</w:t>
      </w:r>
    </w:p>
    <w:bookmarkEnd w:id="8"/>
    <w:p w14:paraId="062E8136"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Metodología: </w:t>
      </w:r>
      <w:r w:rsidRPr="005A40F3">
        <w:rPr>
          <w:rFonts w:eastAsia="Calibri"/>
          <w:i/>
          <w:iCs/>
          <w:lang w:val="es-ES" w:eastAsia="en-US"/>
        </w:rPr>
        <w:t>Mario Cecilio Moreno Mantilla, Cinthya Yanina Santa Cruz López.</w:t>
      </w:r>
    </w:p>
    <w:p w14:paraId="411FA851"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Administración del proyecto:</w:t>
      </w:r>
      <w:r w:rsidRPr="005A40F3">
        <w:rPr>
          <w:rFonts w:eastAsia="Calibri"/>
          <w:i/>
          <w:iCs/>
          <w:lang w:val="es-ES" w:eastAsia="en-US"/>
        </w:rPr>
        <w:t xml:space="preserve"> María Chapoñan Vidaurre, Mario Cecilio Moreno Mantilla, Cinthya Yanina Santa Cruz López.</w:t>
      </w:r>
    </w:p>
    <w:p w14:paraId="76891200"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Recursos</w:t>
      </w:r>
      <w:r w:rsidRPr="005A40F3">
        <w:rPr>
          <w:rFonts w:eastAsia="Calibri"/>
          <w:lang w:val="es-CU" w:eastAsia="en-US"/>
        </w:rPr>
        <w:t xml:space="preserve"> </w:t>
      </w:r>
      <w:r w:rsidRPr="005A40F3">
        <w:rPr>
          <w:rFonts w:eastAsia="Calibri"/>
          <w:lang w:val="es-ES" w:eastAsia="en-US"/>
        </w:rPr>
        <w:t xml:space="preserve">materiales: </w:t>
      </w:r>
      <w:bookmarkStart w:id="10" w:name="_Hlk139406827"/>
      <w:r w:rsidRPr="005A40F3">
        <w:rPr>
          <w:rFonts w:eastAsia="Calibri"/>
          <w:i/>
          <w:iCs/>
          <w:lang w:val="es-ES" w:eastAsia="en-US"/>
        </w:rPr>
        <w:t>Mario Cecilio Moreno Mantilla, Cinthya Yanina Santa Cruz López</w:t>
      </w:r>
      <w:bookmarkEnd w:id="10"/>
      <w:r w:rsidRPr="005A40F3">
        <w:rPr>
          <w:rFonts w:eastAsia="Calibri"/>
          <w:i/>
          <w:iCs/>
          <w:lang w:val="es-ES" w:eastAsia="en-US"/>
        </w:rPr>
        <w:t>.</w:t>
      </w:r>
    </w:p>
    <w:p w14:paraId="03847D65" w14:textId="77777777" w:rsidR="005A40F3" w:rsidRPr="005A40F3" w:rsidRDefault="005A40F3" w:rsidP="005A40F3">
      <w:pPr>
        <w:tabs>
          <w:tab w:val="left" w:pos="284"/>
        </w:tabs>
        <w:spacing w:line="360" w:lineRule="auto"/>
        <w:contextualSpacing/>
        <w:jc w:val="both"/>
        <w:rPr>
          <w:rFonts w:eastAsia="Calibri"/>
          <w:lang w:val="es-ES" w:eastAsia="en-US"/>
        </w:rPr>
      </w:pPr>
      <w:r w:rsidRPr="005A40F3">
        <w:rPr>
          <w:rFonts w:eastAsia="Calibri"/>
          <w:lang w:val="es-ES" w:eastAsia="en-US"/>
        </w:rPr>
        <w:t xml:space="preserve">Supervisión: </w:t>
      </w:r>
      <w:bookmarkStart w:id="11" w:name="_Hlk139406965"/>
      <w:r w:rsidRPr="005A40F3">
        <w:rPr>
          <w:rFonts w:eastAsia="Calibri"/>
          <w:i/>
          <w:iCs/>
          <w:lang w:val="es-ES" w:eastAsia="en-US"/>
        </w:rPr>
        <w:t>Mario Cecilio Moreno Mantilla, Cinthya Yanina Santa Cruz López.</w:t>
      </w:r>
    </w:p>
    <w:bookmarkEnd w:id="11"/>
    <w:p w14:paraId="0CCB34AE"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Validación: </w:t>
      </w:r>
      <w:r w:rsidRPr="005A40F3">
        <w:rPr>
          <w:rFonts w:eastAsia="Calibri"/>
          <w:i/>
          <w:iCs/>
          <w:lang w:val="es-ES" w:eastAsia="en-US"/>
        </w:rPr>
        <w:t>Mario Cecilio Moreno Mantilla, Cinthya Yanina Santa Cruz López.</w:t>
      </w:r>
    </w:p>
    <w:p w14:paraId="6AB0B865"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Visualización: </w:t>
      </w:r>
      <w:r w:rsidRPr="005A40F3">
        <w:rPr>
          <w:rFonts w:eastAsia="Calibri"/>
          <w:i/>
          <w:iCs/>
          <w:lang w:val="es-ES" w:eastAsia="en-US"/>
        </w:rPr>
        <w:t>Mario Cecilio Moreno Mantilla, Cinthya Yanina Santa Cruz López.</w:t>
      </w:r>
    </w:p>
    <w:p w14:paraId="189EFBF2"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Investigación: </w:t>
      </w:r>
      <w:r w:rsidRPr="005A40F3">
        <w:rPr>
          <w:rFonts w:eastAsia="Calibri"/>
          <w:i/>
          <w:iCs/>
          <w:lang w:val="es-ES" w:eastAsia="en-US"/>
        </w:rPr>
        <w:t>María Chapoñan Vidaurre, Jorge Antonio Limo, Mario Cecilio Moreno Mantilla, Cinthya Yanina Santa Cruz López.</w:t>
      </w:r>
    </w:p>
    <w:p w14:paraId="2634330E"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Redacción – borrador original: </w:t>
      </w:r>
      <w:r w:rsidRPr="005A40F3">
        <w:rPr>
          <w:rFonts w:eastAsia="Calibri"/>
          <w:i/>
          <w:iCs/>
          <w:lang w:val="es-ES" w:eastAsia="en-US"/>
        </w:rPr>
        <w:t>María Chapoñan Vidaurre, Jorge Antonio Limo,</w:t>
      </w:r>
      <w:r w:rsidRPr="005A40F3">
        <w:rPr>
          <w:rFonts w:eastAsia="Calibri"/>
          <w:lang w:val="es-ES" w:eastAsia="en-US"/>
        </w:rPr>
        <w:t xml:space="preserve"> </w:t>
      </w:r>
      <w:r w:rsidRPr="005A40F3">
        <w:rPr>
          <w:rFonts w:eastAsia="Calibri"/>
          <w:i/>
          <w:iCs/>
          <w:lang w:val="es-ES" w:eastAsia="en-US"/>
        </w:rPr>
        <w:t>Mario Cecilio Moreno Mantilla, Cinthya Yanina Santa Cruz López.</w:t>
      </w:r>
    </w:p>
    <w:p w14:paraId="3B976625" w14:textId="77777777" w:rsidR="005A40F3" w:rsidRPr="005A40F3" w:rsidRDefault="005A40F3" w:rsidP="005A40F3">
      <w:pPr>
        <w:tabs>
          <w:tab w:val="left" w:pos="284"/>
        </w:tabs>
        <w:spacing w:line="360" w:lineRule="auto"/>
        <w:contextualSpacing/>
        <w:jc w:val="both"/>
        <w:rPr>
          <w:rFonts w:eastAsia="Calibri"/>
          <w:i/>
          <w:iCs/>
          <w:lang w:val="es-ES" w:eastAsia="en-US"/>
        </w:rPr>
      </w:pPr>
      <w:r w:rsidRPr="005A40F3">
        <w:rPr>
          <w:rFonts w:eastAsia="Calibri"/>
          <w:lang w:val="es-ES" w:eastAsia="en-US"/>
        </w:rPr>
        <w:t xml:space="preserve">Redacción – revisión y edición: </w:t>
      </w:r>
      <w:r w:rsidRPr="005A40F3">
        <w:rPr>
          <w:rFonts w:eastAsia="Calibri"/>
          <w:i/>
          <w:iCs/>
          <w:lang w:val="es-ES" w:eastAsia="en-US"/>
        </w:rPr>
        <w:t>María Chapoñan Vidaurre, Jorge Antonio Limo, Mario Cecilio Moreno Mantilla, Cinthya Yanina Santa Cruz López.</w:t>
      </w:r>
    </w:p>
    <w:p w14:paraId="41CC389B" w14:textId="77777777" w:rsidR="00675476" w:rsidRPr="005A40F3" w:rsidRDefault="00675476" w:rsidP="00EA1FEF">
      <w:pPr>
        <w:pStyle w:val="PDFRevista"/>
        <w:rPr>
          <w:lang w:val="es-ES"/>
        </w:rPr>
      </w:pPr>
    </w:p>
    <w:sectPr w:rsidR="00675476" w:rsidRPr="005A40F3"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B763" w14:textId="77777777" w:rsidR="00836800" w:rsidRDefault="00836800">
      <w:r>
        <w:separator/>
      </w:r>
    </w:p>
  </w:endnote>
  <w:endnote w:type="continuationSeparator" w:id="0">
    <w:p w14:paraId="5AA02EAF" w14:textId="77777777" w:rsidR="00836800" w:rsidRDefault="0083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A10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B244F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FF36" w14:textId="74B627B1" w:rsidR="000F3690" w:rsidRPr="00AE044C" w:rsidRDefault="005A40F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0EC05D0" wp14:editId="264308D2">
              <wp:simplePos x="0" y="0"/>
              <wp:positionH relativeFrom="column">
                <wp:posOffset>3810</wp:posOffset>
              </wp:positionH>
              <wp:positionV relativeFrom="paragraph">
                <wp:posOffset>50165</wp:posOffset>
              </wp:positionV>
              <wp:extent cx="6286500" cy="19050"/>
              <wp:effectExtent l="19050" t="19050" r="0" b="0"/>
              <wp:wrapNone/>
              <wp:docPr id="18743915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EDB61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50C8A3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D1E4FE4"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EEBD2CB" w14:textId="1E5389C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A40F3" w:rsidRPr="005A40F3">
      <w:rPr>
        <w:rFonts w:ascii="Verdana" w:hAnsi="Verdana"/>
        <w:noProof/>
        <w:sz w:val="18"/>
        <w:szCs w:val="18"/>
        <w:lang w:val="en-US" w:eastAsia="en-US"/>
      </w:rPr>
      <w:drawing>
        <wp:inline distT="0" distB="0" distL="0" distR="0" wp14:anchorId="29A7E2C4" wp14:editId="0799475E">
          <wp:extent cx="638175" cy="146685"/>
          <wp:effectExtent l="0" t="0" r="0" b="0"/>
          <wp:docPr id="166326551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B7F4" w14:textId="77777777" w:rsidR="00836800" w:rsidRDefault="00836800">
      <w:r>
        <w:separator/>
      </w:r>
    </w:p>
  </w:footnote>
  <w:footnote w:type="continuationSeparator" w:id="0">
    <w:p w14:paraId="1EF29371" w14:textId="77777777" w:rsidR="00836800" w:rsidRDefault="0083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AB7D" w14:textId="23CEEDDD" w:rsidR="00CC376A" w:rsidRPr="00AE044C" w:rsidRDefault="005A40F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02302933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6663D3B" wp14:editId="5990D1D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7C782" w14:textId="0DE9B693" w:rsidR="00A477DE" w:rsidRDefault="005A40F3">
    <w:r>
      <w:rPr>
        <w:noProof/>
      </w:rPr>
      <mc:AlternateContent>
        <mc:Choice Requires="wps">
          <w:drawing>
            <wp:anchor distT="0" distB="0" distL="114300" distR="114300" simplePos="0" relativeHeight="251654144" behindDoc="0" locked="0" layoutInCell="1" allowOverlap="1" wp14:anchorId="5B47EA15" wp14:editId="488E15DE">
              <wp:simplePos x="0" y="0"/>
              <wp:positionH relativeFrom="column">
                <wp:posOffset>635</wp:posOffset>
              </wp:positionH>
              <wp:positionV relativeFrom="paragraph">
                <wp:posOffset>42545</wp:posOffset>
              </wp:positionV>
              <wp:extent cx="6307455" cy="28575"/>
              <wp:effectExtent l="19050" t="19050" r="17145" b="9525"/>
              <wp:wrapNone/>
              <wp:docPr id="192938429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2988C8"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0C7"/>
    <w:multiLevelType w:val="multilevel"/>
    <w:tmpl w:val="8D1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17989"/>
    <w:multiLevelType w:val="hybridMultilevel"/>
    <w:tmpl w:val="D57C8122"/>
    <w:lvl w:ilvl="0" w:tplc="2A5C77E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26912F87"/>
    <w:multiLevelType w:val="multilevel"/>
    <w:tmpl w:val="289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17E66"/>
    <w:multiLevelType w:val="hybridMultilevel"/>
    <w:tmpl w:val="BF826A5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09045C5"/>
    <w:multiLevelType w:val="hybridMultilevel"/>
    <w:tmpl w:val="16A4D580"/>
    <w:lvl w:ilvl="0" w:tplc="8FA08A2A">
      <w:start w:val="1"/>
      <w:numFmt w:val="bullet"/>
      <w:lvlText w:val=""/>
      <w:lvlJc w:val="left"/>
      <w:pPr>
        <w:ind w:left="1080" w:hanging="360"/>
      </w:pPr>
      <w:rPr>
        <w:rFonts w:ascii="Symbol" w:eastAsiaTheme="minorHAnsi" w:hAnsi="Symbol"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E0E4154"/>
    <w:multiLevelType w:val="multilevel"/>
    <w:tmpl w:val="38F47102"/>
    <w:lvl w:ilvl="0">
      <w:start w:val="6"/>
      <w:numFmt w:val="decimal"/>
      <w:lvlText w:val="%1"/>
      <w:lvlJc w:val="left"/>
      <w:pPr>
        <w:ind w:left="1532" w:hanging="432"/>
      </w:pPr>
      <w:rPr>
        <w:rFonts w:hint="default"/>
        <w:lang w:val="es-ES" w:eastAsia="en-US" w:bidi="ar-SA"/>
      </w:rPr>
    </w:lvl>
    <w:lvl w:ilvl="1">
      <w:start w:val="1"/>
      <w:numFmt w:val="decimal"/>
      <w:lvlText w:val="%1.%2."/>
      <w:lvlJc w:val="left"/>
      <w:pPr>
        <w:ind w:left="6670" w:hanging="432"/>
      </w:pPr>
      <w:rPr>
        <w:rFonts w:ascii="Times New Roman" w:eastAsia="Times New Roman" w:hAnsi="Times New Roman" w:cs="Times New Roman" w:hint="default"/>
        <w:w w:val="100"/>
        <w:sz w:val="24"/>
        <w:szCs w:val="24"/>
        <w:lang w:val="es-ES" w:eastAsia="en-US" w:bidi="ar-SA"/>
      </w:rPr>
    </w:lvl>
    <w:lvl w:ilvl="2">
      <w:numFmt w:val="bullet"/>
      <w:lvlText w:val="•"/>
      <w:lvlJc w:val="left"/>
      <w:pPr>
        <w:ind w:left="3357" w:hanging="432"/>
      </w:pPr>
      <w:rPr>
        <w:rFonts w:hint="default"/>
        <w:lang w:val="es-ES" w:eastAsia="en-US" w:bidi="ar-SA"/>
      </w:rPr>
    </w:lvl>
    <w:lvl w:ilvl="3">
      <w:numFmt w:val="bullet"/>
      <w:lvlText w:val="•"/>
      <w:lvlJc w:val="left"/>
      <w:pPr>
        <w:ind w:left="4265" w:hanging="432"/>
      </w:pPr>
      <w:rPr>
        <w:rFonts w:hint="default"/>
        <w:lang w:val="es-ES" w:eastAsia="en-US" w:bidi="ar-SA"/>
      </w:rPr>
    </w:lvl>
    <w:lvl w:ilvl="4">
      <w:numFmt w:val="bullet"/>
      <w:lvlText w:val="•"/>
      <w:lvlJc w:val="left"/>
      <w:pPr>
        <w:ind w:left="5174" w:hanging="432"/>
      </w:pPr>
      <w:rPr>
        <w:rFonts w:hint="default"/>
        <w:lang w:val="es-ES" w:eastAsia="en-US" w:bidi="ar-SA"/>
      </w:rPr>
    </w:lvl>
    <w:lvl w:ilvl="5">
      <w:numFmt w:val="bullet"/>
      <w:lvlText w:val="•"/>
      <w:lvlJc w:val="left"/>
      <w:pPr>
        <w:ind w:left="6083" w:hanging="432"/>
      </w:pPr>
      <w:rPr>
        <w:rFonts w:hint="default"/>
        <w:lang w:val="es-ES" w:eastAsia="en-US" w:bidi="ar-SA"/>
      </w:rPr>
    </w:lvl>
    <w:lvl w:ilvl="6">
      <w:numFmt w:val="bullet"/>
      <w:lvlText w:val="•"/>
      <w:lvlJc w:val="left"/>
      <w:pPr>
        <w:ind w:left="6991" w:hanging="432"/>
      </w:pPr>
      <w:rPr>
        <w:rFonts w:hint="default"/>
        <w:lang w:val="es-ES" w:eastAsia="en-US" w:bidi="ar-SA"/>
      </w:rPr>
    </w:lvl>
    <w:lvl w:ilvl="7">
      <w:numFmt w:val="bullet"/>
      <w:lvlText w:val="•"/>
      <w:lvlJc w:val="left"/>
      <w:pPr>
        <w:ind w:left="7900" w:hanging="432"/>
      </w:pPr>
      <w:rPr>
        <w:rFonts w:hint="default"/>
        <w:lang w:val="es-ES" w:eastAsia="en-US" w:bidi="ar-SA"/>
      </w:rPr>
    </w:lvl>
    <w:lvl w:ilvl="8">
      <w:numFmt w:val="bullet"/>
      <w:lvlText w:val="•"/>
      <w:lvlJc w:val="left"/>
      <w:pPr>
        <w:ind w:left="8809" w:hanging="432"/>
      </w:pPr>
      <w:rPr>
        <w:rFonts w:hint="default"/>
        <w:lang w:val="es-ES" w:eastAsia="en-US" w:bidi="ar-SA"/>
      </w:rPr>
    </w:lvl>
  </w:abstractNum>
  <w:abstractNum w:abstractNumId="7" w15:restartNumberingAfterBreak="0">
    <w:nsid w:val="5B157133"/>
    <w:multiLevelType w:val="multilevel"/>
    <w:tmpl w:val="0BF4F2B4"/>
    <w:lvl w:ilvl="0">
      <w:start w:val="3"/>
      <w:numFmt w:val="decimal"/>
      <w:lvlText w:val="%1"/>
      <w:lvlJc w:val="left"/>
      <w:pPr>
        <w:ind w:left="1167" w:hanging="435"/>
      </w:pPr>
      <w:rPr>
        <w:rFonts w:hint="default"/>
        <w:lang w:val="es-ES" w:eastAsia="en-US" w:bidi="ar-SA"/>
      </w:rPr>
    </w:lvl>
    <w:lvl w:ilvl="1">
      <w:start w:val="1"/>
      <w:numFmt w:val="decimal"/>
      <w:lvlText w:val="%1.%2."/>
      <w:lvlJc w:val="left"/>
      <w:pPr>
        <w:ind w:left="1167" w:hanging="435"/>
      </w:pPr>
      <w:rPr>
        <w:rFonts w:ascii="Times New Roman" w:eastAsia="Times New Roman" w:hAnsi="Times New Roman" w:cs="Times New Roman" w:hint="default"/>
        <w:b/>
        <w:bCs/>
        <w:w w:val="100"/>
        <w:sz w:val="24"/>
        <w:szCs w:val="24"/>
        <w:lang w:val="es-ES" w:eastAsia="en-US" w:bidi="ar-SA"/>
      </w:rPr>
    </w:lvl>
    <w:lvl w:ilvl="2">
      <w:start w:val="1"/>
      <w:numFmt w:val="decimal"/>
      <w:lvlText w:val="%1.%2.%3."/>
      <w:lvlJc w:val="left"/>
      <w:pPr>
        <w:ind w:left="1873" w:hanging="785"/>
      </w:pPr>
      <w:rPr>
        <w:rFonts w:ascii="Times New Roman" w:eastAsia="Times New Roman" w:hAnsi="Times New Roman" w:cs="Times New Roman" w:hint="default"/>
        <w:b/>
        <w:bCs/>
        <w:w w:val="100"/>
        <w:sz w:val="24"/>
        <w:szCs w:val="24"/>
        <w:lang w:val="es-ES" w:eastAsia="en-US" w:bidi="ar-SA"/>
      </w:rPr>
    </w:lvl>
    <w:lvl w:ilvl="3">
      <w:start w:val="1"/>
      <w:numFmt w:val="lowerLetter"/>
      <w:lvlText w:val="%4."/>
      <w:lvlJc w:val="left"/>
      <w:pPr>
        <w:ind w:left="1734" w:hanging="360"/>
      </w:pPr>
      <w:rPr>
        <w:rFonts w:hint="default"/>
        <w:b/>
        <w:bCs/>
        <w:w w:val="100"/>
        <w:lang w:val="es-ES" w:eastAsia="en-US" w:bidi="ar-SA"/>
      </w:rPr>
    </w:lvl>
    <w:lvl w:ilvl="4">
      <w:numFmt w:val="bullet"/>
      <w:lvlText w:val="•"/>
      <w:lvlJc w:val="left"/>
      <w:pPr>
        <w:ind w:left="4066" w:hanging="360"/>
      </w:pPr>
      <w:rPr>
        <w:rFonts w:hint="default"/>
        <w:lang w:val="es-ES" w:eastAsia="en-US" w:bidi="ar-SA"/>
      </w:rPr>
    </w:lvl>
    <w:lvl w:ilvl="5">
      <w:numFmt w:val="bullet"/>
      <w:lvlText w:val="•"/>
      <w:lvlJc w:val="left"/>
      <w:pPr>
        <w:ind w:left="5159" w:hanging="360"/>
      </w:pPr>
      <w:rPr>
        <w:rFonts w:hint="default"/>
        <w:lang w:val="es-ES" w:eastAsia="en-US" w:bidi="ar-SA"/>
      </w:rPr>
    </w:lvl>
    <w:lvl w:ilvl="6">
      <w:numFmt w:val="bullet"/>
      <w:lvlText w:val="•"/>
      <w:lvlJc w:val="left"/>
      <w:pPr>
        <w:ind w:left="6253"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439" w:hanging="360"/>
      </w:pPr>
      <w:rPr>
        <w:rFonts w:hint="default"/>
        <w:lang w:val="es-ES" w:eastAsia="en-US" w:bidi="ar-SA"/>
      </w:rPr>
    </w:lvl>
  </w:abstractNum>
  <w:abstractNum w:abstractNumId="8" w15:restartNumberingAfterBreak="0">
    <w:nsid w:val="61572141"/>
    <w:multiLevelType w:val="hybridMultilevel"/>
    <w:tmpl w:val="B0308D1E"/>
    <w:lvl w:ilvl="0" w:tplc="5F86155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291865">
    <w:abstractNumId w:val="5"/>
  </w:num>
  <w:num w:numId="2" w16cid:durableId="368536111">
    <w:abstractNumId w:val="8"/>
  </w:num>
  <w:num w:numId="3" w16cid:durableId="1395354904">
    <w:abstractNumId w:val="7"/>
  </w:num>
  <w:num w:numId="4" w16cid:durableId="49154771">
    <w:abstractNumId w:val="6"/>
  </w:num>
  <w:num w:numId="5" w16cid:durableId="69232290">
    <w:abstractNumId w:val="1"/>
  </w:num>
  <w:num w:numId="6" w16cid:durableId="495875904">
    <w:abstractNumId w:val="4"/>
  </w:num>
  <w:num w:numId="7" w16cid:durableId="626591513">
    <w:abstractNumId w:val="3"/>
  </w:num>
  <w:num w:numId="8" w16cid:durableId="1860895639">
    <w:abstractNumId w:val="0"/>
  </w:num>
  <w:num w:numId="9" w16cid:durableId="200712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F3"/>
    <w:rsid w:val="00057F45"/>
    <w:rsid w:val="00071306"/>
    <w:rsid w:val="000966A4"/>
    <w:rsid w:val="000D3958"/>
    <w:rsid w:val="000F3690"/>
    <w:rsid w:val="001221D1"/>
    <w:rsid w:val="00165CB5"/>
    <w:rsid w:val="00180CE9"/>
    <w:rsid w:val="00230DD5"/>
    <w:rsid w:val="00250AE9"/>
    <w:rsid w:val="00380D64"/>
    <w:rsid w:val="00391509"/>
    <w:rsid w:val="003E03D5"/>
    <w:rsid w:val="0047065C"/>
    <w:rsid w:val="00486BFA"/>
    <w:rsid w:val="00493701"/>
    <w:rsid w:val="00497B68"/>
    <w:rsid w:val="004E2065"/>
    <w:rsid w:val="005508A2"/>
    <w:rsid w:val="0055115D"/>
    <w:rsid w:val="00566F71"/>
    <w:rsid w:val="005918BD"/>
    <w:rsid w:val="005A40F3"/>
    <w:rsid w:val="006173A6"/>
    <w:rsid w:val="00675476"/>
    <w:rsid w:val="0072338D"/>
    <w:rsid w:val="007A7951"/>
    <w:rsid w:val="007C430F"/>
    <w:rsid w:val="007D2D0C"/>
    <w:rsid w:val="007D614D"/>
    <w:rsid w:val="00836800"/>
    <w:rsid w:val="00915D3C"/>
    <w:rsid w:val="00960D6A"/>
    <w:rsid w:val="009A0560"/>
    <w:rsid w:val="009B0917"/>
    <w:rsid w:val="009F0F96"/>
    <w:rsid w:val="00A23C0C"/>
    <w:rsid w:val="00A477DE"/>
    <w:rsid w:val="00A66186"/>
    <w:rsid w:val="00A71E65"/>
    <w:rsid w:val="00AE044C"/>
    <w:rsid w:val="00B31971"/>
    <w:rsid w:val="00B4380A"/>
    <w:rsid w:val="00B66ECB"/>
    <w:rsid w:val="00B83B0C"/>
    <w:rsid w:val="00C7523A"/>
    <w:rsid w:val="00CC1B6E"/>
    <w:rsid w:val="00CC376A"/>
    <w:rsid w:val="00CC48A1"/>
    <w:rsid w:val="00CF50E0"/>
    <w:rsid w:val="00D85951"/>
    <w:rsid w:val="00DE5058"/>
    <w:rsid w:val="00E62606"/>
    <w:rsid w:val="00EA1FEF"/>
    <w:rsid w:val="00EC5A6B"/>
    <w:rsid w:val="00EE301D"/>
    <w:rsid w:val="00F31D6F"/>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12EB5"/>
  <w15:docId w15:val="{13D9DC7D-2C20-4415-8BEE-80336672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semiHidden/>
    <w:unhideWhenUsed/>
    <w:qFormat/>
    <w:rsid w:val="005A40F3"/>
    <w:pPr>
      <w:keepNext/>
      <w:spacing w:before="240" w:after="60"/>
      <w:outlineLvl w:val="1"/>
    </w:pPr>
    <w:rPr>
      <w:rFonts w:ascii="Calibri Light" w:hAnsi="Calibri Light"/>
      <w:color w:val="2E74B5"/>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21">
    <w:name w:val="Título 21"/>
    <w:basedOn w:val="Normal"/>
    <w:next w:val="Normal"/>
    <w:uiPriority w:val="9"/>
    <w:unhideWhenUsed/>
    <w:qFormat/>
    <w:rsid w:val="005A40F3"/>
    <w:pPr>
      <w:keepNext/>
      <w:keepLines/>
      <w:spacing w:before="40" w:line="259" w:lineRule="auto"/>
      <w:outlineLvl w:val="1"/>
    </w:pPr>
    <w:rPr>
      <w:rFonts w:ascii="Calibri Light" w:hAnsi="Calibri Light"/>
      <w:color w:val="2E74B5"/>
      <w:sz w:val="26"/>
      <w:szCs w:val="26"/>
      <w:lang w:val="en-US" w:eastAsia="en-US"/>
    </w:rPr>
  </w:style>
  <w:style w:type="numbering" w:customStyle="1" w:styleId="Sinlista1">
    <w:name w:val="Sin lista1"/>
    <w:next w:val="Sinlista"/>
    <w:uiPriority w:val="99"/>
    <w:semiHidden/>
    <w:unhideWhenUsed/>
    <w:rsid w:val="005A40F3"/>
  </w:style>
  <w:style w:type="paragraph" w:styleId="Prrafodelista">
    <w:name w:val="List Paragraph"/>
    <w:basedOn w:val="Normal"/>
    <w:uiPriority w:val="34"/>
    <w:qFormat/>
    <w:rsid w:val="005A40F3"/>
    <w:pPr>
      <w:spacing w:after="160" w:line="259" w:lineRule="auto"/>
      <w:ind w:left="720"/>
      <w:contextualSpacing/>
    </w:pPr>
    <w:rPr>
      <w:rFonts w:ascii="Calibri" w:eastAsia="Calibri" w:hAnsi="Calibri"/>
      <w:sz w:val="22"/>
      <w:szCs w:val="22"/>
      <w:lang w:val="en-US" w:eastAsia="en-US"/>
    </w:rPr>
  </w:style>
  <w:style w:type="paragraph" w:styleId="HTMLconformatoprevio">
    <w:name w:val="HTML Preformatted"/>
    <w:basedOn w:val="Normal"/>
    <w:link w:val="HTMLconformatoprevioCar"/>
    <w:uiPriority w:val="99"/>
    <w:semiHidden/>
    <w:unhideWhenUsed/>
    <w:rsid w:val="005A40F3"/>
    <w:rPr>
      <w:rFonts w:ascii="Consolas" w:eastAsia="Calibri" w:hAnsi="Consolas"/>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5A40F3"/>
    <w:rPr>
      <w:rFonts w:ascii="Consolas" w:eastAsia="Calibri" w:hAnsi="Consolas"/>
    </w:rPr>
  </w:style>
  <w:style w:type="table" w:customStyle="1" w:styleId="TableNormal">
    <w:name w:val="Table Normal"/>
    <w:uiPriority w:val="2"/>
    <w:semiHidden/>
    <w:unhideWhenUsed/>
    <w:qFormat/>
    <w:rsid w:val="005A40F3"/>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A40F3"/>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5A40F3"/>
    <w:rPr>
      <w:sz w:val="24"/>
      <w:szCs w:val="24"/>
      <w:lang w:val="es-ES"/>
    </w:rPr>
  </w:style>
  <w:style w:type="paragraph" w:customStyle="1" w:styleId="TableParagraph">
    <w:name w:val="Table Paragraph"/>
    <w:basedOn w:val="Normal"/>
    <w:uiPriority w:val="1"/>
    <w:qFormat/>
    <w:rsid w:val="005A40F3"/>
    <w:pPr>
      <w:widowControl w:val="0"/>
      <w:autoSpaceDE w:val="0"/>
      <w:autoSpaceDN w:val="0"/>
    </w:pPr>
    <w:rPr>
      <w:sz w:val="22"/>
      <w:szCs w:val="22"/>
      <w:lang w:val="es-ES" w:eastAsia="en-US"/>
    </w:rPr>
  </w:style>
  <w:style w:type="paragraph" w:styleId="Bibliografa">
    <w:name w:val="Bibliography"/>
    <w:basedOn w:val="Normal"/>
    <w:next w:val="Normal"/>
    <w:uiPriority w:val="37"/>
    <w:unhideWhenUsed/>
    <w:rsid w:val="005A40F3"/>
    <w:pPr>
      <w:tabs>
        <w:tab w:val="left" w:pos="384"/>
      </w:tabs>
      <w:spacing w:after="240"/>
      <w:ind w:left="384" w:hanging="384"/>
    </w:pPr>
    <w:rPr>
      <w:rFonts w:ascii="Calibri" w:eastAsia="Calibri" w:hAnsi="Calibri"/>
      <w:sz w:val="22"/>
      <w:szCs w:val="22"/>
      <w:lang w:val="en-US" w:eastAsia="en-US"/>
    </w:rPr>
  </w:style>
  <w:style w:type="character" w:customStyle="1" w:styleId="Mencinsinresolver1">
    <w:name w:val="Mención sin resolver1"/>
    <w:uiPriority w:val="99"/>
    <w:semiHidden/>
    <w:unhideWhenUsed/>
    <w:rsid w:val="005A40F3"/>
    <w:rPr>
      <w:color w:val="605E5C"/>
      <w:shd w:val="clear" w:color="auto" w:fill="E1DFDD"/>
    </w:rPr>
  </w:style>
  <w:style w:type="character" w:styleId="Textoennegrita">
    <w:name w:val="Strong"/>
    <w:uiPriority w:val="22"/>
    <w:qFormat/>
    <w:rsid w:val="005A40F3"/>
    <w:rPr>
      <w:b/>
      <w:bCs/>
    </w:rPr>
  </w:style>
  <w:style w:type="paragraph" w:styleId="Sinespaciado">
    <w:name w:val="No Spacing"/>
    <w:uiPriority w:val="1"/>
    <w:qFormat/>
    <w:rsid w:val="005A40F3"/>
    <w:rPr>
      <w:rFonts w:ascii="Calibri" w:eastAsia="Calibri" w:hAnsi="Calibri"/>
      <w:sz w:val="22"/>
      <w:szCs w:val="22"/>
    </w:rPr>
  </w:style>
  <w:style w:type="character" w:styleId="Refdecomentario">
    <w:name w:val="annotation reference"/>
    <w:uiPriority w:val="99"/>
    <w:semiHidden/>
    <w:unhideWhenUsed/>
    <w:rsid w:val="005A40F3"/>
    <w:rPr>
      <w:sz w:val="16"/>
      <w:szCs w:val="16"/>
    </w:rPr>
  </w:style>
  <w:style w:type="paragraph" w:styleId="Textocomentario">
    <w:name w:val="annotation text"/>
    <w:basedOn w:val="Normal"/>
    <w:link w:val="TextocomentarioCar"/>
    <w:uiPriority w:val="99"/>
    <w:semiHidden/>
    <w:unhideWhenUsed/>
    <w:rsid w:val="005A40F3"/>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5A40F3"/>
    <w:rPr>
      <w:rFonts w:ascii="Calibri" w:eastAsia="Calibri" w:hAnsi="Calibri"/>
    </w:rPr>
  </w:style>
  <w:style w:type="paragraph" w:styleId="Asuntodelcomentario">
    <w:name w:val="annotation subject"/>
    <w:basedOn w:val="Textocomentario"/>
    <w:next w:val="Textocomentario"/>
    <w:link w:val="AsuntodelcomentarioCar"/>
    <w:uiPriority w:val="99"/>
    <w:semiHidden/>
    <w:unhideWhenUsed/>
    <w:rsid w:val="005A40F3"/>
    <w:rPr>
      <w:b/>
      <w:bCs/>
    </w:rPr>
  </w:style>
  <w:style w:type="character" w:customStyle="1" w:styleId="AsuntodelcomentarioCar">
    <w:name w:val="Asunto del comentario Car"/>
    <w:basedOn w:val="TextocomentarioCar"/>
    <w:link w:val="Asuntodelcomentario"/>
    <w:uiPriority w:val="99"/>
    <w:semiHidden/>
    <w:rsid w:val="005A40F3"/>
    <w:rPr>
      <w:rFonts w:ascii="Calibri" w:eastAsia="Calibri" w:hAnsi="Calibri"/>
      <w:b/>
      <w:bCs/>
    </w:rPr>
  </w:style>
  <w:style w:type="paragraph" w:styleId="Revisin">
    <w:name w:val="Revision"/>
    <w:hidden/>
    <w:uiPriority w:val="99"/>
    <w:semiHidden/>
    <w:rsid w:val="005A40F3"/>
    <w:rPr>
      <w:rFonts w:ascii="Calibri" w:eastAsia="Calibri" w:hAnsi="Calibri"/>
      <w:sz w:val="22"/>
      <w:szCs w:val="22"/>
    </w:rPr>
  </w:style>
  <w:style w:type="character" w:customStyle="1" w:styleId="Ttulo2Car">
    <w:name w:val="Título 2 Car"/>
    <w:link w:val="Ttulo2"/>
    <w:uiPriority w:val="9"/>
    <w:rsid w:val="005A40F3"/>
    <w:rPr>
      <w:rFonts w:ascii="Calibri Light" w:eastAsia="Times New Roman" w:hAnsi="Calibri Light" w:cs="Times New Roman"/>
      <w:color w:val="2E74B5"/>
      <w:sz w:val="26"/>
      <w:szCs w:val="26"/>
    </w:rPr>
  </w:style>
  <w:style w:type="character" w:customStyle="1" w:styleId="Ttulo2Car1">
    <w:name w:val="Título 2 Car1"/>
    <w:basedOn w:val="Fuentedeprrafopredeter"/>
    <w:link w:val="Ttulo2"/>
    <w:semiHidden/>
    <w:rsid w:val="005A40F3"/>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564-6901" TargetMode="External"/><Relationship Id="rId13" Type="http://schemas.openxmlformats.org/officeDocument/2006/relationships/image" Target="media/image2.jpg"/><Relationship Id="rId18" Type="http://schemas.openxmlformats.org/officeDocument/2006/relationships/hyperlink" Target="https://biotecnia.unison.mx/index.php/biotecnia/article/view/1773" TargetMode="External"/><Relationship Id="rId26" Type="http://schemas.openxmlformats.org/officeDocument/2006/relationships/hyperlink" Target="https://www.ncbi.nlm.nih.gov/pmc/articles/PMC670215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lo.org.pe/scielo.php?script=sci_arttext&amp;pid=S241332992019000200012&amp;lng=es" TargetMode="External"/><Relationship Id="rId34" Type="http://schemas.openxmlformats.org/officeDocument/2006/relationships/hyperlink" Target="https://pubmed.ncbi.nlm.nih.gov/26666377/" TargetMode="External"/><Relationship Id="rId7" Type="http://schemas.openxmlformats.org/officeDocument/2006/relationships/hyperlink" Target="https://orcid.org/0000-0002-7352-058X" TargetMode="External"/><Relationship Id="rId12" Type="http://schemas.openxmlformats.org/officeDocument/2006/relationships/image" Target="media/image1.jpg"/><Relationship Id="rId17" Type="http://schemas.openxmlformats.org/officeDocument/2006/relationships/hyperlink" Target="https://www.ncbi.nlm.nih.gov/pmc/articles/PMC5685262/" TargetMode="External"/><Relationship Id="rId25" Type="http://schemas.openxmlformats.org/officeDocument/2006/relationships/hyperlink" Target="https://pubmed.ncbi.nlm.nih.gov/29633892/" TargetMode="External"/><Relationship Id="rId33" Type="http://schemas.openxmlformats.org/officeDocument/2006/relationships/hyperlink" Target="https://pubmed.ncbi.nlm.nih.gov/2462997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lo.org.mx/scielo.php?script=sci_abstract&amp;pid=S1405888X2020000100212&amp;lng=es&amp;nrm=iso&amp;tlng=es" TargetMode="External"/><Relationship Id="rId20" Type="http://schemas.openxmlformats.org/officeDocument/2006/relationships/hyperlink" Target="https://dialnet.unirioja.es/servlet/articulo?codigo=7926949" TargetMode="External"/><Relationship Id="rId29" Type="http://schemas.openxmlformats.org/officeDocument/2006/relationships/hyperlink" Target="https://www.ncbi.nlm.nih.gov/pmc/articles/PMC6211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santacruzl@gmail.com" TargetMode="External"/><Relationship Id="rId24" Type="http://schemas.openxmlformats.org/officeDocument/2006/relationships/hyperlink" Target="https://www.hindawi.com/journals/ecam/2021/6677420/" TargetMode="External"/><Relationship Id="rId32" Type="http://schemas.openxmlformats.org/officeDocument/2006/relationships/hyperlink" Target="http://www.scielo.org.co/scielo.php?script=sci_arttext&amp;pid=S0121-40042010000200006&amp;lng=en"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andfonline.com/doi/abs/10.1080/14786419.2010.485573" TargetMode="External"/><Relationship Id="rId23" Type="http://schemas.openxmlformats.org/officeDocument/2006/relationships/hyperlink" Target="http://www.scielo.org.mx/scielo.php?script=sci_arttext&amp;pid=S140527682019000100113&amp;lng=es" TargetMode="External"/><Relationship Id="rId28" Type="http://schemas.openxmlformats.org/officeDocument/2006/relationships/hyperlink" Target="https://www.ncbi.nlm.nih.gov/pmc/articles/PMC5628517/" TargetMode="External"/><Relationship Id="rId36" Type="http://schemas.openxmlformats.org/officeDocument/2006/relationships/footer" Target="footer1.xml"/><Relationship Id="rId10" Type="http://schemas.openxmlformats.org/officeDocument/2006/relationships/hyperlink" Target="https://orcid.org/0000-0003-2559-0759" TargetMode="External"/><Relationship Id="rId19" Type="http://schemas.openxmlformats.org/officeDocument/2006/relationships/hyperlink" Target="https://www.ncbi.nlm.nih.gov/pmc/articles/PMC9505364/" TargetMode="External"/><Relationship Id="rId31" Type="http://schemas.openxmlformats.org/officeDocument/2006/relationships/hyperlink" Target="https://www.scielo.cl/scielo.php?script=sci_arttext&amp;pid=S071795022017000401214" TargetMode="External"/><Relationship Id="rId4" Type="http://schemas.openxmlformats.org/officeDocument/2006/relationships/webSettings" Target="webSettings.xml"/><Relationship Id="rId9" Type="http://schemas.openxmlformats.org/officeDocument/2006/relationships/hyperlink" Target="https://orcid.org/0000-0002-6423-0513" TargetMode="External"/><Relationship Id="rId14" Type="http://schemas.openxmlformats.org/officeDocument/2006/relationships/hyperlink" Target="https://www.ncbi.nlm.nih.gov/pmc/articles/PMC5769358/" TargetMode="External"/><Relationship Id="rId22" Type="http://schemas.openxmlformats.org/officeDocument/2006/relationships/hyperlink" Target="http://www.scielo.org.co/scielo.php?script=sci_arttext&amp;pid=S037039082020000400915" TargetMode="External"/><Relationship Id="rId27" Type="http://schemas.openxmlformats.org/officeDocument/2006/relationships/hyperlink" Target="http://scielo.sld.cu/scielo.php?script=sci_abstract&amp;pid=S1727897X2021000300477" TargetMode="External"/><Relationship Id="rId30" Type="http://schemas.openxmlformats.org/officeDocument/2006/relationships/hyperlink" Target="https://pubmed.ncbi.nlm.nih.gov/30181448/"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16</Pages>
  <Words>4744</Words>
  <Characters>27041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31722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2023-07-19T22:25:00Z</cp:lastPrinted>
  <dcterms:created xsi:type="dcterms:W3CDTF">2023-07-19T22:10:00Z</dcterms:created>
  <dcterms:modified xsi:type="dcterms:W3CDTF">2023-07-19T22:25:00Z</dcterms:modified>
</cp:coreProperties>
</file>