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7DC7D" w14:textId="77777777" w:rsidR="00D10338" w:rsidRPr="00D10338" w:rsidRDefault="00D10338" w:rsidP="00D10338">
      <w:pPr>
        <w:spacing w:line="360" w:lineRule="auto"/>
        <w:jc w:val="right"/>
        <w:rPr>
          <w:sz w:val="20"/>
          <w:szCs w:val="20"/>
          <w:lang w:val="es-ES" w:eastAsia="es-ES"/>
        </w:rPr>
      </w:pPr>
      <w:r w:rsidRPr="00D10338">
        <w:rPr>
          <w:sz w:val="20"/>
          <w:szCs w:val="20"/>
          <w:lang w:val="es-ES" w:eastAsia="es-ES"/>
        </w:rPr>
        <w:t>Presentación de caso</w:t>
      </w:r>
    </w:p>
    <w:p w14:paraId="5F828957" w14:textId="77777777" w:rsidR="00D10338" w:rsidRPr="00D10338" w:rsidRDefault="00D10338" w:rsidP="00D10338">
      <w:pPr>
        <w:spacing w:line="360" w:lineRule="auto"/>
        <w:jc w:val="center"/>
        <w:rPr>
          <w:b/>
          <w:lang w:val="es-ES" w:eastAsia="es-ES"/>
        </w:rPr>
      </w:pPr>
    </w:p>
    <w:p w14:paraId="2DDBB7F5" w14:textId="7543080B" w:rsidR="00D10338" w:rsidRPr="00D10338" w:rsidRDefault="00D10338" w:rsidP="00D10338">
      <w:pPr>
        <w:spacing w:line="360" w:lineRule="auto"/>
        <w:jc w:val="center"/>
        <w:rPr>
          <w:b/>
          <w:sz w:val="28"/>
          <w:szCs w:val="28"/>
          <w:lang w:val="es-ES" w:eastAsia="es-ES"/>
        </w:rPr>
      </w:pPr>
      <w:r w:rsidRPr="00D10338">
        <w:rPr>
          <w:b/>
          <w:sz w:val="28"/>
          <w:szCs w:val="28"/>
          <w:lang w:val="es-ES" w:eastAsia="es-ES"/>
        </w:rPr>
        <w:t>Intususcepción por complicación de gastrostomía</w:t>
      </w:r>
    </w:p>
    <w:p w14:paraId="612CF450" w14:textId="77777777" w:rsidR="00D10338" w:rsidRPr="00D10338" w:rsidRDefault="00D10338" w:rsidP="00D10338">
      <w:pPr>
        <w:spacing w:line="360" w:lineRule="auto"/>
        <w:jc w:val="center"/>
        <w:rPr>
          <w:i/>
          <w:lang w:val="en-US" w:eastAsia="es-ES"/>
        </w:rPr>
      </w:pPr>
      <w:r w:rsidRPr="00D10338">
        <w:rPr>
          <w:sz w:val="28"/>
          <w:szCs w:val="28"/>
          <w:lang w:val="en-US" w:eastAsia="es-ES"/>
        </w:rPr>
        <w:t>Intussusception due to gastrostomy complication</w:t>
      </w:r>
    </w:p>
    <w:p w14:paraId="14A597C0" w14:textId="77777777" w:rsidR="00D10338" w:rsidRPr="00D10338" w:rsidRDefault="00D10338" w:rsidP="00D10338">
      <w:pPr>
        <w:spacing w:line="360" w:lineRule="auto"/>
        <w:jc w:val="both"/>
        <w:rPr>
          <w:lang w:val="en-US" w:eastAsia="es-ES"/>
        </w:rPr>
      </w:pPr>
    </w:p>
    <w:p w14:paraId="2FBB6FCD" w14:textId="77777777" w:rsidR="00D10338" w:rsidRPr="00D10338" w:rsidRDefault="00D10338" w:rsidP="00D10338">
      <w:pPr>
        <w:spacing w:line="360" w:lineRule="auto"/>
        <w:jc w:val="both"/>
        <w:rPr>
          <w:rFonts w:eastAsia="SimSun"/>
          <w:color w:val="0000FF"/>
          <w:lang w:val="en-US" w:eastAsia="es-ES"/>
        </w:rPr>
      </w:pPr>
      <w:r w:rsidRPr="00D10338">
        <w:rPr>
          <w:lang w:val="en-US" w:eastAsia="es-ES"/>
        </w:rPr>
        <w:t xml:space="preserve">Royland Bejerano </w:t>
      </w:r>
      <w:proofErr w:type="spellStart"/>
      <w:r w:rsidRPr="00D10338">
        <w:rPr>
          <w:lang w:val="en-US" w:eastAsia="es-ES"/>
        </w:rPr>
        <w:t>Durán</w:t>
      </w:r>
      <w:r w:rsidRPr="00D10338">
        <w:rPr>
          <w:vertAlign w:val="superscript"/>
          <w:lang w:val="en-US" w:eastAsia="es-ES"/>
        </w:rPr>
        <w:t>1</w:t>
      </w:r>
      <w:proofErr w:type="spellEnd"/>
      <w:r w:rsidRPr="00D10338">
        <w:rPr>
          <w:lang w:val="en-US" w:eastAsia="es-ES"/>
        </w:rPr>
        <w:t>*</w:t>
      </w:r>
      <w:r w:rsidRPr="00D10338">
        <w:rPr>
          <w:rFonts w:eastAsia="SimSun"/>
          <w:lang w:val="en-US" w:eastAsia="es-ES"/>
        </w:rPr>
        <w:t xml:space="preserve"> </w:t>
      </w:r>
      <w:hyperlink r:id="rId7" w:history="1">
        <w:r w:rsidRPr="00D10338">
          <w:rPr>
            <w:rFonts w:eastAsia="SimSun"/>
            <w:color w:val="0000FF"/>
            <w:lang w:val="en-US" w:eastAsia="es-ES"/>
          </w:rPr>
          <w:t>https://orcid.org/0000-0002-6333-5743</w:t>
        </w:r>
      </w:hyperlink>
    </w:p>
    <w:p w14:paraId="44BCD726" w14:textId="77777777" w:rsidR="00D10338" w:rsidRPr="00D10338" w:rsidRDefault="00D10338" w:rsidP="00D10338">
      <w:pPr>
        <w:spacing w:line="360" w:lineRule="auto"/>
        <w:jc w:val="both"/>
        <w:rPr>
          <w:rFonts w:eastAsia="SimSun"/>
          <w:lang w:val="es-ES" w:eastAsia="es-ES"/>
        </w:rPr>
      </w:pPr>
      <w:proofErr w:type="spellStart"/>
      <w:r w:rsidRPr="00D10338">
        <w:rPr>
          <w:rFonts w:eastAsia="SimSun"/>
          <w:color w:val="000000"/>
          <w:lang w:val="es-ES" w:eastAsia="es-ES"/>
        </w:rPr>
        <w:t>Ameh</w:t>
      </w:r>
      <w:proofErr w:type="spellEnd"/>
      <w:r w:rsidRPr="00D10338">
        <w:rPr>
          <w:rFonts w:eastAsia="SimSun"/>
          <w:color w:val="000000"/>
          <w:lang w:val="es-ES" w:eastAsia="es-ES"/>
        </w:rPr>
        <w:t xml:space="preserve"> Rodríguez </w:t>
      </w:r>
      <w:proofErr w:type="spellStart"/>
      <w:r w:rsidRPr="00D10338">
        <w:rPr>
          <w:rFonts w:eastAsia="SimSun"/>
          <w:color w:val="000000"/>
          <w:lang w:val="es-ES" w:eastAsia="es-ES"/>
        </w:rPr>
        <w:t>Ugando</w:t>
      </w:r>
      <w:r w:rsidRPr="00D10338">
        <w:rPr>
          <w:rFonts w:eastAsia="SimSun"/>
          <w:color w:val="000000"/>
          <w:vertAlign w:val="superscript"/>
          <w:lang w:val="es-ES" w:eastAsia="es-ES"/>
        </w:rPr>
        <w:t>1</w:t>
      </w:r>
      <w:proofErr w:type="spellEnd"/>
      <w:r w:rsidRPr="00D10338">
        <w:rPr>
          <w:rFonts w:eastAsia="SimSun"/>
          <w:lang w:val="es-ES" w:eastAsia="es-ES"/>
        </w:rPr>
        <w:t xml:space="preserve"> </w:t>
      </w:r>
      <w:hyperlink r:id="rId8" w:history="1">
        <w:r w:rsidRPr="00D10338">
          <w:rPr>
            <w:rFonts w:eastAsia="SimSun"/>
            <w:color w:val="0000FF"/>
            <w:lang w:val="es-ES" w:eastAsia="es-ES"/>
          </w:rPr>
          <w:t>https://orcid.org/0000-0002-9499-7344</w:t>
        </w:r>
      </w:hyperlink>
    </w:p>
    <w:p w14:paraId="1B96B82E" w14:textId="77777777" w:rsidR="00D10338" w:rsidRPr="00D10338" w:rsidRDefault="00D10338" w:rsidP="00D10338">
      <w:pPr>
        <w:spacing w:line="360" w:lineRule="auto"/>
        <w:jc w:val="both"/>
        <w:rPr>
          <w:rFonts w:eastAsia="SimSun"/>
          <w:lang w:val="es-ES" w:eastAsia="es-ES"/>
        </w:rPr>
      </w:pPr>
    </w:p>
    <w:p w14:paraId="00247B5B" w14:textId="77777777" w:rsidR="00D10338" w:rsidRPr="00D10338" w:rsidRDefault="00D10338" w:rsidP="00D10338">
      <w:pPr>
        <w:spacing w:line="360" w:lineRule="auto"/>
        <w:jc w:val="both"/>
        <w:rPr>
          <w:rFonts w:eastAsia="SimSun"/>
          <w:lang w:val="es-ES" w:eastAsia="es-ES"/>
        </w:rPr>
      </w:pPr>
      <w:proofErr w:type="spellStart"/>
      <w:r w:rsidRPr="00D10338">
        <w:rPr>
          <w:rFonts w:eastAsia="SimSun"/>
          <w:vertAlign w:val="superscript"/>
          <w:lang w:val="es-ES" w:eastAsia="es-ES"/>
        </w:rPr>
        <w:t>1</w:t>
      </w:r>
      <w:r w:rsidRPr="00D10338">
        <w:rPr>
          <w:rFonts w:eastAsia="SimSun"/>
          <w:lang w:val="es-ES" w:eastAsia="es-ES"/>
        </w:rPr>
        <w:t>Universidad</w:t>
      </w:r>
      <w:proofErr w:type="spellEnd"/>
      <w:r w:rsidRPr="00D10338">
        <w:rPr>
          <w:rFonts w:eastAsia="SimSun"/>
          <w:lang w:val="es-ES" w:eastAsia="es-ES"/>
        </w:rPr>
        <w:t xml:space="preserve"> de Ciencias Médicas de La Habana. Facultad de Ciencias Médicas 10 de Octubre. La Habana, Cuba.</w:t>
      </w:r>
    </w:p>
    <w:p w14:paraId="129CFFD8" w14:textId="77777777" w:rsidR="00D10338" w:rsidRPr="00D10338" w:rsidRDefault="00D10338" w:rsidP="00D10338">
      <w:pPr>
        <w:spacing w:line="360" w:lineRule="auto"/>
        <w:jc w:val="both"/>
        <w:rPr>
          <w:rFonts w:eastAsia="SimSun"/>
          <w:lang w:val="es-ES" w:eastAsia="es-ES"/>
        </w:rPr>
      </w:pPr>
    </w:p>
    <w:p w14:paraId="2C0FB446" w14:textId="77777777" w:rsidR="00D10338" w:rsidRPr="00D10338" w:rsidRDefault="00D10338" w:rsidP="00D10338">
      <w:pPr>
        <w:spacing w:line="360" w:lineRule="auto"/>
        <w:jc w:val="both"/>
        <w:rPr>
          <w:rFonts w:eastAsia="SimSun"/>
          <w:lang w:val="es-ES" w:eastAsia="es-ES"/>
        </w:rPr>
      </w:pPr>
      <w:r w:rsidRPr="00D10338">
        <w:rPr>
          <w:rFonts w:eastAsia="SimSun"/>
          <w:lang w:val="es-ES" w:eastAsia="es-ES"/>
        </w:rPr>
        <w:t xml:space="preserve">*Autor para la correspondencia. Correo electrónico: </w:t>
      </w:r>
      <w:hyperlink r:id="rId9" w:history="1">
        <w:r w:rsidRPr="00D10338">
          <w:rPr>
            <w:rFonts w:eastAsia="SimSun"/>
            <w:color w:val="0000FF"/>
            <w:lang w:val="es-ES" w:eastAsia="es-ES"/>
          </w:rPr>
          <w:t>roylandbejerano@gmail.com</w:t>
        </w:r>
      </w:hyperlink>
    </w:p>
    <w:p w14:paraId="7183A91D" w14:textId="77777777" w:rsidR="00D10338" w:rsidRPr="00D10338" w:rsidRDefault="00D10338" w:rsidP="00D10338">
      <w:pPr>
        <w:spacing w:line="360" w:lineRule="auto"/>
        <w:jc w:val="both"/>
        <w:rPr>
          <w:lang w:val="zh-CN" w:eastAsia="es-ES"/>
        </w:rPr>
      </w:pPr>
    </w:p>
    <w:p w14:paraId="62FBBF16" w14:textId="77777777" w:rsidR="00D10338" w:rsidRPr="00D10338" w:rsidRDefault="00D10338" w:rsidP="00D10338">
      <w:pPr>
        <w:spacing w:line="360" w:lineRule="auto"/>
        <w:jc w:val="both"/>
        <w:rPr>
          <w:rFonts w:eastAsia="Calibri"/>
          <w:b/>
          <w:bCs/>
          <w:lang w:val="es-ES" w:eastAsia="es-ES"/>
        </w:rPr>
      </w:pPr>
      <w:r w:rsidRPr="00D10338">
        <w:rPr>
          <w:rFonts w:eastAsia="SimSun"/>
          <w:b/>
          <w:bCs/>
          <w:lang w:val="es-ES" w:eastAsia="es-ES"/>
        </w:rPr>
        <w:t>RESUMEN</w:t>
      </w:r>
    </w:p>
    <w:p w14:paraId="6EDE8B14" w14:textId="45ACF7FE" w:rsidR="00D10338" w:rsidRPr="00D10338" w:rsidRDefault="00D10338" w:rsidP="00D10338">
      <w:pPr>
        <w:spacing w:line="360" w:lineRule="auto"/>
        <w:jc w:val="both"/>
        <w:rPr>
          <w:rFonts w:eastAsia="SimSun"/>
          <w:lang w:val="es-ES" w:eastAsia="es-ES"/>
        </w:rPr>
      </w:pPr>
      <w:r w:rsidRPr="00D10338">
        <w:rPr>
          <w:rFonts w:eastAsia="SimSun"/>
          <w:b/>
          <w:lang w:val="es-ES" w:eastAsia="es-ES"/>
        </w:rPr>
        <w:t xml:space="preserve">Introducción: </w:t>
      </w:r>
      <w:r w:rsidRPr="00D10338">
        <w:rPr>
          <w:rFonts w:eastAsia="SimSun"/>
          <w:lang w:val="es-ES" w:eastAsia="es-ES"/>
        </w:rPr>
        <w:t>La oclusión intestinal constituye la segunda causa de abdomen agudo quirúrgico y el 20</w:t>
      </w:r>
      <w:r w:rsidR="003A7776">
        <w:rPr>
          <w:rFonts w:eastAsia="SimSun"/>
          <w:lang w:val="es-ES" w:eastAsia="es-ES"/>
        </w:rPr>
        <w:t> </w:t>
      </w:r>
      <w:r w:rsidRPr="00D10338">
        <w:rPr>
          <w:rFonts w:eastAsia="SimSun"/>
          <w:lang w:val="es-ES" w:eastAsia="es-ES"/>
        </w:rPr>
        <w:t>% de los ingresos en los servicios de urgencia; algunas revisiones muestran que se producen cada año más de 9000 muertes por esta causa.</w:t>
      </w:r>
    </w:p>
    <w:p w14:paraId="6A8A612B" w14:textId="77777777" w:rsidR="00D10338" w:rsidRPr="00D10338" w:rsidRDefault="00D10338" w:rsidP="00D10338">
      <w:pPr>
        <w:spacing w:line="360" w:lineRule="auto"/>
        <w:jc w:val="both"/>
        <w:rPr>
          <w:rFonts w:eastAsia="SimSun"/>
          <w:lang w:val="es-ES" w:eastAsia="es-ES"/>
        </w:rPr>
      </w:pPr>
      <w:r w:rsidRPr="00D10338">
        <w:rPr>
          <w:rFonts w:eastAsia="SimSun"/>
          <w:b/>
          <w:lang w:val="es-ES" w:eastAsia="es-ES"/>
        </w:rPr>
        <w:t>Objetivo:</w:t>
      </w:r>
      <w:r w:rsidRPr="00D10338">
        <w:rPr>
          <w:rFonts w:eastAsia="SimSun"/>
          <w:lang w:val="es-ES" w:eastAsia="es-ES"/>
        </w:rPr>
        <w:t xml:space="preserve"> Presentar un paciente oncológico al cual se le realizó una gastrostomía y posteriormente se complicó con una intususcepción.</w:t>
      </w:r>
    </w:p>
    <w:p w14:paraId="59BEA5D5" w14:textId="77777777" w:rsidR="00D10338" w:rsidRPr="00D10338" w:rsidRDefault="00D10338" w:rsidP="00D10338">
      <w:pPr>
        <w:spacing w:line="360" w:lineRule="auto"/>
        <w:jc w:val="both"/>
        <w:rPr>
          <w:rFonts w:eastAsia="SimSun"/>
          <w:b/>
          <w:lang w:val="es-ES" w:eastAsia="es-ES"/>
        </w:rPr>
      </w:pPr>
      <w:r w:rsidRPr="00D10338">
        <w:rPr>
          <w:rFonts w:eastAsia="SimSun"/>
          <w:b/>
          <w:lang w:val="es-ES" w:eastAsia="es-ES"/>
        </w:rPr>
        <w:t xml:space="preserve">Caso clínico: </w:t>
      </w:r>
      <w:r w:rsidRPr="00D10338">
        <w:rPr>
          <w:rFonts w:eastAsia="SimSun"/>
          <w:lang w:val="es-ES" w:eastAsia="es-ES"/>
        </w:rPr>
        <w:t>Paciente de 59 años de edad, al cual se le realizó una gastrostomía alimentaria al presentar disfagia. Días más tarde el paciente se complicó con una oclusión intestinal y falleció en un corto periodo.</w:t>
      </w:r>
      <w:r w:rsidRPr="00D10338">
        <w:rPr>
          <w:rFonts w:eastAsia="SimSun"/>
          <w:b/>
          <w:lang w:val="es-ES" w:eastAsia="es-ES"/>
        </w:rPr>
        <w:t xml:space="preserve"> </w:t>
      </w:r>
    </w:p>
    <w:p w14:paraId="01ECB5D9" w14:textId="77777777" w:rsidR="00D10338" w:rsidRPr="00D10338" w:rsidRDefault="00D10338" w:rsidP="00D10338">
      <w:pPr>
        <w:spacing w:line="360" w:lineRule="auto"/>
        <w:jc w:val="both"/>
        <w:rPr>
          <w:rFonts w:eastAsia="SimSun"/>
          <w:lang w:val="es-ES" w:eastAsia="es-ES"/>
        </w:rPr>
      </w:pPr>
      <w:r w:rsidRPr="00D10338">
        <w:rPr>
          <w:rFonts w:eastAsia="SimSun"/>
          <w:b/>
          <w:lang w:val="es-ES" w:eastAsia="es-ES"/>
        </w:rPr>
        <w:t xml:space="preserve">Conclusiones: </w:t>
      </w:r>
      <w:r w:rsidRPr="00D10338">
        <w:rPr>
          <w:rFonts w:eastAsia="SimSun"/>
          <w:lang w:val="es-ES" w:eastAsia="es-ES"/>
        </w:rPr>
        <w:t>La intususcepción es una enfermedad infrecuente en adultos, con una presentación clínica poco específica. Los síntomas cardinales son el dolor de tipo cólico, vómitos, distención abdominal y detención del tránsito intestinal.</w:t>
      </w:r>
    </w:p>
    <w:p w14:paraId="7108F4A9" w14:textId="77777777" w:rsidR="00D10338" w:rsidRPr="00D10338" w:rsidRDefault="00D10338" w:rsidP="00D10338">
      <w:pPr>
        <w:spacing w:line="360" w:lineRule="auto"/>
        <w:jc w:val="both"/>
        <w:rPr>
          <w:rFonts w:eastAsia="SimSun"/>
          <w:lang w:val="es-ES" w:eastAsia="es-ES"/>
        </w:rPr>
      </w:pPr>
      <w:r w:rsidRPr="00D10338">
        <w:rPr>
          <w:rFonts w:eastAsia="SimSun"/>
          <w:b/>
          <w:bCs/>
          <w:lang w:val="es-ES" w:eastAsia="es-ES"/>
        </w:rPr>
        <w:t xml:space="preserve">Palabras clave: </w:t>
      </w:r>
      <w:r w:rsidRPr="00D10338">
        <w:rPr>
          <w:rFonts w:eastAsia="SimSun"/>
          <w:lang w:val="es-ES" w:eastAsia="es-ES"/>
        </w:rPr>
        <w:t>gastrostomía; intususcepción; oclusión intestinal.</w:t>
      </w:r>
    </w:p>
    <w:p w14:paraId="7F9EE563" w14:textId="77777777" w:rsidR="00D10338" w:rsidRPr="00D10338" w:rsidRDefault="00D10338" w:rsidP="00D10338">
      <w:pPr>
        <w:spacing w:line="360" w:lineRule="auto"/>
        <w:jc w:val="both"/>
        <w:rPr>
          <w:rFonts w:eastAsia="SimSun"/>
          <w:b/>
          <w:bCs/>
          <w:lang w:val="es-CU" w:eastAsia="es-ES"/>
        </w:rPr>
      </w:pPr>
    </w:p>
    <w:p w14:paraId="14AF55CF" w14:textId="77777777" w:rsidR="007D7514" w:rsidRDefault="007D7514">
      <w:pPr>
        <w:rPr>
          <w:rFonts w:eastAsia="SimSun"/>
          <w:b/>
          <w:bCs/>
          <w:lang w:val="en-US" w:eastAsia="es-ES"/>
        </w:rPr>
      </w:pPr>
      <w:r>
        <w:rPr>
          <w:rFonts w:eastAsia="SimSun"/>
          <w:b/>
          <w:bCs/>
          <w:lang w:val="en-US" w:eastAsia="es-ES"/>
        </w:rPr>
        <w:br w:type="page"/>
      </w:r>
    </w:p>
    <w:p w14:paraId="0DD310C3" w14:textId="60BB8377" w:rsidR="00D10338" w:rsidRPr="00D10338" w:rsidRDefault="00D10338" w:rsidP="00D10338">
      <w:pPr>
        <w:spacing w:line="360" w:lineRule="auto"/>
        <w:jc w:val="both"/>
        <w:rPr>
          <w:rFonts w:eastAsia="SimSun"/>
          <w:b/>
          <w:bCs/>
          <w:lang w:val="en-US" w:eastAsia="es-ES"/>
        </w:rPr>
      </w:pPr>
      <w:r w:rsidRPr="00D10338">
        <w:rPr>
          <w:rFonts w:eastAsia="SimSun"/>
          <w:b/>
          <w:bCs/>
          <w:lang w:val="en-US" w:eastAsia="es-ES"/>
        </w:rPr>
        <w:lastRenderedPageBreak/>
        <w:t>ABSTRACT</w:t>
      </w:r>
    </w:p>
    <w:p w14:paraId="7536BDD0" w14:textId="77777777" w:rsidR="00D10338" w:rsidRPr="00D10338" w:rsidRDefault="00D10338" w:rsidP="00D10338">
      <w:pPr>
        <w:spacing w:line="360" w:lineRule="auto"/>
        <w:jc w:val="both"/>
        <w:rPr>
          <w:rFonts w:eastAsia="SimSun"/>
          <w:bCs/>
          <w:lang w:val="en-US" w:eastAsia="es-ES"/>
        </w:rPr>
      </w:pPr>
      <w:r w:rsidRPr="00D10338">
        <w:rPr>
          <w:rFonts w:eastAsia="SimSun"/>
          <w:b/>
          <w:lang w:val="en-US" w:eastAsia="es-ES"/>
        </w:rPr>
        <w:t xml:space="preserve">Introduction: </w:t>
      </w:r>
      <w:r w:rsidRPr="00D10338">
        <w:rPr>
          <w:rFonts w:eastAsia="SimSun"/>
          <w:bCs/>
          <w:lang w:val="en-US" w:eastAsia="es-ES"/>
        </w:rPr>
        <w:t>Intestinal occlusion is the second leading cause of surgical acute abdomen and 20% of admissions to emergency services; some reviews show that they produce more than 9000 deaths each year from this cause.</w:t>
      </w:r>
    </w:p>
    <w:p w14:paraId="501CBE83" w14:textId="77777777" w:rsidR="00D10338" w:rsidRPr="00D10338" w:rsidRDefault="00D10338" w:rsidP="00D10338">
      <w:pPr>
        <w:spacing w:line="360" w:lineRule="auto"/>
        <w:jc w:val="both"/>
        <w:rPr>
          <w:rFonts w:eastAsia="SimSun"/>
          <w:bCs/>
          <w:lang w:val="en-US" w:eastAsia="es-ES"/>
        </w:rPr>
      </w:pPr>
      <w:r w:rsidRPr="00D10338">
        <w:rPr>
          <w:rFonts w:eastAsia="SimSun"/>
          <w:b/>
          <w:lang w:val="en-US" w:eastAsia="es-ES"/>
        </w:rPr>
        <w:t xml:space="preserve">Objective: </w:t>
      </w:r>
      <w:r w:rsidRPr="00D10338">
        <w:rPr>
          <w:rFonts w:eastAsia="SimSun"/>
          <w:bCs/>
          <w:lang w:val="en-US" w:eastAsia="es-ES"/>
        </w:rPr>
        <w:t>Report a case of an oncological patient who underwent a gastrostomy and subsequently becomes complicated by intussusception.</w:t>
      </w:r>
    </w:p>
    <w:p w14:paraId="79C57B6E" w14:textId="77777777" w:rsidR="00D10338" w:rsidRPr="00D10338" w:rsidRDefault="00D10338" w:rsidP="00D10338">
      <w:pPr>
        <w:spacing w:line="360" w:lineRule="auto"/>
        <w:jc w:val="both"/>
        <w:rPr>
          <w:rFonts w:eastAsia="SimSun"/>
          <w:lang w:val="en-US" w:eastAsia="es-ES"/>
        </w:rPr>
      </w:pPr>
      <w:r w:rsidRPr="00D10338">
        <w:rPr>
          <w:rFonts w:eastAsia="SimSun"/>
          <w:b/>
          <w:lang w:val="en-US" w:eastAsia="es-ES"/>
        </w:rPr>
        <w:t>Case presentation:</w:t>
      </w:r>
      <w:r w:rsidRPr="00D10338">
        <w:rPr>
          <w:rFonts w:eastAsia="SimSun"/>
          <w:lang w:val="en-US" w:eastAsia="es-ES"/>
        </w:rPr>
        <w:t xml:space="preserve"> A 59-year-old patient, who underwent an alimentary gastrostomy due to dysphagia. A few days later, the patient developed complications with intestinal occlusion and died within short time.</w:t>
      </w:r>
    </w:p>
    <w:p w14:paraId="281D34FB" w14:textId="77777777" w:rsidR="00D10338" w:rsidRPr="00D10338" w:rsidRDefault="00D10338" w:rsidP="00D10338">
      <w:pPr>
        <w:spacing w:line="360" w:lineRule="auto"/>
        <w:jc w:val="both"/>
        <w:rPr>
          <w:rFonts w:eastAsia="SimSun"/>
          <w:bCs/>
          <w:lang w:val="en-US" w:eastAsia="es-ES"/>
        </w:rPr>
      </w:pPr>
      <w:r w:rsidRPr="00D10338">
        <w:rPr>
          <w:rFonts w:eastAsia="SimSun"/>
          <w:b/>
          <w:lang w:val="en-US" w:eastAsia="es-ES"/>
        </w:rPr>
        <w:t xml:space="preserve">Conclusions: </w:t>
      </w:r>
      <w:r w:rsidRPr="00D10338">
        <w:rPr>
          <w:rFonts w:eastAsia="SimSun"/>
          <w:bCs/>
          <w:lang w:val="en-US" w:eastAsia="es-ES"/>
        </w:rPr>
        <w:t>Intussusception is an uncommon disease in adults, with a non-specific clinical presentation. The cardinal symptoms are cramping pain, vomiting, abdominal distension and intestinal transit arrest.</w:t>
      </w:r>
    </w:p>
    <w:p w14:paraId="03864B24" w14:textId="77777777" w:rsidR="00D10338" w:rsidRPr="00D10338" w:rsidRDefault="00D10338" w:rsidP="00D10338">
      <w:pPr>
        <w:spacing w:line="360" w:lineRule="auto"/>
        <w:jc w:val="both"/>
        <w:rPr>
          <w:rFonts w:eastAsia="SimSun"/>
          <w:bCs/>
          <w:lang w:val="en-US" w:eastAsia="es-ES"/>
        </w:rPr>
      </w:pPr>
      <w:r w:rsidRPr="00D10338">
        <w:rPr>
          <w:rFonts w:eastAsia="SimSun"/>
          <w:b/>
          <w:lang w:val="en-US" w:eastAsia="es-ES"/>
        </w:rPr>
        <w:t>Keywords:</w:t>
      </w:r>
      <w:r w:rsidRPr="00D10338">
        <w:rPr>
          <w:rFonts w:eastAsia="SimSun"/>
          <w:bCs/>
          <w:lang w:val="en-US" w:eastAsia="es-ES"/>
        </w:rPr>
        <w:t xml:space="preserve"> gastrostomy; intussusception; intestinal obstruction.</w:t>
      </w:r>
    </w:p>
    <w:p w14:paraId="51FD6245" w14:textId="77777777" w:rsidR="00D10338" w:rsidRPr="00D10338" w:rsidRDefault="00D10338" w:rsidP="00D10338">
      <w:pPr>
        <w:spacing w:line="360" w:lineRule="auto"/>
        <w:jc w:val="both"/>
        <w:rPr>
          <w:rFonts w:eastAsia="SimSun"/>
          <w:bCs/>
          <w:lang w:val="en-US" w:eastAsia="es-ES"/>
        </w:rPr>
      </w:pPr>
    </w:p>
    <w:p w14:paraId="00AFC1C5" w14:textId="77777777" w:rsidR="00D10338" w:rsidRPr="00D10338" w:rsidRDefault="00D10338" w:rsidP="00D10338">
      <w:pPr>
        <w:spacing w:line="360" w:lineRule="auto"/>
        <w:jc w:val="both"/>
        <w:rPr>
          <w:rFonts w:eastAsia="SimSun"/>
          <w:bCs/>
          <w:lang w:val="zh-CN" w:eastAsia="es-ES"/>
        </w:rPr>
      </w:pPr>
    </w:p>
    <w:p w14:paraId="71A947BA" w14:textId="77777777" w:rsidR="00D10338" w:rsidRPr="00D10338" w:rsidRDefault="00D10338" w:rsidP="00D10338">
      <w:pPr>
        <w:spacing w:line="360" w:lineRule="auto"/>
        <w:jc w:val="both"/>
        <w:rPr>
          <w:rFonts w:eastAsia="SimSun"/>
          <w:bCs/>
          <w:lang w:val="zh-CN" w:eastAsia="es-ES"/>
        </w:rPr>
      </w:pPr>
      <w:r w:rsidRPr="00D10338">
        <w:rPr>
          <w:rFonts w:eastAsia="SimSun"/>
          <w:bCs/>
          <w:lang w:val="zh-CN" w:eastAsia="es-ES"/>
        </w:rPr>
        <w:t xml:space="preserve">Recibido: </w:t>
      </w:r>
      <w:r w:rsidRPr="00D10338">
        <w:rPr>
          <w:rFonts w:eastAsia="SimSun"/>
          <w:bCs/>
          <w:lang w:val="es-CU" w:eastAsia="es-ES"/>
        </w:rPr>
        <w:t>14</w:t>
      </w:r>
      <w:r w:rsidRPr="00D10338">
        <w:rPr>
          <w:rFonts w:eastAsia="SimSun"/>
          <w:bCs/>
          <w:lang w:val="zh-CN" w:eastAsia="es-ES"/>
        </w:rPr>
        <w:t>/0</w:t>
      </w:r>
      <w:r w:rsidRPr="00D10338">
        <w:rPr>
          <w:rFonts w:eastAsia="SimSun"/>
          <w:bCs/>
          <w:lang w:val="es-CU" w:eastAsia="es-ES"/>
        </w:rPr>
        <w:t>4</w:t>
      </w:r>
      <w:r w:rsidRPr="00D10338">
        <w:rPr>
          <w:rFonts w:eastAsia="SimSun"/>
          <w:bCs/>
          <w:lang w:val="zh-CN" w:eastAsia="es-ES"/>
        </w:rPr>
        <w:t>/2023</w:t>
      </w:r>
    </w:p>
    <w:p w14:paraId="0631AE60" w14:textId="77777777" w:rsidR="00D10338" w:rsidRPr="00D10338" w:rsidRDefault="00D10338" w:rsidP="00D10338">
      <w:pPr>
        <w:spacing w:line="360" w:lineRule="auto"/>
        <w:jc w:val="both"/>
        <w:rPr>
          <w:rFonts w:eastAsia="SimSun"/>
          <w:bCs/>
          <w:lang w:val="es-CU" w:eastAsia="es-ES"/>
        </w:rPr>
      </w:pPr>
      <w:r w:rsidRPr="00D10338">
        <w:rPr>
          <w:rFonts w:eastAsia="SimSun"/>
          <w:bCs/>
          <w:lang w:val="zh-CN" w:eastAsia="es-ES"/>
        </w:rPr>
        <w:t>Aprobado:</w:t>
      </w:r>
      <w:r w:rsidRPr="00D10338">
        <w:rPr>
          <w:rFonts w:eastAsia="SimSun"/>
          <w:bCs/>
          <w:lang w:val="es-CU" w:eastAsia="es-ES"/>
        </w:rPr>
        <w:t xml:space="preserve"> 15/09/2023</w:t>
      </w:r>
    </w:p>
    <w:p w14:paraId="3AFB4502" w14:textId="77777777" w:rsidR="00D10338" w:rsidRPr="00D10338" w:rsidRDefault="00D10338" w:rsidP="00D10338">
      <w:pPr>
        <w:spacing w:line="360" w:lineRule="auto"/>
        <w:jc w:val="both"/>
        <w:rPr>
          <w:rFonts w:eastAsia="SimSun"/>
          <w:b/>
          <w:bCs/>
          <w:lang w:val="zh-CN" w:eastAsia="es-ES"/>
        </w:rPr>
      </w:pPr>
    </w:p>
    <w:p w14:paraId="5493370A" w14:textId="77777777" w:rsidR="00D10338" w:rsidRPr="00D10338" w:rsidRDefault="00D10338" w:rsidP="00D10338">
      <w:pPr>
        <w:spacing w:line="360" w:lineRule="auto"/>
        <w:jc w:val="both"/>
        <w:rPr>
          <w:rFonts w:eastAsia="SimSun"/>
          <w:b/>
          <w:bCs/>
          <w:lang w:val="zh-CN" w:eastAsia="es-ES"/>
        </w:rPr>
      </w:pPr>
    </w:p>
    <w:p w14:paraId="2EB36841" w14:textId="77777777" w:rsidR="00D10338" w:rsidRPr="00D10338" w:rsidRDefault="00D10338" w:rsidP="00D10338">
      <w:pPr>
        <w:spacing w:line="360" w:lineRule="auto"/>
        <w:jc w:val="center"/>
        <w:rPr>
          <w:rFonts w:eastAsia="Calibri"/>
          <w:b/>
          <w:bCs/>
          <w:sz w:val="32"/>
          <w:szCs w:val="32"/>
          <w:lang w:val="es-ES" w:eastAsia="es-ES"/>
        </w:rPr>
      </w:pPr>
      <w:r w:rsidRPr="00D10338">
        <w:rPr>
          <w:rFonts w:eastAsia="SimSun"/>
          <w:b/>
          <w:bCs/>
          <w:sz w:val="32"/>
          <w:szCs w:val="32"/>
          <w:lang w:val="es-ES" w:eastAsia="es-ES"/>
        </w:rPr>
        <w:t>INTRODUCCIÓN</w:t>
      </w:r>
    </w:p>
    <w:p w14:paraId="33B3557D" w14:textId="77777777" w:rsidR="00D10338" w:rsidRPr="00D10338" w:rsidRDefault="00D10338" w:rsidP="00D10338">
      <w:pPr>
        <w:spacing w:line="360" w:lineRule="auto"/>
        <w:jc w:val="both"/>
        <w:rPr>
          <w:rFonts w:eastAsia="SimSun"/>
          <w:lang w:val="es-ES" w:eastAsia="es-ES"/>
        </w:rPr>
      </w:pPr>
      <w:r w:rsidRPr="00D10338">
        <w:rPr>
          <w:rFonts w:eastAsia="SimSun"/>
          <w:lang w:val="es-ES" w:eastAsia="es-ES"/>
        </w:rPr>
        <w:t>La oclusión intestinal constituye la segunda causa de abdomen agudo quirúrgico y el 20 % de los ingresos en los servicios de urgencia; algunas revisiones muestran que causan cada año, más de 9000 muertes.</w:t>
      </w:r>
      <w:r w:rsidRPr="00D10338">
        <w:rPr>
          <w:rFonts w:eastAsia="SimSun"/>
          <w:b/>
          <w:vertAlign w:val="superscript"/>
          <w:lang w:val="es-ES" w:eastAsia="es-ES"/>
        </w:rPr>
        <w:t>(</w:t>
      </w:r>
      <w:r w:rsidRPr="00D10338">
        <w:rPr>
          <w:rFonts w:eastAsia="SimSun"/>
          <w:vertAlign w:val="superscript"/>
          <w:lang w:val="es-ES" w:eastAsia="es-ES"/>
        </w:rPr>
        <w:t>1,2)</w:t>
      </w:r>
      <w:r w:rsidRPr="00D10338">
        <w:rPr>
          <w:rFonts w:eastAsia="SimSun"/>
          <w:lang w:val="es-ES" w:eastAsia="es-ES"/>
        </w:rPr>
        <w:t xml:space="preserve"> </w:t>
      </w:r>
    </w:p>
    <w:p w14:paraId="01E36804" w14:textId="77777777" w:rsidR="00D10338" w:rsidRPr="00D10338" w:rsidRDefault="00D10338" w:rsidP="00D10338">
      <w:pPr>
        <w:spacing w:line="360" w:lineRule="auto"/>
        <w:jc w:val="both"/>
        <w:rPr>
          <w:rFonts w:eastAsia="SimSun"/>
          <w:lang w:val="es-ES" w:eastAsia="es-ES"/>
        </w:rPr>
      </w:pPr>
      <w:r w:rsidRPr="00D10338">
        <w:rPr>
          <w:rFonts w:eastAsia="SimSun"/>
          <w:lang w:val="es-ES" w:eastAsia="es-ES"/>
        </w:rPr>
        <w:t>En las últimas décadas ha disminuido la morbimortalidad por obstrucción intestinal, debido a nuevos y mejores medios auxiliares de diagnóstico, al mejor conocimiento de su fisiopatología y a una terapéutica eficaz.</w:t>
      </w:r>
      <w:r w:rsidRPr="00D10338">
        <w:rPr>
          <w:rFonts w:eastAsia="SimSun"/>
          <w:b/>
          <w:vertAlign w:val="superscript"/>
          <w:lang w:val="es-ES" w:eastAsia="es-ES"/>
        </w:rPr>
        <w:t>(</w:t>
      </w:r>
      <w:r w:rsidRPr="00D10338">
        <w:rPr>
          <w:rFonts w:eastAsia="SimSun"/>
          <w:vertAlign w:val="superscript"/>
          <w:lang w:val="es-ES" w:eastAsia="es-ES"/>
        </w:rPr>
        <w:t>3,4)</w:t>
      </w:r>
      <w:r w:rsidRPr="00D10338">
        <w:rPr>
          <w:rFonts w:eastAsia="SimSun"/>
          <w:lang w:val="es-ES" w:eastAsia="es-ES"/>
        </w:rPr>
        <w:t xml:space="preserve"> No obstante, el diagnóstico aún es difícil y no se ha modificado de manera significativa el tipo de complicaciones que sufre el paciente.</w:t>
      </w:r>
    </w:p>
    <w:p w14:paraId="0C1A1F7F" w14:textId="77777777" w:rsidR="00D10338" w:rsidRPr="00D10338" w:rsidRDefault="00D10338" w:rsidP="00D10338">
      <w:pPr>
        <w:spacing w:line="360" w:lineRule="auto"/>
        <w:jc w:val="both"/>
        <w:rPr>
          <w:rFonts w:eastAsia="SimSun"/>
          <w:vertAlign w:val="superscript"/>
          <w:lang w:val="es-ES" w:eastAsia="es-ES"/>
        </w:rPr>
      </w:pPr>
      <w:r w:rsidRPr="00D10338">
        <w:rPr>
          <w:rFonts w:eastAsia="SimSun"/>
          <w:lang w:val="es-ES" w:eastAsia="es-ES"/>
        </w:rPr>
        <w:t xml:space="preserve">La intususcepción o invaginación intestinal se describe como el prolapso de una parte del intestino en la luz de otra porción intestinal </w:t>
      </w:r>
      <w:proofErr w:type="spellStart"/>
      <w:r w:rsidRPr="00D10338">
        <w:rPr>
          <w:rFonts w:eastAsia="SimSun"/>
          <w:lang w:val="es-ES" w:eastAsia="es-ES"/>
        </w:rPr>
        <w:t>supraadyacente</w:t>
      </w:r>
      <w:proofErr w:type="spellEnd"/>
      <w:r w:rsidRPr="00D10338">
        <w:rPr>
          <w:rFonts w:eastAsia="SimSun"/>
          <w:lang w:val="es-ES" w:eastAsia="es-ES"/>
        </w:rPr>
        <w:t>; provoca oclusión intestinal con afectación vascular.</w:t>
      </w:r>
      <w:r w:rsidRPr="00D10338">
        <w:rPr>
          <w:rFonts w:eastAsia="SimSun"/>
          <w:bCs/>
          <w:vertAlign w:val="superscript"/>
          <w:lang w:val="es-ES" w:eastAsia="es-ES"/>
        </w:rPr>
        <w:t>(1)</w:t>
      </w:r>
    </w:p>
    <w:p w14:paraId="61370DE6" w14:textId="77777777" w:rsidR="00D10338" w:rsidRPr="00D10338" w:rsidRDefault="00D10338" w:rsidP="00D10338">
      <w:pPr>
        <w:spacing w:line="360" w:lineRule="auto"/>
        <w:jc w:val="both"/>
        <w:rPr>
          <w:rFonts w:eastAsia="SimSun"/>
          <w:lang w:val="es-ES" w:eastAsia="es-ES"/>
        </w:rPr>
      </w:pPr>
      <w:r w:rsidRPr="00D10338">
        <w:rPr>
          <w:rFonts w:eastAsia="SimSun"/>
          <w:lang w:val="es-ES" w:eastAsia="es-ES"/>
        </w:rPr>
        <w:lastRenderedPageBreak/>
        <w:t>La invaginación intestinal es un reto diagnóstico en adultos, ya que en la mayoría de los casos no se piensa en ella y se confunde con una indigestión o con constipación.</w:t>
      </w:r>
    </w:p>
    <w:p w14:paraId="181D1B52" w14:textId="77777777" w:rsidR="00D10338" w:rsidRPr="00D10338" w:rsidRDefault="00D10338" w:rsidP="00D10338">
      <w:pPr>
        <w:spacing w:line="360" w:lineRule="auto"/>
        <w:jc w:val="both"/>
        <w:rPr>
          <w:rFonts w:eastAsia="SimSun"/>
          <w:b/>
          <w:bCs/>
          <w:lang w:val="es-ES" w:eastAsia="es-ES"/>
        </w:rPr>
      </w:pPr>
      <w:r w:rsidRPr="00D10338">
        <w:rPr>
          <w:rFonts w:eastAsia="SimSun"/>
          <w:lang w:val="es-ES" w:eastAsia="es-ES"/>
        </w:rPr>
        <w:t>El objetivo</w:t>
      </w:r>
      <w:r w:rsidRPr="00D10338">
        <w:rPr>
          <w:rFonts w:eastAsia="SimSun"/>
          <w:b/>
          <w:lang w:val="es-ES" w:eastAsia="es-ES"/>
        </w:rPr>
        <w:t xml:space="preserve"> </w:t>
      </w:r>
      <w:r w:rsidRPr="00D10338">
        <w:rPr>
          <w:rFonts w:eastAsia="SimSun"/>
          <w:lang w:val="es-ES" w:eastAsia="es-ES"/>
        </w:rPr>
        <w:t>de este trabajo es presentar un paciente oncológico al cual se le realizó una gastrostomía y posteriormente se complicó con una intususcepción.</w:t>
      </w:r>
    </w:p>
    <w:p w14:paraId="2FADDD20" w14:textId="77777777" w:rsidR="00D10338" w:rsidRPr="00D10338" w:rsidRDefault="00D10338" w:rsidP="00D10338">
      <w:pPr>
        <w:tabs>
          <w:tab w:val="left" w:pos="1485"/>
        </w:tabs>
        <w:spacing w:line="360" w:lineRule="auto"/>
        <w:jc w:val="both"/>
        <w:rPr>
          <w:rFonts w:eastAsia="SimSun"/>
          <w:b/>
          <w:bCs/>
          <w:lang w:val="es-ES" w:eastAsia="es-ES"/>
        </w:rPr>
      </w:pPr>
    </w:p>
    <w:p w14:paraId="3C08E147" w14:textId="77777777" w:rsidR="00D10338" w:rsidRPr="00D10338" w:rsidRDefault="00D10338" w:rsidP="00D10338">
      <w:pPr>
        <w:tabs>
          <w:tab w:val="left" w:pos="1485"/>
        </w:tabs>
        <w:spacing w:line="360" w:lineRule="auto"/>
        <w:jc w:val="center"/>
        <w:rPr>
          <w:rFonts w:eastAsia="SimSun"/>
          <w:b/>
          <w:bCs/>
          <w:lang w:val="es-ES" w:eastAsia="es-ES"/>
        </w:rPr>
      </w:pPr>
    </w:p>
    <w:p w14:paraId="3BB733AA" w14:textId="77777777" w:rsidR="00D10338" w:rsidRPr="00D10338" w:rsidRDefault="00D10338" w:rsidP="00D10338">
      <w:pPr>
        <w:tabs>
          <w:tab w:val="left" w:pos="1485"/>
        </w:tabs>
        <w:spacing w:line="360" w:lineRule="auto"/>
        <w:jc w:val="center"/>
        <w:rPr>
          <w:rFonts w:eastAsia="SimSun"/>
          <w:b/>
          <w:bCs/>
          <w:sz w:val="32"/>
          <w:szCs w:val="32"/>
          <w:lang w:val="es-ES" w:eastAsia="es-ES"/>
        </w:rPr>
      </w:pPr>
      <w:r w:rsidRPr="00D10338">
        <w:rPr>
          <w:rFonts w:eastAsia="SimSun"/>
          <w:b/>
          <w:bCs/>
          <w:sz w:val="32"/>
          <w:szCs w:val="32"/>
          <w:lang w:val="es-ES" w:eastAsia="es-ES"/>
        </w:rPr>
        <w:t>CASO CLÍNICO</w:t>
      </w:r>
    </w:p>
    <w:p w14:paraId="7E45D68C" w14:textId="77777777" w:rsidR="00D10338" w:rsidRPr="00D10338" w:rsidRDefault="00D10338" w:rsidP="00D10338">
      <w:pPr>
        <w:spacing w:line="360" w:lineRule="auto"/>
        <w:jc w:val="both"/>
        <w:rPr>
          <w:rFonts w:eastAsia="SimSun"/>
          <w:b/>
          <w:lang w:val="es-ES" w:eastAsia="es-ES"/>
        </w:rPr>
      </w:pPr>
      <w:r w:rsidRPr="00D10338">
        <w:rPr>
          <w:rFonts w:eastAsia="SimSun"/>
          <w:bCs/>
          <w:lang w:val="es-ES" w:eastAsia="es-ES"/>
        </w:rPr>
        <w:t xml:space="preserve">Datos generales del paciente: </w:t>
      </w:r>
      <w:r w:rsidRPr="00D10338">
        <w:rPr>
          <w:rFonts w:eastAsia="SimSun"/>
          <w:lang w:val="es-ES" w:eastAsia="es-ES"/>
        </w:rPr>
        <w:t>sexo, masculino; edad, 59 años, color de la piel, blanca.</w:t>
      </w:r>
    </w:p>
    <w:p w14:paraId="5844B83C" w14:textId="77777777" w:rsidR="00D10338" w:rsidRPr="00D10338" w:rsidRDefault="00D10338" w:rsidP="00D10338">
      <w:pPr>
        <w:spacing w:line="360" w:lineRule="auto"/>
        <w:jc w:val="both"/>
        <w:rPr>
          <w:rFonts w:eastAsia="SimSun"/>
          <w:lang w:val="es-ES" w:eastAsia="es-ES"/>
        </w:rPr>
      </w:pPr>
      <w:r w:rsidRPr="00D10338">
        <w:rPr>
          <w:rFonts w:eastAsia="SimSun"/>
          <w:bCs/>
          <w:lang w:val="es-ES" w:eastAsia="es-ES"/>
        </w:rPr>
        <w:t>El paciente asistió a consulta por dolor abdominal</w:t>
      </w:r>
      <w:r w:rsidRPr="00D10338">
        <w:rPr>
          <w:rFonts w:eastAsia="SimSun"/>
          <w:lang w:val="es-ES" w:eastAsia="es-ES"/>
        </w:rPr>
        <w:t xml:space="preserve">. En ese momento estaba quimioterapia, segundo ciclo con el esquema </w:t>
      </w:r>
      <w:proofErr w:type="spellStart"/>
      <w:r w:rsidRPr="00D10338">
        <w:rPr>
          <w:rFonts w:eastAsia="SimSun"/>
          <w:lang w:val="es-ES" w:eastAsia="es-ES"/>
        </w:rPr>
        <w:t>FOLFOX</w:t>
      </w:r>
      <w:proofErr w:type="spellEnd"/>
      <w:r w:rsidRPr="00D10338">
        <w:rPr>
          <w:rFonts w:eastAsia="SimSun"/>
          <w:lang w:val="es-ES" w:eastAsia="es-ES"/>
        </w:rPr>
        <w:t xml:space="preserve">–4, en el Instituto de Oncología y Radiobiología de La Habana. Refirió sentirse mal, con dolor abdominal intenso, de tipo cólico, intermitente, sin irradiación, localizado en la región periumbilical, que no se aliviaba. Además, presentaba náuseas, vómitos abundantes y afectación de su estado general. No podía sostenerse de pie, por lo cual se decidió suspender la quimioterapia e ingresarlo para mantener en observación. El paciente tenía una gastrostomía alimentaria.  </w:t>
      </w:r>
    </w:p>
    <w:p w14:paraId="5F5CCDE8" w14:textId="77777777" w:rsidR="00D10338" w:rsidRPr="00D10338" w:rsidRDefault="00D10338" w:rsidP="00D10338">
      <w:pPr>
        <w:spacing w:line="360" w:lineRule="auto"/>
        <w:jc w:val="both"/>
        <w:rPr>
          <w:rFonts w:eastAsia="SimSun"/>
          <w:bCs/>
          <w:lang w:val="es-ES" w:eastAsia="es-ES"/>
        </w:rPr>
      </w:pPr>
      <w:r w:rsidRPr="00D10338">
        <w:rPr>
          <w:rFonts w:eastAsia="SimSun"/>
          <w:bCs/>
          <w:lang w:val="es-ES" w:eastAsia="es-ES"/>
        </w:rPr>
        <w:t>Antecedentes patológicos personales de</w:t>
      </w:r>
      <w:r w:rsidRPr="00D10338">
        <w:rPr>
          <w:rFonts w:eastAsia="SimSun"/>
          <w:lang w:val="es-ES" w:eastAsia="es-ES"/>
        </w:rPr>
        <w:t xml:space="preserve"> hipertensión arterial y adenocarcinoma de la unión esófago – gástrica. </w:t>
      </w:r>
      <w:r w:rsidRPr="00D10338">
        <w:rPr>
          <w:rFonts w:eastAsia="SimSun"/>
          <w:bCs/>
          <w:lang w:val="es-ES" w:eastAsia="es-ES"/>
        </w:rPr>
        <w:t xml:space="preserve">Antecedentes patológicos familiares de </w:t>
      </w:r>
      <w:r w:rsidRPr="00D10338">
        <w:rPr>
          <w:rFonts w:eastAsia="SimSun"/>
          <w:lang w:val="es-ES" w:eastAsia="es-ES"/>
        </w:rPr>
        <w:t>hipertensión arterial. Como h</w:t>
      </w:r>
      <w:r w:rsidRPr="00D10338">
        <w:rPr>
          <w:rFonts w:eastAsia="SimSun"/>
          <w:bCs/>
          <w:lang w:val="es-ES" w:eastAsia="es-ES"/>
        </w:rPr>
        <w:t>ábitos tóxicos; i</w:t>
      </w:r>
      <w:r w:rsidRPr="00D10338">
        <w:rPr>
          <w:rFonts w:eastAsia="SimSun"/>
          <w:lang w:val="es-ES" w:eastAsia="es-ES"/>
        </w:rPr>
        <w:t>ngesta de bebidas alcohólicas y consumo de tabaco.</w:t>
      </w:r>
    </w:p>
    <w:p w14:paraId="06541DA5" w14:textId="77777777" w:rsidR="00D10338" w:rsidRPr="00D10338" w:rsidRDefault="00D10338" w:rsidP="00D10338">
      <w:pPr>
        <w:spacing w:line="360" w:lineRule="auto"/>
        <w:jc w:val="both"/>
        <w:rPr>
          <w:rFonts w:eastAsia="SimSun"/>
          <w:bCs/>
          <w:lang w:val="es-ES" w:eastAsia="es-ES"/>
        </w:rPr>
      </w:pPr>
      <w:r w:rsidRPr="00D10338">
        <w:rPr>
          <w:rFonts w:eastAsia="SimSun"/>
          <w:bCs/>
          <w:lang w:val="es-ES" w:eastAsia="es-ES"/>
        </w:rPr>
        <w:t xml:space="preserve">Al examen físico, la piel y las mucosas estaban </w:t>
      </w:r>
      <w:proofErr w:type="spellStart"/>
      <w:r w:rsidRPr="00D10338">
        <w:rPr>
          <w:rFonts w:eastAsia="SimSun"/>
          <w:bCs/>
          <w:lang w:val="es-ES" w:eastAsia="es-ES"/>
        </w:rPr>
        <w:t>normohídricas</w:t>
      </w:r>
      <w:proofErr w:type="spellEnd"/>
      <w:r w:rsidRPr="00D10338">
        <w:rPr>
          <w:rFonts w:eastAsia="SimSun"/>
          <w:bCs/>
          <w:lang w:val="es-ES" w:eastAsia="es-ES"/>
        </w:rPr>
        <w:t xml:space="preserve"> e </w:t>
      </w:r>
      <w:proofErr w:type="spellStart"/>
      <w:r w:rsidRPr="00D10338">
        <w:rPr>
          <w:rFonts w:eastAsia="SimSun"/>
          <w:bCs/>
          <w:lang w:val="es-ES" w:eastAsia="es-ES"/>
        </w:rPr>
        <w:t>hipocoloreadas</w:t>
      </w:r>
      <w:proofErr w:type="spellEnd"/>
      <w:r w:rsidRPr="00D10338">
        <w:rPr>
          <w:rFonts w:eastAsia="SimSun"/>
          <w:bCs/>
          <w:lang w:val="es-ES" w:eastAsia="es-ES"/>
        </w:rPr>
        <w:t>. El paciente se estaba pálido, sudoroso y afebril. En el aparato respiratorio tenía aumento de la frecuencia respiratoria (25 por minuto). En el aparato cardiovascular, los ruidos cardiacos acelerados, bien golpeados, de buen tono e intensidad, ausencia de soplos. Frecuencia cardiaca: 106 por minuto. Tensión arterial</w:t>
      </w:r>
      <w:r w:rsidRPr="00D10338">
        <w:rPr>
          <w:rFonts w:eastAsia="SimSun"/>
          <w:b/>
          <w:lang w:val="es-ES" w:eastAsia="es-ES"/>
        </w:rPr>
        <w:t>:</w:t>
      </w:r>
      <w:r w:rsidRPr="00D10338">
        <w:rPr>
          <w:rFonts w:eastAsia="SimSun"/>
          <w:bCs/>
          <w:lang w:val="es-ES" w:eastAsia="es-ES"/>
        </w:rPr>
        <w:t xml:space="preserve"> 140/90 mmHg. Aparato digestivo: abdomen distendido, que no sigue los movimientos respiratorios; se observa una sonda de gastrostomía, por la cual brota un líquido de color amarillento verdoso; a la auscultación se constata aumento de los ruidos hidroaéreos; a la percusión se escucha hipersonoridad generalizada. La palpación profunda es dolorosa y se constata una masa palpable en el mesogastrio.</w:t>
      </w:r>
    </w:p>
    <w:p w14:paraId="6401E6AE" w14:textId="77777777" w:rsidR="00D10338" w:rsidRPr="00D10338" w:rsidRDefault="00D10338" w:rsidP="00D10338">
      <w:pPr>
        <w:spacing w:line="360" w:lineRule="auto"/>
        <w:jc w:val="both"/>
        <w:rPr>
          <w:rFonts w:eastAsia="SimSun"/>
          <w:lang w:val="es-ES" w:eastAsia="es-ES"/>
        </w:rPr>
      </w:pPr>
      <w:r w:rsidRPr="00D10338">
        <w:rPr>
          <w:rFonts w:eastAsia="SimSun"/>
          <w:bCs/>
          <w:lang w:val="es-ES" w:eastAsia="es-ES"/>
        </w:rPr>
        <w:t xml:space="preserve">Al día siguiente del ingreso, </w:t>
      </w:r>
      <w:r w:rsidRPr="00D10338">
        <w:rPr>
          <w:rFonts w:eastAsia="SimSun"/>
          <w:lang w:val="es-ES" w:eastAsia="es-ES"/>
        </w:rPr>
        <w:t xml:space="preserve">se observó que la sonda de la gastrostomía se encontraba casi completamente dentro del abdomen y desde horas de la mañana había salida de un líquido oscuro y fétido por el orificio de la gastrostomía. El paciente tuvo 3 vómitos. Ese día en la tarde volvió a presentar vómitos, de </w:t>
      </w:r>
      <w:r w:rsidRPr="00D10338">
        <w:rPr>
          <w:rFonts w:eastAsia="SimSun"/>
          <w:lang w:val="es-ES" w:eastAsia="es-ES"/>
        </w:rPr>
        <w:lastRenderedPageBreak/>
        <w:t>contenido oscuro, fétido y cesó la salida de líquido por el orificio de la gastrostomía. Se indicaron exámenes complementarios; los resultados se muestran en la tabla 1 y la figura 1.</w:t>
      </w:r>
    </w:p>
    <w:p w14:paraId="37FB93B4" w14:textId="77777777" w:rsidR="00D10338" w:rsidRPr="00D10338" w:rsidRDefault="00D10338" w:rsidP="00D10338">
      <w:pPr>
        <w:spacing w:line="360" w:lineRule="auto"/>
        <w:jc w:val="both"/>
        <w:rPr>
          <w:rFonts w:eastAsia="SimSun"/>
          <w:lang w:val="es-ES" w:eastAsia="es-ES"/>
        </w:rPr>
      </w:pPr>
    </w:p>
    <w:p w14:paraId="495E28D9" w14:textId="77777777" w:rsidR="00D10338" w:rsidRPr="00D10338" w:rsidRDefault="00D10338" w:rsidP="00D10338">
      <w:pPr>
        <w:spacing w:line="360" w:lineRule="auto"/>
        <w:jc w:val="center"/>
        <w:rPr>
          <w:rFonts w:eastAsia="SimSun"/>
          <w:sz w:val="22"/>
          <w:szCs w:val="22"/>
          <w:lang w:val="es-ES" w:eastAsia="es-ES"/>
        </w:rPr>
      </w:pPr>
      <w:r w:rsidRPr="00D10338">
        <w:rPr>
          <w:rFonts w:eastAsia="SimSun"/>
          <w:b/>
          <w:sz w:val="22"/>
          <w:szCs w:val="22"/>
          <w:lang w:val="es-ES" w:eastAsia="es-ES"/>
        </w:rPr>
        <w:t>Tabla 1 –</w:t>
      </w:r>
      <w:r w:rsidRPr="00D10338">
        <w:rPr>
          <w:rFonts w:eastAsia="SimSun"/>
          <w:sz w:val="22"/>
          <w:szCs w:val="22"/>
          <w:lang w:val="es-ES" w:eastAsia="es-ES"/>
        </w:rPr>
        <w:t xml:space="preserve"> Resultados de exámenes complementarios realizados al paciente</w:t>
      </w:r>
    </w:p>
    <w:p w14:paraId="2CE1F94D" w14:textId="7B80D3CC" w:rsidR="00D10338" w:rsidRPr="00D10338" w:rsidRDefault="00D7748B" w:rsidP="00D10338">
      <w:pPr>
        <w:spacing w:line="360" w:lineRule="auto"/>
        <w:jc w:val="center"/>
        <w:rPr>
          <w:rFonts w:eastAsia="SimSun"/>
          <w:bCs/>
          <w:sz w:val="16"/>
          <w:szCs w:val="16"/>
          <w:lang w:val="es-ES" w:eastAsia="es-ES"/>
        </w:rPr>
      </w:pPr>
      <w:r>
        <w:rPr>
          <w:bCs/>
          <w:noProof/>
          <w:sz w:val="16"/>
          <w:szCs w:val="16"/>
        </w:rPr>
        <w:drawing>
          <wp:inline distT="0" distB="0" distL="0" distR="0" wp14:anchorId="184A398A" wp14:editId="728E237E">
            <wp:extent cx="4619048" cy="2676190"/>
            <wp:effectExtent l="0" t="0" r="0" b="0"/>
            <wp:docPr id="4634152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415294" name="Imagen 463415294"/>
                    <pic:cNvPicPr/>
                  </pic:nvPicPr>
                  <pic:blipFill>
                    <a:blip r:embed="rId10">
                      <a:extLst>
                        <a:ext uri="{28A0092B-C50C-407E-A947-70E740481C1C}">
                          <a14:useLocalDpi xmlns:a14="http://schemas.microsoft.com/office/drawing/2010/main" val="0"/>
                        </a:ext>
                      </a:extLst>
                    </a:blip>
                    <a:stretch>
                      <a:fillRect/>
                    </a:stretch>
                  </pic:blipFill>
                  <pic:spPr>
                    <a:xfrm>
                      <a:off x="0" y="0"/>
                      <a:ext cx="4619048" cy="2676190"/>
                    </a:xfrm>
                    <a:prstGeom prst="rect">
                      <a:avLst/>
                    </a:prstGeom>
                  </pic:spPr>
                </pic:pic>
              </a:graphicData>
            </a:graphic>
          </wp:inline>
        </w:drawing>
      </w:r>
    </w:p>
    <w:p w14:paraId="7425CBB2" w14:textId="0F711CC4" w:rsidR="00D10338" w:rsidRPr="00D10338" w:rsidRDefault="00D10338" w:rsidP="00D10338">
      <w:pPr>
        <w:spacing w:line="360" w:lineRule="auto"/>
        <w:jc w:val="center"/>
        <w:rPr>
          <w:rFonts w:eastAsia="SimSun"/>
          <w:bCs/>
          <w:sz w:val="16"/>
          <w:szCs w:val="16"/>
          <w:lang w:val="es-ES" w:eastAsia="es-ES"/>
        </w:rPr>
      </w:pPr>
    </w:p>
    <w:p w14:paraId="69046BDD" w14:textId="5008E09B" w:rsidR="00D10338" w:rsidRPr="00D10338" w:rsidRDefault="00D10338" w:rsidP="00D10338">
      <w:pPr>
        <w:spacing w:line="360" w:lineRule="auto"/>
        <w:jc w:val="center"/>
        <w:rPr>
          <w:rFonts w:eastAsia="SimSun"/>
          <w:b/>
          <w:lang w:val="es-ES" w:eastAsia="es-ES"/>
        </w:rPr>
      </w:pPr>
      <w:r w:rsidRPr="00D10338">
        <w:rPr>
          <w:rFonts w:eastAsia="SimSun"/>
          <w:b/>
          <w:lang w:val="es-ES" w:eastAsia="es-ES"/>
        </w:rPr>
        <w:t xml:space="preserve">                   </w:t>
      </w:r>
      <w:r w:rsidRPr="00D10338">
        <w:rPr>
          <w:rFonts w:eastAsia="SimSun"/>
          <w:b/>
          <w:noProof/>
          <w:lang w:val="es-ES" w:eastAsia="es-ES"/>
        </w:rPr>
        <w:drawing>
          <wp:inline distT="0" distB="0" distL="0" distR="0" wp14:anchorId="03C74702" wp14:editId="40D8828A">
            <wp:extent cx="3432412" cy="2421757"/>
            <wp:effectExtent l="0" t="0" r="0" b="0"/>
            <wp:docPr id="597324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8669" cy="2426172"/>
                    </a:xfrm>
                    <a:prstGeom prst="rect">
                      <a:avLst/>
                    </a:prstGeom>
                    <a:noFill/>
                    <a:ln>
                      <a:noFill/>
                    </a:ln>
                  </pic:spPr>
                </pic:pic>
              </a:graphicData>
            </a:graphic>
          </wp:inline>
        </w:drawing>
      </w:r>
    </w:p>
    <w:p w14:paraId="69AAF565" w14:textId="77777777" w:rsidR="00D10338" w:rsidRPr="00D10338" w:rsidRDefault="00D10338" w:rsidP="00D10338">
      <w:pPr>
        <w:spacing w:line="360" w:lineRule="auto"/>
        <w:jc w:val="center"/>
        <w:rPr>
          <w:rFonts w:eastAsia="SimSun"/>
          <w:sz w:val="22"/>
          <w:szCs w:val="22"/>
          <w:lang w:val="es-ES" w:eastAsia="es-ES"/>
        </w:rPr>
      </w:pPr>
      <w:r w:rsidRPr="00D10338">
        <w:rPr>
          <w:rFonts w:eastAsia="SimSun"/>
          <w:b/>
          <w:sz w:val="22"/>
          <w:szCs w:val="22"/>
          <w:lang w:val="es-ES" w:eastAsia="es-ES"/>
        </w:rPr>
        <w:t xml:space="preserve">Fig. 1- </w:t>
      </w:r>
      <w:r w:rsidRPr="00D10338">
        <w:rPr>
          <w:rFonts w:eastAsia="SimSun"/>
          <w:bCs/>
          <w:sz w:val="22"/>
          <w:szCs w:val="22"/>
          <w:lang w:val="es-ES" w:eastAsia="es-ES"/>
        </w:rPr>
        <w:t>Rayos X simple de abdomen.</w:t>
      </w:r>
      <w:r w:rsidRPr="00D10338">
        <w:rPr>
          <w:rFonts w:eastAsia="SimSun"/>
          <w:sz w:val="22"/>
          <w:szCs w:val="22"/>
          <w:lang w:val="es-ES" w:eastAsia="es-ES"/>
        </w:rPr>
        <w:t xml:space="preserve"> Se observan niveles hidroaéreos, presencia de un asa centinela en el de hipocondrio derecho, aumento de la </w:t>
      </w:r>
      <w:proofErr w:type="spellStart"/>
      <w:r w:rsidRPr="00D10338">
        <w:rPr>
          <w:rFonts w:eastAsia="SimSun"/>
          <w:sz w:val="22"/>
          <w:szCs w:val="22"/>
          <w:lang w:val="es-ES" w:eastAsia="es-ES"/>
        </w:rPr>
        <w:t>radiopacidad</w:t>
      </w:r>
      <w:proofErr w:type="spellEnd"/>
      <w:r w:rsidRPr="00D10338">
        <w:rPr>
          <w:rFonts w:eastAsia="SimSun"/>
          <w:sz w:val="22"/>
          <w:szCs w:val="22"/>
          <w:lang w:val="es-ES" w:eastAsia="es-ES"/>
        </w:rPr>
        <w:t xml:space="preserve"> en el abdomen, de forma concéntrica, y borramiento de las sombras del psoas mayor, de las articulaciones sacroilíacas y de la grasa </w:t>
      </w:r>
      <w:proofErr w:type="spellStart"/>
      <w:r w:rsidRPr="00D10338">
        <w:rPr>
          <w:rFonts w:eastAsia="SimSun"/>
          <w:sz w:val="22"/>
          <w:szCs w:val="22"/>
          <w:lang w:val="es-ES" w:eastAsia="es-ES"/>
        </w:rPr>
        <w:t>preperitoneal</w:t>
      </w:r>
      <w:proofErr w:type="spellEnd"/>
      <w:r w:rsidRPr="00D10338">
        <w:rPr>
          <w:rFonts w:eastAsia="SimSun"/>
          <w:sz w:val="22"/>
          <w:szCs w:val="22"/>
          <w:lang w:val="es-ES" w:eastAsia="es-ES"/>
        </w:rPr>
        <w:t>.</w:t>
      </w:r>
    </w:p>
    <w:p w14:paraId="5E95040C" w14:textId="77777777" w:rsidR="00D10338" w:rsidRPr="00D10338" w:rsidRDefault="00D10338" w:rsidP="00D10338">
      <w:pPr>
        <w:spacing w:line="360" w:lineRule="auto"/>
        <w:jc w:val="center"/>
        <w:rPr>
          <w:rFonts w:eastAsia="SimSun"/>
          <w:sz w:val="16"/>
          <w:szCs w:val="16"/>
          <w:lang w:val="es-ES" w:eastAsia="es-ES"/>
        </w:rPr>
      </w:pPr>
    </w:p>
    <w:p w14:paraId="15C930D4" w14:textId="77777777" w:rsidR="00D10338" w:rsidRPr="00D10338" w:rsidRDefault="00D10338" w:rsidP="00D10338">
      <w:pPr>
        <w:spacing w:line="360" w:lineRule="auto"/>
        <w:jc w:val="both"/>
        <w:rPr>
          <w:rFonts w:eastAsia="SimSun"/>
          <w:lang w:val="es-ES" w:eastAsia="es-ES"/>
        </w:rPr>
      </w:pPr>
      <w:r w:rsidRPr="00D10338">
        <w:rPr>
          <w:rFonts w:eastAsia="SimSun"/>
          <w:lang w:val="es-ES" w:eastAsia="es-ES"/>
        </w:rPr>
        <w:lastRenderedPageBreak/>
        <w:t xml:space="preserve">Al día siguiente el cirujano valoró al paciente; lo describe con estado general desfavorable. </w:t>
      </w:r>
      <w:r w:rsidRPr="00D10338">
        <w:rPr>
          <w:rFonts w:eastAsia="SimSun"/>
          <w:bCs/>
          <w:lang w:val="es-ES" w:eastAsia="es-ES"/>
        </w:rPr>
        <w:t>Frecuencia cardiaca de</w:t>
      </w:r>
      <w:r w:rsidRPr="00D10338">
        <w:rPr>
          <w:rFonts w:eastAsia="SimSun"/>
          <w:lang w:val="es-ES" w:eastAsia="es-ES"/>
        </w:rPr>
        <w:t xml:space="preserve"> 120 por min y tensión arterial de 100/60 mmHg. Planteó intervenir quirúrgicamente de urgencia, al sospechar la desviación de la sonda, con vaciamiento del contenido intestinal en la cavidad, o de una oclusión intestinal distal al punto de drenaje de la sonda. </w:t>
      </w:r>
    </w:p>
    <w:p w14:paraId="62630124" w14:textId="77777777" w:rsidR="00D10338" w:rsidRPr="00D10338" w:rsidRDefault="00D10338" w:rsidP="00D10338">
      <w:pPr>
        <w:spacing w:line="360" w:lineRule="auto"/>
        <w:jc w:val="both"/>
        <w:rPr>
          <w:rFonts w:eastAsia="SimSun"/>
          <w:b/>
          <w:lang w:val="es-ES" w:eastAsia="es-ES"/>
        </w:rPr>
      </w:pPr>
      <w:r w:rsidRPr="00D10338">
        <w:rPr>
          <w:rFonts w:eastAsia="SimSun"/>
          <w:lang w:val="es-ES" w:eastAsia="es-ES"/>
        </w:rPr>
        <w:t>Se indicaron los exámenes complementarios evolutivos, que se muestran en la tabla 1.</w:t>
      </w:r>
    </w:p>
    <w:p w14:paraId="0B2FB0E7" w14:textId="77777777" w:rsidR="00D10338" w:rsidRPr="00D10338" w:rsidRDefault="00D10338" w:rsidP="00D10338">
      <w:pPr>
        <w:spacing w:line="360" w:lineRule="auto"/>
        <w:jc w:val="both"/>
        <w:rPr>
          <w:rFonts w:eastAsia="SimSun"/>
          <w:lang w:val="es-ES" w:eastAsia="es-ES"/>
        </w:rPr>
      </w:pPr>
      <w:r w:rsidRPr="00D10338">
        <w:rPr>
          <w:rFonts w:eastAsia="SimSun"/>
          <w:bCs/>
          <w:lang w:val="es-ES" w:eastAsia="es-ES"/>
        </w:rPr>
        <w:t>En el preoperatorio se co</w:t>
      </w:r>
      <w:r w:rsidRPr="00D10338">
        <w:rPr>
          <w:rFonts w:eastAsia="SimSun"/>
          <w:lang w:val="es-ES" w:eastAsia="es-ES"/>
        </w:rPr>
        <w:t xml:space="preserve">locó una sonda nasogástrica y sonda vesical, se administró solución salina al 0,9 %, 1000 mL por vía </w:t>
      </w:r>
      <w:proofErr w:type="spellStart"/>
      <w:r w:rsidRPr="00D10338">
        <w:rPr>
          <w:rFonts w:eastAsia="SimSun"/>
          <w:lang w:val="es-ES" w:eastAsia="es-ES"/>
        </w:rPr>
        <w:t>e.v</w:t>
      </w:r>
      <w:proofErr w:type="spellEnd"/>
      <w:r w:rsidRPr="00D10338">
        <w:rPr>
          <w:rFonts w:eastAsia="SimSun"/>
          <w:lang w:val="es-ES" w:eastAsia="es-ES"/>
        </w:rPr>
        <w:t>., a 40 gotas por minuto.</w:t>
      </w:r>
    </w:p>
    <w:p w14:paraId="3FA233D5" w14:textId="77777777" w:rsidR="00D10338" w:rsidRPr="00D10338" w:rsidRDefault="00D10338" w:rsidP="00D10338">
      <w:pPr>
        <w:spacing w:line="360" w:lineRule="auto"/>
        <w:jc w:val="both"/>
        <w:rPr>
          <w:rFonts w:eastAsia="SimSun"/>
          <w:lang w:val="es-ES" w:eastAsia="es-ES"/>
        </w:rPr>
      </w:pPr>
      <w:r w:rsidRPr="00D10338">
        <w:rPr>
          <w:rFonts w:eastAsia="SimSun"/>
          <w:lang w:val="es-ES" w:eastAsia="es-ES"/>
        </w:rPr>
        <w:t xml:space="preserve">El paciente fue intervenido quirúrgicamente mediante una laparotomía exploratoria. Se encontraron aproximadamente 1000 mL de contenido purulento en la cavidad abdominal, con abundantes depósitos de fibrina. Tenía una perforación intestinal, a 30 cm del ángulo duodeno-yeyunal, con una invaginación entérica de tipo yeyuno – yeyuno alta, con la cabeza </w:t>
      </w:r>
      <w:proofErr w:type="spellStart"/>
      <w:r w:rsidRPr="00D10338">
        <w:rPr>
          <w:rFonts w:eastAsia="SimSun"/>
          <w:lang w:val="es-ES" w:eastAsia="es-ES"/>
        </w:rPr>
        <w:t>invaginante</w:t>
      </w:r>
      <w:proofErr w:type="spellEnd"/>
      <w:r w:rsidRPr="00D10338">
        <w:rPr>
          <w:rFonts w:eastAsia="SimSun"/>
          <w:lang w:val="es-ES" w:eastAsia="es-ES"/>
        </w:rPr>
        <w:t xml:space="preserve"> identificada por el balón de la sonda de gastrostomía. Tenía necrosis del asa intestinal, por lo cual se realizó resección y anastomosis en un plano, término – terminal. </w:t>
      </w:r>
    </w:p>
    <w:p w14:paraId="4CAB48C5" w14:textId="77777777" w:rsidR="00D10338" w:rsidRPr="00D10338" w:rsidRDefault="00D10338" w:rsidP="00D10338">
      <w:pPr>
        <w:spacing w:line="360" w:lineRule="auto"/>
        <w:jc w:val="both"/>
        <w:rPr>
          <w:rFonts w:eastAsia="SimSun"/>
          <w:lang w:val="es-ES" w:eastAsia="es-ES"/>
        </w:rPr>
      </w:pPr>
      <w:r w:rsidRPr="00D10338">
        <w:rPr>
          <w:rFonts w:eastAsia="SimSun"/>
          <w:lang w:val="es-ES" w:eastAsia="es-ES"/>
        </w:rPr>
        <w:t>Se realizó la resección del epiplón mayor necrosado (Fig. 2) y se enviaron muestras para anatomía patológica.</w:t>
      </w:r>
    </w:p>
    <w:p w14:paraId="621397F6" w14:textId="77777777" w:rsidR="00D10338" w:rsidRPr="00D10338" w:rsidRDefault="00D10338" w:rsidP="00D10338">
      <w:pPr>
        <w:spacing w:line="360" w:lineRule="auto"/>
        <w:jc w:val="both"/>
        <w:rPr>
          <w:rFonts w:eastAsia="SimSun"/>
          <w:lang w:val="es-ES" w:eastAsia="es-ES"/>
        </w:rPr>
      </w:pPr>
      <w:r w:rsidRPr="00D10338">
        <w:rPr>
          <w:rFonts w:eastAsia="SimSun"/>
          <w:lang w:val="es-ES" w:eastAsia="es-ES"/>
        </w:rPr>
        <w:t>El pronóstico del paciente era desfavorable.</w:t>
      </w:r>
    </w:p>
    <w:p w14:paraId="24B9B5E0" w14:textId="77777777" w:rsidR="00D10338" w:rsidRPr="00D10338" w:rsidRDefault="00D10338" w:rsidP="00D10338">
      <w:pPr>
        <w:spacing w:line="360" w:lineRule="auto"/>
        <w:jc w:val="both"/>
        <w:rPr>
          <w:rFonts w:eastAsia="SimSun"/>
          <w:lang w:val="es-ES" w:eastAsia="es-ES"/>
        </w:rPr>
      </w:pPr>
    </w:p>
    <w:p w14:paraId="03830F5F" w14:textId="0AA0B0EE" w:rsidR="00D10338" w:rsidRPr="00D10338" w:rsidRDefault="00D10338" w:rsidP="00D10338">
      <w:pPr>
        <w:spacing w:line="360" w:lineRule="auto"/>
        <w:jc w:val="center"/>
        <w:rPr>
          <w:rFonts w:eastAsia="SimSun"/>
          <w:b/>
          <w:lang w:val="es-ES" w:eastAsia="es-ES"/>
        </w:rPr>
      </w:pPr>
      <w:r w:rsidRPr="00D10338">
        <w:rPr>
          <w:rFonts w:eastAsia="SimSun"/>
          <w:b/>
          <w:noProof/>
          <w:lang w:val="es-ES" w:eastAsia="es-ES"/>
        </w:rPr>
        <w:drawing>
          <wp:inline distT="0" distB="0" distL="0" distR="0" wp14:anchorId="47AABCED" wp14:editId="4B49BF10">
            <wp:extent cx="4267570" cy="2057906"/>
            <wp:effectExtent l="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8599" cy="2068046"/>
                    </a:xfrm>
                    <a:prstGeom prst="rect">
                      <a:avLst/>
                    </a:prstGeom>
                    <a:noFill/>
                    <a:ln>
                      <a:noFill/>
                    </a:ln>
                  </pic:spPr>
                </pic:pic>
              </a:graphicData>
            </a:graphic>
          </wp:inline>
        </w:drawing>
      </w:r>
    </w:p>
    <w:p w14:paraId="55F15D71" w14:textId="77777777" w:rsidR="00D10338" w:rsidRPr="00D10338" w:rsidRDefault="00D10338" w:rsidP="00D10338">
      <w:pPr>
        <w:spacing w:line="360" w:lineRule="auto"/>
        <w:jc w:val="center"/>
        <w:rPr>
          <w:rFonts w:eastAsia="SimSun"/>
          <w:sz w:val="22"/>
          <w:szCs w:val="22"/>
          <w:lang w:val="es-ES" w:eastAsia="es-ES"/>
        </w:rPr>
      </w:pPr>
      <w:r w:rsidRPr="00D10338">
        <w:rPr>
          <w:rFonts w:eastAsia="SimSun"/>
          <w:b/>
          <w:sz w:val="22"/>
          <w:szCs w:val="22"/>
          <w:lang w:val="es-ES" w:eastAsia="es-ES"/>
        </w:rPr>
        <w:t xml:space="preserve">Fig. 2 – </w:t>
      </w:r>
      <w:r w:rsidRPr="00D10338">
        <w:rPr>
          <w:rFonts w:eastAsia="SimSun"/>
          <w:bCs/>
          <w:sz w:val="22"/>
          <w:szCs w:val="22"/>
          <w:lang w:val="es-ES" w:eastAsia="es-ES"/>
        </w:rPr>
        <w:t xml:space="preserve">A: </w:t>
      </w:r>
      <w:r w:rsidRPr="00D10338">
        <w:rPr>
          <w:rFonts w:eastAsia="SimSun"/>
          <w:sz w:val="22"/>
          <w:szCs w:val="22"/>
          <w:lang w:val="es-ES" w:eastAsia="es-ES"/>
        </w:rPr>
        <w:t>Intususcepción. S</w:t>
      </w:r>
      <w:r w:rsidRPr="00D10338">
        <w:rPr>
          <w:rFonts w:eastAsia="SimSun"/>
          <w:bCs/>
          <w:sz w:val="22"/>
          <w:szCs w:val="22"/>
          <w:lang w:val="es-ES" w:eastAsia="es-ES"/>
        </w:rPr>
        <w:t>e observa la invaginación y se aprecian focos de fibrina</w:t>
      </w:r>
      <w:r w:rsidRPr="00D10338">
        <w:rPr>
          <w:rFonts w:eastAsia="SimSun"/>
          <w:b/>
          <w:sz w:val="22"/>
          <w:szCs w:val="22"/>
          <w:lang w:val="es-ES" w:eastAsia="es-ES"/>
        </w:rPr>
        <w:t xml:space="preserve">, </w:t>
      </w:r>
      <w:r w:rsidRPr="00D10338">
        <w:rPr>
          <w:rFonts w:eastAsia="SimSun"/>
          <w:bCs/>
          <w:sz w:val="22"/>
          <w:szCs w:val="22"/>
          <w:lang w:val="es-ES" w:eastAsia="es-ES"/>
        </w:rPr>
        <w:t>pus y congestión. B -</w:t>
      </w:r>
      <w:r w:rsidRPr="00D10338">
        <w:rPr>
          <w:rFonts w:eastAsia="SimSun"/>
          <w:b/>
          <w:sz w:val="22"/>
          <w:szCs w:val="22"/>
          <w:lang w:val="es-ES" w:eastAsia="es-ES"/>
        </w:rPr>
        <w:t xml:space="preserve"> </w:t>
      </w:r>
      <w:r w:rsidRPr="00D10338">
        <w:rPr>
          <w:rFonts w:eastAsia="SimSun"/>
          <w:sz w:val="22"/>
          <w:szCs w:val="22"/>
          <w:lang w:val="es-ES" w:eastAsia="es-ES"/>
        </w:rPr>
        <w:t>Balón de la sonda de gastrostomía. Se observa el balón al realizar una enterotomía en el asa intestinal; además, puede observarse necrosis del epiplón mayor.</w:t>
      </w:r>
    </w:p>
    <w:p w14:paraId="279A9F27" w14:textId="77777777" w:rsidR="00D10338" w:rsidRPr="00D10338" w:rsidRDefault="00D10338" w:rsidP="00D10338">
      <w:pPr>
        <w:spacing w:line="360" w:lineRule="auto"/>
        <w:jc w:val="center"/>
        <w:rPr>
          <w:rFonts w:eastAsia="SimSun"/>
          <w:bCs/>
          <w:sz w:val="22"/>
          <w:szCs w:val="22"/>
          <w:lang w:val="es-ES" w:eastAsia="es-ES"/>
        </w:rPr>
      </w:pPr>
    </w:p>
    <w:p w14:paraId="71D8729B" w14:textId="77777777" w:rsidR="00D10338" w:rsidRPr="00D10338" w:rsidRDefault="00D10338" w:rsidP="00D10338">
      <w:pPr>
        <w:spacing w:line="360" w:lineRule="auto"/>
        <w:jc w:val="both"/>
        <w:rPr>
          <w:rFonts w:eastAsia="SimSun"/>
          <w:b/>
          <w:lang w:val="es-ES" w:eastAsia="es-ES"/>
        </w:rPr>
      </w:pPr>
      <w:r w:rsidRPr="00D10338">
        <w:rPr>
          <w:rFonts w:eastAsia="SimSun"/>
          <w:bCs/>
          <w:lang w:val="es-ES" w:eastAsia="es-ES"/>
        </w:rPr>
        <w:t>Como diagnóstico definitivo se planteó una</w:t>
      </w:r>
      <w:r w:rsidRPr="00D10338">
        <w:rPr>
          <w:rFonts w:eastAsia="SimSun"/>
          <w:b/>
          <w:lang w:val="es-ES" w:eastAsia="es-ES"/>
        </w:rPr>
        <w:t xml:space="preserve"> </w:t>
      </w:r>
      <w:r w:rsidRPr="00D10338">
        <w:rPr>
          <w:rFonts w:eastAsia="SimSun"/>
          <w:lang w:val="es-ES" w:eastAsia="es-ES"/>
        </w:rPr>
        <w:t>intususcepción intestinal, por el balón de la sonda de gastrostomía.</w:t>
      </w:r>
    </w:p>
    <w:p w14:paraId="17B1A38A" w14:textId="77777777" w:rsidR="00D10338" w:rsidRPr="00D10338" w:rsidRDefault="00D10338" w:rsidP="00D10338">
      <w:pPr>
        <w:spacing w:line="360" w:lineRule="auto"/>
        <w:jc w:val="both"/>
        <w:rPr>
          <w:rFonts w:eastAsia="SimSun"/>
          <w:lang w:val="es-ES" w:eastAsia="es-ES"/>
        </w:rPr>
      </w:pPr>
      <w:r w:rsidRPr="00D10338">
        <w:rPr>
          <w:rFonts w:eastAsia="SimSun"/>
          <w:bCs/>
          <w:lang w:val="es-ES" w:eastAsia="es-ES"/>
        </w:rPr>
        <w:t>En la evolución postoperatoria</w:t>
      </w:r>
      <w:r w:rsidRPr="00D10338">
        <w:rPr>
          <w:rFonts w:eastAsia="SimSun"/>
          <w:lang w:val="es-ES" w:eastAsia="es-ES"/>
        </w:rPr>
        <w:t xml:space="preserve"> el paciente mantuvo mal estado general, afebril, hipotenso, con cianosis marcada en miembros superiores e inferiores, pérdida de abundante líquido fétido por los drenajes. Se mantuvo bajo vigilancia en la unidad de cuidados intensivos.</w:t>
      </w:r>
    </w:p>
    <w:p w14:paraId="14DBA919" w14:textId="77777777" w:rsidR="00D10338" w:rsidRPr="00D10338" w:rsidRDefault="00D10338" w:rsidP="00D10338">
      <w:pPr>
        <w:spacing w:line="360" w:lineRule="auto"/>
        <w:jc w:val="both"/>
        <w:rPr>
          <w:rFonts w:eastAsia="SimSun"/>
          <w:lang w:val="es-ES" w:eastAsia="es-ES"/>
        </w:rPr>
      </w:pPr>
      <w:r w:rsidRPr="00D10338">
        <w:rPr>
          <w:rFonts w:eastAsia="SimSun"/>
          <w:bCs/>
          <w:lang w:val="es-ES" w:eastAsia="es-ES"/>
        </w:rPr>
        <w:t xml:space="preserve">Al día siguiente </w:t>
      </w:r>
      <w:r w:rsidRPr="00D10338">
        <w:rPr>
          <w:rFonts w:eastAsia="SimSun"/>
          <w:lang w:val="es-ES" w:eastAsia="es-ES"/>
        </w:rPr>
        <w:t xml:space="preserve">falleció, antes de las 48 horas de la operación, debido a un </w:t>
      </w:r>
      <w:r w:rsidRPr="00D10338">
        <w:rPr>
          <w:rFonts w:eastAsia="SimSun"/>
          <w:i/>
          <w:lang w:val="es-ES" w:eastAsia="es-ES"/>
        </w:rPr>
        <w:t>shock</w:t>
      </w:r>
      <w:r w:rsidRPr="00D10338">
        <w:rPr>
          <w:rFonts w:eastAsia="SimSun"/>
          <w:lang w:val="es-ES" w:eastAsia="es-ES"/>
        </w:rPr>
        <w:t xml:space="preserve"> séptico.</w:t>
      </w:r>
    </w:p>
    <w:p w14:paraId="49F2CDE4" w14:textId="77777777" w:rsidR="00D10338" w:rsidRPr="00D10338" w:rsidRDefault="00D10338" w:rsidP="00D10338">
      <w:pPr>
        <w:spacing w:line="360" w:lineRule="auto"/>
        <w:jc w:val="both"/>
        <w:rPr>
          <w:rFonts w:eastAsia="SimSun"/>
          <w:b/>
          <w:lang w:val="es-ES" w:eastAsia="es-ES"/>
        </w:rPr>
      </w:pPr>
    </w:p>
    <w:p w14:paraId="02D18B4F" w14:textId="77777777" w:rsidR="00D10338" w:rsidRPr="00D10338" w:rsidRDefault="00D10338" w:rsidP="00D10338">
      <w:pPr>
        <w:spacing w:line="360" w:lineRule="auto"/>
        <w:jc w:val="both"/>
        <w:rPr>
          <w:rFonts w:eastAsia="SimSun"/>
          <w:b/>
          <w:lang w:val="es-ES" w:eastAsia="es-ES"/>
        </w:rPr>
      </w:pPr>
    </w:p>
    <w:p w14:paraId="3BDA0342" w14:textId="77777777" w:rsidR="00D10338" w:rsidRPr="00D10338" w:rsidRDefault="00D10338" w:rsidP="00D10338">
      <w:pPr>
        <w:spacing w:line="360" w:lineRule="auto"/>
        <w:jc w:val="center"/>
        <w:rPr>
          <w:rFonts w:eastAsia="SimSun"/>
          <w:lang w:val="es-ES" w:eastAsia="es-ES"/>
        </w:rPr>
      </w:pPr>
      <w:r w:rsidRPr="00D10338">
        <w:rPr>
          <w:rFonts w:eastAsia="SimSun"/>
          <w:b/>
          <w:sz w:val="32"/>
          <w:szCs w:val="32"/>
          <w:lang w:val="es-ES" w:eastAsia="es-ES"/>
        </w:rPr>
        <w:t>COMENTARIOS</w:t>
      </w:r>
    </w:p>
    <w:p w14:paraId="35BBBF3D" w14:textId="77777777" w:rsidR="00D10338" w:rsidRPr="00D10338" w:rsidRDefault="00D10338" w:rsidP="00D10338">
      <w:pPr>
        <w:spacing w:line="360" w:lineRule="auto"/>
        <w:jc w:val="both"/>
        <w:rPr>
          <w:rFonts w:eastAsia="Calibri"/>
          <w:lang w:val="es-ES" w:eastAsia="en-US"/>
        </w:rPr>
      </w:pPr>
      <w:r w:rsidRPr="00D10338">
        <w:rPr>
          <w:rFonts w:eastAsia="SimSun"/>
          <w:lang w:val="es-ES" w:eastAsia="es-ES"/>
        </w:rPr>
        <w:t>La invaginación se produce cuando un segmento del intestino se introduce dentro de la porción adyacente, como un telescopio; posteriormente se afecta la irrigación sanguínea, aparece necrosis y perforación, como ocurrió en el caso presentado. Además, avanza y se lleva consigo al mesenterio y la vascularización del intestino.</w:t>
      </w:r>
      <w:r w:rsidRPr="00D10338">
        <w:rPr>
          <w:rFonts w:eastAsia="SimSun"/>
          <w:vertAlign w:val="superscript"/>
          <w:lang w:val="es-ES" w:eastAsia="es-ES"/>
        </w:rPr>
        <w:t>(5,6,7)</w:t>
      </w:r>
      <w:r w:rsidRPr="00D10338" w:rsidDel="00496A96">
        <w:rPr>
          <w:rFonts w:eastAsia="SimSun"/>
          <w:lang w:val="es-ES" w:eastAsia="es-ES"/>
        </w:rPr>
        <w:t xml:space="preserve"> </w:t>
      </w:r>
    </w:p>
    <w:p w14:paraId="7EA463D8" w14:textId="77777777" w:rsidR="00D10338" w:rsidRPr="00D10338" w:rsidRDefault="00D10338" w:rsidP="00D10338">
      <w:pPr>
        <w:autoSpaceDE w:val="0"/>
        <w:autoSpaceDN w:val="0"/>
        <w:adjustRightInd w:val="0"/>
        <w:spacing w:line="360" w:lineRule="auto"/>
        <w:jc w:val="both"/>
        <w:rPr>
          <w:rFonts w:eastAsia="SimSun"/>
          <w:lang w:val="es-ES" w:eastAsia="es-ES"/>
        </w:rPr>
      </w:pPr>
      <w:r w:rsidRPr="00D10338">
        <w:rPr>
          <w:rFonts w:eastAsia="SimSun"/>
          <w:lang w:val="es-ES" w:eastAsia="es-ES"/>
        </w:rPr>
        <w:t>El diagnóstico preoperatorio es difícil en pacientes adultos, debido a la forma inusual de presentación, pues semeja un cuadro de abdomen agudo obstructivo. El síntoma cardinal es el dolor abdominal, presente en un 93,3 % de los casos, acompañado de vómitos y náuseas, además de otros síntomas poco específicos.</w:t>
      </w:r>
      <w:r w:rsidRPr="00D10338">
        <w:rPr>
          <w:rFonts w:eastAsia="Calibri"/>
          <w:bCs/>
          <w:vertAlign w:val="superscript"/>
          <w:lang w:val="es-ES" w:eastAsia="en-US"/>
        </w:rPr>
        <w:t>(8)</w:t>
      </w:r>
    </w:p>
    <w:p w14:paraId="039749C3" w14:textId="77777777" w:rsidR="00D10338" w:rsidRPr="00D10338" w:rsidRDefault="00D10338" w:rsidP="00D10338">
      <w:pPr>
        <w:autoSpaceDE w:val="0"/>
        <w:autoSpaceDN w:val="0"/>
        <w:adjustRightInd w:val="0"/>
        <w:spacing w:line="360" w:lineRule="auto"/>
        <w:jc w:val="both"/>
        <w:rPr>
          <w:rFonts w:eastAsia="SimSun"/>
          <w:lang w:val="es-ES" w:eastAsia="es-ES"/>
        </w:rPr>
      </w:pPr>
      <w:r w:rsidRPr="00D10338">
        <w:rPr>
          <w:rFonts w:eastAsia="SimSun"/>
          <w:lang w:val="es-ES" w:eastAsia="es-ES"/>
        </w:rPr>
        <w:t>La migración de la sonda, inducida por el peristaltismo, se implica en casos de obstrucción de la salida gástrica, el duodeno o el intestino delgado. Se ha reportado su traslado por el peristaltismo, incluso hasta el colon.</w:t>
      </w:r>
      <w:r w:rsidRPr="00D10338">
        <w:rPr>
          <w:rFonts w:eastAsia="SimSun"/>
          <w:vertAlign w:val="superscript"/>
          <w:lang w:val="es-ES" w:eastAsia="es-ES"/>
        </w:rPr>
        <w:t>(9)</w:t>
      </w:r>
      <w:r w:rsidRPr="00D10338">
        <w:rPr>
          <w:rFonts w:eastAsia="SimSun"/>
          <w:lang w:val="es-ES" w:eastAsia="es-ES"/>
        </w:rPr>
        <w:t xml:space="preserve"> Puede además, moverse hacia el esófago y causar ruptura esofágica, neumotórax y mediastinitis. Se han reportado casos de pancreatitis, ictericia (por obstrucción biliar de la ampolla de </w:t>
      </w:r>
      <w:proofErr w:type="spellStart"/>
      <w:r w:rsidRPr="00D10338">
        <w:rPr>
          <w:rFonts w:eastAsia="SimSun"/>
          <w:lang w:val="es-ES" w:eastAsia="es-ES"/>
        </w:rPr>
        <w:t>Vater</w:t>
      </w:r>
      <w:proofErr w:type="spellEnd"/>
      <w:r w:rsidRPr="00D10338">
        <w:rPr>
          <w:rFonts w:eastAsia="SimSun"/>
          <w:lang w:val="es-ES" w:eastAsia="es-ES"/>
        </w:rPr>
        <w:t>) e intususcepción por sonda Foley, utilizada como tubo de alimentación, causada por la migración del catéter, como en este caso. Solo el 10 % es de etiología idiopática.</w:t>
      </w:r>
      <w:r w:rsidRPr="00D10338">
        <w:rPr>
          <w:rFonts w:eastAsia="SimSun"/>
          <w:vertAlign w:val="superscript"/>
          <w:lang w:val="es-ES" w:eastAsia="es-ES"/>
        </w:rPr>
        <w:t>(4)</w:t>
      </w:r>
    </w:p>
    <w:p w14:paraId="5DF56DB8" w14:textId="77777777" w:rsidR="00D10338" w:rsidRPr="00D10338" w:rsidRDefault="00D10338" w:rsidP="00D10338">
      <w:pPr>
        <w:spacing w:line="360" w:lineRule="auto"/>
        <w:jc w:val="both"/>
        <w:rPr>
          <w:rFonts w:eastAsia="SimSun"/>
          <w:bCs/>
          <w:lang w:val="es-ES" w:eastAsia="es-ES"/>
        </w:rPr>
      </w:pPr>
      <w:r w:rsidRPr="00D10338">
        <w:rPr>
          <w:rFonts w:eastAsia="SimSun"/>
          <w:lang w:val="es-ES" w:eastAsia="es-ES"/>
        </w:rPr>
        <w:t>La intususcepción requiere de habilidad diagnóstica preoperatoria. El estudio rayos X simple de abdomen se considera como uno de los métodos más sensibles para confirmarla, así como los enemas, que tienen valor diagnóstico y muchas veces terapéutico.</w:t>
      </w:r>
      <w:r w:rsidRPr="00D10338">
        <w:rPr>
          <w:rFonts w:eastAsia="SimSun"/>
          <w:vertAlign w:val="superscript"/>
          <w:lang w:val="es-ES" w:eastAsia="es-ES"/>
        </w:rPr>
        <w:t>(10,</w:t>
      </w:r>
      <w:r w:rsidRPr="00D10338">
        <w:rPr>
          <w:rFonts w:eastAsia="SimSun"/>
          <w:bCs/>
          <w:vertAlign w:val="superscript"/>
          <w:lang w:val="es-ES" w:eastAsia="es-ES"/>
        </w:rPr>
        <w:t>11,12)</w:t>
      </w:r>
    </w:p>
    <w:p w14:paraId="2B7F084F" w14:textId="77777777" w:rsidR="00D10338" w:rsidRPr="00D10338" w:rsidRDefault="00D10338" w:rsidP="00D10338">
      <w:pPr>
        <w:spacing w:line="360" w:lineRule="auto"/>
        <w:jc w:val="both"/>
        <w:rPr>
          <w:rFonts w:eastAsia="SimSun"/>
          <w:bCs/>
          <w:lang w:val="es-ES" w:eastAsia="es-ES"/>
        </w:rPr>
      </w:pPr>
      <w:r w:rsidRPr="00D10338">
        <w:rPr>
          <w:rFonts w:eastAsia="SimSun"/>
          <w:bCs/>
          <w:lang w:val="es-ES" w:eastAsia="es-ES"/>
        </w:rPr>
        <w:lastRenderedPageBreak/>
        <w:t xml:space="preserve">En la bibliografía consultada se encuentran muy pocos casos en los que la causa sea la sonda utilizada para la gastrostomía. </w:t>
      </w:r>
    </w:p>
    <w:p w14:paraId="436E77B8" w14:textId="77777777" w:rsidR="00D10338" w:rsidRPr="00D10338" w:rsidRDefault="00D10338" w:rsidP="00D10338">
      <w:pPr>
        <w:spacing w:line="360" w:lineRule="auto"/>
        <w:jc w:val="both"/>
        <w:rPr>
          <w:rFonts w:eastAsia="SimSun"/>
          <w:bCs/>
          <w:lang w:val="es-ES" w:eastAsia="es-ES"/>
        </w:rPr>
      </w:pPr>
      <w:r w:rsidRPr="00D10338">
        <w:rPr>
          <w:rFonts w:eastAsia="SimSun"/>
          <w:lang w:val="es-ES" w:eastAsia="es-ES"/>
        </w:rPr>
        <w:t>La intususcepción es una enfermedad infrecuente en adultos, con una presentación clínica poco específica. Los síntomas cardinales son el dolor de tipo cólico, vómitos, distención abdominal y detención del tránsito intestinal.</w:t>
      </w:r>
    </w:p>
    <w:p w14:paraId="7FF3B072" w14:textId="77777777" w:rsidR="00D10338" w:rsidRPr="00D10338" w:rsidRDefault="00D10338" w:rsidP="00D10338">
      <w:pPr>
        <w:tabs>
          <w:tab w:val="left" w:pos="1710"/>
        </w:tabs>
        <w:spacing w:line="360" w:lineRule="auto"/>
        <w:jc w:val="both"/>
        <w:rPr>
          <w:rFonts w:eastAsia="SimSun"/>
          <w:b/>
          <w:bCs/>
          <w:lang w:val="es-ES" w:eastAsia="es-ES"/>
        </w:rPr>
      </w:pPr>
    </w:p>
    <w:p w14:paraId="42C5071D" w14:textId="77777777" w:rsidR="00D10338" w:rsidRPr="00D10338" w:rsidRDefault="00D10338" w:rsidP="00D10338">
      <w:pPr>
        <w:tabs>
          <w:tab w:val="left" w:pos="1710"/>
        </w:tabs>
        <w:spacing w:line="360" w:lineRule="auto"/>
        <w:jc w:val="center"/>
        <w:rPr>
          <w:rFonts w:eastAsia="SimSun"/>
          <w:b/>
          <w:bCs/>
          <w:sz w:val="32"/>
          <w:szCs w:val="32"/>
          <w:lang w:val="es-ES" w:eastAsia="es-ES"/>
        </w:rPr>
      </w:pPr>
    </w:p>
    <w:p w14:paraId="1BAECD90" w14:textId="77777777" w:rsidR="00D10338" w:rsidRPr="00D10338" w:rsidRDefault="00D10338" w:rsidP="00D10338">
      <w:pPr>
        <w:tabs>
          <w:tab w:val="left" w:pos="1710"/>
        </w:tabs>
        <w:spacing w:line="360" w:lineRule="auto"/>
        <w:jc w:val="center"/>
        <w:rPr>
          <w:rFonts w:eastAsia="SimSun"/>
          <w:b/>
          <w:bCs/>
          <w:sz w:val="32"/>
          <w:szCs w:val="32"/>
          <w:lang w:val="es-ES" w:eastAsia="es-ES"/>
        </w:rPr>
      </w:pPr>
      <w:r w:rsidRPr="00D10338">
        <w:rPr>
          <w:rFonts w:eastAsia="SimSun"/>
          <w:b/>
          <w:bCs/>
          <w:sz w:val="32"/>
          <w:szCs w:val="32"/>
          <w:lang w:val="es-ES" w:eastAsia="es-ES"/>
        </w:rPr>
        <w:t>REFERENCIAS BIBLIOGRÁFICAS</w:t>
      </w:r>
    </w:p>
    <w:p w14:paraId="1C10C19D" w14:textId="1828454B" w:rsidR="00D10338" w:rsidRPr="00D10338" w:rsidRDefault="00D10338" w:rsidP="00D10338">
      <w:pPr>
        <w:spacing w:line="360" w:lineRule="auto"/>
        <w:rPr>
          <w:rFonts w:eastAsia="SimSun"/>
          <w:lang w:val="es-ES" w:eastAsia="es-ES"/>
        </w:rPr>
      </w:pPr>
      <w:r w:rsidRPr="00D10338">
        <w:rPr>
          <w:rFonts w:eastAsia="SimSun"/>
          <w:lang w:val="es-ES" w:eastAsia="es-ES"/>
        </w:rPr>
        <w:t xml:space="preserve">1. Soler </w:t>
      </w:r>
      <w:proofErr w:type="spellStart"/>
      <w:r w:rsidRPr="00D10338">
        <w:rPr>
          <w:rFonts w:eastAsia="SimSun"/>
          <w:lang w:val="es-ES" w:eastAsia="es-ES"/>
        </w:rPr>
        <w:t>Villant</w:t>
      </w:r>
      <w:proofErr w:type="spellEnd"/>
      <w:r w:rsidRPr="00D10338">
        <w:rPr>
          <w:rFonts w:eastAsia="SimSun"/>
          <w:lang w:val="es-ES" w:eastAsia="es-ES"/>
        </w:rPr>
        <w:t xml:space="preserve"> R, Mederos Curbelo </w:t>
      </w:r>
      <w:proofErr w:type="spellStart"/>
      <w:r w:rsidRPr="00D10338">
        <w:rPr>
          <w:rFonts w:eastAsia="SimSun"/>
          <w:lang w:val="es-ES" w:eastAsia="es-ES"/>
        </w:rPr>
        <w:t>ON</w:t>
      </w:r>
      <w:proofErr w:type="spellEnd"/>
      <w:r w:rsidRPr="00D10338">
        <w:rPr>
          <w:rFonts w:eastAsia="SimSun"/>
          <w:lang w:val="es-ES" w:eastAsia="es-ES"/>
        </w:rPr>
        <w:t xml:space="preserve">. Cirugía. Tomo II. Afecciones quirúrgicas frecuentes. </w:t>
      </w:r>
      <w:proofErr w:type="spellStart"/>
      <w:r w:rsidRPr="00D10338">
        <w:rPr>
          <w:rFonts w:eastAsia="SimSun"/>
          <w:lang w:val="es-ES" w:eastAsia="es-ES"/>
        </w:rPr>
        <w:t>1ra</w:t>
      </w:r>
      <w:proofErr w:type="spellEnd"/>
      <w:r w:rsidRPr="00D10338">
        <w:rPr>
          <w:rFonts w:eastAsia="SimSun"/>
          <w:lang w:val="es-ES" w:eastAsia="es-ES"/>
        </w:rPr>
        <w:t xml:space="preserve"> Edición. La Habana: Editorial de Ciencias Médicas; 2018.</w:t>
      </w:r>
      <w:r w:rsidRPr="00D10338">
        <w:rPr>
          <w:rFonts w:eastAsia="SimSun"/>
          <w:color w:val="000000"/>
          <w:lang w:val="es-ES" w:eastAsia="es-ES"/>
        </w:rPr>
        <w:t xml:space="preserve"> </w:t>
      </w:r>
      <w:r w:rsidRPr="00D10338">
        <w:rPr>
          <w:rFonts w:eastAsia="Calibri"/>
          <w:color w:val="000000"/>
          <w:lang w:val="es-ES" w:eastAsia="es-ES"/>
        </w:rPr>
        <w:t>[acceso: 16/08/2023]</w:t>
      </w:r>
      <w:r w:rsidRPr="00D10338">
        <w:rPr>
          <w:rFonts w:eastAsia="SimSun"/>
          <w:lang w:val="es-ES" w:eastAsia="es-ES"/>
        </w:rPr>
        <w:t xml:space="preserve">. Disponible en: </w:t>
      </w:r>
      <w:hyperlink r:id="rId13" w:history="1">
        <w:r w:rsidRPr="00D10338">
          <w:rPr>
            <w:rFonts w:eastAsia="SimSun"/>
            <w:color w:val="0000FF"/>
            <w:lang w:val="es-ES" w:eastAsia="es-ES"/>
          </w:rPr>
          <w:t>http://www.bvscuba.sld.cu/libro/cirugia-tomo-ii-afecciones-quirurgicas-frecuentes/</w:t>
        </w:r>
      </w:hyperlink>
      <w:r w:rsidRPr="00D10338">
        <w:rPr>
          <w:rFonts w:eastAsia="SimSun"/>
          <w:lang w:val="es-ES" w:eastAsia="es-ES"/>
        </w:rPr>
        <w:t xml:space="preserve">  </w:t>
      </w:r>
    </w:p>
    <w:p w14:paraId="49E075A2" w14:textId="77777777" w:rsidR="00D10338" w:rsidRPr="00D10338" w:rsidRDefault="00D10338" w:rsidP="00D10338">
      <w:pPr>
        <w:spacing w:line="360" w:lineRule="auto"/>
        <w:rPr>
          <w:rFonts w:eastAsia="SimSun"/>
          <w:color w:val="000000"/>
          <w:lang w:val="es-ES" w:eastAsia="es-ES"/>
        </w:rPr>
      </w:pPr>
      <w:r w:rsidRPr="00D10338">
        <w:rPr>
          <w:rFonts w:eastAsia="SimSun"/>
          <w:color w:val="000000"/>
          <w:lang w:val="es-ES" w:eastAsia="es-ES"/>
        </w:rPr>
        <w:t xml:space="preserve">2. Loeches Fernández </w:t>
      </w:r>
      <w:proofErr w:type="spellStart"/>
      <w:r w:rsidRPr="00D10338">
        <w:rPr>
          <w:rFonts w:eastAsia="SimSun"/>
          <w:color w:val="000000"/>
          <w:lang w:val="es-ES" w:eastAsia="es-ES"/>
        </w:rPr>
        <w:t>JR</w:t>
      </w:r>
      <w:proofErr w:type="spellEnd"/>
      <w:r w:rsidRPr="00D10338">
        <w:rPr>
          <w:rFonts w:eastAsia="SimSun"/>
          <w:color w:val="000000"/>
          <w:lang w:val="es-ES" w:eastAsia="es-ES"/>
        </w:rPr>
        <w:t xml:space="preserve">, Pardo Gómez G. Síndromes abdominales agudos. En: Pardo Gómez G, García Gutiérrez A. Temas de cirugía. Tomo II. </w:t>
      </w:r>
      <w:proofErr w:type="spellStart"/>
      <w:r w:rsidRPr="00D10338">
        <w:rPr>
          <w:rFonts w:eastAsia="SimSun"/>
          <w:color w:val="000000"/>
          <w:lang w:val="es-ES" w:eastAsia="es-ES"/>
        </w:rPr>
        <w:t>1ra</w:t>
      </w:r>
      <w:proofErr w:type="spellEnd"/>
      <w:r w:rsidRPr="00D10338">
        <w:rPr>
          <w:rFonts w:eastAsia="SimSun"/>
          <w:color w:val="000000"/>
          <w:lang w:val="es-ES" w:eastAsia="es-ES"/>
        </w:rPr>
        <w:t xml:space="preserve"> Edición. La Habana: Editorial Ciencias Médicas; 2016. p. 925-39. </w:t>
      </w:r>
    </w:p>
    <w:p w14:paraId="430D9A46" w14:textId="77777777" w:rsidR="00D10338" w:rsidRPr="00D10338" w:rsidRDefault="00D10338" w:rsidP="00D10338">
      <w:pPr>
        <w:spacing w:line="360" w:lineRule="auto"/>
        <w:rPr>
          <w:rFonts w:eastAsia="SimSun"/>
          <w:lang w:val="es-ES" w:eastAsia="es-ES"/>
        </w:rPr>
      </w:pPr>
      <w:r w:rsidRPr="00D10338">
        <w:rPr>
          <w:rFonts w:eastAsia="SimSun"/>
          <w:lang w:val="es-ES" w:eastAsia="es-ES"/>
        </w:rPr>
        <w:t xml:space="preserve">3. Soler </w:t>
      </w:r>
      <w:proofErr w:type="spellStart"/>
      <w:r w:rsidRPr="00D10338">
        <w:rPr>
          <w:rFonts w:eastAsia="SimSun"/>
          <w:lang w:val="es-ES" w:eastAsia="es-ES"/>
        </w:rPr>
        <w:t>Villant</w:t>
      </w:r>
      <w:proofErr w:type="spellEnd"/>
      <w:r w:rsidRPr="00D10338">
        <w:rPr>
          <w:rFonts w:eastAsia="SimSun"/>
          <w:lang w:val="es-ES" w:eastAsia="es-ES"/>
        </w:rPr>
        <w:t xml:space="preserve"> R, Mederos Curbelo </w:t>
      </w:r>
      <w:proofErr w:type="spellStart"/>
      <w:r w:rsidRPr="00D10338">
        <w:rPr>
          <w:rFonts w:eastAsia="SimSun"/>
          <w:lang w:val="es-ES" w:eastAsia="es-ES"/>
        </w:rPr>
        <w:t>ON</w:t>
      </w:r>
      <w:proofErr w:type="spellEnd"/>
      <w:r w:rsidRPr="00D10338">
        <w:rPr>
          <w:rFonts w:eastAsia="SimSun"/>
          <w:lang w:val="es-ES" w:eastAsia="es-ES"/>
        </w:rPr>
        <w:t xml:space="preserve">. Cirugía: Afecciones quirúrgicas del tubo digestivo y de la región </w:t>
      </w:r>
      <w:proofErr w:type="spellStart"/>
      <w:r w:rsidRPr="00D10338">
        <w:rPr>
          <w:rFonts w:eastAsia="SimSun"/>
          <w:lang w:val="es-ES" w:eastAsia="es-ES"/>
        </w:rPr>
        <w:t>sacrococcígea</w:t>
      </w:r>
      <w:proofErr w:type="spellEnd"/>
      <w:r w:rsidRPr="00D10338">
        <w:rPr>
          <w:rFonts w:eastAsia="SimSun"/>
          <w:lang w:val="es-ES" w:eastAsia="es-ES"/>
        </w:rPr>
        <w:t xml:space="preserve">. Tomo IV. </w:t>
      </w:r>
      <w:proofErr w:type="spellStart"/>
      <w:r w:rsidRPr="00D10338">
        <w:rPr>
          <w:rFonts w:eastAsia="SimSun"/>
          <w:lang w:val="es-ES" w:eastAsia="es-ES"/>
        </w:rPr>
        <w:t>1ra</w:t>
      </w:r>
      <w:proofErr w:type="spellEnd"/>
      <w:r w:rsidRPr="00D10338">
        <w:rPr>
          <w:rFonts w:eastAsia="SimSun"/>
          <w:lang w:val="es-ES" w:eastAsia="es-ES"/>
        </w:rPr>
        <w:t xml:space="preserve"> Edición. La Habana: Editorial Ciencias Médicas; 2018. </w:t>
      </w:r>
      <w:r w:rsidRPr="00D10338">
        <w:rPr>
          <w:rFonts w:eastAsia="Calibri"/>
          <w:color w:val="000000"/>
          <w:lang w:val="es-ES" w:eastAsia="es-ES"/>
        </w:rPr>
        <w:t>[acceso: 16/08/2023]</w:t>
      </w:r>
      <w:r w:rsidRPr="00D10338">
        <w:rPr>
          <w:rFonts w:eastAsia="SimSun"/>
          <w:lang w:val="es-ES" w:eastAsia="es-ES"/>
        </w:rPr>
        <w:t xml:space="preserve">. Disponible en: </w:t>
      </w:r>
      <w:hyperlink r:id="rId14" w:history="1">
        <w:r w:rsidRPr="00D10338">
          <w:rPr>
            <w:rFonts w:eastAsia="SimSun"/>
            <w:color w:val="0000FF"/>
            <w:lang w:val="es-ES" w:eastAsia="es-ES"/>
          </w:rPr>
          <w:t>http://www.bvscuba.sld.cu/libro/cirugia-tomo-iv-afecciones-del-tubo-digestivo-y-de-la-region-sacrococcigea/</w:t>
        </w:r>
      </w:hyperlink>
      <w:r w:rsidRPr="00D10338">
        <w:rPr>
          <w:rFonts w:eastAsia="SimSun"/>
          <w:lang w:val="es-ES" w:eastAsia="es-ES"/>
        </w:rPr>
        <w:t xml:space="preserve">  </w:t>
      </w:r>
    </w:p>
    <w:p w14:paraId="7BE441C6" w14:textId="77777777" w:rsidR="00D10338" w:rsidRPr="00D10338" w:rsidRDefault="00D10338" w:rsidP="00D10338">
      <w:pPr>
        <w:spacing w:line="360" w:lineRule="auto"/>
        <w:rPr>
          <w:rFonts w:eastAsia="SimSun"/>
          <w:lang w:val="es-ES" w:eastAsia="es-ES"/>
        </w:rPr>
      </w:pPr>
      <w:r w:rsidRPr="00D10338">
        <w:rPr>
          <w:rFonts w:eastAsia="SimSun"/>
          <w:lang w:val="es-ES" w:eastAsia="es-ES"/>
        </w:rPr>
        <w:t xml:space="preserve">4. Ramírez J, Mc </w:t>
      </w:r>
      <w:proofErr w:type="spellStart"/>
      <w:r w:rsidRPr="00D10338">
        <w:rPr>
          <w:rFonts w:eastAsia="SimSun"/>
          <w:lang w:val="es-ES" w:eastAsia="es-ES"/>
        </w:rPr>
        <w:t>Cormack</w:t>
      </w:r>
      <w:proofErr w:type="spellEnd"/>
      <w:r w:rsidRPr="00D10338">
        <w:rPr>
          <w:rFonts w:eastAsia="SimSun"/>
          <w:lang w:val="es-ES" w:eastAsia="es-ES"/>
        </w:rPr>
        <w:t xml:space="preserve"> E, </w:t>
      </w:r>
      <w:proofErr w:type="spellStart"/>
      <w:r w:rsidRPr="00D10338">
        <w:rPr>
          <w:rFonts w:eastAsia="SimSun"/>
          <w:lang w:val="es-ES" w:eastAsia="es-ES"/>
        </w:rPr>
        <w:t>Laudani</w:t>
      </w:r>
      <w:proofErr w:type="spellEnd"/>
      <w:r w:rsidRPr="00D10338">
        <w:rPr>
          <w:rFonts w:eastAsia="SimSun"/>
          <w:lang w:val="es-ES" w:eastAsia="es-ES"/>
        </w:rPr>
        <w:t xml:space="preserve"> F, Bosch C, Pantano V. Obstrucción intestinal por balón de sonda vesical por sitio de gastrostomía. Fronteras en Medicina. 2020; 15(3):190-1. </w:t>
      </w:r>
      <w:proofErr w:type="spellStart"/>
      <w:r w:rsidRPr="00D10338">
        <w:rPr>
          <w:rFonts w:eastAsia="SimSun"/>
          <w:lang w:val="es-ES" w:eastAsia="es-ES"/>
        </w:rPr>
        <w:t>DOI</w:t>
      </w:r>
      <w:proofErr w:type="spellEnd"/>
      <w:r w:rsidRPr="00D10338">
        <w:rPr>
          <w:rFonts w:eastAsia="SimSun"/>
          <w:lang w:val="es-ES" w:eastAsia="es-ES"/>
        </w:rPr>
        <w:t>: 10.31954/</w:t>
      </w:r>
      <w:proofErr w:type="spellStart"/>
      <w:r w:rsidRPr="00D10338">
        <w:rPr>
          <w:rFonts w:eastAsia="SimSun"/>
          <w:lang w:val="es-ES" w:eastAsia="es-ES"/>
        </w:rPr>
        <w:t>RFEM</w:t>
      </w:r>
      <w:proofErr w:type="spellEnd"/>
      <w:r w:rsidRPr="00D10338">
        <w:rPr>
          <w:rFonts w:eastAsia="SimSun"/>
          <w:lang w:val="es-ES" w:eastAsia="es-ES"/>
        </w:rPr>
        <w:t>/202003/0190-0191</w:t>
      </w:r>
    </w:p>
    <w:p w14:paraId="7EBC3AAB" w14:textId="77777777" w:rsidR="00D10338" w:rsidRPr="00D10338" w:rsidRDefault="00D10338" w:rsidP="00D10338">
      <w:pPr>
        <w:shd w:val="clear" w:color="auto" w:fill="FFFFFF"/>
        <w:spacing w:line="360" w:lineRule="auto"/>
        <w:textAlignment w:val="baseline"/>
        <w:rPr>
          <w:rFonts w:eastAsia="SimSun"/>
          <w:color w:val="212121"/>
          <w:shd w:val="clear" w:color="auto" w:fill="FFFFFF"/>
          <w:lang w:val="es-CU" w:eastAsia="es-ES"/>
        </w:rPr>
      </w:pPr>
      <w:r w:rsidRPr="00D10338">
        <w:rPr>
          <w:rFonts w:eastAsia="Calibri"/>
          <w:lang w:val="es-ES" w:eastAsia="en-US"/>
        </w:rPr>
        <w:t xml:space="preserve">5. </w:t>
      </w:r>
      <w:r w:rsidRPr="00D10338">
        <w:rPr>
          <w:rFonts w:eastAsia="SimSun"/>
          <w:lang w:val="es-ES" w:eastAsia="es-ES"/>
        </w:rPr>
        <w:t xml:space="preserve">Álvarez Bautista FE, Moctezuma Velázquez P, Pimienta Ibarra AS, Vergara Fernández O, Salgado </w:t>
      </w:r>
      <w:proofErr w:type="spellStart"/>
      <w:r w:rsidRPr="00D10338">
        <w:rPr>
          <w:rFonts w:eastAsia="SimSun"/>
          <w:lang w:val="es-ES" w:eastAsia="es-ES"/>
        </w:rPr>
        <w:t>Nesme</w:t>
      </w:r>
      <w:proofErr w:type="spellEnd"/>
      <w:r w:rsidRPr="00D10338">
        <w:rPr>
          <w:rFonts w:eastAsia="SimSun"/>
          <w:lang w:val="es-ES" w:eastAsia="es-ES"/>
        </w:rPr>
        <w:t xml:space="preserve"> N. </w:t>
      </w:r>
      <w:r w:rsidRPr="00D10338">
        <w:rPr>
          <w:rFonts w:eastAsia="Calibri"/>
          <w:lang w:val="es-ES" w:eastAsia="en-US"/>
        </w:rPr>
        <w:t xml:space="preserve">Intususcepción en adultos: todavía un reto diagnóstico para el cirujano. </w:t>
      </w:r>
      <w:proofErr w:type="spellStart"/>
      <w:r w:rsidRPr="00D10338">
        <w:rPr>
          <w:rFonts w:eastAsia="Calibri"/>
          <w:lang w:val="es-CU" w:eastAsia="en-US"/>
        </w:rPr>
        <w:t>Rev</w:t>
      </w:r>
      <w:proofErr w:type="spellEnd"/>
      <w:r w:rsidRPr="00D10338">
        <w:rPr>
          <w:rFonts w:eastAsia="Calibri"/>
          <w:lang w:val="es-CU" w:eastAsia="en-US"/>
        </w:rPr>
        <w:t xml:space="preserve"> Gastro </w:t>
      </w:r>
      <w:proofErr w:type="spellStart"/>
      <w:r w:rsidRPr="00D10338">
        <w:rPr>
          <w:rFonts w:eastAsia="Calibri"/>
          <w:lang w:val="es-CU" w:eastAsia="en-US"/>
        </w:rPr>
        <w:t>enterol</w:t>
      </w:r>
      <w:proofErr w:type="spellEnd"/>
      <w:r w:rsidRPr="00D10338">
        <w:rPr>
          <w:rFonts w:eastAsia="Calibri"/>
          <w:lang w:val="es-CU" w:eastAsia="en-US"/>
        </w:rPr>
        <w:t xml:space="preserve"> Méx. 2022 [En prensa]; [aprox. 7 p]. </w:t>
      </w:r>
      <w:proofErr w:type="spellStart"/>
      <w:r w:rsidRPr="00D10338">
        <w:rPr>
          <w:rFonts w:eastAsia="Calibri"/>
          <w:lang w:val="es-CU" w:eastAsia="en-US"/>
        </w:rPr>
        <w:t>DOI</w:t>
      </w:r>
      <w:proofErr w:type="spellEnd"/>
      <w:r w:rsidRPr="00D10338">
        <w:rPr>
          <w:rFonts w:eastAsia="Calibri"/>
          <w:lang w:val="es-CU" w:eastAsia="en-US"/>
        </w:rPr>
        <w:t>:</w:t>
      </w:r>
      <w:r w:rsidRPr="00D10338">
        <w:rPr>
          <w:rFonts w:eastAsia="Calibri"/>
          <w:color w:val="0000FF"/>
          <w:lang w:val="es-CU" w:eastAsia="en-US"/>
        </w:rPr>
        <w:t xml:space="preserve"> </w:t>
      </w:r>
      <w:r w:rsidRPr="00D10338">
        <w:rPr>
          <w:rFonts w:eastAsia="SimSun"/>
          <w:lang w:val="es-CU" w:eastAsia="es-ES"/>
        </w:rPr>
        <w:t>10.1016/</w:t>
      </w:r>
      <w:proofErr w:type="spellStart"/>
      <w:r w:rsidRPr="00D10338">
        <w:rPr>
          <w:rFonts w:eastAsia="SimSun"/>
          <w:lang w:val="es-CU" w:eastAsia="es-ES"/>
        </w:rPr>
        <w:t>j.rgmx.2021.10.010</w:t>
      </w:r>
      <w:proofErr w:type="spellEnd"/>
    </w:p>
    <w:p w14:paraId="1623A823" w14:textId="77777777" w:rsidR="00D10338" w:rsidRPr="00D10338" w:rsidRDefault="00D10338" w:rsidP="00D10338">
      <w:pPr>
        <w:shd w:val="clear" w:color="auto" w:fill="FFFFFF"/>
        <w:spacing w:line="360" w:lineRule="auto"/>
        <w:textAlignment w:val="baseline"/>
        <w:rPr>
          <w:color w:val="000000"/>
          <w:lang w:val="en-US" w:eastAsia="es-ES"/>
        </w:rPr>
      </w:pPr>
      <w:r w:rsidRPr="00D10338">
        <w:rPr>
          <w:rFonts w:eastAsia="SimSun"/>
          <w:color w:val="000000"/>
          <w:shd w:val="clear" w:color="auto" w:fill="FFFFFF"/>
          <w:lang w:val="en-US" w:eastAsia="es-ES"/>
        </w:rPr>
        <w:t xml:space="preserve">6. Catena F, De Simone B, </w:t>
      </w:r>
      <w:proofErr w:type="spellStart"/>
      <w:r w:rsidRPr="00D10338">
        <w:rPr>
          <w:rFonts w:eastAsia="SimSun"/>
          <w:color w:val="000000"/>
          <w:shd w:val="clear" w:color="auto" w:fill="FFFFFF"/>
          <w:lang w:val="en-US" w:eastAsia="es-ES"/>
        </w:rPr>
        <w:t>Coccolini</w:t>
      </w:r>
      <w:proofErr w:type="spellEnd"/>
      <w:r w:rsidRPr="00D10338">
        <w:rPr>
          <w:rFonts w:eastAsia="SimSun"/>
          <w:color w:val="000000"/>
          <w:shd w:val="clear" w:color="auto" w:fill="FFFFFF"/>
          <w:lang w:val="en-US" w:eastAsia="es-ES"/>
        </w:rPr>
        <w:t xml:space="preserve"> F, Di Saverio S, </w:t>
      </w:r>
      <w:proofErr w:type="spellStart"/>
      <w:r w:rsidRPr="00D10338">
        <w:rPr>
          <w:rFonts w:eastAsia="SimSun"/>
          <w:color w:val="000000"/>
          <w:shd w:val="clear" w:color="auto" w:fill="FFFFFF"/>
          <w:lang w:val="en-US" w:eastAsia="es-ES"/>
        </w:rPr>
        <w:t>Sartelli</w:t>
      </w:r>
      <w:proofErr w:type="spellEnd"/>
      <w:r w:rsidRPr="00D10338">
        <w:rPr>
          <w:rFonts w:eastAsia="SimSun"/>
          <w:color w:val="000000"/>
          <w:shd w:val="clear" w:color="auto" w:fill="FFFFFF"/>
          <w:lang w:val="en-US" w:eastAsia="es-ES"/>
        </w:rPr>
        <w:t xml:space="preserve"> M, </w:t>
      </w:r>
      <w:proofErr w:type="spellStart"/>
      <w:r w:rsidRPr="00D10338">
        <w:rPr>
          <w:rFonts w:eastAsia="SimSun"/>
          <w:color w:val="000000"/>
          <w:shd w:val="clear" w:color="auto" w:fill="FFFFFF"/>
          <w:lang w:val="en-US" w:eastAsia="es-ES"/>
        </w:rPr>
        <w:t>Ansaloni</w:t>
      </w:r>
      <w:proofErr w:type="spellEnd"/>
      <w:r w:rsidRPr="00D10338">
        <w:rPr>
          <w:rFonts w:eastAsia="SimSun"/>
          <w:color w:val="000000"/>
          <w:shd w:val="clear" w:color="auto" w:fill="FFFFFF"/>
          <w:lang w:val="en-US" w:eastAsia="es-ES"/>
        </w:rPr>
        <w:t xml:space="preserve"> L. Bowel obstruction: a narrative review for all physicians. World J Emerg Surg. 2019; 14:20. DOI: </w:t>
      </w:r>
      <w:r w:rsidRPr="00D10338">
        <w:rPr>
          <w:rFonts w:eastAsia="SimSun"/>
          <w:lang w:val="en-US" w:eastAsia="es-ES"/>
        </w:rPr>
        <w:t>10.1186/</w:t>
      </w:r>
      <w:proofErr w:type="spellStart"/>
      <w:r w:rsidRPr="00D10338">
        <w:rPr>
          <w:rFonts w:eastAsia="SimSun"/>
          <w:lang w:val="en-US" w:eastAsia="es-ES"/>
        </w:rPr>
        <w:t>S13017</w:t>
      </w:r>
      <w:proofErr w:type="spellEnd"/>
      <w:r w:rsidRPr="00D10338">
        <w:rPr>
          <w:rFonts w:eastAsia="SimSun"/>
          <w:lang w:val="en-US" w:eastAsia="es-ES"/>
        </w:rPr>
        <w:t>-019-0240-7</w:t>
      </w:r>
    </w:p>
    <w:p w14:paraId="70F5FD7C" w14:textId="77777777" w:rsidR="00D10338" w:rsidRPr="00D10338" w:rsidRDefault="00D10338" w:rsidP="00D10338">
      <w:pPr>
        <w:shd w:val="clear" w:color="auto" w:fill="FFFFFF"/>
        <w:spacing w:line="360" w:lineRule="auto"/>
        <w:textAlignment w:val="baseline"/>
        <w:rPr>
          <w:color w:val="000000"/>
          <w:lang w:val="es-CU" w:eastAsia="es-ES"/>
        </w:rPr>
      </w:pPr>
      <w:r w:rsidRPr="00D10338">
        <w:rPr>
          <w:color w:val="000000"/>
          <w:lang w:val="en-US" w:eastAsia="es-ES"/>
        </w:rPr>
        <w:lastRenderedPageBreak/>
        <w:t xml:space="preserve">7. </w:t>
      </w:r>
      <w:proofErr w:type="spellStart"/>
      <w:r w:rsidRPr="00D10338">
        <w:rPr>
          <w:color w:val="000000"/>
          <w:lang w:val="en-US" w:eastAsia="es-ES"/>
        </w:rPr>
        <w:t>Tarchouli</w:t>
      </w:r>
      <w:proofErr w:type="spellEnd"/>
      <w:r w:rsidRPr="00D10338">
        <w:rPr>
          <w:color w:val="000000"/>
          <w:lang w:val="en-US" w:eastAsia="es-ES"/>
        </w:rPr>
        <w:t xml:space="preserve"> M, </w:t>
      </w:r>
      <w:proofErr w:type="spellStart"/>
      <w:r w:rsidRPr="00D10338">
        <w:rPr>
          <w:color w:val="000000"/>
          <w:lang w:val="en-US" w:eastAsia="es-ES"/>
        </w:rPr>
        <w:t>Ait</w:t>
      </w:r>
      <w:proofErr w:type="spellEnd"/>
      <w:r w:rsidRPr="00D10338">
        <w:rPr>
          <w:color w:val="000000"/>
          <w:lang w:val="en-US" w:eastAsia="es-ES"/>
        </w:rPr>
        <w:t xml:space="preserve"> Ali A. Adult Intussusception: An Uncommon Condition and Challenging Management. </w:t>
      </w:r>
      <w:proofErr w:type="spellStart"/>
      <w:r w:rsidRPr="00D10338">
        <w:rPr>
          <w:color w:val="000000"/>
          <w:lang w:val="es-CU" w:eastAsia="es-ES"/>
        </w:rPr>
        <w:t>ViscMed</w:t>
      </w:r>
      <w:proofErr w:type="spellEnd"/>
      <w:r w:rsidRPr="00D10338">
        <w:rPr>
          <w:color w:val="000000"/>
          <w:lang w:val="es-CU" w:eastAsia="es-ES"/>
        </w:rPr>
        <w:t xml:space="preserve">. 2021; 37(2):120-7. </w:t>
      </w:r>
      <w:proofErr w:type="spellStart"/>
      <w:r w:rsidRPr="00D10338">
        <w:rPr>
          <w:color w:val="000000"/>
          <w:lang w:val="es-CU" w:eastAsia="es-ES"/>
        </w:rPr>
        <w:t>DOI</w:t>
      </w:r>
      <w:proofErr w:type="spellEnd"/>
      <w:r w:rsidRPr="00D10338">
        <w:rPr>
          <w:color w:val="000000"/>
          <w:lang w:val="es-CU" w:eastAsia="es-ES"/>
        </w:rPr>
        <w:t xml:space="preserve">: </w:t>
      </w:r>
      <w:r w:rsidRPr="00D10338">
        <w:rPr>
          <w:rFonts w:eastAsia="SimSun"/>
          <w:lang w:val="es-ES" w:eastAsia="es-ES"/>
        </w:rPr>
        <w:t>10.1159/000507380</w:t>
      </w:r>
      <w:r w:rsidRPr="00D10338">
        <w:rPr>
          <w:color w:val="000000"/>
          <w:lang w:val="es-CU" w:eastAsia="es-ES"/>
        </w:rPr>
        <w:t xml:space="preserve"> </w:t>
      </w:r>
    </w:p>
    <w:p w14:paraId="280A75C9" w14:textId="77777777" w:rsidR="00D10338" w:rsidRPr="00D10338" w:rsidRDefault="00D10338" w:rsidP="00D10338">
      <w:pPr>
        <w:autoSpaceDE w:val="0"/>
        <w:autoSpaceDN w:val="0"/>
        <w:adjustRightInd w:val="0"/>
        <w:spacing w:line="360" w:lineRule="auto"/>
        <w:rPr>
          <w:rFonts w:eastAsia="Calibri"/>
          <w:b/>
          <w:bCs/>
          <w:color w:val="000000"/>
          <w:lang w:val="es-ES" w:eastAsia="en-US"/>
        </w:rPr>
      </w:pPr>
      <w:r w:rsidRPr="00D10338">
        <w:rPr>
          <w:rFonts w:eastAsia="SimSun"/>
          <w:color w:val="000000"/>
          <w:lang w:val="es-ES" w:eastAsia="es-ES"/>
        </w:rPr>
        <w:t xml:space="preserve">8. </w:t>
      </w:r>
      <w:r w:rsidRPr="00D10338">
        <w:rPr>
          <w:rFonts w:eastAsia="Calibri"/>
          <w:color w:val="000000"/>
          <w:lang w:val="es-ES" w:eastAsia="en-US"/>
        </w:rPr>
        <w:t xml:space="preserve">Muñoz </w:t>
      </w:r>
      <w:proofErr w:type="spellStart"/>
      <w:r w:rsidRPr="00D10338">
        <w:rPr>
          <w:rFonts w:eastAsia="Calibri"/>
          <w:color w:val="000000"/>
          <w:lang w:val="es-ES" w:eastAsia="en-US"/>
        </w:rPr>
        <w:t>Muñoza</w:t>
      </w:r>
      <w:proofErr w:type="spellEnd"/>
      <w:r w:rsidRPr="00D10338">
        <w:rPr>
          <w:rFonts w:eastAsia="Calibri"/>
          <w:color w:val="000000"/>
          <w:lang w:val="es-ES" w:eastAsia="en-US"/>
        </w:rPr>
        <w:t xml:space="preserve"> M, Morales </w:t>
      </w:r>
      <w:proofErr w:type="spellStart"/>
      <w:r w:rsidRPr="00D10338">
        <w:rPr>
          <w:rFonts w:eastAsia="Calibri"/>
          <w:color w:val="000000"/>
          <w:lang w:val="es-ES" w:eastAsia="en-US"/>
        </w:rPr>
        <w:t>Ortiza</w:t>
      </w:r>
      <w:proofErr w:type="spellEnd"/>
      <w:r w:rsidRPr="00D10338">
        <w:rPr>
          <w:rFonts w:eastAsia="Calibri"/>
          <w:color w:val="000000"/>
          <w:lang w:val="es-ES" w:eastAsia="en-US"/>
        </w:rPr>
        <w:t xml:space="preserve"> JA, Cota Novoa M. Intususcepción intestinal en adultos. Un desafío para el cirujano general. Reporte de caso. </w:t>
      </w:r>
      <w:proofErr w:type="spellStart"/>
      <w:r w:rsidRPr="00D10338">
        <w:rPr>
          <w:rFonts w:eastAsia="Calibri"/>
          <w:lang w:val="es-ES" w:eastAsia="en-US"/>
        </w:rPr>
        <w:t>FACMED</w:t>
      </w:r>
      <w:proofErr w:type="spellEnd"/>
      <w:r w:rsidRPr="00D10338">
        <w:rPr>
          <w:rFonts w:eastAsia="Calibri"/>
          <w:lang w:val="es-ES" w:eastAsia="en-US"/>
        </w:rPr>
        <w:t xml:space="preserve">. 2022; 65(5):30-3. </w:t>
      </w:r>
      <w:proofErr w:type="spellStart"/>
      <w:r w:rsidRPr="00D10338">
        <w:rPr>
          <w:rFonts w:eastAsia="Calibri"/>
          <w:lang w:val="es-ES" w:eastAsia="en-US"/>
        </w:rPr>
        <w:t>DOI</w:t>
      </w:r>
      <w:proofErr w:type="spellEnd"/>
      <w:r w:rsidRPr="00D10338">
        <w:rPr>
          <w:rFonts w:eastAsia="Calibri"/>
          <w:lang w:val="es-ES" w:eastAsia="en-US"/>
        </w:rPr>
        <w:t xml:space="preserve">: </w:t>
      </w:r>
      <w:r w:rsidRPr="00D10338">
        <w:rPr>
          <w:rFonts w:eastAsia="Calibri"/>
          <w:color w:val="0000FF"/>
          <w:lang w:val="es-ES" w:eastAsia="en-US"/>
        </w:rPr>
        <w:t>1</w:t>
      </w:r>
      <w:r w:rsidRPr="00D10338">
        <w:rPr>
          <w:rFonts w:eastAsia="SimSun"/>
          <w:lang w:val="es-ES" w:eastAsia="es-ES"/>
        </w:rPr>
        <w:t>0.22201/</w:t>
      </w:r>
      <w:proofErr w:type="spellStart"/>
      <w:r w:rsidRPr="00D10338">
        <w:rPr>
          <w:rFonts w:eastAsia="SimSun"/>
          <w:lang w:val="es-ES" w:eastAsia="es-ES"/>
        </w:rPr>
        <w:t>fm.24484865e.2022.65.5.04</w:t>
      </w:r>
      <w:proofErr w:type="spellEnd"/>
    </w:p>
    <w:p w14:paraId="34555DB0" w14:textId="77777777" w:rsidR="00D10338" w:rsidRPr="00D10338" w:rsidRDefault="00D10338" w:rsidP="00D10338">
      <w:pPr>
        <w:autoSpaceDE w:val="0"/>
        <w:autoSpaceDN w:val="0"/>
        <w:adjustRightInd w:val="0"/>
        <w:spacing w:line="360" w:lineRule="auto"/>
        <w:rPr>
          <w:rFonts w:eastAsia="DengXian"/>
          <w:color w:val="000000"/>
          <w:lang w:val="es-ES" w:eastAsia="en-US"/>
        </w:rPr>
      </w:pPr>
      <w:r w:rsidRPr="00D10338">
        <w:rPr>
          <w:rFonts w:eastAsia="DengXian"/>
          <w:color w:val="000000"/>
          <w:shd w:val="clear" w:color="auto" w:fill="FFFFFF"/>
          <w:lang w:val="es-ES" w:eastAsia="en-US"/>
        </w:rPr>
        <w:t xml:space="preserve">9. </w:t>
      </w:r>
      <w:r w:rsidRPr="00D10338">
        <w:rPr>
          <w:rFonts w:eastAsia="DengXian"/>
          <w:color w:val="000000"/>
          <w:lang w:val="es-ES" w:eastAsia="en-US"/>
        </w:rPr>
        <w:t xml:space="preserve">Acosta </w:t>
      </w:r>
      <w:proofErr w:type="spellStart"/>
      <w:r w:rsidRPr="00D10338">
        <w:rPr>
          <w:rFonts w:eastAsia="DengXian"/>
          <w:color w:val="000000"/>
          <w:lang w:val="es-ES" w:eastAsia="en-US"/>
        </w:rPr>
        <w:t>Brunaga</w:t>
      </w:r>
      <w:proofErr w:type="spellEnd"/>
      <w:r w:rsidRPr="00D10338">
        <w:rPr>
          <w:rFonts w:eastAsia="DengXian"/>
          <w:color w:val="000000"/>
          <w:lang w:val="es-ES" w:eastAsia="en-US"/>
        </w:rPr>
        <w:t xml:space="preserve"> </w:t>
      </w:r>
      <w:proofErr w:type="spellStart"/>
      <w:r w:rsidRPr="00D10338">
        <w:rPr>
          <w:rFonts w:eastAsia="DengXian"/>
          <w:color w:val="000000"/>
          <w:lang w:val="es-ES" w:eastAsia="en-US"/>
        </w:rPr>
        <w:t>LD</w:t>
      </w:r>
      <w:proofErr w:type="spellEnd"/>
      <w:r w:rsidRPr="00D10338">
        <w:rPr>
          <w:rFonts w:eastAsia="DengXian"/>
          <w:color w:val="000000"/>
          <w:lang w:val="es-ES" w:eastAsia="en-US"/>
        </w:rPr>
        <w:t xml:space="preserve">, Berdejo Bareiro </w:t>
      </w:r>
      <w:proofErr w:type="spellStart"/>
      <w:r w:rsidRPr="00D10338">
        <w:rPr>
          <w:rFonts w:eastAsia="DengXian"/>
          <w:color w:val="000000"/>
          <w:lang w:val="es-ES" w:eastAsia="en-US"/>
        </w:rPr>
        <w:t>JC</w:t>
      </w:r>
      <w:proofErr w:type="spellEnd"/>
      <w:r w:rsidRPr="00D10338">
        <w:rPr>
          <w:rFonts w:eastAsia="DengXian"/>
          <w:color w:val="000000"/>
          <w:lang w:val="es-ES" w:eastAsia="en-US"/>
        </w:rPr>
        <w:t xml:space="preserve">, Kang Kwon A. Invaginación intestinal en el adulto joven por tumor </w:t>
      </w:r>
      <w:proofErr w:type="spellStart"/>
      <w:r w:rsidRPr="00D10338">
        <w:rPr>
          <w:rFonts w:eastAsia="DengXian"/>
          <w:color w:val="000000"/>
          <w:lang w:val="es-ES" w:eastAsia="en-US"/>
        </w:rPr>
        <w:t>miofibroblástico</w:t>
      </w:r>
      <w:proofErr w:type="spellEnd"/>
      <w:r w:rsidRPr="00D10338">
        <w:rPr>
          <w:rFonts w:eastAsia="DengXian"/>
          <w:color w:val="000000"/>
          <w:lang w:val="es-ES" w:eastAsia="en-US"/>
        </w:rPr>
        <w:t xml:space="preserve"> inflamatorio. Reporte de caso. Rev. </w:t>
      </w:r>
      <w:proofErr w:type="spellStart"/>
      <w:r w:rsidRPr="00D10338">
        <w:rPr>
          <w:rFonts w:eastAsia="DengXian"/>
          <w:color w:val="000000"/>
          <w:lang w:val="es-ES" w:eastAsia="en-US"/>
        </w:rPr>
        <w:t>Nac</w:t>
      </w:r>
      <w:proofErr w:type="spellEnd"/>
      <w:r w:rsidRPr="00D10338">
        <w:rPr>
          <w:rFonts w:eastAsia="DengXian"/>
          <w:color w:val="000000"/>
          <w:lang w:val="es-ES" w:eastAsia="en-US"/>
        </w:rPr>
        <w:t xml:space="preserve">. (Itauguá). 2021; 13(2):89-100 </w:t>
      </w:r>
      <w:proofErr w:type="spellStart"/>
      <w:r w:rsidRPr="00D10338">
        <w:rPr>
          <w:rFonts w:eastAsia="DengXian"/>
          <w:color w:val="000000"/>
          <w:lang w:val="es-ES" w:eastAsia="en-US"/>
        </w:rPr>
        <w:t>DOI</w:t>
      </w:r>
      <w:proofErr w:type="spellEnd"/>
      <w:r w:rsidRPr="00D10338">
        <w:rPr>
          <w:rFonts w:eastAsia="DengXian"/>
          <w:color w:val="000000"/>
          <w:lang w:val="es-ES" w:eastAsia="en-US"/>
        </w:rPr>
        <w:t>: 10.18004/</w:t>
      </w:r>
      <w:proofErr w:type="spellStart"/>
      <w:r w:rsidRPr="00D10338">
        <w:rPr>
          <w:rFonts w:eastAsia="DengXian"/>
          <w:color w:val="000000"/>
          <w:lang w:val="es-ES" w:eastAsia="en-US"/>
        </w:rPr>
        <w:t>rdn2021.dic.02.089.100</w:t>
      </w:r>
      <w:proofErr w:type="spellEnd"/>
    </w:p>
    <w:p w14:paraId="49F7EF38" w14:textId="77777777" w:rsidR="00D10338" w:rsidRPr="00D10338" w:rsidRDefault="00D10338" w:rsidP="00D10338">
      <w:pPr>
        <w:autoSpaceDE w:val="0"/>
        <w:autoSpaceDN w:val="0"/>
        <w:adjustRightInd w:val="0"/>
        <w:spacing w:line="360" w:lineRule="auto"/>
        <w:rPr>
          <w:rFonts w:eastAsia="DengXian"/>
          <w:color w:val="000000"/>
          <w:lang w:val="es-ES" w:eastAsia="en-US"/>
        </w:rPr>
      </w:pPr>
      <w:r w:rsidRPr="00D10338">
        <w:rPr>
          <w:rFonts w:eastAsia="DengXian"/>
          <w:color w:val="000000"/>
          <w:lang w:val="es-ES" w:eastAsia="en-US"/>
        </w:rPr>
        <w:t>10. Márquez-Ustariz AC, Singh-</w:t>
      </w:r>
      <w:proofErr w:type="spellStart"/>
      <w:r w:rsidRPr="00D10338">
        <w:rPr>
          <w:rFonts w:eastAsia="DengXian"/>
          <w:color w:val="000000"/>
          <w:lang w:val="es-ES" w:eastAsia="en-US"/>
        </w:rPr>
        <w:t>Boscan</w:t>
      </w:r>
      <w:proofErr w:type="spellEnd"/>
      <w:r w:rsidRPr="00D10338">
        <w:rPr>
          <w:rFonts w:eastAsia="DengXian"/>
          <w:color w:val="000000"/>
          <w:lang w:val="es-ES" w:eastAsia="en-US"/>
        </w:rPr>
        <w:t xml:space="preserve"> CS, Pinto-Lesmes E. Intususcepción intestinal por linfoma de Burkitt en un paciente adulto. Primer reporte en Latinoamérica. Bogotá, Colombia. </w:t>
      </w:r>
      <w:proofErr w:type="spellStart"/>
      <w:r w:rsidRPr="00D10338">
        <w:rPr>
          <w:rFonts w:eastAsia="DengXian"/>
          <w:color w:val="000000"/>
          <w:lang w:val="es-ES" w:eastAsia="en-US"/>
        </w:rPr>
        <w:t>Cir</w:t>
      </w:r>
      <w:proofErr w:type="spellEnd"/>
      <w:r w:rsidRPr="00D10338">
        <w:rPr>
          <w:rFonts w:eastAsia="DengXian"/>
          <w:color w:val="000000"/>
          <w:lang w:val="es-ES" w:eastAsia="en-US"/>
        </w:rPr>
        <w:t xml:space="preserve"> Cir. 2022; 90(5):693-696. </w:t>
      </w:r>
      <w:proofErr w:type="spellStart"/>
      <w:r w:rsidRPr="00D10338">
        <w:rPr>
          <w:rFonts w:eastAsia="DengXian"/>
          <w:color w:val="000000"/>
          <w:lang w:val="es-ES" w:eastAsia="en-US"/>
        </w:rPr>
        <w:t>DOI</w:t>
      </w:r>
      <w:proofErr w:type="spellEnd"/>
      <w:r w:rsidRPr="00D10338">
        <w:rPr>
          <w:rFonts w:eastAsia="DengXian"/>
          <w:color w:val="000000"/>
          <w:lang w:val="es-ES" w:eastAsia="en-US"/>
        </w:rPr>
        <w:t>: 10.24875/</w:t>
      </w:r>
      <w:proofErr w:type="spellStart"/>
      <w:r w:rsidRPr="00D10338">
        <w:rPr>
          <w:rFonts w:eastAsia="DengXian"/>
          <w:color w:val="000000"/>
          <w:lang w:val="es-ES" w:eastAsia="en-US"/>
        </w:rPr>
        <w:t>CIRU.21000501</w:t>
      </w:r>
      <w:proofErr w:type="spellEnd"/>
      <w:r w:rsidRPr="00D10338">
        <w:rPr>
          <w:rFonts w:eastAsia="DengXian"/>
          <w:color w:val="000000"/>
          <w:lang w:val="es-ES" w:eastAsia="en-US"/>
        </w:rPr>
        <w:t xml:space="preserve"> </w:t>
      </w:r>
    </w:p>
    <w:p w14:paraId="47A11FB8" w14:textId="77777777" w:rsidR="00D10338" w:rsidRPr="00D10338" w:rsidRDefault="00D10338" w:rsidP="00D10338">
      <w:pPr>
        <w:shd w:val="clear" w:color="auto" w:fill="FFFFFF"/>
        <w:spacing w:line="360" w:lineRule="auto"/>
        <w:textAlignment w:val="baseline"/>
        <w:rPr>
          <w:rFonts w:eastAsia="DengXian"/>
          <w:color w:val="000000"/>
          <w:shd w:val="clear" w:color="auto" w:fill="FFFFFF"/>
          <w:lang w:val="es-ES" w:eastAsia="en-US"/>
        </w:rPr>
      </w:pPr>
      <w:r w:rsidRPr="00D10338">
        <w:rPr>
          <w:color w:val="000000"/>
          <w:lang w:val="es-ES" w:eastAsia="es-ES"/>
        </w:rPr>
        <w:t xml:space="preserve">11. </w:t>
      </w:r>
      <w:r w:rsidRPr="00D10338">
        <w:rPr>
          <w:rFonts w:eastAsia="SimSun"/>
          <w:color w:val="000000"/>
          <w:shd w:val="clear" w:color="auto" w:fill="FFFFFF"/>
          <w:lang w:val="es-ES" w:eastAsia="es-ES"/>
        </w:rPr>
        <w:t xml:space="preserve">Rivera-Alonso D, Anula-Fernández R, Alonso-Lera S, Álvarez-Sánchez C, Torres-García AJ. Lipoma submucoso como causa de invaginación intestinal. </w:t>
      </w:r>
      <w:proofErr w:type="spellStart"/>
      <w:r w:rsidRPr="00D10338">
        <w:rPr>
          <w:rFonts w:eastAsia="SimSun"/>
          <w:color w:val="000000"/>
          <w:shd w:val="clear" w:color="auto" w:fill="FFFFFF"/>
          <w:lang w:val="es-ES" w:eastAsia="es-ES"/>
        </w:rPr>
        <w:t>Med</w:t>
      </w:r>
      <w:proofErr w:type="spellEnd"/>
      <w:r w:rsidRPr="00D10338">
        <w:rPr>
          <w:rFonts w:eastAsia="SimSun"/>
          <w:color w:val="000000"/>
          <w:shd w:val="clear" w:color="auto" w:fill="FFFFFF"/>
          <w:lang w:val="es-ES" w:eastAsia="es-ES"/>
        </w:rPr>
        <w:t xml:space="preserve"> Clin (</w:t>
      </w:r>
      <w:proofErr w:type="spellStart"/>
      <w:r w:rsidRPr="00D10338">
        <w:rPr>
          <w:rFonts w:eastAsia="SimSun"/>
          <w:color w:val="000000"/>
          <w:shd w:val="clear" w:color="auto" w:fill="FFFFFF"/>
          <w:lang w:val="es-ES" w:eastAsia="es-ES"/>
        </w:rPr>
        <w:t>Barc</w:t>
      </w:r>
      <w:proofErr w:type="spellEnd"/>
      <w:r w:rsidRPr="00D10338">
        <w:rPr>
          <w:rFonts w:eastAsia="SimSun"/>
          <w:color w:val="000000"/>
          <w:shd w:val="clear" w:color="auto" w:fill="FFFFFF"/>
          <w:lang w:val="es-ES" w:eastAsia="es-ES"/>
        </w:rPr>
        <w:t xml:space="preserve">). 2021;157(1):51. </w:t>
      </w:r>
      <w:proofErr w:type="spellStart"/>
      <w:r w:rsidRPr="00D10338">
        <w:rPr>
          <w:rFonts w:eastAsia="SimSun"/>
          <w:color w:val="000000"/>
          <w:shd w:val="clear" w:color="auto" w:fill="FFFFFF"/>
          <w:lang w:val="es-ES" w:eastAsia="es-ES"/>
        </w:rPr>
        <w:t>DOI</w:t>
      </w:r>
      <w:proofErr w:type="spellEnd"/>
      <w:r w:rsidRPr="00D10338">
        <w:rPr>
          <w:rFonts w:eastAsia="SimSun"/>
          <w:color w:val="000000"/>
          <w:shd w:val="clear" w:color="auto" w:fill="FFFFFF"/>
          <w:lang w:val="es-ES" w:eastAsia="es-ES"/>
        </w:rPr>
        <w:t xml:space="preserve">: </w:t>
      </w:r>
      <w:r w:rsidRPr="00D10338">
        <w:rPr>
          <w:rFonts w:eastAsia="SimSun"/>
          <w:lang w:val="es-ES" w:eastAsia="es-ES"/>
        </w:rPr>
        <w:t>10.1016/</w:t>
      </w:r>
      <w:proofErr w:type="spellStart"/>
      <w:r w:rsidRPr="00D10338">
        <w:rPr>
          <w:rFonts w:eastAsia="SimSun"/>
          <w:lang w:val="es-ES" w:eastAsia="es-ES"/>
        </w:rPr>
        <w:t>j.medcli.2020.05.047</w:t>
      </w:r>
      <w:proofErr w:type="spellEnd"/>
      <w:r w:rsidRPr="00D10338">
        <w:rPr>
          <w:rFonts w:eastAsia="SimSun"/>
          <w:color w:val="000000"/>
          <w:shd w:val="clear" w:color="auto" w:fill="FFFFFF"/>
          <w:lang w:val="es-ES" w:eastAsia="es-ES"/>
        </w:rPr>
        <w:t xml:space="preserve"> </w:t>
      </w:r>
    </w:p>
    <w:p w14:paraId="0B4AB0A9" w14:textId="77777777" w:rsidR="00D10338" w:rsidRPr="00D10338" w:rsidRDefault="00D10338" w:rsidP="00D10338">
      <w:pPr>
        <w:shd w:val="clear" w:color="auto" w:fill="FFFFFF"/>
        <w:spacing w:line="360" w:lineRule="auto"/>
        <w:textAlignment w:val="baseline"/>
        <w:rPr>
          <w:rFonts w:eastAsia="SimSun"/>
          <w:color w:val="000000"/>
          <w:shd w:val="clear" w:color="auto" w:fill="FFFFFF"/>
          <w:lang w:val="es-ES" w:eastAsia="es-ES"/>
        </w:rPr>
      </w:pPr>
      <w:r w:rsidRPr="00D10338">
        <w:rPr>
          <w:rFonts w:eastAsia="SimSun"/>
          <w:color w:val="000000"/>
          <w:shd w:val="clear" w:color="auto" w:fill="FFFFFF"/>
          <w:lang w:val="es-ES" w:eastAsia="es-ES"/>
        </w:rPr>
        <w:t xml:space="preserve">12. Gómez-Sánchez T, Cerrato Delgado S, Camacho </w:t>
      </w:r>
      <w:proofErr w:type="spellStart"/>
      <w:r w:rsidRPr="00D10338">
        <w:rPr>
          <w:rFonts w:eastAsia="SimSun"/>
          <w:color w:val="000000"/>
          <w:shd w:val="clear" w:color="auto" w:fill="FFFFFF"/>
          <w:lang w:val="es-ES" w:eastAsia="es-ES"/>
        </w:rPr>
        <w:t>Marente</w:t>
      </w:r>
      <w:proofErr w:type="spellEnd"/>
      <w:r w:rsidRPr="00D10338">
        <w:rPr>
          <w:rFonts w:eastAsia="SimSun"/>
          <w:color w:val="000000"/>
          <w:shd w:val="clear" w:color="auto" w:fill="FFFFFF"/>
          <w:lang w:val="es-ES" w:eastAsia="es-ES"/>
        </w:rPr>
        <w:t xml:space="preserve"> V, Varela Recio J, Pacheco García </w:t>
      </w:r>
      <w:proofErr w:type="spellStart"/>
      <w:r w:rsidRPr="00D10338">
        <w:rPr>
          <w:rFonts w:eastAsia="SimSun"/>
          <w:color w:val="000000"/>
          <w:shd w:val="clear" w:color="auto" w:fill="FFFFFF"/>
          <w:lang w:val="es-ES" w:eastAsia="es-ES"/>
        </w:rPr>
        <w:t>JM</w:t>
      </w:r>
      <w:proofErr w:type="spellEnd"/>
      <w:r w:rsidRPr="00D10338">
        <w:rPr>
          <w:rFonts w:eastAsia="SimSun"/>
          <w:color w:val="000000"/>
          <w:shd w:val="clear" w:color="auto" w:fill="FFFFFF"/>
          <w:lang w:val="es-ES" w:eastAsia="es-ES"/>
        </w:rPr>
        <w:t xml:space="preserve">. Obstrucción intestinal secundaria a invaginación intestinal yeyunal en un adulto. </w:t>
      </w:r>
      <w:proofErr w:type="spellStart"/>
      <w:r w:rsidRPr="00D10338">
        <w:rPr>
          <w:rFonts w:eastAsia="SimSun"/>
          <w:color w:val="000000"/>
          <w:shd w:val="clear" w:color="auto" w:fill="FFFFFF"/>
          <w:lang w:val="es-ES" w:eastAsia="es-ES"/>
        </w:rPr>
        <w:t>Gastroenterol</w:t>
      </w:r>
      <w:proofErr w:type="spellEnd"/>
      <w:r w:rsidRPr="00D10338">
        <w:rPr>
          <w:rFonts w:eastAsia="SimSun"/>
          <w:color w:val="000000"/>
          <w:shd w:val="clear" w:color="auto" w:fill="FFFFFF"/>
          <w:lang w:val="es-ES" w:eastAsia="es-ES"/>
        </w:rPr>
        <w:t xml:space="preserve"> </w:t>
      </w:r>
      <w:proofErr w:type="spellStart"/>
      <w:r w:rsidRPr="00D10338">
        <w:rPr>
          <w:rFonts w:eastAsia="SimSun"/>
          <w:color w:val="000000"/>
          <w:shd w:val="clear" w:color="auto" w:fill="FFFFFF"/>
          <w:lang w:val="es-ES" w:eastAsia="es-ES"/>
        </w:rPr>
        <w:t>Hepatol</w:t>
      </w:r>
      <w:proofErr w:type="spellEnd"/>
      <w:r w:rsidRPr="00D10338">
        <w:rPr>
          <w:rFonts w:eastAsia="SimSun"/>
          <w:color w:val="000000"/>
          <w:shd w:val="clear" w:color="auto" w:fill="FFFFFF"/>
          <w:lang w:val="es-ES" w:eastAsia="es-ES"/>
        </w:rPr>
        <w:t xml:space="preserve">. 2021; 44(3):228-9. </w:t>
      </w:r>
      <w:proofErr w:type="spellStart"/>
      <w:r w:rsidRPr="00D10338">
        <w:rPr>
          <w:rFonts w:eastAsia="SimSun"/>
          <w:color w:val="000000"/>
          <w:shd w:val="clear" w:color="auto" w:fill="FFFFFF"/>
          <w:lang w:val="es-ES" w:eastAsia="es-ES"/>
        </w:rPr>
        <w:t>DOI</w:t>
      </w:r>
      <w:proofErr w:type="spellEnd"/>
      <w:r w:rsidRPr="00D10338">
        <w:rPr>
          <w:rFonts w:eastAsia="SimSun"/>
          <w:color w:val="000000"/>
          <w:shd w:val="clear" w:color="auto" w:fill="FFFFFF"/>
          <w:lang w:val="es-ES" w:eastAsia="es-ES"/>
        </w:rPr>
        <w:t xml:space="preserve">: </w:t>
      </w:r>
      <w:r w:rsidRPr="00D10338">
        <w:rPr>
          <w:rFonts w:eastAsia="SimSun"/>
          <w:lang w:val="es-ES" w:eastAsia="es-ES"/>
        </w:rPr>
        <w:t>10.1016/</w:t>
      </w:r>
      <w:proofErr w:type="spellStart"/>
      <w:r w:rsidRPr="00D10338">
        <w:rPr>
          <w:rFonts w:eastAsia="SimSun"/>
          <w:lang w:val="es-ES" w:eastAsia="es-ES"/>
        </w:rPr>
        <w:t>j.gastrohep.2020.06.020</w:t>
      </w:r>
      <w:proofErr w:type="spellEnd"/>
      <w:r w:rsidRPr="00D10338">
        <w:rPr>
          <w:rFonts w:eastAsia="SimSun"/>
          <w:color w:val="000000"/>
          <w:shd w:val="clear" w:color="auto" w:fill="FFFFFF"/>
          <w:lang w:val="es-ES" w:eastAsia="es-ES"/>
        </w:rPr>
        <w:t xml:space="preserve"> </w:t>
      </w:r>
    </w:p>
    <w:p w14:paraId="4B67FC90" w14:textId="77777777" w:rsidR="00D10338" w:rsidRPr="00D10338" w:rsidRDefault="00D10338" w:rsidP="00D10338">
      <w:pPr>
        <w:spacing w:line="360" w:lineRule="auto"/>
        <w:jc w:val="both"/>
        <w:rPr>
          <w:rFonts w:eastAsia="Calibri"/>
          <w:lang w:val="es-ES" w:eastAsia="en-US"/>
        </w:rPr>
      </w:pPr>
    </w:p>
    <w:p w14:paraId="6F5110DA" w14:textId="77777777" w:rsidR="00D10338" w:rsidRPr="00D10338" w:rsidRDefault="00D10338" w:rsidP="00D10338">
      <w:pPr>
        <w:autoSpaceDE w:val="0"/>
        <w:autoSpaceDN w:val="0"/>
        <w:adjustRightInd w:val="0"/>
        <w:spacing w:line="360" w:lineRule="auto"/>
        <w:jc w:val="center"/>
        <w:rPr>
          <w:rFonts w:eastAsia="SimSun"/>
          <w:b/>
          <w:bCs/>
          <w:color w:val="000000"/>
          <w:lang w:val="es-ES" w:eastAsia="es-ES"/>
        </w:rPr>
      </w:pPr>
    </w:p>
    <w:p w14:paraId="140074A8" w14:textId="77777777" w:rsidR="00D10338" w:rsidRPr="00D10338" w:rsidRDefault="00D10338" w:rsidP="00D10338">
      <w:pPr>
        <w:autoSpaceDE w:val="0"/>
        <w:autoSpaceDN w:val="0"/>
        <w:adjustRightInd w:val="0"/>
        <w:spacing w:line="360" w:lineRule="auto"/>
        <w:jc w:val="center"/>
        <w:rPr>
          <w:rFonts w:eastAsia="SimSun"/>
          <w:b/>
          <w:bCs/>
          <w:color w:val="000000"/>
          <w:lang w:val="es-ES" w:eastAsia="es-ES"/>
        </w:rPr>
      </w:pPr>
      <w:r w:rsidRPr="00D10338">
        <w:rPr>
          <w:rFonts w:eastAsia="SimSun"/>
          <w:b/>
          <w:bCs/>
          <w:color w:val="000000"/>
          <w:lang w:val="es-ES" w:eastAsia="es-ES"/>
        </w:rPr>
        <w:t>Conflicto de interés</w:t>
      </w:r>
    </w:p>
    <w:p w14:paraId="70881570" w14:textId="77777777" w:rsidR="00D10338" w:rsidRPr="00D10338" w:rsidRDefault="00D10338" w:rsidP="00D10338">
      <w:pPr>
        <w:autoSpaceDE w:val="0"/>
        <w:autoSpaceDN w:val="0"/>
        <w:adjustRightInd w:val="0"/>
        <w:spacing w:line="360" w:lineRule="auto"/>
        <w:jc w:val="both"/>
        <w:rPr>
          <w:rFonts w:eastAsia="SimSun"/>
          <w:color w:val="000000"/>
          <w:lang w:val="es-ES" w:eastAsia="es-ES"/>
        </w:rPr>
      </w:pPr>
      <w:r w:rsidRPr="00D10338">
        <w:rPr>
          <w:rFonts w:eastAsia="SimSun"/>
          <w:color w:val="000000"/>
          <w:lang w:val="es-ES" w:eastAsia="es-ES"/>
        </w:rPr>
        <w:t>Los autores declaran que no existen conflictos de interés ni fuentes de financiación.</w:t>
      </w:r>
    </w:p>
    <w:p w14:paraId="2FAB63AC" w14:textId="77777777" w:rsidR="00D10338" w:rsidRPr="00D10338" w:rsidRDefault="00D10338" w:rsidP="00D10338">
      <w:pPr>
        <w:autoSpaceDE w:val="0"/>
        <w:autoSpaceDN w:val="0"/>
        <w:adjustRightInd w:val="0"/>
        <w:spacing w:line="360" w:lineRule="auto"/>
        <w:rPr>
          <w:rFonts w:eastAsia="SimSun"/>
          <w:lang w:val="es-ES" w:eastAsia="es-ES"/>
        </w:rPr>
      </w:pPr>
    </w:p>
    <w:p w14:paraId="098C1677" w14:textId="77777777" w:rsidR="00675476" w:rsidRPr="00D10338" w:rsidRDefault="00675476" w:rsidP="00EA1FEF">
      <w:pPr>
        <w:pStyle w:val="PDFRevista"/>
        <w:rPr>
          <w:lang w:val="es-ES"/>
        </w:rPr>
      </w:pPr>
    </w:p>
    <w:sectPr w:rsidR="00675476" w:rsidRPr="00D10338" w:rsidSect="00FD3DF8">
      <w:headerReference w:type="default" r:id="rId15"/>
      <w:footerReference w:type="even" r:id="rId16"/>
      <w:footerReference w:type="default" r:id="rId17"/>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231BA" w14:textId="77777777" w:rsidR="002248D7" w:rsidRDefault="002248D7">
      <w:r>
        <w:separator/>
      </w:r>
    </w:p>
  </w:endnote>
  <w:endnote w:type="continuationSeparator" w:id="0">
    <w:p w14:paraId="6B2BF222" w14:textId="77777777" w:rsidR="002248D7" w:rsidRDefault="00224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07697"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A02662E"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80F1B" w14:textId="2CF7273A" w:rsidR="000F3690" w:rsidRPr="00AE044C" w:rsidRDefault="00D10338"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510DCB0B" wp14:editId="61163B8B">
              <wp:simplePos x="0" y="0"/>
              <wp:positionH relativeFrom="column">
                <wp:posOffset>3810</wp:posOffset>
              </wp:positionH>
              <wp:positionV relativeFrom="paragraph">
                <wp:posOffset>50165</wp:posOffset>
              </wp:positionV>
              <wp:extent cx="6286500" cy="19050"/>
              <wp:effectExtent l="19050" t="19050" r="0" b="0"/>
              <wp:wrapNone/>
              <wp:docPr id="162679015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44B761"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51E82B51"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52D29838"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7426755B" w14:textId="7F29BCB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D10338" w:rsidRPr="00D10338">
      <w:rPr>
        <w:rFonts w:ascii="Verdana" w:hAnsi="Verdana"/>
        <w:noProof/>
        <w:sz w:val="18"/>
        <w:szCs w:val="18"/>
        <w:lang w:val="en-US" w:eastAsia="en-US"/>
      </w:rPr>
      <w:drawing>
        <wp:inline distT="0" distB="0" distL="0" distR="0" wp14:anchorId="193354F1" wp14:editId="17A3BA2B">
          <wp:extent cx="639445" cy="151765"/>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9445" cy="1517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BA593" w14:textId="77777777" w:rsidR="002248D7" w:rsidRDefault="002248D7">
      <w:r>
        <w:separator/>
      </w:r>
    </w:p>
  </w:footnote>
  <w:footnote w:type="continuationSeparator" w:id="0">
    <w:p w14:paraId="334273A5" w14:textId="77777777" w:rsidR="002248D7" w:rsidRDefault="00224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C360D" w14:textId="4D031633" w:rsidR="00CC376A" w:rsidRPr="00AE044C" w:rsidRDefault="00D10338"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4</w:t>
    </w:r>
    <w:r w:rsidR="007D2D0C" w:rsidRPr="00AE044C">
      <w:rPr>
        <w:sz w:val="22"/>
        <w:szCs w:val="22"/>
      </w:rPr>
      <w:t>):</w:t>
    </w:r>
    <w:proofErr w:type="spellStart"/>
    <w:r>
      <w:rPr>
        <w:sz w:val="22"/>
        <w:szCs w:val="22"/>
      </w:rPr>
      <w:t>e02302955</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1FBAB02A" wp14:editId="359C6CB4">
          <wp:simplePos x="0" y="0"/>
          <wp:positionH relativeFrom="column">
            <wp:posOffset>2540</wp:posOffset>
          </wp:positionH>
          <wp:positionV relativeFrom="paragraph">
            <wp:posOffset>-598805</wp:posOffset>
          </wp:positionV>
          <wp:extent cx="6333490" cy="5937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4938" w14:textId="12DBDC47" w:rsidR="00A477DE" w:rsidRDefault="00D10338">
    <w:r>
      <w:rPr>
        <w:noProof/>
      </w:rPr>
      <mc:AlternateContent>
        <mc:Choice Requires="wps">
          <w:drawing>
            <wp:anchor distT="0" distB="0" distL="114300" distR="114300" simplePos="0" relativeHeight="251654144" behindDoc="0" locked="0" layoutInCell="1" allowOverlap="1" wp14:anchorId="5804F3E7" wp14:editId="138FE89F">
              <wp:simplePos x="0" y="0"/>
              <wp:positionH relativeFrom="column">
                <wp:posOffset>635</wp:posOffset>
              </wp:positionH>
              <wp:positionV relativeFrom="paragraph">
                <wp:posOffset>42545</wp:posOffset>
              </wp:positionV>
              <wp:extent cx="6307455" cy="28575"/>
              <wp:effectExtent l="19050" t="19050" r="17145" b="9525"/>
              <wp:wrapNone/>
              <wp:docPr id="2087715265"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F2338E"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490291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338"/>
    <w:rsid w:val="00010ABD"/>
    <w:rsid w:val="00057F45"/>
    <w:rsid w:val="000D3958"/>
    <w:rsid w:val="000F3690"/>
    <w:rsid w:val="001221D1"/>
    <w:rsid w:val="00165CB5"/>
    <w:rsid w:val="00180CE9"/>
    <w:rsid w:val="001B6762"/>
    <w:rsid w:val="002248D7"/>
    <w:rsid w:val="00230DD5"/>
    <w:rsid w:val="00250AE9"/>
    <w:rsid w:val="00380D64"/>
    <w:rsid w:val="00391509"/>
    <w:rsid w:val="003A7776"/>
    <w:rsid w:val="003E03D5"/>
    <w:rsid w:val="00486BFA"/>
    <w:rsid w:val="00493701"/>
    <w:rsid w:val="004E2065"/>
    <w:rsid w:val="005508A2"/>
    <w:rsid w:val="0055115D"/>
    <w:rsid w:val="00566F71"/>
    <w:rsid w:val="005918BD"/>
    <w:rsid w:val="006173A6"/>
    <w:rsid w:val="00675476"/>
    <w:rsid w:val="007C430F"/>
    <w:rsid w:val="007D2D0C"/>
    <w:rsid w:val="007D614D"/>
    <w:rsid w:val="007D7514"/>
    <w:rsid w:val="00915D3C"/>
    <w:rsid w:val="00960D6A"/>
    <w:rsid w:val="009A0560"/>
    <w:rsid w:val="009B0917"/>
    <w:rsid w:val="009F0F96"/>
    <w:rsid w:val="00A23C0C"/>
    <w:rsid w:val="00A477DE"/>
    <w:rsid w:val="00A66186"/>
    <w:rsid w:val="00A71E65"/>
    <w:rsid w:val="00AE044C"/>
    <w:rsid w:val="00B31971"/>
    <w:rsid w:val="00B4380A"/>
    <w:rsid w:val="00B66ECB"/>
    <w:rsid w:val="00C7523A"/>
    <w:rsid w:val="00CC1B6E"/>
    <w:rsid w:val="00CC376A"/>
    <w:rsid w:val="00CC48A1"/>
    <w:rsid w:val="00CF50E0"/>
    <w:rsid w:val="00D10338"/>
    <w:rsid w:val="00D7748B"/>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2E6A5"/>
  <w15:docId w15:val="{2932354B-CAFA-472A-A6B6-5E1301DE9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 w:type="table" w:customStyle="1" w:styleId="Tablaconcuadrcula1">
    <w:name w:val="Tabla con cuadrícula1"/>
    <w:basedOn w:val="Tablanormal"/>
    <w:next w:val="Tablaconcuadrcula"/>
    <w:uiPriority w:val="39"/>
    <w:qFormat/>
    <w:rsid w:val="00D10338"/>
    <w:rPr>
      <w:rFonts w:ascii="Calibri" w:eastAsia="DengXian" w:hAnsi="Calibri"/>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499-7344" TargetMode="External"/><Relationship Id="rId13" Type="http://schemas.openxmlformats.org/officeDocument/2006/relationships/hyperlink" Target="http://www.bvscuba.sld.cu/libro/cirugia-tomo-ii-afecciones-quirurgicas-frecuent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2-6333-5743" TargetMode="Externa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oylandbejerano@gmail.com" TargetMode="External"/><Relationship Id="rId14" Type="http://schemas.openxmlformats.org/officeDocument/2006/relationships/hyperlink" Target="http://www.bvscuba.sld.cu/libro/cirugia-tomo-iv-afecciones-del-tubo-digestivo-y-de-la-region-sacrococcigea/"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9</TotalTime>
  <Pages>8</Pages>
  <Words>1973</Words>
  <Characters>11249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13196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6</cp:revision>
  <cp:lastPrinted>2023-10-16T19:05:00Z</cp:lastPrinted>
  <dcterms:created xsi:type="dcterms:W3CDTF">2023-10-16T19:02:00Z</dcterms:created>
  <dcterms:modified xsi:type="dcterms:W3CDTF">2023-10-16T19:14:00Z</dcterms:modified>
</cp:coreProperties>
</file>