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2343C2" w14:textId="77777777" w:rsidR="00CE0871" w:rsidRPr="00CE0871" w:rsidRDefault="00CE0871" w:rsidP="00CE0871">
      <w:pPr>
        <w:spacing w:line="360" w:lineRule="auto"/>
        <w:jc w:val="right"/>
        <w:rPr>
          <w:sz w:val="20"/>
          <w:szCs w:val="20"/>
          <w:lang w:val="es-ES" w:eastAsia="es-ES"/>
        </w:rPr>
      </w:pPr>
      <w:r w:rsidRPr="00CE0871">
        <w:rPr>
          <w:sz w:val="20"/>
          <w:szCs w:val="20"/>
          <w:lang w:val="es-ES" w:eastAsia="es-ES"/>
        </w:rPr>
        <w:t>Artículo de opinión</w:t>
      </w:r>
    </w:p>
    <w:p w14:paraId="68EB3873" w14:textId="77777777" w:rsidR="00CE0871" w:rsidRPr="00CE0871" w:rsidRDefault="00CE0871" w:rsidP="00CE0871">
      <w:pPr>
        <w:spacing w:line="360" w:lineRule="auto"/>
        <w:jc w:val="right"/>
        <w:rPr>
          <w:lang w:val="es-ES" w:eastAsia="es-ES"/>
        </w:rPr>
      </w:pPr>
    </w:p>
    <w:p w14:paraId="22E17EDA" w14:textId="77777777" w:rsidR="00CE0871" w:rsidRPr="00CE0871" w:rsidRDefault="00CE0871" w:rsidP="00CE0871">
      <w:pPr>
        <w:spacing w:line="360" w:lineRule="auto"/>
        <w:jc w:val="center"/>
        <w:rPr>
          <w:b/>
          <w:bCs/>
          <w:sz w:val="28"/>
          <w:szCs w:val="28"/>
          <w:lang w:val="es-ES" w:eastAsia="es-ES"/>
        </w:rPr>
      </w:pPr>
      <w:r w:rsidRPr="00CE0871">
        <w:rPr>
          <w:b/>
          <w:bCs/>
          <w:sz w:val="28"/>
          <w:szCs w:val="28"/>
          <w:lang w:val="es-ES" w:eastAsia="es-ES"/>
        </w:rPr>
        <w:t>Posicionamiento conceptual para la identificación de fenotipos de obesidad al inicio de la gestación</w:t>
      </w:r>
    </w:p>
    <w:p w14:paraId="3FCC3A53" w14:textId="77777777" w:rsidR="00CE0871" w:rsidRPr="00CE0871" w:rsidRDefault="00CE0871" w:rsidP="00CE0871">
      <w:pPr>
        <w:spacing w:line="360" w:lineRule="auto"/>
        <w:jc w:val="center"/>
        <w:rPr>
          <w:sz w:val="28"/>
          <w:szCs w:val="28"/>
          <w:lang w:val="en-US" w:eastAsia="es-ES"/>
        </w:rPr>
      </w:pPr>
      <w:r w:rsidRPr="00CE0871">
        <w:rPr>
          <w:sz w:val="28"/>
          <w:szCs w:val="28"/>
          <w:lang w:val="en-US" w:eastAsia="es-ES"/>
        </w:rPr>
        <w:t>Conceptual positioning for the obesity phenotypes identification at the beginning of pregnancy</w:t>
      </w:r>
    </w:p>
    <w:p w14:paraId="18E666C9" w14:textId="77777777" w:rsidR="00CE0871" w:rsidRPr="00CE0871" w:rsidRDefault="00CE0871" w:rsidP="00CE0871">
      <w:pPr>
        <w:spacing w:line="360" w:lineRule="auto"/>
        <w:jc w:val="both"/>
        <w:rPr>
          <w:lang w:val="en-US" w:eastAsia="es-ES"/>
        </w:rPr>
      </w:pPr>
    </w:p>
    <w:p w14:paraId="5A01DE52" w14:textId="77777777" w:rsidR="00CE0871" w:rsidRPr="00CE0871" w:rsidRDefault="00CE0871" w:rsidP="00CE0871">
      <w:pPr>
        <w:spacing w:line="360" w:lineRule="auto"/>
        <w:jc w:val="both"/>
        <w:rPr>
          <w:lang w:val="es-ES" w:eastAsia="es-ES"/>
        </w:rPr>
      </w:pPr>
      <w:proofErr w:type="spellStart"/>
      <w:r w:rsidRPr="00CE0871">
        <w:rPr>
          <w:lang w:val="es-ES" w:eastAsia="es-ES"/>
        </w:rPr>
        <w:t>Celidanay</w:t>
      </w:r>
      <w:proofErr w:type="spellEnd"/>
      <w:r w:rsidRPr="00CE0871">
        <w:rPr>
          <w:lang w:val="es-ES" w:eastAsia="es-ES"/>
        </w:rPr>
        <w:t xml:space="preserve"> Ramírez </w:t>
      </w:r>
      <w:proofErr w:type="spellStart"/>
      <w:r w:rsidRPr="00CE0871">
        <w:rPr>
          <w:lang w:val="es-ES" w:eastAsia="es-ES"/>
        </w:rPr>
        <w:t>Mesa</w:t>
      </w:r>
      <w:r w:rsidRPr="00CE0871">
        <w:rPr>
          <w:vertAlign w:val="superscript"/>
          <w:lang w:val="es-ES" w:eastAsia="es-ES"/>
        </w:rPr>
        <w:t>1</w:t>
      </w:r>
      <w:proofErr w:type="spellEnd"/>
      <w:r w:rsidRPr="00CE0871">
        <w:rPr>
          <w:lang w:val="es-ES" w:eastAsia="es-ES"/>
        </w:rPr>
        <w:t xml:space="preserve">* </w:t>
      </w:r>
      <w:hyperlink r:id="rId7" w:history="1">
        <w:r w:rsidRPr="00CE0871">
          <w:rPr>
            <w:color w:val="0000FF"/>
            <w:lang w:val="es-ES" w:eastAsia="es-ES"/>
          </w:rPr>
          <w:t>https://orcid.org/0000-0002-8218-5082</w:t>
        </w:r>
      </w:hyperlink>
    </w:p>
    <w:p w14:paraId="14BADD90" w14:textId="77777777" w:rsidR="00CE0871" w:rsidRPr="00CE0871" w:rsidRDefault="00CE0871" w:rsidP="00CE0871">
      <w:pPr>
        <w:spacing w:line="360" w:lineRule="auto"/>
        <w:jc w:val="both"/>
        <w:rPr>
          <w:lang w:val="es-ES" w:eastAsia="es-ES"/>
        </w:rPr>
      </w:pPr>
      <w:proofErr w:type="spellStart"/>
      <w:r w:rsidRPr="00CE0871">
        <w:rPr>
          <w:lang w:val="es-ES" w:eastAsia="es-ES"/>
        </w:rPr>
        <w:t>Nelida</w:t>
      </w:r>
      <w:proofErr w:type="spellEnd"/>
      <w:r w:rsidRPr="00CE0871">
        <w:rPr>
          <w:lang w:val="es-ES" w:eastAsia="es-ES"/>
        </w:rPr>
        <w:t xml:space="preserve"> Liduvina Sarasa </w:t>
      </w:r>
      <w:proofErr w:type="spellStart"/>
      <w:r w:rsidRPr="00CE0871">
        <w:rPr>
          <w:lang w:val="es-ES" w:eastAsia="es-ES"/>
        </w:rPr>
        <w:t>Muñoz</w:t>
      </w:r>
      <w:r w:rsidRPr="00CE0871">
        <w:rPr>
          <w:vertAlign w:val="superscript"/>
          <w:lang w:val="es-ES" w:eastAsia="es-ES"/>
        </w:rPr>
        <w:t>1</w:t>
      </w:r>
      <w:proofErr w:type="spellEnd"/>
      <w:r w:rsidRPr="00CE0871">
        <w:rPr>
          <w:vertAlign w:val="superscript"/>
          <w:lang w:val="es-ES" w:eastAsia="es-ES"/>
        </w:rPr>
        <w:t xml:space="preserve"> </w:t>
      </w:r>
      <w:hyperlink r:id="rId8" w:history="1">
        <w:r w:rsidRPr="00CE0871">
          <w:rPr>
            <w:color w:val="0000FF"/>
            <w:lang w:val="es-ES" w:eastAsia="es-ES"/>
          </w:rPr>
          <w:t>https://orcid.org/0000-0002- 2353-5361</w:t>
        </w:r>
      </w:hyperlink>
    </w:p>
    <w:p w14:paraId="5FD294C2" w14:textId="77777777" w:rsidR="00CE0871" w:rsidRPr="00CE0871" w:rsidRDefault="00CE0871" w:rsidP="00CE0871">
      <w:pPr>
        <w:spacing w:line="360" w:lineRule="auto"/>
        <w:jc w:val="both"/>
        <w:rPr>
          <w:lang w:val="es-ES" w:eastAsia="es-ES"/>
        </w:rPr>
      </w:pPr>
      <w:r w:rsidRPr="00CE0871">
        <w:rPr>
          <w:lang w:val="es-ES" w:eastAsia="es-ES"/>
        </w:rPr>
        <w:t xml:space="preserve">Anselmo </w:t>
      </w:r>
      <w:proofErr w:type="spellStart"/>
      <w:r w:rsidRPr="00CE0871">
        <w:rPr>
          <w:lang w:val="es-ES" w:eastAsia="es-ES"/>
        </w:rPr>
        <w:t>Leonides</w:t>
      </w:r>
      <w:proofErr w:type="spellEnd"/>
      <w:r w:rsidRPr="00CE0871">
        <w:rPr>
          <w:lang w:val="es-ES" w:eastAsia="es-ES"/>
        </w:rPr>
        <w:t xml:space="preserve"> Guillen </w:t>
      </w:r>
      <w:proofErr w:type="spellStart"/>
      <w:r w:rsidRPr="00CE0871">
        <w:rPr>
          <w:lang w:val="es-ES" w:eastAsia="es-ES"/>
        </w:rPr>
        <w:t>Estevez</w:t>
      </w:r>
      <w:r w:rsidRPr="00CE0871">
        <w:rPr>
          <w:vertAlign w:val="superscript"/>
          <w:lang w:val="es-ES" w:eastAsia="es-ES"/>
        </w:rPr>
        <w:t>1</w:t>
      </w:r>
      <w:proofErr w:type="spellEnd"/>
      <w:r w:rsidRPr="00CE0871">
        <w:rPr>
          <w:vertAlign w:val="superscript"/>
          <w:lang w:val="es-ES" w:eastAsia="es-ES"/>
        </w:rPr>
        <w:t xml:space="preserve"> </w:t>
      </w:r>
      <w:hyperlink r:id="rId9" w:history="1">
        <w:r w:rsidRPr="00CE0871">
          <w:rPr>
            <w:color w:val="0000FF"/>
            <w:lang w:val="es-ES" w:eastAsia="es-ES"/>
          </w:rPr>
          <w:t>https://orcid.org/0000-0003-2033-7340</w:t>
        </w:r>
      </w:hyperlink>
    </w:p>
    <w:p w14:paraId="2CA1C034" w14:textId="77777777" w:rsidR="00CE0871" w:rsidRPr="00CE0871" w:rsidRDefault="00CE0871" w:rsidP="00CE0871">
      <w:pPr>
        <w:spacing w:line="360" w:lineRule="auto"/>
        <w:jc w:val="both"/>
        <w:rPr>
          <w:lang w:val="es-ES" w:eastAsia="es-ES"/>
        </w:rPr>
      </w:pPr>
      <w:r w:rsidRPr="00CE0871">
        <w:rPr>
          <w:lang w:val="es-ES" w:eastAsia="es-ES"/>
        </w:rPr>
        <w:t xml:space="preserve">Juan Antonio Suárez </w:t>
      </w:r>
      <w:proofErr w:type="spellStart"/>
      <w:r w:rsidRPr="00CE0871">
        <w:rPr>
          <w:lang w:val="es-ES" w:eastAsia="es-ES"/>
        </w:rPr>
        <w:t>González</w:t>
      </w:r>
      <w:r w:rsidRPr="00CE0871">
        <w:rPr>
          <w:vertAlign w:val="superscript"/>
          <w:lang w:val="es-ES" w:eastAsia="es-ES"/>
        </w:rPr>
        <w:t>2</w:t>
      </w:r>
      <w:proofErr w:type="spellEnd"/>
      <w:r w:rsidRPr="00CE0871">
        <w:rPr>
          <w:lang w:val="es-ES" w:eastAsia="es-ES"/>
        </w:rPr>
        <w:t xml:space="preserve"> </w:t>
      </w:r>
      <w:hyperlink r:id="rId10" w:history="1">
        <w:r w:rsidRPr="00CE0871">
          <w:rPr>
            <w:color w:val="0000FF"/>
            <w:lang w:val="es-ES" w:eastAsia="es-ES"/>
          </w:rPr>
          <w:t>https://orcid.org/0000-0003-0262-3108</w:t>
        </w:r>
      </w:hyperlink>
    </w:p>
    <w:p w14:paraId="545749AE" w14:textId="77777777" w:rsidR="00CE0871" w:rsidRPr="00CE0871" w:rsidRDefault="00CE0871" w:rsidP="00CE0871">
      <w:pPr>
        <w:spacing w:line="360" w:lineRule="auto"/>
        <w:jc w:val="both"/>
        <w:rPr>
          <w:vertAlign w:val="superscript"/>
          <w:lang w:val="es-ES" w:eastAsia="es-ES"/>
        </w:rPr>
      </w:pPr>
    </w:p>
    <w:p w14:paraId="33B27A4B" w14:textId="77777777" w:rsidR="00CE0871" w:rsidRPr="00CE0871" w:rsidRDefault="00CE0871" w:rsidP="00CE0871">
      <w:pPr>
        <w:spacing w:line="360" w:lineRule="auto"/>
        <w:jc w:val="both"/>
        <w:rPr>
          <w:lang w:val="es-ES" w:eastAsia="es-ES"/>
        </w:rPr>
      </w:pPr>
      <w:proofErr w:type="spellStart"/>
      <w:r w:rsidRPr="00CE0871">
        <w:rPr>
          <w:vertAlign w:val="superscript"/>
          <w:lang w:val="es-ES" w:eastAsia="es-ES"/>
        </w:rPr>
        <w:t>1</w:t>
      </w:r>
      <w:r w:rsidRPr="00CE0871">
        <w:rPr>
          <w:lang w:val="es-ES" w:eastAsia="es-ES"/>
        </w:rPr>
        <w:t>Universidad</w:t>
      </w:r>
      <w:proofErr w:type="spellEnd"/>
      <w:r w:rsidRPr="00CE0871">
        <w:rPr>
          <w:lang w:val="es-ES" w:eastAsia="es-ES"/>
        </w:rPr>
        <w:t xml:space="preserve"> de Ciencias Médicas de Villa Clara. Facultad de Medicina. Villa Clara, Cuba.</w:t>
      </w:r>
    </w:p>
    <w:p w14:paraId="610A602B" w14:textId="77777777" w:rsidR="00CE0871" w:rsidRPr="00CE0871" w:rsidRDefault="00CE0871" w:rsidP="00CE0871">
      <w:pPr>
        <w:spacing w:line="360" w:lineRule="auto"/>
        <w:jc w:val="both"/>
        <w:rPr>
          <w:lang w:val="es-ES" w:eastAsia="es-ES"/>
        </w:rPr>
      </w:pPr>
      <w:proofErr w:type="spellStart"/>
      <w:r w:rsidRPr="00CE0871">
        <w:rPr>
          <w:vertAlign w:val="superscript"/>
          <w:lang w:val="es-ES" w:eastAsia="es-ES"/>
        </w:rPr>
        <w:t>2</w:t>
      </w:r>
      <w:r w:rsidRPr="00CE0871">
        <w:rPr>
          <w:lang w:val="es-ES" w:eastAsia="es-ES"/>
        </w:rPr>
        <w:t>Hospital</w:t>
      </w:r>
      <w:proofErr w:type="spellEnd"/>
      <w:r w:rsidRPr="00CE0871">
        <w:rPr>
          <w:lang w:val="es-ES" w:eastAsia="es-ES"/>
        </w:rPr>
        <w:t xml:space="preserve"> Provincial Docente </w:t>
      </w:r>
      <w:proofErr w:type="spellStart"/>
      <w:r w:rsidRPr="00CE0871">
        <w:rPr>
          <w:lang w:val="es-ES" w:eastAsia="es-ES"/>
        </w:rPr>
        <w:t>Ginecobstétrico</w:t>
      </w:r>
      <w:proofErr w:type="spellEnd"/>
      <w:r w:rsidRPr="00CE0871">
        <w:rPr>
          <w:lang w:val="es-ES" w:eastAsia="es-ES"/>
        </w:rPr>
        <w:t xml:space="preserve"> “Mariana Grajales Coello”. Villa Clara, Cuba.</w:t>
      </w:r>
    </w:p>
    <w:p w14:paraId="6618320D" w14:textId="77777777" w:rsidR="00CE0871" w:rsidRPr="00CE0871" w:rsidRDefault="00CE0871" w:rsidP="00CE0871">
      <w:pPr>
        <w:spacing w:line="360" w:lineRule="auto"/>
        <w:jc w:val="both"/>
        <w:rPr>
          <w:lang w:val="es-ES" w:eastAsia="es-ES"/>
        </w:rPr>
      </w:pPr>
    </w:p>
    <w:p w14:paraId="49451428" w14:textId="77777777" w:rsidR="00CE0871" w:rsidRPr="00CE0871" w:rsidRDefault="00CE0871" w:rsidP="00CE0871">
      <w:pPr>
        <w:spacing w:line="360" w:lineRule="auto"/>
        <w:jc w:val="both"/>
        <w:rPr>
          <w:lang w:val="es-ES" w:eastAsia="es-ES"/>
        </w:rPr>
      </w:pPr>
      <w:r w:rsidRPr="00CE0871">
        <w:rPr>
          <w:lang w:val="es-ES" w:eastAsia="es-ES"/>
        </w:rPr>
        <w:t xml:space="preserve">*Autor para la correspondencia. Correo electrónico: </w:t>
      </w:r>
      <w:hyperlink r:id="rId11" w:history="1">
        <w:r w:rsidRPr="00CE0871">
          <w:rPr>
            <w:color w:val="0000FF"/>
            <w:lang w:val="es-ES" w:eastAsia="es-ES"/>
          </w:rPr>
          <w:t>celiday@infomed.sld.cu</w:t>
        </w:r>
      </w:hyperlink>
    </w:p>
    <w:p w14:paraId="7A2330E6" w14:textId="77777777" w:rsidR="00CE0871" w:rsidRPr="00CE0871" w:rsidRDefault="00CE0871" w:rsidP="00CE0871">
      <w:pPr>
        <w:spacing w:line="360" w:lineRule="auto"/>
        <w:jc w:val="center"/>
        <w:rPr>
          <w:sz w:val="28"/>
          <w:szCs w:val="28"/>
          <w:lang w:val="es-ES" w:eastAsia="es-ES"/>
        </w:rPr>
      </w:pPr>
    </w:p>
    <w:p w14:paraId="3317D6C0" w14:textId="77777777" w:rsidR="00CE0871" w:rsidRPr="00CE0871" w:rsidRDefault="00CE0871" w:rsidP="00CE0871">
      <w:pPr>
        <w:spacing w:line="360" w:lineRule="auto"/>
        <w:jc w:val="both"/>
        <w:rPr>
          <w:b/>
          <w:lang w:val="es-ES" w:eastAsia="es-ES"/>
        </w:rPr>
      </w:pPr>
      <w:r w:rsidRPr="00CE0871">
        <w:rPr>
          <w:b/>
          <w:lang w:val="es-ES" w:eastAsia="es-ES"/>
        </w:rPr>
        <w:t>RESUMEN</w:t>
      </w:r>
    </w:p>
    <w:p w14:paraId="34964C82" w14:textId="77777777" w:rsidR="00CE0871" w:rsidRPr="00CE0871" w:rsidRDefault="00CE0871" w:rsidP="00CE0871">
      <w:pPr>
        <w:spacing w:line="360" w:lineRule="auto"/>
        <w:jc w:val="both"/>
        <w:rPr>
          <w:lang w:val="es-ES" w:eastAsia="es-ES"/>
        </w:rPr>
      </w:pPr>
      <w:r w:rsidRPr="00CE0871">
        <w:rPr>
          <w:lang w:val="es-ES" w:eastAsia="es-ES"/>
        </w:rPr>
        <w:t xml:space="preserve">Los fenotipos de obesidad se presentan en individuos con igual índice de masa corporal que tienen diferentes perfiles metabólicos y pronósticos de salud. Su presencia desde etapas tempranas de la vida hace que incremente la probabilidad de que una mujer arribe al embarazo con estas características, por lo que es necesario promover un posicionamiento conceptual para su identificación. En gestantes normopeso, se sugiere identificar el fenotipo normopeso obeso cuando presenta valor igual o superior al 30 % de la grasa corporal o al 90 percentil de la suma de pliegues cutáneos tricipital y subescapular. De ellas, las que tengan valores iguales o superiores al 75 percentil del índice de adiposidad visceral y del producto de acumulación de los lípidos, se consideran normopeso metabólicamente obesas. En las obesas se propone el uso de los criterios que definen al síndrome metabólico en mujeres, con valores ajustados </w:t>
      </w:r>
      <w:r w:rsidRPr="00CE0871">
        <w:rPr>
          <w:lang w:val="es-ES" w:eastAsia="es-ES"/>
        </w:rPr>
        <w:lastRenderedPageBreak/>
        <w:t>para gestantes, para identificar la salud metabólica. Los argumentos expuestos demuestran lo idóneo de estratificar el riesgo metabólico al inicio de la gestación al clasificarlas en fenotipos de obesidad, mediante indicadores antropométricos, bioquímicos y clínicos que identifican al síndrome metabólico.</w:t>
      </w:r>
    </w:p>
    <w:p w14:paraId="0501D904" w14:textId="77777777" w:rsidR="00CE0871" w:rsidRPr="00CE0871" w:rsidRDefault="00CE0871" w:rsidP="00CE0871">
      <w:pPr>
        <w:spacing w:line="360" w:lineRule="auto"/>
        <w:jc w:val="both"/>
        <w:rPr>
          <w:lang w:val="es-ES" w:eastAsia="es-ES"/>
        </w:rPr>
      </w:pPr>
      <w:r w:rsidRPr="00CE0871">
        <w:rPr>
          <w:b/>
          <w:lang w:val="es-ES" w:eastAsia="es-ES"/>
        </w:rPr>
        <w:t>Palabras clave</w:t>
      </w:r>
      <w:r w:rsidRPr="00CE0871">
        <w:rPr>
          <w:b/>
          <w:bCs/>
          <w:lang w:val="es-ES" w:eastAsia="es-ES"/>
        </w:rPr>
        <w:t xml:space="preserve">: </w:t>
      </w:r>
      <w:r w:rsidRPr="00CE0871">
        <w:rPr>
          <w:lang w:val="es-ES" w:eastAsia="es-ES"/>
        </w:rPr>
        <w:t>adiposidad; embarazo; fenotipos; índice de masa corporal; obesidad; síndrome metabólico.</w:t>
      </w:r>
    </w:p>
    <w:p w14:paraId="32EF345D" w14:textId="77777777" w:rsidR="00CE0871" w:rsidRPr="00CE0871" w:rsidRDefault="00CE0871" w:rsidP="00CE0871">
      <w:pPr>
        <w:spacing w:line="360" w:lineRule="auto"/>
        <w:jc w:val="both"/>
        <w:rPr>
          <w:b/>
          <w:lang w:val="es-ES" w:eastAsia="es-ES"/>
        </w:rPr>
      </w:pPr>
    </w:p>
    <w:p w14:paraId="1DB89952" w14:textId="77777777" w:rsidR="00CE0871" w:rsidRPr="00CE0871" w:rsidRDefault="00CE0871" w:rsidP="00CE0871">
      <w:pPr>
        <w:spacing w:line="360" w:lineRule="auto"/>
        <w:jc w:val="both"/>
        <w:rPr>
          <w:b/>
          <w:lang w:val="en-US" w:eastAsia="es-ES"/>
        </w:rPr>
      </w:pPr>
      <w:r w:rsidRPr="00CE0871">
        <w:rPr>
          <w:b/>
          <w:lang w:val="en-US" w:eastAsia="es-ES"/>
        </w:rPr>
        <w:t>ABSTRACT</w:t>
      </w:r>
    </w:p>
    <w:p w14:paraId="4DDEA7D8" w14:textId="77777777" w:rsidR="00CE0871" w:rsidRPr="00CE0871" w:rsidRDefault="00CE0871" w:rsidP="00CE0871">
      <w:pPr>
        <w:spacing w:line="360" w:lineRule="auto"/>
        <w:jc w:val="both"/>
        <w:rPr>
          <w:lang w:val="en-US" w:eastAsia="es-ES"/>
        </w:rPr>
      </w:pPr>
      <w:r w:rsidRPr="00CE0871">
        <w:rPr>
          <w:lang w:val="en-US" w:eastAsia="es-ES"/>
        </w:rPr>
        <w:t xml:space="preserve">The obesity phenotypes settle down in individuals with equal body mass index that present different metabolic profiles and health prognosis.  Its presence from early stages of life increases the probability that women get pregnant with this characteristic, so it is considered necessary to promote a conceptual position for its identification at the beginning of pregnancy. In normal-weight pregnant woman, we propose to use the value of 30% or the 90th percentile of the sum of the triceps and </w:t>
      </w:r>
      <w:proofErr w:type="spellStart"/>
      <w:r w:rsidRPr="00CE0871">
        <w:rPr>
          <w:lang w:val="en-US" w:eastAsia="es-ES"/>
        </w:rPr>
        <w:t>subescapularis</w:t>
      </w:r>
      <w:proofErr w:type="spellEnd"/>
      <w:r w:rsidRPr="00CE0871">
        <w:rPr>
          <w:lang w:val="en-US" w:eastAsia="es-ES"/>
        </w:rPr>
        <w:t xml:space="preserve"> skinfold to define obese normal-weight phenotype. Of these, those with values equal to or greater than the 75th percentile of visceral adiposity index and the lipids accumulation product would be considered obese metabolically normal-weight. In obese pregnant woman the use of the criteria that define metabolic syndrome in women, is proposed to identify the metabolic health. The exposed theoretical foundations demonstrate the suitability of stratifying metabolic risk at the beginning of pregnancy by classifying it into obesity phenotypes, through anthropometric, biochemical, and clinical indicators.</w:t>
      </w:r>
    </w:p>
    <w:p w14:paraId="71D9E720" w14:textId="77777777" w:rsidR="00CE0871" w:rsidRPr="00CE0871" w:rsidRDefault="00CE0871" w:rsidP="00CE0871">
      <w:pPr>
        <w:spacing w:line="360" w:lineRule="auto"/>
        <w:jc w:val="both"/>
        <w:rPr>
          <w:lang w:val="en-US" w:eastAsia="es-ES"/>
        </w:rPr>
      </w:pPr>
      <w:r w:rsidRPr="00CE0871">
        <w:rPr>
          <w:b/>
          <w:lang w:val="en-US" w:eastAsia="es-ES"/>
        </w:rPr>
        <w:t xml:space="preserve">Keywords: </w:t>
      </w:r>
      <w:r w:rsidRPr="00CE0871">
        <w:rPr>
          <w:lang w:val="en-US" w:eastAsia="es-ES"/>
        </w:rPr>
        <w:t>adiposity; pregnancy; phenotypes; body mass index; obesity; metabolic syndrome.</w:t>
      </w:r>
    </w:p>
    <w:p w14:paraId="4F84B8C6" w14:textId="77777777" w:rsidR="00CE0871" w:rsidRPr="00CE0871" w:rsidRDefault="00CE0871" w:rsidP="00CE0871">
      <w:pPr>
        <w:spacing w:line="360" w:lineRule="auto"/>
        <w:jc w:val="both"/>
        <w:rPr>
          <w:lang w:val="en-US" w:eastAsia="es-ES"/>
        </w:rPr>
      </w:pPr>
    </w:p>
    <w:p w14:paraId="31B17167" w14:textId="77777777" w:rsidR="00CE0871" w:rsidRPr="00CE0871" w:rsidRDefault="00CE0871" w:rsidP="00CE0871">
      <w:pPr>
        <w:spacing w:line="360" w:lineRule="auto"/>
        <w:jc w:val="both"/>
        <w:rPr>
          <w:lang w:val="en-US" w:eastAsia="es-ES"/>
        </w:rPr>
      </w:pPr>
    </w:p>
    <w:p w14:paraId="7F583E5A" w14:textId="77777777" w:rsidR="00CE0871" w:rsidRPr="00CE0871" w:rsidRDefault="00CE0871" w:rsidP="00CE0871">
      <w:pPr>
        <w:spacing w:line="360" w:lineRule="auto"/>
        <w:jc w:val="both"/>
        <w:rPr>
          <w:lang w:val="es-ES" w:eastAsia="es-ES"/>
        </w:rPr>
      </w:pPr>
      <w:r w:rsidRPr="00CE0871">
        <w:rPr>
          <w:lang w:val="es-ES" w:eastAsia="es-ES"/>
        </w:rPr>
        <w:t>Recibido: 28/04/2023</w:t>
      </w:r>
    </w:p>
    <w:p w14:paraId="775CFCE6" w14:textId="77777777" w:rsidR="00CE0871" w:rsidRPr="00CE0871" w:rsidRDefault="00CE0871" w:rsidP="00CE0871">
      <w:pPr>
        <w:spacing w:line="360" w:lineRule="auto"/>
        <w:jc w:val="both"/>
        <w:rPr>
          <w:lang w:val="es-ES" w:eastAsia="es-ES"/>
        </w:rPr>
      </w:pPr>
      <w:r w:rsidRPr="00CE0871">
        <w:rPr>
          <w:lang w:val="es-ES" w:eastAsia="es-ES"/>
        </w:rPr>
        <w:t>Aprobado: 14/10/2023</w:t>
      </w:r>
    </w:p>
    <w:p w14:paraId="455F0DA6" w14:textId="77777777" w:rsidR="00CE0871" w:rsidRPr="00CE0871" w:rsidRDefault="00CE0871" w:rsidP="00CE0871">
      <w:pPr>
        <w:spacing w:line="360" w:lineRule="auto"/>
        <w:jc w:val="both"/>
        <w:rPr>
          <w:lang w:val="es-ES" w:eastAsia="es-ES"/>
        </w:rPr>
      </w:pPr>
    </w:p>
    <w:p w14:paraId="6A9B6A26" w14:textId="77777777" w:rsidR="00CE0871" w:rsidRPr="00CE0871" w:rsidRDefault="00CE0871" w:rsidP="00CE0871">
      <w:pPr>
        <w:spacing w:line="360" w:lineRule="auto"/>
        <w:jc w:val="center"/>
        <w:rPr>
          <w:b/>
          <w:sz w:val="32"/>
          <w:szCs w:val="32"/>
          <w:lang w:val="es-ES" w:eastAsia="es-ES"/>
        </w:rPr>
      </w:pPr>
    </w:p>
    <w:p w14:paraId="20EBE5FE" w14:textId="77777777" w:rsidR="00997940" w:rsidRDefault="00997940">
      <w:pPr>
        <w:rPr>
          <w:b/>
          <w:sz w:val="32"/>
          <w:szCs w:val="32"/>
          <w:lang w:val="es-ES" w:eastAsia="es-ES"/>
        </w:rPr>
      </w:pPr>
      <w:r>
        <w:rPr>
          <w:b/>
          <w:sz w:val="32"/>
          <w:szCs w:val="32"/>
          <w:lang w:val="es-ES" w:eastAsia="es-ES"/>
        </w:rPr>
        <w:br w:type="page"/>
      </w:r>
    </w:p>
    <w:p w14:paraId="674433A1" w14:textId="337B6C06" w:rsidR="00CE0871" w:rsidRPr="00CE0871" w:rsidRDefault="00CE0871" w:rsidP="00CE0871">
      <w:pPr>
        <w:spacing w:line="360" w:lineRule="auto"/>
        <w:jc w:val="center"/>
        <w:rPr>
          <w:b/>
          <w:sz w:val="32"/>
          <w:szCs w:val="32"/>
          <w:lang w:val="es-ES" w:eastAsia="es-ES"/>
        </w:rPr>
      </w:pPr>
      <w:r w:rsidRPr="00CE0871">
        <w:rPr>
          <w:b/>
          <w:sz w:val="32"/>
          <w:szCs w:val="32"/>
          <w:lang w:val="es-ES" w:eastAsia="es-ES"/>
        </w:rPr>
        <w:lastRenderedPageBreak/>
        <w:t>INTRODUCCIÓN</w:t>
      </w:r>
    </w:p>
    <w:p w14:paraId="3E7DA30C" w14:textId="77777777" w:rsidR="00CE0871" w:rsidRPr="00CE0871" w:rsidRDefault="00CE0871" w:rsidP="00CE0871">
      <w:pPr>
        <w:spacing w:line="360" w:lineRule="auto"/>
        <w:jc w:val="both"/>
        <w:rPr>
          <w:lang w:val="es-ES" w:eastAsia="es-ES"/>
        </w:rPr>
      </w:pPr>
      <w:r w:rsidRPr="00CE0871">
        <w:rPr>
          <w:lang w:val="es-ES" w:eastAsia="es-ES"/>
        </w:rPr>
        <w:t xml:space="preserve">La Organización Mundial de la </w:t>
      </w:r>
      <w:proofErr w:type="gramStart"/>
      <w:r w:rsidRPr="00CE0871">
        <w:rPr>
          <w:lang w:val="es-ES" w:eastAsia="es-ES"/>
        </w:rPr>
        <w:t>Salud</w:t>
      </w:r>
      <w:r w:rsidRPr="00CE0871">
        <w:rPr>
          <w:vertAlign w:val="superscript"/>
          <w:lang w:val="es-ES" w:eastAsia="es-ES"/>
        </w:rPr>
        <w:t>(</w:t>
      </w:r>
      <w:proofErr w:type="gramEnd"/>
      <w:r w:rsidRPr="00CE0871">
        <w:rPr>
          <w:vertAlign w:val="superscript"/>
          <w:lang w:val="es-ES" w:eastAsia="es-ES"/>
        </w:rPr>
        <w:t xml:space="preserve">1) </w:t>
      </w:r>
      <w:r w:rsidRPr="00CE0871">
        <w:rPr>
          <w:lang w:val="es-ES" w:eastAsia="es-ES"/>
        </w:rPr>
        <w:t>define la obesidad como una compleja enfermedad multifactorial que se caracteriza por una adiposidad excesiva, la cual puede afectar la salud. La asocia con factores de riesgo de las principales causas de morbilidad y mortalidad en el mundo.</w:t>
      </w:r>
    </w:p>
    <w:p w14:paraId="74E4CAFD" w14:textId="77777777" w:rsidR="00CE0871" w:rsidRPr="00CE0871" w:rsidRDefault="00CE0871" w:rsidP="00CE0871">
      <w:pPr>
        <w:spacing w:line="360" w:lineRule="auto"/>
        <w:jc w:val="both"/>
        <w:rPr>
          <w:lang w:val="es-ES" w:eastAsia="es-ES"/>
        </w:rPr>
      </w:pPr>
      <w:r w:rsidRPr="00CE0871">
        <w:rPr>
          <w:lang w:val="es-ES" w:eastAsia="es-ES"/>
        </w:rPr>
        <w:t xml:space="preserve">En la actualidad se declara la presencia de una epidemia paralela, dada por la coexistencia de una elevada adiposidad corporal en el estado nutricional de normopeso. Lo anterior condujo a que la Asociación Latinoamericana de Diabetes advierta sobre la necesidad de su detección precoz para detener su avance en la </w:t>
      </w:r>
      <w:proofErr w:type="gramStart"/>
      <w:r w:rsidRPr="00CE0871">
        <w:rPr>
          <w:lang w:val="es-ES" w:eastAsia="es-ES"/>
        </w:rPr>
        <w:t>región.</w:t>
      </w:r>
      <w:r w:rsidRPr="00CE0871">
        <w:rPr>
          <w:vertAlign w:val="superscript"/>
          <w:lang w:val="es-ES" w:eastAsia="es-ES"/>
        </w:rPr>
        <w:t>(</w:t>
      </w:r>
      <w:proofErr w:type="gramEnd"/>
      <w:r w:rsidRPr="00CE0871">
        <w:rPr>
          <w:vertAlign w:val="superscript"/>
          <w:lang w:val="es-ES" w:eastAsia="es-ES"/>
        </w:rPr>
        <w:t>2)</w:t>
      </w:r>
    </w:p>
    <w:p w14:paraId="084C3EA1" w14:textId="77777777" w:rsidR="00CE0871" w:rsidRPr="00CE0871" w:rsidRDefault="00CE0871" w:rsidP="00CE0871">
      <w:pPr>
        <w:spacing w:line="360" w:lineRule="auto"/>
        <w:jc w:val="both"/>
        <w:rPr>
          <w:lang w:val="es-ES" w:eastAsia="es-ES"/>
        </w:rPr>
      </w:pPr>
      <w:r w:rsidRPr="00CE0871">
        <w:rPr>
          <w:lang w:val="es-ES" w:eastAsia="es-ES"/>
        </w:rPr>
        <w:t xml:space="preserve">Desde la década de los 80 se plantea la existencia de fenotipos discordantes, en los que individuos con similar índice de masa corporal (IMC) presentan diferentes perfiles metabólicos y pronósticos de </w:t>
      </w:r>
      <w:proofErr w:type="gramStart"/>
      <w:r w:rsidRPr="00CE0871">
        <w:rPr>
          <w:lang w:val="es-ES" w:eastAsia="es-ES"/>
        </w:rPr>
        <w:t>salud.</w:t>
      </w:r>
      <w:r w:rsidRPr="00CE0871">
        <w:rPr>
          <w:vertAlign w:val="superscript"/>
          <w:lang w:val="es-ES" w:eastAsia="es-ES"/>
        </w:rPr>
        <w:t>(</w:t>
      </w:r>
      <w:proofErr w:type="gramEnd"/>
      <w:r w:rsidRPr="00CE0871">
        <w:rPr>
          <w:vertAlign w:val="superscript"/>
          <w:lang w:val="es-ES" w:eastAsia="es-ES"/>
        </w:rPr>
        <w:t xml:space="preserve">3) </w:t>
      </w:r>
      <w:r w:rsidRPr="00CE0871">
        <w:rPr>
          <w:lang w:val="es-ES" w:eastAsia="es-ES"/>
        </w:rPr>
        <w:t>Se constata que múltiples estudios proponen diferentes criterios para su identificación, los que parten de los que definen al síndrome metabólico (SM).</w:t>
      </w:r>
      <w:r w:rsidRPr="00CE0871">
        <w:rPr>
          <w:vertAlign w:val="superscript"/>
          <w:lang w:val="es-ES" w:eastAsia="es-ES"/>
        </w:rPr>
        <w:t>(4,5,6,7,8,9)</w:t>
      </w:r>
    </w:p>
    <w:p w14:paraId="700B5D8F" w14:textId="3B968F71" w:rsidR="00CE0871" w:rsidRPr="00CE0871" w:rsidRDefault="00CE0871" w:rsidP="00CE0871">
      <w:pPr>
        <w:spacing w:line="360" w:lineRule="auto"/>
        <w:jc w:val="both"/>
        <w:rPr>
          <w:lang w:val="es-ES" w:eastAsia="es-ES"/>
        </w:rPr>
      </w:pPr>
      <w:r w:rsidRPr="00CE0871">
        <w:rPr>
          <w:lang w:val="es-ES" w:eastAsia="es-ES"/>
        </w:rPr>
        <w:t>Los criterios para el diagnóstico de fenotipos discordantes se basan en las alteraciones del metabolismo de los carbohidratos, la resistencia a la insulina y el depósito abdominal de tejido adiposo.</w:t>
      </w:r>
      <w:r w:rsidRPr="00CE0871">
        <w:rPr>
          <w:vertAlign w:val="superscript"/>
          <w:lang w:val="es-ES" w:eastAsia="es-ES"/>
        </w:rPr>
        <w:t>(10,11,12,13)</w:t>
      </w:r>
      <w:r w:rsidRPr="00CE0871">
        <w:rPr>
          <w:lang w:val="es-ES" w:eastAsia="es-ES"/>
        </w:rPr>
        <w:t xml:space="preserve"> A partir de ellos se justifica que alrededor del 30</w:t>
      </w:r>
      <w:r w:rsidR="00997940">
        <w:rPr>
          <w:lang w:val="es-ES" w:eastAsia="es-ES"/>
        </w:rPr>
        <w:t> </w:t>
      </w:r>
      <w:r w:rsidRPr="00CE0871">
        <w:rPr>
          <w:lang w:val="es-ES" w:eastAsia="es-ES"/>
        </w:rPr>
        <w:t>% de la población, aparentemente saludable de peso adecuado, clasifique en algún fenotipo normopeso de obesidad, con una prevalencia mundial cerca del 10 % mayor en mujeres que en hombres.</w:t>
      </w:r>
      <w:r w:rsidRPr="00CE0871">
        <w:rPr>
          <w:vertAlign w:val="superscript"/>
          <w:lang w:val="es-ES" w:eastAsia="es-ES"/>
        </w:rPr>
        <w:t>(5)</w:t>
      </w:r>
      <w:r w:rsidRPr="00CE0871">
        <w:rPr>
          <w:lang w:val="es-ES" w:eastAsia="es-ES"/>
        </w:rPr>
        <w:t xml:space="preserve"> Además, se identifica el obeso saludable metabólicamente con prevalencias muy variables que oscilan entre el 5 % y el 51 %.</w:t>
      </w:r>
      <w:r w:rsidRPr="00CE0871">
        <w:rPr>
          <w:vertAlign w:val="superscript"/>
          <w:lang w:val="es-ES" w:eastAsia="es-ES"/>
        </w:rPr>
        <w:t>(8,14,15)</w:t>
      </w:r>
    </w:p>
    <w:p w14:paraId="7F112431" w14:textId="77777777" w:rsidR="00CE0871" w:rsidRPr="00CE0871" w:rsidRDefault="00CE0871" w:rsidP="00CE0871">
      <w:pPr>
        <w:spacing w:line="360" w:lineRule="auto"/>
        <w:jc w:val="both"/>
        <w:rPr>
          <w:lang w:val="es-ES" w:eastAsia="es-ES"/>
        </w:rPr>
      </w:pPr>
      <w:r w:rsidRPr="00CE0871">
        <w:rPr>
          <w:lang w:val="es-ES" w:eastAsia="es-ES"/>
        </w:rPr>
        <w:t>La presencia de SM se asocia a la distribución del tejido adiposo en la región abdominal, la que se detecta con efectividad por la circunferencia de la cintura y el índice cintura/</w:t>
      </w:r>
      <w:proofErr w:type="gramStart"/>
      <w:r w:rsidRPr="00CE0871">
        <w:rPr>
          <w:lang w:val="es-ES" w:eastAsia="es-ES"/>
        </w:rPr>
        <w:t>talla.</w:t>
      </w:r>
      <w:r w:rsidRPr="00CE0871">
        <w:rPr>
          <w:vertAlign w:val="superscript"/>
          <w:lang w:val="es-ES" w:eastAsia="es-ES"/>
        </w:rPr>
        <w:t>(</w:t>
      </w:r>
      <w:proofErr w:type="gramEnd"/>
      <w:r w:rsidRPr="00CE0871">
        <w:rPr>
          <w:vertAlign w:val="superscript"/>
          <w:lang w:val="es-ES" w:eastAsia="es-ES"/>
        </w:rPr>
        <w:t xml:space="preserve">16) </w:t>
      </w:r>
      <w:r w:rsidRPr="00CE0871">
        <w:rPr>
          <w:i/>
          <w:lang w:val="es-ES" w:eastAsia="es-ES"/>
        </w:rPr>
        <w:t xml:space="preserve">Orozco </w:t>
      </w:r>
      <w:r w:rsidRPr="00CE0871">
        <w:rPr>
          <w:iCs/>
          <w:lang w:val="es-ES" w:eastAsia="es-ES"/>
        </w:rPr>
        <w:t>y otros</w:t>
      </w:r>
      <w:r w:rsidRPr="00CE0871">
        <w:rPr>
          <w:vertAlign w:val="superscript"/>
          <w:lang w:val="es-ES" w:eastAsia="es-ES"/>
        </w:rPr>
        <w:t>(17)</w:t>
      </w:r>
      <w:r w:rsidRPr="00CE0871">
        <w:rPr>
          <w:lang w:val="es-ES" w:eastAsia="es-ES"/>
        </w:rPr>
        <w:t xml:space="preserve"> reconocen la distribución adiposa abdominal, sobre todo en el compartimento visceral, como un importante condicionante de enfermedades </w:t>
      </w:r>
      <w:proofErr w:type="spellStart"/>
      <w:r w:rsidRPr="00CE0871">
        <w:rPr>
          <w:lang w:val="es-ES" w:eastAsia="es-ES"/>
        </w:rPr>
        <w:t>cardiometabólicas</w:t>
      </w:r>
      <w:proofErr w:type="spellEnd"/>
      <w:r w:rsidRPr="00CE0871">
        <w:rPr>
          <w:lang w:val="es-ES" w:eastAsia="es-ES"/>
        </w:rPr>
        <w:t xml:space="preserve">. Esta asociación se explica por la disfunción del tejido adiposo visceral, dada por cambios en el perfil secretor de los adipocitos, la hipertrofia celular, junto con la infiltración de células inflamatorias, que determinan una comunicación alterada con otros </w:t>
      </w:r>
      <w:proofErr w:type="gramStart"/>
      <w:r w:rsidRPr="00CE0871">
        <w:rPr>
          <w:lang w:val="es-ES" w:eastAsia="es-ES"/>
        </w:rPr>
        <w:t>órganos.</w:t>
      </w:r>
      <w:r w:rsidRPr="00CE0871">
        <w:rPr>
          <w:vertAlign w:val="superscript"/>
          <w:lang w:val="es-ES" w:eastAsia="es-ES"/>
        </w:rPr>
        <w:t>(</w:t>
      </w:r>
      <w:proofErr w:type="gramEnd"/>
      <w:r w:rsidRPr="00CE0871">
        <w:rPr>
          <w:vertAlign w:val="superscript"/>
          <w:lang w:val="es-ES" w:eastAsia="es-ES"/>
        </w:rPr>
        <w:t>18)</w:t>
      </w:r>
    </w:p>
    <w:p w14:paraId="4FA665B5" w14:textId="077F9E80" w:rsidR="00CE0871" w:rsidRPr="00CE0871" w:rsidRDefault="00CE0871" w:rsidP="00CE0871">
      <w:pPr>
        <w:spacing w:line="360" w:lineRule="auto"/>
        <w:jc w:val="both"/>
        <w:rPr>
          <w:lang w:val="es-ES" w:eastAsia="es-ES"/>
        </w:rPr>
      </w:pPr>
      <w:r w:rsidRPr="00CE0871">
        <w:rPr>
          <w:lang w:val="es-ES" w:eastAsia="es-ES"/>
        </w:rPr>
        <w:t>Se reporta asociación entre el incremento de los estratos grasos del abdomen con mayor riesgo de alteraciones a la salud como la hipertensión arterial, la diabetes mellitus tipo 2 y el SM.</w:t>
      </w:r>
      <w:r w:rsidRPr="00CE0871">
        <w:rPr>
          <w:vertAlign w:val="superscript"/>
          <w:lang w:val="es-ES" w:eastAsia="es-ES"/>
        </w:rPr>
        <w:t>(19,20)</w:t>
      </w:r>
      <w:r w:rsidRPr="00CE0871">
        <w:rPr>
          <w:lang w:val="es-ES" w:eastAsia="es-ES"/>
        </w:rPr>
        <w:t xml:space="preserve"> En el embarazo se evidencia relación de estas alteraciones de la salud con la medida ecográfica de la grasa visceral al comienzo de la gestación, a la que le confieren mayor capacidad predictiva que al IMC </w:t>
      </w:r>
      <w:r w:rsidRPr="00CE0871">
        <w:rPr>
          <w:lang w:val="es-ES" w:eastAsia="es-ES"/>
        </w:rPr>
        <w:lastRenderedPageBreak/>
        <w:t>pregestacional;</w:t>
      </w:r>
      <w:r w:rsidRPr="00CE0871">
        <w:rPr>
          <w:vertAlign w:val="superscript"/>
          <w:lang w:val="es-ES" w:eastAsia="es-ES"/>
        </w:rPr>
        <w:t>(21,22,23)</w:t>
      </w:r>
      <w:r w:rsidRPr="00CE0871">
        <w:rPr>
          <w:lang w:val="es-ES" w:eastAsia="es-ES"/>
        </w:rPr>
        <w:t xml:space="preserve"> y de la medida de la grasa subcutánea del abdomen con la resistencia a la insulina y la preeclampsia.</w:t>
      </w:r>
      <w:r w:rsidRPr="00CE0871">
        <w:rPr>
          <w:vertAlign w:val="superscript"/>
          <w:lang w:val="es-ES" w:eastAsia="es-ES"/>
        </w:rPr>
        <w:t>(24)</w:t>
      </w:r>
    </w:p>
    <w:p w14:paraId="3D98BEF9" w14:textId="77777777" w:rsidR="00CE0871" w:rsidRPr="00CE0871" w:rsidRDefault="00CE0871" w:rsidP="00CE0871">
      <w:pPr>
        <w:spacing w:line="360" w:lineRule="auto"/>
        <w:jc w:val="both"/>
        <w:rPr>
          <w:lang w:val="es-ES" w:eastAsia="es-ES"/>
        </w:rPr>
      </w:pPr>
      <w:r w:rsidRPr="00CE0871">
        <w:rPr>
          <w:lang w:val="es-ES" w:eastAsia="es-ES"/>
        </w:rPr>
        <w:t>El IMC es considerado como ineficaz en la identificación de la salud metabólica al no discriminar las proporciones del peso corporal correspondiente a masa grasa y masa magra, ni su distribución topográfica;</w:t>
      </w:r>
      <w:r w:rsidRPr="00CE0871">
        <w:rPr>
          <w:vertAlign w:val="superscript"/>
          <w:lang w:val="es-ES" w:eastAsia="es-ES"/>
        </w:rPr>
        <w:t>(25)</w:t>
      </w:r>
      <w:r w:rsidRPr="00CE0871">
        <w:rPr>
          <w:lang w:val="es-ES" w:eastAsia="es-ES"/>
        </w:rPr>
        <w:t xml:space="preserve"> sin embargo, es el indicador antropométrico que se utiliza en la práctica médica para identificar el estado de salud nutricional de las gestantes y establecer conductas para su seguimiento.</w:t>
      </w:r>
    </w:p>
    <w:p w14:paraId="27E337B7" w14:textId="77777777" w:rsidR="00CE0871" w:rsidRPr="00CE0871" w:rsidRDefault="00CE0871" w:rsidP="00CE0871">
      <w:pPr>
        <w:spacing w:line="360" w:lineRule="auto"/>
        <w:jc w:val="both"/>
        <w:rPr>
          <w:lang w:val="es-ES" w:eastAsia="es-ES"/>
        </w:rPr>
      </w:pPr>
      <w:r w:rsidRPr="00CE0871">
        <w:rPr>
          <w:lang w:val="es-ES" w:eastAsia="es-ES"/>
        </w:rPr>
        <w:t>El hecho de que los fenotipos de obesidad se presentan desde etapas tempranas de la vida hace pensar que son frecuentes las mujeres con estas características fenotípicas que arriban a un embarazo. Teniendo en cuenta el mayor riesgo que representa tanto para su salud como para la del producto de la gestación, durante el embarazo y en etapas futuras de la vida, en opinión de los autores es necesaria la utilización de otros indicadores antropométricos que permitan su identificación al inicio de la gestación.</w:t>
      </w:r>
    </w:p>
    <w:p w14:paraId="52DD387A" w14:textId="77777777" w:rsidR="00CE0871" w:rsidRPr="00CE0871" w:rsidRDefault="00CE0871" w:rsidP="00CE0871">
      <w:pPr>
        <w:spacing w:line="360" w:lineRule="auto"/>
        <w:jc w:val="both"/>
        <w:rPr>
          <w:lang w:val="es-ES" w:eastAsia="es-ES"/>
        </w:rPr>
      </w:pPr>
      <w:r w:rsidRPr="00CE0871">
        <w:rPr>
          <w:lang w:val="es-ES" w:eastAsia="es-ES"/>
        </w:rPr>
        <w:t xml:space="preserve">Los criterios que se proponen parten de los resultados de un equipo de investigadores que pertenecen a la línea de investigación “Alteraciones asociadas a factores </w:t>
      </w:r>
      <w:proofErr w:type="spellStart"/>
      <w:r w:rsidRPr="00CE0871">
        <w:rPr>
          <w:lang w:val="es-ES" w:eastAsia="es-ES"/>
        </w:rPr>
        <w:t>cardiometabólicos</w:t>
      </w:r>
      <w:proofErr w:type="spellEnd"/>
      <w:r w:rsidRPr="00CE0871">
        <w:rPr>
          <w:lang w:val="es-ES" w:eastAsia="es-ES"/>
        </w:rPr>
        <w:t xml:space="preserve"> o estilos de vida inadecuados, durante la gestación y en momentos posteriores del ciclo de vida”, perteneciente al programa de doctorado “Ciencias Básicas como fundamentos de las Clínicas Médicas”, que se desarrolla en la Universidad de Ciencias Médicas de Villa Clara. Con ellos se pretende promover un posicionamiento conceptual para la identificación de los fenotipos de obesidad al inicio del embarazo que facilitará la toma oportuna de acciones preventivas de salud.</w:t>
      </w:r>
    </w:p>
    <w:p w14:paraId="0BCC87BA" w14:textId="77777777" w:rsidR="00CE0871" w:rsidRPr="00CE0871" w:rsidRDefault="00CE0871" w:rsidP="00CE0871">
      <w:pPr>
        <w:spacing w:line="360" w:lineRule="auto"/>
        <w:jc w:val="both"/>
        <w:rPr>
          <w:lang w:val="es-ES" w:eastAsia="es-ES"/>
        </w:rPr>
      </w:pPr>
    </w:p>
    <w:p w14:paraId="407F9129" w14:textId="77777777" w:rsidR="00CE0871" w:rsidRPr="00CE0871" w:rsidRDefault="00CE0871" w:rsidP="00CE0871">
      <w:pPr>
        <w:spacing w:line="360" w:lineRule="auto"/>
        <w:jc w:val="both"/>
        <w:rPr>
          <w:lang w:val="es-ES" w:eastAsia="es-ES"/>
        </w:rPr>
      </w:pPr>
    </w:p>
    <w:p w14:paraId="78F09A46" w14:textId="77777777" w:rsidR="00CE0871" w:rsidRPr="00CE0871" w:rsidRDefault="00CE0871" w:rsidP="00CE0871">
      <w:pPr>
        <w:spacing w:line="360" w:lineRule="auto"/>
        <w:jc w:val="center"/>
        <w:rPr>
          <w:b/>
          <w:sz w:val="32"/>
          <w:szCs w:val="32"/>
          <w:lang w:val="es-ES" w:eastAsia="es-ES"/>
        </w:rPr>
      </w:pPr>
      <w:r w:rsidRPr="00CE0871">
        <w:rPr>
          <w:b/>
          <w:sz w:val="32"/>
          <w:szCs w:val="32"/>
          <w:lang w:val="es-ES" w:eastAsia="es-ES"/>
        </w:rPr>
        <w:t>DESARROLLO</w:t>
      </w:r>
    </w:p>
    <w:p w14:paraId="415B5B1A" w14:textId="77777777" w:rsidR="00CE0871" w:rsidRPr="00CE0871" w:rsidRDefault="00CE0871" w:rsidP="00CE0871">
      <w:pPr>
        <w:spacing w:line="360" w:lineRule="auto"/>
        <w:jc w:val="both"/>
        <w:rPr>
          <w:vertAlign w:val="superscript"/>
          <w:lang w:val="es-ES" w:eastAsia="es-ES"/>
        </w:rPr>
      </w:pPr>
      <w:r w:rsidRPr="00CE0871">
        <w:rPr>
          <w:lang w:val="es-ES" w:eastAsia="es-ES"/>
        </w:rPr>
        <w:t xml:space="preserve">Desde el pasado siglo se maneja que la base de los problemas relacionados con el SM no radica solo en el estado nutricional, ya que está comprobado que la obesidad no es resultado exclusivo del incremento del peso corporal. Se describen personas con IMC en el rango de la normalidad que presentan alteraciones metabólicas propias de </w:t>
      </w:r>
      <w:proofErr w:type="gramStart"/>
      <w:r w:rsidRPr="00CE0871">
        <w:rPr>
          <w:lang w:val="es-ES" w:eastAsia="es-ES"/>
        </w:rPr>
        <w:t>obesidad</w:t>
      </w:r>
      <w:r w:rsidRPr="00CE0871">
        <w:rPr>
          <w:vertAlign w:val="superscript"/>
          <w:lang w:val="es-ES" w:eastAsia="es-ES"/>
        </w:rPr>
        <w:t>(</w:t>
      </w:r>
      <w:proofErr w:type="gramEnd"/>
      <w:r w:rsidRPr="00CE0871">
        <w:rPr>
          <w:vertAlign w:val="superscript"/>
          <w:lang w:val="es-ES" w:eastAsia="es-ES"/>
        </w:rPr>
        <w:t>14,26)</w:t>
      </w:r>
      <w:r w:rsidRPr="00CE0871">
        <w:rPr>
          <w:lang w:val="es-ES" w:eastAsia="es-ES"/>
        </w:rPr>
        <w:t xml:space="preserve"> y obesos que no las desarrollan,</w:t>
      </w:r>
      <w:r w:rsidRPr="00CE0871">
        <w:rPr>
          <w:vertAlign w:val="superscript"/>
          <w:lang w:val="es-ES" w:eastAsia="es-ES"/>
        </w:rPr>
        <w:t>(15)</w:t>
      </w:r>
      <w:r w:rsidRPr="00CE0871">
        <w:rPr>
          <w:lang w:val="es-ES" w:eastAsia="es-ES"/>
        </w:rPr>
        <w:t xml:space="preserve"> a los que se les reconoce como fenotipos de obesidad. En la actualidad se reconocen 4 fenotipos: el normopeso obeso;</w:t>
      </w:r>
      <w:r w:rsidRPr="00CE0871">
        <w:rPr>
          <w:vertAlign w:val="superscript"/>
          <w:lang w:val="es-ES" w:eastAsia="es-ES"/>
        </w:rPr>
        <w:t>(5,6,9,12,27)</w:t>
      </w:r>
      <w:r w:rsidRPr="00CE0871">
        <w:rPr>
          <w:lang w:val="es-ES" w:eastAsia="es-ES"/>
        </w:rPr>
        <w:t xml:space="preserve"> el normopeso metabólicamente obeso;</w:t>
      </w:r>
      <w:r w:rsidRPr="00CE0871">
        <w:rPr>
          <w:vertAlign w:val="superscript"/>
          <w:lang w:val="es-ES" w:eastAsia="es-ES"/>
        </w:rPr>
        <w:t>(7,14,28)</w:t>
      </w:r>
      <w:r w:rsidRPr="00CE0871">
        <w:rPr>
          <w:lang w:val="es-ES" w:eastAsia="es-ES"/>
        </w:rPr>
        <w:t xml:space="preserve"> el obeso saludable y el obeso no saludable </w:t>
      </w:r>
      <w:proofErr w:type="gramStart"/>
      <w:r w:rsidRPr="00CE0871">
        <w:rPr>
          <w:lang w:val="es-ES" w:eastAsia="es-ES"/>
        </w:rPr>
        <w:t>metabólicamente.</w:t>
      </w:r>
      <w:r w:rsidRPr="00CE0871">
        <w:rPr>
          <w:vertAlign w:val="superscript"/>
          <w:lang w:val="es-ES" w:eastAsia="es-ES"/>
        </w:rPr>
        <w:t>(</w:t>
      </w:r>
      <w:proofErr w:type="gramEnd"/>
      <w:r w:rsidRPr="00CE0871">
        <w:rPr>
          <w:vertAlign w:val="superscript"/>
          <w:lang w:val="es-ES" w:eastAsia="es-ES"/>
        </w:rPr>
        <w:t>8,10,15)</w:t>
      </w:r>
    </w:p>
    <w:p w14:paraId="68C2CF08" w14:textId="77777777" w:rsidR="00CE0871" w:rsidRPr="00CE0871" w:rsidRDefault="00CE0871" w:rsidP="00CE0871">
      <w:pPr>
        <w:spacing w:line="360" w:lineRule="auto"/>
        <w:jc w:val="both"/>
        <w:rPr>
          <w:lang w:val="es-ES" w:eastAsia="es-ES"/>
        </w:rPr>
      </w:pPr>
      <w:proofErr w:type="gramStart"/>
      <w:r w:rsidRPr="00CE0871">
        <w:rPr>
          <w:i/>
          <w:lang w:val="es-ES" w:eastAsia="es-ES"/>
        </w:rPr>
        <w:lastRenderedPageBreak/>
        <w:t>Orozco</w:t>
      </w:r>
      <w:r w:rsidRPr="00CE0871">
        <w:rPr>
          <w:vertAlign w:val="superscript"/>
          <w:lang w:val="es-ES" w:eastAsia="es-ES"/>
        </w:rPr>
        <w:t>(</w:t>
      </w:r>
      <w:proofErr w:type="gramEnd"/>
      <w:r w:rsidRPr="00CE0871">
        <w:rPr>
          <w:vertAlign w:val="superscript"/>
          <w:lang w:val="es-ES" w:eastAsia="es-ES"/>
        </w:rPr>
        <w:t xml:space="preserve">29) </w:t>
      </w:r>
      <w:r w:rsidRPr="00CE0871">
        <w:rPr>
          <w:lang w:val="es-ES" w:eastAsia="es-ES"/>
        </w:rPr>
        <w:t xml:space="preserve">en su tesis doctoral define vulnerabilidad </w:t>
      </w:r>
      <w:proofErr w:type="spellStart"/>
      <w:r w:rsidRPr="00CE0871">
        <w:rPr>
          <w:lang w:val="es-ES" w:eastAsia="es-ES"/>
        </w:rPr>
        <w:t>cardiometabólica</w:t>
      </w:r>
      <w:proofErr w:type="spellEnd"/>
      <w:r w:rsidRPr="00CE0871">
        <w:rPr>
          <w:lang w:val="es-ES" w:eastAsia="es-ES"/>
        </w:rPr>
        <w:t xml:space="preserve"> en el puerperio a corto plazo en gestantes de peso adecuado por adiposidad corporal en el embarazo, con la utilización de indicadores de adiposidad general y central. El autor demuestra que la no identificación de la cuantía y distribución del tejido adiposo en etapas tempranas de la gestación provoca que se desestime el riesgo de alteraciones cardiovasculares y metabólicas futuras.</w:t>
      </w:r>
    </w:p>
    <w:p w14:paraId="148D56E7" w14:textId="77777777" w:rsidR="00CE0871" w:rsidRPr="00CE0871" w:rsidRDefault="00CE0871" w:rsidP="00CE0871">
      <w:pPr>
        <w:spacing w:line="360" w:lineRule="auto"/>
        <w:jc w:val="both"/>
        <w:rPr>
          <w:lang w:val="es-ES" w:eastAsia="es-ES"/>
        </w:rPr>
      </w:pPr>
      <w:r w:rsidRPr="00CE0871">
        <w:rPr>
          <w:lang w:val="es-ES" w:eastAsia="es-ES"/>
        </w:rPr>
        <w:t>Lo anterior conllevó a la identificación de indicadores antropométricos, combinados y analíticos que permitieran definir fenotipos de obesidad, y con ello estratificar el riesgo de alteraciones de la salud de la gestante y del producto de la gestación.</w:t>
      </w:r>
    </w:p>
    <w:p w14:paraId="0D4B8C1A" w14:textId="77777777" w:rsidR="00CE0871" w:rsidRPr="00CE0871" w:rsidRDefault="00CE0871" w:rsidP="00CE0871">
      <w:pPr>
        <w:spacing w:line="360" w:lineRule="auto"/>
        <w:jc w:val="both"/>
        <w:rPr>
          <w:lang w:val="es-ES" w:eastAsia="es-ES"/>
        </w:rPr>
      </w:pPr>
      <w:r w:rsidRPr="00CE0871">
        <w:rPr>
          <w:lang w:val="es-ES" w:eastAsia="es-ES"/>
        </w:rPr>
        <w:t>En gestantes de peso adecuado (IMC 18,8 a 25,6 kg/</w:t>
      </w:r>
      <w:proofErr w:type="spellStart"/>
      <w:r w:rsidRPr="00CE0871">
        <w:rPr>
          <w:lang w:val="es-ES" w:eastAsia="es-ES"/>
        </w:rPr>
        <w:t>m</w:t>
      </w:r>
      <w:r w:rsidRPr="00CE0871">
        <w:rPr>
          <w:vertAlign w:val="superscript"/>
          <w:lang w:val="es-ES" w:eastAsia="es-ES"/>
        </w:rPr>
        <w:t>2</w:t>
      </w:r>
      <w:proofErr w:type="spellEnd"/>
      <w:r w:rsidRPr="00CE0871">
        <w:rPr>
          <w:lang w:val="es-ES" w:eastAsia="es-ES"/>
        </w:rPr>
        <w:t xml:space="preserve">) se identificó el fenotipo normopeso obeso ante la presencia de incremento del porcentaje de grasa corporal, en correspondencia con las primeras definiciones del fenotipo que describen a un individuo con IMC normal y elevado porcentaje de grasa corporal (en hombres ≥ 23,5 % y en mujeres ≥ 29,2 %). En ellas se asocia la adiposidad corporal con alto grado de inflamación vascular subclínica y riesgo de enfermedad </w:t>
      </w:r>
      <w:proofErr w:type="spellStart"/>
      <w:r w:rsidRPr="00CE0871">
        <w:rPr>
          <w:lang w:val="es-ES" w:eastAsia="es-ES"/>
        </w:rPr>
        <w:t>cardiometabólica</w:t>
      </w:r>
      <w:proofErr w:type="spellEnd"/>
      <w:r w:rsidRPr="00CE0871">
        <w:rPr>
          <w:lang w:val="es-ES" w:eastAsia="es-ES"/>
        </w:rPr>
        <w:t xml:space="preserve">, para la cual la grasa corporal es el mayor factor </w:t>
      </w:r>
      <w:proofErr w:type="gramStart"/>
      <w:r w:rsidRPr="00CE0871">
        <w:rPr>
          <w:lang w:val="es-ES" w:eastAsia="es-ES"/>
        </w:rPr>
        <w:t>contribuyente.</w:t>
      </w:r>
      <w:r w:rsidRPr="00CE0871">
        <w:rPr>
          <w:vertAlign w:val="superscript"/>
          <w:lang w:val="es-ES" w:eastAsia="es-ES"/>
        </w:rPr>
        <w:t>(</w:t>
      </w:r>
      <w:proofErr w:type="gramEnd"/>
      <w:r w:rsidRPr="00CE0871">
        <w:rPr>
          <w:vertAlign w:val="superscript"/>
          <w:lang w:val="es-ES" w:eastAsia="es-ES"/>
        </w:rPr>
        <w:t>5,30)</w:t>
      </w:r>
    </w:p>
    <w:p w14:paraId="264A6D0E" w14:textId="77777777" w:rsidR="00CE0871" w:rsidRPr="00CE0871" w:rsidRDefault="00CE0871" w:rsidP="00CE0871">
      <w:pPr>
        <w:spacing w:line="360" w:lineRule="auto"/>
        <w:jc w:val="both"/>
        <w:rPr>
          <w:lang w:val="es-ES" w:eastAsia="es-ES"/>
        </w:rPr>
      </w:pPr>
      <w:r w:rsidRPr="00CE0871">
        <w:rPr>
          <w:lang w:val="es-ES" w:eastAsia="es-ES"/>
        </w:rPr>
        <w:t xml:space="preserve">Los individuos que se identifican con este fenotipo presentan un perfil metabólico favorable, aunque exhiben un alto porcentaje de grasa corporal que traduce excesiva adiposidad, como es característico del obeso metabólicamente saludable. Pueden tener incremento de la presión arterial, de los niveles de glucosa y un peor perfil lipídico, respecto a individuos de peso normal metabólicamente saludables, lo que justifica los riesgos metabólicos y cardiovasculares. Se considera un subgrupo metabólico de obesidad, aunque no desarrollan todos los factores necesarios para el reconocimiento del </w:t>
      </w:r>
      <w:proofErr w:type="gramStart"/>
      <w:r w:rsidRPr="00CE0871">
        <w:rPr>
          <w:lang w:val="es-ES" w:eastAsia="es-ES"/>
        </w:rPr>
        <w:t>SM.</w:t>
      </w:r>
      <w:r w:rsidRPr="00CE0871">
        <w:rPr>
          <w:vertAlign w:val="superscript"/>
          <w:lang w:val="es-ES" w:eastAsia="es-ES"/>
        </w:rPr>
        <w:t>(</w:t>
      </w:r>
      <w:proofErr w:type="gramEnd"/>
      <w:r w:rsidRPr="00CE0871">
        <w:rPr>
          <w:vertAlign w:val="superscript"/>
          <w:lang w:val="es-ES" w:eastAsia="es-ES"/>
        </w:rPr>
        <w:t>6,26)</w:t>
      </w:r>
    </w:p>
    <w:p w14:paraId="104680FD" w14:textId="77777777" w:rsidR="00CE0871" w:rsidRPr="00CE0871" w:rsidRDefault="00CE0871" w:rsidP="00CE0871">
      <w:pPr>
        <w:spacing w:line="360" w:lineRule="auto"/>
        <w:jc w:val="both"/>
        <w:rPr>
          <w:vertAlign w:val="superscript"/>
          <w:lang w:val="es-ES" w:eastAsia="es-ES"/>
        </w:rPr>
      </w:pPr>
      <w:r w:rsidRPr="00CE0871">
        <w:rPr>
          <w:lang w:val="es-ES" w:eastAsia="es-ES"/>
        </w:rPr>
        <w:t>El porcentaje de grasa corporal es un indicador que se puede obtener por diferentes métodos, entre los que se incluyen ecuaciones matemáticas a partir de mediciones antropométricas de pliegues cutáneos de tejido adiposo. Varios estudios</w:t>
      </w:r>
      <w:r w:rsidRPr="00CE0871">
        <w:rPr>
          <w:vertAlign w:val="superscript"/>
          <w:lang w:val="es-ES" w:eastAsia="es-ES"/>
        </w:rPr>
        <w:t xml:space="preserve">(5,6,11) </w:t>
      </w:r>
      <w:r w:rsidRPr="00CE0871">
        <w:rPr>
          <w:lang w:val="es-ES" w:eastAsia="es-ES"/>
        </w:rPr>
        <w:t>concuerdan en que existe incremento de la adiposidad en la mujer cuando supera al 30 %, la que se asocia a mayor riesgo de SM, alteraciones en los niveles de colesterol y triglicéridos en sangre y a la diabetes mellitus tipo 2.</w:t>
      </w:r>
      <w:r w:rsidRPr="00CE0871">
        <w:rPr>
          <w:vertAlign w:val="superscript"/>
          <w:lang w:val="es-ES" w:eastAsia="es-ES"/>
        </w:rPr>
        <w:t>(31,32,33)</w:t>
      </w:r>
      <w:r w:rsidRPr="00CE0871">
        <w:rPr>
          <w:lang w:val="es-ES" w:eastAsia="es-ES"/>
        </w:rPr>
        <w:t xml:space="preserve"> También se reconoce su aumento cuando los valores de la suma de pliegues cutáneos subescapular y tricipital superan el 90 percentil de la población de pertenencia, dada su asociación con la presencia futura de SM y resistencia a la insulina en personas jóvenes.</w:t>
      </w:r>
      <w:r w:rsidRPr="00CE0871">
        <w:rPr>
          <w:vertAlign w:val="superscript"/>
          <w:lang w:val="es-ES" w:eastAsia="es-ES"/>
        </w:rPr>
        <w:t>(6)</w:t>
      </w:r>
    </w:p>
    <w:p w14:paraId="7BCF27A6" w14:textId="77777777" w:rsidR="00CE0871" w:rsidRPr="00CE0871" w:rsidRDefault="00CE0871" w:rsidP="00CE0871">
      <w:pPr>
        <w:spacing w:line="360" w:lineRule="auto"/>
        <w:jc w:val="both"/>
        <w:rPr>
          <w:vertAlign w:val="superscript"/>
          <w:lang w:val="es-ES" w:eastAsia="es-ES"/>
        </w:rPr>
      </w:pPr>
      <w:r w:rsidRPr="00CE0871">
        <w:rPr>
          <w:lang w:val="es-ES" w:eastAsia="es-ES"/>
        </w:rPr>
        <w:lastRenderedPageBreak/>
        <w:t>Por tal motivo, el fenotipo normopeso obeso en gestantes se consideró cuando el porcentaje de grasa corporal sea mayor o igual al 30 %, cuando presente cifras iguales o superiores al percentil 90 de la población de pertenencia de la suma de pliegues cutáneos subescapular y tricipital (≥ 46,9 mm) o ambos.</w:t>
      </w:r>
    </w:p>
    <w:p w14:paraId="5530FEEB" w14:textId="77777777" w:rsidR="00CE0871" w:rsidRPr="00CE0871" w:rsidRDefault="00CE0871" w:rsidP="00CE0871">
      <w:pPr>
        <w:spacing w:line="360" w:lineRule="auto"/>
        <w:jc w:val="both"/>
        <w:rPr>
          <w:lang w:val="es-ES" w:eastAsia="es-ES"/>
        </w:rPr>
      </w:pPr>
      <w:r w:rsidRPr="00CE0871">
        <w:rPr>
          <w:i/>
          <w:lang w:val="es-ES" w:eastAsia="es-ES"/>
        </w:rPr>
        <w:t xml:space="preserve">Madeira </w:t>
      </w:r>
      <w:r w:rsidRPr="00CE0871">
        <w:rPr>
          <w:iCs/>
          <w:lang w:val="es-ES" w:eastAsia="es-ES"/>
        </w:rPr>
        <w:t xml:space="preserve">y </w:t>
      </w:r>
      <w:proofErr w:type="gramStart"/>
      <w:r w:rsidRPr="00CE0871">
        <w:rPr>
          <w:iCs/>
          <w:lang w:val="es-ES" w:eastAsia="es-ES"/>
        </w:rPr>
        <w:t>otros</w:t>
      </w:r>
      <w:r w:rsidRPr="00CE0871">
        <w:rPr>
          <w:vertAlign w:val="superscript"/>
          <w:lang w:val="es-ES" w:eastAsia="es-ES"/>
        </w:rPr>
        <w:t>(</w:t>
      </w:r>
      <w:proofErr w:type="gramEnd"/>
      <w:r w:rsidRPr="00CE0871">
        <w:rPr>
          <w:vertAlign w:val="superscript"/>
          <w:lang w:val="es-ES" w:eastAsia="es-ES"/>
        </w:rPr>
        <w:t>6)</w:t>
      </w:r>
      <w:r w:rsidRPr="00CE0871">
        <w:rPr>
          <w:lang w:val="es-ES" w:eastAsia="es-ES"/>
        </w:rPr>
        <w:t xml:space="preserve"> también consideran necesario diferenciar, desde una perspectiva conceptual y clínica, el fenotipo normopeso metabólicamente obeso como un subconjunto del normopeso obeso. Este individuo presenta varios factores de riesgo propios del SM a pesar de tener un IMC normal. Se caracteriza por la presencia de alteraciones típicas de obesidad como: alta cantidad de grasa visceral, la masa grasa aumentada, masa magra disminuida, baja sensibilidad a la insulina, altas concentraciones de triglicéridos y desarrollo prematuro de enfermedades crónicas </w:t>
      </w:r>
      <w:proofErr w:type="gramStart"/>
      <w:r w:rsidRPr="00CE0871">
        <w:rPr>
          <w:lang w:val="es-ES" w:eastAsia="es-ES"/>
        </w:rPr>
        <w:t>degenerativas.</w:t>
      </w:r>
      <w:r w:rsidRPr="00CE0871">
        <w:rPr>
          <w:vertAlign w:val="superscript"/>
          <w:lang w:val="es-ES" w:eastAsia="es-ES"/>
        </w:rPr>
        <w:t>(</w:t>
      </w:r>
      <w:proofErr w:type="gramEnd"/>
      <w:r w:rsidRPr="00CE0871">
        <w:rPr>
          <w:vertAlign w:val="superscript"/>
          <w:lang w:val="es-ES" w:eastAsia="es-ES"/>
        </w:rPr>
        <w:t>28)</w:t>
      </w:r>
    </w:p>
    <w:p w14:paraId="53B061B3" w14:textId="77777777" w:rsidR="00CE0871" w:rsidRPr="00CE0871" w:rsidRDefault="00CE0871" w:rsidP="00CE0871">
      <w:pPr>
        <w:spacing w:line="360" w:lineRule="auto"/>
        <w:jc w:val="both"/>
        <w:rPr>
          <w:lang w:val="es-ES" w:eastAsia="es-ES"/>
        </w:rPr>
      </w:pPr>
      <w:r w:rsidRPr="00CE0871">
        <w:rPr>
          <w:lang w:val="es-ES" w:eastAsia="es-ES"/>
        </w:rPr>
        <w:t xml:space="preserve">En la identificación de este fenotipo </w:t>
      </w:r>
      <w:r w:rsidRPr="00CE0871">
        <w:rPr>
          <w:i/>
          <w:lang w:val="es-ES" w:eastAsia="es-ES"/>
        </w:rPr>
        <w:t xml:space="preserve">Du </w:t>
      </w:r>
      <w:r w:rsidRPr="00CE0871">
        <w:rPr>
          <w:iCs/>
          <w:lang w:val="es-ES" w:eastAsia="es-ES"/>
        </w:rPr>
        <w:t xml:space="preserve">y </w:t>
      </w:r>
      <w:proofErr w:type="gramStart"/>
      <w:r w:rsidRPr="00CE0871">
        <w:rPr>
          <w:iCs/>
          <w:lang w:val="es-ES" w:eastAsia="es-ES"/>
        </w:rPr>
        <w:t>otros</w:t>
      </w:r>
      <w:r w:rsidRPr="00CE0871">
        <w:rPr>
          <w:vertAlign w:val="superscript"/>
          <w:lang w:val="es-ES" w:eastAsia="es-ES"/>
        </w:rPr>
        <w:t>(</w:t>
      </w:r>
      <w:proofErr w:type="gramEnd"/>
      <w:r w:rsidRPr="00CE0871">
        <w:rPr>
          <w:vertAlign w:val="superscript"/>
          <w:lang w:val="es-ES" w:eastAsia="es-ES"/>
        </w:rPr>
        <w:t xml:space="preserve">7) </w:t>
      </w:r>
      <w:r w:rsidRPr="00CE0871">
        <w:rPr>
          <w:lang w:val="es-ES" w:eastAsia="es-ES"/>
        </w:rPr>
        <w:t xml:space="preserve">sugieren la utilización del índice de adiposidad visceral, propuesto en el 2010 por </w:t>
      </w:r>
      <w:r w:rsidRPr="00CE0871">
        <w:rPr>
          <w:i/>
          <w:lang w:val="es-ES" w:eastAsia="es-ES"/>
        </w:rPr>
        <w:t xml:space="preserve">Amato </w:t>
      </w:r>
      <w:r w:rsidRPr="00CE0871">
        <w:rPr>
          <w:iCs/>
          <w:lang w:val="es-ES" w:eastAsia="es-ES"/>
        </w:rPr>
        <w:t>y otros</w:t>
      </w:r>
      <w:r w:rsidRPr="00CE0871">
        <w:rPr>
          <w:vertAlign w:val="superscript"/>
          <w:lang w:val="es-ES" w:eastAsia="es-ES"/>
        </w:rPr>
        <w:t>(34)</w:t>
      </w:r>
      <w:r w:rsidRPr="00CE0871">
        <w:rPr>
          <w:lang w:val="es-ES" w:eastAsia="es-ES"/>
        </w:rPr>
        <w:t xml:space="preserve"> y del producto de acumulación de los lípidos por </w:t>
      </w:r>
      <w:r w:rsidRPr="00CE0871">
        <w:rPr>
          <w:i/>
          <w:lang w:val="es-ES" w:eastAsia="es-ES"/>
        </w:rPr>
        <w:t xml:space="preserve">Kahn </w:t>
      </w:r>
      <w:r w:rsidRPr="00CE0871">
        <w:rPr>
          <w:iCs/>
          <w:lang w:val="es-ES" w:eastAsia="es-ES"/>
        </w:rPr>
        <w:t>y otros</w:t>
      </w:r>
      <w:r w:rsidRPr="00CE0871">
        <w:rPr>
          <w:vertAlign w:val="superscript"/>
          <w:lang w:val="es-ES" w:eastAsia="es-ES"/>
        </w:rPr>
        <w:t xml:space="preserve">(35) </w:t>
      </w:r>
      <w:r w:rsidRPr="00CE0871">
        <w:rPr>
          <w:lang w:val="es-ES" w:eastAsia="es-ES"/>
        </w:rPr>
        <w:t>en el 2005. Estos indicadores incluyen medidas antropométricas (IMC y circunferencia de la cintura) y resultados de la química sanguínea [triglicéridos (</w:t>
      </w:r>
      <w:proofErr w:type="spellStart"/>
      <w:r w:rsidRPr="00CE0871">
        <w:rPr>
          <w:lang w:val="es-ES" w:eastAsia="es-ES"/>
        </w:rPr>
        <w:t>TGC</w:t>
      </w:r>
      <w:proofErr w:type="spellEnd"/>
      <w:r w:rsidRPr="00CE0871">
        <w:rPr>
          <w:lang w:val="es-ES" w:eastAsia="es-ES"/>
        </w:rPr>
        <w:t>) y colesterol de alta densidad (</w:t>
      </w:r>
      <w:proofErr w:type="spellStart"/>
      <w:r w:rsidRPr="00CE0871">
        <w:rPr>
          <w:lang w:val="es-ES" w:eastAsia="es-ES"/>
        </w:rPr>
        <w:t>HDLc</w:t>
      </w:r>
      <w:proofErr w:type="spellEnd"/>
      <w:r w:rsidRPr="00CE0871">
        <w:rPr>
          <w:lang w:val="es-ES" w:eastAsia="es-ES"/>
        </w:rPr>
        <w:t>)], que se relacionan en una ecuación lineal fácil de reproducir, por lo que ambos correlacionan distribución y disfunción del tejido adiposo.</w:t>
      </w:r>
    </w:p>
    <w:p w14:paraId="30A0F22F" w14:textId="77777777" w:rsidR="00CE0871" w:rsidRPr="00CE0871" w:rsidRDefault="00CE0871" w:rsidP="00CE0871">
      <w:pPr>
        <w:spacing w:line="360" w:lineRule="auto"/>
        <w:jc w:val="both"/>
        <w:rPr>
          <w:lang w:val="es-ES" w:eastAsia="es-ES"/>
        </w:rPr>
      </w:pPr>
    </w:p>
    <w:p w14:paraId="2977CCF8" w14:textId="34109A5B" w:rsidR="00CE0871" w:rsidRPr="00CE0871" w:rsidRDefault="00CE0871" w:rsidP="00CE0871">
      <w:pPr>
        <w:spacing w:line="360" w:lineRule="auto"/>
        <w:jc w:val="both"/>
        <w:rPr>
          <w:lang w:val="es-ES" w:eastAsia="es-ES"/>
        </w:rPr>
      </w:pPr>
      <m:oMathPara>
        <m:oMathParaPr>
          <m:jc m:val="center"/>
        </m:oMathParaPr>
        <m:oMath>
          <m:r>
            <m:rPr>
              <m:sty m:val="p"/>
            </m:rPr>
            <w:rPr>
              <w:rFonts w:ascii="Cambria Math" w:hAnsi="Cambria Math"/>
              <w:lang w:val="es-ES" w:eastAsia="es-ES"/>
            </w:rPr>
            <m:t xml:space="preserve">Índice de adiposidad visceral= </m:t>
          </m:r>
          <m:f>
            <m:fPr>
              <m:ctrlPr>
                <w:rPr>
                  <w:rFonts w:ascii="Cambria Math" w:hAnsi="Cambria Math"/>
                  <w:lang w:val="es-ES" w:eastAsia="es-ES"/>
                </w:rPr>
              </m:ctrlPr>
            </m:fPr>
            <m:num>
              <m:r>
                <m:rPr>
                  <m:sty m:val="p"/>
                </m:rPr>
                <w:rPr>
                  <w:rFonts w:ascii="Cambria Math" w:hAnsi="Cambria Math"/>
                  <w:lang w:val="es-ES" w:eastAsia="es-ES"/>
                </w:rPr>
                <m:t xml:space="preserve">Circunferencia de la cintura </m:t>
              </m:r>
            </m:num>
            <m:den>
              <m:r>
                <m:rPr>
                  <m:sty m:val="p"/>
                </m:rPr>
                <w:rPr>
                  <w:rFonts w:ascii="Cambria Math" w:hAnsi="Cambria Math"/>
                  <w:lang w:val="es-ES" w:eastAsia="es-ES"/>
                </w:rPr>
                <m:t>36,58 +(1,89 ×IMC)</m:t>
              </m:r>
            </m:den>
          </m:f>
          <m:r>
            <m:rPr>
              <m:sty m:val="p"/>
            </m:rPr>
            <w:rPr>
              <w:rFonts w:ascii="Cambria Math" w:hAnsi="Cambria Math"/>
              <w:lang w:val="es-ES" w:eastAsia="es-ES"/>
            </w:rPr>
            <m:t>×</m:t>
          </m:r>
          <m:f>
            <m:fPr>
              <m:ctrlPr>
                <w:rPr>
                  <w:rFonts w:ascii="Cambria Math" w:hAnsi="Cambria Math"/>
                  <w:lang w:val="es-ES" w:eastAsia="es-ES"/>
                </w:rPr>
              </m:ctrlPr>
            </m:fPr>
            <m:num>
              <m:r>
                <m:rPr>
                  <m:sty m:val="p"/>
                </m:rPr>
                <w:rPr>
                  <w:rFonts w:ascii="Cambria Math" w:hAnsi="Cambria Math"/>
                  <w:lang w:val="es-ES" w:eastAsia="es-ES"/>
                </w:rPr>
                <m:t>TGC</m:t>
              </m:r>
            </m:num>
            <m:den>
              <m:r>
                <m:rPr>
                  <m:sty m:val="p"/>
                </m:rPr>
                <w:rPr>
                  <w:rFonts w:ascii="Cambria Math" w:hAnsi="Cambria Math"/>
                  <w:lang w:val="es-ES" w:eastAsia="es-ES"/>
                </w:rPr>
                <m:t xml:space="preserve">0,81 </m:t>
              </m:r>
            </m:den>
          </m:f>
          <m:r>
            <m:rPr>
              <m:sty m:val="p"/>
            </m:rPr>
            <w:rPr>
              <w:rFonts w:ascii="Cambria Math" w:hAnsi="Cambria Math"/>
              <w:lang w:val="es-ES" w:eastAsia="es-ES"/>
            </w:rPr>
            <m:t>×</m:t>
          </m:r>
          <m:f>
            <m:fPr>
              <m:ctrlPr>
                <w:rPr>
                  <w:rFonts w:ascii="Cambria Math" w:hAnsi="Cambria Math"/>
                  <w:lang w:val="es-ES" w:eastAsia="es-ES"/>
                </w:rPr>
              </m:ctrlPr>
            </m:fPr>
            <m:num>
              <m:r>
                <m:rPr>
                  <m:sty m:val="p"/>
                </m:rPr>
                <w:rPr>
                  <w:rFonts w:ascii="Cambria Math" w:hAnsi="Cambria Math"/>
                  <w:lang w:val="es-ES" w:eastAsia="es-ES"/>
                </w:rPr>
                <m:t>1,52</m:t>
              </m:r>
            </m:num>
            <m:den>
              <m:r>
                <m:rPr>
                  <m:sty m:val="p"/>
                </m:rPr>
                <w:rPr>
                  <w:rFonts w:ascii="Cambria Math" w:hAnsi="Cambria Math"/>
                  <w:lang w:val="es-ES" w:eastAsia="es-ES"/>
                </w:rPr>
                <m:t>HDLc</m:t>
              </m:r>
            </m:den>
          </m:f>
        </m:oMath>
      </m:oMathPara>
    </w:p>
    <w:p w14:paraId="73FEFC0A" w14:textId="77777777" w:rsidR="00CE0871" w:rsidRPr="00CE0871" w:rsidRDefault="00CE0871" w:rsidP="00CE0871">
      <w:pPr>
        <w:spacing w:line="360" w:lineRule="auto"/>
        <w:jc w:val="both"/>
        <w:rPr>
          <w:lang w:val="es-ES" w:eastAsia="es-ES"/>
        </w:rPr>
      </w:pPr>
    </w:p>
    <w:p w14:paraId="18180372" w14:textId="021748E4" w:rsidR="00CE0871" w:rsidRPr="00CE0871" w:rsidRDefault="00CE0871" w:rsidP="00CE0871">
      <w:pPr>
        <w:spacing w:line="360" w:lineRule="auto"/>
        <w:jc w:val="both"/>
        <w:rPr>
          <w:lang w:val="es-ES" w:eastAsia="es-ES"/>
        </w:rPr>
      </w:pPr>
      <m:oMathPara>
        <m:oMathParaPr>
          <m:jc m:val="center"/>
        </m:oMathParaPr>
        <m:oMath>
          <m:r>
            <m:rPr>
              <m:sty m:val="p"/>
            </m:rPr>
            <w:rPr>
              <w:rFonts w:ascii="Cambria Math" w:hAnsi="Cambria Math"/>
              <w:lang w:val="es-ES" w:eastAsia="es-ES"/>
            </w:rPr>
            <m:t xml:space="preserve">Productos de acumulación de los lípidos= </m:t>
          </m:r>
          <m:d>
            <m:dPr>
              <m:ctrlPr>
                <w:rPr>
                  <w:rFonts w:ascii="Cambria Math" w:hAnsi="Cambria Math"/>
                  <w:lang w:val="es-ES" w:eastAsia="es-ES"/>
                </w:rPr>
              </m:ctrlPr>
            </m:dPr>
            <m:e>
              <m:r>
                <m:rPr>
                  <m:sty m:val="p"/>
                </m:rPr>
                <w:rPr>
                  <w:rFonts w:ascii="Cambria Math" w:hAnsi="Cambria Math"/>
                  <w:lang w:val="es-ES" w:eastAsia="es-ES"/>
                </w:rPr>
                <m:t>Circunferencia de la cintura -58</m:t>
              </m:r>
            </m:e>
          </m:d>
          <m:r>
            <m:rPr>
              <m:sty m:val="p"/>
            </m:rPr>
            <w:rPr>
              <w:rFonts w:ascii="Cambria Math" w:hAnsi="Cambria Math"/>
              <w:lang w:val="es-ES" w:eastAsia="es-ES"/>
            </w:rPr>
            <m:t>×TGC</m:t>
          </m:r>
        </m:oMath>
      </m:oMathPara>
    </w:p>
    <w:p w14:paraId="6C48F0F9" w14:textId="77777777" w:rsidR="00CE0871" w:rsidRPr="00CE0871" w:rsidRDefault="00CE0871" w:rsidP="00CE0871">
      <w:pPr>
        <w:spacing w:line="360" w:lineRule="auto"/>
        <w:jc w:val="both"/>
        <w:rPr>
          <w:lang w:val="es-ES" w:eastAsia="es-ES"/>
        </w:rPr>
      </w:pPr>
    </w:p>
    <w:p w14:paraId="45516204" w14:textId="77777777" w:rsidR="00CE0871" w:rsidRPr="00CE0871" w:rsidRDefault="00CE0871" w:rsidP="00CE0871">
      <w:pPr>
        <w:spacing w:line="360" w:lineRule="auto"/>
        <w:jc w:val="both"/>
        <w:rPr>
          <w:lang w:val="es-ES" w:eastAsia="es-ES"/>
        </w:rPr>
      </w:pPr>
      <w:r w:rsidRPr="00CE0871">
        <w:rPr>
          <w:lang w:val="es-ES" w:eastAsia="es-ES"/>
        </w:rPr>
        <w:t xml:space="preserve">Estos indicadores se reconocen con capacidad discriminatoria para la diabetes y la </w:t>
      </w:r>
      <w:proofErr w:type="gramStart"/>
      <w:r w:rsidRPr="00CE0871">
        <w:rPr>
          <w:lang w:val="es-ES" w:eastAsia="es-ES"/>
        </w:rPr>
        <w:t>prediabetes.</w:t>
      </w:r>
      <w:r w:rsidRPr="00CE0871">
        <w:rPr>
          <w:vertAlign w:val="superscript"/>
          <w:lang w:val="es-ES" w:eastAsia="es-ES"/>
        </w:rPr>
        <w:t>(</w:t>
      </w:r>
      <w:proofErr w:type="gramEnd"/>
      <w:r w:rsidRPr="00CE0871">
        <w:rPr>
          <w:vertAlign w:val="superscript"/>
          <w:lang w:val="es-ES" w:eastAsia="es-ES"/>
        </w:rPr>
        <w:t xml:space="preserve">36) </w:t>
      </w:r>
      <w:r w:rsidRPr="00CE0871">
        <w:rPr>
          <w:i/>
          <w:lang w:val="es-ES" w:eastAsia="es-ES"/>
        </w:rPr>
        <w:t xml:space="preserve">Du </w:t>
      </w:r>
      <w:r w:rsidRPr="00CE0871">
        <w:rPr>
          <w:lang w:val="es-ES" w:eastAsia="es-ES"/>
        </w:rPr>
        <w:t>y otros</w:t>
      </w:r>
      <w:r w:rsidRPr="00CE0871">
        <w:rPr>
          <w:vertAlign w:val="superscript"/>
          <w:lang w:val="es-ES" w:eastAsia="es-ES"/>
        </w:rPr>
        <w:t>(7)</w:t>
      </w:r>
      <w:r w:rsidRPr="00CE0871">
        <w:rPr>
          <w:lang w:val="es-ES" w:eastAsia="es-ES"/>
        </w:rPr>
        <w:t xml:space="preserve"> sugieren clasificar como fenotipo normopeso metabólicamente obeso a las personas en las que tanto el índice de adiposidad visceral como el producto de acumulación de los lípidos rebasan los valores del 75 percentil de la población de pertenencia</w:t>
      </w:r>
    </w:p>
    <w:p w14:paraId="5E29FA1C" w14:textId="77777777" w:rsidR="00CE0871" w:rsidRPr="00CE0871" w:rsidRDefault="00CE0871" w:rsidP="00CE0871">
      <w:pPr>
        <w:spacing w:line="360" w:lineRule="auto"/>
        <w:jc w:val="both"/>
        <w:rPr>
          <w:lang w:val="es-ES" w:eastAsia="es-ES"/>
        </w:rPr>
      </w:pPr>
      <w:r w:rsidRPr="00CE0871">
        <w:rPr>
          <w:lang w:val="es-ES" w:eastAsia="es-ES"/>
        </w:rPr>
        <w:t xml:space="preserve">Dada la factibilidad y confiabilidad de la utilización de estos indicadores en la determinación del estado de salud metabólico, con efectividad demostrada para la definición de fenotipos de obesidad en gestantes </w:t>
      </w:r>
      <w:r w:rsidRPr="00CE0871">
        <w:rPr>
          <w:lang w:val="es-ES" w:eastAsia="es-ES"/>
        </w:rPr>
        <w:lastRenderedPageBreak/>
        <w:t xml:space="preserve">de peso </w:t>
      </w:r>
      <w:proofErr w:type="gramStart"/>
      <w:r w:rsidRPr="00CE0871">
        <w:rPr>
          <w:lang w:val="es-ES" w:eastAsia="es-ES"/>
        </w:rPr>
        <w:t>adecuado,</w:t>
      </w:r>
      <w:r w:rsidRPr="00CE0871">
        <w:rPr>
          <w:vertAlign w:val="superscript"/>
          <w:lang w:val="es-ES" w:eastAsia="es-ES"/>
        </w:rPr>
        <w:t>(</w:t>
      </w:r>
      <w:proofErr w:type="gramEnd"/>
      <w:r w:rsidRPr="00CE0871">
        <w:rPr>
          <w:vertAlign w:val="superscript"/>
          <w:lang w:val="es-ES" w:eastAsia="es-ES"/>
        </w:rPr>
        <w:t xml:space="preserve">37,38,39) </w:t>
      </w:r>
      <w:r w:rsidRPr="00CE0871">
        <w:rPr>
          <w:lang w:val="es-ES" w:eastAsia="es-ES"/>
        </w:rPr>
        <w:t>se utilizaron en gestantes con incremento de la adiposidad corporal para definir el fenotipo normopeso metabólicamente obeso.</w:t>
      </w:r>
    </w:p>
    <w:p w14:paraId="0B6CE907" w14:textId="77777777" w:rsidR="00CE0871" w:rsidRPr="00CE0871" w:rsidRDefault="00CE0871" w:rsidP="00CE0871">
      <w:pPr>
        <w:spacing w:line="360" w:lineRule="auto"/>
        <w:jc w:val="both"/>
        <w:rPr>
          <w:lang w:val="es-ES" w:eastAsia="es-ES"/>
        </w:rPr>
      </w:pPr>
      <w:r w:rsidRPr="00CE0871">
        <w:rPr>
          <w:lang w:val="es-ES" w:eastAsia="es-ES"/>
        </w:rPr>
        <w:t xml:space="preserve">Se consideró gestante normopeso metabólicamente obesa aquélla que, además del incremento de la adiposidad corporal, presente valores del índice de adiposidad visceral y del producto de acumulación de los lípidos superiores al 75 percentil de la población en estudio (≥ 2,37 y ≥ 55,1 respectivamente). Por lo tanto, la gestante de peso adecuado que no presente incremento de la adiposidad corporal ni de la abdominal con repercusión metabólica, se interpretó como no obesa. </w:t>
      </w:r>
    </w:p>
    <w:p w14:paraId="6C3477C0" w14:textId="77777777" w:rsidR="00CE0871" w:rsidRPr="00CE0871" w:rsidRDefault="00CE0871" w:rsidP="00CE0871">
      <w:pPr>
        <w:spacing w:line="360" w:lineRule="auto"/>
        <w:jc w:val="both"/>
        <w:rPr>
          <w:lang w:val="es-ES" w:eastAsia="es-ES"/>
        </w:rPr>
      </w:pPr>
      <w:r w:rsidRPr="00CE0871">
        <w:rPr>
          <w:lang w:val="es-ES" w:eastAsia="es-ES"/>
        </w:rPr>
        <w:t xml:space="preserve">En gestantes obesas se buscó la forma de establecer criterios para definir la salud metabólica. Se partió de </w:t>
      </w:r>
      <w:proofErr w:type="gramStart"/>
      <w:r w:rsidRPr="00CE0871">
        <w:rPr>
          <w:lang w:val="es-ES" w:eastAsia="es-ES"/>
        </w:rPr>
        <w:t>investigaciones</w:t>
      </w:r>
      <w:r w:rsidRPr="00CE0871">
        <w:rPr>
          <w:vertAlign w:val="superscript"/>
          <w:lang w:val="es-ES" w:eastAsia="es-ES"/>
        </w:rPr>
        <w:t>(</w:t>
      </w:r>
      <w:proofErr w:type="gramEnd"/>
      <w:r w:rsidRPr="00CE0871">
        <w:rPr>
          <w:vertAlign w:val="superscript"/>
          <w:lang w:val="es-ES" w:eastAsia="es-ES"/>
        </w:rPr>
        <w:t xml:space="preserve">8,15) </w:t>
      </w:r>
      <w:r w:rsidRPr="00CE0871">
        <w:rPr>
          <w:lang w:val="es-ES" w:eastAsia="es-ES"/>
        </w:rPr>
        <w:t>que identifican el obeso saludable metabólicamente como aquél que no desarrolla enfermedades, alteraciones metabólicas, o ambas, con lo cual disminuye su riesgo cardiovascular; mientras que los que las presenten, hasta el punto de poner en riesgo su vida, se les reconocen como obeso no saludable metabólicamente.</w:t>
      </w:r>
    </w:p>
    <w:p w14:paraId="33E2E228" w14:textId="45F05AC8" w:rsidR="00CE0871" w:rsidRPr="00CE0871" w:rsidRDefault="00CE0871" w:rsidP="00CE0871">
      <w:pPr>
        <w:spacing w:line="360" w:lineRule="auto"/>
        <w:jc w:val="both"/>
        <w:rPr>
          <w:lang w:val="es-ES" w:eastAsia="es-ES"/>
        </w:rPr>
      </w:pPr>
      <w:r w:rsidRPr="00CE0871">
        <w:rPr>
          <w:lang w:val="es-ES" w:eastAsia="es-ES"/>
        </w:rPr>
        <w:t xml:space="preserve">Según </w:t>
      </w:r>
      <w:r w:rsidRPr="00CE0871">
        <w:rPr>
          <w:i/>
          <w:lang w:val="es-ES" w:eastAsia="es-ES"/>
        </w:rPr>
        <w:t xml:space="preserve">April </w:t>
      </w:r>
      <w:r w:rsidRPr="00CE0871">
        <w:rPr>
          <w:lang w:val="es-ES" w:eastAsia="es-ES"/>
        </w:rPr>
        <w:t xml:space="preserve">y </w:t>
      </w:r>
      <w:proofErr w:type="gramStart"/>
      <w:r w:rsidRPr="00CE0871">
        <w:rPr>
          <w:lang w:val="es-ES" w:eastAsia="es-ES"/>
        </w:rPr>
        <w:t>otros,</w:t>
      </w:r>
      <w:r w:rsidRPr="00CE0871">
        <w:rPr>
          <w:vertAlign w:val="superscript"/>
          <w:lang w:val="es-ES" w:eastAsia="es-ES"/>
        </w:rPr>
        <w:t>(</w:t>
      </w:r>
      <w:proofErr w:type="gramEnd"/>
      <w:r w:rsidRPr="00CE0871">
        <w:rPr>
          <w:vertAlign w:val="superscript"/>
          <w:lang w:val="es-ES" w:eastAsia="es-ES"/>
        </w:rPr>
        <w:t>10)</w:t>
      </w:r>
      <w:r w:rsidRPr="00CE0871">
        <w:rPr>
          <w:lang w:val="es-ES" w:eastAsia="es-ES"/>
        </w:rPr>
        <w:t xml:space="preserve"> la identificación de la obesidad saludable se basa en la ausencia de SM o algunos de sus componentes en individuos con exceso de peso corporal (IMC ≥ 30 kg/</w:t>
      </w:r>
      <w:proofErr w:type="spellStart"/>
      <w:r w:rsidRPr="00CE0871">
        <w:rPr>
          <w:lang w:val="es-ES" w:eastAsia="es-ES"/>
        </w:rPr>
        <w:t>m</w:t>
      </w:r>
      <w:r w:rsidRPr="00CE0871">
        <w:rPr>
          <w:vertAlign w:val="superscript"/>
          <w:lang w:val="es-ES" w:eastAsia="es-ES"/>
        </w:rPr>
        <w:t>2</w:t>
      </w:r>
      <w:proofErr w:type="spellEnd"/>
      <w:r w:rsidRPr="00CE0871">
        <w:rPr>
          <w:lang w:val="es-ES" w:eastAsia="es-ES"/>
        </w:rPr>
        <w:t>). En su definición se tienen en cuenta los criterios propuestos por el Panel III de Tratamiento de Adultos del Programa Nacional de Educación sobre el colesterol de EE. UU. que establece para mujeres: la obesidad abdominal (circunferencia de la cintura</w:t>
      </w:r>
      <w:r w:rsidR="00CD203D">
        <w:rPr>
          <w:lang w:val="es-ES" w:eastAsia="es-ES"/>
        </w:rPr>
        <w:t xml:space="preserve"> </w:t>
      </w:r>
      <w:r w:rsidRPr="00CE0871">
        <w:rPr>
          <w:lang w:val="es-ES" w:eastAsia="es-ES"/>
        </w:rPr>
        <w:t xml:space="preserve">&gt; 88 cm), los niveles de triglicéridos (&gt; 1,7 mmol/L), niveles de colesterol de alta densidad (&lt; 1,03 mmol/L), la presión arterial (&gt; 130/85 mmHg) y la glucemia en ayunas (&gt; 6,1 mmol/L). No se requiere la demostración de resistencia a la insulina y todos los factores tienen el mismo peso en la definición, por lo que la presencia de 3 o más de esos criterios justifica su </w:t>
      </w:r>
      <w:proofErr w:type="gramStart"/>
      <w:r w:rsidRPr="00CE0871">
        <w:rPr>
          <w:lang w:val="es-ES" w:eastAsia="es-ES"/>
        </w:rPr>
        <w:t>diagnóstico.</w:t>
      </w:r>
      <w:r w:rsidRPr="00CE0871">
        <w:rPr>
          <w:vertAlign w:val="superscript"/>
          <w:lang w:val="es-ES" w:eastAsia="es-ES"/>
        </w:rPr>
        <w:t>(</w:t>
      </w:r>
      <w:proofErr w:type="gramEnd"/>
      <w:r w:rsidRPr="00CE0871">
        <w:rPr>
          <w:vertAlign w:val="superscript"/>
          <w:lang w:val="es-ES" w:eastAsia="es-ES"/>
        </w:rPr>
        <w:t>4)</w:t>
      </w:r>
    </w:p>
    <w:p w14:paraId="220AF778" w14:textId="77777777" w:rsidR="00CE0871" w:rsidRPr="00CE0871" w:rsidRDefault="00CE0871" w:rsidP="00CE0871">
      <w:pPr>
        <w:spacing w:line="360" w:lineRule="auto"/>
        <w:jc w:val="both"/>
        <w:rPr>
          <w:lang w:val="es-ES" w:eastAsia="es-ES"/>
        </w:rPr>
      </w:pPr>
      <w:r w:rsidRPr="00CE0871">
        <w:rPr>
          <w:lang w:val="es-ES" w:eastAsia="es-ES"/>
        </w:rPr>
        <w:t xml:space="preserve">En gestantes se sugiere ajustar los valores de referencia para la glucemia y de los trastornos hipertensivos a los que utilizan </w:t>
      </w:r>
      <w:r w:rsidRPr="00CE0871">
        <w:rPr>
          <w:i/>
          <w:lang w:val="es-ES" w:eastAsia="es-ES"/>
        </w:rPr>
        <w:t xml:space="preserve">Artiles </w:t>
      </w:r>
      <w:r w:rsidRPr="00CE0871">
        <w:rPr>
          <w:lang w:val="es-ES" w:eastAsia="es-ES"/>
        </w:rPr>
        <w:t xml:space="preserve">y </w:t>
      </w:r>
      <w:proofErr w:type="gramStart"/>
      <w:r w:rsidRPr="00CE0871">
        <w:rPr>
          <w:lang w:val="es-ES" w:eastAsia="es-ES"/>
        </w:rPr>
        <w:t>otros</w:t>
      </w:r>
      <w:r w:rsidRPr="00CE0871">
        <w:rPr>
          <w:vertAlign w:val="superscript"/>
          <w:lang w:val="es-ES" w:eastAsia="es-ES"/>
        </w:rPr>
        <w:t>(</w:t>
      </w:r>
      <w:proofErr w:type="gramEnd"/>
      <w:r w:rsidRPr="00CE0871">
        <w:rPr>
          <w:vertAlign w:val="superscript"/>
          <w:lang w:val="es-ES" w:eastAsia="es-ES"/>
        </w:rPr>
        <w:t>38)</w:t>
      </w:r>
      <w:r w:rsidRPr="00CE0871">
        <w:rPr>
          <w:lang w:val="es-ES" w:eastAsia="es-ES"/>
        </w:rPr>
        <w:t xml:space="preserve"> en la validación de un nuevo índice que parte de la evaluación ecográfica de los estratos adiposos del abdomen, para el diagnóstico del fenotipo normopeso metabólicamente obeso a finales del primer trimestre de la gestación.</w:t>
      </w:r>
    </w:p>
    <w:p w14:paraId="19C46F64" w14:textId="77777777" w:rsidR="00CE0871" w:rsidRPr="00CE0871" w:rsidRDefault="00CE0871" w:rsidP="00A37E8E">
      <w:pPr>
        <w:spacing w:line="360" w:lineRule="auto"/>
        <w:jc w:val="both"/>
        <w:rPr>
          <w:lang w:val="es-ES" w:eastAsia="es-ES"/>
        </w:rPr>
      </w:pPr>
    </w:p>
    <w:p w14:paraId="1FF21D08" w14:textId="77777777" w:rsidR="00CE0871" w:rsidRPr="00CE0871" w:rsidRDefault="00CE0871" w:rsidP="00A37E8E">
      <w:pPr>
        <w:numPr>
          <w:ilvl w:val="0"/>
          <w:numId w:val="2"/>
        </w:numPr>
        <w:spacing w:line="360" w:lineRule="auto"/>
        <w:ind w:left="284" w:hanging="284"/>
        <w:contextualSpacing/>
        <w:jc w:val="both"/>
        <w:rPr>
          <w:lang w:val="es-ES" w:eastAsia="es-ES"/>
        </w:rPr>
      </w:pPr>
      <w:r w:rsidRPr="00CE0871">
        <w:rPr>
          <w:lang w:val="es-ES" w:eastAsia="es-ES"/>
        </w:rPr>
        <w:t>Valores de glucemia en ayunas: ≥ 4,4 mmol/L de riesgo o ≥ 5,6 mmol/L (en 2 ocasiones con un intervalo de al menos una semana</w:t>
      </w:r>
      <w:proofErr w:type="gramStart"/>
      <w:r w:rsidRPr="00CE0871">
        <w:rPr>
          <w:lang w:val="es-ES" w:eastAsia="es-ES"/>
        </w:rPr>
        <w:t>).</w:t>
      </w:r>
      <w:r w:rsidRPr="00CE0871">
        <w:rPr>
          <w:vertAlign w:val="superscript"/>
          <w:lang w:val="es-ES" w:eastAsia="es-ES"/>
        </w:rPr>
        <w:t>(</w:t>
      </w:r>
      <w:proofErr w:type="gramEnd"/>
      <w:r w:rsidRPr="00CE0871">
        <w:rPr>
          <w:vertAlign w:val="superscript"/>
          <w:lang w:val="es-ES" w:eastAsia="es-ES"/>
        </w:rPr>
        <w:t>40)</w:t>
      </w:r>
    </w:p>
    <w:p w14:paraId="26507D3F" w14:textId="77777777" w:rsidR="00CE0871" w:rsidRPr="00CE0871" w:rsidRDefault="00CE0871" w:rsidP="00A37E8E">
      <w:pPr>
        <w:numPr>
          <w:ilvl w:val="0"/>
          <w:numId w:val="2"/>
        </w:numPr>
        <w:spacing w:line="360" w:lineRule="auto"/>
        <w:ind w:left="284" w:hanging="284"/>
        <w:contextualSpacing/>
        <w:jc w:val="both"/>
        <w:rPr>
          <w:lang w:val="es-ES" w:eastAsia="es-ES"/>
        </w:rPr>
      </w:pPr>
      <w:r w:rsidRPr="00CE0871">
        <w:rPr>
          <w:lang w:val="es-ES" w:eastAsia="es-ES"/>
        </w:rPr>
        <w:lastRenderedPageBreak/>
        <w:t xml:space="preserve">Trastornos hipertensivos durante el embarazo: cifras de presión arterial de 140/90 mmHg o más en 2 tomas consecutivas con 6 horas de diferencia, un aumento de 30 mmHg o más en la presión arterial sistólica y de 15 mmHg o más en la presión arterial diastólica, o valores de 105 mmHg o más de presión arterial </w:t>
      </w:r>
      <w:proofErr w:type="gramStart"/>
      <w:r w:rsidRPr="00CE0871">
        <w:rPr>
          <w:lang w:val="es-ES" w:eastAsia="es-ES"/>
        </w:rPr>
        <w:t>media.</w:t>
      </w:r>
      <w:r w:rsidRPr="00CE0871">
        <w:rPr>
          <w:vertAlign w:val="superscript"/>
          <w:lang w:val="es-ES" w:eastAsia="es-ES"/>
        </w:rPr>
        <w:t>(</w:t>
      </w:r>
      <w:proofErr w:type="gramEnd"/>
      <w:r w:rsidRPr="00CE0871">
        <w:rPr>
          <w:vertAlign w:val="superscript"/>
          <w:lang w:val="es-ES" w:eastAsia="es-ES"/>
        </w:rPr>
        <w:t>41)</w:t>
      </w:r>
    </w:p>
    <w:p w14:paraId="78E19C58" w14:textId="77777777" w:rsidR="00CE0871" w:rsidRPr="00CE0871" w:rsidRDefault="00CE0871" w:rsidP="00A37E8E">
      <w:pPr>
        <w:spacing w:line="360" w:lineRule="auto"/>
        <w:jc w:val="both"/>
        <w:rPr>
          <w:lang w:val="es-ES" w:eastAsia="es-ES"/>
        </w:rPr>
      </w:pPr>
    </w:p>
    <w:p w14:paraId="0237E099" w14:textId="77777777" w:rsidR="00CE0871" w:rsidRPr="00CE0871" w:rsidRDefault="00CE0871" w:rsidP="00A37E8E">
      <w:pPr>
        <w:spacing w:line="360" w:lineRule="auto"/>
        <w:jc w:val="both"/>
        <w:rPr>
          <w:lang w:val="es-ES" w:eastAsia="es-ES"/>
        </w:rPr>
      </w:pPr>
      <w:r w:rsidRPr="00CE0871">
        <w:rPr>
          <w:lang w:val="es-ES" w:eastAsia="es-ES"/>
        </w:rPr>
        <w:t xml:space="preserve">El individuo obeso saludable se caracteriza por alta sensibilidad a la insulina, un perfil lipídico favorable y la ausencia de hipertensión arterial. Este término debe usarse con precaución pues no se debe interpretar como carente de riesgo al ser más propensos a presentar alteraciones metabólicas, cardiovasculares y enfermedades respiratorias que los individuos no </w:t>
      </w:r>
      <w:proofErr w:type="gramStart"/>
      <w:r w:rsidRPr="00CE0871">
        <w:rPr>
          <w:lang w:val="es-ES" w:eastAsia="es-ES"/>
        </w:rPr>
        <w:t>obesos.</w:t>
      </w:r>
      <w:r w:rsidRPr="00CE0871">
        <w:rPr>
          <w:vertAlign w:val="superscript"/>
          <w:lang w:val="es-ES" w:eastAsia="es-ES"/>
        </w:rPr>
        <w:t>(</w:t>
      </w:r>
      <w:proofErr w:type="gramEnd"/>
      <w:r w:rsidRPr="00CE0871">
        <w:rPr>
          <w:vertAlign w:val="superscript"/>
          <w:lang w:val="es-ES" w:eastAsia="es-ES"/>
        </w:rPr>
        <w:t>42)</w:t>
      </w:r>
      <w:r w:rsidRPr="00CE0871">
        <w:rPr>
          <w:lang w:val="es-ES" w:eastAsia="es-ES"/>
        </w:rPr>
        <w:t xml:space="preserve"> No obstante, se sugiere que la gestante obesa con menos de 3 criterios de SM, con valores ajustados, se considere saludable metabólicamente. </w:t>
      </w:r>
    </w:p>
    <w:p w14:paraId="34AFEE2D" w14:textId="77777777" w:rsidR="00CE0871" w:rsidRPr="00CE0871" w:rsidRDefault="00CE0871" w:rsidP="00CE0871">
      <w:pPr>
        <w:spacing w:line="360" w:lineRule="auto"/>
        <w:jc w:val="both"/>
        <w:rPr>
          <w:lang w:val="es-ES" w:eastAsia="es-ES"/>
        </w:rPr>
      </w:pPr>
      <w:r w:rsidRPr="00CE0871">
        <w:rPr>
          <w:lang w:val="es-ES" w:eastAsia="es-ES"/>
        </w:rPr>
        <w:t>En la figura 1 se grafica por los autores un resumen de los criterios que se proponen para la clasificación de las gestantes en fenotipos de obesidad.</w:t>
      </w:r>
    </w:p>
    <w:p w14:paraId="297C766D" w14:textId="77777777" w:rsidR="00212E14" w:rsidRPr="00CE0871" w:rsidRDefault="00212E14" w:rsidP="00212E14">
      <w:pPr>
        <w:spacing w:line="360" w:lineRule="auto"/>
        <w:jc w:val="both"/>
        <w:rPr>
          <w:lang w:val="es-ES" w:eastAsia="es-ES"/>
        </w:rPr>
      </w:pPr>
      <w:r w:rsidRPr="00CE0871">
        <w:rPr>
          <w:lang w:val="es-ES" w:eastAsia="es-ES"/>
        </w:rPr>
        <w:t xml:space="preserve">La inclusión de nuevos indicadores en la evaluación nutricional de la gestante y la clasificación en fenotipos de obesidad permitieron identificar el riesgo </w:t>
      </w:r>
      <w:proofErr w:type="spellStart"/>
      <w:r w:rsidRPr="00CE0871">
        <w:rPr>
          <w:lang w:val="es-ES" w:eastAsia="es-ES"/>
        </w:rPr>
        <w:t>cardiometabólico</w:t>
      </w:r>
      <w:proofErr w:type="spellEnd"/>
      <w:r w:rsidRPr="00CE0871">
        <w:rPr>
          <w:lang w:val="es-ES" w:eastAsia="es-ES"/>
        </w:rPr>
        <w:t xml:space="preserve"> y su efecto en el producto de la gestación. Se resalta la efectividad del porcentaje de grasa corporal para detectar el incremento de la adiposidad corporal en la embarazada, al hallar un conglomerado intermedio con valores que oscilan alrededor del 31,5 </w:t>
      </w:r>
      <w:proofErr w:type="gramStart"/>
      <w:r w:rsidRPr="00CE0871">
        <w:rPr>
          <w:lang w:val="es-ES" w:eastAsia="es-ES"/>
        </w:rPr>
        <w:t>%.</w:t>
      </w:r>
      <w:r w:rsidRPr="00CE0871">
        <w:rPr>
          <w:vertAlign w:val="superscript"/>
          <w:lang w:val="es-ES" w:eastAsia="es-ES"/>
        </w:rPr>
        <w:t>(</w:t>
      </w:r>
      <w:proofErr w:type="gramEnd"/>
      <w:r w:rsidRPr="00CE0871">
        <w:rPr>
          <w:vertAlign w:val="superscript"/>
          <w:lang w:val="es-ES" w:eastAsia="es-ES"/>
        </w:rPr>
        <w:t xml:space="preserve">43) </w:t>
      </w:r>
      <w:r w:rsidRPr="00CE0871">
        <w:rPr>
          <w:lang w:val="es-ES" w:eastAsia="es-ES"/>
        </w:rPr>
        <w:t xml:space="preserve">Con este indicador </w:t>
      </w:r>
      <w:r w:rsidRPr="00CE0871">
        <w:rPr>
          <w:i/>
          <w:lang w:val="es-ES" w:eastAsia="es-ES"/>
        </w:rPr>
        <w:t xml:space="preserve">Hernández </w:t>
      </w:r>
      <w:r w:rsidRPr="00CE0871">
        <w:rPr>
          <w:iCs/>
          <w:lang w:val="es-ES" w:eastAsia="es-ES"/>
        </w:rPr>
        <w:t>y otros</w:t>
      </w:r>
      <w:r w:rsidRPr="00CE0871">
        <w:rPr>
          <w:vertAlign w:val="superscript"/>
          <w:lang w:val="es-ES" w:eastAsia="es-ES"/>
        </w:rPr>
        <w:t>(44)</w:t>
      </w:r>
      <w:r w:rsidRPr="00CE0871">
        <w:rPr>
          <w:lang w:val="es-ES" w:eastAsia="es-ES"/>
        </w:rPr>
        <w:t xml:space="preserve"> identifican un 41,5 % de gestantes de peso adecuado pertenecientes a un conglomerado de adiposidad corporal de riesgo al inicio de la gestación. </w:t>
      </w:r>
    </w:p>
    <w:p w14:paraId="5C510EB6" w14:textId="00BF41E9" w:rsidR="00212E14" w:rsidRDefault="00212E14">
      <w:pPr>
        <w:rPr>
          <w:lang w:val="es-ES" w:eastAsia="es-ES"/>
        </w:rPr>
      </w:pPr>
      <w:r>
        <w:rPr>
          <w:lang w:val="es-ES" w:eastAsia="es-ES"/>
        </w:rPr>
        <w:br w:type="page"/>
      </w:r>
    </w:p>
    <w:p w14:paraId="44504755" w14:textId="77777777" w:rsidR="00CE0871" w:rsidRPr="00CE0871" w:rsidRDefault="00CE0871" w:rsidP="00CE0871">
      <w:pPr>
        <w:spacing w:line="360" w:lineRule="auto"/>
        <w:jc w:val="both"/>
        <w:rPr>
          <w:lang w:val="es-ES" w:eastAsia="es-ES"/>
        </w:rPr>
      </w:pPr>
    </w:p>
    <w:p w14:paraId="2CAE4F35" w14:textId="4F603621" w:rsidR="00CE0871" w:rsidRPr="00CE0871" w:rsidRDefault="002B45C9" w:rsidP="00CE0871">
      <w:pPr>
        <w:spacing w:line="360" w:lineRule="auto"/>
        <w:jc w:val="center"/>
        <w:rPr>
          <w:lang w:val="es-ES" w:eastAsia="es-ES"/>
        </w:rPr>
      </w:pPr>
      <w:r>
        <w:rPr>
          <w:noProof/>
          <w:lang w:val="es-ES" w:eastAsia="es-ES"/>
        </w:rPr>
        <w:drawing>
          <wp:inline distT="0" distB="0" distL="0" distR="0" wp14:anchorId="39097D76" wp14:editId="123E4640">
            <wp:extent cx="5391794" cy="3438661"/>
            <wp:effectExtent l="0" t="0" r="0" b="9525"/>
            <wp:docPr id="1646032790"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032790" name="Imagen 1646032790"/>
                    <pic:cNvPicPr/>
                  </pic:nvPicPr>
                  <pic:blipFill>
                    <a:blip r:embed="rId12">
                      <a:extLst>
                        <a:ext uri="{28A0092B-C50C-407E-A947-70E740481C1C}">
                          <a14:useLocalDpi xmlns:a14="http://schemas.microsoft.com/office/drawing/2010/main" val="0"/>
                        </a:ext>
                      </a:extLst>
                    </a:blip>
                    <a:stretch>
                      <a:fillRect/>
                    </a:stretch>
                  </pic:blipFill>
                  <pic:spPr>
                    <a:xfrm>
                      <a:off x="0" y="0"/>
                      <a:ext cx="5406447" cy="3448006"/>
                    </a:xfrm>
                    <a:prstGeom prst="rect">
                      <a:avLst/>
                    </a:prstGeom>
                  </pic:spPr>
                </pic:pic>
              </a:graphicData>
            </a:graphic>
          </wp:inline>
        </w:drawing>
      </w:r>
    </w:p>
    <w:p w14:paraId="36217E18" w14:textId="77777777" w:rsidR="00CE0871" w:rsidRPr="00CE0871" w:rsidRDefault="00CE0871" w:rsidP="00CE0871">
      <w:pPr>
        <w:spacing w:line="360" w:lineRule="auto"/>
        <w:jc w:val="center"/>
        <w:rPr>
          <w:sz w:val="20"/>
          <w:szCs w:val="20"/>
          <w:lang w:val="es-ES" w:eastAsia="es-ES"/>
        </w:rPr>
      </w:pPr>
      <w:r w:rsidRPr="00CE0871">
        <w:rPr>
          <w:sz w:val="20"/>
          <w:szCs w:val="20"/>
          <w:lang w:val="es-ES" w:eastAsia="es-ES"/>
        </w:rPr>
        <w:t>Elaborada por los autores para graficar la propuesta de clasificación en fenotipos de obesidad.</w:t>
      </w:r>
    </w:p>
    <w:p w14:paraId="3DEF3064" w14:textId="77777777" w:rsidR="00CE0871" w:rsidRPr="00CE0871" w:rsidRDefault="00CE0871" w:rsidP="00CE0871">
      <w:pPr>
        <w:spacing w:line="360" w:lineRule="auto"/>
        <w:jc w:val="center"/>
        <w:rPr>
          <w:sz w:val="20"/>
          <w:szCs w:val="20"/>
          <w:lang w:val="es-ES" w:eastAsia="es-ES"/>
        </w:rPr>
      </w:pPr>
      <w:r w:rsidRPr="00CE0871">
        <w:rPr>
          <w:sz w:val="20"/>
          <w:szCs w:val="20"/>
          <w:lang w:val="es-ES" w:eastAsia="es-ES"/>
        </w:rPr>
        <w:t xml:space="preserve">Suma de PC T y </w:t>
      </w:r>
      <w:proofErr w:type="spellStart"/>
      <w:r w:rsidRPr="00CE0871">
        <w:rPr>
          <w:sz w:val="20"/>
          <w:szCs w:val="20"/>
          <w:lang w:val="es-ES" w:eastAsia="es-ES"/>
        </w:rPr>
        <w:t>SbE</w:t>
      </w:r>
      <w:proofErr w:type="spellEnd"/>
      <w:r w:rsidRPr="00CE0871">
        <w:rPr>
          <w:sz w:val="20"/>
          <w:szCs w:val="20"/>
          <w:lang w:val="es-ES" w:eastAsia="es-ES"/>
        </w:rPr>
        <w:t xml:space="preserve">: suma de pliegues cutáneos tricipital y subescapular; % </w:t>
      </w:r>
      <w:proofErr w:type="spellStart"/>
      <w:r w:rsidRPr="00CE0871">
        <w:rPr>
          <w:sz w:val="20"/>
          <w:szCs w:val="20"/>
          <w:lang w:val="es-ES" w:eastAsia="es-ES"/>
        </w:rPr>
        <w:t>GC</w:t>
      </w:r>
      <w:proofErr w:type="spellEnd"/>
      <w:r w:rsidRPr="00CE0871">
        <w:rPr>
          <w:sz w:val="20"/>
          <w:szCs w:val="20"/>
          <w:lang w:val="es-ES" w:eastAsia="es-ES"/>
        </w:rPr>
        <w:t xml:space="preserve">: porcentaje de grasa corporal; </w:t>
      </w:r>
      <w:proofErr w:type="spellStart"/>
      <w:r w:rsidRPr="00CE0871">
        <w:rPr>
          <w:sz w:val="20"/>
          <w:szCs w:val="20"/>
          <w:lang w:val="es-ES" w:eastAsia="es-ES"/>
        </w:rPr>
        <w:t>VAI</w:t>
      </w:r>
      <w:proofErr w:type="spellEnd"/>
      <w:r w:rsidRPr="00CE0871">
        <w:rPr>
          <w:sz w:val="20"/>
          <w:szCs w:val="20"/>
          <w:lang w:val="es-ES" w:eastAsia="es-ES"/>
        </w:rPr>
        <w:t xml:space="preserve">: índice de adiposidad visceral; </w:t>
      </w:r>
      <w:proofErr w:type="spellStart"/>
      <w:r w:rsidRPr="00CE0871">
        <w:rPr>
          <w:sz w:val="20"/>
          <w:szCs w:val="20"/>
          <w:lang w:val="es-ES" w:eastAsia="es-ES"/>
        </w:rPr>
        <w:t>LAP</w:t>
      </w:r>
      <w:proofErr w:type="spellEnd"/>
      <w:r w:rsidRPr="00CE0871">
        <w:rPr>
          <w:sz w:val="20"/>
          <w:szCs w:val="20"/>
          <w:lang w:val="es-ES" w:eastAsia="es-ES"/>
        </w:rPr>
        <w:t xml:space="preserve">: productos de acumulación de los lípidos; </w:t>
      </w:r>
      <w:proofErr w:type="spellStart"/>
      <w:r w:rsidRPr="00CE0871">
        <w:rPr>
          <w:sz w:val="20"/>
          <w:szCs w:val="20"/>
          <w:lang w:val="es-ES" w:eastAsia="es-ES"/>
        </w:rPr>
        <w:t>NPNO</w:t>
      </w:r>
      <w:proofErr w:type="spellEnd"/>
      <w:r w:rsidRPr="00CE0871">
        <w:rPr>
          <w:sz w:val="20"/>
          <w:szCs w:val="20"/>
          <w:lang w:val="es-ES" w:eastAsia="es-ES"/>
        </w:rPr>
        <w:t xml:space="preserve">: normopeso no obeso; </w:t>
      </w:r>
      <w:proofErr w:type="spellStart"/>
      <w:r w:rsidRPr="00CE0871">
        <w:rPr>
          <w:sz w:val="20"/>
          <w:szCs w:val="20"/>
          <w:lang w:val="es-ES" w:eastAsia="es-ES"/>
        </w:rPr>
        <w:t>NPO</w:t>
      </w:r>
      <w:proofErr w:type="spellEnd"/>
      <w:r w:rsidRPr="00CE0871">
        <w:rPr>
          <w:sz w:val="20"/>
          <w:szCs w:val="20"/>
          <w:lang w:val="es-ES" w:eastAsia="es-ES"/>
        </w:rPr>
        <w:t xml:space="preserve">: normopeso obeso; </w:t>
      </w:r>
      <w:proofErr w:type="spellStart"/>
      <w:r w:rsidRPr="00CE0871">
        <w:rPr>
          <w:sz w:val="20"/>
          <w:szCs w:val="20"/>
          <w:lang w:val="es-ES" w:eastAsia="es-ES"/>
        </w:rPr>
        <w:t>NPMO</w:t>
      </w:r>
      <w:proofErr w:type="spellEnd"/>
      <w:r w:rsidRPr="00CE0871">
        <w:rPr>
          <w:sz w:val="20"/>
          <w:szCs w:val="20"/>
          <w:lang w:val="es-ES" w:eastAsia="es-ES"/>
        </w:rPr>
        <w:t xml:space="preserve">: normopeso metabólicamente obeso; </w:t>
      </w:r>
      <w:proofErr w:type="spellStart"/>
      <w:r w:rsidRPr="00CE0871">
        <w:rPr>
          <w:sz w:val="20"/>
          <w:szCs w:val="20"/>
          <w:lang w:val="es-ES" w:eastAsia="es-ES"/>
        </w:rPr>
        <w:t>OSM</w:t>
      </w:r>
      <w:proofErr w:type="spellEnd"/>
      <w:r w:rsidRPr="00CE0871">
        <w:rPr>
          <w:sz w:val="20"/>
          <w:szCs w:val="20"/>
          <w:lang w:val="es-ES" w:eastAsia="es-ES"/>
        </w:rPr>
        <w:t xml:space="preserve">: obeso saludable metabólicamente; </w:t>
      </w:r>
      <w:proofErr w:type="spellStart"/>
      <w:r w:rsidRPr="00CE0871">
        <w:rPr>
          <w:sz w:val="20"/>
          <w:szCs w:val="20"/>
          <w:lang w:val="es-ES" w:eastAsia="es-ES"/>
        </w:rPr>
        <w:t>ONSM</w:t>
      </w:r>
      <w:proofErr w:type="spellEnd"/>
      <w:r w:rsidRPr="00CE0871">
        <w:rPr>
          <w:sz w:val="20"/>
          <w:szCs w:val="20"/>
          <w:lang w:val="es-ES" w:eastAsia="es-ES"/>
        </w:rPr>
        <w:t>: obeso no saludable metabólicamente.</w:t>
      </w:r>
    </w:p>
    <w:p w14:paraId="1C2045B8" w14:textId="77777777" w:rsidR="00CE0871" w:rsidRPr="00CE0871" w:rsidRDefault="00CE0871" w:rsidP="00CE0871">
      <w:pPr>
        <w:spacing w:line="360" w:lineRule="auto"/>
        <w:jc w:val="center"/>
        <w:rPr>
          <w:sz w:val="20"/>
          <w:szCs w:val="20"/>
          <w:lang w:val="es-ES" w:eastAsia="es-ES"/>
        </w:rPr>
      </w:pPr>
      <w:r w:rsidRPr="00CE0871">
        <w:rPr>
          <w:sz w:val="20"/>
          <w:szCs w:val="20"/>
          <w:lang w:val="es-ES" w:eastAsia="es-ES"/>
        </w:rPr>
        <w:t>Los valores de referencia de los diferentes indicadores se obtuvieron para gestantes cubanas.</w:t>
      </w:r>
    </w:p>
    <w:p w14:paraId="1D1F7212" w14:textId="77777777" w:rsidR="00CE0871" w:rsidRPr="00CE0871" w:rsidRDefault="00CE0871" w:rsidP="00CE0871">
      <w:pPr>
        <w:spacing w:line="360" w:lineRule="auto"/>
        <w:jc w:val="center"/>
        <w:rPr>
          <w:sz w:val="22"/>
          <w:szCs w:val="22"/>
          <w:lang w:val="es-ES" w:eastAsia="es-ES"/>
        </w:rPr>
      </w:pPr>
      <w:r w:rsidRPr="00CE0871">
        <w:rPr>
          <w:b/>
          <w:sz w:val="22"/>
          <w:szCs w:val="22"/>
          <w:lang w:val="es-ES" w:eastAsia="es-ES"/>
        </w:rPr>
        <w:t>Fig. 1 -</w:t>
      </w:r>
      <w:r w:rsidRPr="00CE0871">
        <w:rPr>
          <w:sz w:val="22"/>
          <w:szCs w:val="22"/>
          <w:lang w:val="es-ES" w:eastAsia="es-ES"/>
        </w:rPr>
        <w:t xml:space="preserve"> Estratificación en fenotipos de obesidad.</w:t>
      </w:r>
    </w:p>
    <w:p w14:paraId="5A67E84A" w14:textId="77777777" w:rsidR="00CE0871" w:rsidRPr="00CE0871" w:rsidRDefault="00CE0871" w:rsidP="00CE0871">
      <w:pPr>
        <w:spacing w:line="360" w:lineRule="auto"/>
        <w:jc w:val="center"/>
        <w:rPr>
          <w:sz w:val="22"/>
          <w:szCs w:val="22"/>
          <w:lang w:val="es-ES" w:eastAsia="es-ES"/>
        </w:rPr>
      </w:pPr>
    </w:p>
    <w:p w14:paraId="4E03D897" w14:textId="77777777" w:rsidR="00CE0871" w:rsidRPr="00CE0871" w:rsidRDefault="00CE0871" w:rsidP="00CE0871">
      <w:pPr>
        <w:spacing w:line="360" w:lineRule="auto"/>
        <w:jc w:val="both"/>
        <w:rPr>
          <w:lang w:val="es-ES" w:eastAsia="es-ES"/>
        </w:rPr>
      </w:pPr>
      <w:r w:rsidRPr="00CE0871">
        <w:rPr>
          <w:lang w:val="es-ES" w:eastAsia="es-ES"/>
        </w:rPr>
        <w:t>El uso en gestantes del índice de adiposidad visceral y del producto de acumulación de los lípidos para identificar la adiposidad, evidencia una buena correlación con la medida ecográfica de la grasa visceral, por lo que pueden determinar que mujeres delgadas con acumulo de grasa visceral se comporten metabólicamente como obesas.</w:t>
      </w:r>
      <w:r w:rsidRPr="00CE0871">
        <w:rPr>
          <w:vertAlign w:val="superscript"/>
          <w:lang w:val="es-ES" w:eastAsia="es-ES"/>
        </w:rPr>
        <w:t xml:space="preserve">(43) </w:t>
      </w:r>
      <w:r w:rsidRPr="00CE0871">
        <w:rPr>
          <w:i/>
          <w:lang w:val="es-ES" w:eastAsia="es-ES"/>
        </w:rPr>
        <w:t xml:space="preserve">Torres </w:t>
      </w:r>
      <w:r w:rsidRPr="00CE0871">
        <w:rPr>
          <w:iCs/>
          <w:lang w:val="es-ES" w:eastAsia="es-ES"/>
        </w:rPr>
        <w:t>y otros</w:t>
      </w:r>
      <w:r w:rsidRPr="00CE0871">
        <w:rPr>
          <w:vertAlign w:val="superscript"/>
          <w:lang w:val="es-ES" w:eastAsia="es-ES"/>
        </w:rPr>
        <w:t xml:space="preserve">(39) </w:t>
      </w:r>
      <w:r w:rsidRPr="00CE0871">
        <w:rPr>
          <w:lang w:val="es-ES" w:eastAsia="es-ES"/>
        </w:rPr>
        <w:t xml:space="preserve">los utilizan en gestantes de peso adecuado para clasificar en fenotipos de obesidad, en los que la grasa visceral se reconoce con capacidad discriminatoria para las alteraciones </w:t>
      </w:r>
      <w:proofErr w:type="spellStart"/>
      <w:r w:rsidRPr="00CE0871">
        <w:rPr>
          <w:lang w:val="es-ES" w:eastAsia="es-ES"/>
        </w:rPr>
        <w:t>cardiometabólicas</w:t>
      </w:r>
      <w:proofErr w:type="spellEnd"/>
      <w:r w:rsidRPr="00CE0871">
        <w:rPr>
          <w:lang w:val="es-ES" w:eastAsia="es-ES"/>
        </w:rPr>
        <w:t xml:space="preserve"> más frecuentes durante el embarazo. También, </w:t>
      </w:r>
      <w:r w:rsidRPr="00CE0871">
        <w:rPr>
          <w:i/>
          <w:lang w:val="es-ES" w:eastAsia="es-ES"/>
        </w:rPr>
        <w:t xml:space="preserve">Ramírez </w:t>
      </w:r>
      <w:r w:rsidRPr="00CE0871">
        <w:rPr>
          <w:iCs/>
          <w:lang w:val="es-ES" w:eastAsia="es-ES"/>
        </w:rPr>
        <w:t xml:space="preserve">y </w:t>
      </w:r>
      <w:proofErr w:type="gramStart"/>
      <w:r w:rsidRPr="00CE0871">
        <w:rPr>
          <w:iCs/>
          <w:lang w:val="es-ES" w:eastAsia="es-ES"/>
        </w:rPr>
        <w:t>otros</w:t>
      </w:r>
      <w:r w:rsidRPr="00CE0871">
        <w:rPr>
          <w:vertAlign w:val="superscript"/>
          <w:lang w:val="es-ES" w:eastAsia="es-ES"/>
        </w:rPr>
        <w:t>(</w:t>
      </w:r>
      <w:proofErr w:type="gramEnd"/>
      <w:r w:rsidRPr="00CE0871">
        <w:rPr>
          <w:vertAlign w:val="superscript"/>
          <w:lang w:val="es-ES" w:eastAsia="es-ES"/>
        </w:rPr>
        <w:t>37)</w:t>
      </w:r>
      <w:r w:rsidRPr="00CE0871">
        <w:rPr>
          <w:lang w:val="es-ES" w:eastAsia="es-ES"/>
        </w:rPr>
        <w:t xml:space="preserve"> </w:t>
      </w:r>
      <w:r w:rsidRPr="00CE0871">
        <w:rPr>
          <w:lang w:val="es-ES" w:eastAsia="es-ES"/>
        </w:rPr>
        <w:lastRenderedPageBreak/>
        <w:t xml:space="preserve">definen el fenotipo normopeso obeso al inicio de la gestación y reportan su asociación con la desviación del crecimiento fetal por exceso y la condición trófica de grande al nacer. </w:t>
      </w:r>
    </w:p>
    <w:p w14:paraId="0498ED61" w14:textId="77777777" w:rsidR="00CE0871" w:rsidRPr="00CE0871" w:rsidRDefault="00CE0871" w:rsidP="00CE0871">
      <w:pPr>
        <w:spacing w:line="360" w:lineRule="auto"/>
        <w:jc w:val="both"/>
        <w:rPr>
          <w:lang w:val="es-ES" w:eastAsia="es-ES"/>
        </w:rPr>
      </w:pPr>
      <w:r w:rsidRPr="00CE0871">
        <w:rPr>
          <w:lang w:val="es-ES" w:eastAsia="es-ES"/>
        </w:rPr>
        <w:t>En consecuencia, se defiende la idea de que existen indicadores antropométricos y combinados más efectivos que el índice de masa corporal para determinar las variaciones en la adiposidad corporal materna, que caracterizan a los fenotipos de obesidad. Estas variaciones influyen en el crecimiento fetal y se asocian con la aparición de complicaciones en el transcurso del embarazo, el parto y en la vida posnatal; por lo que la identificación de fenotipos de obesidad al inicio de la gestación permite la estratificación del riesgo de alteraciones futuras a la salud.</w:t>
      </w:r>
    </w:p>
    <w:p w14:paraId="79D75184" w14:textId="77777777" w:rsidR="00CE0871" w:rsidRPr="00CE0871" w:rsidRDefault="00CE0871" w:rsidP="00CE0871">
      <w:pPr>
        <w:spacing w:line="360" w:lineRule="auto"/>
        <w:jc w:val="both"/>
        <w:rPr>
          <w:lang w:val="es-ES" w:eastAsia="es-ES"/>
        </w:rPr>
      </w:pPr>
      <w:r w:rsidRPr="00CE0871">
        <w:rPr>
          <w:lang w:val="es-ES" w:eastAsia="es-ES"/>
        </w:rPr>
        <w:t>Estos argumentos resaltan lo idóneo de estratificar el riesgo metabólico al inicio de la gestación mediante la clasificación en fenotipos de obesidad, para lo que se consideran efectivos indicadores antropométricos, bioquímicos y clínicos que sugieren la presencia de síndrome metabólico. La identificación de fenotipos de obesidad permitirá realizar un seguimiento individualizado del embarazo, lo que conduce al incremento de la calidad en la atención prenatal.</w:t>
      </w:r>
    </w:p>
    <w:p w14:paraId="545F2665" w14:textId="77777777" w:rsidR="00CE0871" w:rsidRPr="00CE0871" w:rsidRDefault="00CE0871" w:rsidP="00CE0871">
      <w:pPr>
        <w:spacing w:line="360" w:lineRule="auto"/>
        <w:jc w:val="both"/>
        <w:rPr>
          <w:lang w:val="es-ES" w:eastAsia="es-ES"/>
        </w:rPr>
      </w:pPr>
    </w:p>
    <w:p w14:paraId="6150CAD4" w14:textId="77777777" w:rsidR="00CE0871" w:rsidRPr="00CE0871" w:rsidRDefault="00CE0871" w:rsidP="00CE0871">
      <w:pPr>
        <w:spacing w:line="360" w:lineRule="auto"/>
        <w:jc w:val="both"/>
        <w:rPr>
          <w:lang w:val="es-ES" w:eastAsia="es-ES"/>
        </w:rPr>
      </w:pPr>
    </w:p>
    <w:p w14:paraId="7382148F" w14:textId="77777777" w:rsidR="00CE0871" w:rsidRPr="00CE0871" w:rsidRDefault="00CE0871" w:rsidP="00CE0871">
      <w:pPr>
        <w:spacing w:line="360" w:lineRule="auto"/>
        <w:jc w:val="center"/>
        <w:rPr>
          <w:b/>
          <w:sz w:val="32"/>
          <w:szCs w:val="32"/>
          <w:lang w:val="en-US" w:eastAsia="es-ES"/>
        </w:rPr>
      </w:pPr>
      <w:proofErr w:type="spellStart"/>
      <w:r w:rsidRPr="00CE0871">
        <w:rPr>
          <w:b/>
          <w:sz w:val="32"/>
          <w:szCs w:val="32"/>
          <w:lang w:val="en-US" w:eastAsia="es-ES"/>
        </w:rPr>
        <w:t>REFERENCIAS</w:t>
      </w:r>
      <w:proofErr w:type="spellEnd"/>
      <w:r w:rsidRPr="00CE0871">
        <w:rPr>
          <w:b/>
          <w:sz w:val="32"/>
          <w:szCs w:val="32"/>
          <w:lang w:val="en-US" w:eastAsia="es-ES"/>
        </w:rPr>
        <w:t xml:space="preserve"> </w:t>
      </w:r>
      <w:proofErr w:type="spellStart"/>
      <w:r w:rsidRPr="00CE0871">
        <w:rPr>
          <w:b/>
          <w:sz w:val="32"/>
          <w:szCs w:val="32"/>
          <w:lang w:val="en-US" w:eastAsia="es-ES"/>
        </w:rPr>
        <w:t>BIBLIOGRÁFICAS</w:t>
      </w:r>
      <w:proofErr w:type="spellEnd"/>
    </w:p>
    <w:p w14:paraId="605BA137" w14:textId="77777777" w:rsidR="00CE0871" w:rsidRPr="00CE0871" w:rsidRDefault="00CE0871" w:rsidP="00CE0871">
      <w:pPr>
        <w:spacing w:line="360" w:lineRule="auto"/>
        <w:rPr>
          <w:lang w:val="es-ES" w:eastAsia="es-ES"/>
        </w:rPr>
      </w:pPr>
      <w:r w:rsidRPr="00CE0871">
        <w:rPr>
          <w:lang w:val="en-US" w:eastAsia="es-ES"/>
        </w:rPr>
        <w:t xml:space="preserve">1. World Health Organization. </w:t>
      </w:r>
      <w:r w:rsidRPr="00CE0871">
        <w:rPr>
          <w:lang w:val="es-ES" w:eastAsia="es-ES"/>
        </w:rPr>
        <w:t xml:space="preserve">Proyectos de recomendaciones para la prevención y el tratamiento de la obesidad a lo largo del curso de la vida, incluidas las posibles metas. Documento de debate de la OMS. Ginebra. Suiza. 2021[acceso: 31/07/2022]. Disponible en: </w:t>
      </w:r>
      <w:hyperlink r:id="rId13" w:history="1">
        <w:r w:rsidRPr="00CE0871">
          <w:rPr>
            <w:color w:val="0000FF"/>
            <w:lang w:val="es-ES" w:eastAsia="es-ES"/>
          </w:rPr>
          <w:t>http://www.who.int/news-room/fact-sheets/detail/obesity-and-overweight</w:t>
        </w:r>
      </w:hyperlink>
    </w:p>
    <w:p w14:paraId="3644B125" w14:textId="77777777" w:rsidR="00CE0871" w:rsidRPr="00CE0871" w:rsidRDefault="00CE0871" w:rsidP="00CE0871">
      <w:pPr>
        <w:spacing w:line="360" w:lineRule="auto"/>
        <w:rPr>
          <w:lang w:val="es-CU" w:eastAsia="es-ES"/>
        </w:rPr>
      </w:pPr>
      <w:r w:rsidRPr="00CE0871">
        <w:rPr>
          <w:lang w:val="es-ES" w:eastAsia="es-ES"/>
        </w:rPr>
        <w:t xml:space="preserve">2. Rosas Guzmán J, González Chávez A, Aschner P, </w:t>
      </w:r>
      <w:proofErr w:type="spellStart"/>
      <w:r w:rsidRPr="00CE0871">
        <w:rPr>
          <w:lang w:val="es-ES" w:eastAsia="es-ES"/>
        </w:rPr>
        <w:t>Bastarrachea</w:t>
      </w:r>
      <w:proofErr w:type="spellEnd"/>
      <w:r w:rsidRPr="00CE0871">
        <w:rPr>
          <w:lang w:val="es-ES" w:eastAsia="es-ES"/>
        </w:rPr>
        <w:t xml:space="preserve"> R, </w:t>
      </w:r>
      <w:proofErr w:type="spellStart"/>
      <w:r w:rsidRPr="00CE0871">
        <w:rPr>
          <w:lang w:val="es-ES" w:eastAsia="es-ES"/>
        </w:rPr>
        <w:t>Sinay</w:t>
      </w:r>
      <w:proofErr w:type="spellEnd"/>
      <w:r w:rsidRPr="00CE0871">
        <w:rPr>
          <w:lang w:val="es-ES" w:eastAsia="es-ES"/>
        </w:rPr>
        <w:t xml:space="preserve"> I, Costa Gil J, et al. Consenso Latinoamericano de la </w:t>
      </w:r>
      <w:proofErr w:type="spellStart"/>
      <w:r w:rsidRPr="00CE0871">
        <w:rPr>
          <w:lang w:val="es-ES" w:eastAsia="es-ES"/>
        </w:rPr>
        <w:t>Asociacion</w:t>
      </w:r>
      <w:proofErr w:type="spellEnd"/>
      <w:r w:rsidRPr="00CE0871">
        <w:rPr>
          <w:lang w:val="es-ES" w:eastAsia="es-ES"/>
        </w:rPr>
        <w:t xml:space="preserve"> Latinoamericana de Diabetes (</w:t>
      </w:r>
      <w:proofErr w:type="spellStart"/>
      <w:r w:rsidRPr="00CE0871">
        <w:rPr>
          <w:lang w:val="es-ES" w:eastAsia="es-ES"/>
        </w:rPr>
        <w:t>ALAD</w:t>
      </w:r>
      <w:proofErr w:type="spellEnd"/>
      <w:r w:rsidRPr="00CE0871">
        <w:rPr>
          <w:lang w:val="es-ES" w:eastAsia="es-ES"/>
        </w:rPr>
        <w:t xml:space="preserve">). Epidemiología, Diagnóstico, Control, Prevención y Tratamiento del Síndrome Metabólico en Adultos. </w:t>
      </w:r>
      <w:proofErr w:type="spellStart"/>
      <w:r w:rsidRPr="00CE0871">
        <w:rPr>
          <w:lang w:val="es-CU" w:eastAsia="es-ES"/>
        </w:rPr>
        <w:t>Rev</w:t>
      </w:r>
      <w:proofErr w:type="spellEnd"/>
      <w:r w:rsidRPr="00CE0871">
        <w:rPr>
          <w:lang w:val="es-CU" w:eastAsia="es-ES"/>
        </w:rPr>
        <w:t xml:space="preserve"> </w:t>
      </w:r>
      <w:proofErr w:type="spellStart"/>
      <w:r w:rsidRPr="00CE0871">
        <w:rPr>
          <w:lang w:val="es-CU" w:eastAsia="es-ES"/>
        </w:rPr>
        <w:t>Alad</w:t>
      </w:r>
      <w:proofErr w:type="spellEnd"/>
      <w:r w:rsidRPr="00CE0871">
        <w:rPr>
          <w:lang w:val="es-CU" w:eastAsia="es-ES"/>
        </w:rPr>
        <w:t xml:space="preserve">. 2010[acceso: 31/07/2022];18(1):25-44. Disponible en: </w:t>
      </w:r>
      <w:hyperlink r:id="rId14" w:history="1">
        <w:r w:rsidRPr="00CE0871">
          <w:rPr>
            <w:color w:val="0000FF"/>
            <w:lang w:val="es-CU" w:eastAsia="es-ES"/>
          </w:rPr>
          <w:t>https://www.revistaalad.com/pdfs/100125-44.pdf</w:t>
        </w:r>
      </w:hyperlink>
    </w:p>
    <w:p w14:paraId="044C9D14" w14:textId="77777777" w:rsidR="00CE0871" w:rsidRPr="00CE0871" w:rsidRDefault="00CE0871" w:rsidP="00CE0871">
      <w:pPr>
        <w:spacing w:line="360" w:lineRule="auto"/>
        <w:rPr>
          <w:lang w:val="en-US" w:eastAsia="es-ES"/>
        </w:rPr>
      </w:pPr>
      <w:r w:rsidRPr="00CE0871">
        <w:rPr>
          <w:lang w:val="en-US" w:eastAsia="es-ES"/>
        </w:rPr>
        <w:t xml:space="preserve">3. Ruderman N, Berchtold P, Schneider S. Obesity associated disorders in normal-weight individuals: some speculations. Int J </w:t>
      </w:r>
      <w:proofErr w:type="spellStart"/>
      <w:r w:rsidRPr="00CE0871">
        <w:rPr>
          <w:lang w:val="en-US" w:eastAsia="es-ES"/>
        </w:rPr>
        <w:t>Obes</w:t>
      </w:r>
      <w:proofErr w:type="spellEnd"/>
      <w:r w:rsidRPr="00CE0871">
        <w:rPr>
          <w:lang w:val="en-US" w:eastAsia="es-ES"/>
        </w:rPr>
        <w:t>. 1981;6(Suppl 1):151-7.</w:t>
      </w:r>
    </w:p>
    <w:p w14:paraId="0A32CA6E" w14:textId="77777777" w:rsidR="00CE0871" w:rsidRPr="00CE0871" w:rsidRDefault="00CE0871" w:rsidP="00CE0871">
      <w:pPr>
        <w:spacing w:line="360" w:lineRule="auto"/>
        <w:rPr>
          <w:lang w:val="en-US" w:eastAsia="es-ES"/>
        </w:rPr>
      </w:pPr>
      <w:r w:rsidRPr="00CE0871">
        <w:rPr>
          <w:lang w:val="en-US" w:eastAsia="es-ES"/>
        </w:rPr>
        <w:lastRenderedPageBreak/>
        <w:t>4. Communication S. American Medical Association. Executive Summary of the Third Report (</w:t>
      </w:r>
      <w:proofErr w:type="spellStart"/>
      <w:r w:rsidRPr="00CE0871">
        <w:rPr>
          <w:lang w:val="en-US" w:eastAsia="es-ES"/>
        </w:rPr>
        <w:t>NCEP</w:t>
      </w:r>
      <w:proofErr w:type="spellEnd"/>
      <w:r w:rsidRPr="00CE0871">
        <w:rPr>
          <w:lang w:val="en-US" w:eastAsia="es-ES"/>
        </w:rPr>
        <w:t>) Expert Panel on Detection, Evaluation, and Treatment of High Blood Cholesterol in Adults (Adult Treatment Panel III). J Am Med Assoc. 2001;285(19):2486–97. DOI: 10.1001/</w:t>
      </w:r>
      <w:proofErr w:type="spellStart"/>
      <w:r w:rsidRPr="00CE0871">
        <w:rPr>
          <w:lang w:val="en-US" w:eastAsia="es-ES"/>
        </w:rPr>
        <w:t>jama.285.19.2486</w:t>
      </w:r>
      <w:proofErr w:type="spellEnd"/>
      <w:r w:rsidRPr="00CE0871">
        <w:rPr>
          <w:lang w:val="en-US" w:eastAsia="es-ES"/>
        </w:rPr>
        <w:t xml:space="preserve"> </w:t>
      </w:r>
    </w:p>
    <w:p w14:paraId="598CA059" w14:textId="77777777" w:rsidR="00CE0871" w:rsidRPr="00CE0871" w:rsidRDefault="00CE0871" w:rsidP="00CE0871">
      <w:pPr>
        <w:spacing w:line="360" w:lineRule="auto"/>
        <w:rPr>
          <w:lang w:val="es-CU" w:eastAsia="es-ES"/>
        </w:rPr>
      </w:pPr>
      <w:r w:rsidRPr="00CE0871">
        <w:rPr>
          <w:lang w:val="en-US" w:eastAsia="es-ES"/>
        </w:rPr>
        <w:t xml:space="preserve">5. De Lorenzo A, </w:t>
      </w:r>
      <w:proofErr w:type="spellStart"/>
      <w:r w:rsidRPr="00CE0871">
        <w:rPr>
          <w:lang w:val="en-US" w:eastAsia="es-ES"/>
        </w:rPr>
        <w:t>Martinoli</w:t>
      </w:r>
      <w:proofErr w:type="spellEnd"/>
      <w:r w:rsidRPr="00CE0871">
        <w:rPr>
          <w:lang w:val="en-US" w:eastAsia="es-ES"/>
        </w:rPr>
        <w:t xml:space="preserve"> R, Vaia F, Di Renzo L. Normal weight obese (NWO) women: an evaluation of a candidate new syndrome. </w:t>
      </w:r>
      <w:proofErr w:type="spellStart"/>
      <w:r w:rsidRPr="00CE0871">
        <w:rPr>
          <w:lang w:val="es-CU" w:eastAsia="es-ES"/>
        </w:rPr>
        <w:t>Nutr</w:t>
      </w:r>
      <w:proofErr w:type="spellEnd"/>
      <w:r w:rsidRPr="00CE0871">
        <w:rPr>
          <w:lang w:val="es-CU" w:eastAsia="es-ES"/>
        </w:rPr>
        <w:t xml:space="preserve"> </w:t>
      </w:r>
      <w:proofErr w:type="spellStart"/>
      <w:r w:rsidRPr="00CE0871">
        <w:rPr>
          <w:lang w:val="es-CU" w:eastAsia="es-ES"/>
        </w:rPr>
        <w:t>Metab</w:t>
      </w:r>
      <w:proofErr w:type="spellEnd"/>
      <w:r w:rsidRPr="00CE0871">
        <w:rPr>
          <w:lang w:val="es-CU" w:eastAsia="es-ES"/>
        </w:rPr>
        <w:t xml:space="preserve"> </w:t>
      </w:r>
      <w:proofErr w:type="spellStart"/>
      <w:r w:rsidRPr="00CE0871">
        <w:rPr>
          <w:lang w:val="es-CU" w:eastAsia="es-ES"/>
        </w:rPr>
        <w:t>Cardiovasc</w:t>
      </w:r>
      <w:proofErr w:type="spellEnd"/>
      <w:r w:rsidRPr="00CE0871">
        <w:rPr>
          <w:lang w:val="es-CU" w:eastAsia="es-ES"/>
        </w:rPr>
        <w:t xml:space="preserve">. 2006[acceso: 31/01/2023]; </w:t>
      </w:r>
      <w:proofErr w:type="gramStart"/>
      <w:r w:rsidRPr="00CE0871">
        <w:rPr>
          <w:lang w:val="es-CU" w:eastAsia="es-ES"/>
        </w:rPr>
        <w:t>16:[</w:t>
      </w:r>
      <w:proofErr w:type="gramEnd"/>
      <w:r w:rsidRPr="00CE0871">
        <w:rPr>
          <w:lang w:val="es-CU" w:eastAsia="es-ES"/>
        </w:rPr>
        <w:t xml:space="preserve">aprox. 5 </w:t>
      </w:r>
      <w:proofErr w:type="spellStart"/>
      <w:r w:rsidRPr="00CE0871">
        <w:rPr>
          <w:lang w:val="es-CU" w:eastAsia="es-ES"/>
        </w:rPr>
        <w:t>pant</w:t>
      </w:r>
      <w:proofErr w:type="spellEnd"/>
      <w:r w:rsidRPr="00CE0871">
        <w:rPr>
          <w:lang w:val="es-CU" w:eastAsia="es-ES"/>
        </w:rPr>
        <w:t xml:space="preserve">.] Disponible en: </w:t>
      </w:r>
      <w:hyperlink r:id="rId15" w:history="1">
        <w:r w:rsidRPr="00CE0871">
          <w:rPr>
            <w:color w:val="0000FF"/>
            <w:lang w:val="es-CU" w:eastAsia="es-ES"/>
          </w:rPr>
          <w:t>http://www.sciencedirect.com/science/article/pii/S0939475305001912</w:t>
        </w:r>
      </w:hyperlink>
    </w:p>
    <w:p w14:paraId="02F04DA1" w14:textId="77777777" w:rsidR="00CE0871" w:rsidRPr="00CE0871" w:rsidRDefault="00CE0871" w:rsidP="00CE0871">
      <w:pPr>
        <w:spacing w:line="360" w:lineRule="auto"/>
        <w:rPr>
          <w:lang w:val="es-ES" w:eastAsia="es-ES"/>
        </w:rPr>
      </w:pPr>
      <w:r w:rsidRPr="00CE0871">
        <w:rPr>
          <w:lang w:val="en-US" w:eastAsia="es-ES"/>
        </w:rPr>
        <w:t xml:space="preserve">6. Madeira F, Silva A, Veloso H, Goldani M, Kac G, Cardoso V. Normal weight obesity is associated with metabolic syndrome and insulin resistance in young adults from a middle-income country. </w:t>
      </w:r>
      <w:proofErr w:type="spellStart"/>
      <w:r w:rsidRPr="00CE0871">
        <w:rPr>
          <w:lang w:val="es-CU" w:eastAsia="es-ES"/>
        </w:rPr>
        <w:t>PLoSOne</w:t>
      </w:r>
      <w:proofErr w:type="spellEnd"/>
      <w:r w:rsidRPr="00CE0871">
        <w:rPr>
          <w:lang w:val="es-CU" w:eastAsia="es-ES"/>
        </w:rPr>
        <w:t>. 2013[acceso: 31/01/2023];8(3</w:t>
      </w:r>
      <w:proofErr w:type="gramStart"/>
      <w:r w:rsidRPr="00CE0871">
        <w:rPr>
          <w:lang w:val="es-CU" w:eastAsia="es-ES"/>
        </w:rPr>
        <w:t>):[</w:t>
      </w:r>
      <w:proofErr w:type="gramEnd"/>
      <w:r w:rsidRPr="00CE0871">
        <w:rPr>
          <w:lang w:val="es-CU" w:eastAsia="es-ES"/>
        </w:rPr>
        <w:t xml:space="preserve">aprox. 5 </w:t>
      </w:r>
      <w:proofErr w:type="spellStart"/>
      <w:r w:rsidRPr="00CE0871">
        <w:rPr>
          <w:lang w:val="es-CU" w:eastAsia="es-ES"/>
        </w:rPr>
        <w:t>pant</w:t>
      </w:r>
      <w:proofErr w:type="spellEnd"/>
      <w:r w:rsidRPr="00CE0871">
        <w:rPr>
          <w:lang w:val="es-CU" w:eastAsia="es-ES"/>
        </w:rPr>
        <w:t xml:space="preserve">.] </w:t>
      </w:r>
      <w:r w:rsidRPr="00CE0871">
        <w:rPr>
          <w:lang w:val="es-ES" w:eastAsia="es-ES"/>
        </w:rPr>
        <w:t xml:space="preserve">Disponible en: </w:t>
      </w:r>
      <w:hyperlink r:id="rId16" w:history="1">
        <w:r w:rsidRPr="00CE0871">
          <w:rPr>
            <w:color w:val="0000FF"/>
            <w:lang w:val="es-ES" w:eastAsia="es-ES"/>
          </w:rPr>
          <w:t>https://www.ncbi.nlm.nih.gov/pmc/articles/PMC3610876/pdf/pone.0060673.pdf</w:t>
        </w:r>
      </w:hyperlink>
    </w:p>
    <w:p w14:paraId="57DEBE0D" w14:textId="6D54962E" w:rsidR="00CE0871" w:rsidRPr="00CE0871" w:rsidRDefault="00CE0871" w:rsidP="00CE0871">
      <w:pPr>
        <w:spacing w:line="360" w:lineRule="auto"/>
        <w:rPr>
          <w:lang w:val="es-ES" w:eastAsia="es-ES"/>
        </w:rPr>
      </w:pPr>
      <w:r w:rsidRPr="00CE0871">
        <w:rPr>
          <w:lang w:val="en-US" w:eastAsia="es-ES"/>
        </w:rPr>
        <w:t xml:space="preserve">7. Du T, Yu X, Zhang J, Sun X. Lipid accumulation product and visceral adiposity index are effective markers for identifying the metabolically obese normal-weight phenotype. </w:t>
      </w:r>
      <w:r w:rsidRPr="00CE0871">
        <w:rPr>
          <w:lang w:val="es-ES" w:eastAsia="es-ES"/>
        </w:rPr>
        <w:t xml:space="preserve">Acta </w:t>
      </w:r>
      <w:proofErr w:type="spellStart"/>
      <w:r w:rsidRPr="00CE0871">
        <w:rPr>
          <w:lang w:val="es-ES" w:eastAsia="es-ES"/>
        </w:rPr>
        <w:t>Diabetol</w:t>
      </w:r>
      <w:proofErr w:type="spellEnd"/>
      <w:r w:rsidRPr="00CE0871">
        <w:rPr>
          <w:lang w:val="es-ES" w:eastAsia="es-ES"/>
        </w:rPr>
        <w:t xml:space="preserve">. 2015[acceso: 31/01/2023]; 52:855-63. Disponible en: </w:t>
      </w:r>
      <w:hyperlink r:id="rId17" w:history="1">
        <w:r w:rsidR="00E52DDA" w:rsidRPr="00CE0871">
          <w:rPr>
            <w:rStyle w:val="Hipervnculo"/>
            <w:u w:val="none"/>
            <w:lang w:val="es-ES" w:eastAsia="es-ES"/>
          </w:rPr>
          <w:t>https://link.springer.com/article/10.1007%2Fs00592-015-0715</w:t>
        </w:r>
        <w:r w:rsidR="00E52DDA" w:rsidRPr="00E52DDA">
          <w:rPr>
            <w:rStyle w:val="Hipervnculo"/>
            <w:u w:val="none"/>
            <w:lang w:val="es-ES" w:eastAsia="es-ES"/>
          </w:rPr>
          <w:noBreakHyphen/>
        </w:r>
        <w:r w:rsidR="00E52DDA" w:rsidRPr="00CE0871">
          <w:rPr>
            <w:rStyle w:val="Hipervnculo"/>
            <w:u w:val="none"/>
            <w:lang w:val="es-ES" w:eastAsia="es-ES"/>
          </w:rPr>
          <w:t>2</w:t>
        </w:r>
      </w:hyperlink>
    </w:p>
    <w:p w14:paraId="172DEB25" w14:textId="77777777" w:rsidR="00CE0871" w:rsidRPr="00CE0871" w:rsidRDefault="00CE0871" w:rsidP="00CE0871">
      <w:pPr>
        <w:spacing w:line="360" w:lineRule="auto"/>
        <w:rPr>
          <w:lang w:val="es-ES" w:eastAsia="es-ES"/>
        </w:rPr>
      </w:pPr>
      <w:r w:rsidRPr="00CE0871">
        <w:rPr>
          <w:lang w:val="en-US" w:eastAsia="es-ES"/>
        </w:rPr>
        <w:t xml:space="preserve">8. Liu C, Wang C, Guan S, Liu H, Wu X, Zhang Z. The Prevalence of Metabolically Healthy and Unhealthy Obesity according to Different Criteria Obesity Facts. </w:t>
      </w:r>
      <w:r w:rsidRPr="00CE0871">
        <w:rPr>
          <w:lang w:val="es-ES" w:eastAsia="es-ES"/>
        </w:rPr>
        <w:t xml:space="preserve">2019 [acceso: 21/08/2022];12(1):78–90. Disponible en: </w:t>
      </w:r>
      <w:hyperlink r:id="rId18" w:history="1">
        <w:r w:rsidRPr="00CE0871">
          <w:rPr>
            <w:color w:val="0000FF"/>
            <w:lang w:val="es-ES" w:eastAsia="es-ES"/>
          </w:rPr>
          <w:t>https://www.karger.com/Article/FullText/495852</w:t>
        </w:r>
      </w:hyperlink>
    </w:p>
    <w:p w14:paraId="57A29C91" w14:textId="77777777" w:rsidR="00CE0871" w:rsidRPr="00CE0871" w:rsidRDefault="00CE0871" w:rsidP="00CE0871">
      <w:pPr>
        <w:spacing w:line="360" w:lineRule="auto"/>
        <w:rPr>
          <w:lang w:val="es-ES" w:eastAsia="es-ES"/>
        </w:rPr>
      </w:pPr>
      <w:r w:rsidRPr="00CE0871">
        <w:rPr>
          <w:lang w:val="es-ES" w:eastAsia="es-ES"/>
        </w:rPr>
        <w:t xml:space="preserve">9. Correa-Rodríguez M, González-Ruíz K, Rincón-Pabón D, Izquierdo M, García-Hermoso A, </w:t>
      </w:r>
      <w:proofErr w:type="spellStart"/>
      <w:r w:rsidRPr="00CE0871">
        <w:rPr>
          <w:lang w:val="es-ES" w:eastAsia="es-ES"/>
        </w:rPr>
        <w:t>Agostinis-Sobrinho</w:t>
      </w:r>
      <w:proofErr w:type="spellEnd"/>
      <w:r w:rsidRPr="00CE0871">
        <w:rPr>
          <w:lang w:val="es-ES" w:eastAsia="es-ES"/>
        </w:rPr>
        <w:t xml:space="preserve"> C, et al. </w:t>
      </w:r>
      <w:r w:rsidRPr="00CE0871">
        <w:rPr>
          <w:lang w:val="en-US" w:eastAsia="es-ES"/>
        </w:rPr>
        <w:t xml:space="preserve">Normal-Weight Obesity Is Associated with Increased Cardiometabolic Risk in Young Adults. </w:t>
      </w:r>
      <w:proofErr w:type="spellStart"/>
      <w:r w:rsidRPr="00CE0871">
        <w:rPr>
          <w:lang w:val="es-ES" w:eastAsia="es-ES"/>
        </w:rPr>
        <w:t>Nutrients</w:t>
      </w:r>
      <w:proofErr w:type="spellEnd"/>
      <w:r w:rsidRPr="00CE0871">
        <w:rPr>
          <w:lang w:val="es-ES" w:eastAsia="es-ES"/>
        </w:rPr>
        <w:t xml:space="preserve">. 2020[acceso: 21/08/2022]; 12(4):1106. Disponible en: </w:t>
      </w:r>
      <w:hyperlink r:id="rId19" w:history="1">
        <w:r w:rsidRPr="00CE0871">
          <w:rPr>
            <w:color w:val="0000FF"/>
            <w:lang w:val="es-ES" w:eastAsia="es-ES"/>
          </w:rPr>
          <w:t>https://www.ncbi.nlm.nih.gov/pmc/articles/PMC7230158/pdf/nutrients-12-01106.pdf</w:t>
        </w:r>
      </w:hyperlink>
    </w:p>
    <w:p w14:paraId="145D5460" w14:textId="77777777" w:rsidR="00CE0871" w:rsidRPr="00CE0871" w:rsidRDefault="00CE0871" w:rsidP="00CE0871">
      <w:pPr>
        <w:spacing w:line="360" w:lineRule="auto"/>
        <w:rPr>
          <w:lang w:val="es-ES" w:eastAsia="es-ES"/>
        </w:rPr>
      </w:pPr>
      <w:r w:rsidRPr="00CE0871">
        <w:rPr>
          <w:lang w:val="en-US" w:eastAsia="es-ES"/>
        </w:rPr>
        <w:t xml:space="preserve">10. April-Sanders AK, Rodriguez CJ. Metabolically Healthy Obesity Redefined. </w:t>
      </w:r>
      <w:r w:rsidRPr="00CE0871">
        <w:rPr>
          <w:lang w:val="es-ES" w:eastAsia="es-ES"/>
        </w:rPr>
        <w:t>JAMA Network Open. 2021[acceso: 21/08/2022]; 4(5</w:t>
      </w:r>
      <w:proofErr w:type="gramStart"/>
      <w:r w:rsidRPr="00CE0871">
        <w:rPr>
          <w:lang w:val="es-ES" w:eastAsia="es-ES"/>
        </w:rPr>
        <w:t>):</w:t>
      </w:r>
      <w:proofErr w:type="spellStart"/>
      <w:r w:rsidRPr="00CE0871">
        <w:rPr>
          <w:lang w:val="es-ES" w:eastAsia="es-ES"/>
        </w:rPr>
        <w:t>e</w:t>
      </w:r>
      <w:proofErr w:type="gramEnd"/>
      <w:r w:rsidRPr="00CE0871">
        <w:rPr>
          <w:lang w:val="es-ES" w:eastAsia="es-ES"/>
        </w:rPr>
        <w:t>218860</w:t>
      </w:r>
      <w:proofErr w:type="spellEnd"/>
      <w:r w:rsidRPr="00CE0871">
        <w:rPr>
          <w:lang w:val="es-ES" w:eastAsia="es-ES"/>
        </w:rPr>
        <w:t xml:space="preserve">. Disponible en: </w:t>
      </w:r>
      <w:hyperlink r:id="rId20" w:history="1">
        <w:r w:rsidRPr="00CE0871">
          <w:rPr>
            <w:color w:val="0000FF"/>
            <w:lang w:val="es-ES" w:eastAsia="es-ES"/>
          </w:rPr>
          <w:t>http://dx.doi.org/10.1001/jamanetworkopen.2021.8860</w:t>
        </w:r>
      </w:hyperlink>
    </w:p>
    <w:p w14:paraId="5B7A975A" w14:textId="77777777" w:rsidR="00CE0871" w:rsidRPr="00CE0871" w:rsidRDefault="00CE0871" w:rsidP="00CE0871">
      <w:pPr>
        <w:spacing w:line="360" w:lineRule="auto"/>
        <w:rPr>
          <w:lang w:val="en-US" w:eastAsia="es-ES"/>
        </w:rPr>
      </w:pPr>
      <w:r w:rsidRPr="00CE0871">
        <w:rPr>
          <w:lang w:val="en-US" w:eastAsia="es-ES"/>
        </w:rPr>
        <w:t xml:space="preserve">11. Pluta W, Dudzińska W, </w:t>
      </w:r>
      <w:proofErr w:type="spellStart"/>
      <w:r w:rsidRPr="00CE0871">
        <w:rPr>
          <w:lang w:val="en-US" w:eastAsia="es-ES"/>
        </w:rPr>
        <w:t>Lubkowska</w:t>
      </w:r>
      <w:proofErr w:type="spellEnd"/>
      <w:r w:rsidRPr="00CE0871">
        <w:rPr>
          <w:lang w:val="en-US" w:eastAsia="es-ES"/>
        </w:rPr>
        <w:t xml:space="preserve"> A. Metabolic Obesity in People with Normal Body Weight (</w:t>
      </w:r>
      <w:proofErr w:type="spellStart"/>
      <w:r w:rsidRPr="00CE0871">
        <w:rPr>
          <w:lang w:val="en-US" w:eastAsia="es-ES"/>
        </w:rPr>
        <w:t>MONW</w:t>
      </w:r>
      <w:proofErr w:type="spellEnd"/>
      <w:r w:rsidRPr="00CE0871">
        <w:rPr>
          <w:lang w:val="en-US" w:eastAsia="es-ES"/>
        </w:rPr>
        <w:t>)-Review of Diagnostic Criteria. Int. J. Environ. Res. Public Health. 2022[</w:t>
      </w:r>
      <w:proofErr w:type="spellStart"/>
      <w:r w:rsidRPr="00CE0871">
        <w:rPr>
          <w:lang w:val="en-US" w:eastAsia="es-ES"/>
        </w:rPr>
        <w:t>acceso</w:t>
      </w:r>
      <w:proofErr w:type="spellEnd"/>
      <w:r w:rsidRPr="00CE0871">
        <w:rPr>
          <w:lang w:val="en-US" w:eastAsia="es-ES"/>
        </w:rPr>
        <w:t xml:space="preserve">: 18/03/2023]; 19(2):624. Disponible </w:t>
      </w:r>
      <w:proofErr w:type="spellStart"/>
      <w:r w:rsidRPr="00CE0871">
        <w:rPr>
          <w:lang w:val="en-US" w:eastAsia="es-ES"/>
        </w:rPr>
        <w:t>en</w:t>
      </w:r>
      <w:proofErr w:type="spellEnd"/>
      <w:r w:rsidRPr="00CE0871">
        <w:rPr>
          <w:lang w:val="en-US" w:eastAsia="es-ES"/>
        </w:rPr>
        <w:t xml:space="preserve">: </w:t>
      </w:r>
      <w:hyperlink r:id="rId21" w:history="1">
        <w:r w:rsidRPr="00CE0871">
          <w:rPr>
            <w:color w:val="0000FF"/>
            <w:lang w:val="en-US" w:eastAsia="es-ES"/>
          </w:rPr>
          <w:t>https://www.mdpi.com/1660-4601/19/2/624</w:t>
        </w:r>
      </w:hyperlink>
    </w:p>
    <w:p w14:paraId="090D458B" w14:textId="77777777" w:rsidR="00CE0871" w:rsidRPr="00CE0871" w:rsidRDefault="00CE0871" w:rsidP="00CE0871">
      <w:pPr>
        <w:spacing w:line="360" w:lineRule="auto"/>
        <w:rPr>
          <w:lang w:val="es-ES" w:eastAsia="es-ES"/>
        </w:rPr>
      </w:pPr>
      <w:r w:rsidRPr="00CE0871">
        <w:rPr>
          <w:lang w:val="en-US" w:eastAsia="es-ES"/>
        </w:rPr>
        <w:lastRenderedPageBreak/>
        <w:t xml:space="preserve">12. </w:t>
      </w:r>
      <w:proofErr w:type="spellStart"/>
      <w:r w:rsidRPr="00CE0871">
        <w:rPr>
          <w:lang w:val="en-US" w:eastAsia="es-ES"/>
        </w:rPr>
        <w:t>Ashtary</w:t>
      </w:r>
      <w:proofErr w:type="spellEnd"/>
      <w:r w:rsidRPr="00CE0871">
        <w:rPr>
          <w:lang w:val="en-US" w:eastAsia="es-ES"/>
        </w:rPr>
        <w:t xml:space="preserve">-Larky D, Niknam S, Alipour M, Bagheri R, </w:t>
      </w:r>
      <w:proofErr w:type="spellStart"/>
      <w:r w:rsidRPr="00CE0871">
        <w:rPr>
          <w:lang w:val="en-US" w:eastAsia="es-ES"/>
        </w:rPr>
        <w:t>Asbaghi</w:t>
      </w:r>
      <w:proofErr w:type="spellEnd"/>
      <w:r w:rsidRPr="00CE0871">
        <w:rPr>
          <w:lang w:val="en-US" w:eastAsia="es-ES"/>
        </w:rPr>
        <w:t xml:space="preserve"> O, Mohammadian M, et al. Are Women with Normal-Weight Obesity at Higher Risk for Cardiometabolic Disorders? </w:t>
      </w:r>
      <w:proofErr w:type="spellStart"/>
      <w:r w:rsidRPr="00CE0871">
        <w:rPr>
          <w:lang w:val="es-ES" w:eastAsia="es-ES"/>
        </w:rPr>
        <w:t>Biomedicines</w:t>
      </w:r>
      <w:proofErr w:type="spellEnd"/>
      <w:r w:rsidRPr="00CE0871">
        <w:rPr>
          <w:lang w:val="es-ES" w:eastAsia="es-ES"/>
        </w:rPr>
        <w:t>. 2023[acceso: 18/03/2023]; 11(2</w:t>
      </w:r>
      <w:proofErr w:type="gramStart"/>
      <w:r w:rsidRPr="00CE0871">
        <w:rPr>
          <w:lang w:val="es-ES" w:eastAsia="es-ES"/>
        </w:rPr>
        <w:t>):[</w:t>
      </w:r>
      <w:proofErr w:type="gramEnd"/>
      <w:r w:rsidRPr="00CE0871">
        <w:rPr>
          <w:lang w:val="es-ES" w:eastAsia="es-ES"/>
        </w:rPr>
        <w:t xml:space="preserve">aprox. 13 </w:t>
      </w:r>
      <w:proofErr w:type="spellStart"/>
      <w:r w:rsidRPr="00CE0871">
        <w:rPr>
          <w:lang w:val="es-ES" w:eastAsia="es-ES"/>
        </w:rPr>
        <w:t>pant</w:t>
      </w:r>
      <w:proofErr w:type="spellEnd"/>
      <w:r w:rsidRPr="00CE0871">
        <w:rPr>
          <w:lang w:val="es-ES" w:eastAsia="es-ES"/>
        </w:rPr>
        <w:t xml:space="preserve">.].Disponible en: </w:t>
      </w:r>
      <w:hyperlink r:id="rId22" w:history="1">
        <w:r w:rsidRPr="00CE0871">
          <w:rPr>
            <w:color w:val="0000FF"/>
            <w:lang w:val="es-ES" w:eastAsia="es-ES"/>
          </w:rPr>
          <w:t>https://www.ncbi.nlm.nih.gov/pmc/articles/PMC9953250/</w:t>
        </w:r>
      </w:hyperlink>
    </w:p>
    <w:p w14:paraId="5D31A3E9" w14:textId="77777777" w:rsidR="00CE0871" w:rsidRPr="00CE0871" w:rsidRDefault="00CE0871" w:rsidP="00CE0871">
      <w:pPr>
        <w:spacing w:line="360" w:lineRule="auto"/>
        <w:rPr>
          <w:lang w:val="en-US" w:eastAsia="es-ES"/>
        </w:rPr>
      </w:pPr>
      <w:r w:rsidRPr="00CE0871">
        <w:rPr>
          <w:lang w:val="en-US" w:eastAsia="es-ES"/>
        </w:rPr>
        <w:t xml:space="preserve">13. </w:t>
      </w:r>
      <w:proofErr w:type="spellStart"/>
      <w:r w:rsidRPr="00CE0871">
        <w:rPr>
          <w:lang w:val="en-US" w:eastAsia="es-ES"/>
        </w:rPr>
        <w:t>Pastusiak</w:t>
      </w:r>
      <w:proofErr w:type="spellEnd"/>
      <w:r w:rsidRPr="00CE0871">
        <w:rPr>
          <w:lang w:val="en-US" w:eastAsia="es-ES"/>
        </w:rPr>
        <w:t xml:space="preserve"> K, </w:t>
      </w:r>
      <w:proofErr w:type="spellStart"/>
      <w:r w:rsidRPr="00CE0871">
        <w:rPr>
          <w:lang w:val="en-US" w:eastAsia="es-ES"/>
        </w:rPr>
        <w:t>Przysławski</w:t>
      </w:r>
      <w:proofErr w:type="spellEnd"/>
      <w:r w:rsidRPr="00CE0871">
        <w:rPr>
          <w:lang w:val="en-US" w:eastAsia="es-ES"/>
        </w:rPr>
        <w:t xml:space="preserve"> J. The criteria of the identification of metabolic obesity among people with normal body weight and their use in everyday practice. Journal of Medical Science. 2018[</w:t>
      </w:r>
      <w:proofErr w:type="spellStart"/>
      <w:r w:rsidRPr="00CE0871">
        <w:rPr>
          <w:lang w:val="en-US" w:eastAsia="es-ES"/>
        </w:rPr>
        <w:t>acceso</w:t>
      </w:r>
      <w:proofErr w:type="spellEnd"/>
      <w:r w:rsidRPr="00CE0871">
        <w:rPr>
          <w:lang w:val="en-US" w:eastAsia="es-ES"/>
        </w:rPr>
        <w:t xml:space="preserve">: 21/03/2023]; 87(1):34-9. Disponible </w:t>
      </w:r>
      <w:proofErr w:type="spellStart"/>
      <w:r w:rsidRPr="00CE0871">
        <w:rPr>
          <w:lang w:val="en-US" w:eastAsia="es-ES"/>
        </w:rPr>
        <w:t>en</w:t>
      </w:r>
      <w:proofErr w:type="spellEnd"/>
      <w:r w:rsidRPr="00CE0871">
        <w:rPr>
          <w:lang w:val="en-US" w:eastAsia="es-ES"/>
        </w:rPr>
        <w:t xml:space="preserve">: </w:t>
      </w:r>
      <w:hyperlink r:id="rId23" w:history="1">
        <w:r w:rsidRPr="00CE0871">
          <w:rPr>
            <w:color w:val="0000FF"/>
            <w:lang w:val="en-US" w:eastAsia="es-ES"/>
          </w:rPr>
          <w:t>https://doi.org/10.20883/jms.2018.259</w:t>
        </w:r>
      </w:hyperlink>
    </w:p>
    <w:p w14:paraId="546A073F" w14:textId="77777777" w:rsidR="00CE0871" w:rsidRPr="00CE0871" w:rsidRDefault="00CE0871" w:rsidP="00CE0871">
      <w:pPr>
        <w:spacing w:line="360" w:lineRule="auto"/>
        <w:rPr>
          <w:lang w:val="en-US" w:eastAsia="es-ES"/>
        </w:rPr>
      </w:pPr>
      <w:r w:rsidRPr="00CE0871">
        <w:rPr>
          <w:lang w:val="en-US" w:eastAsia="es-ES"/>
        </w:rPr>
        <w:t>14. Wang W, Wei W, Song Y, Guo H, Zhang X, Wang X, et al. Metabolically healthy obesity and unhealthy normal weight rural adults in Xinjiang: prevalence and the associated factors. BMC Public Health. 2021[</w:t>
      </w:r>
      <w:proofErr w:type="spellStart"/>
      <w:r w:rsidRPr="00CE0871">
        <w:rPr>
          <w:lang w:val="en-US" w:eastAsia="es-ES"/>
        </w:rPr>
        <w:t>acceso</w:t>
      </w:r>
      <w:proofErr w:type="spellEnd"/>
      <w:r w:rsidRPr="00CE0871">
        <w:rPr>
          <w:lang w:val="en-US" w:eastAsia="es-ES"/>
        </w:rPr>
        <w:t xml:space="preserve">: 21/03/2023]; 21(1940):1-10. Disponible </w:t>
      </w:r>
      <w:proofErr w:type="spellStart"/>
      <w:r w:rsidRPr="00CE0871">
        <w:rPr>
          <w:lang w:val="en-US" w:eastAsia="es-ES"/>
        </w:rPr>
        <w:t>en</w:t>
      </w:r>
      <w:proofErr w:type="spellEnd"/>
      <w:r w:rsidRPr="00CE0871">
        <w:rPr>
          <w:lang w:val="en-US" w:eastAsia="es-ES"/>
        </w:rPr>
        <w:t xml:space="preserve">: </w:t>
      </w:r>
      <w:hyperlink r:id="rId24" w:history="1">
        <w:r w:rsidRPr="00CE0871">
          <w:rPr>
            <w:color w:val="0000FF"/>
            <w:lang w:val="en-US" w:eastAsia="es-ES"/>
          </w:rPr>
          <w:t>https://doi.org/10.1186/s12889-021-11996-y</w:t>
        </w:r>
      </w:hyperlink>
    </w:p>
    <w:p w14:paraId="02A4E16B" w14:textId="77777777" w:rsidR="00CE0871" w:rsidRPr="00CE0871" w:rsidRDefault="00CE0871" w:rsidP="00CE0871">
      <w:pPr>
        <w:spacing w:line="360" w:lineRule="auto"/>
        <w:rPr>
          <w:lang w:val="es-CU" w:eastAsia="es-ES"/>
        </w:rPr>
      </w:pPr>
      <w:r w:rsidRPr="00CE0871">
        <w:rPr>
          <w:lang w:val="en-US" w:eastAsia="es-ES"/>
        </w:rPr>
        <w:t xml:space="preserve">15. </w:t>
      </w:r>
      <w:proofErr w:type="spellStart"/>
      <w:r w:rsidRPr="00CE0871">
        <w:rPr>
          <w:lang w:val="en-US" w:eastAsia="es-ES"/>
        </w:rPr>
        <w:t>Blüher</w:t>
      </w:r>
      <w:proofErr w:type="spellEnd"/>
      <w:r w:rsidRPr="00CE0871">
        <w:rPr>
          <w:lang w:val="en-US" w:eastAsia="es-ES"/>
        </w:rPr>
        <w:t xml:space="preserve"> M. Metabolically Healthy Obesity. </w:t>
      </w:r>
      <w:r w:rsidRPr="00CE0871">
        <w:rPr>
          <w:lang w:val="es-CU" w:eastAsia="es-ES"/>
        </w:rPr>
        <w:t xml:space="preserve">Endocrine </w:t>
      </w:r>
      <w:proofErr w:type="spellStart"/>
      <w:r w:rsidRPr="00CE0871">
        <w:rPr>
          <w:lang w:val="es-CU" w:eastAsia="es-ES"/>
        </w:rPr>
        <w:t>Reviews</w:t>
      </w:r>
      <w:proofErr w:type="spellEnd"/>
      <w:r w:rsidRPr="00CE0871">
        <w:rPr>
          <w:lang w:val="es-CU" w:eastAsia="es-ES"/>
        </w:rPr>
        <w:t xml:space="preserve">. 2022[acceso: 21/03/2023];41(3):1–16. Disponible en: </w:t>
      </w:r>
      <w:hyperlink r:id="rId25" w:history="1">
        <w:r w:rsidRPr="00CE0871">
          <w:rPr>
            <w:color w:val="0000FF"/>
            <w:lang w:val="es-CU" w:eastAsia="es-ES"/>
          </w:rPr>
          <w:t>https://academic.oup.com/edrv/article/41/3/bnaa004/5780090</w:t>
        </w:r>
      </w:hyperlink>
    </w:p>
    <w:p w14:paraId="0A687E12" w14:textId="77777777" w:rsidR="00CE0871" w:rsidRPr="00CE0871" w:rsidRDefault="00CE0871" w:rsidP="00CE0871">
      <w:pPr>
        <w:spacing w:line="360" w:lineRule="auto"/>
        <w:rPr>
          <w:lang w:val="es-ES" w:eastAsia="es-ES"/>
        </w:rPr>
      </w:pPr>
      <w:r w:rsidRPr="00CE0871">
        <w:rPr>
          <w:lang w:val="es-CU" w:eastAsia="es-ES"/>
        </w:rPr>
        <w:t xml:space="preserve">16. Muñoz </w:t>
      </w:r>
      <w:proofErr w:type="spellStart"/>
      <w:r w:rsidRPr="00CE0871">
        <w:rPr>
          <w:lang w:val="es-CU" w:eastAsia="es-ES"/>
        </w:rPr>
        <w:t>Gualan</w:t>
      </w:r>
      <w:proofErr w:type="spellEnd"/>
      <w:r w:rsidRPr="00CE0871">
        <w:rPr>
          <w:lang w:val="es-CU" w:eastAsia="es-ES"/>
        </w:rPr>
        <w:t xml:space="preserve"> </w:t>
      </w:r>
      <w:proofErr w:type="spellStart"/>
      <w:r w:rsidRPr="00CE0871">
        <w:rPr>
          <w:lang w:val="es-CU" w:eastAsia="es-ES"/>
        </w:rPr>
        <w:t>GG</w:t>
      </w:r>
      <w:proofErr w:type="spellEnd"/>
      <w:r w:rsidRPr="00CE0871">
        <w:rPr>
          <w:lang w:val="es-CU" w:eastAsia="es-ES"/>
        </w:rPr>
        <w:t xml:space="preserve">, Muñoz </w:t>
      </w:r>
      <w:proofErr w:type="spellStart"/>
      <w:r w:rsidRPr="00CE0871">
        <w:rPr>
          <w:lang w:val="es-CU" w:eastAsia="es-ES"/>
        </w:rPr>
        <w:t>Gualan</w:t>
      </w:r>
      <w:proofErr w:type="spellEnd"/>
      <w:r w:rsidRPr="00CE0871">
        <w:rPr>
          <w:lang w:val="es-CU" w:eastAsia="es-ES"/>
        </w:rPr>
        <w:t xml:space="preserve"> AP. </w:t>
      </w:r>
      <w:r w:rsidRPr="00CE0871">
        <w:rPr>
          <w:lang w:val="en-US" w:eastAsia="es-ES"/>
        </w:rPr>
        <w:t xml:space="preserve">Metabolic syndrome prevalence in military personnel and correlation with anthropometric values in Ecuador. </w:t>
      </w:r>
      <w:proofErr w:type="spellStart"/>
      <w:r w:rsidRPr="00CE0871">
        <w:rPr>
          <w:lang w:val="es-CU" w:eastAsia="es-ES"/>
        </w:rPr>
        <w:t>Rev</w:t>
      </w:r>
      <w:proofErr w:type="spellEnd"/>
      <w:r w:rsidRPr="00CE0871">
        <w:rPr>
          <w:lang w:val="es-CU" w:eastAsia="es-ES"/>
        </w:rPr>
        <w:t xml:space="preserve"> </w:t>
      </w:r>
      <w:proofErr w:type="gramStart"/>
      <w:r w:rsidRPr="00CE0871">
        <w:rPr>
          <w:lang w:val="es-CU" w:eastAsia="es-ES"/>
        </w:rPr>
        <w:t>Cubana</w:t>
      </w:r>
      <w:proofErr w:type="gramEnd"/>
      <w:r w:rsidRPr="00CE0871">
        <w:rPr>
          <w:lang w:val="es-CU" w:eastAsia="es-ES"/>
        </w:rPr>
        <w:t xml:space="preserve"> </w:t>
      </w:r>
      <w:proofErr w:type="spellStart"/>
      <w:r w:rsidRPr="00CE0871">
        <w:rPr>
          <w:lang w:val="es-CU" w:eastAsia="es-ES"/>
        </w:rPr>
        <w:t>Med</w:t>
      </w:r>
      <w:proofErr w:type="spellEnd"/>
      <w:r w:rsidRPr="00CE0871">
        <w:rPr>
          <w:lang w:val="es-CU" w:eastAsia="es-ES"/>
        </w:rPr>
        <w:t xml:space="preserve"> </w:t>
      </w:r>
      <w:proofErr w:type="spellStart"/>
      <w:r w:rsidRPr="00CE0871">
        <w:rPr>
          <w:lang w:val="es-CU" w:eastAsia="es-ES"/>
        </w:rPr>
        <w:t>Milit</w:t>
      </w:r>
      <w:proofErr w:type="spellEnd"/>
      <w:r w:rsidRPr="00CE0871">
        <w:rPr>
          <w:lang w:val="es-CU" w:eastAsia="es-ES"/>
        </w:rPr>
        <w:t>. 2023[acceso: 17/04/2023]; 52(2</w:t>
      </w:r>
      <w:proofErr w:type="gramStart"/>
      <w:r w:rsidRPr="00CE0871">
        <w:rPr>
          <w:lang w:val="es-CU" w:eastAsia="es-ES"/>
        </w:rPr>
        <w:t>):</w:t>
      </w:r>
      <w:proofErr w:type="spellStart"/>
      <w:r w:rsidRPr="00CE0871">
        <w:rPr>
          <w:lang w:val="es-CU" w:eastAsia="es-ES"/>
        </w:rPr>
        <w:t>e</w:t>
      </w:r>
      <w:proofErr w:type="gramEnd"/>
      <w:r w:rsidRPr="00CE0871">
        <w:rPr>
          <w:lang w:val="es-CU" w:eastAsia="es-ES"/>
        </w:rPr>
        <w:t>02302401</w:t>
      </w:r>
      <w:proofErr w:type="spellEnd"/>
      <w:r w:rsidRPr="00CE0871">
        <w:rPr>
          <w:lang w:val="es-CU" w:eastAsia="es-ES"/>
        </w:rPr>
        <w:t xml:space="preserve">. </w:t>
      </w:r>
      <w:r w:rsidRPr="00CE0871">
        <w:rPr>
          <w:lang w:val="es-ES" w:eastAsia="es-ES"/>
        </w:rPr>
        <w:t xml:space="preserve">Disponible en: </w:t>
      </w:r>
      <w:hyperlink r:id="rId26" w:history="1">
        <w:r w:rsidRPr="00CE0871">
          <w:rPr>
            <w:color w:val="0000FF"/>
            <w:lang w:val="es-ES" w:eastAsia="es-ES"/>
          </w:rPr>
          <w:t>https://revmedmilitar.sld.cu/index.php/mil/article/view/2401</w:t>
        </w:r>
      </w:hyperlink>
    </w:p>
    <w:p w14:paraId="65B934DB" w14:textId="77777777" w:rsidR="00CE0871" w:rsidRPr="00CE0871" w:rsidRDefault="00CE0871" w:rsidP="00CE0871">
      <w:pPr>
        <w:spacing w:line="360" w:lineRule="auto"/>
        <w:rPr>
          <w:lang w:val="es-ES" w:eastAsia="es-ES"/>
        </w:rPr>
      </w:pPr>
      <w:r w:rsidRPr="00CE0871">
        <w:rPr>
          <w:lang w:val="es-ES" w:eastAsia="es-ES"/>
        </w:rPr>
        <w:t xml:space="preserve">17. Orozco Muñoz C, Cañizares Luna O, Sarasa Muñoz N. Estado nutricional, acumulación de tejido adiposo y vulnerabilidad </w:t>
      </w:r>
      <w:proofErr w:type="spellStart"/>
      <w:r w:rsidRPr="00CE0871">
        <w:rPr>
          <w:lang w:val="es-ES" w:eastAsia="es-ES"/>
        </w:rPr>
        <w:t>cardiometabólica</w:t>
      </w:r>
      <w:proofErr w:type="spellEnd"/>
      <w:r w:rsidRPr="00CE0871">
        <w:rPr>
          <w:lang w:val="es-ES" w:eastAsia="es-ES"/>
        </w:rPr>
        <w:t xml:space="preserve"> en gestantes sanas de peso adecuado. </w:t>
      </w:r>
      <w:proofErr w:type="spellStart"/>
      <w:r w:rsidRPr="00CE0871">
        <w:rPr>
          <w:lang w:val="es-ES" w:eastAsia="es-ES"/>
        </w:rPr>
        <w:t>Gac</w:t>
      </w:r>
      <w:proofErr w:type="spellEnd"/>
      <w:r w:rsidRPr="00CE0871">
        <w:rPr>
          <w:lang w:val="es-ES" w:eastAsia="es-ES"/>
        </w:rPr>
        <w:t xml:space="preserve"> </w:t>
      </w:r>
      <w:proofErr w:type="spellStart"/>
      <w:r w:rsidRPr="00CE0871">
        <w:rPr>
          <w:lang w:val="es-ES" w:eastAsia="es-ES"/>
        </w:rPr>
        <w:t>Méd</w:t>
      </w:r>
      <w:proofErr w:type="spellEnd"/>
      <w:r w:rsidRPr="00CE0871">
        <w:rPr>
          <w:lang w:val="es-ES" w:eastAsia="es-ES"/>
        </w:rPr>
        <w:t xml:space="preserve"> </w:t>
      </w:r>
      <w:proofErr w:type="spellStart"/>
      <w:r w:rsidRPr="00CE0871">
        <w:rPr>
          <w:lang w:val="es-ES" w:eastAsia="es-ES"/>
        </w:rPr>
        <w:t>Espirit</w:t>
      </w:r>
      <w:proofErr w:type="spellEnd"/>
      <w:r w:rsidRPr="00CE0871">
        <w:rPr>
          <w:lang w:val="es-ES" w:eastAsia="es-ES"/>
        </w:rPr>
        <w:t xml:space="preserve">. 2018[acceso: 21/03/2023]; 20(2):40-7. Disponible en: </w:t>
      </w:r>
      <w:hyperlink r:id="rId27" w:history="1">
        <w:r w:rsidRPr="00CE0871">
          <w:rPr>
            <w:color w:val="0000FF"/>
            <w:lang w:val="es-ES" w:eastAsia="es-ES"/>
          </w:rPr>
          <w:t>http://scielo.sld.cu/scielo.php?script=sci_arttext&amp;pid=S1608-89212018000200040&amp;lng=es</w:t>
        </w:r>
      </w:hyperlink>
    </w:p>
    <w:p w14:paraId="0D2DAEDD" w14:textId="77777777" w:rsidR="00CE0871" w:rsidRPr="00CE0871" w:rsidRDefault="00CE0871" w:rsidP="00CE0871">
      <w:pPr>
        <w:spacing w:line="360" w:lineRule="auto"/>
        <w:rPr>
          <w:lang w:val="en-US" w:eastAsia="es-ES"/>
        </w:rPr>
      </w:pPr>
      <w:proofErr w:type="spellStart"/>
      <w:r w:rsidRPr="00CE0871">
        <w:rPr>
          <w:lang w:val="en-US" w:eastAsia="es-ES"/>
        </w:rPr>
        <w:t>18.Gaston</w:t>
      </w:r>
      <w:proofErr w:type="spellEnd"/>
      <w:r w:rsidRPr="00CE0871">
        <w:rPr>
          <w:lang w:val="en-US" w:eastAsia="es-ES"/>
        </w:rPr>
        <w:t xml:space="preserve"> S, </w:t>
      </w:r>
      <w:proofErr w:type="spellStart"/>
      <w:r w:rsidRPr="00CE0871">
        <w:rPr>
          <w:lang w:val="en-US" w:eastAsia="es-ES"/>
        </w:rPr>
        <w:t>Tulve</w:t>
      </w:r>
      <w:proofErr w:type="spellEnd"/>
      <w:r w:rsidRPr="00CE0871">
        <w:rPr>
          <w:lang w:val="en-US" w:eastAsia="es-ES"/>
        </w:rPr>
        <w:t xml:space="preserve"> N, Ferguson T. Abdominal obesity, metabolic dysfunction, and metabolic syndrome in U.S. adolescents: National Health and Nutrition Examination Survey 2011-2016. Annals of Epidemiology. 2019[</w:t>
      </w:r>
      <w:proofErr w:type="spellStart"/>
      <w:r w:rsidRPr="00CE0871">
        <w:rPr>
          <w:lang w:val="en-US" w:eastAsia="es-ES"/>
        </w:rPr>
        <w:t>acceso</w:t>
      </w:r>
      <w:proofErr w:type="spellEnd"/>
      <w:r w:rsidRPr="00CE0871">
        <w:rPr>
          <w:lang w:val="en-US" w:eastAsia="es-ES"/>
        </w:rPr>
        <w:t xml:space="preserve">: 21/03/2023]; 30:30-6. Disponible </w:t>
      </w:r>
      <w:proofErr w:type="spellStart"/>
      <w:r w:rsidRPr="00CE0871">
        <w:rPr>
          <w:lang w:val="en-US" w:eastAsia="es-ES"/>
        </w:rPr>
        <w:t>en</w:t>
      </w:r>
      <w:proofErr w:type="spellEnd"/>
      <w:r w:rsidRPr="00CE0871">
        <w:rPr>
          <w:lang w:val="en-US" w:eastAsia="es-ES"/>
        </w:rPr>
        <w:t xml:space="preserve">: </w:t>
      </w:r>
      <w:hyperlink r:id="rId28" w:history="1">
        <w:r w:rsidRPr="00CE0871">
          <w:rPr>
            <w:color w:val="0000FF"/>
            <w:lang w:val="en-US" w:eastAsia="es-ES"/>
          </w:rPr>
          <w:t>https://www.ncbi.nlm.nih.gov/pmc/articles/PMC6459599/</w:t>
        </w:r>
      </w:hyperlink>
    </w:p>
    <w:p w14:paraId="2C99FB66" w14:textId="77777777" w:rsidR="00CE0871" w:rsidRPr="00CE0871" w:rsidRDefault="00CE0871" w:rsidP="00CE0871">
      <w:pPr>
        <w:spacing w:line="360" w:lineRule="auto"/>
        <w:rPr>
          <w:lang w:val="en-US" w:eastAsia="es-ES"/>
        </w:rPr>
      </w:pPr>
      <w:r w:rsidRPr="00CE0871">
        <w:rPr>
          <w:lang w:val="en-US" w:eastAsia="es-ES"/>
        </w:rPr>
        <w:t>19. Hung CY, Chang CW, Chen CJ, Chang CW, Cheng HY, Chen MJ. Sonographic Measurement of Visceral Fat and Prediction of Metabolic Syndrome in the Elderly. International Journal of Gerontology. 2018[</w:t>
      </w:r>
      <w:proofErr w:type="spellStart"/>
      <w:r w:rsidRPr="00CE0871">
        <w:rPr>
          <w:lang w:val="en-US" w:eastAsia="es-ES"/>
        </w:rPr>
        <w:t>acceso</w:t>
      </w:r>
      <w:proofErr w:type="spellEnd"/>
      <w:r w:rsidRPr="00CE0871">
        <w:rPr>
          <w:lang w:val="en-US" w:eastAsia="es-ES"/>
        </w:rPr>
        <w:t xml:space="preserve">: 21/03/2023]; 12(4):331-5. Disponible </w:t>
      </w:r>
      <w:proofErr w:type="spellStart"/>
      <w:r w:rsidRPr="00CE0871">
        <w:rPr>
          <w:lang w:val="en-US" w:eastAsia="es-ES"/>
        </w:rPr>
        <w:t>en</w:t>
      </w:r>
      <w:proofErr w:type="spellEnd"/>
      <w:r w:rsidRPr="00CE0871">
        <w:rPr>
          <w:lang w:val="en-US" w:eastAsia="es-ES"/>
        </w:rPr>
        <w:t xml:space="preserve">: </w:t>
      </w:r>
      <w:hyperlink r:id="rId29" w:history="1">
        <w:r w:rsidRPr="00CE0871">
          <w:rPr>
            <w:color w:val="0000FF"/>
            <w:lang w:val="en-US" w:eastAsia="es-ES"/>
          </w:rPr>
          <w:t>https://www.sciencedirect.com/science/article/pii/S1873959818300279</w:t>
        </w:r>
      </w:hyperlink>
    </w:p>
    <w:p w14:paraId="2A4E4ADA" w14:textId="77777777" w:rsidR="00CE0871" w:rsidRPr="00CE0871" w:rsidRDefault="00CE0871" w:rsidP="00CE0871">
      <w:pPr>
        <w:spacing w:line="360" w:lineRule="auto"/>
        <w:rPr>
          <w:lang w:val="en-US" w:eastAsia="es-ES"/>
        </w:rPr>
      </w:pPr>
      <w:r w:rsidRPr="00CE0871">
        <w:rPr>
          <w:lang w:val="en-US" w:eastAsia="es-ES"/>
        </w:rPr>
        <w:lastRenderedPageBreak/>
        <w:t xml:space="preserve">20. </w:t>
      </w:r>
      <w:proofErr w:type="spellStart"/>
      <w:r w:rsidRPr="00CE0871">
        <w:rPr>
          <w:lang w:val="en-US" w:eastAsia="es-ES"/>
        </w:rPr>
        <w:t>Cuatrecasas</w:t>
      </w:r>
      <w:proofErr w:type="spellEnd"/>
      <w:r w:rsidRPr="00CE0871">
        <w:rPr>
          <w:lang w:val="en-US" w:eastAsia="es-ES"/>
        </w:rPr>
        <w:t xml:space="preserve"> G, de Cabo F, Coves MJ, </w:t>
      </w:r>
      <w:proofErr w:type="spellStart"/>
      <w:r w:rsidRPr="00CE0871">
        <w:rPr>
          <w:lang w:val="en-US" w:eastAsia="es-ES"/>
        </w:rPr>
        <w:t>Patrascioiu</w:t>
      </w:r>
      <w:proofErr w:type="spellEnd"/>
      <w:r w:rsidRPr="00CE0871">
        <w:rPr>
          <w:lang w:val="en-US" w:eastAsia="es-ES"/>
        </w:rPr>
        <w:t xml:space="preserve"> I, Aguilar G, March S, et al. Ultrasound measures of abdominal fat layers correlate with metabolic syndrome features in patients with obesity. 2020[</w:t>
      </w:r>
      <w:proofErr w:type="spellStart"/>
      <w:r w:rsidRPr="00CE0871">
        <w:rPr>
          <w:lang w:val="en-US" w:eastAsia="es-ES"/>
        </w:rPr>
        <w:t>acceso</w:t>
      </w:r>
      <w:proofErr w:type="spellEnd"/>
      <w:r w:rsidRPr="00CE0871">
        <w:rPr>
          <w:lang w:val="en-US" w:eastAsia="es-ES"/>
        </w:rPr>
        <w:t xml:space="preserve">: 21/03/2023]; 6(6):660-7. Disponible </w:t>
      </w:r>
      <w:proofErr w:type="spellStart"/>
      <w:r w:rsidRPr="00CE0871">
        <w:rPr>
          <w:lang w:val="en-US" w:eastAsia="es-ES"/>
        </w:rPr>
        <w:t>en</w:t>
      </w:r>
      <w:proofErr w:type="spellEnd"/>
      <w:r w:rsidRPr="00CE0871">
        <w:rPr>
          <w:lang w:val="en-US" w:eastAsia="es-ES"/>
        </w:rPr>
        <w:t xml:space="preserve">: </w:t>
      </w:r>
      <w:hyperlink r:id="rId30" w:history="1">
        <w:r w:rsidRPr="00CE0871">
          <w:rPr>
            <w:color w:val="0000FF"/>
            <w:lang w:val="en-US" w:eastAsia="es-ES"/>
          </w:rPr>
          <w:t>https://pubmed.ncbi.nlm.nih.gov/33354344/</w:t>
        </w:r>
      </w:hyperlink>
    </w:p>
    <w:p w14:paraId="189A5C06" w14:textId="77777777" w:rsidR="00CE0871" w:rsidRPr="00CE0871" w:rsidRDefault="00CE0871" w:rsidP="00CE0871">
      <w:pPr>
        <w:spacing w:line="360" w:lineRule="auto"/>
        <w:rPr>
          <w:lang w:val="es-ES" w:eastAsia="es-ES"/>
        </w:rPr>
      </w:pPr>
      <w:r w:rsidRPr="00CE0871">
        <w:rPr>
          <w:lang w:val="en-US" w:eastAsia="es-ES"/>
        </w:rPr>
        <w:t xml:space="preserve">21. Firoozeh A, Somayeh M, Hosseini R, Amirhossein M. Ultrasound Evaluation of Visceral Fat Thickness for Prediction of Metabolic Syndrome in the First Trimester of Pregnancy in a Sample of Non-obese Iranian Women. </w:t>
      </w:r>
      <w:proofErr w:type="spellStart"/>
      <w:r w:rsidRPr="00CE0871">
        <w:rPr>
          <w:lang w:val="es-ES" w:eastAsia="es-ES"/>
        </w:rPr>
        <w:t>Oman</w:t>
      </w:r>
      <w:proofErr w:type="spellEnd"/>
      <w:r w:rsidRPr="00CE0871">
        <w:rPr>
          <w:lang w:val="es-ES" w:eastAsia="es-ES"/>
        </w:rPr>
        <w:t xml:space="preserve"> Medical </w:t>
      </w:r>
      <w:proofErr w:type="spellStart"/>
      <w:r w:rsidRPr="00CE0871">
        <w:rPr>
          <w:lang w:val="es-ES" w:eastAsia="es-ES"/>
        </w:rPr>
        <w:t>Journal</w:t>
      </w:r>
      <w:proofErr w:type="spellEnd"/>
      <w:r w:rsidRPr="00CE0871">
        <w:rPr>
          <w:lang w:val="es-ES" w:eastAsia="es-ES"/>
        </w:rPr>
        <w:t xml:space="preserve">. 2019[acceso: 21/03/2023]; 34(4):308-12. Disponible en: </w:t>
      </w:r>
      <w:hyperlink r:id="rId31" w:history="1">
        <w:r w:rsidRPr="00CE0871">
          <w:rPr>
            <w:color w:val="0000FF"/>
            <w:lang w:val="es-ES" w:eastAsia="es-ES"/>
          </w:rPr>
          <w:t>https://www.ncbi.nlm.nih.gov/pmc/articles/PMC6642717/</w:t>
        </w:r>
      </w:hyperlink>
    </w:p>
    <w:p w14:paraId="74C908F3" w14:textId="77777777" w:rsidR="00CE0871" w:rsidRPr="00CE0871" w:rsidRDefault="00CE0871" w:rsidP="00CE0871">
      <w:pPr>
        <w:spacing w:line="360" w:lineRule="auto"/>
        <w:rPr>
          <w:lang w:val="en-US" w:eastAsia="es-ES"/>
        </w:rPr>
      </w:pPr>
      <w:r w:rsidRPr="00CE0871">
        <w:rPr>
          <w:lang w:val="es-ES" w:eastAsia="es-ES"/>
        </w:rPr>
        <w:t xml:space="preserve">22. Alves </w:t>
      </w:r>
      <w:proofErr w:type="spellStart"/>
      <w:r w:rsidRPr="00CE0871">
        <w:rPr>
          <w:lang w:val="es-ES" w:eastAsia="es-ES"/>
        </w:rPr>
        <w:t>JG</w:t>
      </w:r>
      <w:proofErr w:type="spellEnd"/>
      <w:r w:rsidRPr="00CE0871">
        <w:rPr>
          <w:lang w:val="es-ES" w:eastAsia="es-ES"/>
        </w:rPr>
        <w:t xml:space="preserve">, Souza </w:t>
      </w:r>
      <w:proofErr w:type="spellStart"/>
      <w:r w:rsidRPr="00CE0871">
        <w:rPr>
          <w:lang w:val="es-ES" w:eastAsia="es-ES"/>
        </w:rPr>
        <w:t>ASR</w:t>
      </w:r>
      <w:proofErr w:type="spellEnd"/>
      <w:r w:rsidRPr="00CE0871">
        <w:rPr>
          <w:lang w:val="es-ES" w:eastAsia="es-ES"/>
        </w:rPr>
        <w:t xml:space="preserve">, </w:t>
      </w:r>
      <w:proofErr w:type="spellStart"/>
      <w:r w:rsidRPr="00CE0871">
        <w:rPr>
          <w:lang w:val="es-ES" w:eastAsia="es-ES"/>
        </w:rPr>
        <w:t>Figueiroa</w:t>
      </w:r>
      <w:proofErr w:type="spellEnd"/>
      <w:r w:rsidRPr="00CE0871">
        <w:rPr>
          <w:lang w:val="es-ES" w:eastAsia="es-ES"/>
        </w:rPr>
        <w:t xml:space="preserve"> </w:t>
      </w:r>
      <w:proofErr w:type="spellStart"/>
      <w:r w:rsidRPr="00CE0871">
        <w:rPr>
          <w:lang w:val="es-ES" w:eastAsia="es-ES"/>
        </w:rPr>
        <w:t>JN</w:t>
      </w:r>
      <w:proofErr w:type="spellEnd"/>
      <w:r w:rsidRPr="00CE0871">
        <w:rPr>
          <w:lang w:val="es-ES" w:eastAsia="es-ES"/>
        </w:rPr>
        <w:t xml:space="preserve">, de Araújo CAL, Guimarães A, Ray </w:t>
      </w:r>
      <w:proofErr w:type="spellStart"/>
      <w:r w:rsidRPr="00CE0871">
        <w:rPr>
          <w:lang w:val="es-ES" w:eastAsia="es-ES"/>
        </w:rPr>
        <w:t>JG</w:t>
      </w:r>
      <w:proofErr w:type="spellEnd"/>
      <w:r w:rsidRPr="00CE0871">
        <w:rPr>
          <w:lang w:val="es-ES" w:eastAsia="es-ES"/>
        </w:rPr>
        <w:t xml:space="preserve">. </w:t>
      </w:r>
      <w:r w:rsidRPr="00CE0871">
        <w:rPr>
          <w:lang w:val="en-US" w:eastAsia="es-ES"/>
        </w:rPr>
        <w:t>Visceral Adipose Tissue Depth in Early Pregnancy and Gestational Diabetes Mellitus a Cohort Study. Scientific Reports. 2020[</w:t>
      </w:r>
      <w:proofErr w:type="spellStart"/>
      <w:r w:rsidRPr="00CE0871">
        <w:rPr>
          <w:lang w:val="en-US" w:eastAsia="es-ES"/>
        </w:rPr>
        <w:t>acceso</w:t>
      </w:r>
      <w:proofErr w:type="spellEnd"/>
      <w:r w:rsidRPr="00CE0871">
        <w:rPr>
          <w:lang w:val="en-US" w:eastAsia="es-ES"/>
        </w:rPr>
        <w:t xml:space="preserve">: 21/03/2023]; 10(1):2032. Disponible </w:t>
      </w:r>
      <w:proofErr w:type="spellStart"/>
      <w:r w:rsidRPr="00CE0871">
        <w:rPr>
          <w:lang w:val="en-US" w:eastAsia="es-ES"/>
        </w:rPr>
        <w:t>en</w:t>
      </w:r>
      <w:proofErr w:type="spellEnd"/>
      <w:r w:rsidRPr="00CE0871">
        <w:rPr>
          <w:lang w:val="en-US" w:eastAsia="es-ES"/>
        </w:rPr>
        <w:t xml:space="preserve">: </w:t>
      </w:r>
      <w:hyperlink r:id="rId32" w:history="1">
        <w:r w:rsidRPr="00CE0871">
          <w:rPr>
            <w:color w:val="0000FF"/>
            <w:lang w:val="en-US" w:eastAsia="es-ES"/>
          </w:rPr>
          <w:t>https://doi.org/10.1038/s41598-020-59065-5</w:t>
        </w:r>
      </w:hyperlink>
    </w:p>
    <w:p w14:paraId="5F694A03" w14:textId="77777777" w:rsidR="00CE0871" w:rsidRPr="00CE0871" w:rsidRDefault="00CE0871" w:rsidP="00CE0871">
      <w:pPr>
        <w:spacing w:line="360" w:lineRule="auto"/>
        <w:rPr>
          <w:lang w:val="es-ES" w:eastAsia="es-ES"/>
        </w:rPr>
      </w:pPr>
      <w:r w:rsidRPr="00CE0871">
        <w:rPr>
          <w:lang w:val="en-US" w:eastAsia="es-ES"/>
        </w:rPr>
        <w:t xml:space="preserve">23. Gültekin A, Özsoy G, Pınar O, </w:t>
      </w:r>
      <w:proofErr w:type="spellStart"/>
      <w:r w:rsidRPr="00CE0871">
        <w:rPr>
          <w:lang w:val="en-US" w:eastAsia="es-ES"/>
        </w:rPr>
        <w:t>Akdur</w:t>
      </w:r>
      <w:proofErr w:type="spellEnd"/>
      <w:r w:rsidRPr="00CE0871">
        <w:rPr>
          <w:lang w:val="en-US" w:eastAsia="es-ES"/>
        </w:rPr>
        <w:t xml:space="preserve"> G. The predictive value of </w:t>
      </w:r>
      <w:proofErr w:type="spellStart"/>
      <w:r w:rsidRPr="00CE0871">
        <w:rPr>
          <w:lang w:val="en-US" w:eastAsia="es-ES"/>
        </w:rPr>
        <w:t>1erst</w:t>
      </w:r>
      <w:proofErr w:type="spellEnd"/>
      <w:r w:rsidRPr="00CE0871">
        <w:rPr>
          <w:lang w:val="en-US" w:eastAsia="es-ES"/>
        </w:rPr>
        <w:t xml:space="preserve"> trimester anthropometric and Ultrasonographic adipose tissue measurements in gestational diabetes mellitus. </w:t>
      </w:r>
      <w:proofErr w:type="spellStart"/>
      <w:r w:rsidRPr="00CE0871">
        <w:rPr>
          <w:lang w:val="es-CU" w:eastAsia="es-ES"/>
        </w:rPr>
        <w:t>ObstetGynaecol</w:t>
      </w:r>
      <w:proofErr w:type="spellEnd"/>
      <w:r w:rsidRPr="00CE0871">
        <w:rPr>
          <w:lang w:val="es-CU" w:eastAsia="es-ES"/>
        </w:rPr>
        <w:t>. 2021[acceso: 21/12/2022]; 47(9</w:t>
      </w:r>
      <w:proofErr w:type="gramStart"/>
      <w:r w:rsidRPr="00CE0871">
        <w:rPr>
          <w:lang w:val="es-CU" w:eastAsia="es-ES"/>
        </w:rPr>
        <w:t>):[</w:t>
      </w:r>
      <w:proofErr w:type="gramEnd"/>
      <w:r w:rsidRPr="00CE0871">
        <w:rPr>
          <w:lang w:val="es-CU" w:eastAsia="es-ES"/>
        </w:rPr>
        <w:t xml:space="preserve">aprox. </w:t>
      </w:r>
      <w:proofErr w:type="spellStart"/>
      <w:r w:rsidRPr="00CE0871">
        <w:rPr>
          <w:lang w:val="es-CU" w:eastAsia="es-ES"/>
        </w:rPr>
        <w:t>6pant</w:t>
      </w:r>
      <w:proofErr w:type="spellEnd"/>
      <w:r w:rsidRPr="00CE0871">
        <w:rPr>
          <w:lang w:val="es-CU" w:eastAsia="es-ES"/>
        </w:rPr>
        <w:t xml:space="preserve">.]. </w:t>
      </w:r>
      <w:r w:rsidRPr="00CE0871">
        <w:rPr>
          <w:lang w:val="es-ES" w:eastAsia="es-ES"/>
        </w:rPr>
        <w:t xml:space="preserve">Disponible en: </w:t>
      </w:r>
      <w:hyperlink r:id="rId33" w:history="1">
        <w:r w:rsidRPr="00CE0871">
          <w:rPr>
            <w:color w:val="0000FF"/>
            <w:lang w:val="es-ES" w:eastAsia="es-ES"/>
          </w:rPr>
          <w:t>https://obgyn.onlinelibrary.wiley.com/doi/10.1111/jog.14887?af=R</w:t>
        </w:r>
      </w:hyperlink>
    </w:p>
    <w:p w14:paraId="6549391E" w14:textId="77777777" w:rsidR="00CE0871" w:rsidRPr="00CE0871" w:rsidRDefault="00CE0871" w:rsidP="00CE0871">
      <w:pPr>
        <w:spacing w:line="360" w:lineRule="auto"/>
        <w:rPr>
          <w:lang w:val="en-US" w:eastAsia="es-ES"/>
        </w:rPr>
      </w:pPr>
      <w:r w:rsidRPr="00CE0871">
        <w:rPr>
          <w:lang w:val="en-US" w:eastAsia="es-ES"/>
        </w:rPr>
        <w:t xml:space="preserve">24. Pétursdóttir Maack H, Sundström </w:t>
      </w:r>
      <w:proofErr w:type="spellStart"/>
      <w:r w:rsidRPr="00CE0871">
        <w:rPr>
          <w:lang w:val="en-US" w:eastAsia="es-ES"/>
        </w:rPr>
        <w:t>Poromaa</w:t>
      </w:r>
      <w:proofErr w:type="spellEnd"/>
      <w:r w:rsidRPr="00CE0871">
        <w:rPr>
          <w:lang w:val="en-US" w:eastAsia="es-ES"/>
        </w:rPr>
        <w:t xml:space="preserve"> I, Lindström L, Mulic-</w:t>
      </w:r>
      <w:proofErr w:type="spellStart"/>
      <w:r w:rsidRPr="00CE0871">
        <w:rPr>
          <w:lang w:val="en-US" w:eastAsia="es-ES"/>
        </w:rPr>
        <w:t>Lutvica</w:t>
      </w:r>
      <w:proofErr w:type="spellEnd"/>
      <w:r w:rsidRPr="00CE0871">
        <w:rPr>
          <w:lang w:val="en-US" w:eastAsia="es-ES"/>
        </w:rPr>
        <w:t xml:space="preserve"> A, Junus K, </w:t>
      </w:r>
      <w:proofErr w:type="spellStart"/>
      <w:r w:rsidRPr="00CE0871">
        <w:rPr>
          <w:lang w:val="en-US" w:eastAsia="es-ES"/>
        </w:rPr>
        <w:t>WikströmAK</w:t>
      </w:r>
      <w:proofErr w:type="spellEnd"/>
      <w:r w:rsidRPr="00CE0871">
        <w:rPr>
          <w:lang w:val="en-US" w:eastAsia="es-ES"/>
        </w:rPr>
        <w:t>. Ultrasound estimated subcutaneous and visceral adipose tissue thicknesses and risk of pre-eclampsia. Scientific Reports. 2021[</w:t>
      </w:r>
      <w:proofErr w:type="spellStart"/>
      <w:r w:rsidRPr="00CE0871">
        <w:rPr>
          <w:lang w:val="en-US" w:eastAsia="es-ES"/>
        </w:rPr>
        <w:t>acceso</w:t>
      </w:r>
      <w:proofErr w:type="spellEnd"/>
      <w:r w:rsidRPr="00CE0871">
        <w:rPr>
          <w:lang w:val="en-US" w:eastAsia="es-ES"/>
        </w:rPr>
        <w:t xml:space="preserve">: 21/12/2022]; 11(1):22740. Disponible </w:t>
      </w:r>
      <w:proofErr w:type="spellStart"/>
      <w:r w:rsidRPr="00CE0871">
        <w:rPr>
          <w:lang w:val="en-US" w:eastAsia="es-ES"/>
        </w:rPr>
        <w:t>en</w:t>
      </w:r>
      <w:proofErr w:type="spellEnd"/>
      <w:r w:rsidRPr="00CE0871">
        <w:rPr>
          <w:lang w:val="en-US" w:eastAsia="es-ES"/>
        </w:rPr>
        <w:t xml:space="preserve">: </w:t>
      </w:r>
      <w:hyperlink r:id="rId34" w:history="1">
        <w:r w:rsidRPr="00CE0871">
          <w:rPr>
            <w:color w:val="0000FF"/>
            <w:lang w:val="en-US" w:eastAsia="es-ES"/>
          </w:rPr>
          <w:t>https://doi.org/10.1038/s41598-021-02208-z</w:t>
        </w:r>
      </w:hyperlink>
    </w:p>
    <w:p w14:paraId="4521208B" w14:textId="77777777" w:rsidR="00CE0871" w:rsidRPr="00CE0871" w:rsidRDefault="00CE0871" w:rsidP="00CE0871">
      <w:pPr>
        <w:spacing w:line="360" w:lineRule="auto"/>
        <w:rPr>
          <w:lang w:val="es-ES" w:eastAsia="es-ES"/>
        </w:rPr>
      </w:pPr>
      <w:r w:rsidRPr="00CE0871">
        <w:rPr>
          <w:lang w:val="en-US" w:eastAsia="es-ES"/>
        </w:rPr>
        <w:t>25. Tabatabaei-</w:t>
      </w:r>
      <w:proofErr w:type="spellStart"/>
      <w:r w:rsidRPr="00CE0871">
        <w:rPr>
          <w:lang w:val="en-US" w:eastAsia="es-ES"/>
        </w:rPr>
        <w:t>Malazy</w:t>
      </w:r>
      <w:proofErr w:type="spellEnd"/>
      <w:r w:rsidRPr="00CE0871">
        <w:rPr>
          <w:lang w:val="en-US" w:eastAsia="es-ES"/>
        </w:rPr>
        <w:t xml:space="preserve"> O, Saeedi Moghaddam S, </w:t>
      </w:r>
      <w:proofErr w:type="spellStart"/>
      <w:r w:rsidRPr="00CE0871">
        <w:rPr>
          <w:lang w:val="en-US" w:eastAsia="es-ES"/>
        </w:rPr>
        <w:t>Masinaei</w:t>
      </w:r>
      <w:proofErr w:type="spellEnd"/>
      <w:r w:rsidRPr="00CE0871">
        <w:rPr>
          <w:lang w:val="en-US" w:eastAsia="es-ES"/>
        </w:rPr>
        <w:t xml:space="preserve"> M. Association between being metabolically healthy/unhealthy and metabolic syndrome in Iranian adults. </w:t>
      </w:r>
      <w:proofErr w:type="spellStart"/>
      <w:r w:rsidRPr="00CE0871">
        <w:rPr>
          <w:lang w:val="es-ES" w:eastAsia="es-ES"/>
        </w:rPr>
        <w:t>PLoSONE</w:t>
      </w:r>
      <w:proofErr w:type="spellEnd"/>
      <w:r w:rsidRPr="00CE0871">
        <w:rPr>
          <w:lang w:val="es-ES" w:eastAsia="es-ES"/>
        </w:rPr>
        <w:t>. 2022[acceso: 21/12/2022]; 17(1</w:t>
      </w:r>
      <w:proofErr w:type="gramStart"/>
      <w:r w:rsidRPr="00CE0871">
        <w:rPr>
          <w:lang w:val="es-ES" w:eastAsia="es-ES"/>
        </w:rPr>
        <w:t>):</w:t>
      </w:r>
      <w:proofErr w:type="spellStart"/>
      <w:r w:rsidRPr="00CE0871">
        <w:rPr>
          <w:lang w:val="es-ES" w:eastAsia="es-ES"/>
        </w:rPr>
        <w:t>e</w:t>
      </w:r>
      <w:proofErr w:type="gramEnd"/>
      <w:r w:rsidRPr="00CE0871">
        <w:rPr>
          <w:lang w:val="es-ES" w:eastAsia="es-ES"/>
        </w:rPr>
        <w:t>0262246</w:t>
      </w:r>
      <w:proofErr w:type="spellEnd"/>
      <w:r w:rsidRPr="00CE0871">
        <w:rPr>
          <w:lang w:val="es-ES" w:eastAsia="es-ES"/>
        </w:rPr>
        <w:t xml:space="preserve">. Disponible en: </w:t>
      </w:r>
      <w:hyperlink r:id="rId35" w:history="1">
        <w:r w:rsidRPr="00CE0871">
          <w:rPr>
            <w:color w:val="0000FF"/>
            <w:lang w:val="es-ES" w:eastAsia="es-ES"/>
          </w:rPr>
          <w:t>https://pubmed.ncbi.nlm.nih.gov/34990491/</w:t>
        </w:r>
      </w:hyperlink>
    </w:p>
    <w:p w14:paraId="22EA5CE0" w14:textId="77777777" w:rsidR="00CE0871" w:rsidRPr="00CE0871" w:rsidRDefault="00CE0871" w:rsidP="00CE0871">
      <w:pPr>
        <w:spacing w:line="360" w:lineRule="auto"/>
        <w:rPr>
          <w:lang w:val="es-ES" w:eastAsia="es-ES"/>
        </w:rPr>
      </w:pPr>
      <w:r w:rsidRPr="00CE0871">
        <w:rPr>
          <w:lang w:val="en-US" w:eastAsia="es-ES"/>
        </w:rPr>
        <w:t xml:space="preserve">26. De Lorenzo A, Soldati L, Sarlo F, Calvani M, Di Lorenzo N, Di Renzo L. New obesity classification criteria as a tool for bariatric surgery indication. </w:t>
      </w:r>
      <w:proofErr w:type="spellStart"/>
      <w:r w:rsidRPr="00CE0871">
        <w:rPr>
          <w:lang w:val="es-ES" w:eastAsia="es-ES"/>
        </w:rPr>
        <w:t>World</w:t>
      </w:r>
      <w:proofErr w:type="spellEnd"/>
      <w:r w:rsidRPr="00CE0871">
        <w:rPr>
          <w:lang w:val="es-ES" w:eastAsia="es-ES"/>
        </w:rPr>
        <w:t xml:space="preserve"> J </w:t>
      </w:r>
      <w:proofErr w:type="spellStart"/>
      <w:r w:rsidRPr="00CE0871">
        <w:rPr>
          <w:lang w:val="es-ES" w:eastAsia="es-ES"/>
        </w:rPr>
        <w:t>Gastroenterol</w:t>
      </w:r>
      <w:proofErr w:type="spellEnd"/>
      <w:r w:rsidRPr="00CE0871">
        <w:rPr>
          <w:lang w:val="es-ES" w:eastAsia="es-ES"/>
        </w:rPr>
        <w:t>. 2016[acceso: 21/12/2022]; 22(2</w:t>
      </w:r>
      <w:proofErr w:type="gramStart"/>
      <w:r w:rsidRPr="00CE0871">
        <w:rPr>
          <w:lang w:val="es-ES" w:eastAsia="es-ES"/>
        </w:rPr>
        <w:t>):[</w:t>
      </w:r>
      <w:proofErr w:type="gramEnd"/>
      <w:r w:rsidRPr="00CE0871">
        <w:rPr>
          <w:lang w:val="es-ES" w:eastAsia="es-ES"/>
        </w:rPr>
        <w:t xml:space="preserve">aprox. </w:t>
      </w:r>
      <w:proofErr w:type="spellStart"/>
      <w:r w:rsidRPr="00CE0871">
        <w:rPr>
          <w:lang w:val="es-ES" w:eastAsia="es-ES"/>
        </w:rPr>
        <w:t>5pant</w:t>
      </w:r>
      <w:proofErr w:type="spellEnd"/>
      <w:r w:rsidRPr="00CE0871">
        <w:rPr>
          <w:lang w:val="es-ES" w:eastAsia="es-ES"/>
        </w:rPr>
        <w:t xml:space="preserve">.]. Disponible en: </w:t>
      </w:r>
      <w:hyperlink r:id="rId36" w:anchor="__ffn_sectitle" w:history="1">
        <w:r w:rsidRPr="00CE0871">
          <w:rPr>
            <w:color w:val="0000FF"/>
            <w:lang w:val="es-ES" w:eastAsia="es-ES"/>
          </w:rPr>
          <w:t>https://www.ncbi.nlm.nih.gov/pmc/articles/PMC4716069/#__ffn_sectitle</w:t>
        </w:r>
      </w:hyperlink>
    </w:p>
    <w:p w14:paraId="13F9B1D4" w14:textId="77777777" w:rsidR="00CE0871" w:rsidRPr="00CE0871" w:rsidRDefault="00CE0871" w:rsidP="00CE0871">
      <w:pPr>
        <w:spacing w:line="360" w:lineRule="auto"/>
        <w:rPr>
          <w:lang w:val="en-US" w:eastAsia="es-ES"/>
        </w:rPr>
      </w:pPr>
      <w:r w:rsidRPr="00CE0871">
        <w:rPr>
          <w:lang w:val="es-ES" w:eastAsia="es-ES"/>
        </w:rPr>
        <w:t xml:space="preserve">27. </w:t>
      </w:r>
      <w:proofErr w:type="spellStart"/>
      <w:r w:rsidRPr="00CE0871">
        <w:rPr>
          <w:lang w:val="es-ES" w:eastAsia="es-ES"/>
        </w:rPr>
        <w:t>Tayefi</w:t>
      </w:r>
      <w:proofErr w:type="spellEnd"/>
      <w:r w:rsidRPr="00CE0871">
        <w:rPr>
          <w:lang w:val="es-ES" w:eastAsia="es-ES"/>
        </w:rPr>
        <w:t xml:space="preserve"> M, </w:t>
      </w:r>
      <w:proofErr w:type="spellStart"/>
      <w:r w:rsidRPr="00CE0871">
        <w:rPr>
          <w:lang w:val="es-ES" w:eastAsia="es-ES"/>
        </w:rPr>
        <w:t>Tayefi</w:t>
      </w:r>
      <w:proofErr w:type="spellEnd"/>
      <w:r w:rsidRPr="00CE0871">
        <w:rPr>
          <w:lang w:val="es-ES" w:eastAsia="es-ES"/>
        </w:rPr>
        <w:t xml:space="preserve"> B, </w:t>
      </w:r>
      <w:proofErr w:type="spellStart"/>
      <w:r w:rsidRPr="00CE0871">
        <w:rPr>
          <w:lang w:val="es-ES" w:eastAsia="es-ES"/>
        </w:rPr>
        <w:t>Darroudi</w:t>
      </w:r>
      <w:proofErr w:type="spellEnd"/>
      <w:r w:rsidRPr="00CE0871">
        <w:rPr>
          <w:lang w:val="es-ES" w:eastAsia="es-ES"/>
        </w:rPr>
        <w:t xml:space="preserve"> S, </w:t>
      </w:r>
      <w:proofErr w:type="spellStart"/>
      <w:r w:rsidRPr="00CE0871">
        <w:rPr>
          <w:lang w:val="es-ES" w:eastAsia="es-ES"/>
        </w:rPr>
        <w:t>Mohammadi-Bajgiran</w:t>
      </w:r>
      <w:proofErr w:type="spellEnd"/>
      <w:r w:rsidRPr="00CE0871">
        <w:rPr>
          <w:lang w:val="es-ES" w:eastAsia="es-ES"/>
        </w:rPr>
        <w:t xml:space="preserve"> M, </w:t>
      </w:r>
      <w:proofErr w:type="spellStart"/>
      <w:r w:rsidRPr="00CE0871">
        <w:rPr>
          <w:lang w:val="es-ES" w:eastAsia="es-ES"/>
        </w:rPr>
        <w:t>Mouhebati</w:t>
      </w:r>
      <w:proofErr w:type="spellEnd"/>
      <w:r w:rsidRPr="00CE0871">
        <w:rPr>
          <w:lang w:val="es-ES" w:eastAsia="es-ES"/>
        </w:rPr>
        <w:t xml:space="preserve"> M, </w:t>
      </w:r>
      <w:proofErr w:type="spellStart"/>
      <w:r w:rsidRPr="00CE0871">
        <w:rPr>
          <w:lang w:val="es-ES" w:eastAsia="es-ES"/>
        </w:rPr>
        <w:t>Heidari-Bakavoli</w:t>
      </w:r>
      <w:proofErr w:type="spellEnd"/>
      <w:r w:rsidRPr="00CE0871">
        <w:rPr>
          <w:lang w:val="es-ES" w:eastAsia="es-ES"/>
        </w:rPr>
        <w:t xml:space="preserve"> A, et al. </w:t>
      </w:r>
      <w:r w:rsidRPr="00CE0871">
        <w:rPr>
          <w:lang w:val="en-US" w:eastAsia="es-ES"/>
        </w:rPr>
        <w:t>There is an association between body fat percentage and metabolic abnormality in normal weight subjects: Iranian large population. Translational Metabolic Syndrome Research. 2019[</w:t>
      </w:r>
      <w:proofErr w:type="spellStart"/>
      <w:r w:rsidRPr="00CE0871">
        <w:rPr>
          <w:lang w:val="en-US" w:eastAsia="es-ES"/>
        </w:rPr>
        <w:t>acceso</w:t>
      </w:r>
      <w:proofErr w:type="spellEnd"/>
      <w:r w:rsidRPr="00CE0871">
        <w:rPr>
          <w:lang w:val="en-US" w:eastAsia="es-ES"/>
        </w:rPr>
        <w:t xml:space="preserve">: </w:t>
      </w:r>
      <w:r w:rsidRPr="00CE0871">
        <w:rPr>
          <w:lang w:val="en-US" w:eastAsia="es-ES"/>
        </w:rPr>
        <w:lastRenderedPageBreak/>
        <w:t xml:space="preserve">21/12/2022]; 2(1):11-6. Disponible </w:t>
      </w:r>
      <w:proofErr w:type="spellStart"/>
      <w:r w:rsidRPr="00CE0871">
        <w:rPr>
          <w:lang w:val="en-US" w:eastAsia="es-ES"/>
        </w:rPr>
        <w:t>en</w:t>
      </w:r>
      <w:proofErr w:type="spellEnd"/>
      <w:r w:rsidRPr="00CE0871">
        <w:rPr>
          <w:lang w:val="en-US" w:eastAsia="es-ES"/>
        </w:rPr>
        <w:t xml:space="preserve">: </w:t>
      </w:r>
      <w:hyperlink r:id="rId37" w:history="1">
        <w:r w:rsidRPr="00CE0871">
          <w:rPr>
            <w:color w:val="0000FF"/>
            <w:lang w:val="en-US" w:eastAsia="es-ES"/>
          </w:rPr>
          <w:t>https://www.sciencedirect.com/science/article/pii/S2588930319300015</w:t>
        </w:r>
      </w:hyperlink>
    </w:p>
    <w:p w14:paraId="6D27CB2F" w14:textId="77777777" w:rsidR="00CE0871" w:rsidRPr="00CE0871" w:rsidRDefault="00CE0871" w:rsidP="00CE0871">
      <w:pPr>
        <w:spacing w:line="360" w:lineRule="auto"/>
        <w:rPr>
          <w:lang w:val="es-ES" w:eastAsia="es-ES"/>
        </w:rPr>
      </w:pPr>
      <w:r w:rsidRPr="00CE0871">
        <w:rPr>
          <w:lang w:val="en-US" w:eastAsia="es-ES"/>
        </w:rPr>
        <w:t xml:space="preserve">28. Chen Q, Zhou Y, Dai C, Zhao G, Zhu Y, Zhang X. Metabolically Abnormal </w:t>
      </w:r>
      <w:proofErr w:type="gramStart"/>
      <w:r w:rsidRPr="00CE0871">
        <w:rPr>
          <w:lang w:val="en-US" w:eastAsia="es-ES"/>
        </w:rPr>
        <w:t>But</w:t>
      </w:r>
      <w:proofErr w:type="gramEnd"/>
      <w:r w:rsidRPr="00CE0871">
        <w:rPr>
          <w:lang w:val="en-US" w:eastAsia="es-ES"/>
        </w:rPr>
        <w:t xml:space="preserve"> Normal-Weight Individuals Had a Higher Risk of Type 2 Diabetes Mellitus in a Cohort Study of a Chinese Population. </w:t>
      </w:r>
      <w:proofErr w:type="spellStart"/>
      <w:r w:rsidRPr="00CE0871">
        <w:rPr>
          <w:lang w:val="es-ES" w:eastAsia="es-ES"/>
        </w:rPr>
        <w:t>Frontiers</w:t>
      </w:r>
      <w:proofErr w:type="spellEnd"/>
      <w:r w:rsidRPr="00CE0871">
        <w:rPr>
          <w:lang w:val="es-ES" w:eastAsia="es-ES"/>
        </w:rPr>
        <w:t xml:space="preserve"> in </w:t>
      </w:r>
      <w:proofErr w:type="spellStart"/>
      <w:r w:rsidRPr="00CE0871">
        <w:rPr>
          <w:lang w:val="es-ES" w:eastAsia="es-ES"/>
        </w:rPr>
        <w:t>Endocrinology</w:t>
      </w:r>
      <w:proofErr w:type="spellEnd"/>
      <w:r w:rsidRPr="00CE0871">
        <w:rPr>
          <w:lang w:val="es-ES" w:eastAsia="es-ES"/>
        </w:rPr>
        <w:t xml:space="preserve">. 2021[acceso: 21/12/2022]; </w:t>
      </w:r>
      <w:proofErr w:type="gramStart"/>
      <w:r w:rsidRPr="00CE0871">
        <w:rPr>
          <w:lang w:val="es-ES" w:eastAsia="es-ES"/>
        </w:rPr>
        <w:t>2:[</w:t>
      </w:r>
      <w:proofErr w:type="gramEnd"/>
      <w:r w:rsidRPr="00CE0871">
        <w:rPr>
          <w:lang w:val="es-ES" w:eastAsia="es-ES"/>
        </w:rPr>
        <w:t xml:space="preserve">aprox. </w:t>
      </w:r>
      <w:proofErr w:type="spellStart"/>
      <w:r w:rsidRPr="00CE0871">
        <w:rPr>
          <w:lang w:val="es-ES" w:eastAsia="es-ES"/>
        </w:rPr>
        <w:t>8pant</w:t>
      </w:r>
      <w:proofErr w:type="spellEnd"/>
      <w:r w:rsidRPr="00CE0871">
        <w:rPr>
          <w:lang w:val="es-ES" w:eastAsia="es-ES"/>
        </w:rPr>
        <w:t xml:space="preserve">.].Disponible en: </w:t>
      </w:r>
      <w:hyperlink r:id="rId38" w:history="1">
        <w:r w:rsidRPr="00CE0871">
          <w:rPr>
            <w:color w:val="0000FF"/>
            <w:lang w:val="es-ES" w:eastAsia="es-ES"/>
          </w:rPr>
          <w:t>https://doi.org/10.3389/fendo.2021.724873</w:t>
        </w:r>
      </w:hyperlink>
    </w:p>
    <w:p w14:paraId="2AAABA9E" w14:textId="77777777" w:rsidR="00CE0871" w:rsidRPr="00CE0871" w:rsidRDefault="00CE0871" w:rsidP="00CE0871">
      <w:pPr>
        <w:spacing w:line="360" w:lineRule="auto"/>
        <w:rPr>
          <w:lang w:val="es-ES" w:eastAsia="es-ES"/>
        </w:rPr>
      </w:pPr>
      <w:r w:rsidRPr="00CE0871">
        <w:rPr>
          <w:lang w:val="es-ES" w:eastAsia="es-ES"/>
        </w:rPr>
        <w:t xml:space="preserve">29. Orozco Muñoz C. Salud </w:t>
      </w:r>
      <w:proofErr w:type="spellStart"/>
      <w:r w:rsidRPr="00CE0871">
        <w:rPr>
          <w:lang w:val="es-ES" w:eastAsia="es-ES"/>
        </w:rPr>
        <w:t>cardiometabólica</w:t>
      </w:r>
      <w:proofErr w:type="spellEnd"/>
      <w:r w:rsidRPr="00CE0871">
        <w:rPr>
          <w:lang w:val="es-ES" w:eastAsia="es-ES"/>
        </w:rPr>
        <w:t xml:space="preserve"> en el postparto a corto plazo en mujeres sanas de peso adecuado al momento de la captación [Tesis Doctoral]. Villa Clara. Cuba: Universidad de Ciencias Médicas de Villa Clara; 2021. Disponible en: </w:t>
      </w:r>
      <w:hyperlink r:id="rId39" w:history="1">
        <w:r w:rsidRPr="00CE0871">
          <w:rPr>
            <w:color w:val="0000FF"/>
            <w:lang w:val="es-ES" w:eastAsia="es-ES"/>
          </w:rPr>
          <w:t>http://tesis.sld.cu/index.php?P=FullRecord&amp;ID=770</w:t>
        </w:r>
      </w:hyperlink>
    </w:p>
    <w:p w14:paraId="72C612A4" w14:textId="77777777" w:rsidR="00CE0871" w:rsidRPr="00CE0871" w:rsidRDefault="00CE0871" w:rsidP="00CE0871">
      <w:pPr>
        <w:spacing w:line="360" w:lineRule="auto"/>
        <w:rPr>
          <w:lang w:val="es-ES" w:eastAsia="es-ES"/>
        </w:rPr>
      </w:pPr>
      <w:r w:rsidRPr="00CE0871">
        <w:rPr>
          <w:lang w:val="en-US" w:eastAsia="es-ES"/>
        </w:rPr>
        <w:t xml:space="preserve">30. Karelis A, Faraj M, Bastard J, St-Pierre D, Brochu M, </w:t>
      </w:r>
      <w:proofErr w:type="spellStart"/>
      <w:r w:rsidRPr="00CE0871">
        <w:rPr>
          <w:lang w:val="en-US" w:eastAsia="es-ES"/>
        </w:rPr>
        <w:t>Prud</w:t>
      </w:r>
      <w:proofErr w:type="spellEnd"/>
      <w:r w:rsidRPr="00CE0871">
        <w:rPr>
          <w:lang w:val="en-US" w:eastAsia="es-ES"/>
        </w:rPr>
        <w:t xml:space="preserve">’ homme D, et al. The metabolically healthy but obese individual presents a favorable inflammation profile. </w:t>
      </w:r>
      <w:r w:rsidRPr="00CE0871">
        <w:rPr>
          <w:lang w:val="es-ES" w:eastAsia="es-ES"/>
        </w:rPr>
        <w:t xml:space="preserve">J Clin </w:t>
      </w:r>
      <w:proofErr w:type="spellStart"/>
      <w:r w:rsidRPr="00CE0871">
        <w:rPr>
          <w:lang w:val="es-ES" w:eastAsia="es-ES"/>
        </w:rPr>
        <w:t>Endocrinol</w:t>
      </w:r>
      <w:proofErr w:type="spellEnd"/>
      <w:r w:rsidRPr="00CE0871">
        <w:rPr>
          <w:lang w:val="es-ES" w:eastAsia="es-ES"/>
        </w:rPr>
        <w:t xml:space="preserve"> </w:t>
      </w:r>
      <w:proofErr w:type="spellStart"/>
      <w:r w:rsidRPr="00CE0871">
        <w:rPr>
          <w:lang w:val="es-ES" w:eastAsia="es-ES"/>
        </w:rPr>
        <w:t>Metab</w:t>
      </w:r>
      <w:proofErr w:type="spellEnd"/>
      <w:r w:rsidRPr="00CE0871">
        <w:rPr>
          <w:lang w:val="es-ES" w:eastAsia="es-ES"/>
        </w:rPr>
        <w:t xml:space="preserve">. 2005[acceso: 18/03/2023]; 90:4145-50. Disponible en: </w:t>
      </w:r>
      <w:hyperlink r:id="rId40" w:history="1">
        <w:r w:rsidRPr="00CE0871">
          <w:rPr>
            <w:color w:val="0000FF"/>
            <w:lang w:val="es-ES" w:eastAsia="es-ES"/>
          </w:rPr>
          <w:t>https://doi.org/10.1016/j.jada.2007.10.013</w:t>
        </w:r>
      </w:hyperlink>
    </w:p>
    <w:p w14:paraId="33C61637" w14:textId="77777777" w:rsidR="00CE0871" w:rsidRPr="00CE0871" w:rsidRDefault="00CE0871" w:rsidP="00CE0871">
      <w:pPr>
        <w:spacing w:line="360" w:lineRule="auto"/>
        <w:rPr>
          <w:sz w:val="22"/>
          <w:szCs w:val="22"/>
          <w:lang w:val="es-CU" w:eastAsia="es-ES"/>
        </w:rPr>
      </w:pPr>
      <w:r w:rsidRPr="00CE0871">
        <w:rPr>
          <w:lang w:val="en-US" w:eastAsia="es-ES"/>
        </w:rPr>
        <w:t xml:space="preserve">31. </w:t>
      </w:r>
      <w:proofErr w:type="spellStart"/>
      <w:r w:rsidRPr="00CE0871">
        <w:rPr>
          <w:lang w:val="en-US" w:eastAsia="es-ES"/>
        </w:rPr>
        <w:t>Vanavanan</w:t>
      </w:r>
      <w:proofErr w:type="spellEnd"/>
      <w:r w:rsidRPr="00CE0871">
        <w:rPr>
          <w:lang w:val="en-US" w:eastAsia="es-ES"/>
        </w:rPr>
        <w:t xml:space="preserve"> S, </w:t>
      </w:r>
      <w:proofErr w:type="spellStart"/>
      <w:r w:rsidRPr="00CE0871">
        <w:rPr>
          <w:lang w:val="en-US" w:eastAsia="es-ES"/>
        </w:rPr>
        <w:t>Srisawasdi</w:t>
      </w:r>
      <w:proofErr w:type="spellEnd"/>
      <w:r w:rsidRPr="00CE0871">
        <w:rPr>
          <w:lang w:val="en-US" w:eastAsia="es-ES"/>
        </w:rPr>
        <w:t xml:space="preserve"> P, </w:t>
      </w:r>
      <w:proofErr w:type="spellStart"/>
      <w:r w:rsidRPr="00CE0871">
        <w:rPr>
          <w:lang w:val="en-US" w:eastAsia="es-ES"/>
        </w:rPr>
        <w:t>Rochanawutanon</w:t>
      </w:r>
      <w:proofErr w:type="spellEnd"/>
      <w:r w:rsidRPr="00CE0871">
        <w:rPr>
          <w:lang w:val="en-US" w:eastAsia="es-ES"/>
        </w:rPr>
        <w:t xml:space="preserve"> M, </w:t>
      </w:r>
      <w:proofErr w:type="spellStart"/>
      <w:r w:rsidRPr="00CE0871">
        <w:rPr>
          <w:lang w:val="en-US" w:eastAsia="es-ES"/>
        </w:rPr>
        <w:t>Kumproa</w:t>
      </w:r>
      <w:proofErr w:type="spellEnd"/>
      <w:r w:rsidRPr="00CE0871">
        <w:rPr>
          <w:lang w:val="en-US" w:eastAsia="es-ES"/>
        </w:rPr>
        <w:t xml:space="preserve"> N, </w:t>
      </w:r>
      <w:proofErr w:type="spellStart"/>
      <w:r w:rsidRPr="00CE0871">
        <w:rPr>
          <w:lang w:val="en-US" w:eastAsia="es-ES"/>
        </w:rPr>
        <w:t>Kruthkul</w:t>
      </w:r>
      <w:proofErr w:type="spellEnd"/>
      <w:r w:rsidRPr="00CE0871">
        <w:rPr>
          <w:lang w:val="en-US" w:eastAsia="es-ES"/>
        </w:rPr>
        <w:t xml:space="preserve"> K, Kroll M. Performance of body mass index and percentage of body fat in predicting cardiometabolic risk factors in Thai adults. </w:t>
      </w:r>
      <w:r w:rsidRPr="00CE0871">
        <w:rPr>
          <w:lang w:val="es-CU" w:eastAsia="es-ES"/>
        </w:rPr>
        <w:t xml:space="preserve">Diabetes </w:t>
      </w:r>
      <w:proofErr w:type="spellStart"/>
      <w:r w:rsidRPr="00CE0871">
        <w:rPr>
          <w:lang w:val="es-CU" w:eastAsia="es-ES"/>
        </w:rPr>
        <w:t>Metab</w:t>
      </w:r>
      <w:proofErr w:type="spellEnd"/>
      <w:r w:rsidRPr="00CE0871">
        <w:rPr>
          <w:lang w:val="es-CU" w:eastAsia="es-ES"/>
        </w:rPr>
        <w:t xml:space="preserve"> </w:t>
      </w:r>
      <w:proofErr w:type="spellStart"/>
      <w:r w:rsidRPr="00CE0871">
        <w:rPr>
          <w:lang w:val="es-CU" w:eastAsia="es-ES"/>
        </w:rPr>
        <w:t>Syndr</w:t>
      </w:r>
      <w:proofErr w:type="spellEnd"/>
      <w:r w:rsidRPr="00CE0871">
        <w:rPr>
          <w:lang w:val="es-CU" w:eastAsia="es-ES"/>
        </w:rPr>
        <w:t xml:space="preserve"> </w:t>
      </w:r>
      <w:proofErr w:type="spellStart"/>
      <w:r w:rsidRPr="00CE0871">
        <w:rPr>
          <w:lang w:val="es-CU" w:eastAsia="es-ES"/>
        </w:rPr>
        <w:t>Obes</w:t>
      </w:r>
      <w:proofErr w:type="spellEnd"/>
      <w:r w:rsidRPr="00CE0871">
        <w:rPr>
          <w:lang w:val="es-CU" w:eastAsia="es-ES"/>
        </w:rPr>
        <w:t xml:space="preserve">. 2018[acceso: 18/03/2023]; 11:241-53. Disponible en: </w:t>
      </w:r>
      <w:hyperlink r:id="rId41" w:history="1">
        <w:r w:rsidRPr="00CE0871">
          <w:rPr>
            <w:color w:val="0000FF"/>
            <w:lang w:val="es-CU" w:eastAsia="es-ES"/>
          </w:rPr>
          <w:t>https://doi.org/10.2147/DMSO.S167294</w:t>
        </w:r>
      </w:hyperlink>
    </w:p>
    <w:p w14:paraId="514F008A" w14:textId="77777777" w:rsidR="00CE0871" w:rsidRPr="00CE0871" w:rsidRDefault="00CE0871" w:rsidP="00CE0871">
      <w:pPr>
        <w:spacing w:line="360" w:lineRule="auto"/>
        <w:rPr>
          <w:lang w:val="es-ES" w:eastAsia="es-ES"/>
        </w:rPr>
      </w:pPr>
      <w:r w:rsidRPr="00CE0871">
        <w:rPr>
          <w:lang w:val="en-US" w:eastAsia="es-ES"/>
        </w:rPr>
        <w:t xml:space="preserve">32. </w:t>
      </w:r>
      <w:proofErr w:type="spellStart"/>
      <w:r w:rsidRPr="00CE0871">
        <w:rPr>
          <w:lang w:val="en-US" w:eastAsia="es-ES"/>
        </w:rPr>
        <w:t>Shukohifar</w:t>
      </w:r>
      <w:proofErr w:type="spellEnd"/>
      <w:r w:rsidRPr="00CE0871">
        <w:rPr>
          <w:lang w:val="en-US" w:eastAsia="es-ES"/>
        </w:rPr>
        <w:t xml:space="preserve"> M, </w:t>
      </w:r>
      <w:proofErr w:type="spellStart"/>
      <w:r w:rsidRPr="00CE0871">
        <w:rPr>
          <w:lang w:val="en-US" w:eastAsia="es-ES"/>
        </w:rPr>
        <w:t>Mozafari</w:t>
      </w:r>
      <w:proofErr w:type="spellEnd"/>
      <w:r w:rsidRPr="00CE0871">
        <w:rPr>
          <w:lang w:val="en-US" w:eastAsia="es-ES"/>
        </w:rPr>
        <w:t xml:space="preserve"> Z, Rahmanian M, Mirzaei M. Performance of body mass index and body fat percentage in predicting metabolic syndrome risk factors in diabetic patients of Yazd, Iran. </w:t>
      </w:r>
      <w:proofErr w:type="spellStart"/>
      <w:r w:rsidRPr="00CE0871">
        <w:rPr>
          <w:lang w:val="es-ES" w:eastAsia="es-ES"/>
        </w:rPr>
        <w:t>BMC</w:t>
      </w:r>
      <w:proofErr w:type="spellEnd"/>
      <w:r w:rsidRPr="00CE0871">
        <w:rPr>
          <w:lang w:val="es-ES" w:eastAsia="es-ES"/>
        </w:rPr>
        <w:t xml:space="preserve"> Endocrine </w:t>
      </w:r>
      <w:proofErr w:type="spellStart"/>
      <w:r w:rsidRPr="00CE0871">
        <w:rPr>
          <w:lang w:val="es-ES" w:eastAsia="es-ES"/>
        </w:rPr>
        <w:t>Disorders</w:t>
      </w:r>
      <w:proofErr w:type="spellEnd"/>
      <w:r w:rsidRPr="00CE0871">
        <w:rPr>
          <w:lang w:val="es-ES" w:eastAsia="es-ES"/>
        </w:rPr>
        <w:t xml:space="preserve">. 2022[acceso: 18/03/2023]; 22(1):216. Disponible en: </w:t>
      </w:r>
      <w:hyperlink r:id="rId42" w:history="1">
        <w:r w:rsidRPr="00CE0871">
          <w:rPr>
            <w:color w:val="0000FF"/>
            <w:lang w:val="es-ES" w:eastAsia="es-ES"/>
          </w:rPr>
          <w:t>https://doi.org/10.1186/s12902-022-01125-0</w:t>
        </w:r>
      </w:hyperlink>
    </w:p>
    <w:p w14:paraId="5ED48FB0" w14:textId="77777777" w:rsidR="00CE0871" w:rsidRPr="00CE0871" w:rsidRDefault="00CE0871" w:rsidP="00CE0871">
      <w:pPr>
        <w:spacing w:line="360" w:lineRule="auto"/>
        <w:rPr>
          <w:lang w:val="en-US" w:eastAsia="es-ES"/>
        </w:rPr>
      </w:pPr>
      <w:r w:rsidRPr="00CE0871">
        <w:rPr>
          <w:lang w:val="en-US" w:eastAsia="es-ES"/>
        </w:rPr>
        <w:t xml:space="preserve">33.  Sun J, Zhang Z, Liu Z, Li J, Kang W. The Correlation of Total Percent Fat </w:t>
      </w:r>
      <w:proofErr w:type="gramStart"/>
      <w:r w:rsidRPr="00CE0871">
        <w:rPr>
          <w:lang w:val="en-US" w:eastAsia="es-ES"/>
        </w:rPr>
        <w:t>With</w:t>
      </w:r>
      <w:proofErr w:type="gramEnd"/>
      <w:r w:rsidRPr="00CE0871">
        <w:rPr>
          <w:lang w:val="en-US" w:eastAsia="es-ES"/>
        </w:rPr>
        <w:t xml:space="preserve"> Alterations in Cholesterol and Triglycerides in Adults. Frontiers in nutrition. 2022[</w:t>
      </w:r>
      <w:proofErr w:type="spellStart"/>
      <w:r w:rsidRPr="00CE0871">
        <w:rPr>
          <w:lang w:val="en-US" w:eastAsia="es-ES"/>
        </w:rPr>
        <w:t>acceso</w:t>
      </w:r>
      <w:proofErr w:type="spellEnd"/>
      <w:r w:rsidRPr="00CE0871">
        <w:rPr>
          <w:lang w:val="en-US" w:eastAsia="es-ES"/>
        </w:rPr>
        <w:t xml:space="preserve">: 18/03/2023]; </w:t>
      </w:r>
      <w:proofErr w:type="gramStart"/>
      <w:r w:rsidRPr="00CE0871">
        <w:rPr>
          <w:lang w:val="en-US" w:eastAsia="es-ES"/>
        </w:rPr>
        <w:t>9:[</w:t>
      </w:r>
      <w:proofErr w:type="spellStart"/>
      <w:proofErr w:type="gramEnd"/>
      <w:r w:rsidRPr="00CE0871">
        <w:rPr>
          <w:lang w:val="en-US" w:eastAsia="es-ES"/>
        </w:rPr>
        <w:t>aprox</w:t>
      </w:r>
      <w:proofErr w:type="spellEnd"/>
      <w:r w:rsidRPr="00CE0871">
        <w:rPr>
          <w:lang w:val="en-US" w:eastAsia="es-ES"/>
        </w:rPr>
        <w:t xml:space="preserve">. </w:t>
      </w:r>
      <w:proofErr w:type="spellStart"/>
      <w:r w:rsidRPr="00CE0871">
        <w:rPr>
          <w:lang w:val="en-US" w:eastAsia="es-ES"/>
        </w:rPr>
        <w:t>6pant</w:t>
      </w:r>
      <w:proofErr w:type="spellEnd"/>
      <w:r w:rsidRPr="00CE0871">
        <w:rPr>
          <w:lang w:val="en-US" w:eastAsia="es-ES"/>
        </w:rPr>
        <w:t>.</w:t>
      </w:r>
      <w:proofErr w:type="gramStart"/>
      <w:r w:rsidRPr="00CE0871">
        <w:rPr>
          <w:lang w:val="en-US" w:eastAsia="es-ES"/>
        </w:rPr>
        <w:t>].Disponible</w:t>
      </w:r>
      <w:proofErr w:type="gramEnd"/>
      <w:r w:rsidRPr="00CE0871">
        <w:rPr>
          <w:lang w:val="en-US" w:eastAsia="es-ES"/>
        </w:rPr>
        <w:t xml:space="preserve"> </w:t>
      </w:r>
      <w:proofErr w:type="spellStart"/>
      <w:r w:rsidRPr="00CE0871">
        <w:rPr>
          <w:lang w:val="en-US" w:eastAsia="es-ES"/>
        </w:rPr>
        <w:t>en</w:t>
      </w:r>
      <w:proofErr w:type="spellEnd"/>
      <w:r w:rsidRPr="00CE0871">
        <w:rPr>
          <w:lang w:val="en-US" w:eastAsia="es-ES"/>
        </w:rPr>
        <w:t xml:space="preserve">: </w:t>
      </w:r>
      <w:hyperlink r:id="rId43" w:history="1">
        <w:r w:rsidRPr="00CE0871">
          <w:rPr>
            <w:color w:val="0000FF"/>
            <w:lang w:val="en-US" w:eastAsia="es-ES"/>
          </w:rPr>
          <w:t>https://www.frontiersin.org/articles/10.3389/fnut.2022.881729</w:t>
        </w:r>
      </w:hyperlink>
    </w:p>
    <w:p w14:paraId="1B993FD0" w14:textId="77777777" w:rsidR="00CE0871" w:rsidRPr="00CE0871" w:rsidRDefault="00CE0871" w:rsidP="00CE0871">
      <w:pPr>
        <w:spacing w:line="360" w:lineRule="auto"/>
        <w:rPr>
          <w:lang w:val="es-CU" w:eastAsia="es-ES"/>
        </w:rPr>
      </w:pPr>
      <w:r w:rsidRPr="00CE0871">
        <w:rPr>
          <w:lang w:val="en-US" w:eastAsia="es-ES"/>
        </w:rPr>
        <w:t xml:space="preserve">34. Amato M, Giordano C, Galia M, </w:t>
      </w:r>
      <w:proofErr w:type="spellStart"/>
      <w:r w:rsidRPr="00CE0871">
        <w:rPr>
          <w:lang w:val="en-US" w:eastAsia="es-ES"/>
        </w:rPr>
        <w:t>Criscimanna</w:t>
      </w:r>
      <w:proofErr w:type="spellEnd"/>
      <w:r w:rsidRPr="00CE0871">
        <w:rPr>
          <w:lang w:val="en-US" w:eastAsia="es-ES"/>
        </w:rPr>
        <w:t xml:space="preserve"> A, </w:t>
      </w:r>
      <w:proofErr w:type="spellStart"/>
      <w:r w:rsidRPr="00CE0871">
        <w:rPr>
          <w:lang w:val="en-US" w:eastAsia="es-ES"/>
        </w:rPr>
        <w:t>Vitabile</w:t>
      </w:r>
      <w:proofErr w:type="spellEnd"/>
      <w:r w:rsidRPr="00CE0871">
        <w:rPr>
          <w:lang w:val="en-US" w:eastAsia="es-ES"/>
        </w:rPr>
        <w:t xml:space="preserve"> S, Midiri M. Visceral Adiposity Index: a reliable indicator of visceral fat function associated with cardiometabolic risk. </w:t>
      </w:r>
      <w:r w:rsidRPr="00CE0871">
        <w:rPr>
          <w:lang w:val="es-CU" w:eastAsia="es-ES"/>
        </w:rPr>
        <w:t>Diabetes Care. 2010[acceso: 18/03/2023]; 33(4</w:t>
      </w:r>
      <w:proofErr w:type="gramStart"/>
      <w:r w:rsidRPr="00CE0871">
        <w:rPr>
          <w:lang w:val="es-CU" w:eastAsia="es-ES"/>
        </w:rPr>
        <w:t>):[</w:t>
      </w:r>
      <w:proofErr w:type="gramEnd"/>
      <w:r w:rsidRPr="00CE0871">
        <w:rPr>
          <w:lang w:val="es-CU" w:eastAsia="es-ES"/>
        </w:rPr>
        <w:t xml:space="preserve">aprox. 9 </w:t>
      </w:r>
      <w:proofErr w:type="spellStart"/>
      <w:r w:rsidRPr="00CE0871">
        <w:rPr>
          <w:lang w:val="es-CU" w:eastAsia="es-ES"/>
        </w:rPr>
        <w:t>pant</w:t>
      </w:r>
      <w:proofErr w:type="spellEnd"/>
      <w:r w:rsidRPr="00CE0871">
        <w:rPr>
          <w:lang w:val="es-CU" w:eastAsia="es-ES"/>
        </w:rPr>
        <w:t xml:space="preserve">.]. Disponible en: </w:t>
      </w:r>
      <w:hyperlink r:id="rId44" w:history="1">
        <w:r w:rsidRPr="00CE0871">
          <w:rPr>
            <w:color w:val="0000FF"/>
            <w:lang w:val="es-CU" w:eastAsia="es-ES"/>
          </w:rPr>
          <w:t>https://www.ncbi.nlm.nih.gov/pubmed/20067971</w:t>
        </w:r>
      </w:hyperlink>
    </w:p>
    <w:p w14:paraId="6131BF1D" w14:textId="77777777" w:rsidR="00CE0871" w:rsidRPr="00CE0871" w:rsidRDefault="00CE0871" w:rsidP="00CE0871">
      <w:pPr>
        <w:spacing w:line="360" w:lineRule="auto"/>
        <w:rPr>
          <w:lang w:val="es-CU" w:eastAsia="es-ES"/>
        </w:rPr>
      </w:pPr>
      <w:r w:rsidRPr="00CE0871">
        <w:rPr>
          <w:lang w:val="en-US" w:eastAsia="es-ES"/>
        </w:rPr>
        <w:lastRenderedPageBreak/>
        <w:t xml:space="preserve">35. Kahn H. The “lipid accumulation product” performs better than the body mass index for recognizing cardiovascular </w:t>
      </w:r>
      <w:proofErr w:type="spellStart"/>
      <w:proofErr w:type="gramStart"/>
      <w:r w:rsidRPr="00CE0871">
        <w:rPr>
          <w:lang w:val="en-US" w:eastAsia="es-ES"/>
        </w:rPr>
        <w:t>risk:a</w:t>
      </w:r>
      <w:proofErr w:type="spellEnd"/>
      <w:proofErr w:type="gramEnd"/>
      <w:r w:rsidRPr="00CE0871">
        <w:rPr>
          <w:lang w:val="en-US" w:eastAsia="es-ES"/>
        </w:rPr>
        <w:t xml:space="preserve"> population based comparison. </w:t>
      </w:r>
      <w:proofErr w:type="spellStart"/>
      <w:r w:rsidRPr="00CE0871">
        <w:rPr>
          <w:lang w:val="es-CU" w:eastAsia="es-ES"/>
        </w:rPr>
        <w:t>BMC</w:t>
      </w:r>
      <w:proofErr w:type="spellEnd"/>
      <w:r w:rsidRPr="00CE0871">
        <w:rPr>
          <w:lang w:val="es-CU" w:eastAsia="es-ES"/>
        </w:rPr>
        <w:t xml:space="preserve"> Cardiovascular </w:t>
      </w:r>
      <w:proofErr w:type="spellStart"/>
      <w:r w:rsidRPr="00CE0871">
        <w:rPr>
          <w:lang w:val="es-CU" w:eastAsia="es-ES"/>
        </w:rPr>
        <w:t>Disorders</w:t>
      </w:r>
      <w:proofErr w:type="spellEnd"/>
      <w:r w:rsidRPr="00CE0871">
        <w:rPr>
          <w:lang w:val="es-CU" w:eastAsia="es-ES"/>
        </w:rPr>
        <w:t>. 2005[acceso: 18/03/2023]; 5(26</w:t>
      </w:r>
      <w:proofErr w:type="gramStart"/>
      <w:r w:rsidRPr="00CE0871">
        <w:rPr>
          <w:lang w:val="es-CU" w:eastAsia="es-ES"/>
        </w:rPr>
        <w:t>):[</w:t>
      </w:r>
      <w:proofErr w:type="gramEnd"/>
      <w:r w:rsidRPr="00CE0871">
        <w:rPr>
          <w:lang w:val="es-CU" w:eastAsia="es-ES"/>
        </w:rPr>
        <w:t xml:space="preserve">aprox. </w:t>
      </w:r>
      <w:proofErr w:type="spellStart"/>
      <w:r w:rsidRPr="00CE0871">
        <w:rPr>
          <w:lang w:val="es-CU" w:eastAsia="es-ES"/>
        </w:rPr>
        <w:t>7pant</w:t>
      </w:r>
      <w:proofErr w:type="spellEnd"/>
      <w:r w:rsidRPr="00CE0871">
        <w:rPr>
          <w:lang w:val="es-CU" w:eastAsia="es-ES"/>
        </w:rPr>
        <w:t xml:space="preserve">.]. Disponible en: </w:t>
      </w:r>
      <w:hyperlink r:id="rId45" w:history="1">
        <w:r w:rsidRPr="00CE0871">
          <w:rPr>
            <w:color w:val="0000FF"/>
            <w:lang w:val="es-CU" w:eastAsia="es-ES"/>
          </w:rPr>
          <w:t>https://bmccardiovascdisord.biomedcentral.com/articles/10.1186/1471-2261-5-26</w:t>
        </w:r>
      </w:hyperlink>
    </w:p>
    <w:p w14:paraId="4C7DB059" w14:textId="77777777" w:rsidR="00CE0871" w:rsidRPr="00CE0871" w:rsidRDefault="00CE0871" w:rsidP="00CE0871">
      <w:pPr>
        <w:spacing w:line="360" w:lineRule="auto"/>
        <w:rPr>
          <w:lang w:val="es-ES" w:eastAsia="es-ES"/>
        </w:rPr>
      </w:pPr>
      <w:r w:rsidRPr="00CE0871">
        <w:rPr>
          <w:lang w:val="en-US" w:eastAsia="es-ES"/>
        </w:rPr>
        <w:t>36. Ahn N, Baumeister S, Ute Amann U, Rathmann W, Peters A, Huth C. Visceral adiposity index (VAI), lipid accumulation product (LAP), and product of triglycerides and glucose (</w:t>
      </w:r>
      <w:proofErr w:type="spellStart"/>
      <w:r w:rsidRPr="00CE0871">
        <w:rPr>
          <w:lang w:val="en-US" w:eastAsia="es-ES"/>
        </w:rPr>
        <w:t>TyG</w:t>
      </w:r>
      <w:proofErr w:type="spellEnd"/>
      <w:r w:rsidRPr="00CE0871">
        <w:rPr>
          <w:lang w:val="en-US" w:eastAsia="es-ES"/>
        </w:rPr>
        <w:t xml:space="preserve">) to discriminate prediabetes and diabetes Scientific Reports. </w:t>
      </w:r>
      <w:r w:rsidRPr="00CE0871">
        <w:rPr>
          <w:lang w:val="es-CU" w:eastAsia="es-ES"/>
        </w:rPr>
        <w:t>2019[acceso: 18/03/2023]; 9(1</w:t>
      </w:r>
      <w:proofErr w:type="gramStart"/>
      <w:r w:rsidRPr="00CE0871">
        <w:rPr>
          <w:lang w:val="es-CU" w:eastAsia="es-ES"/>
        </w:rPr>
        <w:t>):[</w:t>
      </w:r>
      <w:proofErr w:type="gramEnd"/>
      <w:r w:rsidRPr="00CE0871">
        <w:rPr>
          <w:lang w:val="es-CU" w:eastAsia="es-ES"/>
        </w:rPr>
        <w:t xml:space="preserve">aprox. </w:t>
      </w:r>
      <w:proofErr w:type="spellStart"/>
      <w:r w:rsidRPr="00CE0871">
        <w:rPr>
          <w:lang w:val="es-CU" w:eastAsia="es-ES"/>
        </w:rPr>
        <w:t>9pant</w:t>
      </w:r>
      <w:proofErr w:type="spellEnd"/>
      <w:r w:rsidRPr="00CE0871">
        <w:rPr>
          <w:lang w:val="es-CU" w:eastAsia="es-ES"/>
        </w:rPr>
        <w:t xml:space="preserve">.]. </w:t>
      </w:r>
      <w:r w:rsidRPr="00CE0871">
        <w:rPr>
          <w:lang w:val="es-ES" w:eastAsia="es-ES"/>
        </w:rPr>
        <w:t xml:space="preserve">Disponible en: </w:t>
      </w:r>
      <w:hyperlink r:id="rId46" w:history="1">
        <w:r w:rsidRPr="00CE0871">
          <w:rPr>
            <w:color w:val="0000FF"/>
            <w:lang w:val="es-ES" w:eastAsia="es-ES"/>
          </w:rPr>
          <w:t>https://www.researchgate.net/publication/334235752_Visceral_adiposity_index_VAI_lipid_accumulation_product_LAP_and_product_of_triglycerides_and_glucose_TyG_to_discriminate_prediabetes_and_diabetes</w:t>
        </w:r>
      </w:hyperlink>
    </w:p>
    <w:p w14:paraId="0CE326FE" w14:textId="77777777" w:rsidR="00CE0871" w:rsidRPr="00CE0871" w:rsidRDefault="00CE0871" w:rsidP="00CE0871">
      <w:pPr>
        <w:spacing w:line="360" w:lineRule="auto"/>
        <w:rPr>
          <w:sz w:val="22"/>
          <w:szCs w:val="22"/>
          <w:lang w:val="es-ES" w:eastAsia="es-ES"/>
        </w:rPr>
      </w:pPr>
      <w:r w:rsidRPr="00CE0871">
        <w:rPr>
          <w:lang w:val="es-ES" w:eastAsia="es-ES"/>
        </w:rPr>
        <w:t xml:space="preserve">37.  Ramírez Mesa C, Sarasa Muñoz NL, Artiles Santana A, Fernández Gregorio T, Álvarez-Guerra González E, Cañizares Luna O. Fenotipo normopeso obeso en gestantes y condición trófica del recién nacido. Archivo Médico de Camagüey. 2022[acceso: 18/03/2023]; </w:t>
      </w:r>
      <w:proofErr w:type="spellStart"/>
      <w:proofErr w:type="gramStart"/>
      <w:r w:rsidRPr="00CE0871">
        <w:rPr>
          <w:lang w:val="es-ES" w:eastAsia="es-ES"/>
        </w:rPr>
        <w:t>26:e</w:t>
      </w:r>
      <w:proofErr w:type="gramEnd"/>
      <w:r w:rsidRPr="00CE0871">
        <w:rPr>
          <w:lang w:val="es-ES" w:eastAsia="es-ES"/>
        </w:rPr>
        <w:t>9028</w:t>
      </w:r>
      <w:proofErr w:type="spellEnd"/>
      <w:r w:rsidRPr="00CE0871">
        <w:rPr>
          <w:lang w:val="es-ES" w:eastAsia="es-ES"/>
        </w:rPr>
        <w:t xml:space="preserve">. Disponible en: </w:t>
      </w:r>
      <w:hyperlink r:id="rId47" w:history="1">
        <w:r w:rsidRPr="00CE0871">
          <w:rPr>
            <w:color w:val="0000FF"/>
            <w:lang w:val="es-ES" w:eastAsia="es-ES"/>
          </w:rPr>
          <w:t>http://revistaamc.sld.cu/index.php/amc/article/view/9028</w:t>
        </w:r>
      </w:hyperlink>
    </w:p>
    <w:p w14:paraId="015B9DE4" w14:textId="77777777" w:rsidR="00CE0871" w:rsidRPr="00CE0871" w:rsidRDefault="00CE0871" w:rsidP="00CE0871">
      <w:pPr>
        <w:spacing w:line="360" w:lineRule="auto"/>
        <w:rPr>
          <w:lang w:val="es-ES" w:eastAsia="es-ES"/>
        </w:rPr>
      </w:pPr>
      <w:r w:rsidRPr="00CE0871">
        <w:rPr>
          <w:lang w:val="en-US" w:eastAsia="es-ES"/>
        </w:rPr>
        <w:t xml:space="preserve">38. Artiles Santana A, Sarasa Muñoz NL, Izaguirre E, Álvarez-Guerra E, Cañizares Luna O. Validation of a New Diagnostic Index to Determine Metabolic Obesity Phenotypes in Normal-Weight Women in Early Pregnancy. </w:t>
      </w:r>
      <w:proofErr w:type="spellStart"/>
      <w:r w:rsidRPr="00CE0871">
        <w:rPr>
          <w:lang w:val="es-ES" w:eastAsia="es-ES"/>
        </w:rPr>
        <w:t>MEDICC</w:t>
      </w:r>
      <w:proofErr w:type="spellEnd"/>
      <w:r w:rsidRPr="00CE0871">
        <w:rPr>
          <w:lang w:val="es-ES" w:eastAsia="es-ES"/>
        </w:rPr>
        <w:t xml:space="preserve"> </w:t>
      </w:r>
      <w:proofErr w:type="spellStart"/>
      <w:r w:rsidRPr="00CE0871">
        <w:rPr>
          <w:lang w:val="es-ES" w:eastAsia="es-ES"/>
        </w:rPr>
        <w:t>Review</w:t>
      </w:r>
      <w:proofErr w:type="spellEnd"/>
      <w:r w:rsidRPr="00CE0871">
        <w:rPr>
          <w:lang w:val="es-ES" w:eastAsia="es-ES"/>
        </w:rPr>
        <w:t xml:space="preserve">. 2022[acceso: 18/03/2023]; 24(3):30-5. Disponible en: </w:t>
      </w:r>
      <w:hyperlink r:id="rId48" w:history="1">
        <w:r w:rsidRPr="00CE0871">
          <w:rPr>
            <w:color w:val="0000FF"/>
            <w:lang w:val="es-ES" w:eastAsia="es-ES"/>
          </w:rPr>
          <w:t>https://doi.org/10.37757/MR2022.V24.N3-4.3</w:t>
        </w:r>
      </w:hyperlink>
    </w:p>
    <w:p w14:paraId="32C4EF79" w14:textId="77777777" w:rsidR="00CE0871" w:rsidRPr="00CE0871" w:rsidRDefault="00CE0871" w:rsidP="00CE0871">
      <w:pPr>
        <w:spacing w:line="360" w:lineRule="auto"/>
        <w:rPr>
          <w:lang w:val="es-ES" w:eastAsia="es-ES"/>
        </w:rPr>
      </w:pPr>
      <w:r w:rsidRPr="00CE0871">
        <w:rPr>
          <w:lang w:val="es-ES" w:eastAsia="es-ES"/>
        </w:rPr>
        <w:t xml:space="preserve">39. Torres Pérez J, Sarasa Muñoz N, Álvarez-Guerra González E, Ramírez Mesa C, Cañizares Luna O, Artiles Santana A. Capacidad discriminatoria de la grasa visceral para alteraciones </w:t>
      </w:r>
      <w:proofErr w:type="spellStart"/>
      <w:r w:rsidRPr="00CE0871">
        <w:rPr>
          <w:lang w:val="es-ES" w:eastAsia="es-ES"/>
        </w:rPr>
        <w:t>cardiometabólicas</w:t>
      </w:r>
      <w:proofErr w:type="spellEnd"/>
      <w:r w:rsidRPr="00CE0871">
        <w:rPr>
          <w:lang w:val="es-ES" w:eastAsia="es-ES"/>
        </w:rPr>
        <w:t xml:space="preserve"> frecuentes en gestantes según fenotipos metabólicos. </w:t>
      </w:r>
      <w:proofErr w:type="spellStart"/>
      <w:r w:rsidRPr="00CE0871">
        <w:rPr>
          <w:lang w:val="es-ES" w:eastAsia="es-ES"/>
        </w:rPr>
        <w:t>CorSalud</w:t>
      </w:r>
      <w:proofErr w:type="spellEnd"/>
      <w:r w:rsidRPr="00CE0871">
        <w:rPr>
          <w:lang w:val="es-ES" w:eastAsia="es-ES"/>
        </w:rPr>
        <w:t>. 2023[acceso: 05/10/2023]; 15(2</w:t>
      </w:r>
      <w:proofErr w:type="gramStart"/>
      <w:r w:rsidRPr="00CE0871">
        <w:rPr>
          <w:lang w:val="es-ES" w:eastAsia="es-ES"/>
        </w:rPr>
        <w:t>):[</w:t>
      </w:r>
      <w:proofErr w:type="gramEnd"/>
      <w:r w:rsidRPr="00CE0871">
        <w:rPr>
          <w:lang w:val="es-ES" w:eastAsia="es-ES"/>
        </w:rPr>
        <w:t xml:space="preserve">aprox. 10 </w:t>
      </w:r>
      <w:proofErr w:type="spellStart"/>
      <w:r w:rsidRPr="00CE0871">
        <w:rPr>
          <w:lang w:val="es-ES" w:eastAsia="es-ES"/>
        </w:rPr>
        <w:t>pant</w:t>
      </w:r>
      <w:proofErr w:type="spellEnd"/>
      <w:r w:rsidRPr="00CE0871">
        <w:rPr>
          <w:lang w:val="es-ES" w:eastAsia="es-ES"/>
        </w:rPr>
        <w:t xml:space="preserve">.]. Disponible en: </w:t>
      </w:r>
      <w:hyperlink r:id="rId49" w:history="1">
        <w:r w:rsidRPr="00CE0871">
          <w:rPr>
            <w:color w:val="0000FF"/>
            <w:lang w:val="es-ES" w:eastAsia="es-ES"/>
          </w:rPr>
          <w:t>https://revcorsalud.sld.cu/index.php/cors/article/view/985</w:t>
        </w:r>
      </w:hyperlink>
    </w:p>
    <w:p w14:paraId="4823BEEA" w14:textId="77777777" w:rsidR="00CE0871" w:rsidRPr="00CE0871" w:rsidRDefault="00CE0871" w:rsidP="00CE0871">
      <w:pPr>
        <w:spacing w:line="360" w:lineRule="auto"/>
        <w:rPr>
          <w:lang w:val="es-ES" w:eastAsia="es-ES"/>
        </w:rPr>
      </w:pPr>
      <w:r w:rsidRPr="00CE0871">
        <w:rPr>
          <w:lang w:val="es-ES" w:eastAsia="es-ES"/>
        </w:rPr>
        <w:t>40. Hernández J, Padrón M. Segundo Consenso Cubano de Diabetes y Embarazo. Revista Cubana de Endocrinología. 2018[acceso: 18/03/2023]; 29(1</w:t>
      </w:r>
      <w:proofErr w:type="gramStart"/>
      <w:r w:rsidRPr="00CE0871">
        <w:rPr>
          <w:lang w:val="es-ES" w:eastAsia="es-ES"/>
        </w:rPr>
        <w:t>):[</w:t>
      </w:r>
      <w:proofErr w:type="gramEnd"/>
      <w:r w:rsidRPr="00CE0871">
        <w:rPr>
          <w:lang w:val="es-ES" w:eastAsia="es-ES"/>
        </w:rPr>
        <w:t xml:space="preserve">aprox. </w:t>
      </w:r>
      <w:proofErr w:type="spellStart"/>
      <w:r w:rsidRPr="00CE0871">
        <w:rPr>
          <w:lang w:val="es-ES" w:eastAsia="es-ES"/>
        </w:rPr>
        <w:t>5pant</w:t>
      </w:r>
      <w:proofErr w:type="spellEnd"/>
      <w:r w:rsidRPr="00CE0871">
        <w:rPr>
          <w:lang w:val="es-ES" w:eastAsia="es-ES"/>
        </w:rPr>
        <w:t xml:space="preserve">.]. Disponible en: </w:t>
      </w:r>
      <w:hyperlink r:id="rId50" w:history="1">
        <w:r w:rsidRPr="00CE0871">
          <w:rPr>
            <w:color w:val="0000FF"/>
            <w:lang w:val="es-ES" w:eastAsia="es-ES"/>
          </w:rPr>
          <w:t>http://www.revendocrinologia.sld.cu/index.php/endocrinologia/article/view/97</w:t>
        </w:r>
      </w:hyperlink>
    </w:p>
    <w:p w14:paraId="1E5FE0B4" w14:textId="77777777" w:rsidR="00CE0871" w:rsidRPr="00CE0871" w:rsidRDefault="00CE0871" w:rsidP="00CE0871">
      <w:pPr>
        <w:spacing w:line="360" w:lineRule="auto"/>
        <w:rPr>
          <w:lang w:val="en-US" w:eastAsia="es-ES"/>
        </w:rPr>
      </w:pPr>
      <w:r w:rsidRPr="00CE0871">
        <w:rPr>
          <w:lang w:val="es-ES" w:eastAsia="es-ES"/>
        </w:rPr>
        <w:t xml:space="preserve">41. Águila Setién S, </w:t>
      </w:r>
      <w:proofErr w:type="spellStart"/>
      <w:r w:rsidRPr="00CE0871">
        <w:rPr>
          <w:lang w:val="es-ES" w:eastAsia="es-ES"/>
        </w:rPr>
        <w:t>Breto</w:t>
      </w:r>
      <w:proofErr w:type="spellEnd"/>
      <w:r w:rsidRPr="00CE0871">
        <w:rPr>
          <w:lang w:val="es-ES" w:eastAsia="es-ES"/>
        </w:rPr>
        <w:t xml:space="preserve"> García A, Cabezas Cruz E, Delgado Calzado J, </w:t>
      </w:r>
      <w:proofErr w:type="spellStart"/>
      <w:r w:rsidRPr="00CE0871">
        <w:rPr>
          <w:lang w:val="es-ES" w:eastAsia="es-ES"/>
        </w:rPr>
        <w:t>Stalina</w:t>
      </w:r>
      <w:proofErr w:type="spellEnd"/>
      <w:r w:rsidRPr="00CE0871">
        <w:rPr>
          <w:lang w:val="es-ES" w:eastAsia="es-ES"/>
        </w:rPr>
        <w:t xml:space="preserve"> Santiesteban A. Obstetricia y perinatología. </w:t>
      </w:r>
      <w:proofErr w:type="spellStart"/>
      <w:r w:rsidRPr="00CE0871">
        <w:rPr>
          <w:lang w:val="en-US" w:eastAsia="es-ES"/>
        </w:rPr>
        <w:t>Diagnóstico</w:t>
      </w:r>
      <w:proofErr w:type="spellEnd"/>
      <w:r w:rsidRPr="00CE0871">
        <w:rPr>
          <w:lang w:val="en-US" w:eastAsia="es-ES"/>
        </w:rPr>
        <w:t xml:space="preserve"> y </w:t>
      </w:r>
      <w:proofErr w:type="spellStart"/>
      <w:r w:rsidRPr="00CE0871">
        <w:rPr>
          <w:lang w:val="en-US" w:eastAsia="es-ES"/>
        </w:rPr>
        <w:t>tratamiento</w:t>
      </w:r>
      <w:proofErr w:type="spellEnd"/>
      <w:r w:rsidRPr="00CE0871">
        <w:rPr>
          <w:lang w:val="en-US" w:eastAsia="es-ES"/>
        </w:rPr>
        <w:t xml:space="preserve">. La Habana: </w:t>
      </w:r>
      <w:proofErr w:type="spellStart"/>
      <w:r w:rsidRPr="00CE0871">
        <w:rPr>
          <w:lang w:val="en-US" w:eastAsia="es-ES"/>
        </w:rPr>
        <w:t>Ecimed</w:t>
      </w:r>
      <w:proofErr w:type="spellEnd"/>
      <w:r w:rsidRPr="00CE0871">
        <w:rPr>
          <w:lang w:val="en-US" w:eastAsia="es-ES"/>
        </w:rPr>
        <w:t xml:space="preserve">; 2012. </w:t>
      </w:r>
    </w:p>
    <w:p w14:paraId="5F3C1256" w14:textId="77777777" w:rsidR="00CE0871" w:rsidRPr="00CE0871" w:rsidRDefault="00CE0871" w:rsidP="00CE0871">
      <w:pPr>
        <w:spacing w:line="360" w:lineRule="auto"/>
        <w:rPr>
          <w:lang w:val="es-ES" w:eastAsia="es-ES"/>
        </w:rPr>
      </w:pPr>
      <w:r w:rsidRPr="00CE0871">
        <w:rPr>
          <w:lang w:val="en-US" w:eastAsia="es-ES"/>
        </w:rPr>
        <w:lastRenderedPageBreak/>
        <w:t xml:space="preserve">42. Zhou Z, Macpherson J, Gray S, Gill J, Welsh P, Celis-Morales C. Are people with metabolically healthy obesity really healthy? </w:t>
      </w:r>
      <w:r w:rsidRPr="00CE0871">
        <w:rPr>
          <w:lang w:val="es-ES" w:eastAsia="es-ES"/>
        </w:rPr>
        <w:t xml:space="preserve">A prospective </w:t>
      </w:r>
      <w:proofErr w:type="spellStart"/>
      <w:r w:rsidRPr="00CE0871">
        <w:rPr>
          <w:lang w:val="es-ES" w:eastAsia="es-ES"/>
        </w:rPr>
        <w:t>cohort</w:t>
      </w:r>
      <w:proofErr w:type="spellEnd"/>
      <w:r w:rsidRPr="00CE0871">
        <w:rPr>
          <w:lang w:val="es-ES" w:eastAsia="es-ES"/>
        </w:rPr>
        <w:t xml:space="preserve"> </w:t>
      </w:r>
      <w:proofErr w:type="spellStart"/>
      <w:r w:rsidRPr="00CE0871">
        <w:rPr>
          <w:lang w:val="es-ES" w:eastAsia="es-ES"/>
        </w:rPr>
        <w:t>study</w:t>
      </w:r>
      <w:proofErr w:type="spellEnd"/>
      <w:r w:rsidRPr="00CE0871">
        <w:rPr>
          <w:lang w:val="es-ES" w:eastAsia="es-ES"/>
        </w:rPr>
        <w:t xml:space="preserve">. </w:t>
      </w:r>
      <w:proofErr w:type="spellStart"/>
      <w:r w:rsidRPr="00CE0871">
        <w:rPr>
          <w:lang w:val="es-ES" w:eastAsia="es-ES"/>
        </w:rPr>
        <w:t>Diabetologia</w:t>
      </w:r>
      <w:proofErr w:type="spellEnd"/>
      <w:r w:rsidRPr="00CE0871">
        <w:rPr>
          <w:lang w:val="es-ES" w:eastAsia="es-ES"/>
        </w:rPr>
        <w:t xml:space="preserve">. 2021[acceso: 18/03/2023]; 64(9):1963–72. Disponible en: </w:t>
      </w:r>
      <w:hyperlink r:id="rId51" w:history="1">
        <w:r w:rsidRPr="00CE0871">
          <w:rPr>
            <w:color w:val="0000FF"/>
            <w:lang w:val="es-ES" w:eastAsia="es-ES"/>
          </w:rPr>
          <w:t>https://link.springer.com/article/10.1007/s00125-021-05484-6</w:t>
        </w:r>
      </w:hyperlink>
    </w:p>
    <w:p w14:paraId="1E9848E2" w14:textId="77777777" w:rsidR="00CE0871" w:rsidRPr="00CE0871" w:rsidRDefault="00CE0871" w:rsidP="00CE0871">
      <w:pPr>
        <w:spacing w:line="360" w:lineRule="auto"/>
        <w:rPr>
          <w:lang w:val="es-ES" w:eastAsia="es-ES"/>
        </w:rPr>
      </w:pPr>
      <w:r w:rsidRPr="00CE0871">
        <w:rPr>
          <w:lang w:val="es-ES" w:eastAsia="es-ES"/>
        </w:rPr>
        <w:t xml:space="preserve">43. Orozco Muñoz C, Sarasa Muñoz NL, Hernández Díaz D, Cañizares Luna O, Álvarez-Guerra González E, Artiles Santana A. Indicadores antropométricos para la caracterización de la adiposidad corporal en gestantes sanas al inicio del embarazo. </w:t>
      </w:r>
      <w:proofErr w:type="spellStart"/>
      <w:r w:rsidRPr="00CE0871">
        <w:rPr>
          <w:lang w:val="es-ES" w:eastAsia="es-ES"/>
        </w:rPr>
        <w:t>CorSalud</w:t>
      </w:r>
      <w:proofErr w:type="spellEnd"/>
      <w:r w:rsidRPr="00CE0871">
        <w:rPr>
          <w:lang w:val="es-ES" w:eastAsia="es-ES"/>
        </w:rPr>
        <w:t xml:space="preserve">. 2018[acceso: 18/03/2023]; 10(4):274-85. Disponible en: </w:t>
      </w:r>
      <w:hyperlink r:id="rId52" w:history="1">
        <w:r w:rsidRPr="00CE0871">
          <w:rPr>
            <w:color w:val="0000FF"/>
            <w:lang w:val="es-ES" w:eastAsia="es-ES"/>
          </w:rPr>
          <w:t>http://scielo.sld.cu/scielo.php?pid=S2078-71702018000400274&amp;script=sci_arttext&amp;tlng=en</w:t>
        </w:r>
      </w:hyperlink>
    </w:p>
    <w:p w14:paraId="5330BF32" w14:textId="77777777" w:rsidR="00CE0871" w:rsidRPr="00CE0871" w:rsidRDefault="00CE0871" w:rsidP="00CE0871">
      <w:pPr>
        <w:spacing w:line="360" w:lineRule="auto"/>
        <w:rPr>
          <w:lang w:val="es-ES" w:eastAsia="es-ES"/>
        </w:rPr>
      </w:pPr>
      <w:r w:rsidRPr="00CE0871">
        <w:rPr>
          <w:lang w:val="es-ES" w:eastAsia="es-ES"/>
        </w:rPr>
        <w:t xml:space="preserve">44. Hernández Díaz Y, Álvarez-Guerra González E, Hernández Díaz D, Sarasa Muñoz N, Limas Pérez Y, Cañizares Luna O. Componentes de constitución corporal materna relacionados con nacimientos grandes para la edad gestacional. </w:t>
      </w:r>
      <w:proofErr w:type="spellStart"/>
      <w:r w:rsidRPr="00CE0871">
        <w:rPr>
          <w:lang w:val="es-ES" w:eastAsia="es-ES"/>
        </w:rPr>
        <w:t>Medicent</w:t>
      </w:r>
      <w:proofErr w:type="spellEnd"/>
      <w:r w:rsidRPr="00CE0871">
        <w:rPr>
          <w:lang w:val="es-ES" w:eastAsia="es-ES"/>
        </w:rPr>
        <w:t xml:space="preserve"> Electrón. 2018[acceso: 18/03/2023]; 22(2</w:t>
      </w:r>
      <w:proofErr w:type="gramStart"/>
      <w:r w:rsidRPr="00CE0871">
        <w:rPr>
          <w:lang w:val="es-ES" w:eastAsia="es-ES"/>
        </w:rPr>
        <w:t>):[</w:t>
      </w:r>
      <w:proofErr w:type="gramEnd"/>
      <w:r w:rsidRPr="00CE0871">
        <w:rPr>
          <w:lang w:val="es-ES" w:eastAsia="es-ES"/>
        </w:rPr>
        <w:t xml:space="preserve">aprox. </w:t>
      </w:r>
      <w:proofErr w:type="spellStart"/>
      <w:r w:rsidRPr="00CE0871">
        <w:rPr>
          <w:lang w:val="es-ES" w:eastAsia="es-ES"/>
        </w:rPr>
        <w:t>12pant</w:t>
      </w:r>
      <w:proofErr w:type="spellEnd"/>
      <w:r w:rsidRPr="00CE0871">
        <w:rPr>
          <w:lang w:val="es-ES" w:eastAsia="es-ES"/>
        </w:rPr>
        <w:t xml:space="preserve">.]. Disponible en: </w:t>
      </w:r>
      <w:hyperlink r:id="rId53" w:history="1">
        <w:r w:rsidRPr="00CE0871">
          <w:rPr>
            <w:color w:val="0000FF"/>
            <w:lang w:val="es-ES" w:eastAsia="es-ES"/>
          </w:rPr>
          <w:t>http://scielo.sld.cu/pdf/mdc/v22n2/mdc03218.pdf</w:t>
        </w:r>
      </w:hyperlink>
    </w:p>
    <w:p w14:paraId="1023CABE" w14:textId="77777777" w:rsidR="00CE0871" w:rsidRPr="00CE0871" w:rsidRDefault="00CE0871" w:rsidP="00CE0871">
      <w:pPr>
        <w:spacing w:line="360" w:lineRule="auto"/>
        <w:jc w:val="both"/>
        <w:rPr>
          <w:lang w:val="es-ES" w:eastAsia="es-ES"/>
        </w:rPr>
      </w:pPr>
    </w:p>
    <w:p w14:paraId="48258BE0" w14:textId="77777777" w:rsidR="00CE0871" w:rsidRPr="00CE0871" w:rsidRDefault="00CE0871" w:rsidP="00CE0871">
      <w:pPr>
        <w:spacing w:line="360" w:lineRule="auto"/>
        <w:jc w:val="both"/>
        <w:rPr>
          <w:lang w:val="es-ES" w:eastAsia="es-ES"/>
        </w:rPr>
      </w:pPr>
    </w:p>
    <w:p w14:paraId="6373FAB2" w14:textId="77777777" w:rsidR="00CE0871" w:rsidRPr="00CE0871" w:rsidRDefault="00CE0871" w:rsidP="00CE0871">
      <w:pPr>
        <w:spacing w:line="360" w:lineRule="auto"/>
        <w:jc w:val="center"/>
        <w:rPr>
          <w:b/>
          <w:bCs/>
          <w:lang w:val="es-ES" w:eastAsia="es-ES"/>
        </w:rPr>
      </w:pPr>
      <w:r w:rsidRPr="00CE0871">
        <w:rPr>
          <w:b/>
          <w:bCs/>
          <w:lang w:val="es-ES" w:eastAsia="es-ES"/>
        </w:rPr>
        <w:t>Conflictos de interés</w:t>
      </w:r>
    </w:p>
    <w:p w14:paraId="73657533" w14:textId="77777777" w:rsidR="00CE0871" w:rsidRPr="00CE0871" w:rsidRDefault="00CE0871" w:rsidP="00CE0871">
      <w:pPr>
        <w:spacing w:line="360" w:lineRule="auto"/>
        <w:jc w:val="both"/>
        <w:rPr>
          <w:lang w:val="es-ES" w:eastAsia="es-ES"/>
        </w:rPr>
      </w:pPr>
      <w:r w:rsidRPr="00CE0871">
        <w:rPr>
          <w:lang w:val="es-ES" w:eastAsia="es-ES"/>
        </w:rPr>
        <w:t>Los autores declaran la ausencia de conflictos de interés.</w:t>
      </w:r>
    </w:p>
    <w:p w14:paraId="1AFEA79B" w14:textId="77777777" w:rsidR="00675476" w:rsidRPr="00CE0871" w:rsidRDefault="00675476" w:rsidP="00EA1FEF">
      <w:pPr>
        <w:pStyle w:val="PDFRevista"/>
        <w:rPr>
          <w:lang w:val="es-ES"/>
        </w:rPr>
      </w:pPr>
    </w:p>
    <w:sectPr w:rsidR="00675476" w:rsidRPr="00CE0871" w:rsidSect="00FD3DF8">
      <w:headerReference w:type="default" r:id="rId54"/>
      <w:footerReference w:type="even" r:id="rId55"/>
      <w:footerReference w:type="default" r:id="rId56"/>
      <w:type w:val="continuous"/>
      <w:pgSz w:w="12242" w:h="15842" w:code="1"/>
      <w:pgMar w:top="1134" w:right="1134" w:bottom="1134" w:left="1134" w:header="1418" w:footer="11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2D642D" w14:textId="77777777" w:rsidR="000621D6" w:rsidRDefault="000621D6">
      <w:r>
        <w:separator/>
      </w:r>
    </w:p>
  </w:endnote>
  <w:endnote w:type="continuationSeparator" w:id="0">
    <w:p w14:paraId="4AD82F04" w14:textId="77777777" w:rsidR="000621D6" w:rsidRDefault="000621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BAA87"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AD9BE4E"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9722E" w14:textId="46EA0A92" w:rsidR="000F3690" w:rsidRPr="00AE044C" w:rsidRDefault="00CE0871" w:rsidP="00391509">
    <w:pPr>
      <w:pStyle w:val="Piedepgina"/>
      <w:ind w:right="360"/>
      <w:rPr>
        <w:sz w:val="22"/>
        <w:szCs w:val="22"/>
      </w:rPr>
    </w:pPr>
    <w:r>
      <w:rPr>
        <w:noProof/>
      </w:rPr>
      <mc:AlternateContent>
        <mc:Choice Requires="wps">
          <w:drawing>
            <wp:anchor distT="0" distB="0" distL="114300" distR="114300" simplePos="0" relativeHeight="251656192" behindDoc="0" locked="0" layoutInCell="1" allowOverlap="1" wp14:anchorId="0D33A4B9" wp14:editId="05FFF1C0">
              <wp:simplePos x="0" y="0"/>
              <wp:positionH relativeFrom="column">
                <wp:posOffset>3810</wp:posOffset>
              </wp:positionH>
              <wp:positionV relativeFrom="paragraph">
                <wp:posOffset>50165</wp:posOffset>
              </wp:positionV>
              <wp:extent cx="6286500" cy="19050"/>
              <wp:effectExtent l="19050" t="19050" r="0" b="0"/>
              <wp:wrapNone/>
              <wp:docPr id="1527957496"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FD3FC1C" id="Conector recto 1"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" strokecolor="blue" strokeweight="2.25pt"/>
          </w:pict>
        </mc:Fallback>
      </mc:AlternateContent>
    </w:r>
  </w:p>
  <w:p w14:paraId="76CE3B81" w14:textId="77777777" w:rsidR="00675476" w:rsidRPr="00AE044C" w:rsidRDefault="00000000" w:rsidP="00391509">
    <w:pPr>
      <w:pStyle w:val="Piedepgina"/>
      <w:ind w:right="360"/>
      <w:rPr>
        <w:sz w:val="22"/>
        <w:szCs w:val="22"/>
      </w:rPr>
    </w:pPr>
    <w:hyperlink r:id="rId1" w:history="1">
      <w:r w:rsidR="00391509" w:rsidRPr="00AE044C">
        <w:rPr>
          <w:rStyle w:val="Hipervnculo"/>
          <w:sz w:val="22"/>
          <w:szCs w:val="22"/>
        </w:rPr>
        <w:t>http://scielo.sld.cu</w:t>
      </w:r>
    </w:hyperlink>
  </w:p>
  <w:p w14:paraId="60CDBA2C" w14:textId="77777777" w:rsidR="00391509" w:rsidRPr="00AE044C" w:rsidRDefault="00000000" w:rsidP="00AE044C">
    <w:pPr>
      <w:pStyle w:val="Piedepgina"/>
      <w:tabs>
        <w:tab w:val="clear" w:pos="4252"/>
        <w:tab w:val="left" w:pos="8504"/>
      </w:tabs>
      <w:ind w:right="360"/>
      <w:rPr>
        <w:sz w:val="22"/>
        <w:szCs w:val="22"/>
      </w:rPr>
    </w:pPr>
    <w:hyperlink r:id="rId2" w:history="1">
      <w:r w:rsidR="00A66186" w:rsidRPr="003B01A8">
        <w:rPr>
          <w:rStyle w:val="Hipervnculo"/>
          <w:sz w:val="22"/>
          <w:szCs w:val="22"/>
        </w:rPr>
        <w:t>https://revmedmilitar.sld.cu</w:t>
      </w:r>
    </w:hyperlink>
    <w:r w:rsidR="00391509" w:rsidRPr="00AE044C">
      <w:rPr>
        <w:sz w:val="22"/>
        <w:szCs w:val="22"/>
      </w:rPr>
      <w:t xml:space="preserve"> </w:t>
    </w:r>
    <w:r w:rsidR="00AE044C">
      <w:rPr>
        <w:sz w:val="22"/>
        <w:szCs w:val="22"/>
      </w:rPr>
      <w:tab/>
    </w:r>
  </w:p>
  <w:p w14:paraId="4F6C22FE" w14:textId="37901455" w:rsidR="00180CE9" w:rsidRPr="00CC376A" w:rsidRDefault="00180CE9" w:rsidP="00180CE9">
    <w:pPr>
      <w:pStyle w:val="Piedepgina"/>
      <w:ind w:right="360"/>
      <w:jc w:val="center"/>
      <w:rPr>
        <w:rFonts w:ascii="Verdana" w:hAnsi="Verdana"/>
        <w:sz w:val="18"/>
        <w:szCs w:val="18"/>
      </w:rPr>
    </w:pPr>
    <w:r w:rsidRPr="00AE044C">
      <w:rPr>
        <w:sz w:val="22"/>
        <w:szCs w:val="22"/>
      </w:rPr>
      <w:t xml:space="preserve">Bajo licencia Creative </w:t>
    </w:r>
    <w:proofErr w:type="spellStart"/>
    <w:r w:rsidRPr="00AE044C">
      <w:rPr>
        <w:sz w:val="22"/>
        <w:szCs w:val="22"/>
      </w:rPr>
      <w:t>Commons</w:t>
    </w:r>
    <w:proofErr w:type="spellEnd"/>
    <w:r>
      <w:rPr>
        <w:rFonts w:ascii="Verdana" w:hAnsi="Verdana"/>
        <w:sz w:val="18"/>
        <w:szCs w:val="18"/>
      </w:rPr>
      <w:t xml:space="preserve"> </w:t>
    </w:r>
    <w:r w:rsidR="00CE0871" w:rsidRPr="00CE0871">
      <w:rPr>
        <w:rFonts w:ascii="Verdana" w:hAnsi="Verdana"/>
        <w:noProof/>
        <w:sz w:val="18"/>
        <w:szCs w:val="18"/>
        <w:lang w:val="en-US" w:eastAsia="en-US"/>
      </w:rPr>
      <w:drawing>
        <wp:inline distT="0" distB="0" distL="0" distR="0" wp14:anchorId="1143148B" wp14:editId="2A591BE6">
          <wp:extent cx="643890" cy="151130"/>
          <wp:effectExtent l="0" t="0" r="0" b="0"/>
          <wp:docPr id="1" name="Imagen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43890" cy="15113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E61D2F" w14:textId="77777777" w:rsidR="000621D6" w:rsidRDefault="000621D6">
      <w:r>
        <w:separator/>
      </w:r>
    </w:p>
  </w:footnote>
  <w:footnote w:type="continuationSeparator" w:id="0">
    <w:p w14:paraId="5FBC6E2C" w14:textId="77777777" w:rsidR="000621D6" w:rsidRDefault="000621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12B17" w14:textId="151F3F3C" w:rsidR="00CC376A" w:rsidRPr="00AE044C" w:rsidRDefault="00CE0871" w:rsidP="00180CE9">
    <w:pPr>
      <w:pStyle w:val="Encabezado"/>
      <w:tabs>
        <w:tab w:val="left" w:pos="420"/>
      </w:tabs>
      <w:jc w:val="center"/>
      <w:rPr>
        <w:sz w:val="22"/>
        <w:szCs w:val="22"/>
      </w:rPr>
    </w:pPr>
    <w:r>
      <w:rPr>
        <w:sz w:val="22"/>
        <w:szCs w:val="22"/>
      </w:rPr>
      <w:t>2023</w:t>
    </w:r>
    <w:r w:rsidR="007D2D0C">
      <w:rPr>
        <w:sz w:val="22"/>
        <w:szCs w:val="22"/>
      </w:rPr>
      <w:t>;</w:t>
    </w:r>
    <w:r>
      <w:rPr>
        <w:sz w:val="22"/>
        <w:szCs w:val="22"/>
      </w:rPr>
      <w:t>52</w:t>
    </w:r>
    <w:r w:rsidR="007D2D0C" w:rsidRPr="00AE044C">
      <w:rPr>
        <w:sz w:val="22"/>
        <w:szCs w:val="22"/>
      </w:rPr>
      <w:t>(</w:t>
    </w:r>
    <w:r>
      <w:rPr>
        <w:sz w:val="22"/>
        <w:szCs w:val="22"/>
      </w:rPr>
      <w:t>4</w:t>
    </w:r>
    <w:proofErr w:type="gramStart"/>
    <w:r w:rsidR="007D2D0C" w:rsidRPr="00AE044C">
      <w:rPr>
        <w:sz w:val="22"/>
        <w:szCs w:val="22"/>
      </w:rPr>
      <w:t>):</w:t>
    </w:r>
    <w:proofErr w:type="spellStart"/>
    <w:r>
      <w:rPr>
        <w:sz w:val="22"/>
        <w:szCs w:val="22"/>
      </w:rPr>
      <w:t>e</w:t>
    </w:r>
    <w:proofErr w:type="gramEnd"/>
    <w:r>
      <w:rPr>
        <w:sz w:val="22"/>
        <w:szCs w:val="22"/>
      </w:rPr>
      <w:t>02303010</w:t>
    </w:r>
    <w:proofErr w:type="spellEnd"/>
    <w:r w:rsidR="007D2D0C" w:rsidRPr="007D2D0C">
      <w:rPr>
        <w:b/>
        <w:noProof/>
        <w:color w:val="00FFFF"/>
        <w:sz w:val="22"/>
        <w:szCs w:val="22"/>
        <w:lang w:val="es-CU" w:eastAsia="en-US"/>
      </w:rPr>
      <w:t xml:space="preserve"> </w:t>
    </w:r>
    <w:r>
      <w:rPr>
        <w:noProof/>
      </w:rPr>
      <w:drawing>
        <wp:anchor distT="0" distB="0" distL="114300" distR="114300" simplePos="0" relativeHeight="251663360" behindDoc="1" locked="0" layoutInCell="1" allowOverlap="1" wp14:anchorId="2D317B13" wp14:editId="7A511F00">
          <wp:simplePos x="0" y="0"/>
          <wp:positionH relativeFrom="column">
            <wp:posOffset>2540</wp:posOffset>
          </wp:positionH>
          <wp:positionV relativeFrom="paragraph">
            <wp:posOffset>-598805</wp:posOffset>
          </wp:positionV>
          <wp:extent cx="6333490" cy="593725"/>
          <wp:effectExtent l="0" t="0" r="0" b="0"/>
          <wp:wrapNone/>
          <wp:docPr id="3"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3490" cy="593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EED191" w14:textId="3D2D7946" w:rsidR="00A477DE" w:rsidRDefault="00CE0871">
    <w:r>
      <w:rPr>
        <w:noProof/>
      </w:rPr>
      <mc:AlternateContent>
        <mc:Choice Requires="wps">
          <w:drawing>
            <wp:anchor distT="0" distB="0" distL="114300" distR="114300" simplePos="0" relativeHeight="251654144" behindDoc="0" locked="0" layoutInCell="1" allowOverlap="1" wp14:anchorId="5E4B6377" wp14:editId="02958575">
              <wp:simplePos x="0" y="0"/>
              <wp:positionH relativeFrom="column">
                <wp:posOffset>635</wp:posOffset>
              </wp:positionH>
              <wp:positionV relativeFrom="paragraph">
                <wp:posOffset>42545</wp:posOffset>
              </wp:positionV>
              <wp:extent cx="6307455" cy="28575"/>
              <wp:effectExtent l="19050" t="19050" r="17145" b="9525"/>
              <wp:wrapNone/>
              <wp:docPr id="526714830"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7455" cy="28575"/>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2B147FE" id="Conector recto 2"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35pt" to="496.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107A30"/>
    <w:multiLevelType w:val="hybridMultilevel"/>
    <w:tmpl w:val="D144DF1A"/>
    <w:lvl w:ilvl="0" w:tplc="F39C50C8">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1" w15:restartNumberingAfterBreak="0">
    <w:nsid w:val="51F15427"/>
    <w:multiLevelType w:val="hybridMultilevel"/>
    <w:tmpl w:val="4A8EB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90291865">
    <w:abstractNumId w:val="0"/>
  </w:num>
  <w:num w:numId="2" w16cid:durableId="16139762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871"/>
    <w:rsid w:val="00057F45"/>
    <w:rsid w:val="000621D6"/>
    <w:rsid w:val="000D3958"/>
    <w:rsid w:val="000F3690"/>
    <w:rsid w:val="001221D1"/>
    <w:rsid w:val="00164B49"/>
    <w:rsid w:val="00165CB5"/>
    <w:rsid w:val="00180CE9"/>
    <w:rsid w:val="00212E14"/>
    <w:rsid w:val="00230DD5"/>
    <w:rsid w:val="00250AE9"/>
    <w:rsid w:val="002B45C9"/>
    <w:rsid w:val="002D5EFA"/>
    <w:rsid w:val="00380D64"/>
    <w:rsid w:val="00391509"/>
    <w:rsid w:val="003E03D5"/>
    <w:rsid w:val="003F008A"/>
    <w:rsid w:val="00486BFA"/>
    <w:rsid w:val="00493701"/>
    <w:rsid w:val="004E2065"/>
    <w:rsid w:val="005508A2"/>
    <w:rsid w:val="0055115D"/>
    <w:rsid w:val="00566F71"/>
    <w:rsid w:val="005918BD"/>
    <w:rsid w:val="006173A6"/>
    <w:rsid w:val="00675476"/>
    <w:rsid w:val="007C430F"/>
    <w:rsid w:val="007D2D0C"/>
    <w:rsid w:val="007D614D"/>
    <w:rsid w:val="00915D3C"/>
    <w:rsid w:val="00960D6A"/>
    <w:rsid w:val="00997940"/>
    <w:rsid w:val="009A0560"/>
    <w:rsid w:val="009B0917"/>
    <w:rsid w:val="009F0F96"/>
    <w:rsid w:val="00A23C0C"/>
    <w:rsid w:val="00A37E8E"/>
    <w:rsid w:val="00A477DE"/>
    <w:rsid w:val="00A66186"/>
    <w:rsid w:val="00A71E65"/>
    <w:rsid w:val="00AE044C"/>
    <w:rsid w:val="00B31971"/>
    <w:rsid w:val="00B4380A"/>
    <w:rsid w:val="00B66ECB"/>
    <w:rsid w:val="00C7523A"/>
    <w:rsid w:val="00CC1B6E"/>
    <w:rsid w:val="00CC376A"/>
    <w:rsid w:val="00CC48A1"/>
    <w:rsid w:val="00CD203D"/>
    <w:rsid w:val="00CE0871"/>
    <w:rsid w:val="00CF50E0"/>
    <w:rsid w:val="00D85951"/>
    <w:rsid w:val="00E52DDA"/>
    <w:rsid w:val="00E62606"/>
    <w:rsid w:val="00EA1FEF"/>
    <w:rsid w:val="00EC5A6B"/>
    <w:rsid w:val="00EE301D"/>
    <w:rsid w:val="00FA7CC1"/>
    <w:rsid w:val="00FD3DF8"/>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65E64D"/>
  <w15:docId w15:val="{9496D389-6AAD-450E-85A5-0FC8E57DF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rsid w:val="00A71E65"/>
    <w:rPr>
      <w:rFonts w:ascii="Tahoma" w:hAnsi="Tahoma" w:cs="Tahoma"/>
      <w:sz w:val="16"/>
      <w:szCs w:val="16"/>
    </w:rPr>
  </w:style>
  <w:style w:type="character" w:customStyle="1" w:styleId="TextodegloboCar">
    <w:name w:val="Texto de globo Car"/>
    <w:link w:val="Textodeglobo"/>
    <w:rsid w:val="00A71E65"/>
    <w:rPr>
      <w:rFonts w:ascii="Tahoma" w:hAnsi="Tahoma" w:cs="Tahoma"/>
      <w:sz w:val="16"/>
      <w:szCs w:val="16"/>
      <w:lang w:val="es-ES_tradnl" w:eastAsia="es-ES_tradnl"/>
    </w:rPr>
  </w:style>
  <w:style w:type="table" w:styleId="Tablaconcuadrcula">
    <w:name w:val="Table Grid"/>
    <w:basedOn w:val="Tablanormal"/>
    <w:rsid w:val="007D2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DFRevista">
    <w:name w:val="PDF_Revista"/>
    <w:basedOn w:val="Normal"/>
    <w:link w:val="PDFRevistaCar"/>
    <w:qFormat/>
    <w:rsid w:val="00EA1FEF"/>
    <w:pPr>
      <w:spacing w:line="360" w:lineRule="auto"/>
    </w:pPr>
    <w:rPr>
      <w:color w:val="000000"/>
      <w:lang w:val="es-CU"/>
    </w:rPr>
  </w:style>
  <w:style w:type="character" w:customStyle="1" w:styleId="PDFRevistaCar">
    <w:name w:val="PDF_Revista Car"/>
    <w:link w:val="PDFRevista"/>
    <w:rsid w:val="00EA1FEF"/>
    <w:rPr>
      <w:color w:val="000000"/>
      <w:sz w:val="24"/>
      <w:szCs w:val="24"/>
      <w:lang w:val="es-CU" w:eastAsia="es-ES_tradnl"/>
    </w:rPr>
  </w:style>
  <w:style w:type="character" w:styleId="Mencinsinresolver">
    <w:name w:val="Unresolved Mention"/>
    <w:uiPriority w:val="99"/>
    <w:semiHidden/>
    <w:unhideWhenUsed/>
    <w:rsid w:val="00A661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who.int/news-room/fact-sheets/detail/obesity-and-overweight" TargetMode="External"/><Relationship Id="rId18" Type="http://schemas.openxmlformats.org/officeDocument/2006/relationships/hyperlink" Target="https://www.karger.com/Article/FullText/495852" TargetMode="External"/><Relationship Id="rId26" Type="http://schemas.openxmlformats.org/officeDocument/2006/relationships/hyperlink" Target="https://revmedmilitar.sld.cu/index.php/mil/article/view/2401" TargetMode="External"/><Relationship Id="rId39" Type="http://schemas.openxmlformats.org/officeDocument/2006/relationships/hyperlink" Target="http://tesis.sld.cu/index.php?P=FullRecord&amp;ID=770" TargetMode="External"/><Relationship Id="rId21" Type="http://schemas.openxmlformats.org/officeDocument/2006/relationships/hyperlink" Target="https://www.mdpi.com/1660-4601/19/2/624" TargetMode="External"/><Relationship Id="rId34" Type="http://schemas.openxmlformats.org/officeDocument/2006/relationships/hyperlink" Target="https://doi.org/10.1038/s41598-021-02208-z" TargetMode="External"/><Relationship Id="rId42" Type="http://schemas.openxmlformats.org/officeDocument/2006/relationships/hyperlink" Target="https://doi.org/10.1186/s12902-022-01125-0" TargetMode="External"/><Relationship Id="rId47" Type="http://schemas.openxmlformats.org/officeDocument/2006/relationships/hyperlink" Target="http://revistaamc.sld.cu/index.php/amc/article/view/9028" TargetMode="External"/><Relationship Id="rId50" Type="http://schemas.openxmlformats.org/officeDocument/2006/relationships/hyperlink" Target="http://www.revendocrinologia.sld.cu/index.php/endocrinologia/article/view/97" TargetMode="External"/><Relationship Id="rId55" Type="http://schemas.openxmlformats.org/officeDocument/2006/relationships/footer" Target="footer1.xml"/><Relationship Id="rId7" Type="http://schemas.openxmlformats.org/officeDocument/2006/relationships/hyperlink" Target="https://orcid.org/0000-0002-8218-5082" TargetMode="External"/><Relationship Id="rId12" Type="http://schemas.openxmlformats.org/officeDocument/2006/relationships/image" Target="media/image1.jpg"/><Relationship Id="rId17" Type="http://schemas.openxmlformats.org/officeDocument/2006/relationships/hyperlink" Target="https://link.springer.com/article/10.1007%2Fs00592-015-07152" TargetMode="External"/><Relationship Id="rId25" Type="http://schemas.openxmlformats.org/officeDocument/2006/relationships/hyperlink" Target="https://academic.oup.com/edrv/article/41/3/bnaa004/5780090" TargetMode="External"/><Relationship Id="rId33" Type="http://schemas.openxmlformats.org/officeDocument/2006/relationships/hyperlink" Target="https://obgyn.onlinelibrary.wiley.com/doi/10.1111/jog.14887?af=R" TargetMode="External"/><Relationship Id="rId38" Type="http://schemas.openxmlformats.org/officeDocument/2006/relationships/hyperlink" Target="https://doi.org/10.3389/fendo.2021.724873" TargetMode="External"/><Relationship Id="rId46" Type="http://schemas.openxmlformats.org/officeDocument/2006/relationships/hyperlink" Target="https://www.researchgate.net/publication/334235752_Visceral_adiposity_index_VAI_lipid_accumulation_product_LAP_and_product_of_triglycerides_and_glucose_TyG_to_discriminate_prediabetes_and_diabetes" TargetMode="External"/><Relationship Id="rId2" Type="http://schemas.openxmlformats.org/officeDocument/2006/relationships/styles" Target="styles.xml"/><Relationship Id="rId16" Type="http://schemas.openxmlformats.org/officeDocument/2006/relationships/hyperlink" Target="https://www.ncbi.nlm.nih.gov/pmc/articles/PMC3610876/pdf/pone.0060673.pdf" TargetMode="External"/><Relationship Id="rId20" Type="http://schemas.openxmlformats.org/officeDocument/2006/relationships/hyperlink" Target="http://dx.doi.org/10.1001/jamanetworkopen.2021.8860" TargetMode="External"/><Relationship Id="rId29" Type="http://schemas.openxmlformats.org/officeDocument/2006/relationships/hyperlink" Target="https://www.sciencedirect.com/science/article/pii/S1873959818300279" TargetMode="External"/><Relationship Id="rId41" Type="http://schemas.openxmlformats.org/officeDocument/2006/relationships/hyperlink" Target="https://doi.org/10.2147/DMSO.S167294" TargetMode="External"/><Relationship Id="rId54"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eliday@infomed.sld.cu" TargetMode="External"/><Relationship Id="rId24" Type="http://schemas.openxmlformats.org/officeDocument/2006/relationships/hyperlink" Target="https://doi.org/10.1186/s12889-021-11996-y" TargetMode="External"/><Relationship Id="rId32" Type="http://schemas.openxmlformats.org/officeDocument/2006/relationships/hyperlink" Target="https://doi.org/10.1038/s41598-020-59065-5" TargetMode="External"/><Relationship Id="rId37" Type="http://schemas.openxmlformats.org/officeDocument/2006/relationships/hyperlink" Target="https://www.sciencedirect.com/science/article/pii/S2588930319300015" TargetMode="External"/><Relationship Id="rId40" Type="http://schemas.openxmlformats.org/officeDocument/2006/relationships/hyperlink" Target="https://doi.org/10.1016/j.jada.2007.10.013" TargetMode="External"/><Relationship Id="rId45" Type="http://schemas.openxmlformats.org/officeDocument/2006/relationships/hyperlink" Target="https://bmccardiovascdisord.biomedcentral.com/articles/10.1186/1471-2261-5-26" TargetMode="External"/><Relationship Id="rId53" Type="http://schemas.openxmlformats.org/officeDocument/2006/relationships/hyperlink" Target="http://scielo.sld.cu/pdf/mdc/v22n2/mdc03218.pdf" TargetMode="External"/><Relationship Id="rId58"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sciencedirect.com/science/article/pii/S0939475305001912" TargetMode="External"/><Relationship Id="rId23" Type="http://schemas.openxmlformats.org/officeDocument/2006/relationships/hyperlink" Target="https://doi.org/10.20883/jms.2018.259" TargetMode="External"/><Relationship Id="rId28" Type="http://schemas.openxmlformats.org/officeDocument/2006/relationships/hyperlink" Target="https://www.ncbi.nlm.nih.gov/pmc/articles/PMC6459599/" TargetMode="External"/><Relationship Id="rId36" Type="http://schemas.openxmlformats.org/officeDocument/2006/relationships/hyperlink" Target="https://www.ncbi.nlm.nih.gov/pmc/articles/PMC4716069/" TargetMode="External"/><Relationship Id="rId49" Type="http://schemas.openxmlformats.org/officeDocument/2006/relationships/hyperlink" Target="https://revcorsalud.sld.cu/index.php/cors/article/view/985" TargetMode="External"/><Relationship Id="rId57" Type="http://schemas.openxmlformats.org/officeDocument/2006/relationships/fontTable" Target="fontTable.xml"/><Relationship Id="rId10" Type="http://schemas.openxmlformats.org/officeDocument/2006/relationships/hyperlink" Target="https://orcid.org/0000-0003-0262-3108" TargetMode="External"/><Relationship Id="rId19" Type="http://schemas.openxmlformats.org/officeDocument/2006/relationships/hyperlink" Target="https://www.ncbi.nlm.nih.gov/pmc/articles/PMC7230158/pdf/nutrients-12-01106.pdf" TargetMode="External"/><Relationship Id="rId31" Type="http://schemas.openxmlformats.org/officeDocument/2006/relationships/hyperlink" Target="https://www.ncbi.nlm.nih.gov/pmc/articles/PMC6642717/" TargetMode="External"/><Relationship Id="rId44" Type="http://schemas.openxmlformats.org/officeDocument/2006/relationships/hyperlink" Target="https://www.ncbi.nlm.nih.gov/pubmed/20067971" TargetMode="External"/><Relationship Id="rId52" Type="http://schemas.openxmlformats.org/officeDocument/2006/relationships/hyperlink" Target="http://scielo.sld.cu/scielo.php?pid=S2078-71702018000400274&amp;script=sci_arttext&amp;tlng=en" TargetMode="External"/><Relationship Id="rId4" Type="http://schemas.openxmlformats.org/officeDocument/2006/relationships/webSettings" Target="webSettings.xml"/><Relationship Id="rId9" Type="http://schemas.openxmlformats.org/officeDocument/2006/relationships/hyperlink" Target="https://orcid.org/0000-0003-2033-7340" TargetMode="External"/><Relationship Id="rId14" Type="http://schemas.openxmlformats.org/officeDocument/2006/relationships/hyperlink" Target="https://www.revistaalad.com/pdfs/100125-44.pdf" TargetMode="External"/><Relationship Id="rId22" Type="http://schemas.openxmlformats.org/officeDocument/2006/relationships/hyperlink" Target="https://www.ncbi.nlm.nih.gov/pmc/articles/PMC9953250/" TargetMode="External"/><Relationship Id="rId27" Type="http://schemas.openxmlformats.org/officeDocument/2006/relationships/hyperlink" Target="http://scielo.sld.cu/scielo.php?script=sci_arttext&amp;pid=S1608-89212018000200040&amp;lng=es" TargetMode="External"/><Relationship Id="rId30" Type="http://schemas.openxmlformats.org/officeDocument/2006/relationships/hyperlink" Target="https://pubmed.ncbi.nlm.nih.gov/33354344/" TargetMode="External"/><Relationship Id="rId35" Type="http://schemas.openxmlformats.org/officeDocument/2006/relationships/hyperlink" Target="https://pubmed.ncbi.nlm.nih.gov/34990491/" TargetMode="External"/><Relationship Id="rId43" Type="http://schemas.openxmlformats.org/officeDocument/2006/relationships/hyperlink" Target="https://www.frontiersin.org/articles/10.3389/fnut.2022.881729" TargetMode="External"/><Relationship Id="rId48" Type="http://schemas.openxmlformats.org/officeDocument/2006/relationships/hyperlink" Target="https://doi.org/10.37757/MR2022.V24.N3-4.3" TargetMode="External"/><Relationship Id="rId56" Type="http://schemas.openxmlformats.org/officeDocument/2006/relationships/footer" Target="footer2.xml"/><Relationship Id="rId8" Type="http://schemas.openxmlformats.org/officeDocument/2006/relationships/hyperlink" Target="https://orcid.org/0000-0002-%202353-5361" TargetMode="External"/><Relationship Id="rId51" Type="http://schemas.openxmlformats.org/officeDocument/2006/relationships/hyperlink" Target="https://link.springer.com/article/10.1007/s00125-021-05484-6" TargetMode="External"/><Relationship Id="rId3" Type="http://schemas.openxmlformats.org/officeDocument/2006/relationships/settings" Target="settings.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s://revmedmilitar.sld.cu" TargetMode="External"/><Relationship Id="rId1" Type="http://schemas.openxmlformats.org/officeDocument/2006/relationships/hyperlink" Target="http://scielo.sld.cu" TargetMode="External"/><Relationship Id="rId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D:\Revista%20CMM\NORMAS\PLANTILLA%20PDF\OK_art&#237;culo_nuev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OK_artículo_nuevo.dotx</Template>
  <TotalTime>8</TotalTime>
  <Pages>16</Pages>
  <Words>5442</Words>
  <Characters>31024</Characters>
  <Application>Microsoft Office Word</Application>
  <DocSecurity>0</DocSecurity>
  <Lines>258</Lines>
  <Paragraphs>72</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36394</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VR</dc:creator>
  <cp:lastModifiedBy>VR</cp:lastModifiedBy>
  <cp:revision>10</cp:revision>
  <cp:lastPrinted>2010-09-13T21:29:00Z</cp:lastPrinted>
  <dcterms:created xsi:type="dcterms:W3CDTF">2023-11-08T21:05:00Z</dcterms:created>
  <dcterms:modified xsi:type="dcterms:W3CDTF">2023-11-08T21:13:00Z</dcterms:modified>
</cp:coreProperties>
</file>