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D7541" w14:textId="77777777" w:rsidR="005F49B9" w:rsidRPr="005F49B9" w:rsidRDefault="005F49B9" w:rsidP="005F49B9">
      <w:pPr>
        <w:spacing w:line="360" w:lineRule="auto"/>
        <w:jc w:val="right"/>
        <w:rPr>
          <w:rFonts w:eastAsia="Calibri"/>
          <w:sz w:val="20"/>
          <w:szCs w:val="20"/>
          <w:lang w:val="es-ES" w:eastAsia="en-US"/>
        </w:rPr>
      </w:pPr>
      <w:r w:rsidRPr="005F49B9">
        <w:rPr>
          <w:rFonts w:eastAsia="Calibri"/>
          <w:sz w:val="20"/>
          <w:szCs w:val="20"/>
          <w:lang w:val="es-ES" w:eastAsia="en-US"/>
        </w:rPr>
        <w:t>Artículo de investigación</w:t>
      </w:r>
    </w:p>
    <w:p w14:paraId="41080545" w14:textId="77777777" w:rsidR="005F49B9" w:rsidRPr="005F49B9" w:rsidRDefault="005F49B9" w:rsidP="005F49B9">
      <w:pPr>
        <w:spacing w:line="360" w:lineRule="auto"/>
        <w:jc w:val="right"/>
        <w:rPr>
          <w:rFonts w:eastAsia="Calibri"/>
          <w:sz w:val="20"/>
          <w:szCs w:val="20"/>
          <w:lang w:val="es-ES" w:eastAsia="en-US"/>
        </w:rPr>
      </w:pPr>
    </w:p>
    <w:p w14:paraId="6BBF0CEB" w14:textId="77777777" w:rsidR="005F49B9" w:rsidRPr="005F49B9" w:rsidRDefault="005F49B9" w:rsidP="005F49B9">
      <w:pPr>
        <w:spacing w:line="360" w:lineRule="auto"/>
        <w:jc w:val="center"/>
        <w:rPr>
          <w:rFonts w:eastAsia="Calibri"/>
          <w:b/>
          <w:sz w:val="28"/>
          <w:szCs w:val="28"/>
          <w:lang w:val="es-ES" w:eastAsia="en-US"/>
        </w:rPr>
      </w:pPr>
      <w:r w:rsidRPr="005F49B9">
        <w:rPr>
          <w:rFonts w:eastAsia="Calibri"/>
          <w:b/>
          <w:sz w:val="28"/>
          <w:szCs w:val="28"/>
          <w:lang w:val="es-ES" w:eastAsia="en-US"/>
        </w:rPr>
        <w:t>Morfometría del sistema ventricular encefálico en adultos con funciones cognitivas normales</w:t>
      </w:r>
    </w:p>
    <w:p w14:paraId="1B5F7FF2" w14:textId="77777777" w:rsidR="005F49B9" w:rsidRPr="005F49B9" w:rsidRDefault="005F49B9" w:rsidP="005F49B9">
      <w:pPr>
        <w:spacing w:line="360" w:lineRule="auto"/>
        <w:jc w:val="center"/>
        <w:rPr>
          <w:rFonts w:eastAsia="Calibri"/>
          <w:sz w:val="28"/>
          <w:szCs w:val="28"/>
          <w:lang w:val="en-US" w:eastAsia="en-US"/>
        </w:rPr>
      </w:pPr>
      <w:r w:rsidRPr="005F49B9">
        <w:rPr>
          <w:rFonts w:eastAsia="Calibri"/>
          <w:sz w:val="28"/>
          <w:szCs w:val="28"/>
          <w:lang w:val="en" w:eastAsia="en-US"/>
        </w:rPr>
        <w:t>Morphometry of the encephalic ventricular system in adults with normal cognitive functions</w:t>
      </w:r>
    </w:p>
    <w:p w14:paraId="39BC2208" w14:textId="77777777" w:rsidR="005F49B9" w:rsidRPr="005F49B9" w:rsidRDefault="005F49B9" w:rsidP="005F49B9">
      <w:pPr>
        <w:spacing w:line="360" w:lineRule="auto"/>
        <w:ind w:right="284"/>
        <w:jc w:val="both"/>
        <w:rPr>
          <w:rFonts w:eastAsia="Calibri"/>
          <w:b/>
          <w:lang w:val="en-GB" w:eastAsia="en-US"/>
        </w:rPr>
      </w:pPr>
    </w:p>
    <w:p w14:paraId="017272D0" w14:textId="77777777" w:rsidR="005F49B9" w:rsidRPr="005F49B9" w:rsidRDefault="005F49B9" w:rsidP="005F49B9">
      <w:pPr>
        <w:spacing w:line="360" w:lineRule="auto"/>
        <w:rPr>
          <w:rFonts w:eastAsia="Calibri"/>
          <w:color w:val="0000FF"/>
          <w:lang w:val="es-ES" w:eastAsia="en-US"/>
        </w:rPr>
      </w:pPr>
      <w:r w:rsidRPr="005F49B9">
        <w:rPr>
          <w:rFonts w:eastAsia="Calibri"/>
          <w:lang w:val="es-ES" w:eastAsia="en-US"/>
        </w:rPr>
        <w:t xml:space="preserve">Katherine Hernández </w:t>
      </w:r>
      <w:proofErr w:type="spellStart"/>
      <w:r w:rsidRPr="005F49B9">
        <w:rPr>
          <w:rFonts w:eastAsia="Calibri"/>
          <w:lang w:val="es-ES" w:eastAsia="en-US"/>
        </w:rPr>
        <w:t>Cortés</w:t>
      </w:r>
      <w:r w:rsidRPr="005F49B9">
        <w:rPr>
          <w:rFonts w:eastAsia="Calibri"/>
          <w:vertAlign w:val="superscript"/>
          <w:lang w:val="es-ES" w:eastAsia="en-US"/>
        </w:rPr>
        <w:t>1</w:t>
      </w:r>
      <w:proofErr w:type="spellEnd"/>
      <w:r w:rsidRPr="005F49B9">
        <w:rPr>
          <w:rFonts w:eastAsia="Calibri"/>
          <w:lang w:val="es-ES" w:eastAsia="en-US"/>
        </w:rPr>
        <w:t xml:space="preserve">* </w:t>
      </w:r>
      <w:r w:rsidRPr="005F49B9">
        <w:rPr>
          <w:rFonts w:eastAsia="Calibri"/>
          <w:color w:val="0000FF"/>
          <w:lang w:val="es-ES" w:eastAsia="en-US"/>
        </w:rPr>
        <w:t>https://orcid.org/0000-0001-9293-9450</w:t>
      </w:r>
    </w:p>
    <w:p w14:paraId="1EAB4A3D" w14:textId="77777777" w:rsidR="005F49B9" w:rsidRPr="005F49B9" w:rsidRDefault="005F49B9" w:rsidP="005F49B9">
      <w:pPr>
        <w:spacing w:line="360" w:lineRule="auto"/>
        <w:rPr>
          <w:rFonts w:eastAsia="Calibri"/>
          <w:lang w:val="es-ES" w:eastAsia="en-US"/>
        </w:rPr>
      </w:pPr>
      <w:proofErr w:type="spellStart"/>
      <w:r w:rsidRPr="005F49B9">
        <w:rPr>
          <w:rFonts w:eastAsia="Calibri"/>
          <w:lang w:val="es-ES" w:eastAsia="en-US"/>
        </w:rPr>
        <w:t>Nelsa</w:t>
      </w:r>
      <w:proofErr w:type="spellEnd"/>
      <w:r w:rsidRPr="005F49B9">
        <w:rPr>
          <w:rFonts w:eastAsia="Calibri"/>
          <w:lang w:val="es-ES" w:eastAsia="en-US"/>
        </w:rPr>
        <w:t xml:space="preserve"> María </w:t>
      </w:r>
      <w:proofErr w:type="spellStart"/>
      <w:r w:rsidRPr="005F49B9">
        <w:rPr>
          <w:rFonts w:eastAsia="Calibri"/>
          <w:lang w:val="es-ES" w:eastAsia="en-US"/>
        </w:rPr>
        <w:t>Sagaró</w:t>
      </w:r>
      <w:proofErr w:type="spellEnd"/>
      <w:r w:rsidRPr="005F49B9">
        <w:rPr>
          <w:rFonts w:eastAsia="Calibri"/>
          <w:lang w:val="es-ES" w:eastAsia="en-US"/>
        </w:rPr>
        <w:t xml:space="preserve"> del </w:t>
      </w:r>
      <w:proofErr w:type="spellStart"/>
      <w:r w:rsidRPr="005F49B9">
        <w:rPr>
          <w:rFonts w:eastAsia="Calibri"/>
          <w:lang w:val="es-ES" w:eastAsia="en-US"/>
        </w:rPr>
        <w:t>Campo</w:t>
      </w:r>
      <w:r w:rsidRPr="005F49B9">
        <w:rPr>
          <w:rFonts w:eastAsia="Calibri"/>
          <w:vertAlign w:val="superscript"/>
          <w:lang w:val="es-ES" w:eastAsia="en-US"/>
        </w:rPr>
        <w:t>2</w:t>
      </w:r>
      <w:proofErr w:type="spellEnd"/>
      <w:r w:rsidRPr="005F49B9">
        <w:rPr>
          <w:rFonts w:eastAsia="Calibri"/>
          <w:lang w:val="es-ES" w:eastAsia="en-US"/>
        </w:rPr>
        <w:t xml:space="preserve"> </w:t>
      </w:r>
      <w:r w:rsidRPr="005F49B9">
        <w:rPr>
          <w:rFonts w:eastAsia="Calibri"/>
          <w:color w:val="0000FF"/>
          <w:lang w:val="es-ES" w:eastAsia="en-US"/>
        </w:rPr>
        <w:t>https://orcid.org/0000-0002-1964-8830</w:t>
      </w:r>
    </w:p>
    <w:p w14:paraId="2C4BD43D" w14:textId="77777777" w:rsidR="005F49B9" w:rsidRPr="005F49B9" w:rsidRDefault="005F49B9" w:rsidP="005F49B9">
      <w:pPr>
        <w:spacing w:line="360" w:lineRule="auto"/>
        <w:rPr>
          <w:rFonts w:eastAsia="Calibri"/>
          <w:color w:val="0000FF"/>
          <w:lang w:val="es-ES" w:eastAsia="en-US"/>
        </w:rPr>
      </w:pPr>
      <w:proofErr w:type="spellStart"/>
      <w:r w:rsidRPr="005F49B9">
        <w:rPr>
          <w:rFonts w:eastAsia="Calibri"/>
          <w:lang w:val="es-ES" w:eastAsia="en-US"/>
        </w:rPr>
        <w:t>Arquímes</w:t>
      </w:r>
      <w:proofErr w:type="spellEnd"/>
      <w:r w:rsidRPr="005F49B9">
        <w:rPr>
          <w:rFonts w:eastAsia="Calibri"/>
          <w:lang w:val="es-ES" w:eastAsia="en-US"/>
        </w:rPr>
        <w:t xml:space="preserve"> Montoya </w:t>
      </w:r>
      <w:proofErr w:type="spellStart"/>
      <w:r w:rsidRPr="005F49B9">
        <w:rPr>
          <w:rFonts w:eastAsia="Calibri"/>
          <w:lang w:val="es-ES" w:eastAsia="en-US"/>
        </w:rPr>
        <w:t>Pedrón</w:t>
      </w:r>
      <w:r w:rsidRPr="005F49B9">
        <w:rPr>
          <w:rFonts w:eastAsia="Calibri"/>
          <w:vertAlign w:val="superscript"/>
          <w:lang w:val="es-ES" w:eastAsia="en-US"/>
        </w:rPr>
        <w:t>3</w:t>
      </w:r>
      <w:proofErr w:type="spellEnd"/>
      <w:r w:rsidRPr="005F49B9">
        <w:rPr>
          <w:rFonts w:eastAsia="Calibri"/>
          <w:lang w:val="es-ES" w:eastAsia="en-US"/>
        </w:rPr>
        <w:t xml:space="preserve"> </w:t>
      </w:r>
      <w:hyperlink r:id="rId7" w:history="1">
        <w:r w:rsidRPr="005F49B9">
          <w:rPr>
            <w:rFonts w:eastAsia="Calibri"/>
            <w:color w:val="0000FF"/>
            <w:lang w:val="es-ES" w:eastAsia="en-US"/>
          </w:rPr>
          <w:t>https://orcid.org/0000-0001-9415-4585</w:t>
        </w:r>
      </w:hyperlink>
    </w:p>
    <w:p w14:paraId="7419F17A" w14:textId="77777777" w:rsidR="005F49B9" w:rsidRPr="005F49B9" w:rsidRDefault="005F49B9" w:rsidP="005F49B9">
      <w:pPr>
        <w:spacing w:line="360" w:lineRule="auto"/>
        <w:rPr>
          <w:rFonts w:eastAsia="Calibri"/>
          <w:color w:val="0000FF"/>
          <w:lang w:val="es-ES" w:eastAsia="en-US"/>
        </w:rPr>
      </w:pPr>
    </w:p>
    <w:p w14:paraId="2251B831" w14:textId="77777777" w:rsidR="005F49B9" w:rsidRPr="005F49B9" w:rsidRDefault="005F49B9" w:rsidP="005F49B9">
      <w:pPr>
        <w:spacing w:line="360" w:lineRule="auto"/>
        <w:rPr>
          <w:rFonts w:eastAsia="Calibri"/>
          <w:lang w:val="es-ES" w:eastAsia="en-US"/>
        </w:rPr>
      </w:pPr>
      <w:proofErr w:type="spellStart"/>
      <w:r w:rsidRPr="005F49B9">
        <w:rPr>
          <w:rFonts w:eastAsia="Calibri"/>
          <w:vertAlign w:val="superscript"/>
          <w:lang w:val="es-ES" w:eastAsia="en-US"/>
        </w:rPr>
        <w:t>1</w:t>
      </w:r>
      <w:r w:rsidRPr="005F49B9">
        <w:rPr>
          <w:rFonts w:eastAsia="Calibri"/>
          <w:lang w:val="es-ES" w:eastAsia="en-US"/>
        </w:rPr>
        <w:t>Universidad</w:t>
      </w:r>
      <w:proofErr w:type="spellEnd"/>
      <w:r w:rsidRPr="005F49B9">
        <w:rPr>
          <w:rFonts w:eastAsia="Calibri"/>
          <w:lang w:val="es-ES" w:eastAsia="en-US"/>
        </w:rPr>
        <w:t xml:space="preserve"> de Ciencias Médicas de Santiago de Cuba. Facultad de Medicina No. 1. Santiago de Cuba, Cuba.</w:t>
      </w:r>
    </w:p>
    <w:p w14:paraId="3413EA05" w14:textId="77777777" w:rsidR="005F49B9" w:rsidRPr="005F49B9" w:rsidRDefault="005F49B9" w:rsidP="005F49B9">
      <w:pPr>
        <w:spacing w:line="360" w:lineRule="auto"/>
        <w:rPr>
          <w:rFonts w:eastAsia="Calibri"/>
          <w:lang w:val="es-ES" w:eastAsia="en-US"/>
        </w:rPr>
      </w:pPr>
      <w:proofErr w:type="spellStart"/>
      <w:r w:rsidRPr="005F49B9">
        <w:rPr>
          <w:rFonts w:eastAsia="Calibri"/>
          <w:vertAlign w:val="superscript"/>
          <w:lang w:val="es-ES" w:eastAsia="en-US"/>
        </w:rPr>
        <w:t>2</w:t>
      </w:r>
      <w:r w:rsidRPr="005F49B9">
        <w:rPr>
          <w:rFonts w:eastAsia="Calibri"/>
          <w:lang w:val="es-ES" w:eastAsia="en-US"/>
        </w:rPr>
        <w:t>Hospital</w:t>
      </w:r>
      <w:proofErr w:type="spellEnd"/>
      <w:r w:rsidRPr="005F49B9">
        <w:rPr>
          <w:rFonts w:eastAsia="Calibri"/>
          <w:lang w:val="es-ES" w:eastAsia="en-US"/>
        </w:rPr>
        <w:t xml:space="preserve"> General Docente “Dr. Juan Bruno Zayas Alfonso”. Santiago de Cuba, Cuba.</w:t>
      </w:r>
    </w:p>
    <w:p w14:paraId="7B05A0D2" w14:textId="77777777" w:rsidR="005F49B9" w:rsidRPr="005F49B9" w:rsidRDefault="005F49B9" w:rsidP="005F49B9">
      <w:pPr>
        <w:spacing w:line="360" w:lineRule="auto"/>
        <w:rPr>
          <w:rFonts w:eastAsia="Calibri"/>
          <w:lang w:val="es-ES" w:eastAsia="en-US"/>
        </w:rPr>
      </w:pPr>
    </w:p>
    <w:p w14:paraId="21F7A4C8" w14:textId="77777777" w:rsidR="005F49B9" w:rsidRPr="005F49B9" w:rsidRDefault="005F49B9" w:rsidP="005F49B9">
      <w:pPr>
        <w:spacing w:line="360" w:lineRule="auto"/>
        <w:rPr>
          <w:rFonts w:eastAsia="Calibri"/>
          <w:lang w:val="es-ES" w:eastAsia="en-US"/>
        </w:rPr>
      </w:pPr>
      <w:r w:rsidRPr="005F49B9">
        <w:rPr>
          <w:rFonts w:eastAsia="Calibri"/>
          <w:lang w:val="es-ES" w:eastAsia="en-US"/>
        </w:rPr>
        <w:t xml:space="preserve">*Autor para la correspondencia. Correo electrónico: </w:t>
      </w:r>
      <w:hyperlink r:id="rId8" w:history="1">
        <w:r w:rsidRPr="005F49B9">
          <w:rPr>
            <w:rFonts w:eastAsia="Calibri"/>
            <w:color w:val="0000FF"/>
            <w:lang w:val="es-ES" w:eastAsia="en-US"/>
          </w:rPr>
          <w:t>ksusanahernandezcortes@gmail.com</w:t>
        </w:r>
      </w:hyperlink>
    </w:p>
    <w:p w14:paraId="34795650" w14:textId="77777777" w:rsidR="005F49B9" w:rsidRPr="005F49B9" w:rsidRDefault="005F49B9" w:rsidP="005F49B9">
      <w:pPr>
        <w:spacing w:line="360" w:lineRule="auto"/>
        <w:ind w:right="284"/>
        <w:rPr>
          <w:rFonts w:eastAsia="Calibri"/>
          <w:b/>
          <w:lang w:val="es-ES" w:eastAsia="en-US"/>
        </w:rPr>
      </w:pPr>
    </w:p>
    <w:p w14:paraId="2DF103BF" w14:textId="77777777" w:rsidR="005F49B9" w:rsidRPr="005F49B9" w:rsidRDefault="005F49B9" w:rsidP="005F49B9">
      <w:pPr>
        <w:spacing w:line="360" w:lineRule="auto"/>
        <w:ind w:right="284"/>
        <w:jc w:val="both"/>
        <w:rPr>
          <w:rFonts w:eastAsia="Calibri"/>
          <w:b/>
          <w:lang w:val="es-ES" w:eastAsia="en-US"/>
        </w:rPr>
      </w:pPr>
      <w:r w:rsidRPr="005F49B9">
        <w:rPr>
          <w:rFonts w:eastAsia="Calibri"/>
          <w:b/>
          <w:lang w:val="es-ES" w:eastAsia="en-US"/>
        </w:rPr>
        <w:t>RESUMEN</w:t>
      </w:r>
    </w:p>
    <w:p w14:paraId="12297135" w14:textId="77777777" w:rsidR="005F49B9" w:rsidRPr="005F49B9" w:rsidRDefault="005F49B9" w:rsidP="005F49B9">
      <w:pPr>
        <w:spacing w:line="360" w:lineRule="auto"/>
        <w:ind w:right="284"/>
        <w:jc w:val="both"/>
        <w:rPr>
          <w:rFonts w:eastAsia="Calibri"/>
          <w:lang w:val="es-ES" w:eastAsia="en-US"/>
        </w:rPr>
      </w:pPr>
      <w:r w:rsidRPr="005F49B9">
        <w:rPr>
          <w:rFonts w:eastAsia="Calibri"/>
          <w:b/>
          <w:lang w:val="es-ES" w:eastAsia="en-US"/>
        </w:rPr>
        <w:t xml:space="preserve">Introducción: </w:t>
      </w:r>
      <w:r w:rsidRPr="005F49B9">
        <w:rPr>
          <w:rFonts w:eastAsia="Calibri"/>
          <w:lang w:val="es-ES" w:eastAsia="en-US"/>
        </w:rPr>
        <w:t xml:space="preserve">Con la introducción de las técnicas modernas de aprendizaje automático en las neuroimágenes ha sido posible desarrollar sistemas de clasificación automáticos y descubrir biomarcadores de envejecimiento. </w:t>
      </w:r>
    </w:p>
    <w:p w14:paraId="5AE8C848" w14:textId="77777777" w:rsidR="005F49B9" w:rsidRPr="005F49B9" w:rsidRDefault="005F49B9" w:rsidP="005F49B9">
      <w:pPr>
        <w:spacing w:line="360" w:lineRule="auto"/>
        <w:ind w:right="284"/>
        <w:jc w:val="both"/>
        <w:rPr>
          <w:rFonts w:eastAsia="Calibri"/>
          <w:lang w:val="es-ES" w:eastAsia="en-US"/>
        </w:rPr>
      </w:pPr>
      <w:r w:rsidRPr="005F49B9">
        <w:rPr>
          <w:rFonts w:eastAsia="Calibri"/>
          <w:b/>
          <w:lang w:val="es-ES" w:eastAsia="en-US"/>
        </w:rPr>
        <w:t xml:space="preserve">Objetivo: </w:t>
      </w:r>
      <w:r w:rsidRPr="005F49B9">
        <w:rPr>
          <w:rFonts w:eastAsia="Calibri"/>
          <w:lang w:val="es-ES" w:eastAsia="en-US"/>
        </w:rPr>
        <w:t>Determinar la volumetría</w:t>
      </w:r>
      <w:r w:rsidRPr="005F49B9">
        <w:rPr>
          <w:rFonts w:eastAsia="Calibri"/>
          <w:b/>
          <w:lang w:val="es-ES" w:eastAsia="en-US"/>
        </w:rPr>
        <w:t xml:space="preserve"> </w:t>
      </w:r>
      <w:r w:rsidRPr="005F49B9">
        <w:rPr>
          <w:rFonts w:eastAsia="Calibri"/>
          <w:lang w:val="es-ES" w:eastAsia="en-US"/>
        </w:rPr>
        <w:t xml:space="preserve">del sistema ventricular encefálico según la edad y el sexo. </w:t>
      </w:r>
    </w:p>
    <w:p w14:paraId="2F585DAE" w14:textId="77777777" w:rsidR="005F49B9" w:rsidRPr="005F49B9" w:rsidRDefault="005F49B9" w:rsidP="005F49B9">
      <w:pPr>
        <w:spacing w:line="360" w:lineRule="auto"/>
        <w:ind w:right="284"/>
        <w:jc w:val="both"/>
        <w:rPr>
          <w:rFonts w:eastAsia="Calibri"/>
          <w:b/>
          <w:lang w:val="es-ES" w:eastAsia="en-US"/>
        </w:rPr>
      </w:pPr>
      <w:r w:rsidRPr="005F49B9">
        <w:rPr>
          <w:rFonts w:eastAsia="Calibri"/>
          <w:b/>
          <w:lang w:val="es-ES" w:eastAsia="en-US"/>
        </w:rPr>
        <w:t xml:space="preserve">Métodos: </w:t>
      </w:r>
      <w:r w:rsidRPr="005F49B9">
        <w:rPr>
          <w:rFonts w:eastAsia="Calibri"/>
          <w:lang w:val="es-ES" w:eastAsia="en-US"/>
        </w:rPr>
        <w:t xml:space="preserve">Se desarrolló un estudio observacional </w:t>
      </w:r>
      <w:r w:rsidRPr="005F49B9">
        <w:rPr>
          <w:rFonts w:eastAsia="Calibri"/>
          <w:lang w:eastAsia="en-US"/>
        </w:rPr>
        <w:t>analítico</w:t>
      </w:r>
      <w:r w:rsidRPr="005F49B9">
        <w:rPr>
          <w:rFonts w:eastAsia="Calibri"/>
          <w:lang w:val="es-ES" w:eastAsia="en-US"/>
        </w:rPr>
        <w:t xml:space="preserve">, en 320 sujetos con funciones neurocognitivas y examen neuropsiquiátrico normales, en edades comprendidas entre 30 y 79 años, a quienes se les realizó tomografía computarizada de cráneo simple </w:t>
      </w:r>
      <w:proofErr w:type="spellStart"/>
      <w:r w:rsidRPr="005F49B9">
        <w:rPr>
          <w:rFonts w:eastAsia="Calibri"/>
          <w:lang w:val="es-ES" w:eastAsia="en-US"/>
        </w:rPr>
        <w:t>monocorte</w:t>
      </w:r>
      <w:proofErr w:type="spellEnd"/>
      <w:r w:rsidRPr="005F49B9">
        <w:rPr>
          <w:rFonts w:eastAsia="Calibri"/>
          <w:lang w:val="es-ES" w:eastAsia="en-US"/>
        </w:rPr>
        <w:t>. Se empleó un método de segmentación de imagen basado en el análisis de texturas homogéneas e interpolación.</w:t>
      </w:r>
      <w:r w:rsidRPr="005F49B9">
        <w:rPr>
          <w:rFonts w:eastAsia="Calibri"/>
          <w:b/>
          <w:lang w:val="es-ES" w:eastAsia="en-US"/>
        </w:rPr>
        <w:t xml:space="preserve"> </w:t>
      </w:r>
    </w:p>
    <w:p w14:paraId="6C0EA8C9" w14:textId="77777777" w:rsidR="005F49B9" w:rsidRPr="005F49B9" w:rsidRDefault="005F49B9" w:rsidP="005F49B9">
      <w:pPr>
        <w:spacing w:line="360" w:lineRule="auto"/>
        <w:ind w:right="284"/>
        <w:jc w:val="both"/>
        <w:rPr>
          <w:rFonts w:eastAsia="Calibri"/>
          <w:lang w:val="es-MX" w:eastAsia="en-US"/>
        </w:rPr>
      </w:pPr>
      <w:r w:rsidRPr="005F49B9">
        <w:rPr>
          <w:rFonts w:eastAsia="Calibri"/>
          <w:b/>
          <w:lang w:val="es-ES" w:eastAsia="en-US"/>
        </w:rPr>
        <w:lastRenderedPageBreak/>
        <w:t>Resultados:</w:t>
      </w:r>
      <w:r w:rsidRPr="005F49B9">
        <w:rPr>
          <w:rFonts w:eastAsia="Calibri"/>
          <w:b/>
          <w:lang w:val="es-VE" w:eastAsia="en-US"/>
        </w:rPr>
        <w:t xml:space="preserve"> </w:t>
      </w:r>
      <w:r w:rsidRPr="005F49B9">
        <w:rPr>
          <w:rFonts w:eastAsia="Calibri"/>
          <w:lang w:val="es-ES" w:eastAsia="en-US"/>
        </w:rPr>
        <w:t xml:space="preserve">Los volúmenes </w:t>
      </w:r>
      <w:r w:rsidRPr="005F49B9">
        <w:rPr>
          <w:rFonts w:eastAsia="Calibri"/>
          <w:lang w:val="es-MX" w:eastAsia="en-US"/>
        </w:rPr>
        <w:t xml:space="preserve">de los ventrículos encefálicos aumentaron con el incremento de la edad. Mientras que el sexo tuvo un efecto significativo; se obtuvieron magnitudes mayores en el sexo masculino. </w:t>
      </w:r>
    </w:p>
    <w:p w14:paraId="096E194A" w14:textId="77777777" w:rsidR="005F49B9" w:rsidRPr="005F49B9" w:rsidRDefault="005F49B9" w:rsidP="005F49B9">
      <w:pPr>
        <w:spacing w:line="360" w:lineRule="auto"/>
        <w:ind w:right="284"/>
        <w:jc w:val="both"/>
        <w:rPr>
          <w:rFonts w:eastAsia="Calibri"/>
          <w:lang w:val="es-MX" w:eastAsia="en-US"/>
        </w:rPr>
      </w:pPr>
      <w:r w:rsidRPr="005F49B9">
        <w:rPr>
          <w:rFonts w:eastAsia="Calibri"/>
          <w:b/>
          <w:lang w:val="es-ES" w:eastAsia="en-US"/>
        </w:rPr>
        <w:t xml:space="preserve">Conclusiones: </w:t>
      </w:r>
      <w:r w:rsidRPr="005F49B9">
        <w:rPr>
          <w:rFonts w:eastAsia="Calibri"/>
          <w:lang w:val="es-ES" w:eastAsia="en-US"/>
        </w:rPr>
        <w:t>El protocolo de adquisición de neuroimágenes implementado permite obtener los parámetros volumétricos encefálico, según el sexo y la edad, en una población con funciones cognitivas globales normales, a partir de imágenes de tomografía axial computarizada</w:t>
      </w:r>
      <w:r w:rsidRPr="005F49B9">
        <w:rPr>
          <w:rFonts w:eastAsia="Calibri"/>
          <w:lang w:val="es-MX" w:eastAsia="en-US"/>
        </w:rPr>
        <w:t>.</w:t>
      </w:r>
    </w:p>
    <w:p w14:paraId="5FCCDF82" w14:textId="77777777" w:rsidR="005F49B9" w:rsidRPr="005F49B9" w:rsidRDefault="005F49B9" w:rsidP="005F49B9">
      <w:pPr>
        <w:spacing w:line="360" w:lineRule="auto"/>
        <w:ind w:right="284"/>
        <w:jc w:val="both"/>
        <w:rPr>
          <w:rFonts w:eastAsia="Calibri"/>
          <w:lang w:val="es-ES" w:eastAsia="en-US"/>
        </w:rPr>
      </w:pPr>
      <w:r w:rsidRPr="005F49B9">
        <w:rPr>
          <w:rFonts w:eastAsia="Calibri"/>
          <w:b/>
          <w:lang w:val="es-ES" w:eastAsia="en-US"/>
        </w:rPr>
        <w:t xml:space="preserve">Palabras clave: </w:t>
      </w:r>
      <w:r w:rsidRPr="005F49B9">
        <w:rPr>
          <w:rFonts w:eastAsia="Calibri"/>
          <w:lang w:val="es-ES" w:eastAsia="en-US"/>
        </w:rPr>
        <w:t>biomarcadores; volumetría; ventrículos cerebrales.</w:t>
      </w:r>
    </w:p>
    <w:p w14:paraId="51A75DD6" w14:textId="77777777" w:rsidR="005F49B9" w:rsidRPr="005F49B9" w:rsidRDefault="005F49B9" w:rsidP="005F49B9">
      <w:pPr>
        <w:spacing w:line="360" w:lineRule="auto"/>
        <w:ind w:right="284"/>
        <w:jc w:val="both"/>
        <w:rPr>
          <w:rFonts w:eastAsia="Calibri"/>
          <w:lang w:val="es-ES" w:eastAsia="en-US"/>
        </w:rPr>
      </w:pPr>
    </w:p>
    <w:p w14:paraId="1CC7ABE4" w14:textId="77777777" w:rsidR="005F49B9" w:rsidRPr="005F49B9" w:rsidRDefault="005F49B9" w:rsidP="005F49B9">
      <w:pPr>
        <w:spacing w:line="360" w:lineRule="auto"/>
        <w:jc w:val="both"/>
        <w:rPr>
          <w:rFonts w:eastAsia="Calibri"/>
          <w:b/>
          <w:lang w:val="en-GB" w:eastAsia="en-US"/>
        </w:rPr>
      </w:pPr>
      <w:r w:rsidRPr="005F49B9">
        <w:rPr>
          <w:rFonts w:eastAsia="Calibri"/>
          <w:b/>
          <w:lang w:val="en-GB" w:eastAsia="en-US"/>
        </w:rPr>
        <w:t xml:space="preserve">ABSTRACT </w:t>
      </w:r>
    </w:p>
    <w:p w14:paraId="331A18CE" w14:textId="77777777" w:rsidR="005F49B9" w:rsidRPr="005F49B9" w:rsidRDefault="005F49B9" w:rsidP="005F49B9">
      <w:pPr>
        <w:spacing w:line="360" w:lineRule="auto"/>
        <w:jc w:val="both"/>
        <w:rPr>
          <w:rFonts w:eastAsia="Calibri"/>
          <w:b/>
          <w:lang w:val="en" w:eastAsia="en-US"/>
        </w:rPr>
      </w:pPr>
      <w:r w:rsidRPr="005F49B9">
        <w:rPr>
          <w:rFonts w:eastAsia="Calibri"/>
          <w:b/>
          <w:lang w:val="en" w:eastAsia="en-US"/>
        </w:rPr>
        <w:t xml:space="preserve">Introduction: </w:t>
      </w:r>
      <w:r w:rsidRPr="005F49B9">
        <w:rPr>
          <w:rFonts w:eastAsia="Calibri"/>
          <w:lang w:val="en" w:eastAsia="en-US"/>
        </w:rPr>
        <w:t>With the introduction of modern machine learning techniques in neuroimaging, it has been possible to develop automatic classification systems and discover aging biomarkers.</w:t>
      </w:r>
      <w:r w:rsidRPr="005F49B9">
        <w:rPr>
          <w:rFonts w:eastAsia="Calibri"/>
          <w:b/>
          <w:lang w:val="en" w:eastAsia="en-US"/>
        </w:rPr>
        <w:t xml:space="preserve"> </w:t>
      </w:r>
    </w:p>
    <w:p w14:paraId="0B365B8C" w14:textId="77777777" w:rsidR="005F49B9" w:rsidRPr="005F49B9" w:rsidRDefault="005F49B9" w:rsidP="005F49B9">
      <w:pPr>
        <w:spacing w:line="360" w:lineRule="auto"/>
        <w:jc w:val="both"/>
        <w:rPr>
          <w:rFonts w:eastAsia="Calibri"/>
          <w:lang w:val="en" w:eastAsia="en-US"/>
        </w:rPr>
      </w:pPr>
      <w:r w:rsidRPr="005F49B9">
        <w:rPr>
          <w:rFonts w:eastAsia="Calibri"/>
          <w:b/>
          <w:lang w:val="en" w:eastAsia="en-US"/>
        </w:rPr>
        <w:t xml:space="preserve">Objective: </w:t>
      </w:r>
      <w:r w:rsidRPr="005F49B9">
        <w:rPr>
          <w:rFonts w:eastAsia="Calibri"/>
          <w:lang w:val="en" w:eastAsia="en-US"/>
        </w:rPr>
        <w:t>To determine the volumetry of the encephalic ventricular system according to age and sex.</w:t>
      </w:r>
    </w:p>
    <w:p w14:paraId="3F62D2FD" w14:textId="77777777" w:rsidR="005F49B9" w:rsidRPr="005F49B9" w:rsidRDefault="005F49B9" w:rsidP="005F49B9">
      <w:pPr>
        <w:spacing w:line="360" w:lineRule="auto"/>
        <w:jc w:val="both"/>
        <w:rPr>
          <w:rFonts w:eastAsia="Calibri"/>
          <w:lang w:val="en" w:eastAsia="en-US"/>
        </w:rPr>
      </w:pPr>
      <w:r w:rsidRPr="005F49B9">
        <w:rPr>
          <w:rFonts w:eastAsia="Calibri"/>
          <w:b/>
          <w:lang w:val="en" w:eastAsia="en-US"/>
        </w:rPr>
        <w:t xml:space="preserve"> Method: </w:t>
      </w:r>
      <w:r w:rsidRPr="005F49B9">
        <w:rPr>
          <w:rFonts w:eastAsia="Calibri"/>
          <w:lang w:val="en" w:eastAsia="en-US"/>
        </w:rPr>
        <w:t xml:space="preserve">An analytical observational study was developed in 320 subjects with normal neurocognitive functions and neuropsychiatric examination, aged between 30 and 79 years, who underwent single-slice computed tomography of the skull. An image segmentation method based on the analysis of homogeneous textures and interpolation was used. </w:t>
      </w:r>
    </w:p>
    <w:p w14:paraId="4D45188A" w14:textId="77777777" w:rsidR="005F49B9" w:rsidRPr="005F49B9" w:rsidRDefault="005F49B9" w:rsidP="005F49B9">
      <w:pPr>
        <w:spacing w:line="360" w:lineRule="auto"/>
        <w:jc w:val="both"/>
        <w:rPr>
          <w:rFonts w:eastAsia="Calibri"/>
          <w:lang w:val="en" w:eastAsia="en-US"/>
        </w:rPr>
      </w:pPr>
      <w:r w:rsidRPr="005F49B9">
        <w:rPr>
          <w:rFonts w:eastAsia="Calibri"/>
          <w:b/>
          <w:lang w:val="en" w:eastAsia="en-US"/>
        </w:rPr>
        <w:t xml:space="preserve">Results: </w:t>
      </w:r>
      <w:r w:rsidRPr="005F49B9">
        <w:rPr>
          <w:rFonts w:eastAsia="Calibri"/>
          <w:lang w:val="en" w:eastAsia="en-US"/>
        </w:rPr>
        <w:t xml:space="preserve">The volumes of the brain ventricles increased with increasing age. While sex had a significant effect, obtaining higher magnitudes in the male sex. </w:t>
      </w:r>
    </w:p>
    <w:p w14:paraId="6ECB3DCC" w14:textId="77777777" w:rsidR="005F49B9" w:rsidRPr="005F49B9" w:rsidRDefault="005F49B9" w:rsidP="005F49B9">
      <w:pPr>
        <w:spacing w:line="360" w:lineRule="auto"/>
        <w:jc w:val="both"/>
        <w:rPr>
          <w:rFonts w:eastAsia="Calibri"/>
          <w:lang w:val="en" w:eastAsia="en-US"/>
        </w:rPr>
      </w:pPr>
      <w:r w:rsidRPr="005F49B9">
        <w:rPr>
          <w:rFonts w:eastAsia="Calibri"/>
          <w:b/>
          <w:lang w:val="en" w:eastAsia="en-US"/>
        </w:rPr>
        <w:t xml:space="preserve">Conclusions: </w:t>
      </w:r>
      <w:r w:rsidRPr="005F49B9">
        <w:rPr>
          <w:rFonts w:eastAsia="Calibri"/>
          <w:lang w:val="en" w:eastAsia="en-US"/>
        </w:rPr>
        <w:t>The neuroimaging acquisition protocol implemented allowed obtaining brain volumetric parameters, according to sex and age, in a population with normal global cognitive functions, from computed tomography images.</w:t>
      </w:r>
    </w:p>
    <w:p w14:paraId="060EA8E2" w14:textId="77777777" w:rsidR="005F49B9" w:rsidRPr="005F49B9" w:rsidRDefault="005F49B9" w:rsidP="005F49B9">
      <w:pPr>
        <w:spacing w:line="360" w:lineRule="auto"/>
        <w:jc w:val="both"/>
        <w:rPr>
          <w:rFonts w:eastAsia="Calibri"/>
          <w:lang w:val="en" w:eastAsia="en-US"/>
        </w:rPr>
      </w:pPr>
      <w:r w:rsidRPr="005F49B9">
        <w:rPr>
          <w:rFonts w:eastAsia="Calibri"/>
          <w:b/>
          <w:lang w:val="en" w:eastAsia="en-US"/>
        </w:rPr>
        <w:t>Keywords:</w:t>
      </w:r>
      <w:r w:rsidRPr="005F49B9">
        <w:rPr>
          <w:rFonts w:eastAsia="Calibri"/>
          <w:lang w:val="en" w:eastAsia="en-US"/>
        </w:rPr>
        <w:t xml:space="preserve"> biomarkers; volumetry; cerebral ventricles.</w:t>
      </w:r>
    </w:p>
    <w:p w14:paraId="7B719D9F" w14:textId="77777777" w:rsidR="005F49B9" w:rsidRPr="005F49B9" w:rsidRDefault="005F49B9" w:rsidP="005F49B9">
      <w:pPr>
        <w:spacing w:line="360" w:lineRule="auto"/>
        <w:jc w:val="both"/>
        <w:rPr>
          <w:rFonts w:eastAsia="Calibri"/>
          <w:lang w:val="en" w:eastAsia="en-US"/>
        </w:rPr>
      </w:pPr>
    </w:p>
    <w:p w14:paraId="50B8CD74" w14:textId="77777777" w:rsidR="005F49B9" w:rsidRPr="005F49B9" w:rsidRDefault="005F49B9" w:rsidP="005F49B9">
      <w:pPr>
        <w:spacing w:line="360" w:lineRule="auto"/>
        <w:jc w:val="both"/>
        <w:rPr>
          <w:rFonts w:eastAsia="Calibri"/>
          <w:lang w:val="en" w:eastAsia="en-US"/>
        </w:rPr>
      </w:pPr>
    </w:p>
    <w:p w14:paraId="5CAEBC2C" w14:textId="77777777" w:rsidR="005F49B9" w:rsidRPr="005F49B9" w:rsidRDefault="005F49B9" w:rsidP="005F49B9">
      <w:pPr>
        <w:spacing w:line="360" w:lineRule="auto"/>
        <w:jc w:val="both"/>
        <w:rPr>
          <w:rFonts w:eastAsia="Calibri"/>
          <w:lang w:val="es-CU" w:eastAsia="en-US"/>
        </w:rPr>
      </w:pPr>
      <w:r w:rsidRPr="005F49B9">
        <w:rPr>
          <w:rFonts w:eastAsia="Calibri"/>
          <w:lang w:val="es-CU" w:eastAsia="en-US"/>
        </w:rPr>
        <w:t>Recibido: 17/04/2023</w:t>
      </w:r>
    </w:p>
    <w:p w14:paraId="3675C671" w14:textId="77777777" w:rsidR="005F49B9" w:rsidRPr="005F49B9" w:rsidRDefault="005F49B9" w:rsidP="005F49B9">
      <w:pPr>
        <w:spacing w:line="360" w:lineRule="auto"/>
        <w:jc w:val="both"/>
        <w:rPr>
          <w:rFonts w:eastAsia="Calibri"/>
          <w:lang w:val="es-ES" w:eastAsia="en-US"/>
        </w:rPr>
      </w:pPr>
      <w:r w:rsidRPr="005F49B9">
        <w:rPr>
          <w:rFonts w:eastAsia="Calibri"/>
          <w:lang w:val="es-ES" w:eastAsia="en-US"/>
        </w:rPr>
        <w:t>Aprobado: 05/07/2023</w:t>
      </w:r>
    </w:p>
    <w:p w14:paraId="5F4AAA73" w14:textId="77777777" w:rsidR="005F49B9" w:rsidRPr="005F49B9" w:rsidRDefault="005F49B9" w:rsidP="005F49B9">
      <w:pPr>
        <w:spacing w:line="360" w:lineRule="auto"/>
        <w:jc w:val="both"/>
        <w:rPr>
          <w:rFonts w:eastAsia="Calibri"/>
          <w:lang w:val="es-ES" w:eastAsia="en-US"/>
        </w:rPr>
      </w:pPr>
    </w:p>
    <w:p w14:paraId="4E79EFF8" w14:textId="77777777" w:rsidR="005F49B9" w:rsidRPr="005F49B9" w:rsidRDefault="005F49B9" w:rsidP="005F49B9">
      <w:pPr>
        <w:spacing w:line="360" w:lineRule="auto"/>
        <w:jc w:val="both"/>
        <w:rPr>
          <w:rFonts w:eastAsia="Calibri"/>
          <w:lang w:val="es-ES" w:eastAsia="en-US"/>
        </w:rPr>
      </w:pPr>
    </w:p>
    <w:p w14:paraId="36F7D00A" w14:textId="77777777" w:rsidR="005F49B9" w:rsidRPr="005F49B9" w:rsidRDefault="005F49B9" w:rsidP="005F49B9">
      <w:pPr>
        <w:spacing w:line="360" w:lineRule="auto"/>
        <w:jc w:val="center"/>
        <w:rPr>
          <w:rFonts w:eastAsia="Calibri"/>
          <w:b/>
          <w:sz w:val="32"/>
          <w:szCs w:val="32"/>
          <w:lang w:val="es-ES" w:eastAsia="en-US"/>
        </w:rPr>
      </w:pPr>
      <w:r w:rsidRPr="005F49B9">
        <w:rPr>
          <w:rFonts w:eastAsia="Calibri"/>
          <w:b/>
          <w:sz w:val="32"/>
          <w:szCs w:val="32"/>
          <w:lang w:val="es-ES" w:eastAsia="en-US"/>
        </w:rPr>
        <w:lastRenderedPageBreak/>
        <w:t>INTRODUCCIÓN</w:t>
      </w:r>
    </w:p>
    <w:p w14:paraId="5BF4EC65" w14:textId="77777777" w:rsidR="005F49B9" w:rsidRPr="005F49B9" w:rsidRDefault="005F49B9" w:rsidP="005F49B9">
      <w:pPr>
        <w:spacing w:line="360" w:lineRule="auto"/>
        <w:ind w:right="-232"/>
        <w:jc w:val="both"/>
        <w:rPr>
          <w:rFonts w:eastAsia="Calibri"/>
          <w:lang w:val="es-ES" w:eastAsia="en-US"/>
        </w:rPr>
      </w:pPr>
      <w:r w:rsidRPr="005F49B9">
        <w:rPr>
          <w:rFonts w:eastAsia="Calibri"/>
          <w:lang w:val="es-ES" w:eastAsia="en-US"/>
        </w:rPr>
        <w:t xml:space="preserve">Con la introducción de las técnicas modernas de aprendizaje automático en las neuroimágenes ha sido posible desarrollar sistemas de clasificación automáticos y descubrir biomarcadores de envejecimiento. Este hecho, unido al avance de los sistemas de cómputo, ha determinado que la tomografía axial computarizada (TAC) sea una herramienta clave de las imágenes </w:t>
      </w:r>
      <w:proofErr w:type="gramStart"/>
      <w:r w:rsidRPr="005F49B9">
        <w:rPr>
          <w:rFonts w:eastAsia="Calibri"/>
          <w:lang w:val="es-ES" w:eastAsia="en-US"/>
        </w:rPr>
        <w:t>craneales.</w:t>
      </w:r>
      <w:r w:rsidRPr="005F49B9">
        <w:rPr>
          <w:rFonts w:eastAsia="Calibri"/>
          <w:vertAlign w:val="superscript"/>
          <w:lang w:val="es-ES" w:eastAsia="en-US"/>
        </w:rPr>
        <w:t>(</w:t>
      </w:r>
      <w:proofErr w:type="gramEnd"/>
      <w:r w:rsidRPr="005F49B9">
        <w:rPr>
          <w:rFonts w:eastAsia="Calibri"/>
          <w:vertAlign w:val="superscript"/>
          <w:lang w:val="es-ES" w:eastAsia="en-US"/>
        </w:rPr>
        <w:t>1,2)</w:t>
      </w:r>
      <w:r w:rsidRPr="005F49B9">
        <w:rPr>
          <w:rFonts w:eastAsia="Calibri"/>
          <w:lang w:val="es-ES" w:eastAsia="en-US"/>
        </w:rPr>
        <w:t xml:space="preserve"> Sin embargo, la mayor parte de los estudios de morfometría cerebral que se reportan en la actualidad, corresponden a técnicas de imágenes en resonancia magnética nuclear (</w:t>
      </w:r>
      <w:proofErr w:type="spellStart"/>
      <w:r w:rsidRPr="005F49B9">
        <w:rPr>
          <w:rFonts w:eastAsia="Calibri"/>
          <w:lang w:val="es-ES" w:eastAsia="en-US"/>
        </w:rPr>
        <w:t>RMN</w:t>
      </w:r>
      <w:proofErr w:type="spellEnd"/>
      <w:r w:rsidRPr="005F49B9">
        <w:rPr>
          <w:rFonts w:eastAsia="Calibri"/>
          <w:lang w:val="es-ES" w:eastAsia="en-US"/>
        </w:rPr>
        <w:t xml:space="preserve">). No obstante, las imágenes de TAC, mantienen vigencia en el </w:t>
      </w:r>
      <w:proofErr w:type="spellStart"/>
      <w:r w:rsidRPr="005F49B9">
        <w:rPr>
          <w:rFonts w:eastAsia="Calibri"/>
          <w:lang w:val="es-ES" w:eastAsia="en-US"/>
        </w:rPr>
        <w:t>neurodiagnóstico</w:t>
      </w:r>
      <w:proofErr w:type="spellEnd"/>
      <w:r w:rsidRPr="005F49B9">
        <w:rPr>
          <w:rFonts w:eastAsia="Calibri"/>
          <w:lang w:val="es-ES" w:eastAsia="en-US"/>
        </w:rPr>
        <w:t xml:space="preserve"> y constituyen todavía el método de neuroimágenes más extendido internacionalmente, por ser menos costosa, a lo que se le suma que es una prueba mucho más rápida y menos ruidosa que la </w:t>
      </w:r>
      <w:proofErr w:type="spellStart"/>
      <w:r w:rsidRPr="005F49B9">
        <w:rPr>
          <w:rFonts w:eastAsia="Calibri"/>
          <w:lang w:val="es-ES" w:eastAsia="en-US"/>
        </w:rPr>
        <w:t>RMN</w:t>
      </w:r>
      <w:proofErr w:type="spellEnd"/>
      <w:r w:rsidRPr="005F49B9">
        <w:rPr>
          <w:rFonts w:eastAsia="Calibri"/>
          <w:lang w:val="es-ES" w:eastAsia="en-US"/>
        </w:rPr>
        <w:t xml:space="preserve">. De esta manera es la técnica de neuroimágenes con mayor presencia en el sistema de salud </w:t>
      </w:r>
      <w:proofErr w:type="gramStart"/>
      <w:r w:rsidRPr="005F49B9">
        <w:rPr>
          <w:rFonts w:eastAsia="Calibri"/>
          <w:lang w:val="es-ES" w:eastAsia="en-US"/>
        </w:rPr>
        <w:t>cubano.</w:t>
      </w:r>
      <w:r w:rsidRPr="005F49B9">
        <w:rPr>
          <w:rFonts w:eastAsia="Calibri"/>
          <w:vertAlign w:val="superscript"/>
          <w:lang w:val="es-ES" w:eastAsia="en-US"/>
        </w:rPr>
        <w:t>(</w:t>
      </w:r>
      <w:proofErr w:type="gramEnd"/>
      <w:r w:rsidRPr="005F49B9">
        <w:rPr>
          <w:rFonts w:eastAsia="Calibri"/>
          <w:vertAlign w:val="superscript"/>
          <w:lang w:val="es-ES" w:eastAsia="en-US"/>
        </w:rPr>
        <w:t>3)</w:t>
      </w:r>
    </w:p>
    <w:p w14:paraId="5E1DB395" w14:textId="77777777" w:rsidR="005F49B9" w:rsidRPr="005F49B9" w:rsidRDefault="005F49B9" w:rsidP="005F49B9">
      <w:pPr>
        <w:spacing w:line="360" w:lineRule="auto"/>
        <w:ind w:right="-232"/>
        <w:jc w:val="both"/>
        <w:rPr>
          <w:rFonts w:eastAsia="Calibri"/>
          <w:lang w:val="es-ES" w:eastAsia="en-US"/>
        </w:rPr>
      </w:pPr>
      <w:r w:rsidRPr="005F49B9">
        <w:rPr>
          <w:rFonts w:eastAsia="Calibri"/>
          <w:lang w:val="es-ES" w:eastAsia="en-US"/>
        </w:rPr>
        <w:t xml:space="preserve">Conocer las medidas normales de las estructuras ventriculares encefálicas en el ser humano vivo, tiene gran importancia en el diagnóstico y seguimiento de varias entidades </w:t>
      </w:r>
      <w:proofErr w:type="gramStart"/>
      <w:r w:rsidRPr="005F49B9">
        <w:rPr>
          <w:rFonts w:eastAsia="Calibri"/>
          <w:lang w:val="es-ES" w:eastAsia="en-US"/>
        </w:rPr>
        <w:t>nosológicas.</w:t>
      </w:r>
      <w:r w:rsidRPr="005F49B9">
        <w:rPr>
          <w:rFonts w:eastAsia="Calibri"/>
          <w:vertAlign w:val="superscript"/>
          <w:lang w:val="es-ES" w:eastAsia="en-US"/>
        </w:rPr>
        <w:t>(</w:t>
      </w:r>
      <w:proofErr w:type="gramEnd"/>
      <w:r w:rsidRPr="005F49B9">
        <w:rPr>
          <w:rFonts w:eastAsia="Calibri"/>
          <w:vertAlign w:val="superscript"/>
          <w:lang w:val="es-ES" w:eastAsia="en-US"/>
        </w:rPr>
        <w:t>4,5,6)</w:t>
      </w:r>
      <w:r w:rsidRPr="005F49B9">
        <w:rPr>
          <w:rFonts w:eastAsia="Calibri"/>
          <w:lang w:val="es-ES" w:eastAsia="en-US"/>
        </w:rPr>
        <w:t xml:space="preserve"> La información sobre las medidas precisas de estas estructuras es insuficiente. Por ello existe un constante debate en la literatura sobre el mejor método de medir las diversas partes del sistema </w:t>
      </w:r>
      <w:proofErr w:type="gramStart"/>
      <w:r w:rsidRPr="005F49B9">
        <w:rPr>
          <w:rFonts w:eastAsia="Calibri"/>
          <w:lang w:val="es-ES" w:eastAsia="en-US"/>
        </w:rPr>
        <w:t>ventricular.</w:t>
      </w:r>
      <w:r w:rsidRPr="005F49B9">
        <w:rPr>
          <w:rFonts w:eastAsia="Calibri"/>
          <w:vertAlign w:val="superscript"/>
          <w:lang w:val="es-ES" w:eastAsia="en-US"/>
        </w:rPr>
        <w:t>(</w:t>
      </w:r>
      <w:proofErr w:type="gramEnd"/>
      <w:r w:rsidRPr="005F49B9">
        <w:rPr>
          <w:rFonts w:eastAsia="Calibri"/>
          <w:vertAlign w:val="superscript"/>
          <w:lang w:val="es-ES" w:eastAsia="en-US"/>
        </w:rPr>
        <w:t>7)</w:t>
      </w:r>
    </w:p>
    <w:p w14:paraId="347F539D" w14:textId="77777777" w:rsidR="005F49B9" w:rsidRPr="005F49B9" w:rsidRDefault="005F49B9" w:rsidP="005F49B9">
      <w:pPr>
        <w:spacing w:line="360" w:lineRule="auto"/>
        <w:ind w:right="-232"/>
        <w:jc w:val="both"/>
        <w:rPr>
          <w:rFonts w:eastAsia="Calibri"/>
          <w:lang w:val="es-ES" w:eastAsia="en-US"/>
        </w:rPr>
      </w:pPr>
      <w:r w:rsidRPr="005F49B9">
        <w:rPr>
          <w:rFonts w:eastAsia="Calibri"/>
          <w:lang w:val="es-ES" w:eastAsia="en-US"/>
        </w:rPr>
        <w:t xml:space="preserve">Debido al planteamiento expuesto, determinar la volumetría del sistema ventricular encefálico, según la edad y el sexo, tiene amplio uso como marcador de atrofia cerebral. Es </w:t>
      </w:r>
      <w:r w:rsidRPr="005F49B9">
        <w:rPr>
          <w:rFonts w:eastAsia="Calibri"/>
          <w:lang w:val="es-MX" w:eastAsia="en-US"/>
        </w:rPr>
        <w:t xml:space="preserve">una </w:t>
      </w:r>
      <w:r w:rsidRPr="005F49B9">
        <w:rPr>
          <w:rFonts w:eastAsia="Calibri"/>
          <w:lang w:eastAsia="en-US"/>
        </w:rPr>
        <w:t>herramienta</w:t>
      </w:r>
      <w:r w:rsidRPr="005F49B9">
        <w:rPr>
          <w:rFonts w:eastAsia="Calibri"/>
          <w:lang w:val="es-ES" w:eastAsia="en-US"/>
        </w:rPr>
        <w:t xml:space="preserve"> que</w:t>
      </w:r>
      <w:r w:rsidRPr="005F49B9">
        <w:rPr>
          <w:rFonts w:eastAsia="Calibri"/>
          <w:lang w:val="es-MX" w:eastAsia="en-US"/>
        </w:rPr>
        <w:t xml:space="preserve"> discrimina con precisión la normalidad del volumen global del sistema ventricular,</w:t>
      </w:r>
      <w:r w:rsidRPr="005F49B9">
        <w:rPr>
          <w:rFonts w:eastAsia="Calibri"/>
          <w:lang w:val="es-ES" w:eastAsia="en-US"/>
        </w:rPr>
        <w:t xml:space="preserve"> en sujetos con funciones cognitivas globales normales a partir de imágenes de TAC.</w:t>
      </w:r>
    </w:p>
    <w:p w14:paraId="13B78AE0" w14:textId="77777777" w:rsidR="005F49B9" w:rsidRPr="005F49B9" w:rsidRDefault="005F49B9" w:rsidP="005F49B9">
      <w:pPr>
        <w:spacing w:line="360" w:lineRule="auto"/>
        <w:ind w:right="-232"/>
        <w:jc w:val="both"/>
        <w:rPr>
          <w:rFonts w:eastAsia="Calibri"/>
          <w:lang w:val="es-ES" w:eastAsia="en-US"/>
        </w:rPr>
      </w:pPr>
      <w:r w:rsidRPr="005F49B9">
        <w:rPr>
          <w:rFonts w:eastAsia="Calibri"/>
          <w:lang w:val="es-ES" w:eastAsia="en-US"/>
        </w:rPr>
        <w:t>La presente investigación tiene como objetivo determinar la volumetría del sistema ventricular encefálico, según la edad y el sexo.</w:t>
      </w:r>
    </w:p>
    <w:p w14:paraId="035768E1" w14:textId="77777777" w:rsidR="005F49B9" w:rsidRPr="005F49B9" w:rsidRDefault="005F49B9" w:rsidP="005F49B9">
      <w:pPr>
        <w:spacing w:line="360" w:lineRule="auto"/>
        <w:ind w:right="-232"/>
        <w:jc w:val="both"/>
        <w:rPr>
          <w:rFonts w:eastAsia="Calibri"/>
          <w:lang w:val="es-ES" w:eastAsia="en-US"/>
        </w:rPr>
      </w:pPr>
    </w:p>
    <w:p w14:paraId="4B5F2760" w14:textId="77777777" w:rsidR="005F49B9" w:rsidRPr="005F49B9" w:rsidRDefault="005F49B9" w:rsidP="005F49B9">
      <w:pPr>
        <w:spacing w:line="360" w:lineRule="auto"/>
        <w:ind w:right="-232"/>
        <w:jc w:val="both"/>
        <w:rPr>
          <w:rFonts w:eastAsia="Calibri"/>
          <w:lang w:val="es-ES" w:eastAsia="en-US"/>
        </w:rPr>
      </w:pPr>
    </w:p>
    <w:p w14:paraId="1C766B17" w14:textId="77777777" w:rsidR="005F49B9" w:rsidRPr="005F49B9" w:rsidRDefault="005F49B9" w:rsidP="005F49B9">
      <w:pPr>
        <w:spacing w:line="360" w:lineRule="auto"/>
        <w:ind w:right="-232"/>
        <w:jc w:val="center"/>
        <w:rPr>
          <w:rFonts w:eastAsia="Calibri"/>
          <w:b/>
          <w:sz w:val="32"/>
          <w:szCs w:val="32"/>
          <w:lang w:val="es-ES" w:eastAsia="en-US"/>
        </w:rPr>
      </w:pPr>
      <w:r w:rsidRPr="005F49B9">
        <w:rPr>
          <w:rFonts w:eastAsia="Calibri"/>
          <w:b/>
          <w:sz w:val="32"/>
          <w:szCs w:val="32"/>
          <w:lang w:val="es-ES" w:eastAsia="en-US"/>
        </w:rPr>
        <w:t>MÉTODOS</w:t>
      </w:r>
    </w:p>
    <w:p w14:paraId="05F70356" w14:textId="77777777" w:rsidR="005F49B9" w:rsidRPr="005F49B9" w:rsidRDefault="005F49B9" w:rsidP="005F49B9">
      <w:pPr>
        <w:spacing w:line="360" w:lineRule="auto"/>
        <w:ind w:right="-232"/>
        <w:jc w:val="center"/>
        <w:rPr>
          <w:rFonts w:eastAsia="Calibri"/>
          <w:b/>
          <w:sz w:val="28"/>
          <w:szCs w:val="28"/>
          <w:lang w:val="es-ES" w:eastAsia="en-US"/>
        </w:rPr>
      </w:pPr>
      <w:r w:rsidRPr="005F49B9">
        <w:rPr>
          <w:rFonts w:eastAsia="Calibri"/>
          <w:b/>
          <w:sz w:val="28"/>
          <w:szCs w:val="28"/>
          <w:lang w:val="es-ES" w:eastAsia="en-US"/>
        </w:rPr>
        <w:t>Diseño</w:t>
      </w:r>
    </w:p>
    <w:p w14:paraId="7047B3A2" w14:textId="77777777" w:rsidR="005F49B9" w:rsidRPr="005F49B9" w:rsidRDefault="005F49B9" w:rsidP="005F49B9">
      <w:pPr>
        <w:spacing w:line="360" w:lineRule="auto"/>
        <w:ind w:right="-232"/>
        <w:jc w:val="both"/>
        <w:rPr>
          <w:rFonts w:eastAsia="Calibri"/>
          <w:lang w:val="es-ES" w:eastAsia="en-US"/>
        </w:rPr>
      </w:pPr>
      <w:r w:rsidRPr="005F49B9">
        <w:rPr>
          <w:rFonts w:eastAsia="Calibri"/>
          <w:lang w:val="es-ES" w:eastAsia="en-US"/>
        </w:rPr>
        <w:t xml:space="preserve">Estudio observacional </w:t>
      </w:r>
      <w:r w:rsidRPr="005F49B9">
        <w:rPr>
          <w:rFonts w:eastAsia="Calibri"/>
          <w:lang w:eastAsia="en-US"/>
        </w:rPr>
        <w:t>analítico</w:t>
      </w:r>
      <w:r w:rsidRPr="005F49B9">
        <w:rPr>
          <w:rFonts w:eastAsia="Calibri"/>
          <w:lang w:val="es-ES" w:eastAsia="en-US"/>
        </w:rPr>
        <w:t>, realizado en el período de febrero de 2019 a diciembre de 2021; en el Servicio de Imagenología del Hospital “Saturnino Lora”, de Santiago de Cuba, Cuba.</w:t>
      </w:r>
    </w:p>
    <w:p w14:paraId="09C3534D" w14:textId="77777777" w:rsidR="005F49B9" w:rsidRPr="005F49B9" w:rsidRDefault="005F49B9" w:rsidP="005F49B9">
      <w:pPr>
        <w:spacing w:line="360" w:lineRule="auto"/>
        <w:ind w:right="-232"/>
        <w:jc w:val="center"/>
        <w:rPr>
          <w:rFonts w:eastAsia="Calibri"/>
          <w:b/>
          <w:sz w:val="28"/>
          <w:szCs w:val="28"/>
          <w:lang w:val="es-ES" w:eastAsia="en-US"/>
        </w:rPr>
      </w:pPr>
      <w:r w:rsidRPr="005F49B9">
        <w:rPr>
          <w:rFonts w:eastAsia="Calibri"/>
          <w:b/>
          <w:sz w:val="28"/>
          <w:szCs w:val="28"/>
          <w:lang w:val="es-ES" w:eastAsia="en-US"/>
        </w:rPr>
        <w:lastRenderedPageBreak/>
        <w:t>Sujetos</w:t>
      </w:r>
    </w:p>
    <w:p w14:paraId="255F77C8" w14:textId="77777777" w:rsidR="005F49B9" w:rsidRPr="005F49B9" w:rsidRDefault="005F49B9" w:rsidP="005F49B9">
      <w:pPr>
        <w:spacing w:line="360" w:lineRule="auto"/>
        <w:ind w:right="-232"/>
        <w:jc w:val="both"/>
        <w:rPr>
          <w:rFonts w:eastAsia="Calibri"/>
          <w:lang w:val="es-ES" w:eastAsia="en-US"/>
        </w:rPr>
      </w:pPr>
      <w:r w:rsidRPr="005F49B9">
        <w:rPr>
          <w:rFonts w:eastAsia="Calibri"/>
          <w:lang w:val="es-ES" w:eastAsia="en-US"/>
        </w:rPr>
        <w:t>La población objeto de estudio estuvo conformada por 320 adultos, que acudieron al Servicio de Imagenología de la institución del estudio, con indicación de TAC.</w:t>
      </w:r>
    </w:p>
    <w:p w14:paraId="5A830015" w14:textId="77777777" w:rsidR="005F49B9" w:rsidRPr="005F49B9" w:rsidRDefault="005F49B9" w:rsidP="005F49B9">
      <w:pPr>
        <w:spacing w:line="360" w:lineRule="auto"/>
        <w:ind w:right="-232"/>
        <w:jc w:val="both"/>
        <w:rPr>
          <w:rFonts w:eastAsia="Calibri"/>
          <w:lang w:val="es-ES" w:eastAsia="en-US"/>
        </w:rPr>
      </w:pPr>
      <w:r w:rsidRPr="005F49B9">
        <w:rPr>
          <w:rFonts w:eastAsia="Calibri"/>
          <w:lang w:val="es-ES" w:eastAsia="en-US"/>
        </w:rPr>
        <w:t>Todos los pacientes resultaron tener puntuaciones en el rango de 24 a 30 en el Mini examen del estado mental (</w:t>
      </w:r>
      <w:proofErr w:type="spellStart"/>
      <w:r w:rsidRPr="005F49B9">
        <w:rPr>
          <w:rFonts w:eastAsia="Calibri"/>
          <w:lang w:val="es-ES" w:eastAsia="en-US"/>
        </w:rPr>
        <w:t>MEEM</w:t>
      </w:r>
      <w:proofErr w:type="spellEnd"/>
      <w:r w:rsidRPr="005F49B9">
        <w:rPr>
          <w:rFonts w:eastAsia="Calibri"/>
          <w:lang w:val="es-ES" w:eastAsia="en-US"/>
        </w:rPr>
        <w:t>); es decir, funciones cognitivas dentro de límites normales. El estudio tomográfico de cráneo fue negativo a la presencia de lesiones y alteraciones estructurales antiguas o recientes.</w:t>
      </w:r>
    </w:p>
    <w:p w14:paraId="6EA709F5" w14:textId="77777777" w:rsidR="005F49B9" w:rsidRPr="005F49B9" w:rsidRDefault="005F49B9" w:rsidP="005F49B9">
      <w:pPr>
        <w:spacing w:line="360" w:lineRule="auto"/>
        <w:jc w:val="both"/>
        <w:rPr>
          <w:rFonts w:eastAsia="Calibri"/>
          <w:bCs/>
          <w:lang w:val="es-ES" w:eastAsia="en-US"/>
        </w:rPr>
      </w:pPr>
      <w:r w:rsidRPr="005F49B9">
        <w:rPr>
          <w:rFonts w:eastAsia="Calibri"/>
          <w:bCs/>
          <w:lang w:val="es-ES" w:eastAsia="en-US"/>
        </w:rPr>
        <w:t>La garantía en la calidad del diagnóstico y posible inclusión en el estudio fue avalada por un especialista de segundo grado de neurofisiología, un p</w:t>
      </w:r>
      <w:r w:rsidRPr="005F49B9">
        <w:rPr>
          <w:rFonts w:eastAsia="Calibri"/>
          <w:bCs/>
          <w:lang w:eastAsia="en-US"/>
        </w:rPr>
        <w:t>sicólogo</w:t>
      </w:r>
      <w:r w:rsidRPr="005F49B9">
        <w:rPr>
          <w:rFonts w:eastAsia="Calibri"/>
          <w:bCs/>
          <w:lang w:val="es-ES" w:eastAsia="en-US"/>
        </w:rPr>
        <w:t xml:space="preserve"> y un especialista de segundo grado en psiquiatría, quienes evaluaron el estado neuropsicológico de cada paciente y descartaron la presencia de enfermedades psiquiátricas. </w:t>
      </w:r>
    </w:p>
    <w:p w14:paraId="1935DE2A" w14:textId="77777777" w:rsidR="005F49B9" w:rsidRPr="005F49B9" w:rsidRDefault="005F49B9" w:rsidP="005F49B9">
      <w:pPr>
        <w:spacing w:line="360" w:lineRule="auto"/>
        <w:jc w:val="both"/>
        <w:rPr>
          <w:rFonts w:eastAsia="Calibri"/>
          <w:bCs/>
          <w:lang w:val="es-ES" w:eastAsia="en-US"/>
        </w:rPr>
      </w:pPr>
      <w:r w:rsidRPr="005F49B9">
        <w:rPr>
          <w:rFonts w:eastAsia="Calibri"/>
          <w:bCs/>
          <w:lang w:val="es-ES" w:eastAsia="en-US"/>
        </w:rPr>
        <w:t xml:space="preserve">Para minimizar el sesgo del observador y medios de observación, el </w:t>
      </w:r>
      <w:proofErr w:type="spellStart"/>
      <w:r w:rsidRPr="005F49B9">
        <w:rPr>
          <w:rFonts w:eastAsia="Calibri"/>
          <w:bCs/>
          <w:lang w:val="es-ES" w:eastAsia="en-US"/>
        </w:rPr>
        <w:t>MEEM</w:t>
      </w:r>
      <w:proofErr w:type="spellEnd"/>
      <w:r w:rsidRPr="005F49B9">
        <w:rPr>
          <w:rFonts w:eastAsia="Calibri"/>
          <w:bCs/>
          <w:lang w:val="es-ES" w:eastAsia="en-US"/>
        </w:rPr>
        <w:t xml:space="preserve"> fue aplicado siempre por la primera autora, momentos antes del estudio tomográfico. </w:t>
      </w:r>
    </w:p>
    <w:p w14:paraId="4298A2EF" w14:textId="77777777" w:rsidR="005F49B9" w:rsidRPr="005F49B9" w:rsidRDefault="005F49B9" w:rsidP="005F49B9">
      <w:pPr>
        <w:spacing w:line="360" w:lineRule="auto"/>
        <w:jc w:val="both"/>
        <w:rPr>
          <w:rFonts w:eastAsia="Calibri"/>
          <w:bCs/>
          <w:lang w:val="es-ES" w:eastAsia="en-US"/>
        </w:rPr>
      </w:pPr>
      <w:r w:rsidRPr="005F49B9">
        <w:rPr>
          <w:rFonts w:eastAsia="Calibri"/>
          <w:bCs/>
          <w:lang w:val="es-ES" w:eastAsia="en-US"/>
        </w:rPr>
        <w:t xml:space="preserve">Los autores participaron en la realización de la TAC de cráneo; siempre se empleó en la medición el mismo tomógrafo, certificado por el comité de calidad de la institución y bajo los protocolos establecidos. Las TAC realizadas fueron informadas por un solo especialista de segundo grado en imagenología. Se realizaron todas las mediciones, por la primera autora, a través del software </w:t>
      </w:r>
      <w:proofErr w:type="spellStart"/>
      <w:r w:rsidRPr="005F49B9">
        <w:rPr>
          <w:rFonts w:eastAsia="Calibri"/>
          <w:bCs/>
          <w:lang w:val="es-ES" w:eastAsia="en-US"/>
        </w:rPr>
        <w:t>iMagis</w:t>
      </w:r>
      <w:proofErr w:type="spellEnd"/>
      <w:r w:rsidRPr="005F49B9">
        <w:rPr>
          <w:rFonts w:eastAsia="Calibri"/>
          <w:bCs/>
          <w:lang w:val="es-ES" w:eastAsia="en-US"/>
        </w:rPr>
        <w:t xml:space="preserve"> 3.0, supervisada por su programador principal.</w:t>
      </w:r>
    </w:p>
    <w:p w14:paraId="74AF9512" w14:textId="77777777" w:rsidR="005F49B9" w:rsidRPr="005F49B9" w:rsidRDefault="005F49B9" w:rsidP="005F49B9">
      <w:pPr>
        <w:spacing w:line="360" w:lineRule="auto"/>
        <w:ind w:right="-232"/>
        <w:jc w:val="both"/>
        <w:rPr>
          <w:rFonts w:eastAsia="Calibri"/>
          <w:lang w:val="es-ES" w:eastAsia="en-US"/>
        </w:rPr>
      </w:pPr>
      <w:r w:rsidRPr="005F49B9">
        <w:rPr>
          <w:rFonts w:eastAsia="Calibri"/>
          <w:lang w:val="es-ES" w:eastAsia="en-US"/>
        </w:rPr>
        <w:t xml:space="preserve">Se excluyeron del estudio grupos vulnerables: embarazadas, grupos con identidad de género diferente a su sexo biológico, como los transgéneros y personas con enfermedades neurológicas y psiquiátricas diagnosticadas. </w:t>
      </w:r>
    </w:p>
    <w:p w14:paraId="0EF6C31C" w14:textId="77777777" w:rsidR="005F49B9" w:rsidRPr="005F49B9" w:rsidRDefault="005F49B9" w:rsidP="005F49B9">
      <w:pPr>
        <w:spacing w:line="360" w:lineRule="auto"/>
        <w:ind w:right="-232"/>
        <w:jc w:val="center"/>
        <w:rPr>
          <w:rFonts w:eastAsia="Calibri"/>
          <w:b/>
          <w:bCs/>
          <w:sz w:val="28"/>
          <w:szCs w:val="28"/>
          <w:lang w:val="es-ES" w:eastAsia="en-US"/>
        </w:rPr>
      </w:pPr>
      <w:r w:rsidRPr="005F49B9">
        <w:rPr>
          <w:rFonts w:eastAsia="Calibri"/>
          <w:b/>
          <w:bCs/>
          <w:sz w:val="28"/>
          <w:szCs w:val="28"/>
          <w:lang w:val="es-ES" w:eastAsia="en-US"/>
        </w:rPr>
        <w:t>Variables</w:t>
      </w:r>
    </w:p>
    <w:p w14:paraId="2BA7CE7B" w14:textId="77777777" w:rsidR="005F49B9" w:rsidRPr="005F49B9" w:rsidRDefault="005F49B9" w:rsidP="005F49B9">
      <w:pPr>
        <w:spacing w:line="360" w:lineRule="auto"/>
        <w:ind w:right="-232"/>
        <w:jc w:val="both"/>
        <w:rPr>
          <w:rFonts w:eastAsia="Calibri"/>
          <w:lang w:val="es-ES" w:eastAsia="en-US"/>
        </w:rPr>
      </w:pPr>
      <w:r w:rsidRPr="005F49B9">
        <w:rPr>
          <w:rFonts w:eastAsia="Calibri"/>
          <w:lang w:val="es-ES" w:eastAsia="en-US"/>
        </w:rPr>
        <w:t>En relación con la volumetría ventricular, no se cuantificó el volumen del acueducto de Silvio, por no visualizarse en las imágenes de TAC. Las variables seleccionadas se expresan en milímetros cúbicos (</w:t>
      </w:r>
      <w:proofErr w:type="spellStart"/>
      <w:r w:rsidRPr="005F49B9">
        <w:rPr>
          <w:rFonts w:eastAsia="Calibri"/>
          <w:lang w:val="es-ES" w:eastAsia="en-US"/>
        </w:rPr>
        <w:t>mm</w:t>
      </w:r>
      <w:r w:rsidRPr="005F49B9">
        <w:rPr>
          <w:rFonts w:eastAsia="Calibri"/>
          <w:vertAlign w:val="superscript"/>
          <w:lang w:val="es-ES" w:eastAsia="en-US"/>
        </w:rPr>
        <w:t>3</w:t>
      </w:r>
      <w:proofErr w:type="spellEnd"/>
      <w:proofErr w:type="gramStart"/>
      <w:r w:rsidRPr="005F49B9">
        <w:rPr>
          <w:rFonts w:eastAsia="Calibri"/>
          <w:lang w:val="es-ES" w:eastAsia="en-US"/>
        </w:rPr>
        <w:t>);  se</w:t>
      </w:r>
      <w:proofErr w:type="gramEnd"/>
      <w:r w:rsidRPr="005F49B9">
        <w:rPr>
          <w:rFonts w:eastAsia="Calibri"/>
          <w:lang w:val="es-ES" w:eastAsia="en-US"/>
        </w:rPr>
        <w:t xml:space="preserve"> dividieron en principales y secundarias.</w:t>
      </w:r>
    </w:p>
    <w:p w14:paraId="5FA91F32" w14:textId="77777777" w:rsidR="005F49B9" w:rsidRPr="005F49B9" w:rsidRDefault="005F49B9" w:rsidP="005F49B9">
      <w:pPr>
        <w:spacing w:line="360" w:lineRule="auto"/>
        <w:ind w:right="-232"/>
        <w:jc w:val="both"/>
        <w:rPr>
          <w:rFonts w:eastAsia="Calibri"/>
          <w:lang w:val="es-ES" w:eastAsia="en-US"/>
        </w:rPr>
      </w:pPr>
      <w:r w:rsidRPr="005F49B9">
        <w:rPr>
          <w:rFonts w:eastAsia="Calibri"/>
          <w:bCs/>
          <w:lang w:val="es-ES" w:eastAsia="en-US"/>
        </w:rPr>
        <w:t>Variables principales:</w:t>
      </w:r>
      <w:r w:rsidRPr="005F49B9">
        <w:rPr>
          <w:rFonts w:eastAsia="Calibri"/>
          <w:lang w:val="es-ES" w:eastAsia="en-US"/>
        </w:rPr>
        <w:t xml:space="preserve"> las que miden la volumetría de la estructura ventricular cerebral estudiada. </w:t>
      </w:r>
    </w:p>
    <w:p w14:paraId="761EAB2F" w14:textId="77777777" w:rsidR="005F49B9" w:rsidRPr="005F49B9" w:rsidRDefault="005F49B9" w:rsidP="001D6D90">
      <w:pPr>
        <w:spacing w:line="360" w:lineRule="auto"/>
        <w:jc w:val="both"/>
        <w:rPr>
          <w:rFonts w:eastAsia="Calibri"/>
          <w:lang w:val="es-ES" w:eastAsia="en-US"/>
        </w:rPr>
      </w:pPr>
    </w:p>
    <w:p w14:paraId="119A2B1B" w14:textId="77777777" w:rsidR="005F49B9" w:rsidRPr="005F49B9" w:rsidRDefault="005F49B9" w:rsidP="001D6D90">
      <w:pPr>
        <w:numPr>
          <w:ilvl w:val="0"/>
          <w:numId w:val="15"/>
        </w:numPr>
        <w:spacing w:line="360" w:lineRule="auto"/>
        <w:ind w:left="284" w:hanging="284"/>
        <w:contextualSpacing/>
        <w:jc w:val="both"/>
        <w:rPr>
          <w:lang w:val="es-ES" w:eastAsia="es-ES"/>
        </w:rPr>
      </w:pPr>
      <w:r w:rsidRPr="005F49B9">
        <w:rPr>
          <w:bCs/>
          <w:lang w:val="es-ES" w:eastAsia="es-ES"/>
        </w:rPr>
        <w:t xml:space="preserve">Volumen del cuarto ventrículo: volumen de la cavidad ependimaria del </w:t>
      </w:r>
      <w:proofErr w:type="spellStart"/>
      <w:r w:rsidRPr="005F49B9">
        <w:rPr>
          <w:bCs/>
          <w:lang w:val="es-ES" w:eastAsia="es-ES"/>
        </w:rPr>
        <w:t>romboencéfalo</w:t>
      </w:r>
      <w:proofErr w:type="spellEnd"/>
      <w:r w:rsidRPr="005F49B9">
        <w:rPr>
          <w:bCs/>
          <w:lang w:val="es-ES" w:eastAsia="es-ES"/>
        </w:rPr>
        <w:t xml:space="preserve"> ubicada en la línea media, entre el cerebelo y el tronco </w:t>
      </w:r>
      <w:proofErr w:type="gramStart"/>
      <w:r w:rsidRPr="005F49B9">
        <w:rPr>
          <w:bCs/>
          <w:lang w:val="es-ES" w:eastAsia="es-ES"/>
        </w:rPr>
        <w:t>encefálico.</w:t>
      </w:r>
      <w:r w:rsidRPr="005F49B9">
        <w:rPr>
          <w:vertAlign w:val="superscript"/>
          <w:lang w:val="es-ES" w:eastAsia="es-ES"/>
        </w:rPr>
        <w:t>(</w:t>
      </w:r>
      <w:proofErr w:type="gramEnd"/>
      <w:r w:rsidRPr="005F49B9">
        <w:rPr>
          <w:vertAlign w:val="superscript"/>
          <w:lang w:val="es-ES" w:eastAsia="es-ES"/>
        </w:rPr>
        <w:t>8)</w:t>
      </w:r>
    </w:p>
    <w:p w14:paraId="62745631" w14:textId="77777777" w:rsidR="005F49B9" w:rsidRPr="005F49B9" w:rsidRDefault="005F49B9" w:rsidP="001D6D90">
      <w:pPr>
        <w:numPr>
          <w:ilvl w:val="0"/>
          <w:numId w:val="15"/>
        </w:numPr>
        <w:spacing w:line="360" w:lineRule="auto"/>
        <w:ind w:left="284" w:hanging="284"/>
        <w:contextualSpacing/>
        <w:jc w:val="both"/>
        <w:rPr>
          <w:bCs/>
          <w:lang w:val="es-ES" w:eastAsia="es-ES"/>
        </w:rPr>
      </w:pPr>
      <w:r w:rsidRPr="005F49B9">
        <w:rPr>
          <w:bCs/>
          <w:lang w:val="es-ES" w:eastAsia="es-ES"/>
        </w:rPr>
        <w:lastRenderedPageBreak/>
        <w:t xml:space="preserve">Volumen del tercer ventrículo: volumen de la cavidad medial, estrecha, situada entre las caras mediales de los tálamos, constituye la cavidad del </w:t>
      </w:r>
      <w:proofErr w:type="gramStart"/>
      <w:r w:rsidRPr="005F49B9">
        <w:rPr>
          <w:bCs/>
          <w:lang w:val="es-ES" w:eastAsia="es-ES"/>
        </w:rPr>
        <w:t>diencéfalo.</w:t>
      </w:r>
      <w:r w:rsidRPr="005F49B9">
        <w:rPr>
          <w:vertAlign w:val="superscript"/>
          <w:lang w:val="es-ES" w:eastAsia="es-ES"/>
        </w:rPr>
        <w:t>(</w:t>
      </w:r>
      <w:proofErr w:type="gramEnd"/>
      <w:r w:rsidRPr="005F49B9">
        <w:rPr>
          <w:vertAlign w:val="superscript"/>
          <w:lang w:val="es-ES" w:eastAsia="es-ES"/>
        </w:rPr>
        <w:t>8)</w:t>
      </w:r>
      <w:r w:rsidRPr="005F49B9">
        <w:rPr>
          <w:bCs/>
          <w:highlight w:val="yellow"/>
          <w:lang w:val="es-ES" w:eastAsia="es-ES"/>
        </w:rPr>
        <w:t xml:space="preserve"> </w:t>
      </w:r>
    </w:p>
    <w:p w14:paraId="241B7629" w14:textId="77777777" w:rsidR="005F49B9" w:rsidRPr="005F49B9" w:rsidRDefault="005F49B9" w:rsidP="001D6D90">
      <w:pPr>
        <w:numPr>
          <w:ilvl w:val="0"/>
          <w:numId w:val="15"/>
        </w:numPr>
        <w:spacing w:line="360" w:lineRule="auto"/>
        <w:ind w:left="284" w:hanging="284"/>
        <w:contextualSpacing/>
        <w:jc w:val="both"/>
        <w:rPr>
          <w:bCs/>
          <w:lang w:val="es-ES" w:eastAsia="es-ES"/>
        </w:rPr>
      </w:pPr>
      <w:r w:rsidRPr="005F49B9">
        <w:rPr>
          <w:bCs/>
          <w:lang w:val="es-ES" w:eastAsia="es-ES"/>
        </w:rPr>
        <w:t xml:space="preserve">Volumen ventricular total: volumen de los ventrículos laterales, situados a lo largo de ambos hemisferios </w:t>
      </w:r>
      <w:proofErr w:type="gramStart"/>
      <w:r w:rsidRPr="005F49B9">
        <w:rPr>
          <w:bCs/>
          <w:lang w:val="es-ES" w:eastAsia="es-ES"/>
        </w:rPr>
        <w:t>cerebrales.</w:t>
      </w:r>
      <w:r w:rsidRPr="005F49B9">
        <w:rPr>
          <w:vertAlign w:val="superscript"/>
          <w:lang w:val="es-ES" w:eastAsia="es-ES"/>
        </w:rPr>
        <w:t>(</w:t>
      </w:r>
      <w:proofErr w:type="gramEnd"/>
      <w:r w:rsidRPr="005F49B9">
        <w:rPr>
          <w:vertAlign w:val="superscript"/>
          <w:lang w:val="es-ES" w:eastAsia="es-ES"/>
        </w:rPr>
        <w:t>8)</w:t>
      </w:r>
      <w:r w:rsidRPr="005F49B9">
        <w:rPr>
          <w:bCs/>
          <w:lang w:val="es-ES" w:eastAsia="es-ES"/>
        </w:rPr>
        <w:t xml:space="preserve"> </w:t>
      </w:r>
    </w:p>
    <w:p w14:paraId="4C90CD00" w14:textId="77777777" w:rsidR="005F49B9" w:rsidRPr="005F49B9" w:rsidRDefault="005F49B9" w:rsidP="001D6D90">
      <w:pPr>
        <w:numPr>
          <w:ilvl w:val="0"/>
          <w:numId w:val="15"/>
        </w:numPr>
        <w:spacing w:line="360" w:lineRule="auto"/>
        <w:ind w:left="284" w:hanging="284"/>
        <w:contextualSpacing/>
        <w:jc w:val="both"/>
        <w:rPr>
          <w:bCs/>
          <w:lang w:val="es-ES" w:eastAsia="es-ES"/>
        </w:rPr>
      </w:pPr>
      <w:r w:rsidRPr="005F49B9">
        <w:rPr>
          <w:bCs/>
          <w:lang w:val="es-ES" w:eastAsia="es-ES"/>
        </w:rPr>
        <w:t xml:space="preserve">Volumen ventricular derecho: volumen de los ventrículos laterales, situados en el hemisferio cerebral </w:t>
      </w:r>
      <w:proofErr w:type="gramStart"/>
      <w:r w:rsidRPr="005F49B9">
        <w:rPr>
          <w:bCs/>
          <w:lang w:val="es-ES" w:eastAsia="es-ES"/>
        </w:rPr>
        <w:t>derecho.</w:t>
      </w:r>
      <w:r w:rsidRPr="005F49B9">
        <w:rPr>
          <w:vertAlign w:val="superscript"/>
          <w:lang w:val="es-ES" w:eastAsia="es-ES"/>
        </w:rPr>
        <w:t>(</w:t>
      </w:r>
      <w:proofErr w:type="gramEnd"/>
      <w:r w:rsidRPr="005F49B9">
        <w:rPr>
          <w:vertAlign w:val="superscript"/>
          <w:lang w:val="es-ES" w:eastAsia="es-ES"/>
        </w:rPr>
        <w:t>8)</w:t>
      </w:r>
      <w:r w:rsidRPr="005F49B9">
        <w:rPr>
          <w:bCs/>
          <w:lang w:val="es-ES" w:eastAsia="es-ES"/>
        </w:rPr>
        <w:t xml:space="preserve"> </w:t>
      </w:r>
    </w:p>
    <w:p w14:paraId="6A154520" w14:textId="77777777" w:rsidR="005F49B9" w:rsidRPr="005F49B9" w:rsidRDefault="005F49B9" w:rsidP="001D6D90">
      <w:pPr>
        <w:numPr>
          <w:ilvl w:val="0"/>
          <w:numId w:val="15"/>
        </w:numPr>
        <w:spacing w:line="360" w:lineRule="auto"/>
        <w:ind w:left="284" w:hanging="284"/>
        <w:contextualSpacing/>
        <w:jc w:val="both"/>
        <w:rPr>
          <w:bCs/>
          <w:lang w:val="es-ES" w:eastAsia="es-ES"/>
        </w:rPr>
      </w:pPr>
      <w:r w:rsidRPr="005F49B9">
        <w:rPr>
          <w:bCs/>
          <w:lang w:val="es-ES" w:eastAsia="es-ES"/>
        </w:rPr>
        <w:t>Volumen ventricular izquierdo: volumen de los ventrículos laterales, situados en el hemisferio cerebral izquierdo.</w:t>
      </w:r>
      <w:r w:rsidRPr="005F49B9">
        <w:rPr>
          <w:vertAlign w:val="superscript"/>
          <w:lang w:val="es-ES" w:eastAsia="es-ES"/>
        </w:rPr>
        <w:t xml:space="preserve"> (8)</w:t>
      </w:r>
      <w:r w:rsidRPr="005F49B9">
        <w:rPr>
          <w:bCs/>
          <w:lang w:val="es-ES" w:eastAsia="es-ES"/>
        </w:rPr>
        <w:t xml:space="preserve"> </w:t>
      </w:r>
    </w:p>
    <w:p w14:paraId="4D09CB72" w14:textId="77777777" w:rsidR="005F49B9" w:rsidRPr="005F49B9" w:rsidRDefault="005F49B9" w:rsidP="001D6D90">
      <w:pPr>
        <w:spacing w:line="360" w:lineRule="auto"/>
        <w:jc w:val="both"/>
        <w:rPr>
          <w:rFonts w:eastAsia="Calibri"/>
          <w:b/>
          <w:bCs/>
          <w:sz w:val="28"/>
          <w:szCs w:val="28"/>
          <w:lang w:val="es-ES" w:eastAsia="en-US"/>
        </w:rPr>
      </w:pPr>
    </w:p>
    <w:p w14:paraId="0BCEA0B2" w14:textId="77777777" w:rsidR="005F49B9" w:rsidRPr="005F49B9" w:rsidRDefault="005F49B9" w:rsidP="005F49B9">
      <w:pPr>
        <w:spacing w:line="360" w:lineRule="auto"/>
        <w:ind w:right="-232"/>
        <w:jc w:val="both"/>
        <w:rPr>
          <w:rFonts w:eastAsia="Calibri"/>
          <w:lang w:val="es-ES" w:eastAsia="en-US"/>
        </w:rPr>
      </w:pPr>
      <w:r w:rsidRPr="005F49B9">
        <w:rPr>
          <w:rFonts w:eastAsia="Calibri"/>
          <w:lang w:val="es-ES" w:eastAsia="en-US"/>
        </w:rPr>
        <w:t xml:space="preserve">Variables secundarias: </w:t>
      </w:r>
    </w:p>
    <w:p w14:paraId="10F77CB2" w14:textId="77777777" w:rsidR="005F49B9" w:rsidRPr="005F49B9" w:rsidRDefault="005F49B9" w:rsidP="005F49B9">
      <w:pPr>
        <w:spacing w:line="360" w:lineRule="auto"/>
        <w:ind w:right="-232"/>
        <w:jc w:val="both"/>
        <w:rPr>
          <w:rFonts w:eastAsia="Calibri"/>
          <w:bCs/>
          <w:lang w:val="es-ES" w:eastAsia="en-US"/>
        </w:rPr>
      </w:pPr>
    </w:p>
    <w:p w14:paraId="01777CB4" w14:textId="77777777" w:rsidR="005F49B9" w:rsidRPr="005F49B9" w:rsidRDefault="005F49B9" w:rsidP="001D6D90">
      <w:pPr>
        <w:numPr>
          <w:ilvl w:val="0"/>
          <w:numId w:val="16"/>
        </w:numPr>
        <w:spacing w:line="360" w:lineRule="auto"/>
        <w:ind w:left="284" w:hanging="284"/>
        <w:contextualSpacing/>
        <w:jc w:val="both"/>
        <w:rPr>
          <w:rFonts w:eastAsia="Calibri"/>
          <w:bCs/>
          <w:lang w:val="es-ES" w:eastAsia="es-ES"/>
        </w:rPr>
      </w:pPr>
      <w:r w:rsidRPr="005F49B9">
        <w:rPr>
          <w:rFonts w:eastAsia="Calibri"/>
          <w:bCs/>
          <w:lang w:val="es-ES" w:eastAsia="es-ES"/>
        </w:rPr>
        <w:t xml:space="preserve">Edad: en años cumplidos en el momento del estudio, según el documento de identidad. Se agrupó en 5 intervalos decenales, teniendo como límite inferior la menor edad y como límite superior la mayor. </w:t>
      </w:r>
    </w:p>
    <w:p w14:paraId="5FF7B62B" w14:textId="77777777" w:rsidR="005F49B9" w:rsidRPr="005F49B9" w:rsidRDefault="005F49B9" w:rsidP="001D6D90">
      <w:pPr>
        <w:spacing w:line="360" w:lineRule="auto"/>
        <w:ind w:left="284"/>
        <w:contextualSpacing/>
        <w:jc w:val="both"/>
        <w:rPr>
          <w:rFonts w:eastAsia="Calibri"/>
          <w:bCs/>
          <w:lang w:val="es-ES" w:eastAsia="es-ES"/>
        </w:rPr>
      </w:pPr>
    </w:p>
    <w:p w14:paraId="3D1472FA" w14:textId="77777777" w:rsidR="005F49B9" w:rsidRPr="005F49B9" w:rsidRDefault="005F49B9" w:rsidP="001D6D90">
      <w:pPr>
        <w:numPr>
          <w:ilvl w:val="0"/>
          <w:numId w:val="2"/>
        </w:numPr>
        <w:spacing w:line="360" w:lineRule="auto"/>
        <w:jc w:val="both"/>
        <w:rPr>
          <w:rFonts w:eastAsia="Calibri"/>
          <w:bCs/>
          <w:lang w:val="ca-ES" w:eastAsia="en-US"/>
        </w:rPr>
      </w:pPr>
      <w:r w:rsidRPr="005F49B9">
        <w:rPr>
          <w:rFonts w:eastAsia="Calibri"/>
          <w:bCs/>
          <w:lang w:val="ca-ES" w:eastAsia="en-US"/>
        </w:rPr>
        <w:t xml:space="preserve">30 – 39 </w:t>
      </w:r>
      <w:proofErr w:type="spellStart"/>
      <w:r w:rsidRPr="005F49B9">
        <w:rPr>
          <w:rFonts w:eastAsia="Calibri"/>
          <w:bCs/>
          <w:lang w:val="ca-ES" w:eastAsia="en-US"/>
        </w:rPr>
        <w:t>años</w:t>
      </w:r>
      <w:proofErr w:type="spellEnd"/>
    </w:p>
    <w:p w14:paraId="548BC094" w14:textId="77777777" w:rsidR="005F49B9" w:rsidRPr="005F49B9" w:rsidRDefault="005F49B9" w:rsidP="001D6D90">
      <w:pPr>
        <w:numPr>
          <w:ilvl w:val="0"/>
          <w:numId w:val="2"/>
        </w:numPr>
        <w:spacing w:line="360" w:lineRule="auto"/>
        <w:jc w:val="both"/>
        <w:rPr>
          <w:rFonts w:eastAsia="Calibri"/>
          <w:bCs/>
          <w:lang w:val="ca-ES" w:eastAsia="en-US"/>
        </w:rPr>
      </w:pPr>
      <w:r w:rsidRPr="005F49B9">
        <w:rPr>
          <w:rFonts w:eastAsia="Calibri"/>
          <w:bCs/>
          <w:lang w:val="ca-ES" w:eastAsia="en-US"/>
        </w:rPr>
        <w:t xml:space="preserve">40 – 49 </w:t>
      </w:r>
      <w:proofErr w:type="spellStart"/>
      <w:r w:rsidRPr="005F49B9">
        <w:rPr>
          <w:rFonts w:eastAsia="Calibri"/>
          <w:bCs/>
          <w:lang w:val="ca-ES" w:eastAsia="en-US"/>
        </w:rPr>
        <w:t>años</w:t>
      </w:r>
      <w:proofErr w:type="spellEnd"/>
    </w:p>
    <w:p w14:paraId="1067CCDA" w14:textId="77777777" w:rsidR="005F49B9" w:rsidRPr="005F49B9" w:rsidRDefault="005F49B9" w:rsidP="001D6D90">
      <w:pPr>
        <w:numPr>
          <w:ilvl w:val="0"/>
          <w:numId w:val="2"/>
        </w:numPr>
        <w:spacing w:line="360" w:lineRule="auto"/>
        <w:jc w:val="both"/>
        <w:rPr>
          <w:rFonts w:eastAsia="Calibri"/>
          <w:bCs/>
          <w:lang w:val="ca-ES" w:eastAsia="en-US"/>
        </w:rPr>
      </w:pPr>
      <w:r w:rsidRPr="005F49B9">
        <w:rPr>
          <w:rFonts w:eastAsia="Calibri"/>
          <w:bCs/>
          <w:lang w:val="ca-ES" w:eastAsia="en-US"/>
        </w:rPr>
        <w:t xml:space="preserve">50 – 59 </w:t>
      </w:r>
      <w:proofErr w:type="spellStart"/>
      <w:r w:rsidRPr="005F49B9">
        <w:rPr>
          <w:rFonts w:eastAsia="Calibri"/>
          <w:bCs/>
          <w:lang w:val="ca-ES" w:eastAsia="en-US"/>
        </w:rPr>
        <w:t>años</w:t>
      </w:r>
      <w:proofErr w:type="spellEnd"/>
    </w:p>
    <w:p w14:paraId="792A8DED" w14:textId="77777777" w:rsidR="005F49B9" w:rsidRPr="005F49B9" w:rsidRDefault="005F49B9" w:rsidP="001D6D90">
      <w:pPr>
        <w:numPr>
          <w:ilvl w:val="0"/>
          <w:numId w:val="2"/>
        </w:numPr>
        <w:spacing w:line="360" w:lineRule="auto"/>
        <w:jc w:val="both"/>
        <w:rPr>
          <w:rFonts w:eastAsia="Calibri"/>
          <w:bCs/>
          <w:lang w:val="ca-ES" w:eastAsia="en-US"/>
        </w:rPr>
      </w:pPr>
      <w:r w:rsidRPr="005F49B9">
        <w:rPr>
          <w:rFonts w:eastAsia="Calibri"/>
          <w:bCs/>
          <w:lang w:val="ca-ES" w:eastAsia="en-US"/>
        </w:rPr>
        <w:t xml:space="preserve">60 – 69 </w:t>
      </w:r>
      <w:proofErr w:type="spellStart"/>
      <w:r w:rsidRPr="005F49B9">
        <w:rPr>
          <w:rFonts w:eastAsia="Calibri"/>
          <w:bCs/>
          <w:lang w:val="ca-ES" w:eastAsia="en-US"/>
        </w:rPr>
        <w:t>años</w:t>
      </w:r>
      <w:proofErr w:type="spellEnd"/>
    </w:p>
    <w:p w14:paraId="7093A8EB" w14:textId="77777777" w:rsidR="005F49B9" w:rsidRPr="005F49B9" w:rsidRDefault="005F49B9" w:rsidP="001D6D90">
      <w:pPr>
        <w:numPr>
          <w:ilvl w:val="0"/>
          <w:numId w:val="2"/>
        </w:numPr>
        <w:spacing w:line="360" w:lineRule="auto"/>
        <w:jc w:val="both"/>
        <w:rPr>
          <w:rFonts w:eastAsia="Calibri"/>
          <w:bCs/>
          <w:lang w:val="ca-ES" w:eastAsia="en-US"/>
        </w:rPr>
      </w:pPr>
      <w:r w:rsidRPr="005F49B9">
        <w:rPr>
          <w:rFonts w:eastAsia="Calibri"/>
          <w:bCs/>
          <w:lang w:val="ca-ES" w:eastAsia="en-US"/>
        </w:rPr>
        <w:t xml:space="preserve">70 – 79 </w:t>
      </w:r>
      <w:proofErr w:type="spellStart"/>
      <w:r w:rsidRPr="005F49B9">
        <w:rPr>
          <w:rFonts w:eastAsia="Calibri"/>
          <w:bCs/>
          <w:lang w:val="ca-ES" w:eastAsia="en-US"/>
        </w:rPr>
        <w:t>años</w:t>
      </w:r>
      <w:proofErr w:type="spellEnd"/>
    </w:p>
    <w:p w14:paraId="6BC427E5" w14:textId="77777777" w:rsidR="005F49B9" w:rsidRPr="005F49B9" w:rsidRDefault="005F49B9" w:rsidP="001D6D90">
      <w:pPr>
        <w:spacing w:line="360" w:lineRule="auto"/>
        <w:jc w:val="both"/>
        <w:rPr>
          <w:rFonts w:eastAsia="Calibri"/>
          <w:bCs/>
          <w:lang w:val="es-ES" w:eastAsia="en-US"/>
        </w:rPr>
      </w:pPr>
    </w:p>
    <w:p w14:paraId="5F3B6504" w14:textId="77777777" w:rsidR="005F49B9" w:rsidRPr="005F49B9" w:rsidRDefault="005F49B9" w:rsidP="001D6D90">
      <w:pPr>
        <w:numPr>
          <w:ilvl w:val="0"/>
          <w:numId w:val="16"/>
        </w:numPr>
        <w:spacing w:line="360" w:lineRule="auto"/>
        <w:ind w:left="284" w:hanging="284"/>
        <w:contextualSpacing/>
        <w:jc w:val="both"/>
        <w:rPr>
          <w:rFonts w:eastAsia="Calibri"/>
          <w:bCs/>
          <w:lang w:val="es-ES" w:eastAsia="es-ES"/>
        </w:rPr>
      </w:pPr>
      <w:r w:rsidRPr="005F49B9">
        <w:rPr>
          <w:rFonts w:eastAsia="Calibri"/>
          <w:bCs/>
          <w:lang w:val="es-ES" w:eastAsia="es-ES"/>
        </w:rPr>
        <w:t>Sexo.</w:t>
      </w:r>
    </w:p>
    <w:p w14:paraId="049F28CB" w14:textId="77777777" w:rsidR="005F49B9" w:rsidRPr="005F49B9" w:rsidRDefault="005F49B9" w:rsidP="005F49B9">
      <w:pPr>
        <w:spacing w:line="360" w:lineRule="auto"/>
        <w:ind w:right="-232"/>
        <w:jc w:val="center"/>
        <w:rPr>
          <w:rFonts w:eastAsia="Calibri"/>
          <w:b/>
          <w:sz w:val="28"/>
          <w:szCs w:val="28"/>
          <w:lang w:val="es-ES" w:eastAsia="en-US"/>
        </w:rPr>
      </w:pPr>
      <w:r w:rsidRPr="005F49B9">
        <w:rPr>
          <w:rFonts w:eastAsia="Calibri"/>
          <w:b/>
          <w:sz w:val="28"/>
          <w:szCs w:val="28"/>
          <w:lang w:val="es-ES" w:eastAsia="en-US"/>
        </w:rPr>
        <w:t>Procedimientos</w:t>
      </w:r>
    </w:p>
    <w:p w14:paraId="68EC9B28" w14:textId="77777777" w:rsidR="005F49B9" w:rsidRPr="005F49B9" w:rsidRDefault="005F49B9" w:rsidP="005F49B9">
      <w:pPr>
        <w:spacing w:line="360" w:lineRule="auto"/>
        <w:ind w:right="-232"/>
        <w:jc w:val="both"/>
        <w:rPr>
          <w:rFonts w:eastAsia="Calibri"/>
          <w:lang w:val="es-ES" w:eastAsia="en-US"/>
        </w:rPr>
      </w:pPr>
      <w:r w:rsidRPr="005F49B9">
        <w:rPr>
          <w:rFonts w:eastAsia="Calibri"/>
          <w:lang w:val="es-ES" w:eastAsia="en-US"/>
        </w:rPr>
        <w:t xml:space="preserve">La recolección del dato primario y las variables incluidas estuvo a cargo de la primera autora, mediante la revisión de las historias clínicas ambulatorias confeccionadas en las áreas de salud y los informes de las TAC de cráneos. Los datos fueron transcritos en un formulario creado al efecto. Para evaluar el estado mental se aplicó el </w:t>
      </w:r>
      <w:proofErr w:type="spellStart"/>
      <w:proofErr w:type="gramStart"/>
      <w:r w:rsidRPr="005F49B9">
        <w:rPr>
          <w:rFonts w:eastAsia="Calibri"/>
          <w:lang w:val="es-ES" w:eastAsia="en-US"/>
        </w:rPr>
        <w:t>MEEM</w:t>
      </w:r>
      <w:proofErr w:type="spellEnd"/>
      <w:r w:rsidRPr="005F49B9">
        <w:rPr>
          <w:rFonts w:eastAsia="Calibri"/>
          <w:lang w:val="es-ES" w:eastAsia="en-US"/>
        </w:rPr>
        <w:t>.</w:t>
      </w:r>
      <w:r w:rsidRPr="005F49B9">
        <w:rPr>
          <w:rFonts w:eastAsia="Calibri"/>
          <w:vertAlign w:val="superscript"/>
          <w:lang w:val="es-ES" w:eastAsia="en-US"/>
        </w:rPr>
        <w:t>(</w:t>
      </w:r>
      <w:proofErr w:type="gramEnd"/>
      <w:r w:rsidRPr="005F49B9">
        <w:rPr>
          <w:rFonts w:eastAsia="Calibri"/>
          <w:vertAlign w:val="superscript"/>
          <w:lang w:val="es-ES" w:eastAsia="en-US"/>
        </w:rPr>
        <w:t>3,5)</w:t>
      </w:r>
      <w:r w:rsidRPr="005F49B9">
        <w:rPr>
          <w:rFonts w:eastAsia="Calibri"/>
          <w:lang w:val="es-ES" w:eastAsia="en-US"/>
        </w:rPr>
        <w:t xml:space="preserve"> Para obtener las imágenes de cráneo se empleó el escáner </w:t>
      </w:r>
      <w:proofErr w:type="spellStart"/>
      <w:r w:rsidRPr="005F49B9">
        <w:rPr>
          <w:rFonts w:eastAsia="Calibri"/>
          <w:lang w:val="es-ES" w:eastAsia="en-US"/>
        </w:rPr>
        <w:t>SHIMADZU</w:t>
      </w:r>
      <w:proofErr w:type="spellEnd"/>
      <w:r w:rsidRPr="005F49B9">
        <w:rPr>
          <w:rFonts w:eastAsia="Calibri"/>
          <w:lang w:val="es-ES" w:eastAsia="en-US"/>
        </w:rPr>
        <w:t xml:space="preserve"> (SIEMENS). El tiempo de la prueba, osciló entre 50 y 60 segundos. Cada paciente recibió entre 18 y 22 cortes con un grosor de 5 milímetros. </w:t>
      </w:r>
    </w:p>
    <w:p w14:paraId="58093C33" w14:textId="77777777" w:rsidR="005F49B9" w:rsidRPr="005F49B9" w:rsidRDefault="005F49B9" w:rsidP="005F49B9">
      <w:pPr>
        <w:spacing w:line="360" w:lineRule="auto"/>
        <w:jc w:val="center"/>
        <w:rPr>
          <w:rFonts w:eastAsia="Calibri"/>
          <w:b/>
          <w:sz w:val="26"/>
          <w:szCs w:val="26"/>
          <w:lang w:val="es-ES" w:eastAsia="en-US"/>
        </w:rPr>
      </w:pPr>
      <w:r w:rsidRPr="005F49B9">
        <w:rPr>
          <w:rFonts w:eastAsia="Calibri"/>
          <w:b/>
          <w:sz w:val="26"/>
          <w:szCs w:val="26"/>
          <w:lang w:val="es-ES" w:eastAsia="en-US"/>
        </w:rPr>
        <w:lastRenderedPageBreak/>
        <w:t>Procesamiento digital de las imágenes</w:t>
      </w:r>
    </w:p>
    <w:p w14:paraId="7557553A" w14:textId="77777777" w:rsidR="005F49B9" w:rsidRPr="005F49B9" w:rsidRDefault="005F49B9" w:rsidP="005F49B9">
      <w:pPr>
        <w:spacing w:line="360" w:lineRule="auto"/>
        <w:jc w:val="both"/>
        <w:rPr>
          <w:rFonts w:eastAsia="Calibri"/>
          <w:vertAlign w:val="superscript"/>
          <w:lang w:val="es-ES" w:eastAsia="en-US"/>
        </w:rPr>
      </w:pPr>
      <w:r w:rsidRPr="005F49B9">
        <w:rPr>
          <w:rFonts w:eastAsia="Calibri"/>
          <w:lang w:val="es-ES" w:eastAsia="en-US"/>
        </w:rPr>
        <w:t xml:space="preserve">Se empleó la herramienta tecnológica </w:t>
      </w:r>
      <w:proofErr w:type="spellStart"/>
      <w:r w:rsidRPr="005F49B9">
        <w:rPr>
          <w:rFonts w:eastAsia="Calibri"/>
          <w:lang w:val="es-ES" w:eastAsia="en-US"/>
        </w:rPr>
        <w:t>iMagis</w:t>
      </w:r>
      <w:proofErr w:type="spellEnd"/>
      <w:r w:rsidRPr="005F49B9">
        <w:rPr>
          <w:rFonts w:eastAsia="Calibri"/>
          <w:lang w:val="es-ES" w:eastAsia="en-US"/>
        </w:rPr>
        <w:t xml:space="preserve">, certificada para su uso por el Centro Nacional de Registro de equipos médicos del Ministerio de Salud Pública de </w:t>
      </w:r>
      <w:proofErr w:type="gramStart"/>
      <w:r w:rsidRPr="005F49B9">
        <w:rPr>
          <w:rFonts w:eastAsia="Calibri"/>
          <w:lang w:val="es-ES" w:eastAsia="en-US"/>
        </w:rPr>
        <w:t>Cuba.</w:t>
      </w:r>
      <w:r w:rsidRPr="005F49B9">
        <w:rPr>
          <w:rFonts w:eastAsia="Calibri"/>
          <w:vertAlign w:val="superscript"/>
          <w:lang w:val="es-ES" w:eastAsia="en-US"/>
        </w:rPr>
        <w:t>(</w:t>
      </w:r>
      <w:proofErr w:type="gramEnd"/>
      <w:r w:rsidRPr="005F49B9">
        <w:rPr>
          <w:rFonts w:eastAsia="Calibri"/>
          <w:vertAlign w:val="superscript"/>
          <w:lang w:val="es-ES" w:eastAsia="en-US"/>
        </w:rPr>
        <w:t>2)</w:t>
      </w:r>
      <w:r w:rsidRPr="005F49B9">
        <w:rPr>
          <w:rFonts w:eastAsia="Calibri"/>
          <w:lang w:val="es-ES" w:eastAsia="en-US"/>
        </w:rPr>
        <w:t xml:space="preserve"> </w:t>
      </w:r>
      <w:r w:rsidRPr="005F49B9">
        <w:rPr>
          <w:rFonts w:eastAsia="Calibri"/>
          <w:bCs/>
          <w:lang w:val="es-ES" w:eastAsia="en-US"/>
        </w:rPr>
        <w:t>Para las estimaciones morfométricas, se realizaron los siguientes pasos: preprocesamiento, extracción de características y selección de características.</w:t>
      </w:r>
    </w:p>
    <w:p w14:paraId="326D9712" w14:textId="77777777" w:rsidR="005F49B9" w:rsidRPr="005F49B9" w:rsidRDefault="005F49B9" w:rsidP="005F49B9">
      <w:pPr>
        <w:spacing w:line="360" w:lineRule="auto"/>
        <w:jc w:val="both"/>
        <w:rPr>
          <w:rFonts w:eastAsia="Calibri"/>
          <w:b/>
          <w:bCs/>
          <w:lang w:val="es-ES" w:eastAsia="en-US"/>
        </w:rPr>
      </w:pPr>
      <w:r w:rsidRPr="005F49B9">
        <w:rPr>
          <w:rFonts w:eastAsia="Calibri"/>
          <w:lang w:val="es-ES" w:eastAsia="en-US"/>
        </w:rPr>
        <w:t>Preprocesamiento:</w:t>
      </w:r>
      <w:r w:rsidRPr="005F49B9">
        <w:rPr>
          <w:rFonts w:eastAsia="Calibri"/>
          <w:bCs/>
          <w:lang w:val="es-ES" w:eastAsia="en-US"/>
        </w:rPr>
        <w:t xml:space="preserve"> en la primera etapa se convirtió la imagen a escala de grises. En el segundo paso, se eliminó el ruido existente y los artefactos, mediante la técnica de filtrado de difusión </w:t>
      </w:r>
      <w:proofErr w:type="gramStart"/>
      <w:r w:rsidRPr="005F49B9">
        <w:rPr>
          <w:rFonts w:eastAsia="Calibri"/>
          <w:bCs/>
          <w:lang w:val="es-ES" w:eastAsia="en-US"/>
        </w:rPr>
        <w:t>anisotrópica.</w:t>
      </w:r>
      <w:r w:rsidRPr="005F49B9">
        <w:rPr>
          <w:rFonts w:eastAsia="Calibri"/>
          <w:vertAlign w:val="superscript"/>
          <w:lang w:val="es-ES" w:eastAsia="en-US"/>
        </w:rPr>
        <w:t>(</w:t>
      </w:r>
      <w:proofErr w:type="gramEnd"/>
      <w:r w:rsidRPr="005F49B9">
        <w:rPr>
          <w:rFonts w:eastAsia="Calibri"/>
          <w:vertAlign w:val="superscript"/>
          <w:lang w:val="es-ES" w:eastAsia="en-US"/>
        </w:rPr>
        <w:t>9)</w:t>
      </w:r>
      <w:r w:rsidRPr="005F49B9">
        <w:rPr>
          <w:rFonts w:eastAsia="Calibri"/>
          <w:b/>
          <w:bCs/>
          <w:lang w:val="es-ES" w:eastAsia="en-US"/>
        </w:rPr>
        <w:t xml:space="preserve"> </w:t>
      </w:r>
    </w:p>
    <w:p w14:paraId="314950E7" w14:textId="77777777" w:rsidR="005F49B9" w:rsidRPr="005F49B9" w:rsidRDefault="005F49B9" w:rsidP="005F49B9">
      <w:pPr>
        <w:spacing w:line="360" w:lineRule="auto"/>
        <w:jc w:val="both"/>
        <w:rPr>
          <w:rFonts w:eastAsia="Calibri"/>
          <w:b/>
          <w:bCs/>
          <w:lang w:val="es-ES" w:eastAsia="en-US"/>
        </w:rPr>
      </w:pPr>
      <w:r w:rsidRPr="005F49B9">
        <w:rPr>
          <w:rFonts w:eastAsia="Calibri"/>
          <w:lang w:val="es-ES" w:eastAsia="en-US"/>
        </w:rPr>
        <w:t xml:space="preserve">Extracción de características: </w:t>
      </w:r>
      <w:r w:rsidRPr="005F49B9">
        <w:rPr>
          <w:rFonts w:eastAsia="Calibri"/>
          <w:bCs/>
          <w:lang w:val="es-ES" w:eastAsia="en-US"/>
        </w:rPr>
        <w:t>se realizó basada en la matriz de coocurrencia de nivel de gris (</w:t>
      </w:r>
      <w:proofErr w:type="spellStart"/>
      <w:r w:rsidRPr="005F49B9">
        <w:rPr>
          <w:rFonts w:eastAsia="Calibri"/>
          <w:bCs/>
          <w:lang w:val="es-ES" w:eastAsia="en-US"/>
        </w:rPr>
        <w:t>GLCM</w:t>
      </w:r>
      <w:proofErr w:type="spellEnd"/>
      <w:r w:rsidRPr="005F49B9">
        <w:rPr>
          <w:rFonts w:eastAsia="Calibri"/>
          <w:bCs/>
          <w:lang w:val="es-ES" w:eastAsia="en-US"/>
        </w:rPr>
        <w:t xml:space="preserve">, por sus siglas en inglés). Se dividió automáticamente la imagen en K clústeres mediante la estimación de rasgos de homogeneidad obtenidos de una matriz de </w:t>
      </w:r>
      <w:proofErr w:type="gramStart"/>
      <w:r w:rsidRPr="005F49B9">
        <w:rPr>
          <w:rFonts w:eastAsia="Calibri"/>
          <w:bCs/>
          <w:lang w:val="es-ES" w:eastAsia="en-US"/>
        </w:rPr>
        <w:t>coocurrencias.</w:t>
      </w:r>
      <w:r w:rsidRPr="005F49B9">
        <w:rPr>
          <w:rFonts w:eastAsia="Calibri"/>
          <w:vertAlign w:val="superscript"/>
          <w:lang w:val="es-ES" w:eastAsia="en-US"/>
        </w:rPr>
        <w:t>(</w:t>
      </w:r>
      <w:proofErr w:type="gramEnd"/>
      <w:r w:rsidRPr="005F49B9">
        <w:rPr>
          <w:rFonts w:eastAsia="Calibri"/>
          <w:vertAlign w:val="superscript"/>
          <w:lang w:val="es-ES" w:eastAsia="en-US"/>
        </w:rPr>
        <w:t>10,11,12)</w:t>
      </w:r>
      <w:r w:rsidRPr="005F49B9">
        <w:rPr>
          <w:rFonts w:eastAsia="Calibri"/>
          <w:b/>
          <w:bCs/>
          <w:lang w:val="es-ES" w:eastAsia="en-US"/>
        </w:rPr>
        <w:t xml:space="preserve"> </w:t>
      </w:r>
    </w:p>
    <w:p w14:paraId="64B16CB5" w14:textId="77777777" w:rsidR="005F49B9" w:rsidRPr="005F49B9" w:rsidRDefault="005F49B9" w:rsidP="005F49B9">
      <w:pPr>
        <w:spacing w:line="360" w:lineRule="auto"/>
        <w:jc w:val="both"/>
        <w:rPr>
          <w:rFonts w:eastAsia="Calibri"/>
          <w:b/>
          <w:bCs/>
          <w:lang w:val="es-ES" w:eastAsia="en-US"/>
        </w:rPr>
      </w:pPr>
      <w:r w:rsidRPr="005F49B9">
        <w:rPr>
          <w:rFonts w:eastAsia="Calibri"/>
          <w:lang w:val="es-ES" w:eastAsia="en-US"/>
        </w:rPr>
        <w:t xml:space="preserve">Selección de características: </w:t>
      </w:r>
      <w:r w:rsidRPr="005F49B9">
        <w:rPr>
          <w:rFonts w:eastAsia="Calibri"/>
          <w:bCs/>
          <w:lang w:val="es-ES" w:eastAsia="en-US"/>
        </w:rPr>
        <w:t>se segmentó la región de interés, combinando información de textura con el enfoque de crecimiento de regiones. Finalmente, para evaluar la precisión del enfoque propuesto se empleó como métrica de similitud el coeficiente Dice y se logró un valor de 95 %</w:t>
      </w:r>
      <w:r w:rsidRPr="005F49B9">
        <w:rPr>
          <w:rFonts w:eastAsia="Calibri"/>
          <w:vertAlign w:val="superscript"/>
          <w:lang w:val="es-ES" w:eastAsia="en-US"/>
        </w:rPr>
        <w:t xml:space="preserve"> </w:t>
      </w:r>
      <w:r w:rsidRPr="005F49B9">
        <w:rPr>
          <w:rFonts w:eastAsia="Calibri"/>
          <w:bCs/>
          <w:lang w:val="es-ES" w:eastAsia="en-US"/>
        </w:rPr>
        <w:t>(Fig. 1</w:t>
      </w:r>
      <w:proofErr w:type="gramStart"/>
      <w:r w:rsidRPr="005F49B9">
        <w:rPr>
          <w:rFonts w:eastAsia="Calibri"/>
          <w:bCs/>
          <w:lang w:val="es-ES" w:eastAsia="en-US"/>
        </w:rPr>
        <w:t>).</w:t>
      </w:r>
      <w:r w:rsidRPr="005F49B9">
        <w:rPr>
          <w:rFonts w:eastAsia="Calibri"/>
          <w:vertAlign w:val="superscript"/>
          <w:lang w:val="es-ES" w:eastAsia="en-US"/>
        </w:rPr>
        <w:t>(</w:t>
      </w:r>
      <w:proofErr w:type="gramEnd"/>
      <w:r w:rsidRPr="005F49B9">
        <w:rPr>
          <w:rFonts w:eastAsia="Calibri"/>
          <w:vertAlign w:val="superscript"/>
          <w:lang w:val="es-ES" w:eastAsia="en-US"/>
        </w:rPr>
        <w:t xml:space="preserve">13) </w:t>
      </w:r>
    </w:p>
    <w:p w14:paraId="05A43DD7" w14:textId="77777777" w:rsidR="005F49B9" w:rsidRPr="005F49B9" w:rsidRDefault="005F49B9" w:rsidP="005F49B9">
      <w:pPr>
        <w:spacing w:line="360" w:lineRule="auto"/>
        <w:jc w:val="both"/>
        <w:rPr>
          <w:rFonts w:eastAsia="Calibri"/>
          <w:b/>
          <w:bCs/>
          <w:lang w:val="es-MX" w:eastAsia="en-US"/>
        </w:rPr>
      </w:pPr>
    </w:p>
    <w:p w14:paraId="08E50BAB" w14:textId="1DEFBCDE" w:rsidR="005F49B9" w:rsidRPr="005F49B9" w:rsidRDefault="005F49B9" w:rsidP="005F49B9">
      <w:pPr>
        <w:spacing w:line="360" w:lineRule="auto"/>
        <w:jc w:val="center"/>
        <w:rPr>
          <w:rFonts w:eastAsia="Calibri"/>
          <w:b/>
          <w:bCs/>
          <w:lang w:val="es-MX" w:eastAsia="en-US"/>
        </w:rPr>
      </w:pPr>
      <w:r w:rsidRPr="005F49B9">
        <w:rPr>
          <w:rFonts w:eastAsia="Calibri"/>
          <w:b/>
          <w:noProof/>
          <w:lang w:val="es-MX" w:eastAsia="en-US"/>
        </w:rPr>
        <w:drawing>
          <wp:inline distT="0" distB="0" distL="0" distR="0" wp14:anchorId="6059B4BC" wp14:editId="69AC9C29">
            <wp:extent cx="6334125" cy="173355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4125" cy="1733550"/>
                    </a:xfrm>
                    <a:prstGeom prst="rect">
                      <a:avLst/>
                    </a:prstGeom>
                    <a:noFill/>
                    <a:ln>
                      <a:noFill/>
                    </a:ln>
                  </pic:spPr>
                </pic:pic>
              </a:graphicData>
            </a:graphic>
          </wp:inline>
        </w:drawing>
      </w:r>
    </w:p>
    <w:p w14:paraId="55FD5931" w14:textId="77777777" w:rsidR="005F49B9" w:rsidRPr="005F49B9" w:rsidRDefault="005F49B9" w:rsidP="005F49B9">
      <w:pPr>
        <w:spacing w:line="360" w:lineRule="auto"/>
        <w:jc w:val="center"/>
        <w:rPr>
          <w:rFonts w:eastAsia="Calibri"/>
          <w:bCs/>
          <w:sz w:val="20"/>
          <w:szCs w:val="20"/>
          <w:lang w:val="es-ES" w:eastAsia="en-US"/>
        </w:rPr>
      </w:pPr>
      <w:r w:rsidRPr="005F49B9">
        <w:rPr>
          <w:rFonts w:eastAsia="Calibri"/>
          <w:b/>
          <w:bCs/>
          <w:sz w:val="20"/>
          <w:szCs w:val="20"/>
          <w:lang w:val="es-ES" w:eastAsia="en-US"/>
        </w:rPr>
        <w:t xml:space="preserve">Fuente. </w:t>
      </w:r>
      <w:r w:rsidRPr="005F49B9">
        <w:rPr>
          <w:rFonts w:eastAsia="Calibri"/>
          <w:bCs/>
          <w:sz w:val="20"/>
          <w:szCs w:val="20"/>
          <w:lang w:val="es-ES" w:eastAsia="en-US"/>
        </w:rPr>
        <w:t>Colección de imágenes en formato DICOM del departamento de Imagenología del Hospital Provincial “Saturnino Lora”.</w:t>
      </w:r>
    </w:p>
    <w:p w14:paraId="73537DDF" w14:textId="77777777" w:rsidR="005F49B9" w:rsidRPr="005F49B9" w:rsidRDefault="005F49B9" w:rsidP="005F49B9">
      <w:pPr>
        <w:spacing w:line="360" w:lineRule="auto"/>
        <w:jc w:val="center"/>
        <w:rPr>
          <w:rFonts w:eastAsia="Calibri"/>
          <w:bCs/>
          <w:sz w:val="22"/>
          <w:szCs w:val="22"/>
          <w:lang w:val="es-ES" w:eastAsia="en-US"/>
        </w:rPr>
      </w:pPr>
      <w:r w:rsidRPr="005F49B9">
        <w:rPr>
          <w:rFonts w:eastAsia="Calibri"/>
          <w:b/>
          <w:bCs/>
          <w:sz w:val="22"/>
          <w:szCs w:val="22"/>
          <w:lang w:val="es-MX" w:eastAsia="en-US"/>
        </w:rPr>
        <w:t xml:space="preserve">Fig. 1 - </w:t>
      </w:r>
      <w:r w:rsidRPr="005F49B9">
        <w:rPr>
          <w:rFonts w:eastAsia="Calibri"/>
          <w:bCs/>
          <w:sz w:val="22"/>
          <w:szCs w:val="22"/>
          <w:lang w:val="es-MX" w:eastAsia="en-US"/>
        </w:rPr>
        <w:t>Estimación volumétrica en un corte tomográfico de las estructuras ventriculares encefálicas.</w:t>
      </w:r>
    </w:p>
    <w:p w14:paraId="6510C261" w14:textId="77777777" w:rsidR="005F49B9" w:rsidRPr="005F49B9" w:rsidRDefault="005F49B9" w:rsidP="005F49B9">
      <w:pPr>
        <w:spacing w:line="360" w:lineRule="auto"/>
        <w:jc w:val="both"/>
        <w:rPr>
          <w:rFonts w:eastAsia="Calibri"/>
          <w:b/>
          <w:bCs/>
          <w:lang w:val="es-ES" w:eastAsia="en-US"/>
        </w:rPr>
      </w:pPr>
    </w:p>
    <w:p w14:paraId="4EFDF282" w14:textId="77777777" w:rsidR="005F49B9" w:rsidRPr="005F49B9" w:rsidRDefault="005F49B9" w:rsidP="005F49B9">
      <w:pPr>
        <w:spacing w:line="360" w:lineRule="auto"/>
        <w:jc w:val="center"/>
        <w:rPr>
          <w:rFonts w:eastAsia="Calibri"/>
          <w:b/>
          <w:bCs/>
          <w:sz w:val="28"/>
          <w:szCs w:val="28"/>
          <w:lang w:val="es-ES" w:eastAsia="en-US"/>
        </w:rPr>
      </w:pPr>
      <w:r w:rsidRPr="005F49B9">
        <w:rPr>
          <w:rFonts w:eastAsia="Calibri"/>
          <w:b/>
          <w:bCs/>
          <w:sz w:val="28"/>
          <w:szCs w:val="28"/>
          <w:lang w:val="es-ES" w:eastAsia="en-US"/>
        </w:rPr>
        <w:t>Procesamiento estadístico</w:t>
      </w:r>
    </w:p>
    <w:p w14:paraId="7F4D34F2" w14:textId="77777777" w:rsidR="005F49B9" w:rsidRPr="005F49B9" w:rsidRDefault="005F49B9" w:rsidP="005F49B9">
      <w:pPr>
        <w:spacing w:line="360" w:lineRule="auto"/>
        <w:jc w:val="both"/>
        <w:rPr>
          <w:rFonts w:eastAsia="Calibri"/>
          <w:bCs/>
          <w:lang w:val="es-ES" w:eastAsia="en-US"/>
        </w:rPr>
      </w:pPr>
      <w:r w:rsidRPr="005F49B9">
        <w:rPr>
          <w:rFonts w:eastAsia="Calibri"/>
          <w:bCs/>
          <w:lang w:val="es-ES" w:eastAsia="en-US"/>
        </w:rPr>
        <w:t xml:space="preserve">Se caracterizó la muestra según la frecuencia absoluta y relativa de las diferentes variables. Se estimaron los intervalos de confianza del 95 % de la media y la desviación estándar, a través del </w:t>
      </w:r>
      <w:proofErr w:type="spellStart"/>
      <w:r w:rsidRPr="005F49B9">
        <w:rPr>
          <w:rFonts w:eastAsia="Calibri"/>
          <w:bCs/>
          <w:lang w:val="es-ES" w:eastAsia="en-US"/>
        </w:rPr>
        <w:t>remuestreo</w:t>
      </w:r>
      <w:proofErr w:type="spellEnd"/>
      <w:r w:rsidRPr="005F49B9">
        <w:rPr>
          <w:rFonts w:eastAsia="Calibri"/>
          <w:bCs/>
          <w:lang w:val="es-ES" w:eastAsia="en-US"/>
        </w:rPr>
        <w:t xml:space="preserve"> en </w:t>
      </w:r>
      <w:r w:rsidRPr="005F49B9">
        <w:rPr>
          <w:rFonts w:eastAsia="Calibri"/>
          <w:bCs/>
          <w:lang w:val="es-ES" w:eastAsia="en-US"/>
        </w:rPr>
        <w:lastRenderedPageBreak/>
        <w:t xml:space="preserve">1000 muestras, simulando un muestreo estratificado, con los grupos de edades como estratos. Se detectaron los valores atípicos mediante la prueba de </w:t>
      </w:r>
      <w:proofErr w:type="spellStart"/>
      <w:r w:rsidRPr="005F49B9">
        <w:rPr>
          <w:rFonts w:eastAsia="Calibri"/>
          <w:bCs/>
          <w:lang w:val="es-ES" w:eastAsia="en-US"/>
        </w:rPr>
        <w:t>Grubbs</w:t>
      </w:r>
      <w:proofErr w:type="spellEnd"/>
      <w:r w:rsidRPr="005F49B9">
        <w:rPr>
          <w:rFonts w:eastAsia="Calibri"/>
          <w:bCs/>
          <w:lang w:val="es-ES" w:eastAsia="en-US"/>
        </w:rPr>
        <w:t xml:space="preserve">. Una vez verificada la correlación entre las variables, se decidió emplear un modelo lineal general multivariado, en el que se incluyeron las variables volumétricas como dependientes y como factores se tuvieron en cuenta el sexo y la edad, según los 5 grupos decenales definidos. Se ponderó el volumen intracraneal, para descartar la influencia en los resultados, del tamaño de la cabeza de los sujetos. Se estimaron los estadísticos multivariados correspondientes a estas pruebas: traza de Pillai, lambda de </w:t>
      </w:r>
      <w:proofErr w:type="spellStart"/>
      <w:r w:rsidRPr="005F49B9">
        <w:rPr>
          <w:rFonts w:eastAsia="Calibri"/>
          <w:bCs/>
          <w:lang w:val="es-ES" w:eastAsia="en-US"/>
        </w:rPr>
        <w:t>Wilks</w:t>
      </w:r>
      <w:proofErr w:type="spellEnd"/>
      <w:r w:rsidRPr="005F49B9">
        <w:rPr>
          <w:rFonts w:eastAsia="Calibri"/>
          <w:bCs/>
          <w:lang w:val="es-ES" w:eastAsia="en-US"/>
        </w:rPr>
        <w:t xml:space="preserve">, traza de Hotelling y raíz mayor de </w:t>
      </w:r>
      <w:proofErr w:type="gramStart"/>
      <w:r w:rsidRPr="005F49B9">
        <w:rPr>
          <w:rFonts w:eastAsia="Calibri"/>
          <w:bCs/>
          <w:lang w:val="es-ES" w:eastAsia="en-US"/>
        </w:rPr>
        <w:t>Roy.</w:t>
      </w:r>
      <w:r w:rsidRPr="005F49B9">
        <w:rPr>
          <w:rFonts w:eastAsia="Calibri"/>
          <w:bCs/>
          <w:vertAlign w:val="superscript"/>
          <w:lang w:val="es-ES" w:eastAsia="en-US"/>
        </w:rPr>
        <w:t>(</w:t>
      </w:r>
      <w:proofErr w:type="gramEnd"/>
      <w:r w:rsidRPr="005F49B9">
        <w:rPr>
          <w:rFonts w:eastAsia="Calibri"/>
          <w:bCs/>
          <w:vertAlign w:val="superscript"/>
          <w:lang w:val="es-ES" w:eastAsia="en-US"/>
        </w:rPr>
        <w:t>14)</w:t>
      </w:r>
    </w:p>
    <w:p w14:paraId="4FF5324E" w14:textId="77777777" w:rsidR="005F49B9" w:rsidRPr="005F49B9" w:rsidRDefault="005F49B9" w:rsidP="005F49B9">
      <w:pPr>
        <w:spacing w:line="360" w:lineRule="auto"/>
        <w:jc w:val="both"/>
        <w:rPr>
          <w:rFonts w:eastAsia="Calibri"/>
          <w:bCs/>
          <w:lang w:val="es-ES" w:eastAsia="en-US"/>
        </w:rPr>
      </w:pPr>
      <w:r w:rsidRPr="005F49B9">
        <w:rPr>
          <w:rFonts w:eastAsia="Calibri"/>
          <w:bCs/>
          <w:lang w:val="es-ES" w:eastAsia="en-US"/>
        </w:rPr>
        <w:t xml:space="preserve">Antes de realizar las pruebas multivariadas se verificó el cumplimiento de los supuestos, a través del </w:t>
      </w:r>
      <w:r w:rsidRPr="005F49B9">
        <w:rPr>
          <w:rFonts w:eastAsia="Calibri"/>
          <w:bCs/>
          <w:iCs/>
          <w:lang w:val="es-ES" w:eastAsia="en-US"/>
        </w:rPr>
        <w:t xml:space="preserve">test </w:t>
      </w:r>
      <w:r w:rsidRPr="005F49B9">
        <w:rPr>
          <w:rFonts w:eastAsia="Calibri"/>
          <w:bCs/>
          <w:lang w:val="es-ES" w:eastAsia="en-US"/>
        </w:rPr>
        <w:t>M de Box. Se utilizó como procesador estadístico el SPSS</w:t>
      </w:r>
      <w:r w:rsidRPr="005F49B9">
        <w:rPr>
          <w:rFonts w:eastAsia="Calibri"/>
          <w:bCs/>
          <w:i/>
          <w:lang w:val="es-ES" w:eastAsia="en-US"/>
        </w:rPr>
        <w:t xml:space="preserve"> </w:t>
      </w:r>
      <w:r w:rsidRPr="005F49B9">
        <w:rPr>
          <w:rFonts w:eastAsia="Calibri"/>
          <w:bCs/>
          <w:lang w:val="es-ES" w:eastAsia="en-US"/>
        </w:rPr>
        <w:t xml:space="preserve">versión 25.0 de IBM </w:t>
      </w:r>
      <w:proofErr w:type="spellStart"/>
      <w:r w:rsidRPr="005F49B9">
        <w:rPr>
          <w:rFonts w:eastAsia="Calibri"/>
          <w:bCs/>
          <w:lang w:val="es-ES" w:eastAsia="en-US"/>
        </w:rPr>
        <w:t>Statistics</w:t>
      </w:r>
      <w:proofErr w:type="spellEnd"/>
      <w:r w:rsidRPr="005F49B9">
        <w:rPr>
          <w:rFonts w:eastAsia="Calibri"/>
          <w:bCs/>
          <w:lang w:val="es-ES" w:eastAsia="en-US"/>
        </w:rPr>
        <w:t xml:space="preserve"> </w:t>
      </w:r>
      <w:proofErr w:type="spellStart"/>
      <w:r w:rsidRPr="005F49B9">
        <w:rPr>
          <w:rFonts w:eastAsia="Calibri"/>
          <w:bCs/>
          <w:lang w:val="es-ES" w:eastAsia="en-US"/>
        </w:rPr>
        <w:t>for</w:t>
      </w:r>
      <w:proofErr w:type="spellEnd"/>
      <w:r w:rsidRPr="005F49B9">
        <w:rPr>
          <w:rFonts w:eastAsia="Calibri"/>
          <w:bCs/>
          <w:lang w:val="es-ES" w:eastAsia="en-US"/>
        </w:rPr>
        <w:t xml:space="preserve"> Windows (SPSS, Chicago, </w:t>
      </w:r>
      <w:proofErr w:type="spellStart"/>
      <w:r w:rsidRPr="005F49B9">
        <w:rPr>
          <w:rFonts w:eastAsia="Calibri"/>
          <w:bCs/>
          <w:lang w:val="es-ES" w:eastAsia="en-US"/>
        </w:rPr>
        <w:t>IL</w:t>
      </w:r>
      <w:proofErr w:type="spellEnd"/>
      <w:r w:rsidRPr="005F49B9">
        <w:rPr>
          <w:rFonts w:eastAsia="Calibri"/>
          <w:bCs/>
          <w:lang w:val="es-ES" w:eastAsia="en-US"/>
        </w:rPr>
        <w:t xml:space="preserve">, USA). </w:t>
      </w:r>
    </w:p>
    <w:p w14:paraId="0C97C70F" w14:textId="77777777" w:rsidR="005F49B9" w:rsidRPr="005F49B9" w:rsidRDefault="005F49B9" w:rsidP="005F49B9">
      <w:pPr>
        <w:spacing w:line="360" w:lineRule="auto"/>
        <w:jc w:val="center"/>
        <w:rPr>
          <w:rFonts w:eastAsia="Calibri"/>
          <w:b/>
          <w:bCs/>
          <w:sz w:val="28"/>
          <w:szCs w:val="28"/>
          <w:lang w:val="es-ES" w:eastAsia="en-US"/>
        </w:rPr>
      </w:pPr>
      <w:r w:rsidRPr="005F49B9">
        <w:rPr>
          <w:rFonts w:eastAsia="Calibri"/>
          <w:b/>
          <w:bCs/>
          <w:sz w:val="28"/>
          <w:szCs w:val="28"/>
          <w:lang w:val="es-ES" w:eastAsia="en-US"/>
        </w:rPr>
        <w:t>Aspectos bioéticos</w:t>
      </w:r>
    </w:p>
    <w:p w14:paraId="35BC536E" w14:textId="77777777" w:rsidR="005F49B9" w:rsidRPr="005F49B9" w:rsidRDefault="005F49B9" w:rsidP="005F49B9">
      <w:pPr>
        <w:spacing w:line="360" w:lineRule="auto"/>
        <w:jc w:val="both"/>
        <w:rPr>
          <w:rFonts w:eastAsia="Calibri"/>
          <w:bCs/>
          <w:lang w:val="es-ES" w:eastAsia="en-US"/>
        </w:rPr>
      </w:pPr>
      <w:r w:rsidRPr="005F49B9">
        <w:rPr>
          <w:rFonts w:eastAsia="Calibri"/>
          <w:bCs/>
          <w:lang w:val="es-ES" w:eastAsia="en-US"/>
        </w:rPr>
        <w:t>Se recibió la aprobación del consejo científico y del comité de ética de la investigación en salud. La inclusión y permanencia de los sujetos en el estudio se realizó bajo el principio de voluntariedad; se obtuvo el consentimiento informado por escrito de todos los participantes. Se mantuvo la confidencialidad y resguardo de los datos.</w:t>
      </w:r>
    </w:p>
    <w:p w14:paraId="14D979A8" w14:textId="77777777" w:rsidR="005F49B9" w:rsidRPr="005F49B9" w:rsidRDefault="005F49B9" w:rsidP="005F49B9">
      <w:pPr>
        <w:spacing w:line="360" w:lineRule="auto"/>
        <w:jc w:val="both"/>
        <w:rPr>
          <w:rFonts w:eastAsia="Calibri"/>
          <w:bCs/>
          <w:lang w:val="es-ES" w:eastAsia="en-US"/>
        </w:rPr>
      </w:pPr>
    </w:p>
    <w:p w14:paraId="761CDB93" w14:textId="77777777" w:rsidR="005F49B9" w:rsidRPr="005F49B9" w:rsidRDefault="005F49B9" w:rsidP="005F49B9">
      <w:pPr>
        <w:spacing w:line="360" w:lineRule="auto"/>
        <w:jc w:val="both"/>
        <w:rPr>
          <w:rFonts w:eastAsia="Calibri"/>
          <w:bCs/>
          <w:lang w:val="es-ES" w:eastAsia="en-US"/>
        </w:rPr>
      </w:pPr>
    </w:p>
    <w:p w14:paraId="4C20836C" w14:textId="77777777" w:rsidR="005F49B9" w:rsidRPr="005F49B9" w:rsidRDefault="005F49B9" w:rsidP="005F49B9">
      <w:pPr>
        <w:spacing w:line="360" w:lineRule="auto"/>
        <w:jc w:val="center"/>
        <w:rPr>
          <w:rFonts w:eastAsia="Calibri"/>
          <w:b/>
          <w:bCs/>
          <w:sz w:val="32"/>
          <w:szCs w:val="32"/>
          <w:lang w:val="es-ES" w:eastAsia="en-US"/>
        </w:rPr>
      </w:pPr>
      <w:r w:rsidRPr="005F49B9">
        <w:rPr>
          <w:rFonts w:eastAsia="Calibri"/>
          <w:b/>
          <w:bCs/>
          <w:sz w:val="32"/>
          <w:szCs w:val="32"/>
          <w:lang w:val="es-ES" w:eastAsia="en-US"/>
        </w:rPr>
        <w:t>RESULTADOS</w:t>
      </w:r>
    </w:p>
    <w:p w14:paraId="165EAB2A" w14:textId="77777777" w:rsidR="005F49B9" w:rsidRPr="005F49B9" w:rsidRDefault="005F49B9" w:rsidP="005F49B9">
      <w:pPr>
        <w:spacing w:line="360" w:lineRule="auto"/>
        <w:jc w:val="both"/>
        <w:rPr>
          <w:rFonts w:eastAsia="Calibri"/>
          <w:lang w:val="es-ES" w:eastAsia="en-US"/>
        </w:rPr>
      </w:pPr>
      <w:r w:rsidRPr="005F49B9">
        <w:rPr>
          <w:rFonts w:eastAsia="Calibri"/>
          <w:lang w:val="es-ES" w:eastAsia="en-US"/>
        </w:rPr>
        <w:t>El comportamiento de las variables secundarias incluidas en la población estudiada, se caracterizó por tener un 50,0 % de mujeres y hombres respectivamente, de los 160 hombres incluidos, estos representaron, agrupados en los rangos de edades   30-39 el (8,1 %), 40-49 (8,4 %), 50-59 (14,1 %), 60-69 (11,9 %) y 70-79 (7,5 %).</w:t>
      </w:r>
    </w:p>
    <w:p w14:paraId="48D9376F" w14:textId="77777777" w:rsidR="005F49B9" w:rsidRPr="005F49B9" w:rsidRDefault="005F49B9" w:rsidP="005F49B9">
      <w:pPr>
        <w:spacing w:line="360" w:lineRule="auto"/>
        <w:jc w:val="both"/>
        <w:rPr>
          <w:rFonts w:eastAsia="Calibri"/>
          <w:lang w:val="es-ES" w:eastAsia="en-US"/>
        </w:rPr>
      </w:pPr>
      <w:r w:rsidRPr="005F49B9">
        <w:rPr>
          <w:rFonts w:eastAsia="Calibri"/>
          <w:lang w:val="es-ES" w:eastAsia="en-US"/>
        </w:rPr>
        <w:t xml:space="preserve">En la tabla 1 se observan los valores y significación de los estadígrafos producto de la aplicación del modelo lineal general multivariado. Resultan muy significativas según los 4 estadígrafos obtenidos (p&lt; 0,001), las diferencias en cuanto a edad y sexo, se observó en todos los casos, valores de significación de p= 0,000. </w:t>
      </w:r>
    </w:p>
    <w:p w14:paraId="50307A9C" w14:textId="77777777" w:rsidR="005F49B9" w:rsidRPr="005F49B9" w:rsidRDefault="005F49B9" w:rsidP="005F49B9">
      <w:pPr>
        <w:spacing w:line="360" w:lineRule="auto"/>
        <w:jc w:val="both"/>
        <w:rPr>
          <w:rFonts w:eastAsia="Calibri"/>
          <w:lang w:val="es-ES" w:eastAsia="en-US"/>
        </w:rPr>
      </w:pPr>
      <w:r w:rsidRPr="005F49B9">
        <w:rPr>
          <w:rFonts w:eastAsia="Calibri"/>
          <w:lang w:val="es-ES" w:eastAsia="en-US"/>
        </w:rPr>
        <w:lastRenderedPageBreak/>
        <w:t xml:space="preserve">La interacción del sexo con la edad es solo significativa por el estadígrafo raíz mayor de Roy 0,001. Pero desde el punto de vista estadístico, si la hipótesis nula no es cierta, los 4 </w:t>
      </w:r>
      <w:proofErr w:type="spellStart"/>
      <w:r w:rsidRPr="005F49B9">
        <w:rPr>
          <w:rFonts w:eastAsia="Calibri"/>
          <w:lang w:val="es-ES" w:eastAsia="en-US"/>
        </w:rPr>
        <w:t>tests</w:t>
      </w:r>
      <w:proofErr w:type="spellEnd"/>
      <w:r w:rsidRPr="005F49B9">
        <w:rPr>
          <w:rFonts w:eastAsia="Calibri"/>
          <w:lang w:val="es-ES" w:eastAsia="en-US"/>
        </w:rPr>
        <w:t xml:space="preserve"> producen diferentes tamaños para el error del tipo I, lo cual dependerá de la configuración de los vectores de medias en el espacio multidimensional y al ser estos vectores colineales la raíz mayor de Roy es el estadígrafo más potente.</w:t>
      </w:r>
    </w:p>
    <w:p w14:paraId="6EDC91FA" w14:textId="77777777" w:rsidR="005F49B9" w:rsidRPr="005F49B9" w:rsidRDefault="005F49B9" w:rsidP="005F49B9">
      <w:pPr>
        <w:spacing w:line="360" w:lineRule="auto"/>
        <w:jc w:val="both"/>
        <w:rPr>
          <w:rFonts w:eastAsia="Calibri"/>
          <w:lang w:val="es-ES" w:eastAsia="en-US"/>
        </w:rPr>
      </w:pPr>
    </w:p>
    <w:p w14:paraId="1ED925D3" w14:textId="77777777" w:rsidR="005F49B9" w:rsidRPr="005F49B9" w:rsidRDefault="005F49B9" w:rsidP="005F49B9">
      <w:pPr>
        <w:spacing w:line="360" w:lineRule="auto"/>
        <w:jc w:val="center"/>
        <w:rPr>
          <w:rFonts w:eastAsia="Calibri"/>
          <w:sz w:val="22"/>
          <w:szCs w:val="22"/>
          <w:lang w:val="es-ES" w:eastAsia="en-US"/>
        </w:rPr>
      </w:pPr>
      <w:r w:rsidRPr="005F49B9">
        <w:rPr>
          <w:rFonts w:eastAsia="Calibri"/>
          <w:b/>
          <w:sz w:val="22"/>
          <w:szCs w:val="22"/>
          <w:lang w:val="es-ES" w:eastAsia="en-US"/>
        </w:rPr>
        <w:t>Tabla 1 -</w:t>
      </w:r>
      <w:r w:rsidRPr="005F49B9">
        <w:rPr>
          <w:rFonts w:eastAsia="Calibri"/>
          <w:sz w:val="22"/>
          <w:szCs w:val="22"/>
          <w:lang w:val="es-ES" w:eastAsia="en-US"/>
        </w:rPr>
        <w:t xml:space="preserve"> Valor y significación de los estadígrafos de prueba multivariante para el efecto de los factores estudiados sobre las variables volumétricas (n= 320)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2403"/>
        <w:gridCol w:w="1103"/>
        <w:gridCol w:w="850"/>
        <w:gridCol w:w="1207"/>
      </w:tblGrid>
      <w:tr w:rsidR="005F49B9" w:rsidRPr="005F49B9" w14:paraId="6DC2B371" w14:textId="77777777" w:rsidTr="00C95698">
        <w:trPr>
          <w:jc w:val="center"/>
        </w:trPr>
        <w:tc>
          <w:tcPr>
            <w:tcW w:w="2134" w:type="dxa"/>
            <w:shd w:val="clear" w:color="auto" w:fill="auto"/>
            <w:vAlign w:val="center"/>
          </w:tcPr>
          <w:p w14:paraId="0B8CC8D3" w14:textId="77777777" w:rsidR="005F49B9" w:rsidRPr="005F49B9" w:rsidRDefault="005F49B9" w:rsidP="005F49B9">
            <w:pPr>
              <w:spacing w:line="360" w:lineRule="auto"/>
              <w:jc w:val="center"/>
              <w:rPr>
                <w:rFonts w:eastAsia="Calibri"/>
                <w:b/>
                <w:sz w:val="18"/>
                <w:szCs w:val="18"/>
                <w:lang w:val="es-ES" w:eastAsia="en-US"/>
              </w:rPr>
            </w:pPr>
            <w:r w:rsidRPr="005F49B9">
              <w:rPr>
                <w:rFonts w:eastAsia="Calibri"/>
                <w:b/>
                <w:sz w:val="18"/>
                <w:szCs w:val="18"/>
                <w:lang w:val="es-ES" w:eastAsia="en-US"/>
              </w:rPr>
              <w:t>Efecto</w:t>
            </w:r>
          </w:p>
        </w:tc>
        <w:tc>
          <w:tcPr>
            <w:tcW w:w="2403" w:type="dxa"/>
            <w:shd w:val="clear" w:color="auto" w:fill="auto"/>
            <w:vAlign w:val="center"/>
          </w:tcPr>
          <w:p w14:paraId="330110D5" w14:textId="77777777" w:rsidR="005F49B9" w:rsidRPr="005F49B9" w:rsidRDefault="005F49B9" w:rsidP="005F49B9">
            <w:pPr>
              <w:spacing w:line="360" w:lineRule="auto"/>
              <w:jc w:val="center"/>
              <w:rPr>
                <w:rFonts w:eastAsia="Calibri"/>
                <w:b/>
                <w:sz w:val="18"/>
                <w:szCs w:val="18"/>
                <w:lang w:val="es-ES" w:eastAsia="en-US"/>
              </w:rPr>
            </w:pPr>
            <w:r w:rsidRPr="005F49B9">
              <w:rPr>
                <w:rFonts w:eastAsia="Calibri"/>
                <w:b/>
                <w:sz w:val="18"/>
                <w:szCs w:val="18"/>
                <w:lang w:val="es-ES" w:eastAsia="en-US"/>
              </w:rPr>
              <w:t>Estadígrafos de pruebas multivariadas</w:t>
            </w:r>
          </w:p>
        </w:tc>
        <w:tc>
          <w:tcPr>
            <w:tcW w:w="1103" w:type="dxa"/>
            <w:shd w:val="clear" w:color="auto" w:fill="auto"/>
            <w:vAlign w:val="center"/>
          </w:tcPr>
          <w:p w14:paraId="4AEF8E79" w14:textId="77777777" w:rsidR="005F49B9" w:rsidRPr="005F49B9" w:rsidRDefault="005F49B9" w:rsidP="005F49B9">
            <w:pPr>
              <w:spacing w:line="360" w:lineRule="auto"/>
              <w:jc w:val="center"/>
              <w:rPr>
                <w:rFonts w:eastAsia="Calibri"/>
                <w:b/>
                <w:sz w:val="18"/>
                <w:szCs w:val="18"/>
                <w:lang w:val="es-ES" w:eastAsia="en-US"/>
              </w:rPr>
            </w:pPr>
            <w:r w:rsidRPr="005F49B9">
              <w:rPr>
                <w:rFonts w:eastAsia="Calibri"/>
                <w:b/>
                <w:sz w:val="18"/>
                <w:szCs w:val="18"/>
                <w:lang w:val="es-ES" w:eastAsia="en-US"/>
              </w:rPr>
              <w:t>Valor</w:t>
            </w:r>
          </w:p>
        </w:tc>
        <w:tc>
          <w:tcPr>
            <w:tcW w:w="850" w:type="dxa"/>
            <w:shd w:val="clear" w:color="auto" w:fill="auto"/>
            <w:vAlign w:val="center"/>
          </w:tcPr>
          <w:p w14:paraId="6339A2A7" w14:textId="77777777" w:rsidR="005F49B9" w:rsidRPr="005F49B9" w:rsidRDefault="005F49B9" w:rsidP="005F49B9">
            <w:pPr>
              <w:spacing w:line="360" w:lineRule="auto"/>
              <w:jc w:val="center"/>
              <w:rPr>
                <w:rFonts w:eastAsia="Calibri"/>
                <w:b/>
                <w:sz w:val="18"/>
                <w:szCs w:val="18"/>
                <w:lang w:val="es-ES" w:eastAsia="en-US"/>
              </w:rPr>
            </w:pPr>
            <w:r w:rsidRPr="005F49B9">
              <w:rPr>
                <w:rFonts w:eastAsia="Calibri"/>
                <w:b/>
                <w:sz w:val="18"/>
                <w:szCs w:val="18"/>
                <w:lang w:val="es-ES" w:eastAsia="en-US"/>
              </w:rPr>
              <w:t>F</w:t>
            </w:r>
          </w:p>
        </w:tc>
        <w:tc>
          <w:tcPr>
            <w:tcW w:w="1207" w:type="dxa"/>
            <w:shd w:val="clear" w:color="auto" w:fill="auto"/>
            <w:vAlign w:val="center"/>
          </w:tcPr>
          <w:p w14:paraId="3521D3AF" w14:textId="77777777" w:rsidR="005F49B9" w:rsidRPr="005F49B9" w:rsidRDefault="005F49B9" w:rsidP="005F49B9">
            <w:pPr>
              <w:spacing w:line="360" w:lineRule="auto"/>
              <w:jc w:val="center"/>
              <w:rPr>
                <w:rFonts w:eastAsia="Calibri"/>
                <w:b/>
                <w:sz w:val="18"/>
                <w:szCs w:val="18"/>
                <w:lang w:val="es-ES" w:eastAsia="en-US"/>
              </w:rPr>
            </w:pPr>
            <w:r w:rsidRPr="005F49B9">
              <w:rPr>
                <w:rFonts w:eastAsia="Calibri"/>
                <w:b/>
                <w:sz w:val="18"/>
                <w:szCs w:val="18"/>
                <w:lang w:val="es-ES" w:eastAsia="en-US"/>
              </w:rPr>
              <w:t>Significación</w:t>
            </w:r>
          </w:p>
        </w:tc>
      </w:tr>
      <w:tr w:rsidR="005F49B9" w:rsidRPr="005F49B9" w14:paraId="3C76659A" w14:textId="77777777" w:rsidTr="00C95698">
        <w:trPr>
          <w:jc w:val="center"/>
        </w:trPr>
        <w:tc>
          <w:tcPr>
            <w:tcW w:w="2134" w:type="dxa"/>
            <w:vMerge w:val="restart"/>
            <w:shd w:val="clear" w:color="auto" w:fill="auto"/>
            <w:vAlign w:val="center"/>
          </w:tcPr>
          <w:p w14:paraId="616AF235"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Grupo de edades</w:t>
            </w:r>
          </w:p>
        </w:tc>
        <w:tc>
          <w:tcPr>
            <w:tcW w:w="2403" w:type="dxa"/>
            <w:shd w:val="clear" w:color="auto" w:fill="auto"/>
            <w:vAlign w:val="center"/>
          </w:tcPr>
          <w:p w14:paraId="5EDAB458" w14:textId="77777777" w:rsidR="005F49B9" w:rsidRPr="005F49B9" w:rsidRDefault="005F49B9" w:rsidP="005F49B9">
            <w:pPr>
              <w:spacing w:line="360" w:lineRule="auto"/>
              <w:jc w:val="both"/>
              <w:rPr>
                <w:rFonts w:eastAsia="Calibri"/>
                <w:sz w:val="18"/>
                <w:szCs w:val="18"/>
                <w:lang w:val="es-ES" w:eastAsia="en-US"/>
              </w:rPr>
            </w:pPr>
            <w:r w:rsidRPr="005F49B9">
              <w:rPr>
                <w:rFonts w:eastAsia="Calibri"/>
                <w:sz w:val="18"/>
                <w:szCs w:val="18"/>
                <w:lang w:val="es-ES" w:eastAsia="en-US"/>
              </w:rPr>
              <w:t>Traza de Pillai</w:t>
            </w:r>
          </w:p>
        </w:tc>
        <w:tc>
          <w:tcPr>
            <w:tcW w:w="1103" w:type="dxa"/>
            <w:shd w:val="clear" w:color="auto" w:fill="auto"/>
            <w:vAlign w:val="center"/>
          </w:tcPr>
          <w:p w14:paraId="07456CB0"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0,656</w:t>
            </w:r>
          </w:p>
        </w:tc>
        <w:tc>
          <w:tcPr>
            <w:tcW w:w="850" w:type="dxa"/>
            <w:shd w:val="clear" w:color="auto" w:fill="auto"/>
            <w:vAlign w:val="center"/>
          </w:tcPr>
          <w:p w14:paraId="0D6751D0"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8,432</w:t>
            </w:r>
          </w:p>
        </w:tc>
        <w:tc>
          <w:tcPr>
            <w:tcW w:w="1207" w:type="dxa"/>
            <w:shd w:val="clear" w:color="auto" w:fill="auto"/>
            <w:vAlign w:val="center"/>
          </w:tcPr>
          <w:p w14:paraId="4FBA630A"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0,000</w:t>
            </w:r>
          </w:p>
        </w:tc>
      </w:tr>
      <w:tr w:rsidR="005F49B9" w:rsidRPr="005F49B9" w14:paraId="047BDF9F" w14:textId="77777777" w:rsidTr="00C95698">
        <w:trPr>
          <w:jc w:val="center"/>
        </w:trPr>
        <w:tc>
          <w:tcPr>
            <w:tcW w:w="2134" w:type="dxa"/>
            <w:vMerge/>
            <w:shd w:val="clear" w:color="auto" w:fill="auto"/>
            <w:vAlign w:val="center"/>
          </w:tcPr>
          <w:p w14:paraId="25249F29" w14:textId="77777777" w:rsidR="005F49B9" w:rsidRPr="005F49B9" w:rsidRDefault="005F49B9" w:rsidP="005F49B9">
            <w:pPr>
              <w:spacing w:line="360" w:lineRule="auto"/>
              <w:rPr>
                <w:rFonts w:eastAsia="Calibri"/>
                <w:sz w:val="18"/>
                <w:szCs w:val="18"/>
                <w:lang w:val="es-ES" w:eastAsia="en-US"/>
              </w:rPr>
            </w:pPr>
          </w:p>
        </w:tc>
        <w:tc>
          <w:tcPr>
            <w:tcW w:w="2403" w:type="dxa"/>
            <w:shd w:val="clear" w:color="auto" w:fill="auto"/>
            <w:vAlign w:val="center"/>
          </w:tcPr>
          <w:p w14:paraId="08FAB60C" w14:textId="77777777" w:rsidR="005F49B9" w:rsidRPr="005F49B9" w:rsidRDefault="005F49B9" w:rsidP="005F49B9">
            <w:pPr>
              <w:spacing w:line="360" w:lineRule="auto"/>
              <w:jc w:val="both"/>
              <w:rPr>
                <w:rFonts w:eastAsia="Calibri"/>
                <w:sz w:val="18"/>
                <w:szCs w:val="18"/>
                <w:lang w:val="es-ES" w:eastAsia="en-US"/>
              </w:rPr>
            </w:pPr>
            <w:r w:rsidRPr="005F49B9">
              <w:rPr>
                <w:rFonts w:eastAsia="Calibri"/>
                <w:sz w:val="18"/>
                <w:szCs w:val="18"/>
                <w:lang w:val="es-ES" w:eastAsia="en-US"/>
              </w:rPr>
              <w:t xml:space="preserve">Lambda de </w:t>
            </w:r>
            <w:proofErr w:type="spellStart"/>
            <w:r w:rsidRPr="005F49B9">
              <w:rPr>
                <w:rFonts w:eastAsia="Calibri"/>
                <w:sz w:val="18"/>
                <w:szCs w:val="18"/>
                <w:lang w:val="es-ES" w:eastAsia="en-US"/>
              </w:rPr>
              <w:t>Wilks</w:t>
            </w:r>
            <w:proofErr w:type="spellEnd"/>
          </w:p>
        </w:tc>
        <w:tc>
          <w:tcPr>
            <w:tcW w:w="1103" w:type="dxa"/>
            <w:shd w:val="clear" w:color="auto" w:fill="auto"/>
            <w:vAlign w:val="center"/>
          </w:tcPr>
          <w:p w14:paraId="1526AF26"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0,437</w:t>
            </w:r>
          </w:p>
        </w:tc>
        <w:tc>
          <w:tcPr>
            <w:tcW w:w="850" w:type="dxa"/>
            <w:shd w:val="clear" w:color="auto" w:fill="auto"/>
            <w:vAlign w:val="center"/>
          </w:tcPr>
          <w:p w14:paraId="0819EE8B"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9,926</w:t>
            </w:r>
          </w:p>
        </w:tc>
        <w:tc>
          <w:tcPr>
            <w:tcW w:w="1207" w:type="dxa"/>
            <w:shd w:val="clear" w:color="auto" w:fill="auto"/>
            <w:vAlign w:val="center"/>
          </w:tcPr>
          <w:p w14:paraId="65E104A3"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0,000</w:t>
            </w:r>
          </w:p>
        </w:tc>
      </w:tr>
      <w:tr w:rsidR="005F49B9" w:rsidRPr="005F49B9" w14:paraId="19B7F824" w14:textId="77777777" w:rsidTr="00C95698">
        <w:trPr>
          <w:jc w:val="center"/>
        </w:trPr>
        <w:tc>
          <w:tcPr>
            <w:tcW w:w="2134" w:type="dxa"/>
            <w:vMerge/>
            <w:shd w:val="clear" w:color="auto" w:fill="auto"/>
            <w:vAlign w:val="center"/>
          </w:tcPr>
          <w:p w14:paraId="1F3E9AA6" w14:textId="77777777" w:rsidR="005F49B9" w:rsidRPr="005F49B9" w:rsidRDefault="005F49B9" w:rsidP="005F49B9">
            <w:pPr>
              <w:spacing w:line="360" w:lineRule="auto"/>
              <w:rPr>
                <w:rFonts w:eastAsia="Calibri"/>
                <w:sz w:val="18"/>
                <w:szCs w:val="18"/>
                <w:lang w:val="es-ES" w:eastAsia="en-US"/>
              </w:rPr>
            </w:pPr>
          </w:p>
        </w:tc>
        <w:tc>
          <w:tcPr>
            <w:tcW w:w="2403" w:type="dxa"/>
            <w:shd w:val="clear" w:color="auto" w:fill="auto"/>
            <w:vAlign w:val="center"/>
          </w:tcPr>
          <w:p w14:paraId="3FBF9B83" w14:textId="77777777" w:rsidR="005F49B9" w:rsidRPr="005F49B9" w:rsidRDefault="005F49B9" w:rsidP="005F49B9">
            <w:pPr>
              <w:spacing w:line="360" w:lineRule="auto"/>
              <w:jc w:val="both"/>
              <w:rPr>
                <w:rFonts w:eastAsia="Calibri"/>
                <w:sz w:val="18"/>
                <w:szCs w:val="18"/>
                <w:lang w:val="es-ES" w:eastAsia="en-US"/>
              </w:rPr>
            </w:pPr>
            <w:r w:rsidRPr="005F49B9">
              <w:rPr>
                <w:rFonts w:eastAsia="Calibri"/>
                <w:sz w:val="18"/>
                <w:szCs w:val="18"/>
                <w:lang w:val="es-ES" w:eastAsia="en-US"/>
              </w:rPr>
              <w:t>Traza de Hotelling</w:t>
            </w:r>
          </w:p>
        </w:tc>
        <w:tc>
          <w:tcPr>
            <w:tcW w:w="1103" w:type="dxa"/>
            <w:shd w:val="clear" w:color="auto" w:fill="auto"/>
            <w:vAlign w:val="center"/>
          </w:tcPr>
          <w:p w14:paraId="34BDB5D3"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1,086</w:t>
            </w:r>
          </w:p>
        </w:tc>
        <w:tc>
          <w:tcPr>
            <w:tcW w:w="850" w:type="dxa"/>
            <w:shd w:val="clear" w:color="auto" w:fill="auto"/>
            <w:vAlign w:val="center"/>
          </w:tcPr>
          <w:p w14:paraId="6CF53332"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11,503</w:t>
            </w:r>
          </w:p>
        </w:tc>
        <w:tc>
          <w:tcPr>
            <w:tcW w:w="1207" w:type="dxa"/>
            <w:shd w:val="clear" w:color="auto" w:fill="auto"/>
            <w:vAlign w:val="center"/>
          </w:tcPr>
          <w:p w14:paraId="15B9F350"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0,000</w:t>
            </w:r>
          </w:p>
        </w:tc>
      </w:tr>
      <w:tr w:rsidR="005F49B9" w:rsidRPr="005F49B9" w14:paraId="1342561C" w14:textId="77777777" w:rsidTr="00C95698">
        <w:trPr>
          <w:jc w:val="center"/>
        </w:trPr>
        <w:tc>
          <w:tcPr>
            <w:tcW w:w="2134" w:type="dxa"/>
            <w:vMerge/>
            <w:shd w:val="clear" w:color="auto" w:fill="auto"/>
            <w:vAlign w:val="center"/>
          </w:tcPr>
          <w:p w14:paraId="41B739C5" w14:textId="77777777" w:rsidR="005F49B9" w:rsidRPr="005F49B9" w:rsidRDefault="005F49B9" w:rsidP="005F49B9">
            <w:pPr>
              <w:spacing w:line="360" w:lineRule="auto"/>
              <w:rPr>
                <w:rFonts w:eastAsia="Calibri"/>
                <w:sz w:val="18"/>
                <w:szCs w:val="18"/>
                <w:lang w:val="es-ES" w:eastAsia="en-US"/>
              </w:rPr>
            </w:pPr>
          </w:p>
        </w:tc>
        <w:tc>
          <w:tcPr>
            <w:tcW w:w="2403" w:type="dxa"/>
            <w:shd w:val="clear" w:color="auto" w:fill="auto"/>
            <w:vAlign w:val="center"/>
          </w:tcPr>
          <w:p w14:paraId="2D30195A" w14:textId="77777777" w:rsidR="005F49B9" w:rsidRPr="005F49B9" w:rsidRDefault="005F49B9" w:rsidP="005F49B9">
            <w:pPr>
              <w:spacing w:line="360" w:lineRule="auto"/>
              <w:jc w:val="both"/>
              <w:rPr>
                <w:rFonts w:eastAsia="Calibri"/>
                <w:sz w:val="18"/>
                <w:szCs w:val="18"/>
                <w:lang w:val="es-ES" w:eastAsia="en-US"/>
              </w:rPr>
            </w:pPr>
            <w:r w:rsidRPr="005F49B9">
              <w:rPr>
                <w:rFonts w:eastAsia="Calibri"/>
                <w:sz w:val="18"/>
                <w:szCs w:val="18"/>
                <w:lang w:val="es-ES" w:eastAsia="en-US"/>
              </w:rPr>
              <w:t>Raíz mayor de Roy</w:t>
            </w:r>
          </w:p>
        </w:tc>
        <w:tc>
          <w:tcPr>
            <w:tcW w:w="1103" w:type="dxa"/>
            <w:shd w:val="clear" w:color="auto" w:fill="auto"/>
            <w:vAlign w:val="center"/>
          </w:tcPr>
          <w:p w14:paraId="294962EB"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0,873</w:t>
            </w:r>
          </w:p>
        </w:tc>
        <w:tc>
          <w:tcPr>
            <w:tcW w:w="850" w:type="dxa"/>
            <w:shd w:val="clear" w:color="auto" w:fill="auto"/>
            <w:vAlign w:val="center"/>
          </w:tcPr>
          <w:p w14:paraId="7F64A74F" w14:textId="77777777" w:rsidR="005F49B9" w:rsidRPr="005F49B9" w:rsidRDefault="005F49B9" w:rsidP="005F49B9">
            <w:pPr>
              <w:spacing w:line="360" w:lineRule="auto"/>
              <w:jc w:val="center"/>
              <w:rPr>
                <w:rFonts w:eastAsia="Calibri"/>
                <w:bCs/>
                <w:sz w:val="18"/>
                <w:szCs w:val="18"/>
                <w:vertAlign w:val="superscript"/>
                <w:lang w:val="es-ES" w:eastAsia="en-US"/>
              </w:rPr>
            </w:pPr>
            <w:proofErr w:type="spellStart"/>
            <w:r w:rsidRPr="005F49B9">
              <w:rPr>
                <w:rFonts w:eastAsia="Calibri"/>
                <w:bCs/>
                <w:sz w:val="18"/>
                <w:szCs w:val="18"/>
                <w:lang w:val="es-ES" w:eastAsia="en-US"/>
              </w:rPr>
              <w:t>37,527</w:t>
            </w:r>
            <w:r w:rsidRPr="005F49B9">
              <w:rPr>
                <w:rFonts w:eastAsia="Calibri"/>
                <w:bCs/>
                <w:sz w:val="18"/>
                <w:szCs w:val="18"/>
                <w:vertAlign w:val="superscript"/>
                <w:lang w:val="es-ES" w:eastAsia="en-US"/>
              </w:rPr>
              <w:t>d</w:t>
            </w:r>
            <w:proofErr w:type="spellEnd"/>
          </w:p>
        </w:tc>
        <w:tc>
          <w:tcPr>
            <w:tcW w:w="1207" w:type="dxa"/>
            <w:shd w:val="clear" w:color="auto" w:fill="auto"/>
            <w:vAlign w:val="center"/>
          </w:tcPr>
          <w:p w14:paraId="53738F03"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0,000</w:t>
            </w:r>
          </w:p>
        </w:tc>
      </w:tr>
      <w:tr w:rsidR="005F49B9" w:rsidRPr="005F49B9" w14:paraId="132D247D" w14:textId="77777777" w:rsidTr="00C95698">
        <w:trPr>
          <w:jc w:val="center"/>
        </w:trPr>
        <w:tc>
          <w:tcPr>
            <w:tcW w:w="2134" w:type="dxa"/>
            <w:vMerge w:val="restart"/>
            <w:shd w:val="clear" w:color="auto" w:fill="auto"/>
            <w:vAlign w:val="center"/>
          </w:tcPr>
          <w:p w14:paraId="72EE38D9"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Sexo</w:t>
            </w:r>
          </w:p>
        </w:tc>
        <w:tc>
          <w:tcPr>
            <w:tcW w:w="2403" w:type="dxa"/>
            <w:shd w:val="clear" w:color="auto" w:fill="auto"/>
            <w:vAlign w:val="center"/>
          </w:tcPr>
          <w:p w14:paraId="3807E461" w14:textId="77777777" w:rsidR="005F49B9" w:rsidRPr="005F49B9" w:rsidRDefault="005F49B9" w:rsidP="005F49B9">
            <w:pPr>
              <w:spacing w:line="360" w:lineRule="auto"/>
              <w:jc w:val="both"/>
              <w:rPr>
                <w:rFonts w:eastAsia="Calibri"/>
                <w:sz w:val="18"/>
                <w:szCs w:val="18"/>
                <w:lang w:val="es-ES" w:eastAsia="en-US"/>
              </w:rPr>
            </w:pPr>
            <w:r w:rsidRPr="005F49B9">
              <w:rPr>
                <w:rFonts w:eastAsia="Calibri"/>
                <w:sz w:val="18"/>
                <w:szCs w:val="18"/>
                <w:lang w:val="es-ES" w:eastAsia="en-US"/>
              </w:rPr>
              <w:t>Traza de Pillai</w:t>
            </w:r>
          </w:p>
        </w:tc>
        <w:tc>
          <w:tcPr>
            <w:tcW w:w="1103" w:type="dxa"/>
            <w:shd w:val="clear" w:color="auto" w:fill="auto"/>
            <w:vAlign w:val="center"/>
          </w:tcPr>
          <w:p w14:paraId="21D12758"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0,233</w:t>
            </w:r>
          </w:p>
        </w:tc>
        <w:tc>
          <w:tcPr>
            <w:tcW w:w="850" w:type="dxa"/>
            <w:shd w:val="clear" w:color="auto" w:fill="auto"/>
            <w:vAlign w:val="center"/>
          </w:tcPr>
          <w:p w14:paraId="6FDF2718" w14:textId="77777777" w:rsidR="005F49B9" w:rsidRPr="005F49B9" w:rsidRDefault="005F49B9" w:rsidP="005F49B9">
            <w:pPr>
              <w:spacing w:line="360" w:lineRule="auto"/>
              <w:jc w:val="center"/>
              <w:rPr>
                <w:rFonts w:eastAsia="Calibri"/>
                <w:bCs/>
                <w:sz w:val="18"/>
                <w:szCs w:val="18"/>
                <w:vertAlign w:val="superscript"/>
                <w:lang w:val="es-ES" w:eastAsia="en-US"/>
              </w:rPr>
            </w:pPr>
            <w:proofErr w:type="spellStart"/>
            <w:r w:rsidRPr="005F49B9">
              <w:rPr>
                <w:rFonts w:eastAsia="Calibri"/>
                <w:bCs/>
                <w:sz w:val="18"/>
                <w:szCs w:val="18"/>
                <w:lang w:val="es-ES" w:eastAsia="en-US"/>
              </w:rPr>
              <w:t>12,965</w:t>
            </w:r>
            <w:r w:rsidRPr="005F49B9">
              <w:rPr>
                <w:rFonts w:eastAsia="Calibri"/>
                <w:bCs/>
                <w:sz w:val="18"/>
                <w:szCs w:val="18"/>
                <w:vertAlign w:val="superscript"/>
                <w:lang w:val="es-ES" w:eastAsia="en-US"/>
              </w:rPr>
              <w:t>c</w:t>
            </w:r>
            <w:proofErr w:type="spellEnd"/>
          </w:p>
        </w:tc>
        <w:tc>
          <w:tcPr>
            <w:tcW w:w="1207" w:type="dxa"/>
            <w:shd w:val="clear" w:color="auto" w:fill="auto"/>
            <w:vAlign w:val="center"/>
          </w:tcPr>
          <w:p w14:paraId="5EEBB289"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0,000</w:t>
            </w:r>
          </w:p>
        </w:tc>
      </w:tr>
      <w:tr w:rsidR="005F49B9" w:rsidRPr="005F49B9" w14:paraId="1B9D1DC3" w14:textId="77777777" w:rsidTr="00C95698">
        <w:trPr>
          <w:jc w:val="center"/>
        </w:trPr>
        <w:tc>
          <w:tcPr>
            <w:tcW w:w="2134" w:type="dxa"/>
            <w:vMerge/>
            <w:shd w:val="clear" w:color="auto" w:fill="auto"/>
            <w:vAlign w:val="center"/>
          </w:tcPr>
          <w:p w14:paraId="45DD8668" w14:textId="77777777" w:rsidR="005F49B9" w:rsidRPr="005F49B9" w:rsidRDefault="005F49B9" w:rsidP="005F49B9">
            <w:pPr>
              <w:spacing w:line="360" w:lineRule="auto"/>
              <w:rPr>
                <w:rFonts w:eastAsia="Calibri"/>
                <w:sz w:val="18"/>
                <w:szCs w:val="18"/>
                <w:lang w:val="es-ES" w:eastAsia="en-US"/>
              </w:rPr>
            </w:pPr>
          </w:p>
        </w:tc>
        <w:tc>
          <w:tcPr>
            <w:tcW w:w="2403" w:type="dxa"/>
            <w:shd w:val="clear" w:color="auto" w:fill="auto"/>
            <w:vAlign w:val="center"/>
          </w:tcPr>
          <w:p w14:paraId="5E7A2A0F" w14:textId="77777777" w:rsidR="005F49B9" w:rsidRPr="005F49B9" w:rsidRDefault="005F49B9" w:rsidP="005F49B9">
            <w:pPr>
              <w:spacing w:line="360" w:lineRule="auto"/>
              <w:jc w:val="both"/>
              <w:rPr>
                <w:rFonts w:eastAsia="Calibri"/>
                <w:sz w:val="18"/>
                <w:szCs w:val="18"/>
                <w:lang w:val="es-ES" w:eastAsia="en-US"/>
              </w:rPr>
            </w:pPr>
            <w:r w:rsidRPr="005F49B9">
              <w:rPr>
                <w:rFonts w:eastAsia="Calibri"/>
                <w:sz w:val="18"/>
                <w:szCs w:val="18"/>
                <w:lang w:val="es-ES" w:eastAsia="en-US"/>
              </w:rPr>
              <w:t xml:space="preserve">Lambda de </w:t>
            </w:r>
            <w:proofErr w:type="spellStart"/>
            <w:r w:rsidRPr="005F49B9">
              <w:rPr>
                <w:rFonts w:eastAsia="Calibri"/>
                <w:sz w:val="18"/>
                <w:szCs w:val="18"/>
                <w:lang w:val="es-ES" w:eastAsia="en-US"/>
              </w:rPr>
              <w:t>Wilks</w:t>
            </w:r>
            <w:proofErr w:type="spellEnd"/>
          </w:p>
        </w:tc>
        <w:tc>
          <w:tcPr>
            <w:tcW w:w="1103" w:type="dxa"/>
            <w:shd w:val="clear" w:color="auto" w:fill="auto"/>
            <w:vAlign w:val="center"/>
          </w:tcPr>
          <w:p w14:paraId="0FAC58F8"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0,767</w:t>
            </w:r>
          </w:p>
        </w:tc>
        <w:tc>
          <w:tcPr>
            <w:tcW w:w="850" w:type="dxa"/>
            <w:shd w:val="clear" w:color="auto" w:fill="auto"/>
            <w:vAlign w:val="center"/>
          </w:tcPr>
          <w:p w14:paraId="61DDDB90" w14:textId="77777777" w:rsidR="005F49B9" w:rsidRPr="005F49B9" w:rsidRDefault="005F49B9" w:rsidP="005F49B9">
            <w:pPr>
              <w:spacing w:line="360" w:lineRule="auto"/>
              <w:jc w:val="center"/>
              <w:rPr>
                <w:rFonts w:eastAsia="Calibri"/>
                <w:bCs/>
                <w:sz w:val="18"/>
                <w:szCs w:val="18"/>
                <w:lang w:val="es-ES" w:eastAsia="en-US"/>
              </w:rPr>
            </w:pPr>
            <w:proofErr w:type="spellStart"/>
            <w:r w:rsidRPr="005F49B9">
              <w:rPr>
                <w:rFonts w:eastAsia="Calibri"/>
                <w:bCs/>
                <w:sz w:val="18"/>
                <w:szCs w:val="18"/>
                <w:lang w:val="es-ES" w:eastAsia="en-US"/>
              </w:rPr>
              <w:t>12,965</w:t>
            </w:r>
            <w:r w:rsidRPr="005F49B9">
              <w:rPr>
                <w:rFonts w:eastAsia="Calibri"/>
                <w:bCs/>
                <w:sz w:val="18"/>
                <w:szCs w:val="18"/>
                <w:vertAlign w:val="superscript"/>
                <w:lang w:val="es-ES" w:eastAsia="en-US"/>
              </w:rPr>
              <w:t>c</w:t>
            </w:r>
            <w:proofErr w:type="spellEnd"/>
          </w:p>
        </w:tc>
        <w:tc>
          <w:tcPr>
            <w:tcW w:w="1207" w:type="dxa"/>
            <w:shd w:val="clear" w:color="auto" w:fill="auto"/>
            <w:vAlign w:val="center"/>
          </w:tcPr>
          <w:p w14:paraId="173D095E"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0,000</w:t>
            </w:r>
          </w:p>
        </w:tc>
      </w:tr>
      <w:tr w:rsidR="005F49B9" w:rsidRPr="005F49B9" w14:paraId="34D76546" w14:textId="77777777" w:rsidTr="00C95698">
        <w:trPr>
          <w:jc w:val="center"/>
        </w:trPr>
        <w:tc>
          <w:tcPr>
            <w:tcW w:w="2134" w:type="dxa"/>
            <w:vMerge/>
            <w:shd w:val="clear" w:color="auto" w:fill="auto"/>
            <w:vAlign w:val="center"/>
          </w:tcPr>
          <w:p w14:paraId="758B87AC" w14:textId="77777777" w:rsidR="005F49B9" w:rsidRPr="005F49B9" w:rsidRDefault="005F49B9" w:rsidP="005F49B9">
            <w:pPr>
              <w:spacing w:line="360" w:lineRule="auto"/>
              <w:rPr>
                <w:rFonts w:eastAsia="Calibri"/>
                <w:sz w:val="18"/>
                <w:szCs w:val="18"/>
                <w:lang w:val="es-ES" w:eastAsia="en-US"/>
              </w:rPr>
            </w:pPr>
          </w:p>
        </w:tc>
        <w:tc>
          <w:tcPr>
            <w:tcW w:w="2403" w:type="dxa"/>
            <w:shd w:val="clear" w:color="auto" w:fill="auto"/>
            <w:vAlign w:val="center"/>
          </w:tcPr>
          <w:p w14:paraId="04E0B66B" w14:textId="77777777" w:rsidR="005F49B9" w:rsidRPr="005F49B9" w:rsidRDefault="005F49B9" w:rsidP="005F49B9">
            <w:pPr>
              <w:spacing w:line="360" w:lineRule="auto"/>
              <w:jc w:val="both"/>
              <w:rPr>
                <w:rFonts w:eastAsia="Calibri"/>
                <w:sz w:val="18"/>
                <w:szCs w:val="18"/>
                <w:lang w:val="es-ES" w:eastAsia="en-US"/>
              </w:rPr>
            </w:pPr>
            <w:r w:rsidRPr="005F49B9">
              <w:rPr>
                <w:rFonts w:eastAsia="Calibri"/>
                <w:sz w:val="18"/>
                <w:szCs w:val="18"/>
                <w:lang w:val="es-ES" w:eastAsia="en-US"/>
              </w:rPr>
              <w:t>Traza de Hotelling</w:t>
            </w:r>
          </w:p>
        </w:tc>
        <w:tc>
          <w:tcPr>
            <w:tcW w:w="1103" w:type="dxa"/>
            <w:shd w:val="clear" w:color="auto" w:fill="auto"/>
            <w:vAlign w:val="center"/>
          </w:tcPr>
          <w:p w14:paraId="3BC2CDC2"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0,305</w:t>
            </w:r>
          </w:p>
        </w:tc>
        <w:tc>
          <w:tcPr>
            <w:tcW w:w="850" w:type="dxa"/>
            <w:shd w:val="clear" w:color="auto" w:fill="auto"/>
            <w:vAlign w:val="center"/>
          </w:tcPr>
          <w:p w14:paraId="3B5C6FBB" w14:textId="77777777" w:rsidR="005F49B9" w:rsidRPr="005F49B9" w:rsidRDefault="005F49B9" w:rsidP="005F49B9">
            <w:pPr>
              <w:spacing w:line="360" w:lineRule="auto"/>
              <w:jc w:val="center"/>
              <w:rPr>
                <w:rFonts w:eastAsia="Calibri"/>
                <w:bCs/>
                <w:sz w:val="18"/>
                <w:szCs w:val="18"/>
                <w:lang w:val="es-ES" w:eastAsia="en-US"/>
              </w:rPr>
            </w:pPr>
            <w:proofErr w:type="spellStart"/>
            <w:r w:rsidRPr="005F49B9">
              <w:rPr>
                <w:rFonts w:eastAsia="Calibri"/>
                <w:bCs/>
                <w:sz w:val="18"/>
                <w:szCs w:val="18"/>
                <w:lang w:val="es-ES" w:eastAsia="en-US"/>
              </w:rPr>
              <w:t>12,965</w:t>
            </w:r>
            <w:r w:rsidRPr="005F49B9">
              <w:rPr>
                <w:rFonts w:eastAsia="Calibri"/>
                <w:bCs/>
                <w:sz w:val="18"/>
                <w:szCs w:val="18"/>
                <w:vertAlign w:val="superscript"/>
                <w:lang w:val="es-ES" w:eastAsia="en-US"/>
              </w:rPr>
              <w:t>c</w:t>
            </w:r>
            <w:proofErr w:type="spellEnd"/>
          </w:p>
        </w:tc>
        <w:tc>
          <w:tcPr>
            <w:tcW w:w="1207" w:type="dxa"/>
            <w:shd w:val="clear" w:color="auto" w:fill="auto"/>
            <w:vAlign w:val="center"/>
          </w:tcPr>
          <w:p w14:paraId="6437341F"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0,000</w:t>
            </w:r>
          </w:p>
        </w:tc>
      </w:tr>
      <w:tr w:rsidR="005F49B9" w:rsidRPr="005F49B9" w14:paraId="7B3C9A43" w14:textId="77777777" w:rsidTr="00C95698">
        <w:trPr>
          <w:jc w:val="center"/>
        </w:trPr>
        <w:tc>
          <w:tcPr>
            <w:tcW w:w="2134" w:type="dxa"/>
            <w:vMerge/>
            <w:shd w:val="clear" w:color="auto" w:fill="auto"/>
            <w:vAlign w:val="center"/>
          </w:tcPr>
          <w:p w14:paraId="46550A5E" w14:textId="77777777" w:rsidR="005F49B9" w:rsidRPr="005F49B9" w:rsidRDefault="005F49B9" w:rsidP="005F49B9">
            <w:pPr>
              <w:spacing w:line="360" w:lineRule="auto"/>
              <w:rPr>
                <w:rFonts w:eastAsia="Calibri"/>
                <w:sz w:val="18"/>
                <w:szCs w:val="18"/>
                <w:lang w:val="es-ES" w:eastAsia="en-US"/>
              </w:rPr>
            </w:pPr>
          </w:p>
        </w:tc>
        <w:tc>
          <w:tcPr>
            <w:tcW w:w="2403" w:type="dxa"/>
            <w:shd w:val="clear" w:color="auto" w:fill="auto"/>
            <w:vAlign w:val="center"/>
          </w:tcPr>
          <w:p w14:paraId="477B8D1E" w14:textId="77777777" w:rsidR="005F49B9" w:rsidRPr="005F49B9" w:rsidRDefault="005F49B9" w:rsidP="005F49B9">
            <w:pPr>
              <w:spacing w:line="360" w:lineRule="auto"/>
              <w:jc w:val="both"/>
              <w:rPr>
                <w:rFonts w:eastAsia="Calibri"/>
                <w:sz w:val="18"/>
                <w:szCs w:val="18"/>
                <w:lang w:val="es-ES" w:eastAsia="en-US"/>
              </w:rPr>
            </w:pPr>
            <w:r w:rsidRPr="005F49B9">
              <w:rPr>
                <w:rFonts w:eastAsia="Calibri"/>
                <w:sz w:val="18"/>
                <w:szCs w:val="18"/>
                <w:lang w:val="es-ES" w:eastAsia="en-US"/>
              </w:rPr>
              <w:t>Raíz mayor de Roy</w:t>
            </w:r>
          </w:p>
        </w:tc>
        <w:tc>
          <w:tcPr>
            <w:tcW w:w="1103" w:type="dxa"/>
            <w:shd w:val="clear" w:color="auto" w:fill="auto"/>
            <w:vAlign w:val="center"/>
          </w:tcPr>
          <w:p w14:paraId="69E190FC"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0,305</w:t>
            </w:r>
          </w:p>
        </w:tc>
        <w:tc>
          <w:tcPr>
            <w:tcW w:w="850" w:type="dxa"/>
            <w:shd w:val="clear" w:color="auto" w:fill="auto"/>
            <w:vAlign w:val="center"/>
          </w:tcPr>
          <w:p w14:paraId="0D8412A1" w14:textId="77777777" w:rsidR="005F49B9" w:rsidRPr="005F49B9" w:rsidRDefault="005F49B9" w:rsidP="005F49B9">
            <w:pPr>
              <w:spacing w:line="360" w:lineRule="auto"/>
              <w:jc w:val="center"/>
              <w:rPr>
                <w:rFonts w:eastAsia="Calibri"/>
                <w:bCs/>
                <w:sz w:val="18"/>
                <w:szCs w:val="18"/>
                <w:lang w:val="es-ES" w:eastAsia="en-US"/>
              </w:rPr>
            </w:pPr>
            <w:proofErr w:type="spellStart"/>
            <w:r w:rsidRPr="005F49B9">
              <w:rPr>
                <w:rFonts w:eastAsia="Calibri"/>
                <w:bCs/>
                <w:sz w:val="18"/>
                <w:szCs w:val="18"/>
                <w:lang w:val="es-ES" w:eastAsia="en-US"/>
              </w:rPr>
              <w:t>12,965</w:t>
            </w:r>
            <w:r w:rsidRPr="005F49B9">
              <w:rPr>
                <w:rFonts w:eastAsia="Calibri"/>
                <w:bCs/>
                <w:sz w:val="18"/>
                <w:szCs w:val="18"/>
                <w:vertAlign w:val="superscript"/>
                <w:lang w:val="es-ES" w:eastAsia="en-US"/>
              </w:rPr>
              <w:t>c</w:t>
            </w:r>
            <w:proofErr w:type="spellEnd"/>
          </w:p>
        </w:tc>
        <w:tc>
          <w:tcPr>
            <w:tcW w:w="1207" w:type="dxa"/>
            <w:shd w:val="clear" w:color="auto" w:fill="auto"/>
            <w:vAlign w:val="center"/>
          </w:tcPr>
          <w:p w14:paraId="1ECB605D"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0,000</w:t>
            </w:r>
          </w:p>
        </w:tc>
      </w:tr>
      <w:tr w:rsidR="005F49B9" w:rsidRPr="005F49B9" w14:paraId="15B49094" w14:textId="77777777" w:rsidTr="00C95698">
        <w:trPr>
          <w:jc w:val="center"/>
        </w:trPr>
        <w:tc>
          <w:tcPr>
            <w:tcW w:w="2134" w:type="dxa"/>
            <w:vMerge w:val="restart"/>
            <w:shd w:val="clear" w:color="auto" w:fill="auto"/>
            <w:vAlign w:val="center"/>
          </w:tcPr>
          <w:p w14:paraId="5EF6EB4F"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Grupos de edades y sexo</w:t>
            </w:r>
          </w:p>
        </w:tc>
        <w:tc>
          <w:tcPr>
            <w:tcW w:w="2403" w:type="dxa"/>
            <w:shd w:val="clear" w:color="auto" w:fill="auto"/>
            <w:vAlign w:val="center"/>
          </w:tcPr>
          <w:p w14:paraId="41AE0FFD" w14:textId="77777777" w:rsidR="005F49B9" w:rsidRPr="005F49B9" w:rsidRDefault="005F49B9" w:rsidP="005F49B9">
            <w:pPr>
              <w:spacing w:line="360" w:lineRule="auto"/>
              <w:jc w:val="both"/>
              <w:rPr>
                <w:rFonts w:eastAsia="Calibri"/>
                <w:sz w:val="18"/>
                <w:szCs w:val="18"/>
                <w:lang w:val="es-ES" w:eastAsia="en-US"/>
              </w:rPr>
            </w:pPr>
            <w:r w:rsidRPr="005F49B9">
              <w:rPr>
                <w:rFonts w:eastAsia="Calibri"/>
                <w:sz w:val="18"/>
                <w:szCs w:val="18"/>
                <w:lang w:val="es-ES" w:eastAsia="en-US"/>
              </w:rPr>
              <w:t>Traza de Pillai</w:t>
            </w:r>
          </w:p>
        </w:tc>
        <w:tc>
          <w:tcPr>
            <w:tcW w:w="1103" w:type="dxa"/>
            <w:shd w:val="clear" w:color="auto" w:fill="auto"/>
            <w:vAlign w:val="center"/>
          </w:tcPr>
          <w:p w14:paraId="4DA83207"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0,117</w:t>
            </w:r>
          </w:p>
        </w:tc>
        <w:tc>
          <w:tcPr>
            <w:tcW w:w="850" w:type="dxa"/>
            <w:shd w:val="clear" w:color="auto" w:fill="auto"/>
            <w:vAlign w:val="center"/>
          </w:tcPr>
          <w:p w14:paraId="48941D92"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1,292</w:t>
            </w:r>
          </w:p>
        </w:tc>
        <w:tc>
          <w:tcPr>
            <w:tcW w:w="1207" w:type="dxa"/>
            <w:shd w:val="clear" w:color="auto" w:fill="auto"/>
            <w:vAlign w:val="center"/>
          </w:tcPr>
          <w:p w14:paraId="753F3A82"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0,142</w:t>
            </w:r>
          </w:p>
        </w:tc>
      </w:tr>
      <w:tr w:rsidR="005F49B9" w:rsidRPr="005F49B9" w14:paraId="07986B47" w14:textId="77777777" w:rsidTr="00C95698">
        <w:trPr>
          <w:jc w:val="center"/>
        </w:trPr>
        <w:tc>
          <w:tcPr>
            <w:tcW w:w="2134" w:type="dxa"/>
            <w:vMerge/>
            <w:shd w:val="clear" w:color="auto" w:fill="auto"/>
            <w:vAlign w:val="center"/>
          </w:tcPr>
          <w:p w14:paraId="4B1B4147" w14:textId="77777777" w:rsidR="005F49B9" w:rsidRPr="005F49B9" w:rsidRDefault="005F49B9" w:rsidP="005F49B9">
            <w:pPr>
              <w:spacing w:line="360" w:lineRule="auto"/>
              <w:jc w:val="both"/>
              <w:rPr>
                <w:rFonts w:eastAsia="Calibri"/>
                <w:sz w:val="18"/>
                <w:szCs w:val="18"/>
                <w:lang w:val="es-ES" w:eastAsia="en-US"/>
              </w:rPr>
            </w:pPr>
          </w:p>
        </w:tc>
        <w:tc>
          <w:tcPr>
            <w:tcW w:w="2403" w:type="dxa"/>
            <w:shd w:val="clear" w:color="auto" w:fill="auto"/>
            <w:vAlign w:val="center"/>
          </w:tcPr>
          <w:p w14:paraId="6FA40D84" w14:textId="77777777" w:rsidR="005F49B9" w:rsidRPr="005F49B9" w:rsidRDefault="005F49B9" w:rsidP="005F49B9">
            <w:pPr>
              <w:spacing w:line="360" w:lineRule="auto"/>
              <w:jc w:val="both"/>
              <w:rPr>
                <w:rFonts w:eastAsia="Calibri"/>
                <w:sz w:val="18"/>
                <w:szCs w:val="18"/>
                <w:lang w:val="es-ES" w:eastAsia="en-US"/>
              </w:rPr>
            </w:pPr>
            <w:r w:rsidRPr="005F49B9">
              <w:rPr>
                <w:rFonts w:eastAsia="Calibri"/>
                <w:sz w:val="18"/>
                <w:szCs w:val="18"/>
                <w:lang w:val="es-ES" w:eastAsia="en-US"/>
              </w:rPr>
              <w:t xml:space="preserve">Lambda de </w:t>
            </w:r>
            <w:proofErr w:type="spellStart"/>
            <w:r w:rsidRPr="005F49B9">
              <w:rPr>
                <w:rFonts w:eastAsia="Calibri"/>
                <w:sz w:val="18"/>
                <w:szCs w:val="18"/>
                <w:lang w:val="es-ES" w:eastAsia="en-US"/>
              </w:rPr>
              <w:t>Wilks</w:t>
            </w:r>
            <w:proofErr w:type="spellEnd"/>
          </w:p>
        </w:tc>
        <w:tc>
          <w:tcPr>
            <w:tcW w:w="1103" w:type="dxa"/>
            <w:shd w:val="clear" w:color="auto" w:fill="auto"/>
            <w:vAlign w:val="center"/>
          </w:tcPr>
          <w:p w14:paraId="03A78129"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0,887</w:t>
            </w:r>
          </w:p>
        </w:tc>
        <w:tc>
          <w:tcPr>
            <w:tcW w:w="850" w:type="dxa"/>
            <w:shd w:val="clear" w:color="auto" w:fill="auto"/>
            <w:vAlign w:val="center"/>
          </w:tcPr>
          <w:p w14:paraId="4C12AD47"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1,304</w:t>
            </w:r>
          </w:p>
        </w:tc>
        <w:tc>
          <w:tcPr>
            <w:tcW w:w="1207" w:type="dxa"/>
            <w:shd w:val="clear" w:color="auto" w:fill="auto"/>
            <w:vAlign w:val="center"/>
          </w:tcPr>
          <w:p w14:paraId="038E5D28"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0,134</w:t>
            </w:r>
          </w:p>
        </w:tc>
      </w:tr>
      <w:tr w:rsidR="005F49B9" w:rsidRPr="005F49B9" w14:paraId="59F95B35" w14:textId="77777777" w:rsidTr="00C95698">
        <w:trPr>
          <w:jc w:val="center"/>
        </w:trPr>
        <w:tc>
          <w:tcPr>
            <w:tcW w:w="2134" w:type="dxa"/>
            <w:vMerge/>
            <w:shd w:val="clear" w:color="auto" w:fill="auto"/>
            <w:vAlign w:val="center"/>
          </w:tcPr>
          <w:p w14:paraId="7D58288E" w14:textId="77777777" w:rsidR="005F49B9" w:rsidRPr="005F49B9" w:rsidRDefault="005F49B9" w:rsidP="005F49B9">
            <w:pPr>
              <w:spacing w:line="360" w:lineRule="auto"/>
              <w:jc w:val="both"/>
              <w:rPr>
                <w:rFonts w:eastAsia="Calibri"/>
                <w:sz w:val="18"/>
                <w:szCs w:val="18"/>
                <w:lang w:val="es-ES" w:eastAsia="en-US"/>
              </w:rPr>
            </w:pPr>
          </w:p>
        </w:tc>
        <w:tc>
          <w:tcPr>
            <w:tcW w:w="2403" w:type="dxa"/>
            <w:shd w:val="clear" w:color="auto" w:fill="auto"/>
            <w:vAlign w:val="center"/>
          </w:tcPr>
          <w:p w14:paraId="3A18BE68" w14:textId="77777777" w:rsidR="005F49B9" w:rsidRPr="005F49B9" w:rsidRDefault="005F49B9" w:rsidP="005F49B9">
            <w:pPr>
              <w:spacing w:line="360" w:lineRule="auto"/>
              <w:jc w:val="both"/>
              <w:rPr>
                <w:rFonts w:eastAsia="Calibri"/>
                <w:sz w:val="18"/>
                <w:szCs w:val="18"/>
                <w:lang w:val="es-ES" w:eastAsia="en-US"/>
              </w:rPr>
            </w:pPr>
            <w:r w:rsidRPr="005F49B9">
              <w:rPr>
                <w:rFonts w:eastAsia="Calibri"/>
                <w:sz w:val="18"/>
                <w:szCs w:val="18"/>
                <w:lang w:val="es-ES" w:eastAsia="en-US"/>
              </w:rPr>
              <w:t>Traza de Hotelling</w:t>
            </w:r>
          </w:p>
        </w:tc>
        <w:tc>
          <w:tcPr>
            <w:tcW w:w="1103" w:type="dxa"/>
            <w:shd w:val="clear" w:color="auto" w:fill="auto"/>
            <w:vAlign w:val="center"/>
          </w:tcPr>
          <w:p w14:paraId="624D6822"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0,124</w:t>
            </w:r>
          </w:p>
        </w:tc>
        <w:tc>
          <w:tcPr>
            <w:tcW w:w="850" w:type="dxa"/>
            <w:shd w:val="clear" w:color="auto" w:fill="auto"/>
            <w:vAlign w:val="center"/>
          </w:tcPr>
          <w:p w14:paraId="4EA0BDB6"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1,315</w:t>
            </w:r>
          </w:p>
        </w:tc>
        <w:tc>
          <w:tcPr>
            <w:tcW w:w="1207" w:type="dxa"/>
            <w:shd w:val="clear" w:color="auto" w:fill="auto"/>
            <w:vAlign w:val="center"/>
          </w:tcPr>
          <w:p w14:paraId="079AD566"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0,127</w:t>
            </w:r>
          </w:p>
        </w:tc>
      </w:tr>
      <w:tr w:rsidR="005F49B9" w:rsidRPr="005F49B9" w14:paraId="215065BE" w14:textId="77777777" w:rsidTr="00C95698">
        <w:trPr>
          <w:jc w:val="center"/>
        </w:trPr>
        <w:tc>
          <w:tcPr>
            <w:tcW w:w="2134" w:type="dxa"/>
            <w:vMerge/>
            <w:shd w:val="clear" w:color="auto" w:fill="auto"/>
            <w:vAlign w:val="center"/>
          </w:tcPr>
          <w:p w14:paraId="4E2CE016" w14:textId="77777777" w:rsidR="005F49B9" w:rsidRPr="005F49B9" w:rsidRDefault="005F49B9" w:rsidP="005F49B9">
            <w:pPr>
              <w:spacing w:line="360" w:lineRule="auto"/>
              <w:jc w:val="both"/>
              <w:rPr>
                <w:rFonts w:eastAsia="Calibri"/>
                <w:sz w:val="18"/>
                <w:szCs w:val="18"/>
                <w:lang w:val="es-ES" w:eastAsia="en-US"/>
              </w:rPr>
            </w:pPr>
          </w:p>
        </w:tc>
        <w:tc>
          <w:tcPr>
            <w:tcW w:w="2403" w:type="dxa"/>
            <w:shd w:val="clear" w:color="auto" w:fill="auto"/>
            <w:vAlign w:val="center"/>
          </w:tcPr>
          <w:p w14:paraId="2A9D920C" w14:textId="77777777" w:rsidR="005F49B9" w:rsidRPr="005F49B9" w:rsidRDefault="005F49B9" w:rsidP="005F49B9">
            <w:pPr>
              <w:spacing w:line="360" w:lineRule="auto"/>
              <w:jc w:val="both"/>
              <w:rPr>
                <w:rFonts w:eastAsia="Calibri"/>
                <w:sz w:val="18"/>
                <w:szCs w:val="18"/>
                <w:lang w:val="es-ES" w:eastAsia="en-US"/>
              </w:rPr>
            </w:pPr>
            <w:r w:rsidRPr="005F49B9">
              <w:rPr>
                <w:rFonts w:eastAsia="Calibri"/>
                <w:sz w:val="18"/>
                <w:szCs w:val="18"/>
                <w:lang w:val="es-ES" w:eastAsia="en-US"/>
              </w:rPr>
              <w:t>Raíz mayor de Roy</w:t>
            </w:r>
          </w:p>
        </w:tc>
        <w:tc>
          <w:tcPr>
            <w:tcW w:w="1103" w:type="dxa"/>
            <w:shd w:val="clear" w:color="auto" w:fill="auto"/>
            <w:vAlign w:val="center"/>
          </w:tcPr>
          <w:p w14:paraId="79F898F8"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0,086</w:t>
            </w:r>
          </w:p>
        </w:tc>
        <w:tc>
          <w:tcPr>
            <w:tcW w:w="850" w:type="dxa"/>
            <w:shd w:val="clear" w:color="auto" w:fill="auto"/>
            <w:vAlign w:val="center"/>
          </w:tcPr>
          <w:p w14:paraId="51114E4A" w14:textId="77777777" w:rsidR="005F49B9" w:rsidRPr="005F49B9" w:rsidRDefault="005F49B9" w:rsidP="005F49B9">
            <w:pPr>
              <w:spacing w:line="360" w:lineRule="auto"/>
              <w:jc w:val="center"/>
              <w:rPr>
                <w:rFonts w:eastAsia="Calibri"/>
                <w:bCs/>
                <w:sz w:val="18"/>
                <w:szCs w:val="18"/>
                <w:vertAlign w:val="superscript"/>
                <w:lang w:val="es-ES" w:eastAsia="en-US"/>
              </w:rPr>
            </w:pPr>
            <w:proofErr w:type="spellStart"/>
            <w:r w:rsidRPr="005F49B9">
              <w:rPr>
                <w:rFonts w:eastAsia="Calibri"/>
                <w:bCs/>
                <w:sz w:val="18"/>
                <w:szCs w:val="18"/>
                <w:lang w:val="es-ES" w:eastAsia="en-US"/>
              </w:rPr>
              <w:t>3,704</w:t>
            </w:r>
            <w:r w:rsidRPr="005F49B9">
              <w:rPr>
                <w:rFonts w:eastAsia="Calibri"/>
                <w:bCs/>
                <w:sz w:val="18"/>
                <w:szCs w:val="18"/>
                <w:vertAlign w:val="superscript"/>
                <w:lang w:val="es-ES" w:eastAsia="en-US"/>
              </w:rPr>
              <w:t>d</w:t>
            </w:r>
            <w:proofErr w:type="spellEnd"/>
          </w:p>
        </w:tc>
        <w:tc>
          <w:tcPr>
            <w:tcW w:w="1207" w:type="dxa"/>
            <w:shd w:val="clear" w:color="auto" w:fill="auto"/>
            <w:vAlign w:val="center"/>
          </w:tcPr>
          <w:p w14:paraId="1FF551D0" w14:textId="77777777" w:rsidR="005F49B9" w:rsidRPr="005F49B9" w:rsidRDefault="005F49B9" w:rsidP="005F49B9">
            <w:pPr>
              <w:spacing w:line="360" w:lineRule="auto"/>
              <w:jc w:val="center"/>
              <w:rPr>
                <w:rFonts w:eastAsia="Calibri"/>
                <w:bCs/>
                <w:sz w:val="18"/>
                <w:szCs w:val="18"/>
                <w:lang w:val="es-ES" w:eastAsia="en-US"/>
              </w:rPr>
            </w:pPr>
            <w:r w:rsidRPr="005F49B9">
              <w:rPr>
                <w:rFonts w:eastAsia="Calibri"/>
                <w:bCs/>
                <w:sz w:val="18"/>
                <w:szCs w:val="18"/>
                <w:lang w:val="es-ES" w:eastAsia="en-US"/>
              </w:rPr>
              <w:t>0,001</w:t>
            </w:r>
          </w:p>
        </w:tc>
      </w:tr>
    </w:tbl>
    <w:p w14:paraId="245BE0F3" w14:textId="77777777" w:rsidR="005F49B9" w:rsidRPr="005F49B9" w:rsidRDefault="005F49B9" w:rsidP="005F49B9">
      <w:pPr>
        <w:spacing w:line="360" w:lineRule="auto"/>
        <w:jc w:val="center"/>
        <w:rPr>
          <w:rFonts w:eastAsia="Calibri"/>
          <w:sz w:val="16"/>
          <w:szCs w:val="16"/>
          <w:lang w:val="es-ES" w:eastAsia="en-US"/>
        </w:rPr>
      </w:pPr>
      <w:r w:rsidRPr="005F49B9">
        <w:rPr>
          <w:rFonts w:eastAsia="Calibri"/>
          <w:sz w:val="16"/>
          <w:szCs w:val="16"/>
          <w:lang w:val="es-ES" w:eastAsia="en-US"/>
        </w:rPr>
        <w:t>c. estadístico exacto, d. el estadístico es un límite superior en F que genera un nivel de significación en el nivel de significación.</w:t>
      </w:r>
    </w:p>
    <w:p w14:paraId="73D18338" w14:textId="77777777" w:rsidR="005F49B9" w:rsidRPr="005F49B9" w:rsidRDefault="005F49B9" w:rsidP="005F49B9">
      <w:pPr>
        <w:spacing w:line="360" w:lineRule="auto"/>
        <w:jc w:val="both"/>
        <w:rPr>
          <w:rFonts w:eastAsia="Calibri"/>
          <w:lang w:val="es-ES" w:eastAsia="en-US"/>
        </w:rPr>
      </w:pPr>
    </w:p>
    <w:p w14:paraId="7AB8743D" w14:textId="77777777" w:rsidR="005F49B9" w:rsidRPr="005F49B9" w:rsidRDefault="005F49B9" w:rsidP="005F49B9">
      <w:pPr>
        <w:spacing w:line="360" w:lineRule="auto"/>
        <w:jc w:val="both"/>
        <w:rPr>
          <w:rFonts w:eastAsia="Calibri"/>
          <w:lang w:val="es-ES" w:eastAsia="en-US"/>
        </w:rPr>
      </w:pPr>
      <w:r w:rsidRPr="005F49B9">
        <w:rPr>
          <w:rFonts w:eastAsia="Calibri"/>
          <w:lang w:val="es-ES" w:eastAsia="en-US"/>
        </w:rPr>
        <w:t>La tabla 2 muestra un resumen de los principales estadísticos según grupo de edades. En los volúmenes ventriculares totales se aprecian cambios evidentes que permiten discriminar de manera significativa, sobre todo entre menores y mayores de 60 años.</w:t>
      </w:r>
    </w:p>
    <w:p w14:paraId="115040CC" w14:textId="77777777" w:rsidR="005F49B9" w:rsidRPr="005F49B9" w:rsidRDefault="005F49B9" w:rsidP="005F49B9">
      <w:pPr>
        <w:spacing w:line="360" w:lineRule="auto"/>
        <w:jc w:val="center"/>
        <w:rPr>
          <w:rFonts w:eastAsia="Calibri"/>
          <w:b/>
          <w:sz w:val="22"/>
          <w:szCs w:val="22"/>
          <w:lang w:val="es-ES" w:eastAsia="en-US"/>
        </w:rPr>
      </w:pPr>
    </w:p>
    <w:p w14:paraId="4DDD7554" w14:textId="77777777" w:rsidR="001D6D90" w:rsidRDefault="001D6D90">
      <w:pPr>
        <w:rPr>
          <w:rFonts w:eastAsia="Calibri"/>
          <w:b/>
          <w:sz w:val="22"/>
          <w:szCs w:val="22"/>
          <w:lang w:val="es-ES" w:eastAsia="en-US"/>
        </w:rPr>
      </w:pPr>
      <w:r>
        <w:rPr>
          <w:rFonts w:eastAsia="Calibri"/>
          <w:b/>
          <w:sz w:val="22"/>
          <w:szCs w:val="22"/>
          <w:lang w:val="es-ES" w:eastAsia="en-US"/>
        </w:rPr>
        <w:br w:type="page"/>
      </w:r>
    </w:p>
    <w:p w14:paraId="4ED296AB" w14:textId="541F3FBF" w:rsidR="005F49B9" w:rsidRPr="005F49B9" w:rsidRDefault="005F49B9" w:rsidP="005F49B9">
      <w:pPr>
        <w:spacing w:line="360" w:lineRule="auto"/>
        <w:jc w:val="center"/>
        <w:rPr>
          <w:rFonts w:eastAsia="Calibri"/>
          <w:sz w:val="22"/>
          <w:szCs w:val="22"/>
          <w:lang w:val="es-ES" w:eastAsia="en-US"/>
        </w:rPr>
      </w:pPr>
      <w:r w:rsidRPr="005F49B9">
        <w:rPr>
          <w:rFonts w:eastAsia="Calibri"/>
          <w:b/>
          <w:sz w:val="22"/>
          <w:szCs w:val="22"/>
          <w:lang w:val="es-ES" w:eastAsia="en-US"/>
        </w:rPr>
        <w:lastRenderedPageBreak/>
        <w:t>Tabla 2 -</w:t>
      </w:r>
      <w:r w:rsidRPr="005F49B9">
        <w:rPr>
          <w:rFonts w:eastAsia="Calibri"/>
          <w:sz w:val="22"/>
          <w:szCs w:val="22"/>
          <w:lang w:val="es-ES" w:eastAsia="en-US"/>
        </w:rPr>
        <w:t xml:space="preserve"> Estimaciones de las medidas de resumen para cada volumen total según grupo de edades, por regresión mínimo cuadrado ponderado por volumen intracraneal (n= 320)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6"/>
        <w:gridCol w:w="850"/>
        <w:gridCol w:w="992"/>
        <w:gridCol w:w="955"/>
        <w:gridCol w:w="992"/>
      </w:tblGrid>
      <w:tr w:rsidR="005F49B9" w:rsidRPr="005F49B9" w14:paraId="69EAB112" w14:textId="77777777" w:rsidTr="00C95698">
        <w:trPr>
          <w:trHeight w:val="194"/>
          <w:jc w:val="center"/>
        </w:trPr>
        <w:tc>
          <w:tcPr>
            <w:tcW w:w="1980" w:type="dxa"/>
            <w:vMerge w:val="restart"/>
            <w:shd w:val="clear" w:color="auto" w:fill="auto"/>
            <w:vAlign w:val="center"/>
          </w:tcPr>
          <w:p w14:paraId="7FEAFFAD" w14:textId="77777777" w:rsidR="005F49B9" w:rsidRPr="005F49B9" w:rsidRDefault="005F49B9" w:rsidP="005F49B9">
            <w:pPr>
              <w:spacing w:line="360" w:lineRule="auto"/>
              <w:jc w:val="center"/>
              <w:rPr>
                <w:rFonts w:eastAsia="Calibri"/>
                <w:b/>
                <w:sz w:val="18"/>
                <w:szCs w:val="18"/>
                <w:lang w:val="es-ES" w:eastAsia="en-US"/>
              </w:rPr>
            </w:pPr>
            <w:r w:rsidRPr="005F49B9">
              <w:rPr>
                <w:rFonts w:eastAsia="Calibri"/>
                <w:b/>
                <w:sz w:val="18"/>
                <w:szCs w:val="18"/>
                <w:lang w:val="es-ES" w:eastAsia="en-US"/>
              </w:rPr>
              <w:t>Volumen (</w:t>
            </w:r>
            <w:proofErr w:type="spellStart"/>
            <w:r w:rsidRPr="005F49B9">
              <w:rPr>
                <w:rFonts w:eastAsia="Calibri"/>
                <w:b/>
                <w:sz w:val="18"/>
                <w:szCs w:val="18"/>
                <w:lang w:val="es-ES" w:eastAsia="en-US"/>
              </w:rPr>
              <w:t>mm</w:t>
            </w:r>
            <w:r w:rsidRPr="005F49B9">
              <w:rPr>
                <w:rFonts w:eastAsia="Calibri"/>
                <w:b/>
                <w:sz w:val="18"/>
                <w:szCs w:val="18"/>
                <w:vertAlign w:val="superscript"/>
                <w:lang w:val="es-ES" w:eastAsia="en-US"/>
              </w:rPr>
              <w:t>3</w:t>
            </w:r>
            <w:proofErr w:type="spellEnd"/>
            <w:r w:rsidRPr="005F49B9">
              <w:rPr>
                <w:rFonts w:eastAsia="Calibri"/>
                <w:b/>
                <w:sz w:val="18"/>
                <w:szCs w:val="18"/>
                <w:lang w:val="es-ES" w:eastAsia="en-US"/>
              </w:rPr>
              <w:t>)</w:t>
            </w:r>
          </w:p>
        </w:tc>
        <w:tc>
          <w:tcPr>
            <w:tcW w:w="1276" w:type="dxa"/>
            <w:vMerge w:val="restart"/>
            <w:shd w:val="clear" w:color="auto" w:fill="auto"/>
            <w:vAlign w:val="center"/>
          </w:tcPr>
          <w:p w14:paraId="755F7CB7" w14:textId="77777777" w:rsidR="005F49B9" w:rsidRPr="005F49B9" w:rsidRDefault="005F49B9" w:rsidP="005F49B9">
            <w:pPr>
              <w:spacing w:line="360" w:lineRule="auto"/>
              <w:jc w:val="center"/>
              <w:rPr>
                <w:rFonts w:eastAsia="Calibri"/>
                <w:b/>
                <w:sz w:val="18"/>
                <w:szCs w:val="18"/>
                <w:lang w:val="es-ES" w:eastAsia="en-US"/>
              </w:rPr>
            </w:pPr>
            <w:r w:rsidRPr="005F49B9">
              <w:rPr>
                <w:rFonts w:eastAsia="Calibri"/>
                <w:b/>
                <w:sz w:val="18"/>
                <w:szCs w:val="18"/>
                <w:lang w:val="es-ES" w:eastAsia="en-US"/>
              </w:rPr>
              <w:t>Grupo de edades (años)</w:t>
            </w:r>
          </w:p>
        </w:tc>
        <w:tc>
          <w:tcPr>
            <w:tcW w:w="850" w:type="dxa"/>
            <w:vMerge w:val="restart"/>
            <w:shd w:val="clear" w:color="auto" w:fill="auto"/>
            <w:vAlign w:val="center"/>
          </w:tcPr>
          <w:p w14:paraId="6B4075D5" w14:textId="77777777" w:rsidR="005F49B9" w:rsidRPr="005F49B9" w:rsidRDefault="005F49B9" w:rsidP="005F49B9">
            <w:pPr>
              <w:spacing w:line="360" w:lineRule="auto"/>
              <w:jc w:val="center"/>
              <w:rPr>
                <w:rFonts w:eastAsia="Calibri"/>
                <w:b/>
                <w:sz w:val="18"/>
                <w:szCs w:val="18"/>
                <w:lang w:val="es-ES" w:eastAsia="en-US"/>
              </w:rPr>
            </w:pPr>
            <w:r w:rsidRPr="005F49B9">
              <w:rPr>
                <w:rFonts w:eastAsia="Calibri"/>
                <w:b/>
                <w:sz w:val="18"/>
                <w:szCs w:val="18"/>
                <w:lang w:val="es-ES" w:eastAsia="en-US"/>
              </w:rPr>
              <w:t>Media</w:t>
            </w:r>
          </w:p>
        </w:tc>
        <w:tc>
          <w:tcPr>
            <w:tcW w:w="992" w:type="dxa"/>
            <w:vMerge w:val="restart"/>
            <w:shd w:val="clear" w:color="auto" w:fill="auto"/>
            <w:vAlign w:val="center"/>
          </w:tcPr>
          <w:p w14:paraId="22F5683D" w14:textId="77777777" w:rsidR="005F49B9" w:rsidRPr="005F49B9" w:rsidRDefault="005F49B9" w:rsidP="005F49B9">
            <w:pPr>
              <w:spacing w:line="360" w:lineRule="auto"/>
              <w:jc w:val="center"/>
              <w:rPr>
                <w:rFonts w:eastAsia="Calibri"/>
                <w:b/>
                <w:sz w:val="18"/>
                <w:szCs w:val="18"/>
                <w:lang w:val="es-ES" w:eastAsia="en-US"/>
              </w:rPr>
            </w:pPr>
            <w:r w:rsidRPr="005F49B9">
              <w:rPr>
                <w:rFonts w:eastAsia="Calibri"/>
                <w:b/>
                <w:sz w:val="18"/>
                <w:szCs w:val="18"/>
                <w:lang w:val="es-ES" w:eastAsia="en-US"/>
              </w:rPr>
              <w:t>Error estándar</w:t>
            </w:r>
          </w:p>
        </w:tc>
        <w:tc>
          <w:tcPr>
            <w:tcW w:w="1947" w:type="dxa"/>
            <w:gridSpan w:val="2"/>
            <w:shd w:val="clear" w:color="auto" w:fill="auto"/>
            <w:vAlign w:val="center"/>
          </w:tcPr>
          <w:p w14:paraId="3BACA961" w14:textId="77777777" w:rsidR="005F49B9" w:rsidRPr="005F49B9" w:rsidRDefault="005F49B9" w:rsidP="005F49B9">
            <w:pPr>
              <w:spacing w:line="360" w:lineRule="auto"/>
              <w:jc w:val="center"/>
              <w:rPr>
                <w:rFonts w:eastAsia="Calibri"/>
                <w:b/>
                <w:sz w:val="18"/>
                <w:szCs w:val="18"/>
                <w:lang w:val="es-ES" w:eastAsia="en-US"/>
              </w:rPr>
            </w:pPr>
            <w:r w:rsidRPr="005F49B9">
              <w:rPr>
                <w:rFonts w:eastAsia="Calibri"/>
                <w:b/>
                <w:sz w:val="18"/>
                <w:szCs w:val="18"/>
                <w:lang w:val="es-ES" w:eastAsia="en-US"/>
              </w:rPr>
              <w:t>Intervalo de confianza del 95 %</w:t>
            </w:r>
          </w:p>
        </w:tc>
      </w:tr>
      <w:tr w:rsidR="005F49B9" w:rsidRPr="005F49B9" w14:paraId="45661264" w14:textId="77777777" w:rsidTr="00C95698">
        <w:trPr>
          <w:trHeight w:val="311"/>
          <w:jc w:val="center"/>
        </w:trPr>
        <w:tc>
          <w:tcPr>
            <w:tcW w:w="1980" w:type="dxa"/>
            <w:vMerge/>
            <w:shd w:val="clear" w:color="auto" w:fill="auto"/>
            <w:vAlign w:val="center"/>
          </w:tcPr>
          <w:p w14:paraId="6B9800A3" w14:textId="77777777" w:rsidR="005F49B9" w:rsidRPr="005F49B9" w:rsidRDefault="005F49B9" w:rsidP="005F49B9">
            <w:pPr>
              <w:spacing w:line="360" w:lineRule="auto"/>
              <w:jc w:val="both"/>
              <w:rPr>
                <w:rFonts w:eastAsia="Calibri"/>
                <w:b/>
                <w:sz w:val="18"/>
                <w:szCs w:val="18"/>
                <w:lang w:val="es-ES" w:eastAsia="en-US"/>
              </w:rPr>
            </w:pPr>
          </w:p>
        </w:tc>
        <w:tc>
          <w:tcPr>
            <w:tcW w:w="1276" w:type="dxa"/>
            <w:vMerge/>
            <w:shd w:val="clear" w:color="auto" w:fill="auto"/>
            <w:vAlign w:val="center"/>
          </w:tcPr>
          <w:p w14:paraId="415D6C25" w14:textId="77777777" w:rsidR="005F49B9" w:rsidRPr="005F49B9" w:rsidRDefault="005F49B9" w:rsidP="005F49B9">
            <w:pPr>
              <w:spacing w:line="360" w:lineRule="auto"/>
              <w:jc w:val="both"/>
              <w:rPr>
                <w:rFonts w:eastAsia="Calibri"/>
                <w:b/>
                <w:sz w:val="18"/>
                <w:szCs w:val="18"/>
                <w:lang w:val="es-ES" w:eastAsia="en-US"/>
              </w:rPr>
            </w:pPr>
          </w:p>
        </w:tc>
        <w:tc>
          <w:tcPr>
            <w:tcW w:w="850" w:type="dxa"/>
            <w:vMerge/>
            <w:shd w:val="clear" w:color="auto" w:fill="auto"/>
            <w:vAlign w:val="center"/>
          </w:tcPr>
          <w:p w14:paraId="380A95E4" w14:textId="77777777" w:rsidR="005F49B9" w:rsidRPr="005F49B9" w:rsidRDefault="005F49B9" w:rsidP="005F49B9">
            <w:pPr>
              <w:spacing w:line="360" w:lineRule="auto"/>
              <w:jc w:val="center"/>
              <w:rPr>
                <w:rFonts w:eastAsia="Calibri"/>
                <w:b/>
                <w:sz w:val="18"/>
                <w:szCs w:val="18"/>
                <w:lang w:val="es-ES" w:eastAsia="en-US"/>
              </w:rPr>
            </w:pPr>
          </w:p>
        </w:tc>
        <w:tc>
          <w:tcPr>
            <w:tcW w:w="992" w:type="dxa"/>
            <w:vMerge/>
            <w:shd w:val="clear" w:color="auto" w:fill="auto"/>
            <w:vAlign w:val="center"/>
          </w:tcPr>
          <w:p w14:paraId="09252C7D" w14:textId="77777777" w:rsidR="005F49B9" w:rsidRPr="005F49B9" w:rsidRDefault="005F49B9" w:rsidP="005F49B9">
            <w:pPr>
              <w:spacing w:line="360" w:lineRule="auto"/>
              <w:jc w:val="center"/>
              <w:rPr>
                <w:rFonts w:eastAsia="Calibri"/>
                <w:b/>
                <w:sz w:val="18"/>
                <w:szCs w:val="18"/>
                <w:lang w:val="es-ES" w:eastAsia="en-US"/>
              </w:rPr>
            </w:pPr>
          </w:p>
        </w:tc>
        <w:tc>
          <w:tcPr>
            <w:tcW w:w="955" w:type="dxa"/>
            <w:shd w:val="clear" w:color="auto" w:fill="auto"/>
            <w:vAlign w:val="center"/>
          </w:tcPr>
          <w:p w14:paraId="72287706" w14:textId="77777777" w:rsidR="005F49B9" w:rsidRPr="005F49B9" w:rsidRDefault="005F49B9" w:rsidP="005F49B9">
            <w:pPr>
              <w:spacing w:line="360" w:lineRule="auto"/>
              <w:jc w:val="center"/>
              <w:rPr>
                <w:rFonts w:eastAsia="Calibri"/>
                <w:b/>
                <w:sz w:val="18"/>
                <w:szCs w:val="18"/>
                <w:lang w:val="es-ES" w:eastAsia="en-US"/>
              </w:rPr>
            </w:pPr>
            <w:r w:rsidRPr="005F49B9">
              <w:rPr>
                <w:rFonts w:eastAsia="Calibri"/>
                <w:b/>
                <w:sz w:val="18"/>
                <w:szCs w:val="18"/>
                <w:lang w:val="es-ES" w:eastAsia="en-US"/>
              </w:rPr>
              <w:t>Límite inferior</w:t>
            </w:r>
          </w:p>
        </w:tc>
        <w:tc>
          <w:tcPr>
            <w:tcW w:w="992" w:type="dxa"/>
            <w:shd w:val="clear" w:color="auto" w:fill="auto"/>
            <w:vAlign w:val="center"/>
          </w:tcPr>
          <w:p w14:paraId="156B0330" w14:textId="77777777" w:rsidR="005F49B9" w:rsidRPr="005F49B9" w:rsidRDefault="005F49B9" w:rsidP="005F49B9">
            <w:pPr>
              <w:spacing w:line="360" w:lineRule="auto"/>
              <w:jc w:val="center"/>
              <w:rPr>
                <w:rFonts w:eastAsia="Calibri"/>
                <w:b/>
                <w:sz w:val="18"/>
                <w:szCs w:val="18"/>
                <w:lang w:val="es-ES" w:eastAsia="en-US"/>
              </w:rPr>
            </w:pPr>
            <w:r w:rsidRPr="005F49B9">
              <w:rPr>
                <w:rFonts w:eastAsia="Calibri"/>
                <w:b/>
                <w:sz w:val="18"/>
                <w:szCs w:val="18"/>
                <w:lang w:val="es-ES" w:eastAsia="en-US"/>
              </w:rPr>
              <w:t>Límite superior</w:t>
            </w:r>
          </w:p>
        </w:tc>
      </w:tr>
      <w:tr w:rsidR="005F49B9" w:rsidRPr="005F49B9" w14:paraId="700D69D8" w14:textId="77777777" w:rsidTr="00C95698">
        <w:trPr>
          <w:jc w:val="center"/>
        </w:trPr>
        <w:tc>
          <w:tcPr>
            <w:tcW w:w="1980" w:type="dxa"/>
            <w:vMerge w:val="restart"/>
            <w:shd w:val="clear" w:color="auto" w:fill="auto"/>
            <w:vAlign w:val="center"/>
          </w:tcPr>
          <w:p w14:paraId="77DC6AE1"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 xml:space="preserve">Del IV ventrículo </w:t>
            </w:r>
          </w:p>
        </w:tc>
        <w:tc>
          <w:tcPr>
            <w:tcW w:w="1276" w:type="dxa"/>
            <w:shd w:val="clear" w:color="auto" w:fill="auto"/>
            <w:vAlign w:val="center"/>
          </w:tcPr>
          <w:p w14:paraId="5DFD30CC"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30-39</w:t>
            </w:r>
          </w:p>
        </w:tc>
        <w:tc>
          <w:tcPr>
            <w:tcW w:w="850" w:type="dxa"/>
            <w:shd w:val="clear" w:color="auto" w:fill="auto"/>
            <w:vAlign w:val="center"/>
          </w:tcPr>
          <w:p w14:paraId="5545F413"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963,1</w:t>
            </w:r>
          </w:p>
        </w:tc>
        <w:tc>
          <w:tcPr>
            <w:tcW w:w="992" w:type="dxa"/>
            <w:shd w:val="clear" w:color="auto" w:fill="auto"/>
            <w:vAlign w:val="center"/>
          </w:tcPr>
          <w:p w14:paraId="77B1614E"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54,3</w:t>
            </w:r>
          </w:p>
        </w:tc>
        <w:tc>
          <w:tcPr>
            <w:tcW w:w="955" w:type="dxa"/>
            <w:shd w:val="clear" w:color="auto" w:fill="auto"/>
            <w:vAlign w:val="center"/>
          </w:tcPr>
          <w:p w14:paraId="6AEED675"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856,4</w:t>
            </w:r>
          </w:p>
        </w:tc>
        <w:tc>
          <w:tcPr>
            <w:tcW w:w="992" w:type="dxa"/>
            <w:shd w:val="clear" w:color="auto" w:fill="auto"/>
            <w:vAlign w:val="center"/>
          </w:tcPr>
          <w:p w14:paraId="67A640B6"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1069,9</w:t>
            </w:r>
          </w:p>
        </w:tc>
      </w:tr>
      <w:tr w:rsidR="005F49B9" w:rsidRPr="005F49B9" w14:paraId="2E9FF793" w14:textId="77777777" w:rsidTr="00C95698">
        <w:trPr>
          <w:jc w:val="center"/>
        </w:trPr>
        <w:tc>
          <w:tcPr>
            <w:tcW w:w="1980" w:type="dxa"/>
            <w:vMerge/>
            <w:shd w:val="clear" w:color="auto" w:fill="auto"/>
            <w:vAlign w:val="center"/>
          </w:tcPr>
          <w:p w14:paraId="4DA27A9B" w14:textId="77777777" w:rsidR="005F49B9" w:rsidRPr="005F49B9" w:rsidRDefault="005F49B9" w:rsidP="005F49B9">
            <w:pPr>
              <w:spacing w:line="360" w:lineRule="auto"/>
              <w:rPr>
                <w:rFonts w:eastAsia="Calibri"/>
                <w:sz w:val="18"/>
                <w:szCs w:val="18"/>
                <w:lang w:val="es-ES" w:eastAsia="en-US"/>
              </w:rPr>
            </w:pPr>
          </w:p>
        </w:tc>
        <w:tc>
          <w:tcPr>
            <w:tcW w:w="1276" w:type="dxa"/>
            <w:shd w:val="clear" w:color="auto" w:fill="auto"/>
            <w:vAlign w:val="center"/>
          </w:tcPr>
          <w:p w14:paraId="6D465EF4"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40-49</w:t>
            </w:r>
          </w:p>
        </w:tc>
        <w:tc>
          <w:tcPr>
            <w:tcW w:w="850" w:type="dxa"/>
            <w:shd w:val="clear" w:color="auto" w:fill="auto"/>
            <w:vAlign w:val="center"/>
          </w:tcPr>
          <w:p w14:paraId="3FB59DE4"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1040,7</w:t>
            </w:r>
          </w:p>
        </w:tc>
        <w:tc>
          <w:tcPr>
            <w:tcW w:w="992" w:type="dxa"/>
            <w:shd w:val="clear" w:color="auto" w:fill="auto"/>
            <w:vAlign w:val="center"/>
          </w:tcPr>
          <w:p w14:paraId="3577195B"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53,6</w:t>
            </w:r>
          </w:p>
        </w:tc>
        <w:tc>
          <w:tcPr>
            <w:tcW w:w="955" w:type="dxa"/>
            <w:shd w:val="clear" w:color="auto" w:fill="auto"/>
            <w:vAlign w:val="center"/>
          </w:tcPr>
          <w:p w14:paraId="3514969E"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935,3</w:t>
            </w:r>
          </w:p>
        </w:tc>
        <w:tc>
          <w:tcPr>
            <w:tcW w:w="992" w:type="dxa"/>
            <w:shd w:val="clear" w:color="auto" w:fill="auto"/>
            <w:vAlign w:val="center"/>
          </w:tcPr>
          <w:p w14:paraId="71E30E14"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1146,1</w:t>
            </w:r>
          </w:p>
        </w:tc>
      </w:tr>
      <w:tr w:rsidR="005F49B9" w:rsidRPr="005F49B9" w14:paraId="0A4653CE" w14:textId="77777777" w:rsidTr="00C95698">
        <w:trPr>
          <w:jc w:val="center"/>
        </w:trPr>
        <w:tc>
          <w:tcPr>
            <w:tcW w:w="1980" w:type="dxa"/>
            <w:vMerge/>
            <w:shd w:val="clear" w:color="auto" w:fill="auto"/>
            <w:vAlign w:val="center"/>
          </w:tcPr>
          <w:p w14:paraId="49E981DE" w14:textId="77777777" w:rsidR="005F49B9" w:rsidRPr="005F49B9" w:rsidRDefault="005F49B9" w:rsidP="005F49B9">
            <w:pPr>
              <w:spacing w:line="360" w:lineRule="auto"/>
              <w:rPr>
                <w:rFonts w:eastAsia="Calibri"/>
                <w:sz w:val="18"/>
                <w:szCs w:val="18"/>
                <w:lang w:val="es-ES" w:eastAsia="en-US"/>
              </w:rPr>
            </w:pPr>
          </w:p>
        </w:tc>
        <w:tc>
          <w:tcPr>
            <w:tcW w:w="1276" w:type="dxa"/>
            <w:shd w:val="clear" w:color="auto" w:fill="auto"/>
            <w:vAlign w:val="center"/>
          </w:tcPr>
          <w:p w14:paraId="1E27F5B8"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50-59</w:t>
            </w:r>
          </w:p>
        </w:tc>
        <w:tc>
          <w:tcPr>
            <w:tcW w:w="850" w:type="dxa"/>
            <w:shd w:val="clear" w:color="auto" w:fill="auto"/>
            <w:vAlign w:val="center"/>
          </w:tcPr>
          <w:p w14:paraId="7E0A6609"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868,3</w:t>
            </w:r>
          </w:p>
        </w:tc>
        <w:tc>
          <w:tcPr>
            <w:tcW w:w="992" w:type="dxa"/>
            <w:shd w:val="clear" w:color="auto" w:fill="auto"/>
            <w:vAlign w:val="center"/>
          </w:tcPr>
          <w:p w14:paraId="6FF9716F"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41,0</w:t>
            </w:r>
          </w:p>
        </w:tc>
        <w:tc>
          <w:tcPr>
            <w:tcW w:w="955" w:type="dxa"/>
            <w:shd w:val="clear" w:color="auto" w:fill="auto"/>
            <w:vAlign w:val="center"/>
          </w:tcPr>
          <w:p w14:paraId="4F81AD6E"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787,6</w:t>
            </w:r>
          </w:p>
        </w:tc>
        <w:tc>
          <w:tcPr>
            <w:tcW w:w="992" w:type="dxa"/>
            <w:shd w:val="clear" w:color="auto" w:fill="auto"/>
            <w:vAlign w:val="center"/>
          </w:tcPr>
          <w:p w14:paraId="3CE72369"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949,1</w:t>
            </w:r>
          </w:p>
        </w:tc>
      </w:tr>
      <w:tr w:rsidR="005F49B9" w:rsidRPr="005F49B9" w14:paraId="6C08BA14" w14:textId="77777777" w:rsidTr="00C95698">
        <w:trPr>
          <w:jc w:val="center"/>
        </w:trPr>
        <w:tc>
          <w:tcPr>
            <w:tcW w:w="1980" w:type="dxa"/>
            <w:vMerge/>
            <w:shd w:val="clear" w:color="auto" w:fill="auto"/>
            <w:vAlign w:val="center"/>
          </w:tcPr>
          <w:p w14:paraId="4709C573" w14:textId="77777777" w:rsidR="005F49B9" w:rsidRPr="005F49B9" w:rsidRDefault="005F49B9" w:rsidP="005F49B9">
            <w:pPr>
              <w:spacing w:line="360" w:lineRule="auto"/>
              <w:rPr>
                <w:rFonts w:eastAsia="Calibri"/>
                <w:sz w:val="18"/>
                <w:szCs w:val="18"/>
                <w:lang w:val="es-ES" w:eastAsia="en-US"/>
              </w:rPr>
            </w:pPr>
          </w:p>
        </w:tc>
        <w:tc>
          <w:tcPr>
            <w:tcW w:w="1276" w:type="dxa"/>
            <w:shd w:val="clear" w:color="auto" w:fill="auto"/>
            <w:vAlign w:val="center"/>
          </w:tcPr>
          <w:p w14:paraId="5CE8AEC8"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60-69</w:t>
            </w:r>
          </w:p>
        </w:tc>
        <w:tc>
          <w:tcPr>
            <w:tcW w:w="850" w:type="dxa"/>
            <w:shd w:val="clear" w:color="auto" w:fill="auto"/>
            <w:vAlign w:val="center"/>
          </w:tcPr>
          <w:p w14:paraId="65861EF9"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939,7</w:t>
            </w:r>
          </w:p>
        </w:tc>
        <w:tc>
          <w:tcPr>
            <w:tcW w:w="992" w:type="dxa"/>
            <w:shd w:val="clear" w:color="auto" w:fill="auto"/>
            <w:vAlign w:val="center"/>
          </w:tcPr>
          <w:p w14:paraId="655F1B02"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48,0</w:t>
            </w:r>
          </w:p>
        </w:tc>
        <w:tc>
          <w:tcPr>
            <w:tcW w:w="955" w:type="dxa"/>
            <w:shd w:val="clear" w:color="auto" w:fill="auto"/>
            <w:vAlign w:val="center"/>
          </w:tcPr>
          <w:p w14:paraId="0C9C12CB"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845,2</w:t>
            </w:r>
          </w:p>
        </w:tc>
        <w:tc>
          <w:tcPr>
            <w:tcW w:w="992" w:type="dxa"/>
            <w:shd w:val="clear" w:color="auto" w:fill="auto"/>
            <w:vAlign w:val="center"/>
          </w:tcPr>
          <w:p w14:paraId="5A899AE9"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1034,2</w:t>
            </w:r>
          </w:p>
        </w:tc>
      </w:tr>
      <w:tr w:rsidR="005F49B9" w:rsidRPr="005F49B9" w14:paraId="24B45BB4" w14:textId="77777777" w:rsidTr="00C95698">
        <w:trPr>
          <w:jc w:val="center"/>
        </w:trPr>
        <w:tc>
          <w:tcPr>
            <w:tcW w:w="1980" w:type="dxa"/>
            <w:vMerge/>
            <w:shd w:val="clear" w:color="auto" w:fill="auto"/>
            <w:vAlign w:val="center"/>
          </w:tcPr>
          <w:p w14:paraId="25D77E83" w14:textId="77777777" w:rsidR="005F49B9" w:rsidRPr="005F49B9" w:rsidRDefault="005F49B9" w:rsidP="005F49B9">
            <w:pPr>
              <w:spacing w:line="360" w:lineRule="auto"/>
              <w:rPr>
                <w:rFonts w:eastAsia="Calibri"/>
                <w:sz w:val="18"/>
                <w:szCs w:val="18"/>
                <w:lang w:val="es-ES" w:eastAsia="en-US"/>
              </w:rPr>
            </w:pPr>
          </w:p>
        </w:tc>
        <w:tc>
          <w:tcPr>
            <w:tcW w:w="1276" w:type="dxa"/>
            <w:shd w:val="clear" w:color="auto" w:fill="auto"/>
            <w:vAlign w:val="center"/>
          </w:tcPr>
          <w:p w14:paraId="571D3B22"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70-79</w:t>
            </w:r>
          </w:p>
        </w:tc>
        <w:tc>
          <w:tcPr>
            <w:tcW w:w="850" w:type="dxa"/>
            <w:shd w:val="clear" w:color="auto" w:fill="auto"/>
            <w:vAlign w:val="center"/>
          </w:tcPr>
          <w:p w14:paraId="17727580"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1130,2</w:t>
            </w:r>
          </w:p>
        </w:tc>
        <w:tc>
          <w:tcPr>
            <w:tcW w:w="992" w:type="dxa"/>
            <w:shd w:val="clear" w:color="auto" w:fill="auto"/>
            <w:vAlign w:val="center"/>
          </w:tcPr>
          <w:p w14:paraId="1D12636E"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57,5</w:t>
            </w:r>
          </w:p>
        </w:tc>
        <w:tc>
          <w:tcPr>
            <w:tcW w:w="955" w:type="dxa"/>
            <w:shd w:val="clear" w:color="auto" w:fill="auto"/>
            <w:vAlign w:val="center"/>
          </w:tcPr>
          <w:p w14:paraId="657D21B7"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1017,2</w:t>
            </w:r>
          </w:p>
        </w:tc>
        <w:tc>
          <w:tcPr>
            <w:tcW w:w="992" w:type="dxa"/>
            <w:shd w:val="clear" w:color="auto" w:fill="auto"/>
            <w:vAlign w:val="center"/>
          </w:tcPr>
          <w:p w14:paraId="0C835083"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1243,3</w:t>
            </w:r>
          </w:p>
        </w:tc>
      </w:tr>
      <w:tr w:rsidR="005F49B9" w:rsidRPr="005F49B9" w14:paraId="7F521B57" w14:textId="77777777" w:rsidTr="00C95698">
        <w:trPr>
          <w:jc w:val="center"/>
        </w:trPr>
        <w:tc>
          <w:tcPr>
            <w:tcW w:w="1980" w:type="dxa"/>
            <w:vMerge w:val="restart"/>
            <w:shd w:val="clear" w:color="auto" w:fill="auto"/>
            <w:vAlign w:val="center"/>
          </w:tcPr>
          <w:p w14:paraId="362EBF04"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Del III ventrículo</w:t>
            </w:r>
          </w:p>
        </w:tc>
        <w:tc>
          <w:tcPr>
            <w:tcW w:w="1276" w:type="dxa"/>
            <w:shd w:val="clear" w:color="auto" w:fill="auto"/>
            <w:vAlign w:val="center"/>
          </w:tcPr>
          <w:p w14:paraId="3A62BFE4"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30-39</w:t>
            </w:r>
          </w:p>
        </w:tc>
        <w:tc>
          <w:tcPr>
            <w:tcW w:w="850" w:type="dxa"/>
            <w:shd w:val="clear" w:color="auto" w:fill="auto"/>
            <w:vAlign w:val="center"/>
          </w:tcPr>
          <w:p w14:paraId="79685395"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651,7</w:t>
            </w:r>
          </w:p>
        </w:tc>
        <w:tc>
          <w:tcPr>
            <w:tcW w:w="992" w:type="dxa"/>
            <w:shd w:val="clear" w:color="auto" w:fill="auto"/>
            <w:vAlign w:val="center"/>
          </w:tcPr>
          <w:p w14:paraId="325B7F74"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79,6</w:t>
            </w:r>
          </w:p>
        </w:tc>
        <w:tc>
          <w:tcPr>
            <w:tcW w:w="955" w:type="dxa"/>
            <w:shd w:val="clear" w:color="auto" w:fill="auto"/>
            <w:vAlign w:val="center"/>
          </w:tcPr>
          <w:p w14:paraId="7B355696"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495,0</w:t>
            </w:r>
          </w:p>
        </w:tc>
        <w:tc>
          <w:tcPr>
            <w:tcW w:w="992" w:type="dxa"/>
            <w:shd w:val="clear" w:color="auto" w:fill="auto"/>
            <w:vAlign w:val="center"/>
          </w:tcPr>
          <w:p w14:paraId="4847A357"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808,4</w:t>
            </w:r>
          </w:p>
        </w:tc>
      </w:tr>
      <w:tr w:rsidR="005F49B9" w:rsidRPr="005F49B9" w14:paraId="325E27A6" w14:textId="77777777" w:rsidTr="00C95698">
        <w:trPr>
          <w:jc w:val="center"/>
        </w:trPr>
        <w:tc>
          <w:tcPr>
            <w:tcW w:w="1980" w:type="dxa"/>
            <w:vMerge/>
            <w:shd w:val="clear" w:color="auto" w:fill="auto"/>
            <w:vAlign w:val="center"/>
          </w:tcPr>
          <w:p w14:paraId="0BEFD78A" w14:textId="77777777" w:rsidR="005F49B9" w:rsidRPr="005F49B9" w:rsidRDefault="005F49B9" w:rsidP="005F49B9">
            <w:pPr>
              <w:spacing w:line="360" w:lineRule="auto"/>
              <w:rPr>
                <w:rFonts w:eastAsia="Calibri"/>
                <w:sz w:val="18"/>
                <w:szCs w:val="18"/>
                <w:lang w:val="es-ES" w:eastAsia="en-US"/>
              </w:rPr>
            </w:pPr>
          </w:p>
        </w:tc>
        <w:tc>
          <w:tcPr>
            <w:tcW w:w="1276" w:type="dxa"/>
            <w:shd w:val="clear" w:color="auto" w:fill="auto"/>
            <w:vAlign w:val="center"/>
          </w:tcPr>
          <w:p w14:paraId="0B2C7139"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40-49</w:t>
            </w:r>
          </w:p>
        </w:tc>
        <w:tc>
          <w:tcPr>
            <w:tcW w:w="850" w:type="dxa"/>
            <w:shd w:val="clear" w:color="auto" w:fill="auto"/>
            <w:vAlign w:val="center"/>
          </w:tcPr>
          <w:p w14:paraId="43005200"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797,2</w:t>
            </w:r>
          </w:p>
        </w:tc>
        <w:tc>
          <w:tcPr>
            <w:tcW w:w="992" w:type="dxa"/>
            <w:shd w:val="clear" w:color="auto" w:fill="auto"/>
            <w:vAlign w:val="center"/>
          </w:tcPr>
          <w:p w14:paraId="7E56AFF9"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78,6</w:t>
            </w:r>
          </w:p>
        </w:tc>
        <w:tc>
          <w:tcPr>
            <w:tcW w:w="955" w:type="dxa"/>
            <w:shd w:val="clear" w:color="auto" w:fill="auto"/>
            <w:vAlign w:val="center"/>
          </w:tcPr>
          <w:p w14:paraId="5EA9EBD3"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642,5</w:t>
            </w:r>
          </w:p>
        </w:tc>
        <w:tc>
          <w:tcPr>
            <w:tcW w:w="992" w:type="dxa"/>
            <w:shd w:val="clear" w:color="auto" w:fill="auto"/>
            <w:vAlign w:val="center"/>
          </w:tcPr>
          <w:p w14:paraId="37C8EDF8"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952,0</w:t>
            </w:r>
          </w:p>
        </w:tc>
      </w:tr>
      <w:tr w:rsidR="005F49B9" w:rsidRPr="005F49B9" w14:paraId="32D7E604" w14:textId="77777777" w:rsidTr="00C95698">
        <w:trPr>
          <w:jc w:val="center"/>
        </w:trPr>
        <w:tc>
          <w:tcPr>
            <w:tcW w:w="1980" w:type="dxa"/>
            <w:vMerge/>
            <w:shd w:val="clear" w:color="auto" w:fill="auto"/>
            <w:vAlign w:val="center"/>
          </w:tcPr>
          <w:p w14:paraId="6123DC00" w14:textId="77777777" w:rsidR="005F49B9" w:rsidRPr="005F49B9" w:rsidRDefault="005F49B9" w:rsidP="005F49B9">
            <w:pPr>
              <w:spacing w:line="360" w:lineRule="auto"/>
              <w:rPr>
                <w:rFonts w:eastAsia="Calibri"/>
                <w:sz w:val="18"/>
                <w:szCs w:val="18"/>
                <w:lang w:val="es-ES" w:eastAsia="en-US"/>
              </w:rPr>
            </w:pPr>
          </w:p>
        </w:tc>
        <w:tc>
          <w:tcPr>
            <w:tcW w:w="1276" w:type="dxa"/>
            <w:shd w:val="clear" w:color="auto" w:fill="auto"/>
            <w:vAlign w:val="center"/>
          </w:tcPr>
          <w:p w14:paraId="37BBDDE4"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50-59</w:t>
            </w:r>
          </w:p>
        </w:tc>
        <w:tc>
          <w:tcPr>
            <w:tcW w:w="850" w:type="dxa"/>
            <w:shd w:val="clear" w:color="auto" w:fill="auto"/>
            <w:vAlign w:val="center"/>
          </w:tcPr>
          <w:p w14:paraId="3D3C5144"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971,9</w:t>
            </w:r>
          </w:p>
        </w:tc>
        <w:tc>
          <w:tcPr>
            <w:tcW w:w="992" w:type="dxa"/>
            <w:shd w:val="clear" w:color="auto" w:fill="auto"/>
            <w:vAlign w:val="center"/>
          </w:tcPr>
          <w:p w14:paraId="4E066496"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60,2</w:t>
            </w:r>
          </w:p>
        </w:tc>
        <w:tc>
          <w:tcPr>
            <w:tcW w:w="955" w:type="dxa"/>
            <w:shd w:val="clear" w:color="auto" w:fill="auto"/>
            <w:vAlign w:val="center"/>
          </w:tcPr>
          <w:p w14:paraId="664DA1E3"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853,3</w:t>
            </w:r>
          </w:p>
        </w:tc>
        <w:tc>
          <w:tcPr>
            <w:tcW w:w="992" w:type="dxa"/>
            <w:shd w:val="clear" w:color="auto" w:fill="auto"/>
            <w:vAlign w:val="center"/>
          </w:tcPr>
          <w:p w14:paraId="4B4861AC"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1090,4</w:t>
            </w:r>
          </w:p>
        </w:tc>
      </w:tr>
      <w:tr w:rsidR="005F49B9" w:rsidRPr="005F49B9" w14:paraId="1A8C4D4C" w14:textId="77777777" w:rsidTr="00C95698">
        <w:trPr>
          <w:jc w:val="center"/>
        </w:trPr>
        <w:tc>
          <w:tcPr>
            <w:tcW w:w="1980" w:type="dxa"/>
            <w:vMerge/>
            <w:shd w:val="clear" w:color="auto" w:fill="auto"/>
            <w:vAlign w:val="center"/>
          </w:tcPr>
          <w:p w14:paraId="1F9FFBD3" w14:textId="77777777" w:rsidR="005F49B9" w:rsidRPr="005F49B9" w:rsidRDefault="005F49B9" w:rsidP="005F49B9">
            <w:pPr>
              <w:spacing w:line="360" w:lineRule="auto"/>
              <w:rPr>
                <w:rFonts w:eastAsia="Calibri"/>
                <w:sz w:val="18"/>
                <w:szCs w:val="18"/>
                <w:lang w:val="es-ES" w:eastAsia="en-US"/>
              </w:rPr>
            </w:pPr>
          </w:p>
        </w:tc>
        <w:tc>
          <w:tcPr>
            <w:tcW w:w="1276" w:type="dxa"/>
            <w:shd w:val="clear" w:color="auto" w:fill="auto"/>
            <w:vAlign w:val="center"/>
          </w:tcPr>
          <w:p w14:paraId="578C955C"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60-69</w:t>
            </w:r>
          </w:p>
        </w:tc>
        <w:tc>
          <w:tcPr>
            <w:tcW w:w="850" w:type="dxa"/>
            <w:shd w:val="clear" w:color="auto" w:fill="auto"/>
            <w:vAlign w:val="center"/>
          </w:tcPr>
          <w:p w14:paraId="474ABDBE"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1422,4</w:t>
            </w:r>
          </w:p>
        </w:tc>
        <w:tc>
          <w:tcPr>
            <w:tcW w:w="992" w:type="dxa"/>
            <w:shd w:val="clear" w:color="auto" w:fill="auto"/>
            <w:vAlign w:val="center"/>
          </w:tcPr>
          <w:p w14:paraId="195DFB44"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70,5</w:t>
            </w:r>
          </w:p>
        </w:tc>
        <w:tc>
          <w:tcPr>
            <w:tcW w:w="955" w:type="dxa"/>
            <w:shd w:val="clear" w:color="auto" w:fill="auto"/>
            <w:vAlign w:val="center"/>
          </w:tcPr>
          <w:p w14:paraId="457D1FFE"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1283,6</w:t>
            </w:r>
          </w:p>
        </w:tc>
        <w:tc>
          <w:tcPr>
            <w:tcW w:w="992" w:type="dxa"/>
            <w:shd w:val="clear" w:color="auto" w:fill="auto"/>
            <w:vAlign w:val="center"/>
          </w:tcPr>
          <w:p w14:paraId="6C412744"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1561,1</w:t>
            </w:r>
          </w:p>
        </w:tc>
      </w:tr>
      <w:tr w:rsidR="005F49B9" w:rsidRPr="005F49B9" w14:paraId="46DF976F" w14:textId="77777777" w:rsidTr="00C95698">
        <w:trPr>
          <w:jc w:val="center"/>
        </w:trPr>
        <w:tc>
          <w:tcPr>
            <w:tcW w:w="1980" w:type="dxa"/>
            <w:vMerge/>
            <w:shd w:val="clear" w:color="auto" w:fill="auto"/>
            <w:vAlign w:val="center"/>
          </w:tcPr>
          <w:p w14:paraId="137E1E2D" w14:textId="77777777" w:rsidR="005F49B9" w:rsidRPr="005F49B9" w:rsidRDefault="005F49B9" w:rsidP="005F49B9">
            <w:pPr>
              <w:spacing w:line="360" w:lineRule="auto"/>
              <w:rPr>
                <w:rFonts w:eastAsia="Calibri"/>
                <w:sz w:val="18"/>
                <w:szCs w:val="18"/>
                <w:lang w:val="es-ES" w:eastAsia="en-US"/>
              </w:rPr>
            </w:pPr>
          </w:p>
        </w:tc>
        <w:tc>
          <w:tcPr>
            <w:tcW w:w="1276" w:type="dxa"/>
            <w:shd w:val="clear" w:color="auto" w:fill="auto"/>
            <w:vAlign w:val="center"/>
          </w:tcPr>
          <w:p w14:paraId="68585559"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70-79</w:t>
            </w:r>
          </w:p>
        </w:tc>
        <w:tc>
          <w:tcPr>
            <w:tcW w:w="850" w:type="dxa"/>
            <w:shd w:val="clear" w:color="auto" w:fill="auto"/>
            <w:vAlign w:val="center"/>
          </w:tcPr>
          <w:p w14:paraId="1FCF2F98"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2017,9</w:t>
            </w:r>
          </w:p>
        </w:tc>
        <w:tc>
          <w:tcPr>
            <w:tcW w:w="992" w:type="dxa"/>
            <w:shd w:val="clear" w:color="auto" w:fill="auto"/>
            <w:vAlign w:val="center"/>
          </w:tcPr>
          <w:p w14:paraId="6A61A226"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84,3</w:t>
            </w:r>
          </w:p>
        </w:tc>
        <w:tc>
          <w:tcPr>
            <w:tcW w:w="955" w:type="dxa"/>
            <w:shd w:val="clear" w:color="auto" w:fill="auto"/>
            <w:vAlign w:val="center"/>
          </w:tcPr>
          <w:p w14:paraId="3E967408"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1851,9</w:t>
            </w:r>
          </w:p>
        </w:tc>
        <w:tc>
          <w:tcPr>
            <w:tcW w:w="992" w:type="dxa"/>
            <w:shd w:val="clear" w:color="auto" w:fill="auto"/>
            <w:vAlign w:val="center"/>
          </w:tcPr>
          <w:p w14:paraId="2CEE23C9"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2183,8</w:t>
            </w:r>
          </w:p>
        </w:tc>
      </w:tr>
      <w:tr w:rsidR="005F49B9" w:rsidRPr="005F49B9" w14:paraId="45984999" w14:textId="77777777" w:rsidTr="00C95698">
        <w:trPr>
          <w:jc w:val="center"/>
        </w:trPr>
        <w:tc>
          <w:tcPr>
            <w:tcW w:w="1980" w:type="dxa"/>
            <w:vMerge w:val="restart"/>
            <w:shd w:val="clear" w:color="auto" w:fill="auto"/>
            <w:vAlign w:val="center"/>
          </w:tcPr>
          <w:p w14:paraId="0AC146C2"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 xml:space="preserve">Ventrículos laterales </w:t>
            </w:r>
          </w:p>
        </w:tc>
        <w:tc>
          <w:tcPr>
            <w:tcW w:w="1276" w:type="dxa"/>
            <w:shd w:val="clear" w:color="auto" w:fill="auto"/>
            <w:vAlign w:val="center"/>
          </w:tcPr>
          <w:p w14:paraId="33C43441"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30-39</w:t>
            </w:r>
          </w:p>
        </w:tc>
        <w:tc>
          <w:tcPr>
            <w:tcW w:w="850" w:type="dxa"/>
            <w:shd w:val="clear" w:color="auto" w:fill="auto"/>
            <w:vAlign w:val="center"/>
          </w:tcPr>
          <w:p w14:paraId="091568CD"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15096,9</w:t>
            </w:r>
          </w:p>
        </w:tc>
        <w:tc>
          <w:tcPr>
            <w:tcW w:w="992" w:type="dxa"/>
            <w:shd w:val="clear" w:color="auto" w:fill="auto"/>
            <w:vAlign w:val="center"/>
          </w:tcPr>
          <w:p w14:paraId="15622304"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1570,3</w:t>
            </w:r>
          </w:p>
        </w:tc>
        <w:tc>
          <w:tcPr>
            <w:tcW w:w="955" w:type="dxa"/>
            <w:shd w:val="clear" w:color="auto" w:fill="auto"/>
            <w:vAlign w:val="center"/>
          </w:tcPr>
          <w:p w14:paraId="70E6202D"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12007,1</w:t>
            </w:r>
          </w:p>
        </w:tc>
        <w:tc>
          <w:tcPr>
            <w:tcW w:w="992" w:type="dxa"/>
            <w:shd w:val="clear" w:color="auto" w:fill="auto"/>
            <w:vAlign w:val="center"/>
          </w:tcPr>
          <w:p w14:paraId="476D4260"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18186,8</w:t>
            </w:r>
          </w:p>
        </w:tc>
      </w:tr>
      <w:tr w:rsidR="005F49B9" w:rsidRPr="005F49B9" w14:paraId="1CDE3390" w14:textId="77777777" w:rsidTr="00C95698">
        <w:trPr>
          <w:jc w:val="center"/>
        </w:trPr>
        <w:tc>
          <w:tcPr>
            <w:tcW w:w="1980" w:type="dxa"/>
            <w:vMerge/>
            <w:shd w:val="clear" w:color="auto" w:fill="auto"/>
            <w:vAlign w:val="center"/>
          </w:tcPr>
          <w:p w14:paraId="7E4C3B8F" w14:textId="77777777" w:rsidR="005F49B9" w:rsidRPr="005F49B9" w:rsidRDefault="005F49B9" w:rsidP="005F49B9">
            <w:pPr>
              <w:spacing w:line="360" w:lineRule="auto"/>
              <w:jc w:val="both"/>
              <w:rPr>
                <w:rFonts w:eastAsia="Calibri"/>
                <w:sz w:val="18"/>
                <w:szCs w:val="18"/>
                <w:lang w:val="es-ES" w:eastAsia="en-US"/>
              </w:rPr>
            </w:pPr>
          </w:p>
        </w:tc>
        <w:tc>
          <w:tcPr>
            <w:tcW w:w="1276" w:type="dxa"/>
            <w:shd w:val="clear" w:color="auto" w:fill="auto"/>
            <w:vAlign w:val="center"/>
          </w:tcPr>
          <w:p w14:paraId="4D95DA01"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40-49</w:t>
            </w:r>
          </w:p>
        </w:tc>
        <w:tc>
          <w:tcPr>
            <w:tcW w:w="850" w:type="dxa"/>
            <w:shd w:val="clear" w:color="auto" w:fill="auto"/>
            <w:vAlign w:val="center"/>
          </w:tcPr>
          <w:p w14:paraId="08D9385A"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16574,9</w:t>
            </w:r>
          </w:p>
        </w:tc>
        <w:tc>
          <w:tcPr>
            <w:tcW w:w="992" w:type="dxa"/>
            <w:shd w:val="clear" w:color="auto" w:fill="auto"/>
            <w:vAlign w:val="center"/>
          </w:tcPr>
          <w:p w14:paraId="10537BF6"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1550,4</w:t>
            </w:r>
          </w:p>
        </w:tc>
        <w:tc>
          <w:tcPr>
            <w:tcW w:w="955" w:type="dxa"/>
            <w:shd w:val="clear" w:color="auto" w:fill="auto"/>
            <w:vAlign w:val="center"/>
          </w:tcPr>
          <w:p w14:paraId="6DC746BC"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13524,2</w:t>
            </w:r>
          </w:p>
        </w:tc>
        <w:tc>
          <w:tcPr>
            <w:tcW w:w="992" w:type="dxa"/>
            <w:shd w:val="clear" w:color="auto" w:fill="auto"/>
            <w:vAlign w:val="center"/>
          </w:tcPr>
          <w:p w14:paraId="10F1873F"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19625,6</w:t>
            </w:r>
          </w:p>
        </w:tc>
      </w:tr>
      <w:tr w:rsidR="005F49B9" w:rsidRPr="005F49B9" w14:paraId="47B596BA" w14:textId="77777777" w:rsidTr="00C95698">
        <w:trPr>
          <w:jc w:val="center"/>
        </w:trPr>
        <w:tc>
          <w:tcPr>
            <w:tcW w:w="1980" w:type="dxa"/>
            <w:vMerge/>
            <w:shd w:val="clear" w:color="auto" w:fill="auto"/>
            <w:vAlign w:val="center"/>
          </w:tcPr>
          <w:p w14:paraId="136CCD38" w14:textId="77777777" w:rsidR="005F49B9" w:rsidRPr="005F49B9" w:rsidRDefault="005F49B9" w:rsidP="005F49B9">
            <w:pPr>
              <w:spacing w:line="360" w:lineRule="auto"/>
              <w:jc w:val="both"/>
              <w:rPr>
                <w:rFonts w:eastAsia="Calibri"/>
                <w:sz w:val="18"/>
                <w:szCs w:val="18"/>
                <w:lang w:val="es-ES" w:eastAsia="en-US"/>
              </w:rPr>
            </w:pPr>
          </w:p>
        </w:tc>
        <w:tc>
          <w:tcPr>
            <w:tcW w:w="1276" w:type="dxa"/>
            <w:shd w:val="clear" w:color="auto" w:fill="auto"/>
            <w:vAlign w:val="center"/>
          </w:tcPr>
          <w:p w14:paraId="50098FC5"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50-59</w:t>
            </w:r>
          </w:p>
        </w:tc>
        <w:tc>
          <w:tcPr>
            <w:tcW w:w="850" w:type="dxa"/>
            <w:shd w:val="clear" w:color="auto" w:fill="auto"/>
            <w:vAlign w:val="center"/>
          </w:tcPr>
          <w:p w14:paraId="19DD5BC6"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18504,6</w:t>
            </w:r>
          </w:p>
        </w:tc>
        <w:tc>
          <w:tcPr>
            <w:tcW w:w="992" w:type="dxa"/>
            <w:shd w:val="clear" w:color="auto" w:fill="auto"/>
            <w:vAlign w:val="center"/>
          </w:tcPr>
          <w:p w14:paraId="5C168149"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1187,8</w:t>
            </w:r>
          </w:p>
        </w:tc>
        <w:tc>
          <w:tcPr>
            <w:tcW w:w="955" w:type="dxa"/>
            <w:shd w:val="clear" w:color="auto" w:fill="auto"/>
            <w:vAlign w:val="center"/>
          </w:tcPr>
          <w:p w14:paraId="666ABCDC"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16167,4</w:t>
            </w:r>
          </w:p>
        </w:tc>
        <w:tc>
          <w:tcPr>
            <w:tcW w:w="992" w:type="dxa"/>
            <w:shd w:val="clear" w:color="auto" w:fill="auto"/>
            <w:vAlign w:val="center"/>
          </w:tcPr>
          <w:p w14:paraId="27DC40FB"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20841,8</w:t>
            </w:r>
          </w:p>
        </w:tc>
      </w:tr>
      <w:tr w:rsidR="005F49B9" w:rsidRPr="005F49B9" w14:paraId="68EEE90A" w14:textId="77777777" w:rsidTr="00C95698">
        <w:trPr>
          <w:jc w:val="center"/>
        </w:trPr>
        <w:tc>
          <w:tcPr>
            <w:tcW w:w="1980" w:type="dxa"/>
            <w:vMerge/>
            <w:shd w:val="clear" w:color="auto" w:fill="auto"/>
            <w:vAlign w:val="center"/>
          </w:tcPr>
          <w:p w14:paraId="1C644A98" w14:textId="77777777" w:rsidR="005F49B9" w:rsidRPr="005F49B9" w:rsidRDefault="005F49B9" w:rsidP="005F49B9">
            <w:pPr>
              <w:spacing w:line="360" w:lineRule="auto"/>
              <w:jc w:val="both"/>
              <w:rPr>
                <w:rFonts w:eastAsia="Calibri"/>
                <w:sz w:val="18"/>
                <w:szCs w:val="18"/>
                <w:lang w:val="es-ES" w:eastAsia="en-US"/>
              </w:rPr>
            </w:pPr>
          </w:p>
        </w:tc>
        <w:tc>
          <w:tcPr>
            <w:tcW w:w="1276" w:type="dxa"/>
            <w:shd w:val="clear" w:color="auto" w:fill="auto"/>
            <w:vAlign w:val="center"/>
          </w:tcPr>
          <w:p w14:paraId="4E8E67B5"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60-69</w:t>
            </w:r>
          </w:p>
        </w:tc>
        <w:tc>
          <w:tcPr>
            <w:tcW w:w="850" w:type="dxa"/>
            <w:shd w:val="clear" w:color="auto" w:fill="auto"/>
            <w:vAlign w:val="center"/>
          </w:tcPr>
          <w:p w14:paraId="482D7753"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27603,8</w:t>
            </w:r>
          </w:p>
        </w:tc>
        <w:tc>
          <w:tcPr>
            <w:tcW w:w="992" w:type="dxa"/>
            <w:shd w:val="clear" w:color="auto" w:fill="auto"/>
            <w:vAlign w:val="center"/>
          </w:tcPr>
          <w:p w14:paraId="13478C90"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1390,2</w:t>
            </w:r>
          </w:p>
        </w:tc>
        <w:tc>
          <w:tcPr>
            <w:tcW w:w="955" w:type="dxa"/>
            <w:shd w:val="clear" w:color="auto" w:fill="auto"/>
            <w:vAlign w:val="center"/>
          </w:tcPr>
          <w:p w14:paraId="3AE828E2"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24868,3</w:t>
            </w:r>
          </w:p>
        </w:tc>
        <w:tc>
          <w:tcPr>
            <w:tcW w:w="992" w:type="dxa"/>
            <w:shd w:val="clear" w:color="auto" w:fill="auto"/>
            <w:vAlign w:val="center"/>
          </w:tcPr>
          <w:p w14:paraId="77754542"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30339,3</w:t>
            </w:r>
          </w:p>
        </w:tc>
      </w:tr>
      <w:tr w:rsidR="005F49B9" w:rsidRPr="005F49B9" w14:paraId="235CCECB" w14:textId="77777777" w:rsidTr="00C95698">
        <w:trPr>
          <w:jc w:val="center"/>
        </w:trPr>
        <w:tc>
          <w:tcPr>
            <w:tcW w:w="1980" w:type="dxa"/>
            <w:vMerge/>
            <w:shd w:val="clear" w:color="auto" w:fill="auto"/>
            <w:vAlign w:val="center"/>
          </w:tcPr>
          <w:p w14:paraId="306F0C69" w14:textId="77777777" w:rsidR="005F49B9" w:rsidRPr="005F49B9" w:rsidRDefault="005F49B9" w:rsidP="005F49B9">
            <w:pPr>
              <w:spacing w:line="360" w:lineRule="auto"/>
              <w:jc w:val="both"/>
              <w:rPr>
                <w:rFonts w:eastAsia="Calibri"/>
                <w:sz w:val="18"/>
                <w:szCs w:val="18"/>
                <w:lang w:val="es-ES" w:eastAsia="en-US"/>
              </w:rPr>
            </w:pPr>
          </w:p>
        </w:tc>
        <w:tc>
          <w:tcPr>
            <w:tcW w:w="1276" w:type="dxa"/>
            <w:shd w:val="clear" w:color="auto" w:fill="auto"/>
            <w:vAlign w:val="center"/>
          </w:tcPr>
          <w:p w14:paraId="2F3BE193"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70-79</w:t>
            </w:r>
          </w:p>
        </w:tc>
        <w:tc>
          <w:tcPr>
            <w:tcW w:w="850" w:type="dxa"/>
            <w:shd w:val="clear" w:color="auto" w:fill="auto"/>
            <w:vAlign w:val="center"/>
          </w:tcPr>
          <w:p w14:paraId="27499E8B"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34885,1</w:t>
            </w:r>
          </w:p>
        </w:tc>
        <w:tc>
          <w:tcPr>
            <w:tcW w:w="992" w:type="dxa"/>
            <w:shd w:val="clear" w:color="auto" w:fill="auto"/>
            <w:vAlign w:val="center"/>
          </w:tcPr>
          <w:p w14:paraId="4E5401AD"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1663,0</w:t>
            </w:r>
          </w:p>
        </w:tc>
        <w:tc>
          <w:tcPr>
            <w:tcW w:w="955" w:type="dxa"/>
            <w:shd w:val="clear" w:color="auto" w:fill="auto"/>
            <w:vAlign w:val="center"/>
          </w:tcPr>
          <w:p w14:paraId="07D1391F"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31612,9</w:t>
            </w:r>
          </w:p>
        </w:tc>
        <w:tc>
          <w:tcPr>
            <w:tcW w:w="992" w:type="dxa"/>
            <w:shd w:val="clear" w:color="auto" w:fill="auto"/>
            <w:vAlign w:val="center"/>
          </w:tcPr>
          <w:p w14:paraId="008903A0"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38157,2</w:t>
            </w:r>
          </w:p>
        </w:tc>
      </w:tr>
    </w:tbl>
    <w:p w14:paraId="58384CA9" w14:textId="77777777" w:rsidR="001D6D90" w:rsidRDefault="001D6D90" w:rsidP="005F49B9">
      <w:pPr>
        <w:spacing w:line="360" w:lineRule="auto"/>
        <w:jc w:val="both"/>
        <w:rPr>
          <w:rFonts w:eastAsia="Calibri"/>
          <w:lang w:val="es-ES" w:eastAsia="en-US"/>
        </w:rPr>
      </w:pPr>
    </w:p>
    <w:p w14:paraId="252D3B68" w14:textId="426A4C3B" w:rsidR="005F49B9" w:rsidRPr="005F49B9" w:rsidRDefault="005F49B9" w:rsidP="005F49B9">
      <w:pPr>
        <w:spacing w:line="360" w:lineRule="auto"/>
        <w:jc w:val="both"/>
        <w:rPr>
          <w:rFonts w:eastAsia="Calibri"/>
          <w:lang w:val="es-ES" w:eastAsia="en-US"/>
        </w:rPr>
      </w:pPr>
      <w:r w:rsidRPr="005F49B9">
        <w:rPr>
          <w:rFonts w:eastAsia="Calibri"/>
          <w:lang w:val="es-ES" w:eastAsia="en-US"/>
        </w:rPr>
        <w:t>La tabla 3 evidencia un resumen de los principales estadísticos según grupo de edades para los volúmenes de los ventrículos laterales, por los hemisferios cerebrales derechos e izquierdos. Se observa que se mantienen los cambios evidentes que permiten discriminar de manera significativa entre los grupos decenales incluidos; aquí las mayores diferencias se observan entre los grupos de edades extremos (30</w:t>
      </w:r>
      <w:r w:rsidRPr="005F49B9">
        <w:rPr>
          <w:rFonts w:eastAsia="Calibri"/>
          <w:lang w:val="es-ES" w:eastAsia="en-US"/>
        </w:rPr>
        <w:noBreakHyphen/>
        <w:t>39) y (70-79) años, como es el caso del volumen por el hemisferio cerebral derecho, 9082,4</w:t>
      </w:r>
      <w:r w:rsidRPr="005F49B9">
        <w:rPr>
          <w:rFonts w:eastAsia="Calibri"/>
          <w:b/>
          <w:lang w:val="es-ES" w:eastAsia="en-US"/>
        </w:rPr>
        <w:t xml:space="preserve"> </w:t>
      </w:r>
      <w:proofErr w:type="spellStart"/>
      <w:r w:rsidRPr="005F49B9">
        <w:rPr>
          <w:rFonts w:eastAsia="Calibri"/>
          <w:lang w:val="es-ES" w:eastAsia="en-US"/>
        </w:rPr>
        <w:t>mm</w:t>
      </w:r>
      <w:r w:rsidRPr="005F49B9">
        <w:rPr>
          <w:rFonts w:eastAsia="Calibri"/>
          <w:vertAlign w:val="superscript"/>
          <w:lang w:val="es-ES" w:eastAsia="en-US"/>
        </w:rPr>
        <w:t>3</w:t>
      </w:r>
      <w:proofErr w:type="spellEnd"/>
      <w:r w:rsidRPr="005F49B9">
        <w:rPr>
          <w:rFonts w:eastAsia="Calibri"/>
          <w:lang w:val="es-ES" w:eastAsia="en-US"/>
        </w:rPr>
        <w:t xml:space="preserve"> y 18</w:t>
      </w:r>
      <w:r w:rsidR="004B2948">
        <w:rPr>
          <w:rFonts w:eastAsia="Calibri"/>
          <w:lang w:val="es-ES" w:eastAsia="en-US"/>
        </w:rPr>
        <w:t> </w:t>
      </w:r>
      <w:r w:rsidRPr="005F49B9">
        <w:rPr>
          <w:rFonts w:eastAsia="Calibri"/>
          <w:lang w:val="es-ES" w:eastAsia="en-US"/>
        </w:rPr>
        <w:t xml:space="preserve">867,2 </w:t>
      </w:r>
      <w:proofErr w:type="spellStart"/>
      <w:r w:rsidRPr="005F49B9">
        <w:rPr>
          <w:rFonts w:eastAsia="Calibri"/>
          <w:lang w:val="es-ES" w:eastAsia="en-US"/>
        </w:rPr>
        <w:t>mm</w:t>
      </w:r>
      <w:r w:rsidRPr="005F49B9">
        <w:rPr>
          <w:rFonts w:eastAsia="Calibri"/>
          <w:vertAlign w:val="superscript"/>
          <w:lang w:val="es-ES" w:eastAsia="en-US"/>
        </w:rPr>
        <w:t>3</w:t>
      </w:r>
      <w:proofErr w:type="spellEnd"/>
      <w:r w:rsidRPr="005F49B9">
        <w:rPr>
          <w:rFonts w:eastAsia="Calibri"/>
          <w:vertAlign w:val="superscript"/>
          <w:lang w:val="es-ES" w:eastAsia="en-US"/>
        </w:rPr>
        <w:t xml:space="preserve"> </w:t>
      </w:r>
      <w:r w:rsidRPr="005F49B9">
        <w:rPr>
          <w:rFonts w:eastAsia="Calibri"/>
          <w:lang w:val="es-ES" w:eastAsia="en-US"/>
        </w:rPr>
        <w:t>y en los volúmenes izquierdos 9354,8 y 19</w:t>
      </w:r>
      <w:r w:rsidR="004B2948">
        <w:rPr>
          <w:rFonts w:eastAsia="Calibri"/>
          <w:lang w:val="es-ES" w:eastAsia="en-US"/>
        </w:rPr>
        <w:t> </w:t>
      </w:r>
      <w:r w:rsidRPr="005F49B9">
        <w:rPr>
          <w:rFonts w:eastAsia="Calibri"/>
          <w:lang w:val="es-ES" w:eastAsia="en-US"/>
        </w:rPr>
        <w:t xml:space="preserve">555,2 </w:t>
      </w:r>
      <w:proofErr w:type="spellStart"/>
      <w:r w:rsidRPr="005F49B9">
        <w:rPr>
          <w:rFonts w:eastAsia="Calibri"/>
          <w:lang w:val="es-ES" w:eastAsia="en-US"/>
        </w:rPr>
        <w:t>mm</w:t>
      </w:r>
      <w:r w:rsidRPr="005F49B9">
        <w:rPr>
          <w:rFonts w:eastAsia="Calibri"/>
          <w:vertAlign w:val="superscript"/>
          <w:lang w:val="es-ES" w:eastAsia="en-US"/>
        </w:rPr>
        <w:t>3</w:t>
      </w:r>
      <w:proofErr w:type="spellEnd"/>
      <w:r w:rsidRPr="005F49B9">
        <w:rPr>
          <w:rFonts w:eastAsia="Calibri"/>
          <w:lang w:val="es-ES" w:eastAsia="en-US"/>
        </w:rPr>
        <w:t xml:space="preserve"> respectivamente.</w:t>
      </w:r>
    </w:p>
    <w:p w14:paraId="75A371EA" w14:textId="77777777" w:rsidR="00BE079C" w:rsidRDefault="00BE079C">
      <w:pPr>
        <w:rPr>
          <w:rFonts w:eastAsia="Calibri"/>
          <w:b/>
          <w:sz w:val="22"/>
          <w:szCs w:val="22"/>
          <w:lang w:val="es-ES" w:eastAsia="en-US"/>
        </w:rPr>
      </w:pPr>
      <w:r>
        <w:rPr>
          <w:rFonts w:eastAsia="Calibri"/>
          <w:b/>
          <w:sz w:val="22"/>
          <w:szCs w:val="22"/>
          <w:lang w:val="es-ES" w:eastAsia="en-US"/>
        </w:rPr>
        <w:br w:type="page"/>
      </w:r>
    </w:p>
    <w:p w14:paraId="040E02E4" w14:textId="22356654" w:rsidR="005F49B9" w:rsidRPr="005F49B9" w:rsidRDefault="005F49B9" w:rsidP="005F49B9">
      <w:pPr>
        <w:spacing w:line="360" w:lineRule="auto"/>
        <w:jc w:val="center"/>
        <w:rPr>
          <w:rFonts w:eastAsia="Calibri"/>
          <w:sz w:val="22"/>
          <w:szCs w:val="22"/>
          <w:lang w:val="es-ES" w:eastAsia="en-US"/>
        </w:rPr>
      </w:pPr>
      <w:r w:rsidRPr="005F49B9">
        <w:rPr>
          <w:rFonts w:eastAsia="Calibri"/>
          <w:b/>
          <w:sz w:val="22"/>
          <w:szCs w:val="22"/>
          <w:lang w:val="es-ES" w:eastAsia="en-US"/>
        </w:rPr>
        <w:lastRenderedPageBreak/>
        <w:t>Tabla 3 -</w:t>
      </w:r>
      <w:r w:rsidRPr="005F49B9">
        <w:rPr>
          <w:rFonts w:eastAsia="Calibri"/>
          <w:sz w:val="22"/>
          <w:szCs w:val="22"/>
          <w:lang w:val="es-ES" w:eastAsia="en-US"/>
        </w:rPr>
        <w:t xml:space="preserve"> Estimaciones de las medidas de resumen para cada el volumen de los ventrículos laterales derechos e izquierdos según grupo de edades, por regresión mínimo cuadrado ponderado por volumen intracraneal (n= 320)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418"/>
        <w:gridCol w:w="1118"/>
        <w:gridCol w:w="1008"/>
        <w:gridCol w:w="1276"/>
        <w:gridCol w:w="1134"/>
      </w:tblGrid>
      <w:tr w:rsidR="005F49B9" w:rsidRPr="005F49B9" w14:paraId="54736CBE" w14:textId="77777777" w:rsidTr="00C95698">
        <w:trPr>
          <w:trHeight w:val="535"/>
          <w:jc w:val="center"/>
        </w:trPr>
        <w:tc>
          <w:tcPr>
            <w:tcW w:w="1696" w:type="dxa"/>
            <w:vMerge w:val="restart"/>
            <w:shd w:val="clear" w:color="auto" w:fill="auto"/>
            <w:vAlign w:val="center"/>
          </w:tcPr>
          <w:p w14:paraId="28919D67" w14:textId="77777777" w:rsidR="005F49B9" w:rsidRPr="005F49B9" w:rsidRDefault="005F49B9" w:rsidP="005F49B9">
            <w:pPr>
              <w:spacing w:line="360" w:lineRule="auto"/>
              <w:jc w:val="center"/>
              <w:rPr>
                <w:rFonts w:eastAsia="Calibri"/>
                <w:b/>
                <w:sz w:val="18"/>
                <w:szCs w:val="18"/>
                <w:lang w:val="es-ES" w:eastAsia="en-US"/>
              </w:rPr>
            </w:pPr>
            <w:r w:rsidRPr="005F49B9">
              <w:rPr>
                <w:rFonts w:eastAsia="Calibri"/>
                <w:b/>
                <w:sz w:val="18"/>
                <w:szCs w:val="18"/>
                <w:lang w:val="es-ES" w:eastAsia="en-US"/>
              </w:rPr>
              <w:t>Volumen (</w:t>
            </w:r>
            <w:proofErr w:type="spellStart"/>
            <w:r w:rsidRPr="005F49B9">
              <w:rPr>
                <w:rFonts w:eastAsia="Calibri"/>
                <w:b/>
                <w:sz w:val="18"/>
                <w:szCs w:val="18"/>
                <w:lang w:val="es-ES" w:eastAsia="en-US"/>
              </w:rPr>
              <w:t>mm</w:t>
            </w:r>
            <w:r w:rsidRPr="005F49B9">
              <w:rPr>
                <w:rFonts w:eastAsia="Calibri"/>
                <w:b/>
                <w:sz w:val="18"/>
                <w:szCs w:val="18"/>
                <w:vertAlign w:val="superscript"/>
                <w:lang w:val="es-ES" w:eastAsia="en-US"/>
              </w:rPr>
              <w:t>3</w:t>
            </w:r>
            <w:proofErr w:type="spellEnd"/>
            <w:r w:rsidRPr="005F49B9">
              <w:rPr>
                <w:rFonts w:eastAsia="Calibri"/>
                <w:b/>
                <w:sz w:val="18"/>
                <w:szCs w:val="18"/>
                <w:lang w:val="es-ES" w:eastAsia="en-US"/>
              </w:rPr>
              <w:t>)</w:t>
            </w:r>
          </w:p>
        </w:tc>
        <w:tc>
          <w:tcPr>
            <w:tcW w:w="1418" w:type="dxa"/>
            <w:vMerge w:val="restart"/>
            <w:shd w:val="clear" w:color="auto" w:fill="auto"/>
            <w:vAlign w:val="center"/>
          </w:tcPr>
          <w:p w14:paraId="75503136" w14:textId="77777777" w:rsidR="005F49B9" w:rsidRPr="005F49B9" w:rsidRDefault="005F49B9" w:rsidP="005F49B9">
            <w:pPr>
              <w:spacing w:line="360" w:lineRule="auto"/>
              <w:jc w:val="center"/>
              <w:rPr>
                <w:rFonts w:eastAsia="Calibri"/>
                <w:b/>
                <w:sz w:val="18"/>
                <w:szCs w:val="18"/>
                <w:lang w:val="es-ES" w:eastAsia="en-US"/>
              </w:rPr>
            </w:pPr>
            <w:r w:rsidRPr="005F49B9">
              <w:rPr>
                <w:rFonts w:eastAsia="Calibri"/>
                <w:b/>
                <w:sz w:val="18"/>
                <w:szCs w:val="18"/>
                <w:lang w:val="es-ES" w:eastAsia="en-US"/>
              </w:rPr>
              <w:t>Grupos de edades (años)</w:t>
            </w:r>
          </w:p>
        </w:tc>
        <w:tc>
          <w:tcPr>
            <w:tcW w:w="1118" w:type="dxa"/>
            <w:vMerge w:val="restart"/>
            <w:shd w:val="clear" w:color="auto" w:fill="auto"/>
            <w:vAlign w:val="center"/>
          </w:tcPr>
          <w:p w14:paraId="207CD8AF" w14:textId="77777777" w:rsidR="005F49B9" w:rsidRPr="005F49B9" w:rsidRDefault="005F49B9" w:rsidP="005F49B9">
            <w:pPr>
              <w:spacing w:line="360" w:lineRule="auto"/>
              <w:jc w:val="center"/>
              <w:rPr>
                <w:rFonts w:eastAsia="Calibri"/>
                <w:b/>
                <w:sz w:val="18"/>
                <w:szCs w:val="18"/>
                <w:lang w:val="es-ES" w:eastAsia="en-US"/>
              </w:rPr>
            </w:pPr>
            <w:r w:rsidRPr="005F49B9">
              <w:rPr>
                <w:rFonts w:eastAsia="Calibri"/>
                <w:b/>
                <w:sz w:val="18"/>
                <w:szCs w:val="18"/>
                <w:lang w:val="es-ES" w:eastAsia="en-US"/>
              </w:rPr>
              <w:t>Media</w:t>
            </w:r>
          </w:p>
        </w:tc>
        <w:tc>
          <w:tcPr>
            <w:tcW w:w="1008" w:type="dxa"/>
            <w:vMerge w:val="restart"/>
            <w:shd w:val="clear" w:color="auto" w:fill="auto"/>
            <w:vAlign w:val="center"/>
          </w:tcPr>
          <w:p w14:paraId="709172FC" w14:textId="77777777" w:rsidR="005F49B9" w:rsidRPr="005F49B9" w:rsidRDefault="005F49B9" w:rsidP="005F49B9">
            <w:pPr>
              <w:spacing w:line="360" w:lineRule="auto"/>
              <w:jc w:val="center"/>
              <w:rPr>
                <w:rFonts w:eastAsia="Calibri"/>
                <w:b/>
                <w:sz w:val="18"/>
                <w:szCs w:val="18"/>
                <w:lang w:val="es-ES" w:eastAsia="en-US"/>
              </w:rPr>
            </w:pPr>
            <w:r w:rsidRPr="005F49B9">
              <w:rPr>
                <w:rFonts w:eastAsia="Calibri"/>
                <w:b/>
                <w:sz w:val="18"/>
                <w:szCs w:val="18"/>
                <w:lang w:val="es-ES" w:eastAsia="en-US"/>
              </w:rPr>
              <w:t>Error estándar</w:t>
            </w:r>
          </w:p>
        </w:tc>
        <w:tc>
          <w:tcPr>
            <w:tcW w:w="2410" w:type="dxa"/>
            <w:gridSpan w:val="2"/>
            <w:shd w:val="clear" w:color="auto" w:fill="auto"/>
            <w:vAlign w:val="center"/>
          </w:tcPr>
          <w:p w14:paraId="16F51D58" w14:textId="77777777" w:rsidR="005F49B9" w:rsidRPr="005F49B9" w:rsidRDefault="005F49B9" w:rsidP="005F49B9">
            <w:pPr>
              <w:spacing w:line="360" w:lineRule="auto"/>
              <w:jc w:val="center"/>
              <w:rPr>
                <w:rFonts w:eastAsia="Calibri"/>
                <w:b/>
                <w:sz w:val="18"/>
                <w:szCs w:val="18"/>
                <w:lang w:val="es-ES" w:eastAsia="en-US"/>
              </w:rPr>
            </w:pPr>
            <w:r w:rsidRPr="005F49B9">
              <w:rPr>
                <w:rFonts w:eastAsia="Calibri"/>
                <w:b/>
                <w:sz w:val="18"/>
                <w:szCs w:val="18"/>
                <w:lang w:val="es-ES" w:eastAsia="en-US"/>
              </w:rPr>
              <w:t>Intervalo de confianza del 95 %</w:t>
            </w:r>
          </w:p>
        </w:tc>
      </w:tr>
      <w:tr w:rsidR="005F49B9" w:rsidRPr="005F49B9" w14:paraId="13BECBD2" w14:textId="77777777" w:rsidTr="00C95698">
        <w:trPr>
          <w:trHeight w:val="624"/>
          <w:jc w:val="center"/>
        </w:trPr>
        <w:tc>
          <w:tcPr>
            <w:tcW w:w="1696" w:type="dxa"/>
            <w:vMerge/>
            <w:shd w:val="clear" w:color="auto" w:fill="auto"/>
            <w:vAlign w:val="center"/>
          </w:tcPr>
          <w:p w14:paraId="6B1FA291" w14:textId="77777777" w:rsidR="005F49B9" w:rsidRPr="005F49B9" w:rsidRDefault="005F49B9" w:rsidP="005F49B9">
            <w:pPr>
              <w:spacing w:line="360" w:lineRule="auto"/>
              <w:jc w:val="both"/>
              <w:rPr>
                <w:rFonts w:eastAsia="Calibri"/>
                <w:b/>
                <w:sz w:val="18"/>
                <w:szCs w:val="18"/>
                <w:lang w:val="es-ES" w:eastAsia="en-US"/>
              </w:rPr>
            </w:pPr>
          </w:p>
        </w:tc>
        <w:tc>
          <w:tcPr>
            <w:tcW w:w="1418" w:type="dxa"/>
            <w:vMerge/>
            <w:shd w:val="clear" w:color="auto" w:fill="auto"/>
            <w:vAlign w:val="center"/>
          </w:tcPr>
          <w:p w14:paraId="37AC83F2" w14:textId="77777777" w:rsidR="005F49B9" w:rsidRPr="005F49B9" w:rsidRDefault="005F49B9" w:rsidP="005F49B9">
            <w:pPr>
              <w:spacing w:line="360" w:lineRule="auto"/>
              <w:jc w:val="both"/>
              <w:rPr>
                <w:rFonts w:eastAsia="Calibri"/>
                <w:b/>
                <w:sz w:val="18"/>
                <w:szCs w:val="18"/>
                <w:lang w:val="es-ES" w:eastAsia="en-US"/>
              </w:rPr>
            </w:pPr>
          </w:p>
        </w:tc>
        <w:tc>
          <w:tcPr>
            <w:tcW w:w="1118" w:type="dxa"/>
            <w:vMerge/>
            <w:shd w:val="clear" w:color="auto" w:fill="auto"/>
            <w:vAlign w:val="center"/>
          </w:tcPr>
          <w:p w14:paraId="704EAAB6" w14:textId="77777777" w:rsidR="005F49B9" w:rsidRPr="005F49B9" w:rsidRDefault="005F49B9" w:rsidP="005F49B9">
            <w:pPr>
              <w:spacing w:line="360" w:lineRule="auto"/>
              <w:jc w:val="center"/>
              <w:rPr>
                <w:rFonts w:eastAsia="Calibri"/>
                <w:b/>
                <w:sz w:val="18"/>
                <w:szCs w:val="18"/>
                <w:lang w:val="es-ES" w:eastAsia="en-US"/>
              </w:rPr>
            </w:pPr>
          </w:p>
        </w:tc>
        <w:tc>
          <w:tcPr>
            <w:tcW w:w="1008" w:type="dxa"/>
            <w:vMerge/>
            <w:shd w:val="clear" w:color="auto" w:fill="auto"/>
            <w:vAlign w:val="center"/>
          </w:tcPr>
          <w:p w14:paraId="14F7F31E" w14:textId="77777777" w:rsidR="005F49B9" w:rsidRPr="005F49B9" w:rsidRDefault="005F49B9" w:rsidP="005F49B9">
            <w:pPr>
              <w:spacing w:line="360" w:lineRule="auto"/>
              <w:jc w:val="center"/>
              <w:rPr>
                <w:rFonts w:eastAsia="Calibri"/>
                <w:b/>
                <w:sz w:val="18"/>
                <w:szCs w:val="18"/>
                <w:lang w:val="es-ES" w:eastAsia="en-US"/>
              </w:rPr>
            </w:pPr>
          </w:p>
        </w:tc>
        <w:tc>
          <w:tcPr>
            <w:tcW w:w="1276" w:type="dxa"/>
            <w:shd w:val="clear" w:color="auto" w:fill="auto"/>
            <w:vAlign w:val="center"/>
          </w:tcPr>
          <w:p w14:paraId="07368810" w14:textId="77777777" w:rsidR="005F49B9" w:rsidRPr="005F49B9" w:rsidRDefault="005F49B9" w:rsidP="005F49B9">
            <w:pPr>
              <w:spacing w:line="360" w:lineRule="auto"/>
              <w:jc w:val="center"/>
              <w:rPr>
                <w:rFonts w:eastAsia="Calibri"/>
                <w:b/>
                <w:sz w:val="18"/>
                <w:szCs w:val="18"/>
                <w:lang w:val="es-ES" w:eastAsia="en-US"/>
              </w:rPr>
            </w:pPr>
            <w:r w:rsidRPr="005F49B9">
              <w:rPr>
                <w:rFonts w:eastAsia="Calibri"/>
                <w:b/>
                <w:sz w:val="18"/>
                <w:szCs w:val="18"/>
                <w:lang w:val="es-ES" w:eastAsia="en-US"/>
              </w:rPr>
              <w:t>Límite inferior</w:t>
            </w:r>
          </w:p>
        </w:tc>
        <w:tc>
          <w:tcPr>
            <w:tcW w:w="1134" w:type="dxa"/>
            <w:shd w:val="clear" w:color="auto" w:fill="auto"/>
            <w:vAlign w:val="center"/>
          </w:tcPr>
          <w:p w14:paraId="520E9033" w14:textId="77777777" w:rsidR="005F49B9" w:rsidRPr="005F49B9" w:rsidRDefault="005F49B9" w:rsidP="005F49B9">
            <w:pPr>
              <w:spacing w:line="360" w:lineRule="auto"/>
              <w:jc w:val="center"/>
              <w:rPr>
                <w:rFonts w:eastAsia="Calibri"/>
                <w:b/>
                <w:sz w:val="18"/>
                <w:szCs w:val="18"/>
                <w:lang w:val="es-ES" w:eastAsia="en-US"/>
              </w:rPr>
            </w:pPr>
            <w:r w:rsidRPr="005F49B9">
              <w:rPr>
                <w:rFonts w:eastAsia="Calibri"/>
                <w:b/>
                <w:sz w:val="18"/>
                <w:szCs w:val="18"/>
                <w:lang w:val="es-ES" w:eastAsia="en-US"/>
              </w:rPr>
              <w:t>Límite superior</w:t>
            </w:r>
          </w:p>
        </w:tc>
      </w:tr>
      <w:tr w:rsidR="005F49B9" w:rsidRPr="005F49B9" w14:paraId="1F3125BC" w14:textId="77777777" w:rsidTr="00C95698">
        <w:trPr>
          <w:jc w:val="center"/>
        </w:trPr>
        <w:tc>
          <w:tcPr>
            <w:tcW w:w="1696" w:type="dxa"/>
            <w:vMerge w:val="restart"/>
            <w:shd w:val="clear" w:color="auto" w:fill="auto"/>
            <w:vAlign w:val="center"/>
          </w:tcPr>
          <w:p w14:paraId="199E0238"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Ventrículos laterales derechos</w:t>
            </w:r>
          </w:p>
        </w:tc>
        <w:tc>
          <w:tcPr>
            <w:tcW w:w="1418" w:type="dxa"/>
            <w:shd w:val="clear" w:color="auto" w:fill="auto"/>
            <w:vAlign w:val="center"/>
          </w:tcPr>
          <w:p w14:paraId="5DC7EA65"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30-39</w:t>
            </w:r>
          </w:p>
        </w:tc>
        <w:tc>
          <w:tcPr>
            <w:tcW w:w="1118" w:type="dxa"/>
            <w:shd w:val="clear" w:color="auto" w:fill="auto"/>
            <w:vAlign w:val="center"/>
          </w:tcPr>
          <w:p w14:paraId="59780C8A"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7519,8</w:t>
            </w:r>
          </w:p>
        </w:tc>
        <w:tc>
          <w:tcPr>
            <w:tcW w:w="1008" w:type="dxa"/>
            <w:shd w:val="clear" w:color="auto" w:fill="auto"/>
            <w:vAlign w:val="center"/>
          </w:tcPr>
          <w:p w14:paraId="6D8600E4"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794,1</w:t>
            </w:r>
          </w:p>
        </w:tc>
        <w:tc>
          <w:tcPr>
            <w:tcW w:w="1276" w:type="dxa"/>
            <w:shd w:val="clear" w:color="auto" w:fill="auto"/>
            <w:vAlign w:val="center"/>
          </w:tcPr>
          <w:p w14:paraId="48DD2735"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5957,3</w:t>
            </w:r>
          </w:p>
        </w:tc>
        <w:tc>
          <w:tcPr>
            <w:tcW w:w="1134" w:type="dxa"/>
            <w:shd w:val="clear" w:color="auto" w:fill="auto"/>
            <w:vAlign w:val="center"/>
          </w:tcPr>
          <w:p w14:paraId="67360A2C"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9082,4</w:t>
            </w:r>
          </w:p>
        </w:tc>
      </w:tr>
      <w:tr w:rsidR="005F49B9" w:rsidRPr="005F49B9" w14:paraId="5983AB9D" w14:textId="77777777" w:rsidTr="00C95698">
        <w:trPr>
          <w:jc w:val="center"/>
        </w:trPr>
        <w:tc>
          <w:tcPr>
            <w:tcW w:w="1696" w:type="dxa"/>
            <w:vMerge/>
            <w:shd w:val="clear" w:color="auto" w:fill="auto"/>
            <w:vAlign w:val="center"/>
          </w:tcPr>
          <w:p w14:paraId="3B81586A" w14:textId="77777777" w:rsidR="005F49B9" w:rsidRPr="005F49B9" w:rsidRDefault="005F49B9" w:rsidP="005F49B9">
            <w:pPr>
              <w:spacing w:line="360" w:lineRule="auto"/>
              <w:rPr>
                <w:rFonts w:eastAsia="Calibri"/>
                <w:sz w:val="18"/>
                <w:szCs w:val="18"/>
                <w:lang w:val="es-ES" w:eastAsia="en-US"/>
              </w:rPr>
            </w:pPr>
          </w:p>
        </w:tc>
        <w:tc>
          <w:tcPr>
            <w:tcW w:w="1418" w:type="dxa"/>
            <w:shd w:val="clear" w:color="auto" w:fill="auto"/>
            <w:vAlign w:val="center"/>
          </w:tcPr>
          <w:p w14:paraId="6C29C068"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40-49</w:t>
            </w:r>
          </w:p>
        </w:tc>
        <w:tc>
          <w:tcPr>
            <w:tcW w:w="1118" w:type="dxa"/>
            <w:shd w:val="clear" w:color="auto" w:fill="auto"/>
            <w:vAlign w:val="center"/>
          </w:tcPr>
          <w:p w14:paraId="18C7572F"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8054,0</w:t>
            </w:r>
          </w:p>
        </w:tc>
        <w:tc>
          <w:tcPr>
            <w:tcW w:w="1008" w:type="dxa"/>
            <w:shd w:val="clear" w:color="auto" w:fill="auto"/>
            <w:vAlign w:val="center"/>
          </w:tcPr>
          <w:p w14:paraId="3268743A"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784,1</w:t>
            </w:r>
          </w:p>
        </w:tc>
        <w:tc>
          <w:tcPr>
            <w:tcW w:w="1276" w:type="dxa"/>
            <w:shd w:val="clear" w:color="auto" w:fill="auto"/>
            <w:vAlign w:val="center"/>
          </w:tcPr>
          <w:p w14:paraId="6C3F99DA"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6511,2</w:t>
            </w:r>
          </w:p>
        </w:tc>
        <w:tc>
          <w:tcPr>
            <w:tcW w:w="1134" w:type="dxa"/>
            <w:shd w:val="clear" w:color="auto" w:fill="auto"/>
            <w:vAlign w:val="center"/>
          </w:tcPr>
          <w:p w14:paraId="5EFE36A8"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9596,7</w:t>
            </w:r>
          </w:p>
        </w:tc>
      </w:tr>
      <w:tr w:rsidR="005F49B9" w:rsidRPr="005F49B9" w14:paraId="508239F2" w14:textId="77777777" w:rsidTr="00C95698">
        <w:trPr>
          <w:jc w:val="center"/>
        </w:trPr>
        <w:tc>
          <w:tcPr>
            <w:tcW w:w="1696" w:type="dxa"/>
            <w:vMerge/>
            <w:shd w:val="clear" w:color="auto" w:fill="auto"/>
            <w:vAlign w:val="center"/>
          </w:tcPr>
          <w:p w14:paraId="2B5B850C" w14:textId="77777777" w:rsidR="005F49B9" w:rsidRPr="005F49B9" w:rsidRDefault="005F49B9" w:rsidP="005F49B9">
            <w:pPr>
              <w:spacing w:line="360" w:lineRule="auto"/>
              <w:rPr>
                <w:rFonts w:eastAsia="Calibri"/>
                <w:sz w:val="18"/>
                <w:szCs w:val="18"/>
                <w:lang w:val="es-ES" w:eastAsia="en-US"/>
              </w:rPr>
            </w:pPr>
          </w:p>
        </w:tc>
        <w:tc>
          <w:tcPr>
            <w:tcW w:w="1418" w:type="dxa"/>
            <w:shd w:val="clear" w:color="auto" w:fill="auto"/>
            <w:vAlign w:val="center"/>
          </w:tcPr>
          <w:p w14:paraId="710BDD1F"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50-59</w:t>
            </w:r>
          </w:p>
        </w:tc>
        <w:tc>
          <w:tcPr>
            <w:tcW w:w="1118" w:type="dxa"/>
            <w:shd w:val="clear" w:color="auto" w:fill="auto"/>
            <w:vAlign w:val="center"/>
          </w:tcPr>
          <w:p w14:paraId="6F2EDE34"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9251,2</w:t>
            </w:r>
          </w:p>
        </w:tc>
        <w:tc>
          <w:tcPr>
            <w:tcW w:w="1008" w:type="dxa"/>
            <w:shd w:val="clear" w:color="auto" w:fill="auto"/>
            <w:vAlign w:val="center"/>
          </w:tcPr>
          <w:p w14:paraId="740F591D"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600,7</w:t>
            </w:r>
          </w:p>
        </w:tc>
        <w:tc>
          <w:tcPr>
            <w:tcW w:w="1276" w:type="dxa"/>
            <w:shd w:val="clear" w:color="auto" w:fill="auto"/>
            <w:vAlign w:val="center"/>
          </w:tcPr>
          <w:p w14:paraId="0BDAA0DA"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8069,2</w:t>
            </w:r>
          </w:p>
        </w:tc>
        <w:tc>
          <w:tcPr>
            <w:tcW w:w="1134" w:type="dxa"/>
            <w:shd w:val="clear" w:color="auto" w:fill="auto"/>
            <w:vAlign w:val="center"/>
          </w:tcPr>
          <w:p w14:paraId="5D5993A6"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10433,1</w:t>
            </w:r>
          </w:p>
        </w:tc>
      </w:tr>
      <w:tr w:rsidR="005F49B9" w:rsidRPr="005F49B9" w14:paraId="299EC5EF" w14:textId="77777777" w:rsidTr="00C95698">
        <w:trPr>
          <w:jc w:val="center"/>
        </w:trPr>
        <w:tc>
          <w:tcPr>
            <w:tcW w:w="1696" w:type="dxa"/>
            <w:vMerge/>
            <w:shd w:val="clear" w:color="auto" w:fill="auto"/>
            <w:vAlign w:val="center"/>
          </w:tcPr>
          <w:p w14:paraId="2EF5CF4F" w14:textId="77777777" w:rsidR="005F49B9" w:rsidRPr="005F49B9" w:rsidRDefault="005F49B9" w:rsidP="005F49B9">
            <w:pPr>
              <w:spacing w:line="360" w:lineRule="auto"/>
              <w:rPr>
                <w:rFonts w:eastAsia="Calibri"/>
                <w:sz w:val="18"/>
                <w:szCs w:val="18"/>
                <w:lang w:val="es-ES" w:eastAsia="en-US"/>
              </w:rPr>
            </w:pPr>
          </w:p>
        </w:tc>
        <w:tc>
          <w:tcPr>
            <w:tcW w:w="1418" w:type="dxa"/>
            <w:shd w:val="clear" w:color="auto" w:fill="auto"/>
            <w:vAlign w:val="center"/>
          </w:tcPr>
          <w:p w14:paraId="271ECDBC"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60-69</w:t>
            </w:r>
          </w:p>
        </w:tc>
        <w:tc>
          <w:tcPr>
            <w:tcW w:w="1118" w:type="dxa"/>
            <w:shd w:val="clear" w:color="auto" w:fill="auto"/>
            <w:vAlign w:val="center"/>
          </w:tcPr>
          <w:p w14:paraId="63C77C70"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12596,9</w:t>
            </w:r>
          </w:p>
        </w:tc>
        <w:tc>
          <w:tcPr>
            <w:tcW w:w="1008" w:type="dxa"/>
            <w:shd w:val="clear" w:color="auto" w:fill="auto"/>
            <w:vAlign w:val="center"/>
          </w:tcPr>
          <w:p w14:paraId="76FDB80A"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703,0</w:t>
            </w:r>
          </w:p>
        </w:tc>
        <w:tc>
          <w:tcPr>
            <w:tcW w:w="1276" w:type="dxa"/>
            <w:shd w:val="clear" w:color="auto" w:fill="auto"/>
            <w:vAlign w:val="center"/>
          </w:tcPr>
          <w:p w14:paraId="7E8A5249"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11213,5</w:t>
            </w:r>
          </w:p>
        </w:tc>
        <w:tc>
          <w:tcPr>
            <w:tcW w:w="1134" w:type="dxa"/>
            <w:shd w:val="clear" w:color="auto" w:fill="auto"/>
            <w:vAlign w:val="center"/>
          </w:tcPr>
          <w:p w14:paraId="1B83C810"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13980,2</w:t>
            </w:r>
          </w:p>
        </w:tc>
      </w:tr>
      <w:tr w:rsidR="005F49B9" w:rsidRPr="005F49B9" w14:paraId="6E67BFB5" w14:textId="77777777" w:rsidTr="00C95698">
        <w:trPr>
          <w:jc w:val="center"/>
        </w:trPr>
        <w:tc>
          <w:tcPr>
            <w:tcW w:w="1696" w:type="dxa"/>
            <w:vMerge/>
            <w:shd w:val="clear" w:color="auto" w:fill="auto"/>
            <w:vAlign w:val="center"/>
          </w:tcPr>
          <w:p w14:paraId="4B1C3D89" w14:textId="77777777" w:rsidR="005F49B9" w:rsidRPr="005F49B9" w:rsidRDefault="005F49B9" w:rsidP="005F49B9">
            <w:pPr>
              <w:spacing w:line="360" w:lineRule="auto"/>
              <w:rPr>
                <w:rFonts w:eastAsia="Calibri"/>
                <w:sz w:val="18"/>
                <w:szCs w:val="18"/>
                <w:lang w:val="es-ES" w:eastAsia="en-US"/>
              </w:rPr>
            </w:pPr>
          </w:p>
        </w:tc>
        <w:tc>
          <w:tcPr>
            <w:tcW w:w="1418" w:type="dxa"/>
            <w:shd w:val="clear" w:color="auto" w:fill="auto"/>
            <w:vAlign w:val="center"/>
          </w:tcPr>
          <w:p w14:paraId="15719733"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70-79</w:t>
            </w:r>
          </w:p>
        </w:tc>
        <w:tc>
          <w:tcPr>
            <w:tcW w:w="1118" w:type="dxa"/>
            <w:shd w:val="clear" w:color="auto" w:fill="auto"/>
            <w:vAlign w:val="center"/>
          </w:tcPr>
          <w:p w14:paraId="41C23E9E"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17212,5</w:t>
            </w:r>
          </w:p>
        </w:tc>
        <w:tc>
          <w:tcPr>
            <w:tcW w:w="1008" w:type="dxa"/>
            <w:shd w:val="clear" w:color="auto" w:fill="auto"/>
            <w:vAlign w:val="center"/>
          </w:tcPr>
          <w:p w14:paraId="53E90AFD"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841,0</w:t>
            </w:r>
          </w:p>
        </w:tc>
        <w:tc>
          <w:tcPr>
            <w:tcW w:w="1276" w:type="dxa"/>
            <w:shd w:val="clear" w:color="auto" w:fill="auto"/>
            <w:vAlign w:val="center"/>
          </w:tcPr>
          <w:p w14:paraId="2E5772B7"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15557,7</w:t>
            </w:r>
          </w:p>
        </w:tc>
        <w:tc>
          <w:tcPr>
            <w:tcW w:w="1134" w:type="dxa"/>
            <w:shd w:val="clear" w:color="auto" w:fill="auto"/>
            <w:vAlign w:val="center"/>
          </w:tcPr>
          <w:p w14:paraId="6BD8920C"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18867,2</w:t>
            </w:r>
          </w:p>
        </w:tc>
      </w:tr>
      <w:tr w:rsidR="005F49B9" w:rsidRPr="005F49B9" w14:paraId="1C8DF4E4" w14:textId="77777777" w:rsidTr="00C95698">
        <w:trPr>
          <w:jc w:val="center"/>
        </w:trPr>
        <w:tc>
          <w:tcPr>
            <w:tcW w:w="1696" w:type="dxa"/>
            <w:vMerge w:val="restart"/>
            <w:shd w:val="clear" w:color="auto" w:fill="auto"/>
            <w:vAlign w:val="center"/>
          </w:tcPr>
          <w:p w14:paraId="1D326B95"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Ventrículos laterales izquierdos</w:t>
            </w:r>
          </w:p>
        </w:tc>
        <w:tc>
          <w:tcPr>
            <w:tcW w:w="1418" w:type="dxa"/>
            <w:shd w:val="clear" w:color="auto" w:fill="auto"/>
            <w:vAlign w:val="center"/>
          </w:tcPr>
          <w:p w14:paraId="3255EB1A"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30-39</w:t>
            </w:r>
          </w:p>
        </w:tc>
        <w:tc>
          <w:tcPr>
            <w:tcW w:w="1118" w:type="dxa"/>
            <w:shd w:val="clear" w:color="auto" w:fill="auto"/>
            <w:vAlign w:val="center"/>
          </w:tcPr>
          <w:p w14:paraId="25291239"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7577,1</w:t>
            </w:r>
          </w:p>
        </w:tc>
        <w:tc>
          <w:tcPr>
            <w:tcW w:w="1008" w:type="dxa"/>
            <w:shd w:val="clear" w:color="auto" w:fill="auto"/>
            <w:vAlign w:val="center"/>
          </w:tcPr>
          <w:p w14:paraId="33ACDD04"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903,5</w:t>
            </w:r>
          </w:p>
        </w:tc>
        <w:tc>
          <w:tcPr>
            <w:tcW w:w="1276" w:type="dxa"/>
            <w:shd w:val="clear" w:color="auto" w:fill="auto"/>
            <w:vAlign w:val="center"/>
          </w:tcPr>
          <w:p w14:paraId="09A7A0CC"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5799,4</w:t>
            </w:r>
          </w:p>
        </w:tc>
        <w:tc>
          <w:tcPr>
            <w:tcW w:w="1134" w:type="dxa"/>
            <w:shd w:val="clear" w:color="auto" w:fill="auto"/>
            <w:vAlign w:val="center"/>
          </w:tcPr>
          <w:p w14:paraId="7ED06A61"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9354,8</w:t>
            </w:r>
          </w:p>
        </w:tc>
      </w:tr>
      <w:tr w:rsidR="005F49B9" w:rsidRPr="005F49B9" w14:paraId="0D5A2B23" w14:textId="77777777" w:rsidTr="00C95698">
        <w:trPr>
          <w:jc w:val="center"/>
        </w:trPr>
        <w:tc>
          <w:tcPr>
            <w:tcW w:w="1696" w:type="dxa"/>
            <w:vMerge/>
            <w:shd w:val="clear" w:color="auto" w:fill="auto"/>
            <w:vAlign w:val="center"/>
          </w:tcPr>
          <w:p w14:paraId="0CF886CE" w14:textId="77777777" w:rsidR="005F49B9" w:rsidRPr="005F49B9" w:rsidRDefault="005F49B9" w:rsidP="005F49B9">
            <w:pPr>
              <w:spacing w:line="360" w:lineRule="auto"/>
              <w:jc w:val="both"/>
              <w:rPr>
                <w:rFonts w:eastAsia="Calibri"/>
                <w:sz w:val="18"/>
                <w:szCs w:val="18"/>
                <w:lang w:val="es-ES" w:eastAsia="en-US"/>
              </w:rPr>
            </w:pPr>
          </w:p>
        </w:tc>
        <w:tc>
          <w:tcPr>
            <w:tcW w:w="1418" w:type="dxa"/>
            <w:shd w:val="clear" w:color="auto" w:fill="auto"/>
            <w:vAlign w:val="center"/>
          </w:tcPr>
          <w:p w14:paraId="35583440"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40-49</w:t>
            </w:r>
          </w:p>
        </w:tc>
        <w:tc>
          <w:tcPr>
            <w:tcW w:w="1118" w:type="dxa"/>
            <w:shd w:val="clear" w:color="auto" w:fill="auto"/>
            <w:vAlign w:val="center"/>
          </w:tcPr>
          <w:p w14:paraId="13D9438F"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8520,9</w:t>
            </w:r>
          </w:p>
        </w:tc>
        <w:tc>
          <w:tcPr>
            <w:tcW w:w="1008" w:type="dxa"/>
            <w:shd w:val="clear" w:color="auto" w:fill="auto"/>
            <w:vAlign w:val="center"/>
          </w:tcPr>
          <w:p w14:paraId="1101834B"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892,0</w:t>
            </w:r>
          </w:p>
        </w:tc>
        <w:tc>
          <w:tcPr>
            <w:tcW w:w="1276" w:type="dxa"/>
            <w:shd w:val="clear" w:color="auto" w:fill="auto"/>
            <w:vAlign w:val="center"/>
          </w:tcPr>
          <w:p w14:paraId="02168C85"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6765,7</w:t>
            </w:r>
          </w:p>
        </w:tc>
        <w:tc>
          <w:tcPr>
            <w:tcW w:w="1134" w:type="dxa"/>
            <w:shd w:val="clear" w:color="auto" w:fill="auto"/>
            <w:vAlign w:val="center"/>
          </w:tcPr>
          <w:p w14:paraId="36198D9A"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10276,1</w:t>
            </w:r>
          </w:p>
        </w:tc>
      </w:tr>
      <w:tr w:rsidR="005F49B9" w:rsidRPr="005F49B9" w14:paraId="753CFFD9" w14:textId="77777777" w:rsidTr="00C95698">
        <w:trPr>
          <w:jc w:val="center"/>
        </w:trPr>
        <w:tc>
          <w:tcPr>
            <w:tcW w:w="1696" w:type="dxa"/>
            <w:vMerge/>
            <w:shd w:val="clear" w:color="auto" w:fill="auto"/>
            <w:vAlign w:val="center"/>
          </w:tcPr>
          <w:p w14:paraId="57358E31" w14:textId="77777777" w:rsidR="005F49B9" w:rsidRPr="005F49B9" w:rsidRDefault="005F49B9" w:rsidP="005F49B9">
            <w:pPr>
              <w:spacing w:line="360" w:lineRule="auto"/>
              <w:jc w:val="both"/>
              <w:rPr>
                <w:rFonts w:eastAsia="Calibri"/>
                <w:sz w:val="18"/>
                <w:szCs w:val="18"/>
                <w:lang w:val="es-ES" w:eastAsia="en-US"/>
              </w:rPr>
            </w:pPr>
          </w:p>
        </w:tc>
        <w:tc>
          <w:tcPr>
            <w:tcW w:w="1418" w:type="dxa"/>
            <w:shd w:val="clear" w:color="auto" w:fill="auto"/>
            <w:vAlign w:val="center"/>
          </w:tcPr>
          <w:p w14:paraId="3C9CDBA5"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50-59</w:t>
            </w:r>
          </w:p>
        </w:tc>
        <w:tc>
          <w:tcPr>
            <w:tcW w:w="1118" w:type="dxa"/>
            <w:shd w:val="clear" w:color="auto" w:fill="auto"/>
            <w:vAlign w:val="center"/>
          </w:tcPr>
          <w:p w14:paraId="68A32DB8"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9253,4</w:t>
            </w:r>
          </w:p>
        </w:tc>
        <w:tc>
          <w:tcPr>
            <w:tcW w:w="1008" w:type="dxa"/>
            <w:shd w:val="clear" w:color="auto" w:fill="auto"/>
            <w:vAlign w:val="center"/>
          </w:tcPr>
          <w:p w14:paraId="571DD172"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683,4</w:t>
            </w:r>
          </w:p>
        </w:tc>
        <w:tc>
          <w:tcPr>
            <w:tcW w:w="1276" w:type="dxa"/>
            <w:shd w:val="clear" w:color="auto" w:fill="auto"/>
            <w:vAlign w:val="center"/>
          </w:tcPr>
          <w:p w14:paraId="2DF8E7F1"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7908,7</w:t>
            </w:r>
          </w:p>
        </w:tc>
        <w:tc>
          <w:tcPr>
            <w:tcW w:w="1134" w:type="dxa"/>
            <w:shd w:val="clear" w:color="auto" w:fill="auto"/>
            <w:vAlign w:val="center"/>
          </w:tcPr>
          <w:p w14:paraId="40E6E71C"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10598,1</w:t>
            </w:r>
          </w:p>
        </w:tc>
      </w:tr>
      <w:tr w:rsidR="005F49B9" w:rsidRPr="005F49B9" w14:paraId="61568AE0" w14:textId="77777777" w:rsidTr="00C95698">
        <w:trPr>
          <w:jc w:val="center"/>
        </w:trPr>
        <w:tc>
          <w:tcPr>
            <w:tcW w:w="1696" w:type="dxa"/>
            <w:vMerge/>
            <w:shd w:val="clear" w:color="auto" w:fill="auto"/>
            <w:vAlign w:val="center"/>
          </w:tcPr>
          <w:p w14:paraId="40303080" w14:textId="77777777" w:rsidR="005F49B9" w:rsidRPr="005F49B9" w:rsidRDefault="005F49B9" w:rsidP="005F49B9">
            <w:pPr>
              <w:spacing w:line="360" w:lineRule="auto"/>
              <w:jc w:val="both"/>
              <w:rPr>
                <w:rFonts w:eastAsia="Calibri"/>
                <w:sz w:val="18"/>
                <w:szCs w:val="18"/>
                <w:lang w:val="es-ES" w:eastAsia="en-US"/>
              </w:rPr>
            </w:pPr>
          </w:p>
        </w:tc>
        <w:tc>
          <w:tcPr>
            <w:tcW w:w="1418" w:type="dxa"/>
            <w:shd w:val="clear" w:color="auto" w:fill="auto"/>
            <w:vAlign w:val="center"/>
          </w:tcPr>
          <w:p w14:paraId="13C18455"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60-69</w:t>
            </w:r>
          </w:p>
        </w:tc>
        <w:tc>
          <w:tcPr>
            <w:tcW w:w="1118" w:type="dxa"/>
            <w:shd w:val="clear" w:color="auto" w:fill="auto"/>
            <w:vAlign w:val="center"/>
          </w:tcPr>
          <w:p w14:paraId="01FE5E97"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15006,9</w:t>
            </w:r>
          </w:p>
        </w:tc>
        <w:tc>
          <w:tcPr>
            <w:tcW w:w="1008" w:type="dxa"/>
            <w:shd w:val="clear" w:color="auto" w:fill="auto"/>
            <w:vAlign w:val="center"/>
          </w:tcPr>
          <w:p w14:paraId="167F72B1"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799,8</w:t>
            </w:r>
          </w:p>
        </w:tc>
        <w:tc>
          <w:tcPr>
            <w:tcW w:w="1276" w:type="dxa"/>
            <w:shd w:val="clear" w:color="auto" w:fill="auto"/>
            <w:vAlign w:val="center"/>
          </w:tcPr>
          <w:p w14:paraId="325FADBF"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13433,1</w:t>
            </w:r>
          </w:p>
        </w:tc>
        <w:tc>
          <w:tcPr>
            <w:tcW w:w="1134" w:type="dxa"/>
            <w:shd w:val="clear" w:color="auto" w:fill="auto"/>
            <w:vAlign w:val="center"/>
          </w:tcPr>
          <w:p w14:paraId="1B9940C5"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16580,8</w:t>
            </w:r>
          </w:p>
        </w:tc>
      </w:tr>
      <w:tr w:rsidR="005F49B9" w:rsidRPr="005F49B9" w14:paraId="16754402" w14:textId="77777777" w:rsidTr="00C95698">
        <w:trPr>
          <w:jc w:val="center"/>
        </w:trPr>
        <w:tc>
          <w:tcPr>
            <w:tcW w:w="1696" w:type="dxa"/>
            <w:vMerge/>
            <w:shd w:val="clear" w:color="auto" w:fill="auto"/>
            <w:vAlign w:val="center"/>
          </w:tcPr>
          <w:p w14:paraId="501A8DE3" w14:textId="77777777" w:rsidR="005F49B9" w:rsidRPr="005F49B9" w:rsidRDefault="005F49B9" w:rsidP="005F49B9">
            <w:pPr>
              <w:spacing w:line="360" w:lineRule="auto"/>
              <w:jc w:val="both"/>
              <w:rPr>
                <w:rFonts w:eastAsia="Calibri"/>
                <w:sz w:val="18"/>
                <w:szCs w:val="18"/>
                <w:lang w:val="es-ES" w:eastAsia="en-US"/>
              </w:rPr>
            </w:pPr>
          </w:p>
        </w:tc>
        <w:tc>
          <w:tcPr>
            <w:tcW w:w="1418" w:type="dxa"/>
            <w:shd w:val="clear" w:color="auto" w:fill="auto"/>
            <w:vAlign w:val="center"/>
          </w:tcPr>
          <w:p w14:paraId="25C2277E"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70-79</w:t>
            </w:r>
          </w:p>
        </w:tc>
        <w:tc>
          <w:tcPr>
            <w:tcW w:w="1118" w:type="dxa"/>
            <w:shd w:val="clear" w:color="auto" w:fill="auto"/>
            <w:vAlign w:val="center"/>
          </w:tcPr>
          <w:p w14:paraId="2471C113"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17672,6</w:t>
            </w:r>
          </w:p>
        </w:tc>
        <w:tc>
          <w:tcPr>
            <w:tcW w:w="1008" w:type="dxa"/>
            <w:shd w:val="clear" w:color="auto" w:fill="auto"/>
            <w:vAlign w:val="center"/>
          </w:tcPr>
          <w:p w14:paraId="3B08C780"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956,8</w:t>
            </w:r>
          </w:p>
        </w:tc>
        <w:tc>
          <w:tcPr>
            <w:tcW w:w="1276" w:type="dxa"/>
            <w:shd w:val="clear" w:color="auto" w:fill="auto"/>
            <w:vAlign w:val="center"/>
          </w:tcPr>
          <w:p w14:paraId="5ADA4BEB"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15790,1</w:t>
            </w:r>
          </w:p>
        </w:tc>
        <w:tc>
          <w:tcPr>
            <w:tcW w:w="1134" w:type="dxa"/>
            <w:shd w:val="clear" w:color="auto" w:fill="auto"/>
            <w:vAlign w:val="center"/>
          </w:tcPr>
          <w:p w14:paraId="039F6F16"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19555,2</w:t>
            </w:r>
          </w:p>
        </w:tc>
      </w:tr>
    </w:tbl>
    <w:p w14:paraId="2BBED03A" w14:textId="77777777" w:rsidR="005F49B9" w:rsidRPr="005F49B9" w:rsidRDefault="005F49B9" w:rsidP="005F49B9">
      <w:pPr>
        <w:spacing w:line="360" w:lineRule="auto"/>
        <w:jc w:val="both"/>
        <w:rPr>
          <w:rFonts w:eastAsia="Calibri"/>
          <w:lang w:val="es-ES" w:eastAsia="en-US"/>
        </w:rPr>
      </w:pPr>
    </w:p>
    <w:p w14:paraId="4F5E0CCD" w14:textId="77777777" w:rsidR="005F49B9" w:rsidRPr="005F49B9" w:rsidRDefault="005F49B9" w:rsidP="005F49B9">
      <w:pPr>
        <w:spacing w:line="360" w:lineRule="auto"/>
        <w:jc w:val="both"/>
        <w:rPr>
          <w:rFonts w:eastAsia="Calibri"/>
          <w:lang w:val="es-ES" w:eastAsia="en-US"/>
        </w:rPr>
      </w:pPr>
      <w:r w:rsidRPr="005F49B9">
        <w:rPr>
          <w:rFonts w:eastAsia="Calibri"/>
          <w:lang w:val="es-ES" w:eastAsia="en-US"/>
        </w:rPr>
        <w:t xml:space="preserve">La tabla 4 muestra un resumen de los principales estadísticos según sexo. En los volúmenes analizados se aprecian diferencias significativas en cuanto al sexo, al ser los volúmenes en el sexo masculino significativamente mayores que en el femenino; se exceptúan los volúmenes totales de los ventrículos laterales y en los ventriculares izquierdos. </w:t>
      </w:r>
    </w:p>
    <w:p w14:paraId="661E01B7" w14:textId="77777777" w:rsidR="005F49B9" w:rsidRPr="005F49B9" w:rsidRDefault="005F49B9" w:rsidP="005F49B9">
      <w:pPr>
        <w:spacing w:line="360" w:lineRule="auto"/>
        <w:jc w:val="both"/>
        <w:rPr>
          <w:rFonts w:eastAsia="Calibri"/>
          <w:lang w:val="es-ES" w:eastAsia="en-US"/>
        </w:rPr>
      </w:pPr>
    </w:p>
    <w:p w14:paraId="229AC9B8" w14:textId="77777777" w:rsidR="00BE079C" w:rsidRDefault="00BE079C">
      <w:pPr>
        <w:rPr>
          <w:rFonts w:eastAsia="Calibri"/>
          <w:b/>
          <w:sz w:val="22"/>
          <w:szCs w:val="22"/>
          <w:lang w:val="es-ES" w:eastAsia="en-US"/>
        </w:rPr>
      </w:pPr>
      <w:r>
        <w:rPr>
          <w:rFonts w:eastAsia="Calibri"/>
          <w:b/>
          <w:sz w:val="22"/>
          <w:szCs w:val="22"/>
          <w:lang w:val="es-ES" w:eastAsia="en-US"/>
        </w:rPr>
        <w:br w:type="page"/>
      </w:r>
    </w:p>
    <w:p w14:paraId="2834C33E" w14:textId="72B84778" w:rsidR="005F49B9" w:rsidRPr="005F49B9" w:rsidRDefault="005F49B9" w:rsidP="005F49B9">
      <w:pPr>
        <w:spacing w:line="360" w:lineRule="auto"/>
        <w:jc w:val="center"/>
        <w:rPr>
          <w:rFonts w:eastAsia="Calibri"/>
          <w:sz w:val="22"/>
          <w:szCs w:val="22"/>
          <w:lang w:val="es-ES" w:eastAsia="en-US"/>
        </w:rPr>
      </w:pPr>
      <w:r w:rsidRPr="005F49B9">
        <w:rPr>
          <w:rFonts w:eastAsia="Calibri"/>
          <w:b/>
          <w:sz w:val="22"/>
          <w:szCs w:val="22"/>
          <w:lang w:val="es-ES" w:eastAsia="en-US"/>
        </w:rPr>
        <w:lastRenderedPageBreak/>
        <w:t xml:space="preserve">Tabla 4 - </w:t>
      </w:r>
      <w:r w:rsidRPr="005F49B9">
        <w:rPr>
          <w:rFonts w:eastAsia="Calibri"/>
          <w:sz w:val="22"/>
          <w:szCs w:val="22"/>
          <w:lang w:val="es-ES" w:eastAsia="en-US"/>
        </w:rPr>
        <w:t>Medidas de resumen para cada volumen según sexo por regresión de mínimos cuadrados ponderada por índice craneal (n= 320)</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17"/>
        <w:gridCol w:w="1252"/>
        <w:gridCol w:w="1158"/>
        <w:gridCol w:w="992"/>
        <w:gridCol w:w="992"/>
      </w:tblGrid>
      <w:tr w:rsidR="005F49B9" w:rsidRPr="005F49B9" w14:paraId="17BDA261" w14:textId="77777777" w:rsidTr="00C95698">
        <w:trPr>
          <w:trHeight w:val="708"/>
          <w:jc w:val="center"/>
        </w:trPr>
        <w:tc>
          <w:tcPr>
            <w:tcW w:w="2689" w:type="dxa"/>
            <w:vMerge w:val="restart"/>
            <w:shd w:val="clear" w:color="auto" w:fill="auto"/>
            <w:vAlign w:val="center"/>
          </w:tcPr>
          <w:p w14:paraId="0B32DB5F" w14:textId="77777777" w:rsidR="005F49B9" w:rsidRPr="005F49B9" w:rsidRDefault="005F49B9" w:rsidP="005F49B9">
            <w:pPr>
              <w:spacing w:line="360" w:lineRule="auto"/>
              <w:jc w:val="center"/>
              <w:rPr>
                <w:rFonts w:eastAsia="Calibri"/>
                <w:b/>
                <w:sz w:val="18"/>
                <w:szCs w:val="18"/>
                <w:lang w:val="es-ES" w:eastAsia="en-US"/>
              </w:rPr>
            </w:pPr>
            <w:r w:rsidRPr="005F49B9">
              <w:rPr>
                <w:rFonts w:eastAsia="Calibri"/>
                <w:b/>
                <w:sz w:val="18"/>
                <w:szCs w:val="18"/>
                <w:lang w:val="es-ES" w:eastAsia="en-US"/>
              </w:rPr>
              <w:t>Volumen</w:t>
            </w:r>
          </w:p>
          <w:p w14:paraId="391687AE" w14:textId="77777777" w:rsidR="005F49B9" w:rsidRPr="005F49B9" w:rsidRDefault="005F49B9" w:rsidP="005F49B9">
            <w:pPr>
              <w:spacing w:line="360" w:lineRule="auto"/>
              <w:jc w:val="center"/>
              <w:rPr>
                <w:rFonts w:eastAsia="Calibri"/>
                <w:b/>
                <w:sz w:val="18"/>
                <w:szCs w:val="18"/>
                <w:lang w:val="es-ES" w:eastAsia="en-US"/>
              </w:rPr>
            </w:pPr>
            <w:r w:rsidRPr="005F49B9">
              <w:rPr>
                <w:rFonts w:eastAsia="Calibri"/>
                <w:b/>
                <w:sz w:val="18"/>
                <w:szCs w:val="18"/>
                <w:lang w:val="es-ES" w:eastAsia="en-US"/>
              </w:rPr>
              <w:t>(</w:t>
            </w:r>
            <w:proofErr w:type="spellStart"/>
            <w:r w:rsidRPr="005F49B9">
              <w:rPr>
                <w:rFonts w:eastAsia="Calibri"/>
                <w:b/>
                <w:sz w:val="18"/>
                <w:szCs w:val="18"/>
                <w:lang w:val="es-ES" w:eastAsia="en-US"/>
              </w:rPr>
              <w:t>mm</w:t>
            </w:r>
            <w:r w:rsidRPr="005F49B9">
              <w:rPr>
                <w:rFonts w:eastAsia="Calibri"/>
                <w:b/>
                <w:sz w:val="18"/>
                <w:szCs w:val="18"/>
                <w:vertAlign w:val="superscript"/>
                <w:lang w:val="es-ES" w:eastAsia="en-US"/>
              </w:rPr>
              <w:t>3</w:t>
            </w:r>
            <w:proofErr w:type="spellEnd"/>
            <w:r w:rsidRPr="005F49B9">
              <w:rPr>
                <w:rFonts w:eastAsia="Calibri"/>
                <w:b/>
                <w:sz w:val="18"/>
                <w:szCs w:val="18"/>
                <w:lang w:val="es-ES" w:eastAsia="en-US"/>
              </w:rPr>
              <w:t>)</w:t>
            </w:r>
          </w:p>
        </w:tc>
        <w:tc>
          <w:tcPr>
            <w:tcW w:w="1417" w:type="dxa"/>
            <w:vMerge w:val="restart"/>
            <w:shd w:val="clear" w:color="auto" w:fill="auto"/>
            <w:vAlign w:val="center"/>
          </w:tcPr>
          <w:p w14:paraId="305FF295" w14:textId="77777777" w:rsidR="005F49B9" w:rsidRPr="005F49B9" w:rsidRDefault="005F49B9" w:rsidP="005F49B9">
            <w:pPr>
              <w:spacing w:line="360" w:lineRule="auto"/>
              <w:jc w:val="center"/>
              <w:rPr>
                <w:rFonts w:eastAsia="Calibri"/>
                <w:b/>
                <w:sz w:val="18"/>
                <w:szCs w:val="18"/>
                <w:lang w:val="es-ES" w:eastAsia="en-US"/>
              </w:rPr>
            </w:pPr>
            <w:r w:rsidRPr="005F49B9">
              <w:rPr>
                <w:rFonts w:eastAsia="Calibri"/>
                <w:b/>
                <w:sz w:val="18"/>
                <w:szCs w:val="18"/>
                <w:lang w:val="es-ES" w:eastAsia="en-US"/>
              </w:rPr>
              <w:t>Sexo</w:t>
            </w:r>
          </w:p>
        </w:tc>
        <w:tc>
          <w:tcPr>
            <w:tcW w:w="1252" w:type="dxa"/>
            <w:vMerge w:val="restart"/>
            <w:shd w:val="clear" w:color="auto" w:fill="auto"/>
            <w:vAlign w:val="center"/>
          </w:tcPr>
          <w:p w14:paraId="6BEA05D5" w14:textId="77777777" w:rsidR="005F49B9" w:rsidRPr="005F49B9" w:rsidRDefault="005F49B9" w:rsidP="005F49B9">
            <w:pPr>
              <w:spacing w:line="360" w:lineRule="auto"/>
              <w:jc w:val="center"/>
              <w:rPr>
                <w:rFonts w:eastAsia="Calibri"/>
                <w:b/>
                <w:sz w:val="18"/>
                <w:szCs w:val="18"/>
                <w:lang w:val="es-ES" w:eastAsia="en-US"/>
              </w:rPr>
            </w:pPr>
            <w:r w:rsidRPr="005F49B9">
              <w:rPr>
                <w:rFonts w:eastAsia="Calibri"/>
                <w:b/>
                <w:sz w:val="18"/>
                <w:szCs w:val="18"/>
                <w:lang w:val="es-ES" w:eastAsia="en-US"/>
              </w:rPr>
              <w:t>Media</w:t>
            </w:r>
          </w:p>
        </w:tc>
        <w:tc>
          <w:tcPr>
            <w:tcW w:w="1158" w:type="dxa"/>
            <w:vMerge w:val="restart"/>
            <w:shd w:val="clear" w:color="auto" w:fill="auto"/>
            <w:vAlign w:val="center"/>
          </w:tcPr>
          <w:p w14:paraId="0BEEB611" w14:textId="77777777" w:rsidR="005F49B9" w:rsidRPr="005F49B9" w:rsidRDefault="005F49B9" w:rsidP="005F49B9">
            <w:pPr>
              <w:spacing w:line="360" w:lineRule="auto"/>
              <w:jc w:val="center"/>
              <w:rPr>
                <w:rFonts w:eastAsia="Calibri"/>
                <w:b/>
                <w:sz w:val="18"/>
                <w:szCs w:val="18"/>
                <w:lang w:val="es-ES" w:eastAsia="en-US"/>
              </w:rPr>
            </w:pPr>
            <w:r w:rsidRPr="005F49B9">
              <w:rPr>
                <w:rFonts w:eastAsia="Calibri"/>
                <w:b/>
                <w:sz w:val="18"/>
                <w:szCs w:val="18"/>
                <w:lang w:val="es-ES" w:eastAsia="en-US"/>
              </w:rPr>
              <w:t>Error Estándar</w:t>
            </w:r>
          </w:p>
        </w:tc>
        <w:tc>
          <w:tcPr>
            <w:tcW w:w="1984" w:type="dxa"/>
            <w:gridSpan w:val="2"/>
            <w:shd w:val="clear" w:color="auto" w:fill="auto"/>
            <w:vAlign w:val="center"/>
          </w:tcPr>
          <w:p w14:paraId="5FCB5D0D" w14:textId="77777777" w:rsidR="005F49B9" w:rsidRPr="005F49B9" w:rsidRDefault="005F49B9" w:rsidP="005F49B9">
            <w:pPr>
              <w:spacing w:line="360" w:lineRule="auto"/>
              <w:jc w:val="center"/>
              <w:rPr>
                <w:rFonts w:eastAsia="Calibri"/>
                <w:b/>
                <w:sz w:val="18"/>
                <w:szCs w:val="18"/>
                <w:lang w:val="es-ES" w:eastAsia="en-US"/>
              </w:rPr>
            </w:pPr>
            <w:r w:rsidRPr="005F49B9">
              <w:rPr>
                <w:rFonts w:eastAsia="Calibri"/>
                <w:b/>
                <w:sz w:val="18"/>
                <w:szCs w:val="18"/>
                <w:lang w:val="es-ES" w:eastAsia="en-US"/>
              </w:rPr>
              <w:t>Intervalo de confianza del 95 %</w:t>
            </w:r>
          </w:p>
        </w:tc>
      </w:tr>
      <w:tr w:rsidR="005F49B9" w:rsidRPr="005F49B9" w14:paraId="6855E249" w14:textId="77777777" w:rsidTr="00C95698">
        <w:trPr>
          <w:trHeight w:val="70"/>
          <w:jc w:val="center"/>
        </w:trPr>
        <w:tc>
          <w:tcPr>
            <w:tcW w:w="2689" w:type="dxa"/>
            <w:vMerge/>
            <w:shd w:val="clear" w:color="auto" w:fill="auto"/>
            <w:vAlign w:val="center"/>
          </w:tcPr>
          <w:p w14:paraId="610B10DE" w14:textId="77777777" w:rsidR="005F49B9" w:rsidRPr="005F49B9" w:rsidRDefault="005F49B9" w:rsidP="005F49B9">
            <w:pPr>
              <w:spacing w:line="360" w:lineRule="auto"/>
              <w:jc w:val="both"/>
              <w:rPr>
                <w:rFonts w:eastAsia="Calibri"/>
                <w:b/>
                <w:sz w:val="18"/>
                <w:szCs w:val="18"/>
                <w:lang w:val="es-ES" w:eastAsia="en-US"/>
              </w:rPr>
            </w:pPr>
          </w:p>
        </w:tc>
        <w:tc>
          <w:tcPr>
            <w:tcW w:w="1417" w:type="dxa"/>
            <w:vMerge/>
            <w:shd w:val="clear" w:color="auto" w:fill="auto"/>
            <w:vAlign w:val="center"/>
          </w:tcPr>
          <w:p w14:paraId="0093063E" w14:textId="77777777" w:rsidR="005F49B9" w:rsidRPr="005F49B9" w:rsidRDefault="005F49B9" w:rsidP="005F49B9">
            <w:pPr>
              <w:spacing w:line="360" w:lineRule="auto"/>
              <w:jc w:val="both"/>
              <w:rPr>
                <w:rFonts w:eastAsia="Calibri"/>
                <w:b/>
                <w:sz w:val="18"/>
                <w:szCs w:val="18"/>
                <w:lang w:val="es-ES" w:eastAsia="en-US"/>
              </w:rPr>
            </w:pPr>
          </w:p>
        </w:tc>
        <w:tc>
          <w:tcPr>
            <w:tcW w:w="1252" w:type="dxa"/>
            <w:vMerge/>
            <w:shd w:val="clear" w:color="auto" w:fill="auto"/>
            <w:vAlign w:val="center"/>
          </w:tcPr>
          <w:p w14:paraId="23633A16" w14:textId="77777777" w:rsidR="005F49B9" w:rsidRPr="005F49B9" w:rsidRDefault="005F49B9" w:rsidP="005F49B9">
            <w:pPr>
              <w:spacing w:line="360" w:lineRule="auto"/>
              <w:jc w:val="center"/>
              <w:rPr>
                <w:rFonts w:eastAsia="Calibri"/>
                <w:b/>
                <w:sz w:val="18"/>
                <w:szCs w:val="18"/>
                <w:lang w:val="es-ES" w:eastAsia="en-US"/>
              </w:rPr>
            </w:pPr>
          </w:p>
        </w:tc>
        <w:tc>
          <w:tcPr>
            <w:tcW w:w="1158" w:type="dxa"/>
            <w:vMerge/>
            <w:shd w:val="clear" w:color="auto" w:fill="auto"/>
            <w:vAlign w:val="center"/>
          </w:tcPr>
          <w:p w14:paraId="30B8355C" w14:textId="77777777" w:rsidR="005F49B9" w:rsidRPr="005F49B9" w:rsidRDefault="005F49B9" w:rsidP="005F49B9">
            <w:pPr>
              <w:spacing w:line="360" w:lineRule="auto"/>
              <w:jc w:val="center"/>
              <w:rPr>
                <w:rFonts w:eastAsia="Calibri"/>
                <w:b/>
                <w:sz w:val="18"/>
                <w:szCs w:val="18"/>
                <w:lang w:val="es-ES" w:eastAsia="en-US"/>
              </w:rPr>
            </w:pPr>
          </w:p>
        </w:tc>
        <w:tc>
          <w:tcPr>
            <w:tcW w:w="992" w:type="dxa"/>
            <w:shd w:val="clear" w:color="auto" w:fill="auto"/>
            <w:vAlign w:val="center"/>
          </w:tcPr>
          <w:p w14:paraId="25E3E7D2" w14:textId="77777777" w:rsidR="005F49B9" w:rsidRPr="005F49B9" w:rsidRDefault="005F49B9" w:rsidP="005F49B9">
            <w:pPr>
              <w:spacing w:line="360" w:lineRule="auto"/>
              <w:jc w:val="center"/>
              <w:rPr>
                <w:rFonts w:eastAsia="Calibri"/>
                <w:b/>
                <w:sz w:val="18"/>
                <w:szCs w:val="18"/>
                <w:lang w:val="es-ES" w:eastAsia="en-US"/>
              </w:rPr>
            </w:pPr>
            <w:r w:rsidRPr="005F49B9">
              <w:rPr>
                <w:rFonts w:eastAsia="Calibri"/>
                <w:b/>
                <w:sz w:val="18"/>
                <w:szCs w:val="18"/>
                <w:lang w:val="es-ES" w:eastAsia="en-US"/>
              </w:rPr>
              <w:t>Límite inferior</w:t>
            </w:r>
          </w:p>
        </w:tc>
        <w:tc>
          <w:tcPr>
            <w:tcW w:w="992" w:type="dxa"/>
            <w:shd w:val="clear" w:color="auto" w:fill="auto"/>
            <w:vAlign w:val="center"/>
          </w:tcPr>
          <w:p w14:paraId="334139DF" w14:textId="77777777" w:rsidR="005F49B9" w:rsidRPr="005F49B9" w:rsidRDefault="005F49B9" w:rsidP="005F49B9">
            <w:pPr>
              <w:spacing w:line="360" w:lineRule="auto"/>
              <w:jc w:val="center"/>
              <w:rPr>
                <w:rFonts w:eastAsia="Calibri"/>
                <w:b/>
                <w:sz w:val="18"/>
                <w:szCs w:val="18"/>
                <w:lang w:val="es-ES" w:eastAsia="en-US"/>
              </w:rPr>
            </w:pPr>
            <w:r w:rsidRPr="005F49B9">
              <w:rPr>
                <w:rFonts w:eastAsia="Calibri"/>
                <w:b/>
                <w:sz w:val="18"/>
                <w:szCs w:val="18"/>
                <w:lang w:val="es-ES" w:eastAsia="en-US"/>
              </w:rPr>
              <w:t>Límite superior</w:t>
            </w:r>
          </w:p>
        </w:tc>
      </w:tr>
      <w:tr w:rsidR="005F49B9" w:rsidRPr="005F49B9" w14:paraId="306F30B9" w14:textId="77777777" w:rsidTr="00C95698">
        <w:trPr>
          <w:jc w:val="center"/>
        </w:trPr>
        <w:tc>
          <w:tcPr>
            <w:tcW w:w="2689" w:type="dxa"/>
            <w:vMerge w:val="restart"/>
            <w:shd w:val="clear" w:color="auto" w:fill="auto"/>
            <w:vAlign w:val="center"/>
          </w:tcPr>
          <w:p w14:paraId="41D6EA8A"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 xml:space="preserve">Del IV ventrículo </w:t>
            </w:r>
          </w:p>
        </w:tc>
        <w:tc>
          <w:tcPr>
            <w:tcW w:w="1417" w:type="dxa"/>
            <w:shd w:val="clear" w:color="auto" w:fill="auto"/>
            <w:vAlign w:val="center"/>
          </w:tcPr>
          <w:p w14:paraId="6CF09462"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Femenino</w:t>
            </w:r>
          </w:p>
        </w:tc>
        <w:tc>
          <w:tcPr>
            <w:tcW w:w="1252" w:type="dxa"/>
            <w:shd w:val="clear" w:color="auto" w:fill="auto"/>
            <w:vAlign w:val="center"/>
          </w:tcPr>
          <w:p w14:paraId="64797527"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911,7</w:t>
            </w:r>
          </w:p>
        </w:tc>
        <w:tc>
          <w:tcPr>
            <w:tcW w:w="1158" w:type="dxa"/>
            <w:shd w:val="clear" w:color="auto" w:fill="auto"/>
            <w:vAlign w:val="center"/>
          </w:tcPr>
          <w:p w14:paraId="22903542"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32,2</w:t>
            </w:r>
          </w:p>
        </w:tc>
        <w:tc>
          <w:tcPr>
            <w:tcW w:w="992" w:type="dxa"/>
            <w:shd w:val="clear" w:color="auto" w:fill="auto"/>
            <w:vAlign w:val="center"/>
          </w:tcPr>
          <w:p w14:paraId="1157E186"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848,3</w:t>
            </w:r>
          </w:p>
        </w:tc>
        <w:tc>
          <w:tcPr>
            <w:tcW w:w="992" w:type="dxa"/>
            <w:shd w:val="clear" w:color="auto" w:fill="auto"/>
            <w:vAlign w:val="center"/>
          </w:tcPr>
          <w:p w14:paraId="73737C29"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975,0</w:t>
            </w:r>
          </w:p>
        </w:tc>
      </w:tr>
      <w:tr w:rsidR="005F49B9" w:rsidRPr="005F49B9" w14:paraId="32DD5B5B" w14:textId="77777777" w:rsidTr="00C95698">
        <w:trPr>
          <w:jc w:val="center"/>
        </w:trPr>
        <w:tc>
          <w:tcPr>
            <w:tcW w:w="2689" w:type="dxa"/>
            <w:vMerge/>
            <w:shd w:val="clear" w:color="auto" w:fill="auto"/>
            <w:vAlign w:val="center"/>
          </w:tcPr>
          <w:p w14:paraId="34ACFE8D" w14:textId="77777777" w:rsidR="005F49B9" w:rsidRPr="005F49B9" w:rsidRDefault="005F49B9" w:rsidP="005F49B9">
            <w:pPr>
              <w:spacing w:line="360" w:lineRule="auto"/>
              <w:rPr>
                <w:rFonts w:eastAsia="Calibri"/>
                <w:sz w:val="18"/>
                <w:szCs w:val="18"/>
                <w:lang w:val="es-ES" w:eastAsia="en-US"/>
              </w:rPr>
            </w:pPr>
          </w:p>
        </w:tc>
        <w:tc>
          <w:tcPr>
            <w:tcW w:w="1417" w:type="dxa"/>
            <w:shd w:val="clear" w:color="auto" w:fill="auto"/>
            <w:vAlign w:val="center"/>
          </w:tcPr>
          <w:p w14:paraId="6BAE3CCA"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Masculino</w:t>
            </w:r>
          </w:p>
        </w:tc>
        <w:tc>
          <w:tcPr>
            <w:tcW w:w="1252" w:type="dxa"/>
            <w:shd w:val="clear" w:color="auto" w:fill="auto"/>
            <w:vAlign w:val="center"/>
          </w:tcPr>
          <w:p w14:paraId="165EFBDC"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1065,2</w:t>
            </w:r>
          </w:p>
        </w:tc>
        <w:tc>
          <w:tcPr>
            <w:tcW w:w="1158" w:type="dxa"/>
            <w:shd w:val="clear" w:color="auto" w:fill="auto"/>
            <w:vAlign w:val="center"/>
          </w:tcPr>
          <w:p w14:paraId="54F0DEBE"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32,6</w:t>
            </w:r>
          </w:p>
        </w:tc>
        <w:tc>
          <w:tcPr>
            <w:tcW w:w="992" w:type="dxa"/>
            <w:shd w:val="clear" w:color="auto" w:fill="auto"/>
            <w:vAlign w:val="center"/>
          </w:tcPr>
          <w:p w14:paraId="379E053A"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1001,1</w:t>
            </w:r>
          </w:p>
        </w:tc>
        <w:tc>
          <w:tcPr>
            <w:tcW w:w="992" w:type="dxa"/>
            <w:shd w:val="clear" w:color="auto" w:fill="auto"/>
            <w:vAlign w:val="center"/>
          </w:tcPr>
          <w:p w14:paraId="443B529E"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1129,3</w:t>
            </w:r>
          </w:p>
        </w:tc>
      </w:tr>
      <w:tr w:rsidR="005F49B9" w:rsidRPr="005F49B9" w14:paraId="4AEDDB07" w14:textId="77777777" w:rsidTr="00C95698">
        <w:trPr>
          <w:jc w:val="center"/>
        </w:trPr>
        <w:tc>
          <w:tcPr>
            <w:tcW w:w="2689" w:type="dxa"/>
            <w:vMerge w:val="restart"/>
            <w:shd w:val="clear" w:color="auto" w:fill="auto"/>
            <w:vAlign w:val="center"/>
          </w:tcPr>
          <w:p w14:paraId="7106715F"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Del III ventrículo</w:t>
            </w:r>
          </w:p>
        </w:tc>
        <w:tc>
          <w:tcPr>
            <w:tcW w:w="1417" w:type="dxa"/>
            <w:shd w:val="clear" w:color="auto" w:fill="auto"/>
            <w:vAlign w:val="center"/>
          </w:tcPr>
          <w:p w14:paraId="1F383603"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Femenino</w:t>
            </w:r>
          </w:p>
        </w:tc>
        <w:tc>
          <w:tcPr>
            <w:tcW w:w="1252" w:type="dxa"/>
            <w:shd w:val="clear" w:color="auto" w:fill="auto"/>
            <w:vAlign w:val="center"/>
          </w:tcPr>
          <w:p w14:paraId="4A7CC52A"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944,0</w:t>
            </w:r>
          </w:p>
        </w:tc>
        <w:tc>
          <w:tcPr>
            <w:tcW w:w="1158" w:type="dxa"/>
            <w:shd w:val="clear" w:color="auto" w:fill="auto"/>
            <w:vAlign w:val="center"/>
          </w:tcPr>
          <w:p w14:paraId="2FA4BF50"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47,3</w:t>
            </w:r>
          </w:p>
        </w:tc>
        <w:tc>
          <w:tcPr>
            <w:tcW w:w="992" w:type="dxa"/>
            <w:shd w:val="clear" w:color="auto" w:fill="auto"/>
            <w:vAlign w:val="center"/>
          </w:tcPr>
          <w:p w14:paraId="5E4C3ED8"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851,0</w:t>
            </w:r>
          </w:p>
        </w:tc>
        <w:tc>
          <w:tcPr>
            <w:tcW w:w="992" w:type="dxa"/>
            <w:shd w:val="clear" w:color="auto" w:fill="auto"/>
            <w:vAlign w:val="center"/>
          </w:tcPr>
          <w:p w14:paraId="2E13DC0E"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1037,0</w:t>
            </w:r>
          </w:p>
        </w:tc>
      </w:tr>
      <w:tr w:rsidR="005F49B9" w:rsidRPr="005F49B9" w14:paraId="138F79D9" w14:textId="77777777" w:rsidTr="00C95698">
        <w:trPr>
          <w:jc w:val="center"/>
        </w:trPr>
        <w:tc>
          <w:tcPr>
            <w:tcW w:w="2689" w:type="dxa"/>
            <w:vMerge/>
            <w:shd w:val="clear" w:color="auto" w:fill="auto"/>
            <w:vAlign w:val="center"/>
          </w:tcPr>
          <w:p w14:paraId="21F8827F" w14:textId="77777777" w:rsidR="005F49B9" w:rsidRPr="005F49B9" w:rsidRDefault="005F49B9" w:rsidP="005F49B9">
            <w:pPr>
              <w:spacing w:line="360" w:lineRule="auto"/>
              <w:rPr>
                <w:rFonts w:eastAsia="Calibri"/>
                <w:sz w:val="18"/>
                <w:szCs w:val="18"/>
                <w:lang w:val="es-ES" w:eastAsia="en-US"/>
              </w:rPr>
            </w:pPr>
          </w:p>
        </w:tc>
        <w:tc>
          <w:tcPr>
            <w:tcW w:w="1417" w:type="dxa"/>
            <w:shd w:val="clear" w:color="auto" w:fill="auto"/>
            <w:vAlign w:val="center"/>
          </w:tcPr>
          <w:p w14:paraId="55B30BA4"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Masculino</w:t>
            </w:r>
          </w:p>
        </w:tc>
        <w:tc>
          <w:tcPr>
            <w:tcW w:w="1252" w:type="dxa"/>
            <w:shd w:val="clear" w:color="auto" w:fill="auto"/>
            <w:vAlign w:val="center"/>
          </w:tcPr>
          <w:p w14:paraId="50D273AF"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1400,4</w:t>
            </w:r>
          </w:p>
        </w:tc>
        <w:tc>
          <w:tcPr>
            <w:tcW w:w="1158" w:type="dxa"/>
            <w:shd w:val="clear" w:color="auto" w:fill="auto"/>
            <w:vAlign w:val="center"/>
          </w:tcPr>
          <w:p w14:paraId="34ACEA00"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47,8</w:t>
            </w:r>
          </w:p>
        </w:tc>
        <w:tc>
          <w:tcPr>
            <w:tcW w:w="992" w:type="dxa"/>
            <w:shd w:val="clear" w:color="auto" w:fill="auto"/>
            <w:vAlign w:val="center"/>
          </w:tcPr>
          <w:p w14:paraId="6899CB47"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1306,3</w:t>
            </w:r>
          </w:p>
        </w:tc>
        <w:tc>
          <w:tcPr>
            <w:tcW w:w="992" w:type="dxa"/>
            <w:shd w:val="clear" w:color="auto" w:fill="auto"/>
            <w:vAlign w:val="center"/>
          </w:tcPr>
          <w:p w14:paraId="6F18555B"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1494,5</w:t>
            </w:r>
          </w:p>
        </w:tc>
      </w:tr>
      <w:tr w:rsidR="005F49B9" w:rsidRPr="005F49B9" w14:paraId="4E07FDEA" w14:textId="77777777" w:rsidTr="00C95698">
        <w:trPr>
          <w:jc w:val="center"/>
        </w:trPr>
        <w:tc>
          <w:tcPr>
            <w:tcW w:w="2689" w:type="dxa"/>
            <w:vMerge w:val="restart"/>
            <w:shd w:val="clear" w:color="auto" w:fill="auto"/>
            <w:vAlign w:val="center"/>
          </w:tcPr>
          <w:p w14:paraId="024241FE"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 xml:space="preserve">Ventrículos laterales </w:t>
            </w:r>
          </w:p>
        </w:tc>
        <w:tc>
          <w:tcPr>
            <w:tcW w:w="1417" w:type="dxa"/>
            <w:shd w:val="clear" w:color="auto" w:fill="auto"/>
            <w:vAlign w:val="center"/>
          </w:tcPr>
          <w:p w14:paraId="42EA5DAD"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Femenino</w:t>
            </w:r>
          </w:p>
        </w:tc>
        <w:tc>
          <w:tcPr>
            <w:tcW w:w="1252" w:type="dxa"/>
            <w:shd w:val="clear" w:color="auto" w:fill="auto"/>
            <w:vAlign w:val="center"/>
          </w:tcPr>
          <w:p w14:paraId="34189CBA"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20738,9</w:t>
            </w:r>
          </w:p>
        </w:tc>
        <w:tc>
          <w:tcPr>
            <w:tcW w:w="1158" w:type="dxa"/>
            <w:shd w:val="clear" w:color="auto" w:fill="auto"/>
            <w:vAlign w:val="center"/>
          </w:tcPr>
          <w:p w14:paraId="2F41651C"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931,7</w:t>
            </w:r>
          </w:p>
        </w:tc>
        <w:tc>
          <w:tcPr>
            <w:tcW w:w="992" w:type="dxa"/>
            <w:shd w:val="clear" w:color="auto" w:fill="auto"/>
            <w:vAlign w:val="center"/>
          </w:tcPr>
          <w:p w14:paraId="7AD0BF55"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18905,7</w:t>
            </w:r>
          </w:p>
        </w:tc>
        <w:tc>
          <w:tcPr>
            <w:tcW w:w="992" w:type="dxa"/>
            <w:shd w:val="clear" w:color="auto" w:fill="auto"/>
            <w:vAlign w:val="center"/>
          </w:tcPr>
          <w:p w14:paraId="354909C1"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22572,1</w:t>
            </w:r>
          </w:p>
        </w:tc>
      </w:tr>
      <w:tr w:rsidR="005F49B9" w:rsidRPr="005F49B9" w14:paraId="4552D6CD" w14:textId="77777777" w:rsidTr="00C95698">
        <w:trPr>
          <w:jc w:val="center"/>
        </w:trPr>
        <w:tc>
          <w:tcPr>
            <w:tcW w:w="2689" w:type="dxa"/>
            <w:vMerge/>
            <w:shd w:val="clear" w:color="auto" w:fill="auto"/>
            <w:vAlign w:val="center"/>
          </w:tcPr>
          <w:p w14:paraId="23A4DAD1" w14:textId="77777777" w:rsidR="005F49B9" w:rsidRPr="005F49B9" w:rsidRDefault="005F49B9" w:rsidP="005F49B9">
            <w:pPr>
              <w:spacing w:line="360" w:lineRule="auto"/>
              <w:rPr>
                <w:rFonts w:eastAsia="Calibri"/>
                <w:sz w:val="18"/>
                <w:szCs w:val="18"/>
                <w:lang w:val="es-ES" w:eastAsia="en-US"/>
              </w:rPr>
            </w:pPr>
          </w:p>
        </w:tc>
        <w:tc>
          <w:tcPr>
            <w:tcW w:w="1417" w:type="dxa"/>
            <w:shd w:val="clear" w:color="auto" w:fill="auto"/>
            <w:vAlign w:val="center"/>
          </w:tcPr>
          <w:p w14:paraId="066B517B"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Masculino</w:t>
            </w:r>
          </w:p>
        </w:tc>
        <w:tc>
          <w:tcPr>
            <w:tcW w:w="1252" w:type="dxa"/>
            <w:shd w:val="clear" w:color="auto" w:fill="auto"/>
            <w:vAlign w:val="center"/>
          </w:tcPr>
          <w:p w14:paraId="5E218F15"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24327,2</w:t>
            </w:r>
          </w:p>
        </w:tc>
        <w:tc>
          <w:tcPr>
            <w:tcW w:w="1158" w:type="dxa"/>
            <w:shd w:val="clear" w:color="auto" w:fill="auto"/>
            <w:vAlign w:val="center"/>
          </w:tcPr>
          <w:p w14:paraId="487B09B2"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942,7</w:t>
            </w:r>
          </w:p>
        </w:tc>
        <w:tc>
          <w:tcPr>
            <w:tcW w:w="992" w:type="dxa"/>
            <w:shd w:val="clear" w:color="auto" w:fill="auto"/>
            <w:vAlign w:val="center"/>
          </w:tcPr>
          <w:p w14:paraId="332FCF2D"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22472,4</w:t>
            </w:r>
          </w:p>
        </w:tc>
        <w:tc>
          <w:tcPr>
            <w:tcW w:w="992" w:type="dxa"/>
            <w:shd w:val="clear" w:color="auto" w:fill="auto"/>
            <w:vAlign w:val="center"/>
          </w:tcPr>
          <w:p w14:paraId="4C2BBF33"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26182,1</w:t>
            </w:r>
          </w:p>
        </w:tc>
      </w:tr>
      <w:tr w:rsidR="005F49B9" w:rsidRPr="005F49B9" w14:paraId="02A66DF7" w14:textId="77777777" w:rsidTr="00C95698">
        <w:trPr>
          <w:jc w:val="center"/>
        </w:trPr>
        <w:tc>
          <w:tcPr>
            <w:tcW w:w="2689" w:type="dxa"/>
            <w:vMerge w:val="restart"/>
            <w:shd w:val="clear" w:color="auto" w:fill="auto"/>
            <w:vAlign w:val="center"/>
          </w:tcPr>
          <w:p w14:paraId="1607570F"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Ventrículos laterales derechos</w:t>
            </w:r>
          </w:p>
        </w:tc>
        <w:tc>
          <w:tcPr>
            <w:tcW w:w="1417" w:type="dxa"/>
            <w:shd w:val="clear" w:color="auto" w:fill="auto"/>
            <w:vAlign w:val="center"/>
          </w:tcPr>
          <w:p w14:paraId="32A39319"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Femenino</w:t>
            </w:r>
          </w:p>
        </w:tc>
        <w:tc>
          <w:tcPr>
            <w:tcW w:w="1252" w:type="dxa"/>
            <w:shd w:val="clear" w:color="auto" w:fill="auto"/>
            <w:vAlign w:val="center"/>
          </w:tcPr>
          <w:p w14:paraId="484EE5D9"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9846,9</w:t>
            </w:r>
          </w:p>
        </w:tc>
        <w:tc>
          <w:tcPr>
            <w:tcW w:w="1158" w:type="dxa"/>
            <w:shd w:val="clear" w:color="auto" w:fill="auto"/>
            <w:vAlign w:val="center"/>
          </w:tcPr>
          <w:p w14:paraId="15D47F6A"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471,2</w:t>
            </w:r>
          </w:p>
        </w:tc>
        <w:tc>
          <w:tcPr>
            <w:tcW w:w="992" w:type="dxa"/>
            <w:shd w:val="clear" w:color="auto" w:fill="auto"/>
            <w:vAlign w:val="center"/>
          </w:tcPr>
          <w:p w14:paraId="1428C739"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8919,9</w:t>
            </w:r>
          </w:p>
        </w:tc>
        <w:tc>
          <w:tcPr>
            <w:tcW w:w="992" w:type="dxa"/>
            <w:shd w:val="clear" w:color="auto" w:fill="auto"/>
            <w:vAlign w:val="center"/>
          </w:tcPr>
          <w:p w14:paraId="7B6F94A5"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10774,0</w:t>
            </w:r>
          </w:p>
        </w:tc>
      </w:tr>
      <w:tr w:rsidR="005F49B9" w:rsidRPr="005F49B9" w14:paraId="0AC3107E" w14:textId="77777777" w:rsidTr="00C95698">
        <w:trPr>
          <w:jc w:val="center"/>
        </w:trPr>
        <w:tc>
          <w:tcPr>
            <w:tcW w:w="2689" w:type="dxa"/>
            <w:vMerge/>
            <w:shd w:val="clear" w:color="auto" w:fill="auto"/>
            <w:vAlign w:val="center"/>
          </w:tcPr>
          <w:p w14:paraId="45D53F1F" w14:textId="77777777" w:rsidR="005F49B9" w:rsidRPr="005F49B9" w:rsidRDefault="005F49B9" w:rsidP="005F49B9">
            <w:pPr>
              <w:spacing w:line="360" w:lineRule="auto"/>
              <w:rPr>
                <w:rFonts w:eastAsia="Calibri"/>
                <w:sz w:val="18"/>
                <w:szCs w:val="18"/>
                <w:lang w:val="es-ES" w:eastAsia="en-US"/>
              </w:rPr>
            </w:pPr>
          </w:p>
        </w:tc>
        <w:tc>
          <w:tcPr>
            <w:tcW w:w="1417" w:type="dxa"/>
            <w:shd w:val="clear" w:color="auto" w:fill="auto"/>
            <w:vAlign w:val="center"/>
          </w:tcPr>
          <w:p w14:paraId="20E3706B"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Masculino</w:t>
            </w:r>
          </w:p>
        </w:tc>
        <w:tc>
          <w:tcPr>
            <w:tcW w:w="1252" w:type="dxa"/>
            <w:shd w:val="clear" w:color="auto" w:fill="auto"/>
            <w:vAlign w:val="center"/>
          </w:tcPr>
          <w:p w14:paraId="505C6F6B"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12006,8</w:t>
            </w:r>
          </w:p>
        </w:tc>
        <w:tc>
          <w:tcPr>
            <w:tcW w:w="1158" w:type="dxa"/>
            <w:shd w:val="clear" w:color="auto" w:fill="auto"/>
            <w:vAlign w:val="center"/>
          </w:tcPr>
          <w:p w14:paraId="052B3EB5"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476,7</w:t>
            </w:r>
          </w:p>
        </w:tc>
        <w:tc>
          <w:tcPr>
            <w:tcW w:w="992" w:type="dxa"/>
            <w:shd w:val="clear" w:color="auto" w:fill="auto"/>
            <w:vAlign w:val="center"/>
          </w:tcPr>
          <w:p w14:paraId="67114945"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11068,8</w:t>
            </w:r>
          </w:p>
        </w:tc>
        <w:tc>
          <w:tcPr>
            <w:tcW w:w="992" w:type="dxa"/>
            <w:shd w:val="clear" w:color="auto" w:fill="auto"/>
            <w:vAlign w:val="center"/>
          </w:tcPr>
          <w:p w14:paraId="1D34B9A7"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12944,8</w:t>
            </w:r>
          </w:p>
        </w:tc>
      </w:tr>
      <w:tr w:rsidR="005F49B9" w:rsidRPr="005F49B9" w14:paraId="6ABB7BF5" w14:textId="77777777" w:rsidTr="00C95698">
        <w:trPr>
          <w:jc w:val="center"/>
        </w:trPr>
        <w:tc>
          <w:tcPr>
            <w:tcW w:w="2689" w:type="dxa"/>
            <w:vMerge w:val="restart"/>
            <w:shd w:val="clear" w:color="auto" w:fill="auto"/>
            <w:vAlign w:val="center"/>
          </w:tcPr>
          <w:p w14:paraId="785C568F"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Ventrículos laterales izquierdos</w:t>
            </w:r>
          </w:p>
        </w:tc>
        <w:tc>
          <w:tcPr>
            <w:tcW w:w="1417" w:type="dxa"/>
            <w:shd w:val="clear" w:color="auto" w:fill="auto"/>
            <w:vAlign w:val="center"/>
          </w:tcPr>
          <w:p w14:paraId="0971B346"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Femenino</w:t>
            </w:r>
          </w:p>
        </w:tc>
        <w:tc>
          <w:tcPr>
            <w:tcW w:w="1252" w:type="dxa"/>
            <w:shd w:val="clear" w:color="auto" w:fill="auto"/>
            <w:vAlign w:val="center"/>
          </w:tcPr>
          <w:p w14:paraId="69F739B4"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10892,0</w:t>
            </w:r>
          </w:p>
        </w:tc>
        <w:tc>
          <w:tcPr>
            <w:tcW w:w="1158" w:type="dxa"/>
            <w:shd w:val="clear" w:color="auto" w:fill="auto"/>
            <w:vAlign w:val="center"/>
          </w:tcPr>
          <w:p w14:paraId="4C6D8DD9"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536,0</w:t>
            </w:r>
          </w:p>
        </w:tc>
        <w:tc>
          <w:tcPr>
            <w:tcW w:w="992" w:type="dxa"/>
            <w:shd w:val="clear" w:color="auto" w:fill="auto"/>
            <w:vAlign w:val="center"/>
          </w:tcPr>
          <w:p w14:paraId="21E7A768"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9837,3</w:t>
            </w:r>
          </w:p>
        </w:tc>
        <w:tc>
          <w:tcPr>
            <w:tcW w:w="992" w:type="dxa"/>
            <w:shd w:val="clear" w:color="auto" w:fill="auto"/>
            <w:vAlign w:val="center"/>
          </w:tcPr>
          <w:p w14:paraId="4F0E17FF"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11946,7</w:t>
            </w:r>
          </w:p>
        </w:tc>
      </w:tr>
      <w:tr w:rsidR="005F49B9" w:rsidRPr="005F49B9" w14:paraId="283C8942" w14:textId="77777777" w:rsidTr="00C95698">
        <w:trPr>
          <w:jc w:val="center"/>
        </w:trPr>
        <w:tc>
          <w:tcPr>
            <w:tcW w:w="2689" w:type="dxa"/>
            <w:vMerge/>
            <w:shd w:val="clear" w:color="auto" w:fill="auto"/>
            <w:vAlign w:val="center"/>
          </w:tcPr>
          <w:p w14:paraId="358F5C8B" w14:textId="77777777" w:rsidR="005F49B9" w:rsidRPr="005F49B9" w:rsidRDefault="005F49B9" w:rsidP="005F49B9">
            <w:pPr>
              <w:spacing w:line="360" w:lineRule="auto"/>
              <w:jc w:val="both"/>
              <w:rPr>
                <w:rFonts w:eastAsia="Calibri"/>
                <w:sz w:val="18"/>
                <w:szCs w:val="18"/>
                <w:lang w:val="es-ES" w:eastAsia="en-US"/>
              </w:rPr>
            </w:pPr>
          </w:p>
        </w:tc>
        <w:tc>
          <w:tcPr>
            <w:tcW w:w="1417" w:type="dxa"/>
            <w:shd w:val="clear" w:color="auto" w:fill="auto"/>
            <w:vAlign w:val="center"/>
          </w:tcPr>
          <w:p w14:paraId="57DE019C" w14:textId="77777777" w:rsidR="005F49B9" w:rsidRPr="005F49B9" w:rsidRDefault="005F49B9" w:rsidP="005F49B9">
            <w:pPr>
              <w:spacing w:line="360" w:lineRule="auto"/>
              <w:rPr>
                <w:rFonts w:eastAsia="Calibri"/>
                <w:sz w:val="18"/>
                <w:szCs w:val="18"/>
                <w:lang w:val="es-ES" w:eastAsia="en-US"/>
              </w:rPr>
            </w:pPr>
            <w:r w:rsidRPr="005F49B9">
              <w:rPr>
                <w:rFonts w:eastAsia="Calibri"/>
                <w:sz w:val="18"/>
                <w:szCs w:val="18"/>
                <w:lang w:val="es-ES" w:eastAsia="en-US"/>
              </w:rPr>
              <w:t>Masculino</w:t>
            </w:r>
          </w:p>
        </w:tc>
        <w:tc>
          <w:tcPr>
            <w:tcW w:w="1252" w:type="dxa"/>
            <w:shd w:val="clear" w:color="auto" w:fill="auto"/>
            <w:vAlign w:val="center"/>
          </w:tcPr>
          <w:p w14:paraId="7AF09197"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12320,4</w:t>
            </w:r>
          </w:p>
        </w:tc>
        <w:tc>
          <w:tcPr>
            <w:tcW w:w="1158" w:type="dxa"/>
            <w:shd w:val="clear" w:color="auto" w:fill="auto"/>
            <w:vAlign w:val="center"/>
          </w:tcPr>
          <w:p w14:paraId="7A0E387A"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542,4</w:t>
            </w:r>
          </w:p>
        </w:tc>
        <w:tc>
          <w:tcPr>
            <w:tcW w:w="992" w:type="dxa"/>
            <w:shd w:val="clear" w:color="auto" w:fill="auto"/>
            <w:vAlign w:val="center"/>
          </w:tcPr>
          <w:p w14:paraId="0E998C72"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11253,3</w:t>
            </w:r>
          </w:p>
        </w:tc>
        <w:tc>
          <w:tcPr>
            <w:tcW w:w="992" w:type="dxa"/>
            <w:shd w:val="clear" w:color="auto" w:fill="auto"/>
            <w:vAlign w:val="center"/>
          </w:tcPr>
          <w:p w14:paraId="33ADA916" w14:textId="77777777" w:rsidR="005F49B9" w:rsidRPr="005F49B9" w:rsidRDefault="005F49B9" w:rsidP="005F49B9">
            <w:pPr>
              <w:spacing w:line="360" w:lineRule="auto"/>
              <w:jc w:val="center"/>
              <w:rPr>
                <w:rFonts w:eastAsia="Calibri"/>
                <w:sz w:val="18"/>
                <w:szCs w:val="18"/>
                <w:lang w:val="es-ES" w:eastAsia="en-US"/>
              </w:rPr>
            </w:pPr>
            <w:r w:rsidRPr="005F49B9">
              <w:rPr>
                <w:rFonts w:eastAsia="Calibri"/>
                <w:sz w:val="18"/>
                <w:szCs w:val="18"/>
                <w:lang w:val="es-ES" w:eastAsia="en-US"/>
              </w:rPr>
              <w:t>13387,6</w:t>
            </w:r>
          </w:p>
        </w:tc>
      </w:tr>
    </w:tbl>
    <w:p w14:paraId="356A81C4" w14:textId="77777777" w:rsidR="005F49B9" w:rsidRPr="005F49B9" w:rsidRDefault="005F49B9" w:rsidP="005F49B9">
      <w:pPr>
        <w:spacing w:line="360" w:lineRule="auto"/>
        <w:jc w:val="both"/>
        <w:rPr>
          <w:rFonts w:eastAsia="Calibri"/>
          <w:sz w:val="18"/>
          <w:szCs w:val="18"/>
          <w:lang w:val="es-ES" w:eastAsia="en-US"/>
        </w:rPr>
      </w:pPr>
    </w:p>
    <w:p w14:paraId="47F6DFE5" w14:textId="77777777" w:rsidR="00CB7F17" w:rsidRDefault="00CB7F17" w:rsidP="005F49B9">
      <w:pPr>
        <w:spacing w:line="360" w:lineRule="auto"/>
        <w:jc w:val="center"/>
        <w:rPr>
          <w:rFonts w:eastAsia="Calibri"/>
          <w:b/>
          <w:sz w:val="32"/>
          <w:szCs w:val="32"/>
          <w:lang w:val="es-ES" w:eastAsia="en-US"/>
        </w:rPr>
      </w:pPr>
    </w:p>
    <w:p w14:paraId="0E7EE3CE" w14:textId="72D74820" w:rsidR="005F49B9" w:rsidRPr="005F49B9" w:rsidRDefault="005F49B9" w:rsidP="005F49B9">
      <w:pPr>
        <w:spacing w:line="360" w:lineRule="auto"/>
        <w:jc w:val="center"/>
        <w:rPr>
          <w:rFonts w:eastAsia="Calibri"/>
          <w:b/>
          <w:sz w:val="32"/>
          <w:szCs w:val="32"/>
          <w:lang w:val="es-ES" w:eastAsia="en-US"/>
        </w:rPr>
      </w:pPr>
      <w:r w:rsidRPr="005F49B9">
        <w:rPr>
          <w:rFonts w:eastAsia="Calibri"/>
          <w:b/>
          <w:sz w:val="32"/>
          <w:szCs w:val="32"/>
          <w:lang w:val="es-ES" w:eastAsia="en-US"/>
        </w:rPr>
        <w:t>DISCUSIÓN</w:t>
      </w:r>
    </w:p>
    <w:p w14:paraId="34F61C7F" w14:textId="77777777" w:rsidR="005F49B9" w:rsidRPr="005F49B9" w:rsidRDefault="005F49B9" w:rsidP="005F49B9">
      <w:pPr>
        <w:spacing w:line="360" w:lineRule="auto"/>
        <w:jc w:val="both"/>
        <w:rPr>
          <w:rFonts w:eastAsia="Calibri"/>
          <w:lang w:val="es-ES" w:eastAsia="en-US"/>
        </w:rPr>
      </w:pPr>
      <w:r w:rsidRPr="005F49B9">
        <w:rPr>
          <w:rFonts w:eastAsia="Calibri"/>
          <w:lang w:val="es-ES" w:eastAsia="en-US"/>
        </w:rPr>
        <w:t>Los resultados demostraron la correlación entre la edad y la volumetría ventricular encefálica, la cual aumentó según avanzó esta. Se demostró, además, que el sexo tiene un efecto significativo en las variables volumétricas estudiadas, excepto para el volumen ventricular lateral total y del ventrículo lateral izquierdo. En todos los parámetros se cuantifican valores de mayor magnitud para los sujetos del sexo masculino.</w:t>
      </w:r>
    </w:p>
    <w:p w14:paraId="60AFF2A0" w14:textId="77777777" w:rsidR="005F49B9" w:rsidRPr="005F49B9" w:rsidRDefault="005F49B9" w:rsidP="005F49B9">
      <w:pPr>
        <w:spacing w:line="360" w:lineRule="auto"/>
        <w:ind w:right="-235"/>
        <w:jc w:val="both"/>
        <w:rPr>
          <w:lang w:val="es-ES" w:eastAsia="es-ES"/>
        </w:rPr>
      </w:pPr>
      <w:r w:rsidRPr="005F49B9">
        <w:rPr>
          <w:lang w:val="es-ES" w:eastAsia="es-ES"/>
        </w:rPr>
        <w:t xml:space="preserve">Los valores de referencia normales de los ventrículos, independientemente del método morfométrico empleado, son necesarios para obtener los datos de referencia e interpretar los cambios patológicos, planificar la cirugía y determinar la presencia y progreso de algunas enfermedades neurológicas. En un estudio realizado en la India por </w:t>
      </w:r>
      <w:r w:rsidRPr="005F49B9">
        <w:rPr>
          <w:i/>
          <w:lang w:val="es-ES" w:eastAsia="es-ES"/>
        </w:rPr>
        <w:t xml:space="preserve">Shaikh </w:t>
      </w:r>
      <w:r w:rsidRPr="005F49B9">
        <w:rPr>
          <w:iCs/>
          <w:lang w:val="es-ES" w:eastAsia="es-ES"/>
        </w:rPr>
        <w:t>y otros</w:t>
      </w:r>
      <w:r w:rsidRPr="005F49B9">
        <w:rPr>
          <w:lang w:val="es-ES" w:eastAsia="es-ES"/>
        </w:rPr>
        <w:t>,</w:t>
      </w:r>
      <w:r w:rsidRPr="005F49B9">
        <w:rPr>
          <w:rFonts w:eastAsia="Calibri"/>
          <w:vertAlign w:val="superscript"/>
          <w:lang w:val="es-ES" w:eastAsia="en-US"/>
        </w:rPr>
        <w:t>(15)</w:t>
      </w:r>
      <w:r w:rsidRPr="005F49B9">
        <w:rPr>
          <w:rFonts w:eastAsia="Calibri"/>
          <w:bCs/>
          <w:lang w:val="es-ES" w:eastAsia="en-US"/>
        </w:rPr>
        <w:t xml:space="preserve"> </w:t>
      </w:r>
      <w:r w:rsidRPr="005F49B9">
        <w:rPr>
          <w:lang w:val="es-ES" w:eastAsia="es-ES"/>
        </w:rPr>
        <w:t xml:space="preserve">analizan </w:t>
      </w:r>
      <w:proofErr w:type="spellStart"/>
      <w:r w:rsidRPr="005F49B9">
        <w:rPr>
          <w:lang w:val="es-ES" w:eastAsia="es-ES"/>
        </w:rPr>
        <w:t>morfométricamente</w:t>
      </w:r>
      <w:proofErr w:type="spellEnd"/>
      <w:r w:rsidRPr="005F49B9">
        <w:rPr>
          <w:lang w:val="es-ES" w:eastAsia="es-ES"/>
        </w:rPr>
        <w:t xml:space="preserve"> el ancho de los cuernos frontales de los ventrículos laterales; los resultados arrojan que estas estructuras fueron incrementando su tamaño gradualmente, a partir del grupo de edad 30-39 años y sus máximos valores se describen en el grupo </w:t>
      </w:r>
      <w:r w:rsidRPr="005F49B9">
        <w:rPr>
          <w:lang w:val="es-ES" w:eastAsia="es-ES"/>
        </w:rPr>
        <w:lastRenderedPageBreak/>
        <w:t>de 70-79 años.</w:t>
      </w:r>
      <w:r w:rsidRPr="005F49B9">
        <w:rPr>
          <w:rFonts w:eastAsia="Calibri"/>
          <w:vertAlign w:val="superscript"/>
          <w:lang w:val="es-ES" w:eastAsia="en-US"/>
        </w:rPr>
        <w:t>(15)</w:t>
      </w:r>
      <w:r w:rsidRPr="005F49B9">
        <w:rPr>
          <w:rFonts w:eastAsia="Calibri"/>
          <w:bCs/>
          <w:lang w:val="es-ES" w:eastAsia="en-US"/>
        </w:rPr>
        <w:t xml:space="preserve"> </w:t>
      </w:r>
      <w:r w:rsidRPr="005F49B9">
        <w:rPr>
          <w:lang w:val="es-ES" w:eastAsia="es-ES"/>
        </w:rPr>
        <w:t xml:space="preserve"> Estos resultados tienen cierta similitud con los del presente estudio, pues el incremento ventricular se hizo evidente en el grupo de 30-39 años y se acentuó en el de 64-75 y 75 años y más.  </w:t>
      </w:r>
    </w:p>
    <w:p w14:paraId="58FBD0B2" w14:textId="77777777" w:rsidR="005F49B9" w:rsidRPr="005F49B9" w:rsidRDefault="005F49B9" w:rsidP="005F49B9">
      <w:pPr>
        <w:spacing w:line="360" w:lineRule="auto"/>
        <w:ind w:right="-235"/>
        <w:jc w:val="both"/>
        <w:rPr>
          <w:lang w:val="es-ES" w:eastAsia="es-ES"/>
        </w:rPr>
      </w:pPr>
      <w:r w:rsidRPr="005F49B9">
        <w:rPr>
          <w:lang w:val="es-ES" w:eastAsia="es-ES"/>
        </w:rPr>
        <w:t xml:space="preserve">La mayor parte de los autores, se destacan </w:t>
      </w:r>
      <w:proofErr w:type="spellStart"/>
      <w:r w:rsidRPr="005F49B9">
        <w:rPr>
          <w:rFonts w:eastAsia="Calibri"/>
          <w:i/>
          <w:lang w:val="es-ES" w:eastAsia="en-US"/>
        </w:rPr>
        <w:t>Namrata</w:t>
      </w:r>
      <w:proofErr w:type="spellEnd"/>
      <w:r w:rsidRPr="005F49B9">
        <w:rPr>
          <w:rFonts w:eastAsia="Calibri"/>
          <w:i/>
          <w:lang w:val="es-ES" w:eastAsia="en-US"/>
        </w:rPr>
        <w:t xml:space="preserve"> </w:t>
      </w:r>
      <w:proofErr w:type="spellStart"/>
      <w:r w:rsidRPr="005F49B9">
        <w:rPr>
          <w:rFonts w:eastAsia="Calibri"/>
          <w:i/>
          <w:lang w:val="es-ES" w:eastAsia="en-US"/>
        </w:rPr>
        <w:t>Kolsur</w:t>
      </w:r>
      <w:proofErr w:type="spellEnd"/>
      <w:r w:rsidRPr="005F49B9">
        <w:rPr>
          <w:rFonts w:eastAsia="Calibri"/>
          <w:i/>
          <w:lang w:val="es-ES" w:eastAsia="en-US"/>
        </w:rPr>
        <w:t xml:space="preserve"> </w:t>
      </w:r>
      <w:r w:rsidRPr="005F49B9">
        <w:rPr>
          <w:rFonts w:eastAsia="Calibri"/>
          <w:lang w:val="es-ES" w:eastAsia="en-US"/>
        </w:rPr>
        <w:t xml:space="preserve">y </w:t>
      </w:r>
      <w:proofErr w:type="gramStart"/>
      <w:r w:rsidRPr="005F49B9">
        <w:rPr>
          <w:rFonts w:eastAsia="Calibri"/>
          <w:lang w:val="es-ES" w:eastAsia="en-US"/>
        </w:rPr>
        <w:t>otros,</w:t>
      </w:r>
      <w:r w:rsidRPr="005F49B9">
        <w:rPr>
          <w:rFonts w:eastAsia="Calibri"/>
          <w:vertAlign w:val="superscript"/>
          <w:lang w:val="es-ES" w:eastAsia="en-US"/>
        </w:rPr>
        <w:t>(</w:t>
      </w:r>
      <w:proofErr w:type="gramEnd"/>
      <w:r w:rsidRPr="005F49B9">
        <w:rPr>
          <w:rFonts w:eastAsia="Calibri"/>
          <w:vertAlign w:val="superscript"/>
          <w:lang w:val="es-ES" w:eastAsia="en-US"/>
        </w:rPr>
        <w:t>16)</w:t>
      </w:r>
      <w:r w:rsidRPr="005F49B9">
        <w:rPr>
          <w:rFonts w:eastAsia="Calibri"/>
          <w:bCs/>
          <w:lang w:val="es-ES" w:eastAsia="en-US"/>
        </w:rPr>
        <w:t xml:space="preserve"> </w:t>
      </w:r>
      <w:proofErr w:type="spellStart"/>
      <w:r w:rsidRPr="005F49B9">
        <w:rPr>
          <w:rFonts w:eastAsia="Calibri"/>
          <w:i/>
          <w:lang w:val="es-ES" w:eastAsia="en-US"/>
        </w:rPr>
        <w:t>Polat</w:t>
      </w:r>
      <w:proofErr w:type="spellEnd"/>
      <w:r w:rsidRPr="005F49B9">
        <w:rPr>
          <w:rFonts w:eastAsia="Calibri"/>
          <w:i/>
          <w:lang w:val="es-ES" w:eastAsia="en-US"/>
        </w:rPr>
        <w:t xml:space="preserve"> </w:t>
      </w:r>
      <w:r w:rsidRPr="005F49B9">
        <w:rPr>
          <w:rFonts w:eastAsia="Calibri"/>
          <w:lang w:val="es-ES" w:eastAsia="en-US"/>
        </w:rPr>
        <w:t>y otros</w:t>
      </w:r>
      <w:r w:rsidRPr="005F49B9">
        <w:rPr>
          <w:rFonts w:eastAsia="Calibri"/>
          <w:vertAlign w:val="superscript"/>
          <w:lang w:val="es-ES" w:eastAsia="en-US"/>
        </w:rPr>
        <w:t>(17)</w:t>
      </w:r>
      <w:r w:rsidRPr="005F49B9">
        <w:rPr>
          <w:rFonts w:eastAsia="Calibri"/>
          <w:bCs/>
          <w:lang w:val="es-ES" w:eastAsia="en-US"/>
        </w:rPr>
        <w:t xml:space="preserve"> </w:t>
      </w:r>
      <w:r w:rsidRPr="005F49B9">
        <w:rPr>
          <w:rFonts w:eastAsia="Calibri"/>
          <w:lang w:val="es-ES" w:eastAsia="en-US"/>
        </w:rPr>
        <w:t>y</w:t>
      </w:r>
      <w:r w:rsidRPr="005F49B9">
        <w:rPr>
          <w:lang w:val="es-ES" w:eastAsia="es-ES"/>
        </w:rPr>
        <w:t xml:space="preserve"> </w:t>
      </w:r>
      <w:proofErr w:type="spellStart"/>
      <w:r w:rsidRPr="005F49B9">
        <w:rPr>
          <w:i/>
          <w:lang w:val="es-ES" w:eastAsia="es-ES"/>
        </w:rPr>
        <w:t>Dzefi-Tettey</w:t>
      </w:r>
      <w:proofErr w:type="spellEnd"/>
      <w:r w:rsidRPr="005F49B9">
        <w:rPr>
          <w:i/>
          <w:lang w:val="es-ES" w:eastAsia="es-ES"/>
        </w:rPr>
        <w:t xml:space="preserve"> </w:t>
      </w:r>
      <w:r w:rsidRPr="005F49B9">
        <w:rPr>
          <w:lang w:val="es-ES" w:eastAsia="es-ES"/>
        </w:rPr>
        <w:t>y otros,</w:t>
      </w:r>
      <w:r w:rsidRPr="005F49B9">
        <w:rPr>
          <w:rFonts w:eastAsia="Calibri"/>
          <w:vertAlign w:val="superscript"/>
          <w:lang w:val="es-ES" w:eastAsia="en-US"/>
        </w:rPr>
        <w:t>(18)</w:t>
      </w:r>
      <w:r w:rsidRPr="005F49B9">
        <w:rPr>
          <w:rFonts w:eastAsia="Calibri"/>
          <w:bCs/>
          <w:lang w:val="es-ES" w:eastAsia="en-US"/>
        </w:rPr>
        <w:t xml:space="preserve"> </w:t>
      </w:r>
      <w:r w:rsidRPr="005F49B9">
        <w:rPr>
          <w:lang w:val="es-ES" w:eastAsia="es-ES"/>
        </w:rPr>
        <w:t xml:space="preserve">han estudiado la morfometría de los ventrículos laterales, según sus diferentes partes y no en su conjunto. Se considera que la obtención del índice ventricular de </w:t>
      </w:r>
      <w:r w:rsidRPr="005F49B9">
        <w:rPr>
          <w:iCs/>
          <w:lang w:val="es-ES" w:eastAsia="es-ES"/>
        </w:rPr>
        <w:t xml:space="preserve">Evans </w:t>
      </w:r>
      <w:r w:rsidRPr="005F49B9">
        <w:rPr>
          <w:lang w:val="es-ES" w:eastAsia="es-ES"/>
        </w:rPr>
        <w:t xml:space="preserve">y otros índices, como los de los cuernos frontales, occipitales, </w:t>
      </w:r>
      <w:proofErr w:type="spellStart"/>
      <w:r w:rsidRPr="005F49B9">
        <w:rPr>
          <w:lang w:val="es-ES" w:eastAsia="es-ES"/>
        </w:rPr>
        <w:t>frontooccipital</w:t>
      </w:r>
      <w:proofErr w:type="spellEnd"/>
      <w:r w:rsidRPr="005F49B9">
        <w:rPr>
          <w:lang w:val="es-ES" w:eastAsia="es-ES"/>
        </w:rPr>
        <w:t xml:space="preserve">, </w:t>
      </w:r>
      <w:proofErr w:type="spellStart"/>
      <w:r w:rsidRPr="005F49B9">
        <w:rPr>
          <w:lang w:val="es-ES" w:eastAsia="es-ES"/>
        </w:rPr>
        <w:t>bicaudado</w:t>
      </w:r>
      <w:proofErr w:type="spellEnd"/>
      <w:r w:rsidRPr="005F49B9">
        <w:rPr>
          <w:lang w:val="es-ES" w:eastAsia="es-ES"/>
        </w:rPr>
        <w:t xml:space="preserve"> y </w:t>
      </w:r>
      <w:proofErr w:type="spellStart"/>
      <w:r w:rsidRPr="005F49B9">
        <w:rPr>
          <w:iCs/>
          <w:lang w:val="es-ES" w:eastAsia="es-ES"/>
        </w:rPr>
        <w:t>Huckman</w:t>
      </w:r>
      <w:proofErr w:type="spellEnd"/>
      <w:r w:rsidRPr="005F49B9">
        <w:rPr>
          <w:iCs/>
          <w:lang w:val="es-ES" w:eastAsia="es-ES"/>
        </w:rPr>
        <w:t>,</w:t>
      </w:r>
      <w:r w:rsidRPr="005F49B9">
        <w:rPr>
          <w:lang w:val="es-ES" w:eastAsia="es-ES"/>
        </w:rPr>
        <w:t xml:space="preserve"> demandan mucho tiempo, se necesitan</w:t>
      </w:r>
      <w:r w:rsidRPr="005F49B9">
        <w:rPr>
          <w:i/>
          <w:lang w:val="es-ES" w:eastAsia="es-ES"/>
        </w:rPr>
        <w:t xml:space="preserve"> softwares</w:t>
      </w:r>
      <w:r w:rsidRPr="005F49B9">
        <w:rPr>
          <w:lang w:val="es-ES" w:eastAsia="es-ES"/>
        </w:rPr>
        <w:t xml:space="preserve"> especializados y la experticia del evaluador en el conocimiento de la anatomía del sistema nervioso </w:t>
      </w:r>
      <w:proofErr w:type="gramStart"/>
      <w:r w:rsidRPr="005F49B9">
        <w:rPr>
          <w:lang w:val="es-ES" w:eastAsia="es-ES"/>
        </w:rPr>
        <w:t>central.</w:t>
      </w:r>
      <w:r w:rsidRPr="005F49B9">
        <w:rPr>
          <w:rFonts w:eastAsia="Calibri"/>
          <w:vertAlign w:val="superscript"/>
          <w:lang w:val="es-ES" w:eastAsia="en-US"/>
        </w:rPr>
        <w:t>(</w:t>
      </w:r>
      <w:proofErr w:type="gramEnd"/>
      <w:r w:rsidRPr="005F49B9">
        <w:rPr>
          <w:rFonts w:eastAsia="Calibri"/>
          <w:vertAlign w:val="superscript"/>
          <w:lang w:val="es-ES" w:eastAsia="en-US"/>
        </w:rPr>
        <w:t>16, 17,18)</w:t>
      </w:r>
      <w:r w:rsidRPr="005F49B9">
        <w:rPr>
          <w:rFonts w:eastAsia="Calibri"/>
          <w:bCs/>
          <w:lang w:val="es-ES" w:eastAsia="en-US"/>
        </w:rPr>
        <w:t xml:space="preserve"> </w:t>
      </w:r>
      <w:r w:rsidRPr="005F49B9">
        <w:rPr>
          <w:lang w:val="es-ES" w:eastAsia="es-ES"/>
        </w:rPr>
        <w:t xml:space="preserve"> </w:t>
      </w:r>
    </w:p>
    <w:p w14:paraId="4F821E12" w14:textId="77777777" w:rsidR="005F49B9" w:rsidRPr="005F49B9" w:rsidRDefault="005F49B9" w:rsidP="005F49B9">
      <w:pPr>
        <w:spacing w:line="360" w:lineRule="auto"/>
        <w:ind w:right="-235"/>
        <w:jc w:val="both"/>
        <w:rPr>
          <w:lang w:val="es-ES" w:eastAsia="es-ES"/>
        </w:rPr>
      </w:pPr>
      <w:r w:rsidRPr="005F49B9">
        <w:rPr>
          <w:lang w:val="es-ES" w:eastAsia="es-ES"/>
        </w:rPr>
        <w:t>Teniendo en cuenta que los estudios volumétricos, hoy en día, son ampliamente empleados y recomendados por la fiabilidad de los resultados y el menor tiempo que se necesita para su determinación, se realizó la cuantificación del sistema ventricular encefálico por su volumetría. Las estructuras más estudiadas son el tercer ventrículo, por su relación con la atrofia del tálamo y los ventrículos laterales, por su asociación con la sustancia blanca peri ventricular y los núcleos de la base.</w:t>
      </w:r>
    </w:p>
    <w:p w14:paraId="4DC87779" w14:textId="77777777" w:rsidR="005F49B9" w:rsidRPr="005F49B9" w:rsidRDefault="005F49B9" w:rsidP="005F49B9">
      <w:pPr>
        <w:spacing w:line="360" w:lineRule="auto"/>
        <w:ind w:right="-235"/>
        <w:jc w:val="both"/>
        <w:rPr>
          <w:lang w:val="es-ES" w:eastAsia="es-ES"/>
        </w:rPr>
      </w:pPr>
      <w:r w:rsidRPr="005F49B9">
        <w:rPr>
          <w:lang w:val="es-ES" w:eastAsia="es-ES"/>
        </w:rPr>
        <w:t xml:space="preserve">Varios </w:t>
      </w:r>
      <w:proofErr w:type="gramStart"/>
      <w:r w:rsidRPr="005F49B9">
        <w:rPr>
          <w:lang w:val="es-ES" w:eastAsia="es-ES"/>
        </w:rPr>
        <w:t>autores,</w:t>
      </w:r>
      <w:r w:rsidRPr="005F49B9">
        <w:rPr>
          <w:rFonts w:eastAsia="Calibri"/>
          <w:vertAlign w:val="superscript"/>
          <w:lang w:val="es-ES" w:eastAsia="en-US"/>
        </w:rPr>
        <w:t>(</w:t>
      </w:r>
      <w:proofErr w:type="gramEnd"/>
      <w:r w:rsidRPr="005F49B9">
        <w:rPr>
          <w:rFonts w:eastAsia="Calibri"/>
          <w:vertAlign w:val="superscript"/>
          <w:lang w:val="es-ES" w:eastAsia="en-US"/>
        </w:rPr>
        <w:t>16,17,18)</w:t>
      </w:r>
      <w:r w:rsidRPr="005F49B9">
        <w:rPr>
          <w:lang w:val="es-ES" w:eastAsia="es-ES"/>
        </w:rPr>
        <w:t xml:space="preserve"> consideran que los ventrículos crecen a una tasa media del 2,9 % anual, pasados los 70 años; esta puede ser casi el doble que la de los individuos adultos jóvenes.</w:t>
      </w:r>
      <w:r w:rsidRPr="005F49B9">
        <w:rPr>
          <w:rFonts w:eastAsia="Calibri"/>
          <w:vertAlign w:val="superscript"/>
          <w:lang w:val="es-ES" w:eastAsia="en-US"/>
        </w:rPr>
        <w:t xml:space="preserve"> </w:t>
      </w:r>
      <w:r w:rsidRPr="005F49B9">
        <w:rPr>
          <w:lang w:val="es-ES" w:eastAsia="es-ES"/>
        </w:rPr>
        <w:t xml:space="preserve">En cambio, otros </w:t>
      </w:r>
      <w:proofErr w:type="gramStart"/>
      <w:r w:rsidRPr="005F49B9">
        <w:rPr>
          <w:lang w:val="es-ES" w:eastAsia="es-ES"/>
        </w:rPr>
        <w:t>investigadores,</w:t>
      </w:r>
      <w:r w:rsidRPr="005F49B9">
        <w:rPr>
          <w:rFonts w:eastAsia="Calibri"/>
          <w:vertAlign w:val="superscript"/>
          <w:lang w:val="es-ES" w:eastAsia="en-US"/>
        </w:rPr>
        <w:t>(</w:t>
      </w:r>
      <w:proofErr w:type="gramEnd"/>
      <w:r w:rsidRPr="005F49B9">
        <w:rPr>
          <w:rFonts w:eastAsia="Calibri"/>
          <w:vertAlign w:val="superscript"/>
          <w:lang w:val="es-ES" w:eastAsia="en-US"/>
        </w:rPr>
        <w:t>19)</w:t>
      </w:r>
      <w:r w:rsidRPr="005F49B9">
        <w:rPr>
          <w:lang w:val="es-ES" w:eastAsia="es-ES"/>
        </w:rPr>
        <w:t xml:space="preserve"> indican que esta tasa parece disminuir en individuos mayores sanos.</w:t>
      </w:r>
    </w:p>
    <w:p w14:paraId="1E9C3C1E" w14:textId="77777777" w:rsidR="005F49B9" w:rsidRPr="005F49B9" w:rsidRDefault="005F49B9" w:rsidP="005F49B9">
      <w:pPr>
        <w:spacing w:line="360" w:lineRule="auto"/>
        <w:ind w:right="-235"/>
        <w:jc w:val="both"/>
        <w:rPr>
          <w:lang w:val="es-ES" w:eastAsia="es-ES"/>
        </w:rPr>
      </w:pPr>
      <w:r w:rsidRPr="005F49B9">
        <w:rPr>
          <w:lang w:val="es-ES" w:eastAsia="es-ES"/>
        </w:rPr>
        <w:t>Existe consenso en considerar que las mujeres tienen el cerebro y los ventrículos más pequeños que los hombres;</w:t>
      </w:r>
      <w:r w:rsidRPr="005F49B9">
        <w:rPr>
          <w:rFonts w:eastAsia="Calibri"/>
          <w:vertAlign w:val="superscript"/>
          <w:lang w:val="es-ES" w:eastAsia="en-US"/>
        </w:rPr>
        <w:t>(19,20)</w:t>
      </w:r>
      <w:r w:rsidRPr="005F49B9">
        <w:rPr>
          <w:lang w:val="es-ES" w:eastAsia="es-ES"/>
        </w:rPr>
        <w:t xml:space="preserve"> no obstante, la mayor parte de los </w:t>
      </w:r>
      <w:proofErr w:type="gramStart"/>
      <w:r w:rsidRPr="005F49B9">
        <w:rPr>
          <w:lang w:val="es-ES" w:eastAsia="es-ES"/>
        </w:rPr>
        <w:t>autores,</w:t>
      </w:r>
      <w:r w:rsidRPr="005F49B9">
        <w:rPr>
          <w:rFonts w:eastAsia="Calibri"/>
          <w:vertAlign w:val="superscript"/>
          <w:lang w:val="es-ES" w:eastAsia="en-US"/>
        </w:rPr>
        <w:t>(</w:t>
      </w:r>
      <w:proofErr w:type="gramEnd"/>
      <w:r w:rsidRPr="005F49B9">
        <w:rPr>
          <w:rFonts w:eastAsia="Calibri"/>
          <w:vertAlign w:val="superscript"/>
          <w:lang w:val="es-ES" w:eastAsia="en-US"/>
        </w:rPr>
        <w:t>19, 20,21)</w:t>
      </w:r>
      <w:r w:rsidRPr="005F49B9">
        <w:rPr>
          <w:lang w:val="es-ES" w:eastAsia="es-ES"/>
        </w:rPr>
        <w:t xml:space="preserve"> considera que esto, probablemente se deba a que los hombres tienen un cráneo más pesado y más grande; la capacidad del cráneo masculino es un 10 % mayor, en comparación con el femenino.</w:t>
      </w:r>
      <w:r w:rsidRPr="005F49B9">
        <w:rPr>
          <w:rFonts w:eastAsia="Calibri"/>
          <w:vertAlign w:val="superscript"/>
          <w:lang w:val="es-ES" w:eastAsia="en-US"/>
        </w:rPr>
        <w:t xml:space="preserve"> </w:t>
      </w:r>
    </w:p>
    <w:p w14:paraId="6ABB1899" w14:textId="77777777" w:rsidR="005F49B9" w:rsidRPr="005F49B9" w:rsidRDefault="005F49B9" w:rsidP="005F49B9">
      <w:pPr>
        <w:spacing w:line="360" w:lineRule="auto"/>
        <w:ind w:right="-235"/>
        <w:jc w:val="both"/>
        <w:rPr>
          <w:lang w:val="es-ES" w:eastAsia="es-ES"/>
        </w:rPr>
      </w:pPr>
      <w:r w:rsidRPr="005F49B9">
        <w:rPr>
          <w:lang w:val="es-ES" w:eastAsia="es-ES"/>
        </w:rPr>
        <w:t xml:space="preserve">Es necesario resaltar que no hay consenso sobre los efectos del dimorfismo sexual en los volúmenes ventriculares, ya que un mayor volumen de sustancia gris o blanca en los hombres, puede ser un mero reflejo de un volumen intracraneal más </w:t>
      </w:r>
      <w:proofErr w:type="gramStart"/>
      <w:r w:rsidRPr="005F49B9">
        <w:rPr>
          <w:lang w:val="es-ES" w:eastAsia="es-ES"/>
        </w:rPr>
        <w:t>grande.</w:t>
      </w:r>
      <w:r w:rsidRPr="005F49B9">
        <w:rPr>
          <w:rFonts w:eastAsia="Calibri"/>
          <w:vertAlign w:val="superscript"/>
          <w:lang w:val="es-ES" w:eastAsia="en-US"/>
        </w:rPr>
        <w:t>(</w:t>
      </w:r>
      <w:proofErr w:type="gramEnd"/>
      <w:r w:rsidRPr="005F49B9">
        <w:rPr>
          <w:rFonts w:eastAsia="Calibri"/>
          <w:vertAlign w:val="superscript"/>
          <w:lang w:val="es-ES" w:eastAsia="en-US"/>
        </w:rPr>
        <w:t>20,21)</w:t>
      </w:r>
      <w:r w:rsidRPr="005F49B9">
        <w:rPr>
          <w:lang w:val="es-ES" w:eastAsia="es-ES"/>
        </w:rPr>
        <w:t xml:space="preserve"> Por lo tanto, otros autores</w:t>
      </w:r>
      <w:r w:rsidRPr="005F49B9">
        <w:rPr>
          <w:rFonts w:eastAsia="Calibri"/>
          <w:vertAlign w:val="superscript"/>
          <w:lang w:val="es-ES" w:eastAsia="en-US"/>
        </w:rPr>
        <w:t>(19,21)</w:t>
      </w:r>
      <w:r w:rsidRPr="005F49B9">
        <w:rPr>
          <w:lang w:val="es-ES" w:eastAsia="es-ES"/>
        </w:rPr>
        <w:t xml:space="preserve"> han sugerido que se hace necesario corregir los volúmenes totales de dichas sustancias, para aumentar la validez de este tipo de investigación.</w:t>
      </w:r>
    </w:p>
    <w:p w14:paraId="26AB8D49" w14:textId="77777777" w:rsidR="005F49B9" w:rsidRPr="005F49B9" w:rsidRDefault="005F49B9" w:rsidP="005F49B9">
      <w:pPr>
        <w:spacing w:line="360" w:lineRule="auto"/>
        <w:ind w:right="-235"/>
        <w:jc w:val="both"/>
        <w:rPr>
          <w:lang w:val="es-ES" w:eastAsia="es-ES"/>
        </w:rPr>
      </w:pPr>
      <w:r w:rsidRPr="005F49B9">
        <w:rPr>
          <w:lang w:val="es-ES" w:eastAsia="es-ES"/>
        </w:rPr>
        <w:t xml:space="preserve">En una investigación realizada en la población de la India (n= 300) del sistema ventricular supratentorial, por </w:t>
      </w:r>
      <w:proofErr w:type="spellStart"/>
      <w:r w:rsidRPr="005F49B9">
        <w:rPr>
          <w:i/>
          <w:lang w:val="es-ES" w:eastAsia="es-ES"/>
        </w:rPr>
        <w:t>Namrata</w:t>
      </w:r>
      <w:proofErr w:type="spellEnd"/>
      <w:r w:rsidRPr="005F49B9">
        <w:rPr>
          <w:i/>
          <w:lang w:val="es-ES" w:eastAsia="es-ES"/>
        </w:rPr>
        <w:t xml:space="preserve"> </w:t>
      </w:r>
      <w:proofErr w:type="spellStart"/>
      <w:r w:rsidRPr="005F49B9">
        <w:rPr>
          <w:i/>
          <w:lang w:val="es-ES" w:eastAsia="es-ES"/>
        </w:rPr>
        <w:t>Kolsur</w:t>
      </w:r>
      <w:proofErr w:type="spellEnd"/>
      <w:r w:rsidRPr="005F49B9">
        <w:rPr>
          <w:i/>
          <w:lang w:val="es-ES" w:eastAsia="es-ES"/>
        </w:rPr>
        <w:t xml:space="preserve"> </w:t>
      </w:r>
      <w:r w:rsidRPr="005F49B9">
        <w:rPr>
          <w:lang w:val="es-ES" w:eastAsia="es-ES"/>
        </w:rPr>
        <w:t xml:space="preserve">y </w:t>
      </w:r>
      <w:proofErr w:type="gramStart"/>
      <w:r w:rsidRPr="005F49B9">
        <w:rPr>
          <w:lang w:val="es-ES" w:eastAsia="es-ES"/>
        </w:rPr>
        <w:t>otros,</w:t>
      </w:r>
      <w:r w:rsidRPr="005F49B9">
        <w:rPr>
          <w:rFonts w:eastAsia="Calibri"/>
          <w:vertAlign w:val="superscript"/>
          <w:lang w:val="es-ES" w:eastAsia="en-US"/>
        </w:rPr>
        <w:t>(</w:t>
      </w:r>
      <w:proofErr w:type="gramEnd"/>
      <w:r w:rsidRPr="005F49B9">
        <w:rPr>
          <w:rFonts w:eastAsia="Calibri"/>
          <w:vertAlign w:val="superscript"/>
          <w:lang w:val="es-ES" w:eastAsia="en-US"/>
        </w:rPr>
        <w:t>16)</w:t>
      </w:r>
      <w:r w:rsidRPr="005F49B9">
        <w:rPr>
          <w:lang w:val="es-ES" w:eastAsia="es-ES"/>
        </w:rPr>
        <w:t xml:space="preserve"> evidencia que los índices obtenidos tuvieron una significación estadística marcada entre los hombres y las mujeres, excepto el índice de la celda media; y una correlación positiva </w:t>
      </w:r>
      <w:r w:rsidRPr="005F49B9">
        <w:rPr>
          <w:lang w:val="es-ES" w:eastAsia="es-ES"/>
        </w:rPr>
        <w:lastRenderedPageBreak/>
        <w:t>entre estos y la edad. En esta misma investigación se demuestra esta correlación en el tercer ventrículo, al determinar su diámetro transverso, resultado consistente al de la presente investigación. En la práctica clínica se le brinda especial atención al aumento del tercer ventrículo, pues es indicativo de atrofia cerebral y sugestiva de procesos tumorales.</w:t>
      </w:r>
    </w:p>
    <w:p w14:paraId="1E57EBFC" w14:textId="77777777" w:rsidR="005F49B9" w:rsidRPr="005F49B9" w:rsidRDefault="005F49B9" w:rsidP="005F49B9">
      <w:pPr>
        <w:spacing w:line="360" w:lineRule="auto"/>
        <w:ind w:right="-235"/>
        <w:jc w:val="both"/>
        <w:rPr>
          <w:lang w:val="es-ES" w:eastAsia="es-ES"/>
        </w:rPr>
      </w:pPr>
      <w:r w:rsidRPr="005F49B9">
        <w:rPr>
          <w:lang w:val="es-ES" w:eastAsia="es-ES"/>
        </w:rPr>
        <w:t xml:space="preserve">Similares resultados son reportados por </w:t>
      </w:r>
      <w:proofErr w:type="spellStart"/>
      <w:r w:rsidRPr="005F49B9">
        <w:rPr>
          <w:i/>
          <w:lang w:val="es-ES" w:eastAsia="es-ES"/>
        </w:rPr>
        <w:t>Polat</w:t>
      </w:r>
      <w:proofErr w:type="spellEnd"/>
      <w:r w:rsidRPr="005F49B9">
        <w:rPr>
          <w:i/>
          <w:lang w:val="es-ES" w:eastAsia="es-ES"/>
        </w:rPr>
        <w:t xml:space="preserve"> </w:t>
      </w:r>
      <w:r w:rsidRPr="005F49B9">
        <w:rPr>
          <w:lang w:val="es-ES" w:eastAsia="es-ES"/>
        </w:rPr>
        <w:t xml:space="preserve">y </w:t>
      </w:r>
      <w:proofErr w:type="gramStart"/>
      <w:r w:rsidRPr="005F49B9">
        <w:rPr>
          <w:lang w:val="es-ES" w:eastAsia="es-ES"/>
        </w:rPr>
        <w:t>otros,</w:t>
      </w:r>
      <w:r w:rsidRPr="005F49B9">
        <w:rPr>
          <w:rFonts w:eastAsia="Calibri"/>
          <w:vertAlign w:val="superscript"/>
          <w:lang w:val="es-ES" w:eastAsia="en-US"/>
        </w:rPr>
        <w:t>(</w:t>
      </w:r>
      <w:proofErr w:type="gramEnd"/>
      <w:r w:rsidRPr="005F49B9">
        <w:rPr>
          <w:rFonts w:eastAsia="Calibri"/>
          <w:vertAlign w:val="superscript"/>
          <w:lang w:val="es-ES" w:eastAsia="en-US"/>
        </w:rPr>
        <w:t>17)</w:t>
      </w:r>
      <w:r w:rsidRPr="005F49B9">
        <w:rPr>
          <w:lang w:val="es-ES" w:eastAsia="es-ES"/>
        </w:rPr>
        <w:t xml:space="preserve"> al obtener la longitud de los ventrículos laterales en sus diferentes partes; alcanzan resultados significativos en las edades más avanzadas y en los sujetos del sexo masculino. Miden el ancho del tercer ventrículo y en todos los casos los hombres tuvieron cavidades mayores, en comparación con las mujeres; invocan como causas la raza, factores genéticos y la edad. Los valores de ancho y alto del cuarto ventrículo, también fueron mayores en los hombres que en las mujeres.</w:t>
      </w:r>
    </w:p>
    <w:p w14:paraId="2E04DA72" w14:textId="77777777" w:rsidR="005F49B9" w:rsidRPr="005F49B9" w:rsidRDefault="005F49B9" w:rsidP="005F49B9">
      <w:pPr>
        <w:spacing w:line="360" w:lineRule="auto"/>
        <w:ind w:right="-235"/>
        <w:jc w:val="both"/>
        <w:rPr>
          <w:lang w:val="es-ES" w:eastAsia="es-ES"/>
        </w:rPr>
      </w:pPr>
      <w:r w:rsidRPr="005F49B9">
        <w:rPr>
          <w:lang w:val="es-ES" w:eastAsia="es-ES"/>
        </w:rPr>
        <w:t>Los resultados del presente estudio deben ser considerados en la caracterización de la normalidad de volumetría cerebral global, obtenida mediante imágenes de TAC, aun cuando se necesiten estudios en muestras mayores para su estandarización.</w:t>
      </w:r>
    </w:p>
    <w:p w14:paraId="0B3D0E3A" w14:textId="77777777" w:rsidR="005F49B9" w:rsidRPr="005F49B9" w:rsidRDefault="005F49B9" w:rsidP="005F49B9">
      <w:pPr>
        <w:spacing w:line="360" w:lineRule="auto"/>
        <w:ind w:right="-235"/>
        <w:jc w:val="both"/>
        <w:rPr>
          <w:lang w:val="es-ES" w:eastAsia="es-ES"/>
        </w:rPr>
      </w:pPr>
      <w:r w:rsidRPr="005F49B9">
        <w:rPr>
          <w:lang w:val="es-ES" w:eastAsia="es-ES"/>
        </w:rPr>
        <w:t>El protocolo de adquisición de neuroimágenes implementado en esta investigación permite obtener los parámetros volumétricos del encéfalo, según el sexo y la edad, en una población con funciones cognitivas globales normales, a partir de imágenes de TAC</w:t>
      </w:r>
      <w:r w:rsidRPr="005F49B9">
        <w:rPr>
          <w:lang w:val="es-MX" w:eastAsia="es-ES"/>
        </w:rPr>
        <w:t>.</w:t>
      </w:r>
      <w:r w:rsidRPr="005F49B9">
        <w:rPr>
          <w:lang w:val="es-ES" w:eastAsia="es-ES"/>
        </w:rPr>
        <w:t xml:space="preserve"> </w:t>
      </w:r>
    </w:p>
    <w:p w14:paraId="40576D22" w14:textId="77777777" w:rsidR="005F49B9" w:rsidRPr="005F49B9" w:rsidRDefault="005F49B9" w:rsidP="005F49B9">
      <w:pPr>
        <w:spacing w:line="360" w:lineRule="auto"/>
        <w:jc w:val="both"/>
        <w:rPr>
          <w:rFonts w:eastAsia="Calibri"/>
          <w:b/>
          <w:lang w:val="es-ES" w:eastAsia="en-US"/>
        </w:rPr>
      </w:pPr>
    </w:p>
    <w:p w14:paraId="750295AD" w14:textId="77777777" w:rsidR="005F49B9" w:rsidRPr="005F49B9" w:rsidRDefault="005F49B9" w:rsidP="005F49B9">
      <w:pPr>
        <w:spacing w:line="360" w:lineRule="auto"/>
        <w:jc w:val="both"/>
        <w:rPr>
          <w:rFonts w:eastAsia="Calibri"/>
          <w:b/>
          <w:lang w:val="es-ES" w:eastAsia="en-US"/>
        </w:rPr>
      </w:pPr>
    </w:p>
    <w:p w14:paraId="7F35165D" w14:textId="77777777" w:rsidR="005F49B9" w:rsidRPr="005F49B9" w:rsidRDefault="005F49B9" w:rsidP="005F49B9">
      <w:pPr>
        <w:spacing w:line="360" w:lineRule="auto"/>
        <w:jc w:val="center"/>
        <w:rPr>
          <w:rFonts w:eastAsia="Calibri"/>
          <w:b/>
          <w:sz w:val="32"/>
          <w:szCs w:val="32"/>
          <w:lang w:val="es-ES" w:eastAsia="en-US"/>
        </w:rPr>
      </w:pPr>
      <w:r w:rsidRPr="005F49B9">
        <w:rPr>
          <w:rFonts w:eastAsia="Calibri"/>
          <w:b/>
          <w:sz w:val="32"/>
          <w:szCs w:val="32"/>
          <w:lang w:val="es-ES" w:eastAsia="en-US"/>
        </w:rPr>
        <w:t>REFERENCIAS BIBLIOGRÁFICAS</w:t>
      </w:r>
    </w:p>
    <w:p w14:paraId="32A7EC31" w14:textId="77777777" w:rsidR="005F49B9" w:rsidRPr="005F49B9" w:rsidRDefault="005F49B9" w:rsidP="005F49B9">
      <w:pPr>
        <w:spacing w:line="360" w:lineRule="auto"/>
        <w:contextualSpacing/>
        <w:rPr>
          <w:lang w:val="es-CU" w:eastAsia="es-ES"/>
        </w:rPr>
      </w:pPr>
      <w:r w:rsidRPr="005F49B9">
        <w:rPr>
          <w:lang w:val="es-CU" w:eastAsia="es-ES"/>
        </w:rPr>
        <w:t xml:space="preserve">1. </w:t>
      </w:r>
      <w:proofErr w:type="spellStart"/>
      <w:r w:rsidRPr="005F49B9">
        <w:rPr>
          <w:lang w:val="es-CU" w:eastAsia="es-ES"/>
        </w:rPr>
        <w:t>Baecker</w:t>
      </w:r>
      <w:proofErr w:type="spellEnd"/>
      <w:r w:rsidRPr="005F49B9">
        <w:rPr>
          <w:lang w:val="es-CU" w:eastAsia="es-ES"/>
        </w:rPr>
        <w:t xml:space="preserve"> L, </w:t>
      </w:r>
      <w:proofErr w:type="spellStart"/>
      <w:r w:rsidRPr="005F49B9">
        <w:rPr>
          <w:lang w:val="es-CU" w:eastAsia="es-ES"/>
        </w:rPr>
        <w:t>Dafflon</w:t>
      </w:r>
      <w:proofErr w:type="spellEnd"/>
      <w:r w:rsidRPr="005F49B9">
        <w:rPr>
          <w:lang w:val="es-CU" w:eastAsia="es-ES"/>
        </w:rPr>
        <w:t xml:space="preserve"> J, Da Costa </w:t>
      </w:r>
      <w:proofErr w:type="spellStart"/>
      <w:r w:rsidRPr="005F49B9">
        <w:rPr>
          <w:lang w:val="es-CU" w:eastAsia="es-ES"/>
        </w:rPr>
        <w:t>PF</w:t>
      </w:r>
      <w:proofErr w:type="spellEnd"/>
      <w:r w:rsidRPr="005F49B9">
        <w:rPr>
          <w:lang w:val="es-CU" w:eastAsia="es-ES"/>
        </w:rPr>
        <w:t xml:space="preserve">, García‐Días R, Vieira S, </w:t>
      </w:r>
      <w:proofErr w:type="spellStart"/>
      <w:r w:rsidRPr="005F49B9">
        <w:rPr>
          <w:lang w:val="es-CU" w:eastAsia="es-ES"/>
        </w:rPr>
        <w:t>Scarpazza</w:t>
      </w:r>
      <w:proofErr w:type="spellEnd"/>
      <w:r w:rsidRPr="005F49B9">
        <w:rPr>
          <w:lang w:val="es-CU" w:eastAsia="es-ES"/>
        </w:rPr>
        <w:t xml:space="preserve"> C, et al. </w:t>
      </w:r>
      <w:r w:rsidRPr="005F49B9">
        <w:rPr>
          <w:lang w:val="en-GB" w:eastAsia="es-ES"/>
        </w:rPr>
        <w:t xml:space="preserve">Brain age prediction: A comparison between machine learning models using region‐and voxel‐based morphometric data. </w:t>
      </w:r>
      <w:r w:rsidRPr="005F49B9">
        <w:rPr>
          <w:lang w:val="es-CU" w:eastAsia="es-ES"/>
        </w:rPr>
        <w:t xml:space="preserve">Hum </w:t>
      </w:r>
      <w:proofErr w:type="spellStart"/>
      <w:r w:rsidRPr="005F49B9">
        <w:rPr>
          <w:lang w:val="es-CU" w:eastAsia="es-ES"/>
        </w:rPr>
        <w:t>Brain</w:t>
      </w:r>
      <w:proofErr w:type="spellEnd"/>
      <w:r w:rsidRPr="005F49B9">
        <w:rPr>
          <w:lang w:val="es-CU" w:eastAsia="es-ES"/>
        </w:rPr>
        <w:t xml:space="preserve"> </w:t>
      </w:r>
      <w:proofErr w:type="spellStart"/>
      <w:r w:rsidRPr="005F49B9">
        <w:rPr>
          <w:lang w:val="es-CU" w:eastAsia="es-ES"/>
        </w:rPr>
        <w:t>Mapp.2021</w:t>
      </w:r>
      <w:proofErr w:type="spellEnd"/>
      <w:r w:rsidRPr="005F49B9">
        <w:rPr>
          <w:lang w:val="es-CU" w:eastAsia="es-ES"/>
        </w:rPr>
        <w:t xml:space="preserve">; 42(8): 2332-46. </w:t>
      </w:r>
      <w:proofErr w:type="spellStart"/>
      <w:r w:rsidRPr="005F49B9">
        <w:rPr>
          <w:lang w:val="es-CU" w:eastAsia="es-ES"/>
        </w:rPr>
        <w:t>DOI</w:t>
      </w:r>
      <w:proofErr w:type="spellEnd"/>
      <w:r w:rsidRPr="005F49B9">
        <w:rPr>
          <w:lang w:val="es-CU" w:eastAsia="es-ES"/>
        </w:rPr>
        <w:t>: 10.1002/</w:t>
      </w:r>
      <w:proofErr w:type="spellStart"/>
      <w:r w:rsidRPr="005F49B9">
        <w:rPr>
          <w:lang w:val="es-CU" w:eastAsia="es-ES"/>
        </w:rPr>
        <w:t>hbm.25368</w:t>
      </w:r>
      <w:proofErr w:type="spellEnd"/>
    </w:p>
    <w:p w14:paraId="6F1CD7C2" w14:textId="77777777" w:rsidR="005F49B9" w:rsidRPr="005F49B9" w:rsidRDefault="005F49B9" w:rsidP="005F49B9">
      <w:pPr>
        <w:spacing w:line="360" w:lineRule="auto"/>
        <w:contextualSpacing/>
        <w:rPr>
          <w:lang w:val="es-CU" w:eastAsia="es-ES"/>
        </w:rPr>
      </w:pPr>
      <w:r w:rsidRPr="005F49B9">
        <w:rPr>
          <w:lang w:val="es-CU" w:eastAsia="es-ES"/>
        </w:rPr>
        <w:t xml:space="preserve">2. Mesa Pujals AA, Hernández Cortés KS, Montoya </w:t>
      </w:r>
      <w:proofErr w:type="spellStart"/>
      <w:r w:rsidRPr="005F49B9">
        <w:rPr>
          <w:lang w:val="es-CU" w:eastAsia="es-ES"/>
        </w:rPr>
        <w:t>Pedrón</w:t>
      </w:r>
      <w:proofErr w:type="spellEnd"/>
      <w:r w:rsidRPr="005F49B9">
        <w:rPr>
          <w:lang w:val="es-CU" w:eastAsia="es-ES"/>
        </w:rPr>
        <w:t xml:space="preserve"> A, Bolaños Vaillant S, Álvarez Guerra ED. Análisis de texturas homogéneas para la estimación volumétrica de la materia cerebral por tomografía computarizada. </w:t>
      </w:r>
      <w:proofErr w:type="spellStart"/>
      <w:r w:rsidRPr="005F49B9">
        <w:rPr>
          <w:lang w:val="es-CU" w:eastAsia="es-ES"/>
        </w:rPr>
        <w:t>RCIM</w:t>
      </w:r>
      <w:proofErr w:type="spellEnd"/>
      <w:r w:rsidRPr="005F49B9">
        <w:rPr>
          <w:lang w:val="es-CU" w:eastAsia="es-ES"/>
        </w:rPr>
        <w:t xml:space="preserve">. 2022 [acceso: 27/01/2023]; 14(1): [aprox. 14 p.]. Disponible en: </w:t>
      </w:r>
      <w:hyperlink r:id="rId10" w:history="1">
        <w:r w:rsidRPr="005F49B9">
          <w:rPr>
            <w:color w:val="0000FF"/>
            <w:lang w:val="es-CU" w:eastAsia="es-ES"/>
          </w:rPr>
          <w:t>http://scielo.sld.cu/scielo.php?pid=S1684-18592022000100003&amp;script=sci_abstract&amp;tlng=en</w:t>
        </w:r>
      </w:hyperlink>
      <w:r w:rsidRPr="005F49B9">
        <w:rPr>
          <w:lang w:val="es-CU" w:eastAsia="es-ES"/>
        </w:rPr>
        <w:t xml:space="preserve">  </w:t>
      </w:r>
    </w:p>
    <w:p w14:paraId="408E2403" w14:textId="77777777" w:rsidR="005F49B9" w:rsidRPr="005F49B9" w:rsidRDefault="005F49B9" w:rsidP="005F49B9">
      <w:pPr>
        <w:spacing w:line="360" w:lineRule="auto"/>
        <w:contextualSpacing/>
        <w:rPr>
          <w:lang w:val="en-GB" w:eastAsia="es-ES"/>
        </w:rPr>
      </w:pPr>
      <w:r w:rsidRPr="005F49B9">
        <w:rPr>
          <w:lang w:val="es-CU" w:eastAsia="es-ES"/>
        </w:rPr>
        <w:t xml:space="preserve">3. Valdés Sosa </w:t>
      </w:r>
      <w:proofErr w:type="spellStart"/>
      <w:r w:rsidRPr="005F49B9">
        <w:rPr>
          <w:lang w:val="es-CU" w:eastAsia="es-ES"/>
        </w:rPr>
        <w:t>PA</w:t>
      </w:r>
      <w:proofErr w:type="spellEnd"/>
      <w:r w:rsidRPr="005F49B9">
        <w:rPr>
          <w:lang w:val="es-CU" w:eastAsia="es-ES"/>
        </w:rPr>
        <w:t xml:space="preserve">, Galán García L, Bosch Bayard J, Bringas Vega ML, </w:t>
      </w:r>
      <w:proofErr w:type="spellStart"/>
      <w:r w:rsidRPr="005F49B9">
        <w:rPr>
          <w:lang w:val="es-CU" w:eastAsia="es-ES"/>
        </w:rPr>
        <w:t>Aubert</w:t>
      </w:r>
      <w:proofErr w:type="spellEnd"/>
      <w:r w:rsidRPr="005F49B9">
        <w:rPr>
          <w:lang w:val="es-CU" w:eastAsia="es-ES"/>
        </w:rPr>
        <w:t xml:space="preserve"> </w:t>
      </w:r>
      <w:proofErr w:type="spellStart"/>
      <w:r w:rsidRPr="005F49B9">
        <w:rPr>
          <w:lang w:val="es-CU" w:eastAsia="es-ES"/>
        </w:rPr>
        <w:t>Vazquez</w:t>
      </w:r>
      <w:proofErr w:type="spellEnd"/>
      <w:r w:rsidRPr="005F49B9">
        <w:rPr>
          <w:lang w:val="es-CU" w:eastAsia="es-ES"/>
        </w:rPr>
        <w:t xml:space="preserve"> E, Rodríguez Gil I, et al. </w:t>
      </w:r>
      <w:r w:rsidRPr="005F49B9">
        <w:rPr>
          <w:lang w:val="en-GB" w:eastAsia="es-ES"/>
        </w:rPr>
        <w:t xml:space="preserve">The Cuban Human Brain Mapping Project, a young and middle age population-based EEG, MRI, and cognition dataset. </w:t>
      </w:r>
      <w:proofErr w:type="gramStart"/>
      <w:r w:rsidRPr="005F49B9">
        <w:rPr>
          <w:lang w:val="en-GB" w:eastAsia="es-ES"/>
        </w:rPr>
        <w:t>Sci  data</w:t>
      </w:r>
      <w:proofErr w:type="gramEnd"/>
      <w:r w:rsidRPr="005F49B9">
        <w:rPr>
          <w:lang w:val="en-GB" w:eastAsia="es-ES"/>
        </w:rPr>
        <w:t>. 2021; 8(1): 45. DOI: 10.1038/</w:t>
      </w:r>
      <w:proofErr w:type="spellStart"/>
      <w:r w:rsidRPr="005F49B9">
        <w:rPr>
          <w:lang w:val="en-GB" w:eastAsia="es-ES"/>
        </w:rPr>
        <w:t>s41597</w:t>
      </w:r>
      <w:proofErr w:type="spellEnd"/>
      <w:r w:rsidRPr="005F49B9">
        <w:rPr>
          <w:lang w:val="en-GB" w:eastAsia="es-ES"/>
        </w:rPr>
        <w:t>-021-00829-7</w:t>
      </w:r>
    </w:p>
    <w:p w14:paraId="28086EB8" w14:textId="77777777" w:rsidR="005F49B9" w:rsidRPr="005F49B9" w:rsidRDefault="005F49B9" w:rsidP="005F49B9">
      <w:pPr>
        <w:spacing w:line="360" w:lineRule="auto"/>
        <w:contextualSpacing/>
        <w:rPr>
          <w:lang w:val="en-GB" w:eastAsia="es-ES"/>
        </w:rPr>
      </w:pPr>
      <w:r w:rsidRPr="005F49B9">
        <w:rPr>
          <w:lang w:val="en-GB" w:eastAsia="es-ES"/>
        </w:rPr>
        <w:lastRenderedPageBreak/>
        <w:t xml:space="preserve">4. </w:t>
      </w:r>
      <w:proofErr w:type="spellStart"/>
      <w:r w:rsidRPr="005F49B9">
        <w:rPr>
          <w:lang w:val="en-GB" w:eastAsia="es-ES"/>
        </w:rPr>
        <w:t>Spalletta</w:t>
      </w:r>
      <w:proofErr w:type="spellEnd"/>
      <w:r w:rsidRPr="005F49B9">
        <w:rPr>
          <w:lang w:val="en-GB" w:eastAsia="es-ES"/>
        </w:rPr>
        <w:t xml:space="preserve"> G, </w:t>
      </w:r>
      <w:proofErr w:type="spellStart"/>
      <w:r w:rsidRPr="005F49B9">
        <w:rPr>
          <w:lang w:val="en-GB" w:eastAsia="es-ES"/>
        </w:rPr>
        <w:t>Piras</w:t>
      </w:r>
      <w:proofErr w:type="spellEnd"/>
      <w:r w:rsidRPr="005F49B9">
        <w:rPr>
          <w:lang w:val="en-GB" w:eastAsia="es-ES"/>
        </w:rPr>
        <w:t xml:space="preserve"> F, Gili T. Brain Morphometry, </w:t>
      </w:r>
      <w:proofErr w:type="spellStart"/>
      <w:r w:rsidRPr="005F49B9">
        <w:rPr>
          <w:lang w:val="en-GB" w:eastAsia="es-ES"/>
        </w:rPr>
        <w:t>Neuromethods</w:t>
      </w:r>
      <w:proofErr w:type="spellEnd"/>
      <w:r w:rsidRPr="005F49B9">
        <w:rPr>
          <w:lang w:val="en-GB" w:eastAsia="es-ES"/>
        </w:rPr>
        <w:t>. En: Hiroshi M. Morphometry in Normal Aging. New Jersey: Human Press; 2018. p. 165–70. DOI: 10.1007/978-1-4939-7647-8</w:t>
      </w:r>
    </w:p>
    <w:p w14:paraId="668C4456" w14:textId="77777777" w:rsidR="005F49B9" w:rsidRPr="005F49B9" w:rsidRDefault="005F49B9" w:rsidP="005F49B9">
      <w:pPr>
        <w:spacing w:line="360" w:lineRule="auto"/>
        <w:contextualSpacing/>
        <w:rPr>
          <w:lang w:val="en-GB" w:eastAsia="es-ES"/>
        </w:rPr>
      </w:pPr>
      <w:r w:rsidRPr="005F49B9">
        <w:rPr>
          <w:lang w:val="en-GB" w:eastAsia="es-ES"/>
        </w:rPr>
        <w:t xml:space="preserve">5. Hernández- Cortés Katherine S, Mesa- </w:t>
      </w:r>
      <w:proofErr w:type="spellStart"/>
      <w:r w:rsidRPr="005F49B9">
        <w:rPr>
          <w:lang w:val="en-GB" w:eastAsia="es-ES"/>
        </w:rPr>
        <w:t>Pujals</w:t>
      </w:r>
      <w:proofErr w:type="spellEnd"/>
      <w:r w:rsidRPr="005F49B9">
        <w:rPr>
          <w:lang w:val="en-GB" w:eastAsia="es-ES"/>
        </w:rPr>
        <w:t xml:space="preserve"> Adrián A, García- Gómez Odalis, Montoya </w:t>
      </w:r>
      <w:proofErr w:type="spellStart"/>
      <w:r w:rsidRPr="005F49B9">
        <w:rPr>
          <w:lang w:val="en-GB" w:eastAsia="es-ES"/>
        </w:rPr>
        <w:t>Pedrón</w:t>
      </w:r>
      <w:proofErr w:type="spellEnd"/>
      <w:r w:rsidRPr="005F49B9">
        <w:rPr>
          <w:lang w:val="en-GB" w:eastAsia="es-ES"/>
        </w:rPr>
        <w:t xml:space="preserve"> A. Brain morphometry in adult: volumetric visualization as a tool in image processing. Rev </w:t>
      </w:r>
      <w:proofErr w:type="spellStart"/>
      <w:r w:rsidRPr="005F49B9">
        <w:rPr>
          <w:lang w:val="en-GB" w:eastAsia="es-ES"/>
        </w:rPr>
        <w:t>mex</w:t>
      </w:r>
      <w:proofErr w:type="spellEnd"/>
      <w:r w:rsidRPr="005F49B9">
        <w:rPr>
          <w:lang w:val="en-GB" w:eastAsia="es-ES"/>
        </w:rPr>
        <w:t xml:space="preserve"> </w:t>
      </w:r>
      <w:proofErr w:type="spellStart"/>
      <w:r w:rsidRPr="005F49B9">
        <w:rPr>
          <w:lang w:val="en-GB" w:eastAsia="es-ES"/>
        </w:rPr>
        <w:t>neurocienc</w:t>
      </w:r>
      <w:proofErr w:type="spellEnd"/>
      <w:r w:rsidRPr="005F49B9">
        <w:rPr>
          <w:lang w:val="en-GB" w:eastAsia="es-ES"/>
        </w:rPr>
        <w:t>. 2021; 22(3): 101-11. DOI:  10.24875/</w:t>
      </w:r>
      <w:proofErr w:type="spellStart"/>
      <w:r w:rsidRPr="005F49B9">
        <w:rPr>
          <w:lang w:val="en-GB" w:eastAsia="es-ES"/>
        </w:rPr>
        <w:t>rmn.20000074</w:t>
      </w:r>
      <w:proofErr w:type="spellEnd"/>
    </w:p>
    <w:p w14:paraId="2E2679A0" w14:textId="77777777" w:rsidR="005F49B9" w:rsidRPr="005F49B9" w:rsidRDefault="005F49B9" w:rsidP="005F49B9">
      <w:pPr>
        <w:spacing w:line="360" w:lineRule="auto"/>
        <w:contextualSpacing/>
        <w:rPr>
          <w:lang w:val="es-CU" w:eastAsia="es-ES"/>
        </w:rPr>
      </w:pPr>
      <w:r w:rsidRPr="005F49B9">
        <w:rPr>
          <w:lang w:val="en-GB" w:eastAsia="es-ES"/>
        </w:rPr>
        <w:t xml:space="preserve">6. Kang </w:t>
      </w:r>
      <w:proofErr w:type="spellStart"/>
      <w:r w:rsidRPr="005F49B9">
        <w:rPr>
          <w:lang w:val="en-GB" w:eastAsia="es-ES"/>
        </w:rPr>
        <w:t>DW</w:t>
      </w:r>
      <w:proofErr w:type="spellEnd"/>
      <w:r w:rsidRPr="005F49B9">
        <w:rPr>
          <w:lang w:val="en-GB" w:eastAsia="es-ES"/>
        </w:rPr>
        <w:t xml:space="preserve">, Wang SM, Na HR, Park SY, Kim NY, Lee CU, et al. Differences in cortical Structure between cognitively normal East Asian and Caucasian older adults: a surface-based morphometry study. </w:t>
      </w:r>
      <w:proofErr w:type="spellStart"/>
      <w:r w:rsidRPr="005F49B9">
        <w:rPr>
          <w:lang w:val="es-CU" w:eastAsia="es-ES"/>
        </w:rPr>
        <w:t>Sci</w:t>
      </w:r>
      <w:proofErr w:type="spellEnd"/>
      <w:r w:rsidRPr="005F49B9">
        <w:rPr>
          <w:lang w:val="es-CU" w:eastAsia="es-ES"/>
        </w:rPr>
        <w:t xml:space="preserve">. Rep. 2020; 10(1): 1-9. </w:t>
      </w:r>
      <w:proofErr w:type="spellStart"/>
      <w:r w:rsidRPr="005F49B9">
        <w:rPr>
          <w:lang w:val="es-CU" w:eastAsia="es-ES"/>
        </w:rPr>
        <w:t>DOI</w:t>
      </w:r>
      <w:proofErr w:type="spellEnd"/>
      <w:r w:rsidRPr="005F49B9">
        <w:rPr>
          <w:lang w:val="es-CU" w:eastAsia="es-ES"/>
        </w:rPr>
        <w:t>: 10.1038/</w:t>
      </w:r>
      <w:proofErr w:type="spellStart"/>
      <w:r w:rsidRPr="005F49B9">
        <w:rPr>
          <w:lang w:val="es-CU" w:eastAsia="es-ES"/>
        </w:rPr>
        <w:t>s41598</w:t>
      </w:r>
      <w:proofErr w:type="spellEnd"/>
      <w:r w:rsidRPr="005F49B9">
        <w:rPr>
          <w:lang w:val="es-CU" w:eastAsia="es-ES"/>
        </w:rPr>
        <w:t>-020-77848-8</w:t>
      </w:r>
    </w:p>
    <w:p w14:paraId="1514B58F" w14:textId="77777777" w:rsidR="005F49B9" w:rsidRPr="005F49B9" w:rsidRDefault="005F49B9" w:rsidP="005F49B9">
      <w:pPr>
        <w:spacing w:line="360" w:lineRule="auto"/>
        <w:contextualSpacing/>
        <w:rPr>
          <w:lang w:val="es-CU" w:eastAsia="es-ES"/>
        </w:rPr>
      </w:pPr>
      <w:r w:rsidRPr="005F49B9">
        <w:rPr>
          <w:lang w:val="es-CU" w:eastAsia="es-ES"/>
        </w:rPr>
        <w:t xml:space="preserve">7. Rueda A, </w:t>
      </w:r>
      <w:proofErr w:type="spellStart"/>
      <w:r w:rsidRPr="005F49B9">
        <w:rPr>
          <w:lang w:val="es-CU" w:eastAsia="es-ES"/>
        </w:rPr>
        <w:t>Enriquez</w:t>
      </w:r>
      <w:proofErr w:type="spellEnd"/>
      <w:r w:rsidRPr="005F49B9">
        <w:rPr>
          <w:lang w:val="es-CU" w:eastAsia="es-ES"/>
        </w:rPr>
        <w:t xml:space="preserve"> </w:t>
      </w:r>
      <w:proofErr w:type="spellStart"/>
      <w:r w:rsidRPr="005F49B9">
        <w:rPr>
          <w:lang w:val="es-CU" w:eastAsia="es-ES"/>
        </w:rPr>
        <w:t>LF</w:t>
      </w:r>
      <w:proofErr w:type="spellEnd"/>
      <w:r w:rsidRPr="005F49B9">
        <w:rPr>
          <w:lang w:val="es-CU" w:eastAsia="es-ES"/>
        </w:rPr>
        <w:t xml:space="preserve">. Una revisión de técnicas básicas de neuroimagen para el diagnóstico de enfermedades neurodegenerativas. </w:t>
      </w:r>
      <w:proofErr w:type="spellStart"/>
      <w:r w:rsidRPr="005F49B9">
        <w:rPr>
          <w:lang w:val="es-CU" w:eastAsia="es-ES"/>
        </w:rPr>
        <w:t>Biosalud</w:t>
      </w:r>
      <w:proofErr w:type="spellEnd"/>
      <w:r w:rsidRPr="005F49B9">
        <w:rPr>
          <w:lang w:val="es-CU" w:eastAsia="es-ES"/>
        </w:rPr>
        <w:t xml:space="preserve">. 2018; 17(2): 59-90. </w:t>
      </w:r>
      <w:proofErr w:type="spellStart"/>
      <w:r w:rsidRPr="005F49B9">
        <w:rPr>
          <w:lang w:val="es-CU" w:eastAsia="es-ES"/>
        </w:rPr>
        <w:t>DOI</w:t>
      </w:r>
      <w:proofErr w:type="spellEnd"/>
      <w:r w:rsidRPr="005F49B9">
        <w:rPr>
          <w:lang w:val="es-CU" w:eastAsia="es-ES"/>
        </w:rPr>
        <w:t>:  10.17151/</w:t>
      </w:r>
      <w:proofErr w:type="spellStart"/>
      <w:r w:rsidRPr="005F49B9">
        <w:rPr>
          <w:lang w:val="es-CU" w:eastAsia="es-ES"/>
        </w:rPr>
        <w:t>biosa.2018.17.2.5</w:t>
      </w:r>
      <w:proofErr w:type="spellEnd"/>
    </w:p>
    <w:p w14:paraId="5685FEE6" w14:textId="77777777" w:rsidR="005F49B9" w:rsidRPr="005F49B9" w:rsidRDefault="005F49B9" w:rsidP="005F49B9">
      <w:pPr>
        <w:spacing w:line="360" w:lineRule="auto"/>
        <w:contextualSpacing/>
        <w:rPr>
          <w:lang w:val="en-GB" w:eastAsia="es-ES"/>
        </w:rPr>
      </w:pPr>
      <w:r w:rsidRPr="005F49B9">
        <w:rPr>
          <w:lang w:val="es-CU" w:eastAsia="es-ES"/>
        </w:rPr>
        <w:t xml:space="preserve">8. </w:t>
      </w:r>
      <w:proofErr w:type="spellStart"/>
      <w:r w:rsidRPr="005F49B9">
        <w:rPr>
          <w:lang w:val="es-CU" w:eastAsia="es-ES"/>
        </w:rPr>
        <w:t>Rouviere</w:t>
      </w:r>
      <w:proofErr w:type="spellEnd"/>
      <w:r w:rsidRPr="005F49B9">
        <w:rPr>
          <w:lang w:val="es-CU" w:eastAsia="es-ES"/>
        </w:rPr>
        <w:t xml:space="preserve"> H, Delmas A. Anatomía Humana Descriptiva, Topográfica y Funcional. </w:t>
      </w:r>
      <w:r w:rsidRPr="005F49B9">
        <w:rPr>
          <w:lang w:val="en-GB" w:eastAsia="es-ES"/>
        </w:rPr>
        <w:t xml:space="preserve">11.ª ed. Francia; 2005. </w:t>
      </w:r>
    </w:p>
    <w:p w14:paraId="6D909020" w14:textId="77777777" w:rsidR="005F49B9" w:rsidRPr="005F49B9" w:rsidRDefault="005F49B9" w:rsidP="005F49B9">
      <w:pPr>
        <w:spacing w:line="360" w:lineRule="auto"/>
        <w:contextualSpacing/>
        <w:rPr>
          <w:lang w:val="en-GB" w:eastAsia="es-ES"/>
        </w:rPr>
      </w:pPr>
      <w:r w:rsidRPr="005F49B9">
        <w:rPr>
          <w:lang w:val="en-GB" w:eastAsia="es-ES"/>
        </w:rPr>
        <w:t xml:space="preserve">9. Mohanty A, Mahapatra S, </w:t>
      </w:r>
      <w:proofErr w:type="spellStart"/>
      <w:r w:rsidRPr="005F49B9">
        <w:rPr>
          <w:lang w:val="en-GB" w:eastAsia="es-ES"/>
        </w:rPr>
        <w:t>Bhanja</w:t>
      </w:r>
      <w:proofErr w:type="spellEnd"/>
      <w:r w:rsidRPr="005F49B9">
        <w:rPr>
          <w:lang w:val="en-GB" w:eastAsia="es-ES"/>
        </w:rPr>
        <w:t xml:space="preserve"> U. Traffic congestion detection in a city using clustering techniques in </w:t>
      </w:r>
      <w:proofErr w:type="spellStart"/>
      <w:r w:rsidRPr="005F49B9">
        <w:rPr>
          <w:lang w:val="en-GB" w:eastAsia="es-ES"/>
        </w:rPr>
        <w:t>VANETs</w:t>
      </w:r>
      <w:proofErr w:type="spellEnd"/>
      <w:r w:rsidRPr="005F49B9">
        <w:rPr>
          <w:lang w:val="en-GB" w:eastAsia="es-ES"/>
        </w:rPr>
        <w:t xml:space="preserve">. </w:t>
      </w:r>
      <w:proofErr w:type="spellStart"/>
      <w:r w:rsidRPr="005F49B9">
        <w:rPr>
          <w:lang w:val="en-GB" w:eastAsia="es-ES"/>
        </w:rPr>
        <w:t>Indones</w:t>
      </w:r>
      <w:proofErr w:type="spellEnd"/>
      <w:r w:rsidRPr="005F49B9">
        <w:rPr>
          <w:lang w:val="en-GB" w:eastAsia="es-ES"/>
        </w:rPr>
        <w:t xml:space="preserve">. J </w:t>
      </w:r>
      <w:proofErr w:type="spellStart"/>
      <w:r w:rsidRPr="005F49B9">
        <w:rPr>
          <w:lang w:val="en-GB" w:eastAsia="es-ES"/>
        </w:rPr>
        <w:t>Electr</w:t>
      </w:r>
      <w:proofErr w:type="spellEnd"/>
      <w:r w:rsidRPr="005F49B9">
        <w:rPr>
          <w:lang w:val="en-GB" w:eastAsia="es-ES"/>
        </w:rPr>
        <w:t xml:space="preserve"> Eng </w:t>
      </w:r>
      <w:proofErr w:type="spellStart"/>
      <w:r w:rsidRPr="005F49B9">
        <w:rPr>
          <w:lang w:val="en-GB" w:eastAsia="es-ES"/>
        </w:rPr>
        <w:t>Comput</w:t>
      </w:r>
      <w:proofErr w:type="spellEnd"/>
      <w:r w:rsidRPr="005F49B9">
        <w:rPr>
          <w:lang w:val="en-GB" w:eastAsia="es-ES"/>
        </w:rPr>
        <w:t xml:space="preserve"> Sci. 2019; 13(2): 884-91. DOI: 10.11591/</w:t>
      </w:r>
      <w:proofErr w:type="spellStart"/>
      <w:proofErr w:type="gramStart"/>
      <w:r w:rsidRPr="005F49B9">
        <w:rPr>
          <w:lang w:val="en-GB" w:eastAsia="es-ES"/>
        </w:rPr>
        <w:t>ijeecs.v13.i</w:t>
      </w:r>
      <w:proofErr w:type="gramEnd"/>
      <w:r w:rsidRPr="005F49B9">
        <w:rPr>
          <w:lang w:val="en-GB" w:eastAsia="es-ES"/>
        </w:rPr>
        <w:t>3.pp884</w:t>
      </w:r>
      <w:proofErr w:type="spellEnd"/>
      <w:r w:rsidRPr="005F49B9">
        <w:rPr>
          <w:lang w:val="en-GB" w:eastAsia="es-ES"/>
        </w:rPr>
        <w:t>-891</w:t>
      </w:r>
    </w:p>
    <w:p w14:paraId="5DF5FBE8" w14:textId="77777777" w:rsidR="005F49B9" w:rsidRPr="005F49B9" w:rsidRDefault="005F49B9" w:rsidP="005F49B9">
      <w:pPr>
        <w:spacing w:line="360" w:lineRule="auto"/>
        <w:contextualSpacing/>
        <w:rPr>
          <w:lang w:val="en-GB" w:eastAsia="es-ES"/>
        </w:rPr>
      </w:pPr>
      <w:r w:rsidRPr="005F49B9">
        <w:rPr>
          <w:lang w:val="en-GB" w:eastAsia="es-ES"/>
        </w:rPr>
        <w:t xml:space="preserve">10. </w:t>
      </w:r>
      <w:proofErr w:type="spellStart"/>
      <w:r w:rsidRPr="005F49B9">
        <w:rPr>
          <w:lang w:val="en-GB" w:eastAsia="es-ES"/>
        </w:rPr>
        <w:t>Heurtier</w:t>
      </w:r>
      <w:proofErr w:type="spellEnd"/>
      <w:r w:rsidRPr="005F49B9">
        <w:rPr>
          <w:lang w:val="en-GB" w:eastAsia="es-ES"/>
        </w:rPr>
        <w:t xml:space="preserve"> A. Texture feature extraction methods: A survey. IEEE Access. 2019; 7: 8975-9000. DOI: 10.1109/</w:t>
      </w:r>
      <w:proofErr w:type="spellStart"/>
      <w:r w:rsidRPr="005F49B9">
        <w:rPr>
          <w:lang w:val="en-GB" w:eastAsia="es-ES"/>
        </w:rPr>
        <w:t>ACCESS.2018.2890743</w:t>
      </w:r>
      <w:proofErr w:type="spellEnd"/>
    </w:p>
    <w:p w14:paraId="40CDDCDB" w14:textId="77777777" w:rsidR="005F49B9" w:rsidRPr="005F49B9" w:rsidRDefault="005F49B9" w:rsidP="005F49B9">
      <w:pPr>
        <w:spacing w:line="360" w:lineRule="auto"/>
        <w:contextualSpacing/>
        <w:rPr>
          <w:lang w:val="en-GB" w:eastAsia="es-ES"/>
        </w:rPr>
      </w:pPr>
      <w:r w:rsidRPr="005F49B9">
        <w:rPr>
          <w:lang w:val="en-GB" w:eastAsia="es-ES"/>
        </w:rPr>
        <w:t xml:space="preserve">11. </w:t>
      </w:r>
      <w:proofErr w:type="spellStart"/>
      <w:r w:rsidRPr="005F49B9">
        <w:rPr>
          <w:lang w:val="en-GB" w:eastAsia="es-ES"/>
        </w:rPr>
        <w:t>Baecker</w:t>
      </w:r>
      <w:proofErr w:type="spellEnd"/>
      <w:r w:rsidRPr="005F49B9">
        <w:rPr>
          <w:lang w:val="en-GB" w:eastAsia="es-ES"/>
        </w:rPr>
        <w:t xml:space="preserve"> L, </w:t>
      </w:r>
      <w:proofErr w:type="spellStart"/>
      <w:r w:rsidRPr="005F49B9">
        <w:rPr>
          <w:lang w:val="en-GB" w:eastAsia="es-ES"/>
        </w:rPr>
        <w:t>Dafflon</w:t>
      </w:r>
      <w:proofErr w:type="spellEnd"/>
      <w:r w:rsidRPr="005F49B9">
        <w:rPr>
          <w:lang w:val="en-GB" w:eastAsia="es-ES"/>
        </w:rPr>
        <w:t xml:space="preserve"> J, Da Costa PF, García‐Días R, Vieira S, </w:t>
      </w:r>
      <w:proofErr w:type="spellStart"/>
      <w:r w:rsidRPr="005F49B9">
        <w:rPr>
          <w:lang w:val="en-GB" w:eastAsia="es-ES"/>
        </w:rPr>
        <w:t>Scarpazza</w:t>
      </w:r>
      <w:proofErr w:type="spellEnd"/>
      <w:r w:rsidRPr="005F49B9">
        <w:rPr>
          <w:lang w:val="en-GB" w:eastAsia="es-ES"/>
        </w:rPr>
        <w:t xml:space="preserve"> C, et al. Brain age prediction: A comparison between machine learning models using region‐and voxel‐based morphometric data. Hum Brain Mapp. 2021; 42(8):2332-2346. DOI: 10.1002/</w:t>
      </w:r>
      <w:proofErr w:type="spellStart"/>
      <w:r w:rsidRPr="005F49B9">
        <w:rPr>
          <w:lang w:val="en-GB" w:eastAsia="es-ES"/>
        </w:rPr>
        <w:t>hbm.25368</w:t>
      </w:r>
      <w:proofErr w:type="spellEnd"/>
    </w:p>
    <w:p w14:paraId="349E94C7" w14:textId="77777777" w:rsidR="005F49B9" w:rsidRPr="005F49B9" w:rsidRDefault="005F49B9" w:rsidP="005F49B9">
      <w:pPr>
        <w:spacing w:line="360" w:lineRule="auto"/>
        <w:contextualSpacing/>
        <w:rPr>
          <w:lang w:val="en-GB" w:eastAsia="es-ES"/>
        </w:rPr>
      </w:pPr>
      <w:r w:rsidRPr="005F49B9">
        <w:rPr>
          <w:lang w:val="en-GB" w:eastAsia="es-ES"/>
        </w:rPr>
        <w:t xml:space="preserve">12. </w:t>
      </w:r>
      <w:proofErr w:type="spellStart"/>
      <w:r w:rsidRPr="005F49B9">
        <w:rPr>
          <w:lang w:val="en-GB" w:eastAsia="es-ES"/>
        </w:rPr>
        <w:t>Soltanian</w:t>
      </w:r>
      <w:proofErr w:type="spellEnd"/>
      <w:r w:rsidRPr="005F49B9">
        <w:rPr>
          <w:lang w:val="en-GB" w:eastAsia="es-ES"/>
        </w:rPr>
        <w:t xml:space="preserve"> Zadeh H, Windham JP. A multiresolution approach for contour extraction from brain images. J Med </w:t>
      </w:r>
      <w:proofErr w:type="spellStart"/>
      <w:r w:rsidRPr="005F49B9">
        <w:rPr>
          <w:lang w:val="en-GB" w:eastAsia="es-ES"/>
        </w:rPr>
        <w:t>Phys.1997</w:t>
      </w:r>
      <w:proofErr w:type="spellEnd"/>
      <w:r w:rsidRPr="005F49B9">
        <w:rPr>
          <w:lang w:val="en-GB" w:eastAsia="es-ES"/>
        </w:rPr>
        <w:t>; 24(12):1844-53. DOI: 10.1118/1.598099</w:t>
      </w:r>
    </w:p>
    <w:p w14:paraId="42BE5A41" w14:textId="77777777" w:rsidR="005F49B9" w:rsidRPr="005F49B9" w:rsidRDefault="005F49B9" w:rsidP="005F49B9">
      <w:pPr>
        <w:spacing w:line="360" w:lineRule="auto"/>
        <w:contextualSpacing/>
        <w:rPr>
          <w:lang w:val="en-GB" w:eastAsia="es-ES"/>
        </w:rPr>
      </w:pPr>
      <w:r w:rsidRPr="005F49B9">
        <w:rPr>
          <w:lang w:val="en-GB" w:eastAsia="es-ES"/>
        </w:rPr>
        <w:t xml:space="preserve">13. </w:t>
      </w:r>
      <w:proofErr w:type="spellStart"/>
      <w:r w:rsidRPr="005F49B9">
        <w:rPr>
          <w:lang w:val="en-GB" w:eastAsia="es-ES"/>
        </w:rPr>
        <w:t>Kollem</w:t>
      </w:r>
      <w:proofErr w:type="spellEnd"/>
      <w:r w:rsidRPr="005F49B9">
        <w:rPr>
          <w:lang w:val="en-GB" w:eastAsia="es-ES"/>
        </w:rPr>
        <w:t xml:space="preserve"> S, Reddy KR, Rao DS. A review of image denoising and segmentation methods based on medical images. Int J Mach Learn </w:t>
      </w:r>
      <w:proofErr w:type="spellStart"/>
      <w:r w:rsidRPr="005F49B9">
        <w:rPr>
          <w:lang w:val="en-GB" w:eastAsia="es-ES"/>
        </w:rPr>
        <w:t>Comput</w:t>
      </w:r>
      <w:proofErr w:type="spellEnd"/>
      <w:r w:rsidRPr="005F49B9">
        <w:rPr>
          <w:lang w:val="en-GB" w:eastAsia="es-ES"/>
        </w:rPr>
        <w:t>. 2019; 9(3):288-95. DOI: 10.18178/</w:t>
      </w:r>
      <w:proofErr w:type="spellStart"/>
      <w:r w:rsidRPr="005F49B9">
        <w:rPr>
          <w:lang w:val="en-GB" w:eastAsia="es-ES"/>
        </w:rPr>
        <w:t>ijmlc.2019.9.3.800</w:t>
      </w:r>
      <w:proofErr w:type="spellEnd"/>
    </w:p>
    <w:p w14:paraId="1B993FCA" w14:textId="77777777" w:rsidR="005F49B9" w:rsidRPr="005F49B9" w:rsidRDefault="005F49B9" w:rsidP="005F49B9">
      <w:pPr>
        <w:spacing w:line="360" w:lineRule="auto"/>
        <w:contextualSpacing/>
        <w:rPr>
          <w:lang w:val="en-GB" w:eastAsia="es-ES"/>
        </w:rPr>
      </w:pPr>
      <w:r w:rsidRPr="005F49B9">
        <w:rPr>
          <w:lang w:val="en-GB" w:eastAsia="es-ES"/>
        </w:rPr>
        <w:t>14. Rencher AC. Methods of Multivariate Analysis. Second Edition. Brigham Young University; 2002.</w:t>
      </w:r>
    </w:p>
    <w:p w14:paraId="6130E97E" w14:textId="77777777" w:rsidR="005F49B9" w:rsidRPr="005F49B9" w:rsidRDefault="005F49B9" w:rsidP="005F49B9">
      <w:pPr>
        <w:spacing w:line="360" w:lineRule="auto"/>
        <w:contextualSpacing/>
        <w:rPr>
          <w:lang w:val="en-GB" w:eastAsia="es-ES"/>
        </w:rPr>
      </w:pPr>
      <w:r w:rsidRPr="005F49B9">
        <w:rPr>
          <w:lang w:val="en-GB" w:eastAsia="es-ES"/>
        </w:rPr>
        <w:t xml:space="preserve">15. Shaikh </w:t>
      </w:r>
      <w:proofErr w:type="spellStart"/>
      <w:r w:rsidRPr="005F49B9">
        <w:rPr>
          <w:lang w:val="en-GB" w:eastAsia="es-ES"/>
        </w:rPr>
        <w:t>Shamama</w:t>
      </w:r>
      <w:proofErr w:type="spellEnd"/>
      <w:r w:rsidRPr="005F49B9">
        <w:rPr>
          <w:lang w:val="en-GB" w:eastAsia="es-ES"/>
        </w:rPr>
        <w:t xml:space="preserve"> F, </w:t>
      </w:r>
      <w:proofErr w:type="spellStart"/>
      <w:r w:rsidRPr="005F49B9">
        <w:rPr>
          <w:lang w:val="en-GB" w:eastAsia="es-ES"/>
        </w:rPr>
        <w:t>Sukre</w:t>
      </w:r>
      <w:proofErr w:type="spellEnd"/>
      <w:r w:rsidRPr="005F49B9">
        <w:rPr>
          <w:lang w:val="en-GB" w:eastAsia="es-ES"/>
        </w:rPr>
        <w:t xml:space="preserve"> SB. Morphometric study of frontal horn of lateral ventricle by Computerised Tomography. Int J </w:t>
      </w:r>
      <w:proofErr w:type="spellStart"/>
      <w:r w:rsidRPr="005F49B9">
        <w:rPr>
          <w:lang w:val="en-GB" w:eastAsia="es-ES"/>
        </w:rPr>
        <w:t>Anat</w:t>
      </w:r>
      <w:proofErr w:type="spellEnd"/>
      <w:r w:rsidRPr="005F49B9">
        <w:rPr>
          <w:lang w:val="en-GB" w:eastAsia="es-ES"/>
        </w:rPr>
        <w:t xml:space="preserve"> Res. 2017; 5(3.1):4063-66. DOI: 10.16965/</w:t>
      </w:r>
      <w:proofErr w:type="spellStart"/>
      <w:r w:rsidRPr="005F49B9">
        <w:rPr>
          <w:lang w:val="en-GB" w:eastAsia="es-ES"/>
        </w:rPr>
        <w:t>ijar.2017.250</w:t>
      </w:r>
      <w:proofErr w:type="spellEnd"/>
    </w:p>
    <w:p w14:paraId="2C7A810F" w14:textId="77777777" w:rsidR="005F49B9" w:rsidRPr="005F49B9" w:rsidRDefault="005F49B9" w:rsidP="005F49B9">
      <w:pPr>
        <w:spacing w:line="360" w:lineRule="auto"/>
        <w:contextualSpacing/>
        <w:rPr>
          <w:lang w:val="en-GB" w:eastAsia="es-ES"/>
        </w:rPr>
      </w:pPr>
      <w:r w:rsidRPr="005F49B9">
        <w:rPr>
          <w:lang w:val="en-GB" w:eastAsia="es-ES"/>
        </w:rPr>
        <w:lastRenderedPageBreak/>
        <w:t xml:space="preserve">16. Namrata K, Radhika </w:t>
      </w:r>
      <w:proofErr w:type="gramStart"/>
      <w:r w:rsidRPr="005F49B9">
        <w:rPr>
          <w:lang w:val="en-GB" w:eastAsia="es-ES"/>
        </w:rPr>
        <w:t>PM ,</w:t>
      </w:r>
      <w:proofErr w:type="gramEnd"/>
      <w:r w:rsidRPr="005F49B9">
        <w:rPr>
          <w:lang w:val="en-GB" w:eastAsia="es-ES"/>
        </w:rPr>
        <w:t xml:space="preserve"> Shailaja S, Ashok K. Morphometric study of ventricular indices in human brain  using  computed tomography scans in </w:t>
      </w:r>
      <w:proofErr w:type="spellStart"/>
      <w:r w:rsidRPr="005F49B9">
        <w:rPr>
          <w:lang w:val="en-GB" w:eastAsia="es-ES"/>
        </w:rPr>
        <w:t>indian</w:t>
      </w:r>
      <w:proofErr w:type="spellEnd"/>
      <w:r w:rsidRPr="005F49B9">
        <w:rPr>
          <w:lang w:val="en-GB" w:eastAsia="es-ES"/>
        </w:rPr>
        <w:t xml:space="preserve"> population. Int J </w:t>
      </w:r>
      <w:proofErr w:type="spellStart"/>
      <w:r w:rsidRPr="005F49B9">
        <w:rPr>
          <w:lang w:val="en-GB" w:eastAsia="es-ES"/>
        </w:rPr>
        <w:t>Anat</w:t>
      </w:r>
      <w:proofErr w:type="spellEnd"/>
      <w:r w:rsidRPr="005F49B9">
        <w:rPr>
          <w:lang w:val="en-GB" w:eastAsia="es-ES"/>
        </w:rPr>
        <w:t xml:space="preserve"> Res. 2018; 6(3.2):5574-80. DOI: 10.16965/</w:t>
      </w:r>
      <w:proofErr w:type="spellStart"/>
      <w:r w:rsidRPr="005F49B9">
        <w:rPr>
          <w:lang w:val="en-GB" w:eastAsia="es-ES"/>
        </w:rPr>
        <w:t>ijar.2018.286</w:t>
      </w:r>
      <w:proofErr w:type="spellEnd"/>
    </w:p>
    <w:p w14:paraId="72B5E0B5" w14:textId="77777777" w:rsidR="005F49B9" w:rsidRPr="005F49B9" w:rsidRDefault="005F49B9" w:rsidP="005F49B9">
      <w:pPr>
        <w:spacing w:line="360" w:lineRule="auto"/>
        <w:contextualSpacing/>
        <w:rPr>
          <w:lang w:val="en-GB" w:eastAsia="es-ES"/>
        </w:rPr>
      </w:pPr>
      <w:r w:rsidRPr="005F49B9">
        <w:rPr>
          <w:lang w:val="en-GB" w:eastAsia="es-ES"/>
        </w:rPr>
        <w:t xml:space="preserve">17. </w:t>
      </w:r>
      <w:proofErr w:type="spellStart"/>
      <w:r w:rsidRPr="005F49B9">
        <w:rPr>
          <w:lang w:val="en-GB" w:eastAsia="es-ES"/>
        </w:rPr>
        <w:t>Polat</w:t>
      </w:r>
      <w:proofErr w:type="spellEnd"/>
      <w:r w:rsidRPr="005F49B9">
        <w:rPr>
          <w:lang w:val="en-GB" w:eastAsia="es-ES"/>
        </w:rPr>
        <w:t xml:space="preserve"> S, </w:t>
      </w:r>
      <w:proofErr w:type="spellStart"/>
      <w:proofErr w:type="gramStart"/>
      <w:r w:rsidRPr="005F49B9">
        <w:rPr>
          <w:lang w:val="en-GB" w:eastAsia="es-ES"/>
        </w:rPr>
        <w:t>Öksüzler</w:t>
      </w:r>
      <w:proofErr w:type="spellEnd"/>
      <w:r w:rsidRPr="005F49B9">
        <w:rPr>
          <w:lang w:val="en-GB" w:eastAsia="es-ES"/>
        </w:rPr>
        <w:t xml:space="preserve">  FY</w:t>
      </w:r>
      <w:proofErr w:type="gramEnd"/>
      <w:r w:rsidRPr="005F49B9">
        <w:rPr>
          <w:lang w:val="en-GB" w:eastAsia="es-ES"/>
        </w:rPr>
        <w:t xml:space="preserve">, </w:t>
      </w:r>
      <w:proofErr w:type="spellStart"/>
      <w:r w:rsidRPr="005F49B9">
        <w:rPr>
          <w:lang w:val="en-GB" w:eastAsia="es-ES"/>
        </w:rPr>
        <w:t>Öksüzler</w:t>
      </w:r>
      <w:proofErr w:type="spellEnd"/>
      <w:r w:rsidRPr="005F49B9">
        <w:rPr>
          <w:lang w:val="en-GB" w:eastAsia="es-ES"/>
        </w:rPr>
        <w:t xml:space="preserve"> M, </w:t>
      </w:r>
      <w:proofErr w:type="spellStart"/>
      <w:r w:rsidRPr="005F49B9">
        <w:rPr>
          <w:lang w:val="en-GB" w:eastAsia="es-ES"/>
        </w:rPr>
        <w:t>Kabakci</w:t>
      </w:r>
      <w:proofErr w:type="spellEnd"/>
      <w:r w:rsidRPr="005F49B9">
        <w:rPr>
          <w:lang w:val="en-GB" w:eastAsia="es-ES"/>
        </w:rPr>
        <w:t xml:space="preserve"> AG, </w:t>
      </w:r>
      <w:proofErr w:type="spellStart"/>
      <w:r w:rsidRPr="005F49B9">
        <w:rPr>
          <w:lang w:val="en-GB" w:eastAsia="es-ES"/>
        </w:rPr>
        <w:t>Yücel</w:t>
      </w:r>
      <w:proofErr w:type="spellEnd"/>
      <w:r w:rsidRPr="005F49B9">
        <w:rPr>
          <w:lang w:val="en-GB" w:eastAsia="es-ES"/>
        </w:rPr>
        <w:t xml:space="preserve"> AH. Morphometric MRI study of the brain ventricles in healthy Turkish subjects. Int J Morpho. 2019; 37(2):554-60. DOI: 10.4067/</w:t>
      </w:r>
      <w:proofErr w:type="spellStart"/>
      <w:r w:rsidRPr="005F49B9">
        <w:rPr>
          <w:lang w:val="en-GB" w:eastAsia="es-ES"/>
        </w:rPr>
        <w:t>S0717</w:t>
      </w:r>
      <w:proofErr w:type="spellEnd"/>
      <w:r w:rsidRPr="005F49B9">
        <w:rPr>
          <w:lang w:val="en-GB" w:eastAsia="es-ES"/>
        </w:rPr>
        <w:t>-95022019000200554</w:t>
      </w:r>
    </w:p>
    <w:p w14:paraId="467A6BCD" w14:textId="77777777" w:rsidR="005F49B9" w:rsidRPr="005F49B9" w:rsidRDefault="005F49B9" w:rsidP="005F49B9">
      <w:pPr>
        <w:spacing w:line="360" w:lineRule="auto"/>
        <w:contextualSpacing/>
        <w:rPr>
          <w:lang w:val="en-GB" w:eastAsia="es-ES"/>
        </w:rPr>
      </w:pPr>
      <w:r w:rsidRPr="005F49B9">
        <w:rPr>
          <w:lang w:val="en-GB" w:eastAsia="es-ES"/>
        </w:rPr>
        <w:t xml:space="preserve">18. </w:t>
      </w:r>
      <w:proofErr w:type="spellStart"/>
      <w:r w:rsidRPr="005F49B9">
        <w:rPr>
          <w:lang w:val="en-GB" w:eastAsia="es-ES"/>
        </w:rPr>
        <w:t>Dzefi-Tettey</w:t>
      </w:r>
      <w:proofErr w:type="spellEnd"/>
      <w:r w:rsidRPr="005F49B9">
        <w:rPr>
          <w:lang w:val="en-GB" w:eastAsia="es-ES"/>
        </w:rPr>
        <w:t xml:space="preserve"> K, </w:t>
      </w:r>
      <w:proofErr w:type="spellStart"/>
      <w:proofErr w:type="gramStart"/>
      <w:r w:rsidRPr="005F49B9">
        <w:rPr>
          <w:lang w:val="en-GB" w:eastAsia="es-ES"/>
        </w:rPr>
        <w:t>Edzie</w:t>
      </w:r>
      <w:proofErr w:type="spellEnd"/>
      <w:r w:rsidRPr="005F49B9">
        <w:rPr>
          <w:lang w:val="en-GB" w:eastAsia="es-ES"/>
        </w:rPr>
        <w:t xml:space="preserve">  E</w:t>
      </w:r>
      <w:proofErr w:type="gramEnd"/>
      <w:r w:rsidRPr="005F49B9">
        <w:rPr>
          <w:lang w:val="en-GB" w:eastAsia="es-ES"/>
        </w:rPr>
        <w:t xml:space="preserve">, </w:t>
      </w:r>
      <w:proofErr w:type="spellStart"/>
      <w:r w:rsidRPr="005F49B9">
        <w:rPr>
          <w:lang w:val="en-GB" w:eastAsia="es-ES"/>
        </w:rPr>
        <w:t>Gorleku</w:t>
      </w:r>
      <w:proofErr w:type="spellEnd"/>
      <w:r w:rsidRPr="005F49B9">
        <w:rPr>
          <w:lang w:val="en-GB" w:eastAsia="es-ES"/>
        </w:rPr>
        <w:t xml:space="preserve"> </w:t>
      </w:r>
      <w:proofErr w:type="spellStart"/>
      <w:r w:rsidRPr="005F49B9">
        <w:rPr>
          <w:lang w:val="en-GB" w:eastAsia="es-ES"/>
        </w:rPr>
        <w:t>PN</w:t>
      </w:r>
      <w:proofErr w:type="spellEnd"/>
      <w:r w:rsidRPr="005F49B9">
        <w:rPr>
          <w:lang w:val="en-GB" w:eastAsia="es-ES"/>
        </w:rPr>
        <w:t xml:space="preserve">, </w:t>
      </w:r>
      <w:proofErr w:type="spellStart"/>
      <w:r w:rsidRPr="005F49B9">
        <w:rPr>
          <w:lang w:val="en-GB" w:eastAsia="es-ES"/>
        </w:rPr>
        <w:t>Brakohiapa</w:t>
      </w:r>
      <w:proofErr w:type="spellEnd"/>
      <w:r w:rsidRPr="005F49B9">
        <w:rPr>
          <w:lang w:val="en-GB" w:eastAsia="es-ES"/>
        </w:rPr>
        <w:t xml:space="preserve"> EK, Osei  B, </w:t>
      </w:r>
      <w:proofErr w:type="spellStart"/>
      <w:r w:rsidRPr="005F49B9">
        <w:rPr>
          <w:lang w:val="en-GB" w:eastAsia="es-ES"/>
        </w:rPr>
        <w:t>Asemah</w:t>
      </w:r>
      <w:proofErr w:type="spellEnd"/>
      <w:r w:rsidRPr="005F49B9">
        <w:rPr>
          <w:lang w:val="en-GB" w:eastAsia="es-ES"/>
        </w:rPr>
        <w:t xml:space="preserve"> AR, et al . Evans index among adult Ghanaians on normal head computerized tomography scan. 2021; 7(5): </w:t>
      </w:r>
      <w:proofErr w:type="spellStart"/>
      <w:r w:rsidRPr="005F49B9">
        <w:rPr>
          <w:lang w:val="en-GB" w:eastAsia="es-ES"/>
        </w:rPr>
        <w:t>e06982</w:t>
      </w:r>
      <w:proofErr w:type="spellEnd"/>
      <w:r w:rsidRPr="005F49B9">
        <w:rPr>
          <w:lang w:val="en-GB" w:eastAsia="es-ES"/>
        </w:rPr>
        <w:t xml:space="preserve">. DOI: </w:t>
      </w:r>
      <w:proofErr w:type="gramStart"/>
      <w:r w:rsidRPr="005F49B9">
        <w:rPr>
          <w:lang w:val="en-GB" w:eastAsia="es-ES"/>
        </w:rPr>
        <w:t>10.1016/</w:t>
      </w:r>
      <w:proofErr w:type="spellStart"/>
      <w:r w:rsidRPr="005F49B9">
        <w:rPr>
          <w:lang w:val="en-GB" w:eastAsia="es-ES"/>
        </w:rPr>
        <w:t>j.heliyon.2021.e</w:t>
      </w:r>
      <w:proofErr w:type="gramEnd"/>
      <w:r w:rsidRPr="005F49B9">
        <w:rPr>
          <w:lang w:val="en-GB" w:eastAsia="es-ES"/>
        </w:rPr>
        <w:t>06982</w:t>
      </w:r>
      <w:proofErr w:type="spellEnd"/>
    </w:p>
    <w:p w14:paraId="61866E9D" w14:textId="77777777" w:rsidR="005F49B9" w:rsidRPr="005F49B9" w:rsidRDefault="005F49B9" w:rsidP="005F49B9">
      <w:pPr>
        <w:spacing w:line="360" w:lineRule="auto"/>
        <w:contextualSpacing/>
        <w:rPr>
          <w:lang w:val="en-GB" w:eastAsia="es-ES"/>
        </w:rPr>
      </w:pPr>
      <w:r w:rsidRPr="005F49B9">
        <w:rPr>
          <w:lang w:val="en-GB" w:eastAsia="es-ES"/>
        </w:rPr>
        <w:t xml:space="preserve">19. </w:t>
      </w:r>
      <w:proofErr w:type="spellStart"/>
      <w:r w:rsidRPr="005F49B9">
        <w:rPr>
          <w:lang w:val="en-GB" w:eastAsia="es-ES"/>
        </w:rPr>
        <w:t>Hirnsteina</w:t>
      </w:r>
      <w:proofErr w:type="spellEnd"/>
      <w:r w:rsidRPr="005F49B9">
        <w:rPr>
          <w:lang w:val="en-GB" w:eastAsia="es-ES"/>
        </w:rPr>
        <w:t xml:space="preserve"> M, Hausmann M. Sex/ gender differences in the brain are not trivial. Neuroscience and </w:t>
      </w:r>
      <w:proofErr w:type="spellStart"/>
      <w:r w:rsidRPr="005F49B9">
        <w:rPr>
          <w:lang w:val="en-GB" w:eastAsia="es-ES"/>
        </w:rPr>
        <w:t>Biobehavioral</w:t>
      </w:r>
      <w:proofErr w:type="spellEnd"/>
      <w:r w:rsidRPr="005F49B9">
        <w:rPr>
          <w:lang w:val="en-GB" w:eastAsia="es-ES"/>
        </w:rPr>
        <w:t xml:space="preserve"> Reviews. 2021; 130:408–9. DOI: 10.1016/</w:t>
      </w:r>
      <w:proofErr w:type="spellStart"/>
      <w:r w:rsidRPr="005F49B9">
        <w:rPr>
          <w:lang w:val="en-GB" w:eastAsia="es-ES"/>
        </w:rPr>
        <w:t>j.neubiorev.2021.09.012</w:t>
      </w:r>
      <w:proofErr w:type="spellEnd"/>
    </w:p>
    <w:p w14:paraId="7D4E6063" w14:textId="77777777" w:rsidR="005F49B9" w:rsidRPr="005F49B9" w:rsidRDefault="005F49B9" w:rsidP="005F49B9">
      <w:pPr>
        <w:spacing w:line="360" w:lineRule="auto"/>
        <w:contextualSpacing/>
        <w:rPr>
          <w:lang w:val="en-GB" w:eastAsia="es-ES"/>
        </w:rPr>
      </w:pPr>
      <w:r w:rsidRPr="005F49B9">
        <w:rPr>
          <w:lang w:val="en-GB" w:eastAsia="es-ES"/>
        </w:rPr>
        <w:t xml:space="preserve">20. </w:t>
      </w:r>
      <w:proofErr w:type="spellStart"/>
      <w:r w:rsidRPr="005F49B9">
        <w:rPr>
          <w:lang w:val="en-GB" w:eastAsia="es-ES"/>
        </w:rPr>
        <w:t>Pintzka</w:t>
      </w:r>
      <w:proofErr w:type="spellEnd"/>
      <w:r w:rsidRPr="005F49B9">
        <w:rPr>
          <w:lang w:val="en-GB" w:eastAsia="es-ES"/>
        </w:rPr>
        <w:t xml:space="preserve"> CW, Hansen TI, </w:t>
      </w:r>
      <w:proofErr w:type="spellStart"/>
      <w:r w:rsidRPr="005F49B9">
        <w:rPr>
          <w:lang w:val="en-GB" w:eastAsia="es-ES"/>
        </w:rPr>
        <w:t>Evensmoen</w:t>
      </w:r>
      <w:proofErr w:type="spellEnd"/>
      <w:r w:rsidRPr="005F49B9">
        <w:rPr>
          <w:lang w:val="en-GB" w:eastAsia="es-ES"/>
        </w:rPr>
        <w:t xml:space="preserve"> HR, </w:t>
      </w:r>
      <w:proofErr w:type="spellStart"/>
      <w:r w:rsidRPr="005F49B9">
        <w:rPr>
          <w:lang w:val="en-GB" w:eastAsia="es-ES"/>
        </w:rPr>
        <w:t>Håberg</w:t>
      </w:r>
      <w:proofErr w:type="spellEnd"/>
      <w:r w:rsidRPr="005F49B9">
        <w:rPr>
          <w:lang w:val="en-GB" w:eastAsia="es-ES"/>
        </w:rPr>
        <w:t xml:space="preserve"> AK. Marked effects of intracranial volume correction methods on sex differences in neuroanatomical structures: a HUNT MRI study. Frontiers in neuroscience. 2015; 9: 238. DOI: 10.3389/</w:t>
      </w:r>
      <w:proofErr w:type="spellStart"/>
      <w:r w:rsidRPr="005F49B9">
        <w:rPr>
          <w:lang w:val="en-GB" w:eastAsia="es-ES"/>
        </w:rPr>
        <w:t>fnins.2015.00238</w:t>
      </w:r>
      <w:proofErr w:type="spellEnd"/>
    </w:p>
    <w:p w14:paraId="42D4B09F" w14:textId="77777777" w:rsidR="005F49B9" w:rsidRPr="005F49B9" w:rsidRDefault="005F49B9" w:rsidP="005F49B9">
      <w:pPr>
        <w:spacing w:line="360" w:lineRule="auto"/>
        <w:contextualSpacing/>
        <w:rPr>
          <w:lang w:val="es-ES" w:eastAsia="es-ES"/>
        </w:rPr>
      </w:pPr>
      <w:r w:rsidRPr="005F49B9">
        <w:rPr>
          <w:lang w:val="en-GB" w:eastAsia="es-ES"/>
        </w:rPr>
        <w:t xml:space="preserve">21.  </w:t>
      </w:r>
      <w:proofErr w:type="spellStart"/>
      <w:r w:rsidRPr="005F49B9">
        <w:rPr>
          <w:lang w:val="en-GB" w:eastAsia="es-ES"/>
        </w:rPr>
        <w:t>Sanchis</w:t>
      </w:r>
      <w:proofErr w:type="spellEnd"/>
      <w:r w:rsidRPr="005F49B9">
        <w:rPr>
          <w:lang w:val="en-GB" w:eastAsia="es-ES"/>
        </w:rPr>
        <w:t xml:space="preserve"> Segura C, </w:t>
      </w:r>
      <w:proofErr w:type="spellStart"/>
      <w:r w:rsidRPr="005F49B9">
        <w:rPr>
          <w:lang w:val="en-GB" w:eastAsia="es-ES"/>
        </w:rPr>
        <w:t>Ibañez</w:t>
      </w:r>
      <w:proofErr w:type="spellEnd"/>
      <w:r w:rsidRPr="005F49B9">
        <w:rPr>
          <w:lang w:val="en-GB" w:eastAsia="es-ES"/>
        </w:rPr>
        <w:t xml:space="preserve"> </w:t>
      </w:r>
      <w:proofErr w:type="spellStart"/>
      <w:r w:rsidRPr="005F49B9">
        <w:rPr>
          <w:lang w:val="en-GB" w:eastAsia="es-ES"/>
        </w:rPr>
        <w:t>Gual</w:t>
      </w:r>
      <w:proofErr w:type="spellEnd"/>
      <w:r w:rsidRPr="005F49B9">
        <w:rPr>
          <w:lang w:val="en-GB" w:eastAsia="es-ES"/>
        </w:rPr>
        <w:t xml:space="preserve"> MV, Aguirre N, Cruz Gómez </w:t>
      </w:r>
      <w:proofErr w:type="spellStart"/>
      <w:r w:rsidRPr="005F49B9">
        <w:rPr>
          <w:lang w:val="en-GB" w:eastAsia="es-ES"/>
        </w:rPr>
        <w:t>ÁJ</w:t>
      </w:r>
      <w:proofErr w:type="spellEnd"/>
      <w:r w:rsidRPr="005F49B9">
        <w:rPr>
          <w:lang w:val="en-GB" w:eastAsia="es-ES"/>
        </w:rPr>
        <w:t xml:space="preserve">, </w:t>
      </w:r>
      <w:proofErr w:type="spellStart"/>
      <w:r w:rsidRPr="005F49B9">
        <w:rPr>
          <w:lang w:val="en-GB" w:eastAsia="es-ES"/>
        </w:rPr>
        <w:t>Forn</w:t>
      </w:r>
      <w:proofErr w:type="spellEnd"/>
      <w:r w:rsidRPr="005F49B9">
        <w:rPr>
          <w:lang w:val="en-GB" w:eastAsia="es-ES"/>
        </w:rPr>
        <w:t xml:space="preserve"> C. Effects of different intracranial volume correction methods on univariate sex differences in grey matter volume and multivariate sex prediction. </w:t>
      </w:r>
      <w:proofErr w:type="spellStart"/>
      <w:r w:rsidRPr="005F49B9">
        <w:rPr>
          <w:lang w:val="es-ES" w:eastAsia="es-ES"/>
        </w:rPr>
        <w:t>Scientific</w:t>
      </w:r>
      <w:proofErr w:type="spellEnd"/>
      <w:r w:rsidRPr="005F49B9">
        <w:rPr>
          <w:lang w:val="es-ES" w:eastAsia="es-ES"/>
        </w:rPr>
        <w:t xml:space="preserve"> </w:t>
      </w:r>
      <w:proofErr w:type="spellStart"/>
      <w:r w:rsidRPr="005F49B9">
        <w:rPr>
          <w:lang w:val="es-ES" w:eastAsia="es-ES"/>
        </w:rPr>
        <w:t>Reports</w:t>
      </w:r>
      <w:proofErr w:type="spellEnd"/>
      <w:r w:rsidRPr="005F49B9">
        <w:rPr>
          <w:lang w:val="es-ES" w:eastAsia="es-ES"/>
        </w:rPr>
        <w:t xml:space="preserve">. 2020; 10(1):1-15. </w:t>
      </w:r>
      <w:proofErr w:type="spellStart"/>
      <w:r w:rsidRPr="005F49B9">
        <w:rPr>
          <w:lang w:val="es-ES" w:eastAsia="es-ES"/>
        </w:rPr>
        <w:t>DOI</w:t>
      </w:r>
      <w:proofErr w:type="spellEnd"/>
      <w:r w:rsidRPr="005F49B9">
        <w:rPr>
          <w:lang w:val="es-ES" w:eastAsia="es-ES"/>
        </w:rPr>
        <w:t>: 10.1038/</w:t>
      </w:r>
      <w:proofErr w:type="spellStart"/>
      <w:r w:rsidRPr="005F49B9">
        <w:rPr>
          <w:lang w:val="es-ES" w:eastAsia="es-ES"/>
        </w:rPr>
        <w:t>s41598.020.69361.9</w:t>
      </w:r>
      <w:proofErr w:type="spellEnd"/>
    </w:p>
    <w:p w14:paraId="7488AAEF" w14:textId="77777777" w:rsidR="005F49B9" w:rsidRPr="005F49B9" w:rsidRDefault="005F49B9" w:rsidP="005F49B9">
      <w:pPr>
        <w:spacing w:line="360" w:lineRule="auto"/>
        <w:contextualSpacing/>
        <w:jc w:val="both"/>
        <w:rPr>
          <w:b/>
          <w:lang w:val="es-ES" w:eastAsia="es-ES"/>
        </w:rPr>
      </w:pPr>
    </w:p>
    <w:p w14:paraId="3A129799" w14:textId="77777777" w:rsidR="005F49B9" w:rsidRPr="005F49B9" w:rsidRDefault="005F49B9" w:rsidP="005F49B9">
      <w:pPr>
        <w:spacing w:line="360" w:lineRule="auto"/>
        <w:contextualSpacing/>
        <w:jc w:val="center"/>
        <w:rPr>
          <w:b/>
          <w:lang w:val="es-ES" w:eastAsia="es-ES"/>
        </w:rPr>
      </w:pPr>
    </w:p>
    <w:p w14:paraId="764E9D53" w14:textId="77777777" w:rsidR="005F49B9" w:rsidRPr="005F49B9" w:rsidRDefault="005F49B9" w:rsidP="005F49B9">
      <w:pPr>
        <w:spacing w:line="360" w:lineRule="auto"/>
        <w:contextualSpacing/>
        <w:jc w:val="center"/>
        <w:rPr>
          <w:b/>
          <w:lang w:val="es-ES" w:eastAsia="es-ES"/>
        </w:rPr>
      </w:pPr>
      <w:proofErr w:type="spellStart"/>
      <w:r w:rsidRPr="005F49B9">
        <w:rPr>
          <w:b/>
          <w:lang w:val="es-ES" w:eastAsia="es-ES"/>
        </w:rPr>
        <w:t>Conﬂicto</w:t>
      </w:r>
      <w:proofErr w:type="spellEnd"/>
      <w:r w:rsidRPr="005F49B9">
        <w:rPr>
          <w:b/>
          <w:lang w:val="es-ES" w:eastAsia="es-ES"/>
        </w:rPr>
        <w:t xml:space="preserve"> de interés</w:t>
      </w:r>
    </w:p>
    <w:p w14:paraId="40F663B3" w14:textId="77777777" w:rsidR="005F49B9" w:rsidRPr="005F49B9" w:rsidRDefault="005F49B9" w:rsidP="005F49B9">
      <w:pPr>
        <w:spacing w:line="360" w:lineRule="auto"/>
        <w:contextualSpacing/>
        <w:jc w:val="both"/>
        <w:rPr>
          <w:lang w:val="es-ES" w:eastAsia="es-ES"/>
        </w:rPr>
      </w:pPr>
      <w:r w:rsidRPr="005F49B9">
        <w:rPr>
          <w:lang w:val="es-ES" w:eastAsia="es-ES"/>
        </w:rPr>
        <w:t xml:space="preserve">Los autores declaran no tener ningún </w:t>
      </w:r>
      <w:proofErr w:type="spellStart"/>
      <w:r w:rsidRPr="005F49B9">
        <w:rPr>
          <w:lang w:val="es-ES" w:eastAsia="es-ES"/>
        </w:rPr>
        <w:t>conﬂicto</w:t>
      </w:r>
      <w:proofErr w:type="spellEnd"/>
      <w:r w:rsidRPr="005F49B9">
        <w:rPr>
          <w:lang w:val="es-ES" w:eastAsia="es-ES"/>
        </w:rPr>
        <w:t xml:space="preserve"> de interés. No recibieron </w:t>
      </w:r>
      <w:proofErr w:type="spellStart"/>
      <w:r w:rsidRPr="005F49B9">
        <w:rPr>
          <w:lang w:val="es-ES" w:eastAsia="es-ES"/>
        </w:rPr>
        <w:t>ﬁnanciación</w:t>
      </w:r>
      <w:proofErr w:type="spellEnd"/>
      <w:r w:rsidRPr="005F49B9">
        <w:rPr>
          <w:lang w:val="es-ES" w:eastAsia="es-ES"/>
        </w:rPr>
        <w:t xml:space="preserve"> para la realización de este trabajo.</w:t>
      </w:r>
    </w:p>
    <w:p w14:paraId="475BAF41" w14:textId="77777777" w:rsidR="005F49B9" w:rsidRPr="005F49B9" w:rsidRDefault="005F49B9" w:rsidP="005F49B9">
      <w:pPr>
        <w:spacing w:line="360" w:lineRule="auto"/>
        <w:contextualSpacing/>
        <w:jc w:val="both"/>
        <w:rPr>
          <w:lang w:val="es-ES" w:eastAsia="es-ES"/>
        </w:rPr>
      </w:pPr>
    </w:p>
    <w:p w14:paraId="235F39AA" w14:textId="77777777" w:rsidR="005F49B9" w:rsidRPr="005F49B9" w:rsidRDefault="005F49B9" w:rsidP="005F49B9">
      <w:pPr>
        <w:spacing w:line="360" w:lineRule="auto"/>
        <w:contextualSpacing/>
        <w:jc w:val="center"/>
        <w:rPr>
          <w:b/>
          <w:color w:val="000000"/>
          <w:lang w:val="es-ES" w:eastAsia="es-ES"/>
        </w:rPr>
      </w:pPr>
      <w:r w:rsidRPr="005F49B9">
        <w:rPr>
          <w:b/>
          <w:color w:val="000000"/>
          <w:lang w:val="es-ES" w:eastAsia="es-ES"/>
        </w:rPr>
        <w:t>Contribuciones de los autores</w:t>
      </w:r>
    </w:p>
    <w:p w14:paraId="1733FB90" w14:textId="77777777" w:rsidR="005F49B9" w:rsidRPr="005F49B9" w:rsidRDefault="005F49B9" w:rsidP="005F49B9">
      <w:pPr>
        <w:spacing w:line="360" w:lineRule="auto"/>
        <w:contextualSpacing/>
        <w:jc w:val="both"/>
        <w:rPr>
          <w:i/>
          <w:lang w:val="es-ES" w:eastAsia="es-ES"/>
        </w:rPr>
      </w:pPr>
      <w:r w:rsidRPr="005F49B9">
        <w:rPr>
          <w:lang w:eastAsia="es-ES"/>
        </w:rPr>
        <w:t>Conceptualización</w:t>
      </w:r>
      <w:r w:rsidRPr="005F49B9">
        <w:rPr>
          <w:lang w:val="es-ES" w:eastAsia="es-ES"/>
        </w:rPr>
        <w:t xml:space="preserve">: </w:t>
      </w:r>
      <w:r w:rsidRPr="005F49B9">
        <w:rPr>
          <w:i/>
          <w:lang w:val="es-ES" w:eastAsia="es-ES"/>
        </w:rPr>
        <w:t xml:space="preserve">Katherine Susana Hernández Cortés, Arquímedes Montoya </w:t>
      </w:r>
      <w:proofErr w:type="spellStart"/>
      <w:r w:rsidRPr="005F49B9">
        <w:rPr>
          <w:i/>
          <w:lang w:val="es-ES" w:eastAsia="es-ES"/>
        </w:rPr>
        <w:t>Pedrón</w:t>
      </w:r>
      <w:proofErr w:type="spellEnd"/>
      <w:r w:rsidRPr="005F49B9">
        <w:rPr>
          <w:i/>
          <w:lang w:val="es-ES" w:eastAsia="es-ES"/>
        </w:rPr>
        <w:t>.</w:t>
      </w:r>
    </w:p>
    <w:p w14:paraId="40467DC2" w14:textId="77777777" w:rsidR="005F49B9" w:rsidRPr="005F49B9" w:rsidRDefault="005F49B9" w:rsidP="005F49B9">
      <w:pPr>
        <w:spacing w:line="360" w:lineRule="auto"/>
        <w:contextualSpacing/>
        <w:jc w:val="both"/>
        <w:rPr>
          <w:i/>
          <w:lang w:val="es-ES" w:eastAsia="es-ES"/>
        </w:rPr>
      </w:pPr>
      <w:r w:rsidRPr="005F49B9">
        <w:rPr>
          <w:lang w:val="es-ES" w:eastAsia="es-ES"/>
        </w:rPr>
        <w:t xml:space="preserve">Análisis formal: </w:t>
      </w:r>
      <w:r w:rsidRPr="005F49B9">
        <w:rPr>
          <w:i/>
          <w:lang w:val="es-ES" w:eastAsia="es-ES"/>
        </w:rPr>
        <w:t xml:space="preserve">Katherine Susana Hernández Cortés, Arquímedes Montoya </w:t>
      </w:r>
      <w:proofErr w:type="spellStart"/>
      <w:r w:rsidRPr="005F49B9">
        <w:rPr>
          <w:i/>
          <w:lang w:val="es-ES" w:eastAsia="es-ES"/>
        </w:rPr>
        <w:t>Pedrón</w:t>
      </w:r>
      <w:proofErr w:type="spellEnd"/>
      <w:r w:rsidRPr="005F49B9">
        <w:rPr>
          <w:i/>
          <w:lang w:val="es-ES" w:eastAsia="es-ES"/>
        </w:rPr>
        <w:t xml:space="preserve">, </w:t>
      </w:r>
      <w:proofErr w:type="spellStart"/>
      <w:r w:rsidRPr="005F49B9">
        <w:rPr>
          <w:i/>
          <w:lang w:val="es-ES" w:eastAsia="es-ES"/>
        </w:rPr>
        <w:t>Nelsa</w:t>
      </w:r>
      <w:proofErr w:type="spellEnd"/>
      <w:r w:rsidRPr="005F49B9">
        <w:rPr>
          <w:i/>
          <w:lang w:val="es-ES" w:eastAsia="es-ES"/>
        </w:rPr>
        <w:t xml:space="preserve"> </w:t>
      </w:r>
      <w:proofErr w:type="spellStart"/>
      <w:r w:rsidRPr="005F49B9">
        <w:rPr>
          <w:i/>
          <w:lang w:val="es-ES" w:eastAsia="es-ES"/>
        </w:rPr>
        <w:t>Sagaró</w:t>
      </w:r>
      <w:proofErr w:type="spellEnd"/>
      <w:r w:rsidRPr="005F49B9">
        <w:rPr>
          <w:i/>
          <w:lang w:val="es-ES" w:eastAsia="es-ES"/>
        </w:rPr>
        <w:t xml:space="preserve"> del Campo.</w:t>
      </w:r>
    </w:p>
    <w:p w14:paraId="6B534906" w14:textId="77777777" w:rsidR="005F49B9" w:rsidRPr="005F49B9" w:rsidRDefault="005F49B9" w:rsidP="005F49B9">
      <w:pPr>
        <w:spacing w:line="360" w:lineRule="auto"/>
        <w:contextualSpacing/>
        <w:jc w:val="both"/>
        <w:rPr>
          <w:i/>
          <w:lang w:val="es-ES" w:eastAsia="es-ES"/>
        </w:rPr>
      </w:pPr>
      <w:r w:rsidRPr="005F49B9">
        <w:rPr>
          <w:lang w:val="es-ES" w:eastAsia="es-ES"/>
        </w:rPr>
        <w:lastRenderedPageBreak/>
        <w:t xml:space="preserve">Investigación: </w:t>
      </w:r>
      <w:r w:rsidRPr="005F49B9">
        <w:rPr>
          <w:i/>
          <w:lang w:val="es-ES" w:eastAsia="es-ES"/>
        </w:rPr>
        <w:t xml:space="preserve">Katherine Susana Hernández Cortés, Arquímedes Montoya </w:t>
      </w:r>
      <w:proofErr w:type="spellStart"/>
      <w:r w:rsidRPr="005F49B9">
        <w:rPr>
          <w:i/>
          <w:lang w:val="es-ES" w:eastAsia="es-ES"/>
        </w:rPr>
        <w:t>Pedrón</w:t>
      </w:r>
      <w:proofErr w:type="spellEnd"/>
      <w:r w:rsidRPr="005F49B9">
        <w:rPr>
          <w:i/>
          <w:lang w:val="es-ES" w:eastAsia="es-ES"/>
        </w:rPr>
        <w:t xml:space="preserve">, </w:t>
      </w:r>
      <w:proofErr w:type="spellStart"/>
      <w:r w:rsidRPr="005F49B9">
        <w:rPr>
          <w:i/>
          <w:lang w:val="es-ES" w:eastAsia="es-ES"/>
        </w:rPr>
        <w:t>Nelsa</w:t>
      </w:r>
      <w:proofErr w:type="spellEnd"/>
      <w:r w:rsidRPr="005F49B9">
        <w:rPr>
          <w:i/>
          <w:lang w:val="es-ES" w:eastAsia="es-ES"/>
        </w:rPr>
        <w:t xml:space="preserve"> </w:t>
      </w:r>
      <w:proofErr w:type="spellStart"/>
      <w:r w:rsidRPr="005F49B9">
        <w:rPr>
          <w:i/>
          <w:lang w:val="es-ES" w:eastAsia="es-ES"/>
        </w:rPr>
        <w:t>Sagaró</w:t>
      </w:r>
      <w:proofErr w:type="spellEnd"/>
      <w:r w:rsidRPr="005F49B9">
        <w:rPr>
          <w:i/>
          <w:lang w:val="es-ES" w:eastAsia="es-ES"/>
        </w:rPr>
        <w:t xml:space="preserve"> del Campo.</w:t>
      </w:r>
    </w:p>
    <w:p w14:paraId="75256B4E" w14:textId="77777777" w:rsidR="005F49B9" w:rsidRPr="005F49B9" w:rsidRDefault="005F49B9" w:rsidP="005F49B9">
      <w:pPr>
        <w:spacing w:line="360" w:lineRule="auto"/>
        <w:contextualSpacing/>
        <w:jc w:val="both"/>
        <w:rPr>
          <w:i/>
          <w:lang w:val="es-ES" w:eastAsia="es-ES"/>
        </w:rPr>
      </w:pPr>
      <w:r w:rsidRPr="005F49B9">
        <w:rPr>
          <w:lang w:val="es-ES" w:eastAsia="es-ES"/>
        </w:rPr>
        <w:t xml:space="preserve">Metodología: </w:t>
      </w:r>
      <w:r w:rsidRPr="005F49B9">
        <w:rPr>
          <w:i/>
          <w:lang w:val="es-ES" w:eastAsia="es-ES"/>
        </w:rPr>
        <w:t xml:space="preserve">Katherine Susana Hernández Cortés, Arquímedes Montoya </w:t>
      </w:r>
      <w:proofErr w:type="spellStart"/>
      <w:r w:rsidRPr="005F49B9">
        <w:rPr>
          <w:i/>
          <w:lang w:val="es-ES" w:eastAsia="es-ES"/>
        </w:rPr>
        <w:t>Pedrón</w:t>
      </w:r>
      <w:proofErr w:type="spellEnd"/>
      <w:r w:rsidRPr="005F49B9">
        <w:rPr>
          <w:i/>
          <w:lang w:val="es-ES" w:eastAsia="es-ES"/>
        </w:rPr>
        <w:t xml:space="preserve">, </w:t>
      </w:r>
      <w:proofErr w:type="spellStart"/>
      <w:r w:rsidRPr="005F49B9">
        <w:rPr>
          <w:i/>
          <w:lang w:val="es-ES" w:eastAsia="es-ES"/>
        </w:rPr>
        <w:t>Nelsa</w:t>
      </w:r>
      <w:proofErr w:type="spellEnd"/>
      <w:r w:rsidRPr="005F49B9">
        <w:rPr>
          <w:i/>
          <w:lang w:val="es-ES" w:eastAsia="es-ES"/>
        </w:rPr>
        <w:t xml:space="preserve"> </w:t>
      </w:r>
      <w:proofErr w:type="spellStart"/>
      <w:r w:rsidRPr="005F49B9">
        <w:rPr>
          <w:i/>
          <w:lang w:val="es-ES" w:eastAsia="es-ES"/>
        </w:rPr>
        <w:t>Sagaró</w:t>
      </w:r>
      <w:proofErr w:type="spellEnd"/>
      <w:r w:rsidRPr="005F49B9">
        <w:rPr>
          <w:i/>
          <w:lang w:val="es-ES" w:eastAsia="es-ES"/>
        </w:rPr>
        <w:t xml:space="preserve"> del Campo.</w:t>
      </w:r>
    </w:p>
    <w:p w14:paraId="3792808E" w14:textId="77777777" w:rsidR="005F49B9" w:rsidRPr="005F49B9" w:rsidRDefault="005F49B9" w:rsidP="005F49B9">
      <w:pPr>
        <w:spacing w:line="360" w:lineRule="auto"/>
        <w:contextualSpacing/>
        <w:jc w:val="both"/>
        <w:rPr>
          <w:lang w:val="es-ES" w:eastAsia="es-ES"/>
        </w:rPr>
      </w:pPr>
      <w:r w:rsidRPr="005F49B9">
        <w:rPr>
          <w:lang w:val="es-ES" w:eastAsia="es-ES"/>
        </w:rPr>
        <w:t xml:space="preserve">Administración del proyecto: </w:t>
      </w:r>
      <w:r w:rsidRPr="005F49B9">
        <w:rPr>
          <w:i/>
          <w:lang w:val="es-ES" w:eastAsia="es-ES"/>
        </w:rPr>
        <w:t>Katherine Susana Hernández Cortés.</w:t>
      </w:r>
    </w:p>
    <w:p w14:paraId="0A5A8CC0" w14:textId="77777777" w:rsidR="005F49B9" w:rsidRPr="005F49B9" w:rsidRDefault="005F49B9" w:rsidP="005F49B9">
      <w:pPr>
        <w:spacing w:line="360" w:lineRule="auto"/>
        <w:contextualSpacing/>
        <w:jc w:val="both"/>
        <w:rPr>
          <w:i/>
          <w:lang w:val="es-ES" w:eastAsia="es-ES"/>
        </w:rPr>
      </w:pPr>
      <w:r w:rsidRPr="005F49B9">
        <w:rPr>
          <w:lang w:val="es-ES" w:eastAsia="es-ES"/>
        </w:rPr>
        <w:t xml:space="preserve">Supervisión: </w:t>
      </w:r>
      <w:r w:rsidRPr="005F49B9">
        <w:rPr>
          <w:i/>
          <w:lang w:val="es-ES" w:eastAsia="es-ES"/>
        </w:rPr>
        <w:t xml:space="preserve">Arquímedes Montoya </w:t>
      </w:r>
      <w:proofErr w:type="spellStart"/>
      <w:r w:rsidRPr="005F49B9">
        <w:rPr>
          <w:i/>
          <w:lang w:val="es-ES" w:eastAsia="es-ES"/>
        </w:rPr>
        <w:t>Pedrón</w:t>
      </w:r>
      <w:proofErr w:type="spellEnd"/>
      <w:r w:rsidRPr="005F49B9">
        <w:rPr>
          <w:i/>
          <w:lang w:val="es-ES" w:eastAsia="es-ES"/>
        </w:rPr>
        <w:t xml:space="preserve">, </w:t>
      </w:r>
      <w:proofErr w:type="spellStart"/>
      <w:r w:rsidRPr="005F49B9">
        <w:rPr>
          <w:i/>
          <w:lang w:val="es-ES" w:eastAsia="es-ES"/>
        </w:rPr>
        <w:t>Nelsa</w:t>
      </w:r>
      <w:proofErr w:type="spellEnd"/>
      <w:r w:rsidRPr="005F49B9">
        <w:rPr>
          <w:i/>
          <w:lang w:val="es-ES" w:eastAsia="es-ES"/>
        </w:rPr>
        <w:t xml:space="preserve"> </w:t>
      </w:r>
      <w:proofErr w:type="spellStart"/>
      <w:r w:rsidRPr="005F49B9">
        <w:rPr>
          <w:i/>
          <w:lang w:val="es-ES" w:eastAsia="es-ES"/>
        </w:rPr>
        <w:t>Sagaró</w:t>
      </w:r>
      <w:proofErr w:type="spellEnd"/>
      <w:r w:rsidRPr="005F49B9">
        <w:rPr>
          <w:i/>
          <w:lang w:val="es-ES" w:eastAsia="es-ES"/>
        </w:rPr>
        <w:t xml:space="preserve"> del Campo.</w:t>
      </w:r>
    </w:p>
    <w:p w14:paraId="4ED647F6" w14:textId="77777777" w:rsidR="005F49B9" w:rsidRPr="005F49B9" w:rsidRDefault="005F49B9" w:rsidP="005F49B9">
      <w:pPr>
        <w:spacing w:line="360" w:lineRule="auto"/>
        <w:contextualSpacing/>
        <w:jc w:val="both"/>
        <w:rPr>
          <w:lang w:val="es-ES" w:eastAsia="es-ES"/>
        </w:rPr>
      </w:pPr>
      <w:r w:rsidRPr="005F49B9">
        <w:rPr>
          <w:lang w:val="es-ES" w:eastAsia="es-ES"/>
        </w:rPr>
        <w:t>Redacción- borrador original:</w:t>
      </w:r>
      <w:r w:rsidRPr="005F49B9">
        <w:rPr>
          <w:rFonts w:eastAsia="Calibri"/>
          <w:lang w:val="es-ES" w:eastAsia="en-US"/>
        </w:rPr>
        <w:t xml:space="preserve"> </w:t>
      </w:r>
      <w:r w:rsidRPr="005F49B9">
        <w:rPr>
          <w:i/>
          <w:lang w:val="es-ES" w:eastAsia="es-ES"/>
        </w:rPr>
        <w:t>Katherine Susana Hernández Cortés</w:t>
      </w:r>
      <w:r w:rsidRPr="005F49B9">
        <w:rPr>
          <w:lang w:val="es-ES" w:eastAsia="es-ES"/>
        </w:rPr>
        <w:t>.</w:t>
      </w:r>
    </w:p>
    <w:p w14:paraId="0D939AA3" w14:textId="77777777" w:rsidR="005F49B9" w:rsidRPr="005F49B9" w:rsidRDefault="005F49B9" w:rsidP="005F49B9">
      <w:pPr>
        <w:spacing w:line="360" w:lineRule="auto"/>
        <w:contextualSpacing/>
        <w:jc w:val="both"/>
        <w:rPr>
          <w:lang w:val="es-ES" w:eastAsia="es-ES"/>
        </w:rPr>
      </w:pPr>
      <w:r w:rsidRPr="005F49B9">
        <w:rPr>
          <w:lang w:val="es-ES" w:eastAsia="es-ES"/>
        </w:rPr>
        <w:t xml:space="preserve">Redacción- revisión y edición: </w:t>
      </w:r>
      <w:r w:rsidRPr="005F49B9">
        <w:rPr>
          <w:i/>
          <w:lang w:val="es-ES" w:eastAsia="es-ES"/>
        </w:rPr>
        <w:t xml:space="preserve">Katherine Susana Hernández Cortés, Arquímedes Montoya </w:t>
      </w:r>
      <w:proofErr w:type="spellStart"/>
      <w:r w:rsidRPr="005F49B9">
        <w:rPr>
          <w:i/>
          <w:lang w:val="es-ES" w:eastAsia="es-ES"/>
        </w:rPr>
        <w:t>Pedrón</w:t>
      </w:r>
      <w:proofErr w:type="spellEnd"/>
      <w:r w:rsidRPr="005F49B9">
        <w:rPr>
          <w:i/>
          <w:lang w:val="es-ES" w:eastAsia="es-ES"/>
        </w:rPr>
        <w:t xml:space="preserve">, </w:t>
      </w:r>
      <w:proofErr w:type="spellStart"/>
      <w:r w:rsidRPr="005F49B9">
        <w:rPr>
          <w:i/>
          <w:lang w:val="es-ES" w:eastAsia="es-ES"/>
        </w:rPr>
        <w:t>Nelsa</w:t>
      </w:r>
      <w:proofErr w:type="spellEnd"/>
      <w:r w:rsidRPr="005F49B9">
        <w:rPr>
          <w:i/>
          <w:lang w:val="es-ES" w:eastAsia="es-ES"/>
        </w:rPr>
        <w:t xml:space="preserve"> </w:t>
      </w:r>
      <w:proofErr w:type="spellStart"/>
      <w:r w:rsidRPr="005F49B9">
        <w:rPr>
          <w:i/>
          <w:lang w:val="es-ES" w:eastAsia="es-ES"/>
        </w:rPr>
        <w:t>Sagaró</w:t>
      </w:r>
      <w:proofErr w:type="spellEnd"/>
      <w:r w:rsidRPr="005F49B9">
        <w:rPr>
          <w:i/>
          <w:lang w:val="es-ES" w:eastAsia="es-ES"/>
        </w:rPr>
        <w:t xml:space="preserve"> del Campo.</w:t>
      </w:r>
    </w:p>
    <w:p w14:paraId="4221F909" w14:textId="77777777" w:rsidR="00675476" w:rsidRPr="0055115D" w:rsidRDefault="00675476" w:rsidP="00EA1FEF">
      <w:pPr>
        <w:pStyle w:val="PDFRevista"/>
      </w:pPr>
    </w:p>
    <w:sectPr w:rsidR="00675476" w:rsidRPr="0055115D" w:rsidSect="00FD3DF8">
      <w:headerReference w:type="default" r:id="rId11"/>
      <w:footerReference w:type="even" r:id="rId12"/>
      <w:footerReference w:type="default" r:id="rId1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27A75" w14:textId="77777777" w:rsidR="00796F83" w:rsidRDefault="00796F83">
      <w:r>
        <w:separator/>
      </w:r>
    </w:p>
  </w:endnote>
  <w:endnote w:type="continuationSeparator" w:id="0">
    <w:p w14:paraId="74BD33EC" w14:textId="77777777" w:rsidR="00796F83" w:rsidRDefault="0079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496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D31E4B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4FE5" w14:textId="669FF7D8" w:rsidR="000F3690" w:rsidRPr="00AE044C" w:rsidRDefault="005F49B9"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0A6D42F" wp14:editId="795FADEB">
              <wp:simplePos x="0" y="0"/>
              <wp:positionH relativeFrom="column">
                <wp:posOffset>3810</wp:posOffset>
              </wp:positionH>
              <wp:positionV relativeFrom="paragraph">
                <wp:posOffset>50165</wp:posOffset>
              </wp:positionV>
              <wp:extent cx="6286500" cy="19050"/>
              <wp:effectExtent l="19050" t="19050" r="0" b="0"/>
              <wp:wrapNone/>
              <wp:docPr id="128890609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E185E9"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71DCFB9"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1DB6A348"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02A2C80B" w14:textId="062FD26B"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5F49B9" w:rsidRPr="005F49B9">
      <w:rPr>
        <w:rFonts w:ascii="Verdana" w:hAnsi="Verdana"/>
        <w:noProof/>
        <w:sz w:val="18"/>
        <w:szCs w:val="18"/>
        <w:lang w:val="en-US" w:eastAsia="en-US"/>
      </w:rPr>
      <w:drawing>
        <wp:inline distT="0" distB="0" distL="0" distR="0" wp14:anchorId="0B26E253" wp14:editId="2C85057A">
          <wp:extent cx="638175" cy="152400"/>
          <wp:effectExtent l="0" t="0" r="0" b="0"/>
          <wp:docPr id="2038169480"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9B74F" w14:textId="77777777" w:rsidR="00796F83" w:rsidRDefault="00796F83">
      <w:r>
        <w:separator/>
      </w:r>
    </w:p>
  </w:footnote>
  <w:footnote w:type="continuationSeparator" w:id="0">
    <w:p w14:paraId="70C0115A" w14:textId="77777777" w:rsidR="00796F83" w:rsidRDefault="00796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BFCD" w14:textId="729987F2" w:rsidR="00CC376A" w:rsidRPr="00AE044C" w:rsidRDefault="005F49B9"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50348E48" wp14:editId="16025592">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e02303014</w:t>
    </w:r>
    <w:proofErr w:type="spellEnd"/>
  </w:p>
  <w:p w14:paraId="2CBFFCF5" w14:textId="356FD957" w:rsidR="00A477DE" w:rsidRDefault="005F49B9">
    <w:r>
      <w:rPr>
        <w:noProof/>
      </w:rPr>
      <mc:AlternateContent>
        <mc:Choice Requires="wps">
          <w:drawing>
            <wp:anchor distT="0" distB="0" distL="114300" distR="114300" simplePos="0" relativeHeight="251654144" behindDoc="0" locked="0" layoutInCell="1" allowOverlap="1" wp14:anchorId="0B4351D3" wp14:editId="6B83AC24">
              <wp:simplePos x="0" y="0"/>
              <wp:positionH relativeFrom="column">
                <wp:posOffset>635</wp:posOffset>
              </wp:positionH>
              <wp:positionV relativeFrom="paragraph">
                <wp:posOffset>42545</wp:posOffset>
              </wp:positionV>
              <wp:extent cx="6307455" cy="28575"/>
              <wp:effectExtent l="19050" t="19050" r="17145" b="9525"/>
              <wp:wrapNone/>
              <wp:docPr id="858996473"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54691E"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7A82"/>
    <w:multiLevelType w:val="hybridMultilevel"/>
    <w:tmpl w:val="3E5A6A4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185A6DFA"/>
    <w:multiLevelType w:val="hybridMultilevel"/>
    <w:tmpl w:val="CC685852"/>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E9D1B4D"/>
    <w:multiLevelType w:val="hybridMultilevel"/>
    <w:tmpl w:val="2D1CF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F18A4"/>
    <w:multiLevelType w:val="hybridMultilevel"/>
    <w:tmpl w:val="C3A669F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592FED"/>
    <w:multiLevelType w:val="hybridMultilevel"/>
    <w:tmpl w:val="5FE8DF14"/>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2E397491"/>
    <w:multiLevelType w:val="hybridMultilevel"/>
    <w:tmpl w:val="4D1ECE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34F1CB2"/>
    <w:multiLevelType w:val="hybridMultilevel"/>
    <w:tmpl w:val="57D03E32"/>
    <w:lvl w:ilvl="0" w:tplc="CF9659BE">
      <w:start w:val="1"/>
      <w:numFmt w:val="decimal"/>
      <w:lvlText w:val="%1."/>
      <w:lvlJc w:val="left"/>
      <w:pPr>
        <w:ind w:left="360" w:hanging="360"/>
      </w:pPr>
      <w:rPr>
        <w:b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8" w15:restartNumberingAfterBreak="0">
    <w:nsid w:val="54186C37"/>
    <w:multiLevelType w:val="hybridMultilevel"/>
    <w:tmpl w:val="204C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1063DA"/>
    <w:multiLevelType w:val="hybridMultilevel"/>
    <w:tmpl w:val="8E12E5C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56205E26"/>
    <w:multiLevelType w:val="hybridMultilevel"/>
    <w:tmpl w:val="A2DA2ACA"/>
    <w:lvl w:ilvl="0" w:tplc="84F42908">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D915012"/>
    <w:multiLevelType w:val="hybridMultilevel"/>
    <w:tmpl w:val="E7DA5642"/>
    <w:lvl w:ilvl="0" w:tplc="0C0A000F">
      <w:start w:val="1"/>
      <w:numFmt w:val="decimal"/>
      <w:lvlText w:val="%1."/>
      <w:lvlJc w:val="left"/>
      <w:pPr>
        <w:ind w:left="360" w:hanging="360"/>
      </w:pPr>
      <w:rPr>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617754E6"/>
    <w:multiLevelType w:val="multilevel"/>
    <w:tmpl w:val="730CEF9C"/>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538636D"/>
    <w:multiLevelType w:val="hybridMultilevel"/>
    <w:tmpl w:val="2970300E"/>
    <w:lvl w:ilvl="0" w:tplc="194E2532">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7FDE36DF"/>
    <w:multiLevelType w:val="hybridMultilevel"/>
    <w:tmpl w:val="AC246520"/>
    <w:lvl w:ilvl="0" w:tplc="96CEF900">
      <w:start w:val="1"/>
      <w:numFmt w:val="decimal"/>
      <w:lvlText w:val="%1."/>
      <w:lvlJc w:val="left"/>
      <w:pPr>
        <w:ind w:left="360" w:hanging="360"/>
      </w:pPr>
      <w:rPr>
        <w:b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490291865">
    <w:abstractNumId w:val="7"/>
  </w:num>
  <w:num w:numId="2" w16cid:durableId="1997803237">
    <w:abstractNumId w:val="4"/>
  </w:num>
  <w:num w:numId="3" w16cid:durableId="537855988">
    <w:abstractNumId w:val="11"/>
  </w:num>
  <w:num w:numId="4" w16cid:durableId="1935237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9043760">
    <w:abstractNumId w:val="0"/>
  </w:num>
  <w:num w:numId="6" w16cid:durableId="664627355">
    <w:abstractNumId w:val="13"/>
  </w:num>
  <w:num w:numId="7" w16cid:durableId="1239289556">
    <w:abstractNumId w:val="9"/>
  </w:num>
  <w:num w:numId="8" w16cid:durableId="461926302">
    <w:abstractNumId w:val="14"/>
  </w:num>
  <w:num w:numId="9" w16cid:durableId="1081412409">
    <w:abstractNumId w:val="5"/>
  </w:num>
  <w:num w:numId="10" w16cid:durableId="937710799">
    <w:abstractNumId w:val="12"/>
  </w:num>
  <w:num w:numId="11" w16cid:durableId="1036782903">
    <w:abstractNumId w:val="6"/>
  </w:num>
  <w:num w:numId="12" w16cid:durableId="786121899">
    <w:abstractNumId w:val="3"/>
  </w:num>
  <w:num w:numId="13" w16cid:durableId="577445550">
    <w:abstractNumId w:val="1"/>
  </w:num>
  <w:num w:numId="14" w16cid:durableId="939337874">
    <w:abstractNumId w:val="10"/>
  </w:num>
  <w:num w:numId="15" w16cid:durableId="523983285">
    <w:abstractNumId w:val="2"/>
  </w:num>
  <w:num w:numId="16" w16cid:durableId="11613853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B9"/>
    <w:rsid w:val="00057F45"/>
    <w:rsid w:val="000D3958"/>
    <w:rsid w:val="000F3690"/>
    <w:rsid w:val="001221D1"/>
    <w:rsid w:val="00165CB5"/>
    <w:rsid w:val="00180CE9"/>
    <w:rsid w:val="001D6D90"/>
    <w:rsid w:val="00230DD5"/>
    <w:rsid w:val="00250AE9"/>
    <w:rsid w:val="00380D64"/>
    <w:rsid w:val="00391509"/>
    <w:rsid w:val="003E03D5"/>
    <w:rsid w:val="00486BFA"/>
    <w:rsid w:val="00493701"/>
    <w:rsid w:val="004B2948"/>
    <w:rsid w:val="004D2320"/>
    <w:rsid w:val="004E2065"/>
    <w:rsid w:val="005508A2"/>
    <w:rsid w:val="0055115D"/>
    <w:rsid w:val="00566F71"/>
    <w:rsid w:val="005918BD"/>
    <w:rsid w:val="005F49B9"/>
    <w:rsid w:val="006173A6"/>
    <w:rsid w:val="00675476"/>
    <w:rsid w:val="00796F83"/>
    <w:rsid w:val="007C430F"/>
    <w:rsid w:val="007D2D0C"/>
    <w:rsid w:val="007D614D"/>
    <w:rsid w:val="00915D3C"/>
    <w:rsid w:val="00960D6A"/>
    <w:rsid w:val="009A0560"/>
    <w:rsid w:val="009B0917"/>
    <w:rsid w:val="009F0F96"/>
    <w:rsid w:val="00A23C0C"/>
    <w:rsid w:val="00A477DE"/>
    <w:rsid w:val="00A66186"/>
    <w:rsid w:val="00A71E65"/>
    <w:rsid w:val="00AE044C"/>
    <w:rsid w:val="00B31971"/>
    <w:rsid w:val="00B4380A"/>
    <w:rsid w:val="00B66ECB"/>
    <w:rsid w:val="00BE079C"/>
    <w:rsid w:val="00C7523A"/>
    <w:rsid w:val="00CB7F17"/>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7C839"/>
  <w15:docId w15:val="{4A283028-DF83-4B3E-B020-CA4330F8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numbering" w:customStyle="1" w:styleId="Sinlista1">
    <w:name w:val="Sin lista1"/>
    <w:next w:val="Sinlista"/>
    <w:uiPriority w:val="99"/>
    <w:semiHidden/>
    <w:unhideWhenUsed/>
    <w:rsid w:val="005F49B9"/>
  </w:style>
  <w:style w:type="numbering" w:customStyle="1" w:styleId="Sinlista11">
    <w:name w:val="Sin lista11"/>
    <w:next w:val="Sinlista"/>
    <w:uiPriority w:val="99"/>
    <w:semiHidden/>
    <w:unhideWhenUsed/>
    <w:rsid w:val="005F49B9"/>
  </w:style>
  <w:style w:type="table" w:customStyle="1" w:styleId="Tablaconcuadrcula1">
    <w:name w:val="Tabla con cuadrícula1"/>
    <w:basedOn w:val="Tablanormal"/>
    <w:next w:val="Tablaconcuadrcula"/>
    <w:uiPriority w:val="59"/>
    <w:rsid w:val="005F49B9"/>
    <w:rPr>
      <w:rFonts w:ascii="Calibri" w:eastAsia="Calibri" w:hAnsi="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5F49B9"/>
    <w:rPr>
      <w:rFonts w:ascii="Calibri" w:eastAsia="Calibri" w:hAnsi="Calibri"/>
      <w:color w:val="000000"/>
      <w:lang w:val="es-ES"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rrafodelista">
    <w:name w:val="List Paragraph"/>
    <w:basedOn w:val="Normal"/>
    <w:link w:val="PrrafodelistaCar"/>
    <w:uiPriority w:val="34"/>
    <w:qFormat/>
    <w:rsid w:val="005F49B9"/>
    <w:pPr>
      <w:ind w:left="720"/>
      <w:contextualSpacing/>
    </w:pPr>
    <w:rPr>
      <w:lang w:val="es-ES" w:eastAsia="es-ES"/>
    </w:rPr>
  </w:style>
  <w:style w:type="character" w:customStyle="1" w:styleId="PrrafodelistaCar">
    <w:name w:val="Párrafo de lista Car"/>
    <w:link w:val="Prrafodelista"/>
    <w:uiPriority w:val="34"/>
    <w:qFormat/>
    <w:locked/>
    <w:rsid w:val="005F49B9"/>
    <w:rPr>
      <w:sz w:val="24"/>
      <w:szCs w:val="24"/>
      <w:lang w:val="es-ES" w:eastAsia="es-ES"/>
    </w:rPr>
  </w:style>
  <w:style w:type="character" w:customStyle="1" w:styleId="metadata--pmid">
    <w:name w:val="metadata--pmid"/>
    <w:basedOn w:val="Fuentedeprrafopredeter"/>
    <w:rsid w:val="005F49B9"/>
  </w:style>
  <w:style w:type="character" w:customStyle="1" w:styleId="fcup0c">
    <w:name w:val="fcup0c"/>
    <w:basedOn w:val="Fuentedeprrafopredeter"/>
    <w:rsid w:val="005F49B9"/>
  </w:style>
  <w:style w:type="character" w:styleId="CdigoHTML">
    <w:name w:val="HTML Code"/>
    <w:uiPriority w:val="99"/>
    <w:semiHidden/>
    <w:unhideWhenUsed/>
    <w:rsid w:val="005F49B9"/>
    <w:rPr>
      <w:rFonts w:ascii="Courier New" w:eastAsia="Times New Roman" w:hAnsi="Courier New" w:cs="Courier New"/>
      <w:sz w:val="20"/>
      <w:szCs w:val="20"/>
    </w:rPr>
  </w:style>
  <w:style w:type="character" w:customStyle="1" w:styleId="rynqvb">
    <w:name w:val="rynqvb"/>
    <w:basedOn w:val="Fuentedeprrafopredeter"/>
    <w:rsid w:val="005F49B9"/>
  </w:style>
  <w:style w:type="character" w:customStyle="1" w:styleId="group-doi">
    <w:name w:val="group-doi"/>
    <w:basedOn w:val="Fuentedeprrafopredeter"/>
    <w:rsid w:val="005F49B9"/>
  </w:style>
  <w:style w:type="table" w:customStyle="1" w:styleId="Sombreadoclaro1">
    <w:name w:val="Sombreado claro1"/>
    <w:basedOn w:val="Tablanormal"/>
    <w:next w:val="Sombreadoclaro"/>
    <w:uiPriority w:val="60"/>
    <w:rsid w:val="005F49B9"/>
    <w:rPr>
      <w:rFonts w:ascii="Calibri" w:eastAsia="Calibri" w:hAnsi="Calibri"/>
      <w:color w:val="000000"/>
      <w:lang w:val="es-ES"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lacedeInternet">
    <w:name w:val="Enlace de Internet"/>
    <w:uiPriority w:val="99"/>
    <w:unhideWhenUsed/>
    <w:rsid w:val="005F49B9"/>
    <w:rPr>
      <w:color w:val="0000FF"/>
      <w:u w:val="single"/>
    </w:rPr>
  </w:style>
  <w:style w:type="character" w:styleId="Refdecomentario">
    <w:name w:val="annotation reference"/>
    <w:uiPriority w:val="99"/>
    <w:semiHidden/>
    <w:unhideWhenUsed/>
    <w:rsid w:val="005F49B9"/>
    <w:rPr>
      <w:sz w:val="16"/>
      <w:szCs w:val="16"/>
    </w:rPr>
  </w:style>
  <w:style w:type="paragraph" w:styleId="Textocomentario">
    <w:name w:val="annotation text"/>
    <w:basedOn w:val="Normal"/>
    <w:link w:val="TextocomentarioCar"/>
    <w:uiPriority w:val="99"/>
    <w:semiHidden/>
    <w:unhideWhenUsed/>
    <w:rsid w:val="005F49B9"/>
    <w:pPr>
      <w:spacing w:after="20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semiHidden/>
    <w:rsid w:val="005F49B9"/>
    <w:rPr>
      <w:rFonts w:ascii="Calibri" w:eastAsia="Calibri" w:hAnsi="Calibri"/>
      <w:lang w:val="es-ES"/>
    </w:rPr>
  </w:style>
  <w:style w:type="paragraph" w:styleId="Asuntodelcomentario">
    <w:name w:val="annotation subject"/>
    <w:basedOn w:val="Textocomentario"/>
    <w:next w:val="Textocomentario"/>
    <w:link w:val="AsuntodelcomentarioCar"/>
    <w:uiPriority w:val="99"/>
    <w:semiHidden/>
    <w:unhideWhenUsed/>
    <w:rsid w:val="005F49B9"/>
    <w:rPr>
      <w:b/>
      <w:bCs/>
    </w:rPr>
  </w:style>
  <w:style w:type="character" w:customStyle="1" w:styleId="AsuntodelcomentarioCar">
    <w:name w:val="Asunto del comentario Car"/>
    <w:basedOn w:val="TextocomentarioCar"/>
    <w:link w:val="Asuntodelcomentario"/>
    <w:uiPriority w:val="99"/>
    <w:semiHidden/>
    <w:rsid w:val="005F49B9"/>
    <w:rPr>
      <w:rFonts w:ascii="Calibri" w:eastAsia="Calibri" w:hAnsi="Calibri"/>
      <w:b/>
      <w:bCs/>
      <w:lang w:val="es-ES"/>
    </w:rPr>
  </w:style>
  <w:style w:type="paragraph" w:styleId="Textoindependiente">
    <w:name w:val="Body Text"/>
    <w:basedOn w:val="Normal"/>
    <w:link w:val="TextoindependienteCar"/>
    <w:uiPriority w:val="99"/>
    <w:unhideWhenUsed/>
    <w:rsid w:val="005F49B9"/>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5F49B9"/>
    <w:rPr>
      <w:rFonts w:ascii="Arial" w:hAnsi="Arial" w:cs="Arial"/>
      <w:sz w:val="12"/>
      <w:szCs w:val="12"/>
      <w:lang w:val="es-ES" w:eastAsia="es-ES"/>
    </w:rPr>
  </w:style>
  <w:style w:type="character" w:styleId="Textoennegrita">
    <w:name w:val="Strong"/>
    <w:uiPriority w:val="22"/>
    <w:qFormat/>
    <w:rsid w:val="005F49B9"/>
    <w:rPr>
      <w:b/>
      <w:bCs/>
    </w:rPr>
  </w:style>
  <w:style w:type="character" w:styleId="nfasis">
    <w:name w:val="Emphasis"/>
    <w:uiPriority w:val="20"/>
    <w:qFormat/>
    <w:rsid w:val="005F49B9"/>
    <w:rPr>
      <w:i/>
      <w:iCs/>
    </w:rPr>
  </w:style>
  <w:style w:type="paragraph" w:styleId="Revisin">
    <w:name w:val="Revision"/>
    <w:hidden/>
    <w:uiPriority w:val="99"/>
    <w:semiHidden/>
    <w:rsid w:val="005F49B9"/>
    <w:rPr>
      <w:rFonts w:ascii="Calibri" w:eastAsia="Calibri" w:hAnsi="Calibri"/>
      <w:sz w:val="22"/>
      <w:szCs w:val="22"/>
      <w:lang w:val="es-ES"/>
    </w:rPr>
  </w:style>
  <w:style w:type="character" w:customStyle="1" w:styleId="Mencinsinresolver1">
    <w:name w:val="Mención sin resolver1"/>
    <w:uiPriority w:val="99"/>
    <w:semiHidden/>
    <w:unhideWhenUsed/>
    <w:rsid w:val="005F4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susanahernandezcortes@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rcid.org/0000-0001-9415-458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ielo.sld.cu/scielo.php?pid=S1684-18592022000100003&amp;script=sci_abstract&amp;tlng=en"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6</TotalTime>
  <Pages>16</Pages>
  <Words>4148</Words>
  <Characters>23645</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27738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6</cp:revision>
  <cp:lastPrinted>2010-09-13T21:29:00Z</cp:lastPrinted>
  <dcterms:created xsi:type="dcterms:W3CDTF">2023-08-11T22:02:00Z</dcterms:created>
  <dcterms:modified xsi:type="dcterms:W3CDTF">2023-08-11T22:08:00Z</dcterms:modified>
</cp:coreProperties>
</file>