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B491E" w14:textId="77777777" w:rsidR="002A216C" w:rsidRPr="002A216C" w:rsidRDefault="002A216C" w:rsidP="002A216C">
      <w:pPr>
        <w:tabs>
          <w:tab w:val="left" w:pos="708"/>
        </w:tabs>
        <w:spacing w:line="360" w:lineRule="auto"/>
        <w:jc w:val="right"/>
        <w:rPr>
          <w:rFonts w:eastAsia="Calibri"/>
          <w:sz w:val="20"/>
          <w:szCs w:val="20"/>
          <w:lang w:val="es-ES" w:eastAsia="en-US"/>
        </w:rPr>
      </w:pPr>
      <w:r w:rsidRPr="002A216C">
        <w:rPr>
          <w:rFonts w:eastAsia="Calibri"/>
          <w:sz w:val="20"/>
          <w:szCs w:val="20"/>
          <w:lang w:val="es-ES" w:eastAsia="en-US"/>
        </w:rPr>
        <w:t>Artículo de investigación</w:t>
      </w:r>
    </w:p>
    <w:p w14:paraId="2AA0CA7C" w14:textId="77777777" w:rsidR="002A216C" w:rsidRPr="002A216C" w:rsidRDefault="002A216C" w:rsidP="002A216C">
      <w:pPr>
        <w:tabs>
          <w:tab w:val="left" w:pos="708"/>
        </w:tabs>
        <w:spacing w:line="360" w:lineRule="auto"/>
        <w:jc w:val="center"/>
        <w:rPr>
          <w:rFonts w:eastAsia="Calibri"/>
          <w:b/>
          <w:sz w:val="28"/>
          <w:szCs w:val="28"/>
          <w:lang w:val="es-ES" w:eastAsia="en-US"/>
        </w:rPr>
      </w:pPr>
    </w:p>
    <w:p w14:paraId="7584AE91" w14:textId="77777777" w:rsidR="002A216C" w:rsidRPr="002A216C" w:rsidRDefault="002A216C" w:rsidP="002A216C">
      <w:pPr>
        <w:tabs>
          <w:tab w:val="left" w:pos="708"/>
        </w:tabs>
        <w:spacing w:line="360" w:lineRule="auto"/>
        <w:jc w:val="center"/>
        <w:rPr>
          <w:rFonts w:eastAsia="Calibri"/>
          <w:sz w:val="28"/>
          <w:szCs w:val="28"/>
          <w:lang w:val="es-ES" w:eastAsia="en-US"/>
        </w:rPr>
      </w:pPr>
      <w:r w:rsidRPr="002A216C">
        <w:rPr>
          <w:rFonts w:eastAsia="Calibri"/>
          <w:b/>
          <w:sz w:val="28"/>
          <w:szCs w:val="28"/>
          <w:lang w:val="es-ES" w:eastAsia="en-US"/>
        </w:rPr>
        <w:t>Impacto psicológico de la pandemia de la COVID-19 en personal sanitario</w:t>
      </w:r>
    </w:p>
    <w:p w14:paraId="7E29E15D" w14:textId="77777777" w:rsidR="002A216C" w:rsidRPr="002A216C" w:rsidRDefault="002A216C" w:rsidP="002A216C">
      <w:pPr>
        <w:tabs>
          <w:tab w:val="left" w:pos="708"/>
        </w:tabs>
        <w:spacing w:line="360" w:lineRule="auto"/>
        <w:jc w:val="center"/>
        <w:rPr>
          <w:rFonts w:eastAsia="Calibri"/>
          <w:sz w:val="28"/>
          <w:szCs w:val="28"/>
          <w:lang w:val="en-US" w:eastAsia="en-US"/>
        </w:rPr>
      </w:pPr>
      <w:r w:rsidRPr="002A216C">
        <w:rPr>
          <w:rFonts w:eastAsia="Calibri"/>
          <w:sz w:val="28"/>
          <w:szCs w:val="28"/>
          <w:lang w:val="en-US" w:eastAsia="en-US"/>
        </w:rPr>
        <w:t>Psychological impact of the COVID-19 pandemic on health professionals</w:t>
      </w:r>
    </w:p>
    <w:p w14:paraId="27B7B42F" w14:textId="77777777" w:rsidR="002A216C" w:rsidRPr="002A216C" w:rsidRDefault="002A216C" w:rsidP="006C6255">
      <w:pPr>
        <w:spacing w:line="360" w:lineRule="auto"/>
        <w:jc w:val="both"/>
        <w:rPr>
          <w:rFonts w:eastAsia="Batang"/>
          <w:b/>
          <w:lang w:val="en-US" w:eastAsia="de-DE"/>
        </w:rPr>
      </w:pPr>
      <w:bookmarkStart w:id="0" w:name="_Toc121951541"/>
    </w:p>
    <w:p w14:paraId="4D882B3E" w14:textId="77777777" w:rsidR="002A216C" w:rsidRPr="002A216C" w:rsidRDefault="002A216C" w:rsidP="002A216C">
      <w:pPr>
        <w:suppressAutoHyphens/>
        <w:spacing w:line="360" w:lineRule="auto"/>
        <w:contextualSpacing/>
        <w:jc w:val="both"/>
        <w:rPr>
          <w:rFonts w:eastAsia="Batang"/>
          <w:lang w:val="es-ES" w:eastAsia="de-DE"/>
        </w:rPr>
      </w:pPr>
      <w:proofErr w:type="spellStart"/>
      <w:r w:rsidRPr="002A216C">
        <w:rPr>
          <w:rFonts w:eastAsia="Batang"/>
          <w:lang w:val="es-VE" w:eastAsia="de-DE"/>
        </w:rPr>
        <w:t>Yoander</w:t>
      </w:r>
      <w:proofErr w:type="spellEnd"/>
      <w:r w:rsidRPr="002A216C">
        <w:rPr>
          <w:rFonts w:eastAsia="Batang"/>
          <w:lang w:val="es-VE" w:eastAsia="de-DE"/>
        </w:rPr>
        <w:t xml:space="preserve"> Nápoles-</w:t>
      </w:r>
      <w:proofErr w:type="spellStart"/>
      <w:r w:rsidRPr="002A216C">
        <w:rPr>
          <w:rFonts w:eastAsia="Batang"/>
          <w:lang w:val="es-VE" w:eastAsia="de-DE"/>
        </w:rPr>
        <w:t>Zaldivar</w:t>
      </w:r>
      <w:proofErr w:type="spellEnd"/>
      <w:r w:rsidRPr="002A216C">
        <w:rPr>
          <w:rFonts w:eastAsia="Batang"/>
          <w:vertAlign w:val="superscript"/>
          <w:lang w:val="es-ES" w:eastAsia="de-DE"/>
        </w:rPr>
        <w:t>1</w:t>
      </w:r>
      <w:r w:rsidRPr="002A216C">
        <w:rPr>
          <w:rFonts w:eastAsia="Batang"/>
          <w:lang w:val="es-ES" w:eastAsia="de-DE"/>
        </w:rPr>
        <w:t xml:space="preserve">* </w:t>
      </w:r>
      <w:hyperlink r:id="rId7" w:history="1">
        <w:r w:rsidRPr="002A216C">
          <w:rPr>
            <w:rFonts w:eastAsia="Batang"/>
            <w:color w:val="0563C1"/>
            <w:lang w:val="es-ES" w:eastAsia="de-DE"/>
          </w:rPr>
          <w:t>https://orcid.org/0000-0002-9827-6747</w:t>
        </w:r>
      </w:hyperlink>
      <w:r w:rsidRPr="002A216C">
        <w:rPr>
          <w:rFonts w:eastAsia="Batang"/>
          <w:lang w:val="es-ES" w:eastAsia="de-DE"/>
        </w:rPr>
        <w:t xml:space="preserve"> </w:t>
      </w:r>
    </w:p>
    <w:p w14:paraId="7BEFBDE4" w14:textId="77777777" w:rsidR="002A216C" w:rsidRPr="002A216C" w:rsidRDefault="002A216C" w:rsidP="002A216C">
      <w:pPr>
        <w:suppressAutoHyphens/>
        <w:spacing w:line="360" w:lineRule="auto"/>
        <w:contextualSpacing/>
        <w:rPr>
          <w:rFonts w:eastAsia="Batang"/>
          <w:lang w:val="es-ES" w:eastAsia="de-DE"/>
        </w:rPr>
      </w:pPr>
      <w:r w:rsidRPr="002A216C">
        <w:rPr>
          <w:rFonts w:eastAsia="Batang"/>
          <w:lang w:val="es-ES" w:eastAsia="de-DE"/>
        </w:rPr>
        <w:t xml:space="preserve">Ivonne María </w:t>
      </w:r>
      <w:proofErr w:type="spellStart"/>
      <w:r w:rsidRPr="002A216C">
        <w:rPr>
          <w:rFonts w:eastAsia="Batang"/>
          <w:lang w:val="es-ES" w:eastAsia="de-DE"/>
        </w:rPr>
        <w:t>Nodarse-Palacios</w:t>
      </w:r>
      <w:r w:rsidRPr="002A216C">
        <w:rPr>
          <w:rFonts w:eastAsia="Batang"/>
          <w:vertAlign w:val="superscript"/>
          <w:lang w:val="es-ES" w:eastAsia="de-DE"/>
        </w:rPr>
        <w:t>1</w:t>
      </w:r>
      <w:proofErr w:type="spellEnd"/>
      <w:r w:rsidRPr="002A216C">
        <w:rPr>
          <w:rFonts w:eastAsia="Batang"/>
          <w:lang w:val="es-ES" w:eastAsia="de-DE"/>
        </w:rPr>
        <w:t xml:space="preserve"> </w:t>
      </w:r>
      <w:hyperlink r:id="rId8" w:history="1">
        <w:r w:rsidRPr="002A216C">
          <w:rPr>
            <w:rFonts w:eastAsia="Batang"/>
            <w:color w:val="0563C1"/>
            <w:lang w:val="es-ES" w:eastAsia="de-DE"/>
          </w:rPr>
          <w:t>https://orcid.org/0000-0002-4436-2041</w:t>
        </w:r>
      </w:hyperlink>
      <w:r w:rsidRPr="002A216C">
        <w:rPr>
          <w:rFonts w:eastAsia="Batang"/>
          <w:lang w:val="es-ES" w:eastAsia="de-DE"/>
        </w:rPr>
        <w:t xml:space="preserve"> </w:t>
      </w:r>
    </w:p>
    <w:p w14:paraId="3754C1E6" w14:textId="77777777" w:rsidR="002A216C" w:rsidRPr="002A216C" w:rsidRDefault="002A216C" w:rsidP="002A216C">
      <w:pPr>
        <w:suppressAutoHyphens/>
        <w:spacing w:line="360" w:lineRule="auto"/>
        <w:contextualSpacing/>
        <w:rPr>
          <w:rFonts w:eastAsia="Batang"/>
          <w:vertAlign w:val="superscript"/>
          <w:lang w:val="es-ES" w:eastAsia="de-DE"/>
        </w:rPr>
      </w:pPr>
      <w:r w:rsidRPr="002A216C">
        <w:rPr>
          <w:rFonts w:eastAsia="Batang"/>
          <w:lang w:val="es-ES" w:eastAsia="de-DE"/>
        </w:rPr>
        <w:t>Wilber Jesús Riverón-</w:t>
      </w:r>
      <w:proofErr w:type="spellStart"/>
      <w:r w:rsidRPr="002A216C">
        <w:rPr>
          <w:rFonts w:eastAsia="Batang"/>
          <w:lang w:val="es-ES" w:eastAsia="de-DE"/>
        </w:rPr>
        <w:t>Carralero</w:t>
      </w:r>
      <w:r w:rsidRPr="002A216C">
        <w:rPr>
          <w:rFonts w:eastAsia="Batang"/>
          <w:vertAlign w:val="superscript"/>
          <w:lang w:val="es-ES" w:eastAsia="de-DE"/>
        </w:rPr>
        <w:t>2</w:t>
      </w:r>
      <w:proofErr w:type="spellEnd"/>
      <w:r w:rsidRPr="002A216C">
        <w:rPr>
          <w:rFonts w:eastAsia="Batang"/>
          <w:lang w:val="es-CU" w:eastAsia="de-DE"/>
        </w:rPr>
        <w:t xml:space="preserve"> </w:t>
      </w:r>
      <w:hyperlink r:id="rId9" w:history="1">
        <w:r w:rsidRPr="002A216C">
          <w:rPr>
            <w:rFonts w:eastAsia="Batang"/>
            <w:color w:val="0563C1"/>
            <w:lang w:val="es-ES" w:eastAsia="de-DE"/>
          </w:rPr>
          <w:t>https://orcid.org/0000-0002-2401-5114</w:t>
        </w:r>
      </w:hyperlink>
      <w:r w:rsidRPr="002A216C">
        <w:rPr>
          <w:rFonts w:eastAsia="Batang"/>
          <w:lang w:val="es-ES" w:eastAsia="de-DE"/>
        </w:rPr>
        <w:t xml:space="preserve"> </w:t>
      </w:r>
    </w:p>
    <w:p w14:paraId="499F67F3" w14:textId="77777777" w:rsidR="002A216C" w:rsidRPr="002A216C" w:rsidRDefault="002A216C" w:rsidP="002A216C">
      <w:pPr>
        <w:suppressAutoHyphens/>
        <w:spacing w:line="360" w:lineRule="auto"/>
        <w:contextualSpacing/>
        <w:rPr>
          <w:rFonts w:eastAsia="Batang"/>
          <w:lang w:val="es-ES" w:eastAsia="de-DE"/>
        </w:rPr>
      </w:pPr>
      <w:r w:rsidRPr="002A216C">
        <w:rPr>
          <w:rFonts w:eastAsia="Batang"/>
          <w:lang w:val="es-ES" w:eastAsia="de-DE"/>
        </w:rPr>
        <w:t>Sergio César Lorenzo-</w:t>
      </w:r>
      <w:proofErr w:type="spellStart"/>
      <w:r w:rsidRPr="002A216C">
        <w:rPr>
          <w:rFonts w:eastAsia="Batang"/>
          <w:lang w:val="es-ES" w:eastAsia="de-DE"/>
        </w:rPr>
        <w:t>González</w:t>
      </w:r>
      <w:r w:rsidRPr="002A216C">
        <w:rPr>
          <w:rFonts w:eastAsia="Batang"/>
          <w:vertAlign w:val="superscript"/>
          <w:lang w:val="es-ES" w:eastAsia="de-DE"/>
        </w:rPr>
        <w:t>3</w:t>
      </w:r>
      <w:proofErr w:type="spellEnd"/>
      <w:r w:rsidRPr="002A216C">
        <w:rPr>
          <w:rFonts w:eastAsia="Batang"/>
          <w:lang w:val="es-CU" w:eastAsia="de-DE"/>
        </w:rPr>
        <w:t xml:space="preserve"> </w:t>
      </w:r>
      <w:hyperlink r:id="rId10" w:history="1">
        <w:r w:rsidRPr="002A216C">
          <w:rPr>
            <w:rFonts w:eastAsia="Batang"/>
            <w:color w:val="0563C1"/>
            <w:lang w:val="es-ES" w:eastAsia="de-DE"/>
          </w:rPr>
          <w:t>https://orcid.org/0000-0002-3049-8239</w:t>
        </w:r>
      </w:hyperlink>
      <w:r w:rsidRPr="002A216C">
        <w:rPr>
          <w:rFonts w:eastAsia="Batang"/>
          <w:lang w:val="es-ES" w:eastAsia="de-DE"/>
        </w:rPr>
        <w:t xml:space="preserve"> </w:t>
      </w:r>
    </w:p>
    <w:p w14:paraId="0363B57D" w14:textId="77777777" w:rsidR="002A216C" w:rsidRPr="002A216C" w:rsidRDefault="002A216C" w:rsidP="002A216C">
      <w:pPr>
        <w:suppressAutoHyphens/>
        <w:spacing w:line="360" w:lineRule="auto"/>
        <w:contextualSpacing/>
        <w:rPr>
          <w:rFonts w:eastAsia="Batang"/>
          <w:lang w:val="es-ES" w:eastAsia="de-DE"/>
        </w:rPr>
      </w:pPr>
      <w:proofErr w:type="spellStart"/>
      <w:r w:rsidRPr="002A216C">
        <w:rPr>
          <w:rFonts w:eastAsia="Batang"/>
          <w:lang w:val="es-VE" w:eastAsia="de-DE"/>
        </w:rPr>
        <w:t>Onelis</w:t>
      </w:r>
      <w:proofErr w:type="spellEnd"/>
      <w:r w:rsidRPr="002A216C">
        <w:rPr>
          <w:rFonts w:eastAsia="Batang"/>
          <w:lang w:val="es-VE" w:eastAsia="de-DE"/>
        </w:rPr>
        <w:t xml:space="preserve"> Góngora-Gómez</w:t>
      </w:r>
      <w:r w:rsidRPr="002A216C">
        <w:rPr>
          <w:rFonts w:eastAsia="Batang"/>
          <w:vertAlign w:val="superscript"/>
          <w:lang w:val="es-ES" w:eastAsia="de-DE"/>
        </w:rPr>
        <w:t>4</w:t>
      </w:r>
      <w:r w:rsidRPr="002A216C">
        <w:rPr>
          <w:rFonts w:eastAsia="Batang"/>
          <w:lang w:val="es-ES" w:eastAsia="de-DE"/>
        </w:rPr>
        <w:t xml:space="preserve"> </w:t>
      </w:r>
      <w:hyperlink r:id="rId11" w:history="1">
        <w:r w:rsidRPr="002A216C">
          <w:rPr>
            <w:rFonts w:eastAsia="Batang"/>
            <w:color w:val="0563C1"/>
            <w:lang w:val="es-ES" w:eastAsia="de-DE"/>
          </w:rPr>
          <w:t>https://orcid.org/0000-0002-2301-0645</w:t>
        </w:r>
      </w:hyperlink>
      <w:r w:rsidRPr="002A216C">
        <w:rPr>
          <w:rFonts w:eastAsia="Batang"/>
          <w:lang w:val="es-ES" w:eastAsia="de-DE"/>
        </w:rPr>
        <w:t xml:space="preserve"> </w:t>
      </w:r>
    </w:p>
    <w:p w14:paraId="23363894" w14:textId="77777777" w:rsidR="002A216C" w:rsidRPr="002A216C" w:rsidRDefault="002A216C" w:rsidP="002A216C">
      <w:pPr>
        <w:tabs>
          <w:tab w:val="left" w:pos="340"/>
          <w:tab w:val="left" w:pos="680"/>
        </w:tabs>
        <w:spacing w:line="360" w:lineRule="auto"/>
        <w:ind w:firstLine="227"/>
        <w:jc w:val="both"/>
        <w:rPr>
          <w:rFonts w:eastAsia="Batang"/>
          <w:szCs w:val="20"/>
          <w:lang w:val="es-ES" w:eastAsia="de-DE"/>
        </w:rPr>
      </w:pPr>
    </w:p>
    <w:p w14:paraId="72255A22" w14:textId="77777777" w:rsidR="002A216C" w:rsidRPr="002A216C" w:rsidRDefault="002A216C" w:rsidP="002A216C">
      <w:pPr>
        <w:spacing w:line="360" w:lineRule="auto"/>
        <w:contextualSpacing/>
        <w:jc w:val="both"/>
        <w:rPr>
          <w:rFonts w:eastAsia="Calibri"/>
          <w:b/>
          <w:lang w:val="es-ES" w:eastAsia="en-US"/>
        </w:rPr>
      </w:pPr>
      <w:proofErr w:type="spellStart"/>
      <w:r w:rsidRPr="002A216C">
        <w:rPr>
          <w:rFonts w:eastAsia="Calibri"/>
          <w:vertAlign w:val="superscript"/>
          <w:lang w:val="es-ES" w:eastAsia="en-US"/>
        </w:rPr>
        <w:t>1</w:t>
      </w:r>
      <w:r w:rsidRPr="002A216C">
        <w:rPr>
          <w:rFonts w:eastAsia="Calibri"/>
          <w:lang w:val="es-ES" w:eastAsia="en-US"/>
        </w:rPr>
        <w:t>Hospital</w:t>
      </w:r>
      <w:proofErr w:type="spellEnd"/>
      <w:r w:rsidRPr="002A216C">
        <w:rPr>
          <w:rFonts w:eastAsia="Calibri"/>
          <w:lang w:val="es-ES" w:eastAsia="en-US"/>
        </w:rPr>
        <w:t xml:space="preserve"> General Universitario “Vladimir Ilich Lenin”. Holguín, Cuba.</w:t>
      </w:r>
    </w:p>
    <w:p w14:paraId="1DFFB86C" w14:textId="77777777" w:rsidR="002A216C" w:rsidRPr="002A216C" w:rsidRDefault="002A216C" w:rsidP="002A216C">
      <w:pPr>
        <w:spacing w:line="360" w:lineRule="auto"/>
        <w:contextualSpacing/>
        <w:jc w:val="both"/>
        <w:rPr>
          <w:rFonts w:eastAsia="Calibri"/>
          <w:b/>
          <w:color w:val="FF0000"/>
          <w:lang w:val="es-ES" w:eastAsia="en-US"/>
        </w:rPr>
      </w:pPr>
      <w:proofErr w:type="spellStart"/>
      <w:r w:rsidRPr="002A216C">
        <w:rPr>
          <w:rFonts w:eastAsia="Calibri"/>
          <w:vertAlign w:val="superscript"/>
          <w:lang w:val="es-ES" w:eastAsia="en-US"/>
        </w:rPr>
        <w:t>2</w:t>
      </w:r>
      <w:r w:rsidRPr="002A216C">
        <w:rPr>
          <w:rFonts w:eastAsia="Calibri"/>
          <w:lang w:val="es-ES" w:eastAsia="en-US"/>
        </w:rPr>
        <w:t>Hospital</w:t>
      </w:r>
      <w:proofErr w:type="spellEnd"/>
      <w:r w:rsidRPr="002A216C">
        <w:rPr>
          <w:rFonts w:eastAsia="Calibri"/>
          <w:lang w:val="es-ES" w:eastAsia="en-US"/>
        </w:rPr>
        <w:t xml:space="preserve"> Clínico-Quirúrgico Docente “Lucía Íñiguez Landín”. Holguín, Cuba.</w:t>
      </w:r>
    </w:p>
    <w:p w14:paraId="7652DAA0" w14:textId="77777777" w:rsidR="002A216C" w:rsidRPr="002A216C" w:rsidRDefault="002A216C" w:rsidP="002A216C">
      <w:pPr>
        <w:spacing w:line="360" w:lineRule="auto"/>
        <w:contextualSpacing/>
        <w:jc w:val="both"/>
        <w:rPr>
          <w:rFonts w:eastAsia="Calibri"/>
          <w:b/>
          <w:lang w:val="es-ES" w:eastAsia="en-US"/>
        </w:rPr>
      </w:pPr>
      <w:proofErr w:type="spellStart"/>
      <w:r w:rsidRPr="002A216C">
        <w:rPr>
          <w:rFonts w:eastAsia="Calibri"/>
          <w:vertAlign w:val="superscript"/>
          <w:lang w:val="es-ES" w:eastAsia="en-US"/>
        </w:rPr>
        <w:t>3</w:t>
      </w:r>
      <w:r w:rsidRPr="002A216C">
        <w:rPr>
          <w:rFonts w:eastAsia="Calibri"/>
          <w:lang w:val="es-ES" w:eastAsia="en-US"/>
        </w:rPr>
        <w:t>Hospital</w:t>
      </w:r>
      <w:proofErr w:type="spellEnd"/>
      <w:r w:rsidRPr="002A216C">
        <w:rPr>
          <w:rFonts w:eastAsia="Calibri"/>
          <w:lang w:val="es-ES" w:eastAsia="en-US"/>
        </w:rPr>
        <w:t xml:space="preserve"> Militar “Fermín Valdés Domínguez”. Holguín, Cuba.</w:t>
      </w:r>
    </w:p>
    <w:p w14:paraId="639A32B2" w14:textId="77777777" w:rsidR="002A216C" w:rsidRPr="002A216C" w:rsidRDefault="002A216C" w:rsidP="002A216C">
      <w:pPr>
        <w:spacing w:line="360" w:lineRule="auto"/>
        <w:contextualSpacing/>
        <w:jc w:val="both"/>
        <w:rPr>
          <w:rFonts w:eastAsia="Calibri"/>
          <w:b/>
          <w:lang w:val="es-ES" w:eastAsia="en-US"/>
        </w:rPr>
      </w:pPr>
      <w:proofErr w:type="spellStart"/>
      <w:r w:rsidRPr="002A216C">
        <w:rPr>
          <w:rFonts w:eastAsia="Calibri"/>
          <w:vertAlign w:val="superscript"/>
          <w:lang w:val="es-ES" w:eastAsia="en-US"/>
        </w:rPr>
        <w:t>4</w:t>
      </w:r>
      <w:r w:rsidRPr="002A216C">
        <w:rPr>
          <w:rFonts w:eastAsia="Calibri"/>
          <w:lang w:val="es-ES" w:eastAsia="en-US"/>
        </w:rPr>
        <w:t>Hospital</w:t>
      </w:r>
      <w:proofErr w:type="spellEnd"/>
      <w:r w:rsidRPr="002A216C">
        <w:rPr>
          <w:rFonts w:eastAsia="Calibri"/>
          <w:lang w:val="es-ES" w:eastAsia="en-US"/>
        </w:rPr>
        <w:t xml:space="preserve"> Pediátrico Universitario “Octavio de la Concepción de la Pedraja.” Holguín, Cuba.</w:t>
      </w:r>
    </w:p>
    <w:p w14:paraId="2D97B932" w14:textId="77777777" w:rsidR="002A216C" w:rsidRPr="002A216C" w:rsidRDefault="002A216C" w:rsidP="002A216C">
      <w:pPr>
        <w:tabs>
          <w:tab w:val="left" w:pos="708"/>
        </w:tabs>
        <w:spacing w:line="360" w:lineRule="auto"/>
        <w:jc w:val="both"/>
        <w:rPr>
          <w:rFonts w:eastAsia="Calibri"/>
          <w:b/>
          <w:lang w:val="es-ES" w:eastAsia="en-US"/>
        </w:rPr>
      </w:pPr>
    </w:p>
    <w:p w14:paraId="30A88789" w14:textId="77777777" w:rsidR="002A216C" w:rsidRPr="002A216C" w:rsidRDefault="002A216C" w:rsidP="002A216C">
      <w:pPr>
        <w:tabs>
          <w:tab w:val="left" w:pos="708"/>
        </w:tabs>
        <w:spacing w:line="360" w:lineRule="auto"/>
        <w:jc w:val="both"/>
        <w:rPr>
          <w:rFonts w:eastAsia="Batang"/>
          <w:lang w:val="es-CU" w:eastAsia="de-DE"/>
        </w:rPr>
      </w:pPr>
      <w:r w:rsidRPr="002A216C">
        <w:rPr>
          <w:rFonts w:eastAsia="Calibri"/>
          <w:lang w:val="es-ES" w:eastAsia="en-US"/>
        </w:rPr>
        <w:t>*Autor para correspondencia. Correo electrónico</w:t>
      </w:r>
      <w:r w:rsidRPr="002A216C">
        <w:rPr>
          <w:rFonts w:eastAsia="Batang"/>
          <w:lang w:val="es-CU" w:eastAsia="de-DE"/>
        </w:rPr>
        <w:t xml:space="preserve">: </w:t>
      </w:r>
      <w:hyperlink r:id="rId12" w:history="1">
        <w:r w:rsidRPr="002A216C">
          <w:rPr>
            <w:rFonts w:eastAsia="Batang"/>
            <w:color w:val="0563C1"/>
            <w:szCs w:val="20"/>
            <w:lang w:val="es-CU" w:eastAsia="de-DE"/>
          </w:rPr>
          <w:t>yoandernap@gmail.com</w:t>
        </w:r>
      </w:hyperlink>
    </w:p>
    <w:p w14:paraId="4C645A7A" w14:textId="77777777" w:rsidR="002A216C" w:rsidRPr="002A216C" w:rsidRDefault="002A216C" w:rsidP="002A216C">
      <w:pPr>
        <w:tabs>
          <w:tab w:val="left" w:pos="340"/>
          <w:tab w:val="left" w:pos="680"/>
        </w:tabs>
        <w:spacing w:line="360" w:lineRule="auto"/>
        <w:jc w:val="both"/>
        <w:rPr>
          <w:rFonts w:eastAsia="Batang"/>
          <w:b/>
          <w:lang w:val="es-CU" w:eastAsia="de-DE"/>
        </w:rPr>
      </w:pPr>
    </w:p>
    <w:p w14:paraId="40EFCDA4" w14:textId="77777777" w:rsidR="002A216C" w:rsidRPr="002A216C" w:rsidRDefault="002A216C" w:rsidP="002A216C">
      <w:pPr>
        <w:tabs>
          <w:tab w:val="left" w:pos="340"/>
          <w:tab w:val="left" w:pos="680"/>
        </w:tabs>
        <w:spacing w:line="360" w:lineRule="auto"/>
        <w:jc w:val="both"/>
        <w:rPr>
          <w:rFonts w:eastAsia="Batang"/>
          <w:b/>
          <w:lang w:val="es-CU" w:eastAsia="de-DE"/>
        </w:rPr>
      </w:pPr>
      <w:r w:rsidRPr="002A216C">
        <w:rPr>
          <w:rFonts w:eastAsia="Batang"/>
          <w:b/>
          <w:lang w:val="es-CU" w:eastAsia="de-DE"/>
        </w:rPr>
        <w:t>RESUMEN</w:t>
      </w:r>
    </w:p>
    <w:p w14:paraId="4AB0E5D1" w14:textId="77777777" w:rsidR="002A216C" w:rsidRPr="002A216C" w:rsidRDefault="002A216C" w:rsidP="002A216C">
      <w:pPr>
        <w:tabs>
          <w:tab w:val="left" w:pos="340"/>
          <w:tab w:val="left" w:pos="680"/>
        </w:tabs>
        <w:spacing w:line="360" w:lineRule="auto"/>
        <w:jc w:val="both"/>
        <w:rPr>
          <w:rFonts w:eastAsia="Batang"/>
          <w:lang w:val="es-US" w:eastAsia="zh-CN"/>
        </w:rPr>
      </w:pPr>
      <w:r w:rsidRPr="002A216C">
        <w:rPr>
          <w:rFonts w:eastAsia="Batang"/>
          <w:b/>
          <w:lang w:val="es-CU" w:eastAsia="de-DE"/>
        </w:rPr>
        <w:t xml:space="preserve">Introducción: </w:t>
      </w:r>
      <w:r w:rsidRPr="002A216C">
        <w:rPr>
          <w:rFonts w:eastAsia="Batang"/>
          <w:lang w:val="es-US" w:eastAsia="zh-CN"/>
        </w:rPr>
        <w:t>La rápida propagación de la COVID-19 a escala mundial ocasionó el colapso de los sistemas sanitarios, lo cual contribuyó a que el personal sanitario incrementara el agotamiento sufrido, tanto físico como mental.</w:t>
      </w:r>
    </w:p>
    <w:p w14:paraId="7F6D6993" w14:textId="77777777" w:rsidR="002A216C" w:rsidRPr="002A216C" w:rsidRDefault="002A216C" w:rsidP="002A216C">
      <w:pPr>
        <w:tabs>
          <w:tab w:val="left" w:pos="340"/>
          <w:tab w:val="left" w:pos="680"/>
        </w:tabs>
        <w:spacing w:line="360" w:lineRule="auto"/>
        <w:jc w:val="both"/>
        <w:rPr>
          <w:rFonts w:eastAsia="Batang"/>
          <w:b/>
          <w:lang w:val="es-CU" w:eastAsia="de-DE"/>
        </w:rPr>
      </w:pPr>
      <w:r w:rsidRPr="002A216C">
        <w:rPr>
          <w:rFonts w:eastAsia="Batang"/>
          <w:b/>
          <w:lang w:val="es-CU" w:eastAsia="de-DE"/>
        </w:rPr>
        <w:t xml:space="preserve">Objetivo: </w:t>
      </w:r>
      <w:r w:rsidRPr="002A216C">
        <w:rPr>
          <w:rFonts w:eastAsia="Batang"/>
          <w:lang w:val="es-CU" w:eastAsia="de-DE"/>
        </w:rPr>
        <w:t>D</w:t>
      </w:r>
      <w:proofErr w:type="spellStart"/>
      <w:r w:rsidRPr="002A216C">
        <w:rPr>
          <w:rFonts w:eastAsia="Batang"/>
          <w:lang w:val="es-AR" w:eastAsia="zh-CN"/>
        </w:rPr>
        <w:t>eterminar</w:t>
      </w:r>
      <w:proofErr w:type="spellEnd"/>
      <w:r w:rsidRPr="002A216C">
        <w:rPr>
          <w:rFonts w:eastAsia="Batang"/>
          <w:lang w:val="es-AR" w:eastAsia="zh-CN"/>
        </w:rPr>
        <w:t xml:space="preserve"> el impacto psicológico de la pandemia de la COVID-19 en el personal sanitario.</w:t>
      </w:r>
    </w:p>
    <w:p w14:paraId="237826C3" w14:textId="77777777" w:rsidR="002A216C" w:rsidRPr="002A216C" w:rsidRDefault="002A216C" w:rsidP="002A216C">
      <w:pPr>
        <w:tabs>
          <w:tab w:val="left" w:pos="340"/>
          <w:tab w:val="left" w:pos="680"/>
        </w:tabs>
        <w:spacing w:line="360" w:lineRule="auto"/>
        <w:jc w:val="both"/>
        <w:rPr>
          <w:rFonts w:eastAsia="SimSun"/>
          <w:lang w:val="es-AR" w:eastAsia="zh-CN"/>
        </w:rPr>
      </w:pPr>
      <w:r w:rsidRPr="002A216C">
        <w:rPr>
          <w:rFonts w:eastAsia="Batang"/>
          <w:b/>
          <w:lang w:val="es-CU" w:eastAsia="de-DE"/>
        </w:rPr>
        <w:t xml:space="preserve">Métodos: </w:t>
      </w:r>
      <w:r w:rsidRPr="002A216C">
        <w:rPr>
          <w:rFonts w:eastAsia="Batang"/>
          <w:lang w:val="es-CU" w:eastAsia="de-DE"/>
        </w:rPr>
        <w:t xml:space="preserve">Estudio multicéntrico transversal, en 145 sujetos que se desempeñaron como personal sanitario en el periodo de enero a diciembre de 2021. La información se recopiló a través de </w:t>
      </w:r>
      <w:r w:rsidRPr="002A216C">
        <w:rPr>
          <w:rFonts w:eastAsia="Batang"/>
          <w:lang w:val="es-ES" w:eastAsia="de-DE"/>
        </w:rPr>
        <w:t xml:space="preserve">un formulario </w:t>
      </w:r>
      <w:r w:rsidRPr="002A216C">
        <w:rPr>
          <w:rFonts w:eastAsia="Batang"/>
          <w:i/>
          <w:lang w:val="es-ES" w:eastAsia="de-DE"/>
        </w:rPr>
        <w:t>online,</w:t>
      </w:r>
      <w:r w:rsidRPr="002A216C">
        <w:rPr>
          <w:rFonts w:eastAsia="Batang"/>
          <w:lang w:val="es-ES" w:eastAsia="de-DE"/>
        </w:rPr>
        <w:t xml:space="preserve"> precisando edad, sexo, antecedentes patológicos personales, institución, categoría laboral, acceso diario a información sobre la COVID-19, asistencia directa a pacientes infectados y muerte de personas </w:t>
      </w:r>
      <w:r w:rsidRPr="002A216C">
        <w:rPr>
          <w:rFonts w:eastAsia="Batang"/>
          <w:lang w:val="es-ES" w:eastAsia="de-DE"/>
        </w:rPr>
        <w:lastRenderedPageBreak/>
        <w:t xml:space="preserve">cercanas. Se aplicó el Cuestionario de Salud General. </w:t>
      </w:r>
      <w:r w:rsidRPr="002A216C">
        <w:rPr>
          <w:rFonts w:eastAsia="SimSun"/>
          <w:lang w:val="es-AR" w:eastAsia="zh-CN"/>
        </w:rPr>
        <w:t>Se utilizó la prueba de U de Mann-Whitney para buscar diferencias en la puntuación general reportada.</w:t>
      </w:r>
    </w:p>
    <w:p w14:paraId="5373D224"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b/>
          <w:lang w:val="es-CU" w:eastAsia="de-DE"/>
        </w:rPr>
        <w:t xml:space="preserve">Resultados: </w:t>
      </w:r>
      <w:r w:rsidRPr="002A216C">
        <w:rPr>
          <w:rFonts w:eastAsia="Batang"/>
          <w:lang w:val="es-CU" w:eastAsia="de-DE"/>
        </w:rPr>
        <w:t>Presentaron un impacto psicológico alto el 62,1 % de los encuestados; el 70,0 % eran médicos y enfermeras; el 62,2 % accedía más de 2 h al día a información sobre la COVID; el 64,4 % participó directamente en la atención a pacientes infectados y el 35,6 % había perdido a personas cercanas por la pandemia. Ser mujer (p= 0,008), acceder a información sobre la COVID-19 más de 2 h al día (p= 0,026), asistir directamente a pacientes infectados (p= 0,033) y la muerte de personas cercanas (p= 0,018) tuvo diferencias estadísticamente significativas en el impacto psicológico.</w:t>
      </w:r>
    </w:p>
    <w:p w14:paraId="1D519DF9"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b/>
          <w:lang w:val="es-CU" w:eastAsia="de-DE"/>
        </w:rPr>
        <w:t xml:space="preserve">Conclusiones: </w:t>
      </w:r>
      <w:r w:rsidRPr="002A216C">
        <w:rPr>
          <w:rFonts w:eastAsia="Batang"/>
          <w:lang w:val="es-CU" w:eastAsia="de-DE"/>
        </w:rPr>
        <w:t>La pandemia de la COVID-19 se asocia a un impacto psicológico alto en el personal sanitario.</w:t>
      </w:r>
    </w:p>
    <w:p w14:paraId="5F262CB3" w14:textId="77777777" w:rsidR="002A216C" w:rsidRPr="002A216C" w:rsidRDefault="002A216C" w:rsidP="002A216C">
      <w:pPr>
        <w:tabs>
          <w:tab w:val="left" w:pos="340"/>
          <w:tab w:val="left" w:pos="680"/>
        </w:tabs>
        <w:spacing w:line="360" w:lineRule="auto"/>
        <w:jc w:val="both"/>
        <w:rPr>
          <w:rFonts w:eastAsia="Batang"/>
          <w:b/>
          <w:lang w:val="es-CU" w:eastAsia="de-DE"/>
        </w:rPr>
      </w:pPr>
      <w:r w:rsidRPr="002A216C">
        <w:rPr>
          <w:rFonts w:eastAsia="Batang"/>
          <w:b/>
          <w:lang w:val="es-CU" w:eastAsia="de-DE"/>
        </w:rPr>
        <w:t>Palabras clave:</w:t>
      </w:r>
      <w:r w:rsidRPr="002A216C">
        <w:rPr>
          <w:rFonts w:eastAsia="Batang"/>
          <w:lang w:val="es-CU" w:eastAsia="de-DE"/>
        </w:rPr>
        <w:t xml:space="preserve"> agotamiento profesional; infecciones por coronavirus; salud mental.</w:t>
      </w:r>
    </w:p>
    <w:p w14:paraId="568DC7A9" w14:textId="77777777" w:rsidR="002A216C" w:rsidRPr="002A216C" w:rsidRDefault="002A216C" w:rsidP="002A216C">
      <w:pPr>
        <w:tabs>
          <w:tab w:val="left" w:pos="340"/>
          <w:tab w:val="left" w:pos="680"/>
        </w:tabs>
        <w:spacing w:line="360" w:lineRule="auto"/>
        <w:ind w:firstLine="227"/>
        <w:jc w:val="both"/>
        <w:rPr>
          <w:rFonts w:eastAsia="Batang"/>
          <w:lang w:val="es-CU" w:eastAsia="de-DE"/>
        </w:rPr>
      </w:pPr>
    </w:p>
    <w:p w14:paraId="1831892C" w14:textId="77777777" w:rsidR="002A216C" w:rsidRPr="002A216C" w:rsidRDefault="002A216C" w:rsidP="002A216C">
      <w:pPr>
        <w:tabs>
          <w:tab w:val="left" w:pos="340"/>
          <w:tab w:val="left" w:pos="680"/>
        </w:tabs>
        <w:spacing w:line="360" w:lineRule="auto"/>
        <w:jc w:val="both"/>
        <w:rPr>
          <w:rFonts w:eastAsia="Batang"/>
          <w:b/>
          <w:lang w:val="en-US" w:eastAsia="de-DE"/>
        </w:rPr>
      </w:pPr>
      <w:r w:rsidRPr="002A216C">
        <w:rPr>
          <w:rFonts w:eastAsia="Batang"/>
          <w:b/>
          <w:lang w:val="en-US" w:eastAsia="de-DE"/>
        </w:rPr>
        <w:t>ABSTRACT</w:t>
      </w:r>
    </w:p>
    <w:p w14:paraId="3F680A3E" w14:textId="77777777" w:rsidR="002A216C" w:rsidRPr="002A216C" w:rsidRDefault="002A216C" w:rsidP="002A216C">
      <w:pPr>
        <w:tabs>
          <w:tab w:val="left" w:pos="340"/>
          <w:tab w:val="left" w:pos="680"/>
        </w:tabs>
        <w:spacing w:line="360" w:lineRule="auto"/>
        <w:jc w:val="both"/>
        <w:rPr>
          <w:rFonts w:eastAsia="Batang"/>
          <w:lang w:val="en-US" w:eastAsia="de-DE"/>
        </w:rPr>
      </w:pPr>
      <w:r w:rsidRPr="002A216C">
        <w:rPr>
          <w:rFonts w:eastAsia="Batang"/>
          <w:b/>
          <w:lang w:val="en-US" w:eastAsia="de-DE"/>
        </w:rPr>
        <w:t>Introduction:</w:t>
      </w:r>
      <w:r w:rsidRPr="002A216C">
        <w:rPr>
          <w:rFonts w:eastAsia="Batang"/>
          <w:lang w:val="en-US" w:eastAsia="de-DE"/>
        </w:rPr>
        <w:t xml:space="preserve"> The fast spread of COVID-19 around the world caused health systems collapse, which contributed to increase fatigue suffered by health workers, physical as well as mental.</w:t>
      </w:r>
    </w:p>
    <w:p w14:paraId="155DBB47" w14:textId="77777777" w:rsidR="002A216C" w:rsidRPr="002A216C" w:rsidRDefault="002A216C" w:rsidP="002A216C">
      <w:pPr>
        <w:tabs>
          <w:tab w:val="left" w:pos="340"/>
          <w:tab w:val="left" w:pos="680"/>
        </w:tabs>
        <w:spacing w:line="360" w:lineRule="auto"/>
        <w:jc w:val="both"/>
        <w:rPr>
          <w:rFonts w:eastAsia="Batang"/>
          <w:lang w:val="en-US" w:eastAsia="de-DE"/>
        </w:rPr>
      </w:pPr>
      <w:r w:rsidRPr="002A216C">
        <w:rPr>
          <w:rFonts w:eastAsia="Batang"/>
          <w:b/>
          <w:lang w:val="en-US" w:eastAsia="de-DE"/>
        </w:rPr>
        <w:t>Objective:</w:t>
      </w:r>
      <w:r w:rsidRPr="002A216C">
        <w:rPr>
          <w:rFonts w:eastAsia="Batang"/>
          <w:lang w:val="en-US" w:eastAsia="de-DE"/>
        </w:rPr>
        <w:t xml:space="preserve"> To determine psychological impact of COVID-19 pandemic </w:t>
      </w:r>
      <w:r w:rsidRPr="002A216C">
        <w:rPr>
          <w:rFonts w:eastAsia="Calibri"/>
          <w:lang w:val="en-US" w:eastAsia="en-US"/>
        </w:rPr>
        <w:t>on health professionals.</w:t>
      </w:r>
    </w:p>
    <w:p w14:paraId="47E64299" w14:textId="77777777" w:rsidR="002A216C" w:rsidRPr="002A216C" w:rsidRDefault="002A216C" w:rsidP="002A216C">
      <w:pPr>
        <w:tabs>
          <w:tab w:val="left" w:pos="340"/>
          <w:tab w:val="left" w:pos="680"/>
        </w:tabs>
        <w:spacing w:line="360" w:lineRule="auto"/>
        <w:jc w:val="both"/>
        <w:rPr>
          <w:rFonts w:eastAsia="Batang"/>
          <w:lang w:val="en-US" w:eastAsia="de-DE"/>
        </w:rPr>
      </w:pPr>
      <w:r w:rsidRPr="002A216C">
        <w:rPr>
          <w:rFonts w:eastAsia="Batang"/>
          <w:b/>
          <w:lang w:val="en-US" w:eastAsia="de-DE"/>
        </w:rPr>
        <w:t>Methods:</w:t>
      </w:r>
      <w:r w:rsidRPr="002A216C">
        <w:rPr>
          <w:rFonts w:eastAsia="Batang"/>
          <w:lang w:val="en-US" w:eastAsia="de-DE"/>
        </w:rPr>
        <w:t xml:space="preserve"> A multicenter cross-sectional study was carried out in 145 subjects who worked as health professionals from January to December 2021. This information was collected in an online form. Age, sex, medical record, institution, work category, daily access to COVID-19 information, direct assistance to infected patients and close people death was considered parameters in the applied form. Mann-Whitney U test was applied to find differences in the overall reported score.</w:t>
      </w:r>
    </w:p>
    <w:p w14:paraId="6795BD13" w14:textId="77777777" w:rsidR="002A216C" w:rsidRPr="002A216C" w:rsidRDefault="002A216C" w:rsidP="002A216C">
      <w:pPr>
        <w:tabs>
          <w:tab w:val="left" w:pos="340"/>
          <w:tab w:val="left" w:pos="680"/>
        </w:tabs>
        <w:spacing w:line="360" w:lineRule="auto"/>
        <w:jc w:val="both"/>
        <w:rPr>
          <w:rFonts w:eastAsia="Batang"/>
          <w:lang w:val="en-US" w:eastAsia="de-DE"/>
        </w:rPr>
      </w:pPr>
      <w:r w:rsidRPr="002A216C">
        <w:rPr>
          <w:rFonts w:eastAsia="Batang"/>
          <w:b/>
          <w:lang w:val="en-US" w:eastAsia="de-DE"/>
        </w:rPr>
        <w:t>Results:</w:t>
      </w:r>
      <w:r w:rsidRPr="002A216C">
        <w:rPr>
          <w:rFonts w:eastAsia="Batang"/>
          <w:lang w:val="en-US" w:eastAsia="de-DE"/>
        </w:rPr>
        <w:t xml:space="preserve"> 62.1% of health workers presented a High Psychological Impact, 70.0% were medical and nursing staff; 62.2% accessed to information about COVID-19 for more than 2 hours daily, 64.4% assisted infected patients directly, and 35.6% experienced close people death due to the pandemic. Being a woman (p= 0,008), accessing information about COVID-19 for more than 2 hours daily (p= 0,026), directly assisting infected patients (p= 0,033), and the death of close people (p= 0,018) had statistically significant differences in psychological impact.</w:t>
      </w:r>
    </w:p>
    <w:p w14:paraId="76836567" w14:textId="77777777" w:rsidR="002A216C" w:rsidRPr="002A216C" w:rsidRDefault="002A216C" w:rsidP="002A216C">
      <w:pPr>
        <w:tabs>
          <w:tab w:val="left" w:pos="340"/>
          <w:tab w:val="left" w:pos="680"/>
        </w:tabs>
        <w:spacing w:line="360" w:lineRule="auto"/>
        <w:jc w:val="both"/>
        <w:rPr>
          <w:rFonts w:eastAsia="Batang"/>
          <w:lang w:val="en-US" w:eastAsia="de-DE"/>
        </w:rPr>
      </w:pPr>
      <w:r w:rsidRPr="002A216C">
        <w:rPr>
          <w:rFonts w:eastAsia="Batang"/>
          <w:b/>
          <w:lang w:val="en-US" w:eastAsia="de-DE"/>
        </w:rPr>
        <w:lastRenderedPageBreak/>
        <w:t>Conclusions:</w:t>
      </w:r>
      <w:r w:rsidRPr="002A216C">
        <w:rPr>
          <w:rFonts w:eastAsia="Batang"/>
          <w:lang w:val="en-US" w:eastAsia="de-DE"/>
        </w:rPr>
        <w:t xml:space="preserve"> The COVID-19 pandemic is associated with a high psychological impact in health workers.</w:t>
      </w:r>
    </w:p>
    <w:p w14:paraId="29D62904" w14:textId="77777777" w:rsidR="002A216C" w:rsidRPr="002A216C" w:rsidRDefault="002A216C" w:rsidP="002A216C">
      <w:pPr>
        <w:tabs>
          <w:tab w:val="left" w:pos="340"/>
          <w:tab w:val="left" w:pos="680"/>
        </w:tabs>
        <w:spacing w:line="360" w:lineRule="auto"/>
        <w:jc w:val="both"/>
        <w:rPr>
          <w:rFonts w:eastAsia="Batang"/>
          <w:lang w:val="en-US" w:eastAsia="de-DE"/>
        </w:rPr>
      </w:pPr>
      <w:r w:rsidRPr="002A216C">
        <w:rPr>
          <w:rFonts w:eastAsia="Batang"/>
          <w:b/>
          <w:lang w:val="en-US" w:eastAsia="de-DE"/>
        </w:rPr>
        <w:t xml:space="preserve">Keyword: </w:t>
      </w:r>
      <w:r w:rsidRPr="002A216C">
        <w:rPr>
          <w:rFonts w:eastAsia="Batang"/>
          <w:lang w:val="en-US" w:eastAsia="de-DE"/>
        </w:rPr>
        <w:t>burnout; coronavirus infections; professional; mental health.</w:t>
      </w:r>
    </w:p>
    <w:p w14:paraId="17F03707" w14:textId="77777777" w:rsidR="002A216C" w:rsidRPr="002A216C" w:rsidRDefault="002A216C" w:rsidP="002A216C">
      <w:pPr>
        <w:tabs>
          <w:tab w:val="left" w:pos="340"/>
          <w:tab w:val="left" w:pos="680"/>
        </w:tabs>
        <w:spacing w:line="360" w:lineRule="auto"/>
        <w:jc w:val="both"/>
        <w:rPr>
          <w:rFonts w:eastAsia="Batang"/>
          <w:lang w:val="en-US" w:eastAsia="de-DE"/>
        </w:rPr>
      </w:pPr>
    </w:p>
    <w:p w14:paraId="757BC056" w14:textId="77777777" w:rsidR="002A216C" w:rsidRPr="002A216C" w:rsidRDefault="002A216C" w:rsidP="002A216C">
      <w:pPr>
        <w:tabs>
          <w:tab w:val="left" w:pos="340"/>
          <w:tab w:val="left" w:pos="680"/>
        </w:tabs>
        <w:spacing w:line="360" w:lineRule="auto"/>
        <w:jc w:val="both"/>
        <w:rPr>
          <w:rFonts w:eastAsia="Batang"/>
          <w:lang w:val="en-US" w:eastAsia="de-DE"/>
        </w:rPr>
      </w:pPr>
    </w:p>
    <w:p w14:paraId="278E974F"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Recibido: 20/05/2023</w:t>
      </w:r>
    </w:p>
    <w:p w14:paraId="244F731D" w14:textId="77777777" w:rsidR="002A216C" w:rsidRPr="002A216C" w:rsidRDefault="002A216C" w:rsidP="002A216C">
      <w:pPr>
        <w:spacing w:line="360" w:lineRule="auto"/>
        <w:jc w:val="both"/>
        <w:rPr>
          <w:rFonts w:eastAsia="Batang"/>
          <w:b/>
          <w:lang w:val="es-CU" w:eastAsia="de-DE"/>
        </w:rPr>
      </w:pPr>
      <w:r w:rsidRPr="002A216C">
        <w:rPr>
          <w:rFonts w:eastAsia="Batang"/>
          <w:lang w:val="es-CU" w:eastAsia="de-DE"/>
        </w:rPr>
        <w:t>Aprobado: 11/10/2023</w:t>
      </w:r>
    </w:p>
    <w:p w14:paraId="16FFE8F8" w14:textId="77777777" w:rsidR="002A216C" w:rsidRPr="002A216C" w:rsidRDefault="002A216C" w:rsidP="002A216C">
      <w:pPr>
        <w:tabs>
          <w:tab w:val="left" w:pos="340"/>
          <w:tab w:val="left" w:pos="680"/>
        </w:tabs>
        <w:spacing w:line="360" w:lineRule="auto"/>
        <w:ind w:firstLine="227"/>
        <w:jc w:val="both"/>
        <w:rPr>
          <w:rFonts w:eastAsia="Batang"/>
          <w:lang w:val="es-CU" w:eastAsia="de-DE"/>
        </w:rPr>
      </w:pPr>
    </w:p>
    <w:p w14:paraId="729925DE" w14:textId="77777777" w:rsidR="002A216C" w:rsidRPr="002A216C" w:rsidRDefault="002A216C" w:rsidP="002A216C">
      <w:pPr>
        <w:tabs>
          <w:tab w:val="left" w:pos="340"/>
          <w:tab w:val="left" w:pos="680"/>
        </w:tabs>
        <w:spacing w:line="360" w:lineRule="auto"/>
        <w:ind w:firstLine="227"/>
        <w:jc w:val="both"/>
        <w:rPr>
          <w:rFonts w:eastAsia="Batang"/>
          <w:lang w:val="es-CU" w:eastAsia="de-DE"/>
        </w:rPr>
      </w:pPr>
    </w:p>
    <w:p w14:paraId="784EA331" w14:textId="77777777" w:rsidR="002A216C" w:rsidRPr="002A216C" w:rsidRDefault="002A216C" w:rsidP="002A216C">
      <w:pPr>
        <w:tabs>
          <w:tab w:val="left" w:pos="340"/>
          <w:tab w:val="left" w:pos="680"/>
        </w:tabs>
        <w:spacing w:line="360" w:lineRule="auto"/>
        <w:ind w:firstLine="227"/>
        <w:jc w:val="center"/>
        <w:rPr>
          <w:rFonts w:eastAsia="Batang"/>
          <w:b/>
          <w:sz w:val="32"/>
          <w:szCs w:val="32"/>
          <w:lang w:val="es-CU" w:eastAsia="de-DE"/>
        </w:rPr>
      </w:pPr>
      <w:r w:rsidRPr="002A216C">
        <w:rPr>
          <w:rFonts w:eastAsia="Batang"/>
          <w:b/>
          <w:sz w:val="32"/>
          <w:szCs w:val="32"/>
          <w:lang w:val="es-CU" w:eastAsia="de-DE"/>
        </w:rPr>
        <w:t>INTRODUCCIÓN</w:t>
      </w:r>
      <w:bookmarkEnd w:id="0"/>
    </w:p>
    <w:p w14:paraId="7BD77E37" w14:textId="77777777" w:rsidR="002A216C" w:rsidRPr="002A216C" w:rsidRDefault="002A216C" w:rsidP="002A216C">
      <w:pPr>
        <w:tabs>
          <w:tab w:val="left" w:pos="340"/>
          <w:tab w:val="left" w:pos="680"/>
        </w:tabs>
        <w:spacing w:line="360" w:lineRule="auto"/>
        <w:jc w:val="both"/>
        <w:rPr>
          <w:rFonts w:eastAsia="Batang"/>
          <w:lang w:val="es-US" w:eastAsia="zh-CN"/>
        </w:rPr>
      </w:pPr>
      <w:r w:rsidRPr="002A216C">
        <w:rPr>
          <w:rFonts w:eastAsia="Batang"/>
          <w:lang w:val="es-US" w:eastAsia="zh-CN"/>
        </w:rPr>
        <w:t>A principios de diciembre de 2019, el municipio de Wuhan, Hubei, en China, informó</w:t>
      </w:r>
      <w:r w:rsidRPr="002A216C">
        <w:rPr>
          <w:rFonts w:eastAsia="Batang"/>
          <w:b/>
          <w:lang w:val="es-CU" w:eastAsia="de-DE"/>
        </w:rPr>
        <w:t xml:space="preserve"> </w:t>
      </w:r>
      <w:r w:rsidRPr="002A216C">
        <w:rPr>
          <w:rFonts w:eastAsia="Batang"/>
          <w:lang w:val="es-US" w:eastAsia="zh-CN"/>
        </w:rPr>
        <w:t xml:space="preserve">un grupo de casos de neumonía con etiología desconocida. El 7 de enero de 2020, el Centro Chino para el Control y la Prevención de Enfermedades identificó un nuevo coronavirus (SARS-CoV-2) como el agente </w:t>
      </w:r>
      <w:proofErr w:type="gramStart"/>
      <w:r w:rsidRPr="002A216C">
        <w:rPr>
          <w:rFonts w:eastAsia="Batang"/>
          <w:lang w:val="es-US" w:eastAsia="zh-CN"/>
        </w:rPr>
        <w:t>causante.</w:t>
      </w:r>
      <w:r w:rsidRPr="002A216C">
        <w:rPr>
          <w:rFonts w:eastAsia="Batang"/>
          <w:vertAlign w:val="superscript"/>
          <w:lang w:val="es-US" w:eastAsia="zh-CN"/>
        </w:rPr>
        <w:t>(</w:t>
      </w:r>
      <w:proofErr w:type="gramEnd"/>
      <w:r w:rsidRPr="002A216C">
        <w:rPr>
          <w:rFonts w:eastAsia="Batang"/>
          <w:vertAlign w:val="superscript"/>
          <w:lang w:val="es-CU" w:eastAsia="de-DE"/>
        </w:rPr>
        <w:t>1)</w:t>
      </w:r>
      <w:r w:rsidRPr="002A216C">
        <w:rPr>
          <w:rFonts w:eastAsia="Batang"/>
          <w:lang w:val="es-US" w:eastAsia="zh-CN"/>
        </w:rPr>
        <w:t xml:space="preserve"> En cuestión de semanas se extendería a todo el mundo. </w:t>
      </w:r>
    </w:p>
    <w:p w14:paraId="15120815" w14:textId="77777777" w:rsidR="002A216C" w:rsidRPr="002A216C" w:rsidRDefault="002A216C" w:rsidP="002A216C">
      <w:pPr>
        <w:tabs>
          <w:tab w:val="left" w:pos="340"/>
          <w:tab w:val="left" w:pos="680"/>
        </w:tabs>
        <w:spacing w:line="360" w:lineRule="auto"/>
        <w:jc w:val="both"/>
        <w:rPr>
          <w:rFonts w:eastAsia="Batang"/>
          <w:vertAlign w:val="superscript"/>
          <w:lang w:val="es-US" w:eastAsia="zh-CN"/>
        </w:rPr>
      </w:pPr>
      <w:r w:rsidRPr="002A216C">
        <w:rPr>
          <w:rFonts w:eastAsia="Batang"/>
          <w:lang w:val="es-US" w:eastAsia="zh-CN"/>
        </w:rPr>
        <w:t xml:space="preserve">Las características propias del virus y su rápida propagación ocasionaron el colapso de los sistemas sanitarios; situación que de forma directa e indirecta contribuyó a que el personal sanitario incrementara el agotamiento sufrido, tanto físico como </w:t>
      </w:r>
      <w:proofErr w:type="gramStart"/>
      <w:r w:rsidRPr="002A216C">
        <w:rPr>
          <w:rFonts w:eastAsia="Batang"/>
          <w:lang w:val="es-US" w:eastAsia="zh-CN"/>
        </w:rPr>
        <w:t>mental.</w:t>
      </w:r>
      <w:r w:rsidRPr="002A216C">
        <w:rPr>
          <w:rFonts w:eastAsia="Batang"/>
          <w:vertAlign w:val="superscript"/>
          <w:lang w:val="es-US" w:eastAsia="zh-CN"/>
        </w:rPr>
        <w:t>(</w:t>
      </w:r>
      <w:proofErr w:type="gramEnd"/>
      <w:r w:rsidRPr="002A216C">
        <w:rPr>
          <w:rFonts w:eastAsia="Batang"/>
          <w:vertAlign w:val="superscript"/>
          <w:lang w:val="es-US" w:eastAsia="zh-CN"/>
        </w:rPr>
        <w:t>2)</w:t>
      </w:r>
    </w:p>
    <w:p w14:paraId="6FCCCA18"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shd w:val="clear" w:color="auto" w:fill="FFFFFF"/>
          <w:lang w:val="es-CU" w:eastAsia="de-DE"/>
        </w:rPr>
        <w:t xml:space="preserve">Es conocido que el agotamiento reduce la calidad de los </w:t>
      </w:r>
      <w:r w:rsidRPr="002A216C">
        <w:rPr>
          <w:rFonts w:eastAsia="Batang"/>
          <w:lang w:val="es-CU" w:eastAsia="de-DE"/>
        </w:rPr>
        <w:t>servicios médicos; es un factor desencadenante de depresión, abuso de sustancias tóxicas y es muy común entre el personal sanitario, sobre todo entre los que participaron en la asistencia a los pacientes enfermos con la COVID-</w:t>
      </w:r>
      <w:proofErr w:type="gramStart"/>
      <w:r w:rsidRPr="002A216C">
        <w:rPr>
          <w:rFonts w:eastAsia="Batang"/>
          <w:lang w:val="es-CU" w:eastAsia="de-DE"/>
        </w:rPr>
        <w:t>19.</w:t>
      </w:r>
      <w:r w:rsidRPr="002A216C">
        <w:rPr>
          <w:rFonts w:eastAsia="Batang"/>
          <w:vertAlign w:val="superscript"/>
          <w:lang w:val="es-CU" w:eastAsia="de-DE"/>
        </w:rPr>
        <w:t>(</w:t>
      </w:r>
      <w:proofErr w:type="gramEnd"/>
      <w:r w:rsidRPr="002A216C">
        <w:rPr>
          <w:rFonts w:eastAsia="Batang"/>
          <w:vertAlign w:val="superscript"/>
          <w:lang w:val="es-CU" w:eastAsia="de-DE"/>
        </w:rPr>
        <w:t>3)</w:t>
      </w:r>
    </w:p>
    <w:p w14:paraId="1E71EAF7"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 xml:space="preserve">El bienestar del personal sanitario se ha comprometido durante la pandemia, pues se han visto sometidos a extenuantes jornadas laborales, mayor carga emocional y riesgo laboral asociado a la exposición a pacientes con la COVID-19. Estos factores han contribuido a desarrollar un aumento significativo de la prevalencia del estrés, desgaste, insomnio, ansiedad y </w:t>
      </w:r>
      <w:proofErr w:type="gramStart"/>
      <w:r w:rsidRPr="002A216C">
        <w:rPr>
          <w:rFonts w:eastAsia="Batang"/>
          <w:lang w:val="es-CU" w:eastAsia="de-DE"/>
        </w:rPr>
        <w:t>depresión.</w:t>
      </w:r>
      <w:r w:rsidRPr="002A216C">
        <w:rPr>
          <w:rFonts w:eastAsia="Batang"/>
          <w:vertAlign w:val="superscript"/>
          <w:lang w:val="es-CU" w:eastAsia="de-DE"/>
        </w:rPr>
        <w:t>(</w:t>
      </w:r>
      <w:proofErr w:type="gramEnd"/>
      <w:r w:rsidRPr="002A216C">
        <w:rPr>
          <w:rFonts w:eastAsia="Batang"/>
          <w:vertAlign w:val="superscript"/>
          <w:lang w:val="es-CU" w:eastAsia="de-DE"/>
        </w:rPr>
        <w:t>4)</w:t>
      </w:r>
    </w:p>
    <w:p w14:paraId="134FBD1B" w14:textId="77777777" w:rsidR="002A216C" w:rsidRPr="002A216C" w:rsidRDefault="002A216C" w:rsidP="002A216C">
      <w:pPr>
        <w:tabs>
          <w:tab w:val="left" w:pos="340"/>
          <w:tab w:val="left" w:pos="680"/>
        </w:tabs>
        <w:spacing w:line="360" w:lineRule="auto"/>
        <w:jc w:val="both"/>
        <w:rPr>
          <w:rFonts w:eastAsia="Batang"/>
          <w:lang w:val="es-AR" w:eastAsia="zh-CN"/>
        </w:rPr>
      </w:pPr>
      <w:r w:rsidRPr="002A216C">
        <w:rPr>
          <w:rFonts w:eastAsia="Batang"/>
          <w:lang w:val="es-CU" w:eastAsia="de-DE"/>
        </w:rPr>
        <w:t xml:space="preserve">Los autores, conscientes de la importancia del cribado meticuloso de los factores que influyen de forma negativa en el bienestar mental del personal sanitario, plantean como </w:t>
      </w:r>
      <w:r w:rsidRPr="002A216C">
        <w:rPr>
          <w:rFonts w:eastAsia="Batang"/>
          <w:lang w:val="es-US" w:eastAsia="zh-CN"/>
        </w:rPr>
        <w:t xml:space="preserve">objetivo de este estudio, </w:t>
      </w:r>
      <w:r w:rsidRPr="002A216C">
        <w:rPr>
          <w:rFonts w:eastAsia="Batang"/>
          <w:lang w:val="es-AR" w:eastAsia="zh-CN"/>
        </w:rPr>
        <w:t>determinar el impacto psicológico de la pandemia de la COVID-19 en el personal sanitario.</w:t>
      </w:r>
    </w:p>
    <w:p w14:paraId="75167133" w14:textId="77777777" w:rsidR="002A216C" w:rsidRPr="002A216C" w:rsidRDefault="002A216C" w:rsidP="002A216C">
      <w:pPr>
        <w:tabs>
          <w:tab w:val="left" w:pos="340"/>
          <w:tab w:val="left" w:pos="680"/>
        </w:tabs>
        <w:spacing w:line="360" w:lineRule="auto"/>
        <w:jc w:val="both"/>
        <w:rPr>
          <w:rFonts w:eastAsia="Batang"/>
          <w:lang w:val="es-AR" w:eastAsia="zh-CN"/>
        </w:rPr>
      </w:pPr>
    </w:p>
    <w:p w14:paraId="79019ACC" w14:textId="77777777" w:rsidR="002A216C" w:rsidRPr="002A216C" w:rsidRDefault="002A216C" w:rsidP="002A216C">
      <w:pPr>
        <w:tabs>
          <w:tab w:val="left" w:pos="340"/>
          <w:tab w:val="left" w:pos="680"/>
        </w:tabs>
        <w:spacing w:line="360" w:lineRule="auto"/>
        <w:jc w:val="both"/>
        <w:rPr>
          <w:rFonts w:eastAsia="Batang"/>
          <w:lang w:val="es-AR" w:eastAsia="zh-CN"/>
        </w:rPr>
      </w:pPr>
    </w:p>
    <w:p w14:paraId="4D9C8C41" w14:textId="77777777" w:rsidR="002A216C" w:rsidRPr="002A216C" w:rsidRDefault="002A216C" w:rsidP="002A216C">
      <w:pPr>
        <w:tabs>
          <w:tab w:val="left" w:pos="340"/>
          <w:tab w:val="left" w:pos="680"/>
        </w:tabs>
        <w:spacing w:line="360" w:lineRule="auto"/>
        <w:ind w:firstLine="227"/>
        <w:jc w:val="both"/>
        <w:rPr>
          <w:rFonts w:eastAsia="Batang"/>
          <w:b/>
          <w:highlight w:val="yellow"/>
          <w:lang w:val="es-CU" w:eastAsia="de-DE"/>
        </w:rPr>
      </w:pPr>
      <w:bookmarkStart w:id="1" w:name="_Toc121951557"/>
      <w:bookmarkStart w:id="2" w:name="_Hlk145105095"/>
    </w:p>
    <w:p w14:paraId="09BD751B" w14:textId="77777777" w:rsidR="002A216C" w:rsidRPr="002A216C" w:rsidRDefault="002A216C" w:rsidP="002A216C">
      <w:pPr>
        <w:tabs>
          <w:tab w:val="left" w:pos="340"/>
          <w:tab w:val="left" w:pos="680"/>
        </w:tabs>
        <w:spacing w:line="360" w:lineRule="auto"/>
        <w:ind w:firstLine="227"/>
        <w:jc w:val="center"/>
        <w:rPr>
          <w:rFonts w:eastAsia="Batang"/>
          <w:b/>
          <w:sz w:val="32"/>
          <w:szCs w:val="32"/>
          <w:lang w:val="es-CU" w:eastAsia="de-DE"/>
        </w:rPr>
      </w:pPr>
      <w:r w:rsidRPr="002A216C">
        <w:rPr>
          <w:rFonts w:eastAsia="Batang"/>
          <w:b/>
          <w:sz w:val="32"/>
          <w:szCs w:val="32"/>
          <w:lang w:val="es-CU" w:eastAsia="de-DE"/>
        </w:rPr>
        <w:t>MÉTODO</w:t>
      </w:r>
      <w:bookmarkEnd w:id="1"/>
      <w:r w:rsidRPr="002A216C">
        <w:rPr>
          <w:rFonts w:eastAsia="Batang"/>
          <w:b/>
          <w:sz w:val="32"/>
          <w:szCs w:val="32"/>
          <w:lang w:val="es-CU" w:eastAsia="de-DE"/>
        </w:rPr>
        <w:t>S</w:t>
      </w:r>
    </w:p>
    <w:p w14:paraId="444237F8" w14:textId="77777777" w:rsidR="002A216C" w:rsidRPr="002A216C" w:rsidRDefault="002A216C" w:rsidP="002A216C">
      <w:pPr>
        <w:spacing w:line="360" w:lineRule="auto"/>
        <w:ind w:firstLine="227"/>
        <w:jc w:val="center"/>
        <w:rPr>
          <w:rFonts w:eastAsia="Batang"/>
          <w:b/>
          <w:sz w:val="28"/>
          <w:szCs w:val="28"/>
          <w:lang w:val="es-CU" w:eastAsia="de-DE"/>
        </w:rPr>
      </w:pPr>
      <w:r w:rsidRPr="002A216C">
        <w:rPr>
          <w:rFonts w:eastAsia="Batang"/>
          <w:b/>
          <w:sz w:val="28"/>
          <w:szCs w:val="28"/>
          <w:lang w:val="es-CU" w:eastAsia="de-DE"/>
        </w:rPr>
        <w:t>Diseño</w:t>
      </w:r>
    </w:p>
    <w:p w14:paraId="3B69F08C" w14:textId="77777777" w:rsidR="002A216C" w:rsidRPr="002A216C" w:rsidRDefault="002A216C" w:rsidP="002A216C">
      <w:pPr>
        <w:spacing w:line="360" w:lineRule="auto"/>
        <w:jc w:val="both"/>
        <w:rPr>
          <w:rFonts w:eastAsia="Batang"/>
          <w:lang w:val="es-CU" w:eastAsia="de-DE"/>
        </w:rPr>
      </w:pPr>
      <w:r w:rsidRPr="002A216C">
        <w:rPr>
          <w:rFonts w:eastAsia="Batang"/>
          <w:lang w:val="es-CU" w:eastAsia="de-DE"/>
        </w:rPr>
        <w:t xml:space="preserve">Estudio multicéntrico de corte transversal. Se aplicó un cuestionario al personal sanitario de la provincia de Holguín, Cuba, entre </w:t>
      </w:r>
      <w:r w:rsidRPr="002A216C">
        <w:rPr>
          <w:rFonts w:eastAsia="Batang"/>
          <w:lang w:val="es-ES" w:eastAsia="de-DE"/>
        </w:rPr>
        <w:t>el 13 de febrero y el 1 de marzo de 2023.</w:t>
      </w:r>
    </w:p>
    <w:p w14:paraId="6A3E0153" w14:textId="77777777" w:rsidR="002A216C" w:rsidRPr="002A216C" w:rsidRDefault="002A216C" w:rsidP="002A216C">
      <w:pPr>
        <w:spacing w:line="360" w:lineRule="auto"/>
        <w:jc w:val="center"/>
        <w:rPr>
          <w:rFonts w:eastAsia="Batang"/>
          <w:b/>
          <w:sz w:val="28"/>
          <w:szCs w:val="28"/>
          <w:lang w:val="es-CU" w:eastAsia="de-DE"/>
        </w:rPr>
      </w:pPr>
      <w:r w:rsidRPr="002A216C">
        <w:rPr>
          <w:rFonts w:eastAsia="Batang"/>
          <w:b/>
          <w:sz w:val="28"/>
          <w:szCs w:val="28"/>
          <w:lang w:val="es-CU" w:eastAsia="de-DE"/>
        </w:rPr>
        <w:t>Sujetos</w:t>
      </w:r>
    </w:p>
    <w:p w14:paraId="67C5BE84"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 xml:space="preserve">Se utilizó una muestra intencional de 145 sujetos que se desempeñaron como personal sanitario en el periodo de enero a diciembre de 2021 y que respondieron de forma completa un cuestionario </w:t>
      </w:r>
      <w:r w:rsidRPr="002A216C">
        <w:rPr>
          <w:rFonts w:eastAsia="Batang"/>
          <w:i/>
          <w:iCs/>
          <w:lang w:val="es-CU" w:eastAsia="de-DE"/>
        </w:rPr>
        <w:t>online</w:t>
      </w:r>
      <w:r w:rsidRPr="002A216C">
        <w:rPr>
          <w:rFonts w:eastAsia="Batang"/>
          <w:lang w:val="es-CU" w:eastAsia="de-DE"/>
        </w:rPr>
        <w:t xml:space="preserve"> suministrado a través de Formularios de Google.</w:t>
      </w:r>
    </w:p>
    <w:p w14:paraId="282AC757" w14:textId="77777777" w:rsidR="002A216C" w:rsidRPr="002A216C" w:rsidRDefault="002A216C" w:rsidP="002A216C">
      <w:pPr>
        <w:spacing w:line="360" w:lineRule="auto"/>
        <w:jc w:val="center"/>
        <w:rPr>
          <w:rFonts w:eastAsia="Batang"/>
          <w:b/>
          <w:sz w:val="28"/>
          <w:szCs w:val="28"/>
          <w:lang w:val="es-CU" w:eastAsia="de-DE"/>
        </w:rPr>
      </w:pPr>
      <w:r w:rsidRPr="002A216C">
        <w:rPr>
          <w:rFonts w:eastAsia="Batang"/>
          <w:b/>
          <w:sz w:val="28"/>
          <w:szCs w:val="28"/>
          <w:lang w:val="es-CU" w:eastAsia="de-DE"/>
        </w:rPr>
        <w:t>Variables</w:t>
      </w:r>
    </w:p>
    <w:p w14:paraId="0C2E11FA" w14:textId="77777777" w:rsidR="002A216C" w:rsidRPr="002A216C" w:rsidRDefault="002A216C" w:rsidP="002A216C">
      <w:pPr>
        <w:tabs>
          <w:tab w:val="left" w:pos="340"/>
          <w:tab w:val="left" w:pos="680"/>
        </w:tabs>
        <w:spacing w:line="360" w:lineRule="auto"/>
        <w:jc w:val="both"/>
        <w:rPr>
          <w:rFonts w:eastAsia="Batang"/>
          <w:lang w:val="es-ES" w:eastAsia="de-DE"/>
        </w:rPr>
      </w:pPr>
    </w:p>
    <w:p w14:paraId="5E744E3A" w14:textId="77777777" w:rsidR="002A216C" w:rsidRPr="002A216C" w:rsidRDefault="002A216C" w:rsidP="002A216C">
      <w:pPr>
        <w:numPr>
          <w:ilvl w:val="0"/>
          <w:numId w:val="12"/>
        </w:numPr>
        <w:tabs>
          <w:tab w:val="left" w:pos="340"/>
          <w:tab w:val="left" w:pos="567"/>
          <w:tab w:val="left" w:pos="680"/>
        </w:tabs>
        <w:spacing w:line="360" w:lineRule="auto"/>
        <w:ind w:left="426" w:hanging="426"/>
        <w:contextualSpacing/>
        <w:jc w:val="both"/>
        <w:rPr>
          <w:rFonts w:eastAsia="Batang"/>
          <w:lang w:val="es-ES" w:eastAsia="de-DE"/>
        </w:rPr>
      </w:pPr>
      <w:r w:rsidRPr="002A216C">
        <w:rPr>
          <w:rFonts w:eastAsia="Batang"/>
          <w:lang w:val="es-ES" w:eastAsia="de-DE"/>
        </w:rPr>
        <w:t>Variable dependiente: impacto psicológico (</w:t>
      </w:r>
      <w:r w:rsidRPr="002A216C">
        <w:rPr>
          <w:rFonts w:eastAsia="SimSun"/>
          <w:color w:val="000000"/>
          <w:lang w:val="es-CU" w:eastAsia="en-US"/>
        </w:rPr>
        <w:t>alto, permisible).</w:t>
      </w:r>
    </w:p>
    <w:p w14:paraId="2EE9FFEE" w14:textId="77777777" w:rsidR="002A216C" w:rsidRPr="002A216C" w:rsidRDefault="002A216C" w:rsidP="002A216C">
      <w:pPr>
        <w:numPr>
          <w:ilvl w:val="0"/>
          <w:numId w:val="12"/>
        </w:numPr>
        <w:tabs>
          <w:tab w:val="left" w:pos="340"/>
          <w:tab w:val="left" w:pos="567"/>
          <w:tab w:val="left" w:pos="680"/>
        </w:tabs>
        <w:spacing w:line="360" w:lineRule="auto"/>
        <w:ind w:left="426" w:hanging="426"/>
        <w:contextualSpacing/>
        <w:jc w:val="both"/>
        <w:rPr>
          <w:rFonts w:eastAsia="Batang"/>
          <w:lang w:val="es-ES" w:eastAsia="de-DE"/>
        </w:rPr>
      </w:pPr>
      <w:r w:rsidRPr="002A216C">
        <w:rPr>
          <w:rFonts w:eastAsia="Batang"/>
          <w:lang w:val="es-ES" w:eastAsia="de-DE"/>
        </w:rPr>
        <w:t xml:space="preserve">Variables independientes: </w:t>
      </w:r>
    </w:p>
    <w:p w14:paraId="620C26C6" w14:textId="77777777" w:rsidR="002A216C" w:rsidRPr="002A216C" w:rsidRDefault="002A216C" w:rsidP="002A216C">
      <w:pPr>
        <w:numPr>
          <w:ilvl w:val="1"/>
          <w:numId w:val="12"/>
        </w:numPr>
        <w:tabs>
          <w:tab w:val="left" w:pos="340"/>
          <w:tab w:val="left" w:pos="567"/>
          <w:tab w:val="left" w:pos="680"/>
        </w:tabs>
        <w:spacing w:line="360" w:lineRule="auto"/>
        <w:ind w:left="851" w:hanging="284"/>
        <w:contextualSpacing/>
        <w:jc w:val="both"/>
        <w:rPr>
          <w:rFonts w:eastAsia="SimSun"/>
          <w:color w:val="000000"/>
          <w:lang w:val="es-CU" w:eastAsia="en-US"/>
        </w:rPr>
      </w:pPr>
      <w:r w:rsidRPr="002A216C">
        <w:rPr>
          <w:rFonts w:eastAsia="Batang"/>
          <w:bCs/>
          <w:lang w:val="es-ES" w:eastAsia="de-DE"/>
        </w:rPr>
        <w:t>Demográficas:</w:t>
      </w:r>
      <w:r w:rsidRPr="002A216C">
        <w:rPr>
          <w:rFonts w:eastAsia="Batang"/>
          <w:lang w:val="es-ES" w:eastAsia="de-DE"/>
        </w:rPr>
        <w:t xml:space="preserve"> </w:t>
      </w:r>
      <w:r w:rsidRPr="002A216C">
        <w:rPr>
          <w:rFonts w:eastAsia="Batang"/>
          <w:lang w:val="es-AR" w:eastAsia="zh-CN"/>
        </w:rPr>
        <w:t xml:space="preserve">edad (expresada como mediana ± intervalo intercuartílico); sexo, antecedentes patológicos personales (COVID-19, asma bronquial, hipertensión arterial, otras enfermedades, sin antecedentes); </w:t>
      </w:r>
      <w:r w:rsidRPr="002A216C">
        <w:rPr>
          <w:rFonts w:eastAsia="SimSun"/>
          <w:color w:val="000000"/>
          <w:lang w:val="es-CU" w:eastAsia="en-US"/>
        </w:rPr>
        <w:t>instituciones de salud donde laboró (centros de educación médica, colaboración internacional, atención primaria, atención secundaria).</w:t>
      </w:r>
    </w:p>
    <w:p w14:paraId="0738678E" w14:textId="77777777" w:rsidR="002A216C" w:rsidRPr="002A216C" w:rsidRDefault="002A216C" w:rsidP="002A216C">
      <w:pPr>
        <w:numPr>
          <w:ilvl w:val="1"/>
          <w:numId w:val="12"/>
        </w:numPr>
        <w:tabs>
          <w:tab w:val="left" w:pos="340"/>
          <w:tab w:val="left" w:pos="567"/>
          <w:tab w:val="left" w:pos="680"/>
        </w:tabs>
        <w:spacing w:line="360" w:lineRule="auto"/>
        <w:ind w:left="851" w:hanging="284"/>
        <w:contextualSpacing/>
        <w:jc w:val="both"/>
        <w:rPr>
          <w:rFonts w:eastAsia="SimSun"/>
          <w:color w:val="000000"/>
          <w:lang w:val="es-CU" w:eastAsia="en-US"/>
        </w:rPr>
      </w:pPr>
      <w:proofErr w:type="spellStart"/>
      <w:r w:rsidRPr="002A216C">
        <w:rPr>
          <w:rFonts w:eastAsia="SimSun"/>
          <w:bCs/>
          <w:color w:val="000000"/>
          <w:lang w:val="es-CU" w:eastAsia="en-US"/>
        </w:rPr>
        <w:t>Estresoras</w:t>
      </w:r>
      <w:proofErr w:type="spellEnd"/>
      <w:r w:rsidRPr="002A216C">
        <w:rPr>
          <w:rFonts w:eastAsia="SimSun"/>
          <w:bCs/>
          <w:color w:val="000000"/>
          <w:lang w:val="es-CU" w:eastAsia="en-US"/>
        </w:rPr>
        <w:t>:</w:t>
      </w:r>
      <w:r w:rsidRPr="002A216C">
        <w:rPr>
          <w:rFonts w:eastAsia="SimSun"/>
          <w:color w:val="000000"/>
          <w:lang w:val="es-CU" w:eastAsia="en-US"/>
        </w:rPr>
        <w:t xml:space="preserve"> categoría laboral (médicos y enfermeras, estudiantes de medicina y enfermería); </w:t>
      </w:r>
      <w:r w:rsidRPr="002A216C">
        <w:rPr>
          <w:rFonts w:eastAsia="Batang"/>
          <w:lang w:val="es-ES" w:eastAsia="de-DE"/>
        </w:rPr>
        <w:t>acceso diario a información sobre la COVID-19 (</w:t>
      </w:r>
      <w:r w:rsidRPr="002A216C">
        <w:rPr>
          <w:rFonts w:eastAsia="Batang"/>
          <w:lang w:val="es-CU" w:eastAsia="de-DE"/>
        </w:rPr>
        <w:t>≤ 2 h, &gt; 2 h</w:t>
      </w:r>
      <w:r w:rsidRPr="002A216C">
        <w:rPr>
          <w:rFonts w:eastAsia="Batang"/>
          <w:lang w:val="es-ES" w:eastAsia="de-DE"/>
        </w:rPr>
        <w:t xml:space="preserve">); asistencia directa a pacientes infectados (sí/no) y muerte por la COVID-19 de personas cercanas </w:t>
      </w:r>
      <w:r w:rsidRPr="002A216C">
        <w:rPr>
          <w:rFonts w:eastAsia="SimSun"/>
          <w:color w:val="000000"/>
          <w:lang w:val="es-CU" w:eastAsia="en-US"/>
        </w:rPr>
        <w:t>(sí/no).</w:t>
      </w:r>
    </w:p>
    <w:p w14:paraId="19E95C19" w14:textId="77777777" w:rsidR="002A216C" w:rsidRPr="002A216C" w:rsidRDefault="002A216C" w:rsidP="002A216C">
      <w:pPr>
        <w:spacing w:line="360" w:lineRule="auto"/>
        <w:jc w:val="center"/>
        <w:rPr>
          <w:rFonts w:eastAsia="Batang"/>
          <w:b/>
          <w:sz w:val="28"/>
          <w:szCs w:val="28"/>
          <w:lang w:val="es-CU" w:eastAsia="de-DE"/>
        </w:rPr>
      </w:pPr>
    </w:p>
    <w:p w14:paraId="287EF6B0" w14:textId="77777777" w:rsidR="002A216C" w:rsidRPr="002A216C" w:rsidRDefault="002A216C" w:rsidP="002A216C">
      <w:pPr>
        <w:spacing w:line="360" w:lineRule="auto"/>
        <w:jc w:val="center"/>
        <w:rPr>
          <w:rFonts w:eastAsia="Batang"/>
          <w:b/>
          <w:sz w:val="28"/>
          <w:szCs w:val="28"/>
          <w:lang w:val="es-CU" w:eastAsia="de-DE"/>
        </w:rPr>
      </w:pPr>
      <w:r w:rsidRPr="002A216C">
        <w:rPr>
          <w:rFonts w:eastAsia="Batang"/>
          <w:b/>
          <w:sz w:val="28"/>
          <w:szCs w:val="28"/>
          <w:lang w:val="es-CU" w:eastAsia="de-DE"/>
        </w:rPr>
        <w:t>Recopilación y procesamiento de la información</w:t>
      </w:r>
    </w:p>
    <w:p w14:paraId="29CA7BFB" w14:textId="77777777" w:rsidR="002A216C" w:rsidRPr="002A216C" w:rsidRDefault="002A216C" w:rsidP="002A216C">
      <w:pPr>
        <w:spacing w:line="360" w:lineRule="auto"/>
        <w:jc w:val="both"/>
        <w:rPr>
          <w:rFonts w:eastAsia="Batang"/>
          <w:lang w:val="es-ES" w:eastAsia="de-DE"/>
        </w:rPr>
      </w:pPr>
      <w:r w:rsidRPr="002A216C">
        <w:rPr>
          <w:rFonts w:eastAsia="Batang"/>
          <w:lang w:val="es-ES" w:eastAsia="de-DE"/>
        </w:rPr>
        <w:t xml:space="preserve">Se convocó al personal sanitario a través del correo electrónico, WhatsApp, </w:t>
      </w:r>
      <w:proofErr w:type="spellStart"/>
      <w:r w:rsidRPr="002A216C">
        <w:rPr>
          <w:rFonts w:eastAsia="Batang"/>
          <w:lang w:val="es-ES" w:eastAsia="de-DE"/>
        </w:rPr>
        <w:t>Telegram</w:t>
      </w:r>
      <w:proofErr w:type="spellEnd"/>
      <w:r w:rsidRPr="002A216C">
        <w:rPr>
          <w:rFonts w:eastAsia="Batang"/>
          <w:lang w:val="es-ES" w:eastAsia="de-DE"/>
        </w:rPr>
        <w:t xml:space="preserve"> y Messenger, a completar un cuestionario </w:t>
      </w:r>
      <w:r w:rsidRPr="002A216C">
        <w:rPr>
          <w:rFonts w:eastAsia="Batang"/>
          <w:i/>
          <w:lang w:val="es-ES" w:eastAsia="de-DE"/>
        </w:rPr>
        <w:t>online</w:t>
      </w:r>
      <w:r w:rsidRPr="002A216C">
        <w:rPr>
          <w:rFonts w:eastAsia="Batang"/>
          <w:lang w:val="es-ES" w:eastAsia="de-DE"/>
        </w:rPr>
        <w:t xml:space="preserve"> en Formularios de Google</w:t>
      </w:r>
      <w:r w:rsidRPr="002A216C">
        <w:rPr>
          <w:rFonts w:eastAsia="Batang"/>
          <w:i/>
          <w:lang w:val="es-ES" w:eastAsia="de-DE"/>
        </w:rPr>
        <w:t>.</w:t>
      </w:r>
      <w:r w:rsidRPr="002A216C">
        <w:rPr>
          <w:rFonts w:eastAsia="Batang"/>
          <w:iCs/>
          <w:lang w:val="es-ES" w:eastAsia="de-DE"/>
        </w:rPr>
        <w:t xml:space="preserve"> El cuestionario incluyó las </w:t>
      </w:r>
      <w:r w:rsidRPr="002A216C">
        <w:rPr>
          <w:rFonts w:eastAsia="Batang"/>
          <w:lang w:val="es-ES" w:eastAsia="de-DE"/>
        </w:rPr>
        <w:t>variables independientes y el Cuestionario de Salud General (</w:t>
      </w:r>
      <w:proofErr w:type="spellStart"/>
      <w:r w:rsidRPr="002A216C">
        <w:rPr>
          <w:rFonts w:eastAsia="Batang"/>
          <w:lang w:val="es-ES" w:eastAsia="de-DE"/>
        </w:rPr>
        <w:t>GHQ</w:t>
      </w:r>
      <w:proofErr w:type="spellEnd"/>
      <w:r w:rsidRPr="002A216C">
        <w:rPr>
          <w:rFonts w:eastAsia="Batang"/>
          <w:lang w:val="es-ES" w:eastAsia="de-DE"/>
        </w:rPr>
        <w:t xml:space="preserve">-12, por sus siglas en inglés), propuesto por </w:t>
      </w:r>
      <w:proofErr w:type="gramStart"/>
      <w:r w:rsidRPr="002A216C">
        <w:rPr>
          <w:rFonts w:eastAsia="Batang"/>
          <w:i/>
          <w:lang w:val="es-ES" w:eastAsia="de-DE"/>
        </w:rPr>
        <w:t>Goldberg</w:t>
      </w:r>
      <w:r w:rsidRPr="002A216C">
        <w:rPr>
          <w:rFonts w:eastAsia="Batang"/>
          <w:vertAlign w:val="superscript"/>
          <w:lang w:val="es-CU" w:eastAsia="de-DE"/>
        </w:rPr>
        <w:t>(</w:t>
      </w:r>
      <w:proofErr w:type="gramEnd"/>
      <w:r w:rsidRPr="002A216C">
        <w:rPr>
          <w:rFonts w:eastAsia="Batang"/>
          <w:vertAlign w:val="superscript"/>
          <w:lang w:val="es-CU" w:eastAsia="de-DE"/>
        </w:rPr>
        <w:t>5)</w:t>
      </w:r>
      <w:r w:rsidRPr="002A216C">
        <w:rPr>
          <w:rFonts w:eastAsia="Batang"/>
          <w:lang w:val="es-ES" w:eastAsia="de-DE"/>
        </w:rPr>
        <w:t xml:space="preserve"> para valorar del estado de salud mental, validado en Cuba por </w:t>
      </w:r>
      <w:r w:rsidRPr="002A216C">
        <w:rPr>
          <w:rFonts w:eastAsia="Batang"/>
          <w:i/>
          <w:lang w:val="es-ES" w:eastAsia="de-DE"/>
        </w:rPr>
        <w:t xml:space="preserve">García </w:t>
      </w:r>
      <w:proofErr w:type="spellStart"/>
      <w:r w:rsidRPr="002A216C">
        <w:rPr>
          <w:rFonts w:eastAsia="Batang"/>
          <w:i/>
          <w:lang w:val="es-ES" w:eastAsia="de-DE"/>
        </w:rPr>
        <w:t>Viniegras</w:t>
      </w:r>
      <w:proofErr w:type="spellEnd"/>
      <w:r w:rsidRPr="002A216C">
        <w:rPr>
          <w:rFonts w:eastAsia="Batang"/>
          <w:lang w:val="es-ES" w:eastAsia="de-DE"/>
        </w:rPr>
        <w:t>.</w:t>
      </w:r>
      <w:r w:rsidRPr="002A216C">
        <w:rPr>
          <w:rFonts w:eastAsia="Batang"/>
          <w:vertAlign w:val="superscript"/>
          <w:lang w:val="es-CU" w:eastAsia="de-DE"/>
        </w:rPr>
        <w:t>(6,7)</w:t>
      </w:r>
      <w:r w:rsidRPr="002A216C">
        <w:rPr>
          <w:rFonts w:eastAsia="Batang"/>
          <w:lang w:val="es-ES" w:eastAsia="de-DE"/>
        </w:rPr>
        <w:t xml:space="preserve"> Emplea </w:t>
      </w:r>
      <w:r w:rsidRPr="002A216C">
        <w:rPr>
          <w:rFonts w:eastAsia="Batang"/>
          <w:lang w:val="es-ES" w:eastAsia="de-DE"/>
        </w:rPr>
        <w:lastRenderedPageBreak/>
        <w:t>una escala tipo Likert de 12 ítems, y cada ítem presenta 4 opciones de respuesta (nunca, a veces, casi siempre y siempre), con puntuación de 0 a 3 (0-1-2-3), y totaliza entre 0 y 36 puntos. Se adoptó como punto de corte un puntaje &gt; 12 puntos para considerar un i</w:t>
      </w:r>
      <w:proofErr w:type="spellStart"/>
      <w:r w:rsidRPr="002A216C">
        <w:rPr>
          <w:rFonts w:eastAsia="SimSun"/>
          <w:color w:val="000000"/>
          <w:lang w:val="es-CU" w:eastAsia="en-US"/>
        </w:rPr>
        <w:t>mpacto</w:t>
      </w:r>
      <w:proofErr w:type="spellEnd"/>
      <w:r w:rsidRPr="002A216C">
        <w:rPr>
          <w:rFonts w:eastAsia="SimSun"/>
          <w:color w:val="000000"/>
          <w:lang w:val="es-CU" w:eastAsia="en-US"/>
        </w:rPr>
        <w:t xml:space="preserve"> psicológico alto y ≤ 12 puntos para un impacto psicológico permisible.</w:t>
      </w:r>
    </w:p>
    <w:p w14:paraId="58030EF2" w14:textId="77777777" w:rsidR="002A216C" w:rsidRPr="002A216C" w:rsidRDefault="002A216C" w:rsidP="002A216C">
      <w:pPr>
        <w:spacing w:line="360" w:lineRule="auto"/>
        <w:jc w:val="both"/>
        <w:rPr>
          <w:rFonts w:eastAsia="SimSun"/>
          <w:lang w:val="es-AR" w:eastAsia="zh-CN"/>
        </w:rPr>
      </w:pPr>
      <w:r w:rsidRPr="002A216C">
        <w:rPr>
          <w:rFonts w:eastAsia="Batang"/>
          <w:lang w:val="es-ES" w:eastAsia="de-DE"/>
        </w:rPr>
        <w:t xml:space="preserve">Los resultados del cuestionario fueron exportados al </w:t>
      </w:r>
      <w:r w:rsidRPr="002A216C">
        <w:rPr>
          <w:rFonts w:eastAsia="Batang"/>
          <w:iCs/>
          <w:lang w:val="es-ES" w:eastAsia="de-DE"/>
        </w:rPr>
        <w:t xml:space="preserve">IBM </w:t>
      </w:r>
      <w:r w:rsidRPr="002A216C">
        <w:rPr>
          <w:rFonts w:eastAsia="Batang"/>
          <w:lang w:val="es-ES" w:eastAsia="de-DE"/>
        </w:rPr>
        <w:t xml:space="preserve">SPSS v. 23 para análisis. </w:t>
      </w:r>
      <w:r w:rsidRPr="002A216C">
        <w:rPr>
          <w:rFonts w:eastAsia="SimSun"/>
          <w:lang w:val="es-AR" w:eastAsia="zh-CN"/>
        </w:rPr>
        <w:t>Se aplicó la prueba de normalidad de Kolmogorov-Smirnov, para la muestra &gt; 50 sujetos.</w:t>
      </w:r>
    </w:p>
    <w:p w14:paraId="08612DB0" w14:textId="77777777" w:rsidR="002A216C" w:rsidRPr="002A216C" w:rsidRDefault="002A216C" w:rsidP="002A216C">
      <w:pPr>
        <w:tabs>
          <w:tab w:val="left" w:pos="340"/>
          <w:tab w:val="left" w:pos="680"/>
        </w:tabs>
        <w:spacing w:line="360" w:lineRule="auto"/>
        <w:jc w:val="both"/>
        <w:rPr>
          <w:rFonts w:eastAsia="SimSun"/>
          <w:lang w:val="es-AR" w:eastAsia="zh-CN"/>
        </w:rPr>
      </w:pPr>
      <w:r w:rsidRPr="002A216C">
        <w:rPr>
          <w:rFonts w:eastAsia="SimSun"/>
          <w:lang w:val="es-AR" w:eastAsia="zh-CN"/>
        </w:rPr>
        <w:t>Las variables demográficas cuantitativas no tuvieron distribución normal; se expresan como mediana ± intervalo intercuartílico (</w:t>
      </w:r>
      <w:proofErr w:type="spellStart"/>
      <w:r w:rsidRPr="002A216C">
        <w:rPr>
          <w:rFonts w:eastAsia="SimSun"/>
          <w:lang w:val="es-AR" w:eastAsia="zh-CN"/>
        </w:rPr>
        <w:t>IQR</w:t>
      </w:r>
      <w:proofErr w:type="spellEnd"/>
      <w:r w:rsidRPr="002A216C">
        <w:rPr>
          <w:rFonts w:eastAsia="SimSun"/>
          <w:lang w:val="es-AR" w:eastAsia="zh-CN"/>
        </w:rPr>
        <w:t xml:space="preserve">); las categóricas se expresan como frecuencias. Se correlacionaron las frecuencias y porcentajes de las variables </w:t>
      </w:r>
      <w:proofErr w:type="spellStart"/>
      <w:r w:rsidRPr="002A216C">
        <w:rPr>
          <w:rFonts w:eastAsia="SimSun"/>
          <w:lang w:val="es-AR" w:eastAsia="zh-CN"/>
        </w:rPr>
        <w:t>estresoras</w:t>
      </w:r>
      <w:proofErr w:type="spellEnd"/>
      <w:r w:rsidRPr="002A216C">
        <w:rPr>
          <w:rFonts w:eastAsia="SimSun"/>
          <w:lang w:val="es-AR" w:eastAsia="zh-CN"/>
        </w:rPr>
        <w:t xml:space="preserve"> según el impacto psicológico reportado.</w:t>
      </w:r>
    </w:p>
    <w:p w14:paraId="13226F43" w14:textId="77777777" w:rsidR="002A216C" w:rsidRPr="002A216C" w:rsidRDefault="002A216C" w:rsidP="002A216C">
      <w:pPr>
        <w:tabs>
          <w:tab w:val="left" w:pos="340"/>
          <w:tab w:val="left" w:pos="680"/>
        </w:tabs>
        <w:spacing w:line="360" w:lineRule="auto"/>
        <w:jc w:val="both"/>
        <w:rPr>
          <w:rFonts w:eastAsia="SimSun"/>
          <w:lang w:val="es-AR" w:eastAsia="zh-CN"/>
        </w:rPr>
      </w:pPr>
      <w:r w:rsidRPr="002A216C">
        <w:rPr>
          <w:rFonts w:eastAsia="SimSun"/>
          <w:lang w:val="es-AR" w:eastAsia="zh-CN"/>
        </w:rPr>
        <w:t xml:space="preserve">Se contrastaron las puntaciones del </w:t>
      </w:r>
      <w:proofErr w:type="spellStart"/>
      <w:r w:rsidRPr="002A216C">
        <w:rPr>
          <w:rFonts w:eastAsia="SimSun"/>
          <w:lang w:val="es-AR" w:eastAsia="zh-CN"/>
        </w:rPr>
        <w:t>GHQ</w:t>
      </w:r>
      <w:proofErr w:type="spellEnd"/>
      <w:r w:rsidRPr="002A216C">
        <w:rPr>
          <w:rFonts w:eastAsia="SimSun"/>
          <w:lang w:val="es-AR" w:eastAsia="zh-CN"/>
        </w:rPr>
        <w:t xml:space="preserve">-12 y la variable edad, con el coeficiente de correlación de Spearman y en las variables categóricas con la prueba de U de Mann-Whitney, para buscar diferencias estadísticamente significativas (p&lt; 0,05). Cuando los resultados fueron estadísticamente significativos para el grupo que obtuvo un impacto psicológico alto vs. permisible; se determinó el tamaño del efecto con g de </w:t>
      </w:r>
      <w:proofErr w:type="spellStart"/>
      <w:r w:rsidRPr="002A216C">
        <w:rPr>
          <w:rFonts w:eastAsia="SimSun"/>
          <w:lang w:val="es-AR" w:eastAsia="zh-CN"/>
        </w:rPr>
        <w:t>Hedges</w:t>
      </w:r>
      <w:proofErr w:type="spellEnd"/>
      <w:r w:rsidRPr="002A216C">
        <w:rPr>
          <w:rFonts w:eastAsia="SimSun"/>
          <w:lang w:val="es-AR" w:eastAsia="zh-CN"/>
        </w:rPr>
        <w:t xml:space="preserve"> y se clasificó como bajo (g&lt; 0,3); medio (g= 0,3-0,7) y alto (g&gt; 0,7</w:t>
      </w:r>
      <w:proofErr w:type="gramStart"/>
      <w:r w:rsidRPr="002A216C">
        <w:rPr>
          <w:rFonts w:eastAsia="SimSun"/>
          <w:lang w:val="es-AR" w:eastAsia="zh-CN"/>
        </w:rPr>
        <w:t>).</w:t>
      </w:r>
      <w:r w:rsidRPr="002A216C">
        <w:rPr>
          <w:rFonts w:eastAsia="Batang"/>
          <w:vertAlign w:val="superscript"/>
          <w:lang w:val="es-CU" w:eastAsia="de-DE"/>
        </w:rPr>
        <w:t>(</w:t>
      </w:r>
      <w:proofErr w:type="gramEnd"/>
      <w:r w:rsidRPr="002A216C">
        <w:rPr>
          <w:rFonts w:eastAsia="Batang"/>
          <w:vertAlign w:val="superscript"/>
          <w:lang w:val="es-CU" w:eastAsia="de-DE"/>
        </w:rPr>
        <w:t>8)</w:t>
      </w:r>
      <w:r w:rsidRPr="002A216C">
        <w:rPr>
          <w:rFonts w:eastAsia="SimSun"/>
          <w:lang w:val="es-AR" w:eastAsia="zh-CN"/>
        </w:rPr>
        <w:t xml:space="preserve"> El signo de g de </w:t>
      </w:r>
      <w:proofErr w:type="spellStart"/>
      <w:r w:rsidRPr="002A216C">
        <w:rPr>
          <w:rFonts w:eastAsia="SimSun"/>
          <w:lang w:val="es-AR" w:eastAsia="zh-CN"/>
        </w:rPr>
        <w:t>Hedges</w:t>
      </w:r>
      <w:proofErr w:type="spellEnd"/>
      <w:r w:rsidRPr="002A216C">
        <w:rPr>
          <w:rFonts w:eastAsia="SimSun"/>
          <w:lang w:val="es-AR" w:eastAsia="zh-CN"/>
        </w:rPr>
        <w:t xml:space="preserve"> se consideró arbitrario y todos los datos se redondearon para obtener resultados con 1 decimal.</w:t>
      </w:r>
    </w:p>
    <w:p w14:paraId="2B132B44" w14:textId="77777777" w:rsidR="002A216C" w:rsidRPr="002A216C" w:rsidRDefault="002A216C" w:rsidP="002A216C">
      <w:pPr>
        <w:tabs>
          <w:tab w:val="left" w:pos="340"/>
          <w:tab w:val="left" w:pos="680"/>
        </w:tabs>
        <w:spacing w:line="360" w:lineRule="auto"/>
        <w:jc w:val="center"/>
        <w:rPr>
          <w:rFonts w:eastAsia="SimSun"/>
          <w:b/>
          <w:sz w:val="28"/>
          <w:szCs w:val="28"/>
          <w:lang w:val="es-AR" w:eastAsia="zh-CN"/>
        </w:rPr>
      </w:pPr>
      <w:r w:rsidRPr="002A216C">
        <w:rPr>
          <w:rFonts w:eastAsia="SimSun"/>
          <w:b/>
          <w:sz w:val="28"/>
          <w:szCs w:val="28"/>
          <w:lang w:val="es-AR" w:eastAsia="zh-CN"/>
        </w:rPr>
        <w:t>Aspectos bioéticos</w:t>
      </w:r>
    </w:p>
    <w:p w14:paraId="196FA5F3" w14:textId="7DCA5074" w:rsidR="002A216C" w:rsidRPr="002A216C" w:rsidRDefault="002A216C" w:rsidP="002A216C">
      <w:pPr>
        <w:tabs>
          <w:tab w:val="left" w:pos="340"/>
          <w:tab w:val="left" w:pos="680"/>
        </w:tabs>
        <w:spacing w:line="360" w:lineRule="auto"/>
        <w:jc w:val="both"/>
        <w:rPr>
          <w:rFonts w:eastAsia="Batang"/>
          <w:lang w:val="es-ES" w:eastAsia="de-DE"/>
        </w:rPr>
      </w:pPr>
      <w:r w:rsidRPr="002A216C">
        <w:rPr>
          <w:rFonts w:eastAsia="Batang"/>
          <w:lang w:val="es-CU" w:eastAsia="de-DE"/>
        </w:rPr>
        <w:t xml:space="preserve">Se obtuvo la aprobación del Comité de Ética Médica del Hospital General Universitario “Vladimir Ilich Lenin” antes de iniciar la investigación. </w:t>
      </w:r>
      <w:r w:rsidRPr="002A216C">
        <w:rPr>
          <w:rFonts w:eastAsia="Batang"/>
          <w:lang w:val="es-ES" w:eastAsia="de-DE"/>
        </w:rPr>
        <w:t xml:space="preserve">Se informó a los profesionales sanitarios que accedían al cuestionario </w:t>
      </w:r>
      <w:r w:rsidRPr="002A216C">
        <w:rPr>
          <w:rFonts w:eastAsia="Batang"/>
          <w:i/>
          <w:lang w:val="es-ES" w:eastAsia="de-DE"/>
        </w:rPr>
        <w:t xml:space="preserve">online </w:t>
      </w:r>
      <w:r w:rsidRPr="002A216C">
        <w:rPr>
          <w:rFonts w:eastAsia="Batang"/>
          <w:lang w:val="es-ES" w:eastAsia="de-DE"/>
        </w:rPr>
        <w:t xml:space="preserve">del carácter voluntario y anónimo de la participación. Se respetaron los principios bioéticos de la investigación con seres humanos. Completar y enviar el cuestionario se consideró como muestra de la aprobación para participar en el estudio. La información recopilada se utilizó para fines puramente científicos y bajo los principios de la Declaración de </w:t>
      </w:r>
      <w:proofErr w:type="gramStart"/>
      <w:r w:rsidRPr="002A216C">
        <w:rPr>
          <w:rFonts w:eastAsia="Batang"/>
          <w:lang w:val="es-ES" w:eastAsia="de-DE"/>
        </w:rPr>
        <w:t>Helsinki.</w:t>
      </w:r>
      <w:r w:rsidRPr="002A216C">
        <w:rPr>
          <w:rFonts w:eastAsia="Batang"/>
          <w:vertAlign w:val="superscript"/>
          <w:lang w:val="es-CU" w:eastAsia="de-DE"/>
        </w:rPr>
        <w:t>(</w:t>
      </w:r>
      <w:proofErr w:type="gramEnd"/>
      <w:r w:rsidRPr="002A216C">
        <w:rPr>
          <w:rFonts w:eastAsia="Batang"/>
          <w:vertAlign w:val="superscript"/>
          <w:lang w:val="es-CU" w:eastAsia="de-DE"/>
        </w:rPr>
        <w:t>9)</w:t>
      </w:r>
    </w:p>
    <w:p w14:paraId="6B3E1160" w14:textId="77777777" w:rsidR="002A216C" w:rsidRPr="002A216C" w:rsidRDefault="002A216C" w:rsidP="002A216C">
      <w:pPr>
        <w:tabs>
          <w:tab w:val="left" w:pos="340"/>
          <w:tab w:val="left" w:pos="680"/>
        </w:tabs>
        <w:spacing w:line="360" w:lineRule="auto"/>
        <w:ind w:firstLine="227"/>
        <w:jc w:val="both"/>
        <w:rPr>
          <w:rFonts w:eastAsia="SimSun"/>
          <w:lang w:val="es-AR" w:eastAsia="zh-CN"/>
        </w:rPr>
      </w:pPr>
    </w:p>
    <w:p w14:paraId="472D6F42" w14:textId="77777777" w:rsidR="002A216C" w:rsidRPr="002A216C" w:rsidRDefault="002A216C" w:rsidP="002A216C">
      <w:pPr>
        <w:tabs>
          <w:tab w:val="left" w:pos="340"/>
          <w:tab w:val="left" w:pos="680"/>
        </w:tabs>
        <w:spacing w:line="360" w:lineRule="auto"/>
        <w:ind w:firstLine="227"/>
        <w:jc w:val="both"/>
        <w:rPr>
          <w:rFonts w:eastAsia="Batang"/>
          <w:b/>
          <w:lang w:val="es-CU" w:eastAsia="de-DE"/>
        </w:rPr>
      </w:pPr>
      <w:bookmarkStart w:id="3" w:name="_Toc121951564"/>
      <w:bookmarkEnd w:id="2"/>
    </w:p>
    <w:p w14:paraId="351219A8" w14:textId="77777777" w:rsidR="002A216C" w:rsidRPr="002A216C" w:rsidRDefault="002A216C" w:rsidP="002A216C">
      <w:pPr>
        <w:spacing w:line="360" w:lineRule="auto"/>
        <w:ind w:left="709" w:hanging="709"/>
        <w:jc w:val="center"/>
        <w:rPr>
          <w:rFonts w:eastAsia="Batang"/>
          <w:b/>
          <w:sz w:val="32"/>
          <w:szCs w:val="32"/>
          <w:lang w:val="es-CU" w:eastAsia="de-DE"/>
        </w:rPr>
      </w:pPr>
      <w:r w:rsidRPr="002A216C">
        <w:rPr>
          <w:rFonts w:eastAsia="Batang"/>
          <w:b/>
          <w:sz w:val="32"/>
          <w:szCs w:val="32"/>
          <w:lang w:val="es-CU" w:eastAsia="de-DE"/>
        </w:rPr>
        <w:t>RESULTADOS</w:t>
      </w:r>
      <w:bookmarkEnd w:id="3"/>
    </w:p>
    <w:p w14:paraId="126F2457" w14:textId="77777777" w:rsidR="002A216C" w:rsidRPr="002A216C" w:rsidRDefault="002A216C" w:rsidP="002A216C">
      <w:pPr>
        <w:tabs>
          <w:tab w:val="left" w:pos="340"/>
          <w:tab w:val="left" w:pos="680"/>
        </w:tabs>
        <w:spacing w:line="360" w:lineRule="auto"/>
        <w:jc w:val="both"/>
        <w:rPr>
          <w:rFonts w:eastAsia="Batang"/>
          <w:color w:val="000000"/>
          <w:lang w:val="es-CU" w:eastAsia="de-DE"/>
        </w:rPr>
      </w:pPr>
      <w:r w:rsidRPr="002A216C">
        <w:rPr>
          <w:rFonts w:eastAsia="Batang"/>
          <w:lang w:val="es-CU" w:eastAsia="en-US"/>
        </w:rPr>
        <w:t>En la tabla 1 se detallan las características demográficas de la muestra. Participaron 145 sujetos, con una mediana de edad de 29</w:t>
      </w:r>
      <w:r w:rsidRPr="002A216C">
        <w:rPr>
          <w:rFonts w:eastAsia="SimSun"/>
          <w:color w:val="000000"/>
          <w:lang w:val="es-CU" w:eastAsia="en-US"/>
        </w:rPr>
        <w:t xml:space="preserve"> ± 16 años; el sexo femenino representó el 53,1 %</w:t>
      </w:r>
      <w:r w:rsidRPr="002A216C">
        <w:rPr>
          <w:rFonts w:eastAsia="Batang"/>
          <w:color w:val="000000"/>
          <w:lang w:val="es-CU" w:eastAsia="de-DE"/>
        </w:rPr>
        <w:t xml:space="preserve">; el 46,9 % se infectó por la </w:t>
      </w:r>
      <w:r w:rsidRPr="002A216C">
        <w:rPr>
          <w:rFonts w:eastAsia="Batang"/>
          <w:color w:val="000000"/>
          <w:lang w:val="es-CU" w:eastAsia="de-DE"/>
        </w:rPr>
        <w:lastRenderedPageBreak/>
        <w:t>COVID-19, y el 23,4 % padecía hipertensión arterial. Según la institución de salud, el 60,7 % laboró en instituciones de atención secundaria (hospitales municipales y provinciales).</w:t>
      </w:r>
    </w:p>
    <w:p w14:paraId="4CD1DD12" w14:textId="77777777" w:rsidR="002A216C" w:rsidRPr="002A216C" w:rsidRDefault="002A216C" w:rsidP="002A216C">
      <w:pPr>
        <w:tabs>
          <w:tab w:val="left" w:pos="340"/>
          <w:tab w:val="left" w:pos="680"/>
        </w:tabs>
        <w:spacing w:line="360" w:lineRule="auto"/>
        <w:ind w:firstLine="227"/>
        <w:jc w:val="center"/>
        <w:rPr>
          <w:rFonts w:eastAsia="Batang"/>
          <w:b/>
          <w:sz w:val="22"/>
          <w:szCs w:val="22"/>
          <w:lang w:val="es-CU" w:eastAsia="de-DE"/>
        </w:rPr>
      </w:pPr>
    </w:p>
    <w:p w14:paraId="2A1ACF9C" w14:textId="77777777" w:rsidR="002A216C" w:rsidRPr="002A216C" w:rsidRDefault="002A216C" w:rsidP="002A216C">
      <w:pPr>
        <w:tabs>
          <w:tab w:val="left" w:pos="340"/>
          <w:tab w:val="left" w:pos="680"/>
        </w:tabs>
        <w:spacing w:line="360" w:lineRule="auto"/>
        <w:ind w:firstLine="227"/>
        <w:jc w:val="center"/>
        <w:rPr>
          <w:rFonts w:eastAsia="Batang"/>
          <w:b/>
          <w:sz w:val="22"/>
          <w:szCs w:val="22"/>
          <w:lang w:val="es-CU" w:eastAsia="de-DE"/>
        </w:rPr>
      </w:pPr>
      <w:r w:rsidRPr="002A216C">
        <w:rPr>
          <w:rFonts w:eastAsia="Batang"/>
          <w:b/>
          <w:sz w:val="22"/>
          <w:szCs w:val="22"/>
          <w:lang w:val="es-CU" w:eastAsia="de-DE"/>
        </w:rPr>
        <w:t>Tabla 1 -</w:t>
      </w:r>
      <w:r w:rsidRPr="002A216C">
        <w:rPr>
          <w:rFonts w:eastAsia="Batang"/>
          <w:sz w:val="22"/>
          <w:szCs w:val="22"/>
          <w:lang w:val="es-CU" w:eastAsia="de-DE"/>
        </w:rPr>
        <w:t xml:space="preserve"> Datos demográficos del personal sanitario encuestado</w:t>
      </w:r>
    </w:p>
    <w:p w14:paraId="77BE8A9B" w14:textId="3F2634AF" w:rsidR="002A216C" w:rsidRDefault="006E2F21" w:rsidP="00B95123">
      <w:pPr>
        <w:tabs>
          <w:tab w:val="left" w:pos="340"/>
          <w:tab w:val="left" w:pos="680"/>
        </w:tabs>
        <w:spacing w:line="360" w:lineRule="auto"/>
        <w:ind w:firstLine="227"/>
        <w:jc w:val="center"/>
        <w:rPr>
          <w:rFonts w:eastAsia="Batang"/>
          <w:lang w:val="es-CU" w:eastAsia="en-US"/>
        </w:rPr>
      </w:pPr>
      <w:r w:rsidRPr="00D43913">
        <w:rPr>
          <w:noProof/>
          <w:lang w:val="es-ES" w:eastAsia="es-ES"/>
        </w:rPr>
        <w:drawing>
          <wp:inline distT="0" distB="0" distL="0" distR="0" wp14:anchorId="37BFF0D2" wp14:editId="59867A8F">
            <wp:extent cx="3333750" cy="3724275"/>
            <wp:effectExtent l="0" t="0" r="0" b="9525"/>
            <wp:docPr id="3" name="Imagen 3" descr="G:\3047\t01_304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3047\t01_3047.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33750" cy="3724275"/>
                    </a:xfrm>
                    <a:prstGeom prst="rect">
                      <a:avLst/>
                    </a:prstGeom>
                    <a:noFill/>
                    <a:ln>
                      <a:noFill/>
                    </a:ln>
                  </pic:spPr>
                </pic:pic>
              </a:graphicData>
            </a:graphic>
          </wp:inline>
        </w:drawing>
      </w:r>
    </w:p>
    <w:p w14:paraId="1F4D9C18" w14:textId="77777777" w:rsidR="00D7283E" w:rsidRDefault="00D7283E" w:rsidP="00B95123">
      <w:pPr>
        <w:tabs>
          <w:tab w:val="left" w:pos="340"/>
          <w:tab w:val="left" w:pos="680"/>
        </w:tabs>
        <w:spacing w:line="360" w:lineRule="auto"/>
        <w:ind w:firstLine="227"/>
        <w:jc w:val="center"/>
        <w:rPr>
          <w:rFonts w:eastAsia="Batang"/>
          <w:lang w:val="es-CU" w:eastAsia="en-US"/>
        </w:rPr>
      </w:pPr>
    </w:p>
    <w:p w14:paraId="23F136EC"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 xml:space="preserve">En la tabla 2 se muestra la influencia de las variables </w:t>
      </w:r>
      <w:proofErr w:type="spellStart"/>
      <w:r w:rsidRPr="002A216C">
        <w:rPr>
          <w:rFonts w:eastAsia="Batang"/>
          <w:lang w:val="es-CU" w:eastAsia="de-DE"/>
        </w:rPr>
        <w:t>estresoras</w:t>
      </w:r>
      <w:proofErr w:type="spellEnd"/>
      <w:r w:rsidRPr="002A216C">
        <w:rPr>
          <w:rFonts w:eastAsia="Batang"/>
          <w:lang w:val="es-CU" w:eastAsia="de-DE"/>
        </w:rPr>
        <w:t xml:space="preserve"> en el impacto psicológico. De quienes reportaron impacto psicológico alto, 70,0 % se identificó como personal médico y de enfermería; 62,2 % afirmó que accedía &gt; 2 h/día a información sobre la COVID-19; el 64,4 % participó directamente en la atención a pacientes infectados y el 35,6 % dio una respuesta afirmativa a si habían perdido a personas cercanas relacionado con la pandemia.</w:t>
      </w:r>
    </w:p>
    <w:p w14:paraId="77D4BE6B" w14:textId="77777777" w:rsidR="002A216C" w:rsidRPr="002A216C" w:rsidRDefault="002A216C" w:rsidP="002A216C">
      <w:pPr>
        <w:tabs>
          <w:tab w:val="left" w:pos="340"/>
          <w:tab w:val="left" w:pos="680"/>
        </w:tabs>
        <w:spacing w:line="360" w:lineRule="auto"/>
        <w:ind w:firstLine="227"/>
        <w:jc w:val="both"/>
        <w:rPr>
          <w:rFonts w:eastAsia="Batang"/>
          <w:color w:val="000000"/>
          <w:lang w:val="es-CU" w:eastAsia="de-DE"/>
        </w:rPr>
      </w:pPr>
    </w:p>
    <w:p w14:paraId="2592F207" w14:textId="77777777" w:rsidR="003F6E50" w:rsidRDefault="003F6E50">
      <w:pPr>
        <w:rPr>
          <w:rFonts w:eastAsia="Batang"/>
          <w:b/>
          <w:sz w:val="22"/>
          <w:szCs w:val="22"/>
          <w:lang w:val="es-CU" w:eastAsia="de-DE"/>
        </w:rPr>
      </w:pPr>
      <w:r>
        <w:rPr>
          <w:rFonts w:eastAsia="Batang"/>
          <w:b/>
          <w:sz w:val="22"/>
          <w:szCs w:val="22"/>
          <w:lang w:val="es-CU" w:eastAsia="de-DE"/>
        </w:rPr>
        <w:br w:type="page"/>
      </w:r>
    </w:p>
    <w:p w14:paraId="379A0209" w14:textId="50429675" w:rsidR="002A216C" w:rsidRPr="002A216C" w:rsidRDefault="002A216C" w:rsidP="002A216C">
      <w:pPr>
        <w:tabs>
          <w:tab w:val="left" w:pos="340"/>
          <w:tab w:val="left" w:pos="680"/>
        </w:tabs>
        <w:spacing w:line="360" w:lineRule="auto"/>
        <w:ind w:firstLine="227"/>
        <w:jc w:val="center"/>
        <w:rPr>
          <w:rFonts w:eastAsia="Batang"/>
          <w:sz w:val="22"/>
          <w:szCs w:val="22"/>
          <w:lang w:val="es-CU" w:eastAsia="en-US"/>
        </w:rPr>
      </w:pPr>
      <w:r w:rsidRPr="002A216C">
        <w:rPr>
          <w:rFonts w:eastAsia="Batang"/>
          <w:b/>
          <w:sz w:val="22"/>
          <w:szCs w:val="22"/>
          <w:lang w:val="es-CU" w:eastAsia="de-DE"/>
        </w:rPr>
        <w:lastRenderedPageBreak/>
        <w:t>Tabla 2 -</w:t>
      </w:r>
      <w:r w:rsidRPr="002A216C">
        <w:rPr>
          <w:rFonts w:eastAsia="Batang"/>
          <w:sz w:val="22"/>
          <w:szCs w:val="22"/>
          <w:lang w:val="es-CU" w:eastAsia="de-DE"/>
        </w:rPr>
        <w:t xml:space="preserve"> Influencia de estresores en el impacto psicológico sobre el personal sanitario</w:t>
      </w:r>
    </w:p>
    <w:p w14:paraId="01830774" w14:textId="454BF8A4" w:rsidR="002A216C" w:rsidRDefault="006E2F21" w:rsidP="0000041E">
      <w:pPr>
        <w:tabs>
          <w:tab w:val="left" w:pos="340"/>
          <w:tab w:val="left" w:pos="680"/>
        </w:tabs>
        <w:spacing w:line="360" w:lineRule="auto"/>
        <w:jc w:val="center"/>
        <w:rPr>
          <w:rFonts w:eastAsia="Batang"/>
          <w:lang w:val="es-CU" w:eastAsia="de-DE"/>
        </w:rPr>
      </w:pPr>
      <w:r w:rsidRPr="00D43913">
        <w:rPr>
          <w:noProof/>
          <w:lang w:val="es-ES" w:eastAsia="es-ES"/>
        </w:rPr>
        <w:drawing>
          <wp:inline distT="0" distB="0" distL="0" distR="0" wp14:anchorId="0E8E8053" wp14:editId="0BDDB457">
            <wp:extent cx="4743450" cy="2905125"/>
            <wp:effectExtent l="0" t="0" r="0" b="9525"/>
            <wp:docPr id="7" name="Imagen 7" descr="G:\3047\t02_304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3047\t02_3047.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2905125"/>
                    </a:xfrm>
                    <a:prstGeom prst="rect">
                      <a:avLst/>
                    </a:prstGeom>
                    <a:noFill/>
                    <a:ln>
                      <a:noFill/>
                    </a:ln>
                  </pic:spPr>
                </pic:pic>
              </a:graphicData>
            </a:graphic>
          </wp:inline>
        </w:drawing>
      </w:r>
    </w:p>
    <w:p w14:paraId="49C44251" w14:textId="77777777" w:rsidR="0000041E" w:rsidRPr="002A216C" w:rsidRDefault="0000041E" w:rsidP="002A216C">
      <w:pPr>
        <w:tabs>
          <w:tab w:val="left" w:pos="340"/>
          <w:tab w:val="left" w:pos="680"/>
        </w:tabs>
        <w:spacing w:line="360" w:lineRule="auto"/>
        <w:jc w:val="both"/>
        <w:rPr>
          <w:rFonts w:eastAsia="Batang"/>
          <w:lang w:val="es-CU" w:eastAsia="de-DE"/>
        </w:rPr>
      </w:pPr>
    </w:p>
    <w:p w14:paraId="3DC03BCD" w14:textId="77777777" w:rsidR="002A216C" w:rsidRPr="002A216C" w:rsidRDefault="002A216C" w:rsidP="002A216C">
      <w:pPr>
        <w:spacing w:line="360" w:lineRule="auto"/>
        <w:jc w:val="both"/>
        <w:rPr>
          <w:rFonts w:eastAsia="Batang"/>
          <w:b/>
          <w:lang w:val="es-CU" w:eastAsia="de-DE"/>
        </w:rPr>
      </w:pPr>
      <w:r w:rsidRPr="002A216C">
        <w:rPr>
          <w:rFonts w:eastAsia="Batang"/>
          <w:lang w:val="es-CU" w:eastAsia="de-DE"/>
        </w:rPr>
        <w:t>En la tabla 3 se aprecia que mostraron diferencias estadísticamente significativas en el impacto psicológico: el sexo femenino (p= 0,008), el acceso diario a información sobre la COVID</w:t>
      </w:r>
      <w:r w:rsidRPr="002A216C">
        <w:rPr>
          <w:rFonts w:eastAsia="Batang"/>
          <w:lang w:val="es-CU" w:eastAsia="de-DE"/>
        </w:rPr>
        <w:noBreakHyphen/>
        <w:t>19 &gt; 2 h/día (p= 0,026), la asistencia directa a pacientes infectados (p= 0,033) y la muerte de personas cercanas, relacionado con la pandemia (p= 0,018) (g de Hedges sugiere efecto medio; g= </w:t>
      </w:r>
      <w:r w:rsidRPr="002A216C">
        <w:rPr>
          <w:rFonts w:eastAsia="SimSun"/>
          <w:lang w:val="es-AR" w:eastAsia="zh-CN"/>
        </w:rPr>
        <w:t>0,3-0,7).</w:t>
      </w:r>
    </w:p>
    <w:p w14:paraId="12C30476" w14:textId="77777777" w:rsidR="002A216C" w:rsidRPr="002A216C" w:rsidRDefault="002A216C" w:rsidP="002A216C">
      <w:pPr>
        <w:tabs>
          <w:tab w:val="left" w:pos="340"/>
          <w:tab w:val="left" w:pos="680"/>
        </w:tabs>
        <w:spacing w:line="360" w:lineRule="auto"/>
        <w:jc w:val="both"/>
        <w:rPr>
          <w:rFonts w:eastAsia="Batang"/>
          <w:lang w:val="es-CU" w:eastAsia="de-DE"/>
        </w:rPr>
      </w:pPr>
    </w:p>
    <w:p w14:paraId="711925A0" w14:textId="77777777" w:rsidR="000B0A7D" w:rsidRDefault="000B0A7D">
      <w:pPr>
        <w:rPr>
          <w:rFonts w:eastAsia="Batang"/>
          <w:b/>
          <w:sz w:val="22"/>
          <w:szCs w:val="22"/>
          <w:lang w:val="es-CU" w:eastAsia="de-DE"/>
        </w:rPr>
      </w:pPr>
      <w:r>
        <w:rPr>
          <w:rFonts w:eastAsia="Batang"/>
          <w:b/>
          <w:sz w:val="22"/>
          <w:szCs w:val="22"/>
          <w:lang w:val="es-CU" w:eastAsia="de-DE"/>
        </w:rPr>
        <w:br w:type="page"/>
      </w:r>
    </w:p>
    <w:p w14:paraId="5E8EE64D" w14:textId="0AAEDB21" w:rsidR="002A216C" w:rsidRPr="002A216C" w:rsidRDefault="002A216C" w:rsidP="002A216C">
      <w:pPr>
        <w:tabs>
          <w:tab w:val="left" w:pos="340"/>
          <w:tab w:val="left" w:pos="680"/>
        </w:tabs>
        <w:spacing w:line="360" w:lineRule="auto"/>
        <w:ind w:firstLine="227"/>
        <w:jc w:val="center"/>
        <w:rPr>
          <w:rFonts w:eastAsia="Batang"/>
          <w:sz w:val="22"/>
          <w:szCs w:val="22"/>
          <w:lang w:val="es-CU" w:eastAsia="de-DE"/>
        </w:rPr>
      </w:pPr>
      <w:r w:rsidRPr="002A216C">
        <w:rPr>
          <w:rFonts w:eastAsia="Batang"/>
          <w:b/>
          <w:sz w:val="22"/>
          <w:szCs w:val="22"/>
          <w:lang w:val="es-CU" w:eastAsia="de-DE"/>
        </w:rPr>
        <w:lastRenderedPageBreak/>
        <w:t xml:space="preserve">Tabla 3 - </w:t>
      </w:r>
      <w:r w:rsidRPr="002A216C">
        <w:rPr>
          <w:rFonts w:eastAsia="Batang"/>
          <w:sz w:val="22"/>
          <w:szCs w:val="22"/>
          <w:lang w:val="es-CU" w:eastAsia="de-DE"/>
        </w:rPr>
        <w:t>Factores asociados al impacto psicológico en el personal sanitario</w:t>
      </w:r>
    </w:p>
    <w:p w14:paraId="0A9B2915" w14:textId="07EF7774" w:rsidR="00361A6F" w:rsidRDefault="00361A6F" w:rsidP="002A216C">
      <w:pPr>
        <w:tabs>
          <w:tab w:val="left" w:pos="340"/>
          <w:tab w:val="left" w:pos="680"/>
        </w:tabs>
        <w:spacing w:line="360" w:lineRule="auto"/>
        <w:jc w:val="center"/>
        <w:rPr>
          <w:rFonts w:eastAsia="Batang"/>
          <w:bCs/>
          <w:sz w:val="16"/>
          <w:szCs w:val="16"/>
          <w:vertAlign w:val="superscript"/>
          <w:lang w:val="es-CU" w:eastAsia="de-DE"/>
        </w:rPr>
      </w:pPr>
      <w:r>
        <w:rPr>
          <w:rFonts w:eastAsia="Batang"/>
          <w:bCs/>
          <w:noProof/>
          <w:sz w:val="16"/>
          <w:szCs w:val="16"/>
          <w:vertAlign w:val="superscript"/>
          <w:lang w:val="es-CU" w:eastAsia="de-DE"/>
        </w:rPr>
        <w:drawing>
          <wp:inline distT="0" distB="0" distL="0" distR="0" wp14:anchorId="08C65651" wp14:editId="45EA0E19">
            <wp:extent cx="4076190" cy="2666667"/>
            <wp:effectExtent l="0" t="0" r="635" b="635"/>
            <wp:docPr id="7004329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432965" name="Imagen 700432965"/>
                    <pic:cNvPicPr/>
                  </pic:nvPicPr>
                  <pic:blipFill>
                    <a:blip r:embed="rId15">
                      <a:extLst>
                        <a:ext uri="{28A0092B-C50C-407E-A947-70E740481C1C}">
                          <a14:useLocalDpi xmlns:a14="http://schemas.microsoft.com/office/drawing/2010/main" val="0"/>
                        </a:ext>
                      </a:extLst>
                    </a:blip>
                    <a:stretch>
                      <a:fillRect/>
                    </a:stretch>
                  </pic:blipFill>
                  <pic:spPr>
                    <a:xfrm>
                      <a:off x="0" y="0"/>
                      <a:ext cx="4076190" cy="2666667"/>
                    </a:xfrm>
                    <a:prstGeom prst="rect">
                      <a:avLst/>
                    </a:prstGeom>
                  </pic:spPr>
                </pic:pic>
              </a:graphicData>
            </a:graphic>
          </wp:inline>
        </w:drawing>
      </w:r>
    </w:p>
    <w:p w14:paraId="66A3E385" w14:textId="7B1C5FFB" w:rsidR="002A216C" w:rsidRPr="002A216C" w:rsidRDefault="002A216C" w:rsidP="002A216C">
      <w:pPr>
        <w:tabs>
          <w:tab w:val="left" w:pos="340"/>
          <w:tab w:val="left" w:pos="680"/>
        </w:tabs>
        <w:spacing w:line="360" w:lineRule="auto"/>
        <w:jc w:val="center"/>
        <w:rPr>
          <w:rFonts w:eastAsia="Batang"/>
          <w:b/>
          <w:sz w:val="16"/>
          <w:szCs w:val="16"/>
          <w:lang w:val="es-CU" w:eastAsia="de-DE"/>
        </w:rPr>
      </w:pPr>
      <w:r w:rsidRPr="002A216C">
        <w:rPr>
          <w:rFonts w:eastAsia="Batang"/>
          <w:bCs/>
          <w:sz w:val="16"/>
          <w:szCs w:val="16"/>
          <w:vertAlign w:val="superscript"/>
          <w:lang w:val="es-CU" w:eastAsia="de-DE"/>
        </w:rPr>
        <w:t>a</w:t>
      </w:r>
      <w:r w:rsidRPr="002A216C">
        <w:rPr>
          <w:rFonts w:eastAsia="Batang"/>
          <w:bCs/>
          <w:sz w:val="16"/>
          <w:szCs w:val="16"/>
          <w:lang w:val="es-CU" w:eastAsia="de-DE"/>
        </w:rPr>
        <w:t xml:space="preserve"> Media y desviación estándar; </w:t>
      </w:r>
      <w:r w:rsidRPr="002A216C">
        <w:rPr>
          <w:rFonts w:eastAsia="Batang"/>
          <w:bCs/>
          <w:sz w:val="16"/>
          <w:szCs w:val="16"/>
          <w:vertAlign w:val="superscript"/>
          <w:lang w:val="es-CU" w:eastAsia="de-DE"/>
        </w:rPr>
        <w:t xml:space="preserve">b </w:t>
      </w:r>
      <w:r w:rsidRPr="002A216C">
        <w:rPr>
          <w:rFonts w:eastAsia="Batang"/>
          <w:bCs/>
          <w:sz w:val="16"/>
          <w:szCs w:val="16"/>
          <w:lang w:val="es-CU" w:eastAsia="de-DE"/>
        </w:rPr>
        <w:t xml:space="preserve">U de Mann-Whitney; </w:t>
      </w:r>
      <w:r w:rsidRPr="002A216C">
        <w:rPr>
          <w:rFonts w:eastAsia="Batang"/>
          <w:bCs/>
          <w:sz w:val="16"/>
          <w:szCs w:val="16"/>
          <w:vertAlign w:val="superscript"/>
          <w:lang w:val="es-CU" w:eastAsia="de-DE"/>
        </w:rPr>
        <w:t xml:space="preserve">c </w:t>
      </w:r>
      <w:r w:rsidRPr="002A216C">
        <w:rPr>
          <w:rFonts w:eastAsia="Batang"/>
          <w:bCs/>
          <w:sz w:val="16"/>
          <w:szCs w:val="16"/>
          <w:lang w:val="es-CU" w:eastAsia="de-DE"/>
        </w:rPr>
        <w:t>Diferencias estadísticamente significativas.</w:t>
      </w:r>
    </w:p>
    <w:p w14:paraId="385C4C7E" w14:textId="77777777" w:rsidR="002A216C" w:rsidRPr="002A216C" w:rsidRDefault="002A216C" w:rsidP="002A216C">
      <w:pPr>
        <w:tabs>
          <w:tab w:val="left" w:pos="340"/>
          <w:tab w:val="left" w:pos="680"/>
        </w:tabs>
        <w:spacing w:line="360" w:lineRule="auto"/>
        <w:jc w:val="both"/>
        <w:rPr>
          <w:rFonts w:eastAsia="Batang"/>
          <w:lang w:val="es-CU" w:eastAsia="de-DE"/>
        </w:rPr>
      </w:pPr>
    </w:p>
    <w:p w14:paraId="44B04BD1" w14:textId="77777777" w:rsidR="002A216C" w:rsidRPr="002A216C" w:rsidRDefault="002A216C" w:rsidP="002A216C">
      <w:pPr>
        <w:tabs>
          <w:tab w:val="left" w:pos="340"/>
          <w:tab w:val="left" w:pos="680"/>
        </w:tabs>
        <w:spacing w:line="360" w:lineRule="auto"/>
        <w:ind w:firstLine="227"/>
        <w:jc w:val="both"/>
        <w:rPr>
          <w:rFonts w:eastAsia="Batang"/>
          <w:b/>
          <w:lang w:val="es-CU" w:eastAsia="de-DE"/>
        </w:rPr>
      </w:pPr>
    </w:p>
    <w:p w14:paraId="3A597B79" w14:textId="77777777" w:rsidR="002A216C" w:rsidRPr="002A216C" w:rsidRDefault="002A216C" w:rsidP="002A216C">
      <w:pPr>
        <w:spacing w:line="360" w:lineRule="auto"/>
        <w:jc w:val="center"/>
        <w:rPr>
          <w:rFonts w:eastAsia="Batang"/>
          <w:b/>
          <w:sz w:val="32"/>
          <w:szCs w:val="32"/>
          <w:lang w:val="es-CU" w:eastAsia="de-DE"/>
        </w:rPr>
      </w:pPr>
      <w:r w:rsidRPr="002A216C">
        <w:rPr>
          <w:rFonts w:eastAsia="Batang"/>
          <w:b/>
          <w:sz w:val="32"/>
          <w:szCs w:val="32"/>
          <w:lang w:val="es-CU" w:eastAsia="de-DE"/>
        </w:rPr>
        <w:t>DISCUSIÓN</w:t>
      </w:r>
    </w:p>
    <w:p w14:paraId="15E2B60A"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 xml:space="preserve">La pandemia de SARS-CoV-2 aumentó la percepción y la difusión masiva de emociones negativas. </w:t>
      </w:r>
      <w:r w:rsidRPr="002A216C">
        <w:rPr>
          <w:rFonts w:eastAsia="Batang"/>
          <w:i/>
          <w:lang w:val="es-CU" w:eastAsia="de-DE"/>
        </w:rPr>
        <w:t xml:space="preserve">Ramírez </w:t>
      </w:r>
      <w:r w:rsidRPr="002A216C">
        <w:rPr>
          <w:rFonts w:eastAsia="Batang"/>
          <w:iCs/>
          <w:lang w:val="es-CU" w:eastAsia="de-DE"/>
        </w:rPr>
        <w:t xml:space="preserve">y </w:t>
      </w:r>
      <w:proofErr w:type="gramStart"/>
      <w:r w:rsidRPr="002A216C">
        <w:rPr>
          <w:rFonts w:eastAsia="Batang"/>
          <w:iCs/>
          <w:lang w:val="es-CU" w:eastAsia="de-DE"/>
        </w:rPr>
        <w:t>otros</w:t>
      </w:r>
      <w:r w:rsidRPr="002A216C">
        <w:rPr>
          <w:rFonts w:eastAsia="Batang"/>
          <w:vertAlign w:val="superscript"/>
          <w:lang w:val="es-CU" w:eastAsia="de-DE"/>
        </w:rPr>
        <w:t>(</w:t>
      </w:r>
      <w:proofErr w:type="gramEnd"/>
      <w:r w:rsidRPr="002A216C">
        <w:rPr>
          <w:rFonts w:eastAsia="Batang"/>
          <w:vertAlign w:val="superscript"/>
          <w:lang w:val="es-CU" w:eastAsia="de-DE"/>
        </w:rPr>
        <w:t>10)</w:t>
      </w:r>
      <w:r w:rsidRPr="002A216C">
        <w:rPr>
          <w:rFonts w:eastAsia="Batang"/>
          <w:lang w:val="es-CU" w:eastAsia="de-DE"/>
        </w:rPr>
        <w:t xml:space="preserve"> hacen alusión a que es un fenómeno nuevo, con repercusiones graves para la salud en su dimensión biológica, psicológica y social.</w:t>
      </w:r>
    </w:p>
    <w:p w14:paraId="356E5262"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 xml:space="preserve">En el presente estudio llama la atención un aspecto importante con respecto a los participantes: la puntación media obtenida en el </w:t>
      </w:r>
      <w:proofErr w:type="spellStart"/>
      <w:r w:rsidRPr="002A216C">
        <w:rPr>
          <w:rFonts w:eastAsia="Batang"/>
          <w:lang w:val="es-CU" w:eastAsia="de-DE"/>
        </w:rPr>
        <w:t>GHQ</w:t>
      </w:r>
      <w:proofErr w:type="spellEnd"/>
      <w:r w:rsidRPr="002A216C">
        <w:rPr>
          <w:rFonts w:eastAsia="Batang"/>
          <w:lang w:val="es-CU" w:eastAsia="de-DE"/>
        </w:rPr>
        <w:t xml:space="preserve">-12 implica la existencia de un impacto psicológico alto (salud mental deteriorada), estado esperable en el contexto de la emergencia sanitaria. Su máxima expresión es el síndrome de </w:t>
      </w:r>
      <w:r w:rsidRPr="002A216C">
        <w:rPr>
          <w:rFonts w:eastAsia="Batang"/>
          <w:i/>
          <w:lang w:val="es-CU" w:eastAsia="de-DE"/>
        </w:rPr>
        <w:t>burnout</w:t>
      </w:r>
      <w:r w:rsidRPr="002A216C">
        <w:rPr>
          <w:rFonts w:eastAsia="Batang"/>
          <w:lang w:val="es-CU" w:eastAsia="de-DE"/>
        </w:rPr>
        <w:t xml:space="preserve"> o síndrome del trabajador quemado, el cual es multifactorial y se ha agravado durante la </w:t>
      </w:r>
      <w:proofErr w:type="gramStart"/>
      <w:r w:rsidRPr="002A216C">
        <w:rPr>
          <w:rFonts w:eastAsia="Batang"/>
          <w:lang w:val="es-CU" w:eastAsia="de-DE"/>
        </w:rPr>
        <w:t>pandemia.</w:t>
      </w:r>
      <w:r w:rsidRPr="002A216C">
        <w:rPr>
          <w:rFonts w:eastAsia="Batang"/>
          <w:vertAlign w:val="superscript"/>
          <w:lang w:val="es-CU" w:eastAsia="de-DE"/>
        </w:rPr>
        <w:t>(</w:t>
      </w:r>
      <w:proofErr w:type="gramEnd"/>
      <w:r w:rsidRPr="002A216C">
        <w:rPr>
          <w:rFonts w:eastAsia="Batang"/>
          <w:vertAlign w:val="superscript"/>
          <w:lang w:val="es-CU" w:eastAsia="de-DE"/>
        </w:rPr>
        <w:t>11)</w:t>
      </w:r>
    </w:p>
    <w:p w14:paraId="645B4EA5" w14:textId="77777777" w:rsidR="002A216C" w:rsidRPr="002A216C" w:rsidRDefault="002A216C" w:rsidP="002A216C">
      <w:pPr>
        <w:tabs>
          <w:tab w:val="left" w:pos="340"/>
          <w:tab w:val="left" w:pos="680"/>
        </w:tabs>
        <w:spacing w:line="360" w:lineRule="auto"/>
        <w:jc w:val="both"/>
        <w:rPr>
          <w:rFonts w:eastAsia="Batang"/>
          <w:shd w:val="clear" w:color="auto" w:fill="FFFFFF"/>
          <w:lang w:val="es-CU" w:eastAsia="de-DE"/>
        </w:rPr>
      </w:pPr>
      <w:r w:rsidRPr="002A216C">
        <w:rPr>
          <w:rFonts w:eastAsia="Batang"/>
          <w:lang w:val="es-CU" w:eastAsia="de-DE"/>
        </w:rPr>
        <w:t xml:space="preserve">Ser mujer implicó un efecto medio en la tendencia a reportar valores más altos en el cuestionario, lo cual se explica desde un punto de vista multifactorial. Son precisamente las mujeres las que se desempeñan frecuentemente como enfermeras, cuidadores de familiares frágiles y las que mayor responsabilidad tienen en el mantenimiento de la salud de los hijos. </w:t>
      </w:r>
      <w:proofErr w:type="spellStart"/>
      <w:proofErr w:type="gramStart"/>
      <w:r w:rsidRPr="002A216C">
        <w:rPr>
          <w:rFonts w:eastAsia="Batang"/>
          <w:i/>
          <w:lang w:val="es-CU" w:eastAsia="de-DE"/>
        </w:rPr>
        <w:t>Arpacioglu</w:t>
      </w:r>
      <w:proofErr w:type="spellEnd"/>
      <w:r w:rsidRPr="002A216C">
        <w:rPr>
          <w:rFonts w:eastAsia="Batang"/>
          <w:vertAlign w:val="superscript"/>
          <w:lang w:val="es-CU" w:eastAsia="de-DE"/>
        </w:rPr>
        <w:t>(</w:t>
      </w:r>
      <w:proofErr w:type="gramEnd"/>
      <w:r w:rsidRPr="002A216C">
        <w:rPr>
          <w:rFonts w:eastAsia="Batang"/>
          <w:vertAlign w:val="superscript"/>
          <w:lang w:val="es-CU" w:eastAsia="de-DE"/>
        </w:rPr>
        <w:t>12)</w:t>
      </w:r>
      <w:r w:rsidRPr="002A216C">
        <w:rPr>
          <w:rFonts w:eastAsia="Batang"/>
          <w:lang w:val="es-CU" w:eastAsia="de-DE"/>
        </w:rPr>
        <w:t xml:space="preserve"> encontró resultados similares en su </w:t>
      </w:r>
      <w:r w:rsidRPr="002A216C">
        <w:rPr>
          <w:rFonts w:eastAsia="Batang"/>
          <w:lang w:val="es-CU" w:eastAsia="de-DE"/>
        </w:rPr>
        <w:lastRenderedPageBreak/>
        <w:t>estudio.</w:t>
      </w:r>
      <w:r w:rsidRPr="002A216C">
        <w:rPr>
          <w:rFonts w:eastAsia="Batang"/>
          <w:color w:val="212121"/>
          <w:shd w:val="clear" w:color="auto" w:fill="FFFFFF"/>
          <w:lang w:val="es-CU" w:eastAsia="de-DE"/>
        </w:rPr>
        <w:t xml:space="preserve"> </w:t>
      </w:r>
      <w:proofErr w:type="spellStart"/>
      <w:r w:rsidRPr="002A216C">
        <w:rPr>
          <w:rFonts w:eastAsia="Batang"/>
          <w:i/>
          <w:shd w:val="clear" w:color="auto" w:fill="FFFFFF"/>
          <w:lang w:val="es-CU" w:eastAsia="de-DE"/>
        </w:rPr>
        <w:t>Cipolotti</w:t>
      </w:r>
      <w:proofErr w:type="spellEnd"/>
      <w:r w:rsidRPr="002A216C">
        <w:rPr>
          <w:rFonts w:eastAsia="Batang"/>
          <w:i/>
          <w:shd w:val="clear" w:color="auto" w:fill="FFFFFF"/>
          <w:lang w:val="es-CU" w:eastAsia="de-DE"/>
        </w:rPr>
        <w:t xml:space="preserve"> </w:t>
      </w:r>
      <w:r w:rsidRPr="002A216C">
        <w:rPr>
          <w:rFonts w:eastAsia="Batang"/>
          <w:iCs/>
          <w:shd w:val="clear" w:color="auto" w:fill="FFFFFF"/>
          <w:lang w:val="es-CU" w:eastAsia="de-DE"/>
        </w:rPr>
        <w:t xml:space="preserve">y </w:t>
      </w:r>
      <w:proofErr w:type="gramStart"/>
      <w:r w:rsidRPr="002A216C">
        <w:rPr>
          <w:rFonts w:eastAsia="Batang"/>
          <w:iCs/>
          <w:shd w:val="clear" w:color="auto" w:fill="FFFFFF"/>
          <w:lang w:val="es-CU" w:eastAsia="de-DE"/>
        </w:rPr>
        <w:t>otros</w:t>
      </w:r>
      <w:r w:rsidRPr="002A216C">
        <w:rPr>
          <w:rFonts w:eastAsia="Batang"/>
          <w:vertAlign w:val="superscript"/>
          <w:lang w:val="es-CU" w:eastAsia="de-DE"/>
        </w:rPr>
        <w:t>(</w:t>
      </w:r>
      <w:proofErr w:type="gramEnd"/>
      <w:r w:rsidRPr="002A216C">
        <w:rPr>
          <w:rFonts w:eastAsia="Batang"/>
          <w:vertAlign w:val="superscript"/>
          <w:lang w:val="es-CU" w:eastAsia="de-DE"/>
        </w:rPr>
        <w:t>13)</w:t>
      </w:r>
      <w:r w:rsidRPr="002A216C">
        <w:rPr>
          <w:rFonts w:eastAsia="Batang"/>
          <w:shd w:val="clear" w:color="auto" w:fill="FFFFFF"/>
          <w:lang w:val="es-CU" w:eastAsia="de-DE"/>
        </w:rPr>
        <w:t xml:space="preserve"> y </w:t>
      </w:r>
      <w:proofErr w:type="spellStart"/>
      <w:r w:rsidRPr="002A216C">
        <w:rPr>
          <w:rFonts w:eastAsia="Batang"/>
          <w:i/>
          <w:shd w:val="clear" w:color="auto" w:fill="FFFFFF"/>
          <w:lang w:val="es-CU" w:eastAsia="de-DE"/>
        </w:rPr>
        <w:t>Giusti</w:t>
      </w:r>
      <w:proofErr w:type="spellEnd"/>
      <w:r w:rsidRPr="002A216C">
        <w:rPr>
          <w:rFonts w:eastAsia="Batang"/>
          <w:vertAlign w:val="superscript"/>
          <w:lang w:val="es-CU" w:eastAsia="de-DE"/>
        </w:rPr>
        <w:t>(14)</w:t>
      </w:r>
      <w:r w:rsidRPr="002A216C">
        <w:rPr>
          <w:rFonts w:eastAsia="Batang"/>
          <w:shd w:val="clear" w:color="auto" w:fill="FFFFFF"/>
          <w:lang w:val="es-CU" w:eastAsia="de-DE"/>
        </w:rPr>
        <w:t xml:space="preserve"> también coinciden en que ser mujer presenta mayor relación con el estrés laboral y el agotamiento.</w:t>
      </w:r>
    </w:p>
    <w:p w14:paraId="1DE4F000"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 xml:space="preserve">Los médicos y enfermeras presentaron un impacto psicológico alto, con respecto al resto de los trabajadores encuestados, lo cual se debe a que usualmente se enfrentan a largas jornadas laborales, alto nivel de exigencia y exposición laboral. Esto se corresponde con lo reportado por </w:t>
      </w:r>
      <w:r w:rsidRPr="002A216C">
        <w:rPr>
          <w:rFonts w:eastAsia="Batang"/>
          <w:i/>
          <w:lang w:val="es-CU" w:eastAsia="de-DE"/>
        </w:rPr>
        <w:t>Silva-</w:t>
      </w:r>
      <w:proofErr w:type="gramStart"/>
      <w:r w:rsidRPr="002A216C">
        <w:rPr>
          <w:rFonts w:eastAsia="Batang"/>
          <w:i/>
          <w:lang w:val="es-CU" w:eastAsia="de-DE"/>
        </w:rPr>
        <w:t>Gómez.</w:t>
      </w:r>
      <w:r w:rsidRPr="002A216C">
        <w:rPr>
          <w:rFonts w:eastAsia="Batang"/>
          <w:vertAlign w:val="superscript"/>
          <w:lang w:val="es-CU" w:eastAsia="de-DE"/>
        </w:rPr>
        <w:t>(</w:t>
      </w:r>
      <w:proofErr w:type="gramEnd"/>
      <w:r w:rsidRPr="002A216C">
        <w:rPr>
          <w:rFonts w:eastAsia="Batang"/>
          <w:vertAlign w:val="superscript"/>
          <w:lang w:val="es-CU" w:eastAsia="de-DE"/>
        </w:rPr>
        <w:t>15)</w:t>
      </w:r>
      <w:r w:rsidRPr="002A216C">
        <w:rPr>
          <w:rFonts w:eastAsia="Batang"/>
          <w:lang w:val="es-CU" w:eastAsia="de-DE"/>
        </w:rPr>
        <w:t xml:space="preserve"> Por su parte, </w:t>
      </w:r>
      <w:r w:rsidRPr="002A216C">
        <w:rPr>
          <w:rFonts w:eastAsia="Batang"/>
          <w:i/>
          <w:lang w:val="es-CU" w:eastAsia="de-DE"/>
        </w:rPr>
        <w:t>González-Anglada</w:t>
      </w:r>
      <w:r w:rsidRPr="002A216C">
        <w:rPr>
          <w:rFonts w:eastAsia="Batang"/>
          <w:vertAlign w:val="superscript"/>
          <w:lang w:val="es-CU" w:eastAsia="de-DE"/>
        </w:rPr>
        <w:t>(16)</w:t>
      </w:r>
      <w:r w:rsidRPr="002A216C">
        <w:rPr>
          <w:rFonts w:eastAsia="Batang"/>
          <w:lang w:val="es-CU" w:eastAsia="de-DE"/>
        </w:rPr>
        <w:t xml:space="preserve"> reporta que el impacto de la pandemia en la formación sanitaria fue tal, que el 67,8 % de médicos residentes estudiados, se sintieron superados por cansancio, sobrecarga asistencial, falta de recursos y miedo al contagio.</w:t>
      </w:r>
    </w:p>
    <w:p w14:paraId="72D80497" w14:textId="77777777" w:rsidR="002A216C" w:rsidRPr="002A216C" w:rsidRDefault="002A216C" w:rsidP="002A216C">
      <w:pPr>
        <w:tabs>
          <w:tab w:val="left" w:pos="340"/>
          <w:tab w:val="left" w:pos="680"/>
        </w:tabs>
        <w:spacing w:line="360" w:lineRule="auto"/>
        <w:jc w:val="both"/>
        <w:rPr>
          <w:rFonts w:eastAsia="Batang"/>
          <w:lang w:val="es-CU" w:eastAsia="de-DE"/>
        </w:rPr>
      </w:pPr>
      <w:proofErr w:type="spellStart"/>
      <w:proofErr w:type="gramStart"/>
      <w:r w:rsidRPr="002A216C">
        <w:rPr>
          <w:rFonts w:eastAsia="Batang"/>
          <w:i/>
          <w:lang w:val="es-CU" w:eastAsia="de-DE"/>
        </w:rPr>
        <w:t>Oprisan</w:t>
      </w:r>
      <w:proofErr w:type="spellEnd"/>
      <w:r w:rsidRPr="002A216C">
        <w:rPr>
          <w:rFonts w:eastAsia="Batang"/>
          <w:vertAlign w:val="superscript"/>
          <w:lang w:val="es-CU" w:eastAsia="de-DE"/>
        </w:rPr>
        <w:t>(</w:t>
      </w:r>
      <w:proofErr w:type="gramEnd"/>
      <w:r w:rsidRPr="002A216C">
        <w:rPr>
          <w:rFonts w:eastAsia="Batang"/>
          <w:vertAlign w:val="superscript"/>
          <w:lang w:val="es-CU" w:eastAsia="de-DE"/>
        </w:rPr>
        <w:t>4)</w:t>
      </w:r>
      <w:r w:rsidRPr="002A216C">
        <w:rPr>
          <w:rFonts w:eastAsia="Batang"/>
          <w:lang w:val="es-CU" w:eastAsia="de-DE"/>
        </w:rPr>
        <w:t xml:space="preserve"> hace mención a que el desgaste en radiólogos había aumentado significativamente desde un tercio previo a la pandemia, hasta la mitad de los profesionales durante esta. Por otra parte, </w:t>
      </w:r>
      <w:proofErr w:type="spellStart"/>
      <w:r w:rsidRPr="002A216C">
        <w:rPr>
          <w:rFonts w:eastAsia="Batang"/>
          <w:i/>
          <w:lang w:val="es-CU" w:eastAsia="de-DE"/>
        </w:rPr>
        <w:t>Macía</w:t>
      </w:r>
      <w:proofErr w:type="spellEnd"/>
      <w:r w:rsidRPr="002A216C">
        <w:rPr>
          <w:rFonts w:eastAsia="Batang"/>
          <w:i/>
          <w:lang w:val="es-CU" w:eastAsia="de-DE"/>
        </w:rPr>
        <w:t>-</w:t>
      </w:r>
      <w:proofErr w:type="gramStart"/>
      <w:r w:rsidRPr="002A216C">
        <w:rPr>
          <w:rFonts w:eastAsia="Batang"/>
          <w:i/>
          <w:lang w:val="es-CU" w:eastAsia="de-DE"/>
        </w:rPr>
        <w:t>Rodríguez</w:t>
      </w:r>
      <w:r w:rsidRPr="002A216C">
        <w:rPr>
          <w:rFonts w:eastAsia="Batang"/>
          <w:vertAlign w:val="superscript"/>
          <w:lang w:val="es-CU" w:eastAsia="de-DE"/>
        </w:rPr>
        <w:t>(</w:t>
      </w:r>
      <w:proofErr w:type="gramEnd"/>
      <w:r w:rsidRPr="002A216C">
        <w:rPr>
          <w:rFonts w:eastAsia="Batang"/>
          <w:vertAlign w:val="superscript"/>
          <w:lang w:val="es-CU" w:eastAsia="de-DE"/>
        </w:rPr>
        <w:t>17)</w:t>
      </w:r>
      <w:r w:rsidRPr="002A216C">
        <w:rPr>
          <w:rFonts w:eastAsia="Batang"/>
          <w:lang w:val="es-CU" w:eastAsia="de-DE"/>
        </w:rPr>
        <w:t xml:space="preserve">  añade que aumentó el síndrome de </w:t>
      </w:r>
      <w:r w:rsidRPr="002A216C">
        <w:rPr>
          <w:rFonts w:eastAsia="Batang"/>
          <w:i/>
          <w:lang w:val="es-CU" w:eastAsia="de-DE"/>
        </w:rPr>
        <w:t>burnout</w:t>
      </w:r>
      <w:r w:rsidRPr="002A216C">
        <w:rPr>
          <w:rFonts w:eastAsia="Batang"/>
          <w:lang w:val="es-CU" w:eastAsia="de-DE"/>
        </w:rPr>
        <w:t xml:space="preserve"> en los adjuntos de medicina interna (34,4 % en febrero-abril de 2019 vs. 38,0 % en mayo de 2020), acompañado de una baja realización personal (33,6 % vs. 66,4 %; p&lt; 0,01).</w:t>
      </w:r>
    </w:p>
    <w:p w14:paraId="643517D4"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 xml:space="preserve">Estos datos apuntan a la existencia de un serio problema, que ha sido exacerbado en más de 2 años de pandemia. </w:t>
      </w:r>
      <w:r w:rsidRPr="002A216C">
        <w:rPr>
          <w:rFonts w:eastAsia="Batang"/>
          <w:i/>
          <w:lang w:val="es-CU" w:eastAsia="de-DE"/>
        </w:rPr>
        <w:t>Esteban-</w:t>
      </w:r>
      <w:proofErr w:type="gramStart"/>
      <w:r w:rsidRPr="002A216C">
        <w:rPr>
          <w:rFonts w:eastAsia="Batang"/>
          <w:i/>
          <w:lang w:val="es-CU" w:eastAsia="de-DE"/>
        </w:rPr>
        <w:t>Sepúlveda</w:t>
      </w:r>
      <w:r w:rsidRPr="002A216C">
        <w:rPr>
          <w:rFonts w:eastAsia="Batang"/>
          <w:vertAlign w:val="superscript"/>
          <w:lang w:val="es-CU" w:eastAsia="de-DE"/>
        </w:rPr>
        <w:t>(</w:t>
      </w:r>
      <w:proofErr w:type="gramEnd"/>
      <w:r w:rsidRPr="002A216C">
        <w:rPr>
          <w:rFonts w:eastAsia="Batang"/>
          <w:vertAlign w:val="superscript"/>
          <w:lang w:val="es-CU" w:eastAsia="de-DE"/>
        </w:rPr>
        <w:t>18)</w:t>
      </w:r>
      <w:r w:rsidRPr="002A216C">
        <w:rPr>
          <w:rFonts w:eastAsia="Batang"/>
          <w:lang w:val="es-CU" w:eastAsia="de-DE"/>
        </w:rPr>
        <w:t xml:space="preserve"> reflexiona que el consumo de sustancias y conductas adictivas en enfermeras, durante la pandemia, afecta de forma directa en los resultados en salud, tanto de los pacientes como de los propios profesionales.</w:t>
      </w:r>
    </w:p>
    <w:p w14:paraId="63E00D56"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En el presente estudio el acceso a la información sobre la COVID-19 más de 2 horas al día, tuvo un efecto medio en el impacto psicológico. En este contexto cobra solidez el empleo del término “i</w:t>
      </w:r>
      <w:r w:rsidRPr="002A216C">
        <w:rPr>
          <w:rFonts w:eastAsia="Batang"/>
          <w:iCs/>
          <w:lang w:val="es-CU" w:eastAsia="de-DE"/>
        </w:rPr>
        <w:t>nfodemia”</w:t>
      </w:r>
      <w:r w:rsidRPr="002A216C">
        <w:rPr>
          <w:rFonts w:eastAsia="Batang"/>
          <w:lang w:val="es-CU" w:eastAsia="de-DE"/>
        </w:rPr>
        <w:t xml:space="preserve">, o sea, un aumento del volumen de información relacionada con un tema en particular, que se puede acompañar de manipulación de la información con intenciones </w:t>
      </w:r>
      <w:proofErr w:type="gramStart"/>
      <w:r w:rsidRPr="002A216C">
        <w:rPr>
          <w:rFonts w:eastAsia="Batang"/>
          <w:lang w:val="es-CU" w:eastAsia="de-DE"/>
        </w:rPr>
        <w:t>dudosas.</w:t>
      </w:r>
      <w:r w:rsidRPr="002A216C">
        <w:rPr>
          <w:rFonts w:eastAsia="Batang"/>
          <w:vertAlign w:val="superscript"/>
          <w:lang w:val="es-CU" w:eastAsia="de-DE"/>
        </w:rPr>
        <w:t>(</w:t>
      </w:r>
      <w:proofErr w:type="gramEnd"/>
      <w:r w:rsidRPr="002A216C">
        <w:rPr>
          <w:rFonts w:eastAsia="Batang"/>
          <w:vertAlign w:val="superscript"/>
          <w:lang w:val="es-CU" w:eastAsia="de-DE"/>
        </w:rPr>
        <w:t>19)</w:t>
      </w:r>
      <w:r w:rsidRPr="002A216C">
        <w:rPr>
          <w:rFonts w:eastAsia="Batang"/>
          <w:lang w:val="es-CU" w:eastAsia="de-DE"/>
        </w:rPr>
        <w:t xml:space="preserve"> </w:t>
      </w:r>
    </w:p>
    <w:p w14:paraId="256C769C"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Durante la pandemia se hicieron frecuentes las cadenas de mensajes con información falsa, sin rigor científico, las cuales podían traer consecuencias negativas para la salud de la población;</w:t>
      </w:r>
      <w:r w:rsidRPr="002A216C">
        <w:rPr>
          <w:rFonts w:eastAsia="Batang"/>
          <w:vertAlign w:val="superscript"/>
          <w:lang w:val="es-CU" w:eastAsia="de-DE"/>
        </w:rPr>
        <w:t>(20)</w:t>
      </w:r>
      <w:r w:rsidRPr="002A216C">
        <w:rPr>
          <w:rFonts w:eastAsia="Batang"/>
          <w:lang w:val="es-CU" w:eastAsia="de-DE"/>
        </w:rPr>
        <w:t xml:space="preserve"> otras no se podían refutar totalmente, al carecer de evidencia científica para ello.</w:t>
      </w:r>
    </w:p>
    <w:p w14:paraId="4D0EF465"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 xml:space="preserve">El acceso a información sobre la COVID-19 se realizaba por los profesionales sanitarios en los horarios de descanso, o eran forzados a extender el tiempo de acceso por la influencia de redes sociales, programas televisivos y las consultas </w:t>
      </w:r>
      <w:r w:rsidRPr="002A216C">
        <w:rPr>
          <w:rFonts w:eastAsia="Batang"/>
          <w:i/>
          <w:lang w:val="es-CU" w:eastAsia="de-DE"/>
        </w:rPr>
        <w:t xml:space="preserve">online </w:t>
      </w:r>
      <w:r w:rsidRPr="002A216C">
        <w:rPr>
          <w:rFonts w:eastAsia="Batang"/>
          <w:lang w:val="es-CU" w:eastAsia="de-DE"/>
        </w:rPr>
        <w:t xml:space="preserve">de familiares y personas cercanas. Lo cual, en opinión de los autores, incrementa los sentimientos negativos, como el estrés, la angustia y produce una verdadera intoxicación </w:t>
      </w:r>
      <w:r w:rsidRPr="002A216C">
        <w:rPr>
          <w:rFonts w:eastAsia="Batang"/>
          <w:lang w:val="es-CU" w:eastAsia="de-DE"/>
        </w:rPr>
        <w:lastRenderedPageBreak/>
        <w:t xml:space="preserve">de información, difícil de filtrar y produce un efecto negativo sobre la salud mental. El acceso a la información correcta en el momento oportuno y en el formato correcto, es </w:t>
      </w:r>
      <w:proofErr w:type="gramStart"/>
      <w:r w:rsidRPr="002A216C">
        <w:rPr>
          <w:rFonts w:eastAsia="Batang"/>
          <w:lang w:val="es-CU" w:eastAsia="de-DE"/>
        </w:rPr>
        <w:t>decisivo.</w:t>
      </w:r>
      <w:r w:rsidRPr="002A216C">
        <w:rPr>
          <w:rFonts w:eastAsia="Batang"/>
          <w:vertAlign w:val="superscript"/>
          <w:lang w:val="es-CU" w:eastAsia="de-DE"/>
        </w:rPr>
        <w:t>(</w:t>
      </w:r>
      <w:proofErr w:type="gramEnd"/>
      <w:r w:rsidRPr="002A216C">
        <w:rPr>
          <w:rFonts w:eastAsia="Batang"/>
          <w:vertAlign w:val="superscript"/>
          <w:lang w:val="es-CU" w:eastAsia="de-DE"/>
        </w:rPr>
        <w:t>21)</w:t>
      </w:r>
    </w:p>
    <w:p w14:paraId="51C2A999"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Desde los primeros meses de la pandemia en Cuba se adoptaron medidas, para aislar a los pacientes infectados en consultas destinadas a las infecciones respiratorias agudas, centros de aislamiento, policlínicos y hospitales preparados para ello. El personal sanitario asignado a la atención directa de los enfermos se rotaba, con el objetivo de mantener la exposición y los niveles de estrés laboral en el mínimo posible. Ante el incremento exponencial de los casos, resultaron poco efectivos estos protocolos y cada paciente, hasta que no se demostraba lo contrario, era un potencial portador del SARS-CoV-2 en el contexto de las especialidades clínicas y quirúrgicas.</w:t>
      </w:r>
    </w:p>
    <w:p w14:paraId="33F1236E"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 xml:space="preserve">Ser un profesional vinculado a la asistencia directa a pacientes infectados tuvo un efecto medio en el deterioro de la salud mental. </w:t>
      </w:r>
      <w:proofErr w:type="spellStart"/>
      <w:r w:rsidRPr="002A216C">
        <w:rPr>
          <w:rFonts w:eastAsia="Batang"/>
          <w:i/>
          <w:lang w:val="es-CU" w:eastAsia="de-DE"/>
        </w:rPr>
        <w:t>Danet</w:t>
      </w:r>
      <w:proofErr w:type="spellEnd"/>
      <w:r w:rsidRPr="002A216C">
        <w:rPr>
          <w:rFonts w:eastAsia="Batang"/>
          <w:i/>
          <w:lang w:val="es-CU" w:eastAsia="de-DE"/>
        </w:rPr>
        <w:t xml:space="preserve"> </w:t>
      </w:r>
      <w:proofErr w:type="spellStart"/>
      <w:proofErr w:type="gramStart"/>
      <w:r w:rsidRPr="002A216C">
        <w:rPr>
          <w:rFonts w:eastAsia="Batang"/>
          <w:i/>
          <w:lang w:val="es-CU" w:eastAsia="de-DE"/>
        </w:rPr>
        <w:t>Danet</w:t>
      </w:r>
      <w:proofErr w:type="spellEnd"/>
      <w:r w:rsidRPr="002A216C">
        <w:rPr>
          <w:rFonts w:eastAsia="Batang"/>
          <w:vertAlign w:val="superscript"/>
          <w:lang w:val="es-CU" w:eastAsia="de-DE"/>
        </w:rPr>
        <w:t>(</w:t>
      </w:r>
      <w:proofErr w:type="gramEnd"/>
      <w:r w:rsidRPr="002A216C">
        <w:rPr>
          <w:rFonts w:eastAsia="Batang"/>
          <w:vertAlign w:val="superscript"/>
          <w:lang w:val="es-CU" w:eastAsia="de-DE"/>
        </w:rPr>
        <w:t>22)</w:t>
      </w:r>
      <w:r w:rsidRPr="002A216C">
        <w:rPr>
          <w:rFonts w:eastAsia="Batang"/>
          <w:lang w:val="es-CU" w:eastAsia="de-DE"/>
        </w:rPr>
        <w:t xml:space="preserve"> en una revisión sistemática sobre el impacto psicológico de la COVID-19 en personal de primera línea, reporta que, en servicios de urgencias, unidades de cuidados intensivos, geriatría y neumología, la incidencia de estrés varió desde 37,0 % al 78,0 %. Estos resultados difieren de los de </w:t>
      </w:r>
      <w:r w:rsidRPr="002A216C">
        <w:rPr>
          <w:rFonts w:eastAsia="Batang"/>
          <w:i/>
          <w:lang w:val="es-CU" w:eastAsia="de-DE"/>
        </w:rPr>
        <w:t>Man</w:t>
      </w:r>
      <w:r w:rsidRPr="002A216C">
        <w:rPr>
          <w:rFonts w:eastAsia="Batang"/>
          <w:iCs/>
          <w:lang w:val="es-CU" w:eastAsia="de-DE"/>
        </w:rPr>
        <w:t>;</w:t>
      </w:r>
      <w:r w:rsidRPr="002A216C">
        <w:rPr>
          <w:rFonts w:eastAsia="Batang"/>
          <w:vertAlign w:val="superscript"/>
          <w:lang w:val="es-CU" w:eastAsia="de-DE"/>
        </w:rPr>
        <w:t>(23)</w:t>
      </w:r>
      <w:r w:rsidRPr="002A216C">
        <w:rPr>
          <w:rFonts w:eastAsia="Batang"/>
          <w:lang w:val="es-CU" w:eastAsia="de-DE"/>
        </w:rPr>
        <w:t xml:space="preserve"> mientras que </w:t>
      </w:r>
      <w:proofErr w:type="gramStart"/>
      <w:r w:rsidRPr="002A216C">
        <w:rPr>
          <w:rFonts w:eastAsia="Batang"/>
          <w:i/>
          <w:lang w:val="es-CU" w:eastAsia="de-DE"/>
        </w:rPr>
        <w:t>Wu</w:t>
      </w:r>
      <w:r w:rsidRPr="002A216C">
        <w:rPr>
          <w:rFonts w:eastAsia="Batang"/>
          <w:vertAlign w:val="superscript"/>
          <w:lang w:val="es-CU" w:eastAsia="de-DE"/>
        </w:rPr>
        <w:t>(</w:t>
      </w:r>
      <w:proofErr w:type="gramEnd"/>
      <w:r w:rsidRPr="002A216C">
        <w:rPr>
          <w:rFonts w:eastAsia="Batang"/>
          <w:vertAlign w:val="superscript"/>
          <w:lang w:val="es-CU" w:eastAsia="de-DE"/>
        </w:rPr>
        <w:t>24)</w:t>
      </w:r>
      <w:r w:rsidRPr="002A216C">
        <w:rPr>
          <w:rFonts w:eastAsia="Batang"/>
          <w:lang w:val="es-CU" w:eastAsia="de-DE"/>
        </w:rPr>
        <w:t xml:space="preserve"> observó una prevalencia menor de </w:t>
      </w:r>
      <w:r w:rsidRPr="002A216C">
        <w:rPr>
          <w:rFonts w:eastAsia="Batang"/>
          <w:i/>
          <w:lang w:val="es-CU" w:eastAsia="de-DE"/>
        </w:rPr>
        <w:t xml:space="preserve">burnout </w:t>
      </w:r>
      <w:r w:rsidRPr="002A216C">
        <w:rPr>
          <w:rFonts w:eastAsia="Batang"/>
          <w:lang w:val="es-CU" w:eastAsia="de-DE"/>
        </w:rPr>
        <w:t>entre los profesionales sanitarios que trabajaron en primera línea.</w:t>
      </w:r>
    </w:p>
    <w:p w14:paraId="44E90C6D" w14:textId="77777777" w:rsidR="002A216C" w:rsidRPr="002A216C" w:rsidRDefault="002A216C" w:rsidP="002A216C">
      <w:pPr>
        <w:tabs>
          <w:tab w:val="left" w:pos="340"/>
          <w:tab w:val="left" w:pos="680"/>
        </w:tabs>
        <w:spacing w:line="360" w:lineRule="auto"/>
        <w:jc w:val="both"/>
        <w:rPr>
          <w:rFonts w:eastAsia="Batang"/>
          <w:color w:val="000000"/>
          <w:lang w:val="es-CU" w:eastAsia="de-DE"/>
        </w:rPr>
      </w:pPr>
      <w:r w:rsidRPr="002A216C">
        <w:rPr>
          <w:rFonts w:eastAsia="Batang"/>
          <w:lang w:val="es-CU" w:eastAsia="de-DE"/>
        </w:rPr>
        <w:t xml:space="preserve">Es de interés la variabilidad en las puntaciones del cuestionario de los participantes que tuvieron una persona cercana, fallecida por la COVID-19. Solo el 30,4 % afirmó haberse visto en esta situación, el 22,1 % reportó un impacto psicológico alto, lo que hace teorizar sobre la existencia de una relación causal. </w:t>
      </w:r>
      <w:r w:rsidRPr="002A216C">
        <w:rPr>
          <w:rFonts w:eastAsia="Batang"/>
          <w:i/>
          <w:lang w:val="es-CU" w:eastAsia="de-DE"/>
        </w:rPr>
        <w:t>Larrota-</w:t>
      </w:r>
      <w:proofErr w:type="gramStart"/>
      <w:r w:rsidRPr="002A216C">
        <w:rPr>
          <w:rFonts w:eastAsia="Batang"/>
          <w:i/>
          <w:lang w:val="es-CU" w:eastAsia="de-DE"/>
        </w:rPr>
        <w:t>Castillo</w:t>
      </w:r>
      <w:r w:rsidRPr="002A216C">
        <w:rPr>
          <w:rFonts w:eastAsia="Batang"/>
          <w:vertAlign w:val="superscript"/>
          <w:lang w:val="es-CU" w:eastAsia="de-DE"/>
        </w:rPr>
        <w:t>(</w:t>
      </w:r>
      <w:proofErr w:type="gramEnd"/>
      <w:r w:rsidRPr="002A216C">
        <w:rPr>
          <w:rFonts w:eastAsia="Batang"/>
          <w:vertAlign w:val="superscript"/>
          <w:lang w:val="es-CU" w:eastAsia="de-DE"/>
        </w:rPr>
        <w:t>25)</w:t>
      </w:r>
      <w:r w:rsidRPr="002A216C">
        <w:rPr>
          <w:rFonts w:eastAsia="Batang"/>
          <w:lang w:val="es-CU" w:eastAsia="de-DE"/>
        </w:rPr>
        <w:t xml:space="preserve"> menciona que en caso de muerte de un ser querido a causa de la COVID-19, no se despliegan estrategias de afrontamiento adecuadas; </w:t>
      </w:r>
      <w:proofErr w:type="spellStart"/>
      <w:r w:rsidRPr="002A216C">
        <w:rPr>
          <w:rFonts w:eastAsia="Batang"/>
          <w:i/>
          <w:lang w:val="es-CU" w:eastAsia="de-DE"/>
        </w:rPr>
        <w:t>Ceberio</w:t>
      </w:r>
      <w:proofErr w:type="spellEnd"/>
      <w:r w:rsidRPr="002A216C">
        <w:rPr>
          <w:rFonts w:eastAsia="Batang"/>
          <w:vertAlign w:val="superscript"/>
          <w:lang w:val="es-CU" w:eastAsia="de-DE"/>
        </w:rPr>
        <w:t>(26)</w:t>
      </w:r>
      <w:r w:rsidRPr="002A216C">
        <w:rPr>
          <w:rFonts w:eastAsia="Batang"/>
          <w:lang w:val="es-CU" w:eastAsia="de-DE"/>
        </w:rPr>
        <w:t xml:space="preserve"> añade que a este proceso también contribuye l</w:t>
      </w:r>
      <w:r w:rsidRPr="002A216C">
        <w:rPr>
          <w:rFonts w:eastAsia="Batang"/>
          <w:color w:val="000000"/>
          <w:lang w:val="es-CU" w:eastAsia="de-DE"/>
        </w:rPr>
        <w:t xml:space="preserve">a angustia de no estar presente, la sensación de dejar solo al paciente, cargarse de culpa </w:t>
      </w:r>
      <w:r w:rsidRPr="002A216C">
        <w:rPr>
          <w:rFonts w:eastAsia="Batang"/>
          <w:color w:val="222222"/>
          <w:lang w:val="es-CU" w:eastAsia="de-DE"/>
        </w:rPr>
        <w:t>y la depresión y las ansiedades que genera la incertidumbre de la distancia</w:t>
      </w:r>
      <w:r w:rsidRPr="002A216C">
        <w:rPr>
          <w:rFonts w:eastAsia="Batang"/>
          <w:color w:val="000000"/>
          <w:lang w:val="es-CU" w:eastAsia="de-DE"/>
        </w:rPr>
        <w:t xml:space="preserve">. En el presente estudio, la pérdida de una persona cercana tuvo un impacto medio en la obtención de un alto puntaje en el </w:t>
      </w:r>
      <w:proofErr w:type="spellStart"/>
      <w:r w:rsidRPr="002A216C">
        <w:rPr>
          <w:rFonts w:eastAsia="Batang"/>
          <w:color w:val="000000"/>
          <w:lang w:val="es-CU" w:eastAsia="de-DE"/>
        </w:rPr>
        <w:t>GHQ</w:t>
      </w:r>
      <w:proofErr w:type="spellEnd"/>
      <w:r w:rsidRPr="002A216C">
        <w:rPr>
          <w:rFonts w:eastAsia="Batang"/>
          <w:color w:val="000000"/>
          <w:lang w:val="es-CU" w:eastAsia="de-DE"/>
        </w:rPr>
        <w:t>-12.</w:t>
      </w:r>
    </w:p>
    <w:p w14:paraId="3B8E86CB"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Como limitaciones del presente estudio se señalan las propias de un diseño transversal que explora asociaciones, pero no permite inferencias de causalidad.</w:t>
      </w:r>
    </w:p>
    <w:p w14:paraId="65D5E160" w14:textId="77777777" w:rsidR="002A216C" w:rsidRPr="002A216C" w:rsidRDefault="002A216C" w:rsidP="002A216C">
      <w:pPr>
        <w:tabs>
          <w:tab w:val="left" w:pos="340"/>
          <w:tab w:val="left" w:pos="680"/>
        </w:tabs>
        <w:spacing w:line="360" w:lineRule="auto"/>
        <w:jc w:val="both"/>
        <w:rPr>
          <w:rFonts w:eastAsia="Batang"/>
          <w:lang w:val="es-CU" w:eastAsia="de-DE"/>
        </w:rPr>
      </w:pPr>
      <w:r w:rsidRPr="002A216C">
        <w:rPr>
          <w:rFonts w:eastAsia="Batang"/>
          <w:lang w:val="es-CU" w:eastAsia="de-DE"/>
        </w:rPr>
        <w:t>Se concluye que la pandemia de la COVID-19 se asocia a un impacto psicológico alto en el personal sanitario.</w:t>
      </w:r>
    </w:p>
    <w:p w14:paraId="59341297" w14:textId="77777777" w:rsidR="002A216C" w:rsidRPr="002A216C" w:rsidRDefault="002A216C" w:rsidP="002A216C">
      <w:pPr>
        <w:tabs>
          <w:tab w:val="left" w:pos="340"/>
          <w:tab w:val="left" w:pos="680"/>
        </w:tabs>
        <w:spacing w:line="360" w:lineRule="auto"/>
        <w:ind w:firstLine="227"/>
        <w:jc w:val="both"/>
        <w:rPr>
          <w:rFonts w:eastAsia="Batang"/>
          <w:lang w:val="es-CU" w:eastAsia="de-DE"/>
        </w:rPr>
      </w:pPr>
    </w:p>
    <w:p w14:paraId="3DBA0837" w14:textId="77777777" w:rsidR="002A216C" w:rsidRPr="002A216C" w:rsidRDefault="002A216C" w:rsidP="002A216C">
      <w:pPr>
        <w:tabs>
          <w:tab w:val="left" w:pos="340"/>
          <w:tab w:val="left" w:pos="680"/>
        </w:tabs>
        <w:spacing w:line="360" w:lineRule="auto"/>
        <w:ind w:firstLine="227"/>
        <w:jc w:val="both"/>
        <w:rPr>
          <w:rFonts w:eastAsia="Batang"/>
          <w:lang w:val="es-CU" w:eastAsia="de-DE"/>
        </w:rPr>
      </w:pPr>
    </w:p>
    <w:p w14:paraId="24DA0C42" w14:textId="77777777" w:rsidR="002A216C" w:rsidRPr="002A216C" w:rsidRDefault="002A216C" w:rsidP="002A216C">
      <w:pPr>
        <w:tabs>
          <w:tab w:val="left" w:pos="340"/>
          <w:tab w:val="left" w:pos="680"/>
        </w:tabs>
        <w:spacing w:line="360" w:lineRule="auto"/>
        <w:ind w:firstLine="227"/>
        <w:jc w:val="center"/>
        <w:rPr>
          <w:rFonts w:eastAsia="Batang"/>
          <w:b/>
          <w:sz w:val="32"/>
          <w:szCs w:val="32"/>
          <w:lang w:val="es-CU" w:eastAsia="de-DE"/>
        </w:rPr>
      </w:pPr>
      <w:r w:rsidRPr="002A216C">
        <w:rPr>
          <w:rFonts w:eastAsia="Batang"/>
          <w:b/>
          <w:sz w:val="32"/>
          <w:szCs w:val="32"/>
          <w:lang w:val="es-CU" w:eastAsia="de-DE"/>
        </w:rPr>
        <w:t>REFERENCIAS BIBLIOGRÁFICAS</w:t>
      </w:r>
    </w:p>
    <w:p w14:paraId="5C15177E"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t xml:space="preserve">1. Chaple EB, Sánchez IRA, Suárez IM, García </w:t>
      </w:r>
      <w:proofErr w:type="spellStart"/>
      <w:r w:rsidRPr="002A216C">
        <w:rPr>
          <w:rFonts w:eastAsia="Batang"/>
          <w:lang w:val="es-CU" w:eastAsia="de-DE"/>
        </w:rPr>
        <w:t>FD</w:t>
      </w:r>
      <w:proofErr w:type="spellEnd"/>
      <w:r w:rsidRPr="002A216C">
        <w:rPr>
          <w:rFonts w:eastAsia="Batang"/>
          <w:lang w:val="es-CU" w:eastAsia="de-DE"/>
        </w:rPr>
        <w:t xml:space="preserve">. Primer acercamiento histórico-epidemiológico a la COVID-19 en Cuba. Anales de la Academia de Ciencias de Cuba. 2020 [acceso: 10/03/2023]; 10(2):862. Disponible en: </w:t>
      </w:r>
      <w:hyperlink r:id="rId16" w:history="1">
        <w:r w:rsidRPr="002A216C">
          <w:rPr>
            <w:rFonts w:eastAsia="Batang"/>
            <w:color w:val="0563C1"/>
            <w:lang w:val="es-CU" w:eastAsia="de-DE"/>
          </w:rPr>
          <w:t>http://revistaccuba.sld.cu/index.php/revacc/article/view/862</w:t>
        </w:r>
      </w:hyperlink>
      <w:r w:rsidRPr="002A216C">
        <w:rPr>
          <w:rFonts w:eastAsia="Batang"/>
          <w:lang w:val="es-CU" w:eastAsia="de-DE"/>
        </w:rPr>
        <w:t xml:space="preserve"> </w:t>
      </w:r>
    </w:p>
    <w:p w14:paraId="30331C9C" w14:textId="77777777" w:rsidR="002A216C" w:rsidRPr="002A216C" w:rsidRDefault="002A216C" w:rsidP="002A216C">
      <w:pPr>
        <w:tabs>
          <w:tab w:val="left" w:pos="0"/>
        </w:tabs>
        <w:spacing w:line="360" w:lineRule="auto"/>
        <w:rPr>
          <w:rFonts w:eastAsia="Batang"/>
          <w:lang w:val="en-US" w:eastAsia="de-DE"/>
        </w:rPr>
      </w:pPr>
      <w:r w:rsidRPr="002A216C">
        <w:rPr>
          <w:rFonts w:eastAsia="Batang"/>
          <w:lang w:val="en-US" w:eastAsia="de-DE"/>
        </w:rPr>
        <w:t xml:space="preserve">2. </w:t>
      </w:r>
      <w:proofErr w:type="spellStart"/>
      <w:r w:rsidRPr="002A216C">
        <w:rPr>
          <w:rFonts w:eastAsia="Batang"/>
          <w:lang w:val="en-US" w:eastAsia="de-DE"/>
        </w:rPr>
        <w:t>Mrklas</w:t>
      </w:r>
      <w:proofErr w:type="spellEnd"/>
      <w:r w:rsidRPr="002A216C">
        <w:rPr>
          <w:rFonts w:eastAsia="Batang"/>
          <w:lang w:val="en-US" w:eastAsia="de-DE"/>
        </w:rPr>
        <w:t xml:space="preserve"> K, Shalaby R, </w:t>
      </w:r>
      <w:proofErr w:type="spellStart"/>
      <w:r w:rsidRPr="002A216C">
        <w:rPr>
          <w:rFonts w:eastAsia="Batang"/>
          <w:lang w:val="en-US" w:eastAsia="de-DE"/>
        </w:rPr>
        <w:t>Hrabok</w:t>
      </w:r>
      <w:proofErr w:type="spellEnd"/>
      <w:r w:rsidRPr="002A216C">
        <w:rPr>
          <w:rFonts w:eastAsia="Batang"/>
          <w:lang w:val="en-US" w:eastAsia="de-DE"/>
        </w:rPr>
        <w:t xml:space="preserve"> M, </w:t>
      </w:r>
      <w:proofErr w:type="spellStart"/>
      <w:r w:rsidRPr="002A216C">
        <w:rPr>
          <w:rFonts w:eastAsia="Batang"/>
          <w:lang w:val="en-US" w:eastAsia="de-DE"/>
        </w:rPr>
        <w:t>Gusnowski</w:t>
      </w:r>
      <w:proofErr w:type="spellEnd"/>
      <w:r w:rsidRPr="002A216C">
        <w:rPr>
          <w:rFonts w:eastAsia="Batang"/>
          <w:lang w:val="en-US" w:eastAsia="de-DE"/>
        </w:rPr>
        <w:t xml:space="preserve"> A, Vuong W, </w:t>
      </w:r>
      <w:proofErr w:type="spellStart"/>
      <w:r w:rsidRPr="002A216C">
        <w:rPr>
          <w:rFonts w:eastAsia="Batang"/>
          <w:lang w:val="en-US" w:eastAsia="de-DE"/>
        </w:rPr>
        <w:t>Surood</w:t>
      </w:r>
      <w:proofErr w:type="spellEnd"/>
      <w:r w:rsidRPr="002A216C">
        <w:rPr>
          <w:rFonts w:eastAsia="Batang"/>
          <w:lang w:val="en-US" w:eastAsia="de-DE"/>
        </w:rPr>
        <w:t xml:space="preserve"> S, et al. Prevalence of Perceived Stress, Anxiety, Depression, and Obsessive-Compulsive Symptoms in Health Care Workers and Other Workers in Alberta During the COVID-19 Pandemic: Cross-Sectional Survey. JMIR Ment Health. 2020; 7(9</w:t>
      </w:r>
      <w:proofErr w:type="gramStart"/>
      <w:r w:rsidRPr="002A216C">
        <w:rPr>
          <w:rFonts w:eastAsia="Batang"/>
          <w:lang w:val="en-US" w:eastAsia="de-DE"/>
        </w:rPr>
        <w:t>):</w:t>
      </w:r>
      <w:proofErr w:type="spellStart"/>
      <w:r w:rsidRPr="002A216C">
        <w:rPr>
          <w:rFonts w:eastAsia="Batang"/>
          <w:lang w:val="en-US" w:eastAsia="de-DE"/>
        </w:rPr>
        <w:t>e</w:t>
      </w:r>
      <w:proofErr w:type="gramEnd"/>
      <w:r w:rsidRPr="002A216C">
        <w:rPr>
          <w:rFonts w:eastAsia="Batang"/>
          <w:lang w:val="en-US" w:eastAsia="de-DE"/>
        </w:rPr>
        <w:t>22408</w:t>
      </w:r>
      <w:proofErr w:type="spellEnd"/>
      <w:r w:rsidRPr="002A216C">
        <w:rPr>
          <w:rFonts w:eastAsia="Batang"/>
          <w:lang w:val="en-US" w:eastAsia="de-DE"/>
        </w:rPr>
        <w:t>. DOI: 10.2196/22408</w:t>
      </w:r>
    </w:p>
    <w:p w14:paraId="33DD4C5D"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n-US" w:eastAsia="de-DE"/>
        </w:rPr>
        <w:t xml:space="preserve">3. Low Z, Yeo K, Sharma V, Leung G, McIntyre R, Guerrero A, et al. Prevalence of burnout in medical and surgical residents: A meta-analysis. </w:t>
      </w:r>
      <w:proofErr w:type="spellStart"/>
      <w:r w:rsidRPr="002A216C">
        <w:rPr>
          <w:rFonts w:eastAsia="Batang"/>
          <w:lang w:val="es-CU" w:eastAsia="de-DE"/>
        </w:rPr>
        <w:t>Int</w:t>
      </w:r>
      <w:proofErr w:type="spellEnd"/>
      <w:r w:rsidRPr="002A216C">
        <w:rPr>
          <w:rFonts w:eastAsia="Batang"/>
          <w:lang w:val="es-CU" w:eastAsia="de-DE"/>
        </w:rPr>
        <w:t xml:space="preserve"> J </w:t>
      </w:r>
      <w:proofErr w:type="spellStart"/>
      <w:r w:rsidRPr="002A216C">
        <w:rPr>
          <w:rFonts w:eastAsia="Batang"/>
          <w:lang w:val="es-CU" w:eastAsia="de-DE"/>
        </w:rPr>
        <w:t>Environ</w:t>
      </w:r>
      <w:proofErr w:type="spellEnd"/>
      <w:r w:rsidRPr="002A216C">
        <w:rPr>
          <w:rFonts w:eastAsia="Batang"/>
          <w:lang w:val="es-CU" w:eastAsia="de-DE"/>
        </w:rPr>
        <w:t xml:space="preserve"> Res </w:t>
      </w:r>
      <w:proofErr w:type="spellStart"/>
      <w:r w:rsidRPr="002A216C">
        <w:rPr>
          <w:rFonts w:eastAsia="Batang"/>
          <w:lang w:val="es-CU" w:eastAsia="de-DE"/>
        </w:rPr>
        <w:t>Public</w:t>
      </w:r>
      <w:proofErr w:type="spellEnd"/>
      <w:r w:rsidRPr="002A216C">
        <w:rPr>
          <w:rFonts w:eastAsia="Batang"/>
          <w:lang w:val="es-CU" w:eastAsia="de-DE"/>
        </w:rPr>
        <w:t xml:space="preserve"> </w:t>
      </w:r>
      <w:proofErr w:type="spellStart"/>
      <w:r w:rsidRPr="002A216C">
        <w:rPr>
          <w:rFonts w:eastAsia="Batang"/>
          <w:lang w:val="es-CU" w:eastAsia="de-DE"/>
        </w:rPr>
        <w:t>Health</w:t>
      </w:r>
      <w:proofErr w:type="spellEnd"/>
      <w:r w:rsidRPr="002A216C">
        <w:rPr>
          <w:rFonts w:eastAsia="Batang"/>
          <w:lang w:val="es-CU" w:eastAsia="de-DE"/>
        </w:rPr>
        <w:t xml:space="preserve">. 2019; 16:1479. </w:t>
      </w:r>
      <w:proofErr w:type="spellStart"/>
      <w:r w:rsidRPr="002A216C">
        <w:rPr>
          <w:rFonts w:eastAsia="Batang"/>
          <w:lang w:val="es-CU" w:eastAsia="de-DE"/>
        </w:rPr>
        <w:t>DOI</w:t>
      </w:r>
      <w:proofErr w:type="spellEnd"/>
      <w:r w:rsidRPr="002A216C">
        <w:rPr>
          <w:rFonts w:eastAsia="Batang"/>
          <w:lang w:val="es-CU" w:eastAsia="de-DE"/>
        </w:rPr>
        <w:t>: 10.3390/</w:t>
      </w:r>
      <w:proofErr w:type="spellStart"/>
      <w:r w:rsidRPr="002A216C">
        <w:rPr>
          <w:rFonts w:eastAsia="Batang"/>
          <w:lang w:val="es-CU" w:eastAsia="de-DE"/>
        </w:rPr>
        <w:t>ijerph16091479</w:t>
      </w:r>
      <w:proofErr w:type="spellEnd"/>
    </w:p>
    <w:p w14:paraId="4BC74E65" w14:textId="77777777" w:rsidR="002A216C" w:rsidRPr="002A216C" w:rsidRDefault="002A216C" w:rsidP="002A216C">
      <w:pPr>
        <w:tabs>
          <w:tab w:val="left" w:pos="0"/>
        </w:tabs>
        <w:spacing w:line="360" w:lineRule="auto"/>
        <w:rPr>
          <w:rFonts w:eastAsia="Batang"/>
          <w:lang w:val="en-US" w:eastAsia="de-DE"/>
        </w:rPr>
      </w:pPr>
      <w:r w:rsidRPr="002A216C">
        <w:rPr>
          <w:rFonts w:eastAsia="Batang"/>
          <w:lang w:val="es-CU" w:eastAsia="de-DE"/>
        </w:rPr>
        <w:t xml:space="preserve">4. </w:t>
      </w:r>
      <w:proofErr w:type="spellStart"/>
      <w:r w:rsidRPr="002A216C">
        <w:rPr>
          <w:rFonts w:eastAsia="Batang"/>
          <w:lang w:val="es-CU" w:eastAsia="de-DE"/>
        </w:rPr>
        <w:t>Oprisan</w:t>
      </w:r>
      <w:proofErr w:type="spellEnd"/>
      <w:r w:rsidRPr="002A216C">
        <w:rPr>
          <w:rFonts w:eastAsia="Batang"/>
          <w:lang w:val="es-CU" w:eastAsia="de-DE"/>
        </w:rPr>
        <w:t xml:space="preserve"> A, </w:t>
      </w:r>
      <w:proofErr w:type="spellStart"/>
      <w:r w:rsidRPr="002A216C">
        <w:rPr>
          <w:rFonts w:eastAsia="Batang"/>
          <w:lang w:val="es-CU" w:eastAsia="de-DE"/>
        </w:rPr>
        <w:t>Baettig</w:t>
      </w:r>
      <w:proofErr w:type="spellEnd"/>
      <w:r w:rsidRPr="002A216C">
        <w:rPr>
          <w:rFonts w:eastAsia="Batang"/>
          <w:lang w:val="es-CU" w:eastAsia="de-DE"/>
        </w:rPr>
        <w:t>-Arriagada E, Baeza-Delgado C, Martí-</w:t>
      </w:r>
      <w:proofErr w:type="spellStart"/>
      <w:r w:rsidRPr="002A216C">
        <w:rPr>
          <w:rFonts w:eastAsia="Batang"/>
          <w:lang w:val="es-CU" w:eastAsia="de-DE"/>
        </w:rPr>
        <w:t>Bonmatí</w:t>
      </w:r>
      <w:proofErr w:type="spellEnd"/>
      <w:r w:rsidRPr="002A216C">
        <w:rPr>
          <w:rFonts w:eastAsia="Batang"/>
          <w:lang w:val="es-CU" w:eastAsia="de-DE"/>
        </w:rPr>
        <w:t xml:space="preserve"> L. Prevalencia y factores de desgaste profesional en radiólogos durante la pandemia COVID-19. </w:t>
      </w:r>
      <w:proofErr w:type="spellStart"/>
      <w:r w:rsidRPr="002A216C">
        <w:rPr>
          <w:rFonts w:eastAsia="Batang"/>
          <w:lang w:val="en-US" w:eastAsia="de-DE"/>
        </w:rPr>
        <w:t>Radiologia</w:t>
      </w:r>
      <w:proofErr w:type="spellEnd"/>
      <w:r w:rsidRPr="002A216C">
        <w:rPr>
          <w:rFonts w:eastAsia="Batang"/>
          <w:lang w:val="en-US" w:eastAsia="de-DE"/>
        </w:rPr>
        <w:t>. 2022; 64(2):119-27. DOI: 10.1016/</w:t>
      </w:r>
      <w:proofErr w:type="spellStart"/>
      <w:r w:rsidRPr="002A216C">
        <w:rPr>
          <w:rFonts w:eastAsia="Batang"/>
          <w:lang w:val="en-US" w:eastAsia="de-DE"/>
        </w:rPr>
        <w:t>j.rx.2021.09.003</w:t>
      </w:r>
      <w:proofErr w:type="spellEnd"/>
    </w:p>
    <w:p w14:paraId="381764E3" w14:textId="77777777" w:rsidR="002A216C" w:rsidRPr="002A216C" w:rsidRDefault="002A216C" w:rsidP="002A216C">
      <w:pPr>
        <w:tabs>
          <w:tab w:val="left" w:pos="0"/>
        </w:tabs>
        <w:spacing w:line="360" w:lineRule="auto"/>
        <w:rPr>
          <w:rFonts w:eastAsia="Batang"/>
          <w:lang w:val="en-US" w:eastAsia="de-DE"/>
        </w:rPr>
      </w:pPr>
      <w:r w:rsidRPr="002A216C">
        <w:rPr>
          <w:rFonts w:eastAsia="Batang"/>
          <w:lang w:val="en-US" w:eastAsia="de-DE"/>
        </w:rPr>
        <w:t xml:space="preserve">5. Goldberg D, Williams P. A user’s guide to the General Health Questionnaire. Windsor: </w:t>
      </w:r>
      <w:proofErr w:type="spellStart"/>
      <w:r w:rsidRPr="002A216C">
        <w:rPr>
          <w:rFonts w:eastAsia="Batang"/>
          <w:lang w:val="en-US" w:eastAsia="de-DE"/>
        </w:rPr>
        <w:t>NFER</w:t>
      </w:r>
      <w:proofErr w:type="spellEnd"/>
      <w:r w:rsidRPr="002A216C">
        <w:rPr>
          <w:rFonts w:eastAsia="Batang"/>
          <w:lang w:val="en-US" w:eastAsia="de-DE"/>
        </w:rPr>
        <w:t>-Nelson; 1988.</w:t>
      </w:r>
    </w:p>
    <w:p w14:paraId="74863D64"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n-US" w:eastAsia="de-DE"/>
        </w:rPr>
        <w:t xml:space="preserve">6. Andrich D, </w:t>
      </w:r>
      <w:proofErr w:type="spellStart"/>
      <w:r w:rsidRPr="002A216C">
        <w:rPr>
          <w:rFonts w:eastAsia="Batang"/>
          <w:lang w:val="en-US" w:eastAsia="de-DE"/>
        </w:rPr>
        <w:t>Schoubroeck</w:t>
      </w:r>
      <w:proofErr w:type="spellEnd"/>
      <w:r w:rsidRPr="002A216C">
        <w:rPr>
          <w:rFonts w:eastAsia="Batang"/>
          <w:lang w:val="en-US" w:eastAsia="de-DE"/>
        </w:rPr>
        <w:t xml:space="preserve"> LV. The General Health Questionnaire: a psychometric analysis using latent trait theory. </w:t>
      </w:r>
      <w:proofErr w:type="spellStart"/>
      <w:r w:rsidRPr="002A216C">
        <w:rPr>
          <w:rFonts w:eastAsia="Batang"/>
          <w:lang w:val="es-CU" w:eastAsia="de-DE"/>
        </w:rPr>
        <w:t>Psychol</w:t>
      </w:r>
      <w:proofErr w:type="spellEnd"/>
      <w:r w:rsidRPr="002A216C">
        <w:rPr>
          <w:rFonts w:eastAsia="Batang"/>
          <w:lang w:val="es-CU" w:eastAsia="de-DE"/>
        </w:rPr>
        <w:t xml:space="preserve"> </w:t>
      </w:r>
      <w:proofErr w:type="spellStart"/>
      <w:r w:rsidRPr="002A216C">
        <w:rPr>
          <w:rFonts w:eastAsia="Batang"/>
          <w:lang w:val="es-CU" w:eastAsia="de-DE"/>
        </w:rPr>
        <w:t>Med</w:t>
      </w:r>
      <w:proofErr w:type="spellEnd"/>
      <w:r w:rsidRPr="002A216C">
        <w:rPr>
          <w:rFonts w:eastAsia="Batang"/>
          <w:lang w:val="es-CU" w:eastAsia="de-DE"/>
        </w:rPr>
        <w:t xml:space="preserve">. mayo de 1989;19(2):469-85. </w:t>
      </w:r>
      <w:proofErr w:type="spellStart"/>
      <w:r w:rsidRPr="002A216C">
        <w:rPr>
          <w:rFonts w:eastAsia="Batang"/>
          <w:lang w:val="es-CU" w:eastAsia="de-DE"/>
        </w:rPr>
        <w:t>DOI</w:t>
      </w:r>
      <w:proofErr w:type="spellEnd"/>
      <w:r w:rsidRPr="002A216C">
        <w:rPr>
          <w:rFonts w:eastAsia="Batang"/>
          <w:lang w:val="es-CU" w:eastAsia="de-DE"/>
        </w:rPr>
        <w:t>: 10.1017/</w:t>
      </w:r>
      <w:proofErr w:type="spellStart"/>
      <w:r w:rsidRPr="002A216C">
        <w:rPr>
          <w:rFonts w:eastAsia="Batang"/>
          <w:lang w:val="es-CU" w:eastAsia="de-DE"/>
        </w:rPr>
        <w:t>S0033291700012502</w:t>
      </w:r>
      <w:proofErr w:type="spellEnd"/>
    </w:p>
    <w:p w14:paraId="5CEE18DE"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t xml:space="preserve">7. García </w:t>
      </w:r>
      <w:proofErr w:type="spellStart"/>
      <w:r w:rsidRPr="002A216C">
        <w:rPr>
          <w:rFonts w:eastAsia="Batang"/>
          <w:lang w:val="es-CU" w:eastAsia="de-DE"/>
        </w:rPr>
        <w:t>Viniegras</w:t>
      </w:r>
      <w:proofErr w:type="spellEnd"/>
      <w:r w:rsidRPr="002A216C">
        <w:rPr>
          <w:rFonts w:eastAsia="Batang"/>
          <w:lang w:val="es-CU" w:eastAsia="de-DE"/>
        </w:rPr>
        <w:t xml:space="preserve"> </w:t>
      </w:r>
      <w:proofErr w:type="spellStart"/>
      <w:r w:rsidRPr="002A216C">
        <w:rPr>
          <w:rFonts w:eastAsia="Batang"/>
          <w:lang w:val="es-CU" w:eastAsia="de-DE"/>
        </w:rPr>
        <w:t>CRV</w:t>
      </w:r>
      <w:proofErr w:type="spellEnd"/>
      <w:r w:rsidRPr="002A216C">
        <w:rPr>
          <w:rFonts w:eastAsia="Batang"/>
          <w:lang w:val="es-CU" w:eastAsia="de-DE"/>
        </w:rPr>
        <w:t xml:space="preserve">. Manual para la utilización del cuestionario de salud general de Goldberg: Adaptación cubana. Revista Cubana de Medicina General Integral. 1999 [acceso: 10/02/2023]; 15(1):88-97. Disponible en: </w:t>
      </w:r>
      <w:hyperlink r:id="rId17" w:history="1">
        <w:r w:rsidRPr="002A216C">
          <w:rPr>
            <w:rFonts w:eastAsia="Batang"/>
            <w:color w:val="0563C1"/>
            <w:lang w:val="es-CU" w:eastAsia="de-DE"/>
          </w:rPr>
          <w:t>http://scielo.sld.cu/scielo.php?script=sci_arttext&amp;pid=S0864-21251999000100010&amp;nrm=iso</w:t>
        </w:r>
      </w:hyperlink>
      <w:r w:rsidRPr="002A216C">
        <w:rPr>
          <w:rFonts w:eastAsia="Batang"/>
          <w:lang w:val="es-CU" w:eastAsia="de-DE"/>
        </w:rPr>
        <w:t xml:space="preserve"> </w:t>
      </w:r>
    </w:p>
    <w:p w14:paraId="353CDA16"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t xml:space="preserve">8. </w:t>
      </w:r>
      <w:proofErr w:type="spellStart"/>
      <w:r w:rsidRPr="002A216C">
        <w:rPr>
          <w:rFonts w:eastAsia="Batang"/>
          <w:lang w:val="es-CU" w:eastAsia="de-DE"/>
        </w:rPr>
        <w:t>Iraurgi</w:t>
      </w:r>
      <w:proofErr w:type="spellEnd"/>
      <w:r w:rsidRPr="002A216C">
        <w:rPr>
          <w:rFonts w:eastAsia="Batang"/>
          <w:lang w:val="es-CU" w:eastAsia="de-DE"/>
        </w:rPr>
        <w:t xml:space="preserve"> I. Evaluación de resultados clínicos (II): Las medidas de la significación clínica o los tamaños del efecto. Norte de salud mental. 2009 [acceso: 10/02/2023]; 34:94–110. Disponible en: </w:t>
      </w:r>
      <w:hyperlink r:id="rId18" w:history="1">
        <w:r w:rsidRPr="002A216C">
          <w:rPr>
            <w:rFonts w:eastAsia="Batang"/>
            <w:color w:val="0563C1"/>
            <w:lang w:val="es-CU" w:eastAsia="de-DE"/>
          </w:rPr>
          <w:t>https://www.researchgate.net/publication/267779074_Evaluacion_de_resultados_clinicos_II_Las_medidas_de_la_significacion_clinica_o_los_tamanos_del_efecto</w:t>
        </w:r>
      </w:hyperlink>
      <w:r w:rsidRPr="002A216C">
        <w:rPr>
          <w:rFonts w:eastAsia="Batang"/>
          <w:lang w:val="es-CU" w:eastAsia="de-DE"/>
        </w:rPr>
        <w:t xml:space="preserve"> </w:t>
      </w:r>
    </w:p>
    <w:p w14:paraId="7A8744DF"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lastRenderedPageBreak/>
        <w:t xml:space="preserve">9. Organización Mundial de la Salud. </w:t>
      </w:r>
      <w:r w:rsidRPr="002A216C">
        <w:rPr>
          <w:rFonts w:eastAsia="Batang"/>
          <w:lang w:val="en-US" w:eastAsia="de-DE"/>
        </w:rPr>
        <w:t xml:space="preserve">World Medical Association Declaration of Helsinki. Ethical Principles for Medical Research Involving Human </w:t>
      </w:r>
      <w:proofErr w:type="gramStart"/>
      <w:r w:rsidRPr="002A216C">
        <w:rPr>
          <w:rFonts w:eastAsia="Batang"/>
          <w:lang w:val="en-US" w:eastAsia="de-DE"/>
        </w:rPr>
        <w:t>Subjects .Washington</w:t>
      </w:r>
      <w:proofErr w:type="gramEnd"/>
      <w:r w:rsidRPr="002A216C">
        <w:rPr>
          <w:rFonts w:eastAsia="Batang"/>
          <w:lang w:val="en-US" w:eastAsia="de-DE"/>
        </w:rPr>
        <w:t xml:space="preserve">: OMS; 2001. </w:t>
      </w:r>
      <w:r w:rsidRPr="002A216C">
        <w:rPr>
          <w:rFonts w:eastAsia="Batang"/>
          <w:lang w:val="es-CU" w:eastAsia="de-DE"/>
        </w:rPr>
        <w:t xml:space="preserve">[acceso: 10/02/2023]. Disponible en: </w:t>
      </w:r>
      <w:hyperlink r:id="rId19" w:history="1">
        <w:r w:rsidRPr="002A216C">
          <w:rPr>
            <w:rFonts w:eastAsia="Batang"/>
            <w:color w:val="0563C1"/>
            <w:lang w:val="es-CU" w:eastAsia="de-DE"/>
          </w:rPr>
          <w:t>http://www.who.int/bulletin/archives/79(4)373.pdf</w:t>
        </w:r>
      </w:hyperlink>
      <w:r w:rsidRPr="002A216C">
        <w:rPr>
          <w:rFonts w:eastAsia="Batang"/>
          <w:lang w:val="es-CU" w:eastAsia="de-DE"/>
        </w:rPr>
        <w:t xml:space="preserve"> </w:t>
      </w:r>
    </w:p>
    <w:p w14:paraId="326A18C5"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t xml:space="preserve">10. Ramírez FB, Misol RC, Alonso M del CF, García </w:t>
      </w:r>
      <w:proofErr w:type="spellStart"/>
      <w:r w:rsidRPr="002A216C">
        <w:rPr>
          <w:rFonts w:eastAsia="Batang"/>
          <w:lang w:val="es-CU" w:eastAsia="de-DE"/>
        </w:rPr>
        <w:t>JLT</w:t>
      </w:r>
      <w:proofErr w:type="spellEnd"/>
      <w:r w:rsidRPr="002A216C">
        <w:rPr>
          <w:rFonts w:eastAsia="Batang"/>
          <w:lang w:val="es-CU" w:eastAsia="de-DE"/>
        </w:rPr>
        <w:t xml:space="preserve">. Salud mental en epidemias: una perspectiva desde la Atención Primaria de Salud española. Atención Primaria. 2020; 52:93-113. </w:t>
      </w:r>
      <w:proofErr w:type="spellStart"/>
      <w:r w:rsidRPr="002A216C">
        <w:rPr>
          <w:rFonts w:eastAsia="Batang"/>
          <w:lang w:val="es-CU" w:eastAsia="de-DE"/>
        </w:rPr>
        <w:t>DOI</w:t>
      </w:r>
      <w:proofErr w:type="spellEnd"/>
      <w:r w:rsidRPr="002A216C">
        <w:rPr>
          <w:rFonts w:eastAsia="Batang"/>
          <w:lang w:val="es-CU" w:eastAsia="de-DE"/>
        </w:rPr>
        <w:t>: 10.1016/</w:t>
      </w:r>
      <w:proofErr w:type="spellStart"/>
      <w:r w:rsidRPr="002A216C">
        <w:rPr>
          <w:rFonts w:eastAsia="Batang"/>
          <w:lang w:val="es-CU" w:eastAsia="de-DE"/>
        </w:rPr>
        <w:t>j.aprim.2020.09.004</w:t>
      </w:r>
      <w:proofErr w:type="spellEnd"/>
    </w:p>
    <w:p w14:paraId="2B451DDA" w14:textId="77777777" w:rsidR="002A216C" w:rsidRPr="002A216C" w:rsidRDefault="002A216C" w:rsidP="002A216C">
      <w:pPr>
        <w:tabs>
          <w:tab w:val="left" w:pos="0"/>
        </w:tabs>
        <w:spacing w:line="360" w:lineRule="auto"/>
        <w:rPr>
          <w:rFonts w:eastAsia="Batang"/>
          <w:lang w:val="en-US" w:eastAsia="de-DE"/>
        </w:rPr>
      </w:pPr>
      <w:r w:rsidRPr="002A216C">
        <w:rPr>
          <w:rFonts w:eastAsia="Batang"/>
          <w:lang w:val="es-CU" w:eastAsia="de-DE"/>
        </w:rPr>
        <w:t xml:space="preserve">11. Iglesias </w:t>
      </w:r>
      <w:proofErr w:type="spellStart"/>
      <w:r w:rsidRPr="002A216C">
        <w:rPr>
          <w:rFonts w:eastAsia="Batang"/>
          <w:lang w:val="es-CU" w:eastAsia="de-DE"/>
        </w:rPr>
        <w:t>SMM</w:t>
      </w:r>
      <w:proofErr w:type="spellEnd"/>
      <w:r w:rsidRPr="002A216C">
        <w:rPr>
          <w:rFonts w:eastAsia="Batang"/>
          <w:lang w:val="es-CU" w:eastAsia="de-DE"/>
        </w:rPr>
        <w:t xml:space="preserve">. Reflexiones sobre el burnout de los profesionales de atención primaria tras la pandemia. </w:t>
      </w:r>
      <w:proofErr w:type="spellStart"/>
      <w:r w:rsidRPr="002A216C">
        <w:rPr>
          <w:rFonts w:eastAsia="Batang"/>
          <w:lang w:val="en-US" w:eastAsia="de-DE"/>
        </w:rPr>
        <w:t>Atención</w:t>
      </w:r>
      <w:proofErr w:type="spellEnd"/>
      <w:r w:rsidRPr="002A216C">
        <w:rPr>
          <w:rFonts w:eastAsia="Batang"/>
          <w:lang w:val="en-US" w:eastAsia="de-DE"/>
        </w:rPr>
        <w:t xml:space="preserve"> Primaria. 2022; 54(6):102314. DOI: 10.1016/</w:t>
      </w:r>
      <w:proofErr w:type="spellStart"/>
      <w:r w:rsidRPr="002A216C">
        <w:rPr>
          <w:rFonts w:eastAsia="Batang"/>
          <w:lang w:val="en-US" w:eastAsia="de-DE"/>
        </w:rPr>
        <w:t>j.aprim.2022.102314</w:t>
      </w:r>
      <w:proofErr w:type="spellEnd"/>
    </w:p>
    <w:p w14:paraId="1596F755" w14:textId="77777777" w:rsidR="002A216C" w:rsidRPr="002A216C" w:rsidRDefault="002A216C" w:rsidP="002A216C">
      <w:pPr>
        <w:tabs>
          <w:tab w:val="left" w:pos="0"/>
        </w:tabs>
        <w:spacing w:line="360" w:lineRule="auto"/>
        <w:rPr>
          <w:rFonts w:eastAsia="Batang"/>
          <w:lang w:val="en-US" w:eastAsia="de-DE"/>
        </w:rPr>
      </w:pPr>
      <w:r w:rsidRPr="002A216C">
        <w:rPr>
          <w:rFonts w:eastAsia="Batang"/>
          <w:lang w:val="en-US" w:eastAsia="de-DE"/>
        </w:rPr>
        <w:t xml:space="preserve">12. </w:t>
      </w:r>
      <w:proofErr w:type="spellStart"/>
      <w:r w:rsidRPr="002A216C">
        <w:rPr>
          <w:rFonts w:eastAsia="Batang"/>
          <w:lang w:val="en-US" w:eastAsia="de-DE"/>
        </w:rPr>
        <w:t>Arpacioglu</w:t>
      </w:r>
      <w:proofErr w:type="spellEnd"/>
      <w:r w:rsidRPr="002A216C">
        <w:rPr>
          <w:rFonts w:eastAsia="Batang"/>
          <w:lang w:val="en-US" w:eastAsia="de-DE"/>
        </w:rPr>
        <w:t xml:space="preserve"> S, </w:t>
      </w:r>
      <w:proofErr w:type="spellStart"/>
      <w:r w:rsidRPr="002A216C">
        <w:rPr>
          <w:rFonts w:eastAsia="Batang"/>
          <w:lang w:val="en-US" w:eastAsia="de-DE"/>
        </w:rPr>
        <w:t>Gurler</w:t>
      </w:r>
      <w:proofErr w:type="spellEnd"/>
      <w:r w:rsidRPr="002A216C">
        <w:rPr>
          <w:rFonts w:eastAsia="Batang"/>
          <w:lang w:val="en-US" w:eastAsia="de-DE"/>
        </w:rPr>
        <w:t xml:space="preserve"> M, </w:t>
      </w:r>
      <w:proofErr w:type="spellStart"/>
      <w:r w:rsidRPr="002A216C">
        <w:rPr>
          <w:rFonts w:eastAsia="Batang"/>
          <w:lang w:val="en-US" w:eastAsia="de-DE"/>
        </w:rPr>
        <w:t>Cakiroglu</w:t>
      </w:r>
      <w:proofErr w:type="spellEnd"/>
      <w:r w:rsidRPr="002A216C">
        <w:rPr>
          <w:rFonts w:eastAsia="Batang"/>
          <w:lang w:val="en-US" w:eastAsia="de-DE"/>
        </w:rPr>
        <w:t xml:space="preserve"> S. Secondary Traumatization Outcomes and Associated Factors Among the Health Care Workers Exposed to the COVID-19. Int J Soc Psychiatry. 2021; 67(1):84-9. DOI: 10.1177/0020764020940742</w:t>
      </w:r>
    </w:p>
    <w:p w14:paraId="5B9B4820" w14:textId="77777777" w:rsidR="002A216C" w:rsidRPr="002A216C" w:rsidRDefault="002A216C" w:rsidP="002A216C">
      <w:pPr>
        <w:tabs>
          <w:tab w:val="left" w:pos="0"/>
        </w:tabs>
        <w:spacing w:line="360" w:lineRule="auto"/>
        <w:rPr>
          <w:rFonts w:eastAsia="Batang"/>
          <w:lang w:val="en-US" w:eastAsia="de-DE"/>
        </w:rPr>
      </w:pPr>
      <w:r w:rsidRPr="002A216C">
        <w:rPr>
          <w:rFonts w:eastAsia="Batang"/>
          <w:lang w:val="en-US" w:eastAsia="de-DE"/>
        </w:rPr>
        <w:t xml:space="preserve">13. </w:t>
      </w:r>
      <w:proofErr w:type="spellStart"/>
      <w:r w:rsidRPr="002A216C">
        <w:rPr>
          <w:rFonts w:eastAsia="Batang"/>
          <w:lang w:val="en-US" w:eastAsia="de-DE"/>
        </w:rPr>
        <w:t>Cipolotti</w:t>
      </w:r>
      <w:proofErr w:type="spellEnd"/>
      <w:r w:rsidRPr="002A216C">
        <w:rPr>
          <w:rFonts w:eastAsia="Batang"/>
          <w:lang w:val="en-US" w:eastAsia="de-DE"/>
        </w:rPr>
        <w:t xml:space="preserve"> L, Chan E, Murphy P, van </w:t>
      </w:r>
      <w:proofErr w:type="spellStart"/>
      <w:r w:rsidRPr="002A216C">
        <w:rPr>
          <w:rFonts w:eastAsia="Batang"/>
          <w:lang w:val="en-US" w:eastAsia="de-DE"/>
        </w:rPr>
        <w:t>Harskamp</w:t>
      </w:r>
      <w:proofErr w:type="spellEnd"/>
      <w:r w:rsidRPr="002A216C">
        <w:rPr>
          <w:rFonts w:eastAsia="Batang"/>
          <w:lang w:val="en-US" w:eastAsia="de-DE"/>
        </w:rPr>
        <w:t xml:space="preserve"> N, Foley JA. Factors contributing to the distress, concerns, and needs of UK Neuroscience health care workers during the COVID‐19 pandemic. Psychol </w:t>
      </w:r>
      <w:proofErr w:type="spellStart"/>
      <w:r w:rsidRPr="002A216C">
        <w:rPr>
          <w:rFonts w:eastAsia="Batang"/>
          <w:lang w:val="en-US" w:eastAsia="de-DE"/>
        </w:rPr>
        <w:t>Psychother</w:t>
      </w:r>
      <w:proofErr w:type="spellEnd"/>
      <w:r w:rsidRPr="002A216C">
        <w:rPr>
          <w:rFonts w:eastAsia="Batang"/>
          <w:lang w:val="en-US" w:eastAsia="de-DE"/>
        </w:rPr>
        <w:t>. 2021; 94(Suppl 2</w:t>
      </w:r>
      <w:proofErr w:type="gramStart"/>
      <w:r w:rsidRPr="002A216C">
        <w:rPr>
          <w:rFonts w:eastAsia="Batang"/>
          <w:lang w:val="en-US" w:eastAsia="de-DE"/>
        </w:rPr>
        <w:t>):</w:t>
      </w:r>
      <w:proofErr w:type="spellStart"/>
      <w:r w:rsidRPr="002A216C">
        <w:rPr>
          <w:rFonts w:eastAsia="Batang"/>
          <w:lang w:val="en-US" w:eastAsia="de-DE"/>
        </w:rPr>
        <w:t>e</w:t>
      </w:r>
      <w:proofErr w:type="gramEnd"/>
      <w:r w:rsidRPr="002A216C">
        <w:rPr>
          <w:rFonts w:eastAsia="Batang"/>
          <w:lang w:val="en-US" w:eastAsia="de-DE"/>
        </w:rPr>
        <w:t>12298</w:t>
      </w:r>
      <w:proofErr w:type="spellEnd"/>
      <w:r w:rsidRPr="002A216C">
        <w:rPr>
          <w:rFonts w:eastAsia="Batang"/>
          <w:lang w:val="en-US" w:eastAsia="de-DE"/>
        </w:rPr>
        <w:t>. DOI: 10.1111/</w:t>
      </w:r>
      <w:proofErr w:type="spellStart"/>
      <w:r w:rsidRPr="002A216C">
        <w:rPr>
          <w:rFonts w:eastAsia="Batang"/>
          <w:lang w:val="en-US" w:eastAsia="de-DE"/>
        </w:rPr>
        <w:t>papt.12298</w:t>
      </w:r>
      <w:proofErr w:type="spellEnd"/>
    </w:p>
    <w:p w14:paraId="6F2AE211" w14:textId="77777777" w:rsidR="002A216C" w:rsidRPr="002A216C" w:rsidRDefault="002A216C" w:rsidP="002A216C">
      <w:pPr>
        <w:tabs>
          <w:tab w:val="left" w:pos="0"/>
        </w:tabs>
        <w:spacing w:line="360" w:lineRule="auto"/>
        <w:rPr>
          <w:rFonts w:eastAsia="Batang"/>
          <w:lang w:val="en-US" w:eastAsia="de-DE"/>
        </w:rPr>
      </w:pPr>
      <w:r w:rsidRPr="002A216C">
        <w:rPr>
          <w:rFonts w:eastAsia="Batang"/>
          <w:lang w:val="en-US" w:eastAsia="de-DE"/>
        </w:rPr>
        <w:t xml:space="preserve">14. Giusti EM, Pedroli E, D’Aniello GE, </w:t>
      </w:r>
      <w:proofErr w:type="spellStart"/>
      <w:r w:rsidRPr="002A216C">
        <w:rPr>
          <w:rFonts w:eastAsia="Batang"/>
          <w:lang w:val="en-US" w:eastAsia="de-DE"/>
        </w:rPr>
        <w:t>Stramba</w:t>
      </w:r>
      <w:proofErr w:type="spellEnd"/>
      <w:r w:rsidRPr="002A216C">
        <w:rPr>
          <w:rFonts w:eastAsia="Batang"/>
          <w:lang w:val="en-US" w:eastAsia="de-DE"/>
        </w:rPr>
        <w:t xml:space="preserve"> </w:t>
      </w:r>
      <w:proofErr w:type="spellStart"/>
      <w:r w:rsidRPr="002A216C">
        <w:rPr>
          <w:rFonts w:eastAsia="Batang"/>
          <w:lang w:val="en-US" w:eastAsia="de-DE"/>
        </w:rPr>
        <w:t>Badiale</w:t>
      </w:r>
      <w:proofErr w:type="spellEnd"/>
      <w:r w:rsidRPr="002A216C">
        <w:rPr>
          <w:rFonts w:eastAsia="Batang"/>
          <w:lang w:val="en-US" w:eastAsia="de-DE"/>
        </w:rPr>
        <w:t xml:space="preserve"> C, </w:t>
      </w:r>
      <w:proofErr w:type="spellStart"/>
      <w:r w:rsidRPr="002A216C">
        <w:rPr>
          <w:rFonts w:eastAsia="Batang"/>
          <w:lang w:val="en-US" w:eastAsia="de-DE"/>
        </w:rPr>
        <w:t>Pietrabissa</w:t>
      </w:r>
      <w:proofErr w:type="spellEnd"/>
      <w:r w:rsidRPr="002A216C">
        <w:rPr>
          <w:rFonts w:eastAsia="Batang"/>
          <w:lang w:val="en-US" w:eastAsia="de-DE"/>
        </w:rPr>
        <w:t xml:space="preserve"> G, Manna C, et al. The Psychological Impact of the COVID-19 Outbreak on Health Professionals: A Cross-Sectional Study. Front Psychol. 2020; 11:1684. DOI: 10.3389/</w:t>
      </w:r>
      <w:proofErr w:type="spellStart"/>
      <w:r w:rsidRPr="002A216C">
        <w:rPr>
          <w:rFonts w:eastAsia="Batang"/>
          <w:lang w:val="en-US" w:eastAsia="de-DE"/>
        </w:rPr>
        <w:t>fpsyg.2020.01684</w:t>
      </w:r>
      <w:proofErr w:type="spellEnd"/>
    </w:p>
    <w:p w14:paraId="5B2F9C56"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n-US" w:eastAsia="de-DE"/>
        </w:rPr>
        <w:t xml:space="preserve">15. Silva-Gomes RN, Silva-Gomes VT. </w:t>
      </w:r>
      <w:r w:rsidRPr="002A216C">
        <w:rPr>
          <w:rFonts w:eastAsia="Batang"/>
          <w:lang w:val="es-CU" w:eastAsia="de-DE"/>
        </w:rPr>
        <w:t xml:space="preserve">Pandemia de la COVID-19: síndrome de Burnout en profesionales sanitarios que trabajan en hospitales de campaña en Brasil. </w:t>
      </w:r>
      <w:proofErr w:type="spellStart"/>
      <w:r w:rsidRPr="002A216C">
        <w:rPr>
          <w:rFonts w:eastAsia="Batang"/>
          <w:lang w:val="es-CU" w:eastAsia="de-DE"/>
        </w:rPr>
        <w:t>Enferm</w:t>
      </w:r>
      <w:proofErr w:type="spellEnd"/>
      <w:r w:rsidRPr="002A216C">
        <w:rPr>
          <w:rFonts w:eastAsia="Batang"/>
          <w:lang w:val="es-CU" w:eastAsia="de-DE"/>
        </w:rPr>
        <w:t xml:space="preserve"> Clin. 2021; 31(2):128-9. </w:t>
      </w:r>
      <w:proofErr w:type="spellStart"/>
      <w:r w:rsidRPr="002A216C">
        <w:rPr>
          <w:rFonts w:eastAsia="Batang"/>
          <w:lang w:val="es-CU" w:eastAsia="de-DE"/>
        </w:rPr>
        <w:t>DOI</w:t>
      </w:r>
      <w:proofErr w:type="spellEnd"/>
      <w:r w:rsidRPr="002A216C">
        <w:rPr>
          <w:rFonts w:eastAsia="Batang"/>
          <w:lang w:val="es-CU" w:eastAsia="de-DE"/>
        </w:rPr>
        <w:t>: 10.1016/</w:t>
      </w:r>
      <w:proofErr w:type="spellStart"/>
      <w:r w:rsidRPr="002A216C">
        <w:rPr>
          <w:rFonts w:eastAsia="Batang"/>
          <w:lang w:val="es-CU" w:eastAsia="de-DE"/>
        </w:rPr>
        <w:t>j.enfcli.2020.10.011</w:t>
      </w:r>
      <w:proofErr w:type="spellEnd"/>
    </w:p>
    <w:p w14:paraId="4C8D7A50"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t xml:space="preserve">16. González-Anglada MI, Garmendia-Fernández C, </w:t>
      </w:r>
      <w:proofErr w:type="spellStart"/>
      <w:r w:rsidRPr="002A216C">
        <w:rPr>
          <w:rFonts w:eastAsia="Batang"/>
          <w:lang w:val="es-CU" w:eastAsia="de-DE"/>
        </w:rPr>
        <w:t>Sanmartin-Fenollera</w:t>
      </w:r>
      <w:proofErr w:type="spellEnd"/>
      <w:r w:rsidRPr="002A216C">
        <w:rPr>
          <w:rFonts w:eastAsia="Batang"/>
          <w:lang w:val="es-CU" w:eastAsia="de-DE"/>
        </w:rPr>
        <w:t xml:space="preserve"> P, Martín-Fernández J, García-Pérez F, </w:t>
      </w:r>
      <w:proofErr w:type="spellStart"/>
      <w:r w:rsidRPr="002A216C">
        <w:rPr>
          <w:rFonts w:eastAsia="Batang"/>
          <w:lang w:val="es-CU" w:eastAsia="de-DE"/>
        </w:rPr>
        <w:t>Huelmos</w:t>
      </w:r>
      <w:proofErr w:type="spellEnd"/>
      <w:r w:rsidRPr="002A216C">
        <w:rPr>
          <w:rFonts w:eastAsia="Batang"/>
          <w:lang w:val="es-CU" w:eastAsia="de-DE"/>
        </w:rPr>
        <w:t xml:space="preserve">-Rodrigo </w:t>
      </w:r>
      <w:proofErr w:type="spellStart"/>
      <w:r w:rsidRPr="002A216C">
        <w:rPr>
          <w:rFonts w:eastAsia="Batang"/>
          <w:lang w:val="es-CU" w:eastAsia="de-DE"/>
        </w:rPr>
        <w:t>AI</w:t>
      </w:r>
      <w:proofErr w:type="spellEnd"/>
      <w:r w:rsidRPr="002A216C">
        <w:rPr>
          <w:rFonts w:eastAsia="Batang"/>
          <w:lang w:val="es-CU" w:eastAsia="de-DE"/>
        </w:rPr>
        <w:t xml:space="preserve">. Impacto de la pandemia COVID-19 en la formación sanitaria especializada en un centro docente. J </w:t>
      </w:r>
      <w:proofErr w:type="spellStart"/>
      <w:r w:rsidRPr="002A216C">
        <w:rPr>
          <w:rFonts w:eastAsia="Batang"/>
          <w:lang w:val="es-CU" w:eastAsia="de-DE"/>
        </w:rPr>
        <w:t>Healthc</w:t>
      </w:r>
      <w:proofErr w:type="spellEnd"/>
      <w:r w:rsidRPr="002A216C">
        <w:rPr>
          <w:rFonts w:eastAsia="Batang"/>
          <w:lang w:val="es-CU" w:eastAsia="de-DE"/>
        </w:rPr>
        <w:t xml:space="preserve"> </w:t>
      </w:r>
      <w:proofErr w:type="spellStart"/>
      <w:r w:rsidRPr="002A216C">
        <w:rPr>
          <w:rFonts w:eastAsia="Batang"/>
          <w:lang w:val="es-CU" w:eastAsia="de-DE"/>
        </w:rPr>
        <w:t>Qual</w:t>
      </w:r>
      <w:proofErr w:type="spellEnd"/>
      <w:r w:rsidRPr="002A216C">
        <w:rPr>
          <w:rFonts w:eastAsia="Batang"/>
          <w:lang w:val="es-CU" w:eastAsia="de-DE"/>
        </w:rPr>
        <w:t xml:space="preserve"> Res. 2022; 37(1):12-9. </w:t>
      </w:r>
      <w:proofErr w:type="spellStart"/>
      <w:r w:rsidRPr="002A216C">
        <w:rPr>
          <w:rFonts w:eastAsia="Batang"/>
          <w:lang w:val="es-CU" w:eastAsia="de-DE"/>
        </w:rPr>
        <w:t>DOI</w:t>
      </w:r>
      <w:proofErr w:type="spellEnd"/>
      <w:r w:rsidRPr="002A216C">
        <w:rPr>
          <w:rFonts w:eastAsia="Batang"/>
          <w:lang w:val="es-CU" w:eastAsia="de-DE"/>
        </w:rPr>
        <w:t>: 10.1016/</w:t>
      </w:r>
      <w:proofErr w:type="spellStart"/>
      <w:r w:rsidRPr="002A216C">
        <w:rPr>
          <w:rFonts w:eastAsia="Batang"/>
          <w:lang w:val="es-CU" w:eastAsia="de-DE"/>
        </w:rPr>
        <w:t>j.jhqr.2021.07.006</w:t>
      </w:r>
      <w:proofErr w:type="spellEnd"/>
    </w:p>
    <w:p w14:paraId="6A9A3E8E"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t xml:space="preserve">17. </w:t>
      </w:r>
      <w:proofErr w:type="spellStart"/>
      <w:r w:rsidRPr="002A216C">
        <w:rPr>
          <w:rFonts w:eastAsia="Batang"/>
          <w:lang w:val="es-CU" w:eastAsia="de-DE"/>
        </w:rPr>
        <w:t>Macía</w:t>
      </w:r>
      <w:proofErr w:type="spellEnd"/>
      <w:r w:rsidRPr="002A216C">
        <w:rPr>
          <w:rFonts w:eastAsia="Batang"/>
          <w:lang w:val="es-CU" w:eastAsia="de-DE"/>
        </w:rPr>
        <w:t>-Rodríguez C, Andreu-</w:t>
      </w:r>
      <w:proofErr w:type="spellStart"/>
      <w:r w:rsidRPr="002A216C">
        <w:rPr>
          <w:rFonts w:eastAsia="Batang"/>
          <w:lang w:val="es-CU" w:eastAsia="de-DE"/>
        </w:rPr>
        <w:t>Ansola</w:t>
      </w:r>
      <w:proofErr w:type="spellEnd"/>
      <w:r w:rsidRPr="002A216C">
        <w:rPr>
          <w:rFonts w:eastAsia="Batang"/>
          <w:lang w:val="es-CU" w:eastAsia="de-DE"/>
        </w:rPr>
        <w:t xml:space="preserve"> J, Alejandre de Oña A, Martín-Iglesias D, Montaño-Martínez A, Moreno-Díaz J. Aumento del síndrome de burnout en los adjuntos de Medicina Interna durante la pandemia de COVID-19. </w:t>
      </w:r>
      <w:proofErr w:type="spellStart"/>
      <w:r w:rsidRPr="002A216C">
        <w:rPr>
          <w:rFonts w:eastAsia="Batang"/>
          <w:lang w:val="es-CU" w:eastAsia="de-DE"/>
        </w:rPr>
        <w:t>Rev</w:t>
      </w:r>
      <w:proofErr w:type="spellEnd"/>
      <w:r w:rsidRPr="002A216C">
        <w:rPr>
          <w:rFonts w:eastAsia="Batang"/>
          <w:lang w:val="es-CU" w:eastAsia="de-DE"/>
        </w:rPr>
        <w:t xml:space="preserve"> Clin Esp. 2023; 223(5):316-9. </w:t>
      </w:r>
      <w:proofErr w:type="spellStart"/>
      <w:r w:rsidRPr="002A216C">
        <w:rPr>
          <w:rFonts w:eastAsia="Batang"/>
          <w:lang w:val="es-CU" w:eastAsia="de-DE"/>
        </w:rPr>
        <w:t>DOI</w:t>
      </w:r>
      <w:proofErr w:type="spellEnd"/>
      <w:r w:rsidRPr="002A216C">
        <w:rPr>
          <w:rFonts w:eastAsia="Batang"/>
          <w:lang w:val="es-CU" w:eastAsia="de-DE"/>
        </w:rPr>
        <w:t>: 10.1016/</w:t>
      </w:r>
      <w:proofErr w:type="spellStart"/>
      <w:r w:rsidRPr="002A216C">
        <w:rPr>
          <w:rFonts w:eastAsia="Batang"/>
          <w:lang w:val="es-CU" w:eastAsia="de-DE"/>
        </w:rPr>
        <w:t>j.rce.2022.12.009</w:t>
      </w:r>
      <w:proofErr w:type="spellEnd"/>
    </w:p>
    <w:p w14:paraId="3A5EB237" w14:textId="77777777" w:rsidR="002A216C" w:rsidRPr="002A216C" w:rsidRDefault="002A216C" w:rsidP="002A216C">
      <w:pPr>
        <w:tabs>
          <w:tab w:val="left" w:pos="0"/>
        </w:tabs>
        <w:spacing w:line="360" w:lineRule="auto"/>
        <w:rPr>
          <w:rFonts w:eastAsia="Batang"/>
          <w:lang w:val="en-US" w:eastAsia="de-DE"/>
        </w:rPr>
      </w:pPr>
      <w:r w:rsidRPr="002A216C">
        <w:rPr>
          <w:rFonts w:eastAsia="Batang"/>
          <w:lang w:val="es-CU" w:eastAsia="de-DE"/>
        </w:rPr>
        <w:lastRenderedPageBreak/>
        <w:t xml:space="preserve">18. Esteban-Sepúlveda S, Terradas-Robledo R, Castro-Ribeiro T, García-Pagès E, </w:t>
      </w:r>
      <w:proofErr w:type="spellStart"/>
      <w:r w:rsidRPr="002A216C">
        <w:rPr>
          <w:rFonts w:eastAsia="Batang"/>
          <w:lang w:val="es-CU" w:eastAsia="de-DE"/>
        </w:rPr>
        <w:t>Sobregrau-Sangrà</w:t>
      </w:r>
      <w:proofErr w:type="spellEnd"/>
      <w:r w:rsidRPr="002A216C">
        <w:rPr>
          <w:rFonts w:eastAsia="Batang"/>
          <w:lang w:val="es-CU" w:eastAsia="de-DE"/>
        </w:rPr>
        <w:t xml:space="preserve"> P, Lacueva-Pérez L. Pandemia COVID-19 sobre profesionales sanitarios en un hospital de tercer nivel en España: cambios laborales durante la primera ola, salud mental a los 4 meses y seguimiento a los 9 meses. </w:t>
      </w:r>
      <w:proofErr w:type="spellStart"/>
      <w:r w:rsidRPr="002A216C">
        <w:rPr>
          <w:rFonts w:eastAsia="Batang"/>
          <w:lang w:val="en-US" w:eastAsia="de-DE"/>
        </w:rPr>
        <w:t>Enferm</w:t>
      </w:r>
      <w:proofErr w:type="spellEnd"/>
      <w:r w:rsidRPr="002A216C">
        <w:rPr>
          <w:rFonts w:eastAsia="Batang"/>
          <w:lang w:val="en-US" w:eastAsia="de-DE"/>
        </w:rPr>
        <w:t xml:space="preserve"> Clin. 2022; 32(3):143-51. DOI: 10.1016/</w:t>
      </w:r>
      <w:proofErr w:type="spellStart"/>
      <w:r w:rsidRPr="002A216C">
        <w:rPr>
          <w:rFonts w:eastAsia="Batang"/>
          <w:lang w:val="en-US" w:eastAsia="de-DE"/>
        </w:rPr>
        <w:t>j.enfcli.2021.12.009</w:t>
      </w:r>
      <w:proofErr w:type="spellEnd"/>
    </w:p>
    <w:p w14:paraId="5DE7BFA5"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n-US" w:eastAsia="de-DE"/>
        </w:rPr>
        <w:t xml:space="preserve">19. </w:t>
      </w:r>
      <w:proofErr w:type="spellStart"/>
      <w:r w:rsidRPr="002A216C">
        <w:rPr>
          <w:rFonts w:eastAsia="Batang"/>
          <w:lang w:val="en-US" w:eastAsia="de-DE"/>
        </w:rPr>
        <w:t>Zarocostas</w:t>
      </w:r>
      <w:proofErr w:type="spellEnd"/>
      <w:r w:rsidRPr="002A216C">
        <w:rPr>
          <w:rFonts w:eastAsia="Batang"/>
          <w:lang w:val="en-US" w:eastAsia="de-DE"/>
        </w:rPr>
        <w:t xml:space="preserve"> J. How to fight an infodemic. </w:t>
      </w:r>
      <w:r w:rsidRPr="002A216C">
        <w:rPr>
          <w:rFonts w:eastAsia="Batang"/>
          <w:lang w:val="es-CU" w:eastAsia="de-DE"/>
        </w:rPr>
        <w:t xml:space="preserve">Lancet. 2020; 395(10225):676. </w:t>
      </w:r>
      <w:proofErr w:type="spellStart"/>
      <w:r w:rsidRPr="002A216C">
        <w:rPr>
          <w:rFonts w:eastAsia="Batang"/>
          <w:lang w:val="es-CU" w:eastAsia="de-DE"/>
        </w:rPr>
        <w:t>DOI</w:t>
      </w:r>
      <w:proofErr w:type="spellEnd"/>
      <w:r w:rsidRPr="002A216C">
        <w:rPr>
          <w:rFonts w:eastAsia="Batang"/>
          <w:lang w:val="es-CU" w:eastAsia="de-DE"/>
        </w:rPr>
        <w:t>: 10.1016/</w:t>
      </w:r>
      <w:proofErr w:type="spellStart"/>
      <w:r w:rsidRPr="002A216C">
        <w:rPr>
          <w:rFonts w:eastAsia="Batang"/>
          <w:lang w:val="es-CU" w:eastAsia="de-DE"/>
        </w:rPr>
        <w:t>S0140</w:t>
      </w:r>
      <w:proofErr w:type="spellEnd"/>
      <w:r w:rsidRPr="002A216C">
        <w:rPr>
          <w:rFonts w:eastAsia="Batang"/>
          <w:lang w:val="es-CU" w:eastAsia="de-DE"/>
        </w:rPr>
        <w:t>-6736(20)30461-X</w:t>
      </w:r>
    </w:p>
    <w:p w14:paraId="1EB00AB7"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t>20. Alfonso-Sánchez I, Fernández-Valdés M. Comportamiento informacional, infodemia y desinformación durante la pandemia de COVID-19. Anales de la Academia de Ciencias de Cuba. 2020 [acceso: 10/03/2023]; 10(2</w:t>
      </w:r>
      <w:proofErr w:type="gramStart"/>
      <w:r w:rsidRPr="002A216C">
        <w:rPr>
          <w:rFonts w:eastAsia="Batang"/>
          <w:lang w:val="es-CU" w:eastAsia="de-DE"/>
        </w:rPr>
        <w:t>):[</w:t>
      </w:r>
      <w:proofErr w:type="gramEnd"/>
      <w:r w:rsidRPr="002A216C">
        <w:rPr>
          <w:rFonts w:eastAsia="Batang"/>
          <w:lang w:val="es-CU" w:eastAsia="de-DE"/>
        </w:rPr>
        <w:t xml:space="preserve">aprox. 7 pantallas]. Disponible en: </w:t>
      </w:r>
      <w:hyperlink r:id="rId20" w:history="1">
        <w:r w:rsidRPr="002A216C">
          <w:rPr>
            <w:rFonts w:eastAsia="Batang"/>
            <w:color w:val="0563C1"/>
            <w:lang w:val="es-CU" w:eastAsia="de-DE"/>
          </w:rPr>
          <w:t>http://www.revistaccuba.cu/index.php/revacc/article/view/882</w:t>
        </w:r>
      </w:hyperlink>
      <w:r w:rsidRPr="002A216C">
        <w:rPr>
          <w:rFonts w:eastAsia="Batang"/>
          <w:lang w:val="es-CU" w:eastAsia="de-DE"/>
        </w:rPr>
        <w:t xml:space="preserve"> </w:t>
      </w:r>
    </w:p>
    <w:p w14:paraId="6297C5ED"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t xml:space="preserve">21. Sanz Valero J. Enfermedad por coronavirus: pandemia e infodemia. Hospital a Domicilio. 2022; 6(1):5-9. </w:t>
      </w:r>
      <w:proofErr w:type="spellStart"/>
      <w:r w:rsidRPr="002A216C">
        <w:rPr>
          <w:rFonts w:eastAsia="Batang"/>
          <w:lang w:val="es-CU" w:eastAsia="de-DE"/>
        </w:rPr>
        <w:t>DOI</w:t>
      </w:r>
      <w:proofErr w:type="spellEnd"/>
      <w:r w:rsidRPr="002A216C">
        <w:rPr>
          <w:rFonts w:eastAsia="Batang"/>
          <w:lang w:val="es-CU" w:eastAsia="de-DE"/>
        </w:rPr>
        <w:t>: 10.22585/</w:t>
      </w:r>
      <w:proofErr w:type="spellStart"/>
      <w:proofErr w:type="gramStart"/>
      <w:r w:rsidRPr="002A216C">
        <w:rPr>
          <w:rFonts w:eastAsia="Batang"/>
          <w:lang w:val="es-CU" w:eastAsia="de-DE"/>
        </w:rPr>
        <w:t>hospdomic.v</w:t>
      </w:r>
      <w:proofErr w:type="gramEnd"/>
      <w:r w:rsidRPr="002A216C">
        <w:rPr>
          <w:rFonts w:eastAsia="Batang"/>
          <w:lang w:val="es-CU" w:eastAsia="de-DE"/>
        </w:rPr>
        <w:t>6i1.156</w:t>
      </w:r>
      <w:proofErr w:type="spellEnd"/>
    </w:p>
    <w:p w14:paraId="7390FED2"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t xml:space="preserve">22. </w:t>
      </w:r>
      <w:proofErr w:type="spellStart"/>
      <w:r w:rsidRPr="002A216C">
        <w:rPr>
          <w:rFonts w:eastAsia="Batang"/>
          <w:lang w:val="es-CU" w:eastAsia="de-DE"/>
        </w:rPr>
        <w:t>Danet</w:t>
      </w:r>
      <w:proofErr w:type="spellEnd"/>
      <w:r w:rsidRPr="002A216C">
        <w:rPr>
          <w:rFonts w:eastAsia="Batang"/>
          <w:lang w:val="es-CU" w:eastAsia="de-DE"/>
        </w:rPr>
        <w:t xml:space="preserve"> </w:t>
      </w:r>
      <w:proofErr w:type="spellStart"/>
      <w:r w:rsidRPr="002A216C">
        <w:rPr>
          <w:rFonts w:eastAsia="Batang"/>
          <w:lang w:val="es-CU" w:eastAsia="de-DE"/>
        </w:rPr>
        <w:t>Danet</w:t>
      </w:r>
      <w:proofErr w:type="spellEnd"/>
      <w:r w:rsidRPr="002A216C">
        <w:rPr>
          <w:rFonts w:eastAsia="Batang"/>
          <w:lang w:val="es-CU" w:eastAsia="de-DE"/>
        </w:rPr>
        <w:t xml:space="preserve"> A. Impacto psicológico de la COVID-19 en profesionales sanitarios de primera línea en el ámbito occidental. Una revisión sistemática. </w:t>
      </w:r>
      <w:proofErr w:type="spellStart"/>
      <w:r w:rsidRPr="002A216C">
        <w:rPr>
          <w:rFonts w:eastAsia="Batang"/>
          <w:lang w:val="es-CU" w:eastAsia="de-DE"/>
        </w:rPr>
        <w:t>Med</w:t>
      </w:r>
      <w:proofErr w:type="spellEnd"/>
      <w:r w:rsidRPr="002A216C">
        <w:rPr>
          <w:rFonts w:eastAsia="Batang"/>
          <w:lang w:val="es-CU" w:eastAsia="de-DE"/>
        </w:rPr>
        <w:t xml:space="preserve"> Clin (</w:t>
      </w:r>
      <w:proofErr w:type="spellStart"/>
      <w:r w:rsidRPr="002A216C">
        <w:rPr>
          <w:rFonts w:eastAsia="Batang"/>
          <w:lang w:val="es-CU" w:eastAsia="de-DE"/>
        </w:rPr>
        <w:t>Barc</w:t>
      </w:r>
      <w:proofErr w:type="spellEnd"/>
      <w:r w:rsidRPr="002A216C">
        <w:rPr>
          <w:rFonts w:eastAsia="Batang"/>
          <w:lang w:val="es-CU" w:eastAsia="de-DE"/>
        </w:rPr>
        <w:t xml:space="preserve">). 2021; 156(9):449-58. </w:t>
      </w:r>
      <w:proofErr w:type="spellStart"/>
      <w:r w:rsidRPr="002A216C">
        <w:rPr>
          <w:rFonts w:eastAsia="Batang"/>
          <w:lang w:val="es-CU" w:eastAsia="de-DE"/>
        </w:rPr>
        <w:t>DOI</w:t>
      </w:r>
      <w:proofErr w:type="spellEnd"/>
      <w:r w:rsidRPr="002A216C">
        <w:rPr>
          <w:rFonts w:eastAsia="Batang"/>
          <w:lang w:val="es-CU" w:eastAsia="de-DE"/>
        </w:rPr>
        <w:t>: 10.1016/</w:t>
      </w:r>
      <w:proofErr w:type="spellStart"/>
      <w:r w:rsidRPr="002A216C">
        <w:rPr>
          <w:rFonts w:eastAsia="Batang"/>
          <w:lang w:val="es-CU" w:eastAsia="de-DE"/>
        </w:rPr>
        <w:t>j.medcli.2020.11.009</w:t>
      </w:r>
      <w:proofErr w:type="spellEnd"/>
    </w:p>
    <w:p w14:paraId="1C8CA372" w14:textId="77777777" w:rsidR="002A216C" w:rsidRPr="002A216C" w:rsidRDefault="002A216C" w:rsidP="002A216C">
      <w:pPr>
        <w:tabs>
          <w:tab w:val="left" w:pos="0"/>
        </w:tabs>
        <w:spacing w:line="360" w:lineRule="auto"/>
        <w:rPr>
          <w:rFonts w:eastAsia="Batang"/>
          <w:lang w:val="en-US" w:eastAsia="de-DE"/>
        </w:rPr>
      </w:pPr>
      <w:r w:rsidRPr="00911759">
        <w:rPr>
          <w:rFonts w:eastAsia="Batang"/>
          <w:lang w:val="es-CU" w:eastAsia="de-DE"/>
        </w:rPr>
        <w:t xml:space="preserve">23. Man MA, Toma C, </w:t>
      </w:r>
      <w:proofErr w:type="spellStart"/>
      <w:r w:rsidRPr="00911759">
        <w:rPr>
          <w:rFonts w:eastAsia="Batang"/>
          <w:lang w:val="es-CU" w:eastAsia="de-DE"/>
        </w:rPr>
        <w:t>Motoc</w:t>
      </w:r>
      <w:proofErr w:type="spellEnd"/>
      <w:r w:rsidRPr="00911759">
        <w:rPr>
          <w:rFonts w:eastAsia="Batang"/>
          <w:lang w:val="es-CU" w:eastAsia="de-DE"/>
        </w:rPr>
        <w:t xml:space="preserve"> </w:t>
      </w:r>
      <w:proofErr w:type="spellStart"/>
      <w:r w:rsidRPr="00911759">
        <w:rPr>
          <w:rFonts w:eastAsia="Batang"/>
          <w:lang w:val="es-CU" w:eastAsia="de-DE"/>
        </w:rPr>
        <w:t>NS</w:t>
      </w:r>
      <w:proofErr w:type="spellEnd"/>
      <w:r w:rsidRPr="00911759">
        <w:rPr>
          <w:rFonts w:eastAsia="Batang"/>
          <w:lang w:val="es-CU" w:eastAsia="de-DE"/>
        </w:rPr>
        <w:t xml:space="preserve">, </w:t>
      </w:r>
      <w:proofErr w:type="spellStart"/>
      <w:r w:rsidRPr="00911759">
        <w:rPr>
          <w:rFonts w:eastAsia="Batang"/>
          <w:lang w:val="es-CU" w:eastAsia="de-DE"/>
        </w:rPr>
        <w:t>Necrelescu</w:t>
      </w:r>
      <w:proofErr w:type="spellEnd"/>
      <w:r w:rsidRPr="00911759">
        <w:rPr>
          <w:rFonts w:eastAsia="Batang"/>
          <w:lang w:val="es-CU" w:eastAsia="de-DE"/>
        </w:rPr>
        <w:t xml:space="preserve"> </w:t>
      </w:r>
      <w:proofErr w:type="spellStart"/>
      <w:r w:rsidRPr="00911759">
        <w:rPr>
          <w:rFonts w:eastAsia="Batang"/>
          <w:lang w:val="es-CU" w:eastAsia="de-DE"/>
        </w:rPr>
        <w:t>OL</w:t>
      </w:r>
      <w:proofErr w:type="spellEnd"/>
      <w:r w:rsidRPr="00911759">
        <w:rPr>
          <w:rFonts w:eastAsia="Batang"/>
          <w:lang w:val="es-CU" w:eastAsia="de-DE"/>
        </w:rPr>
        <w:t xml:space="preserve">, </w:t>
      </w:r>
      <w:proofErr w:type="spellStart"/>
      <w:r w:rsidRPr="00911759">
        <w:rPr>
          <w:rFonts w:eastAsia="Batang"/>
          <w:lang w:val="es-CU" w:eastAsia="de-DE"/>
        </w:rPr>
        <w:t>Bondor</w:t>
      </w:r>
      <w:proofErr w:type="spellEnd"/>
      <w:r w:rsidRPr="00911759">
        <w:rPr>
          <w:rFonts w:eastAsia="Batang"/>
          <w:lang w:val="es-CU" w:eastAsia="de-DE"/>
        </w:rPr>
        <w:t xml:space="preserve"> CI, Chis </w:t>
      </w:r>
      <w:proofErr w:type="spellStart"/>
      <w:r w:rsidRPr="00911759">
        <w:rPr>
          <w:rFonts w:eastAsia="Batang"/>
          <w:lang w:val="es-CU" w:eastAsia="de-DE"/>
        </w:rPr>
        <w:t>AF</w:t>
      </w:r>
      <w:proofErr w:type="spellEnd"/>
      <w:r w:rsidRPr="00911759">
        <w:rPr>
          <w:rFonts w:eastAsia="Batang"/>
          <w:lang w:val="es-CU" w:eastAsia="de-DE"/>
        </w:rPr>
        <w:t xml:space="preserve">, et al. </w:t>
      </w:r>
      <w:r w:rsidRPr="002A216C">
        <w:rPr>
          <w:rFonts w:eastAsia="Batang"/>
          <w:lang w:val="en-US" w:eastAsia="de-DE"/>
        </w:rPr>
        <w:t>Disease Perception and Coping with Emotional Distress During COVID-19 Pandemic: A Survey Among Medical Staff. International Journal of Environmental Research and Public Health. 2020; 17(13):4899. DOI: 10.3390/</w:t>
      </w:r>
      <w:proofErr w:type="spellStart"/>
      <w:r w:rsidRPr="002A216C">
        <w:rPr>
          <w:rFonts w:eastAsia="Batang"/>
          <w:lang w:val="en-US" w:eastAsia="de-DE"/>
        </w:rPr>
        <w:t>ijerph17134899</w:t>
      </w:r>
      <w:proofErr w:type="spellEnd"/>
    </w:p>
    <w:p w14:paraId="5A670848"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n-US" w:eastAsia="de-DE"/>
        </w:rPr>
        <w:t xml:space="preserve">24. Wu Y, Wang J, Luo C, Hu S, Lin X, Anderson A, et al. A Comparison of Burnout Frequency Among Oncology Physicians and Nurses Working on the Frontline and Usual Wards During the COVID-19 Epidemic in Wuhan, China. </w:t>
      </w:r>
      <w:r w:rsidRPr="002A216C">
        <w:rPr>
          <w:rFonts w:eastAsia="Batang"/>
          <w:lang w:val="es-CU" w:eastAsia="de-DE"/>
        </w:rPr>
        <w:t xml:space="preserve">J </w:t>
      </w:r>
      <w:proofErr w:type="spellStart"/>
      <w:r w:rsidRPr="002A216C">
        <w:rPr>
          <w:rFonts w:eastAsia="Batang"/>
          <w:lang w:val="es-CU" w:eastAsia="de-DE"/>
        </w:rPr>
        <w:t>Pain</w:t>
      </w:r>
      <w:proofErr w:type="spellEnd"/>
      <w:r w:rsidRPr="002A216C">
        <w:rPr>
          <w:rFonts w:eastAsia="Batang"/>
          <w:lang w:val="es-CU" w:eastAsia="de-DE"/>
        </w:rPr>
        <w:t xml:space="preserve"> </w:t>
      </w:r>
      <w:proofErr w:type="spellStart"/>
      <w:r w:rsidRPr="002A216C">
        <w:rPr>
          <w:rFonts w:eastAsia="Batang"/>
          <w:lang w:val="es-CU" w:eastAsia="de-DE"/>
        </w:rPr>
        <w:t>Symptom</w:t>
      </w:r>
      <w:proofErr w:type="spellEnd"/>
      <w:r w:rsidRPr="002A216C">
        <w:rPr>
          <w:rFonts w:eastAsia="Batang"/>
          <w:lang w:val="es-CU" w:eastAsia="de-DE"/>
        </w:rPr>
        <w:t xml:space="preserve"> </w:t>
      </w:r>
      <w:proofErr w:type="spellStart"/>
      <w:r w:rsidRPr="002A216C">
        <w:rPr>
          <w:rFonts w:eastAsia="Batang"/>
          <w:lang w:val="es-CU" w:eastAsia="de-DE"/>
        </w:rPr>
        <w:t>Manage</w:t>
      </w:r>
      <w:proofErr w:type="spellEnd"/>
      <w:r w:rsidRPr="002A216C">
        <w:rPr>
          <w:rFonts w:eastAsia="Batang"/>
          <w:lang w:val="es-CU" w:eastAsia="de-DE"/>
        </w:rPr>
        <w:t>. 2020; 60(1</w:t>
      </w:r>
      <w:proofErr w:type="gramStart"/>
      <w:r w:rsidRPr="002A216C">
        <w:rPr>
          <w:rFonts w:eastAsia="Batang"/>
          <w:lang w:val="es-CU" w:eastAsia="de-DE"/>
        </w:rPr>
        <w:t>):</w:t>
      </w:r>
      <w:proofErr w:type="spellStart"/>
      <w:r w:rsidRPr="002A216C">
        <w:rPr>
          <w:rFonts w:eastAsia="Batang"/>
          <w:lang w:val="es-CU" w:eastAsia="de-DE"/>
        </w:rPr>
        <w:t>e</w:t>
      </w:r>
      <w:proofErr w:type="gramEnd"/>
      <w:r w:rsidRPr="002A216C">
        <w:rPr>
          <w:rFonts w:eastAsia="Batang"/>
          <w:lang w:val="es-CU" w:eastAsia="de-DE"/>
        </w:rPr>
        <w:t>60</w:t>
      </w:r>
      <w:proofErr w:type="spellEnd"/>
      <w:r w:rsidRPr="002A216C">
        <w:rPr>
          <w:rFonts w:eastAsia="Batang"/>
          <w:lang w:val="es-CU" w:eastAsia="de-DE"/>
        </w:rPr>
        <w:t xml:space="preserve">-5. </w:t>
      </w:r>
      <w:proofErr w:type="spellStart"/>
      <w:r w:rsidRPr="002A216C">
        <w:rPr>
          <w:rFonts w:eastAsia="Batang"/>
          <w:lang w:val="es-CU" w:eastAsia="de-DE"/>
        </w:rPr>
        <w:t>DOI</w:t>
      </w:r>
      <w:proofErr w:type="spellEnd"/>
      <w:r w:rsidRPr="002A216C">
        <w:rPr>
          <w:rFonts w:eastAsia="Batang"/>
          <w:lang w:val="es-CU" w:eastAsia="de-DE"/>
        </w:rPr>
        <w:t>: 10.1016/</w:t>
      </w:r>
      <w:proofErr w:type="spellStart"/>
      <w:r w:rsidRPr="002A216C">
        <w:rPr>
          <w:rFonts w:eastAsia="Batang"/>
          <w:lang w:val="es-CU" w:eastAsia="de-DE"/>
        </w:rPr>
        <w:t>j.jpainsymman.2020.04.008</w:t>
      </w:r>
      <w:proofErr w:type="spellEnd"/>
    </w:p>
    <w:p w14:paraId="3DB59104"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t xml:space="preserve">25. </w:t>
      </w:r>
      <w:proofErr w:type="spellStart"/>
      <w:r w:rsidRPr="002A216C">
        <w:rPr>
          <w:rFonts w:eastAsia="Batang"/>
          <w:lang w:val="es-CU" w:eastAsia="de-DE"/>
        </w:rPr>
        <w:t>Larrotta</w:t>
      </w:r>
      <w:proofErr w:type="spellEnd"/>
      <w:r w:rsidRPr="002A216C">
        <w:rPr>
          <w:rFonts w:eastAsia="Batang"/>
          <w:lang w:val="es-CU" w:eastAsia="de-DE"/>
        </w:rPr>
        <w:t>-Castillo R, Méndez-Ferreira A, Mora-</w:t>
      </w:r>
      <w:proofErr w:type="spellStart"/>
      <w:r w:rsidRPr="002A216C">
        <w:rPr>
          <w:rFonts w:eastAsia="Batang"/>
          <w:lang w:val="es-CU" w:eastAsia="de-DE"/>
        </w:rPr>
        <w:t>Jaimes</w:t>
      </w:r>
      <w:proofErr w:type="spellEnd"/>
      <w:r w:rsidRPr="002A216C">
        <w:rPr>
          <w:rFonts w:eastAsia="Batang"/>
          <w:lang w:val="es-CU" w:eastAsia="de-DE"/>
        </w:rPr>
        <w:t xml:space="preserve"> C, Córdoba-</w:t>
      </w:r>
      <w:proofErr w:type="spellStart"/>
      <w:r w:rsidRPr="002A216C">
        <w:rPr>
          <w:rFonts w:eastAsia="Batang"/>
          <w:lang w:val="es-CU" w:eastAsia="de-DE"/>
        </w:rPr>
        <w:t>CastañedA</w:t>
      </w:r>
      <w:proofErr w:type="spellEnd"/>
      <w:r w:rsidRPr="002A216C">
        <w:rPr>
          <w:rFonts w:eastAsia="Batang"/>
          <w:lang w:val="es-CU" w:eastAsia="de-DE"/>
        </w:rPr>
        <w:t xml:space="preserve"> M, Duque-Moreno J. Pérdida, duelo y salud mental en tiempos de pandemia. Revista de la Universidad Industrial de Santander. 2020 [acceso: 10/03/2023]; 52(2):179-80. Disponible en: </w:t>
      </w:r>
      <w:hyperlink r:id="rId21" w:history="1">
        <w:r w:rsidRPr="002A216C">
          <w:rPr>
            <w:rFonts w:eastAsia="Batang"/>
            <w:color w:val="0563C1"/>
            <w:lang w:val="es-CU" w:eastAsia="de-DE"/>
          </w:rPr>
          <w:t>https://www.redalyc.org/journal/3438/343864478019/html/</w:t>
        </w:r>
      </w:hyperlink>
      <w:r w:rsidRPr="002A216C">
        <w:rPr>
          <w:rFonts w:eastAsia="Batang"/>
          <w:lang w:val="es-CU" w:eastAsia="de-DE"/>
        </w:rPr>
        <w:t xml:space="preserve"> </w:t>
      </w:r>
    </w:p>
    <w:p w14:paraId="79891EA4" w14:textId="77777777" w:rsidR="002A216C" w:rsidRPr="002A216C" w:rsidRDefault="002A216C" w:rsidP="002A216C">
      <w:pPr>
        <w:tabs>
          <w:tab w:val="left" w:pos="0"/>
        </w:tabs>
        <w:spacing w:line="360" w:lineRule="auto"/>
        <w:rPr>
          <w:rFonts w:eastAsia="Batang"/>
          <w:lang w:val="es-CU" w:eastAsia="de-DE"/>
        </w:rPr>
      </w:pPr>
      <w:r w:rsidRPr="002A216C">
        <w:rPr>
          <w:rFonts w:eastAsia="Batang"/>
          <w:lang w:val="es-CU" w:eastAsia="de-DE"/>
        </w:rPr>
        <w:lastRenderedPageBreak/>
        <w:t xml:space="preserve">26. </w:t>
      </w:r>
      <w:proofErr w:type="spellStart"/>
      <w:r w:rsidRPr="002A216C">
        <w:rPr>
          <w:rFonts w:eastAsia="Batang"/>
          <w:lang w:val="es-CU" w:eastAsia="de-DE"/>
        </w:rPr>
        <w:t>Ceberio</w:t>
      </w:r>
      <w:proofErr w:type="spellEnd"/>
      <w:r w:rsidRPr="002A216C">
        <w:rPr>
          <w:rFonts w:eastAsia="Batang"/>
          <w:lang w:val="es-CU" w:eastAsia="de-DE"/>
        </w:rPr>
        <w:t xml:space="preserve"> M. COVID-19: La muerte en soledad - Aislamiento, miedo al contagio y duelo en pandemia. AJAYU. 2021; 19(2):248-68. </w:t>
      </w:r>
      <w:proofErr w:type="spellStart"/>
      <w:r w:rsidRPr="002A216C">
        <w:rPr>
          <w:rFonts w:eastAsia="Batang"/>
          <w:lang w:val="es-CU" w:eastAsia="de-DE"/>
        </w:rPr>
        <w:t>DOI</w:t>
      </w:r>
      <w:proofErr w:type="spellEnd"/>
      <w:r w:rsidRPr="002A216C">
        <w:rPr>
          <w:rFonts w:eastAsia="Batang"/>
          <w:lang w:val="es-CU" w:eastAsia="de-DE"/>
        </w:rPr>
        <w:t>: 10.35319/</w:t>
      </w:r>
      <w:proofErr w:type="spellStart"/>
      <w:r w:rsidRPr="002A216C">
        <w:rPr>
          <w:rFonts w:eastAsia="Batang"/>
          <w:lang w:val="es-CU" w:eastAsia="de-DE"/>
        </w:rPr>
        <w:t>ajayu.192180</w:t>
      </w:r>
      <w:proofErr w:type="spellEnd"/>
    </w:p>
    <w:p w14:paraId="1C6971C4" w14:textId="77777777" w:rsidR="002A216C" w:rsidRPr="002A216C" w:rsidRDefault="002A216C" w:rsidP="002A216C">
      <w:pPr>
        <w:tabs>
          <w:tab w:val="left" w:pos="340"/>
          <w:tab w:val="left" w:pos="680"/>
        </w:tabs>
        <w:spacing w:line="360" w:lineRule="auto"/>
        <w:jc w:val="both"/>
        <w:rPr>
          <w:rFonts w:eastAsia="Batang"/>
          <w:b/>
          <w:lang w:val="es-CU" w:eastAsia="de-DE"/>
        </w:rPr>
      </w:pPr>
    </w:p>
    <w:p w14:paraId="143E2D2B" w14:textId="77777777" w:rsidR="002A216C" w:rsidRPr="002A216C" w:rsidRDefault="002A216C" w:rsidP="002A216C">
      <w:pPr>
        <w:tabs>
          <w:tab w:val="left" w:pos="340"/>
          <w:tab w:val="left" w:pos="680"/>
        </w:tabs>
        <w:spacing w:line="360" w:lineRule="auto"/>
        <w:jc w:val="center"/>
        <w:rPr>
          <w:rFonts w:eastAsia="Batang"/>
          <w:b/>
          <w:lang w:val="es-CU" w:eastAsia="de-DE"/>
        </w:rPr>
      </w:pPr>
    </w:p>
    <w:p w14:paraId="3057909B" w14:textId="77777777" w:rsidR="002A216C" w:rsidRPr="002A216C" w:rsidRDefault="002A216C" w:rsidP="002A216C">
      <w:pPr>
        <w:tabs>
          <w:tab w:val="left" w:pos="340"/>
          <w:tab w:val="left" w:pos="680"/>
        </w:tabs>
        <w:spacing w:line="360" w:lineRule="auto"/>
        <w:jc w:val="center"/>
        <w:rPr>
          <w:rFonts w:eastAsia="Batang"/>
          <w:b/>
          <w:lang w:val="es-CU" w:eastAsia="de-DE"/>
        </w:rPr>
      </w:pPr>
      <w:r w:rsidRPr="002A216C">
        <w:rPr>
          <w:rFonts w:eastAsia="Batang"/>
          <w:b/>
          <w:lang w:val="es-CU" w:eastAsia="de-DE"/>
        </w:rPr>
        <w:t>Conflictos de interés</w:t>
      </w:r>
    </w:p>
    <w:p w14:paraId="2A5356D0" w14:textId="77777777" w:rsidR="002A216C" w:rsidRPr="002A216C" w:rsidRDefault="002A216C" w:rsidP="002A216C">
      <w:pPr>
        <w:tabs>
          <w:tab w:val="left" w:pos="340"/>
          <w:tab w:val="left" w:pos="680"/>
        </w:tabs>
        <w:spacing w:line="360" w:lineRule="auto"/>
        <w:rPr>
          <w:rFonts w:eastAsia="Batang"/>
          <w:lang w:val="es-CU" w:eastAsia="de-DE"/>
        </w:rPr>
      </w:pPr>
      <w:r w:rsidRPr="002A216C">
        <w:rPr>
          <w:rFonts w:eastAsia="Batang"/>
          <w:lang w:val="es-CU" w:eastAsia="de-DE"/>
        </w:rPr>
        <w:t>Los autores declaran no tener conflictos de interés.</w:t>
      </w:r>
    </w:p>
    <w:p w14:paraId="5A362E7F" w14:textId="77777777" w:rsidR="002A216C" w:rsidRPr="002A216C" w:rsidRDefault="002A216C" w:rsidP="002A216C">
      <w:pPr>
        <w:tabs>
          <w:tab w:val="left" w:pos="340"/>
          <w:tab w:val="left" w:pos="680"/>
        </w:tabs>
        <w:spacing w:line="360" w:lineRule="auto"/>
        <w:rPr>
          <w:rFonts w:eastAsia="Batang"/>
          <w:lang w:val="es-CU" w:eastAsia="de-DE"/>
        </w:rPr>
      </w:pPr>
    </w:p>
    <w:p w14:paraId="6BA29C2B" w14:textId="77777777" w:rsidR="002A216C" w:rsidRPr="002A216C" w:rsidRDefault="002A216C" w:rsidP="002A216C">
      <w:pPr>
        <w:tabs>
          <w:tab w:val="left" w:pos="340"/>
          <w:tab w:val="left" w:pos="680"/>
        </w:tabs>
        <w:spacing w:line="360" w:lineRule="auto"/>
        <w:jc w:val="center"/>
        <w:rPr>
          <w:rFonts w:eastAsia="Batang"/>
          <w:lang w:val="es-CU" w:eastAsia="de-DE"/>
        </w:rPr>
      </w:pPr>
      <w:r w:rsidRPr="002A216C">
        <w:rPr>
          <w:rFonts w:eastAsia="Batang"/>
          <w:b/>
          <w:lang w:val="es-CU" w:eastAsia="de-DE"/>
        </w:rPr>
        <w:t>Contribuciones de los autores</w:t>
      </w:r>
    </w:p>
    <w:p w14:paraId="584E1C40" w14:textId="77777777" w:rsidR="002A216C" w:rsidRPr="002A216C" w:rsidRDefault="002A216C" w:rsidP="002A216C">
      <w:pPr>
        <w:suppressAutoHyphens/>
        <w:spacing w:line="360" w:lineRule="auto"/>
        <w:contextualSpacing/>
        <w:jc w:val="both"/>
        <w:rPr>
          <w:rFonts w:eastAsia="Batang"/>
          <w:lang w:val="es-ES" w:eastAsia="de-DE"/>
        </w:rPr>
      </w:pPr>
      <w:r w:rsidRPr="002A216C">
        <w:rPr>
          <w:rFonts w:eastAsia="Batang"/>
          <w:lang w:val="es-CU" w:eastAsia="de-DE"/>
        </w:rPr>
        <w:t xml:space="preserve">Conceptualización: </w:t>
      </w:r>
      <w:proofErr w:type="spellStart"/>
      <w:r w:rsidRPr="002A216C">
        <w:rPr>
          <w:rFonts w:eastAsia="Batang"/>
          <w:i/>
          <w:lang w:val="es-VE" w:eastAsia="de-DE"/>
        </w:rPr>
        <w:t>Yoander</w:t>
      </w:r>
      <w:proofErr w:type="spellEnd"/>
      <w:r w:rsidRPr="002A216C">
        <w:rPr>
          <w:rFonts w:eastAsia="Batang"/>
          <w:i/>
          <w:lang w:val="es-VE" w:eastAsia="de-DE"/>
        </w:rPr>
        <w:t xml:space="preserve"> Nápoles-</w:t>
      </w:r>
      <w:proofErr w:type="spellStart"/>
      <w:r w:rsidRPr="002A216C">
        <w:rPr>
          <w:rFonts w:eastAsia="Batang"/>
          <w:i/>
          <w:lang w:val="es-VE" w:eastAsia="de-DE"/>
        </w:rPr>
        <w:t>Zaldivar</w:t>
      </w:r>
      <w:proofErr w:type="spellEnd"/>
      <w:r w:rsidRPr="002A216C">
        <w:rPr>
          <w:rFonts w:eastAsia="Batang"/>
          <w:i/>
          <w:lang w:val="es-VE" w:eastAsia="de-DE"/>
        </w:rPr>
        <w:t>,</w:t>
      </w:r>
      <w:r w:rsidRPr="002A216C">
        <w:rPr>
          <w:rFonts w:eastAsia="Batang"/>
          <w:i/>
          <w:lang w:val="es-ES" w:eastAsia="de-DE"/>
        </w:rPr>
        <w:t xml:space="preserve"> Ivonne María </w:t>
      </w:r>
      <w:proofErr w:type="spellStart"/>
      <w:r w:rsidRPr="002A216C">
        <w:rPr>
          <w:rFonts w:eastAsia="Batang"/>
          <w:i/>
          <w:lang w:val="es-ES" w:eastAsia="de-DE"/>
        </w:rPr>
        <w:t>Nodarse</w:t>
      </w:r>
      <w:proofErr w:type="spellEnd"/>
      <w:r w:rsidRPr="002A216C">
        <w:rPr>
          <w:rFonts w:eastAsia="Batang"/>
          <w:i/>
          <w:lang w:val="es-ES" w:eastAsia="de-DE"/>
        </w:rPr>
        <w:t>-Palacios.</w:t>
      </w:r>
    </w:p>
    <w:p w14:paraId="479E9C31" w14:textId="77777777" w:rsidR="002A216C" w:rsidRPr="002A216C" w:rsidRDefault="002A216C" w:rsidP="002A216C">
      <w:pPr>
        <w:suppressAutoHyphens/>
        <w:spacing w:line="360" w:lineRule="auto"/>
        <w:contextualSpacing/>
        <w:jc w:val="both"/>
        <w:rPr>
          <w:rFonts w:eastAsia="Batang"/>
          <w:i/>
          <w:lang w:val="es-ES" w:eastAsia="de-DE"/>
        </w:rPr>
      </w:pPr>
      <w:r w:rsidRPr="002A216C">
        <w:rPr>
          <w:rFonts w:eastAsia="Batang"/>
          <w:lang w:val="es-CU" w:eastAsia="de-DE"/>
        </w:rPr>
        <w:t xml:space="preserve">Curación de datos: </w:t>
      </w:r>
      <w:proofErr w:type="spellStart"/>
      <w:r w:rsidRPr="002A216C">
        <w:rPr>
          <w:rFonts w:eastAsia="Batang"/>
          <w:i/>
          <w:lang w:val="es-VE" w:eastAsia="de-DE"/>
        </w:rPr>
        <w:t>Yoander</w:t>
      </w:r>
      <w:proofErr w:type="spellEnd"/>
      <w:r w:rsidRPr="002A216C">
        <w:rPr>
          <w:rFonts w:eastAsia="Batang"/>
          <w:i/>
          <w:lang w:val="es-VE" w:eastAsia="de-DE"/>
        </w:rPr>
        <w:t xml:space="preserve"> Nápoles-</w:t>
      </w:r>
      <w:proofErr w:type="spellStart"/>
      <w:r w:rsidRPr="002A216C">
        <w:rPr>
          <w:rFonts w:eastAsia="Batang"/>
          <w:i/>
          <w:lang w:val="es-VE" w:eastAsia="de-DE"/>
        </w:rPr>
        <w:t>Zaldivar</w:t>
      </w:r>
      <w:proofErr w:type="spellEnd"/>
      <w:r w:rsidRPr="002A216C">
        <w:rPr>
          <w:rFonts w:eastAsia="Batang"/>
          <w:i/>
          <w:lang w:val="es-VE" w:eastAsia="de-DE"/>
        </w:rPr>
        <w:t>,</w:t>
      </w:r>
      <w:r w:rsidRPr="002A216C">
        <w:rPr>
          <w:rFonts w:eastAsia="Batang"/>
          <w:i/>
          <w:lang w:val="es-ES" w:eastAsia="de-DE"/>
        </w:rPr>
        <w:t xml:space="preserve"> Wilber Jesús Riverón-Carralero.</w:t>
      </w:r>
    </w:p>
    <w:p w14:paraId="2ADACE95" w14:textId="77777777" w:rsidR="002A216C" w:rsidRPr="002A216C" w:rsidRDefault="002A216C" w:rsidP="002A216C">
      <w:pPr>
        <w:suppressAutoHyphens/>
        <w:spacing w:line="360" w:lineRule="auto"/>
        <w:contextualSpacing/>
        <w:jc w:val="both"/>
        <w:rPr>
          <w:rFonts w:eastAsia="Batang"/>
          <w:i/>
          <w:lang w:val="es-ES" w:eastAsia="de-DE"/>
        </w:rPr>
      </w:pPr>
      <w:r w:rsidRPr="002A216C">
        <w:rPr>
          <w:rFonts w:eastAsia="Batang"/>
          <w:lang w:val="es-CU" w:eastAsia="de-DE"/>
        </w:rPr>
        <w:t>Análisis formal:</w:t>
      </w:r>
      <w:r w:rsidRPr="002A216C">
        <w:rPr>
          <w:rFonts w:eastAsia="Batang"/>
          <w:lang w:val="es-VE" w:eastAsia="de-DE"/>
        </w:rPr>
        <w:t xml:space="preserve"> </w:t>
      </w:r>
      <w:proofErr w:type="spellStart"/>
      <w:r w:rsidRPr="002A216C">
        <w:rPr>
          <w:rFonts w:eastAsia="Batang"/>
          <w:i/>
          <w:lang w:val="es-VE" w:eastAsia="de-DE"/>
        </w:rPr>
        <w:t>Yoander</w:t>
      </w:r>
      <w:proofErr w:type="spellEnd"/>
      <w:r w:rsidRPr="002A216C">
        <w:rPr>
          <w:rFonts w:eastAsia="Batang"/>
          <w:i/>
          <w:lang w:val="es-VE" w:eastAsia="de-DE"/>
        </w:rPr>
        <w:t xml:space="preserve"> Nápoles-</w:t>
      </w:r>
      <w:proofErr w:type="spellStart"/>
      <w:r w:rsidRPr="002A216C">
        <w:rPr>
          <w:rFonts w:eastAsia="Batang"/>
          <w:i/>
          <w:lang w:val="es-VE" w:eastAsia="de-DE"/>
        </w:rPr>
        <w:t>Zaldivar</w:t>
      </w:r>
      <w:proofErr w:type="spellEnd"/>
      <w:r w:rsidRPr="002A216C">
        <w:rPr>
          <w:rFonts w:eastAsia="Batang"/>
          <w:i/>
          <w:lang w:val="es-VE" w:eastAsia="de-DE"/>
        </w:rPr>
        <w:t>,</w:t>
      </w:r>
      <w:r w:rsidRPr="002A216C">
        <w:rPr>
          <w:rFonts w:eastAsia="Batang"/>
          <w:i/>
          <w:lang w:val="es-ES" w:eastAsia="de-DE"/>
        </w:rPr>
        <w:t xml:space="preserve"> Ivonne María </w:t>
      </w:r>
      <w:proofErr w:type="spellStart"/>
      <w:r w:rsidRPr="002A216C">
        <w:rPr>
          <w:rFonts w:eastAsia="Batang"/>
          <w:i/>
          <w:lang w:val="es-ES" w:eastAsia="de-DE"/>
        </w:rPr>
        <w:t>Nodarse</w:t>
      </w:r>
      <w:proofErr w:type="spellEnd"/>
      <w:r w:rsidRPr="002A216C">
        <w:rPr>
          <w:rFonts w:eastAsia="Batang"/>
          <w:i/>
          <w:lang w:val="es-ES" w:eastAsia="de-DE"/>
        </w:rPr>
        <w:t>-Palacios.</w:t>
      </w:r>
    </w:p>
    <w:p w14:paraId="2733E83F" w14:textId="77777777" w:rsidR="002A216C" w:rsidRPr="002A216C" w:rsidRDefault="002A216C" w:rsidP="002A216C">
      <w:pPr>
        <w:suppressAutoHyphens/>
        <w:spacing w:line="360" w:lineRule="auto"/>
        <w:contextualSpacing/>
        <w:jc w:val="both"/>
        <w:rPr>
          <w:rFonts w:eastAsia="Batang"/>
          <w:i/>
          <w:lang w:val="es-VE" w:eastAsia="de-DE"/>
        </w:rPr>
      </w:pPr>
      <w:r w:rsidRPr="002A216C">
        <w:rPr>
          <w:rFonts w:eastAsia="Batang"/>
          <w:lang w:val="es-CU" w:eastAsia="de-DE"/>
        </w:rPr>
        <w:t xml:space="preserve">Investigación: </w:t>
      </w:r>
      <w:proofErr w:type="spellStart"/>
      <w:r w:rsidRPr="002A216C">
        <w:rPr>
          <w:rFonts w:eastAsia="Batang"/>
          <w:i/>
          <w:lang w:val="es-VE" w:eastAsia="de-DE"/>
        </w:rPr>
        <w:t>Yoander</w:t>
      </w:r>
      <w:proofErr w:type="spellEnd"/>
      <w:r w:rsidRPr="002A216C">
        <w:rPr>
          <w:rFonts w:eastAsia="Batang"/>
          <w:i/>
          <w:lang w:val="es-VE" w:eastAsia="de-DE"/>
        </w:rPr>
        <w:t xml:space="preserve"> Nápoles-</w:t>
      </w:r>
      <w:proofErr w:type="spellStart"/>
      <w:r w:rsidRPr="002A216C">
        <w:rPr>
          <w:rFonts w:eastAsia="Batang"/>
          <w:i/>
          <w:lang w:val="es-VE" w:eastAsia="de-DE"/>
        </w:rPr>
        <w:t>Zaldivar</w:t>
      </w:r>
      <w:proofErr w:type="spellEnd"/>
      <w:r w:rsidRPr="002A216C">
        <w:rPr>
          <w:rFonts w:eastAsia="Batang"/>
          <w:i/>
          <w:lang w:val="es-VE" w:eastAsia="de-DE"/>
        </w:rPr>
        <w:t>,</w:t>
      </w:r>
      <w:r w:rsidRPr="002A216C">
        <w:rPr>
          <w:rFonts w:eastAsia="Batang"/>
          <w:i/>
          <w:lang w:val="es-ES" w:eastAsia="de-DE"/>
        </w:rPr>
        <w:t xml:space="preserve"> Ivonne María </w:t>
      </w:r>
      <w:proofErr w:type="spellStart"/>
      <w:r w:rsidRPr="002A216C">
        <w:rPr>
          <w:rFonts w:eastAsia="Batang"/>
          <w:i/>
          <w:lang w:val="es-ES" w:eastAsia="de-DE"/>
        </w:rPr>
        <w:t>Nodarse</w:t>
      </w:r>
      <w:proofErr w:type="spellEnd"/>
      <w:r w:rsidRPr="002A216C">
        <w:rPr>
          <w:rFonts w:eastAsia="Batang"/>
          <w:i/>
          <w:lang w:val="es-ES" w:eastAsia="de-DE"/>
        </w:rPr>
        <w:t xml:space="preserve">-Palacios, Wilber Jesús Riverón-Carralero, Sergio César Lorenzo-González, </w:t>
      </w:r>
      <w:proofErr w:type="spellStart"/>
      <w:r w:rsidRPr="002A216C">
        <w:rPr>
          <w:rFonts w:eastAsia="Batang"/>
          <w:i/>
          <w:lang w:val="es-VE" w:eastAsia="de-DE"/>
        </w:rPr>
        <w:t>Onelis</w:t>
      </w:r>
      <w:proofErr w:type="spellEnd"/>
      <w:r w:rsidRPr="002A216C">
        <w:rPr>
          <w:rFonts w:eastAsia="Batang"/>
          <w:i/>
          <w:lang w:val="es-VE" w:eastAsia="de-DE"/>
        </w:rPr>
        <w:t xml:space="preserve"> Góngora-Gómez.</w:t>
      </w:r>
    </w:p>
    <w:p w14:paraId="0D61829F" w14:textId="77777777" w:rsidR="002A216C" w:rsidRPr="002A216C" w:rsidRDefault="002A216C" w:rsidP="002A216C">
      <w:pPr>
        <w:suppressAutoHyphens/>
        <w:spacing w:line="360" w:lineRule="auto"/>
        <w:contextualSpacing/>
        <w:jc w:val="both"/>
        <w:rPr>
          <w:rFonts w:eastAsia="Batang"/>
          <w:i/>
          <w:lang w:val="es-VE" w:eastAsia="de-DE"/>
        </w:rPr>
      </w:pPr>
      <w:r w:rsidRPr="002A216C">
        <w:rPr>
          <w:rFonts w:eastAsia="Batang"/>
          <w:lang w:val="es-CU" w:eastAsia="de-DE"/>
        </w:rPr>
        <w:t xml:space="preserve">Metodología: </w:t>
      </w:r>
      <w:proofErr w:type="spellStart"/>
      <w:r w:rsidRPr="002A216C">
        <w:rPr>
          <w:rFonts w:eastAsia="Batang"/>
          <w:i/>
          <w:lang w:val="es-VE" w:eastAsia="de-DE"/>
        </w:rPr>
        <w:t>Yoander</w:t>
      </w:r>
      <w:proofErr w:type="spellEnd"/>
      <w:r w:rsidRPr="002A216C">
        <w:rPr>
          <w:rFonts w:eastAsia="Batang"/>
          <w:i/>
          <w:lang w:val="es-VE" w:eastAsia="de-DE"/>
        </w:rPr>
        <w:t xml:space="preserve"> Nápoles-</w:t>
      </w:r>
      <w:proofErr w:type="spellStart"/>
      <w:r w:rsidRPr="002A216C">
        <w:rPr>
          <w:rFonts w:eastAsia="Batang"/>
          <w:i/>
          <w:lang w:val="es-VE" w:eastAsia="de-DE"/>
        </w:rPr>
        <w:t>Zaldivar</w:t>
      </w:r>
      <w:proofErr w:type="spellEnd"/>
      <w:r w:rsidRPr="002A216C">
        <w:rPr>
          <w:rFonts w:eastAsia="Batang"/>
          <w:i/>
          <w:lang w:val="es-VE" w:eastAsia="de-DE"/>
        </w:rPr>
        <w:t>,</w:t>
      </w:r>
      <w:r w:rsidRPr="002A216C">
        <w:rPr>
          <w:rFonts w:eastAsia="Batang"/>
          <w:i/>
          <w:lang w:val="es-ES" w:eastAsia="de-DE"/>
        </w:rPr>
        <w:t xml:space="preserve"> </w:t>
      </w:r>
      <w:proofErr w:type="spellStart"/>
      <w:r w:rsidRPr="002A216C">
        <w:rPr>
          <w:rFonts w:eastAsia="Batang"/>
          <w:i/>
          <w:lang w:val="es-VE" w:eastAsia="de-DE"/>
        </w:rPr>
        <w:t>Onelis</w:t>
      </w:r>
      <w:proofErr w:type="spellEnd"/>
      <w:r w:rsidRPr="002A216C">
        <w:rPr>
          <w:rFonts w:eastAsia="Batang"/>
          <w:i/>
          <w:lang w:val="es-VE" w:eastAsia="de-DE"/>
        </w:rPr>
        <w:t xml:space="preserve"> Góngora-Gómez.</w:t>
      </w:r>
    </w:p>
    <w:p w14:paraId="70DCB70B" w14:textId="77777777" w:rsidR="002A216C" w:rsidRPr="002A216C" w:rsidRDefault="002A216C" w:rsidP="002A216C">
      <w:pPr>
        <w:suppressAutoHyphens/>
        <w:spacing w:line="360" w:lineRule="auto"/>
        <w:contextualSpacing/>
        <w:jc w:val="both"/>
        <w:rPr>
          <w:rFonts w:eastAsia="Batang"/>
          <w:i/>
          <w:lang w:val="es-ES" w:eastAsia="de-DE"/>
        </w:rPr>
      </w:pPr>
      <w:r w:rsidRPr="002A216C">
        <w:rPr>
          <w:rFonts w:eastAsia="Batang"/>
          <w:lang w:val="es-CU" w:eastAsia="de-DE"/>
        </w:rPr>
        <w:t xml:space="preserve">Visualización: </w:t>
      </w:r>
      <w:r w:rsidRPr="002A216C">
        <w:rPr>
          <w:rFonts w:eastAsia="Batang"/>
          <w:i/>
          <w:lang w:val="es-ES" w:eastAsia="de-DE"/>
        </w:rPr>
        <w:t xml:space="preserve">Ivonne María </w:t>
      </w:r>
      <w:proofErr w:type="spellStart"/>
      <w:r w:rsidRPr="002A216C">
        <w:rPr>
          <w:rFonts w:eastAsia="Batang"/>
          <w:i/>
          <w:lang w:val="es-ES" w:eastAsia="de-DE"/>
        </w:rPr>
        <w:t>Nodarse</w:t>
      </w:r>
      <w:proofErr w:type="spellEnd"/>
      <w:r w:rsidRPr="002A216C">
        <w:rPr>
          <w:rFonts w:eastAsia="Batang"/>
          <w:i/>
          <w:lang w:val="es-ES" w:eastAsia="de-DE"/>
        </w:rPr>
        <w:t>-Palacios, Wilber Jesús Riverón-Carralero.</w:t>
      </w:r>
    </w:p>
    <w:p w14:paraId="5E67246B" w14:textId="77777777" w:rsidR="002A216C" w:rsidRPr="002A216C" w:rsidRDefault="002A216C" w:rsidP="002A216C">
      <w:pPr>
        <w:suppressAutoHyphens/>
        <w:spacing w:line="360" w:lineRule="auto"/>
        <w:contextualSpacing/>
        <w:jc w:val="both"/>
        <w:rPr>
          <w:rFonts w:eastAsia="Batang"/>
          <w:i/>
          <w:lang w:val="es-ES" w:eastAsia="de-DE"/>
        </w:rPr>
      </w:pPr>
      <w:r w:rsidRPr="002A216C">
        <w:rPr>
          <w:rFonts w:eastAsia="Batang"/>
          <w:lang w:val="es-CU" w:eastAsia="de-DE"/>
        </w:rPr>
        <w:t xml:space="preserve">Redacción – borrador original: </w:t>
      </w:r>
      <w:proofErr w:type="spellStart"/>
      <w:r w:rsidRPr="002A216C">
        <w:rPr>
          <w:rFonts w:eastAsia="Batang"/>
          <w:i/>
          <w:lang w:val="es-VE" w:eastAsia="de-DE"/>
        </w:rPr>
        <w:t>Yoander</w:t>
      </w:r>
      <w:proofErr w:type="spellEnd"/>
      <w:r w:rsidRPr="002A216C">
        <w:rPr>
          <w:rFonts w:eastAsia="Batang"/>
          <w:i/>
          <w:lang w:val="es-VE" w:eastAsia="de-DE"/>
        </w:rPr>
        <w:t xml:space="preserve"> Nápoles-</w:t>
      </w:r>
      <w:proofErr w:type="spellStart"/>
      <w:r w:rsidRPr="002A216C">
        <w:rPr>
          <w:rFonts w:eastAsia="Batang"/>
          <w:i/>
          <w:lang w:val="es-VE" w:eastAsia="de-DE"/>
        </w:rPr>
        <w:t>Zaldivar</w:t>
      </w:r>
      <w:proofErr w:type="spellEnd"/>
      <w:r w:rsidRPr="002A216C">
        <w:rPr>
          <w:rFonts w:eastAsia="Batang"/>
          <w:i/>
          <w:lang w:val="es-VE" w:eastAsia="de-DE"/>
        </w:rPr>
        <w:t>,</w:t>
      </w:r>
      <w:r w:rsidRPr="002A216C">
        <w:rPr>
          <w:rFonts w:eastAsia="Batang"/>
          <w:i/>
          <w:lang w:val="es-ES" w:eastAsia="de-DE"/>
        </w:rPr>
        <w:t xml:space="preserve"> Ivonne María </w:t>
      </w:r>
      <w:proofErr w:type="spellStart"/>
      <w:r w:rsidRPr="002A216C">
        <w:rPr>
          <w:rFonts w:eastAsia="Batang"/>
          <w:i/>
          <w:lang w:val="es-ES" w:eastAsia="de-DE"/>
        </w:rPr>
        <w:t>Nodarse</w:t>
      </w:r>
      <w:proofErr w:type="spellEnd"/>
      <w:r w:rsidRPr="002A216C">
        <w:rPr>
          <w:rFonts w:eastAsia="Batang"/>
          <w:i/>
          <w:lang w:val="es-ES" w:eastAsia="de-DE"/>
        </w:rPr>
        <w:t>-Palacios.</w:t>
      </w:r>
    </w:p>
    <w:p w14:paraId="35ED0DCA" w14:textId="77777777" w:rsidR="002A216C" w:rsidRPr="002A216C" w:rsidRDefault="002A216C" w:rsidP="002A216C">
      <w:pPr>
        <w:suppressAutoHyphens/>
        <w:spacing w:line="360" w:lineRule="auto"/>
        <w:contextualSpacing/>
        <w:jc w:val="both"/>
        <w:rPr>
          <w:rFonts w:eastAsia="Batang"/>
          <w:lang w:val="es-CU" w:eastAsia="de-DE"/>
        </w:rPr>
      </w:pPr>
      <w:r w:rsidRPr="002A216C">
        <w:rPr>
          <w:rFonts w:eastAsia="Batang"/>
          <w:lang w:val="es-CU" w:eastAsia="de-DE"/>
        </w:rPr>
        <w:t xml:space="preserve">Redacción – revisión y edición: </w:t>
      </w:r>
      <w:r w:rsidRPr="002A216C">
        <w:rPr>
          <w:rFonts w:eastAsia="Batang"/>
          <w:i/>
          <w:lang w:val="es-ES" w:eastAsia="de-DE"/>
        </w:rPr>
        <w:t xml:space="preserve">Wilber Jesús Riverón-Carralero, Sergio César Lorenzo-González, </w:t>
      </w:r>
      <w:proofErr w:type="spellStart"/>
      <w:r w:rsidRPr="002A216C">
        <w:rPr>
          <w:rFonts w:eastAsia="Batang"/>
          <w:i/>
          <w:lang w:val="es-VE" w:eastAsia="de-DE"/>
        </w:rPr>
        <w:t>Onelis</w:t>
      </w:r>
      <w:proofErr w:type="spellEnd"/>
      <w:r w:rsidRPr="002A216C">
        <w:rPr>
          <w:rFonts w:eastAsia="Batang"/>
          <w:i/>
          <w:lang w:val="es-VE" w:eastAsia="de-DE"/>
        </w:rPr>
        <w:t xml:space="preserve"> Góngora-Gómez.</w:t>
      </w:r>
    </w:p>
    <w:p w14:paraId="2DD29901" w14:textId="77777777" w:rsidR="00675476" w:rsidRPr="0055115D" w:rsidRDefault="00675476" w:rsidP="00EA1FEF">
      <w:pPr>
        <w:pStyle w:val="PDFRevista"/>
      </w:pPr>
    </w:p>
    <w:sectPr w:rsidR="00675476" w:rsidRPr="0055115D" w:rsidSect="00FD3DF8">
      <w:headerReference w:type="default" r:id="rId22"/>
      <w:footerReference w:type="even" r:id="rId23"/>
      <w:footerReference w:type="default" r:id="rId2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39852" w14:textId="77777777" w:rsidR="009A68A6" w:rsidRDefault="009A68A6">
      <w:r>
        <w:separator/>
      </w:r>
    </w:p>
  </w:endnote>
  <w:endnote w:type="continuationSeparator" w:id="0">
    <w:p w14:paraId="3EDE616F" w14:textId="77777777" w:rsidR="009A68A6" w:rsidRDefault="009A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B28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11F508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61C5" w14:textId="5833097F" w:rsidR="000F3690" w:rsidRPr="00AE044C" w:rsidRDefault="002A216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A633EF6" wp14:editId="4C0ADFA8">
              <wp:simplePos x="0" y="0"/>
              <wp:positionH relativeFrom="column">
                <wp:posOffset>3810</wp:posOffset>
              </wp:positionH>
              <wp:positionV relativeFrom="paragraph">
                <wp:posOffset>50165</wp:posOffset>
              </wp:positionV>
              <wp:extent cx="6286500" cy="19050"/>
              <wp:effectExtent l="19050" t="19050" r="0" b="0"/>
              <wp:wrapNone/>
              <wp:docPr id="79452423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6DF487"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8AE903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BDE8888"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0328B66E" w14:textId="161B4D8E"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A216C" w:rsidRPr="002A216C">
      <w:rPr>
        <w:rFonts w:ascii="Verdana" w:hAnsi="Verdana"/>
        <w:noProof/>
        <w:sz w:val="18"/>
        <w:szCs w:val="18"/>
        <w:lang w:val="en-US" w:eastAsia="en-US"/>
      </w:rPr>
      <w:drawing>
        <wp:inline distT="0" distB="0" distL="0" distR="0" wp14:anchorId="0C733EEF" wp14:editId="0DFBF60F">
          <wp:extent cx="64135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60F4" w14:textId="77777777" w:rsidR="009A68A6" w:rsidRDefault="009A68A6">
      <w:r>
        <w:separator/>
      </w:r>
    </w:p>
  </w:footnote>
  <w:footnote w:type="continuationSeparator" w:id="0">
    <w:p w14:paraId="324E84ED" w14:textId="77777777" w:rsidR="009A68A6" w:rsidRDefault="009A6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B8D47" w14:textId="0E24CD29" w:rsidR="00CC376A" w:rsidRPr="00AE044C" w:rsidRDefault="002A216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52(4</w:t>
    </w:r>
    <w:proofErr w:type="gramStart"/>
    <w:r w:rsidR="007D2D0C" w:rsidRPr="00AE044C">
      <w:rPr>
        <w:sz w:val="22"/>
        <w:szCs w:val="22"/>
      </w:rPr>
      <w:t>):</w:t>
    </w:r>
    <w:proofErr w:type="spellStart"/>
    <w:r>
      <w:rPr>
        <w:sz w:val="22"/>
        <w:szCs w:val="22"/>
      </w:rPr>
      <w:t>e</w:t>
    </w:r>
    <w:proofErr w:type="gramEnd"/>
    <w:r>
      <w:rPr>
        <w:sz w:val="22"/>
        <w:szCs w:val="22"/>
      </w:rPr>
      <w:t>02303047</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2BEEEBD" wp14:editId="61B23EEC">
          <wp:simplePos x="0" y="0"/>
          <wp:positionH relativeFrom="column">
            <wp:posOffset>2540</wp:posOffset>
          </wp:positionH>
          <wp:positionV relativeFrom="paragraph">
            <wp:posOffset>-598805</wp:posOffset>
          </wp:positionV>
          <wp:extent cx="6333490" cy="593725"/>
          <wp:effectExtent l="0" t="0" r="0" b="0"/>
          <wp:wrapNone/>
          <wp:docPr id="212044166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7A061" w14:textId="6A6E8E12" w:rsidR="00A477DE" w:rsidRDefault="002A216C">
    <w:r>
      <w:rPr>
        <w:noProof/>
      </w:rPr>
      <mc:AlternateContent>
        <mc:Choice Requires="wps">
          <w:drawing>
            <wp:anchor distT="0" distB="0" distL="114300" distR="114300" simplePos="0" relativeHeight="251654144" behindDoc="0" locked="0" layoutInCell="1" allowOverlap="1" wp14:anchorId="21D9C4E5" wp14:editId="1D33E1EA">
              <wp:simplePos x="0" y="0"/>
              <wp:positionH relativeFrom="column">
                <wp:posOffset>635</wp:posOffset>
              </wp:positionH>
              <wp:positionV relativeFrom="paragraph">
                <wp:posOffset>42545</wp:posOffset>
              </wp:positionV>
              <wp:extent cx="6307455" cy="28575"/>
              <wp:effectExtent l="19050" t="19050" r="17145" b="9525"/>
              <wp:wrapNone/>
              <wp:docPr id="153856559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544827"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E1E75"/>
    <w:multiLevelType w:val="hybridMultilevel"/>
    <w:tmpl w:val="5052DBFC"/>
    <w:lvl w:ilvl="0" w:tplc="5C0A000F">
      <w:start w:val="1"/>
      <w:numFmt w:val="decimal"/>
      <w:lvlText w:val="%1."/>
      <w:lvlJc w:val="left"/>
      <w:pPr>
        <w:ind w:left="360" w:hanging="360"/>
      </w:pPr>
      <w:rPr>
        <w:rFonts w:hint="default"/>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1" w15:restartNumberingAfterBreak="0">
    <w:nsid w:val="2B0B7BF5"/>
    <w:multiLevelType w:val="hybridMultilevel"/>
    <w:tmpl w:val="5E9AA576"/>
    <w:lvl w:ilvl="0" w:tplc="D16CCF18">
      <w:start w:val="1"/>
      <w:numFmt w:val="decimal"/>
      <w:lvlText w:val="%1."/>
      <w:lvlJc w:val="left"/>
      <w:pPr>
        <w:ind w:left="420" w:hanging="360"/>
      </w:pPr>
      <w:rPr>
        <w:rFonts w:hint="default"/>
      </w:rPr>
    </w:lvl>
    <w:lvl w:ilvl="1" w:tplc="5C0A0019" w:tentative="1">
      <w:start w:val="1"/>
      <w:numFmt w:val="lowerLetter"/>
      <w:lvlText w:val="%2."/>
      <w:lvlJc w:val="left"/>
      <w:pPr>
        <w:ind w:left="1140" w:hanging="360"/>
      </w:pPr>
    </w:lvl>
    <w:lvl w:ilvl="2" w:tplc="5C0A001B" w:tentative="1">
      <w:start w:val="1"/>
      <w:numFmt w:val="lowerRoman"/>
      <w:lvlText w:val="%3."/>
      <w:lvlJc w:val="right"/>
      <w:pPr>
        <w:ind w:left="1860" w:hanging="180"/>
      </w:pPr>
    </w:lvl>
    <w:lvl w:ilvl="3" w:tplc="5C0A000F" w:tentative="1">
      <w:start w:val="1"/>
      <w:numFmt w:val="decimal"/>
      <w:lvlText w:val="%4."/>
      <w:lvlJc w:val="left"/>
      <w:pPr>
        <w:ind w:left="2580" w:hanging="360"/>
      </w:pPr>
    </w:lvl>
    <w:lvl w:ilvl="4" w:tplc="5C0A0019" w:tentative="1">
      <w:start w:val="1"/>
      <w:numFmt w:val="lowerLetter"/>
      <w:lvlText w:val="%5."/>
      <w:lvlJc w:val="left"/>
      <w:pPr>
        <w:ind w:left="3300" w:hanging="360"/>
      </w:pPr>
    </w:lvl>
    <w:lvl w:ilvl="5" w:tplc="5C0A001B" w:tentative="1">
      <w:start w:val="1"/>
      <w:numFmt w:val="lowerRoman"/>
      <w:lvlText w:val="%6."/>
      <w:lvlJc w:val="right"/>
      <w:pPr>
        <w:ind w:left="4020" w:hanging="180"/>
      </w:pPr>
    </w:lvl>
    <w:lvl w:ilvl="6" w:tplc="5C0A000F" w:tentative="1">
      <w:start w:val="1"/>
      <w:numFmt w:val="decimal"/>
      <w:lvlText w:val="%7."/>
      <w:lvlJc w:val="left"/>
      <w:pPr>
        <w:ind w:left="4740" w:hanging="360"/>
      </w:pPr>
    </w:lvl>
    <w:lvl w:ilvl="7" w:tplc="5C0A0019" w:tentative="1">
      <w:start w:val="1"/>
      <w:numFmt w:val="lowerLetter"/>
      <w:lvlText w:val="%8."/>
      <w:lvlJc w:val="left"/>
      <w:pPr>
        <w:ind w:left="5460" w:hanging="360"/>
      </w:pPr>
    </w:lvl>
    <w:lvl w:ilvl="8" w:tplc="5C0A001B" w:tentative="1">
      <w:start w:val="1"/>
      <w:numFmt w:val="lowerRoman"/>
      <w:lvlText w:val="%9."/>
      <w:lvlJc w:val="right"/>
      <w:pPr>
        <w:ind w:left="6180" w:hanging="180"/>
      </w:pPr>
    </w:lvl>
  </w:abstractNum>
  <w:abstractNum w:abstractNumId="2" w15:restartNumberingAfterBreak="0">
    <w:nsid w:val="313A4AFF"/>
    <w:multiLevelType w:val="hybridMultilevel"/>
    <w:tmpl w:val="E2F6BCF0"/>
    <w:lvl w:ilvl="0" w:tplc="A038032A">
      <w:start w:val="1"/>
      <w:numFmt w:val="decimal"/>
      <w:lvlText w:val="%1-"/>
      <w:lvlJc w:val="left"/>
      <w:pPr>
        <w:ind w:left="720" w:hanging="360"/>
      </w:pPr>
      <w:rPr>
        <w:rFonts w:hint="default"/>
        <w:b w:val="0"/>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37434CAD"/>
    <w:multiLevelType w:val="hybridMultilevel"/>
    <w:tmpl w:val="EC0ABDBE"/>
    <w:lvl w:ilvl="0" w:tplc="ECAC4080">
      <w:start w:val="2"/>
      <w:numFmt w:val="bullet"/>
      <w:lvlText w:val="-"/>
      <w:lvlJc w:val="left"/>
      <w:pPr>
        <w:ind w:left="587" w:hanging="360"/>
      </w:pPr>
      <w:rPr>
        <w:rFonts w:ascii="Arial" w:eastAsia="Batang" w:hAnsi="Arial" w:cs="Arial" w:hint="default"/>
      </w:rPr>
    </w:lvl>
    <w:lvl w:ilvl="1" w:tplc="5C0A0003" w:tentative="1">
      <w:start w:val="1"/>
      <w:numFmt w:val="bullet"/>
      <w:lvlText w:val="o"/>
      <w:lvlJc w:val="left"/>
      <w:pPr>
        <w:ind w:left="1307" w:hanging="360"/>
      </w:pPr>
      <w:rPr>
        <w:rFonts w:ascii="Courier New" w:hAnsi="Courier New" w:cs="Courier New" w:hint="default"/>
      </w:rPr>
    </w:lvl>
    <w:lvl w:ilvl="2" w:tplc="5C0A0005" w:tentative="1">
      <w:start w:val="1"/>
      <w:numFmt w:val="bullet"/>
      <w:lvlText w:val=""/>
      <w:lvlJc w:val="left"/>
      <w:pPr>
        <w:ind w:left="2027" w:hanging="360"/>
      </w:pPr>
      <w:rPr>
        <w:rFonts w:ascii="Wingdings" w:hAnsi="Wingdings" w:hint="default"/>
      </w:rPr>
    </w:lvl>
    <w:lvl w:ilvl="3" w:tplc="5C0A0001" w:tentative="1">
      <w:start w:val="1"/>
      <w:numFmt w:val="bullet"/>
      <w:lvlText w:val=""/>
      <w:lvlJc w:val="left"/>
      <w:pPr>
        <w:ind w:left="2747" w:hanging="360"/>
      </w:pPr>
      <w:rPr>
        <w:rFonts w:ascii="Symbol" w:hAnsi="Symbol" w:hint="default"/>
      </w:rPr>
    </w:lvl>
    <w:lvl w:ilvl="4" w:tplc="5C0A0003" w:tentative="1">
      <w:start w:val="1"/>
      <w:numFmt w:val="bullet"/>
      <w:lvlText w:val="o"/>
      <w:lvlJc w:val="left"/>
      <w:pPr>
        <w:ind w:left="3467" w:hanging="360"/>
      </w:pPr>
      <w:rPr>
        <w:rFonts w:ascii="Courier New" w:hAnsi="Courier New" w:cs="Courier New" w:hint="default"/>
      </w:rPr>
    </w:lvl>
    <w:lvl w:ilvl="5" w:tplc="5C0A0005" w:tentative="1">
      <w:start w:val="1"/>
      <w:numFmt w:val="bullet"/>
      <w:lvlText w:val=""/>
      <w:lvlJc w:val="left"/>
      <w:pPr>
        <w:ind w:left="4187" w:hanging="360"/>
      </w:pPr>
      <w:rPr>
        <w:rFonts w:ascii="Wingdings" w:hAnsi="Wingdings" w:hint="default"/>
      </w:rPr>
    </w:lvl>
    <w:lvl w:ilvl="6" w:tplc="5C0A0001" w:tentative="1">
      <w:start w:val="1"/>
      <w:numFmt w:val="bullet"/>
      <w:lvlText w:val=""/>
      <w:lvlJc w:val="left"/>
      <w:pPr>
        <w:ind w:left="4907" w:hanging="360"/>
      </w:pPr>
      <w:rPr>
        <w:rFonts w:ascii="Symbol" w:hAnsi="Symbol" w:hint="default"/>
      </w:rPr>
    </w:lvl>
    <w:lvl w:ilvl="7" w:tplc="5C0A0003" w:tentative="1">
      <w:start w:val="1"/>
      <w:numFmt w:val="bullet"/>
      <w:lvlText w:val="o"/>
      <w:lvlJc w:val="left"/>
      <w:pPr>
        <w:ind w:left="5627" w:hanging="360"/>
      </w:pPr>
      <w:rPr>
        <w:rFonts w:ascii="Courier New" w:hAnsi="Courier New" w:cs="Courier New" w:hint="default"/>
      </w:rPr>
    </w:lvl>
    <w:lvl w:ilvl="8" w:tplc="5C0A0005" w:tentative="1">
      <w:start w:val="1"/>
      <w:numFmt w:val="bullet"/>
      <w:lvlText w:val=""/>
      <w:lvlJc w:val="left"/>
      <w:pPr>
        <w:ind w:left="6347" w:hanging="360"/>
      </w:pPr>
      <w:rPr>
        <w:rFonts w:ascii="Wingdings" w:hAnsi="Wingdings" w:hint="default"/>
      </w:rPr>
    </w:lvl>
  </w:abstractNum>
  <w:abstractNum w:abstractNumId="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549636C7"/>
    <w:multiLevelType w:val="hybridMultilevel"/>
    <w:tmpl w:val="73AADA60"/>
    <w:lvl w:ilvl="0" w:tplc="5C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D28CB"/>
    <w:multiLevelType w:val="hybridMultilevel"/>
    <w:tmpl w:val="8ED0450E"/>
    <w:lvl w:ilvl="0" w:tplc="A5B81716">
      <w:start w:val="1"/>
      <w:numFmt w:val="decimal"/>
      <w:lvlText w:val="%1."/>
      <w:lvlJc w:val="left"/>
      <w:pPr>
        <w:ind w:left="360" w:hanging="360"/>
      </w:pPr>
      <w:rPr>
        <w:rFonts w:hint="default"/>
        <w:b w:val="0"/>
        <w:color w:val="auto"/>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7" w15:restartNumberingAfterBreak="0">
    <w:nsid w:val="58406ACD"/>
    <w:multiLevelType w:val="hybridMultilevel"/>
    <w:tmpl w:val="766A456C"/>
    <w:lvl w:ilvl="0" w:tplc="F7BEBEB4">
      <w:start w:val="63"/>
      <w:numFmt w:val="bullet"/>
      <w:lvlText w:val=""/>
      <w:lvlJc w:val="left"/>
      <w:pPr>
        <w:ind w:left="630" w:hanging="360"/>
      </w:pPr>
      <w:rPr>
        <w:rFonts w:ascii="Wingdings" w:eastAsia="Batang" w:hAnsi="Wingdings" w:cs="Arial" w:hint="default"/>
      </w:rPr>
    </w:lvl>
    <w:lvl w:ilvl="1" w:tplc="5C0A0003" w:tentative="1">
      <w:start w:val="1"/>
      <w:numFmt w:val="bullet"/>
      <w:lvlText w:val="o"/>
      <w:lvlJc w:val="left"/>
      <w:pPr>
        <w:ind w:left="1350" w:hanging="360"/>
      </w:pPr>
      <w:rPr>
        <w:rFonts w:ascii="Courier New" w:hAnsi="Courier New" w:cs="Courier New" w:hint="default"/>
      </w:rPr>
    </w:lvl>
    <w:lvl w:ilvl="2" w:tplc="5C0A0005" w:tentative="1">
      <w:start w:val="1"/>
      <w:numFmt w:val="bullet"/>
      <w:lvlText w:val=""/>
      <w:lvlJc w:val="left"/>
      <w:pPr>
        <w:ind w:left="2070" w:hanging="360"/>
      </w:pPr>
      <w:rPr>
        <w:rFonts w:ascii="Wingdings" w:hAnsi="Wingdings" w:hint="default"/>
      </w:rPr>
    </w:lvl>
    <w:lvl w:ilvl="3" w:tplc="5C0A0001" w:tentative="1">
      <w:start w:val="1"/>
      <w:numFmt w:val="bullet"/>
      <w:lvlText w:val=""/>
      <w:lvlJc w:val="left"/>
      <w:pPr>
        <w:ind w:left="2790" w:hanging="360"/>
      </w:pPr>
      <w:rPr>
        <w:rFonts w:ascii="Symbol" w:hAnsi="Symbol" w:hint="default"/>
      </w:rPr>
    </w:lvl>
    <w:lvl w:ilvl="4" w:tplc="5C0A0003" w:tentative="1">
      <w:start w:val="1"/>
      <w:numFmt w:val="bullet"/>
      <w:lvlText w:val="o"/>
      <w:lvlJc w:val="left"/>
      <w:pPr>
        <w:ind w:left="3510" w:hanging="360"/>
      </w:pPr>
      <w:rPr>
        <w:rFonts w:ascii="Courier New" w:hAnsi="Courier New" w:cs="Courier New" w:hint="default"/>
      </w:rPr>
    </w:lvl>
    <w:lvl w:ilvl="5" w:tplc="5C0A0005" w:tentative="1">
      <w:start w:val="1"/>
      <w:numFmt w:val="bullet"/>
      <w:lvlText w:val=""/>
      <w:lvlJc w:val="left"/>
      <w:pPr>
        <w:ind w:left="4230" w:hanging="360"/>
      </w:pPr>
      <w:rPr>
        <w:rFonts w:ascii="Wingdings" w:hAnsi="Wingdings" w:hint="default"/>
      </w:rPr>
    </w:lvl>
    <w:lvl w:ilvl="6" w:tplc="5C0A0001" w:tentative="1">
      <w:start w:val="1"/>
      <w:numFmt w:val="bullet"/>
      <w:lvlText w:val=""/>
      <w:lvlJc w:val="left"/>
      <w:pPr>
        <w:ind w:left="4950" w:hanging="360"/>
      </w:pPr>
      <w:rPr>
        <w:rFonts w:ascii="Symbol" w:hAnsi="Symbol" w:hint="default"/>
      </w:rPr>
    </w:lvl>
    <w:lvl w:ilvl="7" w:tplc="5C0A0003" w:tentative="1">
      <w:start w:val="1"/>
      <w:numFmt w:val="bullet"/>
      <w:lvlText w:val="o"/>
      <w:lvlJc w:val="left"/>
      <w:pPr>
        <w:ind w:left="5670" w:hanging="360"/>
      </w:pPr>
      <w:rPr>
        <w:rFonts w:ascii="Courier New" w:hAnsi="Courier New" w:cs="Courier New" w:hint="default"/>
      </w:rPr>
    </w:lvl>
    <w:lvl w:ilvl="8" w:tplc="5C0A0005" w:tentative="1">
      <w:start w:val="1"/>
      <w:numFmt w:val="bullet"/>
      <w:lvlText w:val=""/>
      <w:lvlJc w:val="left"/>
      <w:pPr>
        <w:ind w:left="6390" w:hanging="360"/>
      </w:pPr>
      <w:rPr>
        <w:rFonts w:ascii="Wingdings" w:hAnsi="Wingdings" w:hint="default"/>
      </w:rPr>
    </w:lvl>
  </w:abstractNum>
  <w:abstractNum w:abstractNumId="8" w15:restartNumberingAfterBreak="0">
    <w:nsid w:val="59537B02"/>
    <w:multiLevelType w:val="hybridMultilevel"/>
    <w:tmpl w:val="A3FA44F6"/>
    <w:lvl w:ilvl="0" w:tplc="7FE26008">
      <w:start w:val="63"/>
      <w:numFmt w:val="bullet"/>
      <w:lvlText w:val=""/>
      <w:lvlJc w:val="left"/>
      <w:pPr>
        <w:ind w:left="630" w:hanging="360"/>
      </w:pPr>
      <w:rPr>
        <w:rFonts w:ascii="Wingdings" w:eastAsia="Batang" w:hAnsi="Wingdings" w:cs="Arial" w:hint="default"/>
      </w:rPr>
    </w:lvl>
    <w:lvl w:ilvl="1" w:tplc="5C0A0003" w:tentative="1">
      <w:start w:val="1"/>
      <w:numFmt w:val="bullet"/>
      <w:lvlText w:val="o"/>
      <w:lvlJc w:val="left"/>
      <w:pPr>
        <w:ind w:left="1350" w:hanging="360"/>
      </w:pPr>
      <w:rPr>
        <w:rFonts w:ascii="Courier New" w:hAnsi="Courier New" w:cs="Courier New" w:hint="default"/>
      </w:rPr>
    </w:lvl>
    <w:lvl w:ilvl="2" w:tplc="5C0A0005" w:tentative="1">
      <w:start w:val="1"/>
      <w:numFmt w:val="bullet"/>
      <w:lvlText w:val=""/>
      <w:lvlJc w:val="left"/>
      <w:pPr>
        <w:ind w:left="2070" w:hanging="360"/>
      </w:pPr>
      <w:rPr>
        <w:rFonts w:ascii="Wingdings" w:hAnsi="Wingdings" w:hint="default"/>
      </w:rPr>
    </w:lvl>
    <w:lvl w:ilvl="3" w:tplc="5C0A0001" w:tentative="1">
      <w:start w:val="1"/>
      <w:numFmt w:val="bullet"/>
      <w:lvlText w:val=""/>
      <w:lvlJc w:val="left"/>
      <w:pPr>
        <w:ind w:left="2790" w:hanging="360"/>
      </w:pPr>
      <w:rPr>
        <w:rFonts w:ascii="Symbol" w:hAnsi="Symbol" w:hint="default"/>
      </w:rPr>
    </w:lvl>
    <w:lvl w:ilvl="4" w:tplc="5C0A0003" w:tentative="1">
      <w:start w:val="1"/>
      <w:numFmt w:val="bullet"/>
      <w:lvlText w:val="o"/>
      <w:lvlJc w:val="left"/>
      <w:pPr>
        <w:ind w:left="3510" w:hanging="360"/>
      </w:pPr>
      <w:rPr>
        <w:rFonts w:ascii="Courier New" w:hAnsi="Courier New" w:cs="Courier New" w:hint="default"/>
      </w:rPr>
    </w:lvl>
    <w:lvl w:ilvl="5" w:tplc="5C0A0005" w:tentative="1">
      <w:start w:val="1"/>
      <w:numFmt w:val="bullet"/>
      <w:lvlText w:val=""/>
      <w:lvlJc w:val="left"/>
      <w:pPr>
        <w:ind w:left="4230" w:hanging="360"/>
      </w:pPr>
      <w:rPr>
        <w:rFonts w:ascii="Wingdings" w:hAnsi="Wingdings" w:hint="default"/>
      </w:rPr>
    </w:lvl>
    <w:lvl w:ilvl="6" w:tplc="5C0A0001" w:tentative="1">
      <w:start w:val="1"/>
      <w:numFmt w:val="bullet"/>
      <w:lvlText w:val=""/>
      <w:lvlJc w:val="left"/>
      <w:pPr>
        <w:ind w:left="4950" w:hanging="360"/>
      </w:pPr>
      <w:rPr>
        <w:rFonts w:ascii="Symbol" w:hAnsi="Symbol" w:hint="default"/>
      </w:rPr>
    </w:lvl>
    <w:lvl w:ilvl="7" w:tplc="5C0A0003" w:tentative="1">
      <w:start w:val="1"/>
      <w:numFmt w:val="bullet"/>
      <w:lvlText w:val="o"/>
      <w:lvlJc w:val="left"/>
      <w:pPr>
        <w:ind w:left="5670" w:hanging="360"/>
      </w:pPr>
      <w:rPr>
        <w:rFonts w:ascii="Courier New" w:hAnsi="Courier New" w:cs="Courier New" w:hint="default"/>
      </w:rPr>
    </w:lvl>
    <w:lvl w:ilvl="8" w:tplc="5C0A0005" w:tentative="1">
      <w:start w:val="1"/>
      <w:numFmt w:val="bullet"/>
      <w:lvlText w:val=""/>
      <w:lvlJc w:val="left"/>
      <w:pPr>
        <w:ind w:left="6390" w:hanging="360"/>
      </w:pPr>
      <w:rPr>
        <w:rFonts w:ascii="Wingdings" w:hAnsi="Wingdings" w:hint="default"/>
      </w:rPr>
    </w:lvl>
  </w:abstractNum>
  <w:abstractNum w:abstractNumId="9" w15:restartNumberingAfterBreak="0">
    <w:nsid w:val="598506A1"/>
    <w:multiLevelType w:val="hybridMultilevel"/>
    <w:tmpl w:val="1264DA6C"/>
    <w:lvl w:ilvl="0" w:tplc="4746A44A">
      <w:start w:val="63"/>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60B72834"/>
    <w:multiLevelType w:val="hybridMultilevel"/>
    <w:tmpl w:val="F7BCA8F8"/>
    <w:lvl w:ilvl="0" w:tplc="3D66E592">
      <w:numFmt w:val="bullet"/>
      <w:lvlText w:val="-"/>
      <w:lvlJc w:val="left"/>
      <w:pPr>
        <w:ind w:left="360" w:hanging="360"/>
      </w:pPr>
      <w:rPr>
        <w:rFonts w:ascii="Arial" w:eastAsia="SimSun" w:hAnsi="Aria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7CCB4CA7"/>
    <w:multiLevelType w:val="hybridMultilevel"/>
    <w:tmpl w:val="DB1EAF60"/>
    <w:lvl w:ilvl="0" w:tplc="A4668D1C">
      <w:numFmt w:val="bullet"/>
      <w:lvlText w:val="-"/>
      <w:lvlJc w:val="left"/>
      <w:pPr>
        <w:ind w:left="587" w:hanging="360"/>
      </w:pPr>
      <w:rPr>
        <w:rFonts w:ascii="Arial" w:eastAsia="Batang" w:hAnsi="Arial" w:cs="Arial" w:hint="default"/>
      </w:rPr>
    </w:lvl>
    <w:lvl w:ilvl="1" w:tplc="0C0A0003" w:tentative="1">
      <w:start w:val="1"/>
      <w:numFmt w:val="bullet"/>
      <w:lvlText w:val="o"/>
      <w:lvlJc w:val="left"/>
      <w:pPr>
        <w:ind w:left="1307" w:hanging="360"/>
      </w:pPr>
      <w:rPr>
        <w:rFonts w:ascii="Courier New" w:hAnsi="Courier New" w:cs="Courier New" w:hint="default"/>
      </w:rPr>
    </w:lvl>
    <w:lvl w:ilvl="2" w:tplc="0C0A0005" w:tentative="1">
      <w:start w:val="1"/>
      <w:numFmt w:val="bullet"/>
      <w:lvlText w:val=""/>
      <w:lvlJc w:val="left"/>
      <w:pPr>
        <w:ind w:left="2027" w:hanging="360"/>
      </w:pPr>
      <w:rPr>
        <w:rFonts w:ascii="Wingdings" w:hAnsi="Wingdings" w:hint="default"/>
      </w:rPr>
    </w:lvl>
    <w:lvl w:ilvl="3" w:tplc="0C0A0001" w:tentative="1">
      <w:start w:val="1"/>
      <w:numFmt w:val="bullet"/>
      <w:lvlText w:val=""/>
      <w:lvlJc w:val="left"/>
      <w:pPr>
        <w:ind w:left="2747" w:hanging="360"/>
      </w:pPr>
      <w:rPr>
        <w:rFonts w:ascii="Symbol" w:hAnsi="Symbol" w:hint="default"/>
      </w:rPr>
    </w:lvl>
    <w:lvl w:ilvl="4" w:tplc="0C0A0003" w:tentative="1">
      <w:start w:val="1"/>
      <w:numFmt w:val="bullet"/>
      <w:lvlText w:val="o"/>
      <w:lvlJc w:val="left"/>
      <w:pPr>
        <w:ind w:left="3467" w:hanging="360"/>
      </w:pPr>
      <w:rPr>
        <w:rFonts w:ascii="Courier New" w:hAnsi="Courier New" w:cs="Courier New" w:hint="default"/>
      </w:rPr>
    </w:lvl>
    <w:lvl w:ilvl="5" w:tplc="0C0A0005" w:tentative="1">
      <w:start w:val="1"/>
      <w:numFmt w:val="bullet"/>
      <w:lvlText w:val=""/>
      <w:lvlJc w:val="left"/>
      <w:pPr>
        <w:ind w:left="4187" w:hanging="360"/>
      </w:pPr>
      <w:rPr>
        <w:rFonts w:ascii="Wingdings" w:hAnsi="Wingdings" w:hint="default"/>
      </w:rPr>
    </w:lvl>
    <w:lvl w:ilvl="6" w:tplc="0C0A0001" w:tentative="1">
      <w:start w:val="1"/>
      <w:numFmt w:val="bullet"/>
      <w:lvlText w:val=""/>
      <w:lvlJc w:val="left"/>
      <w:pPr>
        <w:ind w:left="4907" w:hanging="360"/>
      </w:pPr>
      <w:rPr>
        <w:rFonts w:ascii="Symbol" w:hAnsi="Symbol" w:hint="default"/>
      </w:rPr>
    </w:lvl>
    <w:lvl w:ilvl="7" w:tplc="0C0A0003" w:tentative="1">
      <w:start w:val="1"/>
      <w:numFmt w:val="bullet"/>
      <w:lvlText w:val="o"/>
      <w:lvlJc w:val="left"/>
      <w:pPr>
        <w:ind w:left="5627" w:hanging="360"/>
      </w:pPr>
      <w:rPr>
        <w:rFonts w:ascii="Courier New" w:hAnsi="Courier New" w:cs="Courier New" w:hint="default"/>
      </w:rPr>
    </w:lvl>
    <w:lvl w:ilvl="8" w:tplc="0C0A0005" w:tentative="1">
      <w:start w:val="1"/>
      <w:numFmt w:val="bullet"/>
      <w:lvlText w:val=""/>
      <w:lvlJc w:val="left"/>
      <w:pPr>
        <w:ind w:left="6347" w:hanging="360"/>
      </w:pPr>
      <w:rPr>
        <w:rFonts w:ascii="Wingdings" w:hAnsi="Wingdings" w:hint="default"/>
      </w:rPr>
    </w:lvl>
  </w:abstractNum>
  <w:num w:numId="1" w16cid:durableId="1490291865">
    <w:abstractNumId w:val="4"/>
  </w:num>
  <w:num w:numId="2" w16cid:durableId="1078214572">
    <w:abstractNumId w:val="1"/>
  </w:num>
  <w:num w:numId="3" w16cid:durableId="1509640556">
    <w:abstractNumId w:val="10"/>
  </w:num>
  <w:num w:numId="4" w16cid:durableId="109788866">
    <w:abstractNumId w:val="3"/>
  </w:num>
  <w:num w:numId="5" w16cid:durableId="1629579193">
    <w:abstractNumId w:val="2"/>
  </w:num>
  <w:num w:numId="6" w16cid:durableId="45178824">
    <w:abstractNumId w:val="6"/>
  </w:num>
  <w:num w:numId="7" w16cid:durableId="1060784005">
    <w:abstractNumId w:val="8"/>
  </w:num>
  <w:num w:numId="8" w16cid:durableId="2126849397">
    <w:abstractNumId w:val="9"/>
  </w:num>
  <w:num w:numId="9" w16cid:durableId="1137332330">
    <w:abstractNumId w:val="7"/>
  </w:num>
  <w:num w:numId="10" w16cid:durableId="1195071112">
    <w:abstractNumId w:val="11"/>
  </w:num>
  <w:num w:numId="11" w16cid:durableId="1875921347">
    <w:abstractNumId w:val="0"/>
  </w:num>
  <w:num w:numId="12" w16cid:durableId="197549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6C"/>
    <w:rsid w:val="0000041E"/>
    <w:rsid w:val="00057F45"/>
    <w:rsid w:val="00067BC1"/>
    <w:rsid w:val="000B0A7D"/>
    <w:rsid w:val="000D3958"/>
    <w:rsid w:val="000F3690"/>
    <w:rsid w:val="001221D1"/>
    <w:rsid w:val="0012641B"/>
    <w:rsid w:val="00165CB5"/>
    <w:rsid w:val="00180CE9"/>
    <w:rsid w:val="00230DD5"/>
    <w:rsid w:val="00235ED3"/>
    <w:rsid w:val="00250AE9"/>
    <w:rsid w:val="002A216C"/>
    <w:rsid w:val="00361A6F"/>
    <w:rsid w:val="00380D64"/>
    <w:rsid w:val="00391509"/>
    <w:rsid w:val="003E03D5"/>
    <w:rsid w:val="003F6E50"/>
    <w:rsid w:val="00486BFA"/>
    <w:rsid w:val="00493701"/>
    <w:rsid w:val="004E2065"/>
    <w:rsid w:val="005508A2"/>
    <w:rsid w:val="0055115D"/>
    <w:rsid w:val="00566F71"/>
    <w:rsid w:val="005918BD"/>
    <w:rsid w:val="006173A6"/>
    <w:rsid w:val="00675476"/>
    <w:rsid w:val="006C6255"/>
    <w:rsid w:val="006E2F21"/>
    <w:rsid w:val="007C430F"/>
    <w:rsid w:val="007D0630"/>
    <w:rsid w:val="007D2D0C"/>
    <w:rsid w:val="007D614D"/>
    <w:rsid w:val="00811E09"/>
    <w:rsid w:val="00816C4D"/>
    <w:rsid w:val="00911759"/>
    <w:rsid w:val="00915D3C"/>
    <w:rsid w:val="00960D6A"/>
    <w:rsid w:val="009A0560"/>
    <w:rsid w:val="009A68A6"/>
    <w:rsid w:val="009B0917"/>
    <w:rsid w:val="009F0F96"/>
    <w:rsid w:val="00A23C0C"/>
    <w:rsid w:val="00A477DE"/>
    <w:rsid w:val="00A66186"/>
    <w:rsid w:val="00A71E65"/>
    <w:rsid w:val="00AE044C"/>
    <w:rsid w:val="00B31971"/>
    <w:rsid w:val="00B4380A"/>
    <w:rsid w:val="00B66ECB"/>
    <w:rsid w:val="00B95123"/>
    <w:rsid w:val="00C7523A"/>
    <w:rsid w:val="00CC1B6E"/>
    <w:rsid w:val="00CC376A"/>
    <w:rsid w:val="00CC48A1"/>
    <w:rsid w:val="00CF50E0"/>
    <w:rsid w:val="00D7283E"/>
    <w:rsid w:val="00D85951"/>
    <w:rsid w:val="00E42998"/>
    <w:rsid w:val="00E62606"/>
    <w:rsid w:val="00E85618"/>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5E3FF9"/>
  <w15:docId w15:val="{E8EF9DBF-1B7D-477B-80DA-BD6B2AA9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9"/>
    <w:qFormat/>
    <w:rsid w:val="002A216C"/>
    <w:pPr>
      <w:keepNext/>
      <w:spacing w:before="240" w:after="60"/>
      <w:outlineLvl w:val="0"/>
    </w:pPr>
    <w:rPr>
      <w:b/>
      <w:bCs/>
      <w:snapToGrid w:val="0"/>
      <w:color w:val="2F5496"/>
      <w:sz w:val="32"/>
      <w:szCs w:val="32"/>
      <w:lang w:val="en-US" w:eastAsia="en-US"/>
    </w:rPr>
  </w:style>
  <w:style w:type="paragraph" w:styleId="Ttulo2">
    <w:name w:val="heading 2"/>
    <w:basedOn w:val="Normal"/>
    <w:next w:val="Normal"/>
    <w:link w:val="Ttulo2Car"/>
    <w:uiPriority w:val="9"/>
    <w:semiHidden/>
    <w:unhideWhenUsed/>
    <w:qFormat/>
    <w:rsid w:val="002A216C"/>
    <w:pPr>
      <w:keepNext/>
      <w:spacing w:before="240" w:after="60"/>
      <w:outlineLvl w:val="1"/>
    </w:pPr>
    <w:rPr>
      <w:rFonts w:ascii="Calibri Light" w:hAnsi="Calibri Light"/>
      <w:color w:val="2F5496"/>
      <w:sz w:val="26"/>
      <w:szCs w:val="26"/>
      <w:lang w:val="en-US" w:eastAsia="de-DE"/>
    </w:rPr>
  </w:style>
  <w:style w:type="paragraph" w:styleId="Ttulo3">
    <w:name w:val="heading 3"/>
    <w:basedOn w:val="Normal"/>
    <w:next w:val="Normal"/>
    <w:link w:val="Ttulo3Car"/>
    <w:uiPriority w:val="9"/>
    <w:semiHidden/>
    <w:unhideWhenUsed/>
    <w:qFormat/>
    <w:rsid w:val="002A216C"/>
    <w:pPr>
      <w:keepNext/>
      <w:spacing w:before="240" w:after="60"/>
      <w:outlineLvl w:val="2"/>
    </w:pPr>
    <w:rPr>
      <w:rFonts w:ascii="Calibri Light" w:hAnsi="Calibri Light"/>
      <w:color w:val="1F3763"/>
      <w:sz w:val="20"/>
      <w:lang w:val="en-US"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uiPriority w:val="39"/>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paragraph" w:customStyle="1" w:styleId="Ttulo11">
    <w:name w:val="Título 11"/>
    <w:basedOn w:val="Normal"/>
    <w:next w:val="Normal"/>
    <w:autoRedefine/>
    <w:uiPriority w:val="99"/>
    <w:qFormat/>
    <w:rsid w:val="002A216C"/>
    <w:pPr>
      <w:keepNext/>
      <w:keepLines/>
      <w:tabs>
        <w:tab w:val="left" w:pos="340"/>
        <w:tab w:val="left" w:pos="680"/>
      </w:tabs>
      <w:ind w:left="57" w:right="57"/>
      <w:jc w:val="center"/>
      <w:outlineLvl w:val="0"/>
    </w:pPr>
    <w:rPr>
      <w:rFonts w:ascii="Arial" w:hAnsi="Arial"/>
      <w:b/>
      <w:bCs/>
      <w:snapToGrid w:val="0"/>
      <w:color w:val="2F5496"/>
      <w:sz w:val="32"/>
      <w:szCs w:val="32"/>
      <w:lang w:val="es-CU" w:eastAsia="en-US"/>
    </w:rPr>
  </w:style>
  <w:style w:type="paragraph" w:customStyle="1" w:styleId="Ttulo21">
    <w:name w:val="Título 21"/>
    <w:basedOn w:val="Normal"/>
    <w:next w:val="Normal"/>
    <w:uiPriority w:val="9"/>
    <w:unhideWhenUsed/>
    <w:qFormat/>
    <w:rsid w:val="002A216C"/>
    <w:pPr>
      <w:keepNext/>
      <w:keepLines/>
      <w:tabs>
        <w:tab w:val="left" w:pos="340"/>
        <w:tab w:val="left" w:pos="680"/>
      </w:tabs>
      <w:spacing w:before="40" w:line="360" w:lineRule="auto"/>
      <w:ind w:firstLine="227"/>
      <w:jc w:val="both"/>
      <w:outlineLvl w:val="1"/>
    </w:pPr>
    <w:rPr>
      <w:rFonts w:ascii="Calibri Light" w:hAnsi="Calibri Light"/>
      <w:color w:val="2F5496"/>
      <w:sz w:val="26"/>
      <w:szCs w:val="26"/>
      <w:lang w:val="es-CU" w:eastAsia="de-DE"/>
    </w:rPr>
  </w:style>
  <w:style w:type="paragraph" w:customStyle="1" w:styleId="Ttulo31">
    <w:name w:val="Título 31"/>
    <w:basedOn w:val="Normal"/>
    <w:next w:val="Normal"/>
    <w:uiPriority w:val="9"/>
    <w:unhideWhenUsed/>
    <w:qFormat/>
    <w:rsid w:val="002A216C"/>
    <w:pPr>
      <w:keepNext/>
      <w:keepLines/>
      <w:tabs>
        <w:tab w:val="left" w:pos="340"/>
        <w:tab w:val="left" w:pos="680"/>
      </w:tabs>
      <w:spacing w:before="40" w:line="360" w:lineRule="auto"/>
      <w:ind w:firstLine="227"/>
      <w:jc w:val="both"/>
      <w:outlineLvl w:val="2"/>
    </w:pPr>
    <w:rPr>
      <w:rFonts w:ascii="Calibri Light" w:hAnsi="Calibri Light"/>
      <w:color w:val="1F3763"/>
      <w:lang w:val="es-CU" w:eastAsia="de-DE"/>
    </w:rPr>
  </w:style>
  <w:style w:type="numbering" w:customStyle="1" w:styleId="Sinlista1">
    <w:name w:val="Sin lista1"/>
    <w:next w:val="Sinlista"/>
    <w:uiPriority w:val="99"/>
    <w:semiHidden/>
    <w:unhideWhenUsed/>
    <w:rsid w:val="002A216C"/>
  </w:style>
  <w:style w:type="character" w:customStyle="1" w:styleId="Ttulo1Car">
    <w:name w:val="Título 1 Car"/>
    <w:link w:val="Ttulo1"/>
    <w:uiPriority w:val="99"/>
    <w:rsid w:val="002A216C"/>
    <w:rPr>
      <w:rFonts w:eastAsia="Times New Roman" w:cs="Times New Roman"/>
      <w:b/>
      <w:bCs/>
      <w:snapToGrid w:val="0"/>
      <w:color w:val="2F5496"/>
      <w:sz w:val="32"/>
      <w:szCs w:val="32"/>
    </w:rPr>
  </w:style>
  <w:style w:type="character" w:customStyle="1" w:styleId="Ttulo2Car">
    <w:name w:val="Título 2 Car"/>
    <w:link w:val="Ttulo2"/>
    <w:uiPriority w:val="9"/>
    <w:rsid w:val="002A216C"/>
    <w:rPr>
      <w:rFonts w:ascii="Calibri Light" w:eastAsia="Times New Roman" w:hAnsi="Calibri Light" w:cs="Times New Roman"/>
      <w:color w:val="2F5496"/>
      <w:sz w:val="26"/>
      <w:szCs w:val="26"/>
      <w:lang w:eastAsia="de-DE"/>
    </w:rPr>
  </w:style>
  <w:style w:type="character" w:customStyle="1" w:styleId="Ttulo3Car">
    <w:name w:val="Título 3 Car"/>
    <w:link w:val="Ttulo3"/>
    <w:uiPriority w:val="9"/>
    <w:rsid w:val="002A216C"/>
    <w:rPr>
      <w:rFonts w:ascii="Calibri Light" w:eastAsia="Times New Roman" w:hAnsi="Calibri Light" w:cs="Times New Roman"/>
      <w:color w:val="1F3763"/>
      <w:szCs w:val="24"/>
      <w:lang w:eastAsia="de-DE"/>
    </w:rPr>
  </w:style>
  <w:style w:type="character" w:customStyle="1" w:styleId="Mencinsinresolver1">
    <w:name w:val="Mención sin resolver1"/>
    <w:uiPriority w:val="99"/>
    <w:semiHidden/>
    <w:unhideWhenUsed/>
    <w:rsid w:val="002A216C"/>
    <w:rPr>
      <w:color w:val="605E5C"/>
      <w:shd w:val="clear" w:color="auto" w:fill="E1DFDD"/>
    </w:rPr>
  </w:style>
  <w:style w:type="paragraph" w:customStyle="1" w:styleId="Sinespaciado1">
    <w:name w:val="Sin espaciado1"/>
    <w:next w:val="Sinespaciado"/>
    <w:link w:val="SinespaciadoCar"/>
    <w:uiPriority w:val="1"/>
    <w:qFormat/>
    <w:rsid w:val="002A216C"/>
    <w:rPr>
      <w:rFonts w:ascii="Calibri" w:hAnsi="Calibri"/>
      <w:sz w:val="22"/>
      <w:szCs w:val="22"/>
      <w:lang w:val="es-CU" w:eastAsia="es-CU"/>
    </w:rPr>
  </w:style>
  <w:style w:type="character" w:customStyle="1" w:styleId="SinespaciadoCar">
    <w:name w:val="Sin espaciado Car"/>
    <w:link w:val="Sinespaciado1"/>
    <w:uiPriority w:val="1"/>
    <w:rsid w:val="002A216C"/>
    <w:rPr>
      <w:rFonts w:ascii="Calibri" w:eastAsia="Times New Roman" w:hAnsi="Calibri" w:cs="Times New Roman"/>
      <w:sz w:val="22"/>
      <w:lang w:eastAsia="es-CU"/>
    </w:rPr>
  </w:style>
  <w:style w:type="paragraph" w:styleId="Prrafodelista">
    <w:name w:val="List Paragraph"/>
    <w:basedOn w:val="Normal"/>
    <w:uiPriority w:val="34"/>
    <w:qFormat/>
    <w:rsid w:val="002A216C"/>
    <w:pPr>
      <w:tabs>
        <w:tab w:val="left" w:pos="340"/>
        <w:tab w:val="left" w:pos="680"/>
      </w:tabs>
      <w:spacing w:line="360" w:lineRule="auto"/>
      <w:ind w:left="720" w:firstLine="227"/>
      <w:contextualSpacing/>
      <w:jc w:val="both"/>
    </w:pPr>
    <w:rPr>
      <w:rFonts w:ascii="Arial" w:eastAsia="Batang" w:hAnsi="Arial"/>
      <w:szCs w:val="20"/>
      <w:lang w:val="es-CU" w:eastAsia="de-DE"/>
    </w:rPr>
  </w:style>
  <w:style w:type="table" w:styleId="Tabladelista3-nfasis5">
    <w:name w:val="List Table 3 Accent 5"/>
    <w:basedOn w:val="Tablanormal"/>
    <w:uiPriority w:val="48"/>
    <w:rsid w:val="002A216C"/>
    <w:rPr>
      <w:rFonts w:ascii="Arial" w:eastAsia="Calibri" w:hAnsi="Arial" w:cs="Arial"/>
      <w:sz w:val="24"/>
      <w:szCs w:val="22"/>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Tablaconcuadrcula1">
    <w:name w:val="Tabla con cuadrícula1"/>
    <w:basedOn w:val="Tablanormal"/>
    <w:next w:val="Tablaconcuadrcula"/>
    <w:uiPriority w:val="39"/>
    <w:rsid w:val="002A216C"/>
    <w:pPr>
      <w:ind w:firstLine="227"/>
      <w:jc w:val="both"/>
    </w:pPr>
    <w:rPr>
      <w:rFonts w:ascii="Arial" w:eastAsia="SimSun" w:hAnsi="Arial" w:cs="Arial"/>
      <w:sz w:val="24"/>
      <w:szCs w:val="22"/>
      <w:lang w:val="es-C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next w:val="Normal"/>
    <w:rsid w:val="002A216C"/>
    <w:pPr>
      <w:suppressAutoHyphens/>
      <w:spacing w:after="200"/>
      <w:contextualSpacing/>
      <w:jc w:val="center"/>
    </w:pPr>
    <w:rPr>
      <w:rFonts w:eastAsia="Batang"/>
      <w:sz w:val="24"/>
      <w:szCs w:val="24"/>
      <w:lang w:eastAsia="de-DE"/>
    </w:rPr>
  </w:style>
  <w:style w:type="character" w:customStyle="1" w:styleId="superscript">
    <w:name w:val="superscript"/>
    <w:rsid w:val="002A216C"/>
    <w:rPr>
      <w:vertAlign w:val="superscript"/>
    </w:rPr>
  </w:style>
  <w:style w:type="character" w:styleId="Textodelmarcadordeposicin">
    <w:name w:val="Placeholder Text"/>
    <w:uiPriority w:val="99"/>
    <w:semiHidden/>
    <w:rsid w:val="002A216C"/>
    <w:rPr>
      <w:color w:val="808080"/>
    </w:rPr>
  </w:style>
  <w:style w:type="paragraph" w:styleId="Bibliografa">
    <w:name w:val="Bibliography"/>
    <w:basedOn w:val="Normal"/>
    <w:next w:val="Normal"/>
    <w:uiPriority w:val="37"/>
    <w:unhideWhenUsed/>
    <w:rsid w:val="002A216C"/>
    <w:pPr>
      <w:tabs>
        <w:tab w:val="left" w:pos="504"/>
      </w:tabs>
      <w:spacing w:after="240"/>
      <w:ind w:left="504" w:hanging="504"/>
      <w:jc w:val="both"/>
    </w:pPr>
    <w:rPr>
      <w:rFonts w:ascii="Arial" w:eastAsia="Batang" w:hAnsi="Arial"/>
      <w:szCs w:val="20"/>
      <w:lang w:val="es-CU" w:eastAsia="de-DE"/>
    </w:rPr>
  </w:style>
  <w:style w:type="table" w:customStyle="1" w:styleId="Tablanormal21">
    <w:name w:val="Tabla normal 21"/>
    <w:basedOn w:val="Tablanormal"/>
    <w:next w:val="Tablanormal2"/>
    <w:uiPriority w:val="42"/>
    <w:rsid w:val="002A216C"/>
    <w:pPr>
      <w:ind w:firstLine="227"/>
      <w:jc w:val="both"/>
    </w:pPr>
    <w:rPr>
      <w:rFonts w:ascii="Arial" w:eastAsia="SimSun" w:hAnsi="Arial" w:cs="Arial"/>
      <w:sz w:val="24"/>
      <w:szCs w:val="22"/>
      <w:lang w:val="es-C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nfasis">
    <w:name w:val="Emphasis"/>
    <w:uiPriority w:val="20"/>
    <w:qFormat/>
    <w:rsid w:val="002A216C"/>
    <w:rPr>
      <w:i/>
      <w:iCs/>
    </w:rPr>
  </w:style>
  <w:style w:type="character" w:styleId="Refdecomentario">
    <w:name w:val="annotation reference"/>
    <w:uiPriority w:val="99"/>
    <w:semiHidden/>
    <w:unhideWhenUsed/>
    <w:rsid w:val="002A216C"/>
    <w:rPr>
      <w:sz w:val="16"/>
      <w:szCs w:val="16"/>
    </w:rPr>
  </w:style>
  <w:style w:type="paragraph" w:styleId="Textocomentario">
    <w:name w:val="annotation text"/>
    <w:basedOn w:val="Normal"/>
    <w:link w:val="TextocomentarioCar"/>
    <w:uiPriority w:val="99"/>
    <w:unhideWhenUsed/>
    <w:rsid w:val="002A216C"/>
    <w:pPr>
      <w:tabs>
        <w:tab w:val="left" w:pos="340"/>
        <w:tab w:val="left" w:pos="680"/>
      </w:tabs>
      <w:ind w:firstLine="227"/>
      <w:jc w:val="both"/>
    </w:pPr>
    <w:rPr>
      <w:rFonts w:ascii="Arial" w:eastAsia="Batang" w:hAnsi="Arial"/>
      <w:sz w:val="20"/>
      <w:szCs w:val="20"/>
      <w:lang w:val="es-CU" w:eastAsia="de-DE"/>
    </w:rPr>
  </w:style>
  <w:style w:type="character" w:customStyle="1" w:styleId="TextocomentarioCar">
    <w:name w:val="Texto comentario Car"/>
    <w:basedOn w:val="Fuentedeprrafopredeter"/>
    <w:link w:val="Textocomentario"/>
    <w:uiPriority w:val="99"/>
    <w:rsid w:val="002A216C"/>
    <w:rPr>
      <w:rFonts w:ascii="Arial" w:eastAsia="Batang" w:hAnsi="Arial"/>
      <w:lang w:val="es-CU" w:eastAsia="de-DE"/>
    </w:rPr>
  </w:style>
  <w:style w:type="paragraph" w:styleId="Asuntodelcomentario">
    <w:name w:val="annotation subject"/>
    <w:basedOn w:val="Textocomentario"/>
    <w:next w:val="Textocomentario"/>
    <w:link w:val="AsuntodelcomentarioCar"/>
    <w:uiPriority w:val="99"/>
    <w:semiHidden/>
    <w:unhideWhenUsed/>
    <w:rsid w:val="002A216C"/>
    <w:rPr>
      <w:b/>
      <w:bCs/>
    </w:rPr>
  </w:style>
  <w:style w:type="character" w:customStyle="1" w:styleId="AsuntodelcomentarioCar">
    <w:name w:val="Asunto del comentario Car"/>
    <w:basedOn w:val="TextocomentarioCar"/>
    <w:link w:val="Asuntodelcomentario"/>
    <w:uiPriority w:val="99"/>
    <w:semiHidden/>
    <w:rsid w:val="002A216C"/>
    <w:rPr>
      <w:rFonts w:ascii="Arial" w:eastAsia="Batang" w:hAnsi="Arial"/>
      <w:b/>
      <w:bCs/>
      <w:lang w:val="es-CU" w:eastAsia="de-DE"/>
    </w:rPr>
  </w:style>
  <w:style w:type="paragraph" w:customStyle="1" w:styleId="n2">
    <w:name w:val="n2"/>
    <w:basedOn w:val="Normal"/>
    <w:rsid w:val="002A216C"/>
    <w:pPr>
      <w:spacing w:before="100" w:beforeAutospacing="1" w:after="100" w:afterAutospacing="1"/>
    </w:pPr>
    <w:rPr>
      <w:lang w:val="en-US" w:eastAsia="en-US"/>
    </w:rPr>
  </w:style>
  <w:style w:type="paragraph" w:customStyle="1" w:styleId="j">
    <w:name w:val="j"/>
    <w:basedOn w:val="Normal"/>
    <w:rsid w:val="002A216C"/>
    <w:pPr>
      <w:spacing w:before="100" w:beforeAutospacing="1" w:after="100" w:afterAutospacing="1"/>
    </w:pPr>
    <w:rPr>
      <w:lang w:val="en-US" w:eastAsia="en-US"/>
    </w:rPr>
  </w:style>
  <w:style w:type="character" w:customStyle="1" w:styleId="nacep">
    <w:name w:val="n_acep"/>
    <w:basedOn w:val="Fuentedeprrafopredeter"/>
    <w:rsid w:val="002A216C"/>
  </w:style>
  <w:style w:type="character" w:customStyle="1" w:styleId="h">
    <w:name w:val="h"/>
    <w:basedOn w:val="Fuentedeprrafopredeter"/>
    <w:rsid w:val="002A216C"/>
  </w:style>
  <w:style w:type="paragraph" w:customStyle="1" w:styleId="j2">
    <w:name w:val="j2"/>
    <w:basedOn w:val="Normal"/>
    <w:rsid w:val="002A216C"/>
    <w:pPr>
      <w:spacing w:before="100" w:beforeAutospacing="1" w:after="100" w:afterAutospacing="1"/>
    </w:pPr>
    <w:rPr>
      <w:lang w:val="en-US" w:eastAsia="en-US"/>
    </w:rPr>
  </w:style>
  <w:style w:type="character" w:customStyle="1" w:styleId="Mencinsinresolver2">
    <w:name w:val="Mención sin resolver2"/>
    <w:uiPriority w:val="99"/>
    <w:semiHidden/>
    <w:unhideWhenUsed/>
    <w:rsid w:val="002A216C"/>
    <w:rPr>
      <w:color w:val="605E5C"/>
      <w:shd w:val="clear" w:color="auto" w:fill="E1DFDD"/>
    </w:rPr>
  </w:style>
  <w:style w:type="paragraph" w:styleId="Revisin">
    <w:name w:val="Revision"/>
    <w:hidden/>
    <w:uiPriority w:val="99"/>
    <w:semiHidden/>
    <w:rsid w:val="002A216C"/>
    <w:rPr>
      <w:rFonts w:ascii="Arial" w:eastAsia="Batang" w:hAnsi="Arial"/>
      <w:sz w:val="24"/>
      <w:lang w:val="es-CU" w:eastAsia="de-DE"/>
    </w:rPr>
  </w:style>
  <w:style w:type="character" w:customStyle="1" w:styleId="Mencinsinresolver3">
    <w:name w:val="Mención sin resolver3"/>
    <w:uiPriority w:val="99"/>
    <w:semiHidden/>
    <w:unhideWhenUsed/>
    <w:rsid w:val="002A216C"/>
    <w:rPr>
      <w:color w:val="605E5C"/>
      <w:shd w:val="clear" w:color="auto" w:fill="E1DFDD"/>
    </w:rPr>
  </w:style>
  <w:style w:type="character" w:customStyle="1" w:styleId="Ttulo1Car1">
    <w:name w:val="Título 1 Car1"/>
    <w:basedOn w:val="Fuentedeprrafopredeter"/>
    <w:rsid w:val="002A216C"/>
    <w:rPr>
      <w:rFonts w:asciiTheme="majorHAnsi" w:eastAsiaTheme="majorEastAsia" w:hAnsiTheme="majorHAnsi" w:cstheme="majorBidi"/>
      <w:b/>
      <w:bCs/>
      <w:kern w:val="32"/>
      <w:sz w:val="32"/>
      <w:szCs w:val="32"/>
      <w:lang w:val="es-ES_tradnl" w:eastAsia="es-ES_tradnl"/>
    </w:rPr>
  </w:style>
  <w:style w:type="character" w:customStyle="1" w:styleId="Ttulo2Car1">
    <w:name w:val="Título 2 Car1"/>
    <w:basedOn w:val="Fuentedeprrafopredeter"/>
    <w:semiHidden/>
    <w:rsid w:val="002A216C"/>
    <w:rPr>
      <w:rFonts w:asciiTheme="majorHAnsi" w:eastAsiaTheme="majorEastAsia" w:hAnsiTheme="majorHAnsi" w:cstheme="majorBidi"/>
      <w:b/>
      <w:bCs/>
      <w:i/>
      <w:iCs/>
      <w:sz w:val="28"/>
      <w:szCs w:val="28"/>
      <w:lang w:val="es-ES_tradnl" w:eastAsia="es-ES_tradnl"/>
    </w:rPr>
  </w:style>
  <w:style w:type="character" w:customStyle="1" w:styleId="Ttulo3Car1">
    <w:name w:val="Título 3 Car1"/>
    <w:basedOn w:val="Fuentedeprrafopredeter"/>
    <w:semiHidden/>
    <w:rsid w:val="002A216C"/>
    <w:rPr>
      <w:rFonts w:asciiTheme="majorHAnsi" w:eastAsiaTheme="majorEastAsia" w:hAnsiTheme="majorHAnsi" w:cstheme="majorBidi"/>
      <w:b/>
      <w:bCs/>
      <w:sz w:val="26"/>
      <w:szCs w:val="26"/>
      <w:lang w:val="es-ES_tradnl" w:eastAsia="es-ES_tradnl"/>
    </w:rPr>
  </w:style>
  <w:style w:type="paragraph" w:styleId="Sinespaciado">
    <w:name w:val="No Spacing"/>
    <w:uiPriority w:val="1"/>
    <w:qFormat/>
    <w:rsid w:val="002A216C"/>
    <w:rPr>
      <w:sz w:val="24"/>
      <w:szCs w:val="24"/>
      <w:lang w:val="es-ES_tradnl" w:eastAsia="es-ES_tradnl"/>
    </w:rPr>
  </w:style>
  <w:style w:type="table" w:styleId="Tablanormal2">
    <w:name w:val="Plain Table 2"/>
    <w:basedOn w:val="Tablanormal"/>
    <w:uiPriority w:val="42"/>
    <w:rsid w:val="002A21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436-2041" TargetMode="External"/><Relationship Id="rId13" Type="http://schemas.openxmlformats.org/officeDocument/2006/relationships/image" Target="media/image1.png"/><Relationship Id="rId18" Type="http://schemas.openxmlformats.org/officeDocument/2006/relationships/hyperlink" Target="https://www.researchgate.net/publication/267779074_Evaluacion_de_resultados_clinicos_II_Las_medidas_de_la_significacion_clinica_o_los_tamanos_del_efect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edalyc.org/journal/3438/343864478019/html/" TargetMode="External"/><Relationship Id="rId7" Type="http://schemas.openxmlformats.org/officeDocument/2006/relationships/hyperlink" Target="https://orcid.org/0000-0002-9827-6747" TargetMode="External"/><Relationship Id="rId12" Type="http://schemas.openxmlformats.org/officeDocument/2006/relationships/hyperlink" Target="mailto:yoandernap@gmail.com" TargetMode="External"/><Relationship Id="rId17" Type="http://schemas.openxmlformats.org/officeDocument/2006/relationships/hyperlink" Target="http://scielo.sld.cu/scielo.php?script=sci_arttext&amp;pid=S0864-21251999000100010&amp;nrm=is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vistaccuba.sld.cu/index.php/revacc/article/view/862" TargetMode="External"/><Relationship Id="rId20" Type="http://schemas.openxmlformats.org/officeDocument/2006/relationships/hyperlink" Target="http://www.revistaccuba.cu/index.php/revacc/article/view/8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2301-0645"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hyperlink" Target="https://orcid.org/0000-0002-3049-8239" TargetMode="External"/><Relationship Id="rId19" Type="http://schemas.openxmlformats.org/officeDocument/2006/relationships/hyperlink" Target="http://www.who.int/bulletin/archives/79(4)373.pdf" TargetMode="External"/><Relationship Id="rId4" Type="http://schemas.openxmlformats.org/officeDocument/2006/relationships/webSettings" Target="webSettings.xml"/><Relationship Id="rId9" Type="http://schemas.openxmlformats.org/officeDocument/2006/relationships/hyperlink" Target="https://orcid.org/0000-0002-2401-5114" TargetMode="External"/><Relationship Id="rId14" Type="http://schemas.openxmlformats.org/officeDocument/2006/relationships/image" Target="media/image2.png"/><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32</TotalTime>
  <Pages>14</Pages>
  <Words>3754</Words>
  <Characters>21399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25103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17</cp:revision>
  <cp:lastPrinted>2023-11-04T17:00:00Z</cp:lastPrinted>
  <dcterms:created xsi:type="dcterms:W3CDTF">2023-10-27T21:13:00Z</dcterms:created>
  <dcterms:modified xsi:type="dcterms:W3CDTF">2023-11-04T17:05:00Z</dcterms:modified>
</cp:coreProperties>
</file>